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65CD6" w14:textId="081EA29E" w:rsidR="00AD6CDB" w:rsidRPr="00031D96" w:rsidRDefault="00AD6CDB" w:rsidP="0018570B">
      <w:pPr>
        <w:spacing w:after="0" w:line="240" w:lineRule="auto"/>
        <w:jc w:val="center"/>
        <w:rPr>
          <w:rFonts w:ascii="Times New Roman" w:eastAsia="Times New Roman" w:hAnsi="Times New Roman"/>
          <w:b/>
          <w:sz w:val="28"/>
          <w:szCs w:val="28"/>
          <w:lang w:eastAsia="ru-RU"/>
        </w:rPr>
      </w:pPr>
      <w:r w:rsidRPr="00031D96">
        <w:rPr>
          <w:rFonts w:ascii="Times New Roman" w:eastAsia="Times New Roman" w:hAnsi="Times New Roman"/>
          <w:b/>
          <w:sz w:val="28"/>
          <w:szCs w:val="28"/>
          <w:lang w:eastAsia="ru-RU"/>
        </w:rPr>
        <w:t>ХАНТЫ-МАНСИЙСКИЙ</w:t>
      </w:r>
      <w:r w:rsidR="001A04A7">
        <w:rPr>
          <w:rFonts w:ascii="Times New Roman" w:eastAsia="Times New Roman" w:hAnsi="Times New Roman"/>
          <w:b/>
          <w:sz w:val="28"/>
          <w:szCs w:val="28"/>
          <w:lang w:eastAsia="ru-RU"/>
        </w:rPr>
        <w:t xml:space="preserve"> </w:t>
      </w:r>
      <w:r w:rsidRPr="00031D96">
        <w:rPr>
          <w:rFonts w:ascii="Times New Roman" w:eastAsia="Times New Roman" w:hAnsi="Times New Roman"/>
          <w:b/>
          <w:sz w:val="28"/>
          <w:szCs w:val="28"/>
          <w:lang w:eastAsia="ru-RU"/>
        </w:rPr>
        <w:t>АВТОНОМНЫЙ</w:t>
      </w:r>
      <w:r w:rsidR="001A04A7">
        <w:rPr>
          <w:rFonts w:ascii="Times New Roman" w:eastAsia="Times New Roman" w:hAnsi="Times New Roman"/>
          <w:b/>
          <w:sz w:val="28"/>
          <w:szCs w:val="28"/>
          <w:lang w:eastAsia="ru-RU"/>
        </w:rPr>
        <w:t xml:space="preserve"> </w:t>
      </w:r>
      <w:r w:rsidRPr="00031D96">
        <w:rPr>
          <w:rFonts w:ascii="Times New Roman" w:eastAsia="Times New Roman" w:hAnsi="Times New Roman"/>
          <w:b/>
          <w:sz w:val="28"/>
          <w:szCs w:val="28"/>
          <w:lang w:eastAsia="ru-RU"/>
        </w:rPr>
        <w:t>ОКРУГ</w:t>
      </w:r>
      <w:r w:rsidR="001A04A7">
        <w:rPr>
          <w:rFonts w:ascii="Times New Roman" w:eastAsia="Times New Roman" w:hAnsi="Times New Roman"/>
          <w:b/>
          <w:sz w:val="28"/>
          <w:szCs w:val="28"/>
          <w:lang w:eastAsia="ru-RU"/>
        </w:rPr>
        <w:t xml:space="preserve"> </w:t>
      </w:r>
      <w:r w:rsidR="009345DE" w:rsidRPr="00031D96">
        <w:rPr>
          <w:rFonts w:ascii="Times New Roman" w:eastAsia="Times New Roman" w:hAnsi="Times New Roman"/>
          <w:b/>
          <w:sz w:val="28"/>
          <w:szCs w:val="28"/>
          <w:lang w:eastAsia="ru-RU"/>
        </w:rPr>
        <w:t>–</w:t>
      </w:r>
      <w:r w:rsidR="001A04A7">
        <w:rPr>
          <w:rFonts w:ascii="Times New Roman" w:eastAsia="Times New Roman" w:hAnsi="Times New Roman"/>
          <w:b/>
          <w:sz w:val="28"/>
          <w:szCs w:val="28"/>
          <w:lang w:eastAsia="ru-RU"/>
        </w:rPr>
        <w:t xml:space="preserve"> </w:t>
      </w:r>
      <w:r w:rsidRPr="00031D96">
        <w:rPr>
          <w:rFonts w:ascii="Times New Roman" w:eastAsia="Times New Roman" w:hAnsi="Times New Roman"/>
          <w:b/>
          <w:sz w:val="28"/>
          <w:szCs w:val="28"/>
          <w:lang w:eastAsia="ru-RU"/>
        </w:rPr>
        <w:t>ЮГРА</w:t>
      </w:r>
    </w:p>
    <w:p w14:paraId="4A745FC0" w14:textId="389A3D11" w:rsidR="00AD6CDB" w:rsidRPr="00031D96" w:rsidRDefault="00AD6CDB" w:rsidP="0018570B">
      <w:pPr>
        <w:spacing w:after="0" w:line="240" w:lineRule="auto"/>
        <w:jc w:val="center"/>
        <w:rPr>
          <w:rFonts w:ascii="Times New Roman" w:eastAsia="Times New Roman" w:hAnsi="Times New Roman"/>
          <w:b/>
          <w:sz w:val="28"/>
          <w:szCs w:val="28"/>
          <w:lang w:eastAsia="ru-RU"/>
        </w:rPr>
      </w:pPr>
      <w:r w:rsidRPr="00031D96">
        <w:rPr>
          <w:rFonts w:ascii="Times New Roman" w:eastAsia="Times New Roman" w:hAnsi="Times New Roman"/>
          <w:b/>
          <w:sz w:val="28"/>
          <w:szCs w:val="28"/>
          <w:lang w:eastAsia="ru-RU"/>
        </w:rPr>
        <w:t>ХАНТЫ-МАНСИЙСКИЙ</w:t>
      </w:r>
      <w:r w:rsidR="001A04A7">
        <w:rPr>
          <w:rFonts w:ascii="Times New Roman" w:eastAsia="Times New Roman" w:hAnsi="Times New Roman"/>
          <w:b/>
          <w:sz w:val="28"/>
          <w:szCs w:val="28"/>
          <w:lang w:eastAsia="ru-RU"/>
        </w:rPr>
        <w:t xml:space="preserve"> </w:t>
      </w:r>
      <w:r w:rsidRPr="00031D96">
        <w:rPr>
          <w:rFonts w:ascii="Times New Roman" w:eastAsia="Times New Roman" w:hAnsi="Times New Roman"/>
          <w:b/>
          <w:sz w:val="28"/>
          <w:szCs w:val="28"/>
          <w:lang w:eastAsia="ru-RU"/>
        </w:rPr>
        <w:t>РАЙОН</w:t>
      </w:r>
    </w:p>
    <w:p w14:paraId="6D8A12B4" w14:textId="77777777" w:rsidR="00AD6CDB" w:rsidRPr="00031D96" w:rsidRDefault="00AD6CDB" w:rsidP="0018570B">
      <w:pPr>
        <w:spacing w:after="0" w:line="240" w:lineRule="auto"/>
        <w:jc w:val="center"/>
        <w:rPr>
          <w:rFonts w:ascii="Times New Roman" w:eastAsia="Times New Roman" w:hAnsi="Times New Roman"/>
          <w:b/>
          <w:sz w:val="28"/>
          <w:szCs w:val="28"/>
          <w:lang w:eastAsia="ru-RU"/>
        </w:rPr>
      </w:pPr>
    </w:p>
    <w:p w14:paraId="64FC67F1" w14:textId="77777777" w:rsidR="00AD6CDB" w:rsidRPr="00031D96" w:rsidRDefault="00AD6CDB" w:rsidP="0018570B">
      <w:pPr>
        <w:spacing w:after="0" w:line="240" w:lineRule="auto"/>
        <w:jc w:val="center"/>
        <w:rPr>
          <w:rFonts w:ascii="Times New Roman" w:eastAsia="Times New Roman" w:hAnsi="Times New Roman"/>
          <w:b/>
          <w:bCs/>
          <w:sz w:val="28"/>
          <w:szCs w:val="28"/>
          <w:lang w:eastAsia="ru-RU"/>
        </w:rPr>
      </w:pPr>
      <w:r w:rsidRPr="00031D96">
        <w:rPr>
          <w:rFonts w:ascii="Times New Roman" w:eastAsia="Times New Roman" w:hAnsi="Times New Roman"/>
          <w:b/>
          <w:bCs/>
          <w:sz w:val="28"/>
          <w:szCs w:val="28"/>
          <w:lang w:eastAsia="ru-RU"/>
        </w:rPr>
        <w:t>ДУМА</w:t>
      </w:r>
    </w:p>
    <w:p w14:paraId="422C7FC3" w14:textId="77777777" w:rsidR="00AD6CDB" w:rsidRPr="00031D96" w:rsidRDefault="00AD6CDB" w:rsidP="0018570B">
      <w:pPr>
        <w:spacing w:after="0" w:line="240" w:lineRule="auto"/>
        <w:jc w:val="center"/>
        <w:rPr>
          <w:rFonts w:ascii="Times New Roman" w:eastAsia="Times New Roman" w:hAnsi="Times New Roman"/>
          <w:b/>
          <w:sz w:val="28"/>
          <w:szCs w:val="28"/>
          <w:lang w:eastAsia="ru-RU"/>
        </w:rPr>
      </w:pPr>
    </w:p>
    <w:p w14:paraId="402E354E" w14:textId="77777777" w:rsidR="00AD6CDB" w:rsidRPr="00031D96" w:rsidRDefault="00AD6CDB" w:rsidP="0018570B">
      <w:pPr>
        <w:spacing w:after="0" w:line="240" w:lineRule="auto"/>
        <w:jc w:val="center"/>
        <w:rPr>
          <w:rFonts w:ascii="Times New Roman" w:eastAsia="Times New Roman" w:hAnsi="Times New Roman"/>
          <w:b/>
          <w:sz w:val="28"/>
          <w:szCs w:val="28"/>
          <w:lang w:eastAsia="ru-RU"/>
        </w:rPr>
      </w:pPr>
      <w:r w:rsidRPr="00031D96">
        <w:rPr>
          <w:rFonts w:ascii="Times New Roman" w:eastAsia="Times New Roman" w:hAnsi="Times New Roman"/>
          <w:b/>
          <w:sz w:val="28"/>
          <w:szCs w:val="28"/>
          <w:lang w:eastAsia="ru-RU"/>
        </w:rPr>
        <w:t>РЕШЕНИЕ</w:t>
      </w:r>
    </w:p>
    <w:p w14:paraId="47BFC687" w14:textId="77777777" w:rsidR="00AD6CDB" w:rsidRPr="00031D96" w:rsidRDefault="00AD6CDB" w:rsidP="0018570B">
      <w:pPr>
        <w:spacing w:after="0" w:line="240" w:lineRule="auto"/>
        <w:rPr>
          <w:rFonts w:ascii="Times New Roman" w:eastAsia="Times New Roman" w:hAnsi="Times New Roman"/>
          <w:b/>
          <w:sz w:val="28"/>
          <w:szCs w:val="28"/>
          <w:lang w:eastAsia="ru-RU"/>
        </w:rPr>
      </w:pPr>
    </w:p>
    <w:p w14:paraId="2330170A" w14:textId="5EDDFCF3" w:rsidR="00AD6CDB" w:rsidRPr="00031D96" w:rsidRDefault="0018570B" w:rsidP="0018570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29.01.2024</w:t>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3A1E01" w:rsidRPr="00031D96">
        <w:rPr>
          <w:rFonts w:ascii="Times New Roman" w:eastAsia="Times New Roman" w:hAnsi="Times New Roman"/>
          <w:sz w:val="28"/>
          <w:szCs w:val="28"/>
          <w:lang w:eastAsia="ru-RU"/>
        </w:rPr>
        <w:tab/>
      </w:r>
      <w:r w:rsidR="00010DD1"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7E33B5">
        <w:rPr>
          <w:rFonts w:ascii="Times New Roman" w:eastAsia="Times New Roman" w:hAnsi="Times New Roman"/>
          <w:sz w:val="28"/>
          <w:szCs w:val="28"/>
          <w:lang w:eastAsia="ru-RU"/>
        </w:rPr>
        <w:t>409</w:t>
      </w:r>
    </w:p>
    <w:p w14:paraId="06F0A6FD" w14:textId="77777777" w:rsidR="00AD6CDB" w:rsidRPr="00031D96" w:rsidRDefault="00AD6CDB" w:rsidP="0018570B">
      <w:pPr>
        <w:tabs>
          <w:tab w:val="left" w:pos="4678"/>
        </w:tabs>
        <w:spacing w:after="0" w:line="240" w:lineRule="auto"/>
        <w:ind w:right="4677"/>
        <w:contextualSpacing/>
        <w:rPr>
          <w:rFonts w:ascii="Times New Roman" w:hAnsi="Times New Roman"/>
          <w:sz w:val="28"/>
          <w:szCs w:val="28"/>
        </w:rPr>
      </w:pPr>
    </w:p>
    <w:p w14:paraId="46289400" w14:textId="77777777" w:rsidR="0018570B" w:rsidRDefault="00AD6CDB" w:rsidP="0018570B">
      <w:pPr>
        <w:spacing w:after="0" w:line="240" w:lineRule="auto"/>
        <w:ind w:right="4252"/>
        <w:contextualSpacing/>
        <w:rPr>
          <w:rFonts w:ascii="Times New Roman" w:hAnsi="Times New Roman"/>
          <w:sz w:val="28"/>
          <w:szCs w:val="28"/>
        </w:rPr>
      </w:pP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утверждении</w:t>
      </w:r>
      <w:r w:rsidR="001A04A7">
        <w:rPr>
          <w:rFonts w:ascii="Times New Roman" w:hAnsi="Times New Roman"/>
          <w:sz w:val="28"/>
          <w:szCs w:val="28"/>
        </w:rPr>
        <w:t xml:space="preserve"> </w:t>
      </w:r>
      <w:r w:rsidRPr="00031D96">
        <w:rPr>
          <w:rFonts w:ascii="Times New Roman" w:hAnsi="Times New Roman"/>
          <w:sz w:val="28"/>
          <w:szCs w:val="28"/>
        </w:rPr>
        <w:t>отчета</w:t>
      </w:r>
      <w:r w:rsidR="001A04A7">
        <w:rPr>
          <w:rFonts w:ascii="Times New Roman" w:hAnsi="Times New Roman"/>
          <w:sz w:val="28"/>
          <w:szCs w:val="28"/>
        </w:rPr>
        <w:t xml:space="preserve"> </w:t>
      </w:r>
    </w:p>
    <w:p w14:paraId="50EE5317" w14:textId="77777777" w:rsidR="0018570B" w:rsidRDefault="00AD6CDB" w:rsidP="0018570B">
      <w:pPr>
        <w:spacing w:after="0" w:line="240" w:lineRule="auto"/>
        <w:ind w:right="4252"/>
        <w:contextualSpacing/>
        <w:rPr>
          <w:rFonts w:ascii="Times New Roman" w:hAnsi="Times New Roman"/>
          <w:sz w:val="28"/>
          <w:szCs w:val="28"/>
        </w:rPr>
      </w:pP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результатах</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главы</w:t>
      </w:r>
      <w:r w:rsidR="001A04A7">
        <w:rPr>
          <w:rFonts w:ascii="Times New Roman" w:hAnsi="Times New Roman"/>
          <w:sz w:val="28"/>
          <w:szCs w:val="28"/>
        </w:rPr>
        <w:t xml:space="preserve"> </w:t>
      </w:r>
    </w:p>
    <w:p w14:paraId="6006C9A1" w14:textId="77777777" w:rsidR="0018570B" w:rsidRDefault="00AD6CDB" w:rsidP="0018570B">
      <w:pPr>
        <w:spacing w:after="0" w:line="240" w:lineRule="auto"/>
        <w:ind w:right="4252"/>
        <w:contextualSpacing/>
        <w:rPr>
          <w:rFonts w:ascii="Times New Roman" w:hAnsi="Times New Roman"/>
          <w:sz w:val="28"/>
          <w:szCs w:val="28"/>
        </w:rPr>
      </w:pP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p>
    <w:p w14:paraId="0A1CF75B" w14:textId="77777777" w:rsidR="0018570B" w:rsidRDefault="00AD6CDB" w:rsidP="0018570B">
      <w:pPr>
        <w:spacing w:after="0" w:line="240" w:lineRule="auto"/>
        <w:ind w:right="4252"/>
        <w:contextualSpacing/>
        <w:rPr>
          <w:rFonts w:ascii="Times New Roman" w:hAnsi="Times New Roman"/>
          <w:sz w:val="28"/>
          <w:szCs w:val="28"/>
        </w:rPr>
      </w:pP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p>
    <w:p w14:paraId="44764F34" w14:textId="77777777" w:rsidR="0018570B" w:rsidRDefault="00AD6CDB" w:rsidP="0018570B">
      <w:pPr>
        <w:spacing w:after="0" w:line="240" w:lineRule="auto"/>
        <w:ind w:right="4252"/>
        <w:contextualSpacing/>
        <w:rPr>
          <w:rFonts w:ascii="Times New Roman" w:hAnsi="Times New Roman"/>
          <w:sz w:val="28"/>
          <w:szCs w:val="28"/>
        </w:rPr>
      </w:pP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20</w:t>
      </w:r>
      <w:r w:rsidR="005102ED" w:rsidRPr="00031D96">
        <w:rPr>
          <w:rFonts w:ascii="Times New Roman" w:hAnsi="Times New Roman"/>
          <w:sz w:val="28"/>
          <w:szCs w:val="28"/>
        </w:rPr>
        <w:t>2</w:t>
      </w:r>
      <w:r w:rsidR="00DF74A5"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w:t>
      </w:r>
      <w:r w:rsidR="0018570B">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003A1E01" w:rsidRPr="00031D96">
        <w:rPr>
          <w:rFonts w:ascii="Times New Roman" w:hAnsi="Times New Roman"/>
          <w:sz w:val="28"/>
          <w:szCs w:val="28"/>
        </w:rPr>
        <w:t>ч</w:t>
      </w:r>
      <w:r w:rsidRPr="00031D96">
        <w:rPr>
          <w:rFonts w:ascii="Times New Roman" w:hAnsi="Times New Roman"/>
          <w:sz w:val="28"/>
          <w:szCs w:val="28"/>
        </w:rPr>
        <w:t>исле</w:t>
      </w:r>
      <w:r w:rsidR="001A04A7">
        <w:rPr>
          <w:rFonts w:ascii="Times New Roman" w:hAnsi="Times New Roman"/>
          <w:sz w:val="28"/>
          <w:szCs w:val="28"/>
        </w:rPr>
        <w:t xml:space="preserve"> </w:t>
      </w:r>
    </w:p>
    <w:p w14:paraId="733E43DB" w14:textId="0CB02D2D" w:rsidR="0018570B" w:rsidRDefault="00AD6CDB" w:rsidP="0018570B">
      <w:pPr>
        <w:spacing w:after="0" w:line="240" w:lineRule="auto"/>
        <w:ind w:right="4252"/>
        <w:contextualSpacing/>
        <w:rPr>
          <w:rFonts w:ascii="Times New Roman" w:hAnsi="Times New Roman"/>
          <w:sz w:val="28"/>
          <w:szCs w:val="28"/>
        </w:rPr>
      </w:pP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решении</w:t>
      </w:r>
      <w:r w:rsidR="001A04A7">
        <w:rPr>
          <w:rFonts w:ascii="Times New Roman" w:hAnsi="Times New Roman"/>
          <w:sz w:val="28"/>
          <w:szCs w:val="28"/>
        </w:rPr>
        <w:t xml:space="preserve"> </w:t>
      </w:r>
      <w:r w:rsidRPr="00031D96">
        <w:rPr>
          <w:rFonts w:ascii="Times New Roman" w:hAnsi="Times New Roman"/>
          <w:sz w:val="28"/>
          <w:szCs w:val="28"/>
        </w:rPr>
        <w:t>вопросов,</w:t>
      </w:r>
      <w:r w:rsidR="001A04A7">
        <w:rPr>
          <w:rFonts w:ascii="Times New Roman" w:hAnsi="Times New Roman"/>
          <w:sz w:val="28"/>
          <w:szCs w:val="28"/>
        </w:rPr>
        <w:t xml:space="preserve"> </w:t>
      </w:r>
      <w:r w:rsidRPr="00031D96">
        <w:rPr>
          <w:rFonts w:ascii="Times New Roman" w:hAnsi="Times New Roman"/>
          <w:sz w:val="28"/>
          <w:szCs w:val="28"/>
        </w:rPr>
        <w:t>поставленных</w:t>
      </w:r>
      <w:r w:rsidR="001A04A7">
        <w:rPr>
          <w:rFonts w:ascii="Times New Roman" w:hAnsi="Times New Roman"/>
          <w:sz w:val="28"/>
          <w:szCs w:val="28"/>
        </w:rPr>
        <w:t xml:space="preserve"> </w:t>
      </w:r>
    </w:p>
    <w:p w14:paraId="1DFCE611" w14:textId="37B8B7F7" w:rsidR="00AD6CDB" w:rsidRPr="00031D96" w:rsidRDefault="00AD6CDB" w:rsidP="0018570B">
      <w:pPr>
        <w:spacing w:after="0" w:line="240" w:lineRule="auto"/>
        <w:ind w:right="4252"/>
        <w:contextualSpacing/>
        <w:rPr>
          <w:rFonts w:ascii="Times New Roman" w:hAnsi="Times New Roman"/>
          <w:sz w:val="28"/>
          <w:szCs w:val="28"/>
        </w:rPr>
      </w:pPr>
      <w:r w:rsidRPr="00031D96">
        <w:rPr>
          <w:rFonts w:ascii="Times New Roman" w:hAnsi="Times New Roman"/>
          <w:sz w:val="28"/>
          <w:szCs w:val="28"/>
        </w:rPr>
        <w:t>Думой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0A12D9DE" w14:textId="77777777" w:rsidR="00AD6CDB" w:rsidRPr="00031D96" w:rsidRDefault="00AD6CDB" w:rsidP="0018570B">
      <w:pPr>
        <w:spacing w:after="0" w:line="240" w:lineRule="auto"/>
        <w:ind w:right="4252"/>
        <w:contextualSpacing/>
        <w:rPr>
          <w:rFonts w:ascii="Times New Roman" w:hAnsi="Times New Roman"/>
          <w:sz w:val="28"/>
          <w:szCs w:val="28"/>
        </w:rPr>
      </w:pPr>
    </w:p>
    <w:p w14:paraId="103CDC43" w14:textId="72C2D3B9" w:rsidR="00AD6CDB" w:rsidRPr="00031D96" w:rsidRDefault="00A67D5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основании</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11.1</w:t>
      </w:r>
      <w:r w:rsidR="001A04A7">
        <w:rPr>
          <w:rFonts w:ascii="Times New Roman" w:hAnsi="Times New Roman"/>
          <w:sz w:val="28"/>
          <w:szCs w:val="28"/>
        </w:rPr>
        <w:t xml:space="preserve"> </w:t>
      </w:r>
      <w:r w:rsidRPr="00031D96">
        <w:rPr>
          <w:rFonts w:ascii="Times New Roman" w:hAnsi="Times New Roman"/>
          <w:sz w:val="28"/>
          <w:szCs w:val="28"/>
        </w:rPr>
        <w:t>статьи</w:t>
      </w:r>
      <w:r w:rsidR="001A04A7">
        <w:rPr>
          <w:rFonts w:ascii="Times New Roman" w:hAnsi="Times New Roman"/>
          <w:sz w:val="28"/>
          <w:szCs w:val="28"/>
        </w:rPr>
        <w:t xml:space="preserve"> </w:t>
      </w:r>
      <w:r w:rsidRPr="00031D96">
        <w:rPr>
          <w:rFonts w:ascii="Times New Roman" w:hAnsi="Times New Roman"/>
          <w:sz w:val="28"/>
          <w:szCs w:val="28"/>
        </w:rPr>
        <w:t>35,</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5.1</w:t>
      </w:r>
      <w:r w:rsidR="001A04A7">
        <w:rPr>
          <w:rFonts w:ascii="Times New Roman" w:hAnsi="Times New Roman"/>
          <w:sz w:val="28"/>
          <w:szCs w:val="28"/>
        </w:rPr>
        <w:t xml:space="preserve"> </w:t>
      </w:r>
      <w:r w:rsidRPr="00031D96">
        <w:rPr>
          <w:rFonts w:ascii="Times New Roman" w:hAnsi="Times New Roman"/>
          <w:sz w:val="28"/>
          <w:szCs w:val="28"/>
        </w:rPr>
        <w:t>статьи</w:t>
      </w:r>
      <w:r w:rsidR="001A04A7">
        <w:rPr>
          <w:rFonts w:ascii="Times New Roman" w:hAnsi="Times New Roman"/>
          <w:sz w:val="28"/>
          <w:szCs w:val="28"/>
        </w:rPr>
        <w:t xml:space="preserve"> </w:t>
      </w:r>
      <w:r w:rsidRPr="00031D96">
        <w:rPr>
          <w:rFonts w:ascii="Times New Roman" w:hAnsi="Times New Roman"/>
          <w:sz w:val="28"/>
          <w:szCs w:val="28"/>
        </w:rPr>
        <w:t>36</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закона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06.10.2003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131-ФЗ</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общих</w:t>
      </w:r>
      <w:r w:rsidR="001A04A7">
        <w:rPr>
          <w:rFonts w:ascii="Times New Roman" w:hAnsi="Times New Roman"/>
          <w:sz w:val="28"/>
          <w:szCs w:val="28"/>
        </w:rPr>
        <w:t xml:space="preserve"> </w:t>
      </w:r>
      <w:r w:rsidRPr="00031D96">
        <w:rPr>
          <w:rFonts w:ascii="Times New Roman" w:hAnsi="Times New Roman"/>
          <w:sz w:val="28"/>
          <w:szCs w:val="28"/>
        </w:rPr>
        <w:t>принципах</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статьи</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00891086" w:rsidRPr="00031D96">
        <w:rPr>
          <w:rFonts w:ascii="Times New Roman" w:hAnsi="Times New Roman"/>
          <w:sz w:val="28"/>
          <w:szCs w:val="28"/>
        </w:rPr>
        <w:t>пункта</w:t>
      </w:r>
      <w:r w:rsidR="001A04A7">
        <w:rPr>
          <w:rFonts w:ascii="Times New Roman" w:hAnsi="Times New Roman"/>
          <w:sz w:val="28"/>
          <w:szCs w:val="28"/>
        </w:rPr>
        <w:t xml:space="preserve"> </w:t>
      </w:r>
      <w:r w:rsidR="00891086" w:rsidRPr="00031D96">
        <w:rPr>
          <w:rFonts w:ascii="Times New Roman" w:hAnsi="Times New Roman"/>
          <w:sz w:val="28"/>
          <w:szCs w:val="28"/>
        </w:rPr>
        <w:t>18</w:t>
      </w:r>
      <w:r w:rsidR="001A04A7">
        <w:rPr>
          <w:rFonts w:ascii="Times New Roman" w:hAnsi="Times New Roman"/>
          <w:sz w:val="28"/>
          <w:szCs w:val="28"/>
        </w:rPr>
        <w:t xml:space="preserve"> </w:t>
      </w:r>
      <w:r w:rsidR="00891086" w:rsidRPr="00031D96">
        <w:rPr>
          <w:rFonts w:ascii="Times New Roman" w:hAnsi="Times New Roman"/>
          <w:sz w:val="28"/>
          <w:szCs w:val="28"/>
        </w:rPr>
        <w:t>части</w:t>
      </w:r>
      <w:r w:rsidR="001A04A7">
        <w:rPr>
          <w:rFonts w:ascii="Times New Roman" w:hAnsi="Times New Roman"/>
          <w:sz w:val="28"/>
          <w:szCs w:val="28"/>
        </w:rPr>
        <w:t xml:space="preserve"> </w:t>
      </w:r>
      <w:r w:rsidR="00891086" w:rsidRPr="00031D96">
        <w:rPr>
          <w:rFonts w:ascii="Times New Roman" w:hAnsi="Times New Roman"/>
          <w:sz w:val="28"/>
          <w:szCs w:val="28"/>
        </w:rPr>
        <w:t>1</w:t>
      </w:r>
      <w:r w:rsidR="001A04A7">
        <w:rPr>
          <w:rFonts w:ascii="Times New Roman" w:hAnsi="Times New Roman"/>
          <w:sz w:val="28"/>
          <w:szCs w:val="28"/>
        </w:rPr>
        <w:t xml:space="preserve"> </w:t>
      </w:r>
      <w:r w:rsidR="00891086" w:rsidRPr="00031D96">
        <w:rPr>
          <w:rFonts w:ascii="Times New Roman" w:hAnsi="Times New Roman"/>
          <w:sz w:val="28"/>
          <w:szCs w:val="28"/>
        </w:rPr>
        <w:t>статьи</w:t>
      </w:r>
      <w:r w:rsidR="001A04A7">
        <w:rPr>
          <w:rFonts w:ascii="Times New Roman" w:hAnsi="Times New Roman"/>
          <w:sz w:val="28"/>
          <w:szCs w:val="28"/>
        </w:rPr>
        <w:t xml:space="preserve"> </w:t>
      </w:r>
      <w:r w:rsidR="00891086" w:rsidRPr="00031D96">
        <w:rPr>
          <w:rFonts w:ascii="Times New Roman" w:hAnsi="Times New Roman"/>
          <w:sz w:val="28"/>
          <w:szCs w:val="28"/>
        </w:rPr>
        <w:t>24</w:t>
      </w:r>
      <w:r w:rsidR="001A04A7">
        <w:rPr>
          <w:rFonts w:ascii="Times New Roman" w:hAnsi="Times New Roman"/>
          <w:sz w:val="28"/>
          <w:szCs w:val="28"/>
        </w:rPr>
        <w:t xml:space="preserve"> </w:t>
      </w:r>
      <w:r w:rsidR="00891086" w:rsidRPr="00031D96">
        <w:rPr>
          <w:rFonts w:ascii="Times New Roman" w:hAnsi="Times New Roman"/>
          <w:sz w:val="28"/>
          <w:szCs w:val="28"/>
        </w:rPr>
        <w:t>Устава</w:t>
      </w:r>
      <w:r w:rsidR="001A04A7">
        <w:rPr>
          <w:rFonts w:ascii="Times New Roman" w:hAnsi="Times New Roman"/>
          <w:sz w:val="28"/>
          <w:szCs w:val="28"/>
        </w:rPr>
        <w:t xml:space="preserve"> </w:t>
      </w:r>
      <w:r w:rsidR="00891086"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891086" w:rsidRPr="00031D96">
        <w:rPr>
          <w:rFonts w:ascii="Times New Roman" w:hAnsi="Times New Roman"/>
          <w:sz w:val="28"/>
          <w:szCs w:val="28"/>
        </w:rPr>
        <w:t>района,</w:t>
      </w:r>
      <w:r w:rsidR="001A04A7">
        <w:rPr>
          <w:rFonts w:ascii="Times New Roman" w:hAnsi="Times New Roman"/>
          <w:sz w:val="28"/>
          <w:szCs w:val="28"/>
        </w:rPr>
        <w:t xml:space="preserve"> </w:t>
      </w:r>
      <w:r w:rsidR="00891086" w:rsidRPr="00031D96">
        <w:rPr>
          <w:rFonts w:ascii="Times New Roman" w:hAnsi="Times New Roman"/>
          <w:sz w:val="28"/>
          <w:szCs w:val="28"/>
        </w:rPr>
        <w:t>решений</w:t>
      </w:r>
      <w:r w:rsidR="001A04A7">
        <w:rPr>
          <w:rFonts w:ascii="Times New Roman" w:hAnsi="Times New Roman"/>
          <w:sz w:val="28"/>
          <w:szCs w:val="28"/>
        </w:rPr>
        <w:t xml:space="preserve"> </w:t>
      </w:r>
      <w:r w:rsidR="00891086" w:rsidRPr="00031D96">
        <w:rPr>
          <w:rFonts w:ascii="Times New Roman" w:hAnsi="Times New Roman"/>
          <w:sz w:val="28"/>
          <w:szCs w:val="28"/>
        </w:rPr>
        <w:t>Думы</w:t>
      </w:r>
      <w:r w:rsidR="001A04A7">
        <w:rPr>
          <w:rFonts w:ascii="Times New Roman" w:hAnsi="Times New Roman"/>
          <w:sz w:val="28"/>
          <w:szCs w:val="28"/>
        </w:rPr>
        <w:t xml:space="preserve"> </w:t>
      </w:r>
      <w:r w:rsidR="00891086"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891086" w:rsidRPr="00031D96">
        <w:rPr>
          <w:rFonts w:ascii="Times New Roman" w:hAnsi="Times New Roman"/>
          <w:sz w:val="28"/>
          <w:szCs w:val="28"/>
        </w:rPr>
        <w:t>района</w:t>
      </w:r>
      <w:r w:rsidR="001A04A7">
        <w:rPr>
          <w:rFonts w:ascii="Times New Roman" w:hAnsi="Times New Roman"/>
          <w:sz w:val="28"/>
          <w:szCs w:val="28"/>
        </w:rPr>
        <w:t xml:space="preserve"> </w:t>
      </w:r>
      <w:r w:rsidR="00891086" w:rsidRPr="00031D96">
        <w:rPr>
          <w:rFonts w:ascii="Times New Roman" w:hAnsi="Times New Roman"/>
          <w:sz w:val="28"/>
          <w:szCs w:val="28"/>
        </w:rPr>
        <w:t>от</w:t>
      </w:r>
      <w:r w:rsidR="001A04A7">
        <w:rPr>
          <w:rFonts w:ascii="Times New Roman" w:hAnsi="Times New Roman"/>
          <w:sz w:val="28"/>
          <w:szCs w:val="28"/>
        </w:rPr>
        <w:t xml:space="preserve"> </w:t>
      </w:r>
      <w:r w:rsidR="00891086" w:rsidRPr="00031D96">
        <w:rPr>
          <w:rFonts w:ascii="Times New Roman" w:hAnsi="Times New Roman"/>
          <w:sz w:val="28"/>
          <w:szCs w:val="28"/>
        </w:rPr>
        <w:t>06.09.2016</w:t>
      </w:r>
      <w:r w:rsidR="001A04A7">
        <w:rPr>
          <w:rFonts w:ascii="Times New Roman" w:hAnsi="Times New Roman"/>
          <w:sz w:val="28"/>
          <w:szCs w:val="28"/>
        </w:rPr>
        <w:t xml:space="preserve"> </w:t>
      </w:r>
      <w:r w:rsidR="00891086" w:rsidRPr="00031D96">
        <w:rPr>
          <w:rFonts w:ascii="Times New Roman" w:hAnsi="Times New Roman"/>
          <w:sz w:val="28"/>
          <w:szCs w:val="28"/>
        </w:rPr>
        <w:t>№</w:t>
      </w:r>
      <w:r w:rsidR="001A04A7">
        <w:rPr>
          <w:rFonts w:ascii="Times New Roman" w:hAnsi="Times New Roman"/>
          <w:sz w:val="28"/>
          <w:szCs w:val="28"/>
        </w:rPr>
        <w:t xml:space="preserve"> </w:t>
      </w:r>
      <w:r w:rsidR="00891086" w:rsidRPr="00031D96">
        <w:rPr>
          <w:rFonts w:ascii="Times New Roman" w:hAnsi="Times New Roman"/>
          <w:sz w:val="28"/>
          <w:szCs w:val="28"/>
        </w:rPr>
        <w:t>615</w:t>
      </w:r>
      <w:r w:rsidR="001A04A7">
        <w:rPr>
          <w:rFonts w:ascii="Times New Roman" w:hAnsi="Times New Roman"/>
          <w:sz w:val="28"/>
          <w:szCs w:val="28"/>
        </w:rPr>
        <w:t xml:space="preserve"> </w:t>
      </w:r>
      <w:r w:rsidR="00891086" w:rsidRPr="00031D96">
        <w:rPr>
          <w:rFonts w:ascii="Times New Roman" w:hAnsi="Times New Roman"/>
          <w:sz w:val="28"/>
          <w:szCs w:val="28"/>
        </w:rPr>
        <w:t>«О</w:t>
      </w:r>
      <w:r w:rsidR="001A04A7">
        <w:rPr>
          <w:rFonts w:ascii="Times New Roman" w:hAnsi="Times New Roman"/>
          <w:sz w:val="28"/>
          <w:szCs w:val="28"/>
        </w:rPr>
        <w:t xml:space="preserve"> </w:t>
      </w:r>
      <w:r w:rsidR="00891086" w:rsidRPr="00031D96">
        <w:rPr>
          <w:rFonts w:ascii="Times New Roman" w:hAnsi="Times New Roman"/>
          <w:sz w:val="28"/>
          <w:szCs w:val="28"/>
        </w:rPr>
        <w:t>Регламенте</w:t>
      </w:r>
      <w:r w:rsidR="001A04A7">
        <w:rPr>
          <w:rFonts w:ascii="Times New Roman" w:hAnsi="Times New Roman"/>
          <w:sz w:val="28"/>
          <w:szCs w:val="28"/>
        </w:rPr>
        <w:t xml:space="preserve"> </w:t>
      </w:r>
      <w:r w:rsidR="00891086" w:rsidRPr="00031D96">
        <w:rPr>
          <w:rFonts w:ascii="Times New Roman" w:hAnsi="Times New Roman"/>
          <w:sz w:val="28"/>
          <w:szCs w:val="28"/>
        </w:rPr>
        <w:t>Думы</w:t>
      </w:r>
      <w:r w:rsidR="001A04A7">
        <w:rPr>
          <w:rFonts w:ascii="Times New Roman" w:hAnsi="Times New Roman"/>
          <w:sz w:val="28"/>
          <w:szCs w:val="28"/>
        </w:rPr>
        <w:t xml:space="preserve"> </w:t>
      </w:r>
      <w:r w:rsidR="00891086"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891086" w:rsidRPr="00031D96">
        <w:rPr>
          <w:rFonts w:ascii="Times New Roman" w:hAnsi="Times New Roman"/>
          <w:sz w:val="28"/>
          <w:szCs w:val="28"/>
        </w:rPr>
        <w:t>района»,</w:t>
      </w:r>
      <w:r w:rsidR="001A04A7">
        <w:rPr>
          <w:rFonts w:ascii="Times New Roman" w:hAnsi="Times New Roman"/>
          <w:sz w:val="28"/>
          <w:szCs w:val="28"/>
        </w:rPr>
        <w:t xml:space="preserve"> </w:t>
      </w:r>
      <w:r w:rsidR="00891086" w:rsidRPr="00031D96">
        <w:rPr>
          <w:rFonts w:ascii="Times New Roman" w:hAnsi="Times New Roman"/>
          <w:sz w:val="28"/>
          <w:szCs w:val="28"/>
        </w:rPr>
        <w:t>от</w:t>
      </w:r>
      <w:r w:rsidR="001A04A7">
        <w:rPr>
          <w:rFonts w:ascii="Times New Roman" w:hAnsi="Times New Roman"/>
          <w:sz w:val="28"/>
          <w:szCs w:val="28"/>
        </w:rPr>
        <w:t xml:space="preserve"> </w:t>
      </w:r>
      <w:r w:rsidR="00891086" w:rsidRPr="00031D96">
        <w:rPr>
          <w:rFonts w:ascii="Times New Roman" w:hAnsi="Times New Roman"/>
          <w:sz w:val="28"/>
          <w:szCs w:val="28"/>
        </w:rPr>
        <w:t>2</w:t>
      </w:r>
      <w:r w:rsidR="00905289" w:rsidRPr="00031D96">
        <w:rPr>
          <w:rFonts w:ascii="Times New Roman" w:hAnsi="Times New Roman"/>
          <w:sz w:val="28"/>
          <w:szCs w:val="28"/>
        </w:rPr>
        <w:t>9</w:t>
      </w:r>
      <w:r w:rsidR="00891086" w:rsidRPr="00031D96">
        <w:rPr>
          <w:rFonts w:ascii="Times New Roman" w:hAnsi="Times New Roman"/>
          <w:sz w:val="28"/>
          <w:szCs w:val="28"/>
        </w:rPr>
        <w:t>.</w:t>
      </w:r>
      <w:r w:rsidR="00905289" w:rsidRPr="00031D96">
        <w:rPr>
          <w:rFonts w:ascii="Times New Roman" w:hAnsi="Times New Roman"/>
          <w:sz w:val="28"/>
          <w:szCs w:val="28"/>
        </w:rPr>
        <w:t>09</w:t>
      </w:r>
      <w:r w:rsidR="00891086" w:rsidRPr="00031D96">
        <w:rPr>
          <w:rFonts w:ascii="Times New Roman" w:hAnsi="Times New Roman"/>
          <w:sz w:val="28"/>
          <w:szCs w:val="28"/>
        </w:rPr>
        <w:t>.20</w:t>
      </w:r>
      <w:r w:rsidR="00905289" w:rsidRPr="00031D96">
        <w:rPr>
          <w:rFonts w:ascii="Times New Roman" w:hAnsi="Times New Roman"/>
          <w:sz w:val="28"/>
          <w:szCs w:val="28"/>
        </w:rPr>
        <w:t>22</w:t>
      </w:r>
      <w:r w:rsidR="001A04A7">
        <w:rPr>
          <w:rFonts w:ascii="Times New Roman" w:hAnsi="Times New Roman"/>
          <w:sz w:val="28"/>
          <w:szCs w:val="28"/>
        </w:rPr>
        <w:t xml:space="preserve"> </w:t>
      </w:r>
      <w:r w:rsidR="00891086" w:rsidRPr="00031D96">
        <w:rPr>
          <w:rFonts w:ascii="Times New Roman" w:hAnsi="Times New Roman"/>
          <w:sz w:val="28"/>
          <w:szCs w:val="28"/>
        </w:rPr>
        <w:t>№</w:t>
      </w:r>
      <w:r w:rsidR="001A04A7">
        <w:rPr>
          <w:rFonts w:ascii="Times New Roman" w:hAnsi="Times New Roman"/>
          <w:sz w:val="28"/>
          <w:szCs w:val="28"/>
        </w:rPr>
        <w:t xml:space="preserve"> </w:t>
      </w:r>
      <w:r w:rsidR="00905289" w:rsidRPr="00031D96">
        <w:rPr>
          <w:rFonts w:ascii="Times New Roman" w:hAnsi="Times New Roman"/>
          <w:sz w:val="28"/>
          <w:szCs w:val="28"/>
        </w:rPr>
        <w:t>1</w:t>
      </w:r>
      <w:r w:rsidR="00891086" w:rsidRPr="00031D96">
        <w:rPr>
          <w:rFonts w:ascii="Times New Roman" w:hAnsi="Times New Roman"/>
          <w:sz w:val="28"/>
          <w:szCs w:val="28"/>
        </w:rPr>
        <w:t>8</w:t>
      </w:r>
      <w:r w:rsidR="00905289" w:rsidRPr="00031D96">
        <w:rPr>
          <w:rFonts w:ascii="Times New Roman" w:hAnsi="Times New Roman"/>
          <w:sz w:val="28"/>
          <w:szCs w:val="28"/>
        </w:rPr>
        <w:t>4</w:t>
      </w:r>
      <w:r w:rsidR="001A04A7">
        <w:rPr>
          <w:rFonts w:ascii="Times New Roman" w:hAnsi="Times New Roman"/>
          <w:sz w:val="28"/>
          <w:szCs w:val="28"/>
        </w:rPr>
        <w:t xml:space="preserve"> </w:t>
      </w:r>
      <w:r w:rsidR="00891086" w:rsidRPr="00031D96">
        <w:rPr>
          <w:rFonts w:ascii="Times New Roman" w:hAnsi="Times New Roman"/>
          <w:sz w:val="28"/>
          <w:szCs w:val="28"/>
        </w:rPr>
        <w:t>«О</w:t>
      </w:r>
      <w:r w:rsidR="001A04A7">
        <w:rPr>
          <w:rFonts w:ascii="Times New Roman" w:hAnsi="Times New Roman"/>
          <w:sz w:val="28"/>
          <w:szCs w:val="28"/>
        </w:rPr>
        <w:t xml:space="preserve"> </w:t>
      </w:r>
      <w:r w:rsidR="00AF249C">
        <w:rPr>
          <w:rFonts w:ascii="Times New Roman" w:hAnsi="Times New Roman"/>
          <w:sz w:val="28"/>
          <w:szCs w:val="28"/>
        </w:rPr>
        <w:t>П</w:t>
      </w:r>
      <w:r w:rsidR="00E94B19" w:rsidRPr="00031D96">
        <w:rPr>
          <w:rFonts w:ascii="Times New Roman" w:hAnsi="Times New Roman"/>
          <w:sz w:val="28"/>
          <w:szCs w:val="28"/>
        </w:rPr>
        <w:t>оложени</w:t>
      </w:r>
      <w:r w:rsidR="00905289" w:rsidRPr="00031D96">
        <w:rPr>
          <w:rFonts w:ascii="Times New Roman" w:hAnsi="Times New Roman"/>
          <w:sz w:val="28"/>
          <w:szCs w:val="28"/>
        </w:rPr>
        <w:t>и</w:t>
      </w:r>
      <w:r w:rsidR="001A04A7">
        <w:rPr>
          <w:rFonts w:ascii="Times New Roman" w:hAnsi="Times New Roman"/>
          <w:sz w:val="28"/>
          <w:szCs w:val="28"/>
        </w:rPr>
        <w:t xml:space="preserve"> </w:t>
      </w:r>
      <w:r w:rsidR="00E94B19" w:rsidRPr="00031D96">
        <w:rPr>
          <w:rFonts w:ascii="Times New Roman" w:hAnsi="Times New Roman"/>
          <w:sz w:val="28"/>
          <w:szCs w:val="28"/>
        </w:rPr>
        <w:t>об</w:t>
      </w:r>
      <w:r w:rsidR="001A04A7">
        <w:rPr>
          <w:rFonts w:ascii="Times New Roman" w:hAnsi="Times New Roman"/>
          <w:sz w:val="28"/>
          <w:szCs w:val="28"/>
        </w:rPr>
        <w:t xml:space="preserve"> </w:t>
      </w:r>
      <w:r w:rsidR="00E94B19" w:rsidRPr="00031D96">
        <w:rPr>
          <w:rFonts w:ascii="Times New Roman" w:hAnsi="Times New Roman"/>
          <w:sz w:val="28"/>
          <w:szCs w:val="28"/>
        </w:rPr>
        <w:t>отчетах</w:t>
      </w:r>
      <w:r w:rsidR="001A04A7">
        <w:rPr>
          <w:rFonts w:ascii="Times New Roman" w:hAnsi="Times New Roman"/>
          <w:sz w:val="28"/>
          <w:szCs w:val="28"/>
        </w:rPr>
        <w:t xml:space="preserve"> </w:t>
      </w:r>
      <w:r w:rsidR="00E94B19" w:rsidRPr="00031D96">
        <w:rPr>
          <w:rFonts w:ascii="Times New Roman" w:hAnsi="Times New Roman"/>
          <w:sz w:val="28"/>
          <w:szCs w:val="28"/>
        </w:rPr>
        <w:t>органов</w:t>
      </w:r>
      <w:r w:rsidR="001A04A7">
        <w:rPr>
          <w:rFonts w:ascii="Times New Roman" w:hAnsi="Times New Roman"/>
          <w:sz w:val="28"/>
          <w:szCs w:val="28"/>
        </w:rPr>
        <w:t xml:space="preserve"> </w:t>
      </w:r>
      <w:r w:rsidR="00E94B19" w:rsidRPr="00031D96">
        <w:rPr>
          <w:rFonts w:ascii="Times New Roman" w:hAnsi="Times New Roman"/>
          <w:sz w:val="28"/>
          <w:szCs w:val="28"/>
        </w:rPr>
        <w:t>местного</w:t>
      </w:r>
      <w:r w:rsidR="001A04A7">
        <w:rPr>
          <w:rFonts w:ascii="Times New Roman" w:hAnsi="Times New Roman"/>
          <w:sz w:val="28"/>
          <w:szCs w:val="28"/>
        </w:rPr>
        <w:t xml:space="preserve"> </w:t>
      </w:r>
      <w:r w:rsidR="00E94B19" w:rsidRPr="00031D96">
        <w:rPr>
          <w:rFonts w:ascii="Times New Roman" w:hAnsi="Times New Roman"/>
          <w:sz w:val="28"/>
          <w:szCs w:val="28"/>
        </w:rPr>
        <w:t>самоуправления</w:t>
      </w:r>
      <w:r w:rsidR="001A04A7">
        <w:rPr>
          <w:rFonts w:ascii="Times New Roman" w:hAnsi="Times New Roman"/>
          <w:sz w:val="28"/>
          <w:szCs w:val="28"/>
        </w:rPr>
        <w:t xml:space="preserve"> </w:t>
      </w:r>
      <w:r w:rsidR="00905289"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905289" w:rsidRPr="00031D96">
        <w:rPr>
          <w:rFonts w:ascii="Times New Roman" w:hAnsi="Times New Roman"/>
          <w:sz w:val="28"/>
          <w:szCs w:val="28"/>
        </w:rPr>
        <w:t>района</w:t>
      </w:r>
      <w:r w:rsidR="001A04A7">
        <w:rPr>
          <w:rFonts w:ascii="Times New Roman" w:hAnsi="Times New Roman"/>
          <w:sz w:val="28"/>
          <w:szCs w:val="28"/>
        </w:rPr>
        <w:t xml:space="preserve"> </w:t>
      </w:r>
      <w:r w:rsidR="00E94B19" w:rsidRPr="00031D96">
        <w:rPr>
          <w:rFonts w:ascii="Times New Roman" w:hAnsi="Times New Roman"/>
          <w:sz w:val="28"/>
          <w:szCs w:val="28"/>
        </w:rPr>
        <w:t>и</w:t>
      </w:r>
      <w:r w:rsidR="001A04A7">
        <w:rPr>
          <w:rFonts w:ascii="Times New Roman" w:hAnsi="Times New Roman"/>
          <w:sz w:val="28"/>
          <w:szCs w:val="28"/>
        </w:rPr>
        <w:t xml:space="preserve"> </w:t>
      </w:r>
      <w:r w:rsidR="00905289" w:rsidRPr="00031D96">
        <w:rPr>
          <w:rFonts w:ascii="Times New Roman" w:hAnsi="Times New Roman"/>
          <w:sz w:val="28"/>
          <w:szCs w:val="28"/>
        </w:rPr>
        <w:t>депутатов</w:t>
      </w:r>
      <w:r w:rsidR="001A04A7">
        <w:rPr>
          <w:rFonts w:ascii="Times New Roman" w:hAnsi="Times New Roman"/>
          <w:sz w:val="28"/>
          <w:szCs w:val="28"/>
        </w:rPr>
        <w:t xml:space="preserve"> </w:t>
      </w:r>
      <w:r w:rsidR="00905289" w:rsidRPr="00031D96">
        <w:rPr>
          <w:rFonts w:ascii="Times New Roman" w:hAnsi="Times New Roman"/>
          <w:sz w:val="28"/>
          <w:szCs w:val="28"/>
        </w:rPr>
        <w:t>Думы</w:t>
      </w:r>
      <w:r w:rsidR="001A04A7">
        <w:rPr>
          <w:rFonts w:ascii="Times New Roman" w:hAnsi="Times New Roman"/>
          <w:sz w:val="28"/>
          <w:szCs w:val="28"/>
        </w:rPr>
        <w:t xml:space="preserve"> </w:t>
      </w:r>
      <w:r w:rsidR="00E94B19"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E94B19" w:rsidRPr="00031D96">
        <w:rPr>
          <w:rFonts w:ascii="Times New Roman" w:hAnsi="Times New Roman"/>
          <w:sz w:val="28"/>
          <w:szCs w:val="28"/>
        </w:rPr>
        <w:t>района»,</w:t>
      </w:r>
      <w:r w:rsidR="001A04A7">
        <w:rPr>
          <w:rFonts w:ascii="Times New Roman" w:hAnsi="Times New Roman"/>
          <w:sz w:val="28"/>
          <w:szCs w:val="28"/>
        </w:rPr>
        <w:t xml:space="preserve"> </w:t>
      </w:r>
      <w:r w:rsidR="00E94B19" w:rsidRPr="00031D96">
        <w:rPr>
          <w:rFonts w:ascii="Times New Roman" w:hAnsi="Times New Roman"/>
          <w:sz w:val="28"/>
          <w:szCs w:val="28"/>
        </w:rPr>
        <w:t>руководствуясь</w:t>
      </w:r>
      <w:r w:rsidR="001A04A7">
        <w:rPr>
          <w:rFonts w:ascii="Times New Roman" w:hAnsi="Times New Roman"/>
          <w:sz w:val="28"/>
          <w:szCs w:val="28"/>
        </w:rPr>
        <w:t xml:space="preserve"> </w:t>
      </w:r>
      <w:r w:rsidR="00E94B19" w:rsidRPr="00031D96">
        <w:rPr>
          <w:rFonts w:ascii="Times New Roman" w:hAnsi="Times New Roman"/>
          <w:sz w:val="28"/>
          <w:szCs w:val="28"/>
        </w:rPr>
        <w:t>частью</w:t>
      </w:r>
      <w:r w:rsidR="001A04A7">
        <w:rPr>
          <w:rFonts w:ascii="Times New Roman" w:hAnsi="Times New Roman"/>
          <w:sz w:val="28"/>
          <w:szCs w:val="28"/>
        </w:rPr>
        <w:t xml:space="preserve"> </w:t>
      </w:r>
      <w:r w:rsidR="00E94B19" w:rsidRPr="00031D96">
        <w:rPr>
          <w:rFonts w:ascii="Times New Roman" w:hAnsi="Times New Roman"/>
          <w:sz w:val="28"/>
          <w:szCs w:val="28"/>
        </w:rPr>
        <w:t>1</w:t>
      </w:r>
      <w:r w:rsidR="001A04A7">
        <w:rPr>
          <w:rFonts w:ascii="Times New Roman" w:hAnsi="Times New Roman"/>
          <w:sz w:val="28"/>
          <w:szCs w:val="28"/>
        </w:rPr>
        <w:t xml:space="preserve"> </w:t>
      </w:r>
      <w:r w:rsidR="00E94B19" w:rsidRPr="00031D96">
        <w:rPr>
          <w:rFonts w:ascii="Times New Roman" w:hAnsi="Times New Roman"/>
          <w:sz w:val="28"/>
          <w:szCs w:val="28"/>
        </w:rPr>
        <w:t>статьи</w:t>
      </w:r>
      <w:r w:rsidR="001A04A7">
        <w:rPr>
          <w:rFonts w:ascii="Times New Roman" w:hAnsi="Times New Roman"/>
          <w:sz w:val="28"/>
          <w:szCs w:val="28"/>
        </w:rPr>
        <w:t xml:space="preserve"> </w:t>
      </w:r>
      <w:r w:rsidR="00E94B19" w:rsidRPr="00031D96">
        <w:rPr>
          <w:rFonts w:ascii="Times New Roman" w:hAnsi="Times New Roman"/>
          <w:sz w:val="28"/>
          <w:szCs w:val="28"/>
        </w:rPr>
        <w:t>31</w:t>
      </w:r>
      <w:r w:rsidR="001A04A7">
        <w:rPr>
          <w:rFonts w:ascii="Times New Roman" w:hAnsi="Times New Roman"/>
          <w:sz w:val="28"/>
          <w:szCs w:val="28"/>
        </w:rPr>
        <w:t xml:space="preserve"> </w:t>
      </w:r>
      <w:r w:rsidR="00E94B19" w:rsidRPr="00031D96">
        <w:rPr>
          <w:rFonts w:ascii="Times New Roman" w:hAnsi="Times New Roman"/>
          <w:sz w:val="28"/>
          <w:szCs w:val="28"/>
        </w:rPr>
        <w:t>Устава</w:t>
      </w:r>
      <w:r w:rsidR="001A04A7">
        <w:rPr>
          <w:rFonts w:ascii="Times New Roman" w:hAnsi="Times New Roman"/>
          <w:sz w:val="28"/>
          <w:szCs w:val="28"/>
        </w:rPr>
        <w:t xml:space="preserve"> </w:t>
      </w:r>
      <w:r w:rsidR="00E94B19"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E94B19" w:rsidRPr="00031D96">
        <w:rPr>
          <w:rFonts w:ascii="Times New Roman" w:hAnsi="Times New Roman"/>
          <w:sz w:val="28"/>
          <w:szCs w:val="28"/>
        </w:rPr>
        <w:t>района</w:t>
      </w:r>
      <w:r w:rsidR="00E94B19" w:rsidRPr="00031D96">
        <w:rPr>
          <w:rFonts w:ascii="Times New Roman" w:hAnsi="Times New Roman"/>
          <w:bCs/>
          <w:sz w:val="28"/>
          <w:szCs w:val="28"/>
        </w:rPr>
        <w:t>,</w:t>
      </w:r>
    </w:p>
    <w:p w14:paraId="09DABC2D" w14:textId="77777777" w:rsidR="000D6F06" w:rsidRPr="00031D96" w:rsidRDefault="000D6F06" w:rsidP="0018570B">
      <w:pPr>
        <w:pStyle w:val="ConsNormal"/>
        <w:widowControl/>
        <w:ind w:right="24" w:firstLine="851"/>
        <w:jc w:val="center"/>
        <w:rPr>
          <w:rFonts w:ascii="Times New Roman" w:hAnsi="Times New Roman"/>
          <w:sz w:val="24"/>
          <w:szCs w:val="24"/>
        </w:rPr>
      </w:pPr>
    </w:p>
    <w:p w14:paraId="2771C8EA" w14:textId="28B96594" w:rsidR="0093499D" w:rsidRPr="00031D96" w:rsidRDefault="00AD6CDB" w:rsidP="0018570B">
      <w:pPr>
        <w:pStyle w:val="ConsNormal"/>
        <w:widowControl/>
        <w:ind w:right="24" w:firstLine="0"/>
        <w:jc w:val="center"/>
        <w:rPr>
          <w:rFonts w:ascii="Times New Roman" w:hAnsi="Times New Roman" w:cs="Times New Roman"/>
          <w:sz w:val="28"/>
          <w:szCs w:val="28"/>
        </w:rPr>
      </w:pPr>
      <w:r w:rsidRPr="00031D96">
        <w:rPr>
          <w:rFonts w:ascii="Times New Roman" w:hAnsi="Times New Roman" w:cs="Times New Roman"/>
          <w:sz w:val="28"/>
          <w:szCs w:val="28"/>
        </w:rPr>
        <w:t>Дума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Ханты-Мансийского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района</w:t>
      </w:r>
    </w:p>
    <w:p w14:paraId="5335862F" w14:textId="77777777" w:rsidR="0093499D" w:rsidRPr="00031D96" w:rsidRDefault="0093499D" w:rsidP="0018570B">
      <w:pPr>
        <w:pStyle w:val="ConsNormal"/>
        <w:widowControl/>
        <w:ind w:right="24" w:firstLine="0"/>
        <w:jc w:val="center"/>
        <w:rPr>
          <w:rFonts w:ascii="Times New Roman" w:hAnsi="Times New Roman" w:cs="Times New Roman"/>
          <w:sz w:val="28"/>
          <w:szCs w:val="28"/>
        </w:rPr>
      </w:pPr>
    </w:p>
    <w:p w14:paraId="4769965C" w14:textId="77777777" w:rsidR="00AD6CDB" w:rsidRPr="00031D96" w:rsidRDefault="00AD6CDB" w:rsidP="0018570B">
      <w:pPr>
        <w:pStyle w:val="ConsNormal"/>
        <w:widowControl/>
        <w:ind w:right="24" w:firstLine="0"/>
        <w:jc w:val="center"/>
        <w:rPr>
          <w:rFonts w:ascii="Times New Roman" w:hAnsi="Times New Roman" w:cs="Times New Roman"/>
          <w:b/>
          <w:sz w:val="28"/>
          <w:szCs w:val="28"/>
        </w:rPr>
      </w:pPr>
      <w:r w:rsidRPr="00031D96">
        <w:rPr>
          <w:rFonts w:ascii="Times New Roman" w:hAnsi="Times New Roman" w:cs="Times New Roman"/>
          <w:b/>
          <w:sz w:val="28"/>
          <w:szCs w:val="28"/>
        </w:rPr>
        <w:t>РЕШИЛА:</w:t>
      </w:r>
    </w:p>
    <w:p w14:paraId="38BA26BB" w14:textId="77777777" w:rsidR="00CB3AE8" w:rsidRPr="00031D96" w:rsidRDefault="00CB3AE8" w:rsidP="0018570B">
      <w:pPr>
        <w:pStyle w:val="ConsNormal"/>
        <w:widowControl/>
        <w:ind w:right="24" w:firstLine="851"/>
        <w:jc w:val="both"/>
        <w:rPr>
          <w:rFonts w:ascii="Times New Roman" w:hAnsi="Times New Roman" w:cs="Times New Roman"/>
          <w:b/>
          <w:sz w:val="28"/>
          <w:szCs w:val="28"/>
        </w:rPr>
      </w:pPr>
    </w:p>
    <w:p w14:paraId="586CAF92" w14:textId="7A2520DC" w:rsidR="00AD6CDB" w:rsidRPr="00031D96" w:rsidRDefault="00AD6CDB" w:rsidP="0018570B">
      <w:pPr>
        <w:pStyle w:val="a4"/>
        <w:numPr>
          <w:ilvl w:val="0"/>
          <w:numId w:val="3"/>
        </w:numPr>
        <w:tabs>
          <w:tab w:val="left" w:pos="709"/>
          <w:tab w:val="left" w:pos="851"/>
          <w:tab w:val="left" w:pos="993"/>
        </w:tabs>
        <w:spacing w:after="0" w:line="240" w:lineRule="auto"/>
        <w:ind w:left="0" w:firstLine="709"/>
        <w:contextualSpacing w:val="0"/>
        <w:jc w:val="both"/>
        <w:rPr>
          <w:rFonts w:ascii="Times New Roman" w:hAnsi="Times New Roman"/>
          <w:sz w:val="28"/>
          <w:szCs w:val="28"/>
        </w:rPr>
      </w:pPr>
      <w:r w:rsidRPr="00031D96">
        <w:rPr>
          <w:rFonts w:ascii="Times New Roman" w:hAnsi="Times New Roman"/>
          <w:sz w:val="28"/>
          <w:szCs w:val="28"/>
        </w:rPr>
        <w:t>Утвердить</w:t>
      </w:r>
      <w:r w:rsidR="001A04A7">
        <w:rPr>
          <w:rFonts w:ascii="Times New Roman" w:hAnsi="Times New Roman"/>
          <w:sz w:val="28"/>
          <w:szCs w:val="28"/>
        </w:rPr>
        <w:t xml:space="preserve"> </w:t>
      </w:r>
      <w:r w:rsidRPr="00031D96">
        <w:rPr>
          <w:rFonts w:ascii="Times New Roman" w:hAnsi="Times New Roman"/>
          <w:sz w:val="28"/>
          <w:szCs w:val="28"/>
        </w:rPr>
        <w:t>отчет</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результатах</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главы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20</w:t>
      </w:r>
      <w:r w:rsidR="005102ED" w:rsidRPr="00031D96">
        <w:rPr>
          <w:rFonts w:ascii="Times New Roman" w:hAnsi="Times New Roman"/>
          <w:sz w:val="28"/>
          <w:szCs w:val="28"/>
        </w:rPr>
        <w:t>2</w:t>
      </w:r>
      <w:r w:rsidR="00DF74A5"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решении</w:t>
      </w:r>
      <w:r w:rsidR="001A04A7">
        <w:rPr>
          <w:rFonts w:ascii="Times New Roman" w:hAnsi="Times New Roman"/>
          <w:sz w:val="28"/>
          <w:szCs w:val="28"/>
        </w:rPr>
        <w:t xml:space="preserve"> </w:t>
      </w:r>
      <w:r w:rsidRPr="00031D96">
        <w:rPr>
          <w:rFonts w:ascii="Times New Roman" w:hAnsi="Times New Roman"/>
          <w:sz w:val="28"/>
          <w:szCs w:val="28"/>
        </w:rPr>
        <w:t>вопросов,</w:t>
      </w:r>
      <w:r w:rsidR="001A04A7">
        <w:rPr>
          <w:rFonts w:ascii="Times New Roman" w:hAnsi="Times New Roman"/>
          <w:sz w:val="28"/>
          <w:szCs w:val="28"/>
        </w:rPr>
        <w:t xml:space="preserve"> </w:t>
      </w:r>
      <w:r w:rsidRPr="00031D96">
        <w:rPr>
          <w:rFonts w:ascii="Times New Roman" w:hAnsi="Times New Roman"/>
          <w:sz w:val="28"/>
          <w:szCs w:val="28"/>
        </w:rPr>
        <w:t>поставленных</w:t>
      </w:r>
      <w:r w:rsidR="001A04A7">
        <w:rPr>
          <w:rFonts w:ascii="Times New Roman" w:hAnsi="Times New Roman"/>
          <w:sz w:val="28"/>
          <w:szCs w:val="28"/>
        </w:rPr>
        <w:t xml:space="preserve"> </w:t>
      </w:r>
      <w:r w:rsidRPr="00031D96">
        <w:rPr>
          <w:rFonts w:ascii="Times New Roman" w:hAnsi="Times New Roman"/>
          <w:sz w:val="28"/>
          <w:szCs w:val="28"/>
        </w:rPr>
        <w:t>Думой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D367EB"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согласно</w:t>
      </w:r>
      <w:r w:rsidR="001A04A7">
        <w:rPr>
          <w:rFonts w:ascii="Times New Roman" w:hAnsi="Times New Roman"/>
          <w:sz w:val="28"/>
          <w:szCs w:val="28"/>
        </w:rPr>
        <w:t xml:space="preserve"> </w:t>
      </w:r>
      <w:r w:rsidRPr="00031D96">
        <w:rPr>
          <w:rFonts w:ascii="Times New Roman" w:hAnsi="Times New Roman"/>
          <w:sz w:val="28"/>
          <w:szCs w:val="28"/>
        </w:rPr>
        <w:t>приложению</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настоящему</w:t>
      </w:r>
      <w:r w:rsidR="001A04A7">
        <w:rPr>
          <w:rFonts w:ascii="Times New Roman" w:hAnsi="Times New Roman"/>
          <w:sz w:val="28"/>
          <w:szCs w:val="28"/>
        </w:rPr>
        <w:t xml:space="preserve"> </w:t>
      </w:r>
      <w:r w:rsidRPr="00031D96">
        <w:rPr>
          <w:rFonts w:ascii="Times New Roman" w:hAnsi="Times New Roman"/>
          <w:sz w:val="28"/>
          <w:szCs w:val="28"/>
        </w:rPr>
        <w:t>решению.</w:t>
      </w:r>
    </w:p>
    <w:p w14:paraId="5C98537F" w14:textId="7A6EB50A" w:rsidR="00AD6CDB" w:rsidRPr="00031D96" w:rsidRDefault="00AD6CDB" w:rsidP="0018570B">
      <w:pPr>
        <w:pStyle w:val="a4"/>
        <w:numPr>
          <w:ilvl w:val="0"/>
          <w:numId w:val="3"/>
        </w:numPr>
        <w:tabs>
          <w:tab w:val="left" w:pos="851"/>
          <w:tab w:val="left" w:pos="993"/>
        </w:tabs>
        <w:spacing w:after="0" w:line="240" w:lineRule="auto"/>
        <w:ind w:left="0" w:firstLine="709"/>
        <w:contextualSpacing w:val="0"/>
        <w:jc w:val="both"/>
        <w:rPr>
          <w:rFonts w:ascii="Times New Roman" w:hAnsi="Times New Roman"/>
          <w:sz w:val="28"/>
          <w:szCs w:val="28"/>
        </w:rPr>
      </w:pPr>
      <w:r w:rsidRPr="00031D96">
        <w:rPr>
          <w:rFonts w:ascii="Times New Roman" w:hAnsi="Times New Roman"/>
          <w:sz w:val="28"/>
          <w:szCs w:val="28"/>
        </w:rPr>
        <w:t>Признать</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главы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20</w:t>
      </w:r>
      <w:r w:rsidR="005102ED" w:rsidRPr="00031D96">
        <w:rPr>
          <w:rFonts w:ascii="Times New Roman" w:hAnsi="Times New Roman"/>
          <w:sz w:val="28"/>
          <w:szCs w:val="28"/>
        </w:rPr>
        <w:t>2</w:t>
      </w:r>
      <w:r w:rsidR="004F4E38"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lang w:eastAsia="ru-RU"/>
        </w:rPr>
        <w:t>удовлетворительной.</w:t>
      </w:r>
    </w:p>
    <w:p w14:paraId="5AC818B6" w14:textId="76F7F0B2" w:rsidR="00AD6CDB" w:rsidRPr="00031D96" w:rsidRDefault="00AD6CDB" w:rsidP="0018570B">
      <w:pPr>
        <w:numPr>
          <w:ilvl w:val="0"/>
          <w:numId w:val="3"/>
        </w:numPr>
        <w:tabs>
          <w:tab w:val="left" w:pos="851"/>
          <w:tab w:val="left" w:pos="993"/>
        </w:tab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Настоящее</w:t>
      </w:r>
      <w:r w:rsidR="001A04A7">
        <w:rPr>
          <w:rFonts w:ascii="Times New Roman" w:hAnsi="Times New Roman"/>
          <w:sz w:val="28"/>
          <w:szCs w:val="28"/>
        </w:rPr>
        <w:t xml:space="preserve"> </w:t>
      </w:r>
      <w:r w:rsidRPr="00031D96">
        <w:rPr>
          <w:rFonts w:ascii="Times New Roman" w:hAnsi="Times New Roman"/>
          <w:sz w:val="28"/>
          <w:szCs w:val="28"/>
        </w:rPr>
        <w:t>решение</w:t>
      </w:r>
      <w:r w:rsidR="001A04A7">
        <w:rPr>
          <w:rFonts w:ascii="Times New Roman" w:hAnsi="Times New Roman"/>
          <w:sz w:val="28"/>
          <w:szCs w:val="28"/>
        </w:rPr>
        <w:t xml:space="preserve"> </w:t>
      </w:r>
      <w:r w:rsidRPr="00031D96">
        <w:rPr>
          <w:rFonts w:ascii="Times New Roman" w:hAnsi="Times New Roman"/>
          <w:sz w:val="28"/>
          <w:szCs w:val="28"/>
        </w:rPr>
        <w:t>подл</w:t>
      </w:r>
      <w:r w:rsidR="00F3017F" w:rsidRPr="00031D96">
        <w:rPr>
          <w:rFonts w:ascii="Times New Roman" w:hAnsi="Times New Roman"/>
          <w:sz w:val="28"/>
          <w:szCs w:val="28"/>
        </w:rPr>
        <w:t>ежит</w:t>
      </w:r>
      <w:r w:rsidR="001A04A7">
        <w:rPr>
          <w:rFonts w:ascii="Times New Roman" w:hAnsi="Times New Roman"/>
          <w:sz w:val="28"/>
          <w:szCs w:val="28"/>
        </w:rPr>
        <w:t xml:space="preserve"> </w:t>
      </w:r>
      <w:r w:rsidR="00F3017F" w:rsidRPr="00031D96">
        <w:rPr>
          <w:rFonts w:ascii="Times New Roman" w:hAnsi="Times New Roman"/>
          <w:sz w:val="28"/>
          <w:szCs w:val="28"/>
        </w:rPr>
        <w:t>официальному</w:t>
      </w:r>
      <w:r w:rsidR="001A04A7">
        <w:rPr>
          <w:rFonts w:ascii="Times New Roman" w:hAnsi="Times New Roman"/>
          <w:sz w:val="28"/>
          <w:szCs w:val="28"/>
        </w:rPr>
        <w:t xml:space="preserve"> </w:t>
      </w:r>
      <w:r w:rsidR="00F3017F" w:rsidRPr="00031D96">
        <w:rPr>
          <w:rFonts w:ascii="Times New Roman" w:hAnsi="Times New Roman"/>
          <w:sz w:val="28"/>
          <w:szCs w:val="28"/>
        </w:rPr>
        <w:t>опубликованию.</w:t>
      </w:r>
    </w:p>
    <w:p w14:paraId="4968D555" w14:textId="77777777" w:rsidR="00051C30" w:rsidRPr="00031D96" w:rsidRDefault="00051C30" w:rsidP="0018570B">
      <w:pPr>
        <w:spacing w:after="0" w:line="240" w:lineRule="auto"/>
        <w:ind w:right="-1"/>
        <w:contextualSpacing/>
        <w:jc w:val="both"/>
        <w:rPr>
          <w:rFonts w:ascii="Times New Roman" w:hAnsi="Times New Roman"/>
          <w:sz w:val="28"/>
          <w:szCs w:val="28"/>
        </w:rPr>
      </w:pPr>
    </w:p>
    <w:p w14:paraId="55CD0833" w14:textId="77777777" w:rsidR="003A1E01" w:rsidRPr="00031D96" w:rsidRDefault="003A1E01" w:rsidP="0018570B">
      <w:pPr>
        <w:spacing w:after="0" w:line="240" w:lineRule="auto"/>
        <w:ind w:right="-1"/>
        <w:contextualSpacing/>
        <w:jc w:val="both"/>
        <w:rPr>
          <w:rFonts w:ascii="Times New Roman" w:hAnsi="Times New Roman"/>
          <w:sz w:val="28"/>
          <w:szCs w:val="28"/>
        </w:rPr>
      </w:pPr>
    </w:p>
    <w:p w14:paraId="35C08311" w14:textId="60292BE9" w:rsidR="00AD6CDB" w:rsidRPr="00031D96" w:rsidRDefault="00AD6CDB" w:rsidP="0018570B">
      <w:pPr>
        <w:spacing w:after="0" w:line="240" w:lineRule="auto"/>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t>Председатель</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Думы</w:t>
      </w:r>
    </w:p>
    <w:p w14:paraId="3570E44A" w14:textId="2A3D1119" w:rsidR="00AD6CDB" w:rsidRPr="00031D96" w:rsidRDefault="00AD6CDB" w:rsidP="0018570B">
      <w:pPr>
        <w:spacing w:after="0" w:line="240" w:lineRule="auto"/>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t>Ханты-Мансийского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Pr="00031D96">
        <w:rPr>
          <w:rFonts w:ascii="Times New Roman" w:eastAsia="Times New Roman" w:hAnsi="Times New Roman"/>
          <w:bCs/>
          <w:sz w:val="28"/>
          <w:szCs w:val="28"/>
          <w:lang w:eastAsia="ru-RU"/>
        </w:rPr>
        <w:tab/>
      </w:r>
      <w:r w:rsidR="0072143A" w:rsidRPr="00031D96">
        <w:rPr>
          <w:rFonts w:ascii="Times New Roman" w:eastAsia="Times New Roman" w:hAnsi="Times New Roman"/>
          <w:bCs/>
          <w:sz w:val="28"/>
          <w:szCs w:val="28"/>
          <w:lang w:eastAsia="ru-RU"/>
        </w:rPr>
        <w:tab/>
      </w:r>
      <w:r w:rsidR="0072143A" w:rsidRPr="00031D96">
        <w:rPr>
          <w:rFonts w:ascii="Times New Roman" w:eastAsia="Times New Roman" w:hAnsi="Times New Roman"/>
          <w:bCs/>
          <w:sz w:val="28"/>
          <w:szCs w:val="28"/>
          <w:lang w:eastAsia="ru-RU"/>
        </w:rPr>
        <w:tab/>
      </w:r>
      <w:r w:rsidR="0072143A" w:rsidRPr="00031D96">
        <w:rPr>
          <w:rFonts w:ascii="Times New Roman" w:eastAsia="Times New Roman" w:hAnsi="Times New Roman"/>
          <w:bCs/>
          <w:sz w:val="28"/>
          <w:szCs w:val="28"/>
          <w:lang w:eastAsia="ru-RU"/>
        </w:rPr>
        <w:tab/>
      </w:r>
      <w:r w:rsidR="0072143A" w:rsidRPr="00031D96">
        <w:rPr>
          <w:rFonts w:ascii="Times New Roman" w:eastAsia="Times New Roman" w:hAnsi="Times New Roman"/>
          <w:bCs/>
          <w:sz w:val="28"/>
          <w:szCs w:val="28"/>
          <w:lang w:eastAsia="ru-RU"/>
        </w:rPr>
        <w:tab/>
      </w:r>
      <w:r w:rsidR="0072143A" w:rsidRPr="00031D96">
        <w:rPr>
          <w:rFonts w:ascii="Times New Roman" w:eastAsia="Times New Roman" w:hAnsi="Times New Roman"/>
          <w:bCs/>
          <w:sz w:val="28"/>
          <w:szCs w:val="28"/>
          <w:lang w:eastAsia="ru-RU"/>
        </w:rPr>
        <w:tab/>
      </w:r>
      <w:r w:rsidR="0072143A" w:rsidRPr="00031D96">
        <w:rPr>
          <w:rFonts w:ascii="Times New Roman" w:eastAsia="Times New Roman" w:hAnsi="Times New Roman"/>
          <w:bCs/>
          <w:sz w:val="28"/>
          <w:szCs w:val="28"/>
          <w:lang w:eastAsia="ru-RU"/>
        </w:rPr>
        <w:tab/>
      </w:r>
      <w:r w:rsidR="00691669" w:rsidRPr="00031D96">
        <w:rPr>
          <w:rFonts w:ascii="Times New Roman" w:eastAsia="Times New Roman" w:hAnsi="Times New Roman"/>
          <w:bCs/>
          <w:sz w:val="28"/>
          <w:szCs w:val="28"/>
          <w:lang w:eastAsia="ru-RU"/>
        </w:rPr>
        <w:t>Е.А.</w:t>
      </w:r>
      <w:r w:rsidR="001A04A7">
        <w:rPr>
          <w:rFonts w:ascii="Times New Roman" w:eastAsia="Times New Roman" w:hAnsi="Times New Roman"/>
          <w:bCs/>
          <w:sz w:val="28"/>
          <w:szCs w:val="28"/>
          <w:lang w:eastAsia="ru-RU"/>
        </w:rPr>
        <w:t xml:space="preserve"> </w:t>
      </w:r>
      <w:r w:rsidR="00691669" w:rsidRPr="00031D96">
        <w:rPr>
          <w:rFonts w:ascii="Times New Roman" w:eastAsia="Times New Roman" w:hAnsi="Times New Roman"/>
          <w:bCs/>
          <w:sz w:val="28"/>
          <w:szCs w:val="28"/>
          <w:lang w:eastAsia="ru-RU"/>
        </w:rPr>
        <w:t>Данилова</w:t>
      </w:r>
    </w:p>
    <w:p w14:paraId="46F2BECD" w14:textId="3342B415" w:rsidR="004956BB" w:rsidRPr="00031D96" w:rsidRDefault="007E33B5" w:rsidP="0018570B">
      <w:pPr>
        <w:tabs>
          <w:tab w:val="left" w:pos="5880"/>
        </w:tabs>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29.01.2024</w:t>
      </w:r>
    </w:p>
    <w:p w14:paraId="698EA918" w14:textId="77777777" w:rsidR="0072143A" w:rsidRDefault="0072143A" w:rsidP="0018570B">
      <w:pPr>
        <w:tabs>
          <w:tab w:val="left" w:pos="5880"/>
        </w:tabs>
        <w:spacing w:after="0" w:line="240" w:lineRule="auto"/>
        <w:rPr>
          <w:rFonts w:ascii="Times New Roman" w:eastAsia="Times New Roman" w:hAnsi="Times New Roman"/>
          <w:bCs/>
          <w:sz w:val="28"/>
          <w:szCs w:val="28"/>
          <w:lang w:eastAsia="ru-RU"/>
        </w:rPr>
      </w:pPr>
    </w:p>
    <w:p w14:paraId="3F39B1B4" w14:textId="77777777" w:rsidR="0018570B" w:rsidRPr="00031D96" w:rsidRDefault="0018570B" w:rsidP="0018570B">
      <w:pPr>
        <w:tabs>
          <w:tab w:val="left" w:pos="5880"/>
        </w:tabs>
        <w:spacing w:after="0" w:line="240" w:lineRule="auto"/>
        <w:rPr>
          <w:rFonts w:ascii="Times New Roman" w:eastAsia="Times New Roman" w:hAnsi="Times New Roman"/>
          <w:bCs/>
          <w:sz w:val="28"/>
          <w:szCs w:val="28"/>
          <w:lang w:eastAsia="ru-RU"/>
        </w:rPr>
      </w:pPr>
    </w:p>
    <w:p w14:paraId="20F9E9C4" w14:textId="77777777" w:rsidR="00AD6CDB" w:rsidRPr="00031D96" w:rsidRDefault="0072143A" w:rsidP="0018570B">
      <w:pPr>
        <w:tabs>
          <w:tab w:val="left" w:pos="5880"/>
        </w:tabs>
        <w:spacing w:after="0" w:line="240" w:lineRule="auto"/>
        <w:jc w:val="right"/>
        <w:rPr>
          <w:rFonts w:ascii="Times New Roman" w:hAnsi="Times New Roman"/>
          <w:bCs/>
          <w:sz w:val="28"/>
          <w:szCs w:val="28"/>
        </w:rPr>
      </w:pPr>
      <w:r w:rsidRPr="00031D96">
        <w:rPr>
          <w:rFonts w:ascii="Times New Roman" w:hAnsi="Times New Roman"/>
          <w:bCs/>
          <w:sz w:val="28"/>
          <w:szCs w:val="28"/>
        </w:rPr>
        <w:t>Приложение</w:t>
      </w:r>
    </w:p>
    <w:p w14:paraId="2E89DB32" w14:textId="1CB979F8" w:rsidR="00AD6CDB" w:rsidRPr="00031D96" w:rsidRDefault="0072143A" w:rsidP="0018570B">
      <w:pPr>
        <w:spacing w:after="0" w:line="240" w:lineRule="auto"/>
        <w:ind w:firstLine="709"/>
        <w:jc w:val="right"/>
        <w:rPr>
          <w:rFonts w:ascii="Times New Roman" w:hAnsi="Times New Roman"/>
          <w:bCs/>
          <w:sz w:val="28"/>
          <w:szCs w:val="28"/>
        </w:rPr>
      </w:pPr>
      <w:r w:rsidRPr="00031D96">
        <w:rPr>
          <w:rFonts w:ascii="Times New Roman" w:hAnsi="Times New Roman"/>
          <w:bCs/>
          <w:sz w:val="28"/>
          <w:szCs w:val="28"/>
        </w:rPr>
        <w:lastRenderedPageBreak/>
        <w:t>к</w:t>
      </w:r>
      <w:r w:rsidR="001A04A7">
        <w:rPr>
          <w:rFonts w:ascii="Times New Roman" w:hAnsi="Times New Roman"/>
          <w:bCs/>
          <w:sz w:val="28"/>
          <w:szCs w:val="28"/>
        </w:rPr>
        <w:t xml:space="preserve"> </w:t>
      </w:r>
      <w:r w:rsidRPr="00031D96">
        <w:rPr>
          <w:rFonts w:ascii="Times New Roman" w:hAnsi="Times New Roman"/>
          <w:bCs/>
          <w:sz w:val="28"/>
          <w:szCs w:val="28"/>
        </w:rPr>
        <w:t>решению</w:t>
      </w:r>
      <w:r w:rsidR="001A04A7">
        <w:rPr>
          <w:rFonts w:ascii="Times New Roman" w:hAnsi="Times New Roman"/>
          <w:bCs/>
          <w:sz w:val="28"/>
          <w:szCs w:val="28"/>
        </w:rPr>
        <w:t xml:space="preserve"> </w:t>
      </w:r>
      <w:r w:rsidRPr="00031D96">
        <w:rPr>
          <w:rFonts w:ascii="Times New Roman" w:hAnsi="Times New Roman"/>
          <w:bCs/>
          <w:sz w:val="28"/>
          <w:szCs w:val="28"/>
        </w:rPr>
        <w:t>Думы</w:t>
      </w:r>
    </w:p>
    <w:p w14:paraId="79AAE294" w14:textId="26229B4A" w:rsidR="00AD6CDB" w:rsidRPr="00031D96" w:rsidRDefault="0072143A" w:rsidP="0018570B">
      <w:pPr>
        <w:spacing w:after="0" w:line="240" w:lineRule="auto"/>
        <w:ind w:firstLine="709"/>
        <w:jc w:val="right"/>
        <w:rPr>
          <w:rFonts w:ascii="Times New Roman" w:hAnsi="Times New Roman"/>
          <w:bCs/>
          <w:sz w:val="28"/>
          <w:szCs w:val="28"/>
        </w:rPr>
      </w:pP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p>
    <w:p w14:paraId="2BC34AAB" w14:textId="154BDF7E" w:rsidR="00AD6CDB" w:rsidRPr="00031D96" w:rsidRDefault="00AD6CDB" w:rsidP="0018570B">
      <w:pPr>
        <w:tabs>
          <w:tab w:val="left" w:pos="709"/>
        </w:tabs>
        <w:spacing w:after="0" w:line="240" w:lineRule="auto"/>
        <w:ind w:firstLine="709"/>
        <w:jc w:val="right"/>
        <w:rPr>
          <w:rFonts w:ascii="Times New Roman" w:hAnsi="Times New Roman"/>
          <w:bCs/>
          <w:sz w:val="28"/>
          <w:szCs w:val="28"/>
        </w:rPr>
      </w:pPr>
      <w:r w:rsidRPr="00031D96">
        <w:rPr>
          <w:rFonts w:ascii="Times New Roman" w:hAnsi="Times New Roman"/>
          <w:bCs/>
          <w:sz w:val="28"/>
          <w:szCs w:val="28"/>
        </w:rPr>
        <w:t>от</w:t>
      </w:r>
      <w:r w:rsidR="001A04A7">
        <w:rPr>
          <w:rFonts w:ascii="Times New Roman" w:hAnsi="Times New Roman"/>
          <w:bCs/>
          <w:sz w:val="28"/>
          <w:szCs w:val="28"/>
        </w:rPr>
        <w:t xml:space="preserve"> </w:t>
      </w:r>
      <w:r w:rsidR="0018570B">
        <w:rPr>
          <w:rFonts w:ascii="Times New Roman" w:hAnsi="Times New Roman"/>
          <w:bCs/>
          <w:sz w:val="28"/>
          <w:szCs w:val="28"/>
        </w:rPr>
        <w:t>29.01.2024</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007E33B5">
        <w:rPr>
          <w:rFonts w:ascii="Times New Roman" w:hAnsi="Times New Roman"/>
          <w:bCs/>
          <w:sz w:val="28"/>
          <w:szCs w:val="28"/>
        </w:rPr>
        <w:t>409</w:t>
      </w:r>
    </w:p>
    <w:p w14:paraId="7E14422E" w14:textId="77777777" w:rsidR="00AD6CDB" w:rsidRPr="00031D96" w:rsidRDefault="00AD6CDB" w:rsidP="0018570B">
      <w:pPr>
        <w:spacing w:after="0" w:line="240" w:lineRule="auto"/>
        <w:ind w:firstLine="709"/>
        <w:contextualSpacing/>
        <w:rPr>
          <w:rFonts w:ascii="Times New Roman" w:hAnsi="Times New Roman"/>
          <w:sz w:val="28"/>
          <w:szCs w:val="28"/>
        </w:rPr>
      </w:pPr>
    </w:p>
    <w:p w14:paraId="6A3BEA86" w14:textId="77777777" w:rsidR="00AD6CDB" w:rsidRPr="00031D96" w:rsidRDefault="00AD6CDB" w:rsidP="0018570B">
      <w:pPr>
        <w:spacing w:after="0" w:line="240" w:lineRule="auto"/>
        <w:ind w:firstLine="709"/>
        <w:contextualSpacing/>
        <w:rPr>
          <w:rFonts w:ascii="Times New Roman" w:hAnsi="Times New Roman"/>
          <w:sz w:val="28"/>
          <w:szCs w:val="28"/>
        </w:rPr>
      </w:pPr>
    </w:p>
    <w:p w14:paraId="17A114C9"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19A73166"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3E1EC962"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3E207856"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7EB55CDF"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0EB8CADB"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624AE024"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6D85A1D6"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3A9E8A00"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6F20F432"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5E4505F8"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1902D2D6"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1C5F2A1F" w14:textId="7E2B9F57" w:rsidR="00AD6CDB" w:rsidRPr="00031D96" w:rsidRDefault="000C4CB9" w:rsidP="0018570B">
      <w:pPr>
        <w:pStyle w:val="a6"/>
        <w:rPr>
          <w:b w:val="0"/>
          <w:sz w:val="28"/>
          <w:szCs w:val="28"/>
        </w:rPr>
      </w:pPr>
      <w:r w:rsidRPr="00031D96">
        <w:rPr>
          <w:b w:val="0"/>
          <w:sz w:val="28"/>
          <w:szCs w:val="28"/>
        </w:rPr>
        <w:t>Отчет</w:t>
      </w:r>
      <w:r w:rsidR="001A04A7">
        <w:rPr>
          <w:b w:val="0"/>
          <w:sz w:val="28"/>
          <w:szCs w:val="28"/>
        </w:rPr>
        <w:t xml:space="preserve"> </w:t>
      </w:r>
    </w:p>
    <w:p w14:paraId="09DF9A97" w14:textId="4CC08794" w:rsidR="000C4CB9" w:rsidRPr="00031D96" w:rsidRDefault="000C4CB9" w:rsidP="0018570B">
      <w:pPr>
        <w:pStyle w:val="a6"/>
        <w:rPr>
          <w:b w:val="0"/>
          <w:sz w:val="28"/>
          <w:szCs w:val="28"/>
        </w:rPr>
      </w:pPr>
      <w:r w:rsidRPr="00031D96">
        <w:rPr>
          <w:b w:val="0"/>
          <w:sz w:val="28"/>
          <w:szCs w:val="28"/>
        </w:rPr>
        <w:t>о</w:t>
      </w:r>
      <w:r w:rsidR="001A04A7">
        <w:rPr>
          <w:b w:val="0"/>
          <w:sz w:val="28"/>
          <w:szCs w:val="28"/>
        </w:rPr>
        <w:t xml:space="preserve"> </w:t>
      </w:r>
      <w:r w:rsidRPr="00031D96">
        <w:rPr>
          <w:b w:val="0"/>
          <w:sz w:val="28"/>
          <w:szCs w:val="28"/>
        </w:rPr>
        <w:t>результатах</w:t>
      </w:r>
      <w:r w:rsidR="001A04A7">
        <w:rPr>
          <w:b w:val="0"/>
          <w:sz w:val="28"/>
          <w:szCs w:val="28"/>
        </w:rPr>
        <w:t xml:space="preserve"> </w:t>
      </w:r>
      <w:r w:rsidRPr="00031D96">
        <w:rPr>
          <w:b w:val="0"/>
          <w:sz w:val="28"/>
          <w:szCs w:val="28"/>
        </w:rPr>
        <w:t>деятельности</w:t>
      </w:r>
      <w:r w:rsidR="001A04A7">
        <w:rPr>
          <w:b w:val="0"/>
          <w:sz w:val="28"/>
          <w:szCs w:val="28"/>
        </w:rPr>
        <w:t xml:space="preserve"> </w:t>
      </w:r>
      <w:r w:rsidRPr="00031D96">
        <w:rPr>
          <w:b w:val="0"/>
          <w:sz w:val="28"/>
          <w:szCs w:val="28"/>
        </w:rPr>
        <w:t>главы</w:t>
      </w:r>
      <w:r w:rsidR="001A04A7">
        <w:rPr>
          <w:b w:val="0"/>
          <w:sz w:val="28"/>
          <w:szCs w:val="28"/>
        </w:rPr>
        <w:t xml:space="preserve"> </w:t>
      </w:r>
      <w:r w:rsidRPr="00031D96">
        <w:rPr>
          <w:b w:val="0"/>
          <w:sz w:val="28"/>
          <w:szCs w:val="28"/>
        </w:rPr>
        <w:t>Ханты-Мансийского</w:t>
      </w:r>
      <w:r w:rsidR="001A04A7">
        <w:rPr>
          <w:b w:val="0"/>
          <w:sz w:val="28"/>
          <w:szCs w:val="28"/>
        </w:rPr>
        <w:t xml:space="preserve"> </w:t>
      </w:r>
      <w:r w:rsidRPr="00031D96">
        <w:rPr>
          <w:b w:val="0"/>
          <w:sz w:val="28"/>
          <w:szCs w:val="28"/>
        </w:rPr>
        <w:t>района</w:t>
      </w:r>
      <w:r w:rsidR="001A04A7">
        <w:rPr>
          <w:b w:val="0"/>
          <w:sz w:val="28"/>
          <w:szCs w:val="28"/>
        </w:rPr>
        <w:t xml:space="preserve"> </w:t>
      </w:r>
    </w:p>
    <w:p w14:paraId="623A5697" w14:textId="60FD8BDD" w:rsidR="000C4CB9" w:rsidRPr="00031D96" w:rsidRDefault="000C4CB9" w:rsidP="0018570B">
      <w:pPr>
        <w:pStyle w:val="a6"/>
        <w:rPr>
          <w:b w:val="0"/>
          <w:sz w:val="28"/>
          <w:szCs w:val="28"/>
        </w:rPr>
      </w:pPr>
      <w:r w:rsidRPr="00031D96">
        <w:rPr>
          <w:b w:val="0"/>
          <w:sz w:val="28"/>
          <w:szCs w:val="28"/>
        </w:rPr>
        <w:t>и</w:t>
      </w:r>
      <w:r w:rsidR="001A04A7">
        <w:rPr>
          <w:b w:val="0"/>
          <w:sz w:val="28"/>
          <w:szCs w:val="28"/>
        </w:rPr>
        <w:t xml:space="preserve"> </w:t>
      </w:r>
      <w:r w:rsidRPr="00031D96">
        <w:rPr>
          <w:b w:val="0"/>
          <w:sz w:val="28"/>
          <w:szCs w:val="28"/>
        </w:rPr>
        <w:t>администрации</w:t>
      </w:r>
      <w:r w:rsidR="001A04A7">
        <w:rPr>
          <w:b w:val="0"/>
          <w:sz w:val="28"/>
          <w:szCs w:val="28"/>
        </w:rPr>
        <w:t xml:space="preserve"> </w:t>
      </w:r>
      <w:r w:rsidRPr="00031D96">
        <w:rPr>
          <w:b w:val="0"/>
          <w:sz w:val="28"/>
          <w:szCs w:val="28"/>
        </w:rPr>
        <w:t>Ханты-Мансийского</w:t>
      </w:r>
      <w:r w:rsidR="001A04A7">
        <w:rPr>
          <w:b w:val="0"/>
          <w:sz w:val="28"/>
          <w:szCs w:val="28"/>
        </w:rPr>
        <w:t xml:space="preserve"> </w:t>
      </w:r>
      <w:r w:rsidRPr="00031D96">
        <w:rPr>
          <w:b w:val="0"/>
          <w:sz w:val="28"/>
          <w:szCs w:val="28"/>
        </w:rPr>
        <w:t>района</w:t>
      </w:r>
      <w:r w:rsidR="001A04A7">
        <w:rPr>
          <w:b w:val="0"/>
          <w:sz w:val="28"/>
          <w:szCs w:val="28"/>
        </w:rPr>
        <w:t xml:space="preserve"> </w:t>
      </w:r>
      <w:r w:rsidRPr="00031D96">
        <w:rPr>
          <w:b w:val="0"/>
          <w:sz w:val="28"/>
          <w:szCs w:val="28"/>
        </w:rPr>
        <w:t>за</w:t>
      </w:r>
      <w:r w:rsidR="001A04A7">
        <w:rPr>
          <w:b w:val="0"/>
          <w:sz w:val="28"/>
          <w:szCs w:val="28"/>
        </w:rPr>
        <w:t xml:space="preserve"> </w:t>
      </w:r>
      <w:r w:rsidRPr="00031D96">
        <w:rPr>
          <w:b w:val="0"/>
          <w:sz w:val="28"/>
          <w:szCs w:val="28"/>
        </w:rPr>
        <w:t>20</w:t>
      </w:r>
      <w:r w:rsidR="005102ED" w:rsidRPr="00031D96">
        <w:rPr>
          <w:b w:val="0"/>
          <w:sz w:val="28"/>
          <w:szCs w:val="28"/>
        </w:rPr>
        <w:t>2</w:t>
      </w:r>
      <w:r w:rsidR="00DF74A5" w:rsidRPr="00031D96">
        <w:rPr>
          <w:b w:val="0"/>
          <w:sz w:val="28"/>
          <w:szCs w:val="28"/>
        </w:rPr>
        <w:t>3</w:t>
      </w:r>
      <w:r w:rsidR="001A04A7">
        <w:rPr>
          <w:b w:val="0"/>
          <w:sz w:val="28"/>
          <w:szCs w:val="28"/>
        </w:rPr>
        <w:t xml:space="preserve"> </w:t>
      </w:r>
      <w:r w:rsidRPr="00031D96">
        <w:rPr>
          <w:b w:val="0"/>
          <w:sz w:val="28"/>
          <w:szCs w:val="28"/>
        </w:rPr>
        <w:t>год,</w:t>
      </w:r>
      <w:r w:rsidR="001A04A7">
        <w:rPr>
          <w:b w:val="0"/>
          <w:sz w:val="28"/>
          <w:szCs w:val="28"/>
        </w:rPr>
        <w:t xml:space="preserve"> </w:t>
      </w:r>
      <w:r w:rsidRPr="00031D96">
        <w:rPr>
          <w:b w:val="0"/>
          <w:sz w:val="28"/>
          <w:szCs w:val="28"/>
        </w:rPr>
        <w:t>в</w:t>
      </w:r>
      <w:r w:rsidR="001A04A7">
        <w:rPr>
          <w:b w:val="0"/>
          <w:sz w:val="28"/>
          <w:szCs w:val="28"/>
        </w:rPr>
        <w:t xml:space="preserve"> </w:t>
      </w:r>
      <w:r w:rsidRPr="00031D96">
        <w:rPr>
          <w:b w:val="0"/>
          <w:sz w:val="28"/>
          <w:szCs w:val="28"/>
        </w:rPr>
        <w:t>том</w:t>
      </w:r>
      <w:r w:rsidR="001A04A7">
        <w:rPr>
          <w:b w:val="0"/>
          <w:sz w:val="28"/>
          <w:szCs w:val="28"/>
        </w:rPr>
        <w:t xml:space="preserve"> </w:t>
      </w:r>
      <w:r w:rsidRPr="00031D96">
        <w:rPr>
          <w:b w:val="0"/>
          <w:sz w:val="28"/>
          <w:szCs w:val="28"/>
        </w:rPr>
        <w:t>числе</w:t>
      </w:r>
      <w:r w:rsidR="001A04A7">
        <w:rPr>
          <w:b w:val="0"/>
          <w:sz w:val="28"/>
          <w:szCs w:val="28"/>
        </w:rPr>
        <w:t xml:space="preserve"> </w:t>
      </w:r>
      <w:r w:rsidRPr="00031D96">
        <w:rPr>
          <w:b w:val="0"/>
          <w:sz w:val="28"/>
          <w:szCs w:val="28"/>
        </w:rPr>
        <w:t>о</w:t>
      </w:r>
      <w:r w:rsidR="001A04A7">
        <w:rPr>
          <w:b w:val="0"/>
          <w:sz w:val="28"/>
          <w:szCs w:val="28"/>
        </w:rPr>
        <w:t xml:space="preserve"> </w:t>
      </w:r>
      <w:r w:rsidR="000E5919" w:rsidRPr="00031D96">
        <w:rPr>
          <w:b w:val="0"/>
          <w:sz w:val="28"/>
          <w:szCs w:val="28"/>
        </w:rPr>
        <w:t>решении</w:t>
      </w:r>
      <w:r w:rsidR="001A04A7">
        <w:rPr>
          <w:b w:val="0"/>
          <w:sz w:val="28"/>
          <w:szCs w:val="28"/>
        </w:rPr>
        <w:t xml:space="preserve"> </w:t>
      </w:r>
      <w:r w:rsidR="000E5919" w:rsidRPr="00031D96">
        <w:rPr>
          <w:b w:val="0"/>
          <w:sz w:val="28"/>
          <w:szCs w:val="28"/>
        </w:rPr>
        <w:t>вопросов</w:t>
      </w:r>
      <w:r w:rsidRPr="00031D96">
        <w:rPr>
          <w:b w:val="0"/>
          <w:sz w:val="28"/>
          <w:szCs w:val="28"/>
        </w:rPr>
        <w:t>,</w:t>
      </w:r>
      <w:r w:rsidR="001A04A7">
        <w:rPr>
          <w:b w:val="0"/>
          <w:sz w:val="28"/>
          <w:szCs w:val="28"/>
        </w:rPr>
        <w:t xml:space="preserve"> </w:t>
      </w:r>
      <w:r w:rsidRPr="00031D96">
        <w:rPr>
          <w:b w:val="0"/>
          <w:sz w:val="28"/>
          <w:szCs w:val="28"/>
        </w:rPr>
        <w:t>поставленных</w:t>
      </w:r>
      <w:r w:rsidR="001A04A7">
        <w:rPr>
          <w:b w:val="0"/>
          <w:sz w:val="28"/>
          <w:szCs w:val="28"/>
        </w:rPr>
        <w:t xml:space="preserve"> </w:t>
      </w:r>
      <w:r w:rsidRPr="00031D96">
        <w:rPr>
          <w:b w:val="0"/>
          <w:sz w:val="28"/>
          <w:szCs w:val="28"/>
        </w:rPr>
        <w:t>Думой</w:t>
      </w:r>
      <w:r w:rsidR="001A04A7">
        <w:rPr>
          <w:b w:val="0"/>
          <w:sz w:val="28"/>
          <w:szCs w:val="28"/>
        </w:rPr>
        <w:t xml:space="preserve"> </w:t>
      </w:r>
      <w:r w:rsidRPr="00031D96">
        <w:rPr>
          <w:b w:val="0"/>
          <w:sz w:val="28"/>
          <w:szCs w:val="28"/>
        </w:rPr>
        <w:t>Ханты-Мансийского</w:t>
      </w:r>
      <w:r w:rsidR="001A04A7">
        <w:rPr>
          <w:b w:val="0"/>
          <w:sz w:val="28"/>
          <w:szCs w:val="28"/>
        </w:rPr>
        <w:t xml:space="preserve"> </w:t>
      </w:r>
      <w:r w:rsidRPr="00031D96">
        <w:rPr>
          <w:b w:val="0"/>
          <w:sz w:val="28"/>
          <w:szCs w:val="28"/>
        </w:rPr>
        <w:t>района</w:t>
      </w:r>
    </w:p>
    <w:p w14:paraId="7318C07C" w14:textId="77777777" w:rsidR="000C4CB9" w:rsidRPr="00031D96" w:rsidRDefault="000C4CB9" w:rsidP="0018570B">
      <w:pPr>
        <w:pStyle w:val="a6"/>
        <w:ind w:firstLine="709"/>
        <w:rPr>
          <w:b w:val="0"/>
          <w:sz w:val="28"/>
          <w:szCs w:val="28"/>
        </w:rPr>
      </w:pPr>
    </w:p>
    <w:p w14:paraId="179D48E4"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0801FF6A" w14:textId="77777777" w:rsidR="000C4CB9" w:rsidRPr="00031D96" w:rsidRDefault="000C4CB9" w:rsidP="0018570B">
      <w:pPr>
        <w:spacing w:after="0" w:line="240" w:lineRule="auto"/>
        <w:ind w:firstLine="709"/>
        <w:jc w:val="center"/>
        <w:rPr>
          <w:rFonts w:ascii="Times New Roman" w:hAnsi="Times New Roman"/>
          <w:b/>
          <w:bCs/>
          <w:sz w:val="28"/>
          <w:szCs w:val="28"/>
        </w:rPr>
      </w:pPr>
    </w:p>
    <w:p w14:paraId="4FB03BE8" w14:textId="77777777" w:rsidR="000C4CB9" w:rsidRPr="00031D96" w:rsidRDefault="000C4CB9" w:rsidP="0018570B">
      <w:pPr>
        <w:spacing w:after="0" w:line="240" w:lineRule="auto"/>
        <w:ind w:firstLine="709"/>
        <w:jc w:val="center"/>
        <w:rPr>
          <w:rFonts w:ascii="Times New Roman" w:hAnsi="Times New Roman"/>
          <w:b/>
          <w:bCs/>
          <w:sz w:val="28"/>
          <w:szCs w:val="28"/>
        </w:rPr>
      </w:pPr>
    </w:p>
    <w:p w14:paraId="36F7082D"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3E017878"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5977706E"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562107D2"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4C35F7A7"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4D6A9EE1" w14:textId="77777777" w:rsidR="0093499D" w:rsidRPr="00031D96" w:rsidRDefault="0093499D" w:rsidP="0018570B">
      <w:pPr>
        <w:spacing w:after="0" w:line="240" w:lineRule="auto"/>
        <w:ind w:firstLine="709"/>
        <w:jc w:val="center"/>
        <w:rPr>
          <w:rFonts w:ascii="Times New Roman" w:hAnsi="Times New Roman"/>
          <w:b/>
          <w:bCs/>
          <w:sz w:val="28"/>
          <w:szCs w:val="28"/>
        </w:rPr>
      </w:pPr>
    </w:p>
    <w:p w14:paraId="0E5DF615" w14:textId="77777777" w:rsidR="0093499D" w:rsidRPr="00031D96" w:rsidRDefault="0093499D" w:rsidP="0018570B">
      <w:pPr>
        <w:spacing w:after="0" w:line="240" w:lineRule="auto"/>
        <w:ind w:firstLine="709"/>
        <w:jc w:val="center"/>
        <w:rPr>
          <w:rFonts w:ascii="Times New Roman" w:hAnsi="Times New Roman"/>
          <w:b/>
          <w:bCs/>
          <w:sz w:val="28"/>
          <w:szCs w:val="28"/>
        </w:rPr>
      </w:pPr>
    </w:p>
    <w:p w14:paraId="45B63D06" w14:textId="77777777" w:rsidR="0093499D" w:rsidRPr="00031D96" w:rsidRDefault="0093499D" w:rsidP="0018570B">
      <w:pPr>
        <w:spacing w:after="0" w:line="240" w:lineRule="auto"/>
        <w:ind w:firstLine="709"/>
        <w:jc w:val="center"/>
        <w:rPr>
          <w:rFonts w:ascii="Times New Roman" w:hAnsi="Times New Roman"/>
          <w:b/>
          <w:bCs/>
          <w:sz w:val="28"/>
          <w:szCs w:val="28"/>
        </w:rPr>
      </w:pPr>
    </w:p>
    <w:p w14:paraId="7B4FEE43" w14:textId="77777777" w:rsidR="0093499D" w:rsidRPr="00031D96" w:rsidRDefault="0093499D" w:rsidP="0018570B">
      <w:pPr>
        <w:spacing w:after="0" w:line="240" w:lineRule="auto"/>
        <w:ind w:firstLine="709"/>
        <w:jc w:val="center"/>
        <w:rPr>
          <w:rFonts w:ascii="Times New Roman" w:hAnsi="Times New Roman"/>
          <w:b/>
          <w:bCs/>
          <w:sz w:val="28"/>
          <w:szCs w:val="28"/>
        </w:rPr>
      </w:pPr>
    </w:p>
    <w:p w14:paraId="44746D6F" w14:textId="77777777" w:rsidR="008A243F" w:rsidRPr="00031D96" w:rsidRDefault="008A243F" w:rsidP="0018570B">
      <w:pPr>
        <w:spacing w:after="0" w:line="240" w:lineRule="auto"/>
        <w:ind w:firstLine="709"/>
        <w:jc w:val="center"/>
        <w:rPr>
          <w:rFonts w:ascii="Times New Roman" w:hAnsi="Times New Roman"/>
          <w:b/>
          <w:bCs/>
          <w:sz w:val="28"/>
          <w:szCs w:val="28"/>
        </w:rPr>
      </w:pPr>
    </w:p>
    <w:p w14:paraId="41972725" w14:textId="77777777" w:rsidR="008A243F" w:rsidRPr="00031D96" w:rsidRDefault="008A243F" w:rsidP="0018570B">
      <w:pPr>
        <w:spacing w:after="0" w:line="240" w:lineRule="auto"/>
        <w:ind w:firstLine="709"/>
        <w:jc w:val="center"/>
        <w:rPr>
          <w:rFonts w:ascii="Times New Roman" w:hAnsi="Times New Roman"/>
          <w:b/>
          <w:bCs/>
          <w:sz w:val="28"/>
          <w:szCs w:val="28"/>
        </w:rPr>
      </w:pPr>
    </w:p>
    <w:p w14:paraId="5EC59EE4"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5E6D729C"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27D2A616"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573A648B"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76301E6E"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2F0C5E6B" w14:textId="77777777" w:rsidR="00AD6CDB" w:rsidRPr="00031D96" w:rsidRDefault="00AD6CDB" w:rsidP="0018570B">
      <w:pPr>
        <w:spacing w:after="0" w:line="240" w:lineRule="auto"/>
        <w:ind w:firstLine="709"/>
        <w:jc w:val="center"/>
        <w:rPr>
          <w:rFonts w:ascii="Times New Roman" w:hAnsi="Times New Roman"/>
          <w:b/>
          <w:bCs/>
          <w:sz w:val="28"/>
          <w:szCs w:val="28"/>
        </w:rPr>
      </w:pPr>
    </w:p>
    <w:p w14:paraId="088EFD79" w14:textId="77777777" w:rsidR="00262327" w:rsidRPr="00031D96" w:rsidRDefault="00262327" w:rsidP="0018570B">
      <w:pPr>
        <w:spacing w:after="0" w:line="240" w:lineRule="auto"/>
        <w:ind w:firstLine="709"/>
        <w:jc w:val="center"/>
        <w:rPr>
          <w:rFonts w:ascii="Times New Roman" w:hAnsi="Times New Roman"/>
          <w:b/>
          <w:bCs/>
          <w:sz w:val="28"/>
          <w:szCs w:val="28"/>
        </w:rPr>
      </w:pPr>
    </w:p>
    <w:p w14:paraId="09653009" w14:textId="77777777" w:rsidR="0080404A" w:rsidRDefault="0080404A" w:rsidP="0018570B">
      <w:pPr>
        <w:tabs>
          <w:tab w:val="left" w:pos="709"/>
        </w:tabs>
        <w:spacing w:after="0" w:line="240" w:lineRule="auto"/>
        <w:ind w:firstLine="709"/>
        <w:jc w:val="both"/>
        <w:rPr>
          <w:rFonts w:ascii="Times New Roman" w:hAnsi="Times New Roman"/>
          <w:sz w:val="28"/>
          <w:szCs w:val="28"/>
        </w:rPr>
      </w:pPr>
    </w:p>
    <w:p w14:paraId="709ED32F" w14:textId="55ABC542" w:rsidR="00BD5EEF" w:rsidRPr="00031D96" w:rsidRDefault="00B31F45" w:rsidP="0018570B">
      <w:pPr>
        <w:tabs>
          <w:tab w:val="left" w:pos="709"/>
        </w:tabs>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1.</w:t>
      </w:r>
      <w:r w:rsidR="001A04A7">
        <w:rPr>
          <w:rFonts w:ascii="Times New Roman" w:hAnsi="Times New Roman"/>
          <w:snapToGrid w:val="0"/>
          <w:sz w:val="28"/>
          <w:szCs w:val="28"/>
        </w:rPr>
        <w:t xml:space="preserve"> </w:t>
      </w:r>
      <w:r w:rsidR="00BD5EEF" w:rsidRPr="00031D96">
        <w:rPr>
          <w:rFonts w:ascii="Times New Roman" w:hAnsi="Times New Roman"/>
          <w:snapToGrid w:val="0"/>
          <w:sz w:val="28"/>
          <w:szCs w:val="28"/>
        </w:rPr>
        <w:t>Основные</w:t>
      </w:r>
      <w:r w:rsidR="001A04A7">
        <w:rPr>
          <w:rFonts w:ascii="Times New Roman" w:hAnsi="Times New Roman"/>
          <w:snapToGrid w:val="0"/>
          <w:sz w:val="28"/>
          <w:szCs w:val="28"/>
        </w:rPr>
        <w:t xml:space="preserve"> </w:t>
      </w:r>
      <w:r w:rsidR="00BA3D62" w:rsidRPr="00031D96">
        <w:rPr>
          <w:rFonts w:ascii="Times New Roman" w:hAnsi="Times New Roman"/>
          <w:snapToGrid w:val="0"/>
          <w:sz w:val="28"/>
          <w:szCs w:val="28"/>
        </w:rPr>
        <w:t>показатели</w:t>
      </w:r>
      <w:r w:rsidR="00BD5EEF" w:rsidRPr="00031D96">
        <w:rPr>
          <w:rFonts w:ascii="Times New Roman" w:hAnsi="Times New Roman"/>
          <w:snapToGrid w:val="0"/>
          <w:sz w:val="28"/>
          <w:szCs w:val="28"/>
        </w:rPr>
        <w:t>,</w:t>
      </w:r>
      <w:r w:rsidR="001A04A7">
        <w:rPr>
          <w:rFonts w:ascii="Times New Roman" w:hAnsi="Times New Roman"/>
          <w:snapToGrid w:val="0"/>
          <w:sz w:val="28"/>
          <w:szCs w:val="28"/>
        </w:rPr>
        <w:t xml:space="preserve"> </w:t>
      </w:r>
      <w:r w:rsidR="00BD5EEF" w:rsidRPr="00031D96">
        <w:rPr>
          <w:rFonts w:ascii="Times New Roman" w:hAnsi="Times New Roman"/>
          <w:snapToGrid w:val="0"/>
          <w:sz w:val="28"/>
          <w:szCs w:val="28"/>
        </w:rPr>
        <w:t>характеризующие</w:t>
      </w:r>
      <w:r w:rsidR="001A04A7">
        <w:rPr>
          <w:rFonts w:ascii="Times New Roman" w:hAnsi="Times New Roman"/>
          <w:snapToGrid w:val="0"/>
          <w:sz w:val="28"/>
          <w:szCs w:val="28"/>
        </w:rPr>
        <w:t xml:space="preserve"> </w:t>
      </w:r>
      <w:r w:rsidR="00BD5EEF" w:rsidRPr="00031D96">
        <w:rPr>
          <w:rFonts w:ascii="Times New Roman" w:hAnsi="Times New Roman"/>
          <w:snapToGrid w:val="0"/>
          <w:sz w:val="28"/>
          <w:szCs w:val="28"/>
        </w:rPr>
        <w:t>социально-экон</w:t>
      </w:r>
      <w:r w:rsidR="007B7331" w:rsidRPr="00031D96">
        <w:rPr>
          <w:rFonts w:ascii="Times New Roman" w:hAnsi="Times New Roman"/>
          <w:snapToGrid w:val="0"/>
          <w:sz w:val="28"/>
          <w:szCs w:val="28"/>
        </w:rPr>
        <w:t>омическое</w:t>
      </w:r>
      <w:r w:rsidR="001A04A7">
        <w:rPr>
          <w:rFonts w:ascii="Times New Roman" w:hAnsi="Times New Roman"/>
          <w:snapToGrid w:val="0"/>
          <w:sz w:val="28"/>
          <w:szCs w:val="28"/>
        </w:rPr>
        <w:t xml:space="preserve"> </w:t>
      </w:r>
      <w:r w:rsidR="007B7331" w:rsidRPr="00031D96">
        <w:rPr>
          <w:rFonts w:ascii="Times New Roman" w:hAnsi="Times New Roman"/>
          <w:snapToGrid w:val="0"/>
          <w:sz w:val="28"/>
          <w:szCs w:val="28"/>
        </w:rPr>
        <w:t>развитие</w:t>
      </w:r>
      <w:r w:rsidR="001A04A7">
        <w:rPr>
          <w:rFonts w:ascii="Times New Roman" w:hAnsi="Times New Roman"/>
          <w:snapToGrid w:val="0"/>
          <w:sz w:val="28"/>
          <w:szCs w:val="28"/>
        </w:rPr>
        <w:t xml:space="preserve"> </w:t>
      </w:r>
      <w:r w:rsidR="00BD5EEF" w:rsidRPr="00031D96">
        <w:rPr>
          <w:rFonts w:ascii="Times New Roman" w:hAnsi="Times New Roman"/>
          <w:snapToGrid w:val="0"/>
          <w:sz w:val="28"/>
          <w:szCs w:val="28"/>
        </w:rPr>
        <w:t>Ханты-Мансийск</w:t>
      </w:r>
      <w:r w:rsidR="00875E50">
        <w:rPr>
          <w:rFonts w:ascii="Times New Roman" w:hAnsi="Times New Roman"/>
          <w:snapToGrid w:val="0"/>
          <w:sz w:val="28"/>
          <w:szCs w:val="28"/>
        </w:rPr>
        <w:t>ого</w:t>
      </w:r>
      <w:r w:rsidR="001A04A7">
        <w:rPr>
          <w:rFonts w:ascii="Times New Roman" w:hAnsi="Times New Roman"/>
          <w:snapToGrid w:val="0"/>
          <w:sz w:val="28"/>
          <w:szCs w:val="28"/>
        </w:rPr>
        <w:t xml:space="preserve"> </w:t>
      </w:r>
      <w:r w:rsidR="00BD5EEF" w:rsidRPr="00031D96">
        <w:rPr>
          <w:rFonts w:ascii="Times New Roman" w:hAnsi="Times New Roman"/>
          <w:snapToGrid w:val="0"/>
          <w:sz w:val="28"/>
          <w:szCs w:val="28"/>
        </w:rPr>
        <w:t>район</w:t>
      </w:r>
      <w:r w:rsidR="00875E50">
        <w:rPr>
          <w:rFonts w:ascii="Times New Roman" w:hAnsi="Times New Roman"/>
          <w:snapToGrid w:val="0"/>
          <w:sz w:val="28"/>
          <w:szCs w:val="28"/>
        </w:rPr>
        <w:t>а</w:t>
      </w:r>
      <w:r w:rsidR="001A04A7">
        <w:rPr>
          <w:rFonts w:ascii="Times New Roman" w:hAnsi="Times New Roman"/>
          <w:snapToGrid w:val="0"/>
          <w:sz w:val="28"/>
          <w:szCs w:val="28"/>
        </w:rPr>
        <w:t xml:space="preserve"> </w:t>
      </w:r>
      <w:r w:rsidR="00BD5EEF" w:rsidRPr="00031D96">
        <w:rPr>
          <w:rFonts w:ascii="Times New Roman" w:hAnsi="Times New Roman"/>
          <w:snapToGrid w:val="0"/>
          <w:sz w:val="28"/>
          <w:szCs w:val="28"/>
        </w:rPr>
        <w:t>за</w:t>
      </w:r>
      <w:r w:rsidR="001A04A7">
        <w:rPr>
          <w:rFonts w:ascii="Times New Roman" w:hAnsi="Times New Roman"/>
          <w:snapToGrid w:val="0"/>
          <w:sz w:val="28"/>
          <w:szCs w:val="28"/>
        </w:rPr>
        <w:t xml:space="preserve"> </w:t>
      </w:r>
      <w:r w:rsidR="00BD5EEF" w:rsidRPr="00031D96">
        <w:rPr>
          <w:rFonts w:ascii="Times New Roman" w:hAnsi="Times New Roman"/>
          <w:snapToGrid w:val="0"/>
          <w:sz w:val="28"/>
          <w:szCs w:val="28"/>
        </w:rPr>
        <w:t>202</w:t>
      </w:r>
      <w:r w:rsidR="00DF74A5" w:rsidRPr="00031D96">
        <w:rPr>
          <w:rFonts w:ascii="Times New Roman" w:hAnsi="Times New Roman"/>
          <w:snapToGrid w:val="0"/>
          <w:sz w:val="28"/>
          <w:szCs w:val="28"/>
        </w:rPr>
        <w:t>3</w:t>
      </w:r>
      <w:r w:rsidR="001A04A7">
        <w:rPr>
          <w:rFonts w:ascii="Times New Roman" w:hAnsi="Times New Roman"/>
          <w:snapToGrid w:val="0"/>
          <w:sz w:val="28"/>
          <w:szCs w:val="28"/>
        </w:rPr>
        <w:t xml:space="preserve"> </w:t>
      </w:r>
      <w:r w:rsidR="00BD5EEF" w:rsidRPr="00031D96">
        <w:rPr>
          <w:rFonts w:ascii="Times New Roman" w:hAnsi="Times New Roman"/>
          <w:snapToGrid w:val="0"/>
          <w:sz w:val="28"/>
          <w:szCs w:val="28"/>
        </w:rPr>
        <w:t>год.</w:t>
      </w:r>
    </w:p>
    <w:p w14:paraId="1818B62D" w14:textId="4FA6588D" w:rsidR="00503943" w:rsidRPr="00031D96" w:rsidRDefault="00503943" w:rsidP="0018570B">
      <w:pPr>
        <w:pStyle w:val="af5"/>
        <w:spacing w:before="0" w:beforeAutospacing="0" w:after="0" w:afterAutospacing="0"/>
        <w:ind w:firstLine="709"/>
        <w:jc w:val="both"/>
        <w:rPr>
          <w:sz w:val="28"/>
          <w:szCs w:val="28"/>
        </w:rPr>
      </w:pPr>
      <w:r w:rsidRPr="00031D96">
        <w:rPr>
          <w:sz w:val="28"/>
          <w:szCs w:val="28"/>
        </w:rPr>
        <w:t>В</w:t>
      </w:r>
      <w:r w:rsidR="001A04A7">
        <w:rPr>
          <w:sz w:val="28"/>
          <w:szCs w:val="28"/>
        </w:rPr>
        <w:t xml:space="preserve"> </w:t>
      </w:r>
      <w:r w:rsidRPr="00031D96">
        <w:rPr>
          <w:sz w:val="28"/>
          <w:szCs w:val="28"/>
        </w:rPr>
        <w:t>202</w:t>
      </w:r>
      <w:r w:rsidR="00DF74A5" w:rsidRPr="00031D96">
        <w:rPr>
          <w:sz w:val="28"/>
          <w:szCs w:val="28"/>
        </w:rPr>
        <w:t>3</w:t>
      </w:r>
      <w:r w:rsidR="001A04A7">
        <w:rPr>
          <w:sz w:val="28"/>
          <w:szCs w:val="28"/>
        </w:rPr>
        <w:t xml:space="preserve"> </w:t>
      </w:r>
      <w:r w:rsidRPr="00031D96">
        <w:rPr>
          <w:sz w:val="28"/>
          <w:szCs w:val="28"/>
        </w:rPr>
        <w:t>году</w:t>
      </w:r>
      <w:r w:rsidR="001A04A7">
        <w:rPr>
          <w:sz w:val="28"/>
          <w:szCs w:val="28"/>
        </w:rPr>
        <w:t xml:space="preserve"> </w:t>
      </w:r>
      <w:r w:rsidRPr="00031D96">
        <w:rPr>
          <w:sz w:val="28"/>
          <w:szCs w:val="28"/>
        </w:rPr>
        <w:t>деятельность</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(далее</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администрация</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была</w:t>
      </w:r>
      <w:r w:rsidR="001A04A7">
        <w:rPr>
          <w:sz w:val="28"/>
          <w:szCs w:val="28"/>
        </w:rPr>
        <w:t xml:space="preserve"> </w:t>
      </w:r>
      <w:r w:rsidRPr="00031D96">
        <w:rPr>
          <w:sz w:val="28"/>
          <w:szCs w:val="28"/>
        </w:rPr>
        <w:t>направлена</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решение</w:t>
      </w:r>
      <w:r w:rsidR="001A04A7">
        <w:rPr>
          <w:sz w:val="28"/>
          <w:szCs w:val="28"/>
        </w:rPr>
        <w:t xml:space="preserve"> </w:t>
      </w:r>
      <w:r w:rsidRPr="00031D96">
        <w:rPr>
          <w:sz w:val="28"/>
          <w:szCs w:val="28"/>
        </w:rPr>
        <w:t>задач,</w:t>
      </w:r>
      <w:r w:rsidR="001A04A7">
        <w:rPr>
          <w:sz w:val="28"/>
          <w:szCs w:val="28"/>
        </w:rPr>
        <w:t xml:space="preserve"> </w:t>
      </w:r>
      <w:r w:rsidRPr="00031D96">
        <w:rPr>
          <w:sz w:val="28"/>
          <w:szCs w:val="28"/>
        </w:rPr>
        <w:t>поставленных</w:t>
      </w:r>
      <w:r w:rsidR="001A04A7">
        <w:rPr>
          <w:sz w:val="28"/>
          <w:szCs w:val="28"/>
        </w:rPr>
        <w:t xml:space="preserve"> </w:t>
      </w:r>
      <w:r w:rsidRPr="00031D96">
        <w:rPr>
          <w:sz w:val="28"/>
          <w:szCs w:val="28"/>
        </w:rPr>
        <w:t>Президентом</w:t>
      </w:r>
      <w:r w:rsidR="001A04A7">
        <w:rPr>
          <w:sz w:val="28"/>
          <w:szCs w:val="28"/>
        </w:rPr>
        <w:t xml:space="preserve"> </w:t>
      </w:r>
      <w:r w:rsidRPr="00031D96">
        <w:rPr>
          <w:sz w:val="28"/>
          <w:szCs w:val="28"/>
        </w:rPr>
        <w:t>Российской</w:t>
      </w:r>
      <w:r w:rsidR="001A04A7">
        <w:rPr>
          <w:sz w:val="28"/>
          <w:szCs w:val="28"/>
        </w:rPr>
        <w:t xml:space="preserve"> </w:t>
      </w:r>
      <w:r w:rsidRPr="00031D96">
        <w:rPr>
          <w:sz w:val="28"/>
          <w:szCs w:val="28"/>
        </w:rPr>
        <w:t>Федерации,</w:t>
      </w:r>
      <w:r w:rsidR="001A04A7">
        <w:rPr>
          <w:sz w:val="28"/>
          <w:szCs w:val="28"/>
        </w:rPr>
        <w:t xml:space="preserve"> </w:t>
      </w:r>
      <w:r w:rsidRPr="00031D96">
        <w:rPr>
          <w:sz w:val="28"/>
          <w:szCs w:val="28"/>
        </w:rPr>
        <w:t>Губернатором</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автономного</w:t>
      </w:r>
      <w:r w:rsidR="001A04A7">
        <w:rPr>
          <w:sz w:val="28"/>
          <w:szCs w:val="28"/>
        </w:rPr>
        <w:t xml:space="preserve"> </w:t>
      </w:r>
      <w:r w:rsidRPr="00031D96">
        <w:rPr>
          <w:sz w:val="28"/>
          <w:szCs w:val="28"/>
        </w:rPr>
        <w:t>округа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Югры,</w:t>
      </w:r>
      <w:r w:rsidR="001A04A7">
        <w:rPr>
          <w:sz w:val="28"/>
          <w:szCs w:val="28"/>
        </w:rPr>
        <w:t xml:space="preserve"> </w:t>
      </w:r>
      <w:r w:rsidRPr="00031D96">
        <w:rPr>
          <w:sz w:val="28"/>
          <w:szCs w:val="28"/>
        </w:rPr>
        <w:t>Думой</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EC2A75" w:rsidRPr="00031D96">
        <w:rPr>
          <w:sz w:val="28"/>
          <w:szCs w:val="28"/>
        </w:rPr>
        <w:t>,</w:t>
      </w:r>
      <w:r w:rsidR="001A04A7">
        <w:rPr>
          <w:sz w:val="28"/>
          <w:szCs w:val="28"/>
        </w:rPr>
        <w:t xml:space="preserve"> </w:t>
      </w:r>
      <w:r w:rsidRPr="00031D96">
        <w:rPr>
          <w:sz w:val="28"/>
          <w:szCs w:val="28"/>
        </w:rPr>
        <w:t>определенных</w:t>
      </w:r>
      <w:r w:rsidR="001A04A7">
        <w:rPr>
          <w:sz w:val="28"/>
          <w:szCs w:val="28"/>
        </w:rPr>
        <w:t xml:space="preserve"> </w:t>
      </w:r>
      <w:r w:rsidR="00351953" w:rsidRPr="00031D96">
        <w:rPr>
          <w:bCs/>
          <w:kern w:val="28"/>
          <w:sz w:val="28"/>
          <w:szCs w:val="28"/>
        </w:rPr>
        <w:t>Стратегией</w:t>
      </w:r>
      <w:r w:rsidR="001A04A7">
        <w:rPr>
          <w:bCs/>
          <w:kern w:val="28"/>
          <w:sz w:val="28"/>
          <w:szCs w:val="28"/>
        </w:rPr>
        <w:t xml:space="preserve"> </w:t>
      </w:r>
      <w:r w:rsidR="00351953" w:rsidRPr="00031D96">
        <w:rPr>
          <w:bCs/>
          <w:kern w:val="28"/>
          <w:sz w:val="28"/>
          <w:szCs w:val="28"/>
        </w:rPr>
        <w:t>социально-экономического</w:t>
      </w:r>
      <w:r w:rsidR="001A04A7">
        <w:rPr>
          <w:bCs/>
          <w:kern w:val="28"/>
          <w:sz w:val="28"/>
          <w:szCs w:val="28"/>
        </w:rPr>
        <w:t xml:space="preserve"> </w:t>
      </w:r>
      <w:r w:rsidR="00351953" w:rsidRPr="00031D96">
        <w:rPr>
          <w:bCs/>
          <w:kern w:val="28"/>
          <w:sz w:val="28"/>
          <w:szCs w:val="28"/>
        </w:rPr>
        <w:t>развити</w:t>
      </w:r>
      <w:r w:rsidR="00487247" w:rsidRPr="00031D96">
        <w:rPr>
          <w:bCs/>
          <w:kern w:val="28"/>
          <w:sz w:val="28"/>
          <w:szCs w:val="28"/>
        </w:rPr>
        <w:t>я</w:t>
      </w:r>
      <w:r w:rsidR="001A04A7">
        <w:rPr>
          <w:bCs/>
          <w:kern w:val="28"/>
          <w:sz w:val="28"/>
          <w:szCs w:val="28"/>
        </w:rPr>
        <w:t xml:space="preserve"> </w:t>
      </w:r>
      <w:r w:rsidR="00351953" w:rsidRPr="00031D96">
        <w:rPr>
          <w:bCs/>
          <w:kern w:val="28"/>
          <w:sz w:val="28"/>
          <w:szCs w:val="28"/>
        </w:rPr>
        <w:t>Ханты-Мансийского</w:t>
      </w:r>
      <w:r w:rsidR="001A04A7">
        <w:rPr>
          <w:bCs/>
          <w:kern w:val="28"/>
          <w:sz w:val="28"/>
          <w:szCs w:val="28"/>
        </w:rPr>
        <w:t xml:space="preserve"> </w:t>
      </w:r>
      <w:r w:rsidR="00351953" w:rsidRPr="00031D96">
        <w:rPr>
          <w:bCs/>
          <w:kern w:val="28"/>
          <w:sz w:val="28"/>
          <w:szCs w:val="28"/>
        </w:rPr>
        <w:t>района</w:t>
      </w:r>
      <w:r w:rsidR="001A04A7">
        <w:rPr>
          <w:bCs/>
          <w:kern w:val="28"/>
          <w:sz w:val="28"/>
          <w:szCs w:val="28"/>
        </w:rPr>
        <w:t xml:space="preserve"> </w:t>
      </w:r>
      <w:r w:rsidR="00351953" w:rsidRPr="00031D96">
        <w:rPr>
          <w:bCs/>
          <w:kern w:val="28"/>
          <w:sz w:val="28"/>
          <w:szCs w:val="28"/>
        </w:rPr>
        <w:t>до</w:t>
      </w:r>
      <w:r w:rsidR="001A04A7">
        <w:rPr>
          <w:bCs/>
          <w:kern w:val="28"/>
          <w:sz w:val="28"/>
          <w:szCs w:val="28"/>
        </w:rPr>
        <w:t xml:space="preserve"> </w:t>
      </w:r>
      <w:r w:rsidR="00351953" w:rsidRPr="00031D96">
        <w:rPr>
          <w:bCs/>
          <w:kern w:val="28"/>
          <w:sz w:val="28"/>
          <w:szCs w:val="28"/>
        </w:rPr>
        <w:t>2030</w:t>
      </w:r>
      <w:r w:rsidR="001A04A7">
        <w:rPr>
          <w:bCs/>
          <w:kern w:val="28"/>
          <w:sz w:val="28"/>
          <w:szCs w:val="28"/>
        </w:rPr>
        <w:t xml:space="preserve"> </w:t>
      </w:r>
      <w:r w:rsidR="00351953" w:rsidRPr="00031D96">
        <w:rPr>
          <w:bCs/>
          <w:kern w:val="28"/>
          <w:sz w:val="28"/>
          <w:szCs w:val="28"/>
        </w:rPr>
        <w:t>года</w:t>
      </w:r>
      <w:r w:rsidR="001A04A7">
        <w:rPr>
          <w:bCs/>
          <w:kern w:val="28"/>
          <w:sz w:val="28"/>
          <w:szCs w:val="28"/>
        </w:rPr>
        <w:t xml:space="preserve"> </w:t>
      </w:r>
      <w:r w:rsidR="005F0DDE" w:rsidRPr="00031D96">
        <w:rPr>
          <w:bCs/>
          <w:kern w:val="28"/>
          <w:sz w:val="28"/>
          <w:szCs w:val="28"/>
        </w:rPr>
        <w:t>(далее</w:t>
      </w:r>
      <w:r w:rsidR="001A04A7">
        <w:rPr>
          <w:bCs/>
          <w:kern w:val="28"/>
          <w:sz w:val="28"/>
          <w:szCs w:val="28"/>
        </w:rPr>
        <w:t xml:space="preserve"> </w:t>
      </w:r>
      <w:r w:rsidR="005F0DDE" w:rsidRPr="00031D96">
        <w:rPr>
          <w:sz w:val="28"/>
          <w:szCs w:val="28"/>
        </w:rPr>
        <w:t>–</w:t>
      </w:r>
      <w:r w:rsidR="001A04A7">
        <w:rPr>
          <w:sz w:val="28"/>
          <w:szCs w:val="28"/>
        </w:rPr>
        <w:t xml:space="preserve"> </w:t>
      </w:r>
      <w:r w:rsidR="00307B4C" w:rsidRPr="00031D96">
        <w:rPr>
          <w:bCs/>
          <w:kern w:val="28"/>
          <w:sz w:val="28"/>
          <w:szCs w:val="28"/>
        </w:rPr>
        <w:t>Стратегия</w:t>
      </w:r>
      <w:r w:rsidR="001A04A7">
        <w:rPr>
          <w:bCs/>
          <w:kern w:val="28"/>
          <w:sz w:val="28"/>
          <w:szCs w:val="28"/>
        </w:rPr>
        <w:t xml:space="preserve"> </w:t>
      </w:r>
      <w:r w:rsidR="00C343C0" w:rsidRPr="00031D96">
        <w:rPr>
          <w:bCs/>
          <w:kern w:val="28"/>
          <w:sz w:val="28"/>
          <w:szCs w:val="28"/>
        </w:rPr>
        <w:t>района</w:t>
      </w:r>
      <w:r w:rsidR="00307B4C" w:rsidRPr="00031D96">
        <w:rPr>
          <w:bCs/>
          <w:kern w:val="28"/>
          <w:sz w:val="28"/>
          <w:szCs w:val="28"/>
        </w:rPr>
        <w:t>)</w:t>
      </w:r>
      <w:r w:rsidR="00351953" w:rsidRPr="00031D96">
        <w:rPr>
          <w:bCs/>
          <w:kern w:val="28"/>
          <w:sz w:val="28"/>
          <w:szCs w:val="28"/>
        </w:rPr>
        <w:t>,</w:t>
      </w:r>
      <w:r w:rsidR="001A04A7">
        <w:rPr>
          <w:bCs/>
          <w:kern w:val="28"/>
          <w:sz w:val="28"/>
          <w:szCs w:val="28"/>
        </w:rPr>
        <w:t xml:space="preserve"> </w:t>
      </w:r>
      <w:r w:rsidR="00351953" w:rsidRPr="00031D96">
        <w:rPr>
          <w:bCs/>
          <w:kern w:val="28"/>
          <w:sz w:val="28"/>
          <w:szCs w:val="28"/>
        </w:rPr>
        <w:t>а</w:t>
      </w:r>
      <w:r w:rsidR="001A04A7">
        <w:rPr>
          <w:bCs/>
          <w:kern w:val="28"/>
          <w:sz w:val="28"/>
          <w:szCs w:val="28"/>
        </w:rPr>
        <w:t xml:space="preserve"> </w:t>
      </w:r>
      <w:r w:rsidR="00351953" w:rsidRPr="00031D96">
        <w:rPr>
          <w:bCs/>
          <w:kern w:val="28"/>
          <w:sz w:val="28"/>
          <w:szCs w:val="28"/>
        </w:rPr>
        <w:t>также</w:t>
      </w:r>
      <w:r w:rsidR="001A04A7">
        <w:rPr>
          <w:bCs/>
          <w:kern w:val="28"/>
          <w:sz w:val="28"/>
          <w:szCs w:val="28"/>
        </w:rPr>
        <w:t xml:space="preserve"> </w:t>
      </w:r>
      <w:r w:rsidRPr="00031D96">
        <w:rPr>
          <w:sz w:val="28"/>
          <w:szCs w:val="28"/>
        </w:rPr>
        <w:t>основными</w:t>
      </w:r>
      <w:r w:rsidR="001A04A7">
        <w:rPr>
          <w:sz w:val="28"/>
          <w:szCs w:val="28"/>
        </w:rPr>
        <w:t xml:space="preserve"> </w:t>
      </w:r>
      <w:r w:rsidRPr="00031D96">
        <w:rPr>
          <w:sz w:val="28"/>
          <w:szCs w:val="28"/>
        </w:rPr>
        <w:t>направлениями</w:t>
      </w:r>
      <w:r w:rsidR="001A04A7">
        <w:rPr>
          <w:sz w:val="28"/>
          <w:szCs w:val="28"/>
        </w:rPr>
        <w:t xml:space="preserve"> </w:t>
      </w:r>
      <w:r w:rsidRPr="00031D96">
        <w:rPr>
          <w:sz w:val="28"/>
          <w:szCs w:val="28"/>
        </w:rPr>
        <w:t>налоговой,</w:t>
      </w:r>
      <w:r w:rsidR="001A04A7">
        <w:rPr>
          <w:sz w:val="28"/>
          <w:szCs w:val="28"/>
        </w:rPr>
        <w:t xml:space="preserve"> </w:t>
      </w:r>
      <w:r w:rsidR="00400D21" w:rsidRPr="00031D96">
        <w:rPr>
          <w:sz w:val="28"/>
          <w:szCs w:val="28"/>
        </w:rPr>
        <w:t>бюджетной</w:t>
      </w:r>
      <w:r w:rsidR="001A04A7">
        <w:rPr>
          <w:sz w:val="28"/>
          <w:szCs w:val="28"/>
        </w:rPr>
        <w:t xml:space="preserve"> </w:t>
      </w:r>
      <w:r w:rsidR="00400D21" w:rsidRPr="00031D96">
        <w:rPr>
          <w:sz w:val="28"/>
          <w:szCs w:val="28"/>
        </w:rPr>
        <w:t>и</w:t>
      </w:r>
      <w:r w:rsidR="001A04A7">
        <w:rPr>
          <w:sz w:val="28"/>
          <w:szCs w:val="28"/>
        </w:rPr>
        <w:t xml:space="preserve"> </w:t>
      </w:r>
      <w:r w:rsidR="00400D21" w:rsidRPr="00031D96">
        <w:rPr>
          <w:sz w:val="28"/>
          <w:szCs w:val="28"/>
        </w:rPr>
        <w:t>долговой</w:t>
      </w:r>
      <w:r w:rsidR="001A04A7">
        <w:rPr>
          <w:sz w:val="28"/>
          <w:szCs w:val="28"/>
        </w:rPr>
        <w:t xml:space="preserve"> </w:t>
      </w:r>
      <w:r w:rsidR="00400D21" w:rsidRPr="00031D96">
        <w:rPr>
          <w:sz w:val="28"/>
          <w:szCs w:val="28"/>
        </w:rPr>
        <w:t>политики.</w:t>
      </w:r>
    </w:p>
    <w:p w14:paraId="071198D2" w14:textId="5B823552" w:rsidR="00C628F8" w:rsidRPr="00031D96" w:rsidRDefault="00C628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условиях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внешнего</w:t>
      </w:r>
      <w:r w:rsidR="001A04A7">
        <w:rPr>
          <w:rFonts w:ascii="Times New Roman" w:hAnsi="Times New Roman"/>
          <w:sz w:val="28"/>
          <w:szCs w:val="28"/>
          <w:shd w:val="clear" w:color="auto" w:fill="FFFFFF"/>
        </w:rPr>
        <w:t xml:space="preserve"> </w:t>
      </w:r>
      <w:proofErr w:type="spellStart"/>
      <w:r w:rsidRPr="00031D96">
        <w:rPr>
          <w:rFonts w:ascii="Times New Roman" w:hAnsi="Times New Roman"/>
          <w:sz w:val="28"/>
          <w:szCs w:val="28"/>
          <w:shd w:val="clear" w:color="auto" w:fill="FFFFFF"/>
        </w:rPr>
        <w:t>санкционного</w:t>
      </w:r>
      <w:proofErr w:type="spellEnd"/>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давления,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б</w:t>
      </w:r>
      <w:r w:rsidRPr="00031D96">
        <w:rPr>
          <w:rFonts w:ascii="Times New Roman" w:hAnsi="Times New Roman"/>
          <w:bCs/>
          <w:iCs/>
          <w:sz w:val="28"/>
          <w:szCs w:val="28"/>
          <w:shd w:val="clear" w:color="auto" w:fill="FFFFFF"/>
        </w:rPr>
        <w:t>лагодаря</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мерам</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поддержки</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федерального,</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окружного</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и</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муниципального</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уровней</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с</w:t>
      </w:r>
      <w:r w:rsidRPr="00031D96">
        <w:rPr>
          <w:rFonts w:ascii="Times New Roman" w:hAnsi="Times New Roman"/>
          <w:sz w:val="28"/>
          <w:szCs w:val="28"/>
        </w:rPr>
        <w:t>оциально-экономическая</w:t>
      </w:r>
      <w:r w:rsidR="001A04A7">
        <w:rPr>
          <w:rFonts w:ascii="Times New Roman" w:hAnsi="Times New Roman"/>
          <w:sz w:val="28"/>
          <w:szCs w:val="28"/>
        </w:rPr>
        <w:t xml:space="preserve"> </w:t>
      </w:r>
      <w:r w:rsidRPr="00031D96">
        <w:rPr>
          <w:rFonts w:ascii="Times New Roman" w:hAnsi="Times New Roman"/>
          <w:sz w:val="28"/>
          <w:szCs w:val="28"/>
        </w:rPr>
        <w:t>ситуация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итогам</w:t>
      </w:r>
      <w:r w:rsidR="001A04A7">
        <w:rPr>
          <w:rFonts w:ascii="Times New Roman" w:hAnsi="Times New Roman"/>
          <w:sz w:val="28"/>
          <w:szCs w:val="28"/>
        </w:rPr>
        <w:t xml:space="preserve"> </w:t>
      </w:r>
      <w:r w:rsidR="003A5CA1"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оценивается</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стабильная</w:t>
      </w:r>
      <w:r w:rsidR="001A04A7">
        <w:rPr>
          <w:rFonts w:ascii="Times New Roman" w:hAnsi="Times New Roman"/>
          <w:sz w:val="28"/>
          <w:szCs w:val="28"/>
        </w:rPr>
        <w:t xml:space="preserve"> </w:t>
      </w:r>
      <w:r w:rsidR="00400D21" w:rsidRPr="00031D96">
        <w:rPr>
          <w:rFonts w:ascii="Times New Roman" w:hAnsi="Times New Roman"/>
          <w:sz w:val="28"/>
          <w:szCs w:val="28"/>
        </w:rPr>
        <w:t>и</w:t>
      </w:r>
      <w:r w:rsidR="001A04A7">
        <w:rPr>
          <w:rFonts w:ascii="Times New Roman" w:hAnsi="Times New Roman"/>
          <w:sz w:val="28"/>
          <w:szCs w:val="28"/>
        </w:rPr>
        <w:t xml:space="preserve"> </w:t>
      </w:r>
      <w:r w:rsidR="00400D21" w:rsidRPr="00031D96">
        <w:rPr>
          <w:rFonts w:ascii="Times New Roman" w:hAnsi="Times New Roman"/>
          <w:sz w:val="28"/>
          <w:szCs w:val="28"/>
        </w:rPr>
        <w:t>прогнозируемая</w:t>
      </w:r>
      <w:r w:rsidRPr="00031D96">
        <w:rPr>
          <w:rFonts w:ascii="Times New Roman" w:hAnsi="Times New Roman"/>
          <w:sz w:val="28"/>
          <w:szCs w:val="28"/>
        </w:rPr>
        <w:t>.</w:t>
      </w:r>
    </w:p>
    <w:p w14:paraId="492053CE" w14:textId="59A008B6" w:rsidR="00C628F8" w:rsidRPr="00031D96" w:rsidRDefault="00C628F8" w:rsidP="0018570B">
      <w:pPr>
        <w:spacing w:after="0" w:line="240" w:lineRule="auto"/>
        <w:ind w:firstLine="709"/>
        <w:jc w:val="both"/>
        <w:rPr>
          <w:rFonts w:ascii="Times New Roman" w:hAnsi="Times New Roman"/>
          <w:bCs/>
          <w:iCs/>
          <w:sz w:val="28"/>
          <w:szCs w:val="28"/>
          <w:shd w:val="clear" w:color="auto" w:fill="FFFFFF"/>
        </w:rPr>
      </w:pPr>
      <w:r w:rsidRPr="00766E0E">
        <w:rPr>
          <w:rFonts w:ascii="Times New Roman" w:hAnsi="Times New Roman"/>
          <w:bCs/>
          <w:iCs/>
          <w:sz w:val="28"/>
          <w:szCs w:val="28"/>
          <w:shd w:val="clear" w:color="auto" w:fill="FFFFFF"/>
        </w:rPr>
        <w:t>По</w:t>
      </w:r>
      <w:r w:rsidR="001A04A7">
        <w:rPr>
          <w:rFonts w:ascii="Times New Roman" w:hAnsi="Times New Roman"/>
          <w:bCs/>
          <w:iCs/>
          <w:sz w:val="28"/>
          <w:szCs w:val="28"/>
          <w:shd w:val="clear" w:color="auto" w:fill="FFFFFF"/>
        </w:rPr>
        <w:t xml:space="preserve"> </w:t>
      </w:r>
      <w:r w:rsidR="00766E0E" w:rsidRPr="00766E0E">
        <w:rPr>
          <w:rFonts w:ascii="Times New Roman" w:hAnsi="Times New Roman"/>
          <w:bCs/>
          <w:iCs/>
          <w:sz w:val="28"/>
          <w:szCs w:val="28"/>
          <w:shd w:val="clear" w:color="auto" w:fill="FFFFFF"/>
        </w:rPr>
        <w:t>предварительным</w:t>
      </w:r>
      <w:r w:rsidR="001A04A7">
        <w:rPr>
          <w:rFonts w:ascii="Times New Roman" w:hAnsi="Times New Roman"/>
          <w:bCs/>
          <w:iCs/>
          <w:sz w:val="28"/>
          <w:szCs w:val="28"/>
          <w:shd w:val="clear" w:color="auto" w:fill="FFFFFF"/>
        </w:rPr>
        <w:t xml:space="preserve"> </w:t>
      </w:r>
      <w:r w:rsidR="00766E0E" w:rsidRPr="00766E0E">
        <w:rPr>
          <w:rFonts w:ascii="Times New Roman" w:hAnsi="Times New Roman"/>
          <w:bCs/>
          <w:iCs/>
          <w:sz w:val="28"/>
          <w:szCs w:val="28"/>
          <w:shd w:val="clear" w:color="auto" w:fill="FFFFFF"/>
        </w:rPr>
        <w:t>данным</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показател</w:t>
      </w:r>
      <w:r w:rsidR="00766E0E" w:rsidRPr="00766E0E">
        <w:rPr>
          <w:rFonts w:ascii="Times New Roman" w:hAnsi="Times New Roman"/>
          <w:bCs/>
          <w:iCs/>
          <w:sz w:val="28"/>
          <w:szCs w:val="28"/>
          <w:shd w:val="clear" w:color="auto" w:fill="FFFFFF"/>
        </w:rPr>
        <w:t>и</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социально-экономического</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развития</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202</w:t>
      </w:r>
      <w:r w:rsidR="00DF74A5" w:rsidRPr="00766E0E">
        <w:rPr>
          <w:rFonts w:ascii="Times New Roman" w:hAnsi="Times New Roman"/>
          <w:bCs/>
          <w:iCs/>
          <w:sz w:val="28"/>
          <w:szCs w:val="28"/>
          <w:shd w:val="clear" w:color="auto" w:fill="FFFFFF"/>
        </w:rPr>
        <w:t>3</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год</w:t>
      </w:r>
      <w:r w:rsidR="00766E0E" w:rsidRPr="00766E0E">
        <w:rPr>
          <w:rFonts w:ascii="Times New Roman" w:hAnsi="Times New Roman"/>
          <w:bCs/>
          <w:iCs/>
          <w:sz w:val="28"/>
          <w:szCs w:val="28"/>
          <w:shd w:val="clear" w:color="auto" w:fill="FFFFFF"/>
        </w:rPr>
        <w:t>а</w:t>
      </w:r>
      <w:r w:rsidR="001A04A7">
        <w:rPr>
          <w:rFonts w:ascii="Times New Roman" w:hAnsi="Times New Roman"/>
          <w:bCs/>
          <w:iCs/>
          <w:sz w:val="28"/>
          <w:szCs w:val="28"/>
          <w:shd w:val="clear" w:color="auto" w:fill="FFFFFF"/>
        </w:rPr>
        <w:t xml:space="preserve"> </w:t>
      </w:r>
      <w:r w:rsidR="00766E0E" w:rsidRPr="00766E0E">
        <w:rPr>
          <w:rFonts w:ascii="Times New Roman" w:hAnsi="Times New Roman"/>
          <w:bCs/>
          <w:iCs/>
          <w:sz w:val="28"/>
          <w:szCs w:val="28"/>
          <w:shd w:val="clear" w:color="auto" w:fill="FFFFFF"/>
        </w:rPr>
        <w:t>достигли</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следующе</w:t>
      </w:r>
      <w:r w:rsidR="00766E0E" w:rsidRPr="00766E0E">
        <w:rPr>
          <w:rFonts w:ascii="Times New Roman" w:hAnsi="Times New Roman"/>
          <w:bCs/>
          <w:iCs/>
          <w:sz w:val="28"/>
          <w:szCs w:val="28"/>
          <w:shd w:val="clear" w:color="auto" w:fill="FFFFFF"/>
        </w:rPr>
        <w:t>го</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уровн</w:t>
      </w:r>
      <w:r w:rsidR="00766E0E" w:rsidRPr="00766E0E">
        <w:rPr>
          <w:rFonts w:ascii="Times New Roman" w:hAnsi="Times New Roman"/>
          <w:bCs/>
          <w:iCs/>
          <w:sz w:val="28"/>
          <w:szCs w:val="28"/>
          <w:shd w:val="clear" w:color="auto" w:fill="FFFFFF"/>
        </w:rPr>
        <w:t>я</w:t>
      </w:r>
      <w:r w:rsidRPr="00766E0E">
        <w:rPr>
          <w:rFonts w:ascii="Times New Roman" w:hAnsi="Times New Roman"/>
          <w:bCs/>
          <w:iCs/>
          <w:sz w:val="28"/>
          <w:szCs w:val="28"/>
          <w:shd w:val="clear" w:color="auto" w:fill="FFFFFF"/>
        </w:rPr>
        <w:t>:</w:t>
      </w:r>
    </w:p>
    <w:p w14:paraId="783BE36B" w14:textId="136BEF7E" w:rsidR="00C628F8" w:rsidRPr="00FE3CE7" w:rsidRDefault="00C628F8" w:rsidP="0018570B">
      <w:pPr>
        <w:spacing w:after="0" w:line="240" w:lineRule="auto"/>
        <w:ind w:firstLine="709"/>
        <w:jc w:val="both"/>
        <w:rPr>
          <w:rFonts w:ascii="Times New Roman" w:hAnsi="Times New Roman"/>
          <w:bCs/>
          <w:iCs/>
          <w:sz w:val="28"/>
          <w:szCs w:val="28"/>
          <w:shd w:val="clear" w:color="auto" w:fill="FFFFFF"/>
        </w:rPr>
      </w:pPr>
      <w:r w:rsidRPr="00FE3CE7">
        <w:rPr>
          <w:rFonts w:ascii="Times New Roman" w:hAnsi="Times New Roman"/>
          <w:bCs/>
          <w:iCs/>
          <w:sz w:val="28"/>
          <w:szCs w:val="28"/>
          <w:shd w:val="clear" w:color="auto" w:fill="FFFFFF"/>
        </w:rPr>
        <w:t>объем</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отгруженной</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продукции</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промышленности</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70</w:t>
      </w:r>
      <w:r w:rsidR="000B1FEE" w:rsidRPr="00FE3CE7">
        <w:rPr>
          <w:rFonts w:ascii="Times New Roman" w:hAnsi="Times New Roman"/>
          <w:bCs/>
          <w:iCs/>
          <w:sz w:val="28"/>
          <w:szCs w:val="28"/>
          <w:shd w:val="clear" w:color="auto" w:fill="FFFFFF"/>
        </w:rPr>
        <w:t>9</w:t>
      </w:r>
      <w:r w:rsidRPr="00FE3CE7">
        <w:rPr>
          <w:rFonts w:ascii="Times New Roman" w:hAnsi="Times New Roman"/>
          <w:bCs/>
          <w:iCs/>
          <w:sz w:val="28"/>
          <w:szCs w:val="28"/>
          <w:shd w:val="clear" w:color="auto" w:fill="FFFFFF"/>
        </w:rPr>
        <w:t>,</w:t>
      </w:r>
      <w:r w:rsidR="000B1FEE" w:rsidRPr="00FE3CE7">
        <w:rPr>
          <w:rFonts w:ascii="Times New Roman" w:hAnsi="Times New Roman"/>
          <w:bCs/>
          <w:iCs/>
          <w:sz w:val="28"/>
          <w:szCs w:val="28"/>
          <w:shd w:val="clear" w:color="auto" w:fill="FFFFFF"/>
        </w:rPr>
        <w:t>7</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млрд.</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рублей</w:t>
      </w:r>
      <w:r w:rsidR="0068088D" w:rsidRPr="00FE3CE7">
        <w:rPr>
          <w:rFonts w:ascii="Times New Roman" w:hAnsi="Times New Roman"/>
          <w:bCs/>
          <w:iCs/>
          <w:sz w:val="28"/>
          <w:szCs w:val="28"/>
          <w:shd w:val="clear" w:color="auto" w:fill="FFFFFF"/>
        </w:rPr>
        <w:t>,</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или</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1</w:t>
      </w:r>
      <w:r w:rsidR="000B1FEE" w:rsidRPr="00FE3CE7">
        <w:rPr>
          <w:rFonts w:ascii="Times New Roman" w:hAnsi="Times New Roman"/>
          <w:bCs/>
          <w:iCs/>
          <w:sz w:val="28"/>
          <w:szCs w:val="28"/>
          <w:shd w:val="clear" w:color="auto" w:fill="FFFFFF"/>
        </w:rPr>
        <w:t>00</w:t>
      </w:r>
      <w:r w:rsidRPr="00FE3CE7">
        <w:rPr>
          <w:rFonts w:ascii="Times New Roman" w:hAnsi="Times New Roman"/>
          <w:bCs/>
          <w:iCs/>
          <w:sz w:val="28"/>
          <w:szCs w:val="28"/>
          <w:shd w:val="clear" w:color="auto" w:fill="FFFFFF"/>
        </w:rPr>
        <w:t>%</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к</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показателю</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202</w:t>
      </w:r>
      <w:r w:rsidR="000B1FEE" w:rsidRPr="00FE3CE7">
        <w:rPr>
          <w:rFonts w:ascii="Times New Roman" w:hAnsi="Times New Roman"/>
          <w:bCs/>
          <w:iCs/>
          <w:sz w:val="28"/>
          <w:szCs w:val="28"/>
          <w:shd w:val="clear" w:color="auto" w:fill="FFFFFF"/>
        </w:rPr>
        <w:t>2</w:t>
      </w:r>
      <w:r w:rsidR="001A04A7">
        <w:rPr>
          <w:rFonts w:ascii="Times New Roman" w:hAnsi="Times New Roman"/>
          <w:bCs/>
          <w:iCs/>
          <w:sz w:val="28"/>
          <w:szCs w:val="28"/>
          <w:shd w:val="clear" w:color="auto" w:fill="FFFFFF"/>
        </w:rPr>
        <w:t xml:space="preserve"> </w:t>
      </w:r>
      <w:r w:rsidR="00400D21" w:rsidRPr="00FE3CE7">
        <w:rPr>
          <w:rFonts w:ascii="Times New Roman" w:hAnsi="Times New Roman"/>
          <w:bCs/>
          <w:iCs/>
          <w:sz w:val="28"/>
          <w:szCs w:val="28"/>
          <w:shd w:val="clear" w:color="auto" w:fill="FFFFFF"/>
        </w:rPr>
        <w:t>года;</w:t>
      </w:r>
    </w:p>
    <w:p w14:paraId="2C907B0E" w14:textId="12B4FA47" w:rsidR="00C628F8" w:rsidRPr="00FE3CE7" w:rsidRDefault="00C628F8" w:rsidP="0018570B">
      <w:pPr>
        <w:spacing w:after="0" w:line="240" w:lineRule="auto"/>
        <w:ind w:firstLine="709"/>
        <w:jc w:val="both"/>
        <w:rPr>
          <w:rFonts w:ascii="Times New Roman" w:hAnsi="Times New Roman"/>
          <w:bCs/>
          <w:iCs/>
          <w:sz w:val="28"/>
          <w:szCs w:val="28"/>
          <w:shd w:val="clear" w:color="auto" w:fill="FFFFFF"/>
        </w:rPr>
      </w:pPr>
      <w:r w:rsidRPr="00FE3CE7">
        <w:rPr>
          <w:rFonts w:ascii="Times New Roman" w:hAnsi="Times New Roman"/>
          <w:bCs/>
          <w:iCs/>
          <w:sz w:val="28"/>
          <w:szCs w:val="28"/>
          <w:shd w:val="clear" w:color="auto" w:fill="FFFFFF"/>
        </w:rPr>
        <w:t>инвестиции</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крупных</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и</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средних</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предприятий</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w:t>
      </w:r>
      <w:r w:rsidR="001A04A7">
        <w:rPr>
          <w:rFonts w:ascii="Times New Roman" w:hAnsi="Times New Roman"/>
          <w:bCs/>
          <w:iCs/>
          <w:sz w:val="28"/>
          <w:szCs w:val="28"/>
          <w:shd w:val="clear" w:color="auto" w:fill="FFFFFF"/>
        </w:rPr>
        <w:t xml:space="preserve"> </w:t>
      </w:r>
      <w:r w:rsidR="000B1FEE" w:rsidRPr="00FE3CE7">
        <w:rPr>
          <w:rFonts w:ascii="Times New Roman" w:hAnsi="Times New Roman"/>
          <w:bCs/>
          <w:iCs/>
          <w:sz w:val="28"/>
          <w:szCs w:val="28"/>
          <w:shd w:val="clear" w:color="auto" w:fill="FFFFFF"/>
        </w:rPr>
        <w:t>259,8</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млрд.</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рублей</w:t>
      </w:r>
      <w:r w:rsidR="0068088D" w:rsidRPr="00FE3CE7">
        <w:rPr>
          <w:rFonts w:ascii="Times New Roman" w:hAnsi="Times New Roman"/>
          <w:bCs/>
          <w:iCs/>
          <w:sz w:val="28"/>
          <w:szCs w:val="28"/>
          <w:shd w:val="clear" w:color="auto" w:fill="FFFFFF"/>
        </w:rPr>
        <w:t>,</w:t>
      </w:r>
      <w:r w:rsidR="001A04A7">
        <w:rPr>
          <w:rFonts w:ascii="Times New Roman" w:hAnsi="Times New Roman"/>
          <w:bCs/>
          <w:iCs/>
          <w:sz w:val="28"/>
          <w:szCs w:val="28"/>
          <w:shd w:val="clear" w:color="auto" w:fill="FFFFFF"/>
        </w:rPr>
        <w:t xml:space="preserve"> </w:t>
      </w:r>
      <w:r w:rsidRPr="00FE3CE7">
        <w:rPr>
          <w:rFonts w:ascii="Times New Roman" w:hAnsi="Times New Roman"/>
          <w:bCs/>
          <w:iCs/>
          <w:sz w:val="28"/>
          <w:szCs w:val="28"/>
          <w:shd w:val="clear" w:color="auto" w:fill="FFFFFF"/>
        </w:rPr>
        <w:t>или</w:t>
      </w:r>
      <w:r w:rsidR="001A04A7">
        <w:rPr>
          <w:rFonts w:ascii="Times New Roman" w:hAnsi="Times New Roman"/>
          <w:bCs/>
          <w:iCs/>
          <w:sz w:val="28"/>
          <w:szCs w:val="28"/>
          <w:shd w:val="clear" w:color="auto" w:fill="FFFFFF"/>
        </w:rPr>
        <w:t xml:space="preserve"> </w:t>
      </w:r>
      <w:r w:rsidR="003A5CA1" w:rsidRPr="00FE3CE7">
        <w:rPr>
          <w:rFonts w:ascii="Times New Roman" w:hAnsi="Times New Roman"/>
          <w:bCs/>
          <w:iCs/>
          <w:sz w:val="28"/>
          <w:szCs w:val="28"/>
          <w:shd w:val="clear" w:color="auto" w:fill="FFFFFF"/>
        </w:rPr>
        <w:t>1</w:t>
      </w:r>
      <w:r w:rsidR="000B1FEE" w:rsidRPr="00FE3CE7">
        <w:rPr>
          <w:rFonts w:ascii="Times New Roman" w:hAnsi="Times New Roman"/>
          <w:bCs/>
          <w:iCs/>
          <w:sz w:val="28"/>
          <w:szCs w:val="28"/>
          <w:shd w:val="clear" w:color="auto" w:fill="FFFFFF"/>
        </w:rPr>
        <w:t>12,1</w:t>
      </w:r>
      <w:r w:rsidR="003A5CA1" w:rsidRPr="00FE3CE7">
        <w:rPr>
          <w:rFonts w:ascii="Times New Roman" w:hAnsi="Times New Roman"/>
          <w:bCs/>
          <w:iCs/>
          <w:sz w:val="28"/>
          <w:szCs w:val="28"/>
          <w:shd w:val="clear" w:color="auto" w:fill="FFFFFF"/>
        </w:rPr>
        <w:t>%</w:t>
      </w:r>
      <w:r w:rsidR="001A04A7">
        <w:rPr>
          <w:rFonts w:ascii="Times New Roman" w:hAnsi="Times New Roman"/>
          <w:bCs/>
          <w:iCs/>
          <w:sz w:val="28"/>
          <w:szCs w:val="28"/>
          <w:shd w:val="clear" w:color="auto" w:fill="FFFFFF"/>
        </w:rPr>
        <w:t xml:space="preserve"> </w:t>
      </w:r>
      <w:r w:rsidR="003A5CA1" w:rsidRPr="00FE3CE7">
        <w:rPr>
          <w:rFonts w:ascii="Times New Roman" w:hAnsi="Times New Roman"/>
          <w:bCs/>
          <w:iCs/>
          <w:sz w:val="28"/>
          <w:szCs w:val="28"/>
          <w:shd w:val="clear" w:color="auto" w:fill="FFFFFF"/>
        </w:rPr>
        <w:t>к</w:t>
      </w:r>
      <w:r w:rsidR="001A04A7">
        <w:rPr>
          <w:rFonts w:ascii="Times New Roman" w:hAnsi="Times New Roman"/>
          <w:bCs/>
          <w:iCs/>
          <w:sz w:val="28"/>
          <w:szCs w:val="28"/>
          <w:shd w:val="clear" w:color="auto" w:fill="FFFFFF"/>
        </w:rPr>
        <w:t xml:space="preserve"> </w:t>
      </w:r>
      <w:r w:rsidR="003A5CA1" w:rsidRPr="00FE3CE7">
        <w:rPr>
          <w:rFonts w:ascii="Times New Roman" w:hAnsi="Times New Roman"/>
          <w:bCs/>
          <w:iCs/>
          <w:sz w:val="28"/>
          <w:szCs w:val="28"/>
          <w:shd w:val="clear" w:color="auto" w:fill="FFFFFF"/>
        </w:rPr>
        <w:t>показателю</w:t>
      </w:r>
      <w:r w:rsidR="001A04A7">
        <w:rPr>
          <w:rFonts w:ascii="Times New Roman" w:hAnsi="Times New Roman"/>
          <w:bCs/>
          <w:iCs/>
          <w:sz w:val="28"/>
          <w:szCs w:val="28"/>
          <w:shd w:val="clear" w:color="auto" w:fill="FFFFFF"/>
        </w:rPr>
        <w:t xml:space="preserve"> </w:t>
      </w:r>
      <w:r w:rsidR="003A5CA1" w:rsidRPr="00FE3CE7">
        <w:rPr>
          <w:rFonts w:ascii="Times New Roman" w:hAnsi="Times New Roman"/>
          <w:bCs/>
          <w:iCs/>
          <w:sz w:val="28"/>
          <w:szCs w:val="28"/>
          <w:shd w:val="clear" w:color="auto" w:fill="FFFFFF"/>
        </w:rPr>
        <w:t>202</w:t>
      </w:r>
      <w:r w:rsidR="000B1FEE" w:rsidRPr="00FE3CE7">
        <w:rPr>
          <w:rFonts w:ascii="Times New Roman" w:hAnsi="Times New Roman"/>
          <w:bCs/>
          <w:iCs/>
          <w:sz w:val="28"/>
          <w:szCs w:val="28"/>
          <w:shd w:val="clear" w:color="auto" w:fill="FFFFFF"/>
        </w:rPr>
        <w:t>2</w:t>
      </w:r>
      <w:r w:rsidR="001A04A7">
        <w:rPr>
          <w:rFonts w:ascii="Times New Roman" w:hAnsi="Times New Roman"/>
          <w:bCs/>
          <w:iCs/>
          <w:sz w:val="28"/>
          <w:szCs w:val="28"/>
          <w:shd w:val="clear" w:color="auto" w:fill="FFFFFF"/>
        </w:rPr>
        <w:t xml:space="preserve"> </w:t>
      </w:r>
      <w:r w:rsidR="003A5CA1" w:rsidRPr="00FE3CE7">
        <w:rPr>
          <w:rFonts w:ascii="Times New Roman" w:hAnsi="Times New Roman"/>
          <w:bCs/>
          <w:iCs/>
          <w:sz w:val="28"/>
          <w:szCs w:val="28"/>
          <w:shd w:val="clear" w:color="auto" w:fill="FFFFFF"/>
        </w:rPr>
        <w:t>года;</w:t>
      </w:r>
    </w:p>
    <w:p w14:paraId="3DCD933D" w14:textId="243FE662" w:rsidR="00C628F8" w:rsidRPr="00FE3CE7" w:rsidRDefault="00C628F8" w:rsidP="0018570B">
      <w:pPr>
        <w:spacing w:after="0" w:line="240" w:lineRule="auto"/>
        <w:ind w:firstLine="709"/>
        <w:jc w:val="both"/>
        <w:rPr>
          <w:rFonts w:ascii="Times New Roman" w:eastAsia="Times New Roman" w:hAnsi="Times New Roman"/>
          <w:sz w:val="28"/>
          <w:szCs w:val="28"/>
          <w:lang w:eastAsia="ru-RU"/>
        </w:rPr>
      </w:pPr>
      <w:r w:rsidRPr="00FE3CE7">
        <w:rPr>
          <w:rFonts w:ascii="Times New Roman" w:hAnsi="Times New Roman"/>
          <w:bCs/>
          <w:kern w:val="28"/>
          <w:sz w:val="28"/>
          <w:szCs w:val="28"/>
        </w:rPr>
        <w:t>ввод</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жилья</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w:t>
      </w:r>
      <w:r w:rsidR="001A04A7">
        <w:rPr>
          <w:rFonts w:ascii="Times New Roman" w:hAnsi="Times New Roman"/>
          <w:bCs/>
          <w:kern w:val="28"/>
          <w:sz w:val="28"/>
          <w:szCs w:val="28"/>
        </w:rPr>
        <w:t xml:space="preserve"> </w:t>
      </w:r>
      <w:r w:rsidR="00DA0B81" w:rsidRPr="00FE3CE7">
        <w:rPr>
          <w:rFonts w:ascii="Times New Roman" w:hAnsi="Times New Roman"/>
          <w:bCs/>
          <w:kern w:val="28"/>
          <w:sz w:val="28"/>
          <w:szCs w:val="28"/>
        </w:rPr>
        <w:t>1</w:t>
      </w:r>
      <w:r w:rsidR="00414CE3" w:rsidRPr="00FE3CE7">
        <w:rPr>
          <w:rFonts w:ascii="Times New Roman" w:hAnsi="Times New Roman"/>
          <w:bCs/>
          <w:kern w:val="28"/>
          <w:sz w:val="28"/>
          <w:szCs w:val="28"/>
        </w:rPr>
        <w:t>6,4</w:t>
      </w:r>
      <w:r w:rsidR="001A04A7">
        <w:rPr>
          <w:rFonts w:ascii="Times New Roman" w:hAnsi="Times New Roman"/>
          <w:bCs/>
          <w:kern w:val="28"/>
          <w:sz w:val="28"/>
          <w:szCs w:val="28"/>
        </w:rPr>
        <w:t xml:space="preserve"> </w:t>
      </w:r>
      <w:r w:rsidR="003A5CA1" w:rsidRPr="00FE3CE7">
        <w:rPr>
          <w:rFonts w:ascii="Times New Roman" w:hAnsi="Times New Roman"/>
          <w:bCs/>
          <w:kern w:val="28"/>
          <w:sz w:val="28"/>
          <w:szCs w:val="28"/>
        </w:rPr>
        <w:t>тыс.</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кв.</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метров,</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что</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составляет</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1</w:t>
      </w:r>
      <w:r w:rsidR="00414CE3" w:rsidRPr="00FE3CE7">
        <w:rPr>
          <w:rFonts w:ascii="Times New Roman" w:hAnsi="Times New Roman"/>
          <w:bCs/>
          <w:kern w:val="28"/>
          <w:sz w:val="28"/>
          <w:szCs w:val="28"/>
        </w:rPr>
        <w:t>13,8</w:t>
      </w:r>
      <w:r w:rsidRPr="00FE3CE7">
        <w:rPr>
          <w:rFonts w:ascii="Times New Roman" w:hAnsi="Times New Roman"/>
          <w:bCs/>
          <w:kern w:val="28"/>
          <w:sz w:val="28"/>
          <w:szCs w:val="28"/>
        </w:rPr>
        <w:t>%</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к</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установленному</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объему</w:t>
      </w:r>
      <w:r w:rsidR="001A04A7">
        <w:rPr>
          <w:rFonts w:ascii="Times New Roman" w:hAnsi="Times New Roman"/>
          <w:bCs/>
          <w:kern w:val="28"/>
          <w:sz w:val="28"/>
          <w:szCs w:val="28"/>
        </w:rPr>
        <w:t xml:space="preserve"> </w:t>
      </w:r>
      <w:r w:rsidRPr="00FE3CE7">
        <w:rPr>
          <w:rFonts w:ascii="Times New Roman" w:hAnsi="Times New Roman"/>
          <w:bCs/>
          <w:kern w:val="28"/>
          <w:sz w:val="28"/>
          <w:szCs w:val="28"/>
        </w:rPr>
        <w:t>Правительством</w:t>
      </w:r>
      <w:r w:rsidR="001A04A7">
        <w:rPr>
          <w:rFonts w:ascii="Times New Roman" w:hAnsi="Times New Roman"/>
          <w:bCs/>
          <w:kern w:val="28"/>
          <w:sz w:val="28"/>
          <w:szCs w:val="28"/>
        </w:rPr>
        <w:t xml:space="preserve"> </w:t>
      </w:r>
      <w:r w:rsidRPr="00FE3CE7">
        <w:rPr>
          <w:rFonts w:ascii="Times New Roman" w:hAnsi="Times New Roman"/>
          <w:sz w:val="28"/>
          <w:szCs w:val="28"/>
        </w:rPr>
        <w:t>Ханты-Мансийского</w:t>
      </w:r>
      <w:r w:rsidR="001A04A7">
        <w:rPr>
          <w:rFonts w:ascii="Times New Roman" w:hAnsi="Times New Roman"/>
          <w:sz w:val="28"/>
          <w:szCs w:val="28"/>
        </w:rPr>
        <w:t xml:space="preserve"> </w:t>
      </w:r>
      <w:r w:rsidRPr="00FE3CE7">
        <w:rPr>
          <w:rFonts w:ascii="Times New Roman" w:hAnsi="Times New Roman"/>
          <w:sz w:val="28"/>
          <w:szCs w:val="28"/>
        </w:rPr>
        <w:t>автономного</w:t>
      </w:r>
      <w:r w:rsidR="001A04A7">
        <w:rPr>
          <w:rFonts w:ascii="Times New Roman" w:hAnsi="Times New Roman"/>
          <w:sz w:val="28"/>
          <w:szCs w:val="28"/>
        </w:rPr>
        <w:t xml:space="preserve"> </w:t>
      </w:r>
      <w:r w:rsidRPr="00FE3CE7">
        <w:rPr>
          <w:rFonts w:ascii="Times New Roman" w:hAnsi="Times New Roman"/>
          <w:sz w:val="28"/>
          <w:szCs w:val="28"/>
        </w:rPr>
        <w:t>округа</w:t>
      </w:r>
      <w:r w:rsidR="001A04A7">
        <w:rPr>
          <w:rFonts w:ascii="Times New Roman" w:hAnsi="Times New Roman"/>
          <w:sz w:val="28"/>
          <w:szCs w:val="28"/>
        </w:rPr>
        <w:t xml:space="preserve"> </w:t>
      </w:r>
      <w:r w:rsidRPr="00FE3CE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FE3CE7">
        <w:rPr>
          <w:rFonts w:ascii="Times New Roman" w:eastAsia="Times New Roman" w:hAnsi="Times New Roman"/>
          <w:sz w:val="28"/>
          <w:szCs w:val="28"/>
          <w:lang w:eastAsia="ru-RU"/>
        </w:rPr>
        <w:t>Югры;</w:t>
      </w:r>
    </w:p>
    <w:p w14:paraId="12966C1F" w14:textId="22DA0A44" w:rsidR="00C628F8" w:rsidRPr="00E916E9" w:rsidRDefault="00C628F8" w:rsidP="0018570B">
      <w:pPr>
        <w:spacing w:after="0" w:line="240" w:lineRule="auto"/>
        <w:ind w:firstLine="709"/>
        <w:jc w:val="both"/>
        <w:rPr>
          <w:rFonts w:ascii="Times New Roman" w:hAnsi="Times New Roman"/>
          <w:bCs/>
          <w:iCs/>
          <w:sz w:val="28"/>
          <w:szCs w:val="28"/>
          <w:shd w:val="clear" w:color="auto" w:fill="FFFFFF"/>
        </w:rPr>
      </w:pPr>
      <w:r w:rsidRPr="00E916E9">
        <w:rPr>
          <w:rFonts w:ascii="Times New Roman" w:hAnsi="Times New Roman"/>
          <w:bCs/>
          <w:iCs/>
          <w:sz w:val="28"/>
          <w:szCs w:val="28"/>
          <w:shd w:val="clear" w:color="auto" w:fill="FFFFFF"/>
        </w:rPr>
        <w:t>объем</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произведенной</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сельскохозяйственной</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продукции</w:t>
      </w:r>
      <w:r w:rsidR="001A04A7">
        <w:rPr>
          <w:rFonts w:ascii="Times New Roman" w:hAnsi="Times New Roman"/>
          <w:bCs/>
          <w:iCs/>
          <w:sz w:val="28"/>
          <w:szCs w:val="28"/>
          <w:shd w:val="clear" w:color="auto" w:fill="FFFFFF"/>
        </w:rPr>
        <w:t xml:space="preserve"> </w:t>
      </w:r>
      <w:r w:rsidRPr="00E916E9">
        <w:rPr>
          <w:rFonts w:ascii="Times New Roman" w:hAnsi="Times New Roman"/>
          <w:bCs/>
          <w:kern w:val="28"/>
          <w:sz w:val="28"/>
          <w:szCs w:val="28"/>
        </w:rPr>
        <w:t>–</w:t>
      </w:r>
      <w:r w:rsidR="001A04A7">
        <w:rPr>
          <w:rFonts w:ascii="Times New Roman" w:hAnsi="Times New Roman"/>
          <w:bCs/>
          <w:iCs/>
          <w:sz w:val="28"/>
          <w:szCs w:val="28"/>
          <w:shd w:val="clear" w:color="auto" w:fill="FFFFFF"/>
        </w:rPr>
        <w:t xml:space="preserve"> </w:t>
      </w:r>
      <w:r w:rsidR="0072143A" w:rsidRPr="00E916E9">
        <w:rPr>
          <w:rFonts w:ascii="Times New Roman" w:hAnsi="Times New Roman"/>
          <w:bCs/>
          <w:iCs/>
          <w:sz w:val="28"/>
          <w:szCs w:val="28"/>
          <w:shd w:val="clear" w:color="auto" w:fill="FFFFFF"/>
        </w:rPr>
        <w:t>2</w:t>
      </w:r>
      <w:r w:rsidR="001A04A7">
        <w:rPr>
          <w:rFonts w:ascii="Times New Roman" w:hAnsi="Times New Roman"/>
          <w:bCs/>
          <w:iCs/>
          <w:sz w:val="28"/>
          <w:szCs w:val="28"/>
          <w:shd w:val="clear" w:color="auto" w:fill="FFFFFF"/>
        </w:rPr>
        <w:t xml:space="preserve"> </w:t>
      </w:r>
      <w:r w:rsidR="00C30AF0" w:rsidRPr="00E916E9">
        <w:rPr>
          <w:rFonts w:ascii="Times New Roman" w:hAnsi="Times New Roman"/>
          <w:bCs/>
          <w:iCs/>
          <w:sz w:val="28"/>
          <w:szCs w:val="28"/>
          <w:shd w:val="clear" w:color="auto" w:fill="FFFFFF"/>
        </w:rPr>
        <w:t>239,9</w:t>
      </w:r>
      <w:r w:rsidR="001A04A7">
        <w:rPr>
          <w:rFonts w:ascii="Times New Roman" w:hAnsi="Times New Roman"/>
          <w:bCs/>
          <w:iCs/>
          <w:sz w:val="28"/>
          <w:szCs w:val="28"/>
          <w:shd w:val="clear" w:color="auto" w:fill="FFFFFF"/>
        </w:rPr>
        <w:t xml:space="preserve"> </w:t>
      </w:r>
      <w:r w:rsidR="0072143A" w:rsidRPr="00E916E9">
        <w:rPr>
          <w:rFonts w:ascii="Times New Roman" w:hAnsi="Times New Roman"/>
          <w:bCs/>
          <w:iCs/>
          <w:sz w:val="28"/>
          <w:szCs w:val="28"/>
          <w:shd w:val="clear" w:color="auto" w:fill="FFFFFF"/>
        </w:rPr>
        <w:t>млн</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рублей</w:t>
      </w:r>
      <w:r w:rsidR="0068088D" w:rsidRPr="00E916E9">
        <w:rPr>
          <w:rFonts w:ascii="Times New Roman" w:hAnsi="Times New Roman"/>
          <w:bCs/>
          <w:iCs/>
          <w:sz w:val="28"/>
          <w:szCs w:val="28"/>
          <w:shd w:val="clear" w:color="auto" w:fill="FFFFFF"/>
        </w:rPr>
        <w:t>,</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или</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10</w:t>
      </w:r>
      <w:r w:rsidR="00C30AF0" w:rsidRPr="00E916E9">
        <w:rPr>
          <w:rFonts w:ascii="Times New Roman" w:hAnsi="Times New Roman"/>
          <w:bCs/>
          <w:iCs/>
          <w:sz w:val="28"/>
          <w:szCs w:val="28"/>
          <w:shd w:val="clear" w:color="auto" w:fill="FFFFFF"/>
        </w:rPr>
        <w:t>4,</w:t>
      </w:r>
      <w:r w:rsidR="000C5A74" w:rsidRPr="00E916E9">
        <w:rPr>
          <w:rFonts w:ascii="Times New Roman" w:hAnsi="Times New Roman"/>
          <w:bCs/>
          <w:iCs/>
          <w:sz w:val="28"/>
          <w:szCs w:val="28"/>
          <w:shd w:val="clear" w:color="auto" w:fill="FFFFFF"/>
        </w:rPr>
        <w:t>2</w:t>
      </w:r>
      <w:r w:rsidRPr="00E916E9">
        <w:rPr>
          <w:rFonts w:ascii="Times New Roman" w:hAnsi="Times New Roman"/>
          <w:bCs/>
          <w:iCs/>
          <w:sz w:val="28"/>
          <w:szCs w:val="28"/>
          <w:shd w:val="clear" w:color="auto" w:fill="FFFFFF"/>
        </w:rPr>
        <w:t>%</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к</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показателю</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202</w:t>
      </w:r>
      <w:r w:rsidR="00C30AF0" w:rsidRPr="00E916E9">
        <w:rPr>
          <w:rFonts w:ascii="Times New Roman" w:hAnsi="Times New Roman"/>
          <w:bCs/>
          <w:iCs/>
          <w:sz w:val="28"/>
          <w:szCs w:val="28"/>
          <w:shd w:val="clear" w:color="auto" w:fill="FFFFFF"/>
        </w:rPr>
        <w:t>2</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года;</w:t>
      </w:r>
    </w:p>
    <w:p w14:paraId="2FBE9663" w14:textId="48D720BB" w:rsidR="00C628F8" w:rsidRPr="00E916E9" w:rsidRDefault="00C628F8" w:rsidP="0018570B">
      <w:pPr>
        <w:spacing w:after="0" w:line="240" w:lineRule="auto"/>
        <w:ind w:firstLine="709"/>
        <w:jc w:val="both"/>
        <w:rPr>
          <w:rFonts w:ascii="Times New Roman" w:hAnsi="Times New Roman"/>
          <w:bCs/>
          <w:iCs/>
          <w:sz w:val="28"/>
          <w:szCs w:val="28"/>
          <w:shd w:val="clear" w:color="auto" w:fill="FFFFFF"/>
        </w:rPr>
      </w:pPr>
      <w:r w:rsidRPr="00E916E9">
        <w:rPr>
          <w:rFonts w:ascii="Times New Roman" w:hAnsi="Times New Roman"/>
          <w:bCs/>
          <w:sz w:val="28"/>
          <w:szCs w:val="28"/>
          <w:lang w:eastAsia="ru-RU"/>
        </w:rPr>
        <w:t>производство</w:t>
      </w:r>
      <w:r w:rsidR="001A04A7">
        <w:rPr>
          <w:rFonts w:ascii="Times New Roman" w:hAnsi="Times New Roman"/>
          <w:bCs/>
          <w:sz w:val="28"/>
          <w:szCs w:val="28"/>
          <w:lang w:eastAsia="ru-RU"/>
        </w:rPr>
        <w:t xml:space="preserve"> </w:t>
      </w:r>
      <w:r w:rsidRPr="00E916E9">
        <w:rPr>
          <w:rFonts w:ascii="Times New Roman" w:hAnsi="Times New Roman"/>
          <w:bCs/>
          <w:sz w:val="28"/>
          <w:szCs w:val="28"/>
          <w:lang w:eastAsia="ru-RU"/>
        </w:rPr>
        <w:t>мяса</w:t>
      </w:r>
      <w:r w:rsidR="001A04A7">
        <w:rPr>
          <w:rFonts w:ascii="Times New Roman" w:hAnsi="Times New Roman"/>
          <w:bCs/>
          <w:sz w:val="28"/>
          <w:szCs w:val="28"/>
          <w:lang w:eastAsia="ru-RU"/>
        </w:rPr>
        <w:t xml:space="preserve"> </w:t>
      </w:r>
      <w:r w:rsidRPr="00E916E9">
        <w:rPr>
          <w:rFonts w:ascii="Times New Roman" w:hAnsi="Times New Roman"/>
          <w:sz w:val="28"/>
          <w:szCs w:val="28"/>
          <w:lang w:eastAsia="ru-RU"/>
        </w:rPr>
        <w:t>–</w:t>
      </w:r>
      <w:r w:rsidR="001A04A7">
        <w:rPr>
          <w:rFonts w:ascii="Times New Roman" w:hAnsi="Times New Roman"/>
          <w:sz w:val="28"/>
          <w:szCs w:val="28"/>
          <w:lang w:eastAsia="ru-RU"/>
        </w:rPr>
        <w:t xml:space="preserve"> </w:t>
      </w:r>
      <w:r w:rsidRPr="00E916E9">
        <w:rPr>
          <w:rFonts w:ascii="Times New Roman" w:hAnsi="Times New Roman"/>
          <w:bCs/>
          <w:sz w:val="28"/>
          <w:szCs w:val="28"/>
          <w:lang w:eastAsia="ru-RU"/>
        </w:rPr>
        <w:t>1</w:t>
      </w:r>
      <w:r w:rsidR="001A04A7">
        <w:rPr>
          <w:rFonts w:ascii="Times New Roman" w:hAnsi="Times New Roman"/>
          <w:bCs/>
          <w:sz w:val="28"/>
          <w:szCs w:val="28"/>
          <w:lang w:eastAsia="ru-RU"/>
        </w:rPr>
        <w:t xml:space="preserve"> </w:t>
      </w:r>
      <w:r w:rsidRPr="00E916E9">
        <w:rPr>
          <w:rFonts w:ascii="Times New Roman" w:hAnsi="Times New Roman"/>
          <w:bCs/>
          <w:sz w:val="28"/>
          <w:szCs w:val="28"/>
          <w:lang w:eastAsia="ru-RU"/>
        </w:rPr>
        <w:t>0</w:t>
      </w:r>
      <w:r w:rsidR="00C30AF0" w:rsidRPr="00E916E9">
        <w:rPr>
          <w:rFonts w:ascii="Times New Roman" w:hAnsi="Times New Roman"/>
          <w:bCs/>
          <w:sz w:val="28"/>
          <w:szCs w:val="28"/>
          <w:lang w:eastAsia="ru-RU"/>
        </w:rPr>
        <w:t>7</w:t>
      </w:r>
      <w:r w:rsidRPr="00E916E9">
        <w:rPr>
          <w:rFonts w:ascii="Times New Roman" w:hAnsi="Times New Roman"/>
          <w:bCs/>
          <w:sz w:val="28"/>
          <w:szCs w:val="28"/>
          <w:lang w:eastAsia="ru-RU"/>
        </w:rPr>
        <w:t>0</w:t>
      </w:r>
      <w:r w:rsidR="001A04A7">
        <w:rPr>
          <w:rFonts w:ascii="Times New Roman" w:hAnsi="Times New Roman"/>
          <w:bCs/>
          <w:sz w:val="28"/>
          <w:szCs w:val="28"/>
          <w:lang w:eastAsia="ru-RU"/>
        </w:rPr>
        <w:t xml:space="preserve"> </w:t>
      </w:r>
      <w:r w:rsidRPr="00E916E9">
        <w:rPr>
          <w:rFonts w:ascii="Times New Roman" w:hAnsi="Times New Roman"/>
          <w:bCs/>
          <w:sz w:val="28"/>
          <w:szCs w:val="28"/>
          <w:lang w:eastAsia="ru-RU"/>
        </w:rPr>
        <w:t>тонн,</w:t>
      </w:r>
      <w:r w:rsidR="001A04A7">
        <w:rPr>
          <w:rFonts w:ascii="Times New Roman" w:hAnsi="Times New Roman"/>
          <w:bCs/>
          <w:sz w:val="28"/>
          <w:szCs w:val="28"/>
          <w:lang w:eastAsia="ru-RU"/>
        </w:rPr>
        <w:t xml:space="preserve"> </w:t>
      </w:r>
      <w:r w:rsidRPr="00E916E9">
        <w:rPr>
          <w:rFonts w:ascii="Times New Roman" w:hAnsi="Times New Roman"/>
          <w:bCs/>
          <w:sz w:val="28"/>
          <w:szCs w:val="28"/>
          <w:lang w:eastAsia="ru-RU"/>
        </w:rPr>
        <w:t>или</w:t>
      </w:r>
      <w:r w:rsidR="001A04A7">
        <w:rPr>
          <w:rFonts w:ascii="Times New Roman" w:hAnsi="Times New Roman"/>
          <w:bCs/>
          <w:sz w:val="28"/>
          <w:szCs w:val="28"/>
          <w:lang w:eastAsia="ru-RU"/>
        </w:rPr>
        <w:t xml:space="preserve"> </w:t>
      </w:r>
      <w:r w:rsidR="000C5A74" w:rsidRPr="00E916E9">
        <w:rPr>
          <w:rFonts w:ascii="Times New Roman" w:hAnsi="Times New Roman"/>
          <w:bCs/>
          <w:sz w:val="28"/>
          <w:szCs w:val="28"/>
          <w:lang w:eastAsia="ru-RU"/>
        </w:rPr>
        <w:t>10</w:t>
      </w:r>
      <w:r w:rsidR="00C30AF0" w:rsidRPr="00E916E9">
        <w:rPr>
          <w:rFonts w:ascii="Times New Roman" w:hAnsi="Times New Roman"/>
          <w:bCs/>
          <w:sz w:val="28"/>
          <w:szCs w:val="28"/>
          <w:lang w:eastAsia="ru-RU"/>
        </w:rPr>
        <w:t>4,</w:t>
      </w:r>
      <w:r w:rsidR="000C5A74" w:rsidRPr="00E916E9">
        <w:rPr>
          <w:rFonts w:ascii="Times New Roman" w:hAnsi="Times New Roman"/>
          <w:bCs/>
          <w:sz w:val="28"/>
          <w:szCs w:val="28"/>
          <w:lang w:eastAsia="ru-RU"/>
        </w:rPr>
        <w:t>9</w:t>
      </w:r>
      <w:r w:rsidRPr="00E916E9">
        <w:rPr>
          <w:rFonts w:ascii="Times New Roman" w:hAnsi="Times New Roman"/>
          <w:bCs/>
          <w:sz w:val="28"/>
          <w:szCs w:val="28"/>
          <w:lang w:eastAsia="ru-RU"/>
        </w:rPr>
        <w:t>%</w:t>
      </w:r>
      <w:r w:rsidR="001A04A7">
        <w:rPr>
          <w:rFonts w:ascii="Times New Roman" w:hAnsi="Times New Roman"/>
          <w:bCs/>
          <w:sz w:val="28"/>
          <w:szCs w:val="28"/>
          <w:lang w:eastAsia="ru-RU"/>
        </w:rPr>
        <w:t xml:space="preserve"> </w:t>
      </w:r>
      <w:r w:rsidRPr="00E916E9">
        <w:rPr>
          <w:rFonts w:ascii="Times New Roman" w:hAnsi="Times New Roman"/>
          <w:bCs/>
          <w:iCs/>
          <w:sz w:val="28"/>
          <w:szCs w:val="28"/>
          <w:shd w:val="clear" w:color="auto" w:fill="FFFFFF"/>
        </w:rPr>
        <w:t>к</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показателю</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202</w:t>
      </w:r>
      <w:r w:rsidR="00C30AF0" w:rsidRPr="00E916E9">
        <w:rPr>
          <w:rFonts w:ascii="Times New Roman" w:hAnsi="Times New Roman"/>
          <w:bCs/>
          <w:iCs/>
          <w:sz w:val="28"/>
          <w:szCs w:val="28"/>
          <w:shd w:val="clear" w:color="auto" w:fill="FFFFFF"/>
        </w:rPr>
        <w:t>2</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года;</w:t>
      </w:r>
    </w:p>
    <w:p w14:paraId="3D9C257D" w14:textId="2CC027C1" w:rsidR="00C628F8" w:rsidRPr="00E916E9" w:rsidRDefault="00C628F8" w:rsidP="0018570B">
      <w:pPr>
        <w:spacing w:after="0" w:line="240" w:lineRule="auto"/>
        <w:ind w:firstLine="709"/>
        <w:jc w:val="both"/>
        <w:rPr>
          <w:rFonts w:ascii="Times New Roman" w:hAnsi="Times New Roman"/>
          <w:bCs/>
          <w:iCs/>
          <w:sz w:val="28"/>
          <w:szCs w:val="28"/>
          <w:shd w:val="clear" w:color="auto" w:fill="FFFFFF"/>
        </w:rPr>
      </w:pPr>
      <w:r w:rsidRPr="00E916E9">
        <w:rPr>
          <w:rFonts w:ascii="Times New Roman" w:hAnsi="Times New Roman"/>
          <w:bCs/>
          <w:sz w:val="28"/>
          <w:szCs w:val="28"/>
          <w:lang w:eastAsia="ru-RU"/>
        </w:rPr>
        <w:t>производство</w:t>
      </w:r>
      <w:r w:rsidR="001A04A7">
        <w:rPr>
          <w:rFonts w:ascii="Times New Roman" w:hAnsi="Times New Roman"/>
          <w:bCs/>
          <w:sz w:val="28"/>
          <w:szCs w:val="28"/>
          <w:lang w:eastAsia="ru-RU"/>
        </w:rPr>
        <w:t xml:space="preserve"> </w:t>
      </w:r>
      <w:r w:rsidRPr="00E916E9">
        <w:rPr>
          <w:rFonts w:ascii="Times New Roman" w:hAnsi="Times New Roman"/>
          <w:bCs/>
          <w:sz w:val="28"/>
          <w:szCs w:val="28"/>
          <w:lang w:eastAsia="ru-RU"/>
        </w:rPr>
        <w:t>молока</w:t>
      </w:r>
      <w:r w:rsidR="001A04A7">
        <w:rPr>
          <w:rFonts w:ascii="Times New Roman" w:hAnsi="Times New Roman"/>
          <w:bCs/>
          <w:sz w:val="28"/>
          <w:szCs w:val="28"/>
          <w:lang w:eastAsia="ru-RU"/>
        </w:rPr>
        <w:t xml:space="preserve"> </w:t>
      </w:r>
      <w:r w:rsidRPr="00E916E9">
        <w:rPr>
          <w:rFonts w:ascii="Times New Roman" w:hAnsi="Times New Roman"/>
          <w:sz w:val="28"/>
          <w:szCs w:val="28"/>
          <w:lang w:eastAsia="ru-RU"/>
        </w:rPr>
        <w:t>–</w:t>
      </w:r>
      <w:r w:rsidR="001A04A7">
        <w:rPr>
          <w:rFonts w:ascii="Times New Roman" w:hAnsi="Times New Roman"/>
          <w:sz w:val="28"/>
          <w:szCs w:val="28"/>
          <w:lang w:eastAsia="ru-RU"/>
        </w:rPr>
        <w:t xml:space="preserve"> </w:t>
      </w:r>
      <w:r w:rsidRPr="00E916E9">
        <w:rPr>
          <w:rFonts w:ascii="Times New Roman" w:hAnsi="Times New Roman"/>
          <w:bCs/>
          <w:sz w:val="28"/>
          <w:szCs w:val="28"/>
          <w:lang w:eastAsia="ru-RU"/>
        </w:rPr>
        <w:t>6</w:t>
      </w:r>
      <w:r w:rsidR="001A04A7">
        <w:rPr>
          <w:rFonts w:ascii="Times New Roman" w:hAnsi="Times New Roman"/>
          <w:bCs/>
          <w:sz w:val="28"/>
          <w:szCs w:val="28"/>
          <w:lang w:eastAsia="ru-RU"/>
        </w:rPr>
        <w:t xml:space="preserve"> </w:t>
      </w:r>
      <w:r w:rsidRPr="00E916E9">
        <w:rPr>
          <w:rFonts w:ascii="Times New Roman" w:hAnsi="Times New Roman"/>
          <w:bCs/>
          <w:sz w:val="28"/>
          <w:szCs w:val="28"/>
          <w:lang w:eastAsia="ru-RU"/>
        </w:rPr>
        <w:t>2</w:t>
      </w:r>
      <w:r w:rsidR="00C30AF0" w:rsidRPr="00E916E9">
        <w:rPr>
          <w:rFonts w:ascii="Times New Roman" w:hAnsi="Times New Roman"/>
          <w:bCs/>
          <w:sz w:val="28"/>
          <w:szCs w:val="28"/>
          <w:lang w:eastAsia="ru-RU"/>
        </w:rPr>
        <w:t>80</w:t>
      </w:r>
      <w:r w:rsidR="001A04A7">
        <w:rPr>
          <w:rFonts w:ascii="Times New Roman" w:hAnsi="Times New Roman"/>
          <w:bCs/>
          <w:sz w:val="28"/>
          <w:szCs w:val="28"/>
          <w:lang w:eastAsia="ru-RU"/>
        </w:rPr>
        <w:t xml:space="preserve"> </w:t>
      </w:r>
      <w:r w:rsidRPr="00E916E9">
        <w:rPr>
          <w:rFonts w:ascii="Times New Roman" w:hAnsi="Times New Roman"/>
          <w:bCs/>
          <w:sz w:val="28"/>
          <w:szCs w:val="28"/>
          <w:lang w:eastAsia="ru-RU"/>
        </w:rPr>
        <w:t>тонн,</w:t>
      </w:r>
      <w:r w:rsidR="001A04A7">
        <w:rPr>
          <w:rFonts w:ascii="Times New Roman" w:hAnsi="Times New Roman"/>
          <w:bCs/>
          <w:sz w:val="28"/>
          <w:szCs w:val="28"/>
          <w:lang w:eastAsia="ru-RU"/>
        </w:rPr>
        <w:t xml:space="preserve"> </w:t>
      </w:r>
      <w:r w:rsidRPr="00E916E9">
        <w:rPr>
          <w:rFonts w:ascii="Times New Roman" w:hAnsi="Times New Roman"/>
          <w:bCs/>
          <w:sz w:val="28"/>
          <w:szCs w:val="28"/>
          <w:lang w:eastAsia="ru-RU"/>
        </w:rPr>
        <w:t>или</w:t>
      </w:r>
      <w:r w:rsidR="001A04A7">
        <w:rPr>
          <w:rFonts w:ascii="Times New Roman" w:hAnsi="Times New Roman"/>
          <w:bCs/>
          <w:sz w:val="28"/>
          <w:szCs w:val="28"/>
          <w:lang w:eastAsia="ru-RU"/>
        </w:rPr>
        <w:t xml:space="preserve"> </w:t>
      </w:r>
      <w:r w:rsidRPr="00E916E9">
        <w:rPr>
          <w:rFonts w:ascii="Times New Roman" w:hAnsi="Times New Roman"/>
          <w:bCs/>
          <w:sz w:val="28"/>
          <w:szCs w:val="28"/>
          <w:lang w:eastAsia="ru-RU"/>
        </w:rPr>
        <w:t>10</w:t>
      </w:r>
      <w:r w:rsidR="00C30AF0" w:rsidRPr="00E916E9">
        <w:rPr>
          <w:rFonts w:ascii="Times New Roman" w:hAnsi="Times New Roman"/>
          <w:bCs/>
          <w:sz w:val="28"/>
          <w:szCs w:val="28"/>
          <w:lang w:eastAsia="ru-RU"/>
        </w:rPr>
        <w:t>1</w:t>
      </w:r>
      <w:r w:rsidRPr="00E916E9">
        <w:rPr>
          <w:rFonts w:ascii="Times New Roman" w:hAnsi="Times New Roman"/>
          <w:bCs/>
          <w:sz w:val="28"/>
          <w:szCs w:val="28"/>
          <w:lang w:eastAsia="ru-RU"/>
        </w:rPr>
        <w:t>,</w:t>
      </w:r>
      <w:r w:rsidR="00C30AF0" w:rsidRPr="00E916E9">
        <w:rPr>
          <w:rFonts w:ascii="Times New Roman" w:hAnsi="Times New Roman"/>
          <w:bCs/>
          <w:sz w:val="28"/>
          <w:szCs w:val="28"/>
          <w:lang w:eastAsia="ru-RU"/>
        </w:rPr>
        <w:t>3</w:t>
      </w:r>
      <w:r w:rsidRPr="00E916E9">
        <w:rPr>
          <w:rFonts w:ascii="Times New Roman" w:hAnsi="Times New Roman"/>
          <w:bCs/>
          <w:sz w:val="28"/>
          <w:szCs w:val="28"/>
          <w:lang w:eastAsia="ru-RU"/>
        </w:rPr>
        <w:t>%</w:t>
      </w:r>
      <w:r w:rsidR="001A04A7">
        <w:rPr>
          <w:rFonts w:ascii="Times New Roman" w:hAnsi="Times New Roman"/>
          <w:bCs/>
          <w:sz w:val="28"/>
          <w:szCs w:val="28"/>
          <w:lang w:eastAsia="ru-RU"/>
        </w:rPr>
        <w:t xml:space="preserve"> </w:t>
      </w:r>
      <w:r w:rsidRPr="00E916E9">
        <w:rPr>
          <w:rFonts w:ascii="Times New Roman" w:hAnsi="Times New Roman"/>
          <w:bCs/>
          <w:iCs/>
          <w:sz w:val="28"/>
          <w:szCs w:val="28"/>
          <w:shd w:val="clear" w:color="auto" w:fill="FFFFFF"/>
        </w:rPr>
        <w:t>к</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показателю</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202</w:t>
      </w:r>
      <w:r w:rsidR="00C30AF0" w:rsidRPr="00E916E9">
        <w:rPr>
          <w:rFonts w:ascii="Times New Roman" w:hAnsi="Times New Roman"/>
          <w:bCs/>
          <w:iCs/>
          <w:sz w:val="28"/>
          <w:szCs w:val="28"/>
          <w:shd w:val="clear" w:color="auto" w:fill="FFFFFF"/>
        </w:rPr>
        <w:t>2</w:t>
      </w:r>
      <w:r w:rsidR="001A04A7">
        <w:rPr>
          <w:rFonts w:ascii="Times New Roman" w:hAnsi="Times New Roman"/>
          <w:bCs/>
          <w:iCs/>
          <w:sz w:val="28"/>
          <w:szCs w:val="28"/>
          <w:shd w:val="clear" w:color="auto" w:fill="FFFFFF"/>
        </w:rPr>
        <w:t xml:space="preserve"> </w:t>
      </w:r>
      <w:r w:rsidRPr="00E916E9">
        <w:rPr>
          <w:rFonts w:ascii="Times New Roman" w:hAnsi="Times New Roman"/>
          <w:bCs/>
          <w:iCs/>
          <w:sz w:val="28"/>
          <w:szCs w:val="28"/>
          <w:shd w:val="clear" w:color="auto" w:fill="FFFFFF"/>
        </w:rPr>
        <w:t>года;</w:t>
      </w:r>
    </w:p>
    <w:p w14:paraId="43C8E84E" w14:textId="5A93C28D" w:rsidR="000B1FEE" w:rsidRPr="00766E0E" w:rsidRDefault="000B1FEE" w:rsidP="0018570B">
      <w:pPr>
        <w:spacing w:after="0" w:line="240" w:lineRule="auto"/>
        <w:ind w:firstLine="709"/>
        <w:jc w:val="both"/>
        <w:rPr>
          <w:rFonts w:ascii="Times New Roman" w:hAnsi="Times New Roman"/>
          <w:bCs/>
          <w:iCs/>
          <w:sz w:val="28"/>
          <w:szCs w:val="28"/>
          <w:shd w:val="clear" w:color="auto" w:fill="FFFFFF"/>
        </w:rPr>
      </w:pPr>
      <w:r w:rsidRPr="00766E0E">
        <w:rPr>
          <w:rFonts w:ascii="Times New Roman" w:hAnsi="Times New Roman"/>
          <w:bCs/>
          <w:iCs/>
          <w:sz w:val="28"/>
          <w:szCs w:val="28"/>
          <w:shd w:val="clear" w:color="auto" w:fill="FFFFFF"/>
        </w:rPr>
        <w:t>оборот</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субъектов</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малого</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и</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среднего</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предпринимательства</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2</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261,0</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млн</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рублей,</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или</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109,8%</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к</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показателю</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2022</w:t>
      </w:r>
      <w:r w:rsidR="001A04A7">
        <w:rPr>
          <w:rFonts w:ascii="Times New Roman" w:hAnsi="Times New Roman"/>
          <w:bCs/>
          <w:iCs/>
          <w:sz w:val="28"/>
          <w:szCs w:val="28"/>
          <w:shd w:val="clear" w:color="auto" w:fill="FFFFFF"/>
        </w:rPr>
        <w:t xml:space="preserve"> </w:t>
      </w:r>
      <w:r w:rsidRPr="00766E0E">
        <w:rPr>
          <w:rFonts w:ascii="Times New Roman" w:hAnsi="Times New Roman"/>
          <w:bCs/>
          <w:iCs/>
          <w:sz w:val="28"/>
          <w:szCs w:val="28"/>
          <w:shd w:val="clear" w:color="auto" w:fill="FFFFFF"/>
        </w:rPr>
        <w:t>года;</w:t>
      </w:r>
    </w:p>
    <w:p w14:paraId="7405EA2B" w14:textId="05C4ED7D" w:rsidR="00766E0E" w:rsidRPr="00032E55" w:rsidRDefault="00766E0E" w:rsidP="0018570B">
      <w:pPr>
        <w:spacing w:after="0" w:line="240" w:lineRule="auto"/>
        <w:ind w:firstLine="709"/>
        <w:jc w:val="both"/>
        <w:rPr>
          <w:rFonts w:ascii="Times New Roman" w:hAnsi="Times New Roman"/>
          <w:sz w:val="28"/>
          <w:szCs w:val="28"/>
        </w:rPr>
      </w:pPr>
      <w:r w:rsidRPr="00766E0E">
        <w:rPr>
          <w:rFonts w:ascii="Times New Roman" w:hAnsi="Times New Roman"/>
          <w:sz w:val="28"/>
          <w:szCs w:val="28"/>
          <w:lang w:eastAsia="ru-RU"/>
        </w:rPr>
        <w:t>количество</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субъектов</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малого</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среднего</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предпринимательства</w:t>
      </w:r>
      <w:r w:rsidR="001A04A7">
        <w:rPr>
          <w:rFonts w:ascii="Times New Roman" w:hAnsi="Times New Roman"/>
          <w:sz w:val="28"/>
          <w:szCs w:val="28"/>
          <w:lang w:eastAsia="ru-RU"/>
        </w:rPr>
        <w:t xml:space="preserve"> </w:t>
      </w:r>
      <w:r w:rsidRPr="00766E0E">
        <w:rPr>
          <w:rFonts w:ascii="Times New Roman" w:hAnsi="Times New Roman"/>
          <w:bCs/>
          <w:kern w:val="28"/>
          <w:sz w:val="28"/>
          <w:szCs w:val="28"/>
        </w:rPr>
        <w:t>–</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396</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единиц,</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или</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100,5%</w:t>
      </w:r>
      <w:r w:rsidR="001A04A7">
        <w:rPr>
          <w:rFonts w:ascii="Times New Roman" w:hAnsi="Times New Roman"/>
          <w:bCs/>
          <w:kern w:val="28"/>
          <w:sz w:val="28"/>
          <w:szCs w:val="28"/>
        </w:rPr>
        <w:t xml:space="preserve"> </w:t>
      </w:r>
      <w:r w:rsidRPr="00766E0E">
        <w:rPr>
          <w:rFonts w:ascii="Times New Roman" w:hAnsi="Times New Roman"/>
          <w:sz w:val="28"/>
          <w:szCs w:val="28"/>
          <w:shd w:val="clear" w:color="auto" w:fill="FFFFFF"/>
          <w:lang w:eastAsia="ru-RU"/>
        </w:rPr>
        <w:t>к</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показателю</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2022</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года,</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кроме</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того,</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п</w:t>
      </w:r>
      <w:r w:rsidRPr="00766E0E">
        <w:rPr>
          <w:rFonts w:ascii="Times New Roman" w:hAnsi="Times New Roman"/>
          <w:sz w:val="28"/>
          <w:szCs w:val="28"/>
        </w:rPr>
        <w:t>о</w:t>
      </w:r>
      <w:r w:rsidR="001A04A7">
        <w:rPr>
          <w:rFonts w:ascii="Times New Roman" w:hAnsi="Times New Roman"/>
          <w:sz w:val="28"/>
          <w:szCs w:val="28"/>
        </w:rPr>
        <w:t xml:space="preserve"> </w:t>
      </w:r>
      <w:r w:rsidRPr="00766E0E">
        <w:rPr>
          <w:rFonts w:ascii="Times New Roman" w:hAnsi="Times New Roman"/>
          <w:sz w:val="28"/>
          <w:szCs w:val="28"/>
        </w:rPr>
        <w:t>состоянию</w:t>
      </w:r>
      <w:r w:rsidR="001A04A7">
        <w:rPr>
          <w:rFonts w:ascii="Times New Roman" w:hAnsi="Times New Roman"/>
          <w:sz w:val="28"/>
          <w:szCs w:val="28"/>
        </w:rPr>
        <w:t xml:space="preserve"> </w:t>
      </w:r>
      <w:r w:rsidRPr="00766E0E">
        <w:rPr>
          <w:rFonts w:ascii="Times New Roman" w:hAnsi="Times New Roman"/>
          <w:sz w:val="28"/>
          <w:szCs w:val="28"/>
        </w:rPr>
        <w:t>на</w:t>
      </w:r>
      <w:r w:rsidR="001A04A7">
        <w:rPr>
          <w:rFonts w:ascii="Times New Roman" w:hAnsi="Times New Roman"/>
          <w:sz w:val="28"/>
          <w:szCs w:val="28"/>
        </w:rPr>
        <w:t xml:space="preserve"> </w:t>
      </w:r>
      <w:r w:rsidRPr="00766E0E">
        <w:rPr>
          <w:rFonts w:ascii="Times New Roman" w:hAnsi="Times New Roman"/>
          <w:sz w:val="28"/>
          <w:szCs w:val="28"/>
        </w:rPr>
        <w:t>1</w:t>
      </w:r>
      <w:r w:rsidR="001A04A7">
        <w:rPr>
          <w:rFonts w:ascii="Times New Roman" w:hAnsi="Times New Roman"/>
          <w:sz w:val="28"/>
          <w:szCs w:val="28"/>
        </w:rPr>
        <w:t xml:space="preserve"> </w:t>
      </w:r>
      <w:r w:rsidRPr="00766E0E">
        <w:rPr>
          <w:rFonts w:ascii="Times New Roman" w:hAnsi="Times New Roman"/>
          <w:sz w:val="28"/>
          <w:szCs w:val="28"/>
        </w:rPr>
        <w:t>января</w:t>
      </w:r>
      <w:r w:rsidR="001A04A7">
        <w:rPr>
          <w:rFonts w:ascii="Times New Roman" w:hAnsi="Times New Roman"/>
          <w:sz w:val="28"/>
          <w:szCs w:val="28"/>
        </w:rPr>
        <w:t xml:space="preserve"> </w:t>
      </w:r>
      <w:r w:rsidRPr="00766E0E">
        <w:rPr>
          <w:rFonts w:ascii="Times New Roman" w:hAnsi="Times New Roman"/>
          <w:sz w:val="28"/>
          <w:szCs w:val="28"/>
        </w:rPr>
        <w:t>2024</w:t>
      </w:r>
      <w:r w:rsidR="001A04A7">
        <w:rPr>
          <w:rFonts w:ascii="Times New Roman" w:hAnsi="Times New Roman"/>
          <w:sz w:val="28"/>
          <w:szCs w:val="28"/>
        </w:rPr>
        <w:t xml:space="preserve"> </w:t>
      </w:r>
      <w:r w:rsidRPr="00766E0E">
        <w:rPr>
          <w:rFonts w:ascii="Times New Roman" w:hAnsi="Times New Roman"/>
          <w:sz w:val="28"/>
          <w:szCs w:val="28"/>
        </w:rPr>
        <w:t>года</w:t>
      </w:r>
      <w:r w:rsidR="001A04A7">
        <w:rPr>
          <w:rFonts w:ascii="Times New Roman" w:hAnsi="Times New Roman"/>
          <w:sz w:val="28"/>
          <w:szCs w:val="28"/>
        </w:rPr>
        <w:t xml:space="preserve"> </w:t>
      </w:r>
      <w:r w:rsidRPr="00766E0E">
        <w:rPr>
          <w:rFonts w:ascii="Times New Roman" w:hAnsi="Times New Roman"/>
          <w:sz w:val="28"/>
          <w:szCs w:val="28"/>
        </w:rPr>
        <w:t>зарегистрировано</w:t>
      </w:r>
      <w:r w:rsidR="001A04A7">
        <w:rPr>
          <w:rFonts w:ascii="Times New Roman" w:hAnsi="Times New Roman"/>
          <w:sz w:val="28"/>
          <w:szCs w:val="28"/>
        </w:rPr>
        <w:t xml:space="preserve"> </w:t>
      </w:r>
      <w:r w:rsidRPr="00766E0E">
        <w:rPr>
          <w:rFonts w:ascii="Times New Roman" w:hAnsi="Times New Roman"/>
          <w:sz w:val="28"/>
          <w:szCs w:val="28"/>
        </w:rPr>
        <w:t>776</w:t>
      </w:r>
      <w:r w:rsidR="001A04A7">
        <w:rPr>
          <w:rFonts w:ascii="Times New Roman" w:hAnsi="Times New Roman"/>
          <w:sz w:val="28"/>
          <w:szCs w:val="28"/>
        </w:rPr>
        <w:t xml:space="preserve"> </w:t>
      </w:r>
      <w:r w:rsidRPr="00766E0E">
        <w:rPr>
          <w:rFonts w:ascii="Times New Roman" w:hAnsi="Times New Roman"/>
          <w:sz w:val="28"/>
          <w:szCs w:val="28"/>
        </w:rPr>
        <w:t>физических</w:t>
      </w:r>
      <w:r w:rsidR="001A04A7">
        <w:rPr>
          <w:rFonts w:ascii="Times New Roman" w:hAnsi="Times New Roman"/>
          <w:sz w:val="28"/>
          <w:szCs w:val="28"/>
        </w:rPr>
        <w:t xml:space="preserve"> </w:t>
      </w:r>
      <w:r w:rsidRPr="00766E0E">
        <w:rPr>
          <w:rFonts w:ascii="Times New Roman" w:hAnsi="Times New Roman"/>
          <w:sz w:val="28"/>
          <w:szCs w:val="28"/>
        </w:rPr>
        <w:t>лиц,</w:t>
      </w:r>
      <w:r w:rsidR="001A04A7">
        <w:rPr>
          <w:rFonts w:ascii="Times New Roman" w:hAnsi="Times New Roman"/>
          <w:sz w:val="28"/>
          <w:szCs w:val="28"/>
        </w:rPr>
        <w:t xml:space="preserve"> </w:t>
      </w:r>
      <w:r w:rsidRPr="00766E0E">
        <w:rPr>
          <w:rFonts w:ascii="Times New Roman" w:hAnsi="Times New Roman"/>
          <w:sz w:val="28"/>
          <w:szCs w:val="28"/>
        </w:rPr>
        <w:t>применяющих</w:t>
      </w:r>
      <w:r w:rsidR="001A04A7">
        <w:rPr>
          <w:rFonts w:ascii="Times New Roman" w:hAnsi="Times New Roman"/>
          <w:sz w:val="28"/>
          <w:szCs w:val="28"/>
        </w:rPr>
        <w:t xml:space="preserve"> </w:t>
      </w:r>
      <w:r w:rsidRPr="00766E0E">
        <w:rPr>
          <w:rFonts w:ascii="Times New Roman" w:hAnsi="Times New Roman"/>
          <w:sz w:val="28"/>
          <w:szCs w:val="28"/>
        </w:rPr>
        <w:t>специальный</w:t>
      </w:r>
      <w:r w:rsidR="001A04A7">
        <w:rPr>
          <w:rFonts w:ascii="Times New Roman" w:hAnsi="Times New Roman"/>
          <w:sz w:val="28"/>
          <w:szCs w:val="28"/>
        </w:rPr>
        <w:t xml:space="preserve"> </w:t>
      </w:r>
      <w:r w:rsidRPr="00766E0E">
        <w:rPr>
          <w:rFonts w:ascii="Times New Roman" w:hAnsi="Times New Roman"/>
          <w:sz w:val="28"/>
          <w:szCs w:val="28"/>
        </w:rPr>
        <w:t>налоговый</w:t>
      </w:r>
      <w:r w:rsidR="001A04A7">
        <w:rPr>
          <w:rFonts w:ascii="Times New Roman" w:hAnsi="Times New Roman"/>
          <w:sz w:val="28"/>
          <w:szCs w:val="28"/>
        </w:rPr>
        <w:t xml:space="preserve"> </w:t>
      </w:r>
      <w:r w:rsidRPr="00766E0E">
        <w:rPr>
          <w:rFonts w:ascii="Times New Roman" w:hAnsi="Times New Roman"/>
          <w:sz w:val="28"/>
          <w:szCs w:val="28"/>
        </w:rPr>
        <w:t>режим,</w:t>
      </w:r>
      <w:r w:rsidR="001A04A7">
        <w:rPr>
          <w:rFonts w:ascii="Times New Roman" w:hAnsi="Times New Roman"/>
          <w:sz w:val="28"/>
          <w:szCs w:val="28"/>
        </w:rPr>
        <w:t xml:space="preserve"> </w:t>
      </w:r>
      <w:r w:rsidRPr="00766E0E">
        <w:rPr>
          <w:rFonts w:ascii="Times New Roman" w:hAnsi="Times New Roman"/>
          <w:sz w:val="28"/>
          <w:szCs w:val="28"/>
        </w:rPr>
        <w:t>налог</w:t>
      </w:r>
      <w:r w:rsidR="001A04A7">
        <w:rPr>
          <w:rFonts w:ascii="Times New Roman" w:hAnsi="Times New Roman"/>
          <w:sz w:val="28"/>
          <w:szCs w:val="28"/>
        </w:rPr>
        <w:t xml:space="preserve"> </w:t>
      </w:r>
      <w:r w:rsidRPr="00766E0E">
        <w:rPr>
          <w:rFonts w:ascii="Times New Roman" w:hAnsi="Times New Roman"/>
          <w:sz w:val="28"/>
          <w:szCs w:val="28"/>
        </w:rPr>
        <w:t>на</w:t>
      </w:r>
      <w:r w:rsidR="001A04A7">
        <w:rPr>
          <w:rFonts w:ascii="Times New Roman" w:hAnsi="Times New Roman"/>
          <w:sz w:val="28"/>
          <w:szCs w:val="28"/>
        </w:rPr>
        <w:t xml:space="preserve"> </w:t>
      </w:r>
      <w:r w:rsidRPr="00766E0E">
        <w:rPr>
          <w:rFonts w:ascii="Times New Roman" w:hAnsi="Times New Roman"/>
          <w:sz w:val="28"/>
          <w:szCs w:val="28"/>
        </w:rPr>
        <w:t>профессиональный</w:t>
      </w:r>
      <w:r w:rsidR="001A04A7">
        <w:rPr>
          <w:rFonts w:ascii="Times New Roman" w:hAnsi="Times New Roman"/>
          <w:sz w:val="28"/>
          <w:szCs w:val="28"/>
        </w:rPr>
        <w:t xml:space="preserve"> </w:t>
      </w:r>
      <w:r w:rsidRPr="00766E0E">
        <w:rPr>
          <w:rFonts w:ascii="Times New Roman" w:hAnsi="Times New Roman"/>
          <w:sz w:val="28"/>
          <w:szCs w:val="28"/>
        </w:rPr>
        <w:t>доход</w:t>
      </w:r>
      <w:r w:rsidR="001A04A7">
        <w:rPr>
          <w:rFonts w:ascii="Times New Roman" w:hAnsi="Times New Roman"/>
          <w:sz w:val="28"/>
          <w:szCs w:val="28"/>
        </w:rPr>
        <w:t xml:space="preserve"> </w:t>
      </w:r>
      <w:r w:rsidRPr="00766E0E">
        <w:rPr>
          <w:rFonts w:ascii="Times New Roman" w:hAnsi="Times New Roman"/>
          <w:sz w:val="28"/>
          <w:szCs w:val="28"/>
        </w:rPr>
        <w:t>(далее</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proofErr w:type="spellStart"/>
      <w:r w:rsidRPr="00766E0E">
        <w:rPr>
          <w:rFonts w:ascii="Times New Roman" w:hAnsi="Times New Roman"/>
          <w:sz w:val="28"/>
          <w:szCs w:val="28"/>
        </w:rPr>
        <w:t>самозанятые</w:t>
      </w:r>
      <w:proofErr w:type="spellEnd"/>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(2022</w:t>
      </w:r>
      <w:r w:rsidR="001A04A7">
        <w:rPr>
          <w:rFonts w:ascii="Times New Roman" w:hAnsi="Times New Roman"/>
          <w:sz w:val="28"/>
          <w:szCs w:val="28"/>
        </w:rPr>
        <w:t xml:space="preserve"> </w:t>
      </w:r>
      <w:r w:rsidRPr="00766E0E">
        <w:rPr>
          <w:rFonts w:ascii="Times New Roman" w:hAnsi="Times New Roman"/>
          <w:sz w:val="28"/>
          <w:szCs w:val="28"/>
        </w:rPr>
        <w:t>год</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490</w:t>
      </w:r>
      <w:r w:rsidR="001A04A7">
        <w:rPr>
          <w:rFonts w:ascii="Times New Roman" w:hAnsi="Times New Roman"/>
          <w:sz w:val="28"/>
          <w:szCs w:val="28"/>
        </w:rPr>
        <w:t xml:space="preserve"> </w:t>
      </w:r>
      <w:proofErr w:type="spellStart"/>
      <w:r w:rsidRPr="00766E0E">
        <w:rPr>
          <w:rFonts w:ascii="Times New Roman" w:hAnsi="Times New Roman"/>
          <w:sz w:val="28"/>
          <w:szCs w:val="28"/>
        </w:rPr>
        <w:t>самозанятых</w:t>
      </w:r>
      <w:proofErr w:type="spellEnd"/>
      <w:r w:rsidRPr="00766E0E">
        <w:rPr>
          <w:rFonts w:ascii="Times New Roman" w:hAnsi="Times New Roman"/>
          <w:sz w:val="28"/>
          <w:szCs w:val="28"/>
        </w:rPr>
        <w:t>);</w:t>
      </w:r>
    </w:p>
    <w:p w14:paraId="3921554F" w14:textId="2CE88936" w:rsidR="000B1FEE" w:rsidRPr="00766E0E" w:rsidRDefault="000B1FEE" w:rsidP="0018570B">
      <w:pPr>
        <w:spacing w:after="0" w:line="240" w:lineRule="auto"/>
        <w:ind w:firstLine="709"/>
        <w:jc w:val="both"/>
        <w:rPr>
          <w:rFonts w:ascii="Times New Roman" w:hAnsi="Times New Roman"/>
          <w:sz w:val="28"/>
          <w:szCs w:val="28"/>
          <w:lang w:eastAsia="ru-RU"/>
        </w:rPr>
      </w:pPr>
      <w:r w:rsidRPr="00766E0E">
        <w:rPr>
          <w:rFonts w:ascii="Times New Roman" w:hAnsi="Times New Roman"/>
          <w:sz w:val="28"/>
          <w:szCs w:val="28"/>
        </w:rPr>
        <w:t>численность</w:t>
      </w:r>
      <w:r w:rsidR="001A04A7">
        <w:rPr>
          <w:rFonts w:ascii="Times New Roman" w:hAnsi="Times New Roman"/>
          <w:sz w:val="28"/>
          <w:szCs w:val="28"/>
        </w:rPr>
        <w:t xml:space="preserve"> </w:t>
      </w:r>
      <w:r w:rsidRPr="00766E0E">
        <w:rPr>
          <w:rFonts w:ascii="Times New Roman" w:hAnsi="Times New Roman"/>
          <w:sz w:val="28"/>
          <w:szCs w:val="28"/>
        </w:rPr>
        <w:t>занятых</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сфере</w:t>
      </w:r>
      <w:r w:rsidR="001A04A7">
        <w:rPr>
          <w:rFonts w:ascii="Times New Roman" w:hAnsi="Times New Roman"/>
          <w:sz w:val="28"/>
          <w:szCs w:val="28"/>
        </w:rPr>
        <w:t xml:space="preserve"> </w:t>
      </w:r>
      <w:r w:rsidRPr="00766E0E">
        <w:rPr>
          <w:rFonts w:ascii="Times New Roman" w:hAnsi="Times New Roman"/>
          <w:sz w:val="28"/>
          <w:szCs w:val="28"/>
        </w:rPr>
        <w:t>малого</w:t>
      </w:r>
      <w:r w:rsidR="001A04A7">
        <w:rPr>
          <w:rFonts w:ascii="Times New Roman" w:hAnsi="Times New Roman"/>
          <w:sz w:val="28"/>
          <w:szCs w:val="28"/>
        </w:rPr>
        <w:t xml:space="preserve"> </w:t>
      </w:r>
      <w:r w:rsidRPr="00766E0E">
        <w:rPr>
          <w:rFonts w:ascii="Times New Roman" w:hAnsi="Times New Roman"/>
          <w:sz w:val="28"/>
          <w:szCs w:val="28"/>
        </w:rPr>
        <w:t>и</w:t>
      </w:r>
      <w:r w:rsidR="001A04A7">
        <w:rPr>
          <w:rFonts w:ascii="Times New Roman" w:hAnsi="Times New Roman"/>
          <w:sz w:val="28"/>
          <w:szCs w:val="28"/>
        </w:rPr>
        <w:t xml:space="preserve"> </w:t>
      </w:r>
      <w:r w:rsidRPr="00766E0E">
        <w:rPr>
          <w:rFonts w:ascii="Times New Roman" w:hAnsi="Times New Roman"/>
          <w:sz w:val="28"/>
          <w:szCs w:val="28"/>
        </w:rPr>
        <w:t>среднего</w:t>
      </w:r>
      <w:r w:rsidR="001A04A7">
        <w:rPr>
          <w:rFonts w:ascii="Times New Roman" w:hAnsi="Times New Roman"/>
          <w:sz w:val="28"/>
          <w:szCs w:val="28"/>
        </w:rPr>
        <w:t xml:space="preserve"> </w:t>
      </w:r>
      <w:r w:rsidRPr="00766E0E">
        <w:rPr>
          <w:rFonts w:ascii="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(за</w:t>
      </w:r>
      <w:r w:rsidR="001A04A7">
        <w:rPr>
          <w:rFonts w:ascii="Times New Roman" w:hAnsi="Times New Roman"/>
          <w:sz w:val="28"/>
          <w:szCs w:val="28"/>
        </w:rPr>
        <w:t xml:space="preserve"> </w:t>
      </w:r>
      <w:r w:rsidRPr="00766E0E">
        <w:rPr>
          <w:rFonts w:ascii="Times New Roman" w:hAnsi="Times New Roman"/>
          <w:sz w:val="28"/>
          <w:szCs w:val="28"/>
        </w:rPr>
        <w:t>исключением</w:t>
      </w:r>
      <w:r w:rsidR="001A04A7">
        <w:rPr>
          <w:rFonts w:ascii="Times New Roman" w:hAnsi="Times New Roman"/>
          <w:sz w:val="28"/>
          <w:szCs w:val="28"/>
        </w:rPr>
        <w:t xml:space="preserve"> </w:t>
      </w:r>
      <w:r w:rsidRPr="00766E0E">
        <w:rPr>
          <w:rFonts w:ascii="Times New Roman" w:hAnsi="Times New Roman"/>
          <w:sz w:val="28"/>
          <w:szCs w:val="28"/>
        </w:rPr>
        <w:t>занятых</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нефтегазовой</w:t>
      </w:r>
      <w:r w:rsidR="001A04A7">
        <w:rPr>
          <w:rFonts w:ascii="Times New Roman" w:hAnsi="Times New Roman"/>
          <w:sz w:val="28"/>
          <w:szCs w:val="28"/>
        </w:rPr>
        <w:t xml:space="preserve"> </w:t>
      </w:r>
      <w:r w:rsidRPr="00766E0E">
        <w:rPr>
          <w:rFonts w:ascii="Times New Roman" w:hAnsi="Times New Roman"/>
          <w:sz w:val="28"/>
          <w:szCs w:val="28"/>
        </w:rPr>
        <w:t>отрасли)</w:t>
      </w:r>
      <w:r w:rsidR="001A04A7">
        <w:rPr>
          <w:rFonts w:ascii="Times New Roman" w:hAnsi="Times New Roman"/>
          <w:sz w:val="28"/>
          <w:szCs w:val="28"/>
        </w:rPr>
        <w:t xml:space="preserve"> </w:t>
      </w:r>
      <w:r w:rsidRPr="00766E0E">
        <w:rPr>
          <w:rFonts w:ascii="Times New Roman" w:hAnsi="Times New Roman"/>
          <w:sz w:val="28"/>
          <w:szCs w:val="28"/>
          <w:shd w:val="clear" w:color="auto" w:fill="FFFFFF"/>
          <w:lang w:eastAsia="ru-RU"/>
        </w:rPr>
        <w:t>–</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1</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860</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человек,</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или</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1</w:t>
      </w:r>
      <w:r w:rsidR="000F7712" w:rsidRPr="00766E0E">
        <w:rPr>
          <w:rFonts w:ascii="Times New Roman" w:hAnsi="Times New Roman"/>
          <w:sz w:val="28"/>
          <w:szCs w:val="28"/>
          <w:shd w:val="clear" w:color="auto" w:fill="FFFFFF"/>
          <w:lang w:eastAsia="ru-RU"/>
        </w:rPr>
        <w:t>00,3</w:t>
      </w:r>
      <w:r w:rsidRPr="00766E0E">
        <w:rPr>
          <w:rFonts w:ascii="Times New Roman" w:hAnsi="Times New Roman"/>
          <w:sz w:val="28"/>
          <w:szCs w:val="28"/>
          <w:shd w:val="clear" w:color="auto" w:fill="FFFFFF"/>
          <w:lang w:eastAsia="ru-RU"/>
        </w:rPr>
        <w:t>%</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к</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показателю</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2022</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год</w:t>
      </w:r>
      <w:r w:rsidR="000F716C">
        <w:rPr>
          <w:rFonts w:ascii="Times New Roman" w:hAnsi="Times New Roman"/>
          <w:sz w:val="28"/>
          <w:szCs w:val="28"/>
          <w:shd w:val="clear" w:color="auto" w:fill="FFFFFF"/>
          <w:lang w:eastAsia="ru-RU"/>
        </w:rPr>
        <w:t>а</w:t>
      </w:r>
      <w:r w:rsidRPr="00766E0E">
        <w:rPr>
          <w:rFonts w:ascii="Times New Roman" w:hAnsi="Times New Roman"/>
          <w:sz w:val="28"/>
          <w:szCs w:val="28"/>
          <w:shd w:val="clear" w:color="auto" w:fill="FFFFFF"/>
          <w:lang w:eastAsia="ru-RU"/>
        </w:rPr>
        <w:t>;</w:t>
      </w:r>
    </w:p>
    <w:p w14:paraId="13D4422A" w14:textId="19F6C50E" w:rsidR="00766E0E" w:rsidRPr="001A04A7" w:rsidRDefault="00766E0E" w:rsidP="0018570B">
      <w:pPr>
        <w:pStyle w:val="a4"/>
        <w:widowControl w:val="0"/>
        <w:numPr>
          <w:ilvl w:val="0"/>
          <w:numId w:val="4"/>
        </w:num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A04A7">
        <w:rPr>
          <w:rFonts w:ascii="Times New Roman" w:hAnsi="Times New Roman"/>
          <w:sz w:val="28"/>
          <w:szCs w:val="28"/>
        </w:rPr>
        <w:t>численность</w:t>
      </w:r>
      <w:r w:rsidR="001A04A7" w:rsidRPr="001A04A7">
        <w:rPr>
          <w:rFonts w:ascii="Times New Roman" w:hAnsi="Times New Roman"/>
          <w:sz w:val="28"/>
          <w:szCs w:val="28"/>
        </w:rPr>
        <w:t xml:space="preserve"> </w:t>
      </w:r>
      <w:r w:rsidRPr="001A04A7">
        <w:rPr>
          <w:rFonts w:ascii="Times New Roman" w:hAnsi="Times New Roman"/>
          <w:sz w:val="28"/>
          <w:szCs w:val="28"/>
        </w:rPr>
        <w:t>официально</w:t>
      </w:r>
      <w:r w:rsidR="001A04A7" w:rsidRPr="001A04A7">
        <w:rPr>
          <w:rFonts w:ascii="Times New Roman" w:hAnsi="Times New Roman"/>
          <w:sz w:val="28"/>
          <w:szCs w:val="28"/>
        </w:rPr>
        <w:t xml:space="preserve"> </w:t>
      </w:r>
      <w:r w:rsidRPr="001A04A7">
        <w:rPr>
          <w:rFonts w:ascii="Times New Roman" w:hAnsi="Times New Roman"/>
          <w:sz w:val="28"/>
          <w:szCs w:val="28"/>
        </w:rPr>
        <w:t>зарегистрированных</w:t>
      </w:r>
      <w:r w:rsidR="001A04A7" w:rsidRPr="001A04A7">
        <w:rPr>
          <w:rFonts w:ascii="Times New Roman" w:hAnsi="Times New Roman"/>
          <w:sz w:val="28"/>
          <w:szCs w:val="28"/>
        </w:rPr>
        <w:t xml:space="preserve"> </w:t>
      </w:r>
      <w:r w:rsidRPr="001A04A7">
        <w:rPr>
          <w:rFonts w:ascii="Times New Roman" w:hAnsi="Times New Roman"/>
          <w:sz w:val="28"/>
          <w:szCs w:val="28"/>
        </w:rPr>
        <w:t>безработных</w:t>
      </w:r>
      <w:r w:rsidR="001A04A7" w:rsidRPr="001A04A7">
        <w:rPr>
          <w:rFonts w:ascii="Times New Roman" w:hAnsi="Times New Roman"/>
          <w:sz w:val="28"/>
          <w:szCs w:val="28"/>
        </w:rPr>
        <w:t xml:space="preserve"> </w:t>
      </w:r>
      <w:r w:rsidRPr="001A04A7">
        <w:rPr>
          <w:rFonts w:ascii="Times New Roman" w:hAnsi="Times New Roman"/>
          <w:sz w:val="28"/>
          <w:szCs w:val="28"/>
        </w:rPr>
        <w:t>граждан</w:t>
      </w:r>
      <w:r w:rsidR="001A04A7" w:rsidRPr="001A04A7">
        <w:rPr>
          <w:rFonts w:ascii="Times New Roman" w:hAnsi="Times New Roman"/>
          <w:sz w:val="28"/>
          <w:szCs w:val="28"/>
        </w:rPr>
        <w:t xml:space="preserve"> </w:t>
      </w:r>
      <w:r w:rsidRPr="001A04A7">
        <w:rPr>
          <w:rFonts w:ascii="Times New Roman" w:hAnsi="Times New Roman"/>
          <w:bCs/>
          <w:kern w:val="28"/>
          <w:sz w:val="28"/>
          <w:szCs w:val="28"/>
        </w:rPr>
        <w:t>–</w:t>
      </w:r>
      <w:r w:rsidR="001A04A7" w:rsidRPr="001A04A7">
        <w:rPr>
          <w:rFonts w:ascii="Times New Roman" w:hAnsi="Times New Roman"/>
          <w:sz w:val="28"/>
          <w:szCs w:val="28"/>
        </w:rPr>
        <w:t xml:space="preserve"> </w:t>
      </w:r>
      <w:r w:rsidRPr="001A04A7">
        <w:rPr>
          <w:rFonts w:ascii="Times New Roman" w:hAnsi="Times New Roman"/>
          <w:sz w:val="28"/>
          <w:szCs w:val="28"/>
        </w:rPr>
        <w:t>68</w:t>
      </w:r>
      <w:r w:rsidR="001A04A7" w:rsidRPr="001A04A7">
        <w:rPr>
          <w:rFonts w:ascii="Times New Roman" w:hAnsi="Times New Roman"/>
          <w:sz w:val="28"/>
          <w:szCs w:val="28"/>
        </w:rPr>
        <w:t xml:space="preserve"> </w:t>
      </w:r>
      <w:r w:rsidRPr="001A04A7">
        <w:rPr>
          <w:rFonts w:ascii="Times New Roman" w:hAnsi="Times New Roman"/>
          <w:sz w:val="28"/>
          <w:szCs w:val="28"/>
        </w:rPr>
        <w:t>человек,</w:t>
      </w:r>
      <w:r w:rsidR="001A04A7" w:rsidRPr="001A04A7">
        <w:rPr>
          <w:rFonts w:ascii="Times New Roman" w:hAnsi="Times New Roman"/>
          <w:sz w:val="28"/>
          <w:szCs w:val="28"/>
        </w:rPr>
        <w:t xml:space="preserve"> </w:t>
      </w:r>
      <w:r w:rsidRPr="001A04A7">
        <w:rPr>
          <w:rFonts w:ascii="Times New Roman" w:hAnsi="Times New Roman"/>
          <w:sz w:val="28"/>
          <w:szCs w:val="28"/>
        </w:rPr>
        <w:t>что</w:t>
      </w:r>
      <w:r w:rsidR="001A04A7" w:rsidRPr="001A04A7">
        <w:rPr>
          <w:rFonts w:ascii="Times New Roman" w:hAnsi="Times New Roman"/>
          <w:sz w:val="28"/>
          <w:szCs w:val="28"/>
        </w:rPr>
        <w:t xml:space="preserve"> </w:t>
      </w:r>
      <w:r w:rsidRPr="001A04A7">
        <w:rPr>
          <w:rFonts w:ascii="Times New Roman" w:hAnsi="Times New Roman"/>
          <w:sz w:val="28"/>
          <w:szCs w:val="28"/>
        </w:rPr>
        <w:t>на</w:t>
      </w:r>
      <w:r w:rsidR="001A04A7" w:rsidRPr="001A04A7">
        <w:rPr>
          <w:rFonts w:ascii="Times New Roman" w:hAnsi="Times New Roman"/>
          <w:sz w:val="28"/>
          <w:szCs w:val="28"/>
        </w:rPr>
        <w:t xml:space="preserve"> </w:t>
      </w:r>
      <w:r w:rsidRPr="001A04A7">
        <w:rPr>
          <w:rFonts w:ascii="Times New Roman" w:hAnsi="Times New Roman"/>
          <w:sz w:val="28"/>
          <w:szCs w:val="28"/>
        </w:rPr>
        <w:t>8</w:t>
      </w:r>
      <w:r w:rsidR="001A04A7" w:rsidRPr="001A04A7">
        <w:rPr>
          <w:rFonts w:ascii="Times New Roman" w:hAnsi="Times New Roman"/>
          <w:sz w:val="28"/>
          <w:szCs w:val="28"/>
        </w:rPr>
        <w:t xml:space="preserve"> </w:t>
      </w:r>
      <w:r w:rsidRPr="001A04A7">
        <w:rPr>
          <w:rFonts w:ascii="Times New Roman" w:hAnsi="Times New Roman"/>
          <w:sz w:val="28"/>
          <w:szCs w:val="28"/>
        </w:rPr>
        <w:t>человек</w:t>
      </w:r>
      <w:r w:rsidR="001A04A7" w:rsidRPr="001A04A7">
        <w:rPr>
          <w:rFonts w:ascii="Times New Roman" w:hAnsi="Times New Roman"/>
          <w:sz w:val="28"/>
          <w:szCs w:val="28"/>
        </w:rPr>
        <w:t xml:space="preserve"> </w:t>
      </w:r>
      <w:r w:rsidRPr="001A04A7">
        <w:rPr>
          <w:rFonts w:ascii="Times New Roman" w:hAnsi="Times New Roman"/>
          <w:sz w:val="28"/>
          <w:szCs w:val="28"/>
        </w:rPr>
        <w:t>больше</w:t>
      </w:r>
      <w:r w:rsidR="001A04A7" w:rsidRPr="001A04A7">
        <w:rPr>
          <w:rFonts w:ascii="Times New Roman" w:hAnsi="Times New Roman"/>
          <w:sz w:val="28"/>
          <w:szCs w:val="28"/>
        </w:rPr>
        <w:t xml:space="preserve"> </w:t>
      </w:r>
      <w:r w:rsidRPr="001A04A7">
        <w:rPr>
          <w:rFonts w:ascii="Times New Roman" w:hAnsi="Times New Roman"/>
          <w:sz w:val="28"/>
          <w:szCs w:val="28"/>
        </w:rPr>
        <w:t>аналогичного</w:t>
      </w:r>
      <w:r w:rsidR="001A04A7" w:rsidRPr="001A04A7">
        <w:rPr>
          <w:rFonts w:ascii="Times New Roman" w:hAnsi="Times New Roman"/>
          <w:sz w:val="28"/>
          <w:szCs w:val="28"/>
        </w:rPr>
        <w:t xml:space="preserve"> </w:t>
      </w:r>
      <w:r w:rsidRPr="001A04A7">
        <w:rPr>
          <w:rFonts w:ascii="Times New Roman" w:hAnsi="Times New Roman"/>
          <w:sz w:val="28"/>
          <w:szCs w:val="28"/>
        </w:rPr>
        <w:t>показателя</w:t>
      </w:r>
      <w:r w:rsidR="001A04A7" w:rsidRPr="001A04A7">
        <w:rPr>
          <w:rFonts w:ascii="Times New Roman" w:hAnsi="Times New Roman"/>
          <w:sz w:val="28"/>
          <w:szCs w:val="28"/>
        </w:rPr>
        <w:t xml:space="preserve"> </w:t>
      </w:r>
      <w:r w:rsidRPr="001A04A7">
        <w:rPr>
          <w:rFonts w:ascii="Times New Roman" w:hAnsi="Times New Roman"/>
          <w:sz w:val="28"/>
          <w:szCs w:val="28"/>
        </w:rPr>
        <w:t>на</w:t>
      </w:r>
      <w:r w:rsidR="001A04A7" w:rsidRPr="001A04A7">
        <w:rPr>
          <w:rFonts w:ascii="Times New Roman" w:hAnsi="Times New Roman"/>
          <w:sz w:val="28"/>
          <w:szCs w:val="28"/>
        </w:rPr>
        <w:t xml:space="preserve"> </w:t>
      </w:r>
      <w:r w:rsidRPr="001A04A7">
        <w:rPr>
          <w:rFonts w:ascii="Times New Roman" w:hAnsi="Times New Roman"/>
          <w:sz w:val="28"/>
          <w:szCs w:val="28"/>
        </w:rPr>
        <w:t>1</w:t>
      </w:r>
      <w:r w:rsidR="001A04A7" w:rsidRPr="001A04A7">
        <w:rPr>
          <w:rFonts w:ascii="Times New Roman" w:hAnsi="Times New Roman"/>
          <w:sz w:val="28"/>
          <w:szCs w:val="28"/>
        </w:rPr>
        <w:t xml:space="preserve"> </w:t>
      </w:r>
      <w:r w:rsidRPr="001A04A7">
        <w:rPr>
          <w:rFonts w:ascii="Times New Roman" w:hAnsi="Times New Roman"/>
          <w:sz w:val="28"/>
          <w:szCs w:val="28"/>
        </w:rPr>
        <w:t>января</w:t>
      </w:r>
      <w:r w:rsidR="001A04A7" w:rsidRPr="001A04A7">
        <w:rPr>
          <w:rFonts w:ascii="Times New Roman" w:hAnsi="Times New Roman"/>
          <w:sz w:val="28"/>
          <w:szCs w:val="28"/>
        </w:rPr>
        <w:t xml:space="preserve"> </w:t>
      </w:r>
      <w:r w:rsidRPr="001A04A7">
        <w:rPr>
          <w:rFonts w:ascii="Times New Roman" w:hAnsi="Times New Roman"/>
          <w:sz w:val="28"/>
          <w:szCs w:val="28"/>
        </w:rPr>
        <w:t>2023</w:t>
      </w:r>
      <w:r w:rsidR="001A04A7" w:rsidRPr="001A04A7">
        <w:rPr>
          <w:rFonts w:ascii="Times New Roman" w:hAnsi="Times New Roman"/>
          <w:sz w:val="28"/>
          <w:szCs w:val="28"/>
        </w:rPr>
        <w:t xml:space="preserve"> </w:t>
      </w:r>
      <w:r w:rsidRPr="001A04A7">
        <w:rPr>
          <w:rFonts w:ascii="Times New Roman" w:hAnsi="Times New Roman"/>
          <w:sz w:val="28"/>
          <w:szCs w:val="28"/>
        </w:rPr>
        <w:t>года;</w:t>
      </w:r>
      <w:r w:rsidR="001A04A7" w:rsidRPr="001A04A7">
        <w:rPr>
          <w:rFonts w:ascii="Times New Roman" w:hAnsi="Times New Roman"/>
          <w:sz w:val="28"/>
          <w:szCs w:val="28"/>
        </w:rPr>
        <w:t xml:space="preserve"> </w:t>
      </w:r>
      <w:r w:rsidRPr="001A04A7">
        <w:rPr>
          <w:rFonts w:ascii="Times New Roman" w:eastAsia="Times New Roman" w:hAnsi="Times New Roman"/>
          <w:sz w:val="28"/>
          <w:szCs w:val="28"/>
          <w:lang w:eastAsia="ru-RU"/>
        </w:rPr>
        <w:t>уровень</w:t>
      </w:r>
      <w:r w:rsidR="001A04A7" w:rsidRPr="001A04A7">
        <w:rPr>
          <w:rFonts w:ascii="Times New Roman" w:eastAsia="Times New Roman" w:hAnsi="Times New Roman"/>
          <w:sz w:val="28"/>
          <w:szCs w:val="28"/>
          <w:lang w:eastAsia="ru-RU"/>
        </w:rPr>
        <w:t xml:space="preserve"> </w:t>
      </w:r>
      <w:r w:rsidRPr="001A04A7">
        <w:rPr>
          <w:rFonts w:ascii="Times New Roman" w:eastAsia="Times New Roman" w:hAnsi="Times New Roman"/>
          <w:sz w:val="28"/>
          <w:szCs w:val="28"/>
          <w:lang w:eastAsia="ru-RU"/>
        </w:rPr>
        <w:t>регистрируемой</w:t>
      </w:r>
      <w:r w:rsidR="001A04A7" w:rsidRPr="001A04A7">
        <w:rPr>
          <w:rFonts w:ascii="Times New Roman" w:eastAsia="Times New Roman" w:hAnsi="Times New Roman"/>
          <w:sz w:val="28"/>
          <w:szCs w:val="28"/>
          <w:lang w:eastAsia="ru-RU"/>
        </w:rPr>
        <w:t xml:space="preserve"> </w:t>
      </w:r>
      <w:r w:rsidRPr="001A04A7">
        <w:rPr>
          <w:rFonts w:ascii="Times New Roman" w:eastAsia="Times New Roman" w:hAnsi="Times New Roman"/>
          <w:sz w:val="28"/>
          <w:szCs w:val="28"/>
          <w:lang w:eastAsia="ru-RU"/>
        </w:rPr>
        <w:t>безработицы</w:t>
      </w:r>
      <w:r w:rsidR="001A04A7" w:rsidRPr="001A04A7">
        <w:rPr>
          <w:rFonts w:ascii="Times New Roman" w:eastAsia="Times New Roman" w:hAnsi="Times New Roman"/>
          <w:sz w:val="28"/>
          <w:szCs w:val="28"/>
          <w:lang w:eastAsia="ru-RU"/>
        </w:rPr>
        <w:t xml:space="preserve"> </w:t>
      </w:r>
      <w:r w:rsidRPr="001A04A7">
        <w:rPr>
          <w:rFonts w:ascii="Times New Roman" w:hAnsi="Times New Roman"/>
          <w:sz w:val="28"/>
          <w:szCs w:val="28"/>
          <w:shd w:val="clear" w:color="auto" w:fill="FFFFFF"/>
          <w:lang w:eastAsia="ru-RU"/>
        </w:rPr>
        <w:t>–</w:t>
      </w:r>
      <w:r w:rsidR="001A04A7" w:rsidRPr="001A04A7">
        <w:rPr>
          <w:rFonts w:ascii="Times New Roman" w:hAnsi="Times New Roman"/>
          <w:sz w:val="28"/>
          <w:szCs w:val="28"/>
          <w:shd w:val="clear" w:color="auto" w:fill="FFFFFF"/>
          <w:lang w:eastAsia="ru-RU"/>
        </w:rPr>
        <w:t xml:space="preserve"> </w:t>
      </w:r>
      <w:r w:rsidRPr="001A04A7">
        <w:rPr>
          <w:rFonts w:ascii="Times New Roman" w:eastAsia="Times New Roman" w:hAnsi="Times New Roman"/>
          <w:sz w:val="28"/>
          <w:szCs w:val="28"/>
          <w:lang w:eastAsia="ru-RU"/>
        </w:rPr>
        <w:t>0,25%</w:t>
      </w:r>
      <w:r w:rsidR="001A04A7" w:rsidRPr="001A04A7">
        <w:rPr>
          <w:rFonts w:ascii="Times New Roman" w:eastAsia="Times New Roman" w:hAnsi="Times New Roman"/>
          <w:sz w:val="28"/>
          <w:szCs w:val="28"/>
          <w:lang w:eastAsia="ru-RU"/>
        </w:rPr>
        <w:t xml:space="preserve"> </w:t>
      </w:r>
      <w:r w:rsidRPr="001A04A7">
        <w:rPr>
          <w:rFonts w:ascii="Times New Roman" w:eastAsia="Times New Roman" w:hAnsi="Times New Roman"/>
          <w:sz w:val="28"/>
          <w:szCs w:val="28"/>
          <w:lang w:eastAsia="ru-RU"/>
        </w:rPr>
        <w:t>(2022</w:t>
      </w:r>
      <w:r w:rsidR="001A04A7" w:rsidRPr="001A04A7">
        <w:rPr>
          <w:rFonts w:ascii="Times New Roman" w:eastAsia="Times New Roman" w:hAnsi="Times New Roman"/>
          <w:sz w:val="28"/>
          <w:szCs w:val="28"/>
          <w:lang w:eastAsia="ru-RU"/>
        </w:rPr>
        <w:t xml:space="preserve"> </w:t>
      </w:r>
      <w:r w:rsidRPr="001A04A7">
        <w:rPr>
          <w:rFonts w:ascii="Times New Roman" w:eastAsia="Times New Roman" w:hAnsi="Times New Roman"/>
          <w:sz w:val="28"/>
          <w:szCs w:val="28"/>
          <w:lang w:eastAsia="ru-RU"/>
        </w:rPr>
        <w:t>год</w:t>
      </w:r>
      <w:r w:rsidR="001A04A7" w:rsidRPr="001A04A7">
        <w:rPr>
          <w:rFonts w:ascii="Times New Roman" w:eastAsia="Times New Roman" w:hAnsi="Times New Roman"/>
          <w:sz w:val="28"/>
          <w:szCs w:val="28"/>
          <w:lang w:eastAsia="ru-RU"/>
        </w:rPr>
        <w:t xml:space="preserve"> </w:t>
      </w:r>
      <w:r w:rsidRPr="001A04A7">
        <w:rPr>
          <w:rFonts w:ascii="Times New Roman" w:eastAsia="Times New Roman" w:hAnsi="Times New Roman"/>
          <w:sz w:val="28"/>
          <w:szCs w:val="28"/>
          <w:lang w:eastAsia="ru-RU"/>
        </w:rPr>
        <w:t>–</w:t>
      </w:r>
      <w:r w:rsidR="001A04A7" w:rsidRPr="001A04A7">
        <w:rPr>
          <w:rFonts w:ascii="Times New Roman" w:eastAsia="Times New Roman" w:hAnsi="Times New Roman"/>
          <w:sz w:val="28"/>
          <w:szCs w:val="28"/>
          <w:lang w:eastAsia="ru-RU"/>
        </w:rPr>
        <w:t xml:space="preserve"> </w:t>
      </w:r>
      <w:r w:rsidRPr="001A04A7">
        <w:rPr>
          <w:rFonts w:ascii="Times New Roman" w:eastAsia="Times New Roman" w:hAnsi="Times New Roman"/>
          <w:sz w:val="28"/>
          <w:szCs w:val="28"/>
          <w:lang w:eastAsia="ru-RU"/>
        </w:rPr>
        <w:t>0,22%);</w:t>
      </w:r>
    </w:p>
    <w:p w14:paraId="06F86F69" w14:textId="6EB20771" w:rsidR="000B1FEE" w:rsidRPr="00766E0E" w:rsidRDefault="000B1FEE" w:rsidP="0018570B">
      <w:pPr>
        <w:numPr>
          <w:ilvl w:val="0"/>
          <w:numId w:val="4"/>
        </w:numPr>
        <w:spacing w:after="0" w:line="240" w:lineRule="auto"/>
        <w:ind w:firstLine="709"/>
        <w:jc w:val="both"/>
      </w:pPr>
      <w:r w:rsidRPr="00766E0E">
        <w:rPr>
          <w:rFonts w:ascii="Times New Roman" w:hAnsi="Times New Roman"/>
          <w:bCs/>
          <w:kern w:val="28"/>
          <w:sz w:val="28"/>
          <w:szCs w:val="28"/>
        </w:rPr>
        <w:t>количество</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вновь</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созданных</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рабочих</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мест</w:t>
      </w:r>
      <w:r w:rsidR="001A04A7">
        <w:rPr>
          <w:rFonts w:ascii="Times New Roman" w:hAnsi="Times New Roman"/>
          <w:bCs/>
          <w:kern w:val="28"/>
          <w:sz w:val="28"/>
          <w:szCs w:val="28"/>
        </w:rPr>
        <w:t xml:space="preserve"> </w:t>
      </w:r>
      <w:r w:rsidRPr="00766E0E">
        <w:rPr>
          <w:rFonts w:ascii="Times New Roman" w:hAnsi="Times New Roman"/>
          <w:sz w:val="28"/>
          <w:szCs w:val="28"/>
          <w:shd w:val="clear" w:color="auto" w:fill="FFFFFF"/>
          <w:lang w:eastAsia="ru-RU"/>
        </w:rPr>
        <w:t>–</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639</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единиц,</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или</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107,4%</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к</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показателю</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за</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2022</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год,</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в</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том</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числе</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постоянных</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330</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единиц,</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или</w:t>
      </w:r>
      <w:r w:rsidR="001A04A7">
        <w:rPr>
          <w:rFonts w:ascii="Times New Roman" w:hAnsi="Times New Roman"/>
          <w:bCs/>
          <w:kern w:val="28"/>
          <w:sz w:val="28"/>
          <w:szCs w:val="28"/>
        </w:rPr>
        <w:t xml:space="preserve"> </w:t>
      </w:r>
      <w:r w:rsidRPr="00766E0E">
        <w:rPr>
          <w:rFonts w:ascii="Times New Roman" w:hAnsi="Times New Roman"/>
          <w:bCs/>
          <w:kern w:val="28"/>
          <w:sz w:val="28"/>
          <w:szCs w:val="28"/>
        </w:rPr>
        <w:t>124,1%</w:t>
      </w:r>
      <w:r w:rsidR="001A04A7">
        <w:rPr>
          <w:rFonts w:ascii="Times New Roman" w:hAnsi="Times New Roman"/>
          <w:bCs/>
          <w:kern w:val="28"/>
          <w:sz w:val="28"/>
          <w:szCs w:val="28"/>
        </w:rPr>
        <w:t xml:space="preserve"> </w:t>
      </w:r>
      <w:r w:rsidRPr="00766E0E">
        <w:rPr>
          <w:rFonts w:ascii="Times New Roman" w:hAnsi="Times New Roman"/>
          <w:sz w:val="28"/>
          <w:szCs w:val="28"/>
          <w:shd w:val="clear" w:color="auto" w:fill="FFFFFF"/>
          <w:lang w:eastAsia="ru-RU"/>
        </w:rPr>
        <w:t>к</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показателю</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за</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2022</w:t>
      </w:r>
      <w:r w:rsidR="001A04A7">
        <w:rPr>
          <w:rFonts w:ascii="Times New Roman" w:hAnsi="Times New Roman"/>
          <w:sz w:val="28"/>
          <w:szCs w:val="28"/>
          <w:shd w:val="clear" w:color="auto" w:fill="FFFFFF"/>
          <w:lang w:eastAsia="ru-RU"/>
        </w:rPr>
        <w:t xml:space="preserve"> </w:t>
      </w:r>
      <w:r w:rsidRPr="00766E0E">
        <w:rPr>
          <w:rFonts w:ascii="Times New Roman" w:hAnsi="Times New Roman"/>
          <w:sz w:val="28"/>
          <w:szCs w:val="28"/>
          <w:shd w:val="clear" w:color="auto" w:fill="FFFFFF"/>
          <w:lang w:eastAsia="ru-RU"/>
        </w:rPr>
        <w:t>год</w:t>
      </w:r>
      <w:r w:rsidR="009515A9" w:rsidRPr="00766E0E">
        <w:rPr>
          <w:rFonts w:ascii="Times New Roman" w:hAnsi="Times New Roman"/>
          <w:sz w:val="28"/>
          <w:szCs w:val="28"/>
          <w:shd w:val="clear" w:color="auto" w:fill="FFFFFF"/>
          <w:lang w:eastAsia="ru-RU"/>
        </w:rPr>
        <w:t>.</w:t>
      </w:r>
    </w:p>
    <w:p w14:paraId="1D7EB80B" w14:textId="4706CD1D" w:rsidR="00A90CD3" w:rsidRPr="00031D96" w:rsidRDefault="00A90CD3" w:rsidP="0018570B">
      <w:pPr>
        <w:pStyle w:val="a4"/>
        <w:widowControl w:val="0"/>
        <w:numPr>
          <w:ilvl w:val="0"/>
          <w:numId w:val="4"/>
        </w:numPr>
        <w:suppressAutoHyphens/>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результатам</w:t>
      </w:r>
      <w:r w:rsidR="001A04A7">
        <w:rPr>
          <w:rFonts w:ascii="Times New Roman" w:hAnsi="Times New Roman"/>
          <w:sz w:val="28"/>
          <w:szCs w:val="28"/>
        </w:rPr>
        <w:t xml:space="preserve"> </w:t>
      </w:r>
      <w:r w:rsidRPr="00031D96">
        <w:rPr>
          <w:rFonts w:ascii="Times New Roman" w:hAnsi="Times New Roman"/>
          <w:sz w:val="28"/>
          <w:szCs w:val="28"/>
        </w:rPr>
        <w:t>исследования,</w:t>
      </w:r>
      <w:r w:rsidR="001A04A7">
        <w:rPr>
          <w:rFonts w:ascii="Times New Roman" w:hAnsi="Times New Roman"/>
          <w:sz w:val="28"/>
          <w:szCs w:val="28"/>
        </w:rPr>
        <w:t xml:space="preserve"> </w:t>
      </w:r>
      <w:r w:rsidRPr="00031D96">
        <w:rPr>
          <w:rFonts w:ascii="Times New Roman" w:hAnsi="Times New Roman"/>
          <w:sz w:val="28"/>
          <w:szCs w:val="28"/>
        </w:rPr>
        <w:t>проведенного</w:t>
      </w:r>
      <w:r w:rsidR="001A04A7">
        <w:rPr>
          <w:rFonts w:ascii="Times New Roman" w:hAnsi="Times New Roman"/>
          <w:sz w:val="28"/>
          <w:szCs w:val="28"/>
        </w:rPr>
        <w:t xml:space="preserve"> </w:t>
      </w:r>
      <w:r w:rsidRPr="00031D96">
        <w:rPr>
          <w:rFonts w:ascii="Times New Roman" w:hAnsi="Times New Roman"/>
          <w:sz w:val="28"/>
          <w:szCs w:val="28"/>
        </w:rPr>
        <w:t>Всероссийским</w:t>
      </w:r>
      <w:r w:rsidR="001A04A7">
        <w:rPr>
          <w:rFonts w:ascii="Times New Roman" w:hAnsi="Times New Roman"/>
          <w:sz w:val="28"/>
          <w:szCs w:val="28"/>
        </w:rPr>
        <w:t xml:space="preserve"> </w:t>
      </w:r>
      <w:r w:rsidRPr="00031D96">
        <w:rPr>
          <w:rFonts w:ascii="Times New Roman" w:hAnsi="Times New Roman"/>
          <w:sz w:val="28"/>
          <w:szCs w:val="28"/>
        </w:rPr>
        <w:t>центром</w:t>
      </w:r>
      <w:r w:rsidR="001A04A7">
        <w:rPr>
          <w:rFonts w:ascii="Times New Roman" w:hAnsi="Times New Roman"/>
          <w:sz w:val="28"/>
          <w:szCs w:val="28"/>
        </w:rPr>
        <w:t xml:space="preserve"> </w:t>
      </w:r>
      <w:r w:rsidRPr="00031D96">
        <w:rPr>
          <w:rFonts w:ascii="Times New Roman" w:hAnsi="Times New Roman"/>
          <w:sz w:val="28"/>
          <w:szCs w:val="28"/>
        </w:rPr>
        <w:t>изучения</w:t>
      </w:r>
      <w:r w:rsidR="001A04A7">
        <w:rPr>
          <w:rFonts w:ascii="Times New Roman" w:hAnsi="Times New Roman"/>
          <w:sz w:val="28"/>
          <w:szCs w:val="28"/>
        </w:rPr>
        <w:t xml:space="preserve"> </w:t>
      </w:r>
      <w:r w:rsidRPr="00031D96">
        <w:rPr>
          <w:rFonts w:ascii="Times New Roman" w:hAnsi="Times New Roman"/>
          <w:sz w:val="28"/>
          <w:szCs w:val="28"/>
        </w:rPr>
        <w:t>общественного</w:t>
      </w:r>
      <w:r w:rsidR="001A04A7">
        <w:rPr>
          <w:rFonts w:ascii="Times New Roman" w:hAnsi="Times New Roman"/>
          <w:sz w:val="28"/>
          <w:szCs w:val="28"/>
        </w:rPr>
        <w:t xml:space="preserve"> </w:t>
      </w:r>
      <w:r w:rsidRPr="00031D96">
        <w:rPr>
          <w:rFonts w:ascii="Times New Roman" w:hAnsi="Times New Roman"/>
          <w:sz w:val="28"/>
          <w:szCs w:val="28"/>
        </w:rPr>
        <w:t>мнения,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занял</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место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сводном</w:t>
      </w:r>
      <w:r w:rsidR="001A04A7">
        <w:rPr>
          <w:rFonts w:ascii="Times New Roman" w:hAnsi="Times New Roman"/>
          <w:sz w:val="28"/>
          <w:szCs w:val="28"/>
        </w:rPr>
        <w:t xml:space="preserve"> </w:t>
      </w:r>
      <w:r w:rsidRPr="00031D96">
        <w:rPr>
          <w:rFonts w:ascii="Times New Roman" w:hAnsi="Times New Roman"/>
          <w:sz w:val="28"/>
          <w:szCs w:val="28"/>
        </w:rPr>
        <w:t>рейтинге</w:t>
      </w:r>
      <w:r w:rsidR="001A04A7">
        <w:rPr>
          <w:rFonts w:ascii="Times New Roman" w:hAnsi="Times New Roman"/>
          <w:sz w:val="28"/>
          <w:szCs w:val="28"/>
        </w:rPr>
        <w:t xml:space="preserve"> </w:t>
      </w:r>
      <w:r w:rsidRPr="00031D96">
        <w:rPr>
          <w:rFonts w:ascii="Times New Roman" w:hAnsi="Times New Roman"/>
          <w:bCs/>
          <w:sz w:val="28"/>
          <w:szCs w:val="28"/>
        </w:rPr>
        <w:t>муниципальных</w:t>
      </w:r>
      <w:r w:rsidR="001A04A7">
        <w:rPr>
          <w:rFonts w:ascii="Times New Roman" w:hAnsi="Times New Roman"/>
          <w:bCs/>
          <w:sz w:val="28"/>
          <w:szCs w:val="28"/>
        </w:rPr>
        <w:t xml:space="preserve"> </w:t>
      </w:r>
      <w:r w:rsidRPr="00031D96">
        <w:rPr>
          <w:rFonts w:ascii="Times New Roman" w:hAnsi="Times New Roman"/>
          <w:bCs/>
          <w:sz w:val="28"/>
          <w:szCs w:val="28"/>
        </w:rPr>
        <w:t>образований</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автономного</w:t>
      </w:r>
      <w:r w:rsidR="001A04A7">
        <w:rPr>
          <w:rFonts w:ascii="Times New Roman" w:hAnsi="Times New Roman"/>
          <w:bCs/>
          <w:sz w:val="28"/>
          <w:szCs w:val="28"/>
        </w:rPr>
        <w:t xml:space="preserve"> </w:t>
      </w:r>
      <w:r w:rsidRPr="00031D96">
        <w:rPr>
          <w:rFonts w:ascii="Times New Roman" w:hAnsi="Times New Roman"/>
          <w:bCs/>
          <w:sz w:val="28"/>
          <w:szCs w:val="28"/>
        </w:rPr>
        <w:t>округа</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Югры</w:t>
      </w:r>
      <w:r w:rsidR="001A04A7">
        <w:rPr>
          <w:rFonts w:ascii="Times New Roman" w:hAnsi="Times New Roman"/>
          <w:bCs/>
          <w:sz w:val="28"/>
          <w:szCs w:val="28"/>
        </w:rPr>
        <w:t xml:space="preserve"> </w:t>
      </w:r>
      <w:r w:rsidR="00BF1ABA" w:rsidRPr="00031D96">
        <w:rPr>
          <w:rFonts w:ascii="Times New Roman" w:hAnsi="Times New Roman"/>
          <w:sz w:val="28"/>
          <w:szCs w:val="28"/>
        </w:rPr>
        <w:t>по</w:t>
      </w:r>
      <w:r w:rsidR="001A04A7">
        <w:rPr>
          <w:rFonts w:ascii="Times New Roman" w:hAnsi="Times New Roman"/>
          <w:sz w:val="28"/>
          <w:szCs w:val="28"/>
        </w:rPr>
        <w:t xml:space="preserve"> </w:t>
      </w:r>
      <w:r w:rsidR="00BF1ABA" w:rsidRPr="00031D96">
        <w:rPr>
          <w:rFonts w:ascii="Times New Roman" w:hAnsi="Times New Roman"/>
          <w:sz w:val="28"/>
          <w:szCs w:val="28"/>
        </w:rPr>
        <w:t>основным</w:t>
      </w:r>
      <w:r w:rsidR="001A04A7">
        <w:rPr>
          <w:rFonts w:ascii="Times New Roman" w:hAnsi="Times New Roman"/>
          <w:sz w:val="28"/>
          <w:szCs w:val="28"/>
        </w:rPr>
        <w:t xml:space="preserve"> </w:t>
      </w:r>
      <w:r w:rsidR="00BF1ABA" w:rsidRPr="00031D96">
        <w:rPr>
          <w:rFonts w:ascii="Times New Roman" w:hAnsi="Times New Roman"/>
          <w:sz w:val="28"/>
          <w:szCs w:val="28"/>
        </w:rPr>
        <w:t>показателям</w:t>
      </w:r>
      <w:r w:rsidR="001A04A7">
        <w:rPr>
          <w:rFonts w:ascii="Times New Roman" w:hAnsi="Times New Roman"/>
          <w:sz w:val="28"/>
          <w:szCs w:val="28"/>
        </w:rPr>
        <w:t xml:space="preserve"> </w:t>
      </w:r>
      <w:r w:rsidR="00BF1ABA" w:rsidRPr="00031D96">
        <w:rPr>
          <w:rFonts w:ascii="Times New Roman" w:hAnsi="Times New Roman"/>
          <w:sz w:val="28"/>
          <w:szCs w:val="28"/>
        </w:rPr>
        <w:t>ситуации</w:t>
      </w:r>
      <w:r w:rsidR="001A04A7">
        <w:rPr>
          <w:rFonts w:ascii="Times New Roman" w:hAnsi="Times New Roman"/>
          <w:sz w:val="28"/>
          <w:szCs w:val="28"/>
        </w:rPr>
        <w:t xml:space="preserve"> </w:t>
      </w:r>
      <w:r w:rsidR="00BF1ABA" w:rsidRPr="00031D96">
        <w:rPr>
          <w:rFonts w:ascii="Times New Roman" w:hAnsi="Times New Roman"/>
          <w:sz w:val="28"/>
          <w:szCs w:val="28"/>
        </w:rPr>
        <w:t>в</w:t>
      </w:r>
      <w:r w:rsidR="001A04A7">
        <w:rPr>
          <w:rFonts w:ascii="Times New Roman" w:hAnsi="Times New Roman"/>
          <w:sz w:val="28"/>
          <w:szCs w:val="28"/>
        </w:rPr>
        <w:t xml:space="preserve"> </w:t>
      </w:r>
      <w:r w:rsidR="00BF1ABA" w:rsidRPr="00031D96">
        <w:rPr>
          <w:rFonts w:ascii="Times New Roman" w:hAnsi="Times New Roman"/>
          <w:sz w:val="28"/>
          <w:szCs w:val="28"/>
        </w:rPr>
        <w:t>сфере</w:t>
      </w:r>
      <w:r w:rsidR="001A04A7">
        <w:rPr>
          <w:rFonts w:ascii="Times New Roman" w:hAnsi="Times New Roman"/>
          <w:sz w:val="28"/>
          <w:szCs w:val="28"/>
        </w:rPr>
        <w:t xml:space="preserve"> </w:t>
      </w:r>
      <w:r w:rsidR="00BF1ABA" w:rsidRPr="00031D96">
        <w:rPr>
          <w:rFonts w:ascii="Times New Roman" w:hAnsi="Times New Roman"/>
          <w:sz w:val="28"/>
          <w:szCs w:val="28"/>
        </w:rPr>
        <w:lastRenderedPageBreak/>
        <w:t>межнациональных</w:t>
      </w:r>
      <w:r w:rsidR="001A04A7">
        <w:rPr>
          <w:rFonts w:ascii="Times New Roman" w:hAnsi="Times New Roman"/>
          <w:sz w:val="28"/>
          <w:szCs w:val="28"/>
        </w:rPr>
        <w:t xml:space="preserve"> </w:t>
      </w:r>
      <w:r w:rsidR="00BF1ABA" w:rsidRPr="00031D96">
        <w:rPr>
          <w:rFonts w:ascii="Times New Roman" w:hAnsi="Times New Roman"/>
          <w:sz w:val="28"/>
          <w:szCs w:val="28"/>
        </w:rPr>
        <w:t>(межэтнических)</w:t>
      </w:r>
      <w:r w:rsidR="001A04A7">
        <w:rPr>
          <w:rFonts w:ascii="Times New Roman" w:hAnsi="Times New Roman"/>
          <w:sz w:val="28"/>
          <w:szCs w:val="28"/>
        </w:rPr>
        <w:t xml:space="preserve"> </w:t>
      </w:r>
      <w:r w:rsidR="00BF1ABA" w:rsidRPr="00031D96">
        <w:rPr>
          <w:rFonts w:ascii="Times New Roman" w:hAnsi="Times New Roman"/>
          <w:sz w:val="28"/>
          <w:szCs w:val="28"/>
        </w:rPr>
        <w:t>и</w:t>
      </w:r>
      <w:r w:rsidR="001A04A7">
        <w:rPr>
          <w:rFonts w:ascii="Times New Roman" w:hAnsi="Times New Roman"/>
          <w:sz w:val="28"/>
          <w:szCs w:val="28"/>
        </w:rPr>
        <w:t xml:space="preserve"> </w:t>
      </w:r>
      <w:r w:rsidR="00BF1ABA" w:rsidRPr="00031D96">
        <w:rPr>
          <w:rFonts w:ascii="Times New Roman" w:hAnsi="Times New Roman"/>
          <w:sz w:val="28"/>
          <w:szCs w:val="28"/>
        </w:rPr>
        <w:t>межконфессиональных</w:t>
      </w:r>
      <w:r w:rsidR="001A04A7">
        <w:rPr>
          <w:rFonts w:ascii="Times New Roman" w:hAnsi="Times New Roman"/>
          <w:sz w:val="28"/>
          <w:szCs w:val="28"/>
        </w:rPr>
        <w:t xml:space="preserve"> </w:t>
      </w:r>
      <w:r w:rsidR="00BF1ABA" w:rsidRPr="00031D96">
        <w:rPr>
          <w:rFonts w:ascii="Times New Roman" w:hAnsi="Times New Roman"/>
          <w:sz w:val="28"/>
          <w:szCs w:val="28"/>
        </w:rPr>
        <w:t>отношений</w:t>
      </w:r>
      <w:r w:rsidR="00F00A61">
        <w:rPr>
          <w:rFonts w:ascii="Times New Roman" w:hAnsi="Times New Roman"/>
          <w:sz w:val="28"/>
          <w:szCs w:val="28"/>
        </w:rPr>
        <w:t>,</w:t>
      </w:r>
      <w:r w:rsidR="001A04A7">
        <w:rPr>
          <w:rFonts w:ascii="Times New Roman" w:hAnsi="Times New Roman"/>
          <w:sz w:val="28"/>
          <w:szCs w:val="28"/>
        </w:rPr>
        <w:t xml:space="preserve"> </w:t>
      </w:r>
      <w:r w:rsidR="00F00A61">
        <w:rPr>
          <w:rFonts w:ascii="Times New Roman" w:hAnsi="Times New Roman"/>
          <w:sz w:val="28"/>
          <w:szCs w:val="28"/>
        </w:rPr>
        <w:t>поднявшись</w:t>
      </w:r>
      <w:r w:rsidR="001A04A7">
        <w:rPr>
          <w:rFonts w:ascii="Times New Roman" w:hAnsi="Times New Roman"/>
          <w:sz w:val="28"/>
          <w:szCs w:val="28"/>
        </w:rPr>
        <w:t xml:space="preserve"> </w:t>
      </w:r>
      <w:r w:rsidR="00F00A61">
        <w:rPr>
          <w:rFonts w:ascii="Times New Roman" w:hAnsi="Times New Roman"/>
          <w:sz w:val="28"/>
          <w:szCs w:val="28"/>
        </w:rPr>
        <w:t>на</w:t>
      </w:r>
      <w:r w:rsidR="001A04A7">
        <w:rPr>
          <w:rFonts w:ascii="Times New Roman" w:hAnsi="Times New Roman"/>
          <w:sz w:val="28"/>
          <w:szCs w:val="28"/>
        </w:rPr>
        <w:t xml:space="preserve"> </w:t>
      </w:r>
      <w:r w:rsidR="00F00A61">
        <w:rPr>
          <w:rFonts w:ascii="Times New Roman" w:hAnsi="Times New Roman"/>
          <w:sz w:val="28"/>
          <w:szCs w:val="28"/>
        </w:rPr>
        <w:t>17</w:t>
      </w:r>
      <w:r w:rsidR="001A04A7">
        <w:rPr>
          <w:rFonts w:ascii="Times New Roman" w:hAnsi="Times New Roman"/>
          <w:sz w:val="28"/>
          <w:szCs w:val="28"/>
        </w:rPr>
        <w:t xml:space="preserve"> </w:t>
      </w:r>
      <w:r w:rsidR="00F00A61">
        <w:rPr>
          <w:rFonts w:ascii="Times New Roman" w:hAnsi="Times New Roman"/>
          <w:sz w:val="28"/>
          <w:szCs w:val="28"/>
        </w:rPr>
        <w:t>позиций</w:t>
      </w:r>
      <w:r w:rsidR="001A04A7">
        <w:rPr>
          <w:rFonts w:ascii="Times New Roman" w:hAnsi="Times New Roman"/>
          <w:sz w:val="28"/>
          <w:szCs w:val="28"/>
        </w:rPr>
        <w:t xml:space="preserve"> </w:t>
      </w:r>
      <w:r w:rsidR="00F00A61">
        <w:rPr>
          <w:rFonts w:ascii="Times New Roman" w:hAnsi="Times New Roman"/>
          <w:sz w:val="28"/>
          <w:szCs w:val="28"/>
        </w:rPr>
        <w:t>в</w:t>
      </w:r>
      <w:r w:rsidR="001A04A7">
        <w:rPr>
          <w:rFonts w:ascii="Times New Roman" w:hAnsi="Times New Roman"/>
          <w:sz w:val="28"/>
          <w:szCs w:val="28"/>
        </w:rPr>
        <w:t xml:space="preserve"> </w:t>
      </w:r>
      <w:r w:rsidR="00F00A61">
        <w:rPr>
          <w:rFonts w:ascii="Times New Roman" w:hAnsi="Times New Roman"/>
          <w:sz w:val="28"/>
          <w:szCs w:val="28"/>
        </w:rPr>
        <w:t>рейтинге</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место).</w:t>
      </w:r>
    </w:p>
    <w:p w14:paraId="286C67A9" w14:textId="00431611" w:rsidR="00A90CD3" w:rsidRPr="00031D96" w:rsidRDefault="00A90CD3" w:rsidP="0018570B">
      <w:pPr>
        <w:pStyle w:val="a4"/>
        <w:widowControl w:val="0"/>
        <w:numPr>
          <w:ilvl w:val="0"/>
          <w:numId w:val="4"/>
        </w:numPr>
        <w:suppressAutoHyphens/>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результатам</w:t>
      </w:r>
      <w:r w:rsidR="001A04A7">
        <w:rPr>
          <w:rFonts w:ascii="Times New Roman" w:hAnsi="Times New Roman"/>
          <w:sz w:val="28"/>
          <w:szCs w:val="28"/>
        </w:rPr>
        <w:t xml:space="preserve"> </w:t>
      </w:r>
      <w:r w:rsidRPr="00031D96">
        <w:rPr>
          <w:rFonts w:ascii="Times New Roman" w:hAnsi="Times New Roman"/>
          <w:sz w:val="28"/>
          <w:szCs w:val="28"/>
        </w:rPr>
        <w:t>мониторинга</w:t>
      </w:r>
      <w:r w:rsidR="001A04A7">
        <w:rPr>
          <w:rFonts w:ascii="Times New Roman" w:hAnsi="Times New Roman"/>
          <w:sz w:val="28"/>
          <w:szCs w:val="28"/>
        </w:rPr>
        <w:t xml:space="preserve"> </w:t>
      </w:r>
      <w:r w:rsidRPr="00031D96">
        <w:rPr>
          <w:rFonts w:ascii="Times New Roman" w:hAnsi="Times New Roman"/>
          <w:sz w:val="28"/>
          <w:szCs w:val="28"/>
        </w:rPr>
        <w:t>эффективности</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городских</w:t>
      </w:r>
      <w:r w:rsidR="001A04A7">
        <w:rPr>
          <w:rFonts w:ascii="Times New Roman" w:hAnsi="Times New Roman"/>
          <w:sz w:val="28"/>
          <w:szCs w:val="28"/>
        </w:rPr>
        <w:t xml:space="preserve"> </w:t>
      </w:r>
      <w:r w:rsidRPr="00031D96">
        <w:rPr>
          <w:rFonts w:ascii="Times New Roman" w:hAnsi="Times New Roman"/>
          <w:sz w:val="28"/>
          <w:szCs w:val="28"/>
        </w:rPr>
        <w:t>округов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районов</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00F3017F"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занял</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место</w:t>
      </w:r>
      <w:r w:rsidR="001A04A7">
        <w:rPr>
          <w:rFonts w:ascii="Times New Roman" w:hAnsi="Times New Roman"/>
          <w:sz w:val="28"/>
          <w:szCs w:val="28"/>
        </w:rPr>
        <w:t xml:space="preserve"> </w:t>
      </w:r>
      <w:r w:rsidRPr="00031D96">
        <w:rPr>
          <w:rFonts w:ascii="Times New Roman" w:hAnsi="Times New Roman"/>
          <w:sz w:val="28"/>
          <w:szCs w:val="28"/>
        </w:rPr>
        <w:t>среди</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районов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место</w:t>
      </w:r>
      <w:r w:rsidR="001A04A7">
        <w:rPr>
          <w:rFonts w:ascii="Times New Roman" w:hAnsi="Times New Roman"/>
          <w:sz w:val="28"/>
          <w:szCs w:val="28"/>
        </w:rPr>
        <w:t xml:space="preserve"> </w:t>
      </w:r>
      <w:r w:rsidRPr="00031D96">
        <w:rPr>
          <w:rFonts w:ascii="Times New Roman" w:hAnsi="Times New Roman"/>
          <w:sz w:val="28"/>
          <w:szCs w:val="28"/>
        </w:rPr>
        <w:t>среди</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образований</w:t>
      </w:r>
      <w:r w:rsidR="001A04A7">
        <w:rPr>
          <w:rFonts w:ascii="Times New Roman" w:hAnsi="Times New Roman"/>
          <w:sz w:val="28"/>
          <w:szCs w:val="28"/>
        </w:rPr>
        <w:t xml:space="preserve"> </w:t>
      </w:r>
      <w:r w:rsidRPr="00031D96">
        <w:rPr>
          <w:rFonts w:ascii="Times New Roman" w:hAnsi="Times New Roman"/>
          <w:bCs/>
          <w:color w:val="000000"/>
          <w:sz w:val="28"/>
          <w:szCs w:val="28"/>
        </w:rPr>
        <w:t>Ханты-Мансийского</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автономного</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округа</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Югры.</w:t>
      </w:r>
    </w:p>
    <w:p w14:paraId="33CECB5D" w14:textId="4E6114CE" w:rsidR="00A90CD3" w:rsidRPr="00580682" w:rsidRDefault="00A90CD3" w:rsidP="0018570B">
      <w:pPr>
        <w:pStyle w:val="a4"/>
        <w:numPr>
          <w:ilvl w:val="0"/>
          <w:numId w:val="4"/>
        </w:num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рейтинге</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механизмов</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социально</w:t>
      </w:r>
      <w:r w:rsidR="001A04A7">
        <w:rPr>
          <w:rFonts w:ascii="Times New Roman" w:hAnsi="Times New Roman"/>
          <w:sz w:val="28"/>
          <w:szCs w:val="28"/>
        </w:rPr>
        <w:t xml:space="preserve"> </w:t>
      </w:r>
      <w:r w:rsidRPr="00031D96">
        <w:rPr>
          <w:rFonts w:ascii="Times New Roman" w:hAnsi="Times New Roman"/>
          <w:sz w:val="28"/>
          <w:szCs w:val="28"/>
        </w:rPr>
        <w:t>ориентированных</w:t>
      </w:r>
      <w:r w:rsidR="001A04A7">
        <w:rPr>
          <w:rFonts w:ascii="Times New Roman" w:hAnsi="Times New Roman"/>
          <w:sz w:val="28"/>
          <w:szCs w:val="28"/>
        </w:rPr>
        <w:t xml:space="preserve"> </w:t>
      </w:r>
      <w:r w:rsidRPr="00031D96">
        <w:rPr>
          <w:rFonts w:ascii="Times New Roman" w:hAnsi="Times New Roman"/>
          <w:sz w:val="28"/>
          <w:szCs w:val="28"/>
        </w:rPr>
        <w:t>некоммерческих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социального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eastAsia="Times New Roman" w:hAnsi="Times New Roman"/>
          <w:sz w:val="28"/>
          <w:szCs w:val="28"/>
          <w:lang w:eastAsia="ru-RU"/>
        </w:rPr>
        <w:t>Ханты-Мансийский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w:t>
      </w:r>
      <w:r w:rsidR="001A04A7">
        <w:rPr>
          <w:rFonts w:ascii="Times New Roman" w:eastAsia="Times New Roman" w:hAnsi="Times New Roman"/>
          <w:sz w:val="28"/>
          <w:szCs w:val="28"/>
          <w:lang w:eastAsia="ru-RU"/>
        </w:rPr>
        <w:t xml:space="preserve"> </w:t>
      </w:r>
      <w:r w:rsidRPr="00031D96">
        <w:rPr>
          <w:rFonts w:ascii="Times New Roman" w:hAnsi="Times New Roman"/>
          <w:sz w:val="28"/>
          <w:szCs w:val="28"/>
        </w:rPr>
        <w:t>занял</w:t>
      </w:r>
      <w:r w:rsidR="001A04A7">
        <w:rPr>
          <w:rFonts w:ascii="Times New Roman" w:hAnsi="Times New Roman"/>
          <w:sz w:val="28"/>
          <w:szCs w:val="28"/>
        </w:rPr>
        <w:t xml:space="preserve"> </w:t>
      </w:r>
      <w:r w:rsidRPr="00031D96">
        <w:rPr>
          <w:rFonts w:ascii="Times New Roman" w:hAnsi="Times New Roman"/>
          <w:sz w:val="28"/>
          <w:szCs w:val="28"/>
        </w:rPr>
        <w:t>среди</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районов</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место</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итогам</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года</w:t>
      </w:r>
      <w:r w:rsidR="00F00A61">
        <w:rPr>
          <w:rFonts w:ascii="Times New Roman" w:hAnsi="Times New Roman"/>
          <w:sz w:val="28"/>
          <w:szCs w:val="28"/>
        </w:rPr>
        <w:t>,</w:t>
      </w:r>
      <w:r w:rsidR="001A04A7">
        <w:rPr>
          <w:rFonts w:ascii="Times New Roman" w:hAnsi="Times New Roman"/>
          <w:sz w:val="28"/>
          <w:szCs w:val="28"/>
        </w:rPr>
        <w:t xml:space="preserve"> </w:t>
      </w:r>
      <w:r w:rsidR="00F00A61">
        <w:rPr>
          <w:rFonts w:ascii="Times New Roman" w:hAnsi="Times New Roman"/>
          <w:sz w:val="28"/>
          <w:szCs w:val="28"/>
        </w:rPr>
        <w:t>поднявшись</w:t>
      </w:r>
      <w:r w:rsidR="001A04A7">
        <w:rPr>
          <w:rFonts w:ascii="Times New Roman" w:hAnsi="Times New Roman"/>
          <w:sz w:val="28"/>
          <w:szCs w:val="28"/>
        </w:rPr>
        <w:t xml:space="preserve"> </w:t>
      </w:r>
      <w:r w:rsidR="00F00A61">
        <w:rPr>
          <w:rFonts w:ascii="Times New Roman" w:hAnsi="Times New Roman"/>
          <w:sz w:val="28"/>
          <w:szCs w:val="28"/>
        </w:rPr>
        <w:t>на</w:t>
      </w:r>
      <w:r w:rsidR="001A04A7">
        <w:rPr>
          <w:rFonts w:ascii="Times New Roman" w:hAnsi="Times New Roman"/>
          <w:sz w:val="28"/>
          <w:szCs w:val="28"/>
        </w:rPr>
        <w:t xml:space="preserve"> </w:t>
      </w:r>
      <w:r w:rsidR="00F00A61">
        <w:rPr>
          <w:rFonts w:ascii="Times New Roman" w:hAnsi="Times New Roman"/>
          <w:sz w:val="28"/>
          <w:szCs w:val="28"/>
        </w:rPr>
        <w:t>5</w:t>
      </w:r>
      <w:r w:rsidR="001A04A7">
        <w:rPr>
          <w:rFonts w:ascii="Times New Roman" w:hAnsi="Times New Roman"/>
          <w:sz w:val="28"/>
          <w:szCs w:val="28"/>
        </w:rPr>
        <w:t xml:space="preserve"> </w:t>
      </w:r>
      <w:r w:rsidR="00F00A61">
        <w:rPr>
          <w:rFonts w:ascii="Times New Roman" w:hAnsi="Times New Roman"/>
          <w:sz w:val="28"/>
          <w:szCs w:val="28"/>
        </w:rPr>
        <w:t>позиций</w:t>
      </w:r>
      <w:r w:rsidR="001A04A7">
        <w:rPr>
          <w:rFonts w:ascii="Times New Roman" w:hAnsi="Times New Roman"/>
          <w:sz w:val="28"/>
          <w:szCs w:val="28"/>
        </w:rPr>
        <w:t xml:space="preserve"> </w:t>
      </w:r>
      <w:r w:rsidR="00F00A61">
        <w:rPr>
          <w:rFonts w:ascii="Times New Roman" w:hAnsi="Times New Roman"/>
          <w:sz w:val="28"/>
          <w:szCs w:val="28"/>
        </w:rPr>
        <w:t>в</w:t>
      </w:r>
      <w:r w:rsidR="001A04A7">
        <w:rPr>
          <w:rFonts w:ascii="Times New Roman" w:hAnsi="Times New Roman"/>
          <w:sz w:val="28"/>
          <w:szCs w:val="28"/>
        </w:rPr>
        <w:t xml:space="preserve"> </w:t>
      </w:r>
      <w:r w:rsidR="00F00A61">
        <w:rPr>
          <w:rFonts w:ascii="Times New Roman" w:hAnsi="Times New Roman"/>
          <w:sz w:val="28"/>
          <w:szCs w:val="28"/>
        </w:rPr>
        <w:t>рейтинге</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место).</w:t>
      </w:r>
    </w:p>
    <w:p w14:paraId="6DFA0B42" w14:textId="203FC8E3" w:rsidR="00580682" w:rsidRPr="00031D96" w:rsidRDefault="00580682" w:rsidP="0018570B">
      <w:pPr>
        <w:pStyle w:val="a4"/>
        <w:numPr>
          <w:ilvl w:val="0"/>
          <w:numId w:val="4"/>
        </w:num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hAnsi="Times New Roman"/>
          <w:color w:val="000000"/>
          <w:sz w:val="28"/>
          <w:szCs w:val="28"/>
        </w:rPr>
        <w:t>По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результатам</w:t>
      </w:r>
      <w:r w:rsidR="001A04A7">
        <w:rPr>
          <w:rFonts w:ascii="Times New Roman" w:hAnsi="Times New Roman"/>
          <w:color w:val="000000"/>
          <w:sz w:val="28"/>
          <w:szCs w:val="28"/>
        </w:rPr>
        <w:t xml:space="preserve"> </w:t>
      </w:r>
      <w:r w:rsidRPr="00031D96">
        <w:rPr>
          <w:rFonts w:ascii="Times New Roman" w:hAnsi="Times New Roman"/>
          <w:bCs/>
          <w:color w:val="000000"/>
          <w:sz w:val="28"/>
          <w:szCs w:val="28"/>
        </w:rPr>
        <w:t>рейтинга</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муниципальных</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образований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Ханты-Мансийского</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автономного</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округа</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Югры</w:t>
      </w:r>
      <w:r w:rsidR="001A04A7">
        <w:rPr>
          <w:rFonts w:ascii="Times New Roman" w:hAnsi="Times New Roman"/>
          <w:bCs/>
          <w:color w:val="000000"/>
          <w:sz w:val="28"/>
          <w:szCs w:val="28"/>
        </w:rPr>
        <w:t xml:space="preserve"> </w:t>
      </w:r>
      <w:r>
        <w:rPr>
          <w:rFonts w:ascii="Times New Roman" w:hAnsi="Times New Roman"/>
          <w:bCs/>
          <w:color w:val="000000"/>
          <w:sz w:val="28"/>
          <w:szCs w:val="28"/>
        </w:rPr>
        <w:t>по</w:t>
      </w:r>
      <w:r w:rsidR="001A04A7">
        <w:rPr>
          <w:rFonts w:ascii="Times New Roman" w:hAnsi="Times New Roman"/>
          <w:bCs/>
          <w:color w:val="000000"/>
          <w:sz w:val="28"/>
          <w:szCs w:val="28"/>
        </w:rPr>
        <w:t xml:space="preserve"> </w:t>
      </w:r>
      <w:r>
        <w:rPr>
          <w:rFonts w:ascii="Times New Roman" w:hAnsi="Times New Roman"/>
          <w:bCs/>
          <w:color w:val="000000"/>
          <w:sz w:val="28"/>
          <w:szCs w:val="28"/>
        </w:rPr>
        <w:t>реализации</w:t>
      </w:r>
      <w:r w:rsidR="001A04A7">
        <w:rPr>
          <w:rFonts w:ascii="Times New Roman" w:hAnsi="Times New Roman"/>
          <w:bCs/>
          <w:color w:val="000000"/>
          <w:sz w:val="28"/>
          <w:szCs w:val="28"/>
        </w:rPr>
        <w:t xml:space="preserve"> </w:t>
      </w:r>
      <w:r>
        <w:rPr>
          <w:rFonts w:ascii="Times New Roman" w:hAnsi="Times New Roman"/>
          <w:bCs/>
          <w:color w:val="000000"/>
          <w:sz w:val="28"/>
          <w:szCs w:val="28"/>
        </w:rPr>
        <w:t>регионального</w:t>
      </w:r>
      <w:r w:rsidR="001A04A7">
        <w:rPr>
          <w:rFonts w:ascii="Times New Roman" w:hAnsi="Times New Roman"/>
          <w:bCs/>
          <w:color w:val="000000"/>
          <w:sz w:val="28"/>
          <w:szCs w:val="28"/>
        </w:rPr>
        <w:t xml:space="preserve"> </w:t>
      </w:r>
      <w:r>
        <w:rPr>
          <w:rFonts w:ascii="Times New Roman" w:hAnsi="Times New Roman"/>
          <w:bCs/>
          <w:color w:val="000000"/>
          <w:sz w:val="28"/>
          <w:szCs w:val="28"/>
        </w:rPr>
        <w:t>проекта</w:t>
      </w:r>
      <w:r w:rsidR="001A04A7">
        <w:rPr>
          <w:rFonts w:ascii="Times New Roman" w:hAnsi="Times New Roman"/>
          <w:bCs/>
          <w:color w:val="000000"/>
          <w:sz w:val="28"/>
          <w:szCs w:val="28"/>
        </w:rPr>
        <w:t xml:space="preserve"> </w:t>
      </w:r>
      <w:r>
        <w:rPr>
          <w:rFonts w:ascii="Times New Roman" w:hAnsi="Times New Roman"/>
          <w:bCs/>
          <w:color w:val="000000"/>
          <w:sz w:val="28"/>
          <w:szCs w:val="28"/>
        </w:rPr>
        <w:t>«Сохранение</w:t>
      </w:r>
      <w:r w:rsidR="001A04A7">
        <w:rPr>
          <w:rFonts w:ascii="Times New Roman" w:hAnsi="Times New Roman"/>
          <w:bCs/>
          <w:color w:val="000000"/>
          <w:sz w:val="28"/>
          <w:szCs w:val="28"/>
        </w:rPr>
        <w:t xml:space="preserve"> </w:t>
      </w:r>
      <w:r>
        <w:rPr>
          <w:rFonts w:ascii="Times New Roman" w:hAnsi="Times New Roman"/>
          <w:bCs/>
          <w:color w:val="000000"/>
          <w:sz w:val="28"/>
          <w:szCs w:val="28"/>
        </w:rPr>
        <w:t>уникальных</w:t>
      </w:r>
      <w:r w:rsidR="001A04A7">
        <w:rPr>
          <w:rFonts w:ascii="Times New Roman" w:hAnsi="Times New Roman"/>
          <w:bCs/>
          <w:color w:val="000000"/>
          <w:sz w:val="28"/>
          <w:szCs w:val="28"/>
        </w:rPr>
        <w:t xml:space="preserve"> </w:t>
      </w:r>
      <w:r>
        <w:rPr>
          <w:rFonts w:ascii="Times New Roman" w:hAnsi="Times New Roman"/>
          <w:bCs/>
          <w:color w:val="000000"/>
          <w:sz w:val="28"/>
          <w:szCs w:val="28"/>
        </w:rPr>
        <w:t>водных</w:t>
      </w:r>
      <w:r w:rsidR="001A04A7">
        <w:rPr>
          <w:rFonts w:ascii="Times New Roman" w:hAnsi="Times New Roman"/>
          <w:bCs/>
          <w:color w:val="000000"/>
          <w:sz w:val="28"/>
          <w:szCs w:val="28"/>
        </w:rPr>
        <w:t xml:space="preserve"> </w:t>
      </w:r>
      <w:r>
        <w:rPr>
          <w:rFonts w:ascii="Times New Roman" w:hAnsi="Times New Roman"/>
          <w:bCs/>
          <w:color w:val="000000"/>
          <w:sz w:val="28"/>
          <w:szCs w:val="28"/>
        </w:rPr>
        <w:t>объектов»</w:t>
      </w:r>
      <w:r w:rsidR="001A04A7">
        <w:rPr>
          <w:rFonts w:ascii="Times New Roman" w:hAnsi="Times New Roman"/>
          <w:bCs/>
          <w:color w:val="000000"/>
          <w:sz w:val="28"/>
          <w:szCs w:val="28"/>
        </w:rPr>
        <w:t xml:space="preserve"> </w:t>
      </w:r>
      <w:r>
        <w:rPr>
          <w:rFonts w:ascii="Times New Roman" w:hAnsi="Times New Roman"/>
          <w:bCs/>
          <w:color w:val="000000"/>
          <w:sz w:val="28"/>
          <w:szCs w:val="28"/>
        </w:rPr>
        <w:t>национального</w:t>
      </w:r>
      <w:r w:rsidR="001A04A7">
        <w:rPr>
          <w:rFonts w:ascii="Times New Roman" w:hAnsi="Times New Roman"/>
          <w:bCs/>
          <w:color w:val="000000"/>
          <w:sz w:val="28"/>
          <w:szCs w:val="28"/>
        </w:rPr>
        <w:t xml:space="preserve"> </w:t>
      </w:r>
      <w:r>
        <w:rPr>
          <w:rFonts w:ascii="Times New Roman" w:hAnsi="Times New Roman"/>
          <w:bCs/>
          <w:color w:val="000000"/>
          <w:sz w:val="28"/>
          <w:szCs w:val="28"/>
        </w:rPr>
        <w:t>проекта</w:t>
      </w:r>
      <w:r w:rsidR="001A04A7">
        <w:rPr>
          <w:rFonts w:ascii="Times New Roman" w:hAnsi="Times New Roman"/>
          <w:bCs/>
          <w:color w:val="000000"/>
          <w:sz w:val="28"/>
          <w:szCs w:val="28"/>
        </w:rPr>
        <w:t xml:space="preserve"> </w:t>
      </w:r>
      <w:r>
        <w:rPr>
          <w:rFonts w:ascii="Times New Roman" w:hAnsi="Times New Roman"/>
          <w:bCs/>
          <w:color w:val="000000"/>
          <w:sz w:val="28"/>
          <w:szCs w:val="28"/>
        </w:rPr>
        <w:t>«Экология»</w:t>
      </w:r>
      <w:r w:rsidR="001A04A7">
        <w:rPr>
          <w:rFonts w:ascii="Times New Roman" w:hAnsi="Times New Roman"/>
          <w:bCs/>
          <w:color w:val="000000"/>
          <w:sz w:val="28"/>
          <w:szCs w:val="28"/>
        </w:rPr>
        <w:t xml:space="preserve"> </w:t>
      </w:r>
      <w:r w:rsidR="00EA4754" w:rsidRPr="00031D96">
        <w:rPr>
          <w:rFonts w:ascii="Times New Roman" w:hAnsi="Times New Roman"/>
          <w:color w:val="000000"/>
          <w:sz w:val="28"/>
          <w:szCs w:val="28"/>
        </w:rPr>
        <w:t>Ханты-Мансийский</w:t>
      </w:r>
      <w:r w:rsidR="001A04A7">
        <w:rPr>
          <w:rFonts w:ascii="Times New Roman" w:hAnsi="Times New Roman"/>
          <w:color w:val="000000"/>
          <w:sz w:val="28"/>
          <w:szCs w:val="28"/>
        </w:rPr>
        <w:t xml:space="preserve"> </w:t>
      </w:r>
      <w:r w:rsidR="00EA4754" w:rsidRPr="00031D96">
        <w:rPr>
          <w:rFonts w:ascii="Times New Roman" w:hAnsi="Times New Roman"/>
          <w:color w:val="000000"/>
          <w:sz w:val="28"/>
          <w:szCs w:val="28"/>
        </w:rPr>
        <w:t>район</w:t>
      </w:r>
      <w:r w:rsidR="001A04A7">
        <w:rPr>
          <w:rFonts w:ascii="Times New Roman" w:hAnsi="Times New Roman"/>
          <w:color w:val="000000"/>
          <w:sz w:val="28"/>
          <w:szCs w:val="28"/>
        </w:rPr>
        <w:t xml:space="preserve"> </w:t>
      </w:r>
      <w:r w:rsidR="00EA4754" w:rsidRPr="00031D96">
        <w:rPr>
          <w:rFonts w:ascii="Times New Roman" w:hAnsi="Times New Roman"/>
          <w:color w:val="000000"/>
          <w:sz w:val="28"/>
          <w:szCs w:val="28"/>
        </w:rPr>
        <w:t>по</w:t>
      </w:r>
      <w:r w:rsidR="001A04A7">
        <w:rPr>
          <w:rFonts w:ascii="Times New Roman" w:hAnsi="Times New Roman"/>
          <w:color w:val="000000"/>
          <w:sz w:val="28"/>
          <w:szCs w:val="28"/>
        </w:rPr>
        <w:t xml:space="preserve"> </w:t>
      </w:r>
      <w:r w:rsidR="00EA4754" w:rsidRPr="00031D96">
        <w:rPr>
          <w:rFonts w:ascii="Times New Roman" w:hAnsi="Times New Roman"/>
          <w:color w:val="000000"/>
          <w:sz w:val="28"/>
          <w:szCs w:val="28"/>
        </w:rPr>
        <w:t>итогам</w:t>
      </w:r>
      <w:r w:rsidR="001A04A7">
        <w:rPr>
          <w:rFonts w:ascii="Times New Roman" w:hAnsi="Times New Roman"/>
          <w:color w:val="000000"/>
          <w:sz w:val="28"/>
          <w:szCs w:val="28"/>
        </w:rPr>
        <w:t xml:space="preserve"> </w:t>
      </w:r>
      <w:r w:rsidR="00EA4754" w:rsidRPr="00031D96">
        <w:rPr>
          <w:rFonts w:ascii="Times New Roman" w:hAnsi="Times New Roman"/>
          <w:color w:val="000000"/>
          <w:sz w:val="28"/>
          <w:szCs w:val="28"/>
        </w:rPr>
        <w:t>202</w:t>
      </w:r>
      <w:r w:rsidR="00EA4754">
        <w:rPr>
          <w:rFonts w:ascii="Times New Roman" w:hAnsi="Times New Roman"/>
          <w:color w:val="000000"/>
          <w:sz w:val="28"/>
          <w:szCs w:val="28"/>
        </w:rPr>
        <w:t>3</w:t>
      </w:r>
      <w:r w:rsidR="001A04A7">
        <w:rPr>
          <w:rFonts w:ascii="Times New Roman" w:hAnsi="Times New Roman"/>
          <w:color w:val="000000"/>
          <w:sz w:val="28"/>
          <w:szCs w:val="28"/>
        </w:rPr>
        <w:t xml:space="preserve"> </w:t>
      </w:r>
      <w:r w:rsidR="00EA4754" w:rsidRPr="00031D96">
        <w:rPr>
          <w:rFonts w:ascii="Times New Roman" w:hAnsi="Times New Roman"/>
          <w:color w:val="000000"/>
          <w:sz w:val="28"/>
          <w:szCs w:val="28"/>
        </w:rPr>
        <w:t>года</w:t>
      </w:r>
      <w:r w:rsidR="001A04A7">
        <w:rPr>
          <w:rFonts w:ascii="Times New Roman" w:hAnsi="Times New Roman"/>
          <w:color w:val="000000"/>
          <w:sz w:val="28"/>
          <w:szCs w:val="28"/>
        </w:rPr>
        <w:t xml:space="preserve"> </w:t>
      </w:r>
      <w:r w:rsidR="00EA4754">
        <w:rPr>
          <w:rFonts w:ascii="Times New Roman" w:hAnsi="Times New Roman"/>
          <w:color w:val="000000"/>
          <w:sz w:val="28"/>
          <w:szCs w:val="28"/>
        </w:rPr>
        <w:t>занял</w:t>
      </w:r>
      <w:r w:rsidR="001A04A7">
        <w:rPr>
          <w:rFonts w:ascii="Times New Roman" w:hAnsi="Times New Roman"/>
          <w:color w:val="000000"/>
          <w:sz w:val="28"/>
          <w:szCs w:val="28"/>
        </w:rPr>
        <w:t xml:space="preserve"> </w:t>
      </w:r>
      <w:r w:rsidR="00EA4754">
        <w:rPr>
          <w:rFonts w:ascii="Times New Roman" w:hAnsi="Times New Roman"/>
          <w:color w:val="000000"/>
          <w:sz w:val="28"/>
          <w:szCs w:val="28"/>
        </w:rPr>
        <w:t>4</w:t>
      </w:r>
      <w:r w:rsidR="001A04A7">
        <w:rPr>
          <w:rFonts w:ascii="Times New Roman" w:hAnsi="Times New Roman"/>
          <w:color w:val="000000"/>
          <w:sz w:val="28"/>
          <w:szCs w:val="28"/>
        </w:rPr>
        <w:t xml:space="preserve"> </w:t>
      </w:r>
      <w:r w:rsidR="00EA4754">
        <w:rPr>
          <w:rFonts w:ascii="Times New Roman" w:hAnsi="Times New Roman"/>
          <w:color w:val="000000"/>
          <w:sz w:val="28"/>
          <w:szCs w:val="28"/>
        </w:rPr>
        <w:t>место</w:t>
      </w:r>
      <w:r w:rsidR="001A04A7">
        <w:rPr>
          <w:rFonts w:ascii="Times New Roman" w:hAnsi="Times New Roman"/>
          <w:color w:val="000000"/>
          <w:sz w:val="28"/>
          <w:szCs w:val="28"/>
        </w:rPr>
        <w:t xml:space="preserve"> </w:t>
      </w:r>
      <w:r w:rsidR="00EA4754">
        <w:rPr>
          <w:rFonts w:ascii="Times New Roman" w:hAnsi="Times New Roman"/>
          <w:color w:val="000000"/>
          <w:sz w:val="28"/>
          <w:szCs w:val="28"/>
        </w:rPr>
        <w:t>(2022</w:t>
      </w:r>
      <w:r w:rsidR="001A04A7">
        <w:rPr>
          <w:rFonts w:ascii="Times New Roman" w:hAnsi="Times New Roman"/>
          <w:color w:val="000000"/>
          <w:sz w:val="28"/>
          <w:szCs w:val="28"/>
        </w:rPr>
        <w:t xml:space="preserve"> </w:t>
      </w:r>
      <w:r w:rsidR="00EA4754">
        <w:rPr>
          <w:rFonts w:ascii="Times New Roman" w:hAnsi="Times New Roman"/>
          <w:color w:val="000000"/>
          <w:sz w:val="28"/>
          <w:szCs w:val="28"/>
        </w:rPr>
        <w:t>год</w:t>
      </w:r>
      <w:r w:rsidR="001A04A7">
        <w:rPr>
          <w:rFonts w:ascii="Times New Roman" w:hAnsi="Times New Roman"/>
          <w:color w:val="000000"/>
          <w:sz w:val="28"/>
          <w:szCs w:val="28"/>
        </w:rPr>
        <w:t xml:space="preserve"> </w:t>
      </w:r>
      <w:r w:rsidR="00EA4754">
        <w:rPr>
          <w:rFonts w:ascii="Times New Roman" w:hAnsi="Times New Roman"/>
          <w:color w:val="000000"/>
          <w:sz w:val="28"/>
          <w:szCs w:val="28"/>
        </w:rPr>
        <w:t>–</w:t>
      </w:r>
      <w:r w:rsidR="001A04A7">
        <w:rPr>
          <w:rFonts w:ascii="Times New Roman" w:hAnsi="Times New Roman"/>
          <w:color w:val="000000"/>
          <w:sz w:val="28"/>
          <w:szCs w:val="28"/>
        </w:rPr>
        <w:t xml:space="preserve"> </w:t>
      </w:r>
      <w:r w:rsidR="00EA4754">
        <w:rPr>
          <w:rFonts w:ascii="Times New Roman" w:hAnsi="Times New Roman"/>
          <w:color w:val="000000"/>
          <w:sz w:val="28"/>
          <w:szCs w:val="28"/>
        </w:rPr>
        <w:t>рейтинг</w:t>
      </w:r>
      <w:r w:rsidR="001A04A7">
        <w:rPr>
          <w:rFonts w:ascii="Times New Roman" w:hAnsi="Times New Roman"/>
          <w:color w:val="000000"/>
          <w:sz w:val="28"/>
          <w:szCs w:val="28"/>
        </w:rPr>
        <w:t xml:space="preserve"> </w:t>
      </w:r>
      <w:r w:rsidR="00EA4754">
        <w:rPr>
          <w:rFonts w:ascii="Times New Roman" w:hAnsi="Times New Roman"/>
          <w:color w:val="000000"/>
          <w:sz w:val="28"/>
          <w:szCs w:val="28"/>
        </w:rPr>
        <w:t>не</w:t>
      </w:r>
      <w:r w:rsidR="001A04A7">
        <w:rPr>
          <w:rFonts w:ascii="Times New Roman" w:hAnsi="Times New Roman"/>
          <w:color w:val="000000"/>
          <w:sz w:val="28"/>
          <w:szCs w:val="28"/>
        </w:rPr>
        <w:t xml:space="preserve"> </w:t>
      </w:r>
      <w:r w:rsidR="00EA4754">
        <w:rPr>
          <w:rFonts w:ascii="Times New Roman" w:hAnsi="Times New Roman"/>
          <w:color w:val="000000"/>
          <w:sz w:val="28"/>
          <w:szCs w:val="28"/>
        </w:rPr>
        <w:t>проводился).</w:t>
      </w:r>
    </w:p>
    <w:p w14:paraId="668B9CCE" w14:textId="5D1BA68E" w:rsidR="00263468" w:rsidRPr="00AB7701" w:rsidRDefault="00263468" w:rsidP="0018570B">
      <w:pPr>
        <w:pStyle w:val="a4"/>
        <w:numPr>
          <w:ilvl w:val="1"/>
          <w:numId w:val="4"/>
        </w:numPr>
        <w:shd w:val="clear" w:color="auto" w:fill="FFFFFF" w:themeFill="background1"/>
        <w:autoSpaceDE w:val="0"/>
        <w:autoSpaceDN w:val="0"/>
        <w:adjustRightInd w:val="0"/>
        <w:spacing w:after="0" w:line="240" w:lineRule="auto"/>
        <w:ind w:firstLine="709"/>
        <w:jc w:val="both"/>
        <w:rPr>
          <w:rFonts w:ascii="Times New Roman" w:hAnsi="Times New Roman"/>
          <w:sz w:val="28"/>
          <w:szCs w:val="28"/>
          <w:lang w:eastAsia="ru-RU"/>
        </w:rPr>
      </w:pPr>
      <w:r w:rsidRPr="00B258EB">
        <w:rPr>
          <w:rFonts w:ascii="Times New Roman" w:hAnsi="Times New Roman"/>
          <w:color w:val="000000"/>
          <w:sz w:val="28"/>
          <w:szCs w:val="28"/>
        </w:rPr>
        <w:t>По</w:t>
      </w:r>
      <w:r w:rsidR="001A04A7">
        <w:rPr>
          <w:rFonts w:ascii="Times New Roman" w:hAnsi="Times New Roman"/>
          <w:color w:val="000000"/>
          <w:sz w:val="28"/>
          <w:szCs w:val="28"/>
        </w:rPr>
        <w:t xml:space="preserve"> </w:t>
      </w:r>
      <w:r w:rsidRPr="00B258EB">
        <w:rPr>
          <w:rFonts w:ascii="Times New Roman" w:hAnsi="Times New Roman"/>
          <w:color w:val="000000"/>
          <w:sz w:val="28"/>
          <w:szCs w:val="28"/>
        </w:rPr>
        <w:t>результатам</w:t>
      </w:r>
      <w:r w:rsidR="001A04A7">
        <w:rPr>
          <w:rFonts w:ascii="Times New Roman" w:hAnsi="Times New Roman"/>
          <w:color w:val="000000"/>
          <w:sz w:val="28"/>
          <w:szCs w:val="28"/>
        </w:rPr>
        <w:t xml:space="preserve"> </w:t>
      </w:r>
      <w:r w:rsidRPr="00B258EB">
        <w:rPr>
          <w:rFonts w:ascii="Times New Roman" w:hAnsi="Times New Roman"/>
          <w:bCs/>
          <w:color w:val="000000"/>
          <w:sz w:val="28"/>
          <w:szCs w:val="28"/>
        </w:rPr>
        <w:t>рейтинга</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муниципальных</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образований</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Ханты-Мансийского</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автономного</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округа</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Югры</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по</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обеспечению</w:t>
      </w:r>
      <w:r w:rsidR="001A04A7">
        <w:rPr>
          <w:rFonts w:ascii="Times New Roman" w:hAnsi="Times New Roman"/>
          <w:bCs/>
          <w:color w:val="000000"/>
          <w:sz w:val="28"/>
          <w:szCs w:val="28"/>
        </w:rPr>
        <w:t xml:space="preserve"> </w:t>
      </w:r>
      <w:r w:rsidRPr="00B258EB">
        <w:rPr>
          <w:rFonts w:ascii="Times New Roman" w:hAnsi="Times New Roman"/>
          <w:bCs/>
          <w:color w:val="000000"/>
          <w:sz w:val="28"/>
          <w:szCs w:val="28"/>
        </w:rPr>
        <w:t>усл</w:t>
      </w:r>
      <w:r w:rsidRPr="00D74F98">
        <w:rPr>
          <w:rFonts w:ascii="Times New Roman" w:hAnsi="Times New Roman"/>
          <w:bCs/>
          <w:color w:val="000000"/>
          <w:sz w:val="28"/>
          <w:szCs w:val="28"/>
        </w:rPr>
        <w:t>овий</w:t>
      </w:r>
      <w:r w:rsidR="001A04A7">
        <w:rPr>
          <w:rFonts w:ascii="Times New Roman" w:hAnsi="Times New Roman"/>
          <w:bCs/>
          <w:color w:val="000000"/>
          <w:sz w:val="28"/>
          <w:szCs w:val="28"/>
        </w:rPr>
        <w:t xml:space="preserve"> </w:t>
      </w:r>
      <w:r w:rsidRPr="00D74F98">
        <w:rPr>
          <w:rFonts w:ascii="Times New Roman" w:hAnsi="Times New Roman"/>
          <w:bCs/>
          <w:color w:val="000000"/>
          <w:sz w:val="28"/>
          <w:szCs w:val="28"/>
        </w:rPr>
        <w:t>благоприятного</w:t>
      </w:r>
      <w:r w:rsidR="001A04A7">
        <w:rPr>
          <w:rFonts w:ascii="Times New Roman" w:hAnsi="Times New Roman"/>
          <w:bCs/>
          <w:color w:val="000000"/>
          <w:sz w:val="28"/>
          <w:szCs w:val="28"/>
        </w:rPr>
        <w:t xml:space="preserve"> </w:t>
      </w:r>
      <w:r w:rsidRPr="00D74F98">
        <w:rPr>
          <w:rFonts w:ascii="Times New Roman" w:hAnsi="Times New Roman"/>
          <w:bCs/>
          <w:color w:val="000000"/>
          <w:sz w:val="28"/>
          <w:szCs w:val="28"/>
        </w:rPr>
        <w:t>инвестиционного</w:t>
      </w:r>
      <w:r w:rsidR="001A04A7">
        <w:rPr>
          <w:rFonts w:ascii="Times New Roman" w:hAnsi="Times New Roman"/>
          <w:bCs/>
          <w:color w:val="000000"/>
          <w:sz w:val="28"/>
          <w:szCs w:val="28"/>
        </w:rPr>
        <w:t xml:space="preserve"> </w:t>
      </w:r>
      <w:r w:rsidRPr="00D74F98">
        <w:rPr>
          <w:rFonts w:ascii="Times New Roman" w:hAnsi="Times New Roman"/>
          <w:bCs/>
          <w:color w:val="000000"/>
          <w:sz w:val="28"/>
          <w:szCs w:val="28"/>
        </w:rPr>
        <w:t>климата</w:t>
      </w:r>
      <w:r w:rsidR="001A04A7">
        <w:rPr>
          <w:rFonts w:ascii="Times New Roman" w:hAnsi="Times New Roman"/>
          <w:bCs/>
          <w:color w:val="000000"/>
          <w:sz w:val="28"/>
          <w:szCs w:val="28"/>
        </w:rPr>
        <w:t xml:space="preserve"> </w:t>
      </w:r>
      <w:r w:rsidRPr="00D74F98">
        <w:rPr>
          <w:rFonts w:ascii="Times New Roman" w:hAnsi="Times New Roman"/>
          <w:color w:val="000000"/>
          <w:sz w:val="28"/>
          <w:szCs w:val="28"/>
        </w:rPr>
        <w:t>и</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содействию</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развитию</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конкуренции</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Ханты-Мансийский</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район</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по</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итогам</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2022</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года</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улучшил</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свои</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позиции</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по</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ряду</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показателей,</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поднявшись</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на</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1</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позицию</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в</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рейтинге</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(2022</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год</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14</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место</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(81</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балл),</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2021</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год</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15</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место</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(69</w:t>
      </w:r>
      <w:r w:rsidR="001A04A7">
        <w:rPr>
          <w:rFonts w:ascii="Times New Roman" w:hAnsi="Times New Roman"/>
          <w:color w:val="000000"/>
          <w:sz w:val="28"/>
          <w:szCs w:val="28"/>
        </w:rPr>
        <w:t xml:space="preserve"> </w:t>
      </w:r>
      <w:r w:rsidRPr="00D74F98">
        <w:rPr>
          <w:rFonts w:ascii="Times New Roman" w:hAnsi="Times New Roman"/>
          <w:color w:val="000000"/>
          <w:sz w:val="28"/>
          <w:szCs w:val="28"/>
        </w:rPr>
        <w:t>ба</w:t>
      </w:r>
      <w:r w:rsidRPr="00B258EB">
        <w:rPr>
          <w:rFonts w:ascii="Times New Roman" w:hAnsi="Times New Roman"/>
          <w:color w:val="000000"/>
          <w:sz w:val="28"/>
          <w:szCs w:val="28"/>
        </w:rPr>
        <w:t>ллов)).</w:t>
      </w:r>
    </w:p>
    <w:p w14:paraId="150B7251" w14:textId="14650327" w:rsidR="00263468" w:rsidRPr="0018570B" w:rsidRDefault="00263468" w:rsidP="0018570B">
      <w:pPr>
        <w:pStyle w:val="a4"/>
        <w:numPr>
          <w:ilvl w:val="1"/>
          <w:numId w:val="4"/>
        </w:numPr>
        <w:shd w:val="clear" w:color="auto" w:fill="FFFFFF" w:themeFill="background1"/>
        <w:tabs>
          <w:tab w:val="clear" w:pos="0"/>
        </w:tabs>
        <w:autoSpaceDE w:val="0"/>
        <w:autoSpaceDN w:val="0"/>
        <w:adjustRightInd w:val="0"/>
        <w:spacing w:after="0" w:line="240" w:lineRule="auto"/>
        <w:ind w:firstLine="709"/>
        <w:jc w:val="both"/>
        <w:rPr>
          <w:rStyle w:val="ac"/>
          <w:rFonts w:eastAsia="Calibri"/>
          <w:sz w:val="28"/>
          <w:szCs w:val="28"/>
        </w:rPr>
      </w:pPr>
      <w:r w:rsidRPr="0018570B">
        <w:rPr>
          <w:rFonts w:ascii="Times New Roman" w:hAnsi="Times New Roman"/>
          <w:sz w:val="28"/>
          <w:szCs w:val="28"/>
        </w:rPr>
        <w:t>С</w:t>
      </w:r>
      <w:r w:rsidR="001A04A7" w:rsidRPr="0018570B">
        <w:rPr>
          <w:rFonts w:ascii="Times New Roman" w:hAnsi="Times New Roman"/>
          <w:sz w:val="28"/>
          <w:szCs w:val="28"/>
        </w:rPr>
        <w:t xml:space="preserve"> </w:t>
      </w:r>
      <w:r w:rsidRPr="0018570B">
        <w:rPr>
          <w:rStyle w:val="ac"/>
          <w:rFonts w:eastAsia="Calibri"/>
          <w:sz w:val="28"/>
          <w:szCs w:val="28"/>
        </w:rPr>
        <w:t>целью</w:t>
      </w:r>
      <w:r w:rsidR="001A04A7" w:rsidRPr="0018570B">
        <w:rPr>
          <w:rStyle w:val="ac"/>
          <w:rFonts w:eastAsia="Calibri"/>
          <w:sz w:val="28"/>
          <w:szCs w:val="28"/>
        </w:rPr>
        <w:t xml:space="preserve"> </w:t>
      </w:r>
      <w:r w:rsidRPr="0018570B">
        <w:rPr>
          <w:rStyle w:val="ac"/>
          <w:rFonts w:eastAsia="Calibri"/>
          <w:sz w:val="28"/>
          <w:szCs w:val="28"/>
        </w:rPr>
        <w:t>реализации</w:t>
      </w:r>
      <w:r w:rsidR="001A04A7" w:rsidRPr="0018570B">
        <w:rPr>
          <w:rStyle w:val="ac"/>
          <w:rFonts w:eastAsia="Calibri"/>
          <w:sz w:val="28"/>
          <w:szCs w:val="28"/>
        </w:rPr>
        <w:t xml:space="preserve"> </w:t>
      </w:r>
      <w:r w:rsidRPr="0018570B">
        <w:rPr>
          <w:rStyle w:val="ac"/>
          <w:rFonts w:eastAsia="Calibri"/>
          <w:sz w:val="28"/>
          <w:szCs w:val="28"/>
        </w:rPr>
        <w:t>мероприятий</w:t>
      </w:r>
      <w:r w:rsidR="001A04A7" w:rsidRPr="0018570B">
        <w:rPr>
          <w:rStyle w:val="ac"/>
          <w:rFonts w:eastAsia="Calibri"/>
          <w:sz w:val="28"/>
          <w:szCs w:val="28"/>
        </w:rPr>
        <w:t xml:space="preserve"> </w:t>
      </w:r>
      <w:r w:rsidRPr="0018570B">
        <w:rPr>
          <w:rStyle w:val="ac"/>
          <w:rFonts w:eastAsia="Calibri"/>
          <w:sz w:val="28"/>
          <w:szCs w:val="28"/>
        </w:rPr>
        <w:t>регионального</w:t>
      </w:r>
      <w:r w:rsidR="001A04A7" w:rsidRPr="0018570B">
        <w:rPr>
          <w:rStyle w:val="ac"/>
          <w:rFonts w:eastAsia="Calibri"/>
          <w:sz w:val="28"/>
          <w:szCs w:val="28"/>
        </w:rPr>
        <w:t xml:space="preserve"> </w:t>
      </w:r>
      <w:r w:rsidRPr="0018570B">
        <w:rPr>
          <w:rStyle w:val="ac"/>
          <w:rFonts w:eastAsia="Calibri"/>
          <w:sz w:val="28"/>
          <w:szCs w:val="28"/>
        </w:rPr>
        <w:t>проекта</w:t>
      </w:r>
      <w:r w:rsidR="001A04A7" w:rsidRPr="0018570B">
        <w:rPr>
          <w:rStyle w:val="ac"/>
          <w:rFonts w:eastAsia="Calibri"/>
          <w:sz w:val="28"/>
          <w:szCs w:val="28"/>
        </w:rPr>
        <w:t xml:space="preserve"> </w:t>
      </w:r>
      <w:r w:rsidRPr="0018570B">
        <w:rPr>
          <w:rStyle w:val="ac"/>
          <w:rFonts w:eastAsia="Calibri"/>
          <w:sz w:val="28"/>
          <w:szCs w:val="28"/>
        </w:rPr>
        <w:t>«Кадры</w:t>
      </w:r>
      <w:r w:rsidR="001A04A7" w:rsidRPr="0018570B">
        <w:rPr>
          <w:rStyle w:val="ac"/>
          <w:rFonts w:eastAsia="Calibri"/>
          <w:sz w:val="28"/>
          <w:szCs w:val="28"/>
        </w:rPr>
        <w:t xml:space="preserve"> </w:t>
      </w:r>
      <w:r w:rsidRPr="0018570B">
        <w:rPr>
          <w:rStyle w:val="ac"/>
          <w:rFonts w:eastAsia="Calibri"/>
          <w:sz w:val="28"/>
          <w:szCs w:val="28"/>
        </w:rPr>
        <w:t>для</w:t>
      </w:r>
      <w:r w:rsidR="001A04A7" w:rsidRPr="0018570B">
        <w:rPr>
          <w:rStyle w:val="ac"/>
          <w:rFonts w:eastAsia="Calibri"/>
          <w:sz w:val="28"/>
          <w:szCs w:val="28"/>
        </w:rPr>
        <w:t xml:space="preserve"> </w:t>
      </w:r>
      <w:r w:rsidRPr="0018570B">
        <w:rPr>
          <w:rStyle w:val="ac"/>
          <w:rFonts w:eastAsia="Calibri"/>
          <w:sz w:val="28"/>
          <w:szCs w:val="28"/>
        </w:rPr>
        <w:t>цифровой</w:t>
      </w:r>
      <w:r w:rsidR="001A04A7" w:rsidRPr="0018570B">
        <w:rPr>
          <w:rStyle w:val="ac"/>
          <w:rFonts w:eastAsia="Calibri"/>
          <w:sz w:val="28"/>
          <w:szCs w:val="28"/>
        </w:rPr>
        <w:t xml:space="preserve"> </w:t>
      </w:r>
      <w:r w:rsidRPr="0018570B">
        <w:rPr>
          <w:rStyle w:val="ac"/>
          <w:rFonts w:eastAsia="Calibri"/>
          <w:sz w:val="28"/>
          <w:szCs w:val="28"/>
        </w:rPr>
        <w:t>экономики»</w:t>
      </w:r>
      <w:r w:rsidR="001A04A7" w:rsidRPr="0018570B">
        <w:rPr>
          <w:rStyle w:val="ac"/>
          <w:rFonts w:eastAsia="Calibri"/>
          <w:sz w:val="28"/>
          <w:szCs w:val="28"/>
        </w:rPr>
        <w:t xml:space="preserve"> </w:t>
      </w:r>
      <w:r w:rsidRPr="0018570B">
        <w:rPr>
          <w:rStyle w:val="ac"/>
          <w:rFonts w:eastAsia="Calibri"/>
          <w:sz w:val="28"/>
          <w:szCs w:val="28"/>
        </w:rPr>
        <w:t>национальной</w:t>
      </w:r>
      <w:r w:rsidR="001A04A7" w:rsidRPr="0018570B">
        <w:rPr>
          <w:rStyle w:val="ac"/>
          <w:rFonts w:eastAsia="Calibri"/>
          <w:sz w:val="28"/>
          <w:szCs w:val="28"/>
        </w:rPr>
        <w:t xml:space="preserve"> </w:t>
      </w:r>
      <w:r w:rsidRPr="0018570B">
        <w:rPr>
          <w:rStyle w:val="ac"/>
          <w:rFonts w:eastAsia="Calibri"/>
          <w:sz w:val="28"/>
          <w:szCs w:val="28"/>
        </w:rPr>
        <w:t>программы</w:t>
      </w:r>
      <w:r w:rsidR="001A04A7" w:rsidRPr="0018570B">
        <w:rPr>
          <w:rStyle w:val="ac"/>
          <w:rFonts w:eastAsia="Calibri"/>
          <w:sz w:val="28"/>
          <w:szCs w:val="28"/>
        </w:rPr>
        <w:t xml:space="preserve"> </w:t>
      </w:r>
      <w:r w:rsidRPr="0018570B">
        <w:rPr>
          <w:rStyle w:val="ac"/>
          <w:rFonts w:eastAsia="Calibri"/>
          <w:sz w:val="28"/>
          <w:szCs w:val="28"/>
        </w:rPr>
        <w:t>«Цифровая</w:t>
      </w:r>
      <w:r w:rsidR="001A04A7" w:rsidRPr="0018570B">
        <w:rPr>
          <w:rStyle w:val="ac"/>
          <w:rFonts w:eastAsia="Calibri"/>
          <w:sz w:val="28"/>
          <w:szCs w:val="28"/>
        </w:rPr>
        <w:t xml:space="preserve"> </w:t>
      </w:r>
      <w:r w:rsidRPr="0018570B">
        <w:rPr>
          <w:rStyle w:val="ac"/>
          <w:rFonts w:eastAsia="Calibri"/>
          <w:sz w:val="28"/>
          <w:szCs w:val="28"/>
        </w:rPr>
        <w:t>экономика</w:t>
      </w:r>
      <w:r w:rsidR="001A04A7" w:rsidRPr="0018570B">
        <w:rPr>
          <w:rStyle w:val="ac"/>
          <w:rFonts w:eastAsia="Calibri"/>
          <w:sz w:val="28"/>
          <w:szCs w:val="28"/>
        </w:rPr>
        <w:t xml:space="preserve"> </w:t>
      </w:r>
      <w:r w:rsidRPr="0018570B">
        <w:rPr>
          <w:rStyle w:val="ac"/>
          <w:rFonts w:eastAsia="Calibri"/>
          <w:sz w:val="28"/>
          <w:szCs w:val="28"/>
        </w:rPr>
        <w:t>Российской</w:t>
      </w:r>
      <w:r w:rsidR="001A04A7" w:rsidRPr="0018570B">
        <w:rPr>
          <w:rStyle w:val="ac"/>
          <w:rFonts w:eastAsia="Calibri"/>
          <w:sz w:val="28"/>
          <w:szCs w:val="28"/>
        </w:rPr>
        <w:t xml:space="preserve"> </w:t>
      </w:r>
      <w:r w:rsidRPr="0018570B">
        <w:rPr>
          <w:rStyle w:val="ac"/>
          <w:rFonts w:eastAsia="Calibri"/>
          <w:sz w:val="28"/>
          <w:szCs w:val="28"/>
        </w:rPr>
        <w:t>Федерации»</w:t>
      </w:r>
      <w:r w:rsidR="001A04A7" w:rsidRPr="0018570B">
        <w:rPr>
          <w:rStyle w:val="ac"/>
          <w:rFonts w:eastAsia="Calibri"/>
          <w:sz w:val="28"/>
          <w:szCs w:val="28"/>
        </w:rPr>
        <w:t xml:space="preserve"> </w:t>
      </w:r>
      <w:r w:rsidRPr="0018570B">
        <w:rPr>
          <w:rStyle w:val="ac"/>
          <w:rFonts w:eastAsia="Calibri"/>
          <w:sz w:val="28"/>
          <w:szCs w:val="28"/>
        </w:rPr>
        <w:t>и</w:t>
      </w:r>
      <w:r w:rsidR="001A04A7" w:rsidRPr="0018570B">
        <w:rPr>
          <w:rStyle w:val="ac"/>
          <w:rFonts w:eastAsia="Calibri"/>
          <w:sz w:val="28"/>
          <w:szCs w:val="28"/>
        </w:rPr>
        <w:t xml:space="preserve"> </w:t>
      </w:r>
      <w:r w:rsidRPr="0018570B">
        <w:rPr>
          <w:rStyle w:val="ac"/>
          <w:rFonts w:eastAsia="Calibri"/>
          <w:sz w:val="28"/>
          <w:szCs w:val="28"/>
        </w:rPr>
        <w:t>повышения</w:t>
      </w:r>
      <w:r w:rsidR="001A04A7" w:rsidRPr="0018570B">
        <w:rPr>
          <w:rStyle w:val="ac"/>
          <w:rFonts w:eastAsia="Calibri"/>
          <w:sz w:val="28"/>
          <w:szCs w:val="28"/>
        </w:rPr>
        <w:t xml:space="preserve"> </w:t>
      </w:r>
      <w:r w:rsidRPr="0018570B">
        <w:rPr>
          <w:rStyle w:val="ac"/>
          <w:rFonts w:eastAsia="Calibri"/>
          <w:sz w:val="28"/>
          <w:szCs w:val="28"/>
        </w:rPr>
        <w:t>цифровых</w:t>
      </w:r>
      <w:r w:rsidR="001A04A7" w:rsidRPr="0018570B">
        <w:rPr>
          <w:rStyle w:val="ac"/>
          <w:rFonts w:eastAsia="Calibri"/>
          <w:sz w:val="28"/>
          <w:szCs w:val="28"/>
        </w:rPr>
        <w:t xml:space="preserve"> </w:t>
      </w:r>
      <w:r w:rsidRPr="0018570B">
        <w:rPr>
          <w:rStyle w:val="ac"/>
          <w:rFonts w:eastAsia="Calibri"/>
          <w:sz w:val="28"/>
          <w:szCs w:val="28"/>
        </w:rPr>
        <w:t>компетенций,</w:t>
      </w:r>
      <w:r w:rsidR="001A04A7" w:rsidRPr="0018570B">
        <w:rPr>
          <w:rStyle w:val="ac"/>
          <w:rFonts w:eastAsia="Calibri"/>
          <w:sz w:val="28"/>
          <w:szCs w:val="28"/>
        </w:rPr>
        <w:t xml:space="preserve"> </w:t>
      </w:r>
      <w:r w:rsidRPr="0018570B">
        <w:rPr>
          <w:rStyle w:val="ac"/>
          <w:rFonts w:eastAsia="Calibri"/>
          <w:sz w:val="28"/>
          <w:szCs w:val="28"/>
        </w:rPr>
        <w:t>необходимых</w:t>
      </w:r>
      <w:r w:rsidR="001A04A7" w:rsidRPr="0018570B">
        <w:rPr>
          <w:rStyle w:val="ac"/>
          <w:rFonts w:eastAsia="Calibri"/>
          <w:sz w:val="28"/>
          <w:szCs w:val="28"/>
        </w:rPr>
        <w:t xml:space="preserve"> </w:t>
      </w:r>
      <w:r w:rsidRPr="0018570B">
        <w:rPr>
          <w:rStyle w:val="ac"/>
          <w:rFonts w:eastAsia="Calibri"/>
          <w:sz w:val="28"/>
          <w:szCs w:val="28"/>
        </w:rPr>
        <w:t>для</w:t>
      </w:r>
      <w:r w:rsidR="001A04A7" w:rsidRPr="0018570B">
        <w:rPr>
          <w:rStyle w:val="ac"/>
          <w:rFonts w:eastAsia="Calibri"/>
          <w:sz w:val="28"/>
          <w:szCs w:val="28"/>
        </w:rPr>
        <w:t xml:space="preserve"> </w:t>
      </w:r>
      <w:r w:rsidRPr="0018570B">
        <w:rPr>
          <w:rStyle w:val="ac"/>
          <w:rFonts w:eastAsia="Calibri"/>
          <w:sz w:val="28"/>
          <w:szCs w:val="28"/>
        </w:rPr>
        <w:t>профессиональной</w:t>
      </w:r>
      <w:r w:rsidR="001A04A7" w:rsidRPr="0018570B">
        <w:rPr>
          <w:rStyle w:val="ac"/>
          <w:rFonts w:eastAsia="Calibri"/>
          <w:sz w:val="28"/>
          <w:szCs w:val="28"/>
        </w:rPr>
        <w:t xml:space="preserve"> </w:t>
      </w:r>
      <w:r w:rsidRPr="0018570B">
        <w:rPr>
          <w:rStyle w:val="ac"/>
          <w:rFonts w:eastAsia="Calibri"/>
          <w:sz w:val="28"/>
          <w:szCs w:val="28"/>
        </w:rPr>
        <w:t>деятельности,</w:t>
      </w:r>
      <w:r w:rsidR="001A04A7" w:rsidRPr="0018570B">
        <w:rPr>
          <w:rStyle w:val="ac"/>
          <w:rFonts w:eastAsia="Calibri"/>
          <w:sz w:val="28"/>
          <w:szCs w:val="28"/>
        </w:rPr>
        <w:t xml:space="preserve"> </w:t>
      </w:r>
      <w:r w:rsidRPr="0018570B">
        <w:rPr>
          <w:rStyle w:val="ac"/>
          <w:rFonts w:eastAsia="Calibri"/>
          <w:sz w:val="28"/>
          <w:szCs w:val="28"/>
        </w:rPr>
        <w:t>в</w:t>
      </w:r>
      <w:r w:rsidR="001A04A7" w:rsidRPr="0018570B">
        <w:rPr>
          <w:rStyle w:val="ac"/>
          <w:rFonts w:eastAsia="Calibri"/>
          <w:sz w:val="28"/>
          <w:szCs w:val="28"/>
        </w:rPr>
        <w:t xml:space="preserve"> </w:t>
      </w:r>
      <w:r w:rsidRPr="0018570B">
        <w:rPr>
          <w:rStyle w:val="ac"/>
          <w:rFonts w:eastAsia="Calibri"/>
          <w:sz w:val="28"/>
          <w:szCs w:val="28"/>
        </w:rPr>
        <w:t>2023</w:t>
      </w:r>
      <w:r w:rsidR="001A04A7" w:rsidRPr="0018570B">
        <w:rPr>
          <w:rStyle w:val="ac"/>
          <w:rFonts w:eastAsia="Calibri"/>
          <w:sz w:val="28"/>
          <w:szCs w:val="28"/>
        </w:rPr>
        <w:t xml:space="preserve"> </w:t>
      </w:r>
      <w:r w:rsidRPr="0018570B">
        <w:rPr>
          <w:rStyle w:val="ac"/>
          <w:rFonts w:eastAsia="Calibri"/>
          <w:sz w:val="28"/>
          <w:szCs w:val="28"/>
        </w:rPr>
        <w:t>году</w:t>
      </w:r>
      <w:r w:rsidR="001A04A7" w:rsidRPr="0018570B">
        <w:rPr>
          <w:rStyle w:val="ac"/>
          <w:rFonts w:eastAsia="Calibri"/>
          <w:sz w:val="28"/>
          <w:szCs w:val="28"/>
        </w:rPr>
        <w:t xml:space="preserve"> </w:t>
      </w:r>
      <w:r w:rsidRPr="0018570B">
        <w:rPr>
          <w:rStyle w:val="ac"/>
          <w:rFonts w:eastAsia="Calibri"/>
          <w:sz w:val="28"/>
          <w:szCs w:val="28"/>
        </w:rPr>
        <w:t>193</w:t>
      </w:r>
      <w:r w:rsidR="001A04A7" w:rsidRPr="0018570B">
        <w:rPr>
          <w:rStyle w:val="ac"/>
          <w:rFonts w:eastAsia="Calibri"/>
          <w:sz w:val="28"/>
          <w:szCs w:val="28"/>
        </w:rPr>
        <w:t xml:space="preserve"> </w:t>
      </w:r>
      <w:r w:rsidRPr="0018570B">
        <w:rPr>
          <w:rStyle w:val="ac"/>
          <w:rFonts w:eastAsia="Calibri"/>
          <w:sz w:val="28"/>
          <w:szCs w:val="28"/>
        </w:rPr>
        <w:t>сотрудника</w:t>
      </w:r>
      <w:r w:rsidR="001A04A7" w:rsidRPr="0018570B">
        <w:rPr>
          <w:rStyle w:val="ac"/>
          <w:rFonts w:eastAsia="Calibri"/>
          <w:sz w:val="28"/>
          <w:szCs w:val="28"/>
        </w:rPr>
        <w:t xml:space="preserve"> </w:t>
      </w:r>
      <w:r w:rsidRPr="0018570B">
        <w:rPr>
          <w:rStyle w:val="ac"/>
          <w:rFonts w:eastAsia="Calibri"/>
          <w:sz w:val="28"/>
          <w:szCs w:val="28"/>
        </w:rPr>
        <w:t>администрации</w:t>
      </w:r>
      <w:r w:rsidR="001A04A7" w:rsidRPr="0018570B">
        <w:rPr>
          <w:rStyle w:val="ac"/>
          <w:rFonts w:eastAsia="Calibri"/>
          <w:sz w:val="28"/>
          <w:szCs w:val="28"/>
        </w:rPr>
        <w:t xml:space="preserve"> </w:t>
      </w:r>
      <w:r w:rsidRPr="0018570B">
        <w:rPr>
          <w:rStyle w:val="ac"/>
          <w:rFonts w:eastAsia="Calibri"/>
          <w:sz w:val="28"/>
          <w:szCs w:val="28"/>
        </w:rPr>
        <w:t>Ханты-Мансийского</w:t>
      </w:r>
      <w:r w:rsidR="001A04A7" w:rsidRPr="0018570B">
        <w:rPr>
          <w:rStyle w:val="ac"/>
          <w:rFonts w:eastAsia="Calibri"/>
          <w:sz w:val="28"/>
          <w:szCs w:val="28"/>
        </w:rPr>
        <w:t xml:space="preserve"> </w:t>
      </w:r>
      <w:r w:rsidRPr="0018570B">
        <w:rPr>
          <w:rStyle w:val="ac"/>
          <w:rFonts w:eastAsia="Calibri"/>
          <w:sz w:val="28"/>
          <w:szCs w:val="28"/>
        </w:rPr>
        <w:t>района</w:t>
      </w:r>
      <w:r w:rsidR="001A04A7" w:rsidRPr="0018570B">
        <w:rPr>
          <w:rStyle w:val="ac"/>
          <w:rFonts w:eastAsia="Calibri"/>
          <w:sz w:val="28"/>
          <w:szCs w:val="28"/>
        </w:rPr>
        <w:t xml:space="preserve"> </w:t>
      </w:r>
      <w:r w:rsidRPr="0018570B">
        <w:rPr>
          <w:rStyle w:val="ac"/>
          <w:rFonts w:eastAsia="Calibri"/>
          <w:sz w:val="28"/>
          <w:szCs w:val="28"/>
        </w:rPr>
        <w:t>и</w:t>
      </w:r>
      <w:r w:rsidR="001A04A7" w:rsidRPr="0018570B">
        <w:rPr>
          <w:rStyle w:val="ac"/>
          <w:rFonts w:eastAsia="Calibri"/>
          <w:sz w:val="28"/>
          <w:szCs w:val="28"/>
        </w:rPr>
        <w:t xml:space="preserve"> </w:t>
      </w:r>
      <w:r w:rsidRPr="0018570B">
        <w:rPr>
          <w:rStyle w:val="ac"/>
          <w:rFonts w:eastAsia="Calibri"/>
          <w:sz w:val="28"/>
          <w:szCs w:val="28"/>
        </w:rPr>
        <w:t>подведомственных</w:t>
      </w:r>
      <w:r w:rsidR="001A04A7" w:rsidRPr="0018570B">
        <w:rPr>
          <w:rStyle w:val="ac"/>
          <w:rFonts w:eastAsia="Calibri"/>
          <w:sz w:val="28"/>
          <w:szCs w:val="28"/>
        </w:rPr>
        <w:t xml:space="preserve"> </w:t>
      </w:r>
      <w:r w:rsidRPr="0018570B">
        <w:rPr>
          <w:rStyle w:val="ac"/>
          <w:rFonts w:eastAsia="Calibri"/>
          <w:sz w:val="28"/>
          <w:szCs w:val="28"/>
        </w:rPr>
        <w:t>учреждений</w:t>
      </w:r>
      <w:r w:rsidR="001A04A7" w:rsidRPr="0018570B">
        <w:rPr>
          <w:rStyle w:val="ac"/>
          <w:rFonts w:eastAsia="Calibri"/>
          <w:sz w:val="28"/>
          <w:szCs w:val="28"/>
        </w:rPr>
        <w:t xml:space="preserve"> </w:t>
      </w:r>
      <w:r w:rsidRPr="0018570B">
        <w:rPr>
          <w:rStyle w:val="ac"/>
          <w:rFonts w:eastAsia="Calibri"/>
          <w:sz w:val="28"/>
          <w:szCs w:val="28"/>
        </w:rPr>
        <w:t>Ханты-Мансийского</w:t>
      </w:r>
      <w:r w:rsidR="001A04A7" w:rsidRPr="0018570B">
        <w:rPr>
          <w:rStyle w:val="ac"/>
          <w:rFonts w:eastAsia="Calibri"/>
          <w:sz w:val="28"/>
          <w:szCs w:val="28"/>
        </w:rPr>
        <w:t xml:space="preserve"> </w:t>
      </w:r>
      <w:r w:rsidRPr="0018570B">
        <w:rPr>
          <w:rStyle w:val="ac"/>
          <w:rFonts w:eastAsia="Calibri"/>
          <w:sz w:val="28"/>
          <w:szCs w:val="28"/>
        </w:rPr>
        <w:t>района</w:t>
      </w:r>
      <w:r w:rsidR="001A04A7" w:rsidRPr="0018570B">
        <w:rPr>
          <w:rStyle w:val="ac"/>
          <w:rFonts w:eastAsia="Calibri"/>
          <w:sz w:val="28"/>
          <w:szCs w:val="28"/>
        </w:rPr>
        <w:t xml:space="preserve"> </w:t>
      </w:r>
      <w:r w:rsidRPr="0018570B">
        <w:rPr>
          <w:rStyle w:val="ac"/>
          <w:rFonts w:eastAsia="Calibri"/>
          <w:sz w:val="28"/>
          <w:szCs w:val="28"/>
        </w:rPr>
        <w:t>успешно</w:t>
      </w:r>
      <w:r w:rsidR="001A04A7" w:rsidRPr="0018570B">
        <w:rPr>
          <w:rStyle w:val="ac"/>
          <w:rFonts w:eastAsia="Calibri"/>
          <w:sz w:val="28"/>
          <w:szCs w:val="28"/>
        </w:rPr>
        <w:t xml:space="preserve"> </w:t>
      </w:r>
      <w:r w:rsidRPr="0018570B">
        <w:rPr>
          <w:rStyle w:val="ac"/>
          <w:rFonts w:eastAsia="Calibri"/>
          <w:sz w:val="28"/>
          <w:szCs w:val="28"/>
        </w:rPr>
        <w:t>прошли</w:t>
      </w:r>
      <w:r w:rsidR="001A04A7" w:rsidRPr="0018570B">
        <w:rPr>
          <w:rStyle w:val="ac"/>
          <w:rFonts w:eastAsia="Calibri"/>
          <w:sz w:val="28"/>
          <w:szCs w:val="28"/>
        </w:rPr>
        <w:t xml:space="preserve"> </w:t>
      </w:r>
      <w:r w:rsidRPr="0018570B">
        <w:rPr>
          <w:rStyle w:val="ac"/>
          <w:rFonts w:eastAsia="Calibri"/>
          <w:sz w:val="28"/>
          <w:szCs w:val="28"/>
        </w:rPr>
        <w:t>обучение</w:t>
      </w:r>
      <w:r w:rsidR="001A04A7" w:rsidRPr="0018570B">
        <w:rPr>
          <w:rStyle w:val="ac"/>
          <w:rFonts w:eastAsia="Calibri"/>
          <w:sz w:val="28"/>
          <w:szCs w:val="28"/>
        </w:rPr>
        <w:t xml:space="preserve"> </w:t>
      </w:r>
      <w:r w:rsidRPr="0018570B">
        <w:rPr>
          <w:rStyle w:val="ac"/>
          <w:rFonts w:eastAsia="Calibri"/>
          <w:sz w:val="28"/>
          <w:szCs w:val="28"/>
        </w:rPr>
        <w:t>в</w:t>
      </w:r>
      <w:r w:rsidR="001A04A7" w:rsidRPr="0018570B">
        <w:rPr>
          <w:rStyle w:val="ac"/>
          <w:rFonts w:eastAsia="Calibri"/>
          <w:sz w:val="28"/>
          <w:szCs w:val="28"/>
        </w:rPr>
        <w:t xml:space="preserve"> </w:t>
      </w:r>
      <w:r w:rsidRPr="0018570B">
        <w:rPr>
          <w:rStyle w:val="ac"/>
          <w:rFonts w:eastAsia="Calibri"/>
          <w:sz w:val="28"/>
          <w:szCs w:val="28"/>
        </w:rPr>
        <w:t>рамках</w:t>
      </w:r>
      <w:r w:rsidR="001A04A7" w:rsidRPr="0018570B">
        <w:rPr>
          <w:rStyle w:val="ac"/>
          <w:rFonts w:eastAsia="Calibri"/>
          <w:sz w:val="28"/>
          <w:szCs w:val="28"/>
        </w:rPr>
        <w:t xml:space="preserve"> </w:t>
      </w:r>
      <w:r w:rsidRPr="0018570B">
        <w:rPr>
          <w:rStyle w:val="ac"/>
          <w:rFonts w:eastAsia="Calibri"/>
          <w:sz w:val="28"/>
          <w:szCs w:val="28"/>
        </w:rPr>
        <w:t>дополнительного</w:t>
      </w:r>
      <w:r w:rsidR="001A04A7" w:rsidRPr="0018570B">
        <w:rPr>
          <w:rStyle w:val="ac"/>
          <w:rFonts w:eastAsia="Calibri"/>
          <w:sz w:val="28"/>
          <w:szCs w:val="28"/>
        </w:rPr>
        <w:t xml:space="preserve"> </w:t>
      </w:r>
      <w:r w:rsidRPr="0018570B">
        <w:rPr>
          <w:rStyle w:val="ac"/>
          <w:rFonts w:eastAsia="Calibri"/>
          <w:sz w:val="28"/>
          <w:szCs w:val="28"/>
        </w:rPr>
        <w:t>профессионального</w:t>
      </w:r>
      <w:r w:rsidR="001A04A7" w:rsidRPr="0018570B">
        <w:rPr>
          <w:rStyle w:val="ac"/>
          <w:rFonts w:eastAsia="Calibri"/>
          <w:sz w:val="28"/>
          <w:szCs w:val="28"/>
        </w:rPr>
        <w:t xml:space="preserve"> </w:t>
      </w:r>
      <w:r w:rsidRPr="0018570B">
        <w:rPr>
          <w:rStyle w:val="ac"/>
          <w:rFonts w:eastAsia="Calibri"/>
          <w:sz w:val="28"/>
          <w:szCs w:val="28"/>
        </w:rPr>
        <w:t>образования,</w:t>
      </w:r>
      <w:r w:rsidR="001A04A7" w:rsidRPr="0018570B">
        <w:rPr>
          <w:rStyle w:val="ac"/>
          <w:rFonts w:eastAsia="Calibri"/>
          <w:sz w:val="28"/>
          <w:szCs w:val="28"/>
        </w:rPr>
        <w:t xml:space="preserve"> </w:t>
      </w:r>
      <w:r w:rsidRPr="0018570B">
        <w:rPr>
          <w:rStyle w:val="ac"/>
          <w:rFonts w:eastAsia="Calibri"/>
          <w:sz w:val="28"/>
          <w:szCs w:val="28"/>
        </w:rPr>
        <w:t>заняв</w:t>
      </w:r>
      <w:r w:rsidR="001A04A7" w:rsidRPr="0018570B">
        <w:rPr>
          <w:rStyle w:val="ac"/>
          <w:rFonts w:eastAsia="Calibri"/>
          <w:sz w:val="28"/>
          <w:szCs w:val="28"/>
        </w:rPr>
        <w:t xml:space="preserve"> </w:t>
      </w:r>
      <w:r w:rsidRPr="0018570B">
        <w:rPr>
          <w:rStyle w:val="ac"/>
          <w:rFonts w:eastAsia="Calibri"/>
          <w:sz w:val="28"/>
          <w:szCs w:val="28"/>
        </w:rPr>
        <w:t>по</w:t>
      </w:r>
      <w:r w:rsidR="001A04A7" w:rsidRPr="0018570B">
        <w:rPr>
          <w:rStyle w:val="ac"/>
          <w:rFonts w:eastAsia="Calibri"/>
          <w:sz w:val="28"/>
          <w:szCs w:val="28"/>
        </w:rPr>
        <w:t xml:space="preserve"> </w:t>
      </w:r>
      <w:r w:rsidR="00B41893" w:rsidRPr="0018570B">
        <w:rPr>
          <w:rStyle w:val="ac"/>
          <w:rFonts w:eastAsia="Calibri"/>
          <w:sz w:val="28"/>
          <w:szCs w:val="28"/>
        </w:rPr>
        <w:t xml:space="preserve">итогам </w:t>
      </w:r>
      <w:r w:rsidRPr="0018570B">
        <w:rPr>
          <w:rStyle w:val="ac"/>
          <w:rFonts w:eastAsia="Calibri"/>
          <w:sz w:val="28"/>
          <w:szCs w:val="28"/>
        </w:rPr>
        <w:t>результат</w:t>
      </w:r>
      <w:r w:rsidR="00B41893" w:rsidRPr="0018570B">
        <w:rPr>
          <w:rStyle w:val="ac"/>
          <w:rFonts w:eastAsia="Calibri"/>
          <w:sz w:val="28"/>
          <w:szCs w:val="28"/>
        </w:rPr>
        <w:t>ов</w:t>
      </w:r>
      <w:r w:rsidR="001A04A7" w:rsidRPr="0018570B">
        <w:rPr>
          <w:rStyle w:val="ac"/>
          <w:rFonts w:eastAsia="Calibri"/>
          <w:sz w:val="28"/>
          <w:szCs w:val="28"/>
        </w:rPr>
        <w:t xml:space="preserve"> </w:t>
      </w:r>
      <w:r w:rsidR="00B41893" w:rsidRPr="0018570B">
        <w:rPr>
          <w:rStyle w:val="ac"/>
          <w:rFonts w:eastAsia="Calibri"/>
          <w:sz w:val="28"/>
          <w:szCs w:val="28"/>
        </w:rPr>
        <w:t xml:space="preserve">обучения </w:t>
      </w:r>
      <w:r w:rsidRPr="0018570B">
        <w:rPr>
          <w:rStyle w:val="ac"/>
          <w:rFonts w:eastAsia="Calibri"/>
          <w:sz w:val="28"/>
          <w:szCs w:val="28"/>
        </w:rPr>
        <w:t>среди</w:t>
      </w:r>
      <w:r w:rsidR="001A04A7" w:rsidRPr="0018570B">
        <w:rPr>
          <w:rStyle w:val="ac"/>
          <w:rFonts w:eastAsia="Calibri"/>
          <w:sz w:val="28"/>
          <w:szCs w:val="28"/>
        </w:rPr>
        <w:t xml:space="preserve"> </w:t>
      </w:r>
      <w:r w:rsidRPr="0018570B">
        <w:rPr>
          <w:rStyle w:val="ac"/>
          <w:rFonts w:eastAsia="Calibri"/>
          <w:sz w:val="28"/>
          <w:szCs w:val="28"/>
        </w:rPr>
        <w:t>муниципальных</w:t>
      </w:r>
      <w:r w:rsidR="001A04A7" w:rsidRPr="0018570B">
        <w:rPr>
          <w:rStyle w:val="ac"/>
          <w:rFonts w:eastAsia="Calibri"/>
          <w:sz w:val="28"/>
          <w:szCs w:val="28"/>
        </w:rPr>
        <w:t xml:space="preserve"> </w:t>
      </w:r>
      <w:r w:rsidRPr="0018570B">
        <w:rPr>
          <w:rStyle w:val="ac"/>
          <w:rFonts w:eastAsia="Calibri"/>
          <w:sz w:val="28"/>
          <w:szCs w:val="28"/>
        </w:rPr>
        <w:t>образований</w:t>
      </w:r>
      <w:r w:rsidR="001A04A7" w:rsidRPr="0018570B">
        <w:rPr>
          <w:rStyle w:val="ac"/>
          <w:rFonts w:eastAsia="Calibri"/>
          <w:sz w:val="28"/>
          <w:szCs w:val="28"/>
        </w:rPr>
        <w:t xml:space="preserve"> </w:t>
      </w:r>
      <w:r w:rsidRPr="0018570B">
        <w:rPr>
          <w:rStyle w:val="ac"/>
          <w:rFonts w:eastAsia="Calibri"/>
          <w:sz w:val="28"/>
          <w:szCs w:val="28"/>
        </w:rPr>
        <w:t>Ханты-Мансийского</w:t>
      </w:r>
      <w:r w:rsidR="001A04A7" w:rsidRPr="0018570B">
        <w:rPr>
          <w:rStyle w:val="ac"/>
          <w:rFonts w:eastAsia="Calibri"/>
          <w:sz w:val="28"/>
          <w:szCs w:val="28"/>
        </w:rPr>
        <w:t xml:space="preserve"> </w:t>
      </w:r>
      <w:r w:rsidRPr="0018570B">
        <w:rPr>
          <w:rStyle w:val="ac"/>
          <w:rFonts w:eastAsia="Calibri"/>
          <w:sz w:val="28"/>
          <w:szCs w:val="28"/>
        </w:rPr>
        <w:t>автономного</w:t>
      </w:r>
      <w:r w:rsidR="001A04A7" w:rsidRPr="0018570B">
        <w:rPr>
          <w:rStyle w:val="ac"/>
          <w:rFonts w:eastAsia="Calibri"/>
          <w:sz w:val="28"/>
          <w:szCs w:val="28"/>
        </w:rPr>
        <w:t xml:space="preserve"> </w:t>
      </w:r>
      <w:r w:rsidRPr="0018570B">
        <w:rPr>
          <w:rStyle w:val="ac"/>
          <w:rFonts w:eastAsia="Calibri"/>
          <w:sz w:val="28"/>
          <w:szCs w:val="28"/>
        </w:rPr>
        <w:t>округа</w:t>
      </w:r>
      <w:r w:rsidR="001A04A7" w:rsidRPr="0018570B">
        <w:rPr>
          <w:rStyle w:val="ac"/>
          <w:rFonts w:eastAsia="Calibri"/>
          <w:sz w:val="28"/>
          <w:szCs w:val="28"/>
        </w:rPr>
        <w:t xml:space="preserve"> </w:t>
      </w:r>
      <w:r w:rsidRPr="0018570B">
        <w:rPr>
          <w:rStyle w:val="ac"/>
          <w:rFonts w:eastAsia="Calibri"/>
          <w:sz w:val="28"/>
          <w:szCs w:val="28"/>
        </w:rPr>
        <w:t>–</w:t>
      </w:r>
      <w:r w:rsidR="001A04A7" w:rsidRPr="0018570B">
        <w:rPr>
          <w:rStyle w:val="ac"/>
          <w:rFonts w:eastAsia="Calibri"/>
          <w:sz w:val="28"/>
          <w:szCs w:val="28"/>
        </w:rPr>
        <w:t xml:space="preserve"> </w:t>
      </w:r>
      <w:r w:rsidRPr="0018570B">
        <w:rPr>
          <w:rStyle w:val="ac"/>
          <w:rFonts w:eastAsia="Calibri"/>
          <w:sz w:val="28"/>
          <w:szCs w:val="28"/>
        </w:rPr>
        <w:t>Югры</w:t>
      </w:r>
      <w:r w:rsidR="001A04A7" w:rsidRPr="0018570B">
        <w:rPr>
          <w:rStyle w:val="ac"/>
          <w:rFonts w:eastAsia="Calibri"/>
          <w:sz w:val="28"/>
          <w:szCs w:val="28"/>
        </w:rPr>
        <w:t xml:space="preserve"> </w:t>
      </w:r>
      <w:r w:rsidRPr="0018570B">
        <w:rPr>
          <w:rStyle w:val="ac"/>
          <w:rFonts w:eastAsia="Calibri"/>
          <w:sz w:val="28"/>
          <w:szCs w:val="28"/>
        </w:rPr>
        <w:t>3-е</w:t>
      </w:r>
      <w:r w:rsidR="001A04A7" w:rsidRPr="0018570B">
        <w:rPr>
          <w:rStyle w:val="ac"/>
          <w:rFonts w:eastAsia="Calibri"/>
          <w:sz w:val="28"/>
          <w:szCs w:val="28"/>
        </w:rPr>
        <w:t xml:space="preserve"> </w:t>
      </w:r>
      <w:r w:rsidRPr="0018570B">
        <w:rPr>
          <w:rStyle w:val="ac"/>
          <w:rFonts w:eastAsia="Calibri"/>
          <w:sz w:val="28"/>
          <w:szCs w:val="28"/>
        </w:rPr>
        <w:t>место,</w:t>
      </w:r>
      <w:r w:rsidR="001A04A7" w:rsidRPr="0018570B">
        <w:rPr>
          <w:rStyle w:val="ac"/>
          <w:rFonts w:eastAsia="Calibri"/>
          <w:sz w:val="28"/>
          <w:szCs w:val="28"/>
        </w:rPr>
        <w:t xml:space="preserve"> </w:t>
      </w:r>
      <w:r w:rsidRPr="0018570B">
        <w:rPr>
          <w:rStyle w:val="ac"/>
          <w:rFonts w:eastAsia="Calibri"/>
          <w:sz w:val="28"/>
          <w:szCs w:val="28"/>
        </w:rPr>
        <w:t>что</w:t>
      </w:r>
      <w:r w:rsidR="001A04A7" w:rsidRPr="0018570B">
        <w:rPr>
          <w:rStyle w:val="ac"/>
          <w:rFonts w:eastAsia="Calibri"/>
          <w:sz w:val="28"/>
          <w:szCs w:val="28"/>
        </w:rPr>
        <w:t xml:space="preserve"> </w:t>
      </w:r>
      <w:r w:rsidRPr="0018570B">
        <w:rPr>
          <w:rStyle w:val="ac"/>
          <w:rFonts w:eastAsia="Calibri"/>
          <w:sz w:val="28"/>
          <w:szCs w:val="28"/>
        </w:rPr>
        <w:t>позволило</w:t>
      </w:r>
      <w:r w:rsidR="001A04A7" w:rsidRPr="0018570B">
        <w:rPr>
          <w:rStyle w:val="ac"/>
          <w:rFonts w:eastAsia="Calibri"/>
          <w:sz w:val="28"/>
          <w:szCs w:val="28"/>
        </w:rPr>
        <w:t xml:space="preserve"> </w:t>
      </w:r>
      <w:r w:rsidRPr="0018570B">
        <w:rPr>
          <w:rStyle w:val="ac"/>
          <w:rFonts w:eastAsia="Calibri"/>
          <w:sz w:val="28"/>
          <w:szCs w:val="28"/>
        </w:rPr>
        <w:t>улучшить</w:t>
      </w:r>
      <w:r w:rsidR="001A04A7" w:rsidRPr="0018570B">
        <w:rPr>
          <w:rStyle w:val="ac"/>
          <w:rFonts w:eastAsia="Calibri"/>
          <w:sz w:val="28"/>
          <w:szCs w:val="28"/>
        </w:rPr>
        <w:t xml:space="preserve"> </w:t>
      </w:r>
      <w:r w:rsidRPr="0018570B">
        <w:rPr>
          <w:rStyle w:val="ac"/>
          <w:rFonts w:eastAsia="Calibri"/>
          <w:sz w:val="28"/>
          <w:szCs w:val="28"/>
        </w:rPr>
        <w:t>позицию</w:t>
      </w:r>
      <w:r w:rsidR="001A04A7" w:rsidRPr="0018570B">
        <w:rPr>
          <w:rStyle w:val="ac"/>
          <w:rFonts w:eastAsia="Calibri"/>
          <w:sz w:val="28"/>
          <w:szCs w:val="28"/>
        </w:rPr>
        <w:t xml:space="preserve"> </w:t>
      </w:r>
      <w:r w:rsidRPr="0018570B">
        <w:rPr>
          <w:rStyle w:val="ac"/>
          <w:rFonts w:eastAsia="Calibri"/>
          <w:sz w:val="28"/>
          <w:szCs w:val="28"/>
        </w:rPr>
        <w:t>по</w:t>
      </w:r>
      <w:r w:rsidR="001A04A7" w:rsidRPr="0018570B">
        <w:rPr>
          <w:rStyle w:val="ac"/>
          <w:rFonts w:eastAsia="Calibri"/>
          <w:sz w:val="28"/>
          <w:szCs w:val="28"/>
        </w:rPr>
        <w:t xml:space="preserve"> </w:t>
      </w:r>
      <w:r w:rsidRPr="0018570B">
        <w:rPr>
          <w:rStyle w:val="ac"/>
          <w:rFonts w:eastAsia="Calibri"/>
          <w:sz w:val="28"/>
          <w:szCs w:val="28"/>
        </w:rPr>
        <w:t>данному</w:t>
      </w:r>
      <w:r w:rsidR="001A04A7" w:rsidRPr="0018570B">
        <w:rPr>
          <w:rStyle w:val="ac"/>
          <w:rFonts w:eastAsia="Calibri"/>
          <w:sz w:val="28"/>
          <w:szCs w:val="28"/>
        </w:rPr>
        <w:t xml:space="preserve"> </w:t>
      </w:r>
      <w:r w:rsidRPr="0018570B">
        <w:rPr>
          <w:rStyle w:val="ac"/>
          <w:rFonts w:eastAsia="Calibri"/>
          <w:sz w:val="28"/>
          <w:szCs w:val="28"/>
        </w:rPr>
        <w:t>показателю</w:t>
      </w:r>
      <w:r w:rsidR="001A04A7" w:rsidRPr="0018570B">
        <w:rPr>
          <w:rStyle w:val="ac"/>
          <w:rFonts w:eastAsia="Calibri"/>
          <w:sz w:val="28"/>
          <w:szCs w:val="28"/>
        </w:rPr>
        <w:t xml:space="preserve"> </w:t>
      </w:r>
      <w:r w:rsidRPr="0018570B">
        <w:rPr>
          <w:rStyle w:val="ac"/>
          <w:rFonts w:eastAsia="Calibri"/>
          <w:sz w:val="28"/>
          <w:szCs w:val="28"/>
        </w:rPr>
        <w:t>на</w:t>
      </w:r>
      <w:r w:rsidR="001A04A7" w:rsidRPr="0018570B">
        <w:rPr>
          <w:rStyle w:val="ac"/>
          <w:rFonts w:eastAsia="Calibri"/>
          <w:sz w:val="28"/>
          <w:szCs w:val="28"/>
        </w:rPr>
        <w:t xml:space="preserve"> </w:t>
      </w:r>
      <w:r w:rsidRPr="0018570B">
        <w:rPr>
          <w:rStyle w:val="ac"/>
          <w:rFonts w:eastAsia="Calibri"/>
          <w:sz w:val="28"/>
          <w:szCs w:val="28"/>
        </w:rPr>
        <w:t>5</w:t>
      </w:r>
      <w:r w:rsidR="001A04A7" w:rsidRPr="0018570B">
        <w:rPr>
          <w:rStyle w:val="ac"/>
          <w:rFonts w:eastAsia="Calibri"/>
          <w:sz w:val="28"/>
          <w:szCs w:val="28"/>
        </w:rPr>
        <w:t xml:space="preserve"> </w:t>
      </w:r>
      <w:r w:rsidRPr="0018570B">
        <w:rPr>
          <w:rStyle w:val="ac"/>
          <w:rFonts w:eastAsia="Calibri"/>
          <w:sz w:val="28"/>
          <w:szCs w:val="28"/>
        </w:rPr>
        <w:t>пунктов</w:t>
      </w:r>
      <w:r w:rsidR="001A04A7" w:rsidRPr="0018570B">
        <w:rPr>
          <w:rStyle w:val="ac"/>
          <w:rFonts w:eastAsia="Calibri"/>
          <w:sz w:val="28"/>
          <w:szCs w:val="28"/>
        </w:rPr>
        <w:t xml:space="preserve"> </w:t>
      </w:r>
      <w:r w:rsidRPr="0018570B">
        <w:rPr>
          <w:rStyle w:val="ac"/>
          <w:rFonts w:eastAsia="Calibri"/>
          <w:sz w:val="28"/>
          <w:szCs w:val="28"/>
        </w:rPr>
        <w:t>(в</w:t>
      </w:r>
      <w:r w:rsidR="001A04A7" w:rsidRPr="0018570B">
        <w:rPr>
          <w:rStyle w:val="ac"/>
          <w:rFonts w:eastAsia="Calibri"/>
          <w:sz w:val="28"/>
          <w:szCs w:val="28"/>
        </w:rPr>
        <w:t xml:space="preserve"> </w:t>
      </w:r>
      <w:r w:rsidRPr="0018570B">
        <w:rPr>
          <w:rStyle w:val="ac"/>
          <w:rFonts w:eastAsia="Calibri"/>
          <w:sz w:val="28"/>
          <w:szCs w:val="28"/>
        </w:rPr>
        <w:t>2022</w:t>
      </w:r>
      <w:r w:rsidR="001A04A7" w:rsidRPr="0018570B">
        <w:rPr>
          <w:rStyle w:val="ac"/>
          <w:rFonts w:eastAsia="Calibri"/>
          <w:sz w:val="28"/>
          <w:szCs w:val="28"/>
        </w:rPr>
        <w:t xml:space="preserve"> </w:t>
      </w:r>
      <w:r w:rsidRPr="0018570B">
        <w:rPr>
          <w:rStyle w:val="ac"/>
          <w:rFonts w:eastAsia="Calibri"/>
          <w:sz w:val="28"/>
          <w:szCs w:val="28"/>
        </w:rPr>
        <w:t>году</w:t>
      </w:r>
      <w:r w:rsidR="001A04A7" w:rsidRPr="0018570B">
        <w:rPr>
          <w:rStyle w:val="ac"/>
          <w:rFonts w:eastAsia="Calibri"/>
          <w:sz w:val="28"/>
          <w:szCs w:val="28"/>
        </w:rPr>
        <w:t xml:space="preserve"> </w:t>
      </w:r>
      <w:r w:rsidRPr="0018570B">
        <w:rPr>
          <w:rStyle w:val="ac"/>
          <w:rFonts w:eastAsia="Calibri"/>
          <w:sz w:val="28"/>
          <w:szCs w:val="28"/>
        </w:rPr>
        <w:t>по</w:t>
      </w:r>
      <w:r w:rsidR="001A04A7" w:rsidRPr="0018570B">
        <w:rPr>
          <w:rStyle w:val="ac"/>
          <w:rFonts w:eastAsia="Calibri"/>
          <w:sz w:val="28"/>
          <w:szCs w:val="28"/>
        </w:rPr>
        <w:t xml:space="preserve"> </w:t>
      </w:r>
      <w:r w:rsidRPr="0018570B">
        <w:rPr>
          <w:rStyle w:val="ac"/>
          <w:rFonts w:eastAsia="Calibri"/>
          <w:sz w:val="28"/>
          <w:szCs w:val="28"/>
        </w:rPr>
        <w:t>результатам</w:t>
      </w:r>
      <w:r w:rsidR="001A04A7" w:rsidRPr="0018570B">
        <w:rPr>
          <w:rStyle w:val="ac"/>
          <w:rFonts w:eastAsia="Calibri"/>
          <w:sz w:val="28"/>
          <w:szCs w:val="28"/>
        </w:rPr>
        <w:t xml:space="preserve"> </w:t>
      </w:r>
      <w:r w:rsidR="00B41893" w:rsidRPr="0018570B">
        <w:rPr>
          <w:rStyle w:val="ac"/>
          <w:rFonts w:eastAsia="Calibri"/>
          <w:sz w:val="28"/>
          <w:szCs w:val="28"/>
        </w:rPr>
        <w:t>обучения</w:t>
      </w:r>
      <w:r w:rsidR="001A04A7" w:rsidRPr="0018570B">
        <w:rPr>
          <w:rStyle w:val="ac"/>
          <w:rFonts w:eastAsia="Calibri"/>
          <w:sz w:val="28"/>
          <w:szCs w:val="28"/>
        </w:rPr>
        <w:t xml:space="preserve"> </w:t>
      </w:r>
      <w:r w:rsidRPr="0018570B">
        <w:rPr>
          <w:rStyle w:val="ac"/>
          <w:rFonts w:eastAsia="Calibri"/>
          <w:sz w:val="28"/>
          <w:szCs w:val="28"/>
        </w:rPr>
        <w:t>Ханты-Мансийский</w:t>
      </w:r>
      <w:r w:rsidR="001A04A7" w:rsidRPr="0018570B">
        <w:rPr>
          <w:rStyle w:val="ac"/>
          <w:rFonts w:eastAsia="Calibri"/>
          <w:sz w:val="28"/>
          <w:szCs w:val="28"/>
        </w:rPr>
        <w:t xml:space="preserve"> </w:t>
      </w:r>
      <w:r w:rsidRPr="0018570B">
        <w:rPr>
          <w:rStyle w:val="ac"/>
          <w:rFonts w:eastAsia="Calibri"/>
          <w:sz w:val="28"/>
          <w:szCs w:val="28"/>
        </w:rPr>
        <w:t>район</w:t>
      </w:r>
      <w:r w:rsidR="001A04A7" w:rsidRPr="0018570B">
        <w:rPr>
          <w:rStyle w:val="ac"/>
          <w:rFonts w:eastAsia="Calibri"/>
          <w:sz w:val="28"/>
          <w:szCs w:val="28"/>
        </w:rPr>
        <w:t xml:space="preserve"> </w:t>
      </w:r>
      <w:r w:rsidRPr="0018570B">
        <w:rPr>
          <w:rStyle w:val="ac"/>
          <w:rFonts w:eastAsia="Calibri"/>
          <w:sz w:val="28"/>
          <w:szCs w:val="28"/>
        </w:rPr>
        <w:t>занял</w:t>
      </w:r>
      <w:r w:rsidR="001A04A7" w:rsidRPr="0018570B">
        <w:rPr>
          <w:rStyle w:val="ac"/>
          <w:rFonts w:eastAsia="Calibri"/>
          <w:sz w:val="28"/>
          <w:szCs w:val="28"/>
        </w:rPr>
        <w:t xml:space="preserve"> </w:t>
      </w:r>
      <w:r w:rsidRPr="0018570B">
        <w:rPr>
          <w:rStyle w:val="ac"/>
          <w:rFonts w:eastAsia="Calibri"/>
          <w:sz w:val="28"/>
          <w:szCs w:val="28"/>
        </w:rPr>
        <w:t>8-е</w:t>
      </w:r>
      <w:r w:rsidR="001A04A7" w:rsidRPr="0018570B">
        <w:rPr>
          <w:rStyle w:val="ac"/>
          <w:rFonts w:eastAsia="Calibri"/>
          <w:sz w:val="28"/>
          <w:szCs w:val="28"/>
        </w:rPr>
        <w:t xml:space="preserve"> </w:t>
      </w:r>
      <w:r w:rsidRPr="0018570B">
        <w:rPr>
          <w:rStyle w:val="ac"/>
          <w:rFonts w:eastAsia="Calibri"/>
          <w:sz w:val="28"/>
          <w:szCs w:val="28"/>
        </w:rPr>
        <w:t>место).</w:t>
      </w:r>
    </w:p>
    <w:p w14:paraId="64C0D9E8" w14:textId="7BC064B0" w:rsidR="008571F1" w:rsidRPr="00031D96" w:rsidRDefault="00785D8F" w:rsidP="0018570B">
      <w:pPr>
        <w:spacing w:after="0" w:line="240" w:lineRule="auto"/>
        <w:ind w:firstLine="708"/>
        <w:contextualSpacing/>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008571F1" w:rsidRPr="00031D96">
        <w:rPr>
          <w:rFonts w:ascii="Times New Roman" w:hAnsi="Times New Roman"/>
          <w:sz w:val="28"/>
          <w:szCs w:val="28"/>
        </w:rPr>
        <w:t>О</w:t>
      </w:r>
      <w:r w:rsidR="001A04A7">
        <w:rPr>
          <w:rFonts w:ascii="Times New Roman" w:hAnsi="Times New Roman"/>
          <w:sz w:val="28"/>
          <w:szCs w:val="28"/>
        </w:rPr>
        <w:t xml:space="preserve"> </w:t>
      </w:r>
      <w:r w:rsidR="008571F1" w:rsidRPr="00031D96">
        <w:rPr>
          <w:rFonts w:ascii="Times New Roman" w:hAnsi="Times New Roman"/>
          <w:sz w:val="28"/>
          <w:szCs w:val="28"/>
        </w:rPr>
        <w:t>реализованных</w:t>
      </w:r>
      <w:r w:rsidR="001A04A7">
        <w:rPr>
          <w:rFonts w:ascii="Times New Roman" w:hAnsi="Times New Roman"/>
          <w:sz w:val="28"/>
          <w:szCs w:val="28"/>
        </w:rPr>
        <w:t xml:space="preserve"> </w:t>
      </w:r>
      <w:r w:rsidR="008571F1" w:rsidRPr="00031D96">
        <w:rPr>
          <w:rFonts w:ascii="Times New Roman" w:hAnsi="Times New Roman"/>
          <w:sz w:val="28"/>
          <w:szCs w:val="28"/>
        </w:rPr>
        <w:t>в</w:t>
      </w:r>
      <w:r w:rsidR="001A04A7">
        <w:rPr>
          <w:rFonts w:ascii="Times New Roman" w:hAnsi="Times New Roman"/>
          <w:sz w:val="28"/>
          <w:szCs w:val="28"/>
        </w:rPr>
        <w:t xml:space="preserve"> </w:t>
      </w:r>
      <w:r w:rsidR="008571F1" w:rsidRPr="00031D96">
        <w:rPr>
          <w:rFonts w:ascii="Times New Roman" w:hAnsi="Times New Roman"/>
          <w:sz w:val="28"/>
          <w:szCs w:val="28"/>
        </w:rPr>
        <w:t>муниципалитете</w:t>
      </w:r>
      <w:r w:rsidR="001A04A7">
        <w:rPr>
          <w:rFonts w:ascii="Times New Roman" w:hAnsi="Times New Roman"/>
          <w:sz w:val="28"/>
          <w:szCs w:val="28"/>
        </w:rPr>
        <w:t xml:space="preserve"> </w:t>
      </w:r>
      <w:r w:rsidR="008571F1" w:rsidRPr="00031D96">
        <w:rPr>
          <w:rFonts w:ascii="Times New Roman" w:hAnsi="Times New Roman"/>
          <w:sz w:val="28"/>
          <w:szCs w:val="28"/>
        </w:rPr>
        <w:t>при</w:t>
      </w:r>
      <w:r w:rsidR="001A04A7">
        <w:rPr>
          <w:rFonts w:ascii="Times New Roman" w:hAnsi="Times New Roman"/>
          <w:sz w:val="28"/>
          <w:szCs w:val="28"/>
        </w:rPr>
        <w:t xml:space="preserve"> </w:t>
      </w:r>
      <w:r w:rsidR="008571F1" w:rsidRPr="00031D96">
        <w:rPr>
          <w:rFonts w:ascii="Times New Roman" w:hAnsi="Times New Roman"/>
          <w:sz w:val="28"/>
          <w:szCs w:val="28"/>
        </w:rPr>
        <w:t>поддержке</w:t>
      </w:r>
      <w:r w:rsidR="001A04A7">
        <w:rPr>
          <w:rFonts w:ascii="Times New Roman" w:hAnsi="Times New Roman"/>
          <w:sz w:val="28"/>
          <w:szCs w:val="28"/>
        </w:rPr>
        <w:t xml:space="preserve"> </w:t>
      </w:r>
      <w:r w:rsidR="008571F1" w:rsidRPr="00031D96">
        <w:rPr>
          <w:rFonts w:ascii="Times New Roman" w:hAnsi="Times New Roman"/>
          <w:sz w:val="28"/>
          <w:szCs w:val="28"/>
        </w:rPr>
        <w:t>Губернатор</w:t>
      </w:r>
      <w:r w:rsidR="00487247" w:rsidRPr="00031D96">
        <w:rPr>
          <w:rFonts w:ascii="Times New Roman" w:hAnsi="Times New Roman"/>
          <w:sz w:val="28"/>
          <w:szCs w:val="28"/>
        </w:rPr>
        <w:t>а</w:t>
      </w:r>
      <w:r w:rsidR="001A04A7">
        <w:rPr>
          <w:rFonts w:ascii="Times New Roman" w:hAnsi="Times New Roman"/>
          <w:sz w:val="28"/>
          <w:szCs w:val="28"/>
        </w:rPr>
        <w:t xml:space="preserve"> </w:t>
      </w:r>
      <w:r w:rsidR="007E1D8A"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7E1D8A" w:rsidRPr="00031D96">
        <w:rPr>
          <w:rFonts w:ascii="Times New Roman" w:hAnsi="Times New Roman"/>
          <w:sz w:val="28"/>
          <w:szCs w:val="28"/>
        </w:rPr>
        <w:t>автономного</w:t>
      </w:r>
      <w:r w:rsidR="001A04A7">
        <w:rPr>
          <w:rFonts w:ascii="Times New Roman" w:hAnsi="Times New Roman"/>
          <w:sz w:val="28"/>
          <w:szCs w:val="28"/>
        </w:rPr>
        <w:t xml:space="preserve"> </w:t>
      </w:r>
      <w:r w:rsidR="007E1D8A" w:rsidRPr="00031D96">
        <w:rPr>
          <w:rFonts w:ascii="Times New Roman" w:hAnsi="Times New Roman"/>
          <w:sz w:val="28"/>
          <w:szCs w:val="28"/>
        </w:rPr>
        <w:t>округа</w:t>
      </w:r>
      <w:r w:rsidR="001A04A7">
        <w:rPr>
          <w:rFonts w:ascii="Times New Roman" w:hAnsi="Times New Roman"/>
          <w:sz w:val="28"/>
          <w:szCs w:val="28"/>
        </w:rPr>
        <w:t xml:space="preserve"> </w:t>
      </w:r>
      <w:r w:rsidR="007E1D8A" w:rsidRPr="00031D96">
        <w:rPr>
          <w:rFonts w:ascii="Times New Roman" w:hAnsi="Times New Roman"/>
          <w:sz w:val="28"/>
          <w:szCs w:val="28"/>
        </w:rPr>
        <w:t>–</w:t>
      </w:r>
      <w:r w:rsidR="001A04A7">
        <w:rPr>
          <w:rFonts w:ascii="Times New Roman" w:hAnsi="Times New Roman"/>
          <w:sz w:val="28"/>
          <w:szCs w:val="28"/>
        </w:rPr>
        <w:t xml:space="preserve"> </w:t>
      </w:r>
      <w:r w:rsidR="007E1D8A" w:rsidRPr="00031D96">
        <w:rPr>
          <w:rFonts w:ascii="Times New Roman" w:hAnsi="Times New Roman"/>
          <w:sz w:val="28"/>
          <w:szCs w:val="28"/>
        </w:rPr>
        <w:t>Югры</w:t>
      </w:r>
      <w:r w:rsidR="001A04A7">
        <w:rPr>
          <w:rFonts w:ascii="Times New Roman" w:hAnsi="Times New Roman"/>
          <w:sz w:val="28"/>
          <w:szCs w:val="28"/>
        </w:rPr>
        <w:t xml:space="preserve"> </w:t>
      </w:r>
      <w:r w:rsidR="008571F1" w:rsidRPr="00031D96">
        <w:rPr>
          <w:rFonts w:ascii="Times New Roman" w:hAnsi="Times New Roman"/>
          <w:sz w:val="28"/>
          <w:szCs w:val="28"/>
        </w:rPr>
        <w:t>инициативах.</w:t>
      </w:r>
    </w:p>
    <w:p w14:paraId="55747DAF" w14:textId="7EAA7FB0" w:rsidR="00E54C8E" w:rsidRPr="00031D96" w:rsidRDefault="00E54C8E" w:rsidP="0018570B">
      <w:pPr>
        <w:spacing w:after="0" w:line="240" w:lineRule="auto"/>
        <w:ind w:firstLine="708"/>
        <w:contextualSpacing/>
        <w:jc w:val="both"/>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социально-экономического</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общественно-политической</w:t>
      </w:r>
      <w:r w:rsidR="001A04A7">
        <w:rPr>
          <w:rFonts w:ascii="Times New Roman" w:hAnsi="Times New Roman"/>
          <w:sz w:val="28"/>
          <w:szCs w:val="28"/>
        </w:rPr>
        <w:t xml:space="preserve"> </w:t>
      </w:r>
      <w:r w:rsidRPr="00031D96">
        <w:rPr>
          <w:rFonts w:ascii="Times New Roman" w:hAnsi="Times New Roman"/>
          <w:sz w:val="28"/>
          <w:szCs w:val="28"/>
        </w:rPr>
        <w:t>стабильности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муниципалитете</w:t>
      </w:r>
      <w:r w:rsidR="001A04A7">
        <w:rPr>
          <w:rFonts w:ascii="Times New Roman" w:hAnsi="Times New Roman"/>
          <w:sz w:val="28"/>
          <w:szCs w:val="28"/>
        </w:rPr>
        <w:t xml:space="preserve"> </w:t>
      </w:r>
      <w:r w:rsidRPr="00031D96">
        <w:rPr>
          <w:rFonts w:ascii="Times New Roman" w:hAnsi="Times New Roman"/>
          <w:sz w:val="28"/>
          <w:szCs w:val="28"/>
        </w:rPr>
        <w:t>Губернатором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Правительством</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поддержаны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реализованы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w:t>
      </w:r>
      <w:r w:rsidR="00DF74A5"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проекты:</w:t>
      </w:r>
    </w:p>
    <w:p w14:paraId="71068BB2" w14:textId="46B83E09" w:rsidR="00E54C8E" w:rsidRPr="00031D96" w:rsidRDefault="00E54C8E" w:rsidP="0018570B">
      <w:pPr>
        <w:spacing w:after="0" w:line="240" w:lineRule="auto"/>
        <w:ind w:firstLine="708"/>
        <w:contextualSpacing/>
        <w:jc w:val="both"/>
        <w:rPr>
          <w:rFonts w:ascii="Times New Roman" w:hAnsi="Times New Roman"/>
          <w:sz w:val="28"/>
          <w:szCs w:val="28"/>
        </w:rPr>
      </w:pPr>
      <w:r w:rsidRPr="00031D96">
        <w:rPr>
          <w:rFonts w:ascii="Times New Roman" w:hAnsi="Times New Roman"/>
          <w:sz w:val="28"/>
          <w:szCs w:val="28"/>
        </w:rPr>
        <w:t>2.1.</w:t>
      </w:r>
      <w:r w:rsidR="001A04A7">
        <w:rPr>
          <w:rFonts w:ascii="Times New Roman" w:hAnsi="Times New Roman"/>
          <w:sz w:val="28"/>
          <w:szCs w:val="28"/>
        </w:rPr>
        <w:t xml:space="preserve"> </w:t>
      </w:r>
      <w:r w:rsidR="003C585C">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образования:</w:t>
      </w:r>
    </w:p>
    <w:p w14:paraId="7FAEAACE" w14:textId="77777777" w:rsidR="001A04A7" w:rsidRDefault="00E54C8E"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открыт</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естественно-научной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технологической</w:t>
      </w:r>
      <w:r w:rsidR="001A04A7">
        <w:rPr>
          <w:rFonts w:ascii="Times New Roman" w:hAnsi="Times New Roman"/>
          <w:sz w:val="28"/>
          <w:szCs w:val="28"/>
        </w:rPr>
        <w:t xml:space="preserve"> </w:t>
      </w:r>
      <w:r w:rsidRPr="00031D96">
        <w:rPr>
          <w:rFonts w:ascii="Times New Roman" w:hAnsi="Times New Roman"/>
          <w:sz w:val="28"/>
          <w:szCs w:val="28"/>
        </w:rPr>
        <w:t>направленностей</w:t>
      </w:r>
      <w:r w:rsidR="001A04A7">
        <w:rPr>
          <w:rFonts w:ascii="Times New Roman" w:hAnsi="Times New Roman"/>
          <w:sz w:val="28"/>
          <w:szCs w:val="28"/>
        </w:rPr>
        <w:t xml:space="preserve"> </w:t>
      </w:r>
      <w:r w:rsidRPr="00031D96">
        <w:rPr>
          <w:rFonts w:ascii="Times New Roman" w:hAnsi="Times New Roman"/>
          <w:sz w:val="28"/>
          <w:szCs w:val="28"/>
        </w:rPr>
        <w:t>«Точка</w:t>
      </w:r>
      <w:r w:rsidR="001A04A7">
        <w:rPr>
          <w:rFonts w:ascii="Times New Roman" w:hAnsi="Times New Roman"/>
          <w:sz w:val="28"/>
          <w:szCs w:val="28"/>
        </w:rPr>
        <w:t xml:space="preserve"> </w:t>
      </w:r>
      <w:r w:rsidRPr="00031D96">
        <w:rPr>
          <w:rFonts w:ascii="Times New Roman" w:hAnsi="Times New Roman"/>
          <w:sz w:val="28"/>
          <w:szCs w:val="28"/>
        </w:rPr>
        <w:t>роста»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00DA0B81"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A0B81" w:rsidRPr="00031D96">
        <w:rPr>
          <w:rFonts w:ascii="Times New Roman" w:hAnsi="Times New Roman"/>
          <w:sz w:val="28"/>
          <w:szCs w:val="28"/>
        </w:rPr>
        <w:t>Красноленинский</w:t>
      </w:r>
      <w:proofErr w:type="spellEnd"/>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«Современная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нацио</w:t>
      </w:r>
      <w:r w:rsidR="0072143A" w:rsidRPr="00031D96">
        <w:rPr>
          <w:rFonts w:ascii="Times New Roman" w:hAnsi="Times New Roman"/>
          <w:sz w:val="28"/>
          <w:szCs w:val="28"/>
        </w:rPr>
        <w:t>нального</w:t>
      </w:r>
      <w:r w:rsidR="001A04A7">
        <w:rPr>
          <w:rFonts w:ascii="Times New Roman" w:hAnsi="Times New Roman"/>
          <w:sz w:val="28"/>
          <w:szCs w:val="28"/>
        </w:rPr>
        <w:t xml:space="preserve"> </w:t>
      </w:r>
      <w:r w:rsidR="0072143A" w:rsidRPr="00031D96">
        <w:rPr>
          <w:rFonts w:ascii="Times New Roman" w:hAnsi="Times New Roman"/>
          <w:sz w:val="28"/>
          <w:szCs w:val="28"/>
        </w:rPr>
        <w:t>проекта</w:t>
      </w:r>
      <w:r w:rsidR="001A04A7">
        <w:rPr>
          <w:rFonts w:ascii="Times New Roman" w:hAnsi="Times New Roman"/>
          <w:sz w:val="28"/>
          <w:szCs w:val="28"/>
        </w:rPr>
        <w:t xml:space="preserve"> </w:t>
      </w:r>
      <w:r w:rsidR="0072143A" w:rsidRPr="00031D96">
        <w:rPr>
          <w:rFonts w:ascii="Times New Roman" w:hAnsi="Times New Roman"/>
          <w:sz w:val="28"/>
          <w:szCs w:val="28"/>
        </w:rPr>
        <w:t>«Образование»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00DA0B81" w:rsidRPr="00031D96">
        <w:rPr>
          <w:rFonts w:ascii="Times New Roman" w:hAnsi="Times New Roman"/>
          <w:sz w:val="28"/>
          <w:szCs w:val="28"/>
        </w:rPr>
        <w:t>предоставления</w:t>
      </w:r>
      <w:r w:rsidR="001A04A7">
        <w:rPr>
          <w:rFonts w:ascii="Times New Roman" w:hAnsi="Times New Roman"/>
          <w:sz w:val="28"/>
          <w:szCs w:val="28"/>
        </w:rPr>
        <w:t xml:space="preserve"> </w:t>
      </w:r>
      <w:r w:rsidR="00DA0B81" w:rsidRPr="00031D96">
        <w:rPr>
          <w:rFonts w:ascii="Times New Roman" w:hAnsi="Times New Roman"/>
          <w:sz w:val="28"/>
          <w:szCs w:val="28"/>
        </w:rPr>
        <w:t>новых</w:t>
      </w:r>
      <w:r w:rsidR="001A04A7">
        <w:rPr>
          <w:rFonts w:ascii="Times New Roman" w:hAnsi="Times New Roman"/>
          <w:sz w:val="28"/>
          <w:szCs w:val="28"/>
        </w:rPr>
        <w:t xml:space="preserve"> </w:t>
      </w:r>
      <w:r w:rsidR="00DA0B81" w:rsidRPr="00031D96">
        <w:rPr>
          <w:rFonts w:ascii="Times New Roman" w:hAnsi="Times New Roman"/>
          <w:sz w:val="28"/>
          <w:szCs w:val="28"/>
        </w:rPr>
        <w:t>возможностей</w:t>
      </w:r>
      <w:r w:rsidR="001A04A7">
        <w:rPr>
          <w:rFonts w:ascii="Times New Roman" w:hAnsi="Times New Roman"/>
          <w:sz w:val="28"/>
          <w:szCs w:val="28"/>
        </w:rPr>
        <w:t xml:space="preserve"> </w:t>
      </w:r>
      <w:r w:rsidR="00DA0B81" w:rsidRPr="00031D96">
        <w:rPr>
          <w:rFonts w:ascii="Times New Roman" w:hAnsi="Times New Roman"/>
          <w:sz w:val="28"/>
          <w:szCs w:val="28"/>
        </w:rPr>
        <w:t>для</w:t>
      </w:r>
      <w:r w:rsidR="001A04A7">
        <w:rPr>
          <w:rFonts w:ascii="Times New Roman" w:hAnsi="Times New Roman"/>
          <w:sz w:val="28"/>
          <w:szCs w:val="28"/>
        </w:rPr>
        <w:t xml:space="preserve"> </w:t>
      </w:r>
      <w:r w:rsidR="00DA0B81" w:rsidRPr="00031D96">
        <w:rPr>
          <w:rFonts w:ascii="Times New Roman" w:hAnsi="Times New Roman"/>
          <w:sz w:val="28"/>
          <w:szCs w:val="28"/>
        </w:rPr>
        <w:t>обучающихся</w:t>
      </w:r>
      <w:r w:rsidR="001A04A7">
        <w:rPr>
          <w:rFonts w:ascii="Times New Roman" w:hAnsi="Times New Roman"/>
          <w:sz w:val="28"/>
          <w:szCs w:val="28"/>
        </w:rPr>
        <w:t xml:space="preserve"> </w:t>
      </w:r>
      <w:r w:rsidR="00DA0B81" w:rsidRPr="00031D96">
        <w:rPr>
          <w:rFonts w:ascii="Times New Roman" w:hAnsi="Times New Roman"/>
          <w:sz w:val="28"/>
          <w:szCs w:val="28"/>
        </w:rPr>
        <w:t>в</w:t>
      </w:r>
      <w:r w:rsidR="001A04A7">
        <w:rPr>
          <w:rFonts w:ascii="Times New Roman" w:hAnsi="Times New Roman"/>
          <w:sz w:val="28"/>
          <w:szCs w:val="28"/>
        </w:rPr>
        <w:t xml:space="preserve"> </w:t>
      </w:r>
      <w:r w:rsidR="00DA0B81" w:rsidRPr="00031D96">
        <w:rPr>
          <w:rFonts w:ascii="Times New Roman" w:hAnsi="Times New Roman"/>
          <w:sz w:val="28"/>
          <w:szCs w:val="28"/>
        </w:rPr>
        <w:t>сельской</w:t>
      </w:r>
      <w:r w:rsidR="001A04A7">
        <w:rPr>
          <w:rFonts w:ascii="Times New Roman" w:hAnsi="Times New Roman"/>
          <w:sz w:val="28"/>
          <w:szCs w:val="28"/>
        </w:rPr>
        <w:t xml:space="preserve"> </w:t>
      </w:r>
      <w:r w:rsidR="00DA0B81" w:rsidRPr="00031D96">
        <w:rPr>
          <w:rFonts w:ascii="Times New Roman" w:hAnsi="Times New Roman"/>
          <w:sz w:val="28"/>
          <w:szCs w:val="28"/>
        </w:rPr>
        <w:t>местности</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00DA0B81" w:rsidRPr="00031D96">
        <w:rPr>
          <w:rFonts w:ascii="Times New Roman" w:hAnsi="Times New Roman"/>
          <w:sz w:val="28"/>
          <w:szCs w:val="28"/>
        </w:rPr>
        <w:t>обновления</w:t>
      </w:r>
      <w:r w:rsidR="001A04A7">
        <w:rPr>
          <w:rFonts w:ascii="Times New Roman" w:hAnsi="Times New Roman"/>
          <w:sz w:val="28"/>
          <w:szCs w:val="28"/>
        </w:rPr>
        <w:t xml:space="preserve"> </w:t>
      </w:r>
      <w:r w:rsidR="00DA0B81" w:rsidRPr="00031D96">
        <w:rPr>
          <w:rFonts w:ascii="Times New Roman" w:hAnsi="Times New Roman"/>
          <w:sz w:val="28"/>
          <w:szCs w:val="28"/>
        </w:rPr>
        <w:t>материально-технической</w:t>
      </w:r>
      <w:r w:rsidR="001A04A7">
        <w:rPr>
          <w:rFonts w:ascii="Times New Roman" w:hAnsi="Times New Roman"/>
          <w:sz w:val="28"/>
          <w:szCs w:val="28"/>
        </w:rPr>
        <w:t xml:space="preserve"> </w:t>
      </w:r>
      <w:r w:rsidR="00DA0B81" w:rsidRPr="00031D96">
        <w:rPr>
          <w:rFonts w:ascii="Times New Roman" w:hAnsi="Times New Roman"/>
          <w:sz w:val="28"/>
          <w:szCs w:val="28"/>
        </w:rPr>
        <w:t>базы</w:t>
      </w:r>
      <w:r w:rsidR="001A04A7">
        <w:rPr>
          <w:rFonts w:ascii="Times New Roman" w:hAnsi="Times New Roman"/>
          <w:sz w:val="28"/>
          <w:szCs w:val="28"/>
        </w:rPr>
        <w:t xml:space="preserve"> </w:t>
      </w:r>
      <w:r w:rsidR="00DA0B81" w:rsidRPr="00031D96">
        <w:rPr>
          <w:rFonts w:ascii="Times New Roman" w:hAnsi="Times New Roman"/>
          <w:sz w:val="28"/>
          <w:szCs w:val="28"/>
        </w:rPr>
        <w:t>для</w:t>
      </w:r>
      <w:r w:rsidR="001A04A7">
        <w:rPr>
          <w:rFonts w:ascii="Times New Roman" w:hAnsi="Times New Roman"/>
          <w:sz w:val="28"/>
          <w:szCs w:val="28"/>
        </w:rPr>
        <w:t xml:space="preserve"> </w:t>
      </w:r>
      <w:r w:rsidR="00DA0B81" w:rsidRPr="00031D96">
        <w:rPr>
          <w:rFonts w:ascii="Times New Roman" w:hAnsi="Times New Roman"/>
          <w:sz w:val="28"/>
          <w:szCs w:val="28"/>
        </w:rPr>
        <w:t>реализации</w:t>
      </w:r>
      <w:r w:rsidR="001A04A7">
        <w:rPr>
          <w:rFonts w:ascii="Times New Roman" w:hAnsi="Times New Roman"/>
          <w:sz w:val="28"/>
          <w:szCs w:val="28"/>
        </w:rPr>
        <w:t xml:space="preserve"> </w:t>
      </w:r>
      <w:r w:rsidR="00DA0B81" w:rsidRPr="00031D96">
        <w:rPr>
          <w:rFonts w:ascii="Times New Roman" w:hAnsi="Times New Roman"/>
          <w:sz w:val="28"/>
          <w:szCs w:val="28"/>
        </w:rPr>
        <w:t>основных</w:t>
      </w:r>
      <w:r w:rsidR="001A04A7">
        <w:rPr>
          <w:rFonts w:ascii="Times New Roman" w:hAnsi="Times New Roman"/>
          <w:sz w:val="28"/>
          <w:szCs w:val="28"/>
        </w:rPr>
        <w:t xml:space="preserve"> </w:t>
      </w:r>
      <w:r w:rsidR="00DA0B81" w:rsidRPr="00031D96">
        <w:rPr>
          <w:rFonts w:ascii="Times New Roman" w:hAnsi="Times New Roman"/>
          <w:sz w:val="28"/>
          <w:szCs w:val="28"/>
        </w:rPr>
        <w:t>и</w:t>
      </w:r>
      <w:r w:rsidR="001A04A7">
        <w:rPr>
          <w:rFonts w:ascii="Times New Roman" w:hAnsi="Times New Roman"/>
          <w:sz w:val="28"/>
          <w:szCs w:val="28"/>
        </w:rPr>
        <w:t xml:space="preserve"> </w:t>
      </w:r>
      <w:r w:rsidR="00DA0B81" w:rsidRPr="00031D96">
        <w:rPr>
          <w:rFonts w:ascii="Times New Roman" w:hAnsi="Times New Roman"/>
          <w:sz w:val="28"/>
          <w:szCs w:val="28"/>
        </w:rPr>
        <w:t>дополнительных</w:t>
      </w:r>
      <w:r w:rsidR="001A04A7">
        <w:rPr>
          <w:rFonts w:ascii="Times New Roman" w:hAnsi="Times New Roman"/>
          <w:sz w:val="28"/>
          <w:szCs w:val="28"/>
        </w:rPr>
        <w:t xml:space="preserve"> </w:t>
      </w:r>
      <w:r w:rsidR="00DA0B81"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00DA0B81" w:rsidRPr="00031D96">
        <w:rPr>
          <w:rFonts w:ascii="Times New Roman" w:hAnsi="Times New Roman"/>
          <w:sz w:val="28"/>
          <w:szCs w:val="28"/>
        </w:rPr>
        <w:t>программ</w:t>
      </w:r>
      <w:r w:rsidR="001A04A7">
        <w:rPr>
          <w:rFonts w:ascii="Times New Roman" w:hAnsi="Times New Roman"/>
          <w:sz w:val="28"/>
          <w:szCs w:val="28"/>
        </w:rPr>
        <w:t xml:space="preserve"> </w:t>
      </w:r>
      <w:r w:rsidR="00DA0B81" w:rsidRPr="00031D96">
        <w:rPr>
          <w:rFonts w:ascii="Times New Roman" w:hAnsi="Times New Roman"/>
          <w:sz w:val="28"/>
          <w:szCs w:val="28"/>
        </w:rPr>
        <w:t>цифрового,</w:t>
      </w:r>
      <w:r w:rsidR="001A04A7">
        <w:rPr>
          <w:rFonts w:ascii="Times New Roman" w:hAnsi="Times New Roman"/>
          <w:sz w:val="28"/>
          <w:szCs w:val="28"/>
        </w:rPr>
        <w:t xml:space="preserve"> </w:t>
      </w:r>
      <w:r w:rsidR="00DA0B81" w:rsidRPr="00031D96">
        <w:rPr>
          <w:rFonts w:ascii="Times New Roman" w:hAnsi="Times New Roman"/>
          <w:sz w:val="28"/>
          <w:szCs w:val="28"/>
        </w:rPr>
        <w:t>естественно-научного</w:t>
      </w:r>
      <w:r w:rsidR="001A04A7">
        <w:rPr>
          <w:rFonts w:ascii="Times New Roman" w:hAnsi="Times New Roman"/>
          <w:sz w:val="28"/>
          <w:szCs w:val="28"/>
        </w:rPr>
        <w:t xml:space="preserve"> </w:t>
      </w:r>
      <w:r w:rsidR="00DA0B81" w:rsidRPr="00031D96">
        <w:rPr>
          <w:rFonts w:ascii="Times New Roman" w:hAnsi="Times New Roman"/>
          <w:sz w:val="28"/>
          <w:szCs w:val="28"/>
        </w:rPr>
        <w:t>и</w:t>
      </w:r>
      <w:r w:rsidR="001A04A7">
        <w:rPr>
          <w:rFonts w:ascii="Times New Roman" w:hAnsi="Times New Roman"/>
          <w:sz w:val="28"/>
          <w:szCs w:val="28"/>
        </w:rPr>
        <w:t xml:space="preserve"> </w:t>
      </w:r>
      <w:r w:rsidR="00DA0B81" w:rsidRPr="00031D96">
        <w:rPr>
          <w:rFonts w:ascii="Times New Roman" w:hAnsi="Times New Roman"/>
          <w:sz w:val="28"/>
          <w:szCs w:val="28"/>
        </w:rPr>
        <w:t>гуманитарного</w:t>
      </w:r>
      <w:r w:rsidR="001A04A7">
        <w:rPr>
          <w:rFonts w:ascii="Times New Roman" w:hAnsi="Times New Roman"/>
          <w:sz w:val="28"/>
          <w:szCs w:val="28"/>
        </w:rPr>
        <w:t xml:space="preserve"> </w:t>
      </w:r>
      <w:r w:rsidR="00DA0B81" w:rsidRPr="00031D96">
        <w:rPr>
          <w:rFonts w:ascii="Times New Roman" w:hAnsi="Times New Roman"/>
          <w:sz w:val="28"/>
          <w:szCs w:val="28"/>
        </w:rPr>
        <w:t>профилей.</w:t>
      </w:r>
    </w:p>
    <w:p w14:paraId="59A6FA4B" w14:textId="6ADBA5C2" w:rsidR="00E54C8E" w:rsidRPr="00031D96" w:rsidRDefault="00E54C8E"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2.2.</w:t>
      </w:r>
      <w:r w:rsidR="001A04A7">
        <w:rPr>
          <w:rFonts w:ascii="Times New Roman" w:hAnsi="Times New Roman"/>
          <w:sz w:val="28"/>
          <w:szCs w:val="28"/>
        </w:rPr>
        <w:t xml:space="preserve"> </w:t>
      </w:r>
      <w:r w:rsidR="003C585C">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здравоохранения:</w:t>
      </w:r>
    </w:p>
    <w:p w14:paraId="75DCEC74" w14:textId="36FF39E1" w:rsidR="00E54C8E" w:rsidRDefault="00E54C8E"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lastRenderedPageBreak/>
        <w:t>введены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эксплуатацию</w:t>
      </w:r>
      <w:r w:rsidR="001A04A7">
        <w:rPr>
          <w:rFonts w:ascii="Times New Roman" w:hAnsi="Times New Roman"/>
          <w:sz w:val="28"/>
          <w:szCs w:val="28"/>
        </w:rPr>
        <w:t xml:space="preserve"> </w:t>
      </w:r>
      <w:r w:rsidRPr="00031D96">
        <w:rPr>
          <w:rFonts w:ascii="Times New Roman" w:hAnsi="Times New Roman"/>
          <w:sz w:val="28"/>
          <w:szCs w:val="28"/>
        </w:rPr>
        <w:t>фельдшерско-акушерские</w:t>
      </w:r>
      <w:r w:rsidR="001A04A7">
        <w:rPr>
          <w:rFonts w:ascii="Times New Roman" w:hAnsi="Times New Roman"/>
          <w:sz w:val="28"/>
          <w:szCs w:val="28"/>
        </w:rPr>
        <w:t xml:space="preserve"> </w:t>
      </w:r>
      <w:r w:rsidRPr="00031D96">
        <w:rPr>
          <w:rFonts w:ascii="Times New Roman" w:hAnsi="Times New Roman"/>
          <w:sz w:val="28"/>
          <w:szCs w:val="28"/>
        </w:rPr>
        <w:t>пункты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002B0883" w:rsidRPr="00031D96">
        <w:rPr>
          <w:rFonts w:ascii="Times New Roman" w:hAnsi="Times New Roman"/>
          <w:sz w:val="28"/>
          <w:szCs w:val="28"/>
        </w:rPr>
        <w:t>Согом</w:t>
      </w:r>
      <w:proofErr w:type="spellEnd"/>
      <w:r w:rsidR="002B0883" w:rsidRPr="00031D96">
        <w:rPr>
          <w:rFonts w:ascii="Times New Roman" w:hAnsi="Times New Roman"/>
          <w:sz w:val="28"/>
          <w:szCs w:val="28"/>
        </w:rPr>
        <w:t>,</w:t>
      </w:r>
      <w:r w:rsidR="001A04A7">
        <w:rPr>
          <w:rFonts w:ascii="Times New Roman" w:hAnsi="Times New Roman"/>
          <w:sz w:val="28"/>
          <w:szCs w:val="28"/>
        </w:rPr>
        <w:t xml:space="preserve"> </w:t>
      </w:r>
      <w:r w:rsidR="002B0883" w:rsidRPr="00031D96">
        <w:rPr>
          <w:rFonts w:ascii="Times New Roman" w:hAnsi="Times New Roman"/>
          <w:sz w:val="28"/>
          <w:szCs w:val="28"/>
        </w:rPr>
        <w:t>п.</w:t>
      </w:r>
      <w:r w:rsidR="001A04A7">
        <w:rPr>
          <w:rFonts w:ascii="Times New Roman" w:hAnsi="Times New Roman"/>
          <w:sz w:val="28"/>
          <w:szCs w:val="28"/>
        </w:rPr>
        <w:t xml:space="preserve"> </w:t>
      </w:r>
      <w:r w:rsidR="002B0883" w:rsidRPr="00031D96">
        <w:rPr>
          <w:rFonts w:ascii="Times New Roman" w:hAnsi="Times New Roman"/>
          <w:sz w:val="28"/>
          <w:szCs w:val="28"/>
        </w:rPr>
        <w:t>Кирпичный,</w:t>
      </w:r>
      <w:r w:rsidR="001A04A7">
        <w:rPr>
          <w:rFonts w:ascii="Times New Roman" w:hAnsi="Times New Roman"/>
          <w:sz w:val="28"/>
          <w:szCs w:val="28"/>
        </w:rPr>
        <w:t xml:space="preserve"> </w:t>
      </w:r>
      <w:r w:rsidR="002B0883" w:rsidRPr="00031D96">
        <w:rPr>
          <w:rFonts w:ascii="Times New Roman" w:hAnsi="Times New Roman"/>
          <w:sz w:val="28"/>
          <w:szCs w:val="28"/>
        </w:rPr>
        <w:t>с.</w:t>
      </w:r>
      <w:r w:rsidR="001A04A7">
        <w:rPr>
          <w:rFonts w:ascii="Times New Roman" w:hAnsi="Times New Roman"/>
          <w:sz w:val="28"/>
          <w:szCs w:val="28"/>
        </w:rPr>
        <w:t xml:space="preserve"> </w:t>
      </w:r>
      <w:proofErr w:type="spellStart"/>
      <w:r w:rsidR="002B0883" w:rsidRPr="00031D96">
        <w:rPr>
          <w:rFonts w:ascii="Times New Roman" w:hAnsi="Times New Roman"/>
          <w:sz w:val="28"/>
          <w:szCs w:val="28"/>
        </w:rPr>
        <w:t>Реполово</w:t>
      </w:r>
      <w:proofErr w:type="spellEnd"/>
      <w:r w:rsidR="000F7712" w:rsidRPr="00031D96">
        <w:rPr>
          <w:rFonts w:ascii="Times New Roman" w:hAnsi="Times New Roman"/>
          <w:sz w:val="28"/>
          <w:szCs w:val="28"/>
        </w:rPr>
        <w:t>,</w:t>
      </w:r>
      <w:r w:rsidR="001A04A7">
        <w:rPr>
          <w:rFonts w:ascii="Times New Roman" w:hAnsi="Times New Roman"/>
          <w:sz w:val="28"/>
          <w:szCs w:val="28"/>
        </w:rPr>
        <w:t xml:space="preserve"> </w:t>
      </w:r>
      <w:r w:rsidR="000F7712" w:rsidRPr="00031D96">
        <w:rPr>
          <w:rFonts w:ascii="Times New Roman" w:hAnsi="Times New Roman"/>
          <w:sz w:val="28"/>
          <w:szCs w:val="28"/>
        </w:rPr>
        <w:t>с.</w:t>
      </w:r>
      <w:r w:rsidR="001A04A7">
        <w:rPr>
          <w:rFonts w:ascii="Times New Roman" w:hAnsi="Times New Roman"/>
          <w:sz w:val="28"/>
          <w:szCs w:val="28"/>
        </w:rPr>
        <w:t xml:space="preserve"> </w:t>
      </w:r>
      <w:proofErr w:type="spellStart"/>
      <w:r w:rsidR="000F7712" w:rsidRPr="00031D96">
        <w:rPr>
          <w:rFonts w:ascii="Times New Roman" w:hAnsi="Times New Roman"/>
          <w:sz w:val="28"/>
          <w:szCs w:val="28"/>
        </w:rPr>
        <w:t>Цингалы</w:t>
      </w:r>
      <w:proofErr w:type="spellEnd"/>
      <w:r w:rsidRPr="00031D96">
        <w:rPr>
          <w:rFonts w:ascii="Times New Roman" w:hAnsi="Times New Roman"/>
          <w:sz w:val="28"/>
          <w:szCs w:val="28"/>
        </w:rPr>
        <w:t>.</w:t>
      </w:r>
      <w:r w:rsidR="001A04A7">
        <w:rPr>
          <w:rFonts w:ascii="Times New Roman" w:hAnsi="Times New Roman"/>
          <w:sz w:val="28"/>
          <w:szCs w:val="28"/>
        </w:rPr>
        <w:t xml:space="preserve"> </w:t>
      </w:r>
    </w:p>
    <w:p w14:paraId="4EA3FB71" w14:textId="074D8DEE" w:rsidR="00D60048" w:rsidRDefault="00D60048" w:rsidP="0018570B">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2.3.</w:t>
      </w:r>
      <w:r w:rsidR="001A04A7">
        <w:rPr>
          <w:rFonts w:ascii="Times New Roman" w:hAnsi="Times New Roman"/>
          <w:sz w:val="28"/>
          <w:szCs w:val="28"/>
        </w:rPr>
        <w:t xml:space="preserve"> </w:t>
      </w:r>
      <w:r w:rsidR="003C585C">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сфере</w:t>
      </w:r>
      <w:r w:rsidR="001A04A7">
        <w:rPr>
          <w:rFonts w:ascii="Times New Roman" w:hAnsi="Times New Roman"/>
          <w:sz w:val="28"/>
          <w:szCs w:val="28"/>
        </w:rPr>
        <w:t xml:space="preserve"> </w:t>
      </w:r>
      <w:r>
        <w:rPr>
          <w:rFonts w:ascii="Times New Roman" w:hAnsi="Times New Roman"/>
          <w:sz w:val="28"/>
          <w:szCs w:val="28"/>
        </w:rPr>
        <w:t>культуры</w:t>
      </w:r>
      <w:r w:rsidR="003C585C">
        <w:rPr>
          <w:rFonts w:ascii="Times New Roman" w:hAnsi="Times New Roman"/>
          <w:sz w:val="28"/>
          <w:szCs w:val="28"/>
        </w:rPr>
        <w:t>:</w:t>
      </w:r>
    </w:p>
    <w:p w14:paraId="2D4F6113" w14:textId="14DDB9E8" w:rsidR="00D60048" w:rsidRPr="00031D96" w:rsidRDefault="00D60048" w:rsidP="0018570B">
      <w:pPr>
        <w:pStyle w:val="a4"/>
        <w:spacing w:after="0" w:line="240" w:lineRule="auto"/>
        <w:ind w:left="0" w:firstLine="709"/>
        <w:jc w:val="both"/>
        <w:rPr>
          <w:rFonts w:ascii="Times New Roman" w:hAnsi="Times New Roman"/>
          <w:strike/>
          <w:sz w:val="28"/>
          <w:szCs w:val="28"/>
        </w:rPr>
      </w:pPr>
      <w:r w:rsidRPr="00D60048">
        <w:rPr>
          <w:rFonts w:ascii="Times New Roman" w:eastAsia="Times New Roman" w:hAnsi="Times New Roman"/>
          <w:sz w:val="28"/>
          <w:szCs w:val="28"/>
          <w:lang w:eastAsia="ru-RU"/>
        </w:rPr>
        <w:t>проведена</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модернизация</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отделений</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библиотеки</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Кирпичный,</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D60048">
        <w:rPr>
          <w:rFonts w:ascii="Times New Roman" w:eastAsia="Times New Roman" w:hAnsi="Times New Roman"/>
          <w:sz w:val="28"/>
          <w:szCs w:val="28"/>
          <w:lang w:eastAsia="ru-RU"/>
        </w:rPr>
        <w:t>Селиярово</w:t>
      </w:r>
      <w:proofErr w:type="spellEnd"/>
      <w:r w:rsidRPr="00D60048">
        <w:rPr>
          <w:rFonts w:ascii="Times New Roman" w:eastAsia="Times New Roman" w:hAnsi="Times New Roman"/>
          <w:sz w:val="28"/>
          <w:szCs w:val="28"/>
          <w:lang w:eastAsia="ru-RU"/>
        </w:rPr>
        <w:t>.</w:t>
      </w:r>
    </w:p>
    <w:p w14:paraId="37681CD8" w14:textId="18414B0E" w:rsidR="00E54C8E" w:rsidRPr="00031D96" w:rsidRDefault="00E54C8E"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2.</w:t>
      </w:r>
      <w:r w:rsidR="00D60048">
        <w:rPr>
          <w:rFonts w:ascii="Times New Roman" w:hAnsi="Times New Roman"/>
          <w:sz w:val="28"/>
          <w:szCs w:val="28"/>
        </w:rPr>
        <w:t>4</w:t>
      </w:r>
      <w:r w:rsidRPr="00031D96">
        <w:rPr>
          <w:rFonts w:ascii="Times New Roman" w:hAnsi="Times New Roman"/>
          <w:sz w:val="28"/>
          <w:szCs w:val="28"/>
        </w:rPr>
        <w:t>.</w:t>
      </w:r>
      <w:r w:rsidR="001A04A7">
        <w:rPr>
          <w:rFonts w:ascii="Times New Roman" w:hAnsi="Times New Roman"/>
          <w:sz w:val="28"/>
          <w:szCs w:val="28"/>
        </w:rPr>
        <w:t xml:space="preserve"> </w:t>
      </w:r>
      <w:r w:rsidR="003C585C">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экономики:</w:t>
      </w:r>
    </w:p>
    <w:p w14:paraId="30276A4E" w14:textId="2807A8AB" w:rsidR="00E54C8E" w:rsidRPr="00031D96" w:rsidRDefault="00E54C8E"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поддержке</w:t>
      </w:r>
      <w:r w:rsidR="001A04A7">
        <w:rPr>
          <w:rFonts w:ascii="Times New Roman" w:hAnsi="Times New Roman"/>
          <w:sz w:val="28"/>
          <w:szCs w:val="28"/>
        </w:rPr>
        <w:t xml:space="preserve"> </w:t>
      </w:r>
      <w:r w:rsidRPr="00031D96">
        <w:rPr>
          <w:rFonts w:ascii="Times New Roman" w:hAnsi="Times New Roman"/>
          <w:sz w:val="28"/>
          <w:szCs w:val="28"/>
        </w:rPr>
        <w:t>Губернатора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w:t>
      </w:r>
      <w:r w:rsidR="00DD7651"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содействии</w:t>
      </w:r>
      <w:r w:rsidR="001A04A7">
        <w:rPr>
          <w:rFonts w:ascii="Times New Roman" w:hAnsi="Times New Roman"/>
          <w:sz w:val="28"/>
          <w:szCs w:val="28"/>
        </w:rPr>
        <w:t xml:space="preserve"> </w:t>
      </w:r>
      <w:r w:rsidRPr="00031D96">
        <w:rPr>
          <w:rFonts w:ascii="Times New Roman" w:hAnsi="Times New Roman"/>
          <w:sz w:val="28"/>
          <w:szCs w:val="28"/>
        </w:rPr>
        <w:t>ресурсного</w:t>
      </w:r>
      <w:r w:rsidR="001A04A7">
        <w:rPr>
          <w:rFonts w:ascii="Times New Roman" w:hAnsi="Times New Roman"/>
          <w:sz w:val="28"/>
          <w:szCs w:val="28"/>
        </w:rPr>
        <w:t xml:space="preserve"> </w:t>
      </w:r>
      <w:r w:rsidRPr="00031D96">
        <w:rPr>
          <w:rFonts w:ascii="Times New Roman" w:hAnsi="Times New Roman"/>
          <w:sz w:val="28"/>
          <w:szCs w:val="28"/>
        </w:rPr>
        <w:t>центра,</w:t>
      </w:r>
      <w:r w:rsidR="001A04A7">
        <w:rPr>
          <w:rFonts w:ascii="Times New Roman" w:hAnsi="Times New Roman"/>
          <w:sz w:val="28"/>
          <w:szCs w:val="28"/>
        </w:rPr>
        <w:t xml:space="preserve"> </w:t>
      </w:r>
      <w:r w:rsidRPr="00031D96">
        <w:rPr>
          <w:rFonts w:ascii="Times New Roman" w:hAnsi="Times New Roman"/>
          <w:sz w:val="28"/>
          <w:szCs w:val="28"/>
        </w:rPr>
        <w:t>организованного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базе</w:t>
      </w:r>
      <w:r w:rsidR="001A04A7">
        <w:rPr>
          <w:rFonts w:ascii="Times New Roman" w:hAnsi="Times New Roman"/>
          <w:sz w:val="28"/>
          <w:szCs w:val="28"/>
        </w:rPr>
        <w:t xml:space="preserve"> </w:t>
      </w:r>
      <w:r w:rsidR="00263468">
        <w:rPr>
          <w:rFonts w:ascii="Times New Roman" w:hAnsi="Times New Roman"/>
          <w:sz w:val="28"/>
          <w:szCs w:val="28"/>
        </w:rPr>
        <w:t>муниципального</w:t>
      </w:r>
      <w:r w:rsidR="001A04A7">
        <w:rPr>
          <w:rFonts w:ascii="Times New Roman" w:hAnsi="Times New Roman"/>
          <w:sz w:val="28"/>
          <w:szCs w:val="28"/>
        </w:rPr>
        <w:t xml:space="preserve"> </w:t>
      </w:r>
      <w:r w:rsidR="00263468">
        <w:rPr>
          <w:rFonts w:ascii="Times New Roman" w:hAnsi="Times New Roman"/>
          <w:sz w:val="28"/>
          <w:szCs w:val="28"/>
        </w:rPr>
        <w:t>автономного</w:t>
      </w:r>
      <w:r w:rsidR="001A04A7">
        <w:rPr>
          <w:rFonts w:ascii="Times New Roman" w:hAnsi="Times New Roman"/>
          <w:sz w:val="28"/>
          <w:szCs w:val="28"/>
        </w:rPr>
        <w:t xml:space="preserve"> </w:t>
      </w:r>
      <w:r w:rsidR="00263468">
        <w:rPr>
          <w:rFonts w:ascii="Times New Roman" w:hAnsi="Times New Roman"/>
          <w:sz w:val="28"/>
          <w:szCs w:val="28"/>
        </w:rPr>
        <w:t>учреждения</w:t>
      </w:r>
      <w:r w:rsidR="001A04A7">
        <w:rPr>
          <w:rFonts w:ascii="Times New Roman" w:hAnsi="Times New Roman"/>
          <w:sz w:val="28"/>
          <w:szCs w:val="28"/>
        </w:rPr>
        <w:t xml:space="preserve"> </w:t>
      </w:r>
      <w:r w:rsidR="00263468" w:rsidRPr="00031D96">
        <w:rPr>
          <w:rFonts w:ascii="Times New Roman" w:hAnsi="Times New Roman"/>
          <w:sz w:val="28"/>
          <w:szCs w:val="28"/>
        </w:rPr>
        <w:t>«Организационно-методический</w:t>
      </w:r>
      <w:r w:rsidR="001A04A7">
        <w:rPr>
          <w:rFonts w:ascii="Times New Roman" w:hAnsi="Times New Roman"/>
          <w:sz w:val="28"/>
          <w:szCs w:val="28"/>
        </w:rPr>
        <w:t xml:space="preserve"> </w:t>
      </w:r>
      <w:r w:rsidR="00263468" w:rsidRPr="00031D96">
        <w:rPr>
          <w:rFonts w:ascii="Times New Roman" w:hAnsi="Times New Roman"/>
          <w:sz w:val="28"/>
          <w:szCs w:val="28"/>
        </w:rPr>
        <w:t>центр»</w:t>
      </w:r>
      <w:r w:rsidR="001A04A7">
        <w:rPr>
          <w:rFonts w:ascii="Times New Roman" w:hAnsi="Times New Roman"/>
          <w:sz w:val="28"/>
          <w:szCs w:val="28"/>
        </w:rPr>
        <w:t xml:space="preserve"> </w:t>
      </w:r>
      <w:r w:rsidR="00263468">
        <w:rPr>
          <w:rFonts w:ascii="Times New Roman" w:hAnsi="Times New Roman"/>
          <w:sz w:val="28"/>
          <w:szCs w:val="28"/>
        </w:rPr>
        <w:t>(далее</w:t>
      </w:r>
      <w:r w:rsidR="001A04A7">
        <w:rPr>
          <w:rFonts w:ascii="Times New Roman" w:hAnsi="Times New Roman"/>
          <w:sz w:val="28"/>
          <w:szCs w:val="28"/>
        </w:rPr>
        <w:t xml:space="preserve"> </w:t>
      </w:r>
      <w:r w:rsidR="00263468">
        <w:rPr>
          <w:rFonts w:ascii="Times New Roman" w:hAnsi="Times New Roman"/>
          <w:sz w:val="28"/>
          <w:szCs w:val="28"/>
        </w:rPr>
        <w:t>–</w:t>
      </w:r>
      <w:r w:rsidR="001A04A7">
        <w:rPr>
          <w:rFonts w:ascii="Times New Roman" w:hAnsi="Times New Roman"/>
          <w:sz w:val="28"/>
          <w:szCs w:val="28"/>
        </w:rPr>
        <w:t xml:space="preserve"> </w:t>
      </w:r>
      <w:r w:rsidR="00263468">
        <w:rPr>
          <w:rFonts w:ascii="Times New Roman" w:hAnsi="Times New Roman"/>
          <w:sz w:val="28"/>
          <w:szCs w:val="28"/>
        </w:rPr>
        <w:t>МАУ</w:t>
      </w:r>
      <w:r w:rsidR="001A04A7">
        <w:rPr>
          <w:rFonts w:ascii="Times New Roman" w:hAnsi="Times New Roman"/>
          <w:sz w:val="28"/>
          <w:szCs w:val="28"/>
        </w:rPr>
        <w:t xml:space="preserve"> </w:t>
      </w:r>
      <w:r w:rsidR="00263468">
        <w:rPr>
          <w:rFonts w:ascii="Times New Roman" w:hAnsi="Times New Roman"/>
          <w:sz w:val="28"/>
          <w:szCs w:val="28"/>
        </w:rPr>
        <w:t>«ОМЦ»)</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реализован</w:t>
      </w:r>
      <w:r w:rsidR="00516E35">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4</w:t>
      </w:r>
      <w:r w:rsidR="00C924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предпринимательск</w:t>
      </w:r>
      <w:r w:rsidR="00C92496">
        <w:rPr>
          <w:rFonts w:ascii="Times New Roman" w:hAnsi="Times New Roman"/>
          <w:sz w:val="28"/>
          <w:szCs w:val="28"/>
        </w:rPr>
        <w:t>их</w:t>
      </w:r>
      <w:r w:rsidR="001A04A7">
        <w:rPr>
          <w:rFonts w:ascii="Times New Roman" w:hAnsi="Times New Roman"/>
          <w:sz w:val="28"/>
          <w:szCs w:val="28"/>
        </w:rPr>
        <w:t xml:space="preserve"> </w:t>
      </w:r>
      <w:r w:rsidR="00396C26" w:rsidRPr="00031D96">
        <w:rPr>
          <w:rFonts w:ascii="Times New Roman" w:hAnsi="Times New Roman"/>
          <w:sz w:val="28"/>
          <w:szCs w:val="28"/>
        </w:rPr>
        <w:t>и</w:t>
      </w:r>
      <w:r w:rsidR="001A04A7">
        <w:rPr>
          <w:rFonts w:ascii="Times New Roman" w:hAnsi="Times New Roman"/>
          <w:sz w:val="28"/>
          <w:szCs w:val="28"/>
        </w:rPr>
        <w:t xml:space="preserve"> </w:t>
      </w:r>
      <w:r w:rsidR="00396C26" w:rsidRPr="00031D96">
        <w:rPr>
          <w:rFonts w:ascii="Times New Roman" w:hAnsi="Times New Roman"/>
          <w:sz w:val="28"/>
          <w:szCs w:val="28"/>
        </w:rPr>
        <w:t>гражданск</w:t>
      </w:r>
      <w:r w:rsidR="00C924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инициатив</w:t>
      </w:r>
      <w:r w:rsidR="00516E35">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общую</w:t>
      </w:r>
      <w:r w:rsidR="001A04A7">
        <w:rPr>
          <w:rFonts w:ascii="Times New Roman" w:hAnsi="Times New Roman"/>
          <w:sz w:val="28"/>
          <w:szCs w:val="28"/>
        </w:rPr>
        <w:t xml:space="preserve"> </w:t>
      </w:r>
      <w:r w:rsidRPr="00031D96">
        <w:rPr>
          <w:rFonts w:ascii="Times New Roman" w:hAnsi="Times New Roman"/>
          <w:sz w:val="28"/>
          <w:szCs w:val="28"/>
        </w:rPr>
        <w:t>сумму</w:t>
      </w:r>
      <w:r w:rsidR="001A04A7">
        <w:rPr>
          <w:rFonts w:ascii="Times New Roman" w:hAnsi="Times New Roman"/>
          <w:sz w:val="28"/>
          <w:szCs w:val="28"/>
        </w:rPr>
        <w:t xml:space="preserve"> </w:t>
      </w:r>
      <w:r w:rsidRPr="00031D96">
        <w:rPr>
          <w:rFonts w:ascii="Times New Roman" w:hAnsi="Times New Roman"/>
          <w:sz w:val="28"/>
          <w:szCs w:val="28"/>
        </w:rPr>
        <w:t>2</w:t>
      </w:r>
      <w:r w:rsidR="00396C26" w:rsidRPr="00031D96">
        <w:rPr>
          <w:rFonts w:ascii="Times New Roman" w:hAnsi="Times New Roman"/>
          <w:sz w:val="28"/>
          <w:szCs w:val="28"/>
        </w:rPr>
        <w:t>5</w:t>
      </w:r>
      <w:r w:rsidR="00C924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4E891ADB" w14:textId="1E2A6945" w:rsidR="00396C26" w:rsidRPr="00031D96" w:rsidRDefault="00263468" w:rsidP="0018570B">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Индивидуальный</w:t>
      </w:r>
      <w:r w:rsidR="001A04A7">
        <w:rPr>
          <w:rFonts w:ascii="Times New Roman" w:eastAsia="Times New Roman" w:hAnsi="Times New Roman"/>
          <w:bCs/>
          <w:sz w:val="28"/>
          <w:szCs w:val="28"/>
        </w:rPr>
        <w:t xml:space="preserve"> </w:t>
      </w:r>
      <w:r>
        <w:rPr>
          <w:rFonts w:ascii="Times New Roman" w:eastAsia="Times New Roman" w:hAnsi="Times New Roman"/>
          <w:bCs/>
          <w:sz w:val="28"/>
          <w:szCs w:val="28"/>
        </w:rPr>
        <w:t>предприниматель</w:t>
      </w:r>
      <w:r w:rsidR="001A04A7">
        <w:rPr>
          <w:rFonts w:ascii="Times New Roman" w:eastAsia="Times New Roman" w:hAnsi="Times New Roman"/>
          <w:bCs/>
          <w:sz w:val="28"/>
          <w:szCs w:val="28"/>
        </w:rPr>
        <w:t xml:space="preserve"> </w:t>
      </w:r>
      <w:proofErr w:type="spellStart"/>
      <w:r w:rsidR="00396C26" w:rsidRPr="00031D96">
        <w:rPr>
          <w:rFonts w:ascii="Times New Roman" w:eastAsia="Times New Roman" w:hAnsi="Times New Roman"/>
          <w:bCs/>
          <w:sz w:val="28"/>
          <w:szCs w:val="28"/>
        </w:rPr>
        <w:t>Агонен</w:t>
      </w:r>
      <w:proofErr w:type="spellEnd"/>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А.В.</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w:t>
      </w:r>
      <w:r w:rsidR="0050051E">
        <w:rPr>
          <w:rFonts w:ascii="Times New Roman" w:eastAsia="Times New Roman" w:hAnsi="Times New Roman"/>
          <w:bCs/>
          <w:sz w:val="28"/>
          <w:szCs w:val="28"/>
        </w:rPr>
        <w:t>с</w:t>
      </w:r>
      <w:r w:rsidR="00396C26" w:rsidRPr="00031D96">
        <w:rPr>
          <w:rFonts w:ascii="Times New Roman" w:eastAsia="Times New Roman" w:hAnsi="Times New Roman"/>
          <w:bCs/>
          <w:sz w:val="28"/>
          <w:szCs w:val="28"/>
        </w:rPr>
        <w:t>.</w:t>
      </w:r>
      <w:r w:rsidR="001A04A7">
        <w:rPr>
          <w:rFonts w:ascii="Times New Roman" w:eastAsia="Times New Roman" w:hAnsi="Times New Roman"/>
          <w:bCs/>
          <w:sz w:val="28"/>
          <w:szCs w:val="28"/>
        </w:rPr>
        <w:t xml:space="preserve"> </w:t>
      </w:r>
      <w:r w:rsidR="0050051E">
        <w:rPr>
          <w:rFonts w:ascii="Times New Roman" w:eastAsia="Times New Roman" w:hAnsi="Times New Roman"/>
          <w:bCs/>
          <w:sz w:val="28"/>
          <w:szCs w:val="28"/>
        </w:rPr>
        <w:t>Елизарово</w:t>
      </w:r>
      <w:r w:rsidR="00396C26" w:rsidRPr="00031D96">
        <w:rPr>
          <w:rFonts w:ascii="Times New Roman" w:eastAsia="Times New Roman" w:hAnsi="Times New Roman"/>
          <w:bCs/>
          <w:sz w:val="28"/>
          <w:szCs w:val="28"/>
        </w:rPr>
        <w:t>)</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получил</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грант</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в</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форме</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субсидий</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в</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сумме</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3,0</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млн</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рублей</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на</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реализацию</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проекта</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по</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созданию</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и</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развитию</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крестьянского</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(фермерского)</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хозяйства</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w:t>
      </w:r>
      <w:proofErr w:type="spellStart"/>
      <w:r w:rsidR="00396C26" w:rsidRPr="00031D96">
        <w:rPr>
          <w:rFonts w:ascii="Times New Roman" w:eastAsia="Times New Roman" w:hAnsi="Times New Roman"/>
          <w:bCs/>
          <w:sz w:val="28"/>
          <w:szCs w:val="28"/>
        </w:rPr>
        <w:t>Агростартап</w:t>
      </w:r>
      <w:proofErr w:type="spellEnd"/>
      <w:r w:rsidR="00396C26" w:rsidRPr="00031D96">
        <w:rPr>
          <w:rFonts w:ascii="Times New Roman" w:eastAsia="Times New Roman" w:hAnsi="Times New Roman"/>
          <w:bCs/>
          <w:sz w:val="28"/>
          <w:szCs w:val="28"/>
        </w:rPr>
        <w:t>»,</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средства</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которого</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направлены</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на</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укрепление</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материально-технической</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базы:</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приобретены</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трактор,</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сенокосная</w:t>
      </w:r>
      <w:r w:rsidR="001A04A7">
        <w:rPr>
          <w:rFonts w:ascii="Times New Roman" w:eastAsia="Times New Roman" w:hAnsi="Times New Roman"/>
          <w:bCs/>
          <w:sz w:val="28"/>
          <w:szCs w:val="28"/>
        </w:rPr>
        <w:t xml:space="preserve"> </w:t>
      </w:r>
      <w:r w:rsidR="00396C26" w:rsidRPr="00031D96">
        <w:rPr>
          <w:rFonts w:ascii="Times New Roman" w:eastAsia="Times New Roman" w:hAnsi="Times New Roman"/>
          <w:bCs/>
          <w:sz w:val="28"/>
          <w:szCs w:val="28"/>
        </w:rPr>
        <w:t>техника;</w:t>
      </w:r>
    </w:p>
    <w:p w14:paraId="04B69892" w14:textId="35E11F6A" w:rsidR="007B34C7" w:rsidRPr="00031D96" w:rsidRDefault="00263468" w:rsidP="0018570B">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Общество</w:t>
      </w:r>
      <w:r w:rsidR="001A04A7">
        <w:rPr>
          <w:rFonts w:ascii="Times New Roman" w:eastAsia="Times New Roman" w:hAnsi="Times New Roman"/>
          <w:bCs/>
          <w:sz w:val="28"/>
          <w:szCs w:val="28"/>
        </w:rPr>
        <w:t xml:space="preserve"> </w:t>
      </w:r>
      <w:r>
        <w:rPr>
          <w:rFonts w:ascii="Times New Roman" w:eastAsia="Times New Roman" w:hAnsi="Times New Roman"/>
          <w:bCs/>
          <w:sz w:val="28"/>
          <w:szCs w:val="28"/>
        </w:rPr>
        <w:t>с</w:t>
      </w:r>
      <w:r w:rsidR="001A04A7">
        <w:rPr>
          <w:rFonts w:ascii="Times New Roman" w:eastAsia="Times New Roman" w:hAnsi="Times New Roman"/>
          <w:bCs/>
          <w:sz w:val="28"/>
          <w:szCs w:val="28"/>
        </w:rPr>
        <w:t xml:space="preserve"> </w:t>
      </w:r>
      <w:r>
        <w:rPr>
          <w:rFonts w:ascii="Times New Roman" w:eastAsia="Times New Roman" w:hAnsi="Times New Roman"/>
          <w:bCs/>
          <w:sz w:val="28"/>
          <w:szCs w:val="28"/>
        </w:rPr>
        <w:t>ограниченной</w:t>
      </w:r>
      <w:r w:rsidR="001A04A7">
        <w:rPr>
          <w:rFonts w:ascii="Times New Roman" w:eastAsia="Times New Roman" w:hAnsi="Times New Roman"/>
          <w:bCs/>
          <w:sz w:val="28"/>
          <w:szCs w:val="28"/>
        </w:rPr>
        <w:t xml:space="preserve"> </w:t>
      </w:r>
      <w:r>
        <w:rPr>
          <w:rFonts w:ascii="Times New Roman" w:eastAsia="Times New Roman" w:hAnsi="Times New Roman"/>
          <w:bCs/>
          <w:sz w:val="28"/>
          <w:szCs w:val="28"/>
        </w:rPr>
        <w:t>ответственностью</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w:t>
      </w:r>
      <w:proofErr w:type="spellStart"/>
      <w:r w:rsidR="007B34C7" w:rsidRPr="00031D96">
        <w:rPr>
          <w:rFonts w:ascii="Times New Roman" w:eastAsia="Times New Roman" w:hAnsi="Times New Roman"/>
          <w:bCs/>
          <w:sz w:val="28"/>
          <w:szCs w:val="28"/>
        </w:rPr>
        <w:t>Техлес</w:t>
      </w:r>
      <w:proofErr w:type="spellEnd"/>
      <w:r w:rsidR="001A04A7">
        <w:rPr>
          <w:rFonts w:ascii="Times New Roman" w:eastAsia="Times New Roman" w:hAnsi="Times New Roman"/>
          <w:bCs/>
          <w:sz w:val="28"/>
          <w:szCs w:val="28"/>
        </w:rPr>
        <w:t xml:space="preserve"> </w:t>
      </w:r>
      <w:proofErr w:type="spellStart"/>
      <w:r w:rsidR="007B34C7" w:rsidRPr="00031D96">
        <w:rPr>
          <w:rFonts w:ascii="Times New Roman" w:eastAsia="Times New Roman" w:hAnsi="Times New Roman"/>
          <w:bCs/>
          <w:sz w:val="28"/>
          <w:szCs w:val="28"/>
        </w:rPr>
        <w:t>Нефтесервис</w:t>
      </w:r>
      <w:proofErr w:type="spellEnd"/>
      <w:r w:rsidR="007B34C7" w:rsidRPr="00031D96">
        <w:rPr>
          <w:rFonts w:ascii="Times New Roman" w:eastAsia="Times New Roman" w:hAnsi="Times New Roman"/>
          <w:bCs/>
          <w:sz w:val="28"/>
          <w:szCs w:val="28"/>
        </w:rPr>
        <w:t>»</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(п.</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Бобровский)</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предоставлена</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субсидия</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из</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бюджета</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автономного</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округа</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в</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размере</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1,2</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млн</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рублей</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на</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возмещение</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части</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затрат,</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связанных</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с</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модернизацией</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и</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техническим</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перевооружением</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производственных</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мощностей,</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в</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рамках</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реализации</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инвестиционного</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проект</w:t>
      </w:r>
      <w:r w:rsidR="000F716C">
        <w:rPr>
          <w:rFonts w:ascii="Times New Roman" w:eastAsia="Times New Roman" w:hAnsi="Times New Roman"/>
          <w:bCs/>
          <w:sz w:val="28"/>
          <w:szCs w:val="28"/>
        </w:rPr>
        <w:t>а</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по</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производству</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тарной</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доски</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и</w:t>
      </w:r>
      <w:r w:rsidR="001A04A7">
        <w:rPr>
          <w:rFonts w:ascii="Times New Roman" w:eastAsia="Times New Roman" w:hAnsi="Times New Roman"/>
          <w:bCs/>
          <w:sz w:val="28"/>
          <w:szCs w:val="28"/>
        </w:rPr>
        <w:t xml:space="preserve"> </w:t>
      </w:r>
      <w:r w:rsidR="007B34C7" w:rsidRPr="00031D96">
        <w:rPr>
          <w:rFonts w:ascii="Times New Roman" w:eastAsia="Times New Roman" w:hAnsi="Times New Roman"/>
          <w:bCs/>
          <w:sz w:val="28"/>
          <w:szCs w:val="28"/>
        </w:rPr>
        <w:t>пиломатериалов;</w:t>
      </w:r>
    </w:p>
    <w:p w14:paraId="6574763D" w14:textId="4F18CDCA" w:rsidR="00396C26" w:rsidRPr="00031D96" w:rsidRDefault="00396C26"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ОКМНС</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Нарь-Ях</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предоставлен</w:t>
      </w:r>
      <w:r w:rsidR="001A04A7">
        <w:rPr>
          <w:rFonts w:ascii="Times New Roman" w:hAnsi="Times New Roman"/>
          <w:sz w:val="28"/>
          <w:szCs w:val="28"/>
        </w:rPr>
        <w:t xml:space="preserve"> </w:t>
      </w:r>
      <w:r w:rsidRPr="00031D96">
        <w:rPr>
          <w:rFonts w:ascii="Times New Roman" w:hAnsi="Times New Roman"/>
          <w:sz w:val="28"/>
          <w:szCs w:val="28"/>
        </w:rPr>
        <w:t>грант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субсидий</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проектов,</w:t>
      </w:r>
      <w:r w:rsidR="001A04A7">
        <w:rPr>
          <w:rFonts w:ascii="Times New Roman" w:hAnsi="Times New Roman"/>
          <w:sz w:val="28"/>
          <w:szCs w:val="28"/>
        </w:rPr>
        <w:t xml:space="preserve"> </w:t>
      </w:r>
      <w:r w:rsidRPr="00031D96">
        <w:rPr>
          <w:rFonts w:ascii="Times New Roman" w:hAnsi="Times New Roman"/>
          <w:sz w:val="28"/>
          <w:szCs w:val="28"/>
        </w:rPr>
        <w:t>способствующих</w:t>
      </w:r>
      <w:r w:rsidR="001A04A7">
        <w:rPr>
          <w:rFonts w:ascii="Times New Roman" w:hAnsi="Times New Roman"/>
          <w:sz w:val="28"/>
          <w:szCs w:val="28"/>
        </w:rPr>
        <w:t xml:space="preserve"> </w:t>
      </w:r>
      <w:r w:rsidRPr="00031D96">
        <w:rPr>
          <w:rFonts w:ascii="Times New Roman" w:hAnsi="Times New Roman"/>
          <w:sz w:val="28"/>
          <w:szCs w:val="28"/>
        </w:rPr>
        <w:t>развитию</w:t>
      </w:r>
      <w:r w:rsidR="001A04A7">
        <w:rPr>
          <w:rFonts w:ascii="Times New Roman" w:hAnsi="Times New Roman"/>
          <w:sz w:val="28"/>
          <w:szCs w:val="28"/>
        </w:rPr>
        <w:t xml:space="preserve"> </w:t>
      </w:r>
      <w:r w:rsidRPr="00031D96">
        <w:rPr>
          <w:rFonts w:ascii="Times New Roman" w:hAnsi="Times New Roman"/>
          <w:sz w:val="28"/>
          <w:szCs w:val="28"/>
        </w:rPr>
        <w:t>традиционной</w:t>
      </w:r>
      <w:r w:rsidR="001A04A7">
        <w:rPr>
          <w:rFonts w:ascii="Times New Roman" w:hAnsi="Times New Roman"/>
          <w:sz w:val="28"/>
          <w:szCs w:val="28"/>
        </w:rPr>
        <w:t xml:space="preserve"> </w:t>
      </w:r>
      <w:r w:rsidRPr="00031D96">
        <w:rPr>
          <w:rFonts w:ascii="Times New Roman" w:hAnsi="Times New Roman"/>
          <w:sz w:val="28"/>
          <w:szCs w:val="28"/>
        </w:rPr>
        <w:t>хозяйственной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коренных</w:t>
      </w:r>
      <w:r w:rsidR="001A04A7">
        <w:rPr>
          <w:rFonts w:ascii="Times New Roman" w:hAnsi="Times New Roman"/>
          <w:sz w:val="28"/>
          <w:szCs w:val="28"/>
        </w:rPr>
        <w:t xml:space="preserve"> </w:t>
      </w:r>
      <w:r w:rsidRPr="00031D96">
        <w:rPr>
          <w:rFonts w:ascii="Times New Roman" w:hAnsi="Times New Roman"/>
          <w:sz w:val="28"/>
          <w:szCs w:val="28"/>
        </w:rPr>
        <w:t>малочисленных</w:t>
      </w:r>
      <w:r w:rsidR="001A04A7">
        <w:rPr>
          <w:rFonts w:ascii="Times New Roman" w:hAnsi="Times New Roman"/>
          <w:sz w:val="28"/>
          <w:szCs w:val="28"/>
        </w:rPr>
        <w:t xml:space="preserve"> </w:t>
      </w:r>
      <w:r w:rsidRPr="00031D96">
        <w:rPr>
          <w:rFonts w:ascii="Times New Roman" w:hAnsi="Times New Roman"/>
          <w:sz w:val="28"/>
          <w:szCs w:val="28"/>
        </w:rPr>
        <w:t>народов</w:t>
      </w:r>
      <w:r w:rsidR="001A04A7">
        <w:rPr>
          <w:rFonts w:ascii="Times New Roman" w:hAnsi="Times New Roman"/>
          <w:sz w:val="28"/>
          <w:szCs w:val="28"/>
        </w:rPr>
        <w:t xml:space="preserve"> </w:t>
      </w:r>
      <w:r w:rsidRPr="00031D96">
        <w:rPr>
          <w:rFonts w:ascii="Times New Roman" w:hAnsi="Times New Roman"/>
          <w:sz w:val="28"/>
          <w:szCs w:val="28"/>
        </w:rPr>
        <w:t>Севера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которого</w:t>
      </w:r>
      <w:r w:rsidR="001A04A7">
        <w:rPr>
          <w:rFonts w:ascii="Times New Roman" w:hAnsi="Times New Roman"/>
          <w:sz w:val="28"/>
          <w:szCs w:val="28"/>
        </w:rPr>
        <w:t xml:space="preserve"> </w:t>
      </w:r>
      <w:r w:rsidRPr="00031D96">
        <w:rPr>
          <w:rFonts w:ascii="Times New Roman" w:hAnsi="Times New Roman"/>
          <w:sz w:val="28"/>
          <w:szCs w:val="28"/>
        </w:rPr>
        <w:t>направлены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приобретение</w:t>
      </w:r>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транспортировки</w:t>
      </w:r>
      <w:r w:rsidR="001A04A7">
        <w:rPr>
          <w:rFonts w:ascii="Times New Roman" w:hAnsi="Times New Roman"/>
          <w:sz w:val="28"/>
          <w:szCs w:val="28"/>
        </w:rPr>
        <w:t xml:space="preserve"> </w:t>
      </w:r>
      <w:r w:rsidRPr="00031D96">
        <w:rPr>
          <w:rFonts w:ascii="Times New Roman" w:hAnsi="Times New Roman"/>
          <w:sz w:val="28"/>
          <w:szCs w:val="28"/>
        </w:rPr>
        <w:t>продукции</w:t>
      </w:r>
      <w:r w:rsidR="001A04A7">
        <w:rPr>
          <w:rFonts w:ascii="Times New Roman" w:hAnsi="Times New Roman"/>
          <w:sz w:val="28"/>
          <w:szCs w:val="28"/>
        </w:rPr>
        <w:t xml:space="preserve"> </w:t>
      </w:r>
      <w:r w:rsidRPr="00031D96">
        <w:rPr>
          <w:rFonts w:ascii="Times New Roman" w:hAnsi="Times New Roman"/>
          <w:sz w:val="28"/>
          <w:szCs w:val="28"/>
        </w:rPr>
        <w:t>охотничьего</w:t>
      </w:r>
      <w:r w:rsidR="001A04A7">
        <w:rPr>
          <w:rFonts w:ascii="Times New Roman" w:hAnsi="Times New Roman"/>
          <w:sz w:val="28"/>
          <w:szCs w:val="28"/>
        </w:rPr>
        <w:t xml:space="preserve"> </w:t>
      </w:r>
      <w:r w:rsidRPr="00031D96">
        <w:rPr>
          <w:rFonts w:ascii="Times New Roman" w:hAnsi="Times New Roman"/>
          <w:sz w:val="28"/>
          <w:szCs w:val="28"/>
        </w:rPr>
        <w:t>промысла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3,0</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5DFA2EA7" w14:textId="77777777" w:rsidR="001A04A7" w:rsidRPr="001A04A7" w:rsidRDefault="00396C26" w:rsidP="0018570B">
      <w:pPr>
        <w:spacing w:after="0" w:line="240" w:lineRule="auto"/>
        <w:ind w:firstLine="709"/>
        <w:jc w:val="both"/>
        <w:rPr>
          <w:rFonts w:ascii="Times New Roman" w:eastAsia="Times New Roman" w:hAnsi="Times New Roman"/>
          <w:bCs/>
          <w:sz w:val="28"/>
          <w:szCs w:val="28"/>
        </w:rPr>
      </w:pPr>
      <w:r w:rsidRPr="00031D96">
        <w:rPr>
          <w:rFonts w:ascii="Times New Roman" w:hAnsi="Times New Roman"/>
          <w:sz w:val="28"/>
          <w:szCs w:val="28"/>
        </w:rPr>
        <w:t>ОКМНС</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Охлым</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предоставлен</w:t>
      </w:r>
      <w:r w:rsidR="001A04A7">
        <w:rPr>
          <w:rFonts w:ascii="Times New Roman" w:hAnsi="Times New Roman"/>
          <w:sz w:val="28"/>
          <w:szCs w:val="28"/>
        </w:rPr>
        <w:t xml:space="preserve"> </w:t>
      </w:r>
      <w:r w:rsidRPr="00031D96">
        <w:rPr>
          <w:rFonts w:ascii="Times New Roman" w:hAnsi="Times New Roman"/>
          <w:sz w:val="28"/>
          <w:szCs w:val="28"/>
        </w:rPr>
        <w:t>грант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субсидий</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проектов,</w:t>
      </w:r>
      <w:r w:rsidR="001A04A7">
        <w:rPr>
          <w:rFonts w:ascii="Times New Roman" w:hAnsi="Times New Roman"/>
          <w:sz w:val="28"/>
          <w:szCs w:val="28"/>
        </w:rPr>
        <w:t xml:space="preserve"> </w:t>
      </w:r>
      <w:r w:rsidRPr="00031D96">
        <w:rPr>
          <w:rFonts w:ascii="Times New Roman" w:hAnsi="Times New Roman"/>
          <w:sz w:val="28"/>
          <w:szCs w:val="28"/>
        </w:rPr>
        <w:t>способствующих</w:t>
      </w:r>
      <w:r w:rsidR="001A04A7">
        <w:rPr>
          <w:rFonts w:ascii="Times New Roman" w:hAnsi="Times New Roman"/>
          <w:sz w:val="28"/>
          <w:szCs w:val="28"/>
        </w:rPr>
        <w:t xml:space="preserve"> </w:t>
      </w:r>
      <w:r w:rsidRPr="00031D96">
        <w:rPr>
          <w:rFonts w:ascii="Times New Roman" w:hAnsi="Times New Roman"/>
          <w:sz w:val="28"/>
          <w:szCs w:val="28"/>
        </w:rPr>
        <w:t>развитию</w:t>
      </w:r>
      <w:r w:rsidR="001A04A7">
        <w:rPr>
          <w:rFonts w:ascii="Times New Roman" w:hAnsi="Times New Roman"/>
          <w:sz w:val="28"/>
          <w:szCs w:val="28"/>
        </w:rPr>
        <w:t xml:space="preserve"> </w:t>
      </w:r>
      <w:r w:rsidRPr="00031D96">
        <w:rPr>
          <w:rFonts w:ascii="Times New Roman" w:hAnsi="Times New Roman"/>
          <w:sz w:val="28"/>
          <w:szCs w:val="28"/>
        </w:rPr>
        <w:t>традиционной</w:t>
      </w:r>
      <w:r w:rsidR="001A04A7">
        <w:rPr>
          <w:rFonts w:ascii="Times New Roman" w:hAnsi="Times New Roman"/>
          <w:sz w:val="28"/>
          <w:szCs w:val="28"/>
        </w:rPr>
        <w:t xml:space="preserve"> </w:t>
      </w:r>
      <w:r w:rsidRPr="00031D96">
        <w:rPr>
          <w:rFonts w:ascii="Times New Roman" w:hAnsi="Times New Roman"/>
          <w:sz w:val="28"/>
          <w:szCs w:val="28"/>
        </w:rPr>
        <w:t>хозяйственной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коренных</w:t>
      </w:r>
      <w:r w:rsidR="001A04A7">
        <w:rPr>
          <w:rFonts w:ascii="Times New Roman" w:hAnsi="Times New Roman"/>
          <w:sz w:val="28"/>
          <w:szCs w:val="28"/>
        </w:rPr>
        <w:t xml:space="preserve"> </w:t>
      </w:r>
      <w:r w:rsidRPr="00031D96">
        <w:rPr>
          <w:rFonts w:ascii="Times New Roman" w:hAnsi="Times New Roman"/>
          <w:sz w:val="28"/>
          <w:szCs w:val="28"/>
        </w:rPr>
        <w:t>малочисленных</w:t>
      </w:r>
      <w:r w:rsidR="001A04A7">
        <w:rPr>
          <w:rFonts w:ascii="Times New Roman" w:hAnsi="Times New Roman"/>
          <w:sz w:val="28"/>
          <w:szCs w:val="28"/>
        </w:rPr>
        <w:t xml:space="preserve"> </w:t>
      </w:r>
      <w:r w:rsidRPr="00031D96">
        <w:rPr>
          <w:rFonts w:ascii="Times New Roman" w:hAnsi="Times New Roman"/>
          <w:sz w:val="28"/>
          <w:szCs w:val="28"/>
        </w:rPr>
        <w:t>народов</w:t>
      </w:r>
      <w:r w:rsidR="001A04A7">
        <w:rPr>
          <w:rFonts w:ascii="Times New Roman" w:hAnsi="Times New Roman"/>
          <w:sz w:val="28"/>
          <w:szCs w:val="28"/>
        </w:rPr>
        <w:t xml:space="preserve"> </w:t>
      </w:r>
      <w:r w:rsidRPr="00031D96">
        <w:rPr>
          <w:rFonts w:ascii="Times New Roman" w:hAnsi="Times New Roman"/>
          <w:sz w:val="28"/>
          <w:szCs w:val="28"/>
        </w:rPr>
        <w:t>Севера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1A04A7">
        <w:rPr>
          <w:rFonts w:ascii="Times New Roman" w:eastAsia="Times New Roman" w:hAnsi="Times New Roman"/>
          <w:bCs/>
          <w:sz w:val="28"/>
          <w:szCs w:val="28"/>
        </w:rPr>
        <w:t>средства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которого</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направлены</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приобретение</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техники</w:t>
      </w:r>
      <w:r w:rsidR="001A04A7" w:rsidRP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для</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заготовки</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и</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транспортировки</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продукции</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дикорастущих</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в</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размере</w:t>
      </w:r>
      <w:r w:rsidR="001A04A7" w:rsidRP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2,7</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млн</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рублей</w:t>
      </w:r>
      <w:r w:rsidRPr="001A04A7">
        <w:rPr>
          <w:rFonts w:ascii="Times New Roman" w:eastAsia="Times New Roman" w:hAnsi="Times New Roman"/>
          <w:bCs/>
          <w:sz w:val="28"/>
          <w:szCs w:val="28"/>
        </w:rPr>
        <w:t>;</w:t>
      </w:r>
      <w:r w:rsidR="001A04A7" w:rsidRPr="001A04A7">
        <w:rPr>
          <w:rFonts w:ascii="Times New Roman" w:eastAsia="Times New Roman" w:hAnsi="Times New Roman"/>
          <w:bCs/>
          <w:sz w:val="28"/>
          <w:szCs w:val="28"/>
        </w:rPr>
        <w:t xml:space="preserve"> </w:t>
      </w:r>
    </w:p>
    <w:p w14:paraId="6DFE6C8C" w14:textId="61DCA138" w:rsidR="00396C26" w:rsidRPr="001A04A7" w:rsidRDefault="00396C26" w:rsidP="0018570B">
      <w:pPr>
        <w:spacing w:after="0" w:line="240" w:lineRule="auto"/>
        <w:ind w:firstLine="709"/>
        <w:jc w:val="both"/>
        <w:rPr>
          <w:rFonts w:ascii="Times New Roman" w:eastAsia="Times New Roman" w:hAnsi="Times New Roman"/>
          <w:bCs/>
          <w:sz w:val="28"/>
          <w:szCs w:val="28"/>
        </w:rPr>
      </w:pPr>
      <w:r w:rsidRPr="001A04A7">
        <w:rPr>
          <w:rFonts w:ascii="Times New Roman" w:eastAsia="Times New Roman" w:hAnsi="Times New Roman"/>
          <w:bCs/>
          <w:sz w:val="28"/>
          <w:szCs w:val="28"/>
        </w:rPr>
        <w:t>субсидия</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из</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бюджета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автономного</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округа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возмещение</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части</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затрат</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реализацию</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проектов</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в</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сфере</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внутреннего</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и</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въездного</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туризма</w:t>
      </w:r>
      <w:r w:rsidR="001A04A7" w:rsidRPr="001A04A7">
        <w:rPr>
          <w:rFonts w:ascii="Times New Roman" w:eastAsia="Times New Roman" w:hAnsi="Times New Roman"/>
          <w:bCs/>
          <w:sz w:val="28"/>
          <w:szCs w:val="28"/>
        </w:rPr>
        <w:t xml:space="preserve"> </w:t>
      </w:r>
      <w:r w:rsidR="002F24A6" w:rsidRPr="001A04A7">
        <w:rPr>
          <w:rFonts w:ascii="Times New Roman" w:eastAsia="Times New Roman" w:hAnsi="Times New Roman"/>
          <w:bCs/>
          <w:sz w:val="28"/>
          <w:szCs w:val="28"/>
        </w:rPr>
        <w:t>предоставлена</w:t>
      </w:r>
      <w:r w:rsidR="001A04A7" w:rsidRPr="001A04A7">
        <w:rPr>
          <w:rFonts w:ascii="Times New Roman" w:eastAsia="Times New Roman" w:hAnsi="Times New Roman"/>
          <w:bCs/>
          <w:sz w:val="28"/>
          <w:szCs w:val="28"/>
        </w:rPr>
        <w:t xml:space="preserve"> </w:t>
      </w:r>
      <w:r w:rsidR="00263468" w:rsidRPr="001A04A7">
        <w:rPr>
          <w:rFonts w:ascii="Times New Roman" w:eastAsia="Times New Roman" w:hAnsi="Times New Roman"/>
          <w:bCs/>
          <w:sz w:val="28"/>
          <w:szCs w:val="28"/>
        </w:rPr>
        <w:t>обществу</w:t>
      </w:r>
      <w:r w:rsidR="001A04A7" w:rsidRPr="001A04A7">
        <w:rPr>
          <w:rFonts w:ascii="Times New Roman" w:eastAsia="Times New Roman" w:hAnsi="Times New Roman"/>
          <w:bCs/>
          <w:sz w:val="28"/>
          <w:szCs w:val="28"/>
        </w:rPr>
        <w:t xml:space="preserve"> </w:t>
      </w:r>
      <w:r w:rsidR="00263468" w:rsidRPr="001A04A7">
        <w:rPr>
          <w:rFonts w:ascii="Times New Roman" w:eastAsia="Times New Roman" w:hAnsi="Times New Roman"/>
          <w:bCs/>
          <w:sz w:val="28"/>
          <w:szCs w:val="28"/>
        </w:rPr>
        <w:t>с</w:t>
      </w:r>
      <w:r w:rsidR="001A04A7" w:rsidRPr="001A04A7">
        <w:rPr>
          <w:rFonts w:ascii="Times New Roman" w:eastAsia="Times New Roman" w:hAnsi="Times New Roman"/>
          <w:bCs/>
          <w:sz w:val="28"/>
          <w:szCs w:val="28"/>
        </w:rPr>
        <w:t xml:space="preserve"> </w:t>
      </w:r>
      <w:r w:rsidR="00263468" w:rsidRPr="001A04A7">
        <w:rPr>
          <w:rFonts w:ascii="Times New Roman" w:eastAsia="Times New Roman" w:hAnsi="Times New Roman"/>
          <w:bCs/>
          <w:sz w:val="28"/>
          <w:szCs w:val="28"/>
        </w:rPr>
        <w:t>ограниченной</w:t>
      </w:r>
      <w:r w:rsidR="001A04A7" w:rsidRPr="001A04A7">
        <w:rPr>
          <w:rFonts w:ascii="Times New Roman" w:eastAsia="Times New Roman" w:hAnsi="Times New Roman"/>
          <w:bCs/>
          <w:sz w:val="28"/>
          <w:szCs w:val="28"/>
        </w:rPr>
        <w:t xml:space="preserve"> </w:t>
      </w:r>
      <w:r w:rsidR="00263468" w:rsidRPr="001A04A7">
        <w:rPr>
          <w:rFonts w:ascii="Times New Roman" w:eastAsia="Times New Roman" w:hAnsi="Times New Roman"/>
          <w:bCs/>
          <w:sz w:val="28"/>
          <w:szCs w:val="28"/>
        </w:rPr>
        <w:t>ответственностью</w:t>
      </w:r>
      <w:r w:rsidR="001A04A7" w:rsidRPr="001A04A7">
        <w:rPr>
          <w:rFonts w:ascii="Times New Roman" w:eastAsia="Times New Roman" w:hAnsi="Times New Roman"/>
          <w:bCs/>
          <w:sz w:val="28"/>
          <w:szCs w:val="28"/>
        </w:rPr>
        <w:t xml:space="preserve"> </w:t>
      </w:r>
      <w:r w:rsidR="002F24A6" w:rsidRPr="001A04A7">
        <w:rPr>
          <w:rFonts w:ascii="Times New Roman" w:eastAsia="Times New Roman" w:hAnsi="Times New Roman"/>
          <w:bCs/>
          <w:sz w:val="28"/>
          <w:szCs w:val="28"/>
        </w:rPr>
        <w:t>«АЛЬФА+»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в</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размере</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3,0</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млн</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рублей</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развитие</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материально-технической</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базы)</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и</w:t>
      </w:r>
      <w:r w:rsidR="001A04A7" w:rsidRPr="001A04A7">
        <w:rPr>
          <w:rFonts w:ascii="Times New Roman" w:eastAsia="Times New Roman" w:hAnsi="Times New Roman"/>
          <w:bCs/>
          <w:sz w:val="28"/>
          <w:szCs w:val="28"/>
        </w:rPr>
        <w:t xml:space="preserve"> </w:t>
      </w:r>
      <w:r w:rsidR="00263468" w:rsidRPr="001A04A7">
        <w:rPr>
          <w:rFonts w:ascii="Times New Roman" w:eastAsia="Times New Roman" w:hAnsi="Times New Roman"/>
          <w:bCs/>
          <w:sz w:val="28"/>
          <w:szCs w:val="28"/>
        </w:rPr>
        <w:t>индивидуальному</w:t>
      </w:r>
      <w:r w:rsidR="001A04A7" w:rsidRPr="001A04A7">
        <w:rPr>
          <w:rFonts w:ascii="Times New Roman" w:eastAsia="Times New Roman" w:hAnsi="Times New Roman"/>
          <w:bCs/>
          <w:sz w:val="28"/>
          <w:szCs w:val="28"/>
        </w:rPr>
        <w:t xml:space="preserve"> </w:t>
      </w:r>
      <w:r w:rsidR="00263468" w:rsidRPr="001A04A7">
        <w:rPr>
          <w:rFonts w:ascii="Times New Roman" w:eastAsia="Times New Roman" w:hAnsi="Times New Roman"/>
          <w:bCs/>
          <w:sz w:val="28"/>
          <w:szCs w:val="28"/>
        </w:rPr>
        <w:t>предпринимателю</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Созонов</w:t>
      </w:r>
      <w:r w:rsidR="00263468" w:rsidRPr="001A04A7">
        <w:rPr>
          <w:rFonts w:ascii="Times New Roman" w:eastAsia="Times New Roman" w:hAnsi="Times New Roman"/>
          <w:bCs/>
          <w:sz w:val="28"/>
          <w:szCs w:val="28"/>
        </w:rPr>
        <w:t>у</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А.И.</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(п.</w:t>
      </w:r>
      <w:r w:rsidR="001A04A7" w:rsidRPr="001A04A7">
        <w:rPr>
          <w:rFonts w:ascii="Times New Roman" w:eastAsia="Times New Roman" w:hAnsi="Times New Roman"/>
          <w:bCs/>
          <w:sz w:val="28"/>
          <w:szCs w:val="28"/>
        </w:rPr>
        <w:t xml:space="preserve"> </w:t>
      </w:r>
      <w:proofErr w:type="spellStart"/>
      <w:r w:rsidRPr="001A04A7">
        <w:rPr>
          <w:rFonts w:ascii="Times New Roman" w:eastAsia="Times New Roman" w:hAnsi="Times New Roman"/>
          <w:bCs/>
          <w:sz w:val="28"/>
          <w:szCs w:val="28"/>
        </w:rPr>
        <w:t>Горноправдинск</w:t>
      </w:r>
      <w:proofErr w:type="spellEnd"/>
      <w:r w:rsidRPr="001A04A7">
        <w:rPr>
          <w:rFonts w:ascii="Times New Roman" w:eastAsia="Times New Roman" w:hAnsi="Times New Roman"/>
          <w:bCs/>
          <w:sz w:val="28"/>
          <w:szCs w:val="28"/>
        </w:rPr>
        <w:t>)</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в</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размере</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1,0</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млн</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рублей</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приобретение</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нового</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транспортного</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средства);</w:t>
      </w:r>
      <w:r w:rsidR="001A04A7" w:rsidRPr="001A04A7">
        <w:rPr>
          <w:rFonts w:ascii="Times New Roman" w:eastAsia="Times New Roman" w:hAnsi="Times New Roman"/>
          <w:bCs/>
          <w:sz w:val="28"/>
          <w:szCs w:val="28"/>
        </w:rPr>
        <w:t xml:space="preserve"> </w:t>
      </w:r>
    </w:p>
    <w:p w14:paraId="068119B8" w14:textId="5509CBDA" w:rsidR="007B34C7" w:rsidRPr="001A04A7" w:rsidRDefault="00263468" w:rsidP="0018570B">
      <w:pPr>
        <w:spacing w:after="0" w:line="240" w:lineRule="auto"/>
        <w:ind w:firstLine="709"/>
        <w:jc w:val="both"/>
        <w:rPr>
          <w:rFonts w:ascii="Times New Roman" w:eastAsia="Times New Roman" w:hAnsi="Times New Roman"/>
          <w:bCs/>
          <w:sz w:val="28"/>
          <w:szCs w:val="28"/>
        </w:rPr>
      </w:pPr>
      <w:r w:rsidRPr="001A04A7">
        <w:rPr>
          <w:rFonts w:ascii="Times New Roman" w:eastAsia="Times New Roman" w:hAnsi="Times New Roman"/>
          <w:bCs/>
          <w:sz w:val="28"/>
          <w:szCs w:val="28"/>
        </w:rPr>
        <w:t>Индивидуальному</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предпринимателю</w:t>
      </w:r>
      <w:r w:rsidR="001A04A7" w:rsidRPr="001A04A7">
        <w:rPr>
          <w:rFonts w:ascii="Times New Roman" w:eastAsia="Times New Roman" w:hAnsi="Times New Roman"/>
          <w:bCs/>
          <w:sz w:val="28"/>
          <w:szCs w:val="28"/>
        </w:rPr>
        <w:t xml:space="preserve"> </w:t>
      </w:r>
      <w:proofErr w:type="spellStart"/>
      <w:r w:rsidR="007B34C7" w:rsidRPr="001A04A7">
        <w:rPr>
          <w:rFonts w:ascii="Times New Roman" w:eastAsia="Times New Roman" w:hAnsi="Times New Roman"/>
          <w:bCs/>
          <w:sz w:val="28"/>
          <w:szCs w:val="28"/>
        </w:rPr>
        <w:t>Сульмановой</w:t>
      </w:r>
      <w:proofErr w:type="spellEnd"/>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Л.А.</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(с.</w:t>
      </w:r>
      <w:r w:rsidR="001A04A7" w:rsidRPr="001A04A7">
        <w:rPr>
          <w:rFonts w:ascii="Times New Roman" w:eastAsia="Times New Roman" w:hAnsi="Times New Roman"/>
          <w:bCs/>
          <w:sz w:val="28"/>
          <w:szCs w:val="28"/>
        </w:rPr>
        <w:t xml:space="preserve"> </w:t>
      </w:r>
      <w:proofErr w:type="spellStart"/>
      <w:r w:rsidR="007B34C7" w:rsidRPr="001A04A7">
        <w:rPr>
          <w:rFonts w:ascii="Times New Roman" w:eastAsia="Times New Roman" w:hAnsi="Times New Roman"/>
          <w:bCs/>
          <w:sz w:val="28"/>
          <w:szCs w:val="28"/>
        </w:rPr>
        <w:t>Кышик</w:t>
      </w:r>
      <w:proofErr w:type="spellEnd"/>
      <w:r w:rsidR="007B34C7" w:rsidRPr="001A04A7">
        <w:rPr>
          <w:rFonts w:ascii="Times New Roman" w:eastAsia="Times New Roman" w:hAnsi="Times New Roman"/>
          <w:bCs/>
          <w:sz w:val="28"/>
          <w:szCs w:val="28"/>
        </w:rPr>
        <w:t>)</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предоставлен</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грант</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в</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форме</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субсидии</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из</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бюджета</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автономного</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округа</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на</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реализацию</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проектов</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по</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заготовке</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и</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переработке</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дикоросов</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в</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размере</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0,2</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млн</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рублей.</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Средства</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направлены</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на</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приобретение</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холодильного</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оборудования,</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необходимого</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для</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хранения</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продукции</w:t>
      </w:r>
      <w:r w:rsidR="001A04A7" w:rsidRPr="001A04A7">
        <w:rPr>
          <w:rFonts w:ascii="Times New Roman" w:eastAsia="Times New Roman" w:hAnsi="Times New Roman"/>
          <w:bCs/>
          <w:sz w:val="28"/>
          <w:szCs w:val="28"/>
        </w:rPr>
        <w:t xml:space="preserve"> </w:t>
      </w:r>
      <w:r w:rsidR="007B34C7" w:rsidRPr="001A04A7">
        <w:rPr>
          <w:rFonts w:ascii="Times New Roman" w:eastAsia="Times New Roman" w:hAnsi="Times New Roman"/>
          <w:bCs/>
          <w:sz w:val="28"/>
          <w:szCs w:val="28"/>
        </w:rPr>
        <w:t>дикорастущих;</w:t>
      </w:r>
      <w:r w:rsidR="001A04A7" w:rsidRPr="001A04A7">
        <w:rPr>
          <w:rFonts w:ascii="Times New Roman" w:eastAsia="Times New Roman" w:hAnsi="Times New Roman"/>
          <w:bCs/>
          <w:sz w:val="28"/>
          <w:szCs w:val="28"/>
        </w:rPr>
        <w:t xml:space="preserve"> </w:t>
      </w:r>
    </w:p>
    <w:p w14:paraId="549729CC" w14:textId="4D3079D1" w:rsidR="00396C26" w:rsidRPr="001A04A7" w:rsidRDefault="00396C26" w:rsidP="0018570B">
      <w:pPr>
        <w:spacing w:after="0" w:line="240" w:lineRule="auto"/>
        <w:ind w:firstLine="709"/>
        <w:jc w:val="both"/>
        <w:rPr>
          <w:rFonts w:ascii="Times New Roman" w:eastAsia="Times New Roman" w:hAnsi="Times New Roman"/>
          <w:bCs/>
          <w:sz w:val="28"/>
          <w:szCs w:val="28"/>
        </w:rPr>
      </w:pPr>
      <w:r w:rsidRPr="001A04A7">
        <w:rPr>
          <w:rFonts w:ascii="Times New Roman" w:eastAsia="Times New Roman" w:hAnsi="Times New Roman"/>
          <w:bCs/>
          <w:sz w:val="28"/>
          <w:szCs w:val="28"/>
        </w:rPr>
        <w:t>27</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начинающим</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предпринимателям,</w:t>
      </w:r>
      <w:r w:rsidR="001A04A7" w:rsidRPr="001A04A7">
        <w:rPr>
          <w:rFonts w:ascii="Times New Roman" w:eastAsia="Times New Roman" w:hAnsi="Times New Roman"/>
          <w:bCs/>
          <w:sz w:val="28"/>
          <w:szCs w:val="28"/>
        </w:rPr>
        <w:t xml:space="preserve"> </w:t>
      </w:r>
      <w:proofErr w:type="spellStart"/>
      <w:r w:rsidRPr="001A04A7">
        <w:rPr>
          <w:rFonts w:ascii="Times New Roman" w:eastAsia="Times New Roman" w:hAnsi="Times New Roman"/>
          <w:bCs/>
          <w:sz w:val="28"/>
          <w:szCs w:val="28"/>
        </w:rPr>
        <w:t>самозанятым</w:t>
      </w:r>
      <w:proofErr w:type="spellEnd"/>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гражданам,</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планирующим</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осуществлять</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деятельность</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территории</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района,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из</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бюджета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автономного</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округа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lastRenderedPageBreak/>
        <w:t>предоставлены</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субсидии</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на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создание</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собственного</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дела</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в</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общей</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сумме</w:t>
      </w:r>
      <w:r w:rsidR="001A04A7" w:rsidRPr="001A04A7">
        <w:rPr>
          <w:rFonts w:ascii="Times New Roman" w:eastAsia="Times New Roman" w:hAnsi="Times New Roman"/>
          <w:bCs/>
          <w:sz w:val="28"/>
          <w:szCs w:val="28"/>
        </w:rPr>
        <w:t xml:space="preserve"> </w:t>
      </w:r>
      <w:r w:rsidRPr="001A04A7">
        <w:rPr>
          <w:rFonts w:ascii="Times New Roman" w:eastAsia="Times New Roman" w:hAnsi="Times New Roman"/>
          <w:bCs/>
          <w:sz w:val="28"/>
          <w:szCs w:val="28"/>
        </w:rPr>
        <w:t>7,9</w:t>
      </w:r>
      <w:r w:rsidR="001A04A7" w:rsidRPr="001A04A7">
        <w:rPr>
          <w:rFonts w:ascii="Times New Roman" w:eastAsia="Times New Roman" w:hAnsi="Times New Roman"/>
          <w:bCs/>
          <w:sz w:val="28"/>
          <w:szCs w:val="28"/>
        </w:rPr>
        <w:t xml:space="preserve"> </w:t>
      </w:r>
      <w:r w:rsidR="002F24A6" w:rsidRPr="001A04A7">
        <w:rPr>
          <w:rFonts w:ascii="Times New Roman" w:eastAsia="Times New Roman" w:hAnsi="Times New Roman"/>
          <w:bCs/>
          <w:sz w:val="28"/>
          <w:szCs w:val="28"/>
        </w:rPr>
        <w:t>млн</w:t>
      </w:r>
      <w:r w:rsidR="001A04A7" w:rsidRPr="001A04A7">
        <w:rPr>
          <w:rFonts w:ascii="Times New Roman" w:eastAsia="Times New Roman" w:hAnsi="Times New Roman"/>
          <w:bCs/>
          <w:sz w:val="28"/>
          <w:szCs w:val="28"/>
        </w:rPr>
        <w:t xml:space="preserve"> </w:t>
      </w:r>
      <w:r w:rsidR="002F24A6" w:rsidRPr="001A04A7">
        <w:rPr>
          <w:rFonts w:ascii="Times New Roman" w:eastAsia="Times New Roman" w:hAnsi="Times New Roman"/>
          <w:bCs/>
          <w:sz w:val="28"/>
          <w:szCs w:val="28"/>
        </w:rPr>
        <w:t>рублей;</w:t>
      </w:r>
    </w:p>
    <w:p w14:paraId="5F7D053B" w14:textId="4899028B" w:rsidR="002F24A6" w:rsidRPr="00031D96" w:rsidRDefault="00485340" w:rsidP="0018570B">
      <w:pPr>
        <w:spacing w:after="0" w:line="240" w:lineRule="auto"/>
        <w:ind w:firstLine="709"/>
        <w:jc w:val="both"/>
        <w:rPr>
          <w:rFonts w:ascii="Times New Roman" w:eastAsia="Times New Roman" w:hAnsi="Times New Roman"/>
          <w:bCs/>
          <w:sz w:val="28"/>
          <w:szCs w:val="28"/>
        </w:rPr>
      </w:pPr>
      <w:r w:rsidRPr="00031D96">
        <w:rPr>
          <w:rFonts w:ascii="Times New Roman" w:eastAsia="Times New Roman" w:hAnsi="Times New Roman"/>
          <w:bCs/>
          <w:sz w:val="28"/>
          <w:szCs w:val="28"/>
        </w:rPr>
        <w:t>г</w:t>
      </w:r>
      <w:r w:rsidR="002F24A6" w:rsidRPr="00031D96">
        <w:rPr>
          <w:rFonts w:ascii="Times New Roman" w:eastAsia="Times New Roman" w:hAnsi="Times New Roman"/>
          <w:bCs/>
          <w:sz w:val="28"/>
          <w:szCs w:val="28"/>
        </w:rPr>
        <w:t>рант</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Губернатора</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Ханты-Мансийского</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автономного</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округа</w:t>
      </w:r>
      <w:r w:rsidR="001A04A7">
        <w:rPr>
          <w:rFonts w:ascii="Times New Roman" w:eastAsia="Times New Roman" w:hAnsi="Times New Roman"/>
          <w:bCs/>
          <w:sz w:val="28"/>
          <w:szCs w:val="28"/>
        </w:rPr>
        <w:t xml:space="preserve"> </w:t>
      </w:r>
      <w:r w:rsidR="002F24A6" w:rsidRPr="00031D96">
        <w:rPr>
          <w:rFonts w:ascii="Times New Roman" w:hAnsi="Times New Roman"/>
          <w:sz w:val="28"/>
          <w:szCs w:val="28"/>
        </w:rPr>
        <w:t>–</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Югры</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на</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развитие</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гражданского</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общества</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(первый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конкурс</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2023</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года)</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был</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получен</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Ханты-Мансийской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районной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общественной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организаци</w:t>
      </w:r>
      <w:r w:rsidR="00263468">
        <w:rPr>
          <w:rFonts w:ascii="Times New Roman" w:eastAsia="Times New Roman" w:hAnsi="Times New Roman"/>
          <w:bCs/>
          <w:sz w:val="28"/>
          <w:szCs w:val="28"/>
        </w:rPr>
        <w:t>ей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ветеранов</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(пенсионеров)</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войны,</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труда,</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вооруженных</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сил</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и</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правоохранительных</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органов</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в</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размере</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0,5</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млн</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рублей</w:t>
      </w:r>
      <w:r w:rsidR="00263468">
        <w:rPr>
          <w:rFonts w:ascii="Times New Roman" w:eastAsia="Times New Roman" w:hAnsi="Times New Roman"/>
          <w:bCs/>
          <w:sz w:val="28"/>
          <w:szCs w:val="28"/>
        </w:rPr>
        <w:t>,</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Ханты-Мансийской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районной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организаци</w:t>
      </w:r>
      <w:r w:rsidR="00263468">
        <w:rPr>
          <w:rFonts w:ascii="Times New Roman" w:eastAsia="Times New Roman" w:hAnsi="Times New Roman"/>
          <w:bCs/>
          <w:sz w:val="28"/>
          <w:szCs w:val="28"/>
        </w:rPr>
        <w:t>ей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общероссийской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общественной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организации</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«Всероссийское</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общество</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инвалидов»</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в</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размере</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0,2</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млн</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рублей</w:t>
      </w:r>
      <w:r w:rsidR="00263468">
        <w:rPr>
          <w:rFonts w:ascii="Times New Roman" w:eastAsia="Times New Roman" w:hAnsi="Times New Roman"/>
          <w:bCs/>
          <w:sz w:val="28"/>
          <w:szCs w:val="28"/>
        </w:rPr>
        <w:t>,</w:t>
      </w:r>
      <w:r w:rsidR="001A04A7">
        <w:rPr>
          <w:rFonts w:ascii="Times New Roman" w:eastAsia="Times New Roman" w:hAnsi="Times New Roman"/>
          <w:bCs/>
          <w:sz w:val="28"/>
          <w:szCs w:val="28"/>
        </w:rPr>
        <w:t xml:space="preserve"> </w:t>
      </w:r>
      <w:r w:rsidR="00263468">
        <w:rPr>
          <w:rFonts w:ascii="Times New Roman" w:eastAsia="Times New Roman" w:hAnsi="Times New Roman"/>
          <w:bCs/>
          <w:sz w:val="28"/>
          <w:szCs w:val="28"/>
        </w:rPr>
        <w:t>автономной</w:t>
      </w:r>
      <w:r w:rsidR="001A04A7">
        <w:rPr>
          <w:rFonts w:ascii="Times New Roman" w:eastAsia="Times New Roman" w:hAnsi="Times New Roman"/>
          <w:bCs/>
          <w:sz w:val="28"/>
          <w:szCs w:val="28"/>
        </w:rPr>
        <w:t xml:space="preserve"> </w:t>
      </w:r>
      <w:r w:rsidR="00263468">
        <w:rPr>
          <w:rFonts w:ascii="Times New Roman" w:eastAsia="Times New Roman" w:hAnsi="Times New Roman"/>
          <w:bCs/>
          <w:sz w:val="28"/>
          <w:szCs w:val="28"/>
        </w:rPr>
        <w:t>некоммерческой</w:t>
      </w:r>
      <w:r w:rsidR="001A04A7">
        <w:rPr>
          <w:rFonts w:ascii="Times New Roman" w:eastAsia="Times New Roman" w:hAnsi="Times New Roman"/>
          <w:bCs/>
          <w:sz w:val="28"/>
          <w:szCs w:val="28"/>
        </w:rPr>
        <w:t xml:space="preserve"> </w:t>
      </w:r>
      <w:r w:rsidR="00263468">
        <w:rPr>
          <w:rFonts w:ascii="Times New Roman" w:eastAsia="Times New Roman" w:hAnsi="Times New Roman"/>
          <w:bCs/>
          <w:sz w:val="28"/>
          <w:szCs w:val="28"/>
        </w:rPr>
        <w:t>организацией</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спортивного,</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военно-патриотического</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воспитания</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и</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дополнительного</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образования</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«Академия</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мужества»</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в</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размере</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0,99</w:t>
      </w:r>
      <w:r w:rsidR="001A04A7">
        <w:rPr>
          <w:rFonts w:ascii="Times New Roman" w:eastAsia="Times New Roman" w:hAnsi="Times New Roman"/>
          <w:bCs/>
          <w:sz w:val="28"/>
          <w:szCs w:val="28"/>
        </w:rPr>
        <w:t xml:space="preserve"> </w:t>
      </w:r>
      <w:r w:rsidR="002F24A6" w:rsidRPr="00031D96">
        <w:rPr>
          <w:rFonts w:ascii="Times New Roman" w:eastAsia="Times New Roman" w:hAnsi="Times New Roman"/>
          <w:bCs/>
          <w:sz w:val="28"/>
          <w:szCs w:val="28"/>
        </w:rPr>
        <w:t>млн</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рублей;</w:t>
      </w:r>
    </w:p>
    <w:p w14:paraId="5A3E9EBE" w14:textId="210A6939" w:rsidR="002F24A6" w:rsidRPr="00031D96" w:rsidRDefault="002F24A6"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грант</w:t>
      </w:r>
      <w:r w:rsidR="001A04A7">
        <w:rPr>
          <w:sz w:val="28"/>
          <w:szCs w:val="28"/>
        </w:rPr>
        <w:t xml:space="preserve"> </w:t>
      </w:r>
      <w:r w:rsidRPr="00031D96">
        <w:rPr>
          <w:sz w:val="28"/>
          <w:szCs w:val="28"/>
        </w:rPr>
        <w:t>Губернатора</w:t>
      </w:r>
      <w:r w:rsidR="001A04A7">
        <w:rPr>
          <w:sz w:val="28"/>
          <w:szCs w:val="28"/>
        </w:rPr>
        <w:t xml:space="preserve"> </w:t>
      </w:r>
      <w:r w:rsidR="00263468" w:rsidRPr="00031D96">
        <w:rPr>
          <w:bCs/>
          <w:sz w:val="28"/>
          <w:szCs w:val="28"/>
        </w:rPr>
        <w:t>Ханты-Мансийского</w:t>
      </w:r>
      <w:r w:rsidR="001A04A7">
        <w:rPr>
          <w:bCs/>
          <w:sz w:val="28"/>
          <w:szCs w:val="28"/>
        </w:rPr>
        <w:t xml:space="preserve"> </w:t>
      </w:r>
      <w:r w:rsidR="00263468" w:rsidRPr="00031D96">
        <w:rPr>
          <w:bCs/>
          <w:sz w:val="28"/>
          <w:szCs w:val="28"/>
        </w:rPr>
        <w:t>автономного</w:t>
      </w:r>
      <w:r w:rsidR="001A04A7">
        <w:rPr>
          <w:bCs/>
          <w:sz w:val="28"/>
          <w:szCs w:val="28"/>
        </w:rPr>
        <w:t xml:space="preserve"> </w:t>
      </w:r>
      <w:r w:rsidR="00263468" w:rsidRPr="00031D96">
        <w:rPr>
          <w:bCs/>
          <w:sz w:val="28"/>
          <w:szCs w:val="28"/>
        </w:rPr>
        <w:t>округа</w:t>
      </w:r>
      <w:r w:rsidR="001A04A7">
        <w:rPr>
          <w:bCs/>
          <w:sz w:val="28"/>
          <w:szCs w:val="28"/>
        </w:rPr>
        <w:t xml:space="preserve"> </w:t>
      </w:r>
      <w:r w:rsidR="00263468" w:rsidRPr="00031D96">
        <w:rPr>
          <w:sz w:val="28"/>
          <w:szCs w:val="28"/>
        </w:rPr>
        <w:t>–</w:t>
      </w:r>
      <w:r w:rsidR="001A04A7">
        <w:rPr>
          <w:bCs/>
          <w:sz w:val="28"/>
          <w:szCs w:val="28"/>
        </w:rPr>
        <w:t xml:space="preserve"> </w:t>
      </w:r>
      <w:r w:rsidR="00263468" w:rsidRPr="00031D96">
        <w:rPr>
          <w:bCs/>
          <w:sz w:val="28"/>
          <w:szCs w:val="28"/>
        </w:rPr>
        <w:t>Югры</w:t>
      </w:r>
      <w:r w:rsidR="001A04A7">
        <w:rPr>
          <w:bCs/>
          <w:sz w:val="28"/>
          <w:szCs w:val="28"/>
        </w:rPr>
        <w:t xml:space="preserve"> </w:t>
      </w:r>
      <w:r w:rsidRPr="00031D96">
        <w:rPr>
          <w:sz w:val="28"/>
          <w:szCs w:val="28"/>
        </w:rPr>
        <w:t>предоставлен</w:t>
      </w:r>
      <w:r w:rsidR="001A04A7">
        <w:rPr>
          <w:sz w:val="28"/>
          <w:szCs w:val="28"/>
        </w:rPr>
        <w:t xml:space="preserve"> </w:t>
      </w:r>
      <w:r w:rsidRPr="00031D96">
        <w:rPr>
          <w:sz w:val="28"/>
          <w:szCs w:val="28"/>
        </w:rPr>
        <w:t>5</w:t>
      </w:r>
      <w:r w:rsidR="001A04A7">
        <w:rPr>
          <w:sz w:val="28"/>
          <w:szCs w:val="28"/>
        </w:rPr>
        <w:t xml:space="preserve"> </w:t>
      </w:r>
      <w:r w:rsidRPr="00031D96">
        <w:rPr>
          <w:sz w:val="28"/>
          <w:szCs w:val="28"/>
        </w:rPr>
        <w:t>физическим</w:t>
      </w:r>
      <w:r w:rsidR="001A04A7">
        <w:rPr>
          <w:sz w:val="28"/>
          <w:szCs w:val="28"/>
        </w:rPr>
        <w:t xml:space="preserve"> </w:t>
      </w:r>
      <w:r w:rsidRPr="00031D96">
        <w:rPr>
          <w:sz w:val="28"/>
          <w:szCs w:val="28"/>
        </w:rPr>
        <w:t>лицам</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размере</w:t>
      </w:r>
      <w:r w:rsidR="001A04A7">
        <w:rPr>
          <w:sz w:val="28"/>
          <w:szCs w:val="28"/>
        </w:rPr>
        <w:t xml:space="preserve"> </w:t>
      </w:r>
      <w:r w:rsidRPr="00031D96">
        <w:rPr>
          <w:sz w:val="28"/>
          <w:szCs w:val="28"/>
        </w:rPr>
        <w:t>2,0</w:t>
      </w:r>
      <w:r w:rsidR="001A04A7">
        <w:rPr>
          <w:sz w:val="28"/>
          <w:szCs w:val="28"/>
        </w:rPr>
        <w:t xml:space="preserve"> </w:t>
      </w:r>
      <w:r w:rsidRPr="00031D96">
        <w:rPr>
          <w:sz w:val="28"/>
          <w:szCs w:val="28"/>
        </w:rPr>
        <w:t>млн</w:t>
      </w:r>
      <w:r w:rsidR="001A04A7">
        <w:rPr>
          <w:sz w:val="28"/>
          <w:szCs w:val="28"/>
        </w:rPr>
        <w:t xml:space="preserve"> </w:t>
      </w:r>
      <w:r w:rsidRPr="00031D96">
        <w:rPr>
          <w:sz w:val="28"/>
          <w:szCs w:val="28"/>
        </w:rPr>
        <w:t>рублей</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реализацию</w:t>
      </w:r>
      <w:r w:rsidR="001A04A7">
        <w:rPr>
          <w:sz w:val="28"/>
          <w:szCs w:val="28"/>
        </w:rPr>
        <w:t xml:space="preserve"> </w:t>
      </w:r>
      <w:r w:rsidRPr="00031D96">
        <w:rPr>
          <w:sz w:val="28"/>
          <w:szCs w:val="28"/>
        </w:rPr>
        <w:t>проектов</w:t>
      </w:r>
      <w:r w:rsidR="001A04A7">
        <w:rPr>
          <w:sz w:val="28"/>
          <w:szCs w:val="28"/>
        </w:rPr>
        <w:t xml:space="preserve"> </w:t>
      </w:r>
      <w:r w:rsidRPr="00031D96">
        <w:rPr>
          <w:color w:val="000000"/>
          <w:sz w:val="28"/>
          <w:szCs w:val="28"/>
          <w:shd w:val="clear" w:color="auto" w:fill="FFFFFF"/>
        </w:rPr>
        <w:t>развития</w:t>
      </w:r>
      <w:r w:rsidR="001A04A7">
        <w:rPr>
          <w:color w:val="000000"/>
          <w:sz w:val="28"/>
          <w:szCs w:val="28"/>
          <w:shd w:val="clear" w:color="auto" w:fill="FFFFFF"/>
        </w:rPr>
        <w:t xml:space="preserve"> </w:t>
      </w:r>
      <w:r w:rsidRPr="00031D96">
        <w:rPr>
          <w:color w:val="000000"/>
          <w:sz w:val="28"/>
          <w:szCs w:val="28"/>
          <w:shd w:val="clear" w:color="auto" w:fill="FFFFFF"/>
        </w:rPr>
        <w:t>гражданского</w:t>
      </w:r>
      <w:r w:rsidR="001A04A7">
        <w:rPr>
          <w:color w:val="000000"/>
          <w:sz w:val="28"/>
          <w:szCs w:val="28"/>
          <w:shd w:val="clear" w:color="auto" w:fill="FFFFFF"/>
        </w:rPr>
        <w:t xml:space="preserve"> </w:t>
      </w:r>
      <w:r w:rsidRPr="00031D96">
        <w:rPr>
          <w:color w:val="000000"/>
          <w:sz w:val="28"/>
          <w:szCs w:val="28"/>
          <w:shd w:val="clear" w:color="auto" w:fill="FFFFFF"/>
        </w:rPr>
        <w:t>общества</w:t>
      </w:r>
      <w:r w:rsidRPr="00031D96">
        <w:rPr>
          <w:sz w:val="28"/>
          <w:szCs w:val="28"/>
        </w:rPr>
        <w:t>.</w:t>
      </w:r>
    </w:p>
    <w:p w14:paraId="1F98E712" w14:textId="6B6B18E7" w:rsidR="00BD5EEF" w:rsidRPr="00031D96" w:rsidRDefault="00785D8F" w:rsidP="0018570B">
      <w:pPr>
        <w:tabs>
          <w:tab w:val="left" w:pos="1134"/>
        </w:tabs>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3</w:t>
      </w:r>
      <w:r w:rsidR="00BD5EEF" w:rsidRPr="00031D96">
        <w:rPr>
          <w:rFonts w:ascii="Times New Roman" w:hAnsi="Times New Roman"/>
          <w:sz w:val="28"/>
          <w:szCs w:val="28"/>
        </w:rPr>
        <w:t>.</w:t>
      </w:r>
      <w:r w:rsidR="001A04A7">
        <w:rPr>
          <w:rFonts w:ascii="Times New Roman" w:hAnsi="Times New Roman"/>
          <w:sz w:val="28"/>
          <w:szCs w:val="28"/>
        </w:rPr>
        <w:t xml:space="preserve"> </w:t>
      </w:r>
      <w:r w:rsidR="00BD5EEF" w:rsidRPr="00031D96">
        <w:rPr>
          <w:rFonts w:ascii="Times New Roman" w:hAnsi="Times New Roman"/>
          <w:sz w:val="28"/>
          <w:szCs w:val="28"/>
        </w:rPr>
        <w:t>Об</w:t>
      </w:r>
      <w:r w:rsidR="001A04A7">
        <w:rPr>
          <w:rFonts w:ascii="Times New Roman" w:hAnsi="Times New Roman"/>
          <w:sz w:val="28"/>
          <w:szCs w:val="28"/>
        </w:rPr>
        <w:t xml:space="preserve"> </w:t>
      </w:r>
      <w:r w:rsidR="00BD5EEF" w:rsidRPr="00031D96">
        <w:rPr>
          <w:rFonts w:ascii="Times New Roman" w:hAnsi="Times New Roman"/>
          <w:sz w:val="28"/>
          <w:szCs w:val="28"/>
        </w:rPr>
        <w:t>исполнении</w:t>
      </w:r>
      <w:r w:rsidR="001A04A7">
        <w:rPr>
          <w:rFonts w:ascii="Times New Roman" w:hAnsi="Times New Roman"/>
          <w:sz w:val="28"/>
          <w:szCs w:val="28"/>
        </w:rPr>
        <w:t xml:space="preserve"> </w:t>
      </w:r>
      <w:r w:rsidR="006A68BF" w:rsidRPr="00031D96">
        <w:rPr>
          <w:rFonts w:ascii="Times New Roman" w:hAnsi="Times New Roman"/>
          <w:sz w:val="28"/>
          <w:szCs w:val="28"/>
        </w:rPr>
        <w:t>у</w:t>
      </w:r>
      <w:r w:rsidR="00BD5EEF" w:rsidRPr="00031D96">
        <w:rPr>
          <w:rFonts w:ascii="Times New Roman" w:hAnsi="Times New Roman"/>
          <w:sz w:val="28"/>
          <w:szCs w:val="28"/>
        </w:rPr>
        <w:t>казов,</w:t>
      </w:r>
      <w:r w:rsidR="001A04A7">
        <w:rPr>
          <w:rFonts w:ascii="Times New Roman" w:hAnsi="Times New Roman"/>
          <w:sz w:val="28"/>
          <w:szCs w:val="28"/>
        </w:rPr>
        <w:t xml:space="preserve"> </w:t>
      </w:r>
      <w:r w:rsidR="006A68BF" w:rsidRPr="00031D96">
        <w:rPr>
          <w:rFonts w:ascii="Times New Roman" w:hAnsi="Times New Roman"/>
          <w:sz w:val="28"/>
          <w:szCs w:val="28"/>
        </w:rPr>
        <w:t>п</w:t>
      </w:r>
      <w:r w:rsidR="00BD5EEF" w:rsidRPr="00031D96">
        <w:rPr>
          <w:rFonts w:ascii="Times New Roman" w:hAnsi="Times New Roman"/>
          <w:sz w:val="28"/>
          <w:szCs w:val="28"/>
        </w:rPr>
        <w:t>оручений</w:t>
      </w:r>
      <w:r w:rsidR="001A04A7">
        <w:rPr>
          <w:rFonts w:ascii="Times New Roman" w:hAnsi="Times New Roman"/>
          <w:sz w:val="28"/>
          <w:szCs w:val="28"/>
        </w:rPr>
        <w:t xml:space="preserve"> </w:t>
      </w:r>
      <w:r w:rsidR="00BD5EEF" w:rsidRPr="00031D96">
        <w:rPr>
          <w:rFonts w:ascii="Times New Roman" w:hAnsi="Times New Roman"/>
          <w:sz w:val="28"/>
          <w:szCs w:val="28"/>
        </w:rPr>
        <w:t>Президента</w:t>
      </w:r>
      <w:r w:rsidR="001A04A7">
        <w:rPr>
          <w:rFonts w:ascii="Times New Roman" w:hAnsi="Times New Roman"/>
          <w:sz w:val="28"/>
          <w:szCs w:val="28"/>
        </w:rPr>
        <w:t xml:space="preserve"> </w:t>
      </w:r>
      <w:r w:rsidR="00BD5EEF" w:rsidRPr="00031D96">
        <w:rPr>
          <w:rFonts w:ascii="Times New Roman" w:hAnsi="Times New Roman"/>
          <w:sz w:val="28"/>
          <w:szCs w:val="28"/>
        </w:rPr>
        <w:t>Российской</w:t>
      </w:r>
      <w:r w:rsidR="001A04A7">
        <w:rPr>
          <w:rFonts w:ascii="Times New Roman" w:hAnsi="Times New Roman"/>
          <w:sz w:val="28"/>
          <w:szCs w:val="28"/>
        </w:rPr>
        <w:t xml:space="preserve"> </w:t>
      </w:r>
      <w:r w:rsidR="00BD5EEF" w:rsidRPr="00031D96">
        <w:rPr>
          <w:rFonts w:ascii="Times New Roman" w:hAnsi="Times New Roman"/>
          <w:sz w:val="28"/>
          <w:szCs w:val="28"/>
        </w:rPr>
        <w:t>Федерации.</w:t>
      </w:r>
    </w:p>
    <w:p w14:paraId="47E550F1" w14:textId="6D1601EE" w:rsidR="00585082" w:rsidRPr="00031D96" w:rsidRDefault="0058508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органах</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исполнении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w:t>
      </w:r>
      <w:r w:rsidR="005C18A1"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находилось</w:t>
      </w:r>
      <w:r w:rsidR="001A04A7">
        <w:rPr>
          <w:rFonts w:ascii="Times New Roman" w:hAnsi="Times New Roman"/>
          <w:sz w:val="28"/>
          <w:szCs w:val="28"/>
        </w:rPr>
        <w:t xml:space="preserve"> </w:t>
      </w:r>
      <w:r w:rsidR="00111A6C" w:rsidRPr="00031D96">
        <w:rPr>
          <w:rFonts w:ascii="Times New Roman" w:hAnsi="Times New Roman"/>
          <w:sz w:val="28"/>
          <w:szCs w:val="28"/>
        </w:rPr>
        <w:t>4</w:t>
      </w:r>
      <w:r w:rsidR="005C18A1" w:rsidRPr="00031D96">
        <w:rPr>
          <w:rFonts w:ascii="Times New Roman" w:hAnsi="Times New Roman"/>
          <w:sz w:val="28"/>
          <w:szCs w:val="28"/>
        </w:rPr>
        <w:t>9</w:t>
      </w:r>
      <w:r w:rsidR="001A04A7">
        <w:rPr>
          <w:rFonts w:ascii="Times New Roman" w:hAnsi="Times New Roman"/>
          <w:sz w:val="28"/>
          <w:szCs w:val="28"/>
        </w:rPr>
        <w:t xml:space="preserve"> </w:t>
      </w:r>
      <w:r w:rsidR="00CE31EF">
        <w:rPr>
          <w:rFonts w:ascii="Times New Roman" w:hAnsi="Times New Roman"/>
          <w:sz w:val="28"/>
          <w:szCs w:val="28"/>
        </w:rPr>
        <w:t>у</w:t>
      </w:r>
      <w:r w:rsidRPr="00031D96">
        <w:rPr>
          <w:rFonts w:ascii="Times New Roman" w:hAnsi="Times New Roman"/>
          <w:sz w:val="28"/>
          <w:szCs w:val="28"/>
        </w:rPr>
        <w:t>казов,</w:t>
      </w:r>
      <w:r w:rsidR="001A04A7">
        <w:rPr>
          <w:rFonts w:ascii="Times New Roman" w:hAnsi="Times New Roman"/>
          <w:sz w:val="28"/>
          <w:szCs w:val="28"/>
        </w:rPr>
        <w:t xml:space="preserve"> </w:t>
      </w:r>
      <w:r w:rsidRPr="00031D96">
        <w:rPr>
          <w:rFonts w:ascii="Times New Roman" w:hAnsi="Times New Roman"/>
          <w:sz w:val="28"/>
          <w:szCs w:val="28"/>
        </w:rPr>
        <w:t>поручений</w:t>
      </w:r>
      <w:r w:rsidR="001A04A7">
        <w:rPr>
          <w:rFonts w:ascii="Times New Roman" w:hAnsi="Times New Roman"/>
          <w:sz w:val="28"/>
          <w:szCs w:val="28"/>
        </w:rPr>
        <w:t xml:space="preserve"> </w:t>
      </w:r>
      <w:r w:rsidRPr="00031D96">
        <w:rPr>
          <w:rFonts w:ascii="Times New Roman" w:hAnsi="Times New Roman"/>
          <w:sz w:val="28"/>
          <w:szCs w:val="28"/>
        </w:rPr>
        <w:t>Президента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Все</w:t>
      </w:r>
      <w:r w:rsidR="001A04A7">
        <w:rPr>
          <w:rFonts w:ascii="Times New Roman" w:hAnsi="Times New Roman"/>
          <w:sz w:val="28"/>
          <w:szCs w:val="28"/>
        </w:rPr>
        <w:t xml:space="preserve"> </w:t>
      </w:r>
      <w:r w:rsidR="00CE31EF">
        <w:rPr>
          <w:rFonts w:ascii="Times New Roman" w:hAnsi="Times New Roman"/>
          <w:sz w:val="28"/>
          <w:szCs w:val="28"/>
        </w:rPr>
        <w:t>у</w:t>
      </w:r>
      <w:r w:rsidRPr="00031D96">
        <w:rPr>
          <w:rFonts w:ascii="Times New Roman" w:hAnsi="Times New Roman"/>
          <w:sz w:val="28"/>
          <w:szCs w:val="28"/>
        </w:rPr>
        <w:t>казы,</w:t>
      </w:r>
      <w:r w:rsidR="001A04A7">
        <w:rPr>
          <w:rFonts w:ascii="Times New Roman" w:hAnsi="Times New Roman"/>
          <w:sz w:val="28"/>
          <w:szCs w:val="28"/>
        </w:rPr>
        <w:t xml:space="preserve"> </w:t>
      </w:r>
      <w:r w:rsidRPr="00031D96">
        <w:rPr>
          <w:rFonts w:ascii="Times New Roman" w:hAnsi="Times New Roman"/>
          <w:sz w:val="28"/>
          <w:szCs w:val="28"/>
        </w:rPr>
        <w:t>поручения</w:t>
      </w:r>
      <w:r w:rsidR="001A04A7">
        <w:rPr>
          <w:rFonts w:ascii="Times New Roman" w:hAnsi="Times New Roman"/>
          <w:sz w:val="28"/>
          <w:szCs w:val="28"/>
        </w:rPr>
        <w:t xml:space="preserve"> </w:t>
      </w:r>
      <w:r w:rsidRPr="00031D96">
        <w:rPr>
          <w:rFonts w:ascii="Times New Roman" w:hAnsi="Times New Roman"/>
          <w:sz w:val="28"/>
          <w:szCs w:val="28"/>
        </w:rPr>
        <w:t>главы</w:t>
      </w:r>
      <w:r w:rsidR="001A04A7">
        <w:rPr>
          <w:rFonts w:ascii="Times New Roman" w:hAnsi="Times New Roman"/>
          <w:sz w:val="28"/>
          <w:szCs w:val="28"/>
        </w:rPr>
        <w:t xml:space="preserve"> </w:t>
      </w:r>
      <w:r w:rsidRPr="00031D96">
        <w:rPr>
          <w:rFonts w:ascii="Times New Roman" w:hAnsi="Times New Roman"/>
          <w:sz w:val="28"/>
          <w:szCs w:val="28"/>
        </w:rPr>
        <w:t>государства</w:t>
      </w:r>
      <w:r w:rsidR="001A04A7">
        <w:rPr>
          <w:rFonts w:ascii="Times New Roman" w:hAnsi="Times New Roman"/>
          <w:sz w:val="28"/>
          <w:szCs w:val="28"/>
        </w:rPr>
        <w:t xml:space="preserve"> </w:t>
      </w:r>
      <w:r w:rsidRPr="00031D96">
        <w:rPr>
          <w:rFonts w:ascii="Times New Roman" w:hAnsi="Times New Roman"/>
          <w:sz w:val="28"/>
          <w:szCs w:val="28"/>
        </w:rPr>
        <w:t>исполнены</w:t>
      </w:r>
      <w:r w:rsidR="001A04A7">
        <w:rPr>
          <w:rFonts w:ascii="Times New Roman" w:hAnsi="Times New Roman"/>
          <w:sz w:val="28"/>
          <w:szCs w:val="28"/>
        </w:rPr>
        <w:t xml:space="preserve"> </w:t>
      </w:r>
      <w:r w:rsidRPr="00031D96">
        <w:rPr>
          <w:rFonts w:ascii="Times New Roman" w:hAnsi="Times New Roman"/>
          <w:sz w:val="28"/>
          <w:szCs w:val="28"/>
        </w:rPr>
        <w:t>своевременно.</w:t>
      </w:r>
    </w:p>
    <w:p w14:paraId="435EF841" w14:textId="1BEBB293" w:rsidR="00170565" w:rsidRPr="00031D96" w:rsidRDefault="0017056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течение</w:t>
      </w:r>
      <w:r w:rsidR="001A04A7">
        <w:rPr>
          <w:rFonts w:ascii="Times New Roman" w:hAnsi="Times New Roman"/>
          <w:sz w:val="28"/>
          <w:szCs w:val="28"/>
        </w:rPr>
        <w:t xml:space="preserve"> </w:t>
      </w:r>
      <w:r w:rsidRPr="00031D96">
        <w:rPr>
          <w:rFonts w:ascii="Times New Roman" w:hAnsi="Times New Roman"/>
          <w:sz w:val="28"/>
          <w:szCs w:val="28"/>
        </w:rPr>
        <w:t>202</w:t>
      </w:r>
      <w:r w:rsidR="00DD7651"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исполнены</w:t>
      </w:r>
      <w:r w:rsidR="001A04A7">
        <w:rPr>
          <w:rFonts w:ascii="Times New Roman" w:hAnsi="Times New Roman"/>
          <w:sz w:val="28"/>
          <w:szCs w:val="28"/>
        </w:rPr>
        <w:t xml:space="preserve"> </w:t>
      </w:r>
      <w:r w:rsidRPr="00031D96">
        <w:rPr>
          <w:rFonts w:ascii="Times New Roman" w:hAnsi="Times New Roman"/>
          <w:sz w:val="28"/>
          <w:szCs w:val="28"/>
        </w:rPr>
        <w:t>следующие</w:t>
      </w:r>
      <w:r w:rsidR="001A04A7">
        <w:rPr>
          <w:rFonts w:ascii="Times New Roman" w:hAnsi="Times New Roman"/>
          <w:sz w:val="28"/>
          <w:szCs w:val="28"/>
        </w:rPr>
        <w:t xml:space="preserve"> </w:t>
      </w:r>
      <w:r w:rsidRPr="00031D96">
        <w:rPr>
          <w:rFonts w:ascii="Times New Roman" w:hAnsi="Times New Roman"/>
          <w:sz w:val="28"/>
          <w:szCs w:val="28"/>
        </w:rPr>
        <w:t>основные</w:t>
      </w:r>
      <w:r w:rsidR="001A04A7">
        <w:rPr>
          <w:rFonts w:ascii="Times New Roman" w:hAnsi="Times New Roman"/>
          <w:sz w:val="28"/>
          <w:szCs w:val="28"/>
        </w:rPr>
        <w:t xml:space="preserve"> </w:t>
      </w:r>
      <w:r w:rsidR="005717D5" w:rsidRPr="00031D96">
        <w:rPr>
          <w:rFonts w:ascii="Times New Roman" w:hAnsi="Times New Roman"/>
          <w:sz w:val="28"/>
          <w:szCs w:val="28"/>
        </w:rPr>
        <w:t>п</w:t>
      </w:r>
      <w:r w:rsidRPr="00031D96">
        <w:rPr>
          <w:rFonts w:ascii="Times New Roman" w:hAnsi="Times New Roman"/>
          <w:sz w:val="28"/>
          <w:szCs w:val="28"/>
        </w:rPr>
        <w:t>оручения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005717D5" w:rsidRPr="00031D96">
        <w:rPr>
          <w:rFonts w:ascii="Times New Roman" w:hAnsi="Times New Roman"/>
          <w:sz w:val="28"/>
          <w:szCs w:val="28"/>
        </w:rPr>
        <w:t>у</w:t>
      </w:r>
      <w:r w:rsidRPr="00031D96">
        <w:rPr>
          <w:rFonts w:ascii="Times New Roman" w:hAnsi="Times New Roman"/>
          <w:sz w:val="28"/>
          <w:szCs w:val="28"/>
        </w:rPr>
        <w:t>казания</w:t>
      </w:r>
      <w:r w:rsidR="001A04A7">
        <w:rPr>
          <w:rFonts w:ascii="Times New Roman" w:hAnsi="Times New Roman"/>
          <w:sz w:val="28"/>
          <w:szCs w:val="28"/>
        </w:rPr>
        <w:t xml:space="preserve"> </w:t>
      </w:r>
      <w:r w:rsidRPr="00031D96">
        <w:rPr>
          <w:rFonts w:ascii="Times New Roman" w:hAnsi="Times New Roman"/>
          <w:sz w:val="28"/>
          <w:szCs w:val="28"/>
        </w:rPr>
        <w:t>Президента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p>
    <w:p w14:paraId="647F9B04" w14:textId="5B33F57E" w:rsidR="00CA4D44" w:rsidRPr="00031D96" w:rsidRDefault="00CA4D44" w:rsidP="0018570B">
      <w:pPr>
        <w:spacing w:after="0" w:line="240" w:lineRule="auto"/>
        <w:ind w:firstLine="709"/>
        <w:jc w:val="both"/>
        <w:rPr>
          <w:rFonts w:ascii="Times New Roman" w:hAnsi="Times New Roman"/>
          <w:sz w:val="28"/>
        </w:rPr>
      </w:pPr>
      <w:r w:rsidRPr="00031D96">
        <w:rPr>
          <w:rFonts w:ascii="Times New Roman" w:hAnsi="Times New Roman"/>
          <w:sz w:val="28"/>
        </w:rPr>
        <w:t>выполнение</w:t>
      </w:r>
      <w:r w:rsidR="001A04A7">
        <w:rPr>
          <w:rFonts w:ascii="Times New Roman" w:hAnsi="Times New Roman"/>
          <w:sz w:val="28"/>
        </w:rPr>
        <w:t xml:space="preserve"> </w:t>
      </w:r>
      <w:r w:rsidRPr="00031D96">
        <w:rPr>
          <w:rFonts w:ascii="Times New Roman" w:hAnsi="Times New Roman"/>
          <w:sz w:val="28"/>
        </w:rPr>
        <w:t>на</w:t>
      </w:r>
      <w:r w:rsidR="001A04A7">
        <w:rPr>
          <w:rFonts w:ascii="Times New Roman" w:hAnsi="Times New Roman"/>
          <w:sz w:val="28"/>
        </w:rPr>
        <w:t xml:space="preserve"> </w:t>
      </w:r>
      <w:r w:rsidRPr="00031D96">
        <w:rPr>
          <w:rFonts w:ascii="Times New Roman" w:hAnsi="Times New Roman"/>
          <w:sz w:val="28"/>
        </w:rPr>
        <w:t>100%</w:t>
      </w:r>
      <w:r w:rsidR="001A04A7">
        <w:rPr>
          <w:rFonts w:ascii="Times New Roman" w:hAnsi="Times New Roman"/>
          <w:sz w:val="28"/>
        </w:rPr>
        <w:t xml:space="preserve"> </w:t>
      </w:r>
      <w:r w:rsidRPr="00031D96">
        <w:rPr>
          <w:rFonts w:ascii="Times New Roman" w:hAnsi="Times New Roman"/>
          <w:sz w:val="28"/>
        </w:rPr>
        <w:t>целевых</w:t>
      </w:r>
      <w:r w:rsidR="001A04A7">
        <w:rPr>
          <w:rFonts w:ascii="Times New Roman" w:hAnsi="Times New Roman"/>
          <w:sz w:val="28"/>
        </w:rPr>
        <w:t xml:space="preserve"> </w:t>
      </w:r>
      <w:r w:rsidRPr="00031D96">
        <w:rPr>
          <w:rFonts w:ascii="Times New Roman" w:hAnsi="Times New Roman"/>
          <w:sz w:val="28"/>
        </w:rPr>
        <w:t>показателей</w:t>
      </w:r>
      <w:r w:rsidR="001A04A7">
        <w:rPr>
          <w:rFonts w:ascii="Times New Roman" w:hAnsi="Times New Roman"/>
          <w:sz w:val="28"/>
        </w:rPr>
        <w:t xml:space="preserve"> </w:t>
      </w: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отношении</w:t>
      </w:r>
      <w:r w:rsidR="001A04A7">
        <w:rPr>
          <w:rFonts w:ascii="Times New Roman" w:hAnsi="Times New Roman"/>
          <w:sz w:val="28"/>
        </w:rPr>
        <w:t xml:space="preserve"> </w:t>
      </w:r>
      <w:r w:rsidRPr="00031D96">
        <w:rPr>
          <w:rFonts w:ascii="Times New Roman" w:hAnsi="Times New Roman"/>
          <w:sz w:val="28"/>
        </w:rPr>
        <w:t>уровня</w:t>
      </w:r>
      <w:r w:rsidR="001A04A7">
        <w:rPr>
          <w:rFonts w:ascii="Times New Roman" w:hAnsi="Times New Roman"/>
          <w:sz w:val="28"/>
        </w:rPr>
        <w:t xml:space="preserve"> </w:t>
      </w:r>
      <w:r w:rsidRPr="00031D96">
        <w:rPr>
          <w:rFonts w:ascii="Times New Roman" w:hAnsi="Times New Roman"/>
          <w:sz w:val="28"/>
        </w:rPr>
        <w:t>средней</w:t>
      </w:r>
      <w:r w:rsidR="001A04A7">
        <w:rPr>
          <w:rFonts w:ascii="Times New Roman" w:hAnsi="Times New Roman"/>
          <w:sz w:val="28"/>
        </w:rPr>
        <w:t xml:space="preserve"> </w:t>
      </w:r>
      <w:r w:rsidRPr="00031D96">
        <w:rPr>
          <w:rFonts w:ascii="Times New Roman" w:hAnsi="Times New Roman"/>
          <w:sz w:val="28"/>
        </w:rPr>
        <w:t>заработной</w:t>
      </w:r>
      <w:r w:rsidR="001A04A7">
        <w:rPr>
          <w:rFonts w:ascii="Times New Roman" w:hAnsi="Times New Roman"/>
          <w:sz w:val="28"/>
        </w:rPr>
        <w:t xml:space="preserve"> </w:t>
      </w:r>
      <w:r w:rsidRPr="00031D96">
        <w:rPr>
          <w:rFonts w:ascii="Times New Roman" w:hAnsi="Times New Roman"/>
          <w:sz w:val="28"/>
        </w:rPr>
        <w:t>платы</w:t>
      </w:r>
      <w:r w:rsidR="001A04A7">
        <w:rPr>
          <w:rFonts w:ascii="Times New Roman" w:hAnsi="Times New Roman"/>
          <w:sz w:val="28"/>
        </w:rPr>
        <w:t xml:space="preserve"> </w:t>
      </w:r>
      <w:r w:rsidRPr="00031D96">
        <w:rPr>
          <w:rFonts w:ascii="Times New Roman" w:hAnsi="Times New Roman"/>
          <w:sz w:val="28"/>
        </w:rPr>
        <w:t>работников</w:t>
      </w:r>
      <w:r w:rsidR="001A04A7">
        <w:rPr>
          <w:rFonts w:ascii="Times New Roman" w:hAnsi="Times New Roman"/>
          <w:sz w:val="28"/>
        </w:rPr>
        <w:t xml:space="preserve"> </w:t>
      </w: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сфере</w:t>
      </w:r>
      <w:r w:rsidR="001A04A7">
        <w:rPr>
          <w:rFonts w:ascii="Times New Roman" w:hAnsi="Times New Roman"/>
          <w:sz w:val="28"/>
        </w:rPr>
        <w:t xml:space="preserve"> </w:t>
      </w:r>
      <w:r w:rsidRPr="00031D96">
        <w:rPr>
          <w:rFonts w:ascii="Times New Roman" w:hAnsi="Times New Roman"/>
          <w:sz w:val="28"/>
        </w:rPr>
        <w:t>образования</w:t>
      </w:r>
      <w:r w:rsidRPr="00031D96">
        <w:rPr>
          <w:rStyle w:val="aff0"/>
          <w:sz w:val="28"/>
        </w:rPr>
        <w:footnoteReference w:id="1"/>
      </w:r>
      <w:r w:rsidRPr="00031D96">
        <w:rPr>
          <w:rFonts w:ascii="Times New Roman" w:hAnsi="Times New Roman"/>
          <w:sz w:val="28"/>
        </w:rPr>
        <w:t>,</w:t>
      </w:r>
      <w:r w:rsidR="001A04A7">
        <w:rPr>
          <w:rFonts w:ascii="Times New Roman" w:hAnsi="Times New Roman"/>
          <w:sz w:val="28"/>
        </w:rPr>
        <w:t xml:space="preserve"> </w:t>
      </w: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том</w:t>
      </w:r>
      <w:r w:rsidR="001A04A7">
        <w:rPr>
          <w:rFonts w:ascii="Times New Roman" w:hAnsi="Times New Roman"/>
          <w:sz w:val="28"/>
        </w:rPr>
        <w:t xml:space="preserve"> </w:t>
      </w:r>
      <w:r w:rsidRPr="00031D96">
        <w:rPr>
          <w:rFonts w:ascii="Times New Roman" w:hAnsi="Times New Roman"/>
          <w:sz w:val="28"/>
        </w:rPr>
        <w:t>числе:</w:t>
      </w:r>
      <w:r w:rsidR="001A04A7">
        <w:rPr>
          <w:rFonts w:ascii="Times New Roman" w:hAnsi="Times New Roman"/>
          <w:sz w:val="28"/>
        </w:rPr>
        <w:t xml:space="preserve"> </w:t>
      </w:r>
    </w:p>
    <w:p w14:paraId="0E6AD627" w14:textId="0587F5BB" w:rsidR="00CA4D44" w:rsidRPr="00031D96" w:rsidRDefault="00CA4D44" w:rsidP="0018570B">
      <w:pPr>
        <w:spacing w:after="0" w:line="240" w:lineRule="auto"/>
        <w:ind w:firstLine="709"/>
        <w:jc w:val="both"/>
        <w:rPr>
          <w:rFonts w:ascii="Times New Roman" w:hAnsi="Times New Roman"/>
          <w:sz w:val="28"/>
        </w:rPr>
      </w:pP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отношении</w:t>
      </w:r>
      <w:r w:rsidR="001A04A7">
        <w:rPr>
          <w:rFonts w:ascii="Times New Roman" w:hAnsi="Times New Roman"/>
          <w:sz w:val="28"/>
        </w:rPr>
        <w:t xml:space="preserve"> </w:t>
      </w:r>
      <w:r w:rsidRPr="00031D96">
        <w:rPr>
          <w:rFonts w:ascii="Times New Roman" w:hAnsi="Times New Roman"/>
          <w:sz w:val="28"/>
        </w:rPr>
        <w:t>педагогических</w:t>
      </w:r>
      <w:r w:rsidR="001A04A7">
        <w:rPr>
          <w:rFonts w:ascii="Times New Roman" w:hAnsi="Times New Roman"/>
          <w:sz w:val="28"/>
        </w:rPr>
        <w:t xml:space="preserve"> </w:t>
      </w:r>
      <w:r w:rsidRPr="00031D96">
        <w:rPr>
          <w:rFonts w:ascii="Times New Roman" w:hAnsi="Times New Roman"/>
          <w:sz w:val="28"/>
        </w:rPr>
        <w:t>работников</w:t>
      </w:r>
      <w:r w:rsidR="001A04A7">
        <w:rPr>
          <w:rFonts w:ascii="Times New Roman" w:hAnsi="Times New Roman"/>
          <w:sz w:val="28"/>
        </w:rPr>
        <w:t xml:space="preserve"> </w:t>
      </w:r>
      <w:r w:rsidRPr="00031D96">
        <w:rPr>
          <w:rFonts w:ascii="Times New Roman" w:hAnsi="Times New Roman"/>
          <w:sz w:val="28"/>
        </w:rPr>
        <w:t>общеобразовательных</w:t>
      </w:r>
      <w:r w:rsidR="001A04A7">
        <w:rPr>
          <w:rFonts w:ascii="Times New Roman" w:hAnsi="Times New Roman"/>
          <w:sz w:val="28"/>
        </w:rPr>
        <w:t xml:space="preserve"> </w:t>
      </w:r>
      <w:r w:rsidRPr="00031D96">
        <w:rPr>
          <w:rFonts w:ascii="Times New Roman" w:hAnsi="Times New Roman"/>
          <w:sz w:val="28"/>
        </w:rPr>
        <w:t>организаций</w:t>
      </w:r>
      <w:r w:rsidR="001A04A7">
        <w:rPr>
          <w:rFonts w:ascii="Times New Roman" w:hAnsi="Times New Roman"/>
          <w:sz w:val="28"/>
        </w:rPr>
        <w:t xml:space="preserve"> </w:t>
      </w: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размере</w:t>
      </w:r>
      <w:r w:rsidR="001A04A7">
        <w:rPr>
          <w:rFonts w:ascii="Times New Roman" w:hAnsi="Times New Roman"/>
          <w:sz w:val="28"/>
        </w:rPr>
        <w:t xml:space="preserve"> </w:t>
      </w:r>
      <w:r w:rsidRPr="00031D96">
        <w:rPr>
          <w:rFonts w:ascii="Times New Roman" w:hAnsi="Times New Roman"/>
          <w:sz w:val="28"/>
        </w:rPr>
        <w:t>85</w:t>
      </w:r>
      <w:r w:rsidR="001A04A7">
        <w:rPr>
          <w:rFonts w:ascii="Times New Roman" w:hAnsi="Times New Roman"/>
          <w:sz w:val="28"/>
        </w:rPr>
        <w:t xml:space="preserve"> </w:t>
      </w:r>
      <w:r w:rsidRPr="00031D96">
        <w:rPr>
          <w:rFonts w:ascii="Times New Roman" w:hAnsi="Times New Roman"/>
          <w:sz w:val="28"/>
        </w:rPr>
        <w:t>625,0</w:t>
      </w:r>
      <w:r w:rsidR="001A04A7">
        <w:rPr>
          <w:rFonts w:ascii="Times New Roman" w:hAnsi="Times New Roman"/>
          <w:sz w:val="28"/>
        </w:rPr>
        <w:t xml:space="preserve"> </w:t>
      </w:r>
      <w:r w:rsidRPr="00031D96">
        <w:rPr>
          <w:rFonts w:ascii="Times New Roman" w:hAnsi="Times New Roman"/>
          <w:sz w:val="28"/>
        </w:rPr>
        <w:t>рублей;</w:t>
      </w:r>
      <w:r w:rsidR="001A04A7">
        <w:rPr>
          <w:rFonts w:ascii="Times New Roman" w:hAnsi="Times New Roman"/>
          <w:sz w:val="28"/>
        </w:rPr>
        <w:t xml:space="preserve"> </w:t>
      </w:r>
    </w:p>
    <w:p w14:paraId="3EF2389D" w14:textId="2AD99B54" w:rsidR="00B248B3" w:rsidRPr="00031D96" w:rsidRDefault="00B248B3" w:rsidP="0018570B">
      <w:pPr>
        <w:spacing w:after="0" w:line="240" w:lineRule="auto"/>
        <w:ind w:firstLine="709"/>
        <w:jc w:val="both"/>
        <w:rPr>
          <w:rFonts w:ascii="Times New Roman" w:hAnsi="Times New Roman"/>
          <w:sz w:val="28"/>
        </w:rPr>
      </w:pP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отношении</w:t>
      </w:r>
      <w:r w:rsidR="001A04A7">
        <w:rPr>
          <w:rFonts w:ascii="Times New Roman" w:hAnsi="Times New Roman"/>
          <w:sz w:val="28"/>
        </w:rPr>
        <w:t xml:space="preserve"> </w:t>
      </w:r>
      <w:r w:rsidRPr="00031D96">
        <w:rPr>
          <w:rFonts w:ascii="Times New Roman" w:hAnsi="Times New Roman"/>
          <w:sz w:val="28"/>
        </w:rPr>
        <w:t>педагогических</w:t>
      </w:r>
      <w:r w:rsidR="001A04A7">
        <w:rPr>
          <w:rFonts w:ascii="Times New Roman" w:hAnsi="Times New Roman"/>
          <w:sz w:val="28"/>
        </w:rPr>
        <w:t xml:space="preserve"> </w:t>
      </w:r>
      <w:r w:rsidRPr="00031D96">
        <w:rPr>
          <w:rFonts w:ascii="Times New Roman" w:hAnsi="Times New Roman"/>
          <w:sz w:val="28"/>
        </w:rPr>
        <w:t>работников</w:t>
      </w:r>
      <w:r w:rsidR="001A04A7">
        <w:rPr>
          <w:rFonts w:ascii="Times New Roman" w:hAnsi="Times New Roman"/>
          <w:sz w:val="28"/>
        </w:rPr>
        <w:t xml:space="preserve"> </w:t>
      </w:r>
      <w:r w:rsidRPr="00031D96">
        <w:rPr>
          <w:rFonts w:ascii="Times New Roman" w:hAnsi="Times New Roman"/>
          <w:sz w:val="28"/>
        </w:rPr>
        <w:t>дошкольных</w:t>
      </w:r>
      <w:r w:rsidR="001A04A7">
        <w:rPr>
          <w:rFonts w:ascii="Times New Roman" w:hAnsi="Times New Roman"/>
          <w:sz w:val="28"/>
        </w:rPr>
        <w:t xml:space="preserve"> </w:t>
      </w:r>
      <w:r>
        <w:rPr>
          <w:rFonts w:ascii="Times New Roman" w:hAnsi="Times New Roman"/>
          <w:sz w:val="28"/>
        </w:rPr>
        <w:t>образовательных</w:t>
      </w:r>
      <w:r w:rsidR="001A04A7">
        <w:rPr>
          <w:rFonts w:ascii="Times New Roman" w:hAnsi="Times New Roman"/>
          <w:sz w:val="28"/>
        </w:rPr>
        <w:t xml:space="preserve"> </w:t>
      </w:r>
      <w:r w:rsidRPr="00031D96">
        <w:rPr>
          <w:rFonts w:ascii="Times New Roman" w:hAnsi="Times New Roman"/>
          <w:sz w:val="28"/>
        </w:rPr>
        <w:t>организаций</w:t>
      </w:r>
      <w:r w:rsidR="001A04A7">
        <w:rPr>
          <w:rFonts w:ascii="Times New Roman" w:hAnsi="Times New Roman"/>
          <w:sz w:val="28"/>
        </w:rPr>
        <w:t xml:space="preserve"> </w:t>
      </w:r>
      <w:r w:rsidRPr="00031D96">
        <w:rPr>
          <w:rFonts w:ascii="Times New Roman" w:hAnsi="Times New Roman"/>
          <w:sz w:val="28"/>
        </w:rPr>
        <w:t>в</w:t>
      </w:r>
      <w:r w:rsidR="001A04A7">
        <w:rPr>
          <w:rFonts w:ascii="Times New Roman" w:hAnsi="Times New Roman"/>
          <w:sz w:val="28"/>
        </w:rPr>
        <w:t xml:space="preserve"> </w:t>
      </w:r>
      <w:r w:rsidRPr="008E5301">
        <w:rPr>
          <w:rFonts w:ascii="Times New Roman" w:hAnsi="Times New Roman"/>
          <w:sz w:val="28"/>
        </w:rPr>
        <w:t>размере</w:t>
      </w:r>
      <w:r w:rsidR="001A04A7" w:rsidRPr="008E5301">
        <w:rPr>
          <w:rFonts w:ascii="Times New Roman" w:hAnsi="Times New Roman"/>
          <w:sz w:val="28"/>
        </w:rPr>
        <w:t xml:space="preserve"> </w:t>
      </w:r>
      <w:r w:rsidR="00ED7772" w:rsidRPr="008E5301">
        <w:rPr>
          <w:rFonts w:ascii="Times New Roman" w:hAnsi="Times New Roman"/>
          <w:sz w:val="28"/>
        </w:rPr>
        <w:t>74 598,0</w:t>
      </w:r>
      <w:r w:rsidR="001A04A7" w:rsidRPr="008E5301">
        <w:rPr>
          <w:rFonts w:ascii="Times New Roman" w:hAnsi="Times New Roman"/>
          <w:sz w:val="28"/>
        </w:rPr>
        <w:t xml:space="preserve"> </w:t>
      </w:r>
      <w:r w:rsidRPr="008E5301">
        <w:rPr>
          <w:rFonts w:ascii="Times New Roman" w:hAnsi="Times New Roman"/>
          <w:sz w:val="28"/>
        </w:rPr>
        <w:t>рублей</w:t>
      </w:r>
      <w:r w:rsidRPr="00031D96">
        <w:rPr>
          <w:rFonts w:ascii="Times New Roman" w:hAnsi="Times New Roman"/>
          <w:sz w:val="28"/>
        </w:rPr>
        <w:t>;</w:t>
      </w:r>
    </w:p>
    <w:p w14:paraId="095F6AD9" w14:textId="3875820E" w:rsidR="00B248B3" w:rsidRDefault="00B248B3" w:rsidP="0018570B">
      <w:pPr>
        <w:spacing w:after="0" w:line="240" w:lineRule="auto"/>
        <w:ind w:firstLine="709"/>
        <w:jc w:val="both"/>
        <w:rPr>
          <w:rFonts w:ascii="Times New Roman" w:hAnsi="Times New Roman"/>
          <w:sz w:val="28"/>
        </w:rPr>
      </w:pP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отношении</w:t>
      </w:r>
      <w:r w:rsidR="001A04A7">
        <w:rPr>
          <w:rFonts w:ascii="Times New Roman" w:hAnsi="Times New Roman"/>
          <w:sz w:val="28"/>
        </w:rPr>
        <w:t xml:space="preserve"> </w:t>
      </w:r>
      <w:r w:rsidRPr="00031D96">
        <w:rPr>
          <w:rFonts w:ascii="Times New Roman" w:hAnsi="Times New Roman"/>
          <w:sz w:val="28"/>
        </w:rPr>
        <w:t>педагогических</w:t>
      </w:r>
      <w:r w:rsidR="001A04A7">
        <w:rPr>
          <w:rFonts w:ascii="Times New Roman" w:hAnsi="Times New Roman"/>
          <w:sz w:val="28"/>
        </w:rPr>
        <w:t xml:space="preserve"> </w:t>
      </w:r>
      <w:r w:rsidRPr="00031D96">
        <w:rPr>
          <w:rFonts w:ascii="Times New Roman" w:hAnsi="Times New Roman"/>
          <w:sz w:val="28"/>
        </w:rPr>
        <w:t>работников</w:t>
      </w:r>
      <w:r w:rsidR="001A04A7">
        <w:rPr>
          <w:rFonts w:ascii="Times New Roman" w:hAnsi="Times New Roman"/>
          <w:sz w:val="28"/>
        </w:rPr>
        <w:t xml:space="preserve"> </w:t>
      </w:r>
      <w:r>
        <w:rPr>
          <w:rFonts w:ascii="Times New Roman" w:hAnsi="Times New Roman"/>
          <w:sz w:val="28"/>
        </w:rPr>
        <w:t>организации</w:t>
      </w:r>
      <w:r w:rsidR="001A04A7">
        <w:rPr>
          <w:rFonts w:ascii="Times New Roman" w:hAnsi="Times New Roman"/>
          <w:sz w:val="28"/>
        </w:rPr>
        <w:t xml:space="preserve"> </w:t>
      </w:r>
      <w:r w:rsidRPr="00031D96">
        <w:rPr>
          <w:rFonts w:ascii="Times New Roman" w:hAnsi="Times New Roman"/>
          <w:sz w:val="28"/>
        </w:rPr>
        <w:t>дополнительного</w:t>
      </w:r>
      <w:r w:rsidR="001A04A7">
        <w:rPr>
          <w:rFonts w:ascii="Times New Roman" w:hAnsi="Times New Roman"/>
          <w:sz w:val="28"/>
        </w:rPr>
        <w:t xml:space="preserve"> </w:t>
      </w:r>
      <w:r w:rsidRPr="00031D96">
        <w:rPr>
          <w:rFonts w:ascii="Times New Roman" w:hAnsi="Times New Roman"/>
          <w:sz w:val="28"/>
        </w:rPr>
        <w:t>образования</w:t>
      </w:r>
      <w:r w:rsidR="001A04A7">
        <w:rPr>
          <w:rFonts w:ascii="Times New Roman" w:hAnsi="Times New Roman"/>
          <w:sz w:val="28"/>
        </w:rPr>
        <w:t xml:space="preserve"> </w:t>
      </w:r>
      <w:r w:rsidRPr="00031D96">
        <w:rPr>
          <w:rFonts w:ascii="Times New Roman" w:hAnsi="Times New Roman"/>
          <w:sz w:val="28"/>
        </w:rPr>
        <w:t>детей</w:t>
      </w:r>
      <w:r w:rsidR="001A04A7">
        <w:rPr>
          <w:rFonts w:ascii="Times New Roman" w:hAnsi="Times New Roman"/>
          <w:sz w:val="28"/>
        </w:rPr>
        <w:t xml:space="preserve"> </w:t>
      </w: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размере</w:t>
      </w:r>
      <w:r w:rsidR="001A04A7">
        <w:rPr>
          <w:rFonts w:ascii="Times New Roman" w:hAnsi="Times New Roman"/>
          <w:sz w:val="28"/>
        </w:rPr>
        <w:t xml:space="preserve"> </w:t>
      </w:r>
      <w:r w:rsidRPr="00031D96">
        <w:rPr>
          <w:rFonts w:ascii="Times New Roman" w:hAnsi="Times New Roman"/>
          <w:sz w:val="28"/>
        </w:rPr>
        <w:t>85</w:t>
      </w:r>
      <w:r w:rsidR="001A04A7">
        <w:rPr>
          <w:rFonts w:ascii="Times New Roman" w:hAnsi="Times New Roman"/>
          <w:sz w:val="28"/>
        </w:rPr>
        <w:t xml:space="preserve"> </w:t>
      </w:r>
      <w:r w:rsidRPr="00031D96">
        <w:rPr>
          <w:rFonts w:ascii="Times New Roman" w:hAnsi="Times New Roman"/>
          <w:sz w:val="28"/>
        </w:rPr>
        <w:t>254,0</w:t>
      </w:r>
      <w:r w:rsidR="001A04A7">
        <w:rPr>
          <w:rFonts w:ascii="Times New Roman" w:hAnsi="Times New Roman"/>
          <w:sz w:val="28"/>
        </w:rPr>
        <w:t xml:space="preserve"> </w:t>
      </w:r>
      <w:r w:rsidRPr="00031D96">
        <w:rPr>
          <w:rFonts w:ascii="Times New Roman" w:hAnsi="Times New Roman"/>
          <w:sz w:val="28"/>
        </w:rPr>
        <w:t>рублей</w:t>
      </w:r>
      <w:r>
        <w:rPr>
          <w:rFonts w:ascii="Times New Roman" w:hAnsi="Times New Roman"/>
          <w:sz w:val="28"/>
        </w:rPr>
        <w:t>;</w:t>
      </w:r>
    </w:p>
    <w:p w14:paraId="40715BAA" w14:textId="6241A83C" w:rsidR="005776A6" w:rsidRPr="00031D96" w:rsidRDefault="005776A6" w:rsidP="0018570B">
      <w:pPr>
        <w:spacing w:after="0" w:line="240" w:lineRule="auto"/>
        <w:ind w:firstLine="709"/>
        <w:jc w:val="both"/>
        <w:rPr>
          <w:rFonts w:ascii="Times New Roman" w:hAnsi="Times New Roman"/>
          <w:sz w:val="28"/>
        </w:rPr>
      </w:pP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отношении</w:t>
      </w:r>
      <w:r w:rsidR="001A04A7">
        <w:rPr>
          <w:rFonts w:ascii="Times New Roman" w:hAnsi="Times New Roman"/>
          <w:sz w:val="28"/>
        </w:rPr>
        <w:t xml:space="preserve"> </w:t>
      </w:r>
      <w:r w:rsidRPr="00031D96">
        <w:rPr>
          <w:rFonts w:ascii="Times New Roman" w:hAnsi="Times New Roman"/>
          <w:sz w:val="28"/>
        </w:rPr>
        <w:t>работников</w:t>
      </w:r>
      <w:r w:rsidR="001A04A7">
        <w:rPr>
          <w:rFonts w:ascii="Times New Roman" w:hAnsi="Times New Roman"/>
          <w:sz w:val="28"/>
        </w:rPr>
        <w:t xml:space="preserve"> </w:t>
      </w:r>
      <w:r w:rsidRPr="00031D96">
        <w:rPr>
          <w:rFonts w:ascii="Times New Roman" w:hAnsi="Times New Roman"/>
          <w:sz w:val="28"/>
        </w:rPr>
        <w:t>учреждений</w:t>
      </w:r>
      <w:r w:rsidR="001A04A7">
        <w:rPr>
          <w:rFonts w:ascii="Times New Roman" w:hAnsi="Times New Roman"/>
          <w:sz w:val="28"/>
        </w:rPr>
        <w:t xml:space="preserve"> </w:t>
      </w:r>
      <w:r w:rsidRPr="00031D96">
        <w:rPr>
          <w:rFonts w:ascii="Times New Roman" w:hAnsi="Times New Roman"/>
          <w:sz w:val="28"/>
        </w:rPr>
        <w:t>культуры</w:t>
      </w:r>
      <w:r w:rsidR="001A04A7">
        <w:rPr>
          <w:rFonts w:ascii="Times New Roman" w:hAnsi="Times New Roman"/>
          <w:sz w:val="28"/>
        </w:rPr>
        <w:t xml:space="preserve"> </w:t>
      </w: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размере</w:t>
      </w:r>
      <w:r w:rsidR="001A04A7">
        <w:rPr>
          <w:rFonts w:ascii="Times New Roman" w:hAnsi="Times New Roman"/>
          <w:sz w:val="28"/>
        </w:rPr>
        <w:t xml:space="preserve"> </w:t>
      </w:r>
      <w:r w:rsidR="00685259" w:rsidRPr="00031D96">
        <w:rPr>
          <w:rFonts w:ascii="Times New Roman" w:hAnsi="Times New Roman"/>
          <w:sz w:val="28"/>
        </w:rPr>
        <w:t>73</w:t>
      </w:r>
      <w:r w:rsidR="001A04A7">
        <w:rPr>
          <w:rFonts w:ascii="Times New Roman" w:hAnsi="Times New Roman"/>
          <w:sz w:val="28"/>
        </w:rPr>
        <w:t xml:space="preserve"> </w:t>
      </w:r>
      <w:r w:rsidR="00685259" w:rsidRPr="00031D96">
        <w:rPr>
          <w:rFonts w:ascii="Times New Roman" w:hAnsi="Times New Roman"/>
          <w:sz w:val="28"/>
        </w:rPr>
        <w:t>979,2</w:t>
      </w:r>
      <w:r w:rsidR="001A04A7">
        <w:rPr>
          <w:rFonts w:ascii="Times New Roman" w:hAnsi="Times New Roman"/>
          <w:sz w:val="28"/>
        </w:rPr>
        <w:t xml:space="preserve"> </w:t>
      </w:r>
      <w:r w:rsidRPr="00031D96">
        <w:rPr>
          <w:rFonts w:ascii="Times New Roman" w:hAnsi="Times New Roman"/>
          <w:sz w:val="28"/>
        </w:rPr>
        <w:t>рубл</w:t>
      </w:r>
      <w:r w:rsidR="00685259" w:rsidRPr="00031D96">
        <w:rPr>
          <w:rFonts w:ascii="Times New Roman" w:hAnsi="Times New Roman"/>
          <w:sz w:val="28"/>
        </w:rPr>
        <w:t>я</w:t>
      </w:r>
      <w:r w:rsidRPr="00031D96">
        <w:rPr>
          <w:rFonts w:ascii="Times New Roman" w:hAnsi="Times New Roman"/>
          <w:sz w:val="28"/>
        </w:rPr>
        <w:t>;</w:t>
      </w:r>
    </w:p>
    <w:p w14:paraId="021CF14F" w14:textId="3D08E80A" w:rsidR="00CA4D44" w:rsidRPr="00031D96" w:rsidRDefault="00CA4D44"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программе</w:t>
      </w:r>
      <w:r w:rsidR="001A04A7">
        <w:rPr>
          <w:rFonts w:ascii="Times New Roman" w:hAnsi="Times New Roman"/>
          <w:sz w:val="28"/>
          <w:szCs w:val="28"/>
        </w:rPr>
        <w:t xml:space="preserve"> </w:t>
      </w:r>
      <w:r w:rsidRPr="00031D96">
        <w:rPr>
          <w:rFonts w:ascii="Times New Roman" w:hAnsi="Times New Roman"/>
          <w:sz w:val="28"/>
          <w:szCs w:val="28"/>
        </w:rPr>
        <w:t>«Земский</w:t>
      </w:r>
      <w:r w:rsidR="001A04A7">
        <w:rPr>
          <w:rFonts w:ascii="Times New Roman" w:hAnsi="Times New Roman"/>
          <w:sz w:val="28"/>
          <w:szCs w:val="28"/>
        </w:rPr>
        <w:t xml:space="preserve"> </w:t>
      </w:r>
      <w:r w:rsidRPr="00031D96">
        <w:rPr>
          <w:rFonts w:ascii="Times New Roman" w:hAnsi="Times New Roman"/>
          <w:sz w:val="28"/>
          <w:szCs w:val="28"/>
        </w:rPr>
        <w:t>учитель»</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муниципальное</w:t>
      </w:r>
      <w:r w:rsidR="001A04A7">
        <w:rPr>
          <w:rFonts w:ascii="Times New Roman" w:hAnsi="Times New Roman"/>
          <w:sz w:val="28"/>
          <w:szCs w:val="28"/>
        </w:rPr>
        <w:t xml:space="preserve"> </w:t>
      </w:r>
      <w:r w:rsidRPr="00031D96">
        <w:rPr>
          <w:rFonts w:ascii="Times New Roman" w:hAnsi="Times New Roman"/>
          <w:sz w:val="28"/>
          <w:szCs w:val="28"/>
        </w:rPr>
        <w:t>бюджетное</w:t>
      </w:r>
      <w:r w:rsidR="001A04A7">
        <w:rPr>
          <w:rFonts w:ascii="Times New Roman" w:hAnsi="Times New Roman"/>
          <w:sz w:val="28"/>
          <w:szCs w:val="28"/>
        </w:rPr>
        <w:t xml:space="preserve"> </w:t>
      </w:r>
      <w:r w:rsidRPr="00031D96">
        <w:rPr>
          <w:rFonts w:ascii="Times New Roman" w:hAnsi="Times New Roman"/>
          <w:sz w:val="28"/>
          <w:szCs w:val="28"/>
        </w:rPr>
        <w:t>общеобразовательное</w:t>
      </w:r>
      <w:r w:rsidR="001A04A7">
        <w:rPr>
          <w:rFonts w:ascii="Times New Roman" w:hAnsi="Times New Roman"/>
          <w:sz w:val="28"/>
          <w:szCs w:val="28"/>
        </w:rPr>
        <w:t xml:space="preserve"> </w:t>
      </w:r>
      <w:r w:rsidRPr="00031D96">
        <w:rPr>
          <w:rFonts w:ascii="Times New Roman" w:hAnsi="Times New Roman"/>
          <w:sz w:val="28"/>
          <w:szCs w:val="28"/>
        </w:rPr>
        <w:t>учреждение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«Начальная</w:t>
      </w:r>
      <w:r w:rsidR="001A04A7">
        <w:rPr>
          <w:rFonts w:ascii="Times New Roman" w:hAnsi="Times New Roman"/>
          <w:sz w:val="28"/>
          <w:szCs w:val="28"/>
        </w:rPr>
        <w:t xml:space="preserve"> </w:t>
      </w:r>
      <w:r w:rsidRPr="00031D96">
        <w:rPr>
          <w:rFonts w:ascii="Times New Roman" w:hAnsi="Times New Roman"/>
          <w:sz w:val="28"/>
          <w:szCs w:val="28"/>
        </w:rPr>
        <w:t>общеобразовательная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прибыл</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работу</w:t>
      </w:r>
      <w:r w:rsidR="001A04A7">
        <w:rPr>
          <w:rFonts w:ascii="Times New Roman" w:hAnsi="Times New Roman"/>
          <w:sz w:val="28"/>
          <w:szCs w:val="28"/>
        </w:rPr>
        <w:t xml:space="preserve"> </w:t>
      </w:r>
      <w:r w:rsidRPr="00031D96">
        <w:rPr>
          <w:rFonts w:ascii="Times New Roman" w:hAnsi="Times New Roman"/>
          <w:sz w:val="28"/>
          <w:szCs w:val="28"/>
        </w:rPr>
        <w:t>педагог-психолог</w:t>
      </w:r>
      <w:r w:rsidRPr="00031D96">
        <w:rPr>
          <w:rStyle w:val="aff0"/>
          <w:sz w:val="28"/>
          <w:szCs w:val="28"/>
        </w:rPr>
        <w:footnoteReference w:id="2"/>
      </w:r>
      <w:r w:rsidRPr="00031D96">
        <w:rPr>
          <w:rFonts w:ascii="Times New Roman" w:hAnsi="Times New Roman"/>
          <w:sz w:val="28"/>
          <w:szCs w:val="28"/>
        </w:rPr>
        <w:t>;</w:t>
      </w:r>
    </w:p>
    <w:p w14:paraId="3D10A513" w14:textId="4C98A08D" w:rsidR="00FA43B5" w:rsidRPr="00031D96" w:rsidRDefault="00FA43B5"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уход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за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воинскими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захоронениями,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обелисками,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мемориалами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посредством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привлечения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юнармейских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отрядов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образовательных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организаций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Pr="00031D96">
        <w:rPr>
          <w:rStyle w:val="aff0"/>
          <w:rFonts w:ascii="Times New Roman" w:hAnsi="Times New Roman"/>
          <w:color w:val="000000" w:themeColor="text1"/>
          <w:sz w:val="28"/>
          <w:szCs w:val="28"/>
        </w:rPr>
        <w:footnoteReference w:id="3"/>
      </w:r>
      <w:r w:rsidRPr="00031D96">
        <w:rPr>
          <w:rFonts w:ascii="Times New Roman" w:hAnsi="Times New Roman"/>
          <w:color w:val="000000" w:themeColor="text1"/>
          <w:sz w:val="28"/>
          <w:szCs w:val="28"/>
        </w:rPr>
        <w:t>;</w:t>
      </w:r>
    </w:p>
    <w:p w14:paraId="657EDCA7" w14:textId="386F1AD7" w:rsidR="00CA4D44" w:rsidRPr="00031D96" w:rsidRDefault="00CA4D44" w:rsidP="0018570B">
      <w:pPr>
        <w:spacing w:after="0" w:line="240" w:lineRule="auto"/>
        <w:ind w:firstLine="709"/>
        <w:jc w:val="both"/>
        <w:rPr>
          <w:rFonts w:ascii="Times New Roman" w:hAnsi="Times New Roman"/>
          <w:sz w:val="28"/>
        </w:rPr>
      </w:pPr>
      <w:r w:rsidRPr="00031D96">
        <w:rPr>
          <w:rFonts w:ascii="Times New Roman" w:hAnsi="Times New Roman"/>
          <w:sz w:val="28"/>
        </w:rPr>
        <w:t>организация</w:t>
      </w:r>
      <w:r w:rsidR="001A04A7">
        <w:rPr>
          <w:rFonts w:ascii="Times New Roman" w:hAnsi="Times New Roman"/>
          <w:sz w:val="28"/>
        </w:rPr>
        <w:t xml:space="preserve"> </w:t>
      </w:r>
      <w:r w:rsidRPr="00031D96">
        <w:rPr>
          <w:rFonts w:ascii="Times New Roman" w:hAnsi="Times New Roman"/>
          <w:sz w:val="28"/>
        </w:rPr>
        <w:t>бесплатного</w:t>
      </w:r>
      <w:r w:rsidR="001A04A7">
        <w:rPr>
          <w:rFonts w:ascii="Times New Roman" w:hAnsi="Times New Roman"/>
          <w:sz w:val="28"/>
        </w:rPr>
        <w:t xml:space="preserve"> </w:t>
      </w:r>
      <w:r w:rsidRPr="00031D96">
        <w:rPr>
          <w:rFonts w:ascii="Times New Roman" w:hAnsi="Times New Roman"/>
          <w:sz w:val="28"/>
        </w:rPr>
        <w:t>горячего</w:t>
      </w:r>
      <w:r w:rsidR="001A04A7">
        <w:rPr>
          <w:rFonts w:ascii="Times New Roman" w:hAnsi="Times New Roman"/>
          <w:sz w:val="28"/>
        </w:rPr>
        <w:t xml:space="preserve"> </w:t>
      </w:r>
      <w:r w:rsidRPr="00031D96">
        <w:rPr>
          <w:rFonts w:ascii="Times New Roman" w:hAnsi="Times New Roman"/>
          <w:sz w:val="28"/>
        </w:rPr>
        <w:t>питания</w:t>
      </w:r>
      <w:r w:rsidR="001A04A7">
        <w:rPr>
          <w:rFonts w:ascii="Times New Roman" w:hAnsi="Times New Roman"/>
          <w:sz w:val="28"/>
        </w:rPr>
        <w:t xml:space="preserve"> </w:t>
      </w:r>
      <w:r w:rsidRPr="00031D96">
        <w:rPr>
          <w:rFonts w:ascii="Times New Roman" w:hAnsi="Times New Roman"/>
          <w:sz w:val="28"/>
        </w:rPr>
        <w:t>обучающихся,</w:t>
      </w:r>
      <w:r w:rsidR="001A04A7">
        <w:rPr>
          <w:rFonts w:ascii="Times New Roman" w:hAnsi="Times New Roman"/>
          <w:sz w:val="28"/>
        </w:rPr>
        <w:t xml:space="preserve"> </w:t>
      </w:r>
      <w:r w:rsidRPr="00031D96">
        <w:rPr>
          <w:rFonts w:ascii="Times New Roman" w:hAnsi="Times New Roman"/>
          <w:sz w:val="28"/>
        </w:rPr>
        <w:t>получающих</w:t>
      </w:r>
      <w:r w:rsidR="001A04A7">
        <w:rPr>
          <w:rFonts w:ascii="Times New Roman" w:hAnsi="Times New Roman"/>
          <w:sz w:val="28"/>
        </w:rPr>
        <w:t xml:space="preserve"> </w:t>
      </w:r>
      <w:r w:rsidRPr="00031D96">
        <w:rPr>
          <w:rFonts w:ascii="Times New Roman" w:hAnsi="Times New Roman"/>
          <w:sz w:val="28"/>
        </w:rPr>
        <w:t>начальное</w:t>
      </w:r>
      <w:r w:rsidR="001A04A7">
        <w:rPr>
          <w:rFonts w:ascii="Times New Roman" w:hAnsi="Times New Roman"/>
          <w:sz w:val="28"/>
        </w:rPr>
        <w:t xml:space="preserve"> </w:t>
      </w:r>
      <w:r w:rsidRPr="00031D96">
        <w:rPr>
          <w:rFonts w:ascii="Times New Roman" w:hAnsi="Times New Roman"/>
          <w:sz w:val="28"/>
        </w:rPr>
        <w:t>общее</w:t>
      </w:r>
      <w:r w:rsidR="001A04A7">
        <w:rPr>
          <w:rFonts w:ascii="Times New Roman" w:hAnsi="Times New Roman"/>
          <w:sz w:val="28"/>
        </w:rPr>
        <w:t xml:space="preserve"> </w:t>
      </w:r>
      <w:r w:rsidRPr="00031D96">
        <w:rPr>
          <w:rFonts w:ascii="Times New Roman" w:hAnsi="Times New Roman"/>
          <w:sz w:val="28"/>
        </w:rPr>
        <w:t>образование</w:t>
      </w:r>
      <w:r w:rsidR="001A04A7">
        <w:rPr>
          <w:rFonts w:ascii="Times New Roman" w:hAnsi="Times New Roman"/>
          <w:sz w:val="28"/>
        </w:rPr>
        <w:t xml:space="preserve"> </w:t>
      </w:r>
      <w:r w:rsidRPr="00031D96">
        <w:rPr>
          <w:rFonts w:ascii="Times New Roman" w:hAnsi="Times New Roman"/>
          <w:sz w:val="28"/>
        </w:rPr>
        <w:t>в</w:t>
      </w:r>
      <w:r w:rsidR="001A04A7">
        <w:rPr>
          <w:rFonts w:ascii="Times New Roman" w:hAnsi="Times New Roman"/>
          <w:sz w:val="28"/>
        </w:rPr>
        <w:t xml:space="preserve"> </w:t>
      </w:r>
      <w:r w:rsidRPr="00031D96">
        <w:rPr>
          <w:rFonts w:ascii="Times New Roman" w:hAnsi="Times New Roman"/>
          <w:sz w:val="28"/>
        </w:rPr>
        <w:t>образовательных</w:t>
      </w:r>
      <w:r w:rsidR="001A04A7">
        <w:rPr>
          <w:rFonts w:ascii="Times New Roman" w:hAnsi="Times New Roman"/>
          <w:sz w:val="28"/>
        </w:rPr>
        <w:t xml:space="preserve"> </w:t>
      </w:r>
      <w:r w:rsidRPr="00031D96">
        <w:rPr>
          <w:rFonts w:ascii="Times New Roman" w:hAnsi="Times New Roman"/>
          <w:sz w:val="28"/>
        </w:rPr>
        <w:t>организациях</w:t>
      </w:r>
      <w:r w:rsidR="001A04A7">
        <w:rPr>
          <w:rFonts w:ascii="Times New Roman" w:hAnsi="Times New Roman"/>
          <w:sz w:val="28"/>
        </w:rPr>
        <w:t xml:space="preserve"> </w:t>
      </w:r>
      <w:r w:rsidRPr="00031D96">
        <w:rPr>
          <w:rFonts w:ascii="Times New Roman" w:hAnsi="Times New Roman"/>
          <w:sz w:val="28"/>
        </w:rPr>
        <w:t>Ханты-Мансийского</w:t>
      </w:r>
      <w:r w:rsidR="001A04A7">
        <w:rPr>
          <w:rFonts w:ascii="Times New Roman" w:hAnsi="Times New Roman"/>
          <w:sz w:val="28"/>
        </w:rPr>
        <w:t xml:space="preserve"> </w:t>
      </w:r>
      <w:r w:rsidRPr="00031D96">
        <w:rPr>
          <w:rFonts w:ascii="Times New Roman" w:hAnsi="Times New Roman"/>
          <w:sz w:val="28"/>
        </w:rPr>
        <w:t>района,</w:t>
      </w:r>
      <w:r w:rsidR="001A04A7">
        <w:rPr>
          <w:rFonts w:ascii="Times New Roman" w:hAnsi="Times New Roman"/>
          <w:sz w:val="28"/>
        </w:rPr>
        <w:t xml:space="preserve"> </w:t>
      </w:r>
      <w:r w:rsidRPr="00031D96">
        <w:rPr>
          <w:rFonts w:ascii="Times New Roman" w:hAnsi="Times New Roman"/>
          <w:sz w:val="28"/>
        </w:rPr>
        <w:t>составляет</w:t>
      </w:r>
      <w:r w:rsidR="001A04A7">
        <w:rPr>
          <w:rFonts w:ascii="Times New Roman" w:hAnsi="Times New Roman"/>
          <w:sz w:val="28"/>
        </w:rPr>
        <w:t xml:space="preserve"> </w:t>
      </w:r>
      <w:r w:rsidRPr="00031D96">
        <w:rPr>
          <w:rFonts w:ascii="Times New Roman" w:hAnsi="Times New Roman"/>
          <w:sz w:val="28"/>
        </w:rPr>
        <w:t>100%</w:t>
      </w:r>
      <w:r w:rsidRPr="00031D96">
        <w:rPr>
          <w:rStyle w:val="aff0"/>
          <w:sz w:val="28"/>
        </w:rPr>
        <w:footnoteReference w:id="4"/>
      </w:r>
      <w:r w:rsidRPr="00031D96">
        <w:rPr>
          <w:rFonts w:ascii="Times New Roman" w:hAnsi="Times New Roman"/>
          <w:sz w:val="28"/>
        </w:rPr>
        <w:t>;</w:t>
      </w:r>
    </w:p>
    <w:p w14:paraId="4FF27364" w14:textId="549E5518" w:rsidR="005776A6" w:rsidRPr="00031D96" w:rsidRDefault="005776A6" w:rsidP="0018570B">
      <w:pPr>
        <w:pStyle w:val="af6"/>
        <w:spacing w:after="0"/>
        <w:ind w:firstLine="709"/>
        <w:jc w:val="both"/>
        <w:rPr>
          <w:sz w:val="28"/>
          <w:szCs w:val="28"/>
        </w:rPr>
      </w:pPr>
      <w:r w:rsidRPr="00031D96">
        <w:rPr>
          <w:sz w:val="28"/>
          <w:szCs w:val="28"/>
        </w:rPr>
        <w:lastRenderedPageBreak/>
        <w:t>проведение</w:t>
      </w:r>
      <w:r w:rsidR="001A04A7">
        <w:rPr>
          <w:sz w:val="28"/>
          <w:szCs w:val="28"/>
        </w:rPr>
        <w:t xml:space="preserve"> </w:t>
      </w:r>
      <w:r w:rsidRPr="00031D96">
        <w:rPr>
          <w:sz w:val="28"/>
          <w:szCs w:val="28"/>
        </w:rPr>
        <w:t>мероприятий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рамках</w:t>
      </w:r>
      <w:r w:rsidR="001A04A7">
        <w:rPr>
          <w:sz w:val="28"/>
          <w:szCs w:val="28"/>
        </w:rPr>
        <w:t xml:space="preserve"> </w:t>
      </w:r>
      <w:r w:rsidRPr="00031D96">
        <w:rPr>
          <w:sz w:val="28"/>
          <w:szCs w:val="28"/>
        </w:rPr>
        <w:t>празднования</w:t>
      </w:r>
      <w:r w:rsidR="001A04A7">
        <w:rPr>
          <w:sz w:val="28"/>
          <w:szCs w:val="28"/>
        </w:rPr>
        <w:t xml:space="preserve"> </w:t>
      </w:r>
      <w:r w:rsidRPr="00031D96">
        <w:rPr>
          <w:sz w:val="28"/>
          <w:szCs w:val="28"/>
        </w:rPr>
        <w:t>200-летия</w:t>
      </w:r>
      <w:r w:rsidR="001A04A7">
        <w:rPr>
          <w:sz w:val="28"/>
          <w:szCs w:val="28"/>
        </w:rPr>
        <w:t xml:space="preserve"> </w:t>
      </w:r>
      <w:r w:rsidRPr="00031D96">
        <w:rPr>
          <w:sz w:val="28"/>
          <w:szCs w:val="28"/>
        </w:rPr>
        <w:t>со</w:t>
      </w:r>
      <w:r w:rsidR="001A04A7">
        <w:rPr>
          <w:sz w:val="28"/>
          <w:szCs w:val="28"/>
        </w:rPr>
        <w:t xml:space="preserve"> </w:t>
      </w:r>
      <w:r w:rsidRPr="00031D96">
        <w:rPr>
          <w:sz w:val="28"/>
          <w:szCs w:val="28"/>
        </w:rPr>
        <w:t>дня</w:t>
      </w:r>
      <w:r w:rsidR="001A04A7">
        <w:rPr>
          <w:sz w:val="28"/>
          <w:szCs w:val="28"/>
        </w:rPr>
        <w:t xml:space="preserve"> </w:t>
      </w:r>
      <w:r w:rsidRPr="00031D96">
        <w:rPr>
          <w:sz w:val="28"/>
          <w:szCs w:val="28"/>
        </w:rPr>
        <w:t>рождения</w:t>
      </w:r>
      <w:r w:rsidR="001A04A7">
        <w:rPr>
          <w:sz w:val="28"/>
          <w:szCs w:val="28"/>
        </w:rPr>
        <w:t xml:space="preserve"> </w:t>
      </w:r>
      <w:r w:rsidRPr="00031D96">
        <w:rPr>
          <w:sz w:val="28"/>
          <w:szCs w:val="28"/>
        </w:rPr>
        <w:t>Л.Н.</w:t>
      </w:r>
      <w:r w:rsidR="001A04A7">
        <w:rPr>
          <w:sz w:val="28"/>
          <w:szCs w:val="28"/>
        </w:rPr>
        <w:t xml:space="preserve"> </w:t>
      </w:r>
      <w:r w:rsidRPr="00031D96">
        <w:rPr>
          <w:sz w:val="28"/>
          <w:szCs w:val="28"/>
        </w:rPr>
        <w:t>Толстого»</w:t>
      </w:r>
      <w:r w:rsidRPr="00031D96">
        <w:rPr>
          <w:rStyle w:val="aff0"/>
          <w:sz w:val="28"/>
          <w:szCs w:val="28"/>
        </w:rPr>
        <w:footnoteReference w:id="5"/>
      </w:r>
      <w:r w:rsidRPr="00031D96">
        <w:rPr>
          <w:sz w:val="28"/>
          <w:szCs w:val="28"/>
        </w:rPr>
        <w:t>;</w:t>
      </w:r>
    </w:p>
    <w:p w14:paraId="23419899" w14:textId="6EC07824" w:rsidR="00673D90" w:rsidRPr="00031D96" w:rsidRDefault="00673D90"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hAnsi="Times New Roman"/>
          <w:sz w:val="28"/>
          <w:szCs w:val="28"/>
        </w:rPr>
        <w:t>проведение</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празднования</w:t>
      </w:r>
      <w:r w:rsidR="001A04A7">
        <w:rPr>
          <w:rFonts w:ascii="Times New Roman" w:hAnsi="Times New Roman"/>
          <w:sz w:val="28"/>
          <w:szCs w:val="28"/>
        </w:rPr>
        <w:t xml:space="preserve"> </w:t>
      </w:r>
      <w:r w:rsidRPr="00031D96">
        <w:rPr>
          <w:rFonts w:ascii="Times New Roman" w:eastAsia="Times New Roman" w:hAnsi="Times New Roman"/>
          <w:sz w:val="28"/>
          <w:szCs w:val="28"/>
          <w:lang w:eastAsia="ru-RU"/>
        </w:rPr>
        <w:t>125-летия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основания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Немировичем-Данченко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Станиславским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Московского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художественного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общедоступного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театра</w:t>
      </w:r>
      <w:r w:rsidRPr="00031D96">
        <w:rPr>
          <w:rStyle w:val="aff0"/>
          <w:rFonts w:ascii="Times New Roman" w:eastAsia="Times New Roman" w:hAnsi="Times New Roman"/>
          <w:sz w:val="28"/>
          <w:szCs w:val="28"/>
          <w:lang w:eastAsia="ru-RU"/>
        </w:rPr>
        <w:footnoteReference w:id="6"/>
      </w:r>
      <w:r w:rsidRPr="00031D96">
        <w:rPr>
          <w:rFonts w:ascii="Times New Roman" w:eastAsia="Times New Roman" w:hAnsi="Times New Roman"/>
          <w:sz w:val="28"/>
          <w:szCs w:val="28"/>
          <w:lang w:eastAsia="ru-RU"/>
        </w:rPr>
        <w:t>;</w:t>
      </w:r>
    </w:p>
    <w:p w14:paraId="48AF774E" w14:textId="74ED8F4F" w:rsidR="00673D90" w:rsidRPr="00031D96" w:rsidRDefault="00673D90" w:rsidP="0018570B">
      <w:pPr>
        <w:spacing w:after="0" w:line="240" w:lineRule="auto"/>
        <w:ind w:firstLine="709"/>
        <w:jc w:val="both"/>
        <w:rPr>
          <w:rFonts w:ascii="Times New Roman" w:hAnsi="Times New Roman"/>
          <w:sz w:val="28"/>
          <w:szCs w:val="28"/>
        </w:rPr>
      </w:pPr>
      <w:r w:rsidRPr="00031D96">
        <w:rPr>
          <w:rFonts w:ascii="Times New Roman" w:eastAsia="Times New Roman" w:hAnsi="Times New Roman"/>
          <w:sz w:val="28"/>
          <w:szCs w:val="28"/>
          <w:lang w:eastAsia="ru-RU"/>
        </w:rPr>
        <w:t>проведение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рамках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празднования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250-летия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Государственного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Большого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театра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России</w:t>
      </w:r>
      <w:r w:rsidRPr="00031D96">
        <w:rPr>
          <w:rStyle w:val="aff0"/>
          <w:rFonts w:ascii="Times New Roman" w:eastAsia="Times New Roman" w:hAnsi="Times New Roman"/>
          <w:sz w:val="28"/>
          <w:szCs w:val="28"/>
          <w:lang w:eastAsia="ru-RU"/>
        </w:rPr>
        <w:footnoteReference w:id="7"/>
      </w:r>
      <w:r w:rsidRPr="00031D96">
        <w:rPr>
          <w:rFonts w:ascii="Times New Roman" w:eastAsia="Times New Roman" w:hAnsi="Times New Roman"/>
          <w:sz w:val="28"/>
          <w:szCs w:val="28"/>
          <w:lang w:eastAsia="ru-RU"/>
        </w:rPr>
        <w:t>;</w:t>
      </w:r>
    </w:p>
    <w:p w14:paraId="0E80C913" w14:textId="0433837B" w:rsidR="00673D90" w:rsidRPr="00031D96" w:rsidRDefault="00673D90"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проведение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рамках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празднования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2350C5" w:rsidRPr="00031D96">
        <w:rPr>
          <w:rFonts w:ascii="Times New Roman" w:eastAsia="Times New Roman" w:hAnsi="Times New Roman"/>
          <w:sz w:val="28"/>
          <w:szCs w:val="28"/>
          <w:lang w:eastAsia="ru-RU"/>
        </w:rPr>
        <w:t>50</w:t>
      </w:r>
      <w:r w:rsidRPr="00031D96">
        <w:rPr>
          <w:rFonts w:ascii="Times New Roman" w:eastAsia="Times New Roman" w:hAnsi="Times New Roman"/>
          <w:sz w:val="28"/>
          <w:szCs w:val="28"/>
          <w:lang w:eastAsia="ru-RU"/>
        </w:rPr>
        <w:t>-летия</w:t>
      </w:r>
      <w:r w:rsidR="001A04A7">
        <w:rPr>
          <w:rFonts w:ascii="Times New Roman" w:eastAsia="Times New Roman" w:hAnsi="Times New Roman"/>
          <w:sz w:val="28"/>
          <w:szCs w:val="28"/>
          <w:lang w:eastAsia="ru-RU"/>
        </w:rPr>
        <w:t xml:space="preserve"> </w:t>
      </w:r>
      <w:r w:rsidR="0097763F" w:rsidRPr="00031D96">
        <w:rPr>
          <w:rFonts w:ascii="Times New Roman" w:hAnsi="Times New Roman"/>
          <w:sz w:val="28"/>
          <w:szCs w:val="28"/>
        </w:rPr>
        <w:t>со</w:t>
      </w:r>
      <w:r w:rsidR="001A04A7">
        <w:rPr>
          <w:rFonts w:ascii="Times New Roman" w:hAnsi="Times New Roman"/>
          <w:sz w:val="28"/>
          <w:szCs w:val="28"/>
        </w:rPr>
        <w:t xml:space="preserve"> </w:t>
      </w:r>
      <w:r w:rsidR="0097763F" w:rsidRPr="00031D96">
        <w:rPr>
          <w:rFonts w:ascii="Times New Roman" w:hAnsi="Times New Roman"/>
          <w:sz w:val="28"/>
          <w:szCs w:val="28"/>
        </w:rPr>
        <w:t>дня</w:t>
      </w:r>
      <w:r w:rsidR="001A04A7">
        <w:rPr>
          <w:rFonts w:ascii="Times New Roman" w:hAnsi="Times New Roman"/>
          <w:sz w:val="28"/>
          <w:szCs w:val="28"/>
        </w:rPr>
        <w:t xml:space="preserve"> </w:t>
      </w:r>
      <w:r w:rsidR="0097763F" w:rsidRPr="00031D96">
        <w:rPr>
          <w:rFonts w:ascii="Times New Roman" w:hAnsi="Times New Roman"/>
          <w:sz w:val="28"/>
          <w:szCs w:val="28"/>
        </w:rPr>
        <w:t>рождения</w:t>
      </w:r>
      <w:r w:rsidR="001A04A7">
        <w:rPr>
          <w:rFonts w:ascii="Times New Roman" w:hAnsi="Times New Roman"/>
          <w:sz w:val="28"/>
          <w:szCs w:val="28"/>
        </w:rPr>
        <w:t xml:space="preserve"> </w:t>
      </w:r>
      <w:r w:rsidR="0097763F" w:rsidRPr="00031D96">
        <w:rPr>
          <w:rFonts w:ascii="Times New Roman" w:hAnsi="Times New Roman"/>
          <w:sz w:val="28"/>
          <w:szCs w:val="28"/>
        </w:rPr>
        <w:t>С.В.</w:t>
      </w:r>
      <w:r w:rsidR="001A04A7">
        <w:rPr>
          <w:rFonts w:ascii="Times New Roman" w:hAnsi="Times New Roman"/>
          <w:sz w:val="28"/>
          <w:szCs w:val="28"/>
        </w:rPr>
        <w:t xml:space="preserve"> </w:t>
      </w:r>
      <w:r w:rsidR="0097763F" w:rsidRPr="00031D96">
        <w:rPr>
          <w:rFonts w:ascii="Times New Roman" w:hAnsi="Times New Roman"/>
          <w:sz w:val="28"/>
          <w:szCs w:val="28"/>
        </w:rPr>
        <w:t>Рахманинова</w:t>
      </w:r>
      <w:r w:rsidR="001A04A7">
        <w:rPr>
          <w:rStyle w:val="aff0"/>
          <w:rFonts w:ascii="Times New Roman" w:eastAsia="Times New Roman" w:hAnsi="Times New Roman"/>
          <w:sz w:val="28"/>
          <w:szCs w:val="28"/>
          <w:lang w:eastAsia="ru-RU"/>
        </w:rPr>
        <w:t xml:space="preserve"> </w:t>
      </w:r>
      <w:r w:rsidR="0045582D" w:rsidRPr="00031D96">
        <w:rPr>
          <w:rStyle w:val="aff0"/>
          <w:rFonts w:ascii="Times New Roman" w:eastAsia="Times New Roman" w:hAnsi="Times New Roman"/>
          <w:sz w:val="28"/>
          <w:szCs w:val="28"/>
          <w:lang w:eastAsia="ru-RU"/>
        </w:rPr>
        <w:footnoteReference w:id="8"/>
      </w:r>
      <w:r w:rsidR="0045582D" w:rsidRPr="00031D96">
        <w:rPr>
          <w:rFonts w:ascii="Times New Roman" w:eastAsia="Times New Roman" w:hAnsi="Times New Roman"/>
          <w:sz w:val="28"/>
          <w:szCs w:val="28"/>
          <w:lang w:eastAsia="ru-RU"/>
        </w:rPr>
        <w:t>;</w:t>
      </w:r>
    </w:p>
    <w:p w14:paraId="7DAE9A4B" w14:textId="2C2AF680" w:rsidR="0045582D" w:rsidRPr="00031D96" w:rsidRDefault="0045582D"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проведение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рамках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празднования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80-летия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разгрома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советскими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войсками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немецко-фашистских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войск</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Сталинградской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битве</w:t>
      </w:r>
      <w:r w:rsidRPr="00031D96">
        <w:rPr>
          <w:rStyle w:val="aff0"/>
          <w:rFonts w:ascii="Times New Roman" w:eastAsia="Times New Roman" w:hAnsi="Times New Roman"/>
          <w:sz w:val="28"/>
          <w:szCs w:val="28"/>
          <w:lang w:eastAsia="ru-RU"/>
        </w:rPr>
        <w:footnoteReference w:id="9"/>
      </w:r>
      <w:r w:rsidRPr="00031D96">
        <w:rPr>
          <w:rFonts w:ascii="Times New Roman" w:eastAsia="Times New Roman" w:hAnsi="Times New Roman"/>
          <w:sz w:val="28"/>
          <w:szCs w:val="28"/>
          <w:lang w:eastAsia="ru-RU"/>
        </w:rPr>
        <w:t>;</w:t>
      </w:r>
    </w:p>
    <w:p w14:paraId="4DD652B0" w14:textId="1DCD8C73" w:rsidR="0097763F" w:rsidRPr="00031D96" w:rsidRDefault="0097763F" w:rsidP="0018570B">
      <w:pPr>
        <w:autoSpaceDE w:val="0"/>
        <w:autoSpaceDN w:val="0"/>
        <w:adjustRightInd w:val="0"/>
        <w:spacing w:after="0" w:line="240" w:lineRule="auto"/>
        <w:ind w:firstLine="567"/>
        <w:jc w:val="both"/>
        <w:rPr>
          <w:rFonts w:ascii="Times New Roman" w:eastAsiaTheme="minorEastAsia" w:hAnsi="Times New Roman"/>
          <w:sz w:val="28"/>
          <w:szCs w:val="28"/>
        </w:rPr>
      </w:pPr>
      <w:r w:rsidRPr="00031D96">
        <w:rPr>
          <w:rFonts w:ascii="Times New Roman" w:eastAsiaTheme="minorEastAsia" w:hAnsi="Times New Roman"/>
          <w:sz w:val="28"/>
          <w:szCs w:val="28"/>
        </w:rPr>
        <w:t>проведение</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мероприятий</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в</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рамках</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празднования</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200-летия</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со</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дня</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рождения</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А.Н.</w:t>
      </w:r>
      <w:r w:rsidR="001A04A7">
        <w:rPr>
          <w:rFonts w:ascii="Times New Roman" w:eastAsiaTheme="minorEastAsia" w:hAnsi="Times New Roman"/>
          <w:sz w:val="28"/>
          <w:szCs w:val="28"/>
        </w:rPr>
        <w:t xml:space="preserve"> </w:t>
      </w:r>
      <w:r w:rsidRPr="00031D96">
        <w:rPr>
          <w:rFonts w:ascii="Times New Roman" w:eastAsiaTheme="minorEastAsia" w:hAnsi="Times New Roman"/>
          <w:sz w:val="28"/>
          <w:szCs w:val="28"/>
        </w:rPr>
        <w:t>Островского;</w:t>
      </w:r>
      <w:r w:rsidRPr="00031D96">
        <w:rPr>
          <w:rStyle w:val="aff0"/>
          <w:rFonts w:ascii="Times New Roman" w:eastAsiaTheme="minorEastAsia" w:hAnsi="Times New Roman"/>
          <w:sz w:val="28"/>
          <w:szCs w:val="28"/>
        </w:rPr>
        <w:footnoteReference w:id="10"/>
      </w:r>
    </w:p>
    <w:p w14:paraId="2E621886" w14:textId="74B9E8C5" w:rsidR="005776A6" w:rsidRPr="00031D96" w:rsidRDefault="00B248B3"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заполнение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раздела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платформы</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Национального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туристского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интернет-портала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Russia.travel</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информацией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фотоматериалами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Ханты-Мансийск</w:t>
      </w:r>
      <w:r>
        <w:rPr>
          <w:rFonts w:ascii="Times New Roman" w:eastAsia="Times New Roman" w:hAnsi="Times New Roman"/>
          <w:color w:val="000000" w:themeColor="text1"/>
          <w:sz w:val="28"/>
          <w:szCs w:val="28"/>
          <w:lang w:eastAsia="ru-RU"/>
        </w:rPr>
        <w:t>ом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w:t>
      </w:r>
      <w:r>
        <w:rPr>
          <w:rFonts w:ascii="Times New Roman" w:eastAsia="Times New Roman" w:hAnsi="Times New Roman"/>
          <w:color w:val="000000" w:themeColor="text1"/>
          <w:sz w:val="28"/>
          <w:szCs w:val="28"/>
          <w:lang w:eastAsia="ru-RU"/>
        </w:rPr>
        <w:t>е</w:t>
      </w:r>
      <w:r w:rsidR="001A04A7">
        <w:rPr>
          <w:rFonts w:ascii="Times New Roman" w:eastAsia="Times New Roman" w:hAnsi="Times New Roman"/>
          <w:color w:val="000000" w:themeColor="text1"/>
          <w:sz w:val="28"/>
          <w:szCs w:val="28"/>
          <w:lang w:eastAsia="ru-RU"/>
        </w:rPr>
        <w:t xml:space="preserve"> </w:t>
      </w:r>
      <w:r w:rsidR="005776A6" w:rsidRPr="00031D96">
        <w:rPr>
          <w:rFonts w:ascii="Times New Roman" w:eastAsia="Times New Roman" w:hAnsi="Times New Roman"/>
          <w:color w:val="000000" w:themeColor="text1"/>
          <w:sz w:val="28"/>
          <w:szCs w:val="28"/>
          <w:lang w:eastAsia="ru-RU"/>
        </w:rPr>
        <w:t>(достопримечательности,</w:t>
      </w:r>
      <w:r w:rsidR="001A04A7">
        <w:rPr>
          <w:rFonts w:ascii="Times New Roman" w:eastAsia="Times New Roman" w:hAnsi="Times New Roman"/>
          <w:color w:val="000000" w:themeColor="text1"/>
          <w:sz w:val="28"/>
          <w:szCs w:val="28"/>
          <w:lang w:eastAsia="ru-RU"/>
        </w:rPr>
        <w:t xml:space="preserve"> </w:t>
      </w:r>
      <w:r w:rsidR="005776A6" w:rsidRPr="00031D96">
        <w:rPr>
          <w:rFonts w:ascii="Times New Roman" w:eastAsia="Times New Roman" w:hAnsi="Times New Roman"/>
          <w:color w:val="000000" w:themeColor="text1"/>
          <w:sz w:val="28"/>
          <w:szCs w:val="28"/>
          <w:lang w:eastAsia="ru-RU"/>
        </w:rPr>
        <w:t>культурные</w:t>
      </w:r>
      <w:r w:rsidR="001A04A7">
        <w:rPr>
          <w:rFonts w:ascii="Times New Roman" w:eastAsia="Times New Roman" w:hAnsi="Times New Roman"/>
          <w:color w:val="000000" w:themeColor="text1"/>
          <w:sz w:val="28"/>
          <w:szCs w:val="28"/>
          <w:lang w:eastAsia="ru-RU"/>
        </w:rPr>
        <w:t xml:space="preserve"> </w:t>
      </w:r>
      <w:r w:rsidR="005776A6"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005776A6" w:rsidRPr="00031D96">
        <w:rPr>
          <w:rFonts w:ascii="Times New Roman" w:eastAsia="Times New Roman" w:hAnsi="Times New Roman"/>
          <w:color w:val="000000" w:themeColor="text1"/>
          <w:sz w:val="28"/>
          <w:szCs w:val="28"/>
          <w:lang w:eastAsia="ru-RU"/>
        </w:rPr>
        <w:t>развлекательные</w:t>
      </w:r>
      <w:r w:rsidR="001A04A7">
        <w:rPr>
          <w:rFonts w:ascii="Times New Roman" w:eastAsia="Times New Roman" w:hAnsi="Times New Roman"/>
          <w:color w:val="000000" w:themeColor="text1"/>
          <w:sz w:val="28"/>
          <w:szCs w:val="28"/>
          <w:lang w:eastAsia="ru-RU"/>
        </w:rPr>
        <w:t xml:space="preserve"> </w:t>
      </w:r>
      <w:r w:rsidR="005776A6" w:rsidRPr="00031D96">
        <w:rPr>
          <w:rFonts w:ascii="Times New Roman" w:eastAsia="Times New Roman" w:hAnsi="Times New Roman"/>
          <w:color w:val="000000" w:themeColor="text1"/>
          <w:sz w:val="28"/>
          <w:szCs w:val="28"/>
          <w:lang w:eastAsia="ru-RU"/>
        </w:rPr>
        <w:t>объекты,</w:t>
      </w:r>
      <w:r w:rsidR="001A04A7">
        <w:rPr>
          <w:rFonts w:ascii="Times New Roman" w:eastAsia="Times New Roman" w:hAnsi="Times New Roman"/>
          <w:color w:val="000000" w:themeColor="text1"/>
          <w:sz w:val="28"/>
          <w:szCs w:val="28"/>
          <w:lang w:eastAsia="ru-RU"/>
        </w:rPr>
        <w:t xml:space="preserve"> </w:t>
      </w:r>
      <w:r w:rsidR="005776A6" w:rsidRPr="00031D96">
        <w:rPr>
          <w:rFonts w:ascii="Times New Roman" w:eastAsia="Times New Roman" w:hAnsi="Times New Roman"/>
          <w:color w:val="000000" w:themeColor="text1"/>
          <w:sz w:val="28"/>
          <w:szCs w:val="28"/>
          <w:lang w:eastAsia="ru-RU"/>
        </w:rPr>
        <w:t>традиции)</w:t>
      </w:r>
      <w:r w:rsidR="0045582D" w:rsidRPr="00031D96">
        <w:rPr>
          <w:rStyle w:val="aff0"/>
          <w:rFonts w:ascii="Times New Roman" w:eastAsia="Times New Roman" w:hAnsi="Times New Roman"/>
          <w:color w:val="000000" w:themeColor="text1"/>
          <w:sz w:val="28"/>
          <w:szCs w:val="28"/>
          <w:lang w:eastAsia="ru-RU"/>
        </w:rPr>
        <w:footnoteReference w:id="11"/>
      </w:r>
      <w:r w:rsidR="005776A6" w:rsidRPr="00031D96">
        <w:rPr>
          <w:rFonts w:ascii="Times New Roman" w:eastAsia="Times New Roman" w:hAnsi="Times New Roman"/>
          <w:color w:val="000000" w:themeColor="text1"/>
          <w:sz w:val="28"/>
          <w:szCs w:val="28"/>
          <w:lang w:eastAsia="ru-RU"/>
        </w:rPr>
        <w:t>;</w:t>
      </w:r>
      <w:r w:rsidR="001A04A7">
        <w:rPr>
          <w:rFonts w:ascii="Times New Roman" w:eastAsia="Times New Roman" w:hAnsi="Times New Roman"/>
          <w:color w:val="000000" w:themeColor="text1"/>
          <w:sz w:val="28"/>
          <w:szCs w:val="28"/>
          <w:lang w:eastAsia="ru-RU"/>
        </w:rPr>
        <w:t xml:space="preserve"> </w:t>
      </w:r>
    </w:p>
    <w:p w14:paraId="1399027F" w14:textId="61DD30BC" w:rsidR="005776A6" w:rsidRPr="00031D96" w:rsidRDefault="005776A6"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подпункт</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пункта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2</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перечня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поручений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Президента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Российской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Федерации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от</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22.11.2019</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Пр-2397</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итогам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заседания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Совета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Президенте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Российской</w:t>
      </w:r>
      <w:r w:rsidR="001A04A7">
        <w:rPr>
          <w:rFonts w:ascii="Times New Roman" w:eastAsia="Times New Roman" w:hAnsi="Times New Roman"/>
          <w:color w:val="000000" w:themeColor="text1"/>
          <w:sz w:val="28"/>
          <w:szCs w:val="28"/>
          <w:lang w:eastAsia="ru-RU"/>
        </w:rPr>
        <w:t xml:space="preserve"> </w:t>
      </w:r>
      <w:r w:rsidR="00AF249C">
        <w:rPr>
          <w:rFonts w:ascii="Times New Roman" w:eastAsia="Times New Roman" w:hAnsi="Times New Roman"/>
          <w:color w:val="000000" w:themeColor="text1"/>
          <w:sz w:val="28"/>
          <w:szCs w:val="28"/>
          <w:lang w:eastAsia="ru-RU"/>
        </w:rPr>
        <w:t>Ф</w:t>
      </w:r>
      <w:r w:rsidRPr="00031D96">
        <w:rPr>
          <w:rFonts w:ascii="Times New Roman" w:eastAsia="Times New Roman" w:hAnsi="Times New Roman"/>
          <w:color w:val="000000" w:themeColor="text1"/>
          <w:sz w:val="28"/>
          <w:szCs w:val="28"/>
          <w:lang w:eastAsia="ru-RU"/>
        </w:rPr>
        <w:t>едерации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развитию</w:t>
      </w:r>
      <w:r w:rsidR="001A04A7">
        <w:rPr>
          <w:rFonts w:ascii="Times New Roman" w:eastAsia="Times New Roman" w:hAnsi="Times New Roman"/>
          <w:color w:val="000000" w:themeColor="text1"/>
          <w:sz w:val="28"/>
          <w:szCs w:val="28"/>
          <w:lang w:eastAsia="ru-RU"/>
        </w:rPr>
        <w:t xml:space="preserve"> </w:t>
      </w:r>
      <w:r w:rsidR="00C54366" w:rsidRPr="00031D96">
        <w:rPr>
          <w:rFonts w:ascii="Times New Roman" w:eastAsia="Times New Roman" w:hAnsi="Times New Roman"/>
          <w:color w:val="000000" w:themeColor="text1"/>
          <w:sz w:val="28"/>
          <w:szCs w:val="28"/>
          <w:lang w:eastAsia="ru-RU"/>
        </w:rPr>
        <w:t>физической</w:t>
      </w:r>
      <w:r w:rsidR="001A04A7">
        <w:rPr>
          <w:rFonts w:ascii="Times New Roman" w:eastAsia="Times New Roman" w:hAnsi="Times New Roman"/>
          <w:color w:val="000000" w:themeColor="text1"/>
          <w:sz w:val="28"/>
          <w:szCs w:val="28"/>
          <w:lang w:eastAsia="ru-RU"/>
        </w:rPr>
        <w:t xml:space="preserve"> </w:t>
      </w:r>
      <w:r w:rsidR="00C54366" w:rsidRPr="00031D96">
        <w:rPr>
          <w:rFonts w:ascii="Times New Roman" w:eastAsia="Times New Roman" w:hAnsi="Times New Roman"/>
          <w:color w:val="000000" w:themeColor="text1"/>
          <w:sz w:val="28"/>
          <w:szCs w:val="28"/>
          <w:lang w:eastAsia="ru-RU"/>
        </w:rPr>
        <w:t>культуры</w:t>
      </w:r>
      <w:r w:rsidR="001A04A7">
        <w:rPr>
          <w:rFonts w:ascii="Times New Roman" w:eastAsia="Times New Roman" w:hAnsi="Times New Roman"/>
          <w:color w:val="000000" w:themeColor="text1"/>
          <w:sz w:val="28"/>
          <w:szCs w:val="28"/>
          <w:lang w:eastAsia="ru-RU"/>
        </w:rPr>
        <w:t xml:space="preserve"> </w:t>
      </w:r>
      <w:r w:rsidR="00C54366"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00C54366" w:rsidRPr="00031D96">
        <w:rPr>
          <w:rFonts w:ascii="Times New Roman" w:eastAsia="Times New Roman" w:hAnsi="Times New Roman"/>
          <w:color w:val="000000" w:themeColor="text1"/>
          <w:sz w:val="28"/>
          <w:szCs w:val="28"/>
          <w:lang w:eastAsia="ru-RU"/>
        </w:rPr>
        <w:t>спорта</w:t>
      </w:r>
      <w:r w:rsidR="001A04A7">
        <w:rPr>
          <w:rFonts w:ascii="Times New Roman" w:eastAsia="Times New Roman" w:hAnsi="Times New Roman"/>
          <w:color w:val="000000" w:themeColor="text1"/>
          <w:sz w:val="28"/>
          <w:szCs w:val="28"/>
          <w:lang w:eastAsia="ru-RU"/>
        </w:rPr>
        <w:t xml:space="preserve"> </w:t>
      </w:r>
      <w:r w:rsidR="00C54366" w:rsidRPr="00031D96">
        <w:rPr>
          <w:rFonts w:ascii="Times New Roman" w:eastAsia="Times New Roman" w:hAnsi="Times New Roman"/>
          <w:color w:val="000000" w:themeColor="text1"/>
          <w:sz w:val="28"/>
          <w:szCs w:val="28"/>
          <w:lang w:eastAsia="ru-RU"/>
        </w:rPr>
        <w:t>10.10.</w:t>
      </w:r>
      <w:r w:rsidRPr="00031D96">
        <w:rPr>
          <w:rFonts w:ascii="Times New Roman" w:eastAsia="Times New Roman" w:hAnsi="Times New Roman"/>
          <w:color w:val="000000" w:themeColor="text1"/>
          <w:sz w:val="28"/>
          <w:szCs w:val="28"/>
          <w:lang w:eastAsia="ru-RU"/>
        </w:rPr>
        <w:t>2019</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(представление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информации)</w:t>
      </w:r>
      <w:r w:rsidR="0000315E" w:rsidRPr="00031D96">
        <w:rPr>
          <w:rFonts w:ascii="Times New Roman" w:eastAsia="Times New Roman" w:hAnsi="Times New Roman"/>
          <w:color w:val="000000" w:themeColor="text1"/>
          <w:sz w:val="28"/>
          <w:szCs w:val="28"/>
          <w:lang w:eastAsia="ru-RU"/>
        </w:rPr>
        <w:t>;</w:t>
      </w:r>
    </w:p>
    <w:p w14:paraId="5013726E" w14:textId="4332E3B3" w:rsidR="0000315E" w:rsidRPr="00031D96" w:rsidRDefault="0000315E" w:rsidP="0018570B">
      <w:pPr>
        <w:spacing w:after="0" w:line="240" w:lineRule="auto"/>
        <w:ind w:firstLine="709"/>
        <w:contextualSpacing/>
        <w:jc w:val="both"/>
        <w:textAlignment w:val="baseline"/>
        <w:rPr>
          <w:rFonts w:ascii="Times New Roman" w:hAnsi="Times New Roman"/>
          <w:sz w:val="28"/>
          <w:szCs w:val="28"/>
        </w:rPr>
      </w:pP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29</w:t>
      </w:r>
      <w:r w:rsidR="001A04A7">
        <w:rPr>
          <w:rFonts w:ascii="Times New Roman" w:hAnsi="Times New Roman"/>
          <w:sz w:val="28"/>
          <w:szCs w:val="28"/>
        </w:rPr>
        <w:t xml:space="preserve"> </w:t>
      </w:r>
      <w:r w:rsidRPr="00031D96">
        <w:rPr>
          <w:rFonts w:ascii="Times New Roman" w:hAnsi="Times New Roman"/>
          <w:sz w:val="28"/>
          <w:szCs w:val="28"/>
        </w:rPr>
        <w:t>проверок</w:t>
      </w:r>
      <w:r w:rsidR="001A04A7">
        <w:rPr>
          <w:rFonts w:ascii="Times New Roman" w:hAnsi="Times New Roman"/>
          <w:sz w:val="28"/>
          <w:szCs w:val="28"/>
        </w:rPr>
        <w:t xml:space="preserve"> </w:t>
      </w:r>
      <w:r w:rsidRPr="00031D96">
        <w:rPr>
          <w:rFonts w:ascii="Times New Roman" w:hAnsi="Times New Roman"/>
          <w:sz w:val="28"/>
          <w:szCs w:val="28"/>
        </w:rPr>
        <w:t>наличия,</w:t>
      </w:r>
      <w:r w:rsidR="001A04A7">
        <w:rPr>
          <w:rFonts w:ascii="Times New Roman" w:hAnsi="Times New Roman"/>
          <w:sz w:val="28"/>
          <w:szCs w:val="28"/>
        </w:rPr>
        <w:t xml:space="preserve"> </w:t>
      </w:r>
      <w:r w:rsidRPr="00031D96">
        <w:rPr>
          <w:rFonts w:ascii="Times New Roman" w:hAnsi="Times New Roman"/>
          <w:sz w:val="28"/>
          <w:szCs w:val="28"/>
        </w:rPr>
        <w:t>целевого</w:t>
      </w:r>
      <w:r w:rsidR="001A04A7">
        <w:rPr>
          <w:rFonts w:ascii="Times New Roman" w:hAnsi="Times New Roman"/>
          <w:sz w:val="28"/>
          <w:szCs w:val="28"/>
        </w:rPr>
        <w:t xml:space="preserve"> </w:t>
      </w:r>
      <w:r w:rsidRPr="00031D96">
        <w:rPr>
          <w:rFonts w:ascii="Times New Roman" w:hAnsi="Times New Roman"/>
          <w:sz w:val="28"/>
          <w:szCs w:val="28"/>
        </w:rPr>
        <w:t>использования,</w:t>
      </w:r>
      <w:r w:rsidR="001A04A7">
        <w:rPr>
          <w:rFonts w:ascii="Times New Roman" w:hAnsi="Times New Roman"/>
          <w:sz w:val="28"/>
          <w:szCs w:val="28"/>
        </w:rPr>
        <w:t xml:space="preserve"> </w:t>
      </w:r>
      <w:r w:rsidRPr="00031D96">
        <w:rPr>
          <w:rFonts w:ascii="Times New Roman" w:hAnsi="Times New Roman"/>
          <w:sz w:val="28"/>
          <w:szCs w:val="28"/>
        </w:rPr>
        <w:t>выявления</w:t>
      </w:r>
      <w:r w:rsidR="001A04A7">
        <w:rPr>
          <w:rFonts w:ascii="Times New Roman" w:hAnsi="Times New Roman"/>
          <w:sz w:val="28"/>
          <w:szCs w:val="28"/>
        </w:rPr>
        <w:t xml:space="preserve"> </w:t>
      </w:r>
      <w:r w:rsidRPr="00031D96">
        <w:rPr>
          <w:rFonts w:ascii="Times New Roman" w:hAnsi="Times New Roman"/>
          <w:sz w:val="28"/>
          <w:szCs w:val="28"/>
        </w:rPr>
        <w:t>неиспользуемого</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неэффективно</w:t>
      </w:r>
      <w:r w:rsidR="001A04A7">
        <w:rPr>
          <w:rFonts w:ascii="Times New Roman" w:hAnsi="Times New Roman"/>
          <w:sz w:val="28"/>
          <w:szCs w:val="28"/>
        </w:rPr>
        <w:t xml:space="preserve"> </w:t>
      </w:r>
      <w:r w:rsidRPr="00031D96">
        <w:rPr>
          <w:rFonts w:ascii="Times New Roman" w:hAnsi="Times New Roman"/>
          <w:sz w:val="28"/>
          <w:szCs w:val="28"/>
        </w:rPr>
        <w:t>используемого</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утвержден</w:t>
      </w:r>
      <w:r w:rsidR="001A04A7">
        <w:rPr>
          <w:rFonts w:ascii="Times New Roman" w:hAnsi="Times New Roman"/>
          <w:sz w:val="28"/>
          <w:szCs w:val="28"/>
        </w:rPr>
        <w:t xml:space="preserve"> </w:t>
      </w:r>
      <w:r w:rsidRPr="00031D96">
        <w:rPr>
          <w:rFonts w:ascii="Times New Roman" w:hAnsi="Times New Roman"/>
          <w:sz w:val="28"/>
          <w:szCs w:val="28"/>
        </w:rPr>
        <w:t>план-мероприятий</w:t>
      </w:r>
      <w:r w:rsidR="001A04A7">
        <w:rPr>
          <w:rFonts w:ascii="Times New Roman" w:hAnsi="Times New Roman"/>
          <w:sz w:val="28"/>
          <w:szCs w:val="28"/>
        </w:rPr>
        <w:t xml:space="preserve"> </w:t>
      </w:r>
      <w:r w:rsidRPr="00031D96">
        <w:rPr>
          <w:rFonts w:ascii="Times New Roman" w:hAnsi="Times New Roman"/>
          <w:bCs/>
          <w:color w:val="000000" w:themeColor="text1"/>
          <w:sz w:val="28"/>
          <w:szCs w:val="28"/>
        </w:rPr>
        <w:t>(«дорожная</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карта»)</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по</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реализации</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части</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2</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пункта</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6</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распоряжения</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Правительства</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Российской</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Федерации</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от</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02.09.2021</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2424-р</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«Об</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утверждении</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Национального</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плана</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(«дорожной</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карты»)</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развития</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конкуренции</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в</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Российской</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Федерации</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на</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2021</w:t>
      </w:r>
      <w:r w:rsidR="001A04A7">
        <w:rPr>
          <w:rFonts w:ascii="Times New Roman" w:hAnsi="Times New Roman"/>
          <w:bCs/>
          <w:color w:val="000000" w:themeColor="text1"/>
          <w:sz w:val="28"/>
          <w:szCs w:val="28"/>
        </w:rPr>
        <w:t xml:space="preserve"> </w:t>
      </w:r>
      <w:r w:rsidR="00197E24" w:rsidRPr="00031D96">
        <w:rPr>
          <w:rFonts w:ascii="Times New Roman" w:hAnsi="Times New Roman"/>
          <w:bCs/>
          <w:color w:val="000000" w:themeColor="text1"/>
          <w:sz w:val="28"/>
          <w:szCs w:val="28"/>
        </w:rPr>
        <w:t>–</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2025</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годы»</w:t>
      </w:r>
      <w:r w:rsidR="0097763F" w:rsidRPr="00031D96">
        <w:rPr>
          <w:rStyle w:val="aff0"/>
          <w:rFonts w:ascii="Times New Roman" w:hAnsi="Times New Roman"/>
          <w:bCs/>
          <w:color w:val="000000" w:themeColor="text1"/>
          <w:sz w:val="28"/>
          <w:szCs w:val="28"/>
        </w:rPr>
        <w:footnoteReference w:id="12"/>
      </w:r>
      <w:r w:rsidRPr="00031D96">
        <w:rPr>
          <w:rFonts w:ascii="Times New Roman" w:hAnsi="Times New Roman"/>
          <w:sz w:val="28"/>
          <w:szCs w:val="28"/>
        </w:rPr>
        <w:t>.</w:t>
      </w:r>
    </w:p>
    <w:p w14:paraId="1519CF77" w14:textId="7811FBE9" w:rsidR="0000315E" w:rsidRPr="00031D96" w:rsidRDefault="0000315E" w:rsidP="0018570B">
      <w:pPr>
        <w:spacing w:after="0" w:line="240" w:lineRule="auto"/>
        <w:ind w:firstLine="709"/>
        <w:contextualSpacing/>
        <w:jc w:val="both"/>
        <w:textAlignment w:val="baseline"/>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результатам</w:t>
      </w:r>
      <w:r w:rsidR="001A04A7">
        <w:rPr>
          <w:rFonts w:ascii="Times New Roman" w:hAnsi="Times New Roman"/>
          <w:sz w:val="28"/>
          <w:szCs w:val="28"/>
        </w:rPr>
        <w:t xml:space="preserve"> </w:t>
      </w:r>
      <w:r w:rsidRPr="00031D96">
        <w:rPr>
          <w:rFonts w:ascii="Times New Roman" w:hAnsi="Times New Roman"/>
          <w:sz w:val="28"/>
          <w:szCs w:val="28"/>
        </w:rPr>
        <w:t>указанных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перечень</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предназначенного</w:t>
      </w:r>
      <w:r w:rsidR="001A04A7">
        <w:rPr>
          <w:rFonts w:ascii="Times New Roman" w:hAnsi="Times New Roman"/>
          <w:sz w:val="28"/>
          <w:szCs w:val="28"/>
        </w:rPr>
        <w:t xml:space="preserve"> </w:t>
      </w:r>
      <w:r w:rsidRPr="00031D96">
        <w:rPr>
          <w:rFonts w:ascii="Times New Roman" w:hAnsi="Times New Roman"/>
          <w:sz w:val="28"/>
          <w:szCs w:val="26"/>
        </w:rPr>
        <w:t>для</w:t>
      </w:r>
      <w:r w:rsidR="001A04A7">
        <w:rPr>
          <w:rFonts w:ascii="Times New Roman" w:hAnsi="Times New Roman"/>
          <w:sz w:val="28"/>
          <w:szCs w:val="26"/>
        </w:rPr>
        <w:t xml:space="preserve"> </w:t>
      </w:r>
      <w:r w:rsidRPr="00031D96">
        <w:rPr>
          <w:rFonts w:ascii="Times New Roman" w:hAnsi="Times New Roman"/>
          <w:sz w:val="28"/>
          <w:szCs w:val="26"/>
        </w:rPr>
        <w:t>оказания</w:t>
      </w:r>
      <w:r w:rsidR="001A04A7">
        <w:rPr>
          <w:rFonts w:ascii="Times New Roman" w:hAnsi="Times New Roman"/>
          <w:sz w:val="28"/>
          <w:szCs w:val="26"/>
        </w:rPr>
        <w:t xml:space="preserve"> </w:t>
      </w:r>
      <w:r w:rsidRPr="00031D96">
        <w:rPr>
          <w:rFonts w:ascii="Times New Roman" w:hAnsi="Times New Roman"/>
          <w:sz w:val="28"/>
          <w:szCs w:val="26"/>
        </w:rPr>
        <w:t>имущественной</w:t>
      </w:r>
      <w:r w:rsidR="001A04A7">
        <w:rPr>
          <w:rFonts w:ascii="Times New Roman" w:hAnsi="Times New Roman"/>
          <w:sz w:val="28"/>
          <w:szCs w:val="26"/>
        </w:rPr>
        <w:t xml:space="preserve"> </w:t>
      </w:r>
      <w:r w:rsidRPr="00031D96">
        <w:rPr>
          <w:rFonts w:ascii="Times New Roman" w:hAnsi="Times New Roman"/>
          <w:sz w:val="28"/>
          <w:szCs w:val="26"/>
        </w:rPr>
        <w:t>поддержки</w:t>
      </w:r>
      <w:r w:rsidR="001A04A7">
        <w:rPr>
          <w:rFonts w:ascii="Times New Roman" w:hAnsi="Times New Roman"/>
          <w:sz w:val="28"/>
          <w:szCs w:val="26"/>
        </w:rPr>
        <w:t xml:space="preserve"> </w:t>
      </w:r>
      <w:r w:rsidRPr="00031D96">
        <w:rPr>
          <w:rFonts w:ascii="Times New Roman" w:hAnsi="Times New Roman"/>
          <w:sz w:val="28"/>
          <w:szCs w:val="26"/>
        </w:rPr>
        <w:t>субъектам</w:t>
      </w:r>
      <w:r w:rsidR="001A04A7">
        <w:rPr>
          <w:rFonts w:ascii="Times New Roman" w:hAnsi="Times New Roman"/>
          <w:sz w:val="28"/>
          <w:szCs w:val="26"/>
        </w:rPr>
        <w:t xml:space="preserve"> </w:t>
      </w:r>
      <w:r w:rsidRPr="00031D96">
        <w:rPr>
          <w:rFonts w:ascii="Times New Roman" w:hAnsi="Times New Roman"/>
          <w:sz w:val="28"/>
          <w:szCs w:val="26"/>
        </w:rPr>
        <w:t>малого</w:t>
      </w:r>
      <w:r w:rsidR="001A04A7">
        <w:rPr>
          <w:rFonts w:ascii="Times New Roman" w:hAnsi="Times New Roman"/>
          <w:sz w:val="28"/>
          <w:szCs w:val="26"/>
        </w:rPr>
        <w:t xml:space="preserve"> </w:t>
      </w:r>
      <w:r w:rsidRPr="00031D96">
        <w:rPr>
          <w:rFonts w:ascii="Times New Roman" w:hAnsi="Times New Roman"/>
          <w:sz w:val="28"/>
          <w:szCs w:val="26"/>
        </w:rPr>
        <w:t>и</w:t>
      </w:r>
      <w:r w:rsidR="001A04A7">
        <w:rPr>
          <w:rFonts w:ascii="Times New Roman" w:hAnsi="Times New Roman"/>
          <w:sz w:val="28"/>
          <w:szCs w:val="26"/>
        </w:rPr>
        <w:t xml:space="preserve"> </w:t>
      </w:r>
      <w:r w:rsidRPr="00031D96">
        <w:rPr>
          <w:rFonts w:ascii="Times New Roman" w:hAnsi="Times New Roman"/>
          <w:sz w:val="28"/>
          <w:szCs w:val="26"/>
        </w:rPr>
        <w:t>среднего</w:t>
      </w:r>
      <w:r w:rsidR="001A04A7">
        <w:rPr>
          <w:rFonts w:ascii="Times New Roman" w:hAnsi="Times New Roman"/>
          <w:sz w:val="28"/>
          <w:szCs w:val="26"/>
        </w:rPr>
        <w:t xml:space="preserve"> </w:t>
      </w:r>
      <w:r w:rsidRPr="00031D96">
        <w:rPr>
          <w:rFonts w:ascii="Times New Roman" w:hAnsi="Times New Roman"/>
          <w:sz w:val="28"/>
          <w:szCs w:val="26"/>
        </w:rPr>
        <w:t>предпринимательства</w:t>
      </w:r>
      <w:r w:rsidR="001A04A7">
        <w:rPr>
          <w:rFonts w:ascii="Times New Roman" w:hAnsi="Times New Roman"/>
          <w:sz w:val="28"/>
          <w:szCs w:val="26"/>
        </w:rPr>
        <w:t xml:space="preserve"> </w:t>
      </w:r>
      <w:r w:rsidRPr="00031D96">
        <w:rPr>
          <w:rFonts w:ascii="Times New Roman" w:hAnsi="Times New Roman"/>
          <w:sz w:val="28"/>
          <w:szCs w:val="26"/>
        </w:rPr>
        <w:t>и</w:t>
      </w:r>
      <w:r w:rsidR="001A04A7">
        <w:rPr>
          <w:rFonts w:ascii="Times New Roman" w:hAnsi="Times New Roman"/>
          <w:sz w:val="28"/>
          <w:szCs w:val="26"/>
        </w:rPr>
        <w:t xml:space="preserve"> </w:t>
      </w:r>
      <w:r w:rsidRPr="00031D96">
        <w:rPr>
          <w:rFonts w:ascii="Times New Roman" w:hAnsi="Times New Roman"/>
          <w:sz w:val="28"/>
          <w:szCs w:val="26"/>
        </w:rPr>
        <w:t>физическим</w:t>
      </w:r>
      <w:r w:rsidR="001A04A7">
        <w:rPr>
          <w:rFonts w:ascii="Times New Roman" w:hAnsi="Times New Roman"/>
          <w:sz w:val="28"/>
          <w:szCs w:val="26"/>
        </w:rPr>
        <w:t xml:space="preserve"> </w:t>
      </w:r>
      <w:r w:rsidRPr="00031D96">
        <w:rPr>
          <w:rFonts w:ascii="Times New Roman" w:hAnsi="Times New Roman"/>
          <w:sz w:val="28"/>
          <w:szCs w:val="26"/>
        </w:rPr>
        <w:t>лицам,</w:t>
      </w:r>
      <w:r w:rsidR="001A04A7">
        <w:rPr>
          <w:rFonts w:ascii="Times New Roman" w:hAnsi="Times New Roman"/>
          <w:sz w:val="28"/>
          <w:szCs w:val="26"/>
        </w:rPr>
        <w:t xml:space="preserve"> </w:t>
      </w:r>
      <w:r w:rsidRPr="00031D96">
        <w:rPr>
          <w:rFonts w:ascii="Times New Roman" w:hAnsi="Times New Roman"/>
          <w:sz w:val="28"/>
          <w:szCs w:val="26"/>
        </w:rPr>
        <w:t>не</w:t>
      </w:r>
      <w:r w:rsidR="001A04A7">
        <w:rPr>
          <w:rFonts w:ascii="Times New Roman" w:hAnsi="Times New Roman"/>
          <w:sz w:val="28"/>
          <w:szCs w:val="26"/>
        </w:rPr>
        <w:t xml:space="preserve"> </w:t>
      </w:r>
      <w:r w:rsidRPr="00031D96">
        <w:rPr>
          <w:rFonts w:ascii="Times New Roman" w:hAnsi="Times New Roman"/>
          <w:sz w:val="28"/>
          <w:szCs w:val="26"/>
        </w:rPr>
        <w:t>являющимся</w:t>
      </w:r>
      <w:r w:rsidR="001A04A7">
        <w:rPr>
          <w:rFonts w:ascii="Times New Roman" w:hAnsi="Times New Roman"/>
          <w:sz w:val="28"/>
          <w:szCs w:val="26"/>
        </w:rPr>
        <w:t xml:space="preserve"> </w:t>
      </w:r>
      <w:r w:rsidRPr="00031D96">
        <w:rPr>
          <w:rFonts w:ascii="Times New Roman" w:hAnsi="Times New Roman"/>
          <w:sz w:val="28"/>
          <w:szCs w:val="26"/>
        </w:rPr>
        <w:t>индивидуальными</w:t>
      </w:r>
      <w:r w:rsidR="001A04A7">
        <w:rPr>
          <w:rFonts w:ascii="Times New Roman" w:hAnsi="Times New Roman"/>
          <w:sz w:val="28"/>
          <w:szCs w:val="26"/>
        </w:rPr>
        <w:t xml:space="preserve"> </w:t>
      </w:r>
      <w:r w:rsidRPr="00031D96">
        <w:rPr>
          <w:rFonts w:ascii="Times New Roman" w:hAnsi="Times New Roman"/>
          <w:sz w:val="28"/>
          <w:szCs w:val="26"/>
        </w:rPr>
        <w:t>предпринимателями</w:t>
      </w:r>
      <w:r w:rsidR="001A04A7">
        <w:rPr>
          <w:rFonts w:ascii="Times New Roman" w:hAnsi="Times New Roman"/>
          <w:sz w:val="28"/>
          <w:szCs w:val="26"/>
        </w:rPr>
        <w:t xml:space="preserve"> </w:t>
      </w:r>
      <w:r w:rsidRPr="00031D96">
        <w:rPr>
          <w:rFonts w:ascii="Times New Roman" w:hAnsi="Times New Roman"/>
          <w:sz w:val="28"/>
          <w:szCs w:val="26"/>
        </w:rPr>
        <w:t>и</w:t>
      </w:r>
      <w:r w:rsidR="001A04A7">
        <w:rPr>
          <w:rFonts w:ascii="Times New Roman" w:hAnsi="Times New Roman"/>
          <w:sz w:val="28"/>
          <w:szCs w:val="26"/>
        </w:rPr>
        <w:t xml:space="preserve"> </w:t>
      </w:r>
      <w:r w:rsidRPr="00031D96">
        <w:rPr>
          <w:rFonts w:ascii="Times New Roman" w:hAnsi="Times New Roman"/>
          <w:sz w:val="28"/>
          <w:szCs w:val="26"/>
        </w:rPr>
        <w:t>применяющими</w:t>
      </w:r>
      <w:r w:rsidR="001A04A7">
        <w:rPr>
          <w:rFonts w:ascii="Times New Roman" w:hAnsi="Times New Roman"/>
          <w:sz w:val="28"/>
          <w:szCs w:val="26"/>
        </w:rPr>
        <w:t xml:space="preserve"> </w:t>
      </w:r>
      <w:r w:rsidRPr="00031D96">
        <w:rPr>
          <w:rFonts w:ascii="Times New Roman" w:hAnsi="Times New Roman"/>
          <w:sz w:val="28"/>
          <w:szCs w:val="26"/>
        </w:rPr>
        <w:t>специальный</w:t>
      </w:r>
      <w:r w:rsidR="001A04A7">
        <w:rPr>
          <w:rFonts w:ascii="Times New Roman" w:hAnsi="Times New Roman"/>
          <w:sz w:val="28"/>
          <w:szCs w:val="26"/>
        </w:rPr>
        <w:t xml:space="preserve"> </w:t>
      </w:r>
      <w:r w:rsidRPr="00031D96">
        <w:rPr>
          <w:rFonts w:ascii="Times New Roman" w:hAnsi="Times New Roman"/>
          <w:sz w:val="28"/>
          <w:szCs w:val="26"/>
        </w:rPr>
        <w:t>налоговых</w:t>
      </w:r>
      <w:r w:rsidR="001A04A7">
        <w:rPr>
          <w:rFonts w:ascii="Times New Roman" w:hAnsi="Times New Roman"/>
          <w:sz w:val="28"/>
          <w:szCs w:val="26"/>
        </w:rPr>
        <w:t xml:space="preserve"> </w:t>
      </w:r>
      <w:r w:rsidRPr="00031D96">
        <w:rPr>
          <w:rFonts w:ascii="Times New Roman" w:hAnsi="Times New Roman"/>
          <w:sz w:val="28"/>
          <w:szCs w:val="26"/>
        </w:rPr>
        <w:t>режим</w:t>
      </w:r>
      <w:r w:rsidR="001A04A7">
        <w:rPr>
          <w:rFonts w:ascii="Times New Roman" w:hAnsi="Times New Roman"/>
          <w:sz w:val="28"/>
          <w:szCs w:val="26"/>
        </w:rPr>
        <w:t xml:space="preserve"> </w:t>
      </w:r>
      <w:r w:rsidRPr="00031D96">
        <w:rPr>
          <w:rFonts w:ascii="Times New Roman" w:hAnsi="Times New Roman"/>
          <w:sz w:val="28"/>
          <w:szCs w:val="26"/>
        </w:rPr>
        <w:t>«Налог</w:t>
      </w:r>
      <w:r w:rsidR="001A04A7">
        <w:rPr>
          <w:rFonts w:ascii="Times New Roman" w:hAnsi="Times New Roman"/>
          <w:sz w:val="28"/>
          <w:szCs w:val="26"/>
        </w:rPr>
        <w:t xml:space="preserve"> </w:t>
      </w:r>
      <w:r w:rsidRPr="00031D96">
        <w:rPr>
          <w:rFonts w:ascii="Times New Roman" w:hAnsi="Times New Roman"/>
          <w:sz w:val="28"/>
          <w:szCs w:val="26"/>
        </w:rPr>
        <w:t>на</w:t>
      </w:r>
      <w:r w:rsidR="001A04A7">
        <w:rPr>
          <w:rFonts w:ascii="Times New Roman" w:hAnsi="Times New Roman"/>
          <w:sz w:val="28"/>
          <w:szCs w:val="26"/>
        </w:rPr>
        <w:t xml:space="preserve"> </w:t>
      </w:r>
      <w:r w:rsidRPr="00031D96">
        <w:rPr>
          <w:rFonts w:ascii="Times New Roman" w:hAnsi="Times New Roman"/>
          <w:sz w:val="28"/>
          <w:szCs w:val="26"/>
        </w:rPr>
        <w:t>профессиональный</w:t>
      </w:r>
      <w:r w:rsidR="001A04A7">
        <w:rPr>
          <w:rFonts w:ascii="Times New Roman" w:hAnsi="Times New Roman"/>
          <w:sz w:val="28"/>
          <w:szCs w:val="26"/>
        </w:rPr>
        <w:t xml:space="preserve"> </w:t>
      </w:r>
      <w:r w:rsidRPr="00031D96">
        <w:rPr>
          <w:rFonts w:ascii="Times New Roman" w:hAnsi="Times New Roman"/>
          <w:sz w:val="28"/>
          <w:szCs w:val="26"/>
        </w:rPr>
        <w:t>доход»</w:t>
      </w:r>
      <w:r w:rsidR="001A04A7">
        <w:rPr>
          <w:rFonts w:ascii="Times New Roman" w:hAnsi="Times New Roman"/>
          <w:sz w:val="28"/>
          <w:szCs w:val="26"/>
        </w:rPr>
        <w:t xml:space="preserve"> </w:t>
      </w:r>
      <w:r w:rsidRPr="00031D96">
        <w:rPr>
          <w:rFonts w:ascii="Times New Roman" w:hAnsi="Times New Roman"/>
          <w:sz w:val="28"/>
          <w:szCs w:val="26"/>
        </w:rPr>
        <w:t>(далее</w:t>
      </w:r>
      <w:r w:rsidR="001A04A7">
        <w:rPr>
          <w:rFonts w:ascii="Times New Roman" w:hAnsi="Times New Roman"/>
          <w:sz w:val="28"/>
          <w:szCs w:val="26"/>
        </w:rPr>
        <w:t xml:space="preserve"> </w:t>
      </w:r>
      <w:r w:rsidRPr="00031D96">
        <w:rPr>
          <w:rFonts w:ascii="Times New Roman" w:hAnsi="Times New Roman"/>
          <w:sz w:val="28"/>
          <w:szCs w:val="26"/>
        </w:rPr>
        <w:t>–</w:t>
      </w:r>
      <w:r w:rsidR="001A04A7">
        <w:rPr>
          <w:rFonts w:ascii="Times New Roman" w:hAnsi="Times New Roman"/>
          <w:sz w:val="28"/>
          <w:szCs w:val="26"/>
        </w:rPr>
        <w:t xml:space="preserve"> </w:t>
      </w:r>
      <w:r w:rsidRPr="00031D96">
        <w:rPr>
          <w:rFonts w:ascii="Times New Roman" w:hAnsi="Times New Roman"/>
          <w:sz w:val="28"/>
          <w:szCs w:val="26"/>
        </w:rPr>
        <w:t>«</w:t>
      </w:r>
      <w:proofErr w:type="spellStart"/>
      <w:r w:rsidRPr="00031D96">
        <w:rPr>
          <w:rFonts w:ascii="Times New Roman" w:hAnsi="Times New Roman"/>
          <w:sz w:val="28"/>
          <w:szCs w:val="26"/>
        </w:rPr>
        <w:t>самозанятые</w:t>
      </w:r>
      <w:proofErr w:type="spellEnd"/>
      <w:r w:rsidR="001A04A7">
        <w:rPr>
          <w:rFonts w:ascii="Times New Roman" w:hAnsi="Times New Roman"/>
          <w:sz w:val="28"/>
          <w:szCs w:val="26"/>
        </w:rPr>
        <w:t xml:space="preserve"> </w:t>
      </w:r>
      <w:r w:rsidRPr="00031D96">
        <w:rPr>
          <w:rFonts w:ascii="Times New Roman" w:hAnsi="Times New Roman"/>
          <w:sz w:val="28"/>
          <w:szCs w:val="26"/>
        </w:rPr>
        <w:t>граждане»),</w:t>
      </w:r>
      <w:r w:rsidR="001A04A7">
        <w:rPr>
          <w:rFonts w:ascii="Times New Roman" w:hAnsi="Times New Roman"/>
          <w:sz w:val="28"/>
          <w:szCs w:val="26"/>
        </w:rPr>
        <w:t xml:space="preserve"> </w:t>
      </w:r>
      <w:r w:rsidRPr="00031D96">
        <w:rPr>
          <w:rFonts w:ascii="Times New Roman" w:hAnsi="Times New Roman"/>
          <w:sz w:val="28"/>
          <w:szCs w:val="28"/>
        </w:rPr>
        <w:t>дополнен</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объектами,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земельными</w:t>
      </w:r>
      <w:r w:rsidR="001A04A7">
        <w:rPr>
          <w:rFonts w:ascii="Times New Roman" w:hAnsi="Times New Roman"/>
          <w:sz w:val="28"/>
          <w:szCs w:val="28"/>
        </w:rPr>
        <w:t xml:space="preserve"> </w:t>
      </w:r>
      <w:r w:rsidRPr="00031D96">
        <w:rPr>
          <w:rFonts w:ascii="Times New Roman" w:hAnsi="Times New Roman"/>
          <w:sz w:val="28"/>
          <w:szCs w:val="28"/>
        </w:rPr>
        <w:t>участками;</w:t>
      </w:r>
      <w:r w:rsidR="001A04A7">
        <w:rPr>
          <w:rFonts w:ascii="Times New Roman" w:hAnsi="Times New Roman"/>
          <w:sz w:val="28"/>
          <w:szCs w:val="28"/>
        </w:rPr>
        <w:t xml:space="preserve"> </w:t>
      </w:r>
      <w:r w:rsidRPr="00031D96">
        <w:rPr>
          <w:rFonts w:ascii="Times New Roman" w:hAnsi="Times New Roman"/>
          <w:sz w:val="28"/>
          <w:szCs w:val="28"/>
        </w:rPr>
        <w:t>сформирован</w:t>
      </w:r>
      <w:r w:rsidR="001A04A7">
        <w:rPr>
          <w:rFonts w:ascii="Times New Roman" w:hAnsi="Times New Roman"/>
          <w:sz w:val="28"/>
          <w:szCs w:val="28"/>
        </w:rPr>
        <w:t xml:space="preserve"> </w:t>
      </w:r>
      <w:r w:rsidRPr="00031D96">
        <w:rPr>
          <w:rFonts w:ascii="Times New Roman" w:hAnsi="Times New Roman"/>
          <w:sz w:val="28"/>
          <w:szCs w:val="28"/>
        </w:rPr>
        <w:t>состав</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lastRenderedPageBreak/>
        <w:t>соответствующего</w:t>
      </w:r>
      <w:r w:rsidR="001A04A7">
        <w:rPr>
          <w:rFonts w:ascii="Times New Roman" w:hAnsi="Times New Roman"/>
          <w:sz w:val="28"/>
          <w:szCs w:val="28"/>
        </w:rPr>
        <w:t xml:space="preserve"> </w:t>
      </w:r>
      <w:r w:rsidRPr="00031D96">
        <w:rPr>
          <w:rFonts w:ascii="Times New Roman" w:hAnsi="Times New Roman"/>
          <w:sz w:val="28"/>
          <w:szCs w:val="28"/>
        </w:rPr>
        <w:t>требованиям</w:t>
      </w:r>
      <w:r w:rsidR="001A04A7">
        <w:rPr>
          <w:rFonts w:ascii="Times New Roman" w:hAnsi="Times New Roman"/>
          <w:sz w:val="28"/>
          <w:szCs w:val="28"/>
        </w:rPr>
        <w:t xml:space="preserve"> </w:t>
      </w:r>
      <w:r w:rsidRPr="00031D96">
        <w:rPr>
          <w:rFonts w:ascii="Times New Roman" w:hAnsi="Times New Roman"/>
          <w:sz w:val="28"/>
          <w:szCs w:val="28"/>
        </w:rPr>
        <w:t>отнесения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категории</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предназначенного</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функций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количестве</w:t>
      </w:r>
      <w:r w:rsidR="001A04A7">
        <w:rPr>
          <w:rFonts w:ascii="Times New Roman" w:hAnsi="Times New Roman"/>
          <w:sz w:val="28"/>
          <w:szCs w:val="28"/>
        </w:rPr>
        <w:t xml:space="preserve"> </w:t>
      </w:r>
      <w:r w:rsidRPr="00031D96">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предложенных</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включению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прогнозный</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приватизации</w:t>
      </w:r>
      <w:r w:rsidR="001A04A7">
        <w:rPr>
          <w:rFonts w:ascii="Times New Roman" w:hAnsi="Times New Roman"/>
          <w:sz w:val="28"/>
          <w:szCs w:val="28"/>
        </w:rPr>
        <w:t xml:space="preserve"> </w:t>
      </w:r>
      <w:r w:rsidRPr="00031D96">
        <w:rPr>
          <w:rFonts w:ascii="Times New Roman" w:hAnsi="Times New Roman"/>
          <w:sz w:val="28"/>
          <w:szCs w:val="28"/>
        </w:rPr>
        <w:t>муниципально</w:t>
      </w:r>
      <w:r w:rsidR="007B0E6C" w:rsidRPr="00031D96">
        <w:rPr>
          <w:rFonts w:ascii="Times New Roman" w:hAnsi="Times New Roman"/>
          <w:sz w:val="28"/>
          <w:szCs w:val="28"/>
        </w:rPr>
        <w:t>го</w:t>
      </w:r>
      <w:r w:rsidR="001A04A7">
        <w:rPr>
          <w:rFonts w:ascii="Times New Roman" w:hAnsi="Times New Roman"/>
          <w:sz w:val="28"/>
          <w:szCs w:val="28"/>
        </w:rPr>
        <w:t xml:space="preserve"> </w:t>
      </w:r>
      <w:r w:rsidR="007B0E6C" w:rsidRPr="00031D96">
        <w:rPr>
          <w:rFonts w:ascii="Times New Roman" w:hAnsi="Times New Roman"/>
          <w:sz w:val="28"/>
          <w:szCs w:val="28"/>
        </w:rPr>
        <w:t>имущества</w:t>
      </w:r>
      <w:r w:rsidR="001A04A7">
        <w:rPr>
          <w:rFonts w:ascii="Times New Roman" w:hAnsi="Times New Roman"/>
          <w:sz w:val="28"/>
          <w:szCs w:val="28"/>
        </w:rPr>
        <w:t xml:space="preserve"> </w:t>
      </w:r>
      <w:r w:rsidR="00C31FA3">
        <w:rPr>
          <w:rFonts w:ascii="Times New Roman" w:hAnsi="Times New Roman"/>
          <w:sz w:val="28"/>
          <w:szCs w:val="28"/>
        </w:rPr>
        <w:t>Ханты-Мансийского</w:t>
      </w:r>
      <w:r w:rsidR="001A04A7">
        <w:rPr>
          <w:rFonts w:ascii="Times New Roman" w:hAnsi="Times New Roman"/>
          <w:sz w:val="28"/>
          <w:szCs w:val="28"/>
        </w:rPr>
        <w:t xml:space="preserve"> </w:t>
      </w:r>
      <w:r w:rsidR="007B0E6C" w:rsidRPr="00031D96">
        <w:rPr>
          <w:rFonts w:ascii="Times New Roman" w:hAnsi="Times New Roman"/>
          <w:sz w:val="28"/>
          <w:szCs w:val="28"/>
        </w:rPr>
        <w:t>района</w:t>
      </w:r>
      <w:r w:rsidR="001A04A7">
        <w:rPr>
          <w:rFonts w:ascii="Times New Roman" w:hAnsi="Times New Roman"/>
          <w:sz w:val="28"/>
          <w:szCs w:val="28"/>
        </w:rPr>
        <w:t xml:space="preserve"> </w:t>
      </w:r>
      <w:r w:rsidR="007B0E6C" w:rsidRPr="00031D96">
        <w:rPr>
          <w:rFonts w:ascii="Times New Roman" w:hAnsi="Times New Roman"/>
          <w:sz w:val="28"/>
          <w:szCs w:val="28"/>
        </w:rPr>
        <w:t>на</w:t>
      </w:r>
      <w:r w:rsidR="001A04A7">
        <w:rPr>
          <w:rFonts w:ascii="Times New Roman" w:hAnsi="Times New Roman"/>
          <w:sz w:val="28"/>
          <w:szCs w:val="28"/>
        </w:rPr>
        <w:t xml:space="preserve"> </w:t>
      </w:r>
      <w:r w:rsidR="007B0E6C" w:rsidRPr="00031D96">
        <w:rPr>
          <w:rFonts w:ascii="Times New Roman" w:hAnsi="Times New Roman"/>
          <w:sz w:val="28"/>
          <w:szCs w:val="28"/>
        </w:rPr>
        <w:t>2024</w:t>
      </w:r>
      <w:r w:rsidR="001A04A7">
        <w:rPr>
          <w:rFonts w:ascii="Times New Roman" w:hAnsi="Times New Roman"/>
          <w:sz w:val="28"/>
          <w:szCs w:val="28"/>
        </w:rPr>
        <w:t xml:space="preserve"> </w:t>
      </w:r>
      <w:r w:rsidR="007B0E6C" w:rsidRPr="00031D96">
        <w:rPr>
          <w:rFonts w:ascii="Times New Roman" w:hAnsi="Times New Roman"/>
          <w:sz w:val="28"/>
          <w:szCs w:val="28"/>
        </w:rPr>
        <w:t>год;</w:t>
      </w:r>
    </w:p>
    <w:p w14:paraId="067F31E1" w14:textId="6CFDE44A" w:rsidR="00585082" w:rsidRPr="00031D96" w:rsidRDefault="00585082"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ежемесячное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представление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Администрацию</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Президента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Российской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Федерации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информации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результатах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рассмотрения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обращений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граждан</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организаций,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также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мерах,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принятых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таким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обращениям</w:t>
      </w:r>
      <w:r w:rsidRPr="00031D96">
        <w:rPr>
          <w:rStyle w:val="aff0"/>
          <w:rFonts w:ascii="Times New Roman" w:hAnsi="Times New Roman"/>
          <w:color w:val="000000" w:themeColor="text1"/>
          <w:sz w:val="28"/>
          <w:szCs w:val="28"/>
        </w:rPr>
        <w:footnoteReference w:id="13"/>
      </w:r>
      <w:r w:rsidR="00DA01F0" w:rsidRPr="00031D96">
        <w:rPr>
          <w:rFonts w:ascii="Times New Roman" w:hAnsi="Times New Roman"/>
          <w:color w:val="000000" w:themeColor="text1"/>
          <w:sz w:val="28"/>
          <w:szCs w:val="28"/>
        </w:rPr>
        <w:t>;</w:t>
      </w:r>
    </w:p>
    <w:p w14:paraId="58A9349E" w14:textId="479B622C" w:rsidR="00DA01F0" w:rsidRPr="00031D96" w:rsidRDefault="00DA01F0"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реализация</w:t>
      </w:r>
      <w:r w:rsidR="001A04A7">
        <w:rPr>
          <w:rFonts w:ascii="Times New Roman" w:hAnsi="Times New Roman"/>
          <w:sz w:val="28"/>
          <w:szCs w:val="28"/>
        </w:rPr>
        <w:t xml:space="preserve"> </w:t>
      </w:r>
      <w:r w:rsidR="00197E24"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профессионального</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противодействия</w:t>
      </w:r>
      <w:r w:rsidR="001A04A7">
        <w:rPr>
          <w:rFonts w:ascii="Times New Roman" w:hAnsi="Times New Roman"/>
          <w:sz w:val="28"/>
          <w:szCs w:val="28"/>
        </w:rPr>
        <w:t xml:space="preserve"> </w:t>
      </w:r>
      <w:r w:rsidRPr="00031D96">
        <w:rPr>
          <w:rFonts w:ascii="Times New Roman" w:hAnsi="Times New Roman"/>
          <w:sz w:val="28"/>
          <w:szCs w:val="28"/>
        </w:rPr>
        <w:t>коррупции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служащих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работников,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чьи</w:t>
      </w:r>
      <w:r w:rsidR="001A04A7">
        <w:rPr>
          <w:rFonts w:ascii="Times New Roman" w:hAnsi="Times New Roman"/>
          <w:sz w:val="28"/>
          <w:szCs w:val="28"/>
        </w:rPr>
        <w:t xml:space="preserve"> </w:t>
      </w:r>
      <w:r w:rsidRPr="00031D96">
        <w:rPr>
          <w:rFonts w:ascii="Times New Roman" w:hAnsi="Times New Roman"/>
          <w:sz w:val="28"/>
          <w:szCs w:val="28"/>
        </w:rPr>
        <w:t>обязанности</w:t>
      </w:r>
      <w:r w:rsidR="001A04A7">
        <w:rPr>
          <w:rFonts w:ascii="Times New Roman" w:hAnsi="Times New Roman"/>
          <w:sz w:val="28"/>
          <w:szCs w:val="28"/>
        </w:rPr>
        <w:t xml:space="preserve"> </w:t>
      </w:r>
      <w:r w:rsidRPr="00031D96">
        <w:rPr>
          <w:rFonts w:ascii="Times New Roman" w:hAnsi="Times New Roman"/>
          <w:sz w:val="28"/>
          <w:szCs w:val="28"/>
        </w:rPr>
        <w:t>входит</w:t>
      </w:r>
      <w:r w:rsidR="001A04A7">
        <w:rPr>
          <w:rFonts w:ascii="Times New Roman" w:hAnsi="Times New Roman"/>
          <w:sz w:val="28"/>
          <w:szCs w:val="28"/>
        </w:rPr>
        <w:t xml:space="preserve"> </w:t>
      </w:r>
      <w:r w:rsidRPr="00031D96">
        <w:rPr>
          <w:rFonts w:ascii="Times New Roman" w:hAnsi="Times New Roman"/>
          <w:sz w:val="28"/>
          <w:szCs w:val="28"/>
        </w:rPr>
        <w:t>профилактика</w:t>
      </w:r>
      <w:r w:rsidR="001A04A7">
        <w:rPr>
          <w:rFonts w:ascii="Times New Roman" w:hAnsi="Times New Roman"/>
          <w:sz w:val="28"/>
          <w:szCs w:val="28"/>
        </w:rPr>
        <w:t xml:space="preserve"> </w:t>
      </w:r>
      <w:r w:rsidRPr="00031D96">
        <w:rPr>
          <w:rFonts w:ascii="Times New Roman" w:hAnsi="Times New Roman"/>
          <w:sz w:val="28"/>
          <w:szCs w:val="28"/>
        </w:rPr>
        <w:t>коррупционных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правонарушений</w:t>
      </w:r>
      <w:r w:rsidR="00F22159" w:rsidRPr="00031D96">
        <w:rPr>
          <w:rStyle w:val="aff0"/>
          <w:rFonts w:ascii="Times New Roman" w:hAnsi="Times New Roman"/>
          <w:sz w:val="28"/>
          <w:szCs w:val="28"/>
        </w:rPr>
        <w:footnoteReference w:id="14"/>
      </w:r>
      <w:r w:rsidRPr="00031D96">
        <w:rPr>
          <w:rFonts w:ascii="Times New Roman" w:hAnsi="Times New Roman"/>
          <w:sz w:val="28"/>
          <w:szCs w:val="28"/>
        </w:rPr>
        <w:t>.</w:t>
      </w:r>
    </w:p>
    <w:p w14:paraId="6E546DDC" w14:textId="5D029D46" w:rsidR="00BD5EEF" w:rsidRPr="00031D96" w:rsidRDefault="001E3305" w:rsidP="0018570B">
      <w:pPr>
        <w:tabs>
          <w:tab w:val="left" w:pos="851"/>
          <w:tab w:val="left" w:pos="993"/>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4</w:t>
      </w:r>
      <w:r w:rsidR="00BD5EEF" w:rsidRPr="00031D96">
        <w:rPr>
          <w:rFonts w:ascii="Times New Roman" w:hAnsi="Times New Roman"/>
          <w:sz w:val="28"/>
          <w:szCs w:val="28"/>
        </w:rPr>
        <w:t>.</w:t>
      </w:r>
      <w:r w:rsidR="001A04A7">
        <w:rPr>
          <w:rFonts w:ascii="Times New Roman" w:hAnsi="Times New Roman"/>
          <w:sz w:val="28"/>
          <w:szCs w:val="28"/>
        </w:rPr>
        <w:t xml:space="preserve"> </w:t>
      </w:r>
      <w:r w:rsidR="00BD5EEF" w:rsidRPr="00031D96">
        <w:rPr>
          <w:rFonts w:ascii="Times New Roman" w:hAnsi="Times New Roman"/>
          <w:sz w:val="28"/>
          <w:szCs w:val="28"/>
        </w:rPr>
        <w:t>О</w:t>
      </w:r>
      <w:r w:rsidR="001A04A7">
        <w:rPr>
          <w:rFonts w:ascii="Times New Roman" w:hAnsi="Times New Roman"/>
          <w:sz w:val="28"/>
          <w:szCs w:val="28"/>
        </w:rPr>
        <w:t xml:space="preserve"> </w:t>
      </w:r>
      <w:r w:rsidR="00BD5EEF" w:rsidRPr="00031D96">
        <w:rPr>
          <w:rFonts w:ascii="Times New Roman" w:hAnsi="Times New Roman"/>
          <w:sz w:val="28"/>
          <w:szCs w:val="28"/>
        </w:rPr>
        <w:t>результатах</w:t>
      </w:r>
      <w:r w:rsidR="001A04A7">
        <w:rPr>
          <w:rFonts w:ascii="Times New Roman" w:hAnsi="Times New Roman"/>
          <w:sz w:val="28"/>
          <w:szCs w:val="28"/>
        </w:rPr>
        <w:t xml:space="preserve"> </w:t>
      </w:r>
      <w:r w:rsidR="00BD5EEF" w:rsidRPr="00031D96">
        <w:rPr>
          <w:rFonts w:ascii="Times New Roman" w:hAnsi="Times New Roman"/>
          <w:sz w:val="28"/>
          <w:szCs w:val="28"/>
        </w:rPr>
        <w:t>реализации</w:t>
      </w:r>
      <w:r w:rsidR="001A04A7">
        <w:rPr>
          <w:rFonts w:ascii="Times New Roman" w:hAnsi="Times New Roman"/>
          <w:sz w:val="28"/>
          <w:szCs w:val="28"/>
        </w:rPr>
        <w:t xml:space="preserve"> </w:t>
      </w:r>
      <w:r w:rsidR="00BD5EEF" w:rsidRPr="00031D96">
        <w:rPr>
          <w:rFonts w:ascii="Times New Roman" w:hAnsi="Times New Roman"/>
          <w:sz w:val="28"/>
          <w:szCs w:val="28"/>
        </w:rPr>
        <w:t>национальных</w:t>
      </w:r>
      <w:r w:rsidR="001A04A7">
        <w:rPr>
          <w:rFonts w:ascii="Times New Roman" w:hAnsi="Times New Roman"/>
          <w:sz w:val="28"/>
          <w:szCs w:val="28"/>
        </w:rPr>
        <w:t xml:space="preserve"> </w:t>
      </w:r>
      <w:r w:rsidR="00BD5EEF" w:rsidRPr="00031D96">
        <w:rPr>
          <w:rFonts w:ascii="Times New Roman" w:hAnsi="Times New Roman"/>
          <w:sz w:val="28"/>
          <w:szCs w:val="28"/>
        </w:rPr>
        <w:t>и</w:t>
      </w:r>
      <w:r w:rsidR="001A04A7">
        <w:rPr>
          <w:rFonts w:ascii="Times New Roman" w:hAnsi="Times New Roman"/>
          <w:sz w:val="28"/>
          <w:szCs w:val="28"/>
        </w:rPr>
        <w:t xml:space="preserve"> </w:t>
      </w:r>
      <w:r w:rsidR="00BD5EEF" w:rsidRPr="00031D96">
        <w:rPr>
          <w:rFonts w:ascii="Times New Roman" w:hAnsi="Times New Roman"/>
          <w:sz w:val="28"/>
          <w:szCs w:val="28"/>
        </w:rPr>
        <w:t>приоритетных</w:t>
      </w:r>
      <w:r w:rsidR="001A04A7">
        <w:rPr>
          <w:rFonts w:ascii="Times New Roman" w:hAnsi="Times New Roman"/>
          <w:sz w:val="28"/>
          <w:szCs w:val="28"/>
        </w:rPr>
        <w:t xml:space="preserve"> </w:t>
      </w:r>
      <w:r w:rsidR="00BD5EEF" w:rsidRPr="00031D96">
        <w:rPr>
          <w:rFonts w:ascii="Times New Roman" w:hAnsi="Times New Roman"/>
          <w:sz w:val="28"/>
          <w:szCs w:val="28"/>
        </w:rPr>
        <w:t>проектов</w:t>
      </w:r>
      <w:r w:rsidR="001A04A7">
        <w:rPr>
          <w:rFonts w:ascii="Times New Roman" w:hAnsi="Times New Roman"/>
          <w:sz w:val="28"/>
          <w:szCs w:val="28"/>
        </w:rPr>
        <w:t xml:space="preserve"> </w:t>
      </w:r>
      <w:r w:rsidR="00BD5EEF" w:rsidRPr="00031D96">
        <w:rPr>
          <w:rFonts w:ascii="Times New Roman" w:hAnsi="Times New Roman"/>
          <w:sz w:val="28"/>
          <w:szCs w:val="28"/>
        </w:rPr>
        <w:t>(программ)</w:t>
      </w:r>
      <w:r w:rsidR="001A04A7">
        <w:rPr>
          <w:rFonts w:ascii="Times New Roman" w:hAnsi="Times New Roman"/>
          <w:sz w:val="28"/>
          <w:szCs w:val="28"/>
        </w:rPr>
        <w:t xml:space="preserve"> </w:t>
      </w:r>
      <w:r w:rsidR="00BD5EEF" w:rsidRPr="00031D96">
        <w:rPr>
          <w:rFonts w:ascii="Times New Roman" w:hAnsi="Times New Roman"/>
          <w:sz w:val="28"/>
          <w:szCs w:val="28"/>
        </w:rPr>
        <w:t>в</w:t>
      </w:r>
      <w:r w:rsidR="001A04A7">
        <w:rPr>
          <w:rFonts w:ascii="Times New Roman" w:hAnsi="Times New Roman"/>
          <w:sz w:val="28"/>
          <w:szCs w:val="28"/>
        </w:rPr>
        <w:t xml:space="preserve"> </w:t>
      </w:r>
      <w:r w:rsidR="00C31FA3">
        <w:rPr>
          <w:rFonts w:ascii="Times New Roman" w:hAnsi="Times New Roman"/>
          <w:sz w:val="28"/>
          <w:szCs w:val="28"/>
        </w:rPr>
        <w:t>Ханты-Мансийском</w:t>
      </w:r>
      <w:r w:rsidR="001A04A7">
        <w:rPr>
          <w:rFonts w:ascii="Times New Roman" w:hAnsi="Times New Roman"/>
          <w:sz w:val="28"/>
          <w:szCs w:val="28"/>
        </w:rPr>
        <w:t xml:space="preserve"> </w:t>
      </w:r>
      <w:r w:rsidR="00C31FA3">
        <w:rPr>
          <w:rFonts w:ascii="Times New Roman" w:hAnsi="Times New Roman"/>
          <w:sz w:val="28"/>
          <w:szCs w:val="28"/>
        </w:rPr>
        <w:t>районе</w:t>
      </w:r>
      <w:r w:rsidR="00BD5EEF" w:rsidRPr="00031D96">
        <w:rPr>
          <w:rFonts w:ascii="Times New Roman" w:hAnsi="Times New Roman"/>
          <w:sz w:val="28"/>
          <w:szCs w:val="28"/>
        </w:rPr>
        <w:t>.</w:t>
      </w:r>
    </w:p>
    <w:p w14:paraId="3807704E" w14:textId="14BD227C" w:rsidR="00BD5EEF" w:rsidRPr="00031D96" w:rsidRDefault="00BD5EEF" w:rsidP="0018570B">
      <w:pPr>
        <w:pStyle w:val="af5"/>
        <w:spacing w:before="0" w:beforeAutospacing="0" w:after="0" w:afterAutospacing="0"/>
        <w:ind w:firstLine="709"/>
        <w:jc w:val="both"/>
        <w:rPr>
          <w:sz w:val="28"/>
          <w:szCs w:val="28"/>
        </w:rPr>
      </w:pPr>
      <w:r w:rsidRPr="00031D96">
        <w:rPr>
          <w:sz w:val="28"/>
          <w:szCs w:val="28"/>
        </w:rPr>
        <w:t>Ханты-Мансийский</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принимает</w:t>
      </w:r>
      <w:r w:rsidR="001A04A7">
        <w:rPr>
          <w:sz w:val="28"/>
          <w:szCs w:val="28"/>
        </w:rPr>
        <w:t xml:space="preserve"> </w:t>
      </w:r>
      <w:r w:rsidRPr="00031D96">
        <w:rPr>
          <w:sz w:val="28"/>
          <w:szCs w:val="28"/>
        </w:rPr>
        <w:t>участие</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реализации</w:t>
      </w:r>
      <w:r w:rsidR="001A04A7">
        <w:rPr>
          <w:sz w:val="28"/>
          <w:szCs w:val="28"/>
        </w:rPr>
        <w:t xml:space="preserve"> </w:t>
      </w:r>
      <w:r w:rsidRPr="00031D96">
        <w:rPr>
          <w:sz w:val="28"/>
          <w:szCs w:val="28"/>
        </w:rPr>
        <w:t>мероприятий</w:t>
      </w:r>
      <w:r w:rsidR="001A04A7">
        <w:rPr>
          <w:sz w:val="28"/>
          <w:szCs w:val="28"/>
        </w:rPr>
        <w:t xml:space="preserve"> </w:t>
      </w:r>
      <w:r w:rsidR="009047F0" w:rsidRPr="00031D96">
        <w:rPr>
          <w:sz w:val="28"/>
          <w:szCs w:val="28"/>
        </w:rPr>
        <w:t>шести</w:t>
      </w:r>
      <w:r w:rsidR="001A04A7">
        <w:rPr>
          <w:sz w:val="28"/>
          <w:szCs w:val="28"/>
        </w:rPr>
        <w:t xml:space="preserve"> </w:t>
      </w:r>
      <w:r w:rsidRPr="00031D96">
        <w:rPr>
          <w:sz w:val="28"/>
          <w:szCs w:val="28"/>
        </w:rPr>
        <w:t>национальных</w:t>
      </w:r>
      <w:r w:rsidR="001A04A7">
        <w:rPr>
          <w:sz w:val="28"/>
          <w:szCs w:val="28"/>
        </w:rPr>
        <w:t xml:space="preserve"> </w:t>
      </w:r>
      <w:r w:rsidRPr="00031D96">
        <w:rPr>
          <w:sz w:val="28"/>
          <w:szCs w:val="28"/>
        </w:rPr>
        <w:t>проектов:</w:t>
      </w:r>
      <w:r w:rsidR="001A04A7">
        <w:rPr>
          <w:sz w:val="28"/>
          <w:szCs w:val="28"/>
        </w:rPr>
        <w:t xml:space="preserve"> </w:t>
      </w:r>
      <w:r w:rsidRPr="00031D96">
        <w:rPr>
          <w:sz w:val="28"/>
          <w:szCs w:val="28"/>
        </w:rPr>
        <w:t>«Малое</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среднее</w:t>
      </w:r>
      <w:r w:rsidR="001A04A7">
        <w:rPr>
          <w:sz w:val="28"/>
          <w:szCs w:val="28"/>
        </w:rPr>
        <w:t xml:space="preserve"> </w:t>
      </w:r>
      <w:r w:rsidRPr="00031D96">
        <w:rPr>
          <w:sz w:val="28"/>
          <w:szCs w:val="28"/>
        </w:rPr>
        <w:t>предпринимательство</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поддержка</w:t>
      </w:r>
      <w:r w:rsidR="001A04A7">
        <w:rPr>
          <w:sz w:val="28"/>
          <w:szCs w:val="28"/>
        </w:rPr>
        <w:t xml:space="preserve"> </w:t>
      </w:r>
      <w:r w:rsidRPr="00031D96">
        <w:rPr>
          <w:sz w:val="28"/>
          <w:szCs w:val="28"/>
        </w:rPr>
        <w:t>индивидуальной</w:t>
      </w:r>
      <w:r w:rsidR="001A04A7">
        <w:rPr>
          <w:sz w:val="28"/>
          <w:szCs w:val="28"/>
        </w:rPr>
        <w:t xml:space="preserve"> </w:t>
      </w:r>
      <w:r w:rsidRPr="00031D96">
        <w:rPr>
          <w:sz w:val="28"/>
          <w:szCs w:val="28"/>
        </w:rPr>
        <w:t>предпринимательской</w:t>
      </w:r>
      <w:r w:rsidR="001A04A7">
        <w:rPr>
          <w:sz w:val="28"/>
          <w:szCs w:val="28"/>
        </w:rPr>
        <w:t xml:space="preserve"> </w:t>
      </w:r>
      <w:r w:rsidRPr="00031D96">
        <w:rPr>
          <w:sz w:val="28"/>
          <w:szCs w:val="28"/>
        </w:rPr>
        <w:t>инициативы»,</w:t>
      </w:r>
      <w:r w:rsidR="001A04A7">
        <w:rPr>
          <w:sz w:val="28"/>
          <w:szCs w:val="28"/>
        </w:rPr>
        <w:t xml:space="preserve"> </w:t>
      </w:r>
      <w:r w:rsidRPr="00031D96">
        <w:rPr>
          <w:sz w:val="28"/>
          <w:szCs w:val="28"/>
        </w:rPr>
        <w:t>«Жилье</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городская</w:t>
      </w:r>
      <w:r w:rsidR="001A04A7">
        <w:rPr>
          <w:sz w:val="28"/>
          <w:szCs w:val="28"/>
        </w:rPr>
        <w:t xml:space="preserve"> </w:t>
      </w:r>
      <w:r w:rsidRPr="00031D96">
        <w:rPr>
          <w:sz w:val="28"/>
          <w:szCs w:val="28"/>
        </w:rPr>
        <w:t>среда»,</w:t>
      </w:r>
      <w:r w:rsidR="001A04A7">
        <w:rPr>
          <w:sz w:val="28"/>
          <w:szCs w:val="28"/>
        </w:rPr>
        <w:t xml:space="preserve"> </w:t>
      </w:r>
      <w:r w:rsidRPr="00031D96">
        <w:rPr>
          <w:sz w:val="28"/>
          <w:szCs w:val="28"/>
        </w:rPr>
        <w:t>«Экология»,</w:t>
      </w:r>
      <w:r w:rsidR="001A04A7">
        <w:rPr>
          <w:sz w:val="28"/>
          <w:szCs w:val="28"/>
        </w:rPr>
        <w:t xml:space="preserve"> </w:t>
      </w:r>
      <w:r w:rsidRPr="00031D96">
        <w:rPr>
          <w:sz w:val="28"/>
          <w:szCs w:val="28"/>
        </w:rPr>
        <w:t>«Образование»,</w:t>
      </w:r>
      <w:r w:rsidR="001A04A7">
        <w:rPr>
          <w:sz w:val="28"/>
          <w:szCs w:val="28"/>
        </w:rPr>
        <w:t xml:space="preserve"> </w:t>
      </w:r>
      <w:r w:rsidRPr="00031D96">
        <w:rPr>
          <w:sz w:val="28"/>
          <w:szCs w:val="28"/>
        </w:rPr>
        <w:t>«Демография»,</w:t>
      </w:r>
      <w:r w:rsidR="001A04A7">
        <w:rPr>
          <w:sz w:val="28"/>
          <w:szCs w:val="28"/>
        </w:rPr>
        <w:t xml:space="preserve"> </w:t>
      </w:r>
      <w:r w:rsidRPr="00031D96">
        <w:rPr>
          <w:sz w:val="28"/>
          <w:szCs w:val="28"/>
        </w:rPr>
        <w:t>«Культура».</w:t>
      </w:r>
      <w:r w:rsidR="001A04A7">
        <w:rPr>
          <w:sz w:val="28"/>
          <w:szCs w:val="28"/>
        </w:rPr>
        <w:t xml:space="preserve"> </w:t>
      </w:r>
    </w:p>
    <w:p w14:paraId="106C4305" w14:textId="2BE35143" w:rsidR="00A31A60" w:rsidRPr="00031D96" w:rsidRDefault="00A31A60"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отчетном</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2</w:t>
      </w:r>
      <w:r w:rsidR="00926DC0"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целевых</w:t>
      </w:r>
      <w:r w:rsidR="001A04A7">
        <w:rPr>
          <w:rFonts w:ascii="Times New Roman" w:hAnsi="Times New Roman"/>
          <w:sz w:val="28"/>
          <w:szCs w:val="28"/>
        </w:rPr>
        <w:t xml:space="preserve"> </w:t>
      </w:r>
      <w:r w:rsidRPr="00031D96">
        <w:rPr>
          <w:rFonts w:ascii="Times New Roman" w:hAnsi="Times New Roman"/>
          <w:sz w:val="28"/>
          <w:szCs w:val="28"/>
        </w:rPr>
        <w:t>показателей,</w:t>
      </w:r>
      <w:r w:rsidR="001A04A7">
        <w:rPr>
          <w:rFonts w:ascii="Times New Roman" w:hAnsi="Times New Roman"/>
          <w:sz w:val="28"/>
          <w:szCs w:val="28"/>
        </w:rPr>
        <w:t xml:space="preserve"> </w:t>
      </w:r>
      <w:r w:rsidRPr="00031D96">
        <w:rPr>
          <w:rFonts w:ascii="Times New Roman" w:hAnsi="Times New Roman"/>
          <w:sz w:val="28"/>
          <w:szCs w:val="28"/>
        </w:rPr>
        <w:t>установленных</w:t>
      </w:r>
      <w:r w:rsidR="001A04A7">
        <w:rPr>
          <w:rFonts w:ascii="Times New Roman" w:hAnsi="Times New Roman"/>
          <w:sz w:val="28"/>
          <w:szCs w:val="28"/>
        </w:rPr>
        <w:t xml:space="preserve"> </w:t>
      </w:r>
      <w:r w:rsidRPr="00031D96">
        <w:rPr>
          <w:rFonts w:ascii="Times New Roman" w:hAnsi="Times New Roman"/>
          <w:sz w:val="28"/>
          <w:szCs w:val="28"/>
        </w:rPr>
        <w:t>региональными</w:t>
      </w:r>
      <w:r w:rsidR="001A04A7">
        <w:rPr>
          <w:rFonts w:ascii="Times New Roman" w:hAnsi="Times New Roman"/>
          <w:sz w:val="28"/>
          <w:szCs w:val="28"/>
        </w:rPr>
        <w:t xml:space="preserve"> </w:t>
      </w:r>
      <w:r w:rsidRPr="00031D96">
        <w:rPr>
          <w:rFonts w:ascii="Times New Roman" w:hAnsi="Times New Roman"/>
          <w:sz w:val="28"/>
          <w:szCs w:val="28"/>
        </w:rPr>
        <w:t>проектами,</w:t>
      </w:r>
      <w:r w:rsidR="001A04A7">
        <w:rPr>
          <w:rFonts w:ascii="Times New Roman" w:hAnsi="Times New Roman"/>
          <w:sz w:val="28"/>
          <w:szCs w:val="28"/>
        </w:rPr>
        <w:t xml:space="preserve"> </w:t>
      </w:r>
      <w:r w:rsidRPr="00031D96">
        <w:rPr>
          <w:rFonts w:ascii="Times New Roman" w:hAnsi="Times New Roman"/>
          <w:sz w:val="28"/>
          <w:szCs w:val="28"/>
        </w:rPr>
        <w:t>достигнуты</w:t>
      </w:r>
      <w:r w:rsidR="001A04A7">
        <w:rPr>
          <w:rFonts w:ascii="Times New Roman" w:hAnsi="Times New Roman"/>
          <w:sz w:val="28"/>
          <w:szCs w:val="28"/>
        </w:rPr>
        <w:t xml:space="preserve"> </w:t>
      </w:r>
      <w:r w:rsidRPr="00031D96">
        <w:rPr>
          <w:rFonts w:ascii="Times New Roman" w:hAnsi="Times New Roman"/>
          <w:sz w:val="28"/>
          <w:szCs w:val="28"/>
        </w:rPr>
        <w:t>полностью</w:t>
      </w:r>
      <w:r w:rsidR="001A04A7">
        <w:rPr>
          <w:rFonts w:ascii="Times New Roman" w:hAnsi="Times New Roman"/>
          <w:sz w:val="28"/>
          <w:szCs w:val="28"/>
        </w:rPr>
        <w:t xml:space="preserve"> </w:t>
      </w:r>
      <w:r w:rsidRPr="00031D96">
        <w:rPr>
          <w:rFonts w:ascii="Times New Roman" w:hAnsi="Times New Roman"/>
          <w:sz w:val="28"/>
          <w:szCs w:val="28"/>
        </w:rPr>
        <w:t>благодаря</w:t>
      </w:r>
      <w:r w:rsidR="001A04A7">
        <w:rPr>
          <w:rFonts w:ascii="Times New Roman" w:hAnsi="Times New Roman"/>
          <w:sz w:val="28"/>
          <w:szCs w:val="28"/>
        </w:rPr>
        <w:t xml:space="preserve"> </w:t>
      </w:r>
      <w:r w:rsidRPr="00031D96">
        <w:rPr>
          <w:rFonts w:ascii="Times New Roman" w:hAnsi="Times New Roman"/>
          <w:sz w:val="28"/>
          <w:szCs w:val="28"/>
        </w:rPr>
        <w:t>совместной</w:t>
      </w:r>
      <w:r w:rsidR="001A04A7">
        <w:rPr>
          <w:rFonts w:ascii="Times New Roman" w:hAnsi="Times New Roman"/>
          <w:sz w:val="28"/>
          <w:szCs w:val="28"/>
        </w:rPr>
        <w:t xml:space="preserve"> </w:t>
      </w:r>
      <w:r w:rsidRPr="00031D96">
        <w:rPr>
          <w:rFonts w:ascii="Times New Roman" w:hAnsi="Times New Roman"/>
          <w:sz w:val="28"/>
          <w:szCs w:val="28"/>
        </w:rPr>
        <w:t>работе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администраций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00C31FA3">
        <w:rPr>
          <w:rFonts w:ascii="Times New Roman" w:hAnsi="Times New Roman"/>
          <w:sz w:val="28"/>
          <w:szCs w:val="28"/>
        </w:rPr>
        <w:t>Ханты-Мансийского</w:t>
      </w:r>
      <w:r w:rsidR="001A04A7">
        <w:rPr>
          <w:rFonts w:ascii="Times New Roman" w:hAnsi="Times New Roman"/>
          <w:sz w:val="28"/>
          <w:szCs w:val="28"/>
        </w:rPr>
        <w:t xml:space="preserve"> </w:t>
      </w:r>
      <w:r w:rsidR="00C31FA3">
        <w:rPr>
          <w:rFonts w:ascii="Times New Roman" w:hAnsi="Times New Roman"/>
          <w:sz w:val="28"/>
          <w:szCs w:val="28"/>
        </w:rPr>
        <w:t>автономного</w:t>
      </w:r>
      <w:r w:rsidR="001A04A7">
        <w:rPr>
          <w:rFonts w:ascii="Times New Roman" w:hAnsi="Times New Roman"/>
          <w:sz w:val="28"/>
          <w:szCs w:val="28"/>
        </w:rPr>
        <w:t xml:space="preserve"> </w:t>
      </w:r>
      <w:r w:rsidR="00C31FA3">
        <w:rPr>
          <w:rFonts w:ascii="Times New Roman" w:hAnsi="Times New Roman"/>
          <w:sz w:val="28"/>
          <w:szCs w:val="28"/>
        </w:rPr>
        <w:t>округа</w:t>
      </w:r>
      <w:r w:rsidR="001A04A7">
        <w:rPr>
          <w:rFonts w:ascii="Times New Roman" w:hAnsi="Times New Roman"/>
          <w:sz w:val="28"/>
          <w:szCs w:val="28"/>
        </w:rPr>
        <w:t xml:space="preserve"> </w:t>
      </w:r>
      <w:r w:rsidR="00C31FA3">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общественности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бизнеса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2453D2C3" w14:textId="37D172D7" w:rsidR="005E5819" w:rsidRPr="00031D96" w:rsidRDefault="005E5819" w:rsidP="0018570B">
      <w:pPr>
        <w:pStyle w:val="ConsPlusNormal"/>
        <w:jc w:val="both"/>
        <w:rPr>
          <w:rFonts w:ascii="Times New Roman" w:eastAsia="Calibri" w:hAnsi="Times New Roman"/>
          <w:sz w:val="28"/>
          <w:szCs w:val="28"/>
          <w:shd w:val="clear" w:color="auto" w:fill="FFFFFF"/>
          <w:lang w:bidi="ru-RU"/>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достижения</w:t>
      </w:r>
      <w:r w:rsidR="001A04A7">
        <w:rPr>
          <w:rFonts w:ascii="Times New Roman" w:hAnsi="Times New Roman"/>
          <w:sz w:val="28"/>
          <w:szCs w:val="28"/>
        </w:rPr>
        <w:t xml:space="preserve"> </w:t>
      </w:r>
      <w:r w:rsidRPr="00031D96">
        <w:rPr>
          <w:rFonts w:ascii="Times New Roman" w:hAnsi="Times New Roman"/>
          <w:sz w:val="28"/>
          <w:szCs w:val="28"/>
        </w:rPr>
        <w:t>результатов,</w:t>
      </w:r>
      <w:r w:rsidR="001A04A7">
        <w:rPr>
          <w:rFonts w:ascii="Times New Roman" w:hAnsi="Times New Roman"/>
          <w:sz w:val="28"/>
          <w:szCs w:val="28"/>
        </w:rPr>
        <w:t xml:space="preserve"> </w:t>
      </w:r>
      <w:r w:rsidRPr="00031D96">
        <w:rPr>
          <w:rFonts w:ascii="Times New Roman" w:hAnsi="Times New Roman"/>
          <w:sz w:val="28"/>
          <w:szCs w:val="28"/>
        </w:rPr>
        <w:t>установленных</w:t>
      </w:r>
      <w:r w:rsidR="001A04A7">
        <w:rPr>
          <w:rFonts w:ascii="Times New Roman" w:hAnsi="Times New Roman"/>
          <w:sz w:val="28"/>
          <w:szCs w:val="28"/>
        </w:rPr>
        <w:t xml:space="preserve"> </w:t>
      </w:r>
      <w:r w:rsidRPr="00031D96">
        <w:rPr>
          <w:rFonts w:ascii="Times New Roman" w:hAnsi="Times New Roman"/>
          <w:sz w:val="28"/>
          <w:szCs w:val="28"/>
        </w:rPr>
        <w:t>национальным</w:t>
      </w:r>
      <w:r w:rsidR="001A04A7">
        <w:rPr>
          <w:rFonts w:ascii="Times New Roman" w:hAnsi="Times New Roman"/>
          <w:sz w:val="28"/>
          <w:szCs w:val="28"/>
        </w:rPr>
        <w:t xml:space="preserve"> </w:t>
      </w:r>
      <w:r w:rsidRPr="00031D96">
        <w:rPr>
          <w:rFonts w:ascii="Times New Roman" w:hAnsi="Times New Roman"/>
          <w:sz w:val="28"/>
          <w:szCs w:val="28"/>
        </w:rPr>
        <w:t>проектом</w:t>
      </w:r>
      <w:r w:rsidR="001A04A7">
        <w:rPr>
          <w:rFonts w:ascii="Times New Roman" w:hAnsi="Times New Roman"/>
          <w:sz w:val="28"/>
          <w:szCs w:val="28"/>
        </w:rPr>
        <w:t xml:space="preserve"> </w:t>
      </w:r>
      <w:r w:rsidRPr="00031D96">
        <w:rPr>
          <w:rFonts w:ascii="Times New Roman" w:hAnsi="Times New Roman"/>
          <w:sz w:val="28"/>
          <w:szCs w:val="28"/>
        </w:rPr>
        <w:t>«Малое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среднее</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поддержка</w:t>
      </w:r>
      <w:r w:rsidR="001A04A7">
        <w:rPr>
          <w:rFonts w:ascii="Times New Roman" w:hAnsi="Times New Roman"/>
          <w:sz w:val="28"/>
          <w:szCs w:val="28"/>
        </w:rPr>
        <w:t xml:space="preserve"> </w:t>
      </w:r>
      <w:r w:rsidRPr="00031D96">
        <w:rPr>
          <w:rFonts w:ascii="Times New Roman" w:hAnsi="Times New Roman"/>
          <w:sz w:val="28"/>
          <w:szCs w:val="28"/>
        </w:rPr>
        <w:t>индивидуальной</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инициативы»,</w:t>
      </w:r>
      <w:r w:rsidR="001A04A7">
        <w:rPr>
          <w:rFonts w:ascii="Times New Roman" w:hAnsi="Times New Roman"/>
          <w:b/>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утверждена</w:t>
      </w:r>
      <w:r w:rsidR="001A04A7">
        <w:rPr>
          <w:rFonts w:ascii="Times New Roman" w:hAnsi="Times New Roman"/>
          <w:sz w:val="28"/>
          <w:szCs w:val="28"/>
        </w:rPr>
        <w:t xml:space="preserve"> </w:t>
      </w:r>
      <w:r w:rsidRPr="00031D96">
        <w:rPr>
          <w:rFonts w:ascii="Times New Roman" w:hAnsi="Times New Roman"/>
          <w:sz w:val="28"/>
          <w:szCs w:val="28"/>
        </w:rPr>
        <w:t>муниципальная</w:t>
      </w:r>
      <w:r w:rsidR="001A04A7">
        <w:rPr>
          <w:rFonts w:ascii="Times New Roman" w:hAnsi="Times New Roman"/>
          <w:sz w:val="28"/>
          <w:szCs w:val="28"/>
        </w:rPr>
        <w:t xml:space="preserve"> </w:t>
      </w:r>
      <w:r w:rsidRPr="00031D96">
        <w:rPr>
          <w:rFonts w:ascii="Times New Roman" w:hAnsi="Times New Roman"/>
          <w:sz w:val="28"/>
          <w:szCs w:val="28"/>
        </w:rPr>
        <w:t>программа</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малого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00BF3200" w:rsidRPr="00031D96">
        <w:rPr>
          <w:rFonts w:ascii="Times New Roman" w:hAnsi="Times New Roman"/>
          <w:sz w:val="28"/>
          <w:szCs w:val="28"/>
        </w:rPr>
        <w:t>территории</w:t>
      </w:r>
      <w:r w:rsidR="001A04A7">
        <w:rPr>
          <w:rFonts w:ascii="Times New Roman" w:hAnsi="Times New Roman"/>
          <w:sz w:val="28"/>
          <w:szCs w:val="28"/>
        </w:rPr>
        <w:t xml:space="preserve"> </w:t>
      </w:r>
      <w:r w:rsidR="00BF3200"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F3200" w:rsidRPr="00031D96">
        <w:rPr>
          <w:rFonts w:ascii="Times New Roman" w:hAnsi="Times New Roman"/>
          <w:sz w:val="28"/>
          <w:szCs w:val="28"/>
        </w:rPr>
        <w:t>района»</w:t>
      </w:r>
      <w:r w:rsidR="001A04A7">
        <w:rPr>
          <w:rFonts w:ascii="Times New Roman" w:hAnsi="Times New Roman"/>
          <w:sz w:val="28"/>
          <w:szCs w:val="28"/>
        </w:rPr>
        <w:t xml:space="preserve"> </w:t>
      </w:r>
      <w:r w:rsidR="00BF3200" w:rsidRPr="00031D96">
        <w:rPr>
          <w:rFonts w:ascii="Times New Roman" w:hAnsi="Times New Roman"/>
          <w:sz w:val="28"/>
          <w:szCs w:val="28"/>
        </w:rPr>
        <w:t>(далее</w:t>
      </w:r>
      <w:r w:rsidR="001A04A7">
        <w:rPr>
          <w:rFonts w:ascii="Times New Roman" w:hAnsi="Times New Roman"/>
          <w:sz w:val="28"/>
          <w:szCs w:val="28"/>
        </w:rPr>
        <w:t xml:space="preserve"> </w:t>
      </w:r>
      <w:r w:rsidR="00BF3200" w:rsidRPr="00031D96">
        <w:rPr>
          <w:rFonts w:ascii="Times New Roman" w:hAnsi="Times New Roman"/>
          <w:sz w:val="28"/>
          <w:szCs w:val="28"/>
        </w:rPr>
        <w:t>–</w:t>
      </w:r>
      <w:r w:rsidR="001A04A7">
        <w:rPr>
          <w:rFonts w:ascii="Times New Roman" w:hAnsi="Times New Roman"/>
          <w:sz w:val="28"/>
          <w:szCs w:val="28"/>
        </w:rPr>
        <w:t xml:space="preserve"> </w:t>
      </w:r>
      <w:r w:rsidR="00BF3200" w:rsidRPr="00031D96">
        <w:rPr>
          <w:rFonts w:ascii="Times New Roman" w:hAnsi="Times New Roman"/>
          <w:sz w:val="28"/>
          <w:szCs w:val="28"/>
        </w:rPr>
        <w:t>муниципальная</w:t>
      </w:r>
      <w:r w:rsidR="001A04A7">
        <w:rPr>
          <w:rFonts w:ascii="Times New Roman" w:hAnsi="Times New Roman"/>
          <w:sz w:val="28"/>
          <w:szCs w:val="28"/>
        </w:rPr>
        <w:t xml:space="preserve"> </w:t>
      </w:r>
      <w:r w:rsidR="00BF3200" w:rsidRPr="00031D96">
        <w:rPr>
          <w:rFonts w:ascii="Times New Roman" w:hAnsi="Times New Roman"/>
          <w:sz w:val="28"/>
          <w:szCs w:val="28"/>
        </w:rPr>
        <w:t>программа),</w:t>
      </w:r>
      <w:r w:rsidR="001A04A7">
        <w:rPr>
          <w:rFonts w:ascii="Times New Roman" w:hAnsi="Times New Roman"/>
          <w:sz w:val="28"/>
          <w:szCs w:val="28"/>
        </w:rPr>
        <w:t xml:space="preserve"> </w:t>
      </w:r>
      <w:r w:rsidR="00BF3200" w:rsidRPr="00031D96">
        <w:rPr>
          <w:rFonts w:ascii="Times New Roman" w:hAnsi="Times New Roman"/>
          <w:sz w:val="28"/>
          <w:szCs w:val="28"/>
        </w:rPr>
        <w:t>в</w:t>
      </w:r>
      <w:r w:rsidR="001A04A7">
        <w:rPr>
          <w:rFonts w:ascii="Times New Roman" w:hAnsi="Times New Roman"/>
          <w:sz w:val="28"/>
          <w:szCs w:val="28"/>
        </w:rPr>
        <w:t xml:space="preserve"> </w:t>
      </w:r>
      <w:r w:rsidR="00BF3200" w:rsidRPr="00031D96">
        <w:rPr>
          <w:rFonts w:ascii="Times New Roman" w:hAnsi="Times New Roman"/>
          <w:sz w:val="28"/>
          <w:szCs w:val="28"/>
        </w:rPr>
        <w:t>рамках</w:t>
      </w:r>
      <w:r w:rsidR="001A04A7">
        <w:rPr>
          <w:rFonts w:ascii="Times New Roman" w:hAnsi="Times New Roman"/>
          <w:sz w:val="28"/>
          <w:szCs w:val="28"/>
        </w:rPr>
        <w:t xml:space="preserve"> </w:t>
      </w:r>
      <w:r w:rsidR="00BF3200" w:rsidRPr="00031D96">
        <w:rPr>
          <w:rFonts w:ascii="Times New Roman" w:hAnsi="Times New Roman"/>
          <w:sz w:val="28"/>
          <w:szCs w:val="28"/>
        </w:rPr>
        <w:t>которой</w:t>
      </w:r>
      <w:r w:rsidR="001A04A7">
        <w:rPr>
          <w:rFonts w:ascii="Times New Roman" w:hAnsi="Times New Roman"/>
          <w:sz w:val="28"/>
          <w:szCs w:val="28"/>
        </w:rPr>
        <w:t xml:space="preserve"> </w:t>
      </w:r>
      <w:r w:rsidRPr="00031D96">
        <w:rPr>
          <w:rFonts w:ascii="Times New Roman" w:hAnsi="Times New Roman"/>
          <w:sz w:val="28"/>
          <w:szCs w:val="28"/>
        </w:rPr>
        <w:t>реализовывались</w:t>
      </w:r>
      <w:r w:rsidR="001A04A7">
        <w:rPr>
          <w:rFonts w:ascii="Times New Roman" w:hAnsi="Times New Roman"/>
          <w:sz w:val="28"/>
          <w:szCs w:val="28"/>
        </w:rPr>
        <w:t xml:space="preserve"> </w:t>
      </w:r>
      <w:r w:rsidRPr="00031D96">
        <w:rPr>
          <w:rFonts w:ascii="Times New Roman" w:hAnsi="Times New Roman"/>
          <w:sz w:val="28"/>
          <w:szCs w:val="28"/>
        </w:rPr>
        <w:t>региональные</w:t>
      </w:r>
      <w:r w:rsidR="001A04A7">
        <w:rPr>
          <w:rFonts w:ascii="Times New Roman" w:hAnsi="Times New Roman"/>
          <w:sz w:val="28"/>
          <w:szCs w:val="28"/>
        </w:rPr>
        <w:t xml:space="preserve"> </w:t>
      </w:r>
      <w:r w:rsidRPr="00031D96">
        <w:rPr>
          <w:rFonts w:ascii="Times New Roman" w:hAnsi="Times New Roman"/>
          <w:sz w:val="28"/>
          <w:szCs w:val="28"/>
        </w:rPr>
        <w:t>проекты:</w:t>
      </w:r>
      <w:r w:rsidR="001A04A7">
        <w:rPr>
          <w:rFonts w:ascii="Times New Roman" w:hAnsi="Times New Roman"/>
          <w:sz w:val="28"/>
          <w:szCs w:val="28"/>
        </w:rPr>
        <w:t xml:space="preserve"> </w:t>
      </w:r>
      <w:r w:rsidRPr="00031D96">
        <w:rPr>
          <w:rFonts w:ascii="Times New Roman" w:hAnsi="Times New Roman"/>
          <w:sz w:val="28"/>
          <w:szCs w:val="28"/>
        </w:rPr>
        <w:t>«Акселерация</w:t>
      </w:r>
      <w:r w:rsidR="001A04A7">
        <w:rPr>
          <w:rFonts w:ascii="Times New Roman" w:hAnsi="Times New Roman"/>
          <w:sz w:val="28"/>
          <w:szCs w:val="28"/>
        </w:rPr>
        <w:t xml:space="preserve"> </w:t>
      </w:r>
      <w:r w:rsidRPr="00031D96">
        <w:rPr>
          <w:rFonts w:ascii="Times New Roman" w:hAnsi="Times New Roman"/>
          <w:sz w:val="28"/>
          <w:szCs w:val="28"/>
        </w:rPr>
        <w:t>субъектов</w:t>
      </w:r>
      <w:r w:rsidR="001A04A7">
        <w:rPr>
          <w:rFonts w:ascii="Times New Roman" w:hAnsi="Times New Roman"/>
          <w:sz w:val="28"/>
          <w:szCs w:val="28"/>
        </w:rPr>
        <w:t xml:space="preserve"> </w:t>
      </w:r>
      <w:r w:rsidRPr="00031D96">
        <w:rPr>
          <w:rFonts w:ascii="Times New Roman" w:hAnsi="Times New Roman"/>
          <w:sz w:val="28"/>
          <w:szCs w:val="28"/>
        </w:rPr>
        <w:t>малого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eastAsia="Calibri" w:hAnsi="Times New Roman"/>
          <w:sz w:val="28"/>
          <w:szCs w:val="28"/>
          <w:shd w:val="clear" w:color="auto" w:fill="FFFFFF"/>
          <w:lang w:bidi="ru-RU"/>
        </w:rPr>
        <w:t>«Создание</w:t>
      </w:r>
      <w:r w:rsidR="001A04A7">
        <w:rPr>
          <w:rFonts w:ascii="Times New Roman" w:eastAsia="Calibri" w:hAnsi="Times New Roman"/>
          <w:sz w:val="28"/>
          <w:szCs w:val="28"/>
          <w:shd w:val="clear" w:color="auto" w:fill="FFFFFF"/>
          <w:lang w:bidi="ru-RU"/>
        </w:rPr>
        <w:t xml:space="preserve"> </w:t>
      </w:r>
      <w:r w:rsidRPr="00031D96">
        <w:rPr>
          <w:rFonts w:ascii="Times New Roman" w:eastAsia="Calibri" w:hAnsi="Times New Roman"/>
          <w:sz w:val="28"/>
          <w:szCs w:val="28"/>
          <w:shd w:val="clear" w:color="auto" w:fill="FFFFFF"/>
          <w:lang w:bidi="ru-RU"/>
        </w:rPr>
        <w:t>условий</w:t>
      </w:r>
      <w:r w:rsidR="001A04A7">
        <w:rPr>
          <w:rFonts w:ascii="Times New Roman" w:eastAsia="Calibri" w:hAnsi="Times New Roman"/>
          <w:sz w:val="28"/>
          <w:szCs w:val="28"/>
          <w:shd w:val="clear" w:color="auto" w:fill="FFFFFF"/>
          <w:lang w:bidi="ru-RU"/>
        </w:rPr>
        <w:t xml:space="preserve"> </w:t>
      </w:r>
      <w:r w:rsidRPr="00031D96">
        <w:rPr>
          <w:rFonts w:ascii="Times New Roman" w:eastAsia="Calibri" w:hAnsi="Times New Roman"/>
          <w:sz w:val="28"/>
          <w:szCs w:val="28"/>
          <w:shd w:val="clear" w:color="auto" w:fill="FFFFFF"/>
          <w:lang w:bidi="ru-RU"/>
        </w:rPr>
        <w:t>для</w:t>
      </w:r>
      <w:r w:rsidR="001A04A7">
        <w:rPr>
          <w:rFonts w:ascii="Times New Roman" w:eastAsia="Calibri" w:hAnsi="Times New Roman"/>
          <w:sz w:val="28"/>
          <w:szCs w:val="28"/>
          <w:shd w:val="clear" w:color="auto" w:fill="FFFFFF"/>
          <w:lang w:bidi="ru-RU"/>
        </w:rPr>
        <w:t xml:space="preserve"> </w:t>
      </w:r>
      <w:r w:rsidRPr="00031D96">
        <w:rPr>
          <w:rFonts w:ascii="Times New Roman" w:eastAsia="Calibri" w:hAnsi="Times New Roman"/>
          <w:sz w:val="28"/>
          <w:szCs w:val="28"/>
          <w:shd w:val="clear" w:color="auto" w:fill="FFFFFF"/>
          <w:lang w:bidi="ru-RU"/>
        </w:rPr>
        <w:t>легкого</w:t>
      </w:r>
      <w:r w:rsidR="001A04A7">
        <w:rPr>
          <w:rFonts w:ascii="Times New Roman" w:eastAsia="Calibri" w:hAnsi="Times New Roman"/>
          <w:sz w:val="28"/>
          <w:szCs w:val="28"/>
          <w:shd w:val="clear" w:color="auto" w:fill="FFFFFF"/>
          <w:lang w:bidi="ru-RU"/>
        </w:rPr>
        <w:t xml:space="preserve"> </w:t>
      </w:r>
      <w:r w:rsidRPr="00031D96">
        <w:rPr>
          <w:rFonts w:ascii="Times New Roman" w:eastAsia="Calibri" w:hAnsi="Times New Roman"/>
          <w:sz w:val="28"/>
          <w:szCs w:val="28"/>
          <w:shd w:val="clear" w:color="auto" w:fill="FFFFFF"/>
          <w:lang w:bidi="ru-RU"/>
        </w:rPr>
        <w:t>старта</w:t>
      </w:r>
      <w:r w:rsidR="001A04A7">
        <w:rPr>
          <w:rFonts w:ascii="Times New Roman" w:eastAsia="Calibri" w:hAnsi="Times New Roman"/>
          <w:sz w:val="28"/>
          <w:szCs w:val="28"/>
          <w:shd w:val="clear" w:color="auto" w:fill="FFFFFF"/>
          <w:lang w:bidi="ru-RU"/>
        </w:rPr>
        <w:t xml:space="preserve"> </w:t>
      </w:r>
      <w:r w:rsidRPr="00031D96">
        <w:rPr>
          <w:rFonts w:ascii="Times New Roman" w:eastAsia="Calibri" w:hAnsi="Times New Roman"/>
          <w:sz w:val="28"/>
          <w:szCs w:val="28"/>
          <w:shd w:val="clear" w:color="auto" w:fill="FFFFFF"/>
          <w:lang w:bidi="ru-RU"/>
        </w:rPr>
        <w:t>и</w:t>
      </w:r>
      <w:r w:rsidR="001A04A7">
        <w:rPr>
          <w:rFonts w:ascii="Times New Roman" w:eastAsia="Calibri" w:hAnsi="Times New Roman"/>
          <w:sz w:val="28"/>
          <w:szCs w:val="28"/>
          <w:shd w:val="clear" w:color="auto" w:fill="FFFFFF"/>
          <w:lang w:bidi="ru-RU"/>
        </w:rPr>
        <w:t xml:space="preserve"> </w:t>
      </w:r>
      <w:r w:rsidRPr="00031D96">
        <w:rPr>
          <w:rFonts w:ascii="Times New Roman" w:eastAsia="Calibri" w:hAnsi="Times New Roman"/>
          <w:sz w:val="28"/>
          <w:szCs w:val="28"/>
          <w:shd w:val="clear" w:color="auto" w:fill="FFFFFF"/>
          <w:lang w:bidi="ru-RU"/>
        </w:rPr>
        <w:t>комфортного</w:t>
      </w:r>
      <w:r w:rsidR="001A04A7">
        <w:rPr>
          <w:rFonts w:ascii="Times New Roman" w:eastAsia="Calibri" w:hAnsi="Times New Roman"/>
          <w:sz w:val="28"/>
          <w:szCs w:val="28"/>
          <w:shd w:val="clear" w:color="auto" w:fill="FFFFFF"/>
          <w:lang w:bidi="ru-RU"/>
        </w:rPr>
        <w:t xml:space="preserve"> </w:t>
      </w:r>
      <w:r w:rsidRPr="00031D96">
        <w:rPr>
          <w:rFonts w:ascii="Times New Roman" w:eastAsia="Calibri" w:hAnsi="Times New Roman"/>
          <w:sz w:val="28"/>
          <w:szCs w:val="28"/>
          <w:shd w:val="clear" w:color="auto" w:fill="FFFFFF"/>
          <w:lang w:bidi="ru-RU"/>
        </w:rPr>
        <w:t>ведения</w:t>
      </w:r>
      <w:r w:rsidR="001A04A7">
        <w:rPr>
          <w:rFonts w:ascii="Times New Roman" w:eastAsia="Calibri" w:hAnsi="Times New Roman"/>
          <w:sz w:val="28"/>
          <w:szCs w:val="28"/>
          <w:shd w:val="clear" w:color="auto" w:fill="FFFFFF"/>
          <w:lang w:bidi="ru-RU"/>
        </w:rPr>
        <w:t xml:space="preserve"> </w:t>
      </w:r>
      <w:r w:rsidRPr="00031D96">
        <w:rPr>
          <w:rFonts w:ascii="Times New Roman" w:eastAsia="Calibri" w:hAnsi="Times New Roman"/>
          <w:sz w:val="28"/>
          <w:szCs w:val="28"/>
          <w:shd w:val="clear" w:color="auto" w:fill="FFFFFF"/>
          <w:lang w:bidi="ru-RU"/>
        </w:rPr>
        <w:t>бизнеса».</w:t>
      </w:r>
    </w:p>
    <w:p w14:paraId="27DE9D9B" w14:textId="0A95CC73" w:rsidR="00766E0E" w:rsidRPr="00766E0E" w:rsidRDefault="00766E0E" w:rsidP="0018570B">
      <w:pPr>
        <w:pStyle w:val="a4"/>
        <w:widowControl w:val="0"/>
        <w:numPr>
          <w:ilvl w:val="0"/>
          <w:numId w:val="4"/>
        </w:numPr>
        <w:tabs>
          <w:tab w:val="left" w:pos="1134"/>
        </w:tabs>
        <w:spacing w:after="0" w:line="240" w:lineRule="auto"/>
        <w:ind w:firstLine="709"/>
        <w:jc w:val="both"/>
        <w:rPr>
          <w:rFonts w:ascii="Times New Roman" w:hAnsi="Times New Roman"/>
          <w:sz w:val="28"/>
          <w:szCs w:val="28"/>
        </w:rPr>
      </w:pPr>
      <w:r w:rsidRPr="00766E0E">
        <w:rPr>
          <w:rFonts w:ascii="Times New Roman" w:hAnsi="Times New Roman"/>
          <w:sz w:val="28"/>
          <w:szCs w:val="28"/>
        </w:rPr>
        <w:t>Объем</w:t>
      </w:r>
      <w:r w:rsidR="001A04A7">
        <w:rPr>
          <w:rFonts w:ascii="Times New Roman" w:hAnsi="Times New Roman"/>
          <w:sz w:val="28"/>
          <w:szCs w:val="28"/>
        </w:rPr>
        <w:t xml:space="preserve"> </w:t>
      </w:r>
      <w:r w:rsidRPr="00766E0E">
        <w:rPr>
          <w:rFonts w:ascii="Times New Roman" w:hAnsi="Times New Roman"/>
          <w:sz w:val="28"/>
          <w:szCs w:val="28"/>
        </w:rPr>
        <w:t>средств,</w:t>
      </w:r>
      <w:r w:rsidR="001A04A7">
        <w:rPr>
          <w:rFonts w:ascii="Times New Roman" w:hAnsi="Times New Roman"/>
          <w:sz w:val="28"/>
          <w:szCs w:val="28"/>
        </w:rPr>
        <w:t xml:space="preserve"> </w:t>
      </w:r>
      <w:r w:rsidRPr="00766E0E">
        <w:rPr>
          <w:rFonts w:ascii="Times New Roman" w:hAnsi="Times New Roman"/>
          <w:sz w:val="28"/>
          <w:szCs w:val="28"/>
        </w:rPr>
        <w:t>направленных</w:t>
      </w:r>
      <w:r w:rsidR="001A04A7">
        <w:rPr>
          <w:rFonts w:ascii="Times New Roman" w:hAnsi="Times New Roman"/>
          <w:sz w:val="28"/>
          <w:szCs w:val="28"/>
        </w:rPr>
        <w:t xml:space="preserve"> </w:t>
      </w:r>
      <w:r w:rsidRPr="00766E0E">
        <w:rPr>
          <w:rFonts w:ascii="Times New Roman" w:hAnsi="Times New Roman"/>
          <w:sz w:val="28"/>
          <w:szCs w:val="28"/>
        </w:rPr>
        <w:t>на</w:t>
      </w:r>
      <w:r w:rsidR="001A04A7">
        <w:rPr>
          <w:rFonts w:ascii="Times New Roman" w:hAnsi="Times New Roman"/>
          <w:sz w:val="28"/>
          <w:szCs w:val="28"/>
        </w:rPr>
        <w:t xml:space="preserve"> </w:t>
      </w:r>
      <w:r w:rsidRPr="00766E0E">
        <w:rPr>
          <w:rFonts w:ascii="Times New Roman" w:hAnsi="Times New Roman"/>
          <w:sz w:val="28"/>
          <w:szCs w:val="28"/>
        </w:rPr>
        <w:t>реализацию</w:t>
      </w:r>
      <w:r w:rsidR="001A04A7">
        <w:rPr>
          <w:rFonts w:ascii="Times New Roman" w:hAnsi="Times New Roman"/>
          <w:sz w:val="28"/>
          <w:szCs w:val="28"/>
        </w:rPr>
        <w:t xml:space="preserve"> </w:t>
      </w:r>
      <w:r w:rsidRPr="00766E0E">
        <w:rPr>
          <w:rFonts w:ascii="Times New Roman" w:hAnsi="Times New Roman"/>
          <w:sz w:val="28"/>
          <w:szCs w:val="28"/>
        </w:rPr>
        <w:t>муниципальной</w:t>
      </w:r>
      <w:r w:rsidR="001A04A7">
        <w:rPr>
          <w:rFonts w:ascii="Times New Roman" w:hAnsi="Times New Roman"/>
          <w:sz w:val="28"/>
          <w:szCs w:val="28"/>
        </w:rPr>
        <w:t xml:space="preserve"> </w:t>
      </w:r>
      <w:r w:rsidRPr="00766E0E">
        <w:rPr>
          <w:rFonts w:ascii="Times New Roman" w:hAnsi="Times New Roman"/>
          <w:sz w:val="28"/>
          <w:szCs w:val="28"/>
        </w:rPr>
        <w:t>программы</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2023</w:t>
      </w:r>
      <w:r w:rsidR="001A04A7">
        <w:rPr>
          <w:rFonts w:ascii="Times New Roman" w:hAnsi="Times New Roman"/>
          <w:sz w:val="28"/>
          <w:szCs w:val="28"/>
        </w:rPr>
        <w:t xml:space="preserve"> </w:t>
      </w:r>
      <w:r w:rsidRPr="00766E0E">
        <w:rPr>
          <w:rFonts w:ascii="Times New Roman" w:hAnsi="Times New Roman"/>
          <w:sz w:val="28"/>
          <w:szCs w:val="28"/>
        </w:rPr>
        <w:t>году,</w:t>
      </w:r>
      <w:r w:rsidR="001A04A7">
        <w:rPr>
          <w:rFonts w:ascii="Times New Roman" w:hAnsi="Times New Roman"/>
          <w:sz w:val="28"/>
          <w:szCs w:val="28"/>
        </w:rPr>
        <w:t xml:space="preserve"> </w:t>
      </w:r>
      <w:r w:rsidRPr="00766E0E">
        <w:rPr>
          <w:rFonts w:ascii="Times New Roman" w:hAnsi="Times New Roman"/>
          <w:sz w:val="28"/>
          <w:szCs w:val="28"/>
        </w:rPr>
        <w:t>составил</w:t>
      </w:r>
      <w:r w:rsidR="001A04A7">
        <w:rPr>
          <w:rFonts w:ascii="Times New Roman" w:hAnsi="Times New Roman"/>
          <w:sz w:val="28"/>
          <w:szCs w:val="28"/>
        </w:rPr>
        <w:t xml:space="preserve"> </w:t>
      </w:r>
      <w:r w:rsidRPr="00766E0E">
        <w:rPr>
          <w:rFonts w:ascii="Times New Roman" w:hAnsi="Times New Roman"/>
          <w:sz w:val="28"/>
          <w:szCs w:val="28"/>
        </w:rPr>
        <w:t>9</w:t>
      </w:r>
      <w:r w:rsidR="001A04A7">
        <w:rPr>
          <w:rFonts w:ascii="Times New Roman" w:hAnsi="Times New Roman"/>
          <w:sz w:val="28"/>
          <w:szCs w:val="28"/>
        </w:rPr>
        <w:t xml:space="preserve"> </w:t>
      </w:r>
      <w:r w:rsidRPr="00766E0E">
        <w:rPr>
          <w:rFonts w:ascii="Times New Roman" w:hAnsi="Times New Roman"/>
          <w:sz w:val="28"/>
          <w:szCs w:val="28"/>
        </w:rPr>
        <w:t>257,9</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r w:rsidR="001A04A7">
        <w:rPr>
          <w:rFonts w:ascii="Times New Roman" w:hAnsi="Times New Roman"/>
          <w:sz w:val="28"/>
          <w:szCs w:val="28"/>
        </w:rPr>
        <w:t xml:space="preserve"> </w:t>
      </w:r>
      <w:r w:rsidRPr="00766E0E">
        <w:rPr>
          <w:rFonts w:ascii="Times New Roman" w:hAnsi="Times New Roman"/>
          <w:sz w:val="28"/>
          <w:szCs w:val="28"/>
        </w:rPr>
        <w:t>или</w:t>
      </w:r>
      <w:r w:rsidR="001A04A7">
        <w:rPr>
          <w:rFonts w:ascii="Times New Roman" w:hAnsi="Times New Roman"/>
          <w:sz w:val="28"/>
          <w:szCs w:val="28"/>
        </w:rPr>
        <w:t xml:space="preserve"> </w:t>
      </w:r>
      <w:r w:rsidRPr="00766E0E">
        <w:rPr>
          <w:rFonts w:ascii="Times New Roman" w:hAnsi="Times New Roman"/>
          <w:sz w:val="28"/>
          <w:szCs w:val="28"/>
        </w:rPr>
        <w:t>100%</w:t>
      </w:r>
      <w:r w:rsidR="001A04A7">
        <w:rPr>
          <w:rFonts w:ascii="Times New Roman" w:hAnsi="Times New Roman"/>
          <w:sz w:val="28"/>
          <w:szCs w:val="28"/>
        </w:rPr>
        <w:t xml:space="preserve"> </w:t>
      </w:r>
      <w:r w:rsidRPr="00766E0E">
        <w:rPr>
          <w:rFonts w:ascii="Times New Roman" w:hAnsi="Times New Roman"/>
          <w:sz w:val="28"/>
          <w:szCs w:val="28"/>
        </w:rPr>
        <w:t>от</w:t>
      </w:r>
      <w:r w:rsidR="001A04A7">
        <w:rPr>
          <w:rFonts w:ascii="Times New Roman" w:hAnsi="Times New Roman"/>
          <w:sz w:val="28"/>
          <w:szCs w:val="28"/>
        </w:rPr>
        <w:t xml:space="preserve"> </w:t>
      </w:r>
      <w:r w:rsidRPr="00766E0E">
        <w:rPr>
          <w:rFonts w:ascii="Times New Roman" w:hAnsi="Times New Roman"/>
          <w:sz w:val="28"/>
          <w:szCs w:val="28"/>
        </w:rPr>
        <w:t>годового</w:t>
      </w:r>
      <w:r w:rsidR="001A04A7">
        <w:rPr>
          <w:rFonts w:ascii="Times New Roman" w:hAnsi="Times New Roman"/>
          <w:sz w:val="28"/>
          <w:szCs w:val="28"/>
        </w:rPr>
        <w:t xml:space="preserve"> </w:t>
      </w:r>
      <w:r w:rsidRPr="00766E0E">
        <w:rPr>
          <w:rFonts w:ascii="Times New Roman" w:hAnsi="Times New Roman"/>
          <w:sz w:val="28"/>
          <w:szCs w:val="28"/>
        </w:rPr>
        <w:t>плана</w:t>
      </w:r>
      <w:r w:rsidR="001A04A7">
        <w:rPr>
          <w:rFonts w:ascii="Times New Roman" w:hAnsi="Times New Roman"/>
          <w:sz w:val="28"/>
          <w:szCs w:val="28"/>
        </w:rPr>
        <w:t xml:space="preserve"> </w:t>
      </w:r>
      <w:r w:rsidRPr="00766E0E">
        <w:rPr>
          <w:rFonts w:ascii="Times New Roman" w:hAnsi="Times New Roman"/>
          <w:sz w:val="28"/>
          <w:szCs w:val="28"/>
        </w:rPr>
        <w:t>доведенных</w:t>
      </w:r>
      <w:r w:rsidR="001A04A7">
        <w:rPr>
          <w:rFonts w:ascii="Times New Roman" w:hAnsi="Times New Roman"/>
          <w:sz w:val="28"/>
          <w:szCs w:val="28"/>
        </w:rPr>
        <w:t xml:space="preserve"> </w:t>
      </w:r>
      <w:r w:rsidRPr="00766E0E">
        <w:rPr>
          <w:rFonts w:ascii="Times New Roman" w:hAnsi="Times New Roman"/>
          <w:sz w:val="28"/>
          <w:szCs w:val="28"/>
        </w:rPr>
        <w:t>лимитов,</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том</w:t>
      </w:r>
      <w:r w:rsidR="001A04A7">
        <w:rPr>
          <w:rFonts w:ascii="Times New Roman" w:hAnsi="Times New Roman"/>
          <w:sz w:val="28"/>
          <w:szCs w:val="28"/>
        </w:rPr>
        <w:t xml:space="preserve"> </w:t>
      </w:r>
      <w:r w:rsidRPr="00766E0E">
        <w:rPr>
          <w:rFonts w:ascii="Times New Roman" w:hAnsi="Times New Roman"/>
          <w:sz w:val="28"/>
          <w:szCs w:val="28"/>
        </w:rPr>
        <w:t>числе</w:t>
      </w:r>
      <w:r w:rsidR="001A04A7">
        <w:rPr>
          <w:rFonts w:ascii="Times New Roman" w:hAnsi="Times New Roman"/>
          <w:sz w:val="28"/>
          <w:szCs w:val="28"/>
        </w:rPr>
        <w:t xml:space="preserve"> </w:t>
      </w:r>
      <w:r w:rsidRPr="00766E0E">
        <w:rPr>
          <w:rFonts w:ascii="Times New Roman" w:hAnsi="Times New Roman"/>
          <w:sz w:val="28"/>
          <w:szCs w:val="28"/>
        </w:rPr>
        <w:t>из</w:t>
      </w:r>
      <w:r w:rsidR="001A04A7">
        <w:rPr>
          <w:rFonts w:ascii="Times New Roman" w:hAnsi="Times New Roman"/>
          <w:sz w:val="28"/>
          <w:szCs w:val="28"/>
        </w:rPr>
        <w:t xml:space="preserve"> </w:t>
      </w:r>
      <w:r w:rsidRPr="00766E0E">
        <w:rPr>
          <w:rFonts w:ascii="Times New Roman" w:hAnsi="Times New Roman"/>
          <w:sz w:val="28"/>
          <w:szCs w:val="28"/>
        </w:rPr>
        <w:t>бюджета</w:t>
      </w:r>
      <w:r w:rsidR="001A04A7">
        <w:rPr>
          <w:rFonts w:ascii="Times New Roman" w:hAnsi="Times New Roman"/>
          <w:sz w:val="28"/>
          <w:szCs w:val="28"/>
        </w:rPr>
        <w:t xml:space="preserve"> </w:t>
      </w:r>
      <w:r w:rsidRPr="00766E0E">
        <w:rPr>
          <w:rFonts w:ascii="Times New Roman" w:hAnsi="Times New Roman"/>
          <w:sz w:val="28"/>
          <w:szCs w:val="28"/>
        </w:rPr>
        <w:t>Ханты-Мансийского</w:t>
      </w:r>
      <w:r w:rsidR="001A04A7">
        <w:rPr>
          <w:rFonts w:ascii="Times New Roman" w:hAnsi="Times New Roman"/>
          <w:sz w:val="28"/>
          <w:szCs w:val="28"/>
        </w:rPr>
        <w:t xml:space="preserve"> </w:t>
      </w:r>
      <w:r w:rsidRPr="00766E0E">
        <w:rPr>
          <w:rFonts w:ascii="Times New Roman" w:hAnsi="Times New Roman"/>
          <w:sz w:val="28"/>
          <w:szCs w:val="28"/>
        </w:rPr>
        <w:t>автономного</w:t>
      </w:r>
      <w:r w:rsidR="001A04A7">
        <w:rPr>
          <w:rFonts w:ascii="Times New Roman" w:hAnsi="Times New Roman"/>
          <w:sz w:val="28"/>
          <w:szCs w:val="28"/>
        </w:rPr>
        <w:t xml:space="preserve"> </w:t>
      </w:r>
      <w:r w:rsidRPr="00766E0E">
        <w:rPr>
          <w:rFonts w:ascii="Times New Roman" w:hAnsi="Times New Roman"/>
          <w:sz w:val="28"/>
          <w:szCs w:val="28"/>
        </w:rPr>
        <w:t>округа</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Югры</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6</w:t>
      </w:r>
      <w:r w:rsidR="001A04A7">
        <w:rPr>
          <w:rFonts w:ascii="Times New Roman" w:hAnsi="Times New Roman"/>
          <w:sz w:val="28"/>
          <w:szCs w:val="28"/>
        </w:rPr>
        <w:t xml:space="preserve"> </w:t>
      </w:r>
      <w:r w:rsidRPr="00766E0E">
        <w:rPr>
          <w:rFonts w:ascii="Times New Roman" w:hAnsi="Times New Roman"/>
          <w:sz w:val="28"/>
          <w:szCs w:val="28"/>
        </w:rPr>
        <w:t>982,1</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r w:rsidR="001A04A7">
        <w:rPr>
          <w:rFonts w:ascii="Times New Roman" w:hAnsi="Times New Roman"/>
          <w:sz w:val="28"/>
          <w:szCs w:val="28"/>
        </w:rPr>
        <w:t xml:space="preserve"> </w:t>
      </w:r>
      <w:r w:rsidRPr="00766E0E">
        <w:rPr>
          <w:rFonts w:ascii="Times New Roman" w:hAnsi="Times New Roman"/>
          <w:sz w:val="28"/>
          <w:szCs w:val="28"/>
        </w:rPr>
        <w:t>из</w:t>
      </w:r>
      <w:r w:rsidR="001A04A7">
        <w:rPr>
          <w:rFonts w:ascii="Times New Roman" w:hAnsi="Times New Roman"/>
          <w:sz w:val="28"/>
          <w:szCs w:val="28"/>
        </w:rPr>
        <w:t xml:space="preserve"> </w:t>
      </w:r>
      <w:r w:rsidRPr="00766E0E">
        <w:rPr>
          <w:rFonts w:ascii="Times New Roman" w:hAnsi="Times New Roman"/>
          <w:sz w:val="28"/>
          <w:szCs w:val="28"/>
        </w:rPr>
        <w:t>бюджета</w:t>
      </w:r>
      <w:r w:rsidR="001A04A7">
        <w:rPr>
          <w:rFonts w:ascii="Times New Roman" w:hAnsi="Times New Roman"/>
          <w:sz w:val="28"/>
          <w:szCs w:val="28"/>
        </w:rPr>
        <w:t xml:space="preserve"> </w:t>
      </w:r>
      <w:r w:rsidRPr="00766E0E">
        <w:rPr>
          <w:rFonts w:ascii="Times New Roman" w:hAnsi="Times New Roman"/>
          <w:sz w:val="28"/>
          <w:szCs w:val="28"/>
        </w:rPr>
        <w:t>Ханты-Мансийского</w:t>
      </w:r>
      <w:r w:rsidR="001A04A7">
        <w:rPr>
          <w:rFonts w:ascii="Times New Roman" w:hAnsi="Times New Roman"/>
          <w:sz w:val="28"/>
          <w:szCs w:val="28"/>
        </w:rPr>
        <w:t xml:space="preserve"> </w:t>
      </w:r>
      <w:r w:rsidRPr="00766E0E">
        <w:rPr>
          <w:rFonts w:ascii="Times New Roman" w:hAnsi="Times New Roman"/>
          <w:sz w:val="28"/>
          <w:szCs w:val="28"/>
        </w:rPr>
        <w:t>района</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2</w:t>
      </w:r>
      <w:r w:rsidR="001A04A7">
        <w:rPr>
          <w:rFonts w:ascii="Times New Roman" w:hAnsi="Times New Roman"/>
          <w:sz w:val="28"/>
          <w:szCs w:val="28"/>
        </w:rPr>
        <w:t xml:space="preserve"> </w:t>
      </w:r>
      <w:r w:rsidRPr="00766E0E">
        <w:rPr>
          <w:rFonts w:ascii="Times New Roman" w:hAnsi="Times New Roman"/>
          <w:sz w:val="28"/>
          <w:szCs w:val="28"/>
        </w:rPr>
        <w:t>275,8</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p>
    <w:p w14:paraId="2250F8F6" w14:textId="092CE797" w:rsidR="00766E0E" w:rsidRPr="00766E0E" w:rsidRDefault="00766E0E" w:rsidP="0018570B">
      <w:pPr>
        <w:pStyle w:val="a4"/>
        <w:widowControl w:val="0"/>
        <w:numPr>
          <w:ilvl w:val="0"/>
          <w:numId w:val="4"/>
        </w:numPr>
        <w:tabs>
          <w:tab w:val="left" w:pos="1134"/>
        </w:tabs>
        <w:spacing w:after="0" w:line="240" w:lineRule="auto"/>
        <w:ind w:firstLine="709"/>
        <w:jc w:val="both"/>
        <w:rPr>
          <w:rFonts w:ascii="Times New Roman" w:hAnsi="Times New Roman"/>
          <w:sz w:val="28"/>
          <w:szCs w:val="28"/>
        </w:rPr>
      </w:pPr>
      <w:r w:rsidRPr="00766E0E">
        <w:rPr>
          <w:rFonts w:ascii="Times New Roman" w:hAnsi="Times New Roman"/>
          <w:sz w:val="28"/>
          <w:szCs w:val="28"/>
        </w:rPr>
        <w:t>По</w:t>
      </w:r>
      <w:r w:rsidR="001A04A7">
        <w:rPr>
          <w:rFonts w:ascii="Times New Roman" w:hAnsi="Times New Roman"/>
          <w:sz w:val="28"/>
          <w:szCs w:val="28"/>
        </w:rPr>
        <w:t xml:space="preserve"> </w:t>
      </w:r>
      <w:r w:rsidRPr="00766E0E">
        <w:rPr>
          <w:rFonts w:ascii="Times New Roman" w:hAnsi="Times New Roman"/>
          <w:sz w:val="28"/>
          <w:szCs w:val="28"/>
        </w:rPr>
        <w:t>региональному</w:t>
      </w:r>
      <w:r w:rsidR="001A04A7">
        <w:rPr>
          <w:rFonts w:ascii="Times New Roman" w:hAnsi="Times New Roman"/>
          <w:sz w:val="28"/>
          <w:szCs w:val="28"/>
        </w:rPr>
        <w:t xml:space="preserve"> </w:t>
      </w:r>
      <w:r w:rsidRPr="00766E0E">
        <w:rPr>
          <w:rFonts w:ascii="Times New Roman" w:hAnsi="Times New Roman"/>
          <w:sz w:val="28"/>
          <w:szCs w:val="28"/>
        </w:rPr>
        <w:t>проекту</w:t>
      </w:r>
      <w:r w:rsidR="001A04A7">
        <w:rPr>
          <w:rFonts w:ascii="Times New Roman" w:hAnsi="Times New Roman"/>
          <w:sz w:val="28"/>
          <w:szCs w:val="28"/>
        </w:rPr>
        <w:t xml:space="preserve"> </w:t>
      </w:r>
      <w:r w:rsidRPr="00766E0E">
        <w:rPr>
          <w:rFonts w:ascii="Times New Roman" w:hAnsi="Times New Roman"/>
          <w:sz w:val="28"/>
          <w:szCs w:val="28"/>
        </w:rPr>
        <w:t>«Акселерация</w:t>
      </w:r>
      <w:r w:rsidR="001A04A7">
        <w:rPr>
          <w:rFonts w:ascii="Times New Roman" w:hAnsi="Times New Roman"/>
          <w:sz w:val="28"/>
          <w:szCs w:val="28"/>
        </w:rPr>
        <w:t xml:space="preserve"> </w:t>
      </w:r>
      <w:r w:rsidRPr="00766E0E">
        <w:rPr>
          <w:rFonts w:ascii="Times New Roman" w:hAnsi="Times New Roman"/>
          <w:sz w:val="28"/>
          <w:szCs w:val="28"/>
        </w:rPr>
        <w:t>субъектов</w:t>
      </w:r>
      <w:r w:rsidR="001A04A7">
        <w:rPr>
          <w:rFonts w:ascii="Times New Roman" w:hAnsi="Times New Roman"/>
          <w:sz w:val="28"/>
          <w:szCs w:val="28"/>
        </w:rPr>
        <w:t xml:space="preserve"> </w:t>
      </w:r>
      <w:r w:rsidRPr="00766E0E">
        <w:rPr>
          <w:rFonts w:ascii="Times New Roman" w:hAnsi="Times New Roman"/>
          <w:sz w:val="28"/>
          <w:szCs w:val="28"/>
        </w:rPr>
        <w:t>малого</w:t>
      </w:r>
      <w:r w:rsidR="001A04A7">
        <w:rPr>
          <w:rFonts w:ascii="Times New Roman" w:hAnsi="Times New Roman"/>
          <w:sz w:val="28"/>
          <w:szCs w:val="28"/>
        </w:rPr>
        <w:t xml:space="preserve"> </w:t>
      </w:r>
      <w:r w:rsidRPr="00766E0E">
        <w:rPr>
          <w:rFonts w:ascii="Times New Roman" w:hAnsi="Times New Roman"/>
          <w:sz w:val="28"/>
          <w:szCs w:val="28"/>
        </w:rPr>
        <w:t>и</w:t>
      </w:r>
      <w:r w:rsidR="001A04A7">
        <w:rPr>
          <w:rFonts w:ascii="Times New Roman" w:hAnsi="Times New Roman"/>
          <w:sz w:val="28"/>
          <w:szCs w:val="28"/>
        </w:rPr>
        <w:t xml:space="preserve"> </w:t>
      </w:r>
      <w:r w:rsidRPr="00766E0E">
        <w:rPr>
          <w:rFonts w:ascii="Times New Roman" w:hAnsi="Times New Roman"/>
          <w:sz w:val="28"/>
          <w:szCs w:val="28"/>
        </w:rPr>
        <w:t>среднего</w:t>
      </w:r>
      <w:r w:rsidR="001A04A7">
        <w:rPr>
          <w:rFonts w:ascii="Times New Roman" w:hAnsi="Times New Roman"/>
          <w:sz w:val="28"/>
          <w:szCs w:val="28"/>
        </w:rPr>
        <w:t xml:space="preserve"> </w:t>
      </w:r>
      <w:r w:rsidRPr="00766E0E">
        <w:rPr>
          <w:rFonts w:ascii="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предоставлена</w:t>
      </w:r>
      <w:r w:rsidR="001A04A7">
        <w:rPr>
          <w:rFonts w:ascii="Times New Roman" w:hAnsi="Times New Roman"/>
          <w:sz w:val="28"/>
          <w:szCs w:val="28"/>
        </w:rPr>
        <w:t xml:space="preserve"> </w:t>
      </w:r>
      <w:r w:rsidRPr="00766E0E">
        <w:rPr>
          <w:rFonts w:ascii="Times New Roman" w:hAnsi="Times New Roman"/>
          <w:sz w:val="28"/>
          <w:szCs w:val="28"/>
        </w:rPr>
        <w:t>финансовая</w:t>
      </w:r>
      <w:r w:rsidR="001A04A7">
        <w:rPr>
          <w:rFonts w:ascii="Times New Roman" w:hAnsi="Times New Roman"/>
          <w:sz w:val="28"/>
          <w:szCs w:val="28"/>
        </w:rPr>
        <w:t xml:space="preserve"> </w:t>
      </w:r>
      <w:r w:rsidRPr="00766E0E">
        <w:rPr>
          <w:rFonts w:ascii="Times New Roman" w:hAnsi="Times New Roman"/>
          <w:sz w:val="28"/>
          <w:szCs w:val="28"/>
        </w:rPr>
        <w:t>поддержка</w:t>
      </w:r>
      <w:r w:rsidR="001A04A7">
        <w:rPr>
          <w:rFonts w:ascii="Times New Roman" w:hAnsi="Times New Roman"/>
          <w:sz w:val="28"/>
          <w:szCs w:val="28"/>
        </w:rPr>
        <w:t xml:space="preserve"> </w:t>
      </w:r>
      <w:r w:rsidRPr="00766E0E">
        <w:rPr>
          <w:rFonts w:ascii="Times New Roman" w:eastAsia="Times New Roman" w:hAnsi="Times New Roman"/>
          <w:color w:val="000000"/>
          <w:sz w:val="28"/>
          <w:szCs w:val="28"/>
        </w:rPr>
        <w:t>40</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субъектам</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малого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и</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среднего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общей</w:t>
      </w:r>
      <w:r w:rsidR="001A04A7">
        <w:rPr>
          <w:rFonts w:ascii="Times New Roman" w:hAnsi="Times New Roman"/>
          <w:sz w:val="28"/>
          <w:szCs w:val="28"/>
        </w:rPr>
        <w:t xml:space="preserve"> </w:t>
      </w:r>
      <w:r w:rsidRPr="00766E0E">
        <w:rPr>
          <w:rFonts w:ascii="Times New Roman" w:hAnsi="Times New Roman"/>
          <w:sz w:val="28"/>
          <w:szCs w:val="28"/>
        </w:rPr>
        <w:t>сумме</w:t>
      </w:r>
      <w:r w:rsidR="001A04A7">
        <w:rPr>
          <w:rFonts w:ascii="Times New Roman" w:hAnsi="Times New Roman"/>
          <w:sz w:val="28"/>
          <w:szCs w:val="28"/>
        </w:rPr>
        <w:t xml:space="preserve"> </w:t>
      </w:r>
      <w:r w:rsidRPr="00766E0E">
        <w:rPr>
          <w:rFonts w:ascii="Times New Roman" w:hAnsi="Times New Roman"/>
          <w:sz w:val="28"/>
          <w:szCs w:val="28"/>
        </w:rPr>
        <w:t>6</w:t>
      </w:r>
      <w:r w:rsidR="001A04A7">
        <w:rPr>
          <w:rFonts w:ascii="Times New Roman" w:hAnsi="Times New Roman"/>
          <w:sz w:val="28"/>
          <w:szCs w:val="28"/>
        </w:rPr>
        <w:t xml:space="preserve"> </w:t>
      </w:r>
      <w:r w:rsidRPr="00766E0E">
        <w:rPr>
          <w:rFonts w:ascii="Times New Roman" w:hAnsi="Times New Roman"/>
          <w:sz w:val="28"/>
          <w:szCs w:val="28"/>
        </w:rPr>
        <w:t>874,2</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том</w:t>
      </w:r>
      <w:r w:rsidR="001A04A7">
        <w:rPr>
          <w:rFonts w:ascii="Times New Roman" w:hAnsi="Times New Roman"/>
          <w:sz w:val="28"/>
          <w:szCs w:val="28"/>
        </w:rPr>
        <w:t xml:space="preserve"> </w:t>
      </w:r>
      <w:r w:rsidRPr="00766E0E">
        <w:rPr>
          <w:rFonts w:ascii="Times New Roman" w:hAnsi="Times New Roman"/>
          <w:sz w:val="28"/>
          <w:szCs w:val="28"/>
        </w:rPr>
        <w:t>числе</w:t>
      </w:r>
      <w:r w:rsidR="001A04A7">
        <w:rPr>
          <w:rFonts w:ascii="Times New Roman" w:hAnsi="Times New Roman"/>
          <w:sz w:val="28"/>
          <w:szCs w:val="28"/>
        </w:rPr>
        <w:t xml:space="preserve"> </w:t>
      </w:r>
      <w:r w:rsidRPr="00766E0E">
        <w:rPr>
          <w:rFonts w:ascii="Times New Roman" w:hAnsi="Times New Roman"/>
          <w:sz w:val="28"/>
          <w:szCs w:val="28"/>
        </w:rPr>
        <w:t>из</w:t>
      </w:r>
      <w:r w:rsidR="001A04A7">
        <w:rPr>
          <w:rFonts w:ascii="Times New Roman" w:hAnsi="Times New Roman"/>
          <w:sz w:val="28"/>
          <w:szCs w:val="28"/>
        </w:rPr>
        <w:t xml:space="preserve"> </w:t>
      </w:r>
      <w:r w:rsidRPr="00766E0E">
        <w:rPr>
          <w:rFonts w:ascii="Times New Roman" w:hAnsi="Times New Roman"/>
          <w:sz w:val="28"/>
          <w:szCs w:val="28"/>
        </w:rPr>
        <w:t>бюджета</w:t>
      </w:r>
      <w:r w:rsidR="001A04A7">
        <w:rPr>
          <w:rFonts w:ascii="Times New Roman" w:hAnsi="Times New Roman"/>
          <w:sz w:val="28"/>
          <w:szCs w:val="28"/>
        </w:rPr>
        <w:t xml:space="preserve"> </w:t>
      </w:r>
      <w:r w:rsidRPr="00766E0E">
        <w:rPr>
          <w:rFonts w:ascii="Times New Roman" w:hAnsi="Times New Roman"/>
          <w:sz w:val="28"/>
          <w:szCs w:val="28"/>
        </w:rPr>
        <w:t>Ханты-Мансийского</w:t>
      </w:r>
      <w:r w:rsidR="001A04A7">
        <w:rPr>
          <w:rFonts w:ascii="Times New Roman" w:hAnsi="Times New Roman"/>
          <w:sz w:val="28"/>
          <w:szCs w:val="28"/>
        </w:rPr>
        <w:t xml:space="preserve"> </w:t>
      </w:r>
      <w:r w:rsidRPr="00766E0E">
        <w:rPr>
          <w:rFonts w:ascii="Times New Roman" w:hAnsi="Times New Roman"/>
          <w:sz w:val="28"/>
          <w:szCs w:val="28"/>
        </w:rPr>
        <w:t>автономного</w:t>
      </w:r>
      <w:r w:rsidR="001A04A7">
        <w:rPr>
          <w:rFonts w:ascii="Times New Roman" w:hAnsi="Times New Roman"/>
          <w:sz w:val="28"/>
          <w:szCs w:val="28"/>
        </w:rPr>
        <w:t xml:space="preserve"> </w:t>
      </w:r>
      <w:r w:rsidRPr="00766E0E">
        <w:rPr>
          <w:rFonts w:ascii="Times New Roman" w:hAnsi="Times New Roman"/>
          <w:sz w:val="28"/>
          <w:szCs w:val="28"/>
        </w:rPr>
        <w:t>округа</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Югры</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6</w:t>
      </w:r>
      <w:r w:rsidR="001A04A7">
        <w:rPr>
          <w:rFonts w:ascii="Times New Roman" w:hAnsi="Times New Roman"/>
          <w:sz w:val="28"/>
          <w:szCs w:val="28"/>
        </w:rPr>
        <w:t xml:space="preserve"> </w:t>
      </w:r>
      <w:r w:rsidRPr="00766E0E">
        <w:rPr>
          <w:rFonts w:ascii="Times New Roman" w:hAnsi="Times New Roman"/>
          <w:sz w:val="28"/>
          <w:szCs w:val="28"/>
        </w:rPr>
        <w:t>186,8</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r w:rsidR="001A04A7">
        <w:rPr>
          <w:rFonts w:ascii="Times New Roman" w:hAnsi="Times New Roman"/>
          <w:sz w:val="28"/>
          <w:szCs w:val="28"/>
        </w:rPr>
        <w:t xml:space="preserve"> </w:t>
      </w:r>
      <w:r w:rsidRPr="00766E0E">
        <w:rPr>
          <w:rFonts w:ascii="Times New Roman" w:hAnsi="Times New Roman"/>
          <w:sz w:val="28"/>
          <w:szCs w:val="28"/>
        </w:rPr>
        <w:t>из</w:t>
      </w:r>
      <w:r w:rsidR="001A04A7">
        <w:rPr>
          <w:rFonts w:ascii="Times New Roman" w:hAnsi="Times New Roman"/>
          <w:sz w:val="28"/>
          <w:szCs w:val="28"/>
        </w:rPr>
        <w:t xml:space="preserve"> </w:t>
      </w:r>
      <w:r w:rsidRPr="00766E0E">
        <w:rPr>
          <w:rFonts w:ascii="Times New Roman" w:hAnsi="Times New Roman"/>
          <w:sz w:val="28"/>
          <w:szCs w:val="28"/>
        </w:rPr>
        <w:t>бюджета</w:t>
      </w:r>
      <w:r w:rsidR="001A04A7">
        <w:rPr>
          <w:rFonts w:ascii="Times New Roman" w:hAnsi="Times New Roman"/>
          <w:sz w:val="28"/>
          <w:szCs w:val="28"/>
        </w:rPr>
        <w:t xml:space="preserve"> </w:t>
      </w:r>
      <w:r w:rsidRPr="00766E0E">
        <w:rPr>
          <w:rFonts w:ascii="Times New Roman" w:hAnsi="Times New Roman"/>
          <w:sz w:val="28"/>
          <w:szCs w:val="28"/>
        </w:rPr>
        <w:t>Ханты-Мансийского</w:t>
      </w:r>
      <w:r w:rsidR="001A04A7">
        <w:rPr>
          <w:rFonts w:ascii="Times New Roman" w:hAnsi="Times New Roman"/>
          <w:sz w:val="28"/>
          <w:szCs w:val="28"/>
        </w:rPr>
        <w:t xml:space="preserve"> </w:t>
      </w:r>
      <w:r w:rsidRPr="00766E0E">
        <w:rPr>
          <w:rFonts w:ascii="Times New Roman" w:hAnsi="Times New Roman"/>
          <w:sz w:val="28"/>
          <w:szCs w:val="28"/>
        </w:rPr>
        <w:t>района</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687,4</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r w:rsidR="001A04A7">
        <w:rPr>
          <w:rFonts w:ascii="Times New Roman" w:hAnsi="Times New Roman"/>
          <w:sz w:val="28"/>
          <w:szCs w:val="28"/>
        </w:rPr>
        <w:t xml:space="preserve"> </w:t>
      </w:r>
      <w:r w:rsidRPr="00766E0E">
        <w:rPr>
          <w:rFonts w:ascii="Times New Roman" w:hAnsi="Times New Roman"/>
          <w:sz w:val="28"/>
          <w:szCs w:val="28"/>
        </w:rPr>
        <w:t>из</w:t>
      </w:r>
      <w:r w:rsidR="001A04A7">
        <w:rPr>
          <w:rFonts w:ascii="Times New Roman" w:hAnsi="Times New Roman"/>
          <w:sz w:val="28"/>
          <w:szCs w:val="28"/>
        </w:rPr>
        <w:t xml:space="preserve"> </w:t>
      </w:r>
      <w:r w:rsidRPr="00766E0E">
        <w:rPr>
          <w:rFonts w:ascii="Times New Roman" w:hAnsi="Times New Roman"/>
          <w:sz w:val="28"/>
          <w:szCs w:val="28"/>
        </w:rPr>
        <w:t>них:</w:t>
      </w:r>
    </w:p>
    <w:p w14:paraId="176BAAF2" w14:textId="4BF3EC31" w:rsidR="00766E0E" w:rsidRPr="00766E0E" w:rsidRDefault="00766E0E" w:rsidP="0018570B">
      <w:pPr>
        <w:pStyle w:val="a4"/>
        <w:numPr>
          <w:ilvl w:val="0"/>
          <w:numId w:val="4"/>
        </w:numPr>
        <w:tabs>
          <w:tab w:val="left" w:pos="851"/>
          <w:tab w:val="left" w:pos="1134"/>
        </w:tabs>
        <w:spacing w:after="0" w:line="240" w:lineRule="auto"/>
        <w:ind w:firstLine="709"/>
        <w:jc w:val="both"/>
        <w:rPr>
          <w:rFonts w:ascii="Times New Roman" w:hAnsi="Times New Roman"/>
          <w:sz w:val="28"/>
          <w:szCs w:val="28"/>
          <w:lang w:eastAsia="ru-RU"/>
        </w:rPr>
      </w:pPr>
      <w:r w:rsidRPr="00766E0E">
        <w:rPr>
          <w:rFonts w:ascii="Times New Roman" w:hAnsi="Times New Roman"/>
          <w:sz w:val="28"/>
          <w:szCs w:val="28"/>
          <w:lang w:eastAsia="ru-RU"/>
        </w:rPr>
        <w:lastRenderedPageBreak/>
        <w:t>на</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приобретение</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оборудования</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(основных</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средств)</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6</w:t>
      </w:r>
      <w:r w:rsidR="001A04A7">
        <w:rPr>
          <w:rFonts w:ascii="Times New Roman" w:hAnsi="Times New Roman"/>
          <w:sz w:val="28"/>
          <w:szCs w:val="28"/>
          <w:lang w:eastAsia="ru-RU"/>
        </w:rPr>
        <w:t xml:space="preserve"> </w:t>
      </w:r>
      <w:r w:rsidRPr="00766E0E">
        <w:rPr>
          <w:rFonts w:ascii="Times New Roman" w:eastAsia="Times New Roman" w:hAnsi="Times New Roman"/>
          <w:color w:val="000000"/>
          <w:sz w:val="28"/>
          <w:szCs w:val="28"/>
        </w:rPr>
        <w:t>субъектам</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малого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и</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среднего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общей</w:t>
      </w:r>
      <w:r w:rsidR="001A04A7">
        <w:rPr>
          <w:rFonts w:ascii="Times New Roman" w:hAnsi="Times New Roman"/>
          <w:sz w:val="28"/>
          <w:szCs w:val="28"/>
        </w:rPr>
        <w:t xml:space="preserve"> </w:t>
      </w:r>
      <w:r w:rsidRPr="00766E0E">
        <w:rPr>
          <w:rFonts w:ascii="Times New Roman" w:hAnsi="Times New Roman"/>
          <w:sz w:val="28"/>
          <w:szCs w:val="28"/>
        </w:rPr>
        <w:t>сумме</w:t>
      </w:r>
      <w:r w:rsidR="001A04A7">
        <w:rPr>
          <w:rFonts w:ascii="Times New Roman" w:hAnsi="Times New Roman"/>
          <w:sz w:val="28"/>
          <w:szCs w:val="28"/>
        </w:rPr>
        <w:t xml:space="preserve"> </w:t>
      </w:r>
      <w:r w:rsidRPr="00766E0E">
        <w:rPr>
          <w:rFonts w:ascii="Times New Roman" w:hAnsi="Times New Roman"/>
          <w:sz w:val="28"/>
          <w:szCs w:val="28"/>
        </w:rPr>
        <w:t>1</w:t>
      </w:r>
      <w:r w:rsidR="001A04A7">
        <w:rPr>
          <w:rFonts w:ascii="Times New Roman" w:hAnsi="Times New Roman"/>
          <w:sz w:val="28"/>
          <w:szCs w:val="28"/>
        </w:rPr>
        <w:t xml:space="preserve"> </w:t>
      </w:r>
      <w:r w:rsidRPr="00766E0E">
        <w:rPr>
          <w:rFonts w:ascii="Times New Roman" w:hAnsi="Times New Roman"/>
          <w:sz w:val="28"/>
          <w:szCs w:val="28"/>
        </w:rPr>
        <w:t>092,7</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p>
    <w:p w14:paraId="1889B486" w14:textId="3D89C391" w:rsidR="00766E0E" w:rsidRPr="00766E0E" w:rsidRDefault="00766E0E" w:rsidP="0018570B">
      <w:pPr>
        <w:pStyle w:val="a4"/>
        <w:numPr>
          <w:ilvl w:val="0"/>
          <w:numId w:val="4"/>
        </w:numPr>
        <w:tabs>
          <w:tab w:val="left" w:pos="851"/>
          <w:tab w:val="left" w:pos="1134"/>
        </w:tabs>
        <w:spacing w:after="0" w:line="240" w:lineRule="auto"/>
        <w:ind w:firstLine="709"/>
        <w:jc w:val="both"/>
        <w:rPr>
          <w:rFonts w:ascii="Times New Roman" w:hAnsi="Times New Roman"/>
          <w:sz w:val="28"/>
          <w:szCs w:val="28"/>
          <w:lang w:eastAsia="ru-RU"/>
        </w:rPr>
      </w:pPr>
      <w:r w:rsidRPr="00766E0E">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оплату</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арендных</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w:t>
      </w:r>
      <w:proofErr w:type="spellStart"/>
      <w:r w:rsidRPr="00766E0E">
        <w:rPr>
          <w:rFonts w:ascii="Times New Roman" w:hAnsi="Times New Roman"/>
          <w:sz w:val="28"/>
          <w:szCs w:val="28"/>
          <w:lang w:eastAsia="ru-RU"/>
        </w:rPr>
        <w:t>субарендных</w:t>
      </w:r>
      <w:proofErr w:type="spellEnd"/>
      <w:r w:rsidRPr="00766E0E">
        <w:rPr>
          <w:rFonts w:ascii="Times New Roman" w:hAnsi="Times New Roman"/>
          <w:sz w:val="28"/>
          <w:szCs w:val="28"/>
          <w:lang w:eastAsia="ru-RU"/>
        </w:rPr>
        <w:t>)</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платежей</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за</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нежилые</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помещения</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2</w:t>
      </w:r>
      <w:r w:rsidR="001A04A7">
        <w:rPr>
          <w:rFonts w:ascii="Times New Roman" w:hAnsi="Times New Roman"/>
          <w:sz w:val="28"/>
          <w:szCs w:val="28"/>
          <w:lang w:eastAsia="ru-RU"/>
        </w:rPr>
        <w:t xml:space="preserve"> </w:t>
      </w:r>
      <w:r w:rsidRPr="00766E0E">
        <w:rPr>
          <w:rFonts w:ascii="Times New Roman" w:eastAsia="Times New Roman" w:hAnsi="Times New Roman"/>
          <w:color w:val="000000"/>
          <w:sz w:val="28"/>
          <w:szCs w:val="28"/>
        </w:rPr>
        <w:t>субъектам</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малого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и</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среднего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общей</w:t>
      </w:r>
      <w:r w:rsidR="001A04A7">
        <w:rPr>
          <w:rFonts w:ascii="Times New Roman" w:hAnsi="Times New Roman"/>
          <w:sz w:val="28"/>
          <w:szCs w:val="28"/>
        </w:rPr>
        <w:t xml:space="preserve"> </w:t>
      </w:r>
      <w:r w:rsidRPr="00766E0E">
        <w:rPr>
          <w:rFonts w:ascii="Times New Roman" w:hAnsi="Times New Roman"/>
          <w:sz w:val="28"/>
          <w:szCs w:val="28"/>
        </w:rPr>
        <w:t>сумме</w:t>
      </w:r>
      <w:r w:rsidR="001A04A7">
        <w:rPr>
          <w:rFonts w:ascii="Times New Roman" w:hAnsi="Times New Roman"/>
          <w:sz w:val="28"/>
          <w:szCs w:val="28"/>
        </w:rPr>
        <w:t xml:space="preserve"> </w:t>
      </w:r>
      <w:r w:rsidRPr="00766E0E">
        <w:rPr>
          <w:rFonts w:ascii="Times New Roman" w:hAnsi="Times New Roman"/>
          <w:sz w:val="28"/>
          <w:szCs w:val="28"/>
        </w:rPr>
        <w:t>322,0</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p>
    <w:p w14:paraId="75DF2B67" w14:textId="0230A7A9" w:rsidR="00766E0E" w:rsidRPr="00766E0E" w:rsidRDefault="00766E0E" w:rsidP="0018570B">
      <w:pPr>
        <w:pStyle w:val="a4"/>
        <w:numPr>
          <w:ilvl w:val="0"/>
          <w:numId w:val="4"/>
        </w:numPr>
        <w:tabs>
          <w:tab w:val="left" w:pos="851"/>
          <w:tab w:val="left" w:pos="1134"/>
        </w:tabs>
        <w:spacing w:after="0" w:line="240" w:lineRule="auto"/>
        <w:ind w:firstLine="709"/>
        <w:jc w:val="both"/>
        <w:rPr>
          <w:rFonts w:ascii="Times New Roman" w:hAnsi="Times New Roman"/>
          <w:sz w:val="28"/>
          <w:szCs w:val="28"/>
          <w:lang w:eastAsia="ru-RU"/>
        </w:rPr>
      </w:pPr>
      <w:r w:rsidRPr="00766E0E">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оплату</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коммунальных</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услуг</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нежилых</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помещений</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8</w:t>
      </w:r>
      <w:r w:rsidR="001A04A7">
        <w:rPr>
          <w:rFonts w:ascii="Times New Roman" w:hAnsi="Times New Roman"/>
          <w:sz w:val="28"/>
          <w:szCs w:val="28"/>
          <w:lang w:eastAsia="ru-RU"/>
        </w:rPr>
        <w:t xml:space="preserve"> </w:t>
      </w:r>
      <w:r w:rsidRPr="00766E0E">
        <w:rPr>
          <w:rFonts w:ascii="Times New Roman" w:eastAsia="Times New Roman" w:hAnsi="Times New Roman"/>
          <w:color w:val="000000"/>
          <w:sz w:val="28"/>
          <w:szCs w:val="28"/>
        </w:rPr>
        <w:t>субъектам</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малого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и</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среднего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общей</w:t>
      </w:r>
      <w:r w:rsidR="001A04A7">
        <w:rPr>
          <w:rFonts w:ascii="Times New Roman" w:hAnsi="Times New Roman"/>
          <w:sz w:val="28"/>
          <w:szCs w:val="28"/>
        </w:rPr>
        <w:t xml:space="preserve"> </w:t>
      </w:r>
      <w:r w:rsidRPr="00766E0E">
        <w:rPr>
          <w:rFonts w:ascii="Times New Roman" w:hAnsi="Times New Roman"/>
          <w:sz w:val="28"/>
          <w:szCs w:val="28"/>
        </w:rPr>
        <w:t>сумме</w:t>
      </w:r>
      <w:r w:rsidR="001A04A7">
        <w:rPr>
          <w:rFonts w:ascii="Times New Roman" w:hAnsi="Times New Roman"/>
          <w:sz w:val="28"/>
          <w:szCs w:val="28"/>
        </w:rPr>
        <w:t xml:space="preserve"> </w:t>
      </w:r>
      <w:r w:rsidRPr="00766E0E">
        <w:rPr>
          <w:rFonts w:ascii="Times New Roman" w:hAnsi="Times New Roman"/>
          <w:sz w:val="28"/>
          <w:szCs w:val="28"/>
        </w:rPr>
        <w:t>1</w:t>
      </w:r>
      <w:r w:rsidR="001A04A7">
        <w:rPr>
          <w:rFonts w:ascii="Times New Roman" w:hAnsi="Times New Roman"/>
          <w:sz w:val="28"/>
          <w:szCs w:val="28"/>
        </w:rPr>
        <w:t xml:space="preserve"> </w:t>
      </w:r>
      <w:r w:rsidRPr="00766E0E">
        <w:rPr>
          <w:rFonts w:ascii="Times New Roman" w:hAnsi="Times New Roman"/>
          <w:sz w:val="28"/>
          <w:szCs w:val="28"/>
        </w:rPr>
        <w:t>124,1</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p>
    <w:p w14:paraId="0D910D80" w14:textId="1F9CA163" w:rsidR="00766E0E" w:rsidRPr="00766E0E" w:rsidRDefault="00766E0E" w:rsidP="0018570B">
      <w:pPr>
        <w:pStyle w:val="a4"/>
        <w:numPr>
          <w:ilvl w:val="0"/>
          <w:numId w:val="4"/>
        </w:numPr>
        <w:tabs>
          <w:tab w:val="left" w:pos="851"/>
          <w:tab w:val="left" w:pos="1134"/>
        </w:tabs>
        <w:spacing w:after="0" w:line="240" w:lineRule="auto"/>
        <w:ind w:firstLine="709"/>
        <w:jc w:val="both"/>
        <w:rPr>
          <w:rFonts w:ascii="Times New Roman" w:hAnsi="Times New Roman"/>
          <w:sz w:val="28"/>
          <w:szCs w:val="28"/>
          <w:lang w:eastAsia="ru-RU"/>
        </w:rPr>
      </w:pPr>
      <w:r w:rsidRPr="00766E0E">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приобретение</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(или)</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доставку</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кормов</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сельскохозяйственных</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животных</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птицы</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12</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субъектам</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малого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и</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среднего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общей</w:t>
      </w:r>
      <w:r w:rsidR="001A04A7">
        <w:rPr>
          <w:rFonts w:ascii="Times New Roman" w:hAnsi="Times New Roman"/>
          <w:sz w:val="28"/>
          <w:szCs w:val="28"/>
        </w:rPr>
        <w:t xml:space="preserve"> </w:t>
      </w:r>
      <w:r w:rsidRPr="00766E0E">
        <w:rPr>
          <w:rFonts w:ascii="Times New Roman" w:hAnsi="Times New Roman"/>
          <w:sz w:val="28"/>
          <w:szCs w:val="28"/>
        </w:rPr>
        <w:t>сумме</w:t>
      </w:r>
      <w:r w:rsidR="001A04A7">
        <w:rPr>
          <w:rFonts w:ascii="Times New Roman" w:hAnsi="Times New Roman"/>
          <w:sz w:val="28"/>
          <w:szCs w:val="28"/>
        </w:rPr>
        <w:t xml:space="preserve"> </w:t>
      </w:r>
      <w:r w:rsidRPr="00766E0E">
        <w:rPr>
          <w:rFonts w:ascii="Times New Roman" w:hAnsi="Times New Roman"/>
          <w:sz w:val="28"/>
          <w:szCs w:val="28"/>
        </w:rPr>
        <w:t>2</w:t>
      </w:r>
      <w:r w:rsidR="001A04A7">
        <w:rPr>
          <w:rFonts w:ascii="Times New Roman" w:hAnsi="Times New Roman"/>
          <w:sz w:val="28"/>
          <w:szCs w:val="28"/>
        </w:rPr>
        <w:t xml:space="preserve"> </w:t>
      </w:r>
      <w:r w:rsidRPr="00766E0E">
        <w:rPr>
          <w:rFonts w:ascii="Times New Roman" w:hAnsi="Times New Roman"/>
          <w:sz w:val="28"/>
          <w:szCs w:val="28"/>
        </w:rPr>
        <w:t>293,8</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r w:rsidR="001A04A7">
        <w:rPr>
          <w:rFonts w:ascii="Times New Roman" w:hAnsi="Times New Roman"/>
          <w:sz w:val="28"/>
          <w:szCs w:val="28"/>
          <w:lang w:eastAsia="ru-RU"/>
        </w:rPr>
        <w:t xml:space="preserve"> </w:t>
      </w:r>
    </w:p>
    <w:p w14:paraId="10BF9D60" w14:textId="6EAFCBEF" w:rsidR="00766E0E" w:rsidRPr="00766E0E" w:rsidRDefault="00766E0E" w:rsidP="0018570B">
      <w:pPr>
        <w:pStyle w:val="a4"/>
        <w:numPr>
          <w:ilvl w:val="0"/>
          <w:numId w:val="4"/>
        </w:numPr>
        <w:tabs>
          <w:tab w:val="left" w:pos="851"/>
          <w:tab w:val="left" w:pos="1134"/>
        </w:tabs>
        <w:spacing w:after="0" w:line="240" w:lineRule="auto"/>
        <w:ind w:firstLine="709"/>
        <w:jc w:val="both"/>
        <w:rPr>
          <w:rFonts w:ascii="Times New Roman" w:hAnsi="Times New Roman"/>
          <w:sz w:val="28"/>
          <w:szCs w:val="28"/>
          <w:lang w:eastAsia="ru-RU"/>
        </w:rPr>
      </w:pPr>
      <w:r w:rsidRPr="00766E0E">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приобретение</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(или)</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доставку</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муки</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производства</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хлеба</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хлебобулочных</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изделий</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11</w:t>
      </w:r>
      <w:r w:rsidR="001A04A7">
        <w:rPr>
          <w:rFonts w:ascii="Times New Roman" w:hAnsi="Times New Roman"/>
          <w:sz w:val="28"/>
          <w:szCs w:val="28"/>
          <w:lang w:eastAsia="ru-RU"/>
        </w:rPr>
        <w:t xml:space="preserve"> </w:t>
      </w:r>
      <w:r w:rsidRPr="00766E0E">
        <w:rPr>
          <w:rFonts w:ascii="Times New Roman" w:eastAsia="Times New Roman" w:hAnsi="Times New Roman"/>
          <w:color w:val="000000"/>
          <w:sz w:val="28"/>
          <w:szCs w:val="28"/>
        </w:rPr>
        <w:t>субъектам</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малого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и</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среднего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общей</w:t>
      </w:r>
      <w:r w:rsidR="001A04A7">
        <w:rPr>
          <w:rFonts w:ascii="Times New Roman" w:hAnsi="Times New Roman"/>
          <w:sz w:val="28"/>
          <w:szCs w:val="28"/>
        </w:rPr>
        <w:t xml:space="preserve"> </w:t>
      </w:r>
      <w:r w:rsidRPr="00766E0E">
        <w:rPr>
          <w:rFonts w:ascii="Times New Roman" w:hAnsi="Times New Roman"/>
          <w:sz w:val="28"/>
          <w:szCs w:val="28"/>
        </w:rPr>
        <w:t>сумме</w:t>
      </w:r>
      <w:r w:rsidR="001A04A7">
        <w:rPr>
          <w:rFonts w:ascii="Times New Roman" w:hAnsi="Times New Roman"/>
          <w:sz w:val="28"/>
          <w:szCs w:val="28"/>
        </w:rPr>
        <w:t xml:space="preserve"> </w:t>
      </w:r>
      <w:r w:rsidRPr="00766E0E">
        <w:rPr>
          <w:rFonts w:ascii="Times New Roman" w:hAnsi="Times New Roman"/>
          <w:sz w:val="28"/>
          <w:szCs w:val="28"/>
        </w:rPr>
        <w:t>2</w:t>
      </w:r>
      <w:r w:rsidR="001A04A7">
        <w:rPr>
          <w:rFonts w:ascii="Times New Roman" w:hAnsi="Times New Roman"/>
          <w:sz w:val="28"/>
          <w:szCs w:val="28"/>
        </w:rPr>
        <w:t xml:space="preserve"> </w:t>
      </w:r>
      <w:r w:rsidRPr="00766E0E">
        <w:rPr>
          <w:rFonts w:ascii="Times New Roman" w:hAnsi="Times New Roman"/>
          <w:sz w:val="28"/>
          <w:szCs w:val="28"/>
        </w:rPr>
        <w:t>019,3</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p>
    <w:p w14:paraId="2205365B" w14:textId="735FFEE4" w:rsidR="00766E0E" w:rsidRPr="00766E0E" w:rsidRDefault="00766E0E" w:rsidP="0018570B">
      <w:pPr>
        <w:pStyle w:val="a4"/>
        <w:numPr>
          <w:ilvl w:val="0"/>
          <w:numId w:val="4"/>
        </w:numPr>
        <w:tabs>
          <w:tab w:val="left" w:pos="851"/>
          <w:tab w:val="left" w:pos="1134"/>
        </w:tabs>
        <w:spacing w:after="0" w:line="240" w:lineRule="auto"/>
        <w:ind w:firstLine="709"/>
        <w:jc w:val="both"/>
        <w:rPr>
          <w:rFonts w:ascii="Times New Roman" w:hAnsi="Times New Roman"/>
          <w:sz w:val="28"/>
          <w:szCs w:val="28"/>
          <w:lang w:eastAsia="ru-RU"/>
        </w:rPr>
      </w:pPr>
      <w:r w:rsidRPr="00766E0E">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обязательную</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сертификацию</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продукции</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1</w:t>
      </w:r>
      <w:r w:rsidR="001A04A7">
        <w:rPr>
          <w:rFonts w:ascii="Times New Roman" w:hAnsi="Times New Roman"/>
          <w:sz w:val="28"/>
          <w:szCs w:val="28"/>
          <w:lang w:eastAsia="ru-RU"/>
        </w:rPr>
        <w:t xml:space="preserve"> </w:t>
      </w:r>
      <w:r w:rsidRPr="00766E0E">
        <w:rPr>
          <w:rFonts w:ascii="Times New Roman" w:eastAsia="Times New Roman" w:hAnsi="Times New Roman"/>
          <w:color w:val="000000"/>
          <w:sz w:val="28"/>
          <w:szCs w:val="28"/>
        </w:rPr>
        <w:t>субъекту</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малого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и</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среднего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общей</w:t>
      </w:r>
      <w:r w:rsidR="001A04A7">
        <w:rPr>
          <w:rFonts w:ascii="Times New Roman" w:hAnsi="Times New Roman"/>
          <w:sz w:val="28"/>
          <w:szCs w:val="28"/>
        </w:rPr>
        <w:t xml:space="preserve"> </w:t>
      </w:r>
      <w:r w:rsidRPr="00766E0E">
        <w:rPr>
          <w:rFonts w:ascii="Times New Roman" w:hAnsi="Times New Roman"/>
          <w:sz w:val="28"/>
          <w:szCs w:val="28"/>
        </w:rPr>
        <w:t>сумме</w:t>
      </w:r>
      <w:r w:rsidR="001A04A7">
        <w:rPr>
          <w:rFonts w:ascii="Times New Roman" w:hAnsi="Times New Roman"/>
          <w:sz w:val="28"/>
          <w:szCs w:val="28"/>
        </w:rPr>
        <w:t xml:space="preserve"> </w:t>
      </w:r>
      <w:r w:rsidRPr="00766E0E">
        <w:rPr>
          <w:rFonts w:ascii="Times New Roman" w:hAnsi="Times New Roman"/>
          <w:sz w:val="28"/>
          <w:szCs w:val="28"/>
          <w:lang w:eastAsia="ru-RU"/>
        </w:rPr>
        <w:t>22,5</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тыс.</w:t>
      </w:r>
      <w:r w:rsidR="001A04A7">
        <w:rPr>
          <w:rFonts w:ascii="Times New Roman" w:hAnsi="Times New Roman"/>
          <w:sz w:val="28"/>
          <w:szCs w:val="28"/>
          <w:lang w:eastAsia="ru-RU"/>
        </w:rPr>
        <w:t xml:space="preserve"> </w:t>
      </w:r>
      <w:r w:rsidRPr="00766E0E">
        <w:rPr>
          <w:rFonts w:ascii="Times New Roman" w:hAnsi="Times New Roman"/>
          <w:sz w:val="28"/>
          <w:szCs w:val="28"/>
          <w:lang w:eastAsia="ru-RU"/>
        </w:rPr>
        <w:t>рублей.</w:t>
      </w:r>
    </w:p>
    <w:p w14:paraId="3D0309AA" w14:textId="2EBD3D3E" w:rsidR="00766E0E" w:rsidRPr="00766E0E" w:rsidRDefault="00766E0E" w:rsidP="0018570B">
      <w:pPr>
        <w:pStyle w:val="a4"/>
        <w:widowControl w:val="0"/>
        <w:numPr>
          <w:ilvl w:val="0"/>
          <w:numId w:val="4"/>
        </w:numPr>
        <w:tabs>
          <w:tab w:val="left" w:pos="1134"/>
        </w:tabs>
        <w:spacing w:after="0" w:line="240" w:lineRule="auto"/>
        <w:ind w:firstLine="709"/>
        <w:jc w:val="both"/>
        <w:rPr>
          <w:rFonts w:ascii="Times New Roman" w:hAnsi="Times New Roman"/>
          <w:sz w:val="28"/>
          <w:szCs w:val="28"/>
        </w:rPr>
      </w:pPr>
      <w:r w:rsidRPr="00766E0E">
        <w:rPr>
          <w:rFonts w:ascii="Times New Roman" w:hAnsi="Times New Roman"/>
          <w:sz w:val="28"/>
          <w:szCs w:val="28"/>
        </w:rPr>
        <w:t>По</w:t>
      </w:r>
      <w:r w:rsidR="001A04A7">
        <w:rPr>
          <w:rFonts w:ascii="Times New Roman" w:hAnsi="Times New Roman"/>
          <w:sz w:val="28"/>
          <w:szCs w:val="28"/>
        </w:rPr>
        <w:t xml:space="preserve"> </w:t>
      </w:r>
      <w:r w:rsidRPr="00766E0E">
        <w:rPr>
          <w:rFonts w:ascii="Times New Roman" w:hAnsi="Times New Roman"/>
          <w:sz w:val="28"/>
          <w:szCs w:val="28"/>
        </w:rPr>
        <w:t>региональному</w:t>
      </w:r>
      <w:r w:rsidR="001A04A7">
        <w:rPr>
          <w:rFonts w:ascii="Times New Roman" w:hAnsi="Times New Roman"/>
          <w:sz w:val="28"/>
          <w:szCs w:val="28"/>
        </w:rPr>
        <w:t xml:space="preserve"> </w:t>
      </w:r>
      <w:r w:rsidRPr="00766E0E">
        <w:rPr>
          <w:rFonts w:ascii="Times New Roman" w:hAnsi="Times New Roman"/>
          <w:sz w:val="28"/>
          <w:szCs w:val="28"/>
        </w:rPr>
        <w:t>проекту</w:t>
      </w:r>
      <w:r w:rsidR="001A04A7">
        <w:rPr>
          <w:rFonts w:ascii="Times New Roman" w:hAnsi="Times New Roman"/>
          <w:sz w:val="28"/>
          <w:szCs w:val="28"/>
        </w:rPr>
        <w:t xml:space="preserve"> </w:t>
      </w:r>
      <w:r w:rsidRPr="00766E0E">
        <w:rPr>
          <w:rFonts w:ascii="Times New Roman" w:hAnsi="Times New Roman"/>
          <w:sz w:val="28"/>
          <w:szCs w:val="28"/>
        </w:rPr>
        <w:t>«Создание</w:t>
      </w:r>
      <w:r w:rsidR="001A04A7">
        <w:rPr>
          <w:rFonts w:ascii="Times New Roman" w:hAnsi="Times New Roman"/>
          <w:sz w:val="28"/>
          <w:szCs w:val="28"/>
        </w:rPr>
        <w:t xml:space="preserve"> </w:t>
      </w:r>
      <w:r w:rsidRPr="00766E0E">
        <w:rPr>
          <w:rFonts w:ascii="Times New Roman" w:hAnsi="Times New Roman"/>
          <w:sz w:val="28"/>
          <w:szCs w:val="28"/>
        </w:rPr>
        <w:t>условий</w:t>
      </w:r>
      <w:r w:rsidR="001A04A7">
        <w:rPr>
          <w:rFonts w:ascii="Times New Roman" w:hAnsi="Times New Roman"/>
          <w:sz w:val="28"/>
          <w:szCs w:val="28"/>
        </w:rPr>
        <w:t xml:space="preserve"> </w:t>
      </w:r>
      <w:r w:rsidRPr="00766E0E">
        <w:rPr>
          <w:rFonts w:ascii="Times New Roman" w:hAnsi="Times New Roman"/>
          <w:sz w:val="28"/>
          <w:szCs w:val="28"/>
        </w:rPr>
        <w:t>для</w:t>
      </w:r>
      <w:r w:rsidR="001A04A7">
        <w:rPr>
          <w:rFonts w:ascii="Times New Roman" w:hAnsi="Times New Roman"/>
          <w:sz w:val="28"/>
          <w:szCs w:val="28"/>
        </w:rPr>
        <w:t xml:space="preserve"> </w:t>
      </w:r>
      <w:r w:rsidRPr="00766E0E">
        <w:rPr>
          <w:rFonts w:ascii="Times New Roman" w:hAnsi="Times New Roman"/>
          <w:sz w:val="28"/>
          <w:szCs w:val="28"/>
        </w:rPr>
        <w:t>легкого</w:t>
      </w:r>
      <w:r w:rsidR="001A04A7">
        <w:rPr>
          <w:rFonts w:ascii="Times New Roman" w:hAnsi="Times New Roman"/>
          <w:sz w:val="28"/>
          <w:szCs w:val="28"/>
        </w:rPr>
        <w:t xml:space="preserve"> </w:t>
      </w:r>
      <w:r w:rsidRPr="00766E0E">
        <w:rPr>
          <w:rFonts w:ascii="Times New Roman" w:hAnsi="Times New Roman"/>
          <w:sz w:val="28"/>
          <w:szCs w:val="28"/>
        </w:rPr>
        <w:t>старта</w:t>
      </w:r>
      <w:r w:rsidR="001A04A7">
        <w:rPr>
          <w:rFonts w:ascii="Times New Roman" w:hAnsi="Times New Roman"/>
          <w:sz w:val="28"/>
          <w:szCs w:val="28"/>
        </w:rPr>
        <w:t xml:space="preserve"> </w:t>
      </w:r>
      <w:r w:rsidRPr="00766E0E">
        <w:rPr>
          <w:rFonts w:ascii="Times New Roman" w:hAnsi="Times New Roman"/>
          <w:sz w:val="28"/>
          <w:szCs w:val="28"/>
        </w:rPr>
        <w:t>и</w:t>
      </w:r>
      <w:r w:rsidR="001A04A7">
        <w:rPr>
          <w:rFonts w:ascii="Times New Roman" w:hAnsi="Times New Roman"/>
          <w:sz w:val="28"/>
          <w:szCs w:val="28"/>
        </w:rPr>
        <w:t xml:space="preserve"> </w:t>
      </w:r>
      <w:r w:rsidRPr="00766E0E">
        <w:rPr>
          <w:rFonts w:ascii="Times New Roman" w:hAnsi="Times New Roman"/>
          <w:sz w:val="28"/>
          <w:szCs w:val="28"/>
        </w:rPr>
        <w:t>комфортного</w:t>
      </w:r>
      <w:r w:rsidR="001A04A7">
        <w:rPr>
          <w:rFonts w:ascii="Times New Roman" w:hAnsi="Times New Roman"/>
          <w:sz w:val="28"/>
          <w:szCs w:val="28"/>
        </w:rPr>
        <w:t xml:space="preserve"> </w:t>
      </w:r>
      <w:r w:rsidRPr="00766E0E">
        <w:rPr>
          <w:rFonts w:ascii="Times New Roman" w:hAnsi="Times New Roman"/>
          <w:sz w:val="28"/>
          <w:szCs w:val="28"/>
        </w:rPr>
        <w:t>ведения</w:t>
      </w:r>
      <w:r w:rsidR="001A04A7">
        <w:rPr>
          <w:rFonts w:ascii="Times New Roman" w:hAnsi="Times New Roman"/>
          <w:sz w:val="28"/>
          <w:szCs w:val="28"/>
        </w:rPr>
        <w:t xml:space="preserve"> </w:t>
      </w:r>
      <w:r w:rsidRPr="00766E0E">
        <w:rPr>
          <w:rFonts w:ascii="Times New Roman" w:hAnsi="Times New Roman"/>
          <w:sz w:val="28"/>
          <w:szCs w:val="28"/>
        </w:rPr>
        <w:t>бизнеса»</w:t>
      </w:r>
      <w:r w:rsidR="001A04A7">
        <w:rPr>
          <w:rFonts w:ascii="Times New Roman" w:hAnsi="Times New Roman"/>
          <w:sz w:val="28"/>
          <w:szCs w:val="28"/>
        </w:rPr>
        <w:t xml:space="preserve"> </w:t>
      </w:r>
      <w:r w:rsidRPr="00766E0E">
        <w:rPr>
          <w:rFonts w:ascii="Times New Roman" w:hAnsi="Times New Roman"/>
          <w:sz w:val="28"/>
          <w:szCs w:val="28"/>
        </w:rPr>
        <w:t>предоставлена</w:t>
      </w:r>
      <w:r w:rsidR="001A04A7">
        <w:rPr>
          <w:rFonts w:ascii="Times New Roman" w:hAnsi="Times New Roman"/>
          <w:sz w:val="28"/>
          <w:szCs w:val="28"/>
        </w:rPr>
        <w:t xml:space="preserve"> </w:t>
      </w:r>
      <w:r w:rsidRPr="00766E0E">
        <w:rPr>
          <w:rFonts w:ascii="Times New Roman" w:hAnsi="Times New Roman"/>
          <w:sz w:val="28"/>
          <w:szCs w:val="28"/>
        </w:rPr>
        <w:t>финансовая</w:t>
      </w:r>
      <w:r w:rsidR="001A04A7">
        <w:rPr>
          <w:rFonts w:ascii="Times New Roman" w:hAnsi="Times New Roman"/>
          <w:sz w:val="28"/>
          <w:szCs w:val="28"/>
        </w:rPr>
        <w:t xml:space="preserve"> </w:t>
      </w:r>
      <w:r w:rsidRPr="00766E0E">
        <w:rPr>
          <w:rFonts w:ascii="Times New Roman" w:hAnsi="Times New Roman"/>
          <w:sz w:val="28"/>
          <w:szCs w:val="28"/>
        </w:rPr>
        <w:t>поддержка</w:t>
      </w:r>
      <w:r w:rsidR="001A04A7">
        <w:rPr>
          <w:rFonts w:ascii="Times New Roman" w:hAnsi="Times New Roman"/>
          <w:sz w:val="28"/>
          <w:szCs w:val="28"/>
        </w:rPr>
        <w:t xml:space="preserve"> </w:t>
      </w:r>
      <w:r w:rsidRPr="00766E0E">
        <w:rPr>
          <w:rFonts w:ascii="Times New Roman" w:hAnsi="Times New Roman"/>
          <w:sz w:val="28"/>
          <w:szCs w:val="28"/>
        </w:rPr>
        <w:t>5</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субъектам</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малого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и</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color w:val="000000"/>
          <w:sz w:val="28"/>
          <w:szCs w:val="28"/>
        </w:rPr>
        <w:t>среднего</w:t>
      </w:r>
      <w:r w:rsidR="001A04A7">
        <w:rPr>
          <w:rFonts w:ascii="Times New Roman" w:eastAsia="Times New Roman" w:hAnsi="Times New Roman"/>
          <w:color w:val="000000"/>
          <w:sz w:val="28"/>
          <w:szCs w:val="28"/>
        </w:rPr>
        <w:t xml:space="preserve"> </w:t>
      </w:r>
      <w:r w:rsidRPr="00766E0E">
        <w:rPr>
          <w:rFonts w:ascii="Times New Roman" w:eastAsia="Times New Roman" w:hAnsi="Times New Roman"/>
          <w:sz w:val="28"/>
          <w:szCs w:val="28"/>
        </w:rPr>
        <w:t>предпринимательства</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общей</w:t>
      </w:r>
      <w:r w:rsidR="001A04A7">
        <w:rPr>
          <w:rFonts w:ascii="Times New Roman" w:hAnsi="Times New Roman"/>
          <w:sz w:val="28"/>
          <w:szCs w:val="28"/>
        </w:rPr>
        <w:t xml:space="preserve"> </w:t>
      </w:r>
      <w:r w:rsidRPr="00766E0E">
        <w:rPr>
          <w:rFonts w:ascii="Times New Roman" w:hAnsi="Times New Roman"/>
          <w:sz w:val="28"/>
          <w:szCs w:val="28"/>
        </w:rPr>
        <w:t>сумме</w:t>
      </w:r>
      <w:r w:rsidR="001A04A7">
        <w:rPr>
          <w:rFonts w:ascii="Times New Roman" w:hAnsi="Times New Roman"/>
          <w:sz w:val="28"/>
          <w:szCs w:val="28"/>
        </w:rPr>
        <w:t xml:space="preserve"> </w:t>
      </w:r>
      <w:r w:rsidRPr="00766E0E">
        <w:rPr>
          <w:rFonts w:ascii="Times New Roman" w:hAnsi="Times New Roman"/>
          <w:sz w:val="28"/>
          <w:szCs w:val="28"/>
        </w:rPr>
        <w:t>883,7</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r w:rsidR="001A04A7">
        <w:rPr>
          <w:rFonts w:ascii="Times New Roman" w:hAnsi="Times New Roman"/>
          <w:sz w:val="28"/>
          <w:szCs w:val="28"/>
        </w:rPr>
        <w:t xml:space="preserve"> </w:t>
      </w:r>
      <w:r w:rsidRPr="00766E0E">
        <w:rPr>
          <w:rFonts w:ascii="Times New Roman" w:hAnsi="Times New Roman"/>
          <w:sz w:val="28"/>
          <w:szCs w:val="28"/>
        </w:rPr>
        <w:t>в</w:t>
      </w:r>
      <w:r w:rsidR="001A04A7">
        <w:rPr>
          <w:rFonts w:ascii="Times New Roman" w:hAnsi="Times New Roman"/>
          <w:sz w:val="28"/>
          <w:szCs w:val="28"/>
        </w:rPr>
        <w:t xml:space="preserve"> </w:t>
      </w:r>
      <w:r w:rsidRPr="00766E0E">
        <w:rPr>
          <w:rFonts w:ascii="Times New Roman" w:hAnsi="Times New Roman"/>
          <w:sz w:val="28"/>
          <w:szCs w:val="28"/>
        </w:rPr>
        <w:t>том</w:t>
      </w:r>
      <w:r w:rsidR="001A04A7">
        <w:rPr>
          <w:rFonts w:ascii="Times New Roman" w:hAnsi="Times New Roman"/>
          <w:sz w:val="28"/>
          <w:szCs w:val="28"/>
        </w:rPr>
        <w:t xml:space="preserve"> </w:t>
      </w:r>
      <w:r w:rsidRPr="00766E0E">
        <w:rPr>
          <w:rFonts w:ascii="Times New Roman" w:hAnsi="Times New Roman"/>
          <w:sz w:val="28"/>
          <w:szCs w:val="28"/>
        </w:rPr>
        <w:t>числе</w:t>
      </w:r>
      <w:r w:rsidR="001A04A7">
        <w:rPr>
          <w:rFonts w:ascii="Times New Roman" w:hAnsi="Times New Roman"/>
          <w:sz w:val="28"/>
          <w:szCs w:val="28"/>
        </w:rPr>
        <w:t xml:space="preserve"> </w:t>
      </w:r>
      <w:r w:rsidRPr="00766E0E">
        <w:rPr>
          <w:rFonts w:ascii="Times New Roman" w:hAnsi="Times New Roman"/>
          <w:sz w:val="28"/>
          <w:szCs w:val="28"/>
        </w:rPr>
        <w:t>из</w:t>
      </w:r>
      <w:r w:rsidR="001A04A7">
        <w:rPr>
          <w:rFonts w:ascii="Times New Roman" w:hAnsi="Times New Roman"/>
          <w:sz w:val="28"/>
          <w:szCs w:val="28"/>
        </w:rPr>
        <w:t xml:space="preserve"> </w:t>
      </w:r>
      <w:r w:rsidRPr="00766E0E">
        <w:rPr>
          <w:rFonts w:ascii="Times New Roman" w:hAnsi="Times New Roman"/>
          <w:sz w:val="28"/>
          <w:szCs w:val="28"/>
        </w:rPr>
        <w:t>бюджета</w:t>
      </w:r>
      <w:r w:rsidR="001A04A7">
        <w:rPr>
          <w:rFonts w:ascii="Times New Roman" w:hAnsi="Times New Roman"/>
          <w:sz w:val="28"/>
          <w:szCs w:val="28"/>
        </w:rPr>
        <w:t xml:space="preserve"> </w:t>
      </w:r>
      <w:r w:rsidRPr="00766E0E">
        <w:rPr>
          <w:rFonts w:ascii="Times New Roman" w:hAnsi="Times New Roman"/>
          <w:sz w:val="28"/>
          <w:szCs w:val="28"/>
        </w:rPr>
        <w:t>Ханты-Мансийского</w:t>
      </w:r>
      <w:r w:rsidR="001A04A7">
        <w:rPr>
          <w:rFonts w:ascii="Times New Roman" w:hAnsi="Times New Roman"/>
          <w:sz w:val="28"/>
          <w:szCs w:val="28"/>
        </w:rPr>
        <w:t xml:space="preserve"> </w:t>
      </w:r>
      <w:r w:rsidRPr="00766E0E">
        <w:rPr>
          <w:rFonts w:ascii="Times New Roman" w:hAnsi="Times New Roman"/>
          <w:sz w:val="28"/>
          <w:szCs w:val="28"/>
        </w:rPr>
        <w:t>автономного</w:t>
      </w:r>
      <w:r w:rsidR="001A04A7">
        <w:rPr>
          <w:rFonts w:ascii="Times New Roman" w:hAnsi="Times New Roman"/>
          <w:sz w:val="28"/>
          <w:szCs w:val="28"/>
        </w:rPr>
        <w:t xml:space="preserve"> </w:t>
      </w:r>
      <w:r w:rsidRPr="00766E0E">
        <w:rPr>
          <w:rFonts w:ascii="Times New Roman" w:hAnsi="Times New Roman"/>
          <w:sz w:val="28"/>
          <w:szCs w:val="28"/>
        </w:rPr>
        <w:t>округа</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Югры</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795,3</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r w:rsidR="001A04A7">
        <w:rPr>
          <w:rFonts w:ascii="Times New Roman" w:hAnsi="Times New Roman"/>
          <w:sz w:val="28"/>
          <w:szCs w:val="28"/>
        </w:rPr>
        <w:t xml:space="preserve"> </w:t>
      </w:r>
      <w:r w:rsidRPr="00766E0E">
        <w:rPr>
          <w:rFonts w:ascii="Times New Roman" w:hAnsi="Times New Roman"/>
          <w:sz w:val="28"/>
          <w:szCs w:val="28"/>
        </w:rPr>
        <w:t>из</w:t>
      </w:r>
      <w:r w:rsidR="001A04A7">
        <w:rPr>
          <w:rFonts w:ascii="Times New Roman" w:hAnsi="Times New Roman"/>
          <w:sz w:val="28"/>
          <w:szCs w:val="28"/>
        </w:rPr>
        <w:t xml:space="preserve"> </w:t>
      </w:r>
      <w:r w:rsidRPr="00766E0E">
        <w:rPr>
          <w:rFonts w:ascii="Times New Roman" w:hAnsi="Times New Roman"/>
          <w:sz w:val="28"/>
          <w:szCs w:val="28"/>
        </w:rPr>
        <w:t>бюджета</w:t>
      </w:r>
      <w:r w:rsidR="001A04A7">
        <w:rPr>
          <w:rFonts w:ascii="Times New Roman" w:hAnsi="Times New Roman"/>
          <w:sz w:val="28"/>
          <w:szCs w:val="28"/>
        </w:rPr>
        <w:t xml:space="preserve"> </w:t>
      </w:r>
      <w:r w:rsidRPr="00766E0E">
        <w:rPr>
          <w:rFonts w:ascii="Times New Roman" w:hAnsi="Times New Roman"/>
          <w:sz w:val="28"/>
          <w:szCs w:val="28"/>
        </w:rPr>
        <w:t>Ханты-Мансийского</w:t>
      </w:r>
      <w:r w:rsidR="001A04A7">
        <w:rPr>
          <w:rFonts w:ascii="Times New Roman" w:hAnsi="Times New Roman"/>
          <w:sz w:val="28"/>
          <w:szCs w:val="28"/>
        </w:rPr>
        <w:t xml:space="preserve"> </w:t>
      </w:r>
      <w:r w:rsidRPr="00766E0E">
        <w:rPr>
          <w:rFonts w:ascii="Times New Roman" w:hAnsi="Times New Roman"/>
          <w:sz w:val="28"/>
          <w:szCs w:val="28"/>
        </w:rPr>
        <w:t>района</w:t>
      </w:r>
      <w:r w:rsidR="001A04A7">
        <w:rPr>
          <w:rFonts w:ascii="Times New Roman" w:hAnsi="Times New Roman"/>
          <w:sz w:val="28"/>
          <w:szCs w:val="28"/>
        </w:rPr>
        <w:t xml:space="preserve"> </w:t>
      </w:r>
      <w:r w:rsidRPr="00766E0E">
        <w:rPr>
          <w:rFonts w:ascii="Times New Roman" w:hAnsi="Times New Roman"/>
          <w:sz w:val="28"/>
          <w:szCs w:val="28"/>
        </w:rPr>
        <w:t>–</w:t>
      </w:r>
      <w:r w:rsidR="001A04A7">
        <w:rPr>
          <w:rFonts w:ascii="Times New Roman" w:hAnsi="Times New Roman"/>
          <w:sz w:val="28"/>
          <w:szCs w:val="28"/>
        </w:rPr>
        <w:t xml:space="preserve"> </w:t>
      </w:r>
      <w:r w:rsidRPr="00766E0E">
        <w:rPr>
          <w:rFonts w:ascii="Times New Roman" w:hAnsi="Times New Roman"/>
          <w:sz w:val="28"/>
          <w:szCs w:val="28"/>
        </w:rPr>
        <w:t>88,4</w:t>
      </w:r>
      <w:r w:rsidR="001A04A7">
        <w:rPr>
          <w:rFonts w:ascii="Times New Roman" w:hAnsi="Times New Roman"/>
          <w:sz w:val="28"/>
          <w:szCs w:val="28"/>
        </w:rPr>
        <w:t xml:space="preserve"> </w:t>
      </w:r>
      <w:r w:rsidRPr="00766E0E">
        <w:rPr>
          <w:rFonts w:ascii="Times New Roman" w:hAnsi="Times New Roman"/>
          <w:sz w:val="28"/>
          <w:szCs w:val="28"/>
        </w:rPr>
        <w:t>тыс.</w:t>
      </w:r>
      <w:r w:rsidR="001A04A7">
        <w:rPr>
          <w:rFonts w:ascii="Times New Roman" w:hAnsi="Times New Roman"/>
          <w:sz w:val="28"/>
          <w:szCs w:val="28"/>
        </w:rPr>
        <w:t xml:space="preserve"> </w:t>
      </w:r>
      <w:r w:rsidRPr="00766E0E">
        <w:rPr>
          <w:rFonts w:ascii="Times New Roman" w:hAnsi="Times New Roman"/>
          <w:sz w:val="28"/>
          <w:szCs w:val="28"/>
        </w:rPr>
        <w:t>рублей:</w:t>
      </w:r>
    </w:p>
    <w:p w14:paraId="4C6F9970" w14:textId="77777777" w:rsidR="001A04A7" w:rsidRPr="001A04A7" w:rsidRDefault="00766E0E" w:rsidP="0018570B">
      <w:pPr>
        <w:pStyle w:val="a4"/>
        <w:numPr>
          <w:ilvl w:val="0"/>
          <w:numId w:val="4"/>
        </w:numPr>
        <w:tabs>
          <w:tab w:val="left" w:pos="851"/>
          <w:tab w:val="left" w:pos="1134"/>
        </w:tabs>
        <w:spacing w:after="0" w:line="240" w:lineRule="auto"/>
        <w:ind w:firstLine="709"/>
        <w:jc w:val="both"/>
        <w:rPr>
          <w:rFonts w:ascii="Times New Roman" w:hAnsi="Times New Roman"/>
          <w:sz w:val="28"/>
          <w:szCs w:val="28"/>
          <w:lang w:eastAsia="ru-RU"/>
        </w:rPr>
      </w:pPr>
      <w:r w:rsidRPr="001A04A7">
        <w:rPr>
          <w:rFonts w:ascii="Times New Roman" w:hAnsi="Times New Roman"/>
          <w:sz w:val="28"/>
          <w:szCs w:val="28"/>
          <w:shd w:val="clear" w:color="auto" w:fill="FFFFFF"/>
          <w:lang w:bidi="ru-RU"/>
        </w:rPr>
        <w:t>на</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shd w:val="clear" w:color="auto" w:fill="FFFFFF"/>
          <w:lang w:bidi="ru-RU"/>
        </w:rPr>
        <w:t>приобретение</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shd w:val="clear" w:color="auto" w:fill="FFFFFF"/>
          <w:lang w:bidi="ru-RU"/>
        </w:rPr>
        <w:t>оборудования,</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shd w:val="clear" w:color="auto" w:fill="FFFFFF"/>
          <w:lang w:bidi="ru-RU"/>
        </w:rPr>
        <w:t>строительных</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shd w:val="clear" w:color="auto" w:fill="FFFFFF"/>
          <w:lang w:bidi="ru-RU"/>
        </w:rPr>
        <w:t>и</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shd w:val="clear" w:color="auto" w:fill="FFFFFF"/>
          <w:lang w:bidi="ru-RU"/>
        </w:rPr>
        <w:t>отделочных</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shd w:val="clear" w:color="auto" w:fill="FFFFFF"/>
          <w:lang w:bidi="ru-RU"/>
        </w:rPr>
        <w:t>материалов</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lang w:eastAsia="ru-RU"/>
        </w:rPr>
        <w:t>1</w:t>
      </w:r>
      <w:r w:rsidR="001A04A7" w:rsidRPr="001A04A7">
        <w:rPr>
          <w:rFonts w:ascii="Times New Roman" w:hAnsi="Times New Roman"/>
          <w:sz w:val="28"/>
          <w:szCs w:val="28"/>
          <w:lang w:eastAsia="ru-RU"/>
        </w:rPr>
        <w:t xml:space="preserve"> </w:t>
      </w:r>
      <w:r w:rsidRPr="001A04A7">
        <w:rPr>
          <w:rFonts w:ascii="Times New Roman" w:eastAsia="Times New Roman" w:hAnsi="Times New Roman"/>
          <w:color w:val="000000"/>
          <w:sz w:val="28"/>
          <w:szCs w:val="28"/>
        </w:rPr>
        <w:t>субъекту</w:t>
      </w:r>
      <w:r w:rsidR="001A04A7" w:rsidRPr="001A04A7">
        <w:rPr>
          <w:rFonts w:ascii="Times New Roman" w:eastAsia="Times New Roman" w:hAnsi="Times New Roman"/>
          <w:color w:val="000000"/>
          <w:sz w:val="28"/>
          <w:szCs w:val="28"/>
        </w:rPr>
        <w:t xml:space="preserve"> </w:t>
      </w:r>
      <w:r w:rsidRPr="001A04A7">
        <w:rPr>
          <w:rFonts w:ascii="Times New Roman" w:eastAsia="Times New Roman" w:hAnsi="Times New Roman"/>
          <w:color w:val="000000"/>
          <w:sz w:val="28"/>
          <w:szCs w:val="28"/>
        </w:rPr>
        <w:t>малого</w:t>
      </w:r>
      <w:r w:rsidR="001A04A7" w:rsidRPr="001A04A7">
        <w:rPr>
          <w:rFonts w:ascii="Times New Roman" w:eastAsia="Times New Roman" w:hAnsi="Times New Roman"/>
          <w:color w:val="000000"/>
          <w:sz w:val="28"/>
          <w:szCs w:val="28"/>
        </w:rPr>
        <w:t xml:space="preserve"> </w:t>
      </w:r>
      <w:r w:rsidRPr="001A04A7">
        <w:rPr>
          <w:rFonts w:ascii="Times New Roman" w:eastAsia="Times New Roman" w:hAnsi="Times New Roman"/>
          <w:color w:val="000000"/>
          <w:sz w:val="28"/>
          <w:szCs w:val="28"/>
        </w:rPr>
        <w:t>и</w:t>
      </w:r>
      <w:r w:rsidR="001A04A7" w:rsidRPr="001A04A7">
        <w:rPr>
          <w:rFonts w:ascii="Times New Roman" w:eastAsia="Times New Roman" w:hAnsi="Times New Roman"/>
          <w:color w:val="000000"/>
          <w:sz w:val="28"/>
          <w:szCs w:val="28"/>
        </w:rPr>
        <w:t xml:space="preserve"> </w:t>
      </w:r>
      <w:r w:rsidRPr="001A04A7">
        <w:rPr>
          <w:rFonts w:ascii="Times New Roman" w:eastAsia="Times New Roman" w:hAnsi="Times New Roman"/>
          <w:color w:val="000000"/>
          <w:sz w:val="28"/>
          <w:szCs w:val="28"/>
        </w:rPr>
        <w:t>среднего</w:t>
      </w:r>
      <w:r w:rsidR="001A04A7" w:rsidRPr="001A04A7">
        <w:rPr>
          <w:rFonts w:ascii="Times New Roman" w:eastAsia="Times New Roman" w:hAnsi="Times New Roman"/>
          <w:color w:val="000000"/>
          <w:sz w:val="28"/>
          <w:szCs w:val="28"/>
        </w:rPr>
        <w:t xml:space="preserve"> </w:t>
      </w:r>
      <w:r w:rsidRPr="001A04A7">
        <w:rPr>
          <w:rFonts w:ascii="Times New Roman" w:eastAsia="Times New Roman" w:hAnsi="Times New Roman"/>
          <w:sz w:val="28"/>
          <w:szCs w:val="28"/>
        </w:rPr>
        <w:t>предпринимательства</w:t>
      </w:r>
      <w:r w:rsidR="001A04A7" w:rsidRPr="001A04A7">
        <w:rPr>
          <w:rFonts w:ascii="Times New Roman" w:hAnsi="Times New Roman"/>
          <w:sz w:val="28"/>
          <w:szCs w:val="28"/>
        </w:rPr>
        <w:t xml:space="preserve"> </w:t>
      </w:r>
      <w:r w:rsidRPr="001A04A7">
        <w:rPr>
          <w:rFonts w:ascii="Times New Roman" w:hAnsi="Times New Roman"/>
          <w:sz w:val="28"/>
          <w:szCs w:val="28"/>
        </w:rPr>
        <w:t>в</w:t>
      </w:r>
      <w:r w:rsidR="001A04A7" w:rsidRPr="001A04A7">
        <w:rPr>
          <w:rFonts w:ascii="Times New Roman" w:hAnsi="Times New Roman"/>
          <w:sz w:val="28"/>
          <w:szCs w:val="28"/>
        </w:rPr>
        <w:t xml:space="preserve"> </w:t>
      </w:r>
      <w:r w:rsidRPr="001A04A7">
        <w:rPr>
          <w:rFonts w:ascii="Times New Roman" w:hAnsi="Times New Roman"/>
          <w:sz w:val="28"/>
          <w:szCs w:val="28"/>
        </w:rPr>
        <w:t>общей</w:t>
      </w:r>
      <w:r w:rsidR="001A04A7" w:rsidRPr="001A04A7">
        <w:rPr>
          <w:rFonts w:ascii="Times New Roman" w:hAnsi="Times New Roman"/>
          <w:sz w:val="28"/>
          <w:szCs w:val="28"/>
        </w:rPr>
        <w:t xml:space="preserve"> </w:t>
      </w:r>
      <w:r w:rsidRPr="001A04A7">
        <w:rPr>
          <w:rFonts w:ascii="Times New Roman" w:hAnsi="Times New Roman"/>
          <w:sz w:val="28"/>
          <w:szCs w:val="28"/>
        </w:rPr>
        <w:t>сумме</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shd w:val="clear" w:color="auto" w:fill="FFFFFF"/>
          <w:lang w:bidi="ru-RU"/>
        </w:rPr>
        <w:t>15,1</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shd w:val="clear" w:color="auto" w:fill="FFFFFF"/>
          <w:lang w:bidi="ru-RU"/>
        </w:rPr>
        <w:t>тыс.</w:t>
      </w:r>
      <w:r w:rsidR="001A04A7" w:rsidRPr="001A04A7">
        <w:rPr>
          <w:rFonts w:ascii="Times New Roman" w:hAnsi="Times New Roman"/>
          <w:sz w:val="28"/>
          <w:szCs w:val="28"/>
          <w:shd w:val="clear" w:color="auto" w:fill="FFFFFF"/>
          <w:lang w:bidi="ru-RU"/>
        </w:rPr>
        <w:t xml:space="preserve"> </w:t>
      </w:r>
      <w:r w:rsidRPr="001A04A7">
        <w:rPr>
          <w:rFonts w:ascii="Times New Roman" w:hAnsi="Times New Roman"/>
          <w:sz w:val="28"/>
          <w:szCs w:val="28"/>
          <w:shd w:val="clear" w:color="auto" w:fill="FFFFFF"/>
          <w:lang w:bidi="ru-RU"/>
        </w:rPr>
        <w:t>рублей;</w:t>
      </w:r>
    </w:p>
    <w:p w14:paraId="0477569C" w14:textId="705E3713" w:rsidR="00766E0E" w:rsidRPr="001A04A7" w:rsidRDefault="00766E0E" w:rsidP="0018570B">
      <w:pPr>
        <w:pStyle w:val="a4"/>
        <w:numPr>
          <w:ilvl w:val="0"/>
          <w:numId w:val="4"/>
        </w:numPr>
        <w:tabs>
          <w:tab w:val="left" w:pos="851"/>
          <w:tab w:val="left" w:pos="1134"/>
        </w:tabs>
        <w:spacing w:after="0" w:line="240" w:lineRule="auto"/>
        <w:ind w:firstLine="709"/>
        <w:jc w:val="both"/>
        <w:rPr>
          <w:rFonts w:ascii="Times New Roman" w:hAnsi="Times New Roman"/>
          <w:sz w:val="28"/>
          <w:szCs w:val="28"/>
          <w:lang w:eastAsia="ru-RU"/>
        </w:rPr>
      </w:pPr>
      <w:r w:rsidRPr="001A04A7">
        <w:rPr>
          <w:rFonts w:ascii="Times New Roman" w:hAnsi="Times New Roman"/>
          <w:sz w:val="28"/>
          <w:szCs w:val="28"/>
          <w:lang w:eastAsia="ru-RU"/>
        </w:rPr>
        <w:t>на</w:t>
      </w:r>
      <w:r w:rsidR="001A04A7" w:rsidRPr="001A04A7">
        <w:rPr>
          <w:rFonts w:ascii="Times New Roman" w:hAnsi="Times New Roman"/>
          <w:sz w:val="28"/>
          <w:szCs w:val="28"/>
          <w:lang w:eastAsia="ru-RU"/>
        </w:rPr>
        <w:t xml:space="preserve"> </w:t>
      </w:r>
      <w:r w:rsidRPr="001A04A7">
        <w:rPr>
          <w:rFonts w:ascii="Times New Roman" w:hAnsi="Times New Roman"/>
          <w:sz w:val="28"/>
          <w:szCs w:val="28"/>
          <w:lang w:eastAsia="ru-RU"/>
        </w:rPr>
        <w:t>оплату</w:t>
      </w:r>
      <w:r w:rsidR="001A04A7" w:rsidRPr="001A04A7">
        <w:rPr>
          <w:rFonts w:ascii="Times New Roman" w:hAnsi="Times New Roman"/>
          <w:sz w:val="28"/>
          <w:szCs w:val="28"/>
          <w:lang w:eastAsia="ru-RU"/>
        </w:rPr>
        <w:t xml:space="preserve"> </w:t>
      </w:r>
      <w:r w:rsidRPr="001A04A7">
        <w:rPr>
          <w:rFonts w:ascii="Times New Roman" w:hAnsi="Times New Roman"/>
          <w:sz w:val="28"/>
          <w:szCs w:val="28"/>
          <w:lang w:eastAsia="ru-RU"/>
        </w:rPr>
        <w:t>арендных</w:t>
      </w:r>
      <w:r w:rsidR="001A04A7" w:rsidRPr="001A04A7">
        <w:rPr>
          <w:rFonts w:ascii="Times New Roman" w:hAnsi="Times New Roman"/>
          <w:sz w:val="28"/>
          <w:szCs w:val="28"/>
          <w:lang w:eastAsia="ru-RU"/>
        </w:rPr>
        <w:t xml:space="preserve"> </w:t>
      </w:r>
      <w:r w:rsidRPr="001A04A7">
        <w:rPr>
          <w:rFonts w:ascii="Times New Roman" w:hAnsi="Times New Roman"/>
          <w:sz w:val="28"/>
          <w:szCs w:val="28"/>
          <w:lang w:eastAsia="ru-RU"/>
        </w:rPr>
        <w:t>(</w:t>
      </w:r>
      <w:proofErr w:type="spellStart"/>
      <w:r w:rsidRPr="001A04A7">
        <w:rPr>
          <w:rFonts w:ascii="Times New Roman" w:hAnsi="Times New Roman"/>
          <w:sz w:val="28"/>
          <w:szCs w:val="28"/>
          <w:lang w:eastAsia="ru-RU"/>
        </w:rPr>
        <w:t>субарендных</w:t>
      </w:r>
      <w:proofErr w:type="spellEnd"/>
      <w:r w:rsidRPr="001A04A7">
        <w:rPr>
          <w:rFonts w:ascii="Times New Roman" w:hAnsi="Times New Roman"/>
          <w:sz w:val="28"/>
          <w:szCs w:val="28"/>
          <w:lang w:eastAsia="ru-RU"/>
        </w:rPr>
        <w:t>)</w:t>
      </w:r>
      <w:r w:rsidR="001A04A7" w:rsidRPr="001A04A7">
        <w:rPr>
          <w:rFonts w:ascii="Times New Roman" w:hAnsi="Times New Roman"/>
          <w:sz w:val="28"/>
          <w:szCs w:val="28"/>
          <w:lang w:eastAsia="ru-RU"/>
        </w:rPr>
        <w:t xml:space="preserve"> </w:t>
      </w:r>
      <w:r w:rsidRPr="001A04A7">
        <w:rPr>
          <w:rFonts w:ascii="Times New Roman" w:hAnsi="Times New Roman"/>
          <w:sz w:val="28"/>
          <w:szCs w:val="28"/>
          <w:lang w:eastAsia="ru-RU"/>
        </w:rPr>
        <w:t>платежей</w:t>
      </w:r>
      <w:r w:rsidR="001A04A7" w:rsidRPr="001A04A7">
        <w:rPr>
          <w:rFonts w:ascii="Times New Roman" w:hAnsi="Times New Roman"/>
          <w:sz w:val="28"/>
          <w:szCs w:val="28"/>
          <w:lang w:eastAsia="ru-RU"/>
        </w:rPr>
        <w:t xml:space="preserve"> </w:t>
      </w:r>
      <w:r w:rsidRPr="001A04A7">
        <w:rPr>
          <w:rFonts w:ascii="Times New Roman" w:hAnsi="Times New Roman"/>
          <w:sz w:val="28"/>
          <w:szCs w:val="28"/>
          <w:lang w:eastAsia="ru-RU"/>
        </w:rPr>
        <w:t>за</w:t>
      </w:r>
      <w:r w:rsidR="001A04A7" w:rsidRPr="001A04A7">
        <w:rPr>
          <w:rFonts w:ascii="Times New Roman" w:hAnsi="Times New Roman"/>
          <w:sz w:val="28"/>
          <w:szCs w:val="28"/>
          <w:lang w:eastAsia="ru-RU"/>
        </w:rPr>
        <w:t xml:space="preserve"> </w:t>
      </w:r>
      <w:r w:rsidRPr="001A04A7">
        <w:rPr>
          <w:rFonts w:ascii="Times New Roman" w:hAnsi="Times New Roman"/>
          <w:sz w:val="28"/>
          <w:szCs w:val="28"/>
          <w:lang w:eastAsia="ru-RU"/>
        </w:rPr>
        <w:t>нежилые</w:t>
      </w:r>
      <w:r w:rsidR="001A04A7" w:rsidRPr="001A04A7">
        <w:rPr>
          <w:rFonts w:ascii="Times New Roman" w:hAnsi="Times New Roman"/>
          <w:sz w:val="28"/>
          <w:szCs w:val="28"/>
          <w:lang w:eastAsia="ru-RU"/>
        </w:rPr>
        <w:t xml:space="preserve"> </w:t>
      </w:r>
      <w:r w:rsidRPr="001A04A7">
        <w:rPr>
          <w:rFonts w:ascii="Times New Roman" w:hAnsi="Times New Roman"/>
          <w:sz w:val="28"/>
          <w:szCs w:val="28"/>
          <w:lang w:eastAsia="ru-RU"/>
        </w:rPr>
        <w:t>помещения:</w:t>
      </w:r>
      <w:r w:rsidR="001A04A7" w:rsidRPr="001A04A7">
        <w:rPr>
          <w:rFonts w:ascii="Times New Roman" w:hAnsi="Times New Roman"/>
          <w:sz w:val="28"/>
          <w:szCs w:val="28"/>
          <w:lang w:eastAsia="ru-RU"/>
        </w:rPr>
        <w:t xml:space="preserve"> </w:t>
      </w:r>
      <w:r w:rsidRPr="001A04A7">
        <w:rPr>
          <w:rFonts w:ascii="Times New Roman" w:hAnsi="Times New Roman"/>
          <w:sz w:val="28"/>
          <w:szCs w:val="28"/>
          <w:lang w:eastAsia="ru-RU"/>
        </w:rPr>
        <w:t>4</w:t>
      </w:r>
      <w:r w:rsidR="001A04A7" w:rsidRPr="001A04A7">
        <w:rPr>
          <w:rFonts w:ascii="Times New Roman" w:hAnsi="Times New Roman"/>
          <w:sz w:val="28"/>
          <w:szCs w:val="28"/>
          <w:lang w:eastAsia="ru-RU"/>
        </w:rPr>
        <w:t xml:space="preserve"> </w:t>
      </w:r>
      <w:r w:rsidRPr="001A04A7">
        <w:rPr>
          <w:rFonts w:ascii="Times New Roman" w:eastAsia="Times New Roman" w:hAnsi="Times New Roman"/>
          <w:color w:val="000000"/>
          <w:sz w:val="28"/>
          <w:szCs w:val="28"/>
        </w:rPr>
        <w:t>субъектам</w:t>
      </w:r>
      <w:r w:rsidR="001A04A7" w:rsidRPr="001A04A7">
        <w:rPr>
          <w:rFonts w:ascii="Times New Roman" w:eastAsia="Times New Roman" w:hAnsi="Times New Roman"/>
          <w:color w:val="000000"/>
          <w:sz w:val="28"/>
          <w:szCs w:val="28"/>
        </w:rPr>
        <w:t xml:space="preserve"> </w:t>
      </w:r>
      <w:r w:rsidRPr="001A04A7">
        <w:rPr>
          <w:rFonts w:ascii="Times New Roman" w:eastAsia="Times New Roman" w:hAnsi="Times New Roman"/>
          <w:color w:val="000000"/>
          <w:sz w:val="28"/>
          <w:szCs w:val="28"/>
        </w:rPr>
        <w:t>малого</w:t>
      </w:r>
      <w:r w:rsidR="001A04A7" w:rsidRPr="001A04A7">
        <w:rPr>
          <w:rFonts w:ascii="Times New Roman" w:eastAsia="Times New Roman" w:hAnsi="Times New Roman"/>
          <w:color w:val="000000"/>
          <w:sz w:val="28"/>
          <w:szCs w:val="28"/>
        </w:rPr>
        <w:t xml:space="preserve"> </w:t>
      </w:r>
      <w:r w:rsidRPr="001A04A7">
        <w:rPr>
          <w:rFonts w:ascii="Times New Roman" w:eastAsia="Times New Roman" w:hAnsi="Times New Roman"/>
          <w:color w:val="000000"/>
          <w:sz w:val="28"/>
          <w:szCs w:val="28"/>
        </w:rPr>
        <w:t>и</w:t>
      </w:r>
      <w:r w:rsidR="001A04A7" w:rsidRPr="001A04A7">
        <w:rPr>
          <w:rFonts w:ascii="Times New Roman" w:eastAsia="Times New Roman" w:hAnsi="Times New Roman"/>
          <w:color w:val="000000"/>
          <w:sz w:val="28"/>
          <w:szCs w:val="28"/>
        </w:rPr>
        <w:t xml:space="preserve"> </w:t>
      </w:r>
      <w:r w:rsidRPr="001A04A7">
        <w:rPr>
          <w:rFonts w:ascii="Times New Roman" w:eastAsia="Times New Roman" w:hAnsi="Times New Roman"/>
          <w:color w:val="000000"/>
          <w:sz w:val="28"/>
          <w:szCs w:val="28"/>
        </w:rPr>
        <w:t>среднего</w:t>
      </w:r>
      <w:r w:rsidR="001A04A7" w:rsidRPr="001A04A7">
        <w:rPr>
          <w:rFonts w:ascii="Times New Roman" w:eastAsia="Times New Roman" w:hAnsi="Times New Roman"/>
          <w:color w:val="000000"/>
          <w:sz w:val="28"/>
          <w:szCs w:val="28"/>
        </w:rPr>
        <w:t xml:space="preserve"> </w:t>
      </w:r>
      <w:r w:rsidRPr="001A04A7">
        <w:rPr>
          <w:rFonts w:ascii="Times New Roman" w:eastAsia="Times New Roman" w:hAnsi="Times New Roman"/>
          <w:sz w:val="28"/>
          <w:szCs w:val="28"/>
        </w:rPr>
        <w:t>предпринимательства</w:t>
      </w:r>
      <w:r w:rsidR="001A04A7" w:rsidRPr="001A04A7">
        <w:rPr>
          <w:rFonts w:ascii="Times New Roman" w:hAnsi="Times New Roman"/>
          <w:sz w:val="28"/>
          <w:szCs w:val="28"/>
        </w:rPr>
        <w:t xml:space="preserve"> </w:t>
      </w:r>
      <w:r w:rsidRPr="001A04A7">
        <w:rPr>
          <w:rFonts w:ascii="Times New Roman" w:hAnsi="Times New Roman"/>
          <w:sz w:val="28"/>
          <w:szCs w:val="28"/>
        </w:rPr>
        <w:t>в</w:t>
      </w:r>
      <w:r w:rsidR="001A04A7" w:rsidRPr="001A04A7">
        <w:rPr>
          <w:rFonts w:ascii="Times New Roman" w:hAnsi="Times New Roman"/>
          <w:sz w:val="28"/>
          <w:szCs w:val="28"/>
        </w:rPr>
        <w:t xml:space="preserve"> </w:t>
      </w:r>
      <w:r w:rsidRPr="001A04A7">
        <w:rPr>
          <w:rFonts w:ascii="Times New Roman" w:hAnsi="Times New Roman"/>
          <w:sz w:val="28"/>
          <w:szCs w:val="28"/>
        </w:rPr>
        <w:t>общей</w:t>
      </w:r>
      <w:r w:rsidR="001A04A7" w:rsidRPr="001A04A7">
        <w:rPr>
          <w:rFonts w:ascii="Times New Roman" w:hAnsi="Times New Roman"/>
          <w:sz w:val="28"/>
          <w:szCs w:val="28"/>
        </w:rPr>
        <w:t xml:space="preserve"> </w:t>
      </w:r>
      <w:r w:rsidRPr="001A04A7">
        <w:rPr>
          <w:rFonts w:ascii="Times New Roman" w:hAnsi="Times New Roman"/>
          <w:sz w:val="28"/>
          <w:szCs w:val="28"/>
        </w:rPr>
        <w:t>сумме</w:t>
      </w:r>
      <w:r w:rsidR="001A04A7" w:rsidRPr="001A04A7">
        <w:rPr>
          <w:rFonts w:ascii="Times New Roman" w:hAnsi="Times New Roman"/>
          <w:sz w:val="28"/>
          <w:szCs w:val="28"/>
        </w:rPr>
        <w:t xml:space="preserve"> </w:t>
      </w:r>
      <w:r w:rsidRPr="001A04A7">
        <w:rPr>
          <w:rFonts w:ascii="Times New Roman" w:hAnsi="Times New Roman"/>
          <w:sz w:val="28"/>
          <w:szCs w:val="28"/>
        </w:rPr>
        <w:t>868,6</w:t>
      </w:r>
      <w:r w:rsidR="001A04A7" w:rsidRPr="001A04A7">
        <w:rPr>
          <w:rFonts w:ascii="Times New Roman" w:hAnsi="Times New Roman"/>
          <w:sz w:val="28"/>
          <w:szCs w:val="28"/>
        </w:rPr>
        <w:t xml:space="preserve"> </w:t>
      </w:r>
      <w:r w:rsidRPr="001A04A7">
        <w:rPr>
          <w:rFonts w:ascii="Times New Roman" w:hAnsi="Times New Roman"/>
          <w:sz w:val="28"/>
          <w:szCs w:val="28"/>
        </w:rPr>
        <w:t>тыс.</w:t>
      </w:r>
      <w:r w:rsidR="001A04A7" w:rsidRPr="001A04A7">
        <w:rPr>
          <w:rFonts w:ascii="Times New Roman" w:hAnsi="Times New Roman"/>
          <w:sz w:val="28"/>
          <w:szCs w:val="28"/>
        </w:rPr>
        <w:t xml:space="preserve"> </w:t>
      </w:r>
      <w:r w:rsidRPr="001A04A7">
        <w:rPr>
          <w:rFonts w:ascii="Times New Roman" w:hAnsi="Times New Roman"/>
          <w:sz w:val="28"/>
          <w:szCs w:val="28"/>
        </w:rPr>
        <w:t>рублей.</w:t>
      </w:r>
    </w:p>
    <w:p w14:paraId="34E0964A" w14:textId="349902D9" w:rsidR="0000315E" w:rsidRPr="00031D96" w:rsidRDefault="00766E0E" w:rsidP="0018570B">
      <w:pPr>
        <w:pStyle w:val="Default"/>
        <w:numPr>
          <w:ilvl w:val="0"/>
          <w:numId w:val="4"/>
        </w:numPr>
        <w:ind w:firstLine="709"/>
        <w:jc w:val="both"/>
        <w:rPr>
          <w:sz w:val="28"/>
          <w:szCs w:val="28"/>
        </w:rPr>
      </w:pPr>
      <w:r w:rsidRPr="00766E0E">
        <w:rPr>
          <w:color w:val="auto"/>
          <w:sz w:val="28"/>
          <w:szCs w:val="28"/>
        </w:rPr>
        <w:t>В</w:t>
      </w:r>
      <w:r w:rsidR="001A04A7">
        <w:rPr>
          <w:color w:val="auto"/>
          <w:sz w:val="28"/>
          <w:szCs w:val="28"/>
        </w:rPr>
        <w:t xml:space="preserve"> </w:t>
      </w:r>
      <w:r w:rsidRPr="00766E0E">
        <w:rPr>
          <w:color w:val="auto"/>
          <w:sz w:val="28"/>
          <w:szCs w:val="28"/>
        </w:rPr>
        <w:t>рамках</w:t>
      </w:r>
      <w:r w:rsidR="001A04A7">
        <w:rPr>
          <w:color w:val="auto"/>
          <w:sz w:val="28"/>
          <w:szCs w:val="28"/>
        </w:rPr>
        <w:t xml:space="preserve"> </w:t>
      </w:r>
      <w:r w:rsidRPr="00766E0E">
        <w:rPr>
          <w:color w:val="auto"/>
          <w:sz w:val="28"/>
          <w:szCs w:val="28"/>
        </w:rPr>
        <w:t>муниципальной</w:t>
      </w:r>
      <w:r w:rsidR="001A04A7">
        <w:rPr>
          <w:color w:val="auto"/>
          <w:sz w:val="28"/>
          <w:szCs w:val="28"/>
        </w:rPr>
        <w:t xml:space="preserve"> </w:t>
      </w:r>
      <w:r w:rsidRPr="00766E0E">
        <w:rPr>
          <w:color w:val="auto"/>
          <w:sz w:val="28"/>
          <w:szCs w:val="28"/>
        </w:rPr>
        <w:t>программы</w:t>
      </w:r>
      <w:r w:rsidR="001A04A7">
        <w:rPr>
          <w:color w:val="auto"/>
          <w:sz w:val="28"/>
          <w:szCs w:val="28"/>
        </w:rPr>
        <w:t xml:space="preserve"> </w:t>
      </w:r>
      <w:r w:rsidRPr="00766E0E">
        <w:rPr>
          <w:color w:val="auto"/>
          <w:sz w:val="28"/>
          <w:szCs w:val="28"/>
        </w:rPr>
        <w:t>предоставлена</w:t>
      </w:r>
      <w:r w:rsidR="001A04A7">
        <w:rPr>
          <w:color w:val="auto"/>
          <w:sz w:val="28"/>
          <w:szCs w:val="28"/>
        </w:rPr>
        <w:t xml:space="preserve"> </w:t>
      </w:r>
      <w:r w:rsidRPr="00766E0E">
        <w:rPr>
          <w:color w:val="auto"/>
          <w:sz w:val="28"/>
          <w:szCs w:val="28"/>
        </w:rPr>
        <w:t>финансовая</w:t>
      </w:r>
      <w:r w:rsidR="001A04A7">
        <w:rPr>
          <w:color w:val="auto"/>
          <w:sz w:val="28"/>
          <w:szCs w:val="28"/>
        </w:rPr>
        <w:t xml:space="preserve"> </w:t>
      </w:r>
      <w:r w:rsidRPr="00766E0E">
        <w:rPr>
          <w:color w:val="auto"/>
          <w:sz w:val="28"/>
          <w:szCs w:val="28"/>
        </w:rPr>
        <w:t>поддержка</w:t>
      </w:r>
      <w:r w:rsidR="001A04A7">
        <w:rPr>
          <w:color w:val="auto"/>
          <w:sz w:val="28"/>
          <w:szCs w:val="28"/>
        </w:rPr>
        <w:t xml:space="preserve"> </w:t>
      </w:r>
      <w:r w:rsidRPr="00766E0E">
        <w:rPr>
          <w:color w:val="auto"/>
          <w:sz w:val="28"/>
          <w:szCs w:val="28"/>
          <w:lang w:eastAsia="ru-RU"/>
        </w:rPr>
        <w:t>на</w:t>
      </w:r>
      <w:r w:rsidR="001A04A7">
        <w:rPr>
          <w:color w:val="auto"/>
          <w:sz w:val="28"/>
          <w:szCs w:val="28"/>
          <w:lang w:eastAsia="ru-RU"/>
        </w:rPr>
        <w:t xml:space="preserve"> </w:t>
      </w:r>
      <w:r w:rsidRPr="00766E0E">
        <w:rPr>
          <w:color w:val="auto"/>
          <w:sz w:val="28"/>
          <w:szCs w:val="28"/>
          <w:lang w:eastAsia="ru-RU"/>
        </w:rPr>
        <w:t>возмещение</w:t>
      </w:r>
      <w:r w:rsidR="001A04A7">
        <w:rPr>
          <w:color w:val="auto"/>
          <w:sz w:val="28"/>
          <w:szCs w:val="28"/>
          <w:lang w:eastAsia="ru-RU"/>
        </w:rPr>
        <w:t xml:space="preserve"> </w:t>
      </w:r>
      <w:r w:rsidRPr="00766E0E">
        <w:rPr>
          <w:color w:val="auto"/>
          <w:sz w:val="28"/>
          <w:szCs w:val="28"/>
          <w:lang w:eastAsia="ru-RU"/>
        </w:rPr>
        <w:t>части</w:t>
      </w:r>
      <w:r w:rsidR="001A04A7">
        <w:rPr>
          <w:color w:val="auto"/>
          <w:sz w:val="28"/>
          <w:szCs w:val="28"/>
          <w:lang w:eastAsia="ru-RU"/>
        </w:rPr>
        <w:t xml:space="preserve"> </w:t>
      </w:r>
      <w:r w:rsidRPr="00766E0E">
        <w:rPr>
          <w:color w:val="auto"/>
          <w:sz w:val="28"/>
          <w:szCs w:val="28"/>
          <w:lang w:eastAsia="ru-RU"/>
        </w:rPr>
        <w:t>затрат,</w:t>
      </w:r>
      <w:r w:rsidR="001A04A7">
        <w:rPr>
          <w:color w:val="auto"/>
          <w:sz w:val="28"/>
          <w:szCs w:val="28"/>
          <w:lang w:eastAsia="ru-RU"/>
        </w:rPr>
        <w:t xml:space="preserve"> </w:t>
      </w:r>
      <w:r w:rsidRPr="00766E0E">
        <w:rPr>
          <w:color w:val="auto"/>
          <w:sz w:val="28"/>
          <w:szCs w:val="28"/>
          <w:lang w:eastAsia="ru-RU"/>
        </w:rPr>
        <w:t>связанных</w:t>
      </w:r>
      <w:r w:rsidR="001A04A7">
        <w:rPr>
          <w:color w:val="auto"/>
          <w:sz w:val="28"/>
          <w:szCs w:val="28"/>
          <w:lang w:eastAsia="ru-RU"/>
        </w:rPr>
        <w:t xml:space="preserve"> </w:t>
      </w:r>
      <w:r w:rsidRPr="00766E0E">
        <w:rPr>
          <w:color w:val="auto"/>
          <w:sz w:val="28"/>
          <w:szCs w:val="28"/>
          <w:lang w:eastAsia="ru-RU"/>
        </w:rPr>
        <w:t>с</w:t>
      </w:r>
      <w:r w:rsidR="001A04A7">
        <w:rPr>
          <w:color w:val="auto"/>
          <w:sz w:val="28"/>
          <w:szCs w:val="28"/>
          <w:lang w:eastAsia="ru-RU"/>
        </w:rPr>
        <w:t xml:space="preserve"> </w:t>
      </w:r>
      <w:r w:rsidRPr="00766E0E">
        <w:rPr>
          <w:color w:val="auto"/>
          <w:sz w:val="28"/>
          <w:szCs w:val="28"/>
          <w:lang w:eastAsia="ru-RU"/>
        </w:rPr>
        <w:t>предпринимательской</w:t>
      </w:r>
      <w:r w:rsidR="001A04A7">
        <w:rPr>
          <w:color w:val="auto"/>
          <w:sz w:val="28"/>
          <w:szCs w:val="28"/>
          <w:lang w:eastAsia="ru-RU"/>
        </w:rPr>
        <w:t xml:space="preserve"> </w:t>
      </w:r>
      <w:r w:rsidRPr="00766E0E">
        <w:rPr>
          <w:color w:val="auto"/>
          <w:sz w:val="28"/>
          <w:szCs w:val="28"/>
          <w:lang w:eastAsia="ru-RU"/>
        </w:rPr>
        <w:t>деятельностью,</w:t>
      </w:r>
      <w:r w:rsidR="001A04A7">
        <w:rPr>
          <w:color w:val="auto"/>
          <w:sz w:val="28"/>
          <w:szCs w:val="28"/>
          <w:lang w:eastAsia="ru-RU"/>
        </w:rPr>
        <w:t xml:space="preserve"> </w:t>
      </w:r>
      <w:r w:rsidRPr="00766E0E">
        <w:rPr>
          <w:color w:val="auto"/>
          <w:sz w:val="28"/>
          <w:szCs w:val="28"/>
          <w:lang w:eastAsia="ru-RU"/>
        </w:rPr>
        <w:t>38</w:t>
      </w:r>
      <w:r w:rsidR="001A04A7">
        <w:rPr>
          <w:color w:val="FF0000"/>
          <w:sz w:val="28"/>
          <w:szCs w:val="28"/>
        </w:rPr>
        <w:t xml:space="preserve"> </w:t>
      </w:r>
      <w:r w:rsidRPr="00766E0E">
        <w:rPr>
          <w:color w:val="auto"/>
          <w:sz w:val="28"/>
          <w:szCs w:val="28"/>
        </w:rPr>
        <w:t>субъектам</w:t>
      </w:r>
      <w:r w:rsidR="001A04A7">
        <w:rPr>
          <w:color w:val="auto"/>
          <w:sz w:val="28"/>
          <w:szCs w:val="28"/>
        </w:rPr>
        <w:t xml:space="preserve"> </w:t>
      </w:r>
      <w:r w:rsidRPr="00766E0E">
        <w:rPr>
          <w:color w:val="auto"/>
          <w:sz w:val="28"/>
          <w:szCs w:val="28"/>
        </w:rPr>
        <w:t>малого</w:t>
      </w:r>
      <w:r w:rsidR="001A04A7">
        <w:rPr>
          <w:color w:val="auto"/>
          <w:sz w:val="28"/>
          <w:szCs w:val="28"/>
        </w:rPr>
        <w:t xml:space="preserve"> </w:t>
      </w:r>
      <w:r w:rsidRPr="00766E0E">
        <w:rPr>
          <w:color w:val="auto"/>
          <w:sz w:val="28"/>
          <w:szCs w:val="28"/>
        </w:rPr>
        <w:t>предпринимательства</w:t>
      </w:r>
      <w:r w:rsidR="001A04A7">
        <w:rPr>
          <w:color w:val="auto"/>
          <w:sz w:val="28"/>
          <w:szCs w:val="28"/>
        </w:rPr>
        <w:t xml:space="preserve"> </w:t>
      </w:r>
      <w:r w:rsidRPr="00766E0E">
        <w:rPr>
          <w:color w:val="auto"/>
          <w:sz w:val="28"/>
          <w:szCs w:val="28"/>
        </w:rPr>
        <w:t>района</w:t>
      </w:r>
      <w:r w:rsidR="001A04A7">
        <w:rPr>
          <w:color w:val="auto"/>
          <w:sz w:val="28"/>
          <w:szCs w:val="28"/>
        </w:rPr>
        <w:t xml:space="preserve"> </w:t>
      </w:r>
      <w:r w:rsidRPr="00766E0E">
        <w:rPr>
          <w:color w:val="auto"/>
          <w:sz w:val="28"/>
          <w:szCs w:val="28"/>
        </w:rPr>
        <w:t>по</w:t>
      </w:r>
      <w:r w:rsidR="001A04A7">
        <w:rPr>
          <w:color w:val="auto"/>
          <w:sz w:val="28"/>
          <w:szCs w:val="28"/>
        </w:rPr>
        <w:t xml:space="preserve"> </w:t>
      </w:r>
      <w:r w:rsidRPr="00766E0E">
        <w:rPr>
          <w:color w:val="auto"/>
          <w:sz w:val="28"/>
          <w:szCs w:val="28"/>
        </w:rPr>
        <w:t>63</w:t>
      </w:r>
      <w:r w:rsidR="001A04A7">
        <w:rPr>
          <w:color w:val="auto"/>
          <w:sz w:val="28"/>
          <w:szCs w:val="28"/>
        </w:rPr>
        <w:t xml:space="preserve"> </w:t>
      </w:r>
      <w:r w:rsidRPr="00766E0E">
        <w:rPr>
          <w:color w:val="auto"/>
          <w:sz w:val="28"/>
          <w:szCs w:val="28"/>
        </w:rPr>
        <w:t>заявлениям</w:t>
      </w:r>
      <w:r w:rsidR="001A04A7">
        <w:rPr>
          <w:color w:val="auto"/>
          <w:sz w:val="28"/>
          <w:szCs w:val="28"/>
        </w:rPr>
        <w:t xml:space="preserve"> </w:t>
      </w:r>
      <w:r w:rsidRPr="00766E0E">
        <w:rPr>
          <w:color w:val="auto"/>
          <w:sz w:val="28"/>
          <w:szCs w:val="28"/>
        </w:rPr>
        <w:t>на</w:t>
      </w:r>
      <w:r w:rsidR="001A04A7">
        <w:rPr>
          <w:color w:val="auto"/>
          <w:sz w:val="28"/>
          <w:szCs w:val="28"/>
        </w:rPr>
        <w:t xml:space="preserve"> </w:t>
      </w:r>
      <w:r w:rsidRPr="00766E0E">
        <w:rPr>
          <w:color w:val="auto"/>
          <w:sz w:val="28"/>
          <w:szCs w:val="28"/>
        </w:rPr>
        <w:t>общую</w:t>
      </w:r>
      <w:r w:rsidR="001A04A7">
        <w:rPr>
          <w:color w:val="auto"/>
          <w:sz w:val="28"/>
          <w:szCs w:val="28"/>
        </w:rPr>
        <w:t xml:space="preserve"> </w:t>
      </w:r>
      <w:r w:rsidRPr="00766E0E">
        <w:rPr>
          <w:color w:val="auto"/>
          <w:sz w:val="28"/>
          <w:szCs w:val="28"/>
        </w:rPr>
        <w:t>сумму</w:t>
      </w:r>
      <w:r w:rsidR="001A04A7">
        <w:rPr>
          <w:color w:val="auto"/>
          <w:sz w:val="28"/>
          <w:szCs w:val="28"/>
        </w:rPr>
        <w:t xml:space="preserve"> </w:t>
      </w:r>
      <w:r w:rsidRPr="00766E0E">
        <w:rPr>
          <w:color w:val="auto"/>
          <w:sz w:val="28"/>
          <w:szCs w:val="28"/>
        </w:rPr>
        <w:t>9</w:t>
      </w:r>
      <w:r w:rsidR="001A04A7">
        <w:rPr>
          <w:color w:val="auto"/>
          <w:sz w:val="28"/>
          <w:szCs w:val="28"/>
        </w:rPr>
        <w:t xml:space="preserve"> </w:t>
      </w:r>
      <w:r w:rsidRPr="00766E0E">
        <w:rPr>
          <w:color w:val="auto"/>
          <w:sz w:val="28"/>
          <w:szCs w:val="28"/>
        </w:rPr>
        <w:t>257,9</w:t>
      </w:r>
      <w:r w:rsidR="001A04A7">
        <w:rPr>
          <w:color w:val="auto"/>
          <w:sz w:val="28"/>
          <w:szCs w:val="28"/>
        </w:rPr>
        <w:t xml:space="preserve"> </w:t>
      </w:r>
      <w:r w:rsidRPr="00766E0E">
        <w:rPr>
          <w:color w:val="auto"/>
          <w:sz w:val="28"/>
          <w:szCs w:val="28"/>
        </w:rPr>
        <w:t>тыс.</w:t>
      </w:r>
      <w:r w:rsidR="001A04A7">
        <w:rPr>
          <w:color w:val="auto"/>
          <w:sz w:val="28"/>
          <w:szCs w:val="28"/>
        </w:rPr>
        <w:t xml:space="preserve"> </w:t>
      </w:r>
      <w:r w:rsidRPr="00766E0E">
        <w:rPr>
          <w:color w:val="auto"/>
          <w:sz w:val="28"/>
          <w:szCs w:val="28"/>
        </w:rPr>
        <w:t>рублей,</w:t>
      </w:r>
      <w:r w:rsidR="001A04A7">
        <w:rPr>
          <w:color w:val="auto"/>
          <w:sz w:val="28"/>
          <w:szCs w:val="28"/>
        </w:rPr>
        <w:t xml:space="preserve"> </w:t>
      </w:r>
      <w:r w:rsidRPr="00766E0E">
        <w:rPr>
          <w:color w:val="auto"/>
          <w:sz w:val="28"/>
          <w:szCs w:val="28"/>
        </w:rPr>
        <w:t>что</w:t>
      </w:r>
      <w:r w:rsidR="001A04A7">
        <w:rPr>
          <w:color w:val="auto"/>
          <w:sz w:val="28"/>
          <w:szCs w:val="28"/>
        </w:rPr>
        <w:t xml:space="preserve"> </w:t>
      </w:r>
      <w:r w:rsidRPr="00766E0E">
        <w:rPr>
          <w:color w:val="auto"/>
          <w:sz w:val="28"/>
          <w:szCs w:val="28"/>
        </w:rPr>
        <w:t>в</w:t>
      </w:r>
      <w:r w:rsidR="001A04A7">
        <w:rPr>
          <w:color w:val="auto"/>
          <w:sz w:val="28"/>
          <w:szCs w:val="28"/>
        </w:rPr>
        <w:t xml:space="preserve"> </w:t>
      </w:r>
      <w:r w:rsidRPr="00766E0E">
        <w:rPr>
          <w:color w:val="auto"/>
          <w:sz w:val="28"/>
          <w:szCs w:val="28"/>
        </w:rPr>
        <w:t>2</w:t>
      </w:r>
      <w:r w:rsidR="001A04A7">
        <w:rPr>
          <w:color w:val="auto"/>
          <w:sz w:val="28"/>
          <w:szCs w:val="28"/>
        </w:rPr>
        <w:t xml:space="preserve"> </w:t>
      </w:r>
      <w:r w:rsidRPr="00766E0E">
        <w:rPr>
          <w:color w:val="auto"/>
          <w:sz w:val="28"/>
          <w:szCs w:val="28"/>
        </w:rPr>
        <w:t>раза</w:t>
      </w:r>
      <w:r w:rsidR="001A04A7">
        <w:rPr>
          <w:color w:val="auto"/>
          <w:sz w:val="28"/>
          <w:szCs w:val="28"/>
        </w:rPr>
        <w:t xml:space="preserve"> </w:t>
      </w:r>
      <w:r w:rsidRPr="00766E0E">
        <w:rPr>
          <w:color w:val="auto"/>
          <w:sz w:val="28"/>
          <w:szCs w:val="28"/>
        </w:rPr>
        <w:t>превышает</w:t>
      </w:r>
      <w:r w:rsidR="001A04A7">
        <w:rPr>
          <w:color w:val="auto"/>
          <w:sz w:val="28"/>
          <w:szCs w:val="28"/>
        </w:rPr>
        <w:t xml:space="preserve"> </w:t>
      </w:r>
      <w:r w:rsidRPr="00766E0E">
        <w:rPr>
          <w:color w:val="auto"/>
          <w:sz w:val="28"/>
          <w:szCs w:val="28"/>
        </w:rPr>
        <w:t>объем</w:t>
      </w:r>
      <w:r w:rsidR="001A04A7">
        <w:rPr>
          <w:color w:val="auto"/>
          <w:sz w:val="28"/>
          <w:szCs w:val="28"/>
        </w:rPr>
        <w:t xml:space="preserve"> </w:t>
      </w:r>
      <w:r w:rsidRPr="00766E0E">
        <w:rPr>
          <w:color w:val="auto"/>
          <w:sz w:val="28"/>
          <w:szCs w:val="28"/>
        </w:rPr>
        <w:t>поддержки</w:t>
      </w:r>
      <w:r w:rsidR="001A04A7">
        <w:rPr>
          <w:color w:val="auto"/>
          <w:sz w:val="28"/>
          <w:szCs w:val="28"/>
        </w:rPr>
        <w:t xml:space="preserve"> </w:t>
      </w:r>
      <w:r w:rsidRPr="00766E0E">
        <w:rPr>
          <w:color w:val="auto"/>
          <w:sz w:val="28"/>
          <w:szCs w:val="28"/>
        </w:rPr>
        <w:t>малого</w:t>
      </w:r>
      <w:r w:rsidR="001A04A7">
        <w:rPr>
          <w:color w:val="auto"/>
          <w:sz w:val="28"/>
          <w:szCs w:val="28"/>
        </w:rPr>
        <w:t xml:space="preserve"> </w:t>
      </w:r>
      <w:r w:rsidRPr="00766E0E">
        <w:rPr>
          <w:color w:val="auto"/>
          <w:sz w:val="28"/>
          <w:szCs w:val="28"/>
        </w:rPr>
        <w:t>бизнеса</w:t>
      </w:r>
      <w:r w:rsidR="001A04A7">
        <w:rPr>
          <w:color w:val="auto"/>
          <w:sz w:val="28"/>
          <w:szCs w:val="28"/>
        </w:rPr>
        <w:t xml:space="preserve"> </w:t>
      </w:r>
      <w:r w:rsidRPr="00766E0E">
        <w:rPr>
          <w:color w:val="auto"/>
          <w:sz w:val="28"/>
          <w:szCs w:val="28"/>
        </w:rPr>
        <w:t>в</w:t>
      </w:r>
      <w:r w:rsidR="001A04A7">
        <w:rPr>
          <w:color w:val="auto"/>
          <w:sz w:val="28"/>
          <w:szCs w:val="28"/>
        </w:rPr>
        <w:t xml:space="preserve"> </w:t>
      </w:r>
      <w:r w:rsidRPr="00766E0E">
        <w:rPr>
          <w:color w:val="auto"/>
          <w:sz w:val="28"/>
          <w:szCs w:val="28"/>
        </w:rPr>
        <w:t>2022</w:t>
      </w:r>
      <w:r w:rsidR="001A04A7">
        <w:rPr>
          <w:color w:val="auto"/>
          <w:sz w:val="28"/>
          <w:szCs w:val="28"/>
        </w:rPr>
        <w:t xml:space="preserve"> </w:t>
      </w:r>
      <w:r w:rsidRPr="00766E0E">
        <w:rPr>
          <w:color w:val="auto"/>
          <w:sz w:val="28"/>
          <w:szCs w:val="28"/>
        </w:rPr>
        <w:t>году.</w:t>
      </w:r>
      <w:r w:rsidR="001A04A7">
        <w:rPr>
          <w:color w:val="auto"/>
          <w:sz w:val="28"/>
          <w:szCs w:val="28"/>
        </w:rPr>
        <w:t xml:space="preserve"> </w:t>
      </w:r>
      <w:r w:rsidR="0000315E" w:rsidRPr="00031D96">
        <w:rPr>
          <w:sz w:val="28"/>
          <w:szCs w:val="28"/>
        </w:rPr>
        <w:t>В</w:t>
      </w:r>
      <w:r w:rsidR="001A04A7">
        <w:rPr>
          <w:sz w:val="28"/>
          <w:szCs w:val="28"/>
        </w:rPr>
        <w:t xml:space="preserve"> </w:t>
      </w:r>
      <w:r w:rsidR="0000315E" w:rsidRPr="00031D96">
        <w:rPr>
          <w:sz w:val="28"/>
          <w:szCs w:val="28"/>
        </w:rPr>
        <w:t>целях</w:t>
      </w:r>
      <w:r w:rsidR="001A04A7">
        <w:rPr>
          <w:sz w:val="28"/>
          <w:szCs w:val="28"/>
        </w:rPr>
        <w:t xml:space="preserve"> </w:t>
      </w:r>
      <w:r w:rsidR="0000315E" w:rsidRPr="00031D96">
        <w:rPr>
          <w:sz w:val="28"/>
          <w:szCs w:val="28"/>
        </w:rPr>
        <w:t>оказания</w:t>
      </w:r>
      <w:r w:rsidR="001A04A7">
        <w:rPr>
          <w:sz w:val="28"/>
          <w:szCs w:val="28"/>
        </w:rPr>
        <w:t xml:space="preserve"> </w:t>
      </w:r>
      <w:r w:rsidR="0000315E" w:rsidRPr="00031D96">
        <w:rPr>
          <w:sz w:val="28"/>
          <w:szCs w:val="28"/>
        </w:rPr>
        <w:t>имущественной</w:t>
      </w:r>
      <w:r w:rsidR="001A04A7">
        <w:rPr>
          <w:sz w:val="28"/>
          <w:szCs w:val="28"/>
        </w:rPr>
        <w:t xml:space="preserve"> </w:t>
      </w:r>
      <w:r w:rsidR="0000315E" w:rsidRPr="00031D96">
        <w:rPr>
          <w:sz w:val="28"/>
          <w:szCs w:val="28"/>
        </w:rPr>
        <w:t>поддержки</w:t>
      </w:r>
      <w:r w:rsidR="001A04A7">
        <w:rPr>
          <w:sz w:val="28"/>
          <w:szCs w:val="28"/>
        </w:rPr>
        <w:t xml:space="preserve"> </w:t>
      </w:r>
      <w:r w:rsidR="0000315E" w:rsidRPr="00031D96">
        <w:rPr>
          <w:sz w:val="28"/>
          <w:szCs w:val="28"/>
        </w:rPr>
        <w:t>субъектам</w:t>
      </w:r>
      <w:r w:rsidR="001A04A7">
        <w:rPr>
          <w:sz w:val="28"/>
          <w:szCs w:val="28"/>
        </w:rPr>
        <w:t xml:space="preserve"> </w:t>
      </w:r>
      <w:r w:rsidR="00DC3A9F" w:rsidRPr="00031D96">
        <w:rPr>
          <w:sz w:val="28"/>
          <w:szCs w:val="28"/>
        </w:rPr>
        <w:t>малого</w:t>
      </w:r>
      <w:r w:rsidR="001A04A7">
        <w:rPr>
          <w:sz w:val="28"/>
          <w:szCs w:val="28"/>
        </w:rPr>
        <w:t xml:space="preserve"> </w:t>
      </w:r>
      <w:r w:rsidR="00DC3A9F" w:rsidRPr="00031D96">
        <w:rPr>
          <w:sz w:val="28"/>
          <w:szCs w:val="28"/>
        </w:rPr>
        <w:t>и</w:t>
      </w:r>
      <w:r w:rsidR="001A04A7">
        <w:rPr>
          <w:sz w:val="28"/>
          <w:szCs w:val="28"/>
        </w:rPr>
        <w:t xml:space="preserve"> </w:t>
      </w:r>
      <w:r w:rsidR="00DC3A9F" w:rsidRPr="00031D96">
        <w:rPr>
          <w:sz w:val="28"/>
          <w:szCs w:val="28"/>
        </w:rPr>
        <w:t>среднего</w:t>
      </w:r>
      <w:r w:rsidR="001A04A7">
        <w:rPr>
          <w:sz w:val="28"/>
          <w:szCs w:val="28"/>
        </w:rPr>
        <w:t xml:space="preserve"> </w:t>
      </w:r>
      <w:r w:rsidR="00DC3A9F" w:rsidRPr="00031D96">
        <w:rPr>
          <w:sz w:val="28"/>
          <w:szCs w:val="28"/>
        </w:rPr>
        <w:t>предпринимательства</w:t>
      </w:r>
      <w:r w:rsidR="001A04A7">
        <w:rPr>
          <w:sz w:val="28"/>
          <w:szCs w:val="28"/>
        </w:rPr>
        <w:t xml:space="preserve"> </w:t>
      </w:r>
      <w:r w:rsidR="0000315E" w:rsidRPr="00031D96">
        <w:rPr>
          <w:sz w:val="28"/>
          <w:szCs w:val="28"/>
        </w:rPr>
        <w:t>администрацией</w:t>
      </w:r>
      <w:r w:rsidR="001A04A7">
        <w:rPr>
          <w:sz w:val="28"/>
          <w:szCs w:val="28"/>
        </w:rPr>
        <w:t xml:space="preserve"> </w:t>
      </w:r>
      <w:r w:rsidR="0000315E" w:rsidRPr="00031D96">
        <w:rPr>
          <w:sz w:val="28"/>
          <w:szCs w:val="28"/>
        </w:rPr>
        <w:t>района</w:t>
      </w:r>
      <w:r w:rsidR="001A04A7">
        <w:rPr>
          <w:sz w:val="28"/>
          <w:szCs w:val="28"/>
        </w:rPr>
        <w:t xml:space="preserve"> </w:t>
      </w:r>
      <w:r w:rsidR="0000315E" w:rsidRPr="00031D96">
        <w:rPr>
          <w:sz w:val="28"/>
          <w:szCs w:val="28"/>
        </w:rPr>
        <w:t>утвержден</w:t>
      </w:r>
      <w:r w:rsidR="001A04A7">
        <w:rPr>
          <w:sz w:val="28"/>
          <w:szCs w:val="28"/>
        </w:rPr>
        <w:t xml:space="preserve"> </w:t>
      </w:r>
      <w:r w:rsidR="0000315E" w:rsidRPr="00031D96">
        <w:rPr>
          <w:sz w:val="28"/>
          <w:szCs w:val="28"/>
        </w:rPr>
        <w:t>Перечень</w:t>
      </w:r>
      <w:r w:rsidR="001A04A7">
        <w:rPr>
          <w:sz w:val="28"/>
          <w:szCs w:val="28"/>
        </w:rPr>
        <w:t xml:space="preserve"> </w:t>
      </w:r>
      <w:r w:rsidR="0000315E" w:rsidRPr="00031D96">
        <w:rPr>
          <w:sz w:val="28"/>
          <w:szCs w:val="28"/>
        </w:rPr>
        <w:t>муниципального</w:t>
      </w:r>
      <w:r w:rsidR="001A04A7">
        <w:rPr>
          <w:sz w:val="28"/>
          <w:szCs w:val="28"/>
        </w:rPr>
        <w:t xml:space="preserve"> </w:t>
      </w:r>
      <w:r w:rsidR="0000315E" w:rsidRPr="00031D96">
        <w:rPr>
          <w:sz w:val="28"/>
          <w:szCs w:val="28"/>
        </w:rPr>
        <w:t>имущества,</w:t>
      </w:r>
      <w:r w:rsidR="001A04A7">
        <w:rPr>
          <w:sz w:val="28"/>
          <w:szCs w:val="28"/>
        </w:rPr>
        <w:t xml:space="preserve"> </w:t>
      </w:r>
      <w:r w:rsidR="0000315E" w:rsidRPr="00031D96">
        <w:rPr>
          <w:sz w:val="28"/>
          <w:szCs w:val="28"/>
        </w:rPr>
        <w:t>предназначенного</w:t>
      </w:r>
      <w:r w:rsidR="001A04A7">
        <w:rPr>
          <w:sz w:val="28"/>
          <w:szCs w:val="28"/>
        </w:rPr>
        <w:t xml:space="preserve"> </w:t>
      </w:r>
      <w:r w:rsidR="0000315E" w:rsidRPr="00031D96">
        <w:rPr>
          <w:sz w:val="28"/>
          <w:szCs w:val="28"/>
        </w:rPr>
        <w:t>для</w:t>
      </w:r>
      <w:r w:rsidR="001A04A7">
        <w:rPr>
          <w:sz w:val="28"/>
          <w:szCs w:val="28"/>
        </w:rPr>
        <w:t xml:space="preserve"> </w:t>
      </w:r>
      <w:r w:rsidR="0000315E" w:rsidRPr="00031D96">
        <w:rPr>
          <w:sz w:val="28"/>
          <w:szCs w:val="28"/>
        </w:rPr>
        <w:t>предоставления</w:t>
      </w:r>
      <w:r w:rsidR="001A04A7">
        <w:rPr>
          <w:sz w:val="28"/>
          <w:szCs w:val="28"/>
        </w:rPr>
        <w:t xml:space="preserve"> </w:t>
      </w:r>
      <w:r w:rsidR="0000315E" w:rsidRPr="00031D96">
        <w:rPr>
          <w:sz w:val="28"/>
          <w:szCs w:val="28"/>
        </w:rPr>
        <w:t>во</w:t>
      </w:r>
      <w:r w:rsidR="001A04A7">
        <w:rPr>
          <w:sz w:val="28"/>
          <w:szCs w:val="28"/>
        </w:rPr>
        <w:t xml:space="preserve"> </w:t>
      </w:r>
      <w:r w:rsidR="0000315E" w:rsidRPr="00031D96">
        <w:rPr>
          <w:sz w:val="28"/>
          <w:szCs w:val="28"/>
        </w:rPr>
        <w:t>владение</w:t>
      </w:r>
      <w:r w:rsidR="001A04A7">
        <w:rPr>
          <w:sz w:val="28"/>
          <w:szCs w:val="28"/>
        </w:rPr>
        <w:t xml:space="preserve"> </w:t>
      </w:r>
      <w:r w:rsidR="0000315E" w:rsidRPr="00031D96">
        <w:rPr>
          <w:sz w:val="28"/>
          <w:szCs w:val="28"/>
        </w:rPr>
        <w:t>и</w:t>
      </w:r>
      <w:r w:rsidR="001A04A7">
        <w:rPr>
          <w:sz w:val="28"/>
          <w:szCs w:val="28"/>
        </w:rPr>
        <w:t xml:space="preserve"> </w:t>
      </w:r>
      <w:r w:rsidR="0000315E" w:rsidRPr="00031D96">
        <w:rPr>
          <w:sz w:val="28"/>
          <w:szCs w:val="28"/>
        </w:rPr>
        <w:t>(или)</w:t>
      </w:r>
      <w:r w:rsidR="001A04A7">
        <w:rPr>
          <w:sz w:val="28"/>
          <w:szCs w:val="28"/>
        </w:rPr>
        <w:t xml:space="preserve"> </w:t>
      </w:r>
      <w:r w:rsidR="0000315E" w:rsidRPr="00031D96">
        <w:rPr>
          <w:sz w:val="28"/>
          <w:szCs w:val="28"/>
        </w:rPr>
        <w:t>в</w:t>
      </w:r>
      <w:r w:rsidR="001A04A7">
        <w:rPr>
          <w:sz w:val="28"/>
          <w:szCs w:val="28"/>
        </w:rPr>
        <w:t xml:space="preserve"> </w:t>
      </w:r>
      <w:r w:rsidR="0000315E" w:rsidRPr="00031D96">
        <w:rPr>
          <w:sz w:val="28"/>
          <w:szCs w:val="28"/>
        </w:rPr>
        <w:t>пользование</w:t>
      </w:r>
      <w:r w:rsidR="001A04A7">
        <w:rPr>
          <w:sz w:val="28"/>
          <w:szCs w:val="28"/>
        </w:rPr>
        <w:t xml:space="preserve"> </w:t>
      </w:r>
      <w:r w:rsidR="0000315E" w:rsidRPr="00031D96">
        <w:rPr>
          <w:sz w:val="28"/>
          <w:szCs w:val="26"/>
        </w:rPr>
        <w:t>субъектам</w:t>
      </w:r>
      <w:r w:rsidR="001A04A7">
        <w:rPr>
          <w:sz w:val="28"/>
          <w:szCs w:val="26"/>
        </w:rPr>
        <w:t xml:space="preserve"> </w:t>
      </w:r>
      <w:r w:rsidR="00DC3A9F" w:rsidRPr="00031D96">
        <w:rPr>
          <w:sz w:val="28"/>
          <w:szCs w:val="28"/>
        </w:rPr>
        <w:t>малого</w:t>
      </w:r>
      <w:r w:rsidR="001A04A7">
        <w:rPr>
          <w:sz w:val="28"/>
          <w:szCs w:val="28"/>
        </w:rPr>
        <w:t xml:space="preserve"> </w:t>
      </w:r>
      <w:r w:rsidR="00DC3A9F" w:rsidRPr="00031D96">
        <w:rPr>
          <w:sz w:val="28"/>
          <w:szCs w:val="28"/>
        </w:rPr>
        <w:t>и</w:t>
      </w:r>
      <w:r w:rsidR="001A04A7">
        <w:rPr>
          <w:sz w:val="28"/>
          <w:szCs w:val="28"/>
        </w:rPr>
        <w:t xml:space="preserve"> </w:t>
      </w:r>
      <w:r w:rsidR="00DC3A9F" w:rsidRPr="00031D96">
        <w:rPr>
          <w:sz w:val="28"/>
          <w:szCs w:val="28"/>
        </w:rPr>
        <w:t>среднего</w:t>
      </w:r>
      <w:r w:rsidR="001A04A7">
        <w:rPr>
          <w:sz w:val="28"/>
          <w:szCs w:val="28"/>
        </w:rPr>
        <w:t xml:space="preserve"> </w:t>
      </w:r>
      <w:r w:rsidR="00DC3A9F" w:rsidRPr="00031D96">
        <w:rPr>
          <w:sz w:val="28"/>
          <w:szCs w:val="28"/>
        </w:rPr>
        <w:t>предпринимательства</w:t>
      </w:r>
      <w:r w:rsidR="001A04A7">
        <w:rPr>
          <w:sz w:val="28"/>
          <w:szCs w:val="28"/>
        </w:rPr>
        <w:t xml:space="preserve"> </w:t>
      </w:r>
      <w:r w:rsidR="0000315E" w:rsidRPr="00031D96">
        <w:rPr>
          <w:sz w:val="28"/>
          <w:szCs w:val="28"/>
        </w:rPr>
        <w:t>(далее</w:t>
      </w:r>
      <w:r w:rsidR="001A04A7">
        <w:rPr>
          <w:sz w:val="28"/>
          <w:szCs w:val="28"/>
        </w:rPr>
        <w:t xml:space="preserve"> </w:t>
      </w:r>
      <w:r w:rsidR="0000315E" w:rsidRPr="00031D96">
        <w:rPr>
          <w:sz w:val="28"/>
          <w:szCs w:val="28"/>
        </w:rPr>
        <w:t>–</w:t>
      </w:r>
      <w:r w:rsidR="001A04A7">
        <w:rPr>
          <w:sz w:val="28"/>
          <w:szCs w:val="28"/>
        </w:rPr>
        <w:t xml:space="preserve"> </w:t>
      </w:r>
      <w:r w:rsidR="0000315E" w:rsidRPr="00031D96">
        <w:rPr>
          <w:sz w:val="28"/>
          <w:szCs w:val="28"/>
        </w:rPr>
        <w:t>Перечень),</w:t>
      </w:r>
      <w:r w:rsidR="001A04A7">
        <w:rPr>
          <w:sz w:val="28"/>
          <w:szCs w:val="28"/>
        </w:rPr>
        <w:t xml:space="preserve"> </w:t>
      </w:r>
      <w:r w:rsidR="0000315E" w:rsidRPr="00031D96">
        <w:rPr>
          <w:sz w:val="28"/>
          <w:szCs w:val="28"/>
        </w:rPr>
        <w:t>в</w:t>
      </w:r>
      <w:r w:rsidR="001A04A7">
        <w:rPr>
          <w:sz w:val="28"/>
          <w:szCs w:val="28"/>
        </w:rPr>
        <w:t xml:space="preserve"> </w:t>
      </w:r>
      <w:r w:rsidR="0000315E" w:rsidRPr="00031D96">
        <w:rPr>
          <w:sz w:val="28"/>
          <w:szCs w:val="28"/>
        </w:rPr>
        <w:t>состав</w:t>
      </w:r>
      <w:r w:rsidR="001A04A7">
        <w:rPr>
          <w:sz w:val="28"/>
          <w:szCs w:val="28"/>
        </w:rPr>
        <w:t xml:space="preserve"> </w:t>
      </w:r>
      <w:r w:rsidR="0000315E" w:rsidRPr="00031D96">
        <w:rPr>
          <w:sz w:val="28"/>
          <w:szCs w:val="28"/>
        </w:rPr>
        <w:t>которого</w:t>
      </w:r>
      <w:r w:rsidR="001A04A7">
        <w:rPr>
          <w:sz w:val="28"/>
          <w:szCs w:val="28"/>
        </w:rPr>
        <w:t xml:space="preserve"> </w:t>
      </w:r>
      <w:r w:rsidR="0000315E" w:rsidRPr="00031D96">
        <w:rPr>
          <w:sz w:val="28"/>
          <w:szCs w:val="28"/>
        </w:rPr>
        <w:t>на</w:t>
      </w:r>
      <w:r w:rsidR="001A04A7">
        <w:rPr>
          <w:sz w:val="28"/>
          <w:szCs w:val="28"/>
        </w:rPr>
        <w:t xml:space="preserve"> </w:t>
      </w:r>
      <w:r w:rsidR="0000315E" w:rsidRPr="00031D96">
        <w:rPr>
          <w:sz w:val="28"/>
          <w:szCs w:val="28"/>
        </w:rPr>
        <w:t>отчетную</w:t>
      </w:r>
      <w:r w:rsidR="001A04A7">
        <w:rPr>
          <w:sz w:val="28"/>
          <w:szCs w:val="28"/>
        </w:rPr>
        <w:t xml:space="preserve"> </w:t>
      </w:r>
      <w:r w:rsidR="0000315E" w:rsidRPr="00031D96">
        <w:rPr>
          <w:sz w:val="28"/>
          <w:szCs w:val="28"/>
        </w:rPr>
        <w:t>дату</w:t>
      </w:r>
      <w:r w:rsidR="001A04A7">
        <w:rPr>
          <w:sz w:val="28"/>
          <w:szCs w:val="28"/>
        </w:rPr>
        <w:t xml:space="preserve"> </w:t>
      </w:r>
      <w:r w:rsidR="0000315E" w:rsidRPr="00031D96">
        <w:rPr>
          <w:sz w:val="28"/>
          <w:szCs w:val="28"/>
        </w:rPr>
        <w:t>включено</w:t>
      </w:r>
      <w:r w:rsidR="001A04A7">
        <w:rPr>
          <w:sz w:val="28"/>
          <w:szCs w:val="28"/>
        </w:rPr>
        <w:t xml:space="preserve"> </w:t>
      </w:r>
      <w:r w:rsidR="0000315E" w:rsidRPr="00031D96">
        <w:rPr>
          <w:sz w:val="28"/>
          <w:szCs w:val="28"/>
        </w:rPr>
        <w:t>203</w:t>
      </w:r>
      <w:r w:rsidR="001A04A7">
        <w:rPr>
          <w:sz w:val="28"/>
          <w:szCs w:val="28"/>
        </w:rPr>
        <w:t xml:space="preserve"> </w:t>
      </w:r>
      <w:r w:rsidR="0000315E" w:rsidRPr="00031D96">
        <w:rPr>
          <w:sz w:val="28"/>
          <w:szCs w:val="28"/>
        </w:rPr>
        <w:t>объекта,</w:t>
      </w:r>
      <w:r w:rsidR="001A04A7">
        <w:rPr>
          <w:sz w:val="28"/>
          <w:szCs w:val="28"/>
        </w:rPr>
        <w:t xml:space="preserve"> </w:t>
      </w:r>
      <w:r w:rsidR="0000315E" w:rsidRPr="00031D96">
        <w:rPr>
          <w:sz w:val="28"/>
          <w:szCs w:val="28"/>
        </w:rPr>
        <w:t>в</w:t>
      </w:r>
      <w:r w:rsidR="001A04A7">
        <w:rPr>
          <w:sz w:val="28"/>
          <w:szCs w:val="28"/>
        </w:rPr>
        <w:t xml:space="preserve"> </w:t>
      </w:r>
      <w:r w:rsidR="0000315E" w:rsidRPr="00031D96">
        <w:rPr>
          <w:sz w:val="28"/>
          <w:szCs w:val="28"/>
        </w:rPr>
        <w:t>том</w:t>
      </w:r>
      <w:r w:rsidR="001A04A7">
        <w:rPr>
          <w:sz w:val="28"/>
          <w:szCs w:val="28"/>
        </w:rPr>
        <w:t xml:space="preserve"> </w:t>
      </w:r>
      <w:r w:rsidR="0000315E" w:rsidRPr="00031D96">
        <w:rPr>
          <w:sz w:val="28"/>
          <w:szCs w:val="28"/>
        </w:rPr>
        <w:t>числе:</w:t>
      </w:r>
      <w:r w:rsidR="001A04A7">
        <w:rPr>
          <w:sz w:val="28"/>
          <w:szCs w:val="28"/>
        </w:rPr>
        <w:t xml:space="preserve"> </w:t>
      </w:r>
      <w:r w:rsidR="0000315E" w:rsidRPr="00031D96">
        <w:rPr>
          <w:sz w:val="28"/>
          <w:szCs w:val="28"/>
        </w:rPr>
        <w:t>65</w:t>
      </w:r>
      <w:r w:rsidR="001A04A7">
        <w:rPr>
          <w:sz w:val="28"/>
          <w:szCs w:val="28"/>
        </w:rPr>
        <w:t xml:space="preserve"> </w:t>
      </w:r>
      <w:r w:rsidR="0000315E" w:rsidRPr="00031D96">
        <w:rPr>
          <w:sz w:val="28"/>
          <w:szCs w:val="28"/>
        </w:rPr>
        <w:t>объектов</w:t>
      </w:r>
      <w:r w:rsidR="001A04A7">
        <w:rPr>
          <w:sz w:val="28"/>
          <w:szCs w:val="28"/>
        </w:rPr>
        <w:t xml:space="preserve"> </w:t>
      </w:r>
      <w:r w:rsidR="0000315E" w:rsidRPr="00031D96">
        <w:rPr>
          <w:sz w:val="28"/>
          <w:szCs w:val="28"/>
        </w:rPr>
        <w:t>недвижимого</w:t>
      </w:r>
      <w:r w:rsidR="001A04A7">
        <w:rPr>
          <w:sz w:val="28"/>
          <w:szCs w:val="28"/>
        </w:rPr>
        <w:t xml:space="preserve"> </w:t>
      </w:r>
      <w:r w:rsidR="0000315E" w:rsidRPr="00031D96">
        <w:rPr>
          <w:sz w:val="28"/>
          <w:szCs w:val="28"/>
        </w:rPr>
        <w:t>имущества</w:t>
      </w:r>
      <w:r w:rsidR="001A04A7">
        <w:rPr>
          <w:sz w:val="28"/>
          <w:szCs w:val="28"/>
        </w:rPr>
        <w:t xml:space="preserve"> </w:t>
      </w:r>
      <w:r w:rsidR="0000315E" w:rsidRPr="00031D96">
        <w:rPr>
          <w:sz w:val="28"/>
          <w:szCs w:val="28"/>
        </w:rPr>
        <w:t>и</w:t>
      </w:r>
      <w:r w:rsidR="001A04A7">
        <w:rPr>
          <w:sz w:val="28"/>
          <w:szCs w:val="28"/>
        </w:rPr>
        <w:t xml:space="preserve"> </w:t>
      </w:r>
      <w:r w:rsidR="0000315E" w:rsidRPr="00031D96">
        <w:rPr>
          <w:sz w:val="28"/>
          <w:szCs w:val="28"/>
        </w:rPr>
        <w:t>земельных</w:t>
      </w:r>
      <w:r w:rsidR="001A04A7">
        <w:rPr>
          <w:sz w:val="28"/>
          <w:szCs w:val="28"/>
        </w:rPr>
        <w:t xml:space="preserve"> </w:t>
      </w:r>
      <w:r w:rsidR="0000315E" w:rsidRPr="00031D96">
        <w:rPr>
          <w:sz w:val="28"/>
          <w:szCs w:val="28"/>
        </w:rPr>
        <w:t>участков,</w:t>
      </w:r>
      <w:r w:rsidR="001A04A7">
        <w:rPr>
          <w:sz w:val="28"/>
          <w:szCs w:val="28"/>
        </w:rPr>
        <w:t xml:space="preserve"> </w:t>
      </w:r>
      <w:r w:rsidR="0000315E" w:rsidRPr="00031D96">
        <w:rPr>
          <w:sz w:val="28"/>
          <w:szCs w:val="28"/>
        </w:rPr>
        <w:t>138</w:t>
      </w:r>
      <w:r w:rsidR="001A04A7">
        <w:rPr>
          <w:sz w:val="28"/>
          <w:szCs w:val="28"/>
        </w:rPr>
        <w:t xml:space="preserve"> </w:t>
      </w:r>
      <w:r w:rsidR="0000315E" w:rsidRPr="00031D96">
        <w:rPr>
          <w:sz w:val="28"/>
          <w:szCs w:val="28"/>
        </w:rPr>
        <w:t>объектов</w:t>
      </w:r>
      <w:r w:rsidR="001A04A7">
        <w:rPr>
          <w:sz w:val="28"/>
          <w:szCs w:val="28"/>
        </w:rPr>
        <w:t xml:space="preserve"> </w:t>
      </w:r>
      <w:r w:rsidR="0000315E" w:rsidRPr="00031D96">
        <w:rPr>
          <w:sz w:val="28"/>
          <w:szCs w:val="28"/>
        </w:rPr>
        <w:t>движимого</w:t>
      </w:r>
      <w:r w:rsidR="001A04A7">
        <w:rPr>
          <w:sz w:val="28"/>
          <w:szCs w:val="28"/>
        </w:rPr>
        <w:t xml:space="preserve"> </w:t>
      </w:r>
      <w:r w:rsidR="0000315E" w:rsidRPr="00031D96">
        <w:rPr>
          <w:sz w:val="28"/>
          <w:szCs w:val="28"/>
        </w:rPr>
        <w:t>имущества</w:t>
      </w:r>
      <w:r w:rsidR="001A04A7">
        <w:rPr>
          <w:sz w:val="28"/>
          <w:szCs w:val="28"/>
        </w:rPr>
        <w:t xml:space="preserve"> </w:t>
      </w:r>
      <w:r w:rsidR="0000315E" w:rsidRPr="00031D96">
        <w:rPr>
          <w:sz w:val="28"/>
          <w:szCs w:val="28"/>
        </w:rPr>
        <w:t>(технологическое</w:t>
      </w:r>
      <w:r w:rsidR="001A04A7">
        <w:rPr>
          <w:sz w:val="28"/>
          <w:szCs w:val="28"/>
        </w:rPr>
        <w:t xml:space="preserve"> </w:t>
      </w:r>
      <w:r w:rsidR="0000315E" w:rsidRPr="00031D96">
        <w:rPr>
          <w:sz w:val="28"/>
          <w:szCs w:val="28"/>
        </w:rPr>
        <w:t>оборудование,</w:t>
      </w:r>
      <w:r w:rsidR="001A04A7">
        <w:rPr>
          <w:sz w:val="28"/>
          <w:szCs w:val="28"/>
        </w:rPr>
        <w:t xml:space="preserve"> </w:t>
      </w:r>
      <w:r w:rsidR="0000315E" w:rsidRPr="00031D96">
        <w:rPr>
          <w:sz w:val="28"/>
          <w:szCs w:val="28"/>
        </w:rPr>
        <w:t>инвентарь,</w:t>
      </w:r>
      <w:r w:rsidR="001A04A7">
        <w:rPr>
          <w:sz w:val="28"/>
          <w:szCs w:val="28"/>
        </w:rPr>
        <w:t xml:space="preserve"> </w:t>
      </w:r>
      <w:r w:rsidR="0000315E" w:rsidRPr="00031D96">
        <w:rPr>
          <w:sz w:val="28"/>
          <w:szCs w:val="28"/>
        </w:rPr>
        <w:t>транспортные</w:t>
      </w:r>
      <w:r w:rsidR="001A04A7">
        <w:rPr>
          <w:sz w:val="28"/>
          <w:szCs w:val="28"/>
        </w:rPr>
        <w:t xml:space="preserve"> </w:t>
      </w:r>
      <w:r w:rsidR="0000315E" w:rsidRPr="00031D96">
        <w:rPr>
          <w:sz w:val="28"/>
          <w:szCs w:val="28"/>
        </w:rPr>
        <w:t>средства</w:t>
      </w:r>
      <w:r w:rsidR="001A04A7">
        <w:rPr>
          <w:sz w:val="28"/>
          <w:szCs w:val="28"/>
        </w:rPr>
        <w:t xml:space="preserve"> </w:t>
      </w:r>
      <w:r w:rsidR="0000315E" w:rsidRPr="00031D96">
        <w:rPr>
          <w:sz w:val="28"/>
          <w:szCs w:val="28"/>
        </w:rPr>
        <w:t>и</w:t>
      </w:r>
      <w:r w:rsidR="001A04A7">
        <w:rPr>
          <w:sz w:val="28"/>
          <w:szCs w:val="28"/>
        </w:rPr>
        <w:t xml:space="preserve"> </w:t>
      </w:r>
      <w:r w:rsidR="0000315E" w:rsidRPr="00031D96">
        <w:rPr>
          <w:sz w:val="28"/>
          <w:szCs w:val="28"/>
        </w:rPr>
        <w:t>прочее).</w:t>
      </w:r>
      <w:r w:rsidR="001A04A7">
        <w:rPr>
          <w:sz w:val="28"/>
          <w:szCs w:val="28"/>
        </w:rPr>
        <w:t xml:space="preserve"> </w:t>
      </w:r>
      <w:r w:rsidR="0000315E" w:rsidRPr="00031D96">
        <w:rPr>
          <w:sz w:val="28"/>
          <w:szCs w:val="28"/>
        </w:rPr>
        <w:t>Доля</w:t>
      </w:r>
      <w:r w:rsidR="001A04A7">
        <w:rPr>
          <w:sz w:val="28"/>
          <w:szCs w:val="28"/>
        </w:rPr>
        <w:t xml:space="preserve"> </w:t>
      </w:r>
      <w:r w:rsidR="0000315E" w:rsidRPr="00031D96">
        <w:rPr>
          <w:sz w:val="28"/>
          <w:szCs w:val="28"/>
        </w:rPr>
        <w:t>предоставленного</w:t>
      </w:r>
      <w:r w:rsidR="001A04A7">
        <w:rPr>
          <w:sz w:val="28"/>
          <w:szCs w:val="28"/>
        </w:rPr>
        <w:t xml:space="preserve"> </w:t>
      </w:r>
      <w:r w:rsidR="0000315E" w:rsidRPr="00031D96">
        <w:rPr>
          <w:sz w:val="28"/>
          <w:szCs w:val="28"/>
        </w:rPr>
        <w:t>в</w:t>
      </w:r>
      <w:r w:rsidR="001A04A7">
        <w:rPr>
          <w:sz w:val="28"/>
          <w:szCs w:val="28"/>
        </w:rPr>
        <w:t xml:space="preserve"> </w:t>
      </w:r>
      <w:r w:rsidR="0000315E" w:rsidRPr="00031D96">
        <w:rPr>
          <w:sz w:val="28"/>
          <w:szCs w:val="28"/>
        </w:rPr>
        <w:t>аренду</w:t>
      </w:r>
      <w:r w:rsidR="001A04A7">
        <w:rPr>
          <w:sz w:val="28"/>
          <w:szCs w:val="28"/>
        </w:rPr>
        <w:t xml:space="preserve"> </w:t>
      </w:r>
      <w:r w:rsidR="00DC3A9F" w:rsidRPr="00031D96">
        <w:rPr>
          <w:sz w:val="28"/>
          <w:szCs w:val="26"/>
        </w:rPr>
        <w:t>субъектам</w:t>
      </w:r>
      <w:r w:rsidR="001A04A7">
        <w:rPr>
          <w:sz w:val="28"/>
          <w:szCs w:val="28"/>
        </w:rPr>
        <w:t xml:space="preserve"> </w:t>
      </w:r>
      <w:r w:rsidR="00DC3A9F" w:rsidRPr="00031D96">
        <w:rPr>
          <w:sz w:val="28"/>
          <w:szCs w:val="28"/>
        </w:rPr>
        <w:t>малого</w:t>
      </w:r>
      <w:r w:rsidR="001A04A7">
        <w:rPr>
          <w:sz w:val="28"/>
          <w:szCs w:val="28"/>
        </w:rPr>
        <w:t xml:space="preserve"> </w:t>
      </w:r>
      <w:r w:rsidR="00DC3A9F" w:rsidRPr="00031D96">
        <w:rPr>
          <w:sz w:val="28"/>
          <w:szCs w:val="28"/>
        </w:rPr>
        <w:t>и</w:t>
      </w:r>
      <w:r w:rsidR="001A04A7">
        <w:rPr>
          <w:sz w:val="28"/>
          <w:szCs w:val="28"/>
        </w:rPr>
        <w:t xml:space="preserve"> </w:t>
      </w:r>
      <w:r w:rsidR="00DC3A9F" w:rsidRPr="00031D96">
        <w:rPr>
          <w:sz w:val="28"/>
          <w:szCs w:val="28"/>
        </w:rPr>
        <w:t>среднего</w:t>
      </w:r>
      <w:r w:rsidR="001A04A7">
        <w:rPr>
          <w:sz w:val="28"/>
          <w:szCs w:val="28"/>
        </w:rPr>
        <w:t xml:space="preserve"> </w:t>
      </w:r>
      <w:r w:rsidR="00DC3A9F" w:rsidRPr="00031D96">
        <w:rPr>
          <w:sz w:val="28"/>
          <w:szCs w:val="28"/>
        </w:rPr>
        <w:t>предпринимательства</w:t>
      </w:r>
      <w:r w:rsidR="001A04A7">
        <w:rPr>
          <w:sz w:val="28"/>
          <w:szCs w:val="28"/>
        </w:rPr>
        <w:t xml:space="preserve"> </w:t>
      </w:r>
      <w:r w:rsidR="0000315E" w:rsidRPr="00031D96">
        <w:rPr>
          <w:sz w:val="28"/>
          <w:szCs w:val="28"/>
        </w:rPr>
        <w:t>имущества</w:t>
      </w:r>
      <w:r w:rsidR="001A04A7">
        <w:rPr>
          <w:sz w:val="28"/>
          <w:szCs w:val="28"/>
        </w:rPr>
        <w:t xml:space="preserve"> </w:t>
      </w:r>
      <w:r w:rsidR="0000315E" w:rsidRPr="00031D96">
        <w:rPr>
          <w:sz w:val="28"/>
          <w:szCs w:val="28"/>
        </w:rPr>
        <w:t>от</w:t>
      </w:r>
      <w:r w:rsidR="001A04A7">
        <w:rPr>
          <w:sz w:val="28"/>
          <w:szCs w:val="28"/>
        </w:rPr>
        <w:t xml:space="preserve"> </w:t>
      </w:r>
      <w:r w:rsidR="0000315E" w:rsidRPr="00031D96">
        <w:rPr>
          <w:sz w:val="28"/>
          <w:szCs w:val="28"/>
        </w:rPr>
        <w:t>общего</w:t>
      </w:r>
      <w:r w:rsidR="001A04A7">
        <w:rPr>
          <w:sz w:val="28"/>
          <w:szCs w:val="28"/>
        </w:rPr>
        <w:t xml:space="preserve"> </w:t>
      </w:r>
      <w:r w:rsidR="0000315E" w:rsidRPr="00031D96">
        <w:rPr>
          <w:sz w:val="28"/>
          <w:szCs w:val="28"/>
        </w:rPr>
        <w:t>числа</w:t>
      </w:r>
      <w:r w:rsidR="001A04A7">
        <w:rPr>
          <w:sz w:val="28"/>
          <w:szCs w:val="28"/>
        </w:rPr>
        <w:t xml:space="preserve"> </w:t>
      </w:r>
      <w:r w:rsidR="0000315E" w:rsidRPr="00031D96">
        <w:rPr>
          <w:sz w:val="28"/>
          <w:szCs w:val="28"/>
        </w:rPr>
        <w:t>объектов,</w:t>
      </w:r>
      <w:r w:rsidR="001A04A7">
        <w:rPr>
          <w:sz w:val="28"/>
          <w:szCs w:val="28"/>
        </w:rPr>
        <w:t xml:space="preserve"> </w:t>
      </w:r>
      <w:r w:rsidR="0000315E" w:rsidRPr="00031D96">
        <w:rPr>
          <w:sz w:val="28"/>
          <w:szCs w:val="28"/>
        </w:rPr>
        <w:t>включенных</w:t>
      </w:r>
      <w:r w:rsidR="001A04A7">
        <w:rPr>
          <w:sz w:val="28"/>
          <w:szCs w:val="28"/>
        </w:rPr>
        <w:t xml:space="preserve"> </w:t>
      </w:r>
      <w:r w:rsidR="0000315E" w:rsidRPr="00031D96">
        <w:rPr>
          <w:sz w:val="28"/>
          <w:szCs w:val="28"/>
        </w:rPr>
        <w:t>в</w:t>
      </w:r>
      <w:r w:rsidR="001A04A7">
        <w:rPr>
          <w:sz w:val="28"/>
          <w:szCs w:val="28"/>
        </w:rPr>
        <w:t xml:space="preserve"> </w:t>
      </w:r>
      <w:r w:rsidR="0000315E" w:rsidRPr="00031D96">
        <w:rPr>
          <w:sz w:val="28"/>
          <w:szCs w:val="28"/>
        </w:rPr>
        <w:t>Перечень,</w:t>
      </w:r>
      <w:r w:rsidR="001A04A7">
        <w:rPr>
          <w:sz w:val="28"/>
          <w:szCs w:val="28"/>
        </w:rPr>
        <w:t xml:space="preserve"> </w:t>
      </w:r>
      <w:r w:rsidR="0000315E" w:rsidRPr="00031D96">
        <w:rPr>
          <w:sz w:val="28"/>
          <w:szCs w:val="28"/>
        </w:rPr>
        <w:t>составляет</w:t>
      </w:r>
      <w:r w:rsidR="001A04A7">
        <w:rPr>
          <w:sz w:val="28"/>
          <w:szCs w:val="28"/>
        </w:rPr>
        <w:t xml:space="preserve"> </w:t>
      </w:r>
      <w:r w:rsidR="0000315E" w:rsidRPr="00031D96">
        <w:rPr>
          <w:sz w:val="28"/>
          <w:szCs w:val="28"/>
        </w:rPr>
        <w:t>89%</w:t>
      </w:r>
      <w:r w:rsidR="001A04A7">
        <w:rPr>
          <w:sz w:val="28"/>
          <w:szCs w:val="28"/>
        </w:rPr>
        <w:t xml:space="preserve"> </w:t>
      </w:r>
      <w:r w:rsidR="0000315E" w:rsidRPr="00031D96">
        <w:rPr>
          <w:sz w:val="28"/>
          <w:szCs w:val="28"/>
        </w:rPr>
        <w:t>в</w:t>
      </w:r>
      <w:r w:rsidR="001A04A7">
        <w:rPr>
          <w:sz w:val="28"/>
          <w:szCs w:val="28"/>
        </w:rPr>
        <w:t xml:space="preserve"> </w:t>
      </w:r>
      <w:r w:rsidR="0000315E" w:rsidRPr="00031D96">
        <w:rPr>
          <w:sz w:val="28"/>
          <w:szCs w:val="28"/>
        </w:rPr>
        <w:t>отношении</w:t>
      </w:r>
      <w:r w:rsidR="001A04A7">
        <w:rPr>
          <w:sz w:val="28"/>
          <w:szCs w:val="28"/>
        </w:rPr>
        <w:t xml:space="preserve"> </w:t>
      </w:r>
      <w:r w:rsidR="0000315E" w:rsidRPr="00031D96">
        <w:rPr>
          <w:sz w:val="28"/>
          <w:szCs w:val="28"/>
        </w:rPr>
        <w:t>недвижимого</w:t>
      </w:r>
      <w:r w:rsidR="001A04A7">
        <w:rPr>
          <w:sz w:val="28"/>
          <w:szCs w:val="28"/>
        </w:rPr>
        <w:t xml:space="preserve"> </w:t>
      </w:r>
      <w:r w:rsidR="0000315E" w:rsidRPr="00031D96">
        <w:rPr>
          <w:sz w:val="28"/>
          <w:szCs w:val="28"/>
        </w:rPr>
        <w:t>имущества,</w:t>
      </w:r>
      <w:r w:rsidR="001A04A7">
        <w:rPr>
          <w:sz w:val="28"/>
          <w:szCs w:val="28"/>
        </w:rPr>
        <w:t xml:space="preserve"> </w:t>
      </w:r>
      <w:r w:rsidR="0000315E" w:rsidRPr="00031D96">
        <w:rPr>
          <w:sz w:val="28"/>
          <w:szCs w:val="28"/>
        </w:rPr>
        <w:t>88%</w:t>
      </w:r>
      <w:r w:rsidR="001A04A7">
        <w:rPr>
          <w:sz w:val="28"/>
          <w:szCs w:val="28"/>
        </w:rPr>
        <w:t xml:space="preserve"> </w:t>
      </w:r>
      <w:r w:rsidR="00E96F77" w:rsidRPr="00031D96">
        <w:rPr>
          <w:sz w:val="28"/>
          <w:szCs w:val="28"/>
        </w:rPr>
        <w:t>–</w:t>
      </w:r>
      <w:r w:rsidR="001A04A7">
        <w:rPr>
          <w:sz w:val="28"/>
          <w:szCs w:val="28"/>
        </w:rPr>
        <w:t xml:space="preserve"> </w:t>
      </w:r>
      <w:r w:rsidR="0000315E" w:rsidRPr="00031D96">
        <w:rPr>
          <w:sz w:val="28"/>
          <w:szCs w:val="28"/>
        </w:rPr>
        <w:t>движимого</w:t>
      </w:r>
      <w:r w:rsidR="001A04A7">
        <w:rPr>
          <w:sz w:val="28"/>
          <w:szCs w:val="28"/>
        </w:rPr>
        <w:t xml:space="preserve"> </w:t>
      </w:r>
      <w:r w:rsidR="0000315E" w:rsidRPr="00031D96">
        <w:rPr>
          <w:sz w:val="28"/>
          <w:szCs w:val="28"/>
        </w:rPr>
        <w:t>имущества.</w:t>
      </w:r>
      <w:r w:rsidR="001A04A7">
        <w:rPr>
          <w:sz w:val="28"/>
          <w:szCs w:val="28"/>
        </w:rPr>
        <w:t xml:space="preserve"> </w:t>
      </w:r>
      <w:r w:rsidR="0000315E" w:rsidRPr="00031D96">
        <w:rPr>
          <w:sz w:val="28"/>
          <w:szCs w:val="28"/>
        </w:rPr>
        <w:t>Общее</w:t>
      </w:r>
      <w:r w:rsidR="001A04A7">
        <w:rPr>
          <w:sz w:val="28"/>
          <w:szCs w:val="28"/>
        </w:rPr>
        <w:t xml:space="preserve"> </w:t>
      </w:r>
      <w:r w:rsidR="0000315E" w:rsidRPr="00031D96">
        <w:rPr>
          <w:sz w:val="28"/>
          <w:szCs w:val="28"/>
        </w:rPr>
        <w:t>количество</w:t>
      </w:r>
      <w:r w:rsidR="001A04A7">
        <w:rPr>
          <w:sz w:val="28"/>
          <w:szCs w:val="28"/>
        </w:rPr>
        <w:t xml:space="preserve"> </w:t>
      </w:r>
      <w:r w:rsidR="0000315E" w:rsidRPr="00031D96">
        <w:rPr>
          <w:sz w:val="28"/>
          <w:szCs w:val="28"/>
        </w:rPr>
        <w:t>получателей</w:t>
      </w:r>
      <w:r w:rsidR="001A04A7">
        <w:rPr>
          <w:sz w:val="28"/>
          <w:szCs w:val="28"/>
        </w:rPr>
        <w:t xml:space="preserve"> </w:t>
      </w:r>
      <w:r w:rsidR="0000315E" w:rsidRPr="00031D96">
        <w:rPr>
          <w:sz w:val="28"/>
          <w:szCs w:val="28"/>
        </w:rPr>
        <w:t>имущественной</w:t>
      </w:r>
      <w:r w:rsidR="001A04A7">
        <w:rPr>
          <w:sz w:val="28"/>
          <w:szCs w:val="28"/>
        </w:rPr>
        <w:t xml:space="preserve"> </w:t>
      </w:r>
      <w:r w:rsidR="0000315E" w:rsidRPr="00031D96">
        <w:rPr>
          <w:sz w:val="28"/>
          <w:szCs w:val="28"/>
        </w:rPr>
        <w:t>поддержки</w:t>
      </w:r>
      <w:r w:rsidR="001A04A7">
        <w:rPr>
          <w:sz w:val="28"/>
          <w:szCs w:val="28"/>
        </w:rPr>
        <w:t xml:space="preserve"> </w:t>
      </w:r>
      <w:r w:rsidR="00E96F77" w:rsidRPr="00031D96">
        <w:rPr>
          <w:sz w:val="28"/>
          <w:szCs w:val="28"/>
        </w:rPr>
        <w:t>–</w:t>
      </w:r>
      <w:r w:rsidR="001A04A7">
        <w:rPr>
          <w:sz w:val="28"/>
          <w:szCs w:val="28"/>
        </w:rPr>
        <w:t xml:space="preserve"> </w:t>
      </w:r>
      <w:r w:rsidR="00223C1D">
        <w:rPr>
          <w:sz w:val="28"/>
          <w:szCs w:val="28"/>
        </w:rPr>
        <w:t>70</w:t>
      </w:r>
      <w:r w:rsidR="0000315E" w:rsidRPr="00031D96">
        <w:rPr>
          <w:sz w:val="28"/>
          <w:szCs w:val="28"/>
        </w:rPr>
        <w:t>,</w:t>
      </w:r>
      <w:r w:rsidR="001A04A7">
        <w:rPr>
          <w:sz w:val="28"/>
          <w:szCs w:val="28"/>
        </w:rPr>
        <w:t xml:space="preserve"> </w:t>
      </w:r>
      <w:r w:rsidR="0000315E" w:rsidRPr="00031D96">
        <w:rPr>
          <w:sz w:val="28"/>
          <w:szCs w:val="28"/>
        </w:rPr>
        <w:t>из</w:t>
      </w:r>
      <w:r w:rsidR="001A04A7">
        <w:rPr>
          <w:sz w:val="28"/>
          <w:szCs w:val="28"/>
        </w:rPr>
        <w:t xml:space="preserve"> </w:t>
      </w:r>
      <w:r w:rsidR="0000315E" w:rsidRPr="00031D96">
        <w:rPr>
          <w:sz w:val="28"/>
          <w:szCs w:val="28"/>
        </w:rPr>
        <w:t>них</w:t>
      </w:r>
      <w:r w:rsidR="001A04A7">
        <w:rPr>
          <w:sz w:val="28"/>
          <w:szCs w:val="28"/>
        </w:rPr>
        <w:t xml:space="preserve"> </w:t>
      </w:r>
      <w:r w:rsidR="00223C1D">
        <w:rPr>
          <w:sz w:val="28"/>
          <w:szCs w:val="28"/>
        </w:rPr>
        <w:t>5</w:t>
      </w:r>
      <w:r w:rsidR="001A04A7">
        <w:rPr>
          <w:sz w:val="28"/>
          <w:szCs w:val="28"/>
        </w:rPr>
        <w:t xml:space="preserve"> </w:t>
      </w:r>
      <w:r w:rsidR="008C2434" w:rsidRPr="00031D96">
        <w:rPr>
          <w:sz w:val="28"/>
          <w:szCs w:val="28"/>
        </w:rPr>
        <w:t>–</w:t>
      </w:r>
      <w:r w:rsidR="001A04A7">
        <w:rPr>
          <w:sz w:val="28"/>
          <w:szCs w:val="28"/>
        </w:rPr>
        <w:t xml:space="preserve"> </w:t>
      </w:r>
      <w:r w:rsidR="0000315E" w:rsidRPr="00031D96">
        <w:rPr>
          <w:sz w:val="28"/>
          <w:szCs w:val="28"/>
        </w:rPr>
        <w:t>«</w:t>
      </w:r>
      <w:proofErr w:type="spellStart"/>
      <w:r w:rsidR="0000315E" w:rsidRPr="00031D96">
        <w:rPr>
          <w:sz w:val="28"/>
          <w:szCs w:val="28"/>
        </w:rPr>
        <w:t>самозанятые</w:t>
      </w:r>
      <w:proofErr w:type="spellEnd"/>
      <w:r w:rsidR="0000315E" w:rsidRPr="00031D96">
        <w:rPr>
          <w:sz w:val="28"/>
          <w:szCs w:val="28"/>
        </w:rPr>
        <w:t>»</w:t>
      </w:r>
      <w:r w:rsidR="001A04A7">
        <w:rPr>
          <w:sz w:val="28"/>
          <w:szCs w:val="28"/>
        </w:rPr>
        <w:t xml:space="preserve"> </w:t>
      </w:r>
      <w:r w:rsidR="0000315E" w:rsidRPr="00031D96">
        <w:rPr>
          <w:sz w:val="28"/>
          <w:szCs w:val="28"/>
        </w:rPr>
        <w:t>граждане.</w:t>
      </w:r>
    </w:p>
    <w:p w14:paraId="26F26AE7" w14:textId="3004F1A1" w:rsidR="0000315E" w:rsidRPr="00031D96" w:rsidRDefault="0000315E" w:rsidP="0018570B">
      <w:pPr>
        <w:pStyle w:val="a4"/>
        <w:numPr>
          <w:ilvl w:val="0"/>
          <w:numId w:val="4"/>
        </w:num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целях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расширения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мер</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имущественной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поддержки</w:t>
      </w:r>
      <w:r w:rsidR="001A04A7">
        <w:rPr>
          <w:rFonts w:ascii="Times New Roman" w:eastAsia="Times New Roman" w:hAnsi="Times New Roman"/>
          <w:sz w:val="28"/>
          <w:szCs w:val="28"/>
        </w:rPr>
        <w:t xml:space="preserve"> </w:t>
      </w:r>
      <w:r w:rsidRPr="00031D96">
        <w:rPr>
          <w:rFonts w:ascii="Times New Roman" w:hAnsi="Times New Roman"/>
          <w:color w:val="1A1A1A"/>
          <w:sz w:val="28"/>
          <w:szCs w:val="28"/>
        </w:rPr>
        <w:t>для</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субъектов,</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являющихся</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социальными</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предприятиями</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и</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осуществляющими</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деятельность</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в</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сфере</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социального</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предпринимательства,</w:t>
      </w:r>
      <w:r w:rsidR="001A04A7">
        <w:rPr>
          <w:rFonts w:ascii="Times New Roman" w:hAnsi="Times New Roman"/>
          <w:color w:val="1A1A1A"/>
          <w:sz w:val="28"/>
          <w:szCs w:val="28"/>
        </w:rPr>
        <w:t xml:space="preserve"> </w:t>
      </w:r>
      <w:r w:rsidR="00C019A6">
        <w:rPr>
          <w:rFonts w:ascii="Times New Roman" w:hAnsi="Times New Roman"/>
          <w:color w:val="1A1A1A"/>
          <w:sz w:val="28"/>
          <w:szCs w:val="28"/>
        </w:rPr>
        <w:t>в</w:t>
      </w:r>
      <w:r w:rsidR="001A04A7">
        <w:rPr>
          <w:rFonts w:ascii="Times New Roman" w:hAnsi="Times New Roman"/>
          <w:color w:val="1A1A1A"/>
          <w:sz w:val="28"/>
          <w:szCs w:val="28"/>
        </w:rPr>
        <w:t xml:space="preserve"> </w:t>
      </w:r>
      <w:r w:rsidR="00C019A6">
        <w:rPr>
          <w:rFonts w:ascii="Times New Roman" w:hAnsi="Times New Roman"/>
          <w:color w:val="1A1A1A"/>
          <w:sz w:val="28"/>
          <w:szCs w:val="28"/>
        </w:rPr>
        <w:t>Ханты-Мансийском</w:t>
      </w:r>
      <w:r w:rsidR="001A04A7">
        <w:rPr>
          <w:rFonts w:ascii="Times New Roman" w:hAnsi="Times New Roman"/>
          <w:color w:val="1A1A1A"/>
          <w:sz w:val="28"/>
          <w:szCs w:val="28"/>
        </w:rPr>
        <w:t xml:space="preserve"> </w:t>
      </w:r>
      <w:r w:rsidR="00C019A6">
        <w:rPr>
          <w:rFonts w:ascii="Times New Roman" w:hAnsi="Times New Roman"/>
          <w:color w:val="1A1A1A"/>
          <w:sz w:val="28"/>
          <w:szCs w:val="28"/>
        </w:rPr>
        <w:lastRenderedPageBreak/>
        <w:t>районе</w:t>
      </w:r>
      <w:r w:rsidR="001A04A7">
        <w:rPr>
          <w:rFonts w:ascii="Times New Roman" w:hAnsi="Times New Roman"/>
          <w:color w:val="1A1A1A"/>
          <w:sz w:val="28"/>
          <w:szCs w:val="28"/>
        </w:rPr>
        <w:t xml:space="preserve"> </w:t>
      </w:r>
      <w:r w:rsidRPr="00031D96">
        <w:rPr>
          <w:rFonts w:ascii="Times New Roman" w:eastAsia="Times New Roman" w:hAnsi="Times New Roman"/>
          <w:sz w:val="28"/>
          <w:szCs w:val="28"/>
        </w:rPr>
        <w:t>установлена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льготная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ставка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арендной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платы</w:t>
      </w:r>
      <w:r w:rsidR="001A04A7">
        <w:rPr>
          <w:rFonts w:ascii="Times New Roman" w:eastAsia="Times New Roman" w:hAnsi="Times New Roman"/>
          <w:sz w:val="28"/>
          <w:szCs w:val="28"/>
        </w:rPr>
        <w:t xml:space="preserve"> </w:t>
      </w:r>
      <w:r w:rsidRPr="00031D96">
        <w:rPr>
          <w:rFonts w:ascii="Times New Roman" w:hAnsi="Times New Roman"/>
          <w:color w:val="1A1A1A"/>
          <w:sz w:val="28"/>
          <w:szCs w:val="28"/>
        </w:rPr>
        <w:t>в</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сумме</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1</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рубль</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в</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месяц</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за</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один</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объект</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имущества</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в</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первые</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2</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года</w:t>
      </w:r>
      <w:r w:rsidR="001A04A7">
        <w:rPr>
          <w:rFonts w:ascii="Times New Roman" w:hAnsi="Times New Roman"/>
          <w:color w:val="1A1A1A"/>
          <w:sz w:val="28"/>
          <w:szCs w:val="28"/>
        </w:rPr>
        <w:t xml:space="preserve"> </w:t>
      </w:r>
      <w:r w:rsidRPr="00031D96">
        <w:rPr>
          <w:rFonts w:ascii="Times New Roman" w:hAnsi="Times New Roman"/>
          <w:color w:val="1A1A1A"/>
          <w:sz w:val="28"/>
          <w:szCs w:val="28"/>
        </w:rPr>
        <w:t>аренды.</w:t>
      </w:r>
    </w:p>
    <w:p w14:paraId="0BE0EDF1" w14:textId="64AB9FF4" w:rsidR="00BD5EEF" w:rsidRPr="00031D96" w:rsidRDefault="00BD5EEF" w:rsidP="0018570B">
      <w:pPr>
        <w:pStyle w:val="ab"/>
        <w:ind w:firstLine="709"/>
        <w:jc w:val="both"/>
        <w:rPr>
          <w:sz w:val="28"/>
          <w:szCs w:val="28"/>
        </w:rPr>
      </w:pPr>
      <w:r w:rsidRPr="00031D96">
        <w:rPr>
          <w:sz w:val="28"/>
          <w:szCs w:val="28"/>
        </w:rPr>
        <w:t>В</w:t>
      </w:r>
      <w:r w:rsidR="001A04A7">
        <w:rPr>
          <w:sz w:val="28"/>
          <w:szCs w:val="28"/>
        </w:rPr>
        <w:t xml:space="preserve"> </w:t>
      </w:r>
      <w:r w:rsidRPr="00031D96">
        <w:rPr>
          <w:sz w:val="28"/>
          <w:szCs w:val="28"/>
        </w:rPr>
        <w:t>рамках</w:t>
      </w:r>
      <w:r w:rsidR="001A04A7">
        <w:rPr>
          <w:sz w:val="28"/>
          <w:szCs w:val="28"/>
        </w:rPr>
        <w:t xml:space="preserve"> </w:t>
      </w:r>
      <w:r w:rsidRPr="00031D96">
        <w:rPr>
          <w:sz w:val="28"/>
          <w:szCs w:val="28"/>
        </w:rPr>
        <w:t>национального</w:t>
      </w:r>
      <w:r w:rsidR="001A04A7">
        <w:rPr>
          <w:sz w:val="28"/>
          <w:szCs w:val="28"/>
        </w:rPr>
        <w:t xml:space="preserve"> </w:t>
      </w:r>
      <w:r w:rsidRPr="00031D96">
        <w:rPr>
          <w:sz w:val="28"/>
          <w:szCs w:val="28"/>
        </w:rPr>
        <w:t>проекта</w:t>
      </w:r>
      <w:r w:rsidR="001A04A7">
        <w:rPr>
          <w:sz w:val="28"/>
          <w:szCs w:val="28"/>
        </w:rPr>
        <w:t xml:space="preserve"> </w:t>
      </w:r>
      <w:r w:rsidRPr="00031D96">
        <w:rPr>
          <w:sz w:val="28"/>
          <w:szCs w:val="28"/>
        </w:rPr>
        <w:t>«Жилье</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городская</w:t>
      </w:r>
      <w:r w:rsidR="001A04A7">
        <w:rPr>
          <w:sz w:val="28"/>
          <w:szCs w:val="28"/>
        </w:rPr>
        <w:t xml:space="preserve"> </w:t>
      </w:r>
      <w:r w:rsidRPr="00031D96">
        <w:rPr>
          <w:sz w:val="28"/>
          <w:szCs w:val="28"/>
        </w:rPr>
        <w:t>среда»</w:t>
      </w:r>
      <w:r w:rsidR="001A04A7">
        <w:rPr>
          <w:sz w:val="28"/>
          <w:szCs w:val="28"/>
        </w:rPr>
        <w:t xml:space="preserve"> </w:t>
      </w:r>
      <w:r w:rsidRPr="00031D96">
        <w:rPr>
          <w:sz w:val="28"/>
          <w:szCs w:val="28"/>
        </w:rPr>
        <w:t>реализу</w:t>
      </w:r>
      <w:r w:rsidR="0047551D" w:rsidRPr="00031D96">
        <w:rPr>
          <w:sz w:val="28"/>
          <w:szCs w:val="28"/>
        </w:rPr>
        <w:t>ю</w:t>
      </w:r>
      <w:r w:rsidRPr="00031D96">
        <w:rPr>
          <w:sz w:val="28"/>
          <w:szCs w:val="28"/>
        </w:rPr>
        <w:t>тся</w:t>
      </w:r>
      <w:r w:rsidR="001A04A7">
        <w:rPr>
          <w:sz w:val="28"/>
          <w:szCs w:val="28"/>
        </w:rPr>
        <w:t xml:space="preserve"> </w:t>
      </w:r>
      <w:r w:rsidRPr="00031D96">
        <w:rPr>
          <w:sz w:val="28"/>
          <w:szCs w:val="28"/>
        </w:rPr>
        <w:t>федеральный</w:t>
      </w:r>
      <w:r w:rsidR="001A04A7">
        <w:rPr>
          <w:sz w:val="28"/>
          <w:szCs w:val="28"/>
        </w:rPr>
        <w:t xml:space="preserve"> </w:t>
      </w:r>
      <w:r w:rsidRPr="00031D96">
        <w:rPr>
          <w:sz w:val="28"/>
          <w:szCs w:val="28"/>
        </w:rPr>
        <w:t>проект</w:t>
      </w:r>
      <w:r w:rsidR="001A04A7">
        <w:rPr>
          <w:sz w:val="28"/>
          <w:szCs w:val="28"/>
        </w:rPr>
        <w:t xml:space="preserve"> </w:t>
      </w:r>
      <w:r w:rsidRPr="00031D96">
        <w:rPr>
          <w:sz w:val="28"/>
          <w:szCs w:val="28"/>
        </w:rPr>
        <w:t>«Формирование</w:t>
      </w:r>
      <w:r w:rsidR="001A04A7">
        <w:rPr>
          <w:sz w:val="28"/>
          <w:szCs w:val="28"/>
        </w:rPr>
        <w:t xml:space="preserve"> </w:t>
      </w:r>
      <w:r w:rsidRPr="00031D96">
        <w:rPr>
          <w:sz w:val="28"/>
          <w:szCs w:val="28"/>
        </w:rPr>
        <w:t>комфортной</w:t>
      </w:r>
      <w:r w:rsidR="001A04A7">
        <w:rPr>
          <w:sz w:val="28"/>
          <w:szCs w:val="28"/>
        </w:rPr>
        <w:t xml:space="preserve"> </w:t>
      </w:r>
      <w:r w:rsidRPr="00031D96">
        <w:rPr>
          <w:sz w:val="28"/>
          <w:szCs w:val="28"/>
        </w:rPr>
        <w:t>городской</w:t>
      </w:r>
      <w:r w:rsidR="001A04A7">
        <w:rPr>
          <w:sz w:val="28"/>
          <w:szCs w:val="28"/>
        </w:rPr>
        <w:t xml:space="preserve"> </w:t>
      </w:r>
      <w:r w:rsidRPr="00031D96">
        <w:rPr>
          <w:sz w:val="28"/>
          <w:szCs w:val="28"/>
        </w:rPr>
        <w:t>среды»</w:t>
      </w:r>
      <w:r w:rsidR="001A04A7">
        <w:rPr>
          <w:sz w:val="28"/>
          <w:szCs w:val="28"/>
        </w:rPr>
        <w:t xml:space="preserve"> </w:t>
      </w:r>
      <w:r w:rsidRPr="00031D96">
        <w:rPr>
          <w:sz w:val="28"/>
          <w:szCs w:val="28"/>
        </w:rPr>
        <w:t>и</w:t>
      </w:r>
      <w:r w:rsidR="001A04A7">
        <w:rPr>
          <w:sz w:val="28"/>
          <w:szCs w:val="28"/>
        </w:rPr>
        <w:t xml:space="preserve"> </w:t>
      </w:r>
      <w:r w:rsidR="00A95173" w:rsidRPr="00031D96">
        <w:rPr>
          <w:sz w:val="28"/>
          <w:szCs w:val="28"/>
        </w:rPr>
        <w:t>три</w:t>
      </w:r>
      <w:r w:rsidR="001A04A7">
        <w:rPr>
          <w:sz w:val="28"/>
          <w:szCs w:val="28"/>
        </w:rPr>
        <w:t xml:space="preserve"> </w:t>
      </w:r>
      <w:r w:rsidRPr="00031D96">
        <w:rPr>
          <w:sz w:val="28"/>
          <w:szCs w:val="28"/>
        </w:rPr>
        <w:t>региональных</w:t>
      </w:r>
      <w:r w:rsidR="001A04A7">
        <w:rPr>
          <w:sz w:val="28"/>
          <w:szCs w:val="28"/>
        </w:rPr>
        <w:t xml:space="preserve"> </w:t>
      </w:r>
      <w:r w:rsidRPr="00031D96">
        <w:rPr>
          <w:sz w:val="28"/>
          <w:szCs w:val="28"/>
        </w:rPr>
        <w:t>проекта:</w:t>
      </w:r>
      <w:r w:rsidR="001A04A7">
        <w:rPr>
          <w:sz w:val="28"/>
          <w:szCs w:val="28"/>
        </w:rPr>
        <w:t xml:space="preserve"> </w:t>
      </w:r>
      <w:r w:rsidRPr="00031D96">
        <w:rPr>
          <w:sz w:val="28"/>
          <w:szCs w:val="28"/>
        </w:rPr>
        <w:t>«Обеспечение</w:t>
      </w:r>
      <w:r w:rsidR="001A04A7">
        <w:rPr>
          <w:sz w:val="28"/>
          <w:szCs w:val="28"/>
        </w:rPr>
        <w:t xml:space="preserve"> </w:t>
      </w:r>
      <w:r w:rsidRPr="00031D96">
        <w:rPr>
          <w:sz w:val="28"/>
          <w:szCs w:val="28"/>
        </w:rPr>
        <w:t>устойчивого</w:t>
      </w:r>
      <w:r w:rsidR="001A04A7">
        <w:rPr>
          <w:sz w:val="28"/>
          <w:szCs w:val="28"/>
        </w:rPr>
        <w:t xml:space="preserve"> </w:t>
      </w:r>
      <w:r w:rsidRPr="00031D96">
        <w:rPr>
          <w:sz w:val="28"/>
          <w:szCs w:val="28"/>
        </w:rPr>
        <w:t>сокращения</w:t>
      </w:r>
      <w:r w:rsidR="001A04A7">
        <w:rPr>
          <w:sz w:val="28"/>
          <w:szCs w:val="28"/>
        </w:rPr>
        <w:t xml:space="preserve"> </w:t>
      </w:r>
      <w:r w:rsidRPr="00031D96">
        <w:rPr>
          <w:sz w:val="28"/>
          <w:szCs w:val="28"/>
        </w:rPr>
        <w:t>непригодного</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проживания</w:t>
      </w:r>
      <w:r w:rsidR="001A04A7">
        <w:rPr>
          <w:sz w:val="28"/>
          <w:szCs w:val="28"/>
        </w:rPr>
        <w:t xml:space="preserve"> </w:t>
      </w:r>
      <w:r w:rsidRPr="00031D96">
        <w:rPr>
          <w:sz w:val="28"/>
          <w:szCs w:val="28"/>
        </w:rPr>
        <w:t>жилищного</w:t>
      </w:r>
      <w:r w:rsidR="001A04A7">
        <w:rPr>
          <w:sz w:val="28"/>
          <w:szCs w:val="28"/>
        </w:rPr>
        <w:t xml:space="preserve"> </w:t>
      </w:r>
      <w:r w:rsidRPr="00031D96">
        <w:rPr>
          <w:sz w:val="28"/>
          <w:szCs w:val="28"/>
        </w:rPr>
        <w:t>фонда»,</w:t>
      </w:r>
      <w:r w:rsidR="001A04A7">
        <w:rPr>
          <w:sz w:val="28"/>
          <w:szCs w:val="28"/>
        </w:rPr>
        <w:t xml:space="preserve"> </w:t>
      </w:r>
      <w:r w:rsidRPr="00031D96">
        <w:rPr>
          <w:sz w:val="28"/>
          <w:szCs w:val="28"/>
        </w:rPr>
        <w:t>«Жилье»</w:t>
      </w:r>
      <w:r w:rsidR="00A95173" w:rsidRPr="00031D96">
        <w:rPr>
          <w:sz w:val="28"/>
          <w:szCs w:val="28"/>
        </w:rPr>
        <w:t>,</w:t>
      </w:r>
      <w:r w:rsidR="001A04A7">
        <w:rPr>
          <w:sz w:val="28"/>
          <w:szCs w:val="28"/>
        </w:rPr>
        <w:t xml:space="preserve"> </w:t>
      </w:r>
      <w:r w:rsidR="00A95173" w:rsidRPr="00031D96">
        <w:rPr>
          <w:sz w:val="28"/>
          <w:szCs w:val="28"/>
        </w:rPr>
        <w:t>«Формирование</w:t>
      </w:r>
      <w:r w:rsidR="001A04A7">
        <w:rPr>
          <w:sz w:val="28"/>
          <w:szCs w:val="28"/>
        </w:rPr>
        <w:t xml:space="preserve"> </w:t>
      </w:r>
      <w:r w:rsidR="00A95173" w:rsidRPr="00031D96">
        <w:rPr>
          <w:sz w:val="28"/>
          <w:szCs w:val="28"/>
        </w:rPr>
        <w:t>комфортной</w:t>
      </w:r>
      <w:r w:rsidR="001A04A7">
        <w:rPr>
          <w:sz w:val="28"/>
          <w:szCs w:val="28"/>
        </w:rPr>
        <w:t xml:space="preserve"> </w:t>
      </w:r>
      <w:r w:rsidR="00A95173" w:rsidRPr="00031D96">
        <w:rPr>
          <w:sz w:val="28"/>
          <w:szCs w:val="28"/>
        </w:rPr>
        <w:t>городской</w:t>
      </w:r>
      <w:r w:rsidR="001A04A7">
        <w:rPr>
          <w:sz w:val="28"/>
          <w:szCs w:val="28"/>
        </w:rPr>
        <w:t xml:space="preserve"> </w:t>
      </w:r>
      <w:r w:rsidR="00A95173" w:rsidRPr="00031D96">
        <w:rPr>
          <w:sz w:val="28"/>
          <w:szCs w:val="28"/>
        </w:rPr>
        <w:t>среды».</w:t>
      </w:r>
    </w:p>
    <w:p w14:paraId="55514925" w14:textId="3A1D4385" w:rsidR="00197E24" w:rsidRPr="00031D96" w:rsidRDefault="00197E24"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«Формирование</w:t>
      </w:r>
      <w:r w:rsidR="001A04A7">
        <w:rPr>
          <w:rFonts w:ascii="Times New Roman" w:hAnsi="Times New Roman"/>
          <w:sz w:val="28"/>
          <w:szCs w:val="28"/>
        </w:rPr>
        <w:t xml:space="preserve"> </w:t>
      </w:r>
      <w:r w:rsidRPr="00031D96">
        <w:rPr>
          <w:rFonts w:ascii="Times New Roman" w:hAnsi="Times New Roman"/>
          <w:sz w:val="28"/>
          <w:szCs w:val="28"/>
        </w:rPr>
        <w:t>комфортной</w:t>
      </w:r>
      <w:r w:rsidR="001A04A7">
        <w:rPr>
          <w:rFonts w:ascii="Times New Roman" w:hAnsi="Times New Roman"/>
          <w:sz w:val="28"/>
          <w:szCs w:val="28"/>
        </w:rPr>
        <w:t xml:space="preserve"> </w:t>
      </w:r>
      <w:r w:rsidRPr="00031D96">
        <w:rPr>
          <w:rFonts w:ascii="Times New Roman" w:hAnsi="Times New Roman"/>
          <w:sz w:val="28"/>
          <w:szCs w:val="28"/>
        </w:rPr>
        <w:t>городской</w:t>
      </w:r>
      <w:r w:rsidR="001A04A7">
        <w:rPr>
          <w:rFonts w:ascii="Times New Roman" w:hAnsi="Times New Roman"/>
          <w:sz w:val="28"/>
          <w:szCs w:val="28"/>
        </w:rPr>
        <w:t xml:space="preserve"> </w:t>
      </w:r>
      <w:r w:rsidRPr="00031D96">
        <w:rPr>
          <w:rFonts w:ascii="Times New Roman" w:hAnsi="Times New Roman"/>
          <w:sz w:val="28"/>
          <w:szCs w:val="28"/>
        </w:rPr>
        <w:t>среды»</w:t>
      </w:r>
      <w:r w:rsidR="001A04A7">
        <w:rPr>
          <w:rFonts w:ascii="Times New Roman" w:hAnsi="Times New Roman"/>
          <w:sz w:val="28"/>
          <w:szCs w:val="28"/>
        </w:rPr>
        <w:t xml:space="preserve"> </w:t>
      </w:r>
      <w:r w:rsidRPr="00031D96">
        <w:rPr>
          <w:rFonts w:ascii="Times New Roman" w:hAnsi="Times New Roman"/>
          <w:sz w:val="28"/>
          <w:szCs w:val="28"/>
        </w:rPr>
        <w:t>реализовано</w:t>
      </w:r>
      <w:r w:rsidR="001A04A7">
        <w:rPr>
          <w:rFonts w:ascii="Times New Roman" w:hAnsi="Times New Roman"/>
          <w:sz w:val="28"/>
          <w:szCs w:val="28"/>
        </w:rPr>
        <w:t xml:space="preserve"> </w:t>
      </w:r>
      <w:r w:rsidRPr="00031D96">
        <w:rPr>
          <w:rFonts w:ascii="Times New Roman" w:hAnsi="Times New Roman"/>
          <w:sz w:val="28"/>
          <w:szCs w:val="28"/>
        </w:rPr>
        <w:t>два</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благоустройства</w:t>
      </w:r>
      <w:r w:rsidR="001A04A7">
        <w:rPr>
          <w:rFonts w:ascii="Times New Roman" w:hAnsi="Times New Roman"/>
          <w:sz w:val="28"/>
          <w:szCs w:val="28"/>
        </w:rPr>
        <w:t xml:space="preserve"> </w:t>
      </w:r>
      <w:r w:rsidRPr="00031D96">
        <w:rPr>
          <w:rFonts w:ascii="Times New Roman" w:hAnsi="Times New Roman"/>
          <w:sz w:val="28"/>
          <w:szCs w:val="28"/>
        </w:rPr>
        <w:t>общественных</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p>
    <w:p w14:paraId="2A6FFD3D" w14:textId="1F3AFFC9" w:rsidR="00197E24" w:rsidRPr="00031D96" w:rsidRDefault="00197E24"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благоустройство</w:t>
      </w:r>
      <w:r w:rsidR="001A04A7">
        <w:rPr>
          <w:rFonts w:ascii="Times New Roman" w:hAnsi="Times New Roman"/>
          <w:sz w:val="28"/>
          <w:szCs w:val="28"/>
        </w:rPr>
        <w:t xml:space="preserve"> </w:t>
      </w:r>
      <w:proofErr w:type="spellStart"/>
      <w:r w:rsidRPr="00031D96">
        <w:rPr>
          <w:rFonts w:ascii="Times New Roman" w:hAnsi="Times New Roman"/>
          <w:sz w:val="28"/>
          <w:szCs w:val="28"/>
        </w:rPr>
        <w:t>лыжероллерной</w:t>
      </w:r>
      <w:proofErr w:type="spellEnd"/>
      <w:r w:rsidR="001A04A7">
        <w:rPr>
          <w:rFonts w:ascii="Times New Roman" w:hAnsi="Times New Roman"/>
          <w:sz w:val="28"/>
          <w:szCs w:val="28"/>
        </w:rPr>
        <w:t xml:space="preserve"> </w:t>
      </w:r>
      <w:r w:rsidRPr="00031D96">
        <w:rPr>
          <w:rFonts w:ascii="Times New Roman" w:hAnsi="Times New Roman"/>
          <w:sz w:val="28"/>
          <w:szCs w:val="28"/>
        </w:rPr>
        <w:t>трассы</w:t>
      </w:r>
      <w:r w:rsidR="001A04A7">
        <w:rPr>
          <w:rFonts w:ascii="Times New Roman" w:hAnsi="Times New Roman"/>
          <w:sz w:val="28"/>
          <w:szCs w:val="28"/>
        </w:rPr>
        <w:t xml:space="preserve"> </w:t>
      </w:r>
      <w:r w:rsidRPr="00031D96">
        <w:rPr>
          <w:rFonts w:ascii="Times New Roman" w:hAnsi="Times New Roman"/>
          <w:sz w:val="28"/>
          <w:szCs w:val="28"/>
        </w:rPr>
        <w:t>«Спорт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это</w:t>
      </w:r>
      <w:r w:rsidR="001A04A7">
        <w:rPr>
          <w:rFonts w:ascii="Times New Roman" w:hAnsi="Times New Roman"/>
          <w:sz w:val="28"/>
          <w:szCs w:val="28"/>
        </w:rPr>
        <w:t xml:space="preserve"> </w:t>
      </w:r>
      <w:r w:rsidRPr="00031D96">
        <w:rPr>
          <w:rFonts w:ascii="Times New Roman" w:hAnsi="Times New Roman"/>
          <w:sz w:val="28"/>
          <w:szCs w:val="28"/>
        </w:rPr>
        <w:t>здоровье»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(беседки,</w:t>
      </w:r>
      <w:r w:rsidR="001A04A7">
        <w:rPr>
          <w:rFonts w:ascii="Times New Roman" w:hAnsi="Times New Roman"/>
          <w:sz w:val="28"/>
          <w:szCs w:val="28"/>
        </w:rPr>
        <w:t xml:space="preserve"> </w:t>
      </w:r>
      <w:r w:rsidRPr="00031D96">
        <w:rPr>
          <w:rFonts w:ascii="Times New Roman" w:hAnsi="Times New Roman"/>
          <w:sz w:val="28"/>
          <w:szCs w:val="28"/>
        </w:rPr>
        <w:t>зрительская</w:t>
      </w:r>
      <w:r w:rsidR="001A04A7">
        <w:rPr>
          <w:rFonts w:ascii="Times New Roman" w:hAnsi="Times New Roman"/>
          <w:sz w:val="28"/>
          <w:szCs w:val="28"/>
        </w:rPr>
        <w:t xml:space="preserve"> </w:t>
      </w:r>
      <w:r w:rsidRPr="00031D96">
        <w:rPr>
          <w:rFonts w:ascii="Times New Roman" w:hAnsi="Times New Roman"/>
          <w:sz w:val="28"/>
          <w:szCs w:val="28"/>
        </w:rPr>
        <w:t>трибуна,</w:t>
      </w:r>
      <w:r w:rsidR="001A04A7">
        <w:rPr>
          <w:rFonts w:ascii="Times New Roman" w:hAnsi="Times New Roman"/>
          <w:sz w:val="28"/>
          <w:szCs w:val="28"/>
        </w:rPr>
        <w:t xml:space="preserve"> </w:t>
      </w:r>
      <w:proofErr w:type="spellStart"/>
      <w:r w:rsidRPr="00031D96">
        <w:rPr>
          <w:rFonts w:ascii="Times New Roman" w:hAnsi="Times New Roman"/>
          <w:sz w:val="28"/>
          <w:szCs w:val="28"/>
        </w:rPr>
        <w:t>пейнтбольная</w:t>
      </w:r>
      <w:proofErr w:type="spellEnd"/>
      <w:r w:rsidR="001A04A7">
        <w:rPr>
          <w:rFonts w:ascii="Times New Roman" w:hAnsi="Times New Roman"/>
          <w:sz w:val="28"/>
          <w:szCs w:val="28"/>
        </w:rPr>
        <w:t xml:space="preserve"> </w:t>
      </w:r>
      <w:r w:rsidRPr="00031D96">
        <w:rPr>
          <w:rFonts w:ascii="Times New Roman" w:hAnsi="Times New Roman"/>
          <w:sz w:val="28"/>
          <w:szCs w:val="28"/>
        </w:rPr>
        <w:t>площадка,</w:t>
      </w:r>
      <w:r w:rsidR="001A04A7">
        <w:rPr>
          <w:rFonts w:ascii="Times New Roman" w:hAnsi="Times New Roman"/>
          <w:sz w:val="28"/>
          <w:szCs w:val="28"/>
        </w:rPr>
        <w:t xml:space="preserve"> </w:t>
      </w:r>
      <w:r w:rsidRPr="00031D96">
        <w:rPr>
          <w:rFonts w:ascii="Times New Roman" w:hAnsi="Times New Roman"/>
          <w:sz w:val="28"/>
          <w:szCs w:val="28"/>
        </w:rPr>
        <w:t>площадка</w:t>
      </w:r>
      <w:r w:rsidR="001A04A7">
        <w:rPr>
          <w:rFonts w:ascii="Times New Roman" w:hAnsi="Times New Roman"/>
          <w:sz w:val="28"/>
          <w:szCs w:val="28"/>
        </w:rPr>
        <w:t xml:space="preserve"> </w:t>
      </w:r>
      <w:proofErr w:type="spellStart"/>
      <w:r w:rsidRPr="00031D96">
        <w:rPr>
          <w:rFonts w:ascii="Times New Roman" w:hAnsi="Times New Roman"/>
          <w:sz w:val="28"/>
          <w:szCs w:val="28"/>
        </w:rPr>
        <w:t>Workout</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фотозона);</w:t>
      </w:r>
    </w:p>
    <w:p w14:paraId="2552DD1C" w14:textId="03B3A135" w:rsidR="00197E24" w:rsidRPr="00031D96" w:rsidRDefault="00197E24"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обустройство</w:t>
      </w:r>
      <w:r w:rsidR="001A04A7">
        <w:rPr>
          <w:rFonts w:ascii="Times New Roman" w:hAnsi="Times New Roman"/>
          <w:sz w:val="28"/>
          <w:szCs w:val="28"/>
        </w:rPr>
        <w:t xml:space="preserve"> </w:t>
      </w:r>
      <w:r w:rsidRPr="00031D96">
        <w:rPr>
          <w:rFonts w:ascii="Times New Roman" w:hAnsi="Times New Roman"/>
          <w:sz w:val="28"/>
          <w:szCs w:val="28"/>
        </w:rPr>
        <w:t>детской</w:t>
      </w:r>
      <w:r w:rsidR="001A04A7">
        <w:rPr>
          <w:rFonts w:ascii="Times New Roman" w:hAnsi="Times New Roman"/>
          <w:sz w:val="28"/>
          <w:szCs w:val="28"/>
        </w:rPr>
        <w:t xml:space="preserve"> </w:t>
      </w:r>
      <w:r w:rsidRPr="00031D96">
        <w:rPr>
          <w:rFonts w:ascii="Times New Roman" w:hAnsi="Times New Roman"/>
          <w:sz w:val="28"/>
          <w:szCs w:val="28"/>
        </w:rPr>
        <w:t>площадки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Храма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честь</w:t>
      </w:r>
      <w:r w:rsidR="001A04A7">
        <w:rPr>
          <w:rFonts w:ascii="Times New Roman" w:hAnsi="Times New Roman"/>
          <w:sz w:val="28"/>
          <w:szCs w:val="28"/>
        </w:rPr>
        <w:t xml:space="preserve"> </w:t>
      </w:r>
      <w:r w:rsidRPr="00031D96">
        <w:rPr>
          <w:rFonts w:ascii="Times New Roman" w:hAnsi="Times New Roman"/>
          <w:sz w:val="28"/>
          <w:szCs w:val="28"/>
        </w:rPr>
        <w:t>Святых</w:t>
      </w:r>
      <w:r w:rsidR="001A04A7">
        <w:rPr>
          <w:rFonts w:ascii="Times New Roman" w:hAnsi="Times New Roman"/>
          <w:sz w:val="28"/>
          <w:szCs w:val="28"/>
        </w:rPr>
        <w:t xml:space="preserve"> </w:t>
      </w:r>
      <w:proofErr w:type="spellStart"/>
      <w:r w:rsidR="00594C09">
        <w:rPr>
          <w:rFonts w:ascii="Times New Roman" w:hAnsi="Times New Roman"/>
          <w:sz w:val="28"/>
          <w:szCs w:val="28"/>
        </w:rPr>
        <w:t>Перво</w:t>
      </w:r>
      <w:r w:rsidRPr="00031D96">
        <w:rPr>
          <w:rFonts w:ascii="Times New Roman" w:hAnsi="Times New Roman"/>
          <w:sz w:val="28"/>
          <w:szCs w:val="28"/>
        </w:rPr>
        <w:t>постальных</w:t>
      </w:r>
      <w:proofErr w:type="spellEnd"/>
      <w:r w:rsidR="001A04A7">
        <w:rPr>
          <w:rFonts w:ascii="Times New Roman" w:hAnsi="Times New Roman"/>
          <w:sz w:val="28"/>
          <w:szCs w:val="28"/>
        </w:rPr>
        <w:t xml:space="preserve"> </w:t>
      </w:r>
      <w:r w:rsidRPr="00031D96">
        <w:rPr>
          <w:rFonts w:ascii="Times New Roman" w:hAnsi="Times New Roman"/>
          <w:sz w:val="28"/>
          <w:szCs w:val="28"/>
        </w:rPr>
        <w:t>Петра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Павла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Ярки.</w:t>
      </w:r>
    </w:p>
    <w:p w14:paraId="5D1F8C60" w14:textId="609C4728" w:rsidR="008A03CB" w:rsidRPr="00031D96" w:rsidRDefault="008A03CB"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устойчивого</w:t>
      </w:r>
      <w:r w:rsidR="001A04A7">
        <w:rPr>
          <w:rFonts w:ascii="Times New Roman" w:hAnsi="Times New Roman"/>
          <w:sz w:val="28"/>
          <w:szCs w:val="28"/>
        </w:rPr>
        <w:t xml:space="preserve"> </w:t>
      </w:r>
      <w:r w:rsidRPr="00031D96">
        <w:rPr>
          <w:rFonts w:ascii="Times New Roman" w:hAnsi="Times New Roman"/>
          <w:sz w:val="28"/>
          <w:szCs w:val="28"/>
        </w:rPr>
        <w:t>сокращения</w:t>
      </w:r>
      <w:r w:rsidR="001A04A7">
        <w:rPr>
          <w:rFonts w:ascii="Times New Roman" w:hAnsi="Times New Roman"/>
          <w:sz w:val="28"/>
          <w:szCs w:val="28"/>
        </w:rPr>
        <w:t xml:space="preserve"> </w:t>
      </w:r>
      <w:r w:rsidRPr="00031D96">
        <w:rPr>
          <w:rFonts w:ascii="Times New Roman" w:hAnsi="Times New Roman"/>
          <w:sz w:val="28"/>
          <w:szCs w:val="28"/>
        </w:rPr>
        <w:t>непригодного</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проживания</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фонда»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осуществлялись</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расселению</w:t>
      </w:r>
      <w:r w:rsidR="001A04A7">
        <w:rPr>
          <w:rFonts w:ascii="Times New Roman" w:hAnsi="Times New Roman"/>
          <w:sz w:val="28"/>
          <w:szCs w:val="28"/>
        </w:rPr>
        <w:t xml:space="preserve"> </w:t>
      </w:r>
      <w:r w:rsidRPr="00031D96">
        <w:rPr>
          <w:rFonts w:ascii="Times New Roman" w:hAnsi="Times New Roman"/>
          <w:sz w:val="28"/>
          <w:szCs w:val="28"/>
        </w:rPr>
        <w:t>аварийного</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фонда.</w:t>
      </w:r>
      <w:r w:rsidR="001A04A7">
        <w:rPr>
          <w:rFonts w:ascii="Times New Roman" w:hAnsi="Times New Roman"/>
          <w:sz w:val="28"/>
          <w:szCs w:val="28"/>
        </w:rPr>
        <w:t xml:space="preserve"> </w:t>
      </w:r>
    </w:p>
    <w:p w14:paraId="403A37BB" w14:textId="51E93861" w:rsidR="00223C1D" w:rsidRPr="00223C1D" w:rsidRDefault="00223C1D" w:rsidP="0018570B">
      <w:pPr>
        <w:autoSpaceDE w:val="0"/>
        <w:autoSpaceDN w:val="0"/>
        <w:adjustRightInd w:val="0"/>
        <w:spacing w:after="0" w:line="240" w:lineRule="auto"/>
        <w:ind w:firstLine="709"/>
        <w:jc w:val="both"/>
        <w:rPr>
          <w:rFonts w:ascii="Times New Roman" w:hAnsi="Times New Roman"/>
          <w:sz w:val="28"/>
          <w:szCs w:val="28"/>
        </w:rPr>
      </w:pPr>
      <w:r w:rsidRPr="00223C1D">
        <w:rPr>
          <w:rFonts w:ascii="Times New Roman" w:hAnsi="Times New Roman"/>
          <w:sz w:val="28"/>
          <w:szCs w:val="28"/>
        </w:rPr>
        <w:t>По</w:t>
      </w:r>
      <w:r w:rsidR="001A04A7">
        <w:rPr>
          <w:rFonts w:ascii="Times New Roman" w:hAnsi="Times New Roman"/>
          <w:sz w:val="28"/>
          <w:szCs w:val="28"/>
        </w:rPr>
        <w:t xml:space="preserve"> </w:t>
      </w:r>
      <w:r w:rsidRPr="00223C1D">
        <w:rPr>
          <w:rFonts w:ascii="Times New Roman" w:hAnsi="Times New Roman"/>
          <w:sz w:val="28"/>
          <w:szCs w:val="28"/>
        </w:rPr>
        <w:t>результатам</w:t>
      </w:r>
      <w:r w:rsidR="003C585C">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проведенных</w:t>
      </w:r>
      <w:r w:rsidR="001A04A7">
        <w:rPr>
          <w:rFonts w:ascii="Times New Roman" w:hAnsi="Times New Roman"/>
          <w:sz w:val="28"/>
          <w:szCs w:val="28"/>
        </w:rPr>
        <w:t xml:space="preserve"> </w:t>
      </w:r>
      <w:r w:rsidRPr="00223C1D">
        <w:rPr>
          <w:rFonts w:ascii="Times New Roman" w:hAnsi="Times New Roman"/>
          <w:sz w:val="28"/>
          <w:szCs w:val="28"/>
        </w:rPr>
        <w:t>мероприятий</w:t>
      </w:r>
      <w:r w:rsidR="001A04A7">
        <w:rPr>
          <w:rFonts w:ascii="Times New Roman" w:hAnsi="Times New Roman"/>
          <w:sz w:val="28"/>
          <w:szCs w:val="28"/>
        </w:rPr>
        <w:t xml:space="preserve"> </w:t>
      </w:r>
      <w:r w:rsidRPr="00223C1D">
        <w:rPr>
          <w:rFonts w:ascii="Times New Roman" w:hAnsi="Times New Roman"/>
          <w:sz w:val="28"/>
          <w:szCs w:val="28"/>
        </w:rPr>
        <w:t>расселено</w:t>
      </w:r>
      <w:r w:rsidR="001A04A7">
        <w:rPr>
          <w:rFonts w:ascii="Times New Roman" w:hAnsi="Times New Roman"/>
          <w:sz w:val="28"/>
          <w:szCs w:val="28"/>
        </w:rPr>
        <w:t xml:space="preserve"> </w:t>
      </w:r>
      <w:r w:rsidRPr="00223C1D">
        <w:rPr>
          <w:rFonts w:ascii="Times New Roman" w:hAnsi="Times New Roman"/>
          <w:sz w:val="28"/>
          <w:szCs w:val="28"/>
        </w:rPr>
        <w:t>1</w:t>
      </w:r>
      <w:r w:rsidR="008C2434">
        <w:rPr>
          <w:rFonts w:ascii="Times New Roman" w:hAnsi="Times New Roman"/>
          <w:sz w:val="28"/>
          <w:szCs w:val="28"/>
        </w:rPr>
        <w:t>,</w:t>
      </w:r>
      <w:r w:rsidRPr="00223C1D">
        <w:rPr>
          <w:rFonts w:ascii="Times New Roman" w:hAnsi="Times New Roman"/>
          <w:sz w:val="28"/>
          <w:szCs w:val="28"/>
        </w:rPr>
        <w:t>4</w:t>
      </w:r>
      <w:r w:rsidR="001A04A7">
        <w:rPr>
          <w:rFonts w:ascii="Times New Roman" w:hAnsi="Times New Roman"/>
          <w:sz w:val="28"/>
          <w:szCs w:val="28"/>
        </w:rPr>
        <w:t xml:space="preserve"> </w:t>
      </w:r>
      <w:r w:rsidRPr="00223C1D">
        <w:rPr>
          <w:rFonts w:ascii="Times New Roman" w:hAnsi="Times New Roman"/>
          <w:sz w:val="28"/>
          <w:szCs w:val="28"/>
        </w:rPr>
        <w:t>тыс.</w:t>
      </w:r>
      <w:r w:rsidR="001A04A7">
        <w:rPr>
          <w:rFonts w:ascii="Times New Roman" w:hAnsi="Times New Roman"/>
          <w:sz w:val="28"/>
          <w:szCs w:val="28"/>
        </w:rPr>
        <w:t xml:space="preserve"> </w:t>
      </w:r>
      <w:r w:rsidRPr="00223C1D">
        <w:rPr>
          <w:rFonts w:ascii="Times New Roman" w:hAnsi="Times New Roman"/>
          <w:sz w:val="28"/>
          <w:szCs w:val="28"/>
        </w:rPr>
        <w:t>кв.</w:t>
      </w:r>
      <w:r w:rsidR="001A04A7">
        <w:rPr>
          <w:rFonts w:ascii="Times New Roman" w:hAnsi="Times New Roman"/>
          <w:sz w:val="28"/>
          <w:szCs w:val="28"/>
        </w:rPr>
        <w:t xml:space="preserve"> </w:t>
      </w:r>
      <w:r w:rsidRPr="00223C1D">
        <w:rPr>
          <w:rFonts w:ascii="Times New Roman" w:hAnsi="Times New Roman"/>
          <w:sz w:val="28"/>
          <w:szCs w:val="28"/>
        </w:rPr>
        <w:t>м</w:t>
      </w:r>
      <w:r w:rsidR="001A04A7">
        <w:rPr>
          <w:rFonts w:ascii="Times New Roman" w:hAnsi="Times New Roman"/>
          <w:sz w:val="28"/>
          <w:szCs w:val="28"/>
        </w:rPr>
        <w:t xml:space="preserve"> </w:t>
      </w:r>
      <w:r w:rsidRPr="00223C1D">
        <w:rPr>
          <w:rFonts w:ascii="Times New Roman" w:hAnsi="Times New Roman"/>
          <w:sz w:val="28"/>
          <w:szCs w:val="28"/>
        </w:rPr>
        <w:t>аварийного</w:t>
      </w:r>
      <w:r w:rsidR="001A04A7">
        <w:rPr>
          <w:rFonts w:ascii="Times New Roman" w:hAnsi="Times New Roman"/>
          <w:sz w:val="28"/>
          <w:szCs w:val="28"/>
        </w:rPr>
        <w:t xml:space="preserve"> </w:t>
      </w:r>
      <w:r w:rsidRPr="00223C1D">
        <w:rPr>
          <w:rFonts w:ascii="Times New Roman" w:hAnsi="Times New Roman"/>
          <w:sz w:val="28"/>
          <w:szCs w:val="28"/>
        </w:rPr>
        <w:t>жилья</w:t>
      </w:r>
      <w:r w:rsidR="001A04A7">
        <w:rPr>
          <w:rFonts w:ascii="Times New Roman" w:hAnsi="Times New Roman"/>
          <w:sz w:val="28"/>
          <w:szCs w:val="28"/>
        </w:rPr>
        <w:t xml:space="preserve"> </w:t>
      </w:r>
      <w:r w:rsidRPr="00223C1D">
        <w:rPr>
          <w:rFonts w:ascii="Times New Roman" w:hAnsi="Times New Roman"/>
          <w:sz w:val="28"/>
          <w:szCs w:val="28"/>
        </w:rPr>
        <w:t>при</w:t>
      </w:r>
      <w:r w:rsidR="001A04A7">
        <w:rPr>
          <w:rFonts w:ascii="Times New Roman" w:hAnsi="Times New Roman"/>
          <w:sz w:val="28"/>
          <w:szCs w:val="28"/>
        </w:rPr>
        <w:t xml:space="preserve"> </w:t>
      </w:r>
      <w:r w:rsidRPr="00223C1D">
        <w:rPr>
          <w:rFonts w:ascii="Times New Roman" w:hAnsi="Times New Roman"/>
          <w:sz w:val="28"/>
          <w:szCs w:val="28"/>
        </w:rPr>
        <w:t>плановом</w:t>
      </w:r>
      <w:r w:rsidR="001A04A7">
        <w:rPr>
          <w:rFonts w:ascii="Times New Roman" w:hAnsi="Times New Roman"/>
          <w:sz w:val="28"/>
          <w:szCs w:val="28"/>
        </w:rPr>
        <w:t xml:space="preserve"> </w:t>
      </w:r>
      <w:r w:rsidRPr="00223C1D">
        <w:rPr>
          <w:rFonts w:ascii="Times New Roman" w:hAnsi="Times New Roman"/>
          <w:sz w:val="28"/>
          <w:szCs w:val="28"/>
        </w:rPr>
        <w:t>значении</w:t>
      </w:r>
      <w:r w:rsidR="001A04A7">
        <w:rPr>
          <w:rFonts w:ascii="Times New Roman" w:hAnsi="Times New Roman"/>
          <w:sz w:val="28"/>
          <w:szCs w:val="28"/>
        </w:rPr>
        <w:t xml:space="preserve"> </w:t>
      </w:r>
      <w:r w:rsidRPr="00223C1D">
        <w:rPr>
          <w:rFonts w:ascii="Times New Roman" w:hAnsi="Times New Roman"/>
          <w:sz w:val="28"/>
          <w:szCs w:val="28"/>
        </w:rPr>
        <w:t>0,8</w:t>
      </w:r>
      <w:r w:rsidR="001A04A7">
        <w:rPr>
          <w:rFonts w:ascii="Times New Roman" w:hAnsi="Times New Roman"/>
          <w:sz w:val="28"/>
          <w:szCs w:val="28"/>
        </w:rPr>
        <w:t xml:space="preserve"> </w:t>
      </w:r>
      <w:r w:rsidRPr="00223C1D">
        <w:rPr>
          <w:rFonts w:ascii="Times New Roman" w:hAnsi="Times New Roman"/>
          <w:sz w:val="28"/>
          <w:szCs w:val="28"/>
        </w:rPr>
        <w:t>тыс.</w:t>
      </w:r>
      <w:r w:rsidR="001A04A7">
        <w:rPr>
          <w:rFonts w:ascii="Times New Roman" w:hAnsi="Times New Roman"/>
          <w:sz w:val="28"/>
          <w:szCs w:val="28"/>
        </w:rPr>
        <w:t xml:space="preserve"> </w:t>
      </w:r>
      <w:r w:rsidRPr="00223C1D">
        <w:rPr>
          <w:rFonts w:ascii="Times New Roman" w:hAnsi="Times New Roman"/>
          <w:sz w:val="28"/>
          <w:szCs w:val="28"/>
        </w:rPr>
        <w:t>кв.</w:t>
      </w:r>
      <w:r w:rsidR="001A04A7">
        <w:rPr>
          <w:rFonts w:ascii="Times New Roman" w:hAnsi="Times New Roman"/>
          <w:sz w:val="28"/>
          <w:szCs w:val="28"/>
        </w:rPr>
        <w:t xml:space="preserve"> </w:t>
      </w:r>
      <w:r w:rsidRPr="00223C1D">
        <w:rPr>
          <w:rFonts w:ascii="Times New Roman" w:hAnsi="Times New Roman"/>
          <w:sz w:val="28"/>
          <w:szCs w:val="28"/>
        </w:rPr>
        <w:t>м,</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котором</w:t>
      </w:r>
      <w:r w:rsidR="001A04A7">
        <w:rPr>
          <w:rFonts w:ascii="Times New Roman" w:hAnsi="Times New Roman"/>
          <w:sz w:val="28"/>
          <w:szCs w:val="28"/>
        </w:rPr>
        <w:t xml:space="preserve"> </w:t>
      </w:r>
      <w:r w:rsidRPr="00223C1D">
        <w:rPr>
          <w:rFonts w:ascii="Times New Roman" w:hAnsi="Times New Roman"/>
          <w:sz w:val="28"/>
          <w:szCs w:val="28"/>
        </w:rPr>
        <w:t>проживал</w:t>
      </w:r>
      <w:r w:rsidR="008C2434">
        <w:rPr>
          <w:rFonts w:ascii="Times New Roman" w:hAnsi="Times New Roman"/>
          <w:sz w:val="28"/>
          <w:szCs w:val="28"/>
        </w:rPr>
        <w:t>о</w:t>
      </w:r>
      <w:r w:rsidR="001A04A7">
        <w:rPr>
          <w:rFonts w:ascii="Times New Roman" w:hAnsi="Times New Roman"/>
          <w:sz w:val="28"/>
          <w:szCs w:val="28"/>
        </w:rPr>
        <w:t xml:space="preserve"> </w:t>
      </w:r>
      <w:r w:rsidRPr="00223C1D">
        <w:rPr>
          <w:rFonts w:ascii="Times New Roman" w:hAnsi="Times New Roman"/>
          <w:sz w:val="28"/>
          <w:szCs w:val="28"/>
        </w:rPr>
        <w:t>80</w:t>
      </w:r>
      <w:r w:rsidR="001A04A7">
        <w:rPr>
          <w:rFonts w:ascii="Times New Roman" w:hAnsi="Times New Roman"/>
          <w:sz w:val="28"/>
          <w:szCs w:val="28"/>
        </w:rPr>
        <w:t xml:space="preserve"> </w:t>
      </w:r>
      <w:r w:rsidRPr="00223C1D">
        <w:rPr>
          <w:rFonts w:ascii="Times New Roman" w:hAnsi="Times New Roman"/>
          <w:sz w:val="28"/>
          <w:szCs w:val="28"/>
        </w:rPr>
        <w:t>человек</w:t>
      </w:r>
      <w:r w:rsidR="001A04A7">
        <w:rPr>
          <w:rFonts w:ascii="Times New Roman" w:hAnsi="Times New Roman"/>
          <w:sz w:val="28"/>
          <w:szCs w:val="28"/>
        </w:rPr>
        <w:t xml:space="preserve"> </w:t>
      </w:r>
      <w:r w:rsidRPr="00223C1D">
        <w:rPr>
          <w:rFonts w:ascii="Times New Roman" w:hAnsi="Times New Roman"/>
          <w:sz w:val="28"/>
          <w:szCs w:val="28"/>
        </w:rPr>
        <w:t>при</w:t>
      </w:r>
      <w:r w:rsidR="001A04A7">
        <w:rPr>
          <w:rFonts w:ascii="Times New Roman" w:hAnsi="Times New Roman"/>
          <w:sz w:val="28"/>
          <w:szCs w:val="28"/>
        </w:rPr>
        <w:t xml:space="preserve"> </w:t>
      </w:r>
      <w:r w:rsidRPr="00223C1D">
        <w:rPr>
          <w:rFonts w:ascii="Times New Roman" w:hAnsi="Times New Roman"/>
          <w:sz w:val="28"/>
          <w:szCs w:val="28"/>
        </w:rPr>
        <w:t>плановом</w:t>
      </w:r>
      <w:r w:rsidR="001A04A7">
        <w:rPr>
          <w:rFonts w:ascii="Times New Roman" w:hAnsi="Times New Roman"/>
          <w:sz w:val="28"/>
          <w:szCs w:val="28"/>
        </w:rPr>
        <w:t xml:space="preserve"> </w:t>
      </w:r>
      <w:r w:rsidRPr="00223C1D">
        <w:rPr>
          <w:rFonts w:ascii="Times New Roman" w:hAnsi="Times New Roman"/>
          <w:sz w:val="28"/>
          <w:szCs w:val="28"/>
        </w:rPr>
        <w:t>значении</w:t>
      </w:r>
      <w:r w:rsidR="001A04A7">
        <w:rPr>
          <w:rFonts w:ascii="Times New Roman" w:hAnsi="Times New Roman"/>
          <w:sz w:val="28"/>
          <w:szCs w:val="28"/>
        </w:rPr>
        <w:t xml:space="preserve"> </w:t>
      </w:r>
      <w:r w:rsidRPr="00223C1D">
        <w:rPr>
          <w:rFonts w:ascii="Times New Roman" w:hAnsi="Times New Roman"/>
          <w:sz w:val="28"/>
          <w:szCs w:val="28"/>
        </w:rPr>
        <w:t>45</w:t>
      </w:r>
      <w:r w:rsidR="001A04A7">
        <w:rPr>
          <w:rFonts w:ascii="Times New Roman" w:hAnsi="Times New Roman"/>
          <w:sz w:val="28"/>
          <w:szCs w:val="28"/>
        </w:rPr>
        <w:t xml:space="preserve"> </w:t>
      </w:r>
      <w:r w:rsidRPr="00223C1D">
        <w:rPr>
          <w:rFonts w:ascii="Times New Roman" w:hAnsi="Times New Roman"/>
          <w:sz w:val="28"/>
          <w:szCs w:val="28"/>
        </w:rPr>
        <w:t>человек.</w:t>
      </w:r>
    </w:p>
    <w:p w14:paraId="1478C8DE" w14:textId="02F52EEF" w:rsidR="00223C1D" w:rsidRPr="00223C1D" w:rsidRDefault="00223C1D" w:rsidP="0018570B">
      <w:pPr>
        <w:autoSpaceDE w:val="0"/>
        <w:autoSpaceDN w:val="0"/>
        <w:adjustRightInd w:val="0"/>
        <w:spacing w:after="0" w:line="240" w:lineRule="auto"/>
        <w:ind w:firstLine="709"/>
        <w:jc w:val="both"/>
        <w:rPr>
          <w:rFonts w:ascii="Times New Roman" w:hAnsi="Times New Roman"/>
          <w:sz w:val="28"/>
          <w:szCs w:val="28"/>
        </w:rPr>
      </w:pP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2023</w:t>
      </w:r>
      <w:r w:rsidR="001A04A7">
        <w:rPr>
          <w:rFonts w:ascii="Times New Roman" w:hAnsi="Times New Roman"/>
          <w:sz w:val="28"/>
          <w:szCs w:val="28"/>
        </w:rPr>
        <w:t xml:space="preserve"> </w:t>
      </w:r>
      <w:r w:rsidRPr="00223C1D">
        <w:rPr>
          <w:rFonts w:ascii="Times New Roman" w:hAnsi="Times New Roman"/>
          <w:sz w:val="28"/>
          <w:szCs w:val="28"/>
        </w:rPr>
        <w:t>году</w:t>
      </w:r>
      <w:r w:rsidR="001A04A7">
        <w:rPr>
          <w:rFonts w:ascii="Times New Roman" w:hAnsi="Times New Roman"/>
          <w:sz w:val="28"/>
          <w:szCs w:val="28"/>
        </w:rPr>
        <w:t xml:space="preserve"> </w:t>
      </w:r>
      <w:r w:rsidRPr="00223C1D">
        <w:rPr>
          <w:rFonts w:ascii="Times New Roman" w:hAnsi="Times New Roman"/>
          <w:sz w:val="28"/>
          <w:szCs w:val="28"/>
        </w:rPr>
        <w:t>для</w:t>
      </w:r>
      <w:r w:rsidR="001A04A7">
        <w:rPr>
          <w:rFonts w:ascii="Times New Roman" w:hAnsi="Times New Roman"/>
          <w:sz w:val="28"/>
          <w:szCs w:val="28"/>
        </w:rPr>
        <w:t xml:space="preserve"> </w:t>
      </w:r>
      <w:r w:rsidRPr="00223C1D">
        <w:rPr>
          <w:rFonts w:ascii="Times New Roman" w:hAnsi="Times New Roman"/>
          <w:sz w:val="28"/>
          <w:szCs w:val="28"/>
        </w:rPr>
        <w:t>расселения</w:t>
      </w:r>
      <w:r w:rsidR="001A04A7">
        <w:rPr>
          <w:rFonts w:ascii="Times New Roman" w:hAnsi="Times New Roman"/>
          <w:sz w:val="28"/>
          <w:szCs w:val="28"/>
        </w:rPr>
        <w:t xml:space="preserve"> </w:t>
      </w:r>
      <w:r w:rsidRPr="00223C1D">
        <w:rPr>
          <w:rFonts w:ascii="Times New Roman" w:hAnsi="Times New Roman"/>
          <w:sz w:val="28"/>
          <w:szCs w:val="28"/>
        </w:rPr>
        <w:t>граждан,</w:t>
      </w:r>
      <w:r w:rsidR="001A04A7">
        <w:rPr>
          <w:rFonts w:ascii="Times New Roman" w:hAnsi="Times New Roman"/>
          <w:sz w:val="28"/>
          <w:szCs w:val="28"/>
        </w:rPr>
        <w:t xml:space="preserve"> </w:t>
      </w:r>
      <w:r w:rsidRPr="00223C1D">
        <w:rPr>
          <w:rFonts w:ascii="Times New Roman" w:hAnsi="Times New Roman"/>
          <w:sz w:val="28"/>
          <w:szCs w:val="28"/>
        </w:rPr>
        <w:t>проживающих</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жилых</w:t>
      </w:r>
      <w:r w:rsidR="001A04A7">
        <w:rPr>
          <w:rFonts w:ascii="Times New Roman" w:hAnsi="Times New Roman"/>
          <w:sz w:val="28"/>
          <w:szCs w:val="28"/>
        </w:rPr>
        <w:t xml:space="preserve"> </w:t>
      </w:r>
      <w:r w:rsidRPr="00223C1D">
        <w:rPr>
          <w:rFonts w:ascii="Times New Roman" w:hAnsi="Times New Roman"/>
          <w:sz w:val="28"/>
          <w:szCs w:val="28"/>
        </w:rPr>
        <w:t>домах,</w:t>
      </w:r>
      <w:r w:rsidR="001A04A7">
        <w:rPr>
          <w:rFonts w:ascii="Times New Roman" w:hAnsi="Times New Roman"/>
          <w:sz w:val="28"/>
          <w:szCs w:val="28"/>
        </w:rPr>
        <w:t xml:space="preserve"> </w:t>
      </w:r>
      <w:r w:rsidRPr="00223C1D">
        <w:rPr>
          <w:rFonts w:ascii="Times New Roman" w:hAnsi="Times New Roman"/>
          <w:sz w:val="28"/>
          <w:szCs w:val="28"/>
        </w:rPr>
        <w:t>признанных</w:t>
      </w:r>
      <w:r w:rsidR="001A04A7">
        <w:rPr>
          <w:rFonts w:ascii="Times New Roman" w:hAnsi="Times New Roman"/>
          <w:sz w:val="28"/>
          <w:szCs w:val="28"/>
        </w:rPr>
        <w:t xml:space="preserve"> </w:t>
      </w:r>
      <w:r w:rsidRPr="00223C1D">
        <w:rPr>
          <w:rFonts w:ascii="Times New Roman" w:hAnsi="Times New Roman"/>
          <w:sz w:val="28"/>
          <w:szCs w:val="28"/>
        </w:rPr>
        <w:t>аварийными</w:t>
      </w:r>
      <w:r w:rsidR="001A04A7">
        <w:rPr>
          <w:rFonts w:ascii="Times New Roman" w:hAnsi="Times New Roman"/>
          <w:sz w:val="28"/>
          <w:szCs w:val="28"/>
        </w:rPr>
        <w:t xml:space="preserve"> </w:t>
      </w:r>
      <w:r w:rsidRPr="00223C1D">
        <w:rPr>
          <w:rFonts w:ascii="Times New Roman" w:hAnsi="Times New Roman"/>
          <w:sz w:val="28"/>
          <w:szCs w:val="28"/>
        </w:rPr>
        <w:t>и</w:t>
      </w:r>
      <w:r w:rsidR="001A04A7">
        <w:rPr>
          <w:rFonts w:ascii="Times New Roman" w:hAnsi="Times New Roman"/>
          <w:sz w:val="28"/>
          <w:szCs w:val="28"/>
        </w:rPr>
        <w:t xml:space="preserve"> </w:t>
      </w:r>
      <w:r w:rsidRPr="00223C1D">
        <w:rPr>
          <w:rFonts w:ascii="Times New Roman" w:hAnsi="Times New Roman"/>
          <w:sz w:val="28"/>
          <w:szCs w:val="28"/>
        </w:rPr>
        <w:t>подлежащими</w:t>
      </w:r>
      <w:r w:rsidR="001A04A7">
        <w:rPr>
          <w:rFonts w:ascii="Times New Roman" w:hAnsi="Times New Roman"/>
          <w:sz w:val="28"/>
          <w:szCs w:val="28"/>
        </w:rPr>
        <w:t xml:space="preserve"> </w:t>
      </w:r>
      <w:r w:rsidRPr="00223C1D">
        <w:rPr>
          <w:rFonts w:ascii="Times New Roman" w:hAnsi="Times New Roman"/>
          <w:sz w:val="28"/>
          <w:szCs w:val="28"/>
        </w:rPr>
        <w:t>сносу,</w:t>
      </w:r>
      <w:r w:rsidR="001A04A7">
        <w:rPr>
          <w:rFonts w:ascii="Times New Roman" w:hAnsi="Times New Roman"/>
          <w:sz w:val="28"/>
          <w:szCs w:val="28"/>
        </w:rPr>
        <w:t xml:space="preserve"> </w:t>
      </w:r>
      <w:r w:rsidRPr="00223C1D">
        <w:rPr>
          <w:rFonts w:ascii="Times New Roman" w:hAnsi="Times New Roman"/>
          <w:sz w:val="28"/>
          <w:szCs w:val="28"/>
        </w:rPr>
        <w:t>приобретено</w:t>
      </w:r>
      <w:r w:rsidR="001A04A7">
        <w:rPr>
          <w:rFonts w:ascii="Times New Roman" w:hAnsi="Times New Roman"/>
          <w:sz w:val="28"/>
          <w:szCs w:val="28"/>
        </w:rPr>
        <w:t xml:space="preserve"> </w:t>
      </w:r>
      <w:r w:rsidRPr="00223C1D">
        <w:rPr>
          <w:rFonts w:ascii="Times New Roman" w:hAnsi="Times New Roman"/>
          <w:sz w:val="28"/>
          <w:szCs w:val="28"/>
        </w:rPr>
        <w:t>(приобретается)</w:t>
      </w:r>
      <w:r w:rsidR="001A04A7">
        <w:rPr>
          <w:rFonts w:ascii="Times New Roman" w:hAnsi="Times New Roman"/>
          <w:sz w:val="28"/>
          <w:szCs w:val="28"/>
        </w:rPr>
        <w:t xml:space="preserve"> </w:t>
      </w:r>
      <w:r w:rsidRPr="00223C1D">
        <w:rPr>
          <w:rFonts w:ascii="Times New Roman" w:hAnsi="Times New Roman"/>
          <w:sz w:val="28"/>
          <w:szCs w:val="28"/>
        </w:rPr>
        <w:t>90</w:t>
      </w:r>
      <w:r w:rsidR="001A04A7">
        <w:rPr>
          <w:rFonts w:ascii="Times New Roman" w:hAnsi="Times New Roman"/>
          <w:sz w:val="28"/>
          <w:szCs w:val="28"/>
        </w:rPr>
        <w:t xml:space="preserve"> </w:t>
      </w:r>
      <w:r w:rsidRPr="00223C1D">
        <w:rPr>
          <w:rFonts w:ascii="Times New Roman" w:hAnsi="Times New Roman"/>
          <w:sz w:val="28"/>
          <w:szCs w:val="28"/>
        </w:rPr>
        <w:t>жил</w:t>
      </w:r>
      <w:r w:rsidR="008C2434">
        <w:rPr>
          <w:rFonts w:ascii="Times New Roman" w:hAnsi="Times New Roman"/>
          <w:sz w:val="28"/>
          <w:szCs w:val="28"/>
        </w:rPr>
        <w:t>ых</w:t>
      </w:r>
      <w:r w:rsidR="001A04A7">
        <w:rPr>
          <w:rFonts w:ascii="Times New Roman" w:hAnsi="Times New Roman"/>
          <w:sz w:val="28"/>
          <w:szCs w:val="28"/>
        </w:rPr>
        <w:t xml:space="preserve"> </w:t>
      </w:r>
      <w:r w:rsidRPr="00223C1D">
        <w:rPr>
          <w:rFonts w:ascii="Times New Roman" w:hAnsi="Times New Roman"/>
          <w:sz w:val="28"/>
          <w:szCs w:val="28"/>
        </w:rPr>
        <w:t>помещени</w:t>
      </w:r>
      <w:r w:rsidR="008C2434">
        <w:rPr>
          <w:rFonts w:ascii="Times New Roman" w:hAnsi="Times New Roman"/>
          <w:sz w:val="28"/>
          <w:szCs w:val="28"/>
        </w:rPr>
        <w:t>й</w:t>
      </w:r>
      <w:r w:rsidR="001A04A7">
        <w:rPr>
          <w:rFonts w:ascii="Times New Roman" w:hAnsi="Times New Roman"/>
          <w:sz w:val="28"/>
          <w:szCs w:val="28"/>
        </w:rPr>
        <w:t xml:space="preserve"> </w:t>
      </w:r>
      <w:r w:rsidRPr="00223C1D">
        <w:rPr>
          <w:rFonts w:ascii="Times New Roman" w:hAnsi="Times New Roman"/>
          <w:sz w:val="28"/>
          <w:szCs w:val="28"/>
        </w:rPr>
        <w:t>(4</w:t>
      </w:r>
      <w:r w:rsidR="001A04A7">
        <w:rPr>
          <w:rFonts w:ascii="Times New Roman" w:hAnsi="Times New Roman"/>
          <w:sz w:val="28"/>
          <w:szCs w:val="28"/>
        </w:rPr>
        <w:t xml:space="preserve"> </w:t>
      </w:r>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п.</w:t>
      </w:r>
      <w:r w:rsidR="001A04A7">
        <w:rPr>
          <w:rFonts w:ascii="Times New Roman" w:hAnsi="Times New Roman"/>
          <w:sz w:val="28"/>
          <w:szCs w:val="28"/>
        </w:rPr>
        <w:t xml:space="preserve"> </w:t>
      </w:r>
      <w:proofErr w:type="spellStart"/>
      <w:r w:rsidRPr="00223C1D">
        <w:rPr>
          <w:rFonts w:ascii="Times New Roman" w:hAnsi="Times New Roman"/>
          <w:sz w:val="28"/>
          <w:szCs w:val="28"/>
        </w:rPr>
        <w:t>Выкатной</w:t>
      </w:r>
      <w:proofErr w:type="spellEnd"/>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41</w:t>
      </w:r>
      <w:r w:rsidR="001A04A7">
        <w:rPr>
          <w:rFonts w:ascii="Times New Roman" w:hAnsi="Times New Roman"/>
          <w:sz w:val="28"/>
          <w:szCs w:val="28"/>
        </w:rPr>
        <w:t xml:space="preserve"> </w:t>
      </w:r>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п.</w:t>
      </w:r>
      <w:r w:rsidR="001A04A7">
        <w:rPr>
          <w:rFonts w:ascii="Times New Roman" w:hAnsi="Times New Roman"/>
          <w:sz w:val="28"/>
          <w:szCs w:val="28"/>
        </w:rPr>
        <w:t xml:space="preserve"> </w:t>
      </w:r>
      <w:proofErr w:type="spellStart"/>
      <w:r w:rsidRPr="00223C1D">
        <w:rPr>
          <w:rFonts w:ascii="Times New Roman" w:hAnsi="Times New Roman"/>
          <w:sz w:val="28"/>
          <w:szCs w:val="28"/>
        </w:rPr>
        <w:t>Горноправдинск</w:t>
      </w:r>
      <w:proofErr w:type="spellEnd"/>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1</w:t>
      </w:r>
      <w:r w:rsidR="001A04A7">
        <w:rPr>
          <w:rFonts w:ascii="Times New Roman" w:hAnsi="Times New Roman"/>
          <w:sz w:val="28"/>
          <w:szCs w:val="28"/>
        </w:rPr>
        <w:t xml:space="preserve"> </w:t>
      </w:r>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д.</w:t>
      </w:r>
      <w:r w:rsidR="001A04A7">
        <w:rPr>
          <w:rFonts w:ascii="Times New Roman" w:hAnsi="Times New Roman"/>
          <w:sz w:val="28"/>
          <w:szCs w:val="28"/>
        </w:rPr>
        <w:t xml:space="preserve"> </w:t>
      </w:r>
      <w:r w:rsidRPr="00223C1D">
        <w:rPr>
          <w:rFonts w:ascii="Times New Roman" w:hAnsi="Times New Roman"/>
          <w:sz w:val="28"/>
          <w:szCs w:val="28"/>
        </w:rPr>
        <w:t>Белогорье,</w:t>
      </w:r>
      <w:r w:rsidR="001A04A7">
        <w:rPr>
          <w:rFonts w:ascii="Times New Roman" w:hAnsi="Times New Roman"/>
          <w:sz w:val="28"/>
          <w:szCs w:val="28"/>
        </w:rPr>
        <w:t xml:space="preserve"> </w:t>
      </w:r>
      <w:r w:rsidRPr="00223C1D">
        <w:rPr>
          <w:rFonts w:ascii="Times New Roman" w:hAnsi="Times New Roman"/>
          <w:sz w:val="28"/>
          <w:szCs w:val="28"/>
        </w:rPr>
        <w:t>3</w:t>
      </w:r>
      <w:r w:rsidR="001A04A7">
        <w:rPr>
          <w:rFonts w:ascii="Times New Roman" w:hAnsi="Times New Roman"/>
          <w:sz w:val="28"/>
          <w:szCs w:val="28"/>
        </w:rPr>
        <w:t xml:space="preserve"> </w:t>
      </w:r>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д.</w:t>
      </w:r>
      <w:r w:rsidR="001A04A7">
        <w:rPr>
          <w:rFonts w:ascii="Times New Roman" w:hAnsi="Times New Roman"/>
          <w:sz w:val="28"/>
          <w:szCs w:val="28"/>
        </w:rPr>
        <w:t xml:space="preserve"> </w:t>
      </w:r>
      <w:r w:rsidRPr="00223C1D">
        <w:rPr>
          <w:rFonts w:ascii="Times New Roman" w:hAnsi="Times New Roman"/>
          <w:sz w:val="28"/>
          <w:szCs w:val="28"/>
        </w:rPr>
        <w:t>Ярки,</w:t>
      </w:r>
      <w:r w:rsidR="001A04A7">
        <w:rPr>
          <w:rFonts w:ascii="Times New Roman" w:hAnsi="Times New Roman"/>
          <w:sz w:val="28"/>
          <w:szCs w:val="28"/>
        </w:rPr>
        <w:t xml:space="preserve"> </w:t>
      </w:r>
      <w:r w:rsidRPr="00223C1D">
        <w:rPr>
          <w:rFonts w:ascii="Times New Roman" w:hAnsi="Times New Roman"/>
          <w:sz w:val="28"/>
          <w:szCs w:val="28"/>
        </w:rPr>
        <w:t>4</w:t>
      </w:r>
      <w:r w:rsidR="001A04A7">
        <w:rPr>
          <w:rFonts w:ascii="Times New Roman" w:hAnsi="Times New Roman"/>
          <w:sz w:val="28"/>
          <w:szCs w:val="28"/>
        </w:rPr>
        <w:t xml:space="preserve"> </w:t>
      </w:r>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п.</w:t>
      </w:r>
      <w:r w:rsidR="001A04A7">
        <w:rPr>
          <w:rFonts w:ascii="Times New Roman" w:hAnsi="Times New Roman"/>
          <w:sz w:val="28"/>
          <w:szCs w:val="28"/>
        </w:rPr>
        <w:t xml:space="preserve"> </w:t>
      </w:r>
      <w:r w:rsidRPr="00223C1D">
        <w:rPr>
          <w:rFonts w:ascii="Times New Roman" w:hAnsi="Times New Roman"/>
          <w:sz w:val="28"/>
          <w:szCs w:val="28"/>
        </w:rPr>
        <w:t>Кирпичный,</w:t>
      </w:r>
      <w:r w:rsidR="001A04A7">
        <w:rPr>
          <w:rFonts w:ascii="Times New Roman" w:hAnsi="Times New Roman"/>
          <w:sz w:val="28"/>
          <w:szCs w:val="28"/>
        </w:rPr>
        <w:t xml:space="preserve"> </w:t>
      </w:r>
      <w:r w:rsidRPr="00223C1D">
        <w:rPr>
          <w:rFonts w:ascii="Times New Roman" w:hAnsi="Times New Roman"/>
          <w:sz w:val="28"/>
          <w:szCs w:val="28"/>
        </w:rPr>
        <w:t>17</w:t>
      </w:r>
      <w:r w:rsidR="001A04A7">
        <w:rPr>
          <w:rFonts w:ascii="Times New Roman" w:hAnsi="Times New Roman"/>
          <w:sz w:val="28"/>
          <w:szCs w:val="28"/>
        </w:rPr>
        <w:t xml:space="preserve"> </w:t>
      </w:r>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п.</w:t>
      </w:r>
      <w:r w:rsidR="001A04A7">
        <w:rPr>
          <w:rFonts w:ascii="Times New Roman" w:hAnsi="Times New Roman"/>
          <w:sz w:val="28"/>
          <w:szCs w:val="28"/>
        </w:rPr>
        <w:t xml:space="preserve"> </w:t>
      </w:r>
      <w:proofErr w:type="spellStart"/>
      <w:r w:rsidRPr="00223C1D">
        <w:rPr>
          <w:rFonts w:ascii="Times New Roman" w:hAnsi="Times New Roman"/>
          <w:sz w:val="28"/>
          <w:szCs w:val="28"/>
        </w:rPr>
        <w:t>Луговской</w:t>
      </w:r>
      <w:proofErr w:type="spellEnd"/>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10</w:t>
      </w:r>
      <w:r w:rsidR="001A04A7">
        <w:rPr>
          <w:rFonts w:ascii="Times New Roman" w:hAnsi="Times New Roman"/>
          <w:sz w:val="28"/>
          <w:szCs w:val="28"/>
        </w:rPr>
        <w:t xml:space="preserve"> </w:t>
      </w:r>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с.</w:t>
      </w:r>
      <w:r w:rsidR="001A04A7">
        <w:rPr>
          <w:rFonts w:ascii="Times New Roman" w:hAnsi="Times New Roman"/>
          <w:sz w:val="28"/>
          <w:szCs w:val="28"/>
        </w:rPr>
        <w:t xml:space="preserve"> </w:t>
      </w:r>
      <w:r w:rsidRPr="00223C1D">
        <w:rPr>
          <w:rFonts w:ascii="Times New Roman" w:hAnsi="Times New Roman"/>
          <w:sz w:val="28"/>
          <w:szCs w:val="28"/>
        </w:rPr>
        <w:t>Елизарово,</w:t>
      </w:r>
      <w:r w:rsidR="001A04A7">
        <w:rPr>
          <w:rFonts w:ascii="Times New Roman" w:hAnsi="Times New Roman"/>
          <w:sz w:val="28"/>
          <w:szCs w:val="28"/>
        </w:rPr>
        <w:t xml:space="preserve"> </w:t>
      </w:r>
      <w:r w:rsidRPr="00223C1D">
        <w:rPr>
          <w:rFonts w:ascii="Times New Roman" w:hAnsi="Times New Roman"/>
          <w:sz w:val="28"/>
          <w:szCs w:val="28"/>
        </w:rPr>
        <w:t>5</w:t>
      </w:r>
      <w:r w:rsidR="001A04A7">
        <w:rPr>
          <w:rFonts w:ascii="Times New Roman" w:hAnsi="Times New Roman"/>
          <w:sz w:val="28"/>
          <w:szCs w:val="28"/>
        </w:rPr>
        <w:t xml:space="preserve"> </w:t>
      </w:r>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с.</w:t>
      </w:r>
      <w:r w:rsidR="001A04A7">
        <w:rPr>
          <w:rFonts w:ascii="Times New Roman" w:hAnsi="Times New Roman"/>
          <w:sz w:val="28"/>
          <w:szCs w:val="28"/>
        </w:rPr>
        <w:t xml:space="preserve"> </w:t>
      </w:r>
      <w:proofErr w:type="spellStart"/>
      <w:r w:rsidRPr="00223C1D">
        <w:rPr>
          <w:rFonts w:ascii="Times New Roman" w:hAnsi="Times New Roman"/>
          <w:sz w:val="28"/>
          <w:szCs w:val="28"/>
        </w:rPr>
        <w:t>Нялинское</w:t>
      </w:r>
      <w:proofErr w:type="spellEnd"/>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5</w:t>
      </w:r>
      <w:r w:rsidR="001A04A7">
        <w:rPr>
          <w:rFonts w:ascii="Times New Roman" w:hAnsi="Times New Roman"/>
          <w:sz w:val="28"/>
          <w:szCs w:val="28"/>
        </w:rPr>
        <w:t xml:space="preserve"> </w:t>
      </w:r>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с.</w:t>
      </w:r>
      <w:r w:rsidR="001A04A7">
        <w:rPr>
          <w:rFonts w:ascii="Times New Roman" w:hAnsi="Times New Roman"/>
          <w:sz w:val="28"/>
          <w:szCs w:val="28"/>
        </w:rPr>
        <w:t xml:space="preserve"> </w:t>
      </w:r>
      <w:proofErr w:type="spellStart"/>
      <w:r w:rsidRPr="00223C1D">
        <w:rPr>
          <w:rFonts w:ascii="Times New Roman" w:hAnsi="Times New Roman"/>
          <w:sz w:val="28"/>
          <w:szCs w:val="28"/>
        </w:rPr>
        <w:t>Селиярово</w:t>
      </w:r>
      <w:proofErr w:type="spellEnd"/>
      <w:r w:rsidRPr="00223C1D">
        <w:rPr>
          <w:rFonts w:ascii="Times New Roman" w:hAnsi="Times New Roman"/>
          <w:sz w:val="28"/>
          <w:szCs w:val="28"/>
        </w:rPr>
        <w:t>,)</w:t>
      </w:r>
      <w:r w:rsidR="001A04A7">
        <w:rPr>
          <w:rFonts w:ascii="Times New Roman" w:hAnsi="Times New Roman"/>
          <w:sz w:val="28"/>
          <w:szCs w:val="28"/>
        </w:rPr>
        <w:t xml:space="preserve"> </w:t>
      </w:r>
      <w:r w:rsidRPr="00223C1D">
        <w:rPr>
          <w:rFonts w:ascii="Times New Roman" w:hAnsi="Times New Roman"/>
          <w:sz w:val="28"/>
          <w:szCs w:val="28"/>
        </w:rPr>
        <w:t>на</w:t>
      </w:r>
      <w:r w:rsidR="001A04A7">
        <w:rPr>
          <w:rFonts w:ascii="Times New Roman" w:hAnsi="Times New Roman"/>
          <w:sz w:val="28"/>
          <w:szCs w:val="28"/>
        </w:rPr>
        <w:t xml:space="preserve"> </w:t>
      </w:r>
      <w:r w:rsidRPr="00223C1D">
        <w:rPr>
          <w:rFonts w:ascii="Times New Roman" w:hAnsi="Times New Roman"/>
          <w:sz w:val="28"/>
          <w:szCs w:val="28"/>
        </w:rPr>
        <w:t>общую</w:t>
      </w:r>
      <w:r w:rsidR="001A04A7">
        <w:rPr>
          <w:rFonts w:ascii="Times New Roman" w:hAnsi="Times New Roman"/>
          <w:sz w:val="28"/>
          <w:szCs w:val="28"/>
        </w:rPr>
        <w:t xml:space="preserve"> </w:t>
      </w:r>
      <w:r w:rsidRPr="00223C1D">
        <w:rPr>
          <w:rFonts w:ascii="Times New Roman" w:hAnsi="Times New Roman"/>
          <w:sz w:val="28"/>
          <w:szCs w:val="28"/>
        </w:rPr>
        <w:t>сумму</w:t>
      </w:r>
      <w:r w:rsidR="001A04A7">
        <w:rPr>
          <w:rFonts w:ascii="Times New Roman" w:hAnsi="Times New Roman"/>
          <w:sz w:val="28"/>
          <w:szCs w:val="28"/>
        </w:rPr>
        <w:t xml:space="preserve"> </w:t>
      </w:r>
      <w:r w:rsidRPr="00223C1D">
        <w:rPr>
          <w:rFonts w:ascii="Times New Roman" w:hAnsi="Times New Roman"/>
          <w:sz w:val="28"/>
          <w:szCs w:val="28"/>
        </w:rPr>
        <w:t>421</w:t>
      </w:r>
      <w:r w:rsidR="001A04A7">
        <w:rPr>
          <w:rFonts w:ascii="Times New Roman" w:hAnsi="Times New Roman"/>
          <w:sz w:val="28"/>
          <w:szCs w:val="28"/>
        </w:rPr>
        <w:t xml:space="preserve"> </w:t>
      </w:r>
      <w:r w:rsidRPr="00223C1D">
        <w:rPr>
          <w:rFonts w:ascii="Times New Roman" w:hAnsi="Times New Roman"/>
          <w:sz w:val="28"/>
          <w:szCs w:val="28"/>
        </w:rPr>
        <w:t>002,0</w:t>
      </w:r>
      <w:r w:rsidR="001A04A7">
        <w:rPr>
          <w:rFonts w:ascii="Times New Roman" w:hAnsi="Times New Roman"/>
          <w:sz w:val="28"/>
          <w:szCs w:val="28"/>
        </w:rPr>
        <w:t xml:space="preserve"> </w:t>
      </w:r>
      <w:r w:rsidRPr="00223C1D">
        <w:rPr>
          <w:rFonts w:ascii="Times New Roman" w:hAnsi="Times New Roman"/>
          <w:sz w:val="28"/>
          <w:szCs w:val="28"/>
        </w:rPr>
        <w:t>тыс.</w:t>
      </w:r>
      <w:r w:rsidR="001A04A7">
        <w:rPr>
          <w:rFonts w:ascii="Times New Roman" w:hAnsi="Times New Roman"/>
          <w:sz w:val="28"/>
          <w:szCs w:val="28"/>
        </w:rPr>
        <w:t xml:space="preserve"> </w:t>
      </w:r>
      <w:r w:rsidRPr="00223C1D">
        <w:rPr>
          <w:rFonts w:ascii="Times New Roman" w:hAnsi="Times New Roman"/>
          <w:sz w:val="28"/>
          <w:szCs w:val="28"/>
        </w:rPr>
        <w:t>рублей.</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приобретенные</w:t>
      </w:r>
      <w:r w:rsidR="001A04A7">
        <w:rPr>
          <w:rFonts w:ascii="Times New Roman" w:hAnsi="Times New Roman"/>
          <w:sz w:val="28"/>
          <w:szCs w:val="28"/>
        </w:rPr>
        <w:t xml:space="preserve"> </w:t>
      </w:r>
      <w:r w:rsidRPr="00223C1D">
        <w:rPr>
          <w:rFonts w:ascii="Times New Roman" w:hAnsi="Times New Roman"/>
          <w:sz w:val="28"/>
          <w:szCs w:val="28"/>
        </w:rPr>
        <w:t>жилые</w:t>
      </w:r>
      <w:r w:rsidR="001A04A7">
        <w:rPr>
          <w:rFonts w:ascii="Times New Roman" w:hAnsi="Times New Roman"/>
          <w:sz w:val="28"/>
          <w:szCs w:val="28"/>
        </w:rPr>
        <w:t xml:space="preserve"> </w:t>
      </w:r>
      <w:r w:rsidRPr="00223C1D">
        <w:rPr>
          <w:rFonts w:ascii="Times New Roman" w:hAnsi="Times New Roman"/>
          <w:sz w:val="28"/>
          <w:szCs w:val="28"/>
        </w:rPr>
        <w:t>помещения</w:t>
      </w:r>
      <w:r w:rsidR="001A04A7">
        <w:rPr>
          <w:rFonts w:ascii="Times New Roman" w:hAnsi="Times New Roman"/>
          <w:sz w:val="28"/>
          <w:szCs w:val="28"/>
        </w:rPr>
        <w:t xml:space="preserve"> </w:t>
      </w:r>
      <w:r w:rsidRPr="00223C1D">
        <w:rPr>
          <w:rFonts w:ascii="Times New Roman" w:hAnsi="Times New Roman"/>
          <w:sz w:val="28"/>
          <w:szCs w:val="28"/>
        </w:rPr>
        <w:t>дополнительно</w:t>
      </w:r>
      <w:r w:rsidR="001A04A7">
        <w:rPr>
          <w:rFonts w:ascii="Times New Roman" w:hAnsi="Times New Roman"/>
          <w:sz w:val="28"/>
          <w:szCs w:val="28"/>
        </w:rPr>
        <w:t xml:space="preserve"> </w:t>
      </w:r>
      <w:r w:rsidRPr="00223C1D">
        <w:rPr>
          <w:rFonts w:ascii="Times New Roman" w:hAnsi="Times New Roman"/>
          <w:sz w:val="28"/>
          <w:szCs w:val="28"/>
        </w:rPr>
        <w:t>планируется</w:t>
      </w:r>
      <w:r w:rsidR="001A04A7">
        <w:rPr>
          <w:rFonts w:ascii="Times New Roman" w:hAnsi="Times New Roman"/>
          <w:sz w:val="28"/>
          <w:szCs w:val="28"/>
        </w:rPr>
        <w:t xml:space="preserve"> </w:t>
      </w:r>
      <w:r w:rsidRPr="00223C1D">
        <w:rPr>
          <w:rFonts w:ascii="Times New Roman" w:hAnsi="Times New Roman"/>
          <w:sz w:val="28"/>
          <w:szCs w:val="28"/>
        </w:rPr>
        <w:t>расселить</w:t>
      </w:r>
      <w:r w:rsidR="001A04A7">
        <w:rPr>
          <w:rFonts w:ascii="Times New Roman" w:hAnsi="Times New Roman"/>
          <w:sz w:val="28"/>
          <w:szCs w:val="28"/>
        </w:rPr>
        <w:t xml:space="preserve"> </w:t>
      </w:r>
      <w:r w:rsidRPr="00223C1D">
        <w:rPr>
          <w:rFonts w:ascii="Times New Roman" w:hAnsi="Times New Roman"/>
          <w:sz w:val="28"/>
          <w:szCs w:val="28"/>
        </w:rPr>
        <w:t>3,3</w:t>
      </w:r>
      <w:r w:rsidR="001A04A7">
        <w:rPr>
          <w:rFonts w:ascii="Times New Roman" w:hAnsi="Times New Roman"/>
          <w:sz w:val="28"/>
          <w:szCs w:val="28"/>
        </w:rPr>
        <w:t xml:space="preserve"> </w:t>
      </w:r>
      <w:r w:rsidRPr="00223C1D">
        <w:rPr>
          <w:rFonts w:ascii="Times New Roman" w:hAnsi="Times New Roman"/>
          <w:sz w:val="28"/>
          <w:szCs w:val="28"/>
        </w:rPr>
        <w:t>тыс.</w:t>
      </w:r>
      <w:r w:rsidR="001A04A7">
        <w:rPr>
          <w:rFonts w:ascii="Times New Roman" w:hAnsi="Times New Roman"/>
          <w:sz w:val="28"/>
          <w:szCs w:val="28"/>
        </w:rPr>
        <w:t xml:space="preserve"> </w:t>
      </w:r>
      <w:r w:rsidRPr="00223C1D">
        <w:rPr>
          <w:rFonts w:ascii="Times New Roman" w:hAnsi="Times New Roman"/>
          <w:sz w:val="28"/>
          <w:szCs w:val="28"/>
        </w:rPr>
        <w:t>кв.</w:t>
      </w:r>
      <w:r w:rsidR="001A04A7">
        <w:rPr>
          <w:rFonts w:ascii="Times New Roman" w:hAnsi="Times New Roman"/>
          <w:sz w:val="28"/>
          <w:szCs w:val="28"/>
        </w:rPr>
        <w:t xml:space="preserve"> </w:t>
      </w:r>
      <w:r w:rsidRPr="00223C1D">
        <w:rPr>
          <w:rFonts w:ascii="Times New Roman" w:hAnsi="Times New Roman"/>
          <w:sz w:val="28"/>
          <w:szCs w:val="28"/>
        </w:rPr>
        <w:t>м</w:t>
      </w:r>
      <w:r w:rsidR="001A04A7">
        <w:rPr>
          <w:rFonts w:ascii="Times New Roman" w:hAnsi="Times New Roman"/>
          <w:sz w:val="28"/>
          <w:szCs w:val="28"/>
        </w:rPr>
        <w:t xml:space="preserve"> </w:t>
      </w:r>
      <w:r w:rsidRPr="00223C1D">
        <w:rPr>
          <w:rFonts w:ascii="Times New Roman" w:hAnsi="Times New Roman"/>
          <w:sz w:val="28"/>
          <w:szCs w:val="28"/>
        </w:rPr>
        <w:t>аварийного</w:t>
      </w:r>
      <w:r w:rsidR="001A04A7">
        <w:rPr>
          <w:rFonts w:ascii="Times New Roman" w:hAnsi="Times New Roman"/>
          <w:sz w:val="28"/>
          <w:szCs w:val="28"/>
        </w:rPr>
        <w:t xml:space="preserve"> </w:t>
      </w:r>
      <w:r w:rsidRPr="00223C1D">
        <w:rPr>
          <w:rFonts w:ascii="Times New Roman" w:hAnsi="Times New Roman"/>
          <w:sz w:val="28"/>
          <w:szCs w:val="28"/>
        </w:rPr>
        <w:t>жилищного</w:t>
      </w:r>
      <w:r w:rsidR="001A04A7">
        <w:rPr>
          <w:rFonts w:ascii="Times New Roman" w:hAnsi="Times New Roman"/>
          <w:sz w:val="28"/>
          <w:szCs w:val="28"/>
        </w:rPr>
        <w:t xml:space="preserve"> </w:t>
      </w:r>
      <w:r w:rsidRPr="00223C1D">
        <w:rPr>
          <w:rFonts w:ascii="Times New Roman" w:hAnsi="Times New Roman"/>
          <w:sz w:val="28"/>
          <w:szCs w:val="28"/>
        </w:rPr>
        <w:t>фонда,</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котором</w:t>
      </w:r>
      <w:r w:rsidR="001A04A7">
        <w:rPr>
          <w:rFonts w:ascii="Times New Roman" w:hAnsi="Times New Roman"/>
          <w:sz w:val="28"/>
          <w:szCs w:val="28"/>
        </w:rPr>
        <w:t xml:space="preserve"> </w:t>
      </w:r>
      <w:r w:rsidRPr="00223C1D">
        <w:rPr>
          <w:rFonts w:ascii="Times New Roman" w:hAnsi="Times New Roman"/>
          <w:sz w:val="28"/>
          <w:szCs w:val="28"/>
        </w:rPr>
        <w:t>проживает</w:t>
      </w:r>
      <w:r w:rsidR="001A04A7">
        <w:rPr>
          <w:rFonts w:ascii="Times New Roman" w:hAnsi="Times New Roman"/>
          <w:sz w:val="28"/>
          <w:szCs w:val="28"/>
        </w:rPr>
        <w:t xml:space="preserve"> </w:t>
      </w:r>
      <w:r w:rsidRPr="00223C1D">
        <w:rPr>
          <w:rFonts w:ascii="Times New Roman" w:hAnsi="Times New Roman"/>
          <w:sz w:val="28"/>
          <w:szCs w:val="28"/>
        </w:rPr>
        <w:t>148</w:t>
      </w:r>
      <w:r w:rsidR="001A04A7">
        <w:rPr>
          <w:rFonts w:ascii="Times New Roman" w:hAnsi="Times New Roman"/>
          <w:sz w:val="28"/>
          <w:szCs w:val="28"/>
        </w:rPr>
        <w:t xml:space="preserve"> </w:t>
      </w:r>
      <w:r w:rsidRPr="00223C1D">
        <w:rPr>
          <w:rFonts w:ascii="Times New Roman" w:hAnsi="Times New Roman"/>
          <w:sz w:val="28"/>
          <w:szCs w:val="28"/>
        </w:rPr>
        <w:t>человек.</w:t>
      </w:r>
    </w:p>
    <w:p w14:paraId="78BEAE82" w14:textId="6040FC45" w:rsidR="00223C1D" w:rsidRPr="00223C1D" w:rsidRDefault="00223C1D" w:rsidP="0018570B">
      <w:pPr>
        <w:spacing w:after="0" w:line="240" w:lineRule="auto"/>
        <w:ind w:firstLine="709"/>
        <w:jc w:val="both"/>
        <w:rPr>
          <w:rFonts w:ascii="Times New Roman" w:hAnsi="Times New Roman"/>
          <w:sz w:val="28"/>
          <w:szCs w:val="28"/>
        </w:rPr>
      </w:pPr>
      <w:r w:rsidRPr="00223C1D">
        <w:rPr>
          <w:rFonts w:ascii="Times New Roman" w:hAnsi="Times New Roman"/>
          <w:sz w:val="28"/>
          <w:szCs w:val="28"/>
        </w:rPr>
        <w:t>Тем</w:t>
      </w:r>
      <w:r w:rsidR="001A04A7">
        <w:rPr>
          <w:rFonts w:ascii="Times New Roman" w:hAnsi="Times New Roman"/>
          <w:sz w:val="28"/>
          <w:szCs w:val="28"/>
        </w:rPr>
        <w:t xml:space="preserve"> </w:t>
      </w:r>
      <w:r w:rsidRPr="00223C1D">
        <w:rPr>
          <w:rFonts w:ascii="Times New Roman" w:hAnsi="Times New Roman"/>
          <w:sz w:val="28"/>
          <w:szCs w:val="28"/>
        </w:rPr>
        <w:t>самым</w:t>
      </w:r>
      <w:r w:rsidR="001A04A7">
        <w:rPr>
          <w:rFonts w:ascii="Times New Roman" w:hAnsi="Times New Roman"/>
          <w:sz w:val="28"/>
          <w:szCs w:val="28"/>
        </w:rPr>
        <w:t xml:space="preserve"> </w:t>
      </w:r>
      <w:r w:rsidRPr="00223C1D">
        <w:rPr>
          <w:rFonts w:ascii="Times New Roman" w:hAnsi="Times New Roman"/>
          <w:sz w:val="28"/>
          <w:szCs w:val="28"/>
        </w:rPr>
        <w:t>количество</w:t>
      </w:r>
      <w:r w:rsidR="001A04A7">
        <w:rPr>
          <w:rFonts w:ascii="Times New Roman" w:hAnsi="Times New Roman"/>
          <w:sz w:val="28"/>
          <w:szCs w:val="28"/>
        </w:rPr>
        <w:t xml:space="preserve"> </w:t>
      </w:r>
      <w:r w:rsidRPr="00223C1D">
        <w:rPr>
          <w:rFonts w:ascii="Times New Roman" w:hAnsi="Times New Roman"/>
          <w:sz w:val="28"/>
          <w:szCs w:val="28"/>
        </w:rPr>
        <w:t>граждан,</w:t>
      </w:r>
      <w:r w:rsidR="001A04A7">
        <w:rPr>
          <w:rFonts w:ascii="Times New Roman" w:hAnsi="Times New Roman"/>
          <w:sz w:val="28"/>
          <w:szCs w:val="28"/>
        </w:rPr>
        <w:t xml:space="preserve"> </w:t>
      </w:r>
      <w:r w:rsidRPr="00223C1D">
        <w:rPr>
          <w:rFonts w:ascii="Times New Roman" w:hAnsi="Times New Roman"/>
          <w:sz w:val="28"/>
          <w:szCs w:val="28"/>
        </w:rPr>
        <w:t>проживающих</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аварийном</w:t>
      </w:r>
      <w:r w:rsidR="001A04A7">
        <w:rPr>
          <w:rFonts w:ascii="Times New Roman" w:hAnsi="Times New Roman"/>
          <w:sz w:val="28"/>
          <w:szCs w:val="28"/>
        </w:rPr>
        <w:t xml:space="preserve"> </w:t>
      </w:r>
      <w:r w:rsidRPr="00223C1D">
        <w:rPr>
          <w:rFonts w:ascii="Times New Roman" w:hAnsi="Times New Roman"/>
          <w:sz w:val="28"/>
          <w:szCs w:val="28"/>
        </w:rPr>
        <w:t>жилищном</w:t>
      </w:r>
      <w:r w:rsidR="001A04A7">
        <w:rPr>
          <w:rFonts w:ascii="Times New Roman" w:hAnsi="Times New Roman"/>
          <w:sz w:val="28"/>
          <w:szCs w:val="28"/>
        </w:rPr>
        <w:t xml:space="preserve"> </w:t>
      </w:r>
      <w:r w:rsidRPr="00223C1D">
        <w:rPr>
          <w:rFonts w:ascii="Times New Roman" w:hAnsi="Times New Roman"/>
          <w:sz w:val="28"/>
          <w:szCs w:val="28"/>
        </w:rPr>
        <w:t>фонде,</w:t>
      </w:r>
      <w:r w:rsidR="001A04A7">
        <w:rPr>
          <w:rFonts w:ascii="Times New Roman" w:hAnsi="Times New Roman"/>
          <w:sz w:val="28"/>
          <w:szCs w:val="28"/>
        </w:rPr>
        <w:t xml:space="preserve"> </w:t>
      </w:r>
      <w:r w:rsidRPr="00223C1D">
        <w:rPr>
          <w:rFonts w:ascii="Times New Roman" w:hAnsi="Times New Roman"/>
          <w:sz w:val="28"/>
          <w:szCs w:val="28"/>
        </w:rPr>
        <w:t>будет</w:t>
      </w:r>
      <w:r w:rsidR="001A04A7">
        <w:rPr>
          <w:rFonts w:ascii="Times New Roman" w:hAnsi="Times New Roman"/>
          <w:sz w:val="28"/>
          <w:szCs w:val="28"/>
        </w:rPr>
        <w:t xml:space="preserve"> </w:t>
      </w:r>
      <w:r w:rsidRPr="00223C1D">
        <w:rPr>
          <w:rFonts w:ascii="Times New Roman" w:hAnsi="Times New Roman"/>
          <w:sz w:val="28"/>
          <w:szCs w:val="28"/>
        </w:rPr>
        <w:t>сокращено</w:t>
      </w:r>
      <w:r w:rsidR="001A04A7">
        <w:rPr>
          <w:rFonts w:ascii="Times New Roman" w:hAnsi="Times New Roman"/>
          <w:sz w:val="28"/>
          <w:szCs w:val="28"/>
        </w:rPr>
        <w:t xml:space="preserve"> </w:t>
      </w:r>
      <w:r w:rsidRPr="00223C1D">
        <w:rPr>
          <w:rFonts w:ascii="Times New Roman" w:hAnsi="Times New Roman"/>
          <w:sz w:val="28"/>
          <w:szCs w:val="28"/>
        </w:rPr>
        <w:t>на</w:t>
      </w:r>
      <w:r w:rsidR="001A04A7">
        <w:rPr>
          <w:rFonts w:ascii="Times New Roman" w:hAnsi="Times New Roman"/>
          <w:sz w:val="28"/>
          <w:szCs w:val="28"/>
        </w:rPr>
        <w:t xml:space="preserve"> </w:t>
      </w:r>
      <w:r w:rsidRPr="00223C1D">
        <w:rPr>
          <w:rFonts w:ascii="Times New Roman" w:hAnsi="Times New Roman"/>
          <w:sz w:val="28"/>
          <w:szCs w:val="28"/>
        </w:rPr>
        <w:t>9,2%.</w:t>
      </w:r>
    </w:p>
    <w:p w14:paraId="0EFF4039" w14:textId="6A83FAAE" w:rsidR="00414CE3" w:rsidRPr="00031D96" w:rsidRDefault="00414CE3" w:rsidP="0018570B">
      <w:pPr>
        <w:spacing w:after="0" w:line="240" w:lineRule="auto"/>
        <w:ind w:firstLine="709"/>
        <w:jc w:val="both"/>
        <w:rPr>
          <w:rFonts w:ascii="Times New Roman" w:hAnsi="Times New Roman"/>
          <w:sz w:val="28"/>
          <w:szCs w:val="28"/>
        </w:rPr>
      </w:pPr>
      <w:r w:rsidRPr="00414CE3">
        <w:rPr>
          <w:rFonts w:ascii="Times New Roman" w:hAnsi="Times New Roman"/>
          <w:sz w:val="28"/>
          <w:szCs w:val="28"/>
        </w:rPr>
        <w:t>В</w:t>
      </w:r>
      <w:r w:rsidR="001A04A7">
        <w:rPr>
          <w:rFonts w:ascii="Times New Roman" w:hAnsi="Times New Roman"/>
          <w:sz w:val="28"/>
          <w:szCs w:val="28"/>
        </w:rPr>
        <w:t xml:space="preserve"> </w:t>
      </w:r>
      <w:r w:rsidRPr="00414CE3">
        <w:rPr>
          <w:rFonts w:ascii="Times New Roman" w:hAnsi="Times New Roman"/>
          <w:sz w:val="28"/>
          <w:szCs w:val="28"/>
        </w:rPr>
        <w:t>рамках</w:t>
      </w:r>
      <w:r w:rsidR="001A04A7">
        <w:rPr>
          <w:rFonts w:ascii="Times New Roman" w:hAnsi="Times New Roman"/>
          <w:sz w:val="28"/>
          <w:szCs w:val="28"/>
        </w:rPr>
        <w:t xml:space="preserve"> </w:t>
      </w:r>
      <w:r w:rsidRPr="00414CE3">
        <w:rPr>
          <w:rFonts w:ascii="Times New Roman" w:hAnsi="Times New Roman"/>
          <w:sz w:val="28"/>
          <w:szCs w:val="28"/>
        </w:rPr>
        <w:t>регионального</w:t>
      </w:r>
      <w:r w:rsidR="001A04A7">
        <w:rPr>
          <w:rFonts w:ascii="Times New Roman" w:hAnsi="Times New Roman"/>
          <w:sz w:val="28"/>
          <w:szCs w:val="28"/>
        </w:rPr>
        <w:t xml:space="preserve"> </w:t>
      </w:r>
      <w:r w:rsidRPr="00414CE3">
        <w:rPr>
          <w:rFonts w:ascii="Times New Roman" w:hAnsi="Times New Roman"/>
          <w:sz w:val="28"/>
          <w:szCs w:val="28"/>
        </w:rPr>
        <w:t>проекта</w:t>
      </w:r>
      <w:r w:rsidR="001A04A7">
        <w:rPr>
          <w:rFonts w:ascii="Times New Roman" w:hAnsi="Times New Roman"/>
          <w:sz w:val="28"/>
          <w:szCs w:val="28"/>
        </w:rPr>
        <w:t xml:space="preserve"> </w:t>
      </w:r>
      <w:r w:rsidRPr="00414CE3">
        <w:rPr>
          <w:rFonts w:ascii="Times New Roman" w:hAnsi="Times New Roman"/>
          <w:sz w:val="28"/>
          <w:szCs w:val="28"/>
        </w:rPr>
        <w:t>«Жилье»</w:t>
      </w:r>
      <w:r w:rsidR="001A04A7">
        <w:rPr>
          <w:rFonts w:ascii="Times New Roman" w:hAnsi="Times New Roman"/>
          <w:sz w:val="28"/>
          <w:szCs w:val="28"/>
        </w:rPr>
        <w:t xml:space="preserve"> </w:t>
      </w:r>
      <w:r w:rsidRPr="00414CE3">
        <w:rPr>
          <w:rFonts w:ascii="Times New Roman" w:hAnsi="Times New Roman"/>
          <w:sz w:val="28"/>
          <w:szCs w:val="28"/>
        </w:rPr>
        <w:t>на</w:t>
      </w:r>
      <w:r w:rsidR="001A04A7">
        <w:rPr>
          <w:rFonts w:ascii="Times New Roman" w:hAnsi="Times New Roman"/>
          <w:sz w:val="28"/>
          <w:szCs w:val="28"/>
        </w:rPr>
        <w:t xml:space="preserve"> </w:t>
      </w:r>
      <w:r w:rsidRPr="00414CE3">
        <w:rPr>
          <w:rFonts w:ascii="Times New Roman" w:hAnsi="Times New Roman"/>
          <w:sz w:val="28"/>
          <w:szCs w:val="28"/>
        </w:rPr>
        <w:t>территории</w:t>
      </w:r>
      <w:r w:rsidR="001A04A7">
        <w:rPr>
          <w:rFonts w:ascii="Times New Roman" w:hAnsi="Times New Roman"/>
          <w:sz w:val="28"/>
          <w:szCs w:val="28"/>
        </w:rPr>
        <w:t xml:space="preserve"> </w:t>
      </w:r>
      <w:r w:rsidRPr="00414CE3">
        <w:rPr>
          <w:rFonts w:ascii="Times New Roman" w:hAnsi="Times New Roman"/>
          <w:sz w:val="28"/>
          <w:szCs w:val="28"/>
        </w:rPr>
        <w:t>Ханты-Мансийского</w:t>
      </w:r>
      <w:r w:rsidR="001A04A7">
        <w:rPr>
          <w:rFonts w:ascii="Times New Roman" w:hAnsi="Times New Roman"/>
          <w:sz w:val="28"/>
          <w:szCs w:val="28"/>
        </w:rPr>
        <w:t xml:space="preserve"> </w:t>
      </w:r>
      <w:r w:rsidRPr="00414CE3">
        <w:rPr>
          <w:rFonts w:ascii="Times New Roman" w:hAnsi="Times New Roman"/>
          <w:sz w:val="28"/>
          <w:szCs w:val="28"/>
        </w:rPr>
        <w:t>района</w:t>
      </w:r>
      <w:r w:rsidR="001A04A7">
        <w:rPr>
          <w:rFonts w:ascii="Times New Roman" w:hAnsi="Times New Roman"/>
          <w:sz w:val="28"/>
          <w:szCs w:val="28"/>
        </w:rPr>
        <w:t xml:space="preserve"> </w:t>
      </w:r>
      <w:r w:rsidRPr="00414CE3">
        <w:rPr>
          <w:rFonts w:ascii="Times New Roman" w:hAnsi="Times New Roman"/>
          <w:sz w:val="28"/>
          <w:szCs w:val="28"/>
        </w:rPr>
        <w:t>введено</w:t>
      </w:r>
      <w:r w:rsidR="001A04A7">
        <w:rPr>
          <w:rFonts w:ascii="Times New Roman" w:hAnsi="Times New Roman"/>
          <w:sz w:val="28"/>
          <w:szCs w:val="28"/>
        </w:rPr>
        <w:t xml:space="preserve"> </w:t>
      </w:r>
      <w:r w:rsidRPr="00414CE3">
        <w:rPr>
          <w:rFonts w:ascii="Times New Roman" w:hAnsi="Times New Roman"/>
          <w:sz w:val="28"/>
          <w:szCs w:val="28"/>
        </w:rPr>
        <w:t>16,4</w:t>
      </w:r>
      <w:r w:rsidR="001A04A7">
        <w:rPr>
          <w:rFonts w:ascii="Times New Roman" w:hAnsi="Times New Roman"/>
          <w:sz w:val="28"/>
          <w:szCs w:val="28"/>
        </w:rPr>
        <w:t xml:space="preserve"> </w:t>
      </w:r>
      <w:r w:rsidRPr="00414CE3">
        <w:rPr>
          <w:rFonts w:ascii="Times New Roman" w:hAnsi="Times New Roman"/>
          <w:sz w:val="28"/>
          <w:szCs w:val="28"/>
        </w:rPr>
        <w:t>тыс.</w:t>
      </w:r>
      <w:r w:rsidR="001A04A7">
        <w:rPr>
          <w:rFonts w:ascii="Times New Roman" w:hAnsi="Times New Roman"/>
          <w:sz w:val="28"/>
          <w:szCs w:val="28"/>
        </w:rPr>
        <w:t xml:space="preserve"> </w:t>
      </w:r>
      <w:r w:rsidRPr="00414CE3">
        <w:rPr>
          <w:rFonts w:ascii="Times New Roman" w:hAnsi="Times New Roman"/>
          <w:sz w:val="28"/>
          <w:szCs w:val="28"/>
        </w:rPr>
        <w:t>кв.</w:t>
      </w:r>
      <w:r w:rsidR="001A04A7">
        <w:rPr>
          <w:rFonts w:ascii="Times New Roman" w:hAnsi="Times New Roman"/>
          <w:sz w:val="28"/>
          <w:szCs w:val="28"/>
        </w:rPr>
        <w:t xml:space="preserve"> </w:t>
      </w:r>
      <w:r w:rsidRPr="00414CE3">
        <w:rPr>
          <w:rFonts w:ascii="Times New Roman" w:hAnsi="Times New Roman"/>
          <w:sz w:val="28"/>
          <w:szCs w:val="28"/>
        </w:rPr>
        <w:t>м</w:t>
      </w:r>
      <w:r w:rsidR="001A04A7">
        <w:rPr>
          <w:rFonts w:ascii="Times New Roman" w:hAnsi="Times New Roman"/>
          <w:sz w:val="28"/>
          <w:szCs w:val="28"/>
        </w:rPr>
        <w:t xml:space="preserve"> </w:t>
      </w:r>
      <w:r w:rsidRPr="00414CE3">
        <w:rPr>
          <w:rFonts w:ascii="Times New Roman" w:hAnsi="Times New Roman"/>
          <w:sz w:val="28"/>
          <w:szCs w:val="28"/>
        </w:rPr>
        <w:t>жилья</w:t>
      </w:r>
      <w:r w:rsidR="001A04A7">
        <w:rPr>
          <w:rFonts w:ascii="Times New Roman" w:hAnsi="Times New Roman"/>
          <w:sz w:val="28"/>
          <w:szCs w:val="28"/>
        </w:rPr>
        <w:t xml:space="preserve"> </w:t>
      </w:r>
      <w:r w:rsidRPr="00414CE3">
        <w:rPr>
          <w:rFonts w:ascii="Times New Roman" w:hAnsi="Times New Roman"/>
          <w:sz w:val="28"/>
          <w:szCs w:val="28"/>
        </w:rPr>
        <w:t>при</w:t>
      </w:r>
      <w:r w:rsidR="001A04A7">
        <w:rPr>
          <w:rFonts w:ascii="Times New Roman" w:hAnsi="Times New Roman"/>
          <w:sz w:val="28"/>
          <w:szCs w:val="28"/>
        </w:rPr>
        <w:t xml:space="preserve"> </w:t>
      </w:r>
      <w:r w:rsidRPr="00414CE3">
        <w:rPr>
          <w:rFonts w:ascii="Times New Roman" w:hAnsi="Times New Roman"/>
          <w:sz w:val="28"/>
          <w:szCs w:val="28"/>
        </w:rPr>
        <w:t>плановом</w:t>
      </w:r>
      <w:r w:rsidR="001A04A7">
        <w:rPr>
          <w:rFonts w:ascii="Times New Roman" w:hAnsi="Times New Roman"/>
          <w:sz w:val="28"/>
          <w:szCs w:val="28"/>
        </w:rPr>
        <w:t xml:space="preserve"> </w:t>
      </w:r>
      <w:r w:rsidRPr="00414CE3">
        <w:rPr>
          <w:rFonts w:ascii="Times New Roman" w:hAnsi="Times New Roman"/>
          <w:sz w:val="28"/>
          <w:szCs w:val="28"/>
        </w:rPr>
        <w:t>значении</w:t>
      </w:r>
      <w:r w:rsidR="001A04A7">
        <w:rPr>
          <w:rFonts w:ascii="Times New Roman" w:hAnsi="Times New Roman"/>
          <w:sz w:val="28"/>
          <w:szCs w:val="28"/>
        </w:rPr>
        <w:t xml:space="preserve"> </w:t>
      </w:r>
      <w:r w:rsidRPr="00414CE3">
        <w:rPr>
          <w:rFonts w:ascii="Times New Roman" w:hAnsi="Times New Roman"/>
          <w:sz w:val="28"/>
          <w:szCs w:val="28"/>
        </w:rPr>
        <w:t>14,4</w:t>
      </w:r>
      <w:r w:rsidR="001A04A7">
        <w:rPr>
          <w:rFonts w:ascii="Times New Roman" w:hAnsi="Times New Roman"/>
          <w:sz w:val="28"/>
          <w:szCs w:val="28"/>
        </w:rPr>
        <w:t xml:space="preserve"> </w:t>
      </w:r>
      <w:r w:rsidRPr="00414CE3">
        <w:rPr>
          <w:rFonts w:ascii="Times New Roman" w:hAnsi="Times New Roman"/>
          <w:sz w:val="28"/>
          <w:szCs w:val="28"/>
        </w:rPr>
        <w:t>тыс.</w:t>
      </w:r>
      <w:r w:rsidR="001A04A7">
        <w:rPr>
          <w:rFonts w:ascii="Times New Roman" w:hAnsi="Times New Roman"/>
          <w:sz w:val="28"/>
          <w:szCs w:val="28"/>
        </w:rPr>
        <w:t xml:space="preserve"> </w:t>
      </w:r>
      <w:r w:rsidRPr="00414CE3">
        <w:rPr>
          <w:rFonts w:ascii="Times New Roman" w:hAnsi="Times New Roman"/>
          <w:sz w:val="28"/>
          <w:szCs w:val="28"/>
        </w:rPr>
        <w:t>кв.</w:t>
      </w:r>
      <w:r w:rsidR="001A04A7">
        <w:rPr>
          <w:rFonts w:ascii="Times New Roman" w:hAnsi="Times New Roman"/>
          <w:sz w:val="28"/>
          <w:szCs w:val="28"/>
        </w:rPr>
        <w:t xml:space="preserve"> </w:t>
      </w:r>
      <w:r w:rsidRPr="00414CE3">
        <w:rPr>
          <w:rFonts w:ascii="Times New Roman" w:hAnsi="Times New Roman"/>
          <w:sz w:val="28"/>
          <w:szCs w:val="28"/>
        </w:rPr>
        <w:t>м,</w:t>
      </w:r>
      <w:r w:rsidR="001A04A7">
        <w:rPr>
          <w:rFonts w:ascii="Times New Roman" w:hAnsi="Times New Roman"/>
          <w:sz w:val="28"/>
          <w:szCs w:val="28"/>
        </w:rPr>
        <w:t xml:space="preserve"> </w:t>
      </w:r>
      <w:r w:rsidRPr="00414CE3">
        <w:rPr>
          <w:rFonts w:ascii="Times New Roman" w:hAnsi="Times New Roman"/>
          <w:sz w:val="28"/>
          <w:szCs w:val="28"/>
        </w:rPr>
        <w:t>что</w:t>
      </w:r>
      <w:r w:rsidR="001A04A7">
        <w:rPr>
          <w:rFonts w:ascii="Times New Roman" w:hAnsi="Times New Roman"/>
          <w:sz w:val="28"/>
          <w:szCs w:val="28"/>
        </w:rPr>
        <w:t xml:space="preserve"> </w:t>
      </w:r>
      <w:r w:rsidRPr="00414CE3">
        <w:rPr>
          <w:rFonts w:ascii="Times New Roman" w:hAnsi="Times New Roman"/>
          <w:sz w:val="28"/>
          <w:szCs w:val="28"/>
        </w:rPr>
        <w:t>составляет</w:t>
      </w:r>
      <w:r w:rsidR="001A04A7">
        <w:rPr>
          <w:rFonts w:ascii="Times New Roman" w:hAnsi="Times New Roman"/>
          <w:sz w:val="28"/>
          <w:szCs w:val="28"/>
        </w:rPr>
        <w:t xml:space="preserve"> </w:t>
      </w:r>
      <w:r w:rsidRPr="00414CE3">
        <w:rPr>
          <w:rFonts w:ascii="Times New Roman" w:hAnsi="Times New Roman"/>
          <w:sz w:val="28"/>
          <w:szCs w:val="28"/>
        </w:rPr>
        <w:t>перевыполнение</w:t>
      </w:r>
      <w:r w:rsidR="001A04A7">
        <w:rPr>
          <w:rFonts w:ascii="Times New Roman" w:hAnsi="Times New Roman"/>
          <w:sz w:val="28"/>
          <w:szCs w:val="28"/>
        </w:rPr>
        <w:t xml:space="preserve"> </w:t>
      </w:r>
      <w:r w:rsidRPr="00414CE3">
        <w:rPr>
          <w:rFonts w:ascii="Times New Roman" w:hAnsi="Times New Roman"/>
          <w:sz w:val="28"/>
          <w:szCs w:val="28"/>
        </w:rPr>
        <w:t>плана</w:t>
      </w:r>
      <w:r w:rsidR="001A04A7">
        <w:rPr>
          <w:rFonts w:ascii="Times New Roman" w:hAnsi="Times New Roman"/>
          <w:sz w:val="28"/>
          <w:szCs w:val="28"/>
        </w:rPr>
        <w:t xml:space="preserve"> </w:t>
      </w:r>
      <w:r w:rsidRPr="00414CE3">
        <w:rPr>
          <w:rFonts w:ascii="Times New Roman" w:hAnsi="Times New Roman"/>
          <w:sz w:val="28"/>
          <w:szCs w:val="28"/>
        </w:rPr>
        <w:t>на</w:t>
      </w:r>
      <w:r w:rsidR="001A04A7">
        <w:rPr>
          <w:rFonts w:ascii="Times New Roman" w:hAnsi="Times New Roman"/>
          <w:sz w:val="28"/>
          <w:szCs w:val="28"/>
        </w:rPr>
        <w:t xml:space="preserve"> </w:t>
      </w:r>
      <w:r w:rsidRPr="00414CE3">
        <w:rPr>
          <w:rFonts w:ascii="Times New Roman" w:hAnsi="Times New Roman"/>
          <w:sz w:val="28"/>
          <w:szCs w:val="28"/>
        </w:rPr>
        <w:t>13,8%.</w:t>
      </w:r>
      <w:r w:rsidR="001A04A7">
        <w:rPr>
          <w:rFonts w:ascii="Times New Roman" w:hAnsi="Times New Roman"/>
          <w:sz w:val="28"/>
          <w:szCs w:val="28"/>
        </w:rPr>
        <w:t xml:space="preserve"> </w:t>
      </w:r>
      <w:r w:rsidRPr="00414CE3">
        <w:rPr>
          <w:rFonts w:ascii="Times New Roman" w:hAnsi="Times New Roman"/>
          <w:sz w:val="28"/>
          <w:szCs w:val="28"/>
        </w:rPr>
        <w:t>Индивидуальное</w:t>
      </w:r>
      <w:r w:rsidR="001A04A7">
        <w:rPr>
          <w:rFonts w:ascii="Times New Roman" w:hAnsi="Times New Roman"/>
          <w:sz w:val="28"/>
          <w:szCs w:val="28"/>
        </w:rPr>
        <w:t xml:space="preserve"> </w:t>
      </w:r>
      <w:r w:rsidRPr="00414CE3">
        <w:rPr>
          <w:rFonts w:ascii="Times New Roman" w:hAnsi="Times New Roman"/>
          <w:sz w:val="28"/>
          <w:szCs w:val="28"/>
        </w:rPr>
        <w:t>жилищное</w:t>
      </w:r>
      <w:r w:rsidR="001A04A7">
        <w:rPr>
          <w:rFonts w:ascii="Times New Roman" w:hAnsi="Times New Roman"/>
          <w:sz w:val="28"/>
          <w:szCs w:val="28"/>
        </w:rPr>
        <w:t xml:space="preserve"> </w:t>
      </w:r>
      <w:r w:rsidRPr="00414CE3">
        <w:rPr>
          <w:rFonts w:ascii="Times New Roman" w:hAnsi="Times New Roman"/>
          <w:sz w:val="28"/>
          <w:szCs w:val="28"/>
        </w:rPr>
        <w:t>строительство</w:t>
      </w:r>
      <w:r w:rsidR="001A04A7">
        <w:rPr>
          <w:rFonts w:ascii="Times New Roman" w:hAnsi="Times New Roman"/>
          <w:sz w:val="28"/>
          <w:szCs w:val="28"/>
        </w:rPr>
        <w:t xml:space="preserve"> </w:t>
      </w:r>
      <w:r w:rsidRPr="00414CE3">
        <w:rPr>
          <w:rFonts w:ascii="Times New Roman" w:hAnsi="Times New Roman"/>
          <w:sz w:val="28"/>
          <w:szCs w:val="28"/>
        </w:rPr>
        <w:t>составило</w:t>
      </w:r>
      <w:r w:rsidR="001A04A7">
        <w:rPr>
          <w:rFonts w:ascii="Times New Roman" w:hAnsi="Times New Roman"/>
          <w:sz w:val="28"/>
          <w:szCs w:val="28"/>
        </w:rPr>
        <w:t xml:space="preserve"> </w:t>
      </w:r>
      <w:r w:rsidRPr="00414CE3">
        <w:rPr>
          <w:rFonts w:ascii="Times New Roman" w:hAnsi="Times New Roman"/>
          <w:sz w:val="28"/>
          <w:szCs w:val="28"/>
        </w:rPr>
        <w:t>13,9</w:t>
      </w:r>
      <w:r w:rsidR="001A04A7">
        <w:rPr>
          <w:rFonts w:ascii="Times New Roman" w:hAnsi="Times New Roman"/>
          <w:sz w:val="28"/>
          <w:szCs w:val="28"/>
        </w:rPr>
        <w:t xml:space="preserve"> </w:t>
      </w:r>
      <w:r w:rsidRPr="00414CE3">
        <w:rPr>
          <w:rFonts w:ascii="Times New Roman" w:hAnsi="Times New Roman"/>
          <w:sz w:val="28"/>
          <w:szCs w:val="28"/>
        </w:rPr>
        <w:t>тыс.</w:t>
      </w:r>
      <w:r w:rsidR="001A04A7">
        <w:rPr>
          <w:rFonts w:ascii="Times New Roman" w:hAnsi="Times New Roman"/>
          <w:sz w:val="28"/>
          <w:szCs w:val="28"/>
        </w:rPr>
        <w:t xml:space="preserve"> </w:t>
      </w:r>
      <w:r w:rsidRPr="00414CE3">
        <w:rPr>
          <w:rFonts w:ascii="Times New Roman" w:hAnsi="Times New Roman"/>
          <w:sz w:val="28"/>
          <w:szCs w:val="28"/>
        </w:rPr>
        <w:t>кв.</w:t>
      </w:r>
      <w:r w:rsidR="001A04A7">
        <w:rPr>
          <w:rFonts w:ascii="Times New Roman" w:hAnsi="Times New Roman"/>
          <w:sz w:val="28"/>
          <w:szCs w:val="28"/>
        </w:rPr>
        <w:t xml:space="preserve"> </w:t>
      </w:r>
      <w:r w:rsidRPr="00414CE3">
        <w:rPr>
          <w:rFonts w:ascii="Times New Roman" w:hAnsi="Times New Roman"/>
          <w:sz w:val="28"/>
          <w:szCs w:val="28"/>
        </w:rPr>
        <w:t>м,</w:t>
      </w:r>
      <w:r w:rsidR="001A04A7">
        <w:rPr>
          <w:rFonts w:ascii="Times New Roman" w:hAnsi="Times New Roman"/>
          <w:sz w:val="28"/>
          <w:szCs w:val="28"/>
        </w:rPr>
        <w:t xml:space="preserve"> </w:t>
      </w:r>
      <w:r w:rsidRPr="00414CE3">
        <w:rPr>
          <w:rFonts w:ascii="Times New Roman" w:hAnsi="Times New Roman"/>
          <w:sz w:val="28"/>
          <w:szCs w:val="28"/>
        </w:rPr>
        <w:t>или</w:t>
      </w:r>
      <w:r w:rsidR="001A04A7">
        <w:rPr>
          <w:rFonts w:ascii="Times New Roman" w:hAnsi="Times New Roman"/>
          <w:sz w:val="28"/>
          <w:szCs w:val="28"/>
        </w:rPr>
        <w:t xml:space="preserve"> </w:t>
      </w:r>
      <w:r w:rsidRPr="00414CE3">
        <w:rPr>
          <w:rFonts w:ascii="Times New Roman" w:hAnsi="Times New Roman"/>
          <w:sz w:val="28"/>
          <w:szCs w:val="28"/>
        </w:rPr>
        <w:t>96,7%</w:t>
      </w:r>
      <w:r w:rsidR="001A04A7">
        <w:rPr>
          <w:rFonts w:ascii="Times New Roman" w:hAnsi="Times New Roman"/>
          <w:sz w:val="28"/>
          <w:szCs w:val="28"/>
        </w:rPr>
        <w:t xml:space="preserve"> </w:t>
      </w:r>
      <w:r w:rsidRPr="00414CE3">
        <w:rPr>
          <w:rFonts w:ascii="Times New Roman" w:hAnsi="Times New Roman"/>
          <w:sz w:val="28"/>
          <w:szCs w:val="28"/>
        </w:rPr>
        <w:t>от</w:t>
      </w:r>
      <w:r w:rsidR="001A04A7">
        <w:rPr>
          <w:rFonts w:ascii="Times New Roman" w:hAnsi="Times New Roman"/>
          <w:sz w:val="28"/>
          <w:szCs w:val="28"/>
        </w:rPr>
        <w:t xml:space="preserve"> </w:t>
      </w:r>
      <w:r w:rsidRPr="00414CE3">
        <w:rPr>
          <w:rFonts w:ascii="Times New Roman" w:hAnsi="Times New Roman"/>
          <w:sz w:val="28"/>
          <w:szCs w:val="28"/>
        </w:rPr>
        <w:t>общего</w:t>
      </w:r>
      <w:r w:rsidR="001A04A7">
        <w:rPr>
          <w:rFonts w:ascii="Times New Roman" w:hAnsi="Times New Roman"/>
          <w:sz w:val="28"/>
          <w:szCs w:val="28"/>
        </w:rPr>
        <w:t xml:space="preserve"> </w:t>
      </w:r>
      <w:r w:rsidRPr="00414CE3">
        <w:rPr>
          <w:rFonts w:ascii="Times New Roman" w:hAnsi="Times New Roman"/>
          <w:sz w:val="28"/>
          <w:szCs w:val="28"/>
        </w:rPr>
        <w:t>объема</w:t>
      </w:r>
      <w:r w:rsidR="001A04A7">
        <w:rPr>
          <w:rFonts w:ascii="Times New Roman" w:hAnsi="Times New Roman"/>
          <w:sz w:val="28"/>
          <w:szCs w:val="28"/>
        </w:rPr>
        <w:t xml:space="preserve"> </w:t>
      </w:r>
      <w:r w:rsidRPr="00414CE3">
        <w:rPr>
          <w:rFonts w:ascii="Times New Roman" w:hAnsi="Times New Roman"/>
          <w:sz w:val="28"/>
          <w:szCs w:val="28"/>
        </w:rPr>
        <w:t>введенного</w:t>
      </w:r>
      <w:r w:rsidR="001A04A7">
        <w:rPr>
          <w:rFonts w:ascii="Times New Roman" w:hAnsi="Times New Roman"/>
          <w:sz w:val="28"/>
          <w:szCs w:val="28"/>
        </w:rPr>
        <w:t xml:space="preserve"> </w:t>
      </w:r>
      <w:r w:rsidRPr="00414CE3">
        <w:rPr>
          <w:rFonts w:ascii="Times New Roman" w:hAnsi="Times New Roman"/>
          <w:sz w:val="28"/>
          <w:szCs w:val="28"/>
        </w:rPr>
        <w:t>жилья.</w:t>
      </w:r>
    </w:p>
    <w:p w14:paraId="31492E45" w14:textId="0E7B88E6" w:rsidR="00197E24" w:rsidRPr="00031D96" w:rsidRDefault="00BC06EF" w:rsidP="0018570B">
      <w:pPr>
        <w:spacing w:after="0" w:line="240" w:lineRule="auto"/>
        <w:ind w:firstLine="709"/>
        <w:jc w:val="both"/>
        <w:rPr>
          <w:rFonts w:ascii="Times New Roman" w:hAnsi="Times New Roman"/>
          <w:color w:val="000000"/>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национального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«Экология»</w:t>
      </w:r>
      <w:r w:rsidR="001A04A7">
        <w:rPr>
          <w:rFonts w:ascii="Times New Roman" w:hAnsi="Times New Roman"/>
          <w:sz w:val="28"/>
          <w:szCs w:val="28"/>
        </w:rPr>
        <w:t xml:space="preserve"> </w:t>
      </w:r>
      <w:r w:rsidR="00E96F77" w:rsidRPr="00031D96">
        <w:rPr>
          <w:rFonts w:ascii="Times New Roman" w:hAnsi="Times New Roman"/>
          <w:sz w:val="28"/>
          <w:szCs w:val="28"/>
        </w:rPr>
        <w:t>проведена</w:t>
      </w:r>
      <w:r w:rsidR="001A04A7">
        <w:rPr>
          <w:rFonts w:ascii="Times New Roman" w:hAnsi="Times New Roman"/>
          <w:sz w:val="28"/>
          <w:szCs w:val="28"/>
        </w:rPr>
        <w:t xml:space="preserve"> </w:t>
      </w:r>
      <w:r w:rsidRPr="00031D96">
        <w:rPr>
          <w:rFonts w:ascii="Times New Roman" w:hAnsi="Times New Roman"/>
          <w:sz w:val="28"/>
          <w:szCs w:val="28"/>
        </w:rPr>
        <w:t>очистка</w:t>
      </w:r>
      <w:r w:rsidR="001A04A7">
        <w:rPr>
          <w:rFonts w:ascii="Times New Roman" w:hAnsi="Times New Roman"/>
          <w:sz w:val="28"/>
          <w:szCs w:val="28"/>
        </w:rPr>
        <w:t xml:space="preserve"> </w:t>
      </w:r>
      <w:r w:rsidRPr="00031D96">
        <w:rPr>
          <w:rFonts w:ascii="Times New Roman" w:hAnsi="Times New Roman"/>
          <w:sz w:val="28"/>
          <w:szCs w:val="28"/>
        </w:rPr>
        <w:t>береговых</w:t>
      </w:r>
      <w:r w:rsidR="001A04A7">
        <w:rPr>
          <w:rFonts w:ascii="Times New Roman" w:hAnsi="Times New Roman"/>
          <w:sz w:val="28"/>
          <w:szCs w:val="28"/>
        </w:rPr>
        <w:t xml:space="preserve"> </w:t>
      </w:r>
      <w:r w:rsidRPr="00031D96">
        <w:rPr>
          <w:rFonts w:ascii="Times New Roman" w:hAnsi="Times New Roman"/>
          <w:sz w:val="28"/>
          <w:szCs w:val="28"/>
        </w:rPr>
        <w:t>линий</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протяженностью</w:t>
      </w:r>
      <w:r w:rsidR="001A04A7">
        <w:rPr>
          <w:rFonts w:ascii="Times New Roman" w:hAnsi="Times New Roman"/>
          <w:sz w:val="28"/>
          <w:szCs w:val="28"/>
        </w:rPr>
        <w:t xml:space="preserve"> </w:t>
      </w:r>
      <w:r w:rsidRPr="00031D96">
        <w:rPr>
          <w:rFonts w:ascii="Times New Roman" w:hAnsi="Times New Roman"/>
          <w:sz w:val="28"/>
          <w:szCs w:val="28"/>
        </w:rPr>
        <w:t>22,9</w:t>
      </w:r>
      <w:r w:rsidR="001A04A7">
        <w:rPr>
          <w:rFonts w:ascii="Times New Roman" w:hAnsi="Times New Roman"/>
          <w:sz w:val="28"/>
          <w:szCs w:val="28"/>
        </w:rPr>
        <w:t xml:space="preserve"> </w:t>
      </w:r>
      <w:r w:rsidRPr="00031D96">
        <w:rPr>
          <w:rFonts w:ascii="Times New Roman" w:hAnsi="Times New Roman"/>
          <w:sz w:val="28"/>
          <w:szCs w:val="28"/>
        </w:rPr>
        <w:t>км</w:t>
      </w:r>
      <w:r w:rsidR="001A04A7">
        <w:rPr>
          <w:rFonts w:ascii="Times New Roman" w:hAnsi="Times New Roman"/>
          <w:sz w:val="28"/>
          <w:szCs w:val="28"/>
        </w:rPr>
        <w:t xml:space="preserve"> </w:t>
      </w:r>
      <w:r w:rsidRPr="00031D96">
        <w:rPr>
          <w:rFonts w:ascii="Times New Roman" w:hAnsi="Times New Roman"/>
          <w:sz w:val="28"/>
          <w:szCs w:val="28"/>
        </w:rPr>
        <w:t>(целевой</w:t>
      </w:r>
      <w:r w:rsidR="001A04A7">
        <w:rPr>
          <w:rFonts w:ascii="Times New Roman" w:hAnsi="Times New Roman"/>
          <w:sz w:val="28"/>
          <w:szCs w:val="28"/>
        </w:rPr>
        <w:t xml:space="preserve"> </w:t>
      </w:r>
      <w:r w:rsidRPr="00031D96">
        <w:rPr>
          <w:rFonts w:ascii="Times New Roman" w:hAnsi="Times New Roman"/>
          <w:sz w:val="28"/>
          <w:szCs w:val="28"/>
        </w:rPr>
        <w:t>показатель,</w:t>
      </w:r>
      <w:r w:rsidR="001A04A7">
        <w:rPr>
          <w:rFonts w:ascii="Times New Roman" w:hAnsi="Times New Roman"/>
          <w:sz w:val="28"/>
          <w:szCs w:val="28"/>
        </w:rPr>
        <w:t xml:space="preserve"> </w:t>
      </w:r>
      <w:r w:rsidRPr="00031D96">
        <w:rPr>
          <w:rFonts w:ascii="Times New Roman" w:hAnsi="Times New Roman"/>
          <w:sz w:val="28"/>
          <w:szCs w:val="28"/>
        </w:rPr>
        <w:t>установленный</w:t>
      </w:r>
      <w:r w:rsidR="001A04A7">
        <w:rPr>
          <w:rFonts w:ascii="Times New Roman" w:hAnsi="Times New Roman"/>
          <w:sz w:val="28"/>
          <w:szCs w:val="28"/>
        </w:rPr>
        <w:t xml:space="preserve"> </w:t>
      </w:r>
      <w:r w:rsidRPr="00031D96">
        <w:rPr>
          <w:rFonts w:ascii="Times New Roman" w:hAnsi="Times New Roman"/>
          <w:sz w:val="28"/>
          <w:szCs w:val="28"/>
        </w:rPr>
        <w:t>национальным</w:t>
      </w:r>
      <w:r w:rsidR="001A04A7">
        <w:rPr>
          <w:rFonts w:ascii="Times New Roman" w:hAnsi="Times New Roman"/>
          <w:sz w:val="28"/>
          <w:szCs w:val="28"/>
        </w:rPr>
        <w:t xml:space="preserve"> </w:t>
      </w:r>
      <w:r w:rsidRPr="00031D96">
        <w:rPr>
          <w:rFonts w:ascii="Times New Roman" w:hAnsi="Times New Roman"/>
          <w:sz w:val="28"/>
          <w:szCs w:val="28"/>
        </w:rPr>
        <w:t>проектом).</w:t>
      </w:r>
      <w:r w:rsidR="001A04A7">
        <w:rPr>
          <w:rFonts w:ascii="Times New Roman" w:hAnsi="Times New Roman"/>
          <w:sz w:val="28"/>
          <w:szCs w:val="28"/>
        </w:rPr>
        <w:t xml:space="preserve"> </w:t>
      </w:r>
      <w:r w:rsidR="00197E24" w:rsidRPr="00031D96">
        <w:rPr>
          <w:rFonts w:ascii="Times New Roman" w:hAnsi="Times New Roman"/>
          <w:sz w:val="28"/>
          <w:szCs w:val="28"/>
        </w:rPr>
        <w:t>Количество</w:t>
      </w:r>
      <w:r w:rsidR="001A04A7">
        <w:rPr>
          <w:rFonts w:ascii="Times New Roman" w:hAnsi="Times New Roman"/>
          <w:sz w:val="28"/>
          <w:szCs w:val="28"/>
        </w:rPr>
        <w:t xml:space="preserve"> </w:t>
      </w:r>
      <w:r w:rsidR="00197E24" w:rsidRPr="00031D96">
        <w:rPr>
          <w:rFonts w:ascii="Times New Roman" w:hAnsi="Times New Roman"/>
          <w:sz w:val="28"/>
          <w:szCs w:val="28"/>
        </w:rPr>
        <w:t>участников</w:t>
      </w:r>
      <w:r w:rsidR="001A04A7">
        <w:rPr>
          <w:rFonts w:ascii="Times New Roman" w:hAnsi="Times New Roman"/>
          <w:sz w:val="28"/>
          <w:szCs w:val="28"/>
        </w:rPr>
        <w:t xml:space="preserve"> </w:t>
      </w:r>
      <w:r w:rsidR="00197E24" w:rsidRPr="00031D96">
        <w:rPr>
          <w:rFonts w:ascii="Times New Roman" w:hAnsi="Times New Roman"/>
          <w:sz w:val="28"/>
          <w:szCs w:val="28"/>
        </w:rPr>
        <w:t>мероприятия</w:t>
      </w:r>
      <w:r w:rsidR="001A04A7">
        <w:rPr>
          <w:rFonts w:ascii="Times New Roman" w:hAnsi="Times New Roman"/>
          <w:sz w:val="28"/>
          <w:szCs w:val="28"/>
        </w:rPr>
        <w:t xml:space="preserve"> </w:t>
      </w:r>
      <w:r w:rsidR="00197E24" w:rsidRPr="00031D96">
        <w:rPr>
          <w:rFonts w:ascii="Times New Roman" w:hAnsi="Times New Roman"/>
          <w:sz w:val="28"/>
          <w:szCs w:val="28"/>
        </w:rPr>
        <w:t>ежегодно</w:t>
      </w:r>
      <w:r w:rsidR="001A04A7">
        <w:rPr>
          <w:rFonts w:ascii="Times New Roman" w:hAnsi="Times New Roman"/>
          <w:sz w:val="28"/>
          <w:szCs w:val="28"/>
        </w:rPr>
        <w:t xml:space="preserve"> </w:t>
      </w:r>
      <w:r w:rsidR="00197E24" w:rsidRPr="00031D96">
        <w:rPr>
          <w:rFonts w:ascii="Times New Roman" w:hAnsi="Times New Roman"/>
          <w:sz w:val="28"/>
          <w:szCs w:val="28"/>
        </w:rPr>
        <w:t>увеличивается:</w:t>
      </w:r>
      <w:r w:rsidR="001A04A7">
        <w:rPr>
          <w:rFonts w:ascii="Times New Roman" w:hAnsi="Times New Roman"/>
          <w:sz w:val="28"/>
          <w:szCs w:val="28"/>
        </w:rPr>
        <w:t xml:space="preserve"> </w:t>
      </w:r>
      <w:r w:rsidR="00197E24" w:rsidRPr="00031D96">
        <w:rPr>
          <w:rFonts w:ascii="Times New Roman" w:hAnsi="Times New Roman"/>
          <w:sz w:val="28"/>
          <w:szCs w:val="28"/>
        </w:rPr>
        <w:t>в</w:t>
      </w:r>
      <w:r w:rsidR="001A04A7">
        <w:rPr>
          <w:rFonts w:ascii="Times New Roman" w:hAnsi="Times New Roman"/>
          <w:sz w:val="28"/>
          <w:szCs w:val="28"/>
        </w:rPr>
        <w:t xml:space="preserve"> </w:t>
      </w:r>
      <w:r w:rsidR="00197E24" w:rsidRPr="00031D96">
        <w:rPr>
          <w:rFonts w:ascii="Times New Roman" w:hAnsi="Times New Roman"/>
          <w:sz w:val="28"/>
          <w:szCs w:val="28"/>
        </w:rPr>
        <w:t>2023</w:t>
      </w:r>
      <w:r w:rsidR="001A04A7">
        <w:rPr>
          <w:rFonts w:ascii="Times New Roman" w:hAnsi="Times New Roman"/>
          <w:sz w:val="28"/>
          <w:szCs w:val="28"/>
        </w:rPr>
        <w:t xml:space="preserve"> </w:t>
      </w:r>
      <w:r w:rsidR="00197E24" w:rsidRPr="00031D96">
        <w:rPr>
          <w:rFonts w:ascii="Times New Roman" w:hAnsi="Times New Roman"/>
          <w:sz w:val="28"/>
          <w:szCs w:val="28"/>
        </w:rPr>
        <w:t>году</w:t>
      </w:r>
      <w:r w:rsidR="001A04A7">
        <w:rPr>
          <w:rFonts w:ascii="Times New Roman" w:hAnsi="Times New Roman"/>
          <w:sz w:val="28"/>
          <w:szCs w:val="28"/>
        </w:rPr>
        <w:t xml:space="preserve"> </w:t>
      </w:r>
      <w:r w:rsidR="00197E24" w:rsidRPr="00031D96">
        <w:rPr>
          <w:rFonts w:ascii="Times New Roman" w:hAnsi="Times New Roman"/>
          <w:sz w:val="28"/>
          <w:szCs w:val="28"/>
        </w:rPr>
        <w:t>–</w:t>
      </w:r>
      <w:r w:rsidR="001A04A7">
        <w:rPr>
          <w:rFonts w:ascii="Times New Roman" w:hAnsi="Times New Roman"/>
          <w:sz w:val="28"/>
          <w:szCs w:val="28"/>
        </w:rPr>
        <w:t xml:space="preserve"> </w:t>
      </w:r>
      <w:r w:rsidR="00197E24" w:rsidRPr="00031D96">
        <w:rPr>
          <w:rFonts w:ascii="Times New Roman" w:hAnsi="Times New Roman"/>
          <w:sz w:val="28"/>
          <w:szCs w:val="28"/>
        </w:rPr>
        <w:t>1</w:t>
      </w:r>
      <w:r w:rsidR="001A04A7">
        <w:rPr>
          <w:rFonts w:ascii="Times New Roman" w:hAnsi="Times New Roman"/>
          <w:sz w:val="28"/>
          <w:szCs w:val="28"/>
        </w:rPr>
        <w:t xml:space="preserve"> </w:t>
      </w:r>
      <w:r w:rsidR="00197E24" w:rsidRPr="00031D96">
        <w:rPr>
          <w:rFonts w:ascii="Times New Roman" w:hAnsi="Times New Roman"/>
          <w:sz w:val="28"/>
          <w:szCs w:val="28"/>
        </w:rPr>
        <w:t>640</w:t>
      </w:r>
      <w:r w:rsidR="001A04A7">
        <w:rPr>
          <w:rFonts w:ascii="Times New Roman" w:hAnsi="Times New Roman"/>
          <w:sz w:val="28"/>
          <w:szCs w:val="28"/>
        </w:rPr>
        <w:t xml:space="preserve"> </w:t>
      </w:r>
      <w:r w:rsidR="00197E24" w:rsidRPr="00031D96">
        <w:rPr>
          <w:rFonts w:ascii="Times New Roman" w:hAnsi="Times New Roman"/>
          <w:sz w:val="28"/>
          <w:szCs w:val="28"/>
        </w:rPr>
        <w:t>человек,</w:t>
      </w:r>
      <w:r w:rsidR="001A04A7">
        <w:rPr>
          <w:rFonts w:ascii="Times New Roman" w:hAnsi="Times New Roman"/>
          <w:sz w:val="28"/>
          <w:szCs w:val="28"/>
        </w:rPr>
        <w:t xml:space="preserve"> </w:t>
      </w:r>
      <w:r w:rsidR="00197E24" w:rsidRPr="00031D96">
        <w:rPr>
          <w:rFonts w:ascii="Times New Roman" w:hAnsi="Times New Roman"/>
          <w:sz w:val="28"/>
          <w:szCs w:val="28"/>
        </w:rPr>
        <w:t>в</w:t>
      </w:r>
      <w:r w:rsidR="001A04A7">
        <w:rPr>
          <w:rFonts w:ascii="Times New Roman" w:hAnsi="Times New Roman"/>
          <w:sz w:val="28"/>
          <w:szCs w:val="28"/>
        </w:rPr>
        <w:t xml:space="preserve"> </w:t>
      </w:r>
      <w:r w:rsidR="00197E24" w:rsidRPr="00031D96">
        <w:rPr>
          <w:rFonts w:ascii="Times New Roman" w:hAnsi="Times New Roman"/>
          <w:sz w:val="28"/>
          <w:szCs w:val="28"/>
        </w:rPr>
        <w:t>2022</w:t>
      </w:r>
      <w:r w:rsidR="001A04A7">
        <w:rPr>
          <w:rFonts w:ascii="Times New Roman" w:hAnsi="Times New Roman"/>
          <w:sz w:val="28"/>
          <w:szCs w:val="28"/>
        </w:rPr>
        <w:t xml:space="preserve"> </w:t>
      </w:r>
      <w:r w:rsidR="00197E24" w:rsidRPr="00031D96">
        <w:rPr>
          <w:rFonts w:ascii="Times New Roman" w:hAnsi="Times New Roman"/>
          <w:sz w:val="28"/>
          <w:szCs w:val="28"/>
        </w:rPr>
        <w:t>году</w:t>
      </w:r>
      <w:r w:rsidR="001A04A7">
        <w:rPr>
          <w:rFonts w:ascii="Times New Roman" w:hAnsi="Times New Roman"/>
          <w:sz w:val="28"/>
          <w:szCs w:val="28"/>
        </w:rPr>
        <w:t xml:space="preserve"> </w:t>
      </w:r>
      <w:r w:rsidR="00197E24"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197E24" w:rsidRPr="00031D96">
        <w:rPr>
          <w:rFonts w:ascii="Times New Roman" w:hAnsi="Times New Roman"/>
          <w:sz w:val="28"/>
          <w:szCs w:val="28"/>
        </w:rPr>
        <w:t>1</w:t>
      </w:r>
      <w:r w:rsidR="001A04A7">
        <w:rPr>
          <w:rFonts w:ascii="Times New Roman" w:hAnsi="Times New Roman"/>
          <w:sz w:val="28"/>
          <w:szCs w:val="28"/>
        </w:rPr>
        <w:t xml:space="preserve"> </w:t>
      </w:r>
      <w:r w:rsidR="00197E24" w:rsidRPr="00031D96">
        <w:rPr>
          <w:rFonts w:ascii="Times New Roman" w:hAnsi="Times New Roman"/>
          <w:sz w:val="28"/>
          <w:szCs w:val="28"/>
        </w:rPr>
        <w:t>312</w:t>
      </w:r>
      <w:r w:rsidR="001A04A7">
        <w:rPr>
          <w:rFonts w:ascii="Times New Roman" w:hAnsi="Times New Roman"/>
          <w:sz w:val="28"/>
          <w:szCs w:val="28"/>
        </w:rPr>
        <w:t xml:space="preserve"> </w:t>
      </w:r>
      <w:r w:rsidR="00197E24" w:rsidRPr="00031D96">
        <w:rPr>
          <w:rFonts w:ascii="Times New Roman" w:hAnsi="Times New Roman"/>
          <w:sz w:val="28"/>
          <w:szCs w:val="28"/>
        </w:rPr>
        <w:t>человек</w:t>
      </w:r>
      <w:r w:rsidR="00197E24" w:rsidRPr="00031D96">
        <w:rPr>
          <w:rFonts w:ascii="Times New Roman" w:hAnsi="Times New Roman"/>
          <w:color w:val="000000"/>
          <w:sz w:val="28"/>
          <w:szCs w:val="28"/>
        </w:rPr>
        <w:t>,</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2021</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году</w:t>
      </w:r>
      <w:r w:rsidR="001A04A7">
        <w:rPr>
          <w:rFonts w:ascii="Times New Roman" w:hAnsi="Times New Roman"/>
          <w:color w:val="000000"/>
          <w:sz w:val="28"/>
          <w:szCs w:val="28"/>
        </w:rPr>
        <w:t xml:space="preserve"> </w:t>
      </w:r>
      <w:r w:rsidR="00197E24" w:rsidRPr="00031D96">
        <w:rPr>
          <w:rFonts w:ascii="Times New Roman" w:eastAsia="Times New Roman" w:hAnsi="Times New Roman"/>
          <w:sz w:val="28"/>
          <w:szCs w:val="28"/>
          <w:lang w:eastAsia="ru-RU"/>
        </w:rPr>
        <w:t>–</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984</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человек</w:t>
      </w:r>
      <w:r w:rsidR="0064176C">
        <w:rPr>
          <w:rFonts w:ascii="Times New Roman" w:hAnsi="Times New Roman"/>
          <w:color w:val="000000"/>
          <w:sz w:val="28"/>
          <w:szCs w:val="28"/>
        </w:rPr>
        <w:t>а</w:t>
      </w:r>
      <w:r w:rsidR="00197E24" w:rsidRPr="00031D96">
        <w:rPr>
          <w:rFonts w:ascii="Times New Roman" w:hAnsi="Times New Roman"/>
          <w:color w:val="000000"/>
          <w:sz w:val="28"/>
          <w:szCs w:val="28"/>
        </w:rPr>
        <w:t>,</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2020</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году</w:t>
      </w:r>
      <w:r w:rsidR="001A04A7">
        <w:rPr>
          <w:rFonts w:ascii="Times New Roman" w:hAnsi="Times New Roman"/>
          <w:color w:val="000000"/>
          <w:sz w:val="28"/>
          <w:szCs w:val="28"/>
        </w:rPr>
        <w:t xml:space="preserve"> </w:t>
      </w:r>
      <w:r w:rsidR="00197E24" w:rsidRPr="00031D96">
        <w:rPr>
          <w:rFonts w:ascii="Times New Roman" w:eastAsia="Times New Roman" w:hAnsi="Times New Roman"/>
          <w:sz w:val="28"/>
          <w:szCs w:val="28"/>
          <w:lang w:eastAsia="ru-RU"/>
        </w:rPr>
        <w:t>–</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380</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человек</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(участие</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ограниченно</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из-за</w:t>
      </w:r>
      <w:r w:rsidR="001A04A7">
        <w:rPr>
          <w:rFonts w:ascii="Times New Roman" w:hAnsi="Times New Roman"/>
          <w:color w:val="000000"/>
          <w:sz w:val="28"/>
          <w:szCs w:val="28"/>
        </w:rPr>
        <w:t xml:space="preserve"> </w:t>
      </w:r>
      <w:r w:rsidR="00197E24" w:rsidRPr="00031D96">
        <w:rPr>
          <w:rFonts w:ascii="Times New Roman" w:hAnsi="Times New Roman"/>
          <w:color w:val="000000"/>
          <w:sz w:val="28"/>
          <w:szCs w:val="28"/>
        </w:rPr>
        <w:t>пандемии).</w:t>
      </w:r>
    </w:p>
    <w:p w14:paraId="4D2257FF" w14:textId="05E0247D" w:rsidR="00CA4D44" w:rsidRPr="00031D96" w:rsidRDefault="00CA4D44" w:rsidP="0018570B">
      <w:pPr>
        <w:pStyle w:val="af5"/>
        <w:spacing w:before="0" w:beforeAutospacing="0" w:after="0" w:afterAutospacing="0"/>
        <w:ind w:firstLine="709"/>
        <w:jc w:val="both"/>
        <w:rPr>
          <w:sz w:val="28"/>
          <w:szCs w:val="28"/>
        </w:rPr>
      </w:pPr>
      <w:r w:rsidRPr="00031D96">
        <w:rPr>
          <w:sz w:val="28"/>
          <w:szCs w:val="28"/>
        </w:rPr>
        <w:lastRenderedPageBreak/>
        <w:t>Образовательные</w:t>
      </w:r>
      <w:r w:rsidR="001A04A7">
        <w:rPr>
          <w:sz w:val="28"/>
          <w:szCs w:val="28"/>
        </w:rPr>
        <w:t xml:space="preserve"> </w:t>
      </w:r>
      <w:r w:rsidRPr="00031D96">
        <w:rPr>
          <w:sz w:val="28"/>
          <w:szCs w:val="28"/>
        </w:rPr>
        <w:t>организации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прин</w:t>
      </w:r>
      <w:r w:rsidR="00C019A6">
        <w:rPr>
          <w:sz w:val="28"/>
          <w:szCs w:val="28"/>
        </w:rPr>
        <w:t>яли</w:t>
      </w:r>
      <w:r w:rsidR="001A04A7">
        <w:rPr>
          <w:sz w:val="28"/>
          <w:szCs w:val="28"/>
        </w:rPr>
        <w:t xml:space="preserve"> </w:t>
      </w:r>
      <w:r w:rsidRPr="00031D96">
        <w:rPr>
          <w:sz w:val="28"/>
          <w:szCs w:val="28"/>
        </w:rPr>
        <w:t>участие</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реализации</w:t>
      </w:r>
      <w:r w:rsidR="001A04A7">
        <w:rPr>
          <w:sz w:val="28"/>
          <w:szCs w:val="28"/>
        </w:rPr>
        <w:t xml:space="preserve"> </w:t>
      </w:r>
      <w:r w:rsidRPr="00031D96">
        <w:rPr>
          <w:sz w:val="28"/>
          <w:szCs w:val="28"/>
        </w:rPr>
        <w:t>шести</w:t>
      </w:r>
      <w:r w:rsidR="001A04A7">
        <w:rPr>
          <w:sz w:val="28"/>
          <w:szCs w:val="28"/>
        </w:rPr>
        <w:t xml:space="preserve"> </w:t>
      </w:r>
      <w:r w:rsidRPr="00031D96">
        <w:rPr>
          <w:sz w:val="28"/>
          <w:szCs w:val="28"/>
        </w:rPr>
        <w:t>региональных</w:t>
      </w:r>
      <w:r w:rsidR="001A04A7">
        <w:rPr>
          <w:sz w:val="28"/>
          <w:szCs w:val="28"/>
        </w:rPr>
        <w:t xml:space="preserve"> </w:t>
      </w:r>
      <w:r w:rsidRPr="00031D96">
        <w:rPr>
          <w:sz w:val="28"/>
          <w:szCs w:val="28"/>
        </w:rPr>
        <w:t>проектов,</w:t>
      </w:r>
      <w:r w:rsidR="001A04A7">
        <w:rPr>
          <w:sz w:val="28"/>
          <w:szCs w:val="28"/>
        </w:rPr>
        <w:t xml:space="preserve"> </w:t>
      </w:r>
      <w:r w:rsidRPr="00031D96">
        <w:rPr>
          <w:sz w:val="28"/>
          <w:szCs w:val="28"/>
        </w:rPr>
        <w:t>входящих</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состав</w:t>
      </w:r>
      <w:r w:rsidR="001A04A7">
        <w:rPr>
          <w:sz w:val="28"/>
          <w:szCs w:val="28"/>
        </w:rPr>
        <w:t xml:space="preserve"> </w:t>
      </w:r>
      <w:r w:rsidRPr="00031D96">
        <w:rPr>
          <w:sz w:val="28"/>
          <w:szCs w:val="28"/>
        </w:rPr>
        <w:t>национальных</w:t>
      </w:r>
      <w:r w:rsidR="001A04A7">
        <w:rPr>
          <w:sz w:val="28"/>
          <w:szCs w:val="28"/>
        </w:rPr>
        <w:t xml:space="preserve"> </w:t>
      </w:r>
      <w:r w:rsidRPr="00031D96">
        <w:rPr>
          <w:sz w:val="28"/>
          <w:szCs w:val="28"/>
        </w:rPr>
        <w:t>проектов</w:t>
      </w:r>
      <w:r w:rsidR="001A04A7">
        <w:rPr>
          <w:sz w:val="28"/>
          <w:szCs w:val="28"/>
        </w:rPr>
        <w:t xml:space="preserve"> </w:t>
      </w:r>
      <w:r w:rsidRPr="00031D96">
        <w:rPr>
          <w:sz w:val="28"/>
          <w:szCs w:val="28"/>
        </w:rPr>
        <w:t>«Образование»</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«Демография»</w:t>
      </w:r>
      <w:r w:rsidRPr="00031D96">
        <w:rPr>
          <w:rStyle w:val="aff0"/>
          <w:sz w:val="28"/>
          <w:szCs w:val="28"/>
        </w:rPr>
        <w:footnoteReference w:id="15"/>
      </w:r>
      <w:r w:rsidRPr="00031D96">
        <w:rPr>
          <w:sz w:val="28"/>
          <w:szCs w:val="28"/>
        </w:rPr>
        <w:t>.</w:t>
      </w:r>
    </w:p>
    <w:p w14:paraId="3996A854" w14:textId="25865453" w:rsidR="00CA4D44" w:rsidRPr="00031D96" w:rsidRDefault="00CA4D44" w:rsidP="0018570B">
      <w:pPr>
        <w:pStyle w:val="a4"/>
        <w:spacing w:after="0" w:line="240" w:lineRule="auto"/>
        <w:ind w:left="0" w:firstLine="709"/>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t>Региональный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проект</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«Современная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школа».</w:t>
      </w:r>
    </w:p>
    <w:p w14:paraId="0432E242" w14:textId="3123F352" w:rsidR="00CA4D44" w:rsidRPr="00031D96" w:rsidRDefault="00CA4D44"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состоянию</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января</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функционируют</w:t>
      </w:r>
      <w:r w:rsidR="001A04A7">
        <w:rPr>
          <w:rFonts w:ascii="Times New Roman" w:hAnsi="Times New Roman"/>
          <w:sz w:val="28"/>
          <w:szCs w:val="28"/>
        </w:rPr>
        <w:t xml:space="preserve"> </w:t>
      </w:r>
      <w:r w:rsidRPr="00031D96">
        <w:rPr>
          <w:rFonts w:ascii="Times New Roman" w:hAnsi="Times New Roman"/>
          <w:sz w:val="28"/>
          <w:szCs w:val="28"/>
        </w:rPr>
        <w:t>10</w:t>
      </w:r>
      <w:r w:rsidR="001A04A7">
        <w:rPr>
          <w:rFonts w:ascii="Times New Roman" w:hAnsi="Times New Roman"/>
          <w:sz w:val="28"/>
          <w:szCs w:val="28"/>
        </w:rPr>
        <w:t xml:space="preserve"> </w:t>
      </w:r>
      <w:r w:rsidRPr="00031D96">
        <w:rPr>
          <w:rFonts w:ascii="Times New Roman" w:hAnsi="Times New Roman"/>
          <w:sz w:val="28"/>
          <w:szCs w:val="28"/>
        </w:rPr>
        <w:t>центров</w:t>
      </w:r>
      <w:r w:rsidR="001A04A7">
        <w:rPr>
          <w:rFonts w:ascii="Times New Roman" w:hAnsi="Times New Roman"/>
          <w:sz w:val="28"/>
          <w:szCs w:val="28"/>
        </w:rPr>
        <w:t xml:space="preserve"> </w:t>
      </w:r>
      <w:r w:rsidRPr="00031D96">
        <w:rPr>
          <w:rFonts w:ascii="Times New Roman" w:hAnsi="Times New Roman"/>
          <w:sz w:val="28"/>
          <w:szCs w:val="28"/>
        </w:rPr>
        <w:t>«Точка</w:t>
      </w:r>
      <w:r w:rsidR="001A04A7">
        <w:rPr>
          <w:rFonts w:ascii="Times New Roman" w:hAnsi="Times New Roman"/>
          <w:sz w:val="28"/>
          <w:szCs w:val="28"/>
        </w:rPr>
        <w:t xml:space="preserve"> </w:t>
      </w:r>
      <w:r w:rsidRPr="00031D96">
        <w:rPr>
          <w:rFonts w:ascii="Times New Roman" w:hAnsi="Times New Roman"/>
          <w:sz w:val="28"/>
          <w:szCs w:val="28"/>
        </w:rPr>
        <w:t>роста»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центров,</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центров)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охватом</w:t>
      </w:r>
      <w:r w:rsidR="001A04A7">
        <w:rPr>
          <w:rFonts w:ascii="Times New Roman" w:hAnsi="Times New Roman"/>
          <w:sz w:val="28"/>
          <w:szCs w:val="28"/>
        </w:rPr>
        <w:t xml:space="preserve"> </w:t>
      </w:r>
      <w:r w:rsidRPr="00031D96">
        <w:rPr>
          <w:rFonts w:ascii="Times New Roman" w:hAnsi="Times New Roman"/>
          <w:sz w:val="28"/>
          <w:szCs w:val="28"/>
        </w:rPr>
        <w:t>основными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дополнительными</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общеобразовательными</w:t>
      </w:r>
      <w:r w:rsidR="001A04A7">
        <w:rPr>
          <w:rFonts w:ascii="Times New Roman" w:hAnsi="Times New Roman"/>
          <w:sz w:val="28"/>
          <w:szCs w:val="28"/>
        </w:rPr>
        <w:t xml:space="preserve"> </w:t>
      </w:r>
      <w:r w:rsidRPr="00031D96">
        <w:rPr>
          <w:rFonts w:ascii="Times New Roman" w:hAnsi="Times New Roman"/>
          <w:sz w:val="28"/>
          <w:szCs w:val="28"/>
        </w:rPr>
        <w:t>программами</w:t>
      </w:r>
      <w:r w:rsidR="001A04A7">
        <w:rPr>
          <w:rFonts w:ascii="Times New Roman" w:hAnsi="Times New Roman"/>
          <w:sz w:val="28"/>
          <w:szCs w:val="28"/>
        </w:rPr>
        <w:t xml:space="preserve"> </w:t>
      </w:r>
      <w:r w:rsidRPr="00031D96">
        <w:rPr>
          <w:rFonts w:ascii="Times New Roman" w:hAnsi="Times New Roman"/>
          <w:sz w:val="28"/>
          <w:szCs w:val="28"/>
        </w:rPr>
        <w:t>цифрового,</w:t>
      </w:r>
      <w:r w:rsidR="001A04A7">
        <w:rPr>
          <w:rFonts w:ascii="Times New Roman" w:hAnsi="Times New Roman"/>
          <w:sz w:val="28"/>
          <w:szCs w:val="28"/>
        </w:rPr>
        <w:t xml:space="preserve"> </w:t>
      </w:r>
      <w:r w:rsidRPr="00031D96">
        <w:rPr>
          <w:rFonts w:ascii="Times New Roman" w:hAnsi="Times New Roman"/>
          <w:sz w:val="28"/>
          <w:szCs w:val="28"/>
        </w:rPr>
        <w:t>естественно-научного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гуманитарного</w:t>
      </w:r>
      <w:r w:rsidR="001A04A7">
        <w:rPr>
          <w:rFonts w:ascii="Times New Roman" w:hAnsi="Times New Roman"/>
          <w:sz w:val="28"/>
          <w:szCs w:val="28"/>
        </w:rPr>
        <w:t xml:space="preserve"> </w:t>
      </w:r>
      <w:r w:rsidRPr="00031D96">
        <w:rPr>
          <w:rFonts w:ascii="Times New Roman" w:hAnsi="Times New Roman"/>
          <w:sz w:val="28"/>
          <w:szCs w:val="28"/>
        </w:rPr>
        <w:t>профилей</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182</w:t>
      </w:r>
      <w:r w:rsidR="001A04A7">
        <w:rPr>
          <w:rFonts w:ascii="Times New Roman" w:hAnsi="Times New Roman"/>
          <w:sz w:val="28"/>
          <w:szCs w:val="28"/>
        </w:rPr>
        <w:t xml:space="preserve"> </w:t>
      </w:r>
      <w:r w:rsidRPr="00031D96">
        <w:rPr>
          <w:rFonts w:ascii="Times New Roman" w:hAnsi="Times New Roman"/>
          <w:sz w:val="28"/>
          <w:szCs w:val="28"/>
        </w:rPr>
        <w:t>обучающихся.</w:t>
      </w:r>
    </w:p>
    <w:p w14:paraId="2F1EBC78" w14:textId="533F5867" w:rsidR="00CA4D44" w:rsidRPr="00031D96" w:rsidRDefault="00CA4D44" w:rsidP="0018570B">
      <w:pPr>
        <w:spacing w:after="0" w:line="240" w:lineRule="auto"/>
        <w:ind w:firstLine="720"/>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Федеральный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проект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«Успех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каждого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ребенка».</w:t>
      </w:r>
    </w:p>
    <w:p w14:paraId="49310DCD" w14:textId="53CDEEF8" w:rsidR="00CA4D44" w:rsidRPr="00031D96" w:rsidRDefault="00CA4D44"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реализация</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«Обновление</w:t>
      </w:r>
      <w:r w:rsidR="001A04A7">
        <w:rPr>
          <w:rFonts w:ascii="Times New Roman" w:hAnsi="Times New Roman"/>
          <w:sz w:val="28"/>
          <w:szCs w:val="28"/>
        </w:rPr>
        <w:t xml:space="preserve"> </w:t>
      </w:r>
      <w:r w:rsidRPr="00031D96">
        <w:rPr>
          <w:rFonts w:ascii="Times New Roman" w:hAnsi="Times New Roman"/>
          <w:sz w:val="28"/>
          <w:szCs w:val="28"/>
        </w:rPr>
        <w:t>материально-технической</w:t>
      </w:r>
      <w:r w:rsidR="001A04A7">
        <w:rPr>
          <w:rFonts w:ascii="Times New Roman" w:hAnsi="Times New Roman"/>
          <w:sz w:val="28"/>
          <w:szCs w:val="28"/>
        </w:rPr>
        <w:t xml:space="preserve"> </w:t>
      </w:r>
      <w:r w:rsidRPr="00031D96">
        <w:rPr>
          <w:rFonts w:ascii="Times New Roman" w:hAnsi="Times New Roman"/>
          <w:sz w:val="28"/>
          <w:szCs w:val="28"/>
        </w:rPr>
        <w:t>базы</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учебно-исследовательской,</w:t>
      </w:r>
      <w:r w:rsidR="001A04A7">
        <w:rPr>
          <w:rFonts w:ascii="Times New Roman" w:hAnsi="Times New Roman"/>
          <w:sz w:val="28"/>
          <w:szCs w:val="28"/>
        </w:rPr>
        <w:t xml:space="preserve"> </w:t>
      </w:r>
      <w:r w:rsidRPr="00031D96">
        <w:rPr>
          <w:rFonts w:ascii="Times New Roman" w:hAnsi="Times New Roman"/>
          <w:sz w:val="28"/>
          <w:szCs w:val="28"/>
        </w:rPr>
        <w:t>научно-практической,</w:t>
      </w:r>
      <w:r w:rsidR="001A04A7">
        <w:rPr>
          <w:rFonts w:ascii="Times New Roman" w:hAnsi="Times New Roman"/>
          <w:sz w:val="28"/>
          <w:szCs w:val="28"/>
        </w:rPr>
        <w:t xml:space="preserve"> </w:t>
      </w:r>
      <w:r w:rsidRPr="00031D96">
        <w:rPr>
          <w:rFonts w:ascii="Times New Roman" w:hAnsi="Times New Roman"/>
          <w:sz w:val="28"/>
          <w:szCs w:val="28"/>
        </w:rPr>
        <w:t>творческой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занятий</w:t>
      </w:r>
      <w:r w:rsidR="001A04A7">
        <w:rPr>
          <w:rFonts w:ascii="Times New Roman" w:hAnsi="Times New Roman"/>
          <w:sz w:val="28"/>
          <w:szCs w:val="28"/>
        </w:rPr>
        <w:t xml:space="preserve"> </w:t>
      </w:r>
      <w:r w:rsidRPr="00031D96">
        <w:rPr>
          <w:rFonts w:ascii="Times New Roman" w:hAnsi="Times New Roman"/>
          <w:sz w:val="28"/>
          <w:szCs w:val="28"/>
        </w:rPr>
        <w:t>физической</w:t>
      </w:r>
      <w:r w:rsidR="001A04A7">
        <w:rPr>
          <w:rFonts w:ascii="Times New Roman" w:hAnsi="Times New Roman"/>
          <w:sz w:val="28"/>
          <w:szCs w:val="28"/>
        </w:rPr>
        <w:t xml:space="preserve"> </w:t>
      </w:r>
      <w:r w:rsidRPr="00031D96">
        <w:rPr>
          <w:rFonts w:ascii="Times New Roman" w:hAnsi="Times New Roman"/>
          <w:sz w:val="28"/>
          <w:szCs w:val="28"/>
        </w:rPr>
        <w:t>культурой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спортом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бюджетных</w:t>
      </w:r>
      <w:r w:rsidR="001A04A7">
        <w:rPr>
          <w:rFonts w:ascii="Times New Roman" w:hAnsi="Times New Roman"/>
          <w:sz w:val="28"/>
          <w:szCs w:val="28"/>
        </w:rPr>
        <w:t xml:space="preserve"> </w:t>
      </w:r>
      <w:r w:rsidRPr="00031D96">
        <w:rPr>
          <w:rFonts w:ascii="Times New Roman" w:hAnsi="Times New Roman"/>
          <w:sz w:val="28"/>
          <w:szCs w:val="28"/>
        </w:rPr>
        <w:t>ассигнований</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proofErr w:type="spellStart"/>
      <w:r w:rsidRPr="00031D96">
        <w:rPr>
          <w:rFonts w:ascii="Times New Roman" w:hAnsi="Times New Roman"/>
          <w:sz w:val="28"/>
          <w:szCs w:val="28"/>
        </w:rPr>
        <w:t>софинансирование</w:t>
      </w:r>
      <w:proofErr w:type="spellEnd"/>
      <w:r w:rsidR="001A04A7">
        <w:rPr>
          <w:rFonts w:ascii="Times New Roman" w:hAnsi="Times New Roman"/>
          <w:sz w:val="28"/>
          <w:szCs w:val="28"/>
        </w:rPr>
        <w:t xml:space="preserve"> </w:t>
      </w:r>
      <w:r w:rsidRPr="00031D96">
        <w:rPr>
          <w:rFonts w:ascii="Times New Roman" w:hAnsi="Times New Roman"/>
          <w:sz w:val="28"/>
          <w:szCs w:val="28"/>
        </w:rPr>
        <w:t>расходных</w:t>
      </w:r>
      <w:r w:rsidR="001A04A7">
        <w:rPr>
          <w:rFonts w:ascii="Times New Roman" w:hAnsi="Times New Roman"/>
          <w:sz w:val="28"/>
          <w:szCs w:val="28"/>
        </w:rPr>
        <w:t xml:space="preserve"> </w:t>
      </w:r>
      <w:r w:rsidRPr="00031D96">
        <w:rPr>
          <w:rFonts w:ascii="Times New Roman" w:hAnsi="Times New Roman"/>
          <w:sz w:val="28"/>
          <w:szCs w:val="28"/>
        </w:rPr>
        <w:t>обязательств</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79EB52E0" w14:textId="208A3C99" w:rsidR="00CA4D44" w:rsidRPr="00031D96" w:rsidRDefault="00CA4D44"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был</w:t>
      </w:r>
      <w:r w:rsidR="001A04A7">
        <w:rPr>
          <w:rFonts w:ascii="Times New Roman" w:hAnsi="Times New Roman"/>
          <w:sz w:val="28"/>
          <w:szCs w:val="28"/>
        </w:rPr>
        <w:t xml:space="preserve"> </w:t>
      </w:r>
      <w:r w:rsidRPr="00031D96">
        <w:rPr>
          <w:rFonts w:ascii="Times New Roman" w:hAnsi="Times New Roman"/>
          <w:sz w:val="28"/>
          <w:szCs w:val="28"/>
        </w:rPr>
        <w:t>приобретен</w:t>
      </w:r>
      <w:r w:rsidR="001A04A7">
        <w:rPr>
          <w:rFonts w:ascii="Times New Roman" w:hAnsi="Times New Roman"/>
          <w:sz w:val="28"/>
          <w:szCs w:val="28"/>
        </w:rPr>
        <w:t xml:space="preserve"> </w:t>
      </w:r>
      <w:r w:rsidRPr="00031D96">
        <w:rPr>
          <w:rFonts w:ascii="Times New Roman" w:hAnsi="Times New Roman"/>
          <w:sz w:val="28"/>
          <w:szCs w:val="28"/>
        </w:rPr>
        <w:t>спортивный</w:t>
      </w:r>
      <w:r w:rsidR="001A04A7">
        <w:rPr>
          <w:rFonts w:ascii="Times New Roman" w:hAnsi="Times New Roman"/>
          <w:sz w:val="28"/>
          <w:szCs w:val="28"/>
        </w:rPr>
        <w:t xml:space="preserve"> </w:t>
      </w:r>
      <w:r w:rsidRPr="00031D96">
        <w:rPr>
          <w:rFonts w:ascii="Times New Roman" w:hAnsi="Times New Roman"/>
          <w:sz w:val="28"/>
          <w:szCs w:val="28"/>
        </w:rPr>
        <w:t>инвентарь,</w:t>
      </w:r>
      <w:r w:rsidR="001A04A7">
        <w:rPr>
          <w:rFonts w:ascii="Times New Roman" w:hAnsi="Times New Roman"/>
          <w:sz w:val="28"/>
          <w:szCs w:val="28"/>
        </w:rPr>
        <w:t xml:space="preserve"> </w:t>
      </w:r>
      <w:r w:rsidRPr="00031D96">
        <w:rPr>
          <w:rFonts w:ascii="Times New Roman" w:hAnsi="Times New Roman"/>
          <w:sz w:val="28"/>
          <w:szCs w:val="28"/>
        </w:rPr>
        <w:t>спортивное</w:t>
      </w:r>
      <w:r w:rsidR="001A04A7">
        <w:rPr>
          <w:rFonts w:ascii="Times New Roman" w:hAnsi="Times New Roman"/>
          <w:sz w:val="28"/>
          <w:szCs w:val="28"/>
        </w:rPr>
        <w:t xml:space="preserve"> </w:t>
      </w:r>
      <w:r w:rsidRPr="00031D96">
        <w:rPr>
          <w:rFonts w:ascii="Times New Roman" w:hAnsi="Times New Roman"/>
          <w:sz w:val="28"/>
          <w:szCs w:val="28"/>
        </w:rPr>
        <w:t>оборудование</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занятий</w:t>
      </w:r>
      <w:r w:rsidR="001A04A7">
        <w:rPr>
          <w:rFonts w:ascii="Times New Roman" w:hAnsi="Times New Roman"/>
          <w:sz w:val="28"/>
          <w:szCs w:val="28"/>
        </w:rPr>
        <w:t xml:space="preserve"> </w:t>
      </w:r>
      <w:r w:rsidRPr="00031D96">
        <w:rPr>
          <w:rFonts w:ascii="Times New Roman" w:hAnsi="Times New Roman"/>
          <w:sz w:val="28"/>
          <w:szCs w:val="28"/>
        </w:rPr>
        <w:t>физической</w:t>
      </w:r>
      <w:r w:rsidR="001A04A7">
        <w:rPr>
          <w:rFonts w:ascii="Times New Roman" w:hAnsi="Times New Roman"/>
          <w:sz w:val="28"/>
          <w:szCs w:val="28"/>
        </w:rPr>
        <w:t xml:space="preserve"> </w:t>
      </w:r>
      <w:r w:rsidRPr="00031D96">
        <w:rPr>
          <w:rFonts w:ascii="Times New Roman" w:hAnsi="Times New Roman"/>
          <w:sz w:val="28"/>
          <w:szCs w:val="28"/>
        </w:rPr>
        <w:t>культурой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спортом</w:t>
      </w:r>
      <w:r w:rsidR="001A04A7">
        <w:rPr>
          <w:rFonts w:ascii="Times New Roman" w:hAnsi="Times New Roman"/>
          <w:sz w:val="28"/>
          <w:szCs w:val="28"/>
        </w:rPr>
        <w:t xml:space="preserve"> </w:t>
      </w:r>
      <w:r w:rsidRPr="00031D96">
        <w:rPr>
          <w:rFonts w:ascii="Times New Roman" w:hAnsi="Times New Roman"/>
          <w:sz w:val="28"/>
          <w:szCs w:val="28"/>
        </w:rPr>
        <w:t>муниципальным</w:t>
      </w:r>
      <w:r w:rsidR="001A04A7">
        <w:rPr>
          <w:rFonts w:ascii="Times New Roman" w:hAnsi="Times New Roman"/>
          <w:sz w:val="28"/>
          <w:szCs w:val="28"/>
        </w:rPr>
        <w:t xml:space="preserve"> </w:t>
      </w:r>
      <w:r w:rsidRPr="00031D96">
        <w:rPr>
          <w:rFonts w:ascii="Times New Roman" w:hAnsi="Times New Roman"/>
          <w:sz w:val="28"/>
          <w:szCs w:val="28"/>
        </w:rPr>
        <w:t>казенным</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общеобразовательным</w:t>
      </w:r>
      <w:r w:rsidR="001A04A7">
        <w:rPr>
          <w:rFonts w:ascii="Times New Roman" w:hAnsi="Times New Roman"/>
          <w:sz w:val="28"/>
          <w:szCs w:val="28"/>
        </w:rPr>
        <w:t xml:space="preserve"> </w:t>
      </w:r>
      <w:r w:rsidRPr="00031D96">
        <w:rPr>
          <w:rFonts w:ascii="Times New Roman" w:hAnsi="Times New Roman"/>
          <w:sz w:val="28"/>
          <w:szCs w:val="28"/>
        </w:rPr>
        <w:t>учреждением</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«Средняя</w:t>
      </w:r>
      <w:r w:rsidR="001A04A7">
        <w:rPr>
          <w:rFonts w:ascii="Times New Roman" w:hAnsi="Times New Roman"/>
          <w:sz w:val="28"/>
          <w:szCs w:val="28"/>
        </w:rPr>
        <w:t xml:space="preserve"> </w:t>
      </w:r>
      <w:r w:rsidRPr="00031D96">
        <w:rPr>
          <w:rFonts w:ascii="Times New Roman" w:hAnsi="Times New Roman"/>
          <w:sz w:val="28"/>
          <w:szCs w:val="28"/>
        </w:rPr>
        <w:t>общеобразовательная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муниципальным</w:t>
      </w:r>
      <w:r w:rsidR="001A04A7">
        <w:rPr>
          <w:rFonts w:ascii="Times New Roman" w:hAnsi="Times New Roman"/>
          <w:sz w:val="28"/>
          <w:szCs w:val="28"/>
        </w:rPr>
        <w:t xml:space="preserve"> </w:t>
      </w:r>
      <w:r w:rsidRPr="00031D96">
        <w:rPr>
          <w:rFonts w:ascii="Times New Roman" w:hAnsi="Times New Roman"/>
          <w:sz w:val="28"/>
          <w:szCs w:val="28"/>
        </w:rPr>
        <w:t>казенным</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общеобразовательным</w:t>
      </w:r>
      <w:r w:rsidR="001A04A7">
        <w:rPr>
          <w:rFonts w:ascii="Times New Roman" w:hAnsi="Times New Roman"/>
          <w:sz w:val="28"/>
          <w:szCs w:val="28"/>
        </w:rPr>
        <w:t xml:space="preserve"> </w:t>
      </w:r>
      <w:r w:rsidRPr="00031D96">
        <w:rPr>
          <w:rFonts w:ascii="Times New Roman" w:hAnsi="Times New Roman"/>
          <w:sz w:val="28"/>
          <w:szCs w:val="28"/>
        </w:rPr>
        <w:t>учреждением</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«Средняя</w:t>
      </w:r>
      <w:r w:rsidR="001A04A7">
        <w:rPr>
          <w:rFonts w:ascii="Times New Roman" w:hAnsi="Times New Roman"/>
          <w:sz w:val="28"/>
          <w:szCs w:val="28"/>
        </w:rPr>
        <w:t xml:space="preserve"> </w:t>
      </w:r>
      <w:r w:rsidRPr="00031D96">
        <w:rPr>
          <w:rFonts w:ascii="Times New Roman" w:hAnsi="Times New Roman"/>
          <w:sz w:val="28"/>
          <w:szCs w:val="28"/>
        </w:rPr>
        <w:t>общеобразовательная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им.</w:t>
      </w:r>
      <w:r w:rsidR="001A04A7">
        <w:rPr>
          <w:rFonts w:ascii="Times New Roman" w:hAnsi="Times New Roman"/>
          <w:sz w:val="28"/>
          <w:szCs w:val="28"/>
        </w:rPr>
        <w:t xml:space="preserve"> </w:t>
      </w:r>
      <w:r w:rsidRPr="00031D96">
        <w:rPr>
          <w:rFonts w:ascii="Times New Roman" w:hAnsi="Times New Roman"/>
          <w:sz w:val="28"/>
          <w:szCs w:val="28"/>
        </w:rPr>
        <w:t>В.Г.</w:t>
      </w:r>
      <w:r w:rsidR="001A04A7">
        <w:rPr>
          <w:rFonts w:ascii="Times New Roman" w:hAnsi="Times New Roman"/>
          <w:sz w:val="28"/>
          <w:szCs w:val="28"/>
        </w:rPr>
        <w:t xml:space="preserve"> </w:t>
      </w:r>
      <w:proofErr w:type="spellStart"/>
      <w:r w:rsidRPr="00031D96">
        <w:rPr>
          <w:rFonts w:ascii="Times New Roman" w:hAnsi="Times New Roman"/>
          <w:sz w:val="28"/>
          <w:szCs w:val="28"/>
        </w:rPr>
        <w:t>Подпругина</w:t>
      </w:r>
      <w:proofErr w:type="spellEnd"/>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Троица»,</w:t>
      </w:r>
      <w:r w:rsidR="001A04A7">
        <w:rPr>
          <w:rFonts w:ascii="Times New Roman" w:hAnsi="Times New Roman"/>
          <w:sz w:val="28"/>
          <w:szCs w:val="28"/>
        </w:rPr>
        <w:t xml:space="preserve"> </w:t>
      </w:r>
      <w:r w:rsidRPr="00031D96">
        <w:rPr>
          <w:rFonts w:ascii="Times New Roman" w:hAnsi="Times New Roman"/>
          <w:sz w:val="28"/>
          <w:szCs w:val="28"/>
        </w:rPr>
        <w:t>выполнен</w:t>
      </w:r>
      <w:r w:rsidR="001A04A7">
        <w:rPr>
          <w:rFonts w:ascii="Times New Roman" w:hAnsi="Times New Roman"/>
          <w:sz w:val="28"/>
          <w:szCs w:val="28"/>
        </w:rPr>
        <w:t xml:space="preserve"> </w:t>
      </w:r>
      <w:r w:rsidRPr="00031D96">
        <w:rPr>
          <w:rFonts w:ascii="Times New Roman" w:hAnsi="Times New Roman"/>
          <w:sz w:val="28"/>
          <w:szCs w:val="28"/>
        </w:rPr>
        <w:t>ремонт</w:t>
      </w:r>
      <w:r w:rsidR="001A04A7">
        <w:rPr>
          <w:rFonts w:ascii="Times New Roman" w:hAnsi="Times New Roman"/>
          <w:sz w:val="28"/>
          <w:szCs w:val="28"/>
        </w:rPr>
        <w:t xml:space="preserve"> </w:t>
      </w:r>
      <w:r w:rsidRPr="00031D96">
        <w:rPr>
          <w:rFonts w:ascii="Times New Roman" w:hAnsi="Times New Roman"/>
          <w:sz w:val="28"/>
          <w:szCs w:val="28"/>
        </w:rPr>
        <w:t>спортивного</w:t>
      </w:r>
      <w:r w:rsidR="001A04A7">
        <w:rPr>
          <w:rFonts w:ascii="Times New Roman" w:hAnsi="Times New Roman"/>
          <w:sz w:val="28"/>
          <w:szCs w:val="28"/>
        </w:rPr>
        <w:t xml:space="preserve"> </w:t>
      </w:r>
      <w:r w:rsidRPr="00031D96">
        <w:rPr>
          <w:rFonts w:ascii="Times New Roman" w:hAnsi="Times New Roman"/>
          <w:sz w:val="28"/>
          <w:szCs w:val="28"/>
        </w:rPr>
        <w:t>зала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муниципальном</w:t>
      </w:r>
      <w:r w:rsidR="001A04A7">
        <w:rPr>
          <w:rFonts w:ascii="Times New Roman" w:hAnsi="Times New Roman"/>
          <w:sz w:val="28"/>
          <w:szCs w:val="28"/>
        </w:rPr>
        <w:t xml:space="preserve"> </w:t>
      </w:r>
      <w:r w:rsidRPr="00031D96">
        <w:rPr>
          <w:rFonts w:ascii="Times New Roman" w:hAnsi="Times New Roman"/>
          <w:sz w:val="28"/>
          <w:szCs w:val="28"/>
        </w:rPr>
        <w:t>казенном</w:t>
      </w:r>
      <w:r w:rsidR="001A04A7">
        <w:rPr>
          <w:rFonts w:ascii="Times New Roman" w:hAnsi="Times New Roman"/>
          <w:sz w:val="28"/>
          <w:szCs w:val="28"/>
        </w:rPr>
        <w:t xml:space="preserve"> </w:t>
      </w:r>
      <w:r w:rsidRPr="00031D96">
        <w:rPr>
          <w:rFonts w:ascii="Times New Roman" w:hAnsi="Times New Roman"/>
          <w:sz w:val="28"/>
          <w:szCs w:val="28"/>
        </w:rPr>
        <w:t>общеобразовательном</w:t>
      </w:r>
      <w:r w:rsidR="001A04A7">
        <w:rPr>
          <w:rFonts w:ascii="Times New Roman" w:hAnsi="Times New Roman"/>
          <w:sz w:val="28"/>
          <w:szCs w:val="28"/>
        </w:rPr>
        <w:t xml:space="preserve"> </w:t>
      </w:r>
      <w:r w:rsidRPr="00031D96">
        <w:rPr>
          <w:rFonts w:ascii="Times New Roman" w:hAnsi="Times New Roman"/>
          <w:sz w:val="28"/>
          <w:szCs w:val="28"/>
        </w:rPr>
        <w:t>учреждении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«Средняя</w:t>
      </w:r>
      <w:r w:rsidR="001A04A7">
        <w:rPr>
          <w:rFonts w:ascii="Times New Roman" w:hAnsi="Times New Roman"/>
          <w:sz w:val="28"/>
          <w:szCs w:val="28"/>
        </w:rPr>
        <w:t xml:space="preserve"> </w:t>
      </w:r>
      <w:r w:rsidRPr="00031D96">
        <w:rPr>
          <w:rFonts w:ascii="Times New Roman" w:hAnsi="Times New Roman"/>
          <w:sz w:val="28"/>
          <w:szCs w:val="28"/>
        </w:rPr>
        <w:t>общеобразовательная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им.</w:t>
      </w:r>
      <w:r w:rsidR="001A04A7">
        <w:rPr>
          <w:rFonts w:ascii="Times New Roman" w:hAnsi="Times New Roman"/>
          <w:sz w:val="28"/>
          <w:szCs w:val="28"/>
        </w:rPr>
        <w:t xml:space="preserve"> </w:t>
      </w:r>
      <w:r w:rsidRPr="00031D96">
        <w:rPr>
          <w:rFonts w:ascii="Times New Roman" w:hAnsi="Times New Roman"/>
          <w:sz w:val="28"/>
          <w:szCs w:val="28"/>
        </w:rPr>
        <w:t>В.Г.</w:t>
      </w:r>
      <w:r w:rsidR="001A04A7">
        <w:rPr>
          <w:rFonts w:ascii="Times New Roman" w:hAnsi="Times New Roman"/>
          <w:sz w:val="28"/>
          <w:szCs w:val="28"/>
        </w:rPr>
        <w:t xml:space="preserve"> </w:t>
      </w:r>
      <w:proofErr w:type="spellStart"/>
      <w:r w:rsidRPr="00031D96">
        <w:rPr>
          <w:rFonts w:ascii="Times New Roman" w:hAnsi="Times New Roman"/>
          <w:sz w:val="28"/>
          <w:szCs w:val="28"/>
        </w:rPr>
        <w:t>Подпругина</w:t>
      </w:r>
      <w:proofErr w:type="spellEnd"/>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Троица».</w:t>
      </w:r>
    </w:p>
    <w:p w14:paraId="53D760AC" w14:textId="2CD1D4E3" w:rsidR="00CA4D44" w:rsidRPr="00031D96" w:rsidRDefault="00CA4D44"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Региональный</w:t>
      </w:r>
      <w:r w:rsidR="001A04A7">
        <w:rPr>
          <w:rFonts w:ascii="Times New Roman" w:hAnsi="Times New Roman"/>
          <w:sz w:val="28"/>
          <w:szCs w:val="28"/>
        </w:rPr>
        <w:t xml:space="preserve"> </w:t>
      </w:r>
      <w:r w:rsidRPr="00031D96">
        <w:rPr>
          <w:rFonts w:ascii="Times New Roman" w:hAnsi="Times New Roman"/>
          <w:sz w:val="28"/>
          <w:szCs w:val="28"/>
        </w:rPr>
        <w:t>проект</w:t>
      </w:r>
      <w:r w:rsidR="001A04A7">
        <w:rPr>
          <w:rFonts w:ascii="Times New Roman" w:hAnsi="Times New Roman"/>
          <w:sz w:val="28"/>
          <w:szCs w:val="28"/>
        </w:rPr>
        <w:t xml:space="preserve"> </w:t>
      </w:r>
      <w:r w:rsidRPr="00031D96">
        <w:rPr>
          <w:rFonts w:ascii="Times New Roman" w:hAnsi="Times New Roman"/>
          <w:sz w:val="28"/>
          <w:szCs w:val="28"/>
        </w:rPr>
        <w:t>«Патриотическое</w:t>
      </w:r>
      <w:r w:rsidR="001A04A7">
        <w:rPr>
          <w:rFonts w:ascii="Times New Roman" w:hAnsi="Times New Roman"/>
          <w:sz w:val="28"/>
          <w:szCs w:val="28"/>
        </w:rPr>
        <w:t xml:space="preserve"> </w:t>
      </w:r>
      <w:r w:rsidRPr="00031D96">
        <w:rPr>
          <w:rFonts w:ascii="Times New Roman" w:hAnsi="Times New Roman"/>
          <w:sz w:val="28"/>
          <w:szCs w:val="28"/>
        </w:rPr>
        <w:t>воспитание</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p>
    <w:p w14:paraId="08A485B9" w14:textId="531F6F28" w:rsidR="00CA4D44" w:rsidRPr="00031D96" w:rsidRDefault="00CA4D44"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реализация</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советников</w:t>
      </w:r>
      <w:r w:rsidR="001A04A7">
        <w:rPr>
          <w:rFonts w:ascii="Times New Roman" w:hAnsi="Times New Roman"/>
          <w:sz w:val="28"/>
          <w:szCs w:val="28"/>
        </w:rPr>
        <w:t xml:space="preserve"> </w:t>
      </w:r>
      <w:r w:rsidRPr="00031D96">
        <w:rPr>
          <w:rFonts w:ascii="Times New Roman" w:hAnsi="Times New Roman"/>
          <w:sz w:val="28"/>
          <w:szCs w:val="28"/>
        </w:rPr>
        <w:t>директора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воспитанию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взаимодействию</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детскими</w:t>
      </w:r>
      <w:r w:rsidR="001A04A7">
        <w:rPr>
          <w:rFonts w:ascii="Times New Roman" w:hAnsi="Times New Roman"/>
          <w:sz w:val="28"/>
          <w:szCs w:val="28"/>
        </w:rPr>
        <w:t xml:space="preserve"> </w:t>
      </w:r>
      <w:r w:rsidRPr="00031D96">
        <w:rPr>
          <w:rFonts w:ascii="Times New Roman" w:hAnsi="Times New Roman"/>
          <w:sz w:val="28"/>
          <w:szCs w:val="28"/>
        </w:rPr>
        <w:t>общественными</w:t>
      </w:r>
      <w:r w:rsidR="001A04A7">
        <w:rPr>
          <w:rFonts w:ascii="Times New Roman" w:hAnsi="Times New Roman"/>
          <w:sz w:val="28"/>
          <w:szCs w:val="28"/>
        </w:rPr>
        <w:t xml:space="preserve"> </w:t>
      </w:r>
      <w:r w:rsidRPr="00031D96">
        <w:rPr>
          <w:rFonts w:ascii="Times New Roman" w:hAnsi="Times New Roman"/>
          <w:sz w:val="28"/>
          <w:szCs w:val="28"/>
        </w:rPr>
        <w:t>объединениями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бюджетных</w:t>
      </w:r>
      <w:r w:rsidR="001A04A7">
        <w:rPr>
          <w:rFonts w:ascii="Times New Roman" w:hAnsi="Times New Roman"/>
          <w:sz w:val="28"/>
          <w:szCs w:val="28"/>
        </w:rPr>
        <w:t xml:space="preserve"> </w:t>
      </w:r>
      <w:r w:rsidRPr="00031D96">
        <w:rPr>
          <w:rFonts w:ascii="Times New Roman" w:hAnsi="Times New Roman"/>
          <w:sz w:val="28"/>
          <w:szCs w:val="28"/>
        </w:rPr>
        <w:t>ассигнований</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proofErr w:type="spellStart"/>
      <w:r w:rsidRPr="00031D96">
        <w:rPr>
          <w:rFonts w:ascii="Times New Roman" w:hAnsi="Times New Roman"/>
          <w:sz w:val="28"/>
          <w:szCs w:val="28"/>
        </w:rPr>
        <w:t>софинансирование</w:t>
      </w:r>
      <w:proofErr w:type="spellEnd"/>
      <w:r w:rsidR="001A04A7">
        <w:rPr>
          <w:rFonts w:ascii="Times New Roman" w:hAnsi="Times New Roman"/>
          <w:sz w:val="28"/>
          <w:szCs w:val="28"/>
        </w:rPr>
        <w:t xml:space="preserve"> </w:t>
      </w:r>
      <w:r w:rsidRPr="00031D96">
        <w:rPr>
          <w:rFonts w:ascii="Times New Roman" w:hAnsi="Times New Roman"/>
          <w:sz w:val="28"/>
          <w:szCs w:val="28"/>
        </w:rPr>
        <w:t>расходных</w:t>
      </w:r>
      <w:r w:rsidR="001A04A7">
        <w:rPr>
          <w:rFonts w:ascii="Times New Roman" w:hAnsi="Times New Roman"/>
          <w:sz w:val="28"/>
          <w:szCs w:val="28"/>
        </w:rPr>
        <w:t xml:space="preserve"> </w:t>
      </w:r>
      <w:r w:rsidRPr="00031D96">
        <w:rPr>
          <w:rFonts w:ascii="Times New Roman" w:hAnsi="Times New Roman"/>
          <w:sz w:val="28"/>
          <w:szCs w:val="28"/>
        </w:rPr>
        <w:t>обязательств</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0,6</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2AAAB884" w14:textId="42DADA16" w:rsidR="00CA4D44" w:rsidRPr="00031D96" w:rsidRDefault="00662D3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Денежные</w:t>
      </w:r>
      <w:r w:rsidR="001A04A7">
        <w:rPr>
          <w:rFonts w:ascii="Times New Roman" w:hAnsi="Times New Roman"/>
          <w:sz w:val="28"/>
          <w:szCs w:val="28"/>
        </w:rPr>
        <w:t xml:space="preserve"> </w:t>
      </w:r>
      <w:r w:rsidR="00CA4D44" w:rsidRPr="00031D96">
        <w:rPr>
          <w:rFonts w:ascii="Times New Roman" w:hAnsi="Times New Roman"/>
          <w:sz w:val="28"/>
          <w:szCs w:val="28"/>
        </w:rPr>
        <w:t>средства</w:t>
      </w:r>
      <w:r w:rsidR="001A04A7">
        <w:rPr>
          <w:rFonts w:ascii="Times New Roman" w:hAnsi="Times New Roman"/>
          <w:sz w:val="28"/>
          <w:szCs w:val="28"/>
        </w:rPr>
        <w:t xml:space="preserve"> </w:t>
      </w:r>
      <w:r w:rsidR="00CA4D44" w:rsidRPr="00031D96">
        <w:rPr>
          <w:rFonts w:ascii="Times New Roman" w:hAnsi="Times New Roman"/>
          <w:sz w:val="28"/>
          <w:szCs w:val="28"/>
        </w:rPr>
        <w:t>направлены</w:t>
      </w:r>
      <w:r w:rsidR="001A04A7">
        <w:rPr>
          <w:rFonts w:ascii="Times New Roman" w:hAnsi="Times New Roman"/>
          <w:sz w:val="28"/>
          <w:szCs w:val="28"/>
        </w:rPr>
        <w:t xml:space="preserve"> </w:t>
      </w:r>
      <w:r w:rsidR="00CA4D44" w:rsidRPr="00031D96">
        <w:rPr>
          <w:rFonts w:ascii="Times New Roman" w:hAnsi="Times New Roman"/>
          <w:sz w:val="28"/>
          <w:szCs w:val="28"/>
        </w:rPr>
        <w:t>на</w:t>
      </w:r>
      <w:r w:rsidR="001A04A7">
        <w:rPr>
          <w:rFonts w:ascii="Times New Roman" w:hAnsi="Times New Roman"/>
          <w:sz w:val="28"/>
          <w:szCs w:val="28"/>
        </w:rPr>
        <w:t xml:space="preserve"> </w:t>
      </w:r>
      <w:r w:rsidR="00CA4D44" w:rsidRPr="00031D96">
        <w:rPr>
          <w:rFonts w:ascii="Times New Roman" w:hAnsi="Times New Roman"/>
          <w:sz w:val="28"/>
          <w:szCs w:val="28"/>
        </w:rPr>
        <w:t>обеспечение</w:t>
      </w:r>
      <w:r w:rsidR="001A04A7">
        <w:rPr>
          <w:rFonts w:ascii="Times New Roman" w:hAnsi="Times New Roman"/>
          <w:sz w:val="28"/>
          <w:szCs w:val="28"/>
        </w:rPr>
        <w:t xml:space="preserve"> </w:t>
      </w:r>
      <w:r w:rsidR="00CA4D44" w:rsidRPr="00031D96">
        <w:rPr>
          <w:rFonts w:ascii="Times New Roman" w:hAnsi="Times New Roman"/>
          <w:sz w:val="28"/>
          <w:szCs w:val="28"/>
        </w:rPr>
        <w:t>деятельности</w:t>
      </w:r>
      <w:r w:rsidR="001A04A7">
        <w:rPr>
          <w:rFonts w:ascii="Times New Roman" w:hAnsi="Times New Roman"/>
          <w:sz w:val="28"/>
          <w:szCs w:val="28"/>
        </w:rPr>
        <w:t xml:space="preserve"> </w:t>
      </w:r>
      <w:r w:rsidR="00CA4D44" w:rsidRPr="00031D96">
        <w:rPr>
          <w:rFonts w:ascii="Times New Roman" w:hAnsi="Times New Roman"/>
          <w:sz w:val="28"/>
          <w:szCs w:val="28"/>
        </w:rPr>
        <w:t>советников</w:t>
      </w:r>
      <w:r w:rsidR="001A04A7">
        <w:rPr>
          <w:rFonts w:ascii="Times New Roman" w:hAnsi="Times New Roman"/>
          <w:sz w:val="28"/>
          <w:szCs w:val="28"/>
        </w:rPr>
        <w:t xml:space="preserve"> </w:t>
      </w:r>
      <w:r w:rsidR="00CA4D44" w:rsidRPr="00031D96">
        <w:rPr>
          <w:rFonts w:ascii="Times New Roman" w:hAnsi="Times New Roman"/>
          <w:sz w:val="28"/>
          <w:szCs w:val="28"/>
        </w:rPr>
        <w:t>директора</w:t>
      </w:r>
      <w:r w:rsidR="001A04A7">
        <w:rPr>
          <w:rFonts w:ascii="Times New Roman" w:hAnsi="Times New Roman"/>
          <w:sz w:val="28"/>
          <w:szCs w:val="28"/>
        </w:rPr>
        <w:t xml:space="preserve"> </w:t>
      </w:r>
      <w:r w:rsidR="00CA4D44" w:rsidRPr="00031D96">
        <w:rPr>
          <w:rFonts w:ascii="Times New Roman" w:hAnsi="Times New Roman"/>
          <w:sz w:val="28"/>
          <w:szCs w:val="28"/>
        </w:rPr>
        <w:t>по</w:t>
      </w:r>
      <w:r w:rsidR="001A04A7">
        <w:rPr>
          <w:rFonts w:ascii="Times New Roman" w:hAnsi="Times New Roman"/>
          <w:sz w:val="28"/>
          <w:szCs w:val="28"/>
        </w:rPr>
        <w:t xml:space="preserve"> </w:t>
      </w:r>
      <w:r w:rsidR="00CA4D44" w:rsidRPr="00031D96">
        <w:rPr>
          <w:rFonts w:ascii="Times New Roman" w:hAnsi="Times New Roman"/>
          <w:sz w:val="28"/>
          <w:szCs w:val="28"/>
        </w:rPr>
        <w:t>воспитанию</w:t>
      </w:r>
      <w:r w:rsidR="001A04A7">
        <w:rPr>
          <w:rFonts w:ascii="Times New Roman" w:hAnsi="Times New Roman"/>
          <w:sz w:val="28"/>
          <w:szCs w:val="28"/>
        </w:rPr>
        <w:t xml:space="preserve"> </w:t>
      </w:r>
      <w:r w:rsidR="00CA4D44" w:rsidRPr="00031D96">
        <w:rPr>
          <w:rFonts w:ascii="Times New Roman" w:hAnsi="Times New Roman"/>
          <w:sz w:val="28"/>
          <w:szCs w:val="28"/>
        </w:rPr>
        <w:t>и</w:t>
      </w:r>
      <w:r w:rsidR="001A04A7">
        <w:rPr>
          <w:rFonts w:ascii="Times New Roman" w:hAnsi="Times New Roman"/>
          <w:sz w:val="28"/>
          <w:szCs w:val="28"/>
        </w:rPr>
        <w:t xml:space="preserve"> </w:t>
      </w:r>
      <w:r w:rsidR="00CA4D44" w:rsidRPr="00031D96">
        <w:rPr>
          <w:rFonts w:ascii="Times New Roman" w:hAnsi="Times New Roman"/>
          <w:sz w:val="28"/>
          <w:szCs w:val="28"/>
        </w:rPr>
        <w:t>взаимодействию</w:t>
      </w:r>
      <w:r w:rsidR="001A04A7">
        <w:rPr>
          <w:rFonts w:ascii="Times New Roman" w:hAnsi="Times New Roman"/>
          <w:sz w:val="28"/>
          <w:szCs w:val="28"/>
        </w:rPr>
        <w:t xml:space="preserve"> </w:t>
      </w:r>
      <w:r w:rsidR="00CA4D44" w:rsidRPr="00031D96">
        <w:rPr>
          <w:rFonts w:ascii="Times New Roman" w:hAnsi="Times New Roman"/>
          <w:sz w:val="28"/>
          <w:szCs w:val="28"/>
        </w:rPr>
        <w:t>с</w:t>
      </w:r>
      <w:r w:rsidR="001A04A7">
        <w:rPr>
          <w:rFonts w:ascii="Times New Roman" w:hAnsi="Times New Roman"/>
          <w:sz w:val="28"/>
          <w:szCs w:val="28"/>
        </w:rPr>
        <w:t xml:space="preserve"> </w:t>
      </w:r>
      <w:r w:rsidR="00CA4D44" w:rsidRPr="00031D96">
        <w:rPr>
          <w:rFonts w:ascii="Times New Roman" w:hAnsi="Times New Roman"/>
          <w:sz w:val="28"/>
          <w:szCs w:val="28"/>
        </w:rPr>
        <w:t>детскими</w:t>
      </w:r>
      <w:r w:rsidR="001A04A7">
        <w:rPr>
          <w:rFonts w:ascii="Times New Roman" w:hAnsi="Times New Roman"/>
          <w:sz w:val="28"/>
          <w:szCs w:val="28"/>
        </w:rPr>
        <w:t xml:space="preserve"> </w:t>
      </w:r>
      <w:r w:rsidR="00CA4D44" w:rsidRPr="00031D96">
        <w:rPr>
          <w:rFonts w:ascii="Times New Roman" w:hAnsi="Times New Roman"/>
          <w:sz w:val="28"/>
          <w:szCs w:val="28"/>
        </w:rPr>
        <w:t>общественными</w:t>
      </w:r>
      <w:r w:rsidR="001A04A7">
        <w:rPr>
          <w:rFonts w:ascii="Times New Roman" w:hAnsi="Times New Roman"/>
          <w:sz w:val="28"/>
          <w:szCs w:val="28"/>
        </w:rPr>
        <w:t xml:space="preserve"> </w:t>
      </w:r>
      <w:r w:rsidR="00CA4D44" w:rsidRPr="00031D96">
        <w:rPr>
          <w:rFonts w:ascii="Times New Roman" w:hAnsi="Times New Roman"/>
          <w:sz w:val="28"/>
          <w:szCs w:val="28"/>
        </w:rPr>
        <w:t>объединениями</w:t>
      </w:r>
      <w:r w:rsidR="001A04A7">
        <w:rPr>
          <w:rFonts w:ascii="Times New Roman" w:hAnsi="Times New Roman"/>
          <w:sz w:val="28"/>
          <w:szCs w:val="28"/>
        </w:rPr>
        <w:t xml:space="preserve"> </w:t>
      </w:r>
      <w:r w:rsidR="00CA4D44" w:rsidRPr="00031D96">
        <w:rPr>
          <w:rFonts w:ascii="Times New Roman" w:hAnsi="Times New Roman"/>
          <w:sz w:val="28"/>
          <w:szCs w:val="28"/>
        </w:rPr>
        <w:t>в</w:t>
      </w:r>
      <w:r w:rsidR="001A04A7">
        <w:rPr>
          <w:rFonts w:ascii="Times New Roman" w:hAnsi="Times New Roman"/>
          <w:sz w:val="28"/>
          <w:szCs w:val="28"/>
        </w:rPr>
        <w:t xml:space="preserve"> </w:t>
      </w:r>
      <w:r w:rsidR="00CA4D44" w:rsidRPr="00031D96">
        <w:rPr>
          <w:rFonts w:ascii="Times New Roman" w:hAnsi="Times New Roman"/>
          <w:sz w:val="28"/>
          <w:szCs w:val="28"/>
        </w:rPr>
        <w:t>муниципальном</w:t>
      </w:r>
      <w:r w:rsidR="001A04A7">
        <w:rPr>
          <w:rFonts w:ascii="Times New Roman" w:hAnsi="Times New Roman"/>
          <w:sz w:val="28"/>
          <w:szCs w:val="28"/>
        </w:rPr>
        <w:t xml:space="preserve"> </w:t>
      </w:r>
      <w:r w:rsidR="00CA4D44" w:rsidRPr="00031D96">
        <w:rPr>
          <w:rFonts w:ascii="Times New Roman" w:hAnsi="Times New Roman"/>
          <w:sz w:val="28"/>
          <w:szCs w:val="28"/>
        </w:rPr>
        <w:t>казенном</w:t>
      </w:r>
      <w:r w:rsidR="001A04A7">
        <w:rPr>
          <w:rFonts w:ascii="Times New Roman" w:hAnsi="Times New Roman"/>
          <w:sz w:val="28"/>
          <w:szCs w:val="28"/>
        </w:rPr>
        <w:t xml:space="preserve"> </w:t>
      </w:r>
      <w:r w:rsidR="00CA4D44" w:rsidRPr="00031D96">
        <w:rPr>
          <w:rFonts w:ascii="Times New Roman" w:hAnsi="Times New Roman"/>
          <w:sz w:val="28"/>
          <w:szCs w:val="28"/>
        </w:rPr>
        <w:t>общеобразовательном</w:t>
      </w:r>
      <w:r w:rsidR="001A04A7">
        <w:rPr>
          <w:rFonts w:ascii="Times New Roman" w:hAnsi="Times New Roman"/>
          <w:sz w:val="28"/>
          <w:szCs w:val="28"/>
        </w:rPr>
        <w:t xml:space="preserve"> </w:t>
      </w:r>
      <w:r w:rsidR="00CA4D44" w:rsidRPr="00031D96">
        <w:rPr>
          <w:rFonts w:ascii="Times New Roman" w:hAnsi="Times New Roman"/>
          <w:sz w:val="28"/>
          <w:szCs w:val="28"/>
        </w:rPr>
        <w:t>учреждении</w:t>
      </w:r>
      <w:r w:rsidR="001A04A7">
        <w:rPr>
          <w:rFonts w:ascii="Times New Roman" w:hAnsi="Times New Roman"/>
          <w:sz w:val="28"/>
          <w:szCs w:val="28"/>
        </w:rPr>
        <w:t xml:space="preserve"> </w:t>
      </w:r>
      <w:r w:rsidR="00CA4D44"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CA4D44" w:rsidRPr="00031D96">
        <w:rPr>
          <w:rFonts w:ascii="Times New Roman" w:hAnsi="Times New Roman"/>
          <w:sz w:val="28"/>
          <w:szCs w:val="28"/>
        </w:rPr>
        <w:t>района</w:t>
      </w:r>
      <w:r w:rsidR="001A04A7">
        <w:rPr>
          <w:rFonts w:ascii="Times New Roman" w:hAnsi="Times New Roman"/>
          <w:sz w:val="28"/>
          <w:szCs w:val="28"/>
        </w:rPr>
        <w:t xml:space="preserve"> </w:t>
      </w:r>
      <w:r w:rsidR="00CA4D44" w:rsidRPr="00031D96">
        <w:rPr>
          <w:rFonts w:ascii="Times New Roman" w:hAnsi="Times New Roman"/>
          <w:sz w:val="28"/>
          <w:szCs w:val="28"/>
        </w:rPr>
        <w:t>«Средняя</w:t>
      </w:r>
      <w:r w:rsidR="001A04A7">
        <w:rPr>
          <w:rFonts w:ascii="Times New Roman" w:hAnsi="Times New Roman"/>
          <w:sz w:val="28"/>
          <w:szCs w:val="28"/>
        </w:rPr>
        <w:t xml:space="preserve"> </w:t>
      </w:r>
      <w:r w:rsidR="00CA4D44" w:rsidRPr="00031D96">
        <w:rPr>
          <w:rFonts w:ascii="Times New Roman" w:hAnsi="Times New Roman"/>
          <w:sz w:val="28"/>
          <w:szCs w:val="28"/>
        </w:rPr>
        <w:t>общеобразовательная</w:t>
      </w:r>
      <w:r w:rsidR="001A04A7">
        <w:rPr>
          <w:rFonts w:ascii="Times New Roman" w:hAnsi="Times New Roman"/>
          <w:sz w:val="28"/>
          <w:szCs w:val="28"/>
        </w:rPr>
        <w:t xml:space="preserve"> </w:t>
      </w:r>
      <w:r w:rsidR="00CA4D44" w:rsidRPr="00031D96">
        <w:rPr>
          <w:rFonts w:ascii="Times New Roman" w:hAnsi="Times New Roman"/>
          <w:sz w:val="28"/>
          <w:szCs w:val="28"/>
        </w:rPr>
        <w:t>школа</w:t>
      </w:r>
      <w:r w:rsidR="001A04A7">
        <w:rPr>
          <w:rFonts w:ascii="Times New Roman" w:hAnsi="Times New Roman"/>
          <w:sz w:val="28"/>
          <w:szCs w:val="28"/>
        </w:rPr>
        <w:t xml:space="preserve"> </w:t>
      </w:r>
      <w:r w:rsidR="00CA4D44" w:rsidRPr="00031D96">
        <w:rPr>
          <w:rFonts w:ascii="Times New Roman" w:hAnsi="Times New Roman"/>
          <w:sz w:val="28"/>
          <w:szCs w:val="28"/>
        </w:rPr>
        <w:t>д.</w:t>
      </w:r>
      <w:r w:rsidR="001A04A7">
        <w:rPr>
          <w:rFonts w:ascii="Times New Roman" w:hAnsi="Times New Roman"/>
          <w:sz w:val="28"/>
          <w:szCs w:val="28"/>
        </w:rPr>
        <w:t xml:space="preserve"> </w:t>
      </w:r>
      <w:proofErr w:type="spellStart"/>
      <w:r w:rsidR="00CA4D44" w:rsidRPr="00031D96">
        <w:rPr>
          <w:rFonts w:ascii="Times New Roman" w:hAnsi="Times New Roman"/>
          <w:sz w:val="28"/>
          <w:szCs w:val="28"/>
        </w:rPr>
        <w:t>Шапша</w:t>
      </w:r>
      <w:proofErr w:type="spellEnd"/>
      <w:r w:rsidR="00CA4D44" w:rsidRPr="00031D96">
        <w:rPr>
          <w:rFonts w:ascii="Times New Roman" w:hAnsi="Times New Roman"/>
          <w:sz w:val="28"/>
          <w:szCs w:val="28"/>
        </w:rPr>
        <w:t>».</w:t>
      </w:r>
    </w:p>
    <w:p w14:paraId="72755D2B" w14:textId="14A5A812" w:rsidR="00CA4D44" w:rsidRPr="00ED550C" w:rsidRDefault="00CA4D44" w:rsidP="00185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D550C">
        <w:rPr>
          <w:rFonts w:ascii="Times New Roman" w:hAnsi="Times New Roman"/>
          <w:sz w:val="28"/>
          <w:szCs w:val="28"/>
        </w:rPr>
        <w:lastRenderedPageBreak/>
        <w:t>В</w:t>
      </w:r>
      <w:r w:rsidR="001A04A7">
        <w:rPr>
          <w:rFonts w:ascii="Times New Roman" w:hAnsi="Times New Roman"/>
          <w:sz w:val="28"/>
          <w:szCs w:val="28"/>
        </w:rPr>
        <w:t xml:space="preserve"> </w:t>
      </w:r>
      <w:r w:rsidRPr="00ED550C">
        <w:rPr>
          <w:rFonts w:ascii="Times New Roman" w:hAnsi="Times New Roman"/>
          <w:sz w:val="28"/>
          <w:szCs w:val="28"/>
        </w:rPr>
        <w:t>деятельность</w:t>
      </w:r>
      <w:r w:rsidR="001A04A7">
        <w:rPr>
          <w:rFonts w:ascii="Times New Roman" w:hAnsi="Times New Roman"/>
          <w:sz w:val="28"/>
          <w:szCs w:val="28"/>
        </w:rPr>
        <w:t xml:space="preserve"> </w:t>
      </w:r>
      <w:r w:rsidRPr="00ED550C">
        <w:rPr>
          <w:rFonts w:ascii="Times New Roman" w:hAnsi="Times New Roman"/>
          <w:sz w:val="28"/>
          <w:szCs w:val="28"/>
        </w:rPr>
        <w:t>центров,</w:t>
      </w:r>
      <w:r w:rsidR="001A04A7">
        <w:rPr>
          <w:rFonts w:ascii="Times New Roman" w:hAnsi="Times New Roman"/>
          <w:sz w:val="28"/>
          <w:szCs w:val="28"/>
        </w:rPr>
        <w:t xml:space="preserve"> </w:t>
      </w:r>
      <w:r w:rsidRPr="00ED550C">
        <w:rPr>
          <w:rFonts w:ascii="Times New Roman" w:hAnsi="Times New Roman"/>
          <w:sz w:val="28"/>
          <w:szCs w:val="28"/>
        </w:rPr>
        <w:t>направленных</w:t>
      </w:r>
      <w:r w:rsidR="001A04A7">
        <w:rPr>
          <w:rFonts w:ascii="Times New Roman" w:hAnsi="Times New Roman"/>
          <w:sz w:val="28"/>
          <w:szCs w:val="28"/>
        </w:rPr>
        <w:t xml:space="preserve"> </w:t>
      </w:r>
      <w:r w:rsidRPr="00ED550C">
        <w:rPr>
          <w:rFonts w:ascii="Times New Roman" w:hAnsi="Times New Roman"/>
          <w:sz w:val="28"/>
          <w:szCs w:val="28"/>
        </w:rPr>
        <w:t>на</w:t>
      </w:r>
      <w:r w:rsidR="001A04A7">
        <w:rPr>
          <w:rFonts w:ascii="Times New Roman" w:hAnsi="Times New Roman"/>
          <w:sz w:val="28"/>
          <w:szCs w:val="28"/>
        </w:rPr>
        <w:t xml:space="preserve"> </w:t>
      </w:r>
      <w:r w:rsidRPr="00ED550C">
        <w:rPr>
          <w:rFonts w:ascii="Times New Roman" w:hAnsi="Times New Roman"/>
          <w:sz w:val="28"/>
          <w:szCs w:val="28"/>
        </w:rPr>
        <w:t>выявление,</w:t>
      </w:r>
      <w:r w:rsidR="001A04A7">
        <w:rPr>
          <w:rFonts w:ascii="Times New Roman" w:hAnsi="Times New Roman"/>
          <w:sz w:val="28"/>
          <w:szCs w:val="28"/>
        </w:rPr>
        <w:t xml:space="preserve"> </w:t>
      </w:r>
      <w:r w:rsidRPr="00ED550C">
        <w:rPr>
          <w:rFonts w:ascii="Times New Roman" w:hAnsi="Times New Roman"/>
          <w:sz w:val="28"/>
          <w:szCs w:val="28"/>
        </w:rPr>
        <w:t>поддержку</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развитие</w:t>
      </w:r>
      <w:r w:rsidR="001A04A7">
        <w:rPr>
          <w:rFonts w:ascii="Times New Roman" w:hAnsi="Times New Roman"/>
          <w:sz w:val="28"/>
          <w:szCs w:val="28"/>
        </w:rPr>
        <w:t xml:space="preserve"> </w:t>
      </w:r>
      <w:r w:rsidRPr="00ED550C">
        <w:rPr>
          <w:rFonts w:ascii="Times New Roman" w:hAnsi="Times New Roman"/>
          <w:sz w:val="28"/>
          <w:szCs w:val="28"/>
        </w:rPr>
        <w:t>способностей</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талантов</w:t>
      </w:r>
      <w:r w:rsidR="001A04A7">
        <w:rPr>
          <w:rFonts w:ascii="Times New Roman" w:hAnsi="Times New Roman"/>
          <w:sz w:val="28"/>
          <w:szCs w:val="28"/>
        </w:rPr>
        <w:t xml:space="preserve"> </w:t>
      </w:r>
      <w:r w:rsidRPr="00ED550C">
        <w:rPr>
          <w:rFonts w:ascii="Times New Roman" w:hAnsi="Times New Roman"/>
          <w:sz w:val="28"/>
          <w:szCs w:val="28"/>
        </w:rPr>
        <w:t>у</w:t>
      </w:r>
      <w:r w:rsidR="001A04A7">
        <w:rPr>
          <w:rFonts w:ascii="Times New Roman" w:hAnsi="Times New Roman"/>
          <w:sz w:val="28"/>
          <w:szCs w:val="28"/>
        </w:rPr>
        <w:t xml:space="preserve"> </w:t>
      </w:r>
      <w:r w:rsidRPr="00ED550C">
        <w:rPr>
          <w:rFonts w:ascii="Times New Roman" w:hAnsi="Times New Roman"/>
          <w:sz w:val="28"/>
          <w:szCs w:val="28"/>
        </w:rPr>
        <w:t>детей</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молодежи,</w:t>
      </w:r>
      <w:r w:rsidR="001A04A7">
        <w:rPr>
          <w:rFonts w:ascii="Times New Roman" w:hAnsi="Times New Roman"/>
          <w:sz w:val="28"/>
          <w:szCs w:val="28"/>
        </w:rPr>
        <w:t xml:space="preserve"> </w:t>
      </w:r>
      <w:r w:rsidRPr="00ED550C">
        <w:rPr>
          <w:rFonts w:ascii="Times New Roman" w:hAnsi="Times New Roman"/>
          <w:sz w:val="28"/>
          <w:szCs w:val="28"/>
        </w:rPr>
        <w:t>таких</w:t>
      </w:r>
      <w:r w:rsidR="00F3017F"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как</w:t>
      </w:r>
      <w:r w:rsidR="001A04A7">
        <w:rPr>
          <w:rFonts w:ascii="Times New Roman" w:hAnsi="Times New Roman"/>
          <w:sz w:val="28"/>
          <w:szCs w:val="28"/>
        </w:rPr>
        <w:t xml:space="preserve"> </w:t>
      </w:r>
      <w:r w:rsidRPr="00ED550C">
        <w:rPr>
          <w:rFonts w:ascii="Times New Roman" w:hAnsi="Times New Roman"/>
          <w:sz w:val="28"/>
          <w:szCs w:val="28"/>
        </w:rPr>
        <w:t>технопарк</w:t>
      </w:r>
      <w:r w:rsidR="001A04A7">
        <w:rPr>
          <w:rFonts w:ascii="Times New Roman" w:hAnsi="Times New Roman"/>
          <w:sz w:val="28"/>
          <w:szCs w:val="28"/>
        </w:rPr>
        <w:t xml:space="preserve"> </w:t>
      </w:r>
      <w:r w:rsidRPr="00ED550C">
        <w:rPr>
          <w:rFonts w:ascii="Times New Roman" w:hAnsi="Times New Roman"/>
          <w:sz w:val="28"/>
          <w:szCs w:val="28"/>
        </w:rPr>
        <w:t>«</w:t>
      </w:r>
      <w:proofErr w:type="spellStart"/>
      <w:r w:rsidRPr="00ED550C">
        <w:rPr>
          <w:rFonts w:ascii="Times New Roman" w:hAnsi="Times New Roman"/>
          <w:sz w:val="28"/>
          <w:szCs w:val="28"/>
        </w:rPr>
        <w:t>Кванториум</w:t>
      </w:r>
      <w:proofErr w:type="spellEnd"/>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центр</w:t>
      </w:r>
      <w:r w:rsidR="001A04A7">
        <w:rPr>
          <w:rFonts w:ascii="Times New Roman" w:hAnsi="Times New Roman"/>
          <w:sz w:val="28"/>
          <w:szCs w:val="28"/>
        </w:rPr>
        <w:t xml:space="preserve"> </w:t>
      </w:r>
      <w:r w:rsidRPr="00ED550C">
        <w:rPr>
          <w:rFonts w:ascii="Times New Roman" w:hAnsi="Times New Roman"/>
          <w:sz w:val="28"/>
          <w:szCs w:val="28"/>
        </w:rPr>
        <w:t>«IТ-куб»,</w:t>
      </w:r>
      <w:r w:rsidR="001A04A7">
        <w:rPr>
          <w:rFonts w:ascii="Times New Roman" w:hAnsi="Times New Roman"/>
          <w:sz w:val="28"/>
          <w:szCs w:val="28"/>
        </w:rPr>
        <w:t xml:space="preserve"> </w:t>
      </w:r>
      <w:r w:rsidRPr="00ED550C">
        <w:rPr>
          <w:rFonts w:ascii="Times New Roman" w:hAnsi="Times New Roman"/>
          <w:sz w:val="28"/>
          <w:szCs w:val="28"/>
        </w:rPr>
        <w:t>вовлечены</w:t>
      </w:r>
      <w:r w:rsidR="001A04A7">
        <w:rPr>
          <w:rFonts w:ascii="Times New Roman" w:hAnsi="Times New Roman"/>
          <w:sz w:val="28"/>
          <w:szCs w:val="28"/>
        </w:rPr>
        <w:t xml:space="preserve"> </w:t>
      </w:r>
      <w:r w:rsidR="00ED550C" w:rsidRPr="00ED550C">
        <w:rPr>
          <w:rFonts w:ascii="Times New Roman" w:eastAsia="Times New Roman" w:hAnsi="Times New Roman"/>
          <w:sz w:val="28"/>
          <w:szCs w:val="28"/>
          <w:lang w:eastAsia="ru-RU"/>
        </w:rPr>
        <w:t>541</w:t>
      </w:r>
      <w:r w:rsidR="001A04A7">
        <w:rPr>
          <w:rFonts w:ascii="Times New Roman" w:eastAsia="Times New Roman" w:hAnsi="Times New Roman"/>
          <w:sz w:val="28"/>
          <w:szCs w:val="28"/>
          <w:lang w:eastAsia="ru-RU"/>
        </w:rPr>
        <w:t xml:space="preserve"> </w:t>
      </w:r>
      <w:r w:rsidR="00ED550C" w:rsidRPr="00ED550C">
        <w:rPr>
          <w:rFonts w:ascii="Times New Roman" w:eastAsia="Times New Roman" w:hAnsi="Times New Roman"/>
          <w:sz w:val="28"/>
          <w:szCs w:val="28"/>
          <w:lang w:eastAsia="ru-RU"/>
        </w:rPr>
        <w:t>обучающийся</w:t>
      </w:r>
      <w:r w:rsidRPr="00ED550C">
        <w:rPr>
          <w:rFonts w:ascii="Times New Roman" w:eastAsia="Times New Roman" w:hAnsi="Times New Roman"/>
          <w:sz w:val="28"/>
          <w:szCs w:val="28"/>
          <w:lang w:eastAsia="ru-RU"/>
        </w:rPr>
        <w:t>.</w:t>
      </w:r>
    </w:p>
    <w:p w14:paraId="1B8423D3" w14:textId="25722695" w:rsidR="00CA4D44"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Заключен</w:t>
      </w:r>
      <w:r w:rsidR="001A04A7">
        <w:rPr>
          <w:rFonts w:ascii="Times New Roman" w:hAnsi="Times New Roman"/>
          <w:sz w:val="28"/>
          <w:szCs w:val="28"/>
        </w:rPr>
        <w:t xml:space="preserve"> </w:t>
      </w:r>
      <w:r w:rsidR="00CA4D44" w:rsidRPr="00031D96">
        <w:rPr>
          <w:rFonts w:ascii="Times New Roman" w:hAnsi="Times New Roman"/>
          <w:sz w:val="28"/>
          <w:szCs w:val="28"/>
        </w:rPr>
        <w:t>договор</w:t>
      </w:r>
      <w:r w:rsidR="001A04A7">
        <w:rPr>
          <w:rFonts w:ascii="Times New Roman" w:hAnsi="Times New Roman"/>
          <w:sz w:val="28"/>
          <w:szCs w:val="28"/>
        </w:rPr>
        <w:t xml:space="preserve"> </w:t>
      </w:r>
      <w:r w:rsidR="00CA4D44" w:rsidRPr="00031D96">
        <w:rPr>
          <w:rFonts w:ascii="Times New Roman" w:hAnsi="Times New Roman"/>
          <w:sz w:val="28"/>
          <w:szCs w:val="28"/>
        </w:rPr>
        <w:t>с</w:t>
      </w:r>
      <w:r w:rsidR="001A04A7">
        <w:rPr>
          <w:rFonts w:ascii="Times New Roman" w:hAnsi="Times New Roman"/>
          <w:sz w:val="28"/>
          <w:szCs w:val="28"/>
        </w:rPr>
        <w:t xml:space="preserve"> </w:t>
      </w:r>
      <w:r w:rsidR="00CA4D44" w:rsidRPr="00031D96">
        <w:rPr>
          <w:rFonts w:ascii="Times New Roman" w:hAnsi="Times New Roman"/>
          <w:sz w:val="28"/>
          <w:szCs w:val="28"/>
        </w:rPr>
        <w:t>бюджетным</w:t>
      </w:r>
      <w:r w:rsidR="001A04A7">
        <w:rPr>
          <w:rFonts w:ascii="Times New Roman" w:hAnsi="Times New Roman"/>
          <w:sz w:val="28"/>
          <w:szCs w:val="28"/>
        </w:rPr>
        <w:t xml:space="preserve"> </w:t>
      </w:r>
      <w:r w:rsidR="00CA4D44" w:rsidRPr="00031D96">
        <w:rPr>
          <w:rFonts w:ascii="Times New Roman" w:hAnsi="Times New Roman"/>
          <w:sz w:val="28"/>
          <w:szCs w:val="28"/>
        </w:rPr>
        <w:t>учреждением</w:t>
      </w:r>
      <w:r w:rsidR="001A04A7">
        <w:rPr>
          <w:rFonts w:ascii="Times New Roman" w:hAnsi="Times New Roman"/>
          <w:sz w:val="28"/>
          <w:szCs w:val="28"/>
        </w:rPr>
        <w:t xml:space="preserve"> </w:t>
      </w:r>
      <w:r w:rsidR="00CA4D44" w:rsidRPr="00031D96">
        <w:rPr>
          <w:rFonts w:ascii="Times New Roman" w:hAnsi="Times New Roman"/>
          <w:sz w:val="28"/>
          <w:szCs w:val="28"/>
        </w:rPr>
        <w:t>высшего</w:t>
      </w:r>
      <w:r w:rsidR="001A04A7">
        <w:rPr>
          <w:rFonts w:ascii="Times New Roman" w:hAnsi="Times New Roman"/>
          <w:sz w:val="28"/>
          <w:szCs w:val="28"/>
        </w:rPr>
        <w:t xml:space="preserve"> </w:t>
      </w:r>
      <w:r w:rsidR="00CA4D44" w:rsidRPr="00031D96">
        <w:rPr>
          <w:rFonts w:ascii="Times New Roman" w:hAnsi="Times New Roman"/>
          <w:sz w:val="28"/>
          <w:szCs w:val="28"/>
        </w:rPr>
        <w:t>образования</w:t>
      </w:r>
      <w:r w:rsidR="001A04A7">
        <w:rPr>
          <w:rFonts w:ascii="Times New Roman" w:hAnsi="Times New Roman"/>
          <w:sz w:val="28"/>
          <w:szCs w:val="28"/>
        </w:rPr>
        <w:t xml:space="preserve"> </w:t>
      </w:r>
      <w:r w:rsidR="00CA4D44"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CA4D44" w:rsidRPr="00031D96">
        <w:rPr>
          <w:rFonts w:ascii="Times New Roman" w:hAnsi="Times New Roman"/>
          <w:sz w:val="28"/>
          <w:szCs w:val="28"/>
        </w:rPr>
        <w:t>автономного</w:t>
      </w:r>
      <w:r w:rsidR="001A04A7">
        <w:rPr>
          <w:rFonts w:ascii="Times New Roman" w:hAnsi="Times New Roman"/>
          <w:sz w:val="28"/>
          <w:szCs w:val="28"/>
        </w:rPr>
        <w:t xml:space="preserve"> </w:t>
      </w:r>
      <w:r w:rsidR="00CA4D44" w:rsidRPr="00031D96">
        <w:rPr>
          <w:rFonts w:ascii="Times New Roman" w:hAnsi="Times New Roman"/>
          <w:sz w:val="28"/>
          <w:szCs w:val="28"/>
        </w:rPr>
        <w:t>округа</w:t>
      </w:r>
      <w:r w:rsidR="001A04A7">
        <w:rPr>
          <w:rFonts w:ascii="Times New Roman" w:hAnsi="Times New Roman"/>
          <w:sz w:val="28"/>
          <w:szCs w:val="28"/>
        </w:rPr>
        <w:t xml:space="preserve"> </w:t>
      </w:r>
      <w:r w:rsidR="00CA4D44" w:rsidRPr="00031D96">
        <w:rPr>
          <w:rFonts w:ascii="Times New Roman" w:hAnsi="Times New Roman"/>
          <w:sz w:val="28"/>
          <w:szCs w:val="28"/>
        </w:rPr>
        <w:t>–</w:t>
      </w:r>
      <w:r w:rsidR="001A04A7">
        <w:rPr>
          <w:rFonts w:ascii="Times New Roman" w:hAnsi="Times New Roman"/>
          <w:sz w:val="28"/>
          <w:szCs w:val="28"/>
        </w:rPr>
        <w:t xml:space="preserve"> </w:t>
      </w:r>
      <w:r w:rsidR="00CA4D44" w:rsidRPr="00031D96">
        <w:rPr>
          <w:rFonts w:ascii="Times New Roman" w:hAnsi="Times New Roman"/>
          <w:sz w:val="28"/>
          <w:szCs w:val="28"/>
        </w:rPr>
        <w:t>Югры</w:t>
      </w:r>
      <w:r w:rsidR="001A04A7">
        <w:rPr>
          <w:rFonts w:ascii="Times New Roman" w:hAnsi="Times New Roman"/>
          <w:sz w:val="28"/>
          <w:szCs w:val="28"/>
        </w:rPr>
        <w:t xml:space="preserve"> </w:t>
      </w:r>
      <w:r w:rsidR="00CA4D44" w:rsidRPr="00031D96">
        <w:rPr>
          <w:rFonts w:ascii="Times New Roman" w:hAnsi="Times New Roman"/>
          <w:sz w:val="28"/>
          <w:szCs w:val="28"/>
        </w:rPr>
        <w:t>«</w:t>
      </w:r>
      <w:proofErr w:type="spellStart"/>
      <w:r w:rsidR="00CA4D44" w:rsidRPr="00031D96">
        <w:rPr>
          <w:rFonts w:ascii="Times New Roman" w:hAnsi="Times New Roman"/>
          <w:sz w:val="28"/>
          <w:szCs w:val="28"/>
        </w:rPr>
        <w:t>Сургутский</w:t>
      </w:r>
      <w:proofErr w:type="spellEnd"/>
      <w:r w:rsidR="001A04A7">
        <w:rPr>
          <w:rFonts w:ascii="Times New Roman" w:hAnsi="Times New Roman"/>
          <w:sz w:val="28"/>
          <w:szCs w:val="28"/>
        </w:rPr>
        <w:t xml:space="preserve"> </w:t>
      </w:r>
      <w:r w:rsidR="00CA4D44" w:rsidRPr="00031D96">
        <w:rPr>
          <w:rFonts w:ascii="Times New Roman" w:hAnsi="Times New Roman"/>
          <w:sz w:val="28"/>
          <w:szCs w:val="28"/>
        </w:rPr>
        <w:t>государственный</w:t>
      </w:r>
      <w:r w:rsidR="001A04A7">
        <w:rPr>
          <w:rFonts w:ascii="Times New Roman" w:hAnsi="Times New Roman"/>
          <w:sz w:val="28"/>
          <w:szCs w:val="28"/>
        </w:rPr>
        <w:t xml:space="preserve"> </w:t>
      </w:r>
      <w:r w:rsidR="00CA4D44" w:rsidRPr="00031D96">
        <w:rPr>
          <w:rFonts w:ascii="Times New Roman" w:hAnsi="Times New Roman"/>
          <w:sz w:val="28"/>
          <w:szCs w:val="28"/>
        </w:rPr>
        <w:t>университет»</w:t>
      </w:r>
      <w:r w:rsidR="001A04A7">
        <w:rPr>
          <w:rFonts w:ascii="Times New Roman" w:hAnsi="Times New Roman"/>
          <w:sz w:val="28"/>
          <w:szCs w:val="28"/>
        </w:rPr>
        <w:t xml:space="preserve"> </w:t>
      </w:r>
      <w:r w:rsidR="00CA4D44" w:rsidRPr="00031D96">
        <w:rPr>
          <w:rFonts w:ascii="Times New Roman" w:hAnsi="Times New Roman"/>
          <w:sz w:val="28"/>
          <w:szCs w:val="28"/>
        </w:rPr>
        <w:t>по</w:t>
      </w:r>
      <w:r w:rsidR="001A04A7">
        <w:rPr>
          <w:rFonts w:ascii="Times New Roman" w:hAnsi="Times New Roman"/>
          <w:sz w:val="28"/>
          <w:szCs w:val="28"/>
        </w:rPr>
        <w:t xml:space="preserve"> </w:t>
      </w:r>
      <w:r w:rsidR="00CA4D44" w:rsidRPr="00031D96">
        <w:rPr>
          <w:rFonts w:ascii="Times New Roman" w:hAnsi="Times New Roman"/>
          <w:sz w:val="28"/>
          <w:szCs w:val="28"/>
        </w:rPr>
        <w:t>организации</w:t>
      </w:r>
      <w:r w:rsidR="001A04A7">
        <w:rPr>
          <w:rFonts w:ascii="Times New Roman" w:hAnsi="Times New Roman"/>
          <w:sz w:val="28"/>
          <w:szCs w:val="28"/>
        </w:rPr>
        <w:t xml:space="preserve"> </w:t>
      </w:r>
      <w:r w:rsidR="00CA4D44" w:rsidRPr="00031D96">
        <w:rPr>
          <w:rFonts w:ascii="Times New Roman" w:hAnsi="Times New Roman"/>
          <w:sz w:val="28"/>
          <w:szCs w:val="28"/>
        </w:rPr>
        <w:t>и</w:t>
      </w:r>
      <w:r w:rsidR="001A04A7">
        <w:rPr>
          <w:rFonts w:ascii="Times New Roman" w:hAnsi="Times New Roman"/>
          <w:sz w:val="28"/>
          <w:szCs w:val="28"/>
        </w:rPr>
        <w:t xml:space="preserve"> </w:t>
      </w:r>
      <w:r w:rsidR="00CA4D44" w:rsidRPr="00031D96">
        <w:rPr>
          <w:rFonts w:ascii="Times New Roman" w:hAnsi="Times New Roman"/>
          <w:sz w:val="28"/>
          <w:szCs w:val="28"/>
        </w:rPr>
        <w:t>проведению</w:t>
      </w:r>
      <w:r w:rsidR="001A04A7">
        <w:rPr>
          <w:rFonts w:ascii="Times New Roman" w:hAnsi="Times New Roman"/>
          <w:sz w:val="28"/>
          <w:szCs w:val="28"/>
        </w:rPr>
        <w:t xml:space="preserve"> </w:t>
      </w:r>
      <w:r w:rsidR="00CA4D44" w:rsidRPr="00031D96">
        <w:rPr>
          <w:rFonts w:ascii="Times New Roman" w:hAnsi="Times New Roman"/>
          <w:sz w:val="28"/>
          <w:szCs w:val="28"/>
        </w:rPr>
        <w:t>мероприятий</w:t>
      </w:r>
      <w:r w:rsidR="001A04A7">
        <w:rPr>
          <w:rFonts w:ascii="Times New Roman" w:hAnsi="Times New Roman"/>
          <w:sz w:val="28"/>
          <w:szCs w:val="28"/>
        </w:rPr>
        <w:t xml:space="preserve"> </w:t>
      </w:r>
      <w:r w:rsidR="00CA4D44" w:rsidRPr="00031D96">
        <w:rPr>
          <w:rFonts w:ascii="Times New Roman" w:hAnsi="Times New Roman"/>
          <w:sz w:val="28"/>
          <w:szCs w:val="28"/>
        </w:rPr>
        <w:t>проекта</w:t>
      </w:r>
      <w:r w:rsidR="001A04A7">
        <w:rPr>
          <w:rFonts w:ascii="Times New Roman" w:hAnsi="Times New Roman"/>
          <w:sz w:val="28"/>
          <w:szCs w:val="28"/>
        </w:rPr>
        <w:t xml:space="preserve"> </w:t>
      </w:r>
      <w:r w:rsidR="00CA4D44" w:rsidRPr="00031D96">
        <w:rPr>
          <w:rFonts w:ascii="Times New Roman" w:hAnsi="Times New Roman"/>
          <w:sz w:val="28"/>
          <w:szCs w:val="28"/>
        </w:rPr>
        <w:t>по</w:t>
      </w:r>
      <w:r w:rsidR="001A04A7">
        <w:rPr>
          <w:rFonts w:ascii="Times New Roman" w:hAnsi="Times New Roman"/>
          <w:sz w:val="28"/>
          <w:szCs w:val="28"/>
        </w:rPr>
        <w:t xml:space="preserve"> </w:t>
      </w:r>
      <w:r w:rsidR="00CA4D44" w:rsidRPr="00031D96">
        <w:rPr>
          <w:rFonts w:ascii="Times New Roman" w:hAnsi="Times New Roman"/>
          <w:sz w:val="28"/>
          <w:szCs w:val="28"/>
        </w:rPr>
        <w:t>профессиональной</w:t>
      </w:r>
      <w:r w:rsidR="001A04A7">
        <w:rPr>
          <w:rFonts w:ascii="Times New Roman" w:hAnsi="Times New Roman"/>
          <w:sz w:val="28"/>
          <w:szCs w:val="28"/>
        </w:rPr>
        <w:t xml:space="preserve"> </w:t>
      </w:r>
      <w:r w:rsidR="00CA4D44" w:rsidRPr="00031D96">
        <w:rPr>
          <w:rFonts w:ascii="Times New Roman" w:hAnsi="Times New Roman"/>
          <w:sz w:val="28"/>
          <w:szCs w:val="28"/>
        </w:rPr>
        <w:t>ориентации</w:t>
      </w:r>
      <w:r w:rsidR="001A04A7">
        <w:rPr>
          <w:rFonts w:ascii="Times New Roman" w:hAnsi="Times New Roman"/>
          <w:sz w:val="28"/>
          <w:szCs w:val="28"/>
        </w:rPr>
        <w:t xml:space="preserve"> </w:t>
      </w:r>
      <w:r w:rsidR="00CA4D44"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00CA4D44" w:rsidRPr="00031D96">
        <w:rPr>
          <w:rFonts w:ascii="Times New Roman" w:hAnsi="Times New Roman"/>
          <w:sz w:val="28"/>
          <w:szCs w:val="28"/>
        </w:rPr>
        <w:t>граждан</w:t>
      </w:r>
      <w:r w:rsidR="001A04A7">
        <w:rPr>
          <w:rFonts w:ascii="Times New Roman" w:hAnsi="Times New Roman"/>
          <w:sz w:val="28"/>
          <w:szCs w:val="28"/>
        </w:rPr>
        <w:t xml:space="preserve"> </w:t>
      </w:r>
      <w:r w:rsidR="00CA4D44" w:rsidRPr="00031D96">
        <w:rPr>
          <w:rFonts w:ascii="Times New Roman" w:hAnsi="Times New Roman"/>
          <w:sz w:val="28"/>
          <w:szCs w:val="28"/>
        </w:rPr>
        <w:t>«Будущий</w:t>
      </w:r>
      <w:r w:rsidR="001A04A7">
        <w:rPr>
          <w:rFonts w:ascii="Times New Roman" w:hAnsi="Times New Roman"/>
          <w:sz w:val="28"/>
          <w:szCs w:val="28"/>
        </w:rPr>
        <w:t xml:space="preserve"> </w:t>
      </w:r>
      <w:r w:rsidR="00CA4D44" w:rsidRPr="00031D96">
        <w:rPr>
          <w:rFonts w:ascii="Times New Roman" w:hAnsi="Times New Roman"/>
          <w:sz w:val="28"/>
          <w:szCs w:val="28"/>
        </w:rPr>
        <w:t>профессионал».</w:t>
      </w:r>
      <w:r w:rsidR="001A04A7">
        <w:rPr>
          <w:rFonts w:ascii="Times New Roman" w:hAnsi="Times New Roman"/>
          <w:sz w:val="28"/>
          <w:szCs w:val="28"/>
        </w:rPr>
        <w:t xml:space="preserve"> </w:t>
      </w:r>
      <w:r w:rsidR="00CA4D44" w:rsidRPr="00031D96">
        <w:rPr>
          <w:rFonts w:ascii="Times New Roman" w:hAnsi="Times New Roman"/>
          <w:sz w:val="28"/>
          <w:szCs w:val="28"/>
        </w:rPr>
        <w:t>В</w:t>
      </w:r>
      <w:r w:rsidR="001A04A7">
        <w:rPr>
          <w:rFonts w:ascii="Times New Roman" w:hAnsi="Times New Roman"/>
          <w:sz w:val="28"/>
          <w:szCs w:val="28"/>
        </w:rPr>
        <w:t xml:space="preserve"> </w:t>
      </w:r>
      <w:r w:rsidR="00CA4D44" w:rsidRPr="00031D96">
        <w:rPr>
          <w:rFonts w:ascii="Times New Roman" w:hAnsi="Times New Roman"/>
          <w:sz w:val="28"/>
          <w:szCs w:val="28"/>
        </w:rPr>
        <w:t>нем</w:t>
      </w:r>
      <w:r w:rsidR="001A04A7">
        <w:rPr>
          <w:rFonts w:ascii="Times New Roman" w:hAnsi="Times New Roman"/>
          <w:sz w:val="28"/>
          <w:szCs w:val="28"/>
        </w:rPr>
        <w:t xml:space="preserve"> </w:t>
      </w:r>
      <w:r w:rsidR="00CA4D44" w:rsidRPr="00031D96">
        <w:rPr>
          <w:rFonts w:ascii="Times New Roman" w:hAnsi="Times New Roman"/>
          <w:sz w:val="28"/>
          <w:szCs w:val="28"/>
        </w:rPr>
        <w:t>приняли</w:t>
      </w:r>
      <w:r w:rsidR="001A04A7">
        <w:rPr>
          <w:rFonts w:ascii="Times New Roman" w:hAnsi="Times New Roman"/>
          <w:sz w:val="28"/>
          <w:szCs w:val="28"/>
        </w:rPr>
        <w:t xml:space="preserve"> </w:t>
      </w:r>
      <w:r w:rsidR="00CA4D44" w:rsidRPr="00031D96">
        <w:rPr>
          <w:rFonts w:ascii="Times New Roman" w:hAnsi="Times New Roman"/>
          <w:sz w:val="28"/>
          <w:szCs w:val="28"/>
        </w:rPr>
        <w:t>участие</w:t>
      </w:r>
      <w:r w:rsidR="001A04A7">
        <w:rPr>
          <w:rFonts w:ascii="Times New Roman" w:hAnsi="Times New Roman"/>
          <w:sz w:val="28"/>
          <w:szCs w:val="28"/>
        </w:rPr>
        <w:t xml:space="preserve"> </w:t>
      </w:r>
      <w:r w:rsidR="00CA4D44" w:rsidRPr="00031D96">
        <w:rPr>
          <w:rFonts w:ascii="Times New Roman" w:hAnsi="Times New Roman"/>
          <w:sz w:val="28"/>
          <w:szCs w:val="28"/>
        </w:rPr>
        <w:t>234</w:t>
      </w:r>
      <w:r w:rsidR="001A04A7">
        <w:rPr>
          <w:rFonts w:ascii="Times New Roman" w:hAnsi="Times New Roman"/>
          <w:sz w:val="28"/>
          <w:szCs w:val="28"/>
        </w:rPr>
        <w:t xml:space="preserve"> </w:t>
      </w:r>
      <w:r w:rsidR="00CA4D44" w:rsidRPr="00031D96">
        <w:rPr>
          <w:rFonts w:ascii="Times New Roman" w:hAnsi="Times New Roman"/>
          <w:sz w:val="28"/>
          <w:szCs w:val="28"/>
        </w:rPr>
        <w:t>обучающихся</w:t>
      </w:r>
      <w:r w:rsidR="001A04A7">
        <w:rPr>
          <w:rFonts w:ascii="Times New Roman" w:hAnsi="Times New Roman"/>
          <w:sz w:val="28"/>
          <w:szCs w:val="28"/>
        </w:rPr>
        <w:t xml:space="preserve"> </w:t>
      </w:r>
      <w:r w:rsidR="00CA4D44"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CA4D44" w:rsidRPr="00031D96">
        <w:rPr>
          <w:rFonts w:ascii="Times New Roman" w:hAnsi="Times New Roman"/>
          <w:sz w:val="28"/>
          <w:szCs w:val="28"/>
        </w:rPr>
        <w:t>района</w:t>
      </w:r>
      <w:r w:rsidR="001A04A7">
        <w:rPr>
          <w:rFonts w:ascii="Times New Roman" w:hAnsi="Times New Roman"/>
          <w:sz w:val="28"/>
          <w:szCs w:val="28"/>
        </w:rPr>
        <w:t xml:space="preserve"> </w:t>
      </w:r>
      <w:r w:rsidR="00CA4D44" w:rsidRPr="00031D96">
        <w:rPr>
          <w:rFonts w:ascii="Times New Roman" w:hAnsi="Times New Roman"/>
          <w:sz w:val="28"/>
          <w:szCs w:val="28"/>
        </w:rPr>
        <w:t>из</w:t>
      </w:r>
      <w:r w:rsidR="001A04A7">
        <w:rPr>
          <w:rFonts w:ascii="Times New Roman" w:hAnsi="Times New Roman"/>
          <w:sz w:val="28"/>
          <w:szCs w:val="28"/>
        </w:rPr>
        <w:t xml:space="preserve"> </w:t>
      </w:r>
      <w:r w:rsidR="00CA4D44" w:rsidRPr="00031D96">
        <w:rPr>
          <w:rFonts w:ascii="Times New Roman" w:hAnsi="Times New Roman"/>
          <w:sz w:val="28"/>
          <w:szCs w:val="28"/>
        </w:rPr>
        <w:t>23</w:t>
      </w:r>
      <w:r w:rsidR="001A04A7">
        <w:rPr>
          <w:rFonts w:ascii="Times New Roman" w:hAnsi="Times New Roman"/>
          <w:sz w:val="28"/>
          <w:szCs w:val="28"/>
        </w:rPr>
        <w:t xml:space="preserve"> </w:t>
      </w:r>
      <w:r w:rsidR="00CA4D44"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00CA4D44" w:rsidRPr="00031D96">
        <w:rPr>
          <w:rFonts w:ascii="Times New Roman" w:hAnsi="Times New Roman"/>
          <w:sz w:val="28"/>
          <w:szCs w:val="28"/>
        </w:rPr>
        <w:t>организаций,</w:t>
      </w:r>
      <w:r w:rsidR="001A04A7">
        <w:rPr>
          <w:rFonts w:ascii="Times New Roman" w:hAnsi="Times New Roman"/>
          <w:sz w:val="28"/>
          <w:szCs w:val="28"/>
        </w:rPr>
        <w:t xml:space="preserve"> </w:t>
      </w:r>
      <w:r w:rsidR="00CA4D44" w:rsidRPr="00031D96">
        <w:rPr>
          <w:rFonts w:ascii="Times New Roman" w:hAnsi="Times New Roman"/>
          <w:sz w:val="28"/>
          <w:szCs w:val="28"/>
        </w:rPr>
        <w:t>51</w:t>
      </w:r>
      <w:r w:rsidR="001A04A7">
        <w:rPr>
          <w:rFonts w:ascii="Times New Roman" w:hAnsi="Times New Roman"/>
          <w:sz w:val="28"/>
          <w:szCs w:val="28"/>
        </w:rPr>
        <w:t xml:space="preserve"> </w:t>
      </w:r>
      <w:r w:rsidR="00CA4D44" w:rsidRPr="00031D96">
        <w:rPr>
          <w:rFonts w:ascii="Times New Roman" w:hAnsi="Times New Roman"/>
          <w:sz w:val="28"/>
          <w:szCs w:val="28"/>
        </w:rPr>
        <w:t>педагог</w:t>
      </w:r>
      <w:r w:rsidR="001A04A7">
        <w:rPr>
          <w:rFonts w:ascii="Times New Roman" w:hAnsi="Times New Roman"/>
          <w:sz w:val="28"/>
          <w:szCs w:val="28"/>
        </w:rPr>
        <w:t xml:space="preserve"> </w:t>
      </w:r>
      <w:r w:rsidR="00662D31" w:rsidRPr="00031D96">
        <w:rPr>
          <w:rFonts w:ascii="Times New Roman" w:hAnsi="Times New Roman"/>
          <w:sz w:val="28"/>
          <w:szCs w:val="28"/>
        </w:rPr>
        <w:t>прошел</w:t>
      </w:r>
      <w:r w:rsidR="001A04A7">
        <w:rPr>
          <w:rFonts w:ascii="Times New Roman" w:hAnsi="Times New Roman"/>
          <w:sz w:val="28"/>
          <w:szCs w:val="28"/>
        </w:rPr>
        <w:t xml:space="preserve"> </w:t>
      </w:r>
      <w:r w:rsidR="00CA4D44" w:rsidRPr="00031D96">
        <w:rPr>
          <w:rFonts w:ascii="Times New Roman" w:hAnsi="Times New Roman"/>
          <w:sz w:val="28"/>
          <w:szCs w:val="28"/>
        </w:rPr>
        <w:t>обучение</w:t>
      </w:r>
      <w:r w:rsidR="001A04A7">
        <w:rPr>
          <w:rFonts w:ascii="Times New Roman" w:hAnsi="Times New Roman"/>
          <w:sz w:val="28"/>
          <w:szCs w:val="28"/>
        </w:rPr>
        <w:t xml:space="preserve"> </w:t>
      </w:r>
      <w:r w:rsidR="00CA4D44" w:rsidRPr="00031D96">
        <w:rPr>
          <w:rFonts w:ascii="Times New Roman" w:hAnsi="Times New Roman"/>
          <w:sz w:val="28"/>
          <w:szCs w:val="28"/>
        </w:rPr>
        <w:t>по</w:t>
      </w:r>
      <w:r w:rsidR="001A04A7">
        <w:rPr>
          <w:rFonts w:ascii="Times New Roman" w:hAnsi="Times New Roman"/>
          <w:sz w:val="28"/>
          <w:szCs w:val="28"/>
        </w:rPr>
        <w:t xml:space="preserve"> </w:t>
      </w:r>
      <w:r w:rsidR="00CA4D44" w:rsidRPr="00031D96">
        <w:rPr>
          <w:rFonts w:ascii="Times New Roman" w:hAnsi="Times New Roman"/>
          <w:sz w:val="28"/>
          <w:szCs w:val="28"/>
        </w:rPr>
        <w:t>программам</w:t>
      </w:r>
      <w:r w:rsidR="001A04A7">
        <w:rPr>
          <w:rFonts w:ascii="Times New Roman" w:hAnsi="Times New Roman"/>
          <w:sz w:val="28"/>
          <w:szCs w:val="28"/>
        </w:rPr>
        <w:t xml:space="preserve"> </w:t>
      </w:r>
      <w:r w:rsidR="00CA4D44" w:rsidRPr="00031D96">
        <w:rPr>
          <w:rFonts w:ascii="Times New Roman" w:hAnsi="Times New Roman"/>
          <w:sz w:val="28"/>
          <w:szCs w:val="28"/>
        </w:rPr>
        <w:t>дополнительного</w:t>
      </w:r>
      <w:r w:rsidR="001A04A7">
        <w:rPr>
          <w:rFonts w:ascii="Times New Roman" w:hAnsi="Times New Roman"/>
          <w:sz w:val="28"/>
          <w:szCs w:val="28"/>
        </w:rPr>
        <w:t xml:space="preserve"> </w:t>
      </w:r>
      <w:r w:rsidR="00CA4D44" w:rsidRPr="00031D96">
        <w:rPr>
          <w:rFonts w:ascii="Times New Roman" w:hAnsi="Times New Roman"/>
          <w:sz w:val="28"/>
          <w:szCs w:val="28"/>
        </w:rPr>
        <w:t>профессионального</w:t>
      </w:r>
      <w:r w:rsidR="001A04A7">
        <w:rPr>
          <w:rFonts w:ascii="Times New Roman" w:hAnsi="Times New Roman"/>
          <w:sz w:val="28"/>
          <w:szCs w:val="28"/>
        </w:rPr>
        <w:t xml:space="preserve"> </w:t>
      </w:r>
      <w:r w:rsidR="00CA4D44" w:rsidRPr="00031D96">
        <w:rPr>
          <w:rFonts w:ascii="Times New Roman" w:hAnsi="Times New Roman"/>
          <w:sz w:val="28"/>
          <w:szCs w:val="28"/>
        </w:rPr>
        <w:t>образования.</w:t>
      </w:r>
    </w:p>
    <w:p w14:paraId="010C4D1F" w14:textId="5953F643" w:rsidR="00ED550C" w:rsidRPr="00ED550C" w:rsidRDefault="00ED550C" w:rsidP="0018570B">
      <w:pPr>
        <w:autoSpaceDE w:val="0"/>
        <w:autoSpaceDN w:val="0"/>
        <w:adjustRightInd w:val="0"/>
        <w:spacing w:after="0" w:line="240" w:lineRule="auto"/>
        <w:ind w:firstLine="709"/>
        <w:jc w:val="both"/>
        <w:rPr>
          <w:rFonts w:ascii="Times New Roman" w:hAnsi="Times New Roman"/>
          <w:sz w:val="28"/>
          <w:szCs w:val="28"/>
        </w:rPr>
      </w:pP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проектах,</w:t>
      </w:r>
      <w:r w:rsidR="001A04A7">
        <w:rPr>
          <w:rFonts w:ascii="Times New Roman" w:hAnsi="Times New Roman"/>
          <w:sz w:val="28"/>
          <w:szCs w:val="28"/>
        </w:rPr>
        <w:t xml:space="preserve"> </w:t>
      </w:r>
      <w:r w:rsidRPr="00ED550C">
        <w:rPr>
          <w:rFonts w:ascii="Times New Roman" w:hAnsi="Times New Roman"/>
          <w:sz w:val="28"/>
          <w:szCs w:val="28"/>
        </w:rPr>
        <w:t>направленных</w:t>
      </w:r>
      <w:r w:rsidR="001A04A7">
        <w:rPr>
          <w:rFonts w:ascii="Times New Roman" w:hAnsi="Times New Roman"/>
          <w:sz w:val="28"/>
          <w:szCs w:val="28"/>
        </w:rPr>
        <w:t xml:space="preserve"> </w:t>
      </w:r>
      <w:r w:rsidRPr="00ED550C">
        <w:rPr>
          <w:rFonts w:ascii="Times New Roman" w:hAnsi="Times New Roman"/>
          <w:sz w:val="28"/>
          <w:szCs w:val="28"/>
        </w:rPr>
        <w:t>на</w:t>
      </w:r>
      <w:r w:rsidR="001A04A7">
        <w:rPr>
          <w:rFonts w:ascii="Times New Roman" w:hAnsi="Times New Roman"/>
          <w:sz w:val="28"/>
          <w:szCs w:val="28"/>
        </w:rPr>
        <w:t xml:space="preserve"> </w:t>
      </w:r>
      <w:r w:rsidRPr="00ED550C">
        <w:rPr>
          <w:rFonts w:ascii="Times New Roman" w:hAnsi="Times New Roman"/>
          <w:sz w:val="28"/>
          <w:szCs w:val="28"/>
        </w:rPr>
        <w:t>раннюю</w:t>
      </w:r>
      <w:r w:rsidR="001A04A7">
        <w:rPr>
          <w:rFonts w:ascii="Times New Roman" w:hAnsi="Times New Roman"/>
          <w:sz w:val="28"/>
          <w:szCs w:val="28"/>
        </w:rPr>
        <w:t xml:space="preserve"> </w:t>
      </w:r>
      <w:r w:rsidRPr="00ED550C">
        <w:rPr>
          <w:rFonts w:ascii="Times New Roman" w:hAnsi="Times New Roman"/>
          <w:sz w:val="28"/>
          <w:szCs w:val="28"/>
        </w:rPr>
        <w:t>профессиональную</w:t>
      </w:r>
      <w:r w:rsidR="001A04A7">
        <w:rPr>
          <w:rFonts w:ascii="Times New Roman" w:hAnsi="Times New Roman"/>
          <w:sz w:val="28"/>
          <w:szCs w:val="28"/>
        </w:rPr>
        <w:t xml:space="preserve"> </w:t>
      </w:r>
      <w:r w:rsidRPr="00ED550C">
        <w:rPr>
          <w:rFonts w:ascii="Times New Roman" w:hAnsi="Times New Roman"/>
          <w:sz w:val="28"/>
          <w:szCs w:val="28"/>
        </w:rPr>
        <w:t>ориентацию</w:t>
      </w:r>
      <w:r w:rsidR="001A04A7">
        <w:rPr>
          <w:rFonts w:ascii="Times New Roman" w:hAnsi="Times New Roman"/>
          <w:sz w:val="28"/>
          <w:szCs w:val="28"/>
        </w:rPr>
        <w:t xml:space="preserve"> </w:t>
      </w:r>
      <w:r w:rsidRPr="00ED550C">
        <w:rPr>
          <w:rFonts w:ascii="Times New Roman" w:hAnsi="Times New Roman"/>
          <w:sz w:val="28"/>
          <w:szCs w:val="28"/>
        </w:rPr>
        <w:t>школьников,</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том</w:t>
      </w:r>
      <w:r w:rsidR="001A04A7">
        <w:rPr>
          <w:rFonts w:ascii="Times New Roman" w:hAnsi="Times New Roman"/>
          <w:sz w:val="28"/>
          <w:szCs w:val="28"/>
        </w:rPr>
        <w:t xml:space="preserve"> </w:t>
      </w:r>
      <w:r w:rsidRPr="00ED550C">
        <w:rPr>
          <w:rFonts w:ascii="Times New Roman" w:hAnsi="Times New Roman"/>
          <w:sz w:val="28"/>
          <w:szCs w:val="28"/>
        </w:rPr>
        <w:t>числе</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рамках</w:t>
      </w:r>
      <w:r w:rsidR="001A04A7">
        <w:rPr>
          <w:rFonts w:ascii="Times New Roman" w:hAnsi="Times New Roman"/>
          <w:sz w:val="28"/>
          <w:szCs w:val="28"/>
        </w:rPr>
        <w:t xml:space="preserve"> </w:t>
      </w:r>
      <w:r w:rsidRPr="00ED550C">
        <w:rPr>
          <w:rFonts w:ascii="Times New Roman" w:hAnsi="Times New Roman"/>
          <w:sz w:val="28"/>
          <w:szCs w:val="28"/>
        </w:rPr>
        <w:t>программы</w:t>
      </w:r>
      <w:r w:rsidR="001A04A7">
        <w:rPr>
          <w:rFonts w:ascii="Times New Roman" w:hAnsi="Times New Roman"/>
          <w:sz w:val="28"/>
          <w:szCs w:val="28"/>
        </w:rPr>
        <w:t xml:space="preserve"> </w:t>
      </w:r>
      <w:r w:rsidRPr="00ED550C">
        <w:rPr>
          <w:rFonts w:ascii="Times New Roman" w:hAnsi="Times New Roman"/>
          <w:sz w:val="28"/>
          <w:szCs w:val="28"/>
        </w:rPr>
        <w:t>«Билет</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будущее»,</w:t>
      </w:r>
      <w:r w:rsidR="001A04A7">
        <w:rPr>
          <w:rFonts w:ascii="Times New Roman" w:hAnsi="Times New Roman"/>
          <w:sz w:val="28"/>
          <w:szCs w:val="28"/>
        </w:rPr>
        <w:t xml:space="preserve"> </w:t>
      </w:r>
      <w:r w:rsidRPr="00ED550C">
        <w:rPr>
          <w:rFonts w:ascii="Times New Roman" w:hAnsi="Times New Roman"/>
          <w:sz w:val="28"/>
          <w:szCs w:val="28"/>
        </w:rPr>
        <w:t>приняли</w:t>
      </w:r>
      <w:r w:rsidR="001A04A7">
        <w:rPr>
          <w:rFonts w:ascii="Times New Roman" w:hAnsi="Times New Roman"/>
          <w:sz w:val="28"/>
          <w:szCs w:val="28"/>
        </w:rPr>
        <w:t xml:space="preserve"> </w:t>
      </w:r>
      <w:r w:rsidRPr="00ED550C">
        <w:rPr>
          <w:rFonts w:ascii="Times New Roman" w:hAnsi="Times New Roman"/>
          <w:sz w:val="28"/>
          <w:szCs w:val="28"/>
        </w:rPr>
        <w:t>участие</w:t>
      </w:r>
      <w:r w:rsidR="001A04A7">
        <w:rPr>
          <w:rFonts w:ascii="Times New Roman" w:hAnsi="Times New Roman"/>
          <w:sz w:val="28"/>
          <w:szCs w:val="28"/>
        </w:rPr>
        <w:t xml:space="preserve"> </w:t>
      </w:r>
      <w:r w:rsidRPr="00ED550C">
        <w:rPr>
          <w:rFonts w:ascii="Times New Roman" w:hAnsi="Times New Roman"/>
          <w:sz w:val="28"/>
          <w:szCs w:val="28"/>
        </w:rPr>
        <w:t>57%</w:t>
      </w:r>
      <w:r w:rsidR="001A04A7">
        <w:rPr>
          <w:rFonts w:ascii="Times New Roman" w:hAnsi="Times New Roman"/>
          <w:sz w:val="28"/>
          <w:szCs w:val="28"/>
        </w:rPr>
        <w:t xml:space="preserve"> </w:t>
      </w:r>
      <w:r w:rsidRPr="00ED550C">
        <w:rPr>
          <w:rFonts w:ascii="Times New Roman" w:hAnsi="Times New Roman"/>
          <w:sz w:val="28"/>
          <w:szCs w:val="28"/>
        </w:rPr>
        <w:t>обучающихся</w:t>
      </w:r>
      <w:r w:rsidR="001A04A7">
        <w:rPr>
          <w:rFonts w:ascii="Times New Roman" w:hAnsi="Times New Roman"/>
          <w:sz w:val="28"/>
          <w:szCs w:val="28"/>
        </w:rPr>
        <w:t xml:space="preserve"> </w:t>
      </w:r>
      <w:r w:rsidRPr="00ED550C">
        <w:rPr>
          <w:rFonts w:ascii="Times New Roman" w:hAnsi="Times New Roman"/>
          <w:sz w:val="28"/>
          <w:szCs w:val="28"/>
        </w:rPr>
        <w:t>(план</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37%).</w:t>
      </w:r>
      <w:r w:rsidR="001A04A7">
        <w:rPr>
          <w:rFonts w:ascii="Times New Roman" w:hAnsi="Times New Roman"/>
          <w:sz w:val="28"/>
          <w:szCs w:val="28"/>
        </w:rPr>
        <w:t xml:space="preserve"> </w:t>
      </w:r>
    </w:p>
    <w:p w14:paraId="4FF7405A" w14:textId="6B38F259" w:rsidR="00ED550C" w:rsidRPr="00ED550C" w:rsidRDefault="00ED550C" w:rsidP="0018570B">
      <w:pPr>
        <w:autoSpaceDE w:val="0"/>
        <w:autoSpaceDN w:val="0"/>
        <w:adjustRightInd w:val="0"/>
        <w:spacing w:after="0" w:line="240" w:lineRule="auto"/>
        <w:ind w:firstLine="708"/>
        <w:jc w:val="both"/>
        <w:rPr>
          <w:rFonts w:ascii="Times New Roman" w:hAnsi="Times New Roman"/>
          <w:strike/>
          <w:sz w:val="28"/>
          <w:szCs w:val="28"/>
        </w:rPr>
      </w:pPr>
      <w:r w:rsidRPr="00ED550C">
        <w:rPr>
          <w:rFonts w:ascii="Times New Roman" w:hAnsi="Times New Roman"/>
          <w:sz w:val="28"/>
          <w:szCs w:val="28"/>
        </w:rPr>
        <w:t>Доля</w:t>
      </w:r>
      <w:r w:rsidR="001A04A7">
        <w:rPr>
          <w:rFonts w:ascii="Times New Roman" w:hAnsi="Times New Roman"/>
          <w:sz w:val="28"/>
          <w:szCs w:val="28"/>
        </w:rPr>
        <w:t xml:space="preserve"> </w:t>
      </w:r>
      <w:r w:rsidRPr="00ED550C">
        <w:rPr>
          <w:rFonts w:ascii="Times New Roman" w:hAnsi="Times New Roman"/>
          <w:sz w:val="28"/>
          <w:szCs w:val="28"/>
        </w:rPr>
        <w:t>детей</w:t>
      </w:r>
      <w:r w:rsidR="001A04A7">
        <w:rPr>
          <w:rFonts w:ascii="Times New Roman" w:hAnsi="Times New Roman"/>
          <w:sz w:val="28"/>
          <w:szCs w:val="28"/>
        </w:rPr>
        <w:t xml:space="preserve"> </w:t>
      </w:r>
      <w:r w:rsidRPr="00ED550C">
        <w:rPr>
          <w:rFonts w:ascii="Times New Roman" w:hAnsi="Times New Roman"/>
          <w:sz w:val="28"/>
          <w:szCs w:val="28"/>
        </w:rPr>
        <w:t>5</w:t>
      </w:r>
      <w:r w:rsidR="001A04A7">
        <w:rPr>
          <w:rFonts w:ascii="Times New Roman" w:hAnsi="Times New Roman"/>
          <w:sz w:val="28"/>
          <w:szCs w:val="28"/>
        </w:rPr>
        <w:t xml:space="preserve"> </w:t>
      </w:r>
      <w:r w:rsidR="003C585C"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18</w:t>
      </w:r>
      <w:r w:rsidR="001A04A7">
        <w:rPr>
          <w:rFonts w:ascii="Times New Roman" w:hAnsi="Times New Roman"/>
          <w:sz w:val="28"/>
          <w:szCs w:val="28"/>
        </w:rPr>
        <w:t xml:space="preserve"> </w:t>
      </w:r>
      <w:r w:rsidRPr="00ED550C">
        <w:rPr>
          <w:rFonts w:ascii="Times New Roman" w:hAnsi="Times New Roman"/>
          <w:sz w:val="28"/>
          <w:szCs w:val="28"/>
        </w:rPr>
        <w:t>лет,</w:t>
      </w:r>
      <w:r w:rsidR="001A04A7">
        <w:rPr>
          <w:rFonts w:ascii="Times New Roman" w:hAnsi="Times New Roman"/>
          <w:sz w:val="28"/>
          <w:szCs w:val="28"/>
        </w:rPr>
        <w:t xml:space="preserve"> </w:t>
      </w:r>
      <w:r w:rsidRPr="00ED550C">
        <w:rPr>
          <w:rFonts w:ascii="Times New Roman" w:hAnsi="Times New Roman"/>
          <w:sz w:val="28"/>
          <w:szCs w:val="28"/>
        </w:rPr>
        <w:t>охваченных</w:t>
      </w:r>
      <w:r w:rsidR="001A04A7">
        <w:rPr>
          <w:rFonts w:ascii="Times New Roman" w:hAnsi="Times New Roman"/>
          <w:sz w:val="28"/>
          <w:szCs w:val="28"/>
        </w:rPr>
        <w:t xml:space="preserve"> </w:t>
      </w:r>
      <w:r w:rsidRPr="00ED550C">
        <w:rPr>
          <w:rFonts w:ascii="Times New Roman" w:hAnsi="Times New Roman"/>
          <w:sz w:val="28"/>
          <w:szCs w:val="28"/>
        </w:rPr>
        <w:t>дополнительным</w:t>
      </w:r>
      <w:r w:rsidR="001A04A7">
        <w:rPr>
          <w:rFonts w:ascii="Times New Roman" w:hAnsi="Times New Roman"/>
          <w:sz w:val="28"/>
          <w:szCs w:val="28"/>
        </w:rPr>
        <w:t xml:space="preserve"> </w:t>
      </w:r>
      <w:r w:rsidRPr="00ED550C">
        <w:rPr>
          <w:rFonts w:ascii="Times New Roman" w:hAnsi="Times New Roman"/>
          <w:sz w:val="28"/>
          <w:szCs w:val="28"/>
        </w:rPr>
        <w:t>образованием,</w:t>
      </w:r>
      <w:r w:rsidR="001A04A7">
        <w:rPr>
          <w:rFonts w:ascii="Times New Roman" w:hAnsi="Times New Roman"/>
          <w:sz w:val="28"/>
          <w:szCs w:val="28"/>
        </w:rPr>
        <w:t xml:space="preserve"> </w:t>
      </w:r>
      <w:r w:rsidRPr="00ED550C">
        <w:rPr>
          <w:rFonts w:ascii="Times New Roman" w:hAnsi="Times New Roman"/>
          <w:sz w:val="28"/>
          <w:szCs w:val="28"/>
        </w:rPr>
        <w:t>составляет</w:t>
      </w:r>
      <w:r w:rsidR="001A04A7">
        <w:rPr>
          <w:rFonts w:ascii="Times New Roman" w:hAnsi="Times New Roman"/>
          <w:sz w:val="28"/>
          <w:szCs w:val="28"/>
        </w:rPr>
        <w:t xml:space="preserve"> </w:t>
      </w:r>
      <w:r w:rsidRPr="00ED550C">
        <w:rPr>
          <w:rFonts w:ascii="Times New Roman" w:hAnsi="Times New Roman"/>
          <w:sz w:val="28"/>
          <w:szCs w:val="28"/>
        </w:rPr>
        <w:t>88%</w:t>
      </w:r>
      <w:r w:rsidR="001A04A7">
        <w:rPr>
          <w:rFonts w:ascii="Times New Roman" w:hAnsi="Times New Roman"/>
          <w:sz w:val="28"/>
          <w:szCs w:val="28"/>
        </w:rPr>
        <w:t xml:space="preserve"> </w:t>
      </w:r>
      <w:r w:rsidRPr="00ED550C">
        <w:rPr>
          <w:rFonts w:ascii="Times New Roman" w:hAnsi="Times New Roman"/>
          <w:sz w:val="28"/>
          <w:szCs w:val="28"/>
        </w:rPr>
        <w:t>(план</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87%);</w:t>
      </w:r>
      <w:r w:rsidR="001A04A7">
        <w:rPr>
          <w:rFonts w:ascii="Times New Roman" w:hAnsi="Times New Roman"/>
          <w:sz w:val="28"/>
          <w:szCs w:val="28"/>
        </w:rPr>
        <w:t xml:space="preserve"> </w:t>
      </w:r>
      <w:r w:rsidRPr="00ED550C">
        <w:rPr>
          <w:rFonts w:ascii="Times New Roman" w:hAnsi="Times New Roman"/>
          <w:sz w:val="28"/>
          <w:szCs w:val="28"/>
        </w:rPr>
        <w:t>доля</w:t>
      </w:r>
      <w:r w:rsidR="001A04A7">
        <w:rPr>
          <w:rFonts w:ascii="Times New Roman" w:hAnsi="Times New Roman"/>
          <w:sz w:val="28"/>
          <w:szCs w:val="28"/>
        </w:rPr>
        <w:t xml:space="preserve"> </w:t>
      </w:r>
      <w:r w:rsidRPr="00ED550C">
        <w:rPr>
          <w:rFonts w:ascii="Times New Roman" w:hAnsi="Times New Roman"/>
          <w:sz w:val="28"/>
          <w:szCs w:val="28"/>
        </w:rPr>
        <w:t>детей,</w:t>
      </w:r>
      <w:r w:rsidR="001A04A7">
        <w:rPr>
          <w:rFonts w:ascii="Times New Roman" w:hAnsi="Times New Roman"/>
          <w:sz w:val="28"/>
          <w:szCs w:val="28"/>
        </w:rPr>
        <w:t xml:space="preserve"> </w:t>
      </w:r>
      <w:r w:rsidRPr="00ED550C">
        <w:rPr>
          <w:rFonts w:ascii="Times New Roman" w:hAnsi="Times New Roman"/>
          <w:sz w:val="28"/>
          <w:szCs w:val="28"/>
        </w:rPr>
        <w:t>которые</w:t>
      </w:r>
      <w:r w:rsidR="001A04A7">
        <w:rPr>
          <w:rFonts w:ascii="Times New Roman" w:hAnsi="Times New Roman"/>
          <w:sz w:val="28"/>
          <w:szCs w:val="28"/>
        </w:rPr>
        <w:t xml:space="preserve"> </w:t>
      </w:r>
      <w:r w:rsidRPr="00ED550C">
        <w:rPr>
          <w:rFonts w:ascii="Times New Roman" w:hAnsi="Times New Roman"/>
          <w:sz w:val="28"/>
          <w:szCs w:val="28"/>
        </w:rPr>
        <w:t>обеспечены</w:t>
      </w:r>
      <w:r w:rsidR="001A04A7">
        <w:rPr>
          <w:rFonts w:ascii="Times New Roman" w:hAnsi="Times New Roman"/>
          <w:sz w:val="28"/>
          <w:szCs w:val="28"/>
        </w:rPr>
        <w:t xml:space="preserve"> </w:t>
      </w:r>
      <w:r w:rsidRPr="00ED550C">
        <w:rPr>
          <w:rFonts w:ascii="Times New Roman" w:hAnsi="Times New Roman"/>
          <w:sz w:val="28"/>
          <w:szCs w:val="28"/>
        </w:rPr>
        <w:t>сертификатами</w:t>
      </w:r>
      <w:r w:rsidR="001A04A7">
        <w:rPr>
          <w:rFonts w:ascii="Times New Roman" w:hAnsi="Times New Roman"/>
          <w:sz w:val="28"/>
          <w:szCs w:val="28"/>
        </w:rPr>
        <w:t xml:space="preserve"> </w:t>
      </w:r>
      <w:r w:rsidRPr="00ED550C">
        <w:rPr>
          <w:rFonts w:ascii="Times New Roman" w:hAnsi="Times New Roman"/>
          <w:sz w:val="28"/>
          <w:szCs w:val="28"/>
        </w:rPr>
        <w:t>персонифицированного</w:t>
      </w:r>
      <w:r w:rsidR="001A04A7">
        <w:rPr>
          <w:rFonts w:ascii="Times New Roman" w:hAnsi="Times New Roman"/>
          <w:sz w:val="28"/>
          <w:szCs w:val="28"/>
        </w:rPr>
        <w:t xml:space="preserve"> </w:t>
      </w:r>
      <w:r w:rsidRPr="00ED550C">
        <w:rPr>
          <w:rFonts w:ascii="Times New Roman" w:hAnsi="Times New Roman"/>
          <w:sz w:val="28"/>
          <w:szCs w:val="28"/>
        </w:rPr>
        <w:t>финансирования</w:t>
      </w:r>
      <w:r w:rsidR="001A04A7">
        <w:rPr>
          <w:rFonts w:ascii="Times New Roman" w:hAnsi="Times New Roman"/>
          <w:sz w:val="28"/>
          <w:szCs w:val="28"/>
        </w:rPr>
        <w:t xml:space="preserve"> </w:t>
      </w:r>
      <w:r w:rsidRPr="00ED550C">
        <w:rPr>
          <w:rFonts w:ascii="Times New Roman" w:hAnsi="Times New Roman"/>
          <w:sz w:val="28"/>
          <w:szCs w:val="28"/>
        </w:rPr>
        <w:t>дополнительного</w:t>
      </w:r>
      <w:r w:rsidR="001A04A7">
        <w:rPr>
          <w:rFonts w:ascii="Times New Roman" w:hAnsi="Times New Roman"/>
          <w:sz w:val="28"/>
          <w:szCs w:val="28"/>
        </w:rPr>
        <w:t xml:space="preserve"> </w:t>
      </w:r>
      <w:r w:rsidRPr="00ED550C">
        <w:rPr>
          <w:rFonts w:ascii="Times New Roman" w:hAnsi="Times New Roman"/>
          <w:sz w:val="28"/>
          <w:szCs w:val="28"/>
        </w:rPr>
        <w:t>образования</w:t>
      </w:r>
      <w:r w:rsidR="001A04A7">
        <w:rPr>
          <w:rFonts w:ascii="Times New Roman" w:hAnsi="Times New Roman"/>
          <w:sz w:val="28"/>
          <w:szCs w:val="28"/>
        </w:rPr>
        <w:t xml:space="preserve"> </w:t>
      </w:r>
      <w:r w:rsidRPr="00ED550C">
        <w:rPr>
          <w:rFonts w:ascii="Times New Roman" w:hAnsi="Times New Roman"/>
          <w:sz w:val="28"/>
          <w:szCs w:val="28"/>
        </w:rPr>
        <w:t>достигает</w:t>
      </w:r>
      <w:r w:rsidR="001A04A7">
        <w:rPr>
          <w:rFonts w:ascii="Times New Roman" w:hAnsi="Times New Roman"/>
          <w:sz w:val="28"/>
          <w:szCs w:val="28"/>
        </w:rPr>
        <w:t xml:space="preserve"> </w:t>
      </w:r>
      <w:r w:rsidRPr="00ED550C">
        <w:rPr>
          <w:rFonts w:ascii="Times New Roman" w:hAnsi="Times New Roman"/>
          <w:sz w:val="28"/>
          <w:szCs w:val="28"/>
        </w:rPr>
        <w:t>37,1%</w:t>
      </w:r>
      <w:r w:rsidR="001A04A7">
        <w:rPr>
          <w:rFonts w:ascii="Times New Roman" w:hAnsi="Times New Roman"/>
          <w:sz w:val="28"/>
          <w:szCs w:val="28"/>
        </w:rPr>
        <w:t xml:space="preserve"> </w:t>
      </w:r>
      <w:r w:rsidRPr="00ED550C">
        <w:rPr>
          <w:rFonts w:ascii="Times New Roman" w:hAnsi="Times New Roman"/>
          <w:sz w:val="28"/>
          <w:szCs w:val="28"/>
        </w:rPr>
        <w:t>(план</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25%).</w:t>
      </w:r>
      <w:r w:rsidR="001A04A7">
        <w:rPr>
          <w:rFonts w:ascii="Times New Roman" w:hAnsi="Times New Roman"/>
          <w:sz w:val="28"/>
          <w:szCs w:val="28"/>
        </w:rPr>
        <w:t xml:space="preserve"> </w:t>
      </w:r>
    </w:p>
    <w:p w14:paraId="5410871B" w14:textId="2449D950" w:rsidR="00CA4D44" w:rsidRPr="00031D96" w:rsidRDefault="00CA4D44" w:rsidP="0018570B">
      <w:pPr>
        <w:spacing w:after="0" w:line="240" w:lineRule="auto"/>
        <w:ind w:firstLine="720"/>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t>Региональный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проект</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«Цифровая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образовательная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среда».</w:t>
      </w:r>
    </w:p>
    <w:p w14:paraId="191C0B7A" w14:textId="41044D43" w:rsidR="00CA4D44" w:rsidRPr="00031D96" w:rsidRDefault="00CA4D44" w:rsidP="0018570B">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«Цифровая</w:t>
      </w:r>
      <w:r w:rsidR="001A04A7">
        <w:rPr>
          <w:rFonts w:ascii="Times New Roman" w:hAnsi="Times New Roman"/>
          <w:sz w:val="28"/>
          <w:szCs w:val="28"/>
        </w:rPr>
        <w:t xml:space="preserve"> </w:t>
      </w:r>
      <w:r w:rsidRPr="00031D96">
        <w:rPr>
          <w:rFonts w:ascii="Times New Roman" w:hAnsi="Times New Roman"/>
          <w:sz w:val="28"/>
          <w:szCs w:val="28"/>
        </w:rPr>
        <w:t>образовательная</w:t>
      </w:r>
      <w:r w:rsidR="001A04A7">
        <w:rPr>
          <w:rFonts w:ascii="Times New Roman" w:hAnsi="Times New Roman"/>
          <w:sz w:val="28"/>
          <w:szCs w:val="28"/>
        </w:rPr>
        <w:t xml:space="preserve"> </w:t>
      </w:r>
      <w:r w:rsidRPr="00031D96">
        <w:rPr>
          <w:rFonts w:ascii="Times New Roman" w:hAnsi="Times New Roman"/>
          <w:sz w:val="28"/>
          <w:szCs w:val="28"/>
        </w:rPr>
        <w:t>среда»</w:t>
      </w:r>
      <w:r w:rsidR="001A04A7">
        <w:rPr>
          <w:rFonts w:ascii="Times New Roman" w:hAnsi="Times New Roman"/>
          <w:sz w:val="28"/>
          <w:szCs w:val="28"/>
        </w:rPr>
        <w:t xml:space="preserve"> </w:t>
      </w:r>
      <w:r w:rsidRPr="00031D96">
        <w:rPr>
          <w:rFonts w:ascii="Times New Roman" w:hAnsi="Times New Roman"/>
          <w:sz w:val="28"/>
          <w:szCs w:val="28"/>
        </w:rPr>
        <w:t>между</w:t>
      </w:r>
      <w:r w:rsidR="001A04A7">
        <w:rPr>
          <w:rFonts w:ascii="Times New Roman" w:hAnsi="Times New Roman"/>
          <w:sz w:val="28"/>
          <w:szCs w:val="28"/>
        </w:rPr>
        <w:t xml:space="preserve"> </w:t>
      </w:r>
      <w:r w:rsidRPr="00031D96">
        <w:rPr>
          <w:rFonts w:ascii="Times New Roman" w:hAnsi="Times New Roman"/>
          <w:sz w:val="28"/>
          <w:szCs w:val="28"/>
        </w:rPr>
        <w:t>Департаментом</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молодежной</w:t>
      </w:r>
      <w:r w:rsidR="001A04A7">
        <w:rPr>
          <w:rFonts w:ascii="Times New Roman" w:hAnsi="Times New Roman"/>
          <w:sz w:val="28"/>
          <w:szCs w:val="28"/>
        </w:rPr>
        <w:t xml:space="preserve"> </w:t>
      </w:r>
      <w:r w:rsidRPr="00031D96">
        <w:rPr>
          <w:rFonts w:ascii="Times New Roman" w:hAnsi="Times New Roman"/>
          <w:sz w:val="28"/>
          <w:szCs w:val="28"/>
        </w:rPr>
        <w:t>политики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00723B9C"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15.04.2021</w:t>
      </w:r>
      <w:r w:rsidR="001A04A7">
        <w:rPr>
          <w:rFonts w:ascii="Times New Roman" w:hAnsi="Times New Roman"/>
          <w:sz w:val="28"/>
          <w:szCs w:val="28"/>
        </w:rPr>
        <w:t xml:space="preserve"> </w:t>
      </w:r>
      <w:r w:rsidRPr="00031D96">
        <w:rPr>
          <w:rFonts w:ascii="Times New Roman" w:hAnsi="Times New Roman"/>
          <w:sz w:val="28"/>
          <w:szCs w:val="28"/>
        </w:rPr>
        <w:t>заключено</w:t>
      </w:r>
      <w:r w:rsidR="001A04A7">
        <w:rPr>
          <w:rFonts w:ascii="Times New Roman" w:hAnsi="Times New Roman"/>
          <w:sz w:val="28"/>
          <w:szCs w:val="28"/>
        </w:rPr>
        <w:t xml:space="preserve"> </w:t>
      </w:r>
      <w:r w:rsidRPr="00031D96">
        <w:rPr>
          <w:rFonts w:ascii="Times New Roman" w:hAnsi="Times New Roman"/>
          <w:sz w:val="28"/>
          <w:szCs w:val="28"/>
        </w:rPr>
        <w:t>соглашение,</w:t>
      </w:r>
      <w:r w:rsidR="001A04A7">
        <w:rPr>
          <w:rFonts w:ascii="Times New Roman" w:hAnsi="Times New Roman"/>
          <w:sz w:val="28"/>
          <w:szCs w:val="28"/>
        </w:rPr>
        <w:t xml:space="preserve"> </w:t>
      </w:r>
      <w:r w:rsidRPr="00031D96">
        <w:rPr>
          <w:rFonts w:ascii="Times New Roman" w:hAnsi="Times New Roman"/>
          <w:sz w:val="28"/>
          <w:szCs w:val="28"/>
        </w:rPr>
        <w:t>которым</w:t>
      </w:r>
      <w:r w:rsidR="001A04A7">
        <w:rPr>
          <w:rFonts w:ascii="Times New Roman" w:hAnsi="Times New Roman"/>
          <w:sz w:val="28"/>
          <w:szCs w:val="28"/>
        </w:rPr>
        <w:t xml:space="preserve"> </w:t>
      </w:r>
      <w:r w:rsidRPr="00031D96">
        <w:rPr>
          <w:rFonts w:ascii="Times New Roman" w:hAnsi="Times New Roman"/>
          <w:sz w:val="28"/>
          <w:szCs w:val="28"/>
        </w:rPr>
        <w:t>установлено</w:t>
      </w:r>
      <w:r w:rsidR="001A04A7">
        <w:rPr>
          <w:rFonts w:ascii="Times New Roman" w:hAnsi="Times New Roman"/>
          <w:sz w:val="28"/>
          <w:szCs w:val="28"/>
        </w:rPr>
        <w:t xml:space="preserve"> </w:t>
      </w:r>
      <w:r w:rsidRPr="00031D96">
        <w:rPr>
          <w:rFonts w:ascii="Times New Roman" w:eastAsia="Times New Roman" w:hAnsi="Times New Roman"/>
          <w:bCs/>
          <w:sz w:val="28"/>
          <w:szCs w:val="28"/>
          <w:lang w:eastAsia="ru-RU"/>
        </w:rPr>
        <w:t>достижение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четырех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показателей</w:t>
      </w:r>
      <w:r w:rsidR="00723B9C"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ED550C">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00ED550C">
        <w:rPr>
          <w:rFonts w:ascii="Times New Roman" w:eastAsia="Times New Roman" w:hAnsi="Times New Roman"/>
          <w:bCs/>
          <w:sz w:val="28"/>
          <w:szCs w:val="28"/>
          <w:lang w:eastAsia="ru-RU"/>
        </w:rPr>
        <w:t>2023</w:t>
      </w:r>
      <w:r w:rsidR="001A04A7">
        <w:rPr>
          <w:rFonts w:ascii="Times New Roman" w:eastAsia="Times New Roman" w:hAnsi="Times New Roman"/>
          <w:bCs/>
          <w:sz w:val="28"/>
          <w:szCs w:val="28"/>
          <w:lang w:eastAsia="ru-RU"/>
        </w:rPr>
        <w:t xml:space="preserve"> </w:t>
      </w:r>
      <w:r w:rsidR="00ED550C">
        <w:rPr>
          <w:rFonts w:ascii="Times New Roman" w:eastAsia="Times New Roman" w:hAnsi="Times New Roman"/>
          <w:bCs/>
          <w:sz w:val="28"/>
          <w:szCs w:val="28"/>
          <w:lang w:eastAsia="ru-RU"/>
        </w:rPr>
        <w:t>году:</w:t>
      </w:r>
    </w:p>
    <w:p w14:paraId="364F82AA" w14:textId="32CC799A" w:rsidR="00ED550C" w:rsidRPr="00ED550C" w:rsidRDefault="00ED550C" w:rsidP="0018570B">
      <w:pPr>
        <w:autoSpaceDE w:val="0"/>
        <w:autoSpaceDN w:val="0"/>
        <w:adjustRightInd w:val="0"/>
        <w:spacing w:after="0" w:line="240" w:lineRule="auto"/>
        <w:ind w:firstLine="709"/>
        <w:jc w:val="both"/>
        <w:rPr>
          <w:rFonts w:ascii="Times New Roman" w:hAnsi="Times New Roman"/>
          <w:sz w:val="28"/>
          <w:szCs w:val="28"/>
        </w:rPr>
      </w:pPr>
      <w:r w:rsidRPr="00ED550C">
        <w:rPr>
          <w:rFonts w:ascii="Times New Roman" w:eastAsia="Times New Roman" w:hAnsi="Times New Roman"/>
          <w:bCs/>
          <w:sz w:val="28"/>
          <w:szCs w:val="28"/>
          <w:lang w:eastAsia="ru-RU"/>
        </w:rPr>
        <w:t>«</w:t>
      </w:r>
      <w:r w:rsidRPr="00ED550C">
        <w:rPr>
          <w:rFonts w:ascii="Times New Roman" w:hAnsi="Times New Roman"/>
          <w:sz w:val="28"/>
          <w:szCs w:val="28"/>
        </w:rPr>
        <w:t>Доля</w:t>
      </w:r>
      <w:r w:rsidR="001A04A7">
        <w:rPr>
          <w:rFonts w:ascii="Times New Roman" w:hAnsi="Times New Roman"/>
          <w:sz w:val="28"/>
          <w:szCs w:val="28"/>
        </w:rPr>
        <w:t xml:space="preserve"> </w:t>
      </w:r>
      <w:r w:rsidRPr="00ED550C">
        <w:rPr>
          <w:rFonts w:ascii="Times New Roman" w:hAnsi="Times New Roman"/>
          <w:sz w:val="28"/>
          <w:szCs w:val="28"/>
        </w:rPr>
        <w:t>обучающихся,</w:t>
      </w:r>
      <w:r w:rsidR="001A04A7">
        <w:rPr>
          <w:rFonts w:ascii="Times New Roman" w:hAnsi="Times New Roman"/>
          <w:sz w:val="28"/>
          <w:szCs w:val="28"/>
        </w:rPr>
        <w:t xml:space="preserve"> </w:t>
      </w:r>
      <w:r w:rsidRPr="00ED550C">
        <w:rPr>
          <w:rFonts w:ascii="Times New Roman" w:hAnsi="Times New Roman"/>
          <w:sz w:val="28"/>
          <w:szCs w:val="28"/>
        </w:rPr>
        <w:t>для</w:t>
      </w:r>
      <w:r w:rsidR="001A04A7">
        <w:rPr>
          <w:rFonts w:ascii="Times New Roman" w:hAnsi="Times New Roman"/>
          <w:sz w:val="28"/>
          <w:szCs w:val="28"/>
        </w:rPr>
        <w:t xml:space="preserve"> </w:t>
      </w:r>
      <w:r w:rsidRPr="00ED550C">
        <w:rPr>
          <w:rFonts w:ascii="Times New Roman" w:hAnsi="Times New Roman"/>
          <w:sz w:val="28"/>
          <w:szCs w:val="28"/>
        </w:rPr>
        <w:t>которых</w:t>
      </w:r>
      <w:r w:rsidR="001A04A7">
        <w:rPr>
          <w:rFonts w:ascii="Times New Roman" w:hAnsi="Times New Roman"/>
          <w:sz w:val="28"/>
          <w:szCs w:val="28"/>
        </w:rPr>
        <w:t xml:space="preserve"> </w:t>
      </w:r>
      <w:r w:rsidRPr="00ED550C">
        <w:rPr>
          <w:rFonts w:ascii="Times New Roman" w:hAnsi="Times New Roman"/>
          <w:sz w:val="28"/>
          <w:szCs w:val="28"/>
        </w:rPr>
        <w:t>созданы</w:t>
      </w:r>
      <w:r w:rsidR="001A04A7">
        <w:rPr>
          <w:rFonts w:ascii="Times New Roman" w:hAnsi="Times New Roman"/>
          <w:sz w:val="28"/>
          <w:szCs w:val="28"/>
        </w:rPr>
        <w:t xml:space="preserve"> </w:t>
      </w:r>
      <w:r w:rsidRPr="00ED550C">
        <w:rPr>
          <w:rFonts w:ascii="Times New Roman" w:hAnsi="Times New Roman"/>
          <w:sz w:val="28"/>
          <w:szCs w:val="28"/>
        </w:rPr>
        <w:t>равные</w:t>
      </w:r>
      <w:r w:rsidR="001A04A7">
        <w:rPr>
          <w:rFonts w:ascii="Times New Roman" w:hAnsi="Times New Roman"/>
          <w:sz w:val="28"/>
          <w:szCs w:val="28"/>
        </w:rPr>
        <w:t xml:space="preserve"> </w:t>
      </w:r>
      <w:r w:rsidRPr="00ED550C">
        <w:rPr>
          <w:rFonts w:ascii="Times New Roman" w:hAnsi="Times New Roman"/>
          <w:sz w:val="28"/>
          <w:szCs w:val="28"/>
        </w:rPr>
        <w:t>условия</w:t>
      </w:r>
      <w:r w:rsidR="001A04A7">
        <w:rPr>
          <w:rFonts w:ascii="Times New Roman" w:hAnsi="Times New Roman"/>
          <w:sz w:val="28"/>
          <w:szCs w:val="28"/>
        </w:rPr>
        <w:t xml:space="preserve"> </w:t>
      </w:r>
      <w:r w:rsidRPr="00ED550C">
        <w:rPr>
          <w:rFonts w:ascii="Times New Roman" w:hAnsi="Times New Roman"/>
          <w:sz w:val="28"/>
          <w:szCs w:val="28"/>
        </w:rPr>
        <w:t>получения</w:t>
      </w:r>
      <w:r w:rsidR="001A04A7">
        <w:rPr>
          <w:rFonts w:ascii="Times New Roman" w:hAnsi="Times New Roman"/>
          <w:sz w:val="28"/>
          <w:szCs w:val="28"/>
        </w:rPr>
        <w:t xml:space="preserve"> </w:t>
      </w:r>
      <w:r w:rsidRPr="00ED550C">
        <w:rPr>
          <w:rFonts w:ascii="Times New Roman" w:hAnsi="Times New Roman"/>
          <w:sz w:val="28"/>
          <w:szCs w:val="28"/>
        </w:rPr>
        <w:t>качественного</w:t>
      </w:r>
      <w:r w:rsidR="001A04A7">
        <w:rPr>
          <w:rFonts w:ascii="Times New Roman" w:hAnsi="Times New Roman"/>
          <w:sz w:val="28"/>
          <w:szCs w:val="28"/>
        </w:rPr>
        <w:t xml:space="preserve"> </w:t>
      </w:r>
      <w:r w:rsidRPr="00ED550C">
        <w:rPr>
          <w:rFonts w:ascii="Times New Roman" w:hAnsi="Times New Roman"/>
          <w:sz w:val="28"/>
          <w:szCs w:val="28"/>
        </w:rPr>
        <w:t>образования</w:t>
      </w:r>
      <w:r w:rsidR="001A04A7">
        <w:rPr>
          <w:rFonts w:ascii="Times New Roman" w:hAnsi="Times New Roman"/>
          <w:sz w:val="28"/>
          <w:szCs w:val="28"/>
        </w:rPr>
        <w:t xml:space="preserve"> </w:t>
      </w:r>
      <w:r w:rsidRPr="00ED550C">
        <w:rPr>
          <w:rFonts w:ascii="Times New Roman" w:hAnsi="Times New Roman"/>
          <w:sz w:val="28"/>
          <w:szCs w:val="28"/>
        </w:rPr>
        <w:t>вне</w:t>
      </w:r>
      <w:r w:rsidR="001A04A7">
        <w:rPr>
          <w:rFonts w:ascii="Times New Roman" w:hAnsi="Times New Roman"/>
          <w:sz w:val="28"/>
          <w:szCs w:val="28"/>
        </w:rPr>
        <w:t xml:space="preserve"> </w:t>
      </w:r>
      <w:r w:rsidRPr="00ED550C">
        <w:rPr>
          <w:rFonts w:ascii="Times New Roman" w:hAnsi="Times New Roman"/>
          <w:sz w:val="28"/>
          <w:szCs w:val="28"/>
        </w:rPr>
        <w:t>зависимости</w:t>
      </w:r>
      <w:r w:rsidR="001A04A7">
        <w:rPr>
          <w:rFonts w:ascii="Times New Roman" w:hAnsi="Times New Roman"/>
          <w:sz w:val="28"/>
          <w:szCs w:val="28"/>
        </w:rPr>
        <w:t xml:space="preserve"> </w:t>
      </w:r>
      <w:r w:rsidRPr="00ED550C">
        <w:rPr>
          <w:rFonts w:ascii="Times New Roman" w:hAnsi="Times New Roman"/>
          <w:sz w:val="28"/>
          <w:szCs w:val="28"/>
        </w:rPr>
        <w:t>от</w:t>
      </w:r>
      <w:r w:rsidR="001A04A7">
        <w:rPr>
          <w:rFonts w:ascii="Times New Roman" w:hAnsi="Times New Roman"/>
          <w:sz w:val="28"/>
          <w:szCs w:val="28"/>
        </w:rPr>
        <w:t xml:space="preserve"> </w:t>
      </w:r>
      <w:r w:rsidRPr="00ED550C">
        <w:rPr>
          <w:rFonts w:ascii="Times New Roman" w:hAnsi="Times New Roman"/>
          <w:sz w:val="28"/>
          <w:szCs w:val="28"/>
        </w:rPr>
        <w:t>места</w:t>
      </w:r>
      <w:r w:rsidR="001A04A7">
        <w:rPr>
          <w:rFonts w:ascii="Times New Roman" w:hAnsi="Times New Roman"/>
          <w:sz w:val="28"/>
          <w:szCs w:val="28"/>
        </w:rPr>
        <w:t xml:space="preserve"> </w:t>
      </w:r>
      <w:r w:rsidRPr="00ED550C">
        <w:rPr>
          <w:rFonts w:ascii="Times New Roman" w:hAnsi="Times New Roman"/>
          <w:sz w:val="28"/>
          <w:szCs w:val="28"/>
        </w:rPr>
        <w:t>их</w:t>
      </w:r>
      <w:r w:rsidR="001A04A7">
        <w:rPr>
          <w:rFonts w:ascii="Times New Roman" w:hAnsi="Times New Roman"/>
          <w:sz w:val="28"/>
          <w:szCs w:val="28"/>
        </w:rPr>
        <w:t xml:space="preserve"> </w:t>
      </w:r>
      <w:r w:rsidRPr="00ED550C">
        <w:rPr>
          <w:rFonts w:ascii="Times New Roman" w:hAnsi="Times New Roman"/>
          <w:sz w:val="28"/>
          <w:szCs w:val="28"/>
        </w:rPr>
        <w:t>нахождения</w:t>
      </w:r>
      <w:r w:rsidR="001A04A7">
        <w:rPr>
          <w:rFonts w:ascii="Times New Roman" w:hAnsi="Times New Roman"/>
          <w:sz w:val="28"/>
          <w:szCs w:val="28"/>
        </w:rPr>
        <w:t xml:space="preserve"> </w:t>
      </w:r>
      <w:r w:rsidRPr="00ED550C">
        <w:rPr>
          <w:rFonts w:ascii="Times New Roman" w:hAnsi="Times New Roman"/>
          <w:sz w:val="28"/>
          <w:szCs w:val="28"/>
        </w:rPr>
        <w:t>посредством</w:t>
      </w:r>
      <w:r w:rsidR="001A04A7">
        <w:rPr>
          <w:rFonts w:ascii="Times New Roman" w:hAnsi="Times New Roman"/>
          <w:sz w:val="28"/>
          <w:szCs w:val="28"/>
        </w:rPr>
        <w:t xml:space="preserve"> </w:t>
      </w:r>
      <w:r w:rsidRPr="00ED550C">
        <w:rPr>
          <w:rFonts w:ascii="Times New Roman" w:hAnsi="Times New Roman"/>
          <w:sz w:val="28"/>
          <w:szCs w:val="28"/>
        </w:rPr>
        <w:t>предоставления</w:t>
      </w:r>
      <w:r w:rsidR="001A04A7">
        <w:rPr>
          <w:rFonts w:ascii="Times New Roman" w:hAnsi="Times New Roman"/>
          <w:sz w:val="28"/>
          <w:szCs w:val="28"/>
        </w:rPr>
        <w:t xml:space="preserve"> </w:t>
      </w:r>
      <w:r w:rsidRPr="00ED550C">
        <w:rPr>
          <w:rFonts w:ascii="Times New Roman" w:hAnsi="Times New Roman"/>
          <w:sz w:val="28"/>
          <w:szCs w:val="28"/>
        </w:rPr>
        <w:t>доступа</w:t>
      </w:r>
      <w:r w:rsidR="001A04A7">
        <w:rPr>
          <w:rFonts w:ascii="Times New Roman" w:hAnsi="Times New Roman"/>
          <w:sz w:val="28"/>
          <w:szCs w:val="28"/>
        </w:rPr>
        <w:t xml:space="preserve"> </w:t>
      </w:r>
      <w:r w:rsidRPr="00ED550C">
        <w:rPr>
          <w:rFonts w:ascii="Times New Roman" w:hAnsi="Times New Roman"/>
          <w:sz w:val="28"/>
          <w:szCs w:val="28"/>
        </w:rPr>
        <w:t>к</w:t>
      </w:r>
      <w:r w:rsidR="001A04A7">
        <w:rPr>
          <w:rFonts w:ascii="Times New Roman" w:hAnsi="Times New Roman"/>
          <w:sz w:val="28"/>
          <w:szCs w:val="28"/>
        </w:rPr>
        <w:t xml:space="preserve"> </w:t>
      </w:r>
      <w:r w:rsidRPr="00ED550C">
        <w:rPr>
          <w:rFonts w:ascii="Times New Roman" w:hAnsi="Times New Roman"/>
          <w:sz w:val="28"/>
          <w:szCs w:val="28"/>
        </w:rPr>
        <w:t>федеральной</w:t>
      </w:r>
      <w:r w:rsidR="001A04A7">
        <w:rPr>
          <w:rFonts w:ascii="Times New Roman" w:hAnsi="Times New Roman"/>
          <w:sz w:val="28"/>
          <w:szCs w:val="28"/>
        </w:rPr>
        <w:t xml:space="preserve"> </w:t>
      </w:r>
      <w:r w:rsidRPr="00ED550C">
        <w:rPr>
          <w:rFonts w:ascii="Times New Roman" w:hAnsi="Times New Roman"/>
          <w:sz w:val="28"/>
          <w:szCs w:val="28"/>
        </w:rPr>
        <w:t>информационно-сервисной</w:t>
      </w:r>
      <w:r w:rsidR="001A04A7">
        <w:rPr>
          <w:rFonts w:ascii="Times New Roman" w:hAnsi="Times New Roman"/>
          <w:sz w:val="28"/>
          <w:szCs w:val="28"/>
        </w:rPr>
        <w:t xml:space="preserve"> </w:t>
      </w:r>
      <w:r w:rsidRPr="00ED550C">
        <w:rPr>
          <w:rFonts w:ascii="Times New Roman" w:hAnsi="Times New Roman"/>
          <w:sz w:val="28"/>
          <w:szCs w:val="28"/>
        </w:rPr>
        <w:t>платформе</w:t>
      </w:r>
      <w:r w:rsidR="001A04A7">
        <w:rPr>
          <w:rFonts w:ascii="Times New Roman" w:hAnsi="Times New Roman"/>
          <w:sz w:val="28"/>
          <w:szCs w:val="28"/>
        </w:rPr>
        <w:t xml:space="preserve"> </w:t>
      </w:r>
      <w:r w:rsidRPr="00ED550C">
        <w:rPr>
          <w:rFonts w:ascii="Times New Roman" w:hAnsi="Times New Roman"/>
          <w:sz w:val="28"/>
          <w:szCs w:val="28"/>
        </w:rPr>
        <w:t>цифровой</w:t>
      </w:r>
      <w:r w:rsidR="001A04A7">
        <w:rPr>
          <w:rFonts w:ascii="Times New Roman" w:hAnsi="Times New Roman"/>
          <w:sz w:val="28"/>
          <w:szCs w:val="28"/>
        </w:rPr>
        <w:t xml:space="preserve"> </w:t>
      </w:r>
      <w:r w:rsidRPr="00ED550C">
        <w:rPr>
          <w:rFonts w:ascii="Times New Roman" w:hAnsi="Times New Roman"/>
          <w:sz w:val="28"/>
          <w:szCs w:val="28"/>
        </w:rPr>
        <w:t>образовательной</w:t>
      </w:r>
      <w:r w:rsidR="001A04A7">
        <w:rPr>
          <w:rFonts w:ascii="Times New Roman" w:hAnsi="Times New Roman"/>
          <w:sz w:val="28"/>
          <w:szCs w:val="28"/>
        </w:rPr>
        <w:t xml:space="preserve"> </w:t>
      </w:r>
      <w:r w:rsidRPr="00ED550C">
        <w:rPr>
          <w:rFonts w:ascii="Times New Roman" w:hAnsi="Times New Roman"/>
          <w:sz w:val="28"/>
          <w:szCs w:val="28"/>
        </w:rPr>
        <w:t>среды»</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план</w:t>
      </w:r>
      <w:r w:rsidR="001A04A7">
        <w:rPr>
          <w:rFonts w:ascii="Times New Roman" w:hAnsi="Times New Roman"/>
          <w:sz w:val="28"/>
          <w:szCs w:val="28"/>
        </w:rPr>
        <w:t xml:space="preserve"> </w:t>
      </w:r>
      <w:r w:rsidRPr="00ED550C">
        <w:rPr>
          <w:rFonts w:ascii="Times New Roman" w:hAnsi="Times New Roman"/>
          <w:sz w:val="28"/>
          <w:szCs w:val="28"/>
        </w:rPr>
        <w:t>25%,</w:t>
      </w:r>
      <w:r w:rsidR="001A04A7">
        <w:rPr>
          <w:rFonts w:ascii="Times New Roman" w:hAnsi="Times New Roman"/>
          <w:sz w:val="28"/>
          <w:szCs w:val="28"/>
        </w:rPr>
        <w:t xml:space="preserve"> </w:t>
      </w:r>
      <w:r w:rsidRPr="00ED550C">
        <w:rPr>
          <w:rFonts w:ascii="Times New Roman" w:hAnsi="Times New Roman"/>
          <w:sz w:val="28"/>
          <w:szCs w:val="28"/>
        </w:rPr>
        <w:t>факт</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42,6%;</w:t>
      </w:r>
    </w:p>
    <w:p w14:paraId="23547985" w14:textId="2FB0E02B" w:rsidR="00ED550C" w:rsidRPr="00ED550C" w:rsidRDefault="00ED550C" w:rsidP="0018570B">
      <w:pPr>
        <w:autoSpaceDE w:val="0"/>
        <w:autoSpaceDN w:val="0"/>
        <w:adjustRightInd w:val="0"/>
        <w:spacing w:after="0" w:line="240" w:lineRule="auto"/>
        <w:ind w:firstLine="709"/>
        <w:jc w:val="both"/>
        <w:rPr>
          <w:rFonts w:ascii="Times New Roman" w:hAnsi="Times New Roman"/>
          <w:sz w:val="28"/>
          <w:szCs w:val="28"/>
        </w:rPr>
      </w:pPr>
      <w:r w:rsidRPr="00ED550C">
        <w:rPr>
          <w:rFonts w:ascii="Times New Roman" w:hAnsi="Times New Roman"/>
          <w:sz w:val="28"/>
          <w:szCs w:val="28"/>
        </w:rPr>
        <w:t>«Доля</w:t>
      </w:r>
      <w:r w:rsidR="001A04A7">
        <w:rPr>
          <w:rFonts w:ascii="Times New Roman" w:hAnsi="Times New Roman"/>
          <w:sz w:val="28"/>
          <w:szCs w:val="28"/>
        </w:rPr>
        <w:t xml:space="preserve"> </w:t>
      </w:r>
      <w:r w:rsidRPr="00ED550C">
        <w:rPr>
          <w:rFonts w:ascii="Times New Roman" w:hAnsi="Times New Roman"/>
          <w:sz w:val="28"/>
          <w:szCs w:val="28"/>
        </w:rPr>
        <w:t>общеобразовательных</w:t>
      </w:r>
      <w:r w:rsidR="001A04A7">
        <w:rPr>
          <w:rFonts w:ascii="Times New Roman" w:hAnsi="Times New Roman"/>
          <w:sz w:val="28"/>
          <w:szCs w:val="28"/>
        </w:rPr>
        <w:t xml:space="preserve"> </w:t>
      </w:r>
      <w:r w:rsidRPr="00ED550C">
        <w:rPr>
          <w:rFonts w:ascii="Times New Roman" w:hAnsi="Times New Roman"/>
          <w:sz w:val="28"/>
          <w:szCs w:val="28"/>
        </w:rPr>
        <w:t>организаций,</w:t>
      </w:r>
      <w:r w:rsidR="001A04A7">
        <w:rPr>
          <w:rFonts w:ascii="Times New Roman" w:hAnsi="Times New Roman"/>
          <w:sz w:val="28"/>
          <w:szCs w:val="28"/>
        </w:rPr>
        <w:t xml:space="preserve"> </w:t>
      </w:r>
      <w:r w:rsidRPr="00ED550C">
        <w:rPr>
          <w:rFonts w:ascii="Times New Roman" w:hAnsi="Times New Roman"/>
          <w:sz w:val="28"/>
          <w:szCs w:val="28"/>
        </w:rPr>
        <w:t>оснащенных</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целях</w:t>
      </w:r>
      <w:r w:rsidR="001A04A7">
        <w:rPr>
          <w:rFonts w:ascii="Times New Roman" w:hAnsi="Times New Roman"/>
          <w:sz w:val="28"/>
          <w:szCs w:val="28"/>
        </w:rPr>
        <w:t xml:space="preserve"> </w:t>
      </w:r>
      <w:r w:rsidRPr="00ED550C">
        <w:rPr>
          <w:rFonts w:ascii="Times New Roman" w:hAnsi="Times New Roman"/>
          <w:sz w:val="28"/>
          <w:szCs w:val="28"/>
        </w:rPr>
        <w:t>внедрения</w:t>
      </w:r>
      <w:r w:rsidR="001A04A7">
        <w:rPr>
          <w:rFonts w:ascii="Times New Roman" w:hAnsi="Times New Roman"/>
          <w:sz w:val="28"/>
          <w:szCs w:val="28"/>
        </w:rPr>
        <w:t xml:space="preserve"> </w:t>
      </w:r>
      <w:r w:rsidRPr="00ED550C">
        <w:rPr>
          <w:rFonts w:ascii="Times New Roman" w:hAnsi="Times New Roman"/>
          <w:sz w:val="28"/>
          <w:szCs w:val="28"/>
        </w:rPr>
        <w:t>цифровой</w:t>
      </w:r>
      <w:r w:rsidR="001A04A7">
        <w:rPr>
          <w:rFonts w:ascii="Times New Roman" w:hAnsi="Times New Roman"/>
          <w:sz w:val="28"/>
          <w:szCs w:val="28"/>
        </w:rPr>
        <w:t xml:space="preserve"> </w:t>
      </w:r>
      <w:r w:rsidRPr="00ED550C">
        <w:rPr>
          <w:rFonts w:ascii="Times New Roman" w:hAnsi="Times New Roman"/>
          <w:sz w:val="28"/>
          <w:szCs w:val="28"/>
        </w:rPr>
        <w:t>образовательной</w:t>
      </w:r>
      <w:r w:rsidR="001A04A7">
        <w:rPr>
          <w:rFonts w:ascii="Times New Roman" w:hAnsi="Times New Roman"/>
          <w:sz w:val="28"/>
          <w:szCs w:val="28"/>
        </w:rPr>
        <w:t xml:space="preserve"> </w:t>
      </w:r>
      <w:r w:rsidRPr="00ED550C">
        <w:rPr>
          <w:rFonts w:ascii="Times New Roman" w:hAnsi="Times New Roman"/>
          <w:sz w:val="28"/>
          <w:szCs w:val="28"/>
        </w:rPr>
        <w:t>среды»</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план</w:t>
      </w:r>
      <w:r w:rsidR="001A04A7">
        <w:rPr>
          <w:rFonts w:ascii="Times New Roman" w:hAnsi="Times New Roman"/>
          <w:sz w:val="28"/>
          <w:szCs w:val="28"/>
        </w:rPr>
        <w:t xml:space="preserve"> </w:t>
      </w:r>
      <w:r w:rsidRPr="00ED550C">
        <w:rPr>
          <w:rFonts w:ascii="Times New Roman" w:hAnsi="Times New Roman"/>
          <w:sz w:val="28"/>
          <w:szCs w:val="28"/>
        </w:rPr>
        <w:t>8%,</w:t>
      </w:r>
      <w:r w:rsidR="001A04A7">
        <w:rPr>
          <w:rFonts w:ascii="Times New Roman" w:hAnsi="Times New Roman"/>
          <w:sz w:val="28"/>
          <w:szCs w:val="28"/>
        </w:rPr>
        <w:t xml:space="preserve"> </w:t>
      </w:r>
      <w:r w:rsidRPr="00ED550C">
        <w:rPr>
          <w:rFonts w:ascii="Times New Roman" w:hAnsi="Times New Roman"/>
          <w:sz w:val="28"/>
          <w:szCs w:val="28"/>
        </w:rPr>
        <w:t>факт</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8%;</w:t>
      </w:r>
    </w:p>
    <w:p w14:paraId="7AC69AE9" w14:textId="4EB8F3FF" w:rsidR="00ED550C" w:rsidRPr="00ED550C" w:rsidRDefault="00ED550C" w:rsidP="0018570B">
      <w:pPr>
        <w:autoSpaceDE w:val="0"/>
        <w:autoSpaceDN w:val="0"/>
        <w:adjustRightInd w:val="0"/>
        <w:spacing w:after="0" w:line="240" w:lineRule="auto"/>
        <w:ind w:firstLine="709"/>
        <w:jc w:val="both"/>
        <w:rPr>
          <w:rFonts w:ascii="Times New Roman" w:hAnsi="Times New Roman"/>
          <w:sz w:val="28"/>
          <w:szCs w:val="28"/>
        </w:rPr>
      </w:pPr>
      <w:r w:rsidRPr="00ED550C">
        <w:rPr>
          <w:rFonts w:ascii="Times New Roman" w:hAnsi="Times New Roman"/>
          <w:sz w:val="28"/>
          <w:szCs w:val="28"/>
        </w:rPr>
        <w:t>«Доля</w:t>
      </w:r>
      <w:r w:rsidR="001A04A7">
        <w:rPr>
          <w:rFonts w:ascii="Times New Roman" w:hAnsi="Times New Roman"/>
          <w:sz w:val="28"/>
          <w:szCs w:val="28"/>
        </w:rPr>
        <w:t xml:space="preserve"> </w:t>
      </w:r>
      <w:r w:rsidRPr="00ED550C">
        <w:rPr>
          <w:rFonts w:ascii="Times New Roman" w:hAnsi="Times New Roman"/>
          <w:sz w:val="28"/>
          <w:szCs w:val="28"/>
        </w:rPr>
        <w:t>педагогических</w:t>
      </w:r>
      <w:r w:rsidR="001A04A7">
        <w:rPr>
          <w:rFonts w:ascii="Times New Roman" w:hAnsi="Times New Roman"/>
          <w:sz w:val="28"/>
          <w:szCs w:val="28"/>
        </w:rPr>
        <w:t xml:space="preserve"> </w:t>
      </w:r>
      <w:r w:rsidRPr="00ED550C">
        <w:rPr>
          <w:rFonts w:ascii="Times New Roman" w:hAnsi="Times New Roman"/>
          <w:sz w:val="28"/>
          <w:szCs w:val="28"/>
        </w:rPr>
        <w:t>работников,</w:t>
      </w:r>
      <w:r w:rsidR="001A04A7">
        <w:rPr>
          <w:rFonts w:ascii="Times New Roman" w:hAnsi="Times New Roman"/>
          <w:sz w:val="28"/>
          <w:szCs w:val="28"/>
        </w:rPr>
        <w:t xml:space="preserve"> </w:t>
      </w:r>
      <w:r w:rsidRPr="00ED550C">
        <w:rPr>
          <w:rFonts w:ascii="Times New Roman" w:hAnsi="Times New Roman"/>
          <w:sz w:val="28"/>
          <w:szCs w:val="28"/>
        </w:rPr>
        <w:t>использующих</w:t>
      </w:r>
      <w:r w:rsidR="001A04A7">
        <w:rPr>
          <w:rFonts w:ascii="Times New Roman" w:hAnsi="Times New Roman"/>
          <w:sz w:val="28"/>
          <w:szCs w:val="28"/>
        </w:rPr>
        <w:t xml:space="preserve"> </w:t>
      </w:r>
      <w:r w:rsidRPr="00ED550C">
        <w:rPr>
          <w:rFonts w:ascii="Times New Roman" w:hAnsi="Times New Roman"/>
          <w:sz w:val="28"/>
          <w:szCs w:val="28"/>
        </w:rPr>
        <w:t>сервисы</w:t>
      </w:r>
      <w:r w:rsidR="001A04A7">
        <w:rPr>
          <w:rFonts w:ascii="Times New Roman" w:hAnsi="Times New Roman"/>
          <w:sz w:val="28"/>
          <w:szCs w:val="28"/>
        </w:rPr>
        <w:t xml:space="preserve"> </w:t>
      </w:r>
      <w:r w:rsidRPr="00ED550C">
        <w:rPr>
          <w:rFonts w:ascii="Times New Roman" w:hAnsi="Times New Roman"/>
          <w:sz w:val="28"/>
          <w:szCs w:val="28"/>
        </w:rPr>
        <w:t>федеральной</w:t>
      </w:r>
      <w:r w:rsidR="001A04A7">
        <w:rPr>
          <w:rFonts w:ascii="Times New Roman" w:hAnsi="Times New Roman"/>
          <w:sz w:val="28"/>
          <w:szCs w:val="28"/>
        </w:rPr>
        <w:t xml:space="preserve"> </w:t>
      </w:r>
      <w:r w:rsidRPr="00ED550C">
        <w:rPr>
          <w:rFonts w:ascii="Times New Roman" w:hAnsi="Times New Roman"/>
          <w:sz w:val="28"/>
          <w:szCs w:val="28"/>
        </w:rPr>
        <w:t>информационно-сервисной</w:t>
      </w:r>
      <w:r w:rsidR="001A04A7">
        <w:rPr>
          <w:rFonts w:ascii="Times New Roman" w:hAnsi="Times New Roman"/>
          <w:sz w:val="28"/>
          <w:szCs w:val="28"/>
        </w:rPr>
        <w:t xml:space="preserve"> </w:t>
      </w:r>
      <w:r w:rsidRPr="00ED550C">
        <w:rPr>
          <w:rFonts w:ascii="Times New Roman" w:hAnsi="Times New Roman"/>
          <w:sz w:val="28"/>
          <w:szCs w:val="28"/>
        </w:rPr>
        <w:t>платформы</w:t>
      </w:r>
      <w:r w:rsidR="001A04A7">
        <w:rPr>
          <w:rFonts w:ascii="Times New Roman" w:hAnsi="Times New Roman"/>
          <w:sz w:val="28"/>
          <w:szCs w:val="28"/>
        </w:rPr>
        <w:t xml:space="preserve"> </w:t>
      </w:r>
      <w:r w:rsidRPr="00ED550C">
        <w:rPr>
          <w:rFonts w:ascii="Times New Roman" w:hAnsi="Times New Roman"/>
          <w:sz w:val="28"/>
          <w:szCs w:val="28"/>
        </w:rPr>
        <w:t>цифровой</w:t>
      </w:r>
      <w:r w:rsidR="001A04A7">
        <w:rPr>
          <w:rFonts w:ascii="Times New Roman" w:hAnsi="Times New Roman"/>
          <w:sz w:val="28"/>
          <w:szCs w:val="28"/>
        </w:rPr>
        <w:t xml:space="preserve"> </w:t>
      </w:r>
      <w:r w:rsidRPr="00ED550C">
        <w:rPr>
          <w:rFonts w:ascii="Times New Roman" w:hAnsi="Times New Roman"/>
          <w:sz w:val="28"/>
          <w:szCs w:val="28"/>
        </w:rPr>
        <w:t>образовательной</w:t>
      </w:r>
      <w:r w:rsidR="001A04A7">
        <w:rPr>
          <w:rFonts w:ascii="Times New Roman" w:hAnsi="Times New Roman"/>
          <w:sz w:val="28"/>
          <w:szCs w:val="28"/>
        </w:rPr>
        <w:t xml:space="preserve"> </w:t>
      </w:r>
      <w:r w:rsidRPr="00ED550C">
        <w:rPr>
          <w:rFonts w:ascii="Times New Roman" w:hAnsi="Times New Roman"/>
          <w:sz w:val="28"/>
          <w:szCs w:val="28"/>
        </w:rPr>
        <w:t>среды»</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план</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40%,</w:t>
      </w:r>
      <w:r w:rsidR="001A04A7">
        <w:rPr>
          <w:rFonts w:ascii="Times New Roman" w:hAnsi="Times New Roman"/>
          <w:sz w:val="28"/>
          <w:szCs w:val="28"/>
        </w:rPr>
        <w:t xml:space="preserve"> </w:t>
      </w:r>
      <w:r w:rsidRPr="00ED550C">
        <w:rPr>
          <w:rFonts w:ascii="Times New Roman" w:hAnsi="Times New Roman"/>
          <w:sz w:val="28"/>
          <w:szCs w:val="28"/>
        </w:rPr>
        <w:t>факт</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78,3%;</w:t>
      </w:r>
    </w:p>
    <w:p w14:paraId="3031D44E" w14:textId="650923E0" w:rsidR="00ED550C" w:rsidRPr="00ED550C" w:rsidRDefault="00ED550C" w:rsidP="0018570B">
      <w:pPr>
        <w:autoSpaceDE w:val="0"/>
        <w:autoSpaceDN w:val="0"/>
        <w:adjustRightInd w:val="0"/>
        <w:spacing w:after="0" w:line="240" w:lineRule="auto"/>
        <w:ind w:firstLine="709"/>
        <w:jc w:val="both"/>
        <w:rPr>
          <w:rFonts w:ascii="Times New Roman" w:hAnsi="Times New Roman"/>
          <w:sz w:val="28"/>
          <w:szCs w:val="28"/>
        </w:rPr>
      </w:pPr>
      <w:r w:rsidRPr="00ED550C">
        <w:rPr>
          <w:rFonts w:ascii="Times New Roman" w:hAnsi="Times New Roman"/>
          <w:sz w:val="28"/>
          <w:szCs w:val="28"/>
        </w:rPr>
        <w:t>«Доля</w:t>
      </w:r>
      <w:r w:rsidR="001A04A7">
        <w:rPr>
          <w:rFonts w:ascii="Times New Roman" w:hAnsi="Times New Roman"/>
          <w:sz w:val="28"/>
          <w:szCs w:val="28"/>
        </w:rPr>
        <w:t xml:space="preserve"> </w:t>
      </w:r>
      <w:r w:rsidRPr="00ED550C">
        <w:rPr>
          <w:rFonts w:ascii="Times New Roman" w:hAnsi="Times New Roman"/>
          <w:sz w:val="28"/>
          <w:szCs w:val="28"/>
        </w:rPr>
        <w:t>образовательных</w:t>
      </w:r>
      <w:r w:rsidR="001A04A7">
        <w:rPr>
          <w:rFonts w:ascii="Times New Roman" w:hAnsi="Times New Roman"/>
          <w:sz w:val="28"/>
          <w:szCs w:val="28"/>
        </w:rPr>
        <w:t xml:space="preserve"> </w:t>
      </w:r>
      <w:r w:rsidRPr="00ED550C">
        <w:rPr>
          <w:rFonts w:ascii="Times New Roman" w:hAnsi="Times New Roman"/>
          <w:sz w:val="28"/>
          <w:szCs w:val="28"/>
        </w:rPr>
        <w:t>организаций,</w:t>
      </w:r>
      <w:r w:rsidR="001A04A7">
        <w:rPr>
          <w:rFonts w:ascii="Times New Roman" w:hAnsi="Times New Roman"/>
          <w:sz w:val="28"/>
          <w:szCs w:val="28"/>
        </w:rPr>
        <w:t xml:space="preserve"> </w:t>
      </w:r>
      <w:r w:rsidRPr="00ED550C">
        <w:rPr>
          <w:rFonts w:ascii="Times New Roman" w:hAnsi="Times New Roman"/>
          <w:sz w:val="28"/>
          <w:szCs w:val="28"/>
        </w:rPr>
        <w:t>использующих</w:t>
      </w:r>
      <w:r w:rsidR="001A04A7">
        <w:rPr>
          <w:rFonts w:ascii="Times New Roman" w:hAnsi="Times New Roman"/>
          <w:sz w:val="28"/>
          <w:szCs w:val="28"/>
        </w:rPr>
        <w:t xml:space="preserve"> </w:t>
      </w:r>
      <w:r w:rsidRPr="00ED550C">
        <w:rPr>
          <w:rFonts w:ascii="Times New Roman" w:hAnsi="Times New Roman"/>
          <w:sz w:val="28"/>
          <w:szCs w:val="28"/>
        </w:rPr>
        <w:t>сервисы</w:t>
      </w:r>
      <w:r w:rsidR="001A04A7">
        <w:rPr>
          <w:rFonts w:ascii="Times New Roman" w:hAnsi="Times New Roman"/>
          <w:sz w:val="28"/>
          <w:szCs w:val="28"/>
        </w:rPr>
        <w:t xml:space="preserve"> </w:t>
      </w:r>
      <w:r w:rsidRPr="00ED550C">
        <w:rPr>
          <w:rFonts w:ascii="Times New Roman" w:hAnsi="Times New Roman"/>
          <w:sz w:val="28"/>
          <w:szCs w:val="28"/>
        </w:rPr>
        <w:t>федеральной</w:t>
      </w:r>
      <w:r w:rsidR="001A04A7">
        <w:rPr>
          <w:rFonts w:ascii="Times New Roman" w:hAnsi="Times New Roman"/>
          <w:sz w:val="28"/>
          <w:szCs w:val="28"/>
        </w:rPr>
        <w:t xml:space="preserve"> </w:t>
      </w:r>
      <w:r w:rsidRPr="00ED550C">
        <w:rPr>
          <w:rFonts w:ascii="Times New Roman" w:hAnsi="Times New Roman"/>
          <w:sz w:val="28"/>
          <w:szCs w:val="28"/>
        </w:rPr>
        <w:t>информационно-сервисной</w:t>
      </w:r>
      <w:r w:rsidR="001A04A7">
        <w:rPr>
          <w:rFonts w:ascii="Times New Roman" w:hAnsi="Times New Roman"/>
          <w:sz w:val="28"/>
          <w:szCs w:val="28"/>
        </w:rPr>
        <w:t xml:space="preserve"> </w:t>
      </w:r>
      <w:r w:rsidRPr="00ED550C">
        <w:rPr>
          <w:rFonts w:ascii="Times New Roman" w:hAnsi="Times New Roman"/>
          <w:sz w:val="28"/>
          <w:szCs w:val="28"/>
        </w:rPr>
        <w:t>платформы</w:t>
      </w:r>
      <w:r w:rsidR="001A04A7">
        <w:rPr>
          <w:rFonts w:ascii="Times New Roman" w:hAnsi="Times New Roman"/>
          <w:sz w:val="28"/>
          <w:szCs w:val="28"/>
        </w:rPr>
        <w:t xml:space="preserve"> </w:t>
      </w:r>
      <w:r w:rsidRPr="00ED550C">
        <w:rPr>
          <w:rFonts w:ascii="Times New Roman" w:hAnsi="Times New Roman"/>
          <w:sz w:val="28"/>
          <w:szCs w:val="28"/>
        </w:rPr>
        <w:t>цифровой</w:t>
      </w:r>
      <w:r w:rsidR="001A04A7">
        <w:rPr>
          <w:rFonts w:ascii="Times New Roman" w:hAnsi="Times New Roman"/>
          <w:sz w:val="28"/>
          <w:szCs w:val="28"/>
        </w:rPr>
        <w:t xml:space="preserve"> </w:t>
      </w:r>
      <w:r w:rsidRPr="00ED550C">
        <w:rPr>
          <w:rFonts w:ascii="Times New Roman" w:hAnsi="Times New Roman"/>
          <w:sz w:val="28"/>
          <w:szCs w:val="28"/>
        </w:rPr>
        <w:t>образовательной</w:t>
      </w:r>
      <w:r w:rsidR="001A04A7">
        <w:rPr>
          <w:rFonts w:ascii="Times New Roman" w:hAnsi="Times New Roman"/>
          <w:sz w:val="28"/>
          <w:szCs w:val="28"/>
        </w:rPr>
        <w:t xml:space="preserve"> </w:t>
      </w:r>
      <w:r w:rsidRPr="00ED550C">
        <w:rPr>
          <w:rFonts w:ascii="Times New Roman" w:hAnsi="Times New Roman"/>
          <w:sz w:val="28"/>
          <w:szCs w:val="28"/>
        </w:rPr>
        <w:t>среды</w:t>
      </w:r>
      <w:r w:rsidR="001A04A7">
        <w:rPr>
          <w:rFonts w:ascii="Times New Roman" w:hAnsi="Times New Roman"/>
          <w:sz w:val="28"/>
          <w:szCs w:val="28"/>
        </w:rPr>
        <w:t xml:space="preserve"> </w:t>
      </w:r>
      <w:r w:rsidRPr="00ED550C">
        <w:rPr>
          <w:rFonts w:ascii="Times New Roman" w:hAnsi="Times New Roman"/>
          <w:sz w:val="28"/>
          <w:szCs w:val="28"/>
        </w:rPr>
        <w:t>при</w:t>
      </w:r>
      <w:r w:rsidR="001A04A7">
        <w:rPr>
          <w:rFonts w:ascii="Times New Roman" w:hAnsi="Times New Roman"/>
          <w:sz w:val="28"/>
          <w:szCs w:val="28"/>
        </w:rPr>
        <w:t xml:space="preserve"> </w:t>
      </w:r>
      <w:r w:rsidRPr="00ED550C">
        <w:rPr>
          <w:rFonts w:ascii="Times New Roman" w:hAnsi="Times New Roman"/>
          <w:sz w:val="28"/>
          <w:szCs w:val="28"/>
        </w:rPr>
        <w:t>реализации</w:t>
      </w:r>
      <w:r w:rsidR="001A04A7">
        <w:rPr>
          <w:rFonts w:ascii="Times New Roman" w:hAnsi="Times New Roman"/>
          <w:sz w:val="28"/>
          <w:szCs w:val="28"/>
        </w:rPr>
        <w:t xml:space="preserve"> </w:t>
      </w:r>
      <w:r w:rsidRPr="00ED550C">
        <w:rPr>
          <w:rFonts w:ascii="Times New Roman" w:hAnsi="Times New Roman"/>
          <w:sz w:val="28"/>
          <w:szCs w:val="28"/>
        </w:rPr>
        <w:t>программ</w:t>
      </w:r>
      <w:r w:rsidR="001A04A7">
        <w:rPr>
          <w:rFonts w:ascii="Times New Roman" w:hAnsi="Times New Roman"/>
          <w:sz w:val="28"/>
          <w:szCs w:val="28"/>
        </w:rPr>
        <w:t xml:space="preserve"> </w:t>
      </w:r>
      <w:r w:rsidRPr="00ED550C">
        <w:rPr>
          <w:rFonts w:ascii="Times New Roman" w:hAnsi="Times New Roman"/>
          <w:sz w:val="28"/>
          <w:szCs w:val="28"/>
        </w:rPr>
        <w:t>основного</w:t>
      </w:r>
      <w:r w:rsidR="001A04A7">
        <w:rPr>
          <w:rFonts w:ascii="Times New Roman" w:hAnsi="Times New Roman"/>
          <w:sz w:val="28"/>
          <w:szCs w:val="28"/>
        </w:rPr>
        <w:t xml:space="preserve"> </w:t>
      </w:r>
      <w:r w:rsidRPr="00ED550C">
        <w:rPr>
          <w:rFonts w:ascii="Times New Roman" w:hAnsi="Times New Roman"/>
          <w:sz w:val="28"/>
          <w:szCs w:val="28"/>
        </w:rPr>
        <w:t>общего</w:t>
      </w:r>
      <w:r w:rsidR="001A04A7">
        <w:rPr>
          <w:rFonts w:ascii="Times New Roman" w:hAnsi="Times New Roman"/>
          <w:sz w:val="28"/>
          <w:szCs w:val="28"/>
        </w:rPr>
        <w:t xml:space="preserve"> </w:t>
      </w:r>
      <w:r w:rsidRPr="00ED550C">
        <w:rPr>
          <w:rFonts w:ascii="Times New Roman" w:hAnsi="Times New Roman"/>
          <w:sz w:val="28"/>
          <w:szCs w:val="28"/>
        </w:rPr>
        <w:t>образования»</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план</w:t>
      </w:r>
      <w:r w:rsidR="001A04A7">
        <w:rPr>
          <w:rFonts w:ascii="Times New Roman" w:hAnsi="Times New Roman"/>
          <w:sz w:val="28"/>
          <w:szCs w:val="28"/>
        </w:rPr>
        <w:t xml:space="preserve"> </w:t>
      </w:r>
      <w:r w:rsidRPr="00ED550C">
        <w:rPr>
          <w:rFonts w:ascii="Times New Roman" w:hAnsi="Times New Roman"/>
          <w:sz w:val="28"/>
          <w:szCs w:val="28"/>
        </w:rPr>
        <w:t>20%,</w:t>
      </w:r>
      <w:r w:rsidR="001A04A7">
        <w:rPr>
          <w:rFonts w:ascii="Times New Roman" w:hAnsi="Times New Roman"/>
          <w:sz w:val="28"/>
          <w:szCs w:val="28"/>
        </w:rPr>
        <w:t xml:space="preserve"> </w:t>
      </w:r>
      <w:r w:rsidRPr="00ED550C">
        <w:rPr>
          <w:rFonts w:ascii="Times New Roman" w:hAnsi="Times New Roman"/>
          <w:sz w:val="28"/>
          <w:szCs w:val="28"/>
        </w:rPr>
        <w:t>факт</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56%.</w:t>
      </w:r>
    </w:p>
    <w:p w14:paraId="16C93731" w14:textId="550DFBDA" w:rsidR="00CA4D44" w:rsidRPr="00031D96" w:rsidRDefault="00CA4D44"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«Патриотическое</w:t>
      </w:r>
      <w:r w:rsidR="001A04A7">
        <w:rPr>
          <w:rFonts w:ascii="Times New Roman" w:hAnsi="Times New Roman"/>
          <w:sz w:val="28"/>
          <w:szCs w:val="28"/>
        </w:rPr>
        <w:t xml:space="preserve"> </w:t>
      </w:r>
      <w:r w:rsidRPr="00031D96">
        <w:rPr>
          <w:rFonts w:ascii="Times New Roman" w:hAnsi="Times New Roman"/>
          <w:sz w:val="28"/>
          <w:szCs w:val="28"/>
        </w:rPr>
        <w:t>воспитание</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внедрены</w:t>
      </w:r>
      <w:r w:rsidR="001A04A7">
        <w:rPr>
          <w:rFonts w:ascii="Times New Roman" w:hAnsi="Times New Roman"/>
          <w:sz w:val="28"/>
          <w:szCs w:val="28"/>
        </w:rPr>
        <w:t xml:space="preserve"> </w:t>
      </w:r>
      <w:r w:rsidRPr="00031D96">
        <w:rPr>
          <w:rFonts w:ascii="Times New Roman" w:hAnsi="Times New Roman"/>
          <w:sz w:val="28"/>
          <w:szCs w:val="28"/>
        </w:rPr>
        <w:t>рабочие</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патриотического</w:t>
      </w:r>
      <w:r w:rsidR="001A04A7">
        <w:rPr>
          <w:rFonts w:ascii="Times New Roman" w:hAnsi="Times New Roman"/>
          <w:sz w:val="28"/>
          <w:szCs w:val="28"/>
        </w:rPr>
        <w:t xml:space="preserve"> </w:t>
      </w:r>
      <w:r w:rsidRPr="00031D96">
        <w:rPr>
          <w:rFonts w:ascii="Times New Roman" w:hAnsi="Times New Roman"/>
          <w:sz w:val="28"/>
          <w:szCs w:val="28"/>
        </w:rPr>
        <w:t>воспитания</w:t>
      </w:r>
      <w:r w:rsidR="001A04A7">
        <w:rPr>
          <w:rFonts w:ascii="Times New Roman" w:hAnsi="Times New Roman"/>
          <w:sz w:val="28"/>
          <w:szCs w:val="28"/>
        </w:rPr>
        <w:t xml:space="preserve"> </w:t>
      </w:r>
      <w:r w:rsidRPr="00031D96">
        <w:rPr>
          <w:rFonts w:ascii="Times New Roman" w:hAnsi="Times New Roman"/>
          <w:sz w:val="28"/>
          <w:szCs w:val="28"/>
        </w:rPr>
        <w:t>обучающихся.</w:t>
      </w:r>
    </w:p>
    <w:p w14:paraId="5632E638" w14:textId="25235D54" w:rsidR="00E11935" w:rsidRPr="00031D96" w:rsidRDefault="00312406"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рамках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национального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проекта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«Демография»</w:t>
      </w:r>
      <w:r w:rsidR="00E11935" w:rsidRPr="00031D96">
        <w:rPr>
          <w:rFonts w:ascii="Times New Roman" w:hAnsi="Times New Roman"/>
          <w:color w:val="000000" w:themeColor="text1"/>
          <w:sz w:val="28"/>
          <w:szCs w:val="28"/>
        </w:rPr>
        <w:t>:</w:t>
      </w:r>
    </w:p>
    <w:p w14:paraId="3ED5F61D" w14:textId="5B9BF474" w:rsidR="00E11935" w:rsidRPr="00031D96" w:rsidRDefault="00E11935" w:rsidP="0018570B">
      <w:pPr>
        <w:spacing w:after="0" w:line="240" w:lineRule="auto"/>
        <w:ind w:firstLine="709"/>
        <w:jc w:val="both"/>
        <w:rPr>
          <w:rFonts w:ascii="Times New Roman" w:hAnsi="Times New Roman"/>
          <w:sz w:val="28"/>
          <w:szCs w:val="28"/>
          <w:shd w:val="clear" w:color="auto" w:fill="FFFFFF"/>
        </w:rPr>
      </w:pPr>
      <w:r w:rsidRPr="00031D96">
        <w:rPr>
          <w:rFonts w:ascii="Times New Roman" w:hAnsi="Times New Roman"/>
          <w:sz w:val="28"/>
          <w:szCs w:val="28"/>
        </w:rPr>
        <w:t>Региональный</w:t>
      </w:r>
      <w:r w:rsidR="001A04A7">
        <w:rPr>
          <w:rFonts w:ascii="Times New Roman" w:hAnsi="Times New Roman"/>
          <w:sz w:val="28"/>
          <w:szCs w:val="28"/>
        </w:rPr>
        <w:t xml:space="preserve"> </w:t>
      </w:r>
      <w:r w:rsidRPr="00031D96">
        <w:rPr>
          <w:rFonts w:ascii="Times New Roman" w:hAnsi="Times New Roman"/>
          <w:sz w:val="28"/>
          <w:szCs w:val="28"/>
        </w:rPr>
        <w:t>проект</w:t>
      </w:r>
      <w:r w:rsidR="001A04A7">
        <w:rPr>
          <w:rFonts w:ascii="Times New Roman" w:hAnsi="Times New Roman"/>
          <w:sz w:val="28"/>
          <w:szCs w:val="28"/>
        </w:rPr>
        <w:t xml:space="preserve"> </w:t>
      </w:r>
      <w:r w:rsidRPr="00031D96">
        <w:rPr>
          <w:rFonts w:ascii="Times New Roman" w:hAnsi="Times New Roman"/>
          <w:sz w:val="28"/>
          <w:szCs w:val="28"/>
        </w:rPr>
        <w:t>«Содействие</w:t>
      </w:r>
      <w:r w:rsidR="001A04A7">
        <w:rPr>
          <w:rFonts w:ascii="Times New Roman" w:hAnsi="Times New Roman"/>
          <w:sz w:val="28"/>
          <w:szCs w:val="28"/>
        </w:rPr>
        <w:t xml:space="preserve"> </w:t>
      </w:r>
      <w:r w:rsidRPr="00031D96">
        <w:rPr>
          <w:rFonts w:ascii="Times New Roman" w:hAnsi="Times New Roman"/>
          <w:sz w:val="28"/>
          <w:szCs w:val="28"/>
        </w:rPr>
        <w:t>занятости</w:t>
      </w:r>
      <w:r w:rsidR="001A04A7">
        <w:rPr>
          <w:rFonts w:ascii="Times New Roman" w:hAnsi="Times New Roman"/>
          <w:sz w:val="28"/>
          <w:szCs w:val="28"/>
        </w:rPr>
        <w:t xml:space="preserve"> </w:t>
      </w:r>
      <w:r w:rsidRPr="00031D96">
        <w:rPr>
          <w:rFonts w:ascii="Times New Roman" w:hAnsi="Times New Roman"/>
          <w:sz w:val="28"/>
          <w:szCs w:val="28"/>
        </w:rPr>
        <w:t>женщин</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создание</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трех</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Местами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дошкольных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обеспечены</w:t>
      </w:r>
      <w:r w:rsidR="001A04A7">
        <w:rPr>
          <w:rFonts w:ascii="Times New Roman" w:hAnsi="Times New Roman"/>
          <w:sz w:val="28"/>
          <w:szCs w:val="28"/>
        </w:rPr>
        <w:t xml:space="preserve"> </w:t>
      </w:r>
      <w:r w:rsidRPr="00031D96">
        <w:rPr>
          <w:rFonts w:ascii="Times New Roman" w:hAnsi="Times New Roman"/>
          <w:sz w:val="28"/>
          <w:szCs w:val="28"/>
        </w:rPr>
        <w:t>158</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Показатель</w:t>
      </w:r>
      <w:r w:rsidR="001A04A7">
        <w:rPr>
          <w:rFonts w:ascii="Times New Roman" w:hAnsi="Times New Roman"/>
          <w:sz w:val="28"/>
          <w:szCs w:val="28"/>
        </w:rPr>
        <w:t xml:space="preserve"> </w:t>
      </w:r>
      <w:r w:rsidRPr="00031D96">
        <w:rPr>
          <w:rFonts w:ascii="Times New Roman" w:hAnsi="Times New Roman"/>
          <w:sz w:val="28"/>
          <w:szCs w:val="28"/>
        </w:rPr>
        <w:t>«Численность</w:t>
      </w:r>
      <w:r w:rsidR="001A04A7">
        <w:rPr>
          <w:rFonts w:ascii="Times New Roman" w:hAnsi="Times New Roman"/>
          <w:sz w:val="28"/>
          <w:szCs w:val="28"/>
        </w:rPr>
        <w:t xml:space="preserve"> </w:t>
      </w:r>
      <w:r w:rsidRPr="00031D96">
        <w:rPr>
          <w:rFonts w:ascii="Times New Roman" w:hAnsi="Times New Roman"/>
          <w:sz w:val="28"/>
          <w:szCs w:val="28"/>
        </w:rPr>
        <w:t>воспитанников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трех</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посещающих</w:t>
      </w:r>
      <w:r w:rsidR="001A04A7">
        <w:rPr>
          <w:rFonts w:ascii="Times New Roman" w:hAnsi="Times New Roman"/>
          <w:sz w:val="28"/>
          <w:szCs w:val="28"/>
        </w:rPr>
        <w:t xml:space="preserve"> </w:t>
      </w:r>
      <w:r w:rsidRPr="00031D96">
        <w:rPr>
          <w:rFonts w:ascii="Times New Roman" w:hAnsi="Times New Roman"/>
          <w:sz w:val="28"/>
          <w:szCs w:val="28"/>
        </w:rPr>
        <w:t>государственные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муниципальные</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lastRenderedPageBreak/>
        <w:t>осуществляющие</w:t>
      </w:r>
      <w:r w:rsidR="001A04A7">
        <w:rPr>
          <w:rFonts w:ascii="Times New Roman" w:hAnsi="Times New Roman"/>
          <w:sz w:val="28"/>
          <w:szCs w:val="28"/>
        </w:rPr>
        <w:t xml:space="preserve"> </w:t>
      </w:r>
      <w:r w:rsidRPr="00031D96">
        <w:rPr>
          <w:rFonts w:ascii="Times New Roman" w:hAnsi="Times New Roman"/>
          <w:sz w:val="28"/>
          <w:szCs w:val="28"/>
        </w:rPr>
        <w:t>образовательную</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образовательным</w:t>
      </w:r>
      <w:r w:rsidR="001A04A7">
        <w:rPr>
          <w:rFonts w:ascii="Times New Roman" w:hAnsi="Times New Roman"/>
          <w:sz w:val="28"/>
          <w:szCs w:val="28"/>
        </w:rPr>
        <w:t xml:space="preserve"> </w:t>
      </w:r>
      <w:r w:rsidRPr="00031D96">
        <w:rPr>
          <w:rFonts w:ascii="Times New Roman" w:hAnsi="Times New Roman"/>
          <w:sz w:val="28"/>
          <w:szCs w:val="28"/>
        </w:rPr>
        <w:t>программам</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присмотр</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уход»,</w:t>
      </w:r>
      <w:r w:rsidR="001A04A7">
        <w:rPr>
          <w:rFonts w:ascii="Times New Roman" w:hAnsi="Times New Roman"/>
          <w:sz w:val="28"/>
          <w:szCs w:val="28"/>
        </w:rPr>
        <w:t xml:space="preserve"> </w:t>
      </w:r>
      <w:r w:rsidRPr="00031D96">
        <w:rPr>
          <w:rFonts w:ascii="Times New Roman" w:hAnsi="Times New Roman"/>
          <w:sz w:val="28"/>
          <w:szCs w:val="28"/>
        </w:rPr>
        <w:t>исполнен</w:t>
      </w:r>
      <w:r w:rsidR="001A04A7">
        <w:rPr>
          <w:rFonts w:ascii="Times New Roman" w:hAnsi="Times New Roman"/>
          <w:sz w:val="28"/>
          <w:szCs w:val="28"/>
        </w:rPr>
        <w:t xml:space="preserve"> </w:t>
      </w:r>
      <w:r w:rsidRPr="00031D96">
        <w:rPr>
          <w:rFonts w:ascii="Times New Roman" w:hAnsi="Times New Roman"/>
          <w:sz w:val="28"/>
          <w:szCs w:val="28"/>
          <w:shd w:val="clear" w:color="auto" w:fill="FFFFFF"/>
        </w:rPr>
        <w:t>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100%.</w:t>
      </w:r>
    </w:p>
    <w:p w14:paraId="4A710B38" w14:textId="75C29C8A" w:rsidR="008A03CB" w:rsidRPr="00031D96" w:rsidRDefault="00E11935" w:rsidP="0018570B">
      <w:pPr>
        <w:spacing w:after="0" w:line="240" w:lineRule="auto"/>
        <w:ind w:firstLine="709"/>
        <w:jc w:val="both"/>
        <w:rPr>
          <w:rFonts w:ascii="Times New Roman" w:hAnsi="Times New Roman"/>
          <w:color w:val="000000" w:themeColor="text1"/>
          <w:sz w:val="28"/>
          <w:szCs w:val="28"/>
        </w:rPr>
      </w:pPr>
      <w:r w:rsidRPr="0055729A">
        <w:rPr>
          <w:rFonts w:ascii="Times New Roman" w:hAnsi="Times New Roman"/>
          <w:color w:val="000000" w:themeColor="text1"/>
          <w:sz w:val="28"/>
          <w:szCs w:val="28"/>
        </w:rPr>
        <w:t>Р</w:t>
      </w:r>
      <w:r w:rsidR="00312406" w:rsidRPr="0055729A">
        <w:rPr>
          <w:rFonts w:ascii="Times New Roman" w:hAnsi="Times New Roman"/>
          <w:color w:val="000000" w:themeColor="text1"/>
          <w:sz w:val="28"/>
          <w:szCs w:val="28"/>
        </w:rPr>
        <w:t>егиональн</w:t>
      </w:r>
      <w:r w:rsidRPr="0055729A">
        <w:rPr>
          <w:rFonts w:ascii="Times New Roman" w:hAnsi="Times New Roman"/>
          <w:color w:val="000000" w:themeColor="text1"/>
          <w:sz w:val="28"/>
          <w:szCs w:val="28"/>
        </w:rPr>
        <w:t>ый</w:t>
      </w:r>
      <w:r w:rsidR="001A04A7">
        <w:rPr>
          <w:rFonts w:ascii="Times New Roman" w:hAnsi="Times New Roman"/>
          <w:color w:val="000000" w:themeColor="text1"/>
          <w:sz w:val="28"/>
          <w:szCs w:val="28"/>
        </w:rPr>
        <w:t xml:space="preserve"> </w:t>
      </w:r>
      <w:r w:rsidRPr="0055729A">
        <w:rPr>
          <w:rFonts w:ascii="Times New Roman" w:hAnsi="Times New Roman"/>
          <w:color w:val="000000" w:themeColor="text1"/>
          <w:sz w:val="28"/>
          <w:szCs w:val="28"/>
        </w:rPr>
        <w:t>проект</w:t>
      </w:r>
      <w:r w:rsidR="001A04A7">
        <w:rPr>
          <w:rFonts w:ascii="Times New Roman" w:hAnsi="Times New Roman"/>
          <w:color w:val="000000" w:themeColor="text1"/>
          <w:sz w:val="28"/>
          <w:szCs w:val="28"/>
        </w:rPr>
        <w:t xml:space="preserve"> </w:t>
      </w:r>
      <w:r w:rsidR="00312406" w:rsidRPr="0055729A">
        <w:rPr>
          <w:rFonts w:ascii="Times New Roman" w:hAnsi="Times New Roman"/>
          <w:color w:val="000000" w:themeColor="text1"/>
          <w:sz w:val="28"/>
          <w:szCs w:val="28"/>
        </w:rPr>
        <w:t>«Спорт</w:t>
      </w:r>
      <w:r w:rsidR="001A04A7">
        <w:rPr>
          <w:rFonts w:ascii="Times New Roman" w:hAnsi="Times New Roman"/>
          <w:color w:val="000000" w:themeColor="text1"/>
          <w:sz w:val="28"/>
          <w:szCs w:val="28"/>
        </w:rPr>
        <w:t xml:space="preserve"> </w:t>
      </w:r>
      <w:r w:rsidR="00312406" w:rsidRPr="0055729A">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312406" w:rsidRPr="0055729A">
        <w:rPr>
          <w:rFonts w:ascii="Times New Roman" w:hAnsi="Times New Roman"/>
          <w:color w:val="000000" w:themeColor="text1"/>
          <w:sz w:val="28"/>
          <w:szCs w:val="28"/>
        </w:rPr>
        <w:t>норма</w:t>
      </w:r>
      <w:r w:rsidR="001A04A7">
        <w:rPr>
          <w:rFonts w:ascii="Times New Roman" w:hAnsi="Times New Roman"/>
          <w:color w:val="000000" w:themeColor="text1"/>
          <w:sz w:val="28"/>
          <w:szCs w:val="28"/>
        </w:rPr>
        <w:t xml:space="preserve"> </w:t>
      </w:r>
      <w:r w:rsidR="00312406" w:rsidRPr="0055729A">
        <w:rPr>
          <w:rFonts w:ascii="Times New Roman" w:hAnsi="Times New Roman"/>
          <w:color w:val="000000" w:themeColor="text1"/>
          <w:sz w:val="28"/>
          <w:szCs w:val="28"/>
        </w:rPr>
        <w:t>жизни»</w:t>
      </w:r>
      <w:r w:rsidR="001A04A7">
        <w:rPr>
          <w:rFonts w:ascii="Times New Roman" w:hAnsi="Times New Roman"/>
          <w:color w:val="000000" w:themeColor="text1"/>
          <w:sz w:val="28"/>
          <w:szCs w:val="28"/>
        </w:rPr>
        <w:t xml:space="preserve"> </w:t>
      </w:r>
      <w:r w:rsidR="008A03CB" w:rsidRPr="0055729A">
        <w:rPr>
          <w:rFonts w:ascii="Times New Roman" w:hAnsi="Times New Roman"/>
          <w:color w:val="000000" w:themeColor="text1"/>
          <w:sz w:val="28"/>
          <w:szCs w:val="28"/>
        </w:rPr>
        <w:t>показатель</w:t>
      </w:r>
      <w:r w:rsidR="001A04A7">
        <w:rPr>
          <w:rFonts w:ascii="Times New Roman" w:hAnsi="Times New Roman"/>
          <w:color w:val="000000" w:themeColor="text1"/>
          <w:sz w:val="28"/>
          <w:szCs w:val="28"/>
        </w:rPr>
        <w:t xml:space="preserve"> </w:t>
      </w:r>
      <w:r w:rsidR="008A03CB" w:rsidRPr="0055729A">
        <w:rPr>
          <w:rFonts w:ascii="Times New Roman" w:hAnsi="Times New Roman"/>
          <w:color w:val="000000" w:themeColor="text1"/>
          <w:sz w:val="28"/>
          <w:szCs w:val="28"/>
        </w:rPr>
        <w:t>«Д</w:t>
      </w:r>
      <w:r w:rsidR="008A03CB" w:rsidRPr="0055729A">
        <w:rPr>
          <w:rFonts w:ascii="Times New Roman" w:eastAsia="Times New Roman" w:hAnsi="Times New Roman"/>
          <w:color w:val="000000" w:themeColor="text1"/>
          <w:sz w:val="28"/>
          <w:szCs w:val="28"/>
          <w:lang w:eastAsia="ru-RU"/>
        </w:rPr>
        <w:t>оля</w:t>
      </w:r>
      <w:r w:rsidR="001A04A7">
        <w:rPr>
          <w:rFonts w:ascii="Times New Roman" w:eastAsia="Times New Roman" w:hAnsi="Times New Roman"/>
          <w:color w:val="000000" w:themeColor="text1"/>
          <w:sz w:val="28"/>
          <w:szCs w:val="28"/>
          <w:lang w:eastAsia="ru-RU"/>
        </w:rPr>
        <w:t xml:space="preserve"> </w:t>
      </w:r>
      <w:r w:rsidR="008A03CB" w:rsidRPr="0055729A">
        <w:rPr>
          <w:rFonts w:ascii="Times New Roman" w:eastAsia="Times New Roman" w:hAnsi="Times New Roman"/>
          <w:color w:val="000000" w:themeColor="text1"/>
          <w:sz w:val="28"/>
          <w:szCs w:val="28"/>
          <w:lang w:eastAsia="ru-RU"/>
        </w:rPr>
        <w:t>населения,</w:t>
      </w:r>
      <w:r w:rsidR="001A04A7">
        <w:rPr>
          <w:rFonts w:ascii="Times New Roman" w:eastAsia="Times New Roman" w:hAnsi="Times New Roman"/>
          <w:color w:val="000000" w:themeColor="text1"/>
          <w:sz w:val="28"/>
          <w:szCs w:val="28"/>
          <w:lang w:eastAsia="ru-RU"/>
        </w:rPr>
        <w:t xml:space="preserve"> </w:t>
      </w:r>
      <w:r w:rsidR="008A03CB" w:rsidRPr="0055729A">
        <w:rPr>
          <w:rFonts w:ascii="Times New Roman" w:eastAsia="Times New Roman" w:hAnsi="Times New Roman"/>
          <w:color w:val="000000" w:themeColor="text1"/>
          <w:sz w:val="28"/>
          <w:szCs w:val="28"/>
          <w:lang w:eastAsia="ru-RU"/>
        </w:rPr>
        <w:t>систематически</w:t>
      </w:r>
      <w:r w:rsidR="001A04A7">
        <w:rPr>
          <w:rFonts w:ascii="Times New Roman" w:eastAsia="Times New Roman" w:hAnsi="Times New Roman"/>
          <w:color w:val="000000" w:themeColor="text1"/>
          <w:sz w:val="28"/>
          <w:szCs w:val="28"/>
          <w:lang w:eastAsia="ru-RU"/>
        </w:rPr>
        <w:t xml:space="preserve"> </w:t>
      </w:r>
      <w:r w:rsidR="008A03CB" w:rsidRPr="0055729A">
        <w:rPr>
          <w:rFonts w:ascii="Times New Roman" w:eastAsia="Times New Roman" w:hAnsi="Times New Roman"/>
          <w:color w:val="000000" w:themeColor="text1"/>
          <w:sz w:val="28"/>
          <w:szCs w:val="28"/>
          <w:lang w:eastAsia="ru-RU"/>
        </w:rPr>
        <w:t>занимающегося</w:t>
      </w:r>
      <w:r w:rsidR="001A04A7">
        <w:rPr>
          <w:rFonts w:ascii="Times New Roman" w:eastAsia="Times New Roman" w:hAnsi="Times New Roman"/>
          <w:color w:val="000000" w:themeColor="text1"/>
          <w:sz w:val="28"/>
          <w:szCs w:val="28"/>
          <w:lang w:eastAsia="ru-RU"/>
        </w:rPr>
        <w:t xml:space="preserve"> </w:t>
      </w:r>
      <w:r w:rsidR="008A03CB" w:rsidRPr="0055729A">
        <w:rPr>
          <w:rFonts w:ascii="Times New Roman" w:eastAsia="Times New Roman" w:hAnsi="Times New Roman"/>
          <w:color w:val="000000" w:themeColor="text1"/>
          <w:sz w:val="28"/>
          <w:szCs w:val="28"/>
          <w:lang w:eastAsia="ru-RU"/>
        </w:rPr>
        <w:t>физической</w:t>
      </w:r>
      <w:r w:rsidR="001A04A7">
        <w:rPr>
          <w:rFonts w:ascii="Times New Roman" w:eastAsia="Times New Roman" w:hAnsi="Times New Roman"/>
          <w:color w:val="000000" w:themeColor="text1"/>
          <w:sz w:val="28"/>
          <w:szCs w:val="28"/>
          <w:lang w:eastAsia="ru-RU"/>
        </w:rPr>
        <w:t xml:space="preserve"> </w:t>
      </w:r>
      <w:r w:rsidR="008A03CB" w:rsidRPr="0055729A">
        <w:rPr>
          <w:rFonts w:ascii="Times New Roman" w:eastAsia="Times New Roman" w:hAnsi="Times New Roman"/>
          <w:color w:val="000000" w:themeColor="text1"/>
          <w:sz w:val="28"/>
          <w:szCs w:val="28"/>
          <w:lang w:eastAsia="ru-RU"/>
        </w:rPr>
        <w:t>культурой</w:t>
      </w:r>
      <w:r w:rsidR="001A04A7">
        <w:rPr>
          <w:rFonts w:ascii="Times New Roman" w:eastAsia="Times New Roman" w:hAnsi="Times New Roman"/>
          <w:color w:val="000000" w:themeColor="text1"/>
          <w:sz w:val="28"/>
          <w:szCs w:val="28"/>
          <w:lang w:eastAsia="ru-RU"/>
        </w:rPr>
        <w:t xml:space="preserve"> </w:t>
      </w:r>
      <w:r w:rsidR="008A03CB" w:rsidRPr="0055729A">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008A03CB" w:rsidRPr="0055729A">
        <w:rPr>
          <w:rFonts w:ascii="Times New Roman" w:eastAsia="Times New Roman" w:hAnsi="Times New Roman"/>
          <w:color w:val="000000" w:themeColor="text1"/>
          <w:sz w:val="28"/>
          <w:szCs w:val="28"/>
          <w:lang w:eastAsia="ru-RU"/>
        </w:rPr>
        <w:t>спортом»</w:t>
      </w:r>
      <w:r w:rsidR="001A04A7">
        <w:rPr>
          <w:rFonts w:ascii="Times New Roman" w:eastAsia="Times New Roman" w:hAnsi="Times New Roman"/>
          <w:color w:val="000000" w:themeColor="text1"/>
          <w:sz w:val="28"/>
          <w:szCs w:val="28"/>
          <w:lang w:eastAsia="ru-RU"/>
        </w:rPr>
        <w:t xml:space="preserve"> </w:t>
      </w:r>
      <w:r w:rsidR="0055729A" w:rsidRPr="0055729A">
        <w:rPr>
          <w:rFonts w:ascii="Times New Roman" w:eastAsia="Times New Roman" w:hAnsi="Times New Roman"/>
          <w:color w:val="000000" w:themeColor="text1"/>
          <w:sz w:val="28"/>
          <w:szCs w:val="28"/>
          <w:lang w:eastAsia="ru-RU"/>
        </w:rPr>
        <w:t>достигнут</w:t>
      </w:r>
      <w:r w:rsidR="001A04A7">
        <w:rPr>
          <w:rFonts w:ascii="Times New Roman" w:eastAsia="Times New Roman" w:hAnsi="Times New Roman"/>
          <w:color w:val="000000" w:themeColor="text1"/>
          <w:sz w:val="28"/>
          <w:szCs w:val="28"/>
          <w:lang w:eastAsia="ru-RU"/>
        </w:rPr>
        <w:t xml:space="preserve"> </w:t>
      </w:r>
      <w:r w:rsidR="0055729A" w:rsidRPr="0055729A">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0055729A" w:rsidRPr="0055729A">
        <w:rPr>
          <w:rFonts w:ascii="Times New Roman" w:eastAsia="Times New Roman" w:hAnsi="Times New Roman"/>
          <w:color w:val="000000" w:themeColor="text1"/>
          <w:sz w:val="28"/>
          <w:szCs w:val="28"/>
          <w:lang w:eastAsia="ru-RU"/>
        </w:rPr>
        <w:t>уровне</w:t>
      </w:r>
      <w:r w:rsidR="001A04A7">
        <w:rPr>
          <w:rFonts w:ascii="Times New Roman" w:eastAsia="Times New Roman" w:hAnsi="Times New Roman"/>
          <w:color w:val="000000" w:themeColor="text1"/>
          <w:sz w:val="28"/>
          <w:szCs w:val="28"/>
          <w:lang w:eastAsia="ru-RU"/>
        </w:rPr>
        <w:t xml:space="preserve"> </w:t>
      </w:r>
      <w:r w:rsidR="00B92F26">
        <w:rPr>
          <w:rFonts w:ascii="Times New Roman" w:eastAsia="Times New Roman" w:hAnsi="Times New Roman"/>
          <w:color w:val="000000" w:themeColor="text1"/>
          <w:sz w:val="28"/>
          <w:szCs w:val="28"/>
          <w:lang w:eastAsia="ru-RU"/>
        </w:rPr>
        <w:t>61</w:t>
      </w:r>
      <w:r w:rsidR="008A03CB" w:rsidRPr="0055729A">
        <w:rPr>
          <w:rFonts w:ascii="Times New Roman" w:eastAsia="Times New Roman" w:hAnsi="Times New Roman"/>
          <w:color w:val="000000" w:themeColor="text1"/>
          <w:sz w:val="28"/>
          <w:szCs w:val="28"/>
          <w:lang w:eastAsia="ru-RU"/>
        </w:rPr>
        <w:t>%.</w:t>
      </w:r>
      <w:r w:rsidR="001A04A7">
        <w:rPr>
          <w:rFonts w:ascii="Times New Roman" w:eastAsia="Times New Roman" w:hAnsi="Times New Roman"/>
          <w:color w:val="000000" w:themeColor="text1"/>
          <w:sz w:val="28"/>
          <w:szCs w:val="28"/>
          <w:lang w:eastAsia="ru-RU"/>
        </w:rPr>
        <w:t xml:space="preserve"> </w:t>
      </w:r>
    </w:p>
    <w:p w14:paraId="309FAEDD" w14:textId="47918152" w:rsidR="00CC6A2B" w:rsidRPr="00031D96" w:rsidRDefault="00CC6A2B"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рамках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реализации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национального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проекта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регионального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проекта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«Творческие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люди»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работников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повысили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квалификацию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hAnsi="Times New Roman"/>
          <w:sz w:val="28"/>
          <w:szCs w:val="28"/>
        </w:rPr>
        <w:t xml:space="preserve"> </w:t>
      </w:r>
      <w:r w:rsidRPr="00031D96">
        <w:rPr>
          <w:rFonts w:ascii="Times New Roman" w:hAnsi="Times New Roman"/>
          <w:sz w:val="28"/>
          <w:szCs w:val="28"/>
        </w:rPr>
        <w:t>Дальневосточном</w:t>
      </w:r>
      <w:r w:rsidR="001A04A7">
        <w:rPr>
          <w:rFonts w:ascii="Times New Roman" w:hAnsi="Times New Roman"/>
          <w:sz w:val="28"/>
          <w:szCs w:val="28"/>
        </w:rPr>
        <w:t xml:space="preserve"> </w:t>
      </w:r>
      <w:r w:rsidRPr="00031D96">
        <w:rPr>
          <w:rFonts w:ascii="Times New Roman" w:hAnsi="Times New Roman"/>
          <w:sz w:val="28"/>
          <w:szCs w:val="28"/>
        </w:rPr>
        <w:t>государственном</w:t>
      </w:r>
      <w:r w:rsidR="001A04A7">
        <w:rPr>
          <w:rFonts w:ascii="Times New Roman" w:hAnsi="Times New Roman"/>
          <w:sz w:val="28"/>
          <w:szCs w:val="28"/>
        </w:rPr>
        <w:t xml:space="preserve"> </w:t>
      </w:r>
      <w:r w:rsidRPr="00031D96">
        <w:rPr>
          <w:rFonts w:ascii="Times New Roman" w:hAnsi="Times New Roman"/>
          <w:sz w:val="28"/>
          <w:szCs w:val="28"/>
        </w:rPr>
        <w:t>институте</w:t>
      </w:r>
      <w:r w:rsidR="001A04A7">
        <w:rPr>
          <w:rFonts w:ascii="Times New Roman" w:hAnsi="Times New Roman"/>
          <w:sz w:val="28"/>
          <w:szCs w:val="28"/>
        </w:rPr>
        <w:t xml:space="preserve"> </w:t>
      </w:r>
      <w:r w:rsidRPr="00031D96">
        <w:rPr>
          <w:rFonts w:ascii="Times New Roman" w:hAnsi="Times New Roman"/>
          <w:sz w:val="28"/>
          <w:szCs w:val="28"/>
        </w:rPr>
        <w:t>искусств.</w:t>
      </w:r>
    </w:p>
    <w:p w14:paraId="5BD15643" w14:textId="7086DB04" w:rsidR="00A5498D" w:rsidRPr="00031D96" w:rsidRDefault="00D72B97"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5</w:t>
      </w:r>
      <w:r w:rsidR="00A5498D" w:rsidRPr="00031D96">
        <w:rPr>
          <w:rFonts w:ascii="Times New Roman" w:hAnsi="Times New Roman"/>
          <w:sz w:val="28"/>
          <w:szCs w:val="28"/>
        </w:rPr>
        <w:t>.</w:t>
      </w:r>
      <w:r w:rsidR="001A04A7">
        <w:rPr>
          <w:rFonts w:ascii="Times New Roman" w:hAnsi="Times New Roman"/>
          <w:sz w:val="28"/>
          <w:szCs w:val="28"/>
        </w:rPr>
        <w:t xml:space="preserve"> </w:t>
      </w:r>
      <w:r w:rsidR="00117691" w:rsidRPr="00031D96">
        <w:rPr>
          <w:rFonts w:ascii="Times New Roman" w:hAnsi="Times New Roman"/>
          <w:sz w:val="28"/>
          <w:szCs w:val="28"/>
        </w:rPr>
        <w:t>И</w:t>
      </w:r>
      <w:r w:rsidR="00173CD9" w:rsidRPr="00031D96">
        <w:rPr>
          <w:rFonts w:ascii="Times New Roman" w:hAnsi="Times New Roman"/>
          <w:sz w:val="28"/>
          <w:szCs w:val="28"/>
        </w:rPr>
        <w:t>сполнени</w:t>
      </w:r>
      <w:r w:rsidR="00117691" w:rsidRPr="00031D96">
        <w:rPr>
          <w:rFonts w:ascii="Times New Roman" w:hAnsi="Times New Roman"/>
          <w:sz w:val="28"/>
          <w:szCs w:val="28"/>
        </w:rPr>
        <w:t>е</w:t>
      </w:r>
      <w:r w:rsidR="001A04A7">
        <w:rPr>
          <w:rFonts w:ascii="Times New Roman" w:hAnsi="Times New Roman"/>
          <w:sz w:val="28"/>
          <w:szCs w:val="28"/>
        </w:rPr>
        <w:t xml:space="preserve"> </w:t>
      </w:r>
      <w:r w:rsidR="00173CD9" w:rsidRPr="00031D96">
        <w:rPr>
          <w:rFonts w:ascii="Times New Roman" w:hAnsi="Times New Roman"/>
          <w:sz w:val="28"/>
          <w:szCs w:val="28"/>
        </w:rPr>
        <w:t>полномочий</w:t>
      </w:r>
      <w:r w:rsidR="001A04A7">
        <w:rPr>
          <w:rFonts w:ascii="Times New Roman" w:hAnsi="Times New Roman"/>
          <w:sz w:val="28"/>
          <w:szCs w:val="28"/>
        </w:rPr>
        <w:t xml:space="preserve"> </w:t>
      </w:r>
      <w:r w:rsidR="00173CD9" w:rsidRPr="00031D96">
        <w:rPr>
          <w:rFonts w:ascii="Times New Roman" w:hAnsi="Times New Roman"/>
          <w:sz w:val="28"/>
          <w:szCs w:val="28"/>
        </w:rPr>
        <w:t>главы</w:t>
      </w:r>
      <w:r w:rsidR="001A04A7">
        <w:rPr>
          <w:rFonts w:ascii="Times New Roman" w:hAnsi="Times New Roman"/>
          <w:sz w:val="28"/>
          <w:szCs w:val="28"/>
        </w:rPr>
        <w:t xml:space="preserve"> </w:t>
      </w:r>
      <w:r w:rsidR="00173CD9"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173CD9" w:rsidRPr="00031D96">
        <w:rPr>
          <w:rFonts w:ascii="Times New Roman" w:hAnsi="Times New Roman"/>
          <w:sz w:val="28"/>
          <w:szCs w:val="28"/>
        </w:rPr>
        <w:t>района</w:t>
      </w:r>
      <w:r w:rsidR="001A04A7">
        <w:rPr>
          <w:rFonts w:ascii="Times New Roman" w:hAnsi="Times New Roman"/>
          <w:sz w:val="28"/>
          <w:szCs w:val="28"/>
        </w:rPr>
        <w:t xml:space="preserve"> </w:t>
      </w:r>
      <w:r w:rsidR="003C585C">
        <w:rPr>
          <w:rFonts w:ascii="Times New Roman" w:hAnsi="Times New Roman"/>
          <w:sz w:val="28"/>
          <w:szCs w:val="28"/>
        </w:rPr>
        <w:t>(далее</w:t>
      </w:r>
      <w:r w:rsidR="001A04A7">
        <w:rPr>
          <w:rFonts w:ascii="Times New Roman" w:hAnsi="Times New Roman"/>
          <w:sz w:val="28"/>
          <w:szCs w:val="28"/>
        </w:rPr>
        <w:t xml:space="preserve"> </w:t>
      </w:r>
      <w:r w:rsidR="003C585C">
        <w:rPr>
          <w:rFonts w:ascii="Times New Roman" w:hAnsi="Times New Roman"/>
          <w:sz w:val="28"/>
          <w:szCs w:val="28"/>
        </w:rPr>
        <w:t>–</w:t>
      </w:r>
      <w:r w:rsidR="001A04A7">
        <w:rPr>
          <w:rFonts w:ascii="Times New Roman" w:hAnsi="Times New Roman"/>
          <w:sz w:val="28"/>
          <w:szCs w:val="28"/>
        </w:rPr>
        <w:t xml:space="preserve"> </w:t>
      </w:r>
      <w:r w:rsidR="003C585C">
        <w:rPr>
          <w:rFonts w:ascii="Times New Roman" w:hAnsi="Times New Roman"/>
          <w:sz w:val="28"/>
          <w:szCs w:val="28"/>
        </w:rPr>
        <w:t>глава</w:t>
      </w:r>
      <w:r w:rsidR="001A04A7">
        <w:rPr>
          <w:rFonts w:ascii="Times New Roman" w:hAnsi="Times New Roman"/>
          <w:sz w:val="28"/>
          <w:szCs w:val="28"/>
        </w:rPr>
        <w:t xml:space="preserve"> </w:t>
      </w:r>
      <w:r w:rsidR="003C585C">
        <w:rPr>
          <w:rFonts w:ascii="Times New Roman" w:hAnsi="Times New Roman"/>
          <w:sz w:val="28"/>
          <w:szCs w:val="28"/>
        </w:rPr>
        <w:t>района)</w:t>
      </w:r>
      <w:r w:rsidR="001A04A7">
        <w:rPr>
          <w:rFonts w:ascii="Times New Roman" w:hAnsi="Times New Roman"/>
          <w:sz w:val="28"/>
          <w:szCs w:val="28"/>
        </w:rPr>
        <w:t xml:space="preserve"> </w:t>
      </w:r>
      <w:r w:rsidR="00173CD9" w:rsidRPr="00031D96">
        <w:rPr>
          <w:rFonts w:ascii="Times New Roman" w:hAnsi="Times New Roman"/>
          <w:sz w:val="28"/>
          <w:szCs w:val="28"/>
        </w:rPr>
        <w:t>по</w:t>
      </w:r>
      <w:r w:rsidR="001A04A7">
        <w:rPr>
          <w:rFonts w:ascii="Times New Roman" w:hAnsi="Times New Roman"/>
          <w:sz w:val="28"/>
          <w:szCs w:val="28"/>
        </w:rPr>
        <w:t xml:space="preserve"> </w:t>
      </w:r>
      <w:r w:rsidR="00173CD9" w:rsidRPr="00031D96">
        <w:rPr>
          <w:rFonts w:ascii="Times New Roman" w:hAnsi="Times New Roman"/>
          <w:sz w:val="28"/>
          <w:szCs w:val="28"/>
        </w:rPr>
        <w:t>реш</w:t>
      </w:r>
      <w:r w:rsidR="003125B5" w:rsidRPr="00031D96">
        <w:rPr>
          <w:rFonts w:ascii="Times New Roman" w:hAnsi="Times New Roman"/>
          <w:sz w:val="28"/>
          <w:szCs w:val="28"/>
        </w:rPr>
        <w:t>ению</w:t>
      </w:r>
      <w:r w:rsidR="001A04A7">
        <w:rPr>
          <w:rFonts w:ascii="Times New Roman" w:hAnsi="Times New Roman"/>
          <w:sz w:val="28"/>
          <w:szCs w:val="28"/>
        </w:rPr>
        <w:t xml:space="preserve"> </w:t>
      </w:r>
      <w:r w:rsidR="003125B5" w:rsidRPr="00031D96">
        <w:rPr>
          <w:rFonts w:ascii="Times New Roman" w:hAnsi="Times New Roman"/>
          <w:sz w:val="28"/>
          <w:szCs w:val="28"/>
        </w:rPr>
        <w:t>вопросов</w:t>
      </w:r>
      <w:r w:rsidR="001A04A7">
        <w:rPr>
          <w:rFonts w:ascii="Times New Roman" w:hAnsi="Times New Roman"/>
          <w:sz w:val="28"/>
          <w:szCs w:val="28"/>
        </w:rPr>
        <w:t xml:space="preserve"> </w:t>
      </w:r>
      <w:r w:rsidR="003125B5" w:rsidRPr="00031D96">
        <w:rPr>
          <w:rFonts w:ascii="Times New Roman" w:hAnsi="Times New Roman"/>
          <w:sz w:val="28"/>
          <w:szCs w:val="28"/>
        </w:rPr>
        <w:t>местного</w:t>
      </w:r>
      <w:r w:rsidR="001A04A7">
        <w:rPr>
          <w:rFonts w:ascii="Times New Roman" w:hAnsi="Times New Roman"/>
          <w:sz w:val="28"/>
          <w:szCs w:val="28"/>
        </w:rPr>
        <w:t xml:space="preserve"> </w:t>
      </w:r>
      <w:r w:rsidR="003125B5" w:rsidRPr="00031D96">
        <w:rPr>
          <w:rFonts w:ascii="Times New Roman" w:hAnsi="Times New Roman"/>
          <w:sz w:val="28"/>
          <w:szCs w:val="28"/>
        </w:rPr>
        <w:t>значения.</w:t>
      </w:r>
    </w:p>
    <w:p w14:paraId="08E7415A" w14:textId="1EE39DF6" w:rsidR="000C3313" w:rsidRPr="00031D96" w:rsidRDefault="000C3313" w:rsidP="0018570B">
      <w:pPr>
        <w:pStyle w:val="2a"/>
        <w:ind w:firstLine="709"/>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Федеральным</w:t>
      </w:r>
      <w:r w:rsidR="001A04A7">
        <w:rPr>
          <w:rFonts w:ascii="Times New Roman" w:hAnsi="Times New Roman"/>
          <w:sz w:val="28"/>
          <w:szCs w:val="28"/>
        </w:rPr>
        <w:t xml:space="preserve"> </w:t>
      </w:r>
      <w:r w:rsidRPr="00031D96">
        <w:rPr>
          <w:rFonts w:ascii="Times New Roman" w:hAnsi="Times New Roman"/>
          <w:sz w:val="28"/>
          <w:szCs w:val="28"/>
        </w:rPr>
        <w:t>законом</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06.10.2003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131-ФЗ</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общих</w:t>
      </w:r>
      <w:r w:rsidR="001A04A7">
        <w:rPr>
          <w:rFonts w:ascii="Times New Roman" w:hAnsi="Times New Roman"/>
          <w:sz w:val="28"/>
          <w:szCs w:val="28"/>
        </w:rPr>
        <w:t xml:space="preserve"> </w:t>
      </w:r>
      <w:r w:rsidRPr="00031D96">
        <w:rPr>
          <w:rFonts w:ascii="Times New Roman" w:hAnsi="Times New Roman"/>
          <w:sz w:val="28"/>
          <w:szCs w:val="28"/>
        </w:rPr>
        <w:t>принципах</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Уставом</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Устав</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глава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является</w:t>
      </w:r>
      <w:r w:rsidR="001A04A7">
        <w:rPr>
          <w:rFonts w:ascii="Times New Roman" w:hAnsi="Times New Roman"/>
          <w:sz w:val="28"/>
          <w:szCs w:val="28"/>
        </w:rPr>
        <w:t xml:space="preserve"> </w:t>
      </w:r>
      <w:r w:rsidRPr="00031D96">
        <w:rPr>
          <w:rFonts w:ascii="Times New Roman" w:hAnsi="Times New Roman"/>
          <w:sz w:val="28"/>
          <w:szCs w:val="28"/>
        </w:rPr>
        <w:t>высшим</w:t>
      </w:r>
      <w:r w:rsidR="001A04A7">
        <w:rPr>
          <w:rFonts w:ascii="Times New Roman" w:hAnsi="Times New Roman"/>
          <w:sz w:val="28"/>
          <w:szCs w:val="28"/>
        </w:rPr>
        <w:t xml:space="preserve"> </w:t>
      </w:r>
      <w:r w:rsidRPr="00031D96">
        <w:rPr>
          <w:rFonts w:ascii="Times New Roman" w:hAnsi="Times New Roman"/>
          <w:sz w:val="28"/>
          <w:szCs w:val="28"/>
        </w:rPr>
        <w:t>должностным</w:t>
      </w:r>
      <w:r w:rsidR="001A04A7">
        <w:rPr>
          <w:rFonts w:ascii="Times New Roman" w:hAnsi="Times New Roman"/>
          <w:sz w:val="28"/>
          <w:szCs w:val="28"/>
        </w:rPr>
        <w:t xml:space="preserve"> </w:t>
      </w:r>
      <w:r w:rsidRPr="00031D96">
        <w:rPr>
          <w:rFonts w:ascii="Times New Roman" w:hAnsi="Times New Roman"/>
          <w:sz w:val="28"/>
          <w:szCs w:val="28"/>
        </w:rPr>
        <w:t>лицом</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возглавляет</w:t>
      </w:r>
      <w:r w:rsidR="001A04A7">
        <w:rPr>
          <w:rFonts w:ascii="Times New Roman" w:hAnsi="Times New Roman"/>
          <w:sz w:val="28"/>
          <w:szCs w:val="28"/>
        </w:rPr>
        <w:t xml:space="preserve"> </w:t>
      </w:r>
      <w:r w:rsidRPr="00031D96">
        <w:rPr>
          <w:rFonts w:ascii="Times New Roman" w:hAnsi="Times New Roman"/>
          <w:sz w:val="28"/>
          <w:szCs w:val="28"/>
        </w:rPr>
        <w:t>администрацию</w:t>
      </w:r>
      <w:r w:rsidR="001A04A7">
        <w:rPr>
          <w:rFonts w:ascii="Times New Roman" w:hAnsi="Times New Roman"/>
          <w:sz w:val="28"/>
          <w:szCs w:val="28"/>
        </w:rPr>
        <w:t xml:space="preserve"> </w:t>
      </w:r>
      <w:r w:rsidRPr="00031D96">
        <w:rPr>
          <w:rFonts w:ascii="Times New Roman" w:hAnsi="Times New Roman"/>
          <w:sz w:val="28"/>
          <w:szCs w:val="28"/>
        </w:rPr>
        <w:t>района.</w:t>
      </w:r>
    </w:p>
    <w:p w14:paraId="2AC2DA96" w14:textId="68C9B08E" w:rsidR="002E22DF" w:rsidRPr="00031D96" w:rsidRDefault="000C3313" w:rsidP="0018570B">
      <w:pPr>
        <w:pStyle w:val="2a"/>
        <w:ind w:firstLine="709"/>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течение</w:t>
      </w:r>
      <w:r w:rsidR="001A04A7">
        <w:rPr>
          <w:rFonts w:ascii="Times New Roman" w:hAnsi="Times New Roman"/>
          <w:sz w:val="28"/>
          <w:szCs w:val="28"/>
        </w:rPr>
        <w:t xml:space="preserve"> </w:t>
      </w:r>
      <w:r w:rsidRPr="00031D96">
        <w:rPr>
          <w:rFonts w:ascii="Times New Roman" w:hAnsi="Times New Roman"/>
          <w:sz w:val="28"/>
          <w:szCs w:val="28"/>
        </w:rPr>
        <w:t>202</w:t>
      </w:r>
      <w:r w:rsidR="00DD7651"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глава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Уставом</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обеспечивал</w:t>
      </w:r>
      <w:r w:rsidR="001A04A7">
        <w:rPr>
          <w:rFonts w:ascii="Times New Roman" w:hAnsi="Times New Roman"/>
          <w:sz w:val="28"/>
          <w:szCs w:val="28"/>
        </w:rPr>
        <w:t xml:space="preserve"> </w:t>
      </w:r>
      <w:r w:rsidRPr="00031D96">
        <w:rPr>
          <w:rFonts w:ascii="Times New Roman" w:hAnsi="Times New Roman"/>
          <w:sz w:val="28"/>
          <w:szCs w:val="28"/>
        </w:rPr>
        <w:t>осуществление</w:t>
      </w:r>
      <w:r w:rsidR="001A04A7">
        <w:rPr>
          <w:rFonts w:ascii="Times New Roman" w:hAnsi="Times New Roman"/>
          <w:sz w:val="28"/>
          <w:szCs w:val="28"/>
        </w:rPr>
        <w:t xml:space="preserve"> </w:t>
      </w:r>
      <w:r w:rsidRPr="00031D96">
        <w:rPr>
          <w:rFonts w:ascii="Times New Roman" w:hAnsi="Times New Roman"/>
          <w:sz w:val="28"/>
          <w:szCs w:val="28"/>
        </w:rPr>
        <w:t>органами</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решению</w:t>
      </w:r>
      <w:r w:rsidR="001A04A7">
        <w:rPr>
          <w:rFonts w:ascii="Times New Roman" w:hAnsi="Times New Roman"/>
          <w:sz w:val="28"/>
          <w:szCs w:val="28"/>
        </w:rPr>
        <w:t xml:space="preserve"> </w:t>
      </w:r>
      <w:r w:rsidRPr="00031D96">
        <w:rPr>
          <w:rFonts w:ascii="Times New Roman" w:hAnsi="Times New Roman"/>
          <w:sz w:val="28"/>
          <w:szCs w:val="28"/>
        </w:rPr>
        <w:t>вопросов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отдельных</w:t>
      </w:r>
      <w:r w:rsidR="001A04A7">
        <w:rPr>
          <w:rFonts w:ascii="Times New Roman" w:hAnsi="Times New Roman"/>
          <w:sz w:val="28"/>
          <w:szCs w:val="28"/>
        </w:rPr>
        <w:t xml:space="preserve"> </w:t>
      </w:r>
      <w:r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переданных</w:t>
      </w:r>
      <w:r w:rsidR="001A04A7">
        <w:rPr>
          <w:rFonts w:ascii="Times New Roman" w:hAnsi="Times New Roman"/>
          <w:sz w:val="28"/>
          <w:szCs w:val="28"/>
        </w:rPr>
        <w:t xml:space="preserve"> </w:t>
      </w:r>
      <w:r w:rsidRPr="00031D96">
        <w:rPr>
          <w:rFonts w:ascii="Times New Roman" w:hAnsi="Times New Roman"/>
          <w:sz w:val="28"/>
          <w:szCs w:val="28"/>
        </w:rPr>
        <w:t>органам</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законами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10486B83" w14:textId="29BC6B5D" w:rsidR="005038E4" w:rsidRPr="00031D96" w:rsidRDefault="0001295F" w:rsidP="0018570B">
      <w:pPr>
        <w:pStyle w:val="2a"/>
        <w:ind w:firstLine="709"/>
        <w:rPr>
          <w:rFonts w:ascii="Times New Roman" w:hAnsi="Times New Roman"/>
          <w:sz w:val="28"/>
          <w:szCs w:val="28"/>
        </w:rPr>
      </w:pPr>
      <w:r w:rsidRPr="00031D96">
        <w:rPr>
          <w:rFonts w:ascii="Times New Roman" w:hAnsi="Times New Roman"/>
          <w:sz w:val="28"/>
          <w:szCs w:val="28"/>
        </w:rPr>
        <w:t>Г</w:t>
      </w:r>
      <w:r w:rsidR="000C3313" w:rsidRPr="00031D96">
        <w:rPr>
          <w:rFonts w:ascii="Times New Roman" w:hAnsi="Times New Roman"/>
          <w:sz w:val="28"/>
          <w:szCs w:val="28"/>
        </w:rPr>
        <w:t>лава</w:t>
      </w:r>
      <w:r w:rsidR="001A04A7">
        <w:rPr>
          <w:rFonts w:ascii="Times New Roman" w:hAnsi="Times New Roman"/>
          <w:sz w:val="28"/>
          <w:szCs w:val="28"/>
        </w:rPr>
        <w:t xml:space="preserve"> </w:t>
      </w:r>
      <w:r w:rsidR="000C3313" w:rsidRPr="00031D96">
        <w:rPr>
          <w:rFonts w:ascii="Times New Roman" w:hAnsi="Times New Roman"/>
          <w:sz w:val="28"/>
          <w:szCs w:val="28"/>
        </w:rPr>
        <w:t>района</w:t>
      </w:r>
      <w:r w:rsidR="001A04A7">
        <w:rPr>
          <w:rFonts w:ascii="Times New Roman" w:hAnsi="Times New Roman"/>
          <w:sz w:val="28"/>
          <w:szCs w:val="28"/>
        </w:rPr>
        <w:t xml:space="preserve"> </w:t>
      </w:r>
      <w:r w:rsidR="000C3313" w:rsidRPr="00031D96">
        <w:rPr>
          <w:rFonts w:ascii="Times New Roman" w:hAnsi="Times New Roman"/>
          <w:sz w:val="28"/>
          <w:szCs w:val="28"/>
        </w:rPr>
        <w:t>представлял</w:t>
      </w:r>
      <w:r w:rsidR="001A04A7">
        <w:rPr>
          <w:rFonts w:ascii="Times New Roman" w:hAnsi="Times New Roman"/>
          <w:sz w:val="28"/>
          <w:szCs w:val="28"/>
        </w:rPr>
        <w:t xml:space="preserve"> </w:t>
      </w:r>
      <w:r w:rsidR="000C3313"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000C3313" w:rsidRPr="00031D96">
        <w:rPr>
          <w:rFonts w:ascii="Times New Roman" w:hAnsi="Times New Roman"/>
          <w:sz w:val="28"/>
          <w:szCs w:val="28"/>
        </w:rPr>
        <w:t>район</w:t>
      </w:r>
      <w:r w:rsidR="001A04A7">
        <w:rPr>
          <w:rFonts w:ascii="Times New Roman" w:hAnsi="Times New Roman"/>
          <w:sz w:val="28"/>
          <w:szCs w:val="28"/>
        </w:rPr>
        <w:t xml:space="preserve"> </w:t>
      </w:r>
      <w:r w:rsidR="000C3313" w:rsidRPr="00031D96">
        <w:rPr>
          <w:rFonts w:ascii="Times New Roman" w:hAnsi="Times New Roman"/>
          <w:sz w:val="28"/>
          <w:szCs w:val="28"/>
        </w:rPr>
        <w:t>и</w:t>
      </w:r>
      <w:r w:rsidR="001A04A7">
        <w:rPr>
          <w:rFonts w:ascii="Times New Roman" w:hAnsi="Times New Roman"/>
          <w:sz w:val="28"/>
          <w:szCs w:val="28"/>
        </w:rPr>
        <w:t xml:space="preserve"> </w:t>
      </w:r>
      <w:r w:rsidR="000C3313" w:rsidRPr="00031D96">
        <w:rPr>
          <w:rFonts w:ascii="Times New Roman" w:hAnsi="Times New Roman"/>
          <w:sz w:val="28"/>
          <w:szCs w:val="28"/>
        </w:rPr>
        <w:t>интересы</w:t>
      </w:r>
      <w:r w:rsidR="001A04A7">
        <w:rPr>
          <w:rFonts w:ascii="Times New Roman" w:hAnsi="Times New Roman"/>
          <w:sz w:val="28"/>
          <w:szCs w:val="28"/>
        </w:rPr>
        <w:t xml:space="preserve"> </w:t>
      </w:r>
      <w:r w:rsidR="000C3313" w:rsidRPr="00031D96">
        <w:rPr>
          <w:rFonts w:ascii="Times New Roman" w:hAnsi="Times New Roman"/>
          <w:sz w:val="28"/>
          <w:szCs w:val="28"/>
        </w:rPr>
        <w:t>его</w:t>
      </w:r>
      <w:r w:rsidR="001A04A7">
        <w:rPr>
          <w:rFonts w:ascii="Times New Roman" w:hAnsi="Times New Roman"/>
          <w:sz w:val="28"/>
          <w:szCs w:val="28"/>
        </w:rPr>
        <w:t xml:space="preserve"> </w:t>
      </w:r>
      <w:r w:rsidR="000C3313" w:rsidRPr="00031D96">
        <w:rPr>
          <w:rFonts w:ascii="Times New Roman" w:hAnsi="Times New Roman"/>
          <w:sz w:val="28"/>
          <w:szCs w:val="28"/>
        </w:rPr>
        <w:t>жителей</w:t>
      </w:r>
      <w:r w:rsidR="001A04A7">
        <w:rPr>
          <w:rFonts w:ascii="Times New Roman" w:hAnsi="Times New Roman"/>
          <w:sz w:val="28"/>
          <w:szCs w:val="28"/>
        </w:rPr>
        <w:t xml:space="preserve"> </w:t>
      </w:r>
      <w:r w:rsidR="000C3313" w:rsidRPr="00031D96">
        <w:rPr>
          <w:rFonts w:ascii="Times New Roman" w:hAnsi="Times New Roman"/>
          <w:sz w:val="28"/>
          <w:szCs w:val="28"/>
        </w:rPr>
        <w:t>в</w:t>
      </w:r>
      <w:r w:rsidR="001A04A7">
        <w:rPr>
          <w:rFonts w:ascii="Times New Roman" w:hAnsi="Times New Roman"/>
          <w:sz w:val="28"/>
          <w:szCs w:val="28"/>
        </w:rPr>
        <w:t xml:space="preserve"> </w:t>
      </w:r>
      <w:r w:rsidR="000C3313" w:rsidRPr="00031D96">
        <w:rPr>
          <w:rFonts w:ascii="Times New Roman" w:hAnsi="Times New Roman"/>
          <w:sz w:val="28"/>
          <w:szCs w:val="28"/>
        </w:rPr>
        <w:t>отношениях</w:t>
      </w:r>
      <w:r w:rsidR="001A04A7">
        <w:rPr>
          <w:rFonts w:ascii="Times New Roman" w:hAnsi="Times New Roman"/>
          <w:sz w:val="28"/>
          <w:szCs w:val="28"/>
        </w:rPr>
        <w:t xml:space="preserve"> </w:t>
      </w:r>
      <w:r w:rsidR="000C3313" w:rsidRPr="00031D96">
        <w:rPr>
          <w:rFonts w:ascii="Times New Roman" w:hAnsi="Times New Roman"/>
          <w:sz w:val="28"/>
          <w:szCs w:val="28"/>
        </w:rPr>
        <w:t>с</w:t>
      </w:r>
      <w:r w:rsidR="001A04A7">
        <w:rPr>
          <w:rFonts w:ascii="Times New Roman" w:hAnsi="Times New Roman"/>
          <w:sz w:val="28"/>
          <w:szCs w:val="28"/>
        </w:rPr>
        <w:t xml:space="preserve"> </w:t>
      </w:r>
      <w:r w:rsidR="000C3313" w:rsidRPr="00031D96">
        <w:rPr>
          <w:rFonts w:ascii="Times New Roman" w:hAnsi="Times New Roman"/>
          <w:sz w:val="28"/>
          <w:szCs w:val="28"/>
        </w:rPr>
        <w:t>органами</w:t>
      </w:r>
      <w:r w:rsidR="001A04A7">
        <w:rPr>
          <w:rFonts w:ascii="Times New Roman" w:hAnsi="Times New Roman"/>
          <w:sz w:val="28"/>
          <w:szCs w:val="28"/>
        </w:rPr>
        <w:t xml:space="preserve"> </w:t>
      </w:r>
      <w:r w:rsidR="000C3313" w:rsidRPr="00031D96">
        <w:rPr>
          <w:rFonts w:ascii="Times New Roman" w:hAnsi="Times New Roman"/>
          <w:sz w:val="28"/>
          <w:szCs w:val="28"/>
        </w:rPr>
        <w:t>местного</w:t>
      </w:r>
      <w:r w:rsidR="001A04A7">
        <w:rPr>
          <w:rFonts w:ascii="Times New Roman" w:hAnsi="Times New Roman"/>
          <w:sz w:val="28"/>
          <w:szCs w:val="28"/>
        </w:rPr>
        <w:t xml:space="preserve"> </w:t>
      </w:r>
      <w:r w:rsidR="000C3313" w:rsidRPr="00031D96">
        <w:rPr>
          <w:rFonts w:ascii="Times New Roman" w:hAnsi="Times New Roman"/>
          <w:sz w:val="28"/>
          <w:szCs w:val="28"/>
        </w:rPr>
        <w:t>самоуправления</w:t>
      </w:r>
      <w:r w:rsidR="001A04A7">
        <w:rPr>
          <w:rFonts w:ascii="Times New Roman" w:hAnsi="Times New Roman"/>
          <w:sz w:val="28"/>
          <w:szCs w:val="28"/>
        </w:rPr>
        <w:t xml:space="preserve"> </w:t>
      </w:r>
      <w:r w:rsidR="000C3313" w:rsidRPr="00031D96">
        <w:rPr>
          <w:rFonts w:ascii="Times New Roman" w:hAnsi="Times New Roman"/>
          <w:sz w:val="28"/>
          <w:szCs w:val="28"/>
        </w:rPr>
        <w:t>других</w:t>
      </w:r>
      <w:r w:rsidR="001A04A7">
        <w:rPr>
          <w:rFonts w:ascii="Times New Roman" w:hAnsi="Times New Roman"/>
          <w:sz w:val="28"/>
          <w:szCs w:val="28"/>
        </w:rPr>
        <w:t xml:space="preserve"> </w:t>
      </w:r>
      <w:r w:rsidR="000C3313" w:rsidRPr="00031D96">
        <w:rPr>
          <w:rFonts w:ascii="Times New Roman" w:hAnsi="Times New Roman"/>
          <w:sz w:val="28"/>
          <w:szCs w:val="28"/>
        </w:rPr>
        <w:t>муниципальных</w:t>
      </w:r>
      <w:r w:rsidR="001A04A7">
        <w:rPr>
          <w:rFonts w:ascii="Times New Roman" w:hAnsi="Times New Roman"/>
          <w:sz w:val="28"/>
          <w:szCs w:val="28"/>
        </w:rPr>
        <w:t xml:space="preserve"> </w:t>
      </w:r>
      <w:r w:rsidR="000C3313" w:rsidRPr="00031D96">
        <w:rPr>
          <w:rFonts w:ascii="Times New Roman" w:hAnsi="Times New Roman"/>
          <w:sz w:val="28"/>
          <w:szCs w:val="28"/>
        </w:rPr>
        <w:t>образований,</w:t>
      </w:r>
      <w:r w:rsidR="001A04A7">
        <w:rPr>
          <w:rFonts w:ascii="Times New Roman" w:hAnsi="Times New Roman"/>
          <w:sz w:val="28"/>
          <w:szCs w:val="28"/>
        </w:rPr>
        <w:t xml:space="preserve"> </w:t>
      </w:r>
      <w:r w:rsidR="000C3313" w:rsidRPr="00031D96">
        <w:rPr>
          <w:rFonts w:ascii="Times New Roman" w:hAnsi="Times New Roman"/>
          <w:sz w:val="28"/>
          <w:szCs w:val="28"/>
        </w:rPr>
        <w:t>органами</w:t>
      </w:r>
      <w:r w:rsidR="001A04A7">
        <w:rPr>
          <w:rFonts w:ascii="Times New Roman" w:hAnsi="Times New Roman"/>
          <w:sz w:val="28"/>
          <w:szCs w:val="28"/>
        </w:rPr>
        <w:t xml:space="preserve"> </w:t>
      </w:r>
      <w:r w:rsidR="000C3313"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000C3313" w:rsidRPr="00031D96">
        <w:rPr>
          <w:rFonts w:ascii="Times New Roman" w:hAnsi="Times New Roman"/>
          <w:sz w:val="28"/>
          <w:szCs w:val="28"/>
        </w:rPr>
        <w:t>власти,</w:t>
      </w:r>
      <w:r w:rsidR="001A04A7">
        <w:rPr>
          <w:rFonts w:ascii="Times New Roman" w:hAnsi="Times New Roman"/>
          <w:sz w:val="28"/>
          <w:szCs w:val="28"/>
        </w:rPr>
        <w:t xml:space="preserve"> </w:t>
      </w:r>
      <w:r w:rsidR="000C3313" w:rsidRPr="00031D96">
        <w:rPr>
          <w:rFonts w:ascii="Times New Roman" w:hAnsi="Times New Roman"/>
          <w:sz w:val="28"/>
          <w:szCs w:val="28"/>
        </w:rPr>
        <w:t>гражданами</w:t>
      </w:r>
      <w:r w:rsidR="001A04A7">
        <w:rPr>
          <w:rFonts w:ascii="Times New Roman" w:hAnsi="Times New Roman"/>
          <w:sz w:val="28"/>
          <w:szCs w:val="28"/>
        </w:rPr>
        <w:t xml:space="preserve"> </w:t>
      </w:r>
      <w:r w:rsidR="000C3313" w:rsidRPr="00031D96">
        <w:rPr>
          <w:rFonts w:ascii="Times New Roman" w:hAnsi="Times New Roman"/>
          <w:sz w:val="28"/>
          <w:szCs w:val="28"/>
        </w:rPr>
        <w:t>и</w:t>
      </w:r>
      <w:r w:rsidR="001A04A7">
        <w:rPr>
          <w:rFonts w:ascii="Times New Roman" w:hAnsi="Times New Roman"/>
          <w:sz w:val="28"/>
          <w:szCs w:val="28"/>
        </w:rPr>
        <w:t xml:space="preserve"> </w:t>
      </w:r>
      <w:r w:rsidR="000C3313" w:rsidRPr="00031D96">
        <w:rPr>
          <w:rFonts w:ascii="Times New Roman" w:hAnsi="Times New Roman"/>
          <w:sz w:val="28"/>
          <w:szCs w:val="28"/>
        </w:rPr>
        <w:t>организациями.</w:t>
      </w:r>
      <w:r w:rsidR="001A04A7">
        <w:rPr>
          <w:rFonts w:ascii="Times New Roman" w:hAnsi="Times New Roman"/>
          <w:sz w:val="28"/>
          <w:szCs w:val="28"/>
        </w:rPr>
        <w:t xml:space="preserve"> </w:t>
      </w:r>
      <w:r w:rsidRPr="00031D96">
        <w:rPr>
          <w:rFonts w:ascii="Times New Roman" w:hAnsi="Times New Roman"/>
          <w:sz w:val="28"/>
          <w:szCs w:val="28"/>
        </w:rPr>
        <w:t>Г</w:t>
      </w:r>
      <w:r w:rsidR="00AD6CDB" w:rsidRPr="00031D96">
        <w:rPr>
          <w:rFonts w:ascii="Times New Roman" w:hAnsi="Times New Roman"/>
          <w:sz w:val="28"/>
          <w:szCs w:val="28"/>
        </w:rPr>
        <w:t>лава</w:t>
      </w:r>
      <w:r w:rsidR="001A04A7">
        <w:rPr>
          <w:rFonts w:ascii="Times New Roman" w:hAnsi="Times New Roman"/>
          <w:sz w:val="28"/>
          <w:szCs w:val="28"/>
        </w:rPr>
        <w:t xml:space="preserve"> </w:t>
      </w:r>
      <w:r w:rsidR="00AD6CDB" w:rsidRPr="00031D96">
        <w:rPr>
          <w:rFonts w:ascii="Times New Roman" w:hAnsi="Times New Roman"/>
          <w:sz w:val="28"/>
          <w:szCs w:val="28"/>
        </w:rPr>
        <w:t>района</w:t>
      </w:r>
      <w:r w:rsidR="001A04A7">
        <w:rPr>
          <w:rFonts w:ascii="Times New Roman" w:hAnsi="Times New Roman"/>
          <w:sz w:val="28"/>
          <w:szCs w:val="28"/>
        </w:rPr>
        <w:t xml:space="preserve"> </w:t>
      </w:r>
      <w:r w:rsidR="00AD6CDB" w:rsidRPr="00031D96">
        <w:rPr>
          <w:rFonts w:ascii="Times New Roman" w:hAnsi="Times New Roman"/>
          <w:sz w:val="28"/>
          <w:szCs w:val="28"/>
        </w:rPr>
        <w:t>как</w:t>
      </w:r>
      <w:r w:rsidR="001A04A7">
        <w:rPr>
          <w:rFonts w:ascii="Times New Roman" w:hAnsi="Times New Roman"/>
          <w:sz w:val="28"/>
          <w:szCs w:val="28"/>
        </w:rPr>
        <w:t xml:space="preserve"> </w:t>
      </w:r>
      <w:r w:rsidR="00AD6CDB" w:rsidRPr="00031D96">
        <w:rPr>
          <w:rFonts w:ascii="Times New Roman" w:hAnsi="Times New Roman"/>
          <w:sz w:val="28"/>
          <w:szCs w:val="28"/>
        </w:rPr>
        <w:t>высшее</w:t>
      </w:r>
      <w:r w:rsidR="001A04A7">
        <w:rPr>
          <w:rFonts w:ascii="Times New Roman" w:hAnsi="Times New Roman"/>
          <w:sz w:val="28"/>
          <w:szCs w:val="28"/>
        </w:rPr>
        <w:t xml:space="preserve"> </w:t>
      </w:r>
      <w:r w:rsidR="00AD6CDB" w:rsidRPr="00031D96">
        <w:rPr>
          <w:rFonts w:ascii="Times New Roman" w:hAnsi="Times New Roman"/>
          <w:sz w:val="28"/>
          <w:szCs w:val="28"/>
        </w:rPr>
        <w:t>должностное</w:t>
      </w:r>
      <w:r w:rsidR="001A04A7">
        <w:rPr>
          <w:rFonts w:ascii="Times New Roman" w:hAnsi="Times New Roman"/>
          <w:sz w:val="28"/>
          <w:szCs w:val="28"/>
        </w:rPr>
        <w:t xml:space="preserve"> </w:t>
      </w:r>
      <w:r w:rsidR="00AD6CDB" w:rsidRPr="00031D96">
        <w:rPr>
          <w:rFonts w:ascii="Times New Roman" w:hAnsi="Times New Roman"/>
          <w:sz w:val="28"/>
          <w:szCs w:val="28"/>
        </w:rPr>
        <w:t>лицо</w:t>
      </w:r>
      <w:r w:rsidR="001A04A7">
        <w:rPr>
          <w:rFonts w:ascii="Times New Roman" w:hAnsi="Times New Roman"/>
          <w:sz w:val="28"/>
          <w:szCs w:val="28"/>
        </w:rPr>
        <w:t xml:space="preserve"> </w:t>
      </w:r>
      <w:r w:rsidR="00AD6CDB"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AD6CDB" w:rsidRPr="00031D96">
        <w:rPr>
          <w:rFonts w:ascii="Times New Roman" w:hAnsi="Times New Roman"/>
          <w:sz w:val="28"/>
          <w:szCs w:val="28"/>
        </w:rPr>
        <w:t>образования</w:t>
      </w:r>
      <w:r w:rsidR="001A04A7">
        <w:rPr>
          <w:rFonts w:ascii="Times New Roman" w:hAnsi="Times New Roman"/>
          <w:sz w:val="28"/>
          <w:szCs w:val="28"/>
        </w:rPr>
        <w:t xml:space="preserve"> </w:t>
      </w:r>
      <w:r w:rsidR="00AD6CDB" w:rsidRPr="00031D96">
        <w:rPr>
          <w:rFonts w:ascii="Times New Roman" w:hAnsi="Times New Roman"/>
          <w:sz w:val="28"/>
          <w:szCs w:val="28"/>
        </w:rPr>
        <w:t>прин</w:t>
      </w:r>
      <w:r w:rsidR="00910D52" w:rsidRPr="00031D96">
        <w:rPr>
          <w:rFonts w:ascii="Times New Roman" w:hAnsi="Times New Roman"/>
          <w:sz w:val="28"/>
          <w:szCs w:val="28"/>
        </w:rPr>
        <w:t>имал</w:t>
      </w:r>
      <w:r w:rsidR="001A04A7">
        <w:rPr>
          <w:rFonts w:ascii="Times New Roman" w:hAnsi="Times New Roman"/>
          <w:sz w:val="28"/>
          <w:szCs w:val="28"/>
        </w:rPr>
        <w:t xml:space="preserve"> </w:t>
      </w:r>
      <w:r w:rsidR="00AD6CDB" w:rsidRPr="00031D96">
        <w:rPr>
          <w:rFonts w:ascii="Times New Roman" w:hAnsi="Times New Roman"/>
          <w:sz w:val="28"/>
          <w:szCs w:val="28"/>
        </w:rPr>
        <w:t>участие</w:t>
      </w:r>
      <w:r w:rsidR="001A04A7">
        <w:rPr>
          <w:rFonts w:ascii="Times New Roman" w:hAnsi="Times New Roman"/>
          <w:sz w:val="28"/>
          <w:szCs w:val="28"/>
        </w:rPr>
        <w:t xml:space="preserve"> </w:t>
      </w:r>
      <w:r w:rsidR="00AD6CDB" w:rsidRPr="00031D96">
        <w:rPr>
          <w:rFonts w:ascii="Times New Roman" w:hAnsi="Times New Roman"/>
          <w:sz w:val="28"/>
          <w:szCs w:val="28"/>
        </w:rPr>
        <w:t>в</w:t>
      </w:r>
      <w:r w:rsidR="001A04A7">
        <w:rPr>
          <w:rFonts w:ascii="Times New Roman" w:hAnsi="Times New Roman"/>
          <w:sz w:val="28"/>
          <w:szCs w:val="28"/>
        </w:rPr>
        <w:t xml:space="preserve"> </w:t>
      </w:r>
      <w:r w:rsidR="00AD6CDB" w:rsidRPr="00031D96">
        <w:rPr>
          <w:rFonts w:ascii="Times New Roman" w:hAnsi="Times New Roman"/>
          <w:sz w:val="28"/>
          <w:szCs w:val="28"/>
        </w:rPr>
        <w:t>заседаниях</w:t>
      </w:r>
      <w:r w:rsidR="001A04A7">
        <w:rPr>
          <w:rFonts w:ascii="Times New Roman" w:hAnsi="Times New Roman"/>
          <w:sz w:val="28"/>
          <w:szCs w:val="28"/>
        </w:rPr>
        <w:t xml:space="preserve"> </w:t>
      </w:r>
      <w:r w:rsidR="00AD6CDB" w:rsidRPr="00031D96">
        <w:rPr>
          <w:rFonts w:ascii="Times New Roman" w:hAnsi="Times New Roman"/>
          <w:sz w:val="28"/>
          <w:szCs w:val="28"/>
        </w:rPr>
        <w:t>совещательных</w:t>
      </w:r>
      <w:r w:rsidR="001A04A7">
        <w:rPr>
          <w:rFonts w:ascii="Times New Roman" w:hAnsi="Times New Roman"/>
          <w:sz w:val="28"/>
          <w:szCs w:val="28"/>
        </w:rPr>
        <w:t xml:space="preserve"> </w:t>
      </w:r>
      <w:r w:rsidR="00AD6CDB" w:rsidRPr="00031D96">
        <w:rPr>
          <w:rFonts w:ascii="Times New Roman" w:hAnsi="Times New Roman"/>
          <w:sz w:val="28"/>
          <w:szCs w:val="28"/>
        </w:rPr>
        <w:t>органов</w:t>
      </w:r>
      <w:r w:rsidR="001A04A7">
        <w:rPr>
          <w:rFonts w:ascii="Times New Roman" w:hAnsi="Times New Roman"/>
          <w:sz w:val="28"/>
          <w:szCs w:val="28"/>
        </w:rPr>
        <w:t xml:space="preserve"> </w:t>
      </w:r>
      <w:r w:rsidR="00AD6CDB" w:rsidRPr="00031D96">
        <w:rPr>
          <w:rFonts w:ascii="Times New Roman" w:hAnsi="Times New Roman"/>
          <w:sz w:val="28"/>
          <w:szCs w:val="28"/>
        </w:rPr>
        <w:t>Думы</w:t>
      </w:r>
      <w:r w:rsidR="001A04A7">
        <w:rPr>
          <w:rFonts w:ascii="Times New Roman" w:hAnsi="Times New Roman"/>
          <w:sz w:val="28"/>
          <w:szCs w:val="28"/>
        </w:rPr>
        <w:t xml:space="preserve"> </w:t>
      </w:r>
      <w:r w:rsidR="00AD6CDB"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AD6CDB" w:rsidRPr="00031D96">
        <w:rPr>
          <w:rFonts w:ascii="Times New Roman" w:hAnsi="Times New Roman"/>
          <w:sz w:val="28"/>
          <w:szCs w:val="28"/>
        </w:rPr>
        <w:t>автономного</w:t>
      </w:r>
      <w:r w:rsidR="001A04A7">
        <w:rPr>
          <w:rFonts w:ascii="Times New Roman" w:hAnsi="Times New Roman"/>
          <w:sz w:val="28"/>
          <w:szCs w:val="28"/>
        </w:rPr>
        <w:t xml:space="preserve"> </w:t>
      </w:r>
      <w:r w:rsidR="00AD6CDB" w:rsidRPr="00031D96">
        <w:rPr>
          <w:rFonts w:ascii="Times New Roman" w:hAnsi="Times New Roman"/>
          <w:sz w:val="28"/>
          <w:szCs w:val="28"/>
        </w:rPr>
        <w:t>округа</w:t>
      </w:r>
      <w:r w:rsidR="001A04A7">
        <w:rPr>
          <w:rFonts w:ascii="Times New Roman" w:hAnsi="Times New Roman"/>
          <w:sz w:val="28"/>
          <w:szCs w:val="28"/>
        </w:rPr>
        <w:t xml:space="preserve"> </w:t>
      </w:r>
      <w:r w:rsidR="00AD6CDB" w:rsidRPr="00031D96">
        <w:rPr>
          <w:rFonts w:ascii="Times New Roman" w:hAnsi="Times New Roman"/>
          <w:sz w:val="28"/>
          <w:szCs w:val="28"/>
        </w:rPr>
        <w:t>–</w:t>
      </w:r>
      <w:r w:rsidR="001A04A7">
        <w:rPr>
          <w:rFonts w:ascii="Times New Roman" w:hAnsi="Times New Roman"/>
          <w:sz w:val="28"/>
          <w:szCs w:val="28"/>
        </w:rPr>
        <w:t xml:space="preserve"> </w:t>
      </w:r>
      <w:r w:rsidR="00AD6CDB" w:rsidRPr="00031D96">
        <w:rPr>
          <w:rFonts w:ascii="Times New Roman" w:hAnsi="Times New Roman"/>
          <w:sz w:val="28"/>
          <w:szCs w:val="28"/>
        </w:rPr>
        <w:t>Югры</w:t>
      </w:r>
      <w:r w:rsidR="001A04A7">
        <w:rPr>
          <w:rFonts w:ascii="Times New Roman" w:hAnsi="Times New Roman"/>
          <w:sz w:val="28"/>
          <w:szCs w:val="28"/>
        </w:rPr>
        <w:t xml:space="preserve"> </w:t>
      </w:r>
      <w:r w:rsidR="00AD6CDB" w:rsidRPr="00031D96">
        <w:rPr>
          <w:rFonts w:ascii="Times New Roman" w:hAnsi="Times New Roman"/>
          <w:sz w:val="28"/>
          <w:szCs w:val="28"/>
        </w:rPr>
        <w:t>и</w:t>
      </w:r>
      <w:r w:rsidR="001A04A7">
        <w:rPr>
          <w:rFonts w:ascii="Times New Roman" w:hAnsi="Times New Roman"/>
          <w:sz w:val="28"/>
          <w:szCs w:val="28"/>
        </w:rPr>
        <w:t xml:space="preserve"> </w:t>
      </w:r>
      <w:r w:rsidR="00AD6CDB" w:rsidRPr="00031D96">
        <w:rPr>
          <w:rFonts w:ascii="Times New Roman" w:hAnsi="Times New Roman"/>
          <w:sz w:val="28"/>
          <w:szCs w:val="28"/>
        </w:rPr>
        <w:t>совещательных</w:t>
      </w:r>
      <w:r w:rsidR="001A04A7">
        <w:rPr>
          <w:rFonts w:ascii="Times New Roman" w:hAnsi="Times New Roman"/>
          <w:sz w:val="28"/>
          <w:szCs w:val="28"/>
        </w:rPr>
        <w:t xml:space="preserve"> </w:t>
      </w:r>
      <w:r w:rsidR="00AD6CDB" w:rsidRPr="00031D96">
        <w:rPr>
          <w:rFonts w:ascii="Times New Roman" w:hAnsi="Times New Roman"/>
          <w:sz w:val="28"/>
          <w:szCs w:val="28"/>
        </w:rPr>
        <w:t>органах,</w:t>
      </w:r>
      <w:r w:rsidR="001A04A7">
        <w:rPr>
          <w:rFonts w:ascii="Times New Roman" w:hAnsi="Times New Roman"/>
          <w:sz w:val="28"/>
          <w:szCs w:val="28"/>
        </w:rPr>
        <w:t xml:space="preserve"> </w:t>
      </w:r>
      <w:r w:rsidR="00AD6CDB" w:rsidRPr="00031D96">
        <w:rPr>
          <w:rFonts w:ascii="Times New Roman" w:hAnsi="Times New Roman"/>
          <w:sz w:val="28"/>
          <w:szCs w:val="28"/>
        </w:rPr>
        <w:t>созданных</w:t>
      </w:r>
      <w:r w:rsidR="001A04A7">
        <w:rPr>
          <w:rFonts w:ascii="Times New Roman" w:hAnsi="Times New Roman"/>
          <w:sz w:val="28"/>
          <w:szCs w:val="28"/>
        </w:rPr>
        <w:t xml:space="preserve"> </w:t>
      </w:r>
      <w:r w:rsidR="00AD6CDB" w:rsidRPr="00031D96">
        <w:rPr>
          <w:rFonts w:ascii="Times New Roman" w:hAnsi="Times New Roman"/>
          <w:sz w:val="28"/>
          <w:szCs w:val="28"/>
        </w:rPr>
        <w:t>при</w:t>
      </w:r>
      <w:r w:rsidR="001A04A7">
        <w:rPr>
          <w:rFonts w:ascii="Times New Roman" w:hAnsi="Times New Roman"/>
          <w:sz w:val="28"/>
          <w:szCs w:val="28"/>
        </w:rPr>
        <w:t xml:space="preserve"> </w:t>
      </w:r>
      <w:r w:rsidR="00AD6CDB" w:rsidRPr="00031D96">
        <w:rPr>
          <w:rFonts w:ascii="Times New Roman" w:hAnsi="Times New Roman"/>
          <w:sz w:val="28"/>
          <w:szCs w:val="28"/>
        </w:rPr>
        <w:t>Губернаторе</w:t>
      </w:r>
      <w:r w:rsidR="001A04A7">
        <w:rPr>
          <w:rFonts w:ascii="Times New Roman" w:hAnsi="Times New Roman"/>
          <w:sz w:val="28"/>
          <w:szCs w:val="28"/>
        </w:rPr>
        <w:t xml:space="preserve"> </w:t>
      </w:r>
      <w:r w:rsidR="00AD6CDB" w:rsidRPr="00031D96">
        <w:rPr>
          <w:rFonts w:ascii="Times New Roman" w:hAnsi="Times New Roman"/>
          <w:sz w:val="28"/>
          <w:szCs w:val="28"/>
        </w:rPr>
        <w:t>Ханты-Мансий</w:t>
      </w:r>
      <w:r w:rsidR="00DD7651" w:rsidRPr="00031D96">
        <w:rPr>
          <w:rFonts w:ascii="Times New Roman" w:hAnsi="Times New Roman"/>
          <w:sz w:val="28"/>
          <w:szCs w:val="28"/>
        </w:rPr>
        <w:t>ского</w:t>
      </w:r>
      <w:r w:rsidR="001A04A7">
        <w:rPr>
          <w:rFonts w:ascii="Times New Roman" w:hAnsi="Times New Roman"/>
          <w:sz w:val="28"/>
          <w:szCs w:val="28"/>
        </w:rPr>
        <w:t xml:space="preserve"> </w:t>
      </w:r>
      <w:r w:rsidR="00DD7651" w:rsidRPr="00031D96">
        <w:rPr>
          <w:rFonts w:ascii="Times New Roman" w:hAnsi="Times New Roman"/>
          <w:sz w:val="28"/>
          <w:szCs w:val="28"/>
        </w:rPr>
        <w:t>автономного</w:t>
      </w:r>
      <w:r w:rsidR="001A04A7">
        <w:rPr>
          <w:rFonts w:ascii="Times New Roman" w:hAnsi="Times New Roman"/>
          <w:sz w:val="28"/>
          <w:szCs w:val="28"/>
        </w:rPr>
        <w:t xml:space="preserve"> </w:t>
      </w:r>
      <w:r w:rsidR="00DD7651" w:rsidRPr="00031D96">
        <w:rPr>
          <w:rFonts w:ascii="Times New Roman" w:hAnsi="Times New Roman"/>
          <w:sz w:val="28"/>
          <w:szCs w:val="28"/>
        </w:rPr>
        <w:t>округа</w:t>
      </w:r>
      <w:r w:rsidR="001A04A7">
        <w:rPr>
          <w:rFonts w:ascii="Times New Roman" w:hAnsi="Times New Roman"/>
          <w:sz w:val="28"/>
          <w:szCs w:val="28"/>
        </w:rPr>
        <w:t xml:space="preserve"> </w:t>
      </w:r>
      <w:r w:rsidR="00DD7651" w:rsidRPr="00031D96">
        <w:rPr>
          <w:rFonts w:ascii="Times New Roman" w:hAnsi="Times New Roman"/>
          <w:sz w:val="28"/>
          <w:szCs w:val="28"/>
        </w:rPr>
        <w:t>–</w:t>
      </w:r>
      <w:r w:rsidR="001A04A7">
        <w:rPr>
          <w:rFonts w:ascii="Times New Roman" w:hAnsi="Times New Roman"/>
          <w:sz w:val="28"/>
          <w:szCs w:val="28"/>
        </w:rPr>
        <w:t xml:space="preserve"> </w:t>
      </w:r>
      <w:r w:rsidR="00DD7651" w:rsidRPr="00031D96">
        <w:rPr>
          <w:rFonts w:ascii="Times New Roman" w:hAnsi="Times New Roman"/>
          <w:sz w:val="28"/>
          <w:szCs w:val="28"/>
        </w:rPr>
        <w:t>Югры.</w:t>
      </w:r>
    </w:p>
    <w:p w14:paraId="1B9CBE79" w14:textId="48EED7D7"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установленными</w:t>
      </w:r>
      <w:r w:rsidR="001A04A7">
        <w:rPr>
          <w:rFonts w:ascii="Times New Roman" w:hAnsi="Times New Roman"/>
          <w:sz w:val="28"/>
          <w:szCs w:val="28"/>
        </w:rPr>
        <w:t xml:space="preserve"> </w:t>
      </w:r>
      <w:r w:rsidRPr="00031D96">
        <w:rPr>
          <w:rFonts w:ascii="Times New Roman" w:hAnsi="Times New Roman"/>
          <w:sz w:val="28"/>
          <w:szCs w:val="28"/>
        </w:rPr>
        <w:t>полномочиями</w:t>
      </w:r>
      <w:r w:rsidR="001A04A7">
        <w:rPr>
          <w:rFonts w:ascii="Times New Roman" w:hAnsi="Times New Roman"/>
          <w:sz w:val="28"/>
          <w:szCs w:val="28"/>
        </w:rPr>
        <w:t xml:space="preserve"> </w:t>
      </w:r>
      <w:r w:rsidRPr="00031D96">
        <w:rPr>
          <w:rFonts w:ascii="Times New Roman" w:hAnsi="Times New Roman"/>
          <w:sz w:val="28"/>
          <w:szCs w:val="28"/>
        </w:rPr>
        <w:t>глава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течение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принимал</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p>
    <w:p w14:paraId="6743F5E1" w14:textId="65B4D944"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устойчивого</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экономики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социальной</w:t>
      </w:r>
      <w:r w:rsidR="001A04A7">
        <w:rPr>
          <w:rFonts w:ascii="Times New Roman" w:hAnsi="Times New Roman"/>
          <w:sz w:val="28"/>
          <w:szCs w:val="28"/>
        </w:rPr>
        <w:t xml:space="preserve"> </w:t>
      </w:r>
      <w:r w:rsidRPr="00031D96">
        <w:rPr>
          <w:rFonts w:ascii="Times New Roman" w:hAnsi="Times New Roman"/>
          <w:sz w:val="28"/>
          <w:szCs w:val="28"/>
        </w:rPr>
        <w:t>стабильности,</w:t>
      </w:r>
      <w:r w:rsidR="001A04A7">
        <w:rPr>
          <w:rFonts w:ascii="Times New Roman" w:hAnsi="Times New Roman"/>
          <w:sz w:val="28"/>
          <w:szCs w:val="28"/>
        </w:rPr>
        <w:t xml:space="preserve"> </w:t>
      </w:r>
      <w:r w:rsidRPr="00031D96">
        <w:rPr>
          <w:rFonts w:ascii="Times New Roman" w:hAnsi="Times New Roman"/>
          <w:sz w:val="28"/>
          <w:szCs w:val="28"/>
        </w:rPr>
        <w:t>мониторингу</w:t>
      </w:r>
      <w:r w:rsidR="001A04A7">
        <w:rPr>
          <w:rFonts w:ascii="Times New Roman" w:hAnsi="Times New Roman"/>
          <w:sz w:val="28"/>
          <w:szCs w:val="28"/>
        </w:rPr>
        <w:t xml:space="preserve"> </w:t>
      </w:r>
      <w:r w:rsidRPr="00031D96">
        <w:rPr>
          <w:rFonts w:ascii="Times New Roman" w:hAnsi="Times New Roman"/>
          <w:sz w:val="28"/>
          <w:szCs w:val="28"/>
        </w:rPr>
        <w:t>достижения</w:t>
      </w:r>
      <w:r w:rsidR="001A04A7">
        <w:rPr>
          <w:rFonts w:ascii="Times New Roman" w:hAnsi="Times New Roman"/>
          <w:sz w:val="28"/>
          <w:szCs w:val="28"/>
        </w:rPr>
        <w:t xml:space="preserve"> </w:t>
      </w:r>
      <w:r w:rsidRPr="00031D96">
        <w:rPr>
          <w:rFonts w:ascii="Times New Roman" w:hAnsi="Times New Roman"/>
          <w:sz w:val="28"/>
          <w:szCs w:val="28"/>
        </w:rPr>
        <w:t>целевых</w:t>
      </w:r>
      <w:r w:rsidR="001A04A7">
        <w:rPr>
          <w:rFonts w:ascii="Times New Roman" w:hAnsi="Times New Roman"/>
          <w:sz w:val="28"/>
          <w:szCs w:val="28"/>
        </w:rPr>
        <w:t xml:space="preserve"> </w:t>
      </w:r>
      <w:r w:rsidRPr="00031D96">
        <w:rPr>
          <w:rFonts w:ascii="Times New Roman" w:hAnsi="Times New Roman"/>
          <w:sz w:val="28"/>
          <w:szCs w:val="28"/>
        </w:rPr>
        <w:t>показателей</w:t>
      </w:r>
      <w:r w:rsidR="001A04A7">
        <w:rPr>
          <w:rFonts w:ascii="Times New Roman" w:hAnsi="Times New Roman"/>
          <w:sz w:val="28"/>
          <w:szCs w:val="28"/>
        </w:rPr>
        <w:t xml:space="preserve"> </w:t>
      </w:r>
      <w:r w:rsidRPr="00031D96">
        <w:rPr>
          <w:rFonts w:ascii="Times New Roman" w:hAnsi="Times New Roman"/>
          <w:sz w:val="28"/>
          <w:szCs w:val="28"/>
        </w:rPr>
        <w:t>социально-экономического</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353CB558" w14:textId="2A55A694"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Проектного</w:t>
      </w:r>
      <w:r w:rsidR="001A04A7">
        <w:rPr>
          <w:rFonts w:ascii="Times New Roman" w:hAnsi="Times New Roman"/>
          <w:sz w:val="28"/>
          <w:szCs w:val="28"/>
        </w:rPr>
        <w:t xml:space="preserve"> </w:t>
      </w:r>
      <w:r w:rsidRPr="00031D96">
        <w:rPr>
          <w:rFonts w:ascii="Times New Roman" w:hAnsi="Times New Roman"/>
          <w:sz w:val="28"/>
          <w:szCs w:val="28"/>
        </w:rPr>
        <w:t>комитета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7505CD6D" w14:textId="4C5A38DD"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Правительстве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инвестиционной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p>
    <w:p w14:paraId="7AA6D457" w14:textId="76EAD913"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развитию</w:t>
      </w:r>
      <w:r w:rsidR="001A04A7">
        <w:rPr>
          <w:rFonts w:ascii="Times New Roman" w:hAnsi="Times New Roman"/>
          <w:sz w:val="28"/>
          <w:szCs w:val="28"/>
        </w:rPr>
        <w:t xml:space="preserve"> </w:t>
      </w:r>
      <w:r w:rsidRPr="00031D96">
        <w:rPr>
          <w:rFonts w:ascii="Times New Roman" w:hAnsi="Times New Roman"/>
          <w:sz w:val="28"/>
          <w:szCs w:val="28"/>
        </w:rPr>
        <w:t>малого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p>
    <w:p w14:paraId="6D2D16A6" w14:textId="30AABAFF"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Губернаторе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развитию</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p>
    <w:p w14:paraId="75CAC0AF" w14:textId="0FD83A7A"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антинаркотической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7E4EE671" w14:textId="18EE2239"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5</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антитеррористической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33EB7A68" w14:textId="4BFB6743"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Координационного</w:t>
      </w:r>
      <w:r w:rsidR="001A04A7">
        <w:rPr>
          <w:rFonts w:ascii="Times New Roman" w:hAnsi="Times New Roman"/>
          <w:sz w:val="28"/>
          <w:szCs w:val="28"/>
        </w:rPr>
        <w:t xml:space="preserve"> </w:t>
      </w:r>
      <w:r w:rsidRPr="00031D96">
        <w:rPr>
          <w:rFonts w:ascii="Times New Roman" w:hAnsi="Times New Roman"/>
          <w:sz w:val="28"/>
          <w:szCs w:val="28"/>
        </w:rPr>
        <w:t>Совещание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правопорядка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p>
    <w:p w14:paraId="6BC3BD46" w14:textId="63DAFF20"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координации</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противодействию</w:t>
      </w:r>
      <w:r w:rsidR="001A04A7">
        <w:rPr>
          <w:rFonts w:ascii="Times New Roman" w:hAnsi="Times New Roman"/>
          <w:sz w:val="28"/>
          <w:szCs w:val="28"/>
        </w:rPr>
        <w:t xml:space="preserve"> </w:t>
      </w:r>
      <w:r w:rsidRPr="00031D96">
        <w:rPr>
          <w:rFonts w:ascii="Times New Roman" w:hAnsi="Times New Roman"/>
          <w:sz w:val="28"/>
          <w:szCs w:val="28"/>
        </w:rPr>
        <w:t>коррупции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p>
    <w:p w14:paraId="4F4109EF" w14:textId="29EC81FF"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Межведомственной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противодействию</w:t>
      </w:r>
      <w:r w:rsidR="001A04A7">
        <w:rPr>
          <w:rFonts w:ascii="Times New Roman" w:hAnsi="Times New Roman"/>
          <w:sz w:val="28"/>
          <w:szCs w:val="28"/>
        </w:rPr>
        <w:t xml:space="preserve"> </w:t>
      </w:r>
      <w:r w:rsidRPr="00031D96">
        <w:rPr>
          <w:rFonts w:ascii="Times New Roman" w:hAnsi="Times New Roman"/>
          <w:sz w:val="28"/>
          <w:szCs w:val="28"/>
        </w:rPr>
        <w:t>экстремистской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p>
    <w:p w14:paraId="0D26F80F" w14:textId="208DE546"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Губернаторе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развитию</w:t>
      </w:r>
      <w:r w:rsidR="001A04A7">
        <w:rPr>
          <w:rFonts w:ascii="Times New Roman" w:hAnsi="Times New Roman"/>
          <w:sz w:val="28"/>
          <w:szCs w:val="28"/>
        </w:rPr>
        <w:t xml:space="preserve"> </w:t>
      </w:r>
      <w:r w:rsidRPr="00031D96">
        <w:rPr>
          <w:rFonts w:ascii="Times New Roman" w:hAnsi="Times New Roman"/>
          <w:sz w:val="28"/>
          <w:szCs w:val="28"/>
        </w:rPr>
        <w:t>гражданского</w:t>
      </w:r>
      <w:r w:rsidR="001A04A7">
        <w:rPr>
          <w:rFonts w:ascii="Times New Roman" w:hAnsi="Times New Roman"/>
          <w:sz w:val="28"/>
          <w:szCs w:val="28"/>
        </w:rPr>
        <w:t xml:space="preserve"> </w:t>
      </w:r>
      <w:r w:rsidRPr="00031D96">
        <w:rPr>
          <w:rFonts w:ascii="Times New Roman" w:hAnsi="Times New Roman"/>
          <w:sz w:val="28"/>
          <w:szCs w:val="28"/>
        </w:rPr>
        <w:t>общества;</w:t>
      </w:r>
    </w:p>
    <w:p w14:paraId="2B070FF2" w14:textId="161E1AB5"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дорожного</w:t>
      </w:r>
      <w:r w:rsidR="001A04A7">
        <w:rPr>
          <w:rFonts w:ascii="Times New Roman" w:hAnsi="Times New Roman"/>
          <w:sz w:val="28"/>
          <w:szCs w:val="28"/>
        </w:rPr>
        <w:t xml:space="preserve"> </w:t>
      </w:r>
      <w:r w:rsidRPr="00031D96">
        <w:rPr>
          <w:rFonts w:ascii="Times New Roman" w:hAnsi="Times New Roman"/>
          <w:sz w:val="28"/>
          <w:szCs w:val="28"/>
        </w:rPr>
        <w:t>движения</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Правительстве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48FB8F1B" w14:textId="5528C6B2"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предупреждению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proofErr w:type="gramStart"/>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proofErr w:type="gram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75ADD0A1" w14:textId="564D3CB0"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Губернаторе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цифровому</w:t>
      </w:r>
      <w:r w:rsidR="001A04A7">
        <w:rPr>
          <w:rFonts w:ascii="Times New Roman" w:hAnsi="Times New Roman"/>
          <w:sz w:val="28"/>
          <w:szCs w:val="28"/>
        </w:rPr>
        <w:t xml:space="preserve"> </w:t>
      </w:r>
      <w:r w:rsidRPr="00031D96">
        <w:rPr>
          <w:rFonts w:ascii="Times New Roman" w:hAnsi="Times New Roman"/>
          <w:sz w:val="28"/>
          <w:szCs w:val="28"/>
        </w:rPr>
        <w:t>развитию;</w:t>
      </w:r>
    </w:p>
    <w:p w14:paraId="282997D1" w14:textId="681AAA81"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Координационного</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Губернаторе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взаимодействию</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Общероссийским</w:t>
      </w:r>
      <w:r w:rsidR="001A04A7">
        <w:rPr>
          <w:rFonts w:ascii="Times New Roman" w:hAnsi="Times New Roman"/>
          <w:sz w:val="28"/>
          <w:szCs w:val="28"/>
        </w:rPr>
        <w:t xml:space="preserve"> </w:t>
      </w:r>
      <w:r w:rsidRPr="00031D96">
        <w:rPr>
          <w:rFonts w:ascii="Times New Roman" w:hAnsi="Times New Roman"/>
          <w:sz w:val="28"/>
          <w:szCs w:val="28"/>
        </w:rPr>
        <w:t>общественно-государственным</w:t>
      </w:r>
      <w:r w:rsidR="001A04A7">
        <w:rPr>
          <w:rFonts w:ascii="Times New Roman" w:hAnsi="Times New Roman"/>
          <w:sz w:val="28"/>
          <w:szCs w:val="28"/>
        </w:rPr>
        <w:t xml:space="preserve"> </w:t>
      </w:r>
      <w:r w:rsidRPr="00031D96">
        <w:rPr>
          <w:rFonts w:ascii="Times New Roman" w:hAnsi="Times New Roman"/>
          <w:sz w:val="28"/>
          <w:szCs w:val="28"/>
        </w:rPr>
        <w:t>движением</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молодежи;</w:t>
      </w:r>
    </w:p>
    <w:p w14:paraId="5EB1F2FB" w14:textId="6C205AB0"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Межведомственной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«Формирование</w:t>
      </w:r>
      <w:r w:rsidR="001A04A7">
        <w:rPr>
          <w:rFonts w:ascii="Times New Roman" w:hAnsi="Times New Roman"/>
          <w:sz w:val="28"/>
          <w:szCs w:val="28"/>
        </w:rPr>
        <w:t xml:space="preserve"> </w:t>
      </w:r>
      <w:r w:rsidRPr="00031D96">
        <w:rPr>
          <w:rFonts w:ascii="Times New Roman" w:hAnsi="Times New Roman"/>
          <w:sz w:val="28"/>
          <w:szCs w:val="28"/>
        </w:rPr>
        <w:t>комфортной</w:t>
      </w:r>
      <w:r w:rsidR="001A04A7">
        <w:rPr>
          <w:rFonts w:ascii="Times New Roman" w:hAnsi="Times New Roman"/>
          <w:sz w:val="28"/>
          <w:szCs w:val="28"/>
        </w:rPr>
        <w:t xml:space="preserve"> </w:t>
      </w:r>
      <w:r w:rsidRPr="00031D96">
        <w:rPr>
          <w:rFonts w:ascii="Times New Roman" w:hAnsi="Times New Roman"/>
          <w:sz w:val="28"/>
          <w:szCs w:val="28"/>
        </w:rPr>
        <w:t>городской</w:t>
      </w:r>
      <w:r w:rsidR="001A04A7">
        <w:rPr>
          <w:rFonts w:ascii="Times New Roman" w:hAnsi="Times New Roman"/>
          <w:sz w:val="28"/>
          <w:szCs w:val="28"/>
        </w:rPr>
        <w:t xml:space="preserve"> </w:t>
      </w:r>
      <w:r w:rsidRPr="00031D96">
        <w:rPr>
          <w:rFonts w:ascii="Times New Roman" w:hAnsi="Times New Roman"/>
          <w:sz w:val="28"/>
          <w:szCs w:val="28"/>
        </w:rPr>
        <w:t>среды»;</w:t>
      </w:r>
    </w:p>
    <w:p w14:paraId="6BC38104" w14:textId="1DD1B17B"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Межотраслевого</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потребителей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субъектов</w:t>
      </w:r>
      <w:r w:rsidR="001A04A7">
        <w:rPr>
          <w:rFonts w:ascii="Times New Roman" w:hAnsi="Times New Roman"/>
          <w:sz w:val="28"/>
          <w:szCs w:val="28"/>
        </w:rPr>
        <w:t xml:space="preserve"> </w:t>
      </w:r>
      <w:r w:rsidRPr="00031D96">
        <w:rPr>
          <w:rFonts w:ascii="Times New Roman" w:hAnsi="Times New Roman"/>
          <w:sz w:val="28"/>
          <w:szCs w:val="28"/>
        </w:rPr>
        <w:t>естественных</w:t>
      </w:r>
      <w:r w:rsidR="001A04A7">
        <w:rPr>
          <w:rFonts w:ascii="Times New Roman" w:hAnsi="Times New Roman"/>
          <w:sz w:val="28"/>
          <w:szCs w:val="28"/>
        </w:rPr>
        <w:t xml:space="preserve"> </w:t>
      </w:r>
      <w:r w:rsidRPr="00031D96">
        <w:rPr>
          <w:rFonts w:ascii="Times New Roman" w:hAnsi="Times New Roman"/>
          <w:sz w:val="28"/>
          <w:szCs w:val="28"/>
        </w:rPr>
        <w:t>монополий</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Губернаторе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46395DA1" w14:textId="22520E54"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заседаниях</w:t>
      </w:r>
      <w:r w:rsidR="001A04A7">
        <w:rPr>
          <w:rFonts w:ascii="Times New Roman" w:hAnsi="Times New Roman"/>
          <w:sz w:val="28"/>
          <w:szCs w:val="28"/>
        </w:rPr>
        <w:t xml:space="preserve"> </w:t>
      </w:r>
      <w:r w:rsidRPr="00031D96">
        <w:rPr>
          <w:rFonts w:ascii="Times New Roman" w:hAnsi="Times New Roman"/>
          <w:sz w:val="28"/>
          <w:szCs w:val="28"/>
        </w:rPr>
        <w:t>Координационного</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Губернаторе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прав</w:t>
      </w:r>
      <w:r w:rsidR="001A04A7">
        <w:rPr>
          <w:rFonts w:ascii="Times New Roman" w:hAnsi="Times New Roman"/>
          <w:sz w:val="28"/>
          <w:szCs w:val="28"/>
        </w:rPr>
        <w:t xml:space="preserve"> </w:t>
      </w:r>
      <w:r w:rsidRPr="00031D96">
        <w:rPr>
          <w:rFonts w:ascii="Times New Roman" w:hAnsi="Times New Roman"/>
          <w:sz w:val="28"/>
          <w:szCs w:val="28"/>
        </w:rPr>
        <w:t>потребителей;</w:t>
      </w:r>
    </w:p>
    <w:p w14:paraId="21C9C7FA" w14:textId="7B3635FD"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заседания</w:t>
      </w:r>
      <w:r w:rsidR="00BE4119">
        <w:rPr>
          <w:rFonts w:ascii="Times New Roman" w:hAnsi="Times New Roman"/>
          <w:sz w:val="28"/>
          <w:szCs w:val="28"/>
        </w:rPr>
        <w:t>х</w:t>
      </w:r>
      <w:r w:rsidR="001A04A7">
        <w:rPr>
          <w:rFonts w:ascii="Times New Roman" w:hAnsi="Times New Roman"/>
          <w:sz w:val="28"/>
          <w:szCs w:val="28"/>
        </w:rPr>
        <w:t xml:space="preserve"> </w:t>
      </w:r>
      <w:r w:rsidRPr="00031D96">
        <w:rPr>
          <w:rFonts w:ascii="Times New Roman" w:hAnsi="Times New Roman"/>
          <w:sz w:val="28"/>
          <w:szCs w:val="28"/>
        </w:rPr>
        <w:t>Координационного</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делам</w:t>
      </w:r>
      <w:r w:rsidR="001A04A7">
        <w:rPr>
          <w:rFonts w:ascii="Times New Roman" w:hAnsi="Times New Roman"/>
          <w:sz w:val="28"/>
          <w:szCs w:val="28"/>
        </w:rPr>
        <w:t xml:space="preserve"> </w:t>
      </w:r>
      <w:r w:rsidRPr="00031D96">
        <w:rPr>
          <w:rFonts w:ascii="Times New Roman" w:hAnsi="Times New Roman"/>
          <w:sz w:val="28"/>
          <w:szCs w:val="28"/>
        </w:rPr>
        <w:t>национально-культурных</w:t>
      </w:r>
      <w:r w:rsidR="001A04A7">
        <w:rPr>
          <w:rFonts w:ascii="Times New Roman" w:hAnsi="Times New Roman"/>
          <w:sz w:val="28"/>
          <w:szCs w:val="28"/>
        </w:rPr>
        <w:t xml:space="preserve"> </w:t>
      </w:r>
      <w:r w:rsidRPr="00031D96">
        <w:rPr>
          <w:rFonts w:ascii="Times New Roman" w:hAnsi="Times New Roman"/>
          <w:sz w:val="28"/>
          <w:szCs w:val="28"/>
        </w:rPr>
        <w:t>автономий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взаимодействию</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религиозными</w:t>
      </w:r>
      <w:r w:rsidR="001A04A7">
        <w:rPr>
          <w:rFonts w:ascii="Times New Roman" w:hAnsi="Times New Roman"/>
          <w:sz w:val="28"/>
          <w:szCs w:val="28"/>
        </w:rPr>
        <w:t xml:space="preserve"> </w:t>
      </w:r>
      <w:r w:rsidRPr="00031D96">
        <w:rPr>
          <w:rFonts w:ascii="Times New Roman" w:hAnsi="Times New Roman"/>
          <w:sz w:val="28"/>
          <w:szCs w:val="28"/>
        </w:rPr>
        <w:t>объединениями</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Правительстве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5509772B" w14:textId="2272FEB2"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44</w:t>
      </w:r>
      <w:r w:rsidR="001A04A7">
        <w:rPr>
          <w:rFonts w:ascii="Times New Roman" w:hAnsi="Times New Roman"/>
          <w:sz w:val="28"/>
          <w:szCs w:val="28"/>
        </w:rPr>
        <w:t xml:space="preserve"> </w:t>
      </w:r>
      <w:r w:rsidRPr="00031D96">
        <w:rPr>
          <w:rFonts w:ascii="Times New Roman" w:hAnsi="Times New Roman"/>
          <w:sz w:val="28"/>
          <w:szCs w:val="28"/>
        </w:rPr>
        <w:t>(46)</w:t>
      </w:r>
      <w:r w:rsidR="001A04A7">
        <w:rPr>
          <w:rFonts w:ascii="Times New Roman" w:hAnsi="Times New Roman"/>
          <w:sz w:val="28"/>
          <w:szCs w:val="28"/>
        </w:rPr>
        <w:t xml:space="preserve"> </w:t>
      </w:r>
      <w:r w:rsidRPr="00031D96">
        <w:rPr>
          <w:rFonts w:ascii="Times New Roman" w:hAnsi="Times New Roman"/>
          <w:sz w:val="28"/>
          <w:szCs w:val="28"/>
        </w:rPr>
        <w:t>заседани</w:t>
      </w:r>
      <w:r w:rsidR="00BE4119">
        <w:rPr>
          <w:rFonts w:ascii="Times New Roman" w:hAnsi="Times New Roman"/>
          <w:sz w:val="28"/>
          <w:szCs w:val="28"/>
        </w:rPr>
        <w:t>ях</w:t>
      </w:r>
      <w:r w:rsidR="001A04A7">
        <w:rPr>
          <w:rFonts w:ascii="Times New Roman" w:hAnsi="Times New Roman"/>
          <w:sz w:val="28"/>
          <w:szCs w:val="28"/>
        </w:rPr>
        <w:t xml:space="preserve"> </w:t>
      </w:r>
      <w:r w:rsidRPr="00031D96">
        <w:rPr>
          <w:rFonts w:ascii="Times New Roman" w:hAnsi="Times New Roman"/>
          <w:sz w:val="28"/>
          <w:szCs w:val="28"/>
        </w:rPr>
        <w:t>Координационного</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(Штаба)</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Правительстве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капитального</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влияющих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достижение</w:t>
      </w:r>
      <w:r w:rsidR="001A04A7">
        <w:rPr>
          <w:rFonts w:ascii="Times New Roman" w:hAnsi="Times New Roman"/>
          <w:sz w:val="28"/>
          <w:szCs w:val="28"/>
        </w:rPr>
        <w:t xml:space="preserve"> </w:t>
      </w:r>
      <w:r w:rsidRPr="00031D96">
        <w:rPr>
          <w:rFonts w:ascii="Times New Roman" w:hAnsi="Times New Roman"/>
          <w:sz w:val="28"/>
          <w:szCs w:val="28"/>
        </w:rPr>
        <w:t>показателей</w:t>
      </w:r>
      <w:r w:rsidR="001A04A7">
        <w:rPr>
          <w:rFonts w:ascii="Times New Roman" w:hAnsi="Times New Roman"/>
          <w:sz w:val="28"/>
          <w:szCs w:val="28"/>
        </w:rPr>
        <w:t xml:space="preserve"> </w:t>
      </w:r>
      <w:r w:rsidRPr="00031D96">
        <w:rPr>
          <w:rFonts w:ascii="Times New Roman" w:hAnsi="Times New Roman"/>
          <w:sz w:val="28"/>
          <w:szCs w:val="28"/>
        </w:rPr>
        <w:t>национальных</w:t>
      </w:r>
      <w:r w:rsidR="001A04A7">
        <w:rPr>
          <w:rFonts w:ascii="Times New Roman" w:hAnsi="Times New Roman"/>
          <w:sz w:val="28"/>
          <w:szCs w:val="28"/>
        </w:rPr>
        <w:t xml:space="preserve"> </w:t>
      </w:r>
      <w:r w:rsidRPr="00031D96">
        <w:rPr>
          <w:rFonts w:ascii="Times New Roman" w:hAnsi="Times New Roman"/>
          <w:sz w:val="28"/>
          <w:szCs w:val="28"/>
        </w:rPr>
        <w:t>проектов;</w:t>
      </w:r>
    </w:p>
    <w:p w14:paraId="672D930C" w14:textId="07AF3A9C"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заседания</w:t>
      </w:r>
      <w:r w:rsidR="00D063C1">
        <w:rPr>
          <w:rFonts w:ascii="Times New Roman" w:hAnsi="Times New Roman"/>
          <w:sz w:val="28"/>
          <w:szCs w:val="28"/>
        </w:rPr>
        <w:t>х</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штаба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газификации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00E831C8"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62D2F">
        <w:rPr>
          <w:rFonts w:ascii="Times New Roman" w:hAnsi="Times New Roman"/>
          <w:sz w:val="28"/>
          <w:szCs w:val="28"/>
        </w:rPr>
        <w:t>;</w:t>
      </w:r>
    </w:p>
    <w:p w14:paraId="5A6F18D0" w14:textId="6302E70B"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заседания</w:t>
      </w:r>
      <w:r w:rsidR="00D063C1">
        <w:rPr>
          <w:rFonts w:ascii="Times New Roman" w:hAnsi="Times New Roman"/>
          <w:sz w:val="28"/>
          <w:szCs w:val="28"/>
        </w:rPr>
        <w:t>х</w:t>
      </w:r>
      <w:r w:rsidR="001A04A7">
        <w:rPr>
          <w:rFonts w:ascii="Times New Roman" w:hAnsi="Times New Roman"/>
          <w:sz w:val="28"/>
          <w:szCs w:val="28"/>
        </w:rPr>
        <w:t xml:space="preserve"> </w:t>
      </w:r>
      <w:r w:rsidRPr="00031D96">
        <w:rPr>
          <w:rFonts w:ascii="Times New Roman" w:hAnsi="Times New Roman"/>
          <w:sz w:val="28"/>
          <w:szCs w:val="28"/>
        </w:rPr>
        <w:t>Общественного</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Стратегии</w:t>
      </w:r>
      <w:r w:rsidR="001A04A7">
        <w:rPr>
          <w:rFonts w:ascii="Times New Roman" w:hAnsi="Times New Roman"/>
          <w:sz w:val="28"/>
          <w:szCs w:val="28"/>
        </w:rPr>
        <w:t xml:space="preserve"> </w:t>
      </w:r>
      <w:r w:rsidRPr="00031D96">
        <w:rPr>
          <w:rFonts w:ascii="Times New Roman" w:hAnsi="Times New Roman"/>
          <w:sz w:val="28"/>
          <w:szCs w:val="28"/>
        </w:rPr>
        <w:t>социально-экономического</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2036</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целевыми</w:t>
      </w:r>
      <w:r w:rsidR="001A04A7">
        <w:rPr>
          <w:rFonts w:ascii="Times New Roman" w:hAnsi="Times New Roman"/>
          <w:sz w:val="28"/>
          <w:szCs w:val="28"/>
        </w:rPr>
        <w:t xml:space="preserve"> </w:t>
      </w:r>
      <w:r w:rsidRPr="00031D96">
        <w:rPr>
          <w:rFonts w:ascii="Times New Roman" w:hAnsi="Times New Roman"/>
          <w:sz w:val="28"/>
          <w:szCs w:val="28"/>
        </w:rPr>
        <w:t>ориентирами</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2050</w:t>
      </w:r>
      <w:r w:rsidR="001A04A7">
        <w:rPr>
          <w:rFonts w:ascii="Times New Roman" w:hAnsi="Times New Roman"/>
          <w:sz w:val="28"/>
          <w:szCs w:val="28"/>
        </w:rPr>
        <w:t xml:space="preserve"> </w:t>
      </w:r>
      <w:r w:rsidRPr="00031D96">
        <w:rPr>
          <w:rFonts w:ascii="Times New Roman" w:hAnsi="Times New Roman"/>
          <w:sz w:val="28"/>
          <w:szCs w:val="28"/>
        </w:rPr>
        <w:t>года</w:t>
      </w:r>
      <w:r w:rsidR="00162D2F">
        <w:rPr>
          <w:rFonts w:ascii="Times New Roman" w:hAnsi="Times New Roman"/>
          <w:sz w:val="28"/>
          <w:szCs w:val="28"/>
        </w:rPr>
        <w:t>;</w:t>
      </w:r>
    </w:p>
    <w:p w14:paraId="7317BB27" w14:textId="64C412AA" w:rsidR="008C1F9C" w:rsidRPr="00031D96" w:rsidRDefault="008C1F9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заседания</w:t>
      </w:r>
      <w:r w:rsidR="00D063C1">
        <w:rPr>
          <w:rFonts w:ascii="Times New Roman" w:hAnsi="Times New Roman"/>
          <w:sz w:val="28"/>
          <w:szCs w:val="28"/>
        </w:rPr>
        <w:t>х</w:t>
      </w:r>
      <w:r w:rsidR="001A04A7">
        <w:rPr>
          <w:rFonts w:ascii="Times New Roman" w:hAnsi="Times New Roman"/>
          <w:sz w:val="28"/>
          <w:szCs w:val="28"/>
        </w:rPr>
        <w:t xml:space="preserve"> </w:t>
      </w:r>
      <w:r w:rsidRPr="00031D96">
        <w:rPr>
          <w:rFonts w:ascii="Times New Roman" w:hAnsi="Times New Roman"/>
          <w:sz w:val="28"/>
          <w:szCs w:val="28"/>
        </w:rPr>
        <w:t>Призывной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00E831C8"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E831C8" w:rsidRPr="00031D96">
        <w:rPr>
          <w:rFonts w:ascii="Times New Roman" w:hAnsi="Times New Roman"/>
          <w:sz w:val="28"/>
          <w:szCs w:val="28"/>
        </w:rPr>
        <w:t>автономного</w:t>
      </w:r>
      <w:r w:rsidR="001A04A7">
        <w:rPr>
          <w:rFonts w:ascii="Times New Roman" w:hAnsi="Times New Roman"/>
          <w:sz w:val="28"/>
          <w:szCs w:val="28"/>
        </w:rPr>
        <w:t xml:space="preserve"> </w:t>
      </w:r>
      <w:r w:rsidR="00E831C8" w:rsidRPr="00031D96">
        <w:rPr>
          <w:rFonts w:ascii="Times New Roman" w:hAnsi="Times New Roman"/>
          <w:sz w:val="28"/>
          <w:szCs w:val="28"/>
        </w:rPr>
        <w:t>округа</w:t>
      </w:r>
      <w:r w:rsidR="001A04A7">
        <w:rPr>
          <w:rFonts w:ascii="Times New Roman" w:hAnsi="Times New Roman"/>
          <w:sz w:val="28"/>
          <w:szCs w:val="28"/>
        </w:rPr>
        <w:t xml:space="preserve"> </w:t>
      </w:r>
      <w:r w:rsidR="00E831C8" w:rsidRPr="00031D96">
        <w:rPr>
          <w:rFonts w:ascii="Times New Roman" w:hAnsi="Times New Roman"/>
          <w:sz w:val="28"/>
          <w:szCs w:val="28"/>
        </w:rPr>
        <w:t>–</w:t>
      </w:r>
      <w:r w:rsidR="001A04A7">
        <w:rPr>
          <w:rFonts w:ascii="Times New Roman" w:hAnsi="Times New Roman"/>
          <w:sz w:val="28"/>
          <w:szCs w:val="28"/>
        </w:rPr>
        <w:t xml:space="preserve"> </w:t>
      </w:r>
      <w:r w:rsidR="00E831C8" w:rsidRPr="00031D96">
        <w:rPr>
          <w:rFonts w:ascii="Times New Roman" w:hAnsi="Times New Roman"/>
          <w:sz w:val="28"/>
          <w:szCs w:val="28"/>
        </w:rPr>
        <w:t>Югры</w:t>
      </w:r>
      <w:r w:rsidRPr="00031D96">
        <w:rPr>
          <w:rFonts w:ascii="Times New Roman" w:hAnsi="Times New Roman"/>
          <w:sz w:val="28"/>
          <w:szCs w:val="28"/>
        </w:rPr>
        <w:t>.</w:t>
      </w:r>
    </w:p>
    <w:p w14:paraId="75D83E26" w14:textId="7DA38A96" w:rsidR="00824DBA" w:rsidRPr="00031D96" w:rsidRDefault="00824DBA" w:rsidP="0018570B">
      <w:pPr>
        <w:pStyle w:val="2a"/>
        <w:ind w:firstLine="709"/>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w:t>
      </w:r>
      <w:r w:rsidR="00DD7651"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предыдущие</w:t>
      </w:r>
      <w:r w:rsidR="001A04A7">
        <w:rPr>
          <w:rFonts w:ascii="Times New Roman" w:hAnsi="Times New Roman"/>
          <w:sz w:val="28"/>
          <w:szCs w:val="28"/>
        </w:rPr>
        <w:t xml:space="preserve"> </w:t>
      </w:r>
      <w:r w:rsidRPr="00031D96">
        <w:rPr>
          <w:rFonts w:ascii="Times New Roman" w:hAnsi="Times New Roman"/>
          <w:sz w:val="28"/>
          <w:szCs w:val="28"/>
        </w:rPr>
        <w:t>годы,</w:t>
      </w:r>
      <w:r w:rsidR="001A04A7">
        <w:rPr>
          <w:rFonts w:ascii="Times New Roman" w:hAnsi="Times New Roman"/>
          <w:sz w:val="28"/>
          <w:szCs w:val="28"/>
        </w:rPr>
        <w:t xml:space="preserve"> </w:t>
      </w:r>
      <w:r w:rsidRPr="00031D96">
        <w:rPr>
          <w:rFonts w:ascii="Times New Roman" w:hAnsi="Times New Roman"/>
          <w:sz w:val="28"/>
          <w:szCs w:val="28"/>
        </w:rPr>
        <w:t>продолжено</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главы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общих</w:t>
      </w:r>
      <w:r w:rsidR="001A04A7">
        <w:rPr>
          <w:rFonts w:ascii="Times New Roman" w:hAnsi="Times New Roman"/>
          <w:sz w:val="28"/>
          <w:szCs w:val="28"/>
        </w:rPr>
        <w:t xml:space="preserve"> </w:t>
      </w:r>
      <w:r w:rsidRPr="00031D96">
        <w:rPr>
          <w:rFonts w:ascii="Times New Roman" w:hAnsi="Times New Roman"/>
          <w:sz w:val="28"/>
          <w:szCs w:val="28"/>
        </w:rPr>
        <w:t>собраниях</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w:t>
      </w:r>
      <w:r w:rsidR="00AF249C">
        <w:rPr>
          <w:rFonts w:ascii="Times New Roman" w:hAnsi="Times New Roman"/>
          <w:sz w:val="28"/>
          <w:szCs w:val="28"/>
        </w:rPr>
        <w:t>к</w:t>
      </w:r>
      <w:r w:rsidRPr="00031D96">
        <w:rPr>
          <w:rFonts w:ascii="Times New Roman" w:hAnsi="Times New Roman"/>
          <w:sz w:val="28"/>
          <w:szCs w:val="28"/>
        </w:rPr>
        <w:t>ах</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главы</w:t>
      </w:r>
      <w:r w:rsidR="001A04A7">
        <w:rPr>
          <w:rFonts w:ascii="Times New Roman" w:hAnsi="Times New Roman"/>
          <w:sz w:val="28"/>
          <w:szCs w:val="28"/>
        </w:rPr>
        <w:t xml:space="preserve"> </w:t>
      </w:r>
      <w:r w:rsidRPr="00031D96">
        <w:rPr>
          <w:rFonts w:ascii="Times New Roman" w:hAnsi="Times New Roman"/>
          <w:sz w:val="28"/>
          <w:szCs w:val="28"/>
        </w:rPr>
        <w:lastRenderedPageBreak/>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руководители</w:t>
      </w:r>
      <w:r w:rsidR="001A04A7">
        <w:rPr>
          <w:rFonts w:ascii="Times New Roman" w:hAnsi="Times New Roman"/>
          <w:sz w:val="28"/>
          <w:szCs w:val="28"/>
        </w:rPr>
        <w:t xml:space="preserve"> </w:t>
      </w:r>
      <w:r w:rsidRPr="00031D96">
        <w:rPr>
          <w:rFonts w:ascii="Times New Roman" w:hAnsi="Times New Roman"/>
          <w:sz w:val="28"/>
          <w:szCs w:val="28"/>
        </w:rPr>
        <w:t>бюджетных</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информируют</w:t>
      </w:r>
      <w:r w:rsidR="001A04A7">
        <w:rPr>
          <w:rFonts w:ascii="Times New Roman" w:hAnsi="Times New Roman"/>
          <w:sz w:val="28"/>
          <w:szCs w:val="28"/>
        </w:rPr>
        <w:t xml:space="preserve"> </w:t>
      </w:r>
      <w:r w:rsidRPr="00031D96">
        <w:rPr>
          <w:rFonts w:ascii="Times New Roman" w:hAnsi="Times New Roman"/>
          <w:sz w:val="28"/>
          <w:szCs w:val="28"/>
        </w:rPr>
        <w:t>жителей</w:t>
      </w:r>
      <w:r w:rsidR="001A04A7">
        <w:rPr>
          <w:rFonts w:ascii="Times New Roman" w:hAnsi="Times New Roman"/>
          <w:sz w:val="28"/>
          <w:szCs w:val="28"/>
        </w:rPr>
        <w:t xml:space="preserve"> </w:t>
      </w:r>
      <w:r w:rsidR="009F4A09"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своей</w:t>
      </w:r>
      <w:r w:rsidR="001A04A7">
        <w:rPr>
          <w:rFonts w:ascii="Times New Roman" w:hAnsi="Times New Roman"/>
          <w:sz w:val="28"/>
          <w:szCs w:val="28"/>
        </w:rPr>
        <w:t xml:space="preserve"> </w:t>
      </w:r>
      <w:r w:rsidRPr="00031D96">
        <w:rPr>
          <w:rFonts w:ascii="Times New Roman" w:hAnsi="Times New Roman"/>
          <w:sz w:val="28"/>
          <w:szCs w:val="28"/>
        </w:rPr>
        <w:t>деятельности.</w:t>
      </w:r>
    </w:p>
    <w:p w14:paraId="22D2A227" w14:textId="66619404" w:rsidR="00C019A6" w:rsidRPr="00031D96" w:rsidRDefault="00C019A6"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межмуниципального</w:t>
      </w:r>
      <w:r w:rsidR="001A04A7">
        <w:rPr>
          <w:rFonts w:ascii="Times New Roman" w:hAnsi="Times New Roman"/>
          <w:sz w:val="28"/>
          <w:szCs w:val="28"/>
        </w:rPr>
        <w:t xml:space="preserve"> </w:t>
      </w:r>
      <w:r w:rsidRPr="00031D96">
        <w:rPr>
          <w:rFonts w:ascii="Times New Roman" w:hAnsi="Times New Roman"/>
          <w:sz w:val="28"/>
          <w:szCs w:val="28"/>
        </w:rPr>
        <w:t>сотрудничества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уровне</w:t>
      </w:r>
      <w:r w:rsidR="001A04A7">
        <w:rPr>
          <w:rFonts w:ascii="Times New Roman" w:hAnsi="Times New Roman"/>
          <w:sz w:val="28"/>
          <w:szCs w:val="28"/>
        </w:rPr>
        <w:t xml:space="preserve"> </w:t>
      </w:r>
      <w:r>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00E216FD">
        <w:rPr>
          <w:rFonts w:ascii="Times New Roman" w:hAnsi="Times New Roman"/>
          <w:sz w:val="28"/>
          <w:szCs w:val="28"/>
        </w:rPr>
        <w:t>–</w:t>
      </w:r>
      <w:r w:rsidR="001A04A7">
        <w:rPr>
          <w:rFonts w:ascii="Times New Roman" w:hAnsi="Times New Roman"/>
          <w:sz w:val="28"/>
          <w:szCs w:val="28"/>
        </w:rPr>
        <w:t xml:space="preserve"> </w:t>
      </w:r>
      <w:r>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глава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является</w:t>
      </w:r>
      <w:r w:rsidR="001A04A7">
        <w:rPr>
          <w:rFonts w:ascii="Times New Roman" w:hAnsi="Times New Roman"/>
          <w:sz w:val="28"/>
          <w:szCs w:val="28"/>
        </w:rPr>
        <w:t xml:space="preserve"> </w:t>
      </w:r>
      <w:r w:rsidRPr="00031D96">
        <w:rPr>
          <w:rFonts w:ascii="Times New Roman" w:hAnsi="Times New Roman"/>
          <w:sz w:val="28"/>
          <w:szCs w:val="28"/>
        </w:rPr>
        <w:t>членом</w:t>
      </w:r>
      <w:r w:rsidR="001A04A7">
        <w:rPr>
          <w:rFonts w:ascii="Times New Roman" w:hAnsi="Times New Roman"/>
          <w:sz w:val="28"/>
          <w:szCs w:val="28"/>
        </w:rPr>
        <w:t xml:space="preserve"> </w:t>
      </w:r>
      <w:r w:rsidRPr="00031D96">
        <w:rPr>
          <w:rFonts w:ascii="Times New Roman" w:hAnsi="Times New Roman"/>
          <w:sz w:val="28"/>
          <w:szCs w:val="28"/>
        </w:rPr>
        <w:t>Совета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развитию</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представляет</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работе</w:t>
      </w:r>
      <w:r w:rsidR="001A04A7">
        <w:rPr>
          <w:rFonts w:ascii="Times New Roman" w:hAnsi="Times New Roman"/>
          <w:sz w:val="28"/>
          <w:szCs w:val="28"/>
        </w:rPr>
        <w:t xml:space="preserve"> </w:t>
      </w:r>
      <w:r w:rsidRPr="00031D96">
        <w:rPr>
          <w:rFonts w:ascii="Times New Roman" w:hAnsi="Times New Roman"/>
          <w:sz w:val="28"/>
          <w:szCs w:val="28"/>
        </w:rPr>
        <w:t>ассоциации</w:t>
      </w:r>
      <w:r w:rsidR="001A04A7">
        <w:rPr>
          <w:rFonts w:ascii="Times New Roman" w:hAnsi="Times New Roman"/>
          <w:sz w:val="28"/>
          <w:szCs w:val="28"/>
        </w:rPr>
        <w:t xml:space="preserve"> </w:t>
      </w:r>
      <w:r w:rsidRPr="00031D96">
        <w:rPr>
          <w:rFonts w:ascii="Times New Roman" w:hAnsi="Times New Roman"/>
          <w:sz w:val="28"/>
          <w:szCs w:val="28"/>
        </w:rPr>
        <w:t>«Совет</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образований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выражения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интересов</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05A3863E" w14:textId="59FC1194" w:rsidR="00C019A6" w:rsidRPr="00031D96" w:rsidRDefault="00C019A6"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Соглашения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взаимном</w:t>
      </w:r>
      <w:r w:rsidR="001A04A7">
        <w:rPr>
          <w:rFonts w:ascii="Times New Roman" w:hAnsi="Times New Roman"/>
          <w:sz w:val="28"/>
          <w:szCs w:val="28"/>
        </w:rPr>
        <w:t xml:space="preserve"> </w:t>
      </w:r>
      <w:r w:rsidRPr="00031D96">
        <w:rPr>
          <w:rFonts w:ascii="Times New Roman" w:hAnsi="Times New Roman"/>
          <w:sz w:val="28"/>
          <w:szCs w:val="28"/>
        </w:rPr>
        <w:t>сотрудничестве</w:t>
      </w:r>
      <w:r w:rsidR="001A04A7">
        <w:rPr>
          <w:rFonts w:ascii="Times New Roman" w:hAnsi="Times New Roman"/>
          <w:sz w:val="28"/>
          <w:szCs w:val="28"/>
        </w:rPr>
        <w:t xml:space="preserve"> </w:t>
      </w:r>
      <w:r w:rsidRPr="00031D96">
        <w:rPr>
          <w:rFonts w:ascii="Times New Roman" w:hAnsi="Times New Roman"/>
          <w:sz w:val="28"/>
          <w:szCs w:val="28"/>
        </w:rPr>
        <w:t>между</w:t>
      </w:r>
      <w:r w:rsidR="001A04A7">
        <w:rPr>
          <w:rFonts w:ascii="Times New Roman" w:hAnsi="Times New Roman"/>
          <w:sz w:val="28"/>
          <w:szCs w:val="28"/>
        </w:rPr>
        <w:t xml:space="preserve"> </w:t>
      </w:r>
      <w:r w:rsidRPr="00031D96">
        <w:rPr>
          <w:rFonts w:ascii="Times New Roman" w:hAnsi="Times New Roman"/>
          <w:sz w:val="28"/>
          <w:szCs w:val="28"/>
        </w:rPr>
        <w:t>Могилевским</w:t>
      </w:r>
      <w:r w:rsidR="001A04A7">
        <w:rPr>
          <w:rFonts w:ascii="Times New Roman" w:hAnsi="Times New Roman"/>
          <w:sz w:val="28"/>
          <w:szCs w:val="28"/>
        </w:rPr>
        <w:t xml:space="preserve"> </w:t>
      </w:r>
      <w:r w:rsidRPr="00031D96">
        <w:rPr>
          <w:rFonts w:ascii="Times New Roman" w:hAnsi="Times New Roman"/>
          <w:sz w:val="28"/>
          <w:szCs w:val="28"/>
        </w:rPr>
        <w:t>районом</w:t>
      </w:r>
      <w:r w:rsidR="001A04A7">
        <w:rPr>
          <w:rFonts w:ascii="Times New Roman" w:hAnsi="Times New Roman"/>
          <w:sz w:val="28"/>
          <w:szCs w:val="28"/>
        </w:rPr>
        <w:t xml:space="preserve"> </w:t>
      </w:r>
      <w:r w:rsidRPr="00031D96">
        <w:rPr>
          <w:rFonts w:ascii="Times New Roman" w:hAnsi="Times New Roman"/>
          <w:sz w:val="28"/>
          <w:szCs w:val="28"/>
        </w:rPr>
        <w:t>(Республика</w:t>
      </w:r>
      <w:r w:rsidR="001A04A7">
        <w:rPr>
          <w:rFonts w:ascii="Times New Roman" w:hAnsi="Times New Roman"/>
          <w:sz w:val="28"/>
          <w:szCs w:val="28"/>
        </w:rPr>
        <w:t xml:space="preserve"> </w:t>
      </w:r>
      <w:r w:rsidRPr="00031D96">
        <w:rPr>
          <w:rFonts w:ascii="Times New Roman" w:hAnsi="Times New Roman"/>
          <w:sz w:val="28"/>
          <w:szCs w:val="28"/>
        </w:rPr>
        <w:t>Беларусь)</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Ханты-Мансийски</w:t>
      </w:r>
      <w:r>
        <w:rPr>
          <w:rFonts w:ascii="Times New Roman" w:hAnsi="Times New Roman"/>
          <w:sz w:val="28"/>
          <w:szCs w:val="28"/>
        </w:rPr>
        <w:t>м</w:t>
      </w:r>
      <w:r w:rsidR="001A04A7">
        <w:rPr>
          <w:rFonts w:ascii="Times New Roman" w:hAnsi="Times New Roman"/>
          <w:sz w:val="28"/>
          <w:szCs w:val="28"/>
        </w:rPr>
        <w:t xml:space="preserve"> </w:t>
      </w:r>
      <w:r w:rsidRPr="00031D96">
        <w:rPr>
          <w:rFonts w:ascii="Times New Roman" w:hAnsi="Times New Roman"/>
          <w:sz w:val="28"/>
          <w:szCs w:val="28"/>
        </w:rPr>
        <w:t>район</w:t>
      </w:r>
      <w:r>
        <w:rPr>
          <w:rFonts w:ascii="Times New Roman" w:hAnsi="Times New Roman"/>
          <w:sz w:val="28"/>
          <w:szCs w:val="28"/>
        </w:rPr>
        <w:t>ом</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06.07.2016</w:t>
      </w:r>
      <w:r w:rsidR="001A04A7">
        <w:rPr>
          <w:rFonts w:ascii="Times New Roman" w:hAnsi="Times New Roman"/>
          <w:sz w:val="28"/>
          <w:szCs w:val="28"/>
        </w:rPr>
        <w:t xml:space="preserve"> </w:t>
      </w:r>
      <w:r w:rsidRPr="00031D96">
        <w:rPr>
          <w:rFonts w:ascii="Times New Roman" w:hAnsi="Times New Roman"/>
          <w:sz w:val="28"/>
          <w:szCs w:val="28"/>
        </w:rPr>
        <w:t>главой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совместно</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представителями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22</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23</w:t>
      </w:r>
      <w:r w:rsidR="001A04A7">
        <w:rPr>
          <w:rFonts w:ascii="Times New Roman" w:hAnsi="Times New Roman"/>
          <w:sz w:val="28"/>
          <w:szCs w:val="28"/>
        </w:rPr>
        <w:t xml:space="preserve"> </w:t>
      </w:r>
      <w:r w:rsidRPr="00031D96">
        <w:rPr>
          <w:rFonts w:ascii="Times New Roman" w:hAnsi="Times New Roman"/>
          <w:sz w:val="28"/>
          <w:szCs w:val="28"/>
        </w:rPr>
        <w:t>августа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осуществлен</w:t>
      </w:r>
      <w:r w:rsidR="001A04A7">
        <w:rPr>
          <w:rFonts w:ascii="Times New Roman" w:hAnsi="Times New Roman"/>
          <w:sz w:val="28"/>
          <w:szCs w:val="28"/>
        </w:rPr>
        <w:t xml:space="preserve"> </w:t>
      </w:r>
      <w:r w:rsidRPr="00031D96">
        <w:rPr>
          <w:rFonts w:ascii="Times New Roman" w:hAnsi="Times New Roman"/>
          <w:sz w:val="28"/>
          <w:szCs w:val="28"/>
        </w:rPr>
        <w:t>визит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Могилев</w:t>
      </w:r>
      <w:r w:rsidR="001A04A7">
        <w:rPr>
          <w:rFonts w:ascii="Times New Roman" w:hAnsi="Times New Roman"/>
          <w:sz w:val="28"/>
          <w:szCs w:val="28"/>
        </w:rPr>
        <w:t xml:space="preserve"> </w:t>
      </w:r>
      <w:r w:rsidRPr="00031D96">
        <w:rPr>
          <w:rFonts w:ascii="Times New Roman" w:hAnsi="Times New Roman"/>
          <w:sz w:val="28"/>
          <w:szCs w:val="28"/>
        </w:rPr>
        <w:t>(Республика</w:t>
      </w:r>
      <w:r w:rsidR="001A04A7">
        <w:rPr>
          <w:rFonts w:ascii="Times New Roman" w:hAnsi="Times New Roman"/>
          <w:sz w:val="28"/>
          <w:szCs w:val="28"/>
        </w:rPr>
        <w:t xml:space="preserve"> </w:t>
      </w:r>
      <w:r w:rsidRPr="00031D96">
        <w:rPr>
          <w:rFonts w:ascii="Times New Roman" w:hAnsi="Times New Roman"/>
          <w:sz w:val="28"/>
          <w:szCs w:val="28"/>
        </w:rPr>
        <w:t>Беларусь).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ходе</w:t>
      </w:r>
      <w:r w:rsidR="001A04A7">
        <w:rPr>
          <w:rFonts w:ascii="Times New Roman" w:hAnsi="Times New Roman"/>
          <w:sz w:val="28"/>
          <w:szCs w:val="28"/>
        </w:rPr>
        <w:t xml:space="preserve"> </w:t>
      </w:r>
      <w:r w:rsidRPr="00031D96">
        <w:rPr>
          <w:rFonts w:ascii="Times New Roman" w:hAnsi="Times New Roman"/>
          <w:sz w:val="28"/>
          <w:szCs w:val="28"/>
        </w:rPr>
        <w:t>визита</w:t>
      </w:r>
      <w:r w:rsidR="001A04A7">
        <w:rPr>
          <w:rFonts w:ascii="Times New Roman" w:hAnsi="Times New Roman"/>
          <w:sz w:val="28"/>
          <w:szCs w:val="28"/>
        </w:rPr>
        <w:t xml:space="preserve"> </w:t>
      </w:r>
      <w:r w:rsidRPr="00031D96">
        <w:rPr>
          <w:rFonts w:ascii="Times New Roman" w:hAnsi="Times New Roman"/>
          <w:sz w:val="28"/>
          <w:szCs w:val="28"/>
        </w:rPr>
        <w:t>состоялась</w:t>
      </w:r>
      <w:r w:rsidR="001A04A7">
        <w:rPr>
          <w:rFonts w:ascii="Times New Roman" w:hAnsi="Times New Roman"/>
          <w:sz w:val="28"/>
          <w:szCs w:val="28"/>
        </w:rPr>
        <w:t xml:space="preserve"> </w:t>
      </w:r>
      <w:r w:rsidRPr="00031D96">
        <w:rPr>
          <w:rFonts w:ascii="Times New Roman" w:hAnsi="Times New Roman"/>
          <w:sz w:val="28"/>
          <w:szCs w:val="28"/>
        </w:rPr>
        <w:t>встреча</w:t>
      </w:r>
      <w:r w:rsidR="001A04A7">
        <w:rPr>
          <w:rFonts w:ascii="Times New Roman" w:hAnsi="Times New Roman"/>
          <w:sz w:val="28"/>
          <w:szCs w:val="28"/>
        </w:rPr>
        <w:t xml:space="preserve"> </w:t>
      </w:r>
      <w:r w:rsidRPr="00031D96">
        <w:rPr>
          <w:rFonts w:ascii="Times New Roman" w:hAnsi="Times New Roman"/>
          <w:sz w:val="28"/>
          <w:szCs w:val="28"/>
        </w:rPr>
        <w:t>представителей</w:t>
      </w:r>
      <w:r w:rsidR="001A04A7">
        <w:rPr>
          <w:rFonts w:ascii="Times New Roman" w:hAnsi="Times New Roman"/>
          <w:sz w:val="28"/>
          <w:szCs w:val="28"/>
        </w:rPr>
        <w:t xml:space="preserve"> </w:t>
      </w:r>
      <w:r w:rsidRPr="00031D96">
        <w:rPr>
          <w:rFonts w:ascii="Times New Roman" w:hAnsi="Times New Roman"/>
          <w:sz w:val="28"/>
          <w:szCs w:val="28"/>
        </w:rPr>
        <w:t>Могилевского</w:t>
      </w:r>
      <w:r w:rsidR="001A04A7">
        <w:rPr>
          <w:rFonts w:ascii="Times New Roman" w:hAnsi="Times New Roman"/>
          <w:sz w:val="28"/>
          <w:szCs w:val="28"/>
        </w:rPr>
        <w:t xml:space="preserve"> </w:t>
      </w:r>
      <w:r w:rsidRPr="00031D96">
        <w:rPr>
          <w:rFonts w:ascii="Times New Roman" w:hAnsi="Times New Roman"/>
          <w:sz w:val="28"/>
          <w:szCs w:val="28"/>
        </w:rPr>
        <w:t>районного</w:t>
      </w:r>
      <w:r w:rsidR="001A04A7">
        <w:rPr>
          <w:rFonts w:ascii="Times New Roman" w:hAnsi="Times New Roman"/>
          <w:sz w:val="28"/>
          <w:szCs w:val="28"/>
        </w:rPr>
        <w:t xml:space="preserve"> </w:t>
      </w:r>
      <w:r w:rsidRPr="00031D96">
        <w:rPr>
          <w:rFonts w:ascii="Times New Roman" w:hAnsi="Times New Roman"/>
          <w:sz w:val="28"/>
          <w:szCs w:val="28"/>
        </w:rPr>
        <w:t>исполнительного</w:t>
      </w:r>
      <w:r w:rsidR="001A04A7">
        <w:rPr>
          <w:rFonts w:ascii="Times New Roman" w:hAnsi="Times New Roman"/>
          <w:sz w:val="28"/>
          <w:szCs w:val="28"/>
        </w:rPr>
        <w:t xml:space="preserve"> </w:t>
      </w:r>
      <w:r w:rsidRPr="00031D96">
        <w:rPr>
          <w:rFonts w:ascii="Times New Roman" w:hAnsi="Times New Roman"/>
          <w:sz w:val="28"/>
          <w:szCs w:val="28"/>
        </w:rPr>
        <w:t>комитета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делегации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Представлены</w:t>
      </w:r>
      <w:r w:rsidR="001A04A7">
        <w:rPr>
          <w:rFonts w:ascii="Times New Roman" w:hAnsi="Times New Roman"/>
          <w:sz w:val="28"/>
          <w:szCs w:val="28"/>
        </w:rPr>
        <w:t xml:space="preserve"> </w:t>
      </w:r>
      <w:r w:rsidRPr="00031D96">
        <w:rPr>
          <w:rFonts w:ascii="Times New Roman" w:hAnsi="Times New Roman"/>
          <w:sz w:val="28"/>
          <w:szCs w:val="28"/>
        </w:rPr>
        <w:t>предложения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сотрудничеству</w:t>
      </w:r>
      <w:r w:rsidR="001A04A7">
        <w:rPr>
          <w:rFonts w:ascii="Times New Roman" w:hAnsi="Times New Roman"/>
          <w:sz w:val="28"/>
          <w:szCs w:val="28"/>
        </w:rPr>
        <w:t xml:space="preserve"> </w:t>
      </w:r>
      <w:r w:rsidRPr="00031D96">
        <w:rPr>
          <w:rFonts w:ascii="Times New Roman" w:hAnsi="Times New Roman"/>
          <w:sz w:val="28"/>
          <w:szCs w:val="28"/>
        </w:rPr>
        <w:t>районов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агропромышленного</w:t>
      </w:r>
      <w:r w:rsidR="001A04A7">
        <w:rPr>
          <w:rFonts w:ascii="Times New Roman" w:hAnsi="Times New Roman"/>
          <w:sz w:val="28"/>
          <w:szCs w:val="28"/>
        </w:rPr>
        <w:t xml:space="preserve"> </w:t>
      </w:r>
      <w:r w:rsidRPr="00031D96">
        <w:rPr>
          <w:rFonts w:ascii="Times New Roman" w:hAnsi="Times New Roman"/>
          <w:sz w:val="28"/>
          <w:szCs w:val="28"/>
        </w:rPr>
        <w:t>комплекса,</w:t>
      </w:r>
      <w:r w:rsidR="001A04A7">
        <w:rPr>
          <w:rFonts w:ascii="Times New Roman" w:hAnsi="Times New Roman"/>
          <w:sz w:val="28"/>
          <w:szCs w:val="28"/>
        </w:rPr>
        <w:t xml:space="preserve"> </w:t>
      </w:r>
      <w:r w:rsidRPr="00031D96">
        <w:rPr>
          <w:rFonts w:ascii="Times New Roman" w:hAnsi="Times New Roman"/>
          <w:sz w:val="28"/>
          <w:szCs w:val="28"/>
        </w:rPr>
        <w:t>инвестиционной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налаживанию</w:t>
      </w:r>
      <w:r w:rsidR="001A04A7">
        <w:rPr>
          <w:rFonts w:ascii="Times New Roman" w:hAnsi="Times New Roman"/>
          <w:sz w:val="28"/>
          <w:szCs w:val="28"/>
        </w:rPr>
        <w:t xml:space="preserve"> </w:t>
      </w:r>
      <w:r w:rsidRPr="00031D96">
        <w:rPr>
          <w:rFonts w:ascii="Times New Roman" w:hAnsi="Times New Roman"/>
          <w:sz w:val="28"/>
          <w:szCs w:val="28"/>
        </w:rPr>
        <w:t>кооперационных</w:t>
      </w:r>
      <w:r w:rsidR="001A04A7">
        <w:rPr>
          <w:rFonts w:ascii="Times New Roman" w:hAnsi="Times New Roman"/>
          <w:sz w:val="28"/>
          <w:szCs w:val="28"/>
        </w:rPr>
        <w:t xml:space="preserve"> </w:t>
      </w:r>
      <w:r w:rsidRPr="00031D96">
        <w:rPr>
          <w:rFonts w:ascii="Times New Roman" w:hAnsi="Times New Roman"/>
          <w:sz w:val="28"/>
          <w:szCs w:val="28"/>
        </w:rPr>
        <w:t>связей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новых</w:t>
      </w:r>
      <w:r w:rsidR="001A04A7">
        <w:rPr>
          <w:rFonts w:ascii="Times New Roman" w:hAnsi="Times New Roman"/>
          <w:sz w:val="28"/>
          <w:szCs w:val="28"/>
        </w:rPr>
        <w:t xml:space="preserve"> </w:t>
      </w:r>
      <w:r w:rsidRPr="00031D96">
        <w:rPr>
          <w:rFonts w:ascii="Times New Roman" w:hAnsi="Times New Roman"/>
          <w:sz w:val="28"/>
          <w:szCs w:val="28"/>
        </w:rPr>
        <w:t>рынков</w:t>
      </w:r>
      <w:r w:rsidR="001A04A7">
        <w:rPr>
          <w:rFonts w:ascii="Times New Roman" w:hAnsi="Times New Roman"/>
          <w:sz w:val="28"/>
          <w:szCs w:val="28"/>
        </w:rPr>
        <w:t xml:space="preserve"> </w:t>
      </w:r>
      <w:r w:rsidRPr="00031D96">
        <w:rPr>
          <w:rFonts w:ascii="Times New Roman" w:hAnsi="Times New Roman"/>
          <w:sz w:val="28"/>
          <w:szCs w:val="28"/>
        </w:rPr>
        <w:t>сбыта</w:t>
      </w:r>
      <w:r w:rsidR="001A04A7">
        <w:rPr>
          <w:rFonts w:ascii="Times New Roman" w:hAnsi="Times New Roman"/>
          <w:sz w:val="28"/>
          <w:szCs w:val="28"/>
        </w:rPr>
        <w:t xml:space="preserve"> </w:t>
      </w:r>
      <w:r w:rsidRPr="00031D96">
        <w:rPr>
          <w:rFonts w:ascii="Times New Roman" w:hAnsi="Times New Roman"/>
          <w:sz w:val="28"/>
          <w:szCs w:val="28"/>
        </w:rPr>
        <w:t>продукции</w:t>
      </w:r>
      <w:r w:rsidR="001A04A7">
        <w:rPr>
          <w:rFonts w:ascii="Times New Roman" w:hAnsi="Times New Roman"/>
          <w:sz w:val="28"/>
          <w:szCs w:val="28"/>
        </w:rPr>
        <w:t xml:space="preserve"> </w:t>
      </w:r>
      <w:r w:rsidRPr="00031D96">
        <w:rPr>
          <w:rFonts w:ascii="Times New Roman" w:hAnsi="Times New Roman"/>
          <w:sz w:val="28"/>
          <w:szCs w:val="28"/>
        </w:rPr>
        <w:t>местных</w:t>
      </w:r>
      <w:r w:rsidR="001A04A7">
        <w:rPr>
          <w:rFonts w:ascii="Times New Roman" w:hAnsi="Times New Roman"/>
          <w:sz w:val="28"/>
          <w:szCs w:val="28"/>
        </w:rPr>
        <w:t xml:space="preserve"> </w:t>
      </w:r>
      <w:r w:rsidRPr="00031D96">
        <w:rPr>
          <w:rFonts w:ascii="Times New Roman" w:hAnsi="Times New Roman"/>
          <w:sz w:val="28"/>
          <w:szCs w:val="28"/>
        </w:rPr>
        <w:t>товаропроизводителей.</w:t>
      </w:r>
      <w:r w:rsidR="001A04A7">
        <w:rPr>
          <w:rFonts w:ascii="Times New Roman" w:hAnsi="Times New Roman"/>
          <w:sz w:val="28"/>
          <w:szCs w:val="28"/>
        </w:rPr>
        <w:t xml:space="preserve"> </w:t>
      </w:r>
      <w:r w:rsidRPr="00031D96">
        <w:rPr>
          <w:rFonts w:ascii="Times New Roman" w:hAnsi="Times New Roman"/>
          <w:sz w:val="28"/>
          <w:szCs w:val="28"/>
        </w:rPr>
        <w:t>Делегация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посетила</w:t>
      </w:r>
      <w:r w:rsidR="001A04A7">
        <w:rPr>
          <w:rFonts w:ascii="Times New Roman" w:hAnsi="Times New Roman"/>
          <w:sz w:val="28"/>
          <w:szCs w:val="28"/>
        </w:rPr>
        <w:t xml:space="preserve"> </w:t>
      </w:r>
      <w:r w:rsidRPr="00031D96">
        <w:rPr>
          <w:rFonts w:ascii="Times New Roman" w:hAnsi="Times New Roman"/>
          <w:sz w:val="28"/>
          <w:szCs w:val="28"/>
        </w:rPr>
        <w:t>передовые</w:t>
      </w:r>
      <w:r w:rsidR="001A04A7">
        <w:rPr>
          <w:rFonts w:ascii="Times New Roman" w:hAnsi="Times New Roman"/>
          <w:sz w:val="28"/>
          <w:szCs w:val="28"/>
        </w:rPr>
        <w:t xml:space="preserve"> </w:t>
      </w:r>
      <w:r w:rsidRPr="00031D96">
        <w:rPr>
          <w:rFonts w:ascii="Times New Roman" w:hAnsi="Times New Roman"/>
          <w:sz w:val="28"/>
          <w:szCs w:val="28"/>
        </w:rPr>
        <w:t>предприятия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Могилевского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ходе</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секции</w:t>
      </w:r>
      <w:r w:rsidR="001A04A7">
        <w:rPr>
          <w:rFonts w:ascii="Times New Roman" w:hAnsi="Times New Roman"/>
          <w:sz w:val="28"/>
          <w:szCs w:val="28"/>
        </w:rPr>
        <w:t xml:space="preserve"> </w:t>
      </w:r>
      <w:r w:rsidRPr="00031D96">
        <w:rPr>
          <w:rFonts w:ascii="Times New Roman" w:hAnsi="Times New Roman"/>
          <w:sz w:val="28"/>
          <w:szCs w:val="28"/>
        </w:rPr>
        <w:t>была</w:t>
      </w:r>
      <w:r w:rsidR="001A04A7">
        <w:rPr>
          <w:rFonts w:ascii="Times New Roman" w:hAnsi="Times New Roman"/>
          <w:sz w:val="28"/>
          <w:szCs w:val="28"/>
        </w:rPr>
        <w:t xml:space="preserve"> </w:t>
      </w:r>
      <w:r w:rsidRPr="00031D96">
        <w:rPr>
          <w:rFonts w:ascii="Times New Roman" w:hAnsi="Times New Roman"/>
          <w:sz w:val="28"/>
          <w:szCs w:val="28"/>
        </w:rPr>
        <w:t>представлена</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социально-экономическом</w:t>
      </w:r>
      <w:r w:rsidR="001A04A7">
        <w:rPr>
          <w:rFonts w:ascii="Times New Roman" w:hAnsi="Times New Roman"/>
          <w:sz w:val="28"/>
          <w:szCs w:val="28"/>
        </w:rPr>
        <w:t xml:space="preserve"> </w:t>
      </w:r>
      <w:r w:rsidRPr="00031D96">
        <w:rPr>
          <w:rFonts w:ascii="Times New Roman" w:hAnsi="Times New Roman"/>
          <w:sz w:val="28"/>
          <w:szCs w:val="28"/>
        </w:rPr>
        <w:t>положении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перспективных</w:t>
      </w:r>
      <w:r w:rsidR="001A04A7">
        <w:rPr>
          <w:rFonts w:ascii="Times New Roman" w:hAnsi="Times New Roman"/>
          <w:sz w:val="28"/>
          <w:szCs w:val="28"/>
        </w:rPr>
        <w:t xml:space="preserve"> </w:t>
      </w:r>
      <w:r w:rsidRPr="00031D96">
        <w:rPr>
          <w:rFonts w:ascii="Times New Roman" w:hAnsi="Times New Roman"/>
          <w:sz w:val="28"/>
          <w:szCs w:val="28"/>
        </w:rPr>
        <w:t>направлениях</w:t>
      </w:r>
      <w:r w:rsidR="001A04A7">
        <w:rPr>
          <w:rFonts w:ascii="Times New Roman" w:hAnsi="Times New Roman"/>
          <w:sz w:val="28"/>
          <w:szCs w:val="28"/>
        </w:rPr>
        <w:t xml:space="preserve"> </w:t>
      </w:r>
      <w:r w:rsidRPr="00031D96">
        <w:rPr>
          <w:rFonts w:ascii="Times New Roman" w:hAnsi="Times New Roman"/>
          <w:sz w:val="28"/>
          <w:szCs w:val="28"/>
        </w:rPr>
        <w:t>инвестиционной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действующей</w:t>
      </w:r>
      <w:r w:rsidR="001A04A7">
        <w:rPr>
          <w:rFonts w:ascii="Times New Roman" w:hAnsi="Times New Roman"/>
          <w:sz w:val="28"/>
          <w:szCs w:val="28"/>
        </w:rPr>
        <w:t xml:space="preserve"> </w:t>
      </w:r>
      <w:r w:rsidRPr="00031D96">
        <w:rPr>
          <w:rFonts w:ascii="Times New Roman" w:hAnsi="Times New Roman"/>
          <w:sz w:val="28"/>
          <w:szCs w:val="28"/>
        </w:rPr>
        <w:t>системе</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бизнеса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Глава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принял</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пленарном</w:t>
      </w:r>
      <w:r w:rsidR="001A04A7">
        <w:rPr>
          <w:rFonts w:ascii="Times New Roman" w:hAnsi="Times New Roman"/>
          <w:sz w:val="28"/>
          <w:szCs w:val="28"/>
        </w:rPr>
        <w:t xml:space="preserve"> </w:t>
      </w:r>
      <w:r w:rsidRPr="00031D96">
        <w:rPr>
          <w:rFonts w:ascii="Times New Roman" w:hAnsi="Times New Roman"/>
          <w:sz w:val="28"/>
          <w:szCs w:val="28"/>
        </w:rPr>
        <w:t>заседании</w:t>
      </w:r>
      <w:r w:rsidR="001A04A7">
        <w:rPr>
          <w:rFonts w:ascii="Times New Roman" w:hAnsi="Times New Roman"/>
          <w:sz w:val="28"/>
          <w:szCs w:val="28"/>
        </w:rPr>
        <w:t xml:space="preserve"> </w:t>
      </w:r>
      <w:r w:rsidRPr="00031D96">
        <w:rPr>
          <w:rFonts w:ascii="Times New Roman" w:hAnsi="Times New Roman"/>
          <w:sz w:val="28"/>
          <w:szCs w:val="28"/>
        </w:rPr>
        <w:t>инвестиционного</w:t>
      </w:r>
      <w:r w:rsidR="001A04A7">
        <w:rPr>
          <w:rFonts w:ascii="Times New Roman" w:hAnsi="Times New Roman"/>
          <w:sz w:val="28"/>
          <w:szCs w:val="28"/>
        </w:rPr>
        <w:t xml:space="preserve"> </w:t>
      </w:r>
      <w:r w:rsidRPr="00031D96">
        <w:rPr>
          <w:rFonts w:ascii="Times New Roman" w:hAnsi="Times New Roman"/>
          <w:sz w:val="28"/>
          <w:szCs w:val="28"/>
        </w:rPr>
        <w:t>форума.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ходе</w:t>
      </w:r>
      <w:r w:rsidR="001A04A7">
        <w:rPr>
          <w:rFonts w:ascii="Times New Roman" w:hAnsi="Times New Roman"/>
          <w:sz w:val="28"/>
          <w:szCs w:val="28"/>
        </w:rPr>
        <w:t xml:space="preserve"> </w:t>
      </w:r>
      <w:r w:rsidRPr="00031D96">
        <w:rPr>
          <w:rFonts w:ascii="Times New Roman" w:hAnsi="Times New Roman"/>
          <w:sz w:val="28"/>
          <w:szCs w:val="28"/>
        </w:rPr>
        <w:t>пленарной</w:t>
      </w:r>
      <w:r w:rsidR="001A04A7">
        <w:rPr>
          <w:rFonts w:ascii="Times New Roman" w:hAnsi="Times New Roman"/>
          <w:sz w:val="28"/>
          <w:szCs w:val="28"/>
        </w:rPr>
        <w:t xml:space="preserve"> </w:t>
      </w:r>
      <w:r w:rsidRPr="00031D96">
        <w:rPr>
          <w:rFonts w:ascii="Times New Roman" w:hAnsi="Times New Roman"/>
          <w:sz w:val="28"/>
          <w:szCs w:val="28"/>
        </w:rPr>
        <w:t>сессии</w:t>
      </w:r>
      <w:r w:rsidR="001A04A7">
        <w:rPr>
          <w:rFonts w:ascii="Times New Roman" w:hAnsi="Times New Roman"/>
          <w:sz w:val="28"/>
          <w:szCs w:val="28"/>
        </w:rPr>
        <w:t xml:space="preserve"> </w:t>
      </w:r>
      <w:r w:rsidRPr="00031D96">
        <w:rPr>
          <w:rFonts w:ascii="Times New Roman" w:hAnsi="Times New Roman"/>
          <w:sz w:val="28"/>
          <w:szCs w:val="28"/>
        </w:rPr>
        <w:t>прошла</w:t>
      </w:r>
      <w:r w:rsidR="001A04A7">
        <w:rPr>
          <w:rFonts w:ascii="Times New Roman" w:hAnsi="Times New Roman"/>
          <w:sz w:val="28"/>
          <w:szCs w:val="28"/>
        </w:rPr>
        <w:t xml:space="preserve"> </w:t>
      </w:r>
      <w:r w:rsidRPr="00031D96">
        <w:rPr>
          <w:rFonts w:ascii="Times New Roman" w:hAnsi="Times New Roman"/>
          <w:sz w:val="28"/>
          <w:szCs w:val="28"/>
        </w:rPr>
        <w:t>презентация</w:t>
      </w:r>
      <w:r w:rsidR="001A04A7">
        <w:rPr>
          <w:rFonts w:ascii="Times New Roman" w:hAnsi="Times New Roman"/>
          <w:sz w:val="28"/>
          <w:szCs w:val="28"/>
        </w:rPr>
        <w:t xml:space="preserve"> </w:t>
      </w:r>
      <w:r w:rsidRPr="00031D96">
        <w:rPr>
          <w:rFonts w:ascii="Times New Roman" w:hAnsi="Times New Roman"/>
          <w:sz w:val="28"/>
          <w:szCs w:val="28"/>
        </w:rPr>
        <w:t>производственного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инвестиционного</w:t>
      </w:r>
      <w:r w:rsidR="001A04A7">
        <w:rPr>
          <w:rFonts w:ascii="Times New Roman" w:hAnsi="Times New Roman"/>
          <w:sz w:val="28"/>
          <w:szCs w:val="28"/>
        </w:rPr>
        <w:t xml:space="preserve"> </w:t>
      </w:r>
      <w:r w:rsidRPr="00031D96">
        <w:rPr>
          <w:rFonts w:ascii="Times New Roman" w:hAnsi="Times New Roman"/>
          <w:sz w:val="28"/>
          <w:szCs w:val="28"/>
        </w:rPr>
        <w:t>потенциала</w:t>
      </w:r>
      <w:r w:rsidR="001A04A7">
        <w:rPr>
          <w:rFonts w:ascii="Times New Roman" w:hAnsi="Times New Roman"/>
          <w:sz w:val="28"/>
          <w:szCs w:val="28"/>
        </w:rPr>
        <w:t xml:space="preserve"> </w:t>
      </w:r>
      <w:r w:rsidRPr="00031D96">
        <w:rPr>
          <w:rFonts w:ascii="Times New Roman" w:hAnsi="Times New Roman"/>
          <w:sz w:val="28"/>
          <w:szCs w:val="28"/>
        </w:rPr>
        <w:t>Могилевского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Pr>
          <w:rFonts w:ascii="Times New Roman" w:hAnsi="Times New Roman"/>
          <w:sz w:val="28"/>
          <w:szCs w:val="28"/>
        </w:rPr>
        <w:t>а</w:t>
      </w:r>
      <w:r w:rsidR="001A04A7">
        <w:rPr>
          <w:rFonts w:ascii="Times New Roman" w:hAnsi="Times New Roman"/>
          <w:sz w:val="28"/>
          <w:szCs w:val="28"/>
        </w:rPr>
        <w:t xml:space="preserve"> </w:t>
      </w:r>
      <w:r>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обсужд</w:t>
      </w:r>
      <w:r>
        <w:rPr>
          <w:rFonts w:ascii="Times New Roman" w:hAnsi="Times New Roman"/>
          <w:sz w:val="28"/>
          <w:szCs w:val="28"/>
        </w:rPr>
        <w:t>ались</w:t>
      </w:r>
      <w:r w:rsidR="001A04A7">
        <w:rPr>
          <w:rFonts w:ascii="Times New Roman" w:hAnsi="Times New Roman"/>
          <w:sz w:val="28"/>
          <w:szCs w:val="28"/>
        </w:rPr>
        <w:t xml:space="preserve"> </w:t>
      </w:r>
      <w:r w:rsidRPr="00031D96">
        <w:rPr>
          <w:rFonts w:ascii="Times New Roman" w:hAnsi="Times New Roman"/>
          <w:sz w:val="28"/>
          <w:szCs w:val="28"/>
        </w:rPr>
        <w:t>вопрос</w:t>
      </w:r>
      <w:r>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международного</w:t>
      </w:r>
      <w:r w:rsidR="001A04A7">
        <w:rPr>
          <w:rFonts w:ascii="Times New Roman" w:hAnsi="Times New Roman"/>
          <w:sz w:val="28"/>
          <w:szCs w:val="28"/>
        </w:rPr>
        <w:t xml:space="preserve"> </w:t>
      </w:r>
      <w:r w:rsidRPr="00031D96">
        <w:rPr>
          <w:rFonts w:ascii="Times New Roman" w:hAnsi="Times New Roman"/>
          <w:sz w:val="28"/>
          <w:szCs w:val="28"/>
        </w:rPr>
        <w:t>сотрудничества,</w:t>
      </w:r>
      <w:r w:rsidR="001A04A7">
        <w:rPr>
          <w:rFonts w:ascii="Times New Roman" w:hAnsi="Times New Roman"/>
          <w:sz w:val="28"/>
          <w:szCs w:val="28"/>
        </w:rPr>
        <w:t xml:space="preserve"> </w:t>
      </w:r>
      <w:r>
        <w:rPr>
          <w:rFonts w:ascii="Times New Roman" w:hAnsi="Times New Roman"/>
          <w:sz w:val="28"/>
          <w:szCs w:val="28"/>
        </w:rPr>
        <w:t>направленные</w:t>
      </w:r>
      <w:r w:rsidR="001A04A7">
        <w:rPr>
          <w:rFonts w:ascii="Times New Roman" w:hAnsi="Times New Roman"/>
          <w:sz w:val="28"/>
          <w:szCs w:val="28"/>
        </w:rPr>
        <w:t xml:space="preserve"> </w:t>
      </w:r>
      <w:r>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выработк</w:t>
      </w:r>
      <w:r>
        <w:rPr>
          <w:rFonts w:ascii="Times New Roman" w:hAnsi="Times New Roman"/>
          <w:sz w:val="28"/>
          <w:szCs w:val="28"/>
        </w:rPr>
        <w:t>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реализаци</w:t>
      </w:r>
      <w:r>
        <w:rPr>
          <w:rFonts w:ascii="Times New Roman" w:hAnsi="Times New Roman"/>
          <w:sz w:val="28"/>
          <w:szCs w:val="28"/>
        </w:rPr>
        <w:t>ю</w:t>
      </w:r>
      <w:r w:rsidR="001A04A7">
        <w:rPr>
          <w:rFonts w:ascii="Times New Roman" w:hAnsi="Times New Roman"/>
          <w:sz w:val="28"/>
          <w:szCs w:val="28"/>
        </w:rPr>
        <w:t xml:space="preserve"> </w:t>
      </w:r>
      <w:r w:rsidRPr="00031D96">
        <w:rPr>
          <w:rFonts w:ascii="Times New Roman" w:hAnsi="Times New Roman"/>
          <w:sz w:val="28"/>
          <w:szCs w:val="28"/>
        </w:rPr>
        <w:t>совместных</w:t>
      </w:r>
      <w:r w:rsidR="001A04A7">
        <w:rPr>
          <w:rFonts w:ascii="Times New Roman" w:hAnsi="Times New Roman"/>
          <w:sz w:val="28"/>
          <w:szCs w:val="28"/>
        </w:rPr>
        <w:t xml:space="preserve"> </w:t>
      </w:r>
      <w:r w:rsidRPr="00031D96">
        <w:rPr>
          <w:rFonts w:ascii="Times New Roman" w:hAnsi="Times New Roman"/>
          <w:sz w:val="28"/>
          <w:szCs w:val="28"/>
        </w:rPr>
        <w:t>проектов.</w:t>
      </w:r>
      <w:r w:rsidR="001A04A7">
        <w:rPr>
          <w:rFonts w:ascii="Times New Roman" w:hAnsi="Times New Roman"/>
          <w:sz w:val="28"/>
          <w:szCs w:val="28"/>
        </w:rPr>
        <w:t xml:space="preserve"> </w:t>
      </w:r>
      <w:r w:rsidRPr="00031D96">
        <w:rPr>
          <w:rFonts w:ascii="Times New Roman" w:hAnsi="Times New Roman"/>
          <w:sz w:val="28"/>
          <w:szCs w:val="28"/>
        </w:rPr>
        <w:t>Организована</w:t>
      </w:r>
      <w:r w:rsidR="001A04A7">
        <w:rPr>
          <w:rFonts w:ascii="Times New Roman" w:hAnsi="Times New Roman"/>
          <w:sz w:val="28"/>
          <w:szCs w:val="28"/>
        </w:rPr>
        <w:t xml:space="preserve"> </w:t>
      </w:r>
      <w:r w:rsidRPr="00031D96">
        <w:rPr>
          <w:rFonts w:ascii="Times New Roman" w:hAnsi="Times New Roman"/>
          <w:sz w:val="28"/>
          <w:szCs w:val="28"/>
        </w:rPr>
        <w:t>выставочная</w:t>
      </w:r>
      <w:r w:rsidR="001A04A7">
        <w:rPr>
          <w:rFonts w:ascii="Times New Roman" w:hAnsi="Times New Roman"/>
          <w:sz w:val="28"/>
          <w:szCs w:val="28"/>
        </w:rPr>
        <w:t xml:space="preserve"> </w:t>
      </w:r>
      <w:r w:rsidRPr="00031D96">
        <w:rPr>
          <w:rFonts w:ascii="Times New Roman" w:hAnsi="Times New Roman"/>
          <w:sz w:val="28"/>
          <w:szCs w:val="28"/>
        </w:rPr>
        <w:t>экспозиция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которая</w:t>
      </w:r>
      <w:r w:rsidR="001A04A7">
        <w:rPr>
          <w:rFonts w:ascii="Times New Roman" w:hAnsi="Times New Roman"/>
          <w:sz w:val="28"/>
          <w:szCs w:val="28"/>
        </w:rPr>
        <w:t xml:space="preserve"> </w:t>
      </w:r>
      <w:r w:rsidRPr="00031D96">
        <w:rPr>
          <w:rFonts w:ascii="Times New Roman" w:hAnsi="Times New Roman"/>
          <w:sz w:val="28"/>
          <w:szCs w:val="28"/>
        </w:rPr>
        <w:t>предусматривала</w:t>
      </w:r>
      <w:r w:rsidR="001A04A7">
        <w:rPr>
          <w:rFonts w:ascii="Times New Roman" w:hAnsi="Times New Roman"/>
          <w:sz w:val="28"/>
          <w:szCs w:val="28"/>
        </w:rPr>
        <w:t xml:space="preserve"> </w:t>
      </w:r>
      <w:r w:rsidRPr="00031D96">
        <w:rPr>
          <w:rFonts w:ascii="Times New Roman" w:hAnsi="Times New Roman"/>
          <w:sz w:val="28"/>
          <w:szCs w:val="28"/>
        </w:rPr>
        <w:t>организацию</w:t>
      </w:r>
      <w:r w:rsidR="001A04A7">
        <w:rPr>
          <w:rFonts w:ascii="Times New Roman" w:hAnsi="Times New Roman"/>
          <w:sz w:val="28"/>
          <w:szCs w:val="28"/>
        </w:rPr>
        <w:t xml:space="preserve"> </w:t>
      </w:r>
      <w:r w:rsidRPr="00031D96">
        <w:rPr>
          <w:rFonts w:ascii="Times New Roman" w:hAnsi="Times New Roman"/>
          <w:sz w:val="28"/>
          <w:szCs w:val="28"/>
        </w:rPr>
        <w:t>дегустационной</w:t>
      </w:r>
      <w:r w:rsidR="001A04A7">
        <w:rPr>
          <w:rFonts w:ascii="Times New Roman" w:hAnsi="Times New Roman"/>
          <w:sz w:val="28"/>
          <w:szCs w:val="28"/>
        </w:rPr>
        <w:t xml:space="preserve"> </w:t>
      </w:r>
      <w:r w:rsidRPr="00031D96">
        <w:rPr>
          <w:rFonts w:ascii="Times New Roman" w:hAnsi="Times New Roman"/>
          <w:sz w:val="28"/>
          <w:szCs w:val="28"/>
        </w:rPr>
        <w:t>площадки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выставки,</w:t>
      </w:r>
      <w:r w:rsidR="001A04A7">
        <w:rPr>
          <w:rFonts w:ascii="Times New Roman" w:hAnsi="Times New Roman"/>
          <w:sz w:val="28"/>
          <w:szCs w:val="28"/>
        </w:rPr>
        <w:t xml:space="preserve"> </w:t>
      </w:r>
      <w:r w:rsidRPr="00031D96">
        <w:rPr>
          <w:rFonts w:ascii="Times New Roman" w:hAnsi="Times New Roman"/>
          <w:sz w:val="28"/>
          <w:szCs w:val="28"/>
        </w:rPr>
        <w:t>мастер-классы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национальным</w:t>
      </w:r>
      <w:r w:rsidR="001A04A7">
        <w:rPr>
          <w:rFonts w:ascii="Times New Roman" w:hAnsi="Times New Roman"/>
          <w:sz w:val="28"/>
          <w:szCs w:val="28"/>
        </w:rPr>
        <w:t xml:space="preserve"> </w:t>
      </w:r>
      <w:r w:rsidRPr="00031D96">
        <w:rPr>
          <w:rFonts w:ascii="Times New Roman" w:hAnsi="Times New Roman"/>
          <w:sz w:val="28"/>
          <w:szCs w:val="28"/>
        </w:rPr>
        <w:t>(традиционным)</w:t>
      </w:r>
      <w:r w:rsidR="001A04A7">
        <w:rPr>
          <w:rFonts w:ascii="Times New Roman" w:hAnsi="Times New Roman"/>
          <w:sz w:val="28"/>
          <w:szCs w:val="28"/>
        </w:rPr>
        <w:t xml:space="preserve"> </w:t>
      </w:r>
      <w:r w:rsidRPr="00031D96">
        <w:rPr>
          <w:rFonts w:ascii="Times New Roman" w:hAnsi="Times New Roman"/>
          <w:sz w:val="28"/>
          <w:szCs w:val="28"/>
        </w:rPr>
        <w:t>играм</w:t>
      </w:r>
      <w:r w:rsidR="001A04A7">
        <w:rPr>
          <w:rFonts w:ascii="Times New Roman" w:hAnsi="Times New Roman"/>
          <w:sz w:val="28"/>
          <w:szCs w:val="28"/>
        </w:rPr>
        <w:t xml:space="preserve"> </w:t>
      </w:r>
      <w:r w:rsidRPr="00031D96">
        <w:rPr>
          <w:rFonts w:ascii="Times New Roman" w:hAnsi="Times New Roman"/>
          <w:sz w:val="28"/>
          <w:szCs w:val="28"/>
        </w:rPr>
        <w:t>коренных</w:t>
      </w:r>
      <w:r w:rsidR="001A04A7">
        <w:rPr>
          <w:rFonts w:ascii="Times New Roman" w:hAnsi="Times New Roman"/>
          <w:sz w:val="28"/>
          <w:szCs w:val="28"/>
        </w:rPr>
        <w:t xml:space="preserve"> </w:t>
      </w:r>
      <w:r w:rsidRPr="00031D96">
        <w:rPr>
          <w:rFonts w:ascii="Times New Roman" w:hAnsi="Times New Roman"/>
          <w:sz w:val="28"/>
          <w:szCs w:val="28"/>
        </w:rPr>
        <w:t>малочисленных</w:t>
      </w:r>
      <w:r w:rsidR="001A04A7">
        <w:rPr>
          <w:rFonts w:ascii="Times New Roman" w:hAnsi="Times New Roman"/>
          <w:sz w:val="28"/>
          <w:szCs w:val="28"/>
        </w:rPr>
        <w:t xml:space="preserve"> </w:t>
      </w:r>
      <w:r w:rsidRPr="00031D96">
        <w:rPr>
          <w:rFonts w:ascii="Times New Roman" w:hAnsi="Times New Roman"/>
          <w:sz w:val="28"/>
          <w:szCs w:val="28"/>
        </w:rPr>
        <w:t>народов</w:t>
      </w:r>
      <w:r w:rsidR="001A04A7">
        <w:rPr>
          <w:rFonts w:ascii="Times New Roman" w:hAnsi="Times New Roman"/>
          <w:sz w:val="28"/>
          <w:szCs w:val="28"/>
        </w:rPr>
        <w:t xml:space="preserve"> </w:t>
      </w:r>
      <w:r w:rsidRPr="00031D96">
        <w:rPr>
          <w:rFonts w:ascii="Times New Roman" w:hAnsi="Times New Roman"/>
          <w:sz w:val="28"/>
          <w:szCs w:val="28"/>
        </w:rPr>
        <w:t>Севера</w:t>
      </w:r>
      <w:r w:rsidR="001A04A7">
        <w:rPr>
          <w:rFonts w:ascii="Times New Roman" w:hAnsi="Times New Roman"/>
          <w:sz w:val="28"/>
          <w:szCs w:val="28"/>
        </w:rPr>
        <w:t xml:space="preserve"> </w:t>
      </w:r>
      <w:r w:rsidRPr="00031D96">
        <w:rPr>
          <w:rFonts w:ascii="Times New Roman" w:hAnsi="Times New Roman"/>
          <w:sz w:val="28"/>
          <w:szCs w:val="28"/>
        </w:rPr>
        <w:t>(ханты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манси),</w:t>
      </w:r>
      <w:r w:rsidR="001A04A7">
        <w:rPr>
          <w:rFonts w:ascii="Times New Roman" w:hAnsi="Times New Roman"/>
          <w:sz w:val="28"/>
          <w:szCs w:val="28"/>
        </w:rPr>
        <w:t xml:space="preserve"> </w:t>
      </w:r>
      <w:r w:rsidRPr="00031D96">
        <w:rPr>
          <w:rFonts w:ascii="Times New Roman" w:hAnsi="Times New Roman"/>
          <w:sz w:val="28"/>
          <w:szCs w:val="28"/>
        </w:rPr>
        <w:t>распространение</w:t>
      </w:r>
      <w:r w:rsidR="001A04A7">
        <w:rPr>
          <w:rFonts w:ascii="Times New Roman" w:hAnsi="Times New Roman"/>
          <w:sz w:val="28"/>
          <w:szCs w:val="28"/>
        </w:rPr>
        <w:t xml:space="preserve"> </w:t>
      </w:r>
      <w:r w:rsidRPr="00031D96">
        <w:rPr>
          <w:rFonts w:ascii="Times New Roman" w:hAnsi="Times New Roman"/>
          <w:sz w:val="28"/>
          <w:szCs w:val="28"/>
        </w:rPr>
        <w:t>печатной</w:t>
      </w:r>
      <w:r w:rsidR="001A04A7">
        <w:rPr>
          <w:rFonts w:ascii="Times New Roman" w:hAnsi="Times New Roman"/>
          <w:sz w:val="28"/>
          <w:szCs w:val="28"/>
        </w:rPr>
        <w:t xml:space="preserve"> </w:t>
      </w:r>
      <w:r w:rsidRPr="00031D96">
        <w:rPr>
          <w:rFonts w:ascii="Times New Roman" w:hAnsi="Times New Roman"/>
          <w:sz w:val="28"/>
          <w:szCs w:val="28"/>
        </w:rPr>
        <w:t>продукции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социально-экономическом</w:t>
      </w:r>
      <w:r w:rsidR="001A04A7">
        <w:rPr>
          <w:rFonts w:ascii="Times New Roman" w:hAnsi="Times New Roman"/>
          <w:sz w:val="28"/>
          <w:szCs w:val="28"/>
        </w:rPr>
        <w:t xml:space="preserve"> </w:t>
      </w:r>
      <w:r w:rsidRPr="00031D96">
        <w:rPr>
          <w:rFonts w:ascii="Times New Roman" w:hAnsi="Times New Roman"/>
          <w:sz w:val="28"/>
          <w:szCs w:val="28"/>
        </w:rPr>
        <w:t>положении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мерах</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бизнеса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p>
    <w:p w14:paraId="6D61A45B" w14:textId="2DE9CEA5" w:rsidR="00C019A6" w:rsidRPr="00031D96" w:rsidRDefault="00C019A6"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правового</w:t>
      </w:r>
      <w:r w:rsidR="001A04A7">
        <w:rPr>
          <w:rFonts w:ascii="Times New Roman" w:hAnsi="Times New Roman"/>
          <w:sz w:val="28"/>
          <w:szCs w:val="28"/>
        </w:rPr>
        <w:t xml:space="preserve"> </w:t>
      </w:r>
      <w:r w:rsidRPr="00031D96">
        <w:rPr>
          <w:rFonts w:ascii="Times New Roman" w:hAnsi="Times New Roman"/>
          <w:sz w:val="28"/>
          <w:szCs w:val="28"/>
        </w:rPr>
        <w:t>регулирования</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Pr>
          <w:rFonts w:ascii="Times New Roman" w:hAnsi="Times New Roman"/>
          <w:sz w:val="28"/>
          <w:szCs w:val="28"/>
        </w:rPr>
        <w:t>по</w:t>
      </w:r>
      <w:r w:rsidR="001A04A7">
        <w:rPr>
          <w:rFonts w:ascii="Times New Roman" w:hAnsi="Times New Roman"/>
          <w:sz w:val="28"/>
          <w:szCs w:val="28"/>
        </w:rPr>
        <w:t xml:space="preserve"> </w:t>
      </w:r>
      <w:r>
        <w:rPr>
          <w:rFonts w:ascii="Times New Roman" w:hAnsi="Times New Roman"/>
          <w:sz w:val="28"/>
          <w:szCs w:val="28"/>
        </w:rPr>
        <w:t>решению</w:t>
      </w:r>
      <w:r w:rsidR="001A04A7">
        <w:rPr>
          <w:rFonts w:ascii="Times New Roman" w:hAnsi="Times New Roman"/>
          <w:sz w:val="28"/>
          <w:szCs w:val="28"/>
        </w:rPr>
        <w:t xml:space="preserve"> </w:t>
      </w:r>
      <w:r>
        <w:rPr>
          <w:rFonts w:ascii="Times New Roman" w:hAnsi="Times New Roman"/>
          <w:sz w:val="28"/>
          <w:szCs w:val="28"/>
        </w:rPr>
        <w:t>вопросов</w:t>
      </w:r>
      <w:r w:rsidR="001A04A7">
        <w:rPr>
          <w:rFonts w:ascii="Times New Roman" w:hAnsi="Times New Roman"/>
          <w:sz w:val="28"/>
          <w:szCs w:val="28"/>
        </w:rPr>
        <w:t xml:space="preserve"> </w:t>
      </w:r>
      <w:r>
        <w:rPr>
          <w:rFonts w:ascii="Times New Roman" w:hAnsi="Times New Roman"/>
          <w:sz w:val="28"/>
          <w:szCs w:val="28"/>
        </w:rPr>
        <w:t>местного</w:t>
      </w:r>
      <w:r w:rsidR="001A04A7">
        <w:rPr>
          <w:rFonts w:ascii="Times New Roman" w:hAnsi="Times New Roman"/>
          <w:sz w:val="28"/>
          <w:szCs w:val="28"/>
        </w:rPr>
        <w:t xml:space="preserve"> </w:t>
      </w:r>
      <w:r>
        <w:rPr>
          <w:rFonts w:ascii="Times New Roman" w:hAnsi="Times New Roman"/>
          <w:sz w:val="28"/>
          <w:szCs w:val="28"/>
        </w:rPr>
        <w:t>значения,</w:t>
      </w:r>
      <w:r w:rsidR="001A04A7">
        <w:rPr>
          <w:rFonts w:ascii="Times New Roman" w:hAnsi="Times New Roman"/>
          <w:sz w:val="28"/>
          <w:szCs w:val="28"/>
        </w:rPr>
        <w:t xml:space="preserve"> </w:t>
      </w:r>
      <w:r>
        <w:rPr>
          <w:rFonts w:ascii="Times New Roman" w:hAnsi="Times New Roman"/>
          <w:sz w:val="28"/>
          <w:szCs w:val="28"/>
        </w:rPr>
        <w:t>а</w:t>
      </w:r>
      <w:r w:rsidR="001A04A7">
        <w:rPr>
          <w:rFonts w:ascii="Times New Roman" w:hAnsi="Times New Roman"/>
          <w:sz w:val="28"/>
          <w:szCs w:val="28"/>
        </w:rPr>
        <w:t xml:space="preserve"> </w:t>
      </w:r>
      <w:r>
        <w:rPr>
          <w:rFonts w:ascii="Times New Roman" w:hAnsi="Times New Roman"/>
          <w:sz w:val="28"/>
          <w:szCs w:val="28"/>
        </w:rPr>
        <w:t>также</w:t>
      </w:r>
      <w:r w:rsidR="001A04A7">
        <w:rPr>
          <w:rFonts w:ascii="Times New Roman" w:hAnsi="Times New Roman"/>
          <w:sz w:val="28"/>
          <w:szCs w:val="28"/>
        </w:rPr>
        <w:t xml:space="preserve"> </w:t>
      </w:r>
      <w:r>
        <w:rPr>
          <w:rFonts w:ascii="Times New Roman" w:hAnsi="Times New Roman"/>
          <w:sz w:val="28"/>
          <w:szCs w:val="28"/>
        </w:rPr>
        <w:t>реализации</w:t>
      </w:r>
      <w:r w:rsidR="001A04A7">
        <w:rPr>
          <w:rFonts w:ascii="Times New Roman" w:hAnsi="Times New Roman"/>
          <w:sz w:val="28"/>
          <w:szCs w:val="28"/>
        </w:rPr>
        <w:t xml:space="preserve"> </w:t>
      </w:r>
      <w:r>
        <w:rPr>
          <w:rFonts w:ascii="Times New Roman" w:hAnsi="Times New Roman"/>
          <w:sz w:val="28"/>
          <w:szCs w:val="28"/>
        </w:rPr>
        <w:t>отдельных</w:t>
      </w:r>
      <w:r w:rsidR="001A04A7">
        <w:rPr>
          <w:rFonts w:ascii="Times New Roman" w:hAnsi="Times New Roman"/>
          <w:sz w:val="28"/>
          <w:szCs w:val="28"/>
        </w:rPr>
        <w:t xml:space="preserve"> </w:t>
      </w:r>
      <w:r>
        <w:rPr>
          <w:rFonts w:ascii="Times New Roman" w:hAnsi="Times New Roman"/>
          <w:sz w:val="28"/>
          <w:szCs w:val="28"/>
        </w:rPr>
        <w:t>переданных</w:t>
      </w:r>
      <w:r w:rsidR="001A04A7">
        <w:rPr>
          <w:rFonts w:ascii="Times New Roman" w:hAnsi="Times New Roman"/>
          <w:sz w:val="28"/>
          <w:szCs w:val="28"/>
        </w:rPr>
        <w:t xml:space="preserve"> </w:t>
      </w:r>
      <w:r>
        <w:rPr>
          <w:rFonts w:ascii="Times New Roman" w:hAnsi="Times New Roman"/>
          <w:sz w:val="28"/>
          <w:szCs w:val="28"/>
        </w:rPr>
        <w:t>государственных</w:t>
      </w:r>
      <w:r w:rsidR="001A04A7">
        <w:rPr>
          <w:rFonts w:ascii="Times New Roman" w:hAnsi="Times New Roman"/>
          <w:sz w:val="28"/>
          <w:szCs w:val="28"/>
        </w:rPr>
        <w:t xml:space="preserve"> </w:t>
      </w:r>
      <w:r>
        <w:rPr>
          <w:rFonts w:ascii="Times New Roman" w:hAnsi="Times New Roman"/>
          <w:sz w:val="28"/>
          <w:szCs w:val="28"/>
        </w:rPr>
        <w:t>полномочий</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администрации</w:t>
      </w:r>
      <w:r w:rsidR="001A04A7">
        <w:rPr>
          <w:rFonts w:ascii="Times New Roman" w:hAnsi="Times New Roman"/>
          <w:sz w:val="28"/>
          <w:szCs w:val="28"/>
        </w:rPr>
        <w:t xml:space="preserve"> </w:t>
      </w:r>
      <w:r>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осуществлялась</w:t>
      </w:r>
      <w:r w:rsidR="001A04A7">
        <w:rPr>
          <w:rFonts w:ascii="Times New Roman" w:hAnsi="Times New Roman"/>
          <w:sz w:val="28"/>
          <w:szCs w:val="28"/>
        </w:rPr>
        <w:t xml:space="preserve"> </w:t>
      </w:r>
      <w:r w:rsidRPr="00031D96">
        <w:rPr>
          <w:rFonts w:ascii="Times New Roman" w:hAnsi="Times New Roman"/>
          <w:sz w:val="28"/>
          <w:szCs w:val="28"/>
        </w:rPr>
        <w:t>нормотворческая</w:t>
      </w:r>
      <w:r w:rsidR="001A04A7">
        <w:rPr>
          <w:rFonts w:ascii="Times New Roman" w:hAnsi="Times New Roman"/>
          <w:sz w:val="28"/>
          <w:szCs w:val="28"/>
        </w:rPr>
        <w:t xml:space="preserve"> </w:t>
      </w:r>
      <w:r w:rsidRPr="00031D96">
        <w:rPr>
          <w:rFonts w:ascii="Times New Roman" w:hAnsi="Times New Roman"/>
          <w:sz w:val="28"/>
          <w:szCs w:val="28"/>
        </w:rPr>
        <w:t>деятельность.</w:t>
      </w:r>
    </w:p>
    <w:p w14:paraId="55EB1ADD" w14:textId="7AD04B19" w:rsidR="00C019A6" w:rsidRPr="00AB7701" w:rsidRDefault="00C019A6" w:rsidP="001857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Нормо</w:t>
      </w:r>
      <w:r w:rsidRPr="00AB7701">
        <w:rPr>
          <w:rFonts w:ascii="Times New Roman" w:hAnsi="Times New Roman"/>
          <w:sz w:val="28"/>
          <w:szCs w:val="28"/>
        </w:rPr>
        <w:t>творческая</w:t>
      </w:r>
      <w:r w:rsidR="001A04A7">
        <w:rPr>
          <w:rFonts w:ascii="Times New Roman" w:hAnsi="Times New Roman"/>
          <w:sz w:val="28"/>
          <w:szCs w:val="28"/>
        </w:rPr>
        <w:t xml:space="preserve"> </w:t>
      </w:r>
      <w:r w:rsidRPr="00AB7701">
        <w:rPr>
          <w:rFonts w:ascii="Times New Roman" w:hAnsi="Times New Roman"/>
          <w:sz w:val="28"/>
          <w:szCs w:val="28"/>
        </w:rPr>
        <w:t>деятельность</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а</w:t>
      </w:r>
      <w:r w:rsidRPr="00AB7701">
        <w:rPr>
          <w:rFonts w:ascii="Times New Roman" w:hAnsi="Times New Roman"/>
          <w:sz w:val="28"/>
          <w:szCs w:val="28"/>
        </w:rPr>
        <w:t>дминистрации</w:t>
      </w:r>
      <w:r w:rsidR="001A04A7">
        <w:rPr>
          <w:rFonts w:ascii="Times New Roman" w:hAnsi="Times New Roman"/>
          <w:sz w:val="28"/>
          <w:szCs w:val="28"/>
        </w:rPr>
        <w:t xml:space="preserve"> </w:t>
      </w:r>
      <w:r>
        <w:rPr>
          <w:rFonts w:ascii="Times New Roman" w:hAnsi="Times New Roman"/>
          <w:sz w:val="28"/>
          <w:szCs w:val="28"/>
        </w:rPr>
        <w:t>района</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202</w:t>
      </w:r>
      <w:r>
        <w:rPr>
          <w:rFonts w:ascii="Times New Roman" w:hAnsi="Times New Roman"/>
          <w:sz w:val="28"/>
          <w:szCs w:val="28"/>
        </w:rPr>
        <w:t>3</w:t>
      </w:r>
      <w:r w:rsidR="001A04A7">
        <w:rPr>
          <w:rFonts w:ascii="Times New Roman" w:hAnsi="Times New Roman"/>
          <w:sz w:val="28"/>
          <w:szCs w:val="28"/>
        </w:rPr>
        <w:t xml:space="preserve"> </w:t>
      </w:r>
      <w:r w:rsidRPr="00AB7701">
        <w:rPr>
          <w:rFonts w:ascii="Times New Roman" w:hAnsi="Times New Roman"/>
          <w:sz w:val="28"/>
          <w:szCs w:val="28"/>
        </w:rPr>
        <w:t>году</w:t>
      </w:r>
      <w:r w:rsidR="001A04A7">
        <w:rPr>
          <w:rFonts w:ascii="Times New Roman" w:hAnsi="Times New Roman"/>
          <w:sz w:val="28"/>
          <w:szCs w:val="28"/>
        </w:rPr>
        <w:t xml:space="preserve"> </w:t>
      </w:r>
      <w:r w:rsidRPr="00AB7701">
        <w:rPr>
          <w:rFonts w:ascii="Times New Roman" w:hAnsi="Times New Roman"/>
          <w:sz w:val="28"/>
          <w:szCs w:val="28"/>
        </w:rPr>
        <w:t>осуществлялась</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соответствии</w:t>
      </w:r>
      <w:r w:rsidR="001A04A7">
        <w:rPr>
          <w:rFonts w:ascii="Times New Roman" w:hAnsi="Times New Roman"/>
          <w:sz w:val="28"/>
          <w:szCs w:val="28"/>
        </w:rPr>
        <w:t xml:space="preserve"> </w:t>
      </w:r>
      <w:r w:rsidRPr="00AB7701">
        <w:rPr>
          <w:rFonts w:ascii="Times New Roman" w:hAnsi="Times New Roman"/>
          <w:sz w:val="28"/>
          <w:szCs w:val="28"/>
        </w:rPr>
        <w:t>с</w:t>
      </w:r>
      <w:r w:rsidR="001A04A7">
        <w:rPr>
          <w:rFonts w:ascii="Times New Roman" w:hAnsi="Times New Roman"/>
          <w:sz w:val="28"/>
          <w:szCs w:val="28"/>
        </w:rPr>
        <w:t xml:space="preserve"> </w:t>
      </w:r>
      <w:r w:rsidRPr="00AB7701">
        <w:rPr>
          <w:rFonts w:ascii="Times New Roman" w:hAnsi="Times New Roman"/>
          <w:sz w:val="28"/>
          <w:szCs w:val="28"/>
        </w:rPr>
        <w:t>Федеральным</w:t>
      </w:r>
      <w:r w:rsidR="001A04A7">
        <w:rPr>
          <w:rFonts w:ascii="Times New Roman" w:hAnsi="Times New Roman"/>
          <w:sz w:val="28"/>
          <w:szCs w:val="28"/>
        </w:rPr>
        <w:t xml:space="preserve"> </w:t>
      </w:r>
      <w:r w:rsidRPr="00AB7701">
        <w:rPr>
          <w:rFonts w:ascii="Times New Roman" w:hAnsi="Times New Roman"/>
          <w:sz w:val="28"/>
          <w:szCs w:val="28"/>
        </w:rPr>
        <w:t>законом</w:t>
      </w:r>
      <w:r w:rsidR="001A04A7">
        <w:rPr>
          <w:rFonts w:ascii="Times New Roman" w:hAnsi="Times New Roman"/>
          <w:sz w:val="28"/>
          <w:szCs w:val="28"/>
        </w:rPr>
        <w:t xml:space="preserve"> </w:t>
      </w:r>
      <w:r w:rsidRPr="00AB7701">
        <w:rPr>
          <w:rFonts w:ascii="Times New Roman" w:hAnsi="Times New Roman"/>
          <w:sz w:val="28"/>
          <w:szCs w:val="28"/>
        </w:rPr>
        <w:t>от</w:t>
      </w:r>
      <w:r w:rsidR="001A04A7">
        <w:rPr>
          <w:rFonts w:ascii="Times New Roman" w:hAnsi="Times New Roman"/>
          <w:sz w:val="28"/>
          <w:szCs w:val="28"/>
        </w:rPr>
        <w:t xml:space="preserve"> </w:t>
      </w:r>
      <w:r w:rsidRPr="00AB7701">
        <w:rPr>
          <w:rFonts w:ascii="Times New Roman" w:hAnsi="Times New Roman"/>
          <w:sz w:val="28"/>
          <w:szCs w:val="28"/>
        </w:rPr>
        <w:t>06.10.2003</w:t>
      </w:r>
      <w:r w:rsidR="001A04A7">
        <w:rPr>
          <w:rFonts w:ascii="Times New Roman" w:hAnsi="Times New Roman"/>
          <w:sz w:val="28"/>
          <w:szCs w:val="28"/>
        </w:rPr>
        <w:t xml:space="preserve"> </w:t>
      </w:r>
      <w:r w:rsidRPr="00AB7701">
        <w:rPr>
          <w:rFonts w:ascii="Times New Roman" w:hAnsi="Times New Roman"/>
          <w:sz w:val="28"/>
          <w:szCs w:val="28"/>
        </w:rPr>
        <w:t>№131-ФЗ</w:t>
      </w:r>
      <w:r w:rsidR="001A04A7">
        <w:rPr>
          <w:rFonts w:ascii="Times New Roman" w:hAnsi="Times New Roman"/>
          <w:sz w:val="28"/>
          <w:szCs w:val="28"/>
        </w:rPr>
        <w:t xml:space="preserve"> </w:t>
      </w:r>
      <w:r w:rsidRPr="00AB7701">
        <w:rPr>
          <w:rFonts w:ascii="Times New Roman" w:hAnsi="Times New Roman"/>
          <w:sz w:val="28"/>
          <w:szCs w:val="28"/>
        </w:rPr>
        <w:t>«Об</w:t>
      </w:r>
      <w:r w:rsidR="001A04A7">
        <w:rPr>
          <w:rFonts w:ascii="Times New Roman" w:hAnsi="Times New Roman"/>
          <w:sz w:val="28"/>
          <w:szCs w:val="28"/>
        </w:rPr>
        <w:t xml:space="preserve"> </w:t>
      </w:r>
      <w:r w:rsidRPr="00AB7701">
        <w:rPr>
          <w:rFonts w:ascii="Times New Roman" w:hAnsi="Times New Roman"/>
          <w:sz w:val="28"/>
          <w:szCs w:val="28"/>
        </w:rPr>
        <w:t>общих</w:t>
      </w:r>
      <w:r w:rsidR="001A04A7">
        <w:rPr>
          <w:rFonts w:ascii="Times New Roman" w:hAnsi="Times New Roman"/>
          <w:sz w:val="28"/>
          <w:szCs w:val="28"/>
        </w:rPr>
        <w:t xml:space="preserve"> </w:t>
      </w:r>
      <w:r w:rsidRPr="00AB7701">
        <w:rPr>
          <w:rFonts w:ascii="Times New Roman" w:hAnsi="Times New Roman"/>
          <w:sz w:val="28"/>
          <w:szCs w:val="28"/>
        </w:rPr>
        <w:t>принципах</w:t>
      </w:r>
      <w:r w:rsidR="001A04A7">
        <w:rPr>
          <w:rFonts w:ascii="Times New Roman" w:hAnsi="Times New Roman"/>
          <w:sz w:val="28"/>
          <w:szCs w:val="28"/>
        </w:rPr>
        <w:t xml:space="preserve"> </w:t>
      </w:r>
      <w:r w:rsidRPr="00AB7701">
        <w:rPr>
          <w:rFonts w:ascii="Times New Roman" w:hAnsi="Times New Roman"/>
          <w:sz w:val="28"/>
          <w:szCs w:val="28"/>
        </w:rPr>
        <w:t>организации</w:t>
      </w:r>
      <w:r w:rsidR="001A04A7">
        <w:rPr>
          <w:rFonts w:ascii="Times New Roman" w:hAnsi="Times New Roman"/>
          <w:sz w:val="28"/>
          <w:szCs w:val="28"/>
        </w:rPr>
        <w:t xml:space="preserve"> </w:t>
      </w:r>
      <w:r w:rsidRPr="00AB7701">
        <w:rPr>
          <w:rFonts w:ascii="Times New Roman" w:hAnsi="Times New Roman"/>
          <w:sz w:val="28"/>
          <w:szCs w:val="28"/>
        </w:rPr>
        <w:t>местного</w:t>
      </w:r>
      <w:r w:rsidR="001A04A7">
        <w:rPr>
          <w:rFonts w:ascii="Times New Roman" w:hAnsi="Times New Roman"/>
          <w:sz w:val="28"/>
          <w:szCs w:val="28"/>
        </w:rPr>
        <w:t xml:space="preserve"> </w:t>
      </w:r>
      <w:r w:rsidRPr="00AB7701">
        <w:rPr>
          <w:rFonts w:ascii="Times New Roman" w:hAnsi="Times New Roman"/>
          <w:sz w:val="28"/>
          <w:szCs w:val="28"/>
        </w:rPr>
        <w:t>самоуправления</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Российской</w:t>
      </w:r>
      <w:r w:rsidR="001A04A7">
        <w:rPr>
          <w:rFonts w:ascii="Times New Roman" w:hAnsi="Times New Roman"/>
          <w:sz w:val="28"/>
          <w:szCs w:val="28"/>
        </w:rPr>
        <w:t xml:space="preserve"> </w:t>
      </w:r>
      <w:r w:rsidRPr="00AB7701">
        <w:rPr>
          <w:rFonts w:ascii="Times New Roman" w:hAnsi="Times New Roman"/>
          <w:sz w:val="28"/>
          <w:szCs w:val="28"/>
        </w:rPr>
        <w:t>Федерации»</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Уставом</w:t>
      </w:r>
      <w:r w:rsidR="001A04A7">
        <w:rPr>
          <w:rFonts w:ascii="Times New Roman" w:hAnsi="Times New Roman"/>
          <w:sz w:val="28"/>
          <w:szCs w:val="28"/>
        </w:rPr>
        <w:t xml:space="preserve"> </w:t>
      </w:r>
      <w:r>
        <w:rPr>
          <w:rFonts w:ascii="Times New Roman" w:hAnsi="Times New Roman"/>
          <w:sz w:val="28"/>
          <w:szCs w:val="28"/>
        </w:rPr>
        <w:t>Ханты-Мансийского</w:t>
      </w:r>
      <w:r w:rsidR="001A04A7">
        <w:rPr>
          <w:rFonts w:ascii="Times New Roman" w:hAnsi="Times New Roman"/>
          <w:sz w:val="28"/>
          <w:szCs w:val="28"/>
        </w:rPr>
        <w:t xml:space="preserve"> </w:t>
      </w:r>
      <w:r>
        <w:rPr>
          <w:rFonts w:ascii="Times New Roman" w:hAnsi="Times New Roman"/>
          <w:sz w:val="28"/>
          <w:szCs w:val="28"/>
        </w:rPr>
        <w:t>района</w:t>
      </w:r>
      <w:r w:rsidRPr="00AB7701">
        <w:rPr>
          <w:rFonts w:ascii="Times New Roman" w:hAnsi="Times New Roman"/>
          <w:sz w:val="28"/>
          <w:szCs w:val="28"/>
        </w:rPr>
        <w:t>.</w:t>
      </w:r>
    </w:p>
    <w:p w14:paraId="37726807" w14:textId="606F12A5" w:rsidR="00C019A6" w:rsidRPr="007F6297" w:rsidRDefault="00C019A6" w:rsidP="0018570B">
      <w:pPr>
        <w:spacing w:after="0" w:line="240" w:lineRule="auto"/>
        <w:ind w:firstLine="709"/>
        <w:jc w:val="both"/>
        <w:rPr>
          <w:rFonts w:ascii="Times New Roman" w:hAnsi="Times New Roman"/>
          <w:sz w:val="28"/>
          <w:szCs w:val="28"/>
        </w:rPr>
      </w:pPr>
      <w:r w:rsidRPr="00AB7701">
        <w:rPr>
          <w:rFonts w:ascii="Times New Roman" w:hAnsi="Times New Roman"/>
          <w:sz w:val="28"/>
          <w:szCs w:val="28"/>
          <w:lang w:bidi="en-US"/>
        </w:rPr>
        <w:lastRenderedPageBreak/>
        <w:t>В</w:t>
      </w:r>
      <w:r w:rsidR="001A04A7">
        <w:rPr>
          <w:rFonts w:ascii="Times New Roman" w:hAnsi="Times New Roman"/>
          <w:sz w:val="28"/>
          <w:szCs w:val="28"/>
          <w:lang w:bidi="en-US"/>
        </w:rPr>
        <w:t xml:space="preserve"> </w:t>
      </w:r>
      <w:r w:rsidRPr="00AB7701">
        <w:rPr>
          <w:rFonts w:ascii="Times New Roman" w:hAnsi="Times New Roman"/>
          <w:sz w:val="28"/>
          <w:szCs w:val="28"/>
          <w:lang w:bidi="en-US"/>
        </w:rPr>
        <w:t>2023</w:t>
      </w:r>
      <w:r w:rsidR="001A04A7">
        <w:rPr>
          <w:rFonts w:ascii="Times New Roman" w:hAnsi="Times New Roman"/>
          <w:sz w:val="28"/>
          <w:szCs w:val="28"/>
          <w:lang w:bidi="en-US"/>
        </w:rPr>
        <w:t xml:space="preserve"> </w:t>
      </w:r>
      <w:r w:rsidRPr="00AB7701">
        <w:rPr>
          <w:rFonts w:ascii="Times New Roman" w:hAnsi="Times New Roman"/>
          <w:sz w:val="28"/>
          <w:szCs w:val="28"/>
          <w:lang w:bidi="en-US"/>
        </w:rPr>
        <w:t>году</w:t>
      </w:r>
      <w:r w:rsidR="001A04A7">
        <w:rPr>
          <w:rFonts w:ascii="Times New Roman" w:hAnsi="Times New Roman"/>
          <w:sz w:val="28"/>
          <w:szCs w:val="28"/>
          <w:lang w:bidi="en-US"/>
        </w:rPr>
        <w:t xml:space="preserve"> </w:t>
      </w:r>
      <w:r w:rsidRPr="00AB7701">
        <w:rPr>
          <w:rFonts w:ascii="Times New Roman" w:hAnsi="Times New Roman"/>
          <w:sz w:val="28"/>
          <w:szCs w:val="28"/>
          <w:lang w:bidi="en-US"/>
        </w:rPr>
        <w:t>проделана</w:t>
      </w:r>
      <w:r w:rsidR="001A04A7">
        <w:rPr>
          <w:rFonts w:ascii="Times New Roman" w:hAnsi="Times New Roman"/>
          <w:sz w:val="28"/>
          <w:szCs w:val="28"/>
          <w:lang w:bidi="en-US"/>
        </w:rPr>
        <w:t xml:space="preserve"> </w:t>
      </w:r>
      <w:r w:rsidRPr="00AB7701">
        <w:rPr>
          <w:rFonts w:ascii="Times New Roman" w:hAnsi="Times New Roman"/>
          <w:sz w:val="28"/>
          <w:szCs w:val="28"/>
          <w:lang w:bidi="en-US"/>
        </w:rPr>
        <w:t>работа</w:t>
      </w:r>
      <w:r w:rsidR="001A04A7">
        <w:rPr>
          <w:rFonts w:ascii="Times New Roman" w:hAnsi="Times New Roman"/>
          <w:sz w:val="28"/>
          <w:szCs w:val="28"/>
          <w:lang w:bidi="en-US"/>
        </w:rPr>
        <w:t xml:space="preserve"> </w:t>
      </w:r>
      <w:r w:rsidRPr="00AB7701">
        <w:rPr>
          <w:rFonts w:ascii="Times New Roman" w:hAnsi="Times New Roman"/>
          <w:sz w:val="28"/>
          <w:szCs w:val="28"/>
          <w:lang w:bidi="en-US"/>
        </w:rPr>
        <w:t>по</w:t>
      </w:r>
      <w:r w:rsidR="001A04A7">
        <w:rPr>
          <w:rFonts w:ascii="Times New Roman" w:hAnsi="Times New Roman"/>
          <w:sz w:val="28"/>
          <w:szCs w:val="28"/>
          <w:lang w:bidi="en-US"/>
        </w:rPr>
        <w:t xml:space="preserve"> </w:t>
      </w:r>
      <w:r w:rsidRPr="00AB7701">
        <w:rPr>
          <w:rFonts w:ascii="Times New Roman" w:hAnsi="Times New Roman"/>
          <w:sz w:val="28"/>
          <w:szCs w:val="28"/>
          <w:lang w:bidi="en-US"/>
        </w:rPr>
        <w:t>приведению</w:t>
      </w:r>
      <w:r w:rsidR="001A04A7">
        <w:rPr>
          <w:rFonts w:ascii="Times New Roman" w:hAnsi="Times New Roman"/>
          <w:sz w:val="28"/>
          <w:szCs w:val="28"/>
          <w:lang w:bidi="en-US"/>
        </w:rPr>
        <w:t xml:space="preserve"> </w:t>
      </w:r>
      <w:r w:rsidRPr="00AB7701">
        <w:rPr>
          <w:rFonts w:ascii="Times New Roman" w:hAnsi="Times New Roman"/>
          <w:sz w:val="28"/>
          <w:szCs w:val="28"/>
          <w:lang w:bidi="en-US"/>
        </w:rPr>
        <w:t>Устава</w:t>
      </w:r>
      <w:r w:rsidR="001A04A7">
        <w:rPr>
          <w:rFonts w:ascii="Times New Roman" w:hAnsi="Times New Roman"/>
          <w:sz w:val="28"/>
          <w:szCs w:val="28"/>
          <w:lang w:bidi="en-US"/>
        </w:rPr>
        <w:t xml:space="preserve"> </w:t>
      </w:r>
      <w:r w:rsidRPr="00AB7701">
        <w:rPr>
          <w:rFonts w:ascii="Times New Roman" w:hAnsi="Times New Roman"/>
          <w:sz w:val="28"/>
          <w:szCs w:val="28"/>
          <w:lang w:bidi="en-US"/>
        </w:rPr>
        <w:t>Ханты-Мансийского</w:t>
      </w:r>
      <w:r w:rsidR="001A04A7">
        <w:rPr>
          <w:rFonts w:ascii="Times New Roman" w:hAnsi="Times New Roman"/>
          <w:sz w:val="28"/>
          <w:szCs w:val="28"/>
          <w:lang w:bidi="en-US"/>
        </w:rPr>
        <w:t xml:space="preserve"> </w:t>
      </w:r>
      <w:r w:rsidRPr="00AB7701">
        <w:rPr>
          <w:rFonts w:ascii="Times New Roman" w:hAnsi="Times New Roman"/>
          <w:sz w:val="28"/>
          <w:szCs w:val="28"/>
          <w:lang w:bidi="en-US"/>
        </w:rPr>
        <w:t>района</w:t>
      </w:r>
      <w:r w:rsidR="001A04A7">
        <w:rPr>
          <w:rFonts w:ascii="Times New Roman" w:hAnsi="Times New Roman"/>
          <w:sz w:val="28"/>
          <w:szCs w:val="28"/>
          <w:lang w:bidi="en-US"/>
        </w:rPr>
        <w:t xml:space="preserve"> </w:t>
      </w:r>
      <w:r w:rsidRPr="00AB7701">
        <w:rPr>
          <w:rFonts w:ascii="Times New Roman" w:hAnsi="Times New Roman"/>
          <w:sz w:val="28"/>
          <w:szCs w:val="28"/>
          <w:lang w:bidi="en-US"/>
        </w:rPr>
        <w:t>в</w:t>
      </w:r>
      <w:r w:rsidR="001A04A7">
        <w:rPr>
          <w:rFonts w:ascii="Times New Roman" w:hAnsi="Times New Roman"/>
          <w:sz w:val="28"/>
          <w:szCs w:val="28"/>
          <w:lang w:bidi="en-US"/>
        </w:rPr>
        <w:t xml:space="preserve"> </w:t>
      </w:r>
      <w:r w:rsidRPr="00AB7701">
        <w:rPr>
          <w:rFonts w:ascii="Times New Roman" w:hAnsi="Times New Roman"/>
          <w:sz w:val="28"/>
          <w:szCs w:val="28"/>
          <w:lang w:bidi="en-US"/>
        </w:rPr>
        <w:t>соответствие</w:t>
      </w:r>
      <w:r w:rsidR="001A04A7">
        <w:rPr>
          <w:rFonts w:ascii="Times New Roman" w:hAnsi="Times New Roman"/>
          <w:sz w:val="28"/>
          <w:szCs w:val="28"/>
          <w:lang w:bidi="en-US"/>
        </w:rPr>
        <w:t xml:space="preserve"> </w:t>
      </w:r>
      <w:r w:rsidRPr="00AB7701">
        <w:rPr>
          <w:rFonts w:ascii="Times New Roman" w:hAnsi="Times New Roman"/>
          <w:sz w:val="28"/>
          <w:szCs w:val="28"/>
          <w:lang w:bidi="en-US"/>
        </w:rPr>
        <w:t>с</w:t>
      </w:r>
      <w:r w:rsidR="001A04A7">
        <w:rPr>
          <w:rFonts w:ascii="Times New Roman" w:hAnsi="Times New Roman"/>
          <w:sz w:val="28"/>
          <w:szCs w:val="28"/>
          <w:lang w:bidi="en-US"/>
        </w:rPr>
        <w:t xml:space="preserve"> </w:t>
      </w:r>
      <w:r w:rsidRPr="00AB7701">
        <w:rPr>
          <w:rFonts w:ascii="Times New Roman" w:hAnsi="Times New Roman"/>
          <w:sz w:val="28"/>
          <w:szCs w:val="28"/>
          <w:lang w:bidi="en-US"/>
        </w:rPr>
        <w:t>федеральным</w:t>
      </w:r>
      <w:r w:rsidR="001A04A7">
        <w:rPr>
          <w:rFonts w:ascii="Times New Roman" w:hAnsi="Times New Roman"/>
          <w:sz w:val="28"/>
          <w:szCs w:val="28"/>
          <w:lang w:bidi="en-US"/>
        </w:rPr>
        <w:t xml:space="preserve"> </w:t>
      </w:r>
      <w:r w:rsidRPr="00AB7701">
        <w:rPr>
          <w:rFonts w:ascii="Times New Roman" w:hAnsi="Times New Roman"/>
          <w:sz w:val="28"/>
          <w:szCs w:val="28"/>
          <w:lang w:bidi="en-US"/>
        </w:rPr>
        <w:t>законодательством</w:t>
      </w:r>
      <w:r w:rsidR="001A04A7">
        <w:rPr>
          <w:rFonts w:ascii="Times New Roman" w:hAnsi="Times New Roman"/>
          <w:sz w:val="28"/>
          <w:szCs w:val="28"/>
          <w:lang w:bidi="en-US"/>
        </w:rPr>
        <w:t xml:space="preserve"> </w:t>
      </w:r>
      <w:r w:rsidRPr="00AB7701">
        <w:rPr>
          <w:rFonts w:ascii="Times New Roman" w:hAnsi="Times New Roman"/>
          <w:sz w:val="28"/>
          <w:szCs w:val="28"/>
          <w:lang w:bidi="en-US"/>
        </w:rPr>
        <w:t>с</w:t>
      </w:r>
      <w:r w:rsidR="001A04A7">
        <w:rPr>
          <w:rFonts w:ascii="Times New Roman" w:hAnsi="Times New Roman"/>
          <w:sz w:val="28"/>
          <w:szCs w:val="28"/>
          <w:lang w:bidi="en-US"/>
        </w:rPr>
        <w:t xml:space="preserve"> </w:t>
      </w:r>
      <w:r w:rsidRPr="00AB7701">
        <w:rPr>
          <w:rFonts w:ascii="Times New Roman" w:hAnsi="Times New Roman"/>
          <w:sz w:val="28"/>
          <w:szCs w:val="28"/>
          <w:lang w:bidi="en-US"/>
        </w:rPr>
        <w:t>учетом</w:t>
      </w:r>
      <w:r w:rsidR="001A04A7">
        <w:rPr>
          <w:rFonts w:ascii="Times New Roman" w:hAnsi="Times New Roman"/>
          <w:sz w:val="28"/>
          <w:szCs w:val="28"/>
          <w:lang w:bidi="en-US"/>
        </w:rPr>
        <w:t xml:space="preserve"> </w:t>
      </w:r>
      <w:r w:rsidRPr="00AB7701">
        <w:rPr>
          <w:rFonts w:ascii="Times New Roman" w:hAnsi="Times New Roman"/>
          <w:sz w:val="28"/>
          <w:szCs w:val="28"/>
          <w:lang w:bidi="en-US"/>
        </w:rPr>
        <w:t>внесенных</w:t>
      </w:r>
      <w:r w:rsidR="001A04A7">
        <w:rPr>
          <w:rFonts w:ascii="Times New Roman" w:hAnsi="Times New Roman"/>
          <w:sz w:val="28"/>
          <w:szCs w:val="28"/>
          <w:lang w:bidi="en-US"/>
        </w:rPr>
        <w:t xml:space="preserve"> </w:t>
      </w:r>
      <w:r w:rsidRPr="00AB7701">
        <w:rPr>
          <w:rFonts w:ascii="Times New Roman" w:hAnsi="Times New Roman"/>
          <w:sz w:val="28"/>
          <w:szCs w:val="28"/>
          <w:lang w:bidi="en-US"/>
        </w:rPr>
        <w:t>изменений.</w:t>
      </w:r>
    </w:p>
    <w:p w14:paraId="3B0DA2EB" w14:textId="476C2259" w:rsidR="00C019A6" w:rsidRDefault="00C019A6"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Решения</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внесении</w:t>
      </w:r>
      <w:r w:rsidR="001A04A7">
        <w:rPr>
          <w:rFonts w:ascii="Times New Roman" w:hAnsi="Times New Roman"/>
          <w:sz w:val="28"/>
          <w:szCs w:val="28"/>
        </w:rPr>
        <w:t xml:space="preserve"> </w:t>
      </w:r>
      <w:r w:rsidRPr="00031D96">
        <w:rPr>
          <w:rFonts w:ascii="Times New Roman" w:hAnsi="Times New Roman"/>
          <w:sz w:val="28"/>
          <w:szCs w:val="28"/>
        </w:rPr>
        <w:t>изменений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Устав</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успешно</w:t>
      </w:r>
      <w:r w:rsidR="001A04A7">
        <w:rPr>
          <w:rFonts w:ascii="Times New Roman" w:hAnsi="Times New Roman"/>
          <w:sz w:val="28"/>
          <w:szCs w:val="28"/>
        </w:rPr>
        <w:t xml:space="preserve"> </w:t>
      </w:r>
      <w:r w:rsidRPr="00031D96">
        <w:rPr>
          <w:rFonts w:ascii="Times New Roman" w:hAnsi="Times New Roman"/>
          <w:sz w:val="28"/>
          <w:szCs w:val="28"/>
        </w:rPr>
        <w:t>прошл</w:t>
      </w:r>
      <w:r w:rsidR="00BE4119">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регистрацию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территориальном</w:t>
      </w:r>
      <w:r w:rsidR="001A04A7">
        <w:rPr>
          <w:rFonts w:ascii="Times New Roman" w:hAnsi="Times New Roman"/>
          <w:sz w:val="28"/>
          <w:szCs w:val="28"/>
        </w:rPr>
        <w:t xml:space="preserve"> </w:t>
      </w:r>
      <w:r w:rsidRPr="00031D96">
        <w:rPr>
          <w:rFonts w:ascii="Times New Roman" w:hAnsi="Times New Roman"/>
          <w:sz w:val="28"/>
          <w:szCs w:val="28"/>
        </w:rPr>
        <w:t>органе</w:t>
      </w:r>
      <w:r w:rsidR="001A04A7">
        <w:rPr>
          <w:rFonts w:ascii="Times New Roman" w:hAnsi="Times New Roman"/>
          <w:sz w:val="28"/>
          <w:szCs w:val="28"/>
        </w:rPr>
        <w:t xml:space="preserve"> </w:t>
      </w:r>
      <w:r w:rsidRPr="00031D96">
        <w:rPr>
          <w:rFonts w:ascii="Times New Roman" w:hAnsi="Times New Roman"/>
          <w:sz w:val="28"/>
          <w:szCs w:val="28"/>
        </w:rPr>
        <w:t>уполномоченного</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органа</w:t>
      </w:r>
      <w:r w:rsidR="001A04A7">
        <w:rPr>
          <w:rFonts w:ascii="Times New Roman" w:hAnsi="Times New Roman"/>
          <w:sz w:val="28"/>
          <w:szCs w:val="28"/>
        </w:rPr>
        <w:t xml:space="preserve"> </w:t>
      </w:r>
      <w:r w:rsidRPr="00031D96">
        <w:rPr>
          <w:rFonts w:ascii="Times New Roman" w:hAnsi="Times New Roman"/>
          <w:sz w:val="28"/>
          <w:szCs w:val="28"/>
        </w:rPr>
        <w:t>исполнительной</w:t>
      </w:r>
      <w:r w:rsidR="001A04A7">
        <w:rPr>
          <w:rFonts w:ascii="Times New Roman" w:hAnsi="Times New Roman"/>
          <w:sz w:val="28"/>
          <w:szCs w:val="28"/>
        </w:rPr>
        <w:t xml:space="preserve"> </w:t>
      </w:r>
      <w:r w:rsidRPr="00031D96">
        <w:rPr>
          <w:rFonts w:ascii="Times New Roman" w:hAnsi="Times New Roman"/>
          <w:sz w:val="28"/>
          <w:szCs w:val="28"/>
        </w:rPr>
        <w:t>власти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регистрации</w:t>
      </w:r>
      <w:r w:rsidR="001A04A7">
        <w:rPr>
          <w:rFonts w:ascii="Times New Roman" w:hAnsi="Times New Roman"/>
          <w:sz w:val="28"/>
          <w:szCs w:val="28"/>
        </w:rPr>
        <w:t xml:space="preserve"> </w:t>
      </w:r>
      <w:r w:rsidRPr="00031D96">
        <w:rPr>
          <w:rFonts w:ascii="Times New Roman" w:hAnsi="Times New Roman"/>
          <w:sz w:val="28"/>
          <w:szCs w:val="28"/>
        </w:rPr>
        <w:t>Уставов</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образований.</w:t>
      </w:r>
    </w:p>
    <w:p w14:paraId="152FEB10" w14:textId="383FC440" w:rsidR="00C019A6" w:rsidRPr="00AB7701" w:rsidRDefault="00C019A6" w:rsidP="0018570B">
      <w:pPr>
        <w:spacing w:after="0" w:line="240" w:lineRule="auto"/>
        <w:ind w:firstLine="709"/>
        <w:jc w:val="both"/>
        <w:rPr>
          <w:rFonts w:ascii="Times New Roman" w:hAnsi="Times New Roman"/>
          <w:sz w:val="28"/>
          <w:szCs w:val="28"/>
        </w:rPr>
      </w:pPr>
      <w:r w:rsidRPr="00AB7701">
        <w:rPr>
          <w:rFonts w:ascii="Times New Roman" w:hAnsi="Times New Roman"/>
          <w:sz w:val="28"/>
          <w:szCs w:val="28"/>
        </w:rPr>
        <w:t>С</w:t>
      </w:r>
      <w:r w:rsidR="001A04A7">
        <w:rPr>
          <w:rFonts w:ascii="Times New Roman" w:hAnsi="Times New Roman"/>
          <w:sz w:val="28"/>
          <w:szCs w:val="28"/>
        </w:rPr>
        <w:t xml:space="preserve"> </w:t>
      </w:r>
      <w:r w:rsidRPr="00AB7701">
        <w:rPr>
          <w:rFonts w:ascii="Times New Roman" w:hAnsi="Times New Roman"/>
          <w:sz w:val="28"/>
          <w:szCs w:val="28"/>
        </w:rPr>
        <w:t>целью</w:t>
      </w:r>
      <w:r w:rsidR="001A04A7">
        <w:rPr>
          <w:rFonts w:ascii="Times New Roman" w:hAnsi="Times New Roman"/>
          <w:sz w:val="28"/>
          <w:szCs w:val="28"/>
        </w:rPr>
        <w:t xml:space="preserve"> </w:t>
      </w:r>
      <w:r w:rsidRPr="00AB7701">
        <w:rPr>
          <w:rFonts w:ascii="Times New Roman" w:hAnsi="Times New Roman"/>
          <w:sz w:val="28"/>
          <w:szCs w:val="28"/>
        </w:rPr>
        <w:t>приведения</w:t>
      </w:r>
      <w:r w:rsidR="001A04A7">
        <w:rPr>
          <w:rFonts w:ascii="Times New Roman" w:hAnsi="Times New Roman"/>
          <w:sz w:val="28"/>
          <w:szCs w:val="28"/>
        </w:rPr>
        <w:t xml:space="preserve"> </w:t>
      </w:r>
      <w:r w:rsidRPr="00AB7701">
        <w:rPr>
          <w:rFonts w:ascii="Times New Roman" w:hAnsi="Times New Roman"/>
          <w:sz w:val="28"/>
          <w:szCs w:val="28"/>
        </w:rPr>
        <w:t>муниципальных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Ханты-Мансийского</w:t>
      </w:r>
      <w:r w:rsidR="001A04A7">
        <w:rPr>
          <w:rFonts w:ascii="Times New Roman" w:hAnsi="Times New Roman"/>
          <w:sz w:val="28"/>
          <w:szCs w:val="28"/>
        </w:rPr>
        <w:t xml:space="preserve"> </w:t>
      </w:r>
      <w:r w:rsidRPr="00AB7701">
        <w:rPr>
          <w:rFonts w:ascii="Times New Roman" w:hAnsi="Times New Roman"/>
          <w:sz w:val="28"/>
          <w:szCs w:val="28"/>
        </w:rPr>
        <w:t>района</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соответствие</w:t>
      </w:r>
      <w:r w:rsidR="001A04A7">
        <w:rPr>
          <w:rFonts w:ascii="Times New Roman" w:hAnsi="Times New Roman"/>
          <w:sz w:val="28"/>
          <w:szCs w:val="28"/>
        </w:rPr>
        <w:t xml:space="preserve"> </w:t>
      </w:r>
      <w:r w:rsidRPr="00AB7701">
        <w:rPr>
          <w:rFonts w:ascii="Times New Roman" w:hAnsi="Times New Roman"/>
          <w:sz w:val="28"/>
          <w:szCs w:val="28"/>
        </w:rPr>
        <w:t>с</w:t>
      </w:r>
      <w:r w:rsidR="001A04A7">
        <w:rPr>
          <w:rFonts w:ascii="Times New Roman" w:hAnsi="Times New Roman"/>
          <w:sz w:val="28"/>
          <w:szCs w:val="28"/>
        </w:rPr>
        <w:t xml:space="preserve"> </w:t>
      </w:r>
      <w:r w:rsidRPr="00AB7701">
        <w:rPr>
          <w:rFonts w:ascii="Times New Roman" w:hAnsi="Times New Roman"/>
          <w:sz w:val="28"/>
          <w:szCs w:val="28"/>
        </w:rPr>
        <w:t>вносимыми</w:t>
      </w:r>
      <w:r w:rsidR="001A04A7">
        <w:rPr>
          <w:rFonts w:ascii="Times New Roman" w:hAnsi="Times New Roman"/>
          <w:sz w:val="28"/>
          <w:szCs w:val="28"/>
        </w:rPr>
        <w:t xml:space="preserve"> </w:t>
      </w:r>
      <w:r w:rsidRPr="00AB7701">
        <w:rPr>
          <w:rFonts w:ascii="Times New Roman" w:hAnsi="Times New Roman"/>
          <w:sz w:val="28"/>
          <w:szCs w:val="28"/>
        </w:rPr>
        <w:t>изменениями</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федеральное</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региональное</w:t>
      </w:r>
      <w:r w:rsidR="001A04A7">
        <w:rPr>
          <w:rFonts w:ascii="Times New Roman" w:hAnsi="Times New Roman"/>
          <w:sz w:val="28"/>
          <w:szCs w:val="28"/>
        </w:rPr>
        <w:t xml:space="preserve"> </w:t>
      </w:r>
      <w:r w:rsidRPr="00AB7701">
        <w:rPr>
          <w:rFonts w:ascii="Times New Roman" w:hAnsi="Times New Roman"/>
          <w:sz w:val="28"/>
          <w:szCs w:val="28"/>
        </w:rPr>
        <w:t>законодательство</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устранения</w:t>
      </w:r>
      <w:r w:rsidR="001A04A7">
        <w:rPr>
          <w:rFonts w:ascii="Times New Roman" w:hAnsi="Times New Roman"/>
          <w:sz w:val="28"/>
          <w:szCs w:val="28"/>
        </w:rPr>
        <w:t xml:space="preserve"> </w:t>
      </w:r>
      <w:r w:rsidRPr="00AB7701">
        <w:rPr>
          <w:rFonts w:ascii="Times New Roman" w:hAnsi="Times New Roman"/>
          <w:sz w:val="28"/>
          <w:szCs w:val="28"/>
        </w:rPr>
        <w:t>пробелов</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правовом</w:t>
      </w:r>
      <w:r w:rsidR="001A04A7">
        <w:rPr>
          <w:rFonts w:ascii="Times New Roman" w:hAnsi="Times New Roman"/>
          <w:sz w:val="28"/>
          <w:szCs w:val="28"/>
        </w:rPr>
        <w:t xml:space="preserve"> </w:t>
      </w:r>
      <w:r w:rsidRPr="00AB7701">
        <w:rPr>
          <w:rFonts w:ascii="Times New Roman" w:hAnsi="Times New Roman"/>
          <w:sz w:val="28"/>
          <w:szCs w:val="28"/>
        </w:rPr>
        <w:t>регулировании,</w:t>
      </w:r>
      <w:r w:rsidR="001A04A7">
        <w:rPr>
          <w:rFonts w:ascii="Times New Roman" w:hAnsi="Times New Roman"/>
          <w:sz w:val="28"/>
          <w:szCs w:val="28"/>
        </w:rPr>
        <w:t xml:space="preserve"> </w:t>
      </w:r>
      <w:r w:rsidRPr="00AB7701">
        <w:rPr>
          <w:rFonts w:ascii="Times New Roman" w:hAnsi="Times New Roman"/>
          <w:sz w:val="28"/>
          <w:szCs w:val="28"/>
        </w:rPr>
        <w:t>проводится</w:t>
      </w:r>
      <w:r w:rsidR="001A04A7">
        <w:rPr>
          <w:rFonts w:ascii="Times New Roman" w:hAnsi="Times New Roman"/>
          <w:sz w:val="28"/>
          <w:szCs w:val="28"/>
        </w:rPr>
        <w:t xml:space="preserve"> </w:t>
      </w:r>
      <w:r w:rsidRPr="00AB7701">
        <w:rPr>
          <w:rFonts w:ascii="Times New Roman" w:hAnsi="Times New Roman"/>
          <w:sz w:val="28"/>
          <w:szCs w:val="28"/>
        </w:rPr>
        <w:t>мониторинг</w:t>
      </w:r>
      <w:r w:rsidR="001A04A7">
        <w:rPr>
          <w:rFonts w:ascii="Times New Roman" w:hAnsi="Times New Roman"/>
          <w:sz w:val="28"/>
          <w:szCs w:val="28"/>
        </w:rPr>
        <w:t xml:space="preserve"> </w:t>
      </w:r>
      <w:r w:rsidRPr="00AB7701">
        <w:rPr>
          <w:rFonts w:ascii="Times New Roman" w:hAnsi="Times New Roman"/>
          <w:sz w:val="28"/>
          <w:szCs w:val="28"/>
        </w:rPr>
        <w:t>действующих</w:t>
      </w:r>
      <w:r w:rsidR="001A04A7">
        <w:rPr>
          <w:rFonts w:ascii="Times New Roman" w:hAnsi="Times New Roman"/>
          <w:sz w:val="28"/>
          <w:szCs w:val="28"/>
        </w:rPr>
        <w:t xml:space="preserve"> </w:t>
      </w:r>
      <w:r w:rsidRPr="00AB7701">
        <w:rPr>
          <w:rFonts w:ascii="Times New Roman" w:hAnsi="Times New Roman"/>
          <w:sz w:val="28"/>
          <w:szCs w:val="28"/>
        </w:rPr>
        <w:t>муниципальных</w:t>
      </w:r>
      <w:r w:rsidR="001A04A7">
        <w:rPr>
          <w:rFonts w:ascii="Times New Roman" w:hAnsi="Times New Roman"/>
          <w:sz w:val="28"/>
          <w:szCs w:val="28"/>
        </w:rPr>
        <w:t xml:space="preserve"> </w:t>
      </w:r>
      <w:r w:rsidRPr="00AB7701">
        <w:rPr>
          <w:rFonts w:ascii="Times New Roman" w:hAnsi="Times New Roman"/>
          <w:sz w:val="28"/>
          <w:szCs w:val="28"/>
        </w:rPr>
        <w:t>нормативных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Ханты-Мансийского</w:t>
      </w:r>
      <w:r w:rsidR="001A04A7">
        <w:rPr>
          <w:rFonts w:ascii="Times New Roman" w:hAnsi="Times New Roman"/>
          <w:sz w:val="28"/>
          <w:szCs w:val="28"/>
        </w:rPr>
        <w:t xml:space="preserve"> </w:t>
      </w:r>
      <w:r w:rsidRPr="00AB7701">
        <w:rPr>
          <w:rFonts w:ascii="Times New Roman" w:hAnsi="Times New Roman"/>
          <w:sz w:val="28"/>
          <w:szCs w:val="28"/>
        </w:rPr>
        <w:t>района.</w:t>
      </w:r>
      <w:r w:rsidR="001A04A7">
        <w:rPr>
          <w:rFonts w:ascii="Times New Roman" w:hAnsi="Times New Roman"/>
          <w:sz w:val="28"/>
          <w:szCs w:val="28"/>
        </w:rPr>
        <w:t xml:space="preserve"> </w:t>
      </w:r>
    </w:p>
    <w:p w14:paraId="261AA372" w14:textId="4D995D2B" w:rsidR="00C21137" w:rsidRDefault="00C019A6" w:rsidP="0018570B">
      <w:pPr>
        <w:spacing w:after="0" w:line="240" w:lineRule="auto"/>
        <w:ind w:firstLine="709"/>
        <w:jc w:val="both"/>
        <w:rPr>
          <w:rFonts w:ascii="Times New Roman" w:hAnsi="Times New Roman"/>
          <w:sz w:val="28"/>
          <w:szCs w:val="28"/>
        </w:rPr>
      </w:pP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этой</w:t>
      </w:r>
      <w:r w:rsidR="001A04A7">
        <w:rPr>
          <w:rFonts w:ascii="Times New Roman" w:hAnsi="Times New Roman"/>
          <w:sz w:val="28"/>
          <w:szCs w:val="28"/>
        </w:rPr>
        <w:t xml:space="preserve"> </w:t>
      </w:r>
      <w:r w:rsidRPr="00AB7701">
        <w:rPr>
          <w:rFonts w:ascii="Times New Roman" w:hAnsi="Times New Roman"/>
          <w:sz w:val="28"/>
          <w:szCs w:val="28"/>
        </w:rPr>
        <w:t>связи,</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администрации</w:t>
      </w:r>
      <w:r w:rsidR="001A04A7">
        <w:rPr>
          <w:rFonts w:ascii="Times New Roman" w:hAnsi="Times New Roman"/>
          <w:sz w:val="28"/>
          <w:szCs w:val="28"/>
        </w:rPr>
        <w:t xml:space="preserve"> </w:t>
      </w:r>
      <w:r w:rsidRPr="00AB7701">
        <w:rPr>
          <w:rFonts w:ascii="Times New Roman" w:hAnsi="Times New Roman"/>
          <w:sz w:val="28"/>
          <w:szCs w:val="28"/>
        </w:rPr>
        <w:t>района</w:t>
      </w:r>
      <w:r w:rsidR="001A04A7">
        <w:rPr>
          <w:rFonts w:ascii="Times New Roman" w:hAnsi="Times New Roman"/>
          <w:sz w:val="28"/>
          <w:szCs w:val="28"/>
        </w:rPr>
        <w:t xml:space="preserve"> </w:t>
      </w:r>
      <w:r w:rsidRPr="00AB7701">
        <w:rPr>
          <w:rFonts w:ascii="Times New Roman" w:hAnsi="Times New Roman"/>
          <w:sz w:val="28"/>
          <w:szCs w:val="28"/>
        </w:rPr>
        <w:t>ежегодно</w:t>
      </w:r>
      <w:r w:rsidR="001A04A7">
        <w:rPr>
          <w:rFonts w:ascii="Times New Roman" w:hAnsi="Times New Roman"/>
          <w:sz w:val="28"/>
          <w:szCs w:val="28"/>
        </w:rPr>
        <w:t xml:space="preserve"> </w:t>
      </w:r>
      <w:r w:rsidRPr="00AB7701">
        <w:rPr>
          <w:rFonts w:ascii="Times New Roman" w:hAnsi="Times New Roman"/>
          <w:sz w:val="28"/>
          <w:szCs w:val="28"/>
        </w:rPr>
        <w:t>утверждается</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реализуется</w:t>
      </w:r>
      <w:r w:rsidR="001A04A7">
        <w:rPr>
          <w:rFonts w:ascii="Times New Roman" w:hAnsi="Times New Roman"/>
          <w:sz w:val="28"/>
          <w:szCs w:val="28"/>
        </w:rPr>
        <w:t xml:space="preserve"> </w:t>
      </w:r>
      <w:r w:rsidRPr="00AB7701">
        <w:rPr>
          <w:rFonts w:ascii="Times New Roman" w:hAnsi="Times New Roman"/>
          <w:sz w:val="28"/>
          <w:szCs w:val="28"/>
        </w:rPr>
        <w:t>план</w:t>
      </w:r>
      <w:r w:rsidR="001A04A7">
        <w:rPr>
          <w:rFonts w:ascii="Times New Roman" w:hAnsi="Times New Roman"/>
          <w:sz w:val="28"/>
          <w:szCs w:val="28"/>
        </w:rPr>
        <w:t xml:space="preserve"> </w:t>
      </w:r>
      <w:r w:rsidRPr="00AB7701">
        <w:rPr>
          <w:rFonts w:ascii="Times New Roman" w:hAnsi="Times New Roman"/>
          <w:sz w:val="28"/>
          <w:szCs w:val="28"/>
        </w:rPr>
        <w:t>мониторинга</w:t>
      </w:r>
      <w:r w:rsidR="001A04A7">
        <w:rPr>
          <w:rFonts w:ascii="Times New Roman" w:hAnsi="Times New Roman"/>
          <w:sz w:val="28"/>
          <w:szCs w:val="28"/>
        </w:rPr>
        <w:t xml:space="preserve"> </w:t>
      </w:r>
      <w:proofErr w:type="spellStart"/>
      <w:r w:rsidRPr="00AB7701">
        <w:rPr>
          <w:rFonts w:ascii="Times New Roman" w:hAnsi="Times New Roman"/>
          <w:sz w:val="28"/>
          <w:szCs w:val="28"/>
        </w:rPr>
        <w:t>правоприменения</w:t>
      </w:r>
      <w:proofErr w:type="spellEnd"/>
      <w:r w:rsidR="001A04A7">
        <w:rPr>
          <w:rFonts w:ascii="Times New Roman" w:hAnsi="Times New Roman"/>
          <w:sz w:val="28"/>
          <w:szCs w:val="28"/>
        </w:rPr>
        <w:t xml:space="preserve"> </w:t>
      </w:r>
      <w:r w:rsidRPr="00AB7701">
        <w:rPr>
          <w:rFonts w:ascii="Times New Roman" w:hAnsi="Times New Roman"/>
          <w:sz w:val="28"/>
          <w:szCs w:val="28"/>
        </w:rPr>
        <w:t>нормативных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Хант</w:t>
      </w:r>
      <w:r w:rsidR="00E055CA">
        <w:rPr>
          <w:rFonts w:ascii="Times New Roman" w:hAnsi="Times New Roman"/>
          <w:sz w:val="28"/>
          <w:szCs w:val="28"/>
        </w:rPr>
        <w:t>ы</w:t>
      </w:r>
      <w:r w:rsidRPr="00AB7701">
        <w:rPr>
          <w:rFonts w:ascii="Times New Roman" w:hAnsi="Times New Roman"/>
          <w:sz w:val="28"/>
          <w:szCs w:val="28"/>
        </w:rPr>
        <w:t>-Мансийского</w:t>
      </w:r>
      <w:r w:rsidR="001A04A7">
        <w:rPr>
          <w:rFonts w:ascii="Times New Roman" w:hAnsi="Times New Roman"/>
          <w:sz w:val="28"/>
          <w:szCs w:val="28"/>
        </w:rPr>
        <w:t xml:space="preserve"> </w:t>
      </w:r>
      <w:r w:rsidRPr="00AB7701">
        <w:rPr>
          <w:rFonts w:ascii="Times New Roman" w:hAnsi="Times New Roman"/>
          <w:sz w:val="28"/>
          <w:szCs w:val="28"/>
        </w:rPr>
        <w:t>района.</w:t>
      </w:r>
    </w:p>
    <w:p w14:paraId="33ED4501" w14:textId="77777777" w:rsidR="00C019A6" w:rsidRPr="00031D96" w:rsidRDefault="00C019A6" w:rsidP="0018570B">
      <w:pPr>
        <w:spacing w:after="0" w:line="240" w:lineRule="auto"/>
        <w:ind w:firstLine="709"/>
        <w:jc w:val="both"/>
        <w:rPr>
          <w:rFonts w:ascii="Times New Roman" w:hAnsi="Times New Roman"/>
          <w:sz w:val="28"/>
          <w:szCs w:val="28"/>
        </w:rPr>
      </w:pPr>
    </w:p>
    <w:tbl>
      <w:tblPr>
        <w:tblW w:w="99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4531"/>
      </w:tblGrid>
      <w:tr w:rsidR="00C21137" w:rsidRPr="00F2287E" w14:paraId="7BEF17E6" w14:textId="77777777" w:rsidTr="00D063C1">
        <w:trPr>
          <w:trHeight w:val="20"/>
        </w:trPr>
        <w:tc>
          <w:tcPr>
            <w:tcW w:w="1701" w:type="dxa"/>
          </w:tcPr>
          <w:p w14:paraId="66FD1C49" w14:textId="5A13507E" w:rsidR="00C21137" w:rsidRPr="00F2287E" w:rsidRDefault="00C21137" w:rsidP="0018570B">
            <w:pPr>
              <w:spacing w:after="0" w:line="240" w:lineRule="auto"/>
              <w:ind w:firstLine="34"/>
              <w:jc w:val="center"/>
              <w:rPr>
                <w:rFonts w:ascii="Times New Roman" w:eastAsia="Times New Roman" w:hAnsi="Times New Roman"/>
                <w:sz w:val="24"/>
                <w:szCs w:val="24"/>
              </w:rPr>
            </w:pPr>
            <w:r w:rsidRPr="00F2287E">
              <w:rPr>
                <w:rFonts w:ascii="Times New Roman" w:eastAsia="Times New Roman" w:hAnsi="Times New Roman"/>
                <w:sz w:val="24"/>
                <w:szCs w:val="24"/>
              </w:rPr>
              <w:t>Период</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издания</w:t>
            </w:r>
          </w:p>
        </w:tc>
        <w:tc>
          <w:tcPr>
            <w:tcW w:w="3686" w:type="dxa"/>
          </w:tcPr>
          <w:p w14:paraId="17330E7D" w14:textId="043276CA"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Количество</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правовых</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актов,</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изданных</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главой</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района</w:t>
            </w:r>
          </w:p>
        </w:tc>
        <w:tc>
          <w:tcPr>
            <w:tcW w:w="4531" w:type="dxa"/>
            <w:shd w:val="clear" w:color="auto" w:fill="auto"/>
          </w:tcPr>
          <w:p w14:paraId="1CBF8F74" w14:textId="091A69FF"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Количество</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нормативных</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правовых</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актов</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Думы</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района,</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подписанных</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и</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обнародованных</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главой</w:t>
            </w:r>
          </w:p>
        </w:tc>
      </w:tr>
      <w:tr w:rsidR="00C21137" w:rsidRPr="00F2287E" w14:paraId="526A5CBF" w14:textId="77777777" w:rsidTr="00D063C1">
        <w:trPr>
          <w:trHeight w:val="20"/>
        </w:trPr>
        <w:tc>
          <w:tcPr>
            <w:tcW w:w="1701" w:type="dxa"/>
          </w:tcPr>
          <w:p w14:paraId="1E74CCB1" w14:textId="08AFF026"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2023</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3686" w:type="dxa"/>
          </w:tcPr>
          <w:p w14:paraId="01DD58C7" w14:textId="72E3D3A5" w:rsidR="00C21137" w:rsidRPr="00F2287E" w:rsidRDefault="00C21137"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1</w:t>
            </w:r>
            <w:r w:rsidR="001A04A7" w:rsidRPr="00F2287E">
              <w:rPr>
                <w:rFonts w:ascii="Times New Roman" w:eastAsia="Times New Roman" w:hAnsi="Times New Roman"/>
                <w:bCs/>
                <w:sz w:val="24"/>
                <w:szCs w:val="24"/>
                <w:lang w:eastAsia="ru-RU"/>
              </w:rPr>
              <w:t xml:space="preserve"> </w:t>
            </w:r>
            <w:r w:rsidR="00C019A6" w:rsidRPr="00F2287E">
              <w:rPr>
                <w:rFonts w:ascii="Times New Roman" w:eastAsia="Times New Roman" w:hAnsi="Times New Roman"/>
                <w:bCs/>
                <w:sz w:val="24"/>
                <w:szCs w:val="24"/>
                <w:lang w:eastAsia="ru-RU"/>
              </w:rPr>
              <w:t>896</w:t>
            </w:r>
          </w:p>
        </w:tc>
        <w:tc>
          <w:tcPr>
            <w:tcW w:w="4531" w:type="dxa"/>
            <w:shd w:val="clear" w:color="auto" w:fill="auto"/>
          </w:tcPr>
          <w:p w14:paraId="23A37FCB" w14:textId="6E5FD7D2" w:rsidR="00C21137" w:rsidRPr="00F2287E" w:rsidRDefault="00C019A6"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71</w:t>
            </w:r>
          </w:p>
        </w:tc>
      </w:tr>
      <w:tr w:rsidR="00C21137" w:rsidRPr="00F2287E" w14:paraId="04474D1C" w14:textId="77777777" w:rsidTr="00D063C1">
        <w:trPr>
          <w:trHeight w:val="20"/>
        </w:trPr>
        <w:tc>
          <w:tcPr>
            <w:tcW w:w="1701" w:type="dxa"/>
          </w:tcPr>
          <w:p w14:paraId="5574FF99" w14:textId="625EA467"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2022</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3686" w:type="dxa"/>
          </w:tcPr>
          <w:p w14:paraId="047E8639" w14:textId="1F3F9705" w:rsidR="00C21137" w:rsidRPr="00F2287E" w:rsidRDefault="00C21137"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2</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257</w:t>
            </w:r>
          </w:p>
        </w:tc>
        <w:tc>
          <w:tcPr>
            <w:tcW w:w="4531" w:type="dxa"/>
            <w:shd w:val="clear" w:color="auto" w:fill="auto"/>
          </w:tcPr>
          <w:p w14:paraId="04EFF2EE" w14:textId="77777777"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78</w:t>
            </w:r>
          </w:p>
        </w:tc>
      </w:tr>
      <w:tr w:rsidR="00C21137" w:rsidRPr="00F2287E" w14:paraId="0BD1A619" w14:textId="77777777" w:rsidTr="00D063C1">
        <w:trPr>
          <w:trHeight w:val="20"/>
        </w:trPr>
        <w:tc>
          <w:tcPr>
            <w:tcW w:w="1701" w:type="dxa"/>
          </w:tcPr>
          <w:p w14:paraId="3E65EAF0" w14:textId="163299DB"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2021</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3686" w:type="dxa"/>
          </w:tcPr>
          <w:p w14:paraId="66F2C2C4" w14:textId="2D43AE96"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bCs/>
                <w:sz w:val="24"/>
                <w:szCs w:val="24"/>
                <w:lang w:eastAsia="ru-RU"/>
              </w:rPr>
              <w:t>1</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950</w:t>
            </w:r>
          </w:p>
        </w:tc>
        <w:tc>
          <w:tcPr>
            <w:tcW w:w="4531" w:type="dxa"/>
            <w:shd w:val="clear" w:color="auto" w:fill="auto"/>
          </w:tcPr>
          <w:p w14:paraId="0A26C148" w14:textId="77777777"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57</w:t>
            </w:r>
          </w:p>
        </w:tc>
      </w:tr>
      <w:tr w:rsidR="00C21137" w:rsidRPr="00F2287E" w14:paraId="670B7269" w14:textId="77777777" w:rsidTr="00D063C1">
        <w:trPr>
          <w:trHeight w:val="20"/>
        </w:trPr>
        <w:tc>
          <w:tcPr>
            <w:tcW w:w="1701" w:type="dxa"/>
          </w:tcPr>
          <w:p w14:paraId="04DDD6BE" w14:textId="095F8C49"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2020</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3686" w:type="dxa"/>
          </w:tcPr>
          <w:p w14:paraId="4D83D957" w14:textId="677CCA6E" w:rsidR="00C21137" w:rsidRPr="00F2287E" w:rsidRDefault="00C21137"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366</w:t>
            </w:r>
          </w:p>
        </w:tc>
        <w:tc>
          <w:tcPr>
            <w:tcW w:w="4531" w:type="dxa"/>
            <w:shd w:val="clear" w:color="auto" w:fill="auto"/>
          </w:tcPr>
          <w:p w14:paraId="5635BFC9" w14:textId="77777777"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55</w:t>
            </w:r>
          </w:p>
        </w:tc>
      </w:tr>
      <w:tr w:rsidR="00C21137" w:rsidRPr="00F2287E" w14:paraId="272D0B60" w14:textId="77777777" w:rsidTr="00D063C1">
        <w:trPr>
          <w:trHeight w:val="20"/>
        </w:trPr>
        <w:tc>
          <w:tcPr>
            <w:tcW w:w="1701" w:type="dxa"/>
          </w:tcPr>
          <w:p w14:paraId="3D3111AB" w14:textId="51E8ADF3"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2019</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3686" w:type="dxa"/>
          </w:tcPr>
          <w:p w14:paraId="1E7F99B3" w14:textId="77777777" w:rsidR="00C21137" w:rsidRPr="00F2287E" w:rsidRDefault="00C21137"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368</w:t>
            </w:r>
          </w:p>
        </w:tc>
        <w:tc>
          <w:tcPr>
            <w:tcW w:w="4531" w:type="dxa"/>
            <w:shd w:val="clear" w:color="auto" w:fill="auto"/>
          </w:tcPr>
          <w:p w14:paraId="203833EF" w14:textId="77777777"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71</w:t>
            </w:r>
          </w:p>
        </w:tc>
      </w:tr>
      <w:tr w:rsidR="00C21137" w:rsidRPr="00F2287E" w14:paraId="0A675AEF" w14:textId="77777777" w:rsidTr="00D063C1">
        <w:trPr>
          <w:trHeight w:val="20"/>
        </w:trPr>
        <w:tc>
          <w:tcPr>
            <w:tcW w:w="1701" w:type="dxa"/>
          </w:tcPr>
          <w:p w14:paraId="169CDBE1" w14:textId="7FC20BFD" w:rsidR="00AF5979"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2023</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r w:rsidR="001A04A7" w:rsidRPr="00F2287E">
              <w:rPr>
                <w:rFonts w:ascii="Times New Roman" w:eastAsia="Times New Roman" w:hAnsi="Times New Roman"/>
                <w:sz w:val="24"/>
                <w:szCs w:val="24"/>
              </w:rPr>
              <w:t xml:space="preserve"> </w:t>
            </w:r>
          </w:p>
          <w:p w14:paraId="061A3A85" w14:textId="5FC75A45" w:rsidR="00C21137" w:rsidRPr="00F2287E" w:rsidRDefault="00C21137"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к</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2022</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w:t>
            </w:r>
          </w:p>
        </w:tc>
        <w:tc>
          <w:tcPr>
            <w:tcW w:w="3686" w:type="dxa"/>
            <w:vAlign w:val="center"/>
          </w:tcPr>
          <w:p w14:paraId="3743AF39" w14:textId="6A0F084D" w:rsidR="00C21137" w:rsidRPr="00F2287E" w:rsidRDefault="00C019A6"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84,0</w:t>
            </w:r>
          </w:p>
        </w:tc>
        <w:tc>
          <w:tcPr>
            <w:tcW w:w="4531" w:type="dxa"/>
            <w:shd w:val="clear" w:color="auto" w:fill="auto"/>
            <w:vAlign w:val="center"/>
          </w:tcPr>
          <w:p w14:paraId="3AA5EC4F" w14:textId="6340F213" w:rsidR="00C21137" w:rsidRPr="00F2287E" w:rsidRDefault="00C019A6"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91,0</w:t>
            </w:r>
          </w:p>
        </w:tc>
      </w:tr>
    </w:tbl>
    <w:p w14:paraId="3775D98D" w14:textId="77777777" w:rsidR="00C019A6" w:rsidRDefault="00C019A6" w:rsidP="0018570B">
      <w:pPr>
        <w:spacing w:after="0" w:line="240" w:lineRule="auto"/>
        <w:ind w:firstLine="567"/>
        <w:jc w:val="both"/>
        <w:rPr>
          <w:rFonts w:ascii="Times New Roman" w:eastAsia="Times New Roman" w:hAnsi="Times New Roman"/>
          <w:bCs/>
          <w:sz w:val="28"/>
          <w:szCs w:val="28"/>
          <w:lang w:eastAsia="ru-RU"/>
        </w:rPr>
      </w:pPr>
    </w:p>
    <w:p w14:paraId="78DA6944" w14:textId="1871BDF3" w:rsidR="005C18A1" w:rsidRDefault="005C18A1" w:rsidP="0018570B">
      <w:pPr>
        <w:spacing w:after="0" w:line="240" w:lineRule="auto"/>
        <w:ind w:firstLine="567"/>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t>Исполнение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возложенных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полномочий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обеспечивается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посредством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издания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главой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соответствующих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постановлений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распоряжений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главы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постановлений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распоряжений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администрации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поручений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главы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p>
    <w:p w14:paraId="657A90F5" w14:textId="77777777" w:rsidR="00F46D2B" w:rsidRPr="00031D96" w:rsidRDefault="00F46D2B" w:rsidP="0018570B">
      <w:pPr>
        <w:spacing w:after="0" w:line="240" w:lineRule="auto"/>
        <w:ind w:firstLine="567"/>
        <w:jc w:val="both"/>
        <w:rPr>
          <w:rFonts w:ascii="Times New Roman" w:eastAsia="Times New Roman" w:hAnsi="Times New Roman"/>
          <w:bCs/>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701"/>
        <w:gridCol w:w="1843"/>
        <w:gridCol w:w="1842"/>
        <w:gridCol w:w="1418"/>
      </w:tblGrid>
      <w:tr w:rsidR="005C18A1" w:rsidRPr="00F2287E" w14:paraId="130912BE" w14:textId="77777777" w:rsidTr="00F2287E">
        <w:tc>
          <w:tcPr>
            <w:tcW w:w="1276" w:type="dxa"/>
          </w:tcPr>
          <w:p w14:paraId="6E053F0D" w14:textId="77777777" w:rsidR="005C18A1" w:rsidRPr="00F2287E" w:rsidRDefault="005C18A1"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Период</w:t>
            </w:r>
          </w:p>
          <w:p w14:paraId="5A50BE8C" w14:textId="77777777" w:rsidR="005C18A1" w:rsidRPr="00F2287E" w:rsidRDefault="005C18A1"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издания</w:t>
            </w:r>
          </w:p>
        </w:tc>
        <w:tc>
          <w:tcPr>
            <w:tcW w:w="1843" w:type="dxa"/>
          </w:tcPr>
          <w:p w14:paraId="66AADF31" w14:textId="71F4A342" w:rsidR="005C18A1" w:rsidRPr="00F2287E" w:rsidRDefault="00F2287E" w:rsidP="001857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Постановле</w:t>
            </w:r>
            <w:r w:rsidR="005C18A1" w:rsidRPr="00F2287E">
              <w:rPr>
                <w:rFonts w:ascii="Times New Roman" w:eastAsia="Times New Roman" w:hAnsi="Times New Roman"/>
                <w:sz w:val="24"/>
                <w:szCs w:val="24"/>
              </w:rPr>
              <w:t>ния</w:t>
            </w:r>
            <w:r w:rsidR="001A04A7" w:rsidRPr="00F2287E">
              <w:rPr>
                <w:rFonts w:ascii="Times New Roman" w:eastAsia="Times New Roman" w:hAnsi="Times New Roman"/>
                <w:sz w:val="24"/>
                <w:szCs w:val="24"/>
              </w:rPr>
              <w:t xml:space="preserve"> </w:t>
            </w:r>
            <w:r w:rsidR="005C18A1" w:rsidRPr="00F2287E">
              <w:rPr>
                <w:rFonts w:ascii="Times New Roman" w:eastAsia="Times New Roman" w:hAnsi="Times New Roman"/>
                <w:sz w:val="24"/>
                <w:szCs w:val="24"/>
              </w:rPr>
              <w:t>главы</w:t>
            </w:r>
            <w:r w:rsidR="001A04A7" w:rsidRPr="00F2287E">
              <w:rPr>
                <w:rFonts w:ascii="Times New Roman" w:eastAsia="Times New Roman" w:hAnsi="Times New Roman"/>
                <w:sz w:val="24"/>
                <w:szCs w:val="24"/>
              </w:rPr>
              <w:t xml:space="preserve"> </w:t>
            </w:r>
            <w:r w:rsidR="005C18A1" w:rsidRPr="00F2287E">
              <w:rPr>
                <w:rFonts w:ascii="Times New Roman" w:eastAsia="Times New Roman" w:hAnsi="Times New Roman"/>
                <w:sz w:val="24"/>
                <w:szCs w:val="24"/>
              </w:rPr>
              <w:t>района</w:t>
            </w:r>
          </w:p>
        </w:tc>
        <w:tc>
          <w:tcPr>
            <w:tcW w:w="1701" w:type="dxa"/>
          </w:tcPr>
          <w:p w14:paraId="44414EF1" w14:textId="0A823574" w:rsidR="005C18A1" w:rsidRPr="00F2287E" w:rsidRDefault="00F2287E" w:rsidP="001857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Распоря</w:t>
            </w:r>
            <w:r w:rsidR="005C18A1" w:rsidRPr="00F2287E">
              <w:rPr>
                <w:rFonts w:ascii="Times New Roman" w:eastAsia="Times New Roman" w:hAnsi="Times New Roman"/>
                <w:sz w:val="24"/>
                <w:szCs w:val="24"/>
              </w:rPr>
              <w:t>жения</w:t>
            </w:r>
          </w:p>
          <w:p w14:paraId="187E3BDC" w14:textId="2CD3EEE2" w:rsidR="005C18A1" w:rsidRPr="00F2287E" w:rsidRDefault="005C18A1"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главы</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района</w:t>
            </w:r>
          </w:p>
        </w:tc>
        <w:tc>
          <w:tcPr>
            <w:tcW w:w="1843" w:type="dxa"/>
          </w:tcPr>
          <w:p w14:paraId="356159FA" w14:textId="025D7BD8" w:rsidR="005C18A1" w:rsidRPr="00F2287E" w:rsidRDefault="00F2287E" w:rsidP="001857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Постановле</w:t>
            </w:r>
            <w:r w:rsidR="005C18A1" w:rsidRPr="00F2287E">
              <w:rPr>
                <w:rFonts w:ascii="Times New Roman" w:eastAsia="Times New Roman" w:hAnsi="Times New Roman"/>
                <w:sz w:val="24"/>
                <w:szCs w:val="24"/>
              </w:rPr>
              <w:t>ния</w:t>
            </w:r>
            <w:r w:rsidR="001A04A7" w:rsidRPr="00F2287E">
              <w:rPr>
                <w:rFonts w:ascii="Times New Roman" w:eastAsia="Times New Roman" w:hAnsi="Times New Roman"/>
                <w:sz w:val="24"/>
                <w:szCs w:val="24"/>
              </w:rPr>
              <w:t xml:space="preserve"> </w:t>
            </w:r>
            <w:r>
              <w:rPr>
                <w:rFonts w:ascii="Times New Roman" w:eastAsia="Times New Roman" w:hAnsi="Times New Roman"/>
                <w:sz w:val="24"/>
                <w:szCs w:val="24"/>
              </w:rPr>
              <w:t>администра</w:t>
            </w:r>
            <w:r w:rsidR="005C18A1" w:rsidRPr="00F2287E">
              <w:rPr>
                <w:rFonts w:ascii="Times New Roman" w:eastAsia="Times New Roman" w:hAnsi="Times New Roman"/>
                <w:sz w:val="24"/>
                <w:szCs w:val="24"/>
              </w:rPr>
              <w:t>ции</w:t>
            </w:r>
            <w:r w:rsidR="001A04A7" w:rsidRPr="00F2287E">
              <w:rPr>
                <w:rFonts w:ascii="Times New Roman" w:eastAsia="Times New Roman" w:hAnsi="Times New Roman"/>
                <w:sz w:val="24"/>
                <w:szCs w:val="24"/>
              </w:rPr>
              <w:t xml:space="preserve"> </w:t>
            </w:r>
            <w:r w:rsidR="005C18A1" w:rsidRPr="00F2287E">
              <w:rPr>
                <w:rFonts w:ascii="Times New Roman" w:eastAsia="Times New Roman" w:hAnsi="Times New Roman"/>
                <w:sz w:val="24"/>
                <w:szCs w:val="24"/>
              </w:rPr>
              <w:t>района</w:t>
            </w:r>
          </w:p>
        </w:tc>
        <w:tc>
          <w:tcPr>
            <w:tcW w:w="1842" w:type="dxa"/>
          </w:tcPr>
          <w:p w14:paraId="72C58F1A" w14:textId="2E844092" w:rsidR="005C18A1" w:rsidRPr="00F2287E" w:rsidRDefault="00F2287E" w:rsidP="001857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Распоряже</w:t>
            </w:r>
            <w:r w:rsidR="005C18A1" w:rsidRPr="00F2287E">
              <w:rPr>
                <w:rFonts w:ascii="Times New Roman" w:eastAsia="Times New Roman" w:hAnsi="Times New Roman"/>
                <w:sz w:val="24"/>
                <w:szCs w:val="24"/>
              </w:rPr>
              <w:t>ния</w:t>
            </w:r>
            <w:r w:rsidR="001A04A7" w:rsidRPr="00F2287E">
              <w:rPr>
                <w:rFonts w:ascii="Times New Roman" w:eastAsia="Times New Roman" w:hAnsi="Times New Roman"/>
                <w:sz w:val="24"/>
                <w:szCs w:val="24"/>
              </w:rPr>
              <w:t xml:space="preserve"> </w:t>
            </w:r>
            <w:r>
              <w:rPr>
                <w:rFonts w:ascii="Times New Roman" w:eastAsia="Times New Roman" w:hAnsi="Times New Roman"/>
                <w:sz w:val="24"/>
                <w:szCs w:val="24"/>
              </w:rPr>
              <w:t>администра</w:t>
            </w:r>
            <w:r w:rsidR="005C18A1" w:rsidRPr="00F2287E">
              <w:rPr>
                <w:rFonts w:ascii="Times New Roman" w:eastAsia="Times New Roman" w:hAnsi="Times New Roman"/>
                <w:sz w:val="24"/>
                <w:szCs w:val="24"/>
              </w:rPr>
              <w:t>ции</w:t>
            </w:r>
            <w:r w:rsidR="001A04A7" w:rsidRPr="00F2287E">
              <w:rPr>
                <w:rFonts w:ascii="Times New Roman" w:eastAsia="Times New Roman" w:hAnsi="Times New Roman"/>
                <w:sz w:val="24"/>
                <w:szCs w:val="24"/>
              </w:rPr>
              <w:t xml:space="preserve"> </w:t>
            </w:r>
            <w:r w:rsidR="005C18A1" w:rsidRPr="00F2287E">
              <w:rPr>
                <w:rFonts w:ascii="Times New Roman" w:eastAsia="Times New Roman" w:hAnsi="Times New Roman"/>
                <w:sz w:val="24"/>
                <w:szCs w:val="24"/>
              </w:rPr>
              <w:t>района</w:t>
            </w:r>
          </w:p>
          <w:p w14:paraId="200FDCFF" w14:textId="77777777" w:rsidR="005C18A1" w:rsidRPr="00F2287E" w:rsidRDefault="005C18A1" w:rsidP="0018570B">
            <w:pPr>
              <w:spacing w:after="0" w:line="240" w:lineRule="auto"/>
              <w:jc w:val="center"/>
              <w:rPr>
                <w:rFonts w:ascii="Times New Roman" w:eastAsia="Times New Roman" w:hAnsi="Times New Roman"/>
                <w:sz w:val="24"/>
                <w:szCs w:val="24"/>
              </w:rPr>
            </w:pPr>
          </w:p>
        </w:tc>
        <w:tc>
          <w:tcPr>
            <w:tcW w:w="1418" w:type="dxa"/>
          </w:tcPr>
          <w:p w14:paraId="1B9DE28E" w14:textId="69BBFEDF" w:rsidR="005C18A1" w:rsidRPr="00F2287E" w:rsidRDefault="005C18A1"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Поручения</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главы</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района</w:t>
            </w:r>
          </w:p>
        </w:tc>
      </w:tr>
      <w:tr w:rsidR="0064176C" w:rsidRPr="00F2287E" w14:paraId="3848E71A" w14:textId="77777777" w:rsidTr="00F2287E">
        <w:tc>
          <w:tcPr>
            <w:tcW w:w="1276" w:type="dxa"/>
          </w:tcPr>
          <w:p w14:paraId="5E20BC7E" w14:textId="2DA9F709"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2019</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1843" w:type="dxa"/>
          </w:tcPr>
          <w:p w14:paraId="28EC13D4" w14:textId="5A1E9D6D"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50</w:t>
            </w:r>
          </w:p>
        </w:tc>
        <w:tc>
          <w:tcPr>
            <w:tcW w:w="1701" w:type="dxa"/>
          </w:tcPr>
          <w:p w14:paraId="03C16EA2" w14:textId="4B41B43A"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15</w:t>
            </w:r>
          </w:p>
        </w:tc>
        <w:tc>
          <w:tcPr>
            <w:tcW w:w="1843" w:type="dxa"/>
          </w:tcPr>
          <w:p w14:paraId="2EBDDC53" w14:textId="08BCD509"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336</w:t>
            </w:r>
          </w:p>
        </w:tc>
        <w:tc>
          <w:tcPr>
            <w:tcW w:w="1842" w:type="dxa"/>
          </w:tcPr>
          <w:p w14:paraId="44BA1AB8" w14:textId="36F759E5"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1375</w:t>
            </w:r>
          </w:p>
        </w:tc>
        <w:tc>
          <w:tcPr>
            <w:tcW w:w="1418" w:type="dxa"/>
          </w:tcPr>
          <w:p w14:paraId="329FD205" w14:textId="24F5C1AE"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22</w:t>
            </w:r>
          </w:p>
        </w:tc>
      </w:tr>
      <w:tr w:rsidR="0064176C" w:rsidRPr="00F2287E" w14:paraId="1D432E8B" w14:textId="77777777" w:rsidTr="00F2287E">
        <w:tc>
          <w:tcPr>
            <w:tcW w:w="1276" w:type="dxa"/>
          </w:tcPr>
          <w:p w14:paraId="5FD6AFC1" w14:textId="290F800E"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2020</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1843" w:type="dxa"/>
          </w:tcPr>
          <w:p w14:paraId="4A215AC0" w14:textId="2DFB7E23"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42</w:t>
            </w:r>
          </w:p>
        </w:tc>
        <w:tc>
          <w:tcPr>
            <w:tcW w:w="1701" w:type="dxa"/>
          </w:tcPr>
          <w:p w14:paraId="7CA35735" w14:textId="64A7A576"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15</w:t>
            </w:r>
          </w:p>
        </w:tc>
        <w:tc>
          <w:tcPr>
            <w:tcW w:w="1843" w:type="dxa"/>
          </w:tcPr>
          <w:p w14:paraId="215575D4" w14:textId="6A6726CC"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366</w:t>
            </w:r>
          </w:p>
        </w:tc>
        <w:tc>
          <w:tcPr>
            <w:tcW w:w="1842" w:type="dxa"/>
          </w:tcPr>
          <w:p w14:paraId="66961D4E" w14:textId="78AD27E5"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1478</w:t>
            </w:r>
          </w:p>
        </w:tc>
        <w:tc>
          <w:tcPr>
            <w:tcW w:w="1418" w:type="dxa"/>
          </w:tcPr>
          <w:p w14:paraId="27EF2AA1" w14:textId="2D03239E"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28</w:t>
            </w:r>
          </w:p>
        </w:tc>
      </w:tr>
      <w:tr w:rsidR="0064176C" w:rsidRPr="00F2287E" w14:paraId="2ACDC272" w14:textId="77777777" w:rsidTr="00F2287E">
        <w:tc>
          <w:tcPr>
            <w:tcW w:w="1276" w:type="dxa"/>
          </w:tcPr>
          <w:p w14:paraId="355D4BFC" w14:textId="51507828"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2021</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1843" w:type="dxa"/>
          </w:tcPr>
          <w:p w14:paraId="5738D2F2" w14:textId="252EC450"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47</w:t>
            </w:r>
          </w:p>
        </w:tc>
        <w:tc>
          <w:tcPr>
            <w:tcW w:w="1701" w:type="dxa"/>
          </w:tcPr>
          <w:p w14:paraId="3A0163EF" w14:textId="152BEB33"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8</w:t>
            </w:r>
          </w:p>
        </w:tc>
        <w:tc>
          <w:tcPr>
            <w:tcW w:w="1843" w:type="dxa"/>
          </w:tcPr>
          <w:p w14:paraId="62638F61" w14:textId="58F6E1F7"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364</w:t>
            </w:r>
          </w:p>
        </w:tc>
        <w:tc>
          <w:tcPr>
            <w:tcW w:w="1842" w:type="dxa"/>
          </w:tcPr>
          <w:p w14:paraId="208067FD" w14:textId="5EE7F162"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1532</w:t>
            </w:r>
          </w:p>
        </w:tc>
        <w:tc>
          <w:tcPr>
            <w:tcW w:w="1418" w:type="dxa"/>
          </w:tcPr>
          <w:p w14:paraId="79221007" w14:textId="1D749C95"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16</w:t>
            </w:r>
          </w:p>
        </w:tc>
      </w:tr>
      <w:tr w:rsidR="0064176C" w:rsidRPr="00F2287E" w14:paraId="6FF42236" w14:textId="77777777" w:rsidTr="00F2287E">
        <w:tc>
          <w:tcPr>
            <w:tcW w:w="1276" w:type="dxa"/>
          </w:tcPr>
          <w:p w14:paraId="32A96A74" w14:textId="04C709D4"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2022</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1843" w:type="dxa"/>
          </w:tcPr>
          <w:p w14:paraId="2865B238" w14:textId="493FC057"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31</w:t>
            </w:r>
          </w:p>
        </w:tc>
        <w:tc>
          <w:tcPr>
            <w:tcW w:w="1701" w:type="dxa"/>
          </w:tcPr>
          <w:p w14:paraId="6072CC28" w14:textId="1FF3B35B"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10</w:t>
            </w:r>
          </w:p>
        </w:tc>
        <w:tc>
          <w:tcPr>
            <w:tcW w:w="1843" w:type="dxa"/>
          </w:tcPr>
          <w:p w14:paraId="2F0F151E" w14:textId="6B5F7DA7"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490</w:t>
            </w:r>
          </w:p>
        </w:tc>
        <w:tc>
          <w:tcPr>
            <w:tcW w:w="1842" w:type="dxa"/>
          </w:tcPr>
          <w:p w14:paraId="70A9D9AA" w14:textId="2D38AEEE"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1729</w:t>
            </w:r>
          </w:p>
        </w:tc>
        <w:tc>
          <w:tcPr>
            <w:tcW w:w="1418" w:type="dxa"/>
          </w:tcPr>
          <w:p w14:paraId="3F1050AF" w14:textId="58F9A828"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55</w:t>
            </w:r>
          </w:p>
        </w:tc>
      </w:tr>
      <w:tr w:rsidR="0064176C" w:rsidRPr="00F2287E" w14:paraId="6EB68224" w14:textId="77777777" w:rsidTr="00F2287E">
        <w:tc>
          <w:tcPr>
            <w:tcW w:w="1276" w:type="dxa"/>
          </w:tcPr>
          <w:p w14:paraId="03D16D41" w14:textId="7B087334"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2023</w:t>
            </w:r>
            <w:r w:rsidR="001A04A7" w:rsidRPr="00F2287E">
              <w:rPr>
                <w:rFonts w:ascii="Times New Roman" w:eastAsia="Times New Roman" w:hAnsi="Times New Roman"/>
                <w:sz w:val="24"/>
                <w:szCs w:val="24"/>
              </w:rPr>
              <w:t xml:space="preserve"> </w:t>
            </w:r>
            <w:r w:rsidRPr="00F2287E">
              <w:rPr>
                <w:rFonts w:ascii="Times New Roman" w:eastAsia="Times New Roman" w:hAnsi="Times New Roman"/>
                <w:sz w:val="24"/>
                <w:szCs w:val="24"/>
              </w:rPr>
              <w:t>г.</w:t>
            </w:r>
          </w:p>
        </w:tc>
        <w:tc>
          <w:tcPr>
            <w:tcW w:w="1843" w:type="dxa"/>
          </w:tcPr>
          <w:p w14:paraId="1458FF01" w14:textId="4221AD68"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43</w:t>
            </w:r>
          </w:p>
        </w:tc>
        <w:tc>
          <w:tcPr>
            <w:tcW w:w="1701" w:type="dxa"/>
          </w:tcPr>
          <w:p w14:paraId="353B792B" w14:textId="0B16B6AD"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13</w:t>
            </w:r>
          </w:p>
        </w:tc>
        <w:tc>
          <w:tcPr>
            <w:tcW w:w="1843" w:type="dxa"/>
          </w:tcPr>
          <w:p w14:paraId="45A43C1D" w14:textId="79E37F0B"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99</w:t>
            </w:r>
            <w:r w:rsidR="003E1500" w:rsidRPr="00F2287E">
              <w:rPr>
                <w:rFonts w:ascii="Times New Roman" w:eastAsia="Times New Roman" w:hAnsi="Times New Roman"/>
                <w:sz w:val="24"/>
                <w:szCs w:val="24"/>
              </w:rPr>
              <w:t>4</w:t>
            </w:r>
          </w:p>
        </w:tc>
        <w:tc>
          <w:tcPr>
            <w:tcW w:w="1842" w:type="dxa"/>
          </w:tcPr>
          <w:p w14:paraId="48A3080A" w14:textId="06A5CD1B"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84</w:t>
            </w:r>
            <w:r w:rsidR="003E1500" w:rsidRPr="00F2287E">
              <w:rPr>
                <w:rFonts w:ascii="Times New Roman" w:eastAsia="Times New Roman" w:hAnsi="Times New Roman"/>
                <w:sz w:val="24"/>
                <w:szCs w:val="24"/>
              </w:rPr>
              <w:t>6</w:t>
            </w:r>
          </w:p>
        </w:tc>
        <w:tc>
          <w:tcPr>
            <w:tcW w:w="1418" w:type="dxa"/>
          </w:tcPr>
          <w:p w14:paraId="317849DD" w14:textId="25C912D7" w:rsidR="0064176C" w:rsidRPr="00F2287E" w:rsidRDefault="0064176C" w:rsidP="0018570B">
            <w:pPr>
              <w:spacing w:after="0" w:line="240" w:lineRule="auto"/>
              <w:jc w:val="center"/>
              <w:rPr>
                <w:rFonts w:ascii="Times New Roman" w:eastAsia="Times New Roman" w:hAnsi="Times New Roman"/>
                <w:sz w:val="24"/>
                <w:szCs w:val="24"/>
              </w:rPr>
            </w:pPr>
            <w:r w:rsidRPr="00F2287E">
              <w:rPr>
                <w:rFonts w:ascii="Times New Roman" w:eastAsia="Times New Roman" w:hAnsi="Times New Roman"/>
                <w:sz w:val="24"/>
                <w:szCs w:val="24"/>
              </w:rPr>
              <w:t>49</w:t>
            </w:r>
          </w:p>
        </w:tc>
      </w:tr>
    </w:tbl>
    <w:p w14:paraId="1830FB50" w14:textId="77777777" w:rsidR="005C18A1" w:rsidRPr="00031D96" w:rsidRDefault="005C18A1" w:rsidP="0018570B">
      <w:pPr>
        <w:spacing w:after="0" w:line="240" w:lineRule="auto"/>
        <w:ind w:firstLine="567"/>
        <w:jc w:val="both"/>
        <w:rPr>
          <w:rFonts w:ascii="Times New Roman" w:eastAsia="Times New Roman" w:hAnsi="Times New Roman"/>
          <w:bCs/>
          <w:color w:val="FF0000"/>
          <w:sz w:val="28"/>
          <w:szCs w:val="28"/>
          <w:lang w:eastAsia="ru-RU"/>
        </w:rPr>
      </w:pPr>
    </w:p>
    <w:p w14:paraId="4C41371A" w14:textId="78EEFA44" w:rsidR="00C019A6" w:rsidRPr="00AB7701" w:rsidRDefault="00C019A6" w:rsidP="0018570B">
      <w:pPr>
        <w:autoSpaceDE w:val="0"/>
        <w:autoSpaceDN w:val="0"/>
        <w:adjustRightInd w:val="0"/>
        <w:spacing w:after="0" w:line="240" w:lineRule="auto"/>
        <w:ind w:firstLine="709"/>
        <w:jc w:val="both"/>
        <w:rPr>
          <w:rFonts w:ascii="Times New Roman" w:hAnsi="Times New Roman"/>
          <w:sz w:val="28"/>
          <w:szCs w:val="28"/>
        </w:rPr>
      </w:pP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соответствии</w:t>
      </w:r>
      <w:r w:rsidR="001A04A7">
        <w:rPr>
          <w:rFonts w:ascii="Times New Roman" w:hAnsi="Times New Roman"/>
          <w:sz w:val="28"/>
          <w:szCs w:val="28"/>
        </w:rPr>
        <w:t xml:space="preserve"> </w:t>
      </w:r>
      <w:r w:rsidRPr="00AB7701">
        <w:rPr>
          <w:rFonts w:ascii="Times New Roman" w:hAnsi="Times New Roman"/>
          <w:sz w:val="28"/>
          <w:szCs w:val="28"/>
        </w:rPr>
        <w:t>с</w:t>
      </w:r>
      <w:r w:rsidR="001A04A7">
        <w:rPr>
          <w:rFonts w:ascii="Times New Roman" w:hAnsi="Times New Roman"/>
          <w:sz w:val="28"/>
          <w:szCs w:val="28"/>
        </w:rPr>
        <w:t xml:space="preserve"> </w:t>
      </w:r>
      <w:r w:rsidRPr="00AB7701">
        <w:rPr>
          <w:rFonts w:ascii="Times New Roman" w:hAnsi="Times New Roman"/>
          <w:sz w:val="28"/>
          <w:szCs w:val="28"/>
        </w:rPr>
        <w:t>федеральными</w:t>
      </w:r>
      <w:r w:rsidR="001A04A7">
        <w:rPr>
          <w:rFonts w:ascii="Times New Roman" w:hAnsi="Times New Roman"/>
          <w:sz w:val="28"/>
          <w:szCs w:val="28"/>
        </w:rPr>
        <w:t xml:space="preserve"> </w:t>
      </w:r>
      <w:r w:rsidRPr="00AB7701">
        <w:rPr>
          <w:rFonts w:ascii="Times New Roman" w:hAnsi="Times New Roman"/>
          <w:sz w:val="28"/>
          <w:szCs w:val="28"/>
        </w:rPr>
        <w:t>законами</w:t>
      </w:r>
      <w:r w:rsidR="001A04A7">
        <w:rPr>
          <w:rFonts w:ascii="Times New Roman" w:hAnsi="Times New Roman"/>
          <w:sz w:val="28"/>
          <w:szCs w:val="28"/>
        </w:rPr>
        <w:t xml:space="preserve"> </w:t>
      </w:r>
      <w:r w:rsidRPr="00AB7701">
        <w:rPr>
          <w:rFonts w:ascii="Times New Roman" w:hAnsi="Times New Roman"/>
          <w:sz w:val="28"/>
          <w:szCs w:val="28"/>
        </w:rPr>
        <w:t>от</w:t>
      </w:r>
      <w:r w:rsidR="001A04A7">
        <w:rPr>
          <w:rFonts w:ascii="Times New Roman" w:hAnsi="Times New Roman"/>
          <w:sz w:val="28"/>
          <w:szCs w:val="28"/>
        </w:rPr>
        <w:t xml:space="preserve"> </w:t>
      </w:r>
      <w:r w:rsidRPr="00AB7701">
        <w:rPr>
          <w:rFonts w:ascii="Times New Roman" w:hAnsi="Times New Roman"/>
          <w:sz w:val="28"/>
          <w:szCs w:val="28"/>
        </w:rPr>
        <w:t>25.12.2008</w:t>
      </w:r>
      <w:r w:rsidR="001A04A7">
        <w:rPr>
          <w:rFonts w:ascii="Times New Roman" w:hAnsi="Times New Roman"/>
          <w:sz w:val="28"/>
          <w:szCs w:val="28"/>
        </w:rPr>
        <w:t xml:space="preserve"> </w:t>
      </w:r>
      <w:r w:rsidRPr="00AB7701">
        <w:rPr>
          <w:rFonts w:ascii="Times New Roman" w:hAnsi="Times New Roman"/>
          <w:sz w:val="28"/>
          <w:szCs w:val="28"/>
        </w:rPr>
        <w:t>№273-ФЗ</w:t>
      </w:r>
      <w:r w:rsidR="001A04A7">
        <w:rPr>
          <w:rFonts w:ascii="Times New Roman" w:hAnsi="Times New Roman"/>
          <w:sz w:val="28"/>
          <w:szCs w:val="28"/>
        </w:rPr>
        <w:t xml:space="preserve"> </w:t>
      </w:r>
      <w:r w:rsidRPr="00AB7701">
        <w:rPr>
          <w:rFonts w:ascii="Times New Roman" w:hAnsi="Times New Roman"/>
          <w:sz w:val="28"/>
          <w:szCs w:val="28"/>
        </w:rPr>
        <w:t>«О</w:t>
      </w:r>
      <w:r w:rsidR="001A04A7">
        <w:rPr>
          <w:rFonts w:ascii="Times New Roman" w:hAnsi="Times New Roman"/>
          <w:sz w:val="28"/>
          <w:szCs w:val="28"/>
        </w:rPr>
        <w:t xml:space="preserve"> </w:t>
      </w:r>
      <w:r w:rsidRPr="00AB7701">
        <w:rPr>
          <w:rFonts w:ascii="Times New Roman" w:hAnsi="Times New Roman"/>
          <w:sz w:val="28"/>
          <w:szCs w:val="28"/>
        </w:rPr>
        <w:t>противодействии</w:t>
      </w:r>
      <w:r w:rsidR="001A04A7">
        <w:rPr>
          <w:rFonts w:ascii="Times New Roman" w:hAnsi="Times New Roman"/>
          <w:sz w:val="28"/>
          <w:szCs w:val="28"/>
        </w:rPr>
        <w:t xml:space="preserve"> </w:t>
      </w:r>
      <w:r w:rsidRPr="00AB7701">
        <w:rPr>
          <w:rFonts w:ascii="Times New Roman" w:hAnsi="Times New Roman"/>
          <w:sz w:val="28"/>
          <w:szCs w:val="28"/>
        </w:rPr>
        <w:t>коррупции»,</w:t>
      </w:r>
      <w:r w:rsidR="001A04A7">
        <w:rPr>
          <w:rFonts w:ascii="Times New Roman" w:hAnsi="Times New Roman"/>
          <w:sz w:val="28"/>
          <w:szCs w:val="28"/>
        </w:rPr>
        <w:t xml:space="preserve"> </w:t>
      </w:r>
      <w:r w:rsidRPr="00AB7701">
        <w:rPr>
          <w:rFonts w:ascii="Times New Roman" w:hAnsi="Times New Roman"/>
          <w:sz w:val="28"/>
          <w:szCs w:val="28"/>
        </w:rPr>
        <w:t>от</w:t>
      </w:r>
      <w:r w:rsidR="001A04A7">
        <w:rPr>
          <w:rFonts w:ascii="Times New Roman" w:hAnsi="Times New Roman"/>
          <w:sz w:val="28"/>
          <w:szCs w:val="28"/>
        </w:rPr>
        <w:t xml:space="preserve"> </w:t>
      </w:r>
      <w:r w:rsidRPr="00AB7701">
        <w:rPr>
          <w:rFonts w:ascii="Times New Roman" w:hAnsi="Times New Roman"/>
          <w:sz w:val="28"/>
          <w:szCs w:val="28"/>
        </w:rPr>
        <w:t>17.07.2009</w:t>
      </w:r>
      <w:r w:rsidR="001A04A7">
        <w:rPr>
          <w:rFonts w:ascii="Times New Roman" w:hAnsi="Times New Roman"/>
          <w:sz w:val="28"/>
          <w:szCs w:val="28"/>
        </w:rPr>
        <w:t xml:space="preserve"> </w:t>
      </w:r>
      <w:r w:rsidRPr="00AB7701">
        <w:rPr>
          <w:rFonts w:ascii="Times New Roman" w:hAnsi="Times New Roman"/>
          <w:sz w:val="28"/>
          <w:szCs w:val="28"/>
        </w:rPr>
        <w:t>№172-ФЗ</w:t>
      </w:r>
      <w:r w:rsidR="001A04A7">
        <w:rPr>
          <w:rFonts w:ascii="Times New Roman" w:hAnsi="Times New Roman"/>
          <w:sz w:val="28"/>
          <w:szCs w:val="28"/>
        </w:rPr>
        <w:t xml:space="preserve"> </w:t>
      </w:r>
      <w:r w:rsidRPr="00AB7701">
        <w:rPr>
          <w:rFonts w:ascii="Times New Roman" w:hAnsi="Times New Roman"/>
          <w:sz w:val="28"/>
          <w:szCs w:val="28"/>
        </w:rPr>
        <w:t>«Об</w:t>
      </w:r>
      <w:r w:rsidR="001A04A7">
        <w:rPr>
          <w:rFonts w:ascii="Times New Roman" w:hAnsi="Times New Roman"/>
          <w:sz w:val="28"/>
          <w:szCs w:val="28"/>
        </w:rPr>
        <w:t xml:space="preserve"> </w:t>
      </w:r>
      <w:r w:rsidRPr="00AB7701">
        <w:rPr>
          <w:rFonts w:ascii="Times New Roman" w:hAnsi="Times New Roman"/>
          <w:sz w:val="28"/>
          <w:szCs w:val="28"/>
        </w:rPr>
        <w:t>антикоррупционной</w:t>
      </w:r>
      <w:r w:rsidR="001A04A7">
        <w:rPr>
          <w:rFonts w:ascii="Times New Roman" w:hAnsi="Times New Roman"/>
          <w:sz w:val="28"/>
          <w:szCs w:val="28"/>
        </w:rPr>
        <w:t xml:space="preserve"> </w:t>
      </w:r>
      <w:r w:rsidRPr="00AB7701">
        <w:rPr>
          <w:rFonts w:ascii="Times New Roman" w:hAnsi="Times New Roman"/>
          <w:sz w:val="28"/>
          <w:szCs w:val="28"/>
        </w:rPr>
        <w:t>экспертизе</w:t>
      </w:r>
      <w:r w:rsidR="001A04A7">
        <w:rPr>
          <w:rFonts w:ascii="Times New Roman" w:hAnsi="Times New Roman"/>
          <w:sz w:val="28"/>
          <w:szCs w:val="28"/>
        </w:rPr>
        <w:t xml:space="preserve"> </w:t>
      </w:r>
      <w:r w:rsidRPr="00AB7701">
        <w:rPr>
          <w:rFonts w:ascii="Times New Roman" w:hAnsi="Times New Roman"/>
          <w:sz w:val="28"/>
          <w:szCs w:val="28"/>
        </w:rPr>
        <w:t>нормативных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проектов</w:t>
      </w:r>
      <w:r w:rsidR="001A04A7">
        <w:rPr>
          <w:rFonts w:ascii="Times New Roman" w:hAnsi="Times New Roman"/>
          <w:sz w:val="28"/>
          <w:szCs w:val="28"/>
        </w:rPr>
        <w:t xml:space="preserve"> </w:t>
      </w:r>
      <w:r w:rsidRPr="00AB7701">
        <w:rPr>
          <w:rFonts w:ascii="Times New Roman" w:hAnsi="Times New Roman"/>
          <w:sz w:val="28"/>
          <w:szCs w:val="28"/>
        </w:rPr>
        <w:t>нормативных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Постановлением</w:t>
      </w:r>
      <w:r w:rsidR="001A04A7">
        <w:rPr>
          <w:rFonts w:ascii="Times New Roman" w:hAnsi="Times New Roman"/>
          <w:sz w:val="28"/>
          <w:szCs w:val="28"/>
        </w:rPr>
        <w:t xml:space="preserve"> </w:t>
      </w:r>
      <w:r w:rsidRPr="00AB7701">
        <w:rPr>
          <w:rFonts w:ascii="Times New Roman" w:hAnsi="Times New Roman"/>
          <w:sz w:val="28"/>
          <w:szCs w:val="28"/>
        </w:rPr>
        <w:t>Правительства</w:t>
      </w:r>
      <w:r w:rsidR="001A04A7">
        <w:rPr>
          <w:rFonts w:ascii="Times New Roman" w:hAnsi="Times New Roman"/>
          <w:sz w:val="28"/>
          <w:szCs w:val="28"/>
        </w:rPr>
        <w:t xml:space="preserve"> </w:t>
      </w:r>
      <w:r w:rsidRPr="00AB7701">
        <w:rPr>
          <w:rFonts w:ascii="Times New Roman" w:hAnsi="Times New Roman"/>
          <w:sz w:val="28"/>
          <w:szCs w:val="28"/>
        </w:rPr>
        <w:t>Российской</w:t>
      </w:r>
      <w:r w:rsidR="001A04A7">
        <w:rPr>
          <w:rFonts w:ascii="Times New Roman" w:hAnsi="Times New Roman"/>
          <w:sz w:val="28"/>
          <w:szCs w:val="28"/>
        </w:rPr>
        <w:t xml:space="preserve"> </w:t>
      </w:r>
      <w:r w:rsidRPr="00AB7701">
        <w:rPr>
          <w:rFonts w:ascii="Times New Roman" w:hAnsi="Times New Roman"/>
          <w:sz w:val="28"/>
          <w:szCs w:val="28"/>
        </w:rPr>
        <w:t>Федерации</w:t>
      </w:r>
      <w:r w:rsidR="001A04A7">
        <w:rPr>
          <w:rFonts w:ascii="Times New Roman" w:hAnsi="Times New Roman"/>
          <w:sz w:val="28"/>
          <w:szCs w:val="28"/>
        </w:rPr>
        <w:t xml:space="preserve"> </w:t>
      </w:r>
      <w:r w:rsidRPr="00AB7701">
        <w:rPr>
          <w:rFonts w:ascii="Times New Roman" w:hAnsi="Times New Roman"/>
          <w:sz w:val="28"/>
          <w:szCs w:val="28"/>
        </w:rPr>
        <w:t>от</w:t>
      </w:r>
      <w:r w:rsidR="001A04A7">
        <w:rPr>
          <w:rFonts w:ascii="Times New Roman" w:hAnsi="Times New Roman"/>
          <w:sz w:val="28"/>
          <w:szCs w:val="28"/>
        </w:rPr>
        <w:t xml:space="preserve"> </w:t>
      </w:r>
      <w:r w:rsidRPr="00AB7701">
        <w:rPr>
          <w:rFonts w:ascii="Times New Roman" w:hAnsi="Times New Roman"/>
          <w:sz w:val="28"/>
          <w:szCs w:val="28"/>
        </w:rPr>
        <w:t>26.02.2010</w:t>
      </w:r>
      <w:r w:rsidR="001A04A7">
        <w:rPr>
          <w:rFonts w:ascii="Times New Roman" w:hAnsi="Times New Roman"/>
          <w:sz w:val="28"/>
          <w:szCs w:val="28"/>
        </w:rPr>
        <w:t xml:space="preserve"> </w:t>
      </w:r>
      <w:r w:rsidRPr="00AB7701">
        <w:rPr>
          <w:rFonts w:ascii="Times New Roman" w:hAnsi="Times New Roman"/>
          <w:sz w:val="28"/>
          <w:szCs w:val="28"/>
        </w:rPr>
        <w:t>№</w:t>
      </w:r>
      <w:r w:rsidR="001A04A7">
        <w:rPr>
          <w:rFonts w:ascii="Times New Roman" w:hAnsi="Times New Roman"/>
          <w:sz w:val="28"/>
          <w:szCs w:val="28"/>
        </w:rPr>
        <w:t xml:space="preserve"> </w:t>
      </w:r>
      <w:r w:rsidRPr="00AB7701">
        <w:rPr>
          <w:rFonts w:ascii="Times New Roman" w:hAnsi="Times New Roman"/>
          <w:sz w:val="28"/>
          <w:szCs w:val="28"/>
        </w:rPr>
        <w:t>96</w:t>
      </w:r>
      <w:r w:rsidR="001A04A7">
        <w:rPr>
          <w:rFonts w:ascii="Times New Roman" w:hAnsi="Times New Roman"/>
          <w:sz w:val="28"/>
          <w:szCs w:val="28"/>
        </w:rPr>
        <w:t xml:space="preserve"> </w:t>
      </w:r>
      <w:r w:rsidRPr="00AB7701">
        <w:rPr>
          <w:rFonts w:ascii="Times New Roman" w:hAnsi="Times New Roman"/>
          <w:sz w:val="28"/>
          <w:szCs w:val="28"/>
        </w:rPr>
        <w:t>«Об</w:t>
      </w:r>
      <w:r w:rsidR="001A04A7">
        <w:rPr>
          <w:rFonts w:ascii="Times New Roman" w:hAnsi="Times New Roman"/>
          <w:sz w:val="28"/>
          <w:szCs w:val="28"/>
        </w:rPr>
        <w:t xml:space="preserve"> </w:t>
      </w:r>
      <w:r w:rsidRPr="00AB7701">
        <w:rPr>
          <w:rFonts w:ascii="Times New Roman" w:hAnsi="Times New Roman"/>
          <w:sz w:val="28"/>
          <w:szCs w:val="28"/>
        </w:rPr>
        <w:t>антикоррупционной</w:t>
      </w:r>
      <w:r w:rsidR="001A04A7">
        <w:rPr>
          <w:rFonts w:ascii="Times New Roman" w:hAnsi="Times New Roman"/>
          <w:sz w:val="28"/>
          <w:szCs w:val="28"/>
        </w:rPr>
        <w:t xml:space="preserve"> </w:t>
      </w:r>
      <w:r w:rsidRPr="00AB7701">
        <w:rPr>
          <w:rFonts w:ascii="Times New Roman" w:hAnsi="Times New Roman"/>
          <w:sz w:val="28"/>
          <w:szCs w:val="28"/>
        </w:rPr>
        <w:t>экспертизе</w:t>
      </w:r>
      <w:r w:rsidR="001A04A7">
        <w:rPr>
          <w:rFonts w:ascii="Times New Roman" w:hAnsi="Times New Roman"/>
          <w:sz w:val="28"/>
          <w:szCs w:val="28"/>
        </w:rPr>
        <w:t xml:space="preserve"> </w:t>
      </w:r>
      <w:r w:rsidRPr="00AB7701">
        <w:rPr>
          <w:rFonts w:ascii="Times New Roman" w:hAnsi="Times New Roman"/>
          <w:sz w:val="28"/>
          <w:szCs w:val="28"/>
        </w:rPr>
        <w:t>нормативных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проектов</w:t>
      </w:r>
      <w:r w:rsidR="001A04A7">
        <w:rPr>
          <w:rFonts w:ascii="Times New Roman" w:hAnsi="Times New Roman"/>
          <w:sz w:val="28"/>
          <w:szCs w:val="28"/>
        </w:rPr>
        <w:t xml:space="preserve"> </w:t>
      </w:r>
      <w:r w:rsidRPr="00AB7701">
        <w:rPr>
          <w:rFonts w:ascii="Times New Roman" w:hAnsi="Times New Roman"/>
          <w:sz w:val="28"/>
          <w:szCs w:val="28"/>
        </w:rPr>
        <w:t>нормативных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постановлением</w:t>
      </w:r>
      <w:r w:rsidR="001A04A7">
        <w:rPr>
          <w:rFonts w:ascii="Times New Roman" w:hAnsi="Times New Roman"/>
          <w:sz w:val="28"/>
          <w:szCs w:val="28"/>
        </w:rPr>
        <w:t xml:space="preserve"> </w:t>
      </w:r>
      <w:r>
        <w:rPr>
          <w:rFonts w:ascii="Times New Roman" w:hAnsi="Times New Roman"/>
          <w:sz w:val="28"/>
          <w:szCs w:val="28"/>
        </w:rPr>
        <w:t>главы</w:t>
      </w:r>
      <w:r w:rsidR="001A04A7">
        <w:rPr>
          <w:rFonts w:ascii="Times New Roman" w:hAnsi="Times New Roman"/>
          <w:sz w:val="28"/>
          <w:szCs w:val="28"/>
        </w:rPr>
        <w:t xml:space="preserve"> </w:t>
      </w:r>
      <w:r w:rsidRPr="00AB7701">
        <w:rPr>
          <w:rFonts w:ascii="Times New Roman" w:hAnsi="Times New Roman"/>
          <w:sz w:val="28"/>
          <w:szCs w:val="28"/>
        </w:rPr>
        <w:t>Ханты-Мансийск</w:t>
      </w:r>
      <w:r>
        <w:rPr>
          <w:rFonts w:ascii="Times New Roman" w:hAnsi="Times New Roman"/>
          <w:sz w:val="28"/>
          <w:szCs w:val="28"/>
        </w:rPr>
        <w:t>ого</w:t>
      </w:r>
      <w:r w:rsidR="001A04A7">
        <w:rPr>
          <w:rFonts w:ascii="Times New Roman" w:hAnsi="Times New Roman"/>
          <w:sz w:val="28"/>
          <w:szCs w:val="28"/>
        </w:rPr>
        <w:t xml:space="preserve"> </w:t>
      </w:r>
      <w:r>
        <w:rPr>
          <w:rFonts w:ascii="Times New Roman" w:hAnsi="Times New Roman"/>
          <w:sz w:val="28"/>
          <w:szCs w:val="28"/>
        </w:rPr>
        <w:lastRenderedPageBreak/>
        <w:t>района</w:t>
      </w:r>
      <w:r w:rsidR="001A04A7">
        <w:rPr>
          <w:rFonts w:ascii="Times New Roman" w:hAnsi="Times New Roman"/>
          <w:sz w:val="28"/>
          <w:szCs w:val="28"/>
        </w:rPr>
        <w:t xml:space="preserve"> </w:t>
      </w:r>
      <w:r w:rsidRPr="00AB7701">
        <w:rPr>
          <w:rFonts w:ascii="Times New Roman" w:hAnsi="Times New Roman"/>
          <w:sz w:val="28"/>
          <w:szCs w:val="28"/>
        </w:rPr>
        <w:t>от</w:t>
      </w:r>
      <w:r w:rsidR="001A04A7">
        <w:rPr>
          <w:rFonts w:ascii="Times New Roman" w:hAnsi="Times New Roman"/>
          <w:sz w:val="28"/>
          <w:szCs w:val="28"/>
        </w:rPr>
        <w:t xml:space="preserve"> </w:t>
      </w:r>
      <w:r>
        <w:rPr>
          <w:rFonts w:ascii="Times New Roman" w:hAnsi="Times New Roman"/>
          <w:sz w:val="28"/>
          <w:szCs w:val="28"/>
        </w:rPr>
        <w:t>07</w:t>
      </w:r>
      <w:r w:rsidRPr="00AB7701">
        <w:rPr>
          <w:rFonts w:ascii="Times New Roman" w:hAnsi="Times New Roman"/>
          <w:sz w:val="28"/>
          <w:szCs w:val="28"/>
        </w:rPr>
        <w:t>.1</w:t>
      </w:r>
      <w:r>
        <w:rPr>
          <w:rFonts w:ascii="Times New Roman" w:hAnsi="Times New Roman"/>
          <w:sz w:val="28"/>
          <w:szCs w:val="28"/>
        </w:rPr>
        <w:t>2</w:t>
      </w:r>
      <w:r w:rsidRPr="00AB7701">
        <w:rPr>
          <w:rFonts w:ascii="Times New Roman" w:hAnsi="Times New Roman"/>
          <w:sz w:val="28"/>
          <w:szCs w:val="28"/>
        </w:rPr>
        <w:t>.201</w:t>
      </w:r>
      <w:r>
        <w:rPr>
          <w:rFonts w:ascii="Times New Roman" w:hAnsi="Times New Roman"/>
          <w:sz w:val="28"/>
          <w:szCs w:val="28"/>
        </w:rPr>
        <w:t>6</w:t>
      </w:r>
      <w:r w:rsidR="001A04A7">
        <w:rPr>
          <w:rFonts w:ascii="Times New Roman" w:hAnsi="Times New Roman"/>
          <w:sz w:val="28"/>
          <w:szCs w:val="28"/>
        </w:rPr>
        <w:t xml:space="preserve"> </w:t>
      </w:r>
      <w:r w:rsidRPr="00AB7701">
        <w:rPr>
          <w:rFonts w:ascii="Times New Roman" w:hAnsi="Times New Roman"/>
          <w:sz w:val="28"/>
          <w:szCs w:val="28"/>
        </w:rPr>
        <w:t>№</w:t>
      </w:r>
      <w:r>
        <w:rPr>
          <w:rFonts w:ascii="Times New Roman" w:hAnsi="Times New Roman"/>
          <w:sz w:val="28"/>
          <w:szCs w:val="28"/>
        </w:rPr>
        <w:t>57</w:t>
      </w:r>
      <w:r w:rsidR="001A04A7">
        <w:rPr>
          <w:rFonts w:ascii="Times New Roman" w:hAnsi="Times New Roman"/>
          <w:sz w:val="28"/>
          <w:szCs w:val="28"/>
        </w:rPr>
        <w:t xml:space="preserve"> </w:t>
      </w:r>
      <w:r w:rsidRPr="00AB7701">
        <w:rPr>
          <w:rFonts w:ascii="Times New Roman" w:hAnsi="Times New Roman"/>
          <w:sz w:val="28"/>
          <w:szCs w:val="28"/>
        </w:rPr>
        <w:t>«</w:t>
      </w:r>
      <w:r>
        <w:rPr>
          <w:rFonts w:ascii="Times New Roman" w:hAnsi="Times New Roman"/>
          <w:sz w:val="28"/>
          <w:szCs w:val="28"/>
          <w:lang w:eastAsia="ru-RU"/>
        </w:rPr>
        <w:t>Об</w:t>
      </w:r>
      <w:r w:rsidR="001A04A7">
        <w:rPr>
          <w:rFonts w:ascii="Times New Roman" w:hAnsi="Times New Roman"/>
          <w:sz w:val="28"/>
          <w:szCs w:val="28"/>
          <w:lang w:eastAsia="ru-RU"/>
        </w:rPr>
        <w:t xml:space="preserve"> </w:t>
      </w:r>
      <w:r>
        <w:rPr>
          <w:rFonts w:ascii="Times New Roman" w:hAnsi="Times New Roman"/>
          <w:sz w:val="28"/>
          <w:szCs w:val="28"/>
          <w:lang w:eastAsia="ru-RU"/>
        </w:rPr>
        <w:t>утверждении</w:t>
      </w:r>
      <w:r w:rsidR="001A04A7">
        <w:rPr>
          <w:rFonts w:ascii="Times New Roman" w:hAnsi="Times New Roman"/>
          <w:sz w:val="28"/>
          <w:szCs w:val="28"/>
          <w:lang w:eastAsia="ru-RU"/>
        </w:rPr>
        <w:t xml:space="preserve"> </w:t>
      </w:r>
      <w:r>
        <w:rPr>
          <w:rFonts w:ascii="Times New Roman" w:hAnsi="Times New Roman"/>
          <w:sz w:val="28"/>
          <w:szCs w:val="28"/>
          <w:lang w:eastAsia="ru-RU"/>
        </w:rPr>
        <w:t>порядка</w:t>
      </w:r>
      <w:r w:rsidR="001A04A7">
        <w:rPr>
          <w:rFonts w:ascii="Times New Roman" w:hAnsi="Times New Roman"/>
          <w:sz w:val="28"/>
          <w:szCs w:val="28"/>
          <w:lang w:eastAsia="ru-RU"/>
        </w:rPr>
        <w:t xml:space="preserve"> </w:t>
      </w:r>
      <w:r>
        <w:rPr>
          <w:rFonts w:ascii="Times New Roman" w:hAnsi="Times New Roman"/>
          <w:sz w:val="28"/>
          <w:szCs w:val="28"/>
          <w:lang w:eastAsia="ru-RU"/>
        </w:rPr>
        <w:t>проведения</w:t>
      </w:r>
      <w:r w:rsidR="001A04A7">
        <w:rPr>
          <w:rFonts w:ascii="Times New Roman" w:hAnsi="Times New Roman"/>
          <w:sz w:val="28"/>
          <w:szCs w:val="28"/>
          <w:lang w:eastAsia="ru-RU"/>
        </w:rPr>
        <w:t xml:space="preserve"> </w:t>
      </w:r>
      <w:r>
        <w:rPr>
          <w:rFonts w:ascii="Times New Roman" w:hAnsi="Times New Roman"/>
          <w:sz w:val="28"/>
          <w:szCs w:val="28"/>
          <w:lang w:eastAsia="ru-RU"/>
        </w:rPr>
        <w:t>антикоррупционной</w:t>
      </w:r>
      <w:r w:rsidR="001A04A7">
        <w:rPr>
          <w:rFonts w:ascii="Times New Roman" w:hAnsi="Times New Roman"/>
          <w:sz w:val="28"/>
          <w:szCs w:val="28"/>
          <w:lang w:eastAsia="ru-RU"/>
        </w:rPr>
        <w:t xml:space="preserve"> </w:t>
      </w:r>
      <w:r>
        <w:rPr>
          <w:rFonts w:ascii="Times New Roman" w:hAnsi="Times New Roman"/>
          <w:sz w:val="28"/>
          <w:szCs w:val="28"/>
          <w:lang w:eastAsia="ru-RU"/>
        </w:rPr>
        <w:t>экспертизы</w:t>
      </w:r>
      <w:r w:rsidR="001A04A7">
        <w:rPr>
          <w:rFonts w:ascii="Times New Roman" w:hAnsi="Times New Roman"/>
          <w:sz w:val="28"/>
          <w:szCs w:val="28"/>
          <w:lang w:eastAsia="ru-RU"/>
        </w:rPr>
        <w:t xml:space="preserve"> </w:t>
      </w:r>
      <w:r>
        <w:rPr>
          <w:rFonts w:ascii="Times New Roman" w:hAnsi="Times New Roman"/>
          <w:sz w:val="28"/>
          <w:szCs w:val="28"/>
          <w:lang w:eastAsia="ru-RU"/>
        </w:rPr>
        <w:t>проектов</w:t>
      </w:r>
      <w:r w:rsidR="001A04A7">
        <w:rPr>
          <w:rFonts w:ascii="Times New Roman" w:hAnsi="Times New Roman"/>
          <w:sz w:val="28"/>
          <w:szCs w:val="28"/>
          <w:lang w:eastAsia="ru-RU"/>
        </w:rPr>
        <w:t xml:space="preserve"> </w:t>
      </w:r>
      <w:r>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Pr>
          <w:rFonts w:ascii="Times New Roman" w:hAnsi="Times New Roman"/>
          <w:sz w:val="28"/>
          <w:szCs w:val="28"/>
          <w:lang w:eastAsia="ru-RU"/>
        </w:rPr>
        <w:t>нормативных</w:t>
      </w:r>
      <w:r w:rsidR="001A04A7">
        <w:rPr>
          <w:rFonts w:ascii="Times New Roman" w:hAnsi="Times New Roman"/>
          <w:sz w:val="28"/>
          <w:szCs w:val="28"/>
          <w:lang w:eastAsia="ru-RU"/>
        </w:rPr>
        <w:t xml:space="preserve"> </w:t>
      </w:r>
      <w:r>
        <w:rPr>
          <w:rFonts w:ascii="Times New Roman" w:hAnsi="Times New Roman"/>
          <w:sz w:val="28"/>
          <w:szCs w:val="28"/>
          <w:lang w:eastAsia="ru-RU"/>
        </w:rPr>
        <w:t>правовых</w:t>
      </w:r>
      <w:r w:rsidR="001A04A7">
        <w:rPr>
          <w:rFonts w:ascii="Times New Roman" w:hAnsi="Times New Roman"/>
          <w:sz w:val="28"/>
          <w:szCs w:val="28"/>
          <w:lang w:eastAsia="ru-RU"/>
        </w:rPr>
        <w:t xml:space="preserve"> </w:t>
      </w:r>
      <w:r>
        <w:rPr>
          <w:rFonts w:ascii="Times New Roman" w:hAnsi="Times New Roman"/>
          <w:sz w:val="28"/>
          <w:szCs w:val="28"/>
          <w:lang w:eastAsia="ru-RU"/>
        </w:rPr>
        <w:t>актов</w:t>
      </w:r>
      <w:r w:rsidR="001A04A7">
        <w:rPr>
          <w:rFonts w:ascii="Times New Roman" w:hAnsi="Times New Roman"/>
          <w:sz w:val="28"/>
          <w:szCs w:val="28"/>
          <w:lang w:eastAsia="ru-RU"/>
        </w:rPr>
        <w:t xml:space="preserve"> </w:t>
      </w:r>
      <w:r>
        <w:rPr>
          <w:rFonts w:ascii="Times New Roman" w:hAnsi="Times New Roman"/>
          <w:sz w:val="28"/>
          <w:szCs w:val="28"/>
          <w:lang w:eastAsia="ru-RU"/>
        </w:rPr>
        <w:t>и</w:t>
      </w:r>
      <w:r w:rsidR="001A04A7">
        <w:rPr>
          <w:rFonts w:ascii="Times New Roman" w:hAnsi="Times New Roman"/>
          <w:sz w:val="28"/>
          <w:szCs w:val="28"/>
          <w:lang w:eastAsia="ru-RU"/>
        </w:rPr>
        <w:t xml:space="preserve"> </w:t>
      </w:r>
      <w:r>
        <w:rPr>
          <w:rFonts w:ascii="Times New Roman" w:hAnsi="Times New Roman"/>
          <w:sz w:val="28"/>
          <w:szCs w:val="28"/>
          <w:lang w:eastAsia="ru-RU"/>
        </w:rPr>
        <w:t>действующих</w:t>
      </w:r>
      <w:r w:rsidR="001A04A7">
        <w:rPr>
          <w:rFonts w:ascii="Times New Roman" w:hAnsi="Times New Roman"/>
          <w:sz w:val="28"/>
          <w:szCs w:val="28"/>
          <w:lang w:eastAsia="ru-RU"/>
        </w:rPr>
        <w:t xml:space="preserve"> </w:t>
      </w:r>
      <w:r>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Pr>
          <w:rFonts w:ascii="Times New Roman" w:hAnsi="Times New Roman"/>
          <w:sz w:val="28"/>
          <w:szCs w:val="28"/>
          <w:lang w:eastAsia="ru-RU"/>
        </w:rPr>
        <w:t>правовых</w:t>
      </w:r>
      <w:r w:rsidR="001A04A7">
        <w:rPr>
          <w:rFonts w:ascii="Times New Roman" w:hAnsi="Times New Roman"/>
          <w:sz w:val="28"/>
          <w:szCs w:val="28"/>
          <w:lang w:eastAsia="ru-RU"/>
        </w:rPr>
        <w:t xml:space="preserve"> </w:t>
      </w:r>
      <w:r>
        <w:rPr>
          <w:rFonts w:ascii="Times New Roman" w:hAnsi="Times New Roman"/>
          <w:sz w:val="28"/>
          <w:szCs w:val="28"/>
          <w:lang w:eastAsia="ru-RU"/>
        </w:rPr>
        <w:t>актов</w:t>
      </w:r>
      <w:r w:rsidR="001A04A7">
        <w:rPr>
          <w:rFonts w:ascii="Times New Roman" w:hAnsi="Times New Roman"/>
          <w:sz w:val="28"/>
          <w:szCs w:val="28"/>
          <w:lang w:eastAsia="ru-RU"/>
        </w:rPr>
        <w:t xml:space="preserve"> </w:t>
      </w:r>
      <w:r>
        <w:rPr>
          <w:rFonts w:ascii="Times New Roman" w:hAnsi="Times New Roman"/>
          <w:sz w:val="28"/>
          <w:szCs w:val="28"/>
          <w:lang w:eastAsia="ru-RU"/>
        </w:rPr>
        <w:t>главы</w:t>
      </w:r>
      <w:r w:rsidR="001A04A7">
        <w:rPr>
          <w:rFonts w:ascii="Times New Roman" w:hAnsi="Times New Roman"/>
          <w:sz w:val="28"/>
          <w:szCs w:val="28"/>
          <w:lang w:eastAsia="ru-RU"/>
        </w:rPr>
        <w:t xml:space="preserve"> </w:t>
      </w:r>
      <w:r>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Pr>
          <w:rFonts w:ascii="Times New Roman" w:hAnsi="Times New Roman"/>
          <w:sz w:val="28"/>
          <w:szCs w:val="28"/>
          <w:lang w:eastAsia="ru-RU"/>
        </w:rPr>
        <w:t>и</w:t>
      </w:r>
      <w:r w:rsidR="001A04A7">
        <w:rPr>
          <w:rFonts w:ascii="Times New Roman" w:hAnsi="Times New Roman"/>
          <w:sz w:val="28"/>
          <w:szCs w:val="28"/>
          <w:lang w:eastAsia="ru-RU"/>
        </w:rPr>
        <w:t xml:space="preserve"> </w:t>
      </w:r>
      <w:r>
        <w:rPr>
          <w:rFonts w:ascii="Times New Roman" w:hAnsi="Times New Roman"/>
          <w:sz w:val="28"/>
          <w:szCs w:val="28"/>
          <w:lang w:eastAsia="ru-RU"/>
        </w:rPr>
        <w:t>администрации</w:t>
      </w:r>
      <w:r w:rsidR="001A04A7">
        <w:rPr>
          <w:rFonts w:ascii="Times New Roman" w:hAnsi="Times New Roman"/>
          <w:sz w:val="28"/>
          <w:szCs w:val="28"/>
          <w:lang w:eastAsia="ru-RU"/>
        </w:rPr>
        <w:t xml:space="preserve"> </w:t>
      </w:r>
      <w:r>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Pr>
          <w:rFonts w:ascii="Times New Roman" w:hAnsi="Times New Roman"/>
          <w:sz w:val="28"/>
          <w:szCs w:val="28"/>
          <w:lang w:eastAsia="ru-RU"/>
        </w:rPr>
        <w:t>района</w:t>
      </w:r>
      <w:r w:rsidRPr="00AB7701">
        <w:rPr>
          <w:rFonts w:ascii="Times New Roman" w:hAnsi="Times New Roman"/>
          <w:sz w:val="28"/>
          <w:szCs w:val="28"/>
        </w:rPr>
        <w:t>»,</w:t>
      </w:r>
      <w:r w:rsidR="001A04A7">
        <w:rPr>
          <w:rFonts w:ascii="Times New Roman" w:hAnsi="Times New Roman"/>
          <w:sz w:val="28"/>
          <w:szCs w:val="28"/>
        </w:rPr>
        <w:t xml:space="preserve"> </w:t>
      </w:r>
      <w:r w:rsidRPr="00AB7701">
        <w:rPr>
          <w:rFonts w:ascii="Times New Roman" w:hAnsi="Times New Roman"/>
          <w:sz w:val="28"/>
          <w:szCs w:val="28"/>
        </w:rPr>
        <w:t>проводилась</w:t>
      </w:r>
      <w:r w:rsidR="001A04A7">
        <w:rPr>
          <w:rFonts w:ascii="Times New Roman" w:hAnsi="Times New Roman"/>
          <w:sz w:val="28"/>
          <w:szCs w:val="28"/>
        </w:rPr>
        <w:t xml:space="preserve"> </w:t>
      </w:r>
      <w:r w:rsidRPr="00AB7701">
        <w:rPr>
          <w:rFonts w:ascii="Times New Roman" w:hAnsi="Times New Roman"/>
          <w:sz w:val="28"/>
          <w:szCs w:val="28"/>
        </w:rPr>
        <w:t>антикоррупционная</w:t>
      </w:r>
      <w:r w:rsidR="001A04A7">
        <w:rPr>
          <w:rFonts w:ascii="Times New Roman" w:hAnsi="Times New Roman"/>
          <w:sz w:val="28"/>
          <w:szCs w:val="28"/>
        </w:rPr>
        <w:t xml:space="preserve"> </w:t>
      </w:r>
      <w:r w:rsidRPr="00AB7701">
        <w:rPr>
          <w:rFonts w:ascii="Times New Roman" w:hAnsi="Times New Roman"/>
          <w:sz w:val="28"/>
          <w:szCs w:val="28"/>
        </w:rPr>
        <w:t>экспертиза</w:t>
      </w:r>
      <w:r w:rsidR="001A04A7">
        <w:rPr>
          <w:rFonts w:ascii="Times New Roman" w:hAnsi="Times New Roman"/>
          <w:sz w:val="28"/>
          <w:szCs w:val="28"/>
        </w:rPr>
        <w:t xml:space="preserve"> </w:t>
      </w:r>
      <w:r w:rsidRPr="00AB7701">
        <w:rPr>
          <w:rFonts w:ascii="Times New Roman" w:hAnsi="Times New Roman"/>
          <w:sz w:val="28"/>
          <w:szCs w:val="28"/>
        </w:rPr>
        <w:t>муниципальных</w:t>
      </w:r>
      <w:r w:rsidR="001A04A7">
        <w:rPr>
          <w:rFonts w:ascii="Times New Roman" w:hAnsi="Times New Roman"/>
          <w:sz w:val="28"/>
          <w:szCs w:val="28"/>
        </w:rPr>
        <w:t xml:space="preserve"> </w:t>
      </w:r>
      <w:r w:rsidRPr="00AB7701">
        <w:rPr>
          <w:rFonts w:ascii="Times New Roman" w:hAnsi="Times New Roman"/>
          <w:sz w:val="28"/>
          <w:szCs w:val="28"/>
        </w:rPr>
        <w:t>нормативных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проектов</w:t>
      </w:r>
      <w:r w:rsidR="001A04A7">
        <w:rPr>
          <w:rFonts w:ascii="Times New Roman" w:hAnsi="Times New Roman"/>
          <w:sz w:val="28"/>
          <w:szCs w:val="28"/>
        </w:rPr>
        <w:t xml:space="preserve"> </w:t>
      </w:r>
      <w:r w:rsidRPr="00AB7701">
        <w:rPr>
          <w:rFonts w:ascii="Times New Roman" w:hAnsi="Times New Roman"/>
          <w:sz w:val="28"/>
          <w:szCs w:val="28"/>
        </w:rPr>
        <w:t>муниципальных</w:t>
      </w:r>
      <w:r w:rsidR="001A04A7">
        <w:rPr>
          <w:rFonts w:ascii="Times New Roman" w:hAnsi="Times New Roman"/>
          <w:sz w:val="28"/>
          <w:szCs w:val="28"/>
        </w:rPr>
        <w:t xml:space="preserve"> </w:t>
      </w:r>
      <w:r w:rsidRPr="00AB7701">
        <w:rPr>
          <w:rFonts w:ascii="Times New Roman" w:hAnsi="Times New Roman"/>
          <w:sz w:val="28"/>
          <w:szCs w:val="28"/>
        </w:rPr>
        <w:t>нормативных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Pr>
          <w:rFonts w:ascii="Times New Roman" w:hAnsi="Times New Roman"/>
          <w:sz w:val="28"/>
          <w:szCs w:val="28"/>
        </w:rPr>
        <w:t>Ханты-Мансийского</w:t>
      </w:r>
      <w:r w:rsidR="001A04A7">
        <w:rPr>
          <w:rFonts w:ascii="Times New Roman" w:hAnsi="Times New Roman"/>
          <w:sz w:val="28"/>
          <w:szCs w:val="28"/>
        </w:rPr>
        <w:t xml:space="preserve"> </w:t>
      </w:r>
      <w:r>
        <w:rPr>
          <w:rFonts w:ascii="Times New Roman" w:hAnsi="Times New Roman"/>
          <w:sz w:val="28"/>
          <w:szCs w:val="28"/>
        </w:rPr>
        <w:t>района</w:t>
      </w:r>
      <w:r w:rsidRPr="00AB7701">
        <w:rPr>
          <w:rFonts w:ascii="Times New Roman" w:hAnsi="Times New Roman"/>
          <w:sz w:val="28"/>
          <w:szCs w:val="28"/>
        </w:rPr>
        <w:t>.</w:t>
      </w:r>
    </w:p>
    <w:p w14:paraId="7CEBBB7B" w14:textId="23826A49" w:rsidR="00C019A6" w:rsidRPr="00AB7701" w:rsidRDefault="00C019A6" w:rsidP="0018570B">
      <w:pPr>
        <w:pStyle w:val="ConsPlusNormal"/>
        <w:ind w:firstLine="709"/>
        <w:jc w:val="both"/>
        <w:rPr>
          <w:rFonts w:ascii="Times New Roman" w:eastAsia="Calibri" w:hAnsi="Times New Roman" w:cs="Times New Roman"/>
          <w:sz w:val="28"/>
          <w:szCs w:val="28"/>
          <w:lang w:eastAsia="en-US"/>
        </w:rPr>
      </w:pPr>
      <w:r w:rsidRPr="00AB7701">
        <w:rPr>
          <w:rFonts w:ascii="Times New Roman" w:eastAsia="Calibri" w:hAnsi="Times New Roman" w:cs="Times New Roman"/>
          <w:sz w:val="28"/>
          <w:szCs w:val="28"/>
          <w:lang w:eastAsia="en-US"/>
        </w:rPr>
        <w:t>В</w:t>
      </w:r>
      <w:r w:rsidR="001A04A7">
        <w:rPr>
          <w:rFonts w:ascii="Times New Roman" w:eastAsia="Calibri" w:hAnsi="Times New Roman" w:cs="Times New Roman"/>
          <w:sz w:val="28"/>
          <w:szCs w:val="28"/>
          <w:lang w:eastAsia="en-US"/>
        </w:rPr>
        <w:t xml:space="preserve"> </w:t>
      </w:r>
      <w:r w:rsidRPr="00AB7701">
        <w:rPr>
          <w:rFonts w:ascii="Times New Roman" w:eastAsia="Calibri" w:hAnsi="Times New Roman" w:cs="Times New Roman"/>
          <w:sz w:val="28"/>
          <w:szCs w:val="28"/>
          <w:lang w:eastAsia="en-US"/>
        </w:rPr>
        <w:t>целях</w:t>
      </w:r>
      <w:r w:rsidR="001A04A7">
        <w:rPr>
          <w:rFonts w:ascii="Times New Roman" w:eastAsia="Calibri" w:hAnsi="Times New Roman" w:cs="Times New Roman"/>
          <w:sz w:val="28"/>
          <w:szCs w:val="28"/>
          <w:lang w:eastAsia="en-US"/>
        </w:rPr>
        <w:t xml:space="preserve"> </w:t>
      </w:r>
      <w:r w:rsidRPr="00AB7701">
        <w:rPr>
          <w:rFonts w:ascii="Times New Roman" w:eastAsia="Calibri" w:hAnsi="Times New Roman" w:cs="Times New Roman"/>
          <w:sz w:val="28"/>
          <w:szCs w:val="28"/>
          <w:lang w:eastAsia="en-US"/>
        </w:rPr>
        <w:t>проведения</w:t>
      </w:r>
      <w:r w:rsidR="001A04A7">
        <w:rPr>
          <w:rFonts w:ascii="Times New Roman" w:eastAsia="Calibri" w:hAnsi="Times New Roman" w:cs="Times New Roman"/>
          <w:sz w:val="28"/>
          <w:szCs w:val="28"/>
          <w:lang w:eastAsia="en-US"/>
        </w:rPr>
        <w:t xml:space="preserve"> </w:t>
      </w:r>
      <w:r w:rsidRPr="00AB7701">
        <w:rPr>
          <w:rFonts w:ascii="Times New Roman" w:eastAsia="Calibri" w:hAnsi="Times New Roman" w:cs="Times New Roman"/>
          <w:sz w:val="28"/>
          <w:szCs w:val="28"/>
          <w:lang w:eastAsia="en-US"/>
        </w:rPr>
        <w:t>независимой</w:t>
      </w:r>
      <w:r w:rsidR="001A04A7">
        <w:rPr>
          <w:rFonts w:ascii="Times New Roman" w:eastAsia="Calibri" w:hAnsi="Times New Roman" w:cs="Times New Roman"/>
          <w:sz w:val="28"/>
          <w:szCs w:val="28"/>
          <w:lang w:eastAsia="en-US"/>
        </w:rPr>
        <w:t xml:space="preserve"> </w:t>
      </w:r>
      <w:r w:rsidRPr="00AB7701">
        <w:rPr>
          <w:rFonts w:ascii="Times New Roman" w:eastAsia="Calibri" w:hAnsi="Times New Roman" w:cs="Times New Roman"/>
          <w:sz w:val="28"/>
          <w:szCs w:val="28"/>
          <w:lang w:eastAsia="en-US"/>
        </w:rPr>
        <w:t>экспертизы</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w:t>
      </w:r>
      <w:r w:rsidRPr="00AB7701">
        <w:rPr>
          <w:rFonts w:ascii="Times New Roman" w:eastAsia="Calibri" w:hAnsi="Times New Roman" w:cs="Times New Roman"/>
          <w:sz w:val="28"/>
          <w:szCs w:val="28"/>
          <w:lang w:eastAsia="en-US"/>
        </w:rPr>
        <w:t>а</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w:t>
      </w:r>
      <w:r w:rsidRPr="00AB7701">
        <w:rPr>
          <w:rFonts w:ascii="Times New Roman" w:eastAsia="Calibri" w:hAnsi="Times New Roman" w:cs="Times New Roman"/>
          <w:sz w:val="28"/>
          <w:szCs w:val="28"/>
          <w:lang w:eastAsia="en-US"/>
        </w:rPr>
        <w:t>фициальном</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сайте</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администрации</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Ханты-Мансийского</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района</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размещаются</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проекты</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муниципальных</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нормативных</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правовых</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актов</w:t>
      </w:r>
      <w:r w:rsidRPr="00AB7701">
        <w:rPr>
          <w:rFonts w:ascii="Times New Roman" w:eastAsia="Calibri" w:hAnsi="Times New Roman" w:cs="Times New Roman"/>
          <w:sz w:val="28"/>
          <w:szCs w:val="28"/>
          <w:lang w:eastAsia="en-US"/>
        </w:rPr>
        <w:t>.</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Так,</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отчетном</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году</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на</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официальном</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сайте</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размещено</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384</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проекта</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муниципальных</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правовых</w:t>
      </w:r>
      <w:r w:rsidR="001A04A7">
        <w:rPr>
          <w:rFonts w:ascii="Times New Roman" w:eastAsia="Calibri" w:hAnsi="Times New Roman" w:cs="Times New Roman"/>
          <w:sz w:val="28"/>
          <w:szCs w:val="28"/>
          <w:lang w:eastAsia="en-US"/>
        </w:rPr>
        <w:t xml:space="preserve"> </w:t>
      </w:r>
      <w:r w:rsidR="003B7B0D">
        <w:rPr>
          <w:rFonts w:ascii="Times New Roman" w:eastAsia="Calibri" w:hAnsi="Times New Roman" w:cs="Times New Roman"/>
          <w:sz w:val="28"/>
          <w:szCs w:val="28"/>
          <w:lang w:eastAsia="en-US"/>
        </w:rPr>
        <w:t>актов,</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разработанных</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администрацией</w:t>
      </w:r>
      <w:r w:rsidR="001A04A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района.</w:t>
      </w:r>
    </w:p>
    <w:p w14:paraId="7A84521E" w14:textId="5C026D0F" w:rsidR="00C019A6" w:rsidRDefault="00C019A6" w:rsidP="0018570B">
      <w:pPr>
        <w:spacing w:after="0" w:line="240" w:lineRule="auto"/>
        <w:ind w:firstLine="709"/>
        <w:jc w:val="both"/>
        <w:rPr>
          <w:rFonts w:ascii="Times New Roman" w:hAnsi="Times New Roman"/>
          <w:sz w:val="28"/>
          <w:szCs w:val="28"/>
        </w:rPr>
      </w:pPr>
      <w:r>
        <w:rPr>
          <w:rFonts w:ascii="Times New Roman" w:hAnsi="Times New Roman"/>
          <w:sz w:val="28"/>
          <w:szCs w:val="28"/>
        </w:rPr>
        <w:t>Заключения</w:t>
      </w:r>
      <w:r w:rsidR="001A04A7">
        <w:rPr>
          <w:rFonts w:ascii="Times New Roman" w:hAnsi="Times New Roman"/>
          <w:sz w:val="28"/>
          <w:szCs w:val="28"/>
        </w:rPr>
        <w:t xml:space="preserve"> </w:t>
      </w:r>
      <w:r>
        <w:rPr>
          <w:rFonts w:ascii="Times New Roman" w:hAnsi="Times New Roman"/>
          <w:sz w:val="28"/>
          <w:szCs w:val="28"/>
        </w:rPr>
        <w:t>по</w:t>
      </w:r>
      <w:r w:rsidR="001A04A7">
        <w:rPr>
          <w:rFonts w:ascii="Times New Roman" w:hAnsi="Times New Roman"/>
          <w:sz w:val="28"/>
          <w:szCs w:val="28"/>
        </w:rPr>
        <w:t xml:space="preserve"> </w:t>
      </w:r>
      <w:r>
        <w:rPr>
          <w:rFonts w:ascii="Times New Roman" w:hAnsi="Times New Roman"/>
          <w:sz w:val="28"/>
          <w:szCs w:val="28"/>
        </w:rPr>
        <w:t>результатам</w:t>
      </w:r>
      <w:r w:rsidR="001A04A7">
        <w:rPr>
          <w:rFonts w:ascii="Times New Roman" w:hAnsi="Times New Roman"/>
          <w:sz w:val="28"/>
          <w:szCs w:val="28"/>
        </w:rPr>
        <w:t xml:space="preserve"> </w:t>
      </w:r>
      <w:r>
        <w:rPr>
          <w:rFonts w:ascii="Times New Roman" w:hAnsi="Times New Roman"/>
          <w:sz w:val="28"/>
          <w:szCs w:val="28"/>
        </w:rPr>
        <w:t>проведения</w:t>
      </w:r>
      <w:r w:rsidR="001A04A7">
        <w:rPr>
          <w:rFonts w:ascii="Times New Roman" w:hAnsi="Times New Roman"/>
          <w:sz w:val="28"/>
          <w:szCs w:val="28"/>
        </w:rPr>
        <w:t xml:space="preserve"> </w:t>
      </w:r>
      <w:r>
        <w:rPr>
          <w:rFonts w:ascii="Times New Roman" w:hAnsi="Times New Roman"/>
          <w:sz w:val="28"/>
          <w:szCs w:val="28"/>
        </w:rPr>
        <w:t>независимой</w:t>
      </w:r>
      <w:r w:rsidR="001A04A7">
        <w:rPr>
          <w:rFonts w:ascii="Times New Roman" w:hAnsi="Times New Roman"/>
          <w:sz w:val="28"/>
          <w:szCs w:val="28"/>
        </w:rPr>
        <w:t xml:space="preserve"> </w:t>
      </w:r>
      <w:r>
        <w:rPr>
          <w:rFonts w:ascii="Times New Roman" w:hAnsi="Times New Roman"/>
          <w:sz w:val="28"/>
          <w:szCs w:val="28"/>
        </w:rPr>
        <w:t>антикоррупционной</w:t>
      </w:r>
      <w:r w:rsidR="001A04A7">
        <w:rPr>
          <w:rFonts w:ascii="Times New Roman" w:hAnsi="Times New Roman"/>
          <w:sz w:val="28"/>
          <w:szCs w:val="28"/>
        </w:rPr>
        <w:t xml:space="preserve"> </w:t>
      </w:r>
      <w:r>
        <w:rPr>
          <w:rFonts w:ascii="Times New Roman" w:hAnsi="Times New Roman"/>
          <w:sz w:val="28"/>
          <w:szCs w:val="28"/>
        </w:rPr>
        <w:t>экспертизы</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адрес</w:t>
      </w:r>
      <w:r w:rsidR="001A04A7">
        <w:rPr>
          <w:rFonts w:ascii="Times New Roman" w:hAnsi="Times New Roman"/>
          <w:sz w:val="28"/>
          <w:szCs w:val="28"/>
        </w:rPr>
        <w:t xml:space="preserve"> </w:t>
      </w:r>
      <w:r>
        <w:rPr>
          <w:rFonts w:ascii="Times New Roman" w:hAnsi="Times New Roman"/>
          <w:sz w:val="28"/>
          <w:szCs w:val="28"/>
        </w:rPr>
        <w:t>главы</w:t>
      </w:r>
      <w:r w:rsidR="001A04A7">
        <w:rPr>
          <w:rFonts w:ascii="Times New Roman" w:hAnsi="Times New Roman"/>
          <w:sz w:val="28"/>
          <w:szCs w:val="28"/>
        </w:rPr>
        <w:t xml:space="preserve"> </w:t>
      </w:r>
      <w:r>
        <w:rPr>
          <w:rFonts w:ascii="Times New Roman" w:hAnsi="Times New Roman"/>
          <w:sz w:val="28"/>
          <w:szCs w:val="28"/>
        </w:rPr>
        <w:t>района</w:t>
      </w:r>
      <w:r w:rsidR="001A04A7">
        <w:rPr>
          <w:rFonts w:ascii="Times New Roman" w:hAnsi="Times New Roman"/>
          <w:sz w:val="28"/>
          <w:szCs w:val="28"/>
        </w:rPr>
        <w:t xml:space="preserve"> </w:t>
      </w:r>
      <w:r>
        <w:rPr>
          <w:rFonts w:ascii="Times New Roman" w:hAnsi="Times New Roman"/>
          <w:sz w:val="28"/>
          <w:szCs w:val="28"/>
        </w:rPr>
        <w:t>и</w:t>
      </w:r>
      <w:r w:rsidR="001A04A7">
        <w:rPr>
          <w:rFonts w:ascii="Times New Roman" w:hAnsi="Times New Roman"/>
          <w:sz w:val="28"/>
          <w:szCs w:val="28"/>
        </w:rPr>
        <w:t xml:space="preserve"> </w:t>
      </w:r>
      <w:r>
        <w:rPr>
          <w:rFonts w:ascii="Times New Roman" w:hAnsi="Times New Roman"/>
          <w:sz w:val="28"/>
          <w:szCs w:val="28"/>
        </w:rPr>
        <w:t>администрации</w:t>
      </w:r>
      <w:r w:rsidR="001A04A7">
        <w:rPr>
          <w:rFonts w:ascii="Times New Roman" w:hAnsi="Times New Roman"/>
          <w:sz w:val="28"/>
          <w:szCs w:val="28"/>
        </w:rPr>
        <w:t xml:space="preserve"> </w:t>
      </w:r>
      <w:r>
        <w:rPr>
          <w:rFonts w:ascii="Times New Roman" w:hAnsi="Times New Roman"/>
          <w:sz w:val="28"/>
          <w:szCs w:val="28"/>
        </w:rPr>
        <w:t>района</w:t>
      </w:r>
      <w:r w:rsidR="001A04A7">
        <w:rPr>
          <w:rFonts w:ascii="Times New Roman" w:hAnsi="Times New Roman"/>
          <w:sz w:val="28"/>
          <w:szCs w:val="28"/>
        </w:rPr>
        <w:t xml:space="preserve"> </w:t>
      </w:r>
      <w:r>
        <w:rPr>
          <w:rFonts w:ascii="Times New Roman" w:hAnsi="Times New Roman"/>
          <w:sz w:val="28"/>
          <w:szCs w:val="28"/>
        </w:rPr>
        <w:t>не</w:t>
      </w:r>
      <w:r w:rsidR="001A04A7">
        <w:rPr>
          <w:rFonts w:ascii="Times New Roman" w:hAnsi="Times New Roman"/>
          <w:sz w:val="28"/>
          <w:szCs w:val="28"/>
        </w:rPr>
        <w:t xml:space="preserve"> </w:t>
      </w:r>
      <w:r>
        <w:rPr>
          <w:rFonts w:ascii="Times New Roman" w:hAnsi="Times New Roman"/>
          <w:sz w:val="28"/>
          <w:szCs w:val="28"/>
        </w:rPr>
        <w:t>поступали.</w:t>
      </w:r>
    </w:p>
    <w:p w14:paraId="6CA6A8FA" w14:textId="6973C87D" w:rsidR="00C019A6" w:rsidRPr="001A04A7" w:rsidRDefault="00C019A6" w:rsidP="0018570B">
      <w:pPr>
        <w:spacing w:after="0" w:line="240" w:lineRule="auto"/>
        <w:ind w:firstLine="709"/>
        <w:jc w:val="both"/>
        <w:rPr>
          <w:rFonts w:ascii="Times New Roman" w:hAnsi="Times New Roman"/>
          <w:sz w:val="28"/>
          <w:szCs w:val="28"/>
          <w:highlight w:val="yellow"/>
        </w:rPr>
      </w:pP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рамках</w:t>
      </w:r>
      <w:r w:rsidR="001A04A7">
        <w:rPr>
          <w:rFonts w:ascii="Times New Roman" w:hAnsi="Times New Roman"/>
          <w:sz w:val="28"/>
          <w:szCs w:val="28"/>
        </w:rPr>
        <w:t xml:space="preserve"> </w:t>
      </w:r>
      <w:r w:rsidRPr="00AB7701">
        <w:rPr>
          <w:rFonts w:ascii="Times New Roman" w:hAnsi="Times New Roman"/>
          <w:sz w:val="28"/>
          <w:szCs w:val="28"/>
        </w:rPr>
        <w:t>соглашения</w:t>
      </w:r>
      <w:r w:rsidR="001A04A7">
        <w:rPr>
          <w:rFonts w:ascii="Times New Roman" w:hAnsi="Times New Roman"/>
          <w:sz w:val="28"/>
          <w:szCs w:val="28"/>
        </w:rPr>
        <w:t xml:space="preserve"> </w:t>
      </w:r>
      <w:r w:rsidRPr="00AB7701">
        <w:rPr>
          <w:rFonts w:ascii="Times New Roman" w:hAnsi="Times New Roman"/>
          <w:sz w:val="28"/>
          <w:szCs w:val="28"/>
        </w:rPr>
        <w:t>о</w:t>
      </w:r>
      <w:r w:rsidR="001A04A7">
        <w:rPr>
          <w:rFonts w:ascii="Times New Roman" w:hAnsi="Times New Roman"/>
          <w:sz w:val="28"/>
          <w:szCs w:val="28"/>
        </w:rPr>
        <w:t xml:space="preserve"> </w:t>
      </w:r>
      <w:r w:rsidRPr="00AB7701">
        <w:rPr>
          <w:rFonts w:ascii="Times New Roman" w:hAnsi="Times New Roman"/>
          <w:sz w:val="28"/>
          <w:szCs w:val="28"/>
        </w:rPr>
        <w:t>взаимодействии</w:t>
      </w:r>
      <w:r w:rsidR="001A04A7">
        <w:rPr>
          <w:rFonts w:ascii="Times New Roman" w:hAnsi="Times New Roman"/>
          <w:sz w:val="28"/>
          <w:szCs w:val="28"/>
        </w:rPr>
        <w:t xml:space="preserve"> </w:t>
      </w:r>
      <w:r w:rsidRPr="00AB7701">
        <w:rPr>
          <w:rFonts w:ascii="Times New Roman" w:hAnsi="Times New Roman"/>
          <w:sz w:val="28"/>
          <w:szCs w:val="28"/>
        </w:rPr>
        <w:t>с</w:t>
      </w:r>
      <w:r w:rsidR="001A04A7">
        <w:rPr>
          <w:rFonts w:ascii="Times New Roman" w:hAnsi="Times New Roman"/>
          <w:sz w:val="28"/>
          <w:szCs w:val="28"/>
        </w:rPr>
        <w:t xml:space="preserve"> </w:t>
      </w:r>
      <w:r w:rsidRPr="00AB7701">
        <w:rPr>
          <w:rFonts w:ascii="Times New Roman" w:hAnsi="Times New Roman"/>
          <w:sz w:val="28"/>
          <w:szCs w:val="28"/>
        </w:rPr>
        <w:t>Ханты-Мансийской</w:t>
      </w:r>
      <w:r w:rsidR="001A04A7">
        <w:rPr>
          <w:rFonts w:ascii="Times New Roman" w:hAnsi="Times New Roman"/>
          <w:sz w:val="28"/>
          <w:szCs w:val="28"/>
        </w:rPr>
        <w:t xml:space="preserve"> </w:t>
      </w:r>
      <w:r w:rsidRPr="00AB7701">
        <w:rPr>
          <w:rFonts w:ascii="Times New Roman" w:hAnsi="Times New Roman"/>
          <w:sz w:val="28"/>
          <w:szCs w:val="28"/>
        </w:rPr>
        <w:t>межрайонной</w:t>
      </w:r>
      <w:r w:rsidR="001A04A7">
        <w:rPr>
          <w:rFonts w:ascii="Times New Roman" w:hAnsi="Times New Roman"/>
          <w:sz w:val="28"/>
          <w:szCs w:val="28"/>
        </w:rPr>
        <w:t xml:space="preserve"> </w:t>
      </w:r>
      <w:r w:rsidRPr="00AB7701">
        <w:rPr>
          <w:rFonts w:ascii="Times New Roman" w:hAnsi="Times New Roman"/>
          <w:sz w:val="28"/>
          <w:szCs w:val="28"/>
        </w:rPr>
        <w:t>прокуратурой,</w:t>
      </w:r>
      <w:r w:rsidR="001A04A7">
        <w:rPr>
          <w:rFonts w:ascii="Times New Roman" w:hAnsi="Times New Roman"/>
          <w:sz w:val="28"/>
          <w:szCs w:val="28"/>
        </w:rPr>
        <w:t xml:space="preserve"> </w:t>
      </w:r>
      <w:r w:rsidRPr="00AB7701">
        <w:rPr>
          <w:rFonts w:ascii="Times New Roman" w:hAnsi="Times New Roman"/>
          <w:sz w:val="28"/>
          <w:szCs w:val="28"/>
        </w:rPr>
        <w:t>все</w:t>
      </w:r>
      <w:r w:rsidR="001A04A7">
        <w:rPr>
          <w:rFonts w:ascii="Times New Roman" w:hAnsi="Times New Roman"/>
          <w:sz w:val="28"/>
          <w:szCs w:val="28"/>
        </w:rPr>
        <w:t xml:space="preserve"> </w:t>
      </w:r>
      <w:r w:rsidRPr="00AB7701">
        <w:rPr>
          <w:rFonts w:ascii="Times New Roman" w:hAnsi="Times New Roman"/>
          <w:sz w:val="28"/>
          <w:szCs w:val="28"/>
        </w:rPr>
        <w:t>проекты</w:t>
      </w:r>
      <w:r w:rsidR="001A04A7">
        <w:rPr>
          <w:rFonts w:ascii="Times New Roman" w:hAnsi="Times New Roman"/>
          <w:sz w:val="28"/>
          <w:szCs w:val="28"/>
        </w:rPr>
        <w:t xml:space="preserve"> </w:t>
      </w:r>
      <w:r w:rsidRPr="00AB7701">
        <w:rPr>
          <w:rFonts w:ascii="Times New Roman" w:hAnsi="Times New Roman"/>
          <w:sz w:val="28"/>
          <w:szCs w:val="28"/>
        </w:rPr>
        <w:t>муниципальных</w:t>
      </w:r>
      <w:r w:rsidR="001A04A7">
        <w:rPr>
          <w:rFonts w:ascii="Times New Roman" w:hAnsi="Times New Roman"/>
          <w:sz w:val="28"/>
          <w:szCs w:val="28"/>
        </w:rPr>
        <w:t xml:space="preserve"> </w:t>
      </w:r>
      <w:r w:rsidRPr="00AB7701">
        <w:rPr>
          <w:rFonts w:ascii="Times New Roman" w:hAnsi="Times New Roman"/>
          <w:sz w:val="28"/>
          <w:szCs w:val="28"/>
        </w:rPr>
        <w:t>нормативных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Ханты-Мансийск</w:t>
      </w:r>
      <w:r>
        <w:rPr>
          <w:rFonts w:ascii="Times New Roman" w:hAnsi="Times New Roman"/>
          <w:sz w:val="28"/>
          <w:szCs w:val="28"/>
        </w:rPr>
        <w:t>ого</w:t>
      </w:r>
      <w:r w:rsidR="001A04A7">
        <w:rPr>
          <w:rFonts w:ascii="Times New Roman" w:hAnsi="Times New Roman"/>
          <w:sz w:val="28"/>
          <w:szCs w:val="28"/>
        </w:rPr>
        <w:t xml:space="preserve"> </w:t>
      </w:r>
      <w:r>
        <w:rPr>
          <w:rFonts w:ascii="Times New Roman" w:hAnsi="Times New Roman"/>
          <w:sz w:val="28"/>
          <w:szCs w:val="28"/>
        </w:rPr>
        <w:t>района</w:t>
      </w:r>
      <w:r w:rsidR="001A04A7">
        <w:rPr>
          <w:rFonts w:ascii="Times New Roman" w:hAnsi="Times New Roman"/>
          <w:sz w:val="28"/>
          <w:szCs w:val="28"/>
        </w:rPr>
        <w:t xml:space="preserve"> </w:t>
      </w:r>
      <w:r w:rsidRPr="00AB7701">
        <w:rPr>
          <w:rFonts w:ascii="Times New Roman" w:hAnsi="Times New Roman"/>
          <w:sz w:val="28"/>
          <w:szCs w:val="28"/>
        </w:rPr>
        <w:t>направляются</w:t>
      </w:r>
      <w:r w:rsidR="001A04A7">
        <w:rPr>
          <w:rFonts w:ascii="Times New Roman" w:hAnsi="Times New Roman"/>
          <w:sz w:val="28"/>
          <w:szCs w:val="28"/>
        </w:rPr>
        <w:t xml:space="preserve"> </w:t>
      </w:r>
      <w:r w:rsidRPr="00AB7701">
        <w:rPr>
          <w:rFonts w:ascii="Times New Roman" w:hAnsi="Times New Roman"/>
          <w:sz w:val="28"/>
          <w:szCs w:val="28"/>
        </w:rPr>
        <w:t>для</w:t>
      </w:r>
      <w:r w:rsidR="001A04A7">
        <w:rPr>
          <w:rFonts w:ascii="Times New Roman" w:hAnsi="Times New Roman"/>
          <w:sz w:val="28"/>
          <w:szCs w:val="28"/>
        </w:rPr>
        <w:t xml:space="preserve"> </w:t>
      </w:r>
      <w:r w:rsidRPr="00AB7701">
        <w:rPr>
          <w:rFonts w:ascii="Times New Roman" w:hAnsi="Times New Roman"/>
          <w:sz w:val="28"/>
          <w:szCs w:val="28"/>
        </w:rPr>
        <w:t>проведения</w:t>
      </w:r>
      <w:r w:rsidR="001A04A7">
        <w:rPr>
          <w:rFonts w:ascii="Times New Roman" w:hAnsi="Times New Roman"/>
          <w:sz w:val="28"/>
          <w:szCs w:val="28"/>
        </w:rPr>
        <w:t xml:space="preserve"> </w:t>
      </w:r>
      <w:r w:rsidRPr="00AB7701">
        <w:rPr>
          <w:rFonts w:ascii="Times New Roman" w:hAnsi="Times New Roman"/>
          <w:sz w:val="28"/>
          <w:szCs w:val="28"/>
        </w:rPr>
        <w:t>правовой</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антикоррупционной</w:t>
      </w:r>
      <w:r w:rsidR="001A04A7">
        <w:rPr>
          <w:rFonts w:ascii="Times New Roman" w:hAnsi="Times New Roman"/>
          <w:sz w:val="28"/>
          <w:szCs w:val="28"/>
        </w:rPr>
        <w:t xml:space="preserve"> </w:t>
      </w:r>
      <w:r w:rsidRPr="00AB7701">
        <w:rPr>
          <w:rFonts w:ascii="Times New Roman" w:hAnsi="Times New Roman"/>
          <w:sz w:val="28"/>
          <w:szCs w:val="28"/>
        </w:rPr>
        <w:t>экспертизы</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Ханты-Мансийскую</w:t>
      </w:r>
      <w:r w:rsidR="001A04A7">
        <w:rPr>
          <w:rFonts w:ascii="Times New Roman" w:hAnsi="Times New Roman"/>
          <w:sz w:val="28"/>
          <w:szCs w:val="28"/>
        </w:rPr>
        <w:t xml:space="preserve"> </w:t>
      </w:r>
      <w:r>
        <w:rPr>
          <w:rFonts w:ascii="Times New Roman" w:hAnsi="Times New Roman"/>
          <w:sz w:val="28"/>
          <w:szCs w:val="28"/>
        </w:rPr>
        <w:t>межрайонную</w:t>
      </w:r>
      <w:r w:rsidR="001A04A7">
        <w:rPr>
          <w:rFonts w:ascii="Times New Roman" w:hAnsi="Times New Roman"/>
          <w:sz w:val="28"/>
          <w:szCs w:val="28"/>
        </w:rPr>
        <w:t xml:space="preserve"> </w:t>
      </w:r>
      <w:r>
        <w:rPr>
          <w:rFonts w:ascii="Times New Roman" w:hAnsi="Times New Roman"/>
          <w:sz w:val="28"/>
          <w:szCs w:val="28"/>
        </w:rPr>
        <w:t>прокуратуру</w:t>
      </w:r>
      <w:r w:rsidR="001A04A7">
        <w:rPr>
          <w:rFonts w:ascii="Times New Roman" w:hAnsi="Times New Roman"/>
          <w:sz w:val="28"/>
          <w:szCs w:val="28"/>
        </w:rPr>
        <w:t>.</w:t>
      </w:r>
    </w:p>
    <w:p w14:paraId="27C4CDAE" w14:textId="77C5363D" w:rsidR="00C21137" w:rsidRDefault="00C21137" w:rsidP="0018570B">
      <w:pPr>
        <w:spacing w:after="0" w:line="240" w:lineRule="auto"/>
        <w:ind w:firstLine="709"/>
        <w:jc w:val="both"/>
        <w:rPr>
          <w:rFonts w:ascii="Times New Roman" w:hAnsi="Times New Roman"/>
          <w:sz w:val="28"/>
          <w:szCs w:val="28"/>
        </w:rPr>
      </w:pPr>
      <w:r w:rsidRPr="003015F9">
        <w:rPr>
          <w:rFonts w:ascii="Times New Roman" w:hAnsi="Times New Roman"/>
          <w:sz w:val="28"/>
          <w:szCs w:val="28"/>
        </w:rPr>
        <w:t>В</w:t>
      </w:r>
      <w:r w:rsidR="001A04A7">
        <w:rPr>
          <w:rFonts w:ascii="Times New Roman" w:hAnsi="Times New Roman"/>
          <w:sz w:val="28"/>
          <w:szCs w:val="28"/>
        </w:rPr>
        <w:t xml:space="preserve"> </w:t>
      </w:r>
      <w:r w:rsidRPr="003015F9">
        <w:rPr>
          <w:rFonts w:ascii="Times New Roman" w:hAnsi="Times New Roman"/>
          <w:sz w:val="28"/>
          <w:szCs w:val="28"/>
        </w:rPr>
        <w:t>Регистр</w:t>
      </w:r>
      <w:r w:rsidR="001A04A7">
        <w:rPr>
          <w:rFonts w:ascii="Times New Roman" w:hAnsi="Times New Roman"/>
          <w:sz w:val="28"/>
          <w:szCs w:val="28"/>
        </w:rPr>
        <w:t xml:space="preserve"> </w:t>
      </w:r>
      <w:r w:rsidRPr="003015F9">
        <w:rPr>
          <w:rFonts w:ascii="Times New Roman" w:hAnsi="Times New Roman"/>
          <w:sz w:val="28"/>
          <w:szCs w:val="28"/>
        </w:rPr>
        <w:t>муниципальных</w:t>
      </w:r>
      <w:r w:rsidR="001A04A7">
        <w:rPr>
          <w:rFonts w:ascii="Times New Roman" w:hAnsi="Times New Roman"/>
          <w:sz w:val="28"/>
          <w:szCs w:val="28"/>
        </w:rPr>
        <w:t xml:space="preserve"> </w:t>
      </w:r>
      <w:r w:rsidRPr="003015F9">
        <w:rPr>
          <w:rFonts w:ascii="Times New Roman" w:hAnsi="Times New Roman"/>
          <w:sz w:val="28"/>
          <w:szCs w:val="28"/>
        </w:rPr>
        <w:t>нормативных</w:t>
      </w:r>
      <w:r w:rsidR="001A04A7">
        <w:rPr>
          <w:rFonts w:ascii="Times New Roman" w:hAnsi="Times New Roman"/>
          <w:sz w:val="28"/>
          <w:szCs w:val="28"/>
        </w:rPr>
        <w:t xml:space="preserve"> </w:t>
      </w:r>
      <w:r w:rsidRPr="003015F9">
        <w:rPr>
          <w:rFonts w:ascii="Times New Roman" w:hAnsi="Times New Roman"/>
          <w:sz w:val="28"/>
          <w:szCs w:val="28"/>
        </w:rPr>
        <w:t>правовых</w:t>
      </w:r>
      <w:r w:rsidR="001A04A7">
        <w:rPr>
          <w:rFonts w:ascii="Times New Roman" w:hAnsi="Times New Roman"/>
          <w:sz w:val="28"/>
          <w:szCs w:val="28"/>
        </w:rPr>
        <w:t xml:space="preserve"> </w:t>
      </w:r>
      <w:r w:rsidRPr="003015F9">
        <w:rPr>
          <w:rFonts w:ascii="Times New Roman" w:hAnsi="Times New Roman"/>
          <w:sz w:val="28"/>
          <w:szCs w:val="28"/>
        </w:rPr>
        <w:t>актов</w:t>
      </w:r>
      <w:r w:rsidR="001A04A7">
        <w:rPr>
          <w:rFonts w:ascii="Times New Roman" w:hAnsi="Times New Roman"/>
          <w:sz w:val="28"/>
          <w:szCs w:val="28"/>
        </w:rPr>
        <w:t xml:space="preserve"> </w:t>
      </w:r>
      <w:r w:rsidRPr="003015F9">
        <w:rPr>
          <w:rFonts w:ascii="Times New Roman" w:hAnsi="Times New Roman"/>
          <w:sz w:val="28"/>
          <w:szCs w:val="28"/>
        </w:rPr>
        <w:t>Ханты-Мансийского</w:t>
      </w:r>
      <w:r w:rsidR="001A04A7">
        <w:rPr>
          <w:rFonts w:ascii="Times New Roman" w:hAnsi="Times New Roman"/>
          <w:sz w:val="28"/>
          <w:szCs w:val="28"/>
        </w:rPr>
        <w:t xml:space="preserve"> </w:t>
      </w:r>
      <w:r w:rsidRPr="003015F9">
        <w:rPr>
          <w:rFonts w:ascii="Times New Roman" w:hAnsi="Times New Roman"/>
          <w:sz w:val="28"/>
          <w:szCs w:val="28"/>
        </w:rPr>
        <w:t>автономного</w:t>
      </w:r>
      <w:r w:rsidR="001A04A7">
        <w:rPr>
          <w:rFonts w:ascii="Times New Roman" w:hAnsi="Times New Roman"/>
          <w:sz w:val="28"/>
          <w:szCs w:val="28"/>
        </w:rPr>
        <w:t xml:space="preserve"> </w:t>
      </w:r>
      <w:r w:rsidRPr="003015F9">
        <w:rPr>
          <w:rFonts w:ascii="Times New Roman" w:hAnsi="Times New Roman"/>
          <w:sz w:val="28"/>
          <w:szCs w:val="28"/>
        </w:rPr>
        <w:t>округа</w:t>
      </w:r>
      <w:r w:rsidR="001A04A7">
        <w:rPr>
          <w:rFonts w:ascii="Times New Roman" w:hAnsi="Times New Roman"/>
          <w:sz w:val="28"/>
          <w:szCs w:val="28"/>
        </w:rPr>
        <w:t xml:space="preserve"> </w:t>
      </w:r>
      <w:r w:rsidRPr="003015F9">
        <w:rPr>
          <w:rFonts w:ascii="Times New Roman" w:hAnsi="Times New Roman"/>
          <w:sz w:val="28"/>
          <w:szCs w:val="28"/>
        </w:rPr>
        <w:t>–</w:t>
      </w:r>
      <w:r w:rsidR="001A04A7">
        <w:rPr>
          <w:rFonts w:ascii="Times New Roman" w:hAnsi="Times New Roman"/>
          <w:sz w:val="28"/>
          <w:szCs w:val="28"/>
        </w:rPr>
        <w:t xml:space="preserve"> </w:t>
      </w:r>
      <w:r w:rsidRPr="003015F9">
        <w:rPr>
          <w:rFonts w:ascii="Times New Roman" w:hAnsi="Times New Roman"/>
          <w:sz w:val="28"/>
          <w:szCs w:val="28"/>
        </w:rPr>
        <w:t>Югры</w:t>
      </w:r>
      <w:r w:rsidR="001A04A7">
        <w:rPr>
          <w:rFonts w:ascii="Times New Roman" w:hAnsi="Times New Roman"/>
          <w:sz w:val="28"/>
          <w:szCs w:val="28"/>
        </w:rPr>
        <w:t xml:space="preserve"> </w:t>
      </w:r>
      <w:r w:rsidRPr="003015F9">
        <w:rPr>
          <w:rFonts w:ascii="Times New Roman" w:hAnsi="Times New Roman"/>
          <w:sz w:val="28"/>
          <w:szCs w:val="28"/>
        </w:rPr>
        <w:t>в</w:t>
      </w:r>
      <w:r w:rsidR="001A04A7">
        <w:rPr>
          <w:rFonts w:ascii="Times New Roman" w:hAnsi="Times New Roman"/>
          <w:sz w:val="28"/>
          <w:szCs w:val="28"/>
        </w:rPr>
        <w:t xml:space="preserve"> </w:t>
      </w:r>
      <w:r w:rsidRPr="003015F9">
        <w:rPr>
          <w:rFonts w:ascii="Times New Roman" w:hAnsi="Times New Roman"/>
          <w:sz w:val="28"/>
          <w:szCs w:val="28"/>
        </w:rPr>
        <w:t>202</w:t>
      </w:r>
      <w:r w:rsidR="00721B7C" w:rsidRPr="003015F9">
        <w:rPr>
          <w:rFonts w:ascii="Times New Roman" w:hAnsi="Times New Roman"/>
          <w:sz w:val="28"/>
          <w:szCs w:val="28"/>
        </w:rPr>
        <w:t>3</w:t>
      </w:r>
      <w:r w:rsidR="001A04A7">
        <w:rPr>
          <w:rFonts w:ascii="Times New Roman" w:hAnsi="Times New Roman"/>
          <w:sz w:val="28"/>
          <w:szCs w:val="28"/>
        </w:rPr>
        <w:t xml:space="preserve"> </w:t>
      </w:r>
      <w:r w:rsidRPr="003015F9">
        <w:rPr>
          <w:rFonts w:ascii="Times New Roman" w:hAnsi="Times New Roman"/>
          <w:sz w:val="28"/>
          <w:szCs w:val="28"/>
        </w:rPr>
        <w:t>году</w:t>
      </w:r>
      <w:r w:rsidR="001A04A7">
        <w:rPr>
          <w:rFonts w:ascii="Times New Roman" w:hAnsi="Times New Roman"/>
          <w:sz w:val="28"/>
          <w:szCs w:val="28"/>
        </w:rPr>
        <w:t xml:space="preserve"> </w:t>
      </w:r>
      <w:r w:rsidRPr="003015F9">
        <w:rPr>
          <w:rFonts w:ascii="Times New Roman" w:hAnsi="Times New Roman"/>
          <w:sz w:val="28"/>
          <w:szCs w:val="28"/>
        </w:rPr>
        <w:t>направлено</w:t>
      </w:r>
      <w:r w:rsidR="001A04A7">
        <w:rPr>
          <w:rFonts w:ascii="Times New Roman" w:hAnsi="Times New Roman"/>
          <w:sz w:val="28"/>
          <w:szCs w:val="28"/>
        </w:rPr>
        <w:t xml:space="preserve"> </w:t>
      </w:r>
      <w:r w:rsidR="00721B7C" w:rsidRPr="003015F9">
        <w:rPr>
          <w:rFonts w:ascii="Times New Roman" w:hAnsi="Times New Roman"/>
          <w:sz w:val="28"/>
          <w:szCs w:val="28"/>
        </w:rPr>
        <w:t>3</w:t>
      </w:r>
      <w:r w:rsidR="003015F9" w:rsidRPr="003015F9">
        <w:rPr>
          <w:rFonts w:ascii="Times New Roman" w:hAnsi="Times New Roman"/>
          <w:sz w:val="28"/>
          <w:szCs w:val="28"/>
        </w:rPr>
        <w:t>22</w:t>
      </w:r>
      <w:r w:rsidR="001A04A7">
        <w:rPr>
          <w:rFonts w:ascii="Times New Roman" w:hAnsi="Times New Roman"/>
          <w:sz w:val="28"/>
          <w:szCs w:val="28"/>
        </w:rPr>
        <w:t xml:space="preserve"> </w:t>
      </w:r>
      <w:r w:rsidRPr="003015F9">
        <w:rPr>
          <w:rFonts w:ascii="Times New Roman" w:hAnsi="Times New Roman"/>
          <w:sz w:val="28"/>
          <w:szCs w:val="28"/>
        </w:rPr>
        <w:t>акт</w:t>
      </w:r>
      <w:r w:rsidR="00721B7C" w:rsidRPr="003015F9">
        <w:rPr>
          <w:rFonts w:ascii="Times New Roman" w:hAnsi="Times New Roman"/>
          <w:sz w:val="28"/>
          <w:szCs w:val="28"/>
        </w:rPr>
        <w:t>а</w:t>
      </w:r>
      <w:r w:rsidRPr="003015F9">
        <w:rPr>
          <w:rFonts w:ascii="Times New Roman" w:hAnsi="Times New Roman"/>
          <w:sz w:val="28"/>
          <w:szCs w:val="28"/>
        </w:rPr>
        <w:t>,</w:t>
      </w:r>
      <w:r w:rsidR="001A04A7">
        <w:rPr>
          <w:rFonts w:ascii="Times New Roman" w:hAnsi="Times New Roman"/>
          <w:sz w:val="28"/>
          <w:szCs w:val="28"/>
        </w:rPr>
        <w:t xml:space="preserve"> </w:t>
      </w:r>
      <w:r w:rsidRPr="003015F9">
        <w:rPr>
          <w:rFonts w:ascii="Times New Roman" w:hAnsi="Times New Roman"/>
          <w:sz w:val="28"/>
          <w:szCs w:val="28"/>
        </w:rPr>
        <w:t>что</w:t>
      </w:r>
      <w:r w:rsidR="001A04A7">
        <w:rPr>
          <w:rFonts w:ascii="Times New Roman" w:hAnsi="Times New Roman"/>
          <w:sz w:val="28"/>
          <w:szCs w:val="28"/>
        </w:rPr>
        <w:t xml:space="preserve"> </w:t>
      </w:r>
      <w:r w:rsidRPr="003015F9">
        <w:rPr>
          <w:rFonts w:ascii="Times New Roman" w:hAnsi="Times New Roman"/>
          <w:sz w:val="28"/>
          <w:szCs w:val="28"/>
        </w:rPr>
        <w:t>на</w:t>
      </w:r>
      <w:r w:rsidR="001A04A7">
        <w:rPr>
          <w:rFonts w:ascii="Times New Roman" w:hAnsi="Times New Roman"/>
          <w:sz w:val="28"/>
          <w:szCs w:val="28"/>
        </w:rPr>
        <w:t xml:space="preserve"> </w:t>
      </w:r>
      <w:r w:rsidR="003015F9" w:rsidRPr="003015F9">
        <w:rPr>
          <w:rFonts w:ascii="Times New Roman" w:hAnsi="Times New Roman"/>
          <w:sz w:val="28"/>
          <w:szCs w:val="28"/>
        </w:rPr>
        <w:t>1</w:t>
      </w:r>
      <w:r w:rsidR="003015F9">
        <w:rPr>
          <w:rFonts w:ascii="Times New Roman" w:hAnsi="Times New Roman"/>
          <w:sz w:val="28"/>
          <w:szCs w:val="28"/>
        </w:rPr>
        <w:t>3</w:t>
      </w:r>
      <w:r w:rsidR="003015F9" w:rsidRPr="003015F9">
        <w:rPr>
          <w:rFonts w:ascii="Times New Roman" w:hAnsi="Times New Roman"/>
          <w:sz w:val="28"/>
          <w:szCs w:val="28"/>
        </w:rPr>
        <w:t>,</w:t>
      </w:r>
      <w:r w:rsidR="003015F9">
        <w:rPr>
          <w:rFonts w:ascii="Times New Roman" w:hAnsi="Times New Roman"/>
          <w:sz w:val="28"/>
          <w:szCs w:val="28"/>
        </w:rPr>
        <w:t>2</w:t>
      </w:r>
      <w:r w:rsidRPr="003015F9">
        <w:rPr>
          <w:rFonts w:ascii="Times New Roman" w:hAnsi="Times New Roman"/>
          <w:sz w:val="28"/>
          <w:szCs w:val="28"/>
        </w:rPr>
        <w:t>%</w:t>
      </w:r>
      <w:r w:rsidR="001A04A7">
        <w:rPr>
          <w:rFonts w:ascii="Times New Roman" w:hAnsi="Times New Roman"/>
          <w:sz w:val="28"/>
          <w:szCs w:val="28"/>
        </w:rPr>
        <w:t xml:space="preserve"> </w:t>
      </w:r>
      <w:r w:rsidR="00721B7C" w:rsidRPr="003015F9">
        <w:rPr>
          <w:rFonts w:ascii="Times New Roman" w:hAnsi="Times New Roman"/>
          <w:sz w:val="28"/>
          <w:szCs w:val="28"/>
        </w:rPr>
        <w:t>меньше</w:t>
      </w:r>
      <w:r w:rsidR="001A04A7">
        <w:rPr>
          <w:rFonts w:ascii="Times New Roman" w:hAnsi="Times New Roman"/>
          <w:sz w:val="28"/>
          <w:szCs w:val="28"/>
        </w:rPr>
        <w:t xml:space="preserve"> </w:t>
      </w:r>
      <w:r w:rsidRPr="003015F9">
        <w:rPr>
          <w:rFonts w:ascii="Times New Roman" w:hAnsi="Times New Roman"/>
          <w:sz w:val="28"/>
          <w:szCs w:val="28"/>
        </w:rPr>
        <w:t>показателя</w:t>
      </w:r>
      <w:r w:rsidR="001A04A7">
        <w:rPr>
          <w:rFonts w:ascii="Times New Roman" w:hAnsi="Times New Roman"/>
          <w:sz w:val="28"/>
          <w:szCs w:val="28"/>
        </w:rPr>
        <w:t xml:space="preserve"> </w:t>
      </w:r>
      <w:r w:rsidRPr="003015F9">
        <w:rPr>
          <w:rFonts w:ascii="Times New Roman" w:hAnsi="Times New Roman"/>
          <w:sz w:val="28"/>
          <w:szCs w:val="28"/>
        </w:rPr>
        <w:t>прошлого</w:t>
      </w:r>
      <w:r w:rsidR="001A04A7">
        <w:rPr>
          <w:rFonts w:ascii="Times New Roman" w:hAnsi="Times New Roman"/>
          <w:sz w:val="28"/>
          <w:szCs w:val="28"/>
        </w:rPr>
        <w:t xml:space="preserve"> </w:t>
      </w:r>
      <w:r w:rsidRPr="003015F9">
        <w:rPr>
          <w:rFonts w:ascii="Times New Roman" w:hAnsi="Times New Roman"/>
          <w:sz w:val="28"/>
          <w:szCs w:val="28"/>
        </w:rPr>
        <w:t>года</w:t>
      </w:r>
      <w:r w:rsidR="001A04A7">
        <w:rPr>
          <w:rFonts w:ascii="Times New Roman" w:hAnsi="Times New Roman"/>
          <w:sz w:val="28"/>
          <w:szCs w:val="28"/>
        </w:rPr>
        <w:t xml:space="preserve"> </w:t>
      </w:r>
      <w:r w:rsidRPr="003015F9">
        <w:rPr>
          <w:rFonts w:ascii="Times New Roman" w:hAnsi="Times New Roman"/>
          <w:sz w:val="28"/>
          <w:szCs w:val="28"/>
        </w:rPr>
        <w:t>(202</w:t>
      </w:r>
      <w:r w:rsidR="00721B7C" w:rsidRPr="003015F9">
        <w:rPr>
          <w:rFonts w:ascii="Times New Roman" w:hAnsi="Times New Roman"/>
          <w:sz w:val="28"/>
          <w:szCs w:val="28"/>
        </w:rPr>
        <w:t>2</w:t>
      </w:r>
      <w:r w:rsidR="001A04A7">
        <w:rPr>
          <w:rFonts w:ascii="Times New Roman" w:hAnsi="Times New Roman"/>
          <w:sz w:val="28"/>
          <w:szCs w:val="28"/>
        </w:rPr>
        <w:t xml:space="preserve"> </w:t>
      </w:r>
      <w:r w:rsidRPr="003015F9">
        <w:rPr>
          <w:rFonts w:ascii="Times New Roman" w:hAnsi="Times New Roman"/>
          <w:sz w:val="28"/>
          <w:szCs w:val="28"/>
        </w:rPr>
        <w:t>год</w:t>
      </w:r>
      <w:r w:rsidR="001A04A7">
        <w:rPr>
          <w:rFonts w:ascii="Times New Roman" w:hAnsi="Times New Roman"/>
          <w:sz w:val="28"/>
          <w:szCs w:val="28"/>
        </w:rPr>
        <w:t xml:space="preserve"> </w:t>
      </w:r>
      <w:r w:rsidRPr="003015F9">
        <w:rPr>
          <w:rFonts w:ascii="Times New Roman" w:hAnsi="Times New Roman"/>
          <w:sz w:val="28"/>
          <w:szCs w:val="28"/>
        </w:rPr>
        <w:t>–</w:t>
      </w:r>
      <w:r w:rsidR="001A04A7">
        <w:rPr>
          <w:rFonts w:ascii="Times New Roman" w:hAnsi="Times New Roman"/>
          <w:sz w:val="28"/>
          <w:szCs w:val="28"/>
        </w:rPr>
        <w:t xml:space="preserve"> </w:t>
      </w:r>
      <w:r w:rsidR="003015F9" w:rsidRPr="003015F9">
        <w:rPr>
          <w:rFonts w:ascii="Times New Roman" w:hAnsi="Times New Roman"/>
          <w:sz w:val="28"/>
          <w:szCs w:val="28"/>
        </w:rPr>
        <w:t>371</w:t>
      </w:r>
      <w:r w:rsidRPr="003015F9">
        <w:rPr>
          <w:rFonts w:ascii="Times New Roman" w:hAnsi="Times New Roman"/>
          <w:sz w:val="28"/>
          <w:szCs w:val="28"/>
        </w:rPr>
        <w:t>),</w:t>
      </w:r>
      <w:r w:rsidR="001A04A7">
        <w:rPr>
          <w:rFonts w:ascii="Times New Roman" w:hAnsi="Times New Roman"/>
          <w:sz w:val="28"/>
          <w:szCs w:val="28"/>
        </w:rPr>
        <w:t xml:space="preserve"> </w:t>
      </w:r>
      <w:r w:rsidRPr="003015F9">
        <w:rPr>
          <w:rFonts w:ascii="Times New Roman" w:hAnsi="Times New Roman"/>
          <w:sz w:val="28"/>
          <w:szCs w:val="28"/>
        </w:rPr>
        <w:t>из</w:t>
      </w:r>
      <w:r w:rsidR="001A04A7">
        <w:rPr>
          <w:rFonts w:ascii="Times New Roman" w:hAnsi="Times New Roman"/>
          <w:sz w:val="28"/>
          <w:szCs w:val="28"/>
        </w:rPr>
        <w:t xml:space="preserve"> </w:t>
      </w:r>
      <w:r w:rsidRPr="003015F9">
        <w:rPr>
          <w:rFonts w:ascii="Times New Roman" w:hAnsi="Times New Roman"/>
          <w:sz w:val="28"/>
          <w:szCs w:val="28"/>
        </w:rPr>
        <w:t>них</w:t>
      </w:r>
      <w:r w:rsidR="001A04A7">
        <w:rPr>
          <w:rFonts w:ascii="Times New Roman" w:hAnsi="Times New Roman"/>
          <w:sz w:val="28"/>
          <w:szCs w:val="28"/>
        </w:rPr>
        <w:t xml:space="preserve"> </w:t>
      </w:r>
      <w:r w:rsidRPr="003015F9">
        <w:rPr>
          <w:rFonts w:ascii="Times New Roman" w:hAnsi="Times New Roman"/>
          <w:sz w:val="28"/>
          <w:szCs w:val="28"/>
        </w:rPr>
        <w:t>2</w:t>
      </w:r>
      <w:r w:rsidR="003015F9" w:rsidRPr="003015F9">
        <w:rPr>
          <w:rFonts w:ascii="Times New Roman" w:hAnsi="Times New Roman"/>
          <w:sz w:val="28"/>
          <w:szCs w:val="28"/>
        </w:rPr>
        <w:t>41</w:t>
      </w:r>
      <w:r w:rsidR="001A04A7">
        <w:rPr>
          <w:rFonts w:ascii="Times New Roman" w:hAnsi="Times New Roman"/>
          <w:sz w:val="28"/>
          <w:szCs w:val="28"/>
        </w:rPr>
        <w:t xml:space="preserve"> </w:t>
      </w:r>
      <w:r w:rsidRPr="003015F9">
        <w:rPr>
          <w:rFonts w:ascii="Times New Roman" w:hAnsi="Times New Roman"/>
          <w:sz w:val="28"/>
          <w:szCs w:val="28"/>
        </w:rPr>
        <w:t>а</w:t>
      </w:r>
      <w:r w:rsidR="006F7304">
        <w:rPr>
          <w:rFonts w:ascii="Times New Roman" w:hAnsi="Times New Roman"/>
          <w:sz w:val="28"/>
          <w:szCs w:val="28"/>
        </w:rPr>
        <w:t>кт</w:t>
      </w:r>
      <w:r w:rsidR="001A04A7">
        <w:rPr>
          <w:rFonts w:ascii="Times New Roman" w:hAnsi="Times New Roman"/>
          <w:sz w:val="28"/>
          <w:szCs w:val="28"/>
        </w:rPr>
        <w:t xml:space="preserve"> </w:t>
      </w:r>
      <w:r w:rsidRPr="003015F9">
        <w:rPr>
          <w:rFonts w:ascii="Times New Roman" w:hAnsi="Times New Roman"/>
          <w:sz w:val="28"/>
          <w:szCs w:val="28"/>
        </w:rPr>
        <w:t>администрации</w:t>
      </w:r>
      <w:r w:rsidR="001A04A7">
        <w:rPr>
          <w:rFonts w:ascii="Times New Roman" w:hAnsi="Times New Roman"/>
          <w:sz w:val="28"/>
          <w:szCs w:val="28"/>
        </w:rPr>
        <w:t xml:space="preserve"> </w:t>
      </w:r>
      <w:r w:rsidRPr="003015F9">
        <w:rPr>
          <w:rFonts w:ascii="Times New Roman" w:hAnsi="Times New Roman"/>
          <w:sz w:val="28"/>
          <w:szCs w:val="28"/>
        </w:rPr>
        <w:t>района,</w:t>
      </w:r>
      <w:r w:rsidR="001A04A7">
        <w:rPr>
          <w:rFonts w:ascii="Times New Roman" w:hAnsi="Times New Roman"/>
          <w:sz w:val="28"/>
          <w:szCs w:val="28"/>
        </w:rPr>
        <w:t xml:space="preserve"> </w:t>
      </w:r>
      <w:r w:rsidR="003015F9" w:rsidRPr="003015F9">
        <w:rPr>
          <w:rFonts w:ascii="Times New Roman" w:hAnsi="Times New Roman"/>
          <w:sz w:val="28"/>
          <w:szCs w:val="28"/>
        </w:rPr>
        <w:t>71</w:t>
      </w:r>
      <w:r w:rsidR="001A04A7">
        <w:rPr>
          <w:rFonts w:ascii="Times New Roman" w:hAnsi="Times New Roman"/>
          <w:sz w:val="28"/>
          <w:szCs w:val="28"/>
        </w:rPr>
        <w:t xml:space="preserve"> </w:t>
      </w:r>
      <w:r w:rsidRPr="003015F9">
        <w:rPr>
          <w:rFonts w:ascii="Times New Roman" w:hAnsi="Times New Roman"/>
          <w:sz w:val="28"/>
          <w:szCs w:val="28"/>
        </w:rPr>
        <w:t>решени</w:t>
      </w:r>
      <w:r w:rsidR="003015F9" w:rsidRPr="003015F9">
        <w:rPr>
          <w:rFonts w:ascii="Times New Roman" w:hAnsi="Times New Roman"/>
          <w:sz w:val="28"/>
          <w:szCs w:val="28"/>
        </w:rPr>
        <w:t>е</w:t>
      </w:r>
      <w:r w:rsidR="001A04A7">
        <w:rPr>
          <w:rFonts w:ascii="Times New Roman" w:hAnsi="Times New Roman"/>
          <w:sz w:val="28"/>
          <w:szCs w:val="28"/>
        </w:rPr>
        <w:t xml:space="preserve"> </w:t>
      </w:r>
      <w:r w:rsidRPr="003015F9">
        <w:rPr>
          <w:rFonts w:ascii="Times New Roman" w:hAnsi="Times New Roman"/>
          <w:sz w:val="28"/>
          <w:szCs w:val="28"/>
        </w:rPr>
        <w:t>Думы</w:t>
      </w:r>
      <w:r w:rsidR="001A04A7">
        <w:rPr>
          <w:rFonts w:ascii="Times New Roman" w:hAnsi="Times New Roman"/>
          <w:sz w:val="28"/>
          <w:szCs w:val="28"/>
        </w:rPr>
        <w:t xml:space="preserve"> </w:t>
      </w:r>
      <w:r w:rsidRPr="003015F9">
        <w:rPr>
          <w:rFonts w:ascii="Times New Roman" w:hAnsi="Times New Roman"/>
          <w:sz w:val="28"/>
          <w:szCs w:val="28"/>
        </w:rPr>
        <w:t>района,</w:t>
      </w:r>
      <w:r w:rsidR="001A04A7">
        <w:rPr>
          <w:rFonts w:ascii="Times New Roman" w:hAnsi="Times New Roman"/>
          <w:sz w:val="28"/>
          <w:szCs w:val="28"/>
        </w:rPr>
        <w:t xml:space="preserve"> </w:t>
      </w:r>
      <w:r w:rsidR="003015F9" w:rsidRPr="003015F9">
        <w:rPr>
          <w:rFonts w:ascii="Times New Roman" w:hAnsi="Times New Roman"/>
          <w:sz w:val="28"/>
          <w:szCs w:val="28"/>
        </w:rPr>
        <w:t>7</w:t>
      </w:r>
      <w:r w:rsidR="001A04A7">
        <w:rPr>
          <w:rFonts w:ascii="Times New Roman" w:hAnsi="Times New Roman"/>
          <w:sz w:val="28"/>
          <w:szCs w:val="28"/>
        </w:rPr>
        <w:t xml:space="preserve"> </w:t>
      </w:r>
      <w:r w:rsidR="006F7304">
        <w:rPr>
          <w:rFonts w:ascii="Times New Roman" w:hAnsi="Times New Roman"/>
          <w:sz w:val="28"/>
          <w:szCs w:val="28"/>
        </w:rPr>
        <w:t>актов</w:t>
      </w:r>
      <w:r w:rsidR="001A04A7">
        <w:rPr>
          <w:rFonts w:ascii="Times New Roman" w:hAnsi="Times New Roman"/>
          <w:sz w:val="28"/>
          <w:szCs w:val="28"/>
        </w:rPr>
        <w:t xml:space="preserve"> </w:t>
      </w:r>
      <w:r w:rsidRPr="003015F9">
        <w:rPr>
          <w:rFonts w:ascii="Times New Roman" w:hAnsi="Times New Roman"/>
          <w:sz w:val="28"/>
          <w:szCs w:val="28"/>
        </w:rPr>
        <w:t>главы</w:t>
      </w:r>
      <w:r w:rsidR="001A04A7">
        <w:rPr>
          <w:rFonts w:ascii="Times New Roman" w:hAnsi="Times New Roman"/>
          <w:sz w:val="28"/>
          <w:szCs w:val="28"/>
        </w:rPr>
        <w:t xml:space="preserve"> </w:t>
      </w:r>
      <w:r w:rsidRPr="003015F9">
        <w:rPr>
          <w:rFonts w:ascii="Times New Roman" w:hAnsi="Times New Roman"/>
          <w:sz w:val="28"/>
          <w:szCs w:val="28"/>
        </w:rPr>
        <w:t>района,</w:t>
      </w:r>
      <w:r w:rsidR="001A04A7">
        <w:rPr>
          <w:rFonts w:ascii="Times New Roman" w:hAnsi="Times New Roman"/>
          <w:sz w:val="28"/>
          <w:szCs w:val="28"/>
        </w:rPr>
        <w:t xml:space="preserve"> </w:t>
      </w:r>
      <w:r w:rsidR="006E2018">
        <w:rPr>
          <w:rFonts w:ascii="Times New Roman" w:hAnsi="Times New Roman"/>
          <w:sz w:val="28"/>
          <w:szCs w:val="28"/>
        </w:rPr>
        <w:t xml:space="preserve">3 </w:t>
      </w:r>
      <w:r w:rsidR="003015F9" w:rsidRPr="003015F9">
        <w:rPr>
          <w:rFonts w:ascii="Times New Roman" w:hAnsi="Times New Roman"/>
          <w:sz w:val="28"/>
          <w:szCs w:val="28"/>
        </w:rPr>
        <w:t>приказа</w:t>
      </w:r>
      <w:r w:rsidR="001A04A7">
        <w:rPr>
          <w:rFonts w:ascii="Times New Roman" w:hAnsi="Times New Roman"/>
          <w:sz w:val="28"/>
          <w:szCs w:val="28"/>
        </w:rPr>
        <w:t xml:space="preserve"> </w:t>
      </w:r>
      <w:r w:rsidR="003015F9" w:rsidRPr="003015F9">
        <w:rPr>
          <w:rFonts w:ascii="Times New Roman" w:hAnsi="Times New Roman"/>
          <w:sz w:val="28"/>
          <w:szCs w:val="28"/>
        </w:rPr>
        <w:t>председателя</w:t>
      </w:r>
      <w:r w:rsidR="001A04A7">
        <w:rPr>
          <w:rFonts w:ascii="Times New Roman" w:hAnsi="Times New Roman"/>
          <w:sz w:val="28"/>
          <w:szCs w:val="28"/>
        </w:rPr>
        <w:t xml:space="preserve"> </w:t>
      </w:r>
      <w:r w:rsidR="003015F9" w:rsidRPr="003015F9">
        <w:rPr>
          <w:rFonts w:ascii="Times New Roman" w:hAnsi="Times New Roman"/>
          <w:sz w:val="28"/>
          <w:szCs w:val="28"/>
        </w:rPr>
        <w:t>комитета</w:t>
      </w:r>
      <w:r w:rsidR="001A04A7">
        <w:rPr>
          <w:rFonts w:ascii="Times New Roman" w:hAnsi="Times New Roman"/>
          <w:sz w:val="28"/>
          <w:szCs w:val="28"/>
        </w:rPr>
        <w:t xml:space="preserve"> </w:t>
      </w:r>
      <w:r w:rsidR="003015F9" w:rsidRPr="003015F9">
        <w:rPr>
          <w:rFonts w:ascii="Times New Roman" w:hAnsi="Times New Roman"/>
          <w:sz w:val="28"/>
          <w:szCs w:val="28"/>
        </w:rPr>
        <w:t>по</w:t>
      </w:r>
      <w:r w:rsidR="001A04A7">
        <w:rPr>
          <w:rFonts w:ascii="Times New Roman" w:hAnsi="Times New Roman"/>
          <w:sz w:val="28"/>
          <w:szCs w:val="28"/>
        </w:rPr>
        <w:t xml:space="preserve"> </w:t>
      </w:r>
      <w:r w:rsidR="003015F9" w:rsidRPr="003015F9">
        <w:rPr>
          <w:rFonts w:ascii="Times New Roman" w:hAnsi="Times New Roman"/>
          <w:sz w:val="28"/>
          <w:szCs w:val="28"/>
        </w:rPr>
        <w:t>финансам</w:t>
      </w:r>
      <w:r w:rsidR="001A04A7">
        <w:rPr>
          <w:rFonts w:ascii="Times New Roman" w:hAnsi="Times New Roman"/>
          <w:sz w:val="28"/>
          <w:szCs w:val="28"/>
        </w:rPr>
        <w:t xml:space="preserve"> </w:t>
      </w:r>
      <w:r w:rsidR="003015F9" w:rsidRPr="003015F9">
        <w:rPr>
          <w:rFonts w:ascii="Times New Roman" w:hAnsi="Times New Roman"/>
          <w:sz w:val="28"/>
          <w:szCs w:val="28"/>
        </w:rPr>
        <w:t>администрации</w:t>
      </w:r>
      <w:r w:rsidR="001A04A7">
        <w:rPr>
          <w:rFonts w:ascii="Times New Roman" w:hAnsi="Times New Roman"/>
          <w:sz w:val="28"/>
          <w:szCs w:val="28"/>
        </w:rPr>
        <w:t xml:space="preserve"> </w:t>
      </w:r>
      <w:r w:rsidR="003015F9" w:rsidRPr="003015F9">
        <w:rPr>
          <w:rFonts w:ascii="Times New Roman" w:hAnsi="Times New Roman"/>
          <w:sz w:val="28"/>
          <w:szCs w:val="28"/>
        </w:rPr>
        <w:t>Ханты-Мансийского</w:t>
      </w:r>
      <w:r w:rsidR="001A04A7">
        <w:rPr>
          <w:rFonts w:ascii="Times New Roman" w:hAnsi="Times New Roman"/>
          <w:sz w:val="28"/>
          <w:szCs w:val="28"/>
        </w:rPr>
        <w:t xml:space="preserve"> </w:t>
      </w:r>
      <w:r w:rsidR="003015F9" w:rsidRPr="003015F9">
        <w:rPr>
          <w:rFonts w:ascii="Times New Roman" w:hAnsi="Times New Roman"/>
          <w:sz w:val="28"/>
          <w:szCs w:val="28"/>
        </w:rPr>
        <w:t>района.</w:t>
      </w:r>
    </w:p>
    <w:p w14:paraId="53BF357F" w14:textId="77777777" w:rsidR="003015F9" w:rsidRPr="00031D96" w:rsidRDefault="003015F9" w:rsidP="0018570B">
      <w:pPr>
        <w:spacing w:after="0" w:line="240" w:lineRule="auto"/>
        <w:ind w:firstLine="709"/>
        <w:jc w:val="both"/>
        <w:rPr>
          <w:rFonts w:ascii="Times New Roman" w:hAnsi="Times New Roman"/>
          <w:sz w:val="28"/>
          <w:szCs w:val="28"/>
        </w:rPr>
      </w:pP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2268"/>
        <w:gridCol w:w="1843"/>
        <w:gridCol w:w="2268"/>
        <w:gridCol w:w="2291"/>
      </w:tblGrid>
      <w:tr w:rsidR="00C21137" w:rsidRPr="00F2287E" w14:paraId="3D740CF2" w14:textId="77777777" w:rsidTr="006A2125">
        <w:trPr>
          <w:trHeight w:val="20"/>
        </w:trPr>
        <w:tc>
          <w:tcPr>
            <w:tcW w:w="1531" w:type="dxa"/>
          </w:tcPr>
          <w:p w14:paraId="441345C2" w14:textId="77777777" w:rsidR="00C21137" w:rsidRPr="00F2287E" w:rsidRDefault="00C21137" w:rsidP="0018570B">
            <w:pPr>
              <w:spacing w:after="0" w:line="240" w:lineRule="auto"/>
              <w:jc w:val="center"/>
              <w:rPr>
                <w:rFonts w:ascii="Times New Roman" w:hAnsi="Times New Roman"/>
                <w:bCs/>
                <w:sz w:val="24"/>
                <w:szCs w:val="24"/>
              </w:rPr>
            </w:pPr>
            <w:r w:rsidRPr="00F2287E">
              <w:rPr>
                <w:rFonts w:ascii="Times New Roman" w:hAnsi="Times New Roman"/>
                <w:bCs/>
                <w:sz w:val="24"/>
                <w:szCs w:val="24"/>
              </w:rPr>
              <w:t>Период</w:t>
            </w:r>
          </w:p>
          <w:p w14:paraId="3267EA23" w14:textId="77777777" w:rsidR="00C21137" w:rsidRPr="00F2287E" w:rsidRDefault="00C21137" w:rsidP="0018570B">
            <w:pPr>
              <w:spacing w:after="0" w:line="240" w:lineRule="auto"/>
              <w:jc w:val="center"/>
              <w:rPr>
                <w:rFonts w:ascii="Times New Roman" w:hAnsi="Times New Roman"/>
                <w:sz w:val="24"/>
                <w:szCs w:val="24"/>
              </w:rPr>
            </w:pPr>
          </w:p>
        </w:tc>
        <w:tc>
          <w:tcPr>
            <w:tcW w:w="2268" w:type="dxa"/>
          </w:tcPr>
          <w:p w14:paraId="578DFF34" w14:textId="5A4B9DA2"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НПА</w:t>
            </w:r>
            <w:r w:rsidR="001A04A7" w:rsidRPr="00F2287E">
              <w:rPr>
                <w:rFonts w:ascii="Times New Roman" w:hAnsi="Times New Roman"/>
                <w:sz w:val="24"/>
                <w:szCs w:val="24"/>
              </w:rPr>
              <w:t xml:space="preserve"> </w:t>
            </w:r>
            <w:r w:rsidRPr="00F2287E">
              <w:rPr>
                <w:rFonts w:ascii="Times New Roman" w:hAnsi="Times New Roman"/>
                <w:sz w:val="24"/>
                <w:szCs w:val="24"/>
              </w:rPr>
              <w:t>администрации,</w:t>
            </w:r>
            <w:r w:rsidR="001A04A7" w:rsidRPr="00F2287E">
              <w:rPr>
                <w:rFonts w:ascii="Times New Roman" w:hAnsi="Times New Roman"/>
                <w:sz w:val="24"/>
                <w:szCs w:val="24"/>
              </w:rPr>
              <w:t xml:space="preserve"> </w:t>
            </w:r>
            <w:r w:rsidRPr="00F2287E">
              <w:rPr>
                <w:rFonts w:ascii="Times New Roman" w:hAnsi="Times New Roman"/>
                <w:sz w:val="24"/>
                <w:szCs w:val="24"/>
              </w:rPr>
              <w:t>направленные</w:t>
            </w:r>
            <w:r w:rsidR="001A04A7" w:rsidRPr="00F2287E">
              <w:rPr>
                <w:rFonts w:ascii="Times New Roman" w:hAnsi="Times New Roman"/>
                <w:sz w:val="24"/>
                <w:szCs w:val="24"/>
              </w:rPr>
              <w:t xml:space="preserve"> </w:t>
            </w:r>
            <w:r w:rsidRPr="00F2287E">
              <w:rPr>
                <w:rFonts w:ascii="Times New Roman" w:hAnsi="Times New Roman"/>
                <w:sz w:val="24"/>
                <w:szCs w:val="24"/>
              </w:rPr>
              <w:t>в</w:t>
            </w:r>
            <w:r w:rsidR="006A2125">
              <w:rPr>
                <w:rFonts w:ascii="Times New Roman" w:hAnsi="Times New Roman"/>
                <w:sz w:val="24"/>
                <w:szCs w:val="24"/>
              </w:rPr>
              <w:t xml:space="preserve"> </w:t>
            </w:r>
            <w:r w:rsidRPr="00F2287E">
              <w:rPr>
                <w:rFonts w:ascii="Times New Roman" w:hAnsi="Times New Roman"/>
                <w:sz w:val="24"/>
                <w:szCs w:val="24"/>
              </w:rPr>
              <w:t>Регистр</w:t>
            </w:r>
          </w:p>
        </w:tc>
        <w:tc>
          <w:tcPr>
            <w:tcW w:w="1843" w:type="dxa"/>
          </w:tcPr>
          <w:p w14:paraId="7D845A75" w14:textId="7632B3CD"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НПА</w:t>
            </w:r>
            <w:r w:rsidR="001A04A7" w:rsidRPr="00F2287E">
              <w:rPr>
                <w:rFonts w:ascii="Times New Roman" w:hAnsi="Times New Roman"/>
                <w:sz w:val="24"/>
                <w:szCs w:val="24"/>
              </w:rPr>
              <w:t xml:space="preserve"> </w:t>
            </w:r>
            <w:r w:rsidRPr="00F2287E">
              <w:rPr>
                <w:rFonts w:ascii="Times New Roman" w:hAnsi="Times New Roman"/>
                <w:sz w:val="24"/>
                <w:szCs w:val="24"/>
              </w:rPr>
              <w:t>главы</w:t>
            </w:r>
            <w:r w:rsidR="001A04A7" w:rsidRPr="00F2287E">
              <w:rPr>
                <w:rFonts w:ascii="Times New Roman" w:hAnsi="Times New Roman"/>
                <w:sz w:val="24"/>
                <w:szCs w:val="24"/>
              </w:rPr>
              <w:t xml:space="preserve"> </w:t>
            </w:r>
            <w:r w:rsidRPr="00F2287E">
              <w:rPr>
                <w:rFonts w:ascii="Times New Roman" w:hAnsi="Times New Roman"/>
                <w:sz w:val="24"/>
                <w:szCs w:val="24"/>
              </w:rPr>
              <w:t>района,</w:t>
            </w:r>
            <w:r w:rsidR="001A04A7" w:rsidRPr="00F2287E">
              <w:rPr>
                <w:rFonts w:ascii="Times New Roman" w:hAnsi="Times New Roman"/>
                <w:sz w:val="24"/>
                <w:szCs w:val="24"/>
              </w:rPr>
              <w:t xml:space="preserve"> </w:t>
            </w:r>
            <w:r w:rsidRPr="00F2287E">
              <w:rPr>
                <w:rFonts w:ascii="Times New Roman" w:hAnsi="Times New Roman"/>
                <w:sz w:val="24"/>
                <w:szCs w:val="24"/>
              </w:rPr>
              <w:t>направленные</w:t>
            </w:r>
            <w:r w:rsidR="001A04A7" w:rsidRPr="00F2287E">
              <w:rPr>
                <w:rFonts w:ascii="Times New Roman" w:hAnsi="Times New Roman"/>
                <w:sz w:val="24"/>
                <w:szCs w:val="24"/>
              </w:rPr>
              <w:t xml:space="preserve"> </w:t>
            </w:r>
            <w:r w:rsidRPr="00F2287E">
              <w:rPr>
                <w:rFonts w:ascii="Times New Roman" w:hAnsi="Times New Roman"/>
                <w:sz w:val="24"/>
                <w:szCs w:val="24"/>
              </w:rPr>
              <w:t>в</w:t>
            </w:r>
            <w:r w:rsidR="001A04A7" w:rsidRPr="00F2287E">
              <w:rPr>
                <w:rFonts w:ascii="Times New Roman" w:hAnsi="Times New Roman"/>
                <w:sz w:val="24"/>
                <w:szCs w:val="24"/>
              </w:rPr>
              <w:t xml:space="preserve"> </w:t>
            </w:r>
            <w:r w:rsidRPr="00F2287E">
              <w:rPr>
                <w:rFonts w:ascii="Times New Roman" w:hAnsi="Times New Roman"/>
                <w:sz w:val="24"/>
                <w:szCs w:val="24"/>
              </w:rPr>
              <w:t>Регистр</w:t>
            </w:r>
          </w:p>
        </w:tc>
        <w:tc>
          <w:tcPr>
            <w:tcW w:w="2268" w:type="dxa"/>
          </w:tcPr>
          <w:p w14:paraId="598F4246" w14:textId="23A676CA"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НПА</w:t>
            </w:r>
            <w:r w:rsidR="001A04A7" w:rsidRPr="00F2287E">
              <w:rPr>
                <w:rFonts w:ascii="Times New Roman" w:hAnsi="Times New Roman"/>
                <w:sz w:val="24"/>
                <w:szCs w:val="24"/>
              </w:rPr>
              <w:t xml:space="preserve"> </w:t>
            </w:r>
            <w:r w:rsidRPr="00F2287E">
              <w:rPr>
                <w:rFonts w:ascii="Times New Roman" w:hAnsi="Times New Roman"/>
                <w:sz w:val="24"/>
                <w:szCs w:val="24"/>
              </w:rPr>
              <w:t>должностных</w:t>
            </w:r>
            <w:r w:rsidR="001A04A7" w:rsidRPr="00F2287E">
              <w:rPr>
                <w:rFonts w:ascii="Times New Roman" w:hAnsi="Times New Roman"/>
                <w:sz w:val="24"/>
                <w:szCs w:val="24"/>
              </w:rPr>
              <w:t xml:space="preserve"> </w:t>
            </w:r>
            <w:r w:rsidRPr="00F2287E">
              <w:rPr>
                <w:rFonts w:ascii="Times New Roman" w:hAnsi="Times New Roman"/>
                <w:sz w:val="24"/>
                <w:szCs w:val="24"/>
              </w:rPr>
              <w:t>лиц,</w:t>
            </w:r>
            <w:r w:rsidR="001A04A7" w:rsidRPr="00F2287E">
              <w:rPr>
                <w:rFonts w:ascii="Times New Roman" w:hAnsi="Times New Roman"/>
                <w:sz w:val="24"/>
                <w:szCs w:val="24"/>
              </w:rPr>
              <w:t xml:space="preserve"> </w:t>
            </w:r>
            <w:r w:rsidRPr="00F2287E">
              <w:rPr>
                <w:rFonts w:ascii="Times New Roman" w:hAnsi="Times New Roman"/>
                <w:sz w:val="24"/>
                <w:szCs w:val="24"/>
              </w:rPr>
              <w:t>направленные</w:t>
            </w:r>
            <w:r w:rsidR="001A04A7" w:rsidRPr="00F2287E">
              <w:rPr>
                <w:rFonts w:ascii="Times New Roman" w:hAnsi="Times New Roman"/>
                <w:sz w:val="24"/>
                <w:szCs w:val="24"/>
              </w:rPr>
              <w:t xml:space="preserve"> </w:t>
            </w:r>
            <w:r w:rsidRPr="00F2287E">
              <w:rPr>
                <w:rFonts w:ascii="Times New Roman" w:hAnsi="Times New Roman"/>
                <w:sz w:val="24"/>
                <w:szCs w:val="24"/>
              </w:rPr>
              <w:t>в</w:t>
            </w:r>
            <w:r w:rsidR="001A04A7" w:rsidRPr="00F2287E">
              <w:rPr>
                <w:rFonts w:ascii="Times New Roman" w:hAnsi="Times New Roman"/>
                <w:sz w:val="24"/>
                <w:szCs w:val="24"/>
              </w:rPr>
              <w:t xml:space="preserve"> </w:t>
            </w:r>
            <w:r w:rsidRPr="00F2287E">
              <w:rPr>
                <w:rFonts w:ascii="Times New Roman" w:hAnsi="Times New Roman"/>
                <w:sz w:val="24"/>
                <w:szCs w:val="24"/>
              </w:rPr>
              <w:t>Регистр</w:t>
            </w:r>
            <w:r w:rsidR="001A04A7" w:rsidRPr="00F2287E">
              <w:rPr>
                <w:rFonts w:ascii="Times New Roman" w:hAnsi="Times New Roman"/>
                <w:sz w:val="24"/>
                <w:szCs w:val="24"/>
              </w:rPr>
              <w:t xml:space="preserve"> </w:t>
            </w:r>
          </w:p>
        </w:tc>
        <w:tc>
          <w:tcPr>
            <w:tcW w:w="2291" w:type="dxa"/>
          </w:tcPr>
          <w:p w14:paraId="67EE565D" w14:textId="4439846D"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НПА</w:t>
            </w:r>
            <w:r w:rsidR="001A04A7" w:rsidRPr="00F2287E">
              <w:rPr>
                <w:rFonts w:ascii="Times New Roman" w:hAnsi="Times New Roman"/>
                <w:sz w:val="24"/>
                <w:szCs w:val="24"/>
              </w:rPr>
              <w:t xml:space="preserve"> </w:t>
            </w:r>
            <w:r w:rsidRPr="00F2287E">
              <w:rPr>
                <w:rFonts w:ascii="Times New Roman" w:hAnsi="Times New Roman"/>
                <w:sz w:val="24"/>
                <w:szCs w:val="24"/>
              </w:rPr>
              <w:t>Думы</w:t>
            </w:r>
            <w:r w:rsidR="001A04A7" w:rsidRPr="00F2287E">
              <w:rPr>
                <w:rFonts w:ascii="Times New Roman" w:hAnsi="Times New Roman"/>
                <w:sz w:val="24"/>
                <w:szCs w:val="24"/>
              </w:rPr>
              <w:t xml:space="preserve"> </w:t>
            </w:r>
            <w:r w:rsidRPr="00F2287E">
              <w:rPr>
                <w:rFonts w:ascii="Times New Roman" w:hAnsi="Times New Roman"/>
                <w:sz w:val="24"/>
                <w:szCs w:val="24"/>
              </w:rPr>
              <w:t>района,</w:t>
            </w:r>
            <w:r w:rsidR="001A04A7" w:rsidRPr="00F2287E">
              <w:rPr>
                <w:rFonts w:ascii="Times New Roman" w:hAnsi="Times New Roman"/>
                <w:sz w:val="24"/>
                <w:szCs w:val="24"/>
              </w:rPr>
              <w:t xml:space="preserve"> </w:t>
            </w:r>
            <w:r w:rsidRPr="00F2287E">
              <w:rPr>
                <w:rFonts w:ascii="Times New Roman" w:hAnsi="Times New Roman"/>
                <w:sz w:val="24"/>
                <w:szCs w:val="24"/>
              </w:rPr>
              <w:t>направленные</w:t>
            </w:r>
            <w:r w:rsidR="001A04A7" w:rsidRPr="00F2287E">
              <w:rPr>
                <w:rFonts w:ascii="Times New Roman" w:hAnsi="Times New Roman"/>
                <w:sz w:val="24"/>
                <w:szCs w:val="24"/>
              </w:rPr>
              <w:t xml:space="preserve"> </w:t>
            </w:r>
            <w:r w:rsidRPr="00F2287E">
              <w:rPr>
                <w:rFonts w:ascii="Times New Roman" w:hAnsi="Times New Roman"/>
                <w:sz w:val="24"/>
                <w:szCs w:val="24"/>
              </w:rPr>
              <w:t>в</w:t>
            </w:r>
            <w:r w:rsidR="001A04A7" w:rsidRPr="00F2287E">
              <w:rPr>
                <w:rFonts w:ascii="Times New Roman" w:hAnsi="Times New Roman"/>
                <w:sz w:val="24"/>
                <w:szCs w:val="24"/>
              </w:rPr>
              <w:t xml:space="preserve"> </w:t>
            </w:r>
            <w:r w:rsidRPr="00F2287E">
              <w:rPr>
                <w:rFonts w:ascii="Times New Roman" w:hAnsi="Times New Roman"/>
                <w:sz w:val="24"/>
                <w:szCs w:val="24"/>
              </w:rPr>
              <w:t>Регистр</w:t>
            </w:r>
          </w:p>
        </w:tc>
      </w:tr>
      <w:tr w:rsidR="00C21137" w:rsidRPr="00F2287E" w14:paraId="0B3B11D7" w14:textId="77777777" w:rsidTr="006A2125">
        <w:trPr>
          <w:trHeight w:val="20"/>
        </w:trPr>
        <w:tc>
          <w:tcPr>
            <w:tcW w:w="1531" w:type="dxa"/>
          </w:tcPr>
          <w:p w14:paraId="28216D9E" w14:textId="4D59D0D7" w:rsidR="00C21137" w:rsidRPr="00F2287E" w:rsidRDefault="00C21137" w:rsidP="0018570B">
            <w:pPr>
              <w:spacing w:after="0" w:line="240" w:lineRule="auto"/>
              <w:jc w:val="center"/>
              <w:rPr>
                <w:rFonts w:ascii="Times New Roman" w:hAnsi="Times New Roman"/>
                <w:bCs/>
                <w:sz w:val="24"/>
                <w:szCs w:val="24"/>
              </w:rPr>
            </w:pPr>
            <w:r w:rsidRPr="00F2287E">
              <w:rPr>
                <w:rFonts w:ascii="Times New Roman" w:hAnsi="Times New Roman"/>
                <w:bCs/>
                <w:sz w:val="24"/>
                <w:szCs w:val="24"/>
              </w:rPr>
              <w:t>2023</w:t>
            </w:r>
            <w:r w:rsidR="001A04A7" w:rsidRPr="00F2287E">
              <w:rPr>
                <w:rFonts w:ascii="Times New Roman" w:hAnsi="Times New Roman"/>
                <w:bCs/>
                <w:sz w:val="24"/>
                <w:szCs w:val="24"/>
              </w:rPr>
              <w:t xml:space="preserve"> </w:t>
            </w:r>
            <w:r w:rsidRPr="00F2287E">
              <w:rPr>
                <w:rFonts w:ascii="Times New Roman" w:hAnsi="Times New Roman"/>
                <w:bCs/>
                <w:sz w:val="24"/>
                <w:szCs w:val="24"/>
              </w:rPr>
              <w:t>г.</w:t>
            </w:r>
          </w:p>
        </w:tc>
        <w:tc>
          <w:tcPr>
            <w:tcW w:w="2268" w:type="dxa"/>
          </w:tcPr>
          <w:p w14:paraId="257707BD" w14:textId="50359E81"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3015F9" w:rsidRPr="00F2287E">
              <w:rPr>
                <w:rFonts w:ascii="Times New Roman" w:hAnsi="Times New Roman"/>
                <w:sz w:val="24"/>
                <w:szCs w:val="24"/>
              </w:rPr>
              <w:t>4</w:t>
            </w:r>
            <w:r w:rsidRPr="00F2287E">
              <w:rPr>
                <w:rFonts w:ascii="Times New Roman" w:hAnsi="Times New Roman"/>
                <w:sz w:val="24"/>
                <w:szCs w:val="24"/>
              </w:rPr>
              <w:t>1</w:t>
            </w:r>
          </w:p>
        </w:tc>
        <w:tc>
          <w:tcPr>
            <w:tcW w:w="1843" w:type="dxa"/>
          </w:tcPr>
          <w:p w14:paraId="6270A01F" w14:textId="3090965D" w:rsidR="00C21137" w:rsidRPr="00F2287E" w:rsidRDefault="003015F9" w:rsidP="0018570B">
            <w:pPr>
              <w:spacing w:after="0" w:line="240" w:lineRule="auto"/>
              <w:jc w:val="center"/>
              <w:rPr>
                <w:rFonts w:ascii="Times New Roman" w:hAnsi="Times New Roman"/>
                <w:sz w:val="24"/>
                <w:szCs w:val="24"/>
              </w:rPr>
            </w:pPr>
            <w:r w:rsidRPr="00F2287E">
              <w:rPr>
                <w:rFonts w:ascii="Times New Roman" w:hAnsi="Times New Roman"/>
                <w:sz w:val="24"/>
                <w:szCs w:val="24"/>
              </w:rPr>
              <w:t>7</w:t>
            </w:r>
          </w:p>
        </w:tc>
        <w:tc>
          <w:tcPr>
            <w:tcW w:w="2268" w:type="dxa"/>
          </w:tcPr>
          <w:p w14:paraId="15BBA386"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3</w:t>
            </w:r>
          </w:p>
        </w:tc>
        <w:tc>
          <w:tcPr>
            <w:tcW w:w="2291" w:type="dxa"/>
          </w:tcPr>
          <w:p w14:paraId="5A7D127C" w14:textId="4090D121" w:rsidR="00C21137" w:rsidRPr="00F2287E" w:rsidRDefault="003015F9" w:rsidP="0018570B">
            <w:pPr>
              <w:spacing w:after="0" w:line="240" w:lineRule="auto"/>
              <w:jc w:val="center"/>
              <w:rPr>
                <w:rFonts w:ascii="Times New Roman" w:hAnsi="Times New Roman"/>
                <w:sz w:val="24"/>
                <w:szCs w:val="24"/>
              </w:rPr>
            </w:pPr>
            <w:r w:rsidRPr="00F2287E">
              <w:rPr>
                <w:rFonts w:ascii="Times New Roman" w:hAnsi="Times New Roman"/>
                <w:sz w:val="24"/>
                <w:szCs w:val="24"/>
              </w:rPr>
              <w:t>71</w:t>
            </w:r>
          </w:p>
        </w:tc>
      </w:tr>
      <w:tr w:rsidR="00C21137" w:rsidRPr="00F2287E" w14:paraId="01535A55" w14:textId="77777777" w:rsidTr="006A2125">
        <w:trPr>
          <w:trHeight w:val="20"/>
        </w:trPr>
        <w:tc>
          <w:tcPr>
            <w:tcW w:w="1531" w:type="dxa"/>
          </w:tcPr>
          <w:p w14:paraId="74282311" w14:textId="68666D57" w:rsidR="00C21137" w:rsidRPr="00F2287E" w:rsidRDefault="00C21137" w:rsidP="0018570B">
            <w:pPr>
              <w:spacing w:after="0" w:line="240" w:lineRule="auto"/>
              <w:jc w:val="center"/>
              <w:rPr>
                <w:rFonts w:ascii="Times New Roman" w:hAnsi="Times New Roman"/>
                <w:bCs/>
                <w:sz w:val="24"/>
                <w:szCs w:val="24"/>
              </w:rPr>
            </w:pPr>
            <w:r w:rsidRPr="00F2287E">
              <w:rPr>
                <w:rFonts w:ascii="Times New Roman" w:hAnsi="Times New Roman"/>
                <w:bCs/>
                <w:sz w:val="24"/>
                <w:szCs w:val="24"/>
              </w:rPr>
              <w:t>2022</w:t>
            </w:r>
            <w:r w:rsidR="001A04A7" w:rsidRPr="00F2287E">
              <w:rPr>
                <w:rFonts w:ascii="Times New Roman" w:hAnsi="Times New Roman"/>
                <w:bCs/>
                <w:sz w:val="24"/>
                <w:szCs w:val="24"/>
              </w:rPr>
              <w:t xml:space="preserve"> </w:t>
            </w:r>
            <w:r w:rsidRPr="00F2287E">
              <w:rPr>
                <w:rFonts w:ascii="Times New Roman" w:hAnsi="Times New Roman"/>
                <w:bCs/>
                <w:sz w:val="24"/>
                <w:szCs w:val="24"/>
              </w:rPr>
              <w:t>г.</w:t>
            </w:r>
          </w:p>
        </w:tc>
        <w:tc>
          <w:tcPr>
            <w:tcW w:w="2268" w:type="dxa"/>
          </w:tcPr>
          <w:p w14:paraId="42D64BB2"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286</w:t>
            </w:r>
          </w:p>
        </w:tc>
        <w:tc>
          <w:tcPr>
            <w:tcW w:w="1843" w:type="dxa"/>
          </w:tcPr>
          <w:p w14:paraId="3222C3B5"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3</w:t>
            </w:r>
          </w:p>
        </w:tc>
        <w:tc>
          <w:tcPr>
            <w:tcW w:w="2268" w:type="dxa"/>
          </w:tcPr>
          <w:p w14:paraId="7ABABAA3"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p>
        </w:tc>
        <w:tc>
          <w:tcPr>
            <w:tcW w:w="2291" w:type="dxa"/>
          </w:tcPr>
          <w:p w14:paraId="6896EEC8"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78</w:t>
            </w:r>
          </w:p>
        </w:tc>
      </w:tr>
      <w:tr w:rsidR="00C21137" w:rsidRPr="00F2287E" w14:paraId="309CEABB" w14:textId="77777777" w:rsidTr="006A2125">
        <w:trPr>
          <w:trHeight w:val="20"/>
        </w:trPr>
        <w:tc>
          <w:tcPr>
            <w:tcW w:w="1531" w:type="dxa"/>
          </w:tcPr>
          <w:p w14:paraId="75BD2307" w14:textId="3566AFB9" w:rsidR="00C21137" w:rsidRPr="00F2287E" w:rsidRDefault="00C21137" w:rsidP="0018570B">
            <w:pPr>
              <w:spacing w:after="0" w:line="240" w:lineRule="auto"/>
              <w:jc w:val="center"/>
              <w:rPr>
                <w:rFonts w:ascii="Times New Roman" w:hAnsi="Times New Roman"/>
                <w:bCs/>
                <w:sz w:val="24"/>
                <w:szCs w:val="24"/>
              </w:rPr>
            </w:pPr>
            <w:r w:rsidRPr="00F2287E">
              <w:rPr>
                <w:rFonts w:ascii="Times New Roman" w:hAnsi="Times New Roman"/>
                <w:bCs/>
                <w:sz w:val="24"/>
                <w:szCs w:val="24"/>
              </w:rPr>
              <w:t>2021</w:t>
            </w:r>
            <w:r w:rsidR="001A04A7" w:rsidRPr="00F2287E">
              <w:rPr>
                <w:rFonts w:ascii="Times New Roman" w:hAnsi="Times New Roman"/>
                <w:bCs/>
                <w:sz w:val="24"/>
                <w:szCs w:val="24"/>
              </w:rPr>
              <w:t xml:space="preserve"> </w:t>
            </w:r>
            <w:r w:rsidRPr="00F2287E">
              <w:rPr>
                <w:rFonts w:ascii="Times New Roman" w:hAnsi="Times New Roman"/>
                <w:bCs/>
                <w:sz w:val="24"/>
                <w:szCs w:val="24"/>
              </w:rPr>
              <w:t>г.</w:t>
            </w:r>
          </w:p>
        </w:tc>
        <w:tc>
          <w:tcPr>
            <w:tcW w:w="2268" w:type="dxa"/>
          </w:tcPr>
          <w:p w14:paraId="73F5AD91"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230</w:t>
            </w:r>
          </w:p>
        </w:tc>
        <w:tc>
          <w:tcPr>
            <w:tcW w:w="1843" w:type="dxa"/>
          </w:tcPr>
          <w:p w14:paraId="331079F4"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p>
        </w:tc>
        <w:tc>
          <w:tcPr>
            <w:tcW w:w="2268" w:type="dxa"/>
          </w:tcPr>
          <w:p w14:paraId="1A235D3C"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p>
        </w:tc>
        <w:tc>
          <w:tcPr>
            <w:tcW w:w="2291" w:type="dxa"/>
          </w:tcPr>
          <w:p w14:paraId="59BC873C"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57</w:t>
            </w:r>
          </w:p>
        </w:tc>
      </w:tr>
      <w:tr w:rsidR="00C21137" w:rsidRPr="00F2287E" w14:paraId="72B9AAD8" w14:textId="77777777" w:rsidTr="006A2125">
        <w:trPr>
          <w:trHeight w:val="20"/>
        </w:trPr>
        <w:tc>
          <w:tcPr>
            <w:tcW w:w="1531" w:type="dxa"/>
          </w:tcPr>
          <w:p w14:paraId="0EE5CAEC" w14:textId="4D8FDF19" w:rsidR="00C21137" w:rsidRPr="00F2287E" w:rsidRDefault="00C21137" w:rsidP="0018570B">
            <w:pPr>
              <w:spacing w:after="0" w:line="240" w:lineRule="auto"/>
              <w:jc w:val="center"/>
              <w:rPr>
                <w:rFonts w:ascii="Times New Roman" w:hAnsi="Times New Roman"/>
                <w:bCs/>
                <w:sz w:val="24"/>
                <w:szCs w:val="24"/>
              </w:rPr>
            </w:pPr>
            <w:r w:rsidRPr="00F2287E">
              <w:rPr>
                <w:rFonts w:ascii="Times New Roman" w:hAnsi="Times New Roman"/>
                <w:bCs/>
                <w:sz w:val="24"/>
                <w:szCs w:val="24"/>
              </w:rPr>
              <w:t>2020</w:t>
            </w:r>
            <w:r w:rsidR="001A04A7" w:rsidRPr="00F2287E">
              <w:rPr>
                <w:rFonts w:ascii="Times New Roman" w:hAnsi="Times New Roman"/>
                <w:bCs/>
                <w:sz w:val="24"/>
                <w:szCs w:val="24"/>
              </w:rPr>
              <w:t xml:space="preserve"> </w:t>
            </w:r>
            <w:r w:rsidRPr="00F2287E">
              <w:rPr>
                <w:rFonts w:ascii="Times New Roman" w:hAnsi="Times New Roman"/>
                <w:bCs/>
                <w:sz w:val="24"/>
                <w:szCs w:val="24"/>
              </w:rPr>
              <w:t>г.</w:t>
            </w:r>
          </w:p>
        </w:tc>
        <w:tc>
          <w:tcPr>
            <w:tcW w:w="2268" w:type="dxa"/>
          </w:tcPr>
          <w:p w14:paraId="20A6820C"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252</w:t>
            </w:r>
          </w:p>
        </w:tc>
        <w:tc>
          <w:tcPr>
            <w:tcW w:w="1843" w:type="dxa"/>
          </w:tcPr>
          <w:p w14:paraId="2ED7D6AF"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p>
        </w:tc>
        <w:tc>
          <w:tcPr>
            <w:tcW w:w="2268" w:type="dxa"/>
          </w:tcPr>
          <w:p w14:paraId="2953C6A0"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1</w:t>
            </w:r>
          </w:p>
        </w:tc>
        <w:tc>
          <w:tcPr>
            <w:tcW w:w="2291" w:type="dxa"/>
          </w:tcPr>
          <w:p w14:paraId="0DF7B3CE"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55</w:t>
            </w:r>
          </w:p>
        </w:tc>
      </w:tr>
      <w:tr w:rsidR="00C21137" w:rsidRPr="00F2287E" w14:paraId="140BA534" w14:textId="77777777" w:rsidTr="006A2125">
        <w:trPr>
          <w:trHeight w:val="20"/>
        </w:trPr>
        <w:tc>
          <w:tcPr>
            <w:tcW w:w="1531" w:type="dxa"/>
          </w:tcPr>
          <w:p w14:paraId="57DC0579" w14:textId="66CAAE1C" w:rsidR="00C21137" w:rsidRPr="00F2287E" w:rsidRDefault="00C21137" w:rsidP="0018570B">
            <w:pPr>
              <w:spacing w:after="0" w:line="240" w:lineRule="auto"/>
              <w:jc w:val="center"/>
              <w:rPr>
                <w:rFonts w:ascii="Times New Roman" w:hAnsi="Times New Roman"/>
                <w:bCs/>
                <w:sz w:val="24"/>
                <w:szCs w:val="24"/>
              </w:rPr>
            </w:pPr>
            <w:r w:rsidRPr="00F2287E">
              <w:rPr>
                <w:rFonts w:ascii="Times New Roman" w:hAnsi="Times New Roman"/>
                <w:bCs/>
                <w:sz w:val="24"/>
                <w:szCs w:val="24"/>
              </w:rPr>
              <w:t>2019</w:t>
            </w:r>
            <w:r w:rsidR="001A04A7" w:rsidRPr="00F2287E">
              <w:rPr>
                <w:rFonts w:ascii="Times New Roman" w:hAnsi="Times New Roman"/>
                <w:bCs/>
                <w:sz w:val="24"/>
                <w:szCs w:val="24"/>
              </w:rPr>
              <w:t xml:space="preserve"> </w:t>
            </w:r>
            <w:r w:rsidRPr="00F2287E">
              <w:rPr>
                <w:rFonts w:ascii="Times New Roman" w:hAnsi="Times New Roman"/>
                <w:bCs/>
                <w:sz w:val="24"/>
                <w:szCs w:val="24"/>
              </w:rPr>
              <w:t>г.</w:t>
            </w:r>
          </w:p>
        </w:tc>
        <w:tc>
          <w:tcPr>
            <w:tcW w:w="2268" w:type="dxa"/>
          </w:tcPr>
          <w:p w14:paraId="2ECAC71A"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253</w:t>
            </w:r>
          </w:p>
        </w:tc>
        <w:tc>
          <w:tcPr>
            <w:tcW w:w="1843" w:type="dxa"/>
          </w:tcPr>
          <w:p w14:paraId="3445099C"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3</w:t>
            </w:r>
          </w:p>
        </w:tc>
        <w:tc>
          <w:tcPr>
            <w:tcW w:w="2268" w:type="dxa"/>
          </w:tcPr>
          <w:p w14:paraId="578E855B"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p>
        </w:tc>
        <w:tc>
          <w:tcPr>
            <w:tcW w:w="2291" w:type="dxa"/>
          </w:tcPr>
          <w:p w14:paraId="119ECC2D" w14:textId="77777777" w:rsidR="00C21137" w:rsidRPr="00F2287E" w:rsidRDefault="00C21137" w:rsidP="0018570B">
            <w:pPr>
              <w:spacing w:after="0" w:line="240" w:lineRule="auto"/>
              <w:jc w:val="center"/>
              <w:rPr>
                <w:rFonts w:ascii="Times New Roman" w:hAnsi="Times New Roman"/>
                <w:sz w:val="24"/>
                <w:szCs w:val="24"/>
              </w:rPr>
            </w:pPr>
            <w:r w:rsidRPr="00F2287E">
              <w:rPr>
                <w:rFonts w:ascii="Times New Roman" w:hAnsi="Times New Roman"/>
                <w:sz w:val="24"/>
                <w:szCs w:val="24"/>
              </w:rPr>
              <w:t>71</w:t>
            </w:r>
          </w:p>
        </w:tc>
      </w:tr>
    </w:tbl>
    <w:p w14:paraId="3F41ACB9" w14:textId="77777777" w:rsidR="00C21137" w:rsidRPr="00031D96" w:rsidRDefault="00C21137" w:rsidP="0018570B">
      <w:pPr>
        <w:spacing w:after="0" w:line="240" w:lineRule="auto"/>
        <w:ind w:firstLine="709"/>
        <w:jc w:val="both"/>
        <w:rPr>
          <w:rFonts w:ascii="Times New Roman" w:hAnsi="Times New Roman"/>
          <w:sz w:val="28"/>
          <w:szCs w:val="28"/>
        </w:rPr>
      </w:pPr>
    </w:p>
    <w:p w14:paraId="27C1C15B" w14:textId="2FE2E504" w:rsidR="003015F9" w:rsidRDefault="003015F9" w:rsidP="0018570B">
      <w:pPr>
        <w:spacing w:after="0" w:line="240" w:lineRule="auto"/>
        <w:ind w:firstLine="709"/>
        <w:jc w:val="both"/>
        <w:rPr>
          <w:rFonts w:ascii="Times New Roman" w:hAnsi="Times New Roman"/>
          <w:sz w:val="28"/>
          <w:szCs w:val="28"/>
        </w:rPr>
      </w:pP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2023</w:t>
      </w:r>
      <w:r w:rsidR="001A04A7">
        <w:rPr>
          <w:rFonts w:ascii="Times New Roman" w:hAnsi="Times New Roman"/>
          <w:sz w:val="28"/>
          <w:szCs w:val="28"/>
        </w:rPr>
        <w:t xml:space="preserve"> </w:t>
      </w:r>
      <w:r w:rsidRPr="00AB7701">
        <w:rPr>
          <w:rFonts w:ascii="Times New Roman" w:hAnsi="Times New Roman"/>
          <w:sz w:val="28"/>
          <w:szCs w:val="28"/>
        </w:rPr>
        <w:t>году</w:t>
      </w:r>
      <w:r w:rsidR="001A04A7">
        <w:rPr>
          <w:rFonts w:ascii="Times New Roman" w:hAnsi="Times New Roman"/>
          <w:sz w:val="28"/>
          <w:szCs w:val="28"/>
        </w:rPr>
        <w:t xml:space="preserve"> </w:t>
      </w:r>
      <w:r w:rsidRPr="00AB7701">
        <w:rPr>
          <w:rFonts w:ascii="Times New Roman" w:hAnsi="Times New Roman"/>
          <w:sz w:val="28"/>
          <w:szCs w:val="28"/>
        </w:rPr>
        <w:t>особое</w:t>
      </w:r>
      <w:r w:rsidR="001A04A7">
        <w:rPr>
          <w:rFonts w:ascii="Times New Roman" w:hAnsi="Times New Roman"/>
          <w:sz w:val="28"/>
          <w:szCs w:val="28"/>
        </w:rPr>
        <w:t xml:space="preserve"> </w:t>
      </w:r>
      <w:r w:rsidRPr="00AB7701">
        <w:rPr>
          <w:rFonts w:ascii="Times New Roman" w:hAnsi="Times New Roman"/>
          <w:sz w:val="28"/>
          <w:szCs w:val="28"/>
        </w:rPr>
        <w:t>внимание</w:t>
      </w:r>
      <w:r w:rsidR="001A04A7">
        <w:rPr>
          <w:rFonts w:ascii="Times New Roman" w:hAnsi="Times New Roman"/>
          <w:sz w:val="28"/>
          <w:szCs w:val="28"/>
        </w:rPr>
        <w:t xml:space="preserve"> </w:t>
      </w:r>
      <w:r w:rsidRPr="00AB7701">
        <w:rPr>
          <w:rFonts w:ascii="Times New Roman" w:hAnsi="Times New Roman"/>
          <w:sz w:val="28"/>
          <w:szCs w:val="28"/>
        </w:rPr>
        <w:t>уделялось</w:t>
      </w:r>
      <w:r w:rsidR="001A04A7">
        <w:rPr>
          <w:rFonts w:ascii="Times New Roman" w:hAnsi="Times New Roman"/>
          <w:sz w:val="28"/>
          <w:szCs w:val="28"/>
        </w:rPr>
        <w:t xml:space="preserve"> </w:t>
      </w:r>
      <w:r w:rsidRPr="00AB7701">
        <w:rPr>
          <w:rFonts w:ascii="Times New Roman" w:hAnsi="Times New Roman"/>
          <w:sz w:val="28"/>
          <w:szCs w:val="28"/>
        </w:rPr>
        <w:t>подготовке</w:t>
      </w:r>
      <w:r w:rsidR="001A04A7">
        <w:rPr>
          <w:rFonts w:ascii="Times New Roman" w:hAnsi="Times New Roman"/>
          <w:sz w:val="28"/>
          <w:szCs w:val="28"/>
        </w:rPr>
        <w:t xml:space="preserve"> </w:t>
      </w:r>
      <w:r w:rsidRPr="00AB7701">
        <w:rPr>
          <w:rFonts w:ascii="Times New Roman" w:hAnsi="Times New Roman"/>
          <w:sz w:val="28"/>
          <w:szCs w:val="28"/>
        </w:rPr>
        <w:t>муниципальных</w:t>
      </w:r>
      <w:r w:rsidR="001A04A7">
        <w:rPr>
          <w:rFonts w:ascii="Times New Roman" w:hAnsi="Times New Roman"/>
          <w:sz w:val="28"/>
          <w:szCs w:val="28"/>
        </w:rPr>
        <w:t xml:space="preserve"> </w:t>
      </w:r>
      <w:r w:rsidRPr="00AB7701">
        <w:rPr>
          <w:rFonts w:ascii="Times New Roman" w:hAnsi="Times New Roman"/>
          <w:sz w:val="28"/>
          <w:szCs w:val="28"/>
        </w:rPr>
        <w:t>правовых</w:t>
      </w:r>
      <w:r w:rsidR="001A04A7">
        <w:rPr>
          <w:rFonts w:ascii="Times New Roman" w:hAnsi="Times New Roman"/>
          <w:sz w:val="28"/>
          <w:szCs w:val="28"/>
        </w:rPr>
        <w:t xml:space="preserve"> </w:t>
      </w:r>
      <w:r w:rsidRPr="00AB7701">
        <w:rPr>
          <w:rFonts w:ascii="Times New Roman" w:hAnsi="Times New Roman"/>
          <w:sz w:val="28"/>
          <w:szCs w:val="28"/>
        </w:rPr>
        <w:t>актов</w:t>
      </w:r>
      <w:r w:rsidR="001A04A7">
        <w:rPr>
          <w:rFonts w:ascii="Times New Roman" w:hAnsi="Times New Roman"/>
          <w:sz w:val="28"/>
          <w:szCs w:val="28"/>
        </w:rPr>
        <w:t xml:space="preserve"> </w:t>
      </w:r>
      <w:r w:rsidRPr="00AB7701">
        <w:rPr>
          <w:rFonts w:ascii="Times New Roman" w:hAnsi="Times New Roman"/>
          <w:sz w:val="28"/>
          <w:szCs w:val="28"/>
        </w:rPr>
        <w:t>Ханты-Мансийского</w:t>
      </w:r>
      <w:r w:rsidR="001A04A7">
        <w:rPr>
          <w:rFonts w:ascii="Times New Roman" w:hAnsi="Times New Roman"/>
          <w:sz w:val="28"/>
          <w:szCs w:val="28"/>
        </w:rPr>
        <w:t xml:space="preserve"> </w:t>
      </w:r>
      <w:r w:rsidRPr="00AB7701">
        <w:rPr>
          <w:rFonts w:ascii="Times New Roman" w:hAnsi="Times New Roman"/>
          <w:sz w:val="28"/>
          <w:szCs w:val="28"/>
        </w:rPr>
        <w:t>района</w:t>
      </w:r>
      <w:r>
        <w:rPr>
          <w:rFonts w:ascii="Times New Roman" w:hAnsi="Times New Roman"/>
          <w:sz w:val="28"/>
          <w:szCs w:val="28"/>
        </w:rPr>
        <w:t>,</w:t>
      </w:r>
      <w:r w:rsidR="001A04A7">
        <w:rPr>
          <w:rFonts w:ascii="Times New Roman" w:hAnsi="Times New Roman"/>
          <w:sz w:val="28"/>
          <w:szCs w:val="28"/>
        </w:rPr>
        <w:t xml:space="preserve"> </w:t>
      </w:r>
      <w:r w:rsidRPr="00AB7701">
        <w:rPr>
          <w:rFonts w:ascii="Times New Roman" w:hAnsi="Times New Roman"/>
          <w:sz w:val="28"/>
          <w:szCs w:val="28"/>
        </w:rPr>
        <w:t>направленных</w:t>
      </w:r>
      <w:r w:rsidR="001A04A7">
        <w:rPr>
          <w:rFonts w:ascii="Times New Roman" w:hAnsi="Times New Roman"/>
          <w:sz w:val="28"/>
          <w:szCs w:val="28"/>
        </w:rPr>
        <w:t xml:space="preserve"> </w:t>
      </w:r>
      <w:r>
        <w:rPr>
          <w:rFonts w:ascii="Times New Roman" w:hAnsi="Times New Roman"/>
          <w:sz w:val="28"/>
          <w:szCs w:val="28"/>
        </w:rPr>
        <w:t>не</w:t>
      </w:r>
      <w:r w:rsidR="001A04A7">
        <w:rPr>
          <w:rFonts w:ascii="Times New Roman" w:hAnsi="Times New Roman"/>
          <w:sz w:val="28"/>
          <w:szCs w:val="28"/>
        </w:rPr>
        <w:t xml:space="preserve"> </w:t>
      </w:r>
      <w:r>
        <w:rPr>
          <w:rFonts w:ascii="Times New Roman" w:hAnsi="Times New Roman"/>
          <w:sz w:val="28"/>
          <w:szCs w:val="28"/>
        </w:rPr>
        <w:t>только</w:t>
      </w:r>
      <w:r w:rsidR="001A04A7">
        <w:rPr>
          <w:rFonts w:ascii="Times New Roman" w:hAnsi="Times New Roman"/>
          <w:sz w:val="28"/>
          <w:szCs w:val="28"/>
        </w:rPr>
        <w:t xml:space="preserve"> </w:t>
      </w:r>
      <w:r>
        <w:rPr>
          <w:rFonts w:ascii="Times New Roman" w:hAnsi="Times New Roman"/>
          <w:sz w:val="28"/>
          <w:szCs w:val="28"/>
        </w:rPr>
        <w:t>на</w:t>
      </w:r>
      <w:r w:rsidR="001A04A7">
        <w:rPr>
          <w:rFonts w:ascii="Times New Roman" w:hAnsi="Times New Roman"/>
          <w:sz w:val="28"/>
          <w:szCs w:val="28"/>
        </w:rPr>
        <w:t xml:space="preserve"> </w:t>
      </w:r>
      <w:r>
        <w:rPr>
          <w:rFonts w:ascii="Times New Roman" w:hAnsi="Times New Roman"/>
          <w:sz w:val="28"/>
          <w:szCs w:val="28"/>
        </w:rPr>
        <w:t>сохранение</w:t>
      </w:r>
      <w:r w:rsidR="001A04A7">
        <w:rPr>
          <w:rFonts w:ascii="Times New Roman" w:hAnsi="Times New Roman"/>
          <w:sz w:val="28"/>
          <w:szCs w:val="28"/>
        </w:rPr>
        <w:t xml:space="preserve"> </w:t>
      </w:r>
      <w:r>
        <w:rPr>
          <w:rFonts w:ascii="Times New Roman" w:hAnsi="Times New Roman"/>
          <w:sz w:val="28"/>
          <w:szCs w:val="28"/>
        </w:rPr>
        <w:t>действующих</w:t>
      </w:r>
      <w:r w:rsidR="001A04A7">
        <w:rPr>
          <w:rFonts w:ascii="Times New Roman" w:hAnsi="Times New Roman"/>
          <w:sz w:val="28"/>
          <w:szCs w:val="28"/>
        </w:rPr>
        <w:t xml:space="preserve"> </w:t>
      </w:r>
      <w:r>
        <w:rPr>
          <w:rFonts w:ascii="Times New Roman" w:hAnsi="Times New Roman"/>
          <w:sz w:val="28"/>
          <w:szCs w:val="28"/>
        </w:rPr>
        <w:t>мер</w:t>
      </w:r>
      <w:r w:rsidR="001A04A7">
        <w:rPr>
          <w:rFonts w:ascii="Times New Roman" w:hAnsi="Times New Roman"/>
          <w:sz w:val="28"/>
          <w:szCs w:val="28"/>
        </w:rPr>
        <w:t xml:space="preserve"> </w:t>
      </w:r>
      <w:r>
        <w:rPr>
          <w:rFonts w:ascii="Times New Roman" w:hAnsi="Times New Roman"/>
          <w:sz w:val="28"/>
          <w:szCs w:val="28"/>
        </w:rPr>
        <w:t>поддержки,</w:t>
      </w:r>
      <w:r w:rsidR="001A04A7">
        <w:rPr>
          <w:rFonts w:ascii="Times New Roman" w:hAnsi="Times New Roman"/>
          <w:sz w:val="28"/>
          <w:szCs w:val="28"/>
        </w:rPr>
        <w:t xml:space="preserve"> </w:t>
      </w:r>
      <w:r>
        <w:rPr>
          <w:rFonts w:ascii="Times New Roman" w:hAnsi="Times New Roman"/>
          <w:sz w:val="28"/>
          <w:szCs w:val="28"/>
        </w:rPr>
        <w:t>но</w:t>
      </w:r>
      <w:r w:rsidR="001A04A7">
        <w:rPr>
          <w:rFonts w:ascii="Times New Roman" w:hAnsi="Times New Roman"/>
          <w:sz w:val="28"/>
          <w:szCs w:val="28"/>
        </w:rPr>
        <w:t xml:space="preserve"> </w:t>
      </w:r>
      <w:r>
        <w:rPr>
          <w:rFonts w:ascii="Times New Roman" w:hAnsi="Times New Roman"/>
          <w:sz w:val="28"/>
          <w:szCs w:val="28"/>
        </w:rPr>
        <w:t>и</w:t>
      </w:r>
      <w:r w:rsidR="001A04A7">
        <w:rPr>
          <w:rFonts w:ascii="Times New Roman" w:hAnsi="Times New Roman"/>
          <w:sz w:val="28"/>
          <w:szCs w:val="28"/>
        </w:rPr>
        <w:t xml:space="preserve"> </w:t>
      </w:r>
      <w:r>
        <w:rPr>
          <w:rFonts w:ascii="Times New Roman" w:hAnsi="Times New Roman"/>
          <w:sz w:val="28"/>
          <w:szCs w:val="28"/>
        </w:rPr>
        <w:t>установление</w:t>
      </w:r>
      <w:r w:rsidR="001A04A7">
        <w:rPr>
          <w:rFonts w:ascii="Times New Roman" w:hAnsi="Times New Roman"/>
          <w:sz w:val="28"/>
          <w:szCs w:val="28"/>
        </w:rPr>
        <w:t xml:space="preserve"> </w:t>
      </w:r>
      <w:r>
        <w:rPr>
          <w:rFonts w:ascii="Times New Roman" w:hAnsi="Times New Roman"/>
          <w:sz w:val="28"/>
          <w:szCs w:val="28"/>
        </w:rPr>
        <w:t>новых</w:t>
      </w:r>
      <w:r w:rsidR="001A04A7">
        <w:rPr>
          <w:rFonts w:ascii="Times New Roman" w:hAnsi="Times New Roman"/>
          <w:sz w:val="28"/>
          <w:szCs w:val="28"/>
        </w:rPr>
        <w:t xml:space="preserve"> </w:t>
      </w:r>
      <w:r>
        <w:rPr>
          <w:rFonts w:ascii="Times New Roman" w:hAnsi="Times New Roman"/>
          <w:sz w:val="28"/>
          <w:szCs w:val="28"/>
        </w:rPr>
        <w:t>дополнительных</w:t>
      </w:r>
      <w:r w:rsidR="001A04A7">
        <w:rPr>
          <w:rFonts w:ascii="Times New Roman" w:hAnsi="Times New Roman"/>
          <w:sz w:val="28"/>
          <w:szCs w:val="28"/>
        </w:rPr>
        <w:t xml:space="preserve"> </w:t>
      </w:r>
      <w:r>
        <w:rPr>
          <w:rFonts w:ascii="Times New Roman" w:hAnsi="Times New Roman"/>
          <w:sz w:val="28"/>
          <w:szCs w:val="28"/>
        </w:rPr>
        <w:t>мер:</w:t>
      </w:r>
    </w:p>
    <w:p w14:paraId="4F23939A" w14:textId="24B7F006" w:rsidR="003015F9" w:rsidRPr="00786A88" w:rsidRDefault="003015F9" w:rsidP="0018570B">
      <w:pPr>
        <w:spacing w:after="0" w:line="240" w:lineRule="auto"/>
        <w:ind w:firstLine="709"/>
        <w:jc w:val="both"/>
        <w:rPr>
          <w:rFonts w:ascii="Times New Roman" w:hAnsi="Times New Roman"/>
          <w:sz w:val="28"/>
          <w:szCs w:val="28"/>
        </w:rPr>
      </w:pPr>
      <w:r>
        <w:rPr>
          <w:rFonts w:ascii="Times New Roman" w:hAnsi="Times New Roman"/>
          <w:sz w:val="28"/>
          <w:szCs w:val="28"/>
        </w:rPr>
        <w:t>с</w:t>
      </w:r>
      <w:r w:rsidRPr="00786A88">
        <w:rPr>
          <w:rFonts w:ascii="Times New Roman" w:hAnsi="Times New Roman"/>
          <w:sz w:val="28"/>
          <w:szCs w:val="28"/>
        </w:rPr>
        <w:t>нижение</w:t>
      </w:r>
      <w:r w:rsidR="001A04A7">
        <w:rPr>
          <w:rFonts w:ascii="Times New Roman" w:hAnsi="Times New Roman"/>
          <w:sz w:val="28"/>
          <w:szCs w:val="28"/>
        </w:rPr>
        <w:t xml:space="preserve"> </w:t>
      </w:r>
      <w:r w:rsidRPr="00786A88">
        <w:rPr>
          <w:rFonts w:ascii="Times New Roman" w:hAnsi="Times New Roman"/>
          <w:sz w:val="28"/>
          <w:szCs w:val="28"/>
        </w:rPr>
        <w:t>административных</w:t>
      </w:r>
      <w:r w:rsidR="001A04A7">
        <w:rPr>
          <w:rFonts w:ascii="Times New Roman" w:hAnsi="Times New Roman"/>
          <w:sz w:val="28"/>
          <w:szCs w:val="28"/>
        </w:rPr>
        <w:t xml:space="preserve"> </w:t>
      </w:r>
      <w:r w:rsidRPr="00786A88">
        <w:rPr>
          <w:rFonts w:ascii="Times New Roman" w:hAnsi="Times New Roman"/>
          <w:sz w:val="28"/>
          <w:szCs w:val="28"/>
        </w:rPr>
        <w:t>барьеров</w:t>
      </w:r>
      <w:r w:rsidR="001A04A7">
        <w:rPr>
          <w:rFonts w:ascii="Times New Roman" w:hAnsi="Times New Roman"/>
          <w:sz w:val="28"/>
          <w:szCs w:val="28"/>
        </w:rPr>
        <w:t xml:space="preserve"> </w:t>
      </w:r>
      <w:r w:rsidRPr="00786A88">
        <w:rPr>
          <w:rFonts w:ascii="Times New Roman" w:hAnsi="Times New Roman"/>
          <w:sz w:val="28"/>
          <w:szCs w:val="28"/>
        </w:rPr>
        <w:t>при</w:t>
      </w:r>
      <w:r w:rsidR="001A04A7">
        <w:rPr>
          <w:rFonts w:ascii="Times New Roman" w:hAnsi="Times New Roman"/>
          <w:sz w:val="28"/>
          <w:szCs w:val="28"/>
        </w:rPr>
        <w:t xml:space="preserve"> </w:t>
      </w:r>
      <w:r w:rsidRPr="00786A88">
        <w:rPr>
          <w:rFonts w:ascii="Times New Roman" w:hAnsi="Times New Roman"/>
          <w:sz w:val="28"/>
          <w:szCs w:val="28"/>
        </w:rPr>
        <w:t>предоставлении</w:t>
      </w:r>
      <w:r w:rsidR="001A04A7">
        <w:rPr>
          <w:rFonts w:ascii="Times New Roman" w:hAnsi="Times New Roman"/>
          <w:sz w:val="28"/>
          <w:szCs w:val="28"/>
        </w:rPr>
        <w:t xml:space="preserve"> </w:t>
      </w:r>
      <w:r w:rsidRPr="00786A88">
        <w:rPr>
          <w:rFonts w:ascii="Times New Roman" w:hAnsi="Times New Roman"/>
          <w:sz w:val="28"/>
          <w:szCs w:val="28"/>
        </w:rPr>
        <w:t>субсидий,</w:t>
      </w:r>
      <w:r w:rsidR="001A04A7">
        <w:rPr>
          <w:rFonts w:ascii="Times New Roman" w:hAnsi="Times New Roman"/>
          <w:sz w:val="28"/>
          <w:szCs w:val="28"/>
        </w:rPr>
        <w:t xml:space="preserve"> </w:t>
      </w:r>
      <w:r w:rsidRPr="00786A88">
        <w:rPr>
          <w:rFonts w:ascii="Times New Roman" w:hAnsi="Times New Roman"/>
          <w:sz w:val="28"/>
          <w:szCs w:val="28"/>
        </w:rPr>
        <w:t>а</w:t>
      </w:r>
      <w:r w:rsidR="001A04A7">
        <w:rPr>
          <w:rFonts w:ascii="Times New Roman" w:hAnsi="Times New Roman"/>
          <w:sz w:val="28"/>
          <w:szCs w:val="28"/>
        </w:rPr>
        <w:t xml:space="preserve"> </w:t>
      </w:r>
      <w:r w:rsidRPr="00786A88">
        <w:rPr>
          <w:rFonts w:ascii="Times New Roman" w:hAnsi="Times New Roman"/>
          <w:sz w:val="28"/>
          <w:szCs w:val="28"/>
        </w:rPr>
        <w:t>также</w:t>
      </w:r>
      <w:r w:rsidR="001A04A7">
        <w:rPr>
          <w:rFonts w:ascii="Times New Roman" w:hAnsi="Times New Roman"/>
          <w:sz w:val="28"/>
          <w:szCs w:val="28"/>
        </w:rPr>
        <w:t xml:space="preserve"> </w:t>
      </w:r>
      <w:r w:rsidRPr="00786A88">
        <w:rPr>
          <w:rFonts w:ascii="Times New Roman" w:hAnsi="Times New Roman"/>
          <w:sz w:val="28"/>
          <w:szCs w:val="28"/>
        </w:rPr>
        <w:t>муниципальных</w:t>
      </w:r>
      <w:r w:rsidR="001A04A7">
        <w:rPr>
          <w:rFonts w:ascii="Times New Roman" w:hAnsi="Times New Roman"/>
          <w:sz w:val="28"/>
          <w:szCs w:val="28"/>
        </w:rPr>
        <w:t xml:space="preserve"> </w:t>
      </w:r>
      <w:r w:rsidRPr="00786A88">
        <w:rPr>
          <w:rFonts w:ascii="Times New Roman" w:hAnsi="Times New Roman"/>
          <w:sz w:val="28"/>
          <w:szCs w:val="28"/>
        </w:rPr>
        <w:t>услуг,</w:t>
      </w:r>
      <w:r w:rsidR="001A04A7">
        <w:rPr>
          <w:rFonts w:ascii="Times New Roman" w:hAnsi="Times New Roman"/>
          <w:sz w:val="28"/>
          <w:szCs w:val="28"/>
        </w:rPr>
        <w:t xml:space="preserve"> </w:t>
      </w:r>
      <w:r w:rsidRPr="00786A88">
        <w:rPr>
          <w:rFonts w:ascii="Times New Roman" w:hAnsi="Times New Roman"/>
          <w:sz w:val="28"/>
          <w:szCs w:val="28"/>
        </w:rPr>
        <w:t>в</w:t>
      </w:r>
      <w:r w:rsidR="001A04A7">
        <w:rPr>
          <w:rFonts w:ascii="Times New Roman" w:hAnsi="Times New Roman"/>
          <w:sz w:val="28"/>
          <w:szCs w:val="28"/>
        </w:rPr>
        <w:t xml:space="preserve"> </w:t>
      </w:r>
      <w:r w:rsidRPr="00786A88">
        <w:rPr>
          <w:rFonts w:ascii="Times New Roman" w:hAnsi="Times New Roman"/>
          <w:sz w:val="28"/>
          <w:szCs w:val="28"/>
        </w:rPr>
        <w:t>том</w:t>
      </w:r>
      <w:r w:rsidR="001A04A7">
        <w:rPr>
          <w:rFonts w:ascii="Times New Roman" w:hAnsi="Times New Roman"/>
          <w:sz w:val="28"/>
          <w:szCs w:val="28"/>
        </w:rPr>
        <w:t xml:space="preserve"> </w:t>
      </w:r>
      <w:r w:rsidRPr="00786A88">
        <w:rPr>
          <w:rFonts w:ascii="Times New Roman" w:hAnsi="Times New Roman"/>
          <w:sz w:val="28"/>
          <w:szCs w:val="28"/>
        </w:rPr>
        <w:t>числе</w:t>
      </w:r>
      <w:r w:rsidR="001A04A7">
        <w:rPr>
          <w:rFonts w:ascii="Times New Roman" w:hAnsi="Times New Roman"/>
          <w:sz w:val="28"/>
          <w:szCs w:val="28"/>
        </w:rPr>
        <w:t xml:space="preserve"> </w:t>
      </w:r>
      <w:r w:rsidRPr="00786A88">
        <w:rPr>
          <w:rFonts w:ascii="Times New Roman" w:hAnsi="Times New Roman"/>
          <w:sz w:val="28"/>
          <w:szCs w:val="28"/>
        </w:rPr>
        <w:t>в</w:t>
      </w:r>
      <w:r w:rsidR="001A04A7">
        <w:rPr>
          <w:rFonts w:ascii="Times New Roman" w:hAnsi="Times New Roman"/>
          <w:sz w:val="28"/>
          <w:szCs w:val="28"/>
        </w:rPr>
        <w:t xml:space="preserve"> </w:t>
      </w:r>
      <w:r w:rsidRPr="00786A88">
        <w:rPr>
          <w:rFonts w:ascii="Times New Roman" w:hAnsi="Times New Roman"/>
          <w:sz w:val="28"/>
          <w:szCs w:val="28"/>
        </w:rPr>
        <w:t>части</w:t>
      </w:r>
      <w:r w:rsidR="001A04A7">
        <w:rPr>
          <w:rFonts w:ascii="Times New Roman" w:hAnsi="Times New Roman"/>
          <w:sz w:val="28"/>
          <w:szCs w:val="28"/>
        </w:rPr>
        <w:t xml:space="preserve"> </w:t>
      </w:r>
      <w:r w:rsidRPr="00786A88">
        <w:rPr>
          <w:rFonts w:ascii="Times New Roman" w:hAnsi="Times New Roman"/>
          <w:sz w:val="28"/>
          <w:szCs w:val="28"/>
        </w:rPr>
        <w:t>сокращения</w:t>
      </w:r>
      <w:r w:rsidR="001A04A7">
        <w:rPr>
          <w:rFonts w:ascii="Times New Roman" w:hAnsi="Times New Roman"/>
          <w:sz w:val="28"/>
          <w:szCs w:val="28"/>
        </w:rPr>
        <w:t xml:space="preserve"> </w:t>
      </w:r>
      <w:r w:rsidRPr="00786A88">
        <w:rPr>
          <w:rFonts w:ascii="Times New Roman" w:hAnsi="Times New Roman"/>
          <w:sz w:val="28"/>
          <w:szCs w:val="28"/>
        </w:rPr>
        <w:t>сроко</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их</w:t>
      </w:r>
      <w:r w:rsidR="001A04A7">
        <w:rPr>
          <w:rFonts w:ascii="Times New Roman" w:hAnsi="Times New Roman"/>
          <w:sz w:val="28"/>
          <w:szCs w:val="28"/>
        </w:rPr>
        <w:t xml:space="preserve"> </w:t>
      </w:r>
      <w:r>
        <w:rPr>
          <w:rFonts w:ascii="Times New Roman" w:hAnsi="Times New Roman"/>
          <w:sz w:val="28"/>
          <w:szCs w:val="28"/>
        </w:rPr>
        <w:t>предоставления;</w:t>
      </w:r>
    </w:p>
    <w:p w14:paraId="22E26918" w14:textId="6BC302F5" w:rsidR="003015F9" w:rsidRPr="00AB7701" w:rsidRDefault="003015F9" w:rsidP="0018570B">
      <w:pPr>
        <w:spacing w:after="0" w:line="240" w:lineRule="auto"/>
        <w:ind w:firstLine="709"/>
        <w:jc w:val="both"/>
        <w:rPr>
          <w:rFonts w:ascii="Times New Roman" w:hAnsi="Times New Roman"/>
          <w:sz w:val="28"/>
          <w:szCs w:val="28"/>
        </w:rPr>
      </w:pPr>
      <w:r w:rsidRPr="00AB7701">
        <w:rPr>
          <w:rFonts w:ascii="Times New Roman" w:hAnsi="Times New Roman"/>
          <w:sz w:val="28"/>
          <w:szCs w:val="28"/>
        </w:rPr>
        <w:t>дополнительных</w:t>
      </w:r>
      <w:r w:rsidR="001A04A7">
        <w:rPr>
          <w:rFonts w:ascii="Times New Roman" w:hAnsi="Times New Roman"/>
          <w:sz w:val="28"/>
          <w:szCs w:val="28"/>
        </w:rPr>
        <w:t xml:space="preserve"> </w:t>
      </w:r>
      <w:r w:rsidRPr="00AB7701">
        <w:rPr>
          <w:rFonts w:ascii="Times New Roman" w:hAnsi="Times New Roman"/>
          <w:sz w:val="28"/>
          <w:szCs w:val="28"/>
        </w:rPr>
        <w:t>мер</w:t>
      </w:r>
      <w:r w:rsidR="001A04A7">
        <w:rPr>
          <w:rFonts w:ascii="Times New Roman" w:hAnsi="Times New Roman"/>
          <w:sz w:val="28"/>
          <w:szCs w:val="28"/>
        </w:rPr>
        <w:t xml:space="preserve"> </w:t>
      </w:r>
      <w:r w:rsidRPr="00AB7701">
        <w:rPr>
          <w:rFonts w:ascii="Times New Roman" w:hAnsi="Times New Roman"/>
          <w:sz w:val="28"/>
          <w:szCs w:val="28"/>
        </w:rPr>
        <w:t>по</w:t>
      </w:r>
      <w:r w:rsidR="001A04A7">
        <w:rPr>
          <w:rFonts w:ascii="Times New Roman" w:hAnsi="Times New Roman"/>
          <w:sz w:val="28"/>
          <w:szCs w:val="28"/>
        </w:rPr>
        <w:t xml:space="preserve"> </w:t>
      </w:r>
      <w:r w:rsidRPr="00AB7701">
        <w:rPr>
          <w:rFonts w:ascii="Times New Roman" w:hAnsi="Times New Roman"/>
          <w:sz w:val="28"/>
          <w:szCs w:val="28"/>
        </w:rPr>
        <w:t>обеспечению</w:t>
      </w:r>
      <w:r w:rsidR="001A04A7">
        <w:rPr>
          <w:rFonts w:ascii="Times New Roman" w:hAnsi="Times New Roman"/>
          <w:sz w:val="28"/>
          <w:szCs w:val="28"/>
        </w:rPr>
        <w:t xml:space="preserve"> </w:t>
      </w:r>
      <w:r w:rsidRPr="00AB7701">
        <w:rPr>
          <w:rFonts w:ascii="Times New Roman" w:hAnsi="Times New Roman"/>
          <w:sz w:val="28"/>
          <w:szCs w:val="28"/>
        </w:rPr>
        <w:t>устойчивого</w:t>
      </w:r>
      <w:r w:rsidR="001A04A7">
        <w:rPr>
          <w:rFonts w:ascii="Times New Roman" w:hAnsi="Times New Roman"/>
          <w:sz w:val="28"/>
          <w:szCs w:val="28"/>
        </w:rPr>
        <w:t xml:space="preserve"> </w:t>
      </w:r>
      <w:r w:rsidRPr="00AB7701">
        <w:rPr>
          <w:rFonts w:ascii="Times New Roman" w:hAnsi="Times New Roman"/>
          <w:sz w:val="28"/>
          <w:szCs w:val="28"/>
        </w:rPr>
        <w:t>развития</w:t>
      </w:r>
      <w:r w:rsidR="001A04A7">
        <w:rPr>
          <w:rFonts w:ascii="Times New Roman" w:hAnsi="Times New Roman"/>
          <w:sz w:val="28"/>
          <w:szCs w:val="28"/>
        </w:rPr>
        <w:t xml:space="preserve"> </w:t>
      </w:r>
      <w:r w:rsidRPr="00AB7701">
        <w:rPr>
          <w:rFonts w:ascii="Times New Roman" w:hAnsi="Times New Roman"/>
          <w:sz w:val="28"/>
          <w:szCs w:val="28"/>
        </w:rPr>
        <w:t>экономики</w:t>
      </w:r>
      <w:r w:rsidR="001A04A7">
        <w:rPr>
          <w:rFonts w:ascii="Times New Roman" w:hAnsi="Times New Roman"/>
          <w:sz w:val="28"/>
          <w:szCs w:val="28"/>
        </w:rPr>
        <w:t xml:space="preserve"> </w:t>
      </w:r>
      <w:r w:rsidRPr="00AB7701">
        <w:rPr>
          <w:rFonts w:ascii="Times New Roman" w:hAnsi="Times New Roman"/>
          <w:sz w:val="28"/>
          <w:szCs w:val="28"/>
        </w:rPr>
        <w:t>Ханты-Мансийск</w:t>
      </w:r>
      <w:r w:rsidR="005C0872">
        <w:rPr>
          <w:rFonts w:ascii="Times New Roman" w:hAnsi="Times New Roman"/>
          <w:sz w:val="28"/>
          <w:szCs w:val="28"/>
        </w:rPr>
        <w:t>ого</w:t>
      </w:r>
      <w:r w:rsidR="001A04A7">
        <w:rPr>
          <w:rFonts w:ascii="Times New Roman" w:hAnsi="Times New Roman"/>
          <w:sz w:val="28"/>
          <w:szCs w:val="28"/>
        </w:rPr>
        <w:t xml:space="preserve"> </w:t>
      </w:r>
      <w:r w:rsidR="005C0872">
        <w:rPr>
          <w:rFonts w:ascii="Times New Roman" w:hAnsi="Times New Roman"/>
          <w:sz w:val="28"/>
          <w:szCs w:val="28"/>
        </w:rPr>
        <w:t>района</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условиях</w:t>
      </w:r>
      <w:r w:rsidR="001A04A7">
        <w:rPr>
          <w:rFonts w:ascii="Times New Roman" w:hAnsi="Times New Roman"/>
          <w:sz w:val="28"/>
          <w:szCs w:val="28"/>
        </w:rPr>
        <w:t xml:space="preserve"> </w:t>
      </w:r>
      <w:r w:rsidRPr="00AB7701">
        <w:rPr>
          <w:rFonts w:ascii="Times New Roman" w:hAnsi="Times New Roman"/>
          <w:sz w:val="28"/>
          <w:szCs w:val="28"/>
        </w:rPr>
        <w:t>внешнего</w:t>
      </w:r>
      <w:r w:rsidR="001A04A7">
        <w:rPr>
          <w:rFonts w:ascii="Times New Roman" w:hAnsi="Times New Roman"/>
          <w:sz w:val="28"/>
          <w:szCs w:val="28"/>
        </w:rPr>
        <w:t xml:space="preserve"> </w:t>
      </w:r>
      <w:proofErr w:type="spellStart"/>
      <w:r w:rsidRPr="00AB7701">
        <w:rPr>
          <w:rFonts w:ascii="Times New Roman" w:hAnsi="Times New Roman"/>
          <w:sz w:val="28"/>
          <w:szCs w:val="28"/>
        </w:rPr>
        <w:t>санкционного</w:t>
      </w:r>
      <w:proofErr w:type="spellEnd"/>
      <w:r w:rsidR="001A04A7">
        <w:rPr>
          <w:rFonts w:ascii="Times New Roman" w:hAnsi="Times New Roman"/>
          <w:sz w:val="28"/>
          <w:szCs w:val="28"/>
        </w:rPr>
        <w:t xml:space="preserve"> </w:t>
      </w:r>
      <w:r w:rsidRPr="00AB7701">
        <w:rPr>
          <w:rFonts w:ascii="Times New Roman" w:hAnsi="Times New Roman"/>
          <w:sz w:val="28"/>
          <w:szCs w:val="28"/>
        </w:rPr>
        <w:t>давления;</w:t>
      </w:r>
    </w:p>
    <w:p w14:paraId="62E671A4" w14:textId="4F802BFA" w:rsidR="003015F9" w:rsidRPr="00AB7701" w:rsidRDefault="003015F9" w:rsidP="0018570B">
      <w:pPr>
        <w:spacing w:after="0" w:line="240" w:lineRule="auto"/>
        <w:ind w:firstLine="709"/>
        <w:jc w:val="both"/>
        <w:rPr>
          <w:rFonts w:ascii="Times New Roman" w:hAnsi="Times New Roman"/>
          <w:sz w:val="28"/>
          <w:szCs w:val="28"/>
        </w:rPr>
      </w:pPr>
      <w:r w:rsidRPr="00AB7701">
        <w:rPr>
          <w:rFonts w:ascii="Times New Roman" w:hAnsi="Times New Roman"/>
          <w:sz w:val="28"/>
          <w:szCs w:val="28"/>
        </w:rPr>
        <w:t>мер</w:t>
      </w:r>
      <w:r w:rsidR="001A04A7">
        <w:rPr>
          <w:rFonts w:ascii="Times New Roman" w:hAnsi="Times New Roman"/>
          <w:sz w:val="28"/>
          <w:szCs w:val="28"/>
        </w:rPr>
        <w:t xml:space="preserve"> </w:t>
      </w:r>
      <w:r w:rsidRPr="00AB7701">
        <w:rPr>
          <w:rFonts w:ascii="Times New Roman" w:hAnsi="Times New Roman"/>
          <w:sz w:val="28"/>
          <w:szCs w:val="28"/>
        </w:rPr>
        <w:t>поддержки</w:t>
      </w:r>
      <w:r w:rsidR="001A04A7">
        <w:rPr>
          <w:rFonts w:ascii="Times New Roman" w:hAnsi="Times New Roman"/>
          <w:sz w:val="28"/>
          <w:szCs w:val="28"/>
        </w:rPr>
        <w:t xml:space="preserve"> </w:t>
      </w:r>
      <w:r w:rsidRPr="00AB7701">
        <w:rPr>
          <w:rFonts w:ascii="Times New Roman" w:hAnsi="Times New Roman"/>
          <w:sz w:val="28"/>
          <w:szCs w:val="28"/>
        </w:rPr>
        <w:t>граждан</w:t>
      </w:r>
      <w:r w:rsidR="001A04A7">
        <w:rPr>
          <w:rFonts w:ascii="Times New Roman" w:hAnsi="Times New Roman"/>
          <w:sz w:val="28"/>
          <w:szCs w:val="28"/>
        </w:rPr>
        <w:t xml:space="preserve"> </w:t>
      </w:r>
      <w:r w:rsidRPr="00AB7701">
        <w:rPr>
          <w:rFonts w:ascii="Times New Roman" w:hAnsi="Times New Roman"/>
          <w:sz w:val="28"/>
          <w:szCs w:val="28"/>
        </w:rPr>
        <w:t>Российской</w:t>
      </w:r>
      <w:r w:rsidR="001A04A7">
        <w:rPr>
          <w:rFonts w:ascii="Times New Roman" w:hAnsi="Times New Roman"/>
          <w:sz w:val="28"/>
          <w:szCs w:val="28"/>
        </w:rPr>
        <w:t xml:space="preserve"> </w:t>
      </w:r>
      <w:r w:rsidRPr="00AB7701">
        <w:rPr>
          <w:rFonts w:ascii="Times New Roman" w:hAnsi="Times New Roman"/>
          <w:sz w:val="28"/>
          <w:szCs w:val="28"/>
        </w:rPr>
        <w:t>Федерации,</w:t>
      </w:r>
      <w:r w:rsidR="001A04A7">
        <w:rPr>
          <w:rFonts w:ascii="Times New Roman" w:hAnsi="Times New Roman"/>
          <w:sz w:val="28"/>
          <w:szCs w:val="28"/>
        </w:rPr>
        <w:t xml:space="preserve"> </w:t>
      </w:r>
      <w:r w:rsidR="003B7B0D">
        <w:rPr>
          <w:rFonts w:ascii="Times New Roman" w:hAnsi="Times New Roman"/>
          <w:sz w:val="28"/>
          <w:szCs w:val="28"/>
        </w:rPr>
        <w:t>принимающих</w:t>
      </w:r>
      <w:r w:rsidR="001A04A7">
        <w:rPr>
          <w:rFonts w:ascii="Times New Roman" w:hAnsi="Times New Roman"/>
          <w:sz w:val="28"/>
          <w:szCs w:val="28"/>
        </w:rPr>
        <w:t xml:space="preserve"> </w:t>
      </w:r>
      <w:r w:rsidRPr="00AB7701">
        <w:rPr>
          <w:rFonts w:ascii="Times New Roman" w:hAnsi="Times New Roman"/>
          <w:sz w:val="28"/>
          <w:szCs w:val="28"/>
        </w:rPr>
        <w:t>участие</w:t>
      </w:r>
      <w:r w:rsidR="001A04A7">
        <w:rPr>
          <w:rFonts w:ascii="Times New Roman" w:hAnsi="Times New Roman"/>
          <w:sz w:val="28"/>
          <w:szCs w:val="28"/>
        </w:rPr>
        <w:t xml:space="preserve"> </w:t>
      </w:r>
      <w:r w:rsidRPr="00AB7701">
        <w:rPr>
          <w:rFonts w:ascii="Times New Roman" w:hAnsi="Times New Roman"/>
          <w:sz w:val="28"/>
          <w:szCs w:val="28"/>
        </w:rPr>
        <w:t>в</w:t>
      </w:r>
      <w:r w:rsidR="001A04A7">
        <w:rPr>
          <w:rFonts w:ascii="Times New Roman" w:hAnsi="Times New Roman"/>
          <w:sz w:val="28"/>
          <w:szCs w:val="28"/>
        </w:rPr>
        <w:t xml:space="preserve"> </w:t>
      </w:r>
      <w:r w:rsidRPr="00AB7701">
        <w:rPr>
          <w:rFonts w:ascii="Times New Roman" w:hAnsi="Times New Roman"/>
          <w:sz w:val="28"/>
          <w:szCs w:val="28"/>
        </w:rPr>
        <w:t>специальной</w:t>
      </w:r>
      <w:r w:rsidR="001A04A7">
        <w:rPr>
          <w:rFonts w:ascii="Times New Roman" w:hAnsi="Times New Roman"/>
          <w:sz w:val="28"/>
          <w:szCs w:val="28"/>
        </w:rPr>
        <w:t xml:space="preserve"> </w:t>
      </w:r>
      <w:r w:rsidRPr="00AB7701">
        <w:rPr>
          <w:rFonts w:ascii="Times New Roman" w:hAnsi="Times New Roman"/>
          <w:sz w:val="28"/>
          <w:szCs w:val="28"/>
        </w:rPr>
        <w:t>военной</w:t>
      </w:r>
      <w:r w:rsidR="001A04A7">
        <w:rPr>
          <w:rFonts w:ascii="Times New Roman" w:hAnsi="Times New Roman"/>
          <w:sz w:val="28"/>
          <w:szCs w:val="28"/>
        </w:rPr>
        <w:t xml:space="preserve"> </w:t>
      </w:r>
      <w:r w:rsidRPr="00AB7701">
        <w:rPr>
          <w:rFonts w:ascii="Times New Roman" w:hAnsi="Times New Roman"/>
          <w:sz w:val="28"/>
          <w:szCs w:val="28"/>
        </w:rPr>
        <w:t>операции</w:t>
      </w:r>
      <w:r w:rsidR="001A04A7">
        <w:rPr>
          <w:rFonts w:ascii="Times New Roman" w:hAnsi="Times New Roman"/>
          <w:sz w:val="28"/>
          <w:szCs w:val="28"/>
        </w:rPr>
        <w:t xml:space="preserve"> </w:t>
      </w:r>
      <w:r w:rsidRPr="00AB7701">
        <w:rPr>
          <w:rFonts w:ascii="Times New Roman" w:hAnsi="Times New Roman"/>
          <w:sz w:val="28"/>
          <w:szCs w:val="28"/>
        </w:rPr>
        <w:t>на</w:t>
      </w:r>
      <w:r w:rsidR="001A04A7">
        <w:rPr>
          <w:rFonts w:ascii="Times New Roman" w:hAnsi="Times New Roman"/>
          <w:sz w:val="28"/>
          <w:szCs w:val="28"/>
        </w:rPr>
        <w:t xml:space="preserve"> </w:t>
      </w:r>
      <w:r w:rsidRPr="00AB7701">
        <w:rPr>
          <w:rFonts w:ascii="Times New Roman" w:hAnsi="Times New Roman"/>
          <w:sz w:val="28"/>
          <w:szCs w:val="28"/>
        </w:rPr>
        <w:t>территориях</w:t>
      </w:r>
      <w:r w:rsidR="001A04A7">
        <w:rPr>
          <w:rFonts w:ascii="Times New Roman" w:hAnsi="Times New Roman"/>
          <w:sz w:val="28"/>
          <w:szCs w:val="28"/>
        </w:rPr>
        <w:t xml:space="preserve"> </w:t>
      </w:r>
      <w:r w:rsidRPr="00AB7701">
        <w:rPr>
          <w:rFonts w:ascii="Times New Roman" w:hAnsi="Times New Roman"/>
          <w:sz w:val="28"/>
          <w:szCs w:val="28"/>
        </w:rPr>
        <w:t>Украины,</w:t>
      </w:r>
      <w:r w:rsidR="001A04A7">
        <w:rPr>
          <w:rFonts w:ascii="Times New Roman" w:hAnsi="Times New Roman"/>
          <w:sz w:val="28"/>
          <w:szCs w:val="28"/>
        </w:rPr>
        <w:t xml:space="preserve"> </w:t>
      </w:r>
      <w:r w:rsidRPr="00AB7701">
        <w:rPr>
          <w:rFonts w:ascii="Times New Roman" w:hAnsi="Times New Roman"/>
          <w:sz w:val="28"/>
          <w:szCs w:val="28"/>
        </w:rPr>
        <w:t>Донецкой</w:t>
      </w:r>
      <w:r w:rsidR="001A04A7">
        <w:rPr>
          <w:rFonts w:ascii="Times New Roman" w:hAnsi="Times New Roman"/>
          <w:sz w:val="28"/>
          <w:szCs w:val="28"/>
        </w:rPr>
        <w:t xml:space="preserve"> </w:t>
      </w:r>
      <w:r w:rsidRPr="00AB7701">
        <w:rPr>
          <w:rFonts w:ascii="Times New Roman" w:hAnsi="Times New Roman"/>
          <w:sz w:val="28"/>
          <w:szCs w:val="28"/>
        </w:rPr>
        <w:t>Народной</w:t>
      </w:r>
      <w:r w:rsidR="001A04A7">
        <w:rPr>
          <w:rFonts w:ascii="Times New Roman" w:hAnsi="Times New Roman"/>
          <w:sz w:val="28"/>
          <w:szCs w:val="28"/>
        </w:rPr>
        <w:t xml:space="preserve"> </w:t>
      </w:r>
      <w:r w:rsidRPr="00AB7701">
        <w:rPr>
          <w:rFonts w:ascii="Times New Roman" w:hAnsi="Times New Roman"/>
          <w:sz w:val="28"/>
          <w:szCs w:val="28"/>
        </w:rPr>
        <w:t>Республики,</w:t>
      </w:r>
      <w:r w:rsidR="001A04A7">
        <w:rPr>
          <w:rFonts w:ascii="Times New Roman" w:hAnsi="Times New Roman"/>
          <w:sz w:val="28"/>
          <w:szCs w:val="28"/>
        </w:rPr>
        <w:t xml:space="preserve"> </w:t>
      </w:r>
      <w:r w:rsidRPr="00AB7701">
        <w:rPr>
          <w:rFonts w:ascii="Times New Roman" w:hAnsi="Times New Roman"/>
          <w:sz w:val="28"/>
          <w:szCs w:val="28"/>
        </w:rPr>
        <w:t>Луганской</w:t>
      </w:r>
      <w:r w:rsidR="001A04A7">
        <w:rPr>
          <w:rFonts w:ascii="Times New Roman" w:hAnsi="Times New Roman"/>
          <w:sz w:val="28"/>
          <w:szCs w:val="28"/>
        </w:rPr>
        <w:t xml:space="preserve"> </w:t>
      </w:r>
      <w:r w:rsidRPr="00AB7701">
        <w:rPr>
          <w:rFonts w:ascii="Times New Roman" w:hAnsi="Times New Roman"/>
          <w:sz w:val="28"/>
          <w:szCs w:val="28"/>
        </w:rPr>
        <w:t>Народной</w:t>
      </w:r>
      <w:r w:rsidR="001A04A7">
        <w:rPr>
          <w:rFonts w:ascii="Times New Roman" w:hAnsi="Times New Roman"/>
          <w:sz w:val="28"/>
          <w:szCs w:val="28"/>
        </w:rPr>
        <w:t xml:space="preserve"> </w:t>
      </w:r>
      <w:r w:rsidRPr="00AB7701">
        <w:rPr>
          <w:rFonts w:ascii="Times New Roman" w:hAnsi="Times New Roman"/>
          <w:sz w:val="28"/>
          <w:szCs w:val="28"/>
        </w:rPr>
        <w:t>республики</w:t>
      </w:r>
      <w:r w:rsidR="001A04A7">
        <w:rPr>
          <w:rFonts w:ascii="Times New Roman" w:hAnsi="Times New Roman"/>
          <w:sz w:val="28"/>
          <w:szCs w:val="28"/>
        </w:rPr>
        <w:t xml:space="preserve"> </w:t>
      </w:r>
      <w:r w:rsidRPr="00AB7701">
        <w:rPr>
          <w:rFonts w:ascii="Times New Roman" w:hAnsi="Times New Roman"/>
          <w:sz w:val="28"/>
          <w:szCs w:val="28"/>
        </w:rPr>
        <w:t>и</w:t>
      </w:r>
      <w:r w:rsidR="001A04A7">
        <w:rPr>
          <w:rFonts w:ascii="Times New Roman" w:hAnsi="Times New Roman"/>
          <w:sz w:val="28"/>
          <w:szCs w:val="28"/>
        </w:rPr>
        <w:t xml:space="preserve"> </w:t>
      </w:r>
      <w:r w:rsidRPr="00AB7701">
        <w:rPr>
          <w:rFonts w:ascii="Times New Roman" w:hAnsi="Times New Roman"/>
          <w:sz w:val="28"/>
          <w:szCs w:val="28"/>
        </w:rPr>
        <w:t>их</w:t>
      </w:r>
      <w:r w:rsidR="001A04A7">
        <w:rPr>
          <w:rFonts w:ascii="Times New Roman" w:hAnsi="Times New Roman"/>
          <w:sz w:val="28"/>
          <w:szCs w:val="28"/>
        </w:rPr>
        <w:t xml:space="preserve"> </w:t>
      </w:r>
      <w:r w:rsidRPr="00AB7701">
        <w:rPr>
          <w:rFonts w:ascii="Times New Roman" w:hAnsi="Times New Roman"/>
          <w:sz w:val="28"/>
          <w:szCs w:val="28"/>
        </w:rPr>
        <w:t>семей.</w:t>
      </w:r>
    </w:p>
    <w:p w14:paraId="3DA29C0F" w14:textId="658B294D" w:rsidR="003015F9" w:rsidRDefault="003015F9" w:rsidP="0018570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w:t>
      </w:r>
      <w:r w:rsidR="001A04A7">
        <w:rPr>
          <w:rFonts w:ascii="Times New Roman" w:hAnsi="Times New Roman"/>
          <w:sz w:val="28"/>
          <w:szCs w:val="28"/>
        </w:rPr>
        <w:t xml:space="preserve"> </w:t>
      </w:r>
      <w:r>
        <w:rPr>
          <w:rFonts w:ascii="Times New Roman" w:hAnsi="Times New Roman"/>
          <w:sz w:val="28"/>
          <w:szCs w:val="28"/>
        </w:rPr>
        <w:t>2023</w:t>
      </w:r>
      <w:r w:rsidR="001A04A7">
        <w:rPr>
          <w:rFonts w:ascii="Times New Roman" w:hAnsi="Times New Roman"/>
          <w:sz w:val="28"/>
          <w:szCs w:val="28"/>
        </w:rPr>
        <w:t xml:space="preserve"> </w:t>
      </w:r>
      <w:r>
        <w:rPr>
          <w:rFonts w:ascii="Times New Roman" w:hAnsi="Times New Roman"/>
          <w:sz w:val="28"/>
          <w:szCs w:val="28"/>
        </w:rPr>
        <w:t>году</w:t>
      </w:r>
      <w:r w:rsidR="001A04A7">
        <w:rPr>
          <w:rFonts w:ascii="Times New Roman" w:hAnsi="Times New Roman"/>
          <w:sz w:val="28"/>
          <w:szCs w:val="28"/>
        </w:rPr>
        <w:t xml:space="preserve"> </w:t>
      </w:r>
      <w:r>
        <w:rPr>
          <w:rFonts w:ascii="Times New Roman" w:hAnsi="Times New Roman"/>
          <w:sz w:val="28"/>
          <w:szCs w:val="28"/>
        </w:rPr>
        <w:t>администрацией</w:t>
      </w:r>
      <w:r w:rsidR="001A04A7">
        <w:rPr>
          <w:rFonts w:ascii="Times New Roman" w:hAnsi="Times New Roman"/>
          <w:sz w:val="28"/>
          <w:szCs w:val="28"/>
        </w:rPr>
        <w:t xml:space="preserve"> </w:t>
      </w:r>
      <w:r>
        <w:rPr>
          <w:rFonts w:ascii="Times New Roman" w:hAnsi="Times New Roman"/>
          <w:sz w:val="28"/>
          <w:szCs w:val="28"/>
        </w:rPr>
        <w:t>района</w:t>
      </w:r>
      <w:r w:rsidR="001A04A7">
        <w:rPr>
          <w:rFonts w:ascii="Times New Roman" w:hAnsi="Times New Roman"/>
          <w:sz w:val="28"/>
          <w:szCs w:val="28"/>
        </w:rPr>
        <w:t xml:space="preserve"> </w:t>
      </w:r>
      <w:r>
        <w:rPr>
          <w:rFonts w:ascii="Times New Roman" w:hAnsi="Times New Roman"/>
          <w:sz w:val="28"/>
          <w:szCs w:val="28"/>
        </w:rPr>
        <w:t>приняты</w:t>
      </w:r>
      <w:r w:rsidR="001A04A7">
        <w:rPr>
          <w:rFonts w:ascii="Times New Roman" w:hAnsi="Times New Roman"/>
          <w:sz w:val="28"/>
          <w:szCs w:val="28"/>
        </w:rPr>
        <w:t xml:space="preserve"> </w:t>
      </w:r>
      <w:r>
        <w:rPr>
          <w:rFonts w:ascii="Times New Roman" w:hAnsi="Times New Roman"/>
          <w:sz w:val="28"/>
          <w:szCs w:val="28"/>
        </w:rPr>
        <w:t>меры</w:t>
      </w:r>
      <w:r w:rsidR="001A04A7">
        <w:rPr>
          <w:rFonts w:ascii="Times New Roman" w:hAnsi="Times New Roman"/>
          <w:sz w:val="28"/>
          <w:szCs w:val="28"/>
        </w:rPr>
        <w:t xml:space="preserve"> </w:t>
      </w:r>
      <w:r>
        <w:rPr>
          <w:rFonts w:ascii="Times New Roman" w:hAnsi="Times New Roman"/>
          <w:sz w:val="28"/>
          <w:szCs w:val="28"/>
        </w:rPr>
        <w:t>по</w:t>
      </w:r>
      <w:r w:rsidR="001A04A7">
        <w:rPr>
          <w:rFonts w:ascii="Times New Roman" w:hAnsi="Times New Roman"/>
          <w:sz w:val="28"/>
          <w:szCs w:val="28"/>
        </w:rPr>
        <w:t xml:space="preserve"> </w:t>
      </w:r>
      <w:r>
        <w:rPr>
          <w:rFonts w:ascii="Times New Roman" w:hAnsi="Times New Roman"/>
          <w:sz w:val="28"/>
          <w:szCs w:val="28"/>
        </w:rPr>
        <w:t>разработке</w:t>
      </w:r>
      <w:r w:rsidR="001A04A7">
        <w:rPr>
          <w:rFonts w:ascii="Times New Roman" w:hAnsi="Times New Roman"/>
          <w:sz w:val="28"/>
          <w:szCs w:val="28"/>
        </w:rPr>
        <w:t xml:space="preserve"> </w:t>
      </w:r>
      <w:r>
        <w:rPr>
          <w:rFonts w:ascii="Times New Roman" w:hAnsi="Times New Roman"/>
          <w:sz w:val="28"/>
          <w:szCs w:val="28"/>
        </w:rPr>
        <w:t>механизма,</w:t>
      </w:r>
      <w:r w:rsidR="001A04A7">
        <w:rPr>
          <w:rFonts w:ascii="Times New Roman" w:hAnsi="Times New Roman"/>
          <w:sz w:val="28"/>
          <w:szCs w:val="28"/>
        </w:rPr>
        <w:t xml:space="preserve"> </w:t>
      </w:r>
      <w:r>
        <w:rPr>
          <w:rFonts w:ascii="Times New Roman" w:hAnsi="Times New Roman"/>
          <w:sz w:val="28"/>
          <w:szCs w:val="28"/>
        </w:rPr>
        <w:t>позволяющего</w:t>
      </w:r>
      <w:r w:rsidR="001A04A7">
        <w:rPr>
          <w:rFonts w:ascii="Times New Roman" w:hAnsi="Times New Roman"/>
          <w:sz w:val="28"/>
          <w:szCs w:val="28"/>
        </w:rPr>
        <w:t xml:space="preserve"> </w:t>
      </w:r>
      <w:r>
        <w:rPr>
          <w:rFonts w:ascii="Times New Roman" w:hAnsi="Times New Roman"/>
          <w:sz w:val="28"/>
          <w:szCs w:val="28"/>
        </w:rPr>
        <w:t>реализовать</w:t>
      </w:r>
      <w:r w:rsidR="001A04A7">
        <w:rPr>
          <w:rFonts w:ascii="Times New Roman" w:hAnsi="Times New Roman"/>
          <w:sz w:val="28"/>
          <w:szCs w:val="28"/>
        </w:rPr>
        <w:t xml:space="preserve"> </w:t>
      </w:r>
      <w:r>
        <w:rPr>
          <w:rFonts w:ascii="Times New Roman" w:hAnsi="Times New Roman"/>
          <w:sz w:val="28"/>
          <w:szCs w:val="28"/>
        </w:rPr>
        <w:t>права</w:t>
      </w:r>
      <w:r w:rsidR="001A04A7">
        <w:rPr>
          <w:rFonts w:ascii="Times New Roman" w:hAnsi="Times New Roman"/>
          <w:sz w:val="28"/>
          <w:szCs w:val="28"/>
        </w:rPr>
        <w:t xml:space="preserve"> </w:t>
      </w:r>
      <w:r w:rsidRPr="00786A88">
        <w:rPr>
          <w:rFonts w:ascii="Times New Roman" w:hAnsi="Times New Roman"/>
          <w:bCs/>
          <w:sz w:val="28"/>
          <w:szCs w:val="28"/>
        </w:rPr>
        <w:t>жителей</w:t>
      </w:r>
      <w:r w:rsidR="001A04A7">
        <w:rPr>
          <w:rFonts w:ascii="Times New Roman" w:hAnsi="Times New Roman"/>
          <w:bCs/>
          <w:sz w:val="28"/>
          <w:szCs w:val="28"/>
        </w:rPr>
        <w:t xml:space="preserve"> </w:t>
      </w:r>
      <w:r w:rsidRPr="00786A88">
        <w:rPr>
          <w:rFonts w:ascii="Times New Roman" w:hAnsi="Times New Roman"/>
          <w:bCs/>
          <w:sz w:val="28"/>
          <w:szCs w:val="28"/>
        </w:rPr>
        <w:t>из</w:t>
      </w:r>
      <w:r w:rsidR="001A04A7">
        <w:rPr>
          <w:rFonts w:ascii="Times New Roman" w:hAnsi="Times New Roman"/>
          <w:bCs/>
          <w:sz w:val="28"/>
          <w:szCs w:val="28"/>
        </w:rPr>
        <w:t xml:space="preserve"> </w:t>
      </w:r>
      <w:r w:rsidRPr="00786A88">
        <w:rPr>
          <w:rFonts w:ascii="Times New Roman" w:hAnsi="Times New Roman"/>
          <w:bCs/>
          <w:sz w:val="28"/>
          <w:szCs w:val="28"/>
        </w:rPr>
        <w:t>упраздняемого</w:t>
      </w:r>
      <w:r w:rsidR="001A04A7">
        <w:rPr>
          <w:rFonts w:ascii="Times New Roman" w:hAnsi="Times New Roman"/>
          <w:bCs/>
          <w:sz w:val="28"/>
          <w:szCs w:val="28"/>
        </w:rPr>
        <w:t xml:space="preserve"> </w:t>
      </w:r>
      <w:r w:rsidRPr="00786A88">
        <w:rPr>
          <w:rFonts w:ascii="Times New Roman" w:hAnsi="Times New Roman"/>
          <w:bCs/>
          <w:sz w:val="28"/>
          <w:szCs w:val="28"/>
        </w:rPr>
        <w:t>населенного</w:t>
      </w:r>
      <w:r w:rsidR="001A04A7">
        <w:rPr>
          <w:rFonts w:ascii="Times New Roman" w:hAnsi="Times New Roman"/>
          <w:bCs/>
          <w:sz w:val="28"/>
          <w:szCs w:val="28"/>
        </w:rPr>
        <w:t xml:space="preserve"> </w:t>
      </w:r>
      <w:r w:rsidRPr="00786A88">
        <w:rPr>
          <w:rFonts w:ascii="Times New Roman" w:hAnsi="Times New Roman"/>
          <w:bCs/>
          <w:sz w:val="28"/>
          <w:szCs w:val="28"/>
        </w:rPr>
        <w:t>пункта</w:t>
      </w:r>
      <w:r w:rsidR="001A04A7">
        <w:rPr>
          <w:rFonts w:ascii="Times New Roman" w:hAnsi="Times New Roman"/>
          <w:bCs/>
          <w:sz w:val="28"/>
          <w:szCs w:val="28"/>
        </w:rPr>
        <w:t xml:space="preserve"> </w:t>
      </w:r>
      <w:r w:rsidRPr="00786A88">
        <w:rPr>
          <w:rFonts w:ascii="Times New Roman" w:hAnsi="Times New Roman"/>
          <w:bCs/>
          <w:sz w:val="28"/>
          <w:szCs w:val="28"/>
        </w:rPr>
        <w:t>–</w:t>
      </w:r>
      <w:r w:rsidR="001A04A7">
        <w:rPr>
          <w:rFonts w:ascii="Times New Roman" w:hAnsi="Times New Roman"/>
          <w:bCs/>
          <w:sz w:val="28"/>
          <w:szCs w:val="28"/>
        </w:rPr>
        <w:t xml:space="preserve"> </w:t>
      </w:r>
      <w:r w:rsidRPr="00786A88">
        <w:rPr>
          <w:rFonts w:ascii="Times New Roman" w:hAnsi="Times New Roman"/>
          <w:bCs/>
          <w:sz w:val="28"/>
          <w:szCs w:val="28"/>
        </w:rPr>
        <w:t>деревни</w:t>
      </w:r>
      <w:r w:rsidR="001A04A7">
        <w:rPr>
          <w:rFonts w:ascii="Times New Roman" w:hAnsi="Times New Roman"/>
          <w:bCs/>
          <w:sz w:val="28"/>
          <w:szCs w:val="28"/>
        </w:rPr>
        <w:t xml:space="preserve"> </w:t>
      </w:r>
      <w:r w:rsidRPr="00786A88">
        <w:rPr>
          <w:rFonts w:ascii="Times New Roman" w:hAnsi="Times New Roman"/>
          <w:bCs/>
          <w:sz w:val="28"/>
          <w:szCs w:val="28"/>
        </w:rPr>
        <w:t>Долгое</w:t>
      </w:r>
      <w:r w:rsidR="001A04A7">
        <w:rPr>
          <w:rFonts w:ascii="Times New Roman" w:hAnsi="Times New Roman"/>
          <w:bCs/>
          <w:sz w:val="28"/>
          <w:szCs w:val="28"/>
        </w:rPr>
        <w:t xml:space="preserve"> </w:t>
      </w:r>
      <w:proofErr w:type="spellStart"/>
      <w:r w:rsidRPr="00786A88">
        <w:rPr>
          <w:rFonts w:ascii="Times New Roman" w:hAnsi="Times New Roman"/>
          <w:bCs/>
          <w:sz w:val="28"/>
          <w:szCs w:val="28"/>
        </w:rPr>
        <w:t>Плесо</w:t>
      </w:r>
      <w:proofErr w:type="spellEnd"/>
      <w:r w:rsidR="001A04A7">
        <w:rPr>
          <w:rFonts w:ascii="Times New Roman" w:hAnsi="Times New Roman"/>
          <w:bCs/>
          <w:sz w:val="28"/>
          <w:szCs w:val="28"/>
        </w:rPr>
        <w:t xml:space="preserve"> </w:t>
      </w:r>
      <w:r w:rsidRPr="00786A88">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786A88">
        <w:rPr>
          <w:rFonts w:ascii="Times New Roman" w:hAnsi="Times New Roman"/>
          <w:bCs/>
          <w:sz w:val="28"/>
          <w:szCs w:val="28"/>
        </w:rPr>
        <w:t>района</w:t>
      </w:r>
      <w:r>
        <w:rPr>
          <w:rFonts w:ascii="Times New Roman" w:hAnsi="Times New Roman"/>
          <w:bCs/>
          <w:sz w:val="28"/>
          <w:szCs w:val="28"/>
        </w:rPr>
        <w:t>.</w:t>
      </w:r>
    </w:p>
    <w:p w14:paraId="2249D27A" w14:textId="5B0EAAE7" w:rsidR="003015F9" w:rsidRDefault="003015F9" w:rsidP="0018570B">
      <w:pPr>
        <w:spacing w:after="0" w:line="240" w:lineRule="auto"/>
        <w:ind w:firstLine="709"/>
        <w:jc w:val="both"/>
        <w:rPr>
          <w:rFonts w:ascii="Times New Roman" w:hAnsi="Times New Roman"/>
          <w:sz w:val="28"/>
          <w:szCs w:val="28"/>
        </w:rPr>
      </w:pP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этой</w:t>
      </w:r>
      <w:r w:rsidR="001A04A7">
        <w:rPr>
          <w:rFonts w:ascii="Times New Roman" w:hAnsi="Times New Roman"/>
          <w:sz w:val="28"/>
          <w:szCs w:val="28"/>
        </w:rPr>
        <w:t xml:space="preserve"> </w:t>
      </w:r>
      <w:r>
        <w:rPr>
          <w:rFonts w:ascii="Times New Roman" w:hAnsi="Times New Roman"/>
          <w:sz w:val="28"/>
          <w:szCs w:val="28"/>
        </w:rPr>
        <w:t>связи</w:t>
      </w:r>
      <w:r w:rsidR="001A04A7">
        <w:rPr>
          <w:rFonts w:ascii="Times New Roman" w:hAnsi="Times New Roman"/>
          <w:sz w:val="28"/>
          <w:szCs w:val="28"/>
        </w:rPr>
        <w:t xml:space="preserve"> </w:t>
      </w:r>
      <w:r>
        <w:rPr>
          <w:rFonts w:ascii="Times New Roman" w:hAnsi="Times New Roman"/>
          <w:sz w:val="28"/>
          <w:szCs w:val="28"/>
        </w:rPr>
        <w:t>внесены</w:t>
      </w:r>
      <w:r w:rsidR="001A04A7">
        <w:rPr>
          <w:rFonts w:ascii="Times New Roman" w:hAnsi="Times New Roman"/>
          <w:sz w:val="28"/>
          <w:szCs w:val="28"/>
        </w:rPr>
        <w:t xml:space="preserve"> </w:t>
      </w:r>
      <w:r>
        <w:rPr>
          <w:rFonts w:ascii="Times New Roman" w:hAnsi="Times New Roman"/>
          <w:sz w:val="28"/>
          <w:szCs w:val="28"/>
        </w:rPr>
        <w:t>соответствующие</w:t>
      </w:r>
      <w:r w:rsidR="001A04A7">
        <w:rPr>
          <w:rFonts w:ascii="Times New Roman" w:hAnsi="Times New Roman"/>
          <w:sz w:val="28"/>
          <w:szCs w:val="28"/>
        </w:rPr>
        <w:t xml:space="preserve"> </w:t>
      </w:r>
      <w:r>
        <w:rPr>
          <w:rFonts w:ascii="Times New Roman" w:hAnsi="Times New Roman"/>
          <w:sz w:val="28"/>
          <w:szCs w:val="28"/>
        </w:rPr>
        <w:t>изменения</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sidR="003B7B0D">
        <w:rPr>
          <w:rFonts w:ascii="Times New Roman" w:hAnsi="Times New Roman"/>
          <w:sz w:val="28"/>
          <w:szCs w:val="28"/>
        </w:rPr>
        <w:t>Положение</w:t>
      </w:r>
      <w:r w:rsidR="001A04A7">
        <w:rPr>
          <w:rFonts w:ascii="Times New Roman" w:hAnsi="Times New Roman"/>
          <w:sz w:val="28"/>
          <w:szCs w:val="28"/>
        </w:rPr>
        <w:t xml:space="preserve"> </w:t>
      </w:r>
      <w:r w:rsidRPr="00786A88">
        <w:rPr>
          <w:rFonts w:ascii="Times New Roman" w:hAnsi="Times New Roman"/>
          <w:sz w:val="28"/>
          <w:szCs w:val="28"/>
        </w:rPr>
        <w:t>о</w:t>
      </w:r>
      <w:r w:rsidR="001A04A7">
        <w:rPr>
          <w:rFonts w:ascii="Times New Roman" w:hAnsi="Times New Roman"/>
          <w:sz w:val="28"/>
          <w:szCs w:val="28"/>
        </w:rPr>
        <w:t xml:space="preserve"> </w:t>
      </w:r>
      <w:r w:rsidRPr="00786A88">
        <w:rPr>
          <w:rFonts w:ascii="Times New Roman" w:hAnsi="Times New Roman"/>
          <w:sz w:val="28"/>
          <w:szCs w:val="28"/>
        </w:rPr>
        <w:t>порядке</w:t>
      </w:r>
      <w:r w:rsidR="001A04A7">
        <w:rPr>
          <w:rFonts w:ascii="Times New Roman" w:hAnsi="Times New Roman"/>
          <w:sz w:val="28"/>
          <w:szCs w:val="28"/>
        </w:rPr>
        <w:t xml:space="preserve"> </w:t>
      </w:r>
      <w:r w:rsidRPr="00786A88">
        <w:rPr>
          <w:rFonts w:ascii="Times New Roman" w:hAnsi="Times New Roman"/>
          <w:sz w:val="28"/>
          <w:szCs w:val="28"/>
        </w:rPr>
        <w:t>управления</w:t>
      </w:r>
      <w:r w:rsidR="001A04A7">
        <w:rPr>
          <w:rFonts w:ascii="Times New Roman" w:hAnsi="Times New Roman"/>
          <w:sz w:val="28"/>
          <w:szCs w:val="28"/>
        </w:rPr>
        <w:t xml:space="preserve"> </w:t>
      </w:r>
      <w:r w:rsidRPr="00786A88">
        <w:rPr>
          <w:rFonts w:ascii="Times New Roman" w:hAnsi="Times New Roman"/>
          <w:sz w:val="28"/>
          <w:szCs w:val="28"/>
        </w:rPr>
        <w:t>и</w:t>
      </w:r>
      <w:r w:rsidR="001A04A7">
        <w:rPr>
          <w:rFonts w:ascii="Times New Roman" w:hAnsi="Times New Roman"/>
          <w:sz w:val="28"/>
          <w:szCs w:val="28"/>
        </w:rPr>
        <w:t xml:space="preserve"> </w:t>
      </w:r>
      <w:r w:rsidRPr="00786A88">
        <w:rPr>
          <w:rFonts w:ascii="Times New Roman" w:hAnsi="Times New Roman"/>
          <w:sz w:val="28"/>
          <w:szCs w:val="28"/>
        </w:rPr>
        <w:t>распоряжения</w:t>
      </w:r>
      <w:r w:rsidR="001A04A7">
        <w:rPr>
          <w:rFonts w:ascii="Times New Roman" w:hAnsi="Times New Roman"/>
          <w:sz w:val="28"/>
          <w:szCs w:val="28"/>
        </w:rPr>
        <w:t xml:space="preserve"> </w:t>
      </w:r>
      <w:r w:rsidRPr="00786A88">
        <w:rPr>
          <w:rFonts w:ascii="Times New Roman" w:hAnsi="Times New Roman"/>
          <w:sz w:val="28"/>
          <w:szCs w:val="28"/>
        </w:rPr>
        <w:t>муниципальным</w:t>
      </w:r>
      <w:r w:rsidR="001A04A7">
        <w:rPr>
          <w:rFonts w:ascii="Times New Roman" w:hAnsi="Times New Roman"/>
          <w:sz w:val="28"/>
          <w:szCs w:val="28"/>
        </w:rPr>
        <w:t xml:space="preserve"> </w:t>
      </w:r>
      <w:r w:rsidRPr="00786A88">
        <w:rPr>
          <w:rFonts w:ascii="Times New Roman" w:hAnsi="Times New Roman"/>
          <w:sz w:val="28"/>
          <w:szCs w:val="28"/>
        </w:rPr>
        <w:t>жилищным</w:t>
      </w:r>
      <w:r w:rsidR="001A04A7">
        <w:rPr>
          <w:rFonts w:ascii="Times New Roman" w:hAnsi="Times New Roman"/>
          <w:sz w:val="28"/>
          <w:szCs w:val="28"/>
        </w:rPr>
        <w:t xml:space="preserve"> </w:t>
      </w:r>
      <w:r w:rsidRPr="00786A88">
        <w:rPr>
          <w:rFonts w:ascii="Times New Roman" w:hAnsi="Times New Roman"/>
          <w:sz w:val="28"/>
          <w:szCs w:val="28"/>
        </w:rPr>
        <w:t>фондом,</w:t>
      </w:r>
      <w:r w:rsidR="001A04A7">
        <w:rPr>
          <w:rFonts w:ascii="Times New Roman" w:hAnsi="Times New Roman"/>
          <w:sz w:val="28"/>
          <w:szCs w:val="28"/>
        </w:rPr>
        <w:t xml:space="preserve"> </w:t>
      </w:r>
      <w:r w:rsidRPr="00786A88">
        <w:rPr>
          <w:rFonts w:ascii="Times New Roman" w:hAnsi="Times New Roman"/>
          <w:sz w:val="28"/>
          <w:szCs w:val="28"/>
        </w:rPr>
        <w:t>находящимся</w:t>
      </w:r>
      <w:r w:rsidR="001A04A7">
        <w:rPr>
          <w:rFonts w:ascii="Times New Roman" w:hAnsi="Times New Roman"/>
          <w:sz w:val="28"/>
          <w:szCs w:val="28"/>
        </w:rPr>
        <w:t xml:space="preserve"> </w:t>
      </w:r>
      <w:r w:rsidRPr="00786A88">
        <w:rPr>
          <w:rFonts w:ascii="Times New Roman" w:hAnsi="Times New Roman"/>
          <w:sz w:val="28"/>
          <w:szCs w:val="28"/>
        </w:rPr>
        <w:t>в</w:t>
      </w:r>
      <w:r w:rsidR="001A04A7">
        <w:rPr>
          <w:rFonts w:ascii="Times New Roman" w:hAnsi="Times New Roman"/>
          <w:sz w:val="28"/>
          <w:szCs w:val="28"/>
        </w:rPr>
        <w:t xml:space="preserve"> </w:t>
      </w:r>
      <w:r w:rsidRPr="00786A88">
        <w:rPr>
          <w:rFonts w:ascii="Times New Roman" w:hAnsi="Times New Roman"/>
          <w:sz w:val="28"/>
          <w:szCs w:val="28"/>
        </w:rPr>
        <w:t>собственности</w:t>
      </w:r>
      <w:r w:rsidR="001A04A7">
        <w:rPr>
          <w:rFonts w:ascii="Times New Roman" w:hAnsi="Times New Roman"/>
          <w:sz w:val="28"/>
          <w:szCs w:val="28"/>
        </w:rPr>
        <w:t xml:space="preserve"> </w:t>
      </w:r>
      <w:r w:rsidRPr="00786A88">
        <w:rPr>
          <w:rFonts w:ascii="Times New Roman" w:hAnsi="Times New Roman"/>
          <w:sz w:val="28"/>
          <w:szCs w:val="28"/>
        </w:rPr>
        <w:t>Ханты-Мансийского</w:t>
      </w:r>
      <w:r w:rsidR="001A04A7">
        <w:rPr>
          <w:rFonts w:ascii="Times New Roman" w:hAnsi="Times New Roman"/>
          <w:sz w:val="28"/>
          <w:szCs w:val="28"/>
        </w:rPr>
        <w:t xml:space="preserve"> </w:t>
      </w:r>
      <w:r w:rsidRPr="00786A88">
        <w:rPr>
          <w:rFonts w:ascii="Times New Roman" w:hAnsi="Times New Roman"/>
          <w:sz w:val="28"/>
          <w:szCs w:val="28"/>
        </w:rPr>
        <w:t>района</w:t>
      </w:r>
      <w:r>
        <w:rPr>
          <w:rFonts w:ascii="Times New Roman" w:hAnsi="Times New Roman"/>
          <w:sz w:val="28"/>
          <w:szCs w:val="28"/>
        </w:rPr>
        <w:t>,</w:t>
      </w:r>
      <w:r w:rsidR="001A04A7">
        <w:rPr>
          <w:rFonts w:ascii="Times New Roman" w:hAnsi="Times New Roman"/>
          <w:sz w:val="28"/>
          <w:szCs w:val="28"/>
        </w:rPr>
        <w:t xml:space="preserve"> </w:t>
      </w:r>
      <w:r>
        <w:rPr>
          <w:rFonts w:ascii="Times New Roman" w:hAnsi="Times New Roman"/>
          <w:sz w:val="28"/>
          <w:szCs w:val="28"/>
        </w:rPr>
        <w:t>а</w:t>
      </w:r>
      <w:r w:rsidR="001A04A7">
        <w:rPr>
          <w:rFonts w:ascii="Times New Roman" w:hAnsi="Times New Roman"/>
          <w:sz w:val="28"/>
          <w:szCs w:val="28"/>
        </w:rPr>
        <w:t xml:space="preserve"> </w:t>
      </w:r>
      <w:r>
        <w:rPr>
          <w:rFonts w:ascii="Times New Roman" w:hAnsi="Times New Roman"/>
          <w:sz w:val="28"/>
          <w:szCs w:val="28"/>
        </w:rPr>
        <w:t>также</w:t>
      </w:r>
      <w:r w:rsidR="001A04A7">
        <w:rPr>
          <w:rFonts w:ascii="Times New Roman" w:hAnsi="Times New Roman"/>
          <w:sz w:val="28"/>
          <w:szCs w:val="28"/>
        </w:rPr>
        <w:t xml:space="preserve"> </w:t>
      </w:r>
      <w:r>
        <w:rPr>
          <w:rFonts w:ascii="Times New Roman" w:hAnsi="Times New Roman"/>
          <w:sz w:val="28"/>
          <w:szCs w:val="28"/>
        </w:rPr>
        <w:t>муниципальную</w:t>
      </w:r>
      <w:r w:rsidR="001A04A7">
        <w:rPr>
          <w:rFonts w:ascii="Times New Roman" w:hAnsi="Times New Roman"/>
          <w:sz w:val="28"/>
          <w:szCs w:val="28"/>
        </w:rPr>
        <w:t xml:space="preserve"> </w:t>
      </w:r>
      <w:r>
        <w:rPr>
          <w:rFonts w:ascii="Times New Roman" w:hAnsi="Times New Roman"/>
          <w:sz w:val="28"/>
          <w:szCs w:val="28"/>
        </w:rPr>
        <w:t>программу</w:t>
      </w:r>
      <w:r w:rsidR="001A04A7">
        <w:rPr>
          <w:rFonts w:ascii="Times New Roman" w:hAnsi="Times New Roman"/>
          <w:sz w:val="28"/>
          <w:szCs w:val="28"/>
        </w:rPr>
        <w:t xml:space="preserve"> </w:t>
      </w:r>
      <w:r w:rsidRPr="00786A88">
        <w:rPr>
          <w:rFonts w:ascii="Times New Roman" w:hAnsi="Times New Roman"/>
          <w:sz w:val="28"/>
          <w:szCs w:val="28"/>
        </w:rPr>
        <w:t>Ханты-Мансийского</w:t>
      </w:r>
      <w:r w:rsidR="001A04A7">
        <w:rPr>
          <w:rFonts w:ascii="Times New Roman" w:hAnsi="Times New Roman"/>
          <w:sz w:val="28"/>
          <w:szCs w:val="28"/>
        </w:rPr>
        <w:t xml:space="preserve"> </w:t>
      </w:r>
      <w:r w:rsidRPr="00786A88">
        <w:rPr>
          <w:rFonts w:ascii="Times New Roman" w:hAnsi="Times New Roman"/>
          <w:sz w:val="28"/>
          <w:szCs w:val="28"/>
        </w:rPr>
        <w:t>района</w:t>
      </w:r>
      <w:r w:rsidR="001A04A7">
        <w:rPr>
          <w:rFonts w:ascii="Times New Roman" w:hAnsi="Times New Roman"/>
          <w:sz w:val="28"/>
          <w:szCs w:val="28"/>
        </w:rPr>
        <w:t xml:space="preserve"> </w:t>
      </w:r>
      <w:r w:rsidRPr="00786A88">
        <w:rPr>
          <w:rFonts w:ascii="Times New Roman" w:hAnsi="Times New Roman"/>
          <w:sz w:val="28"/>
          <w:szCs w:val="28"/>
        </w:rPr>
        <w:t>«Улучшение</w:t>
      </w:r>
      <w:r w:rsidR="001A04A7">
        <w:rPr>
          <w:rFonts w:ascii="Times New Roman" w:hAnsi="Times New Roman"/>
          <w:sz w:val="28"/>
          <w:szCs w:val="28"/>
        </w:rPr>
        <w:t xml:space="preserve"> </w:t>
      </w:r>
      <w:r w:rsidRPr="00786A88">
        <w:rPr>
          <w:rFonts w:ascii="Times New Roman" w:hAnsi="Times New Roman"/>
          <w:sz w:val="28"/>
          <w:szCs w:val="28"/>
        </w:rPr>
        <w:t>жилищных</w:t>
      </w:r>
      <w:r w:rsidR="001A04A7">
        <w:rPr>
          <w:rFonts w:ascii="Times New Roman" w:hAnsi="Times New Roman"/>
          <w:sz w:val="28"/>
          <w:szCs w:val="28"/>
        </w:rPr>
        <w:t xml:space="preserve"> </w:t>
      </w:r>
      <w:r w:rsidRPr="00786A88">
        <w:rPr>
          <w:rFonts w:ascii="Times New Roman" w:hAnsi="Times New Roman"/>
          <w:sz w:val="28"/>
          <w:szCs w:val="28"/>
        </w:rPr>
        <w:t>условий</w:t>
      </w:r>
      <w:r w:rsidR="001A04A7">
        <w:rPr>
          <w:rFonts w:ascii="Times New Roman" w:hAnsi="Times New Roman"/>
          <w:sz w:val="28"/>
          <w:szCs w:val="28"/>
        </w:rPr>
        <w:t xml:space="preserve"> </w:t>
      </w:r>
      <w:r w:rsidRPr="00786A88">
        <w:rPr>
          <w:rFonts w:ascii="Times New Roman" w:hAnsi="Times New Roman"/>
          <w:sz w:val="28"/>
          <w:szCs w:val="28"/>
        </w:rPr>
        <w:t>жителей</w:t>
      </w:r>
      <w:r w:rsidR="001A04A7">
        <w:rPr>
          <w:rFonts w:ascii="Times New Roman" w:hAnsi="Times New Roman"/>
          <w:sz w:val="28"/>
          <w:szCs w:val="28"/>
        </w:rPr>
        <w:t xml:space="preserve"> </w:t>
      </w:r>
      <w:r w:rsidRPr="00786A88">
        <w:rPr>
          <w:rFonts w:ascii="Times New Roman" w:hAnsi="Times New Roman"/>
          <w:sz w:val="28"/>
          <w:szCs w:val="28"/>
        </w:rPr>
        <w:t>Ханты-Мансийского</w:t>
      </w:r>
      <w:r w:rsidR="001A04A7">
        <w:rPr>
          <w:rFonts w:ascii="Times New Roman" w:hAnsi="Times New Roman"/>
          <w:sz w:val="28"/>
          <w:szCs w:val="28"/>
        </w:rPr>
        <w:t xml:space="preserve"> </w:t>
      </w:r>
      <w:r w:rsidRPr="00786A88">
        <w:rPr>
          <w:rFonts w:ascii="Times New Roman" w:hAnsi="Times New Roman"/>
          <w:sz w:val="28"/>
          <w:szCs w:val="28"/>
        </w:rPr>
        <w:t>района</w:t>
      </w:r>
      <w:r>
        <w:rPr>
          <w:rFonts w:ascii="Times New Roman" w:hAnsi="Times New Roman"/>
          <w:sz w:val="28"/>
          <w:szCs w:val="28"/>
        </w:rPr>
        <w:t>».</w:t>
      </w:r>
    </w:p>
    <w:p w14:paraId="051C62CC" w14:textId="532FDAAF" w:rsidR="003015F9" w:rsidRDefault="003015F9" w:rsidP="0018570B">
      <w:pPr>
        <w:spacing w:after="0" w:line="240" w:lineRule="auto"/>
        <w:ind w:firstLine="709"/>
        <w:jc w:val="both"/>
        <w:rPr>
          <w:rFonts w:ascii="Times New Roman" w:hAnsi="Times New Roman"/>
          <w:sz w:val="28"/>
          <w:szCs w:val="28"/>
        </w:rPr>
      </w:pPr>
      <w:r>
        <w:rPr>
          <w:rFonts w:ascii="Times New Roman" w:hAnsi="Times New Roman"/>
          <w:sz w:val="28"/>
          <w:szCs w:val="28"/>
        </w:rPr>
        <w:t>Кроме</w:t>
      </w:r>
      <w:r w:rsidR="001A04A7">
        <w:rPr>
          <w:rFonts w:ascii="Times New Roman" w:hAnsi="Times New Roman"/>
          <w:sz w:val="28"/>
          <w:szCs w:val="28"/>
        </w:rPr>
        <w:t xml:space="preserve"> </w:t>
      </w:r>
      <w:r>
        <w:rPr>
          <w:rFonts w:ascii="Times New Roman" w:hAnsi="Times New Roman"/>
          <w:sz w:val="28"/>
          <w:szCs w:val="28"/>
        </w:rPr>
        <w:t>того,</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2023</w:t>
      </w:r>
      <w:r w:rsidR="001A04A7">
        <w:rPr>
          <w:rFonts w:ascii="Times New Roman" w:hAnsi="Times New Roman"/>
          <w:sz w:val="28"/>
          <w:szCs w:val="28"/>
        </w:rPr>
        <w:t xml:space="preserve"> </w:t>
      </w:r>
      <w:r>
        <w:rPr>
          <w:rFonts w:ascii="Times New Roman" w:hAnsi="Times New Roman"/>
          <w:sz w:val="28"/>
          <w:szCs w:val="28"/>
        </w:rPr>
        <w:t>году</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муниципальную</w:t>
      </w:r>
      <w:r w:rsidR="001A04A7">
        <w:rPr>
          <w:rFonts w:ascii="Times New Roman" w:hAnsi="Times New Roman"/>
          <w:sz w:val="28"/>
          <w:szCs w:val="28"/>
        </w:rPr>
        <w:t xml:space="preserve"> </w:t>
      </w:r>
      <w:r>
        <w:rPr>
          <w:rFonts w:ascii="Times New Roman" w:hAnsi="Times New Roman"/>
          <w:sz w:val="28"/>
          <w:szCs w:val="28"/>
        </w:rPr>
        <w:t>программу</w:t>
      </w:r>
      <w:r w:rsidR="001A04A7">
        <w:rPr>
          <w:rFonts w:ascii="Times New Roman" w:hAnsi="Times New Roman"/>
          <w:sz w:val="28"/>
          <w:szCs w:val="28"/>
        </w:rPr>
        <w:t xml:space="preserve"> </w:t>
      </w:r>
      <w:r>
        <w:rPr>
          <w:rFonts w:ascii="Times New Roman" w:hAnsi="Times New Roman"/>
          <w:sz w:val="28"/>
          <w:szCs w:val="28"/>
        </w:rPr>
        <w:t>внесены</w:t>
      </w:r>
      <w:r w:rsidR="001A04A7">
        <w:rPr>
          <w:rFonts w:ascii="Times New Roman" w:hAnsi="Times New Roman"/>
          <w:sz w:val="28"/>
          <w:szCs w:val="28"/>
        </w:rPr>
        <w:t xml:space="preserve"> </w:t>
      </w:r>
      <w:r>
        <w:rPr>
          <w:rFonts w:ascii="Times New Roman" w:hAnsi="Times New Roman"/>
          <w:sz w:val="28"/>
          <w:szCs w:val="28"/>
        </w:rPr>
        <w:t>изменения</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части</w:t>
      </w:r>
      <w:r w:rsidR="001A04A7">
        <w:rPr>
          <w:rFonts w:ascii="Times New Roman" w:hAnsi="Times New Roman"/>
          <w:sz w:val="28"/>
          <w:szCs w:val="28"/>
        </w:rPr>
        <w:t xml:space="preserve"> </w:t>
      </w:r>
      <w:r>
        <w:rPr>
          <w:rFonts w:ascii="Times New Roman" w:hAnsi="Times New Roman"/>
          <w:sz w:val="28"/>
          <w:szCs w:val="28"/>
        </w:rPr>
        <w:t>установления</w:t>
      </w:r>
      <w:r w:rsidR="001A04A7">
        <w:rPr>
          <w:rFonts w:ascii="Times New Roman" w:hAnsi="Times New Roman"/>
          <w:sz w:val="28"/>
          <w:szCs w:val="28"/>
        </w:rPr>
        <w:t xml:space="preserve"> </w:t>
      </w:r>
      <w:r>
        <w:rPr>
          <w:rFonts w:ascii="Times New Roman" w:hAnsi="Times New Roman"/>
          <w:sz w:val="28"/>
          <w:szCs w:val="28"/>
        </w:rPr>
        <w:t>дополнительной</w:t>
      </w:r>
      <w:r w:rsidR="001A04A7">
        <w:rPr>
          <w:rFonts w:ascii="Times New Roman" w:hAnsi="Times New Roman"/>
          <w:sz w:val="28"/>
          <w:szCs w:val="28"/>
        </w:rPr>
        <w:t xml:space="preserve"> </w:t>
      </w:r>
      <w:r>
        <w:rPr>
          <w:rFonts w:ascii="Times New Roman" w:hAnsi="Times New Roman"/>
          <w:sz w:val="28"/>
          <w:szCs w:val="28"/>
        </w:rPr>
        <w:t>меры</w:t>
      </w:r>
      <w:r w:rsidR="001A04A7">
        <w:rPr>
          <w:rFonts w:ascii="Times New Roman" w:hAnsi="Times New Roman"/>
          <w:sz w:val="28"/>
          <w:szCs w:val="28"/>
        </w:rPr>
        <w:t xml:space="preserve"> </w:t>
      </w:r>
      <w:r>
        <w:rPr>
          <w:rFonts w:ascii="Times New Roman" w:hAnsi="Times New Roman"/>
          <w:sz w:val="28"/>
          <w:szCs w:val="28"/>
        </w:rPr>
        <w:t>поддержки</w:t>
      </w:r>
      <w:r w:rsidR="001A04A7">
        <w:rPr>
          <w:rFonts w:ascii="Times New Roman" w:hAnsi="Times New Roman"/>
          <w:sz w:val="28"/>
          <w:szCs w:val="28"/>
        </w:rPr>
        <w:t xml:space="preserve"> </w:t>
      </w:r>
      <w:r w:rsidRPr="00786A88">
        <w:rPr>
          <w:rFonts w:ascii="Times New Roman" w:hAnsi="Times New Roman"/>
          <w:bCs/>
          <w:sz w:val="28"/>
          <w:szCs w:val="28"/>
        </w:rPr>
        <w:t>–</w:t>
      </w:r>
      <w:r w:rsidR="001A04A7">
        <w:rPr>
          <w:rFonts w:ascii="Times New Roman" w:hAnsi="Times New Roman"/>
          <w:sz w:val="28"/>
          <w:szCs w:val="28"/>
        </w:rPr>
        <w:t xml:space="preserve"> </w:t>
      </w:r>
      <w:r w:rsidRPr="00786A88">
        <w:rPr>
          <w:rFonts w:ascii="Times New Roman" w:hAnsi="Times New Roman"/>
          <w:sz w:val="28"/>
          <w:szCs w:val="28"/>
        </w:rPr>
        <w:t>предоставление</w:t>
      </w:r>
      <w:r w:rsidR="001A04A7">
        <w:rPr>
          <w:rFonts w:ascii="Times New Roman" w:hAnsi="Times New Roman"/>
          <w:sz w:val="28"/>
          <w:szCs w:val="28"/>
        </w:rPr>
        <w:t xml:space="preserve"> </w:t>
      </w:r>
      <w:r w:rsidRPr="00786A88">
        <w:rPr>
          <w:rFonts w:ascii="Times New Roman" w:hAnsi="Times New Roman"/>
          <w:sz w:val="28"/>
          <w:szCs w:val="28"/>
        </w:rPr>
        <w:t>субсидии</w:t>
      </w:r>
      <w:r w:rsidR="001A04A7">
        <w:rPr>
          <w:rFonts w:ascii="Times New Roman" w:hAnsi="Times New Roman"/>
          <w:sz w:val="28"/>
          <w:szCs w:val="28"/>
        </w:rPr>
        <w:t xml:space="preserve"> </w:t>
      </w:r>
      <w:r w:rsidRPr="00786A88">
        <w:rPr>
          <w:rFonts w:ascii="Times New Roman" w:hAnsi="Times New Roman"/>
          <w:sz w:val="28"/>
          <w:szCs w:val="28"/>
        </w:rPr>
        <w:t>участникам</w:t>
      </w:r>
      <w:r w:rsidR="001A04A7">
        <w:rPr>
          <w:rFonts w:ascii="Times New Roman" w:hAnsi="Times New Roman"/>
          <w:sz w:val="28"/>
          <w:szCs w:val="28"/>
        </w:rPr>
        <w:t xml:space="preserve"> </w:t>
      </w:r>
      <w:r w:rsidRPr="00786A88">
        <w:rPr>
          <w:rFonts w:ascii="Times New Roman" w:hAnsi="Times New Roman"/>
          <w:sz w:val="28"/>
          <w:szCs w:val="28"/>
        </w:rPr>
        <w:t>специальной</w:t>
      </w:r>
      <w:r w:rsidR="001A04A7">
        <w:rPr>
          <w:rFonts w:ascii="Times New Roman" w:hAnsi="Times New Roman"/>
          <w:sz w:val="28"/>
          <w:szCs w:val="28"/>
        </w:rPr>
        <w:t xml:space="preserve"> </w:t>
      </w:r>
      <w:r w:rsidRPr="00786A88">
        <w:rPr>
          <w:rFonts w:ascii="Times New Roman" w:hAnsi="Times New Roman"/>
          <w:sz w:val="28"/>
          <w:szCs w:val="28"/>
        </w:rPr>
        <w:t>военной</w:t>
      </w:r>
      <w:r w:rsidR="001A04A7">
        <w:rPr>
          <w:rFonts w:ascii="Times New Roman" w:hAnsi="Times New Roman"/>
          <w:sz w:val="28"/>
          <w:szCs w:val="28"/>
        </w:rPr>
        <w:t xml:space="preserve"> </w:t>
      </w:r>
      <w:r w:rsidRPr="00786A88">
        <w:rPr>
          <w:rFonts w:ascii="Times New Roman" w:hAnsi="Times New Roman"/>
          <w:sz w:val="28"/>
          <w:szCs w:val="28"/>
        </w:rPr>
        <w:t>операции,</w:t>
      </w:r>
      <w:r w:rsidR="001A04A7">
        <w:rPr>
          <w:rFonts w:ascii="Times New Roman" w:hAnsi="Times New Roman"/>
          <w:sz w:val="28"/>
          <w:szCs w:val="28"/>
        </w:rPr>
        <w:t xml:space="preserve"> </w:t>
      </w:r>
      <w:r w:rsidRPr="00786A88">
        <w:rPr>
          <w:rFonts w:ascii="Times New Roman" w:hAnsi="Times New Roman"/>
          <w:sz w:val="28"/>
          <w:szCs w:val="28"/>
        </w:rPr>
        <w:t>членам</w:t>
      </w:r>
      <w:r w:rsidR="001A04A7">
        <w:rPr>
          <w:rFonts w:ascii="Times New Roman" w:hAnsi="Times New Roman"/>
          <w:sz w:val="28"/>
          <w:szCs w:val="28"/>
        </w:rPr>
        <w:t xml:space="preserve"> </w:t>
      </w:r>
      <w:r w:rsidRPr="00786A88">
        <w:rPr>
          <w:rFonts w:ascii="Times New Roman" w:hAnsi="Times New Roman"/>
          <w:sz w:val="28"/>
          <w:szCs w:val="28"/>
        </w:rPr>
        <w:t>их</w:t>
      </w:r>
      <w:r w:rsidR="001A04A7">
        <w:rPr>
          <w:rFonts w:ascii="Times New Roman" w:hAnsi="Times New Roman"/>
          <w:sz w:val="28"/>
          <w:szCs w:val="28"/>
        </w:rPr>
        <w:t xml:space="preserve"> </w:t>
      </w:r>
      <w:r w:rsidRPr="00786A88">
        <w:rPr>
          <w:rFonts w:ascii="Times New Roman" w:hAnsi="Times New Roman"/>
          <w:sz w:val="28"/>
          <w:szCs w:val="28"/>
        </w:rPr>
        <w:t>семей,</w:t>
      </w:r>
      <w:r w:rsidR="001A04A7">
        <w:rPr>
          <w:rFonts w:ascii="Times New Roman" w:hAnsi="Times New Roman"/>
          <w:sz w:val="28"/>
          <w:szCs w:val="28"/>
        </w:rPr>
        <w:t xml:space="preserve"> </w:t>
      </w:r>
      <w:r w:rsidRPr="00786A88">
        <w:rPr>
          <w:rFonts w:ascii="Times New Roman" w:hAnsi="Times New Roman"/>
          <w:sz w:val="28"/>
          <w:szCs w:val="28"/>
        </w:rPr>
        <w:t>состоящим</w:t>
      </w:r>
      <w:r w:rsidR="001A04A7">
        <w:rPr>
          <w:rFonts w:ascii="Times New Roman" w:hAnsi="Times New Roman"/>
          <w:sz w:val="28"/>
          <w:szCs w:val="28"/>
        </w:rPr>
        <w:t xml:space="preserve"> </w:t>
      </w:r>
      <w:r w:rsidRPr="00786A88">
        <w:rPr>
          <w:rFonts w:ascii="Times New Roman" w:hAnsi="Times New Roman"/>
          <w:sz w:val="28"/>
          <w:szCs w:val="28"/>
        </w:rPr>
        <w:t>на</w:t>
      </w:r>
      <w:r w:rsidR="001A04A7">
        <w:rPr>
          <w:rFonts w:ascii="Times New Roman" w:hAnsi="Times New Roman"/>
          <w:sz w:val="28"/>
          <w:szCs w:val="28"/>
        </w:rPr>
        <w:t xml:space="preserve"> </w:t>
      </w:r>
      <w:r w:rsidRPr="00786A88">
        <w:rPr>
          <w:rFonts w:ascii="Times New Roman" w:hAnsi="Times New Roman"/>
          <w:sz w:val="28"/>
          <w:szCs w:val="28"/>
        </w:rPr>
        <w:t>учете</w:t>
      </w:r>
      <w:r w:rsidR="001A04A7">
        <w:rPr>
          <w:rFonts w:ascii="Times New Roman" w:hAnsi="Times New Roman"/>
          <w:sz w:val="28"/>
          <w:szCs w:val="28"/>
        </w:rPr>
        <w:t xml:space="preserve"> </w:t>
      </w:r>
      <w:r w:rsidRPr="00786A88">
        <w:rPr>
          <w:rFonts w:ascii="Times New Roman" w:hAnsi="Times New Roman"/>
          <w:sz w:val="28"/>
          <w:szCs w:val="28"/>
        </w:rPr>
        <w:t>в</w:t>
      </w:r>
      <w:r w:rsidR="001A04A7">
        <w:rPr>
          <w:rFonts w:ascii="Times New Roman" w:hAnsi="Times New Roman"/>
          <w:sz w:val="28"/>
          <w:szCs w:val="28"/>
        </w:rPr>
        <w:t xml:space="preserve"> </w:t>
      </w:r>
      <w:r w:rsidRPr="00786A88">
        <w:rPr>
          <w:rFonts w:ascii="Times New Roman" w:hAnsi="Times New Roman"/>
          <w:sz w:val="28"/>
          <w:szCs w:val="28"/>
        </w:rPr>
        <w:t>качестве</w:t>
      </w:r>
      <w:r w:rsidR="001A04A7">
        <w:rPr>
          <w:rFonts w:ascii="Times New Roman" w:hAnsi="Times New Roman"/>
          <w:sz w:val="28"/>
          <w:szCs w:val="28"/>
        </w:rPr>
        <w:t xml:space="preserve"> </w:t>
      </w:r>
      <w:r w:rsidRPr="00786A88">
        <w:rPr>
          <w:rFonts w:ascii="Times New Roman" w:hAnsi="Times New Roman"/>
          <w:sz w:val="28"/>
          <w:szCs w:val="28"/>
        </w:rPr>
        <w:t>нуждающихся</w:t>
      </w:r>
      <w:r w:rsidR="001A04A7">
        <w:rPr>
          <w:rFonts w:ascii="Times New Roman" w:hAnsi="Times New Roman"/>
          <w:sz w:val="28"/>
          <w:szCs w:val="28"/>
        </w:rPr>
        <w:t xml:space="preserve"> </w:t>
      </w:r>
      <w:r w:rsidRPr="00786A88">
        <w:rPr>
          <w:rFonts w:ascii="Times New Roman" w:hAnsi="Times New Roman"/>
          <w:sz w:val="28"/>
          <w:szCs w:val="28"/>
        </w:rPr>
        <w:t>в</w:t>
      </w:r>
      <w:r w:rsidR="001A04A7">
        <w:rPr>
          <w:rFonts w:ascii="Times New Roman" w:hAnsi="Times New Roman"/>
          <w:sz w:val="28"/>
          <w:szCs w:val="28"/>
        </w:rPr>
        <w:t xml:space="preserve"> </w:t>
      </w:r>
      <w:r w:rsidRPr="00786A88">
        <w:rPr>
          <w:rFonts w:ascii="Times New Roman" w:hAnsi="Times New Roman"/>
          <w:sz w:val="28"/>
          <w:szCs w:val="28"/>
        </w:rPr>
        <w:t>жилых</w:t>
      </w:r>
      <w:r w:rsidR="001A04A7">
        <w:rPr>
          <w:rFonts w:ascii="Times New Roman" w:hAnsi="Times New Roman"/>
          <w:sz w:val="28"/>
          <w:szCs w:val="28"/>
        </w:rPr>
        <w:t xml:space="preserve"> </w:t>
      </w:r>
      <w:r w:rsidRPr="00786A88">
        <w:rPr>
          <w:rFonts w:ascii="Times New Roman" w:hAnsi="Times New Roman"/>
          <w:sz w:val="28"/>
          <w:szCs w:val="28"/>
        </w:rPr>
        <w:t>помещениях,</w:t>
      </w:r>
      <w:r w:rsidR="001A04A7">
        <w:rPr>
          <w:rFonts w:ascii="Times New Roman" w:hAnsi="Times New Roman"/>
          <w:sz w:val="28"/>
          <w:szCs w:val="28"/>
        </w:rPr>
        <w:t xml:space="preserve"> </w:t>
      </w:r>
      <w:r w:rsidRPr="00786A88">
        <w:rPr>
          <w:rFonts w:ascii="Times New Roman" w:hAnsi="Times New Roman"/>
          <w:sz w:val="28"/>
          <w:szCs w:val="28"/>
        </w:rPr>
        <w:t>предоставляемых</w:t>
      </w:r>
      <w:r w:rsidR="001A04A7">
        <w:rPr>
          <w:rFonts w:ascii="Times New Roman" w:hAnsi="Times New Roman"/>
          <w:sz w:val="28"/>
          <w:szCs w:val="28"/>
        </w:rPr>
        <w:t xml:space="preserve"> </w:t>
      </w:r>
      <w:r w:rsidRPr="00786A88">
        <w:rPr>
          <w:rFonts w:ascii="Times New Roman" w:hAnsi="Times New Roman"/>
          <w:sz w:val="28"/>
          <w:szCs w:val="28"/>
        </w:rPr>
        <w:t>по</w:t>
      </w:r>
      <w:r w:rsidR="001A04A7">
        <w:rPr>
          <w:rFonts w:ascii="Times New Roman" w:hAnsi="Times New Roman"/>
          <w:sz w:val="28"/>
          <w:szCs w:val="28"/>
        </w:rPr>
        <w:t xml:space="preserve"> </w:t>
      </w:r>
      <w:r w:rsidRPr="00786A88">
        <w:rPr>
          <w:rFonts w:ascii="Times New Roman" w:hAnsi="Times New Roman"/>
          <w:sz w:val="28"/>
          <w:szCs w:val="28"/>
        </w:rPr>
        <w:t>договорам</w:t>
      </w:r>
      <w:r w:rsidR="001A04A7">
        <w:rPr>
          <w:rFonts w:ascii="Times New Roman" w:hAnsi="Times New Roman"/>
          <w:sz w:val="28"/>
          <w:szCs w:val="28"/>
        </w:rPr>
        <w:t xml:space="preserve"> </w:t>
      </w:r>
      <w:r w:rsidRPr="00786A88">
        <w:rPr>
          <w:rFonts w:ascii="Times New Roman" w:hAnsi="Times New Roman"/>
          <w:sz w:val="28"/>
          <w:szCs w:val="28"/>
        </w:rPr>
        <w:t>социального</w:t>
      </w:r>
      <w:r w:rsidR="001A04A7">
        <w:rPr>
          <w:rFonts w:ascii="Times New Roman" w:hAnsi="Times New Roman"/>
          <w:sz w:val="28"/>
          <w:szCs w:val="28"/>
        </w:rPr>
        <w:t xml:space="preserve"> </w:t>
      </w:r>
      <w:r w:rsidRPr="00786A88">
        <w:rPr>
          <w:rFonts w:ascii="Times New Roman" w:hAnsi="Times New Roman"/>
          <w:sz w:val="28"/>
          <w:szCs w:val="28"/>
        </w:rPr>
        <w:t>найма,</w:t>
      </w:r>
      <w:r w:rsidR="001A04A7">
        <w:rPr>
          <w:rFonts w:ascii="Times New Roman" w:hAnsi="Times New Roman"/>
          <w:sz w:val="28"/>
          <w:szCs w:val="28"/>
        </w:rPr>
        <w:t xml:space="preserve"> </w:t>
      </w:r>
      <w:r w:rsidRPr="00786A88">
        <w:rPr>
          <w:rFonts w:ascii="Times New Roman" w:hAnsi="Times New Roman"/>
          <w:sz w:val="28"/>
          <w:szCs w:val="28"/>
        </w:rPr>
        <w:t>на</w:t>
      </w:r>
      <w:r w:rsidR="001A04A7">
        <w:rPr>
          <w:rFonts w:ascii="Times New Roman" w:hAnsi="Times New Roman"/>
          <w:sz w:val="28"/>
          <w:szCs w:val="28"/>
        </w:rPr>
        <w:t xml:space="preserve"> </w:t>
      </w:r>
      <w:r w:rsidRPr="00786A88">
        <w:rPr>
          <w:rFonts w:ascii="Times New Roman" w:hAnsi="Times New Roman"/>
          <w:sz w:val="28"/>
          <w:szCs w:val="28"/>
        </w:rPr>
        <w:t>приобретение</w:t>
      </w:r>
      <w:r w:rsidR="001A04A7">
        <w:rPr>
          <w:rFonts w:ascii="Times New Roman" w:hAnsi="Times New Roman"/>
          <w:sz w:val="28"/>
          <w:szCs w:val="28"/>
        </w:rPr>
        <w:t xml:space="preserve"> </w:t>
      </w:r>
      <w:r w:rsidRPr="00786A88">
        <w:rPr>
          <w:rFonts w:ascii="Times New Roman" w:hAnsi="Times New Roman"/>
          <w:sz w:val="28"/>
          <w:szCs w:val="28"/>
        </w:rPr>
        <w:t>(строительство)</w:t>
      </w:r>
      <w:r w:rsidR="001A04A7">
        <w:rPr>
          <w:rFonts w:ascii="Times New Roman" w:hAnsi="Times New Roman"/>
          <w:sz w:val="28"/>
          <w:szCs w:val="28"/>
        </w:rPr>
        <w:t xml:space="preserve"> </w:t>
      </w:r>
      <w:r w:rsidRPr="00786A88">
        <w:rPr>
          <w:rFonts w:ascii="Times New Roman" w:hAnsi="Times New Roman"/>
          <w:sz w:val="28"/>
          <w:szCs w:val="28"/>
        </w:rPr>
        <w:t>жилых</w:t>
      </w:r>
      <w:r w:rsidR="001A04A7">
        <w:rPr>
          <w:rFonts w:ascii="Times New Roman" w:hAnsi="Times New Roman"/>
          <w:sz w:val="28"/>
          <w:szCs w:val="28"/>
        </w:rPr>
        <w:t xml:space="preserve"> </w:t>
      </w:r>
      <w:r w:rsidRPr="00786A88">
        <w:rPr>
          <w:rFonts w:ascii="Times New Roman" w:hAnsi="Times New Roman"/>
          <w:sz w:val="28"/>
          <w:szCs w:val="28"/>
        </w:rPr>
        <w:t>помещений</w:t>
      </w:r>
      <w:r w:rsidR="001A04A7">
        <w:rPr>
          <w:rFonts w:ascii="Times New Roman" w:hAnsi="Times New Roman"/>
          <w:sz w:val="28"/>
          <w:szCs w:val="28"/>
        </w:rPr>
        <w:t xml:space="preserve"> </w:t>
      </w:r>
      <w:r w:rsidRPr="00786A88">
        <w:rPr>
          <w:rFonts w:ascii="Times New Roman" w:hAnsi="Times New Roman"/>
          <w:sz w:val="28"/>
          <w:szCs w:val="28"/>
        </w:rPr>
        <w:t>в</w:t>
      </w:r>
      <w:r w:rsidR="001A04A7">
        <w:rPr>
          <w:rFonts w:ascii="Times New Roman" w:hAnsi="Times New Roman"/>
          <w:sz w:val="28"/>
          <w:szCs w:val="28"/>
        </w:rPr>
        <w:t xml:space="preserve"> </w:t>
      </w:r>
      <w:r w:rsidRPr="00786A88">
        <w:rPr>
          <w:rFonts w:ascii="Times New Roman" w:hAnsi="Times New Roman"/>
          <w:sz w:val="28"/>
          <w:szCs w:val="28"/>
        </w:rPr>
        <w:t>собственность</w:t>
      </w:r>
      <w:r>
        <w:rPr>
          <w:rFonts w:ascii="Times New Roman" w:hAnsi="Times New Roman"/>
          <w:sz w:val="28"/>
          <w:szCs w:val="28"/>
        </w:rPr>
        <w:t>.</w:t>
      </w:r>
    </w:p>
    <w:p w14:paraId="2D06E2BC" w14:textId="54228FE9" w:rsidR="003015F9" w:rsidRPr="00786A88" w:rsidRDefault="003015F9" w:rsidP="0018570B">
      <w:pPr>
        <w:spacing w:after="0" w:line="240" w:lineRule="auto"/>
        <w:ind w:firstLine="709"/>
        <w:jc w:val="both"/>
        <w:rPr>
          <w:rFonts w:ascii="Times New Roman" w:hAnsi="Times New Roman"/>
          <w:bCs/>
          <w:sz w:val="28"/>
          <w:szCs w:val="28"/>
        </w:rPr>
      </w:pP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целях</w:t>
      </w:r>
      <w:r w:rsidR="001A04A7">
        <w:rPr>
          <w:rFonts w:ascii="Times New Roman" w:hAnsi="Times New Roman"/>
          <w:sz w:val="28"/>
          <w:szCs w:val="28"/>
        </w:rPr>
        <w:t xml:space="preserve"> </w:t>
      </w:r>
      <w:r>
        <w:rPr>
          <w:rFonts w:ascii="Times New Roman" w:hAnsi="Times New Roman"/>
          <w:sz w:val="28"/>
          <w:szCs w:val="28"/>
        </w:rPr>
        <w:t>реализации</w:t>
      </w:r>
      <w:r w:rsidR="001A04A7">
        <w:rPr>
          <w:rFonts w:ascii="Times New Roman" w:hAnsi="Times New Roman"/>
          <w:sz w:val="28"/>
          <w:szCs w:val="28"/>
        </w:rPr>
        <w:t xml:space="preserve"> </w:t>
      </w:r>
      <w:r>
        <w:rPr>
          <w:rFonts w:ascii="Times New Roman" w:hAnsi="Times New Roman"/>
          <w:sz w:val="28"/>
          <w:szCs w:val="28"/>
        </w:rPr>
        <w:t>единого</w:t>
      </w:r>
      <w:r w:rsidR="001A04A7">
        <w:rPr>
          <w:rFonts w:ascii="Times New Roman" w:hAnsi="Times New Roman"/>
          <w:sz w:val="28"/>
          <w:szCs w:val="28"/>
        </w:rPr>
        <w:t xml:space="preserve"> </w:t>
      </w:r>
      <w:r>
        <w:rPr>
          <w:rFonts w:ascii="Times New Roman" w:hAnsi="Times New Roman"/>
          <w:sz w:val="28"/>
          <w:szCs w:val="28"/>
        </w:rPr>
        <w:t>стандарта</w:t>
      </w:r>
      <w:r w:rsidR="001A04A7">
        <w:rPr>
          <w:rFonts w:ascii="Times New Roman" w:hAnsi="Times New Roman"/>
          <w:sz w:val="28"/>
          <w:szCs w:val="28"/>
        </w:rPr>
        <w:t xml:space="preserve"> </w:t>
      </w:r>
      <w:r>
        <w:rPr>
          <w:rFonts w:ascii="Times New Roman" w:hAnsi="Times New Roman"/>
          <w:sz w:val="28"/>
          <w:szCs w:val="28"/>
        </w:rPr>
        <w:t>предоставления</w:t>
      </w:r>
      <w:r w:rsidR="001A04A7">
        <w:rPr>
          <w:rFonts w:ascii="Times New Roman" w:hAnsi="Times New Roman"/>
          <w:sz w:val="28"/>
          <w:szCs w:val="28"/>
        </w:rPr>
        <w:t xml:space="preserve"> </w:t>
      </w:r>
      <w:r>
        <w:rPr>
          <w:rFonts w:ascii="Times New Roman" w:hAnsi="Times New Roman"/>
          <w:sz w:val="28"/>
          <w:szCs w:val="28"/>
        </w:rPr>
        <w:t>мер</w:t>
      </w:r>
      <w:r w:rsidR="001A04A7">
        <w:rPr>
          <w:rFonts w:ascii="Times New Roman" w:hAnsi="Times New Roman"/>
          <w:sz w:val="28"/>
          <w:szCs w:val="28"/>
        </w:rPr>
        <w:t xml:space="preserve"> </w:t>
      </w:r>
      <w:r>
        <w:rPr>
          <w:rFonts w:ascii="Times New Roman" w:hAnsi="Times New Roman"/>
          <w:sz w:val="28"/>
          <w:szCs w:val="28"/>
        </w:rPr>
        <w:t>поддержки</w:t>
      </w:r>
      <w:r w:rsidR="001A04A7">
        <w:rPr>
          <w:rFonts w:ascii="Times New Roman" w:hAnsi="Times New Roman"/>
          <w:sz w:val="28"/>
          <w:szCs w:val="28"/>
        </w:rPr>
        <w:t xml:space="preserve"> </w:t>
      </w:r>
      <w:r>
        <w:rPr>
          <w:rFonts w:ascii="Times New Roman" w:hAnsi="Times New Roman"/>
          <w:sz w:val="28"/>
          <w:szCs w:val="28"/>
        </w:rPr>
        <w:t>участникам</w:t>
      </w:r>
      <w:r w:rsidR="001A04A7">
        <w:rPr>
          <w:rFonts w:ascii="Times New Roman" w:hAnsi="Times New Roman"/>
          <w:sz w:val="28"/>
          <w:szCs w:val="28"/>
        </w:rPr>
        <w:t xml:space="preserve"> </w:t>
      </w:r>
      <w:r>
        <w:rPr>
          <w:rFonts w:ascii="Times New Roman" w:hAnsi="Times New Roman"/>
          <w:sz w:val="28"/>
          <w:szCs w:val="28"/>
        </w:rPr>
        <w:t>специальной</w:t>
      </w:r>
      <w:r w:rsidR="001A04A7">
        <w:rPr>
          <w:rFonts w:ascii="Times New Roman" w:hAnsi="Times New Roman"/>
          <w:sz w:val="28"/>
          <w:szCs w:val="28"/>
        </w:rPr>
        <w:t xml:space="preserve"> </w:t>
      </w:r>
      <w:r>
        <w:rPr>
          <w:rFonts w:ascii="Times New Roman" w:hAnsi="Times New Roman"/>
          <w:sz w:val="28"/>
          <w:szCs w:val="28"/>
        </w:rPr>
        <w:t>военной</w:t>
      </w:r>
      <w:r w:rsidR="001A04A7">
        <w:rPr>
          <w:rFonts w:ascii="Times New Roman" w:hAnsi="Times New Roman"/>
          <w:sz w:val="28"/>
          <w:szCs w:val="28"/>
        </w:rPr>
        <w:t xml:space="preserve"> </w:t>
      </w:r>
      <w:r>
        <w:rPr>
          <w:rFonts w:ascii="Times New Roman" w:hAnsi="Times New Roman"/>
          <w:sz w:val="28"/>
          <w:szCs w:val="28"/>
        </w:rPr>
        <w:t>операции</w:t>
      </w:r>
      <w:r w:rsidR="001A04A7">
        <w:rPr>
          <w:rFonts w:ascii="Times New Roman" w:hAnsi="Times New Roman"/>
          <w:sz w:val="28"/>
          <w:szCs w:val="28"/>
        </w:rPr>
        <w:t xml:space="preserve"> </w:t>
      </w:r>
      <w:r>
        <w:rPr>
          <w:rFonts w:ascii="Times New Roman" w:hAnsi="Times New Roman"/>
          <w:sz w:val="28"/>
          <w:szCs w:val="28"/>
        </w:rPr>
        <w:t>и</w:t>
      </w:r>
      <w:r w:rsidR="001A04A7">
        <w:rPr>
          <w:rFonts w:ascii="Times New Roman" w:hAnsi="Times New Roman"/>
          <w:sz w:val="28"/>
          <w:szCs w:val="28"/>
        </w:rPr>
        <w:t xml:space="preserve"> </w:t>
      </w:r>
      <w:r>
        <w:rPr>
          <w:rFonts w:ascii="Times New Roman" w:hAnsi="Times New Roman"/>
          <w:sz w:val="28"/>
          <w:szCs w:val="28"/>
        </w:rPr>
        <w:t>членам</w:t>
      </w:r>
      <w:r w:rsidR="001A04A7">
        <w:rPr>
          <w:rFonts w:ascii="Times New Roman" w:hAnsi="Times New Roman"/>
          <w:sz w:val="28"/>
          <w:szCs w:val="28"/>
        </w:rPr>
        <w:t xml:space="preserve"> </w:t>
      </w:r>
      <w:r>
        <w:rPr>
          <w:rFonts w:ascii="Times New Roman" w:hAnsi="Times New Roman"/>
          <w:sz w:val="28"/>
          <w:szCs w:val="28"/>
        </w:rPr>
        <w:t>их</w:t>
      </w:r>
      <w:r w:rsidR="001A04A7">
        <w:rPr>
          <w:rFonts w:ascii="Times New Roman" w:hAnsi="Times New Roman"/>
          <w:sz w:val="28"/>
          <w:szCs w:val="28"/>
        </w:rPr>
        <w:t xml:space="preserve"> </w:t>
      </w:r>
      <w:r>
        <w:rPr>
          <w:rFonts w:ascii="Times New Roman" w:hAnsi="Times New Roman"/>
          <w:sz w:val="28"/>
          <w:szCs w:val="28"/>
        </w:rPr>
        <w:t>семей</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Ханты-Мансийском</w:t>
      </w:r>
      <w:r w:rsidR="001A04A7">
        <w:rPr>
          <w:rFonts w:ascii="Times New Roman" w:hAnsi="Times New Roman"/>
          <w:sz w:val="28"/>
          <w:szCs w:val="28"/>
        </w:rPr>
        <w:t xml:space="preserve"> </w:t>
      </w:r>
      <w:r>
        <w:rPr>
          <w:rFonts w:ascii="Times New Roman" w:hAnsi="Times New Roman"/>
          <w:sz w:val="28"/>
          <w:szCs w:val="28"/>
        </w:rPr>
        <w:t>районе</w:t>
      </w:r>
      <w:r w:rsidR="001A04A7">
        <w:rPr>
          <w:rFonts w:ascii="Times New Roman" w:hAnsi="Times New Roman"/>
          <w:sz w:val="28"/>
          <w:szCs w:val="28"/>
        </w:rPr>
        <w:t xml:space="preserve"> </w:t>
      </w:r>
      <w:r>
        <w:rPr>
          <w:rFonts w:ascii="Times New Roman" w:hAnsi="Times New Roman"/>
          <w:sz w:val="28"/>
          <w:szCs w:val="28"/>
        </w:rPr>
        <w:t>установлены</w:t>
      </w:r>
      <w:r w:rsidR="001A04A7">
        <w:rPr>
          <w:rFonts w:ascii="Times New Roman" w:hAnsi="Times New Roman"/>
          <w:sz w:val="28"/>
          <w:szCs w:val="28"/>
        </w:rPr>
        <w:t xml:space="preserve"> </w:t>
      </w:r>
      <w:r w:rsidRPr="00786A88">
        <w:rPr>
          <w:rFonts w:ascii="Times New Roman" w:hAnsi="Times New Roman"/>
          <w:bCs/>
          <w:sz w:val="28"/>
          <w:szCs w:val="28"/>
        </w:rPr>
        <w:t>следующие</w:t>
      </w:r>
      <w:r w:rsidR="001A04A7">
        <w:rPr>
          <w:rFonts w:ascii="Times New Roman" w:hAnsi="Times New Roman"/>
          <w:bCs/>
          <w:sz w:val="28"/>
          <w:szCs w:val="28"/>
        </w:rPr>
        <w:t xml:space="preserve"> </w:t>
      </w:r>
      <w:r w:rsidRPr="00786A88">
        <w:rPr>
          <w:rFonts w:ascii="Times New Roman" w:hAnsi="Times New Roman"/>
          <w:bCs/>
          <w:sz w:val="28"/>
          <w:szCs w:val="28"/>
        </w:rPr>
        <w:t>дополнительные</w:t>
      </w:r>
      <w:r w:rsidR="001A04A7">
        <w:rPr>
          <w:rFonts w:ascii="Times New Roman" w:hAnsi="Times New Roman"/>
          <w:bCs/>
          <w:sz w:val="28"/>
          <w:szCs w:val="28"/>
        </w:rPr>
        <w:t xml:space="preserve"> </w:t>
      </w:r>
      <w:r w:rsidRPr="00786A88">
        <w:rPr>
          <w:rFonts w:ascii="Times New Roman" w:hAnsi="Times New Roman"/>
          <w:bCs/>
          <w:sz w:val="28"/>
          <w:szCs w:val="28"/>
        </w:rPr>
        <w:t>меры</w:t>
      </w:r>
      <w:r w:rsidR="001A04A7">
        <w:rPr>
          <w:rFonts w:ascii="Times New Roman" w:hAnsi="Times New Roman"/>
          <w:bCs/>
          <w:sz w:val="28"/>
          <w:szCs w:val="28"/>
        </w:rPr>
        <w:t xml:space="preserve"> </w:t>
      </w:r>
      <w:r w:rsidRPr="00786A88">
        <w:rPr>
          <w:rFonts w:ascii="Times New Roman" w:hAnsi="Times New Roman"/>
          <w:bCs/>
          <w:sz w:val="28"/>
          <w:szCs w:val="28"/>
        </w:rPr>
        <w:t>имущественной</w:t>
      </w:r>
      <w:r w:rsidR="001A04A7">
        <w:rPr>
          <w:rFonts w:ascii="Times New Roman" w:hAnsi="Times New Roman"/>
          <w:bCs/>
          <w:sz w:val="28"/>
          <w:szCs w:val="28"/>
        </w:rPr>
        <w:t xml:space="preserve"> </w:t>
      </w:r>
      <w:r w:rsidRPr="00786A88">
        <w:rPr>
          <w:rFonts w:ascii="Times New Roman" w:hAnsi="Times New Roman"/>
          <w:bCs/>
          <w:sz w:val="28"/>
          <w:szCs w:val="28"/>
        </w:rPr>
        <w:t>поддержки:</w:t>
      </w:r>
    </w:p>
    <w:p w14:paraId="7C3509BB" w14:textId="17275E0A" w:rsidR="003015F9" w:rsidRPr="00786A88" w:rsidRDefault="003015F9" w:rsidP="0018570B">
      <w:pPr>
        <w:spacing w:after="0" w:line="240" w:lineRule="auto"/>
        <w:ind w:firstLine="709"/>
        <w:jc w:val="both"/>
        <w:rPr>
          <w:rFonts w:ascii="Times New Roman" w:hAnsi="Times New Roman"/>
          <w:bCs/>
          <w:sz w:val="28"/>
          <w:szCs w:val="28"/>
        </w:rPr>
      </w:pPr>
      <w:r w:rsidRPr="00786A88">
        <w:rPr>
          <w:rFonts w:ascii="Times New Roman" w:hAnsi="Times New Roman"/>
          <w:bCs/>
          <w:sz w:val="28"/>
          <w:szCs w:val="28"/>
        </w:rPr>
        <w:t>по</w:t>
      </w:r>
      <w:r w:rsidR="001A04A7">
        <w:rPr>
          <w:rFonts w:ascii="Times New Roman" w:hAnsi="Times New Roman"/>
          <w:bCs/>
          <w:sz w:val="28"/>
          <w:szCs w:val="28"/>
        </w:rPr>
        <w:t xml:space="preserve"> </w:t>
      </w:r>
      <w:r w:rsidRPr="00786A88">
        <w:rPr>
          <w:rFonts w:ascii="Times New Roman" w:hAnsi="Times New Roman"/>
          <w:bCs/>
          <w:sz w:val="28"/>
          <w:szCs w:val="28"/>
        </w:rPr>
        <w:t>отсрочке</w:t>
      </w:r>
      <w:r w:rsidR="001A04A7">
        <w:rPr>
          <w:rFonts w:ascii="Times New Roman" w:hAnsi="Times New Roman"/>
          <w:bCs/>
          <w:sz w:val="28"/>
          <w:szCs w:val="28"/>
        </w:rPr>
        <w:t xml:space="preserve"> </w:t>
      </w:r>
      <w:r w:rsidRPr="00786A88">
        <w:rPr>
          <w:rFonts w:ascii="Times New Roman" w:hAnsi="Times New Roman"/>
          <w:bCs/>
          <w:sz w:val="28"/>
          <w:szCs w:val="28"/>
        </w:rPr>
        <w:t>внесения</w:t>
      </w:r>
      <w:r w:rsidR="001A04A7">
        <w:rPr>
          <w:rFonts w:ascii="Times New Roman" w:hAnsi="Times New Roman"/>
          <w:bCs/>
          <w:sz w:val="28"/>
          <w:szCs w:val="28"/>
        </w:rPr>
        <w:t xml:space="preserve"> </w:t>
      </w:r>
      <w:r w:rsidRPr="00786A88">
        <w:rPr>
          <w:rFonts w:ascii="Times New Roman" w:hAnsi="Times New Roman"/>
          <w:bCs/>
          <w:sz w:val="28"/>
          <w:szCs w:val="28"/>
        </w:rPr>
        <w:t>платы</w:t>
      </w:r>
      <w:r w:rsidR="001A04A7">
        <w:rPr>
          <w:rFonts w:ascii="Times New Roman" w:hAnsi="Times New Roman"/>
          <w:bCs/>
          <w:sz w:val="28"/>
          <w:szCs w:val="28"/>
        </w:rPr>
        <w:t xml:space="preserve"> </w:t>
      </w:r>
      <w:r w:rsidRPr="00786A88">
        <w:rPr>
          <w:rFonts w:ascii="Times New Roman" w:hAnsi="Times New Roman"/>
          <w:bCs/>
          <w:sz w:val="28"/>
          <w:szCs w:val="28"/>
        </w:rPr>
        <w:t>по</w:t>
      </w:r>
      <w:r w:rsidR="001A04A7">
        <w:rPr>
          <w:rFonts w:ascii="Times New Roman" w:hAnsi="Times New Roman"/>
          <w:bCs/>
          <w:sz w:val="28"/>
          <w:szCs w:val="28"/>
        </w:rPr>
        <w:t xml:space="preserve"> </w:t>
      </w:r>
      <w:r w:rsidRPr="00786A88">
        <w:rPr>
          <w:rFonts w:ascii="Times New Roman" w:hAnsi="Times New Roman"/>
          <w:bCs/>
          <w:sz w:val="28"/>
          <w:szCs w:val="28"/>
        </w:rPr>
        <w:t>договорам</w:t>
      </w:r>
      <w:r w:rsidR="001A04A7">
        <w:rPr>
          <w:rFonts w:ascii="Times New Roman" w:hAnsi="Times New Roman"/>
          <w:bCs/>
          <w:sz w:val="28"/>
          <w:szCs w:val="28"/>
        </w:rPr>
        <w:t xml:space="preserve"> </w:t>
      </w:r>
      <w:r w:rsidRPr="00786A88">
        <w:rPr>
          <w:rFonts w:ascii="Times New Roman" w:hAnsi="Times New Roman"/>
          <w:bCs/>
          <w:sz w:val="28"/>
          <w:szCs w:val="28"/>
        </w:rPr>
        <w:t>аренды</w:t>
      </w:r>
      <w:r w:rsidR="001A04A7">
        <w:rPr>
          <w:rFonts w:ascii="Times New Roman" w:hAnsi="Times New Roman"/>
          <w:bCs/>
          <w:sz w:val="28"/>
          <w:szCs w:val="28"/>
        </w:rPr>
        <w:t xml:space="preserve"> </w:t>
      </w:r>
      <w:r w:rsidRPr="00786A88">
        <w:rPr>
          <w:rFonts w:ascii="Times New Roman" w:hAnsi="Times New Roman"/>
          <w:bCs/>
          <w:sz w:val="28"/>
          <w:szCs w:val="28"/>
        </w:rPr>
        <w:t>муниципального</w:t>
      </w:r>
      <w:r w:rsidR="001A04A7">
        <w:rPr>
          <w:rFonts w:ascii="Times New Roman" w:hAnsi="Times New Roman"/>
          <w:bCs/>
          <w:sz w:val="28"/>
          <w:szCs w:val="28"/>
        </w:rPr>
        <w:t xml:space="preserve"> </w:t>
      </w:r>
      <w:r w:rsidRPr="00786A88">
        <w:rPr>
          <w:rFonts w:ascii="Times New Roman" w:hAnsi="Times New Roman"/>
          <w:bCs/>
          <w:sz w:val="28"/>
          <w:szCs w:val="28"/>
        </w:rPr>
        <w:t>имущества</w:t>
      </w:r>
      <w:r w:rsidR="001A04A7">
        <w:rPr>
          <w:rFonts w:ascii="Times New Roman" w:hAnsi="Times New Roman"/>
          <w:bCs/>
          <w:sz w:val="28"/>
          <w:szCs w:val="28"/>
        </w:rPr>
        <w:t xml:space="preserve"> </w:t>
      </w:r>
      <w:r w:rsidRPr="00786A88">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786A88">
        <w:rPr>
          <w:rFonts w:ascii="Times New Roman" w:hAnsi="Times New Roman"/>
          <w:bCs/>
          <w:sz w:val="28"/>
          <w:szCs w:val="28"/>
        </w:rPr>
        <w:t>района;</w:t>
      </w:r>
      <w:r w:rsidR="001A04A7">
        <w:rPr>
          <w:rFonts w:ascii="Times New Roman" w:hAnsi="Times New Roman"/>
          <w:bCs/>
          <w:sz w:val="28"/>
          <w:szCs w:val="28"/>
        </w:rPr>
        <w:t xml:space="preserve"> </w:t>
      </w:r>
    </w:p>
    <w:p w14:paraId="19C3370F" w14:textId="35F2EC19" w:rsidR="003015F9" w:rsidRPr="00786A88" w:rsidRDefault="003015F9" w:rsidP="0018570B">
      <w:pPr>
        <w:spacing w:after="0" w:line="240" w:lineRule="auto"/>
        <w:ind w:firstLine="709"/>
        <w:jc w:val="both"/>
        <w:rPr>
          <w:rFonts w:ascii="Times New Roman" w:hAnsi="Times New Roman"/>
          <w:bCs/>
          <w:sz w:val="28"/>
          <w:szCs w:val="28"/>
        </w:rPr>
      </w:pPr>
      <w:r w:rsidRPr="00786A88">
        <w:rPr>
          <w:rFonts w:ascii="Times New Roman" w:hAnsi="Times New Roman"/>
          <w:bCs/>
          <w:sz w:val="28"/>
          <w:szCs w:val="28"/>
        </w:rPr>
        <w:t>расторжение</w:t>
      </w:r>
      <w:r w:rsidR="001A04A7">
        <w:rPr>
          <w:rFonts w:ascii="Times New Roman" w:hAnsi="Times New Roman"/>
          <w:bCs/>
          <w:sz w:val="28"/>
          <w:szCs w:val="28"/>
        </w:rPr>
        <w:t xml:space="preserve"> </w:t>
      </w:r>
      <w:r w:rsidRPr="00786A88">
        <w:rPr>
          <w:rFonts w:ascii="Times New Roman" w:hAnsi="Times New Roman"/>
          <w:bCs/>
          <w:sz w:val="28"/>
          <w:szCs w:val="28"/>
        </w:rPr>
        <w:t>договора</w:t>
      </w:r>
      <w:r w:rsidR="001A04A7">
        <w:rPr>
          <w:rFonts w:ascii="Times New Roman" w:hAnsi="Times New Roman"/>
          <w:bCs/>
          <w:sz w:val="28"/>
          <w:szCs w:val="28"/>
        </w:rPr>
        <w:t xml:space="preserve"> </w:t>
      </w:r>
      <w:r w:rsidRPr="00786A88">
        <w:rPr>
          <w:rFonts w:ascii="Times New Roman" w:hAnsi="Times New Roman"/>
          <w:bCs/>
          <w:sz w:val="28"/>
          <w:szCs w:val="28"/>
        </w:rPr>
        <w:t>аренды</w:t>
      </w:r>
      <w:r w:rsidR="001A04A7">
        <w:rPr>
          <w:rFonts w:ascii="Times New Roman" w:hAnsi="Times New Roman"/>
          <w:bCs/>
          <w:sz w:val="28"/>
          <w:szCs w:val="28"/>
        </w:rPr>
        <w:t xml:space="preserve"> </w:t>
      </w:r>
      <w:r w:rsidRPr="00786A88">
        <w:rPr>
          <w:rFonts w:ascii="Times New Roman" w:hAnsi="Times New Roman"/>
          <w:bCs/>
          <w:sz w:val="28"/>
          <w:szCs w:val="28"/>
        </w:rPr>
        <w:t>или</w:t>
      </w:r>
      <w:r w:rsidR="001A04A7">
        <w:rPr>
          <w:rFonts w:ascii="Times New Roman" w:hAnsi="Times New Roman"/>
          <w:bCs/>
          <w:sz w:val="28"/>
          <w:szCs w:val="28"/>
        </w:rPr>
        <w:t xml:space="preserve"> </w:t>
      </w:r>
      <w:r w:rsidRPr="00786A88">
        <w:rPr>
          <w:rFonts w:ascii="Times New Roman" w:hAnsi="Times New Roman"/>
          <w:bCs/>
          <w:sz w:val="28"/>
          <w:szCs w:val="28"/>
        </w:rPr>
        <w:t>односторонний</w:t>
      </w:r>
      <w:r w:rsidR="001A04A7">
        <w:rPr>
          <w:rFonts w:ascii="Times New Roman" w:hAnsi="Times New Roman"/>
          <w:bCs/>
          <w:sz w:val="28"/>
          <w:szCs w:val="28"/>
        </w:rPr>
        <w:t xml:space="preserve"> </w:t>
      </w:r>
      <w:r w:rsidRPr="00786A88">
        <w:rPr>
          <w:rFonts w:ascii="Times New Roman" w:hAnsi="Times New Roman"/>
          <w:bCs/>
          <w:sz w:val="28"/>
          <w:szCs w:val="28"/>
        </w:rPr>
        <w:t>отказ</w:t>
      </w:r>
      <w:r w:rsidR="001A04A7">
        <w:rPr>
          <w:rFonts w:ascii="Times New Roman" w:hAnsi="Times New Roman"/>
          <w:bCs/>
          <w:sz w:val="28"/>
          <w:szCs w:val="28"/>
        </w:rPr>
        <w:t xml:space="preserve"> </w:t>
      </w:r>
      <w:r w:rsidRPr="00786A88">
        <w:rPr>
          <w:rFonts w:ascii="Times New Roman" w:hAnsi="Times New Roman"/>
          <w:bCs/>
          <w:sz w:val="28"/>
          <w:szCs w:val="28"/>
        </w:rPr>
        <w:t>от</w:t>
      </w:r>
      <w:r w:rsidR="001A04A7">
        <w:rPr>
          <w:rFonts w:ascii="Times New Roman" w:hAnsi="Times New Roman"/>
          <w:bCs/>
          <w:sz w:val="28"/>
          <w:szCs w:val="28"/>
        </w:rPr>
        <w:t xml:space="preserve"> </w:t>
      </w:r>
      <w:r w:rsidRPr="00786A88">
        <w:rPr>
          <w:rFonts w:ascii="Times New Roman" w:hAnsi="Times New Roman"/>
          <w:bCs/>
          <w:sz w:val="28"/>
          <w:szCs w:val="28"/>
        </w:rPr>
        <w:t>исполнения</w:t>
      </w:r>
      <w:r w:rsidR="001A04A7">
        <w:rPr>
          <w:rFonts w:ascii="Times New Roman" w:hAnsi="Times New Roman"/>
          <w:bCs/>
          <w:sz w:val="28"/>
          <w:szCs w:val="28"/>
        </w:rPr>
        <w:t xml:space="preserve"> </w:t>
      </w:r>
      <w:r w:rsidRPr="00786A88">
        <w:rPr>
          <w:rFonts w:ascii="Times New Roman" w:hAnsi="Times New Roman"/>
          <w:bCs/>
          <w:sz w:val="28"/>
          <w:szCs w:val="28"/>
        </w:rPr>
        <w:t>договора</w:t>
      </w:r>
      <w:r w:rsidR="001A04A7">
        <w:rPr>
          <w:rFonts w:ascii="Times New Roman" w:hAnsi="Times New Roman"/>
          <w:bCs/>
          <w:sz w:val="28"/>
          <w:szCs w:val="28"/>
        </w:rPr>
        <w:t xml:space="preserve"> </w:t>
      </w:r>
      <w:r w:rsidRPr="00786A88">
        <w:rPr>
          <w:rFonts w:ascii="Times New Roman" w:hAnsi="Times New Roman"/>
          <w:bCs/>
          <w:sz w:val="28"/>
          <w:szCs w:val="28"/>
        </w:rPr>
        <w:t>аренды</w:t>
      </w:r>
      <w:r w:rsidR="001A04A7">
        <w:rPr>
          <w:rFonts w:ascii="Times New Roman" w:hAnsi="Times New Roman"/>
          <w:bCs/>
          <w:sz w:val="28"/>
          <w:szCs w:val="28"/>
        </w:rPr>
        <w:t xml:space="preserve"> </w:t>
      </w:r>
      <w:r w:rsidRPr="00786A88">
        <w:rPr>
          <w:rFonts w:ascii="Times New Roman" w:hAnsi="Times New Roman"/>
          <w:bCs/>
          <w:sz w:val="28"/>
          <w:szCs w:val="28"/>
        </w:rPr>
        <w:t>без</w:t>
      </w:r>
      <w:r w:rsidR="001A04A7">
        <w:rPr>
          <w:rFonts w:ascii="Times New Roman" w:hAnsi="Times New Roman"/>
          <w:bCs/>
          <w:sz w:val="28"/>
          <w:szCs w:val="28"/>
        </w:rPr>
        <w:t xml:space="preserve"> </w:t>
      </w:r>
      <w:r w:rsidRPr="00786A88">
        <w:rPr>
          <w:rFonts w:ascii="Times New Roman" w:hAnsi="Times New Roman"/>
          <w:bCs/>
          <w:sz w:val="28"/>
          <w:szCs w:val="28"/>
        </w:rPr>
        <w:t>применения</w:t>
      </w:r>
      <w:r w:rsidR="001A04A7">
        <w:rPr>
          <w:rFonts w:ascii="Times New Roman" w:hAnsi="Times New Roman"/>
          <w:bCs/>
          <w:sz w:val="28"/>
          <w:szCs w:val="28"/>
        </w:rPr>
        <w:t xml:space="preserve"> </w:t>
      </w:r>
      <w:r w:rsidRPr="00786A88">
        <w:rPr>
          <w:rFonts w:ascii="Times New Roman" w:hAnsi="Times New Roman"/>
          <w:bCs/>
          <w:sz w:val="28"/>
          <w:szCs w:val="28"/>
        </w:rPr>
        <w:t>штрафных</w:t>
      </w:r>
      <w:r w:rsidR="001A04A7">
        <w:rPr>
          <w:rFonts w:ascii="Times New Roman" w:hAnsi="Times New Roman"/>
          <w:bCs/>
          <w:sz w:val="28"/>
          <w:szCs w:val="28"/>
        </w:rPr>
        <w:t xml:space="preserve"> </w:t>
      </w:r>
      <w:r w:rsidRPr="00786A88">
        <w:rPr>
          <w:rFonts w:ascii="Times New Roman" w:hAnsi="Times New Roman"/>
          <w:bCs/>
          <w:sz w:val="28"/>
          <w:szCs w:val="28"/>
        </w:rPr>
        <w:t>санкций;</w:t>
      </w:r>
    </w:p>
    <w:p w14:paraId="7123F21E" w14:textId="01D5EE52" w:rsidR="003015F9" w:rsidRDefault="003015F9" w:rsidP="0018570B">
      <w:pPr>
        <w:spacing w:after="0" w:line="240" w:lineRule="auto"/>
        <w:ind w:firstLine="709"/>
        <w:jc w:val="both"/>
        <w:rPr>
          <w:rFonts w:ascii="Times New Roman" w:hAnsi="Times New Roman"/>
          <w:bCs/>
          <w:sz w:val="28"/>
          <w:szCs w:val="28"/>
        </w:rPr>
      </w:pPr>
      <w:r w:rsidRPr="00786A88">
        <w:rPr>
          <w:rFonts w:ascii="Times New Roman" w:hAnsi="Times New Roman"/>
          <w:bCs/>
          <w:sz w:val="28"/>
          <w:szCs w:val="28"/>
        </w:rPr>
        <w:t>освобождение</w:t>
      </w:r>
      <w:r w:rsidR="001A04A7">
        <w:rPr>
          <w:rFonts w:ascii="Times New Roman" w:hAnsi="Times New Roman"/>
          <w:bCs/>
          <w:sz w:val="28"/>
          <w:szCs w:val="28"/>
        </w:rPr>
        <w:t xml:space="preserve"> </w:t>
      </w:r>
      <w:r w:rsidRPr="00786A88">
        <w:rPr>
          <w:rFonts w:ascii="Times New Roman" w:hAnsi="Times New Roman"/>
          <w:bCs/>
          <w:sz w:val="28"/>
          <w:szCs w:val="28"/>
        </w:rPr>
        <w:t>граждан</w:t>
      </w:r>
      <w:r w:rsidR="001A04A7">
        <w:rPr>
          <w:rFonts w:ascii="Times New Roman" w:hAnsi="Times New Roman"/>
          <w:bCs/>
          <w:sz w:val="28"/>
          <w:szCs w:val="28"/>
        </w:rPr>
        <w:t xml:space="preserve"> </w:t>
      </w:r>
      <w:r w:rsidRPr="00786A88">
        <w:rPr>
          <w:rFonts w:ascii="Times New Roman" w:hAnsi="Times New Roman"/>
          <w:bCs/>
          <w:sz w:val="28"/>
          <w:szCs w:val="28"/>
        </w:rPr>
        <w:t>от</w:t>
      </w:r>
      <w:r w:rsidR="001A04A7">
        <w:rPr>
          <w:rFonts w:ascii="Times New Roman" w:hAnsi="Times New Roman"/>
          <w:bCs/>
          <w:sz w:val="28"/>
          <w:szCs w:val="28"/>
        </w:rPr>
        <w:t xml:space="preserve"> </w:t>
      </w:r>
      <w:r w:rsidRPr="00786A88">
        <w:rPr>
          <w:rFonts w:ascii="Times New Roman" w:hAnsi="Times New Roman"/>
          <w:bCs/>
          <w:sz w:val="28"/>
          <w:szCs w:val="28"/>
        </w:rPr>
        <w:t>начисления</w:t>
      </w:r>
      <w:r w:rsidR="001A04A7">
        <w:rPr>
          <w:rFonts w:ascii="Times New Roman" w:hAnsi="Times New Roman"/>
          <w:bCs/>
          <w:sz w:val="28"/>
          <w:szCs w:val="28"/>
        </w:rPr>
        <w:t xml:space="preserve"> </w:t>
      </w:r>
      <w:r w:rsidRPr="00786A88">
        <w:rPr>
          <w:rFonts w:ascii="Times New Roman" w:hAnsi="Times New Roman"/>
          <w:bCs/>
          <w:sz w:val="28"/>
          <w:szCs w:val="28"/>
        </w:rPr>
        <w:t>пени,</w:t>
      </w:r>
      <w:r w:rsidR="001A04A7">
        <w:rPr>
          <w:rFonts w:ascii="Times New Roman" w:hAnsi="Times New Roman"/>
          <w:bCs/>
          <w:sz w:val="28"/>
          <w:szCs w:val="28"/>
        </w:rPr>
        <w:t xml:space="preserve"> </w:t>
      </w:r>
      <w:r w:rsidRPr="00786A88">
        <w:rPr>
          <w:rFonts w:ascii="Times New Roman" w:hAnsi="Times New Roman"/>
          <w:bCs/>
          <w:sz w:val="28"/>
          <w:szCs w:val="28"/>
        </w:rPr>
        <w:t>штрафов,</w:t>
      </w:r>
      <w:r w:rsidR="001A04A7">
        <w:rPr>
          <w:rFonts w:ascii="Times New Roman" w:hAnsi="Times New Roman"/>
          <w:bCs/>
          <w:sz w:val="28"/>
          <w:szCs w:val="28"/>
        </w:rPr>
        <w:t xml:space="preserve"> </w:t>
      </w:r>
      <w:r w:rsidRPr="00786A88">
        <w:rPr>
          <w:rFonts w:ascii="Times New Roman" w:hAnsi="Times New Roman"/>
          <w:bCs/>
          <w:sz w:val="28"/>
          <w:szCs w:val="28"/>
        </w:rPr>
        <w:t>неустойки,</w:t>
      </w:r>
      <w:r w:rsidR="001A04A7">
        <w:rPr>
          <w:rFonts w:ascii="Times New Roman" w:hAnsi="Times New Roman"/>
          <w:bCs/>
          <w:sz w:val="28"/>
          <w:szCs w:val="28"/>
        </w:rPr>
        <w:t xml:space="preserve"> </w:t>
      </w:r>
      <w:r w:rsidRPr="00786A88">
        <w:rPr>
          <w:rFonts w:ascii="Times New Roman" w:hAnsi="Times New Roman"/>
          <w:bCs/>
          <w:sz w:val="28"/>
          <w:szCs w:val="28"/>
        </w:rPr>
        <w:t>иных</w:t>
      </w:r>
      <w:r w:rsidR="001A04A7">
        <w:rPr>
          <w:rFonts w:ascii="Times New Roman" w:hAnsi="Times New Roman"/>
          <w:bCs/>
          <w:sz w:val="28"/>
          <w:szCs w:val="28"/>
        </w:rPr>
        <w:t xml:space="preserve"> </w:t>
      </w:r>
      <w:r w:rsidRPr="00786A88">
        <w:rPr>
          <w:rFonts w:ascii="Times New Roman" w:hAnsi="Times New Roman"/>
          <w:bCs/>
          <w:sz w:val="28"/>
          <w:szCs w:val="28"/>
        </w:rPr>
        <w:t>санкций</w:t>
      </w:r>
      <w:r w:rsidR="001A04A7">
        <w:rPr>
          <w:rFonts w:ascii="Times New Roman" w:hAnsi="Times New Roman"/>
          <w:bCs/>
          <w:sz w:val="28"/>
          <w:szCs w:val="28"/>
        </w:rPr>
        <w:t xml:space="preserve"> </w:t>
      </w:r>
      <w:r w:rsidRPr="00786A88">
        <w:rPr>
          <w:rFonts w:ascii="Times New Roman" w:hAnsi="Times New Roman"/>
          <w:bCs/>
          <w:sz w:val="28"/>
          <w:szCs w:val="28"/>
        </w:rPr>
        <w:t>за</w:t>
      </w:r>
      <w:r w:rsidR="001A04A7">
        <w:rPr>
          <w:rFonts w:ascii="Times New Roman" w:hAnsi="Times New Roman"/>
          <w:bCs/>
          <w:sz w:val="28"/>
          <w:szCs w:val="28"/>
        </w:rPr>
        <w:t xml:space="preserve"> </w:t>
      </w:r>
      <w:r w:rsidRPr="00786A88">
        <w:rPr>
          <w:rFonts w:ascii="Times New Roman" w:hAnsi="Times New Roman"/>
          <w:bCs/>
          <w:sz w:val="28"/>
          <w:szCs w:val="28"/>
        </w:rPr>
        <w:t>просрочку</w:t>
      </w:r>
      <w:r w:rsidR="001A04A7">
        <w:rPr>
          <w:rFonts w:ascii="Times New Roman" w:hAnsi="Times New Roman"/>
          <w:bCs/>
          <w:sz w:val="28"/>
          <w:szCs w:val="28"/>
        </w:rPr>
        <w:t xml:space="preserve"> </w:t>
      </w:r>
      <w:r w:rsidRPr="00786A88">
        <w:rPr>
          <w:rFonts w:ascii="Times New Roman" w:hAnsi="Times New Roman"/>
          <w:bCs/>
          <w:sz w:val="28"/>
          <w:szCs w:val="28"/>
        </w:rPr>
        <w:t>платежей</w:t>
      </w:r>
      <w:r w:rsidR="001A04A7">
        <w:rPr>
          <w:rFonts w:ascii="Times New Roman" w:hAnsi="Times New Roman"/>
          <w:bCs/>
          <w:sz w:val="28"/>
          <w:szCs w:val="28"/>
        </w:rPr>
        <w:t xml:space="preserve"> </w:t>
      </w:r>
      <w:r w:rsidRPr="00786A88">
        <w:rPr>
          <w:rFonts w:ascii="Times New Roman" w:hAnsi="Times New Roman"/>
          <w:bCs/>
          <w:sz w:val="28"/>
          <w:szCs w:val="28"/>
        </w:rPr>
        <w:t>по</w:t>
      </w:r>
      <w:r w:rsidR="001A04A7">
        <w:rPr>
          <w:rFonts w:ascii="Times New Roman" w:hAnsi="Times New Roman"/>
          <w:bCs/>
          <w:sz w:val="28"/>
          <w:szCs w:val="28"/>
        </w:rPr>
        <w:t xml:space="preserve"> </w:t>
      </w:r>
      <w:r w:rsidRPr="00786A88">
        <w:rPr>
          <w:rFonts w:ascii="Times New Roman" w:hAnsi="Times New Roman"/>
          <w:bCs/>
          <w:sz w:val="28"/>
          <w:szCs w:val="28"/>
        </w:rPr>
        <w:t>договорам</w:t>
      </w:r>
      <w:r w:rsidR="001A04A7">
        <w:rPr>
          <w:rFonts w:ascii="Times New Roman" w:hAnsi="Times New Roman"/>
          <w:bCs/>
          <w:sz w:val="28"/>
          <w:szCs w:val="28"/>
        </w:rPr>
        <w:t xml:space="preserve"> </w:t>
      </w:r>
      <w:r w:rsidRPr="00786A88">
        <w:rPr>
          <w:rFonts w:ascii="Times New Roman" w:hAnsi="Times New Roman"/>
          <w:bCs/>
          <w:sz w:val="28"/>
          <w:szCs w:val="28"/>
        </w:rPr>
        <w:t>купли-продажи</w:t>
      </w:r>
      <w:r w:rsidR="001A04A7">
        <w:rPr>
          <w:rFonts w:ascii="Times New Roman" w:hAnsi="Times New Roman"/>
          <w:bCs/>
          <w:sz w:val="28"/>
          <w:szCs w:val="28"/>
        </w:rPr>
        <w:t xml:space="preserve"> </w:t>
      </w:r>
      <w:r w:rsidRPr="00786A88">
        <w:rPr>
          <w:rFonts w:ascii="Times New Roman" w:hAnsi="Times New Roman"/>
          <w:bCs/>
          <w:sz w:val="28"/>
          <w:szCs w:val="28"/>
        </w:rPr>
        <w:t>жилых</w:t>
      </w:r>
      <w:r w:rsidR="001A04A7">
        <w:rPr>
          <w:rFonts w:ascii="Times New Roman" w:hAnsi="Times New Roman"/>
          <w:bCs/>
          <w:sz w:val="28"/>
          <w:szCs w:val="28"/>
        </w:rPr>
        <w:t xml:space="preserve"> </w:t>
      </w:r>
      <w:r w:rsidRPr="00786A88">
        <w:rPr>
          <w:rFonts w:ascii="Times New Roman" w:hAnsi="Times New Roman"/>
          <w:bCs/>
          <w:sz w:val="28"/>
          <w:szCs w:val="28"/>
        </w:rPr>
        <w:t>помещений,</w:t>
      </w:r>
      <w:r w:rsidR="001A04A7">
        <w:rPr>
          <w:rFonts w:ascii="Times New Roman" w:hAnsi="Times New Roman"/>
          <w:bCs/>
          <w:sz w:val="28"/>
          <w:szCs w:val="28"/>
        </w:rPr>
        <w:t xml:space="preserve"> </w:t>
      </w:r>
      <w:r w:rsidRPr="00786A88">
        <w:rPr>
          <w:rFonts w:ascii="Times New Roman" w:hAnsi="Times New Roman"/>
          <w:bCs/>
          <w:sz w:val="28"/>
          <w:szCs w:val="28"/>
        </w:rPr>
        <w:t>находящихся</w:t>
      </w:r>
      <w:r w:rsidR="001A04A7">
        <w:rPr>
          <w:rFonts w:ascii="Times New Roman" w:hAnsi="Times New Roman"/>
          <w:bCs/>
          <w:sz w:val="28"/>
          <w:szCs w:val="28"/>
        </w:rPr>
        <w:t xml:space="preserve"> </w:t>
      </w:r>
      <w:r w:rsidRPr="00786A88">
        <w:rPr>
          <w:rFonts w:ascii="Times New Roman" w:hAnsi="Times New Roman"/>
          <w:bCs/>
          <w:sz w:val="28"/>
          <w:szCs w:val="28"/>
        </w:rPr>
        <w:t>в</w:t>
      </w:r>
      <w:r w:rsidR="001A04A7">
        <w:rPr>
          <w:rFonts w:ascii="Times New Roman" w:hAnsi="Times New Roman"/>
          <w:bCs/>
          <w:sz w:val="28"/>
          <w:szCs w:val="28"/>
        </w:rPr>
        <w:t xml:space="preserve"> </w:t>
      </w:r>
      <w:r w:rsidRPr="00786A88">
        <w:rPr>
          <w:rFonts w:ascii="Times New Roman" w:hAnsi="Times New Roman"/>
          <w:bCs/>
          <w:sz w:val="28"/>
          <w:szCs w:val="28"/>
        </w:rPr>
        <w:t>залоге</w:t>
      </w:r>
      <w:r w:rsidR="001A04A7">
        <w:rPr>
          <w:rFonts w:ascii="Times New Roman" w:hAnsi="Times New Roman"/>
          <w:bCs/>
          <w:sz w:val="28"/>
          <w:szCs w:val="28"/>
        </w:rPr>
        <w:t xml:space="preserve"> </w:t>
      </w:r>
      <w:r w:rsidRPr="00786A88">
        <w:rPr>
          <w:rFonts w:ascii="Times New Roman" w:hAnsi="Times New Roman"/>
          <w:bCs/>
          <w:sz w:val="28"/>
          <w:szCs w:val="28"/>
        </w:rPr>
        <w:t>муниципального</w:t>
      </w:r>
      <w:r w:rsidR="001A04A7">
        <w:rPr>
          <w:rFonts w:ascii="Times New Roman" w:hAnsi="Times New Roman"/>
          <w:bCs/>
          <w:sz w:val="28"/>
          <w:szCs w:val="28"/>
        </w:rPr>
        <w:t xml:space="preserve"> </w:t>
      </w:r>
      <w:r w:rsidRPr="00786A88">
        <w:rPr>
          <w:rFonts w:ascii="Times New Roman" w:hAnsi="Times New Roman"/>
          <w:bCs/>
          <w:sz w:val="28"/>
          <w:szCs w:val="28"/>
        </w:rPr>
        <w:t>образования</w:t>
      </w:r>
      <w:r w:rsidR="001A04A7">
        <w:rPr>
          <w:rFonts w:ascii="Times New Roman" w:hAnsi="Times New Roman"/>
          <w:bCs/>
          <w:sz w:val="28"/>
          <w:szCs w:val="28"/>
        </w:rPr>
        <w:t xml:space="preserve"> </w:t>
      </w:r>
      <w:r w:rsidRPr="00786A88">
        <w:rPr>
          <w:rFonts w:ascii="Times New Roman" w:hAnsi="Times New Roman"/>
          <w:bCs/>
          <w:sz w:val="28"/>
          <w:szCs w:val="28"/>
        </w:rPr>
        <w:t>Ханты-Мансийский</w:t>
      </w:r>
      <w:r w:rsidR="001A04A7">
        <w:rPr>
          <w:rFonts w:ascii="Times New Roman" w:hAnsi="Times New Roman"/>
          <w:bCs/>
          <w:sz w:val="28"/>
          <w:szCs w:val="28"/>
        </w:rPr>
        <w:t xml:space="preserve"> </w:t>
      </w:r>
      <w:r w:rsidRPr="00786A88">
        <w:rPr>
          <w:rFonts w:ascii="Times New Roman" w:hAnsi="Times New Roman"/>
          <w:bCs/>
          <w:sz w:val="28"/>
          <w:szCs w:val="28"/>
        </w:rPr>
        <w:t>район.</w:t>
      </w:r>
    </w:p>
    <w:p w14:paraId="0B0C6788" w14:textId="1C1FC98B" w:rsidR="003015F9" w:rsidRPr="00786A88" w:rsidRDefault="003015F9" w:rsidP="0018570B">
      <w:pPr>
        <w:spacing w:after="0" w:line="240" w:lineRule="auto"/>
        <w:ind w:firstLine="709"/>
        <w:jc w:val="both"/>
        <w:rPr>
          <w:rFonts w:ascii="Times New Roman" w:hAnsi="Times New Roman"/>
          <w:bCs/>
          <w:sz w:val="28"/>
          <w:szCs w:val="28"/>
        </w:rPr>
      </w:pPr>
      <w:r>
        <w:rPr>
          <w:rFonts w:ascii="Times New Roman" w:hAnsi="Times New Roman"/>
          <w:bCs/>
          <w:sz w:val="28"/>
          <w:szCs w:val="28"/>
        </w:rPr>
        <w:t>Кроме</w:t>
      </w:r>
      <w:r w:rsidR="001A04A7">
        <w:rPr>
          <w:rFonts w:ascii="Times New Roman" w:hAnsi="Times New Roman"/>
          <w:bCs/>
          <w:sz w:val="28"/>
          <w:szCs w:val="28"/>
        </w:rPr>
        <w:t xml:space="preserve"> </w:t>
      </w:r>
      <w:r>
        <w:rPr>
          <w:rFonts w:ascii="Times New Roman" w:hAnsi="Times New Roman"/>
          <w:bCs/>
          <w:sz w:val="28"/>
          <w:szCs w:val="28"/>
        </w:rPr>
        <w:t>того,</w:t>
      </w:r>
      <w:r w:rsidR="001A04A7">
        <w:rPr>
          <w:rFonts w:ascii="Times New Roman" w:hAnsi="Times New Roman"/>
          <w:bCs/>
          <w:sz w:val="28"/>
          <w:szCs w:val="28"/>
        </w:rPr>
        <w:t xml:space="preserve"> </w:t>
      </w:r>
      <w:r>
        <w:rPr>
          <w:rFonts w:ascii="Times New Roman" w:hAnsi="Times New Roman"/>
          <w:bCs/>
          <w:sz w:val="28"/>
          <w:szCs w:val="28"/>
        </w:rPr>
        <w:t>дополнительно</w:t>
      </w:r>
      <w:r w:rsidR="001A04A7">
        <w:rPr>
          <w:rFonts w:ascii="Times New Roman" w:hAnsi="Times New Roman"/>
          <w:bCs/>
          <w:sz w:val="28"/>
          <w:szCs w:val="28"/>
        </w:rPr>
        <w:t xml:space="preserve"> </w:t>
      </w:r>
      <w:r>
        <w:rPr>
          <w:rFonts w:ascii="Times New Roman" w:hAnsi="Times New Roman"/>
          <w:bCs/>
          <w:sz w:val="28"/>
          <w:szCs w:val="28"/>
        </w:rPr>
        <w:t>к</w:t>
      </w:r>
      <w:r w:rsidR="001A04A7">
        <w:rPr>
          <w:rFonts w:ascii="Times New Roman" w:hAnsi="Times New Roman"/>
          <w:bCs/>
          <w:sz w:val="28"/>
          <w:szCs w:val="28"/>
        </w:rPr>
        <w:t xml:space="preserve"> </w:t>
      </w:r>
      <w:r>
        <w:rPr>
          <w:rFonts w:ascii="Times New Roman" w:hAnsi="Times New Roman"/>
          <w:bCs/>
          <w:sz w:val="28"/>
          <w:szCs w:val="28"/>
        </w:rPr>
        <w:t>имеющимся</w:t>
      </w:r>
      <w:r w:rsidR="001A04A7">
        <w:rPr>
          <w:rFonts w:ascii="Times New Roman" w:hAnsi="Times New Roman"/>
          <w:bCs/>
          <w:sz w:val="28"/>
          <w:szCs w:val="28"/>
        </w:rPr>
        <w:t xml:space="preserve"> </w:t>
      </w:r>
      <w:r>
        <w:rPr>
          <w:rFonts w:ascii="Times New Roman" w:hAnsi="Times New Roman"/>
          <w:bCs/>
          <w:sz w:val="28"/>
          <w:szCs w:val="28"/>
        </w:rPr>
        <w:t>мерам</w:t>
      </w:r>
      <w:r w:rsidR="001A04A7">
        <w:rPr>
          <w:rFonts w:ascii="Times New Roman" w:hAnsi="Times New Roman"/>
          <w:bCs/>
          <w:sz w:val="28"/>
          <w:szCs w:val="28"/>
        </w:rPr>
        <w:t xml:space="preserve"> </w:t>
      </w:r>
      <w:r>
        <w:rPr>
          <w:rFonts w:ascii="Times New Roman" w:hAnsi="Times New Roman"/>
          <w:bCs/>
          <w:sz w:val="28"/>
          <w:szCs w:val="28"/>
        </w:rPr>
        <w:t>принято</w:t>
      </w:r>
      <w:r w:rsidR="001A04A7">
        <w:rPr>
          <w:rFonts w:ascii="Times New Roman" w:hAnsi="Times New Roman"/>
          <w:bCs/>
          <w:sz w:val="28"/>
          <w:szCs w:val="28"/>
        </w:rPr>
        <w:t xml:space="preserve"> </w:t>
      </w:r>
      <w:r>
        <w:rPr>
          <w:rFonts w:ascii="Times New Roman" w:hAnsi="Times New Roman"/>
          <w:bCs/>
          <w:sz w:val="28"/>
          <w:szCs w:val="28"/>
        </w:rPr>
        <w:t>решение</w:t>
      </w:r>
      <w:r w:rsidR="001A04A7">
        <w:rPr>
          <w:rFonts w:ascii="Times New Roman" w:hAnsi="Times New Roman"/>
          <w:bCs/>
          <w:sz w:val="28"/>
          <w:szCs w:val="28"/>
        </w:rPr>
        <w:t xml:space="preserve"> </w:t>
      </w:r>
      <w:r>
        <w:rPr>
          <w:rFonts w:ascii="Times New Roman" w:hAnsi="Times New Roman"/>
          <w:bCs/>
          <w:sz w:val="28"/>
          <w:szCs w:val="28"/>
        </w:rPr>
        <w:t>об</w:t>
      </w:r>
      <w:r w:rsidR="001A04A7">
        <w:rPr>
          <w:rFonts w:ascii="Times New Roman" w:hAnsi="Times New Roman"/>
          <w:bCs/>
          <w:sz w:val="28"/>
          <w:szCs w:val="28"/>
        </w:rPr>
        <w:t xml:space="preserve"> </w:t>
      </w:r>
      <w:r>
        <w:rPr>
          <w:rFonts w:ascii="Times New Roman" w:hAnsi="Times New Roman"/>
          <w:bCs/>
          <w:sz w:val="28"/>
          <w:szCs w:val="28"/>
        </w:rPr>
        <w:t>установлении</w:t>
      </w:r>
      <w:r w:rsidR="001A04A7">
        <w:rPr>
          <w:rFonts w:ascii="Times New Roman" w:hAnsi="Times New Roman"/>
          <w:bCs/>
          <w:sz w:val="28"/>
          <w:szCs w:val="28"/>
        </w:rPr>
        <w:t xml:space="preserve"> </w:t>
      </w:r>
      <w:r>
        <w:rPr>
          <w:rFonts w:ascii="Times New Roman" w:hAnsi="Times New Roman"/>
          <w:bCs/>
          <w:sz w:val="28"/>
          <w:szCs w:val="28"/>
        </w:rPr>
        <w:t>такой</w:t>
      </w:r>
      <w:r w:rsidR="001A04A7">
        <w:rPr>
          <w:rFonts w:ascii="Times New Roman" w:hAnsi="Times New Roman"/>
          <w:bCs/>
          <w:sz w:val="28"/>
          <w:szCs w:val="28"/>
        </w:rPr>
        <w:t xml:space="preserve"> </w:t>
      </w:r>
      <w:r>
        <w:rPr>
          <w:rFonts w:ascii="Times New Roman" w:hAnsi="Times New Roman"/>
          <w:bCs/>
          <w:sz w:val="28"/>
          <w:szCs w:val="28"/>
        </w:rPr>
        <w:t>дополнительной</w:t>
      </w:r>
      <w:r w:rsidR="001A04A7">
        <w:rPr>
          <w:rFonts w:ascii="Times New Roman" w:hAnsi="Times New Roman"/>
          <w:bCs/>
          <w:sz w:val="28"/>
          <w:szCs w:val="28"/>
        </w:rPr>
        <w:t xml:space="preserve"> </w:t>
      </w:r>
      <w:r>
        <w:rPr>
          <w:rFonts w:ascii="Times New Roman" w:hAnsi="Times New Roman"/>
          <w:bCs/>
          <w:sz w:val="28"/>
          <w:szCs w:val="28"/>
        </w:rPr>
        <w:t>меры</w:t>
      </w:r>
      <w:r w:rsidR="001A04A7">
        <w:rPr>
          <w:rFonts w:ascii="Times New Roman" w:hAnsi="Times New Roman"/>
          <w:bCs/>
          <w:sz w:val="28"/>
          <w:szCs w:val="28"/>
        </w:rPr>
        <w:t xml:space="preserve"> </w:t>
      </w:r>
      <w:r>
        <w:rPr>
          <w:rFonts w:ascii="Times New Roman" w:hAnsi="Times New Roman"/>
          <w:bCs/>
          <w:sz w:val="28"/>
          <w:szCs w:val="28"/>
        </w:rPr>
        <w:t>поддержки</w:t>
      </w:r>
      <w:r w:rsidR="005C0872">
        <w:rPr>
          <w:rFonts w:ascii="Times New Roman" w:hAnsi="Times New Roman"/>
          <w:bCs/>
          <w:sz w:val="28"/>
          <w:szCs w:val="28"/>
        </w:rPr>
        <w:t>,</w:t>
      </w:r>
      <w:r w:rsidR="001A04A7">
        <w:rPr>
          <w:rFonts w:ascii="Times New Roman" w:hAnsi="Times New Roman"/>
          <w:bCs/>
          <w:sz w:val="28"/>
          <w:szCs w:val="28"/>
        </w:rPr>
        <w:t xml:space="preserve"> </w:t>
      </w:r>
      <w:r>
        <w:rPr>
          <w:rFonts w:ascii="Times New Roman" w:hAnsi="Times New Roman"/>
          <w:bCs/>
          <w:sz w:val="28"/>
          <w:szCs w:val="28"/>
        </w:rPr>
        <w:t>как</w:t>
      </w:r>
      <w:r w:rsidR="001A04A7">
        <w:rPr>
          <w:rFonts w:ascii="Times New Roman" w:hAnsi="Times New Roman"/>
          <w:bCs/>
          <w:sz w:val="28"/>
          <w:szCs w:val="28"/>
        </w:rPr>
        <w:t xml:space="preserve"> </w:t>
      </w:r>
      <w:r w:rsidRPr="00786A88">
        <w:rPr>
          <w:rFonts w:ascii="Times New Roman" w:hAnsi="Times New Roman"/>
          <w:sz w:val="28"/>
          <w:szCs w:val="28"/>
        </w:rPr>
        <w:t>единовременная</w:t>
      </w:r>
      <w:r w:rsidR="001A04A7">
        <w:rPr>
          <w:rFonts w:ascii="Times New Roman" w:hAnsi="Times New Roman"/>
          <w:sz w:val="28"/>
          <w:szCs w:val="28"/>
        </w:rPr>
        <w:t xml:space="preserve"> </w:t>
      </w:r>
      <w:r w:rsidRPr="00786A88">
        <w:rPr>
          <w:rFonts w:ascii="Times New Roman" w:hAnsi="Times New Roman"/>
          <w:sz w:val="28"/>
          <w:szCs w:val="28"/>
        </w:rPr>
        <w:t>денежная</w:t>
      </w:r>
      <w:r w:rsidR="001A04A7">
        <w:rPr>
          <w:rFonts w:ascii="Times New Roman" w:hAnsi="Times New Roman"/>
          <w:sz w:val="28"/>
          <w:szCs w:val="28"/>
        </w:rPr>
        <w:t xml:space="preserve"> </w:t>
      </w:r>
      <w:r w:rsidRPr="00786A88">
        <w:rPr>
          <w:rFonts w:ascii="Times New Roman" w:hAnsi="Times New Roman"/>
          <w:sz w:val="28"/>
          <w:szCs w:val="28"/>
        </w:rPr>
        <w:t>выплата</w:t>
      </w:r>
      <w:r w:rsidR="001A04A7">
        <w:rPr>
          <w:rFonts w:ascii="Times New Roman" w:hAnsi="Times New Roman"/>
          <w:sz w:val="28"/>
          <w:szCs w:val="28"/>
        </w:rPr>
        <w:t xml:space="preserve"> </w:t>
      </w:r>
      <w:r w:rsidRPr="00786A88">
        <w:rPr>
          <w:rFonts w:ascii="Times New Roman" w:hAnsi="Times New Roman"/>
          <w:sz w:val="28"/>
          <w:szCs w:val="28"/>
        </w:rPr>
        <w:t>материальной</w:t>
      </w:r>
      <w:r w:rsidR="001A04A7">
        <w:rPr>
          <w:rFonts w:ascii="Times New Roman" w:hAnsi="Times New Roman"/>
          <w:sz w:val="28"/>
          <w:szCs w:val="28"/>
        </w:rPr>
        <w:t xml:space="preserve"> </w:t>
      </w:r>
      <w:r w:rsidRPr="00786A88">
        <w:rPr>
          <w:rFonts w:ascii="Times New Roman" w:hAnsi="Times New Roman"/>
          <w:sz w:val="28"/>
          <w:szCs w:val="28"/>
        </w:rPr>
        <w:t>помощи</w:t>
      </w:r>
      <w:r w:rsidR="001A04A7">
        <w:rPr>
          <w:rFonts w:ascii="Times New Roman" w:hAnsi="Times New Roman"/>
          <w:sz w:val="28"/>
          <w:szCs w:val="28"/>
        </w:rPr>
        <w:t xml:space="preserve"> </w:t>
      </w:r>
      <w:r w:rsidRPr="00786A88">
        <w:rPr>
          <w:rFonts w:ascii="Times New Roman" w:hAnsi="Times New Roman"/>
          <w:sz w:val="28"/>
          <w:szCs w:val="28"/>
        </w:rPr>
        <w:t>гражданам,</w:t>
      </w:r>
      <w:r w:rsidR="001A04A7">
        <w:rPr>
          <w:rFonts w:ascii="Times New Roman" w:hAnsi="Times New Roman"/>
          <w:sz w:val="28"/>
          <w:szCs w:val="28"/>
        </w:rPr>
        <w:t xml:space="preserve"> </w:t>
      </w:r>
      <w:r w:rsidRPr="00786A88">
        <w:rPr>
          <w:rFonts w:ascii="Times New Roman" w:hAnsi="Times New Roman"/>
          <w:sz w:val="28"/>
          <w:szCs w:val="28"/>
        </w:rPr>
        <w:t>проходящим</w:t>
      </w:r>
      <w:r w:rsidR="001A04A7">
        <w:rPr>
          <w:rFonts w:ascii="Times New Roman" w:hAnsi="Times New Roman"/>
          <w:sz w:val="28"/>
          <w:szCs w:val="28"/>
        </w:rPr>
        <w:t xml:space="preserve"> </w:t>
      </w:r>
      <w:r w:rsidRPr="00786A88">
        <w:rPr>
          <w:rFonts w:ascii="Times New Roman" w:hAnsi="Times New Roman"/>
          <w:sz w:val="28"/>
          <w:szCs w:val="28"/>
        </w:rPr>
        <w:t>воинскую</w:t>
      </w:r>
      <w:r w:rsidR="001A04A7">
        <w:rPr>
          <w:rFonts w:ascii="Times New Roman" w:hAnsi="Times New Roman"/>
          <w:sz w:val="28"/>
          <w:szCs w:val="28"/>
        </w:rPr>
        <w:t xml:space="preserve"> </w:t>
      </w:r>
      <w:r w:rsidRPr="00786A88">
        <w:rPr>
          <w:rFonts w:ascii="Times New Roman" w:hAnsi="Times New Roman"/>
          <w:sz w:val="28"/>
          <w:szCs w:val="28"/>
        </w:rPr>
        <w:t>службу;</w:t>
      </w:r>
      <w:r w:rsidR="001A04A7">
        <w:rPr>
          <w:rFonts w:ascii="Times New Roman" w:hAnsi="Times New Roman"/>
          <w:sz w:val="28"/>
          <w:szCs w:val="28"/>
        </w:rPr>
        <w:t xml:space="preserve"> </w:t>
      </w:r>
      <w:r>
        <w:rPr>
          <w:rFonts w:ascii="Times New Roman" w:hAnsi="Times New Roman"/>
          <w:sz w:val="28"/>
          <w:szCs w:val="28"/>
        </w:rPr>
        <w:t>а</w:t>
      </w:r>
      <w:r w:rsidR="001A04A7">
        <w:rPr>
          <w:rFonts w:ascii="Times New Roman" w:hAnsi="Times New Roman"/>
          <w:sz w:val="28"/>
          <w:szCs w:val="28"/>
        </w:rPr>
        <w:t xml:space="preserve"> </w:t>
      </w:r>
      <w:r>
        <w:rPr>
          <w:rFonts w:ascii="Times New Roman" w:hAnsi="Times New Roman"/>
          <w:sz w:val="28"/>
          <w:szCs w:val="28"/>
        </w:rPr>
        <w:t>также</w:t>
      </w:r>
      <w:r w:rsidR="001A04A7">
        <w:rPr>
          <w:rFonts w:ascii="Times New Roman" w:hAnsi="Times New Roman"/>
          <w:sz w:val="28"/>
          <w:szCs w:val="28"/>
        </w:rPr>
        <w:t xml:space="preserve"> </w:t>
      </w:r>
      <w:r w:rsidRPr="00786A88">
        <w:rPr>
          <w:rFonts w:ascii="Times New Roman" w:hAnsi="Times New Roman"/>
          <w:sz w:val="28"/>
          <w:szCs w:val="28"/>
        </w:rPr>
        <w:t>единовременная</w:t>
      </w:r>
      <w:r w:rsidR="001A04A7">
        <w:rPr>
          <w:rFonts w:ascii="Times New Roman" w:hAnsi="Times New Roman"/>
          <w:sz w:val="28"/>
          <w:szCs w:val="28"/>
        </w:rPr>
        <w:t xml:space="preserve"> </w:t>
      </w:r>
      <w:r w:rsidRPr="00786A88">
        <w:rPr>
          <w:rFonts w:ascii="Times New Roman" w:hAnsi="Times New Roman"/>
          <w:sz w:val="28"/>
          <w:szCs w:val="28"/>
        </w:rPr>
        <w:t>выплата</w:t>
      </w:r>
      <w:r w:rsidR="001A04A7">
        <w:rPr>
          <w:rFonts w:ascii="Times New Roman" w:hAnsi="Times New Roman"/>
          <w:sz w:val="28"/>
          <w:szCs w:val="28"/>
        </w:rPr>
        <w:t xml:space="preserve"> </w:t>
      </w:r>
      <w:r w:rsidRPr="00786A88">
        <w:rPr>
          <w:rFonts w:ascii="Times New Roman" w:hAnsi="Times New Roman"/>
          <w:sz w:val="28"/>
          <w:szCs w:val="28"/>
        </w:rPr>
        <w:t>социальной</w:t>
      </w:r>
      <w:r w:rsidR="001A04A7">
        <w:rPr>
          <w:rFonts w:ascii="Times New Roman" w:hAnsi="Times New Roman"/>
          <w:sz w:val="28"/>
          <w:szCs w:val="28"/>
        </w:rPr>
        <w:t xml:space="preserve"> </w:t>
      </w:r>
      <w:r w:rsidRPr="00786A88">
        <w:rPr>
          <w:rFonts w:ascii="Times New Roman" w:hAnsi="Times New Roman"/>
          <w:sz w:val="28"/>
          <w:szCs w:val="28"/>
        </w:rPr>
        <w:t>помощи</w:t>
      </w:r>
      <w:r w:rsidR="001A04A7">
        <w:rPr>
          <w:rFonts w:ascii="Times New Roman" w:hAnsi="Times New Roman"/>
          <w:sz w:val="28"/>
          <w:szCs w:val="28"/>
        </w:rPr>
        <w:t xml:space="preserve"> </w:t>
      </w:r>
      <w:r w:rsidRPr="00786A88">
        <w:rPr>
          <w:rFonts w:ascii="Times New Roman" w:hAnsi="Times New Roman"/>
          <w:sz w:val="28"/>
          <w:szCs w:val="28"/>
        </w:rPr>
        <w:t>гражданам,</w:t>
      </w:r>
      <w:r w:rsidR="001A04A7">
        <w:rPr>
          <w:rFonts w:ascii="Times New Roman" w:hAnsi="Times New Roman"/>
          <w:sz w:val="28"/>
          <w:szCs w:val="28"/>
        </w:rPr>
        <w:t xml:space="preserve"> </w:t>
      </w:r>
      <w:r w:rsidRPr="00786A88">
        <w:rPr>
          <w:rFonts w:ascii="Times New Roman" w:hAnsi="Times New Roman"/>
          <w:sz w:val="28"/>
          <w:szCs w:val="28"/>
        </w:rPr>
        <w:t>оказавшимся</w:t>
      </w:r>
      <w:r w:rsidR="001A04A7">
        <w:rPr>
          <w:rFonts w:ascii="Times New Roman" w:hAnsi="Times New Roman"/>
          <w:sz w:val="28"/>
          <w:szCs w:val="28"/>
        </w:rPr>
        <w:t xml:space="preserve"> </w:t>
      </w:r>
      <w:r w:rsidRPr="00786A88">
        <w:rPr>
          <w:rFonts w:ascii="Times New Roman" w:hAnsi="Times New Roman"/>
          <w:sz w:val="28"/>
          <w:szCs w:val="28"/>
        </w:rPr>
        <w:t>в</w:t>
      </w:r>
      <w:r w:rsidR="001A04A7">
        <w:rPr>
          <w:rFonts w:ascii="Times New Roman" w:hAnsi="Times New Roman"/>
          <w:sz w:val="28"/>
          <w:szCs w:val="28"/>
        </w:rPr>
        <w:t xml:space="preserve"> </w:t>
      </w:r>
      <w:r w:rsidRPr="00786A88">
        <w:rPr>
          <w:rFonts w:ascii="Times New Roman" w:hAnsi="Times New Roman"/>
          <w:sz w:val="28"/>
          <w:szCs w:val="28"/>
        </w:rPr>
        <w:t>экстремальной</w:t>
      </w:r>
      <w:r w:rsidR="001A04A7">
        <w:rPr>
          <w:rFonts w:ascii="Times New Roman" w:hAnsi="Times New Roman"/>
          <w:sz w:val="28"/>
          <w:szCs w:val="28"/>
        </w:rPr>
        <w:t xml:space="preserve"> </w:t>
      </w:r>
      <w:r w:rsidRPr="00786A88">
        <w:rPr>
          <w:rFonts w:ascii="Times New Roman" w:hAnsi="Times New Roman"/>
          <w:sz w:val="28"/>
          <w:szCs w:val="28"/>
        </w:rPr>
        <w:t>жизненной</w:t>
      </w:r>
      <w:r w:rsidR="001A04A7">
        <w:rPr>
          <w:rFonts w:ascii="Times New Roman" w:hAnsi="Times New Roman"/>
          <w:sz w:val="28"/>
          <w:szCs w:val="28"/>
        </w:rPr>
        <w:t xml:space="preserve"> </w:t>
      </w:r>
      <w:r w:rsidRPr="00786A88">
        <w:rPr>
          <w:rFonts w:ascii="Times New Roman" w:hAnsi="Times New Roman"/>
          <w:sz w:val="28"/>
          <w:szCs w:val="28"/>
        </w:rPr>
        <w:t>ситуации</w:t>
      </w:r>
      <w:r>
        <w:rPr>
          <w:rFonts w:ascii="Times New Roman" w:hAnsi="Times New Roman"/>
          <w:sz w:val="28"/>
          <w:szCs w:val="28"/>
        </w:rPr>
        <w:t>.</w:t>
      </w:r>
    </w:p>
    <w:p w14:paraId="75EC7EFB" w14:textId="56ED6749" w:rsidR="003015F9" w:rsidRPr="00786A88" w:rsidRDefault="003015F9" w:rsidP="0018570B">
      <w:pPr>
        <w:spacing w:after="0" w:line="240" w:lineRule="auto"/>
        <w:ind w:firstLine="709"/>
        <w:jc w:val="both"/>
        <w:rPr>
          <w:rFonts w:ascii="Times New Roman" w:hAnsi="Times New Roman"/>
          <w:bCs/>
          <w:sz w:val="28"/>
          <w:szCs w:val="28"/>
        </w:rPr>
      </w:pPr>
      <w:r>
        <w:rPr>
          <w:rFonts w:ascii="Times New Roman" w:hAnsi="Times New Roman"/>
          <w:bCs/>
          <w:sz w:val="28"/>
          <w:szCs w:val="28"/>
        </w:rPr>
        <w:t>В</w:t>
      </w:r>
      <w:r w:rsidR="001A04A7">
        <w:rPr>
          <w:rFonts w:ascii="Times New Roman" w:hAnsi="Times New Roman"/>
          <w:bCs/>
          <w:sz w:val="28"/>
          <w:szCs w:val="28"/>
        </w:rPr>
        <w:t xml:space="preserve"> </w:t>
      </w:r>
      <w:r>
        <w:rPr>
          <w:rFonts w:ascii="Times New Roman" w:hAnsi="Times New Roman"/>
          <w:bCs/>
          <w:sz w:val="28"/>
          <w:szCs w:val="28"/>
        </w:rPr>
        <w:t>феврале</w:t>
      </w:r>
      <w:r w:rsidR="001A04A7">
        <w:rPr>
          <w:rFonts w:ascii="Times New Roman" w:hAnsi="Times New Roman"/>
          <w:bCs/>
          <w:sz w:val="28"/>
          <w:szCs w:val="28"/>
        </w:rPr>
        <w:t xml:space="preserve"> </w:t>
      </w:r>
      <w:r>
        <w:rPr>
          <w:rFonts w:ascii="Times New Roman" w:hAnsi="Times New Roman"/>
          <w:bCs/>
          <w:sz w:val="28"/>
          <w:szCs w:val="28"/>
        </w:rPr>
        <w:t>2023</w:t>
      </w:r>
      <w:r w:rsidR="001A04A7">
        <w:rPr>
          <w:rFonts w:ascii="Times New Roman" w:hAnsi="Times New Roman"/>
          <w:bCs/>
          <w:sz w:val="28"/>
          <w:szCs w:val="28"/>
        </w:rPr>
        <w:t xml:space="preserve"> </w:t>
      </w:r>
      <w:r>
        <w:rPr>
          <w:rFonts w:ascii="Times New Roman" w:hAnsi="Times New Roman"/>
          <w:bCs/>
          <w:sz w:val="28"/>
          <w:szCs w:val="28"/>
        </w:rPr>
        <w:t>года</w:t>
      </w:r>
      <w:r w:rsidR="001A04A7">
        <w:rPr>
          <w:rFonts w:ascii="Times New Roman" w:hAnsi="Times New Roman"/>
          <w:bCs/>
          <w:sz w:val="28"/>
          <w:szCs w:val="28"/>
        </w:rPr>
        <w:t xml:space="preserve"> </w:t>
      </w:r>
      <w:r>
        <w:rPr>
          <w:rFonts w:ascii="Times New Roman" w:hAnsi="Times New Roman"/>
          <w:bCs/>
          <w:sz w:val="28"/>
          <w:szCs w:val="28"/>
        </w:rPr>
        <w:t>разработан</w:t>
      </w:r>
      <w:r w:rsidR="001A04A7">
        <w:rPr>
          <w:rFonts w:ascii="Times New Roman" w:hAnsi="Times New Roman"/>
          <w:bCs/>
          <w:sz w:val="28"/>
          <w:szCs w:val="28"/>
        </w:rPr>
        <w:t xml:space="preserve"> </w:t>
      </w:r>
      <w:r>
        <w:rPr>
          <w:rFonts w:ascii="Times New Roman" w:hAnsi="Times New Roman"/>
          <w:bCs/>
          <w:sz w:val="28"/>
          <w:szCs w:val="28"/>
        </w:rPr>
        <w:t>механизм</w:t>
      </w:r>
      <w:r w:rsidR="001A04A7">
        <w:rPr>
          <w:rFonts w:ascii="Times New Roman" w:hAnsi="Times New Roman"/>
          <w:bCs/>
          <w:sz w:val="28"/>
          <w:szCs w:val="28"/>
        </w:rPr>
        <w:t xml:space="preserve"> </w:t>
      </w:r>
      <w:r>
        <w:rPr>
          <w:rFonts w:ascii="Times New Roman" w:hAnsi="Times New Roman"/>
          <w:bCs/>
          <w:sz w:val="28"/>
          <w:szCs w:val="28"/>
        </w:rPr>
        <w:t>реализации</w:t>
      </w:r>
      <w:r w:rsidR="001A04A7">
        <w:rPr>
          <w:rFonts w:ascii="Times New Roman" w:hAnsi="Times New Roman"/>
          <w:bCs/>
          <w:sz w:val="28"/>
          <w:szCs w:val="28"/>
        </w:rPr>
        <w:t xml:space="preserve"> </w:t>
      </w:r>
      <w:r w:rsidRPr="00786A88">
        <w:rPr>
          <w:rFonts w:ascii="Times New Roman" w:hAnsi="Times New Roman"/>
          <w:bCs/>
          <w:sz w:val="28"/>
          <w:szCs w:val="28"/>
        </w:rPr>
        <w:t>меры</w:t>
      </w:r>
      <w:r w:rsidR="001A04A7">
        <w:rPr>
          <w:rFonts w:ascii="Times New Roman" w:hAnsi="Times New Roman"/>
          <w:bCs/>
          <w:sz w:val="28"/>
          <w:szCs w:val="28"/>
        </w:rPr>
        <w:t xml:space="preserve"> </w:t>
      </w:r>
      <w:r w:rsidRPr="00786A88">
        <w:rPr>
          <w:rFonts w:ascii="Times New Roman" w:hAnsi="Times New Roman"/>
          <w:bCs/>
          <w:sz w:val="28"/>
          <w:szCs w:val="28"/>
        </w:rPr>
        <w:t>социальной</w:t>
      </w:r>
      <w:r w:rsidR="001A04A7">
        <w:rPr>
          <w:rFonts w:ascii="Times New Roman" w:hAnsi="Times New Roman"/>
          <w:bCs/>
          <w:sz w:val="28"/>
          <w:szCs w:val="28"/>
        </w:rPr>
        <w:t xml:space="preserve"> </w:t>
      </w:r>
      <w:r w:rsidRPr="00786A88">
        <w:rPr>
          <w:rFonts w:ascii="Times New Roman" w:hAnsi="Times New Roman"/>
          <w:bCs/>
          <w:sz w:val="28"/>
          <w:szCs w:val="28"/>
        </w:rPr>
        <w:t>поддержки</w:t>
      </w:r>
      <w:r w:rsidR="001A04A7">
        <w:rPr>
          <w:rFonts w:ascii="Times New Roman" w:hAnsi="Times New Roman"/>
          <w:bCs/>
          <w:sz w:val="28"/>
          <w:szCs w:val="28"/>
        </w:rPr>
        <w:t xml:space="preserve"> </w:t>
      </w:r>
      <w:r w:rsidRPr="00786A88">
        <w:rPr>
          <w:rFonts w:ascii="Times New Roman" w:hAnsi="Times New Roman"/>
          <w:bCs/>
          <w:sz w:val="28"/>
          <w:szCs w:val="28"/>
        </w:rPr>
        <w:t>детей</w:t>
      </w:r>
      <w:r w:rsidR="001A04A7">
        <w:rPr>
          <w:rFonts w:ascii="Times New Roman" w:hAnsi="Times New Roman"/>
          <w:bCs/>
          <w:sz w:val="28"/>
          <w:szCs w:val="28"/>
        </w:rPr>
        <w:t xml:space="preserve"> </w:t>
      </w:r>
      <w:r w:rsidRPr="00786A88">
        <w:rPr>
          <w:rFonts w:ascii="Times New Roman" w:hAnsi="Times New Roman"/>
          <w:bCs/>
          <w:sz w:val="28"/>
          <w:szCs w:val="28"/>
        </w:rPr>
        <w:t>из</w:t>
      </w:r>
      <w:r w:rsidR="001A04A7">
        <w:rPr>
          <w:rFonts w:ascii="Times New Roman" w:hAnsi="Times New Roman"/>
          <w:bCs/>
          <w:sz w:val="28"/>
          <w:szCs w:val="28"/>
        </w:rPr>
        <w:t xml:space="preserve"> </w:t>
      </w:r>
      <w:r w:rsidRPr="00786A88">
        <w:rPr>
          <w:rFonts w:ascii="Times New Roman" w:hAnsi="Times New Roman"/>
          <w:bCs/>
          <w:sz w:val="28"/>
          <w:szCs w:val="28"/>
        </w:rPr>
        <w:t>семей,</w:t>
      </w:r>
      <w:r w:rsidR="001A04A7">
        <w:rPr>
          <w:rFonts w:ascii="Times New Roman" w:hAnsi="Times New Roman"/>
          <w:bCs/>
          <w:sz w:val="28"/>
          <w:szCs w:val="28"/>
        </w:rPr>
        <w:t xml:space="preserve"> </w:t>
      </w:r>
      <w:r w:rsidRPr="00786A88">
        <w:rPr>
          <w:rFonts w:ascii="Times New Roman" w:hAnsi="Times New Roman"/>
          <w:bCs/>
          <w:sz w:val="28"/>
          <w:szCs w:val="28"/>
        </w:rPr>
        <w:t>признанных</w:t>
      </w:r>
      <w:r w:rsidR="001A04A7">
        <w:rPr>
          <w:rFonts w:ascii="Times New Roman" w:hAnsi="Times New Roman"/>
          <w:bCs/>
          <w:sz w:val="28"/>
          <w:szCs w:val="28"/>
        </w:rPr>
        <w:t xml:space="preserve"> </w:t>
      </w:r>
      <w:r w:rsidRPr="00786A88">
        <w:rPr>
          <w:rFonts w:ascii="Times New Roman" w:hAnsi="Times New Roman"/>
          <w:bCs/>
          <w:sz w:val="28"/>
          <w:szCs w:val="28"/>
        </w:rPr>
        <w:t>малоимущими</w:t>
      </w:r>
      <w:r w:rsidR="001A04A7">
        <w:rPr>
          <w:rFonts w:ascii="Times New Roman" w:hAnsi="Times New Roman"/>
          <w:bCs/>
          <w:sz w:val="28"/>
          <w:szCs w:val="28"/>
        </w:rPr>
        <w:t xml:space="preserve"> </w:t>
      </w:r>
      <w:r w:rsidRPr="00786A88">
        <w:rPr>
          <w:rFonts w:ascii="Times New Roman" w:hAnsi="Times New Roman"/>
          <w:bCs/>
          <w:sz w:val="28"/>
          <w:szCs w:val="28"/>
        </w:rPr>
        <w:t>в</w:t>
      </w:r>
      <w:r w:rsidR="001A04A7">
        <w:rPr>
          <w:rFonts w:ascii="Times New Roman" w:hAnsi="Times New Roman"/>
          <w:bCs/>
          <w:sz w:val="28"/>
          <w:szCs w:val="28"/>
        </w:rPr>
        <w:t xml:space="preserve"> </w:t>
      </w:r>
      <w:r w:rsidRPr="00786A88">
        <w:rPr>
          <w:rFonts w:ascii="Times New Roman" w:hAnsi="Times New Roman"/>
          <w:bCs/>
          <w:sz w:val="28"/>
          <w:szCs w:val="28"/>
        </w:rPr>
        <w:t>виде</w:t>
      </w:r>
      <w:r w:rsidR="001A04A7">
        <w:rPr>
          <w:rFonts w:ascii="Times New Roman" w:hAnsi="Times New Roman"/>
          <w:bCs/>
          <w:sz w:val="28"/>
          <w:szCs w:val="28"/>
        </w:rPr>
        <w:t xml:space="preserve"> </w:t>
      </w:r>
      <w:r w:rsidRPr="00786A88">
        <w:rPr>
          <w:rFonts w:ascii="Times New Roman" w:hAnsi="Times New Roman"/>
          <w:bCs/>
          <w:sz w:val="28"/>
          <w:szCs w:val="28"/>
        </w:rPr>
        <w:t>компенсации</w:t>
      </w:r>
      <w:r w:rsidR="001A04A7">
        <w:rPr>
          <w:rFonts w:ascii="Times New Roman" w:hAnsi="Times New Roman"/>
          <w:bCs/>
          <w:sz w:val="28"/>
          <w:szCs w:val="28"/>
        </w:rPr>
        <w:t xml:space="preserve"> </w:t>
      </w:r>
      <w:r w:rsidRPr="00786A88">
        <w:rPr>
          <w:rFonts w:ascii="Times New Roman" w:hAnsi="Times New Roman"/>
          <w:bCs/>
          <w:sz w:val="28"/>
          <w:szCs w:val="28"/>
        </w:rPr>
        <w:t>фактической</w:t>
      </w:r>
      <w:r w:rsidR="001A04A7">
        <w:rPr>
          <w:rFonts w:ascii="Times New Roman" w:hAnsi="Times New Roman"/>
          <w:bCs/>
          <w:sz w:val="28"/>
          <w:szCs w:val="28"/>
        </w:rPr>
        <w:t xml:space="preserve"> </w:t>
      </w:r>
      <w:r w:rsidRPr="00786A88">
        <w:rPr>
          <w:rFonts w:ascii="Times New Roman" w:hAnsi="Times New Roman"/>
          <w:bCs/>
          <w:sz w:val="28"/>
          <w:szCs w:val="28"/>
        </w:rPr>
        <w:t>стоимости</w:t>
      </w:r>
      <w:r w:rsidR="001A04A7">
        <w:rPr>
          <w:rFonts w:ascii="Times New Roman" w:hAnsi="Times New Roman"/>
          <w:bCs/>
          <w:sz w:val="28"/>
          <w:szCs w:val="28"/>
        </w:rPr>
        <w:t xml:space="preserve"> </w:t>
      </w:r>
      <w:r w:rsidRPr="00786A88">
        <w:rPr>
          <w:rFonts w:ascii="Times New Roman" w:hAnsi="Times New Roman"/>
          <w:bCs/>
          <w:sz w:val="28"/>
          <w:szCs w:val="28"/>
        </w:rPr>
        <w:t>проезда</w:t>
      </w:r>
      <w:r w:rsidR="001A04A7">
        <w:rPr>
          <w:rFonts w:ascii="Times New Roman" w:hAnsi="Times New Roman"/>
          <w:bCs/>
          <w:sz w:val="28"/>
          <w:szCs w:val="28"/>
        </w:rPr>
        <w:t xml:space="preserve"> </w:t>
      </w:r>
      <w:r w:rsidRPr="00786A88">
        <w:rPr>
          <w:rFonts w:ascii="Times New Roman" w:hAnsi="Times New Roman"/>
          <w:bCs/>
          <w:sz w:val="28"/>
          <w:szCs w:val="28"/>
        </w:rPr>
        <w:t>до</w:t>
      </w:r>
      <w:r w:rsidR="001A04A7">
        <w:rPr>
          <w:rFonts w:ascii="Times New Roman" w:hAnsi="Times New Roman"/>
          <w:bCs/>
          <w:sz w:val="28"/>
          <w:szCs w:val="28"/>
        </w:rPr>
        <w:t xml:space="preserve"> </w:t>
      </w:r>
      <w:r w:rsidRPr="00786A88">
        <w:rPr>
          <w:rFonts w:ascii="Times New Roman" w:hAnsi="Times New Roman"/>
          <w:bCs/>
          <w:sz w:val="28"/>
          <w:szCs w:val="28"/>
        </w:rPr>
        <w:t>места</w:t>
      </w:r>
      <w:r w:rsidR="001A04A7">
        <w:rPr>
          <w:rFonts w:ascii="Times New Roman" w:hAnsi="Times New Roman"/>
          <w:bCs/>
          <w:sz w:val="28"/>
          <w:szCs w:val="28"/>
        </w:rPr>
        <w:t xml:space="preserve"> </w:t>
      </w:r>
      <w:r w:rsidRPr="00786A88">
        <w:rPr>
          <w:rFonts w:ascii="Times New Roman" w:hAnsi="Times New Roman"/>
          <w:bCs/>
          <w:sz w:val="28"/>
          <w:szCs w:val="28"/>
        </w:rPr>
        <w:t>нахождения</w:t>
      </w:r>
      <w:r w:rsidR="001A04A7">
        <w:rPr>
          <w:rFonts w:ascii="Times New Roman" w:hAnsi="Times New Roman"/>
          <w:bCs/>
          <w:sz w:val="28"/>
          <w:szCs w:val="28"/>
        </w:rPr>
        <w:t xml:space="preserve"> </w:t>
      </w:r>
      <w:r w:rsidRPr="00786A88">
        <w:rPr>
          <w:rFonts w:ascii="Times New Roman" w:hAnsi="Times New Roman"/>
          <w:bCs/>
          <w:sz w:val="28"/>
          <w:szCs w:val="28"/>
        </w:rPr>
        <w:t>организации</w:t>
      </w:r>
      <w:r w:rsidR="001A04A7">
        <w:rPr>
          <w:rFonts w:ascii="Times New Roman" w:hAnsi="Times New Roman"/>
          <w:bCs/>
          <w:sz w:val="28"/>
          <w:szCs w:val="28"/>
        </w:rPr>
        <w:t xml:space="preserve"> </w:t>
      </w:r>
      <w:r w:rsidRPr="00786A88">
        <w:rPr>
          <w:rFonts w:ascii="Times New Roman" w:hAnsi="Times New Roman"/>
          <w:bCs/>
          <w:sz w:val="28"/>
          <w:szCs w:val="28"/>
        </w:rPr>
        <w:t>отдыха</w:t>
      </w:r>
      <w:r w:rsidR="001A04A7">
        <w:rPr>
          <w:rFonts w:ascii="Times New Roman" w:hAnsi="Times New Roman"/>
          <w:bCs/>
          <w:sz w:val="28"/>
          <w:szCs w:val="28"/>
        </w:rPr>
        <w:t xml:space="preserve"> </w:t>
      </w:r>
      <w:r w:rsidRPr="00786A88">
        <w:rPr>
          <w:rFonts w:ascii="Times New Roman" w:hAnsi="Times New Roman"/>
          <w:bCs/>
          <w:sz w:val="28"/>
          <w:szCs w:val="28"/>
        </w:rPr>
        <w:t>детей</w:t>
      </w:r>
      <w:r w:rsidR="001A04A7">
        <w:rPr>
          <w:rFonts w:ascii="Times New Roman" w:hAnsi="Times New Roman"/>
          <w:bCs/>
          <w:sz w:val="28"/>
          <w:szCs w:val="28"/>
        </w:rPr>
        <w:t xml:space="preserve"> </w:t>
      </w:r>
      <w:r w:rsidRPr="00786A88">
        <w:rPr>
          <w:rFonts w:ascii="Times New Roman" w:hAnsi="Times New Roman"/>
          <w:bCs/>
          <w:sz w:val="28"/>
          <w:szCs w:val="28"/>
        </w:rPr>
        <w:t>и</w:t>
      </w:r>
      <w:r w:rsidR="001A04A7">
        <w:rPr>
          <w:rFonts w:ascii="Times New Roman" w:hAnsi="Times New Roman"/>
          <w:bCs/>
          <w:sz w:val="28"/>
          <w:szCs w:val="28"/>
        </w:rPr>
        <w:t xml:space="preserve"> </w:t>
      </w:r>
      <w:r w:rsidRPr="00786A88">
        <w:rPr>
          <w:rFonts w:ascii="Times New Roman" w:hAnsi="Times New Roman"/>
          <w:bCs/>
          <w:sz w:val="28"/>
          <w:szCs w:val="28"/>
        </w:rPr>
        <w:t>их</w:t>
      </w:r>
      <w:r w:rsidR="001A04A7">
        <w:rPr>
          <w:rFonts w:ascii="Times New Roman" w:hAnsi="Times New Roman"/>
          <w:bCs/>
          <w:sz w:val="28"/>
          <w:szCs w:val="28"/>
        </w:rPr>
        <w:t xml:space="preserve"> </w:t>
      </w:r>
      <w:r w:rsidRPr="00786A88">
        <w:rPr>
          <w:rFonts w:ascii="Times New Roman" w:hAnsi="Times New Roman"/>
          <w:bCs/>
          <w:sz w:val="28"/>
          <w:szCs w:val="28"/>
        </w:rPr>
        <w:t>оздоровления</w:t>
      </w:r>
      <w:r w:rsidR="001A04A7">
        <w:rPr>
          <w:rFonts w:ascii="Times New Roman" w:hAnsi="Times New Roman"/>
          <w:bCs/>
          <w:sz w:val="28"/>
          <w:szCs w:val="28"/>
        </w:rPr>
        <w:t xml:space="preserve"> </w:t>
      </w:r>
      <w:r w:rsidRPr="00786A88">
        <w:rPr>
          <w:rFonts w:ascii="Times New Roman" w:hAnsi="Times New Roman"/>
          <w:bCs/>
          <w:sz w:val="28"/>
          <w:szCs w:val="28"/>
        </w:rPr>
        <w:t>и</w:t>
      </w:r>
      <w:r w:rsidR="001A04A7">
        <w:rPr>
          <w:rFonts w:ascii="Times New Roman" w:hAnsi="Times New Roman"/>
          <w:bCs/>
          <w:sz w:val="28"/>
          <w:szCs w:val="28"/>
        </w:rPr>
        <w:t xml:space="preserve"> </w:t>
      </w:r>
      <w:r w:rsidRPr="00786A88">
        <w:rPr>
          <w:rFonts w:ascii="Times New Roman" w:hAnsi="Times New Roman"/>
          <w:bCs/>
          <w:sz w:val="28"/>
          <w:szCs w:val="28"/>
        </w:rPr>
        <w:t>обратно</w:t>
      </w:r>
      <w:r>
        <w:rPr>
          <w:rFonts w:ascii="Times New Roman" w:hAnsi="Times New Roman"/>
          <w:bCs/>
          <w:sz w:val="28"/>
          <w:szCs w:val="28"/>
        </w:rPr>
        <w:t>,</w:t>
      </w:r>
      <w:r w:rsidR="001A04A7">
        <w:rPr>
          <w:rFonts w:ascii="Times New Roman" w:hAnsi="Times New Roman"/>
          <w:bCs/>
          <w:sz w:val="28"/>
          <w:szCs w:val="28"/>
        </w:rPr>
        <w:t xml:space="preserve"> </w:t>
      </w:r>
      <w:r>
        <w:rPr>
          <w:rFonts w:ascii="Times New Roman" w:hAnsi="Times New Roman"/>
          <w:bCs/>
          <w:sz w:val="28"/>
          <w:szCs w:val="28"/>
        </w:rPr>
        <w:t>установленной</w:t>
      </w:r>
      <w:r w:rsidR="001A04A7">
        <w:rPr>
          <w:rFonts w:ascii="Times New Roman" w:hAnsi="Times New Roman"/>
          <w:bCs/>
          <w:sz w:val="28"/>
          <w:szCs w:val="28"/>
        </w:rPr>
        <w:t xml:space="preserve"> </w:t>
      </w:r>
      <w:r w:rsidR="006E2018">
        <w:rPr>
          <w:rFonts w:ascii="Times New Roman" w:hAnsi="Times New Roman"/>
          <w:bCs/>
          <w:sz w:val="28"/>
          <w:szCs w:val="28"/>
        </w:rPr>
        <w:t>Д</w:t>
      </w:r>
      <w:r>
        <w:rPr>
          <w:rFonts w:ascii="Times New Roman" w:hAnsi="Times New Roman"/>
          <w:bCs/>
          <w:sz w:val="28"/>
          <w:szCs w:val="28"/>
        </w:rPr>
        <w:t>умой</w:t>
      </w:r>
      <w:r w:rsidR="001A04A7">
        <w:rPr>
          <w:rFonts w:ascii="Times New Roman" w:hAnsi="Times New Roman"/>
          <w:bCs/>
          <w:sz w:val="28"/>
          <w:szCs w:val="28"/>
        </w:rPr>
        <w:t xml:space="preserve"> </w:t>
      </w:r>
      <w:r>
        <w:rPr>
          <w:rFonts w:ascii="Times New Roman" w:hAnsi="Times New Roman"/>
          <w:bCs/>
          <w:sz w:val="28"/>
          <w:szCs w:val="28"/>
        </w:rPr>
        <w:t>района</w:t>
      </w:r>
      <w:r w:rsidR="001A04A7">
        <w:rPr>
          <w:rFonts w:ascii="Times New Roman" w:hAnsi="Times New Roman"/>
          <w:bCs/>
          <w:sz w:val="28"/>
          <w:szCs w:val="28"/>
        </w:rPr>
        <w:t xml:space="preserve"> </w:t>
      </w:r>
      <w:r>
        <w:rPr>
          <w:rFonts w:ascii="Times New Roman" w:hAnsi="Times New Roman"/>
          <w:bCs/>
          <w:sz w:val="28"/>
          <w:szCs w:val="28"/>
        </w:rPr>
        <w:t>в</w:t>
      </w:r>
      <w:r w:rsidR="001A04A7">
        <w:rPr>
          <w:rFonts w:ascii="Times New Roman" w:hAnsi="Times New Roman"/>
          <w:bCs/>
          <w:sz w:val="28"/>
          <w:szCs w:val="28"/>
        </w:rPr>
        <w:t xml:space="preserve"> </w:t>
      </w:r>
      <w:r>
        <w:rPr>
          <w:rFonts w:ascii="Times New Roman" w:hAnsi="Times New Roman"/>
          <w:bCs/>
          <w:sz w:val="28"/>
          <w:szCs w:val="28"/>
        </w:rPr>
        <w:t>ноябре</w:t>
      </w:r>
      <w:r w:rsidR="001A04A7">
        <w:rPr>
          <w:rFonts w:ascii="Times New Roman" w:hAnsi="Times New Roman"/>
          <w:bCs/>
          <w:sz w:val="28"/>
          <w:szCs w:val="28"/>
        </w:rPr>
        <w:t xml:space="preserve"> </w:t>
      </w:r>
      <w:r>
        <w:rPr>
          <w:rFonts w:ascii="Times New Roman" w:hAnsi="Times New Roman"/>
          <w:bCs/>
          <w:sz w:val="28"/>
          <w:szCs w:val="28"/>
        </w:rPr>
        <w:t>2022</w:t>
      </w:r>
      <w:r w:rsidR="001A04A7">
        <w:rPr>
          <w:rFonts w:ascii="Times New Roman" w:hAnsi="Times New Roman"/>
          <w:bCs/>
          <w:sz w:val="28"/>
          <w:szCs w:val="28"/>
        </w:rPr>
        <w:t xml:space="preserve"> </w:t>
      </w:r>
      <w:r>
        <w:rPr>
          <w:rFonts w:ascii="Times New Roman" w:hAnsi="Times New Roman"/>
          <w:bCs/>
          <w:sz w:val="28"/>
          <w:szCs w:val="28"/>
        </w:rPr>
        <w:t>года.</w:t>
      </w:r>
    </w:p>
    <w:p w14:paraId="0CD05454" w14:textId="21EB383B" w:rsidR="003015F9" w:rsidRPr="00786A88" w:rsidRDefault="003015F9" w:rsidP="0018570B">
      <w:pPr>
        <w:spacing w:after="0" w:line="240" w:lineRule="auto"/>
        <w:ind w:firstLine="709"/>
        <w:jc w:val="both"/>
        <w:rPr>
          <w:rFonts w:ascii="Times New Roman" w:hAnsi="Times New Roman"/>
          <w:bCs/>
          <w:sz w:val="28"/>
          <w:szCs w:val="28"/>
        </w:rPr>
      </w:pPr>
      <w:r>
        <w:rPr>
          <w:rFonts w:ascii="Times New Roman" w:hAnsi="Times New Roman"/>
          <w:bCs/>
          <w:sz w:val="28"/>
          <w:szCs w:val="28"/>
        </w:rPr>
        <w:t>В</w:t>
      </w:r>
      <w:r w:rsidR="001A04A7">
        <w:rPr>
          <w:rFonts w:ascii="Times New Roman" w:hAnsi="Times New Roman"/>
          <w:bCs/>
          <w:sz w:val="28"/>
          <w:szCs w:val="28"/>
        </w:rPr>
        <w:t xml:space="preserve"> </w:t>
      </w:r>
      <w:r>
        <w:rPr>
          <w:rFonts w:ascii="Times New Roman" w:hAnsi="Times New Roman"/>
          <w:bCs/>
          <w:sz w:val="28"/>
          <w:szCs w:val="28"/>
        </w:rPr>
        <w:t>отчетном</w:t>
      </w:r>
      <w:r w:rsidR="001A04A7">
        <w:rPr>
          <w:rFonts w:ascii="Times New Roman" w:hAnsi="Times New Roman"/>
          <w:bCs/>
          <w:sz w:val="28"/>
          <w:szCs w:val="28"/>
        </w:rPr>
        <w:t xml:space="preserve"> </w:t>
      </w:r>
      <w:r>
        <w:rPr>
          <w:rFonts w:ascii="Times New Roman" w:hAnsi="Times New Roman"/>
          <w:bCs/>
          <w:sz w:val="28"/>
          <w:szCs w:val="28"/>
        </w:rPr>
        <w:t>году</w:t>
      </w:r>
      <w:r w:rsidR="001A04A7">
        <w:rPr>
          <w:rFonts w:ascii="Times New Roman" w:hAnsi="Times New Roman"/>
          <w:bCs/>
          <w:sz w:val="28"/>
          <w:szCs w:val="28"/>
        </w:rPr>
        <w:t xml:space="preserve"> </w:t>
      </w:r>
      <w:r>
        <w:rPr>
          <w:rFonts w:ascii="Times New Roman" w:hAnsi="Times New Roman"/>
          <w:bCs/>
          <w:sz w:val="28"/>
          <w:szCs w:val="28"/>
        </w:rPr>
        <w:t>администрацией</w:t>
      </w:r>
      <w:r w:rsidR="001A04A7">
        <w:rPr>
          <w:rFonts w:ascii="Times New Roman" w:hAnsi="Times New Roman"/>
          <w:bCs/>
          <w:sz w:val="28"/>
          <w:szCs w:val="28"/>
        </w:rPr>
        <w:t xml:space="preserve"> </w:t>
      </w:r>
      <w:r>
        <w:rPr>
          <w:rFonts w:ascii="Times New Roman" w:hAnsi="Times New Roman"/>
          <w:bCs/>
          <w:sz w:val="28"/>
          <w:szCs w:val="28"/>
        </w:rPr>
        <w:t>района</w:t>
      </w:r>
      <w:r w:rsidR="001A04A7">
        <w:rPr>
          <w:rFonts w:ascii="Times New Roman" w:hAnsi="Times New Roman"/>
          <w:bCs/>
          <w:sz w:val="28"/>
          <w:szCs w:val="28"/>
        </w:rPr>
        <w:t xml:space="preserve"> </w:t>
      </w:r>
      <w:r w:rsidRPr="00786A88">
        <w:rPr>
          <w:rFonts w:ascii="Times New Roman" w:hAnsi="Times New Roman"/>
          <w:sz w:val="28"/>
          <w:szCs w:val="28"/>
        </w:rPr>
        <w:t>у</w:t>
      </w:r>
      <w:r w:rsidRPr="00786A88">
        <w:rPr>
          <w:rFonts w:ascii="Times New Roman" w:hAnsi="Times New Roman"/>
          <w:bCs/>
          <w:sz w:val="28"/>
          <w:szCs w:val="28"/>
        </w:rPr>
        <w:t>становлены</w:t>
      </w:r>
      <w:r w:rsidR="001A04A7">
        <w:rPr>
          <w:rFonts w:ascii="Times New Roman" w:hAnsi="Times New Roman"/>
          <w:bCs/>
          <w:sz w:val="28"/>
          <w:szCs w:val="28"/>
        </w:rPr>
        <w:t xml:space="preserve"> </w:t>
      </w:r>
      <w:r w:rsidRPr="00786A88">
        <w:rPr>
          <w:rFonts w:ascii="Times New Roman" w:hAnsi="Times New Roman"/>
          <w:bCs/>
          <w:sz w:val="28"/>
          <w:szCs w:val="28"/>
        </w:rPr>
        <w:t>случаи</w:t>
      </w:r>
      <w:r>
        <w:rPr>
          <w:rFonts w:ascii="Times New Roman" w:hAnsi="Times New Roman"/>
          <w:bCs/>
          <w:sz w:val="28"/>
          <w:szCs w:val="28"/>
        </w:rPr>
        <w:t>,</w:t>
      </w:r>
      <w:r w:rsidR="001A04A7">
        <w:rPr>
          <w:rFonts w:ascii="Times New Roman" w:hAnsi="Times New Roman"/>
          <w:bCs/>
          <w:sz w:val="28"/>
          <w:szCs w:val="28"/>
        </w:rPr>
        <w:t xml:space="preserve"> </w:t>
      </w:r>
      <w:r>
        <w:rPr>
          <w:rFonts w:ascii="Times New Roman" w:hAnsi="Times New Roman"/>
          <w:bCs/>
          <w:sz w:val="28"/>
          <w:szCs w:val="28"/>
        </w:rPr>
        <w:t>при</w:t>
      </w:r>
      <w:r w:rsidR="001A04A7">
        <w:rPr>
          <w:rFonts w:ascii="Times New Roman" w:hAnsi="Times New Roman"/>
          <w:bCs/>
          <w:sz w:val="28"/>
          <w:szCs w:val="28"/>
        </w:rPr>
        <w:t xml:space="preserve"> </w:t>
      </w:r>
      <w:r>
        <w:rPr>
          <w:rFonts w:ascii="Times New Roman" w:hAnsi="Times New Roman"/>
          <w:bCs/>
          <w:sz w:val="28"/>
          <w:szCs w:val="28"/>
        </w:rPr>
        <w:t>которых</w:t>
      </w:r>
      <w:r w:rsidR="001A04A7">
        <w:rPr>
          <w:rFonts w:ascii="Times New Roman" w:hAnsi="Times New Roman"/>
          <w:bCs/>
          <w:sz w:val="28"/>
          <w:szCs w:val="28"/>
        </w:rPr>
        <w:t xml:space="preserve"> </w:t>
      </w:r>
      <w:r>
        <w:rPr>
          <w:rFonts w:ascii="Times New Roman" w:hAnsi="Times New Roman"/>
          <w:bCs/>
          <w:sz w:val="28"/>
          <w:szCs w:val="28"/>
        </w:rPr>
        <w:t>не</w:t>
      </w:r>
      <w:r w:rsidR="001A04A7">
        <w:rPr>
          <w:rFonts w:ascii="Times New Roman" w:hAnsi="Times New Roman"/>
          <w:bCs/>
          <w:sz w:val="28"/>
          <w:szCs w:val="28"/>
        </w:rPr>
        <w:t xml:space="preserve"> </w:t>
      </w:r>
      <w:r w:rsidRPr="00786A88">
        <w:rPr>
          <w:rFonts w:ascii="Times New Roman" w:hAnsi="Times New Roman"/>
          <w:bCs/>
          <w:sz w:val="28"/>
          <w:szCs w:val="28"/>
        </w:rPr>
        <w:t>взима</w:t>
      </w:r>
      <w:r>
        <w:rPr>
          <w:rFonts w:ascii="Times New Roman" w:hAnsi="Times New Roman"/>
          <w:bCs/>
          <w:sz w:val="28"/>
          <w:szCs w:val="28"/>
        </w:rPr>
        <w:t>ется</w:t>
      </w:r>
      <w:r w:rsidR="001A04A7">
        <w:rPr>
          <w:rFonts w:ascii="Times New Roman" w:hAnsi="Times New Roman"/>
          <w:bCs/>
          <w:sz w:val="28"/>
          <w:szCs w:val="28"/>
        </w:rPr>
        <w:t xml:space="preserve"> </w:t>
      </w:r>
      <w:r w:rsidRPr="00786A88">
        <w:rPr>
          <w:rFonts w:ascii="Times New Roman" w:hAnsi="Times New Roman"/>
          <w:bCs/>
          <w:sz w:val="28"/>
          <w:szCs w:val="28"/>
        </w:rPr>
        <w:t>родительск</w:t>
      </w:r>
      <w:r>
        <w:rPr>
          <w:rFonts w:ascii="Times New Roman" w:hAnsi="Times New Roman"/>
          <w:bCs/>
          <w:sz w:val="28"/>
          <w:szCs w:val="28"/>
        </w:rPr>
        <w:t>ая</w:t>
      </w:r>
      <w:r w:rsidR="001A04A7">
        <w:rPr>
          <w:rFonts w:ascii="Times New Roman" w:hAnsi="Times New Roman"/>
          <w:bCs/>
          <w:sz w:val="28"/>
          <w:szCs w:val="28"/>
        </w:rPr>
        <w:t xml:space="preserve"> </w:t>
      </w:r>
      <w:r w:rsidRPr="00786A88">
        <w:rPr>
          <w:rFonts w:ascii="Times New Roman" w:hAnsi="Times New Roman"/>
          <w:bCs/>
          <w:sz w:val="28"/>
          <w:szCs w:val="28"/>
        </w:rPr>
        <w:t>плат</w:t>
      </w:r>
      <w:r>
        <w:rPr>
          <w:rFonts w:ascii="Times New Roman" w:hAnsi="Times New Roman"/>
          <w:bCs/>
          <w:sz w:val="28"/>
          <w:szCs w:val="28"/>
        </w:rPr>
        <w:t>а</w:t>
      </w:r>
      <w:r w:rsidR="001A04A7">
        <w:rPr>
          <w:rFonts w:ascii="Times New Roman" w:hAnsi="Times New Roman"/>
          <w:bCs/>
          <w:sz w:val="28"/>
          <w:szCs w:val="28"/>
        </w:rPr>
        <w:t xml:space="preserve"> </w:t>
      </w:r>
      <w:r w:rsidRPr="00786A88">
        <w:rPr>
          <w:rFonts w:ascii="Times New Roman" w:hAnsi="Times New Roman"/>
          <w:bCs/>
          <w:sz w:val="28"/>
          <w:szCs w:val="28"/>
        </w:rPr>
        <w:t>за</w:t>
      </w:r>
      <w:r w:rsidR="001A04A7">
        <w:rPr>
          <w:rFonts w:ascii="Times New Roman" w:hAnsi="Times New Roman"/>
          <w:bCs/>
          <w:sz w:val="28"/>
          <w:szCs w:val="28"/>
        </w:rPr>
        <w:t xml:space="preserve"> </w:t>
      </w:r>
      <w:r w:rsidRPr="00786A88">
        <w:rPr>
          <w:rFonts w:ascii="Times New Roman" w:hAnsi="Times New Roman"/>
          <w:bCs/>
          <w:sz w:val="28"/>
          <w:szCs w:val="28"/>
        </w:rPr>
        <w:t>присмотр</w:t>
      </w:r>
      <w:r w:rsidR="001A04A7">
        <w:rPr>
          <w:rFonts w:ascii="Times New Roman" w:hAnsi="Times New Roman"/>
          <w:bCs/>
          <w:sz w:val="28"/>
          <w:szCs w:val="28"/>
        </w:rPr>
        <w:t xml:space="preserve"> </w:t>
      </w:r>
      <w:r w:rsidRPr="00786A88">
        <w:rPr>
          <w:rFonts w:ascii="Times New Roman" w:hAnsi="Times New Roman"/>
          <w:bCs/>
          <w:sz w:val="28"/>
          <w:szCs w:val="28"/>
        </w:rPr>
        <w:t>и</w:t>
      </w:r>
      <w:r w:rsidR="001A04A7">
        <w:rPr>
          <w:rFonts w:ascii="Times New Roman" w:hAnsi="Times New Roman"/>
          <w:bCs/>
          <w:sz w:val="28"/>
          <w:szCs w:val="28"/>
        </w:rPr>
        <w:t xml:space="preserve"> </w:t>
      </w:r>
      <w:r w:rsidRPr="00786A88">
        <w:rPr>
          <w:rFonts w:ascii="Times New Roman" w:hAnsi="Times New Roman"/>
          <w:bCs/>
          <w:sz w:val="28"/>
          <w:szCs w:val="28"/>
        </w:rPr>
        <w:t>уход</w:t>
      </w:r>
      <w:r w:rsidR="001A04A7">
        <w:rPr>
          <w:rFonts w:ascii="Times New Roman" w:hAnsi="Times New Roman"/>
          <w:bCs/>
          <w:sz w:val="28"/>
          <w:szCs w:val="28"/>
        </w:rPr>
        <w:t xml:space="preserve"> </w:t>
      </w:r>
      <w:r w:rsidRPr="00786A88">
        <w:rPr>
          <w:rFonts w:ascii="Times New Roman" w:hAnsi="Times New Roman"/>
          <w:bCs/>
          <w:sz w:val="28"/>
          <w:szCs w:val="28"/>
        </w:rPr>
        <w:t>за</w:t>
      </w:r>
      <w:r w:rsidR="001A04A7">
        <w:rPr>
          <w:rFonts w:ascii="Times New Roman" w:hAnsi="Times New Roman"/>
          <w:bCs/>
          <w:sz w:val="28"/>
          <w:szCs w:val="28"/>
        </w:rPr>
        <w:t xml:space="preserve"> </w:t>
      </w:r>
      <w:r w:rsidRPr="00786A88">
        <w:rPr>
          <w:rFonts w:ascii="Times New Roman" w:hAnsi="Times New Roman"/>
          <w:bCs/>
          <w:sz w:val="28"/>
          <w:szCs w:val="28"/>
        </w:rPr>
        <w:t>детьми</w:t>
      </w:r>
      <w:r w:rsidR="001A04A7">
        <w:rPr>
          <w:rFonts w:ascii="Times New Roman" w:hAnsi="Times New Roman"/>
          <w:bCs/>
          <w:sz w:val="28"/>
          <w:szCs w:val="28"/>
        </w:rPr>
        <w:t xml:space="preserve"> </w:t>
      </w:r>
      <w:r>
        <w:rPr>
          <w:rFonts w:ascii="Times New Roman" w:hAnsi="Times New Roman"/>
          <w:bCs/>
          <w:sz w:val="28"/>
          <w:szCs w:val="28"/>
        </w:rPr>
        <w:t>в</w:t>
      </w:r>
      <w:r w:rsidR="001A04A7">
        <w:rPr>
          <w:rFonts w:ascii="Times New Roman" w:hAnsi="Times New Roman"/>
          <w:bCs/>
          <w:sz w:val="28"/>
          <w:szCs w:val="28"/>
        </w:rPr>
        <w:t xml:space="preserve"> </w:t>
      </w:r>
      <w:r>
        <w:rPr>
          <w:rFonts w:ascii="Times New Roman" w:hAnsi="Times New Roman"/>
          <w:bCs/>
          <w:sz w:val="28"/>
          <w:szCs w:val="28"/>
        </w:rPr>
        <w:t>дошкольных</w:t>
      </w:r>
      <w:r w:rsidR="001A04A7">
        <w:rPr>
          <w:rFonts w:ascii="Times New Roman" w:hAnsi="Times New Roman"/>
          <w:bCs/>
          <w:sz w:val="28"/>
          <w:szCs w:val="28"/>
        </w:rPr>
        <w:t xml:space="preserve"> </w:t>
      </w:r>
      <w:r>
        <w:rPr>
          <w:rFonts w:ascii="Times New Roman" w:hAnsi="Times New Roman"/>
          <w:bCs/>
          <w:sz w:val="28"/>
          <w:szCs w:val="28"/>
        </w:rPr>
        <w:t>образовательных</w:t>
      </w:r>
      <w:r w:rsidR="001A04A7">
        <w:rPr>
          <w:rFonts w:ascii="Times New Roman" w:hAnsi="Times New Roman"/>
          <w:bCs/>
          <w:sz w:val="28"/>
          <w:szCs w:val="28"/>
        </w:rPr>
        <w:t xml:space="preserve"> </w:t>
      </w:r>
      <w:r>
        <w:rPr>
          <w:rFonts w:ascii="Times New Roman" w:hAnsi="Times New Roman"/>
          <w:bCs/>
          <w:sz w:val="28"/>
          <w:szCs w:val="28"/>
        </w:rPr>
        <w:t>организациях</w:t>
      </w:r>
      <w:r w:rsidRPr="00786A88">
        <w:rPr>
          <w:rFonts w:ascii="Times New Roman" w:hAnsi="Times New Roman"/>
          <w:bCs/>
          <w:sz w:val="28"/>
          <w:szCs w:val="28"/>
        </w:rPr>
        <w:t>.</w:t>
      </w:r>
      <w:r w:rsidR="001A04A7">
        <w:rPr>
          <w:rFonts w:ascii="Times New Roman" w:hAnsi="Times New Roman"/>
          <w:bCs/>
          <w:sz w:val="28"/>
          <w:szCs w:val="28"/>
        </w:rPr>
        <w:t xml:space="preserve"> </w:t>
      </w:r>
      <w:r>
        <w:rPr>
          <w:rFonts w:ascii="Times New Roman" w:hAnsi="Times New Roman"/>
          <w:bCs/>
          <w:sz w:val="28"/>
          <w:szCs w:val="28"/>
        </w:rPr>
        <w:t>Указанные</w:t>
      </w:r>
      <w:r w:rsidR="001A04A7">
        <w:rPr>
          <w:rFonts w:ascii="Times New Roman" w:hAnsi="Times New Roman"/>
          <w:bCs/>
          <w:sz w:val="28"/>
          <w:szCs w:val="28"/>
        </w:rPr>
        <w:t xml:space="preserve"> </w:t>
      </w:r>
      <w:r>
        <w:rPr>
          <w:rFonts w:ascii="Times New Roman" w:hAnsi="Times New Roman"/>
          <w:bCs/>
          <w:sz w:val="28"/>
          <w:szCs w:val="28"/>
        </w:rPr>
        <w:t>нормы</w:t>
      </w:r>
      <w:r w:rsidR="001A04A7">
        <w:rPr>
          <w:rFonts w:ascii="Times New Roman" w:hAnsi="Times New Roman"/>
          <w:bCs/>
          <w:sz w:val="28"/>
          <w:szCs w:val="28"/>
        </w:rPr>
        <w:t xml:space="preserve"> </w:t>
      </w:r>
      <w:r w:rsidRPr="00786A88">
        <w:rPr>
          <w:rFonts w:ascii="Times New Roman" w:hAnsi="Times New Roman"/>
          <w:bCs/>
          <w:sz w:val="28"/>
          <w:szCs w:val="28"/>
        </w:rPr>
        <w:t>позволил</w:t>
      </w:r>
      <w:r>
        <w:rPr>
          <w:rFonts w:ascii="Times New Roman" w:hAnsi="Times New Roman"/>
          <w:bCs/>
          <w:sz w:val="28"/>
          <w:szCs w:val="28"/>
        </w:rPr>
        <w:t>и</w:t>
      </w:r>
      <w:r w:rsidR="001A04A7">
        <w:rPr>
          <w:rFonts w:ascii="Times New Roman" w:hAnsi="Times New Roman"/>
          <w:bCs/>
          <w:sz w:val="28"/>
          <w:szCs w:val="28"/>
        </w:rPr>
        <w:t xml:space="preserve"> </w:t>
      </w:r>
      <w:r w:rsidRPr="00786A88">
        <w:rPr>
          <w:rFonts w:ascii="Times New Roman" w:hAnsi="Times New Roman"/>
          <w:bCs/>
          <w:sz w:val="28"/>
          <w:szCs w:val="28"/>
        </w:rPr>
        <w:t>оказать</w:t>
      </w:r>
      <w:r w:rsidR="001A04A7">
        <w:rPr>
          <w:rFonts w:ascii="Times New Roman" w:hAnsi="Times New Roman"/>
          <w:bCs/>
          <w:sz w:val="28"/>
          <w:szCs w:val="28"/>
        </w:rPr>
        <w:t xml:space="preserve"> </w:t>
      </w:r>
      <w:r w:rsidRPr="00786A88">
        <w:rPr>
          <w:rFonts w:ascii="Times New Roman" w:hAnsi="Times New Roman"/>
          <w:bCs/>
          <w:sz w:val="28"/>
          <w:szCs w:val="28"/>
        </w:rPr>
        <w:t>поддержку</w:t>
      </w:r>
      <w:r w:rsidR="001A04A7">
        <w:rPr>
          <w:rFonts w:ascii="Times New Roman" w:hAnsi="Times New Roman"/>
          <w:bCs/>
          <w:sz w:val="28"/>
          <w:szCs w:val="28"/>
        </w:rPr>
        <w:t xml:space="preserve"> </w:t>
      </w:r>
      <w:r>
        <w:rPr>
          <w:rFonts w:ascii="Times New Roman" w:hAnsi="Times New Roman"/>
          <w:bCs/>
          <w:sz w:val="28"/>
          <w:szCs w:val="28"/>
        </w:rPr>
        <w:t>населения</w:t>
      </w:r>
      <w:r w:rsidR="001A04A7">
        <w:rPr>
          <w:rFonts w:ascii="Times New Roman" w:hAnsi="Times New Roman"/>
          <w:bCs/>
          <w:sz w:val="28"/>
          <w:szCs w:val="28"/>
        </w:rPr>
        <w:t xml:space="preserve"> </w:t>
      </w:r>
      <w:r w:rsidRPr="00786A88">
        <w:rPr>
          <w:rFonts w:ascii="Times New Roman" w:hAnsi="Times New Roman"/>
          <w:bCs/>
          <w:sz w:val="28"/>
          <w:szCs w:val="28"/>
        </w:rPr>
        <w:t>и</w:t>
      </w:r>
      <w:r w:rsidR="001A04A7">
        <w:rPr>
          <w:rFonts w:ascii="Times New Roman" w:hAnsi="Times New Roman"/>
          <w:bCs/>
          <w:sz w:val="28"/>
          <w:szCs w:val="28"/>
        </w:rPr>
        <w:t xml:space="preserve"> </w:t>
      </w:r>
      <w:r w:rsidRPr="00786A88">
        <w:rPr>
          <w:rFonts w:ascii="Times New Roman" w:hAnsi="Times New Roman"/>
          <w:bCs/>
          <w:sz w:val="28"/>
          <w:szCs w:val="28"/>
        </w:rPr>
        <w:t>снять</w:t>
      </w:r>
      <w:r w:rsidR="001A04A7">
        <w:rPr>
          <w:rFonts w:ascii="Times New Roman" w:hAnsi="Times New Roman"/>
          <w:bCs/>
          <w:sz w:val="28"/>
          <w:szCs w:val="28"/>
        </w:rPr>
        <w:t xml:space="preserve"> </w:t>
      </w:r>
      <w:r w:rsidRPr="00786A88">
        <w:rPr>
          <w:rFonts w:ascii="Times New Roman" w:hAnsi="Times New Roman"/>
          <w:bCs/>
          <w:sz w:val="28"/>
          <w:szCs w:val="28"/>
        </w:rPr>
        <w:t>напряженную</w:t>
      </w:r>
      <w:r w:rsidR="001A04A7">
        <w:rPr>
          <w:rFonts w:ascii="Times New Roman" w:hAnsi="Times New Roman"/>
          <w:bCs/>
          <w:sz w:val="28"/>
          <w:szCs w:val="28"/>
        </w:rPr>
        <w:t xml:space="preserve"> </w:t>
      </w:r>
      <w:r w:rsidRPr="00786A88">
        <w:rPr>
          <w:rFonts w:ascii="Times New Roman" w:hAnsi="Times New Roman"/>
          <w:bCs/>
          <w:sz w:val="28"/>
          <w:szCs w:val="28"/>
        </w:rPr>
        <w:t>социальную</w:t>
      </w:r>
      <w:r w:rsidR="001A04A7">
        <w:rPr>
          <w:rFonts w:ascii="Times New Roman" w:hAnsi="Times New Roman"/>
          <w:bCs/>
          <w:sz w:val="28"/>
          <w:szCs w:val="28"/>
        </w:rPr>
        <w:t xml:space="preserve"> </w:t>
      </w:r>
      <w:r w:rsidRPr="00786A88">
        <w:rPr>
          <w:rFonts w:ascii="Times New Roman" w:hAnsi="Times New Roman"/>
          <w:bCs/>
          <w:sz w:val="28"/>
          <w:szCs w:val="28"/>
        </w:rPr>
        <w:t>ситуацию</w:t>
      </w:r>
      <w:r w:rsidR="001A04A7">
        <w:rPr>
          <w:rFonts w:ascii="Times New Roman" w:hAnsi="Times New Roman"/>
          <w:bCs/>
          <w:sz w:val="28"/>
          <w:szCs w:val="28"/>
        </w:rPr>
        <w:t xml:space="preserve"> </w:t>
      </w:r>
      <w:r>
        <w:rPr>
          <w:rFonts w:ascii="Times New Roman" w:hAnsi="Times New Roman"/>
          <w:bCs/>
          <w:sz w:val="28"/>
          <w:szCs w:val="28"/>
        </w:rPr>
        <w:t>в</w:t>
      </w:r>
      <w:r w:rsidR="001A04A7">
        <w:rPr>
          <w:rFonts w:ascii="Times New Roman" w:hAnsi="Times New Roman"/>
          <w:bCs/>
          <w:sz w:val="28"/>
          <w:szCs w:val="28"/>
        </w:rPr>
        <w:t xml:space="preserve"> </w:t>
      </w:r>
      <w:r>
        <w:rPr>
          <w:rFonts w:ascii="Times New Roman" w:hAnsi="Times New Roman"/>
          <w:bCs/>
          <w:sz w:val="28"/>
          <w:szCs w:val="28"/>
        </w:rPr>
        <w:t>сельском</w:t>
      </w:r>
      <w:r w:rsidR="001A04A7">
        <w:rPr>
          <w:rFonts w:ascii="Times New Roman" w:hAnsi="Times New Roman"/>
          <w:bCs/>
          <w:sz w:val="28"/>
          <w:szCs w:val="28"/>
        </w:rPr>
        <w:t xml:space="preserve"> </w:t>
      </w:r>
      <w:r>
        <w:rPr>
          <w:rFonts w:ascii="Times New Roman" w:hAnsi="Times New Roman"/>
          <w:bCs/>
          <w:sz w:val="28"/>
          <w:szCs w:val="28"/>
        </w:rPr>
        <w:t>поселении</w:t>
      </w:r>
      <w:r w:rsidR="001A04A7">
        <w:rPr>
          <w:rFonts w:ascii="Times New Roman" w:hAnsi="Times New Roman"/>
          <w:bCs/>
          <w:sz w:val="28"/>
          <w:szCs w:val="28"/>
        </w:rPr>
        <w:t xml:space="preserve"> </w:t>
      </w:r>
      <w:proofErr w:type="spellStart"/>
      <w:r>
        <w:rPr>
          <w:rFonts w:ascii="Times New Roman" w:hAnsi="Times New Roman"/>
          <w:bCs/>
          <w:sz w:val="28"/>
          <w:szCs w:val="28"/>
        </w:rPr>
        <w:t>Горноправдинск</w:t>
      </w:r>
      <w:proofErr w:type="spellEnd"/>
      <w:r w:rsidRPr="00786A88">
        <w:rPr>
          <w:rFonts w:ascii="Times New Roman" w:hAnsi="Times New Roman"/>
          <w:bCs/>
          <w:sz w:val="28"/>
          <w:szCs w:val="28"/>
        </w:rPr>
        <w:t>.</w:t>
      </w:r>
    </w:p>
    <w:p w14:paraId="2F3FD8C8" w14:textId="316C398D" w:rsidR="003015F9" w:rsidRDefault="003015F9" w:rsidP="0018570B">
      <w:pPr>
        <w:spacing w:after="0" w:line="240" w:lineRule="auto"/>
        <w:ind w:firstLine="709"/>
        <w:jc w:val="both"/>
        <w:rPr>
          <w:rFonts w:ascii="Times New Roman" w:hAnsi="Times New Roman"/>
          <w:bCs/>
          <w:sz w:val="28"/>
          <w:szCs w:val="28"/>
        </w:rPr>
      </w:pPr>
      <w:r>
        <w:rPr>
          <w:rFonts w:ascii="Times New Roman" w:hAnsi="Times New Roman"/>
          <w:sz w:val="28"/>
          <w:szCs w:val="28"/>
        </w:rPr>
        <w:t>Также</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2023</w:t>
      </w:r>
      <w:r w:rsidR="001A04A7">
        <w:rPr>
          <w:rFonts w:ascii="Times New Roman" w:hAnsi="Times New Roman"/>
          <w:sz w:val="28"/>
          <w:szCs w:val="28"/>
        </w:rPr>
        <w:t xml:space="preserve"> </w:t>
      </w:r>
      <w:r>
        <w:rPr>
          <w:rFonts w:ascii="Times New Roman" w:hAnsi="Times New Roman"/>
          <w:sz w:val="28"/>
          <w:szCs w:val="28"/>
        </w:rPr>
        <w:t>году</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Ханты-Мансийском</w:t>
      </w:r>
      <w:r w:rsidR="001A04A7">
        <w:rPr>
          <w:rFonts w:ascii="Times New Roman" w:hAnsi="Times New Roman"/>
          <w:sz w:val="28"/>
          <w:szCs w:val="28"/>
        </w:rPr>
        <w:t xml:space="preserve"> </w:t>
      </w:r>
      <w:r>
        <w:rPr>
          <w:rFonts w:ascii="Times New Roman" w:hAnsi="Times New Roman"/>
          <w:sz w:val="28"/>
          <w:szCs w:val="28"/>
        </w:rPr>
        <w:t>районе</w:t>
      </w:r>
      <w:r w:rsidR="001A04A7">
        <w:rPr>
          <w:rFonts w:ascii="Times New Roman" w:hAnsi="Times New Roman"/>
          <w:sz w:val="28"/>
          <w:szCs w:val="28"/>
        </w:rPr>
        <w:t xml:space="preserve"> </w:t>
      </w:r>
      <w:r>
        <w:rPr>
          <w:rFonts w:ascii="Times New Roman" w:hAnsi="Times New Roman"/>
          <w:sz w:val="28"/>
          <w:szCs w:val="28"/>
        </w:rPr>
        <w:t>установлены</w:t>
      </w:r>
      <w:r w:rsidR="001A04A7">
        <w:rPr>
          <w:rFonts w:ascii="Times New Roman" w:hAnsi="Times New Roman"/>
          <w:sz w:val="28"/>
          <w:szCs w:val="28"/>
        </w:rPr>
        <w:t xml:space="preserve"> </w:t>
      </w:r>
      <w:r w:rsidR="00F52544">
        <w:rPr>
          <w:rFonts w:ascii="Times New Roman" w:hAnsi="Times New Roman"/>
          <w:bCs/>
          <w:sz w:val="28"/>
          <w:szCs w:val="28"/>
        </w:rPr>
        <w:t>дополнительные</w:t>
      </w:r>
      <w:r w:rsidR="001A04A7">
        <w:rPr>
          <w:rFonts w:ascii="Times New Roman" w:hAnsi="Times New Roman"/>
          <w:bCs/>
          <w:sz w:val="28"/>
          <w:szCs w:val="28"/>
        </w:rPr>
        <w:t xml:space="preserve"> </w:t>
      </w:r>
      <w:r w:rsidRPr="00786A88">
        <w:rPr>
          <w:rFonts w:ascii="Times New Roman" w:hAnsi="Times New Roman"/>
          <w:bCs/>
          <w:sz w:val="28"/>
          <w:szCs w:val="28"/>
        </w:rPr>
        <w:t>мер</w:t>
      </w:r>
      <w:r w:rsidR="00F52544">
        <w:rPr>
          <w:rFonts w:ascii="Times New Roman" w:hAnsi="Times New Roman"/>
          <w:bCs/>
          <w:sz w:val="28"/>
          <w:szCs w:val="28"/>
        </w:rPr>
        <w:t>ы</w:t>
      </w:r>
      <w:r w:rsidR="001A04A7">
        <w:rPr>
          <w:rFonts w:ascii="Times New Roman" w:hAnsi="Times New Roman"/>
          <w:bCs/>
          <w:sz w:val="28"/>
          <w:szCs w:val="28"/>
        </w:rPr>
        <w:t xml:space="preserve"> </w:t>
      </w:r>
      <w:r w:rsidRPr="00786A88">
        <w:rPr>
          <w:rFonts w:ascii="Times New Roman" w:hAnsi="Times New Roman"/>
          <w:bCs/>
          <w:sz w:val="28"/>
          <w:szCs w:val="28"/>
        </w:rPr>
        <w:t>социальной</w:t>
      </w:r>
      <w:r w:rsidR="001A04A7">
        <w:rPr>
          <w:rFonts w:ascii="Times New Roman" w:hAnsi="Times New Roman"/>
          <w:bCs/>
          <w:sz w:val="28"/>
          <w:szCs w:val="28"/>
        </w:rPr>
        <w:t xml:space="preserve"> </w:t>
      </w:r>
      <w:r w:rsidRPr="00786A88">
        <w:rPr>
          <w:rFonts w:ascii="Times New Roman" w:hAnsi="Times New Roman"/>
          <w:bCs/>
          <w:sz w:val="28"/>
          <w:szCs w:val="28"/>
        </w:rPr>
        <w:t>поддержки</w:t>
      </w:r>
      <w:r w:rsidR="001A04A7">
        <w:rPr>
          <w:rFonts w:ascii="Times New Roman" w:hAnsi="Times New Roman"/>
          <w:bCs/>
          <w:sz w:val="28"/>
          <w:szCs w:val="28"/>
        </w:rPr>
        <w:t xml:space="preserve"> </w:t>
      </w:r>
      <w:r w:rsidRPr="00786A88">
        <w:rPr>
          <w:rFonts w:ascii="Times New Roman" w:hAnsi="Times New Roman"/>
          <w:bCs/>
          <w:sz w:val="28"/>
          <w:szCs w:val="28"/>
        </w:rPr>
        <w:t>лицам,</w:t>
      </w:r>
      <w:r w:rsidR="001A04A7">
        <w:rPr>
          <w:rFonts w:ascii="Times New Roman" w:hAnsi="Times New Roman"/>
          <w:bCs/>
          <w:sz w:val="28"/>
          <w:szCs w:val="28"/>
        </w:rPr>
        <w:t xml:space="preserve"> </w:t>
      </w:r>
      <w:r w:rsidRPr="00786A88">
        <w:rPr>
          <w:rFonts w:ascii="Times New Roman" w:hAnsi="Times New Roman"/>
          <w:bCs/>
          <w:sz w:val="28"/>
          <w:szCs w:val="28"/>
        </w:rPr>
        <w:t>заключившим</w:t>
      </w:r>
      <w:r w:rsidR="001A04A7">
        <w:rPr>
          <w:rFonts w:ascii="Times New Roman" w:hAnsi="Times New Roman"/>
          <w:bCs/>
          <w:sz w:val="28"/>
          <w:szCs w:val="28"/>
        </w:rPr>
        <w:t xml:space="preserve"> </w:t>
      </w:r>
      <w:r w:rsidRPr="00786A88">
        <w:rPr>
          <w:rFonts w:ascii="Times New Roman" w:hAnsi="Times New Roman"/>
          <w:bCs/>
          <w:sz w:val="28"/>
          <w:szCs w:val="28"/>
        </w:rPr>
        <w:t>договор</w:t>
      </w:r>
      <w:r w:rsidR="001A04A7">
        <w:rPr>
          <w:rFonts w:ascii="Times New Roman" w:hAnsi="Times New Roman"/>
          <w:bCs/>
          <w:sz w:val="28"/>
          <w:szCs w:val="28"/>
        </w:rPr>
        <w:t xml:space="preserve"> </w:t>
      </w:r>
      <w:r w:rsidRPr="00786A88">
        <w:rPr>
          <w:rFonts w:ascii="Times New Roman" w:hAnsi="Times New Roman"/>
          <w:bCs/>
          <w:sz w:val="28"/>
          <w:szCs w:val="28"/>
        </w:rPr>
        <w:t>о</w:t>
      </w:r>
      <w:r w:rsidR="001A04A7">
        <w:rPr>
          <w:rFonts w:ascii="Times New Roman" w:hAnsi="Times New Roman"/>
          <w:bCs/>
          <w:sz w:val="28"/>
          <w:szCs w:val="28"/>
        </w:rPr>
        <w:t xml:space="preserve"> </w:t>
      </w:r>
      <w:r w:rsidRPr="00786A88">
        <w:rPr>
          <w:rFonts w:ascii="Times New Roman" w:hAnsi="Times New Roman"/>
          <w:bCs/>
          <w:sz w:val="28"/>
          <w:szCs w:val="28"/>
        </w:rPr>
        <w:t>целевом</w:t>
      </w:r>
      <w:r w:rsidR="001A04A7">
        <w:rPr>
          <w:rFonts w:ascii="Times New Roman" w:hAnsi="Times New Roman"/>
          <w:bCs/>
          <w:sz w:val="28"/>
          <w:szCs w:val="28"/>
        </w:rPr>
        <w:t xml:space="preserve"> </w:t>
      </w:r>
      <w:r w:rsidRPr="00786A88">
        <w:rPr>
          <w:rFonts w:ascii="Times New Roman" w:hAnsi="Times New Roman"/>
          <w:bCs/>
          <w:sz w:val="28"/>
          <w:szCs w:val="28"/>
        </w:rPr>
        <w:t>обучении</w:t>
      </w:r>
      <w:r w:rsidR="001A04A7">
        <w:rPr>
          <w:rFonts w:ascii="Times New Roman" w:hAnsi="Times New Roman"/>
          <w:bCs/>
          <w:sz w:val="28"/>
          <w:szCs w:val="28"/>
        </w:rPr>
        <w:t xml:space="preserve"> </w:t>
      </w:r>
      <w:r w:rsidRPr="00786A88">
        <w:rPr>
          <w:rFonts w:ascii="Times New Roman" w:hAnsi="Times New Roman"/>
          <w:bCs/>
          <w:sz w:val="28"/>
          <w:szCs w:val="28"/>
        </w:rPr>
        <w:t>по</w:t>
      </w:r>
      <w:r w:rsidR="001A04A7">
        <w:rPr>
          <w:rFonts w:ascii="Times New Roman" w:hAnsi="Times New Roman"/>
          <w:bCs/>
          <w:sz w:val="28"/>
          <w:szCs w:val="28"/>
        </w:rPr>
        <w:t xml:space="preserve"> </w:t>
      </w:r>
      <w:r w:rsidRPr="00786A88">
        <w:rPr>
          <w:rFonts w:ascii="Times New Roman" w:hAnsi="Times New Roman"/>
          <w:bCs/>
          <w:sz w:val="28"/>
          <w:szCs w:val="28"/>
        </w:rPr>
        <w:t>образовательным</w:t>
      </w:r>
      <w:r w:rsidR="001A04A7">
        <w:rPr>
          <w:rFonts w:ascii="Times New Roman" w:hAnsi="Times New Roman"/>
          <w:bCs/>
          <w:sz w:val="28"/>
          <w:szCs w:val="28"/>
        </w:rPr>
        <w:t xml:space="preserve"> </w:t>
      </w:r>
      <w:r w:rsidRPr="00786A88">
        <w:rPr>
          <w:rFonts w:ascii="Times New Roman" w:hAnsi="Times New Roman"/>
          <w:bCs/>
          <w:sz w:val="28"/>
          <w:szCs w:val="28"/>
        </w:rPr>
        <w:t>программам</w:t>
      </w:r>
      <w:r w:rsidR="001A04A7">
        <w:rPr>
          <w:rFonts w:ascii="Times New Roman" w:hAnsi="Times New Roman"/>
          <w:bCs/>
          <w:sz w:val="28"/>
          <w:szCs w:val="28"/>
        </w:rPr>
        <w:t xml:space="preserve"> </w:t>
      </w:r>
      <w:r w:rsidRPr="00786A88">
        <w:rPr>
          <w:rFonts w:ascii="Times New Roman" w:hAnsi="Times New Roman"/>
          <w:bCs/>
          <w:sz w:val="28"/>
          <w:szCs w:val="28"/>
        </w:rPr>
        <w:t>среднего</w:t>
      </w:r>
      <w:r w:rsidR="001A04A7">
        <w:rPr>
          <w:rFonts w:ascii="Times New Roman" w:hAnsi="Times New Roman"/>
          <w:bCs/>
          <w:sz w:val="28"/>
          <w:szCs w:val="28"/>
        </w:rPr>
        <w:t xml:space="preserve"> </w:t>
      </w:r>
      <w:r w:rsidRPr="00786A88">
        <w:rPr>
          <w:rFonts w:ascii="Times New Roman" w:hAnsi="Times New Roman"/>
          <w:bCs/>
          <w:sz w:val="28"/>
          <w:szCs w:val="28"/>
        </w:rPr>
        <w:t>профессионального</w:t>
      </w:r>
      <w:r w:rsidR="001A04A7">
        <w:rPr>
          <w:rFonts w:ascii="Times New Roman" w:hAnsi="Times New Roman"/>
          <w:bCs/>
          <w:sz w:val="28"/>
          <w:szCs w:val="28"/>
        </w:rPr>
        <w:t xml:space="preserve"> </w:t>
      </w:r>
      <w:r w:rsidRPr="00786A88">
        <w:rPr>
          <w:rFonts w:ascii="Times New Roman" w:hAnsi="Times New Roman"/>
          <w:bCs/>
          <w:sz w:val="28"/>
          <w:szCs w:val="28"/>
        </w:rPr>
        <w:t>и</w:t>
      </w:r>
      <w:r w:rsidR="001A04A7">
        <w:rPr>
          <w:rFonts w:ascii="Times New Roman" w:hAnsi="Times New Roman"/>
          <w:bCs/>
          <w:sz w:val="28"/>
          <w:szCs w:val="28"/>
        </w:rPr>
        <w:t xml:space="preserve"> </w:t>
      </w:r>
      <w:r w:rsidRPr="00786A88">
        <w:rPr>
          <w:rFonts w:ascii="Times New Roman" w:hAnsi="Times New Roman"/>
          <w:bCs/>
          <w:sz w:val="28"/>
          <w:szCs w:val="28"/>
        </w:rPr>
        <w:t>высшего</w:t>
      </w:r>
      <w:r w:rsidR="001A04A7">
        <w:rPr>
          <w:rFonts w:ascii="Times New Roman" w:hAnsi="Times New Roman"/>
          <w:bCs/>
          <w:sz w:val="28"/>
          <w:szCs w:val="28"/>
        </w:rPr>
        <w:t xml:space="preserve"> </w:t>
      </w:r>
      <w:r w:rsidRPr="00786A88">
        <w:rPr>
          <w:rFonts w:ascii="Times New Roman" w:hAnsi="Times New Roman"/>
          <w:bCs/>
          <w:sz w:val="28"/>
          <w:szCs w:val="28"/>
        </w:rPr>
        <w:t>образования</w:t>
      </w:r>
      <w:r w:rsidR="001A04A7">
        <w:rPr>
          <w:rFonts w:ascii="Times New Roman" w:hAnsi="Times New Roman"/>
          <w:bCs/>
          <w:sz w:val="28"/>
          <w:szCs w:val="28"/>
        </w:rPr>
        <w:t xml:space="preserve"> </w:t>
      </w:r>
      <w:r w:rsidRPr="00786A88">
        <w:rPr>
          <w:rFonts w:ascii="Times New Roman" w:hAnsi="Times New Roman"/>
          <w:bCs/>
          <w:sz w:val="28"/>
          <w:szCs w:val="28"/>
        </w:rPr>
        <w:t>по</w:t>
      </w:r>
      <w:r w:rsidR="001A04A7">
        <w:rPr>
          <w:rFonts w:ascii="Times New Roman" w:hAnsi="Times New Roman"/>
          <w:bCs/>
          <w:sz w:val="28"/>
          <w:szCs w:val="28"/>
        </w:rPr>
        <w:t xml:space="preserve"> </w:t>
      </w:r>
      <w:r w:rsidRPr="00786A88">
        <w:rPr>
          <w:rFonts w:ascii="Times New Roman" w:hAnsi="Times New Roman"/>
          <w:bCs/>
          <w:sz w:val="28"/>
          <w:szCs w:val="28"/>
        </w:rPr>
        <w:t>педагогическим</w:t>
      </w:r>
      <w:r w:rsidR="001A04A7">
        <w:rPr>
          <w:rFonts w:ascii="Times New Roman" w:hAnsi="Times New Roman"/>
          <w:bCs/>
          <w:sz w:val="28"/>
          <w:szCs w:val="28"/>
        </w:rPr>
        <w:t xml:space="preserve"> </w:t>
      </w:r>
      <w:r w:rsidRPr="00786A88">
        <w:rPr>
          <w:rFonts w:ascii="Times New Roman" w:hAnsi="Times New Roman"/>
          <w:bCs/>
          <w:sz w:val="28"/>
          <w:szCs w:val="28"/>
        </w:rPr>
        <w:t>специальностям</w:t>
      </w:r>
      <w:r>
        <w:rPr>
          <w:rFonts w:ascii="Times New Roman" w:hAnsi="Times New Roman"/>
          <w:bCs/>
          <w:sz w:val="28"/>
          <w:szCs w:val="28"/>
        </w:rPr>
        <w:t>,</w:t>
      </w:r>
      <w:r w:rsidR="001A04A7">
        <w:rPr>
          <w:rFonts w:ascii="Times New Roman" w:hAnsi="Times New Roman"/>
          <w:bCs/>
          <w:sz w:val="28"/>
          <w:szCs w:val="28"/>
        </w:rPr>
        <w:t xml:space="preserve"> </w:t>
      </w:r>
      <w:r>
        <w:rPr>
          <w:rFonts w:ascii="Times New Roman" w:hAnsi="Times New Roman"/>
          <w:bCs/>
          <w:sz w:val="28"/>
          <w:szCs w:val="28"/>
        </w:rPr>
        <w:t>разработан</w:t>
      </w:r>
      <w:r w:rsidR="001A04A7">
        <w:rPr>
          <w:rFonts w:ascii="Times New Roman" w:hAnsi="Times New Roman"/>
          <w:bCs/>
          <w:sz w:val="28"/>
          <w:szCs w:val="28"/>
        </w:rPr>
        <w:t xml:space="preserve"> </w:t>
      </w:r>
      <w:r>
        <w:rPr>
          <w:rFonts w:ascii="Times New Roman" w:hAnsi="Times New Roman"/>
          <w:bCs/>
          <w:sz w:val="28"/>
          <w:szCs w:val="28"/>
        </w:rPr>
        <w:t>и</w:t>
      </w:r>
      <w:r w:rsidR="001A04A7">
        <w:rPr>
          <w:rFonts w:ascii="Times New Roman" w:hAnsi="Times New Roman"/>
          <w:bCs/>
          <w:sz w:val="28"/>
          <w:szCs w:val="28"/>
        </w:rPr>
        <w:t xml:space="preserve"> </w:t>
      </w:r>
      <w:r>
        <w:rPr>
          <w:rFonts w:ascii="Times New Roman" w:hAnsi="Times New Roman"/>
          <w:bCs/>
          <w:sz w:val="28"/>
          <w:szCs w:val="28"/>
        </w:rPr>
        <w:t>принят</w:t>
      </w:r>
      <w:r w:rsidR="001A04A7">
        <w:rPr>
          <w:rFonts w:ascii="Times New Roman" w:hAnsi="Times New Roman"/>
          <w:bCs/>
          <w:sz w:val="28"/>
          <w:szCs w:val="28"/>
        </w:rPr>
        <w:t xml:space="preserve"> </w:t>
      </w:r>
      <w:r>
        <w:rPr>
          <w:rFonts w:ascii="Times New Roman" w:hAnsi="Times New Roman"/>
          <w:bCs/>
          <w:sz w:val="28"/>
          <w:szCs w:val="28"/>
        </w:rPr>
        <w:t>механизм</w:t>
      </w:r>
      <w:r w:rsidR="001A04A7">
        <w:rPr>
          <w:rFonts w:ascii="Times New Roman" w:hAnsi="Times New Roman"/>
          <w:bCs/>
          <w:sz w:val="28"/>
          <w:szCs w:val="28"/>
        </w:rPr>
        <w:t xml:space="preserve"> </w:t>
      </w:r>
      <w:r>
        <w:rPr>
          <w:rFonts w:ascii="Times New Roman" w:hAnsi="Times New Roman"/>
          <w:bCs/>
          <w:sz w:val="28"/>
          <w:szCs w:val="28"/>
        </w:rPr>
        <w:t>реализации</w:t>
      </w:r>
      <w:r w:rsidR="001A04A7">
        <w:rPr>
          <w:rFonts w:ascii="Times New Roman" w:hAnsi="Times New Roman"/>
          <w:bCs/>
          <w:sz w:val="28"/>
          <w:szCs w:val="28"/>
        </w:rPr>
        <w:t xml:space="preserve"> </w:t>
      </w:r>
      <w:r>
        <w:rPr>
          <w:rFonts w:ascii="Times New Roman" w:hAnsi="Times New Roman"/>
          <w:bCs/>
          <w:sz w:val="28"/>
          <w:szCs w:val="28"/>
        </w:rPr>
        <w:t>указанных</w:t>
      </w:r>
      <w:r w:rsidR="001A04A7">
        <w:rPr>
          <w:rFonts w:ascii="Times New Roman" w:hAnsi="Times New Roman"/>
          <w:bCs/>
          <w:sz w:val="28"/>
          <w:szCs w:val="28"/>
        </w:rPr>
        <w:t xml:space="preserve"> </w:t>
      </w:r>
      <w:r>
        <w:rPr>
          <w:rFonts w:ascii="Times New Roman" w:hAnsi="Times New Roman"/>
          <w:bCs/>
          <w:sz w:val="28"/>
          <w:szCs w:val="28"/>
        </w:rPr>
        <w:t>мер.</w:t>
      </w:r>
    </w:p>
    <w:p w14:paraId="3F6C4853" w14:textId="2BB0974F" w:rsidR="003015F9" w:rsidRPr="00786A88" w:rsidRDefault="003015F9" w:rsidP="0018570B">
      <w:pPr>
        <w:spacing w:after="0" w:line="240" w:lineRule="auto"/>
        <w:ind w:firstLine="709"/>
        <w:jc w:val="both"/>
        <w:rPr>
          <w:rFonts w:ascii="Times New Roman" w:hAnsi="Times New Roman"/>
          <w:sz w:val="28"/>
          <w:szCs w:val="28"/>
        </w:rPr>
      </w:pPr>
      <w:r w:rsidRPr="00786A88">
        <w:rPr>
          <w:rFonts w:ascii="Times New Roman" w:hAnsi="Times New Roman"/>
          <w:sz w:val="28"/>
          <w:szCs w:val="28"/>
        </w:rPr>
        <w:lastRenderedPageBreak/>
        <w:t>Кроме</w:t>
      </w:r>
      <w:r w:rsidR="001A04A7">
        <w:rPr>
          <w:rFonts w:ascii="Times New Roman" w:hAnsi="Times New Roman"/>
          <w:sz w:val="28"/>
          <w:szCs w:val="28"/>
        </w:rPr>
        <w:t xml:space="preserve"> </w:t>
      </w:r>
      <w:r w:rsidRPr="00786A88">
        <w:rPr>
          <w:rFonts w:ascii="Times New Roman" w:hAnsi="Times New Roman"/>
          <w:sz w:val="28"/>
          <w:szCs w:val="28"/>
        </w:rPr>
        <w:t>того,</w:t>
      </w:r>
      <w:r w:rsidR="001A04A7">
        <w:rPr>
          <w:rFonts w:ascii="Times New Roman" w:hAnsi="Times New Roman"/>
          <w:sz w:val="28"/>
          <w:szCs w:val="28"/>
        </w:rPr>
        <w:t xml:space="preserve"> </w:t>
      </w:r>
      <w:r w:rsidRPr="00786A88">
        <w:rPr>
          <w:rFonts w:ascii="Times New Roman" w:hAnsi="Times New Roman"/>
          <w:sz w:val="28"/>
          <w:szCs w:val="28"/>
        </w:rPr>
        <w:t>в</w:t>
      </w:r>
      <w:r w:rsidR="001A04A7">
        <w:rPr>
          <w:rFonts w:ascii="Times New Roman" w:hAnsi="Times New Roman"/>
          <w:sz w:val="28"/>
          <w:szCs w:val="28"/>
        </w:rPr>
        <w:t xml:space="preserve"> </w:t>
      </w:r>
      <w:r w:rsidRPr="00786A88">
        <w:rPr>
          <w:rFonts w:ascii="Times New Roman" w:hAnsi="Times New Roman"/>
          <w:sz w:val="28"/>
          <w:szCs w:val="28"/>
        </w:rPr>
        <w:t>целях</w:t>
      </w:r>
      <w:r w:rsidR="001A04A7">
        <w:rPr>
          <w:rFonts w:ascii="Times New Roman" w:hAnsi="Times New Roman"/>
          <w:sz w:val="28"/>
          <w:szCs w:val="28"/>
        </w:rPr>
        <w:t xml:space="preserve"> </w:t>
      </w:r>
      <w:r w:rsidRPr="00786A88">
        <w:rPr>
          <w:rFonts w:ascii="Times New Roman" w:hAnsi="Times New Roman"/>
          <w:sz w:val="28"/>
          <w:szCs w:val="28"/>
        </w:rPr>
        <w:t>поддержания</w:t>
      </w:r>
      <w:r w:rsidR="001A04A7">
        <w:rPr>
          <w:rFonts w:ascii="Times New Roman" w:hAnsi="Times New Roman"/>
          <w:sz w:val="28"/>
          <w:szCs w:val="28"/>
        </w:rPr>
        <w:t xml:space="preserve"> </w:t>
      </w:r>
      <w:r w:rsidRPr="00786A88">
        <w:rPr>
          <w:rFonts w:ascii="Times New Roman" w:hAnsi="Times New Roman"/>
          <w:sz w:val="28"/>
          <w:szCs w:val="28"/>
        </w:rPr>
        <w:t>доходов</w:t>
      </w:r>
      <w:r w:rsidR="001A04A7">
        <w:rPr>
          <w:rFonts w:ascii="Times New Roman" w:hAnsi="Times New Roman"/>
          <w:sz w:val="28"/>
          <w:szCs w:val="28"/>
        </w:rPr>
        <w:t xml:space="preserve"> </w:t>
      </w:r>
      <w:r w:rsidRPr="00786A88">
        <w:rPr>
          <w:rFonts w:ascii="Times New Roman" w:hAnsi="Times New Roman"/>
          <w:sz w:val="28"/>
          <w:szCs w:val="28"/>
        </w:rPr>
        <w:t>граждан,</w:t>
      </w:r>
      <w:r w:rsidR="001A04A7">
        <w:rPr>
          <w:rFonts w:ascii="Times New Roman" w:hAnsi="Times New Roman"/>
          <w:sz w:val="28"/>
          <w:szCs w:val="28"/>
        </w:rPr>
        <w:t xml:space="preserve"> </w:t>
      </w:r>
      <w:r w:rsidRPr="00786A88">
        <w:rPr>
          <w:rFonts w:ascii="Times New Roman" w:hAnsi="Times New Roman"/>
          <w:sz w:val="28"/>
          <w:szCs w:val="28"/>
        </w:rPr>
        <w:t>ушедших</w:t>
      </w:r>
      <w:r w:rsidR="001A04A7">
        <w:rPr>
          <w:rFonts w:ascii="Times New Roman" w:hAnsi="Times New Roman"/>
          <w:sz w:val="28"/>
          <w:szCs w:val="28"/>
        </w:rPr>
        <w:t xml:space="preserve"> </w:t>
      </w:r>
      <w:r w:rsidRPr="00786A88">
        <w:rPr>
          <w:rFonts w:ascii="Times New Roman" w:hAnsi="Times New Roman"/>
          <w:sz w:val="28"/>
          <w:szCs w:val="28"/>
        </w:rPr>
        <w:t>на</w:t>
      </w:r>
      <w:r w:rsidR="001A04A7">
        <w:rPr>
          <w:rFonts w:ascii="Times New Roman" w:hAnsi="Times New Roman"/>
          <w:sz w:val="28"/>
          <w:szCs w:val="28"/>
        </w:rPr>
        <w:t xml:space="preserve"> </w:t>
      </w:r>
      <w:r w:rsidRPr="00786A88">
        <w:rPr>
          <w:rFonts w:ascii="Times New Roman" w:hAnsi="Times New Roman"/>
          <w:sz w:val="28"/>
          <w:szCs w:val="28"/>
        </w:rPr>
        <w:t>пенсию</w:t>
      </w:r>
      <w:r w:rsidR="001A04A7">
        <w:rPr>
          <w:rFonts w:ascii="Times New Roman" w:hAnsi="Times New Roman"/>
          <w:sz w:val="28"/>
          <w:szCs w:val="28"/>
        </w:rPr>
        <w:t xml:space="preserve"> </w:t>
      </w:r>
      <w:r w:rsidRPr="00786A88">
        <w:rPr>
          <w:rFonts w:ascii="Times New Roman" w:hAnsi="Times New Roman"/>
          <w:sz w:val="28"/>
          <w:szCs w:val="28"/>
        </w:rPr>
        <w:t>с</w:t>
      </w:r>
      <w:r w:rsidR="001A04A7">
        <w:rPr>
          <w:rFonts w:ascii="Times New Roman" w:hAnsi="Times New Roman"/>
          <w:sz w:val="28"/>
          <w:szCs w:val="28"/>
        </w:rPr>
        <w:t xml:space="preserve"> </w:t>
      </w:r>
      <w:r w:rsidRPr="00786A88">
        <w:rPr>
          <w:rFonts w:ascii="Times New Roman" w:hAnsi="Times New Roman"/>
          <w:sz w:val="28"/>
          <w:szCs w:val="28"/>
        </w:rPr>
        <w:t>должностей</w:t>
      </w:r>
      <w:r w:rsidR="001A04A7">
        <w:rPr>
          <w:rFonts w:ascii="Times New Roman" w:hAnsi="Times New Roman"/>
          <w:sz w:val="28"/>
          <w:szCs w:val="28"/>
        </w:rPr>
        <w:t xml:space="preserve"> </w:t>
      </w:r>
      <w:r w:rsidRPr="00786A88">
        <w:rPr>
          <w:rFonts w:ascii="Times New Roman" w:hAnsi="Times New Roman"/>
          <w:sz w:val="28"/>
          <w:szCs w:val="28"/>
        </w:rPr>
        <w:t>муниципальной</w:t>
      </w:r>
      <w:r w:rsidR="001A04A7">
        <w:rPr>
          <w:rFonts w:ascii="Times New Roman" w:hAnsi="Times New Roman"/>
          <w:sz w:val="28"/>
          <w:szCs w:val="28"/>
        </w:rPr>
        <w:t xml:space="preserve"> </w:t>
      </w:r>
      <w:r w:rsidRPr="00786A88">
        <w:rPr>
          <w:rFonts w:ascii="Times New Roman" w:hAnsi="Times New Roman"/>
          <w:sz w:val="28"/>
          <w:szCs w:val="28"/>
        </w:rPr>
        <w:t>службы</w:t>
      </w:r>
      <w:r w:rsidR="001A04A7">
        <w:rPr>
          <w:rFonts w:ascii="Times New Roman" w:hAnsi="Times New Roman"/>
          <w:sz w:val="28"/>
          <w:szCs w:val="28"/>
        </w:rPr>
        <w:t xml:space="preserve"> </w:t>
      </w:r>
      <w:r w:rsidRPr="00786A88">
        <w:rPr>
          <w:rFonts w:ascii="Times New Roman" w:hAnsi="Times New Roman"/>
          <w:sz w:val="28"/>
          <w:szCs w:val="28"/>
        </w:rPr>
        <w:t>органов</w:t>
      </w:r>
      <w:r w:rsidR="001A04A7">
        <w:rPr>
          <w:rFonts w:ascii="Times New Roman" w:hAnsi="Times New Roman"/>
          <w:sz w:val="28"/>
          <w:szCs w:val="28"/>
        </w:rPr>
        <w:t xml:space="preserve"> </w:t>
      </w:r>
      <w:r w:rsidRPr="00786A88">
        <w:rPr>
          <w:rFonts w:ascii="Times New Roman" w:hAnsi="Times New Roman"/>
          <w:sz w:val="28"/>
          <w:szCs w:val="28"/>
        </w:rPr>
        <w:t>местного</w:t>
      </w:r>
      <w:r w:rsidR="001A04A7">
        <w:rPr>
          <w:rFonts w:ascii="Times New Roman" w:hAnsi="Times New Roman"/>
          <w:sz w:val="28"/>
          <w:szCs w:val="28"/>
        </w:rPr>
        <w:t xml:space="preserve"> </w:t>
      </w:r>
      <w:r w:rsidRPr="00786A88">
        <w:rPr>
          <w:rFonts w:ascii="Times New Roman" w:hAnsi="Times New Roman"/>
          <w:sz w:val="28"/>
          <w:szCs w:val="28"/>
        </w:rPr>
        <w:t>самоуправления</w:t>
      </w:r>
      <w:r w:rsidR="001A04A7">
        <w:rPr>
          <w:rFonts w:ascii="Times New Roman" w:hAnsi="Times New Roman"/>
          <w:sz w:val="28"/>
          <w:szCs w:val="28"/>
        </w:rPr>
        <w:t xml:space="preserve"> </w:t>
      </w:r>
      <w:r w:rsidRPr="00786A88">
        <w:rPr>
          <w:rFonts w:ascii="Times New Roman" w:hAnsi="Times New Roman"/>
          <w:sz w:val="28"/>
          <w:szCs w:val="28"/>
        </w:rPr>
        <w:t>Ханты-Мансийского</w:t>
      </w:r>
      <w:r w:rsidR="001A04A7">
        <w:rPr>
          <w:rFonts w:ascii="Times New Roman" w:hAnsi="Times New Roman"/>
          <w:sz w:val="28"/>
          <w:szCs w:val="28"/>
        </w:rPr>
        <w:t xml:space="preserve"> </w:t>
      </w:r>
      <w:r w:rsidRPr="00786A88">
        <w:rPr>
          <w:rFonts w:ascii="Times New Roman" w:hAnsi="Times New Roman"/>
          <w:sz w:val="28"/>
          <w:szCs w:val="28"/>
        </w:rPr>
        <w:t>района,</w:t>
      </w:r>
      <w:r w:rsidR="001A04A7">
        <w:rPr>
          <w:rFonts w:ascii="Times New Roman" w:hAnsi="Times New Roman"/>
          <w:sz w:val="28"/>
          <w:szCs w:val="28"/>
        </w:rPr>
        <w:t xml:space="preserve"> </w:t>
      </w:r>
      <w:r w:rsidRPr="00786A88">
        <w:rPr>
          <w:rFonts w:ascii="Times New Roman" w:hAnsi="Times New Roman"/>
          <w:sz w:val="28"/>
          <w:szCs w:val="28"/>
        </w:rPr>
        <w:t>с</w:t>
      </w:r>
      <w:r w:rsidR="001A04A7">
        <w:rPr>
          <w:rFonts w:ascii="Times New Roman" w:hAnsi="Times New Roman"/>
          <w:sz w:val="28"/>
          <w:szCs w:val="28"/>
        </w:rPr>
        <w:t xml:space="preserve"> </w:t>
      </w:r>
      <w:r w:rsidRPr="00786A88">
        <w:rPr>
          <w:rFonts w:ascii="Times New Roman" w:hAnsi="Times New Roman"/>
          <w:sz w:val="28"/>
          <w:szCs w:val="28"/>
        </w:rPr>
        <w:t>учетом</w:t>
      </w:r>
      <w:r w:rsidR="001A04A7">
        <w:rPr>
          <w:rFonts w:ascii="Times New Roman" w:hAnsi="Times New Roman"/>
          <w:sz w:val="28"/>
          <w:szCs w:val="28"/>
        </w:rPr>
        <w:t xml:space="preserve"> </w:t>
      </w:r>
      <w:r>
        <w:rPr>
          <w:rFonts w:ascii="Times New Roman" w:hAnsi="Times New Roman"/>
          <w:sz w:val="28"/>
          <w:szCs w:val="28"/>
        </w:rPr>
        <w:t>изменения</w:t>
      </w:r>
      <w:r w:rsidR="001A04A7">
        <w:rPr>
          <w:rFonts w:ascii="Times New Roman" w:hAnsi="Times New Roman"/>
          <w:sz w:val="28"/>
          <w:szCs w:val="28"/>
        </w:rPr>
        <w:t xml:space="preserve"> </w:t>
      </w:r>
      <w:r>
        <w:rPr>
          <w:rFonts w:ascii="Times New Roman" w:hAnsi="Times New Roman"/>
          <w:sz w:val="28"/>
          <w:szCs w:val="28"/>
        </w:rPr>
        <w:t>действующего</w:t>
      </w:r>
      <w:r w:rsidR="001A04A7">
        <w:rPr>
          <w:rFonts w:ascii="Times New Roman" w:hAnsi="Times New Roman"/>
          <w:sz w:val="28"/>
          <w:szCs w:val="28"/>
        </w:rPr>
        <w:t xml:space="preserve"> </w:t>
      </w:r>
      <w:r>
        <w:rPr>
          <w:rFonts w:ascii="Times New Roman" w:hAnsi="Times New Roman"/>
          <w:sz w:val="28"/>
          <w:szCs w:val="28"/>
        </w:rPr>
        <w:t>законодательства,</w:t>
      </w:r>
      <w:r w:rsidR="001A04A7">
        <w:rPr>
          <w:rFonts w:ascii="Times New Roman" w:hAnsi="Times New Roman"/>
          <w:sz w:val="28"/>
          <w:szCs w:val="28"/>
        </w:rPr>
        <w:t xml:space="preserve"> </w:t>
      </w:r>
      <w:r w:rsidRPr="00786A88">
        <w:rPr>
          <w:rFonts w:ascii="Times New Roman" w:hAnsi="Times New Roman"/>
          <w:sz w:val="28"/>
          <w:szCs w:val="28"/>
        </w:rPr>
        <w:t>администрацией</w:t>
      </w:r>
      <w:r w:rsidR="001A04A7">
        <w:rPr>
          <w:rFonts w:ascii="Times New Roman" w:hAnsi="Times New Roman"/>
          <w:sz w:val="28"/>
          <w:szCs w:val="28"/>
        </w:rPr>
        <w:t xml:space="preserve"> </w:t>
      </w:r>
      <w:r w:rsidRPr="00786A88">
        <w:rPr>
          <w:rFonts w:ascii="Times New Roman" w:hAnsi="Times New Roman"/>
          <w:sz w:val="28"/>
          <w:szCs w:val="28"/>
        </w:rPr>
        <w:t>района</w:t>
      </w:r>
      <w:r w:rsidR="001A04A7">
        <w:rPr>
          <w:rFonts w:ascii="Times New Roman" w:hAnsi="Times New Roman"/>
          <w:sz w:val="28"/>
          <w:szCs w:val="28"/>
        </w:rPr>
        <w:t xml:space="preserve"> </w:t>
      </w:r>
      <w:r w:rsidRPr="00786A88">
        <w:rPr>
          <w:rFonts w:ascii="Times New Roman" w:hAnsi="Times New Roman"/>
          <w:sz w:val="28"/>
          <w:szCs w:val="28"/>
        </w:rPr>
        <w:t>инициировано</w:t>
      </w:r>
      <w:r w:rsidR="001A04A7">
        <w:rPr>
          <w:rFonts w:ascii="Times New Roman" w:hAnsi="Times New Roman"/>
          <w:sz w:val="28"/>
          <w:szCs w:val="28"/>
        </w:rPr>
        <w:t xml:space="preserve"> </w:t>
      </w:r>
      <w:r w:rsidRPr="00786A88">
        <w:rPr>
          <w:rFonts w:ascii="Times New Roman" w:hAnsi="Times New Roman"/>
          <w:sz w:val="28"/>
          <w:szCs w:val="28"/>
        </w:rPr>
        <w:t>решение</w:t>
      </w:r>
      <w:r w:rsidR="001A04A7">
        <w:rPr>
          <w:rFonts w:ascii="Times New Roman" w:hAnsi="Times New Roman"/>
          <w:sz w:val="28"/>
          <w:szCs w:val="28"/>
        </w:rPr>
        <w:t xml:space="preserve"> </w:t>
      </w:r>
      <w:r w:rsidRPr="00786A88">
        <w:rPr>
          <w:rFonts w:ascii="Times New Roman" w:hAnsi="Times New Roman"/>
          <w:sz w:val="28"/>
          <w:szCs w:val="28"/>
        </w:rPr>
        <w:t>о</w:t>
      </w:r>
      <w:r w:rsidR="001A04A7">
        <w:rPr>
          <w:rFonts w:ascii="Times New Roman" w:hAnsi="Times New Roman"/>
          <w:sz w:val="28"/>
          <w:szCs w:val="28"/>
        </w:rPr>
        <w:t xml:space="preserve"> </w:t>
      </w:r>
      <w:r w:rsidRPr="00786A88">
        <w:rPr>
          <w:rFonts w:ascii="Times New Roman" w:hAnsi="Times New Roman"/>
          <w:sz w:val="28"/>
          <w:szCs w:val="28"/>
        </w:rPr>
        <w:t>повышении</w:t>
      </w:r>
      <w:r w:rsidR="001A04A7">
        <w:rPr>
          <w:rFonts w:ascii="Times New Roman" w:hAnsi="Times New Roman"/>
          <w:sz w:val="28"/>
          <w:szCs w:val="28"/>
        </w:rPr>
        <w:t xml:space="preserve"> </w:t>
      </w:r>
      <w:r w:rsidRPr="00786A88">
        <w:rPr>
          <w:rFonts w:ascii="Times New Roman" w:hAnsi="Times New Roman"/>
          <w:sz w:val="28"/>
          <w:szCs w:val="28"/>
        </w:rPr>
        <w:t>минимального</w:t>
      </w:r>
      <w:r w:rsidR="001A04A7">
        <w:rPr>
          <w:rFonts w:ascii="Times New Roman" w:hAnsi="Times New Roman"/>
          <w:sz w:val="28"/>
          <w:szCs w:val="28"/>
        </w:rPr>
        <w:t xml:space="preserve"> </w:t>
      </w:r>
      <w:r w:rsidRPr="00786A88">
        <w:rPr>
          <w:rFonts w:ascii="Times New Roman" w:hAnsi="Times New Roman"/>
          <w:sz w:val="28"/>
          <w:szCs w:val="28"/>
        </w:rPr>
        <w:t>размера</w:t>
      </w:r>
      <w:r w:rsidR="001A04A7">
        <w:rPr>
          <w:rFonts w:ascii="Times New Roman" w:hAnsi="Times New Roman"/>
          <w:sz w:val="28"/>
          <w:szCs w:val="28"/>
        </w:rPr>
        <w:t xml:space="preserve"> </w:t>
      </w:r>
      <w:r w:rsidRPr="00786A88">
        <w:rPr>
          <w:rFonts w:ascii="Times New Roman" w:hAnsi="Times New Roman"/>
          <w:sz w:val="28"/>
          <w:szCs w:val="28"/>
        </w:rPr>
        <w:t>пенсии</w:t>
      </w:r>
      <w:r w:rsidR="001A04A7">
        <w:rPr>
          <w:rFonts w:ascii="Times New Roman" w:hAnsi="Times New Roman"/>
          <w:sz w:val="28"/>
          <w:szCs w:val="28"/>
        </w:rPr>
        <w:t xml:space="preserve"> </w:t>
      </w:r>
      <w:r w:rsidRPr="00786A88">
        <w:rPr>
          <w:rFonts w:ascii="Times New Roman" w:hAnsi="Times New Roman"/>
          <w:sz w:val="28"/>
          <w:szCs w:val="28"/>
        </w:rPr>
        <w:t>за</w:t>
      </w:r>
      <w:r w:rsidR="001A04A7">
        <w:rPr>
          <w:rFonts w:ascii="Times New Roman" w:hAnsi="Times New Roman"/>
          <w:sz w:val="28"/>
          <w:szCs w:val="28"/>
        </w:rPr>
        <w:t xml:space="preserve"> </w:t>
      </w:r>
      <w:r w:rsidRPr="00786A88">
        <w:rPr>
          <w:rFonts w:ascii="Times New Roman" w:hAnsi="Times New Roman"/>
          <w:sz w:val="28"/>
          <w:szCs w:val="28"/>
        </w:rPr>
        <w:t>выслугу</w:t>
      </w:r>
      <w:r w:rsidR="001A04A7">
        <w:rPr>
          <w:rFonts w:ascii="Times New Roman" w:hAnsi="Times New Roman"/>
          <w:sz w:val="28"/>
          <w:szCs w:val="28"/>
        </w:rPr>
        <w:t xml:space="preserve"> </w:t>
      </w:r>
      <w:r w:rsidRPr="00786A88">
        <w:rPr>
          <w:rFonts w:ascii="Times New Roman" w:hAnsi="Times New Roman"/>
          <w:sz w:val="28"/>
          <w:szCs w:val="28"/>
        </w:rPr>
        <w:t>лет</w:t>
      </w:r>
      <w:r>
        <w:rPr>
          <w:rFonts w:ascii="Times New Roman" w:hAnsi="Times New Roman"/>
          <w:sz w:val="28"/>
          <w:szCs w:val="28"/>
        </w:rPr>
        <w:t>,</w:t>
      </w:r>
      <w:r w:rsidR="001A04A7">
        <w:rPr>
          <w:rFonts w:ascii="Times New Roman" w:hAnsi="Times New Roman"/>
          <w:sz w:val="28"/>
          <w:szCs w:val="28"/>
        </w:rPr>
        <w:t xml:space="preserve"> </w:t>
      </w:r>
      <w:r>
        <w:rPr>
          <w:rFonts w:ascii="Times New Roman" w:hAnsi="Times New Roman"/>
          <w:sz w:val="28"/>
          <w:szCs w:val="28"/>
        </w:rPr>
        <w:t>которое</w:t>
      </w:r>
      <w:r w:rsidR="001A04A7">
        <w:rPr>
          <w:rFonts w:ascii="Times New Roman" w:hAnsi="Times New Roman"/>
          <w:sz w:val="28"/>
          <w:szCs w:val="28"/>
        </w:rPr>
        <w:t xml:space="preserve"> </w:t>
      </w:r>
      <w:r w:rsidRPr="00786A88">
        <w:rPr>
          <w:rFonts w:ascii="Times New Roman" w:hAnsi="Times New Roman"/>
          <w:sz w:val="28"/>
          <w:szCs w:val="28"/>
        </w:rPr>
        <w:t>принято</w:t>
      </w:r>
      <w:r w:rsidR="001A04A7">
        <w:rPr>
          <w:rFonts w:ascii="Times New Roman" w:hAnsi="Times New Roman"/>
          <w:sz w:val="28"/>
          <w:szCs w:val="28"/>
        </w:rPr>
        <w:t xml:space="preserve"> </w:t>
      </w:r>
      <w:r w:rsidRPr="00786A88">
        <w:rPr>
          <w:rFonts w:ascii="Times New Roman" w:hAnsi="Times New Roman"/>
          <w:sz w:val="28"/>
          <w:szCs w:val="28"/>
        </w:rPr>
        <w:t>Дум</w:t>
      </w:r>
      <w:r>
        <w:rPr>
          <w:rFonts w:ascii="Times New Roman" w:hAnsi="Times New Roman"/>
          <w:sz w:val="28"/>
          <w:szCs w:val="28"/>
        </w:rPr>
        <w:t>ой</w:t>
      </w:r>
      <w:r w:rsidR="001A04A7">
        <w:rPr>
          <w:rFonts w:ascii="Times New Roman" w:hAnsi="Times New Roman"/>
          <w:sz w:val="28"/>
          <w:szCs w:val="28"/>
        </w:rPr>
        <w:t xml:space="preserve"> </w:t>
      </w:r>
      <w:r w:rsidRPr="00786A88">
        <w:rPr>
          <w:rFonts w:ascii="Times New Roman" w:hAnsi="Times New Roman"/>
          <w:sz w:val="28"/>
          <w:szCs w:val="28"/>
        </w:rPr>
        <w:t>района</w:t>
      </w:r>
      <w:r w:rsidR="001A04A7">
        <w:rPr>
          <w:rFonts w:ascii="Times New Roman" w:hAnsi="Times New Roman"/>
          <w:sz w:val="28"/>
          <w:szCs w:val="28"/>
        </w:rPr>
        <w:t xml:space="preserve"> </w:t>
      </w:r>
      <w:r>
        <w:rPr>
          <w:rFonts w:ascii="Times New Roman" w:hAnsi="Times New Roman"/>
          <w:sz w:val="28"/>
          <w:szCs w:val="28"/>
        </w:rPr>
        <w:t>и</w:t>
      </w:r>
      <w:r w:rsidR="001A04A7">
        <w:rPr>
          <w:rFonts w:ascii="Times New Roman" w:hAnsi="Times New Roman"/>
          <w:sz w:val="28"/>
          <w:szCs w:val="28"/>
        </w:rPr>
        <w:t xml:space="preserve"> </w:t>
      </w:r>
      <w:r w:rsidRPr="00786A88">
        <w:rPr>
          <w:rFonts w:ascii="Times New Roman" w:hAnsi="Times New Roman"/>
          <w:sz w:val="28"/>
          <w:szCs w:val="28"/>
        </w:rPr>
        <w:t>послужило</w:t>
      </w:r>
      <w:r w:rsidR="001A04A7">
        <w:rPr>
          <w:rFonts w:ascii="Times New Roman" w:hAnsi="Times New Roman"/>
          <w:sz w:val="28"/>
          <w:szCs w:val="28"/>
        </w:rPr>
        <w:t xml:space="preserve"> </w:t>
      </w:r>
      <w:r w:rsidRPr="00786A88">
        <w:rPr>
          <w:rFonts w:ascii="Times New Roman" w:hAnsi="Times New Roman"/>
          <w:sz w:val="28"/>
          <w:szCs w:val="28"/>
        </w:rPr>
        <w:t>основанием</w:t>
      </w:r>
      <w:r w:rsidR="001A04A7">
        <w:rPr>
          <w:rFonts w:ascii="Times New Roman" w:hAnsi="Times New Roman"/>
          <w:sz w:val="28"/>
          <w:szCs w:val="28"/>
        </w:rPr>
        <w:t xml:space="preserve"> </w:t>
      </w:r>
      <w:r w:rsidRPr="00786A88">
        <w:rPr>
          <w:rFonts w:ascii="Times New Roman" w:hAnsi="Times New Roman"/>
          <w:sz w:val="28"/>
          <w:szCs w:val="28"/>
        </w:rPr>
        <w:t>для</w:t>
      </w:r>
      <w:r w:rsidR="001A04A7">
        <w:rPr>
          <w:rFonts w:ascii="Times New Roman" w:hAnsi="Times New Roman"/>
          <w:sz w:val="28"/>
          <w:szCs w:val="28"/>
        </w:rPr>
        <w:t xml:space="preserve"> </w:t>
      </w:r>
      <w:r w:rsidRPr="00786A88">
        <w:rPr>
          <w:rFonts w:ascii="Times New Roman" w:hAnsi="Times New Roman"/>
          <w:sz w:val="28"/>
          <w:szCs w:val="28"/>
        </w:rPr>
        <w:t>индексации</w:t>
      </w:r>
      <w:r w:rsidR="001A04A7">
        <w:rPr>
          <w:rFonts w:ascii="Times New Roman" w:hAnsi="Times New Roman"/>
          <w:sz w:val="28"/>
          <w:szCs w:val="28"/>
        </w:rPr>
        <w:t xml:space="preserve"> </w:t>
      </w:r>
      <w:r w:rsidRPr="00786A88">
        <w:rPr>
          <w:rFonts w:ascii="Times New Roman" w:hAnsi="Times New Roman"/>
          <w:sz w:val="28"/>
          <w:szCs w:val="28"/>
        </w:rPr>
        <w:t>пенсии</w:t>
      </w:r>
      <w:r w:rsidR="001A04A7">
        <w:rPr>
          <w:rFonts w:ascii="Times New Roman" w:hAnsi="Times New Roman"/>
          <w:sz w:val="28"/>
          <w:szCs w:val="28"/>
        </w:rPr>
        <w:t xml:space="preserve"> </w:t>
      </w:r>
      <w:r w:rsidRPr="00786A88">
        <w:rPr>
          <w:rFonts w:ascii="Times New Roman" w:hAnsi="Times New Roman"/>
          <w:sz w:val="28"/>
          <w:szCs w:val="28"/>
        </w:rPr>
        <w:t>за</w:t>
      </w:r>
      <w:r w:rsidR="001A04A7">
        <w:rPr>
          <w:rFonts w:ascii="Times New Roman" w:hAnsi="Times New Roman"/>
          <w:sz w:val="28"/>
          <w:szCs w:val="28"/>
        </w:rPr>
        <w:t xml:space="preserve"> </w:t>
      </w:r>
      <w:r w:rsidRPr="00786A88">
        <w:rPr>
          <w:rFonts w:ascii="Times New Roman" w:hAnsi="Times New Roman"/>
          <w:sz w:val="28"/>
          <w:szCs w:val="28"/>
        </w:rPr>
        <w:t>выслугу</w:t>
      </w:r>
      <w:r w:rsidR="001A04A7">
        <w:rPr>
          <w:rFonts w:ascii="Times New Roman" w:hAnsi="Times New Roman"/>
          <w:sz w:val="28"/>
          <w:szCs w:val="28"/>
        </w:rPr>
        <w:t xml:space="preserve"> </w:t>
      </w:r>
      <w:r w:rsidRPr="00786A88">
        <w:rPr>
          <w:rFonts w:ascii="Times New Roman" w:hAnsi="Times New Roman"/>
          <w:sz w:val="28"/>
          <w:szCs w:val="28"/>
        </w:rPr>
        <w:t>лет</w:t>
      </w:r>
      <w:r w:rsidR="001A04A7">
        <w:rPr>
          <w:rFonts w:ascii="Times New Roman" w:hAnsi="Times New Roman"/>
          <w:sz w:val="28"/>
          <w:szCs w:val="28"/>
        </w:rPr>
        <w:t xml:space="preserve"> </w:t>
      </w:r>
      <w:r w:rsidRPr="00786A88">
        <w:rPr>
          <w:rFonts w:ascii="Times New Roman" w:hAnsi="Times New Roman"/>
          <w:sz w:val="28"/>
          <w:szCs w:val="28"/>
        </w:rPr>
        <w:t>с</w:t>
      </w:r>
      <w:r w:rsidR="001A04A7">
        <w:rPr>
          <w:rFonts w:ascii="Times New Roman" w:hAnsi="Times New Roman"/>
          <w:sz w:val="28"/>
          <w:szCs w:val="28"/>
        </w:rPr>
        <w:t xml:space="preserve"> </w:t>
      </w:r>
      <w:r w:rsidRPr="00786A88">
        <w:rPr>
          <w:rFonts w:ascii="Times New Roman" w:hAnsi="Times New Roman"/>
          <w:sz w:val="28"/>
          <w:szCs w:val="28"/>
        </w:rPr>
        <w:t>1</w:t>
      </w:r>
      <w:r w:rsidR="001A04A7">
        <w:rPr>
          <w:rFonts w:ascii="Times New Roman" w:hAnsi="Times New Roman"/>
          <w:sz w:val="28"/>
          <w:szCs w:val="28"/>
        </w:rPr>
        <w:t xml:space="preserve"> </w:t>
      </w:r>
      <w:r w:rsidRPr="00786A88">
        <w:rPr>
          <w:rFonts w:ascii="Times New Roman" w:hAnsi="Times New Roman"/>
          <w:sz w:val="28"/>
          <w:szCs w:val="28"/>
        </w:rPr>
        <w:t>января</w:t>
      </w:r>
      <w:r w:rsidR="001A04A7">
        <w:rPr>
          <w:rFonts w:ascii="Times New Roman" w:hAnsi="Times New Roman"/>
          <w:sz w:val="28"/>
          <w:szCs w:val="28"/>
        </w:rPr>
        <w:t xml:space="preserve"> </w:t>
      </w:r>
      <w:r w:rsidRPr="00786A88">
        <w:rPr>
          <w:rFonts w:ascii="Times New Roman" w:hAnsi="Times New Roman"/>
          <w:sz w:val="28"/>
          <w:szCs w:val="28"/>
        </w:rPr>
        <w:t>2023</w:t>
      </w:r>
      <w:r w:rsidR="001A04A7">
        <w:rPr>
          <w:rFonts w:ascii="Times New Roman" w:hAnsi="Times New Roman"/>
          <w:sz w:val="28"/>
          <w:szCs w:val="28"/>
        </w:rPr>
        <w:t xml:space="preserve"> </w:t>
      </w:r>
      <w:r w:rsidRPr="00786A88">
        <w:rPr>
          <w:rFonts w:ascii="Times New Roman" w:hAnsi="Times New Roman"/>
          <w:sz w:val="28"/>
          <w:szCs w:val="28"/>
        </w:rPr>
        <w:t>года.</w:t>
      </w:r>
    </w:p>
    <w:p w14:paraId="792A1107" w14:textId="678099DF" w:rsidR="00C21137" w:rsidRPr="00031D96" w:rsidRDefault="00C21137"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главой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выдано</w:t>
      </w:r>
      <w:r w:rsidR="001A04A7">
        <w:rPr>
          <w:rFonts w:ascii="Times New Roman" w:hAnsi="Times New Roman"/>
          <w:sz w:val="28"/>
          <w:szCs w:val="28"/>
        </w:rPr>
        <w:t xml:space="preserve"> </w:t>
      </w:r>
      <w:r w:rsidRPr="00031D96">
        <w:rPr>
          <w:rFonts w:ascii="Times New Roman" w:hAnsi="Times New Roman"/>
          <w:sz w:val="28"/>
          <w:szCs w:val="28"/>
        </w:rPr>
        <w:t>118</w:t>
      </w:r>
      <w:r w:rsidR="001A04A7">
        <w:rPr>
          <w:rFonts w:ascii="Times New Roman" w:hAnsi="Times New Roman"/>
          <w:sz w:val="28"/>
          <w:szCs w:val="28"/>
        </w:rPr>
        <w:t xml:space="preserve"> </w:t>
      </w:r>
      <w:r w:rsidRPr="00031D96">
        <w:rPr>
          <w:rFonts w:ascii="Times New Roman" w:hAnsi="Times New Roman"/>
          <w:sz w:val="28"/>
          <w:szCs w:val="28"/>
        </w:rPr>
        <w:t>доверенностей,</w:t>
      </w:r>
      <w:r w:rsidR="001A04A7">
        <w:rPr>
          <w:rFonts w:ascii="Times New Roman" w:hAnsi="Times New Roman"/>
          <w:sz w:val="28"/>
          <w:szCs w:val="28"/>
        </w:rPr>
        <w:t xml:space="preserve"> </w:t>
      </w:r>
      <w:r w:rsidRPr="00031D96">
        <w:rPr>
          <w:rFonts w:ascii="Times New Roman" w:hAnsi="Times New Roman"/>
          <w:sz w:val="28"/>
          <w:szCs w:val="28"/>
        </w:rPr>
        <w:t>значительная</w:t>
      </w:r>
      <w:r w:rsidR="001A04A7">
        <w:rPr>
          <w:rFonts w:ascii="Times New Roman" w:hAnsi="Times New Roman"/>
          <w:sz w:val="28"/>
          <w:szCs w:val="28"/>
        </w:rPr>
        <w:t xml:space="preserve"> </w:t>
      </w:r>
      <w:r w:rsidRPr="00031D96">
        <w:rPr>
          <w:rFonts w:ascii="Times New Roman" w:hAnsi="Times New Roman"/>
          <w:sz w:val="28"/>
          <w:szCs w:val="28"/>
        </w:rPr>
        <w:t>часть</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судебные</w:t>
      </w:r>
      <w:r w:rsidR="001A04A7">
        <w:rPr>
          <w:rFonts w:ascii="Times New Roman" w:hAnsi="Times New Roman"/>
          <w:sz w:val="28"/>
          <w:szCs w:val="28"/>
        </w:rPr>
        <w:t xml:space="preserve"> </w:t>
      </w:r>
      <w:r w:rsidRPr="00031D96">
        <w:rPr>
          <w:rFonts w:ascii="Times New Roman" w:hAnsi="Times New Roman"/>
          <w:sz w:val="28"/>
          <w:szCs w:val="28"/>
        </w:rPr>
        <w:t>доверенности</w:t>
      </w:r>
      <w:r w:rsidR="001A04A7">
        <w:rPr>
          <w:rFonts w:ascii="Times New Roman" w:hAnsi="Times New Roman"/>
          <w:sz w:val="28"/>
          <w:szCs w:val="28"/>
        </w:rPr>
        <w:t xml:space="preserve"> </w:t>
      </w:r>
      <w:r w:rsidRPr="00031D96">
        <w:rPr>
          <w:rFonts w:ascii="Times New Roman" w:hAnsi="Times New Roman"/>
          <w:sz w:val="28"/>
          <w:szCs w:val="28"/>
        </w:rPr>
        <w:t>(что</w:t>
      </w:r>
      <w:r w:rsidR="001A04A7">
        <w:rPr>
          <w:rFonts w:ascii="Times New Roman" w:hAnsi="Times New Roman"/>
          <w:sz w:val="28"/>
          <w:szCs w:val="28"/>
        </w:rPr>
        <w:t xml:space="preserve"> </w:t>
      </w:r>
      <w:r w:rsidRPr="00031D96">
        <w:rPr>
          <w:rFonts w:ascii="Times New Roman" w:hAnsi="Times New Roman"/>
          <w:sz w:val="28"/>
          <w:szCs w:val="28"/>
        </w:rPr>
        <w:t>обусловлено</w:t>
      </w:r>
      <w:r w:rsidR="001A04A7">
        <w:rPr>
          <w:rFonts w:ascii="Times New Roman" w:hAnsi="Times New Roman"/>
          <w:sz w:val="28"/>
          <w:szCs w:val="28"/>
        </w:rPr>
        <w:t xml:space="preserve"> </w:t>
      </w:r>
      <w:r w:rsidRPr="00031D96">
        <w:rPr>
          <w:rFonts w:ascii="Times New Roman" w:hAnsi="Times New Roman"/>
          <w:sz w:val="28"/>
          <w:szCs w:val="28"/>
        </w:rPr>
        <w:t>необходимостью</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интересов</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судах</w:t>
      </w:r>
      <w:r w:rsidR="001A04A7">
        <w:rPr>
          <w:rFonts w:ascii="Times New Roman" w:hAnsi="Times New Roman"/>
          <w:sz w:val="28"/>
          <w:szCs w:val="28"/>
        </w:rPr>
        <w:t xml:space="preserve"> </w:t>
      </w:r>
      <w:r w:rsidRPr="00031D96">
        <w:rPr>
          <w:rFonts w:ascii="Times New Roman" w:hAnsi="Times New Roman"/>
          <w:sz w:val="28"/>
          <w:szCs w:val="28"/>
        </w:rPr>
        <w:t>специалистами</w:t>
      </w:r>
      <w:r w:rsidR="001A04A7">
        <w:rPr>
          <w:rFonts w:ascii="Times New Roman" w:hAnsi="Times New Roman"/>
          <w:sz w:val="28"/>
          <w:szCs w:val="28"/>
        </w:rPr>
        <w:t xml:space="preserve"> </w:t>
      </w:r>
      <w:r w:rsidRPr="00031D96">
        <w:rPr>
          <w:rFonts w:ascii="Times New Roman" w:hAnsi="Times New Roman"/>
          <w:sz w:val="28"/>
          <w:szCs w:val="28"/>
        </w:rPr>
        <w:t>юридического</w:t>
      </w:r>
      <w:r w:rsidR="001A04A7">
        <w:rPr>
          <w:rFonts w:ascii="Times New Roman" w:hAnsi="Times New Roman"/>
          <w:sz w:val="28"/>
          <w:szCs w:val="28"/>
        </w:rPr>
        <w:t xml:space="preserve"> </w:t>
      </w:r>
      <w:r w:rsidRPr="00031D96">
        <w:rPr>
          <w:rFonts w:ascii="Times New Roman" w:hAnsi="Times New Roman"/>
          <w:sz w:val="28"/>
          <w:szCs w:val="28"/>
        </w:rPr>
        <w:t>профиля).</w:t>
      </w:r>
    </w:p>
    <w:p w14:paraId="5DDC394B" w14:textId="77FAEFB3" w:rsidR="00C21137" w:rsidRPr="00031D96" w:rsidRDefault="00C21137"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Ни</w:t>
      </w:r>
      <w:r w:rsidR="001A04A7">
        <w:rPr>
          <w:rFonts w:ascii="Times New Roman" w:hAnsi="Times New Roman"/>
          <w:sz w:val="28"/>
          <w:szCs w:val="28"/>
        </w:rPr>
        <w:t xml:space="preserve"> </w:t>
      </w:r>
      <w:r w:rsidRPr="00031D96">
        <w:rPr>
          <w:rFonts w:ascii="Times New Roman" w:hAnsi="Times New Roman"/>
          <w:sz w:val="28"/>
          <w:szCs w:val="28"/>
        </w:rPr>
        <w:t>одна</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сделок</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мотиву</w:t>
      </w:r>
      <w:r w:rsidR="001A04A7">
        <w:rPr>
          <w:rFonts w:ascii="Times New Roman" w:hAnsi="Times New Roman"/>
          <w:sz w:val="28"/>
          <w:szCs w:val="28"/>
        </w:rPr>
        <w:t xml:space="preserve"> </w:t>
      </w:r>
      <w:r w:rsidRPr="00031D96">
        <w:rPr>
          <w:rFonts w:ascii="Times New Roman" w:hAnsi="Times New Roman"/>
          <w:sz w:val="28"/>
          <w:szCs w:val="28"/>
        </w:rPr>
        <w:t>недействительности</w:t>
      </w:r>
      <w:r w:rsidR="001A04A7">
        <w:rPr>
          <w:rFonts w:ascii="Times New Roman" w:hAnsi="Times New Roman"/>
          <w:sz w:val="28"/>
          <w:szCs w:val="28"/>
        </w:rPr>
        <w:t xml:space="preserve"> </w:t>
      </w:r>
      <w:r w:rsidRPr="00031D96">
        <w:rPr>
          <w:rFonts w:ascii="Times New Roman" w:hAnsi="Times New Roman"/>
          <w:sz w:val="28"/>
          <w:szCs w:val="28"/>
        </w:rPr>
        <w:t>доверенности</w:t>
      </w:r>
      <w:r w:rsidR="001A04A7">
        <w:rPr>
          <w:rFonts w:ascii="Times New Roman" w:hAnsi="Times New Roman"/>
          <w:sz w:val="28"/>
          <w:szCs w:val="28"/>
        </w:rPr>
        <w:t xml:space="preserve"> </w:t>
      </w:r>
      <w:r w:rsidRPr="00031D96">
        <w:rPr>
          <w:rFonts w:ascii="Times New Roman" w:hAnsi="Times New Roman"/>
          <w:sz w:val="28"/>
          <w:szCs w:val="28"/>
        </w:rPr>
        <w:t>оспорена</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была.</w:t>
      </w:r>
    </w:p>
    <w:p w14:paraId="6DC1F763" w14:textId="65C2A687" w:rsidR="005C18A1" w:rsidRPr="00031D96" w:rsidRDefault="005C18A1" w:rsidP="00185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t>Обращения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граждан</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являются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важнейшим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источником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информации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для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главы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администрации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«барометром»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социальных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настроений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жителей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незаменимым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инструментом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обратной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связи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жителями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p>
    <w:p w14:paraId="453C858E" w14:textId="7B875C62" w:rsidR="005C18A1" w:rsidRPr="00031D96" w:rsidRDefault="005C18A1" w:rsidP="00185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2023</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году</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от</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граждан</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поступило</w:t>
      </w:r>
      <w:r w:rsidR="001A04A7">
        <w:rPr>
          <w:rFonts w:ascii="Times New Roman" w:eastAsia="Times New Roman" w:hAnsi="Times New Roman"/>
          <w:bCs/>
          <w:sz w:val="28"/>
          <w:szCs w:val="28"/>
          <w:lang w:eastAsia="ru-RU"/>
        </w:rPr>
        <w:t xml:space="preserve"> </w:t>
      </w:r>
      <w:r w:rsidR="0064176C">
        <w:rPr>
          <w:rFonts w:ascii="Times New Roman" w:eastAsia="Times New Roman" w:hAnsi="Times New Roman"/>
          <w:bCs/>
          <w:sz w:val="28"/>
          <w:szCs w:val="28"/>
          <w:lang w:eastAsia="ru-RU"/>
        </w:rPr>
        <w:t>310</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письменных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обращени</w:t>
      </w:r>
      <w:r w:rsidR="0064176C">
        <w:rPr>
          <w:rFonts w:ascii="Times New Roman" w:eastAsia="Times New Roman" w:hAnsi="Times New Roman"/>
          <w:bCs/>
          <w:sz w:val="28"/>
          <w:szCs w:val="28"/>
          <w:lang w:eastAsia="ru-RU"/>
        </w:rPr>
        <w:t>й</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из</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них:</w:t>
      </w:r>
    </w:p>
    <w:p w14:paraId="3DDC6457" w14:textId="10EA8109" w:rsidR="005C18A1" w:rsidRPr="00031D96" w:rsidRDefault="005C18A1" w:rsidP="00185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t>непосредственно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от</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граждан</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64176C">
        <w:rPr>
          <w:rFonts w:ascii="Times New Roman" w:eastAsia="Times New Roman" w:hAnsi="Times New Roman"/>
          <w:bCs/>
          <w:sz w:val="28"/>
          <w:szCs w:val="28"/>
          <w:lang w:eastAsia="ru-RU"/>
        </w:rPr>
        <w:t>232</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(через</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официальную</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электронную</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почту</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администрации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4</w:t>
      </w:r>
      <w:r w:rsidR="0064176C">
        <w:rPr>
          <w:rFonts w:ascii="Times New Roman" w:eastAsia="Times New Roman" w:hAnsi="Times New Roman"/>
          <w:bCs/>
          <w:sz w:val="28"/>
          <w:szCs w:val="28"/>
          <w:lang w:eastAsia="ru-RU"/>
        </w:rPr>
        <w:t>8</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официальный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сайт</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администрации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64176C">
        <w:rPr>
          <w:rFonts w:ascii="Times New Roman" w:eastAsia="Times New Roman" w:hAnsi="Times New Roman"/>
          <w:bCs/>
          <w:sz w:val="28"/>
          <w:szCs w:val="28"/>
          <w:lang w:eastAsia="ru-RU"/>
        </w:rPr>
        <w:t>1</w:t>
      </w:r>
      <w:r w:rsidRPr="00031D96">
        <w:rPr>
          <w:rFonts w:ascii="Times New Roman" w:eastAsia="Times New Roman" w:hAnsi="Times New Roman"/>
          <w:bCs/>
          <w:sz w:val="28"/>
          <w:szCs w:val="28"/>
          <w:lang w:eastAsia="ru-RU"/>
        </w:rPr>
        <w:t>4</w:t>
      </w:r>
      <w:r w:rsidR="0064176C">
        <w:rPr>
          <w:rFonts w:ascii="Times New Roman" w:eastAsia="Times New Roman" w:hAnsi="Times New Roman"/>
          <w:bCs/>
          <w:sz w:val="28"/>
          <w:szCs w:val="28"/>
          <w:lang w:eastAsia="ru-RU"/>
        </w:rPr>
        <w:t>8</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лично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64176C">
        <w:rPr>
          <w:rFonts w:ascii="Times New Roman" w:eastAsia="Times New Roman" w:hAnsi="Times New Roman"/>
          <w:bCs/>
          <w:sz w:val="28"/>
          <w:szCs w:val="28"/>
          <w:lang w:eastAsia="ru-RU"/>
        </w:rPr>
        <w:t>30</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почтовым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отправлением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6);</w:t>
      </w:r>
    </w:p>
    <w:p w14:paraId="4B022995" w14:textId="2B8A5BE5" w:rsidR="005C18A1" w:rsidRPr="00031D96" w:rsidRDefault="005C18A1" w:rsidP="00185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rPr>
        <w:t>через</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вышестоящие</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органы</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власти,</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органы</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местного</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самоуправления,</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учреждения,</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должностных</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лиц</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w:t>
      </w:r>
      <w:r w:rsidR="001A04A7">
        <w:rPr>
          <w:rFonts w:ascii="Times New Roman" w:eastAsia="Times New Roman" w:hAnsi="Times New Roman"/>
          <w:bCs/>
          <w:sz w:val="28"/>
          <w:szCs w:val="28"/>
        </w:rPr>
        <w:t xml:space="preserve"> </w:t>
      </w:r>
      <w:r w:rsidR="0064176C">
        <w:rPr>
          <w:rFonts w:ascii="Times New Roman" w:eastAsia="Times New Roman" w:hAnsi="Times New Roman"/>
          <w:bCs/>
          <w:sz w:val="28"/>
          <w:szCs w:val="28"/>
        </w:rPr>
        <w:t>78</w:t>
      </w:r>
      <w:r w:rsidRPr="00031D96">
        <w:rPr>
          <w:rFonts w:ascii="Times New Roman" w:eastAsia="Times New Roman" w:hAnsi="Times New Roman"/>
          <w:bCs/>
          <w:sz w:val="28"/>
          <w:szCs w:val="28"/>
        </w:rPr>
        <w:t>.</w:t>
      </w:r>
    </w:p>
    <w:p w14:paraId="2D021A03" w14:textId="1D86ABEF" w:rsidR="005C18A1" w:rsidRDefault="005C18A1"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количестве</w:t>
      </w:r>
      <w:r w:rsidR="001A04A7">
        <w:rPr>
          <w:rFonts w:ascii="Times New Roman" w:hAnsi="Times New Roman"/>
          <w:sz w:val="28"/>
          <w:szCs w:val="28"/>
        </w:rPr>
        <w:t xml:space="preserve"> </w:t>
      </w:r>
      <w:r w:rsidRPr="00031D96">
        <w:rPr>
          <w:rFonts w:ascii="Times New Roman" w:hAnsi="Times New Roman"/>
          <w:sz w:val="28"/>
          <w:szCs w:val="28"/>
        </w:rPr>
        <w:t>обращений</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поступивших</w:t>
      </w:r>
      <w:r w:rsidR="001A04A7">
        <w:rPr>
          <w:rFonts w:ascii="Times New Roman" w:hAnsi="Times New Roman"/>
          <w:sz w:val="28"/>
          <w:szCs w:val="28"/>
        </w:rPr>
        <w:t xml:space="preserve"> </w:t>
      </w:r>
      <w:r w:rsidRPr="00031D96">
        <w:rPr>
          <w:rFonts w:ascii="Times New Roman" w:hAnsi="Times New Roman"/>
          <w:sz w:val="28"/>
          <w:szCs w:val="28"/>
        </w:rPr>
        <w:t>главе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администрацию</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2019</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приведена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таблице:</w:t>
      </w:r>
    </w:p>
    <w:p w14:paraId="2A1801D0" w14:textId="77777777" w:rsidR="00F46D2B" w:rsidRPr="00031D96" w:rsidRDefault="00F46D2B" w:rsidP="0018570B">
      <w:pPr>
        <w:widowControl w:val="0"/>
        <w:autoSpaceDE w:val="0"/>
        <w:spacing w:after="0" w:line="240" w:lineRule="auto"/>
        <w:ind w:firstLine="709"/>
        <w:jc w:val="both"/>
        <w:rPr>
          <w:rFonts w:ascii="Times New Roman" w:hAnsi="Times New Roman"/>
          <w:sz w:val="28"/>
          <w:szCs w:val="28"/>
        </w:rPr>
      </w:pPr>
    </w:p>
    <w:tbl>
      <w:tblPr>
        <w:tblStyle w:val="affb"/>
        <w:tblW w:w="10005" w:type="dxa"/>
        <w:tblInd w:w="108" w:type="dxa"/>
        <w:tblLook w:val="04A0" w:firstRow="1" w:lastRow="0" w:firstColumn="1" w:lastColumn="0" w:noHBand="0" w:noVBand="1"/>
      </w:tblPr>
      <w:tblGrid>
        <w:gridCol w:w="598"/>
        <w:gridCol w:w="5070"/>
        <w:gridCol w:w="868"/>
        <w:gridCol w:w="868"/>
        <w:gridCol w:w="867"/>
        <w:gridCol w:w="791"/>
        <w:gridCol w:w="943"/>
      </w:tblGrid>
      <w:tr w:rsidR="005C18A1" w:rsidRPr="006A2125" w14:paraId="0A416C22" w14:textId="77777777" w:rsidTr="00F52544">
        <w:trPr>
          <w:trHeight w:val="560"/>
        </w:trPr>
        <w:tc>
          <w:tcPr>
            <w:tcW w:w="598" w:type="dxa"/>
          </w:tcPr>
          <w:p w14:paraId="44ACB99C" w14:textId="77777777" w:rsidR="005C18A1" w:rsidRPr="006A2125" w:rsidRDefault="005C18A1" w:rsidP="0018570B">
            <w:pPr>
              <w:spacing w:after="0" w:line="240" w:lineRule="auto"/>
              <w:jc w:val="center"/>
              <w:rPr>
                <w:color w:val="000000" w:themeColor="text1"/>
                <w:sz w:val="24"/>
                <w:szCs w:val="24"/>
              </w:rPr>
            </w:pPr>
            <w:r w:rsidRPr="006A2125">
              <w:rPr>
                <w:color w:val="000000" w:themeColor="text1"/>
                <w:sz w:val="24"/>
                <w:szCs w:val="24"/>
              </w:rPr>
              <w:t>№</w:t>
            </w:r>
          </w:p>
          <w:p w14:paraId="31596B51" w14:textId="77777777" w:rsidR="005C18A1" w:rsidRPr="006A2125" w:rsidRDefault="005C18A1" w:rsidP="0018570B">
            <w:pPr>
              <w:spacing w:after="0" w:line="240" w:lineRule="auto"/>
              <w:jc w:val="center"/>
              <w:rPr>
                <w:color w:val="000000" w:themeColor="text1"/>
                <w:sz w:val="24"/>
                <w:szCs w:val="24"/>
              </w:rPr>
            </w:pPr>
            <w:r w:rsidRPr="006A2125">
              <w:rPr>
                <w:color w:val="000000" w:themeColor="text1"/>
                <w:sz w:val="24"/>
                <w:szCs w:val="24"/>
              </w:rPr>
              <w:t>п/п</w:t>
            </w:r>
          </w:p>
        </w:tc>
        <w:tc>
          <w:tcPr>
            <w:tcW w:w="5070" w:type="dxa"/>
          </w:tcPr>
          <w:p w14:paraId="4E76CD81" w14:textId="6364C370" w:rsidR="005C18A1" w:rsidRPr="006A2125" w:rsidRDefault="005C18A1" w:rsidP="0018570B">
            <w:pPr>
              <w:spacing w:after="0" w:line="240" w:lineRule="auto"/>
              <w:jc w:val="center"/>
              <w:rPr>
                <w:color w:val="000000" w:themeColor="text1"/>
                <w:sz w:val="24"/>
                <w:szCs w:val="24"/>
              </w:rPr>
            </w:pPr>
            <w:r w:rsidRPr="006A2125">
              <w:rPr>
                <w:color w:val="000000" w:themeColor="text1"/>
                <w:sz w:val="24"/>
                <w:szCs w:val="24"/>
              </w:rPr>
              <w:t>Наименование</w:t>
            </w:r>
            <w:r w:rsidR="001A04A7" w:rsidRPr="006A2125">
              <w:rPr>
                <w:color w:val="000000" w:themeColor="text1"/>
                <w:sz w:val="24"/>
                <w:szCs w:val="24"/>
              </w:rPr>
              <w:t xml:space="preserve"> </w:t>
            </w:r>
            <w:r w:rsidRPr="006A2125">
              <w:rPr>
                <w:color w:val="000000" w:themeColor="text1"/>
                <w:sz w:val="24"/>
                <w:szCs w:val="24"/>
              </w:rPr>
              <w:t>сведений</w:t>
            </w:r>
          </w:p>
        </w:tc>
        <w:tc>
          <w:tcPr>
            <w:tcW w:w="868" w:type="dxa"/>
          </w:tcPr>
          <w:p w14:paraId="3EB6A7DA"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2019</w:t>
            </w:r>
          </w:p>
          <w:p w14:paraId="005235CF"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год</w:t>
            </w:r>
          </w:p>
        </w:tc>
        <w:tc>
          <w:tcPr>
            <w:tcW w:w="868" w:type="dxa"/>
          </w:tcPr>
          <w:p w14:paraId="6CE6F0FB" w14:textId="4A7FEE1D" w:rsidR="005C18A1" w:rsidRPr="006A2125" w:rsidRDefault="005C18A1" w:rsidP="0018570B">
            <w:pPr>
              <w:spacing w:after="0" w:line="240" w:lineRule="auto"/>
              <w:jc w:val="center"/>
              <w:rPr>
                <w:color w:val="000000" w:themeColor="text1"/>
                <w:sz w:val="24"/>
                <w:szCs w:val="24"/>
              </w:rPr>
            </w:pPr>
            <w:r w:rsidRPr="006A2125">
              <w:rPr>
                <w:color w:val="000000" w:themeColor="text1"/>
                <w:sz w:val="24"/>
                <w:szCs w:val="24"/>
              </w:rPr>
              <w:t>2020</w:t>
            </w:r>
            <w:r w:rsidR="001A04A7" w:rsidRPr="006A2125">
              <w:rPr>
                <w:color w:val="000000" w:themeColor="text1"/>
                <w:sz w:val="24"/>
                <w:szCs w:val="24"/>
              </w:rPr>
              <w:t xml:space="preserve"> </w:t>
            </w:r>
          </w:p>
          <w:p w14:paraId="72B7C285"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год</w:t>
            </w:r>
          </w:p>
        </w:tc>
        <w:tc>
          <w:tcPr>
            <w:tcW w:w="867" w:type="dxa"/>
          </w:tcPr>
          <w:p w14:paraId="0EAE61C7" w14:textId="01A91425" w:rsidR="005C18A1" w:rsidRPr="006A2125" w:rsidRDefault="005C18A1" w:rsidP="0018570B">
            <w:pPr>
              <w:spacing w:after="0" w:line="240" w:lineRule="auto"/>
              <w:jc w:val="center"/>
              <w:rPr>
                <w:color w:val="000000" w:themeColor="text1"/>
                <w:sz w:val="24"/>
                <w:szCs w:val="24"/>
              </w:rPr>
            </w:pPr>
            <w:r w:rsidRPr="006A2125">
              <w:rPr>
                <w:color w:val="000000" w:themeColor="text1"/>
                <w:sz w:val="24"/>
                <w:szCs w:val="24"/>
              </w:rPr>
              <w:t>2021</w:t>
            </w:r>
            <w:r w:rsidR="001A04A7" w:rsidRPr="006A2125">
              <w:rPr>
                <w:color w:val="000000" w:themeColor="text1"/>
                <w:sz w:val="24"/>
                <w:szCs w:val="24"/>
              </w:rPr>
              <w:t xml:space="preserve"> </w:t>
            </w:r>
          </w:p>
          <w:p w14:paraId="52E9D3B4"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год</w:t>
            </w:r>
          </w:p>
        </w:tc>
        <w:tc>
          <w:tcPr>
            <w:tcW w:w="791" w:type="dxa"/>
          </w:tcPr>
          <w:p w14:paraId="6F6B7402"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2022</w:t>
            </w:r>
          </w:p>
          <w:p w14:paraId="084E65D8" w14:textId="3391E2A8" w:rsidR="005C18A1" w:rsidRPr="006A2125" w:rsidRDefault="001A04A7"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 xml:space="preserve"> </w:t>
            </w:r>
            <w:r w:rsidR="005C18A1" w:rsidRPr="006A2125">
              <w:rPr>
                <w:color w:val="000000" w:themeColor="text1"/>
                <w:sz w:val="24"/>
                <w:szCs w:val="24"/>
              </w:rPr>
              <w:t>год</w:t>
            </w:r>
          </w:p>
        </w:tc>
        <w:tc>
          <w:tcPr>
            <w:tcW w:w="943" w:type="dxa"/>
          </w:tcPr>
          <w:p w14:paraId="42A5BF59" w14:textId="6C131F02"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2023</w:t>
            </w:r>
            <w:r w:rsidR="001A04A7" w:rsidRPr="006A2125">
              <w:rPr>
                <w:color w:val="000000" w:themeColor="text1"/>
                <w:sz w:val="24"/>
                <w:szCs w:val="24"/>
              </w:rPr>
              <w:t xml:space="preserve"> </w:t>
            </w:r>
          </w:p>
          <w:p w14:paraId="6BAA95CB"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год</w:t>
            </w:r>
          </w:p>
        </w:tc>
      </w:tr>
      <w:tr w:rsidR="005C18A1" w:rsidRPr="006A2125" w14:paraId="3D1ACD19" w14:textId="77777777" w:rsidTr="00F52544">
        <w:trPr>
          <w:trHeight w:val="840"/>
        </w:trPr>
        <w:tc>
          <w:tcPr>
            <w:tcW w:w="598" w:type="dxa"/>
          </w:tcPr>
          <w:p w14:paraId="0ADE10AC" w14:textId="77777777" w:rsidR="005C18A1" w:rsidRPr="006A2125" w:rsidRDefault="005C18A1" w:rsidP="0018570B">
            <w:pPr>
              <w:spacing w:after="0" w:line="240" w:lineRule="auto"/>
              <w:jc w:val="center"/>
              <w:rPr>
                <w:color w:val="000000" w:themeColor="text1"/>
                <w:sz w:val="24"/>
                <w:szCs w:val="24"/>
              </w:rPr>
            </w:pPr>
            <w:r w:rsidRPr="006A2125">
              <w:rPr>
                <w:color w:val="000000" w:themeColor="text1"/>
                <w:sz w:val="24"/>
                <w:szCs w:val="24"/>
              </w:rPr>
              <w:t>1.</w:t>
            </w:r>
          </w:p>
        </w:tc>
        <w:tc>
          <w:tcPr>
            <w:tcW w:w="5070" w:type="dxa"/>
          </w:tcPr>
          <w:p w14:paraId="0432526E" w14:textId="7AF01AF1" w:rsidR="005C18A1" w:rsidRPr="006A2125" w:rsidRDefault="005C18A1" w:rsidP="0018570B">
            <w:pPr>
              <w:spacing w:after="0" w:line="240" w:lineRule="auto"/>
              <w:jc w:val="both"/>
              <w:rPr>
                <w:color w:val="000000" w:themeColor="text1"/>
                <w:sz w:val="24"/>
                <w:szCs w:val="24"/>
              </w:rPr>
            </w:pPr>
            <w:r w:rsidRPr="006A2125">
              <w:rPr>
                <w:color w:val="000000" w:themeColor="text1"/>
                <w:sz w:val="24"/>
                <w:szCs w:val="24"/>
              </w:rPr>
              <w:t>Общее</w:t>
            </w:r>
            <w:r w:rsidR="001A04A7" w:rsidRPr="006A2125">
              <w:rPr>
                <w:color w:val="000000" w:themeColor="text1"/>
                <w:sz w:val="24"/>
                <w:szCs w:val="24"/>
              </w:rPr>
              <w:t xml:space="preserve"> </w:t>
            </w:r>
            <w:r w:rsidRPr="006A2125">
              <w:rPr>
                <w:color w:val="000000" w:themeColor="text1"/>
                <w:sz w:val="24"/>
                <w:szCs w:val="24"/>
              </w:rPr>
              <w:t>количество</w:t>
            </w:r>
            <w:r w:rsidR="001A04A7" w:rsidRPr="006A2125">
              <w:rPr>
                <w:color w:val="000000" w:themeColor="text1"/>
                <w:sz w:val="24"/>
                <w:szCs w:val="24"/>
              </w:rPr>
              <w:t xml:space="preserve"> </w:t>
            </w:r>
            <w:r w:rsidRPr="006A2125">
              <w:rPr>
                <w:color w:val="000000" w:themeColor="text1"/>
                <w:sz w:val="24"/>
                <w:szCs w:val="24"/>
              </w:rPr>
              <w:t>поступивших</w:t>
            </w:r>
            <w:r w:rsidR="001A04A7" w:rsidRPr="006A2125">
              <w:rPr>
                <w:color w:val="000000" w:themeColor="text1"/>
                <w:sz w:val="24"/>
                <w:szCs w:val="24"/>
              </w:rPr>
              <w:t xml:space="preserve"> </w:t>
            </w:r>
            <w:r w:rsidRPr="006A2125">
              <w:rPr>
                <w:color w:val="000000" w:themeColor="text1"/>
                <w:sz w:val="24"/>
                <w:szCs w:val="24"/>
              </w:rPr>
              <w:t>обращений:</w:t>
            </w:r>
            <w:r w:rsidR="001A04A7" w:rsidRPr="006A2125">
              <w:rPr>
                <w:color w:val="000000" w:themeColor="text1"/>
                <w:sz w:val="24"/>
                <w:szCs w:val="24"/>
              </w:rPr>
              <w:t xml:space="preserve"> </w:t>
            </w:r>
            <w:r w:rsidRPr="006A2125">
              <w:rPr>
                <w:color w:val="000000" w:themeColor="text1"/>
                <w:sz w:val="24"/>
                <w:szCs w:val="24"/>
              </w:rPr>
              <w:t>письменных,</w:t>
            </w:r>
            <w:r w:rsidR="001A04A7" w:rsidRPr="006A2125">
              <w:rPr>
                <w:color w:val="000000" w:themeColor="text1"/>
                <w:sz w:val="24"/>
                <w:szCs w:val="24"/>
              </w:rPr>
              <w:t xml:space="preserve"> </w:t>
            </w:r>
          </w:p>
          <w:p w14:paraId="1991056E" w14:textId="39C57002" w:rsidR="005C18A1" w:rsidRPr="006A2125" w:rsidRDefault="005C18A1" w:rsidP="0018570B">
            <w:pPr>
              <w:spacing w:after="0" w:line="240" w:lineRule="auto"/>
              <w:jc w:val="both"/>
              <w:rPr>
                <w:color w:val="000000" w:themeColor="text1"/>
                <w:sz w:val="24"/>
                <w:szCs w:val="24"/>
              </w:rPr>
            </w:pPr>
            <w:r w:rsidRPr="006A2125">
              <w:rPr>
                <w:color w:val="000000" w:themeColor="text1"/>
                <w:sz w:val="24"/>
                <w:szCs w:val="24"/>
              </w:rPr>
              <w:t>на</w:t>
            </w:r>
            <w:r w:rsidR="001A04A7" w:rsidRPr="006A2125">
              <w:rPr>
                <w:color w:val="000000" w:themeColor="text1"/>
                <w:sz w:val="24"/>
                <w:szCs w:val="24"/>
              </w:rPr>
              <w:t xml:space="preserve"> </w:t>
            </w:r>
            <w:r w:rsidRPr="006A2125">
              <w:rPr>
                <w:color w:val="000000" w:themeColor="text1"/>
                <w:sz w:val="24"/>
                <w:szCs w:val="24"/>
              </w:rPr>
              <w:t>личных</w:t>
            </w:r>
            <w:r w:rsidR="001A04A7" w:rsidRPr="006A2125">
              <w:rPr>
                <w:color w:val="000000" w:themeColor="text1"/>
                <w:sz w:val="24"/>
                <w:szCs w:val="24"/>
              </w:rPr>
              <w:t xml:space="preserve"> </w:t>
            </w:r>
            <w:r w:rsidRPr="006A2125">
              <w:rPr>
                <w:color w:val="000000" w:themeColor="text1"/>
                <w:sz w:val="24"/>
                <w:szCs w:val="24"/>
              </w:rPr>
              <w:t>(выездных)</w:t>
            </w:r>
            <w:r w:rsidR="001A04A7" w:rsidRPr="006A2125">
              <w:rPr>
                <w:color w:val="000000" w:themeColor="text1"/>
                <w:sz w:val="24"/>
                <w:szCs w:val="24"/>
              </w:rPr>
              <w:t xml:space="preserve"> </w:t>
            </w:r>
            <w:r w:rsidRPr="006A2125">
              <w:rPr>
                <w:color w:val="000000" w:themeColor="text1"/>
                <w:sz w:val="24"/>
                <w:szCs w:val="24"/>
              </w:rPr>
              <w:t>приемах,</w:t>
            </w:r>
            <w:r w:rsidR="001A04A7" w:rsidRPr="006A2125">
              <w:rPr>
                <w:color w:val="000000" w:themeColor="text1"/>
                <w:sz w:val="24"/>
                <w:szCs w:val="24"/>
              </w:rPr>
              <w:t xml:space="preserve"> </w:t>
            </w:r>
            <w:r w:rsidRPr="006A2125">
              <w:rPr>
                <w:color w:val="000000" w:themeColor="text1"/>
                <w:sz w:val="24"/>
                <w:szCs w:val="24"/>
              </w:rPr>
              <w:t>ед.</w:t>
            </w:r>
          </w:p>
        </w:tc>
        <w:tc>
          <w:tcPr>
            <w:tcW w:w="868" w:type="dxa"/>
          </w:tcPr>
          <w:p w14:paraId="6B89FAAA"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221</w:t>
            </w:r>
          </w:p>
        </w:tc>
        <w:tc>
          <w:tcPr>
            <w:tcW w:w="868" w:type="dxa"/>
          </w:tcPr>
          <w:p w14:paraId="27624452"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201</w:t>
            </w:r>
          </w:p>
        </w:tc>
        <w:tc>
          <w:tcPr>
            <w:tcW w:w="867" w:type="dxa"/>
          </w:tcPr>
          <w:p w14:paraId="7FE3BB4D"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273</w:t>
            </w:r>
          </w:p>
        </w:tc>
        <w:tc>
          <w:tcPr>
            <w:tcW w:w="791" w:type="dxa"/>
          </w:tcPr>
          <w:p w14:paraId="5E957E0B"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166</w:t>
            </w:r>
          </w:p>
        </w:tc>
        <w:tc>
          <w:tcPr>
            <w:tcW w:w="943" w:type="dxa"/>
          </w:tcPr>
          <w:p w14:paraId="28115C9D" w14:textId="08155005" w:rsidR="005C18A1" w:rsidRPr="006A2125" w:rsidRDefault="0064176C"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362</w:t>
            </w:r>
          </w:p>
        </w:tc>
      </w:tr>
      <w:tr w:rsidR="005C18A1" w:rsidRPr="006A2125" w14:paraId="09FFB896" w14:textId="77777777" w:rsidTr="00F52544">
        <w:trPr>
          <w:trHeight w:val="266"/>
        </w:trPr>
        <w:tc>
          <w:tcPr>
            <w:tcW w:w="598" w:type="dxa"/>
          </w:tcPr>
          <w:p w14:paraId="483B1EA9" w14:textId="77777777" w:rsidR="005C18A1" w:rsidRPr="006A2125" w:rsidRDefault="005C18A1" w:rsidP="0018570B">
            <w:pPr>
              <w:widowControl w:val="0"/>
              <w:autoSpaceDE w:val="0"/>
              <w:autoSpaceDN w:val="0"/>
              <w:adjustRightInd w:val="0"/>
              <w:spacing w:after="0" w:line="240" w:lineRule="auto"/>
              <w:jc w:val="center"/>
              <w:rPr>
                <w:bCs/>
                <w:color w:val="000000" w:themeColor="text1"/>
                <w:sz w:val="24"/>
                <w:szCs w:val="24"/>
              </w:rPr>
            </w:pPr>
            <w:r w:rsidRPr="006A2125">
              <w:rPr>
                <w:bCs/>
                <w:color w:val="000000" w:themeColor="text1"/>
                <w:sz w:val="24"/>
                <w:szCs w:val="24"/>
              </w:rPr>
              <w:t>1.1.</w:t>
            </w:r>
          </w:p>
        </w:tc>
        <w:tc>
          <w:tcPr>
            <w:tcW w:w="5070" w:type="dxa"/>
          </w:tcPr>
          <w:p w14:paraId="1F14066C" w14:textId="22841978" w:rsidR="005C18A1" w:rsidRPr="006A2125" w:rsidRDefault="005C18A1" w:rsidP="0018570B">
            <w:pPr>
              <w:spacing w:after="0" w:line="240" w:lineRule="auto"/>
              <w:jc w:val="both"/>
              <w:rPr>
                <w:color w:val="000000" w:themeColor="text1"/>
                <w:sz w:val="24"/>
                <w:szCs w:val="24"/>
              </w:rPr>
            </w:pPr>
            <w:r w:rsidRPr="006A2125">
              <w:rPr>
                <w:color w:val="000000" w:themeColor="text1"/>
                <w:sz w:val="24"/>
                <w:szCs w:val="24"/>
              </w:rPr>
              <w:t>Количество</w:t>
            </w:r>
            <w:r w:rsidR="001A04A7" w:rsidRPr="006A2125">
              <w:rPr>
                <w:color w:val="000000" w:themeColor="text1"/>
                <w:sz w:val="24"/>
                <w:szCs w:val="24"/>
              </w:rPr>
              <w:t xml:space="preserve"> </w:t>
            </w:r>
            <w:r w:rsidRPr="006A2125">
              <w:rPr>
                <w:color w:val="000000" w:themeColor="text1"/>
                <w:sz w:val="24"/>
                <w:szCs w:val="24"/>
              </w:rPr>
              <w:t>письменных</w:t>
            </w:r>
            <w:r w:rsidR="001A04A7" w:rsidRPr="006A2125">
              <w:rPr>
                <w:color w:val="000000" w:themeColor="text1"/>
                <w:sz w:val="24"/>
                <w:szCs w:val="24"/>
              </w:rPr>
              <w:t xml:space="preserve"> </w:t>
            </w:r>
            <w:r w:rsidRPr="006A2125">
              <w:rPr>
                <w:color w:val="000000" w:themeColor="text1"/>
                <w:sz w:val="24"/>
                <w:szCs w:val="24"/>
              </w:rPr>
              <w:t>обращений,</w:t>
            </w:r>
            <w:r w:rsidR="001A04A7" w:rsidRPr="006A2125">
              <w:rPr>
                <w:color w:val="000000" w:themeColor="text1"/>
                <w:sz w:val="24"/>
                <w:szCs w:val="24"/>
              </w:rPr>
              <w:t xml:space="preserve"> </w:t>
            </w:r>
            <w:r w:rsidRPr="006A2125">
              <w:rPr>
                <w:color w:val="000000" w:themeColor="text1"/>
                <w:sz w:val="24"/>
                <w:szCs w:val="24"/>
              </w:rPr>
              <w:t>из</w:t>
            </w:r>
            <w:r w:rsidR="001A04A7" w:rsidRPr="006A2125">
              <w:rPr>
                <w:color w:val="000000" w:themeColor="text1"/>
                <w:sz w:val="24"/>
                <w:szCs w:val="24"/>
              </w:rPr>
              <w:t xml:space="preserve"> </w:t>
            </w:r>
            <w:r w:rsidRPr="006A2125">
              <w:rPr>
                <w:color w:val="000000" w:themeColor="text1"/>
                <w:sz w:val="24"/>
                <w:szCs w:val="24"/>
              </w:rPr>
              <w:t>них:</w:t>
            </w:r>
          </w:p>
        </w:tc>
        <w:tc>
          <w:tcPr>
            <w:tcW w:w="868" w:type="dxa"/>
          </w:tcPr>
          <w:p w14:paraId="5E472C95"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200</w:t>
            </w:r>
          </w:p>
        </w:tc>
        <w:tc>
          <w:tcPr>
            <w:tcW w:w="868" w:type="dxa"/>
          </w:tcPr>
          <w:p w14:paraId="6B8637AD"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186</w:t>
            </w:r>
          </w:p>
        </w:tc>
        <w:tc>
          <w:tcPr>
            <w:tcW w:w="867" w:type="dxa"/>
          </w:tcPr>
          <w:p w14:paraId="1712E91A"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226</w:t>
            </w:r>
          </w:p>
        </w:tc>
        <w:tc>
          <w:tcPr>
            <w:tcW w:w="791" w:type="dxa"/>
          </w:tcPr>
          <w:p w14:paraId="4B854AA9"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131</w:t>
            </w:r>
          </w:p>
        </w:tc>
        <w:tc>
          <w:tcPr>
            <w:tcW w:w="943" w:type="dxa"/>
          </w:tcPr>
          <w:p w14:paraId="538E026C" w14:textId="521CCF0D" w:rsidR="005C18A1" w:rsidRPr="006A2125" w:rsidRDefault="0064176C"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310</w:t>
            </w:r>
          </w:p>
        </w:tc>
      </w:tr>
      <w:tr w:rsidR="005C18A1" w:rsidRPr="006A2125" w14:paraId="5049CFAD" w14:textId="77777777" w:rsidTr="00F52544">
        <w:trPr>
          <w:trHeight w:val="280"/>
        </w:trPr>
        <w:tc>
          <w:tcPr>
            <w:tcW w:w="598" w:type="dxa"/>
          </w:tcPr>
          <w:p w14:paraId="325913AE" w14:textId="77777777" w:rsidR="005C18A1" w:rsidRPr="006A2125" w:rsidRDefault="005C18A1" w:rsidP="0018570B">
            <w:pPr>
              <w:widowControl w:val="0"/>
              <w:autoSpaceDE w:val="0"/>
              <w:autoSpaceDN w:val="0"/>
              <w:adjustRightInd w:val="0"/>
              <w:spacing w:after="0" w:line="240" w:lineRule="auto"/>
              <w:jc w:val="center"/>
              <w:rPr>
                <w:bCs/>
                <w:color w:val="000000" w:themeColor="text1"/>
                <w:sz w:val="24"/>
                <w:szCs w:val="24"/>
              </w:rPr>
            </w:pPr>
          </w:p>
        </w:tc>
        <w:tc>
          <w:tcPr>
            <w:tcW w:w="5070" w:type="dxa"/>
          </w:tcPr>
          <w:p w14:paraId="1E54D51A" w14:textId="77777777" w:rsidR="005C18A1" w:rsidRPr="006A2125" w:rsidRDefault="005C18A1" w:rsidP="0018570B">
            <w:pPr>
              <w:spacing w:after="0" w:line="240" w:lineRule="auto"/>
              <w:jc w:val="both"/>
              <w:rPr>
                <w:color w:val="000000" w:themeColor="text1"/>
                <w:sz w:val="24"/>
                <w:szCs w:val="24"/>
              </w:rPr>
            </w:pPr>
            <w:r w:rsidRPr="006A2125">
              <w:rPr>
                <w:color w:val="000000" w:themeColor="text1"/>
                <w:sz w:val="24"/>
                <w:szCs w:val="24"/>
              </w:rPr>
              <w:t>Коллективных</w:t>
            </w:r>
          </w:p>
        </w:tc>
        <w:tc>
          <w:tcPr>
            <w:tcW w:w="868" w:type="dxa"/>
          </w:tcPr>
          <w:p w14:paraId="37800696"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30</w:t>
            </w:r>
          </w:p>
        </w:tc>
        <w:tc>
          <w:tcPr>
            <w:tcW w:w="868" w:type="dxa"/>
          </w:tcPr>
          <w:p w14:paraId="45896E8D"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24</w:t>
            </w:r>
          </w:p>
        </w:tc>
        <w:tc>
          <w:tcPr>
            <w:tcW w:w="867" w:type="dxa"/>
          </w:tcPr>
          <w:p w14:paraId="4462EAB1"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34</w:t>
            </w:r>
          </w:p>
        </w:tc>
        <w:tc>
          <w:tcPr>
            <w:tcW w:w="791" w:type="dxa"/>
          </w:tcPr>
          <w:p w14:paraId="21D26F7B"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14</w:t>
            </w:r>
          </w:p>
        </w:tc>
        <w:tc>
          <w:tcPr>
            <w:tcW w:w="943" w:type="dxa"/>
          </w:tcPr>
          <w:p w14:paraId="210B79BB"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20</w:t>
            </w:r>
          </w:p>
        </w:tc>
      </w:tr>
      <w:tr w:rsidR="005C18A1" w:rsidRPr="006A2125" w14:paraId="32299AB2" w14:textId="77777777" w:rsidTr="00F52544">
        <w:trPr>
          <w:trHeight w:val="321"/>
        </w:trPr>
        <w:tc>
          <w:tcPr>
            <w:tcW w:w="598" w:type="dxa"/>
          </w:tcPr>
          <w:p w14:paraId="3AB10A65" w14:textId="77777777" w:rsidR="005C18A1" w:rsidRPr="006A2125" w:rsidRDefault="005C18A1" w:rsidP="0018570B">
            <w:pPr>
              <w:spacing w:after="0" w:line="240" w:lineRule="auto"/>
              <w:jc w:val="center"/>
              <w:rPr>
                <w:color w:val="000000" w:themeColor="text1"/>
                <w:sz w:val="24"/>
                <w:szCs w:val="24"/>
              </w:rPr>
            </w:pPr>
          </w:p>
        </w:tc>
        <w:tc>
          <w:tcPr>
            <w:tcW w:w="5070" w:type="dxa"/>
          </w:tcPr>
          <w:p w14:paraId="34E8A9C5" w14:textId="77777777" w:rsidR="005C18A1" w:rsidRPr="006A2125" w:rsidRDefault="005C18A1" w:rsidP="0018570B">
            <w:pPr>
              <w:spacing w:after="0" w:line="240" w:lineRule="auto"/>
              <w:jc w:val="both"/>
              <w:rPr>
                <w:color w:val="000000" w:themeColor="text1"/>
                <w:sz w:val="24"/>
                <w:szCs w:val="24"/>
              </w:rPr>
            </w:pPr>
            <w:r w:rsidRPr="006A2125">
              <w:rPr>
                <w:color w:val="000000" w:themeColor="text1"/>
                <w:sz w:val="24"/>
                <w:szCs w:val="24"/>
              </w:rPr>
              <w:t>Повторных</w:t>
            </w:r>
          </w:p>
        </w:tc>
        <w:tc>
          <w:tcPr>
            <w:tcW w:w="868" w:type="dxa"/>
          </w:tcPr>
          <w:p w14:paraId="5CC5C5AE"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1</w:t>
            </w:r>
          </w:p>
        </w:tc>
        <w:tc>
          <w:tcPr>
            <w:tcW w:w="868" w:type="dxa"/>
          </w:tcPr>
          <w:p w14:paraId="2A3D7942"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0</w:t>
            </w:r>
          </w:p>
        </w:tc>
        <w:tc>
          <w:tcPr>
            <w:tcW w:w="867" w:type="dxa"/>
          </w:tcPr>
          <w:p w14:paraId="136192AD"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0</w:t>
            </w:r>
          </w:p>
        </w:tc>
        <w:tc>
          <w:tcPr>
            <w:tcW w:w="791" w:type="dxa"/>
          </w:tcPr>
          <w:p w14:paraId="2144A515"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1</w:t>
            </w:r>
          </w:p>
        </w:tc>
        <w:tc>
          <w:tcPr>
            <w:tcW w:w="943" w:type="dxa"/>
          </w:tcPr>
          <w:p w14:paraId="617DCCE0"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3</w:t>
            </w:r>
          </w:p>
        </w:tc>
      </w:tr>
      <w:tr w:rsidR="005C18A1" w:rsidRPr="006A2125" w14:paraId="63D850E7" w14:textId="77777777" w:rsidTr="00F52544">
        <w:trPr>
          <w:trHeight w:val="546"/>
        </w:trPr>
        <w:tc>
          <w:tcPr>
            <w:tcW w:w="598" w:type="dxa"/>
          </w:tcPr>
          <w:p w14:paraId="01207908" w14:textId="77777777" w:rsidR="005C18A1" w:rsidRPr="006A2125" w:rsidRDefault="005C18A1" w:rsidP="0018570B">
            <w:pPr>
              <w:spacing w:after="0" w:line="240" w:lineRule="auto"/>
              <w:jc w:val="center"/>
              <w:rPr>
                <w:color w:val="000000" w:themeColor="text1"/>
                <w:sz w:val="24"/>
                <w:szCs w:val="24"/>
              </w:rPr>
            </w:pPr>
          </w:p>
        </w:tc>
        <w:tc>
          <w:tcPr>
            <w:tcW w:w="5070" w:type="dxa"/>
          </w:tcPr>
          <w:p w14:paraId="55CFDDA1" w14:textId="524442BD" w:rsidR="005C18A1" w:rsidRPr="006A2125" w:rsidRDefault="005C18A1" w:rsidP="0018570B">
            <w:pPr>
              <w:spacing w:after="0" w:line="240" w:lineRule="auto"/>
              <w:jc w:val="both"/>
              <w:rPr>
                <w:color w:val="000000" w:themeColor="text1"/>
                <w:sz w:val="24"/>
                <w:szCs w:val="24"/>
              </w:rPr>
            </w:pPr>
            <w:r w:rsidRPr="006A2125">
              <w:rPr>
                <w:color w:val="000000" w:themeColor="text1"/>
                <w:sz w:val="24"/>
                <w:szCs w:val="24"/>
              </w:rPr>
              <w:t>Рассмотрено</w:t>
            </w:r>
            <w:r w:rsidR="001A04A7" w:rsidRPr="006A2125">
              <w:rPr>
                <w:color w:val="000000" w:themeColor="text1"/>
                <w:sz w:val="24"/>
                <w:szCs w:val="24"/>
              </w:rPr>
              <w:t xml:space="preserve"> </w:t>
            </w:r>
            <w:r w:rsidRPr="006A2125">
              <w:rPr>
                <w:color w:val="000000" w:themeColor="text1"/>
                <w:sz w:val="24"/>
                <w:szCs w:val="24"/>
              </w:rPr>
              <w:t>с</w:t>
            </w:r>
            <w:r w:rsidR="001A04A7" w:rsidRPr="006A2125">
              <w:rPr>
                <w:color w:val="000000" w:themeColor="text1"/>
                <w:sz w:val="24"/>
                <w:szCs w:val="24"/>
              </w:rPr>
              <w:t xml:space="preserve"> </w:t>
            </w:r>
            <w:r w:rsidRPr="006A2125">
              <w:rPr>
                <w:color w:val="000000" w:themeColor="text1"/>
                <w:sz w:val="24"/>
                <w:szCs w:val="24"/>
              </w:rPr>
              <w:t>нарушением</w:t>
            </w:r>
            <w:r w:rsidR="001A04A7" w:rsidRPr="006A2125">
              <w:rPr>
                <w:color w:val="000000" w:themeColor="text1"/>
                <w:sz w:val="24"/>
                <w:szCs w:val="24"/>
              </w:rPr>
              <w:t xml:space="preserve"> </w:t>
            </w:r>
            <w:r w:rsidRPr="006A2125">
              <w:rPr>
                <w:color w:val="000000" w:themeColor="text1"/>
                <w:sz w:val="24"/>
                <w:szCs w:val="24"/>
              </w:rPr>
              <w:t>установленных</w:t>
            </w:r>
            <w:r w:rsidR="001A04A7" w:rsidRPr="006A2125">
              <w:rPr>
                <w:color w:val="000000" w:themeColor="text1"/>
                <w:sz w:val="24"/>
                <w:szCs w:val="24"/>
              </w:rPr>
              <w:t xml:space="preserve"> </w:t>
            </w:r>
            <w:r w:rsidRPr="006A2125">
              <w:rPr>
                <w:color w:val="000000" w:themeColor="text1"/>
                <w:sz w:val="24"/>
                <w:szCs w:val="24"/>
              </w:rPr>
              <w:t>сроков</w:t>
            </w:r>
          </w:p>
        </w:tc>
        <w:tc>
          <w:tcPr>
            <w:tcW w:w="868" w:type="dxa"/>
          </w:tcPr>
          <w:p w14:paraId="22764C66"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29</w:t>
            </w:r>
          </w:p>
        </w:tc>
        <w:tc>
          <w:tcPr>
            <w:tcW w:w="868" w:type="dxa"/>
          </w:tcPr>
          <w:p w14:paraId="2F5D9B01"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9</w:t>
            </w:r>
          </w:p>
        </w:tc>
        <w:tc>
          <w:tcPr>
            <w:tcW w:w="867" w:type="dxa"/>
          </w:tcPr>
          <w:p w14:paraId="351046D0"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5</w:t>
            </w:r>
          </w:p>
        </w:tc>
        <w:tc>
          <w:tcPr>
            <w:tcW w:w="791" w:type="dxa"/>
          </w:tcPr>
          <w:p w14:paraId="4C795E0C"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4</w:t>
            </w:r>
          </w:p>
        </w:tc>
        <w:tc>
          <w:tcPr>
            <w:tcW w:w="943" w:type="dxa"/>
          </w:tcPr>
          <w:p w14:paraId="6719CCF2"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w:t>
            </w:r>
          </w:p>
        </w:tc>
      </w:tr>
      <w:tr w:rsidR="005C18A1" w:rsidRPr="006A2125" w14:paraId="15C8D439" w14:textId="77777777" w:rsidTr="00F52544">
        <w:trPr>
          <w:trHeight w:val="280"/>
        </w:trPr>
        <w:tc>
          <w:tcPr>
            <w:tcW w:w="598" w:type="dxa"/>
          </w:tcPr>
          <w:p w14:paraId="7CA4AAD2" w14:textId="77777777" w:rsidR="005C18A1" w:rsidRPr="006A2125" w:rsidRDefault="005C18A1" w:rsidP="0018570B">
            <w:pPr>
              <w:spacing w:after="0" w:line="240" w:lineRule="auto"/>
              <w:jc w:val="center"/>
              <w:rPr>
                <w:color w:val="000000" w:themeColor="text1"/>
                <w:sz w:val="24"/>
                <w:szCs w:val="24"/>
              </w:rPr>
            </w:pPr>
          </w:p>
        </w:tc>
        <w:tc>
          <w:tcPr>
            <w:tcW w:w="5070" w:type="dxa"/>
          </w:tcPr>
          <w:p w14:paraId="543A329F" w14:textId="6121C0F2" w:rsidR="005C18A1" w:rsidRPr="006A2125" w:rsidRDefault="005C18A1" w:rsidP="0018570B">
            <w:pPr>
              <w:spacing w:after="0" w:line="240" w:lineRule="auto"/>
              <w:jc w:val="both"/>
              <w:rPr>
                <w:color w:val="000000" w:themeColor="text1"/>
                <w:sz w:val="24"/>
                <w:szCs w:val="24"/>
              </w:rPr>
            </w:pPr>
            <w:r w:rsidRPr="006A2125">
              <w:rPr>
                <w:color w:val="000000" w:themeColor="text1"/>
                <w:sz w:val="24"/>
                <w:szCs w:val="24"/>
              </w:rPr>
              <w:t>3аявители</w:t>
            </w:r>
            <w:r w:rsidR="001A04A7" w:rsidRPr="006A2125">
              <w:rPr>
                <w:color w:val="000000" w:themeColor="text1"/>
                <w:sz w:val="24"/>
                <w:szCs w:val="24"/>
              </w:rPr>
              <w:t xml:space="preserve"> </w:t>
            </w:r>
            <w:r w:rsidRPr="006A2125">
              <w:rPr>
                <w:color w:val="000000" w:themeColor="text1"/>
                <w:sz w:val="24"/>
                <w:szCs w:val="24"/>
              </w:rPr>
              <w:t>льготных</w:t>
            </w:r>
            <w:r w:rsidR="001A04A7" w:rsidRPr="006A2125">
              <w:rPr>
                <w:color w:val="000000" w:themeColor="text1"/>
                <w:sz w:val="24"/>
                <w:szCs w:val="24"/>
              </w:rPr>
              <w:t xml:space="preserve"> </w:t>
            </w:r>
            <w:r w:rsidRPr="006A2125">
              <w:rPr>
                <w:color w:val="000000" w:themeColor="text1"/>
                <w:sz w:val="24"/>
                <w:szCs w:val="24"/>
              </w:rPr>
              <w:t>категорий</w:t>
            </w:r>
          </w:p>
        </w:tc>
        <w:tc>
          <w:tcPr>
            <w:tcW w:w="868" w:type="dxa"/>
          </w:tcPr>
          <w:p w14:paraId="57B4F32C"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10</w:t>
            </w:r>
          </w:p>
        </w:tc>
        <w:tc>
          <w:tcPr>
            <w:tcW w:w="868" w:type="dxa"/>
          </w:tcPr>
          <w:p w14:paraId="53E1D106"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43</w:t>
            </w:r>
          </w:p>
        </w:tc>
        <w:tc>
          <w:tcPr>
            <w:tcW w:w="867" w:type="dxa"/>
          </w:tcPr>
          <w:p w14:paraId="191CBE8E"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45</w:t>
            </w:r>
          </w:p>
        </w:tc>
        <w:tc>
          <w:tcPr>
            <w:tcW w:w="791" w:type="dxa"/>
          </w:tcPr>
          <w:p w14:paraId="7EC70C39"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31</w:t>
            </w:r>
          </w:p>
        </w:tc>
        <w:tc>
          <w:tcPr>
            <w:tcW w:w="943" w:type="dxa"/>
          </w:tcPr>
          <w:p w14:paraId="352CE137"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38</w:t>
            </w:r>
          </w:p>
        </w:tc>
      </w:tr>
      <w:tr w:rsidR="005C18A1" w:rsidRPr="006A2125" w14:paraId="3D049E1D" w14:textId="77777777" w:rsidTr="00F52544">
        <w:trPr>
          <w:trHeight w:val="560"/>
        </w:trPr>
        <w:tc>
          <w:tcPr>
            <w:tcW w:w="598" w:type="dxa"/>
          </w:tcPr>
          <w:p w14:paraId="54824EFF" w14:textId="77777777" w:rsidR="005C18A1" w:rsidRPr="006A2125" w:rsidRDefault="005C18A1" w:rsidP="0018570B">
            <w:pPr>
              <w:spacing w:after="0" w:line="240" w:lineRule="auto"/>
              <w:jc w:val="center"/>
              <w:rPr>
                <w:color w:val="000000" w:themeColor="text1"/>
                <w:sz w:val="24"/>
                <w:szCs w:val="24"/>
              </w:rPr>
            </w:pPr>
            <w:r w:rsidRPr="006A2125">
              <w:rPr>
                <w:color w:val="000000" w:themeColor="text1"/>
                <w:sz w:val="24"/>
                <w:szCs w:val="24"/>
              </w:rPr>
              <w:t>1.2.</w:t>
            </w:r>
          </w:p>
        </w:tc>
        <w:tc>
          <w:tcPr>
            <w:tcW w:w="5070" w:type="dxa"/>
          </w:tcPr>
          <w:p w14:paraId="261D60A2" w14:textId="3E1CE689" w:rsidR="005C18A1" w:rsidRPr="006A2125" w:rsidRDefault="005C18A1" w:rsidP="0018570B">
            <w:pPr>
              <w:spacing w:after="0" w:line="240" w:lineRule="auto"/>
              <w:jc w:val="both"/>
              <w:rPr>
                <w:color w:val="000000" w:themeColor="text1"/>
                <w:sz w:val="24"/>
                <w:szCs w:val="24"/>
              </w:rPr>
            </w:pPr>
            <w:r w:rsidRPr="006A2125">
              <w:rPr>
                <w:color w:val="000000" w:themeColor="text1"/>
                <w:sz w:val="24"/>
                <w:szCs w:val="24"/>
              </w:rPr>
              <w:t>Количество</w:t>
            </w:r>
            <w:r w:rsidR="001A04A7" w:rsidRPr="006A2125">
              <w:rPr>
                <w:color w:val="000000" w:themeColor="text1"/>
                <w:sz w:val="24"/>
                <w:szCs w:val="24"/>
              </w:rPr>
              <w:t xml:space="preserve"> </w:t>
            </w:r>
            <w:r w:rsidRPr="006A2125">
              <w:rPr>
                <w:color w:val="000000" w:themeColor="text1"/>
                <w:sz w:val="24"/>
                <w:szCs w:val="24"/>
              </w:rPr>
              <w:t>обращений,</w:t>
            </w:r>
            <w:r w:rsidR="001A04A7" w:rsidRPr="006A2125">
              <w:rPr>
                <w:color w:val="000000" w:themeColor="text1"/>
                <w:sz w:val="24"/>
                <w:szCs w:val="24"/>
              </w:rPr>
              <w:t xml:space="preserve"> </w:t>
            </w:r>
            <w:r w:rsidRPr="006A2125">
              <w:rPr>
                <w:color w:val="000000" w:themeColor="text1"/>
                <w:sz w:val="24"/>
                <w:szCs w:val="24"/>
              </w:rPr>
              <w:t>рассмотренных</w:t>
            </w:r>
            <w:r w:rsidR="001A04A7" w:rsidRPr="006A2125">
              <w:rPr>
                <w:color w:val="000000" w:themeColor="text1"/>
                <w:sz w:val="24"/>
                <w:szCs w:val="24"/>
              </w:rPr>
              <w:t xml:space="preserve"> </w:t>
            </w:r>
            <w:r w:rsidRPr="006A2125">
              <w:rPr>
                <w:color w:val="000000" w:themeColor="text1"/>
                <w:sz w:val="24"/>
                <w:szCs w:val="24"/>
              </w:rPr>
              <w:t>на</w:t>
            </w:r>
            <w:r w:rsidR="001A04A7" w:rsidRPr="006A2125">
              <w:rPr>
                <w:color w:val="000000" w:themeColor="text1"/>
                <w:sz w:val="24"/>
                <w:szCs w:val="24"/>
              </w:rPr>
              <w:t xml:space="preserve"> </w:t>
            </w:r>
            <w:r w:rsidRPr="006A2125">
              <w:rPr>
                <w:color w:val="000000" w:themeColor="text1"/>
                <w:sz w:val="24"/>
                <w:szCs w:val="24"/>
              </w:rPr>
              <w:t>личных</w:t>
            </w:r>
            <w:r w:rsidR="001A04A7" w:rsidRPr="006A2125">
              <w:rPr>
                <w:color w:val="000000" w:themeColor="text1"/>
                <w:sz w:val="24"/>
                <w:szCs w:val="24"/>
              </w:rPr>
              <w:t xml:space="preserve"> </w:t>
            </w:r>
            <w:r w:rsidRPr="006A2125">
              <w:rPr>
                <w:color w:val="000000" w:themeColor="text1"/>
                <w:sz w:val="24"/>
                <w:szCs w:val="24"/>
              </w:rPr>
              <w:t>(выездных)</w:t>
            </w:r>
            <w:r w:rsidR="001A04A7" w:rsidRPr="006A2125">
              <w:rPr>
                <w:color w:val="000000" w:themeColor="text1"/>
                <w:sz w:val="24"/>
                <w:szCs w:val="24"/>
              </w:rPr>
              <w:t xml:space="preserve"> </w:t>
            </w:r>
            <w:r w:rsidRPr="006A2125">
              <w:rPr>
                <w:color w:val="000000" w:themeColor="text1"/>
                <w:sz w:val="24"/>
                <w:szCs w:val="24"/>
              </w:rPr>
              <w:t>приемах</w:t>
            </w:r>
            <w:r w:rsidR="001A04A7" w:rsidRPr="006A2125">
              <w:rPr>
                <w:color w:val="000000" w:themeColor="text1"/>
                <w:sz w:val="24"/>
                <w:szCs w:val="24"/>
              </w:rPr>
              <w:t xml:space="preserve"> </w:t>
            </w:r>
          </w:p>
        </w:tc>
        <w:tc>
          <w:tcPr>
            <w:tcW w:w="868" w:type="dxa"/>
          </w:tcPr>
          <w:p w14:paraId="5010F214"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21</w:t>
            </w:r>
          </w:p>
        </w:tc>
        <w:tc>
          <w:tcPr>
            <w:tcW w:w="868" w:type="dxa"/>
          </w:tcPr>
          <w:p w14:paraId="3523D131"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15</w:t>
            </w:r>
          </w:p>
        </w:tc>
        <w:tc>
          <w:tcPr>
            <w:tcW w:w="867" w:type="dxa"/>
          </w:tcPr>
          <w:p w14:paraId="3A1D1C2B"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47</w:t>
            </w:r>
          </w:p>
        </w:tc>
        <w:tc>
          <w:tcPr>
            <w:tcW w:w="791" w:type="dxa"/>
          </w:tcPr>
          <w:p w14:paraId="09CE6F85"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35</w:t>
            </w:r>
          </w:p>
        </w:tc>
        <w:tc>
          <w:tcPr>
            <w:tcW w:w="943" w:type="dxa"/>
          </w:tcPr>
          <w:p w14:paraId="4F99093F" w14:textId="77777777" w:rsidR="005C18A1" w:rsidRPr="006A2125" w:rsidRDefault="005C18A1" w:rsidP="0018570B">
            <w:pPr>
              <w:widowControl w:val="0"/>
              <w:autoSpaceDE w:val="0"/>
              <w:spacing w:after="0" w:line="240" w:lineRule="auto"/>
              <w:jc w:val="center"/>
              <w:rPr>
                <w:color w:val="000000" w:themeColor="text1"/>
                <w:sz w:val="24"/>
                <w:szCs w:val="24"/>
              </w:rPr>
            </w:pPr>
            <w:r w:rsidRPr="006A2125">
              <w:rPr>
                <w:color w:val="000000" w:themeColor="text1"/>
                <w:sz w:val="24"/>
                <w:szCs w:val="24"/>
              </w:rPr>
              <w:t>52</w:t>
            </w:r>
          </w:p>
        </w:tc>
      </w:tr>
    </w:tbl>
    <w:p w14:paraId="1FE89B9C" w14:textId="77777777" w:rsidR="00F52544" w:rsidRDefault="00F52544" w:rsidP="0018570B">
      <w:pPr>
        <w:spacing w:after="0" w:line="240" w:lineRule="auto"/>
        <w:ind w:firstLine="709"/>
        <w:jc w:val="both"/>
        <w:rPr>
          <w:rFonts w:ascii="Times New Roman" w:hAnsi="Times New Roman"/>
          <w:color w:val="000000" w:themeColor="text1"/>
          <w:sz w:val="28"/>
          <w:szCs w:val="28"/>
        </w:rPr>
      </w:pPr>
    </w:p>
    <w:p w14:paraId="16D56E9B" w14:textId="35C8DD5D" w:rsidR="0064176C" w:rsidRPr="0064176C" w:rsidRDefault="0064176C" w:rsidP="0018570B">
      <w:pPr>
        <w:spacing w:after="0" w:line="240" w:lineRule="auto"/>
        <w:ind w:firstLine="709"/>
        <w:jc w:val="both"/>
        <w:rPr>
          <w:rFonts w:ascii="Times New Roman" w:hAnsi="Times New Roman"/>
          <w:color w:val="000000" w:themeColor="text1"/>
          <w:sz w:val="28"/>
          <w:szCs w:val="28"/>
        </w:rPr>
      </w:pPr>
      <w:r w:rsidRPr="0064176C">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2023</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году</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наибольшее</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количество</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вопросов</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поступило</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следующим</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тематическим</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разделам:</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«Государство,</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общество,</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политика»</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108,</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или</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35,0%</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(2022</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15),</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«Экономика»</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84,</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или</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27,0%</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(2022</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38),</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«Жилищно-коммунальная</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сфера»</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55,</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или</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17,7%</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(2022</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46),</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«Социальная</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сфера»</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49,</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или</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15,8%</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(2022</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20),</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«Оборона,</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безопасность,</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законность»</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14,</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или</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4,5%</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(2022</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64176C">
        <w:rPr>
          <w:rFonts w:ascii="Times New Roman" w:hAnsi="Times New Roman"/>
          <w:color w:val="000000" w:themeColor="text1"/>
          <w:sz w:val="28"/>
          <w:szCs w:val="28"/>
        </w:rPr>
        <w:t>8).</w:t>
      </w:r>
    </w:p>
    <w:p w14:paraId="3F17813D" w14:textId="596F3939" w:rsidR="005C18A1" w:rsidRPr="00031D96" w:rsidRDefault="005C18A1" w:rsidP="0018570B">
      <w:pPr>
        <w:widowControl w:val="0"/>
        <w:autoSpaceDE w:val="0"/>
        <w:autoSpaceDN w:val="0"/>
        <w:adjustRightInd w:val="0"/>
        <w:spacing w:after="0" w:line="240" w:lineRule="auto"/>
        <w:ind w:firstLine="709"/>
        <w:jc w:val="both"/>
        <w:rPr>
          <w:rFonts w:ascii="Times New Roman" w:hAnsi="Times New Roman"/>
          <w:color w:val="000000" w:themeColor="text1"/>
          <w:sz w:val="28"/>
        </w:rPr>
      </w:pPr>
      <w:r w:rsidRPr="00031D96">
        <w:rPr>
          <w:rFonts w:ascii="Times New Roman" w:eastAsia="Times New Roman" w:hAnsi="Times New Roman"/>
          <w:bCs/>
          <w:color w:val="000000" w:themeColor="text1"/>
          <w:sz w:val="28"/>
          <w:szCs w:val="28"/>
          <w:lang w:eastAsia="ru-RU"/>
        </w:rPr>
        <w:t>В</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целях</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реализации</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прав</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граждан</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на</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обращения</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в</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органы</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местного</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самоуправления</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в</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течение</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2023</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года</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в</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соответствии</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с</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утвержденным</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графиком</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главой</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района</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проводился</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прием</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граждан</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по</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личным</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вопросам.</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Всего</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на</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личных</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и</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lastRenderedPageBreak/>
        <w:t>выездных</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приемах,</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в</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том</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числе</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в</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режиме</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онлайн,</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принято</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52</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гражданина.</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По</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результатам</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рассмотрения</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обращений</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всем</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гражданам</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в</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установленные</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законом</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сроки</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даны</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ответы</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в</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письменной</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форме.</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Граждане</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удовлетворены</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предложенными</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вариантами</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решений</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по</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возникшим</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у</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них</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вопросам.</w:t>
      </w:r>
    </w:p>
    <w:p w14:paraId="03C5E245" w14:textId="5CE12DA0" w:rsidR="005C18A1" w:rsidRPr="00031D96" w:rsidRDefault="005C18A1" w:rsidP="0018570B">
      <w:pPr>
        <w:widowControl w:val="0"/>
        <w:autoSpaceDE w:val="0"/>
        <w:autoSpaceDN w:val="0"/>
        <w:adjustRightInd w:val="0"/>
        <w:spacing w:after="0" w:line="240" w:lineRule="auto"/>
        <w:ind w:firstLine="709"/>
        <w:jc w:val="both"/>
        <w:rPr>
          <w:rFonts w:ascii="Times New Roman" w:hAnsi="Times New Roman"/>
          <w:color w:val="000000" w:themeColor="text1"/>
          <w:sz w:val="28"/>
        </w:rPr>
      </w:pPr>
      <w:r w:rsidRPr="00031D96">
        <w:rPr>
          <w:rFonts w:ascii="Times New Roman" w:hAnsi="Times New Roman"/>
          <w:color w:val="000000" w:themeColor="text1"/>
          <w:sz w:val="28"/>
        </w:rPr>
        <w:t>Из</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общего</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количества</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письменных</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обращений</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граждан</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по</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4</w:t>
      </w:r>
      <w:r w:rsidR="0064176C">
        <w:rPr>
          <w:rFonts w:ascii="Times New Roman" w:hAnsi="Times New Roman"/>
          <w:color w:val="000000" w:themeColor="text1"/>
          <w:sz w:val="28"/>
        </w:rPr>
        <w:t>3</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приняты</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положительные</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решения,</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по</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7</w:t>
      </w:r>
      <w:r w:rsidR="0064176C">
        <w:rPr>
          <w:rFonts w:ascii="Times New Roman" w:hAnsi="Times New Roman"/>
          <w:color w:val="000000" w:themeColor="text1"/>
          <w:sz w:val="28"/>
        </w:rPr>
        <w:t>6</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даны</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исчерпывающие</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разъяснения,</w:t>
      </w:r>
      <w:r w:rsidR="001A04A7">
        <w:rPr>
          <w:rFonts w:ascii="Times New Roman" w:hAnsi="Times New Roman"/>
          <w:color w:val="000000" w:themeColor="text1"/>
          <w:sz w:val="28"/>
        </w:rPr>
        <w:t xml:space="preserve"> </w:t>
      </w:r>
      <w:r w:rsidR="0064176C">
        <w:rPr>
          <w:rFonts w:ascii="Times New Roman" w:hAnsi="Times New Roman"/>
          <w:color w:val="000000" w:themeColor="text1"/>
          <w:sz w:val="28"/>
        </w:rPr>
        <w:t>114</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обращени</w:t>
      </w:r>
      <w:r w:rsidR="0064176C">
        <w:rPr>
          <w:rFonts w:ascii="Times New Roman" w:hAnsi="Times New Roman"/>
          <w:color w:val="000000" w:themeColor="text1"/>
          <w:sz w:val="28"/>
        </w:rPr>
        <w:t>й</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перенаправлено</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по</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компетенции</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в</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другие</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органы</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власти,</w:t>
      </w:r>
      <w:r w:rsidR="001A04A7">
        <w:rPr>
          <w:rFonts w:ascii="Times New Roman" w:hAnsi="Times New Roman"/>
          <w:color w:val="000000" w:themeColor="text1"/>
          <w:sz w:val="28"/>
        </w:rPr>
        <w:t xml:space="preserve"> </w:t>
      </w:r>
      <w:r w:rsidR="0064176C">
        <w:rPr>
          <w:rFonts w:ascii="Times New Roman" w:hAnsi="Times New Roman"/>
          <w:color w:val="000000" w:themeColor="text1"/>
          <w:sz w:val="28"/>
        </w:rPr>
        <w:t>57</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оставлены</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без</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рассмотрения,</w:t>
      </w:r>
      <w:r w:rsidR="001A04A7">
        <w:rPr>
          <w:rFonts w:ascii="Times New Roman" w:hAnsi="Times New Roman"/>
          <w:color w:val="000000" w:themeColor="text1"/>
          <w:sz w:val="28"/>
        </w:rPr>
        <w:t xml:space="preserve"> </w:t>
      </w:r>
      <w:r w:rsidR="0064176C">
        <w:rPr>
          <w:rFonts w:ascii="Times New Roman" w:hAnsi="Times New Roman"/>
          <w:color w:val="000000" w:themeColor="text1"/>
          <w:sz w:val="28"/>
        </w:rPr>
        <w:t>20</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обращений</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в</w:t>
      </w:r>
      <w:r w:rsidR="001A04A7">
        <w:rPr>
          <w:rFonts w:ascii="Times New Roman" w:hAnsi="Times New Roman"/>
          <w:color w:val="000000" w:themeColor="text1"/>
          <w:sz w:val="28"/>
        </w:rPr>
        <w:t xml:space="preserve"> </w:t>
      </w:r>
      <w:r w:rsidRPr="00031D96">
        <w:rPr>
          <w:rFonts w:ascii="Times New Roman" w:hAnsi="Times New Roman"/>
          <w:color w:val="000000" w:themeColor="text1"/>
          <w:sz w:val="28"/>
        </w:rPr>
        <w:t>работе.</w:t>
      </w:r>
    </w:p>
    <w:p w14:paraId="59863420" w14:textId="3F1962F3" w:rsidR="005C18A1" w:rsidRPr="00031D96" w:rsidRDefault="005C18A1" w:rsidP="00185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31D96">
        <w:rPr>
          <w:rFonts w:ascii="Times New Roman" w:eastAsia="Times New Roman" w:hAnsi="Times New Roman"/>
          <w:bCs/>
          <w:color w:val="000000" w:themeColor="text1"/>
          <w:sz w:val="28"/>
          <w:szCs w:val="28"/>
          <w:lang w:eastAsia="ru-RU"/>
        </w:rPr>
        <w:t>С</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целью</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информирования</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граждан</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в</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2023</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году</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администрацией</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color w:val="000000" w:themeColor="text1"/>
          <w:sz w:val="28"/>
          <w:szCs w:val="28"/>
          <w:lang w:eastAsia="ru-RU"/>
        </w:rPr>
        <w:t>района</w:t>
      </w:r>
      <w:r w:rsidR="001A04A7">
        <w:rPr>
          <w:rFonts w:ascii="Times New Roman" w:eastAsia="Times New Roman" w:hAnsi="Times New Roman"/>
          <w:bCs/>
          <w:color w:val="000000" w:themeColor="text1"/>
          <w:sz w:val="28"/>
          <w:szCs w:val="28"/>
          <w:lang w:eastAsia="ru-RU"/>
        </w:rPr>
        <w:t xml:space="preserve"> </w:t>
      </w:r>
      <w:r w:rsidRPr="00031D96">
        <w:rPr>
          <w:rFonts w:ascii="Times New Roman" w:eastAsia="Times New Roman" w:hAnsi="Times New Roman"/>
          <w:bCs/>
          <w:sz w:val="28"/>
          <w:szCs w:val="28"/>
          <w:lang w:eastAsia="ru-RU"/>
        </w:rPr>
        <w:t>размещены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официальном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сайте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администрации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разделе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«Обращения»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ежеквартальные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информационно-аналитические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обзоры,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график</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личного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приема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граждан</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главой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его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заместителями.</w:t>
      </w:r>
    </w:p>
    <w:p w14:paraId="10ED6372" w14:textId="13EA5B66" w:rsidR="00AD6CDB" w:rsidRPr="00031D96" w:rsidRDefault="00AD6CDB"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Глава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своих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организовывал</w:t>
      </w:r>
      <w:r w:rsidR="001A04A7">
        <w:rPr>
          <w:rFonts w:ascii="Times New Roman" w:hAnsi="Times New Roman"/>
          <w:sz w:val="28"/>
          <w:szCs w:val="28"/>
        </w:rPr>
        <w:t xml:space="preserve"> </w:t>
      </w:r>
      <w:r w:rsidRPr="00031D96">
        <w:rPr>
          <w:rFonts w:ascii="Times New Roman" w:hAnsi="Times New Roman"/>
          <w:sz w:val="28"/>
          <w:szCs w:val="28"/>
        </w:rPr>
        <w:t>работу</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информационному</w:t>
      </w:r>
      <w:r w:rsidR="001A04A7">
        <w:rPr>
          <w:rFonts w:ascii="Times New Roman" w:hAnsi="Times New Roman"/>
          <w:sz w:val="28"/>
          <w:szCs w:val="28"/>
        </w:rPr>
        <w:t xml:space="preserve"> </w:t>
      </w:r>
      <w:r w:rsidRPr="00031D96">
        <w:rPr>
          <w:rFonts w:ascii="Times New Roman" w:hAnsi="Times New Roman"/>
          <w:sz w:val="28"/>
          <w:szCs w:val="28"/>
        </w:rPr>
        <w:t>сопровождению</w:t>
      </w:r>
      <w:r w:rsidR="001A04A7">
        <w:rPr>
          <w:rFonts w:ascii="Times New Roman" w:hAnsi="Times New Roman"/>
          <w:sz w:val="28"/>
          <w:szCs w:val="28"/>
        </w:rPr>
        <w:t xml:space="preserve"> </w:t>
      </w:r>
      <w:r w:rsidRPr="00031D96">
        <w:rPr>
          <w:rFonts w:ascii="Times New Roman" w:hAnsi="Times New Roman"/>
          <w:sz w:val="28"/>
          <w:szCs w:val="28"/>
        </w:rPr>
        <w:t>своей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через</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массовой</w:t>
      </w:r>
      <w:r w:rsidR="001A04A7">
        <w:rPr>
          <w:rFonts w:ascii="Times New Roman" w:hAnsi="Times New Roman"/>
          <w:sz w:val="28"/>
          <w:szCs w:val="28"/>
        </w:rPr>
        <w:t xml:space="preserve"> </w:t>
      </w:r>
      <w:r w:rsidRPr="00031D96">
        <w:rPr>
          <w:rFonts w:ascii="Times New Roman" w:hAnsi="Times New Roman"/>
          <w:sz w:val="28"/>
          <w:szCs w:val="28"/>
        </w:rPr>
        <w:t>информации</w:t>
      </w:r>
      <w:r w:rsidR="001A04A7">
        <w:rPr>
          <w:rFonts w:ascii="Times New Roman" w:hAnsi="Times New Roman"/>
          <w:sz w:val="28"/>
          <w:szCs w:val="28"/>
        </w:rPr>
        <w:t xml:space="preserve"> </w:t>
      </w:r>
      <w:r w:rsidRPr="00031D96">
        <w:rPr>
          <w:rFonts w:ascii="Times New Roman" w:hAnsi="Times New Roman"/>
          <w:sz w:val="28"/>
          <w:szCs w:val="28"/>
        </w:rPr>
        <w:t>района.</w:t>
      </w:r>
    </w:p>
    <w:p w14:paraId="0782989F" w14:textId="072A8420"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Основными</w:t>
      </w:r>
      <w:r w:rsidR="001A04A7">
        <w:rPr>
          <w:sz w:val="28"/>
          <w:szCs w:val="28"/>
        </w:rPr>
        <w:t xml:space="preserve"> </w:t>
      </w:r>
      <w:r w:rsidRPr="00031D96">
        <w:rPr>
          <w:sz w:val="28"/>
          <w:szCs w:val="28"/>
        </w:rPr>
        <w:t>средствами</w:t>
      </w:r>
      <w:r w:rsidR="001A04A7">
        <w:rPr>
          <w:sz w:val="28"/>
          <w:szCs w:val="28"/>
        </w:rPr>
        <w:t xml:space="preserve"> </w:t>
      </w:r>
      <w:r w:rsidRPr="00031D96">
        <w:rPr>
          <w:sz w:val="28"/>
          <w:szCs w:val="28"/>
        </w:rPr>
        <w:t>информирования</w:t>
      </w:r>
      <w:r w:rsidR="001A04A7">
        <w:rPr>
          <w:sz w:val="28"/>
          <w:szCs w:val="28"/>
        </w:rPr>
        <w:t xml:space="preserve"> </w:t>
      </w:r>
      <w:r w:rsidRPr="00031D96">
        <w:rPr>
          <w:sz w:val="28"/>
          <w:szCs w:val="28"/>
        </w:rPr>
        <w:t>населения</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деятельности</w:t>
      </w:r>
      <w:r w:rsidR="001A04A7">
        <w:rPr>
          <w:sz w:val="28"/>
          <w:szCs w:val="28"/>
        </w:rPr>
        <w:t xml:space="preserve"> </w:t>
      </w:r>
      <w:r w:rsidRPr="00031D96">
        <w:rPr>
          <w:sz w:val="28"/>
          <w:szCs w:val="28"/>
        </w:rPr>
        <w:t>главы</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являются</w:t>
      </w:r>
      <w:r w:rsidR="001A04A7">
        <w:rPr>
          <w:sz w:val="28"/>
          <w:szCs w:val="28"/>
        </w:rPr>
        <w:t xml:space="preserve"> </w:t>
      </w:r>
      <w:r w:rsidRPr="00031D96">
        <w:rPr>
          <w:sz w:val="28"/>
          <w:szCs w:val="28"/>
        </w:rPr>
        <w:t>официальный</w:t>
      </w:r>
      <w:r w:rsidR="001A04A7">
        <w:rPr>
          <w:sz w:val="28"/>
          <w:szCs w:val="28"/>
        </w:rPr>
        <w:t xml:space="preserve"> </w:t>
      </w:r>
      <w:r w:rsidRPr="00031D96">
        <w:rPr>
          <w:sz w:val="28"/>
          <w:szCs w:val="28"/>
        </w:rPr>
        <w:t>сайт</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сетевое</w:t>
      </w:r>
      <w:r w:rsidR="001A04A7">
        <w:rPr>
          <w:sz w:val="28"/>
          <w:szCs w:val="28"/>
        </w:rPr>
        <w:t xml:space="preserve"> </w:t>
      </w:r>
      <w:r w:rsidRPr="00031D96">
        <w:rPr>
          <w:sz w:val="28"/>
          <w:szCs w:val="28"/>
        </w:rPr>
        <w:t>издание</w:t>
      </w:r>
      <w:r w:rsidR="001A04A7">
        <w:rPr>
          <w:sz w:val="28"/>
          <w:szCs w:val="28"/>
        </w:rPr>
        <w:t xml:space="preserve"> </w:t>
      </w:r>
      <w:r w:rsidRPr="00031D96">
        <w:rPr>
          <w:sz w:val="28"/>
          <w:szCs w:val="28"/>
        </w:rPr>
        <w:t>«Наш</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Ханты-Мансийский»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газета</w:t>
      </w:r>
      <w:r w:rsidR="001A04A7">
        <w:rPr>
          <w:sz w:val="28"/>
          <w:szCs w:val="28"/>
        </w:rPr>
        <w:t xml:space="preserve"> </w:t>
      </w:r>
      <w:r w:rsidRPr="00031D96">
        <w:rPr>
          <w:sz w:val="28"/>
          <w:szCs w:val="28"/>
        </w:rPr>
        <w:t>«Наш</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Подписчиками</w:t>
      </w:r>
      <w:r w:rsidR="001A04A7">
        <w:rPr>
          <w:sz w:val="28"/>
          <w:szCs w:val="28"/>
        </w:rPr>
        <w:t xml:space="preserve"> </w:t>
      </w:r>
      <w:r w:rsidRPr="00031D96">
        <w:rPr>
          <w:sz w:val="28"/>
          <w:szCs w:val="28"/>
        </w:rPr>
        <w:t>являются</w:t>
      </w:r>
      <w:r w:rsidR="001A04A7">
        <w:rPr>
          <w:sz w:val="28"/>
          <w:szCs w:val="28"/>
        </w:rPr>
        <w:t xml:space="preserve"> </w:t>
      </w:r>
      <w:r w:rsidRPr="00031D96">
        <w:rPr>
          <w:sz w:val="28"/>
          <w:szCs w:val="28"/>
        </w:rPr>
        <w:t>жители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бюджетные</w:t>
      </w:r>
      <w:r w:rsidR="001A04A7">
        <w:rPr>
          <w:sz w:val="28"/>
          <w:szCs w:val="28"/>
        </w:rPr>
        <w:t xml:space="preserve"> </w:t>
      </w:r>
      <w:r w:rsidRPr="00031D96">
        <w:rPr>
          <w:sz w:val="28"/>
          <w:szCs w:val="28"/>
        </w:rPr>
        <w:t>организации,</w:t>
      </w:r>
      <w:r w:rsidR="001A04A7">
        <w:rPr>
          <w:sz w:val="28"/>
          <w:szCs w:val="28"/>
        </w:rPr>
        <w:t xml:space="preserve"> </w:t>
      </w:r>
      <w:r w:rsidRPr="00031D96">
        <w:rPr>
          <w:sz w:val="28"/>
          <w:szCs w:val="28"/>
        </w:rPr>
        <w:t>предприятия,</w:t>
      </w:r>
      <w:r w:rsidR="001A04A7">
        <w:rPr>
          <w:sz w:val="28"/>
          <w:szCs w:val="28"/>
        </w:rPr>
        <w:t xml:space="preserve"> </w:t>
      </w:r>
      <w:r w:rsidRPr="00031D96">
        <w:rPr>
          <w:sz w:val="28"/>
          <w:szCs w:val="28"/>
        </w:rPr>
        <w:t>работающие</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льготной</w:t>
      </w:r>
      <w:r w:rsidR="001A04A7">
        <w:rPr>
          <w:sz w:val="28"/>
          <w:szCs w:val="28"/>
        </w:rPr>
        <w:t xml:space="preserve"> </w:t>
      </w:r>
      <w:r w:rsidRPr="00031D96">
        <w:rPr>
          <w:sz w:val="28"/>
          <w:szCs w:val="28"/>
        </w:rPr>
        <w:t>категории</w:t>
      </w:r>
      <w:r w:rsidR="001A04A7">
        <w:rPr>
          <w:sz w:val="28"/>
          <w:szCs w:val="28"/>
        </w:rPr>
        <w:t xml:space="preserve"> </w:t>
      </w:r>
      <w:r w:rsidRPr="00031D96">
        <w:rPr>
          <w:sz w:val="28"/>
          <w:szCs w:val="28"/>
        </w:rPr>
        <w:t>населения</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ежегодно</w:t>
      </w:r>
      <w:r w:rsidR="001A04A7">
        <w:rPr>
          <w:sz w:val="28"/>
          <w:szCs w:val="28"/>
        </w:rPr>
        <w:t xml:space="preserve"> </w:t>
      </w:r>
      <w:r w:rsidRPr="00031D96">
        <w:rPr>
          <w:sz w:val="28"/>
          <w:szCs w:val="28"/>
        </w:rPr>
        <w:t>осуществляется</w:t>
      </w:r>
      <w:r w:rsidR="001A04A7">
        <w:rPr>
          <w:sz w:val="28"/>
          <w:szCs w:val="28"/>
        </w:rPr>
        <w:t xml:space="preserve"> </w:t>
      </w:r>
      <w:r w:rsidRPr="00031D96">
        <w:rPr>
          <w:sz w:val="28"/>
          <w:szCs w:val="28"/>
        </w:rPr>
        <w:t>бесплатная</w:t>
      </w:r>
      <w:r w:rsidR="001A04A7">
        <w:rPr>
          <w:sz w:val="28"/>
          <w:szCs w:val="28"/>
        </w:rPr>
        <w:t xml:space="preserve"> </w:t>
      </w:r>
      <w:r w:rsidRPr="00031D96">
        <w:rPr>
          <w:sz w:val="28"/>
          <w:szCs w:val="28"/>
        </w:rPr>
        <w:t>подписка,</w:t>
      </w:r>
      <w:r w:rsidR="001A04A7">
        <w:rPr>
          <w:sz w:val="28"/>
          <w:szCs w:val="28"/>
        </w:rPr>
        <w:t xml:space="preserve"> </w:t>
      </w:r>
      <w:r w:rsidRPr="00031D96">
        <w:rPr>
          <w:sz w:val="28"/>
          <w:szCs w:val="28"/>
        </w:rPr>
        <w:t>которой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году</w:t>
      </w:r>
      <w:r w:rsidR="001A04A7">
        <w:rPr>
          <w:sz w:val="28"/>
          <w:szCs w:val="28"/>
        </w:rPr>
        <w:t xml:space="preserve"> </w:t>
      </w:r>
      <w:r w:rsidRPr="00031D96">
        <w:rPr>
          <w:sz w:val="28"/>
          <w:szCs w:val="28"/>
        </w:rPr>
        <w:t>обеспечено</w:t>
      </w:r>
      <w:r w:rsidR="001A04A7">
        <w:rPr>
          <w:sz w:val="28"/>
          <w:szCs w:val="28"/>
        </w:rPr>
        <w:t xml:space="preserve"> </w:t>
      </w:r>
      <w:r w:rsidRPr="00031D96">
        <w:rPr>
          <w:sz w:val="28"/>
          <w:szCs w:val="28"/>
        </w:rPr>
        <w:t>2</w:t>
      </w:r>
      <w:r w:rsidR="001A04A7">
        <w:rPr>
          <w:sz w:val="28"/>
          <w:szCs w:val="28"/>
        </w:rPr>
        <w:t xml:space="preserve"> </w:t>
      </w:r>
      <w:r w:rsidRPr="00031D96">
        <w:rPr>
          <w:sz w:val="28"/>
          <w:szCs w:val="28"/>
        </w:rPr>
        <w:t>455</w:t>
      </w:r>
      <w:r w:rsidR="001A04A7">
        <w:rPr>
          <w:sz w:val="28"/>
          <w:szCs w:val="28"/>
        </w:rPr>
        <w:t xml:space="preserve"> </w:t>
      </w:r>
      <w:r w:rsidRPr="00031D96">
        <w:rPr>
          <w:sz w:val="28"/>
          <w:szCs w:val="28"/>
        </w:rPr>
        <w:t>жителей</w:t>
      </w:r>
      <w:r w:rsidR="001A04A7">
        <w:rPr>
          <w:sz w:val="28"/>
          <w:szCs w:val="28"/>
        </w:rPr>
        <w:t xml:space="preserve"> </w:t>
      </w:r>
      <w:r w:rsidRPr="00031D96">
        <w:rPr>
          <w:sz w:val="28"/>
          <w:szCs w:val="28"/>
        </w:rPr>
        <w:t>района.</w:t>
      </w:r>
    </w:p>
    <w:p w14:paraId="3825BCC4" w14:textId="4F181D39"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Информация</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деятельности</w:t>
      </w:r>
      <w:r w:rsidR="001A04A7">
        <w:rPr>
          <w:sz w:val="28"/>
          <w:szCs w:val="28"/>
        </w:rPr>
        <w:t xml:space="preserve"> </w:t>
      </w:r>
      <w:r w:rsidRPr="00031D96">
        <w:rPr>
          <w:sz w:val="28"/>
          <w:szCs w:val="28"/>
        </w:rPr>
        <w:t>главы</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регулярно</w:t>
      </w:r>
      <w:r w:rsidR="001A04A7">
        <w:rPr>
          <w:sz w:val="28"/>
          <w:szCs w:val="28"/>
        </w:rPr>
        <w:t xml:space="preserve"> </w:t>
      </w:r>
      <w:r w:rsidRPr="00031D96">
        <w:rPr>
          <w:sz w:val="28"/>
          <w:szCs w:val="28"/>
        </w:rPr>
        <w:t>размещалась</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официальных</w:t>
      </w:r>
      <w:r w:rsidR="001A04A7">
        <w:rPr>
          <w:sz w:val="28"/>
          <w:szCs w:val="28"/>
        </w:rPr>
        <w:t xml:space="preserve"> </w:t>
      </w:r>
      <w:r w:rsidRPr="00031D96">
        <w:rPr>
          <w:sz w:val="28"/>
          <w:szCs w:val="28"/>
        </w:rPr>
        <w:t>аккаунтах</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социальных</w:t>
      </w:r>
      <w:r w:rsidR="001A04A7">
        <w:rPr>
          <w:sz w:val="28"/>
          <w:szCs w:val="28"/>
        </w:rPr>
        <w:t xml:space="preserve"> </w:t>
      </w:r>
      <w:r w:rsidRPr="00031D96">
        <w:rPr>
          <w:sz w:val="28"/>
          <w:szCs w:val="28"/>
        </w:rPr>
        <w:t>сетях,</w:t>
      </w:r>
      <w:r w:rsidR="001A04A7">
        <w:rPr>
          <w:sz w:val="28"/>
          <w:szCs w:val="28"/>
        </w:rPr>
        <w:t xml:space="preserve"> </w:t>
      </w:r>
      <w:r w:rsidRPr="00031D96">
        <w:rPr>
          <w:sz w:val="28"/>
          <w:szCs w:val="28"/>
        </w:rPr>
        <w:t>мессенджерах</w:t>
      </w:r>
      <w:r w:rsidR="001A04A7">
        <w:rPr>
          <w:sz w:val="28"/>
          <w:szCs w:val="28"/>
        </w:rPr>
        <w:t xml:space="preserve"> </w:t>
      </w:r>
      <w:proofErr w:type="spellStart"/>
      <w:r w:rsidRPr="00031D96">
        <w:rPr>
          <w:sz w:val="28"/>
          <w:szCs w:val="28"/>
        </w:rPr>
        <w:t>Telegram</w:t>
      </w:r>
      <w:proofErr w:type="spellEnd"/>
      <w:r w:rsidRPr="00031D96">
        <w:rPr>
          <w:sz w:val="28"/>
          <w:szCs w:val="28"/>
        </w:rPr>
        <w:t>,</w:t>
      </w:r>
      <w:r w:rsidR="001A04A7">
        <w:t xml:space="preserve"> </w:t>
      </w:r>
      <w:proofErr w:type="spellStart"/>
      <w:r w:rsidRPr="00031D96">
        <w:rPr>
          <w:sz w:val="28"/>
          <w:szCs w:val="28"/>
        </w:rPr>
        <w:t>Viber</w:t>
      </w:r>
      <w:proofErr w:type="spellEnd"/>
      <w:r w:rsidRPr="00031D96">
        <w:rPr>
          <w:sz w:val="28"/>
          <w:szCs w:val="28"/>
        </w:rPr>
        <w:t>:</w:t>
      </w:r>
    </w:p>
    <w:p w14:paraId="1AC77D1A" w14:textId="77777777" w:rsidR="0020594E" w:rsidRPr="00031D96" w:rsidRDefault="003601BC" w:rsidP="0018570B">
      <w:pPr>
        <w:pStyle w:val="af5"/>
        <w:shd w:val="clear" w:color="auto" w:fill="FFFFFF"/>
        <w:spacing w:before="0" w:beforeAutospacing="0" w:after="0" w:afterAutospacing="0"/>
        <w:ind w:firstLine="709"/>
        <w:rPr>
          <w:sz w:val="28"/>
          <w:szCs w:val="28"/>
        </w:rPr>
      </w:pPr>
      <w:hyperlink r:id="rId8" w:tgtFrame="_blank" w:history="1">
        <w:r w:rsidR="0020594E" w:rsidRPr="00031D96">
          <w:rPr>
            <w:rStyle w:val="af1"/>
            <w:color w:val="auto"/>
            <w:sz w:val="28"/>
            <w:szCs w:val="28"/>
            <w:u w:val="none"/>
          </w:rPr>
          <w:t>https://vk.com/hmrnadm;</w:t>
        </w:r>
      </w:hyperlink>
    </w:p>
    <w:p w14:paraId="72171660" w14:textId="77777777" w:rsidR="0020594E" w:rsidRPr="00031D96" w:rsidRDefault="003601BC" w:rsidP="0018570B">
      <w:pPr>
        <w:pStyle w:val="af5"/>
        <w:shd w:val="clear" w:color="auto" w:fill="FFFFFF"/>
        <w:spacing w:before="0" w:beforeAutospacing="0" w:after="0" w:afterAutospacing="0"/>
        <w:ind w:firstLine="709"/>
        <w:rPr>
          <w:sz w:val="28"/>
          <w:szCs w:val="28"/>
        </w:rPr>
      </w:pPr>
      <w:hyperlink r:id="rId9" w:history="1">
        <w:r w:rsidR="0020594E" w:rsidRPr="00031D96">
          <w:rPr>
            <w:rStyle w:val="af1"/>
            <w:color w:val="auto"/>
            <w:sz w:val="28"/>
            <w:szCs w:val="28"/>
            <w:u w:val="none"/>
          </w:rPr>
          <w:t>https://ok.ru/adminhmrn;</w:t>
        </w:r>
      </w:hyperlink>
    </w:p>
    <w:p w14:paraId="7AC24919" w14:textId="77777777" w:rsidR="0020594E" w:rsidRPr="00031D96" w:rsidRDefault="0020594E" w:rsidP="0018570B">
      <w:pPr>
        <w:pStyle w:val="af5"/>
        <w:shd w:val="clear" w:color="auto" w:fill="FFFFFF"/>
        <w:spacing w:before="0" w:beforeAutospacing="0" w:after="0" w:afterAutospacing="0"/>
        <w:ind w:firstLine="709"/>
        <w:rPr>
          <w:sz w:val="28"/>
          <w:szCs w:val="28"/>
        </w:rPr>
      </w:pPr>
      <w:r w:rsidRPr="00031D96">
        <w:rPr>
          <w:sz w:val="28"/>
          <w:szCs w:val="28"/>
        </w:rPr>
        <w:t>@</w:t>
      </w:r>
      <w:proofErr w:type="spellStart"/>
      <w:r w:rsidRPr="00031D96">
        <w:rPr>
          <w:sz w:val="28"/>
          <w:szCs w:val="28"/>
        </w:rPr>
        <w:t>HMRNnews</w:t>
      </w:r>
      <w:proofErr w:type="spellEnd"/>
      <w:r w:rsidRPr="00031D96">
        <w:rPr>
          <w:sz w:val="28"/>
          <w:szCs w:val="28"/>
        </w:rPr>
        <w:t>.</w:t>
      </w:r>
    </w:p>
    <w:p w14:paraId="0A7B3766" w14:textId="6AE642EC" w:rsidR="0020594E" w:rsidRPr="00031D96" w:rsidRDefault="0020594E" w:rsidP="0018570B">
      <w:pPr>
        <w:pStyle w:val="af5"/>
        <w:shd w:val="clear" w:color="auto" w:fill="FFFFFF"/>
        <w:spacing w:before="0" w:beforeAutospacing="0" w:after="0" w:afterAutospacing="0"/>
        <w:ind w:firstLine="709"/>
        <w:rPr>
          <w:sz w:val="28"/>
          <w:szCs w:val="28"/>
        </w:rPr>
      </w:pPr>
      <w:r w:rsidRPr="00031D96">
        <w:rPr>
          <w:sz w:val="28"/>
          <w:szCs w:val="28"/>
        </w:rPr>
        <w:t>Также</w:t>
      </w:r>
      <w:r w:rsidR="001A04A7">
        <w:rPr>
          <w:sz w:val="28"/>
          <w:szCs w:val="28"/>
        </w:rPr>
        <w:t xml:space="preserve"> </w:t>
      </w:r>
      <w:r w:rsidRPr="00031D96">
        <w:rPr>
          <w:sz w:val="28"/>
          <w:szCs w:val="28"/>
        </w:rPr>
        <w:t>материалы</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деятельности</w:t>
      </w:r>
      <w:r w:rsidR="001A04A7">
        <w:rPr>
          <w:sz w:val="28"/>
          <w:szCs w:val="28"/>
        </w:rPr>
        <w:t xml:space="preserve"> </w:t>
      </w:r>
      <w:r w:rsidRPr="00031D96">
        <w:rPr>
          <w:sz w:val="28"/>
          <w:szCs w:val="28"/>
        </w:rPr>
        <w:t>главы</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размещались</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группах</w:t>
      </w:r>
      <w:r w:rsidR="001A04A7">
        <w:rPr>
          <w:sz w:val="28"/>
          <w:szCs w:val="28"/>
        </w:rPr>
        <w:t xml:space="preserve"> </w:t>
      </w:r>
      <w:r w:rsidRPr="00031D96">
        <w:rPr>
          <w:sz w:val="28"/>
          <w:szCs w:val="28"/>
        </w:rPr>
        <w:t>социальных</w:t>
      </w:r>
      <w:r w:rsidR="001A04A7">
        <w:rPr>
          <w:sz w:val="28"/>
          <w:szCs w:val="28"/>
        </w:rPr>
        <w:t xml:space="preserve"> </w:t>
      </w:r>
      <w:r w:rsidRPr="00031D96">
        <w:rPr>
          <w:sz w:val="28"/>
          <w:szCs w:val="28"/>
        </w:rPr>
        <w:t>сетей</w:t>
      </w:r>
      <w:r w:rsidR="001A04A7">
        <w:rPr>
          <w:sz w:val="28"/>
          <w:szCs w:val="28"/>
        </w:rPr>
        <w:t xml:space="preserve"> </w:t>
      </w:r>
      <w:r w:rsidRPr="00031D96">
        <w:rPr>
          <w:sz w:val="28"/>
          <w:szCs w:val="28"/>
        </w:rPr>
        <w:t>газеты</w:t>
      </w:r>
      <w:r w:rsidR="001A04A7">
        <w:rPr>
          <w:sz w:val="28"/>
          <w:szCs w:val="28"/>
        </w:rPr>
        <w:t xml:space="preserve"> </w:t>
      </w:r>
      <w:r w:rsidRPr="00031D96">
        <w:rPr>
          <w:sz w:val="28"/>
          <w:szCs w:val="28"/>
        </w:rPr>
        <w:t>«Наш</w:t>
      </w:r>
      <w:r w:rsidR="001A04A7">
        <w:rPr>
          <w:sz w:val="28"/>
          <w:szCs w:val="28"/>
        </w:rPr>
        <w:t xml:space="preserve"> </w:t>
      </w:r>
      <w:r w:rsidRPr="00031D96">
        <w:rPr>
          <w:sz w:val="28"/>
          <w:szCs w:val="28"/>
        </w:rPr>
        <w:t>район»:</w:t>
      </w:r>
    </w:p>
    <w:p w14:paraId="34090C83" w14:textId="77777777" w:rsidR="0020594E" w:rsidRPr="00031D96" w:rsidRDefault="003601BC" w:rsidP="0018570B">
      <w:pPr>
        <w:pStyle w:val="af5"/>
        <w:shd w:val="clear" w:color="auto" w:fill="FFFFFF"/>
        <w:spacing w:before="0" w:beforeAutospacing="0" w:after="0" w:afterAutospacing="0"/>
        <w:ind w:firstLine="709"/>
        <w:rPr>
          <w:sz w:val="28"/>
          <w:szCs w:val="28"/>
        </w:rPr>
      </w:pPr>
      <w:hyperlink r:id="rId10" w:tgtFrame="_blank" w:history="1">
        <w:r w:rsidR="0020594E" w:rsidRPr="00031D96">
          <w:rPr>
            <w:rStyle w:val="af1"/>
            <w:color w:val="auto"/>
            <w:sz w:val="28"/>
            <w:szCs w:val="28"/>
            <w:u w:val="none"/>
          </w:rPr>
          <w:t>https://vk.com/nashraion86;</w:t>
        </w:r>
      </w:hyperlink>
    </w:p>
    <w:p w14:paraId="5A31C9DE" w14:textId="77777777" w:rsidR="0020594E" w:rsidRPr="00031D96" w:rsidRDefault="003601BC" w:rsidP="0018570B">
      <w:pPr>
        <w:pStyle w:val="af5"/>
        <w:shd w:val="clear" w:color="auto" w:fill="FFFFFF"/>
        <w:spacing w:before="0" w:beforeAutospacing="0" w:after="0" w:afterAutospacing="0"/>
        <w:ind w:firstLine="709"/>
        <w:rPr>
          <w:rStyle w:val="af1"/>
          <w:color w:val="auto"/>
          <w:sz w:val="28"/>
          <w:szCs w:val="28"/>
          <w:u w:val="none"/>
        </w:rPr>
      </w:pPr>
      <w:hyperlink r:id="rId11" w:tgtFrame="_blank" w:history="1">
        <w:r w:rsidR="0020594E" w:rsidRPr="00031D96">
          <w:rPr>
            <w:rStyle w:val="af1"/>
            <w:color w:val="auto"/>
            <w:sz w:val="28"/>
            <w:szCs w:val="28"/>
            <w:u w:val="none"/>
          </w:rPr>
          <w:t>https://ok.ru/group/54850420342898;</w:t>
        </w:r>
      </w:hyperlink>
    </w:p>
    <w:p w14:paraId="431A200A" w14:textId="63768B65"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В</w:t>
      </w:r>
      <w:r w:rsidR="001A04A7">
        <w:rPr>
          <w:sz w:val="28"/>
          <w:szCs w:val="28"/>
        </w:rPr>
        <w:t xml:space="preserve"> </w:t>
      </w:r>
      <w:r w:rsidRPr="00031D96">
        <w:rPr>
          <w:sz w:val="28"/>
          <w:szCs w:val="28"/>
        </w:rPr>
        <w:t>качестве</w:t>
      </w:r>
      <w:r w:rsidR="001A04A7">
        <w:rPr>
          <w:sz w:val="28"/>
          <w:szCs w:val="28"/>
        </w:rPr>
        <w:t xml:space="preserve"> </w:t>
      </w:r>
      <w:r w:rsidRPr="00031D96">
        <w:rPr>
          <w:sz w:val="28"/>
          <w:szCs w:val="28"/>
        </w:rPr>
        <w:t>приоритета</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органов</w:t>
      </w:r>
      <w:r w:rsidR="001A04A7">
        <w:rPr>
          <w:sz w:val="28"/>
          <w:szCs w:val="28"/>
        </w:rPr>
        <w:t xml:space="preserve"> </w:t>
      </w:r>
      <w:r w:rsidRPr="00031D96">
        <w:rPr>
          <w:sz w:val="28"/>
          <w:szCs w:val="28"/>
        </w:rPr>
        <w:t>местного</w:t>
      </w:r>
      <w:r w:rsidR="001A04A7">
        <w:rPr>
          <w:sz w:val="28"/>
          <w:szCs w:val="28"/>
        </w:rPr>
        <w:t xml:space="preserve"> </w:t>
      </w:r>
      <w:r w:rsidRPr="00031D96">
        <w:rPr>
          <w:sz w:val="28"/>
          <w:szCs w:val="28"/>
        </w:rPr>
        <w:t>самоуправления</w:t>
      </w:r>
      <w:r w:rsidR="001A04A7">
        <w:rPr>
          <w:sz w:val="28"/>
          <w:szCs w:val="28"/>
        </w:rPr>
        <w:t xml:space="preserve"> </w:t>
      </w:r>
      <w:r w:rsidRPr="00031D96">
        <w:rPr>
          <w:sz w:val="28"/>
          <w:szCs w:val="28"/>
        </w:rPr>
        <w:t>глава</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определил</w:t>
      </w:r>
      <w:r w:rsidR="001A04A7">
        <w:rPr>
          <w:sz w:val="28"/>
          <w:szCs w:val="28"/>
        </w:rPr>
        <w:t xml:space="preserve"> </w:t>
      </w:r>
      <w:r w:rsidRPr="00031D96">
        <w:rPr>
          <w:sz w:val="28"/>
          <w:szCs w:val="28"/>
        </w:rPr>
        <w:t>открытость,</w:t>
      </w:r>
      <w:r w:rsidR="001A04A7">
        <w:rPr>
          <w:sz w:val="28"/>
          <w:szCs w:val="28"/>
        </w:rPr>
        <w:t xml:space="preserve"> </w:t>
      </w:r>
      <w:r w:rsidRPr="00031D96">
        <w:rPr>
          <w:sz w:val="28"/>
          <w:szCs w:val="28"/>
        </w:rPr>
        <w:t>прозрачность</w:t>
      </w:r>
      <w:r w:rsidR="001A04A7">
        <w:rPr>
          <w:sz w:val="28"/>
          <w:szCs w:val="28"/>
        </w:rPr>
        <w:t xml:space="preserve"> </w:t>
      </w:r>
      <w:r w:rsidRPr="00031D96">
        <w:rPr>
          <w:sz w:val="28"/>
          <w:szCs w:val="28"/>
        </w:rPr>
        <w:t>деятельности,</w:t>
      </w:r>
      <w:r w:rsidR="001A04A7">
        <w:rPr>
          <w:sz w:val="28"/>
          <w:szCs w:val="28"/>
        </w:rPr>
        <w:t xml:space="preserve"> </w:t>
      </w:r>
      <w:r w:rsidRPr="00031D96">
        <w:rPr>
          <w:sz w:val="28"/>
          <w:szCs w:val="28"/>
        </w:rPr>
        <w:t>полноценное</w:t>
      </w:r>
      <w:r w:rsidR="001A04A7">
        <w:rPr>
          <w:sz w:val="28"/>
          <w:szCs w:val="28"/>
        </w:rPr>
        <w:t xml:space="preserve"> </w:t>
      </w:r>
      <w:r w:rsidRPr="00031D96">
        <w:rPr>
          <w:sz w:val="28"/>
          <w:szCs w:val="28"/>
        </w:rPr>
        <w:t>информирование</w:t>
      </w:r>
      <w:r w:rsidR="001A04A7">
        <w:rPr>
          <w:sz w:val="28"/>
          <w:szCs w:val="28"/>
        </w:rPr>
        <w:t xml:space="preserve"> </w:t>
      </w:r>
      <w:r w:rsidRPr="00031D96">
        <w:rPr>
          <w:sz w:val="28"/>
          <w:szCs w:val="28"/>
        </w:rPr>
        <w:t>жителей</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работе</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муниципалитета.</w:t>
      </w:r>
    </w:p>
    <w:p w14:paraId="5C4C0A08" w14:textId="2DD67EA9"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В</w:t>
      </w:r>
      <w:r w:rsidR="001A04A7">
        <w:rPr>
          <w:sz w:val="28"/>
          <w:szCs w:val="28"/>
        </w:rPr>
        <w:t xml:space="preserve"> </w:t>
      </w:r>
      <w:r w:rsidRPr="00031D96">
        <w:rPr>
          <w:sz w:val="28"/>
          <w:szCs w:val="28"/>
        </w:rPr>
        <w:t>рамках</w:t>
      </w:r>
      <w:r w:rsidR="001A04A7">
        <w:rPr>
          <w:sz w:val="28"/>
          <w:szCs w:val="28"/>
        </w:rPr>
        <w:t xml:space="preserve"> </w:t>
      </w:r>
      <w:r w:rsidRPr="00031D96">
        <w:rPr>
          <w:sz w:val="28"/>
          <w:szCs w:val="28"/>
        </w:rPr>
        <w:t>работы</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освещению</w:t>
      </w:r>
      <w:r w:rsidR="001A04A7">
        <w:rPr>
          <w:sz w:val="28"/>
          <w:szCs w:val="28"/>
        </w:rPr>
        <w:t xml:space="preserve"> </w:t>
      </w:r>
      <w:r w:rsidRPr="00031D96">
        <w:rPr>
          <w:sz w:val="28"/>
          <w:szCs w:val="28"/>
        </w:rPr>
        <w:t>деятельности</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повышению</w:t>
      </w:r>
      <w:r w:rsidR="001A04A7">
        <w:rPr>
          <w:sz w:val="28"/>
          <w:szCs w:val="28"/>
        </w:rPr>
        <w:t xml:space="preserve"> </w:t>
      </w:r>
      <w:r w:rsidRPr="00031D96">
        <w:rPr>
          <w:sz w:val="28"/>
          <w:szCs w:val="28"/>
        </w:rPr>
        <w:t>информационной</w:t>
      </w:r>
      <w:r w:rsidR="001A04A7">
        <w:rPr>
          <w:sz w:val="28"/>
          <w:szCs w:val="28"/>
        </w:rPr>
        <w:t xml:space="preserve"> </w:t>
      </w:r>
      <w:r w:rsidRPr="00031D96">
        <w:rPr>
          <w:sz w:val="28"/>
          <w:szCs w:val="28"/>
        </w:rPr>
        <w:t>открытости</w:t>
      </w:r>
      <w:r w:rsidR="001A04A7">
        <w:rPr>
          <w:sz w:val="28"/>
          <w:szCs w:val="28"/>
        </w:rPr>
        <w:t xml:space="preserve"> </w:t>
      </w:r>
      <w:r w:rsidRPr="00031D96">
        <w:rPr>
          <w:sz w:val="28"/>
          <w:szCs w:val="28"/>
        </w:rPr>
        <w:t>органов</w:t>
      </w:r>
      <w:r w:rsidR="001A04A7">
        <w:rPr>
          <w:sz w:val="28"/>
          <w:szCs w:val="28"/>
        </w:rPr>
        <w:t xml:space="preserve"> </w:t>
      </w:r>
      <w:r w:rsidRPr="00031D96">
        <w:rPr>
          <w:sz w:val="28"/>
          <w:szCs w:val="28"/>
        </w:rPr>
        <w:t>местного</w:t>
      </w:r>
      <w:r w:rsidR="001A04A7">
        <w:rPr>
          <w:sz w:val="28"/>
          <w:szCs w:val="28"/>
        </w:rPr>
        <w:t xml:space="preserve"> </w:t>
      </w:r>
      <w:r w:rsidRPr="00031D96">
        <w:rPr>
          <w:sz w:val="28"/>
          <w:szCs w:val="28"/>
        </w:rPr>
        <w:t>самоуправления</w:t>
      </w:r>
      <w:r w:rsidR="001A04A7">
        <w:rPr>
          <w:sz w:val="28"/>
          <w:szCs w:val="28"/>
        </w:rPr>
        <w:t xml:space="preserve"> </w:t>
      </w:r>
      <w:r w:rsidRPr="00031D96">
        <w:rPr>
          <w:sz w:val="28"/>
          <w:szCs w:val="28"/>
        </w:rPr>
        <w:t>муниципалитета</w:t>
      </w:r>
      <w:r w:rsidR="001A04A7">
        <w:rPr>
          <w:sz w:val="28"/>
          <w:szCs w:val="28"/>
        </w:rPr>
        <w:t xml:space="preserve"> </w:t>
      </w:r>
      <w:r w:rsidRPr="00031D96">
        <w:rPr>
          <w:sz w:val="28"/>
          <w:szCs w:val="28"/>
        </w:rPr>
        <w:t>редакцией</w:t>
      </w:r>
      <w:r w:rsidR="001A04A7">
        <w:rPr>
          <w:sz w:val="28"/>
          <w:szCs w:val="28"/>
        </w:rPr>
        <w:t xml:space="preserve"> </w:t>
      </w:r>
      <w:r w:rsidRPr="00031D96">
        <w:rPr>
          <w:sz w:val="28"/>
          <w:szCs w:val="28"/>
        </w:rPr>
        <w:t>газеты</w:t>
      </w:r>
      <w:r w:rsidR="001A04A7">
        <w:rPr>
          <w:sz w:val="28"/>
          <w:szCs w:val="28"/>
        </w:rPr>
        <w:t xml:space="preserve"> </w:t>
      </w:r>
      <w:r w:rsidRPr="00031D96">
        <w:rPr>
          <w:sz w:val="28"/>
          <w:szCs w:val="28"/>
        </w:rPr>
        <w:t>«Наш</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за</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опубликовано:</w:t>
      </w:r>
    </w:p>
    <w:p w14:paraId="6C29AC0C" w14:textId="2169074F"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материалов,</w:t>
      </w:r>
      <w:r w:rsidR="001A04A7">
        <w:rPr>
          <w:sz w:val="28"/>
          <w:szCs w:val="28"/>
        </w:rPr>
        <w:t xml:space="preserve"> </w:t>
      </w:r>
      <w:r w:rsidRPr="00031D96">
        <w:rPr>
          <w:sz w:val="28"/>
          <w:szCs w:val="28"/>
        </w:rPr>
        <w:t>освещающих</w:t>
      </w:r>
      <w:r w:rsidR="001A04A7">
        <w:rPr>
          <w:sz w:val="28"/>
          <w:szCs w:val="28"/>
        </w:rPr>
        <w:t xml:space="preserve"> </w:t>
      </w:r>
      <w:r w:rsidRPr="00031D96">
        <w:rPr>
          <w:sz w:val="28"/>
          <w:szCs w:val="28"/>
        </w:rPr>
        <w:t>деятельность</w:t>
      </w:r>
      <w:r w:rsidR="001A04A7">
        <w:rPr>
          <w:sz w:val="28"/>
          <w:szCs w:val="28"/>
        </w:rPr>
        <w:t xml:space="preserve"> </w:t>
      </w:r>
      <w:r w:rsidRPr="00031D96">
        <w:rPr>
          <w:sz w:val="28"/>
          <w:szCs w:val="28"/>
        </w:rPr>
        <w:t>главы</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103</w:t>
      </w:r>
      <w:r w:rsidR="001A04A7">
        <w:rPr>
          <w:sz w:val="28"/>
          <w:szCs w:val="28"/>
        </w:rPr>
        <w:t xml:space="preserve"> </w:t>
      </w:r>
      <w:r w:rsidRPr="00031D96">
        <w:rPr>
          <w:sz w:val="28"/>
          <w:szCs w:val="28"/>
        </w:rPr>
        <w:t>(2022</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116);</w:t>
      </w:r>
    </w:p>
    <w:p w14:paraId="15BA2BB8" w14:textId="695A3CAC"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публикаций</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социально-экономическом</w:t>
      </w:r>
      <w:r w:rsidR="001A04A7">
        <w:rPr>
          <w:sz w:val="28"/>
          <w:szCs w:val="28"/>
        </w:rPr>
        <w:t xml:space="preserve"> </w:t>
      </w:r>
      <w:r w:rsidRPr="00031D96">
        <w:rPr>
          <w:sz w:val="28"/>
          <w:szCs w:val="28"/>
        </w:rPr>
        <w:t>развитии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деятельности</w:t>
      </w:r>
      <w:r w:rsidR="001A04A7">
        <w:rPr>
          <w:sz w:val="28"/>
          <w:szCs w:val="28"/>
        </w:rPr>
        <w:t xml:space="preserve"> </w:t>
      </w:r>
      <w:r w:rsidRPr="00031D96">
        <w:rPr>
          <w:sz w:val="28"/>
          <w:szCs w:val="28"/>
        </w:rPr>
        <w:t>органов</w:t>
      </w:r>
      <w:r w:rsidR="001A04A7">
        <w:rPr>
          <w:sz w:val="28"/>
          <w:szCs w:val="28"/>
        </w:rPr>
        <w:t xml:space="preserve"> </w:t>
      </w:r>
      <w:r w:rsidRPr="00031D96">
        <w:rPr>
          <w:sz w:val="28"/>
          <w:szCs w:val="28"/>
        </w:rPr>
        <w:t>местного</w:t>
      </w:r>
      <w:r w:rsidR="001A04A7">
        <w:rPr>
          <w:sz w:val="28"/>
          <w:szCs w:val="28"/>
        </w:rPr>
        <w:t xml:space="preserve"> </w:t>
      </w:r>
      <w:r w:rsidRPr="00031D96">
        <w:rPr>
          <w:sz w:val="28"/>
          <w:szCs w:val="28"/>
        </w:rPr>
        <w:t>самоуправления</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мерах,</w:t>
      </w:r>
      <w:r w:rsidR="001A04A7">
        <w:rPr>
          <w:sz w:val="28"/>
          <w:szCs w:val="28"/>
        </w:rPr>
        <w:t xml:space="preserve"> </w:t>
      </w:r>
      <w:r w:rsidRPr="00031D96">
        <w:rPr>
          <w:sz w:val="28"/>
          <w:szCs w:val="28"/>
        </w:rPr>
        <w:t>предпринимаемых</w:t>
      </w:r>
      <w:r w:rsidR="001A04A7">
        <w:rPr>
          <w:sz w:val="28"/>
          <w:szCs w:val="28"/>
        </w:rPr>
        <w:t xml:space="preserve"> </w:t>
      </w:r>
      <w:r w:rsidRPr="00031D96">
        <w:rPr>
          <w:sz w:val="28"/>
          <w:szCs w:val="28"/>
        </w:rPr>
        <w:t>органами</w:t>
      </w:r>
      <w:r w:rsidR="001A04A7">
        <w:rPr>
          <w:sz w:val="28"/>
          <w:szCs w:val="28"/>
        </w:rPr>
        <w:t xml:space="preserve"> </w:t>
      </w:r>
      <w:r w:rsidRPr="00031D96">
        <w:rPr>
          <w:sz w:val="28"/>
          <w:szCs w:val="28"/>
        </w:rPr>
        <w:t>местного</w:t>
      </w:r>
      <w:r w:rsidR="001A04A7">
        <w:rPr>
          <w:sz w:val="28"/>
          <w:szCs w:val="28"/>
        </w:rPr>
        <w:t xml:space="preserve"> </w:t>
      </w:r>
      <w:r w:rsidRPr="00031D96">
        <w:rPr>
          <w:sz w:val="28"/>
          <w:szCs w:val="28"/>
        </w:rPr>
        <w:t>самоуправления</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повышения</w:t>
      </w:r>
      <w:r w:rsidR="001A04A7">
        <w:rPr>
          <w:sz w:val="28"/>
          <w:szCs w:val="28"/>
        </w:rPr>
        <w:t xml:space="preserve"> </w:t>
      </w:r>
      <w:r w:rsidRPr="00031D96">
        <w:rPr>
          <w:sz w:val="28"/>
          <w:szCs w:val="28"/>
        </w:rPr>
        <w:t>качества</w:t>
      </w:r>
      <w:r w:rsidR="001A04A7">
        <w:rPr>
          <w:sz w:val="28"/>
          <w:szCs w:val="28"/>
        </w:rPr>
        <w:t xml:space="preserve"> </w:t>
      </w:r>
      <w:r w:rsidRPr="00031D96">
        <w:rPr>
          <w:sz w:val="28"/>
          <w:szCs w:val="28"/>
        </w:rPr>
        <w:t>жизни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муниципалитете,</w:t>
      </w:r>
      <w:r w:rsidR="001A04A7">
        <w:rPr>
          <w:sz w:val="28"/>
          <w:szCs w:val="28"/>
        </w:rPr>
        <w:t xml:space="preserve"> </w:t>
      </w:r>
      <w:r w:rsidRPr="00031D96">
        <w:rPr>
          <w:sz w:val="28"/>
          <w:szCs w:val="28"/>
        </w:rPr>
        <w:t>заметок,</w:t>
      </w:r>
      <w:r w:rsidR="001A04A7">
        <w:rPr>
          <w:sz w:val="28"/>
          <w:szCs w:val="28"/>
        </w:rPr>
        <w:t xml:space="preserve"> </w:t>
      </w:r>
      <w:r w:rsidRPr="00031D96">
        <w:rPr>
          <w:sz w:val="28"/>
          <w:szCs w:val="28"/>
        </w:rPr>
        <w:t>статей</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различных</w:t>
      </w:r>
      <w:r w:rsidR="001A04A7">
        <w:rPr>
          <w:sz w:val="28"/>
          <w:szCs w:val="28"/>
        </w:rPr>
        <w:t xml:space="preserve"> </w:t>
      </w:r>
      <w:r w:rsidRPr="00031D96">
        <w:rPr>
          <w:sz w:val="28"/>
          <w:szCs w:val="28"/>
        </w:rPr>
        <w:t>мероприятиях,</w:t>
      </w:r>
      <w:r w:rsidR="001A04A7">
        <w:rPr>
          <w:sz w:val="28"/>
          <w:szCs w:val="28"/>
        </w:rPr>
        <w:t xml:space="preserve"> </w:t>
      </w:r>
      <w:r w:rsidRPr="00031D96">
        <w:rPr>
          <w:sz w:val="28"/>
          <w:szCs w:val="28"/>
        </w:rPr>
        <w:t>акциях,</w:t>
      </w:r>
      <w:r w:rsidR="001A04A7">
        <w:rPr>
          <w:sz w:val="28"/>
          <w:szCs w:val="28"/>
        </w:rPr>
        <w:t xml:space="preserve"> </w:t>
      </w:r>
      <w:r w:rsidRPr="00031D96">
        <w:rPr>
          <w:sz w:val="28"/>
          <w:szCs w:val="28"/>
        </w:rPr>
        <w:t>социально</w:t>
      </w:r>
      <w:r w:rsidR="001A04A7">
        <w:rPr>
          <w:sz w:val="28"/>
          <w:szCs w:val="28"/>
        </w:rPr>
        <w:t xml:space="preserve"> </w:t>
      </w:r>
      <w:r w:rsidRPr="00031D96">
        <w:rPr>
          <w:sz w:val="28"/>
          <w:szCs w:val="28"/>
        </w:rPr>
        <w:t>значимых</w:t>
      </w:r>
      <w:r w:rsidR="001A04A7">
        <w:rPr>
          <w:sz w:val="28"/>
          <w:szCs w:val="28"/>
        </w:rPr>
        <w:t xml:space="preserve"> </w:t>
      </w:r>
      <w:r w:rsidRPr="00031D96">
        <w:rPr>
          <w:sz w:val="28"/>
          <w:szCs w:val="28"/>
        </w:rPr>
        <w:lastRenderedPageBreak/>
        <w:t>инициативах</w:t>
      </w:r>
      <w:r w:rsidR="001A04A7">
        <w:rPr>
          <w:sz w:val="28"/>
          <w:szCs w:val="28"/>
        </w:rPr>
        <w:t xml:space="preserve"> </w:t>
      </w:r>
      <w:r w:rsidRPr="00031D96">
        <w:rPr>
          <w:sz w:val="28"/>
          <w:szCs w:val="28"/>
        </w:rPr>
        <w:t>местного</w:t>
      </w:r>
      <w:r w:rsidR="001A04A7">
        <w:rPr>
          <w:sz w:val="28"/>
          <w:szCs w:val="28"/>
        </w:rPr>
        <w:t xml:space="preserve"> </w:t>
      </w:r>
      <w:r w:rsidRPr="00031D96">
        <w:rPr>
          <w:sz w:val="28"/>
          <w:szCs w:val="28"/>
        </w:rPr>
        <w:t>самоуправления,</w:t>
      </w:r>
      <w:r w:rsidR="001A04A7">
        <w:rPr>
          <w:sz w:val="28"/>
          <w:szCs w:val="28"/>
        </w:rPr>
        <w:t xml:space="preserve"> </w:t>
      </w:r>
      <w:r w:rsidRPr="00031D96">
        <w:rPr>
          <w:sz w:val="28"/>
          <w:szCs w:val="28"/>
        </w:rPr>
        <w:t>публикаций</w:t>
      </w:r>
      <w:r w:rsidR="001A04A7">
        <w:rPr>
          <w:sz w:val="28"/>
          <w:szCs w:val="28"/>
        </w:rPr>
        <w:t xml:space="preserve"> </w:t>
      </w:r>
      <w:r w:rsidRPr="00031D96">
        <w:rPr>
          <w:sz w:val="28"/>
          <w:szCs w:val="28"/>
        </w:rPr>
        <w:t>об</w:t>
      </w:r>
      <w:r w:rsidR="001A04A7">
        <w:rPr>
          <w:sz w:val="28"/>
          <w:szCs w:val="28"/>
        </w:rPr>
        <w:t xml:space="preserve"> </w:t>
      </w:r>
      <w:r w:rsidRPr="00031D96">
        <w:rPr>
          <w:sz w:val="28"/>
          <w:szCs w:val="28"/>
        </w:rPr>
        <w:t>актуальных</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населения</w:t>
      </w:r>
      <w:r w:rsidR="001A04A7">
        <w:rPr>
          <w:sz w:val="28"/>
          <w:szCs w:val="28"/>
        </w:rPr>
        <w:t xml:space="preserve"> </w:t>
      </w:r>
      <w:r w:rsidRPr="00031D96">
        <w:rPr>
          <w:sz w:val="28"/>
          <w:szCs w:val="28"/>
        </w:rPr>
        <w:t>вопросах</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207</w:t>
      </w:r>
      <w:r w:rsidR="001A04A7">
        <w:rPr>
          <w:sz w:val="28"/>
          <w:szCs w:val="28"/>
        </w:rPr>
        <w:t xml:space="preserve"> </w:t>
      </w:r>
      <w:r w:rsidRPr="00031D96">
        <w:rPr>
          <w:sz w:val="28"/>
          <w:szCs w:val="28"/>
        </w:rPr>
        <w:t>(2022</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211);</w:t>
      </w:r>
    </w:p>
    <w:p w14:paraId="222BDFED" w14:textId="5861C5B7"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статей,</w:t>
      </w:r>
      <w:r w:rsidR="001A04A7">
        <w:rPr>
          <w:sz w:val="28"/>
          <w:szCs w:val="28"/>
        </w:rPr>
        <w:t xml:space="preserve"> </w:t>
      </w:r>
      <w:r w:rsidRPr="00031D96">
        <w:rPr>
          <w:sz w:val="28"/>
          <w:szCs w:val="28"/>
        </w:rPr>
        <w:t>сообщений,</w:t>
      </w:r>
      <w:r w:rsidR="001A04A7">
        <w:rPr>
          <w:sz w:val="28"/>
          <w:szCs w:val="28"/>
        </w:rPr>
        <w:t xml:space="preserve"> </w:t>
      </w:r>
      <w:r w:rsidRPr="00031D96">
        <w:rPr>
          <w:sz w:val="28"/>
          <w:szCs w:val="28"/>
        </w:rPr>
        <w:t>информирующих</w:t>
      </w:r>
      <w:r w:rsidR="001A04A7">
        <w:rPr>
          <w:sz w:val="28"/>
          <w:szCs w:val="28"/>
        </w:rPr>
        <w:t xml:space="preserve"> </w:t>
      </w:r>
      <w:r w:rsidRPr="00031D96">
        <w:rPr>
          <w:sz w:val="28"/>
          <w:szCs w:val="28"/>
        </w:rPr>
        <w:t>население</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порядке</w:t>
      </w:r>
      <w:r w:rsidR="001A04A7">
        <w:rPr>
          <w:sz w:val="28"/>
          <w:szCs w:val="28"/>
        </w:rPr>
        <w:t xml:space="preserve"> </w:t>
      </w:r>
      <w:r w:rsidR="00A933F6" w:rsidRPr="00A933F6">
        <w:rPr>
          <w:sz w:val="28"/>
          <w:szCs w:val="28"/>
        </w:rPr>
        <w:t>предоставления</w:t>
      </w:r>
      <w:r w:rsidR="001A04A7">
        <w:rPr>
          <w:sz w:val="28"/>
          <w:szCs w:val="28"/>
        </w:rPr>
        <w:t xml:space="preserve"> </w:t>
      </w:r>
      <w:r w:rsidR="00A933F6" w:rsidRPr="00A933F6">
        <w:rPr>
          <w:sz w:val="28"/>
          <w:szCs w:val="28"/>
        </w:rPr>
        <w:t>государственных</w:t>
      </w:r>
      <w:r w:rsidR="001A04A7">
        <w:rPr>
          <w:sz w:val="28"/>
          <w:szCs w:val="28"/>
        </w:rPr>
        <w:t xml:space="preserve"> </w:t>
      </w:r>
      <w:r w:rsidR="00A933F6" w:rsidRPr="00A933F6">
        <w:rPr>
          <w:sz w:val="28"/>
          <w:szCs w:val="28"/>
        </w:rPr>
        <w:t>и</w:t>
      </w:r>
      <w:r w:rsidR="001A04A7">
        <w:rPr>
          <w:sz w:val="28"/>
          <w:szCs w:val="28"/>
        </w:rPr>
        <w:t xml:space="preserve"> </w:t>
      </w:r>
      <w:r w:rsidR="00A933F6" w:rsidRPr="00A933F6">
        <w:rPr>
          <w:sz w:val="28"/>
          <w:szCs w:val="28"/>
        </w:rPr>
        <w:t>муниципальных</w:t>
      </w:r>
      <w:r w:rsidR="001A04A7">
        <w:rPr>
          <w:sz w:val="28"/>
          <w:szCs w:val="28"/>
        </w:rPr>
        <w:t xml:space="preserve"> </w:t>
      </w:r>
      <w:r w:rsidRPr="00031D96">
        <w:rPr>
          <w:sz w:val="28"/>
          <w:szCs w:val="28"/>
        </w:rPr>
        <w:t>услуг,</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новом</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законодательстве,</w:t>
      </w:r>
      <w:r w:rsidR="001A04A7">
        <w:rPr>
          <w:sz w:val="28"/>
          <w:szCs w:val="28"/>
        </w:rPr>
        <w:t xml:space="preserve"> </w:t>
      </w:r>
      <w:r w:rsidRPr="00031D96">
        <w:rPr>
          <w:sz w:val="28"/>
          <w:szCs w:val="28"/>
        </w:rPr>
        <w:t>нормативной</w:t>
      </w:r>
      <w:r w:rsidR="001A04A7">
        <w:rPr>
          <w:sz w:val="28"/>
          <w:szCs w:val="28"/>
        </w:rPr>
        <w:t xml:space="preserve"> </w:t>
      </w:r>
      <w:r w:rsidRPr="00031D96">
        <w:rPr>
          <w:sz w:val="28"/>
          <w:szCs w:val="28"/>
        </w:rPr>
        <w:t>правовой</w:t>
      </w:r>
      <w:r w:rsidR="001A04A7">
        <w:rPr>
          <w:sz w:val="28"/>
          <w:szCs w:val="28"/>
        </w:rPr>
        <w:t xml:space="preserve"> </w:t>
      </w:r>
      <w:r w:rsidRPr="00031D96">
        <w:rPr>
          <w:sz w:val="28"/>
          <w:szCs w:val="28"/>
        </w:rPr>
        <w:t>базе,</w:t>
      </w:r>
      <w:r w:rsidR="001A04A7">
        <w:rPr>
          <w:sz w:val="28"/>
          <w:szCs w:val="28"/>
        </w:rPr>
        <w:t xml:space="preserve"> </w:t>
      </w:r>
      <w:r w:rsidRPr="00031D96">
        <w:rPr>
          <w:sz w:val="28"/>
          <w:szCs w:val="28"/>
        </w:rPr>
        <w:t>пенсионном</w:t>
      </w:r>
      <w:r w:rsidR="001A04A7">
        <w:rPr>
          <w:sz w:val="28"/>
          <w:szCs w:val="28"/>
        </w:rPr>
        <w:t xml:space="preserve"> </w:t>
      </w:r>
      <w:r w:rsidRPr="00031D96">
        <w:rPr>
          <w:sz w:val="28"/>
          <w:szCs w:val="28"/>
        </w:rPr>
        <w:t>обеспечении,</w:t>
      </w:r>
      <w:r w:rsidR="001A04A7">
        <w:rPr>
          <w:sz w:val="28"/>
          <w:szCs w:val="28"/>
        </w:rPr>
        <w:t xml:space="preserve"> </w:t>
      </w:r>
      <w:r w:rsidRPr="00031D96">
        <w:rPr>
          <w:sz w:val="28"/>
          <w:szCs w:val="28"/>
        </w:rPr>
        <w:t>налогообложении,</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предоставляемых</w:t>
      </w:r>
      <w:r w:rsidR="001A04A7">
        <w:rPr>
          <w:sz w:val="28"/>
          <w:szCs w:val="28"/>
        </w:rPr>
        <w:t xml:space="preserve"> </w:t>
      </w:r>
      <w:r w:rsidRPr="00031D96">
        <w:rPr>
          <w:sz w:val="28"/>
          <w:szCs w:val="28"/>
        </w:rPr>
        <w:t>льготах</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формах</w:t>
      </w:r>
      <w:r w:rsidR="001A04A7">
        <w:rPr>
          <w:sz w:val="28"/>
          <w:szCs w:val="28"/>
        </w:rPr>
        <w:t xml:space="preserve"> </w:t>
      </w:r>
      <w:r w:rsidRPr="00031D96">
        <w:rPr>
          <w:sz w:val="28"/>
          <w:szCs w:val="28"/>
        </w:rPr>
        <w:t>социальной</w:t>
      </w:r>
      <w:r w:rsidR="001A04A7">
        <w:rPr>
          <w:sz w:val="28"/>
          <w:szCs w:val="28"/>
        </w:rPr>
        <w:t xml:space="preserve"> </w:t>
      </w:r>
      <w:r w:rsidRPr="00031D96">
        <w:rPr>
          <w:sz w:val="28"/>
          <w:szCs w:val="28"/>
        </w:rPr>
        <w:t>помощи,</w:t>
      </w:r>
      <w:r w:rsidR="001A04A7">
        <w:rPr>
          <w:sz w:val="28"/>
          <w:szCs w:val="28"/>
        </w:rPr>
        <w:t xml:space="preserve"> </w:t>
      </w:r>
      <w:r w:rsidRPr="00031D96">
        <w:rPr>
          <w:sz w:val="28"/>
          <w:szCs w:val="28"/>
        </w:rPr>
        <w:t>сообщений</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различных</w:t>
      </w:r>
      <w:r w:rsidR="001A04A7">
        <w:rPr>
          <w:sz w:val="28"/>
          <w:szCs w:val="28"/>
        </w:rPr>
        <w:t xml:space="preserve"> </w:t>
      </w:r>
      <w:r w:rsidRPr="00031D96">
        <w:rPr>
          <w:sz w:val="28"/>
          <w:szCs w:val="28"/>
        </w:rPr>
        <w:t>формах</w:t>
      </w:r>
      <w:r w:rsidR="001A04A7">
        <w:rPr>
          <w:sz w:val="28"/>
          <w:szCs w:val="28"/>
        </w:rPr>
        <w:t xml:space="preserve"> </w:t>
      </w:r>
      <w:r w:rsidRPr="00031D96">
        <w:rPr>
          <w:sz w:val="28"/>
          <w:szCs w:val="28"/>
        </w:rPr>
        <w:t>консультирования</w:t>
      </w:r>
      <w:r w:rsidR="001A04A7">
        <w:rPr>
          <w:sz w:val="28"/>
          <w:szCs w:val="28"/>
        </w:rPr>
        <w:t xml:space="preserve"> </w:t>
      </w:r>
      <w:r w:rsidRPr="00031D96">
        <w:rPr>
          <w:sz w:val="28"/>
          <w:szCs w:val="28"/>
        </w:rPr>
        <w:t>населения,</w:t>
      </w:r>
      <w:r w:rsidR="001A04A7">
        <w:rPr>
          <w:sz w:val="28"/>
          <w:szCs w:val="28"/>
        </w:rPr>
        <w:t xml:space="preserve"> </w:t>
      </w:r>
      <w:r w:rsidRPr="00031D96">
        <w:rPr>
          <w:sz w:val="28"/>
          <w:szCs w:val="28"/>
        </w:rPr>
        <w:t>публикаций</w:t>
      </w:r>
      <w:r w:rsidR="001A04A7">
        <w:rPr>
          <w:sz w:val="28"/>
          <w:szCs w:val="28"/>
        </w:rPr>
        <w:t xml:space="preserve"> </w:t>
      </w:r>
      <w:r w:rsidRPr="00031D96">
        <w:rPr>
          <w:sz w:val="28"/>
          <w:szCs w:val="28"/>
        </w:rPr>
        <w:t>рубрики</w:t>
      </w:r>
      <w:r w:rsidR="001A04A7">
        <w:rPr>
          <w:sz w:val="28"/>
          <w:szCs w:val="28"/>
        </w:rPr>
        <w:t xml:space="preserve"> </w:t>
      </w:r>
      <w:r w:rsidRPr="00031D96">
        <w:rPr>
          <w:sz w:val="28"/>
          <w:szCs w:val="28"/>
        </w:rPr>
        <w:t>«Правовое</w:t>
      </w:r>
      <w:r w:rsidR="001A04A7">
        <w:rPr>
          <w:sz w:val="28"/>
          <w:szCs w:val="28"/>
        </w:rPr>
        <w:t xml:space="preserve"> </w:t>
      </w:r>
      <w:r w:rsidRPr="00031D96">
        <w:rPr>
          <w:sz w:val="28"/>
          <w:szCs w:val="28"/>
        </w:rPr>
        <w:t>просвещение»,</w:t>
      </w:r>
      <w:r w:rsidR="001A04A7">
        <w:rPr>
          <w:sz w:val="28"/>
          <w:szCs w:val="28"/>
        </w:rPr>
        <w:t xml:space="preserve"> </w:t>
      </w:r>
      <w:r w:rsidRPr="00031D96">
        <w:rPr>
          <w:sz w:val="28"/>
          <w:szCs w:val="28"/>
        </w:rPr>
        <w:t>«Вопрос</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ответ»,</w:t>
      </w:r>
      <w:r w:rsidR="001A04A7">
        <w:rPr>
          <w:sz w:val="28"/>
          <w:szCs w:val="28"/>
        </w:rPr>
        <w:t xml:space="preserve"> </w:t>
      </w:r>
      <w:r w:rsidRPr="00031D96">
        <w:rPr>
          <w:sz w:val="28"/>
          <w:szCs w:val="28"/>
        </w:rPr>
        <w:t>«</w:t>
      </w:r>
      <w:proofErr w:type="spellStart"/>
      <w:r w:rsidRPr="00031D96">
        <w:rPr>
          <w:sz w:val="28"/>
          <w:szCs w:val="28"/>
        </w:rPr>
        <w:t>Объясняем.РФ</w:t>
      </w:r>
      <w:proofErr w:type="spellEnd"/>
      <w:r w:rsidRPr="00031D96">
        <w:rPr>
          <w:sz w:val="28"/>
          <w:szCs w:val="28"/>
        </w:rPr>
        <w:t>»</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123</w:t>
      </w:r>
      <w:r w:rsidR="001A04A7">
        <w:rPr>
          <w:sz w:val="28"/>
          <w:szCs w:val="28"/>
        </w:rPr>
        <w:t xml:space="preserve"> </w:t>
      </w:r>
      <w:r w:rsidRPr="00031D96">
        <w:rPr>
          <w:sz w:val="28"/>
          <w:szCs w:val="28"/>
        </w:rPr>
        <w:t>(2022</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137).</w:t>
      </w:r>
    </w:p>
    <w:p w14:paraId="083A55C7" w14:textId="59E9C541"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При</w:t>
      </w:r>
      <w:r w:rsidR="001A04A7">
        <w:rPr>
          <w:sz w:val="28"/>
          <w:szCs w:val="28"/>
        </w:rPr>
        <w:t xml:space="preserve"> </w:t>
      </w:r>
      <w:r w:rsidRPr="00031D96">
        <w:rPr>
          <w:sz w:val="28"/>
          <w:szCs w:val="28"/>
        </w:rPr>
        <w:t>содействии</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газетой</w:t>
      </w:r>
      <w:r w:rsidR="001A04A7">
        <w:rPr>
          <w:sz w:val="28"/>
          <w:szCs w:val="28"/>
        </w:rPr>
        <w:t xml:space="preserve"> </w:t>
      </w:r>
      <w:r w:rsidRPr="00031D96">
        <w:rPr>
          <w:sz w:val="28"/>
          <w:szCs w:val="28"/>
        </w:rPr>
        <w:t>«Наш</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подготовлено</w:t>
      </w:r>
      <w:r w:rsidR="001A04A7">
        <w:rPr>
          <w:sz w:val="28"/>
          <w:szCs w:val="28"/>
        </w:rPr>
        <w:t xml:space="preserve"> </w:t>
      </w:r>
      <w:r w:rsidRPr="00031D96">
        <w:rPr>
          <w:sz w:val="28"/>
          <w:szCs w:val="28"/>
        </w:rPr>
        <w:t>226</w:t>
      </w:r>
      <w:r w:rsidR="001A04A7">
        <w:rPr>
          <w:sz w:val="28"/>
          <w:szCs w:val="28"/>
        </w:rPr>
        <w:t xml:space="preserve"> </w:t>
      </w:r>
      <w:r w:rsidRPr="00031D96">
        <w:rPr>
          <w:sz w:val="28"/>
          <w:szCs w:val="28"/>
        </w:rPr>
        <w:t>(2022</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243)</w:t>
      </w:r>
      <w:r w:rsidR="001A04A7">
        <w:rPr>
          <w:sz w:val="28"/>
          <w:szCs w:val="28"/>
        </w:rPr>
        <w:t xml:space="preserve"> </w:t>
      </w:r>
      <w:r w:rsidRPr="00031D96">
        <w:rPr>
          <w:sz w:val="28"/>
          <w:szCs w:val="28"/>
        </w:rPr>
        <w:t>статей,</w:t>
      </w:r>
      <w:r w:rsidR="001A04A7">
        <w:rPr>
          <w:sz w:val="28"/>
          <w:szCs w:val="28"/>
        </w:rPr>
        <w:t xml:space="preserve"> </w:t>
      </w:r>
      <w:r w:rsidRPr="00031D96">
        <w:rPr>
          <w:sz w:val="28"/>
          <w:szCs w:val="28"/>
        </w:rPr>
        <w:t>заметок</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новостных</w:t>
      </w:r>
      <w:r w:rsidR="001A04A7">
        <w:rPr>
          <w:sz w:val="28"/>
          <w:szCs w:val="28"/>
        </w:rPr>
        <w:t xml:space="preserve"> </w:t>
      </w:r>
      <w:r w:rsidRPr="00031D96">
        <w:rPr>
          <w:sz w:val="28"/>
          <w:szCs w:val="28"/>
        </w:rPr>
        <w:t>сообщений,</w:t>
      </w:r>
      <w:r w:rsidR="001A04A7">
        <w:rPr>
          <w:sz w:val="28"/>
          <w:szCs w:val="28"/>
        </w:rPr>
        <w:t xml:space="preserve"> </w:t>
      </w:r>
      <w:r w:rsidRPr="00031D96">
        <w:rPr>
          <w:sz w:val="28"/>
          <w:szCs w:val="28"/>
        </w:rPr>
        <w:t>всесторонне</w:t>
      </w:r>
      <w:r w:rsidR="001A04A7">
        <w:rPr>
          <w:sz w:val="28"/>
          <w:szCs w:val="28"/>
        </w:rPr>
        <w:t xml:space="preserve"> </w:t>
      </w:r>
      <w:r w:rsidRPr="00031D96">
        <w:rPr>
          <w:sz w:val="28"/>
          <w:szCs w:val="28"/>
        </w:rPr>
        <w:t>освещающих</w:t>
      </w:r>
      <w:r w:rsidR="001A04A7">
        <w:rPr>
          <w:sz w:val="28"/>
          <w:szCs w:val="28"/>
        </w:rPr>
        <w:t xml:space="preserve"> </w:t>
      </w:r>
      <w:r w:rsidRPr="00031D96">
        <w:rPr>
          <w:sz w:val="28"/>
          <w:szCs w:val="28"/>
        </w:rPr>
        <w:t>жизнь</w:t>
      </w:r>
      <w:r w:rsidR="001A04A7">
        <w:rPr>
          <w:sz w:val="28"/>
          <w:szCs w:val="28"/>
        </w:rPr>
        <w:t xml:space="preserve"> </w:t>
      </w:r>
      <w:r w:rsidRPr="00031D96">
        <w:rPr>
          <w:sz w:val="28"/>
          <w:szCs w:val="28"/>
        </w:rPr>
        <w:t>муниципалитета,</w:t>
      </w:r>
      <w:r w:rsidR="001A04A7">
        <w:rPr>
          <w:sz w:val="28"/>
          <w:szCs w:val="28"/>
        </w:rPr>
        <w:t xml:space="preserve"> </w:t>
      </w:r>
      <w:r w:rsidRPr="00031D96">
        <w:rPr>
          <w:sz w:val="28"/>
          <w:szCs w:val="28"/>
        </w:rPr>
        <w:t>а</w:t>
      </w:r>
      <w:r w:rsidR="001A04A7">
        <w:rPr>
          <w:sz w:val="28"/>
          <w:szCs w:val="28"/>
        </w:rPr>
        <w:t xml:space="preserve"> </w:t>
      </w:r>
      <w:r w:rsidRPr="00031D96">
        <w:rPr>
          <w:sz w:val="28"/>
          <w:szCs w:val="28"/>
        </w:rPr>
        <w:t>также</w:t>
      </w:r>
      <w:r w:rsidR="001A04A7">
        <w:rPr>
          <w:sz w:val="28"/>
          <w:szCs w:val="28"/>
        </w:rPr>
        <w:t xml:space="preserve"> </w:t>
      </w:r>
      <w:r w:rsidRPr="00031D96">
        <w:rPr>
          <w:sz w:val="28"/>
          <w:szCs w:val="28"/>
        </w:rPr>
        <w:t>деятельность</w:t>
      </w:r>
      <w:r w:rsidR="001A04A7">
        <w:rPr>
          <w:sz w:val="28"/>
          <w:szCs w:val="28"/>
        </w:rPr>
        <w:t xml:space="preserve"> </w:t>
      </w:r>
      <w:r w:rsidRPr="00031D96">
        <w:rPr>
          <w:sz w:val="28"/>
          <w:szCs w:val="28"/>
        </w:rPr>
        <w:t>органов</w:t>
      </w:r>
      <w:r w:rsidR="001A04A7">
        <w:rPr>
          <w:sz w:val="28"/>
          <w:szCs w:val="28"/>
        </w:rPr>
        <w:t xml:space="preserve"> </w:t>
      </w:r>
      <w:r w:rsidRPr="00031D96">
        <w:rPr>
          <w:sz w:val="28"/>
          <w:szCs w:val="28"/>
        </w:rPr>
        <w:t>местного</w:t>
      </w:r>
      <w:r w:rsidR="001A04A7">
        <w:rPr>
          <w:sz w:val="28"/>
          <w:szCs w:val="28"/>
        </w:rPr>
        <w:t xml:space="preserve"> </w:t>
      </w:r>
      <w:r w:rsidRPr="00031D96">
        <w:rPr>
          <w:sz w:val="28"/>
          <w:szCs w:val="28"/>
        </w:rPr>
        <w:t>самоуправления.</w:t>
      </w:r>
      <w:r w:rsidR="001A04A7">
        <w:rPr>
          <w:sz w:val="28"/>
          <w:szCs w:val="28"/>
        </w:rPr>
        <w:t xml:space="preserve"> </w:t>
      </w:r>
    </w:p>
    <w:p w14:paraId="619BF89A" w14:textId="0E58609B" w:rsidR="005C0872" w:rsidRPr="00031D96" w:rsidRDefault="005C0872"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Помимо</w:t>
      </w:r>
      <w:r w:rsidR="001A04A7">
        <w:rPr>
          <w:sz w:val="28"/>
          <w:szCs w:val="28"/>
        </w:rPr>
        <w:t xml:space="preserve"> </w:t>
      </w:r>
      <w:r w:rsidRPr="00031D96">
        <w:rPr>
          <w:sz w:val="28"/>
          <w:szCs w:val="28"/>
        </w:rPr>
        <w:t>газеты,</w:t>
      </w:r>
      <w:r w:rsidR="001A04A7">
        <w:rPr>
          <w:sz w:val="28"/>
          <w:szCs w:val="28"/>
        </w:rPr>
        <w:t xml:space="preserve"> </w:t>
      </w:r>
      <w:r w:rsidRPr="00031D96">
        <w:rPr>
          <w:sz w:val="28"/>
          <w:szCs w:val="28"/>
        </w:rPr>
        <w:t>публикации</w:t>
      </w:r>
      <w:r w:rsidR="001A04A7">
        <w:rPr>
          <w:sz w:val="28"/>
          <w:szCs w:val="28"/>
        </w:rPr>
        <w:t xml:space="preserve"> </w:t>
      </w:r>
      <w:r w:rsidRPr="00031D96">
        <w:rPr>
          <w:sz w:val="28"/>
          <w:szCs w:val="28"/>
        </w:rPr>
        <w:t>размещаются</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новостной</w:t>
      </w:r>
      <w:r w:rsidR="001A04A7">
        <w:rPr>
          <w:sz w:val="28"/>
          <w:szCs w:val="28"/>
        </w:rPr>
        <w:t xml:space="preserve"> </w:t>
      </w:r>
      <w:r w:rsidRPr="00031D96">
        <w:rPr>
          <w:sz w:val="28"/>
          <w:szCs w:val="28"/>
        </w:rPr>
        <w:t>колонке</w:t>
      </w:r>
      <w:r w:rsidR="001A04A7">
        <w:rPr>
          <w:sz w:val="28"/>
          <w:szCs w:val="28"/>
        </w:rPr>
        <w:t xml:space="preserve"> </w:t>
      </w:r>
      <w:r w:rsidRPr="00031D96">
        <w:rPr>
          <w:sz w:val="28"/>
          <w:szCs w:val="28"/>
        </w:rPr>
        <w:t>официального</w:t>
      </w:r>
      <w:r w:rsidR="001A04A7">
        <w:rPr>
          <w:sz w:val="28"/>
          <w:szCs w:val="28"/>
        </w:rPr>
        <w:t xml:space="preserve"> </w:t>
      </w:r>
      <w:r w:rsidRPr="00031D96">
        <w:rPr>
          <w:sz w:val="28"/>
          <w:szCs w:val="28"/>
        </w:rPr>
        <w:t>сайта</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сетевом</w:t>
      </w:r>
      <w:r w:rsidR="001A04A7">
        <w:rPr>
          <w:sz w:val="28"/>
          <w:szCs w:val="28"/>
        </w:rPr>
        <w:t xml:space="preserve"> </w:t>
      </w:r>
      <w:r w:rsidRPr="00031D96">
        <w:rPr>
          <w:sz w:val="28"/>
          <w:szCs w:val="28"/>
        </w:rPr>
        <w:t>издании</w:t>
      </w:r>
      <w:r w:rsidR="001A04A7">
        <w:rPr>
          <w:sz w:val="28"/>
          <w:szCs w:val="28"/>
        </w:rPr>
        <w:t xml:space="preserve"> </w:t>
      </w:r>
      <w:r w:rsidRPr="00031D96">
        <w:rPr>
          <w:sz w:val="28"/>
          <w:szCs w:val="28"/>
        </w:rPr>
        <w:t>«Наш</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Ханты-Мансийский»</w:t>
      </w:r>
      <w:r w:rsidR="001A04A7">
        <w:rPr>
          <w:sz w:val="28"/>
          <w:szCs w:val="28"/>
        </w:rPr>
        <w:t xml:space="preserve"> </w:t>
      </w:r>
      <w:r w:rsidRPr="00031D96">
        <w:rPr>
          <w:sz w:val="28"/>
          <w:szCs w:val="28"/>
        </w:rPr>
        <w:t>(</w:t>
      </w:r>
      <w:hyperlink r:id="rId12" w:tgtFrame="_blank" w:history="1">
        <w:proofErr w:type="spellStart"/>
        <w:r w:rsidRPr="00031D96">
          <w:rPr>
            <w:rStyle w:val="af1"/>
            <w:color w:val="auto"/>
            <w:sz w:val="28"/>
            <w:szCs w:val="28"/>
            <w:u w:val="none"/>
            <w:lang w:val="en-US"/>
          </w:rPr>
          <w:t>gazeta</w:t>
        </w:r>
        <w:proofErr w:type="spellEnd"/>
        <w:r w:rsidRPr="00031D96">
          <w:rPr>
            <w:rStyle w:val="af1"/>
            <w:color w:val="auto"/>
            <w:sz w:val="28"/>
            <w:szCs w:val="28"/>
            <w:u w:val="none"/>
          </w:rPr>
          <w:t>-</w:t>
        </w:r>
        <w:proofErr w:type="spellStart"/>
        <w:r w:rsidRPr="00031D96">
          <w:rPr>
            <w:rStyle w:val="af1"/>
            <w:color w:val="auto"/>
            <w:sz w:val="28"/>
            <w:szCs w:val="28"/>
            <w:u w:val="none"/>
            <w:lang w:val="en-US"/>
          </w:rPr>
          <w:t>hmrn</w:t>
        </w:r>
        <w:proofErr w:type="spellEnd"/>
        <w:r w:rsidRPr="00031D96">
          <w:rPr>
            <w:rStyle w:val="af1"/>
            <w:color w:val="auto"/>
            <w:sz w:val="28"/>
            <w:szCs w:val="28"/>
            <w:u w:val="none"/>
          </w:rPr>
          <w:t>.</w:t>
        </w:r>
        <w:proofErr w:type="spellStart"/>
        <w:r w:rsidRPr="00031D96">
          <w:rPr>
            <w:rStyle w:val="af1"/>
            <w:color w:val="auto"/>
            <w:sz w:val="28"/>
            <w:szCs w:val="28"/>
            <w:u w:val="none"/>
            <w:lang w:val="en-US"/>
          </w:rPr>
          <w:t>ru</w:t>
        </w:r>
        <w:proofErr w:type="spellEnd"/>
      </w:hyperlink>
      <w:r w:rsidRPr="00031D96">
        <w:rPr>
          <w:rStyle w:val="msohyperlinkmrcssattr"/>
          <w:sz w:val="28"/>
          <w:szCs w:val="28"/>
        </w:rPr>
        <w:t>)</w:t>
      </w:r>
      <w:r w:rsidRPr="00031D96">
        <w:rPr>
          <w:sz w:val="28"/>
          <w:szCs w:val="28"/>
        </w:rPr>
        <w:t>.</w:t>
      </w:r>
      <w:r w:rsidR="001A04A7">
        <w:rPr>
          <w:sz w:val="28"/>
          <w:szCs w:val="28"/>
        </w:rPr>
        <w:t xml:space="preserve"> </w:t>
      </w:r>
      <w:r w:rsidRPr="00031D96">
        <w:rPr>
          <w:sz w:val="28"/>
          <w:szCs w:val="28"/>
        </w:rPr>
        <w:t>За</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сайт</w:t>
      </w:r>
      <w:r w:rsidR="001A04A7">
        <w:rPr>
          <w:sz w:val="28"/>
          <w:szCs w:val="28"/>
        </w:rPr>
        <w:t xml:space="preserve"> </w:t>
      </w:r>
      <w:r w:rsidRPr="00031D96">
        <w:rPr>
          <w:sz w:val="28"/>
          <w:szCs w:val="28"/>
        </w:rPr>
        <w:t>сетевого</w:t>
      </w:r>
      <w:r w:rsidR="001A04A7">
        <w:rPr>
          <w:sz w:val="28"/>
          <w:szCs w:val="28"/>
        </w:rPr>
        <w:t xml:space="preserve"> </w:t>
      </w:r>
      <w:r w:rsidRPr="00031D96">
        <w:rPr>
          <w:sz w:val="28"/>
          <w:szCs w:val="28"/>
        </w:rPr>
        <w:t>издания</w:t>
      </w:r>
      <w:r w:rsidR="001A04A7">
        <w:rPr>
          <w:sz w:val="28"/>
          <w:szCs w:val="28"/>
        </w:rPr>
        <w:t xml:space="preserve"> </w:t>
      </w:r>
      <w:r w:rsidRPr="00031D96">
        <w:rPr>
          <w:sz w:val="28"/>
          <w:szCs w:val="28"/>
        </w:rPr>
        <w:t>посетили</w:t>
      </w:r>
      <w:r w:rsidR="001A04A7">
        <w:rPr>
          <w:sz w:val="28"/>
          <w:szCs w:val="28"/>
        </w:rPr>
        <w:t xml:space="preserve"> </w:t>
      </w:r>
      <w:r w:rsidRPr="00031D96">
        <w:rPr>
          <w:sz w:val="28"/>
          <w:szCs w:val="28"/>
        </w:rPr>
        <w:t>172</w:t>
      </w:r>
      <w:r w:rsidR="001A04A7">
        <w:rPr>
          <w:sz w:val="28"/>
          <w:szCs w:val="28"/>
        </w:rPr>
        <w:t xml:space="preserve"> </w:t>
      </w:r>
      <w:r w:rsidRPr="00031D96">
        <w:rPr>
          <w:sz w:val="28"/>
          <w:szCs w:val="28"/>
        </w:rPr>
        <w:t>354</w:t>
      </w:r>
      <w:r w:rsidR="001A04A7">
        <w:rPr>
          <w:sz w:val="28"/>
          <w:szCs w:val="28"/>
        </w:rPr>
        <w:t xml:space="preserve"> </w:t>
      </w:r>
      <w:r w:rsidRPr="00031D96">
        <w:rPr>
          <w:sz w:val="28"/>
          <w:szCs w:val="28"/>
        </w:rPr>
        <w:t>пользователей</w:t>
      </w:r>
      <w:r w:rsidR="001A04A7">
        <w:rPr>
          <w:sz w:val="28"/>
          <w:szCs w:val="28"/>
        </w:rPr>
        <w:t xml:space="preserve"> </w:t>
      </w:r>
      <w:r w:rsidRPr="00031D96">
        <w:rPr>
          <w:sz w:val="28"/>
          <w:szCs w:val="28"/>
        </w:rPr>
        <w:t>сети</w:t>
      </w:r>
      <w:r w:rsidR="001A04A7">
        <w:rPr>
          <w:sz w:val="28"/>
          <w:szCs w:val="28"/>
        </w:rPr>
        <w:t xml:space="preserve"> </w:t>
      </w:r>
      <w:r w:rsidRPr="00031D96">
        <w:rPr>
          <w:sz w:val="28"/>
          <w:szCs w:val="28"/>
        </w:rPr>
        <w:t>Интернет</w:t>
      </w:r>
      <w:r w:rsidR="001A04A7">
        <w:rPr>
          <w:sz w:val="28"/>
          <w:szCs w:val="28"/>
        </w:rPr>
        <w:t xml:space="preserve"> </w:t>
      </w:r>
      <w:r w:rsidRPr="00031D96">
        <w:rPr>
          <w:sz w:val="28"/>
          <w:szCs w:val="28"/>
        </w:rPr>
        <w:t>(2022</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186</w:t>
      </w:r>
      <w:r w:rsidR="001A04A7">
        <w:rPr>
          <w:sz w:val="28"/>
          <w:szCs w:val="28"/>
        </w:rPr>
        <w:t xml:space="preserve"> </w:t>
      </w:r>
      <w:r w:rsidRPr="00031D96">
        <w:rPr>
          <w:sz w:val="28"/>
          <w:szCs w:val="28"/>
        </w:rPr>
        <w:t>487)</w:t>
      </w:r>
      <w:r>
        <w:rPr>
          <w:sz w:val="28"/>
          <w:szCs w:val="28"/>
        </w:rPr>
        <w:t>.</w:t>
      </w:r>
    </w:p>
    <w:p w14:paraId="3950379A" w14:textId="7C4B8EE4"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Наиболее</w:t>
      </w:r>
      <w:r w:rsidR="001A04A7">
        <w:rPr>
          <w:sz w:val="28"/>
          <w:szCs w:val="28"/>
        </w:rPr>
        <w:t xml:space="preserve"> </w:t>
      </w:r>
      <w:r w:rsidRPr="00031D96">
        <w:rPr>
          <w:sz w:val="28"/>
          <w:szCs w:val="28"/>
        </w:rPr>
        <w:t>широкое</w:t>
      </w:r>
      <w:r w:rsidR="001A04A7">
        <w:rPr>
          <w:sz w:val="28"/>
          <w:szCs w:val="28"/>
        </w:rPr>
        <w:t xml:space="preserve"> </w:t>
      </w:r>
      <w:r w:rsidRPr="00031D96">
        <w:rPr>
          <w:sz w:val="28"/>
          <w:szCs w:val="28"/>
        </w:rPr>
        <w:t>освещение</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газете</w:t>
      </w:r>
      <w:r w:rsidR="001A04A7">
        <w:rPr>
          <w:sz w:val="28"/>
          <w:szCs w:val="28"/>
        </w:rPr>
        <w:t xml:space="preserve"> </w:t>
      </w:r>
      <w:r w:rsidRPr="00031D96">
        <w:rPr>
          <w:sz w:val="28"/>
          <w:szCs w:val="28"/>
        </w:rPr>
        <w:t>«Наш</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сетевом</w:t>
      </w:r>
      <w:r w:rsidR="001A04A7">
        <w:rPr>
          <w:sz w:val="28"/>
          <w:szCs w:val="28"/>
        </w:rPr>
        <w:t xml:space="preserve"> </w:t>
      </w:r>
      <w:r w:rsidRPr="00031D96">
        <w:rPr>
          <w:sz w:val="28"/>
          <w:szCs w:val="28"/>
        </w:rPr>
        <w:t>издании</w:t>
      </w:r>
      <w:r w:rsidR="001A04A7">
        <w:rPr>
          <w:sz w:val="28"/>
          <w:szCs w:val="28"/>
        </w:rPr>
        <w:t xml:space="preserve"> </w:t>
      </w:r>
      <w:r w:rsidRPr="00031D96">
        <w:rPr>
          <w:sz w:val="28"/>
          <w:szCs w:val="28"/>
        </w:rPr>
        <w:t>«Наш</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Ханты-Мансийский»,</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сайте</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аккаунтах</w:t>
      </w:r>
      <w:r w:rsidR="001A04A7">
        <w:rPr>
          <w:sz w:val="28"/>
          <w:szCs w:val="28"/>
        </w:rPr>
        <w:t xml:space="preserve"> </w:t>
      </w:r>
      <w:r w:rsidRPr="00031D96">
        <w:rPr>
          <w:sz w:val="28"/>
          <w:szCs w:val="28"/>
        </w:rPr>
        <w:t>социальных</w:t>
      </w:r>
      <w:r w:rsidR="001A04A7">
        <w:rPr>
          <w:sz w:val="28"/>
          <w:szCs w:val="28"/>
        </w:rPr>
        <w:t xml:space="preserve"> </w:t>
      </w:r>
      <w:r w:rsidRPr="00031D96">
        <w:rPr>
          <w:sz w:val="28"/>
          <w:szCs w:val="28"/>
        </w:rPr>
        <w:t>сетей</w:t>
      </w:r>
      <w:r w:rsidR="001A04A7">
        <w:rPr>
          <w:sz w:val="28"/>
          <w:szCs w:val="28"/>
        </w:rPr>
        <w:t xml:space="preserve"> </w:t>
      </w:r>
      <w:r w:rsidRPr="00031D96">
        <w:rPr>
          <w:sz w:val="28"/>
          <w:szCs w:val="28"/>
        </w:rPr>
        <w:t>администрации</w:t>
      </w:r>
      <w:r w:rsidR="001A04A7">
        <w:rPr>
          <w:sz w:val="28"/>
          <w:szCs w:val="28"/>
        </w:rPr>
        <w:t xml:space="preserve"> </w:t>
      </w:r>
      <w:r w:rsidR="00DD1F04">
        <w:rPr>
          <w:sz w:val="28"/>
          <w:szCs w:val="28"/>
        </w:rPr>
        <w:t>района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газеты</w:t>
      </w:r>
      <w:r w:rsidR="001A04A7">
        <w:rPr>
          <w:sz w:val="28"/>
          <w:szCs w:val="28"/>
        </w:rPr>
        <w:t xml:space="preserve"> </w:t>
      </w:r>
      <w:r w:rsidRPr="00031D96">
        <w:rPr>
          <w:sz w:val="28"/>
          <w:szCs w:val="28"/>
        </w:rPr>
        <w:t>«Наш</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получила</w:t>
      </w:r>
      <w:r w:rsidR="001A04A7">
        <w:rPr>
          <w:sz w:val="28"/>
          <w:szCs w:val="28"/>
        </w:rPr>
        <w:t xml:space="preserve"> </w:t>
      </w:r>
      <w:r w:rsidRPr="00031D96">
        <w:rPr>
          <w:sz w:val="28"/>
          <w:szCs w:val="28"/>
        </w:rPr>
        <w:t>информационная</w:t>
      </w:r>
      <w:r w:rsidR="001A04A7">
        <w:rPr>
          <w:sz w:val="28"/>
          <w:szCs w:val="28"/>
        </w:rPr>
        <w:t xml:space="preserve"> </w:t>
      </w:r>
      <w:r w:rsidRPr="00031D96">
        <w:rPr>
          <w:sz w:val="28"/>
          <w:szCs w:val="28"/>
        </w:rPr>
        <w:t>кампания</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оказанию</w:t>
      </w:r>
      <w:r w:rsidR="001A04A7">
        <w:rPr>
          <w:sz w:val="28"/>
          <w:szCs w:val="28"/>
        </w:rPr>
        <w:t xml:space="preserve"> </w:t>
      </w:r>
      <w:r w:rsidRPr="00031D96">
        <w:rPr>
          <w:sz w:val="28"/>
          <w:szCs w:val="28"/>
        </w:rPr>
        <w:t>помощи</w:t>
      </w:r>
      <w:r w:rsidR="001A04A7">
        <w:rPr>
          <w:sz w:val="28"/>
          <w:szCs w:val="28"/>
        </w:rPr>
        <w:t xml:space="preserve"> </w:t>
      </w:r>
      <w:r w:rsidRPr="00031D96">
        <w:rPr>
          <w:sz w:val="28"/>
          <w:szCs w:val="28"/>
        </w:rPr>
        <w:t>жителям</w:t>
      </w:r>
      <w:r w:rsidR="001A04A7">
        <w:rPr>
          <w:sz w:val="28"/>
          <w:szCs w:val="28"/>
        </w:rPr>
        <w:t xml:space="preserve"> </w:t>
      </w:r>
      <w:r w:rsidRPr="00031D96">
        <w:rPr>
          <w:sz w:val="28"/>
          <w:szCs w:val="28"/>
        </w:rPr>
        <w:t>Донецкой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Луганской</w:t>
      </w:r>
      <w:r w:rsidR="001A04A7">
        <w:rPr>
          <w:sz w:val="28"/>
          <w:szCs w:val="28"/>
        </w:rPr>
        <w:t xml:space="preserve"> </w:t>
      </w:r>
      <w:r w:rsidRPr="00031D96">
        <w:rPr>
          <w:sz w:val="28"/>
          <w:szCs w:val="28"/>
        </w:rPr>
        <w:t>народных</w:t>
      </w:r>
      <w:r w:rsidR="001A04A7">
        <w:rPr>
          <w:sz w:val="28"/>
          <w:szCs w:val="28"/>
        </w:rPr>
        <w:t xml:space="preserve"> </w:t>
      </w:r>
      <w:r w:rsidRPr="00031D96">
        <w:rPr>
          <w:sz w:val="28"/>
          <w:szCs w:val="28"/>
        </w:rPr>
        <w:t>республик,</w:t>
      </w:r>
      <w:r w:rsidR="001A04A7">
        <w:rPr>
          <w:sz w:val="28"/>
          <w:szCs w:val="28"/>
        </w:rPr>
        <w:t xml:space="preserve"> </w:t>
      </w:r>
      <w:r w:rsidRPr="00031D96">
        <w:rPr>
          <w:sz w:val="28"/>
          <w:szCs w:val="28"/>
        </w:rPr>
        <w:t>Запорожской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Херсонской</w:t>
      </w:r>
      <w:r w:rsidR="001A04A7">
        <w:rPr>
          <w:sz w:val="28"/>
          <w:szCs w:val="28"/>
        </w:rPr>
        <w:t xml:space="preserve"> </w:t>
      </w:r>
      <w:r w:rsidRPr="00031D96">
        <w:rPr>
          <w:sz w:val="28"/>
          <w:szCs w:val="28"/>
        </w:rPr>
        <w:t>областей,</w:t>
      </w:r>
      <w:r w:rsidR="001A04A7">
        <w:rPr>
          <w:sz w:val="28"/>
          <w:szCs w:val="28"/>
        </w:rPr>
        <w:t xml:space="preserve"> </w:t>
      </w:r>
      <w:r w:rsidRPr="00031D96">
        <w:rPr>
          <w:sz w:val="28"/>
          <w:szCs w:val="28"/>
        </w:rPr>
        <w:t>поддержке</w:t>
      </w:r>
      <w:r w:rsidR="001A04A7">
        <w:rPr>
          <w:sz w:val="28"/>
          <w:szCs w:val="28"/>
        </w:rPr>
        <w:t xml:space="preserve"> </w:t>
      </w:r>
      <w:r w:rsidRPr="00031D96">
        <w:rPr>
          <w:sz w:val="28"/>
          <w:szCs w:val="28"/>
        </w:rPr>
        <w:t>Вооруженных</w:t>
      </w:r>
      <w:r w:rsidR="001A04A7">
        <w:rPr>
          <w:sz w:val="28"/>
          <w:szCs w:val="28"/>
        </w:rPr>
        <w:t xml:space="preserve"> </w:t>
      </w:r>
      <w:r w:rsidRPr="00031D96">
        <w:rPr>
          <w:sz w:val="28"/>
          <w:szCs w:val="28"/>
        </w:rPr>
        <w:t>сил,</w:t>
      </w:r>
      <w:r w:rsidR="001A04A7">
        <w:rPr>
          <w:sz w:val="28"/>
          <w:szCs w:val="28"/>
        </w:rPr>
        <w:t xml:space="preserve"> </w:t>
      </w:r>
      <w:r w:rsidRPr="00031D96">
        <w:rPr>
          <w:sz w:val="28"/>
          <w:szCs w:val="28"/>
        </w:rPr>
        <w:t>мобилизованных</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военнослужащих</w:t>
      </w:r>
      <w:r w:rsidR="001A04A7">
        <w:rPr>
          <w:sz w:val="28"/>
          <w:szCs w:val="28"/>
        </w:rPr>
        <w:t xml:space="preserve"> </w:t>
      </w:r>
      <w:r w:rsidRPr="00031D96">
        <w:rPr>
          <w:sz w:val="28"/>
          <w:szCs w:val="28"/>
        </w:rPr>
        <w:t>ВС</w:t>
      </w:r>
      <w:r w:rsidR="001A04A7">
        <w:rPr>
          <w:sz w:val="28"/>
          <w:szCs w:val="28"/>
        </w:rPr>
        <w:t xml:space="preserve"> </w:t>
      </w:r>
      <w:r w:rsidRPr="00031D96">
        <w:rPr>
          <w:sz w:val="28"/>
          <w:szCs w:val="28"/>
        </w:rPr>
        <w:t>РФ.</w:t>
      </w:r>
    </w:p>
    <w:p w14:paraId="5571F213" w14:textId="44978FA1" w:rsidR="0020594E" w:rsidRPr="00031D96" w:rsidRDefault="0020594E"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Муниципальным</w:t>
      </w:r>
      <w:r w:rsidR="001A04A7">
        <w:rPr>
          <w:sz w:val="28"/>
          <w:szCs w:val="28"/>
        </w:rPr>
        <w:t xml:space="preserve"> </w:t>
      </w:r>
      <w:r w:rsidRPr="00031D96">
        <w:rPr>
          <w:sz w:val="28"/>
          <w:szCs w:val="28"/>
        </w:rPr>
        <w:t>центром</w:t>
      </w:r>
      <w:r w:rsidR="001A04A7">
        <w:rPr>
          <w:sz w:val="28"/>
          <w:szCs w:val="28"/>
        </w:rPr>
        <w:t xml:space="preserve"> </w:t>
      </w:r>
      <w:r w:rsidRPr="00031D96">
        <w:rPr>
          <w:sz w:val="28"/>
          <w:szCs w:val="28"/>
        </w:rPr>
        <w:t>управления</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за</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было</w:t>
      </w:r>
      <w:r w:rsidR="001A04A7">
        <w:rPr>
          <w:sz w:val="28"/>
          <w:szCs w:val="28"/>
        </w:rPr>
        <w:t xml:space="preserve"> </w:t>
      </w:r>
      <w:r w:rsidRPr="00031D96">
        <w:rPr>
          <w:sz w:val="28"/>
          <w:szCs w:val="28"/>
        </w:rPr>
        <w:t>отработано</w:t>
      </w:r>
      <w:r w:rsidR="001A04A7">
        <w:rPr>
          <w:sz w:val="28"/>
          <w:szCs w:val="28"/>
        </w:rPr>
        <w:t xml:space="preserve"> </w:t>
      </w:r>
      <w:r w:rsidRPr="00031D96">
        <w:rPr>
          <w:sz w:val="28"/>
          <w:szCs w:val="28"/>
        </w:rPr>
        <w:t>392</w:t>
      </w:r>
      <w:r w:rsidR="001A04A7">
        <w:rPr>
          <w:sz w:val="28"/>
          <w:szCs w:val="28"/>
        </w:rPr>
        <w:t xml:space="preserve"> </w:t>
      </w:r>
      <w:r w:rsidRPr="00031D96">
        <w:rPr>
          <w:sz w:val="28"/>
          <w:szCs w:val="28"/>
        </w:rPr>
        <w:t>обращения</w:t>
      </w:r>
      <w:r w:rsidR="001A04A7">
        <w:rPr>
          <w:sz w:val="28"/>
          <w:szCs w:val="28"/>
        </w:rPr>
        <w:t xml:space="preserve"> </w:t>
      </w:r>
      <w:r w:rsidRPr="00031D96">
        <w:rPr>
          <w:sz w:val="28"/>
          <w:szCs w:val="28"/>
        </w:rPr>
        <w:t>граждан</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рамках</w:t>
      </w:r>
      <w:r w:rsidR="001A04A7">
        <w:rPr>
          <w:sz w:val="28"/>
          <w:szCs w:val="28"/>
        </w:rPr>
        <w:t xml:space="preserve"> </w:t>
      </w:r>
      <w:r w:rsidRPr="00031D96">
        <w:rPr>
          <w:sz w:val="28"/>
          <w:szCs w:val="28"/>
        </w:rPr>
        <w:t>системы</w:t>
      </w:r>
      <w:r w:rsidR="001A04A7">
        <w:rPr>
          <w:sz w:val="28"/>
          <w:szCs w:val="28"/>
        </w:rPr>
        <w:t xml:space="preserve"> </w:t>
      </w:r>
      <w:r w:rsidRPr="00031D96">
        <w:rPr>
          <w:sz w:val="28"/>
          <w:szCs w:val="28"/>
        </w:rPr>
        <w:t>«Инцидент»,</w:t>
      </w:r>
      <w:r w:rsidR="001A04A7">
        <w:rPr>
          <w:sz w:val="28"/>
          <w:szCs w:val="28"/>
        </w:rPr>
        <w:t xml:space="preserve"> </w:t>
      </w:r>
      <w:r w:rsidRPr="00031D96">
        <w:rPr>
          <w:sz w:val="28"/>
          <w:szCs w:val="28"/>
        </w:rPr>
        <w:t>49</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рамках</w:t>
      </w:r>
      <w:r w:rsidR="001A04A7">
        <w:rPr>
          <w:sz w:val="28"/>
          <w:szCs w:val="28"/>
        </w:rPr>
        <w:t xml:space="preserve"> </w:t>
      </w:r>
      <w:r w:rsidRPr="00031D96">
        <w:rPr>
          <w:sz w:val="28"/>
          <w:szCs w:val="28"/>
        </w:rPr>
        <w:t>платформы</w:t>
      </w:r>
      <w:r w:rsidR="001A04A7">
        <w:rPr>
          <w:sz w:val="28"/>
          <w:szCs w:val="28"/>
        </w:rPr>
        <w:t xml:space="preserve"> </w:t>
      </w:r>
      <w:r w:rsidRPr="00031D96">
        <w:rPr>
          <w:sz w:val="28"/>
          <w:szCs w:val="28"/>
        </w:rPr>
        <w:t>обратной</w:t>
      </w:r>
      <w:r w:rsidR="001A04A7">
        <w:rPr>
          <w:sz w:val="28"/>
          <w:szCs w:val="28"/>
        </w:rPr>
        <w:t xml:space="preserve"> </w:t>
      </w:r>
      <w:r w:rsidRPr="00031D96">
        <w:rPr>
          <w:sz w:val="28"/>
          <w:szCs w:val="28"/>
        </w:rPr>
        <w:t>связи</w:t>
      </w:r>
      <w:r w:rsidR="001A04A7">
        <w:rPr>
          <w:sz w:val="28"/>
          <w:szCs w:val="28"/>
        </w:rPr>
        <w:t xml:space="preserve"> </w:t>
      </w:r>
      <w:r w:rsidRPr="00031D96">
        <w:rPr>
          <w:sz w:val="28"/>
          <w:szCs w:val="28"/>
        </w:rPr>
        <w:t>портала</w:t>
      </w:r>
      <w:r w:rsidR="001A04A7">
        <w:rPr>
          <w:sz w:val="28"/>
          <w:szCs w:val="28"/>
        </w:rPr>
        <w:t xml:space="preserve"> </w:t>
      </w:r>
      <w:r w:rsidRPr="00031D96">
        <w:rPr>
          <w:sz w:val="28"/>
          <w:szCs w:val="28"/>
        </w:rPr>
        <w:t>«</w:t>
      </w:r>
      <w:proofErr w:type="spellStart"/>
      <w:r w:rsidRPr="00031D96">
        <w:rPr>
          <w:sz w:val="28"/>
          <w:szCs w:val="28"/>
        </w:rPr>
        <w:t>Госуслуги</w:t>
      </w:r>
      <w:proofErr w:type="spellEnd"/>
      <w:r w:rsidRPr="00031D96">
        <w:rPr>
          <w:sz w:val="28"/>
          <w:szCs w:val="28"/>
        </w:rPr>
        <w:t>».</w:t>
      </w:r>
    </w:p>
    <w:p w14:paraId="37B4A86D" w14:textId="0D245374" w:rsidR="000E645D" w:rsidRPr="00031D96" w:rsidRDefault="000E645D" w:rsidP="0018570B">
      <w:pPr>
        <w:spacing w:after="0" w:line="240" w:lineRule="auto"/>
        <w:ind w:firstLine="709"/>
        <w:jc w:val="both"/>
        <w:rPr>
          <w:rFonts w:ascii="Times New Roman" w:hAnsi="Times New Roman"/>
          <w:color w:val="000000" w:themeColor="text1"/>
          <w:sz w:val="24"/>
          <w:szCs w:val="24"/>
          <w:lang w:eastAsia="ru-RU"/>
        </w:rPr>
      </w:pPr>
      <w:r w:rsidRPr="00031D96">
        <w:rPr>
          <w:rFonts w:ascii="Times New Roman" w:hAnsi="Times New Roman"/>
          <w:color w:val="000000" w:themeColor="text1"/>
          <w:sz w:val="28"/>
          <w:szCs w:val="28"/>
        </w:rPr>
        <w:t>За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w:t>
      </w:r>
      <w:r w:rsidR="00A330AF" w:rsidRPr="00031D96">
        <w:rPr>
          <w:rFonts w:ascii="Times New Roman" w:hAnsi="Times New Roman"/>
          <w:color w:val="000000" w:themeColor="text1"/>
          <w:sz w:val="28"/>
          <w:szCs w:val="28"/>
        </w:rPr>
        <w:t>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официальный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сайт</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ад</w:t>
      </w:r>
      <w:r w:rsidR="00626C33" w:rsidRPr="00031D96">
        <w:rPr>
          <w:rFonts w:ascii="Times New Roman" w:hAnsi="Times New Roman"/>
          <w:color w:val="000000" w:themeColor="text1"/>
          <w:sz w:val="28"/>
          <w:szCs w:val="28"/>
        </w:rPr>
        <w:t>министрации</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посетили</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1</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037</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пользователей</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(2022</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1</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020</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числе</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275</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уникальных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w:t>
      </w:r>
      <w:r w:rsidR="00626C33" w:rsidRPr="00031D96">
        <w:rPr>
          <w:rFonts w:ascii="Times New Roman" w:hAnsi="Times New Roman"/>
          <w:color w:val="000000" w:themeColor="text1"/>
          <w:sz w:val="28"/>
          <w:szCs w:val="28"/>
        </w:rPr>
        <w:t>2</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37</w:t>
      </w:r>
      <w:r w:rsidR="00626C33" w:rsidRPr="00031D96">
        <w:rPr>
          <w:rFonts w:ascii="Times New Roman" w:hAnsi="Times New Roman"/>
          <w:color w:val="000000" w:themeColor="text1"/>
          <w:sz w:val="28"/>
          <w:szCs w:val="28"/>
        </w:rPr>
        <w:t>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Наиболее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посещаемыми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разделами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сайта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администрации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являются: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главная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страница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626C33" w:rsidRPr="00031D96">
        <w:rPr>
          <w:rFonts w:ascii="Times New Roman" w:hAnsi="Times New Roman"/>
          <w:color w:val="000000" w:themeColor="text1"/>
          <w:sz w:val="28"/>
          <w:szCs w:val="28"/>
        </w:rPr>
        <w:t>101</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телефонный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справочник</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(5</w:t>
      </w:r>
      <w:r w:rsidR="00626C33" w:rsidRPr="00031D96">
        <w:rPr>
          <w:rFonts w:ascii="Times New Roman" w:hAnsi="Times New Roman"/>
          <w:color w:val="000000" w:themeColor="text1"/>
          <w:sz w:val="28"/>
          <w:szCs w:val="28"/>
        </w:rPr>
        <w:t>9</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раздел</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626C33" w:rsidRPr="00031D96">
        <w:rPr>
          <w:rFonts w:ascii="Times New Roman" w:hAnsi="Times New Roman"/>
          <w:color w:val="000000" w:themeColor="text1"/>
          <w:sz w:val="28"/>
          <w:szCs w:val="28"/>
        </w:rPr>
        <w:t>Информационные</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технологии</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(1</w:t>
      </w:r>
      <w:r w:rsidR="00626C33" w:rsidRPr="00031D96">
        <w:rPr>
          <w:rFonts w:ascii="Times New Roman" w:hAnsi="Times New Roman"/>
          <w:color w:val="000000" w:themeColor="text1"/>
          <w:sz w:val="28"/>
          <w:szCs w:val="28"/>
        </w:rPr>
        <w:t>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раздел</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«Сельские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поселения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(13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раздел</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«Антикоррупционная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экспертиза»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626C33" w:rsidRPr="00031D96">
        <w:rPr>
          <w:rFonts w:ascii="Times New Roman" w:hAnsi="Times New Roman"/>
          <w:color w:val="000000" w:themeColor="text1"/>
          <w:sz w:val="28"/>
          <w:szCs w:val="28"/>
        </w:rPr>
        <w:t>7</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список</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руководителей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(9</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тыс.).</w:t>
      </w:r>
    </w:p>
    <w:p w14:paraId="28AE344B" w14:textId="31AF6FE1" w:rsidR="000E645D" w:rsidRPr="00031D96" w:rsidRDefault="000E645D"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За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w:t>
      </w:r>
      <w:r w:rsidR="00626C33" w:rsidRPr="00031D96">
        <w:rPr>
          <w:rFonts w:ascii="Times New Roman" w:hAnsi="Times New Roman"/>
          <w:color w:val="000000" w:themeColor="text1"/>
          <w:sz w:val="28"/>
          <w:szCs w:val="28"/>
        </w:rPr>
        <w:t>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подготовлено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размещено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официальном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сайте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органов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местного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самоуправления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784</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публикации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w:t>
      </w:r>
      <w:r w:rsidR="00626C33" w:rsidRPr="00031D96">
        <w:rPr>
          <w:rFonts w:ascii="Times New Roman" w:hAnsi="Times New Roman"/>
          <w:color w:val="000000" w:themeColor="text1"/>
          <w:sz w:val="28"/>
          <w:szCs w:val="28"/>
        </w:rPr>
        <w:t>2</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1</w:t>
      </w:r>
      <w:r w:rsidR="001A04A7">
        <w:rPr>
          <w:rFonts w:ascii="Times New Roman" w:hAnsi="Times New Roman"/>
          <w:color w:val="000000" w:themeColor="text1"/>
          <w:sz w:val="28"/>
          <w:szCs w:val="28"/>
        </w:rPr>
        <w:t xml:space="preserve"> </w:t>
      </w:r>
      <w:r w:rsidR="00626C33" w:rsidRPr="00031D96">
        <w:rPr>
          <w:rFonts w:ascii="Times New Roman" w:hAnsi="Times New Roman"/>
          <w:color w:val="000000" w:themeColor="text1"/>
          <w:sz w:val="28"/>
          <w:szCs w:val="28"/>
        </w:rPr>
        <w:t>082</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новостной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колонке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деятельности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администрации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Новостные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материалы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размещались</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режиме</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online</w:t>
      </w:r>
      <w:proofErr w:type="spellEnd"/>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также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рассылались</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окружные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средства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массовой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информации,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информационные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агентства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радиостанции.</w:t>
      </w:r>
      <w:r w:rsidR="001A04A7">
        <w:rPr>
          <w:rFonts w:ascii="Times New Roman" w:hAnsi="Times New Roman"/>
          <w:color w:val="000000" w:themeColor="text1"/>
          <w:sz w:val="28"/>
          <w:szCs w:val="28"/>
        </w:rPr>
        <w:t xml:space="preserve"> </w:t>
      </w:r>
    </w:p>
    <w:p w14:paraId="3E18DACB" w14:textId="78129614" w:rsidR="004B0009" w:rsidRPr="00031D96" w:rsidRDefault="004B0009"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целью</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обеспечения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открытости,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совершенствования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механизма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предварительного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рассмотрения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проектов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общественно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значимых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нормативных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правовых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актов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реализована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возможность</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направления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адрес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разработчика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нормативных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правовых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актов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предложений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этапе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проекта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документа.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Для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обсуждения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органами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местного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самоуправления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сельских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поселений,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населением,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бизнес-сообществами,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общественными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организациями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lastRenderedPageBreak/>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официальном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сайте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администрации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проводятся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общественные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обсуждения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проектов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муниципальных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программ.</w:t>
      </w:r>
    </w:p>
    <w:p w14:paraId="7E7A4BA2" w14:textId="3824DE88" w:rsidR="00634BCA" w:rsidRPr="00031D96" w:rsidRDefault="00634BCA"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w:t>
      </w:r>
      <w:r w:rsidR="00B76526" w:rsidRPr="00031D96">
        <w:rPr>
          <w:rFonts w:ascii="Times New Roman" w:hAnsi="Times New Roman"/>
          <w:color w:val="000000" w:themeColor="text1"/>
          <w:sz w:val="28"/>
          <w:szCs w:val="28"/>
        </w:rPr>
        <w:t>2</w:t>
      </w:r>
      <w:r w:rsidR="004E096B" w:rsidRPr="00031D96">
        <w:rPr>
          <w:rFonts w:ascii="Times New Roman" w:hAnsi="Times New Roman"/>
          <w:color w:val="000000" w:themeColor="text1"/>
          <w:sz w:val="28"/>
          <w:szCs w:val="28"/>
        </w:rPr>
        <w:t>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году</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инициативе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главы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00BE2144" w:rsidRPr="00031D96">
        <w:rPr>
          <w:rFonts w:ascii="Times New Roman" w:hAnsi="Times New Roman"/>
          <w:color w:val="000000" w:themeColor="text1"/>
          <w:sz w:val="28"/>
          <w:szCs w:val="28"/>
        </w:rPr>
        <w:t>проведены</w:t>
      </w:r>
      <w:r w:rsidRPr="00031D96">
        <w:rPr>
          <w:rFonts w:ascii="Times New Roman" w:hAnsi="Times New Roman"/>
          <w:color w:val="000000" w:themeColor="text1"/>
          <w:sz w:val="28"/>
          <w:szCs w:val="28"/>
        </w:rPr>
        <w:t>:</w:t>
      </w:r>
    </w:p>
    <w:p w14:paraId="0DA9EBB3" w14:textId="1B2D2E29" w:rsidR="00634BCA" w:rsidRPr="00031D96" w:rsidRDefault="004A7E47"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2</w:t>
      </w:r>
      <w:r w:rsidR="001A04A7">
        <w:rPr>
          <w:rFonts w:ascii="Times New Roman" w:hAnsi="Times New Roman"/>
          <w:color w:val="000000" w:themeColor="text1"/>
          <w:sz w:val="28"/>
          <w:szCs w:val="28"/>
        </w:rPr>
        <w:t xml:space="preserve"> </w:t>
      </w:r>
      <w:r w:rsidR="00824DBA" w:rsidRPr="00031D96">
        <w:rPr>
          <w:rFonts w:ascii="Times New Roman" w:hAnsi="Times New Roman"/>
          <w:color w:val="000000" w:themeColor="text1"/>
          <w:sz w:val="28"/>
          <w:szCs w:val="28"/>
        </w:rPr>
        <w:t>публичных</w:t>
      </w:r>
      <w:r w:rsidR="001A04A7">
        <w:rPr>
          <w:rFonts w:ascii="Times New Roman" w:hAnsi="Times New Roman"/>
          <w:color w:val="000000" w:themeColor="text1"/>
          <w:sz w:val="28"/>
          <w:szCs w:val="28"/>
        </w:rPr>
        <w:t xml:space="preserve"> </w:t>
      </w:r>
      <w:r w:rsidR="00824DBA" w:rsidRPr="00031D96">
        <w:rPr>
          <w:rFonts w:ascii="Times New Roman" w:hAnsi="Times New Roman"/>
          <w:color w:val="000000" w:themeColor="text1"/>
          <w:sz w:val="28"/>
          <w:szCs w:val="28"/>
        </w:rPr>
        <w:t>слушания</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вопросам</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составления</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рассмотрения</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проекта</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бюджета</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утверждения</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исполнения</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бюджета</w:t>
      </w:r>
      <w:r w:rsidR="001A04A7">
        <w:rPr>
          <w:rFonts w:ascii="Times New Roman" w:hAnsi="Times New Roman"/>
          <w:color w:val="000000" w:themeColor="text1"/>
          <w:sz w:val="28"/>
          <w:szCs w:val="28"/>
        </w:rPr>
        <w:t xml:space="preserve"> </w:t>
      </w:r>
      <w:r w:rsidR="00634BCA" w:rsidRPr="00031D96">
        <w:rPr>
          <w:rFonts w:ascii="Times New Roman" w:hAnsi="Times New Roman"/>
          <w:color w:val="000000" w:themeColor="text1"/>
          <w:sz w:val="28"/>
          <w:szCs w:val="28"/>
        </w:rPr>
        <w:t>района;</w:t>
      </w:r>
    </w:p>
    <w:p w14:paraId="4AC3EAD3" w14:textId="3B8AAE3C" w:rsidR="003A0189" w:rsidRPr="00031D96" w:rsidRDefault="0064478E" w:rsidP="0018570B">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1A04A7">
        <w:rPr>
          <w:rFonts w:ascii="Times New Roman" w:hAnsi="Times New Roman"/>
          <w:color w:val="000000" w:themeColor="text1"/>
          <w:sz w:val="28"/>
          <w:szCs w:val="28"/>
        </w:rPr>
        <w:t xml:space="preserve"> </w:t>
      </w:r>
      <w:r w:rsidR="00163614" w:rsidRPr="00031D96">
        <w:rPr>
          <w:rFonts w:ascii="Times New Roman" w:hAnsi="Times New Roman"/>
          <w:color w:val="000000" w:themeColor="text1"/>
          <w:sz w:val="28"/>
          <w:szCs w:val="28"/>
        </w:rPr>
        <w:t>общественных</w:t>
      </w:r>
      <w:r w:rsidR="001A04A7">
        <w:rPr>
          <w:rFonts w:ascii="Times New Roman" w:hAnsi="Times New Roman"/>
          <w:color w:val="000000" w:themeColor="text1"/>
          <w:sz w:val="28"/>
          <w:szCs w:val="28"/>
        </w:rPr>
        <w:t xml:space="preserve"> </w:t>
      </w:r>
      <w:r w:rsidR="00163614" w:rsidRPr="00031D96">
        <w:rPr>
          <w:rFonts w:ascii="Times New Roman" w:hAnsi="Times New Roman"/>
          <w:color w:val="000000" w:themeColor="text1"/>
          <w:sz w:val="28"/>
          <w:szCs w:val="28"/>
        </w:rPr>
        <w:t>обсуждений</w:t>
      </w:r>
      <w:r w:rsidR="001A04A7">
        <w:rPr>
          <w:rFonts w:ascii="Times New Roman" w:hAnsi="Times New Roman"/>
          <w:color w:val="000000" w:themeColor="text1"/>
          <w:sz w:val="28"/>
          <w:szCs w:val="28"/>
        </w:rPr>
        <w:t xml:space="preserve"> </w:t>
      </w:r>
      <w:r w:rsidR="00163614"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00163614" w:rsidRPr="00031D96">
        <w:rPr>
          <w:rFonts w:ascii="Times New Roman" w:hAnsi="Times New Roman"/>
          <w:color w:val="000000" w:themeColor="text1"/>
          <w:sz w:val="28"/>
          <w:szCs w:val="28"/>
        </w:rPr>
        <w:t>вопросам</w:t>
      </w:r>
      <w:r w:rsidR="001A04A7">
        <w:rPr>
          <w:rFonts w:ascii="Times New Roman" w:hAnsi="Times New Roman"/>
          <w:color w:val="000000" w:themeColor="text1"/>
          <w:sz w:val="28"/>
          <w:szCs w:val="28"/>
        </w:rPr>
        <w:t xml:space="preserve"> </w:t>
      </w:r>
      <w:r w:rsidR="00163614" w:rsidRPr="00031D96">
        <w:rPr>
          <w:rFonts w:ascii="Times New Roman" w:hAnsi="Times New Roman"/>
          <w:color w:val="000000" w:themeColor="text1"/>
          <w:sz w:val="28"/>
          <w:szCs w:val="28"/>
        </w:rPr>
        <w:t>градостроительной</w:t>
      </w:r>
      <w:r w:rsidR="001A04A7">
        <w:rPr>
          <w:rFonts w:ascii="Times New Roman" w:hAnsi="Times New Roman"/>
          <w:color w:val="000000" w:themeColor="text1"/>
          <w:sz w:val="28"/>
          <w:szCs w:val="28"/>
        </w:rPr>
        <w:t xml:space="preserve"> </w:t>
      </w:r>
      <w:r w:rsidR="003A0189" w:rsidRPr="00031D96">
        <w:rPr>
          <w:rFonts w:ascii="Times New Roman" w:hAnsi="Times New Roman"/>
          <w:color w:val="000000" w:themeColor="text1"/>
          <w:sz w:val="28"/>
          <w:szCs w:val="28"/>
        </w:rPr>
        <w:t>деятельности;</w:t>
      </w:r>
    </w:p>
    <w:p w14:paraId="3A9C7E6F" w14:textId="34C38A9B" w:rsidR="006F59DD" w:rsidRPr="00031D96" w:rsidRDefault="004E096B"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2</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общественных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обсуждения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итогам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реализации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муниципальных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программ</w:t>
      </w:r>
      <w:r w:rsidR="001A04A7">
        <w:rPr>
          <w:rFonts w:ascii="Times New Roman" w:hAnsi="Times New Roman"/>
          <w:color w:val="000000" w:themeColor="text1"/>
          <w:sz w:val="28"/>
          <w:szCs w:val="28"/>
        </w:rPr>
        <w:t xml:space="preserve"> </w:t>
      </w:r>
      <w:r w:rsidR="00D063C1">
        <w:rPr>
          <w:rFonts w:ascii="Times New Roman" w:hAnsi="Times New Roman"/>
          <w:color w:val="000000" w:themeColor="text1"/>
          <w:sz w:val="28"/>
          <w:szCs w:val="28"/>
        </w:rPr>
        <w:t>(</w:t>
      </w:r>
      <w:r w:rsidRPr="00031D96">
        <w:rPr>
          <w:rFonts w:ascii="Times New Roman" w:hAnsi="Times New Roman"/>
          <w:color w:val="000000" w:themeColor="text1"/>
          <w:sz w:val="28"/>
          <w:szCs w:val="28"/>
        </w:rPr>
        <w:t>за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2022</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9</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месяцев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года</w:t>
      </w:r>
      <w:r w:rsidR="00D063C1">
        <w:rPr>
          <w:rFonts w:ascii="Times New Roman" w:hAnsi="Times New Roman"/>
          <w:color w:val="000000" w:themeColor="text1"/>
          <w:sz w:val="28"/>
          <w:szCs w:val="28"/>
        </w:rPr>
        <w:t>)</w:t>
      </w:r>
      <w:r w:rsidR="006F59DD"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p>
    <w:p w14:paraId="4DE17CC9" w14:textId="30EA5061" w:rsidR="004E096B" w:rsidRPr="00031D96" w:rsidRDefault="004E096B" w:rsidP="0018570B">
      <w:pPr>
        <w:spacing w:after="0" w:line="240" w:lineRule="auto"/>
        <w:ind w:firstLine="709"/>
        <w:jc w:val="both"/>
        <w:rPr>
          <w:rFonts w:ascii="Times New Roman" w:hAnsi="Times New Roman"/>
          <w:sz w:val="28"/>
          <w:szCs w:val="28"/>
        </w:rPr>
      </w:pPr>
      <w:r w:rsidRPr="00031D96">
        <w:rPr>
          <w:rFonts w:ascii="Times New Roman" w:hAnsi="Times New Roman"/>
          <w:color w:val="000000" w:themeColor="text1"/>
          <w:sz w:val="28"/>
          <w:szCs w:val="28"/>
        </w:rPr>
        <w:t>1</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общественное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обсуждение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031D96">
        <w:rPr>
          <w:rFonts w:ascii="Times New Roman" w:hAnsi="Times New Roman"/>
          <w:sz w:val="28"/>
          <w:szCs w:val="28"/>
        </w:rPr>
        <w:t>рассмотрению</w:t>
      </w:r>
      <w:r w:rsidR="001A04A7">
        <w:rPr>
          <w:rFonts w:ascii="Times New Roman" w:hAnsi="Times New Roman"/>
          <w:sz w:val="28"/>
          <w:szCs w:val="28"/>
        </w:rPr>
        <w:t xml:space="preserve"> </w:t>
      </w:r>
      <w:r w:rsidRPr="00031D96">
        <w:rPr>
          <w:rFonts w:ascii="Times New Roman" w:hAnsi="Times New Roman"/>
          <w:sz w:val="28"/>
          <w:szCs w:val="28"/>
        </w:rPr>
        <w:t>проектов</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программ</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плановый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2025</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2026</w:t>
      </w:r>
      <w:r w:rsidR="001A04A7">
        <w:rPr>
          <w:rFonts w:ascii="Times New Roman" w:hAnsi="Times New Roman"/>
          <w:sz w:val="28"/>
          <w:szCs w:val="28"/>
        </w:rPr>
        <w:t xml:space="preserve"> </w:t>
      </w:r>
      <w:r w:rsidRPr="00031D96">
        <w:rPr>
          <w:rFonts w:ascii="Times New Roman" w:hAnsi="Times New Roman"/>
          <w:sz w:val="28"/>
          <w:szCs w:val="28"/>
        </w:rPr>
        <w:t>годов;</w:t>
      </w:r>
    </w:p>
    <w:p w14:paraId="59146E5A" w14:textId="5FA56919" w:rsidR="00D37925" w:rsidRPr="00031D96" w:rsidRDefault="004E096B"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30</w:t>
      </w:r>
      <w:r w:rsidR="001A04A7">
        <w:rPr>
          <w:rFonts w:ascii="Times New Roman" w:hAnsi="Times New Roman"/>
          <w:sz w:val="28"/>
          <w:szCs w:val="28"/>
        </w:rPr>
        <w:t xml:space="preserve"> </w:t>
      </w:r>
      <w:r w:rsidR="00D37925" w:rsidRPr="00031D96">
        <w:rPr>
          <w:rFonts w:ascii="Times New Roman" w:hAnsi="Times New Roman"/>
          <w:sz w:val="28"/>
          <w:szCs w:val="28"/>
        </w:rPr>
        <w:t>общественных</w:t>
      </w:r>
      <w:r w:rsidR="001A04A7">
        <w:rPr>
          <w:rFonts w:ascii="Times New Roman" w:hAnsi="Times New Roman"/>
          <w:sz w:val="28"/>
          <w:szCs w:val="28"/>
        </w:rPr>
        <w:t xml:space="preserve"> </w:t>
      </w:r>
      <w:r w:rsidR="00D37925" w:rsidRPr="00031D96">
        <w:rPr>
          <w:rFonts w:ascii="Times New Roman" w:hAnsi="Times New Roman"/>
          <w:sz w:val="28"/>
          <w:szCs w:val="28"/>
        </w:rPr>
        <w:t>обсуждени</w:t>
      </w:r>
      <w:r w:rsidR="006F59DD" w:rsidRPr="00031D96">
        <w:rPr>
          <w:rFonts w:ascii="Times New Roman" w:hAnsi="Times New Roman"/>
          <w:sz w:val="28"/>
          <w:szCs w:val="28"/>
        </w:rPr>
        <w:t>й</w:t>
      </w:r>
      <w:r w:rsidR="001A04A7">
        <w:rPr>
          <w:rFonts w:ascii="Times New Roman" w:hAnsi="Times New Roman"/>
          <w:sz w:val="28"/>
          <w:szCs w:val="28"/>
        </w:rPr>
        <w:t xml:space="preserve"> </w:t>
      </w:r>
      <w:r w:rsidR="008B5167" w:rsidRPr="00031D96">
        <w:rPr>
          <w:rFonts w:ascii="Times New Roman" w:hAnsi="Times New Roman"/>
          <w:sz w:val="28"/>
          <w:szCs w:val="28"/>
        </w:rPr>
        <w:t>по</w:t>
      </w:r>
      <w:r w:rsidR="001A04A7">
        <w:rPr>
          <w:rFonts w:ascii="Times New Roman" w:hAnsi="Times New Roman"/>
          <w:sz w:val="28"/>
          <w:szCs w:val="28"/>
        </w:rPr>
        <w:t xml:space="preserve"> </w:t>
      </w:r>
      <w:r w:rsidR="008B5167" w:rsidRPr="00031D96">
        <w:rPr>
          <w:rFonts w:ascii="Times New Roman" w:hAnsi="Times New Roman"/>
          <w:sz w:val="28"/>
          <w:szCs w:val="28"/>
        </w:rPr>
        <w:t>вопросам</w:t>
      </w:r>
      <w:r w:rsidR="001A04A7">
        <w:rPr>
          <w:rFonts w:ascii="Times New Roman" w:hAnsi="Times New Roman"/>
          <w:sz w:val="28"/>
          <w:szCs w:val="28"/>
        </w:rPr>
        <w:t xml:space="preserve"> </w:t>
      </w:r>
      <w:r w:rsidR="00D37925" w:rsidRPr="00031D96">
        <w:rPr>
          <w:rFonts w:ascii="Times New Roman" w:hAnsi="Times New Roman"/>
          <w:sz w:val="28"/>
          <w:szCs w:val="28"/>
        </w:rPr>
        <w:t>оценки</w:t>
      </w:r>
      <w:r w:rsidR="001A04A7">
        <w:rPr>
          <w:rFonts w:ascii="Times New Roman" w:hAnsi="Times New Roman"/>
          <w:sz w:val="28"/>
          <w:szCs w:val="28"/>
        </w:rPr>
        <w:t xml:space="preserve"> </w:t>
      </w:r>
      <w:r w:rsidR="003A0189" w:rsidRPr="00031D96">
        <w:rPr>
          <w:rFonts w:ascii="Times New Roman" w:hAnsi="Times New Roman"/>
          <w:sz w:val="28"/>
          <w:szCs w:val="28"/>
        </w:rPr>
        <w:t>воздействия</w:t>
      </w:r>
      <w:r w:rsidR="001A04A7">
        <w:rPr>
          <w:rFonts w:ascii="Times New Roman" w:hAnsi="Times New Roman"/>
          <w:sz w:val="28"/>
          <w:szCs w:val="28"/>
        </w:rPr>
        <w:t xml:space="preserve"> </w:t>
      </w:r>
      <w:r w:rsidR="003A0189" w:rsidRPr="00031D96">
        <w:rPr>
          <w:rFonts w:ascii="Times New Roman" w:hAnsi="Times New Roman"/>
          <w:sz w:val="28"/>
          <w:szCs w:val="28"/>
        </w:rPr>
        <w:t>на</w:t>
      </w:r>
      <w:r w:rsidR="001A04A7">
        <w:rPr>
          <w:rFonts w:ascii="Times New Roman" w:hAnsi="Times New Roman"/>
          <w:sz w:val="28"/>
          <w:szCs w:val="28"/>
        </w:rPr>
        <w:t xml:space="preserve"> </w:t>
      </w:r>
      <w:r w:rsidR="003A0189" w:rsidRPr="00031D96">
        <w:rPr>
          <w:rFonts w:ascii="Times New Roman" w:hAnsi="Times New Roman"/>
          <w:sz w:val="28"/>
          <w:szCs w:val="28"/>
        </w:rPr>
        <w:t>окружающую</w:t>
      </w:r>
      <w:r w:rsidR="001A04A7">
        <w:rPr>
          <w:rFonts w:ascii="Times New Roman" w:hAnsi="Times New Roman"/>
          <w:sz w:val="28"/>
          <w:szCs w:val="28"/>
        </w:rPr>
        <w:t xml:space="preserve"> </w:t>
      </w:r>
      <w:r w:rsidR="003A0189" w:rsidRPr="00031D96">
        <w:rPr>
          <w:rFonts w:ascii="Times New Roman" w:hAnsi="Times New Roman"/>
          <w:sz w:val="28"/>
          <w:szCs w:val="28"/>
        </w:rPr>
        <w:t>среду</w:t>
      </w:r>
      <w:r w:rsidR="004A7E47" w:rsidRPr="00031D96">
        <w:rPr>
          <w:rFonts w:ascii="Times New Roman" w:hAnsi="Times New Roman"/>
          <w:sz w:val="28"/>
          <w:szCs w:val="28"/>
        </w:rPr>
        <w:t>;</w:t>
      </w:r>
    </w:p>
    <w:p w14:paraId="271141FF" w14:textId="02B3DC97" w:rsidR="00685259" w:rsidRPr="00031D96" w:rsidRDefault="00685259" w:rsidP="0018570B">
      <w:pPr>
        <w:autoSpaceDE w:val="0"/>
        <w:autoSpaceDN w:val="0"/>
        <w:spacing w:after="0" w:line="240" w:lineRule="auto"/>
        <w:ind w:firstLine="709"/>
        <w:contextualSpacing/>
        <w:jc w:val="both"/>
        <w:rPr>
          <w:rFonts w:ascii="Times New Roman" w:eastAsia="Times New Roman" w:hAnsi="Times New Roman"/>
          <w:sz w:val="24"/>
          <w:szCs w:val="24"/>
          <w:lang w:eastAsia="ru-RU"/>
        </w:rPr>
      </w:pPr>
      <w:r w:rsidRPr="00031D96">
        <w:rPr>
          <w:rFonts w:ascii="Times New Roman" w:eastAsia="Times New Roman" w:hAnsi="Times New Roman"/>
          <w:sz w:val="28"/>
          <w:szCs w:val="28"/>
          <w:lang w:eastAsia="ru-RU"/>
        </w:rPr>
        <w:t>7</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совещаний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главе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представителями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поселений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режиме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видео-конференц-связи,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числе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главами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поселений,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депутатами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Думы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представителями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общественности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поселений;</w:t>
      </w:r>
      <w:r w:rsidR="001A04A7">
        <w:rPr>
          <w:rFonts w:ascii="Times New Roman" w:eastAsia="Times New Roman" w:hAnsi="Times New Roman"/>
          <w:sz w:val="28"/>
          <w:szCs w:val="28"/>
          <w:lang w:eastAsia="ru-RU"/>
        </w:rPr>
        <w:t xml:space="preserve"> </w:t>
      </w:r>
    </w:p>
    <w:p w14:paraId="76EE9183" w14:textId="1F477D64" w:rsidR="00685259" w:rsidRPr="00031D96" w:rsidRDefault="00685259" w:rsidP="0018570B">
      <w:pPr>
        <w:autoSpaceDE w:val="0"/>
        <w:autoSpaceDN w:val="0"/>
        <w:spacing w:after="0" w:line="240" w:lineRule="auto"/>
        <w:ind w:firstLine="709"/>
        <w:contextualSpacing/>
        <w:jc w:val="both"/>
        <w:rPr>
          <w:rFonts w:ascii="Times New Roman" w:eastAsia="Times New Roman" w:hAnsi="Times New Roman"/>
          <w:sz w:val="24"/>
          <w:szCs w:val="24"/>
          <w:lang w:eastAsia="ru-RU"/>
        </w:rPr>
      </w:pPr>
      <w:r w:rsidRPr="00031D96">
        <w:rPr>
          <w:rFonts w:ascii="Times New Roman" w:eastAsia="Times New Roman" w:hAnsi="Times New Roman"/>
          <w:sz w:val="28"/>
          <w:szCs w:val="28"/>
          <w:lang w:eastAsia="ru-RU"/>
        </w:rPr>
        <w:t>6</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заседаний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Координационного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совета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оказанию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содействия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избирательным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комиссиям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реализации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полномочий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подготовке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проведении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выборов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районе;</w:t>
      </w:r>
    </w:p>
    <w:p w14:paraId="1C407FA0" w14:textId="632C8697" w:rsidR="00F0318A" w:rsidRPr="00031D96" w:rsidRDefault="00136E21" w:rsidP="0018570B">
      <w:pPr>
        <w:pStyle w:val="a4"/>
        <w:autoSpaceDE w:val="0"/>
        <w:autoSpaceDN w:val="0"/>
        <w:adjustRightInd w:val="0"/>
        <w:spacing w:after="0" w:line="240" w:lineRule="auto"/>
        <w:ind w:left="0" w:firstLine="709"/>
        <w:jc w:val="both"/>
        <w:rPr>
          <w:rFonts w:ascii="Times New Roman" w:hAnsi="Times New Roman"/>
          <w:sz w:val="28"/>
          <w:szCs w:val="28"/>
        </w:rPr>
      </w:pPr>
      <w:r w:rsidRPr="00031D96">
        <w:rPr>
          <w:rFonts w:ascii="Times New Roman" w:hAnsi="Times New Roman"/>
          <w:sz w:val="28"/>
          <w:szCs w:val="28"/>
        </w:rPr>
        <w:t>13</w:t>
      </w:r>
      <w:r w:rsidR="001A04A7">
        <w:rPr>
          <w:rFonts w:ascii="Times New Roman" w:hAnsi="Times New Roman"/>
          <w:sz w:val="28"/>
          <w:szCs w:val="28"/>
        </w:rPr>
        <w:t xml:space="preserve"> </w:t>
      </w:r>
      <w:r w:rsidR="00F0318A" w:rsidRPr="00031D96">
        <w:rPr>
          <w:rFonts w:ascii="Times New Roman" w:hAnsi="Times New Roman"/>
          <w:sz w:val="28"/>
          <w:szCs w:val="28"/>
        </w:rPr>
        <w:t>заседаний</w:t>
      </w:r>
      <w:r w:rsidR="001A04A7">
        <w:rPr>
          <w:rFonts w:ascii="Times New Roman" w:hAnsi="Times New Roman"/>
          <w:sz w:val="28"/>
          <w:szCs w:val="28"/>
        </w:rPr>
        <w:t xml:space="preserve"> </w:t>
      </w:r>
      <w:r w:rsidR="00F0318A" w:rsidRPr="00031D96">
        <w:rPr>
          <w:rFonts w:ascii="Times New Roman" w:hAnsi="Times New Roman"/>
          <w:sz w:val="28"/>
          <w:szCs w:val="28"/>
        </w:rPr>
        <w:t>призывной</w:t>
      </w:r>
      <w:r w:rsidR="001A04A7">
        <w:rPr>
          <w:rFonts w:ascii="Times New Roman" w:hAnsi="Times New Roman"/>
          <w:sz w:val="28"/>
          <w:szCs w:val="28"/>
        </w:rPr>
        <w:t xml:space="preserve"> </w:t>
      </w:r>
      <w:r w:rsidR="00F0318A" w:rsidRPr="00031D96">
        <w:rPr>
          <w:rFonts w:ascii="Times New Roman" w:hAnsi="Times New Roman"/>
          <w:sz w:val="28"/>
          <w:szCs w:val="28"/>
        </w:rPr>
        <w:t>комиссии</w:t>
      </w:r>
      <w:r w:rsidR="001A04A7">
        <w:rPr>
          <w:rFonts w:ascii="Times New Roman" w:hAnsi="Times New Roman"/>
          <w:sz w:val="28"/>
          <w:szCs w:val="28"/>
        </w:rPr>
        <w:t xml:space="preserve"> </w:t>
      </w:r>
      <w:r w:rsidR="00F0318A"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F0318A" w:rsidRPr="00031D96">
        <w:rPr>
          <w:rFonts w:ascii="Times New Roman" w:hAnsi="Times New Roman"/>
          <w:sz w:val="28"/>
          <w:szCs w:val="28"/>
        </w:rPr>
        <w:t>образования</w:t>
      </w:r>
      <w:r w:rsidR="001A04A7">
        <w:rPr>
          <w:rFonts w:ascii="Times New Roman" w:hAnsi="Times New Roman"/>
          <w:sz w:val="28"/>
          <w:szCs w:val="28"/>
        </w:rPr>
        <w:t xml:space="preserve"> </w:t>
      </w:r>
      <w:r w:rsidR="00F0318A"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00F0318A" w:rsidRPr="00031D96">
        <w:rPr>
          <w:rFonts w:ascii="Times New Roman" w:hAnsi="Times New Roman"/>
          <w:sz w:val="28"/>
          <w:szCs w:val="28"/>
        </w:rPr>
        <w:t>район</w:t>
      </w:r>
      <w:r w:rsidR="001A04A7">
        <w:rPr>
          <w:rFonts w:ascii="Times New Roman" w:hAnsi="Times New Roman"/>
          <w:sz w:val="28"/>
          <w:szCs w:val="28"/>
        </w:rPr>
        <w:t xml:space="preserve"> </w:t>
      </w:r>
      <w:r w:rsidR="00F0318A" w:rsidRPr="00031D96">
        <w:rPr>
          <w:rFonts w:ascii="Times New Roman" w:hAnsi="Times New Roman"/>
          <w:sz w:val="28"/>
          <w:szCs w:val="28"/>
        </w:rPr>
        <w:t>в</w:t>
      </w:r>
      <w:r w:rsidR="001A04A7">
        <w:rPr>
          <w:rFonts w:ascii="Times New Roman" w:hAnsi="Times New Roman"/>
          <w:sz w:val="28"/>
          <w:szCs w:val="28"/>
        </w:rPr>
        <w:t xml:space="preserve"> </w:t>
      </w:r>
      <w:r w:rsidR="00F0318A" w:rsidRPr="00031D96">
        <w:rPr>
          <w:rFonts w:ascii="Times New Roman" w:hAnsi="Times New Roman"/>
          <w:sz w:val="28"/>
          <w:szCs w:val="28"/>
        </w:rPr>
        <w:t>части</w:t>
      </w:r>
      <w:r w:rsidR="001A04A7">
        <w:rPr>
          <w:rFonts w:ascii="Times New Roman" w:hAnsi="Times New Roman"/>
          <w:sz w:val="28"/>
          <w:szCs w:val="28"/>
        </w:rPr>
        <w:t xml:space="preserve"> </w:t>
      </w:r>
      <w:r w:rsidR="00F0318A" w:rsidRPr="00031D96">
        <w:rPr>
          <w:rFonts w:ascii="Times New Roman" w:hAnsi="Times New Roman"/>
          <w:sz w:val="28"/>
          <w:szCs w:val="28"/>
        </w:rPr>
        <w:t>призыва</w:t>
      </w:r>
      <w:r w:rsidR="001A04A7">
        <w:rPr>
          <w:rFonts w:ascii="Times New Roman" w:hAnsi="Times New Roman"/>
          <w:sz w:val="28"/>
          <w:szCs w:val="28"/>
        </w:rPr>
        <w:t xml:space="preserve"> </w:t>
      </w:r>
      <w:r w:rsidR="00F0318A" w:rsidRPr="00031D96">
        <w:rPr>
          <w:rFonts w:ascii="Times New Roman" w:hAnsi="Times New Roman"/>
          <w:sz w:val="28"/>
          <w:szCs w:val="28"/>
        </w:rPr>
        <w:t>на</w:t>
      </w:r>
      <w:r w:rsidR="001A04A7">
        <w:rPr>
          <w:rFonts w:ascii="Times New Roman" w:hAnsi="Times New Roman"/>
          <w:sz w:val="28"/>
          <w:szCs w:val="28"/>
        </w:rPr>
        <w:t xml:space="preserve"> </w:t>
      </w:r>
      <w:r w:rsidR="00F0318A" w:rsidRPr="00031D96">
        <w:rPr>
          <w:rFonts w:ascii="Times New Roman" w:hAnsi="Times New Roman"/>
          <w:sz w:val="28"/>
          <w:szCs w:val="28"/>
        </w:rPr>
        <w:t>службу</w:t>
      </w:r>
      <w:r w:rsidR="001A04A7">
        <w:rPr>
          <w:rFonts w:ascii="Times New Roman" w:hAnsi="Times New Roman"/>
          <w:sz w:val="28"/>
          <w:szCs w:val="28"/>
        </w:rPr>
        <w:t xml:space="preserve"> </w:t>
      </w:r>
      <w:r w:rsidR="00F0318A" w:rsidRPr="00031D96">
        <w:rPr>
          <w:rFonts w:ascii="Times New Roman" w:hAnsi="Times New Roman"/>
          <w:sz w:val="28"/>
          <w:szCs w:val="28"/>
        </w:rPr>
        <w:t>в</w:t>
      </w:r>
      <w:r w:rsidR="001A04A7">
        <w:rPr>
          <w:rFonts w:ascii="Times New Roman" w:hAnsi="Times New Roman"/>
          <w:sz w:val="28"/>
          <w:szCs w:val="28"/>
        </w:rPr>
        <w:t xml:space="preserve"> </w:t>
      </w:r>
      <w:r w:rsidR="00F0318A" w:rsidRPr="00031D96">
        <w:rPr>
          <w:rFonts w:ascii="Times New Roman" w:hAnsi="Times New Roman"/>
          <w:sz w:val="28"/>
          <w:szCs w:val="28"/>
        </w:rPr>
        <w:t>Вооруженные</w:t>
      </w:r>
      <w:r w:rsidR="001A04A7">
        <w:rPr>
          <w:rFonts w:ascii="Times New Roman" w:hAnsi="Times New Roman"/>
          <w:sz w:val="28"/>
          <w:szCs w:val="28"/>
        </w:rPr>
        <w:t xml:space="preserve"> </w:t>
      </w:r>
      <w:r w:rsidRPr="00031D96">
        <w:rPr>
          <w:rFonts w:ascii="Times New Roman" w:hAnsi="Times New Roman"/>
          <w:sz w:val="28"/>
          <w:szCs w:val="28"/>
        </w:rPr>
        <w:t>Силы</w:t>
      </w:r>
      <w:r w:rsidR="001A04A7">
        <w:rPr>
          <w:rFonts w:ascii="Times New Roman" w:hAnsi="Times New Roman"/>
          <w:sz w:val="28"/>
          <w:szCs w:val="28"/>
        </w:rPr>
        <w:t xml:space="preserve"> </w:t>
      </w:r>
      <w:r w:rsidRPr="00031D96">
        <w:rPr>
          <w:rFonts w:ascii="Times New Roman" w:hAnsi="Times New Roman"/>
          <w:sz w:val="28"/>
          <w:szCs w:val="28"/>
        </w:rPr>
        <w:t>РФ</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r w:rsidRPr="00031D96">
        <w:rPr>
          <w:rFonts w:ascii="Times New Roman" w:hAnsi="Times New Roman"/>
          <w:sz w:val="28"/>
          <w:szCs w:val="28"/>
        </w:rPr>
        <w:t>призывного</w:t>
      </w:r>
      <w:r w:rsidR="001A04A7">
        <w:rPr>
          <w:rFonts w:ascii="Times New Roman" w:hAnsi="Times New Roman"/>
          <w:sz w:val="28"/>
          <w:szCs w:val="28"/>
        </w:rPr>
        <w:t xml:space="preserve"> </w:t>
      </w:r>
      <w:r w:rsidRPr="00031D96">
        <w:rPr>
          <w:rFonts w:ascii="Times New Roman" w:hAnsi="Times New Roman"/>
          <w:sz w:val="28"/>
          <w:szCs w:val="28"/>
        </w:rPr>
        <w:t>возраста;</w:t>
      </w:r>
    </w:p>
    <w:p w14:paraId="6041E525" w14:textId="79CCCAA4" w:rsidR="00136E21" w:rsidRDefault="00136E21" w:rsidP="0018570B">
      <w:pPr>
        <w:pStyle w:val="a4"/>
        <w:autoSpaceDE w:val="0"/>
        <w:autoSpaceDN w:val="0"/>
        <w:adjustRightInd w:val="0"/>
        <w:spacing w:after="0" w:line="240" w:lineRule="auto"/>
        <w:ind w:left="0" w:firstLine="709"/>
        <w:jc w:val="both"/>
        <w:rPr>
          <w:rFonts w:ascii="Times New Roman" w:hAnsi="Times New Roman"/>
          <w:sz w:val="28"/>
          <w:szCs w:val="28"/>
        </w:rPr>
      </w:pPr>
      <w:r w:rsidRPr="00031D96">
        <w:rPr>
          <w:rFonts w:ascii="Times New Roman" w:hAnsi="Times New Roman"/>
          <w:sz w:val="28"/>
          <w:szCs w:val="28"/>
        </w:rPr>
        <w:t>10</w:t>
      </w:r>
      <w:r w:rsidR="001A04A7">
        <w:rPr>
          <w:rFonts w:ascii="Times New Roman" w:hAnsi="Times New Roman"/>
          <w:sz w:val="28"/>
          <w:szCs w:val="28"/>
        </w:rPr>
        <w:t xml:space="preserve"> </w:t>
      </w:r>
      <w:r w:rsidRPr="00031D96">
        <w:rPr>
          <w:rFonts w:ascii="Times New Roman" w:hAnsi="Times New Roman"/>
          <w:sz w:val="28"/>
          <w:szCs w:val="28"/>
        </w:rPr>
        <w:t>заседаний</w:t>
      </w:r>
      <w:r w:rsidR="001A04A7">
        <w:rPr>
          <w:rFonts w:ascii="Times New Roman" w:hAnsi="Times New Roman"/>
          <w:sz w:val="28"/>
          <w:szCs w:val="28"/>
        </w:rPr>
        <w:t xml:space="preserve"> </w:t>
      </w:r>
      <w:r w:rsidRPr="00031D96">
        <w:rPr>
          <w:rFonts w:ascii="Times New Roman" w:hAnsi="Times New Roman"/>
          <w:sz w:val="28"/>
          <w:szCs w:val="28"/>
        </w:rPr>
        <w:t>призывной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мобил</w:t>
      </w:r>
      <w:r w:rsidR="00F86755">
        <w:rPr>
          <w:rFonts w:ascii="Times New Roman" w:hAnsi="Times New Roman"/>
          <w:sz w:val="28"/>
          <w:szCs w:val="28"/>
        </w:rPr>
        <w:t>изации</w:t>
      </w:r>
      <w:r w:rsidR="001A04A7">
        <w:rPr>
          <w:rFonts w:ascii="Times New Roman" w:hAnsi="Times New Roman"/>
          <w:sz w:val="28"/>
          <w:szCs w:val="28"/>
        </w:rPr>
        <w:t xml:space="preserve"> </w:t>
      </w:r>
      <w:r w:rsidR="00F86755">
        <w:rPr>
          <w:rFonts w:ascii="Times New Roman" w:hAnsi="Times New Roman"/>
          <w:sz w:val="28"/>
          <w:szCs w:val="28"/>
        </w:rPr>
        <w:t>Ханты-Мансийского</w:t>
      </w:r>
      <w:r w:rsidR="001A04A7">
        <w:rPr>
          <w:rFonts w:ascii="Times New Roman" w:hAnsi="Times New Roman"/>
          <w:sz w:val="28"/>
          <w:szCs w:val="28"/>
        </w:rPr>
        <w:t xml:space="preserve"> </w:t>
      </w:r>
      <w:r w:rsidR="00F86755">
        <w:rPr>
          <w:rFonts w:ascii="Times New Roman" w:hAnsi="Times New Roman"/>
          <w:sz w:val="28"/>
          <w:szCs w:val="28"/>
        </w:rPr>
        <w:t>района;</w:t>
      </w:r>
    </w:p>
    <w:p w14:paraId="72FA53D5" w14:textId="3C131671" w:rsidR="00F86755" w:rsidRDefault="00F86755" w:rsidP="0018570B">
      <w:pPr>
        <w:pStyle w:val="a4"/>
        <w:autoSpaceDE w:val="0"/>
        <w:autoSpaceDN w:val="0"/>
        <w:adjustRightInd w:val="0"/>
        <w:spacing w:after="0" w:line="240" w:lineRule="auto"/>
        <w:ind w:left="0" w:firstLine="709"/>
        <w:jc w:val="both"/>
        <w:rPr>
          <w:rFonts w:ascii="Times New Roman" w:hAnsi="Times New Roman"/>
          <w:sz w:val="28"/>
          <w:szCs w:val="28"/>
        </w:rPr>
      </w:pPr>
      <w:r w:rsidRPr="007E42C3">
        <w:rPr>
          <w:rFonts w:ascii="Times New Roman" w:hAnsi="Times New Roman"/>
          <w:sz w:val="28"/>
          <w:szCs w:val="28"/>
        </w:rPr>
        <w:t>1</w:t>
      </w:r>
      <w:r w:rsidR="001A04A7">
        <w:rPr>
          <w:rFonts w:ascii="Times New Roman" w:hAnsi="Times New Roman"/>
          <w:sz w:val="28"/>
          <w:szCs w:val="28"/>
        </w:rPr>
        <w:t xml:space="preserve"> </w:t>
      </w:r>
      <w:r w:rsidRPr="007E42C3">
        <w:rPr>
          <w:rFonts w:ascii="Times New Roman" w:hAnsi="Times New Roman"/>
          <w:sz w:val="28"/>
          <w:szCs w:val="28"/>
        </w:rPr>
        <w:t>заседание</w:t>
      </w:r>
      <w:r w:rsidR="001A04A7">
        <w:rPr>
          <w:rFonts w:ascii="Times New Roman" w:hAnsi="Times New Roman"/>
          <w:sz w:val="28"/>
          <w:szCs w:val="28"/>
        </w:rPr>
        <w:t xml:space="preserve"> </w:t>
      </w:r>
      <w:r w:rsidRPr="007E42C3">
        <w:rPr>
          <w:rFonts w:ascii="Times New Roman" w:hAnsi="Times New Roman"/>
          <w:sz w:val="28"/>
          <w:szCs w:val="28"/>
        </w:rPr>
        <w:t>Совета</w:t>
      </w:r>
      <w:r w:rsidR="001A04A7">
        <w:rPr>
          <w:rFonts w:ascii="Times New Roman" w:hAnsi="Times New Roman"/>
          <w:sz w:val="28"/>
          <w:szCs w:val="28"/>
        </w:rPr>
        <w:t xml:space="preserve"> </w:t>
      </w:r>
      <w:r w:rsidRPr="007E42C3">
        <w:rPr>
          <w:rFonts w:ascii="Times New Roman" w:hAnsi="Times New Roman"/>
          <w:sz w:val="28"/>
          <w:szCs w:val="28"/>
        </w:rPr>
        <w:t>глав</w:t>
      </w:r>
      <w:r w:rsidR="001A04A7">
        <w:rPr>
          <w:rFonts w:ascii="Times New Roman" w:hAnsi="Times New Roman"/>
          <w:sz w:val="28"/>
          <w:szCs w:val="28"/>
        </w:rPr>
        <w:t xml:space="preserve"> </w:t>
      </w:r>
      <w:r w:rsidRPr="007E42C3">
        <w:rPr>
          <w:rFonts w:ascii="Times New Roman" w:hAnsi="Times New Roman"/>
          <w:sz w:val="28"/>
          <w:szCs w:val="28"/>
        </w:rPr>
        <w:t>муниципальных</w:t>
      </w:r>
      <w:r w:rsidR="001A04A7">
        <w:rPr>
          <w:rFonts w:ascii="Times New Roman" w:hAnsi="Times New Roman"/>
          <w:sz w:val="28"/>
          <w:szCs w:val="28"/>
        </w:rPr>
        <w:t xml:space="preserve"> </w:t>
      </w:r>
      <w:r w:rsidRPr="007E42C3">
        <w:rPr>
          <w:rFonts w:ascii="Times New Roman" w:hAnsi="Times New Roman"/>
          <w:sz w:val="28"/>
          <w:szCs w:val="28"/>
        </w:rPr>
        <w:t>образований</w:t>
      </w:r>
      <w:r w:rsidR="001A04A7">
        <w:rPr>
          <w:rFonts w:ascii="Times New Roman" w:hAnsi="Times New Roman"/>
          <w:sz w:val="28"/>
          <w:szCs w:val="28"/>
        </w:rPr>
        <w:t xml:space="preserve"> </w:t>
      </w:r>
      <w:r w:rsidRPr="007E42C3">
        <w:rPr>
          <w:rFonts w:ascii="Times New Roman" w:hAnsi="Times New Roman"/>
          <w:sz w:val="28"/>
          <w:szCs w:val="28"/>
        </w:rPr>
        <w:t>Ханты-Мансийского</w:t>
      </w:r>
      <w:r w:rsidR="001A04A7">
        <w:rPr>
          <w:rFonts w:ascii="Times New Roman" w:hAnsi="Times New Roman"/>
          <w:sz w:val="28"/>
          <w:szCs w:val="28"/>
        </w:rPr>
        <w:t xml:space="preserve"> </w:t>
      </w:r>
      <w:r w:rsidRPr="007E42C3">
        <w:rPr>
          <w:rFonts w:ascii="Times New Roman" w:hAnsi="Times New Roman"/>
          <w:sz w:val="28"/>
          <w:szCs w:val="28"/>
        </w:rPr>
        <w:t>района</w:t>
      </w:r>
      <w:r>
        <w:rPr>
          <w:rFonts w:ascii="Times New Roman" w:hAnsi="Times New Roman"/>
          <w:sz w:val="28"/>
          <w:szCs w:val="28"/>
        </w:rPr>
        <w:t>.</w:t>
      </w:r>
    </w:p>
    <w:p w14:paraId="77B290EA" w14:textId="77CEB464"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ходатайству</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главы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жители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органов</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местного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самоуправления</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были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награждены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следующими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наградами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p>
    <w:p w14:paraId="186E4F9B" w14:textId="724708C2" w:rsidR="005C0872" w:rsidRPr="00AB7701" w:rsidRDefault="005C0872" w:rsidP="0018570B">
      <w:pPr>
        <w:pStyle w:val="a4"/>
        <w:numPr>
          <w:ilvl w:val="0"/>
          <w:numId w:val="28"/>
        </w:numPr>
        <w:spacing w:after="0" w:line="240" w:lineRule="auto"/>
        <w:contextualSpacing w:val="0"/>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Губернатора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p>
    <w:p w14:paraId="5CEA89F7" w14:textId="7F2C95EE"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Почетным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званием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сфере</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деятельности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7</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работников;</w:t>
      </w:r>
    </w:p>
    <w:p w14:paraId="2CBBB202" w14:textId="15281E9B"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Почетной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грамотой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Губернатора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21</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w:t>
      </w:r>
    </w:p>
    <w:p w14:paraId="37A8B212" w14:textId="5B1BFDA9"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Благодарностью</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Губернатора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9</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работников.</w:t>
      </w:r>
    </w:p>
    <w:p w14:paraId="5DC430FB" w14:textId="52579941"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Председателя</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Думы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p>
    <w:p w14:paraId="449A13E8" w14:textId="0EFEE8FE"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Почетной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грамотой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Думы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w:t>
      </w:r>
    </w:p>
    <w:p w14:paraId="65FA84E5" w14:textId="0D257D13"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Благодарственным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письмом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Председателя</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Думы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9</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работников.</w:t>
      </w:r>
    </w:p>
    <w:p w14:paraId="56C92852" w14:textId="0D9448CC"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Благодарностью</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Первого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заместителя</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Губернатора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w:t>
      </w:r>
      <w:r w:rsidR="00594C09">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Шипилова)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9</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работников.</w:t>
      </w:r>
    </w:p>
    <w:p w14:paraId="7E1CB78A" w14:textId="6B36852B"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4.</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Ассоциации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«Совет</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муниципальных</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образований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p>
    <w:p w14:paraId="2EBA1C99" w14:textId="0630ADAB"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lastRenderedPageBreak/>
        <w:t>Почетной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грамотой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Ассоциации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«Совет</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муниципальных</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образований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7</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работников;</w:t>
      </w:r>
    </w:p>
    <w:p w14:paraId="34E7EFFA" w14:textId="379C6E5D"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Благодарностью</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Ассоциации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«Совет</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муниципальных</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образований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работника;</w:t>
      </w:r>
    </w:p>
    <w:p w14:paraId="40EE0DDB" w14:textId="3A57E686"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Дипломом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Ассоциации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«Совет</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муниципальных</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образований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работника.</w:t>
      </w:r>
    </w:p>
    <w:p w14:paraId="079661B4" w14:textId="1BDD78A6"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5.</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Департамента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труда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занятости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p>
    <w:p w14:paraId="373BCAE6" w14:textId="62D17FAD"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Почетной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грамотой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Департамента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труда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занятости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w:t>
      </w:r>
    </w:p>
    <w:p w14:paraId="0BE39A4C" w14:textId="61A43B67"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Благодарностью</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Департамента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труда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занятости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работник.</w:t>
      </w:r>
    </w:p>
    <w:p w14:paraId="35A306B0" w14:textId="3D50430C"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итогам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соответствии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постановлением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главы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16</w:t>
      </w:r>
      <w:r>
        <w:rPr>
          <w:rFonts w:ascii="Times New Roman" w:eastAsia="Times New Roman" w:hAnsi="Times New Roman"/>
          <w:sz w:val="28"/>
          <w:szCs w:val="28"/>
          <w:lang w:eastAsia="ru-RU"/>
        </w:rPr>
        <w:t>.08.</w:t>
      </w:r>
      <w:r w:rsidRPr="00AB7701">
        <w:rPr>
          <w:rFonts w:ascii="Times New Roman" w:eastAsia="Times New Roman" w:hAnsi="Times New Roman"/>
          <w:sz w:val="28"/>
          <w:szCs w:val="28"/>
          <w:lang w:eastAsia="ru-RU"/>
        </w:rPr>
        <w:t>2017</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30-пг</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«Об</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утверждении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Положения</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присвоении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вручении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наград</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главы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награждены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том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числе</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приуроченных</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к</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100-летию</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района):</w:t>
      </w:r>
    </w:p>
    <w:p w14:paraId="4A4466CD" w14:textId="71E9351A"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Почетной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грамотой</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главы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133</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человека;</w:t>
      </w:r>
    </w:p>
    <w:p w14:paraId="3D28B0A6" w14:textId="6919DF81"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Благодарностью</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главы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166</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человек;</w:t>
      </w:r>
    </w:p>
    <w:p w14:paraId="5D0D928A" w14:textId="64FD688A"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Памятным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адресом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главы</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5</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коллектив;</w:t>
      </w:r>
    </w:p>
    <w:p w14:paraId="6CBBA7D9" w14:textId="27A530E0"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Почетным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нагрудным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знаком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выдающийся</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вклад</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развитие</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00B52E87"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6</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человек;</w:t>
      </w:r>
    </w:p>
    <w:p w14:paraId="7623295D" w14:textId="56E6B399"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Почетным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нагрудным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знаком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волю</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к</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победе»</w:t>
      </w:r>
      <w:r w:rsidR="001A04A7">
        <w:rPr>
          <w:rFonts w:ascii="Times New Roman" w:eastAsia="Times New Roman" w:hAnsi="Times New Roman"/>
          <w:sz w:val="28"/>
          <w:szCs w:val="28"/>
          <w:lang w:eastAsia="ru-RU"/>
        </w:rPr>
        <w:t xml:space="preserve"> </w:t>
      </w:r>
      <w:r w:rsidR="00B52E87"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человека;</w:t>
      </w:r>
    </w:p>
    <w:p w14:paraId="3DF6C69A" w14:textId="07EC40D1" w:rsidR="005C0872" w:rsidRPr="00AB7701" w:rsidRDefault="005C0872" w:rsidP="0018570B">
      <w:pPr>
        <w:spacing w:after="0" w:line="240" w:lineRule="auto"/>
        <w:ind w:firstLine="709"/>
        <w:jc w:val="both"/>
        <w:rPr>
          <w:rFonts w:ascii="Times New Roman" w:eastAsia="Times New Roman" w:hAnsi="Times New Roman"/>
          <w:sz w:val="28"/>
          <w:szCs w:val="28"/>
          <w:lang w:eastAsia="ru-RU"/>
        </w:rPr>
      </w:pPr>
      <w:r w:rsidRPr="00AB7701">
        <w:rPr>
          <w:rFonts w:ascii="Times New Roman" w:eastAsia="Times New Roman" w:hAnsi="Times New Roman"/>
          <w:sz w:val="28"/>
          <w:szCs w:val="28"/>
          <w:lang w:eastAsia="ru-RU"/>
        </w:rPr>
        <w:t>Почетным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нагрудным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знаком</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благотворительность</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спонсорскую</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поддержку»</w:t>
      </w:r>
      <w:r w:rsidR="001A04A7">
        <w:rPr>
          <w:rFonts w:ascii="Times New Roman" w:eastAsia="Times New Roman" w:hAnsi="Times New Roman"/>
          <w:sz w:val="28"/>
          <w:szCs w:val="28"/>
          <w:lang w:eastAsia="ru-RU"/>
        </w:rPr>
        <w:t xml:space="preserve"> </w:t>
      </w:r>
      <w:r w:rsidR="00B52E87" w:rsidRPr="00AB7701">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AB7701">
        <w:rPr>
          <w:rFonts w:ascii="Times New Roman" w:eastAsia="Times New Roman" w:hAnsi="Times New Roman"/>
          <w:sz w:val="28"/>
          <w:szCs w:val="28"/>
          <w:lang w:eastAsia="ru-RU"/>
        </w:rPr>
        <w:t>человек.</w:t>
      </w:r>
    </w:p>
    <w:p w14:paraId="138AD877" w14:textId="1D92CC4E" w:rsidR="00AD6CDB" w:rsidRPr="00031D96" w:rsidRDefault="00AD6CDB"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w:t>
      </w:r>
      <w:r w:rsidR="005102ED" w:rsidRPr="00031D96">
        <w:rPr>
          <w:rFonts w:ascii="Times New Roman" w:hAnsi="Times New Roman"/>
          <w:sz w:val="28"/>
          <w:szCs w:val="28"/>
        </w:rPr>
        <w:t>2</w:t>
      </w:r>
      <w:r w:rsidR="00136E21"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0040132D" w:rsidRPr="00031D96">
        <w:rPr>
          <w:rFonts w:ascii="Times New Roman" w:hAnsi="Times New Roman"/>
          <w:sz w:val="28"/>
          <w:szCs w:val="28"/>
        </w:rPr>
        <w:t>под</w:t>
      </w:r>
      <w:r w:rsidR="001A04A7">
        <w:rPr>
          <w:rFonts w:ascii="Times New Roman" w:hAnsi="Times New Roman"/>
          <w:sz w:val="28"/>
          <w:szCs w:val="28"/>
        </w:rPr>
        <w:t xml:space="preserve"> </w:t>
      </w:r>
      <w:r w:rsidR="0040132D" w:rsidRPr="00031D96">
        <w:rPr>
          <w:rFonts w:ascii="Times New Roman" w:hAnsi="Times New Roman"/>
          <w:sz w:val="28"/>
          <w:szCs w:val="28"/>
        </w:rPr>
        <w:t>председательством</w:t>
      </w:r>
      <w:r w:rsidR="001A04A7">
        <w:rPr>
          <w:rFonts w:ascii="Times New Roman" w:hAnsi="Times New Roman"/>
          <w:sz w:val="28"/>
          <w:szCs w:val="28"/>
        </w:rPr>
        <w:t xml:space="preserve"> </w:t>
      </w:r>
      <w:r w:rsidR="0040132D" w:rsidRPr="00031D96">
        <w:rPr>
          <w:rFonts w:ascii="Times New Roman" w:hAnsi="Times New Roman"/>
          <w:sz w:val="28"/>
          <w:szCs w:val="28"/>
        </w:rPr>
        <w:t>главы</w:t>
      </w:r>
      <w:r w:rsidR="001A04A7">
        <w:rPr>
          <w:rFonts w:ascii="Times New Roman" w:hAnsi="Times New Roman"/>
          <w:sz w:val="28"/>
          <w:szCs w:val="28"/>
        </w:rPr>
        <w:t xml:space="preserve"> </w:t>
      </w:r>
      <w:r w:rsidR="0040132D"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время</w:t>
      </w:r>
      <w:r w:rsidR="001A04A7">
        <w:rPr>
          <w:rFonts w:ascii="Times New Roman" w:hAnsi="Times New Roman"/>
          <w:sz w:val="28"/>
          <w:szCs w:val="28"/>
        </w:rPr>
        <w:t xml:space="preserve"> </w:t>
      </w:r>
      <w:r w:rsidRPr="00031D96">
        <w:rPr>
          <w:rFonts w:ascii="Times New Roman" w:hAnsi="Times New Roman"/>
          <w:sz w:val="28"/>
          <w:szCs w:val="28"/>
        </w:rPr>
        <w:t>призывной</w:t>
      </w:r>
      <w:r w:rsidR="001A04A7">
        <w:rPr>
          <w:rFonts w:ascii="Times New Roman" w:hAnsi="Times New Roman"/>
          <w:sz w:val="28"/>
          <w:szCs w:val="28"/>
        </w:rPr>
        <w:t xml:space="preserve"> </w:t>
      </w:r>
      <w:r w:rsidRPr="00031D96">
        <w:rPr>
          <w:rFonts w:ascii="Times New Roman" w:hAnsi="Times New Roman"/>
          <w:sz w:val="28"/>
          <w:szCs w:val="28"/>
        </w:rPr>
        <w:t>кампании</w:t>
      </w:r>
      <w:r w:rsidR="001A04A7">
        <w:rPr>
          <w:rFonts w:ascii="Times New Roman" w:hAnsi="Times New Roman"/>
          <w:sz w:val="28"/>
          <w:szCs w:val="28"/>
        </w:rPr>
        <w:t xml:space="preserve"> </w:t>
      </w:r>
      <w:r w:rsidRPr="00031D96">
        <w:rPr>
          <w:rFonts w:ascii="Times New Roman" w:hAnsi="Times New Roman"/>
          <w:sz w:val="28"/>
          <w:szCs w:val="28"/>
        </w:rPr>
        <w:t>состоялось</w:t>
      </w:r>
      <w:r w:rsidR="001A04A7">
        <w:rPr>
          <w:rFonts w:ascii="Times New Roman" w:hAnsi="Times New Roman"/>
          <w:sz w:val="28"/>
          <w:szCs w:val="28"/>
        </w:rPr>
        <w:t xml:space="preserve"> </w:t>
      </w:r>
      <w:r w:rsidR="00CE378B" w:rsidRPr="00031D96">
        <w:rPr>
          <w:rFonts w:ascii="Times New Roman" w:hAnsi="Times New Roman"/>
          <w:sz w:val="28"/>
          <w:szCs w:val="28"/>
        </w:rPr>
        <w:t>1</w:t>
      </w:r>
      <w:r w:rsidR="00136E21"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заседаний</w:t>
      </w:r>
      <w:r w:rsidR="001A04A7">
        <w:rPr>
          <w:rFonts w:ascii="Times New Roman" w:hAnsi="Times New Roman"/>
          <w:sz w:val="28"/>
          <w:szCs w:val="28"/>
        </w:rPr>
        <w:t xml:space="preserve"> </w:t>
      </w:r>
      <w:r w:rsidRPr="00031D96">
        <w:rPr>
          <w:rFonts w:ascii="Times New Roman" w:hAnsi="Times New Roman"/>
          <w:sz w:val="28"/>
          <w:szCs w:val="28"/>
        </w:rPr>
        <w:t>призывной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40132D"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Вооруженные</w:t>
      </w:r>
      <w:r w:rsidR="001A04A7">
        <w:rPr>
          <w:rFonts w:ascii="Times New Roman" w:hAnsi="Times New Roman"/>
          <w:sz w:val="28"/>
          <w:szCs w:val="28"/>
        </w:rPr>
        <w:t xml:space="preserve"> </w:t>
      </w:r>
      <w:r w:rsidR="00BA644F" w:rsidRPr="00031D96">
        <w:rPr>
          <w:rFonts w:ascii="Times New Roman" w:hAnsi="Times New Roman"/>
          <w:sz w:val="28"/>
          <w:szCs w:val="28"/>
        </w:rPr>
        <w:t>с</w:t>
      </w:r>
      <w:r w:rsidRPr="00031D96">
        <w:rPr>
          <w:rFonts w:ascii="Times New Roman" w:hAnsi="Times New Roman"/>
          <w:sz w:val="28"/>
          <w:szCs w:val="28"/>
        </w:rPr>
        <w:t>илы</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воинские</w:t>
      </w:r>
      <w:r w:rsidR="001A04A7">
        <w:rPr>
          <w:rFonts w:ascii="Times New Roman" w:hAnsi="Times New Roman"/>
          <w:sz w:val="28"/>
          <w:szCs w:val="28"/>
        </w:rPr>
        <w:t xml:space="preserve"> </w:t>
      </w:r>
      <w:r w:rsidRPr="00031D96">
        <w:rPr>
          <w:rFonts w:ascii="Times New Roman" w:hAnsi="Times New Roman"/>
          <w:sz w:val="28"/>
          <w:szCs w:val="28"/>
        </w:rPr>
        <w:t>формирования</w:t>
      </w:r>
      <w:r w:rsidR="001A04A7">
        <w:rPr>
          <w:rFonts w:ascii="Times New Roman" w:hAnsi="Times New Roman"/>
          <w:sz w:val="28"/>
          <w:szCs w:val="28"/>
        </w:rPr>
        <w:t xml:space="preserve"> </w:t>
      </w:r>
      <w:r w:rsidRPr="00031D96">
        <w:rPr>
          <w:rFonts w:ascii="Times New Roman" w:hAnsi="Times New Roman"/>
          <w:sz w:val="28"/>
          <w:szCs w:val="28"/>
        </w:rPr>
        <w:t>других</w:t>
      </w:r>
      <w:r w:rsidR="001A04A7">
        <w:rPr>
          <w:rFonts w:ascii="Times New Roman" w:hAnsi="Times New Roman"/>
          <w:sz w:val="28"/>
          <w:szCs w:val="28"/>
        </w:rPr>
        <w:t xml:space="preserve"> </w:t>
      </w:r>
      <w:r w:rsidRPr="00031D96">
        <w:rPr>
          <w:rFonts w:ascii="Times New Roman" w:hAnsi="Times New Roman"/>
          <w:sz w:val="28"/>
          <w:szCs w:val="28"/>
        </w:rPr>
        <w:t>министерств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ведомств</w:t>
      </w:r>
      <w:r w:rsidR="001A04A7">
        <w:rPr>
          <w:rFonts w:ascii="Times New Roman" w:hAnsi="Times New Roman"/>
          <w:sz w:val="28"/>
          <w:szCs w:val="28"/>
        </w:rPr>
        <w:t xml:space="preserve"> </w:t>
      </w:r>
      <w:r w:rsidRPr="00031D96">
        <w:rPr>
          <w:rFonts w:ascii="Times New Roman" w:hAnsi="Times New Roman"/>
          <w:sz w:val="28"/>
          <w:szCs w:val="28"/>
        </w:rPr>
        <w:t>направлен</w:t>
      </w:r>
      <w:r w:rsidR="0004062D" w:rsidRPr="00031D96">
        <w:rPr>
          <w:rFonts w:ascii="Times New Roman" w:hAnsi="Times New Roman"/>
          <w:sz w:val="28"/>
          <w:szCs w:val="28"/>
        </w:rPr>
        <w:t>ы</w:t>
      </w:r>
      <w:r w:rsidR="001A04A7">
        <w:rPr>
          <w:rFonts w:ascii="Times New Roman" w:hAnsi="Times New Roman"/>
          <w:sz w:val="28"/>
          <w:szCs w:val="28"/>
        </w:rPr>
        <w:t xml:space="preserve"> </w:t>
      </w:r>
      <w:r w:rsidR="00136E21" w:rsidRPr="00031D96">
        <w:rPr>
          <w:rFonts w:ascii="Times New Roman" w:hAnsi="Times New Roman"/>
          <w:sz w:val="28"/>
          <w:szCs w:val="28"/>
        </w:rPr>
        <w:t>40</w:t>
      </w:r>
      <w:r w:rsidR="001A04A7">
        <w:rPr>
          <w:rFonts w:ascii="Times New Roman" w:hAnsi="Times New Roman"/>
          <w:sz w:val="28"/>
          <w:szCs w:val="28"/>
        </w:rPr>
        <w:t xml:space="preserve"> </w:t>
      </w:r>
      <w:r w:rsidRPr="00031D96">
        <w:rPr>
          <w:rFonts w:ascii="Times New Roman" w:hAnsi="Times New Roman"/>
          <w:sz w:val="28"/>
          <w:szCs w:val="28"/>
        </w:rPr>
        <w:t>призывник</w:t>
      </w:r>
      <w:r w:rsidR="00136E21" w:rsidRPr="00031D96">
        <w:rPr>
          <w:rFonts w:ascii="Times New Roman" w:hAnsi="Times New Roman"/>
          <w:sz w:val="28"/>
          <w:szCs w:val="28"/>
        </w:rPr>
        <w:t>ов</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весеннего</w:t>
      </w:r>
      <w:r w:rsidR="001A04A7">
        <w:rPr>
          <w:rFonts w:ascii="Times New Roman" w:hAnsi="Times New Roman"/>
          <w:sz w:val="28"/>
          <w:szCs w:val="28"/>
        </w:rPr>
        <w:t xml:space="preserve"> </w:t>
      </w:r>
      <w:r w:rsidRPr="00031D96">
        <w:rPr>
          <w:rFonts w:ascii="Times New Roman" w:hAnsi="Times New Roman"/>
          <w:sz w:val="28"/>
          <w:szCs w:val="28"/>
        </w:rPr>
        <w:t>призыва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005102ED" w:rsidRPr="00031D96">
        <w:rPr>
          <w:rFonts w:ascii="Times New Roman" w:hAnsi="Times New Roman"/>
          <w:sz w:val="28"/>
          <w:szCs w:val="28"/>
        </w:rPr>
        <w:t>1</w:t>
      </w:r>
      <w:r w:rsidR="00136E21"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осеннего</w:t>
      </w:r>
      <w:r w:rsidR="001A04A7">
        <w:rPr>
          <w:rFonts w:ascii="Times New Roman" w:hAnsi="Times New Roman"/>
          <w:sz w:val="28"/>
          <w:szCs w:val="28"/>
        </w:rPr>
        <w:t xml:space="preserve"> </w:t>
      </w:r>
      <w:r w:rsidRPr="00031D96">
        <w:rPr>
          <w:rFonts w:ascii="Times New Roman" w:hAnsi="Times New Roman"/>
          <w:sz w:val="28"/>
          <w:szCs w:val="28"/>
        </w:rPr>
        <w:t>призыва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00136E21" w:rsidRPr="00031D96">
        <w:rPr>
          <w:rFonts w:ascii="Times New Roman" w:hAnsi="Times New Roman"/>
          <w:sz w:val="28"/>
          <w:szCs w:val="28"/>
        </w:rPr>
        <w:t>25</w:t>
      </w:r>
      <w:r w:rsidR="001A04A7">
        <w:rPr>
          <w:rFonts w:ascii="Times New Roman" w:hAnsi="Times New Roman"/>
          <w:sz w:val="28"/>
          <w:szCs w:val="28"/>
        </w:rPr>
        <w:t xml:space="preserve"> </w:t>
      </w:r>
      <w:r w:rsidRPr="00031D96">
        <w:rPr>
          <w:rFonts w:ascii="Times New Roman" w:hAnsi="Times New Roman"/>
          <w:sz w:val="28"/>
          <w:szCs w:val="28"/>
        </w:rPr>
        <w:t>человек).</w:t>
      </w:r>
    </w:p>
    <w:p w14:paraId="5B4EEE92" w14:textId="0F650D08" w:rsidR="00120BD1" w:rsidRPr="00031D96" w:rsidRDefault="00AD6CDB" w:rsidP="0018570B">
      <w:pPr>
        <w:pStyle w:val="a4"/>
        <w:tabs>
          <w:tab w:val="left" w:pos="1134"/>
        </w:tab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Установленная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00B52E87">
        <w:rPr>
          <w:rFonts w:ascii="Times New Roman" w:hAnsi="Times New Roman"/>
          <w:sz w:val="28"/>
          <w:szCs w:val="28"/>
        </w:rPr>
        <w:t>Ханты-Мансийского</w:t>
      </w:r>
      <w:r w:rsidR="001A04A7">
        <w:rPr>
          <w:rFonts w:ascii="Times New Roman" w:hAnsi="Times New Roman"/>
          <w:sz w:val="28"/>
          <w:szCs w:val="28"/>
        </w:rPr>
        <w:t xml:space="preserve"> </w:t>
      </w:r>
      <w:r w:rsidR="00B52E87">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норма</w:t>
      </w:r>
      <w:r w:rsidR="001A04A7">
        <w:rPr>
          <w:rFonts w:ascii="Times New Roman" w:hAnsi="Times New Roman"/>
          <w:sz w:val="28"/>
          <w:szCs w:val="28"/>
        </w:rPr>
        <w:t xml:space="preserve"> </w:t>
      </w:r>
      <w:r w:rsidRPr="00031D96">
        <w:rPr>
          <w:rFonts w:ascii="Times New Roman" w:hAnsi="Times New Roman"/>
          <w:sz w:val="28"/>
          <w:szCs w:val="28"/>
        </w:rPr>
        <w:t>призыва</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военную</w:t>
      </w:r>
      <w:r w:rsidR="001A04A7">
        <w:rPr>
          <w:rFonts w:ascii="Times New Roman" w:hAnsi="Times New Roman"/>
          <w:sz w:val="28"/>
          <w:szCs w:val="28"/>
        </w:rPr>
        <w:t xml:space="preserve"> </w:t>
      </w:r>
      <w:r w:rsidRPr="00031D96">
        <w:rPr>
          <w:rFonts w:ascii="Times New Roman" w:hAnsi="Times New Roman"/>
          <w:sz w:val="28"/>
          <w:szCs w:val="28"/>
        </w:rPr>
        <w:t>службу</w:t>
      </w:r>
      <w:r w:rsidR="001A04A7">
        <w:rPr>
          <w:rFonts w:ascii="Times New Roman" w:hAnsi="Times New Roman"/>
          <w:sz w:val="28"/>
          <w:szCs w:val="28"/>
        </w:rPr>
        <w:t xml:space="preserve"> </w:t>
      </w:r>
      <w:r w:rsidRPr="00031D96">
        <w:rPr>
          <w:rFonts w:ascii="Times New Roman" w:hAnsi="Times New Roman"/>
          <w:sz w:val="28"/>
          <w:szCs w:val="28"/>
        </w:rPr>
        <w:t>выполнена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00136E21" w:rsidRPr="00031D96">
        <w:rPr>
          <w:rFonts w:ascii="Times New Roman" w:hAnsi="Times New Roman"/>
          <w:sz w:val="28"/>
          <w:szCs w:val="28"/>
        </w:rPr>
        <w:t>(непосредственно</w:t>
      </w:r>
      <w:r w:rsidR="001A04A7">
        <w:rPr>
          <w:rFonts w:ascii="Times New Roman" w:hAnsi="Times New Roman"/>
          <w:sz w:val="28"/>
          <w:szCs w:val="28"/>
        </w:rPr>
        <w:t xml:space="preserve"> </w:t>
      </w:r>
      <w:r w:rsidR="00136E21" w:rsidRPr="00031D96">
        <w:rPr>
          <w:rFonts w:ascii="Times New Roman" w:hAnsi="Times New Roman"/>
          <w:sz w:val="28"/>
          <w:szCs w:val="28"/>
        </w:rPr>
        <w:t>норма</w:t>
      </w:r>
      <w:r w:rsidR="001A04A7">
        <w:rPr>
          <w:rFonts w:ascii="Times New Roman" w:hAnsi="Times New Roman"/>
          <w:sz w:val="28"/>
          <w:szCs w:val="28"/>
        </w:rPr>
        <w:t xml:space="preserve"> </w:t>
      </w:r>
      <w:r w:rsidR="00136E21" w:rsidRPr="00031D96">
        <w:rPr>
          <w:rFonts w:ascii="Times New Roman" w:hAnsi="Times New Roman"/>
          <w:sz w:val="28"/>
          <w:szCs w:val="28"/>
        </w:rPr>
        <w:t>выполнения</w:t>
      </w:r>
      <w:r w:rsidR="001A04A7">
        <w:rPr>
          <w:rFonts w:ascii="Times New Roman" w:hAnsi="Times New Roman"/>
          <w:sz w:val="28"/>
          <w:szCs w:val="28"/>
        </w:rPr>
        <w:t xml:space="preserve"> </w:t>
      </w:r>
      <w:r w:rsidR="00136E21" w:rsidRPr="00031D96">
        <w:rPr>
          <w:rFonts w:ascii="Times New Roman" w:hAnsi="Times New Roman"/>
          <w:sz w:val="28"/>
          <w:szCs w:val="28"/>
        </w:rPr>
        <w:t>осеннего</w:t>
      </w:r>
      <w:r w:rsidR="001A04A7">
        <w:rPr>
          <w:rFonts w:ascii="Times New Roman" w:hAnsi="Times New Roman"/>
          <w:sz w:val="28"/>
          <w:szCs w:val="28"/>
        </w:rPr>
        <w:t xml:space="preserve"> </w:t>
      </w:r>
      <w:r w:rsidR="00136E21" w:rsidRPr="00031D96">
        <w:rPr>
          <w:rFonts w:ascii="Times New Roman" w:hAnsi="Times New Roman"/>
          <w:sz w:val="28"/>
          <w:szCs w:val="28"/>
        </w:rPr>
        <w:t>призыва</w:t>
      </w:r>
      <w:r w:rsidR="001A04A7">
        <w:rPr>
          <w:rFonts w:ascii="Times New Roman" w:hAnsi="Times New Roman"/>
          <w:sz w:val="28"/>
          <w:szCs w:val="28"/>
        </w:rPr>
        <w:t xml:space="preserve"> </w:t>
      </w:r>
      <w:r w:rsidR="00136E21" w:rsidRPr="00031D96">
        <w:rPr>
          <w:rFonts w:ascii="Times New Roman" w:hAnsi="Times New Roman"/>
          <w:sz w:val="28"/>
          <w:szCs w:val="28"/>
        </w:rPr>
        <w:t>составила</w:t>
      </w:r>
      <w:r w:rsidR="001A04A7">
        <w:rPr>
          <w:rFonts w:ascii="Times New Roman" w:hAnsi="Times New Roman"/>
          <w:sz w:val="28"/>
          <w:szCs w:val="28"/>
        </w:rPr>
        <w:t xml:space="preserve"> </w:t>
      </w:r>
      <w:r w:rsidR="00136E21" w:rsidRPr="00031D96">
        <w:rPr>
          <w:rFonts w:ascii="Times New Roman" w:hAnsi="Times New Roman"/>
          <w:sz w:val="28"/>
          <w:szCs w:val="28"/>
        </w:rPr>
        <w:t>178%)</w:t>
      </w:r>
      <w:r w:rsidRPr="00031D96">
        <w:rPr>
          <w:rFonts w:ascii="Times New Roman" w:hAnsi="Times New Roman"/>
          <w:sz w:val="28"/>
          <w:szCs w:val="28"/>
        </w:rPr>
        <w:t>.</w:t>
      </w:r>
      <w:r w:rsidR="001A04A7">
        <w:rPr>
          <w:rFonts w:ascii="Times New Roman" w:hAnsi="Times New Roman"/>
          <w:sz w:val="28"/>
          <w:szCs w:val="28"/>
        </w:rPr>
        <w:t xml:space="preserve"> </w:t>
      </w:r>
    </w:p>
    <w:p w14:paraId="0041020A" w14:textId="7A7CC165" w:rsidR="00B752E7" w:rsidRPr="00031D96" w:rsidRDefault="0071780E"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0F3298" w:rsidRPr="00031D96">
        <w:rPr>
          <w:rFonts w:ascii="Times New Roman" w:hAnsi="Times New Roman"/>
          <w:sz w:val="28"/>
          <w:szCs w:val="28"/>
        </w:rPr>
        <w:t>.</w:t>
      </w:r>
      <w:r w:rsidR="001A04A7">
        <w:rPr>
          <w:rFonts w:ascii="Times New Roman" w:hAnsi="Times New Roman"/>
          <w:sz w:val="28"/>
          <w:szCs w:val="28"/>
        </w:rPr>
        <w:t xml:space="preserve"> </w:t>
      </w:r>
      <w:r w:rsidR="00F04FD5" w:rsidRPr="00031D96">
        <w:rPr>
          <w:rFonts w:ascii="Times New Roman" w:hAnsi="Times New Roman"/>
          <w:sz w:val="28"/>
          <w:szCs w:val="28"/>
        </w:rPr>
        <w:t>Исполнение</w:t>
      </w:r>
      <w:r w:rsidR="001A04A7">
        <w:rPr>
          <w:rFonts w:ascii="Times New Roman" w:hAnsi="Times New Roman"/>
          <w:sz w:val="28"/>
          <w:szCs w:val="28"/>
        </w:rPr>
        <w:t xml:space="preserve"> </w:t>
      </w:r>
      <w:r w:rsidR="00F04FD5" w:rsidRPr="00031D96">
        <w:rPr>
          <w:rFonts w:ascii="Times New Roman" w:hAnsi="Times New Roman"/>
          <w:sz w:val="28"/>
          <w:szCs w:val="28"/>
        </w:rPr>
        <w:t>полномочий</w:t>
      </w:r>
      <w:r w:rsidR="001A04A7">
        <w:rPr>
          <w:rFonts w:ascii="Times New Roman" w:hAnsi="Times New Roman"/>
          <w:sz w:val="28"/>
          <w:szCs w:val="28"/>
        </w:rPr>
        <w:t xml:space="preserve"> </w:t>
      </w:r>
      <w:r w:rsidR="00F04FD5" w:rsidRPr="00031D96">
        <w:rPr>
          <w:rFonts w:ascii="Times New Roman" w:hAnsi="Times New Roman"/>
          <w:sz w:val="28"/>
          <w:szCs w:val="28"/>
        </w:rPr>
        <w:t>администрации</w:t>
      </w:r>
      <w:r w:rsidR="001A04A7">
        <w:rPr>
          <w:rFonts w:ascii="Times New Roman" w:hAnsi="Times New Roman"/>
          <w:sz w:val="28"/>
          <w:szCs w:val="28"/>
        </w:rPr>
        <w:t xml:space="preserve"> </w:t>
      </w:r>
      <w:r w:rsidR="00F04FD5" w:rsidRPr="00031D96">
        <w:rPr>
          <w:rFonts w:ascii="Times New Roman" w:hAnsi="Times New Roman"/>
          <w:sz w:val="28"/>
          <w:szCs w:val="28"/>
        </w:rPr>
        <w:t>района</w:t>
      </w:r>
      <w:r w:rsidR="001A04A7">
        <w:rPr>
          <w:rFonts w:ascii="Times New Roman" w:hAnsi="Times New Roman"/>
          <w:sz w:val="28"/>
          <w:szCs w:val="28"/>
        </w:rPr>
        <w:t xml:space="preserve"> </w:t>
      </w:r>
      <w:r w:rsidR="00F04FD5" w:rsidRPr="00031D96">
        <w:rPr>
          <w:rFonts w:ascii="Times New Roman" w:hAnsi="Times New Roman"/>
          <w:sz w:val="28"/>
          <w:szCs w:val="28"/>
        </w:rPr>
        <w:t>по</w:t>
      </w:r>
      <w:r w:rsidR="001A04A7">
        <w:rPr>
          <w:rFonts w:ascii="Times New Roman" w:hAnsi="Times New Roman"/>
          <w:sz w:val="28"/>
          <w:szCs w:val="28"/>
        </w:rPr>
        <w:t xml:space="preserve"> </w:t>
      </w:r>
      <w:r w:rsidR="00F04FD5" w:rsidRPr="00031D96">
        <w:rPr>
          <w:rFonts w:ascii="Times New Roman" w:hAnsi="Times New Roman"/>
          <w:sz w:val="28"/>
          <w:szCs w:val="28"/>
        </w:rPr>
        <w:t>р</w:t>
      </w:r>
      <w:r w:rsidR="00B752E7" w:rsidRPr="00031D96">
        <w:rPr>
          <w:rFonts w:ascii="Times New Roman" w:hAnsi="Times New Roman"/>
          <w:sz w:val="28"/>
          <w:szCs w:val="28"/>
        </w:rPr>
        <w:t>ешени</w:t>
      </w:r>
      <w:r w:rsidR="00F04FD5" w:rsidRPr="00031D96">
        <w:rPr>
          <w:rFonts w:ascii="Times New Roman" w:hAnsi="Times New Roman"/>
          <w:sz w:val="28"/>
          <w:szCs w:val="28"/>
        </w:rPr>
        <w:t>ю</w:t>
      </w:r>
      <w:r w:rsidR="001A04A7">
        <w:rPr>
          <w:rFonts w:ascii="Times New Roman" w:hAnsi="Times New Roman"/>
          <w:sz w:val="28"/>
          <w:szCs w:val="28"/>
        </w:rPr>
        <w:t xml:space="preserve"> </w:t>
      </w:r>
      <w:r w:rsidR="00B752E7" w:rsidRPr="00031D96">
        <w:rPr>
          <w:rFonts w:ascii="Times New Roman" w:hAnsi="Times New Roman"/>
          <w:sz w:val="28"/>
          <w:szCs w:val="28"/>
        </w:rPr>
        <w:t>вопросов</w:t>
      </w:r>
      <w:r w:rsidR="001A04A7">
        <w:rPr>
          <w:rFonts w:ascii="Times New Roman" w:hAnsi="Times New Roman"/>
          <w:sz w:val="28"/>
          <w:szCs w:val="28"/>
        </w:rPr>
        <w:t xml:space="preserve"> </w:t>
      </w:r>
      <w:r w:rsidR="00B752E7" w:rsidRPr="00031D96">
        <w:rPr>
          <w:rFonts w:ascii="Times New Roman" w:hAnsi="Times New Roman"/>
          <w:sz w:val="28"/>
          <w:szCs w:val="28"/>
        </w:rPr>
        <w:t>местного</w:t>
      </w:r>
      <w:r w:rsidR="001A04A7">
        <w:rPr>
          <w:rFonts w:ascii="Times New Roman" w:hAnsi="Times New Roman"/>
          <w:sz w:val="28"/>
          <w:szCs w:val="28"/>
        </w:rPr>
        <w:t xml:space="preserve"> </w:t>
      </w:r>
      <w:r w:rsidR="00B752E7" w:rsidRPr="00031D96">
        <w:rPr>
          <w:rFonts w:ascii="Times New Roman" w:hAnsi="Times New Roman"/>
          <w:sz w:val="28"/>
          <w:szCs w:val="28"/>
        </w:rPr>
        <w:t>значения</w:t>
      </w:r>
      <w:r w:rsidR="00134585" w:rsidRPr="00031D96">
        <w:rPr>
          <w:rFonts w:ascii="Times New Roman" w:hAnsi="Times New Roman"/>
          <w:sz w:val="28"/>
          <w:szCs w:val="28"/>
        </w:rPr>
        <w:t>.</w:t>
      </w:r>
    </w:p>
    <w:p w14:paraId="30CDD571" w14:textId="77777777" w:rsidR="00502C66" w:rsidRPr="00031D96" w:rsidRDefault="00502C66" w:rsidP="0018570B">
      <w:pPr>
        <w:autoSpaceDE w:val="0"/>
        <w:autoSpaceDN w:val="0"/>
        <w:adjustRightInd w:val="0"/>
        <w:spacing w:after="0" w:line="240" w:lineRule="auto"/>
        <w:ind w:firstLine="709"/>
        <w:jc w:val="both"/>
        <w:rPr>
          <w:rFonts w:ascii="Times New Roman" w:hAnsi="Times New Roman"/>
          <w:sz w:val="28"/>
          <w:szCs w:val="28"/>
        </w:rPr>
      </w:pPr>
    </w:p>
    <w:p w14:paraId="6950E0C3" w14:textId="6065CA72" w:rsidR="00B752E7" w:rsidRDefault="00B752E7" w:rsidP="0018570B">
      <w:pPr>
        <w:autoSpaceDE w:val="0"/>
        <w:autoSpaceDN w:val="0"/>
        <w:adjustRightInd w:val="0"/>
        <w:spacing w:after="0" w:line="240" w:lineRule="auto"/>
        <w:ind w:firstLine="709"/>
        <w:jc w:val="center"/>
        <w:rPr>
          <w:rFonts w:ascii="Times New Roman" w:hAnsi="Times New Roman"/>
          <w:sz w:val="28"/>
          <w:szCs w:val="28"/>
        </w:rPr>
      </w:pPr>
      <w:r w:rsidRPr="00031D96">
        <w:rPr>
          <w:rFonts w:ascii="Times New Roman" w:hAnsi="Times New Roman"/>
          <w:sz w:val="28"/>
          <w:szCs w:val="28"/>
        </w:rPr>
        <w:t>Бюджет</w:t>
      </w:r>
    </w:p>
    <w:p w14:paraId="3C146E07" w14:textId="77777777" w:rsidR="006D5FC5" w:rsidRPr="00031D96" w:rsidRDefault="006D5FC5" w:rsidP="0018570B">
      <w:pPr>
        <w:autoSpaceDE w:val="0"/>
        <w:autoSpaceDN w:val="0"/>
        <w:adjustRightInd w:val="0"/>
        <w:spacing w:after="0" w:line="240" w:lineRule="auto"/>
        <w:ind w:firstLine="709"/>
        <w:jc w:val="center"/>
        <w:rPr>
          <w:rFonts w:ascii="Times New Roman" w:hAnsi="Times New Roman"/>
          <w:sz w:val="28"/>
          <w:szCs w:val="28"/>
        </w:rPr>
      </w:pPr>
    </w:p>
    <w:p w14:paraId="5ECB899B" w14:textId="171E9740" w:rsidR="00B752E7" w:rsidRPr="00031D96" w:rsidRDefault="009B3192"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0F3298" w:rsidRPr="00031D96">
        <w:rPr>
          <w:rFonts w:ascii="Times New Roman" w:hAnsi="Times New Roman"/>
          <w:sz w:val="28"/>
          <w:szCs w:val="28"/>
        </w:rPr>
        <w:t>.1.</w:t>
      </w:r>
      <w:r w:rsidR="001A04A7">
        <w:rPr>
          <w:rFonts w:ascii="Times New Roman" w:hAnsi="Times New Roman"/>
          <w:sz w:val="28"/>
          <w:szCs w:val="28"/>
        </w:rPr>
        <w:t xml:space="preserve"> </w:t>
      </w:r>
      <w:r w:rsidR="00B752E7" w:rsidRPr="00031D96">
        <w:rPr>
          <w:rFonts w:ascii="Times New Roman" w:hAnsi="Times New Roman"/>
          <w:sz w:val="28"/>
          <w:szCs w:val="28"/>
        </w:rPr>
        <w:t>Составление</w:t>
      </w:r>
      <w:r w:rsidR="001A04A7">
        <w:rPr>
          <w:rFonts w:ascii="Times New Roman" w:hAnsi="Times New Roman"/>
          <w:sz w:val="28"/>
          <w:szCs w:val="28"/>
        </w:rPr>
        <w:t xml:space="preserve"> </w:t>
      </w:r>
      <w:r w:rsidR="00B752E7" w:rsidRPr="00031D96">
        <w:rPr>
          <w:rFonts w:ascii="Times New Roman" w:hAnsi="Times New Roman"/>
          <w:sz w:val="28"/>
          <w:szCs w:val="28"/>
        </w:rPr>
        <w:t>и</w:t>
      </w:r>
      <w:r w:rsidR="001A04A7">
        <w:rPr>
          <w:rFonts w:ascii="Times New Roman" w:hAnsi="Times New Roman"/>
          <w:sz w:val="28"/>
          <w:szCs w:val="28"/>
        </w:rPr>
        <w:t xml:space="preserve"> </w:t>
      </w:r>
      <w:r w:rsidR="00B752E7" w:rsidRPr="00031D96">
        <w:rPr>
          <w:rFonts w:ascii="Times New Roman" w:hAnsi="Times New Roman"/>
          <w:sz w:val="28"/>
          <w:szCs w:val="28"/>
        </w:rPr>
        <w:t>рассмотрение</w:t>
      </w:r>
      <w:r w:rsidR="001A04A7">
        <w:rPr>
          <w:rFonts w:ascii="Times New Roman" w:hAnsi="Times New Roman"/>
          <w:sz w:val="28"/>
          <w:szCs w:val="28"/>
        </w:rPr>
        <w:t xml:space="preserve"> </w:t>
      </w:r>
      <w:r w:rsidR="00B752E7" w:rsidRPr="00031D96">
        <w:rPr>
          <w:rFonts w:ascii="Times New Roman" w:hAnsi="Times New Roman"/>
          <w:sz w:val="28"/>
          <w:szCs w:val="28"/>
        </w:rPr>
        <w:t>проекта</w:t>
      </w:r>
      <w:r w:rsidR="001A04A7">
        <w:rPr>
          <w:rFonts w:ascii="Times New Roman" w:hAnsi="Times New Roman"/>
          <w:sz w:val="28"/>
          <w:szCs w:val="28"/>
        </w:rPr>
        <w:t xml:space="preserve"> </w:t>
      </w:r>
      <w:r w:rsidR="00B752E7" w:rsidRPr="00031D96">
        <w:rPr>
          <w:rFonts w:ascii="Times New Roman" w:hAnsi="Times New Roman"/>
          <w:sz w:val="28"/>
          <w:szCs w:val="28"/>
        </w:rPr>
        <w:t>бюджета</w:t>
      </w:r>
      <w:r w:rsidR="001A04A7">
        <w:rPr>
          <w:rFonts w:ascii="Times New Roman" w:hAnsi="Times New Roman"/>
          <w:sz w:val="28"/>
          <w:szCs w:val="28"/>
        </w:rPr>
        <w:t xml:space="preserve"> </w:t>
      </w:r>
      <w:r w:rsidR="00B752E7"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B752E7" w:rsidRPr="00031D96">
        <w:rPr>
          <w:rFonts w:ascii="Times New Roman" w:hAnsi="Times New Roman"/>
          <w:sz w:val="28"/>
          <w:szCs w:val="28"/>
        </w:rPr>
        <w:t>района,</w:t>
      </w:r>
      <w:r w:rsidR="001A04A7">
        <w:rPr>
          <w:rFonts w:ascii="Times New Roman" w:hAnsi="Times New Roman"/>
          <w:sz w:val="28"/>
          <w:szCs w:val="28"/>
        </w:rPr>
        <w:t xml:space="preserve"> </w:t>
      </w:r>
      <w:r w:rsidR="00B752E7" w:rsidRPr="00031D96">
        <w:rPr>
          <w:rFonts w:ascii="Times New Roman" w:hAnsi="Times New Roman"/>
          <w:sz w:val="28"/>
          <w:szCs w:val="28"/>
        </w:rPr>
        <w:t>утверждение</w:t>
      </w:r>
      <w:r w:rsidR="001A04A7">
        <w:rPr>
          <w:rFonts w:ascii="Times New Roman" w:hAnsi="Times New Roman"/>
          <w:sz w:val="28"/>
          <w:szCs w:val="28"/>
        </w:rPr>
        <w:t xml:space="preserve"> </w:t>
      </w:r>
      <w:r w:rsidR="00B752E7" w:rsidRPr="00031D96">
        <w:rPr>
          <w:rFonts w:ascii="Times New Roman" w:hAnsi="Times New Roman"/>
          <w:sz w:val="28"/>
          <w:szCs w:val="28"/>
        </w:rPr>
        <w:t>и</w:t>
      </w:r>
      <w:r w:rsidR="001A04A7">
        <w:rPr>
          <w:rFonts w:ascii="Times New Roman" w:hAnsi="Times New Roman"/>
          <w:sz w:val="28"/>
          <w:szCs w:val="28"/>
        </w:rPr>
        <w:t xml:space="preserve"> </w:t>
      </w:r>
      <w:r w:rsidR="00B752E7" w:rsidRPr="00031D96">
        <w:rPr>
          <w:rFonts w:ascii="Times New Roman" w:hAnsi="Times New Roman"/>
          <w:sz w:val="28"/>
          <w:szCs w:val="28"/>
        </w:rPr>
        <w:t>исполнение</w:t>
      </w:r>
      <w:r w:rsidR="001A04A7">
        <w:rPr>
          <w:rFonts w:ascii="Times New Roman" w:hAnsi="Times New Roman"/>
          <w:sz w:val="28"/>
          <w:szCs w:val="28"/>
        </w:rPr>
        <w:t xml:space="preserve"> </w:t>
      </w:r>
      <w:r w:rsidR="00B752E7" w:rsidRPr="00031D96">
        <w:rPr>
          <w:rFonts w:ascii="Times New Roman" w:hAnsi="Times New Roman"/>
          <w:sz w:val="28"/>
          <w:szCs w:val="28"/>
        </w:rPr>
        <w:t>бюджета</w:t>
      </w:r>
      <w:r w:rsidR="001A04A7">
        <w:rPr>
          <w:rFonts w:ascii="Times New Roman" w:hAnsi="Times New Roman"/>
          <w:sz w:val="28"/>
          <w:szCs w:val="28"/>
        </w:rPr>
        <w:t xml:space="preserve"> </w:t>
      </w:r>
      <w:r w:rsidR="00B752E7"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B752E7" w:rsidRPr="00031D96">
        <w:rPr>
          <w:rFonts w:ascii="Times New Roman" w:hAnsi="Times New Roman"/>
          <w:sz w:val="28"/>
          <w:szCs w:val="28"/>
        </w:rPr>
        <w:t>района,</w:t>
      </w:r>
      <w:r w:rsidR="001A04A7">
        <w:rPr>
          <w:rFonts w:ascii="Times New Roman" w:hAnsi="Times New Roman"/>
          <w:sz w:val="28"/>
          <w:szCs w:val="28"/>
        </w:rPr>
        <w:t xml:space="preserve"> </w:t>
      </w:r>
      <w:r w:rsidR="00B752E7" w:rsidRPr="00031D96">
        <w:rPr>
          <w:rFonts w:ascii="Times New Roman" w:hAnsi="Times New Roman"/>
          <w:sz w:val="28"/>
          <w:szCs w:val="28"/>
        </w:rPr>
        <w:t>осуществление</w:t>
      </w:r>
      <w:r w:rsidR="001A04A7">
        <w:rPr>
          <w:rFonts w:ascii="Times New Roman" w:hAnsi="Times New Roman"/>
          <w:sz w:val="28"/>
          <w:szCs w:val="28"/>
        </w:rPr>
        <w:t xml:space="preserve"> </w:t>
      </w:r>
      <w:r w:rsidR="00B752E7" w:rsidRPr="00031D96">
        <w:rPr>
          <w:rFonts w:ascii="Times New Roman" w:hAnsi="Times New Roman"/>
          <w:sz w:val="28"/>
          <w:szCs w:val="28"/>
        </w:rPr>
        <w:t>контроля</w:t>
      </w:r>
      <w:r w:rsidR="001A04A7">
        <w:rPr>
          <w:rFonts w:ascii="Times New Roman" w:hAnsi="Times New Roman"/>
          <w:sz w:val="28"/>
          <w:szCs w:val="28"/>
        </w:rPr>
        <w:t xml:space="preserve"> </w:t>
      </w:r>
      <w:r w:rsidR="00B752E7" w:rsidRPr="00031D96">
        <w:rPr>
          <w:rFonts w:ascii="Times New Roman" w:hAnsi="Times New Roman"/>
          <w:sz w:val="28"/>
          <w:szCs w:val="28"/>
        </w:rPr>
        <w:t>за</w:t>
      </w:r>
      <w:r w:rsidR="001A04A7">
        <w:rPr>
          <w:rFonts w:ascii="Times New Roman" w:hAnsi="Times New Roman"/>
          <w:sz w:val="28"/>
          <w:szCs w:val="28"/>
        </w:rPr>
        <w:t xml:space="preserve"> </w:t>
      </w:r>
      <w:r w:rsidR="00B752E7" w:rsidRPr="00031D96">
        <w:rPr>
          <w:rFonts w:ascii="Times New Roman" w:hAnsi="Times New Roman"/>
          <w:sz w:val="28"/>
          <w:szCs w:val="28"/>
        </w:rPr>
        <w:t>его</w:t>
      </w:r>
      <w:r w:rsidR="001A04A7">
        <w:rPr>
          <w:rFonts w:ascii="Times New Roman" w:hAnsi="Times New Roman"/>
          <w:sz w:val="28"/>
          <w:szCs w:val="28"/>
        </w:rPr>
        <w:t xml:space="preserve"> </w:t>
      </w:r>
      <w:r w:rsidR="00B752E7" w:rsidRPr="00031D96">
        <w:rPr>
          <w:rFonts w:ascii="Times New Roman" w:hAnsi="Times New Roman"/>
          <w:sz w:val="28"/>
          <w:szCs w:val="28"/>
        </w:rPr>
        <w:t>исполнением,</w:t>
      </w:r>
      <w:r w:rsidR="001A04A7">
        <w:rPr>
          <w:rFonts w:ascii="Times New Roman" w:hAnsi="Times New Roman"/>
          <w:sz w:val="28"/>
          <w:szCs w:val="28"/>
        </w:rPr>
        <w:t xml:space="preserve"> </w:t>
      </w:r>
      <w:r w:rsidR="00B752E7" w:rsidRPr="00031D96">
        <w:rPr>
          <w:rFonts w:ascii="Times New Roman" w:hAnsi="Times New Roman"/>
          <w:sz w:val="28"/>
          <w:szCs w:val="28"/>
        </w:rPr>
        <w:t>составление</w:t>
      </w:r>
      <w:r w:rsidR="001A04A7">
        <w:rPr>
          <w:rFonts w:ascii="Times New Roman" w:hAnsi="Times New Roman"/>
          <w:sz w:val="28"/>
          <w:szCs w:val="28"/>
        </w:rPr>
        <w:t xml:space="preserve"> </w:t>
      </w:r>
      <w:r w:rsidR="00B752E7" w:rsidRPr="00031D96">
        <w:rPr>
          <w:rFonts w:ascii="Times New Roman" w:hAnsi="Times New Roman"/>
          <w:sz w:val="28"/>
          <w:szCs w:val="28"/>
        </w:rPr>
        <w:t>и</w:t>
      </w:r>
      <w:r w:rsidR="001A04A7">
        <w:rPr>
          <w:rFonts w:ascii="Times New Roman" w:hAnsi="Times New Roman"/>
          <w:sz w:val="28"/>
          <w:szCs w:val="28"/>
        </w:rPr>
        <w:t xml:space="preserve"> </w:t>
      </w:r>
      <w:r w:rsidR="00B752E7" w:rsidRPr="00031D96">
        <w:rPr>
          <w:rFonts w:ascii="Times New Roman" w:hAnsi="Times New Roman"/>
          <w:sz w:val="28"/>
          <w:szCs w:val="28"/>
        </w:rPr>
        <w:t>утверждение</w:t>
      </w:r>
      <w:r w:rsidR="001A04A7">
        <w:rPr>
          <w:rFonts w:ascii="Times New Roman" w:hAnsi="Times New Roman"/>
          <w:sz w:val="28"/>
          <w:szCs w:val="28"/>
        </w:rPr>
        <w:t xml:space="preserve"> </w:t>
      </w:r>
      <w:r w:rsidR="00B752E7" w:rsidRPr="00031D96">
        <w:rPr>
          <w:rFonts w:ascii="Times New Roman" w:hAnsi="Times New Roman"/>
          <w:sz w:val="28"/>
          <w:szCs w:val="28"/>
        </w:rPr>
        <w:t>отчета</w:t>
      </w:r>
      <w:r w:rsidR="001A04A7">
        <w:rPr>
          <w:rFonts w:ascii="Times New Roman" w:hAnsi="Times New Roman"/>
          <w:sz w:val="28"/>
          <w:szCs w:val="28"/>
        </w:rPr>
        <w:t xml:space="preserve"> </w:t>
      </w:r>
      <w:r w:rsidR="00B752E7" w:rsidRPr="00031D96">
        <w:rPr>
          <w:rFonts w:ascii="Times New Roman" w:hAnsi="Times New Roman"/>
          <w:sz w:val="28"/>
          <w:szCs w:val="28"/>
        </w:rPr>
        <w:t>об</w:t>
      </w:r>
      <w:r w:rsidR="001A04A7">
        <w:rPr>
          <w:rFonts w:ascii="Times New Roman" w:hAnsi="Times New Roman"/>
          <w:sz w:val="28"/>
          <w:szCs w:val="28"/>
        </w:rPr>
        <w:t xml:space="preserve"> </w:t>
      </w:r>
      <w:r w:rsidR="00B752E7" w:rsidRPr="00031D96">
        <w:rPr>
          <w:rFonts w:ascii="Times New Roman" w:hAnsi="Times New Roman"/>
          <w:sz w:val="28"/>
          <w:szCs w:val="28"/>
        </w:rPr>
        <w:t>исполнении</w:t>
      </w:r>
      <w:r w:rsidR="001A04A7">
        <w:rPr>
          <w:rFonts w:ascii="Times New Roman" w:hAnsi="Times New Roman"/>
          <w:sz w:val="28"/>
          <w:szCs w:val="28"/>
        </w:rPr>
        <w:t xml:space="preserve"> </w:t>
      </w:r>
      <w:r w:rsidR="00B752E7" w:rsidRPr="00031D96">
        <w:rPr>
          <w:rFonts w:ascii="Times New Roman" w:hAnsi="Times New Roman"/>
          <w:sz w:val="28"/>
          <w:szCs w:val="28"/>
        </w:rPr>
        <w:t>бюджета</w:t>
      </w:r>
      <w:r w:rsidR="001A04A7">
        <w:rPr>
          <w:rFonts w:ascii="Times New Roman" w:hAnsi="Times New Roman"/>
          <w:sz w:val="28"/>
          <w:szCs w:val="28"/>
        </w:rPr>
        <w:t xml:space="preserve"> </w:t>
      </w:r>
      <w:r w:rsidR="00B752E7"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B752E7" w:rsidRPr="00031D96">
        <w:rPr>
          <w:rFonts w:ascii="Times New Roman" w:hAnsi="Times New Roman"/>
          <w:sz w:val="28"/>
          <w:szCs w:val="28"/>
        </w:rPr>
        <w:t>района</w:t>
      </w:r>
      <w:r w:rsidR="00946C58" w:rsidRPr="00031D96">
        <w:rPr>
          <w:rFonts w:ascii="Times New Roman" w:hAnsi="Times New Roman"/>
          <w:sz w:val="28"/>
          <w:szCs w:val="28"/>
        </w:rPr>
        <w:t>.</w:t>
      </w:r>
    </w:p>
    <w:p w14:paraId="3CA7AC93" w14:textId="77AA8180" w:rsidR="00EB2F2F" w:rsidRPr="00031D96" w:rsidRDefault="00EB2F2F" w:rsidP="0018570B">
      <w:pPr>
        <w:pStyle w:val="af5"/>
        <w:spacing w:before="0" w:beforeAutospacing="0" w:after="0" w:afterAutospacing="0"/>
        <w:ind w:firstLine="708"/>
        <w:jc w:val="both"/>
        <w:rPr>
          <w:sz w:val="28"/>
          <w:szCs w:val="28"/>
        </w:rPr>
      </w:pPr>
      <w:r w:rsidRPr="00031D96">
        <w:rPr>
          <w:sz w:val="28"/>
          <w:szCs w:val="28"/>
        </w:rPr>
        <w:t>Целью</w:t>
      </w:r>
      <w:r w:rsidR="001A04A7">
        <w:rPr>
          <w:sz w:val="28"/>
          <w:szCs w:val="28"/>
        </w:rPr>
        <w:t xml:space="preserve"> </w:t>
      </w:r>
      <w:r w:rsidRPr="00031D96">
        <w:rPr>
          <w:sz w:val="28"/>
          <w:szCs w:val="28"/>
        </w:rPr>
        <w:t>бюджетной</w:t>
      </w:r>
      <w:r w:rsidR="001A04A7">
        <w:rPr>
          <w:sz w:val="28"/>
          <w:szCs w:val="28"/>
        </w:rPr>
        <w:t xml:space="preserve"> </w:t>
      </w:r>
      <w:r w:rsidRPr="00031D96">
        <w:rPr>
          <w:sz w:val="28"/>
          <w:szCs w:val="28"/>
        </w:rPr>
        <w:t>политики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2024</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2026</w:t>
      </w:r>
      <w:r w:rsidR="001A04A7">
        <w:rPr>
          <w:sz w:val="28"/>
          <w:szCs w:val="28"/>
        </w:rPr>
        <w:t xml:space="preserve"> </w:t>
      </w:r>
      <w:r w:rsidRPr="00031D96">
        <w:rPr>
          <w:sz w:val="28"/>
          <w:szCs w:val="28"/>
        </w:rPr>
        <w:t>годы</w:t>
      </w:r>
      <w:r w:rsidR="001A04A7">
        <w:rPr>
          <w:sz w:val="28"/>
          <w:szCs w:val="28"/>
        </w:rPr>
        <w:t xml:space="preserve"> </w:t>
      </w:r>
      <w:r w:rsidRPr="00031D96">
        <w:rPr>
          <w:sz w:val="28"/>
          <w:szCs w:val="28"/>
        </w:rPr>
        <w:t>сохраняются</w:t>
      </w:r>
      <w:r w:rsidR="001A04A7">
        <w:rPr>
          <w:sz w:val="28"/>
          <w:szCs w:val="28"/>
        </w:rPr>
        <w:t xml:space="preserve"> </w:t>
      </w:r>
      <w:r w:rsidRPr="00031D96">
        <w:rPr>
          <w:sz w:val="28"/>
          <w:szCs w:val="28"/>
        </w:rPr>
        <w:t>основные</w:t>
      </w:r>
      <w:r w:rsidR="001A04A7">
        <w:rPr>
          <w:sz w:val="28"/>
          <w:szCs w:val="28"/>
        </w:rPr>
        <w:t xml:space="preserve"> </w:t>
      </w:r>
      <w:r w:rsidRPr="00031D96">
        <w:rPr>
          <w:sz w:val="28"/>
          <w:szCs w:val="28"/>
        </w:rPr>
        <w:t>ориентиры</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приоритеты</w:t>
      </w:r>
      <w:r w:rsidR="001A04A7">
        <w:rPr>
          <w:sz w:val="28"/>
          <w:szCs w:val="28"/>
        </w:rPr>
        <w:t xml:space="preserve"> </w:t>
      </w:r>
      <w:r w:rsidRPr="00031D96">
        <w:rPr>
          <w:sz w:val="28"/>
          <w:szCs w:val="28"/>
        </w:rPr>
        <w:t>бюджетной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налоговой</w:t>
      </w:r>
      <w:r w:rsidR="001A04A7">
        <w:rPr>
          <w:sz w:val="28"/>
          <w:szCs w:val="28"/>
        </w:rPr>
        <w:t xml:space="preserve"> </w:t>
      </w:r>
      <w:r w:rsidRPr="00031D96">
        <w:rPr>
          <w:sz w:val="28"/>
          <w:szCs w:val="28"/>
        </w:rPr>
        <w:t>политики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обеспечивающие</w:t>
      </w:r>
      <w:r w:rsidR="001A04A7">
        <w:rPr>
          <w:sz w:val="28"/>
          <w:szCs w:val="28"/>
        </w:rPr>
        <w:t xml:space="preserve"> </w:t>
      </w:r>
      <w:r w:rsidRPr="00031D96">
        <w:rPr>
          <w:sz w:val="28"/>
          <w:szCs w:val="28"/>
        </w:rPr>
        <w:t>сохранение</w:t>
      </w:r>
      <w:r w:rsidR="001A04A7">
        <w:rPr>
          <w:sz w:val="28"/>
          <w:szCs w:val="28"/>
        </w:rPr>
        <w:t xml:space="preserve"> </w:t>
      </w:r>
      <w:r w:rsidRPr="00031D96">
        <w:rPr>
          <w:sz w:val="28"/>
          <w:szCs w:val="28"/>
        </w:rPr>
        <w:t>финансовой</w:t>
      </w:r>
      <w:r w:rsidR="001A04A7">
        <w:rPr>
          <w:sz w:val="28"/>
          <w:szCs w:val="28"/>
        </w:rPr>
        <w:t xml:space="preserve"> </w:t>
      </w:r>
      <w:r w:rsidRPr="00031D96">
        <w:rPr>
          <w:sz w:val="28"/>
          <w:szCs w:val="28"/>
        </w:rPr>
        <w:lastRenderedPageBreak/>
        <w:t>устойчивости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сбалансированности</w:t>
      </w:r>
      <w:r w:rsidR="001A04A7">
        <w:rPr>
          <w:sz w:val="28"/>
          <w:szCs w:val="28"/>
        </w:rPr>
        <w:t xml:space="preserve"> </w:t>
      </w:r>
      <w:r w:rsidRPr="00031D96">
        <w:rPr>
          <w:sz w:val="28"/>
          <w:szCs w:val="28"/>
        </w:rPr>
        <w:t>бюджетной</w:t>
      </w:r>
      <w:r w:rsidR="001A04A7">
        <w:rPr>
          <w:sz w:val="28"/>
          <w:szCs w:val="28"/>
        </w:rPr>
        <w:t xml:space="preserve"> </w:t>
      </w:r>
      <w:r w:rsidRPr="00031D96">
        <w:rPr>
          <w:sz w:val="28"/>
          <w:szCs w:val="28"/>
        </w:rPr>
        <w:t>системы</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достижение</w:t>
      </w:r>
      <w:r w:rsidR="001A04A7">
        <w:rPr>
          <w:sz w:val="28"/>
          <w:szCs w:val="28"/>
        </w:rPr>
        <w:t xml:space="preserve"> </w:t>
      </w:r>
      <w:r w:rsidRPr="00031D96">
        <w:rPr>
          <w:sz w:val="28"/>
          <w:szCs w:val="28"/>
        </w:rPr>
        <w:t>национальных</w:t>
      </w:r>
      <w:r w:rsidR="001A04A7">
        <w:rPr>
          <w:sz w:val="28"/>
          <w:szCs w:val="28"/>
        </w:rPr>
        <w:t xml:space="preserve"> </w:t>
      </w:r>
      <w:r w:rsidRPr="00031D96">
        <w:rPr>
          <w:sz w:val="28"/>
          <w:szCs w:val="28"/>
        </w:rPr>
        <w:t>целей</w:t>
      </w:r>
      <w:r w:rsidR="001A04A7">
        <w:rPr>
          <w:sz w:val="28"/>
          <w:szCs w:val="28"/>
        </w:rPr>
        <w:t xml:space="preserve"> </w:t>
      </w:r>
      <w:r w:rsidRPr="00031D96">
        <w:rPr>
          <w:sz w:val="28"/>
          <w:szCs w:val="28"/>
        </w:rPr>
        <w:t>развития,</w:t>
      </w:r>
      <w:r w:rsidR="001A04A7">
        <w:rPr>
          <w:sz w:val="28"/>
          <w:szCs w:val="28"/>
        </w:rPr>
        <w:t xml:space="preserve"> </w:t>
      </w:r>
      <w:r w:rsidRPr="00031D96">
        <w:rPr>
          <w:sz w:val="28"/>
          <w:szCs w:val="28"/>
        </w:rPr>
        <w:t>направленных</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повышение</w:t>
      </w:r>
      <w:r w:rsidR="001A04A7">
        <w:rPr>
          <w:sz w:val="28"/>
          <w:szCs w:val="28"/>
        </w:rPr>
        <w:t xml:space="preserve"> </w:t>
      </w:r>
      <w:r w:rsidRPr="00031D96">
        <w:rPr>
          <w:sz w:val="28"/>
          <w:szCs w:val="28"/>
        </w:rPr>
        <w:t>качества</w:t>
      </w:r>
      <w:r w:rsidR="001A04A7">
        <w:rPr>
          <w:sz w:val="28"/>
          <w:szCs w:val="28"/>
        </w:rPr>
        <w:t xml:space="preserve"> </w:t>
      </w:r>
      <w:r w:rsidRPr="00031D96">
        <w:rPr>
          <w:sz w:val="28"/>
          <w:szCs w:val="28"/>
        </w:rPr>
        <w:t>муниципальных</w:t>
      </w:r>
      <w:r w:rsidR="001A04A7">
        <w:rPr>
          <w:sz w:val="28"/>
          <w:szCs w:val="28"/>
        </w:rPr>
        <w:t xml:space="preserve"> </w:t>
      </w:r>
      <w:r w:rsidRPr="00031D96">
        <w:rPr>
          <w:sz w:val="28"/>
          <w:szCs w:val="28"/>
        </w:rPr>
        <w:t>услуг,</w:t>
      </w:r>
      <w:r w:rsidR="001A04A7">
        <w:rPr>
          <w:sz w:val="28"/>
          <w:szCs w:val="28"/>
        </w:rPr>
        <w:t xml:space="preserve"> </w:t>
      </w:r>
      <w:r w:rsidRPr="00031D96">
        <w:rPr>
          <w:sz w:val="28"/>
          <w:szCs w:val="28"/>
        </w:rPr>
        <w:t>уровня</w:t>
      </w:r>
      <w:r w:rsidR="001A04A7">
        <w:rPr>
          <w:sz w:val="28"/>
          <w:szCs w:val="28"/>
        </w:rPr>
        <w:t xml:space="preserve"> </w:t>
      </w:r>
      <w:r w:rsidRPr="00031D96">
        <w:rPr>
          <w:sz w:val="28"/>
          <w:szCs w:val="28"/>
        </w:rPr>
        <w:t>жизни</w:t>
      </w:r>
      <w:r w:rsidR="001A04A7">
        <w:rPr>
          <w:sz w:val="28"/>
          <w:szCs w:val="28"/>
        </w:rPr>
        <w:t xml:space="preserve"> </w:t>
      </w:r>
      <w:r w:rsidRPr="00031D96">
        <w:rPr>
          <w:sz w:val="28"/>
          <w:szCs w:val="28"/>
        </w:rPr>
        <w:t>граждан</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цифровую</w:t>
      </w:r>
      <w:r w:rsidR="001A04A7">
        <w:rPr>
          <w:sz w:val="28"/>
          <w:szCs w:val="28"/>
        </w:rPr>
        <w:t xml:space="preserve"> </w:t>
      </w:r>
      <w:r w:rsidRPr="00031D96">
        <w:rPr>
          <w:sz w:val="28"/>
          <w:szCs w:val="28"/>
        </w:rPr>
        <w:t>трансформацию.</w:t>
      </w:r>
      <w:r w:rsidR="001A04A7">
        <w:rPr>
          <w:sz w:val="28"/>
          <w:szCs w:val="28"/>
        </w:rPr>
        <w:t xml:space="preserve"> </w:t>
      </w:r>
      <w:r w:rsidRPr="00031D96">
        <w:rPr>
          <w:sz w:val="28"/>
          <w:szCs w:val="28"/>
        </w:rPr>
        <w:t>Основные</w:t>
      </w:r>
      <w:r w:rsidR="001A04A7">
        <w:rPr>
          <w:sz w:val="28"/>
          <w:szCs w:val="28"/>
        </w:rPr>
        <w:t xml:space="preserve"> </w:t>
      </w:r>
      <w:r w:rsidRPr="00031D96">
        <w:rPr>
          <w:sz w:val="28"/>
          <w:szCs w:val="28"/>
        </w:rPr>
        <w:t>направления</w:t>
      </w:r>
      <w:r w:rsidR="001A04A7">
        <w:rPr>
          <w:sz w:val="28"/>
          <w:szCs w:val="28"/>
        </w:rPr>
        <w:t xml:space="preserve"> </w:t>
      </w:r>
      <w:r w:rsidRPr="00031D96">
        <w:rPr>
          <w:sz w:val="28"/>
          <w:szCs w:val="28"/>
        </w:rPr>
        <w:t>бюджетной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налоговой</w:t>
      </w:r>
      <w:r w:rsidR="001A04A7">
        <w:rPr>
          <w:sz w:val="28"/>
          <w:szCs w:val="28"/>
        </w:rPr>
        <w:t xml:space="preserve"> </w:t>
      </w:r>
      <w:r w:rsidRPr="00031D96">
        <w:rPr>
          <w:sz w:val="28"/>
          <w:szCs w:val="28"/>
        </w:rPr>
        <w:t>политики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2024</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2026</w:t>
      </w:r>
      <w:r w:rsidR="001A04A7">
        <w:rPr>
          <w:sz w:val="28"/>
          <w:szCs w:val="28"/>
        </w:rPr>
        <w:t xml:space="preserve"> </w:t>
      </w:r>
      <w:r w:rsidRPr="00031D96">
        <w:rPr>
          <w:sz w:val="28"/>
          <w:szCs w:val="28"/>
        </w:rPr>
        <w:t>годы</w:t>
      </w:r>
      <w:r w:rsidR="001A04A7">
        <w:rPr>
          <w:sz w:val="28"/>
          <w:szCs w:val="28"/>
        </w:rPr>
        <w:t xml:space="preserve"> </w:t>
      </w:r>
      <w:r w:rsidRPr="00031D96">
        <w:rPr>
          <w:sz w:val="28"/>
          <w:szCs w:val="28"/>
        </w:rPr>
        <w:t>разработаны</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основе</w:t>
      </w:r>
      <w:r w:rsidR="001A04A7">
        <w:rPr>
          <w:sz w:val="28"/>
          <w:szCs w:val="28"/>
        </w:rPr>
        <w:t xml:space="preserve"> </w:t>
      </w:r>
      <w:r w:rsidRPr="00031D96">
        <w:rPr>
          <w:sz w:val="28"/>
          <w:szCs w:val="28"/>
        </w:rPr>
        <w:t>базового</w:t>
      </w:r>
      <w:r w:rsidR="001A04A7">
        <w:rPr>
          <w:sz w:val="28"/>
          <w:szCs w:val="28"/>
        </w:rPr>
        <w:t xml:space="preserve"> </w:t>
      </w:r>
      <w:r w:rsidRPr="00031D96">
        <w:rPr>
          <w:sz w:val="28"/>
          <w:szCs w:val="28"/>
        </w:rPr>
        <w:t>варианта</w:t>
      </w:r>
      <w:r w:rsidR="001A04A7">
        <w:rPr>
          <w:sz w:val="28"/>
          <w:szCs w:val="28"/>
        </w:rPr>
        <w:t xml:space="preserve"> </w:t>
      </w:r>
      <w:r w:rsidRPr="00031D96">
        <w:rPr>
          <w:sz w:val="28"/>
          <w:szCs w:val="28"/>
        </w:rPr>
        <w:t>сценарных</w:t>
      </w:r>
      <w:r w:rsidR="001A04A7">
        <w:rPr>
          <w:sz w:val="28"/>
          <w:szCs w:val="28"/>
        </w:rPr>
        <w:t xml:space="preserve"> </w:t>
      </w:r>
      <w:r w:rsidRPr="00031D96">
        <w:rPr>
          <w:sz w:val="28"/>
          <w:szCs w:val="28"/>
        </w:rPr>
        <w:t>условий</w:t>
      </w:r>
      <w:r w:rsidR="001A04A7">
        <w:rPr>
          <w:sz w:val="28"/>
          <w:szCs w:val="28"/>
        </w:rPr>
        <w:t xml:space="preserve"> </w:t>
      </w:r>
      <w:r w:rsidRPr="00031D96">
        <w:rPr>
          <w:sz w:val="28"/>
          <w:szCs w:val="28"/>
        </w:rPr>
        <w:t>прогноза</w:t>
      </w:r>
      <w:r w:rsidR="001A04A7">
        <w:rPr>
          <w:sz w:val="28"/>
          <w:szCs w:val="28"/>
        </w:rPr>
        <w:t xml:space="preserve"> </w:t>
      </w:r>
      <w:r w:rsidRPr="00031D96">
        <w:rPr>
          <w:sz w:val="28"/>
          <w:szCs w:val="28"/>
        </w:rPr>
        <w:t>социально-экономического</w:t>
      </w:r>
      <w:r w:rsidR="001A04A7">
        <w:rPr>
          <w:sz w:val="28"/>
          <w:szCs w:val="28"/>
        </w:rPr>
        <w:t xml:space="preserve"> </w:t>
      </w:r>
      <w:r w:rsidRPr="00031D96">
        <w:rPr>
          <w:sz w:val="28"/>
          <w:szCs w:val="28"/>
        </w:rPr>
        <w:t>развития</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2024</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плановый</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2025</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2026</w:t>
      </w:r>
      <w:r w:rsidR="001A04A7">
        <w:rPr>
          <w:sz w:val="28"/>
          <w:szCs w:val="28"/>
        </w:rPr>
        <w:t xml:space="preserve"> </w:t>
      </w:r>
      <w:r w:rsidRPr="00031D96">
        <w:rPr>
          <w:sz w:val="28"/>
          <w:szCs w:val="28"/>
        </w:rPr>
        <w:t>годов.</w:t>
      </w:r>
    </w:p>
    <w:p w14:paraId="07944CC3" w14:textId="5E14FD19" w:rsidR="00EB2F2F" w:rsidRPr="00031D96" w:rsidRDefault="00EB2F2F"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Решения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бюджете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плановый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период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2024</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2025</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2024</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плановый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период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2025</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2026</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разработаны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приняты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соответствии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нормами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Бюджетного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кодекса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Российской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Федерации,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Устава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основании</w:t>
      </w:r>
      <w:r w:rsidR="001A04A7">
        <w:rPr>
          <w:rFonts w:ascii="Times New Roman" w:hAnsi="Times New Roman"/>
          <w:color w:val="000000" w:themeColor="text1"/>
          <w:sz w:val="28"/>
          <w:szCs w:val="28"/>
        </w:rPr>
        <w:t xml:space="preserve"> </w:t>
      </w:r>
      <w:r w:rsidRPr="00031D96">
        <w:rPr>
          <w:rFonts w:ascii="Times New Roman" w:hAnsi="Times New Roman"/>
          <w:bCs/>
          <w:color w:val="000000" w:themeColor="text1"/>
          <w:sz w:val="28"/>
          <w:szCs w:val="28"/>
        </w:rPr>
        <w:t>Положения</w:t>
      </w:r>
      <w:r w:rsidR="001A04A7">
        <w:rPr>
          <w:rFonts w:ascii="Times New Roman" w:hAnsi="Times New Roman"/>
          <w:bCs/>
          <w:color w:val="000000" w:themeColor="text1"/>
          <w:sz w:val="28"/>
          <w:szCs w:val="28"/>
        </w:rPr>
        <w:t xml:space="preserve"> </w:t>
      </w:r>
      <w:r w:rsidRPr="00031D96">
        <w:rPr>
          <w:rFonts w:ascii="Times New Roman" w:hAnsi="Times New Roman"/>
          <w:color w:val="000000" w:themeColor="text1"/>
          <w:sz w:val="28"/>
          <w:szCs w:val="28"/>
        </w:rPr>
        <w:t>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бюджетном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устройстве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бюджетном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процессе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основаны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ключевых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направлениях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прогноза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социально-экономического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развития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бюджетной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политики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ориентированы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обеспечение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финансовой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устойчивости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бюджетной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системы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реализацию</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федеральных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региональных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проектов,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охватывающих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ключевые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направления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социально-экономического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развития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p>
    <w:p w14:paraId="5F5181A5" w14:textId="7EEE380B" w:rsidR="00EB2F2F" w:rsidRPr="00031D96" w:rsidRDefault="00EB2F2F" w:rsidP="0018570B">
      <w:pPr>
        <w:pStyle w:val="ConsTitle"/>
        <w:widowControl/>
        <w:ind w:right="0" w:firstLine="709"/>
        <w:contextualSpacing/>
        <w:jc w:val="both"/>
        <w:rPr>
          <w:rFonts w:ascii="Times New Roman" w:hAnsi="Times New Roman" w:cs="Times New Roman"/>
          <w:b w:val="0"/>
          <w:color w:val="000000" w:themeColor="text1"/>
          <w:sz w:val="28"/>
          <w:szCs w:val="28"/>
        </w:rPr>
      </w:pPr>
      <w:r w:rsidRPr="00031D96">
        <w:rPr>
          <w:rFonts w:ascii="Times New Roman" w:hAnsi="Times New Roman" w:cs="Times New Roman"/>
          <w:b w:val="0"/>
          <w:color w:val="000000" w:themeColor="text1"/>
          <w:sz w:val="28"/>
          <w:szCs w:val="28"/>
        </w:rPr>
        <w:t>Решение</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о</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бюджете</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Ханты-Мансийского</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района</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на</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2023</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год</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и</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на</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плановый</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период</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2024</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и</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2025</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годов</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утверждено</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Думой</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района</w:t>
      </w:r>
      <w:r w:rsidR="001A04A7">
        <w:rPr>
          <w:rFonts w:ascii="Times New Roman" w:hAnsi="Times New Roman" w:cs="Times New Roman"/>
          <w:b w:val="0"/>
          <w:color w:val="000000" w:themeColor="text1"/>
          <w:sz w:val="28"/>
          <w:szCs w:val="28"/>
        </w:rPr>
        <w:t xml:space="preserve"> </w:t>
      </w:r>
      <w:r w:rsidRPr="00031D96">
        <w:rPr>
          <w:rFonts w:ascii="Times New Roman" w:hAnsi="Times New Roman"/>
          <w:b w:val="0"/>
          <w:color w:val="000000" w:themeColor="text1"/>
          <w:sz w:val="28"/>
          <w:szCs w:val="28"/>
        </w:rPr>
        <w:t>от</w:t>
      </w:r>
      <w:r w:rsidR="001A04A7">
        <w:rPr>
          <w:rFonts w:ascii="Times New Roman" w:hAnsi="Times New Roman"/>
          <w:b w:val="0"/>
          <w:color w:val="000000" w:themeColor="text1"/>
          <w:sz w:val="28"/>
          <w:szCs w:val="28"/>
        </w:rPr>
        <w:t xml:space="preserve"> </w:t>
      </w:r>
      <w:r w:rsidRPr="00031D96">
        <w:rPr>
          <w:rFonts w:ascii="Times New Roman" w:hAnsi="Times New Roman"/>
          <w:b w:val="0"/>
          <w:color w:val="000000" w:themeColor="text1"/>
          <w:sz w:val="28"/>
          <w:szCs w:val="28"/>
        </w:rPr>
        <w:t>23.12.2022</w:t>
      </w:r>
      <w:r w:rsidR="001A04A7">
        <w:rPr>
          <w:rFonts w:ascii="Times New Roman" w:hAnsi="Times New Roman"/>
          <w:b w:val="0"/>
          <w:color w:val="000000" w:themeColor="text1"/>
          <w:sz w:val="28"/>
          <w:szCs w:val="28"/>
        </w:rPr>
        <w:t xml:space="preserve"> </w:t>
      </w:r>
      <w:r w:rsidRPr="00031D96">
        <w:rPr>
          <w:rFonts w:ascii="Times New Roman" w:hAnsi="Times New Roman"/>
          <w:b w:val="0"/>
          <w:color w:val="000000" w:themeColor="text1"/>
          <w:sz w:val="28"/>
          <w:szCs w:val="28"/>
        </w:rPr>
        <w:t>№</w:t>
      </w:r>
      <w:r w:rsidR="001A04A7">
        <w:rPr>
          <w:rFonts w:ascii="Times New Roman" w:hAnsi="Times New Roman"/>
          <w:b w:val="0"/>
          <w:color w:val="000000" w:themeColor="text1"/>
          <w:sz w:val="28"/>
          <w:szCs w:val="28"/>
        </w:rPr>
        <w:t xml:space="preserve"> </w:t>
      </w:r>
      <w:r w:rsidRPr="00031D96">
        <w:rPr>
          <w:rFonts w:ascii="Times New Roman" w:hAnsi="Times New Roman"/>
          <w:b w:val="0"/>
          <w:color w:val="000000" w:themeColor="text1"/>
          <w:sz w:val="28"/>
          <w:szCs w:val="28"/>
        </w:rPr>
        <w:t>227</w:t>
      </w:r>
      <w:r w:rsidR="001A04A7">
        <w:rPr>
          <w:rFonts w:ascii="Times New Roman" w:hAnsi="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«О</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бюджете</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Ханты-Мансийского</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района</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на</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2023</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год</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и</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на</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плановый</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период</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2024</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и</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2025</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годов».</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В</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2023</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году</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в</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ходе</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исполнения</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в</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параметры</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бюджета</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пять</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раз</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вносились</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изменения</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(в</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2022</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году</w:t>
      </w:r>
      <w:r w:rsidR="001A04A7">
        <w:rPr>
          <w:rFonts w:ascii="Times New Roman" w:hAnsi="Times New Roman" w:cs="Times New Roman"/>
          <w:b w:val="0"/>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s="Times New Roman"/>
          <w:b w:val="0"/>
          <w:color w:val="000000" w:themeColor="text1"/>
          <w:sz w:val="28"/>
          <w:szCs w:val="28"/>
        </w:rPr>
        <w:t>пять</w:t>
      </w:r>
      <w:r w:rsidR="001A04A7">
        <w:rPr>
          <w:rFonts w:ascii="Times New Roman" w:hAnsi="Times New Roman" w:cs="Times New Roman"/>
          <w:b w:val="0"/>
          <w:color w:val="000000" w:themeColor="text1"/>
          <w:sz w:val="28"/>
          <w:szCs w:val="28"/>
        </w:rPr>
        <w:t xml:space="preserve"> </w:t>
      </w:r>
      <w:r w:rsidRPr="00031D96">
        <w:rPr>
          <w:rFonts w:ascii="Times New Roman" w:hAnsi="Times New Roman" w:cs="Times New Roman"/>
          <w:b w:val="0"/>
          <w:color w:val="000000" w:themeColor="text1"/>
          <w:sz w:val="28"/>
          <w:szCs w:val="28"/>
        </w:rPr>
        <w:t>раз).</w:t>
      </w:r>
    </w:p>
    <w:p w14:paraId="19A6F4B1" w14:textId="348735D5" w:rsidR="00A1686F" w:rsidRPr="00657738" w:rsidRDefault="00A1686F" w:rsidP="0018570B">
      <w:pPr>
        <w:spacing w:after="0" w:line="240" w:lineRule="auto"/>
        <w:ind w:firstLine="709"/>
        <w:contextualSpacing/>
        <w:jc w:val="both"/>
        <w:rPr>
          <w:rFonts w:ascii="Times New Roman" w:hAnsi="Times New Roman"/>
          <w:color w:val="000000" w:themeColor="text1"/>
          <w:sz w:val="28"/>
          <w:szCs w:val="28"/>
        </w:rPr>
      </w:pPr>
      <w:r w:rsidRPr="00CA796A">
        <w:rPr>
          <w:rFonts w:ascii="Times New Roman" w:hAnsi="Times New Roman"/>
          <w:sz w:val="28"/>
          <w:szCs w:val="28"/>
        </w:rPr>
        <w:t>Бюджет</w:t>
      </w:r>
      <w:r w:rsidR="001A04A7">
        <w:rPr>
          <w:rFonts w:ascii="Times New Roman" w:hAnsi="Times New Roman"/>
          <w:sz w:val="28"/>
          <w:szCs w:val="28"/>
        </w:rPr>
        <w:t xml:space="preserve"> </w:t>
      </w:r>
      <w:r w:rsidRPr="00CA796A">
        <w:rPr>
          <w:rFonts w:ascii="Times New Roman" w:hAnsi="Times New Roman"/>
          <w:sz w:val="28"/>
          <w:szCs w:val="28"/>
        </w:rPr>
        <w:t>Ханты-Мансийского</w:t>
      </w:r>
      <w:r w:rsidR="001A04A7">
        <w:rPr>
          <w:rFonts w:ascii="Times New Roman" w:hAnsi="Times New Roman"/>
          <w:sz w:val="28"/>
          <w:szCs w:val="28"/>
        </w:rPr>
        <w:t xml:space="preserve"> </w:t>
      </w:r>
      <w:r w:rsidRPr="00CA796A">
        <w:rPr>
          <w:rFonts w:ascii="Times New Roman" w:hAnsi="Times New Roman"/>
          <w:sz w:val="28"/>
          <w:szCs w:val="28"/>
        </w:rPr>
        <w:t>района</w:t>
      </w:r>
      <w:r w:rsidR="001A04A7">
        <w:rPr>
          <w:rFonts w:ascii="Times New Roman" w:hAnsi="Times New Roman"/>
          <w:sz w:val="28"/>
          <w:szCs w:val="28"/>
        </w:rPr>
        <w:t xml:space="preserve"> </w:t>
      </w:r>
      <w:r w:rsidRPr="00CA796A">
        <w:rPr>
          <w:rFonts w:ascii="Times New Roman" w:hAnsi="Times New Roman"/>
          <w:sz w:val="28"/>
          <w:szCs w:val="28"/>
        </w:rPr>
        <w:t>на</w:t>
      </w:r>
      <w:r w:rsidR="001A04A7">
        <w:rPr>
          <w:rFonts w:ascii="Times New Roman" w:hAnsi="Times New Roman"/>
          <w:sz w:val="28"/>
          <w:szCs w:val="28"/>
        </w:rPr>
        <w:t xml:space="preserve"> </w:t>
      </w:r>
      <w:r w:rsidRPr="00CA796A">
        <w:rPr>
          <w:rFonts w:ascii="Times New Roman" w:hAnsi="Times New Roman"/>
          <w:sz w:val="28"/>
          <w:szCs w:val="28"/>
        </w:rPr>
        <w:t>202</w:t>
      </w:r>
      <w:r>
        <w:rPr>
          <w:rFonts w:ascii="Times New Roman" w:hAnsi="Times New Roman"/>
          <w:sz w:val="28"/>
          <w:szCs w:val="28"/>
        </w:rPr>
        <w:t>4</w:t>
      </w:r>
      <w:r w:rsidR="001A04A7">
        <w:rPr>
          <w:rFonts w:ascii="Times New Roman" w:hAnsi="Times New Roman"/>
          <w:sz w:val="28"/>
          <w:szCs w:val="28"/>
        </w:rPr>
        <w:t xml:space="preserve"> </w:t>
      </w:r>
      <w:r w:rsidRPr="00CA796A">
        <w:rPr>
          <w:rFonts w:ascii="Times New Roman" w:hAnsi="Times New Roman"/>
          <w:sz w:val="28"/>
          <w:szCs w:val="28"/>
        </w:rPr>
        <w:t>год</w:t>
      </w:r>
      <w:r w:rsidR="001A04A7">
        <w:rPr>
          <w:rFonts w:ascii="Times New Roman" w:hAnsi="Times New Roman"/>
          <w:sz w:val="28"/>
          <w:szCs w:val="28"/>
        </w:rPr>
        <w:t xml:space="preserve"> </w:t>
      </w:r>
      <w:r w:rsidRPr="00CA796A">
        <w:rPr>
          <w:rFonts w:ascii="Times New Roman" w:hAnsi="Times New Roman"/>
          <w:sz w:val="28"/>
          <w:szCs w:val="28"/>
        </w:rPr>
        <w:t>и</w:t>
      </w:r>
      <w:r w:rsidR="001A04A7">
        <w:rPr>
          <w:rFonts w:ascii="Times New Roman" w:hAnsi="Times New Roman"/>
          <w:sz w:val="28"/>
          <w:szCs w:val="28"/>
        </w:rPr>
        <w:t xml:space="preserve"> </w:t>
      </w:r>
      <w:r w:rsidRPr="00CA796A">
        <w:rPr>
          <w:rFonts w:ascii="Times New Roman" w:hAnsi="Times New Roman"/>
          <w:sz w:val="28"/>
          <w:szCs w:val="28"/>
        </w:rPr>
        <w:t>на</w:t>
      </w:r>
      <w:r w:rsidR="001A04A7">
        <w:rPr>
          <w:rFonts w:ascii="Times New Roman" w:hAnsi="Times New Roman"/>
          <w:sz w:val="28"/>
          <w:szCs w:val="28"/>
        </w:rPr>
        <w:t xml:space="preserve"> </w:t>
      </w:r>
      <w:r w:rsidRPr="00CA796A">
        <w:rPr>
          <w:rFonts w:ascii="Times New Roman" w:hAnsi="Times New Roman"/>
          <w:sz w:val="28"/>
          <w:szCs w:val="28"/>
        </w:rPr>
        <w:t>плановый</w:t>
      </w:r>
      <w:r w:rsidR="001A04A7">
        <w:rPr>
          <w:rFonts w:ascii="Times New Roman" w:hAnsi="Times New Roman"/>
          <w:sz w:val="28"/>
          <w:szCs w:val="28"/>
        </w:rPr>
        <w:t xml:space="preserve"> </w:t>
      </w:r>
      <w:r w:rsidRPr="00CA796A">
        <w:rPr>
          <w:rFonts w:ascii="Times New Roman" w:hAnsi="Times New Roman"/>
          <w:sz w:val="28"/>
          <w:szCs w:val="28"/>
        </w:rPr>
        <w:t>период</w:t>
      </w:r>
      <w:r w:rsidR="001A04A7">
        <w:rPr>
          <w:rFonts w:ascii="Times New Roman" w:hAnsi="Times New Roman"/>
          <w:sz w:val="28"/>
          <w:szCs w:val="28"/>
        </w:rPr>
        <w:t xml:space="preserve"> </w:t>
      </w:r>
      <w:r>
        <w:rPr>
          <w:rFonts w:ascii="Times New Roman" w:hAnsi="Times New Roman"/>
          <w:sz w:val="28"/>
          <w:szCs w:val="28"/>
        </w:rPr>
        <w:t>2025</w:t>
      </w:r>
      <w:r w:rsidR="001A04A7">
        <w:rPr>
          <w:rFonts w:ascii="Times New Roman" w:hAnsi="Times New Roman"/>
          <w:sz w:val="28"/>
          <w:szCs w:val="28"/>
        </w:rPr>
        <w:t xml:space="preserve"> </w:t>
      </w:r>
      <w:r>
        <w:rPr>
          <w:rFonts w:ascii="Times New Roman" w:hAnsi="Times New Roman"/>
          <w:sz w:val="28"/>
          <w:szCs w:val="28"/>
        </w:rPr>
        <w:t>и</w:t>
      </w:r>
      <w:r w:rsidR="001A04A7">
        <w:rPr>
          <w:rFonts w:ascii="Times New Roman" w:hAnsi="Times New Roman"/>
          <w:sz w:val="28"/>
          <w:szCs w:val="28"/>
        </w:rPr>
        <w:t xml:space="preserve"> </w:t>
      </w:r>
      <w:r>
        <w:rPr>
          <w:rFonts w:ascii="Times New Roman" w:hAnsi="Times New Roman"/>
          <w:sz w:val="28"/>
          <w:szCs w:val="28"/>
        </w:rPr>
        <w:t>2026</w:t>
      </w:r>
      <w:r w:rsidR="001A04A7">
        <w:rPr>
          <w:rFonts w:ascii="Times New Roman" w:hAnsi="Times New Roman"/>
          <w:sz w:val="28"/>
          <w:szCs w:val="28"/>
        </w:rPr>
        <w:t xml:space="preserve"> </w:t>
      </w:r>
      <w:r>
        <w:rPr>
          <w:rFonts w:ascii="Times New Roman" w:hAnsi="Times New Roman"/>
          <w:sz w:val="28"/>
          <w:szCs w:val="28"/>
        </w:rPr>
        <w:t>годов</w:t>
      </w:r>
      <w:r w:rsidR="001A04A7">
        <w:rPr>
          <w:rFonts w:ascii="Times New Roman" w:hAnsi="Times New Roman"/>
          <w:sz w:val="28"/>
          <w:szCs w:val="28"/>
        </w:rPr>
        <w:t xml:space="preserve"> </w:t>
      </w:r>
      <w:r w:rsidRPr="00CA796A">
        <w:rPr>
          <w:rFonts w:ascii="Times New Roman" w:hAnsi="Times New Roman"/>
          <w:sz w:val="28"/>
          <w:szCs w:val="28"/>
        </w:rPr>
        <w:t>утвержден</w:t>
      </w:r>
      <w:r w:rsidR="001A04A7">
        <w:rPr>
          <w:rFonts w:ascii="Times New Roman" w:hAnsi="Times New Roman"/>
          <w:sz w:val="28"/>
          <w:szCs w:val="28"/>
        </w:rPr>
        <w:t xml:space="preserve"> </w:t>
      </w:r>
      <w:r w:rsidRPr="00CA796A">
        <w:rPr>
          <w:rFonts w:ascii="Times New Roman" w:hAnsi="Times New Roman"/>
          <w:sz w:val="28"/>
          <w:szCs w:val="28"/>
        </w:rPr>
        <w:t>решением</w:t>
      </w:r>
      <w:r w:rsidR="001A04A7">
        <w:rPr>
          <w:rFonts w:ascii="Times New Roman" w:hAnsi="Times New Roman"/>
          <w:sz w:val="28"/>
          <w:szCs w:val="28"/>
        </w:rPr>
        <w:t xml:space="preserve"> </w:t>
      </w:r>
      <w:r w:rsidRPr="00CA796A">
        <w:rPr>
          <w:rFonts w:ascii="Times New Roman" w:hAnsi="Times New Roman"/>
          <w:sz w:val="28"/>
          <w:szCs w:val="28"/>
        </w:rPr>
        <w:t>Думы</w:t>
      </w:r>
      <w:r w:rsidR="001A04A7">
        <w:rPr>
          <w:rFonts w:ascii="Times New Roman" w:hAnsi="Times New Roman"/>
          <w:sz w:val="28"/>
          <w:szCs w:val="28"/>
        </w:rPr>
        <w:t xml:space="preserve"> </w:t>
      </w:r>
      <w:r w:rsidRPr="00CA796A">
        <w:rPr>
          <w:rFonts w:ascii="Times New Roman" w:hAnsi="Times New Roman"/>
          <w:sz w:val="28"/>
          <w:szCs w:val="28"/>
        </w:rPr>
        <w:t>района</w:t>
      </w:r>
      <w:r w:rsidR="001A04A7">
        <w:rPr>
          <w:rFonts w:ascii="Times New Roman" w:hAnsi="Times New Roman"/>
          <w:sz w:val="28"/>
          <w:szCs w:val="28"/>
        </w:rPr>
        <w:t xml:space="preserve"> </w:t>
      </w:r>
      <w:r w:rsidRPr="00CA796A">
        <w:rPr>
          <w:rFonts w:ascii="Times New Roman" w:hAnsi="Times New Roman"/>
          <w:sz w:val="28"/>
          <w:szCs w:val="28"/>
        </w:rPr>
        <w:t>от</w:t>
      </w:r>
      <w:r w:rsidR="001A04A7">
        <w:rPr>
          <w:rFonts w:ascii="Times New Roman" w:hAnsi="Times New Roman"/>
          <w:sz w:val="28"/>
          <w:szCs w:val="28"/>
        </w:rPr>
        <w:t xml:space="preserve"> </w:t>
      </w:r>
      <w:r>
        <w:rPr>
          <w:rFonts w:ascii="Times New Roman" w:hAnsi="Times New Roman"/>
          <w:sz w:val="28"/>
          <w:szCs w:val="28"/>
        </w:rPr>
        <w:t>15</w:t>
      </w:r>
      <w:r w:rsidRPr="00CA796A">
        <w:rPr>
          <w:rFonts w:ascii="Times New Roman" w:hAnsi="Times New Roman"/>
          <w:sz w:val="28"/>
          <w:szCs w:val="28"/>
        </w:rPr>
        <w:t>.12.202</w:t>
      </w:r>
      <w:r>
        <w:rPr>
          <w:rFonts w:ascii="Times New Roman" w:hAnsi="Times New Roman"/>
          <w:sz w:val="28"/>
          <w:szCs w:val="28"/>
        </w:rPr>
        <w:t>3</w:t>
      </w:r>
      <w:r w:rsidR="001A04A7">
        <w:rPr>
          <w:rFonts w:ascii="Times New Roman" w:hAnsi="Times New Roman"/>
          <w:sz w:val="28"/>
          <w:szCs w:val="28"/>
        </w:rPr>
        <w:t xml:space="preserve"> </w:t>
      </w:r>
      <w:r w:rsidRPr="00CA796A">
        <w:rPr>
          <w:rFonts w:ascii="Times New Roman" w:hAnsi="Times New Roman"/>
          <w:sz w:val="28"/>
          <w:szCs w:val="28"/>
        </w:rPr>
        <w:t>№</w:t>
      </w:r>
      <w:r w:rsidR="001A04A7">
        <w:rPr>
          <w:rFonts w:ascii="Times New Roman" w:hAnsi="Times New Roman"/>
          <w:sz w:val="28"/>
          <w:szCs w:val="28"/>
        </w:rPr>
        <w:t xml:space="preserve"> </w:t>
      </w:r>
      <w:r>
        <w:rPr>
          <w:rFonts w:ascii="Times New Roman" w:hAnsi="Times New Roman"/>
          <w:sz w:val="28"/>
          <w:szCs w:val="28"/>
        </w:rPr>
        <w:t>391</w:t>
      </w:r>
      <w:r w:rsidR="001A04A7">
        <w:rPr>
          <w:rFonts w:ascii="Times New Roman" w:hAnsi="Times New Roman"/>
          <w:sz w:val="28"/>
          <w:szCs w:val="28"/>
        </w:rPr>
        <w:t xml:space="preserve"> </w:t>
      </w:r>
      <w:r w:rsidRPr="00430901">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430901">
        <w:rPr>
          <w:rFonts w:ascii="Times New Roman" w:hAnsi="Times New Roman"/>
          <w:color w:val="000000" w:themeColor="text1"/>
          <w:sz w:val="28"/>
          <w:szCs w:val="28"/>
        </w:rPr>
        <w:t>учетом</w:t>
      </w:r>
      <w:r w:rsidR="001A04A7">
        <w:rPr>
          <w:rFonts w:ascii="Times New Roman" w:hAnsi="Times New Roman"/>
          <w:color w:val="000000" w:themeColor="text1"/>
          <w:sz w:val="28"/>
          <w:szCs w:val="28"/>
        </w:rPr>
        <w:t xml:space="preserve"> </w:t>
      </w:r>
      <w:r w:rsidRPr="00430901">
        <w:rPr>
          <w:rFonts w:ascii="Times New Roman" w:hAnsi="Times New Roman"/>
          <w:color w:val="000000" w:themeColor="text1"/>
          <w:sz w:val="28"/>
          <w:szCs w:val="28"/>
        </w:rPr>
        <w:t>проведенных</w:t>
      </w:r>
      <w:r w:rsidR="001A04A7">
        <w:rPr>
          <w:rFonts w:ascii="Times New Roman" w:hAnsi="Times New Roman"/>
          <w:color w:val="000000" w:themeColor="text1"/>
          <w:sz w:val="28"/>
          <w:szCs w:val="28"/>
        </w:rPr>
        <w:t xml:space="preserve"> </w:t>
      </w:r>
      <w:r w:rsidRPr="00430901">
        <w:rPr>
          <w:rFonts w:ascii="Times New Roman" w:hAnsi="Times New Roman"/>
          <w:color w:val="000000" w:themeColor="text1"/>
          <w:sz w:val="28"/>
          <w:szCs w:val="28"/>
        </w:rPr>
        <w:t>13.11.2023</w:t>
      </w:r>
      <w:r w:rsidR="001A04A7">
        <w:rPr>
          <w:rFonts w:ascii="Times New Roman" w:hAnsi="Times New Roman"/>
          <w:color w:val="000000" w:themeColor="text1"/>
          <w:sz w:val="28"/>
          <w:szCs w:val="28"/>
        </w:rPr>
        <w:t xml:space="preserve"> </w:t>
      </w:r>
      <w:r w:rsidRPr="00430901">
        <w:rPr>
          <w:rFonts w:ascii="Times New Roman" w:hAnsi="Times New Roman"/>
          <w:color w:val="000000" w:themeColor="text1"/>
          <w:sz w:val="28"/>
          <w:szCs w:val="28"/>
        </w:rPr>
        <w:t>публичных</w:t>
      </w:r>
      <w:r w:rsidR="001A04A7">
        <w:rPr>
          <w:rFonts w:ascii="Times New Roman" w:hAnsi="Times New Roman"/>
          <w:color w:val="000000" w:themeColor="text1"/>
          <w:sz w:val="28"/>
          <w:szCs w:val="28"/>
        </w:rPr>
        <w:t xml:space="preserve"> </w:t>
      </w:r>
      <w:r w:rsidRPr="00430901">
        <w:rPr>
          <w:rFonts w:ascii="Times New Roman" w:hAnsi="Times New Roman"/>
          <w:color w:val="000000" w:themeColor="text1"/>
          <w:sz w:val="28"/>
          <w:szCs w:val="28"/>
        </w:rPr>
        <w:t>слушаний</w:t>
      </w:r>
      <w:r w:rsidR="001A04A7">
        <w:rPr>
          <w:rFonts w:ascii="Times New Roman" w:hAnsi="Times New Roman"/>
          <w:color w:val="000000" w:themeColor="text1"/>
          <w:sz w:val="28"/>
          <w:szCs w:val="28"/>
        </w:rPr>
        <w:t xml:space="preserve"> </w:t>
      </w:r>
      <w:r w:rsidRPr="00430901">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430901">
        <w:rPr>
          <w:rFonts w:ascii="Times New Roman" w:hAnsi="Times New Roman"/>
          <w:color w:val="000000" w:themeColor="text1"/>
          <w:sz w:val="28"/>
          <w:szCs w:val="28"/>
        </w:rPr>
        <w:t>проекту</w:t>
      </w:r>
      <w:r w:rsidR="001A04A7">
        <w:rPr>
          <w:rFonts w:ascii="Times New Roman" w:hAnsi="Times New Roman"/>
          <w:color w:val="000000" w:themeColor="text1"/>
          <w:sz w:val="28"/>
          <w:szCs w:val="28"/>
        </w:rPr>
        <w:t xml:space="preserve"> </w:t>
      </w:r>
      <w:r w:rsidRPr="004D09E1">
        <w:rPr>
          <w:rFonts w:ascii="Times New Roman" w:hAnsi="Times New Roman"/>
          <w:sz w:val="28"/>
          <w:szCs w:val="28"/>
        </w:rPr>
        <w:t>бюджета.</w:t>
      </w:r>
    </w:p>
    <w:p w14:paraId="51709134" w14:textId="7F3CE028" w:rsidR="00EB2F2F" w:rsidRPr="00031D96" w:rsidRDefault="00EB2F2F" w:rsidP="0018570B">
      <w:pPr>
        <w:pStyle w:val="ConsPlusNormal"/>
        <w:ind w:firstLine="709"/>
        <w:contextualSpacing/>
        <w:jc w:val="both"/>
        <w:rPr>
          <w:rFonts w:ascii="Times New Roman" w:hAnsi="Times New Roman" w:cs="Times New Roman"/>
          <w:sz w:val="28"/>
          <w:szCs w:val="28"/>
        </w:rPr>
      </w:pPr>
      <w:r w:rsidRPr="00031D96">
        <w:rPr>
          <w:rFonts w:ascii="Times New Roman" w:hAnsi="Times New Roman" w:cs="Times New Roman"/>
          <w:color w:val="000000" w:themeColor="text1"/>
          <w:sz w:val="28"/>
          <w:szCs w:val="28"/>
        </w:rPr>
        <w:t>Основные</w:t>
      </w:r>
      <w:r w:rsidR="001A04A7">
        <w:rPr>
          <w:rFonts w:ascii="Times New Roman" w:hAnsi="Times New Roman" w:cs="Times New Roman"/>
          <w:color w:val="000000" w:themeColor="text1"/>
          <w:sz w:val="28"/>
          <w:szCs w:val="28"/>
        </w:rPr>
        <w:t xml:space="preserve"> </w:t>
      </w:r>
      <w:r w:rsidRPr="00031D96">
        <w:rPr>
          <w:rFonts w:ascii="Times New Roman" w:hAnsi="Times New Roman" w:cs="Times New Roman"/>
          <w:color w:val="000000" w:themeColor="text1"/>
          <w:sz w:val="28"/>
          <w:szCs w:val="28"/>
        </w:rPr>
        <w:t>характеристики</w:t>
      </w:r>
      <w:r w:rsidR="001A04A7">
        <w:rPr>
          <w:rFonts w:ascii="Times New Roman" w:hAnsi="Times New Roman" w:cs="Times New Roman"/>
          <w:color w:val="000000" w:themeColor="text1"/>
          <w:sz w:val="28"/>
          <w:szCs w:val="28"/>
        </w:rPr>
        <w:t xml:space="preserve"> </w:t>
      </w:r>
      <w:r w:rsidRPr="00031D96">
        <w:rPr>
          <w:rFonts w:ascii="Times New Roman" w:hAnsi="Times New Roman" w:cs="Times New Roman"/>
          <w:color w:val="000000" w:themeColor="text1"/>
          <w:sz w:val="28"/>
          <w:szCs w:val="28"/>
        </w:rPr>
        <w:t>бюджета</w:t>
      </w:r>
      <w:r w:rsidR="001A04A7">
        <w:rPr>
          <w:rFonts w:ascii="Times New Roman" w:hAnsi="Times New Roman" w:cs="Times New Roman"/>
          <w:color w:val="000000" w:themeColor="text1"/>
          <w:sz w:val="28"/>
          <w:szCs w:val="28"/>
        </w:rPr>
        <w:t xml:space="preserve"> </w:t>
      </w:r>
      <w:r w:rsidRPr="00031D96">
        <w:rPr>
          <w:rFonts w:ascii="Times New Roman" w:hAnsi="Times New Roman" w:cs="Times New Roman"/>
          <w:color w:val="000000" w:themeColor="text1"/>
          <w:sz w:val="28"/>
          <w:szCs w:val="28"/>
        </w:rPr>
        <w:t>Ханты-Мансийского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района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на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2023</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год</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приведены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в</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таблице</w:t>
      </w:r>
      <w:r w:rsidR="005C22EF">
        <w:rPr>
          <w:rFonts w:ascii="Times New Roman" w:hAnsi="Times New Roman" w:cs="Times New Roman"/>
          <w:sz w:val="28"/>
          <w:szCs w:val="28"/>
        </w:rPr>
        <w:t>.</w:t>
      </w:r>
    </w:p>
    <w:p w14:paraId="485B1C88" w14:textId="77777777" w:rsidR="005C22EF" w:rsidRDefault="005C22EF" w:rsidP="0018570B">
      <w:pPr>
        <w:pStyle w:val="ConsTitle"/>
        <w:widowControl/>
        <w:ind w:right="0" w:firstLine="709"/>
        <w:contextualSpacing/>
        <w:jc w:val="center"/>
        <w:rPr>
          <w:rFonts w:ascii="Times New Roman" w:hAnsi="Times New Roman" w:cs="Times New Roman"/>
          <w:b w:val="0"/>
          <w:sz w:val="26"/>
          <w:szCs w:val="26"/>
        </w:rPr>
      </w:pPr>
    </w:p>
    <w:p w14:paraId="6AC6F391" w14:textId="77777777" w:rsidR="006D5FC5" w:rsidRPr="00594C09" w:rsidRDefault="00EB2F2F" w:rsidP="006D5FC5">
      <w:pPr>
        <w:pStyle w:val="ConsTitle"/>
        <w:widowControl/>
        <w:ind w:right="0" w:firstLine="709"/>
        <w:contextualSpacing/>
        <w:jc w:val="center"/>
        <w:rPr>
          <w:rFonts w:ascii="Times New Roman" w:hAnsi="Times New Roman" w:cs="Times New Roman"/>
          <w:b w:val="0"/>
          <w:sz w:val="28"/>
          <w:szCs w:val="28"/>
        </w:rPr>
      </w:pPr>
      <w:r w:rsidRPr="00594C09">
        <w:rPr>
          <w:rFonts w:ascii="Times New Roman" w:hAnsi="Times New Roman" w:cs="Times New Roman"/>
          <w:b w:val="0"/>
          <w:sz w:val="28"/>
          <w:szCs w:val="28"/>
        </w:rPr>
        <w:t>Основные</w:t>
      </w:r>
      <w:r w:rsidR="001A04A7" w:rsidRPr="00594C09">
        <w:rPr>
          <w:rFonts w:ascii="Times New Roman" w:hAnsi="Times New Roman" w:cs="Times New Roman"/>
          <w:b w:val="0"/>
          <w:sz w:val="28"/>
          <w:szCs w:val="28"/>
        </w:rPr>
        <w:t xml:space="preserve"> </w:t>
      </w:r>
      <w:r w:rsidRPr="00594C09">
        <w:rPr>
          <w:rFonts w:ascii="Times New Roman" w:hAnsi="Times New Roman" w:cs="Times New Roman"/>
          <w:b w:val="0"/>
          <w:sz w:val="28"/>
          <w:szCs w:val="28"/>
        </w:rPr>
        <w:t>характеристики</w:t>
      </w:r>
      <w:r w:rsidR="001A04A7" w:rsidRPr="00594C09">
        <w:rPr>
          <w:rFonts w:ascii="Times New Roman" w:hAnsi="Times New Roman" w:cs="Times New Roman"/>
          <w:b w:val="0"/>
          <w:sz w:val="28"/>
          <w:szCs w:val="28"/>
        </w:rPr>
        <w:t xml:space="preserve"> </w:t>
      </w:r>
      <w:r w:rsidRPr="00594C09">
        <w:rPr>
          <w:rFonts w:ascii="Times New Roman" w:hAnsi="Times New Roman" w:cs="Times New Roman"/>
          <w:b w:val="0"/>
          <w:sz w:val="28"/>
          <w:szCs w:val="28"/>
        </w:rPr>
        <w:t>бюджета</w:t>
      </w:r>
      <w:r w:rsidR="001A04A7" w:rsidRPr="00594C09">
        <w:rPr>
          <w:rFonts w:ascii="Times New Roman" w:hAnsi="Times New Roman" w:cs="Times New Roman"/>
          <w:b w:val="0"/>
          <w:sz w:val="28"/>
          <w:szCs w:val="28"/>
        </w:rPr>
        <w:t xml:space="preserve"> </w:t>
      </w:r>
      <w:r w:rsidRPr="00594C09">
        <w:rPr>
          <w:rFonts w:ascii="Times New Roman" w:hAnsi="Times New Roman" w:cs="Times New Roman"/>
          <w:b w:val="0"/>
          <w:sz w:val="28"/>
          <w:szCs w:val="28"/>
        </w:rPr>
        <w:t>Ханты-Мансийского</w:t>
      </w:r>
      <w:r w:rsidR="001A04A7" w:rsidRPr="00594C09">
        <w:rPr>
          <w:rFonts w:ascii="Times New Roman" w:hAnsi="Times New Roman" w:cs="Times New Roman"/>
          <w:b w:val="0"/>
          <w:sz w:val="28"/>
          <w:szCs w:val="28"/>
        </w:rPr>
        <w:t xml:space="preserve"> </w:t>
      </w:r>
      <w:r w:rsidRPr="00594C09">
        <w:rPr>
          <w:rFonts w:ascii="Times New Roman" w:hAnsi="Times New Roman" w:cs="Times New Roman"/>
          <w:b w:val="0"/>
          <w:sz w:val="28"/>
          <w:szCs w:val="28"/>
        </w:rPr>
        <w:t>района</w:t>
      </w:r>
      <w:r w:rsidR="001A04A7" w:rsidRPr="00594C09">
        <w:rPr>
          <w:rFonts w:ascii="Times New Roman" w:hAnsi="Times New Roman" w:cs="Times New Roman"/>
          <w:b w:val="0"/>
          <w:sz w:val="28"/>
          <w:szCs w:val="28"/>
        </w:rPr>
        <w:t xml:space="preserve"> </w:t>
      </w:r>
    </w:p>
    <w:p w14:paraId="6214A2EE" w14:textId="732197BC" w:rsidR="004452B3" w:rsidRPr="00594C09" w:rsidRDefault="00EB2F2F" w:rsidP="006D5FC5">
      <w:pPr>
        <w:pStyle w:val="ConsTitle"/>
        <w:widowControl/>
        <w:ind w:right="0" w:firstLine="709"/>
        <w:contextualSpacing/>
        <w:jc w:val="center"/>
        <w:rPr>
          <w:rFonts w:ascii="Times New Roman" w:hAnsi="Times New Roman" w:cs="Times New Roman"/>
          <w:b w:val="0"/>
          <w:sz w:val="28"/>
          <w:szCs w:val="28"/>
        </w:rPr>
      </w:pPr>
      <w:r w:rsidRPr="00594C09">
        <w:rPr>
          <w:rFonts w:ascii="Times New Roman" w:hAnsi="Times New Roman" w:cs="Times New Roman"/>
          <w:b w:val="0"/>
          <w:sz w:val="28"/>
          <w:szCs w:val="28"/>
        </w:rPr>
        <w:t>на</w:t>
      </w:r>
      <w:r w:rsidR="001A04A7" w:rsidRPr="00594C09">
        <w:rPr>
          <w:rFonts w:ascii="Times New Roman" w:hAnsi="Times New Roman" w:cs="Times New Roman"/>
          <w:b w:val="0"/>
          <w:sz w:val="28"/>
          <w:szCs w:val="28"/>
        </w:rPr>
        <w:t xml:space="preserve"> </w:t>
      </w:r>
      <w:r w:rsidRPr="00594C09">
        <w:rPr>
          <w:rFonts w:ascii="Times New Roman" w:hAnsi="Times New Roman" w:cs="Times New Roman"/>
          <w:b w:val="0"/>
          <w:sz w:val="28"/>
          <w:szCs w:val="28"/>
        </w:rPr>
        <w:t>2023</w:t>
      </w:r>
      <w:r w:rsidR="001A04A7" w:rsidRPr="00594C09">
        <w:rPr>
          <w:rFonts w:ascii="Times New Roman" w:hAnsi="Times New Roman" w:cs="Times New Roman"/>
          <w:b w:val="0"/>
          <w:sz w:val="28"/>
          <w:szCs w:val="28"/>
        </w:rPr>
        <w:t xml:space="preserve"> </w:t>
      </w:r>
      <w:r w:rsidRPr="00594C09">
        <w:rPr>
          <w:rFonts w:ascii="Times New Roman" w:hAnsi="Times New Roman" w:cs="Times New Roman"/>
          <w:b w:val="0"/>
          <w:sz w:val="28"/>
          <w:szCs w:val="28"/>
        </w:rPr>
        <w:t>год,</w:t>
      </w:r>
      <w:r w:rsidR="001A04A7" w:rsidRPr="00594C09">
        <w:rPr>
          <w:rFonts w:ascii="Times New Roman" w:hAnsi="Times New Roman" w:cs="Times New Roman"/>
          <w:b w:val="0"/>
          <w:sz w:val="28"/>
          <w:szCs w:val="28"/>
        </w:rPr>
        <w:t xml:space="preserve"> </w:t>
      </w:r>
      <w:r w:rsidRPr="00594C09">
        <w:rPr>
          <w:rFonts w:ascii="Times New Roman" w:hAnsi="Times New Roman"/>
          <w:b w:val="0"/>
          <w:sz w:val="28"/>
          <w:szCs w:val="28"/>
        </w:rPr>
        <w:t>млн</w:t>
      </w:r>
      <w:r w:rsidR="001A04A7" w:rsidRPr="00594C09">
        <w:rPr>
          <w:rFonts w:ascii="Times New Roman" w:hAnsi="Times New Roman"/>
          <w:b w:val="0"/>
          <w:sz w:val="28"/>
          <w:szCs w:val="28"/>
        </w:rPr>
        <w:t xml:space="preserve"> </w:t>
      </w:r>
      <w:r w:rsidRPr="00594C09">
        <w:rPr>
          <w:rFonts w:ascii="Times New Roman" w:hAnsi="Times New Roman"/>
          <w:b w:val="0"/>
          <w:sz w:val="28"/>
          <w:szCs w:val="28"/>
        </w:rPr>
        <w:t>рублей</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1276"/>
        <w:gridCol w:w="1276"/>
        <w:gridCol w:w="1417"/>
        <w:gridCol w:w="1276"/>
        <w:gridCol w:w="1163"/>
      </w:tblGrid>
      <w:tr w:rsidR="00EB2F2F" w:rsidRPr="006A2125" w14:paraId="0C1C87FF" w14:textId="77777777" w:rsidTr="006A2125">
        <w:tc>
          <w:tcPr>
            <w:tcW w:w="2410" w:type="dxa"/>
          </w:tcPr>
          <w:p w14:paraId="321F4CFF" w14:textId="4CBB6532" w:rsidR="00EB2F2F" w:rsidRPr="006A2125" w:rsidRDefault="00EB2F2F" w:rsidP="006A212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Параметры</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бюджета</w:t>
            </w:r>
          </w:p>
        </w:tc>
        <w:tc>
          <w:tcPr>
            <w:tcW w:w="1134" w:type="dxa"/>
          </w:tcPr>
          <w:p w14:paraId="75D9ACC6" w14:textId="4B4CFDE5" w:rsidR="00EB2F2F" w:rsidRPr="006A2125" w:rsidRDefault="00EB2F2F" w:rsidP="006A212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6A2125">
              <w:rPr>
                <w:rFonts w:ascii="Times New Roman" w:eastAsia="Times New Roman" w:hAnsi="Times New Roman"/>
                <w:sz w:val="24"/>
                <w:szCs w:val="24"/>
                <w:lang w:eastAsia="ru-RU"/>
              </w:rPr>
              <w:t>Утверж</w:t>
            </w:r>
            <w:proofErr w:type="spellEnd"/>
            <w:r w:rsidRPr="006A2125">
              <w:rPr>
                <w:rFonts w:ascii="Times New Roman" w:eastAsia="Times New Roman" w:hAnsi="Times New Roman"/>
                <w:sz w:val="24"/>
                <w:szCs w:val="24"/>
                <w:lang w:eastAsia="ru-RU"/>
              </w:rPr>
              <w:t>-денный</w:t>
            </w:r>
            <w:proofErr w:type="gramEnd"/>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план</w:t>
            </w:r>
          </w:p>
        </w:tc>
        <w:tc>
          <w:tcPr>
            <w:tcW w:w="1276" w:type="dxa"/>
          </w:tcPr>
          <w:p w14:paraId="3AC6157A" w14:textId="36FBEF7D" w:rsidR="00EB2F2F" w:rsidRPr="006A2125" w:rsidRDefault="00EB2F2F" w:rsidP="006A212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6A2125">
              <w:rPr>
                <w:rFonts w:ascii="Times New Roman" w:eastAsia="Times New Roman" w:hAnsi="Times New Roman"/>
                <w:sz w:val="24"/>
                <w:szCs w:val="24"/>
                <w:lang w:eastAsia="ru-RU"/>
              </w:rPr>
              <w:t>Уточнен-</w:t>
            </w:r>
            <w:proofErr w:type="spellStart"/>
            <w:r w:rsidRPr="006A2125">
              <w:rPr>
                <w:rFonts w:ascii="Times New Roman" w:eastAsia="Times New Roman" w:hAnsi="Times New Roman"/>
                <w:sz w:val="24"/>
                <w:szCs w:val="24"/>
                <w:lang w:eastAsia="ru-RU"/>
              </w:rPr>
              <w:t>ный</w:t>
            </w:r>
            <w:proofErr w:type="spellEnd"/>
            <w:proofErr w:type="gramEnd"/>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план</w:t>
            </w:r>
          </w:p>
        </w:tc>
        <w:tc>
          <w:tcPr>
            <w:tcW w:w="1276" w:type="dxa"/>
          </w:tcPr>
          <w:p w14:paraId="5C32B260" w14:textId="4430209E" w:rsidR="00EB2F2F" w:rsidRPr="006A2125" w:rsidRDefault="006A2125" w:rsidP="006A212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Pr>
                <w:rFonts w:ascii="Times New Roman" w:eastAsia="Times New Roman" w:hAnsi="Times New Roman"/>
                <w:sz w:val="24"/>
                <w:szCs w:val="24"/>
                <w:lang w:eastAsia="ru-RU"/>
              </w:rPr>
              <w:t>Исполне-</w:t>
            </w:r>
            <w:r w:rsidR="00A1686F" w:rsidRPr="006A2125">
              <w:rPr>
                <w:rFonts w:ascii="Times New Roman" w:eastAsia="Times New Roman" w:hAnsi="Times New Roman"/>
                <w:sz w:val="24"/>
                <w:szCs w:val="24"/>
                <w:lang w:eastAsia="ru-RU"/>
              </w:rPr>
              <w:t>ние</w:t>
            </w:r>
            <w:proofErr w:type="spellEnd"/>
            <w:proofErr w:type="gramEnd"/>
          </w:p>
          <w:p w14:paraId="1FF1EA8A" w14:textId="22C9A718" w:rsidR="00EB2F2F" w:rsidRPr="006A2125" w:rsidRDefault="00EB2F2F" w:rsidP="006A212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2023</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год</w:t>
            </w:r>
          </w:p>
        </w:tc>
        <w:tc>
          <w:tcPr>
            <w:tcW w:w="1417" w:type="dxa"/>
          </w:tcPr>
          <w:p w14:paraId="1EBF658F" w14:textId="05602871" w:rsidR="00EB2F2F" w:rsidRPr="006A2125" w:rsidRDefault="006A2125" w:rsidP="006A212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Pr>
                <w:rFonts w:ascii="Times New Roman" w:eastAsia="Times New Roman" w:hAnsi="Times New Roman"/>
                <w:sz w:val="24"/>
                <w:szCs w:val="24"/>
                <w:lang w:eastAsia="ru-RU"/>
              </w:rPr>
              <w:t>Испол</w:t>
            </w:r>
            <w:r w:rsidR="00EB2F2F" w:rsidRPr="006A2125">
              <w:rPr>
                <w:rFonts w:ascii="Times New Roman" w:eastAsia="Times New Roman" w:hAnsi="Times New Roman"/>
                <w:sz w:val="24"/>
                <w:szCs w:val="24"/>
                <w:lang w:eastAsia="ru-RU"/>
              </w:rPr>
              <w:t>не</w:t>
            </w:r>
            <w:r>
              <w:rPr>
                <w:rFonts w:ascii="Times New Roman" w:eastAsia="Times New Roman" w:hAnsi="Times New Roman"/>
                <w:sz w:val="24"/>
                <w:szCs w:val="24"/>
                <w:lang w:eastAsia="ru-RU"/>
              </w:rPr>
              <w:t>-</w:t>
            </w:r>
            <w:r w:rsidR="00EB2F2F" w:rsidRPr="006A2125">
              <w:rPr>
                <w:rFonts w:ascii="Times New Roman" w:eastAsia="Times New Roman" w:hAnsi="Times New Roman"/>
                <w:sz w:val="24"/>
                <w:szCs w:val="24"/>
                <w:lang w:eastAsia="ru-RU"/>
              </w:rPr>
              <w:t>ние</w:t>
            </w:r>
            <w:proofErr w:type="spellEnd"/>
            <w:proofErr w:type="gramEnd"/>
            <w:r w:rsidR="001A04A7" w:rsidRPr="006A2125">
              <w:rPr>
                <w:rFonts w:ascii="Times New Roman" w:eastAsia="Times New Roman" w:hAnsi="Times New Roman"/>
                <w:sz w:val="24"/>
                <w:szCs w:val="24"/>
                <w:lang w:eastAsia="ru-RU"/>
              </w:rPr>
              <w:t xml:space="preserve"> </w:t>
            </w:r>
            <w:r w:rsidR="00EB2F2F" w:rsidRPr="006A2125">
              <w:rPr>
                <w:rFonts w:ascii="Times New Roman" w:eastAsia="Times New Roman" w:hAnsi="Times New Roman"/>
                <w:sz w:val="24"/>
                <w:szCs w:val="24"/>
                <w:lang w:eastAsia="ru-RU"/>
              </w:rPr>
              <w:t>от</w:t>
            </w:r>
            <w:r w:rsidR="001A04A7" w:rsidRPr="006A212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уточ</w:t>
            </w:r>
            <w:r w:rsidR="00EB2F2F" w:rsidRPr="006A2125">
              <w:rPr>
                <w:rFonts w:ascii="Times New Roman" w:eastAsia="Times New Roman" w:hAnsi="Times New Roman"/>
                <w:sz w:val="24"/>
                <w:szCs w:val="24"/>
                <w:lang w:eastAsia="ru-RU"/>
              </w:rPr>
              <w:t>нен-</w:t>
            </w:r>
            <w:proofErr w:type="spellStart"/>
            <w:r w:rsidR="00EB2F2F" w:rsidRPr="006A2125">
              <w:rPr>
                <w:rFonts w:ascii="Times New Roman" w:eastAsia="Times New Roman" w:hAnsi="Times New Roman"/>
                <w:sz w:val="24"/>
                <w:szCs w:val="24"/>
                <w:lang w:eastAsia="ru-RU"/>
              </w:rPr>
              <w:t>ного</w:t>
            </w:r>
            <w:proofErr w:type="spellEnd"/>
            <w:r w:rsidR="001A04A7" w:rsidRPr="006A2125">
              <w:rPr>
                <w:rFonts w:ascii="Times New Roman" w:eastAsia="Times New Roman" w:hAnsi="Times New Roman"/>
                <w:sz w:val="24"/>
                <w:szCs w:val="24"/>
                <w:lang w:eastAsia="ru-RU"/>
              </w:rPr>
              <w:t xml:space="preserve"> </w:t>
            </w:r>
            <w:r w:rsidR="00EB2F2F" w:rsidRPr="006A2125">
              <w:rPr>
                <w:rFonts w:ascii="Times New Roman" w:eastAsia="Times New Roman" w:hAnsi="Times New Roman"/>
                <w:sz w:val="24"/>
                <w:szCs w:val="24"/>
                <w:lang w:eastAsia="ru-RU"/>
              </w:rPr>
              <w:t>плана,</w:t>
            </w:r>
            <w:r w:rsidR="001A04A7" w:rsidRPr="006A2125">
              <w:rPr>
                <w:rFonts w:ascii="Times New Roman" w:eastAsia="Times New Roman" w:hAnsi="Times New Roman"/>
                <w:sz w:val="24"/>
                <w:szCs w:val="24"/>
                <w:lang w:eastAsia="ru-RU"/>
              </w:rPr>
              <w:t xml:space="preserve"> </w:t>
            </w:r>
            <w:r w:rsidR="00EB2F2F" w:rsidRPr="006A2125">
              <w:rPr>
                <w:rFonts w:ascii="Times New Roman" w:eastAsia="Times New Roman" w:hAnsi="Times New Roman"/>
                <w:sz w:val="24"/>
                <w:szCs w:val="24"/>
                <w:lang w:eastAsia="ru-RU"/>
              </w:rPr>
              <w:t>%</w:t>
            </w:r>
          </w:p>
        </w:tc>
        <w:tc>
          <w:tcPr>
            <w:tcW w:w="1276" w:type="dxa"/>
          </w:tcPr>
          <w:p w14:paraId="2FA7E5FC" w14:textId="54FC1EC3" w:rsidR="00EB2F2F" w:rsidRPr="006A2125" w:rsidRDefault="006A2125" w:rsidP="006A212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Pr>
                <w:rFonts w:ascii="Times New Roman" w:eastAsia="Times New Roman" w:hAnsi="Times New Roman"/>
                <w:sz w:val="24"/>
                <w:szCs w:val="24"/>
                <w:lang w:eastAsia="ru-RU"/>
              </w:rPr>
              <w:t>Испол</w:t>
            </w:r>
            <w:r w:rsidR="00EB2F2F" w:rsidRPr="006A2125">
              <w:rPr>
                <w:rFonts w:ascii="Times New Roman" w:eastAsia="Times New Roman" w:hAnsi="Times New Roman"/>
                <w:sz w:val="24"/>
                <w:szCs w:val="24"/>
                <w:lang w:eastAsia="ru-RU"/>
              </w:rPr>
              <w:t>не</w:t>
            </w:r>
            <w:r>
              <w:rPr>
                <w:rFonts w:ascii="Times New Roman" w:eastAsia="Times New Roman" w:hAnsi="Times New Roman"/>
                <w:sz w:val="24"/>
                <w:szCs w:val="24"/>
                <w:lang w:eastAsia="ru-RU"/>
              </w:rPr>
              <w:t>-</w:t>
            </w:r>
            <w:r w:rsidR="00EB2F2F" w:rsidRPr="006A2125">
              <w:rPr>
                <w:rFonts w:ascii="Times New Roman" w:eastAsia="Times New Roman" w:hAnsi="Times New Roman"/>
                <w:sz w:val="24"/>
                <w:szCs w:val="24"/>
                <w:lang w:eastAsia="ru-RU"/>
              </w:rPr>
              <w:t>ние</w:t>
            </w:r>
            <w:proofErr w:type="spellEnd"/>
            <w:proofErr w:type="gramEnd"/>
          </w:p>
          <w:p w14:paraId="572EAF84" w14:textId="5A3C61AA" w:rsidR="00EB2F2F" w:rsidRPr="006A2125" w:rsidRDefault="00EB2F2F" w:rsidP="006A212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2022</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год</w:t>
            </w:r>
          </w:p>
        </w:tc>
        <w:tc>
          <w:tcPr>
            <w:tcW w:w="1163" w:type="dxa"/>
          </w:tcPr>
          <w:p w14:paraId="497E44A7" w14:textId="49854564" w:rsidR="00EB2F2F" w:rsidRPr="006A2125" w:rsidRDefault="00471382" w:rsidP="006A2125">
            <w:pPr>
              <w:widowControl w:val="0"/>
              <w:autoSpaceDE w:val="0"/>
              <w:autoSpaceDN w:val="0"/>
              <w:adjustRightInd w:val="0"/>
              <w:spacing w:after="0" w:line="240" w:lineRule="auto"/>
              <w:jc w:val="center"/>
              <w:rPr>
                <w:rFonts w:ascii="Times New Roman" w:eastAsia="Times New Roman" w:hAnsi="Times New Roman"/>
                <w:sz w:val="24"/>
                <w:szCs w:val="24"/>
                <w:highlight w:val="yellow"/>
                <w:lang w:eastAsia="ru-RU"/>
              </w:rPr>
            </w:pPr>
            <w:r w:rsidRPr="006A2125">
              <w:rPr>
                <w:rFonts w:ascii="Times New Roman" w:hAnsi="Times New Roman"/>
                <w:bCs/>
                <w:sz w:val="24"/>
                <w:szCs w:val="24"/>
              </w:rPr>
              <w:t>Темп</w:t>
            </w:r>
            <w:r w:rsidR="001A04A7" w:rsidRPr="006A2125">
              <w:rPr>
                <w:rFonts w:ascii="Times New Roman" w:hAnsi="Times New Roman"/>
                <w:bCs/>
                <w:sz w:val="24"/>
                <w:szCs w:val="24"/>
              </w:rPr>
              <w:t xml:space="preserve"> </w:t>
            </w:r>
            <w:r w:rsidRPr="006A2125">
              <w:rPr>
                <w:rFonts w:ascii="Times New Roman" w:hAnsi="Times New Roman"/>
                <w:bCs/>
                <w:sz w:val="24"/>
                <w:szCs w:val="24"/>
              </w:rPr>
              <w:t>роста</w:t>
            </w:r>
            <w:r w:rsidR="001A04A7" w:rsidRPr="006A2125">
              <w:rPr>
                <w:rFonts w:ascii="Times New Roman" w:hAnsi="Times New Roman"/>
                <w:bCs/>
                <w:sz w:val="24"/>
                <w:szCs w:val="24"/>
              </w:rPr>
              <w:t xml:space="preserve"> </w:t>
            </w:r>
            <w:r w:rsidRPr="006A2125">
              <w:rPr>
                <w:rFonts w:ascii="Times New Roman" w:hAnsi="Times New Roman"/>
                <w:bCs/>
                <w:sz w:val="24"/>
                <w:szCs w:val="24"/>
              </w:rPr>
              <w:t>2023</w:t>
            </w:r>
            <w:r w:rsidR="001A04A7" w:rsidRPr="006A2125">
              <w:rPr>
                <w:rFonts w:ascii="Times New Roman" w:hAnsi="Times New Roman"/>
                <w:bCs/>
                <w:sz w:val="24"/>
                <w:szCs w:val="24"/>
              </w:rPr>
              <w:t xml:space="preserve"> </w:t>
            </w:r>
            <w:r w:rsidRPr="006A2125">
              <w:rPr>
                <w:rFonts w:ascii="Times New Roman" w:hAnsi="Times New Roman"/>
                <w:bCs/>
                <w:sz w:val="24"/>
                <w:szCs w:val="24"/>
              </w:rPr>
              <w:t>год</w:t>
            </w:r>
            <w:r w:rsidR="001A04A7" w:rsidRPr="006A2125">
              <w:rPr>
                <w:rFonts w:ascii="Times New Roman" w:hAnsi="Times New Roman"/>
                <w:bCs/>
                <w:sz w:val="24"/>
                <w:szCs w:val="24"/>
              </w:rPr>
              <w:t xml:space="preserve"> </w:t>
            </w:r>
            <w:r w:rsidRPr="006A2125">
              <w:rPr>
                <w:rFonts w:ascii="Times New Roman" w:hAnsi="Times New Roman"/>
                <w:bCs/>
                <w:sz w:val="24"/>
                <w:szCs w:val="24"/>
              </w:rPr>
              <w:t>к</w:t>
            </w:r>
            <w:r w:rsidR="001A04A7" w:rsidRPr="006A2125">
              <w:rPr>
                <w:rFonts w:ascii="Times New Roman" w:hAnsi="Times New Roman"/>
                <w:bCs/>
                <w:sz w:val="24"/>
                <w:szCs w:val="24"/>
              </w:rPr>
              <w:t xml:space="preserve"> </w:t>
            </w:r>
            <w:r w:rsidRPr="006A2125">
              <w:rPr>
                <w:rFonts w:ascii="Times New Roman" w:hAnsi="Times New Roman"/>
                <w:bCs/>
                <w:sz w:val="24"/>
                <w:szCs w:val="24"/>
              </w:rPr>
              <w:t>2022</w:t>
            </w:r>
            <w:r w:rsidR="001A04A7" w:rsidRPr="006A2125">
              <w:rPr>
                <w:rFonts w:ascii="Times New Roman" w:hAnsi="Times New Roman"/>
                <w:bCs/>
                <w:sz w:val="24"/>
                <w:szCs w:val="24"/>
              </w:rPr>
              <w:t xml:space="preserve"> </w:t>
            </w:r>
            <w:r w:rsidRPr="006A2125">
              <w:rPr>
                <w:rFonts w:ascii="Times New Roman" w:hAnsi="Times New Roman"/>
                <w:bCs/>
                <w:sz w:val="24"/>
                <w:szCs w:val="24"/>
              </w:rPr>
              <w:t>году,</w:t>
            </w:r>
            <w:r w:rsidR="001A04A7" w:rsidRPr="006A2125">
              <w:rPr>
                <w:rFonts w:ascii="Times New Roman" w:hAnsi="Times New Roman"/>
                <w:bCs/>
                <w:sz w:val="24"/>
                <w:szCs w:val="24"/>
              </w:rPr>
              <w:t xml:space="preserve"> </w:t>
            </w:r>
            <w:r w:rsidRPr="006A2125">
              <w:rPr>
                <w:rFonts w:ascii="Times New Roman" w:hAnsi="Times New Roman"/>
                <w:bCs/>
                <w:sz w:val="24"/>
                <w:szCs w:val="24"/>
              </w:rPr>
              <w:t>%</w:t>
            </w:r>
          </w:p>
        </w:tc>
      </w:tr>
      <w:tr w:rsidR="00EB2F2F" w:rsidRPr="006A2125" w14:paraId="23E9F1F2" w14:textId="77777777" w:rsidTr="006A2125">
        <w:trPr>
          <w:trHeight w:val="319"/>
        </w:trPr>
        <w:tc>
          <w:tcPr>
            <w:tcW w:w="2410" w:type="dxa"/>
          </w:tcPr>
          <w:p w14:paraId="3D9A067F" w14:textId="77777777" w:rsidR="00EB2F2F" w:rsidRPr="006A2125" w:rsidRDefault="00EB2F2F" w:rsidP="0018570B">
            <w:pPr>
              <w:widowControl w:val="0"/>
              <w:autoSpaceDE w:val="0"/>
              <w:autoSpaceDN w:val="0"/>
              <w:adjustRightInd w:val="0"/>
              <w:spacing w:after="0" w:line="240" w:lineRule="auto"/>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Доходы</w:t>
            </w:r>
          </w:p>
        </w:tc>
        <w:tc>
          <w:tcPr>
            <w:tcW w:w="1134" w:type="dxa"/>
          </w:tcPr>
          <w:p w14:paraId="58F80D34" w14:textId="2F4E855F"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4</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203,4</w:t>
            </w:r>
          </w:p>
        </w:tc>
        <w:tc>
          <w:tcPr>
            <w:tcW w:w="1276" w:type="dxa"/>
          </w:tcPr>
          <w:p w14:paraId="3F1F6047" w14:textId="4E9CF56E" w:rsidR="00EB2F2F" w:rsidRPr="006A2125" w:rsidRDefault="00A1686F" w:rsidP="0018570B">
            <w:pPr>
              <w:spacing w:after="0" w:line="240" w:lineRule="auto"/>
              <w:jc w:val="center"/>
              <w:rPr>
                <w:rFonts w:ascii="Times New Roman" w:hAnsi="Times New Roman"/>
                <w:sz w:val="24"/>
                <w:szCs w:val="24"/>
                <w:lang w:val="en-US"/>
              </w:rPr>
            </w:pPr>
            <w:r w:rsidRPr="006A2125">
              <w:rPr>
                <w:rFonts w:ascii="Times New Roman" w:hAnsi="Times New Roman"/>
                <w:sz w:val="24"/>
                <w:szCs w:val="24"/>
              </w:rPr>
              <w:t>5</w:t>
            </w:r>
            <w:r w:rsidR="001A04A7" w:rsidRPr="006A2125">
              <w:rPr>
                <w:rFonts w:ascii="Times New Roman" w:hAnsi="Times New Roman"/>
                <w:sz w:val="24"/>
                <w:szCs w:val="24"/>
              </w:rPr>
              <w:t xml:space="preserve"> </w:t>
            </w:r>
            <w:r w:rsidRPr="006A2125">
              <w:rPr>
                <w:rFonts w:ascii="Times New Roman" w:hAnsi="Times New Roman"/>
                <w:sz w:val="24"/>
                <w:szCs w:val="24"/>
              </w:rPr>
              <w:t>619,8</w:t>
            </w:r>
          </w:p>
        </w:tc>
        <w:tc>
          <w:tcPr>
            <w:tcW w:w="1276" w:type="dxa"/>
          </w:tcPr>
          <w:p w14:paraId="31BD5C36" w14:textId="3649743B"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6A2125">
              <w:rPr>
                <w:rFonts w:ascii="Times New Roman" w:eastAsia="Times New Roman" w:hAnsi="Times New Roman"/>
                <w:sz w:val="24"/>
                <w:szCs w:val="24"/>
                <w:lang w:eastAsia="ru-RU"/>
              </w:rPr>
              <w:t>5</w:t>
            </w:r>
            <w:r w:rsidR="001A04A7" w:rsidRPr="006A2125">
              <w:rPr>
                <w:rFonts w:ascii="Times New Roman" w:eastAsia="Times New Roman" w:hAnsi="Times New Roman"/>
                <w:sz w:val="24"/>
                <w:szCs w:val="24"/>
                <w:lang w:eastAsia="ru-RU"/>
              </w:rPr>
              <w:t xml:space="preserve"> </w:t>
            </w:r>
            <w:r w:rsidR="00A1686F" w:rsidRPr="006A2125">
              <w:rPr>
                <w:rFonts w:ascii="Times New Roman" w:eastAsia="Times New Roman" w:hAnsi="Times New Roman"/>
                <w:sz w:val="24"/>
                <w:szCs w:val="24"/>
                <w:lang w:eastAsia="ru-RU"/>
              </w:rPr>
              <w:t>589,1</w:t>
            </w:r>
          </w:p>
        </w:tc>
        <w:tc>
          <w:tcPr>
            <w:tcW w:w="1417" w:type="dxa"/>
          </w:tcPr>
          <w:p w14:paraId="488743FB" w14:textId="700E39BB" w:rsidR="00EB2F2F" w:rsidRPr="006A2125" w:rsidRDefault="00A1686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99,3</w:t>
            </w:r>
          </w:p>
        </w:tc>
        <w:tc>
          <w:tcPr>
            <w:tcW w:w="1276" w:type="dxa"/>
          </w:tcPr>
          <w:p w14:paraId="0847CF26" w14:textId="0D5E54D5"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4</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687,9</w:t>
            </w:r>
          </w:p>
        </w:tc>
        <w:tc>
          <w:tcPr>
            <w:tcW w:w="1163" w:type="dxa"/>
          </w:tcPr>
          <w:p w14:paraId="45E2ABE9" w14:textId="70C6E753"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119,</w:t>
            </w:r>
            <w:r w:rsidR="0066546F" w:rsidRPr="006A2125">
              <w:rPr>
                <w:rFonts w:ascii="Times New Roman" w:eastAsia="Times New Roman" w:hAnsi="Times New Roman"/>
                <w:sz w:val="24"/>
                <w:szCs w:val="24"/>
                <w:lang w:eastAsia="ru-RU"/>
              </w:rPr>
              <w:t>2</w:t>
            </w:r>
          </w:p>
        </w:tc>
      </w:tr>
      <w:tr w:rsidR="00EB2F2F" w:rsidRPr="006A2125" w14:paraId="5AD98BE8" w14:textId="77777777" w:rsidTr="006A2125">
        <w:tc>
          <w:tcPr>
            <w:tcW w:w="2410" w:type="dxa"/>
            <w:shd w:val="clear" w:color="auto" w:fill="auto"/>
          </w:tcPr>
          <w:p w14:paraId="60F3A4C2" w14:textId="7B194807" w:rsidR="00EB2F2F" w:rsidRPr="006A2125" w:rsidRDefault="00EB2F2F" w:rsidP="0018570B">
            <w:pPr>
              <w:widowControl w:val="0"/>
              <w:autoSpaceDE w:val="0"/>
              <w:autoSpaceDN w:val="0"/>
              <w:adjustRightInd w:val="0"/>
              <w:spacing w:after="0" w:line="240" w:lineRule="auto"/>
              <w:rPr>
                <w:rFonts w:ascii="Times New Roman" w:eastAsia="Times New Roman" w:hAnsi="Times New Roman"/>
                <w:sz w:val="24"/>
                <w:szCs w:val="24"/>
                <w:lang w:eastAsia="ru-RU"/>
              </w:rPr>
            </w:pPr>
            <w:r w:rsidRPr="006A2125">
              <w:rPr>
                <w:rFonts w:ascii="Times New Roman" w:hAnsi="Times New Roman"/>
                <w:sz w:val="24"/>
                <w:szCs w:val="24"/>
              </w:rPr>
              <w:t>В</w:t>
            </w:r>
            <w:r w:rsidR="001A04A7" w:rsidRPr="006A2125">
              <w:rPr>
                <w:rFonts w:ascii="Times New Roman" w:hAnsi="Times New Roman"/>
                <w:sz w:val="24"/>
                <w:szCs w:val="24"/>
              </w:rPr>
              <w:t xml:space="preserve"> </w:t>
            </w:r>
            <w:r w:rsidRPr="006A2125">
              <w:rPr>
                <w:rFonts w:ascii="Times New Roman" w:hAnsi="Times New Roman"/>
                <w:sz w:val="24"/>
                <w:szCs w:val="24"/>
              </w:rPr>
              <w:t>том</w:t>
            </w:r>
            <w:r w:rsidR="001A04A7" w:rsidRPr="006A2125">
              <w:rPr>
                <w:rFonts w:ascii="Times New Roman" w:hAnsi="Times New Roman"/>
                <w:sz w:val="24"/>
                <w:szCs w:val="24"/>
              </w:rPr>
              <w:t xml:space="preserve"> </w:t>
            </w:r>
            <w:r w:rsidRPr="006A2125">
              <w:rPr>
                <w:rFonts w:ascii="Times New Roman" w:hAnsi="Times New Roman"/>
                <w:sz w:val="24"/>
                <w:szCs w:val="24"/>
              </w:rPr>
              <w:t>числе</w:t>
            </w:r>
            <w:r w:rsidR="001A04A7" w:rsidRPr="006A2125">
              <w:rPr>
                <w:rFonts w:ascii="Times New Roman" w:hAnsi="Times New Roman"/>
                <w:sz w:val="24"/>
                <w:szCs w:val="24"/>
              </w:rPr>
              <w:t xml:space="preserve"> </w:t>
            </w:r>
            <w:r w:rsidRPr="006A2125">
              <w:rPr>
                <w:rFonts w:ascii="Times New Roman" w:hAnsi="Times New Roman"/>
                <w:sz w:val="24"/>
                <w:szCs w:val="24"/>
              </w:rPr>
              <w:t>объем</w:t>
            </w:r>
            <w:r w:rsidR="001A04A7" w:rsidRPr="006A2125">
              <w:rPr>
                <w:rFonts w:ascii="Times New Roman" w:hAnsi="Times New Roman"/>
                <w:sz w:val="24"/>
                <w:szCs w:val="24"/>
              </w:rPr>
              <w:t xml:space="preserve"> </w:t>
            </w:r>
            <w:r w:rsidRPr="006A2125">
              <w:rPr>
                <w:rFonts w:ascii="Times New Roman" w:hAnsi="Times New Roman"/>
                <w:sz w:val="24"/>
                <w:szCs w:val="24"/>
              </w:rPr>
              <w:t>межбюджетных</w:t>
            </w:r>
            <w:r w:rsidR="001A04A7" w:rsidRPr="006A2125">
              <w:rPr>
                <w:rFonts w:ascii="Times New Roman" w:hAnsi="Times New Roman"/>
                <w:sz w:val="24"/>
                <w:szCs w:val="24"/>
              </w:rPr>
              <w:t xml:space="preserve"> </w:t>
            </w:r>
            <w:r w:rsidRPr="006A2125">
              <w:rPr>
                <w:rFonts w:ascii="Times New Roman" w:hAnsi="Times New Roman"/>
                <w:sz w:val="24"/>
                <w:szCs w:val="24"/>
              </w:rPr>
              <w:t>трансфертов,</w:t>
            </w:r>
            <w:r w:rsidR="001A04A7" w:rsidRPr="006A2125">
              <w:rPr>
                <w:rFonts w:ascii="Times New Roman" w:hAnsi="Times New Roman"/>
                <w:sz w:val="24"/>
                <w:szCs w:val="24"/>
              </w:rPr>
              <w:t xml:space="preserve"> </w:t>
            </w:r>
            <w:r w:rsidRPr="006A2125">
              <w:rPr>
                <w:rFonts w:ascii="Times New Roman" w:hAnsi="Times New Roman"/>
                <w:sz w:val="24"/>
                <w:szCs w:val="24"/>
              </w:rPr>
              <w:t>получаемых</w:t>
            </w:r>
            <w:r w:rsidR="001A04A7" w:rsidRPr="006A2125">
              <w:rPr>
                <w:rFonts w:ascii="Times New Roman" w:hAnsi="Times New Roman"/>
                <w:sz w:val="24"/>
                <w:szCs w:val="24"/>
              </w:rPr>
              <w:t xml:space="preserve"> </w:t>
            </w:r>
            <w:r w:rsidRPr="006A2125">
              <w:rPr>
                <w:rFonts w:ascii="Times New Roman" w:hAnsi="Times New Roman"/>
                <w:sz w:val="24"/>
                <w:szCs w:val="24"/>
              </w:rPr>
              <w:t>из</w:t>
            </w:r>
            <w:r w:rsidR="001A04A7" w:rsidRPr="006A2125">
              <w:rPr>
                <w:rFonts w:ascii="Times New Roman" w:hAnsi="Times New Roman"/>
                <w:sz w:val="24"/>
                <w:szCs w:val="24"/>
              </w:rPr>
              <w:t xml:space="preserve"> </w:t>
            </w:r>
            <w:r w:rsidRPr="006A2125">
              <w:rPr>
                <w:rFonts w:ascii="Times New Roman" w:hAnsi="Times New Roman"/>
                <w:sz w:val="24"/>
                <w:szCs w:val="24"/>
              </w:rPr>
              <w:t>других</w:t>
            </w:r>
            <w:r w:rsidR="001A04A7" w:rsidRPr="006A2125">
              <w:rPr>
                <w:rFonts w:ascii="Times New Roman" w:hAnsi="Times New Roman"/>
                <w:sz w:val="24"/>
                <w:szCs w:val="24"/>
              </w:rPr>
              <w:t xml:space="preserve"> </w:t>
            </w:r>
            <w:r w:rsidRPr="006A2125">
              <w:rPr>
                <w:rFonts w:ascii="Times New Roman" w:hAnsi="Times New Roman"/>
                <w:sz w:val="24"/>
                <w:szCs w:val="24"/>
              </w:rPr>
              <w:t>бюджетов</w:t>
            </w:r>
            <w:r w:rsidR="001A04A7" w:rsidRPr="006A2125">
              <w:rPr>
                <w:rFonts w:ascii="Times New Roman" w:hAnsi="Times New Roman"/>
                <w:sz w:val="24"/>
                <w:szCs w:val="24"/>
              </w:rPr>
              <w:t xml:space="preserve"> </w:t>
            </w:r>
            <w:r w:rsidRPr="006A2125">
              <w:rPr>
                <w:rFonts w:ascii="Times New Roman" w:hAnsi="Times New Roman"/>
                <w:sz w:val="24"/>
                <w:szCs w:val="24"/>
              </w:rPr>
              <w:t>бюджетной</w:t>
            </w:r>
            <w:r w:rsidR="001A04A7" w:rsidRPr="006A2125">
              <w:rPr>
                <w:rFonts w:ascii="Times New Roman" w:hAnsi="Times New Roman"/>
                <w:sz w:val="24"/>
                <w:szCs w:val="24"/>
              </w:rPr>
              <w:t xml:space="preserve"> </w:t>
            </w:r>
            <w:r w:rsidRPr="006A2125">
              <w:rPr>
                <w:rFonts w:ascii="Times New Roman" w:hAnsi="Times New Roman"/>
                <w:sz w:val="24"/>
                <w:szCs w:val="24"/>
              </w:rPr>
              <w:t>системы</w:t>
            </w:r>
            <w:r w:rsidR="001A04A7" w:rsidRPr="006A2125">
              <w:rPr>
                <w:rFonts w:ascii="Times New Roman" w:hAnsi="Times New Roman"/>
                <w:sz w:val="24"/>
                <w:szCs w:val="24"/>
              </w:rPr>
              <w:t xml:space="preserve"> </w:t>
            </w:r>
            <w:r w:rsidRPr="006A2125">
              <w:rPr>
                <w:rFonts w:ascii="Times New Roman" w:hAnsi="Times New Roman"/>
                <w:sz w:val="24"/>
                <w:szCs w:val="24"/>
              </w:rPr>
              <w:t>Российской</w:t>
            </w:r>
            <w:r w:rsidR="001A04A7" w:rsidRPr="006A2125">
              <w:rPr>
                <w:rFonts w:ascii="Times New Roman" w:hAnsi="Times New Roman"/>
                <w:sz w:val="24"/>
                <w:szCs w:val="24"/>
              </w:rPr>
              <w:t xml:space="preserve"> </w:t>
            </w:r>
            <w:r w:rsidRPr="006A2125">
              <w:rPr>
                <w:rFonts w:ascii="Times New Roman" w:hAnsi="Times New Roman"/>
                <w:sz w:val="24"/>
                <w:szCs w:val="24"/>
              </w:rPr>
              <w:t>Федерации</w:t>
            </w:r>
          </w:p>
        </w:tc>
        <w:tc>
          <w:tcPr>
            <w:tcW w:w="1134" w:type="dxa"/>
            <w:vAlign w:val="center"/>
          </w:tcPr>
          <w:p w14:paraId="7E048A21" w14:textId="0C0ACC36"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2</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472,2</w:t>
            </w:r>
          </w:p>
        </w:tc>
        <w:tc>
          <w:tcPr>
            <w:tcW w:w="1276" w:type="dxa"/>
            <w:vAlign w:val="center"/>
          </w:tcPr>
          <w:p w14:paraId="0F340429" w14:textId="2A156709"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6A2125">
              <w:rPr>
                <w:rFonts w:ascii="Times New Roman" w:eastAsia="Times New Roman" w:hAnsi="Times New Roman"/>
                <w:sz w:val="24"/>
                <w:szCs w:val="24"/>
                <w:lang w:eastAsia="ru-RU"/>
              </w:rPr>
              <w:t>2</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val="en-US" w:eastAsia="ru-RU"/>
              </w:rPr>
              <w:t>95</w:t>
            </w:r>
            <w:r w:rsidR="00A1686F" w:rsidRPr="006A2125">
              <w:rPr>
                <w:rFonts w:ascii="Times New Roman" w:eastAsia="Times New Roman" w:hAnsi="Times New Roman"/>
                <w:sz w:val="24"/>
                <w:szCs w:val="24"/>
                <w:lang w:eastAsia="ru-RU"/>
              </w:rPr>
              <w:t>7</w:t>
            </w:r>
            <w:r w:rsidRPr="006A2125">
              <w:rPr>
                <w:rFonts w:ascii="Times New Roman" w:eastAsia="Times New Roman" w:hAnsi="Times New Roman"/>
                <w:sz w:val="24"/>
                <w:szCs w:val="24"/>
                <w:lang w:eastAsia="ru-RU"/>
              </w:rPr>
              <w:t>,</w:t>
            </w:r>
            <w:r w:rsidR="00A1686F" w:rsidRPr="006A2125">
              <w:rPr>
                <w:rFonts w:ascii="Times New Roman" w:eastAsia="Times New Roman" w:hAnsi="Times New Roman"/>
                <w:sz w:val="24"/>
                <w:szCs w:val="24"/>
                <w:lang w:eastAsia="ru-RU"/>
              </w:rPr>
              <w:t>7</w:t>
            </w:r>
          </w:p>
        </w:tc>
        <w:tc>
          <w:tcPr>
            <w:tcW w:w="1276" w:type="dxa"/>
            <w:vAlign w:val="center"/>
          </w:tcPr>
          <w:p w14:paraId="59904939" w14:textId="3C034594"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val="en-US" w:eastAsia="ru-RU"/>
              </w:rPr>
              <w:t>2</w:t>
            </w:r>
            <w:r w:rsidR="001A04A7" w:rsidRPr="006A2125">
              <w:rPr>
                <w:rFonts w:ascii="Times New Roman" w:eastAsia="Times New Roman" w:hAnsi="Times New Roman"/>
                <w:sz w:val="24"/>
                <w:szCs w:val="24"/>
                <w:lang w:val="en-US" w:eastAsia="ru-RU"/>
              </w:rPr>
              <w:t xml:space="preserve"> </w:t>
            </w:r>
            <w:r w:rsidR="00A1686F" w:rsidRPr="006A2125">
              <w:rPr>
                <w:rFonts w:ascii="Times New Roman" w:eastAsia="Times New Roman" w:hAnsi="Times New Roman"/>
                <w:sz w:val="24"/>
                <w:szCs w:val="24"/>
                <w:lang w:eastAsia="ru-RU"/>
              </w:rPr>
              <w:t>855,3</w:t>
            </w:r>
          </w:p>
        </w:tc>
        <w:tc>
          <w:tcPr>
            <w:tcW w:w="1417" w:type="dxa"/>
            <w:vAlign w:val="center"/>
          </w:tcPr>
          <w:p w14:paraId="0F55EF9E" w14:textId="6ECC52D3" w:rsidR="00EB2F2F" w:rsidRPr="006A2125" w:rsidRDefault="00A1686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96,6</w:t>
            </w:r>
          </w:p>
        </w:tc>
        <w:tc>
          <w:tcPr>
            <w:tcW w:w="1276" w:type="dxa"/>
            <w:vAlign w:val="center"/>
          </w:tcPr>
          <w:p w14:paraId="6ED6470E" w14:textId="2A3688D7"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2</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595,0</w:t>
            </w:r>
          </w:p>
        </w:tc>
        <w:tc>
          <w:tcPr>
            <w:tcW w:w="1163" w:type="dxa"/>
            <w:vAlign w:val="center"/>
          </w:tcPr>
          <w:p w14:paraId="2D70C8F1" w14:textId="780A7FAA" w:rsidR="00EB2F2F" w:rsidRPr="006A2125" w:rsidRDefault="00A1686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110,</w:t>
            </w:r>
            <w:r w:rsidR="0066546F" w:rsidRPr="006A2125">
              <w:rPr>
                <w:rFonts w:ascii="Times New Roman" w:eastAsia="Times New Roman" w:hAnsi="Times New Roman"/>
                <w:sz w:val="24"/>
                <w:szCs w:val="24"/>
                <w:lang w:eastAsia="ru-RU"/>
              </w:rPr>
              <w:t>0</w:t>
            </w:r>
          </w:p>
        </w:tc>
      </w:tr>
      <w:tr w:rsidR="00EB2F2F" w:rsidRPr="006A2125" w14:paraId="76D1DEBF" w14:textId="77777777" w:rsidTr="006A2125">
        <w:tc>
          <w:tcPr>
            <w:tcW w:w="2410" w:type="dxa"/>
            <w:shd w:val="clear" w:color="auto" w:fill="auto"/>
          </w:tcPr>
          <w:p w14:paraId="66D9329F" w14:textId="77777777" w:rsidR="00EB2F2F" w:rsidRPr="006A2125" w:rsidRDefault="00EB2F2F" w:rsidP="0018570B">
            <w:pPr>
              <w:widowControl w:val="0"/>
              <w:autoSpaceDE w:val="0"/>
              <w:autoSpaceDN w:val="0"/>
              <w:adjustRightInd w:val="0"/>
              <w:spacing w:after="0" w:line="240" w:lineRule="auto"/>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Расходы</w:t>
            </w:r>
          </w:p>
        </w:tc>
        <w:tc>
          <w:tcPr>
            <w:tcW w:w="1134" w:type="dxa"/>
          </w:tcPr>
          <w:p w14:paraId="3577FAD1" w14:textId="080784D8"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4</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352,8</w:t>
            </w:r>
          </w:p>
        </w:tc>
        <w:tc>
          <w:tcPr>
            <w:tcW w:w="1276" w:type="dxa"/>
          </w:tcPr>
          <w:p w14:paraId="56DE03D5" w14:textId="0043142B"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5</w:t>
            </w:r>
            <w:r w:rsidR="001A04A7" w:rsidRPr="006A2125">
              <w:rPr>
                <w:rFonts w:ascii="Times New Roman" w:eastAsia="Times New Roman" w:hAnsi="Times New Roman"/>
                <w:sz w:val="24"/>
                <w:szCs w:val="24"/>
                <w:lang w:eastAsia="ru-RU"/>
              </w:rPr>
              <w:t xml:space="preserve"> </w:t>
            </w:r>
            <w:r w:rsidR="00A1686F" w:rsidRPr="006A2125">
              <w:rPr>
                <w:rFonts w:ascii="Times New Roman" w:eastAsia="Times New Roman" w:hAnsi="Times New Roman"/>
                <w:sz w:val="24"/>
                <w:szCs w:val="24"/>
                <w:lang w:eastAsia="ru-RU"/>
              </w:rPr>
              <w:t>963,1</w:t>
            </w:r>
          </w:p>
        </w:tc>
        <w:tc>
          <w:tcPr>
            <w:tcW w:w="1276" w:type="dxa"/>
          </w:tcPr>
          <w:p w14:paraId="1E45EF67" w14:textId="707B8409"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5</w:t>
            </w:r>
            <w:r w:rsidR="001A04A7" w:rsidRPr="006A2125">
              <w:rPr>
                <w:rFonts w:ascii="Times New Roman" w:eastAsia="Times New Roman" w:hAnsi="Times New Roman"/>
                <w:sz w:val="24"/>
                <w:szCs w:val="24"/>
                <w:lang w:eastAsia="ru-RU"/>
              </w:rPr>
              <w:t xml:space="preserve"> </w:t>
            </w:r>
            <w:r w:rsidR="00D9242B" w:rsidRPr="006A2125">
              <w:rPr>
                <w:rFonts w:ascii="Times New Roman" w:eastAsia="Times New Roman" w:hAnsi="Times New Roman"/>
                <w:sz w:val="24"/>
                <w:szCs w:val="24"/>
                <w:lang w:eastAsia="ru-RU"/>
              </w:rPr>
              <w:t>257,0</w:t>
            </w:r>
          </w:p>
        </w:tc>
        <w:tc>
          <w:tcPr>
            <w:tcW w:w="1417" w:type="dxa"/>
            <w:vAlign w:val="center"/>
          </w:tcPr>
          <w:p w14:paraId="7BFE00E8" w14:textId="560E543C" w:rsidR="00EB2F2F" w:rsidRPr="006A2125" w:rsidRDefault="00D9242B"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88,2</w:t>
            </w:r>
          </w:p>
        </w:tc>
        <w:tc>
          <w:tcPr>
            <w:tcW w:w="1276" w:type="dxa"/>
          </w:tcPr>
          <w:p w14:paraId="5A75B0DA" w14:textId="0BF1A431" w:rsidR="00EB2F2F" w:rsidRPr="006A2125" w:rsidRDefault="00EB2F2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4</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803,4</w:t>
            </w:r>
          </w:p>
        </w:tc>
        <w:tc>
          <w:tcPr>
            <w:tcW w:w="1163" w:type="dxa"/>
          </w:tcPr>
          <w:p w14:paraId="700E7CAD" w14:textId="33FCFC04" w:rsidR="00EB2F2F" w:rsidRPr="006A2125" w:rsidRDefault="00D9242B"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109,4</w:t>
            </w:r>
          </w:p>
        </w:tc>
      </w:tr>
      <w:tr w:rsidR="00EB2F2F" w:rsidRPr="006A2125" w14:paraId="56DC4D9F" w14:textId="77777777" w:rsidTr="006A2125">
        <w:tc>
          <w:tcPr>
            <w:tcW w:w="2410" w:type="dxa"/>
            <w:shd w:val="clear" w:color="auto" w:fill="auto"/>
          </w:tcPr>
          <w:p w14:paraId="6C5B46C9" w14:textId="7D88646C" w:rsidR="00EB2F2F" w:rsidRPr="006A2125" w:rsidRDefault="00EB2F2F" w:rsidP="0018570B">
            <w:pPr>
              <w:widowControl w:val="0"/>
              <w:autoSpaceDE w:val="0"/>
              <w:autoSpaceDN w:val="0"/>
              <w:adjustRightInd w:val="0"/>
              <w:spacing w:after="0" w:line="240" w:lineRule="auto"/>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профицит</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w:t>
            </w:r>
            <w:proofErr w:type="gramStart"/>
            <w:r w:rsidRPr="006A2125">
              <w:rPr>
                <w:rFonts w:ascii="Times New Roman" w:eastAsia="Times New Roman" w:hAnsi="Times New Roman"/>
                <w:sz w:val="24"/>
                <w:szCs w:val="24"/>
                <w:lang w:eastAsia="ru-RU"/>
              </w:rPr>
              <w:t>+)/</w:t>
            </w:r>
            <w:proofErr w:type="gramEnd"/>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lastRenderedPageBreak/>
              <w:t>дефицит</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бюджета</w:t>
            </w:r>
            <w:r w:rsidR="001A04A7" w:rsidRPr="006A2125">
              <w:rPr>
                <w:rFonts w:ascii="Times New Roman" w:eastAsia="Times New Roman" w:hAnsi="Times New Roman"/>
                <w:sz w:val="24"/>
                <w:szCs w:val="24"/>
                <w:lang w:eastAsia="ru-RU"/>
              </w:rPr>
              <w:t xml:space="preserve"> </w:t>
            </w:r>
            <w:r w:rsidRPr="006A2125">
              <w:rPr>
                <w:rFonts w:ascii="Times New Roman" w:eastAsia="Times New Roman" w:hAnsi="Times New Roman"/>
                <w:sz w:val="24"/>
                <w:szCs w:val="24"/>
                <w:lang w:eastAsia="ru-RU"/>
              </w:rPr>
              <w:t>района</w:t>
            </w:r>
          </w:p>
        </w:tc>
        <w:tc>
          <w:tcPr>
            <w:tcW w:w="1134" w:type="dxa"/>
            <w:shd w:val="clear" w:color="auto" w:fill="auto"/>
          </w:tcPr>
          <w:p w14:paraId="04B78189" w14:textId="4E33E4F3" w:rsidR="00EB2F2F" w:rsidRPr="006A2125" w:rsidRDefault="00A1686F"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lastRenderedPageBreak/>
              <w:t>-</w:t>
            </w:r>
            <w:r w:rsidR="00EB2F2F" w:rsidRPr="006A2125">
              <w:rPr>
                <w:rFonts w:ascii="Times New Roman" w:eastAsia="Times New Roman" w:hAnsi="Times New Roman"/>
                <w:sz w:val="24"/>
                <w:szCs w:val="24"/>
                <w:lang w:eastAsia="ru-RU"/>
              </w:rPr>
              <w:t>149,4</w:t>
            </w:r>
          </w:p>
        </w:tc>
        <w:tc>
          <w:tcPr>
            <w:tcW w:w="1276" w:type="dxa"/>
          </w:tcPr>
          <w:p w14:paraId="0EF129A2" w14:textId="281DF806" w:rsidR="00EB2F2F" w:rsidRPr="006A2125" w:rsidRDefault="00D9242B"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-343,3</w:t>
            </w:r>
          </w:p>
        </w:tc>
        <w:tc>
          <w:tcPr>
            <w:tcW w:w="1276" w:type="dxa"/>
          </w:tcPr>
          <w:p w14:paraId="54D6DC8E" w14:textId="1CE19DE4" w:rsidR="00EB2F2F" w:rsidRPr="006A2125" w:rsidRDefault="00D9242B"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+332,1</w:t>
            </w:r>
          </w:p>
        </w:tc>
        <w:tc>
          <w:tcPr>
            <w:tcW w:w="1417" w:type="dxa"/>
          </w:tcPr>
          <w:p w14:paraId="51D80FF9" w14:textId="00483924" w:rsidR="00EB2F2F" w:rsidRPr="006A2125" w:rsidRDefault="00D9242B" w:rsidP="001857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-96,7</w:t>
            </w:r>
          </w:p>
        </w:tc>
        <w:tc>
          <w:tcPr>
            <w:tcW w:w="1276" w:type="dxa"/>
          </w:tcPr>
          <w:p w14:paraId="68E99BDF" w14:textId="77777777" w:rsidR="00EB2F2F" w:rsidRPr="006A2125" w:rsidRDefault="00EB2F2F" w:rsidP="0018570B">
            <w:pPr>
              <w:widowControl w:val="0"/>
              <w:tabs>
                <w:tab w:val="left" w:pos="720"/>
                <w:tab w:val="center" w:pos="813"/>
              </w:tabs>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-115,5</w:t>
            </w:r>
          </w:p>
        </w:tc>
        <w:tc>
          <w:tcPr>
            <w:tcW w:w="1163" w:type="dxa"/>
          </w:tcPr>
          <w:p w14:paraId="650DA0BD" w14:textId="6D988CE7" w:rsidR="00EB2F2F" w:rsidRPr="006A2125" w:rsidRDefault="0066546F" w:rsidP="0018570B">
            <w:pPr>
              <w:widowControl w:val="0"/>
              <w:tabs>
                <w:tab w:val="left" w:pos="720"/>
                <w:tab w:val="center" w:pos="813"/>
              </w:tabs>
              <w:autoSpaceDE w:val="0"/>
              <w:autoSpaceDN w:val="0"/>
              <w:adjustRightInd w:val="0"/>
              <w:spacing w:after="0" w:line="240" w:lineRule="auto"/>
              <w:jc w:val="center"/>
              <w:rPr>
                <w:rFonts w:ascii="Times New Roman" w:eastAsia="Times New Roman" w:hAnsi="Times New Roman"/>
                <w:sz w:val="24"/>
                <w:szCs w:val="24"/>
                <w:lang w:eastAsia="ru-RU"/>
              </w:rPr>
            </w:pPr>
            <w:r w:rsidRPr="006A2125">
              <w:rPr>
                <w:rFonts w:ascii="Times New Roman" w:eastAsia="Times New Roman" w:hAnsi="Times New Roman"/>
                <w:sz w:val="24"/>
                <w:szCs w:val="24"/>
                <w:lang w:eastAsia="ru-RU"/>
              </w:rPr>
              <w:t>-</w:t>
            </w:r>
          </w:p>
        </w:tc>
      </w:tr>
    </w:tbl>
    <w:p w14:paraId="05C18E5D" w14:textId="77777777" w:rsidR="00F46D2B" w:rsidRDefault="00F46D2B" w:rsidP="0018570B">
      <w:pPr>
        <w:pStyle w:val="ConsPlusNormal"/>
        <w:ind w:firstLine="709"/>
        <w:jc w:val="both"/>
        <w:rPr>
          <w:rFonts w:ascii="Times New Roman" w:hAnsi="Times New Roman" w:cs="Times New Roman"/>
          <w:sz w:val="28"/>
          <w:szCs w:val="28"/>
        </w:rPr>
      </w:pPr>
    </w:p>
    <w:p w14:paraId="61E9CE28" w14:textId="0E79A4BA" w:rsidR="00471382" w:rsidRPr="00C95965" w:rsidRDefault="00471382" w:rsidP="0018570B">
      <w:pPr>
        <w:pStyle w:val="ConsPlusNormal"/>
        <w:ind w:firstLine="709"/>
        <w:jc w:val="both"/>
        <w:rPr>
          <w:rFonts w:ascii="Times New Roman" w:hAnsi="Times New Roman" w:cs="Times New Roman"/>
          <w:color w:val="FF0000"/>
          <w:sz w:val="28"/>
          <w:szCs w:val="28"/>
        </w:rPr>
      </w:pPr>
      <w:r w:rsidRPr="00D20C51">
        <w:rPr>
          <w:rFonts w:ascii="Times New Roman" w:hAnsi="Times New Roman" w:cs="Times New Roman"/>
          <w:sz w:val="28"/>
          <w:szCs w:val="28"/>
        </w:rPr>
        <w:t>В</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ходе</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исполнения</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бюджета</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в</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2023</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году</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поступления</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налоговых</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и</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неналоговых</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доходов</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составили</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2</w:t>
      </w:r>
      <w:r w:rsidR="001A04A7">
        <w:rPr>
          <w:rFonts w:ascii="Times New Roman" w:hAnsi="Times New Roman" w:cs="Times New Roman"/>
          <w:sz w:val="28"/>
          <w:szCs w:val="28"/>
        </w:rPr>
        <w:t xml:space="preserve"> </w:t>
      </w:r>
      <w:r>
        <w:rPr>
          <w:rFonts w:ascii="Times New Roman" w:hAnsi="Times New Roman" w:cs="Times New Roman"/>
          <w:sz w:val="28"/>
          <w:szCs w:val="28"/>
        </w:rPr>
        <w:t>507</w:t>
      </w:r>
      <w:r w:rsidRPr="00D20C51">
        <w:rPr>
          <w:rFonts w:ascii="Times New Roman" w:hAnsi="Times New Roman" w:cs="Times New Roman"/>
          <w:sz w:val="28"/>
          <w:szCs w:val="28"/>
        </w:rPr>
        <w:t>,0</w:t>
      </w:r>
      <w:r w:rsidR="001A04A7">
        <w:rPr>
          <w:rFonts w:ascii="Times New Roman" w:hAnsi="Times New Roman" w:cs="Times New Roman"/>
          <w:sz w:val="28"/>
          <w:szCs w:val="28"/>
        </w:rPr>
        <w:t xml:space="preserve"> </w:t>
      </w:r>
      <w:r w:rsidRPr="00D20C51">
        <w:rPr>
          <w:rFonts w:ascii="Times New Roman" w:hAnsi="Times New Roman" w:cs="Times New Roman"/>
          <w:sz w:val="28"/>
          <w:szCs w:val="28"/>
        </w:rPr>
        <w:t>млн</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рублей,</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или</w:t>
      </w:r>
      <w:r w:rsidR="001A04A7">
        <w:rPr>
          <w:rFonts w:ascii="Times New Roman" w:hAnsi="Times New Roman" w:cs="Times New Roman"/>
          <w:sz w:val="28"/>
          <w:szCs w:val="28"/>
        </w:rPr>
        <w:t xml:space="preserve"> </w:t>
      </w:r>
      <w:r w:rsidRPr="007B28A9">
        <w:rPr>
          <w:rFonts w:ascii="Times New Roman" w:hAnsi="Times New Roman" w:cs="Times New Roman"/>
          <w:sz w:val="28"/>
          <w:szCs w:val="28"/>
        </w:rPr>
        <w:t>102,9%</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от</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годового</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плана,</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увеличились</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в</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сравнении</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с</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аналогичным</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периодом</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2022</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года</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(2</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055,3</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млн</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рублей)</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в</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абсолютном</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выражении</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на</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4</w:t>
      </w:r>
      <w:r>
        <w:rPr>
          <w:rFonts w:ascii="Times New Roman" w:hAnsi="Times New Roman" w:cs="Times New Roman"/>
          <w:sz w:val="28"/>
          <w:szCs w:val="28"/>
        </w:rPr>
        <w:t>5</w:t>
      </w:r>
      <w:r w:rsidRPr="00FE368D">
        <w:rPr>
          <w:rFonts w:ascii="Times New Roman" w:hAnsi="Times New Roman" w:cs="Times New Roman"/>
          <w:sz w:val="28"/>
          <w:szCs w:val="28"/>
        </w:rPr>
        <w:t>1,7</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млн</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рублей,</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или</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на</w:t>
      </w:r>
      <w:r w:rsidR="001A04A7">
        <w:rPr>
          <w:rFonts w:ascii="Times New Roman" w:hAnsi="Times New Roman" w:cs="Times New Roman"/>
          <w:sz w:val="28"/>
          <w:szCs w:val="28"/>
        </w:rPr>
        <w:t xml:space="preserve"> </w:t>
      </w:r>
      <w:r w:rsidRPr="00FE368D">
        <w:rPr>
          <w:rFonts w:ascii="Times New Roman" w:hAnsi="Times New Roman" w:cs="Times New Roman"/>
          <w:sz w:val="28"/>
          <w:szCs w:val="28"/>
        </w:rPr>
        <w:t>2</w:t>
      </w:r>
      <w:r>
        <w:rPr>
          <w:rFonts w:ascii="Times New Roman" w:hAnsi="Times New Roman" w:cs="Times New Roman"/>
          <w:sz w:val="28"/>
          <w:szCs w:val="28"/>
        </w:rPr>
        <w:t>2</w:t>
      </w:r>
      <w:r w:rsidRPr="00FE368D">
        <w:rPr>
          <w:rFonts w:ascii="Times New Roman" w:hAnsi="Times New Roman" w:cs="Times New Roman"/>
          <w:sz w:val="28"/>
          <w:szCs w:val="28"/>
        </w:rPr>
        <w:t>,</w:t>
      </w:r>
      <w:r>
        <w:rPr>
          <w:rFonts w:ascii="Times New Roman" w:hAnsi="Times New Roman" w:cs="Times New Roman"/>
          <w:sz w:val="28"/>
          <w:szCs w:val="28"/>
        </w:rPr>
        <w:t>0</w:t>
      </w:r>
      <w:r w:rsidRPr="00FE368D">
        <w:rPr>
          <w:rFonts w:ascii="Times New Roman" w:hAnsi="Times New Roman" w:cs="Times New Roman"/>
          <w:sz w:val="28"/>
          <w:szCs w:val="28"/>
        </w:rPr>
        <w:t>%.</w:t>
      </w:r>
    </w:p>
    <w:p w14:paraId="6196B244" w14:textId="13C16E21" w:rsidR="00471382" w:rsidRPr="005245CF" w:rsidRDefault="00471382" w:rsidP="0018570B">
      <w:pPr>
        <w:spacing w:after="0" w:line="240" w:lineRule="auto"/>
        <w:ind w:firstLine="709"/>
        <w:jc w:val="both"/>
        <w:rPr>
          <w:rFonts w:ascii="Times New Roman" w:hAnsi="Times New Roman"/>
          <w:sz w:val="28"/>
          <w:szCs w:val="28"/>
        </w:rPr>
      </w:pPr>
      <w:r w:rsidRPr="005059F0">
        <w:rPr>
          <w:rFonts w:ascii="Times New Roman" w:hAnsi="Times New Roman"/>
          <w:sz w:val="28"/>
          <w:szCs w:val="28"/>
        </w:rPr>
        <w:t>Увеличение</w:t>
      </w:r>
      <w:r w:rsidR="001A04A7">
        <w:rPr>
          <w:rFonts w:ascii="Times New Roman" w:hAnsi="Times New Roman"/>
          <w:sz w:val="28"/>
          <w:szCs w:val="28"/>
        </w:rPr>
        <w:t xml:space="preserve"> </w:t>
      </w:r>
      <w:r w:rsidRPr="005059F0">
        <w:rPr>
          <w:rFonts w:ascii="Times New Roman" w:hAnsi="Times New Roman"/>
          <w:sz w:val="28"/>
          <w:szCs w:val="28"/>
        </w:rPr>
        <w:t>налоговых</w:t>
      </w:r>
      <w:r w:rsidR="001A04A7">
        <w:rPr>
          <w:rFonts w:ascii="Times New Roman" w:hAnsi="Times New Roman"/>
          <w:sz w:val="28"/>
          <w:szCs w:val="28"/>
        </w:rPr>
        <w:t xml:space="preserve"> </w:t>
      </w:r>
      <w:r w:rsidRPr="005059F0">
        <w:rPr>
          <w:rFonts w:ascii="Times New Roman" w:hAnsi="Times New Roman"/>
          <w:sz w:val="28"/>
          <w:szCs w:val="28"/>
        </w:rPr>
        <w:t>и</w:t>
      </w:r>
      <w:r w:rsidR="001A04A7">
        <w:rPr>
          <w:rFonts w:ascii="Times New Roman" w:hAnsi="Times New Roman"/>
          <w:sz w:val="28"/>
          <w:szCs w:val="28"/>
        </w:rPr>
        <w:t xml:space="preserve"> </w:t>
      </w:r>
      <w:r w:rsidRPr="005059F0">
        <w:rPr>
          <w:rFonts w:ascii="Times New Roman" w:hAnsi="Times New Roman"/>
          <w:sz w:val="28"/>
          <w:szCs w:val="28"/>
        </w:rPr>
        <w:t>неналоговых</w:t>
      </w:r>
      <w:r w:rsidR="001A04A7">
        <w:rPr>
          <w:rFonts w:ascii="Times New Roman" w:hAnsi="Times New Roman"/>
          <w:sz w:val="28"/>
          <w:szCs w:val="28"/>
        </w:rPr>
        <w:t xml:space="preserve"> </w:t>
      </w:r>
      <w:r w:rsidRPr="005059F0">
        <w:rPr>
          <w:rFonts w:ascii="Times New Roman" w:hAnsi="Times New Roman"/>
          <w:sz w:val="28"/>
          <w:szCs w:val="28"/>
        </w:rPr>
        <w:t>доходов</w:t>
      </w:r>
      <w:r w:rsidR="001A04A7">
        <w:rPr>
          <w:rFonts w:ascii="Times New Roman" w:hAnsi="Times New Roman"/>
          <w:sz w:val="28"/>
          <w:szCs w:val="28"/>
        </w:rPr>
        <w:t xml:space="preserve"> </w:t>
      </w:r>
      <w:r w:rsidRPr="005059F0">
        <w:rPr>
          <w:rFonts w:ascii="Times New Roman" w:hAnsi="Times New Roman"/>
          <w:sz w:val="28"/>
          <w:szCs w:val="28"/>
        </w:rPr>
        <w:t>в</w:t>
      </w:r>
      <w:r w:rsidR="001A04A7">
        <w:rPr>
          <w:rFonts w:ascii="Times New Roman" w:hAnsi="Times New Roman"/>
          <w:sz w:val="28"/>
          <w:szCs w:val="28"/>
        </w:rPr>
        <w:t xml:space="preserve"> </w:t>
      </w:r>
      <w:r w:rsidRPr="005059F0">
        <w:rPr>
          <w:rFonts w:ascii="Times New Roman" w:hAnsi="Times New Roman"/>
          <w:sz w:val="28"/>
          <w:szCs w:val="28"/>
        </w:rPr>
        <w:t>2023</w:t>
      </w:r>
      <w:r w:rsidR="001A04A7">
        <w:rPr>
          <w:rFonts w:ascii="Times New Roman" w:hAnsi="Times New Roman"/>
          <w:sz w:val="28"/>
          <w:szCs w:val="28"/>
        </w:rPr>
        <w:t xml:space="preserve"> </w:t>
      </w:r>
      <w:r w:rsidRPr="005059F0">
        <w:rPr>
          <w:rFonts w:ascii="Times New Roman" w:hAnsi="Times New Roman"/>
          <w:sz w:val="28"/>
          <w:szCs w:val="28"/>
        </w:rPr>
        <w:t>году</w:t>
      </w:r>
      <w:r w:rsidR="001A04A7">
        <w:rPr>
          <w:rFonts w:ascii="Times New Roman" w:hAnsi="Times New Roman"/>
          <w:sz w:val="28"/>
          <w:szCs w:val="28"/>
        </w:rPr>
        <w:t xml:space="preserve"> </w:t>
      </w:r>
      <w:r w:rsidRPr="005059F0">
        <w:rPr>
          <w:rFonts w:ascii="Times New Roman" w:hAnsi="Times New Roman"/>
          <w:sz w:val="28"/>
          <w:szCs w:val="28"/>
        </w:rPr>
        <w:t>связано</w:t>
      </w:r>
      <w:r w:rsidR="001A04A7">
        <w:rPr>
          <w:rFonts w:ascii="Times New Roman" w:hAnsi="Times New Roman"/>
          <w:sz w:val="28"/>
          <w:szCs w:val="28"/>
        </w:rPr>
        <w:t xml:space="preserve"> </w:t>
      </w:r>
      <w:r w:rsidRPr="005059F0">
        <w:rPr>
          <w:rFonts w:ascii="Times New Roman" w:hAnsi="Times New Roman"/>
          <w:sz w:val="28"/>
          <w:szCs w:val="28"/>
        </w:rPr>
        <w:t>с</w:t>
      </w:r>
      <w:r w:rsidR="001A04A7">
        <w:rPr>
          <w:rFonts w:ascii="Times New Roman" w:hAnsi="Times New Roman"/>
          <w:sz w:val="28"/>
          <w:szCs w:val="28"/>
        </w:rPr>
        <w:t xml:space="preserve"> </w:t>
      </w:r>
      <w:r w:rsidRPr="005059F0">
        <w:rPr>
          <w:rFonts w:ascii="Times New Roman" w:hAnsi="Times New Roman"/>
          <w:sz w:val="28"/>
          <w:szCs w:val="28"/>
        </w:rPr>
        <w:t>увеличением</w:t>
      </w:r>
      <w:r w:rsidR="001A04A7">
        <w:rPr>
          <w:rFonts w:ascii="Times New Roman" w:hAnsi="Times New Roman"/>
          <w:sz w:val="28"/>
          <w:szCs w:val="28"/>
        </w:rPr>
        <w:t xml:space="preserve"> </w:t>
      </w:r>
      <w:r w:rsidRPr="005059F0">
        <w:rPr>
          <w:rFonts w:ascii="Times New Roman" w:hAnsi="Times New Roman"/>
          <w:sz w:val="28"/>
          <w:szCs w:val="28"/>
        </w:rPr>
        <w:t>поступлений</w:t>
      </w:r>
      <w:r w:rsidR="001A04A7">
        <w:rPr>
          <w:rFonts w:ascii="Times New Roman" w:hAnsi="Times New Roman"/>
          <w:sz w:val="28"/>
          <w:szCs w:val="28"/>
        </w:rPr>
        <w:t xml:space="preserve"> </w:t>
      </w:r>
      <w:r w:rsidRPr="005059F0">
        <w:rPr>
          <w:rFonts w:ascii="Times New Roman" w:hAnsi="Times New Roman"/>
          <w:sz w:val="28"/>
          <w:szCs w:val="28"/>
        </w:rPr>
        <w:t>налоговых</w:t>
      </w:r>
      <w:r w:rsidR="001A04A7">
        <w:rPr>
          <w:rFonts w:ascii="Times New Roman" w:hAnsi="Times New Roman"/>
          <w:sz w:val="28"/>
          <w:szCs w:val="28"/>
        </w:rPr>
        <w:t xml:space="preserve"> </w:t>
      </w:r>
      <w:r w:rsidRPr="005059F0">
        <w:rPr>
          <w:rFonts w:ascii="Times New Roman" w:hAnsi="Times New Roman"/>
          <w:sz w:val="28"/>
          <w:szCs w:val="28"/>
        </w:rPr>
        <w:t>доходов</w:t>
      </w:r>
      <w:r w:rsidR="001A04A7">
        <w:rPr>
          <w:rFonts w:ascii="Times New Roman" w:hAnsi="Times New Roman"/>
          <w:sz w:val="28"/>
          <w:szCs w:val="28"/>
        </w:rPr>
        <w:t xml:space="preserve"> </w:t>
      </w:r>
      <w:r w:rsidRPr="005059F0">
        <w:rPr>
          <w:rFonts w:ascii="Times New Roman" w:hAnsi="Times New Roman"/>
          <w:sz w:val="28"/>
          <w:szCs w:val="28"/>
        </w:rPr>
        <w:t>в</w:t>
      </w:r>
      <w:r w:rsidR="001A04A7">
        <w:rPr>
          <w:rFonts w:ascii="Times New Roman" w:hAnsi="Times New Roman"/>
          <w:sz w:val="28"/>
          <w:szCs w:val="28"/>
        </w:rPr>
        <w:t xml:space="preserve"> </w:t>
      </w:r>
      <w:r w:rsidRPr="005059F0">
        <w:rPr>
          <w:rFonts w:ascii="Times New Roman" w:hAnsi="Times New Roman"/>
          <w:sz w:val="28"/>
          <w:szCs w:val="28"/>
        </w:rPr>
        <w:t>бюджет</w:t>
      </w:r>
      <w:r w:rsidR="001A04A7">
        <w:rPr>
          <w:rFonts w:ascii="Times New Roman" w:hAnsi="Times New Roman"/>
          <w:sz w:val="28"/>
          <w:szCs w:val="28"/>
        </w:rPr>
        <w:t xml:space="preserve"> </w:t>
      </w:r>
      <w:r w:rsidRPr="005059F0">
        <w:rPr>
          <w:rFonts w:ascii="Times New Roman" w:hAnsi="Times New Roman"/>
          <w:sz w:val="28"/>
          <w:szCs w:val="28"/>
        </w:rPr>
        <w:t>района</w:t>
      </w:r>
      <w:r w:rsidR="001A04A7">
        <w:rPr>
          <w:rFonts w:ascii="Times New Roman" w:hAnsi="Times New Roman"/>
          <w:sz w:val="28"/>
          <w:szCs w:val="28"/>
        </w:rPr>
        <w:t xml:space="preserve"> </w:t>
      </w:r>
      <w:r w:rsidRPr="005059F0">
        <w:rPr>
          <w:rFonts w:ascii="Times New Roman" w:hAnsi="Times New Roman"/>
          <w:sz w:val="28"/>
          <w:szCs w:val="28"/>
        </w:rPr>
        <w:t>на</w:t>
      </w:r>
      <w:r w:rsidR="001A04A7">
        <w:rPr>
          <w:rFonts w:ascii="Times New Roman" w:hAnsi="Times New Roman"/>
          <w:sz w:val="28"/>
          <w:szCs w:val="28"/>
        </w:rPr>
        <w:t xml:space="preserve"> </w:t>
      </w:r>
      <w:r w:rsidRPr="005059F0">
        <w:rPr>
          <w:rFonts w:ascii="Times New Roman" w:hAnsi="Times New Roman"/>
          <w:sz w:val="28"/>
          <w:szCs w:val="28"/>
        </w:rPr>
        <w:t>23,2%</w:t>
      </w:r>
      <w:r w:rsidR="001A04A7">
        <w:rPr>
          <w:rFonts w:ascii="Times New Roman" w:hAnsi="Times New Roman"/>
          <w:sz w:val="28"/>
          <w:szCs w:val="28"/>
        </w:rPr>
        <w:t xml:space="preserve"> </w:t>
      </w:r>
      <w:r w:rsidRPr="005059F0">
        <w:rPr>
          <w:rFonts w:ascii="Times New Roman" w:hAnsi="Times New Roman"/>
          <w:sz w:val="28"/>
          <w:szCs w:val="28"/>
        </w:rPr>
        <w:t>и</w:t>
      </w:r>
      <w:r w:rsidR="001A04A7">
        <w:rPr>
          <w:rFonts w:ascii="Times New Roman" w:hAnsi="Times New Roman"/>
          <w:sz w:val="28"/>
          <w:szCs w:val="28"/>
        </w:rPr>
        <w:t xml:space="preserve"> </w:t>
      </w:r>
      <w:r w:rsidRPr="005059F0">
        <w:rPr>
          <w:rFonts w:ascii="Times New Roman" w:hAnsi="Times New Roman"/>
          <w:sz w:val="28"/>
          <w:szCs w:val="28"/>
        </w:rPr>
        <w:t>неналоговых</w:t>
      </w:r>
      <w:r w:rsidR="001A04A7">
        <w:rPr>
          <w:rFonts w:ascii="Times New Roman" w:hAnsi="Times New Roman"/>
          <w:sz w:val="28"/>
          <w:szCs w:val="28"/>
        </w:rPr>
        <w:t xml:space="preserve"> </w:t>
      </w:r>
      <w:r w:rsidRPr="005059F0">
        <w:rPr>
          <w:rFonts w:ascii="Times New Roman" w:hAnsi="Times New Roman"/>
          <w:sz w:val="28"/>
          <w:szCs w:val="28"/>
        </w:rPr>
        <w:t>доходов</w:t>
      </w:r>
      <w:r w:rsidR="001A04A7">
        <w:rPr>
          <w:rFonts w:ascii="Times New Roman" w:hAnsi="Times New Roman"/>
          <w:sz w:val="28"/>
          <w:szCs w:val="28"/>
        </w:rPr>
        <w:t xml:space="preserve"> </w:t>
      </w:r>
      <w:r w:rsidRPr="005059F0">
        <w:rPr>
          <w:rFonts w:ascii="Times New Roman" w:hAnsi="Times New Roman"/>
          <w:sz w:val="28"/>
          <w:szCs w:val="28"/>
        </w:rPr>
        <w:t>на</w:t>
      </w:r>
      <w:r w:rsidR="001A04A7">
        <w:rPr>
          <w:rFonts w:ascii="Times New Roman" w:hAnsi="Times New Roman"/>
          <w:sz w:val="28"/>
          <w:szCs w:val="28"/>
        </w:rPr>
        <w:t xml:space="preserve"> </w:t>
      </w:r>
      <w:r w:rsidRPr="005059F0">
        <w:rPr>
          <w:rFonts w:ascii="Times New Roman" w:hAnsi="Times New Roman"/>
          <w:sz w:val="28"/>
          <w:szCs w:val="28"/>
        </w:rPr>
        <w:t>34,8%</w:t>
      </w:r>
      <w:r w:rsidR="001A04A7">
        <w:rPr>
          <w:rFonts w:ascii="Times New Roman" w:hAnsi="Times New Roman"/>
          <w:sz w:val="28"/>
          <w:szCs w:val="28"/>
        </w:rPr>
        <w:t xml:space="preserve"> </w:t>
      </w:r>
      <w:r w:rsidRPr="005059F0">
        <w:rPr>
          <w:rFonts w:ascii="Times New Roman" w:hAnsi="Times New Roman"/>
          <w:sz w:val="28"/>
          <w:szCs w:val="28"/>
        </w:rPr>
        <w:t>к</w:t>
      </w:r>
      <w:r w:rsidR="001A04A7">
        <w:rPr>
          <w:rFonts w:ascii="Times New Roman" w:hAnsi="Times New Roman"/>
          <w:sz w:val="28"/>
          <w:szCs w:val="28"/>
        </w:rPr>
        <w:t xml:space="preserve"> </w:t>
      </w:r>
      <w:r w:rsidRPr="005059F0">
        <w:rPr>
          <w:rFonts w:ascii="Times New Roman" w:hAnsi="Times New Roman"/>
          <w:sz w:val="28"/>
          <w:szCs w:val="28"/>
        </w:rPr>
        <w:t>уровню</w:t>
      </w:r>
      <w:r w:rsidR="001A04A7">
        <w:rPr>
          <w:rFonts w:ascii="Times New Roman" w:hAnsi="Times New Roman"/>
          <w:sz w:val="28"/>
          <w:szCs w:val="28"/>
        </w:rPr>
        <w:t xml:space="preserve"> </w:t>
      </w:r>
      <w:r w:rsidRPr="005059F0">
        <w:rPr>
          <w:rFonts w:ascii="Times New Roman" w:hAnsi="Times New Roman"/>
          <w:sz w:val="28"/>
          <w:szCs w:val="28"/>
        </w:rPr>
        <w:t>2022</w:t>
      </w:r>
      <w:r w:rsidR="001A04A7">
        <w:rPr>
          <w:rFonts w:ascii="Times New Roman" w:hAnsi="Times New Roman"/>
          <w:sz w:val="28"/>
          <w:szCs w:val="28"/>
        </w:rPr>
        <w:t xml:space="preserve"> </w:t>
      </w:r>
      <w:r w:rsidRPr="005059F0">
        <w:rPr>
          <w:rFonts w:ascii="Times New Roman" w:hAnsi="Times New Roman"/>
          <w:sz w:val="28"/>
          <w:szCs w:val="28"/>
        </w:rPr>
        <w:t>года.</w:t>
      </w:r>
      <w:r w:rsidR="001A04A7">
        <w:rPr>
          <w:rFonts w:ascii="Times New Roman" w:hAnsi="Times New Roman"/>
          <w:sz w:val="28"/>
          <w:szCs w:val="28"/>
        </w:rPr>
        <w:t xml:space="preserve"> </w:t>
      </w:r>
      <w:r w:rsidRPr="005C6953">
        <w:rPr>
          <w:rFonts w:ascii="Times New Roman" w:hAnsi="Times New Roman"/>
          <w:sz w:val="28"/>
          <w:szCs w:val="28"/>
        </w:rPr>
        <w:t>Рост</w:t>
      </w:r>
      <w:r w:rsidR="001A04A7">
        <w:rPr>
          <w:rFonts w:ascii="Times New Roman" w:hAnsi="Times New Roman"/>
          <w:sz w:val="28"/>
          <w:szCs w:val="28"/>
        </w:rPr>
        <w:t xml:space="preserve"> </w:t>
      </w:r>
      <w:r w:rsidRPr="005C6953">
        <w:rPr>
          <w:rFonts w:ascii="Times New Roman" w:hAnsi="Times New Roman"/>
          <w:sz w:val="28"/>
          <w:szCs w:val="28"/>
        </w:rPr>
        <w:t>обусловлен</w:t>
      </w:r>
      <w:r w:rsidR="001A04A7">
        <w:rPr>
          <w:rFonts w:ascii="Times New Roman" w:hAnsi="Times New Roman"/>
          <w:sz w:val="28"/>
          <w:szCs w:val="28"/>
        </w:rPr>
        <w:t xml:space="preserve"> </w:t>
      </w:r>
      <w:r w:rsidRPr="005C6953">
        <w:rPr>
          <w:rFonts w:ascii="Times New Roman" w:hAnsi="Times New Roman"/>
          <w:sz w:val="28"/>
          <w:szCs w:val="28"/>
        </w:rPr>
        <w:t>увеличением</w:t>
      </w:r>
      <w:r w:rsidR="001A04A7">
        <w:rPr>
          <w:rFonts w:ascii="Times New Roman" w:hAnsi="Times New Roman"/>
          <w:sz w:val="28"/>
          <w:szCs w:val="28"/>
        </w:rPr>
        <w:t xml:space="preserve"> </w:t>
      </w:r>
      <w:r w:rsidRPr="005C6953">
        <w:rPr>
          <w:rFonts w:ascii="Times New Roman" w:hAnsi="Times New Roman"/>
          <w:sz w:val="28"/>
          <w:szCs w:val="28"/>
        </w:rPr>
        <w:t>доходной</w:t>
      </w:r>
      <w:r w:rsidR="001A04A7">
        <w:rPr>
          <w:rFonts w:ascii="Times New Roman" w:hAnsi="Times New Roman"/>
          <w:sz w:val="28"/>
          <w:szCs w:val="28"/>
        </w:rPr>
        <w:t xml:space="preserve"> </w:t>
      </w:r>
      <w:r w:rsidRPr="005C6953">
        <w:rPr>
          <w:rFonts w:ascii="Times New Roman" w:hAnsi="Times New Roman"/>
          <w:sz w:val="28"/>
          <w:szCs w:val="28"/>
        </w:rPr>
        <w:t>базы</w:t>
      </w:r>
      <w:r w:rsidR="001A04A7">
        <w:rPr>
          <w:rFonts w:ascii="Times New Roman" w:hAnsi="Times New Roman"/>
          <w:sz w:val="28"/>
          <w:szCs w:val="28"/>
        </w:rPr>
        <w:t xml:space="preserve"> </w:t>
      </w:r>
      <w:r w:rsidRPr="005C6953">
        <w:rPr>
          <w:rFonts w:ascii="Times New Roman" w:hAnsi="Times New Roman"/>
          <w:sz w:val="28"/>
          <w:szCs w:val="28"/>
        </w:rPr>
        <w:t>бюджета</w:t>
      </w:r>
      <w:r w:rsidR="001A04A7">
        <w:rPr>
          <w:rFonts w:ascii="Times New Roman" w:hAnsi="Times New Roman"/>
          <w:sz w:val="28"/>
          <w:szCs w:val="28"/>
        </w:rPr>
        <w:t xml:space="preserve"> </w:t>
      </w:r>
      <w:r w:rsidRPr="005C6953">
        <w:rPr>
          <w:rFonts w:ascii="Times New Roman" w:hAnsi="Times New Roman"/>
          <w:sz w:val="28"/>
          <w:szCs w:val="28"/>
        </w:rPr>
        <w:t>по</w:t>
      </w:r>
      <w:r w:rsidR="001A04A7">
        <w:rPr>
          <w:rFonts w:ascii="Times New Roman" w:hAnsi="Times New Roman"/>
          <w:sz w:val="28"/>
          <w:szCs w:val="28"/>
        </w:rPr>
        <w:t xml:space="preserve"> </w:t>
      </w:r>
      <w:r w:rsidRPr="005C6953">
        <w:rPr>
          <w:rFonts w:ascii="Times New Roman" w:hAnsi="Times New Roman"/>
          <w:sz w:val="28"/>
          <w:szCs w:val="28"/>
        </w:rPr>
        <w:t>налогу</w:t>
      </w:r>
      <w:r w:rsidR="001A04A7">
        <w:rPr>
          <w:rFonts w:ascii="Times New Roman" w:hAnsi="Times New Roman"/>
          <w:sz w:val="28"/>
          <w:szCs w:val="28"/>
        </w:rPr>
        <w:t xml:space="preserve"> </w:t>
      </w:r>
      <w:r w:rsidRPr="005C6953">
        <w:rPr>
          <w:rFonts w:ascii="Times New Roman" w:hAnsi="Times New Roman"/>
          <w:sz w:val="28"/>
          <w:szCs w:val="28"/>
        </w:rPr>
        <w:t>на</w:t>
      </w:r>
      <w:r w:rsidR="001A04A7">
        <w:rPr>
          <w:rFonts w:ascii="Times New Roman" w:hAnsi="Times New Roman"/>
          <w:sz w:val="28"/>
          <w:szCs w:val="28"/>
        </w:rPr>
        <w:t xml:space="preserve"> </w:t>
      </w:r>
      <w:r w:rsidRPr="005C6953">
        <w:rPr>
          <w:rFonts w:ascii="Times New Roman" w:hAnsi="Times New Roman"/>
          <w:sz w:val="28"/>
          <w:szCs w:val="28"/>
        </w:rPr>
        <w:t>доходы</w:t>
      </w:r>
      <w:r w:rsidR="001A04A7">
        <w:rPr>
          <w:rFonts w:ascii="Times New Roman" w:hAnsi="Times New Roman"/>
          <w:sz w:val="28"/>
          <w:szCs w:val="28"/>
        </w:rPr>
        <w:t xml:space="preserve"> </w:t>
      </w:r>
      <w:r w:rsidRPr="005C6953">
        <w:rPr>
          <w:rFonts w:ascii="Times New Roman" w:hAnsi="Times New Roman"/>
          <w:sz w:val="28"/>
          <w:szCs w:val="28"/>
        </w:rPr>
        <w:t>физических</w:t>
      </w:r>
      <w:r w:rsidR="001A04A7">
        <w:rPr>
          <w:rFonts w:ascii="Times New Roman" w:hAnsi="Times New Roman"/>
          <w:sz w:val="28"/>
          <w:szCs w:val="28"/>
        </w:rPr>
        <w:t xml:space="preserve"> </w:t>
      </w:r>
      <w:r w:rsidRPr="005C6953">
        <w:rPr>
          <w:rFonts w:ascii="Times New Roman" w:hAnsi="Times New Roman"/>
          <w:sz w:val="28"/>
          <w:szCs w:val="28"/>
        </w:rPr>
        <w:t>лиц</w:t>
      </w:r>
      <w:r w:rsidR="001A04A7">
        <w:rPr>
          <w:rFonts w:ascii="Times New Roman" w:hAnsi="Times New Roman"/>
          <w:sz w:val="28"/>
          <w:szCs w:val="28"/>
        </w:rPr>
        <w:t xml:space="preserve"> </w:t>
      </w:r>
      <w:r w:rsidRPr="005C6953">
        <w:rPr>
          <w:rFonts w:ascii="Times New Roman" w:hAnsi="Times New Roman"/>
          <w:sz w:val="28"/>
          <w:szCs w:val="28"/>
        </w:rPr>
        <w:t>и</w:t>
      </w:r>
      <w:r w:rsidR="001A04A7">
        <w:rPr>
          <w:rFonts w:ascii="Times New Roman" w:hAnsi="Times New Roman"/>
          <w:sz w:val="28"/>
          <w:szCs w:val="28"/>
        </w:rPr>
        <w:t xml:space="preserve"> </w:t>
      </w:r>
      <w:r w:rsidRPr="005C6953">
        <w:rPr>
          <w:rFonts w:ascii="Times New Roman" w:hAnsi="Times New Roman"/>
          <w:sz w:val="28"/>
          <w:szCs w:val="28"/>
        </w:rPr>
        <w:t>приоритетным</w:t>
      </w:r>
      <w:r w:rsidR="001A04A7">
        <w:rPr>
          <w:rFonts w:ascii="Times New Roman" w:hAnsi="Times New Roman"/>
          <w:sz w:val="28"/>
          <w:szCs w:val="28"/>
        </w:rPr>
        <w:t xml:space="preserve"> </w:t>
      </w:r>
      <w:r w:rsidRPr="005C6953">
        <w:rPr>
          <w:rFonts w:ascii="Times New Roman" w:hAnsi="Times New Roman"/>
          <w:sz w:val="28"/>
          <w:szCs w:val="28"/>
        </w:rPr>
        <w:t>зачислением</w:t>
      </w:r>
      <w:r w:rsidR="001A04A7">
        <w:rPr>
          <w:rFonts w:ascii="Times New Roman" w:hAnsi="Times New Roman"/>
          <w:sz w:val="28"/>
          <w:szCs w:val="28"/>
        </w:rPr>
        <w:t xml:space="preserve"> </w:t>
      </w:r>
      <w:r w:rsidRPr="005C6953">
        <w:rPr>
          <w:rFonts w:ascii="Times New Roman" w:hAnsi="Times New Roman"/>
          <w:sz w:val="28"/>
          <w:szCs w:val="28"/>
        </w:rPr>
        <w:t>данного</w:t>
      </w:r>
      <w:r w:rsidR="001A04A7">
        <w:rPr>
          <w:rFonts w:ascii="Times New Roman" w:hAnsi="Times New Roman"/>
          <w:sz w:val="28"/>
          <w:szCs w:val="28"/>
        </w:rPr>
        <w:t xml:space="preserve"> </w:t>
      </w:r>
      <w:r w:rsidRPr="005C6953">
        <w:rPr>
          <w:rFonts w:ascii="Times New Roman" w:hAnsi="Times New Roman"/>
          <w:sz w:val="28"/>
          <w:szCs w:val="28"/>
        </w:rPr>
        <w:t>налога</w:t>
      </w:r>
      <w:r w:rsidR="001A04A7">
        <w:rPr>
          <w:rFonts w:ascii="Times New Roman" w:hAnsi="Times New Roman"/>
          <w:sz w:val="28"/>
          <w:szCs w:val="28"/>
        </w:rPr>
        <w:t xml:space="preserve"> </w:t>
      </w:r>
      <w:r>
        <w:rPr>
          <w:rFonts w:ascii="Times New Roman" w:hAnsi="Times New Roman"/>
          <w:sz w:val="28"/>
          <w:szCs w:val="28"/>
        </w:rPr>
        <w:t>во</w:t>
      </w:r>
      <w:r w:rsidR="001A04A7">
        <w:rPr>
          <w:rFonts w:ascii="Times New Roman" w:hAnsi="Times New Roman"/>
          <w:sz w:val="28"/>
          <w:szCs w:val="28"/>
        </w:rPr>
        <w:t xml:space="preserve"> </w:t>
      </w:r>
      <w:r>
        <w:rPr>
          <w:rFonts w:ascii="Times New Roman" w:hAnsi="Times New Roman"/>
          <w:sz w:val="28"/>
          <w:szCs w:val="28"/>
        </w:rPr>
        <w:t>все</w:t>
      </w:r>
      <w:r w:rsidR="001A04A7">
        <w:rPr>
          <w:rFonts w:ascii="Times New Roman" w:hAnsi="Times New Roman"/>
          <w:sz w:val="28"/>
          <w:szCs w:val="28"/>
        </w:rPr>
        <w:t xml:space="preserve"> </w:t>
      </w:r>
      <w:r>
        <w:rPr>
          <w:rFonts w:ascii="Times New Roman" w:hAnsi="Times New Roman"/>
          <w:sz w:val="28"/>
          <w:szCs w:val="28"/>
        </w:rPr>
        <w:t>уровни</w:t>
      </w:r>
      <w:r w:rsidR="001A04A7">
        <w:rPr>
          <w:rFonts w:ascii="Times New Roman" w:hAnsi="Times New Roman"/>
          <w:sz w:val="28"/>
          <w:szCs w:val="28"/>
        </w:rPr>
        <w:t xml:space="preserve"> </w:t>
      </w:r>
      <w:r>
        <w:rPr>
          <w:rFonts w:ascii="Times New Roman" w:hAnsi="Times New Roman"/>
          <w:sz w:val="28"/>
          <w:szCs w:val="28"/>
        </w:rPr>
        <w:t>бюджета</w:t>
      </w:r>
      <w:r w:rsidR="001A04A7">
        <w:rPr>
          <w:rFonts w:ascii="Times New Roman" w:hAnsi="Times New Roman"/>
          <w:sz w:val="28"/>
          <w:szCs w:val="28"/>
        </w:rPr>
        <w:t xml:space="preserve"> </w:t>
      </w:r>
      <w:r w:rsidRPr="005C6953">
        <w:rPr>
          <w:rFonts w:ascii="Times New Roman" w:hAnsi="Times New Roman"/>
          <w:sz w:val="28"/>
          <w:szCs w:val="28"/>
        </w:rPr>
        <w:t>в</w:t>
      </w:r>
      <w:r w:rsidR="001A04A7">
        <w:rPr>
          <w:rFonts w:ascii="Times New Roman" w:hAnsi="Times New Roman"/>
          <w:sz w:val="28"/>
          <w:szCs w:val="28"/>
        </w:rPr>
        <w:t xml:space="preserve"> </w:t>
      </w:r>
      <w:r w:rsidRPr="005C6953">
        <w:rPr>
          <w:rFonts w:ascii="Times New Roman" w:hAnsi="Times New Roman"/>
          <w:sz w:val="28"/>
          <w:szCs w:val="28"/>
        </w:rPr>
        <w:t>связи</w:t>
      </w:r>
      <w:r w:rsidR="001A04A7">
        <w:rPr>
          <w:rFonts w:ascii="Times New Roman" w:hAnsi="Times New Roman"/>
          <w:sz w:val="28"/>
          <w:szCs w:val="28"/>
        </w:rPr>
        <w:t xml:space="preserve"> </w:t>
      </w:r>
      <w:r w:rsidRPr="005C6953">
        <w:rPr>
          <w:rFonts w:ascii="Times New Roman" w:hAnsi="Times New Roman"/>
          <w:sz w:val="28"/>
          <w:szCs w:val="28"/>
        </w:rPr>
        <w:t>с</w:t>
      </w:r>
      <w:r w:rsidR="001A04A7">
        <w:rPr>
          <w:rFonts w:ascii="Times New Roman" w:hAnsi="Times New Roman"/>
          <w:sz w:val="28"/>
          <w:szCs w:val="28"/>
        </w:rPr>
        <w:t xml:space="preserve"> </w:t>
      </w:r>
      <w:r w:rsidRPr="005C6953">
        <w:rPr>
          <w:rFonts w:ascii="Times New Roman" w:hAnsi="Times New Roman"/>
          <w:sz w:val="28"/>
          <w:szCs w:val="28"/>
        </w:rPr>
        <w:t>переходом</w:t>
      </w:r>
      <w:r w:rsidR="001A04A7">
        <w:rPr>
          <w:rFonts w:ascii="Times New Roman" w:hAnsi="Times New Roman"/>
          <w:sz w:val="28"/>
          <w:szCs w:val="28"/>
        </w:rPr>
        <w:t xml:space="preserve"> </w:t>
      </w:r>
      <w:r w:rsidRPr="005C6953">
        <w:rPr>
          <w:rFonts w:ascii="Times New Roman" w:hAnsi="Times New Roman"/>
          <w:sz w:val="28"/>
          <w:szCs w:val="28"/>
        </w:rPr>
        <w:t>на</w:t>
      </w:r>
      <w:r w:rsidR="001A04A7">
        <w:rPr>
          <w:rFonts w:ascii="Times New Roman" w:hAnsi="Times New Roman"/>
          <w:sz w:val="28"/>
          <w:szCs w:val="28"/>
        </w:rPr>
        <w:t xml:space="preserve"> </w:t>
      </w:r>
      <w:r w:rsidRPr="005C6953">
        <w:rPr>
          <w:rFonts w:ascii="Times New Roman" w:hAnsi="Times New Roman"/>
          <w:sz w:val="28"/>
          <w:szCs w:val="28"/>
        </w:rPr>
        <w:t>единый</w:t>
      </w:r>
      <w:r w:rsidR="001A04A7">
        <w:rPr>
          <w:rFonts w:ascii="Times New Roman" w:hAnsi="Times New Roman"/>
          <w:sz w:val="28"/>
          <w:szCs w:val="28"/>
        </w:rPr>
        <w:t xml:space="preserve"> </w:t>
      </w:r>
      <w:r w:rsidRPr="005C6953">
        <w:rPr>
          <w:rFonts w:ascii="Times New Roman" w:hAnsi="Times New Roman"/>
          <w:sz w:val="28"/>
          <w:szCs w:val="28"/>
        </w:rPr>
        <w:t>налоговый</w:t>
      </w:r>
      <w:r w:rsidR="001A04A7">
        <w:rPr>
          <w:rFonts w:ascii="Times New Roman" w:hAnsi="Times New Roman"/>
          <w:sz w:val="28"/>
          <w:szCs w:val="28"/>
        </w:rPr>
        <w:t xml:space="preserve"> </w:t>
      </w:r>
      <w:r w:rsidRPr="005C6953">
        <w:rPr>
          <w:rFonts w:ascii="Times New Roman" w:hAnsi="Times New Roman"/>
          <w:sz w:val="28"/>
          <w:szCs w:val="28"/>
        </w:rPr>
        <w:t>счет,</w:t>
      </w:r>
      <w:r w:rsidR="001A04A7">
        <w:rPr>
          <w:rFonts w:ascii="Times New Roman" w:hAnsi="Times New Roman"/>
          <w:sz w:val="28"/>
          <w:szCs w:val="28"/>
        </w:rPr>
        <w:t xml:space="preserve"> </w:t>
      </w:r>
      <w:r w:rsidRPr="005C6953">
        <w:rPr>
          <w:rFonts w:ascii="Times New Roman" w:hAnsi="Times New Roman"/>
          <w:sz w:val="28"/>
          <w:szCs w:val="28"/>
        </w:rPr>
        <w:t>а</w:t>
      </w:r>
      <w:r w:rsidR="001A04A7">
        <w:rPr>
          <w:rFonts w:ascii="Times New Roman" w:hAnsi="Times New Roman"/>
          <w:sz w:val="28"/>
          <w:szCs w:val="28"/>
        </w:rPr>
        <w:t xml:space="preserve"> </w:t>
      </w:r>
      <w:r w:rsidRPr="005C6953">
        <w:rPr>
          <w:rFonts w:ascii="Times New Roman" w:hAnsi="Times New Roman"/>
          <w:sz w:val="28"/>
          <w:szCs w:val="28"/>
        </w:rPr>
        <w:t>также</w:t>
      </w:r>
      <w:r w:rsidR="001A04A7">
        <w:rPr>
          <w:rFonts w:ascii="Times New Roman" w:hAnsi="Times New Roman"/>
          <w:sz w:val="28"/>
          <w:szCs w:val="28"/>
        </w:rPr>
        <w:t xml:space="preserve"> </w:t>
      </w:r>
      <w:r w:rsidRPr="004121FF">
        <w:rPr>
          <w:rFonts w:ascii="Times New Roman" w:hAnsi="Times New Roman"/>
          <w:sz w:val="28"/>
          <w:szCs w:val="28"/>
        </w:rPr>
        <w:t>увеличением</w:t>
      </w:r>
      <w:r w:rsidR="001A04A7">
        <w:rPr>
          <w:rFonts w:ascii="Times New Roman" w:hAnsi="Times New Roman"/>
          <w:sz w:val="28"/>
          <w:szCs w:val="28"/>
        </w:rPr>
        <w:t xml:space="preserve"> </w:t>
      </w:r>
      <w:r w:rsidRPr="004121FF">
        <w:rPr>
          <w:rFonts w:ascii="Times New Roman" w:hAnsi="Times New Roman"/>
          <w:sz w:val="28"/>
          <w:szCs w:val="28"/>
        </w:rPr>
        <w:t>поступлений</w:t>
      </w:r>
      <w:r w:rsidR="001A04A7">
        <w:rPr>
          <w:rFonts w:ascii="Times New Roman" w:hAnsi="Times New Roman"/>
          <w:sz w:val="28"/>
          <w:szCs w:val="28"/>
        </w:rPr>
        <w:t xml:space="preserve"> </w:t>
      </w:r>
      <w:r w:rsidRPr="005C6953">
        <w:rPr>
          <w:rFonts w:ascii="Times New Roman" w:hAnsi="Times New Roman"/>
          <w:sz w:val="28"/>
          <w:szCs w:val="28"/>
        </w:rPr>
        <w:t>платеж</w:t>
      </w:r>
      <w:r>
        <w:rPr>
          <w:rFonts w:ascii="Times New Roman" w:hAnsi="Times New Roman"/>
          <w:sz w:val="28"/>
          <w:szCs w:val="28"/>
        </w:rPr>
        <w:t>ей</w:t>
      </w:r>
      <w:r w:rsidR="001A04A7">
        <w:rPr>
          <w:rFonts w:ascii="Times New Roman" w:hAnsi="Times New Roman"/>
          <w:sz w:val="28"/>
          <w:szCs w:val="28"/>
        </w:rPr>
        <w:t xml:space="preserve"> </w:t>
      </w:r>
      <w:r w:rsidRPr="005C6953">
        <w:rPr>
          <w:rFonts w:ascii="Times New Roman" w:hAnsi="Times New Roman"/>
          <w:sz w:val="28"/>
          <w:szCs w:val="28"/>
        </w:rPr>
        <w:t>по</w:t>
      </w:r>
      <w:r w:rsidR="001A04A7">
        <w:rPr>
          <w:rFonts w:ascii="Times New Roman" w:hAnsi="Times New Roman"/>
          <w:sz w:val="28"/>
          <w:szCs w:val="28"/>
        </w:rPr>
        <w:t xml:space="preserve"> </w:t>
      </w:r>
      <w:r w:rsidRPr="005C6953">
        <w:rPr>
          <w:rFonts w:ascii="Times New Roman" w:hAnsi="Times New Roman"/>
          <w:sz w:val="28"/>
          <w:szCs w:val="28"/>
        </w:rPr>
        <w:t>искам</w:t>
      </w:r>
      <w:r w:rsidR="001A04A7">
        <w:rPr>
          <w:rFonts w:ascii="Times New Roman" w:hAnsi="Times New Roman"/>
          <w:sz w:val="28"/>
          <w:szCs w:val="28"/>
        </w:rPr>
        <w:t xml:space="preserve"> </w:t>
      </w:r>
      <w:r w:rsidRPr="005C6953">
        <w:rPr>
          <w:rFonts w:ascii="Times New Roman" w:hAnsi="Times New Roman"/>
          <w:sz w:val="28"/>
          <w:szCs w:val="28"/>
        </w:rPr>
        <w:t>о</w:t>
      </w:r>
      <w:r w:rsidR="001A04A7">
        <w:rPr>
          <w:rFonts w:ascii="Times New Roman" w:hAnsi="Times New Roman"/>
          <w:sz w:val="28"/>
          <w:szCs w:val="28"/>
        </w:rPr>
        <w:t xml:space="preserve"> </w:t>
      </w:r>
      <w:r w:rsidRPr="005C6953">
        <w:rPr>
          <w:rFonts w:ascii="Times New Roman" w:hAnsi="Times New Roman"/>
          <w:sz w:val="28"/>
          <w:szCs w:val="28"/>
        </w:rPr>
        <w:t>возмещении</w:t>
      </w:r>
      <w:r w:rsidR="001A04A7">
        <w:rPr>
          <w:rFonts w:ascii="Times New Roman" w:hAnsi="Times New Roman"/>
          <w:sz w:val="28"/>
          <w:szCs w:val="28"/>
        </w:rPr>
        <w:t xml:space="preserve"> </w:t>
      </w:r>
      <w:r w:rsidRPr="005C6953">
        <w:rPr>
          <w:rFonts w:ascii="Times New Roman" w:hAnsi="Times New Roman"/>
          <w:sz w:val="28"/>
          <w:szCs w:val="28"/>
        </w:rPr>
        <w:t>вреда,</w:t>
      </w:r>
      <w:r w:rsidR="001A04A7">
        <w:rPr>
          <w:rFonts w:ascii="Times New Roman" w:hAnsi="Times New Roman"/>
          <w:sz w:val="28"/>
          <w:szCs w:val="28"/>
        </w:rPr>
        <w:t xml:space="preserve"> </w:t>
      </w:r>
      <w:r w:rsidRPr="005C6953">
        <w:rPr>
          <w:rFonts w:ascii="Times New Roman" w:hAnsi="Times New Roman"/>
          <w:sz w:val="28"/>
          <w:szCs w:val="28"/>
        </w:rPr>
        <w:t>причиненного</w:t>
      </w:r>
      <w:r w:rsidR="001A04A7">
        <w:rPr>
          <w:rFonts w:ascii="Times New Roman" w:hAnsi="Times New Roman"/>
          <w:sz w:val="28"/>
          <w:szCs w:val="28"/>
        </w:rPr>
        <w:t xml:space="preserve"> </w:t>
      </w:r>
      <w:r w:rsidRPr="005C6953">
        <w:rPr>
          <w:rFonts w:ascii="Times New Roman" w:hAnsi="Times New Roman"/>
          <w:sz w:val="28"/>
          <w:szCs w:val="28"/>
        </w:rPr>
        <w:t>окружающей</w:t>
      </w:r>
      <w:r w:rsidR="001A04A7">
        <w:rPr>
          <w:rFonts w:ascii="Times New Roman" w:hAnsi="Times New Roman"/>
          <w:sz w:val="28"/>
          <w:szCs w:val="28"/>
        </w:rPr>
        <w:t xml:space="preserve"> </w:t>
      </w:r>
      <w:r w:rsidRPr="005C6953">
        <w:rPr>
          <w:rFonts w:ascii="Times New Roman" w:hAnsi="Times New Roman"/>
          <w:sz w:val="28"/>
          <w:szCs w:val="28"/>
        </w:rPr>
        <w:t>среде</w:t>
      </w:r>
      <w:r w:rsidR="001A04A7">
        <w:rPr>
          <w:rFonts w:ascii="Times New Roman" w:hAnsi="Times New Roman"/>
          <w:sz w:val="28"/>
          <w:szCs w:val="28"/>
        </w:rPr>
        <w:t xml:space="preserve"> </w:t>
      </w:r>
      <w:r w:rsidRPr="005C6953">
        <w:rPr>
          <w:rFonts w:ascii="Times New Roman" w:hAnsi="Times New Roman"/>
          <w:sz w:val="28"/>
          <w:szCs w:val="28"/>
        </w:rPr>
        <w:t>в</w:t>
      </w:r>
      <w:r w:rsidR="001A04A7">
        <w:rPr>
          <w:rFonts w:ascii="Times New Roman" w:hAnsi="Times New Roman"/>
          <w:sz w:val="28"/>
          <w:szCs w:val="28"/>
        </w:rPr>
        <w:t xml:space="preserve"> </w:t>
      </w:r>
      <w:r w:rsidRPr="005C6953">
        <w:rPr>
          <w:rFonts w:ascii="Times New Roman" w:hAnsi="Times New Roman"/>
          <w:sz w:val="28"/>
          <w:szCs w:val="28"/>
        </w:rPr>
        <w:t>связи</w:t>
      </w:r>
      <w:r w:rsidR="001A04A7">
        <w:rPr>
          <w:rFonts w:ascii="Times New Roman" w:hAnsi="Times New Roman"/>
          <w:sz w:val="28"/>
          <w:szCs w:val="28"/>
        </w:rPr>
        <w:t xml:space="preserve"> </w:t>
      </w:r>
      <w:r w:rsidRPr="005C6953">
        <w:rPr>
          <w:rFonts w:ascii="Times New Roman" w:hAnsi="Times New Roman"/>
          <w:sz w:val="28"/>
          <w:szCs w:val="28"/>
        </w:rPr>
        <w:t>со</w:t>
      </w:r>
      <w:r w:rsidR="001A04A7">
        <w:rPr>
          <w:rFonts w:ascii="Times New Roman" w:hAnsi="Times New Roman"/>
          <w:sz w:val="28"/>
          <w:szCs w:val="28"/>
        </w:rPr>
        <w:t xml:space="preserve"> </w:t>
      </w:r>
      <w:r w:rsidRPr="005C6953">
        <w:rPr>
          <w:rFonts w:ascii="Times New Roman" w:hAnsi="Times New Roman"/>
          <w:sz w:val="28"/>
          <w:szCs w:val="28"/>
        </w:rPr>
        <w:t>снятием</w:t>
      </w:r>
      <w:r w:rsidR="001A04A7">
        <w:rPr>
          <w:rFonts w:ascii="Times New Roman" w:hAnsi="Times New Roman"/>
          <w:sz w:val="28"/>
          <w:szCs w:val="28"/>
        </w:rPr>
        <w:t xml:space="preserve"> </w:t>
      </w:r>
      <w:r w:rsidRPr="005C6953">
        <w:rPr>
          <w:rFonts w:ascii="Times New Roman" w:hAnsi="Times New Roman"/>
          <w:sz w:val="28"/>
          <w:szCs w:val="28"/>
        </w:rPr>
        <w:t>ограничений</w:t>
      </w:r>
      <w:r w:rsidR="001A04A7">
        <w:rPr>
          <w:rFonts w:ascii="Times New Roman" w:hAnsi="Times New Roman"/>
          <w:sz w:val="28"/>
          <w:szCs w:val="28"/>
        </w:rPr>
        <w:t xml:space="preserve"> </w:t>
      </w:r>
      <w:r w:rsidRPr="005C6953">
        <w:rPr>
          <w:rFonts w:ascii="Times New Roman" w:hAnsi="Times New Roman"/>
          <w:sz w:val="28"/>
          <w:szCs w:val="28"/>
        </w:rPr>
        <w:t>на</w:t>
      </w:r>
      <w:r w:rsidR="001A04A7">
        <w:rPr>
          <w:rFonts w:ascii="Times New Roman" w:hAnsi="Times New Roman"/>
          <w:sz w:val="28"/>
          <w:szCs w:val="28"/>
        </w:rPr>
        <w:t xml:space="preserve"> </w:t>
      </w:r>
      <w:r w:rsidRPr="005C6953">
        <w:rPr>
          <w:rFonts w:ascii="Times New Roman" w:hAnsi="Times New Roman"/>
          <w:sz w:val="28"/>
          <w:szCs w:val="28"/>
        </w:rPr>
        <w:t>контрольно-надзорные</w:t>
      </w:r>
      <w:r w:rsidR="001A04A7">
        <w:rPr>
          <w:rFonts w:ascii="Times New Roman" w:hAnsi="Times New Roman"/>
          <w:sz w:val="28"/>
          <w:szCs w:val="28"/>
        </w:rPr>
        <w:t xml:space="preserve"> </w:t>
      </w:r>
      <w:r w:rsidRPr="005C6953">
        <w:rPr>
          <w:rFonts w:ascii="Times New Roman" w:hAnsi="Times New Roman"/>
          <w:sz w:val="28"/>
          <w:szCs w:val="28"/>
        </w:rPr>
        <w:t>мероприятия</w:t>
      </w:r>
      <w:r w:rsidR="001A04A7">
        <w:rPr>
          <w:rFonts w:ascii="Times New Roman" w:hAnsi="Times New Roman"/>
          <w:sz w:val="28"/>
          <w:szCs w:val="28"/>
        </w:rPr>
        <w:t xml:space="preserve"> </w:t>
      </w:r>
      <w:r w:rsidRPr="005C6953">
        <w:rPr>
          <w:rFonts w:ascii="Times New Roman" w:hAnsi="Times New Roman"/>
          <w:sz w:val="28"/>
          <w:szCs w:val="28"/>
        </w:rPr>
        <w:t>в</w:t>
      </w:r>
      <w:r w:rsidR="001A04A7">
        <w:rPr>
          <w:rFonts w:ascii="Times New Roman" w:hAnsi="Times New Roman"/>
          <w:sz w:val="28"/>
          <w:szCs w:val="28"/>
        </w:rPr>
        <w:t xml:space="preserve"> </w:t>
      </w:r>
      <w:r w:rsidRPr="005C6953">
        <w:rPr>
          <w:rFonts w:ascii="Times New Roman" w:hAnsi="Times New Roman"/>
          <w:sz w:val="28"/>
          <w:szCs w:val="28"/>
        </w:rPr>
        <w:t>2023</w:t>
      </w:r>
      <w:r w:rsidR="001A04A7">
        <w:rPr>
          <w:rFonts w:ascii="Times New Roman" w:hAnsi="Times New Roman"/>
          <w:sz w:val="28"/>
          <w:szCs w:val="28"/>
        </w:rPr>
        <w:t xml:space="preserve"> </w:t>
      </w:r>
      <w:r w:rsidRPr="005C6953">
        <w:rPr>
          <w:rFonts w:ascii="Times New Roman" w:hAnsi="Times New Roman"/>
          <w:sz w:val="28"/>
          <w:szCs w:val="28"/>
        </w:rPr>
        <w:t>году.</w:t>
      </w:r>
      <w:r w:rsidR="001A04A7">
        <w:rPr>
          <w:rFonts w:ascii="Times New Roman" w:hAnsi="Times New Roman"/>
          <w:sz w:val="28"/>
          <w:szCs w:val="28"/>
        </w:rPr>
        <w:t xml:space="preserve"> </w:t>
      </w:r>
      <w:r w:rsidRPr="00F556DD">
        <w:rPr>
          <w:rFonts w:ascii="Times New Roman" w:hAnsi="Times New Roman"/>
          <w:sz w:val="28"/>
          <w:szCs w:val="28"/>
        </w:rPr>
        <w:t>Увеличение</w:t>
      </w:r>
      <w:r w:rsidR="001A04A7">
        <w:rPr>
          <w:rFonts w:ascii="Times New Roman" w:hAnsi="Times New Roman"/>
          <w:sz w:val="28"/>
          <w:szCs w:val="28"/>
        </w:rPr>
        <w:t xml:space="preserve"> </w:t>
      </w:r>
      <w:r w:rsidRPr="00F556DD">
        <w:rPr>
          <w:rFonts w:ascii="Times New Roman" w:hAnsi="Times New Roman"/>
          <w:snapToGrid w:val="0"/>
          <w:sz w:val="28"/>
          <w:szCs w:val="28"/>
        </w:rPr>
        <w:t>поступления</w:t>
      </w:r>
      <w:r w:rsidR="001A04A7">
        <w:rPr>
          <w:rFonts w:ascii="Times New Roman" w:hAnsi="Times New Roman"/>
          <w:snapToGrid w:val="0"/>
          <w:sz w:val="28"/>
          <w:szCs w:val="28"/>
        </w:rPr>
        <w:t xml:space="preserve"> </w:t>
      </w:r>
      <w:r w:rsidRPr="00F556DD">
        <w:rPr>
          <w:rFonts w:ascii="Times New Roman" w:hAnsi="Times New Roman"/>
          <w:sz w:val="28"/>
          <w:szCs w:val="28"/>
        </w:rPr>
        <w:t>безвозмездных</w:t>
      </w:r>
      <w:r w:rsidR="001A04A7">
        <w:rPr>
          <w:rFonts w:ascii="Times New Roman" w:hAnsi="Times New Roman"/>
          <w:sz w:val="28"/>
          <w:szCs w:val="28"/>
        </w:rPr>
        <w:t xml:space="preserve"> </w:t>
      </w:r>
      <w:r w:rsidRPr="00F556DD">
        <w:rPr>
          <w:rFonts w:ascii="Times New Roman" w:hAnsi="Times New Roman"/>
          <w:sz w:val="28"/>
          <w:szCs w:val="28"/>
        </w:rPr>
        <w:t>доходов</w:t>
      </w:r>
      <w:r w:rsidR="001A04A7">
        <w:rPr>
          <w:rFonts w:ascii="Times New Roman" w:hAnsi="Times New Roman"/>
          <w:sz w:val="28"/>
          <w:szCs w:val="28"/>
        </w:rPr>
        <w:t xml:space="preserve"> </w:t>
      </w:r>
      <w:r w:rsidRPr="00F556DD">
        <w:rPr>
          <w:rFonts w:ascii="Times New Roman" w:hAnsi="Times New Roman"/>
          <w:sz w:val="28"/>
          <w:szCs w:val="28"/>
        </w:rPr>
        <w:t>от</w:t>
      </w:r>
      <w:r w:rsidR="001A04A7">
        <w:rPr>
          <w:rFonts w:ascii="Times New Roman" w:hAnsi="Times New Roman"/>
          <w:sz w:val="28"/>
          <w:szCs w:val="28"/>
        </w:rPr>
        <w:t xml:space="preserve"> </w:t>
      </w:r>
      <w:r w:rsidRPr="00F556DD">
        <w:rPr>
          <w:rFonts w:ascii="Times New Roman" w:hAnsi="Times New Roman"/>
          <w:sz w:val="28"/>
          <w:szCs w:val="28"/>
        </w:rPr>
        <w:t>государственных</w:t>
      </w:r>
      <w:r w:rsidR="001A04A7">
        <w:rPr>
          <w:rFonts w:ascii="Times New Roman" w:hAnsi="Times New Roman"/>
          <w:sz w:val="28"/>
          <w:szCs w:val="28"/>
        </w:rPr>
        <w:t xml:space="preserve"> </w:t>
      </w:r>
      <w:r w:rsidRPr="00F556DD">
        <w:rPr>
          <w:rFonts w:ascii="Times New Roman" w:hAnsi="Times New Roman"/>
          <w:sz w:val="28"/>
          <w:szCs w:val="28"/>
        </w:rPr>
        <w:t>и</w:t>
      </w:r>
      <w:r w:rsidR="001A04A7">
        <w:rPr>
          <w:rFonts w:ascii="Times New Roman" w:hAnsi="Times New Roman"/>
          <w:sz w:val="28"/>
          <w:szCs w:val="28"/>
        </w:rPr>
        <w:t xml:space="preserve"> </w:t>
      </w:r>
      <w:r w:rsidRPr="00F556DD">
        <w:rPr>
          <w:rFonts w:ascii="Times New Roman" w:hAnsi="Times New Roman"/>
          <w:sz w:val="28"/>
          <w:szCs w:val="28"/>
        </w:rPr>
        <w:t>негосударств</w:t>
      </w:r>
      <w:r>
        <w:rPr>
          <w:rFonts w:ascii="Times New Roman" w:hAnsi="Times New Roman"/>
          <w:sz w:val="28"/>
          <w:szCs w:val="28"/>
        </w:rPr>
        <w:t>енных</w:t>
      </w:r>
      <w:r w:rsidR="001A04A7">
        <w:rPr>
          <w:rFonts w:ascii="Times New Roman" w:hAnsi="Times New Roman"/>
          <w:sz w:val="28"/>
          <w:szCs w:val="28"/>
        </w:rPr>
        <w:t xml:space="preserve"> </w:t>
      </w:r>
      <w:r>
        <w:rPr>
          <w:rFonts w:ascii="Times New Roman" w:hAnsi="Times New Roman"/>
          <w:sz w:val="28"/>
          <w:szCs w:val="28"/>
        </w:rPr>
        <w:t>организаций</w:t>
      </w:r>
      <w:r w:rsidR="001A04A7">
        <w:rPr>
          <w:rFonts w:ascii="Times New Roman" w:hAnsi="Times New Roman"/>
          <w:sz w:val="28"/>
          <w:szCs w:val="28"/>
        </w:rPr>
        <w:t xml:space="preserve"> </w:t>
      </w:r>
      <w:r>
        <w:rPr>
          <w:rFonts w:ascii="Times New Roman" w:hAnsi="Times New Roman"/>
          <w:sz w:val="28"/>
          <w:szCs w:val="28"/>
        </w:rPr>
        <w:t>(спонсорских)</w:t>
      </w:r>
      <w:r w:rsidR="001A04A7">
        <w:rPr>
          <w:rFonts w:ascii="Times New Roman" w:hAnsi="Times New Roman"/>
          <w:sz w:val="28"/>
          <w:szCs w:val="28"/>
        </w:rPr>
        <w:t xml:space="preserve"> </w:t>
      </w:r>
      <w:r w:rsidRPr="00F556DD">
        <w:rPr>
          <w:rFonts w:ascii="Times New Roman" w:hAnsi="Times New Roman"/>
          <w:sz w:val="28"/>
          <w:szCs w:val="28"/>
        </w:rPr>
        <w:t>к</w:t>
      </w:r>
      <w:r w:rsidR="001A04A7">
        <w:rPr>
          <w:rFonts w:ascii="Times New Roman" w:hAnsi="Times New Roman"/>
          <w:sz w:val="28"/>
          <w:szCs w:val="28"/>
        </w:rPr>
        <w:t xml:space="preserve"> </w:t>
      </w:r>
      <w:r w:rsidRPr="00F556DD">
        <w:rPr>
          <w:rFonts w:ascii="Times New Roman" w:hAnsi="Times New Roman"/>
          <w:sz w:val="28"/>
          <w:szCs w:val="28"/>
        </w:rPr>
        <w:t>уровню</w:t>
      </w:r>
      <w:r w:rsidR="001A04A7">
        <w:rPr>
          <w:rFonts w:ascii="Times New Roman" w:hAnsi="Times New Roman"/>
          <w:sz w:val="28"/>
          <w:szCs w:val="28"/>
        </w:rPr>
        <w:t xml:space="preserve"> </w:t>
      </w:r>
      <w:r w:rsidRPr="00F556DD">
        <w:rPr>
          <w:rFonts w:ascii="Times New Roman" w:hAnsi="Times New Roman"/>
          <w:sz w:val="28"/>
          <w:szCs w:val="28"/>
        </w:rPr>
        <w:t>2022</w:t>
      </w:r>
      <w:r w:rsidR="001A04A7">
        <w:rPr>
          <w:rFonts w:ascii="Times New Roman" w:hAnsi="Times New Roman"/>
          <w:sz w:val="28"/>
          <w:szCs w:val="28"/>
        </w:rPr>
        <w:t xml:space="preserve"> </w:t>
      </w:r>
      <w:r w:rsidRPr="00F556DD">
        <w:rPr>
          <w:rFonts w:ascii="Times New Roman" w:hAnsi="Times New Roman"/>
          <w:sz w:val="28"/>
          <w:szCs w:val="28"/>
        </w:rPr>
        <w:t>года</w:t>
      </w:r>
      <w:r w:rsidR="001A04A7">
        <w:rPr>
          <w:rFonts w:ascii="Times New Roman" w:hAnsi="Times New Roman"/>
          <w:sz w:val="28"/>
          <w:szCs w:val="28"/>
        </w:rPr>
        <w:t xml:space="preserve"> </w:t>
      </w:r>
      <w:r w:rsidRPr="00F556DD">
        <w:rPr>
          <w:rFonts w:ascii="Times New Roman" w:hAnsi="Times New Roman"/>
          <w:sz w:val="28"/>
          <w:szCs w:val="28"/>
        </w:rPr>
        <w:t>связано</w:t>
      </w:r>
      <w:r w:rsidR="001A04A7">
        <w:rPr>
          <w:rFonts w:ascii="Times New Roman" w:hAnsi="Times New Roman"/>
          <w:sz w:val="28"/>
          <w:szCs w:val="28"/>
        </w:rPr>
        <w:t xml:space="preserve"> </w:t>
      </w:r>
      <w:r w:rsidRPr="00F556DD">
        <w:rPr>
          <w:rFonts w:ascii="Times New Roman" w:hAnsi="Times New Roman"/>
          <w:sz w:val="28"/>
          <w:szCs w:val="28"/>
        </w:rPr>
        <w:t>с</w:t>
      </w:r>
      <w:r w:rsidR="001A04A7">
        <w:rPr>
          <w:rFonts w:ascii="Times New Roman" w:hAnsi="Times New Roman"/>
          <w:sz w:val="28"/>
          <w:szCs w:val="28"/>
        </w:rPr>
        <w:t xml:space="preserve"> </w:t>
      </w:r>
      <w:r w:rsidRPr="00F556DD">
        <w:rPr>
          <w:rFonts w:ascii="Times New Roman" w:hAnsi="Times New Roman"/>
          <w:sz w:val="28"/>
          <w:szCs w:val="28"/>
        </w:rPr>
        <w:t>поступлением</w:t>
      </w:r>
      <w:r w:rsidR="001A04A7">
        <w:rPr>
          <w:rFonts w:ascii="Times New Roman" w:hAnsi="Times New Roman"/>
          <w:sz w:val="28"/>
          <w:szCs w:val="28"/>
        </w:rPr>
        <w:t xml:space="preserve"> </w:t>
      </w:r>
      <w:r w:rsidRPr="00F556DD">
        <w:rPr>
          <w:rFonts w:ascii="Times New Roman" w:hAnsi="Times New Roman"/>
          <w:sz w:val="28"/>
          <w:szCs w:val="28"/>
        </w:rPr>
        <w:t>средств</w:t>
      </w:r>
      <w:r w:rsidR="001A04A7">
        <w:rPr>
          <w:rFonts w:ascii="Times New Roman" w:hAnsi="Times New Roman"/>
          <w:sz w:val="28"/>
          <w:szCs w:val="28"/>
        </w:rPr>
        <w:t xml:space="preserve"> </w:t>
      </w:r>
      <w:r w:rsidRPr="00F556DD">
        <w:rPr>
          <w:rFonts w:ascii="Times New Roman" w:hAnsi="Times New Roman"/>
          <w:sz w:val="28"/>
          <w:szCs w:val="28"/>
        </w:rPr>
        <w:t>в</w:t>
      </w:r>
      <w:r w:rsidR="001A04A7">
        <w:rPr>
          <w:rFonts w:ascii="Times New Roman" w:hAnsi="Times New Roman"/>
          <w:sz w:val="28"/>
          <w:szCs w:val="28"/>
        </w:rPr>
        <w:t xml:space="preserve"> </w:t>
      </w:r>
      <w:r w:rsidRPr="00F556DD">
        <w:rPr>
          <w:rFonts w:ascii="Times New Roman" w:hAnsi="Times New Roman"/>
          <w:sz w:val="28"/>
          <w:szCs w:val="28"/>
        </w:rPr>
        <w:t>2023</w:t>
      </w:r>
      <w:r w:rsidR="001A04A7">
        <w:rPr>
          <w:rFonts w:ascii="Times New Roman" w:hAnsi="Times New Roman"/>
          <w:sz w:val="28"/>
          <w:szCs w:val="28"/>
        </w:rPr>
        <w:t xml:space="preserve"> </w:t>
      </w:r>
      <w:r>
        <w:rPr>
          <w:rFonts w:ascii="Times New Roman" w:hAnsi="Times New Roman"/>
          <w:sz w:val="28"/>
          <w:szCs w:val="28"/>
        </w:rPr>
        <w:t>году</w:t>
      </w:r>
      <w:r w:rsidR="001A04A7">
        <w:rPr>
          <w:rFonts w:ascii="Times New Roman" w:hAnsi="Times New Roman"/>
          <w:sz w:val="28"/>
          <w:szCs w:val="28"/>
        </w:rPr>
        <w:t xml:space="preserve"> </w:t>
      </w:r>
      <w:r w:rsidRPr="00F556DD">
        <w:rPr>
          <w:rFonts w:ascii="Times New Roman" w:hAnsi="Times New Roman"/>
          <w:sz w:val="28"/>
          <w:szCs w:val="28"/>
        </w:rPr>
        <w:t>от</w:t>
      </w:r>
      <w:r w:rsidR="001A04A7">
        <w:rPr>
          <w:rFonts w:ascii="Times New Roman" w:hAnsi="Times New Roman"/>
          <w:sz w:val="28"/>
          <w:szCs w:val="28"/>
        </w:rPr>
        <w:t xml:space="preserve"> </w:t>
      </w:r>
      <w:r w:rsidRPr="00F556DD">
        <w:rPr>
          <w:rFonts w:ascii="Times New Roman" w:hAnsi="Times New Roman"/>
          <w:sz w:val="28"/>
          <w:szCs w:val="28"/>
        </w:rPr>
        <w:t>ООО</w:t>
      </w:r>
      <w:r w:rsidR="001A04A7">
        <w:rPr>
          <w:rFonts w:ascii="Times New Roman" w:hAnsi="Times New Roman"/>
          <w:sz w:val="28"/>
          <w:szCs w:val="28"/>
        </w:rPr>
        <w:t xml:space="preserve"> </w:t>
      </w:r>
      <w:r w:rsidRPr="00F556DD">
        <w:rPr>
          <w:rFonts w:ascii="Times New Roman" w:hAnsi="Times New Roman"/>
          <w:sz w:val="28"/>
          <w:szCs w:val="28"/>
        </w:rPr>
        <w:t>«РН-Юганскнефтегаз»,</w:t>
      </w:r>
      <w:r w:rsidR="001A04A7">
        <w:rPr>
          <w:rFonts w:ascii="Times New Roman" w:hAnsi="Times New Roman"/>
          <w:sz w:val="28"/>
          <w:szCs w:val="28"/>
        </w:rPr>
        <w:t xml:space="preserve"> </w:t>
      </w:r>
      <w:r w:rsidRPr="00F556DD">
        <w:rPr>
          <w:rFonts w:ascii="Times New Roman" w:hAnsi="Times New Roman"/>
          <w:sz w:val="28"/>
          <w:szCs w:val="28"/>
        </w:rPr>
        <w:t>которые</w:t>
      </w:r>
      <w:r w:rsidR="001A04A7">
        <w:rPr>
          <w:rFonts w:ascii="Times New Roman" w:hAnsi="Times New Roman"/>
          <w:sz w:val="28"/>
          <w:szCs w:val="28"/>
        </w:rPr>
        <w:t xml:space="preserve"> </w:t>
      </w:r>
      <w:r>
        <w:rPr>
          <w:rFonts w:ascii="Times New Roman" w:hAnsi="Times New Roman"/>
          <w:sz w:val="28"/>
          <w:szCs w:val="28"/>
        </w:rPr>
        <w:t>ожидались</w:t>
      </w:r>
      <w:r w:rsidR="001A04A7">
        <w:rPr>
          <w:rFonts w:ascii="Times New Roman" w:hAnsi="Times New Roman"/>
          <w:sz w:val="28"/>
          <w:szCs w:val="28"/>
        </w:rPr>
        <w:t xml:space="preserve"> </w:t>
      </w:r>
      <w:r w:rsidRPr="00F556DD">
        <w:rPr>
          <w:rFonts w:ascii="Times New Roman" w:hAnsi="Times New Roman"/>
          <w:sz w:val="28"/>
          <w:szCs w:val="28"/>
        </w:rPr>
        <w:t>к</w:t>
      </w:r>
      <w:r w:rsidR="001A04A7">
        <w:rPr>
          <w:rFonts w:ascii="Times New Roman" w:hAnsi="Times New Roman"/>
          <w:sz w:val="28"/>
          <w:szCs w:val="28"/>
        </w:rPr>
        <w:t xml:space="preserve"> </w:t>
      </w:r>
      <w:r w:rsidRPr="00F556DD">
        <w:rPr>
          <w:rFonts w:ascii="Times New Roman" w:hAnsi="Times New Roman"/>
          <w:sz w:val="28"/>
          <w:szCs w:val="28"/>
        </w:rPr>
        <w:t>поступлению</w:t>
      </w:r>
      <w:r w:rsidR="001A04A7">
        <w:rPr>
          <w:rFonts w:ascii="Times New Roman" w:hAnsi="Times New Roman"/>
          <w:sz w:val="28"/>
          <w:szCs w:val="28"/>
        </w:rPr>
        <w:t xml:space="preserve"> </w:t>
      </w:r>
      <w:r w:rsidRPr="00F556DD">
        <w:rPr>
          <w:rFonts w:ascii="Times New Roman" w:hAnsi="Times New Roman"/>
          <w:sz w:val="28"/>
          <w:szCs w:val="28"/>
        </w:rPr>
        <w:t>в</w:t>
      </w:r>
      <w:r w:rsidR="001A04A7">
        <w:rPr>
          <w:rFonts w:ascii="Times New Roman" w:hAnsi="Times New Roman"/>
          <w:sz w:val="28"/>
          <w:szCs w:val="28"/>
        </w:rPr>
        <w:t xml:space="preserve"> </w:t>
      </w:r>
      <w:r w:rsidRPr="00F556DD">
        <w:rPr>
          <w:rFonts w:ascii="Times New Roman" w:hAnsi="Times New Roman"/>
          <w:sz w:val="28"/>
          <w:szCs w:val="28"/>
        </w:rPr>
        <w:t>декабре</w:t>
      </w:r>
      <w:r w:rsidR="001A04A7">
        <w:rPr>
          <w:rFonts w:ascii="Times New Roman" w:hAnsi="Times New Roman"/>
          <w:sz w:val="28"/>
          <w:szCs w:val="28"/>
        </w:rPr>
        <w:t xml:space="preserve"> </w:t>
      </w:r>
      <w:r w:rsidRPr="00F556DD">
        <w:rPr>
          <w:rFonts w:ascii="Times New Roman" w:hAnsi="Times New Roman"/>
          <w:sz w:val="28"/>
          <w:szCs w:val="28"/>
        </w:rPr>
        <w:t>2022</w:t>
      </w:r>
      <w:r w:rsidR="001A04A7">
        <w:rPr>
          <w:rFonts w:ascii="Times New Roman" w:hAnsi="Times New Roman"/>
          <w:sz w:val="28"/>
          <w:szCs w:val="28"/>
        </w:rPr>
        <w:t xml:space="preserve"> </w:t>
      </w:r>
      <w:r w:rsidRPr="00F556DD">
        <w:rPr>
          <w:rFonts w:ascii="Times New Roman" w:hAnsi="Times New Roman"/>
          <w:sz w:val="28"/>
          <w:szCs w:val="28"/>
        </w:rPr>
        <w:t>года</w:t>
      </w:r>
      <w:r w:rsidR="001A04A7">
        <w:rPr>
          <w:rFonts w:ascii="Times New Roman" w:hAnsi="Times New Roman"/>
          <w:sz w:val="28"/>
          <w:szCs w:val="28"/>
        </w:rPr>
        <w:t xml:space="preserve"> </w:t>
      </w:r>
      <w:r w:rsidRPr="00F556DD">
        <w:rPr>
          <w:rFonts w:ascii="Times New Roman" w:hAnsi="Times New Roman"/>
          <w:sz w:val="28"/>
          <w:szCs w:val="28"/>
        </w:rPr>
        <w:t>(178,4</w:t>
      </w:r>
      <w:r w:rsidR="001A04A7">
        <w:rPr>
          <w:rFonts w:ascii="Times New Roman" w:hAnsi="Times New Roman"/>
          <w:sz w:val="28"/>
          <w:szCs w:val="28"/>
        </w:rPr>
        <w:t xml:space="preserve"> </w:t>
      </w:r>
      <w:r w:rsidRPr="00F556DD">
        <w:rPr>
          <w:rFonts w:ascii="Times New Roman" w:hAnsi="Times New Roman"/>
          <w:sz w:val="28"/>
          <w:szCs w:val="28"/>
        </w:rPr>
        <w:t>млн</w:t>
      </w:r>
      <w:r w:rsidR="001A04A7">
        <w:rPr>
          <w:rFonts w:ascii="Times New Roman" w:hAnsi="Times New Roman"/>
          <w:sz w:val="28"/>
          <w:szCs w:val="28"/>
        </w:rPr>
        <w:t xml:space="preserve"> </w:t>
      </w:r>
      <w:r w:rsidRPr="00F556DD">
        <w:rPr>
          <w:rFonts w:ascii="Times New Roman" w:hAnsi="Times New Roman"/>
          <w:sz w:val="28"/>
          <w:szCs w:val="28"/>
        </w:rPr>
        <w:t>рублей).</w:t>
      </w:r>
      <w:r w:rsidR="001A04A7">
        <w:rPr>
          <w:rFonts w:ascii="Times New Roman" w:hAnsi="Times New Roman"/>
          <w:sz w:val="28"/>
          <w:szCs w:val="28"/>
        </w:rPr>
        <w:t xml:space="preserve"> </w:t>
      </w:r>
      <w:r w:rsidRPr="00FA62AF">
        <w:rPr>
          <w:rFonts w:ascii="Times New Roman" w:hAnsi="Times New Roman"/>
          <w:sz w:val="28"/>
          <w:szCs w:val="28"/>
        </w:rPr>
        <w:t>Рост</w:t>
      </w:r>
      <w:r w:rsidR="001A04A7">
        <w:rPr>
          <w:rFonts w:ascii="Times New Roman" w:hAnsi="Times New Roman"/>
          <w:sz w:val="28"/>
          <w:szCs w:val="28"/>
        </w:rPr>
        <w:t xml:space="preserve"> </w:t>
      </w:r>
      <w:r w:rsidRPr="00FA62AF">
        <w:rPr>
          <w:rFonts w:ascii="Times New Roman" w:hAnsi="Times New Roman"/>
          <w:sz w:val="28"/>
          <w:szCs w:val="28"/>
        </w:rPr>
        <w:t>межбюджетных</w:t>
      </w:r>
      <w:r w:rsidR="001A04A7">
        <w:rPr>
          <w:rFonts w:ascii="Times New Roman" w:hAnsi="Times New Roman"/>
          <w:sz w:val="28"/>
          <w:szCs w:val="28"/>
        </w:rPr>
        <w:t xml:space="preserve"> </w:t>
      </w:r>
      <w:r w:rsidRPr="00FA62AF">
        <w:rPr>
          <w:rFonts w:ascii="Times New Roman" w:hAnsi="Times New Roman"/>
          <w:sz w:val="28"/>
          <w:szCs w:val="28"/>
        </w:rPr>
        <w:t>трансфертов,</w:t>
      </w:r>
      <w:r w:rsidR="001A04A7">
        <w:rPr>
          <w:rFonts w:ascii="Times New Roman" w:hAnsi="Times New Roman"/>
          <w:sz w:val="28"/>
          <w:szCs w:val="28"/>
        </w:rPr>
        <w:t xml:space="preserve"> </w:t>
      </w:r>
      <w:r w:rsidRPr="00FA62AF">
        <w:rPr>
          <w:rFonts w:ascii="Times New Roman" w:hAnsi="Times New Roman"/>
          <w:sz w:val="28"/>
          <w:szCs w:val="28"/>
        </w:rPr>
        <w:t>получаемых</w:t>
      </w:r>
      <w:r w:rsidR="001A04A7">
        <w:rPr>
          <w:rFonts w:ascii="Times New Roman" w:hAnsi="Times New Roman"/>
          <w:sz w:val="28"/>
          <w:szCs w:val="28"/>
        </w:rPr>
        <w:t xml:space="preserve"> </w:t>
      </w:r>
      <w:r w:rsidRPr="00FA62AF">
        <w:rPr>
          <w:rFonts w:ascii="Times New Roman" w:hAnsi="Times New Roman"/>
          <w:sz w:val="28"/>
          <w:szCs w:val="28"/>
        </w:rPr>
        <w:t>из</w:t>
      </w:r>
      <w:r w:rsidR="001A04A7">
        <w:rPr>
          <w:rFonts w:ascii="Times New Roman" w:hAnsi="Times New Roman"/>
          <w:sz w:val="28"/>
          <w:szCs w:val="28"/>
        </w:rPr>
        <w:t xml:space="preserve"> </w:t>
      </w:r>
      <w:r w:rsidRPr="00FA62AF">
        <w:rPr>
          <w:rFonts w:ascii="Times New Roman" w:hAnsi="Times New Roman"/>
          <w:sz w:val="28"/>
          <w:szCs w:val="28"/>
        </w:rPr>
        <w:t>бюджета</w:t>
      </w:r>
      <w:r w:rsidR="001A04A7">
        <w:rPr>
          <w:rFonts w:ascii="Times New Roman" w:hAnsi="Times New Roman"/>
          <w:sz w:val="28"/>
          <w:szCs w:val="28"/>
        </w:rPr>
        <w:t xml:space="preserve"> </w:t>
      </w:r>
      <w:r w:rsidRPr="00FA62AF">
        <w:rPr>
          <w:rFonts w:ascii="Times New Roman" w:hAnsi="Times New Roman"/>
          <w:sz w:val="28"/>
          <w:szCs w:val="28"/>
        </w:rPr>
        <w:t>автономного</w:t>
      </w:r>
      <w:r w:rsidR="001A04A7">
        <w:rPr>
          <w:rFonts w:ascii="Times New Roman" w:hAnsi="Times New Roman"/>
          <w:sz w:val="28"/>
          <w:szCs w:val="28"/>
        </w:rPr>
        <w:t xml:space="preserve"> </w:t>
      </w:r>
      <w:r w:rsidRPr="00FA62AF">
        <w:rPr>
          <w:rFonts w:ascii="Times New Roman" w:hAnsi="Times New Roman"/>
          <w:sz w:val="28"/>
          <w:szCs w:val="28"/>
        </w:rPr>
        <w:t>округа</w:t>
      </w:r>
      <w:r w:rsidR="001A04A7">
        <w:rPr>
          <w:rFonts w:ascii="Times New Roman" w:hAnsi="Times New Roman"/>
          <w:sz w:val="28"/>
          <w:szCs w:val="28"/>
        </w:rPr>
        <w:t xml:space="preserve"> </w:t>
      </w:r>
      <w:r w:rsidRPr="00FA62AF">
        <w:rPr>
          <w:rFonts w:ascii="Times New Roman" w:hAnsi="Times New Roman"/>
          <w:sz w:val="28"/>
          <w:szCs w:val="28"/>
        </w:rPr>
        <w:t>связан:</w:t>
      </w:r>
      <w:r w:rsidR="001A04A7">
        <w:rPr>
          <w:rFonts w:ascii="Times New Roman" w:hAnsi="Times New Roman"/>
          <w:sz w:val="28"/>
          <w:szCs w:val="28"/>
        </w:rPr>
        <w:t xml:space="preserve"> </w:t>
      </w:r>
      <w:r w:rsidRPr="00FA62AF">
        <w:rPr>
          <w:rFonts w:ascii="Times New Roman" w:hAnsi="Times New Roman"/>
          <w:sz w:val="28"/>
          <w:szCs w:val="28"/>
        </w:rPr>
        <w:t>с</w:t>
      </w:r>
      <w:r w:rsidR="001A04A7">
        <w:rPr>
          <w:rFonts w:ascii="Times New Roman" w:hAnsi="Times New Roman"/>
          <w:sz w:val="28"/>
          <w:szCs w:val="28"/>
        </w:rPr>
        <w:t xml:space="preserve"> </w:t>
      </w:r>
      <w:r w:rsidRPr="00FA62AF">
        <w:rPr>
          <w:rFonts w:ascii="Times New Roman" w:hAnsi="Times New Roman"/>
          <w:sz w:val="28"/>
          <w:szCs w:val="28"/>
        </w:rPr>
        <w:t>увеличением</w:t>
      </w:r>
      <w:r w:rsidR="001A04A7">
        <w:rPr>
          <w:rFonts w:ascii="Times New Roman" w:hAnsi="Times New Roman"/>
          <w:sz w:val="28"/>
          <w:szCs w:val="28"/>
        </w:rPr>
        <w:t xml:space="preserve"> </w:t>
      </w:r>
      <w:r w:rsidRPr="00FA62AF">
        <w:rPr>
          <w:rFonts w:ascii="Times New Roman" w:hAnsi="Times New Roman"/>
          <w:sz w:val="28"/>
          <w:szCs w:val="28"/>
        </w:rPr>
        <w:t>поступлений</w:t>
      </w:r>
      <w:r w:rsidR="001A04A7">
        <w:rPr>
          <w:rFonts w:ascii="Times New Roman" w:hAnsi="Times New Roman"/>
          <w:sz w:val="28"/>
          <w:szCs w:val="28"/>
        </w:rPr>
        <w:t xml:space="preserve"> </w:t>
      </w:r>
      <w:r w:rsidRPr="00FA62AF">
        <w:rPr>
          <w:rFonts w:ascii="Times New Roman" w:hAnsi="Times New Roman"/>
          <w:sz w:val="28"/>
          <w:szCs w:val="28"/>
        </w:rPr>
        <w:t>дотаций</w:t>
      </w:r>
      <w:r w:rsidR="001A04A7">
        <w:rPr>
          <w:rFonts w:ascii="Times New Roman" w:hAnsi="Times New Roman"/>
          <w:sz w:val="28"/>
          <w:szCs w:val="28"/>
        </w:rPr>
        <w:t xml:space="preserve"> </w:t>
      </w:r>
      <w:r w:rsidRPr="00FA62AF">
        <w:rPr>
          <w:rFonts w:ascii="Times New Roman" w:hAnsi="Times New Roman"/>
          <w:sz w:val="28"/>
          <w:szCs w:val="28"/>
        </w:rPr>
        <w:t>на</w:t>
      </w:r>
      <w:r w:rsidR="001A04A7">
        <w:rPr>
          <w:rFonts w:ascii="Times New Roman" w:hAnsi="Times New Roman"/>
          <w:sz w:val="28"/>
          <w:szCs w:val="28"/>
        </w:rPr>
        <w:t xml:space="preserve"> </w:t>
      </w:r>
      <w:r w:rsidRPr="00FA62AF">
        <w:rPr>
          <w:rFonts w:ascii="Times New Roman" w:hAnsi="Times New Roman"/>
          <w:sz w:val="28"/>
          <w:szCs w:val="28"/>
        </w:rPr>
        <w:t>24,</w:t>
      </w:r>
      <w:r>
        <w:rPr>
          <w:rFonts w:ascii="Times New Roman" w:hAnsi="Times New Roman"/>
          <w:sz w:val="28"/>
          <w:szCs w:val="28"/>
        </w:rPr>
        <w:t>7</w:t>
      </w:r>
      <w:r w:rsidRPr="00FA62AF">
        <w:rPr>
          <w:rFonts w:ascii="Times New Roman" w:hAnsi="Times New Roman"/>
          <w:sz w:val="28"/>
          <w:szCs w:val="28"/>
        </w:rPr>
        <w:t>%</w:t>
      </w:r>
      <w:r w:rsidRPr="00FA62AF">
        <w:rPr>
          <w:rFonts w:ascii="Times New Roman" w:hAnsi="Times New Roman"/>
          <w:snapToGrid w:val="0"/>
          <w:sz w:val="28"/>
          <w:szCs w:val="28"/>
        </w:rPr>
        <w:t>;</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увеличением</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субсидий</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из</w:t>
      </w:r>
      <w:r w:rsidR="001A04A7">
        <w:rPr>
          <w:rFonts w:ascii="Times New Roman" w:hAnsi="Times New Roman"/>
          <w:snapToGrid w:val="0"/>
          <w:sz w:val="28"/>
          <w:szCs w:val="28"/>
        </w:rPr>
        <w:t xml:space="preserve"> </w:t>
      </w:r>
      <w:r>
        <w:rPr>
          <w:rFonts w:ascii="Times New Roman" w:hAnsi="Times New Roman"/>
          <w:snapToGrid w:val="0"/>
          <w:sz w:val="28"/>
          <w:szCs w:val="28"/>
        </w:rPr>
        <w:t>окружного</w:t>
      </w:r>
      <w:r w:rsidR="001A04A7">
        <w:rPr>
          <w:rFonts w:ascii="Times New Roman" w:hAnsi="Times New Roman"/>
          <w:snapToGrid w:val="0"/>
          <w:sz w:val="28"/>
          <w:szCs w:val="28"/>
        </w:rPr>
        <w:t xml:space="preserve"> </w:t>
      </w:r>
      <w:r>
        <w:rPr>
          <w:rFonts w:ascii="Times New Roman" w:hAnsi="Times New Roman"/>
          <w:snapToGrid w:val="0"/>
          <w:sz w:val="28"/>
          <w:szCs w:val="28"/>
        </w:rPr>
        <w:t>бюджета</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на</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62,7%</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за</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счет</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увеличения</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объемов</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субсидий</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на</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строительство</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объектов,</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предназначенных</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для</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размещения</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муниципальных</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учреждений</w:t>
      </w:r>
      <w:r w:rsidR="001A04A7">
        <w:rPr>
          <w:rFonts w:ascii="Times New Roman" w:hAnsi="Times New Roman"/>
          <w:snapToGrid w:val="0"/>
          <w:sz w:val="28"/>
          <w:szCs w:val="28"/>
        </w:rPr>
        <w:t xml:space="preserve"> </w:t>
      </w:r>
      <w:r w:rsidRPr="00D11FA1">
        <w:rPr>
          <w:rFonts w:ascii="Times New Roman" w:hAnsi="Times New Roman"/>
          <w:snapToGrid w:val="0"/>
          <w:sz w:val="28"/>
          <w:szCs w:val="28"/>
        </w:rPr>
        <w:t>культуры.</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Динамика</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основных</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показателей</w:t>
      </w:r>
      <w:r w:rsidR="001A04A7">
        <w:rPr>
          <w:rFonts w:ascii="Times New Roman" w:hAnsi="Times New Roman"/>
          <w:snapToGrid w:val="0"/>
          <w:sz w:val="28"/>
          <w:szCs w:val="28"/>
        </w:rPr>
        <w:t xml:space="preserve"> </w:t>
      </w:r>
      <w:r w:rsidRPr="00F556DD">
        <w:rPr>
          <w:rFonts w:ascii="Times New Roman" w:hAnsi="Times New Roman"/>
          <w:sz w:val="28"/>
          <w:szCs w:val="28"/>
        </w:rPr>
        <w:t>исполнения</w:t>
      </w:r>
      <w:r w:rsidR="001A04A7">
        <w:rPr>
          <w:rFonts w:ascii="Times New Roman" w:hAnsi="Times New Roman"/>
          <w:sz w:val="28"/>
          <w:szCs w:val="28"/>
        </w:rPr>
        <w:t xml:space="preserve"> </w:t>
      </w:r>
      <w:r w:rsidRPr="00F556DD">
        <w:rPr>
          <w:rFonts w:ascii="Times New Roman" w:hAnsi="Times New Roman"/>
          <w:sz w:val="28"/>
          <w:szCs w:val="28"/>
        </w:rPr>
        <w:t>бюджета</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района</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за</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2019</w:t>
      </w:r>
      <w:r w:rsidR="001A04A7">
        <w:rPr>
          <w:rFonts w:ascii="Times New Roman" w:hAnsi="Times New Roman"/>
          <w:snapToGrid w:val="0"/>
          <w:sz w:val="28"/>
          <w:szCs w:val="28"/>
        </w:rPr>
        <w:t xml:space="preserve"> </w:t>
      </w:r>
      <w:r w:rsidRPr="00031D96">
        <w:rPr>
          <w:rFonts w:ascii="Times New Roman" w:hAnsi="Times New Roman"/>
          <w:snapToGrid w:val="0"/>
          <w:sz w:val="26"/>
          <w:szCs w:val="26"/>
        </w:rPr>
        <w:t>–</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2023</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гг.</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приведена</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в</w:t>
      </w:r>
      <w:r w:rsidR="001A04A7">
        <w:rPr>
          <w:rFonts w:ascii="Times New Roman" w:hAnsi="Times New Roman"/>
          <w:snapToGrid w:val="0"/>
          <w:sz w:val="28"/>
          <w:szCs w:val="28"/>
        </w:rPr>
        <w:t xml:space="preserve"> </w:t>
      </w:r>
      <w:r w:rsidRPr="00F556DD">
        <w:rPr>
          <w:rFonts w:ascii="Times New Roman" w:hAnsi="Times New Roman"/>
          <w:snapToGrid w:val="0"/>
          <w:sz w:val="28"/>
          <w:szCs w:val="28"/>
        </w:rPr>
        <w:t>таблице.</w:t>
      </w:r>
    </w:p>
    <w:p w14:paraId="6062E1BB" w14:textId="77777777" w:rsidR="00EB2F2F" w:rsidRPr="00031D96" w:rsidRDefault="00EB2F2F" w:rsidP="0018570B">
      <w:pPr>
        <w:spacing w:after="0" w:line="240" w:lineRule="auto"/>
        <w:ind w:firstLine="709"/>
        <w:jc w:val="both"/>
        <w:rPr>
          <w:rFonts w:ascii="Times New Roman" w:hAnsi="Times New Roman"/>
          <w:color w:val="000000" w:themeColor="text1"/>
          <w:sz w:val="28"/>
          <w:szCs w:val="28"/>
        </w:rPr>
      </w:pPr>
    </w:p>
    <w:p w14:paraId="1A35C311" w14:textId="51FC34AF" w:rsidR="00EB2F2F" w:rsidRPr="00594C09" w:rsidRDefault="00EB2F2F" w:rsidP="0018570B">
      <w:pPr>
        <w:spacing w:after="0" w:line="240" w:lineRule="auto"/>
        <w:ind w:firstLine="709"/>
        <w:jc w:val="center"/>
        <w:rPr>
          <w:rFonts w:ascii="Times New Roman" w:hAnsi="Times New Roman"/>
          <w:snapToGrid w:val="0"/>
          <w:color w:val="000000" w:themeColor="text1"/>
          <w:sz w:val="28"/>
          <w:szCs w:val="28"/>
        </w:rPr>
      </w:pPr>
      <w:r w:rsidRPr="00594C09">
        <w:rPr>
          <w:rFonts w:ascii="Times New Roman" w:hAnsi="Times New Roman"/>
          <w:snapToGrid w:val="0"/>
          <w:color w:val="000000" w:themeColor="text1"/>
          <w:sz w:val="28"/>
          <w:szCs w:val="28"/>
        </w:rPr>
        <w:t>Динамика</w:t>
      </w:r>
      <w:r w:rsidR="001A04A7" w:rsidRPr="00594C09">
        <w:rPr>
          <w:rFonts w:ascii="Times New Roman" w:hAnsi="Times New Roman"/>
          <w:snapToGrid w:val="0"/>
          <w:color w:val="000000" w:themeColor="text1"/>
          <w:sz w:val="28"/>
          <w:szCs w:val="28"/>
        </w:rPr>
        <w:t xml:space="preserve"> </w:t>
      </w:r>
      <w:r w:rsidRPr="00594C09">
        <w:rPr>
          <w:rFonts w:ascii="Times New Roman" w:hAnsi="Times New Roman"/>
          <w:snapToGrid w:val="0"/>
          <w:color w:val="000000" w:themeColor="text1"/>
          <w:sz w:val="28"/>
          <w:szCs w:val="28"/>
        </w:rPr>
        <w:t>основных</w:t>
      </w:r>
      <w:r w:rsidR="001A04A7" w:rsidRPr="00594C09">
        <w:rPr>
          <w:rFonts w:ascii="Times New Roman" w:hAnsi="Times New Roman"/>
          <w:snapToGrid w:val="0"/>
          <w:color w:val="000000" w:themeColor="text1"/>
          <w:sz w:val="28"/>
          <w:szCs w:val="28"/>
        </w:rPr>
        <w:t xml:space="preserve"> </w:t>
      </w:r>
      <w:r w:rsidRPr="00594C09">
        <w:rPr>
          <w:rFonts w:ascii="Times New Roman" w:hAnsi="Times New Roman"/>
          <w:snapToGrid w:val="0"/>
          <w:color w:val="000000" w:themeColor="text1"/>
          <w:sz w:val="28"/>
          <w:szCs w:val="28"/>
        </w:rPr>
        <w:t>показателей</w:t>
      </w:r>
      <w:r w:rsidR="001A04A7" w:rsidRPr="00594C09">
        <w:rPr>
          <w:rFonts w:ascii="Times New Roman" w:hAnsi="Times New Roman"/>
          <w:snapToGrid w:val="0"/>
          <w:color w:val="000000" w:themeColor="text1"/>
          <w:sz w:val="28"/>
          <w:szCs w:val="28"/>
        </w:rPr>
        <w:t xml:space="preserve"> </w:t>
      </w:r>
      <w:r w:rsidRPr="00594C09">
        <w:rPr>
          <w:rFonts w:ascii="Times New Roman" w:hAnsi="Times New Roman"/>
          <w:color w:val="000000" w:themeColor="text1"/>
          <w:sz w:val="28"/>
          <w:szCs w:val="28"/>
        </w:rPr>
        <w:t>исполнения</w:t>
      </w:r>
      <w:r w:rsidR="001A04A7" w:rsidRPr="00594C09">
        <w:rPr>
          <w:rFonts w:ascii="Times New Roman" w:hAnsi="Times New Roman"/>
          <w:color w:val="000000" w:themeColor="text1"/>
          <w:sz w:val="28"/>
          <w:szCs w:val="28"/>
        </w:rPr>
        <w:t xml:space="preserve"> </w:t>
      </w:r>
      <w:r w:rsidRPr="00594C09">
        <w:rPr>
          <w:rFonts w:ascii="Times New Roman" w:hAnsi="Times New Roman"/>
          <w:color w:val="000000" w:themeColor="text1"/>
          <w:sz w:val="28"/>
          <w:szCs w:val="28"/>
        </w:rPr>
        <w:t>бюджета</w:t>
      </w:r>
      <w:r w:rsidR="001A04A7" w:rsidRPr="00594C09">
        <w:rPr>
          <w:rFonts w:ascii="Times New Roman" w:hAnsi="Times New Roman"/>
          <w:snapToGrid w:val="0"/>
          <w:color w:val="000000" w:themeColor="text1"/>
          <w:sz w:val="28"/>
          <w:szCs w:val="28"/>
        </w:rPr>
        <w:t xml:space="preserve"> </w:t>
      </w:r>
      <w:r w:rsidRPr="00594C09">
        <w:rPr>
          <w:rFonts w:ascii="Times New Roman" w:hAnsi="Times New Roman"/>
          <w:snapToGrid w:val="0"/>
          <w:color w:val="000000" w:themeColor="text1"/>
          <w:sz w:val="28"/>
          <w:szCs w:val="28"/>
        </w:rPr>
        <w:t>района</w:t>
      </w:r>
      <w:r w:rsidR="001A04A7" w:rsidRPr="00594C09">
        <w:rPr>
          <w:rFonts w:ascii="Times New Roman" w:hAnsi="Times New Roman"/>
          <w:snapToGrid w:val="0"/>
          <w:color w:val="000000" w:themeColor="text1"/>
          <w:sz w:val="28"/>
          <w:szCs w:val="28"/>
        </w:rPr>
        <w:t xml:space="preserve"> </w:t>
      </w:r>
      <w:r w:rsidRPr="00594C09">
        <w:rPr>
          <w:rFonts w:ascii="Times New Roman" w:hAnsi="Times New Roman"/>
          <w:snapToGrid w:val="0"/>
          <w:color w:val="000000" w:themeColor="text1"/>
          <w:sz w:val="28"/>
          <w:szCs w:val="28"/>
        </w:rPr>
        <w:t>по</w:t>
      </w:r>
      <w:r w:rsidR="001A04A7" w:rsidRPr="00594C09">
        <w:rPr>
          <w:rFonts w:ascii="Times New Roman" w:hAnsi="Times New Roman"/>
          <w:snapToGrid w:val="0"/>
          <w:color w:val="000000" w:themeColor="text1"/>
          <w:sz w:val="28"/>
          <w:szCs w:val="28"/>
        </w:rPr>
        <w:t xml:space="preserve"> </w:t>
      </w:r>
      <w:r w:rsidRPr="00594C09">
        <w:rPr>
          <w:rFonts w:ascii="Times New Roman" w:hAnsi="Times New Roman"/>
          <w:snapToGrid w:val="0"/>
          <w:color w:val="000000" w:themeColor="text1"/>
          <w:sz w:val="28"/>
          <w:szCs w:val="28"/>
        </w:rPr>
        <w:t>доходам</w:t>
      </w:r>
      <w:r w:rsidR="001A04A7" w:rsidRPr="00594C09">
        <w:rPr>
          <w:rFonts w:ascii="Times New Roman" w:hAnsi="Times New Roman"/>
          <w:snapToGrid w:val="0"/>
          <w:color w:val="000000" w:themeColor="text1"/>
          <w:sz w:val="28"/>
          <w:szCs w:val="28"/>
        </w:rPr>
        <w:t xml:space="preserve"> </w:t>
      </w:r>
    </w:p>
    <w:p w14:paraId="0618D1B3" w14:textId="013179A7" w:rsidR="004452B3" w:rsidRPr="00594C09" w:rsidRDefault="00EB2F2F" w:rsidP="0018570B">
      <w:pPr>
        <w:spacing w:after="0" w:line="240" w:lineRule="auto"/>
        <w:ind w:firstLine="709"/>
        <w:jc w:val="center"/>
        <w:rPr>
          <w:rFonts w:ascii="Times New Roman" w:hAnsi="Times New Roman"/>
          <w:snapToGrid w:val="0"/>
          <w:sz w:val="28"/>
          <w:szCs w:val="28"/>
        </w:rPr>
      </w:pPr>
      <w:r w:rsidRPr="00594C09">
        <w:rPr>
          <w:rFonts w:ascii="Times New Roman" w:hAnsi="Times New Roman"/>
          <w:snapToGrid w:val="0"/>
          <w:color w:val="000000" w:themeColor="text1"/>
          <w:sz w:val="28"/>
          <w:szCs w:val="28"/>
        </w:rPr>
        <w:t>за</w:t>
      </w:r>
      <w:r w:rsidR="001A04A7" w:rsidRPr="00594C09">
        <w:rPr>
          <w:rFonts w:ascii="Times New Roman" w:hAnsi="Times New Roman"/>
          <w:snapToGrid w:val="0"/>
          <w:color w:val="000000" w:themeColor="text1"/>
          <w:sz w:val="28"/>
          <w:szCs w:val="28"/>
        </w:rPr>
        <w:t xml:space="preserve"> </w:t>
      </w:r>
      <w:r w:rsidRPr="00594C09">
        <w:rPr>
          <w:rFonts w:ascii="Times New Roman" w:hAnsi="Times New Roman"/>
          <w:snapToGrid w:val="0"/>
          <w:color w:val="000000" w:themeColor="text1"/>
          <w:sz w:val="28"/>
          <w:szCs w:val="28"/>
        </w:rPr>
        <w:t>2019</w:t>
      </w:r>
      <w:r w:rsidR="001A04A7" w:rsidRPr="00594C09">
        <w:rPr>
          <w:rFonts w:ascii="Times New Roman" w:hAnsi="Times New Roman"/>
          <w:snapToGrid w:val="0"/>
          <w:sz w:val="28"/>
          <w:szCs w:val="28"/>
        </w:rPr>
        <w:t xml:space="preserve"> </w:t>
      </w:r>
      <w:r w:rsidRPr="00594C09">
        <w:rPr>
          <w:rFonts w:ascii="Times New Roman" w:hAnsi="Times New Roman"/>
          <w:snapToGrid w:val="0"/>
          <w:sz w:val="28"/>
          <w:szCs w:val="28"/>
        </w:rPr>
        <w:t>–</w:t>
      </w:r>
      <w:r w:rsidR="001A04A7" w:rsidRPr="00594C09">
        <w:rPr>
          <w:rFonts w:ascii="Times New Roman" w:hAnsi="Times New Roman"/>
          <w:snapToGrid w:val="0"/>
          <w:sz w:val="28"/>
          <w:szCs w:val="28"/>
        </w:rPr>
        <w:t xml:space="preserve"> </w:t>
      </w:r>
      <w:r w:rsidRPr="00594C09">
        <w:rPr>
          <w:rFonts w:ascii="Times New Roman" w:hAnsi="Times New Roman"/>
          <w:snapToGrid w:val="0"/>
          <w:sz w:val="28"/>
          <w:szCs w:val="28"/>
        </w:rPr>
        <w:t>2023</w:t>
      </w:r>
      <w:r w:rsidR="001A04A7" w:rsidRPr="00594C09">
        <w:rPr>
          <w:rFonts w:ascii="Times New Roman" w:hAnsi="Times New Roman"/>
          <w:snapToGrid w:val="0"/>
          <w:sz w:val="28"/>
          <w:szCs w:val="28"/>
        </w:rPr>
        <w:t xml:space="preserve"> </w:t>
      </w:r>
      <w:r w:rsidRPr="00594C09">
        <w:rPr>
          <w:rFonts w:ascii="Times New Roman" w:hAnsi="Times New Roman"/>
          <w:snapToGrid w:val="0"/>
          <w:sz w:val="28"/>
          <w:szCs w:val="28"/>
        </w:rPr>
        <w:t>гг.</w:t>
      </w:r>
    </w:p>
    <w:tbl>
      <w:tblPr>
        <w:tblW w:w="10057" w:type="dxa"/>
        <w:jc w:val="center"/>
        <w:tblLayout w:type="fixed"/>
        <w:tblLook w:val="04A0" w:firstRow="1" w:lastRow="0" w:firstColumn="1" w:lastColumn="0" w:noHBand="0" w:noVBand="1"/>
      </w:tblPr>
      <w:tblGrid>
        <w:gridCol w:w="2689"/>
        <w:gridCol w:w="1134"/>
        <w:gridCol w:w="1275"/>
        <w:gridCol w:w="1133"/>
        <w:gridCol w:w="1133"/>
        <w:gridCol w:w="1134"/>
        <w:gridCol w:w="1559"/>
      </w:tblGrid>
      <w:tr w:rsidR="00EB2F2F" w:rsidRPr="00031D96" w14:paraId="277968C9" w14:textId="77777777" w:rsidTr="00471382">
        <w:trPr>
          <w:trHeight w:val="1275"/>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51457E4" w14:textId="013179A7" w:rsidR="00EB2F2F" w:rsidRPr="00031D96" w:rsidRDefault="00EB2F2F" w:rsidP="0018570B">
            <w:pPr>
              <w:spacing w:after="0" w:line="240" w:lineRule="auto"/>
              <w:jc w:val="center"/>
              <w:rPr>
                <w:rFonts w:ascii="Times New Roman" w:hAnsi="Times New Roman"/>
                <w:bCs/>
                <w:sz w:val="26"/>
                <w:szCs w:val="26"/>
              </w:rPr>
            </w:pPr>
            <w:r w:rsidRPr="00031D96">
              <w:rPr>
                <w:rFonts w:ascii="Times New Roman" w:hAnsi="Times New Roman"/>
                <w:bCs/>
                <w:sz w:val="26"/>
                <w:szCs w:val="26"/>
              </w:rPr>
              <w:t>Показатели</w:t>
            </w:r>
          </w:p>
        </w:tc>
        <w:tc>
          <w:tcPr>
            <w:tcW w:w="1134" w:type="dxa"/>
            <w:tcBorders>
              <w:top w:val="single" w:sz="4" w:space="0" w:color="auto"/>
              <w:left w:val="nil"/>
              <w:bottom w:val="single" w:sz="4" w:space="0" w:color="auto"/>
              <w:right w:val="single" w:sz="4" w:space="0" w:color="auto"/>
            </w:tcBorders>
            <w:shd w:val="clear" w:color="auto" w:fill="auto"/>
          </w:tcPr>
          <w:p w14:paraId="287CAA4F" w14:textId="3F97D0E5" w:rsidR="00EB2F2F" w:rsidRPr="00031D96" w:rsidRDefault="00EB2F2F" w:rsidP="0018570B">
            <w:pPr>
              <w:tabs>
                <w:tab w:val="center" w:pos="521"/>
              </w:tabs>
              <w:spacing w:after="0" w:line="240" w:lineRule="auto"/>
              <w:jc w:val="center"/>
              <w:rPr>
                <w:rFonts w:ascii="Times New Roman" w:hAnsi="Times New Roman"/>
                <w:bCs/>
                <w:sz w:val="26"/>
                <w:szCs w:val="26"/>
              </w:rPr>
            </w:pPr>
            <w:r w:rsidRPr="00031D96">
              <w:rPr>
                <w:rFonts w:ascii="Times New Roman" w:hAnsi="Times New Roman"/>
                <w:bCs/>
                <w:sz w:val="26"/>
                <w:szCs w:val="26"/>
              </w:rPr>
              <w:t>2019</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1275" w:type="dxa"/>
            <w:tcBorders>
              <w:top w:val="single" w:sz="4" w:space="0" w:color="auto"/>
              <w:left w:val="nil"/>
              <w:bottom w:val="single" w:sz="4" w:space="0" w:color="auto"/>
              <w:right w:val="single" w:sz="4" w:space="0" w:color="auto"/>
            </w:tcBorders>
            <w:shd w:val="clear" w:color="auto" w:fill="auto"/>
          </w:tcPr>
          <w:p w14:paraId="3E4F1CE4" w14:textId="2BB731B6" w:rsidR="00044A36" w:rsidRDefault="00EB2F2F" w:rsidP="0018570B">
            <w:pPr>
              <w:spacing w:after="0" w:line="240" w:lineRule="auto"/>
              <w:jc w:val="center"/>
              <w:rPr>
                <w:rFonts w:ascii="Times New Roman" w:hAnsi="Times New Roman"/>
                <w:bCs/>
                <w:sz w:val="26"/>
                <w:szCs w:val="26"/>
              </w:rPr>
            </w:pPr>
            <w:r w:rsidRPr="00031D96">
              <w:rPr>
                <w:rFonts w:ascii="Times New Roman" w:hAnsi="Times New Roman"/>
                <w:bCs/>
                <w:sz w:val="26"/>
                <w:szCs w:val="26"/>
              </w:rPr>
              <w:t>2020</w:t>
            </w:r>
            <w:r w:rsidR="001A04A7">
              <w:rPr>
                <w:rFonts w:ascii="Times New Roman" w:hAnsi="Times New Roman"/>
                <w:bCs/>
                <w:sz w:val="26"/>
                <w:szCs w:val="26"/>
              </w:rPr>
              <w:t xml:space="preserve"> </w:t>
            </w:r>
          </w:p>
          <w:p w14:paraId="519E6281" w14:textId="7C142A4B" w:rsidR="00EB2F2F" w:rsidRPr="00031D96" w:rsidRDefault="00EB2F2F" w:rsidP="0018570B">
            <w:pPr>
              <w:spacing w:after="0" w:line="240" w:lineRule="auto"/>
              <w:jc w:val="center"/>
              <w:rPr>
                <w:rFonts w:ascii="Times New Roman" w:hAnsi="Times New Roman"/>
                <w:bCs/>
                <w:sz w:val="26"/>
                <w:szCs w:val="26"/>
              </w:rPr>
            </w:pPr>
            <w:r w:rsidRPr="00031D96">
              <w:rPr>
                <w:rFonts w:ascii="Times New Roman" w:hAnsi="Times New Roman"/>
                <w:bCs/>
                <w:sz w:val="26"/>
                <w:szCs w:val="26"/>
              </w:rPr>
              <w:t>год</w:t>
            </w:r>
          </w:p>
        </w:tc>
        <w:tc>
          <w:tcPr>
            <w:tcW w:w="1133" w:type="dxa"/>
            <w:tcBorders>
              <w:top w:val="single" w:sz="4" w:space="0" w:color="auto"/>
              <w:left w:val="nil"/>
              <w:bottom w:val="single" w:sz="4" w:space="0" w:color="auto"/>
              <w:right w:val="single" w:sz="4" w:space="0" w:color="auto"/>
            </w:tcBorders>
            <w:shd w:val="clear" w:color="auto" w:fill="auto"/>
          </w:tcPr>
          <w:p w14:paraId="4435C57B" w14:textId="0E7B2384" w:rsidR="00EB2F2F" w:rsidRPr="00031D96" w:rsidRDefault="00EB2F2F" w:rsidP="0018570B">
            <w:pPr>
              <w:spacing w:after="0" w:line="240" w:lineRule="auto"/>
              <w:jc w:val="center"/>
              <w:rPr>
                <w:rFonts w:ascii="Times New Roman" w:hAnsi="Times New Roman"/>
                <w:bCs/>
                <w:sz w:val="26"/>
                <w:szCs w:val="26"/>
              </w:rPr>
            </w:pPr>
            <w:r w:rsidRPr="00031D96">
              <w:rPr>
                <w:rFonts w:ascii="Times New Roman" w:hAnsi="Times New Roman"/>
                <w:bCs/>
                <w:sz w:val="26"/>
                <w:szCs w:val="26"/>
              </w:rPr>
              <w:t>2021</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DE5D89F" w14:textId="2CD11636" w:rsidR="00EB2F2F" w:rsidRPr="00031D96" w:rsidRDefault="00EB2F2F" w:rsidP="0018570B">
            <w:pPr>
              <w:spacing w:after="0" w:line="240" w:lineRule="auto"/>
              <w:jc w:val="center"/>
              <w:rPr>
                <w:rFonts w:ascii="Times New Roman" w:hAnsi="Times New Roman"/>
                <w:bCs/>
                <w:sz w:val="26"/>
                <w:szCs w:val="26"/>
              </w:rPr>
            </w:pPr>
            <w:r w:rsidRPr="00031D96">
              <w:rPr>
                <w:rFonts w:ascii="Times New Roman" w:hAnsi="Times New Roman"/>
                <w:bCs/>
                <w:sz w:val="26"/>
                <w:szCs w:val="26"/>
              </w:rPr>
              <w:t>2022</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B43CE7" w14:textId="03CB99FC" w:rsidR="00EB2F2F" w:rsidRPr="00031D96" w:rsidRDefault="00EB2F2F" w:rsidP="0018570B">
            <w:pPr>
              <w:spacing w:after="0" w:line="240" w:lineRule="auto"/>
              <w:ind w:firstLine="33"/>
              <w:jc w:val="center"/>
              <w:rPr>
                <w:rFonts w:ascii="Times New Roman" w:hAnsi="Times New Roman"/>
                <w:bCs/>
                <w:sz w:val="26"/>
                <w:szCs w:val="26"/>
              </w:rPr>
            </w:pPr>
            <w:r w:rsidRPr="00031D96">
              <w:rPr>
                <w:rFonts w:ascii="Times New Roman" w:hAnsi="Times New Roman"/>
                <w:bCs/>
                <w:sz w:val="26"/>
                <w:szCs w:val="26"/>
              </w:rPr>
              <w:t>2023</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914E65" w14:textId="6FDA8973" w:rsidR="00EB2F2F" w:rsidRPr="00031D96" w:rsidRDefault="00EB2F2F" w:rsidP="0018570B">
            <w:pPr>
              <w:spacing w:after="0" w:line="240" w:lineRule="auto"/>
              <w:jc w:val="center"/>
              <w:rPr>
                <w:rFonts w:ascii="Times New Roman" w:hAnsi="Times New Roman"/>
                <w:bCs/>
                <w:sz w:val="26"/>
                <w:szCs w:val="26"/>
              </w:rPr>
            </w:pPr>
            <w:r w:rsidRPr="00031D96">
              <w:rPr>
                <w:rFonts w:ascii="Times New Roman" w:hAnsi="Times New Roman"/>
                <w:bCs/>
                <w:sz w:val="26"/>
                <w:szCs w:val="26"/>
              </w:rPr>
              <w:t>Темп</w:t>
            </w:r>
            <w:r w:rsidR="001A04A7">
              <w:rPr>
                <w:rFonts w:ascii="Times New Roman" w:hAnsi="Times New Roman"/>
                <w:bCs/>
                <w:sz w:val="26"/>
                <w:szCs w:val="26"/>
              </w:rPr>
              <w:t xml:space="preserve"> </w:t>
            </w:r>
            <w:r w:rsidRPr="00031D96">
              <w:rPr>
                <w:rFonts w:ascii="Times New Roman" w:hAnsi="Times New Roman"/>
                <w:bCs/>
                <w:sz w:val="26"/>
                <w:szCs w:val="26"/>
              </w:rPr>
              <w:t>роста</w:t>
            </w:r>
            <w:r w:rsidR="001A04A7">
              <w:rPr>
                <w:rFonts w:ascii="Times New Roman" w:hAnsi="Times New Roman"/>
                <w:bCs/>
                <w:sz w:val="26"/>
                <w:szCs w:val="26"/>
              </w:rPr>
              <w:t xml:space="preserve"> </w:t>
            </w:r>
            <w:r w:rsidRPr="00031D96">
              <w:rPr>
                <w:rFonts w:ascii="Times New Roman" w:hAnsi="Times New Roman"/>
                <w:bCs/>
                <w:sz w:val="26"/>
                <w:szCs w:val="26"/>
              </w:rPr>
              <w:t>2023</w:t>
            </w:r>
            <w:r w:rsidR="001A04A7">
              <w:rPr>
                <w:rFonts w:ascii="Times New Roman" w:hAnsi="Times New Roman"/>
                <w:bCs/>
                <w:sz w:val="26"/>
                <w:szCs w:val="26"/>
              </w:rPr>
              <w:t xml:space="preserve"> </w:t>
            </w:r>
            <w:r w:rsidRPr="00031D96">
              <w:rPr>
                <w:rFonts w:ascii="Times New Roman" w:hAnsi="Times New Roman"/>
                <w:bCs/>
                <w:sz w:val="26"/>
                <w:szCs w:val="26"/>
              </w:rPr>
              <w:t>год</w:t>
            </w:r>
            <w:r w:rsidR="001A04A7">
              <w:rPr>
                <w:rFonts w:ascii="Times New Roman" w:hAnsi="Times New Roman"/>
                <w:bCs/>
                <w:sz w:val="26"/>
                <w:szCs w:val="26"/>
              </w:rPr>
              <w:t xml:space="preserve"> </w:t>
            </w:r>
            <w:r w:rsidRPr="00031D96">
              <w:rPr>
                <w:rFonts w:ascii="Times New Roman" w:hAnsi="Times New Roman"/>
                <w:bCs/>
                <w:sz w:val="26"/>
                <w:szCs w:val="26"/>
              </w:rPr>
              <w:t>к</w:t>
            </w:r>
            <w:r w:rsidR="001A04A7">
              <w:rPr>
                <w:rFonts w:ascii="Times New Roman" w:hAnsi="Times New Roman"/>
                <w:bCs/>
                <w:sz w:val="26"/>
                <w:szCs w:val="26"/>
              </w:rPr>
              <w:t xml:space="preserve"> </w:t>
            </w:r>
            <w:r w:rsidRPr="00031D96">
              <w:rPr>
                <w:rFonts w:ascii="Times New Roman" w:hAnsi="Times New Roman"/>
                <w:bCs/>
                <w:sz w:val="26"/>
                <w:szCs w:val="26"/>
              </w:rPr>
              <w:t>2022</w:t>
            </w:r>
            <w:r w:rsidR="001A04A7">
              <w:rPr>
                <w:rFonts w:ascii="Times New Roman" w:hAnsi="Times New Roman"/>
                <w:bCs/>
                <w:sz w:val="26"/>
                <w:szCs w:val="26"/>
              </w:rPr>
              <w:t xml:space="preserve"> </w:t>
            </w:r>
            <w:r w:rsidRPr="00031D96">
              <w:rPr>
                <w:rFonts w:ascii="Times New Roman" w:hAnsi="Times New Roman"/>
                <w:bCs/>
                <w:sz w:val="26"/>
                <w:szCs w:val="26"/>
              </w:rPr>
              <w:t>году,</w:t>
            </w:r>
            <w:r w:rsidR="001A04A7">
              <w:rPr>
                <w:rFonts w:ascii="Times New Roman" w:hAnsi="Times New Roman"/>
                <w:bCs/>
                <w:sz w:val="26"/>
                <w:szCs w:val="26"/>
              </w:rPr>
              <w:t xml:space="preserve"> </w:t>
            </w:r>
            <w:r w:rsidRPr="00031D96">
              <w:rPr>
                <w:rFonts w:ascii="Times New Roman" w:hAnsi="Times New Roman"/>
                <w:bCs/>
                <w:sz w:val="26"/>
                <w:szCs w:val="26"/>
              </w:rPr>
              <w:t>%</w:t>
            </w:r>
          </w:p>
        </w:tc>
      </w:tr>
      <w:tr w:rsidR="00EB2F2F" w:rsidRPr="00031D96" w14:paraId="1CD58BBA" w14:textId="77777777" w:rsidTr="00471382">
        <w:trPr>
          <w:trHeight w:val="593"/>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614912E7" w14:textId="4B6EDCEA" w:rsidR="00EB2F2F" w:rsidRPr="00031D96" w:rsidRDefault="00EB2F2F" w:rsidP="0018570B">
            <w:pPr>
              <w:spacing w:after="0" w:line="240" w:lineRule="auto"/>
              <w:rPr>
                <w:rFonts w:ascii="Times New Roman" w:hAnsi="Times New Roman"/>
                <w:bCs/>
                <w:sz w:val="26"/>
                <w:szCs w:val="26"/>
              </w:rPr>
            </w:pPr>
            <w:r w:rsidRPr="00031D96">
              <w:rPr>
                <w:rFonts w:ascii="Times New Roman" w:hAnsi="Times New Roman"/>
                <w:bCs/>
                <w:sz w:val="26"/>
                <w:szCs w:val="26"/>
              </w:rPr>
              <w:t>Доходы,</w:t>
            </w:r>
            <w:r w:rsidR="001A04A7">
              <w:rPr>
                <w:rFonts w:ascii="Times New Roman" w:hAnsi="Times New Roman"/>
                <w:bCs/>
                <w:sz w:val="26"/>
                <w:szCs w:val="26"/>
              </w:rPr>
              <w:t xml:space="preserve"> </w:t>
            </w:r>
            <w:r w:rsidRPr="00031D96">
              <w:rPr>
                <w:rFonts w:ascii="Times New Roman" w:hAnsi="Times New Roman"/>
                <w:bCs/>
                <w:sz w:val="26"/>
                <w:szCs w:val="26"/>
              </w:rPr>
              <w:br/>
              <w:t>млн</w:t>
            </w:r>
            <w:r w:rsidR="001A04A7">
              <w:rPr>
                <w:rFonts w:ascii="Times New Roman" w:hAnsi="Times New Roman"/>
                <w:bCs/>
                <w:sz w:val="26"/>
                <w:szCs w:val="26"/>
              </w:rPr>
              <w:t xml:space="preserve"> </w:t>
            </w:r>
            <w:r w:rsidRPr="00031D96">
              <w:rPr>
                <w:rFonts w:ascii="Times New Roman" w:hAnsi="Times New Roman"/>
                <w:bCs/>
                <w:sz w:val="26"/>
                <w:szCs w:val="26"/>
              </w:rPr>
              <w:t>рублей</w:t>
            </w:r>
            <w:r w:rsidR="001A04A7">
              <w:rPr>
                <w:rFonts w:ascii="Times New Roman" w:hAnsi="Times New Roman"/>
                <w:bCs/>
                <w:sz w:val="26"/>
                <w:szCs w:val="26"/>
              </w:rPr>
              <w:t xml:space="preserve"> </w:t>
            </w:r>
            <w:r w:rsidRPr="00031D96">
              <w:rPr>
                <w:rFonts w:ascii="Times New Roman" w:hAnsi="Times New Roman"/>
                <w:bCs/>
                <w:sz w:val="26"/>
                <w:szCs w:val="26"/>
              </w:rPr>
              <w:t>всего,</w:t>
            </w:r>
          </w:p>
          <w:p w14:paraId="77B5B6AA" w14:textId="29FC44B2" w:rsidR="00EB2F2F" w:rsidRPr="00031D96" w:rsidRDefault="00EB2F2F" w:rsidP="0018570B">
            <w:pPr>
              <w:spacing w:after="0" w:line="240" w:lineRule="auto"/>
              <w:rPr>
                <w:rFonts w:ascii="Times New Roman" w:hAnsi="Times New Roman"/>
                <w:bCs/>
                <w:sz w:val="26"/>
                <w:szCs w:val="26"/>
              </w:rPr>
            </w:pPr>
            <w:r w:rsidRPr="00031D96">
              <w:rPr>
                <w:rFonts w:ascii="Times New Roman" w:hAnsi="Times New Roman"/>
                <w:sz w:val="26"/>
                <w:szCs w:val="26"/>
              </w:rPr>
              <w:t>в</w:t>
            </w:r>
            <w:r w:rsidR="001A04A7">
              <w:rPr>
                <w:rFonts w:ascii="Times New Roman" w:hAnsi="Times New Roman"/>
                <w:sz w:val="26"/>
                <w:szCs w:val="26"/>
              </w:rPr>
              <w:t xml:space="preserve"> </w:t>
            </w:r>
            <w:r w:rsidRPr="00031D96">
              <w:rPr>
                <w:rFonts w:ascii="Times New Roman" w:hAnsi="Times New Roman"/>
                <w:sz w:val="26"/>
                <w:szCs w:val="26"/>
              </w:rPr>
              <w:t>том</w:t>
            </w:r>
            <w:r w:rsidR="001A04A7">
              <w:rPr>
                <w:rFonts w:ascii="Times New Roman" w:hAnsi="Times New Roman"/>
                <w:sz w:val="26"/>
                <w:szCs w:val="26"/>
              </w:rPr>
              <w:t xml:space="preserve"> </w:t>
            </w:r>
            <w:r w:rsidRPr="00031D96">
              <w:rPr>
                <w:rFonts w:ascii="Times New Roman" w:hAnsi="Times New Roman"/>
                <w:sz w:val="26"/>
                <w:szCs w:val="26"/>
              </w:rPr>
              <w:t>числе:</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12D9B2F" w14:textId="478E3992"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4</w:t>
            </w:r>
            <w:r w:rsidR="001A04A7">
              <w:rPr>
                <w:rFonts w:ascii="Times New Roman" w:hAnsi="Times New Roman"/>
                <w:sz w:val="26"/>
                <w:szCs w:val="26"/>
              </w:rPr>
              <w:t xml:space="preserve"> </w:t>
            </w:r>
            <w:r w:rsidRPr="00031D96">
              <w:rPr>
                <w:rFonts w:ascii="Times New Roman" w:hAnsi="Times New Roman"/>
                <w:sz w:val="26"/>
                <w:szCs w:val="26"/>
              </w:rPr>
              <w:t>124,0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DA724A1" w14:textId="5347A67F"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4</w:t>
            </w:r>
            <w:r w:rsidR="001A04A7">
              <w:rPr>
                <w:rFonts w:ascii="Times New Roman" w:hAnsi="Times New Roman"/>
                <w:sz w:val="26"/>
                <w:szCs w:val="26"/>
              </w:rPr>
              <w:t xml:space="preserve"> </w:t>
            </w:r>
            <w:r w:rsidRPr="00031D96">
              <w:rPr>
                <w:rFonts w:ascii="Times New Roman" w:hAnsi="Times New Roman"/>
                <w:sz w:val="26"/>
                <w:szCs w:val="26"/>
              </w:rPr>
              <w:t>221,4</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0350410" w14:textId="5618C32E"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4</w:t>
            </w:r>
            <w:r w:rsidR="001A04A7">
              <w:rPr>
                <w:rFonts w:ascii="Times New Roman" w:hAnsi="Times New Roman"/>
                <w:sz w:val="26"/>
                <w:szCs w:val="26"/>
              </w:rPr>
              <w:t xml:space="preserve"> </w:t>
            </w:r>
            <w:r w:rsidRPr="00031D96">
              <w:rPr>
                <w:rFonts w:ascii="Times New Roman" w:hAnsi="Times New Roman"/>
                <w:sz w:val="26"/>
                <w:szCs w:val="26"/>
              </w:rPr>
              <w:t>290,6</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CE9AFE7" w14:textId="3CBF2158"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4</w:t>
            </w:r>
            <w:r w:rsidR="001A04A7">
              <w:rPr>
                <w:rFonts w:ascii="Times New Roman" w:hAnsi="Times New Roman"/>
                <w:sz w:val="26"/>
                <w:szCs w:val="26"/>
              </w:rPr>
              <w:t xml:space="preserve"> </w:t>
            </w:r>
            <w:r w:rsidRPr="00031D96">
              <w:rPr>
                <w:rFonts w:ascii="Times New Roman" w:hAnsi="Times New Roman"/>
                <w:sz w:val="26"/>
                <w:szCs w:val="26"/>
              </w:rPr>
              <w:t>687,9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0E25CF" w14:textId="3E50BA44"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5</w:t>
            </w:r>
            <w:r w:rsidR="001A04A7">
              <w:rPr>
                <w:rFonts w:ascii="Times New Roman" w:hAnsi="Times New Roman"/>
                <w:sz w:val="26"/>
                <w:szCs w:val="26"/>
              </w:rPr>
              <w:t xml:space="preserve"> </w:t>
            </w:r>
            <w:r w:rsidR="00471382">
              <w:rPr>
                <w:rFonts w:ascii="Times New Roman" w:hAnsi="Times New Roman"/>
                <w:sz w:val="26"/>
                <w:szCs w:val="26"/>
              </w:rPr>
              <w:t>589,1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5CD3776" w14:textId="548844C7"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119,</w:t>
            </w:r>
            <w:r w:rsidR="00471382">
              <w:rPr>
                <w:rFonts w:ascii="Times New Roman" w:hAnsi="Times New Roman"/>
                <w:sz w:val="26"/>
                <w:szCs w:val="26"/>
              </w:rPr>
              <w:t>2</w:t>
            </w:r>
          </w:p>
        </w:tc>
      </w:tr>
      <w:tr w:rsidR="00EB2F2F" w:rsidRPr="00031D96" w14:paraId="1470848F" w14:textId="77777777" w:rsidTr="00471382">
        <w:trPr>
          <w:trHeight w:val="537"/>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475E1A96" w14:textId="6881C848" w:rsidR="00EB2F2F" w:rsidRPr="00031D96" w:rsidRDefault="00EB2F2F" w:rsidP="0018570B">
            <w:pPr>
              <w:spacing w:after="0" w:line="240" w:lineRule="auto"/>
              <w:rPr>
                <w:rFonts w:ascii="Times New Roman" w:hAnsi="Times New Roman"/>
                <w:sz w:val="26"/>
                <w:szCs w:val="26"/>
              </w:rPr>
            </w:pPr>
            <w:r w:rsidRPr="00031D96">
              <w:rPr>
                <w:rFonts w:ascii="Times New Roman" w:hAnsi="Times New Roman"/>
                <w:sz w:val="26"/>
                <w:szCs w:val="26"/>
              </w:rPr>
              <w:t>налоговые</w:t>
            </w:r>
            <w:r w:rsidR="001A04A7">
              <w:rPr>
                <w:rFonts w:ascii="Times New Roman" w:hAnsi="Times New Roman"/>
                <w:sz w:val="26"/>
                <w:szCs w:val="26"/>
              </w:rPr>
              <w:t xml:space="preserve"> </w:t>
            </w:r>
            <w:r w:rsidRPr="00031D96">
              <w:rPr>
                <w:rFonts w:ascii="Times New Roman" w:hAnsi="Times New Roman"/>
                <w:sz w:val="26"/>
                <w:szCs w:val="26"/>
              </w:rPr>
              <w:t>и</w:t>
            </w:r>
            <w:r w:rsidR="001A04A7">
              <w:rPr>
                <w:rFonts w:ascii="Times New Roman" w:hAnsi="Times New Roman"/>
                <w:sz w:val="26"/>
                <w:szCs w:val="26"/>
              </w:rPr>
              <w:t xml:space="preserve"> </w:t>
            </w:r>
            <w:r w:rsidRPr="00031D96">
              <w:rPr>
                <w:rFonts w:ascii="Times New Roman" w:hAnsi="Times New Roman"/>
                <w:sz w:val="26"/>
                <w:szCs w:val="26"/>
              </w:rPr>
              <w:t>неналоговые</w:t>
            </w:r>
            <w:r w:rsidR="001A04A7">
              <w:rPr>
                <w:rFonts w:ascii="Times New Roman" w:hAnsi="Times New Roman"/>
                <w:sz w:val="26"/>
                <w:szCs w:val="26"/>
              </w:rPr>
              <w:t xml:space="preserve"> </w:t>
            </w:r>
            <w:r w:rsidRPr="00031D96">
              <w:rPr>
                <w:rFonts w:ascii="Times New Roman" w:hAnsi="Times New Roman"/>
                <w:sz w:val="26"/>
                <w:szCs w:val="26"/>
              </w:rPr>
              <w:t>доходы,</w:t>
            </w:r>
            <w:r w:rsidR="001A04A7">
              <w:rPr>
                <w:rFonts w:ascii="Times New Roman" w:hAnsi="Times New Roman"/>
                <w:sz w:val="26"/>
                <w:szCs w:val="26"/>
              </w:rPr>
              <w:t xml:space="preserve"> </w:t>
            </w:r>
            <w:r w:rsidRPr="00031D96">
              <w:rPr>
                <w:rFonts w:ascii="Times New Roman" w:hAnsi="Times New Roman"/>
                <w:sz w:val="26"/>
                <w:szCs w:val="26"/>
              </w:rPr>
              <w:br/>
              <w:t>млн</w:t>
            </w:r>
            <w:r w:rsidR="001A04A7">
              <w:rPr>
                <w:rFonts w:ascii="Times New Roman" w:hAnsi="Times New Roman"/>
                <w:sz w:val="26"/>
                <w:szCs w:val="26"/>
              </w:rPr>
              <w:t xml:space="preserve"> </w:t>
            </w:r>
            <w:r w:rsidRPr="00031D96">
              <w:rPr>
                <w:rFonts w:ascii="Times New Roman" w:hAnsi="Times New Roman"/>
                <w:sz w:val="26"/>
                <w:szCs w:val="26"/>
              </w:rPr>
              <w:t>рублей</w:t>
            </w:r>
          </w:p>
        </w:tc>
        <w:tc>
          <w:tcPr>
            <w:tcW w:w="1134" w:type="dxa"/>
            <w:tcBorders>
              <w:top w:val="single" w:sz="4" w:space="0" w:color="auto"/>
              <w:left w:val="nil"/>
              <w:bottom w:val="single" w:sz="4" w:space="0" w:color="auto"/>
              <w:right w:val="single" w:sz="4" w:space="0" w:color="auto"/>
            </w:tcBorders>
            <w:shd w:val="clear" w:color="auto" w:fill="auto"/>
            <w:noWrap/>
          </w:tcPr>
          <w:p w14:paraId="002ED94B" w14:textId="108B64A3"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1</w:t>
            </w:r>
            <w:r w:rsidR="001A04A7">
              <w:rPr>
                <w:rFonts w:ascii="Times New Roman" w:hAnsi="Times New Roman"/>
                <w:sz w:val="26"/>
                <w:szCs w:val="26"/>
              </w:rPr>
              <w:t xml:space="preserve"> </w:t>
            </w:r>
            <w:r w:rsidRPr="00031D96">
              <w:rPr>
                <w:rFonts w:ascii="Times New Roman" w:hAnsi="Times New Roman"/>
                <w:sz w:val="26"/>
                <w:szCs w:val="26"/>
              </w:rPr>
              <w:t>603,7</w:t>
            </w:r>
          </w:p>
        </w:tc>
        <w:tc>
          <w:tcPr>
            <w:tcW w:w="1275" w:type="dxa"/>
            <w:tcBorders>
              <w:top w:val="single" w:sz="4" w:space="0" w:color="auto"/>
              <w:left w:val="nil"/>
              <w:bottom w:val="single" w:sz="4" w:space="0" w:color="auto"/>
              <w:right w:val="single" w:sz="4" w:space="0" w:color="auto"/>
            </w:tcBorders>
            <w:shd w:val="clear" w:color="auto" w:fill="auto"/>
            <w:noWrap/>
          </w:tcPr>
          <w:p w14:paraId="2052BBD5" w14:textId="7BC0A672"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1</w:t>
            </w:r>
            <w:r w:rsidR="001A04A7">
              <w:rPr>
                <w:rFonts w:ascii="Times New Roman" w:hAnsi="Times New Roman"/>
                <w:sz w:val="26"/>
                <w:szCs w:val="26"/>
              </w:rPr>
              <w:t xml:space="preserve"> </w:t>
            </w:r>
            <w:r w:rsidRPr="00031D96">
              <w:rPr>
                <w:rFonts w:ascii="Times New Roman" w:hAnsi="Times New Roman"/>
                <w:sz w:val="26"/>
                <w:szCs w:val="26"/>
              </w:rPr>
              <w:t>851,3</w:t>
            </w:r>
          </w:p>
        </w:tc>
        <w:tc>
          <w:tcPr>
            <w:tcW w:w="1133" w:type="dxa"/>
            <w:tcBorders>
              <w:top w:val="single" w:sz="4" w:space="0" w:color="auto"/>
              <w:left w:val="nil"/>
              <w:bottom w:val="single" w:sz="4" w:space="0" w:color="auto"/>
              <w:right w:val="single" w:sz="4" w:space="0" w:color="auto"/>
            </w:tcBorders>
            <w:shd w:val="clear" w:color="auto" w:fill="auto"/>
          </w:tcPr>
          <w:p w14:paraId="20FCACF4" w14:textId="29376AA3"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1</w:t>
            </w:r>
            <w:r w:rsidR="001A04A7">
              <w:rPr>
                <w:rFonts w:ascii="Times New Roman" w:hAnsi="Times New Roman"/>
                <w:sz w:val="26"/>
                <w:szCs w:val="26"/>
              </w:rPr>
              <w:t xml:space="preserve"> </w:t>
            </w:r>
            <w:r w:rsidRPr="00031D96">
              <w:rPr>
                <w:rFonts w:ascii="Times New Roman" w:hAnsi="Times New Roman"/>
                <w:sz w:val="26"/>
                <w:szCs w:val="26"/>
              </w:rPr>
              <w:t>843,8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883D4F3" w14:textId="568CCD72"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2</w:t>
            </w:r>
            <w:r w:rsidR="001A04A7">
              <w:rPr>
                <w:rFonts w:ascii="Times New Roman" w:hAnsi="Times New Roman"/>
                <w:sz w:val="26"/>
                <w:szCs w:val="26"/>
              </w:rPr>
              <w:t xml:space="preserve"> </w:t>
            </w:r>
            <w:r w:rsidRPr="00031D96">
              <w:rPr>
                <w:rFonts w:ascii="Times New Roman" w:hAnsi="Times New Roman"/>
                <w:sz w:val="26"/>
                <w:szCs w:val="26"/>
              </w:rPr>
              <w:t>055,3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8D2C9F" w14:textId="42A6A827"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2</w:t>
            </w:r>
            <w:r w:rsidR="001A04A7">
              <w:rPr>
                <w:rFonts w:ascii="Times New Roman" w:hAnsi="Times New Roman"/>
                <w:sz w:val="26"/>
                <w:szCs w:val="26"/>
              </w:rPr>
              <w:t xml:space="preserve"> </w:t>
            </w:r>
            <w:r w:rsidR="00471382">
              <w:rPr>
                <w:rFonts w:ascii="Times New Roman" w:hAnsi="Times New Roman"/>
                <w:sz w:val="26"/>
                <w:szCs w:val="26"/>
              </w:rPr>
              <w:t>507</w:t>
            </w:r>
            <w:r w:rsidRPr="00031D96">
              <w:rPr>
                <w:rFonts w:ascii="Times New Roman" w:hAnsi="Times New Roman"/>
                <w:sz w:val="26"/>
                <w:szCs w:val="26"/>
              </w:rPr>
              <w:t>,</w:t>
            </w:r>
            <w:r w:rsidR="00D26E7A">
              <w:rPr>
                <w:rFonts w:ascii="Times New Roman" w:hAnsi="Times New Roman"/>
                <w:sz w:val="26"/>
                <w:szCs w:val="26"/>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6F58809" w14:textId="2E96F5DA"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1</w:t>
            </w:r>
            <w:r w:rsidR="00471382">
              <w:rPr>
                <w:rFonts w:ascii="Times New Roman" w:hAnsi="Times New Roman"/>
                <w:sz w:val="26"/>
                <w:szCs w:val="26"/>
              </w:rPr>
              <w:t>22,0</w:t>
            </w:r>
          </w:p>
        </w:tc>
      </w:tr>
      <w:tr w:rsidR="00EB2F2F" w:rsidRPr="00031D96" w14:paraId="7DD6604A" w14:textId="77777777" w:rsidTr="00471382">
        <w:trPr>
          <w:trHeight w:val="889"/>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3B9A19C5" w14:textId="20298425" w:rsidR="00EB2F2F" w:rsidRPr="00031D96" w:rsidRDefault="00EB2F2F" w:rsidP="0018570B">
            <w:pPr>
              <w:spacing w:after="0" w:line="240" w:lineRule="auto"/>
              <w:rPr>
                <w:rFonts w:ascii="Times New Roman" w:hAnsi="Times New Roman"/>
                <w:sz w:val="26"/>
                <w:szCs w:val="26"/>
              </w:rPr>
            </w:pPr>
            <w:r w:rsidRPr="00031D96">
              <w:rPr>
                <w:rFonts w:ascii="Times New Roman" w:hAnsi="Times New Roman"/>
                <w:sz w:val="26"/>
                <w:szCs w:val="26"/>
              </w:rPr>
              <w:t>безвозмездные</w:t>
            </w:r>
            <w:r w:rsidR="001A04A7">
              <w:rPr>
                <w:rFonts w:ascii="Times New Roman" w:hAnsi="Times New Roman"/>
                <w:sz w:val="26"/>
                <w:szCs w:val="26"/>
              </w:rPr>
              <w:t xml:space="preserve"> </w:t>
            </w:r>
            <w:r w:rsidRPr="00031D96">
              <w:rPr>
                <w:rFonts w:ascii="Times New Roman" w:hAnsi="Times New Roman"/>
                <w:sz w:val="26"/>
                <w:szCs w:val="26"/>
              </w:rPr>
              <w:t>доходы</w:t>
            </w:r>
            <w:r w:rsidR="001A04A7">
              <w:rPr>
                <w:rFonts w:ascii="Times New Roman" w:hAnsi="Times New Roman"/>
                <w:sz w:val="26"/>
                <w:szCs w:val="26"/>
              </w:rPr>
              <w:t xml:space="preserve"> </w:t>
            </w:r>
            <w:r w:rsidRPr="00031D96">
              <w:rPr>
                <w:rFonts w:ascii="Times New Roman" w:hAnsi="Times New Roman"/>
                <w:sz w:val="26"/>
                <w:szCs w:val="26"/>
              </w:rPr>
              <w:t>от</w:t>
            </w:r>
            <w:r w:rsidR="001A04A7">
              <w:rPr>
                <w:rFonts w:ascii="Times New Roman" w:hAnsi="Times New Roman"/>
                <w:sz w:val="26"/>
                <w:szCs w:val="26"/>
              </w:rPr>
              <w:t xml:space="preserve"> </w:t>
            </w:r>
            <w:r w:rsidRPr="00031D96">
              <w:rPr>
                <w:rFonts w:ascii="Times New Roman" w:hAnsi="Times New Roman"/>
                <w:sz w:val="26"/>
                <w:szCs w:val="26"/>
              </w:rPr>
              <w:t>государственных</w:t>
            </w:r>
            <w:r w:rsidR="001A04A7">
              <w:rPr>
                <w:rFonts w:ascii="Times New Roman" w:hAnsi="Times New Roman"/>
                <w:sz w:val="26"/>
                <w:szCs w:val="26"/>
              </w:rPr>
              <w:t xml:space="preserve"> </w:t>
            </w:r>
            <w:r w:rsidRPr="00031D96">
              <w:rPr>
                <w:rFonts w:ascii="Times New Roman" w:hAnsi="Times New Roman"/>
                <w:sz w:val="26"/>
                <w:szCs w:val="26"/>
              </w:rPr>
              <w:t>и</w:t>
            </w:r>
            <w:r w:rsidR="001A04A7">
              <w:rPr>
                <w:rFonts w:ascii="Times New Roman" w:hAnsi="Times New Roman"/>
                <w:sz w:val="26"/>
                <w:szCs w:val="26"/>
              </w:rPr>
              <w:t xml:space="preserve"> </w:t>
            </w:r>
            <w:r w:rsidRPr="00031D96">
              <w:rPr>
                <w:rFonts w:ascii="Times New Roman" w:hAnsi="Times New Roman"/>
                <w:sz w:val="26"/>
                <w:szCs w:val="26"/>
              </w:rPr>
              <w:t>негосударственных</w:t>
            </w:r>
            <w:r w:rsidR="001A04A7">
              <w:rPr>
                <w:rFonts w:ascii="Times New Roman" w:hAnsi="Times New Roman"/>
                <w:sz w:val="26"/>
                <w:szCs w:val="26"/>
              </w:rPr>
              <w:t xml:space="preserve"> </w:t>
            </w:r>
            <w:r w:rsidRPr="00031D96">
              <w:rPr>
                <w:rFonts w:ascii="Times New Roman" w:hAnsi="Times New Roman"/>
                <w:sz w:val="26"/>
                <w:szCs w:val="26"/>
              </w:rPr>
              <w:t>организаций</w:t>
            </w:r>
            <w:r w:rsidR="001A04A7">
              <w:rPr>
                <w:rFonts w:ascii="Times New Roman" w:hAnsi="Times New Roman"/>
                <w:sz w:val="26"/>
                <w:szCs w:val="26"/>
              </w:rPr>
              <w:t xml:space="preserve"> </w:t>
            </w:r>
            <w:r w:rsidRPr="00031D96">
              <w:rPr>
                <w:rFonts w:ascii="Times New Roman" w:hAnsi="Times New Roman"/>
                <w:sz w:val="26"/>
                <w:szCs w:val="26"/>
              </w:rPr>
              <w:t>(спонсорские),</w:t>
            </w:r>
            <w:r w:rsidR="001A04A7">
              <w:rPr>
                <w:rFonts w:ascii="Times New Roman" w:hAnsi="Times New Roman"/>
                <w:sz w:val="26"/>
                <w:szCs w:val="26"/>
              </w:rPr>
              <w:t xml:space="preserve"> </w:t>
            </w:r>
            <w:r w:rsidRPr="00031D96">
              <w:rPr>
                <w:rFonts w:ascii="Times New Roman" w:hAnsi="Times New Roman"/>
                <w:sz w:val="26"/>
                <w:szCs w:val="26"/>
              </w:rPr>
              <w:br/>
              <w:t>млн</w:t>
            </w:r>
            <w:r w:rsidR="001A04A7">
              <w:rPr>
                <w:rFonts w:ascii="Times New Roman" w:hAnsi="Times New Roman"/>
                <w:sz w:val="26"/>
                <w:szCs w:val="26"/>
              </w:rPr>
              <w:t xml:space="preserve"> </w:t>
            </w:r>
            <w:r w:rsidRPr="00031D96">
              <w:rPr>
                <w:rFonts w:ascii="Times New Roman" w:hAnsi="Times New Roman"/>
                <w:sz w:val="26"/>
                <w:szCs w:val="26"/>
              </w:rPr>
              <w:t>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1DB80C5" w14:textId="77777777"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104,1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CE7D61C" w14:textId="77777777"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107,2</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50DFA7D" w14:textId="77777777"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271,7</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44F733C" w14:textId="77777777"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106,0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04BF3B" w14:textId="7A2CC3FE" w:rsidR="00EB2F2F" w:rsidRPr="00031D96" w:rsidRDefault="00471382" w:rsidP="0018570B">
            <w:pPr>
              <w:spacing w:after="0" w:line="240" w:lineRule="auto"/>
              <w:jc w:val="center"/>
              <w:rPr>
                <w:rFonts w:ascii="Times New Roman" w:hAnsi="Times New Roman"/>
                <w:sz w:val="26"/>
                <w:szCs w:val="26"/>
              </w:rPr>
            </w:pPr>
            <w:r>
              <w:rPr>
                <w:rFonts w:ascii="Times New Roman" w:hAnsi="Times New Roman"/>
                <w:sz w:val="26"/>
                <w:szCs w:val="26"/>
              </w:rPr>
              <w:t>239,3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C290CA1" w14:textId="04848363" w:rsidR="00EB2F2F" w:rsidRPr="00031D96" w:rsidRDefault="00471382" w:rsidP="0018570B">
            <w:pPr>
              <w:spacing w:after="0" w:line="240" w:lineRule="auto"/>
              <w:jc w:val="center"/>
              <w:rPr>
                <w:rFonts w:ascii="Times New Roman" w:hAnsi="Times New Roman"/>
                <w:sz w:val="26"/>
                <w:szCs w:val="26"/>
              </w:rPr>
            </w:pPr>
            <w:r>
              <w:rPr>
                <w:rFonts w:ascii="Times New Roman" w:hAnsi="Times New Roman"/>
                <w:sz w:val="26"/>
                <w:szCs w:val="26"/>
              </w:rPr>
              <w:t>225,8</w:t>
            </w:r>
          </w:p>
        </w:tc>
      </w:tr>
      <w:tr w:rsidR="00EB2F2F" w:rsidRPr="00031D96" w14:paraId="3D3A1285" w14:textId="77777777" w:rsidTr="00471382">
        <w:trPr>
          <w:trHeight w:val="824"/>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759020CB" w14:textId="77777777" w:rsidR="00453F0C" w:rsidRDefault="00EB2F2F" w:rsidP="0018570B">
            <w:pPr>
              <w:spacing w:after="0" w:line="240" w:lineRule="auto"/>
              <w:rPr>
                <w:rFonts w:ascii="Times New Roman" w:hAnsi="Times New Roman"/>
                <w:sz w:val="26"/>
                <w:szCs w:val="26"/>
              </w:rPr>
            </w:pPr>
            <w:r w:rsidRPr="00031D96">
              <w:rPr>
                <w:rFonts w:ascii="Times New Roman" w:hAnsi="Times New Roman"/>
                <w:sz w:val="26"/>
                <w:szCs w:val="26"/>
              </w:rPr>
              <w:lastRenderedPageBreak/>
              <w:t>межбюджетные</w:t>
            </w:r>
            <w:r w:rsidR="001A04A7">
              <w:rPr>
                <w:rFonts w:ascii="Times New Roman" w:hAnsi="Times New Roman"/>
                <w:sz w:val="26"/>
                <w:szCs w:val="26"/>
              </w:rPr>
              <w:t xml:space="preserve"> </w:t>
            </w:r>
            <w:r w:rsidRPr="00031D96">
              <w:rPr>
                <w:rFonts w:ascii="Times New Roman" w:hAnsi="Times New Roman"/>
                <w:sz w:val="26"/>
                <w:szCs w:val="26"/>
              </w:rPr>
              <w:t>трансферты,</w:t>
            </w:r>
            <w:r w:rsidR="001A04A7">
              <w:rPr>
                <w:rFonts w:ascii="Times New Roman" w:hAnsi="Times New Roman"/>
                <w:sz w:val="26"/>
                <w:szCs w:val="26"/>
              </w:rPr>
              <w:t xml:space="preserve"> </w:t>
            </w:r>
            <w:r w:rsidRPr="00031D96">
              <w:rPr>
                <w:rFonts w:ascii="Times New Roman" w:hAnsi="Times New Roman"/>
                <w:sz w:val="26"/>
                <w:szCs w:val="26"/>
              </w:rPr>
              <w:t>получаемые</w:t>
            </w:r>
            <w:r w:rsidR="001A04A7">
              <w:rPr>
                <w:rFonts w:ascii="Times New Roman" w:hAnsi="Times New Roman"/>
                <w:sz w:val="26"/>
                <w:szCs w:val="26"/>
              </w:rPr>
              <w:t xml:space="preserve"> </w:t>
            </w:r>
            <w:r w:rsidRPr="00031D96">
              <w:rPr>
                <w:rFonts w:ascii="Times New Roman" w:hAnsi="Times New Roman"/>
                <w:sz w:val="26"/>
                <w:szCs w:val="26"/>
              </w:rPr>
              <w:t>из</w:t>
            </w:r>
            <w:r w:rsidR="001A04A7">
              <w:rPr>
                <w:rFonts w:ascii="Times New Roman" w:hAnsi="Times New Roman"/>
                <w:sz w:val="26"/>
                <w:szCs w:val="26"/>
              </w:rPr>
              <w:t xml:space="preserve"> </w:t>
            </w:r>
            <w:r w:rsidRPr="00031D96">
              <w:rPr>
                <w:rFonts w:ascii="Times New Roman" w:hAnsi="Times New Roman"/>
                <w:sz w:val="26"/>
                <w:szCs w:val="26"/>
              </w:rPr>
              <w:t>других</w:t>
            </w:r>
            <w:r w:rsidR="001A04A7">
              <w:rPr>
                <w:rFonts w:ascii="Times New Roman" w:hAnsi="Times New Roman"/>
                <w:sz w:val="26"/>
                <w:szCs w:val="26"/>
              </w:rPr>
              <w:t xml:space="preserve"> </w:t>
            </w:r>
            <w:r w:rsidRPr="00031D96">
              <w:rPr>
                <w:rFonts w:ascii="Times New Roman" w:hAnsi="Times New Roman"/>
                <w:sz w:val="26"/>
                <w:szCs w:val="26"/>
              </w:rPr>
              <w:t>бюджетов</w:t>
            </w:r>
            <w:r w:rsidR="001A04A7">
              <w:rPr>
                <w:rFonts w:ascii="Times New Roman" w:hAnsi="Times New Roman"/>
                <w:sz w:val="26"/>
                <w:szCs w:val="26"/>
              </w:rPr>
              <w:t xml:space="preserve"> </w:t>
            </w:r>
            <w:r w:rsidRPr="00031D96">
              <w:rPr>
                <w:rFonts w:ascii="Times New Roman" w:hAnsi="Times New Roman"/>
                <w:sz w:val="26"/>
                <w:szCs w:val="26"/>
              </w:rPr>
              <w:t>бюджетной</w:t>
            </w:r>
            <w:r w:rsidR="001A04A7">
              <w:rPr>
                <w:rFonts w:ascii="Times New Roman" w:hAnsi="Times New Roman"/>
                <w:sz w:val="26"/>
                <w:szCs w:val="26"/>
              </w:rPr>
              <w:t xml:space="preserve"> </w:t>
            </w:r>
            <w:r w:rsidRPr="00031D96">
              <w:rPr>
                <w:rFonts w:ascii="Times New Roman" w:hAnsi="Times New Roman"/>
                <w:sz w:val="26"/>
                <w:szCs w:val="26"/>
              </w:rPr>
              <w:t>системы</w:t>
            </w:r>
            <w:r w:rsidR="001A04A7">
              <w:rPr>
                <w:rFonts w:ascii="Times New Roman" w:hAnsi="Times New Roman"/>
                <w:sz w:val="26"/>
                <w:szCs w:val="26"/>
              </w:rPr>
              <w:t xml:space="preserve"> </w:t>
            </w:r>
            <w:r w:rsidRPr="00031D96">
              <w:rPr>
                <w:rFonts w:ascii="Times New Roman" w:hAnsi="Times New Roman"/>
                <w:sz w:val="26"/>
                <w:szCs w:val="26"/>
              </w:rPr>
              <w:t>Российской</w:t>
            </w:r>
            <w:r w:rsidR="001A04A7">
              <w:rPr>
                <w:rFonts w:ascii="Times New Roman" w:hAnsi="Times New Roman"/>
                <w:sz w:val="26"/>
                <w:szCs w:val="26"/>
              </w:rPr>
              <w:t xml:space="preserve"> </w:t>
            </w:r>
            <w:r w:rsidRPr="00031D96">
              <w:rPr>
                <w:rFonts w:ascii="Times New Roman" w:hAnsi="Times New Roman"/>
                <w:sz w:val="26"/>
                <w:szCs w:val="26"/>
              </w:rPr>
              <w:t>Федерации,</w:t>
            </w:r>
            <w:r w:rsidR="001A04A7">
              <w:rPr>
                <w:rFonts w:ascii="Times New Roman" w:hAnsi="Times New Roman"/>
                <w:sz w:val="26"/>
                <w:szCs w:val="26"/>
              </w:rPr>
              <w:t xml:space="preserve"> </w:t>
            </w:r>
          </w:p>
          <w:p w14:paraId="2438F4FD" w14:textId="3546F253" w:rsidR="00EB2F2F" w:rsidRPr="00031D96" w:rsidRDefault="00EB2F2F" w:rsidP="0018570B">
            <w:pPr>
              <w:spacing w:after="0" w:line="240" w:lineRule="auto"/>
              <w:rPr>
                <w:rFonts w:ascii="Times New Roman" w:hAnsi="Times New Roman"/>
                <w:sz w:val="26"/>
                <w:szCs w:val="26"/>
              </w:rPr>
            </w:pPr>
            <w:r w:rsidRPr="00031D96">
              <w:rPr>
                <w:rFonts w:ascii="Times New Roman" w:hAnsi="Times New Roman"/>
                <w:sz w:val="26"/>
                <w:szCs w:val="26"/>
              </w:rPr>
              <w:t>млн</w:t>
            </w:r>
            <w:r w:rsidR="001A04A7">
              <w:rPr>
                <w:rFonts w:ascii="Times New Roman" w:hAnsi="Times New Roman"/>
                <w:sz w:val="26"/>
                <w:szCs w:val="26"/>
              </w:rPr>
              <w:t xml:space="preserve"> </w:t>
            </w:r>
            <w:r w:rsidRPr="00031D96">
              <w:rPr>
                <w:rFonts w:ascii="Times New Roman" w:hAnsi="Times New Roman"/>
                <w:sz w:val="26"/>
                <w:szCs w:val="26"/>
              </w:rPr>
              <w:t>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81B5C5C" w14:textId="79F15FCC"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2</w:t>
            </w:r>
            <w:r w:rsidR="001A04A7">
              <w:rPr>
                <w:rFonts w:ascii="Times New Roman" w:hAnsi="Times New Roman"/>
                <w:sz w:val="26"/>
                <w:szCs w:val="26"/>
              </w:rPr>
              <w:t xml:space="preserve"> </w:t>
            </w:r>
            <w:r w:rsidRPr="00031D96">
              <w:rPr>
                <w:rFonts w:ascii="Times New Roman" w:hAnsi="Times New Roman"/>
                <w:sz w:val="26"/>
                <w:szCs w:val="26"/>
              </w:rPr>
              <w:t>190,8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CB31615" w14:textId="45D79D72"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2</w:t>
            </w:r>
            <w:r w:rsidR="001A04A7">
              <w:rPr>
                <w:rFonts w:ascii="Times New Roman" w:hAnsi="Times New Roman"/>
                <w:sz w:val="26"/>
                <w:szCs w:val="26"/>
              </w:rPr>
              <w:t xml:space="preserve"> </w:t>
            </w:r>
            <w:r w:rsidRPr="00031D96">
              <w:rPr>
                <w:rFonts w:ascii="Times New Roman" w:hAnsi="Times New Roman"/>
                <w:sz w:val="26"/>
                <w:szCs w:val="26"/>
              </w:rPr>
              <w:t>098,7</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D62E33E" w14:textId="0E280CD9"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2</w:t>
            </w:r>
            <w:r w:rsidR="001A04A7">
              <w:rPr>
                <w:rFonts w:ascii="Times New Roman" w:hAnsi="Times New Roman"/>
                <w:sz w:val="26"/>
                <w:szCs w:val="26"/>
              </w:rPr>
              <w:t xml:space="preserve"> </w:t>
            </w:r>
            <w:r w:rsidRPr="00031D96">
              <w:rPr>
                <w:rFonts w:ascii="Times New Roman" w:hAnsi="Times New Roman"/>
                <w:sz w:val="26"/>
                <w:szCs w:val="26"/>
              </w:rPr>
              <w:t>228,0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5B4A387" w14:textId="56A44405"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2</w:t>
            </w:r>
            <w:r w:rsidR="001A04A7">
              <w:rPr>
                <w:rFonts w:ascii="Times New Roman" w:hAnsi="Times New Roman"/>
                <w:sz w:val="26"/>
                <w:szCs w:val="26"/>
              </w:rPr>
              <w:t xml:space="preserve"> </w:t>
            </w:r>
            <w:r w:rsidRPr="00031D96">
              <w:rPr>
                <w:rFonts w:ascii="Times New Roman" w:hAnsi="Times New Roman"/>
                <w:sz w:val="26"/>
                <w:szCs w:val="26"/>
              </w:rPr>
              <w:t>595,0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2625C" w14:textId="7FB19867" w:rsidR="00EB2F2F" w:rsidRPr="00031D96" w:rsidRDefault="00471382" w:rsidP="0018570B">
            <w:pPr>
              <w:spacing w:after="0" w:line="240" w:lineRule="auto"/>
              <w:jc w:val="center"/>
              <w:rPr>
                <w:rFonts w:ascii="Times New Roman" w:hAnsi="Times New Roman"/>
                <w:sz w:val="26"/>
                <w:szCs w:val="26"/>
              </w:rPr>
            </w:pPr>
            <w:r>
              <w:rPr>
                <w:rFonts w:ascii="Times New Roman" w:hAnsi="Times New Roman"/>
                <w:sz w:val="26"/>
                <w:szCs w:val="26"/>
              </w:rPr>
              <w:t>2</w:t>
            </w:r>
            <w:r w:rsidR="001A04A7">
              <w:rPr>
                <w:rFonts w:ascii="Times New Roman" w:hAnsi="Times New Roman"/>
                <w:sz w:val="26"/>
                <w:szCs w:val="26"/>
              </w:rPr>
              <w:t xml:space="preserve"> </w:t>
            </w:r>
            <w:r>
              <w:rPr>
                <w:rFonts w:ascii="Times New Roman" w:hAnsi="Times New Roman"/>
                <w:sz w:val="26"/>
                <w:szCs w:val="26"/>
              </w:rPr>
              <w:t>855,3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6B447FA" w14:textId="4CC8B4D3" w:rsidR="00EB2F2F" w:rsidRPr="00031D96" w:rsidRDefault="00471382" w:rsidP="0018570B">
            <w:pPr>
              <w:spacing w:after="0" w:line="240" w:lineRule="auto"/>
              <w:jc w:val="center"/>
              <w:rPr>
                <w:rFonts w:ascii="Times New Roman" w:hAnsi="Times New Roman"/>
                <w:sz w:val="26"/>
                <w:szCs w:val="26"/>
              </w:rPr>
            </w:pPr>
            <w:r>
              <w:rPr>
                <w:rFonts w:ascii="Times New Roman" w:hAnsi="Times New Roman"/>
                <w:sz w:val="26"/>
                <w:szCs w:val="26"/>
              </w:rPr>
              <w:t>110,0</w:t>
            </w:r>
          </w:p>
        </w:tc>
      </w:tr>
      <w:tr w:rsidR="00EB2F2F" w:rsidRPr="00031D96" w14:paraId="2614EB2C" w14:textId="77777777" w:rsidTr="00044A36">
        <w:trPr>
          <w:trHeight w:val="46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77E543D7" w14:textId="77777777" w:rsidR="00EB2F2F" w:rsidRPr="00031D96" w:rsidRDefault="00EB2F2F" w:rsidP="0018570B">
            <w:pPr>
              <w:spacing w:after="0" w:line="240" w:lineRule="auto"/>
              <w:rPr>
                <w:rFonts w:ascii="Times New Roman" w:hAnsi="Times New Roman"/>
                <w:sz w:val="26"/>
                <w:szCs w:val="26"/>
              </w:rPr>
            </w:pPr>
            <w:r w:rsidRPr="00031D96">
              <w:rPr>
                <w:rFonts w:ascii="Times New Roman" w:hAnsi="Times New Roman"/>
                <w:sz w:val="26"/>
                <w:szCs w:val="26"/>
              </w:rP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16892E8" w14:textId="748FD106"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3</w:t>
            </w:r>
            <w:r w:rsidR="001A04A7">
              <w:rPr>
                <w:rFonts w:ascii="Times New Roman" w:hAnsi="Times New Roman"/>
                <w:sz w:val="26"/>
                <w:szCs w:val="26"/>
              </w:rPr>
              <w:t xml:space="preserve"> </w:t>
            </w:r>
            <w:r w:rsidRPr="00031D96">
              <w:rPr>
                <w:rFonts w:ascii="Times New Roman" w:hAnsi="Times New Roman"/>
                <w:sz w:val="26"/>
                <w:szCs w:val="26"/>
              </w:rPr>
              <w:t>895,2</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3D8953E" w14:textId="1E36E2F0"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3</w:t>
            </w:r>
            <w:r w:rsidR="001A04A7">
              <w:rPr>
                <w:rFonts w:ascii="Times New Roman" w:hAnsi="Times New Roman"/>
                <w:sz w:val="26"/>
                <w:szCs w:val="26"/>
              </w:rPr>
              <w:t xml:space="preserve"> </w:t>
            </w:r>
            <w:r w:rsidRPr="00031D96">
              <w:rPr>
                <w:rFonts w:ascii="Times New Roman" w:hAnsi="Times New Roman"/>
                <w:sz w:val="26"/>
                <w:szCs w:val="26"/>
              </w:rPr>
              <w:t>948,8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6E21F85" w14:textId="132686BB"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4</w:t>
            </w:r>
            <w:r w:rsidR="001A04A7">
              <w:rPr>
                <w:rFonts w:ascii="Times New Roman" w:hAnsi="Times New Roman"/>
                <w:sz w:val="26"/>
                <w:szCs w:val="26"/>
              </w:rPr>
              <w:t xml:space="preserve"> </w:t>
            </w:r>
            <w:r w:rsidRPr="00031D96">
              <w:rPr>
                <w:rFonts w:ascii="Times New Roman" w:hAnsi="Times New Roman"/>
                <w:sz w:val="26"/>
                <w:szCs w:val="26"/>
              </w:rPr>
              <w:t>501,8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BE033C4" w14:textId="7B3FB9A5"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4</w:t>
            </w:r>
            <w:r w:rsidR="001A04A7">
              <w:rPr>
                <w:rFonts w:ascii="Times New Roman" w:hAnsi="Times New Roman"/>
                <w:sz w:val="26"/>
                <w:szCs w:val="26"/>
              </w:rPr>
              <w:t xml:space="preserve"> </w:t>
            </w:r>
            <w:r w:rsidRPr="00031D96">
              <w:rPr>
                <w:rFonts w:ascii="Times New Roman" w:hAnsi="Times New Roman"/>
                <w:sz w:val="26"/>
                <w:szCs w:val="26"/>
              </w:rPr>
              <w:t>803,4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2EC92F" w14:textId="6992C9AA" w:rsidR="00EB2F2F" w:rsidRPr="00031D96" w:rsidRDefault="00EB2F2F" w:rsidP="0018570B">
            <w:pPr>
              <w:spacing w:after="0" w:line="240" w:lineRule="auto"/>
              <w:jc w:val="center"/>
              <w:rPr>
                <w:rFonts w:ascii="Times New Roman" w:hAnsi="Times New Roman"/>
                <w:sz w:val="26"/>
                <w:szCs w:val="26"/>
              </w:rPr>
            </w:pPr>
            <w:r w:rsidRPr="00031D96">
              <w:rPr>
                <w:rFonts w:ascii="Times New Roman" w:hAnsi="Times New Roman"/>
                <w:sz w:val="26"/>
                <w:szCs w:val="26"/>
              </w:rPr>
              <w:t>5</w:t>
            </w:r>
            <w:r w:rsidR="001A04A7">
              <w:rPr>
                <w:rFonts w:ascii="Times New Roman" w:hAnsi="Times New Roman"/>
                <w:sz w:val="26"/>
                <w:szCs w:val="26"/>
              </w:rPr>
              <w:t xml:space="preserve"> </w:t>
            </w:r>
            <w:r w:rsidR="00471382">
              <w:rPr>
                <w:rFonts w:ascii="Times New Roman" w:hAnsi="Times New Roman"/>
                <w:sz w:val="26"/>
                <w:szCs w:val="26"/>
              </w:rPr>
              <w:t>257,0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4E8E7E3" w14:textId="55AAA9CA" w:rsidR="00EB2F2F" w:rsidRPr="00031D96" w:rsidRDefault="00471382" w:rsidP="0018570B">
            <w:pPr>
              <w:spacing w:after="0" w:line="240" w:lineRule="auto"/>
              <w:jc w:val="center"/>
              <w:rPr>
                <w:rFonts w:ascii="Times New Roman" w:hAnsi="Times New Roman"/>
                <w:sz w:val="26"/>
                <w:szCs w:val="26"/>
              </w:rPr>
            </w:pPr>
            <w:r>
              <w:rPr>
                <w:rFonts w:ascii="Times New Roman" w:hAnsi="Times New Roman"/>
                <w:sz w:val="26"/>
                <w:szCs w:val="26"/>
              </w:rPr>
              <w:t>109,4</w:t>
            </w:r>
          </w:p>
        </w:tc>
      </w:tr>
      <w:tr w:rsidR="00EB2F2F" w:rsidRPr="00031D96" w14:paraId="0FAD28D9" w14:textId="77777777" w:rsidTr="00044A36">
        <w:trPr>
          <w:trHeight w:val="423"/>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0B8ECCA2" w14:textId="3A6E29D4" w:rsidR="00EB2F2F" w:rsidRPr="00031D96" w:rsidRDefault="00EB2F2F" w:rsidP="0018570B">
            <w:pPr>
              <w:spacing w:after="0" w:line="240" w:lineRule="auto"/>
              <w:rPr>
                <w:rFonts w:ascii="Times New Roman" w:hAnsi="Times New Roman"/>
                <w:sz w:val="26"/>
                <w:szCs w:val="26"/>
              </w:rPr>
            </w:pPr>
            <w:r w:rsidRPr="00031D96">
              <w:rPr>
                <w:rFonts w:ascii="Times New Roman" w:hAnsi="Times New Roman"/>
                <w:sz w:val="26"/>
                <w:szCs w:val="26"/>
              </w:rPr>
              <w:t>Дефицит</w:t>
            </w:r>
            <w:r w:rsidR="001A04A7">
              <w:rPr>
                <w:rFonts w:ascii="Times New Roman" w:hAnsi="Times New Roman"/>
                <w:sz w:val="26"/>
                <w:szCs w:val="26"/>
              </w:rPr>
              <w:t xml:space="preserve"> </w:t>
            </w:r>
            <w:r w:rsidR="00D26E7A">
              <w:rPr>
                <w:rFonts w:ascii="Times New Roman" w:hAnsi="Times New Roman"/>
                <w:sz w:val="26"/>
                <w:szCs w:val="26"/>
              </w:rPr>
              <w:t>(</w:t>
            </w:r>
            <w:proofErr w:type="gramStart"/>
            <w:r w:rsidR="00D26E7A">
              <w:rPr>
                <w:rFonts w:ascii="Times New Roman" w:hAnsi="Times New Roman"/>
                <w:sz w:val="26"/>
                <w:szCs w:val="26"/>
              </w:rPr>
              <w:t>-)/</w:t>
            </w:r>
            <w:proofErr w:type="gramEnd"/>
            <w:r w:rsidR="001A04A7">
              <w:rPr>
                <w:rFonts w:ascii="Times New Roman" w:hAnsi="Times New Roman"/>
                <w:sz w:val="26"/>
                <w:szCs w:val="26"/>
              </w:rPr>
              <w:t xml:space="preserve"> </w:t>
            </w:r>
            <w:r w:rsidR="00D26E7A">
              <w:rPr>
                <w:rFonts w:ascii="Times New Roman" w:hAnsi="Times New Roman"/>
                <w:sz w:val="26"/>
                <w:szCs w:val="26"/>
              </w:rPr>
              <w:t>Профицит</w:t>
            </w:r>
            <w:r w:rsidR="001A04A7">
              <w:rPr>
                <w:rFonts w:ascii="Times New Roman" w:hAnsi="Times New Roman"/>
                <w:sz w:val="26"/>
                <w:szCs w:val="26"/>
              </w:rPr>
              <w:t xml:space="preserve"> </w:t>
            </w:r>
            <w:r w:rsidR="00D26E7A">
              <w:rPr>
                <w:rFonts w:ascii="Times New Roman" w:hAnsi="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04D0792" w14:textId="77777777" w:rsidR="00EB2F2F" w:rsidRPr="00031D96" w:rsidRDefault="00EB2F2F" w:rsidP="0018570B">
            <w:pPr>
              <w:spacing w:after="0" w:line="240" w:lineRule="auto"/>
              <w:jc w:val="center"/>
              <w:rPr>
                <w:rFonts w:ascii="Times New Roman" w:hAnsi="Times New Roman"/>
                <w:sz w:val="26"/>
                <w:szCs w:val="26"/>
                <w:lang w:val="en-US"/>
              </w:rPr>
            </w:pPr>
            <w:r w:rsidRPr="00031D96">
              <w:rPr>
                <w:rFonts w:ascii="Times New Roman" w:hAnsi="Times New Roman"/>
                <w:sz w:val="26"/>
                <w:szCs w:val="26"/>
                <w:lang w:val="en-US"/>
              </w:rPr>
              <w:t>228,8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26281FAB" w14:textId="77777777" w:rsidR="00EB2F2F" w:rsidRPr="00031D96" w:rsidRDefault="00EB2F2F" w:rsidP="0018570B">
            <w:pPr>
              <w:spacing w:after="0" w:line="240" w:lineRule="auto"/>
              <w:jc w:val="center"/>
              <w:rPr>
                <w:rFonts w:ascii="Times New Roman" w:hAnsi="Times New Roman"/>
                <w:sz w:val="26"/>
                <w:szCs w:val="26"/>
                <w:lang w:val="en-US"/>
              </w:rPr>
            </w:pPr>
            <w:r w:rsidRPr="00031D96">
              <w:rPr>
                <w:rFonts w:ascii="Times New Roman" w:hAnsi="Times New Roman"/>
                <w:sz w:val="26"/>
                <w:szCs w:val="26"/>
                <w:lang w:val="en-US"/>
              </w:rPr>
              <w:t>272,6</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C539C5E" w14:textId="77777777" w:rsidR="00EB2F2F" w:rsidRPr="00031D96" w:rsidRDefault="00EB2F2F" w:rsidP="0018570B">
            <w:pPr>
              <w:spacing w:after="0" w:line="240" w:lineRule="auto"/>
              <w:jc w:val="center"/>
              <w:rPr>
                <w:rFonts w:ascii="Times New Roman" w:hAnsi="Times New Roman"/>
                <w:sz w:val="26"/>
                <w:szCs w:val="26"/>
                <w:lang w:val="en-US"/>
              </w:rPr>
            </w:pPr>
            <w:r w:rsidRPr="00031D96">
              <w:rPr>
                <w:rFonts w:ascii="Times New Roman" w:hAnsi="Times New Roman"/>
                <w:sz w:val="26"/>
                <w:szCs w:val="26"/>
                <w:lang w:val="en-US"/>
              </w:rPr>
              <w:t>-211,2</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EA2A1AE" w14:textId="77777777" w:rsidR="00EB2F2F" w:rsidRPr="00031D96" w:rsidRDefault="00EB2F2F" w:rsidP="0018570B">
            <w:pPr>
              <w:spacing w:after="0" w:line="240" w:lineRule="auto"/>
              <w:jc w:val="center"/>
              <w:rPr>
                <w:rFonts w:ascii="Times New Roman" w:hAnsi="Times New Roman"/>
                <w:sz w:val="26"/>
                <w:szCs w:val="26"/>
                <w:lang w:val="en-US"/>
              </w:rPr>
            </w:pPr>
            <w:r w:rsidRPr="00031D96">
              <w:rPr>
                <w:rFonts w:ascii="Times New Roman" w:hAnsi="Times New Roman"/>
                <w:sz w:val="26"/>
                <w:szCs w:val="26"/>
                <w:lang w:val="en-US"/>
              </w:rPr>
              <w:t>-115,5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2180D5" w14:textId="29ACDA47" w:rsidR="00EB2F2F" w:rsidRPr="00471382" w:rsidRDefault="00471382" w:rsidP="0018570B">
            <w:pPr>
              <w:spacing w:after="0" w:line="240" w:lineRule="auto"/>
              <w:jc w:val="center"/>
              <w:rPr>
                <w:rFonts w:ascii="Times New Roman" w:hAnsi="Times New Roman"/>
                <w:sz w:val="26"/>
                <w:szCs w:val="26"/>
              </w:rPr>
            </w:pPr>
            <w:r>
              <w:rPr>
                <w:rFonts w:ascii="Times New Roman" w:hAnsi="Times New Roman"/>
                <w:sz w:val="26"/>
                <w:szCs w:val="26"/>
              </w:rPr>
              <w:t>332,1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0581F14" w14:textId="6713577E" w:rsidR="00EB2F2F" w:rsidRPr="00471382" w:rsidRDefault="00471382" w:rsidP="0018570B">
            <w:pPr>
              <w:spacing w:after="0" w:line="240" w:lineRule="auto"/>
              <w:jc w:val="center"/>
              <w:rPr>
                <w:rFonts w:ascii="Times New Roman" w:hAnsi="Times New Roman"/>
                <w:sz w:val="26"/>
                <w:szCs w:val="26"/>
              </w:rPr>
            </w:pPr>
            <w:r>
              <w:rPr>
                <w:rFonts w:ascii="Times New Roman" w:hAnsi="Times New Roman"/>
                <w:sz w:val="26"/>
                <w:szCs w:val="26"/>
              </w:rPr>
              <w:t>-</w:t>
            </w:r>
          </w:p>
        </w:tc>
      </w:tr>
    </w:tbl>
    <w:p w14:paraId="6D7F391C" w14:textId="77777777" w:rsidR="00F46D2B" w:rsidRDefault="00F46D2B" w:rsidP="0018570B">
      <w:pPr>
        <w:pStyle w:val="ConsPlusNormal"/>
        <w:ind w:firstLine="709"/>
        <w:contextualSpacing/>
        <w:jc w:val="both"/>
        <w:rPr>
          <w:rFonts w:ascii="Times New Roman" w:hAnsi="Times New Roman" w:cs="Times New Roman"/>
          <w:sz w:val="28"/>
          <w:szCs w:val="28"/>
        </w:rPr>
      </w:pPr>
    </w:p>
    <w:p w14:paraId="6982D7E2" w14:textId="109442C3" w:rsidR="0066546F" w:rsidRPr="00C95965" w:rsidRDefault="0066546F" w:rsidP="0018570B">
      <w:pPr>
        <w:pStyle w:val="ConsPlusNormal"/>
        <w:ind w:firstLine="709"/>
        <w:contextualSpacing/>
        <w:jc w:val="both"/>
        <w:rPr>
          <w:rFonts w:ascii="Times New Roman" w:hAnsi="Times New Roman" w:cs="Times New Roman"/>
          <w:color w:val="FF0000"/>
          <w:sz w:val="28"/>
          <w:szCs w:val="28"/>
        </w:rPr>
      </w:pPr>
      <w:r w:rsidRPr="00917AB8">
        <w:rPr>
          <w:rFonts w:ascii="Times New Roman" w:hAnsi="Times New Roman" w:cs="Times New Roman"/>
          <w:sz w:val="28"/>
          <w:szCs w:val="28"/>
        </w:rPr>
        <w:t>Бюджет</w:t>
      </w:r>
      <w:r w:rsidR="001A04A7">
        <w:rPr>
          <w:rFonts w:ascii="Times New Roman" w:hAnsi="Times New Roman" w:cs="Times New Roman"/>
          <w:sz w:val="28"/>
          <w:szCs w:val="28"/>
        </w:rPr>
        <w:t xml:space="preserve"> </w:t>
      </w:r>
      <w:r w:rsidRPr="00917AB8">
        <w:rPr>
          <w:rFonts w:ascii="Times New Roman" w:hAnsi="Times New Roman" w:cs="Times New Roman"/>
          <w:sz w:val="28"/>
          <w:szCs w:val="28"/>
        </w:rPr>
        <w:t>района</w:t>
      </w:r>
      <w:r w:rsidR="001A04A7">
        <w:rPr>
          <w:rFonts w:ascii="Times New Roman" w:hAnsi="Times New Roman" w:cs="Times New Roman"/>
          <w:sz w:val="28"/>
          <w:szCs w:val="28"/>
        </w:rPr>
        <w:t xml:space="preserve"> </w:t>
      </w:r>
      <w:r w:rsidRPr="00917AB8">
        <w:rPr>
          <w:rFonts w:ascii="Times New Roman" w:hAnsi="Times New Roman" w:cs="Times New Roman"/>
          <w:sz w:val="28"/>
          <w:szCs w:val="28"/>
        </w:rPr>
        <w:t>за</w:t>
      </w:r>
      <w:r w:rsidR="001A04A7">
        <w:rPr>
          <w:rFonts w:ascii="Times New Roman" w:hAnsi="Times New Roman" w:cs="Times New Roman"/>
          <w:sz w:val="28"/>
          <w:szCs w:val="28"/>
        </w:rPr>
        <w:t xml:space="preserve"> </w:t>
      </w:r>
      <w:r w:rsidRPr="00917AB8">
        <w:rPr>
          <w:rFonts w:ascii="Times New Roman" w:hAnsi="Times New Roman" w:cs="Times New Roman"/>
          <w:sz w:val="28"/>
          <w:szCs w:val="28"/>
        </w:rPr>
        <w:t>2023</w:t>
      </w:r>
      <w:r w:rsidR="001A04A7">
        <w:rPr>
          <w:rFonts w:ascii="Times New Roman" w:hAnsi="Times New Roman" w:cs="Times New Roman"/>
          <w:sz w:val="28"/>
          <w:szCs w:val="28"/>
        </w:rPr>
        <w:t xml:space="preserve"> </w:t>
      </w:r>
      <w:r w:rsidRPr="00917AB8">
        <w:rPr>
          <w:rFonts w:ascii="Times New Roman" w:hAnsi="Times New Roman" w:cs="Times New Roman"/>
          <w:sz w:val="28"/>
          <w:szCs w:val="28"/>
        </w:rPr>
        <w:t>год</w:t>
      </w:r>
      <w:r w:rsidR="001A04A7">
        <w:rPr>
          <w:rFonts w:ascii="Times New Roman" w:hAnsi="Times New Roman" w:cs="Times New Roman"/>
          <w:sz w:val="28"/>
          <w:szCs w:val="28"/>
        </w:rPr>
        <w:t xml:space="preserve"> </w:t>
      </w:r>
      <w:r w:rsidRPr="00917AB8">
        <w:rPr>
          <w:rFonts w:ascii="Times New Roman" w:hAnsi="Times New Roman" w:cs="Times New Roman"/>
          <w:sz w:val="28"/>
          <w:szCs w:val="28"/>
        </w:rPr>
        <w:t>исполнен</w:t>
      </w:r>
      <w:r w:rsidR="001A04A7">
        <w:rPr>
          <w:rFonts w:ascii="Times New Roman" w:hAnsi="Times New Roman" w:cs="Times New Roman"/>
          <w:sz w:val="28"/>
          <w:szCs w:val="28"/>
        </w:rPr>
        <w:t xml:space="preserve"> </w:t>
      </w:r>
      <w:r w:rsidRPr="00917AB8">
        <w:rPr>
          <w:rFonts w:ascii="Times New Roman" w:hAnsi="Times New Roman" w:cs="Times New Roman"/>
          <w:sz w:val="28"/>
          <w:szCs w:val="28"/>
        </w:rPr>
        <w:t>с</w:t>
      </w:r>
      <w:r w:rsidR="001A04A7">
        <w:rPr>
          <w:rFonts w:ascii="Times New Roman" w:hAnsi="Times New Roman" w:cs="Times New Roman"/>
          <w:sz w:val="28"/>
          <w:szCs w:val="28"/>
        </w:rPr>
        <w:t xml:space="preserve"> </w:t>
      </w:r>
      <w:r>
        <w:rPr>
          <w:rFonts w:ascii="Times New Roman" w:hAnsi="Times New Roman" w:cs="Times New Roman"/>
          <w:sz w:val="28"/>
          <w:szCs w:val="28"/>
        </w:rPr>
        <w:t>про</w:t>
      </w:r>
      <w:r w:rsidRPr="00917AB8">
        <w:rPr>
          <w:rFonts w:ascii="Times New Roman" w:hAnsi="Times New Roman" w:cs="Times New Roman"/>
          <w:sz w:val="28"/>
          <w:szCs w:val="28"/>
        </w:rPr>
        <w:t>фицитом</w:t>
      </w:r>
      <w:r w:rsidR="001A04A7">
        <w:rPr>
          <w:rFonts w:ascii="Times New Roman" w:hAnsi="Times New Roman" w:cs="Times New Roman"/>
          <w:sz w:val="28"/>
          <w:szCs w:val="28"/>
        </w:rPr>
        <w:t xml:space="preserve"> </w:t>
      </w:r>
      <w:r w:rsidRPr="00917AB8">
        <w:rPr>
          <w:rFonts w:ascii="Times New Roman" w:hAnsi="Times New Roman" w:cs="Times New Roman"/>
          <w:sz w:val="28"/>
          <w:szCs w:val="28"/>
        </w:rPr>
        <w:t>3</w:t>
      </w:r>
      <w:r>
        <w:rPr>
          <w:rFonts w:ascii="Times New Roman" w:hAnsi="Times New Roman" w:cs="Times New Roman"/>
          <w:sz w:val="28"/>
          <w:szCs w:val="28"/>
        </w:rPr>
        <w:t>3</w:t>
      </w:r>
      <w:r w:rsidRPr="00917AB8">
        <w:rPr>
          <w:rFonts w:ascii="Times New Roman" w:hAnsi="Times New Roman" w:cs="Times New Roman"/>
          <w:sz w:val="28"/>
          <w:szCs w:val="28"/>
        </w:rPr>
        <w:t>2,</w:t>
      </w:r>
      <w:r>
        <w:rPr>
          <w:rFonts w:ascii="Times New Roman" w:hAnsi="Times New Roman" w:cs="Times New Roman"/>
          <w:sz w:val="28"/>
          <w:szCs w:val="28"/>
        </w:rPr>
        <w:t>1</w:t>
      </w:r>
      <w:r w:rsidR="001A04A7">
        <w:rPr>
          <w:rFonts w:ascii="Times New Roman" w:hAnsi="Times New Roman" w:cs="Times New Roman"/>
          <w:sz w:val="28"/>
          <w:szCs w:val="28"/>
        </w:rPr>
        <w:t xml:space="preserve"> </w:t>
      </w:r>
      <w:r w:rsidRPr="00917AB8">
        <w:rPr>
          <w:rFonts w:ascii="Times New Roman" w:hAnsi="Times New Roman" w:cs="Times New Roman"/>
          <w:sz w:val="28"/>
          <w:szCs w:val="28"/>
        </w:rPr>
        <w:t>млн</w:t>
      </w:r>
      <w:r w:rsidR="001A04A7">
        <w:rPr>
          <w:rFonts w:ascii="Times New Roman" w:hAnsi="Times New Roman" w:cs="Times New Roman"/>
          <w:sz w:val="28"/>
          <w:szCs w:val="28"/>
        </w:rPr>
        <w:t xml:space="preserve"> </w:t>
      </w:r>
      <w:r w:rsidRPr="00917AB8">
        <w:rPr>
          <w:rFonts w:ascii="Times New Roman" w:hAnsi="Times New Roman" w:cs="Times New Roman"/>
          <w:sz w:val="28"/>
          <w:szCs w:val="28"/>
        </w:rPr>
        <w:t>рублей.</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Остатки</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средств</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на</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счете</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сложились</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за</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счет</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средств</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предприятий-</w:t>
      </w:r>
      <w:proofErr w:type="spellStart"/>
      <w:r w:rsidRPr="00F556DD">
        <w:rPr>
          <w:rFonts w:ascii="Times New Roman" w:hAnsi="Times New Roman" w:cs="Times New Roman"/>
          <w:sz w:val="28"/>
          <w:szCs w:val="28"/>
        </w:rPr>
        <w:t>недропользователей</w:t>
      </w:r>
      <w:proofErr w:type="spellEnd"/>
      <w:r w:rsidR="001A04A7">
        <w:rPr>
          <w:rFonts w:ascii="Times New Roman" w:hAnsi="Times New Roman" w:cs="Times New Roman"/>
          <w:sz w:val="28"/>
          <w:szCs w:val="28"/>
        </w:rPr>
        <w:t xml:space="preserve"> </w:t>
      </w:r>
      <w:r w:rsidRPr="00F556DD">
        <w:rPr>
          <w:rFonts w:ascii="Times New Roman" w:hAnsi="Times New Roman" w:cs="Times New Roman"/>
          <w:sz w:val="28"/>
          <w:szCs w:val="28"/>
        </w:rPr>
        <w:t>и</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целевых</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экологических</w:t>
      </w:r>
      <w:r w:rsidR="001A04A7">
        <w:rPr>
          <w:rFonts w:ascii="Times New Roman" w:hAnsi="Times New Roman" w:cs="Times New Roman"/>
          <w:sz w:val="28"/>
          <w:szCs w:val="28"/>
        </w:rPr>
        <w:t xml:space="preserve"> </w:t>
      </w:r>
      <w:r w:rsidRPr="00F556DD">
        <w:rPr>
          <w:rFonts w:ascii="Times New Roman" w:hAnsi="Times New Roman" w:cs="Times New Roman"/>
          <w:sz w:val="28"/>
          <w:szCs w:val="28"/>
        </w:rPr>
        <w:t>платежей.</w:t>
      </w:r>
    </w:p>
    <w:p w14:paraId="5BA0E4EC" w14:textId="43088749" w:rsidR="0066546F" w:rsidRPr="006E4A7B" w:rsidRDefault="0066546F" w:rsidP="0018570B">
      <w:pPr>
        <w:pStyle w:val="ConsPlusNormal"/>
        <w:jc w:val="both"/>
        <w:rPr>
          <w:rFonts w:ascii="Times New Roman" w:hAnsi="Times New Roman"/>
          <w:sz w:val="28"/>
          <w:szCs w:val="28"/>
        </w:rPr>
      </w:pPr>
      <w:r w:rsidRPr="006E4A7B">
        <w:rPr>
          <w:rFonts w:ascii="Times New Roman" w:hAnsi="Times New Roman"/>
          <w:sz w:val="28"/>
          <w:szCs w:val="28"/>
        </w:rPr>
        <w:t>С</w:t>
      </w:r>
      <w:r w:rsidR="001A04A7">
        <w:rPr>
          <w:rFonts w:ascii="Times New Roman" w:hAnsi="Times New Roman"/>
          <w:sz w:val="28"/>
          <w:szCs w:val="28"/>
        </w:rPr>
        <w:t xml:space="preserve"> </w:t>
      </w:r>
      <w:r w:rsidRPr="006E4A7B">
        <w:rPr>
          <w:rFonts w:ascii="Times New Roman" w:hAnsi="Times New Roman"/>
          <w:sz w:val="28"/>
          <w:szCs w:val="28"/>
        </w:rPr>
        <w:t>целью</w:t>
      </w:r>
      <w:r w:rsidR="001A04A7">
        <w:rPr>
          <w:rFonts w:ascii="Times New Roman" w:hAnsi="Times New Roman"/>
          <w:sz w:val="28"/>
          <w:szCs w:val="28"/>
        </w:rPr>
        <w:t xml:space="preserve"> </w:t>
      </w:r>
      <w:r w:rsidRPr="006E4A7B">
        <w:rPr>
          <w:rFonts w:ascii="Times New Roman" w:hAnsi="Times New Roman"/>
          <w:sz w:val="28"/>
          <w:szCs w:val="28"/>
        </w:rPr>
        <w:t>наращивания</w:t>
      </w:r>
      <w:r w:rsidR="001A04A7">
        <w:rPr>
          <w:rFonts w:ascii="Times New Roman" w:hAnsi="Times New Roman"/>
          <w:sz w:val="28"/>
          <w:szCs w:val="28"/>
        </w:rPr>
        <w:t xml:space="preserve"> </w:t>
      </w:r>
      <w:r w:rsidRPr="006E4A7B">
        <w:rPr>
          <w:rFonts w:ascii="Times New Roman" w:hAnsi="Times New Roman"/>
          <w:sz w:val="28"/>
          <w:szCs w:val="28"/>
        </w:rPr>
        <w:t>темпов</w:t>
      </w:r>
      <w:r w:rsidR="001A04A7">
        <w:rPr>
          <w:rFonts w:ascii="Times New Roman" w:hAnsi="Times New Roman"/>
          <w:sz w:val="28"/>
          <w:szCs w:val="28"/>
        </w:rPr>
        <w:t xml:space="preserve"> </w:t>
      </w:r>
      <w:r w:rsidRPr="006E4A7B">
        <w:rPr>
          <w:rFonts w:ascii="Times New Roman" w:hAnsi="Times New Roman"/>
          <w:sz w:val="28"/>
          <w:szCs w:val="28"/>
        </w:rPr>
        <w:t>роста</w:t>
      </w:r>
      <w:r w:rsidR="001A04A7">
        <w:rPr>
          <w:rFonts w:ascii="Times New Roman" w:hAnsi="Times New Roman"/>
          <w:sz w:val="28"/>
          <w:szCs w:val="28"/>
        </w:rPr>
        <w:t xml:space="preserve"> </w:t>
      </w:r>
      <w:r w:rsidRPr="006E4A7B">
        <w:rPr>
          <w:rFonts w:ascii="Times New Roman" w:hAnsi="Times New Roman"/>
          <w:sz w:val="28"/>
          <w:szCs w:val="28"/>
        </w:rPr>
        <w:t>доходов</w:t>
      </w:r>
      <w:r w:rsidR="001A04A7">
        <w:rPr>
          <w:rFonts w:ascii="Times New Roman" w:hAnsi="Times New Roman"/>
          <w:sz w:val="28"/>
          <w:szCs w:val="28"/>
        </w:rPr>
        <w:t xml:space="preserve"> </w:t>
      </w:r>
      <w:r w:rsidRPr="006E4A7B">
        <w:rPr>
          <w:rFonts w:ascii="Times New Roman" w:hAnsi="Times New Roman"/>
          <w:sz w:val="28"/>
          <w:szCs w:val="28"/>
        </w:rPr>
        <w:t>в</w:t>
      </w:r>
      <w:r w:rsidR="001A04A7">
        <w:rPr>
          <w:rFonts w:ascii="Times New Roman" w:hAnsi="Times New Roman"/>
          <w:sz w:val="28"/>
          <w:szCs w:val="28"/>
        </w:rPr>
        <w:t xml:space="preserve"> </w:t>
      </w:r>
      <w:r w:rsidRPr="006E4A7B">
        <w:rPr>
          <w:rFonts w:ascii="Times New Roman" w:hAnsi="Times New Roman"/>
          <w:sz w:val="28"/>
          <w:szCs w:val="28"/>
        </w:rPr>
        <w:t>бюджет</w:t>
      </w:r>
      <w:r w:rsidR="001A04A7">
        <w:rPr>
          <w:rFonts w:ascii="Times New Roman" w:hAnsi="Times New Roman"/>
          <w:sz w:val="28"/>
          <w:szCs w:val="28"/>
        </w:rPr>
        <w:t xml:space="preserve"> </w:t>
      </w:r>
      <w:r w:rsidRPr="006E4A7B">
        <w:rPr>
          <w:rFonts w:ascii="Times New Roman" w:hAnsi="Times New Roman"/>
          <w:sz w:val="28"/>
          <w:szCs w:val="28"/>
        </w:rPr>
        <w:t>района,</w:t>
      </w:r>
      <w:r w:rsidR="001A04A7">
        <w:rPr>
          <w:rFonts w:ascii="Times New Roman" w:hAnsi="Times New Roman"/>
          <w:sz w:val="28"/>
          <w:szCs w:val="28"/>
        </w:rPr>
        <w:t xml:space="preserve"> </w:t>
      </w:r>
      <w:r w:rsidRPr="006E4A7B">
        <w:rPr>
          <w:rFonts w:ascii="Times New Roman" w:hAnsi="Times New Roman"/>
          <w:sz w:val="28"/>
          <w:szCs w:val="28"/>
        </w:rPr>
        <w:t>оптимизации</w:t>
      </w:r>
      <w:r w:rsidR="001A04A7">
        <w:rPr>
          <w:rFonts w:ascii="Times New Roman" w:hAnsi="Times New Roman"/>
          <w:sz w:val="28"/>
          <w:szCs w:val="28"/>
        </w:rPr>
        <w:t xml:space="preserve"> </w:t>
      </w:r>
      <w:r w:rsidRPr="006E4A7B">
        <w:rPr>
          <w:rFonts w:ascii="Times New Roman" w:hAnsi="Times New Roman"/>
          <w:sz w:val="28"/>
          <w:szCs w:val="28"/>
        </w:rPr>
        <w:t>расходов</w:t>
      </w:r>
      <w:r w:rsidR="001A04A7">
        <w:rPr>
          <w:rFonts w:ascii="Times New Roman" w:hAnsi="Times New Roman"/>
          <w:sz w:val="28"/>
          <w:szCs w:val="28"/>
        </w:rPr>
        <w:t xml:space="preserve"> </w:t>
      </w:r>
      <w:r w:rsidRPr="006E4A7B">
        <w:rPr>
          <w:rFonts w:ascii="Times New Roman" w:hAnsi="Times New Roman"/>
          <w:sz w:val="28"/>
          <w:szCs w:val="28"/>
        </w:rPr>
        <w:t>в</w:t>
      </w:r>
      <w:r w:rsidR="001A04A7">
        <w:rPr>
          <w:rFonts w:ascii="Times New Roman" w:hAnsi="Times New Roman"/>
          <w:sz w:val="28"/>
          <w:szCs w:val="28"/>
        </w:rPr>
        <w:t xml:space="preserve"> </w:t>
      </w:r>
      <w:r w:rsidRPr="006E4A7B">
        <w:rPr>
          <w:rFonts w:ascii="Times New Roman" w:hAnsi="Times New Roman"/>
          <w:sz w:val="28"/>
          <w:szCs w:val="28"/>
        </w:rPr>
        <w:t>2023</w:t>
      </w:r>
      <w:r w:rsidR="001A04A7">
        <w:rPr>
          <w:rFonts w:ascii="Times New Roman" w:hAnsi="Times New Roman"/>
          <w:sz w:val="28"/>
          <w:szCs w:val="28"/>
        </w:rPr>
        <w:t xml:space="preserve"> </w:t>
      </w:r>
      <w:r w:rsidRPr="006E4A7B">
        <w:rPr>
          <w:rFonts w:ascii="Times New Roman" w:hAnsi="Times New Roman"/>
          <w:sz w:val="28"/>
          <w:szCs w:val="28"/>
        </w:rPr>
        <w:t>году</w:t>
      </w:r>
      <w:r w:rsidR="001A04A7">
        <w:rPr>
          <w:rFonts w:ascii="Times New Roman" w:hAnsi="Times New Roman"/>
          <w:sz w:val="28"/>
          <w:szCs w:val="28"/>
        </w:rPr>
        <w:t xml:space="preserve"> </w:t>
      </w:r>
      <w:r w:rsidRPr="006E4A7B">
        <w:rPr>
          <w:rFonts w:ascii="Times New Roman" w:hAnsi="Times New Roman"/>
          <w:sz w:val="28"/>
          <w:szCs w:val="28"/>
        </w:rPr>
        <w:t>утвержден</w:t>
      </w:r>
      <w:r w:rsidR="001A04A7">
        <w:rPr>
          <w:rFonts w:ascii="Times New Roman" w:hAnsi="Times New Roman"/>
          <w:sz w:val="28"/>
          <w:szCs w:val="28"/>
        </w:rPr>
        <w:t xml:space="preserve"> </w:t>
      </w:r>
      <w:r w:rsidRPr="006E4A7B">
        <w:rPr>
          <w:rFonts w:ascii="Times New Roman" w:hAnsi="Times New Roman"/>
          <w:sz w:val="28"/>
          <w:szCs w:val="28"/>
        </w:rPr>
        <w:t>план</w:t>
      </w:r>
      <w:r w:rsidR="001A04A7">
        <w:rPr>
          <w:rFonts w:ascii="Times New Roman" w:hAnsi="Times New Roman"/>
          <w:sz w:val="28"/>
          <w:szCs w:val="28"/>
        </w:rPr>
        <w:t xml:space="preserve"> </w:t>
      </w:r>
      <w:r w:rsidRPr="006E4A7B">
        <w:rPr>
          <w:rFonts w:ascii="Times New Roman" w:hAnsi="Times New Roman"/>
          <w:sz w:val="28"/>
          <w:szCs w:val="28"/>
        </w:rPr>
        <w:t>мероприятий,</w:t>
      </w:r>
      <w:r w:rsidR="001A04A7">
        <w:rPr>
          <w:rFonts w:ascii="Times New Roman" w:hAnsi="Times New Roman"/>
          <w:sz w:val="28"/>
          <w:szCs w:val="28"/>
        </w:rPr>
        <w:t xml:space="preserve"> </w:t>
      </w:r>
      <w:r w:rsidRPr="006E4A7B">
        <w:rPr>
          <w:rFonts w:ascii="Times New Roman" w:hAnsi="Times New Roman"/>
          <w:sz w:val="28"/>
          <w:szCs w:val="28"/>
        </w:rPr>
        <w:t>направленных</w:t>
      </w:r>
      <w:r w:rsidR="001A04A7">
        <w:rPr>
          <w:rFonts w:ascii="Times New Roman" w:hAnsi="Times New Roman"/>
          <w:sz w:val="28"/>
          <w:szCs w:val="28"/>
        </w:rPr>
        <w:t xml:space="preserve"> </w:t>
      </w:r>
      <w:r w:rsidRPr="006E4A7B">
        <w:rPr>
          <w:rFonts w:ascii="Times New Roman" w:hAnsi="Times New Roman"/>
          <w:sz w:val="28"/>
          <w:szCs w:val="28"/>
        </w:rPr>
        <w:t>на</w:t>
      </w:r>
      <w:r w:rsidR="001A04A7">
        <w:rPr>
          <w:rFonts w:ascii="Times New Roman" w:hAnsi="Times New Roman"/>
          <w:sz w:val="28"/>
          <w:szCs w:val="28"/>
        </w:rPr>
        <w:t xml:space="preserve"> </w:t>
      </w:r>
      <w:r w:rsidRPr="006E4A7B">
        <w:rPr>
          <w:rFonts w:ascii="Times New Roman" w:hAnsi="Times New Roman"/>
          <w:sz w:val="28"/>
          <w:szCs w:val="28"/>
        </w:rPr>
        <w:t>повышение</w:t>
      </w:r>
      <w:r w:rsidR="001A04A7">
        <w:rPr>
          <w:rFonts w:ascii="Times New Roman" w:hAnsi="Times New Roman"/>
          <w:sz w:val="28"/>
          <w:szCs w:val="28"/>
        </w:rPr>
        <w:t xml:space="preserve"> </w:t>
      </w:r>
      <w:r w:rsidRPr="006E4A7B">
        <w:rPr>
          <w:rFonts w:ascii="Times New Roman" w:hAnsi="Times New Roman"/>
          <w:sz w:val="28"/>
          <w:szCs w:val="28"/>
        </w:rPr>
        <w:t>собираемости</w:t>
      </w:r>
      <w:r w:rsidR="001A04A7">
        <w:rPr>
          <w:rFonts w:ascii="Times New Roman" w:hAnsi="Times New Roman"/>
          <w:sz w:val="28"/>
          <w:szCs w:val="28"/>
        </w:rPr>
        <w:t xml:space="preserve"> </w:t>
      </w:r>
      <w:r w:rsidRPr="006E4A7B">
        <w:rPr>
          <w:rFonts w:ascii="Times New Roman" w:hAnsi="Times New Roman"/>
          <w:sz w:val="28"/>
          <w:szCs w:val="28"/>
        </w:rPr>
        <w:t>налоговых</w:t>
      </w:r>
      <w:r w:rsidR="001A04A7">
        <w:rPr>
          <w:rFonts w:ascii="Times New Roman" w:hAnsi="Times New Roman"/>
          <w:sz w:val="28"/>
          <w:szCs w:val="28"/>
        </w:rPr>
        <w:t xml:space="preserve"> </w:t>
      </w:r>
      <w:r w:rsidRPr="006E4A7B">
        <w:rPr>
          <w:rFonts w:ascii="Times New Roman" w:hAnsi="Times New Roman"/>
          <w:sz w:val="28"/>
          <w:szCs w:val="28"/>
        </w:rPr>
        <w:t>и</w:t>
      </w:r>
      <w:r w:rsidR="001A04A7">
        <w:rPr>
          <w:rFonts w:ascii="Times New Roman" w:hAnsi="Times New Roman"/>
          <w:sz w:val="28"/>
          <w:szCs w:val="28"/>
        </w:rPr>
        <w:t xml:space="preserve"> </w:t>
      </w:r>
      <w:r w:rsidRPr="006E4A7B">
        <w:rPr>
          <w:rFonts w:ascii="Times New Roman" w:hAnsi="Times New Roman"/>
          <w:sz w:val="28"/>
          <w:szCs w:val="28"/>
        </w:rPr>
        <w:t>неналоговых</w:t>
      </w:r>
      <w:r w:rsidR="001A04A7">
        <w:rPr>
          <w:rFonts w:ascii="Times New Roman" w:hAnsi="Times New Roman"/>
          <w:sz w:val="28"/>
          <w:szCs w:val="28"/>
        </w:rPr>
        <w:t xml:space="preserve"> </w:t>
      </w:r>
      <w:r w:rsidRPr="006E4A7B">
        <w:rPr>
          <w:rFonts w:ascii="Times New Roman" w:hAnsi="Times New Roman"/>
          <w:sz w:val="28"/>
          <w:szCs w:val="28"/>
        </w:rPr>
        <w:t>доходов,</w:t>
      </w:r>
      <w:r w:rsidR="001A04A7">
        <w:rPr>
          <w:rFonts w:ascii="Times New Roman" w:hAnsi="Times New Roman"/>
          <w:sz w:val="28"/>
          <w:szCs w:val="28"/>
        </w:rPr>
        <w:t xml:space="preserve"> </w:t>
      </w:r>
      <w:r w:rsidRPr="006E4A7B">
        <w:rPr>
          <w:rFonts w:ascii="Times New Roman" w:hAnsi="Times New Roman"/>
          <w:sz w:val="28"/>
          <w:szCs w:val="28"/>
        </w:rPr>
        <w:t>снижение</w:t>
      </w:r>
      <w:r w:rsidR="001A04A7">
        <w:rPr>
          <w:rFonts w:ascii="Times New Roman" w:hAnsi="Times New Roman"/>
          <w:sz w:val="28"/>
          <w:szCs w:val="28"/>
        </w:rPr>
        <w:t xml:space="preserve"> </w:t>
      </w:r>
      <w:r w:rsidRPr="006E4A7B">
        <w:rPr>
          <w:rFonts w:ascii="Times New Roman" w:hAnsi="Times New Roman"/>
          <w:sz w:val="28"/>
          <w:szCs w:val="28"/>
        </w:rPr>
        <w:t>недоимки</w:t>
      </w:r>
      <w:r w:rsidR="001A04A7">
        <w:rPr>
          <w:rFonts w:ascii="Times New Roman" w:hAnsi="Times New Roman"/>
          <w:sz w:val="28"/>
          <w:szCs w:val="28"/>
        </w:rPr>
        <w:t xml:space="preserve"> </w:t>
      </w:r>
      <w:r w:rsidRPr="006E4A7B">
        <w:rPr>
          <w:rFonts w:ascii="Times New Roman" w:hAnsi="Times New Roman"/>
          <w:sz w:val="28"/>
          <w:szCs w:val="28"/>
        </w:rPr>
        <w:t>по</w:t>
      </w:r>
      <w:r w:rsidR="001A04A7">
        <w:rPr>
          <w:rFonts w:ascii="Times New Roman" w:hAnsi="Times New Roman"/>
          <w:sz w:val="28"/>
          <w:szCs w:val="28"/>
        </w:rPr>
        <w:t xml:space="preserve"> </w:t>
      </w:r>
      <w:r w:rsidRPr="006E4A7B">
        <w:rPr>
          <w:rFonts w:ascii="Times New Roman" w:hAnsi="Times New Roman"/>
          <w:sz w:val="28"/>
          <w:szCs w:val="28"/>
        </w:rPr>
        <w:t>платежам,</w:t>
      </w:r>
      <w:r w:rsidR="001A04A7">
        <w:rPr>
          <w:rFonts w:ascii="Times New Roman" w:hAnsi="Times New Roman"/>
          <w:sz w:val="28"/>
          <w:szCs w:val="28"/>
        </w:rPr>
        <w:t xml:space="preserve"> </w:t>
      </w:r>
      <w:r w:rsidRPr="006E4A7B">
        <w:rPr>
          <w:rFonts w:ascii="Times New Roman" w:hAnsi="Times New Roman"/>
          <w:sz w:val="28"/>
          <w:szCs w:val="28"/>
        </w:rPr>
        <w:t>сокращение</w:t>
      </w:r>
      <w:r w:rsidR="001A04A7">
        <w:rPr>
          <w:rFonts w:ascii="Times New Roman" w:hAnsi="Times New Roman"/>
          <w:sz w:val="28"/>
          <w:szCs w:val="28"/>
        </w:rPr>
        <w:t xml:space="preserve"> </w:t>
      </w:r>
      <w:r w:rsidRPr="006E4A7B">
        <w:rPr>
          <w:rFonts w:ascii="Times New Roman" w:hAnsi="Times New Roman"/>
          <w:sz w:val="28"/>
          <w:szCs w:val="28"/>
        </w:rPr>
        <w:t>расходов</w:t>
      </w:r>
      <w:r w:rsidR="001A04A7">
        <w:rPr>
          <w:rFonts w:ascii="Times New Roman" w:hAnsi="Times New Roman"/>
          <w:sz w:val="28"/>
          <w:szCs w:val="28"/>
        </w:rPr>
        <w:t xml:space="preserve"> </w:t>
      </w:r>
      <w:r w:rsidRPr="006E4A7B">
        <w:rPr>
          <w:rFonts w:ascii="Times New Roman" w:hAnsi="Times New Roman"/>
          <w:sz w:val="28"/>
          <w:szCs w:val="28"/>
        </w:rPr>
        <w:t>бюджета.</w:t>
      </w:r>
    </w:p>
    <w:p w14:paraId="7BA85EDA" w14:textId="6CFD802E" w:rsidR="0066546F" w:rsidRPr="00F71B26" w:rsidRDefault="0066546F" w:rsidP="0018570B">
      <w:pPr>
        <w:pStyle w:val="ConsPlusNormal"/>
        <w:jc w:val="both"/>
        <w:rPr>
          <w:rFonts w:ascii="Times New Roman" w:hAnsi="Times New Roman"/>
          <w:sz w:val="28"/>
          <w:szCs w:val="28"/>
        </w:rPr>
      </w:pPr>
      <w:r>
        <w:rPr>
          <w:rFonts w:ascii="Times New Roman" w:hAnsi="Times New Roman"/>
          <w:sz w:val="28"/>
          <w:szCs w:val="28"/>
        </w:rPr>
        <w:t>Ожидаемые</w:t>
      </w:r>
      <w:r w:rsidR="001A04A7">
        <w:rPr>
          <w:rFonts w:ascii="Times New Roman" w:hAnsi="Times New Roman"/>
          <w:sz w:val="28"/>
          <w:szCs w:val="28"/>
        </w:rPr>
        <w:t xml:space="preserve"> </w:t>
      </w:r>
      <w:r>
        <w:rPr>
          <w:rFonts w:ascii="Times New Roman" w:hAnsi="Times New Roman"/>
          <w:sz w:val="28"/>
          <w:szCs w:val="28"/>
        </w:rPr>
        <w:t>р</w:t>
      </w:r>
      <w:r w:rsidRPr="00F71B26">
        <w:rPr>
          <w:rFonts w:ascii="Times New Roman" w:hAnsi="Times New Roman"/>
          <w:sz w:val="28"/>
          <w:szCs w:val="28"/>
        </w:rPr>
        <w:t>езультаты</w:t>
      </w:r>
      <w:r w:rsidR="001A04A7">
        <w:rPr>
          <w:rFonts w:ascii="Times New Roman" w:hAnsi="Times New Roman"/>
          <w:sz w:val="28"/>
          <w:szCs w:val="28"/>
        </w:rPr>
        <w:t xml:space="preserve"> </w:t>
      </w:r>
      <w:r w:rsidRPr="00F71B26">
        <w:rPr>
          <w:rFonts w:ascii="Times New Roman" w:hAnsi="Times New Roman"/>
          <w:sz w:val="28"/>
          <w:szCs w:val="28"/>
        </w:rPr>
        <w:t>реализации</w:t>
      </w:r>
      <w:r w:rsidR="001A04A7">
        <w:rPr>
          <w:rFonts w:ascii="Times New Roman" w:hAnsi="Times New Roman"/>
          <w:sz w:val="28"/>
          <w:szCs w:val="28"/>
        </w:rPr>
        <w:t xml:space="preserve"> </w:t>
      </w:r>
      <w:r w:rsidRPr="00F71B26">
        <w:rPr>
          <w:rFonts w:ascii="Times New Roman" w:hAnsi="Times New Roman"/>
          <w:sz w:val="28"/>
          <w:szCs w:val="28"/>
        </w:rPr>
        <w:t>плана</w:t>
      </w:r>
      <w:r w:rsidR="001A04A7">
        <w:rPr>
          <w:rFonts w:ascii="Times New Roman" w:hAnsi="Times New Roman"/>
          <w:sz w:val="28"/>
          <w:szCs w:val="28"/>
        </w:rPr>
        <w:t xml:space="preserve"> </w:t>
      </w:r>
      <w:r w:rsidRPr="00F71B26">
        <w:rPr>
          <w:rFonts w:ascii="Times New Roman" w:hAnsi="Times New Roman"/>
          <w:sz w:val="28"/>
          <w:szCs w:val="28"/>
        </w:rPr>
        <w:t>мероприятий</w:t>
      </w:r>
      <w:r w:rsidR="001A04A7">
        <w:rPr>
          <w:rFonts w:ascii="Times New Roman" w:hAnsi="Times New Roman"/>
          <w:sz w:val="28"/>
          <w:szCs w:val="28"/>
        </w:rPr>
        <w:t xml:space="preserve"> </w:t>
      </w:r>
      <w:r w:rsidRPr="00F71B26">
        <w:rPr>
          <w:rFonts w:ascii="Times New Roman" w:hAnsi="Times New Roman"/>
          <w:sz w:val="28"/>
          <w:szCs w:val="28"/>
        </w:rPr>
        <w:t>в</w:t>
      </w:r>
      <w:r w:rsidR="001A04A7">
        <w:rPr>
          <w:rFonts w:ascii="Times New Roman" w:hAnsi="Times New Roman"/>
          <w:sz w:val="28"/>
          <w:szCs w:val="28"/>
        </w:rPr>
        <w:t xml:space="preserve"> </w:t>
      </w:r>
      <w:r w:rsidRPr="00F71B26">
        <w:rPr>
          <w:rFonts w:ascii="Times New Roman" w:hAnsi="Times New Roman"/>
          <w:sz w:val="28"/>
          <w:szCs w:val="28"/>
        </w:rPr>
        <w:t>2023</w:t>
      </w:r>
      <w:r w:rsidR="001A04A7">
        <w:rPr>
          <w:rFonts w:ascii="Times New Roman" w:hAnsi="Times New Roman"/>
          <w:sz w:val="28"/>
          <w:szCs w:val="28"/>
        </w:rPr>
        <w:t xml:space="preserve"> </w:t>
      </w:r>
      <w:r w:rsidRPr="00F71B26">
        <w:rPr>
          <w:rFonts w:ascii="Times New Roman" w:hAnsi="Times New Roman"/>
          <w:sz w:val="28"/>
          <w:szCs w:val="28"/>
        </w:rPr>
        <w:t>году:</w:t>
      </w:r>
    </w:p>
    <w:p w14:paraId="054BD2FA" w14:textId="7BF48A1E" w:rsidR="0066546F" w:rsidRPr="00B55110" w:rsidRDefault="0066546F" w:rsidP="0018570B">
      <w:pPr>
        <w:pStyle w:val="ConsPlusNormal"/>
        <w:jc w:val="both"/>
        <w:rPr>
          <w:rFonts w:ascii="Times New Roman" w:hAnsi="Times New Roman"/>
          <w:sz w:val="28"/>
          <w:szCs w:val="28"/>
        </w:rPr>
      </w:pPr>
      <w:r w:rsidRPr="00F71B26">
        <w:rPr>
          <w:rFonts w:ascii="Times New Roman" w:hAnsi="Times New Roman"/>
          <w:sz w:val="28"/>
          <w:szCs w:val="28"/>
        </w:rPr>
        <w:t>доходы</w:t>
      </w:r>
      <w:r w:rsidR="001A04A7">
        <w:rPr>
          <w:rFonts w:ascii="Times New Roman" w:hAnsi="Times New Roman"/>
          <w:sz w:val="28"/>
          <w:szCs w:val="28"/>
        </w:rPr>
        <w:t xml:space="preserve"> </w:t>
      </w:r>
      <w:r w:rsidRPr="00F71B26">
        <w:rPr>
          <w:rFonts w:ascii="Times New Roman" w:hAnsi="Times New Roman"/>
          <w:sz w:val="28"/>
          <w:szCs w:val="28"/>
        </w:rPr>
        <w:t>бюджета</w:t>
      </w:r>
      <w:r w:rsidR="001A04A7">
        <w:rPr>
          <w:rFonts w:ascii="Times New Roman" w:hAnsi="Times New Roman"/>
          <w:sz w:val="28"/>
          <w:szCs w:val="28"/>
        </w:rPr>
        <w:t xml:space="preserve"> </w:t>
      </w:r>
      <w:r w:rsidRPr="00F71B26">
        <w:rPr>
          <w:rFonts w:ascii="Times New Roman" w:hAnsi="Times New Roman"/>
          <w:sz w:val="28"/>
          <w:szCs w:val="28"/>
        </w:rPr>
        <w:t>района</w:t>
      </w:r>
      <w:r w:rsidR="001A04A7">
        <w:rPr>
          <w:rFonts w:ascii="Times New Roman" w:hAnsi="Times New Roman"/>
          <w:sz w:val="28"/>
          <w:szCs w:val="28"/>
        </w:rPr>
        <w:t xml:space="preserve"> </w:t>
      </w:r>
      <w:r w:rsidRPr="00F71B26">
        <w:rPr>
          <w:rFonts w:ascii="Times New Roman" w:hAnsi="Times New Roman"/>
          <w:sz w:val="28"/>
          <w:szCs w:val="28"/>
        </w:rPr>
        <w:t>увелич</w:t>
      </w:r>
      <w:r>
        <w:rPr>
          <w:rFonts w:ascii="Times New Roman" w:hAnsi="Times New Roman"/>
          <w:sz w:val="28"/>
          <w:szCs w:val="28"/>
        </w:rPr>
        <w:t>атся</w:t>
      </w:r>
      <w:r w:rsidR="001A04A7">
        <w:rPr>
          <w:rFonts w:ascii="Times New Roman" w:hAnsi="Times New Roman"/>
          <w:sz w:val="28"/>
          <w:szCs w:val="28"/>
        </w:rPr>
        <w:t xml:space="preserve"> </w:t>
      </w:r>
      <w:r w:rsidRPr="00F71B26">
        <w:rPr>
          <w:rFonts w:ascii="Times New Roman" w:hAnsi="Times New Roman"/>
          <w:sz w:val="28"/>
          <w:szCs w:val="28"/>
        </w:rPr>
        <w:t>на</w:t>
      </w:r>
      <w:r w:rsidR="001A04A7">
        <w:rPr>
          <w:rFonts w:ascii="Times New Roman" w:hAnsi="Times New Roman"/>
          <w:sz w:val="28"/>
          <w:szCs w:val="28"/>
        </w:rPr>
        <w:t xml:space="preserve"> </w:t>
      </w:r>
      <w:r>
        <w:rPr>
          <w:rFonts w:ascii="Times New Roman" w:hAnsi="Times New Roman"/>
          <w:sz w:val="28"/>
          <w:szCs w:val="28"/>
        </w:rPr>
        <w:t>302,4</w:t>
      </w:r>
      <w:r w:rsidR="001A04A7">
        <w:rPr>
          <w:rFonts w:ascii="Times New Roman" w:hAnsi="Times New Roman"/>
          <w:sz w:val="28"/>
          <w:szCs w:val="28"/>
        </w:rPr>
        <w:t xml:space="preserve"> </w:t>
      </w:r>
      <w:r w:rsidRPr="00F71B26">
        <w:rPr>
          <w:rFonts w:ascii="Times New Roman" w:hAnsi="Times New Roman"/>
          <w:sz w:val="28"/>
          <w:szCs w:val="28"/>
        </w:rPr>
        <w:t>млн</w:t>
      </w:r>
      <w:r w:rsidR="001A04A7">
        <w:rPr>
          <w:rFonts w:ascii="Times New Roman" w:hAnsi="Times New Roman"/>
          <w:sz w:val="28"/>
          <w:szCs w:val="28"/>
        </w:rPr>
        <w:t xml:space="preserve"> </w:t>
      </w:r>
      <w:r w:rsidRPr="00F71B26">
        <w:rPr>
          <w:rFonts w:ascii="Times New Roman" w:hAnsi="Times New Roman"/>
          <w:sz w:val="28"/>
          <w:szCs w:val="28"/>
        </w:rPr>
        <w:t>рублей,</w:t>
      </w:r>
      <w:r w:rsidR="001A04A7">
        <w:rPr>
          <w:rFonts w:ascii="Times New Roman" w:hAnsi="Times New Roman"/>
          <w:sz w:val="28"/>
          <w:szCs w:val="28"/>
        </w:rPr>
        <w:t xml:space="preserve"> </w:t>
      </w:r>
      <w:r w:rsidRPr="00F71B26">
        <w:rPr>
          <w:rFonts w:ascii="Times New Roman" w:hAnsi="Times New Roman"/>
          <w:sz w:val="28"/>
          <w:szCs w:val="28"/>
        </w:rPr>
        <w:t>в</w:t>
      </w:r>
      <w:r w:rsidR="001A04A7">
        <w:rPr>
          <w:rFonts w:ascii="Times New Roman" w:hAnsi="Times New Roman"/>
          <w:sz w:val="28"/>
          <w:szCs w:val="28"/>
        </w:rPr>
        <w:t xml:space="preserve"> </w:t>
      </w:r>
      <w:r w:rsidRPr="00F71B26">
        <w:rPr>
          <w:rFonts w:ascii="Times New Roman" w:hAnsi="Times New Roman"/>
          <w:sz w:val="28"/>
          <w:szCs w:val="28"/>
        </w:rPr>
        <w:t>том</w:t>
      </w:r>
      <w:r w:rsidR="001A04A7">
        <w:rPr>
          <w:rFonts w:ascii="Times New Roman" w:hAnsi="Times New Roman"/>
          <w:sz w:val="28"/>
          <w:szCs w:val="28"/>
        </w:rPr>
        <w:t xml:space="preserve"> </w:t>
      </w:r>
      <w:r w:rsidRPr="00F71B26">
        <w:rPr>
          <w:rFonts w:ascii="Times New Roman" w:hAnsi="Times New Roman"/>
          <w:sz w:val="28"/>
          <w:szCs w:val="28"/>
        </w:rPr>
        <w:t>числе</w:t>
      </w:r>
      <w:r w:rsidR="001A04A7">
        <w:rPr>
          <w:rFonts w:ascii="Times New Roman" w:hAnsi="Times New Roman"/>
          <w:sz w:val="28"/>
          <w:szCs w:val="28"/>
        </w:rPr>
        <w:t xml:space="preserve"> </w:t>
      </w:r>
      <w:r w:rsidRPr="00F71B26">
        <w:rPr>
          <w:rFonts w:ascii="Times New Roman" w:hAnsi="Times New Roman"/>
          <w:sz w:val="28"/>
          <w:szCs w:val="28"/>
        </w:rPr>
        <w:t>за</w:t>
      </w:r>
      <w:r w:rsidR="001A04A7">
        <w:rPr>
          <w:rFonts w:ascii="Times New Roman" w:hAnsi="Times New Roman"/>
          <w:sz w:val="28"/>
          <w:szCs w:val="28"/>
        </w:rPr>
        <w:t xml:space="preserve"> </w:t>
      </w:r>
      <w:r w:rsidRPr="00F71B26">
        <w:rPr>
          <w:rFonts w:ascii="Times New Roman" w:hAnsi="Times New Roman"/>
          <w:sz w:val="28"/>
          <w:szCs w:val="28"/>
        </w:rPr>
        <w:t>счет</w:t>
      </w:r>
      <w:r w:rsidR="001A04A7">
        <w:rPr>
          <w:rFonts w:ascii="Times New Roman" w:hAnsi="Times New Roman"/>
          <w:sz w:val="28"/>
          <w:szCs w:val="28"/>
        </w:rPr>
        <w:t xml:space="preserve"> </w:t>
      </w:r>
      <w:r w:rsidRPr="00B55110">
        <w:rPr>
          <w:rFonts w:ascii="Times New Roman" w:hAnsi="Times New Roman"/>
          <w:sz w:val="28"/>
          <w:szCs w:val="28"/>
        </w:rPr>
        <w:t>заключения</w:t>
      </w:r>
      <w:r w:rsidR="001A04A7">
        <w:rPr>
          <w:rFonts w:ascii="Times New Roman" w:hAnsi="Times New Roman"/>
          <w:sz w:val="28"/>
          <w:szCs w:val="28"/>
        </w:rPr>
        <w:t xml:space="preserve"> </w:t>
      </w:r>
      <w:r w:rsidRPr="00B55110">
        <w:rPr>
          <w:rFonts w:ascii="Times New Roman" w:hAnsi="Times New Roman"/>
          <w:sz w:val="28"/>
          <w:szCs w:val="28"/>
        </w:rPr>
        <w:t>соглашений</w:t>
      </w:r>
      <w:r w:rsidR="001A04A7">
        <w:rPr>
          <w:rFonts w:ascii="Times New Roman" w:hAnsi="Times New Roman"/>
          <w:sz w:val="28"/>
          <w:szCs w:val="28"/>
        </w:rPr>
        <w:t xml:space="preserve"> </w:t>
      </w:r>
      <w:r w:rsidRPr="00B55110">
        <w:rPr>
          <w:rFonts w:ascii="Times New Roman" w:hAnsi="Times New Roman"/>
          <w:sz w:val="28"/>
          <w:szCs w:val="28"/>
        </w:rPr>
        <w:t>с</w:t>
      </w:r>
      <w:r w:rsidR="001A04A7">
        <w:rPr>
          <w:rFonts w:ascii="Times New Roman" w:hAnsi="Times New Roman"/>
          <w:sz w:val="28"/>
          <w:szCs w:val="28"/>
        </w:rPr>
        <w:t xml:space="preserve"> </w:t>
      </w:r>
      <w:proofErr w:type="spellStart"/>
      <w:r w:rsidRPr="00B55110">
        <w:rPr>
          <w:rFonts w:ascii="Times New Roman" w:hAnsi="Times New Roman"/>
          <w:sz w:val="28"/>
          <w:szCs w:val="28"/>
        </w:rPr>
        <w:t>недропользователями</w:t>
      </w:r>
      <w:proofErr w:type="spellEnd"/>
      <w:r w:rsidR="001A04A7">
        <w:rPr>
          <w:rFonts w:ascii="Times New Roman" w:hAnsi="Times New Roman"/>
          <w:sz w:val="28"/>
          <w:szCs w:val="28"/>
        </w:rPr>
        <w:t xml:space="preserve"> </w:t>
      </w:r>
      <w:r w:rsidRPr="00B55110">
        <w:rPr>
          <w:rFonts w:ascii="Times New Roman" w:hAnsi="Times New Roman"/>
          <w:sz w:val="28"/>
          <w:szCs w:val="28"/>
        </w:rPr>
        <w:t>на</w:t>
      </w:r>
      <w:r w:rsidR="001A04A7">
        <w:rPr>
          <w:rFonts w:ascii="Times New Roman" w:hAnsi="Times New Roman"/>
          <w:sz w:val="28"/>
          <w:szCs w:val="28"/>
        </w:rPr>
        <w:t xml:space="preserve"> </w:t>
      </w:r>
      <w:r w:rsidRPr="00B55110">
        <w:rPr>
          <w:rFonts w:ascii="Times New Roman" w:hAnsi="Times New Roman"/>
          <w:sz w:val="28"/>
          <w:szCs w:val="28"/>
        </w:rPr>
        <w:t>255,6</w:t>
      </w:r>
      <w:r w:rsidR="001A04A7">
        <w:rPr>
          <w:rFonts w:ascii="Times New Roman" w:hAnsi="Times New Roman"/>
          <w:sz w:val="28"/>
          <w:szCs w:val="28"/>
        </w:rPr>
        <w:t xml:space="preserve"> </w:t>
      </w:r>
      <w:r w:rsidRPr="00B55110">
        <w:rPr>
          <w:rFonts w:ascii="Times New Roman" w:hAnsi="Times New Roman"/>
          <w:sz w:val="28"/>
          <w:szCs w:val="28"/>
        </w:rPr>
        <w:t>млн</w:t>
      </w:r>
      <w:r w:rsidR="001A04A7">
        <w:rPr>
          <w:rFonts w:ascii="Times New Roman" w:hAnsi="Times New Roman"/>
          <w:sz w:val="28"/>
          <w:szCs w:val="28"/>
        </w:rPr>
        <w:t xml:space="preserve"> </w:t>
      </w:r>
      <w:r w:rsidRPr="00B55110">
        <w:rPr>
          <w:rFonts w:ascii="Times New Roman" w:hAnsi="Times New Roman"/>
          <w:sz w:val="28"/>
          <w:szCs w:val="28"/>
        </w:rPr>
        <w:t>рублей;</w:t>
      </w:r>
    </w:p>
    <w:p w14:paraId="6298A283" w14:textId="6DED3B40" w:rsidR="00D26E7A" w:rsidRPr="002051CE" w:rsidRDefault="00D26E7A" w:rsidP="0018570B">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r w:rsidRPr="002051CE">
        <w:rPr>
          <w:rFonts w:ascii="Times New Roman" w:eastAsia="Times New Roman" w:hAnsi="Times New Roman" w:cs="Arial"/>
          <w:sz w:val="28"/>
          <w:szCs w:val="28"/>
          <w:lang w:eastAsia="ru-RU"/>
        </w:rPr>
        <w:t>расходы</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бюджета</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оптимизированы</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на</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сумму</w:t>
      </w:r>
      <w:r w:rsidR="001A04A7">
        <w:rPr>
          <w:rFonts w:ascii="Times New Roman" w:eastAsia="Times New Roman" w:hAnsi="Times New Roman" w:cs="Arial"/>
          <w:sz w:val="28"/>
          <w:szCs w:val="28"/>
          <w:lang w:eastAsia="ru-RU"/>
        </w:rPr>
        <w:t xml:space="preserve"> </w:t>
      </w:r>
      <w:r w:rsidRPr="00D26E7A">
        <w:rPr>
          <w:rFonts w:ascii="Times New Roman" w:eastAsia="Times New Roman" w:hAnsi="Times New Roman" w:cs="Arial"/>
          <w:sz w:val="28"/>
          <w:szCs w:val="28"/>
          <w:lang w:eastAsia="ru-RU"/>
        </w:rPr>
        <w:t>61,1</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млн</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рублей,</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в</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том</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числе</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за</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счет:</w:t>
      </w:r>
    </w:p>
    <w:p w14:paraId="3CD4F3AA" w14:textId="731038B0" w:rsidR="0066546F" w:rsidRPr="002051CE" w:rsidRDefault="0066546F" w:rsidP="0018570B">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r w:rsidRPr="002051CE">
        <w:rPr>
          <w:rFonts w:ascii="Times New Roman" w:eastAsia="Times New Roman" w:hAnsi="Times New Roman" w:cs="Arial"/>
          <w:sz w:val="28"/>
          <w:szCs w:val="28"/>
          <w:lang w:eastAsia="ru-RU"/>
        </w:rPr>
        <w:t>экономии</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бюджетных</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средств</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по</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результатам</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проведенных</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торгов</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на</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сумму</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5</w:t>
      </w:r>
      <w:r>
        <w:rPr>
          <w:rFonts w:ascii="Times New Roman" w:eastAsia="Times New Roman" w:hAnsi="Times New Roman" w:cs="Arial"/>
          <w:sz w:val="28"/>
          <w:szCs w:val="28"/>
          <w:lang w:eastAsia="ru-RU"/>
        </w:rPr>
        <w:t>7,5</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млн</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рублей;</w:t>
      </w:r>
    </w:p>
    <w:p w14:paraId="509496DA" w14:textId="7174D9D5" w:rsidR="0066546F" w:rsidRPr="002051CE" w:rsidRDefault="0066546F" w:rsidP="0018570B">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r w:rsidRPr="002051CE">
        <w:rPr>
          <w:rFonts w:ascii="Times New Roman" w:eastAsia="Times New Roman" w:hAnsi="Times New Roman" w:cs="Arial"/>
          <w:sz w:val="28"/>
          <w:szCs w:val="28"/>
          <w:lang w:eastAsia="ru-RU"/>
        </w:rPr>
        <w:t>реорганизации</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сети</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образовательных</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учреждений</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на</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сумму</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1,2</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млн</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рублей</w:t>
      </w:r>
      <w:r w:rsidR="00044A36">
        <w:rPr>
          <w:rFonts w:ascii="Times New Roman" w:eastAsia="Times New Roman" w:hAnsi="Times New Roman" w:cs="Arial"/>
          <w:sz w:val="28"/>
          <w:szCs w:val="28"/>
          <w:lang w:eastAsia="ru-RU"/>
        </w:rPr>
        <w:t>;</w:t>
      </w:r>
    </w:p>
    <w:p w14:paraId="4154FAD9" w14:textId="5CF72F38" w:rsidR="00D26E7A" w:rsidRPr="00C95965" w:rsidRDefault="00D26E7A" w:rsidP="0018570B">
      <w:pPr>
        <w:autoSpaceDE w:val="0"/>
        <w:autoSpaceDN w:val="0"/>
        <w:adjustRightInd w:val="0"/>
        <w:spacing w:after="0" w:line="240" w:lineRule="auto"/>
        <w:ind w:firstLine="709"/>
        <w:jc w:val="both"/>
        <w:outlineLvl w:val="0"/>
        <w:rPr>
          <w:rFonts w:ascii="Times New Roman" w:hAnsi="Times New Roman"/>
          <w:color w:val="FF0000"/>
          <w:sz w:val="28"/>
          <w:szCs w:val="28"/>
        </w:rPr>
      </w:pPr>
      <w:r w:rsidRPr="002051CE">
        <w:rPr>
          <w:rFonts w:ascii="Times New Roman" w:eastAsia="Times New Roman" w:hAnsi="Times New Roman" w:cs="Arial"/>
          <w:sz w:val="28"/>
          <w:szCs w:val="28"/>
          <w:lang w:eastAsia="ru-RU"/>
        </w:rPr>
        <w:t>заключения</w:t>
      </w:r>
      <w:r w:rsidR="001A04A7">
        <w:rPr>
          <w:rFonts w:ascii="Times New Roman" w:eastAsia="Times New Roman" w:hAnsi="Times New Roman" w:cs="Arial"/>
          <w:sz w:val="28"/>
          <w:szCs w:val="28"/>
          <w:lang w:eastAsia="ru-RU"/>
        </w:rPr>
        <w:t xml:space="preserve"> </w:t>
      </w:r>
      <w:proofErr w:type="spellStart"/>
      <w:r w:rsidRPr="002051CE">
        <w:rPr>
          <w:rFonts w:ascii="Times New Roman" w:eastAsia="Times New Roman" w:hAnsi="Times New Roman" w:cs="Arial"/>
          <w:sz w:val="28"/>
          <w:szCs w:val="28"/>
          <w:lang w:eastAsia="ru-RU"/>
        </w:rPr>
        <w:t>энергосервисных</w:t>
      </w:r>
      <w:proofErr w:type="spellEnd"/>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контрактов</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на</w:t>
      </w:r>
      <w:r w:rsidR="001A04A7">
        <w:rPr>
          <w:rFonts w:ascii="Times New Roman" w:eastAsia="Times New Roman" w:hAnsi="Times New Roman" w:cs="Arial"/>
          <w:sz w:val="28"/>
          <w:szCs w:val="28"/>
          <w:lang w:eastAsia="ru-RU"/>
        </w:rPr>
        <w:t xml:space="preserve"> </w:t>
      </w:r>
      <w:r w:rsidRPr="00D26E7A">
        <w:rPr>
          <w:rFonts w:ascii="Times New Roman" w:eastAsia="Times New Roman" w:hAnsi="Times New Roman" w:cs="Arial"/>
          <w:sz w:val="28"/>
          <w:szCs w:val="28"/>
          <w:lang w:eastAsia="ru-RU"/>
        </w:rPr>
        <w:t>сумму</w:t>
      </w:r>
      <w:r w:rsidR="001A04A7">
        <w:rPr>
          <w:rFonts w:ascii="Times New Roman" w:eastAsia="Times New Roman" w:hAnsi="Times New Roman" w:cs="Arial"/>
          <w:sz w:val="28"/>
          <w:szCs w:val="28"/>
          <w:lang w:eastAsia="ru-RU"/>
        </w:rPr>
        <w:t xml:space="preserve"> </w:t>
      </w:r>
      <w:r w:rsidRPr="00D26E7A">
        <w:rPr>
          <w:rFonts w:ascii="Times New Roman" w:eastAsia="Times New Roman" w:hAnsi="Times New Roman" w:cs="Arial"/>
          <w:sz w:val="28"/>
          <w:szCs w:val="28"/>
          <w:lang w:eastAsia="ru-RU"/>
        </w:rPr>
        <w:t>2,4</w:t>
      </w:r>
      <w:r w:rsidR="001A04A7">
        <w:rPr>
          <w:rFonts w:ascii="Times New Roman" w:eastAsia="Times New Roman" w:hAnsi="Times New Roman" w:cs="Arial"/>
          <w:sz w:val="28"/>
          <w:szCs w:val="28"/>
          <w:lang w:eastAsia="ru-RU"/>
        </w:rPr>
        <w:t xml:space="preserve"> </w:t>
      </w:r>
      <w:r w:rsidRPr="00D26E7A">
        <w:rPr>
          <w:rFonts w:ascii="Times New Roman" w:eastAsia="Times New Roman" w:hAnsi="Times New Roman" w:cs="Arial"/>
          <w:sz w:val="28"/>
          <w:szCs w:val="28"/>
          <w:lang w:eastAsia="ru-RU"/>
        </w:rPr>
        <w:t>млн</w:t>
      </w:r>
      <w:r w:rsidR="001A04A7">
        <w:rPr>
          <w:rFonts w:ascii="Times New Roman" w:eastAsia="Times New Roman" w:hAnsi="Times New Roman" w:cs="Arial"/>
          <w:sz w:val="28"/>
          <w:szCs w:val="28"/>
          <w:lang w:eastAsia="ru-RU"/>
        </w:rPr>
        <w:t xml:space="preserve"> </w:t>
      </w:r>
      <w:r w:rsidRPr="002051CE">
        <w:rPr>
          <w:rFonts w:ascii="Times New Roman" w:eastAsia="Times New Roman" w:hAnsi="Times New Roman" w:cs="Arial"/>
          <w:sz w:val="28"/>
          <w:szCs w:val="28"/>
          <w:lang w:eastAsia="ru-RU"/>
        </w:rPr>
        <w:t>рублей.</w:t>
      </w:r>
    </w:p>
    <w:p w14:paraId="1C0B3579" w14:textId="2BB3F893" w:rsidR="0066546F" w:rsidRPr="00A962AB" w:rsidRDefault="0066546F" w:rsidP="0018570B">
      <w:pPr>
        <w:pStyle w:val="ab"/>
        <w:ind w:firstLine="709"/>
        <w:jc w:val="both"/>
        <w:rPr>
          <w:color w:val="000000" w:themeColor="text1"/>
          <w:sz w:val="28"/>
          <w:szCs w:val="28"/>
        </w:rPr>
      </w:pPr>
      <w:r w:rsidRPr="00DB00FD">
        <w:rPr>
          <w:sz w:val="28"/>
          <w:szCs w:val="28"/>
        </w:rPr>
        <w:t>Установленные</w:t>
      </w:r>
      <w:r w:rsidR="001A04A7">
        <w:rPr>
          <w:sz w:val="28"/>
          <w:szCs w:val="28"/>
        </w:rPr>
        <w:t xml:space="preserve"> </w:t>
      </w:r>
      <w:r w:rsidRPr="00DB00FD">
        <w:rPr>
          <w:sz w:val="28"/>
          <w:szCs w:val="28"/>
        </w:rPr>
        <w:t>на</w:t>
      </w:r>
      <w:r w:rsidR="001A04A7">
        <w:rPr>
          <w:sz w:val="28"/>
          <w:szCs w:val="28"/>
        </w:rPr>
        <w:t xml:space="preserve"> </w:t>
      </w:r>
      <w:r w:rsidRPr="00A962AB">
        <w:rPr>
          <w:color w:val="000000" w:themeColor="text1"/>
          <w:sz w:val="28"/>
          <w:szCs w:val="28"/>
        </w:rPr>
        <w:t>2023</w:t>
      </w:r>
      <w:r w:rsidR="001A04A7">
        <w:rPr>
          <w:color w:val="000000" w:themeColor="text1"/>
          <w:sz w:val="28"/>
          <w:szCs w:val="28"/>
        </w:rPr>
        <w:t xml:space="preserve"> </w:t>
      </w:r>
      <w:r w:rsidRPr="00A962AB">
        <w:rPr>
          <w:color w:val="000000" w:themeColor="text1"/>
          <w:sz w:val="28"/>
          <w:szCs w:val="28"/>
        </w:rPr>
        <w:t>год</w:t>
      </w:r>
      <w:r w:rsidR="001A04A7">
        <w:rPr>
          <w:color w:val="000000" w:themeColor="text1"/>
          <w:sz w:val="28"/>
          <w:szCs w:val="28"/>
        </w:rPr>
        <w:t xml:space="preserve"> </w:t>
      </w:r>
      <w:r w:rsidRPr="00A962AB">
        <w:rPr>
          <w:color w:val="000000" w:themeColor="text1"/>
          <w:sz w:val="28"/>
          <w:szCs w:val="28"/>
        </w:rPr>
        <w:t>плановые</w:t>
      </w:r>
      <w:r w:rsidR="001A04A7">
        <w:rPr>
          <w:color w:val="000000" w:themeColor="text1"/>
          <w:sz w:val="28"/>
          <w:szCs w:val="28"/>
        </w:rPr>
        <w:t xml:space="preserve"> </w:t>
      </w:r>
      <w:r w:rsidRPr="00A962AB">
        <w:rPr>
          <w:color w:val="000000" w:themeColor="text1"/>
          <w:sz w:val="28"/>
          <w:szCs w:val="28"/>
        </w:rPr>
        <w:t>показатели</w:t>
      </w:r>
      <w:r w:rsidR="001A04A7">
        <w:rPr>
          <w:color w:val="000000" w:themeColor="text1"/>
          <w:sz w:val="28"/>
          <w:szCs w:val="28"/>
        </w:rPr>
        <w:t xml:space="preserve"> </w:t>
      </w:r>
      <w:r w:rsidRPr="00A962AB">
        <w:rPr>
          <w:color w:val="000000" w:themeColor="text1"/>
          <w:sz w:val="28"/>
          <w:szCs w:val="28"/>
        </w:rPr>
        <w:t>расходов</w:t>
      </w:r>
      <w:r w:rsidR="001A04A7">
        <w:rPr>
          <w:color w:val="000000" w:themeColor="text1"/>
          <w:sz w:val="28"/>
          <w:szCs w:val="28"/>
        </w:rPr>
        <w:t xml:space="preserve"> </w:t>
      </w:r>
      <w:r w:rsidRPr="00A962AB">
        <w:rPr>
          <w:color w:val="000000" w:themeColor="text1"/>
          <w:sz w:val="28"/>
          <w:szCs w:val="28"/>
        </w:rPr>
        <w:t>бюджета</w:t>
      </w:r>
      <w:r w:rsidR="001A04A7">
        <w:rPr>
          <w:color w:val="000000" w:themeColor="text1"/>
          <w:sz w:val="28"/>
          <w:szCs w:val="28"/>
        </w:rPr>
        <w:t xml:space="preserve"> </w:t>
      </w:r>
      <w:r w:rsidRPr="00A962AB">
        <w:rPr>
          <w:color w:val="000000" w:themeColor="text1"/>
          <w:sz w:val="28"/>
          <w:szCs w:val="28"/>
        </w:rPr>
        <w:t>исполнены</w:t>
      </w:r>
      <w:r w:rsidR="001A04A7">
        <w:rPr>
          <w:color w:val="000000" w:themeColor="text1"/>
          <w:sz w:val="28"/>
          <w:szCs w:val="28"/>
        </w:rPr>
        <w:t xml:space="preserve"> </w:t>
      </w:r>
      <w:r w:rsidRPr="00A962AB">
        <w:rPr>
          <w:color w:val="000000" w:themeColor="text1"/>
          <w:sz w:val="28"/>
          <w:szCs w:val="28"/>
        </w:rPr>
        <w:t>в</w:t>
      </w:r>
      <w:r w:rsidR="001A04A7">
        <w:rPr>
          <w:color w:val="000000" w:themeColor="text1"/>
          <w:sz w:val="28"/>
          <w:szCs w:val="28"/>
        </w:rPr>
        <w:t xml:space="preserve"> </w:t>
      </w:r>
      <w:r w:rsidRPr="00A962AB">
        <w:rPr>
          <w:color w:val="000000" w:themeColor="text1"/>
          <w:sz w:val="28"/>
          <w:szCs w:val="28"/>
        </w:rPr>
        <w:t>сумме</w:t>
      </w:r>
      <w:r w:rsidR="001A04A7">
        <w:rPr>
          <w:color w:val="000000" w:themeColor="text1"/>
          <w:sz w:val="28"/>
          <w:szCs w:val="28"/>
        </w:rPr>
        <w:t xml:space="preserve"> </w:t>
      </w:r>
      <w:r w:rsidRPr="00A962AB">
        <w:rPr>
          <w:color w:val="000000" w:themeColor="text1"/>
          <w:sz w:val="28"/>
          <w:szCs w:val="28"/>
        </w:rPr>
        <w:t>5</w:t>
      </w:r>
      <w:r w:rsidR="001A04A7">
        <w:rPr>
          <w:color w:val="000000" w:themeColor="text1"/>
          <w:sz w:val="28"/>
          <w:szCs w:val="28"/>
        </w:rPr>
        <w:t xml:space="preserve"> </w:t>
      </w:r>
      <w:r w:rsidRPr="00A962AB">
        <w:rPr>
          <w:color w:val="000000" w:themeColor="text1"/>
          <w:sz w:val="28"/>
          <w:szCs w:val="28"/>
        </w:rPr>
        <w:t>257,0</w:t>
      </w:r>
      <w:r w:rsidR="001A04A7">
        <w:rPr>
          <w:color w:val="000000" w:themeColor="text1"/>
          <w:sz w:val="28"/>
          <w:szCs w:val="28"/>
        </w:rPr>
        <w:t xml:space="preserve"> </w:t>
      </w:r>
      <w:r w:rsidRPr="00A962AB">
        <w:rPr>
          <w:color w:val="000000" w:themeColor="text1"/>
          <w:sz w:val="28"/>
          <w:szCs w:val="28"/>
        </w:rPr>
        <w:t>млн</w:t>
      </w:r>
      <w:r w:rsidR="001A04A7">
        <w:rPr>
          <w:color w:val="000000" w:themeColor="text1"/>
          <w:sz w:val="28"/>
          <w:szCs w:val="28"/>
        </w:rPr>
        <w:t xml:space="preserve"> </w:t>
      </w:r>
      <w:r w:rsidRPr="00A962AB">
        <w:rPr>
          <w:color w:val="000000" w:themeColor="text1"/>
          <w:sz w:val="28"/>
          <w:szCs w:val="28"/>
        </w:rPr>
        <w:t>рублей,</w:t>
      </w:r>
      <w:r w:rsidR="001A04A7">
        <w:rPr>
          <w:color w:val="000000" w:themeColor="text1"/>
          <w:sz w:val="28"/>
          <w:szCs w:val="28"/>
        </w:rPr>
        <w:t xml:space="preserve"> </w:t>
      </w:r>
      <w:r w:rsidRPr="00A962AB">
        <w:rPr>
          <w:color w:val="000000" w:themeColor="text1"/>
          <w:sz w:val="28"/>
          <w:szCs w:val="28"/>
        </w:rPr>
        <w:t>или</w:t>
      </w:r>
      <w:r w:rsidR="001A04A7">
        <w:rPr>
          <w:color w:val="000000" w:themeColor="text1"/>
          <w:sz w:val="28"/>
          <w:szCs w:val="28"/>
        </w:rPr>
        <w:t xml:space="preserve"> </w:t>
      </w:r>
      <w:r w:rsidRPr="00A962AB">
        <w:rPr>
          <w:color w:val="000000" w:themeColor="text1"/>
          <w:sz w:val="28"/>
          <w:szCs w:val="28"/>
        </w:rPr>
        <w:t>на</w:t>
      </w:r>
      <w:r w:rsidR="001A04A7">
        <w:rPr>
          <w:color w:val="000000" w:themeColor="text1"/>
          <w:sz w:val="28"/>
          <w:szCs w:val="28"/>
        </w:rPr>
        <w:t xml:space="preserve"> </w:t>
      </w:r>
      <w:r w:rsidRPr="00A962AB">
        <w:rPr>
          <w:color w:val="000000" w:themeColor="text1"/>
          <w:sz w:val="28"/>
          <w:szCs w:val="28"/>
        </w:rPr>
        <w:t>88,2%,</w:t>
      </w:r>
      <w:r w:rsidR="001A04A7">
        <w:rPr>
          <w:color w:val="000000" w:themeColor="text1"/>
          <w:sz w:val="28"/>
          <w:szCs w:val="28"/>
        </w:rPr>
        <w:t xml:space="preserve"> </w:t>
      </w:r>
      <w:r w:rsidRPr="00A962AB">
        <w:rPr>
          <w:color w:val="000000" w:themeColor="text1"/>
          <w:sz w:val="28"/>
          <w:szCs w:val="28"/>
        </w:rPr>
        <w:t>в</w:t>
      </w:r>
      <w:r w:rsidR="001A04A7">
        <w:rPr>
          <w:color w:val="000000" w:themeColor="text1"/>
          <w:sz w:val="28"/>
          <w:szCs w:val="28"/>
        </w:rPr>
        <w:t xml:space="preserve"> </w:t>
      </w:r>
      <w:r w:rsidRPr="00A962AB">
        <w:rPr>
          <w:color w:val="000000" w:themeColor="text1"/>
          <w:sz w:val="28"/>
          <w:szCs w:val="28"/>
        </w:rPr>
        <w:t>том</w:t>
      </w:r>
      <w:r w:rsidR="001A04A7">
        <w:rPr>
          <w:color w:val="000000" w:themeColor="text1"/>
          <w:sz w:val="28"/>
          <w:szCs w:val="28"/>
        </w:rPr>
        <w:t xml:space="preserve"> </w:t>
      </w:r>
      <w:r w:rsidRPr="00A962AB">
        <w:rPr>
          <w:color w:val="000000" w:themeColor="text1"/>
          <w:sz w:val="28"/>
          <w:szCs w:val="28"/>
        </w:rPr>
        <w:t>числе</w:t>
      </w:r>
      <w:r w:rsidR="001A04A7">
        <w:rPr>
          <w:color w:val="000000" w:themeColor="text1"/>
          <w:sz w:val="28"/>
          <w:szCs w:val="28"/>
        </w:rPr>
        <w:t xml:space="preserve"> </w:t>
      </w:r>
      <w:r w:rsidRPr="00A962AB">
        <w:rPr>
          <w:color w:val="000000" w:themeColor="text1"/>
          <w:sz w:val="28"/>
          <w:szCs w:val="28"/>
        </w:rPr>
        <w:t>98,2%</w:t>
      </w:r>
      <w:r w:rsidR="001A04A7">
        <w:rPr>
          <w:color w:val="000000" w:themeColor="text1"/>
          <w:sz w:val="28"/>
          <w:szCs w:val="28"/>
        </w:rPr>
        <w:t xml:space="preserve"> </w:t>
      </w:r>
      <w:r w:rsidRPr="00A962AB">
        <w:rPr>
          <w:color w:val="000000" w:themeColor="text1"/>
          <w:sz w:val="28"/>
          <w:szCs w:val="28"/>
        </w:rPr>
        <w:t>расходов</w:t>
      </w:r>
      <w:r w:rsidR="001A04A7">
        <w:rPr>
          <w:color w:val="000000" w:themeColor="text1"/>
          <w:sz w:val="28"/>
          <w:szCs w:val="28"/>
        </w:rPr>
        <w:t xml:space="preserve"> </w:t>
      </w:r>
      <w:r w:rsidRPr="00A962AB">
        <w:rPr>
          <w:color w:val="000000" w:themeColor="text1"/>
          <w:sz w:val="28"/>
          <w:szCs w:val="28"/>
        </w:rPr>
        <w:t>бюджета</w:t>
      </w:r>
      <w:r w:rsidR="001A04A7">
        <w:rPr>
          <w:color w:val="000000" w:themeColor="text1"/>
          <w:sz w:val="28"/>
          <w:szCs w:val="28"/>
        </w:rPr>
        <w:t xml:space="preserve"> </w:t>
      </w:r>
      <w:r w:rsidRPr="00A962AB">
        <w:rPr>
          <w:color w:val="000000" w:themeColor="text1"/>
          <w:sz w:val="28"/>
          <w:szCs w:val="28"/>
        </w:rPr>
        <w:t>исполнено</w:t>
      </w:r>
      <w:r w:rsidR="001A04A7">
        <w:rPr>
          <w:color w:val="000000" w:themeColor="text1"/>
          <w:sz w:val="28"/>
          <w:szCs w:val="28"/>
        </w:rPr>
        <w:t xml:space="preserve"> </w:t>
      </w:r>
      <w:r w:rsidRPr="00A962AB">
        <w:rPr>
          <w:color w:val="000000" w:themeColor="text1"/>
          <w:sz w:val="28"/>
          <w:szCs w:val="28"/>
        </w:rPr>
        <w:t>в</w:t>
      </w:r>
      <w:r w:rsidR="001A04A7">
        <w:rPr>
          <w:color w:val="000000" w:themeColor="text1"/>
          <w:sz w:val="28"/>
          <w:szCs w:val="28"/>
        </w:rPr>
        <w:t xml:space="preserve"> </w:t>
      </w:r>
      <w:r w:rsidRPr="00A962AB">
        <w:rPr>
          <w:color w:val="000000" w:themeColor="text1"/>
          <w:sz w:val="28"/>
          <w:szCs w:val="28"/>
        </w:rPr>
        <w:t>рамках</w:t>
      </w:r>
      <w:r w:rsidR="001A04A7">
        <w:rPr>
          <w:color w:val="000000" w:themeColor="text1"/>
          <w:sz w:val="28"/>
          <w:szCs w:val="28"/>
        </w:rPr>
        <w:t xml:space="preserve"> </w:t>
      </w:r>
      <w:r w:rsidRPr="00A962AB">
        <w:rPr>
          <w:color w:val="000000" w:themeColor="text1"/>
          <w:sz w:val="28"/>
          <w:szCs w:val="28"/>
        </w:rPr>
        <w:t>муниципальных</w:t>
      </w:r>
      <w:r w:rsidR="001A04A7">
        <w:rPr>
          <w:color w:val="000000" w:themeColor="text1"/>
          <w:sz w:val="28"/>
          <w:szCs w:val="28"/>
        </w:rPr>
        <w:t xml:space="preserve"> </w:t>
      </w:r>
      <w:r w:rsidRPr="00A962AB">
        <w:rPr>
          <w:color w:val="000000" w:themeColor="text1"/>
          <w:sz w:val="28"/>
          <w:szCs w:val="28"/>
        </w:rPr>
        <w:t>программ.</w:t>
      </w:r>
    </w:p>
    <w:p w14:paraId="750F1E86" w14:textId="5D07C1F1" w:rsidR="0066546F" w:rsidRPr="00A962AB" w:rsidRDefault="0066546F" w:rsidP="0018570B">
      <w:pPr>
        <w:pStyle w:val="ab"/>
        <w:ind w:firstLine="709"/>
        <w:jc w:val="both"/>
        <w:rPr>
          <w:color w:val="000000" w:themeColor="text1"/>
          <w:sz w:val="28"/>
          <w:szCs w:val="28"/>
        </w:rPr>
      </w:pPr>
      <w:bookmarkStart w:id="0" w:name="_Hlk155802920"/>
      <w:r w:rsidRPr="00A962AB">
        <w:rPr>
          <w:color w:val="000000" w:themeColor="text1"/>
          <w:sz w:val="28"/>
          <w:szCs w:val="28"/>
        </w:rPr>
        <w:t>Исполнение</w:t>
      </w:r>
      <w:r w:rsidR="001A04A7">
        <w:rPr>
          <w:color w:val="000000" w:themeColor="text1"/>
          <w:sz w:val="28"/>
          <w:szCs w:val="28"/>
        </w:rPr>
        <w:t xml:space="preserve"> </w:t>
      </w:r>
      <w:r w:rsidRPr="00A962AB">
        <w:rPr>
          <w:color w:val="000000" w:themeColor="text1"/>
          <w:sz w:val="28"/>
          <w:szCs w:val="28"/>
        </w:rPr>
        <w:t>расходов</w:t>
      </w:r>
      <w:r w:rsidR="001A04A7">
        <w:rPr>
          <w:color w:val="000000" w:themeColor="text1"/>
          <w:sz w:val="28"/>
          <w:szCs w:val="28"/>
        </w:rPr>
        <w:t xml:space="preserve"> </w:t>
      </w:r>
      <w:r w:rsidRPr="00A962AB">
        <w:rPr>
          <w:color w:val="000000" w:themeColor="text1"/>
          <w:sz w:val="28"/>
          <w:szCs w:val="28"/>
        </w:rPr>
        <w:t>не</w:t>
      </w:r>
      <w:r w:rsidR="001A04A7">
        <w:rPr>
          <w:color w:val="000000" w:themeColor="text1"/>
          <w:sz w:val="28"/>
          <w:szCs w:val="28"/>
        </w:rPr>
        <w:t xml:space="preserve"> </w:t>
      </w:r>
      <w:r w:rsidRPr="00A962AB">
        <w:rPr>
          <w:color w:val="000000" w:themeColor="text1"/>
          <w:sz w:val="28"/>
          <w:szCs w:val="28"/>
        </w:rPr>
        <w:t>в</w:t>
      </w:r>
      <w:r w:rsidR="001A04A7">
        <w:rPr>
          <w:color w:val="000000" w:themeColor="text1"/>
          <w:sz w:val="28"/>
          <w:szCs w:val="28"/>
        </w:rPr>
        <w:t xml:space="preserve"> </w:t>
      </w:r>
      <w:r w:rsidRPr="00A962AB">
        <w:rPr>
          <w:color w:val="000000" w:themeColor="text1"/>
          <w:sz w:val="28"/>
          <w:szCs w:val="28"/>
        </w:rPr>
        <w:t>полном</w:t>
      </w:r>
      <w:r w:rsidR="001A04A7">
        <w:rPr>
          <w:color w:val="000000" w:themeColor="text1"/>
          <w:sz w:val="28"/>
          <w:szCs w:val="28"/>
        </w:rPr>
        <w:t xml:space="preserve"> </w:t>
      </w:r>
      <w:r w:rsidRPr="00A962AB">
        <w:rPr>
          <w:color w:val="000000" w:themeColor="text1"/>
          <w:sz w:val="28"/>
          <w:szCs w:val="28"/>
        </w:rPr>
        <w:t>объеме</w:t>
      </w:r>
      <w:r w:rsidR="001A04A7">
        <w:rPr>
          <w:color w:val="000000" w:themeColor="text1"/>
          <w:sz w:val="28"/>
          <w:szCs w:val="28"/>
        </w:rPr>
        <w:t xml:space="preserve"> </w:t>
      </w:r>
      <w:r w:rsidRPr="00A962AB">
        <w:rPr>
          <w:color w:val="000000" w:themeColor="text1"/>
          <w:sz w:val="28"/>
          <w:szCs w:val="28"/>
        </w:rPr>
        <w:t>обусловлено</w:t>
      </w:r>
      <w:r w:rsidR="001A04A7">
        <w:rPr>
          <w:color w:val="000000" w:themeColor="text1"/>
          <w:sz w:val="28"/>
          <w:szCs w:val="28"/>
        </w:rPr>
        <w:t xml:space="preserve"> </w:t>
      </w:r>
      <w:r w:rsidRPr="00A962AB">
        <w:rPr>
          <w:color w:val="000000" w:themeColor="text1"/>
          <w:sz w:val="28"/>
          <w:szCs w:val="28"/>
        </w:rPr>
        <w:t>поздним</w:t>
      </w:r>
      <w:r w:rsidR="001A04A7">
        <w:rPr>
          <w:color w:val="000000" w:themeColor="text1"/>
          <w:sz w:val="28"/>
          <w:szCs w:val="28"/>
        </w:rPr>
        <w:t xml:space="preserve"> </w:t>
      </w:r>
      <w:r w:rsidRPr="00A962AB">
        <w:rPr>
          <w:color w:val="000000" w:themeColor="text1"/>
          <w:sz w:val="28"/>
          <w:szCs w:val="28"/>
        </w:rPr>
        <w:t>поступлением</w:t>
      </w:r>
      <w:r w:rsidR="001A04A7">
        <w:rPr>
          <w:color w:val="000000" w:themeColor="text1"/>
          <w:sz w:val="28"/>
          <w:szCs w:val="28"/>
        </w:rPr>
        <w:t xml:space="preserve"> </w:t>
      </w:r>
      <w:r w:rsidRPr="00A962AB">
        <w:rPr>
          <w:color w:val="000000" w:themeColor="text1"/>
          <w:sz w:val="28"/>
          <w:szCs w:val="28"/>
        </w:rPr>
        <w:t>средств</w:t>
      </w:r>
      <w:r w:rsidR="001A04A7">
        <w:rPr>
          <w:color w:val="000000" w:themeColor="text1"/>
          <w:sz w:val="28"/>
          <w:szCs w:val="28"/>
        </w:rPr>
        <w:t xml:space="preserve"> </w:t>
      </w:r>
      <w:r w:rsidRPr="00A962AB">
        <w:rPr>
          <w:color w:val="000000" w:themeColor="text1"/>
          <w:sz w:val="28"/>
          <w:szCs w:val="28"/>
        </w:rPr>
        <w:t>от</w:t>
      </w:r>
      <w:r w:rsidR="001A04A7">
        <w:rPr>
          <w:color w:val="000000" w:themeColor="text1"/>
          <w:sz w:val="28"/>
          <w:szCs w:val="28"/>
        </w:rPr>
        <w:t xml:space="preserve"> </w:t>
      </w:r>
      <w:r w:rsidRPr="00A962AB">
        <w:rPr>
          <w:color w:val="000000" w:themeColor="text1"/>
          <w:sz w:val="28"/>
          <w:szCs w:val="28"/>
        </w:rPr>
        <w:t>предприятий</w:t>
      </w:r>
      <w:r w:rsidR="001A04A7">
        <w:rPr>
          <w:color w:val="000000" w:themeColor="text1"/>
          <w:sz w:val="28"/>
          <w:szCs w:val="28"/>
        </w:rPr>
        <w:t xml:space="preserve"> </w:t>
      </w:r>
      <w:r w:rsidRPr="00A962AB">
        <w:rPr>
          <w:color w:val="000000" w:themeColor="text1"/>
          <w:sz w:val="28"/>
          <w:szCs w:val="28"/>
        </w:rPr>
        <w:t>топливно-энергетического</w:t>
      </w:r>
      <w:r w:rsidR="001A04A7">
        <w:rPr>
          <w:color w:val="000000" w:themeColor="text1"/>
          <w:sz w:val="28"/>
          <w:szCs w:val="28"/>
        </w:rPr>
        <w:t xml:space="preserve"> </w:t>
      </w:r>
      <w:r w:rsidRPr="00A962AB">
        <w:rPr>
          <w:color w:val="000000" w:themeColor="text1"/>
          <w:sz w:val="28"/>
          <w:szCs w:val="28"/>
        </w:rPr>
        <w:t>комплекса;</w:t>
      </w:r>
      <w:r w:rsidR="001A04A7">
        <w:rPr>
          <w:color w:val="000000" w:themeColor="text1"/>
          <w:sz w:val="28"/>
          <w:szCs w:val="28"/>
        </w:rPr>
        <w:t xml:space="preserve"> </w:t>
      </w:r>
      <w:r w:rsidRPr="00A962AB">
        <w:rPr>
          <w:color w:val="000000" w:themeColor="text1"/>
          <w:sz w:val="28"/>
          <w:szCs w:val="28"/>
        </w:rPr>
        <w:t>отсутствием</w:t>
      </w:r>
      <w:r w:rsidR="001A04A7">
        <w:rPr>
          <w:color w:val="000000" w:themeColor="text1"/>
          <w:sz w:val="28"/>
          <w:szCs w:val="28"/>
        </w:rPr>
        <w:t xml:space="preserve"> </w:t>
      </w:r>
      <w:r w:rsidRPr="00A962AB">
        <w:rPr>
          <w:color w:val="000000" w:themeColor="text1"/>
          <w:sz w:val="28"/>
          <w:szCs w:val="28"/>
        </w:rPr>
        <w:t>возможности</w:t>
      </w:r>
      <w:r w:rsidR="001A04A7">
        <w:rPr>
          <w:color w:val="000000" w:themeColor="text1"/>
          <w:sz w:val="28"/>
          <w:szCs w:val="28"/>
        </w:rPr>
        <w:t xml:space="preserve"> </w:t>
      </w:r>
      <w:r w:rsidRPr="00A962AB">
        <w:rPr>
          <w:color w:val="000000" w:themeColor="text1"/>
          <w:sz w:val="28"/>
          <w:szCs w:val="28"/>
        </w:rPr>
        <w:t>реализации</w:t>
      </w:r>
      <w:r w:rsidR="001A04A7">
        <w:rPr>
          <w:color w:val="000000" w:themeColor="text1"/>
          <w:sz w:val="28"/>
          <w:szCs w:val="28"/>
        </w:rPr>
        <w:t xml:space="preserve"> </w:t>
      </w:r>
      <w:r w:rsidRPr="00A962AB">
        <w:rPr>
          <w:color w:val="000000" w:themeColor="text1"/>
          <w:sz w:val="28"/>
          <w:szCs w:val="28"/>
        </w:rPr>
        <w:t>в</w:t>
      </w:r>
      <w:r w:rsidR="001A04A7">
        <w:rPr>
          <w:color w:val="000000" w:themeColor="text1"/>
          <w:sz w:val="28"/>
          <w:szCs w:val="28"/>
        </w:rPr>
        <w:t xml:space="preserve"> </w:t>
      </w:r>
      <w:r w:rsidRPr="00A962AB">
        <w:rPr>
          <w:color w:val="000000" w:themeColor="text1"/>
          <w:sz w:val="28"/>
          <w:szCs w:val="28"/>
        </w:rPr>
        <w:t>полном</w:t>
      </w:r>
      <w:r w:rsidR="001A04A7">
        <w:rPr>
          <w:color w:val="000000" w:themeColor="text1"/>
          <w:sz w:val="28"/>
          <w:szCs w:val="28"/>
        </w:rPr>
        <w:t xml:space="preserve"> </w:t>
      </w:r>
      <w:r w:rsidRPr="00A962AB">
        <w:rPr>
          <w:color w:val="000000" w:themeColor="text1"/>
          <w:sz w:val="28"/>
          <w:szCs w:val="28"/>
        </w:rPr>
        <w:t>объеме</w:t>
      </w:r>
      <w:r w:rsidR="001A04A7">
        <w:rPr>
          <w:color w:val="000000" w:themeColor="text1"/>
          <w:sz w:val="28"/>
          <w:szCs w:val="28"/>
        </w:rPr>
        <w:t xml:space="preserve"> </w:t>
      </w:r>
      <w:r w:rsidRPr="00A962AB">
        <w:rPr>
          <w:color w:val="000000" w:themeColor="text1"/>
          <w:sz w:val="28"/>
          <w:szCs w:val="28"/>
        </w:rPr>
        <w:t>мероприятий,</w:t>
      </w:r>
      <w:r w:rsidR="001A04A7">
        <w:rPr>
          <w:color w:val="000000" w:themeColor="text1"/>
          <w:sz w:val="28"/>
          <w:szCs w:val="28"/>
        </w:rPr>
        <w:t xml:space="preserve"> </w:t>
      </w:r>
      <w:r w:rsidRPr="00A962AB">
        <w:rPr>
          <w:color w:val="000000" w:themeColor="text1"/>
          <w:sz w:val="28"/>
          <w:szCs w:val="28"/>
        </w:rPr>
        <w:t>осуществляемых</w:t>
      </w:r>
      <w:r w:rsidR="001A04A7">
        <w:rPr>
          <w:color w:val="000000" w:themeColor="text1"/>
          <w:sz w:val="28"/>
          <w:szCs w:val="28"/>
        </w:rPr>
        <w:t xml:space="preserve"> </w:t>
      </w:r>
      <w:r w:rsidRPr="00A962AB">
        <w:rPr>
          <w:color w:val="000000" w:themeColor="text1"/>
          <w:sz w:val="28"/>
          <w:szCs w:val="28"/>
        </w:rPr>
        <w:t>за</w:t>
      </w:r>
      <w:r w:rsidR="001A04A7">
        <w:rPr>
          <w:color w:val="000000" w:themeColor="text1"/>
          <w:sz w:val="28"/>
          <w:szCs w:val="28"/>
        </w:rPr>
        <w:t xml:space="preserve"> </w:t>
      </w:r>
      <w:r w:rsidRPr="00A962AB">
        <w:rPr>
          <w:color w:val="000000" w:themeColor="text1"/>
          <w:sz w:val="28"/>
          <w:szCs w:val="28"/>
        </w:rPr>
        <w:t>сч</w:t>
      </w:r>
      <w:r w:rsidR="00DD1F04">
        <w:rPr>
          <w:color w:val="000000" w:themeColor="text1"/>
          <w:sz w:val="28"/>
          <w:szCs w:val="28"/>
        </w:rPr>
        <w:t>е</w:t>
      </w:r>
      <w:r w:rsidRPr="00A962AB">
        <w:rPr>
          <w:color w:val="000000" w:themeColor="text1"/>
          <w:sz w:val="28"/>
          <w:szCs w:val="28"/>
        </w:rPr>
        <w:t>т</w:t>
      </w:r>
      <w:r w:rsidR="001A04A7">
        <w:rPr>
          <w:color w:val="000000" w:themeColor="text1"/>
          <w:sz w:val="28"/>
          <w:szCs w:val="28"/>
        </w:rPr>
        <w:t xml:space="preserve"> </w:t>
      </w:r>
      <w:r w:rsidRPr="00A962AB">
        <w:rPr>
          <w:color w:val="000000" w:themeColor="text1"/>
          <w:sz w:val="28"/>
          <w:szCs w:val="28"/>
        </w:rPr>
        <w:t>поступления</w:t>
      </w:r>
      <w:r w:rsidR="001A04A7">
        <w:rPr>
          <w:color w:val="000000" w:themeColor="text1"/>
          <w:sz w:val="28"/>
          <w:szCs w:val="28"/>
        </w:rPr>
        <w:t xml:space="preserve"> </w:t>
      </w:r>
      <w:r w:rsidRPr="00A962AB">
        <w:rPr>
          <w:color w:val="000000" w:themeColor="text1"/>
          <w:sz w:val="28"/>
          <w:szCs w:val="28"/>
        </w:rPr>
        <w:t>экологических</w:t>
      </w:r>
      <w:r w:rsidR="001A04A7">
        <w:rPr>
          <w:color w:val="000000" w:themeColor="text1"/>
          <w:sz w:val="28"/>
          <w:szCs w:val="28"/>
        </w:rPr>
        <w:t xml:space="preserve"> </w:t>
      </w:r>
      <w:r w:rsidRPr="00A962AB">
        <w:rPr>
          <w:color w:val="000000" w:themeColor="text1"/>
          <w:sz w:val="28"/>
          <w:szCs w:val="28"/>
        </w:rPr>
        <w:t>платежей,</w:t>
      </w:r>
      <w:r w:rsidR="001A04A7">
        <w:rPr>
          <w:color w:val="000000" w:themeColor="text1"/>
          <w:sz w:val="28"/>
          <w:szCs w:val="28"/>
        </w:rPr>
        <w:t xml:space="preserve"> </w:t>
      </w:r>
      <w:r w:rsidRPr="00A962AB">
        <w:rPr>
          <w:color w:val="000000" w:themeColor="text1"/>
          <w:sz w:val="28"/>
          <w:szCs w:val="28"/>
        </w:rPr>
        <w:t>имеющих</w:t>
      </w:r>
      <w:r w:rsidR="001A04A7">
        <w:rPr>
          <w:color w:val="000000" w:themeColor="text1"/>
          <w:sz w:val="28"/>
          <w:szCs w:val="28"/>
        </w:rPr>
        <w:t xml:space="preserve"> </w:t>
      </w:r>
      <w:r w:rsidRPr="00A962AB">
        <w:rPr>
          <w:color w:val="000000" w:themeColor="text1"/>
          <w:sz w:val="28"/>
          <w:szCs w:val="28"/>
        </w:rPr>
        <w:t>целевой</w:t>
      </w:r>
      <w:r w:rsidR="001A04A7">
        <w:rPr>
          <w:color w:val="000000" w:themeColor="text1"/>
          <w:sz w:val="28"/>
          <w:szCs w:val="28"/>
        </w:rPr>
        <w:t xml:space="preserve"> </w:t>
      </w:r>
      <w:r w:rsidRPr="00A962AB">
        <w:rPr>
          <w:color w:val="000000" w:themeColor="text1"/>
          <w:sz w:val="28"/>
          <w:szCs w:val="28"/>
        </w:rPr>
        <w:t>характер;</w:t>
      </w:r>
      <w:r w:rsidR="001A04A7">
        <w:rPr>
          <w:color w:val="000000" w:themeColor="text1"/>
          <w:sz w:val="28"/>
          <w:szCs w:val="28"/>
        </w:rPr>
        <w:t xml:space="preserve"> </w:t>
      </w:r>
      <w:r w:rsidRPr="00A962AB">
        <w:rPr>
          <w:color w:val="000000" w:themeColor="text1"/>
          <w:sz w:val="28"/>
          <w:szCs w:val="28"/>
        </w:rPr>
        <w:t>нарушением</w:t>
      </w:r>
      <w:r w:rsidR="001A04A7">
        <w:rPr>
          <w:color w:val="000000" w:themeColor="text1"/>
          <w:sz w:val="28"/>
          <w:szCs w:val="28"/>
        </w:rPr>
        <w:t xml:space="preserve"> </w:t>
      </w:r>
      <w:r w:rsidRPr="00A962AB">
        <w:rPr>
          <w:color w:val="000000" w:themeColor="text1"/>
          <w:sz w:val="28"/>
          <w:szCs w:val="28"/>
        </w:rPr>
        <w:t>подрядчиками</w:t>
      </w:r>
      <w:r w:rsidR="001A04A7">
        <w:rPr>
          <w:color w:val="000000" w:themeColor="text1"/>
          <w:sz w:val="28"/>
          <w:szCs w:val="28"/>
        </w:rPr>
        <w:t xml:space="preserve"> </w:t>
      </w:r>
      <w:r w:rsidRPr="00A962AB">
        <w:rPr>
          <w:color w:val="000000" w:themeColor="text1"/>
          <w:sz w:val="28"/>
          <w:szCs w:val="28"/>
        </w:rPr>
        <w:t>сроков</w:t>
      </w:r>
      <w:r w:rsidR="001A04A7">
        <w:rPr>
          <w:color w:val="000000" w:themeColor="text1"/>
          <w:sz w:val="28"/>
          <w:szCs w:val="28"/>
        </w:rPr>
        <w:t xml:space="preserve"> </w:t>
      </w:r>
      <w:r w:rsidRPr="00A962AB">
        <w:rPr>
          <w:color w:val="000000" w:themeColor="text1"/>
          <w:sz w:val="28"/>
          <w:szCs w:val="28"/>
        </w:rPr>
        <w:t>выполнения</w:t>
      </w:r>
      <w:r w:rsidR="001A04A7">
        <w:rPr>
          <w:color w:val="000000" w:themeColor="text1"/>
          <w:sz w:val="28"/>
          <w:szCs w:val="28"/>
        </w:rPr>
        <w:t xml:space="preserve"> </w:t>
      </w:r>
      <w:r w:rsidRPr="00A962AB">
        <w:rPr>
          <w:color w:val="000000" w:themeColor="text1"/>
          <w:sz w:val="28"/>
          <w:szCs w:val="28"/>
        </w:rPr>
        <w:t>работ</w:t>
      </w:r>
      <w:r w:rsidR="001A04A7">
        <w:rPr>
          <w:color w:val="000000" w:themeColor="text1"/>
          <w:sz w:val="28"/>
          <w:szCs w:val="28"/>
        </w:rPr>
        <w:t xml:space="preserve"> </w:t>
      </w:r>
      <w:r w:rsidRPr="00A962AB">
        <w:rPr>
          <w:color w:val="000000" w:themeColor="text1"/>
          <w:sz w:val="28"/>
          <w:szCs w:val="28"/>
        </w:rPr>
        <w:t>по</w:t>
      </w:r>
      <w:r w:rsidR="001A04A7">
        <w:rPr>
          <w:color w:val="000000" w:themeColor="text1"/>
          <w:sz w:val="28"/>
          <w:szCs w:val="28"/>
        </w:rPr>
        <w:t xml:space="preserve"> </w:t>
      </w:r>
      <w:r w:rsidRPr="00A962AB">
        <w:rPr>
          <w:color w:val="000000" w:themeColor="text1"/>
          <w:sz w:val="28"/>
          <w:szCs w:val="28"/>
        </w:rPr>
        <w:t>заключенным</w:t>
      </w:r>
      <w:r w:rsidR="001A04A7">
        <w:rPr>
          <w:color w:val="000000" w:themeColor="text1"/>
          <w:sz w:val="28"/>
          <w:szCs w:val="28"/>
        </w:rPr>
        <w:t xml:space="preserve"> </w:t>
      </w:r>
      <w:r w:rsidRPr="00A962AB">
        <w:rPr>
          <w:color w:val="000000" w:themeColor="text1"/>
          <w:sz w:val="28"/>
          <w:szCs w:val="28"/>
        </w:rPr>
        <w:t>муниципальным</w:t>
      </w:r>
      <w:r w:rsidR="001A04A7">
        <w:rPr>
          <w:color w:val="000000" w:themeColor="text1"/>
          <w:sz w:val="28"/>
          <w:szCs w:val="28"/>
        </w:rPr>
        <w:t xml:space="preserve"> </w:t>
      </w:r>
      <w:r w:rsidRPr="00A962AB">
        <w:rPr>
          <w:color w:val="000000" w:themeColor="text1"/>
          <w:sz w:val="28"/>
          <w:szCs w:val="28"/>
        </w:rPr>
        <w:t>контрактам.</w:t>
      </w:r>
    </w:p>
    <w:bookmarkEnd w:id="0"/>
    <w:p w14:paraId="6012E407" w14:textId="7ECF9F1E" w:rsidR="0066546F" w:rsidRPr="00DB00FD" w:rsidRDefault="0066546F" w:rsidP="0018570B">
      <w:pPr>
        <w:pStyle w:val="ab"/>
        <w:ind w:firstLine="709"/>
        <w:jc w:val="both"/>
        <w:rPr>
          <w:sz w:val="28"/>
          <w:szCs w:val="28"/>
        </w:rPr>
      </w:pPr>
      <w:r w:rsidRPr="00DB00FD">
        <w:rPr>
          <w:sz w:val="28"/>
          <w:szCs w:val="28"/>
        </w:rPr>
        <w:t>В</w:t>
      </w:r>
      <w:r w:rsidR="001A04A7">
        <w:rPr>
          <w:sz w:val="28"/>
          <w:szCs w:val="28"/>
        </w:rPr>
        <w:t xml:space="preserve"> </w:t>
      </w:r>
      <w:r w:rsidRPr="00DB00FD">
        <w:rPr>
          <w:sz w:val="28"/>
          <w:szCs w:val="28"/>
        </w:rPr>
        <w:t>сравнении</w:t>
      </w:r>
      <w:r w:rsidR="001A04A7">
        <w:rPr>
          <w:sz w:val="28"/>
          <w:szCs w:val="28"/>
        </w:rPr>
        <w:t xml:space="preserve"> </w:t>
      </w:r>
      <w:r w:rsidRPr="00DB00FD">
        <w:rPr>
          <w:sz w:val="28"/>
          <w:szCs w:val="28"/>
        </w:rPr>
        <w:t>с</w:t>
      </w:r>
      <w:r w:rsidR="001A04A7">
        <w:rPr>
          <w:sz w:val="28"/>
          <w:szCs w:val="28"/>
        </w:rPr>
        <w:t xml:space="preserve"> </w:t>
      </w:r>
      <w:r w:rsidRPr="00DB00FD">
        <w:rPr>
          <w:sz w:val="28"/>
          <w:szCs w:val="28"/>
        </w:rPr>
        <w:t>2022</w:t>
      </w:r>
      <w:r w:rsidR="001A04A7">
        <w:rPr>
          <w:sz w:val="28"/>
          <w:szCs w:val="28"/>
        </w:rPr>
        <w:t xml:space="preserve"> </w:t>
      </w:r>
      <w:r w:rsidRPr="00DB00FD">
        <w:rPr>
          <w:sz w:val="28"/>
          <w:szCs w:val="28"/>
        </w:rPr>
        <w:t>годом</w:t>
      </w:r>
      <w:r w:rsidR="001A04A7">
        <w:rPr>
          <w:sz w:val="28"/>
          <w:szCs w:val="28"/>
        </w:rPr>
        <w:t xml:space="preserve"> </w:t>
      </w:r>
      <w:r w:rsidRPr="00DB00FD">
        <w:rPr>
          <w:sz w:val="28"/>
          <w:szCs w:val="28"/>
        </w:rPr>
        <w:t>исполнение</w:t>
      </w:r>
      <w:r w:rsidR="001A04A7">
        <w:rPr>
          <w:sz w:val="28"/>
          <w:szCs w:val="28"/>
        </w:rPr>
        <w:t xml:space="preserve"> </w:t>
      </w:r>
      <w:r w:rsidRPr="00DB00FD">
        <w:rPr>
          <w:sz w:val="28"/>
          <w:szCs w:val="28"/>
        </w:rPr>
        <w:t>расходной</w:t>
      </w:r>
      <w:r w:rsidR="001A04A7">
        <w:rPr>
          <w:sz w:val="28"/>
          <w:szCs w:val="28"/>
        </w:rPr>
        <w:t xml:space="preserve"> </w:t>
      </w:r>
      <w:r w:rsidRPr="00DB00FD">
        <w:rPr>
          <w:sz w:val="28"/>
          <w:szCs w:val="28"/>
        </w:rPr>
        <w:t>части</w:t>
      </w:r>
      <w:r w:rsidR="001A04A7">
        <w:rPr>
          <w:sz w:val="28"/>
          <w:szCs w:val="28"/>
        </w:rPr>
        <w:t xml:space="preserve"> </w:t>
      </w:r>
      <w:r w:rsidRPr="00DB00FD">
        <w:rPr>
          <w:sz w:val="28"/>
          <w:szCs w:val="28"/>
        </w:rPr>
        <w:t>бюджета</w:t>
      </w:r>
      <w:r w:rsidR="001A04A7">
        <w:rPr>
          <w:sz w:val="28"/>
          <w:szCs w:val="28"/>
        </w:rPr>
        <w:t xml:space="preserve"> </w:t>
      </w:r>
      <w:r w:rsidRPr="00DB00FD">
        <w:rPr>
          <w:sz w:val="28"/>
          <w:szCs w:val="28"/>
        </w:rPr>
        <w:t>в</w:t>
      </w:r>
      <w:r w:rsidR="001A04A7">
        <w:rPr>
          <w:sz w:val="28"/>
          <w:szCs w:val="28"/>
        </w:rPr>
        <w:t xml:space="preserve"> </w:t>
      </w:r>
      <w:r w:rsidRPr="00DB00FD">
        <w:rPr>
          <w:sz w:val="28"/>
          <w:szCs w:val="28"/>
        </w:rPr>
        <w:t>2023</w:t>
      </w:r>
      <w:r w:rsidR="001A04A7">
        <w:rPr>
          <w:sz w:val="28"/>
          <w:szCs w:val="28"/>
        </w:rPr>
        <w:t xml:space="preserve"> </w:t>
      </w:r>
      <w:r w:rsidRPr="00DB00FD">
        <w:rPr>
          <w:sz w:val="28"/>
          <w:szCs w:val="28"/>
        </w:rPr>
        <w:t>году</w:t>
      </w:r>
      <w:r w:rsidR="001A04A7">
        <w:rPr>
          <w:sz w:val="28"/>
          <w:szCs w:val="28"/>
        </w:rPr>
        <w:t xml:space="preserve"> </w:t>
      </w:r>
      <w:r w:rsidRPr="00DB00FD">
        <w:rPr>
          <w:sz w:val="28"/>
          <w:szCs w:val="28"/>
        </w:rPr>
        <w:t>увеличилось</w:t>
      </w:r>
      <w:r w:rsidR="001A04A7">
        <w:rPr>
          <w:sz w:val="28"/>
          <w:szCs w:val="28"/>
        </w:rPr>
        <w:t xml:space="preserve"> </w:t>
      </w:r>
      <w:r w:rsidRPr="00DB00FD">
        <w:rPr>
          <w:sz w:val="28"/>
          <w:szCs w:val="28"/>
        </w:rPr>
        <w:t>на</w:t>
      </w:r>
      <w:r w:rsidR="001A04A7">
        <w:rPr>
          <w:sz w:val="28"/>
          <w:szCs w:val="28"/>
        </w:rPr>
        <w:t xml:space="preserve"> </w:t>
      </w:r>
      <w:r w:rsidR="00775EDA">
        <w:rPr>
          <w:sz w:val="28"/>
          <w:szCs w:val="28"/>
        </w:rPr>
        <w:t>9,4</w:t>
      </w:r>
      <w:r w:rsidRPr="00DB00FD">
        <w:rPr>
          <w:sz w:val="28"/>
          <w:szCs w:val="28"/>
        </w:rPr>
        <w:t>%.</w:t>
      </w:r>
    </w:p>
    <w:p w14:paraId="4FC2C95E" w14:textId="7C5DFC9A" w:rsidR="0066546F" w:rsidRPr="009800B8" w:rsidRDefault="0066546F" w:rsidP="0018570B">
      <w:pPr>
        <w:spacing w:after="0" w:line="240" w:lineRule="auto"/>
        <w:ind w:firstLine="709"/>
        <w:contextualSpacing/>
        <w:jc w:val="both"/>
        <w:rPr>
          <w:rFonts w:ascii="Times New Roman" w:hAnsi="Times New Roman"/>
          <w:bCs/>
          <w:sz w:val="28"/>
          <w:szCs w:val="28"/>
        </w:rPr>
      </w:pPr>
      <w:r w:rsidRPr="00EC69BA">
        <w:rPr>
          <w:rFonts w:ascii="Times New Roman" w:eastAsia="Times New Roman" w:hAnsi="Times New Roman"/>
          <w:color w:val="000000" w:themeColor="text1"/>
          <w:sz w:val="28"/>
          <w:szCs w:val="28"/>
          <w:lang w:eastAsia="ru-RU"/>
        </w:rPr>
        <w:t>Отчет</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об</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исполнении</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бюджета</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Ханты-Мансийского</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района</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за</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2022</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год</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утвержден</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решением</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Думы</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района</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от</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18.05.2023</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302</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соответствии</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с</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нормами</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Бюджетного</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кодекса</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Российской</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Федерации,</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нормативными</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правовыми</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актами</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Ханты-Мансийского</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района,</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bCs/>
          <w:color w:val="000000" w:themeColor="text1"/>
          <w:sz w:val="28"/>
          <w:szCs w:val="28"/>
          <w:lang w:eastAsia="ru-RU"/>
        </w:rPr>
        <w:t>с</w:t>
      </w:r>
      <w:r w:rsidR="001A04A7">
        <w:rPr>
          <w:rFonts w:ascii="Times New Roman" w:eastAsia="Times New Roman" w:hAnsi="Times New Roman"/>
          <w:bCs/>
          <w:color w:val="000000" w:themeColor="text1"/>
          <w:sz w:val="28"/>
          <w:szCs w:val="28"/>
          <w:lang w:eastAsia="ru-RU"/>
        </w:rPr>
        <w:t xml:space="preserve"> </w:t>
      </w:r>
      <w:r w:rsidRPr="00EC69BA">
        <w:rPr>
          <w:rFonts w:ascii="Times New Roman" w:eastAsia="Times New Roman" w:hAnsi="Times New Roman"/>
          <w:bCs/>
          <w:color w:val="000000" w:themeColor="text1"/>
          <w:sz w:val="28"/>
          <w:szCs w:val="28"/>
          <w:lang w:eastAsia="ru-RU"/>
        </w:rPr>
        <w:t>учетом</w:t>
      </w:r>
      <w:r w:rsidR="001A04A7">
        <w:rPr>
          <w:rFonts w:ascii="Times New Roman" w:eastAsia="Times New Roman" w:hAnsi="Times New Roman"/>
          <w:bCs/>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проведенных</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26.04.2023</w:t>
      </w:r>
      <w:r w:rsidR="001A04A7">
        <w:rPr>
          <w:rFonts w:ascii="Times New Roman" w:eastAsia="Times New Roman" w:hAnsi="Times New Roman"/>
          <w:color w:val="000000" w:themeColor="text1"/>
          <w:sz w:val="28"/>
          <w:szCs w:val="28"/>
          <w:lang w:eastAsia="ru-RU"/>
        </w:rPr>
        <w:t xml:space="preserve"> </w:t>
      </w:r>
      <w:r w:rsidRPr="00EC69BA">
        <w:rPr>
          <w:rFonts w:ascii="Times New Roman" w:eastAsia="Times New Roman" w:hAnsi="Times New Roman"/>
          <w:color w:val="000000" w:themeColor="text1"/>
          <w:sz w:val="28"/>
          <w:szCs w:val="28"/>
          <w:lang w:eastAsia="ru-RU"/>
        </w:rPr>
        <w:t>публичных</w:t>
      </w:r>
      <w:r w:rsidR="001A04A7">
        <w:rPr>
          <w:rFonts w:ascii="Times New Roman" w:eastAsia="Times New Roman" w:hAnsi="Times New Roman"/>
          <w:color w:val="000000" w:themeColor="text1"/>
          <w:sz w:val="28"/>
          <w:szCs w:val="28"/>
          <w:lang w:eastAsia="ru-RU"/>
        </w:rPr>
        <w:t xml:space="preserve"> </w:t>
      </w:r>
      <w:r w:rsidRPr="00426D95">
        <w:rPr>
          <w:rFonts w:ascii="Times New Roman" w:eastAsia="Times New Roman" w:hAnsi="Times New Roman"/>
          <w:color w:val="000000" w:themeColor="text1"/>
          <w:sz w:val="28"/>
          <w:szCs w:val="28"/>
          <w:lang w:eastAsia="ru-RU"/>
        </w:rPr>
        <w:t>слушаний</w:t>
      </w:r>
      <w:r w:rsidR="001A04A7">
        <w:rPr>
          <w:rFonts w:ascii="Times New Roman" w:eastAsia="Times New Roman" w:hAnsi="Times New Roman"/>
          <w:color w:val="000000" w:themeColor="text1"/>
          <w:sz w:val="28"/>
          <w:szCs w:val="28"/>
          <w:lang w:eastAsia="ru-RU"/>
        </w:rPr>
        <w:t xml:space="preserve"> </w:t>
      </w:r>
      <w:r w:rsidRPr="00426D95">
        <w:rPr>
          <w:rFonts w:ascii="Times New Roman" w:eastAsia="Times New Roman" w:hAnsi="Times New Roman"/>
          <w:color w:val="000000" w:themeColor="text1"/>
          <w:sz w:val="28"/>
          <w:szCs w:val="28"/>
          <w:lang w:eastAsia="ru-RU"/>
        </w:rPr>
        <w:t>по</w:t>
      </w:r>
      <w:r w:rsidR="001A04A7">
        <w:rPr>
          <w:rFonts w:ascii="Times New Roman" w:eastAsia="Times New Roman" w:hAnsi="Times New Roman"/>
          <w:color w:val="000000" w:themeColor="text1"/>
          <w:sz w:val="28"/>
          <w:szCs w:val="28"/>
          <w:lang w:eastAsia="ru-RU"/>
        </w:rPr>
        <w:t xml:space="preserve"> </w:t>
      </w:r>
      <w:r w:rsidRPr="00426D95">
        <w:rPr>
          <w:rFonts w:ascii="Times New Roman" w:eastAsia="Times New Roman" w:hAnsi="Times New Roman"/>
          <w:bCs/>
          <w:color w:val="000000" w:themeColor="text1"/>
          <w:sz w:val="28"/>
          <w:szCs w:val="28"/>
          <w:lang w:eastAsia="ru-RU"/>
        </w:rPr>
        <w:t>проекту</w:t>
      </w:r>
      <w:r w:rsidR="001A04A7">
        <w:rPr>
          <w:rFonts w:ascii="Times New Roman" w:eastAsia="Times New Roman" w:hAnsi="Times New Roman"/>
          <w:bCs/>
          <w:color w:val="000000" w:themeColor="text1"/>
          <w:sz w:val="28"/>
          <w:szCs w:val="28"/>
          <w:lang w:eastAsia="ru-RU"/>
        </w:rPr>
        <w:t xml:space="preserve"> </w:t>
      </w:r>
      <w:r w:rsidRPr="00426D95">
        <w:rPr>
          <w:rFonts w:ascii="Times New Roman" w:eastAsia="Times New Roman" w:hAnsi="Times New Roman"/>
          <w:bCs/>
          <w:color w:val="000000" w:themeColor="text1"/>
          <w:sz w:val="28"/>
          <w:szCs w:val="28"/>
          <w:lang w:eastAsia="ru-RU"/>
        </w:rPr>
        <w:t>решения</w:t>
      </w:r>
      <w:r w:rsidR="001A04A7">
        <w:rPr>
          <w:rFonts w:ascii="Times New Roman" w:eastAsia="Times New Roman" w:hAnsi="Times New Roman"/>
          <w:bCs/>
          <w:color w:val="000000" w:themeColor="text1"/>
          <w:sz w:val="28"/>
          <w:szCs w:val="28"/>
          <w:lang w:eastAsia="ru-RU"/>
        </w:rPr>
        <w:t xml:space="preserve"> </w:t>
      </w:r>
      <w:r w:rsidRPr="00426D95">
        <w:rPr>
          <w:rFonts w:ascii="Times New Roman" w:eastAsia="Times New Roman" w:hAnsi="Times New Roman"/>
          <w:color w:val="000000" w:themeColor="text1"/>
          <w:sz w:val="28"/>
          <w:szCs w:val="28"/>
          <w:lang w:eastAsia="ru-RU"/>
        </w:rPr>
        <w:t>об</w:t>
      </w:r>
      <w:r w:rsidR="001A04A7">
        <w:rPr>
          <w:rFonts w:ascii="Times New Roman" w:eastAsia="Times New Roman" w:hAnsi="Times New Roman"/>
          <w:color w:val="000000" w:themeColor="text1"/>
          <w:sz w:val="28"/>
          <w:szCs w:val="28"/>
          <w:lang w:eastAsia="ru-RU"/>
        </w:rPr>
        <w:t xml:space="preserve"> </w:t>
      </w:r>
      <w:r w:rsidRPr="009800B8">
        <w:rPr>
          <w:rFonts w:ascii="Times New Roman" w:eastAsia="Times New Roman" w:hAnsi="Times New Roman"/>
          <w:sz w:val="28"/>
          <w:szCs w:val="28"/>
          <w:lang w:eastAsia="ru-RU"/>
        </w:rPr>
        <w:t>отчете.</w:t>
      </w:r>
    </w:p>
    <w:p w14:paraId="7EB3F968" w14:textId="73FD6F76" w:rsidR="0066546F" w:rsidRDefault="0066546F" w:rsidP="0018570B">
      <w:pPr>
        <w:autoSpaceDE w:val="0"/>
        <w:autoSpaceDN w:val="0"/>
        <w:adjustRightInd w:val="0"/>
        <w:spacing w:after="0" w:line="240" w:lineRule="auto"/>
        <w:ind w:firstLine="709"/>
        <w:jc w:val="both"/>
        <w:outlineLvl w:val="0"/>
        <w:rPr>
          <w:rFonts w:ascii="Times New Roman" w:hAnsi="Times New Roman"/>
          <w:sz w:val="28"/>
          <w:szCs w:val="28"/>
        </w:rPr>
      </w:pPr>
      <w:r w:rsidRPr="00FF7FA0">
        <w:rPr>
          <w:rFonts w:ascii="Times New Roman" w:hAnsi="Times New Roman"/>
          <w:sz w:val="28"/>
          <w:szCs w:val="28"/>
        </w:rPr>
        <w:lastRenderedPageBreak/>
        <w:t>Годовой</w:t>
      </w:r>
      <w:r w:rsidR="001A04A7">
        <w:rPr>
          <w:rFonts w:ascii="Times New Roman" w:hAnsi="Times New Roman"/>
          <w:sz w:val="28"/>
          <w:szCs w:val="28"/>
        </w:rPr>
        <w:t xml:space="preserve"> </w:t>
      </w:r>
      <w:r w:rsidRPr="00FF7FA0">
        <w:rPr>
          <w:rFonts w:ascii="Times New Roman" w:hAnsi="Times New Roman"/>
          <w:sz w:val="28"/>
          <w:szCs w:val="28"/>
        </w:rPr>
        <w:t>отчет</w:t>
      </w:r>
      <w:r w:rsidR="001A04A7">
        <w:rPr>
          <w:rFonts w:ascii="Times New Roman" w:hAnsi="Times New Roman"/>
          <w:sz w:val="28"/>
          <w:szCs w:val="28"/>
        </w:rPr>
        <w:t xml:space="preserve"> </w:t>
      </w:r>
      <w:r w:rsidRPr="00FF7FA0">
        <w:rPr>
          <w:rFonts w:ascii="Times New Roman" w:hAnsi="Times New Roman"/>
          <w:sz w:val="28"/>
          <w:szCs w:val="28"/>
        </w:rPr>
        <w:t>об</w:t>
      </w:r>
      <w:r w:rsidR="001A04A7">
        <w:rPr>
          <w:rFonts w:ascii="Times New Roman" w:hAnsi="Times New Roman"/>
          <w:sz w:val="28"/>
          <w:szCs w:val="28"/>
        </w:rPr>
        <w:t xml:space="preserve"> </w:t>
      </w:r>
      <w:r w:rsidRPr="00FF7FA0">
        <w:rPr>
          <w:rFonts w:ascii="Times New Roman" w:hAnsi="Times New Roman"/>
          <w:sz w:val="28"/>
          <w:szCs w:val="28"/>
        </w:rPr>
        <w:t>исполнении</w:t>
      </w:r>
      <w:r w:rsidR="001A04A7">
        <w:rPr>
          <w:rFonts w:ascii="Times New Roman" w:hAnsi="Times New Roman"/>
          <w:sz w:val="28"/>
          <w:szCs w:val="28"/>
        </w:rPr>
        <w:t xml:space="preserve"> </w:t>
      </w:r>
      <w:r w:rsidRPr="00FF7FA0">
        <w:rPr>
          <w:rFonts w:ascii="Times New Roman" w:hAnsi="Times New Roman"/>
          <w:sz w:val="28"/>
          <w:szCs w:val="28"/>
        </w:rPr>
        <w:t>бюджета</w:t>
      </w:r>
      <w:r w:rsidR="001A04A7">
        <w:rPr>
          <w:rFonts w:ascii="Times New Roman" w:hAnsi="Times New Roman"/>
          <w:sz w:val="28"/>
          <w:szCs w:val="28"/>
        </w:rPr>
        <w:t xml:space="preserve"> </w:t>
      </w:r>
      <w:r w:rsidRPr="00FF7FA0">
        <w:rPr>
          <w:rFonts w:ascii="Times New Roman" w:hAnsi="Times New Roman"/>
          <w:sz w:val="28"/>
          <w:szCs w:val="28"/>
        </w:rPr>
        <w:t>муниципального</w:t>
      </w:r>
      <w:r w:rsidR="001A04A7">
        <w:rPr>
          <w:rFonts w:ascii="Times New Roman" w:hAnsi="Times New Roman"/>
          <w:sz w:val="28"/>
          <w:szCs w:val="28"/>
        </w:rPr>
        <w:t xml:space="preserve"> </w:t>
      </w:r>
      <w:r w:rsidRPr="00FF7FA0">
        <w:rPr>
          <w:rFonts w:ascii="Times New Roman" w:hAnsi="Times New Roman"/>
          <w:sz w:val="28"/>
          <w:szCs w:val="28"/>
        </w:rPr>
        <w:t>района</w:t>
      </w:r>
      <w:r w:rsidR="001A04A7">
        <w:rPr>
          <w:rFonts w:ascii="Times New Roman" w:hAnsi="Times New Roman"/>
          <w:sz w:val="28"/>
          <w:szCs w:val="28"/>
        </w:rPr>
        <w:t xml:space="preserve"> </w:t>
      </w:r>
      <w:r w:rsidRPr="00FF7FA0">
        <w:rPr>
          <w:rFonts w:ascii="Times New Roman" w:hAnsi="Times New Roman"/>
          <w:sz w:val="28"/>
          <w:szCs w:val="28"/>
        </w:rPr>
        <w:t>и</w:t>
      </w:r>
      <w:r w:rsidR="001A04A7">
        <w:rPr>
          <w:rFonts w:ascii="Times New Roman" w:hAnsi="Times New Roman"/>
          <w:sz w:val="28"/>
          <w:szCs w:val="28"/>
        </w:rPr>
        <w:t xml:space="preserve"> </w:t>
      </w:r>
      <w:r w:rsidRPr="00FF7FA0">
        <w:rPr>
          <w:rFonts w:ascii="Times New Roman" w:hAnsi="Times New Roman"/>
          <w:sz w:val="28"/>
          <w:szCs w:val="28"/>
        </w:rPr>
        <w:t>консолидированного</w:t>
      </w:r>
      <w:r w:rsidR="001A04A7">
        <w:rPr>
          <w:rFonts w:ascii="Times New Roman" w:hAnsi="Times New Roman"/>
          <w:sz w:val="28"/>
          <w:szCs w:val="28"/>
        </w:rPr>
        <w:t xml:space="preserve"> </w:t>
      </w:r>
      <w:r w:rsidRPr="00FF7FA0">
        <w:rPr>
          <w:rFonts w:ascii="Times New Roman" w:hAnsi="Times New Roman"/>
          <w:sz w:val="28"/>
          <w:szCs w:val="28"/>
        </w:rPr>
        <w:t>бюджета</w:t>
      </w:r>
      <w:r w:rsidR="001A04A7">
        <w:rPr>
          <w:rFonts w:ascii="Times New Roman" w:hAnsi="Times New Roman"/>
          <w:sz w:val="28"/>
          <w:szCs w:val="28"/>
        </w:rPr>
        <w:t xml:space="preserve"> </w:t>
      </w:r>
      <w:r w:rsidRPr="00FF7FA0">
        <w:rPr>
          <w:rFonts w:ascii="Times New Roman" w:hAnsi="Times New Roman"/>
          <w:sz w:val="28"/>
          <w:szCs w:val="28"/>
        </w:rPr>
        <w:t>района</w:t>
      </w:r>
      <w:r w:rsidR="001A04A7">
        <w:rPr>
          <w:rFonts w:ascii="Times New Roman" w:hAnsi="Times New Roman"/>
          <w:sz w:val="28"/>
          <w:szCs w:val="28"/>
        </w:rPr>
        <w:t xml:space="preserve"> </w:t>
      </w:r>
      <w:r w:rsidRPr="00FF7FA0">
        <w:rPr>
          <w:rFonts w:ascii="Times New Roman" w:hAnsi="Times New Roman"/>
          <w:sz w:val="28"/>
          <w:szCs w:val="28"/>
        </w:rPr>
        <w:t>за</w:t>
      </w:r>
      <w:r w:rsidR="001A04A7">
        <w:rPr>
          <w:rFonts w:ascii="Times New Roman" w:hAnsi="Times New Roman"/>
          <w:sz w:val="28"/>
          <w:szCs w:val="28"/>
        </w:rPr>
        <w:t xml:space="preserve"> </w:t>
      </w:r>
      <w:r w:rsidRPr="00FF7FA0">
        <w:rPr>
          <w:rFonts w:ascii="Times New Roman" w:hAnsi="Times New Roman"/>
          <w:sz w:val="28"/>
          <w:szCs w:val="28"/>
        </w:rPr>
        <w:t>202</w:t>
      </w:r>
      <w:r>
        <w:rPr>
          <w:rFonts w:ascii="Times New Roman" w:hAnsi="Times New Roman"/>
          <w:sz w:val="28"/>
          <w:szCs w:val="28"/>
        </w:rPr>
        <w:t>3</w:t>
      </w:r>
      <w:r w:rsidR="001A04A7">
        <w:rPr>
          <w:rFonts w:ascii="Times New Roman" w:hAnsi="Times New Roman"/>
          <w:sz w:val="28"/>
          <w:szCs w:val="28"/>
        </w:rPr>
        <w:t xml:space="preserve"> </w:t>
      </w:r>
      <w:r w:rsidRPr="00FF7FA0">
        <w:rPr>
          <w:rFonts w:ascii="Times New Roman" w:hAnsi="Times New Roman"/>
          <w:sz w:val="28"/>
          <w:szCs w:val="28"/>
        </w:rPr>
        <w:t>год</w:t>
      </w:r>
      <w:r w:rsidR="001A04A7">
        <w:rPr>
          <w:rFonts w:ascii="Times New Roman" w:hAnsi="Times New Roman"/>
          <w:sz w:val="28"/>
          <w:szCs w:val="28"/>
        </w:rPr>
        <w:t xml:space="preserve"> </w:t>
      </w:r>
      <w:r w:rsidRPr="00FF7FA0">
        <w:rPr>
          <w:rFonts w:ascii="Times New Roman" w:hAnsi="Times New Roman"/>
          <w:sz w:val="28"/>
          <w:szCs w:val="28"/>
        </w:rPr>
        <w:t>формируется</w:t>
      </w:r>
      <w:r w:rsidR="001A04A7">
        <w:rPr>
          <w:rFonts w:ascii="Times New Roman" w:hAnsi="Times New Roman"/>
          <w:sz w:val="28"/>
          <w:szCs w:val="28"/>
        </w:rPr>
        <w:t xml:space="preserve"> </w:t>
      </w:r>
      <w:r w:rsidRPr="00FF7FA0">
        <w:rPr>
          <w:rFonts w:ascii="Times New Roman" w:hAnsi="Times New Roman"/>
          <w:sz w:val="28"/>
          <w:szCs w:val="28"/>
        </w:rPr>
        <w:t>в</w:t>
      </w:r>
      <w:r w:rsidR="001A04A7">
        <w:rPr>
          <w:rFonts w:ascii="Times New Roman" w:hAnsi="Times New Roman"/>
          <w:sz w:val="28"/>
          <w:szCs w:val="28"/>
        </w:rPr>
        <w:t xml:space="preserve"> </w:t>
      </w:r>
      <w:r w:rsidRPr="00FF7FA0">
        <w:rPr>
          <w:rFonts w:ascii="Times New Roman" w:hAnsi="Times New Roman"/>
          <w:sz w:val="28"/>
          <w:szCs w:val="28"/>
        </w:rPr>
        <w:t>соответствии</w:t>
      </w:r>
      <w:r w:rsidR="001A04A7">
        <w:rPr>
          <w:rFonts w:ascii="Times New Roman" w:hAnsi="Times New Roman"/>
          <w:sz w:val="28"/>
          <w:szCs w:val="28"/>
        </w:rPr>
        <w:t xml:space="preserve"> </w:t>
      </w:r>
      <w:r w:rsidRPr="00FF7FA0">
        <w:rPr>
          <w:rFonts w:ascii="Times New Roman" w:hAnsi="Times New Roman"/>
          <w:sz w:val="28"/>
          <w:szCs w:val="28"/>
        </w:rPr>
        <w:t>с</w:t>
      </w:r>
      <w:r w:rsidR="001A04A7">
        <w:rPr>
          <w:rFonts w:ascii="Times New Roman" w:hAnsi="Times New Roman"/>
          <w:sz w:val="28"/>
          <w:szCs w:val="28"/>
        </w:rPr>
        <w:t xml:space="preserve"> </w:t>
      </w:r>
      <w:r w:rsidRPr="00FF7FA0">
        <w:rPr>
          <w:rFonts w:ascii="Times New Roman" w:hAnsi="Times New Roman"/>
          <w:sz w:val="28"/>
          <w:szCs w:val="28"/>
        </w:rPr>
        <w:t>приказом</w:t>
      </w:r>
      <w:r w:rsidR="001A04A7">
        <w:rPr>
          <w:rFonts w:ascii="Times New Roman" w:hAnsi="Times New Roman"/>
          <w:sz w:val="28"/>
          <w:szCs w:val="28"/>
        </w:rPr>
        <w:t xml:space="preserve"> </w:t>
      </w:r>
      <w:r w:rsidRPr="00FF7FA0">
        <w:rPr>
          <w:rFonts w:ascii="Times New Roman" w:hAnsi="Times New Roman"/>
          <w:sz w:val="28"/>
          <w:szCs w:val="28"/>
        </w:rPr>
        <w:t>Министерства</w:t>
      </w:r>
      <w:r w:rsidR="001A04A7">
        <w:rPr>
          <w:rFonts w:ascii="Times New Roman" w:hAnsi="Times New Roman"/>
          <w:sz w:val="28"/>
          <w:szCs w:val="28"/>
        </w:rPr>
        <w:t xml:space="preserve"> </w:t>
      </w:r>
      <w:r w:rsidRPr="00FF7FA0">
        <w:rPr>
          <w:rFonts w:ascii="Times New Roman" w:hAnsi="Times New Roman"/>
          <w:sz w:val="28"/>
          <w:szCs w:val="28"/>
        </w:rPr>
        <w:t>финансов</w:t>
      </w:r>
      <w:r w:rsidR="001A04A7">
        <w:rPr>
          <w:rFonts w:ascii="Times New Roman" w:hAnsi="Times New Roman"/>
          <w:sz w:val="28"/>
          <w:szCs w:val="28"/>
        </w:rPr>
        <w:t xml:space="preserve"> </w:t>
      </w:r>
      <w:r w:rsidRPr="00FF7FA0">
        <w:rPr>
          <w:rFonts w:ascii="Times New Roman" w:hAnsi="Times New Roman"/>
          <w:sz w:val="28"/>
          <w:szCs w:val="28"/>
        </w:rPr>
        <w:t>Российской</w:t>
      </w:r>
      <w:r w:rsidR="001A04A7">
        <w:rPr>
          <w:rFonts w:ascii="Times New Roman" w:hAnsi="Times New Roman"/>
          <w:sz w:val="28"/>
          <w:szCs w:val="28"/>
        </w:rPr>
        <w:t xml:space="preserve"> </w:t>
      </w:r>
      <w:r w:rsidRPr="00FF7FA0">
        <w:rPr>
          <w:rFonts w:ascii="Times New Roman" w:hAnsi="Times New Roman"/>
          <w:sz w:val="28"/>
          <w:szCs w:val="28"/>
        </w:rPr>
        <w:t>Федерации</w:t>
      </w:r>
      <w:r w:rsidR="001A04A7">
        <w:rPr>
          <w:rFonts w:ascii="Times New Roman" w:hAnsi="Times New Roman"/>
          <w:sz w:val="28"/>
          <w:szCs w:val="28"/>
        </w:rPr>
        <w:t xml:space="preserve"> </w:t>
      </w:r>
      <w:r w:rsidRPr="00FF7FA0">
        <w:rPr>
          <w:rFonts w:ascii="Times New Roman" w:hAnsi="Times New Roman"/>
          <w:sz w:val="28"/>
          <w:szCs w:val="28"/>
        </w:rPr>
        <w:t>от</w:t>
      </w:r>
      <w:r w:rsidR="001A04A7">
        <w:rPr>
          <w:rFonts w:ascii="Times New Roman" w:hAnsi="Times New Roman"/>
          <w:sz w:val="28"/>
          <w:szCs w:val="28"/>
        </w:rPr>
        <w:t xml:space="preserve"> </w:t>
      </w:r>
      <w:r w:rsidRPr="00FF7FA0">
        <w:rPr>
          <w:rFonts w:ascii="Times New Roman" w:hAnsi="Times New Roman"/>
          <w:sz w:val="28"/>
          <w:szCs w:val="28"/>
        </w:rPr>
        <w:t>28.12.2010</w:t>
      </w:r>
      <w:r w:rsidR="001A04A7">
        <w:rPr>
          <w:rFonts w:ascii="Times New Roman" w:hAnsi="Times New Roman"/>
          <w:sz w:val="28"/>
          <w:szCs w:val="28"/>
        </w:rPr>
        <w:t xml:space="preserve"> </w:t>
      </w:r>
      <w:r w:rsidRPr="00FF7FA0">
        <w:rPr>
          <w:rFonts w:ascii="Times New Roman" w:hAnsi="Times New Roman"/>
          <w:sz w:val="28"/>
          <w:szCs w:val="28"/>
        </w:rPr>
        <w:t>№</w:t>
      </w:r>
      <w:r w:rsidR="001A04A7">
        <w:rPr>
          <w:rFonts w:ascii="Times New Roman" w:hAnsi="Times New Roman"/>
          <w:sz w:val="28"/>
          <w:szCs w:val="28"/>
        </w:rPr>
        <w:t xml:space="preserve"> </w:t>
      </w:r>
      <w:r w:rsidRPr="00FF7FA0">
        <w:rPr>
          <w:rFonts w:ascii="Times New Roman" w:hAnsi="Times New Roman"/>
          <w:sz w:val="28"/>
          <w:szCs w:val="28"/>
        </w:rPr>
        <w:t>191н</w:t>
      </w:r>
      <w:r w:rsidR="001A04A7">
        <w:rPr>
          <w:rFonts w:ascii="Times New Roman" w:hAnsi="Times New Roman"/>
          <w:sz w:val="28"/>
          <w:szCs w:val="28"/>
        </w:rPr>
        <w:t xml:space="preserve"> </w:t>
      </w:r>
      <w:r w:rsidRPr="00FF7FA0">
        <w:rPr>
          <w:rFonts w:ascii="Times New Roman" w:hAnsi="Times New Roman"/>
          <w:sz w:val="28"/>
          <w:szCs w:val="28"/>
        </w:rPr>
        <w:t>«Об</w:t>
      </w:r>
      <w:r w:rsidR="001A04A7">
        <w:rPr>
          <w:rFonts w:ascii="Times New Roman" w:hAnsi="Times New Roman"/>
          <w:sz w:val="28"/>
          <w:szCs w:val="28"/>
        </w:rPr>
        <w:t xml:space="preserve"> </w:t>
      </w:r>
      <w:r w:rsidRPr="00FF7FA0">
        <w:rPr>
          <w:rFonts w:ascii="Times New Roman" w:hAnsi="Times New Roman"/>
          <w:sz w:val="28"/>
          <w:szCs w:val="28"/>
        </w:rPr>
        <w:t>утверждении</w:t>
      </w:r>
      <w:r w:rsidR="001A04A7">
        <w:rPr>
          <w:rFonts w:ascii="Times New Roman" w:hAnsi="Times New Roman"/>
          <w:sz w:val="28"/>
          <w:szCs w:val="28"/>
        </w:rPr>
        <w:t xml:space="preserve"> </w:t>
      </w:r>
      <w:r w:rsidRPr="00FF7FA0">
        <w:rPr>
          <w:rFonts w:ascii="Times New Roman" w:hAnsi="Times New Roman"/>
          <w:sz w:val="28"/>
          <w:szCs w:val="28"/>
        </w:rPr>
        <w:t>Инструкции</w:t>
      </w:r>
      <w:r w:rsidR="001A04A7">
        <w:rPr>
          <w:rFonts w:ascii="Times New Roman" w:hAnsi="Times New Roman"/>
          <w:sz w:val="28"/>
          <w:szCs w:val="28"/>
        </w:rPr>
        <w:t xml:space="preserve"> </w:t>
      </w:r>
      <w:r w:rsidRPr="00FF7FA0">
        <w:rPr>
          <w:rFonts w:ascii="Times New Roman" w:hAnsi="Times New Roman"/>
          <w:sz w:val="28"/>
          <w:szCs w:val="28"/>
        </w:rPr>
        <w:t>о</w:t>
      </w:r>
      <w:r w:rsidR="001A04A7">
        <w:rPr>
          <w:rFonts w:ascii="Times New Roman" w:hAnsi="Times New Roman"/>
          <w:sz w:val="28"/>
          <w:szCs w:val="28"/>
        </w:rPr>
        <w:t xml:space="preserve"> </w:t>
      </w:r>
      <w:r w:rsidRPr="00FF7FA0">
        <w:rPr>
          <w:rFonts w:ascii="Times New Roman" w:hAnsi="Times New Roman"/>
          <w:sz w:val="28"/>
          <w:szCs w:val="28"/>
        </w:rPr>
        <w:t>порядке</w:t>
      </w:r>
      <w:r w:rsidR="001A04A7">
        <w:rPr>
          <w:rFonts w:ascii="Times New Roman" w:hAnsi="Times New Roman"/>
          <w:sz w:val="28"/>
          <w:szCs w:val="28"/>
        </w:rPr>
        <w:t xml:space="preserve"> </w:t>
      </w:r>
      <w:r w:rsidRPr="00FF7FA0">
        <w:rPr>
          <w:rFonts w:ascii="Times New Roman" w:hAnsi="Times New Roman"/>
          <w:sz w:val="28"/>
          <w:szCs w:val="28"/>
        </w:rPr>
        <w:t>составления</w:t>
      </w:r>
      <w:r w:rsidR="001A04A7">
        <w:rPr>
          <w:rFonts w:ascii="Times New Roman" w:hAnsi="Times New Roman"/>
          <w:sz w:val="28"/>
          <w:szCs w:val="28"/>
        </w:rPr>
        <w:t xml:space="preserve"> </w:t>
      </w:r>
      <w:r w:rsidRPr="00FF7FA0">
        <w:rPr>
          <w:rFonts w:ascii="Times New Roman" w:hAnsi="Times New Roman"/>
          <w:sz w:val="28"/>
          <w:szCs w:val="28"/>
        </w:rPr>
        <w:t>и</w:t>
      </w:r>
      <w:r w:rsidR="001A04A7">
        <w:rPr>
          <w:rFonts w:ascii="Times New Roman" w:hAnsi="Times New Roman"/>
          <w:sz w:val="28"/>
          <w:szCs w:val="28"/>
        </w:rPr>
        <w:t xml:space="preserve"> </w:t>
      </w:r>
      <w:r w:rsidRPr="00FF7FA0">
        <w:rPr>
          <w:rFonts w:ascii="Times New Roman" w:hAnsi="Times New Roman"/>
          <w:sz w:val="28"/>
          <w:szCs w:val="28"/>
        </w:rPr>
        <w:t>представления</w:t>
      </w:r>
      <w:r w:rsidR="001A04A7">
        <w:rPr>
          <w:rFonts w:ascii="Times New Roman" w:hAnsi="Times New Roman"/>
          <w:sz w:val="28"/>
          <w:szCs w:val="28"/>
        </w:rPr>
        <w:t xml:space="preserve"> </w:t>
      </w:r>
      <w:r w:rsidRPr="00FF7FA0">
        <w:rPr>
          <w:rFonts w:ascii="Times New Roman" w:hAnsi="Times New Roman"/>
          <w:sz w:val="28"/>
          <w:szCs w:val="28"/>
        </w:rPr>
        <w:t>годовой,</w:t>
      </w:r>
      <w:r w:rsidR="001A04A7">
        <w:rPr>
          <w:rFonts w:ascii="Times New Roman" w:hAnsi="Times New Roman"/>
          <w:sz w:val="28"/>
          <w:szCs w:val="28"/>
        </w:rPr>
        <w:t xml:space="preserve"> </w:t>
      </w:r>
      <w:r w:rsidRPr="00FF7FA0">
        <w:rPr>
          <w:rFonts w:ascii="Times New Roman" w:hAnsi="Times New Roman"/>
          <w:sz w:val="28"/>
          <w:szCs w:val="28"/>
        </w:rPr>
        <w:t>квартальной</w:t>
      </w:r>
      <w:r w:rsidR="001A04A7">
        <w:rPr>
          <w:rFonts w:ascii="Times New Roman" w:hAnsi="Times New Roman"/>
          <w:sz w:val="28"/>
          <w:szCs w:val="28"/>
        </w:rPr>
        <w:t xml:space="preserve"> </w:t>
      </w:r>
      <w:r w:rsidRPr="00FF7FA0">
        <w:rPr>
          <w:rFonts w:ascii="Times New Roman" w:hAnsi="Times New Roman"/>
          <w:sz w:val="28"/>
          <w:szCs w:val="28"/>
        </w:rPr>
        <w:t>и</w:t>
      </w:r>
      <w:r w:rsidR="001A04A7">
        <w:rPr>
          <w:rFonts w:ascii="Times New Roman" w:hAnsi="Times New Roman"/>
          <w:sz w:val="28"/>
          <w:szCs w:val="28"/>
        </w:rPr>
        <w:t xml:space="preserve"> </w:t>
      </w:r>
      <w:r w:rsidRPr="00FF7FA0">
        <w:rPr>
          <w:rFonts w:ascii="Times New Roman" w:hAnsi="Times New Roman"/>
          <w:sz w:val="28"/>
          <w:szCs w:val="28"/>
        </w:rPr>
        <w:t>месячной</w:t>
      </w:r>
      <w:r w:rsidR="001A04A7">
        <w:rPr>
          <w:rFonts w:ascii="Times New Roman" w:hAnsi="Times New Roman"/>
          <w:sz w:val="28"/>
          <w:szCs w:val="28"/>
        </w:rPr>
        <w:t xml:space="preserve"> </w:t>
      </w:r>
      <w:r w:rsidRPr="00FF7FA0">
        <w:rPr>
          <w:rFonts w:ascii="Times New Roman" w:hAnsi="Times New Roman"/>
          <w:sz w:val="28"/>
          <w:szCs w:val="28"/>
        </w:rPr>
        <w:t>отчетности</w:t>
      </w:r>
      <w:r w:rsidR="001A04A7">
        <w:rPr>
          <w:rFonts w:ascii="Times New Roman" w:hAnsi="Times New Roman"/>
          <w:sz w:val="28"/>
          <w:szCs w:val="28"/>
        </w:rPr>
        <w:t xml:space="preserve"> </w:t>
      </w:r>
      <w:r w:rsidRPr="00FF7FA0">
        <w:rPr>
          <w:rFonts w:ascii="Times New Roman" w:hAnsi="Times New Roman"/>
          <w:sz w:val="28"/>
          <w:szCs w:val="28"/>
        </w:rPr>
        <w:t>об</w:t>
      </w:r>
      <w:r w:rsidR="001A04A7">
        <w:rPr>
          <w:rFonts w:ascii="Times New Roman" w:hAnsi="Times New Roman"/>
          <w:sz w:val="28"/>
          <w:szCs w:val="28"/>
        </w:rPr>
        <w:t xml:space="preserve"> </w:t>
      </w:r>
      <w:r w:rsidRPr="00FF7FA0">
        <w:rPr>
          <w:rFonts w:ascii="Times New Roman" w:hAnsi="Times New Roman"/>
          <w:sz w:val="28"/>
          <w:szCs w:val="28"/>
        </w:rPr>
        <w:t>исполнении</w:t>
      </w:r>
      <w:r w:rsidR="001A04A7">
        <w:rPr>
          <w:rFonts w:ascii="Times New Roman" w:hAnsi="Times New Roman"/>
          <w:sz w:val="28"/>
          <w:szCs w:val="28"/>
        </w:rPr>
        <w:t xml:space="preserve"> </w:t>
      </w:r>
      <w:r w:rsidRPr="00FF7FA0">
        <w:rPr>
          <w:rFonts w:ascii="Times New Roman" w:hAnsi="Times New Roman"/>
          <w:sz w:val="28"/>
          <w:szCs w:val="28"/>
        </w:rPr>
        <w:t>бюджетов</w:t>
      </w:r>
      <w:r w:rsidR="001A04A7">
        <w:rPr>
          <w:rFonts w:ascii="Times New Roman" w:hAnsi="Times New Roman"/>
          <w:sz w:val="28"/>
          <w:szCs w:val="28"/>
        </w:rPr>
        <w:t xml:space="preserve"> </w:t>
      </w:r>
      <w:r w:rsidRPr="00FF7FA0">
        <w:rPr>
          <w:rFonts w:ascii="Times New Roman" w:hAnsi="Times New Roman"/>
          <w:sz w:val="28"/>
          <w:szCs w:val="28"/>
        </w:rPr>
        <w:t>бюджетной</w:t>
      </w:r>
      <w:r w:rsidR="001A04A7">
        <w:rPr>
          <w:rFonts w:ascii="Times New Roman" w:hAnsi="Times New Roman"/>
          <w:sz w:val="28"/>
          <w:szCs w:val="28"/>
        </w:rPr>
        <w:t xml:space="preserve"> </w:t>
      </w:r>
      <w:r w:rsidRPr="00FF7FA0">
        <w:rPr>
          <w:rFonts w:ascii="Times New Roman" w:hAnsi="Times New Roman"/>
          <w:sz w:val="28"/>
          <w:szCs w:val="28"/>
        </w:rPr>
        <w:t>системы</w:t>
      </w:r>
      <w:r w:rsidR="001A04A7">
        <w:rPr>
          <w:rFonts w:ascii="Times New Roman" w:hAnsi="Times New Roman"/>
          <w:sz w:val="28"/>
          <w:szCs w:val="28"/>
        </w:rPr>
        <w:t xml:space="preserve"> </w:t>
      </w:r>
      <w:r w:rsidRPr="00FF7FA0">
        <w:rPr>
          <w:rFonts w:ascii="Times New Roman" w:hAnsi="Times New Roman"/>
          <w:sz w:val="28"/>
          <w:szCs w:val="28"/>
        </w:rPr>
        <w:t>Российской</w:t>
      </w:r>
      <w:r w:rsidR="001A04A7">
        <w:rPr>
          <w:rFonts w:ascii="Times New Roman" w:hAnsi="Times New Roman"/>
          <w:sz w:val="28"/>
          <w:szCs w:val="28"/>
        </w:rPr>
        <w:t xml:space="preserve"> </w:t>
      </w:r>
      <w:r w:rsidRPr="00FF7FA0">
        <w:rPr>
          <w:rFonts w:ascii="Times New Roman" w:hAnsi="Times New Roman"/>
          <w:sz w:val="28"/>
          <w:szCs w:val="28"/>
        </w:rPr>
        <w:t>Федерации»,</w:t>
      </w:r>
      <w:r w:rsidR="001A04A7">
        <w:rPr>
          <w:rFonts w:ascii="Times New Roman" w:hAnsi="Times New Roman"/>
          <w:sz w:val="28"/>
          <w:szCs w:val="28"/>
        </w:rPr>
        <w:t xml:space="preserve"> </w:t>
      </w:r>
      <w:r w:rsidRPr="00FF7FA0">
        <w:rPr>
          <w:rFonts w:ascii="Times New Roman" w:hAnsi="Times New Roman"/>
          <w:sz w:val="28"/>
          <w:szCs w:val="28"/>
        </w:rPr>
        <w:t>приказом</w:t>
      </w:r>
      <w:r w:rsidR="001A04A7">
        <w:rPr>
          <w:rFonts w:ascii="Times New Roman" w:hAnsi="Times New Roman"/>
          <w:sz w:val="28"/>
          <w:szCs w:val="28"/>
        </w:rPr>
        <w:t xml:space="preserve"> </w:t>
      </w:r>
      <w:r w:rsidRPr="00FF7FA0">
        <w:rPr>
          <w:rFonts w:ascii="Times New Roman" w:hAnsi="Times New Roman"/>
          <w:sz w:val="28"/>
          <w:szCs w:val="28"/>
        </w:rPr>
        <w:t>Министерства</w:t>
      </w:r>
      <w:r w:rsidR="001A04A7">
        <w:rPr>
          <w:rFonts w:ascii="Times New Roman" w:hAnsi="Times New Roman"/>
          <w:sz w:val="28"/>
          <w:szCs w:val="28"/>
        </w:rPr>
        <w:t xml:space="preserve"> </w:t>
      </w:r>
      <w:r w:rsidRPr="00FF7FA0">
        <w:rPr>
          <w:rFonts w:ascii="Times New Roman" w:hAnsi="Times New Roman"/>
          <w:sz w:val="28"/>
          <w:szCs w:val="28"/>
        </w:rPr>
        <w:t>финансов</w:t>
      </w:r>
      <w:r w:rsidR="001A04A7">
        <w:rPr>
          <w:rFonts w:ascii="Times New Roman" w:hAnsi="Times New Roman"/>
          <w:sz w:val="28"/>
          <w:szCs w:val="28"/>
        </w:rPr>
        <w:t xml:space="preserve"> </w:t>
      </w:r>
      <w:r w:rsidRPr="00FF7FA0">
        <w:rPr>
          <w:rFonts w:ascii="Times New Roman" w:hAnsi="Times New Roman"/>
          <w:sz w:val="28"/>
          <w:szCs w:val="28"/>
        </w:rPr>
        <w:t>от</w:t>
      </w:r>
      <w:r w:rsidR="001A04A7">
        <w:rPr>
          <w:rFonts w:ascii="Times New Roman" w:hAnsi="Times New Roman"/>
          <w:sz w:val="28"/>
          <w:szCs w:val="28"/>
        </w:rPr>
        <w:t xml:space="preserve"> </w:t>
      </w:r>
      <w:r w:rsidRPr="00FF7FA0">
        <w:rPr>
          <w:rFonts w:ascii="Times New Roman" w:hAnsi="Times New Roman"/>
          <w:sz w:val="28"/>
          <w:szCs w:val="28"/>
        </w:rPr>
        <w:t>25.03.2011</w:t>
      </w:r>
      <w:r w:rsidR="001A04A7">
        <w:rPr>
          <w:rFonts w:ascii="Times New Roman" w:hAnsi="Times New Roman"/>
          <w:sz w:val="28"/>
          <w:szCs w:val="28"/>
        </w:rPr>
        <w:t xml:space="preserve"> </w:t>
      </w:r>
      <w:r w:rsidRPr="00FF7FA0">
        <w:rPr>
          <w:rFonts w:ascii="Times New Roman" w:hAnsi="Times New Roman"/>
          <w:sz w:val="28"/>
          <w:szCs w:val="28"/>
        </w:rPr>
        <w:t>№</w:t>
      </w:r>
      <w:r w:rsidR="001A04A7">
        <w:rPr>
          <w:rFonts w:ascii="Times New Roman" w:hAnsi="Times New Roman"/>
          <w:sz w:val="28"/>
          <w:szCs w:val="28"/>
        </w:rPr>
        <w:t xml:space="preserve"> </w:t>
      </w:r>
      <w:r w:rsidRPr="00FF7FA0">
        <w:rPr>
          <w:rFonts w:ascii="Times New Roman" w:hAnsi="Times New Roman"/>
          <w:sz w:val="28"/>
          <w:szCs w:val="28"/>
        </w:rPr>
        <w:t>33н</w:t>
      </w:r>
      <w:r w:rsidR="001A04A7">
        <w:rPr>
          <w:rFonts w:ascii="Times New Roman" w:hAnsi="Times New Roman"/>
          <w:sz w:val="28"/>
          <w:szCs w:val="28"/>
        </w:rPr>
        <w:t xml:space="preserve"> </w:t>
      </w:r>
      <w:r w:rsidRPr="00FF7FA0">
        <w:rPr>
          <w:rFonts w:ascii="Times New Roman" w:hAnsi="Times New Roman"/>
          <w:sz w:val="28"/>
          <w:szCs w:val="28"/>
        </w:rPr>
        <w:t>«Об</w:t>
      </w:r>
      <w:r w:rsidR="001A04A7">
        <w:rPr>
          <w:rFonts w:ascii="Times New Roman" w:hAnsi="Times New Roman"/>
          <w:sz w:val="28"/>
          <w:szCs w:val="28"/>
        </w:rPr>
        <w:t xml:space="preserve"> </w:t>
      </w:r>
      <w:r w:rsidRPr="00FF7FA0">
        <w:rPr>
          <w:rFonts w:ascii="Times New Roman" w:hAnsi="Times New Roman"/>
          <w:sz w:val="28"/>
          <w:szCs w:val="28"/>
        </w:rPr>
        <w:t>утверждении</w:t>
      </w:r>
      <w:r w:rsidR="001A04A7">
        <w:rPr>
          <w:rFonts w:ascii="Times New Roman" w:hAnsi="Times New Roman"/>
          <w:sz w:val="28"/>
          <w:szCs w:val="28"/>
        </w:rPr>
        <w:t xml:space="preserve"> </w:t>
      </w:r>
      <w:r w:rsidRPr="00FF7FA0">
        <w:rPr>
          <w:rFonts w:ascii="Times New Roman" w:hAnsi="Times New Roman"/>
          <w:sz w:val="28"/>
          <w:szCs w:val="28"/>
        </w:rPr>
        <w:t>Инструкции</w:t>
      </w:r>
      <w:r w:rsidR="001A04A7">
        <w:rPr>
          <w:rFonts w:ascii="Times New Roman" w:hAnsi="Times New Roman"/>
          <w:sz w:val="28"/>
          <w:szCs w:val="28"/>
        </w:rPr>
        <w:t xml:space="preserve"> </w:t>
      </w:r>
      <w:r w:rsidRPr="00FF7FA0">
        <w:rPr>
          <w:rFonts w:ascii="Times New Roman" w:hAnsi="Times New Roman"/>
          <w:sz w:val="28"/>
          <w:szCs w:val="28"/>
        </w:rPr>
        <w:t>о</w:t>
      </w:r>
      <w:r w:rsidR="001A04A7">
        <w:rPr>
          <w:rFonts w:ascii="Times New Roman" w:hAnsi="Times New Roman"/>
          <w:sz w:val="28"/>
          <w:szCs w:val="28"/>
        </w:rPr>
        <w:t xml:space="preserve"> </w:t>
      </w:r>
      <w:r w:rsidRPr="00FF7FA0">
        <w:rPr>
          <w:rFonts w:ascii="Times New Roman" w:hAnsi="Times New Roman"/>
          <w:sz w:val="28"/>
          <w:szCs w:val="28"/>
        </w:rPr>
        <w:t>порядке</w:t>
      </w:r>
      <w:r w:rsidR="001A04A7">
        <w:rPr>
          <w:rFonts w:ascii="Times New Roman" w:hAnsi="Times New Roman"/>
          <w:sz w:val="28"/>
          <w:szCs w:val="28"/>
        </w:rPr>
        <w:t xml:space="preserve"> </w:t>
      </w:r>
      <w:r w:rsidRPr="00FF7FA0">
        <w:rPr>
          <w:rFonts w:ascii="Times New Roman" w:hAnsi="Times New Roman"/>
          <w:sz w:val="28"/>
          <w:szCs w:val="28"/>
        </w:rPr>
        <w:t>составления,</w:t>
      </w:r>
      <w:r w:rsidR="001A04A7">
        <w:rPr>
          <w:rFonts w:ascii="Times New Roman" w:hAnsi="Times New Roman"/>
          <w:sz w:val="28"/>
          <w:szCs w:val="28"/>
        </w:rPr>
        <w:t xml:space="preserve"> </w:t>
      </w:r>
      <w:r w:rsidRPr="00FF7FA0">
        <w:rPr>
          <w:rFonts w:ascii="Times New Roman" w:hAnsi="Times New Roman"/>
          <w:sz w:val="28"/>
          <w:szCs w:val="28"/>
        </w:rPr>
        <w:t>представления</w:t>
      </w:r>
      <w:r w:rsidR="001A04A7">
        <w:rPr>
          <w:rFonts w:ascii="Times New Roman" w:hAnsi="Times New Roman"/>
          <w:sz w:val="28"/>
          <w:szCs w:val="28"/>
        </w:rPr>
        <w:t xml:space="preserve"> </w:t>
      </w:r>
      <w:r w:rsidRPr="00FF7FA0">
        <w:rPr>
          <w:rFonts w:ascii="Times New Roman" w:hAnsi="Times New Roman"/>
          <w:sz w:val="28"/>
          <w:szCs w:val="28"/>
        </w:rPr>
        <w:t>годовой,</w:t>
      </w:r>
      <w:r w:rsidR="001A04A7">
        <w:rPr>
          <w:rFonts w:ascii="Times New Roman" w:hAnsi="Times New Roman"/>
          <w:sz w:val="28"/>
          <w:szCs w:val="28"/>
        </w:rPr>
        <w:t xml:space="preserve"> </w:t>
      </w:r>
      <w:r w:rsidRPr="00FF7FA0">
        <w:rPr>
          <w:rFonts w:ascii="Times New Roman" w:hAnsi="Times New Roman"/>
          <w:sz w:val="28"/>
          <w:szCs w:val="28"/>
        </w:rPr>
        <w:t>квартальной</w:t>
      </w:r>
      <w:r w:rsidR="001A04A7">
        <w:rPr>
          <w:rFonts w:ascii="Times New Roman" w:hAnsi="Times New Roman"/>
          <w:sz w:val="28"/>
          <w:szCs w:val="28"/>
        </w:rPr>
        <w:t xml:space="preserve"> </w:t>
      </w:r>
      <w:r w:rsidRPr="00FF7FA0">
        <w:rPr>
          <w:rFonts w:ascii="Times New Roman" w:hAnsi="Times New Roman"/>
          <w:sz w:val="28"/>
          <w:szCs w:val="28"/>
        </w:rPr>
        <w:t>бухгалтерской</w:t>
      </w:r>
      <w:r w:rsidR="001A04A7">
        <w:rPr>
          <w:rFonts w:ascii="Times New Roman" w:hAnsi="Times New Roman"/>
          <w:sz w:val="28"/>
          <w:szCs w:val="28"/>
        </w:rPr>
        <w:t xml:space="preserve"> </w:t>
      </w:r>
      <w:r w:rsidRPr="00FF7FA0">
        <w:rPr>
          <w:rFonts w:ascii="Times New Roman" w:hAnsi="Times New Roman"/>
          <w:sz w:val="28"/>
          <w:szCs w:val="28"/>
        </w:rPr>
        <w:t>отчетности</w:t>
      </w:r>
      <w:r w:rsidR="001A04A7">
        <w:rPr>
          <w:rFonts w:ascii="Times New Roman" w:hAnsi="Times New Roman"/>
          <w:sz w:val="28"/>
          <w:szCs w:val="28"/>
        </w:rPr>
        <w:t xml:space="preserve"> </w:t>
      </w:r>
      <w:r w:rsidRPr="00FF7FA0">
        <w:rPr>
          <w:rFonts w:ascii="Times New Roman" w:hAnsi="Times New Roman"/>
          <w:sz w:val="28"/>
          <w:szCs w:val="28"/>
        </w:rPr>
        <w:t>государственных</w:t>
      </w:r>
      <w:r w:rsidR="001A04A7">
        <w:rPr>
          <w:rFonts w:ascii="Times New Roman" w:hAnsi="Times New Roman"/>
          <w:sz w:val="28"/>
          <w:szCs w:val="28"/>
        </w:rPr>
        <w:t xml:space="preserve"> </w:t>
      </w:r>
      <w:r w:rsidRPr="00FF7FA0">
        <w:rPr>
          <w:rFonts w:ascii="Times New Roman" w:hAnsi="Times New Roman"/>
          <w:sz w:val="28"/>
          <w:szCs w:val="28"/>
        </w:rPr>
        <w:t>(муниципальных)</w:t>
      </w:r>
      <w:r w:rsidR="001A04A7">
        <w:rPr>
          <w:rFonts w:ascii="Times New Roman" w:hAnsi="Times New Roman"/>
          <w:sz w:val="28"/>
          <w:szCs w:val="28"/>
        </w:rPr>
        <w:t xml:space="preserve"> </w:t>
      </w:r>
      <w:r w:rsidRPr="00FF7FA0">
        <w:rPr>
          <w:rFonts w:ascii="Times New Roman" w:hAnsi="Times New Roman"/>
          <w:sz w:val="28"/>
          <w:szCs w:val="28"/>
        </w:rPr>
        <w:t>бюджетных</w:t>
      </w:r>
      <w:r w:rsidR="001A04A7">
        <w:rPr>
          <w:rFonts w:ascii="Times New Roman" w:hAnsi="Times New Roman"/>
          <w:sz w:val="28"/>
          <w:szCs w:val="28"/>
        </w:rPr>
        <w:t xml:space="preserve"> </w:t>
      </w:r>
      <w:r w:rsidRPr="00FF7FA0">
        <w:rPr>
          <w:rFonts w:ascii="Times New Roman" w:hAnsi="Times New Roman"/>
          <w:sz w:val="28"/>
          <w:szCs w:val="28"/>
        </w:rPr>
        <w:t>и</w:t>
      </w:r>
      <w:r w:rsidR="001A04A7">
        <w:rPr>
          <w:rFonts w:ascii="Times New Roman" w:hAnsi="Times New Roman"/>
          <w:sz w:val="28"/>
          <w:szCs w:val="28"/>
        </w:rPr>
        <w:t xml:space="preserve"> </w:t>
      </w:r>
      <w:r w:rsidRPr="00FF7FA0">
        <w:rPr>
          <w:rFonts w:ascii="Times New Roman" w:hAnsi="Times New Roman"/>
          <w:sz w:val="28"/>
          <w:szCs w:val="28"/>
        </w:rPr>
        <w:t>автономных</w:t>
      </w:r>
      <w:r w:rsidR="001A04A7">
        <w:rPr>
          <w:rFonts w:ascii="Times New Roman" w:hAnsi="Times New Roman"/>
          <w:sz w:val="28"/>
          <w:szCs w:val="28"/>
        </w:rPr>
        <w:t xml:space="preserve"> </w:t>
      </w:r>
      <w:r w:rsidRPr="00FF7FA0">
        <w:rPr>
          <w:rFonts w:ascii="Times New Roman" w:hAnsi="Times New Roman"/>
          <w:sz w:val="28"/>
          <w:szCs w:val="28"/>
        </w:rPr>
        <w:t>учреждений»,</w:t>
      </w:r>
      <w:r w:rsidR="001A04A7">
        <w:rPr>
          <w:rFonts w:ascii="Times New Roman" w:hAnsi="Times New Roman"/>
          <w:sz w:val="28"/>
          <w:szCs w:val="28"/>
        </w:rPr>
        <w:t xml:space="preserve"> </w:t>
      </w:r>
      <w:r w:rsidRPr="00FF7FA0">
        <w:rPr>
          <w:rFonts w:ascii="Times New Roman" w:hAnsi="Times New Roman"/>
          <w:sz w:val="28"/>
          <w:szCs w:val="28"/>
        </w:rPr>
        <w:t>приказом</w:t>
      </w:r>
      <w:r w:rsidR="001A04A7">
        <w:rPr>
          <w:rFonts w:ascii="Times New Roman" w:hAnsi="Times New Roman"/>
          <w:sz w:val="28"/>
          <w:szCs w:val="28"/>
        </w:rPr>
        <w:t xml:space="preserve"> </w:t>
      </w:r>
      <w:r w:rsidRPr="00FF7FA0">
        <w:rPr>
          <w:rFonts w:ascii="Times New Roman" w:hAnsi="Times New Roman"/>
          <w:sz w:val="28"/>
          <w:szCs w:val="28"/>
        </w:rPr>
        <w:t>Департамента</w:t>
      </w:r>
      <w:r w:rsidR="001A04A7">
        <w:rPr>
          <w:rFonts w:ascii="Times New Roman" w:hAnsi="Times New Roman"/>
          <w:sz w:val="28"/>
          <w:szCs w:val="28"/>
        </w:rPr>
        <w:t xml:space="preserve"> </w:t>
      </w:r>
      <w:r w:rsidRPr="00FF7FA0">
        <w:rPr>
          <w:rFonts w:ascii="Times New Roman" w:hAnsi="Times New Roman"/>
          <w:sz w:val="28"/>
          <w:szCs w:val="28"/>
        </w:rPr>
        <w:t>финансов</w:t>
      </w:r>
      <w:r w:rsidR="001A04A7">
        <w:rPr>
          <w:rFonts w:ascii="Times New Roman" w:hAnsi="Times New Roman"/>
          <w:sz w:val="28"/>
          <w:szCs w:val="28"/>
        </w:rPr>
        <w:t xml:space="preserve"> </w:t>
      </w:r>
      <w:r w:rsidRPr="00FF7FA0">
        <w:rPr>
          <w:rFonts w:ascii="Times New Roman" w:hAnsi="Times New Roman"/>
          <w:sz w:val="28"/>
          <w:szCs w:val="28"/>
        </w:rPr>
        <w:t>Ханты-Мансийского</w:t>
      </w:r>
      <w:r w:rsidR="001A04A7">
        <w:rPr>
          <w:rFonts w:ascii="Times New Roman" w:hAnsi="Times New Roman"/>
          <w:sz w:val="28"/>
          <w:szCs w:val="28"/>
        </w:rPr>
        <w:t xml:space="preserve"> </w:t>
      </w:r>
      <w:r w:rsidRPr="00FF7FA0">
        <w:rPr>
          <w:rFonts w:ascii="Times New Roman" w:hAnsi="Times New Roman"/>
          <w:sz w:val="28"/>
          <w:szCs w:val="28"/>
        </w:rPr>
        <w:t>автономного</w:t>
      </w:r>
      <w:r w:rsidR="001A04A7">
        <w:rPr>
          <w:rFonts w:ascii="Times New Roman" w:hAnsi="Times New Roman"/>
          <w:sz w:val="28"/>
          <w:szCs w:val="28"/>
        </w:rPr>
        <w:t xml:space="preserve"> </w:t>
      </w:r>
      <w:r w:rsidRPr="00FF7FA0">
        <w:rPr>
          <w:rFonts w:ascii="Times New Roman" w:hAnsi="Times New Roman"/>
          <w:sz w:val="28"/>
          <w:szCs w:val="28"/>
        </w:rPr>
        <w:t>округа</w:t>
      </w:r>
      <w:r w:rsidR="001A04A7">
        <w:rPr>
          <w:rFonts w:ascii="Times New Roman" w:hAnsi="Times New Roman"/>
          <w:sz w:val="28"/>
          <w:szCs w:val="28"/>
        </w:rPr>
        <w:t xml:space="preserve"> </w:t>
      </w:r>
      <w:r w:rsidRPr="00FF7FA0">
        <w:rPr>
          <w:rFonts w:ascii="Times New Roman" w:hAnsi="Times New Roman"/>
          <w:sz w:val="28"/>
          <w:szCs w:val="28"/>
        </w:rPr>
        <w:t>–</w:t>
      </w:r>
      <w:r w:rsidR="001A04A7">
        <w:rPr>
          <w:rFonts w:ascii="Times New Roman" w:hAnsi="Times New Roman"/>
          <w:sz w:val="28"/>
          <w:szCs w:val="28"/>
        </w:rPr>
        <w:t xml:space="preserve"> </w:t>
      </w:r>
      <w:r w:rsidRPr="00FF7FA0">
        <w:rPr>
          <w:rFonts w:ascii="Times New Roman" w:hAnsi="Times New Roman"/>
          <w:sz w:val="28"/>
          <w:szCs w:val="28"/>
        </w:rPr>
        <w:t>Югры</w:t>
      </w:r>
      <w:r w:rsidR="001A04A7">
        <w:rPr>
          <w:rFonts w:ascii="Times New Roman" w:hAnsi="Times New Roman"/>
          <w:sz w:val="28"/>
          <w:szCs w:val="28"/>
        </w:rPr>
        <w:t xml:space="preserve"> </w:t>
      </w:r>
      <w:r w:rsidRPr="00C60A64">
        <w:rPr>
          <w:rFonts w:ascii="Times New Roman" w:hAnsi="Times New Roman"/>
          <w:sz w:val="28"/>
          <w:szCs w:val="28"/>
        </w:rPr>
        <w:t>от</w:t>
      </w:r>
      <w:r w:rsidR="001A04A7">
        <w:rPr>
          <w:rFonts w:ascii="Times New Roman" w:hAnsi="Times New Roman"/>
          <w:sz w:val="28"/>
          <w:szCs w:val="28"/>
        </w:rPr>
        <w:t xml:space="preserve"> </w:t>
      </w:r>
      <w:r w:rsidRPr="00C60A64">
        <w:rPr>
          <w:rFonts w:ascii="Times New Roman" w:hAnsi="Times New Roman"/>
          <w:sz w:val="28"/>
          <w:szCs w:val="28"/>
        </w:rPr>
        <w:t>14.12.2023</w:t>
      </w:r>
      <w:r w:rsidR="001A04A7">
        <w:rPr>
          <w:rFonts w:ascii="Times New Roman" w:hAnsi="Times New Roman"/>
          <w:sz w:val="28"/>
          <w:szCs w:val="28"/>
        </w:rPr>
        <w:t xml:space="preserve"> </w:t>
      </w:r>
      <w:r w:rsidRPr="00C60A64">
        <w:rPr>
          <w:rFonts w:ascii="Times New Roman" w:hAnsi="Times New Roman"/>
          <w:sz w:val="28"/>
          <w:szCs w:val="28"/>
        </w:rPr>
        <w:t>№</w:t>
      </w:r>
      <w:r w:rsidR="001A04A7">
        <w:rPr>
          <w:rFonts w:ascii="Times New Roman" w:hAnsi="Times New Roman"/>
          <w:sz w:val="28"/>
          <w:szCs w:val="28"/>
        </w:rPr>
        <w:t xml:space="preserve"> </w:t>
      </w:r>
      <w:r w:rsidRPr="00C60A64">
        <w:rPr>
          <w:rFonts w:ascii="Times New Roman" w:hAnsi="Times New Roman"/>
          <w:sz w:val="28"/>
          <w:szCs w:val="28"/>
        </w:rPr>
        <w:t>20-ОД-176</w:t>
      </w:r>
      <w:r w:rsidRPr="00FF7FA0">
        <w:rPr>
          <w:rFonts w:ascii="Times New Roman" w:hAnsi="Times New Roman"/>
          <w:sz w:val="28"/>
          <w:szCs w:val="28"/>
        </w:rPr>
        <w:t>.</w:t>
      </w:r>
      <w:r w:rsidR="001A04A7">
        <w:rPr>
          <w:rFonts w:ascii="Times New Roman" w:hAnsi="Times New Roman"/>
          <w:sz w:val="28"/>
          <w:szCs w:val="28"/>
        </w:rPr>
        <w:t xml:space="preserve"> </w:t>
      </w:r>
    </w:p>
    <w:p w14:paraId="7A7386DD" w14:textId="72C33E73" w:rsidR="00A83B7F" w:rsidRPr="00A83B7F" w:rsidRDefault="00A83B7F" w:rsidP="0018570B">
      <w:pPr>
        <w:spacing w:after="0" w:line="240" w:lineRule="auto"/>
        <w:ind w:firstLine="708"/>
        <w:contextualSpacing/>
        <w:jc w:val="both"/>
        <w:rPr>
          <w:rFonts w:ascii="Times New Roman" w:hAnsi="Times New Roman"/>
          <w:sz w:val="28"/>
          <w:szCs w:val="28"/>
        </w:rPr>
      </w:pPr>
      <w:r w:rsidRPr="00A83B7F">
        <w:rPr>
          <w:rFonts w:ascii="Times New Roman" w:hAnsi="Times New Roman"/>
          <w:sz w:val="28"/>
          <w:szCs w:val="28"/>
        </w:rPr>
        <w:t>В</w:t>
      </w:r>
      <w:r w:rsidR="001A04A7">
        <w:rPr>
          <w:rFonts w:ascii="Times New Roman" w:hAnsi="Times New Roman"/>
          <w:sz w:val="28"/>
          <w:szCs w:val="28"/>
        </w:rPr>
        <w:t xml:space="preserve"> </w:t>
      </w:r>
      <w:r w:rsidRPr="00A83B7F">
        <w:rPr>
          <w:rFonts w:ascii="Times New Roman" w:hAnsi="Times New Roman"/>
          <w:sz w:val="28"/>
          <w:szCs w:val="28"/>
        </w:rPr>
        <w:t>2023</w:t>
      </w:r>
      <w:r w:rsidR="001A04A7">
        <w:rPr>
          <w:rFonts w:ascii="Times New Roman" w:hAnsi="Times New Roman"/>
          <w:sz w:val="28"/>
          <w:szCs w:val="28"/>
        </w:rPr>
        <w:t xml:space="preserve"> </w:t>
      </w:r>
      <w:r w:rsidRPr="00A83B7F">
        <w:rPr>
          <w:rFonts w:ascii="Times New Roman" w:hAnsi="Times New Roman"/>
          <w:sz w:val="28"/>
          <w:szCs w:val="28"/>
        </w:rPr>
        <w:t>году</w:t>
      </w:r>
      <w:r w:rsidR="001A04A7">
        <w:rPr>
          <w:rFonts w:ascii="Times New Roman" w:hAnsi="Times New Roman"/>
          <w:sz w:val="28"/>
          <w:szCs w:val="28"/>
        </w:rPr>
        <w:t xml:space="preserve"> </w:t>
      </w:r>
      <w:r w:rsidRPr="00A83B7F">
        <w:rPr>
          <w:rFonts w:ascii="Times New Roman" w:hAnsi="Times New Roman"/>
          <w:sz w:val="28"/>
          <w:szCs w:val="28"/>
        </w:rPr>
        <w:t>администрацией</w:t>
      </w:r>
      <w:r w:rsidR="001A04A7">
        <w:rPr>
          <w:rFonts w:ascii="Times New Roman" w:hAnsi="Times New Roman"/>
          <w:sz w:val="28"/>
          <w:szCs w:val="28"/>
        </w:rPr>
        <w:t xml:space="preserve"> </w:t>
      </w:r>
      <w:r w:rsidRPr="00A83B7F">
        <w:rPr>
          <w:rFonts w:ascii="Times New Roman" w:hAnsi="Times New Roman"/>
          <w:sz w:val="28"/>
          <w:szCs w:val="28"/>
        </w:rPr>
        <w:t>района</w:t>
      </w:r>
      <w:r w:rsidR="001A04A7">
        <w:rPr>
          <w:rFonts w:ascii="Times New Roman" w:hAnsi="Times New Roman"/>
          <w:sz w:val="28"/>
          <w:szCs w:val="28"/>
        </w:rPr>
        <w:t xml:space="preserve"> </w:t>
      </w:r>
      <w:r w:rsidRPr="00A83B7F">
        <w:rPr>
          <w:rFonts w:ascii="Times New Roman" w:hAnsi="Times New Roman"/>
          <w:sz w:val="28"/>
          <w:szCs w:val="28"/>
        </w:rPr>
        <w:t>приняты</w:t>
      </w:r>
      <w:r w:rsidR="001A04A7">
        <w:rPr>
          <w:rFonts w:ascii="Times New Roman" w:hAnsi="Times New Roman"/>
          <w:sz w:val="28"/>
          <w:szCs w:val="28"/>
        </w:rPr>
        <w:t xml:space="preserve"> </w:t>
      </w:r>
      <w:r w:rsidRPr="00A83B7F">
        <w:rPr>
          <w:rFonts w:ascii="Times New Roman" w:hAnsi="Times New Roman"/>
          <w:sz w:val="28"/>
          <w:szCs w:val="28"/>
        </w:rPr>
        <w:t>на</w:t>
      </w:r>
      <w:r w:rsidR="001A04A7">
        <w:rPr>
          <w:rFonts w:ascii="Times New Roman" w:hAnsi="Times New Roman"/>
          <w:sz w:val="28"/>
          <w:szCs w:val="28"/>
        </w:rPr>
        <w:t xml:space="preserve"> </w:t>
      </w:r>
      <w:r w:rsidRPr="00A83B7F">
        <w:rPr>
          <w:rFonts w:ascii="Times New Roman" w:hAnsi="Times New Roman"/>
          <w:sz w:val="28"/>
          <w:szCs w:val="28"/>
        </w:rPr>
        <w:t>исполнение</w:t>
      </w:r>
      <w:r w:rsidR="001A04A7">
        <w:rPr>
          <w:rFonts w:ascii="Times New Roman" w:hAnsi="Times New Roman"/>
          <w:sz w:val="28"/>
          <w:szCs w:val="28"/>
        </w:rPr>
        <w:t xml:space="preserve"> </w:t>
      </w:r>
      <w:r w:rsidRPr="00A83B7F">
        <w:rPr>
          <w:rFonts w:ascii="Times New Roman" w:hAnsi="Times New Roman"/>
          <w:sz w:val="28"/>
          <w:szCs w:val="28"/>
        </w:rPr>
        <w:t>вопросы</w:t>
      </w:r>
      <w:r w:rsidR="001A04A7">
        <w:rPr>
          <w:rFonts w:ascii="Times New Roman" w:hAnsi="Times New Roman"/>
          <w:sz w:val="28"/>
          <w:szCs w:val="28"/>
        </w:rPr>
        <w:t xml:space="preserve"> </w:t>
      </w:r>
      <w:r w:rsidRPr="00A83B7F">
        <w:rPr>
          <w:rFonts w:ascii="Times New Roman" w:hAnsi="Times New Roman"/>
          <w:sz w:val="28"/>
          <w:szCs w:val="28"/>
        </w:rPr>
        <w:t>составления</w:t>
      </w:r>
      <w:r w:rsidR="001A04A7">
        <w:rPr>
          <w:rFonts w:ascii="Times New Roman" w:hAnsi="Times New Roman"/>
          <w:sz w:val="28"/>
          <w:szCs w:val="28"/>
        </w:rPr>
        <w:t xml:space="preserve"> </w:t>
      </w:r>
      <w:r w:rsidRPr="00A83B7F">
        <w:rPr>
          <w:rFonts w:ascii="Times New Roman" w:hAnsi="Times New Roman"/>
          <w:sz w:val="28"/>
          <w:szCs w:val="28"/>
        </w:rPr>
        <w:t>и</w:t>
      </w:r>
      <w:r w:rsidR="001A04A7">
        <w:rPr>
          <w:rFonts w:ascii="Times New Roman" w:hAnsi="Times New Roman"/>
          <w:sz w:val="28"/>
          <w:szCs w:val="28"/>
        </w:rPr>
        <w:t xml:space="preserve"> </w:t>
      </w:r>
      <w:r w:rsidRPr="00A83B7F">
        <w:rPr>
          <w:rFonts w:ascii="Times New Roman" w:hAnsi="Times New Roman"/>
          <w:sz w:val="28"/>
          <w:szCs w:val="28"/>
        </w:rPr>
        <w:t>исполнения</w:t>
      </w:r>
      <w:r w:rsidR="001A04A7">
        <w:rPr>
          <w:rFonts w:ascii="Times New Roman" w:hAnsi="Times New Roman"/>
          <w:sz w:val="28"/>
          <w:szCs w:val="28"/>
        </w:rPr>
        <w:t xml:space="preserve"> </w:t>
      </w:r>
      <w:r w:rsidRPr="00A83B7F">
        <w:rPr>
          <w:rFonts w:ascii="Times New Roman" w:hAnsi="Times New Roman"/>
          <w:sz w:val="28"/>
          <w:szCs w:val="28"/>
        </w:rPr>
        <w:t>бюджета</w:t>
      </w:r>
      <w:r w:rsidR="001A04A7">
        <w:rPr>
          <w:rFonts w:ascii="Times New Roman" w:hAnsi="Times New Roman"/>
          <w:sz w:val="28"/>
          <w:szCs w:val="28"/>
        </w:rPr>
        <w:t xml:space="preserve"> </w:t>
      </w:r>
      <w:r w:rsidRPr="00A83B7F">
        <w:rPr>
          <w:rFonts w:ascii="Times New Roman" w:hAnsi="Times New Roman"/>
          <w:sz w:val="28"/>
          <w:szCs w:val="28"/>
        </w:rPr>
        <w:t>сельского</w:t>
      </w:r>
      <w:r w:rsidR="001A04A7">
        <w:rPr>
          <w:rFonts w:ascii="Times New Roman" w:hAnsi="Times New Roman"/>
          <w:sz w:val="28"/>
          <w:szCs w:val="28"/>
        </w:rPr>
        <w:t xml:space="preserve"> </w:t>
      </w:r>
      <w:r w:rsidRPr="00A83B7F">
        <w:rPr>
          <w:rFonts w:ascii="Times New Roman" w:hAnsi="Times New Roman"/>
          <w:sz w:val="28"/>
          <w:szCs w:val="28"/>
        </w:rPr>
        <w:t>поселения</w:t>
      </w:r>
      <w:r w:rsidR="001A04A7">
        <w:rPr>
          <w:rFonts w:ascii="Times New Roman" w:hAnsi="Times New Roman"/>
          <w:sz w:val="28"/>
          <w:szCs w:val="28"/>
        </w:rPr>
        <w:t xml:space="preserve"> </w:t>
      </w:r>
      <w:proofErr w:type="spellStart"/>
      <w:r w:rsidRPr="00A83B7F">
        <w:rPr>
          <w:rFonts w:ascii="Times New Roman" w:hAnsi="Times New Roman"/>
          <w:sz w:val="28"/>
          <w:szCs w:val="28"/>
        </w:rPr>
        <w:t>Красноленинский</w:t>
      </w:r>
      <w:proofErr w:type="spellEnd"/>
      <w:r w:rsidRPr="00A83B7F">
        <w:rPr>
          <w:rFonts w:ascii="Times New Roman" w:hAnsi="Times New Roman"/>
          <w:sz w:val="28"/>
          <w:szCs w:val="28"/>
        </w:rPr>
        <w:t>,</w:t>
      </w:r>
      <w:r w:rsidR="001A04A7">
        <w:rPr>
          <w:rFonts w:ascii="Times New Roman" w:hAnsi="Times New Roman"/>
          <w:sz w:val="28"/>
          <w:szCs w:val="28"/>
        </w:rPr>
        <w:t xml:space="preserve"> </w:t>
      </w:r>
      <w:r w:rsidRPr="00A83B7F">
        <w:rPr>
          <w:rFonts w:ascii="Times New Roman" w:hAnsi="Times New Roman"/>
          <w:sz w:val="28"/>
          <w:szCs w:val="28"/>
        </w:rPr>
        <w:t>осуществление</w:t>
      </w:r>
      <w:r w:rsidR="001A04A7">
        <w:rPr>
          <w:rFonts w:ascii="Times New Roman" w:hAnsi="Times New Roman"/>
          <w:sz w:val="28"/>
          <w:szCs w:val="28"/>
        </w:rPr>
        <w:t xml:space="preserve"> </w:t>
      </w:r>
      <w:r w:rsidRPr="00A83B7F">
        <w:rPr>
          <w:rFonts w:ascii="Times New Roman" w:hAnsi="Times New Roman"/>
          <w:sz w:val="28"/>
          <w:szCs w:val="28"/>
        </w:rPr>
        <w:t>контроля</w:t>
      </w:r>
      <w:r w:rsidR="001A04A7">
        <w:rPr>
          <w:rFonts w:ascii="Times New Roman" w:hAnsi="Times New Roman"/>
          <w:sz w:val="28"/>
          <w:szCs w:val="28"/>
        </w:rPr>
        <w:t xml:space="preserve"> </w:t>
      </w:r>
      <w:r w:rsidRPr="00A83B7F">
        <w:rPr>
          <w:rFonts w:ascii="Times New Roman" w:hAnsi="Times New Roman"/>
          <w:sz w:val="28"/>
          <w:szCs w:val="28"/>
        </w:rPr>
        <w:t>за</w:t>
      </w:r>
      <w:r w:rsidR="001A04A7">
        <w:rPr>
          <w:rFonts w:ascii="Times New Roman" w:hAnsi="Times New Roman"/>
          <w:sz w:val="28"/>
          <w:szCs w:val="28"/>
        </w:rPr>
        <w:t xml:space="preserve"> </w:t>
      </w:r>
      <w:r w:rsidRPr="00A83B7F">
        <w:rPr>
          <w:rFonts w:ascii="Times New Roman" w:hAnsi="Times New Roman"/>
          <w:sz w:val="28"/>
          <w:szCs w:val="28"/>
        </w:rPr>
        <w:t>его</w:t>
      </w:r>
      <w:r w:rsidR="001A04A7">
        <w:rPr>
          <w:rFonts w:ascii="Times New Roman" w:hAnsi="Times New Roman"/>
          <w:sz w:val="28"/>
          <w:szCs w:val="28"/>
        </w:rPr>
        <w:t xml:space="preserve"> </w:t>
      </w:r>
      <w:r w:rsidRPr="00A83B7F">
        <w:rPr>
          <w:rFonts w:ascii="Times New Roman" w:hAnsi="Times New Roman"/>
          <w:sz w:val="28"/>
          <w:szCs w:val="28"/>
        </w:rPr>
        <w:t>исполнением,</w:t>
      </w:r>
      <w:r w:rsidR="001A04A7">
        <w:rPr>
          <w:rFonts w:ascii="Times New Roman" w:hAnsi="Times New Roman"/>
          <w:sz w:val="28"/>
          <w:szCs w:val="28"/>
        </w:rPr>
        <w:t xml:space="preserve"> </w:t>
      </w:r>
      <w:r w:rsidRPr="00A83B7F">
        <w:rPr>
          <w:rFonts w:ascii="Times New Roman" w:hAnsi="Times New Roman"/>
          <w:sz w:val="28"/>
          <w:szCs w:val="28"/>
        </w:rPr>
        <w:t>составление</w:t>
      </w:r>
      <w:r w:rsidR="001A04A7">
        <w:rPr>
          <w:rFonts w:ascii="Times New Roman" w:hAnsi="Times New Roman"/>
          <w:sz w:val="28"/>
          <w:szCs w:val="28"/>
        </w:rPr>
        <w:t xml:space="preserve"> </w:t>
      </w:r>
      <w:r w:rsidRPr="00A83B7F">
        <w:rPr>
          <w:rFonts w:ascii="Times New Roman" w:hAnsi="Times New Roman"/>
          <w:sz w:val="28"/>
          <w:szCs w:val="28"/>
        </w:rPr>
        <w:t>отчета</w:t>
      </w:r>
      <w:r w:rsidR="001A04A7">
        <w:rPr>
          <w:rFonts w:ascii="Times New Roman" w:hAnsi="Times New Roman"/>
          <w:sz w:val="28"/>
          <w:szCs w:val="28"/>
        </w:rPr>
        <w:t xml:space="preserve"> </w:t>
      </w:r>
      <w:r w:rsidRPr="00A83B7F">
        <w:rPr>
          <w:rFonts w:ascii="Times New Roman" w:hAnsi="Times New Roman"/>
          <w:sz w:val="28"/>
          <w:szCs w:val="28"/>
        </w:rPr>
        <w:t>об</w:t>
      </w:r>
      <w:r w:rsidR="001A04A7">
        <w:rPr>
          <w:rFonts w:ascii="Times New Roman" w:hAnsi="Times New Roman"/>
          <w:sz w:val="28"/>
          <w:szCs w:val="28"/>
        </w:rPr>
        <w:t xml:space="preserve"> </w:t>
      </w:r>
      <w:r w:rsidRPr="00A83B7F">
        <w:rPr>
          <w:rFonts w:ascii="Times New Roman" w:hAnsi="Times New Roman"/>
          <w:sz w:val="28"/>
          <w:szCs w:val="28"/>
        </w:rPr>
        <w:t>исполнении</w:t>
      </w:r>
      <w:r w:rsidR="001A04A7">
        <w:rPr>
          <w:rFonts w:ascii="Times New Roman" w:hAnsi="Times New Roman"/>
          <w:sz w:val="28"/>
          <w:szCs w:val="28"/>
        </w:rPr>
        <w:t xml:space="preserve"> </w:t>
      </w:r>
      <w:r w:rsidRPr="00A83B7F">
        <w:rPr>
          <w:rFonts w:ascii="Times New Roman" w:hAnsi="Times New Roman"/>
          <w:sz w:val="28"/>
          <w:szCs w:val="28"/>
        </w:rPr>
        <w:t>бюджета.</w:t>
      </w:r>
      <w:r w:rsidR="001A04A7">
        <w:rPr>
          <w:rFonts w:ascii="Times New Roman" w:hAnsi="Times New Roman"/>
          <w:sz w:val="28"/>
          <w:szCs w:val="28"/>
        </w:rPr>
        <w:t xml:space="preserve"> </w:t>
      </w:r>
      <w:r w:rsidRPr="00A83B7F">
        <w:rPr>
          <w:rFonts w:ascii="Times New Roman" w:hAnsi="Times New Roman"/>
          <w:sz w:val="28"/>
          <w:szCs w:val="28"/>
        </w:rPr>
        <w:t>В</w:t>
      </w:r>
      <w:r w:rsidR="001A04A7">
        <w:rPr>
          <w:rFonts w:ascii="Times New Roman" w:hAnsi="Times New Roman"/>
          <w:sz w:val="28"/>
          <w:szCs w:val="28"/>
        </w:rPr>
        <w:t xml:space="preserve"> </w:t>
      </w:r>
      <w:r w:rsidRPr="00A83B7F">
        <w:rPr>
          <w:rFonts w:ascii="Times New Roman" w:hAnsi="Times New Roman"/>
          <w:sz w:val="28"/>
          <w:szCs w:val="28"/>
        </w:rPr>
        <w:t>рамках</w:t>
      </w:r>
      <w:r w:rsidR="001A04A7">
        <w:rPr>
          <w:rFonts w:ascii="Times New Roman" w:hAnsi="Times New Roman"/>
          <w:sz w:val="28"/>
          <w:szCs w:val="28"/>
        </w:rPr>
        <w:t xml:space="preserve"> </w:t>
      </w:r>
      <w:r w:rsidRPr="00A83B7F">
        <w:rPr>
          <w:rFonts w:ascii="Times New Roman" w:hAnsi="Times New Roman"/>
          <w:sz w:val="28"/>
          <w:szCs w:val="28"/>
        </w:rPr>
        <w:t>переданных</w:t>
      </w:r>
      <w:r w:rsidR="001A04A7">
        <w:rPr>
          <w:rFonts w:ascii="Times New Roman" w:hAnsi="Times New Roman"/>
          <w:sz w:val="28"/>
          <w:szCs w:val="28"/>
        </w:rPr>
        <w:t xml:space="preserve"> </w:t>
      </w:r>
      <w:r w:rsidRPr="00A83B7F">
        <w:rPr>
          <w:rFonts w:ascii="Times New Roman" w:hAnsi="Times New Roman"/>
          <w:sz w:val="28"/>
          <w:szCs w:val="28"/>
        </w:rPr>
        <w:t>полномочий</w:t>
      </w:r>
      <w:r w:rsidR="001A04A7">
        <w:rPr>
          <w:rFonts w:ascii="Times New Roman" w:hAnsi="Times New Roman"/>
          <w:sz w:val="28"/>
          <w:szCs w:val="28"/>
        </w:rPr>
        <w:t xml:space="preserve"> </w:t>
      </w:r>
      <w:r w:rsidRPr="00A83B7F">
        <w:rPr>
          <w:rFonts w:ascii="Times New Roman" w:hAnsi="Times New Roman"/>
          <w:sz w:val="28"/>
          <w:szCs w:val="28"/>
        </w:rPr>
        <w:t>обеспеченно</w:t>
      </w:r>
      <w:r w:rsidR="001A04A7">
        <w:rPr>
          <w:rFonts w:ascii="Times New Roman" w:hAnsi="Times New Roman"/>
          <w:sz w:val="28"/>
          <w:szCs w:val="28"/>
        </w:rPr>
        <w:t xml:space="preserve"> </w:t>
      </w:r>
      <w:r w:rsidRPr="00A83B7F">
        <w:rPr>
          <w:rFonts w:ascii="Times New Roman" w:hAnsi="Times New Roman"/>
          <w:sz w:val="28"/>
          <w:szCs w:val="28"/>
        </w:rPr>
        <w:t>участие</w:t>
      </w:r>
      <w:r w:rsidR="001A04A7">
        <w:rPr>
          <w:rFonts w:ascii="Times New Roman" w:hAnsi="Times New Roman"/>
          <w:sz w:val="28"/>
          <w:szCs w:val="28"/>
        </w:rPr>
        <w:t xml:space="preserve"> </w:t>
      </w:r>
      <w:r w:rsidRPr="00A83B7F">
        <w:rPr>
          <w:rFonts w:ascii="Times New Roman" w:hAnsi="Times New Roman"/>
          <w:sz w:val="28"/>
          <w:szCs w:val="28"/>
        </w:rPr>
        <w:t>сельского</w:t>
      </w:r>
      <w:r w:rsidR="001A04A7">
        <w:rPr>
          <w:rFonts w:ascii="Times New Roman" w:hAnsi="Times New Roman"/>
          <w:sz w:val="28"/>
          <w:szCs w:val="28"/>
        </w:rPr>
        <w:t xml:space="preserve"> </w:t>
      </w:r>
      <w:r w:rsidRPr="00A83B7F">
        <w:rPr>
          <w:rFonts w:ascii="Times New Roman" w:hAnsi="Times New Roman"/>
          <w:sz w:val="28"/>
          <w:szCs w:val="28"/>
        </w:rPr>
        <w:t>поселения</w:t>
      </w:r>
      <w:r w:rsidR="001A04A7">
        <w:rPr>
          <w:rFonts w:ascii="Times New Roman" w:hAnsi="Times New Roman"/>
          <w:sz w:val="28"/>
          <w:szCs w:val="28"/>
        </w:rPr>
        <w:t xml:space="preserve"> </w:t>
      </w:r>
      <w:proofErr w:type="spellStart"/>
      <w:r w:rsidRPr="00A83B7F">
        <w:rPr>
          <w:rFonts w:ascii="Times New Roman" w:hAnsi="Times New Roman"/>
          <w:sz w:val="28"/>
          <w:szCs w:val="28"/>
        </w:rPr>
        <w:t>Красноленинский</w:t>
      </w:r>
      <w:proofErr w:type="spellEnd"/>
      <w:r w:rsidR="001A04A7">
        <w:rPr>
          <w:rFonts w:ascii="Times New Roman" w:hAnsi="Times New Roman"/>
          <w:sz w:val="28"/>
          <w:szCs w:val="28"/>
        </w:rPr>
        <w:t xml:space="preserve"> </w:t>
      </w:r>
      <w:r w:rsidRPr="00A83B7F">
        <w:rPr>
          <w:rFonts w:ascii="Times New Roman" w:hAnsi="Times New Roman"/>
          <w:sz w:val="28"/>
          <w:szCs w:val="28"/>
        </w:rPr>
        <w:t>в</w:t>
      </w:r>
      <w:r w:rsidR="001A04A7">
        <w:rPr>
          <w:rFonts w:ascii="Times New Roman" w:hAnsi="Times New Roman"/>
          <w:sz w:val="28"/>
          <w:szCs w:val="28"/>
        </w:rPr>
        <w:t xml:space="preserve"> </w:t>
      </w:r>
      <w:r w:rsidRPr="00A83B7F">
        <w:rPr>
          <w:rFonts w:ascii="Times New Roman" w:hAnsi="Times New Roman"/>
          <w:sz w:val="28"/>
          <w:szCs w:val="28"/>
        </w:rPr>
        <w:t>региональном</w:t>
      </w:r>
      <w:r w:rsidR="001A04A7">
        <w:rPr>
          <w:rFonts w:ascii="Times New Roman" w:hAnsi="Times New Roman"/>
          <w:sz w:val="28"/>
          <w:szCs w:val="28"/>
        </w:rPr>
        <w:t xml:space="preserve"> </w:t>
      </w:r>
      <w:r w:rsidRPr="00A83B7F">
        <w:rPr>
          <w:rFonts w:ascii="Times New Roman" w:hAnsi="Times New Roman"/>
          <w:sz w:val="28"/>
          <w:szCs w:val="28"/>
        </w:rPr>
        <w:t>этапе</w:t>
      </w:r>
      <w:r w:rsidR="001A04A7">
        <w:rPr>
          <w:rFonts w:ascii="Times New Roman" w:hAnsi="Times New Roman"/>
          <w:sz w:val="28"/>
          <w:szCs w:val="28"/>
        </w:rPr>
        <w:t xml:space="preserve"> </w:t>
      </w:r>
      <w:r w:rsidRPr="00A83B7F">
        <w:rPr>
          <w:rFonts w:ascii="Times New Roman" w:hAnsi="Times New Roman"/>
          <w:sz w:val="28"/>
          <w:szCs w:val="28"/>
        </w:rPr>
        <w:t>Всероссийского</w:t>
      </w:r>
      <w:r w:rsidR="001A04A7">
        <w:rPr>
          <w:rFonts w:ascii="Times New Roman" w:hAnsi="Times New Roman"/>
          <w:sz w:val="28"/>
          <w:szCs w:val="28"/>
        </w:rPr>
        <w:t xml:space="preserve"> </w:t>
      </w:r>
      <w:r w:rsidRPr="00A83B7F">
        <w:rPr>
          <w:rFonts w:ascii="Times New Roman" w:hAnsi="Times New Roman"/>
          <w:sz w:val="28"/>
          <w:szCs w:val="28"/>
        </w:rPr>
        <w:t>конкурса</w:t>
      </w:r>
      <w:r w:rsidR="001A04A7">
        <w:rPr>
          <w:rFonts w:ascii="Times New Roman" w:hAnsi="Times New Roman"/>
          <w:sz w:val="28"/>
          <w:szCs w:val="28"/>
        </w:rPr>
        <w:t xml:space="preserve"> </w:t>
      </w:r>
      <w:r w:rsidRPr="00A83B7F">
        <w:rPr>
          <w:rFonts w:ascii="Times New Roman" w:hAnsi="Times New Roman"/>
          <w:sz w:val="28"/>
          <w:szCs w:val="28"/>
        </w:rPr>
        <w:t>«Лучшая</w:t>
      </w:r>
      <w:r w:rsidR="001A04A7">
        <w:rPr>
          <w:rFonts w:ascii="Times New Roman" w:hAnsi="Times New Roman"/>
          <w:sz w:val="28"/>
          <w:szCs w:val="28"/>
        </w:rPr>
        <w:t xml:space="preserve"> </w:t>
      </w:r>
      <w:r w:rsidRPr="00A83B7F">
        <w:rPr>
          <w:rFonts w:ascii="Times New Roman" w:hAnsi="Times New Roman"/>
          <w:sz w:val="28"/>
          <w:szCs w:val="28"/>
        </w:rPr>
        <w:t>муниципальная</w:t>
      </w:r>
      <w:r w:rsidR="001A04A7">
        <w:rPr>
          <w:rFonts w:ascii="Times New Roman" w:hAnsi="Times New Roman"/>
          <w:sz w:val="28"/>
          <w:szCs w:val="28"/>
        </w:rPr>
        <w:t xml:space="preserve"> </w:t>
      </w:r>
      <w:r w:rsidRPr="00A83B7F">
        <w:rPr>
          <w:rFonts w:ascii="Times New Roman" w:hAnsi="Times New Roman"/>
          <w:sz w:val="28"/>
          <w:szCs w:val="28"/>
        </w:rPr>
        <w:t>практика»</w:t>
      </w:r>
      <w:r w:rsidR="001A04A7">
        <w:rPr>
          <w:rFonts w:ascii="Times New Roman" w:hAnsi="Times New Roman"/>
          <w:sz w:val="28"/>
          <w:szCs w:val="28"/>
        </w:rPr>
        <w:t xml:space="preserve"> </w:t>
      </w:r>
      <w:r w:rsidRPr="00A83B7F">
        <w:rPr>
          <w:rFonts w:ascii="Times New Roman" w:hAnsi="Times New Roman"/>
          <w:sz w:val="28"/>
          <w:szCs w:val="28"/>
        </w:rPr>
        <w:t>в</w:t>
      </w:r>
      <w:r w:rsidR="001A04A7">
        <w:rPr>
          <w:rFonts w:ascii="Times New Roman" w:hAnsi="Times New Roman"/>
          <w:sz w:val="28"/>
          <w:szCs w:val="28"/>
        </w:rPr>
        <w:t xml:space="preserve"> </w:t>
      </w:r>
      <w:r w:rsidRPr="00A83B7F">
        <w:rPr>
          <w:rFonts w:ascii="Times New Roman" w:hAnsi="Times New Roman"/>
          <w:sz w:val="28"/>
          <w:szCs w:val="28"/>
        </w:rPr>
        <w:t>Ханты-Мансийском</w:t>
      </w:r>
      <w:r w:rsidR="001A04A7">
        <w:rPr>
          <w:rFonts w:ascii="Times New Roman" w:hAnsi="Times New Roman"/>
          <w:sz w:val="28"/>
          <w:szCs w:val="28"/>
        </w:rPr>
        <w:t xml:space="preserve"> </w:t>
      </w:r>
      <w:r w:rsidRPr="00A83B7F">
        <w:rPr>
          <w:rFonts w:ascii="Times New Roman" w:hAnsi="Times New Roman"/>
          <w:sz w:val="28"/>
          <w:szCs w:val="28"/>
        </w:rPr>
        <w:t>автономном</w:t>
      </w:r>
      <w:r w:rsidR="001A04A7">
        <w:rPr>
          <w:rFonts w:ascii="Times New Roman" w:hAnsi="Times New Roman"/>
          <w:sz w:val="28"/>
          <w:szCs w:val="28"/>
        </w:rPr>
        <w:t xml:space="preserve"> </w:t>
      </w:r>
      <w:r w:rsidRPr="00A83B7F">
        <w:rPr>
          <w:rFonts w:ascii="Times New Roman" w:hAnsi="Times New Roman"/>
          <w:sz w:val="28"/>
          <w:szCs w:val="28"/>
        </w:rPr>
        <w:t>округе</w:t>
      </w:r>
      <w:r w:rsidR="001A04A7">
        <w:rPr>
          <w:rFonts w:ascii="Times New Roman" w:hAnsi="Times New Roman"/>
          <w:sz w:val="28"/>
          <w:szCs w:val="28"/>
        </w:rPr>
        <w:t xml:space="preserve"> </w:t>
      </w:r>
      <w:r w:rsidRPr="00A83B7F">
        <w:rPr>
          <w:rFonts w:ascii="Times New Roman" w:hAnsi="Times New Roman"/>
          <w:sz w:val="28"/>
          <w:szCs w:val="28"/>
        </w:rPr>
        <w:t>–</w:t>
      </w:r>
      <w:r w:rsidR="001A04A7">
        <w:rPr>
          <w:rFonts w:ascii="Times New Roman" w:hAnsi="Times New Roman"/>
          <w:sz w:val="28"/>
          <w:szCs w:val="28"/>
        </w:rPr>
        <w:t xml:space="preserve"> </w:t>
      </w:r>
      <w:r w:rsidRPr="00A83B7F">
        <w:rPr>
          <w:rFonts w:ascii="Times New Roman" w:hAnsi="Times New Roman"/>
          <w:sz w:val="28"/>
          <w:szCs w:val="28"/>
        </w:rPr>
        <w:t>Югре</w:t>
      </w:r>
      <w:r w:rsidR="001A04A7">
        <w:rPr>
          <w:rFonts w:ascii="Times New Roman" w:hAnsi="Times New Roman"/>
          <w:sz w:val="28"/>
          <w:szCs w:val="28"/>
        </w:rPr>
        <w:t xml:space="preserve"> </w:t>
      </w:r>
      <w:r w:rsidRPr="00A83B7F">
        <w:rPr>
          <w:rFonts w:ascii="Times New Roman" w:hAnsi="Times New Roman"/>
          <w:sz w:val="28"/>
          <w:szCs w:val="28"/>
        </w:rPr>
        <w:t>в</w:t>
      </w:r>
      <w:r w:rsidR="001A04A7">
        <w:rPr>
          <w:rFonts w:ascii="Times New Roman" w:hAnsi="Times New Roman"/>
          <w:sz w:val="28"/>
          <w:szCs w:val="28"/>
        </w:rPr>
        <w:t xml:space="preserve"> </w:t>
      </w:r>
      <w:r w:rsidRPr="00A83B7F">
        <w:rPr>
          <w:rFonts w:ascii="Times New Roman" w:hAnsi="Times New Roman"/>
          <w:sz w:val="28"/>
          <w:szCs w:val="28"/>
        </w:rPr>
        <w:t>2023</w:t>
      </w:r>
      <w:r w:rsidR="001A04A7">
        <w:rPr>
          <w:rFonts w:ascii="Times New Roman" w:hAnsi="Times New Roman"/>
          <w:sz w:val="28"/>
          <w:szCs w:val="28"/>
        </w:rPr>
        <w:t xml:space="preserve"> </w:t>
      </w:r>
      <w:r w:rsidRPr="00A83B7F">
        <w:rPr>
          <w:rFonts w:ascii="Times New Roman" w:hAnsi="Times New Roman"/>
          <w:sz w:val="28"/>
          <w:szCs w:val="28"/>
        </w:rPr>
        <w:t>году,</w:t>
      </w:r>
      <w:r w:rsidR="001A04A7">
        <w:rPr>
          <w:rFonts w:ascii="Times New Roman" w:hAnsi="Times New Roman"/>
          <w:sz w:val="28"/>
          <w:szCs w:val="28"/>
        </w:rPr>
        <w:t xml:space="preserve"> </w:t>
      </w:r>
      <w:r w:rsidRPr="00A83B7F">
        <w:rPr>
          <w:rFonts w:ascii="Times New Roman" w:hAnsi="Times New Roman"/>
          <w:sz w:val="28"/>
          <w:szCs w:val="28"/>
        </w:rPr>
        <w:t>по</w:t>
      </w:r>
      <w:r w:rsidR="001A04A7">
        <w:rPr>
          <w:rFonts w:ascii="Times New Roman" w:hAnsi="Times New Roman"/>
          <w:sz w:val="28"/>
          <w:szCs w:val="28"/>
        </w:rPr>
        <w:t xml:space="preserve"> </w:t>
      </w:r>
      <w:r w:rsidRPr="00A83B7F">
        <w:rPr>
          <w:rFonts w:ascii="Times New Roman" w:hAnsi="Times New Roman"/>
          <w:sz w:val="28"/>
          <w:szCs w:val="28"/>
        </w:rPr>
        <w:t>итогам</w:t>
      </w:r>
      <w:r w:rsidR="001A04A7">
        <w:rPr>
          <w:rFonts w:ascii="Times New Roman" w:hAnsi="Times New Roman"/>
          <w:sz w:val="28"/>
          <w:szCs w:val="28"/>
        </w:rPr>
        <w:t xml:space="preserve"> </w:t>
      </w:r>
      <w:r w:rsidRPr="00A83B7F">
        <w:rPr>
          <w:rFonts w:ascii="Times New Roman" w:hAnsi="Times New Roman"/>
          <w:sz w:val="28"/>
          <w:szCs w:val="28"/>
        </w:rPr>
        <w:t>которого,</w:t>
      </w:r>
      <w:r w:rsidR="001A04A7">
        <w:rPr>
          <w:rFonts w:ascii="Times New Roman" w:hAnsi="Times New Roman"/>
          <w:sz w:val="28"/>
          <w:szCs w:val="28"/>
        </w:rPr>
        <w:t xml:space="preserve"> </w:t>
      </w:r>
      <w:r w:rsidRPr="00A83B7F">
        <w:rPr>
          <w:rFonts w:ascii="Times New Roman" w:hAnsi="Times New Roman"/>
          <w:sz w:val="28"/>
          <w:szCs w:val="28"/>
        </w:rPr>
        <w:t>сельское</w:t>
      </w:r>
      <w:r w:rsidR="001A04A7">
        <w:rPr>
          <w:rFonts w:ascii="Times New Roman" w:hAnsi="Times New Roman"/>
          <w:sz w:val="28"/>
          <w:szCs w:val="28"/>
        </w:rPr>
        <w:t xml:space="preserve"> </w:t>
      </w:r>
      <w:r w:rsidRPr="00A83B7F">
        <w:rPr>
          <w:rFonts w:ascii="Times New Roman" w:hAnsi="Times New Roman"/>
          <w:sz w:val="28"/>
          <w:szCs w:val="28"/>
        </w:rPr>
        <w:t>поселение</w:t>
      </w:r>
      <w:r w:rsidR="001A04A7">
        <w:rPr>
          <w:rFonts w:ascii="Times New Roman" w:hAnsi="Times New Roman"/>
          <w:sz w:val="28"/>
          <w:szCs w:val="28"/>
        </w:rPr>
        <w:t xml:space="preserve"> </w:t>
      </w:r>
      <w:proofErr w:type="spellStart"/>
      <w:r w:rsidRPr="00A83B7F">
        <w:rPr>
          <w:rFonts w:ascii="Times New Roman" w:hAnsi="Times New Roman"/>
          <w:sz w:val="28"/>
          <w:szCs w:val="28"/>
        </w:rPr>
        <w:t>Красноленинский</w:t>
      </w:r>
      <w:proofErr w:type="spellEnd"/>
      <w:r w:rsidR="001A04A7">
        <w:rPr>
          <w:rFonts w:ascii="Times New Roman" w:hAnsi="Times New Roman"/>
          <w:sz w:val="28"/>
          <w:szCs w:val="28"/>
        </w:rPr>
        <w:t xml:space="preserve"> </w:t>
      </w:r>
      <w:r w:rsidRPr="00A83B7F">
        <w:rPr>
          <w:rFonts w:ascii="Times New Roman" w:hAnsi="Times New Roman"/>
          <w:sz w:val="28"/>
          <w:szCs w:val="28"/>
        </w:rPr>
        <w:t>признан</w:t>
      </w:r>
      <w:r w:rsidR="001A04A7">
        <w:rPr>
          <w:rFonts w:ascii="Times New Roman" w:hAnsi="Times New Roman"/>
          <w:sz w:val="28"/>
          <w:szCs w:val="28"/>
        </w:rPr>
        <w:t xml:space="preserve"> </w:t>
      </w:r>
      <w:r w:rsidRPr="00A83B7F">
        <w:rPr>
          <w:rFonts w:ascii="Times New Roman" w:hAnsi="Times New Roman"/>
          <w:sz w:val="28"/>
          <w:szCs w:val="28"/>
        </w:rPr>
        <w:t>победителем</w:t>
      </w:r>
      <w:r w:rsidR="001A04A7">
        <w:rPr>
          <w:rFonts w:ascii="Times New Roman" w:hAnsi="Times New Roman"/>
          <w:sz w:val="28"/>
          <w:szCs w:val="28"/>
        </w:rPr>
        <w:t xml:space="preserve"> </w:t>
      </w:r>
      <w:r w:rsidRPr="00A83B7F">
        <w:rPr>
          <w:rFonts w:ascii="Times New Roman" w:hAnsi="Times New Roman"/>
          <w:sz w:val="28"/>
          <w:szCs w:val="28"/>
        </w:rPr>
        <w:t>регионального</w:t>
      </w:r>
      <w:r w:rsidR="001A04A7">
        <w:rPr>
          <w:rFonts w:ascii="Times New Roman" w:hAnsi="Times New Roman"/>
          <w:sz w:val="28"/>
          <w:szCs w:val="28"/>
        </w:rPr>
        <w:t xml:space="preserve"> </w:t>
      </w:r>
      <w:r w:rsidRPr="00A83B7F">
        <w:rPr>
          <w:rFonts w:ascii="Times New Roman" w:hAnsi="Times New Roman"/>
          <w:sz w:val="28"/>
          <w:szCs w:val="28"/>
        </w:rPr>
        <w:t>этапа</w:t>
      </w:r>
      <w:r w:rsidR="001A04A7">
        <w:rPr>
          <w:rFonts w:ascii="Times New Roman" w:hAnsi="Times New Roman"/>
          <w:sz w:val="28"/>
          <w:szCs w:val="28"/>
        </w:rPr>
        <w:t xml:space="preserve"> </w:t>
      </w:r>
      <w:r w:rsidRPr="00A83B7F">
        <w:rPr>
          <w:rFonts w:ascii="Times New Roman" w:hAnsi="Times New Roman"/>
          <w:sz w:val="28"/>
          <w:szCs w:val="28"/>
        </w:rPr>
        <w:t>Всероссийского</w:t>
      </w:r>
      <w:r w:rsidR="001A04A7">
        <w:rPr>
          <w:rFonts w:ascii="Times New Roman" w:hAnsi="Times New Roman"/>
          <w:sz w:val="28"/>
          <w:szCs w:val="28"/>
        </w:rPr>
        <w:t xml:space="preserve"> </w:t>
      </w:r>
      <w:r w:rsidRPr="00A83B7F">
        <w:rPr>
          <w:rFonts w:ascii="Times New Roman" w:hAnsi="Times New Roman"/>
          <w:sz w:val="28"/>
          <w:szCs w:val="28"/>
        </w:rPr>
        <w:t>конкурса</w:t>
      </w:r>
      <w:r w:rsidR="001A04A7">
        <w:rPr>
          <w:rFonts w:ascii="Times New Roman" w:hAnsi="Times New Roman"/>
          <w:sz w:val="28"/>
          <w:szCs w:val="28"/>
        </w:rPr>
        <w:t xml:space="preserve"> </w:t>
      </w:r>
      <w:r w:rsidRPr="00A83B7F">
        <w:rPr>
          <w:rFonts w:ascii="Times New Roman" w:hAnsi="Times New Roman"/>
          <w:sz w:val="28"/>
          <w:szCs w:val="28"/>
        </w:rPr>
        <w:t>«Лучшая</w:t>
      </w:r>
      <w:r w:rsidR="001A04A7">
        <w:rPr>
          <w:rFonts w:ascii="Times New Roman" w:hAnsi="Times New Roman"/>
          <w:sz w:val="28"/>
          <w:szCs w:val="28"/>
        </w:rPr>
        <w:t xml:space="preserve"> </w:t>
      </w:r>
      <w:r w:rsidRPr="00A83B7F">
        <w:rPr>
          <w:rFonts w:ascii="Times New Roman" w:hAnsi="Times New Roman"/>
          <w:sz w:val="28"/>
          <w:szCs w:val="28"/>
        </w:rPr>
        <w:t>муниципальная</w:t>
      </w:r>
      <w:r w:rsidR="001A04A7">
        <w:rPr>
          <w:rFonts w:ascii="Times New Roman" w:hAnsi="Times New Roman"/>
          <w:sz w:val="28"/>
          <w:szCs w:val="28"/>
        </w:rPr>
        <w:t xml:space="preserve"> </w:t>
      </w:r>
      <w:r w:rsidRPr="00A83B7F">
        <w:rPr>
          <w:rFonts w:ascii="Times New Roman" w:hAnsi="Times New Roman"/>
          <w:sz w:val="28"/>
          <w:szCs w:val="28"/>
        </w:rPr>
        <w:t>практика»</w:t>
      </w:r>
      <w:r w:rsidR="001A04A7">
        <w:rPr>
          <w:rFonts w:ascii="Times New Roman" w:hAnsi="Times New Roman"/>
          <w:sz w:val="28"/>
          <w:szCs w:val="28"/>
        </w:rPr>
        <w:t xml:space="preserve"> </w:t>
      </w:r>
      <w:r w:rsidRPr="00A83B7F">
        <w:rPr>
          <w:rFonts w:ascii="Times New Roman" w:hAnsi="Times New Roman"/>
          <w:sz w:val="28"/>
          <w:szCs w:val="28"/>
        </w:rPr>
        <w:t>в</w:t>
      </w:r>
      <w:r w:rsidR="001A04A7">
        <w:rPr>
          <w:rFonts w:ascii="Times New Roman" w:hAnsi="Times New Roman"/>
          <w:sz w:val="28"/>
          <w:szCs w:val="28"/>
        </w:rPr>
        <w:t xml:space="preserve"> </w:t>
      </w:r>
      <w:r w:rsidRPr="00A83B7F">
        <w:rPr>
          <w:rFonts w:ascii="Times New Roman" w:hAnsi="Times New Roman"/>
          <w:sz w:val="28"/>
          <w:szCs w:val="28"/>
        </w:rPr>
        <w:t>Ханты-Мансийском</w:t>
      </w:r>
      <w:r w:rsidR="001A04A7">
        <w:rPr>
          <w:rFonts w:ascii="Times New Roman" w:hAnsi="Times New Roman"/>
          <w:sz w:val="28"/>
          <w:szCs w:val="28"/>
        </w:rPr>
        <w:t xml:space="preserve"> </w:t>
      </w:r>
      <w:r w:rsidRPr="00A83B7F">
        <w:rPr>
          <w:rFonts w:ascii="Times New Roman" w:hAnsi="Times New Roman"/>
          <w:sz w:val="28"/>
          <w:szCs w:val="28"/>
        </w:rPr>
        <w:t>автономном</w:t>
      </w:r>
      <w:r w:rsidR="001A04A7">
        <w:rPr>
          <w:rFonts w:ascii="Times New Roman" w:hAnsi="Times New Roman"/>
          <w:sz w:val="28"/>
          <w:szCs w:val="28"/>
        </w:rPr>
        <w:t xml:space="preserve"> </w:t>
      </w:r>
      <w:r w:rsidRPr="00A83B7F">
        <w:rPr>
          <w:rFonts w:ascii="Times New Roman" w:hAnsi="Times New Roman"/>
          <w:sz w:val="28"/>
          <w:szCs w:val="28"/>
        </w:rPr>
        <w:t>округе</w:t>
      </w:r>
      <w:r w:rsidR="001A04A7">
        <w:rPr>
          <w:rFonts w:ascii="Times New Roman" w:hAnsi="Times New Roman"/>
          <w:sz w:val="28"/>
          <w:szCs w:val="28"/>
        </w:rPr>
        <w:t xml:space="preserve"> </w:t>
      </w:r>
      <w:r w:rsidRPr="00A83B7F">
        <w:rPr>
          <w:rFonts w:ascii="Times New Roman" w:hAnsi="Times New Roman"/>
          <w:sz w:val="28"/>
          <w:szCs w:val="28"/>
        </w:rPr>
        <w:t>–</w:t>
      </w:r>
      <w:r w:rsidR="001A04A7">
        <w:rPr>
          <w:rFonts w:ascii="Times New Roman" w:hAnsi="Times New Roman"/>
          <w:sz w:val="28"/>
          <w:szCs w:val="28"/>
        </w:rPr>
        <w:t xml:space="preserve"> </w:t>
      </w:r>
      <w:r w:rsidRPr="00A83B7F">
        <w:rPr>
          <w:rFonts w:ascii="Times New Roman" w:hAnsi="Times New Roman"/>
          <w:sz w:val="28"/>
          <w:szCs w:val="28"/>
        </w:rPr>
        <w:t>Югре</w:t>
      </w:r>
      <w:r w:rsidR="001A04A7">
        <w:rPr>
          <w:rFonts w:ascii="Times New Roman" w:hAnsi="Times New Roman"/>
          <w:sz w:val="28"/>
          <w:szCs w:val="28"/>
        </w:rPr>
        <w:t xml:space="preserve"> </w:t>
      </w:r>
      <w:r w:rsidRPr="00A83B7F">
        <w:rPr>
          <w:rFonts w:ascii="Times New Roman" w:hAnsi="Times New Roman"/>
          <w:sz w:val="28"/>
          <w:szCs w:val="28"/>
        </w:rPr>
        <w:t>в</w:t>
      </w:r>
      <w:r w:rsidR="001A04A7">
        <w:rPr>
          <w:rFonts w:ascii="Times New Roman" w:hAnsi="Times New Roman"/>
          <w:sz w:val="28"/>
          <w:szCs w:val="28"/>
        </w:rPr>
        <w:t xml:space="preserve"> </w:t>
      </w:r>
      <w:r w:rsidRPr="00A83B7F">
        <w:rPr>
          <w:rFonts w:ascii="Times New Roman" w:hAnsi="Times New Roman"/>
          <w:sz w:val="28"/>
          <w:szCs w:val="28"/>
        </w:rPr>
        <w:t>2023</w:t>
      </w:r>
      <w:r w:rsidR="001A04A7">
        <w:rPr>
          <w:rFonts w:ascii="Times New Roman" w:hAnsi="Times New Roman"/>
          <w:sz w:val="28"/>
          <w:szCs w:val="28"/>
        </w:rPr>
        <w:t xml:space="preserve"> </w:t>
      </w:r>
      <w:r w:rsidRPr="00A83B7F">
        <w:rPr>
          <w:rFonts w:ascii="Times New Roman" w:hAnsi="Times New Roman"/>
          <w:sz w:val="28"/>
          <w:szCs w:val="28"/>
        </w:rPr>
        <w:t>году</w:t>
      </w:r>
      <w:r w:rsidR="001A04A7">
        <w:rPr>
          <w:rFonts w:ascii="Times New Roman" w:hAnsi="Times New Roman"/>
          <w:sz w:val="28"/>
          <w:szCs w:val="28"/>
        </w:rPr>
        <w:t xml:space="preserve"> </w:t>
      </w:r>
      <w:r w:rsidRPr="00A83B7F">
        <w:rPr>
          <w:rFonts w:ascii="Times New Roman" w:hAnsi="Times New Roman"/>
          <w:sz w:val="28"/>
          <w:szCs w:val="28"/>
        </w:rPr>
        <w:t>в</w:t>
      </w:r>
      <w:r w:rsidR="001A04A7">
        <w:rPr>
          <w:rFonts w:ascii="Times New Roman" w:hAnsi="Times New Roman"/>
          <w:sz w:val="28"/>
          <w:szCs w:val="28"/>
        </w:rPr>
        <w:t xml:space="preserve"> </w:t>
      </w:r>
      <w:r w:rsidRPr="00A83B7F">
        <w:rPr>
          <w:rFonts w:ascii="Times New Roman" w:hAnsi="Times New Roman"/>
          <w:sz w:val="28"/>
          <w:szCs w:val="28"/>
        </w:rPr>
        <w:t>номинации</w:t>
      </w:r>
      <w:r w:rsidR="001A04A7">
        <w:rPr>
          <w:rFonts w:ascii="Times New Roman" w:hAnsi="Times New Roman"/>
          <w:sz w:val="28"/>
          <w:szCs w:val="28"/>
        </w:rPr>
        <w:t xml:space="preserve"> </w:t>
      </w:r>
      <w:r w:rsidRPr="00A83B7F">
        <w:rPr>
          <w:rFonts w:ascii="Times New Roman" w:hAnsi="Times New Roman"/>
          <w:sz w:val="28"/>
          <w:szCs w:val="28"/>
        </w:rPr>
        <w:t>Муниципальная</w:t>
      </w:r>
      <w:r w:rsidR="001A04A7">
        <w:rPr>
          <w:rFonts w:ascii="Times New Roman" w:hAnsi="Times New Roman"/>
          <w:sz w:val="28"/>
          <w:szCs w:val="28"/>
        </w:rPr>
        <w:t xml:space="preserve"> </w:t>
      </w:r>
      <w:r w:rsidRPr="00A83B7F">
        <w:rPr>
          <w:rFonts w:ascii="Times New Roman" w:hAnsi="Times New Roman"/>
          <w:sz w:val="28"/>
          <w:szCs w:val="28"/>
        </w:rPr>
        <w:t>экономическая</w:t>
      </w:r>
      <w:r w:rsidR="001A04A7">
        <w:rPr>
          <w:rFonts w:ascii="Times New Roman" w:hAnsi="Times New Roman"/>
          <w:sz w:val="28"/>
          <w:szCs w:val="28"/>
        </w:rPr>
        <w:t xml:space="preserve"> </w:t>
      </w:r>
      <w:r w:rsidRPr="00A83B7F">
        <w:rPr>
          <w:rFonts w:ascii="Times New Roman" w:hAnsi="Times New Roman"/>
          <w:sz w:val="28"/>
          <w:szCs w:val="28"/>
        </w:rPr>
        <w:t>политика</w:t>
      </w:r>
      <w:r w:rsidR="001A04A7">
        <w:rPr>
          <w:rFonts w:ascii="Times New Roman" w:hAnsi="Times New Roman"/>
          <w:sz w:val="28"/>
          <w:szCs w:val="28"/>
        </w:rPr>
        <w:t xml:space="preserve"> </w:t>
      </w:r>
      <w:r w:rsidRPr="00A83B7F">
        <w:rPr>
          <w:rFonts w:ascii="Times New Roman" w:hAnsi="Times New Roman"/>
          <w:sz w:val="28"/>
          <w:szCs w:val="28"/>
        </w:rPr>
        <w:t>и</w:t>
      </w:r>
      <w:r w:rsidR="001A04A7">
        <w:rPr>
          <w:rFonts w:ascii="Times New Roman" w:hAnsi="Times New Roman"/>
          <w:sz w:val="28"/>
          <w:szCs w:val="28"/>
        </w:rPr>
        <w:t xml:space="preserve"> </w:t>
      </w:r>
      <w:r w:rsidRPr="00A83B7F">
        <w:rPr>
          <w:rFonts w:ascii="Times New Roman" w:hAnsi="Times New Roman"/>
          <w:sz w:val="28"/>
          <w:szCs w:val="28"/>
        </w:rPr>
        <w:t>управление</w:t>
      </w:r>
      <w:r w:rsidR="001A04A7">
        <w:rPr>
          <w:rFonts w:ascii="Times New Roman" w:hAnsi="Times New Roman"/>
          <w:sz w:val="28"/>
          <w:szCs w:val="28"/>
        </w:rPr>
        <w:t xml:space="preserve"> </w:t>
      </w:r>
      <w:r w:rsidRPr="00A83B7F">
        <w:rPr>
          <w:rFonts w:ascii="Times New Roman" w:hAnsi="Times New Roman"/>
          <w:sz w:val="28"/>
          <w:szCs w:val="28"/>
        </w:rPr>
        <w:t>муниципальными</w:t>
      </w:r>
      <w:r w:rsidR="001A04A7">
        <w:rPr>
          <w:rFonts w:ascii="Times New Roman" w:hAnsi="Times New Roman"/>
          <w:sz w:val="28"/>
          <w:szCs w:val="28"/>
        </w:rPr>
        <w:t xml:space="preserve"> </w:t>
      </w:r>
      <w:r w:rsidRPr="00A83B7F">
        <w:rPr>
          <w:rFonts w:ascii="Times New Roman" w:hAnsi="Times New Roman"/>
          <w:sz w:val="28"/>
          <w:szCs w:val="28"/>
        </w:rPr>
        <w:t>финансами</w:t>
      </w:r>
      <w:r w:rsidR="001A04A7">
        <w:rPr>
          <w:rFonts w:ascii="Times New Roman" w:hAnsi="Times New Roman"/>
          <w:sz w:val="28"/>
          <w:szCs w:val="28"/>
        </w:rPr>
        <w:t xml:space="preserve"> </w:t>
      </w:r>
      <w:r w:rsidRPr="00A83B7F">
        <w:rPr>
          <w:rFonts w:ascii="Times New Roman" w:hAnsi="Times New Roman"/>
          <w:sz w:val="28"/>
          <w:szCs w:val="28"/>
        </w:rPr>
        <w:t>(II</w:t>
      </w:r>
      <w:r w:rsidR="001A04A7">
        <w:rPr>
          <w:rFonts w:ascii="Times New Roman" w:hAnsi="Times New Roman"/>
          <w:sz w:val="28"/>
          <w:szCs w:val="28"/>
        </w:rPr>
        <w:t xml:space="preserve"> </w:t>
      </w:r>
      <w:r w:rsidRPr="00A83B7F">
        <w:rPr>
          <w:rFonts w:ascii="Times New Roman" w:hAnsi="Times New Roman"/>
          <w:sz w:val="28"/>
          <w:szCs w:val="28"/>
        </w:rPr>
        <w:t>место).</w:t>
      </w:r>
    </w:p>
    <w:p w14:paraId="3D09D69A" w14:textId="715A78B2" w:rsidR="00A83B7F" w:rsidRDefault="00A83B7F" w:rsidP="0018570B">
      <w:pPr>
        <w:autoSpaceDE w:val="0"/>
        <w:autoSpaceDN w:val="0"/>
        <w:adjustRightInd w:val="0"/>
        <w:spacing w:after="0" w:line="240" w:lineRule="auto"/>
        <w:ind w:firstLine="708"/>
        <w:jc w:val="both"/>
        <w:rPr>
          <w:rFonts w:ascii="Times New Roman" w:hAnsi="Times New Roman"/>
          <w:sz w:val="28"/>
          <w:szCs w:val="28"/>
          <w:lang w:eastAsia="ru-RU"/>
        </w:rPr>
      </w:pPr>
      <w:r w:rsidRPr="00A83B7F">
        <w:rPr>
          <w:rFonts w:ascii="Times New Roman" w:hAnsi="Times New Roman"/>
          <w:sz w:val="28"/>
          <w:szCs w:val="28"/>
        </w:rPr>
        <w:t>В</w:t>
      </w:r>
      <w:r w:rsidR="001A04A7">
        <w:rPr>
          <w:rFonts w:ascii="Times New Roman" w:hAnsi="Times New Roman"/>
          <w:sz w:val="28"/>
          <w:szCs w:val="28"/>
        </w:rPr>
        <w:t xml:space="preserve"> </w:t>
      </w:r>
      <w:r w:rsidRPr="00A83B7F">
        <w:rPr>
          <w:rFonts w:ascii="Times New Roman" w:hAnsi="Times New Roman"/>
          <w:sz w:val="28"/>
          <w:szCs w:val="28"/>
        </w:rPr>
        <w:t>2023</w:t>
      </w:r>
      <w:r w:rsidR="001A04A7">
        <w:rPr>
          <w:rFonts w:ascii="Times New Roman" w:hAnsi="Times New Roman"/>
          <w:sz w:val="28"/>
          <w:szCs w:val="28"/>
        </w:rPr>
        <w:t xml:space="preserve"> </w:t>
      </w:r>
      <w:r w:rsidRPr="00A83B7F">
        <w:rPr>
          <w:rFonts w:ascii="Times New Roman" w:hAnsi="Times New Roman"/>
          <w:sz w:val="28"/>
          <w:szCs w:val="28"/>
        </w:rPr>
        <w:t>году</w:t>
      </w:r>
      <w:r w:rsidR="001A04A7">
        <w:rPr>
          <w:rFonts w:ascii="Times New Roman" w:hAnsi="Times New Roman"/>
          <w:sz w:val="28"/>
          <w:szCs w:val="28"/>
        </w:rPr>
        <w:t xml:space="preserve"> </w:t>
      </w:r>
      <w:r w:rsidRPr="00A83B7F">
        <w:rPr>
          <w:rFonts w:ascii="Times New Roman" w:hAnsi="Times New Roman"/>
          <w:sz w:val="28"/>
          <w:szCs w:val="28"/>
        </w:rPr>
        <w:t>также</w:t>
      </w:r>
      <w:r w:rsidR="001A04A7">
        <w:rPr>
          <w:rFonts w:ascii="Times New Roman" w:hAnsi="Times New Roman"/>
          <w:sz w:val="28"/>
          <w:szCs w:val="28"/>
        </w:rPr>
        <w:t xml:space="preserve"> </w:t>
      </w:r>
      <w:r w:rsidRPr="00A83B7F">
        <w:rPr>
          <w:rFonts w:ascii="Times New Roman" w:hAnsi="Times New Roman"/>
          <w:sz w:val="28"/>
          <w:szCs w:val="28"/>
        </w:rPr>
        <w:t>администрацией</w:t>
      </w:r>
      <w:r w:rsidR="001A04A7">
        <w:rPr>
          <w:rFonts w:ascii="Times New Roman" w:hAnsi="Times New Roman"/>
          <w:sz w:val="28"/>
          <w:szCs w:val="28"/>
        </w:rPr>
        <w:t xml:space="preserve"> </w:t>
      </w:r>
      <w:r w:rsidRPr="00A83B7F">
        <w:rPr>
          <w:rFonts w:ascii="Times New Roman" w:hAnsi="Times New Roman"/>
          <w:sz w:val="28"/>
          <w:szCs w:val="28"/>
        </w:rPr>
        <w:t>района</w:t>
      </w:r>
      <w:r w:rsidR="001A04A7">
        <w:rPr>
          <w:rFonts w:ascii="Times New Roman" w:hAnsi="Times New Roman"/>
          <w:sz w:val="28"/>
          <w:szCs w:val="28"/>
        </w:rPr>
        <w:t xml:space="preserve"> </w:t>
      </w:r>
      <w:r w:rsidRPr="00A83B7F">
        <w:rPr>
          <w:rFonts w:ascii="Times New Roman" w:hAnsi="Times New Roman"/>
          <w:sz w:val="28"/>
          <w:szCs w:val="28"/>
        </w:rPr>
        <w:t>на</w:t>
      </w:r>
      <w:r w:rsidR="001A04A7">
        <w:rPr>
          <w:rFonts w:ascii="Times New Roman" w:hAnsi="Times New Roman"/>
          <w:sz w:val="28"/>
          <w:szCs w:val="28"/>
        </w:rPr>
        <w:t xml:space="preserve"> </w:t>
      </w:r>
      <w:r w:rsidRPr="00A83B7F">
        <w:rPr>
          <w:rFonts w:ascii="Times New Roman" w:hAnsi="Times New Roman"/>
          <w:sz w:val="28"/>
          <w:szCs w:val="28"/>
        </w:rPr>
        <w:t>исполнение</w:t>
      </w:r>
      <w:r w:rsidR="001A04A7">
        <w:rPr>
          <w:rFonts w:ascii="Times New Roman" w:hAnsi="Times New Roman"/>
          <w:sz w:val="28"/>
          <w:szCs w:val="28"/>
        </w:rPr>
        <w:t xml:space="preserve"> </w:t>
      </w:r>
      <w:r w:rsidRPr="00A83B7F">
        <w:rPr>
          <w:rFonts w:ascii="Times New Roman" w:hAnsi="Times New Roman"/>
          <w:sz w:val="28"/>
          <w:szCs w:val="28"/>
        </w:rPr>
        <w:t>принято</w:t>
      </w:r>
      <w:r w:rsidR="001A04A7">
        <w:rPr>
          <w:rFonts w:ascii="Times New Roman" w:hAnsi="Times New Roman"/>
          <w:sz w:val="28"/>
          <w:szCs w:val="28"/>
        </w:rPr>
        <w:t xml:space="preserve"> </w:t>
      </w:r>
      <w:r w:rsidRPr="00A83B7F">
        <w:rPr>
          <w:rFonts w:ascii="Times New Roman" w:hAnsi="Times New Roman"/>
          <w:sz w:val="28"/>
          <w:szCs w:val="28"/>
        </w:rPr>
        <w:t>осуществление</w:t>
      </w:r>
      <w:r w:rsidR="001A04A7">
        <w:rPr>
          <w:rFonts w:ascii="Times New Roman" w:hAnsi="Times New Roman"/>
          <w:sz w:val="28"/>
          <w:szCs w:val="28"/>
        </w:rPr>
        <w:t xml:space="preserve"> </w:t>
      </w:r>
      <w:r w:rsidRPr="00A83B7F">
        <w:rPr>
          <w:rFonts w:ascii="Times New Roman" w:hAnsi="Times New Roman"/>
          <w:bCs/>
          <w:sz w:val="28"/>
          <w:szCs w:val="28"/>
          <w:lang w:eastAsia="ru-RU"/>
        </w:rPr>
        <w:t>отдельных</w:t>
      </w:r>
      <w:r w:rsidR="001A04A7">
        <w:rPr>
          <w:rFonts w:ascii="Times New Roman" w:hAnsi="Times New Roman"/>
          <w:bCs/>
          <w:sz w:val="28"/>
          <w:szCs w:val="28"/>
          <w:lang w:eastAsia="ru-RU"/>
        </w:rPr>
        <w:t xml:space="preserve"> </w:t>
      </w:r>
      <w:r w:rsidRPr="00A83B7F">
        <w:rPr>
          <w:rFonts w:ascii="Times New Roman" w:hAnsi="Times New Roman"/>
          <w:bCs/>
          <w:sz w:val="28"/>
          <w:szCs w:val="28"/>
          <w:lang w:eastAsia="ru-RU"/>
        </w:rPr>
        <w:t>функций</w:t>
      </w:r>
      <w:r w:rsidR="001A04A7">
        <w:rPr>
          <w:rFonts w:ascii="Times New Roman" w:hAnsi="Times New Roman"/>
          <w:bCs/>
          <w:sz w:val="28"/>
          <w:szCs w:val="28"/>
          <w:lang w:eastAsia="ru-RU"/>
        </w:rPr>
        <w:t xml:space="preserve"> </w:t>
      </w:r>
      <w:r w:rsidRPr="00A83B7F">
        <w:rPr>
          <w:rFonts w:ascii="Times New Roman" w:hAnsi="Times New Roman"/>
          <w:bCs/>
          <w:sz w:val="28"/>
          <w:szCs w:val="28"/>
          <w:lang w:eastAsia="ru-RU"/>
        </w:rPr>
        <w:t>финансовых</w:t>
      </w:r>
      <w:r w:rsidR="001A04A7">
        <w:rPr>
          <w:rFonts w:ascii="Times New Roman" w:hAnsi="Times New Roman"/>
          <w:bCs/>
          <w:sz w:val="28"/>
          <w:szCs w:val="28"/>
          <w:lang w:eastAsia="ru-RU"/>
        </w:rPr>
        <w:t xml:space="preserve"> </w:t>
      </w:r>
      <w:r w:rsidRPr="00A83B7F">
        <w:rPr>
          <w:rFonts w:ascii="Times New Roman" w:hAnsi="Times New Roman"/>
          <w:bCs/>
          <w:sz w:val="28"/>
          <w:szCs w:val="28"/>
          <w:lang w:eastAsia="ru-RU"/>
        </w:rPr>
        <w:t>органов</w:t>
      </w:r>
      <w:r w:rsidR="001A04A7">
        <w:rPr>
          <w:rFonts w:ascii="Times New Roman" w:hAnsi="Times New Roman"/>
          <w:bCs/>
          <w:sz w:val="28"/>
          <w:szCs w:val="28"/>
          <w:lang w:eastAsia="ru-RU"/>
        </w:rPr>
        <w:t xml:space="preserve"> </w:t>
      </w:r>
      <w:r w:rsidRPr="00A83B7F">
        <w:rPr>
          <w:rFonts w:ascii="Times New Roman" w:hAnsi="Times New Roman"/>
          <w:bCs/>
          <w:sz w:val="28"/>
          <w:szCs w:val="28"/>
          <w:lang w:eastAsia="ru-RU"/>
        </w:rPr>
        <w:t>сельских</w:t>
      </w:r>
      <w:r w:rsidR="001A04A7">
        <w:rPr>
          <w:rFonts w:ascii="Times New Roman" w:hAnsi="Times New Roman"/>
          <w:bCs/>
          <w:sz w:val="28"/>
          <w:szCs w:val="28"/>
          <w:lang w:eastAsia="ru-RU"/>
        </w:rPr>
        <w:t xml:space="preserve"> </w:t>
      </w:r>
      <w:r w:rsidR="00F52544">
        <w:rPr>
          <w:rFonts w:ascii="Times New Roman" w:hAnsi="Times New Roman"/>
          <w:bCs/>
          <w:sz w:val="28"/>
          <w:szCs w:val="28"/>
          <w:lang w:eastAsia="ru-RU"/>
        </w:rPr>
        <w:t>поселе</w:t>
      </w:r>
      <w:r w:rsidRPr="00A83B7F">
        <w:rPr>
          <w:rFonts w:ascii="Times New Roman" w:hAnsi="Times New Roman"/>
          <w:bCs/>
          <w:sz w:val="28"/>
          <w:szCs w:val="28"/>
          <w:lang w:eastAsia="ru-RU"/>
        </w:rPr>
        <w:t>ний</w:t>
      </w:r>
      <w:r w:rsidR="001A04A7">
        <w:rPr>
          <w:rFonts w:ascii="Times New Roman" w:hAnsi="Times New Roman"/>
          <w:bCs/>
          <w:sz w:val="28"/>
          <w:szCs w:val="28"/>
          <w:lang w:eastAsia="ru-RU"/>
        </w:rPr>
        <w:t xml:space="preserve"> </w:t>
      </w:r>
      <w:r w:rsidRPr="00A83B7F">
        <w:rPr>
          <w:rFonts w:ascii="Times New Roman" w:hAnsi="Times New Roman"/>
          <w:bCs/>
          <w:sz w:val="28"/>
          <w:szCs w:val="28"/>
          <w:lang w:eastAsia="ru-RU"/>
        </w:rPr>
        <w:t>Кедровый</w:t>
      </w:r>
      <w:r w:rsidR="001A04A7">
        <w:rPr>
          <w:rFonts w:ascii="Times New Roman" w:hAnsi="Times New Roman"/>
          <w:bCs/>
          <w:sz w:val="28"/>
          <w:szCs w:val="28"/>
          <w:lang w:eastAsia="ru-RU"/>
        </w:rPr>
        <w:t xml:space="preserve"> </w:t>
      </w:r>
      <w:r w:rsidRPr="00A83B7F">
        <w:rPr>
          <w:rFonts w:ascii="Times New Roman" w:hAnsi="Times New Roman"/>
          <w:bCs/>
          <w:sz w:val="28"/>
          <w:szCs w:val="28"/>
          <w:lang w:eastAsia="ru-RU"/>
        </w:rPr>
        <w:t>и</w:t>
      </w:r>
      <w:r w:rsidR="001A04A7">
        <w:rPr>
          <w:rFonts w:ascii="Times New Roman" w:hAnsi="Times New Roman"/>
          <w:bCs/>
          <w:sz w:val="28"/>
          <w:szCs w:val="28"/>
          <w:lang w:eastAsia="ru-RU"/>
        </w:rPr>
        <w:t xml:space="preserve"> </w:t>
      </w:r>
      <w:proofErr w:type="spellStart"/>
      <w:r w:rsidRPr="00A83B7F">
        <w:rPr>
          <w:rFonts w:ascii="Times New Roman" w:hAnsi="Times New Roman"/>
          <w:bCs/>
          <w:sz w:val="28"/>
          <w:szCs w:val="28"/>
          <w:lang w:eastAsia="ru-RU"/>
        </w:rPr>
        <w:t>Нялинское</w:t>
      </w:r>
      <w:proofErr w:type="spellEnd"/>
      <w:r w:rsidR="00F52544">
        <w:rPr>
          <w:rFonts w:ascii="Times New Roman" w:hAnsi="Times New Roman"/>
          <w:bCs/>
          <w:sz w:val="28"/>
          <w:szCs w:val="28"/>
          <w:lang w:eastAsia="ru-RU"/>
        </w:rPr>
        <w:t>,</w:t>
      </w:r>
      <w:r w:rsidR="001A04A7">
        <w:rPr>
          <w:rFonts w:ascii="Times New Roman" w:hAnsi="Times New Roman"/>
          <w:bCs/>
          <w:sz w:val="28"/>
          <w:szCs w:val="28"/>
          <w:lang w:eastAsia="ru-RU"/>
        </w:rPr>
        <w:t xml:space="preserve"> </w:t>
      </w:r>
      <w:r w:rsidRPr="00A83B7F">
        <w:rPr>
          <w:rFonts w:ascii="Times New Roman" w:hAnsi="Times New Roman"/>
          <w:bCs/>
          <w:sz w:val="28"/>
          <w:szCs w:val="28"/>
          <w:lang w:eastAsia="ru-RU"/>
        </w:rPr>
        <w:t>связанных</w:t>
      </w:r>
      <w:r w:rsidR="001A04A7">
        <w:rPr>
          <w:rFonts w:ascii="Times New Roman" w:hAnsi="Times New Roman"/>
          <w:bCs/>
          <w:sz w:val="28"/>
          <w:szCs w:val="28"/>
          <w:lang w:eastAsia="ru-RU"/>
        </w:rPr>
        <w:t xml:space="preserve"> </w:t>
      </w:r>
      <w:r w:rsidRPr="00A83B7F">
        <w:rPr>
          <w:rFonts w:ascii="Times New Roman" w:hAnsi="Times New Roman"/>
          <w:bCs/>
          <w:sz w:val="28"/>
          <w:szCs w:val="28"/>
          <w:lang w:eastAsia="ru-RU"/>
        </w:rPr>
        <w:t>с</w:t>
      </w:r>
      <w:r w:rsidR="001A04A7">
        <w:rPr>
          <w:rFonts w:ascii="Times New Roman" w:hAnsi="Times New Roman"/>
          <w:b/>
          <w:bCs/>
          <w:sz w:val="28"/>
          <w:szCs w:val="28"/>
          <w:lang w:eastAsia="ru-RU"/>
        </w:rPr>
        <w:t xml:space="preserve"> </w:t>
      </w:r>
      <w:r w:rsidRPr="00A83B7F">
        <w:rPr>
          <w:rFonts w:ascii="Times New Roman" w:hAnsi="Times New Roman"/>
          <w:sz w:val="28"/>
          <w:szCs w:val="28"/>
        </w:rPr>
        <w:t>открытием</w:t>
      </w:r>
      <w:r w:rsidR="001A04A7">
        <w:rPr>
          <w:rFonts w:ascii="Times New Roman" w:hAnsi="Times New Roman"/>
          <w:sz w:val="28"/>
          <w:szCs w:val="28"/>
        </w:rPr>
        <w:t xml:space="preserve"> </w:t>
      </w:r>
      <w:r w:rsidRPr="00A83B7F">
        <w:rPr>
          <w:rFonts w:ascii="Times New Roman" w:hAnsi="Times New Roman"/>
          <w:sz w:val="28"/>
          <w:szCs w:val="28"/>
        </w:rPr>
        <w:t>и</w:t>
      </w:r>
      <w:r w:rsidR="001A04A7">
        <w:rPr>
          <w:rFonts w:ascii="Times New Roman" w:hAnsi="Times New Roman"/>
          <w:sz w:val="28"/>
          <w:szCs w:val="28"/>
        </w:rPr>
        <w:t xml:space="preserve"> </w:t>
      </w:r>
      <w:r w:rsidRPr="00A83B7F">
        <w:rPr>
          <w:rFonts w:ascii="Times New Roman" w:hAnsi="Times New Roman"/>
          <w:sz w:val="28"/>
          <w:szCs w:val="28"/>
        </w:rPr>
        <w:t>ведением</w:t>
      </w:r>
      <w:r w:rsidR="001A04A7">
        <w:rPr>
          <w:rFonts w:ascii="Times New Roman" w:hAnsi="Times New Roman"/>
          <w:sz w:val="28"/>
          <w:szCs w:val="28"/>
        </w:rPr>
        <w:t xml:space="preserve"> </w:t>
      </w:r>
      <w:r w:rsidRPr="00A83B7F">
        <w:rPr>
          <w:rFonts w:ascii="Times New Roman" w:hAnsi="Times New Roman"/>
          <w:sz w:val="28"/>
          <w:szCs w:val="28"/>
        </w:rPr>
        <w:t>лицевых</w:t>
      </w:r>
      <w:r w:rsidR="001A04A7">
        <w:rPr>
          <w:rFonts w:ascii="Times New Roman" w:hAnsi="Times New Roman"/>
          <w:sz w:val="28"/>
          <w:szCs w:val="28"/>
        </w:rPr>
        <w:t xml:space="preserve"> </w:t>
      </w:r>
      <w:r w:rsidRPr="00A83B7F">
        <w:rPr>
          <w:rFonts w:ascii="Times New Roman" w:hAnsi="Times New Roman"/>
          <w:sz w:val="28"/>
          <w:szCs w:val="28"/>
        </w:rPr>
        <w:t>счетов</w:t>
      </w:r>
      <w:r w:rsidR="001A04A7">
        <w:rPr>
          <w:rFonts w:ascii="Times New Roman" w:hAnsi="Times New Roman"/>
          <w:sz w:val="28"/>
          <w:szCs w:val="28"/>
        </w:rPr>
        <w:t xml:space="preserve"> </w:t>
      </w:r>
      <w:r w:rsidRPr="00A83B7F">
        <w:rPr>
          <w:rFonts w:ascii="Times New Roman" w:hAnsi="Times New Roman"/>
          <w:sz w:val="28"/>
          <w:szCs w:val="28"/>
        </w:rPr>
        <w:t>и</w:t>
      </w:r>
      <w:r w:rsidR="001A04A7">
        <w:rPr>
          <w:rFonts w:ascii="Times New Roman" w:hAnsi="Times New Roman"/>
          <w:sz w:val="28"/>
          <w:szCs w:val="28"/>
        </w:rPr>
        <w:t xml:space="preserve"> </w:t>
      </w:r>
      <w:proofErr w:type="gramStart"/>
      <w:r w:rsidRPr="00A83B7F">
        <w:rPr>
          <w:rFonts w:ascii="Times New Roman" w:hAnsi="Times New Roman"/>
          <w:sz w:val="28"/>
          <w:szCs w:val="28"/>
          <w:lang w:eastAsia="ru-RU"/>
        </w:rPr>
        <w:t>проведением</w:t>
      </w:r>
      <w:proofErr w:type="gramEnd"/>
      <w:r w:rsidR="001A04A7">
        <w:rPr>
          <w:rFonts w:ascii="Times New Roman" w:hAnsi="Times New Roman"/>
          <w:sz w:val="28"/>
          <w:szCs w:val="28"/>
          <w:lang w:eastAsia="ru-RU"/>
        </w:rPr>
        <w:t xml:space="preserve"> </w:t>
      </w:r>
      <w:r w:rsidRPr="00A83B7F">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A83B7F">
        <w:rPr>
          <w:rFonts w:ascii="Times New Roman" w:hAnsi="Times New Roman"/>
          <w:sz w:val="28"/>
          <w:szCs w:val="28"/>
          <w:lang w:eastAsia="ru-RU"/>
        </w:rPr>
        <w:t>санкционированием</w:t>
      </w:r>
      <w:r w:rsidR="001A04A7">
        <w:rPr>
          <w:rFonts w:ascii="Times New Roman" w:hAnsi="Times New Roman"/>
          <w:sz w:val="28"/>
          <w:szCs w:val="28"/>
          <w:lang w:eastAsia="ru-RU"/>
        </w:rPr>
        <w:t xml:space="preserve"> </w:t>
      </w:r>
      <w:r w:rsidRPr="00A83B7F">
        <w:rPr>
          <w:rFonts w:ascii="Times New Roman" w:hAnsi="Times New Roman"/>
          <w:sz w:val="28"/>
          <w:szCs w:val="28"/>
          <w:lang w:eastAsia="ru-RU"/>
        </w:rPr>
        <w:t>операций</w:t>
      </w:r>
      <w:r w:rsidR="001A04A7">
        <w:rPr>
          <w:rFonts w:ascii="Times New Roman" w:hAnsi="Times New Roman"/>
          <w:sz w:val="28"/>
          <w:szCs w:val="28"/>
          <w:lang w:eastAsia="ru-RU"/>
        </w:rPr>
        <w:t xml:space="preserve"> </w:t>
      </w:r>
      <w:r w:rsidRPr="00A83B7F">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A83B7F">
        <w:rPr>
          <w:rFonts w:ascii="Times New Roman" w:hAnsi="Times New Roman"/>
          <w:sz w:val="28"/>
          <w:szCs w:val="28"/>
          <w:lang w:eastAsia="ru-RU"/>
        </w:rPr>
        <w:t>расходам</w:t>
      </w:r>
      <w:r w:rsidR="001A04A7">
        <w:rPr>
          <w:rFonts w:ascii="Times New Roman" w:hAnsi="Times New Roman"/>
          <w:sz w:val="28"/>
          <w:szCs w:val="28"/>
          <w:lang w:eastAsia="ru-RU"/>
        </w:rPr>
        <w:t xml:space="preserve"> </w:t>
      </w:r>
      <w:r w:rsidR="00A04BC8">
        <w:rPr>
          <w:rFonts w:ascii="Times New Roman" w:hAnsi="Times New Roman"/>
          <w:sz w:val="28"/>
          <w:szCs w:val="28"/>
        </w:rPr>
        <w:t>финансовы</w:t>
      </w:r>
      <w:r w:rsidRPr="00A83B7F">
        <w:rPr>
          <w:rFonts w:ascii="Times New Roman" w:hAnsi="Times New Roman"/>
          <w:sz w:val="28"/>
          <w:szCs w:val="28"/>
        </w:rPr>
        <w:t>м</w:t>
      </w:r>
      <w:r w:rsidR="001A04A7">
        <w:rPr>
          <w:rFonts w:ascii="Times New Roman" w:hAnsi="Times New Roman"/>
          <w:sz w:val="28"/>
          <w:szCs w:val="28"/>
        </w:rPr>
        <w:t xml:space="preserve"> </w:t>
      </w:r>
      <w:r w:rsidRPr="00A83B7F">
        <w:rPr>
          <w:rFonts w:ascii="Times New Roman" w:hAnsi="Times New Roman"/>
          <w:sz w:val="28"/>
          <w:szCs w:val="28"/>
        </w:rPr>
        <w:t>органом</w:t>
      </w:r>
      <w:r w:rsidR="001A04A7">
        <w:rPr>
          <w:rFonts w:ascii="Times New Roman" w:hAnsi="Times New Roman"/>
          <w:sz w:val="28"/>
          <w:szCs w:val="28"/>
        </w:rPr>
        <w:t xml:space="preserve"> </w:t>
      </w:r>
      <w:r w:rsidRPr="00A83B7F">
        <w:rPr>
          <w:rFonts w:ascii="Times New Roman" w:hAnsi="Times New Roman"/>
          <w:sz w:val="28"/>
          <w:szCs w:val="28"/>
        </w:rPr>
        <w:t>района.</w:t>
      </w:r>
    </w:p>
    <w:p w14:paraId="6934A721" w14:textId="23F3EEB8" w:rsidR="00134585" w:rsidRPr="00031D96" w:rsidRDefault="004354C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34585" w:rsidRPr="00031D96">
        <w:rPr>
          <w:rFonts w:ascii="Times New Roman" w:hAnsi="Times New Roman"/>
          <w:sz w:val="28"/>
          <w:szCs w:val="28"/>
        </w:rPr>
        <w:t>.2.</w:t>
      </w:r>
      <w:r w:rsidR="001A04A7">
        <w:rPr>
          <w:rFonts w:ascii="Times New Roman" w:hAnsi="Times New Roman"/>
          <w:sz w:val="28"/>
          <w:szCs w:val="28"/>
        </w:rPr>
        <w:t xml:space="preserve"> </w:t>
      </w:r>
      <w:r w:rsidR="00134585" w:rsidRPr="00031D96">
        <w:rPr>
          <w:rFonts w:ascii="Times New Roman" w:hAnsi="Times New Roman"/>
          <w:sz w:val="28"/>
          <w:szCs w:val="28"/>
        </w:rPr>
        <w:t>О</w:t>
      </w:r>
      <w:r w:rsidR="001A04A7">
        <w:rPr>
          <w:rFonts w:ascii="Times New Roman" w:hAnsi="Times New Roman"/>
          <w:sz w:val="28"/>
          <w:szCs w:val="28"/>
        </w:rPr>
        <w:t xml:space="preserve"> </w:t>
      </w:r>
      <w:r w:rsidR="00134585" w:rsidRPr="00031D96">
        <w:rPr>
          <w:rFonts w:ascii="Times New Roman" w:hAnsi="Times New Roman"/>
          <w:sz w:val="28"/>
          <w:szCs w:val="28"/>
        </w:rPr>
        <w:t>привлечении</w:t>
      </w:r>
      <w:r w:rsidR="001A04A7">
        <w:rPr>
          <w:rFonts w:ascii="Times New Roman" w:hAnsi="Times New Roman"/>
          <w:sz w:val="28"/>
          <w:szCs w:val="28"/>
        </w:rPr>
        <w:t xml:space="preserve"> </w:t>
      </w:r>
      <w:r w:rsidR="00134585" w:rsidRPr="00031D96">
        <w:rPr>
          <w:rFonts w:ascii="Times New Roman" w:hAnsi="Times New Roman"/>
          <w:sz w:val="28"/>
          <w:szCs w:val="28"/>
        </w:rPr>
        <w:t>средств</w:t>
      </w:r>
      <w:r w:rsidR="001A04A7">
        <w:rPr>
          <w:rFonts w:ascii="Times New Roman" w:hAnsi="Times New Roman"/>
          <w:sz w:val="28"/>
          <w:szCs w:val="28"/>
        </w:rPr>
        <w:t xml:space="preserve"> </w:t>
      </w:r>
      <w:r w:rsidR="00134585" w:rsidRPr="00031D96">
        <w:rPr>
          <w:rFonts w:ascii="Times New Roman" w:hAnsi="Times New Roman"/>
          <w:sz w:val="28"/>
          <w:szCs w:val="28"/>
        </w:rPr>
        <w:t>из</w:t>
      </w:r>
      <w:r w:rsidR="001A04A7">
        <w:rPr>
          <w:rFonts w:ascii="Times New Roman" w:hAnsi="Times New Roman"/>
          <w:sz w:val="28"/>
          <w:szCs w:val="28"/>
        </w:rPr>
        <w:t xml:space="preserve"> </w:t>
      </w:r>
      <w:r w:rsidR="00134585" w:rsidRPr="00031D96">
        <w:rPr>
          <w:rFonts w:ascii="Times New Roman" w:hAnsi="Times New Roman"/>
          <w:sz w:val="28"/>
          <w:szCs w:val="28"/>
        </w:rPr>
        <w:t>федерального</w:t>
      </w:r>
      <w:r w:rsidR="001A04A7">
        <w:rPr>
          <w:rFonts w:ascii="Times New Roman" w:hAnsi="Times New Roman"/>
          <w:sz w:val="28"/>
          <w:szCs w:val="28"/>
        </w:rPr>
        <w:t xml:space="preserve"> </w:t>
      </w:r>
      <w:r w:rsidR="00134585" w:rsidRPr="00031D96">
        <w:rPr>
          <w:rFonts w:ascii="Times New Roman" w:hAnsi="Times New Roman"/>
          <w:sz w:val="28"/>
          <w:szCs w:val="28"/>
        </w:rPr>
        <w:t>бюджета</w:t>
      </w:r>
      <w:r w:rsidR="001A04A7">
        <w:rPr>
          <w:rFonts w:ascii="Times New Roman" w:hAnsi="Times New Roman"/>
          <w:sz w:val="28"/>
          <w:szCs w:val="28"/>
        </w:rPr>
        <w:t xml:space="preserve"> </w:t>
      </w:r>
      <w:r w:rsidR="00134585" w:rsidRPr="00031D96">
        <w:rPr>
          <w:rFonts w:ascii="Times New Roman" w:hAnsi="Times New Roman"/>
          <w:sz w:val="28"/>
          <w:szCs w:val="28"/>
        </w:rPr>
        <w:t>и</w:t>
      </w:r>
      <w:r w:rsidR="001A04A7">
        <w:rPr>
          <w:rFonts w:ascii="Times New Roman" w:hAnsi="Times New Roman"/>
          <w:sz w:val="28"/>
          <w:szCs w:val="28"/>
        </w:rPr>
        <w:t xml:space="preserve"> </w:t>
      </w:r>
      <w:r w:rsidR="00134585" w:rsidRPr="00031D96">
        <w:rPr>
          <w:rFonts w:ascii="Times New Roman" w:hAnsi="Times New Roman"/>
          <w:sz w:val="28"/>
          <w:szCs w:val="28"/>
        </w:rPr>
        <w:t>бюджета</w:t>
      </w:r>
      <w:r w:rsidR="001A04A7">
        <w:rPr>
          <w:rFonts w:ascii="Times New Roman" w:hAnsi="Times New Roman"/>
          <w:sz w:val="28"/>
          <w:szCs w:val="28"/>
        </w:rPr>
        <w:t xml:space="preserve"> </w:t>
      </w:r>
      <w:r w:rsidR="00134585"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134585" w:rsidRPr="00031D96">
        <w:rPr>
          <w:rFonts w:ascii="Times New Roman" w:hAnsi="Times New Roman"/>
          <w:sz w:val="28"/>
          <w:szCs w:val="28"/>
        </w:rPr>
        <w:t>автономного</w:t>
      </w:r>
      <w:r w:rsidR="001A04A7">
        <w:rPr>
          <w:rFonts w:ascii="Times New Roman" w:hAnsi="Times New Roman"/>
          <w:sz w:val="28"/>
          <w:szCs w:val="28"/>
        </w:rPr>
        <w:t xml:space="preserve"> </w:t>
      </w:r>
      <w:r w:rsidR="00134585" w:rsidRPr="00031D96">
        <w:rPr>
          <w:rFonts w:ascii="Times New Roman" w:hAnsi="Times New Roman"/>
          <w:sz w:val="28"/>
          <w:szCs w:val="28"/>
        </w:rPr>
        <w:t>округа</w:t>
      </w:r>
      <w:r w:rsidR="001A04A7">
        <w:rPr>
          <w:rFonts w:ascii="Times New Roman" w:hAnsi="Times New Roman"/>
          <w:sz w:val="28"/>
          <w:szCs w:val="28"/>
        </w:rPr>
        <w:t xml:space="preserve"> </w:t>
      </w:r>
      <w:r w:rsidR="006B1BC0" w:rsidRPr="00031D96">
        <w:rPr>
          <w:rFonts w:ascii="Times New Roman" w:hAnsi="Times New Roman"/>
          <w:sz w:val="28"/>
          <w:szCs w:val="28"/>
        </w:rPr>
        <w:t>–</w:t>
      </w:r>
      <w:r w:rsidR="001A04A7">
        <w:rPr>
          <w:rFonts w:ascii="Times New Roman" w:hAnsi="Times New Roman"/>
          <w:sz w:val="28"/>
          <w:szCs w:val="28"/>
        </w:rPr>
        <w:t xml:space="preserve"> </w:t>
      </w:r>
      <w:r w:rsidR="00134585" w:rsidRPr="00031D96">
        <w:rPr>
          <w:rFonts w:ascii="Times New Roman" w:hAnsi="Times New Roman"/>
          <w:sz w:val="28"/>
          <w:szCs w:val="28"/>
        </w:rPr>
        <w:t>Югры</w:t>
      </w:r>
      <w:r w:rsidR="001A04A7">
        <w:rPr>
          <w:rFonts w:ascii="Times New Roman" w:hAnsi="Times New Roman"/>
          <w:sz w:val="28"/>
          <w:szCs w:val="28"/>
        </w:rPr>
        <w:t xml:space="preserve"> </w:t>
      </w:r>
      <w:r w:rsidR="00134585" w:rsidRPr="00031D96">
        <w:rPr>
          <w:rFonts w:ascii="Times New Roman" w:hAnsi="Times New Roman"/>
          <w:sz w:val="28"/>
          <w:szCs w:val="28"/>
        </w:rPr>
        <w:t>(межбюджетные</w:t>
      </w:r>
      <w:r w:rsidR="001A04A7">
        <w:rPr>
          <w:rFonts w:ascii="Times New Roman" w:hAnsi="Times New Roman"/>
          <w:sz w:val="28"/>
          <w:szCs w:val="28"/>
        </w:rPr>
        <w:t xml:space="preserve"> </w:t>
      </w:r>
      <w:r w:rsidR="00134585" w:rsidRPr="00031D96">
        <w:rPr>
          <w:rFonts w:ascii="Times New Roman" w:hAnsi="Times New Roman"/>
          <w:sz w:val="28"/>
          <w:szCs w:val="28"/>
        </w:rPr>
        <w:t>трансферты),</w:t>
      </w:r>
      <w:r w:rsidR="001A04A7">
        <w:rPr>
          <w:rFonts w:ascii="Times New Roman" w:hAnsi="Times New Roman"/>
          <w:sz w:val="28"/>
          <w:szCs w:val="28"/>
        </w:rPr>
        <w:t xml:space="preserve"> </w:t>
      </w:r>
      <w:r w:rsidR="00134585" w:rsidRPr="00031D96">
        <w:rPr>
          <w:rFonts w:ascii="Times New Roman" w:hAnsi="Times New Roman"/>
          <w:sz w:val="28"/>
          <w:szCs w:val="28"/>
        </w:rPr>
        <w:t>их</w:t>
      </w:r>
      <w:r w:rsidR="001A04A7">
        <w:rPr>
          <w:rFonts w:ascii="Times New Roman" w:hAnsi="Times New Roman"/>
          <w:sz w:val="28"/>
          <w:szCs w:val="28"/>
        </w:rPr>
        <w:t xml:space="preserve"> </w:t>
      </w:r>
      <w:r w:rsidR="00134585" w:rsidRPr="00031D96">
        <w:rPr>
          <w:rFonts w:ascii="Times New Roman" w:hAnsi="Times New Roman"/>
          <w:sz w:val="28"/>
          <w:szCs w:val="28"/>
        </w:rPr>
        <w:t>освоении,</w:t>
      </w:r>
      <w:r w:rsidR="001A04A7">
        <w:rPr>
          <w:rFonts w:ascii="Times New Roman" w:hAnsi="Times New Roman"/>
          <w:sz w:val="28"/>
          <w:szCs w:val="28"/>
        </w:rPr>
        <w:t xml:space="preserve"> </w:t>
      </w:r>
      <w:r w:rsidR="00134585" w:rsidRPr="00031D96">
        <w:rPr>
          <w:rFonts w:ascii="Times New Roman" w:hAnsi="Times New Roman"/>
          <w:sz w:val="28"/>
          <w:szCs w:val="28"/>
        </w:rPr>
        <w:t>объемах</w:t>
      </w:r>
      <w:r w:rsidR="001A04A7">
        <w:rPr>
          <w:rFonts w:ascii="Times New Roman" w:hAnsi="Times New Roman"/>
          <w:sz w:val="28"/>
          <w:szCs w:val="28"/>
        </w:rPr>
        <w:t xml:space="preserve"> </w:t>
      </w:r>
      <w:r w:rsidR="00134585" w:rsidRPr="00031D96">
        <w:rPr>
          <w:rFonts w:ascii="Times New Roman" w:hAnsi="Times New Roman"/>
          <w:sz w:val="28"/>
          <w:szCs w:val="28"/>
        </w:rPr>
        <w:t>возвращ</w:t>
      </w:r>
      <w:r w:rsidR="00946C58" w:rsidRPr="00031D96">
        <w:rPr>
          <w:rFonts w:ascii="Times New Roman" w:hAnsi="Times New Roman"/>
          <w:sz w:val="28"/>
          <w:szCs w:val="28"/>
        </w:rPr>
        <w:t>енных</w:t>
      </w:r>
      <w:r w:rsidR="001A04A7">
        <w:rPr>
          <w:rFonts w:ascii="Times New Roman" w:hAnsi="Times New Roman"/>
          <w:sz w:val="28"/>
          <w:szCs w:val="28"/>
        </w:rPr>
        <w:t xml:space="preserve"> </w:t>
      </w:r>
      <w:r w:rsidR="00946C58" w:rsidRPr="00031D96">
        <w:rPr>
          <w:rFonts w:ascii="Times New Roman" w:hAnsi="Times New Roman"/>
          <w:sz w:val="28"/>
          <w:szCs w:val="28"/>
        </w:rPr>
        <w:t>неизрасходованных</w:t>
      </w:r>
      <w:r w:rsidR="001A04A7">
        <w:rPr>
          <w:rFonts w:ascii="Times New Roman" w:hAnsi="Times New Roman"/>
          <w:sz w:val="28"/>
          <w:szCs w:val="28"/>
        </w:rPr>
        <w:t xml:space="preserve"> </w:t>
      </w:r>
      <w:r w:rsidR="00946C58" w:rsidRPr="00031D96">
        <w:rPr>
          <w:rFonts w:ascii="Times New Roman" w:hAnsi="Times New Roman"/>
          <w:sz w:val="28"/>
          <w:szCs w:val="28"/>
        </w:rPr>
        <w:t>средств.</w:t>
      </w:r>
    </w:p>
    <w:p w14:paraId="52FAA0BD" w14:textId="6B6959D4" w:rsidR="00D14539" w:rsidRPr="00A962AB" w:rsidRDefault="00D14539" w:rsidP="0018570B">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2023</w:t>
      </w:r>
      <w:r w:rsidR="001A04A7">
        <w:rPr>
          <w:rFonts w:ascii="Times New Roman" w:hAnsi="Times New Roman"/>
          <w:sz w:val="28"/>
          <w:szCs w:val="28"/>
        </w:rPr>
        <w:t xml:space="preserve"> </w:t>
      </w:r>
      <w:r w:rsidRPr="00981D89">
        <w:rPr>
          <w:rFonts w:ascii="Times New Roman" w:hAnsi="Times New Roman"/>
          <w:sz w:val="28"/>
          <w:szCs w:val="28"/>
        </w:rPr>
        <w:t>году</w:t>
      </w:r>
      <w:r w:rsidR="001A04A7">
        <w:rPr>
          <w:rFonts w:ascii="Times New Roman" w:hAnsi="Times New Roman"/>
          <w:sz w:val="28"/>
          <w:szCs w:val="28"/>
        </w:rPr>
        <w:t xml:space="preserve"> </w:t>
      </w: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бюджет</w:t>
      </w:r>
      <w:r w:rsidR="001A04A7">
        <w:rPr>
          <w:rFonts w:ascii="Times New Roman" w:hAnsi="Times New Roman"/>
          <w:sz w:val="28"/>
          <w:szCs w:val="28"/>
        </w:rPr>
        <w:t xml:space="preserve"> </w:t>
      </w:r>
      <w:r w:rsidRPr="00981D89">
        <w:rPr>
          <w:rFonts w:ascii="Times New Roman" w:hAnsi="Times New Roman"/>
          <w:sz w:val="28"/>
          <w:szCs w:val="28"/>
        </w:rPr>
        <w:t>Ханты-Мансийского</w:t>
      </w:r>
      <w:r w:rsidR="001A04A7">
        <w:rPr>
          <w:rFonts w:ascii="Times New Roman" w:hAnsi="Times New Roman"/>
          <w:sz w:val="28"/>
          <w:szCs w:val="28"/>
        </w:rPr>
        <w:t xml:space="preserve"> </w:t>
      </w:r>
      <w:r w:rsidRPr="00981D89">
        <w:rPr>
          <w:rFonts w:ascii="Times New Roman" w:hAnsi="Times New Roman"/>
          <w:sz w:val="28"/>
          <w:szCs w:val="28"/>
        </w:rPr>
        <w:t>района</w:t>
      </w:r>
      <w:r w:rsidR="001A04A7">
        <w:rPr>
          <w:rFonts w:ascii="Times New Roman" w:hAnsi="Times New Roman"/>
          <w:sz w:val="28"/>
          <w:szCs w:val="28"/>
        </w:rPr>
        <w:t xml:space="preserve"> </w:t>
      </w:r>
      <w:r w:rsidRPr="00981D89">
        <w:rPr>
          <w:rFonts w:ascii="Times New Roman" w:hAnsi="Times New Roman"/>
          <w:sz w:val="28"/>
          <w:szCs w:val="28"/>
        </w:rPr>
        <w:t>поступило</w:t>
      </w:r>
      <w:r w:rsidR="001A04A7">
        <w:rPr>
          <w:rFonts w:ascii="Times New Roman" w:hAnsi="Times New Roman"/>
          <w:sz w:val="28"/>
          <w:szCs w:val="28"/>
        </w:rPr>
        <w:t xml:space="preserve"> </w:t>
      </w:r>
      <w:r w:rsidRPr="00981D89">
        <w:rPr>
          <w:rFonts w:ascii="Times New Roman" w:hAnsi="Times New Roman"/>
          <w:sz w:val="28"/>
          <w:szCs w:val="28"/>
        </w:rPr>
        <w:t>межбюджетных</w:t>
      </w:r>
      <w:r w:rsidR="001A04A7">
        <w:rPr>
          <w:rFonts w:ascii="Times New Roman" w:hAnsi="Times New Roman"/>
          <w:sz w:val="28"/>
          <w:szCs w:val="28"/>
        </w:rPr>
        <w:t xml:space="preserve"> </w:t>
      </w:r>
      <w:r w:rsidRPr="00981D89">
        <w:rPr>
          <w:rFonts w:ascii="Times New Roman" w:hAnsi="Times New Roman"/>
          <w:sz w:val="28"/>
          <w:szCs w:val="28"/>
        </w:rPr>
        <w:t>трансфертов</w:t>
      </w:r>
      <w:r w:rsidR="001A04A7">
        <w:rPr>
          <w:rFonts w:ascii="Times New Roman" w:hAnsi="Times New Roman"/>
          <w:sz w:val="28"/>
          <w:szCs w:val="28"/>
        </w:rPr>
        <w:t xml:space="preserve"> </w:t>
      </w:r>
      <w:r w:rsidRPr="00981D89">
        <w:rPr>
          <w:rFonts w:ascii="Times New Roman" w:hAnsi="Times New Roman"/>
          <w:sz w:val="28"/>
          <w:szCs w:val="28"/>
        </w:rPr>
        <w:t>из</w:t>
      </w:r>
      <w:r w:rsidR="001A04A7">
        <w:rPr>
          <w:rFonts w:ascii="Times New Roman" w:hAnsi="Times New Roman"/>
          <w:sz w:val="28"/>
          <w:szCs w:val="28"/>
        </w:rPr>
        <w:t xml:space="preserve"> </w:t>
      </w:r>
      <w:r w:rsidRPr="00981D89">
        <w:rPr>
          <w:rFonts w:ascii="Times New Roman" w:hAnsi="Times New Roman"/>
          <w:sz w:val="28"/>
          <w:szCs w:val="28"/>
        </w:rPr>
        <w:t>других</w:t>
      </w:r>
      <w:r w:rsidR="001A04A7">
        <w:rPr>
          <w:rFonts w:ascii="Times New Roman" w:hAnsi="Times New Roman"/>
          <w:sz w:val="28"/>
          <w:szCs w:val="28"/>
        </w:rPr>
        <w:t xml:space="preserve"> </w:t>
      </w:r>
      <w:r w:rsidRPr="00981D89">
        <w:rPr>
          <w:rFonts w:ascii="Times New Roman" w:hAnsi="Times New Roman"/>
          <w:sz w:val="28"/>
          <w:szCs w:val="28"/>
        </w:rPr>
        <w:t>бюджетов</w:t>
      </w:r>
      <w:r w:rsidR="001A04A7">
        <w:rPr>
          <w:rFonts w:ascii="Times New Roman" w:hAnsi="Times New Roman"/>
          <w:sz w:val="28"/>
          <w:szCs w:val="28"/>
        </w:rPr>
        <w:t xml:space="preserve"> </w:t>
      </w:r>
      <w:r w:rsidRPr="00981D89">
        <w:rPr>
          <w:rFonts w:ascii="Times New Roman" w:hAnsi="Times New Roman"/>
          <w:sz w:val="28"/>
          <w:szCs w:val="28"/>
        </w:rPr>
        <w:t>бюджетной</w:t>
      </w:r>
      <w:r w:rsidR="001A04A7">
        <w:rPr>
          <w:rFonts w:ascii="Times New Roman" w:hAnsi="Times New Roman"/>
          <w:sz w:val="28"/>
          <w:szCs w:val="28"/>
        </w:rPr>
        <w:t xml:space="preserve"> </w:t>
      </w:r>
      <w:r w:rsidRPr="00981D89">
        <w:rPr>
          <w:rFonts w:ascii="Times New Roman" w:hAnsi="Times New Roman"/>
          <w:sz w:val="28"/>
          <w:szCs w:val="28"/>
        </w:rPr>
        <w:t>системы</w:t>
      </w:r>
      <w:r w:rsidR="001A04A7">
        <w:rPr>
          <w:rFonts w:ascii="Times New Roman" w:hAnsi="Times New Roman"/>
          <w:sz w:val="28"/>
          <w:szCs w:val="28"/>
        </w:rPr>
        <w:t xml:space="preserve"> </w:t>
      </w: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сумме</w:t>
      </w:r>
      <w:r w:rsidR="001A04A7">
        <w:rPr>
          <w:rFonts w:ascii="Times New Roman" w:hAnsi="Times New Roman"/>
          <w:sz w:val="28"/>
          <w:szCs w:val="28"/>
        </w:rPr>
        <w:t xml:space="preserve"> </w:t>
      </w:r>
      <w:r w:rsidRPr="00981D89">
        <w:rPr>
          <w:rFonts w:ascii="Times New Roman" w:hAnsi="Times New Roman"/>
          <w:sz w:val="28"/>
          <w:szCs w:val="28"/>
        </w:rPr>
        <w:t>2</w:t>
      </w:r>
      <w:r w:rsidR="001A04A7" w:rsidRPr="001A04A7">
        <w:rPr>
          <w:rFonts w:ascii="Times New Roman" w:hAnsi="Times New Roman"/>
          <w:sz w:val="28"/>
          <w:szCs w:val="28"/>
        </w:rPr>
        <w:t xml:space="preserve"> </w:t>
      </w:r>
      <w:r w:rsidRPr="00981D89">
        <w:rPr>
          <w:rFonts w:ascii="Times New Roman" w:hAnsi="Times New Roman"/>
          <w:sz w:val="28"/>
          <w:szCs w:val="28"/>
        </w:rPr>
        <w:t>855,3</w:t>
      </w:r>
      <w:r w:rsidR="001A04A7">
        <w:rPr>
          <w:rFonts w:ascii="Times New Roman" w:hAnsi="Times New Roman"/>
          <w:sz w:val="28"/>
          <w:szCs w:val="28"/>
        </w:rPr>
        <w:t xml:space="preserve"> </w:t>
      </w:r>
      <w:r w:rsidRPr="00981D89">
        <w:rPr>
          <w:rFonts w:ascii="Times New Roman" w:hAnsi="Times New Roman"/>
          <w:sz w:val="28"/>
          <w:szCs w:val="28"/>
        </w:rPr>
        <w:t>млн</w:t>
      </w:r>
      <w:r w:rsidR="001A04A7">
        <w:rPr>
          <w:rFonts w:ascii="Times New Roman" w:hAnsi="Times New Roman"/>
          <w:sz w:val="28"/>
          <w:szCs w:val="28"/>
        </w:rPr>
        <w:t xml:space="preserve"> </w:t>
      </w:r>
      <w:r w:rsidRPr="00981D89">
        <w:rPr>
          <w:rFonts w:ascii="Times New Roman" w:hAnsi="Times New Roman"/>
          <w:sz w:val="28"/>
          <w:szCs w:val="28"/>
        </w:rPr>
        <w:t>рублей,</w:t>
      </w:r>
      <w:r w:rsidR="001A04A7">
        <w:rPr>
          <w:rFonts w:ascii="Times New Roman" w:hAnsi="Times New Roman"/>
          <w:sz w:val="28"/>
          <w:szCs w:val="28"/>
        </w:rPr>
        <w:t xml:space="preserve"> </w:t>
      </w:r>
      <w:r w:rsidRPr="00981D89">
        <w:rPr>
          <w:rFonts w:ascii="Times New Roman" w:hAnsi="Times New Roman"/>
          <w:sz w:val="28"/>
          <w:szCs w:val="28"/>
        </w:rPr>
        <w:t>из</w:t>
      </w:r>
      <w:r w:rsidR="001A04A7">
        <w:rPr>
          <w:rFonts w:ascii="Times New Roman" w:hAnsi="Times New Roman"/>
          <w:sz w:val="28"/>
          <w:szCs w:val="28"/>
        </w:rPr>
        <w:t xml:space="preserve"> </w:t>
      </w:r>
      <w:r w:rsidRPr="00981D89">
        <w:rPr>
          <w:rFonts w:ascii="Times New Roman" w:hAnsi="Times New Roman"/>
          <w:sz w:val="28"/>
          <w:szCs w:val="28"/>
        </w:rPr>
        <w:t>бюджетов</w:t>
      </w:r>
      <w:r w:rsidR="001A04A7">
        <w:rPr>
          <w:rFonts w:ascii="Times New Roman" w:hAnsi="Times New Roman"/>
          <w:sz w:val="28"/>
          <w:szCs w:val="28"/>
        </w:rPr>
        <w:t xml:space="preserve"> </w:t>
      </w:r>
      <w:r w:rsidRPr="00981D89">
        <w:rPr>
          <w:rFonts w:ascii="Times New Roman" w:hAnsi="Times New Roman"/>
          <w:sz w:val="28"/>
          <w:szCs w:val="28"/>
        </w:rPr>
        <w:t>сельских</w:t>
      </w:r>
      <w:r w:rsidR="001A04A7">
        <w:rPr>
          <w:rFonts w:ascii="Times New Roman" w:hAnsi="Times New Roman"/>
          <w:sz w:val="28"/>
          <w:szCs w:val="28"/>
        </w:rPr>
        <w:t xml:space="preserve"> </w:t>
      </w:r>
      <w:r w:rsidRPr="00981D89">
        <w:rPr>
          <w:rFonts w:ascii="Times New Roman" w:hAnsi="Times New Roman"/>
          <w:sz w:val="28"/>
          <w:szCs w:val="28"/>
        </w:rPr>
        <w:t>поселений</w:t>
      </w:r>
      <w:r w:rsidR="001A04A7">
        <w:rPr>
          <w:rFonts w:ascii="Times New Roman" w:hAnsi="Times New Roman"/>
          <w:sz w:val="28"/>
          <w:szCs w:val="28"/>
        </w:rPr>
        <w:t xml:space="preserve"> </w:t>
      </w:r>
      <w:r w:rsidRPr="00981D89">
        <w:rPr>
          <w:rFonts w:ascii="Times New Roman" w:hAnsi="Times New Roman"/>
          <w:sz w:val="28"/>
          <w:szCs w:val="28"/>
        </w:rPr>
        <w:t>–</w:t>
      </w:r>
      <w:r w:rsidR="001A04A7">
        <w:rPr>
          <w:rFonts w:ascii="Times New Roman" w:hAnsi="Times New Roman"/>
          <w:sz w:val="28"/>
          <w:szCs w:val="28"/>
        </w:rPr>
        <w:t xml:space="preserve"> </w:t>
      </w: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сумме</w:t>
      </w:r>
      <w:r w:rsidR="001A04A7">
        <w:rPr>
          <w:rFonts w:ascii="Times New Roman" w:hAnsi="Times New Roman"/>
          <w:sz w:val="28"/>
          <w:szCs w:val="28"/>
        </w:rPr>
        <w:t xml:space="preserve"> </w:t>
      </w:r>
      <w:r w:rsidRPr="00981D89">
        <w:rPr>
          <w:rFonts w:ascii="Times New Roman" w:hAnsi="Times New Roman"/>
          <w:sz w:val="28"/>
          <w:szCs w:val="28"/>
        </w:rPr>
        <w:t>20,2</w:t>
      </w:r>
      <w:r w:rsidR="001A04A7">
        <w:rPr>
          <w:rFonts w:ascii="Times New Roman" w:hAnsi="Times New Roman"/>
          <w:sz w:val="28"/>
          <w:szCs w:val="28"/>
        </w:rPr>
        <w:t xml:space="preserve"> </w:t>
      </w:r>
      <w:r w:rsidRPr="00981D89">
        <w:rPr>
          <w:rFonts w:ascii="Times New Roman" w:hAnsi="Times New Roman"/>
          <w:sz w:val="28"/>
          <w:szCs w:val="28"/>
        </w:rPr>
        <w:t>млн</w:t>
      </w:r>
      <w:r w:rsidR="001A04A7">
        <w:rPr>
          <w:rFonts w:ascii="Times New Roman" w:hAnsi="Times New Roman"/>
          <w:sz w:val="28"/>
          <w:szCs w:val="28"/>
        </w:rPr>
        <w:t xml:space="preserve"> </w:t>
      </w:r>
      <w:r w:rsidRPr="00981D89">
        <w:rPr>
          <w:rFonts w:ascii="Times New Roman" w:hAnsi="Times New Roman"/>
          <w:sz w:val="28"/>
          <w:szCs w:val="28"/>
        </w:rPr>
        <w:t>рублей,</w:t>
      </w:r>
      <w:r w:rsidR="001A04A7">
        <w:rPr>
          <w:rFonts w:ascii="Times New Roman" w:hAnsi="Times New Roman"/>
          <w:sz w:val="28"/>
          <w:szCs w:val="28"/>
        </w:rPr>
        <w:t xml:space="preserve"> </w:t>
      </w:r>
      <w:r w:rsidRPr="00981D89">
        <w:rPr>
          <w:rFonts w:ascii="Times New Roman" w:hAnsi="Times New Roman"/>
          <w:sz w:val="28"/>
          <w:szCs w:val="28"/>
        </w:rPr>
        <w:t>из</w:t>
      </w:r>
      <w:r w:rsidR="001A04A7">
        <w:rPr>
          <w:rFonts w:ascii="Times New Roman" w:hAnsi="Times New Roman"/>
          <w:sz w:val="28"/>
          <w:szCs w:val="28"/>
        </w:rPr>
        <w:t xml:space="preserve"> </w:t>
      </w:r>
      <w:r w:rsidRPr="00981D89">
        <w:rPr>
          <w:rFonts w:ascii="Times New Roman" w:hAnsi="Times New Roman"/>
          <w:sz w:val="28"/>
          <w:szCs w:val="28"/>
        </w:rPr>
        <w:t>бюджета</w:t>
      </w:r>
      <w:r w:rsidR="001A04A7">
        <w:rPr>
          <w:rFonts w:ascii="Times New Roman" w:hAnsi="Times New Roman"/>
          <w:sz w:val="28"/>
          <w:szCs w:val="28"/>
        </w:rPr>
        <w:t xml:space="preserve"> </w:t>
      </w:r>
      <w:r w:rsidRPr="00981D89">
        <w:rPr>
          <w:rFonts w:ascii="Times New Roman" w:hAnsi="Times New Roman"/>
          <w:sz w:val="28"/>
          <w:szCs w:val="28"/>
        </w:rPr>
        <w:t>Ханты-Мансийского</w:t>
      </w:r>
      <w:r w:rsidR="001A04A7">
        <w:rPr>
          <w:rFonts w:ascii="Times New Roman" w:hAnsi="Times New Roman"/>
          <w:sz w:val="28"/>
          <w:szCs w:val="28"/>
        </w:rPr>
        <w:t xml:space="preserve"> </w:t>
      </w:r>
      <w:r w:rsidRPr="00981D89">
        <w:rPr>
          <w:rFonts w:ascii="Times New Roman" w:hAnsi="Times New Roman"/>
          <w:sz w:val="28"/>
          <w:szCs w:val="28"/>
        </w:rPr>
        <w:t>автономного</w:t>
      </w:r>
      <w:r w:rsidR="001A04A7">
        <w:rPr>
          <w:rFonts w:ascii="Times New Roman" w:hAnsi="Times New Roman"/>
          <w:sz w:val="28"/>
          <w:szCs w:val="28"/>
        </w:rPr>
        <w:t xml:space="preserve"> </w:t>
      </w:r>
      <w:r w:rsidRPr="00981D89">
        <w:rPr>
          <w:rFonts w:ascii="Times New Roman" w:hAnsi="Times New Roman"/>
          <w:sz w:val="28"/>
          <w:szCs w:val="28"/>
        </w:rPr>
        <w:t>округа</w:t>
      </w:r>
      <w:r w:rsidR="001A04A7">
        <w:rPr>
          <w:rFonts w:ascii="Times New Roman" w:hAnsi="Times New Roman"/>
          <w:sz w:val="28"/>
          <w:szCs w:val="28"/>
        </w:rPr>
        <w:t xml:space="preserve"> </w:t>
      </w:r>
      <w:r w:rsidRPr="00981D89">
        <w:rPr>
          <w:rFonts w:ascii="Times New Roman" w:hAnsi="Times New Roman"/>
          <w:sz w:val="28"/>
          <w:szCs w:val="28"/>
        </w:rPr>
        <w:t>–</w:t>
      </w:r>
      <w:r w:rsidR="001A04A7">
        <w:rPr>
          <w:rFonts w:ascii="Times New Roman" w:hAnsi="Times New Roman"/>
          <w:sz w:val="28"/>
          <w:szCs w:val="28"/>
        </w:rPr>
        <w:t xml:space="preserve"> </w:t>
      </w:r>
      <w:r w:rsidRPr="00981D89">
        <w:rPr>
          <w:rFonts w:ascii="Times New Roman" w:hAnsi="Times New Roman"/>
          <w:sz w:val="28"/>
          <w:szCs w:val="28"/>
        </w:rPr>
        <w:t>Югры</w:t>
      </w:r>
      <w:r w:rsidR="001A04A7">
        <w:rPr>
          <w:rFonts w:ascii="Times New Roman" w:hAnsi="Times New Roman"/>
          <w:sz w:val="28"/>
          <w:szCs w:val="28"/>
        </w:rPr>
        <w:t xml:space="preserve"> </w:t>
      </w:r>
      <w:r w:rsidRPr="00981D89">
        <w:rPr>
          <w:rFonts w:ascii="Times New Roman" w:hAnsi="Times New Roman"/>
          <w:sz w:val="28"/>
          <w:szCs w:val="28"/>
        </w:rPr>
        <w:t>–</w:t>
      </w:r>
      <w:r w:rsidR="001A04A7">
        <w:rPr>
          <w:rFonts w:ascii="Times New Roman" w:hAnsi="Times New Roman"/>
          <w:sz w:val="28"/>
          <w:szCs w:val="28"/>
        </w:rPr>
        <w:t xml:space="preserve"> </w:t>
      </w: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сумме</w:t>
      </w:r>
      <w:r w:rsidR="001A04A7">
        <w:rPr>
          <w:rFonts w:ascii="Times New Roman" w:hAnsi="Times New Roman"/>
          <w:sz w:val="28"/>
          <w:szCs w:val="28"/>
        </w:rPr>
        <w:t xml:space="preserve"> </w:t>
      </w:r>
      <w:r w:rsidRPr="00981D89">
        <w:rPr>
          <w:rFonts w:ascii="Times New Roman" w:hAnsi="Times New Roman"/>
          <w:sz w:val="28"/>
          <w:szCs w:val="28"/>
        </w:rPr>
        <w:t>2</w:t>
      </w:r>
      <w:r w:rsidR="001A04A7">
        <w:rPr>
          <w:rFonts w:ascii="Times New Roman" w:hAnsi="Times New Roman"/>
          <w:sz w:val="28"/>
          <w:szCs w:val="28"/>
        </w:rPr>
        <w:t xml:space="preserve"> </w:t>
      </w:r>
      <w:r w:rsidRPr="00981D89">
        <w:rPr>
          <w:rFonts w:ascii="Times New Roman" w:hAnsi="Times New Roman"/>
          <w:sz w:val="28"/>
          <w:szCs w:val="28"/>
        </w:rPr>
        <w:t>835,1</w:t>
      </w:r>
      <w:r w:rsidR="001A04A7">
        <w:rPr>
          <w:rFonts w:ascii="Times New Roman" w:hAnsi="Times New Roman"/>
          <w:sz w:val="28"/>
          <w:szCs w:val="28"/>
        </w:rPr>
        <w:t xml:space="preserve"> </w:t>
      </w:r>
      <w:r w:rsidRPr="00981D89">
        <w:rPr>
          <w:rFonts w:ascii="Times New Roman" w:hAnsi="Times New Roman"/>
          <w:sz w:val="28"/>
          <w:szCs w:val="28"/>
        </w:rPr>
        <w:t>млн</w:t>
      </w:r>
      <w:r w:rsidR="001A04A7">
        <w:rPr>
          <w:rFonts w:ascii="Times New Roman" w:hAnsi="Times New Roman"/>
          <w:sz w:val="28"/>
          <w:szCs w:val="28"/>
        </w:rPr>
        <w:t xml:space="preserve"> </w:t>
      </w:r>
      <w:r w:rsidRPr="00981D89">
        <w:rPr>
          <w:rFonts w:ascii="Times New Roman" w:hAnsi="Times New Roman"/>
          <w:sz w:val="28"/>
          <w:szCs w:val="28"/>
        </w:rPr>
        <w:t>рублей,</w:t>
      </w:r>
      <w:r w:rsidR="001A04A7">
        <w:rPr>
          <w:rFonts w:ascii="Times New Roman" w:hAnsi="Times New Roman"/>
          <w:sz w:val="28"/>
          <w:szCs w:val="28"/>
        </w:rPr>
        <w:t xml:space="preserve"> </w:t>
      </w: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том</w:t>
      </w:r>
      <w:r w:rsidR="001A04A7">
        <w:rPr>
          <w:rFonts w:ascii="Times New Roman" w:hAnsi="Times New Roman"/>
          <w:sz w:val="28"/>
          <w:szCs w:val="28"/>
        </w:rPr>
        <w:t xml:space="preserve"> </w:t>
      </w:r>
      <w:r w:rsidRPr="00981D89">
        <w:rPr>
          <w:rFonts w:ascii="Times New Roman" w:hAnsi="Times New Roman"/>
          <w:sz w:val="28"/>
          <w:szCs w:val="28"/>
        </w:rPr>
        <w:t>числе:</w:t>
      </w:r>
      <w:r w:rsidR="001A04A7">
        <w:rPr>
          <w:rFonts w:ascii="Times New Roman" w:hAnsi="Times New Roman"/>
          <w:sz w:val="28"/>
          <w:szCs w:val="28"/>
        </w:rPr>
        <w:t xml:space="preserve"> </w:t>
      </w:r>
      <w:r w:rsidRPr="00981D89">
        <w:rPr>
          <w:rFonts w:ascii="Times New Roman" w:hAnsi="Times New Roman"/>
          <w:sz w:val="28"/>
          <w:szCs w:val="28"/>
        </w:rPr>
        <w:t>субвенций</w:t>
      </w:r>
      <w:r w:rsidR="001A04A7">
        <w:rPr>
          <w:rFonts w:ascii="Times New Roman" w:hAnsi="Times New Roman"/>
          <w:sz w:val="28"/>
          <w:szCs w:val="28"/>
        </w:rPr>
        <w:t xml:space="preserve"> </w:t>
      </w: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сумме</w:t>
      </w:r>
      <w:r w:rsidR="001A04A7">
        <w:rPr>
          <w:rFonts w:ascii="Times New Roman" w:hAnsi="Times New Roman"/>
          <w:sz w:val="28"/>
          <w:szCs w:val="28"/>
        </w:rPr>
        <w:t xml:space="preserve"> </w:t>
      </w:r>
      <w:r w:rsidR="00775EDA" w:rsidRPr="00981D89">
        <w:rPr>
          <w:rFonts w:ascii="Times New Roman" w:hAnsi="Times New Roman"/>
          <w:sz w:val="28"/>
          <w:szCs w:val="28"/>
        </w:rPr>
        <w:t>–</w:t>
      </w:r>
      <w:r w:rsidR="001A04A7">
        <w:rPr>
          <w:rFonts w:ascii="Times New Roman" w:hAnsi="Times New Roman"/>
          <w:sz w:val="28"/>
          <w:szCs w:val="28"/>
        </w:rPr>
        <w:t xml:space="preserve"> </w:t>
      </w:r>
      <w:r w:rsidRPr="00981D89">
        <w:rPr>
          <w:rFonts w:ascii="Times New Roman" w:hAnsi="Times New Roman"/>
          <w:sz w:val="28"/>
          <w:szCs w:val="28"/>
        </w:rPr>
        <w:t>1</w:t>
      </w:r>
      <w:r w:rsidR="001A04A7">
        <w:rPr>
          <w:rFonts w:ascii="Times New Roman" w:hAnsi="Times New Roman"/>
          <w:sz w:val="28"/>
          <w:szCs w:val="28"/>
        </w:rPr>
        <w:t xml:space="preserve"> </w:t>
      </w:r>
      <w:r w:rsidRPr="00981D89">
        <w:rPr>
          <w:rFonts w:ascii="Times New Roman" w:hAnsi="Times New Roman"/>
          <w:sz w:val="28"/>
          <w:szCs w:val="28"/>
        </w:rPr>
        <w:t>884,2</w:t>
      </w:r>
      <w:r w:rsidR="001A04A7">
        <w:rPr>
          <w:rFonts w:ascii="Times New Roman" w:hAnsi="Times New Roman"/>
          <w:sz w:val="28"/>
          <w:szCs w:val="28"/>
        </w:rPr>
        <w:t xml:space="preserve"> </w:t>
      </w:r>
      <w:r w:rsidRPr="00981D89">
        <w:rPr>
          <w:rFonts w:ascii="Times New Roman" w:hAnsi="Times New Roman"/>
          <w:sz w:val="28"/>
          <w:szCs w:val="28"/>
        </w:rPr>
        <w:t>млн</w:t>
      </w:r>
      <w:r w:rsidR="001A04A7">
        <w:rPr>
          <w:rFonts w:ascii="Times New Roman" w:hAnsi="Times New Roman"/>
          <w:sz w:val="28"/>
          <w:szCs w:val="28"/>
        </w:rPr>
        <w:t xml:space="preserve"> </w:t>
      </w:r>
      <w:r w:rsidRPr="00981D89">
        <w:rPr>
          <w:rFonts w:ascii="Times New Roman" w:hAnsi="Times New Roman"/>
          <w:sz w:val="28"/>
          <w:szCs w:val="28"/>
        </w:rPr>
        <w:t>рублей,</w:t>
      </w:r>
      <w:r w:rsidR="001A04A7">
        <w:rPr>
          <w:rFonts w:ascii="Times New Roman" w:hAnsi="Times New Roman"/>
          <w:sz w:val="28"/>
          <w:szCs w:val="28"/>
        </w:rPr>
        <w:t xml:space="preserve"> </w:t>
      </w:r>
      <w:r w:rsidRPr="00981D89">
        <w:rPr>
          <w:rFonts w:ascii="Times New Roman" w:hAnsi="Times New Roman"/>
          <w:sz w:val="28"/>
          <w:szCs w:val="28"/>
        </w:rPr>
        <w:t>субсидий</w:t>
      </w:r>
      <w:r w:rsidR="001A04A7">
        <w:rPr>
          <w:rFonts w:ascii="Times New Roman" w:hAnsi="Times New Roman"/>
          <w:sz w:val="28"/>
          <w:szCs w:val="28"/>
        </w:rPr>
        <w:t xml:space="preserve"> </w:t>
      </w:r>
      <w:r w:rsidR="00775EDA" w:rsidRPr="00981D89">
        <w:rPr>
          <w:rFonts w:ascii="Times New Roman" w:hAnsi="Times New Roman"/>
          <w:sz w:val="28"/>
          <w:szCs w:val="28"/>
        </w:rPr>
        <w:t>–</w:t>
      </w:r>
      <w:r w:rsidR="001A04A7">
        <w:rPr>
          <w:rFonts w:ascii="Times New Roman" w:hAnsi="Times New Roman"/>
          <w:sz w:val="28"/>
          <w:szCs w:val="28"/>
        </w:rPr>
        <w:t xml:space="preserve"> </w:t>
      </w: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сумме</w:t>
      </w:r>
      <w:r w:rsidR="001A04A7">
        <w:rPr>
          <w:rFonts w:ascii="Times New Roman" w:hAnsi="Times New Roman"/>
          <w:sz w:val="28"/>
          <w:szCs w:val="28"/>
        </w:rPr>
        <w:t xml:space="preserve"> </w:t>
      </w:r>
      <w:r w:rsidRPr="00981D89">
        <w:rPr>
          <w:rFonts w:ascii="Times New Roman" w:hAnsi="Times New Roman"/>
          <w:sz w:val="28"/>
          <w:szCs w:val="28"/>
        </w:rPr>
        <w:t>719,9</w:t>
      </w:r>
      <w:r w:rsidR="001A04A7">
        <w:rPr>
          <w:rFonts w:ascii="Times New Roman" w:hAnsi="Times New Roman"/>
          <w:sz w:val="28"/>
          <w:szCs w:val="28"/>
        </w:rPr>
        <w:t xml:space="preserve"> </w:t>
      </w:r>
      <w:r w:rsidRPr="00981D89">
        <w:rPr>
          <w:rFonts w:ascii="Times New Roman" w:hAnsi="Times New Roman"/>
          <w:sz w:val="28"/>
          <w:szCs w:val="28"/>
        </w:rPr>
        <w:t>млн</w:t>
      </w:r>
      <w:r w:rsidR="001A04A7">
        <w:rPr>
          <w:rFonts w:ascii="Times New Roman" w:hAnsi="Times New Roman"/>
          <w:sz w:val="28"/>
          <w:szCs w:val="28"/>
        </w:rPr>
        <w:t xml:space="preserve"> </w:t>
      </w:r>
      <w:r w:rsidRPr="00981D89">
        <w:rPr>
          <w:rFonts w:ascii="Times New Roman" w:hAnsi="Times New Roman"/>
          <w:sz w:val="28"/>
          <w:szCs w:val="28"/>
        </w:rPr>
        <w:t>рублей,</w:t>
      </w:r>
      <w:r w:rsidR="001A04A7">
        <w:rPr>
          <w:rFonts w:ascii="Times New Roman" w:hAnsi="Times New Roman"/>
          <w:sz w:val="28"/>
          <w:szCs w:val="28"/>
        </w:rPr>
        <w:t xml:space="preserve"> </w:t>
      </w:r>
      <w:r w:rsidRPr="00981D89">
        <w:rPr>
          <w:rFonts w:ascii="Times New Roman" w:hAnsi="Times New Roman"/>
          <w:sz w:val="28"/>
          <w:szCs w:val="28"/>
        </w:rPr>
        <w:t>иных</w:t>
      </w:r>
      <w:r w:rsidR="001A04A7">
        <w:rPr>
          <w:rFonts w:ascii="Times New Roman" w:hAnsi="Times New Roman"/>
          <w:sz w:val="28"/>
          <w:szCs w:val="28"/>
        </w:rPr>
        <w:t xml:space="preserve"> </w:t>
      </w:r>
      <w:r w:rsidRPr="00981D89">
        <w:rPr>
          <w:rFonts w:ascii="Times New Roman" w:hAnsi="Times New Roman"/>
          <w:sz w:val="28"/>
          <w:szCs w:val="28"/>
        </w:rPr>
        <w:t>межбюджетных</w:t>
      </w:r>
      <w:r w:rsidR="001A04A7">
        <w:rPr>
          <w:rFonts w:ascii="Times New Roman" w:hAnsi="Times New Roman"/>
          <w:sz w:val="28"/>
          <w:szCs w:val="28"/>
        </w:rPr>
        <w:t xml:space="preserve"> </w:t>
      </w:r>
      <w:r w:rsidRPr="00981D89">
        <w:rPr>
          <w:rFonts w:ascii="Times New Roman" w:hAnsi="Times New Roman"/>
          <w:sz w:val="28"/>
          <w:szCs w:val="28"/>
        </w:rPr>
        <w:t>трансфертов</w:t>
      </w:r>
      <w:r w:rsidR="001A04A7">
        <w:rPr>
          <w:rFonts w:ascii="Times New Roman" w:hAnsi="Times New Roman"/>
          <w:sz w:val="28"/>
          <w:szCs w:val="28"/>
        </w:rPr>
        <w:t xml:space="preserve"> </w:t>
      </w: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сумме</w:t>
      </w:r>
      <w:r w:rsidR="001A04A7">
        <w:rPr>
          <w:rFonts w:ascii="Times New Roman" w:hAnsi="Times New Roman"/>
          <w:sz w:val="28"/>
          <w:szCs w:val="28"/>
        </w:rPr>
        <w:t xml:space="preserve"> </w:t>
      </w:r>
      <w:r w:rsidR="00775EDA" w:rsidRPr="00981D89">
        <w:rPr>
          <w:rFonts w:ascii="Times New Roman" w:hAnsi="Times New Roman"/>
          <w:sz w:val="28"/>
          <w:szCs w:val="28"/>
        </w:rPr>
        <w:t>–</w:t>
      </w:r>
      <w:r w:rsidR="001A04A7">
        <w:rPr>
          <w:rFonts w:ascii="Times New Roman" w:hAnsi="Times New Roman"/>
          <w:sz w:val="28"/>
          <w:szCs w:val="28"/>
        </w:rPr>
        <w:t xml:space="preserve"> </w:t>
      </w:r>
      <w:r w:rsidRPr="00981D89">
        <w:rPr>
          <w:rFonts w:ascii="Times New Roman" w:hAnsi="Times New Roman"/>
          <w:sz w:val="28"/>
          <w:szCs w:val="28"/>
        </w:rPr>
        <w:t>86,9</w:t>
      </w:r>
      <w:r w:rsidR="001A04A7">
        <w:rPr>
          <w:rFonts w:ascii="Times New Roman" w:hAnsi="Times New Roman"/>
          <w:sz w:val="28"/>
          <w:szCs w:val="28"/>
        </w:rPr>
        <w:t xml:space="preserve"> </w:t>
      </w:r>
      <w:r w:rsidRPr="00981D89">
        <w:rPr>
          <w:rFonts w:ascii="Times New Roman" w:hAnsi="Times New Roman"/>
          <w:sz w:val="28"/>
          <w:szCs w:val="28"/>
        </w:rPr>
        <w:t>млн</w:t>
      </w:r>
      <w:r w:rsidR="001A04A7">
        <w:rPr>
          <w:rFonts w:ascii="Times New Roman" w:hAnsi="Times New Roman"/>
          <w:sz w:val="28"/>
          <w:szCs w:val="28"/>
        </w:rPr>
        <w:t xml:space="preserve"> </w:t>
      </w:r>
      <w:r w:rsidRPr="00981D89">
        <w:rPr>
          <w:rFonts w:ascii="Times New Roman" w:hAnsi="Times New Roman"/>
          <w:sz w:val="28"/>
          <w:szCs w:val="28"/>
        </w:rPr>
        <w:t>рублей,</w:t>
      </w:r>
      <w:r w:rsidR="001A04A7">
        <w:rPr>
          <w:rFonts w:ascii="Times New Roman" w:hAnsi="Times New Roman"/>
          <w:sz w:val="28"/>
          <w:szCs w:val="28"/>
        </w:rPr>
        <w:t xml:space="preserve"> </w:t>
      </w:r>
      <w:r w:rsidRPr="00981D89">
        <w:rPr>
          <w:rFonts w:ascii="Times New Roman" w:hAnsi="Times New Roman"/>
          <w:sz w:val="28"/>
          <w:szCs w:val="28"/>
        </w:rPr>
        <w:t>дотаций</w:t>
      </w:r>
      <w:r w:rsidR="001A04A7">
        <w:rPr>
          <w:rFonts w:ascii="Times New Roman" w:hAnsi="Times New Roman"/>
          <w:sz w:val="28"/>
          <w:szCs w:val="28"/>
        </w:rPr>
        <w:t xml:space="preserve"> </w:t>
      </w:r>
      <w:r w:rsidR="00981D89" w:rsidRPr="00981D89">
        <w:rPr>
          <w:rFonts w:ascii="Times New Roman" w:hAnsi="Times New Roman"/>
          <w:sz w:val="28"/>
          <w:szCs w:val="28"/>
        </w:rPr>
        <w:t>–</w:t>
      </w:r>
      <w:r w:rsidR="001A04A7">
        <w:rPr>
          <w:rFonts w:ascii="Times New Roman" w:hAnsi="Times New Roman"/>
          <w:sz w:val="28"/>
          <w:szCs w:val="28"/>
        </w:rPr>
        <w:t xml:space="preserve"> </w:t>
      </w:r>
      <w:r w:rsidRPr="00981D89">
        <w:rPr>
          <w:rFonts w:ascii="Times New Roman" w:hAnsi="Times New Roman"/>
          <w:sz w:val="28"/>
          <w:szCs w:val="28"/>
        </w:rPr>
        <w:t>в</w:t>
      </w:r>
      <w:r w:rsidR="001A04A7">
        <w:rPr>
          <w:rFonts w:ascii="Times New Roman" w:hAnsi="Times New Roman"/>
          <w:sz w:val="28"/>
          <w:szCs w:val="28"/>
        </w:rPr>
        <w:t xml:space="preserve"> </w:t>
      </w:r>
      <w:r w:rsidRPr="00981D89">
        <w:rPr>
          <w:rFonts w:ascii="Times New Roman" w:hAnsi="Times New Roman"/>
          <w:sz w:val="28"/>
          <w:szCs w:val="28"/>
        </w:rPr>
        <w:t>сумме</w:t>
      </w:r>
      <w:r w:rsidR="001A04A7">
        <w:rPr>
          <w:rFonts w:ascii="Times New Roman" w:hAnsi="Times New Roman"/>
          <w:sz w:val="28"/>
          <w:szCs w:val="28"/>
        </w:rPr>
        <w:t xml:space="preserve"> </w:t>
      </w:r>
      <w:r w:rsidRPr="00981D89">
        <w:rPr>
          <w:rFonts w:ascii="Times New Roman" w:hAnsi="Times New Roman"/>
          <w:sz w:val="28"/>
          <w:szCs w:val="28"/>
        </w:rPr>
        <w:t>144,2</w:t>
      </w:r>
      <w:r w:rsidR="001A04A7">
        <w:rPr>
          <w:rFonts w:ascii="Times New Roman" w:hAnsi="Times New Roman"/>
          <w:sz w:val="28"/>
          <w:szCs w:val="28"/>
        </w:rPr>
        <w:t xml:space="preserve"> </w:t>
      </w:r>
      <w:r w:rsidRPr="00981D89">
        <w:rPr>
          <w:rFonts w:ascii="Times New Roman" w:hAnsi="Times New Roman"/>
          <w:sz w:val="28"/>
          <w:szCs w:val="28"/>
        </w:rPr>
        <w:t>млн</w:t>
      </w:r>
      <w:r w:rsidR="001A04A7">
        <w:rPr>
          <w:rFonts w:ascii="Times New Roman" w:hAnsi="Times New Roman"/>
          <w:sz w:val="28"/>
          <w:szCs w:val="28"/>
        </w:rPr>
        <w:t xml:space="preserve"> </w:t>
      </w:r>
      <w:r w:rsidRPr="00981D89">
        <w:rPr>
          <w:rFonts w:ascii="Times New Roman" w:hAnsi="Times New Roman"/>
          <w:sz w:val="28"/>
          <w:szCs w:val="28"/>
        </w:rPr>
        <w:t>рублей.</w:t>
      </w:r>
      <w:r w:rsidR="001A04A7">
        <w:rPr>
          <w:rFonts w:ascii="Times New Roman" w:hAnsi="Times New Roman"/>
          <w:sz w:val="28"/>
          <w:szCs w:val="28"/>
        </w:rPr>
        <w:t xml:space="preserve"> </w:t>
      </w:r>
      <w:r w:rsidRPr="00981D89">
        <w:rPr>
          <w:rFonts w:ascii="Times New Roman" w:hAnsi="Times New Roman"/>
          <w:sz w:val="28"/>
          <w:szCs w:val="28"/>
        </w:rPr>
        <w:t>Кассовые</w:t>
      </w:r>
      <w:r w:rsidR="001A04A7">
        <w:rPr>
          <w:rFonts w:ascii="Times New Roman" w:hAnsi="Times New Roman"/>
          <w:sz w:val="28"/>
          <w:szCs w:val="28"/>
        </w:rPr>
        <w:t xml:space="preserve"> </w:t>
      </w:r>
      <w:r w:rsidRPr="00981D89">
        <w:rPr>
          <w:rFonts w:ascii="Times New Roman" w:hAnsi="Times New Roman"/>
          <w:sz w:val="28"/>
          <w:szCs w:val="28"/>
        </w:rPr>
        <w:t>расходы</w:t>
      </w:r>
      <w:r w:rsidR="001A04A7">
        <w:rPr>
          <w:rFonts w:ascii="Times New Roman" w:hAnsi="Times New Roman"/>
          <w:sz w:val="28"/>
          <w:szCs w:val="28"/>
        </w:rPr>
        <w:t xml:space="preserve"> </w:t>
      </w:r>
      <w:r w:rsidRPr="00981D89">
        <w:rPr>
          <w:rFonts w:ascii="Times New Roman" w:hAnsi="Times New Roman"/>
          <w:sz w:val="28"/>
          <w:szCs w:val="28"/>
        </w:rPr>
        <w:t>по</w:t>
      </w:r>
      <w:r w:rsidR="001A04A7">
        <w:rPr>
          <w:rFonts w:ascii="Times New Roman" w:hAnsi="Times New Roman"/>
          <w:sz w:val="28"/>
          <w:szCs w:val="28"/>
        </w:rPr>
        <w:t xml:space="preserve"> </w:t>
      </w:r>
      <w:r w:rsidRPr="00981D89">
        <w:rPr>
          <w:rFonts w:ascii="Times New Roman" w:hAnsi="Times New Roman"/>
          <w:sz w:val="28"/>
          <w:szCs w:val="28"/>
        </w:rPr>
        <w:t>выделенным</w:t>
      </w:r>
      <w:r w:rsidR="001A04A7">
        <w:rPr>
          <w:rFonts w:ascii="Times New Roman" w:hAnsi="Times New Roman"/>
          <w:sz w:val="28"/>
          <w:szCs w:val="28"/>
        </w:rPr>
        <w:t xml:space="preserve"> </w:t>
      </w:r>
      <w:r w:rsidRPr="00981D89">
        <w:rPr>
          <w:rFonts w:ascii="Times New Roman" w:hAnsi="Times New Roman"/>
          <w:sz w:val="28"/>
          <w:szCs w:val="28"/>
        </w:rPr>
        <w:t>межбюджетным</w:t>
      </w:r>
      <w:r w:rsidR="001A04A7">
        <w:rPr>
          <w:rFonts w:ascii="Times New Roman" w:hAnsi="Times New Roman"/>
          <w:sz w:val="28"/>
          <w:szCs w:val="28"/>
        </w:rPr>
        <w:t xml:space="preserve"> </w:t>
      </w:r>
      <w:r w:rsidRPr="00981D89">
        <w:rPr>
          <w:rFonts w:ascii="Times New Roman" w:hAnsi="Times New Roman"/>
          <w:sz w:val="28"/>
          <w:szCs w:val="28"/>
        </w:rPr>
        <w:t>трансфертам</w:t>
      </w:r>
      <w:r w:rsidR="001A04A7">
        <w:rPr>
          <w:rFonts w:ascii="Times New Roman" w:hAnsi="Times New Roman"/>
          <w:sz w:val="28"/>
          <w:szCs w:val="28"/>
        </w:rPr>
        <w:t xml:space="preserve"> </w:t>
      </w:r>
      <w:r w:rsidRPr="00981D89">
        <w:rPr>
          <w:rFonts w:ascii="Times New Roman" w:hAnsi="Times New Roman"/>
          <w:sz w:val="28"/>
          <w:szCs w:val="28"/>
        </w:rPr>
        <w:t>составили</w:t>
      </w:r>
      <w:r w:rsidR="001A04A7">
        <w:rPr>
          <w:rFonts w:ascii="Times New Roman" w:hAnsi="Times New Roman"/>
          <w:sz w:val="28"/>
          <w:szCs w:val="28"/>
        </w:rPr>
        <w:t xml:space="preserve"> </w:t>
      </w:r>
      <w:r w:rsidRPr="002F153B">
        <w:rPr>
          <w:rFonts w:ascii="Times New Roman" w:hAnsi="Times New Roman"/>
          <w:sz w:val="28"/>
          <w:szCs w:val="28"/>
        </w:rPr>
        <w:t>2</w:t>
      </w:r>
      <w:r w:rsidR="001A04A7" w:rsidRPr="001A04A7">
        <w:rPr>
          <w:rFonts w:ascii="Times New Roman" w:hAnsi="Times New Roman"/>
          <w:sz w:val="28"/>
          <w:szCs w:val="28"/>
        </w:rPr>
        <w:t xml:space="preserve"> </w:t>
      </w:r>
      <w:r w:rsidRPr="002F153B">
        <w:rPr>
          <w:rFonts w:ascii="Times New Roman" w:hAnsi="Times New Roman"/>
          <w:sz w:val="28"/>
          <w:szCs w:val="28"/>
        </w:rPr>
        <w:t>853,4</w:t>
      </w:r>
      <w:r w:rsidR="001A04A7">
        <w:rPr>
          <w:rFonts w:ascii="Times New Roman" w:hAnsi="Times New Roman"/>
          <w:sz w:val="28"/>
          <w:szCs w:val="28"/>
        </w:rPr>
        <w:t xml:space="preserve"> </w:t>
      </w:r>
      <w:r w:rsidRPr="002F153B">
        <w:rPr>
          <w:rFonts w:ascii="Times New Roman" w:hAnsi="Times New Roman"/>
          <w:sz w:val="28"/>
          <w:szCs w:val="28"/>
        </w:rPr>
        <w:t>млн</w:t>
      </w:r>
      <w:r w:rsidR="001A04A7">
        <w:rPr>
          <w:rFonts w:ascii="Times New Roman" w:hAnsi="Times New Roman"/>
          <w:sz w:val="28"/>
          <w:szCs w:val="28"/>
        </w:rPr>
        <w:t xml:space="preserve"> </w:t>
      </w:r>
      <w:r w:rsidRPr="002F153B">
        <w:rPr>
          <w:rFonts w:ascii="Times New Roman" w:hAnsi="Times New Roman"/>
          <w:sz w:val="28"/>
          <w:szCs w:val="28"/>
        </w:rPr>
        <w:t>рублей,</w:t>
      </w:r>
      <w:r w:rsidR="001A04A7">
        <w:rPr>
          <w:rFonts w:ascii="Times New Roman" w:hAnsi="Times New Roman"/>
          <w:sz w:val="28"/>
          <w:szCs w:val="28"/>
        </w:rPr>
        <w:t xml:space="preserve"> </w:t>
      </w:r>
      <w:r w:rsidRPr="002F153B">
        <w:rPr>
          <w:rFonts w:ascii="Times New Roman" w:hAnsi="Times New Roman"/>
          <w:sz w:val="28"/>
          <w:szCs w:val="28"/>
        </w:rPr>
        <w:t>остаток</w:t>
      </w:r>
      <w:r w:rsidR="001A04A7">
        <w:rPr>
          <w:rFonts w:ascii="Times New Roman" w:hAnsi="Times New Roman"/>
          <w:sz w:val="28"/>
          <w:szCs w:val="28"/>
        </w:rPr>
        <w:t xml:space="preserve"> </w:t>
      </w:r>
      <w:r w:rsidRPr="002F153B">
        <w:rPr>
          <w:rFonts w:ascii="Times New Roman" w:hAnsi="Times New Roman"/>
          <w:sz w:val="28"/>
          <w:szCs w:val="28"/>
        </w:rPr>
        <w:t>по</w:t>
      </w:r>
      <w:r w:rsidR="001A04A7">
        <w:rPr>
          <w:rFonts w:ascii="Times New Roman" w:hAnsi="Times New Roman"/>
          <w:sz w:val="28"/>
          <w:szCs w:val="28"/>
        </w:rPr>
        <w:t xml:space="preserve"> </w:t>
      </w:r>
      <w:r w:rsidRPr="002F153B">
        <w:rPr>
          <w:rFonts w:ascii="Times New Roman" w:hAnsi="Times New Roman"/>
          <w:sz w:val="28"/>
          <w:szCs w:val="28"/>
        </w:rPr>
        <w:t>межбюджетным</w:t>
      </w:r>
      <w:r w:rsidR="001A04A7">
        <w:rPr>
          <w:rFonts w:ascii="Times New Roman" w:hAnsi="Times New Roman"/>
          <w:sz w:val="28"/>
          <w:szCs w:val="28"/>
        </w:rPr>
        <w:t xml:space="preserve"> </w:t>
      </w:r>
      <w:r w:rsidRPr="002F153B">
        <w:rPr>
          <w:rFonts w:ascii="Times New Roman" w:hAnsi="Times New Roman"/>
          <w:sz w:val="28"/>
          <w:szCs w:val="28"/>
        </w:rPr>
        <w:t>трансфертам</w:t>
      </w:r>
      <w:r w:rsidR="001A04A7">
        <w:rPr>
          <w:rFonts w:ascii="Times New Roman" w:hAnsi="Times New Roman"/>
          <w:sz w:val="28"/>
          <w:szCs w:val="28"/>
        </w:rPr>
        <w:t xml:space="preserve"> </w:t>
      </w:r>
      <w:r w:rsidRPr="002F153B">
        <w:rPr>
          <w:rFonts w:ascii="Times New Roman" w:hAnsi="Times New Roman"/>
          <w:sz w:val="28"/>
          <w:szCs w:val="28"/>
        </w:rPr>
        <w:t>на</w:t>
      </w:r>
      <w:r w:rsidR="001A04A7">
        <w:rPr>
          <w:rFonts w:ascii="Times New Roman" w:hAnsi="Times New Roman"/>
          <w:sz w:val="28"/>
          <w:szCs w:val="28"/>
        </w:rPr>
        <w:t xml:space="preserve"> </w:t>
      </w:r>
      <w:r w:rsidRPr="002F153B">
        <w:rPr>
          <w:rFonts w:ascii="Times New Roman" w:hAnsi="Times New Roman"/>
          <w:sz w:val="28"/>
          <w:szCs w:val="28"/>
        </w:rPr>
        <w:t>01.01.2024</w:t>
      </w:r>
      <w:r w:rsidR="001A04A7">
        <w:rPr>
          <w:rFonts w:ascii="Times New Roman" w:hAnsi="Times New Roman"/>
          <w:sz w:val="28"/>
          <w:szCs w:val="28"/>
        </w:rPr>
        <w:t xml:space="preserve"> </w:t>
      </w:r>
      <w:r w:rsidRPr="00A962AB">
        <w:rPr>
          <w:rFonts w:ascii="Times New Roman" w:hAnsi="Times New Roman"/>
          <w:color w:val="000000" w:themeColor="text1"/>
          <w:sz w:val="28"/>
          <w:szCs w:val="28"/>
        </w:rPr>
        <w:t>составил</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1,9</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млн</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рублей.</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Причины</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неисполнения</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приведены</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приложении</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1</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к</w:t>
      </w:r>
      <w:r w:rsidR="001A04A7">
        <w:rPr>
          <w:rFonts w:ascii="Times New Roman" w:hAnsi="Times New Roman"/>
          <w:color w:val="000000" w:themeColor="text1"/>
          <w:sz w:val="28"/>
          <w:szCs w:val="28"/>
        </w:rPr>
        <w:t xml:space="preserve"> </w:t>
      </w:r>
      <w:r w:rsidRPr="00A962AB">
        <w:rPr>
          <w:rFonts w:ascii="Times New Roman" w:hAnsi="Times New Roman"/>
          <w:color w:val="000000" w:themeColor="text1"/>
          <w:sz w:val="28"/>
          <w:szCs w:val="28"/>
        </w:rPr>
        <w:t>Отчету.</w:t>
      </w:r>
    </w:p>
    <w:p w14:paraId="29FF76D1" w14:textId="1ADE2D8E" w:rsidR="00134585" w:rsidRPr="00031D96" w:rsidRDefault="0010390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8507C9" w:rsidRPr="00031D96">
        <w:rPr>
          <w:rFonts w:ascii="Times New Roman" w:hAnsi="Times New Roman"/>
          <w:sz w:val="28"/>
          <w:szCs w:val="28"/>
        </w:rPr>
        <w:t>.</w:t>
      </w:r>
      <w:r w:rsidR="004D6850" w:rsidRPr="00031D96">
        <w:rPr>
          <w:rFonts w:ascii="Times New Roman" w:hAnsi="Times New Roman"/>
          <w:sz w:val="28"/>
          <w:szCs w:val="28"/>
        </w:rPr>
        <w:t>3</w:t>
      </w:r>
      <w:r w:rsidR="008507C9" w:rsidRPr="00031D96">
        <w:rPr>
          <w:rFonts w:ascii="Times New Roman" w:hAnsi="Times New Roman"/>
          <w:sz w:val="28"/>
          <w:szCs w:val="28"/>
        </w:rPr>
        <w:t>.</w:t>
      </w:r>
      <w:r w:rsidR="001A04A7">
        <w:rPr>
          <w:rFonts w:ascii="Times New Roman" w:hAnsi="Times New Roman"/>
          <w:sz w:val="28"/>
          <w:szCs w:val="28"/>
        </w:rPr>
        <w:t xml:space="preserve"> </w:t>
      </w:r>
      <w:r w:rsidR="00134585" w:rsidRPr="00031D96">
        <w:rPr>
          <w:rFonts w:ascii="Times New Roman" w:hAnsi="Times New Roman"/>
          <w:sz w:val="28"/>
          <w:szCs w:val="28"/>
        </w:rPr>
        <w:t>Установление,</w:t>
      </w:r>
      <w:r w:rsidR="001A04A7">
        <w:rPr>
          <w:rFonts w:ascii="Times New Roman" w:hAnsi="Times New Roman"/>
          <w:sz w:val="28"/>
          <w:szCs w:val="28"/>
        </w:rPr>
        <w:t xml:space="preserve"> </w:t>
      </w:r>
      <w:r w:rsidR="00134585" w:rsidRPr="00031D96">
        <w:rPr>
          <w:rFonts w:ascii="Times New Roman" w:hAnsi="Times New Roman"/>
          <w:sz w:val="28"/>
          <w:szCs w:val="28"/>
        </w:rPr>
        <w:t>изменение</w:t>
      </w:r>
      <w:r w:rsidR="001A04A7">
        <w:rPr>
          <w:rFonts w:ascii="Times New Roman" w:hAnsi="Times New Roman"/>
          <w:sz w:val="28"/>
          <w:szCs w:val="28"/>
        </w:rPr>
        <w:t xml:space="preserve"> </w:t>
      </w:r>
      <w:r w:rsidR="00134585" w:rsidRPr="00031D96">
        <w:rPr>
          <w:rFonts w:ascii="Times New Roman" w:hAnsi="Times New Roman"/>
          <w:sz w:val="28"/>
          <w:szCs w:val="28"/>
        </w:rPr>
        <w:t>и</w:t>
      </w:r>
      <w:r w:rsidR="001A04A7">
        <w:rPr>
          <w:rFonts w:ascii="Times New Roman" w:hAnsi="Times New Roman"/>
          <w:sz w:val="28"/>
          <w:szCs w:val="28"/>
        </w:rPr>
        <w:t xml:space="preserve"> </w:t>
      </w:r>
      <w:r w:rsidR="00134585" w:rsidRPr="00031D96">
        <w:rPr>
          <w:rFonts w:ascii="Times New Roman" w:hAnsi="Times New Roman"/>
          <w:sz w:val="28"/>
          <w:szCs w:val="28"/>
        </w:rPr>
        <w:t>отмена</w:t>
      </w:r>
      <w:r w:rsidR="001A04A7">
        <w:rPr>
          <w:rFonts w:ascii="Times New Roman" w:hAnsi="Times New Roman"/>
          <w:sz w:val="28"/>
          <w:szCs w:val="28"/>
        </w:rPr>
        <w:t xml:space="preserve"> </w:t>
      </w:r>
      <w:r w:rsidR="00134585" w:rsidRPr="00031D96">
        <w:rPr>
          <w:rFonts w:ascii="Times New Roman" w:hAnsi="Times New Roman"/>
          <w:sz w:val="28"/>
          <w:szCs w:val="28"/>
        </w:rPr>
        <w:t>местных</w:t>
      </w:r>
      <w:r w:rsidR="001A04A7">
        <w:rPr>
          <w:rFonts w:ascii="Times New Roman" w:hAnsi="Times New Roman"/>
          <w:sz w:val="28"/>
          <w:szCs w:val="28"/>
        </w:rPr>
        <w:t xml:space="preserve"> </w:t>
      </w:r>
      <w:r w:rsidR="00134585" w:rsidRPr="00031D96">
        <w:rPr>
          <w:rFonts w:ascii="Times New Roman" w:hAnsi="Times New Roman"/>
          <w:sz w:val="28"/>
          <w:szCs w:val="28"/>
        </w:rPr>
        <w:t>налогов</w:t>
      </w:r>
      <w:r w:rsidR="001A04A7">
        <w:rPr>
          <w:rFonts w:ascii="Times New Roman" w:hAnsi="Times New Roman"/>
          <w:sz w:val="28"/>
          <w:szCs w:val="28"/>
        </w:rPr>
        <w:t xml:space="preserve"> </w:t>
      </w:r>
      <w:r w:rsidR="00134585" w:rsidRPr="00031D96">
        <w:rPr>
          <w:rFonts w:ascii="Times New Roman" w:hAnsi="Times New Roman"/>
          <w:sz w:val="28"/>
          <w:szCs w:val="28"/>
        </w:rPr>
        <w:t>и</w:t>
      </w:r>
      <w:r w:rsidR="001A04A7">
        <w:rPr>
          <w:rFonts w:ascii="Times New Roman" w:hAnsi="Times New Roman"/>
          <w:sz w:val="28"/>
          <w:szCs w:val="28"/>
        </w:rPr>
        <w:t xml:space="preserve"> </w:t>
      </w:r>
      <w:r w:rsidR="00134585" w:rsidRPr="00031D96">
        <w:rPr>
          <w:rFonts w:ascii="Times New Roman" w:hAnsi="Times New Roman"/>
          <w:sz w:val="28"/>
          <w:szCs w:val="28"/>
        </w:rPr>
        <w:t>сборов</w:t>
      </w:r>
      <w:r w:rsidR="001A04A7">
        <w:rPr>
          <w:rFonts w:ascii="Times New Roman" w:hAnsi="Times New Roman"/>
          <w:sz w:val="28"/>
          <w:szCs w:val="28"/>
        </w:rPr>
        <w:t xml:space="preserve"> </w:t>
      </w:r>
      <w:r w:rsidR="0013458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134585" w:rsidRPr="00031D96">
        <w:rPr>
          <w:rFonts w:ascii="Times New Roman" w:hAnsi="Times New Roman"/>
          <w:sz w:val="28"/>
          <w:szCs w:val="28"/>
        </w:rPr>
        <w:t>района.</w:t>
      </w:r>
    </w:p>
    <w:p w14:paraId="20AC5DCA" w14:textId="7D448790" w:rsidR="00EB2F2F" w:rsidRPr="00031D96" w:rsidRDefault="00EB2F2F"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снижения</w:t>
      </w:r>
      <w:r w:rsidR="001A04A7">
        <w:rPr>
          <w:rFonts w:ascii="Times New Roman" w:hAnsi="Times New Roman"/>
          <w:sz w:val="28"/>
          <w:szCs w:val="28"/>
        </w:rPr>
        <w:t xml:space="preserve"> </w:t>
      </w:r>
      <w:r w:rsidRPr="00031D96">
        <w:rPr>
          <w:rFonts w:ascii="Times New Roman" w:hAnsi="Times New Roman"/>
          <w:sz w:val="28"/>
          <w:szCs w:val="28"/>
        </w:rPr>
        <w:t>налоговой</w:t>
      </w:r>
      <w:r w:rsidR="001A04A7">
        <w:rPr>
          <w:rFonts w:ascii="Times New Roman" w:hAnsi="Times New Roman"/>
          <w:sz w:val="28"/>
          <w:szCs w:val="28"/>
        </w:rPr>
        <w:t xml:space="preserve"> </w:t>
      </w:r>
      <w:r w:rsidRPr="00031D96">
        <w:rPr>
          <w:rFonts w:ascii="Times New Roman" w:hAnsi="Times New Roman"/>
          <w:sz w:val="28"/>
          <w:szCs w:val="28"/>
        </w:rPr>
        <w:t>нагрузки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муниципальные</w:t>
      </w:r>
      <w:r w:rsidR="001A04A7">
        <w:rPr>
          <w:rFonts w:ascii="Times New Roman" w:hAnsi="Times New Roman"/>
          <w:sz w:val="28"/>
          <w:szCs w:val="28"/>
        </w:rPr>
        <w:t xml:space="preserve"> </w:t>
      </w:r>
      <w:r w:rsidRPr="00031D96">
        <w:rPr>
          <w:rFonts w:ascii="Times New Roman" w:hAnsi="Times New Roman"/>
          <w:sz w:val="28"/>
          <w:szCs w:val="28"/>
        </w:rPr>
        <w:t>нормативные</w:t>
      </w:r>
      <w:r w:rsidR="001A04A7">
        <w:rPr>
          <w:rFonts w:ascii="Times New Roman" w:hAnsi="Times New Roman"/>
          <w:sz w:val="28"/>
          <w:szCs w:val="28"/>
        </w:rPr>
        <w:t xml:space="preserve"> </w:t>
      </w:r>
      <w:r w:rsidRPr="00031D96">
        <w:rPr>
          <w:rFonts w:ascii="Times New Roman" w:hAnsi="Times New Roman"/>
          <w:sz w:val="28"/>
          <w:szCs w:val="28"/>
        </w:rPr>
        <w:t>правовые</w:t>
      </w:r>
      <w:r w:rsidR="001A04A7">
        <w:rPr>
          <w:rFonts w:ascii="Times New Roman" w:hAnsi="Times New Roman"/>
          <w:sz w:val="28"/>
          <w:szCs w:val="28"/>
        </w:rPr>
        <w:t xml:space="preserve"> </w:t>
      </w:r>
      <w:r w:rsidRPr="00031D96">
        <w:rPr>
          <w:rFonts w:ascii="Times New Roman" w:hAnsi="Times New Roman"/>
          <w:sz w:val="28"/>
          <w:szCs w:val="28"/>
        </w:rPr>
        <w:t>акты</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налогах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сборах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внесены</w:t>
      </w:r>
      <w:r w:rsidR="001A04A7">
        <w:rPr>
          <w:rFonts w:ascii="Times New Roman" w:hAnsi="Times New Roman"/>
          <w:sz w:val="28"/>
          <w:szCs w:val="28"/>
        </w:rPr>
        <w:t xml:space="preserve"> </w:t>
      </w:r>
      <w:r w:rsidRPr="00031D96">
        <w:rPr>
          <w:rFonts w:ascii="Times New Roman" w:hAnsi="Times New Roman"/>
          <w:sz w:val="28"/>
          <w:szCs w:val="28"/>
        </w:rPr>
        <w:t>следующие</w:t>
      </w:r>
      <w:r w:rsidR="001A04A7">
        <w:rPr>
          <w:rFonts w:ascii="Times New Roman" w:hAnsi="Times New Roman"/>
          <w:sz w:val="28"/>
          <w:szCs w:val="28"/>
        </w:rPr>
        <w:t xml:space="preserve"> </w:t>
      </w:r>
      <w:r w:rsidRPr="00031D96">
        <w:rPr>
          <w:rFonts w:ascii="Times New Roman" w:hAnsi="Times New Roman"/>
          <w:sz w:val="28"/>
          <w:szCs w:val="28"/>
        </w:rPr>
        <w:t>изменения:</w:t>
      </w:r>
    </w:p>
    <w:p w14:paraId="0F96C96E" w14:textId="3A22C650" w:rsidR="00EB2F2F" w:rsidRPr="00031D96" w:rsidRDefault="00EB2F2F" w:rsidP="0018570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улучшения</w:t>
      </w:r>
      <w:r w:rsidR="001A04A7">
        <w:rPr>
          <w:rFonts w:ascii="Times New Roman" w:hAnsi="Times New Roman"/>
          <w:sz w:val="28"/>
          <w:szCs w:val="28"/>
        </w:rPr>
        <w:t xml:space="preserve"> </w:t>
      </w:r>
      <w:r w:rsidRPr="00031D96">
        <w:rPr>
          <w:rFonts w:ascii="Times New Roman" w:hAnsi="Times New Roman"/>
          <w:sz w:val="28"/>
          <w:szCs w:val="28"/>
        </w:rPr>
        <w:t>инвестиционного</w:t>
      </w:r>
      <w:r w:rsidR="001A04A7">
        <w:rPr>
          <w:rFonts w:ascii="Times New Roman" w:hAnsi="Times New Roman"/>
          <w:sz w:val="28"/>
          <w:szCs w:val="28"/>
        </w:rPr>
        <w:t xml:space="preserve"> </w:t>
      </w:r>
      <w:r w:rsidRPr="00031D96">
        <w:rPr>
          <w:rFonts w:ascii="Times New Roman" w:hAnsi="Times New Roman"/>
          <w:sz w:val="28"/>
          <w:szCs w:val="28"/>
        </w:rPr>
        <w:t>климата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межселенной</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установлена</w:t>
      </w:r>
      <w:r w:rsidR="001A04A7">
        <w:rPr>
          <w:rFonts w:ascii="Times New Roman" w:hAnsi="Times New Roman"/>
          <w:sz w:val="28"/>
          <w:szCs w:val="28"/>
        </w:rPr>
        <w:t xml:space="preserve"> </w:t>
      </w:r>
      <w:r w:rsidRPr="00031D96">
        <w:rPr>
          <w:rFonts w:ascii="Times New Roman" w:hAnsi="Times New Roman"/>
          <w:sz w:val="28"/>
          <w:szCs w:val="28"/>
        </w:rPr>
        <w:t>налоговая</w:t>
      </w:r>
      <w:r w:rsidR="001A04A7">
        <w:rPr>
          <w:rFonts w:ascii="Times New Roman" w:hAnsi="Times New Roman"/>
          <w:sz w:val="28"/>
          <w:szCs w:val="28"/>
        </w:rPr>
        <w:t xml:space="preserve"> </w:t>
      </w:r>
      <w:r w:rsidRPr="00031D96">
        <w:rPr>
          <w:rFonts w:ascii="Times New Roman" w:hAnsi="Times New Roman"/>
          <w:sz w:val="28"/>
          <w:szCs w:val="28"/>
        </w:rPr>
        <w:t>льгота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виде</w:t>
      </w:r>
      <w:r w:rsidR="001A04A7">
        <w:rPr>
          <w:rFonts w:ascii="Times New Roman" w:hAnsi="Times New Roman"/>
          <w:sz w:val="28"/>
          <w:szCs w:val="28"/>
        </w:rPr>
        <w:t xml:space="preserve"> </w:t>
      </w:r>
      <w:r w:rsidRPr="00031D96">
        <w:rPr>
          <w:rFonts w:ascii="Times New Roman" w:hAnsi="Times New Roman"/>
          <w:sz w:val="28"/>
          <w:szCs w:val="28"/>
        </w:rPr>
        <w:t>освобождения</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уплаты</w:t>
      </w:r>
      <w:r w:rsidR="001A04A7">
        <w:rPr>
          <w:rFonts w:ascii="Times New Roman" w:hAnsi="Times New Roman"/>
          <w:sz w:val="28"/>
          <w:szCs w:val="28"/>
        </w:rPr>
        <w:t xml:space="preserve"> </w:t>
      </w:r>
      <w:r w:rsidRPr="00031D96">
        <w:rPr>
          <w:rFonts w:ascii="Times New Roman" w:hAnsi="Times New Roman"/>
          <w:sz w:val="28"/>
          <w:szCs w:val="28"/>
        </w:rPr>
        <w:t>налога</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реализуются</w:t>
      </w:r>
      <w:r w:rsidR="001A04A7">
        <w:rPr>
          <w:rFonts w:ascii="Times New Roman" w:hAnsi="Times New Roman"/>
          <w:sz w:val="28"/>
          <w:szCs w:val="28"/>
        </w:rPr>
        <w:t xml:space="preserve"> </w:t>
      </w:r>
      <w:r w:rsidRPr="00031D96">
        <w:rPr>
          <w:rFonts w:ascii="Times New Roman" w:hAnsi="Times New Roman"/>
          <w:sz w:val="28"/>
          <w:szCs w:val="28"/>
        </w:rPr>
        <w:t>инвестиционные</w:t>
      </w:r>
      <w:r w:rsidR="001A04A7">
        <w:rPr>
          <w:rFonts w:ascii="Times New Roman" w:hAnsi="Times New Roman"/>
          <w:sz w:val="28"/>
          <w:szCs w:val="28"/>
        </w:rPr>
        <w:t xml:space="preserve"> </w:t>
      </w:r>
      <w:r w:rsidRPr="00031D96">
        <w:rPr>
          <w:rFonts w:ascii="Times New Roman" w:hAnsi="Times New Roman"/>
          <w:sz w:val="28"/>
          <w:szCs w:val="28"/>
        </w:rPr>
        <w:t>проекты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соглашением</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защите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поощрении</w:t>
      </w:r>
      <w:r w:rsidR="001A04A7">
        <w:rPr>
          <w:rFonts w:ascii="Times New Roman" w:hAnsi="Times New Roman"/>
          <w:sz w:val="28"/>
          <w:szCs w:val="28"/>
        </w:rPr>
        <w:t xml:space="preserve"> </w:t>
      </w:r>
      <w:r w:rsidRPr="00031D96">
        <w:rPr>
          <w:rFonts w:ascii="Times New Roman" w:hAnsi="Times New Roman"/>
          <w:sz w:val="28"/>
          <w:szCs w:val="28"/>
        </w:rPr>
        <w:t>капиталовложений,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момента</w:t>
      </w:r>
      <w:r w:rsidR="001A04A7">
        <w:rPr>
          <w:rFonts w:ascii="Times New Roman" w:hAnsi="Times New Roman"/>
          <w:sz w:val="28"/>
          <w:szCs w:val="28"/>
        </w:rPr>
        <w:t xml:space="preserve"> </w:t>
      </w:r>
      <w:r w:rsidRPr="00031D96">
        <w:rPr>
          <w:rFonts w:ascii="Times New Roman" w:hAnsi="Times New Roman"/>
          <w:sz w:val="28"/>
          <w:szCs w:val="28"/>
        </w:rPr>
        <w:t>начала</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ввода</w:t>
      </w:r>
      <w:r w:rsidR="001A04A7">
        <w:rPr>
          <w:rFonts w:ascii="Times New Roman" w:hAnsi="Times New Roman"/>
          <w:sz w:val="28"/>
          <w:szCs w:val="28"/>
        </w:rPr>
        <w:t xml:space="preserve"> </w:t>
      </w:r>
      <w:r w:rsidRPr="00031D96">
        <w:rPr>
          <w:rFonts w:ascii="Times New Roman" w:hAnsi="Times New Roman"/>
          <w:sz w:val="28"/>
          <w:szCs w:val="28"/>
        </w:rPr>
        <w:t>объекта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эксплуатацию,</w:t>
      </w:r>
      <w:r w:rsidR="001A04A7">
        <w:rPr>
          <w:rFonts w:ascii="Times New Roman" w:hAnsi="Times New Roman"/>
          <w:sz w:val="28"/>
          <w:szCs w:val="28"/>
        </w:rPr>
        <w:t xml:space="preserve"> </w:t>
      </w:r>
      <w:r w:rsidRPr="00031D96">
        <w:rPr>
          <w:rFonts w:ascii="Times New Roman" w:hAnsi="Times New Roman"/>
          <w:sz w:val="28"/>
          <w:szCs w:val="28"/>
        </w:rPr>
        <w:t>предусмотренного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инвестиционном</w:t>
      </w:r>
      <w:r w:rsidR="001A04A7">
        <w:rPr>
          <w:rFonts w:ascii="Times New Roman" w:hAnsi="Times New Roman"/>
          <w:sz w:val="28"/>
          <w:szCs w:val="28"/>
        </w:rPr>
        <w:t xml:space="preserve"> </w:t>
      </w:r>
      <w:r w:rsidRPr="00031D96">
        <w:rPr>
          <w:rFonts w:ascii="Times New Roman" w:hAnsi="Times New Roman"/>
          <w:sz w:val="28"/>
          <w:szCs w:val="28"/>
        </w:rPr>
        <w:t>проекте,</w:t>
      </w:r>
      <w:r w:rsidR="001A04A7">
        <w:rPr>
          <w:rFonts w:ascii="Times New Roman" w:hAnsi="Times New Roman"/>
          <w:sz w:val="28"/>
          <w:szCs w:val="28"/>
        </w:rPr>
        <w:t xml:space="preserve"> </w:t>
      </w:r>
      <w:r w:rsidRPr="00031D96">
        <w:rPr>
          <w:rFonts w:ascii="Times New Roman" w:hAnsi="Times New Roman"/>
          <w:sz w:val="28"/>
          <w:szCs w:val="28"/>
        </w:rPr>
        <w:t>но</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более</w:t>
      </w:r>
      <w:r w:rsidR="001A04A7">
        <w:rPr>
          <w:rFonts w:ascii="Times New Roman" w:hAnsi="Times New Roman"/>
          <w:sz w:val="28"/>
          <w:szCs w:val="28"/>
        </w:rPr>
        <w:t xml:space="preserve"> </w:t>
      </w:r>
      <w:r w:rsidRPr="00031D96">
        <w:rPr>
          <w:rFonts w:ascii="Times New Roman" w:hAnsi="Times New Roman"/>
          <w:sz w:val="28"/>
          <w:szCs w:val="28"/>
        </w:rPr>
        <w:t>пяти</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решением</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24.11.2023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353</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внесении</w:t>
      </w:r>
      <w:r w:rsidR="001A04A7">
        <w:rPr>
          <w:rFonts w:ascii="Times New Roman" w:hAnsi="Times New Roman"/>
          <w:sz w:val="28"/>
          <w:szCs w:val="28"/>
        </w:rPr>
        <w:t xml:space="preserve"> </w:t>
      </w:r>
      <w:r w:rsidRPr="00031D96">
        <w:rPr>
          <w:rFonts w:ascii="Times New Roman" w:hAnsi="Times New Roman"/>
          <w:sz w:val="28"/>
          <w:szCs w:val="28"/>
        </w:rPr>
        <w:t>изменений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решение</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25.11.2015</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531</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color w:val="000000" w:themeColor="text1"/>
          <w:sz w:val="28"/>
          <w:szCs w:val="28"/>
        </w:rPr>
        <w:t>установлении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земельного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налога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межселенной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территории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p>
    <w:p w14:paraId="26BA3989" w14:textId="18A27700" w:rsidR="00EB2F2F" w:rsidRPr="00031D96" w:rsidRDefault="00EB2F2F" w:rsidP="0018570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качестве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дополнительных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мер</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налоговой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поддержки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отраслей</w:t>
      </w:r>
      <w:r w:rsidR="001A04A7">
        <w:rPr>
          <w:rFonts w:ascii="Times New Roman" w:hAnsi="Times New Roman"/>
          <w:sz w:val="28"/>
          <w:szCs w:val="28"/>
        </w:rPr>
        <w:t xml:space="preserve"> </w:t>
      </w:r>
      <w:r w:rsidRPr="00031D96">
        <w:rPr>
          <w:rFonts w:ascii="Times New Roman" w:hAnsi="Times New Roman"/>
          <w:sz w:val="28"/>
          <w:szCs w:val="28"/>
        </w:rPr>
        <w:t>экономики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условиях</w:t>
      </w:r>
      <w:r w:rsidR="001A04A7">
        <w:rPr>
          <w:rFonts w:ascii="Times New Roman" w:hAnsi="Times New Roman"/>
          <w:sz w:val="28"/>
          <w:szCs w:val="28"/>
        </w:rPr>
        <w:t xml:space="preserve"> </w:t>
      </w:r>
      <w:r w:rsidRPr="00031D96">
        <w:rPr>
          <w:rFonts w:ascii="Times New Roman" w:hAnsi="Times New Roman"/>
          <w:sz w:val="28"/>
          <w:szCs w:val="28"/>
        </w:rPr>
        <w:t>геополитической</w:t>
      </w:r>
      <w:r w:rsidR="001A04A7">
        <w:rPr>
          <w:rFonts w:ascii="Times New Roman" w:hAnsi="Times New Roman"/>
          <w:sz w:val="28"/>
          <w:szCs w:val="28"/>
        </w:rPr>
        <w:t xml:space="preserve"> </w:t>
      </w:r>
      <w:r w:rsidRPr="00031D96">
        <w:rPr>
          <w:rFonts w:ascii="Times New Roman" w:hAnsi="Times New Roman"/>
          <w:sz w:val="28"/>
          <w:szCs w:val="28"/>
        </w:rPr>
        <w:t>неопределенности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межселенной</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продлен</w:t>
      </w:r>
      <w:r w:rsidR="001A04A7">
        <w:rPr>
          <w:rFonts w:ascii="Times New Roman" w:hAnsi="Times New Roman"/>
          <w:sz w:val="28"/>
          <w:szCs w:val="28"/>
        </w:rPr>
        <w:t xml:space="preserve"> </w:t>
      </w:r>
      <w:r w:rsidRPr="00031D96">
        <w:rPr>
          <w:rFonts w:ascii="Times New Roman" w:hAnsi="Times New Roman"/>
          <w:sz w:val="28"/>
          <w:szCs w:val="28"/>
        </w:rPr>
        <w:t>срок</w:t>
      </w:r>
      <w:r w:rsidR="001A04A7">
        <w:rPr>
          <w:rFonts w:ascii="Times New Roman" w:hAnsi="Times New Roman"/>
          <w:sz w:val="28"/>
          <w:szCs w:val="28"/>
        </w:rPr>
        <w:t xml:space="preserve"> </w:t>
      </w:r>
      <w:r w:rsidRPr="00031D96">
        <w:rPr>
          <w:rFonts w:ascii="Times New Roman" w:hAnsi="Times New Roman"/>
          <w:sz w:val="28"/>
          <w:szCs w:val="28"/>
        </w:rPr>
        <w:t>действия</w:t>
      </w:r>
      <w:r w:rsidR="001A04A7">
        <w:rPr>
          <w:rFonts w:ascii="Times New Roman" w:hAnsi="Times New Roman"/>
          <w:sz w:val="28"/>
          <w:szCs w:val="28"/>
        </w:rPr>
        <w:t xml:space="preserve"> </w:t>
      </w:r>
      <w:r w:rsidRPr="00031D96">
        <w:rPr>
          <w:rFonts w:ascii="Times New Roman" w:hAnsi="Times New Roman"/>
          <w:sz w:val="28"/>
          <w:szCs w:val="28"/>
        </w:rPr>
        <w:t>пониженной</w:t>
      </w:r>
      <w:r w:rsidR="001A04A7">
        <w:rPr>
          <w:rFonts w:ascii="Times New Roman" w:hAnsi="Times New Roman"/>
          <w:sz w:val="28"/>
          <w:szCs w:val="28"/>
        </w:rPr>
        <w:t xml:space="preserve"> </w:t>
      </w:r>
      <w:r w:rsidRPr="00031D96">
        <w:rPr>
          <w:rFonts w:ascii="Times New Roman" w:hAnsi="Times New Roman"/>
          <w:sz w:val="28"/>
          <w:szCs w:val="28"/>
        </w:rPr>
        <w:t>налоговой</w:t>
      </w:r>
      <w:r w:rsidR="001A04A7">
        <w:rPr>
          <w:rFonts w:ascii="Times New Roman" w:hAnsi="Times New Roman"/>
          <w:sz w:val="28"/>
          <w:szCs w:val="28"/>
        </w:rPr>
        <w:t xml:space="preserve"> </w:t>
      </w:r>
      <w:r w:rsidRPr="00031D96">
        <w:rPr>
          <w:rFonts w:ascii="Times New Roman" w:hAnsi="Times New Roman"/>
          <w:sz w:val="28"/>
          <w:szCs w:val="28"/>
        </w:rPr>
        <w:t>ставки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используемых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решением</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24.11.2023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354</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внесении</w:t>
      </w:r>
      <w:r w:rsidR="001A04A7">
        <w:rPr>
          <w:rFonts w:ascii="Times New Roman" w:hAnsi="Times New Roman"/>
          <w:sz w:val="28"/>
          <w:szCs w:val="28"/>
        </w:rPr>
        <w:t xml:space="preserve"> </w:t>
      </w:r>
      <w:r w:rsidRPr="00031D96">
        <w:rPr>
          <w:rFonts w:ascii="Times New Roman" w:hAnsi="Times New Roman"/>
          <w:sz w:val="28"/>
          <w:szCs w:val="28"/>
        </w:rPr>
        <w:t>изменений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решение</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14.11.2014</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404</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color w:val="000000" w:themeColor="text1"/>
          <w:sz w:val="28"/>
          <w:szCs w:val="28"/>
        </w:rPr>
        <w:t>установлении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налога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имущество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физических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лиц».</w:t>
      </w:r>
    </w:p>
    <w:p w14:paraId="513DF591" w14:textId="04DFB3A4" w:rsidR="00EB2F2F" w:rsidRPr="00031D96" w:rsidRDefault="00EB2F2F" w:rsidP="0018570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Мониторинг</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необходимости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разработке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внедрении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мер</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налоговой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поддержки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будет</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продолжен</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2024</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году.</w:t>
      </w:r>
    </w:p>
    <w:p w14:paraId="0BE446A2" w14:textId="6E1A2665" w:rsidR="001478F4" w:rsidRPr="00031D96" w:rsidRDefault="00D7126E" w:rsidP="0018570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6</w:t>
      </w:r>
      <w:r w:rsidR="004D6850" w:rsidRPr="00031D96">
        <w:rPr>
          <w:rFonts w:ascii="Times New Roman" w:hAnsi="Times New Roman"/>
          <w:color w:val="000000" w:themeColor="text1"/>
          <w:sz w:val="28"/>
          <w:szCs w:val="28"/>
        </w:rPr>
        <w:t>.4</w:t>
      </w:r>
      <w:r w:rsidR="001478F4"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1478F4" w:rsidRPr="00031D96">
        <w:rPr>
          <w:rFonts w:ascii="Times New Roman" w:hAnsi="Times New Roman"/>
          <w:color w:val="000000" w:themeColor="text1"/>
          <w:sz w:val="28"/>
          <w:szCs w:val="28"/>
        </w:rPr>
        <w:t>Утверждение</w:t>
      </w:r>
      <w:r w:rsidR="001A04A7">
        <w:rPr>
          <w:rFonts w:ascii="Times New Roman" w:hAnsi="Times New Roman"/>
          <w:color w:val="000000" w:themeColor="text1"/>
          <w:sz w:val="28"/>
          <w:szCs w:val="28"/>
        </w:rPr>
        <w:t xml:space="preserve"> </w:t>
      </w:r>
      <w:r w:rsidR="001478F4" w:rsidRPr="00031D96">
        <w:rPr>
          <w:rFonts w:ascii="Times New Roman" w:hAnsi="Times New Roman"/>
          <w:color w:val="000000" w:themeColor="text1"/>
          <w:sz w:val="28"/>
          <w:szCs w:val="28"/>
        </w:rPr>
        <w:t>муниципальных</w:t>
      </w:r>
      <w:r w:rsidR="001A04A7">
        <w:rPr>
          <w:rFonts w:ascii="Times New Roman" w:hAnsi="Times New Roman"/>
          <w:color w:val="000000" w:themeColor="text1"/>
          <w:sz w:val="28"/>
          <w:szCs w:val="28"/>
        </w:rPr>
        <w:t xml:space="preserve"> </w:t>
      </w:r>
      <w:r w:rsidR="001478F4" w:rsidRPr="00031D96">
        <w:rPr>
          <w:rFonts w:ascii="Times New Roman" w:hAnsi="Times New Roman"/>
          <w:color w:val="000000" w:themeColor="text1"/>
          <w:sz w:val="28"/>
          <w:szCs w:val="28"/>
        </w:rPr>
        <w:t>программ,</w:t>
      </w:r>
      <w:r w:rsidR="001A04A7">
        <w:rPr>
          <w:rFonts w:ascii="Times New Roman" w:hAnsi="Times New Roman"/>
          <w:color w:val="000000" w:themeColor="text1"/>
          <w:sz w:val="28"/>
          <w:szCs w:val="28"/>
        </w:rPr>
        <w:t xml:space="preserve"> </w:t>
      </w:r>
      <w:r w:rsidR="001478F4" w:rsidRPr="00031D96">
        <w:rPr>
          <w:rFonts w:ascii="Times New Roman" w:hAnsi="Times New Roman"/>
          <w:color w:val="000000" w:themeColor="text1"/>
          <w:sz w:val="28"/>
          <w:szCs w:val="28"/>
        </w:rPr>
        <w:t>реализуемых</w:t>
      </w:r>
      <w:r w:rsidR="001A04A7">
        <w:rPr>
          <w:rFonts w:ascii="Times New Roman" w:hAnsi="Times New Roman"/>
          <w:color w:val="000000" w:themeColor="text1"/>
          <w:sz w:val="28"/>
          <w:szCs w:val="28"/>
        </w:rPr>
        <w:t xml:space="preserve"> </w:t>
      </w:r>
      <w:r w:rsidR="001478F4" w:rsidRPr="00031D96">
        <w:rPr>
          <w:rFonts w:ascii="Times New Roman" w:hAnsi="Times New Roman"/>
          <w:color w:val="000000" w:themeColor="text1"/>
          <w:sz w:val="28"/>
          <w:szCs w:val="28"/>
        </w:rPr>
        <w:t>за</w:t>
      </w:r>
      <w:r w:rsidR="001A04A7">
        <w:rPr>
          <w:rFonts w:ascii="Times New Roman" w:hAnsi="Times New Roman"/>
          <w:color w:val="000000" w:themeColor="text1"/>
          <w:sz w:val="28"/>
          <w:szCs w:val="28"/>
        </w:rPr>
        <w:t xml:space="preserve"> </w:t>
      </w:r>
      <w:r w:rsidR="001478F4" w:rsidRPr="00031D96">
        <w:rPr>
          <w:rFonts w:ascii="Times New Roman" w:hAnsi="Times New Roman"/>
          <w:color w:val="000000" w:themeColor="text1"/>
          <w:sz w:val="28"/>
          <w:szCs w:val="28"/>
        </w:rPr>
        <w:t>счет</w:t>
      </w:r>
      <w:r w:rsidR="001A04A7">
        <w:rPr>
          <w:rFonts w:ascii="Times New Roman" w:hAnsi="Times New Roman"/>
          <w:color w:val="000000" w:themeColor="text1"/>
          <w:sz w:val="28"/>
          <w:szCs w:val="28"/>
        </w:rPr>
        <w:t xml:space="preserve"> </w:t>
      </w:r>
      <w:r w:rsidR="001478F4" w:rsidRPr="00031D96">
        <w:rPr>
          <w:rFonts w:ascii="Times New Roman" w:hAnsi="Times New Roman"/>
          <w:color w:val="000000" w:themeColor="text1"/>
          <w:sz w:val="28"/>
          <w:szCs w:val="28"/>
        </w:rPr>
        <w:t>средств</w:t>
      </w:r>
      <w:r w:rsidR="001A04A7">
        <w:rPr>
          <w:rFonts w:ascii="Times New Roman" w:hAnsi="Times New Roman"/>
          <w:color w:val="000000" w:themeColor="text1"/>
          <w:sz w:val="28"/>
          <w:szCs w:val="28"/>
        </w:rPr>
        <w:t xml:space="preserve"> </w:t>
      </w:r>
      <w:r w:rsidR="001478F4" w:rsidRPr="00031D96">
        <w:rPr>
          <w:rFonts w:ascii="Times New Roman" w:hAnsi="Times New Roman"/>
          <w:color w:val="000000" w:themeColor="text1"/>
          <w:sz w:val="28"/>
          <w:szCs w:val="28"/>
        </w:rPr>
        <w:t>местного</w:t>
      </w:r>
      <w:r w:rsidR="001A04A7">
        <w:rPr>
          <w:rFonts w:ascii="Times New Roman" w:hAnsi="Times New Roman"/>
          <w:color w:val="000000" w:themeColor="text1"/>
          <w:sz w:val="28"/>
          <w:szCs w:val="28"/>
        </w:rPr>
        <w:t xml:space="preserve"> </w:t>
      </w:r>
      <w:r w:rsidR="001478F4" w:rsidRPr="00031D96">
        <w:rPr>
          <w:rFonts w:ascii="Times New Roman" w:hAnsi="Times New Roman"/>
          <w:color w:val="000000" w:themeColor="text1"/>
          <w:sz w:val="28"/>
          <w:szCs w:val="28"/>
        </w:rPr>
        <w:t>бюджета.</w:t>
      </w:r>
    </w:p>
    <w:p w14:paraId="4F766209" w14:textId="397839A2" w:rsidR="001478F4" w:rsidRPr="00031D96" w:rsidRDefault="001478F4" w:rsidP="0018570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w:t>
      </w:r>
      <w:r w:rsidR="005D1110" w:rsidRPr="00031D96">
        <w:rPr>
          <w:rFonts w:ascii="Times New Roman" w:hAnsi="Times New Roman"/>
          <w:color w:val="000000" w:themeColor="text1"/>
          <w:sz w:val="28"/>
          <w:szCs w:val="28"/>
        </w:rPr>
        <w:t>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году</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территории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w:t>
      </w:r>
      <w:r w:rsidR="00A10143" w:rsidRPr="00031D96">
        <w:rPr>
          <w:rFonts w:ascii="Times New Roman" w:hAnsi="Times New Roman"/>
          <w:color w:val="000000" w:themeColor="text1"/>
          <w:sz w:val="28"/>
          <w:szCs w:val="28"/>
        </w:rPr>
        <w:t>Мансийского</w:t>
      </w:r>
      <w:r w:rsidR="001A04A7">
        <w:rPr>
          <w:rFonts w:ascii="Times New Roman" w:hAnsi="Times New Roman"/>
          <w:color w:val="000000" w:themeColor="text1"/>
          <w:sz w:val="28"/>
          <w:szCs w:val="28"/>
        </w:rPr>
        <w:t xml:space="preserve"> </w:t>
      </w:r>
      <w:r w:rsidR="00A10143"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00A10143" w:rsidRPr="00031D96">
        <w:rPr>
          <w:rFonts w:ascii="Times New Roman" w:hAnsi="Times New Roman"/>
          <w:color w:val="000000" w:themeColor="text1"/>
          <w:sz w:val="28"/>
          <w:szCs w:val="28"/>
        </w:rPr>
        <w:t>реализовывал</w:t>
      </w:r>
      <w:r w:rsidR="005D1110" w:rsidRPr="00031D96">
        <w:rPr>
          <w:rFonts w:ascii="Times New Roman" w:hAnsi="Times New Roman"/>
          <w:color w:val="000000" w:themeColor="text1"/>
          <w:sz w:val="28"/>
          <w:szCs w:val="28"/>
        </w:rPr>
        <w:t>а</w:t>
      </w:r>
      <w:r w:rsidRPr="00031D96">
        <w:rPr>
          <w:rFonts w:ascii="Times New Roman" w:hAnsi="Times New Roman"/>
          <w:color w:val="000000" w:themeColor="text1"/>
          <w:sz w:val="28"/>
          <w:szCs w:val="28"/>
        </w:rPr>
        <w:t>сь</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w:t>
      </w:r>
      <w:r w:rsidR="005D1110" w:rsidRPr="00031D96">
        <w:rPr>
          <w:rFonts w:ascii="Times New Roman" w:hAnsi="Times New Roman"/>
          <w:color w:val="000000" w:themeColor="text1"/>
          <w:sz w:val="28"/>
          <w:szCs w:val="28"/>
        </w:rPr>
        <w:t>1</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муниципальн</w:t>
      </w:r>
      <w:r w:rsidR="005D1110" w:rsidRPr="00031D96">
        <w:rPr>
          <w:rFonts w:ascii="Times New Roman" w:hAnsi="Times New Roman"/>
          <w:color w:val="000000" w:themeColor="text1"/>
          <w:sz w:val="28"/>
          <w:szCs w:val="28"/>
        </w:rPr>
        <w:t>ая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программ</w:t>
      </w:r>
      <w:r w:rsidR="005D1110" w:rsidRPr="00031D96">
        <w:rPr>
          <w:rFonts w:ascii="Times New Roman" w:hAnsi="Times New Roman"/>
          <w:color w:val="000000" w:themeColor="text1"/>
          <w:sz w:val="28"/>
          <w:szCs w:val="28"/>
        </w:rPr>
        <w:t>а</w:t>
      </w:r>
      <w:r w:rsidRPr="00031D96">
        <w:rPr>
          <w:rFonts w:ascii="Times New Roman" w:hAnsi="Times New Roman"/>
          <w:color w:val="000000" w:themeColor="text1"/>
          <w:sz w:val="28"/>
          <w:szCs w:val="28"/>
        </w:rPr>
        <w:t>.</w:t>
      </w:r>
    </w:p>
    <w:p w14:paraId="0B9BD20C" w14:textId="254D7992" w:rsidR="001478F4" w:rsidRPr="00031D96" w:rsidRDefault="001478F4"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Основой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для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формирования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целей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задач</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муниципальных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программ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являются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целевые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ориентиры,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определенные</w:t>
      </w:r>
      <w:r w:rsidR="001A04A7">
        <w:rPr>
          <w:rFonts w:ascii="Times New Roman" w:hAnsi="Times New Roman"/>
          <w:color w:val="000000" w:themeColor="text1"/>
          <w:sz w:val="28"/>
          <w:szCs w:val="28"/>
        </w:rPr>
        <w:t xml:space="preserve"> </w:t>
      </w:r>
      <w:r w:rsidR="00F7039C" w:rsidRPr="00031D96">
        <w:rPr>
          <w:rFonts w:ascii="Times New Roman" w:hAnsi="Times New Roman"/>
          <w:color w:val="000000" w:themeColor="text1"/>
          <w:sz w:val="28"/>
          <w:szCs w:val="28"/>
        </w:rPr>
        <w:t>у</w:t>
      </w:r>
      <w:r w:rsidR="00CD0607" w:rsidRPr="00031D96">
        <w:rPr>
          <w:rFonts w:ascii="Times New Roman" w:hAnsi="Times New Roman"/>
          <w:color w:val="000000" w:themeColor="text1"/>
          <w:sz w:val="28"/>
          <w:szCs w:val="28"/>
        </w:rPr>
        <w:t>казами</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Президента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Российской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Федерации</w:t>
      </w:r>
      <w:r w:rsidR="00723007"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ежегодным</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Посланием</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Президента</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Российской</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Федерации</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Федеральному</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Собранию</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Российской</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Федерации</w:t>
      </w:r>
      <w:r w:rsidR="00723007"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ежегодным</w:t>
      </w:r>
      <w:r w:rsidR="001A04A7">
        <w:rPr>
          <w:rFonts w:ascii="Times New Roman" w:hAnsi="Times New Roman"/>
          <w:color w:val="000000" w:themeColor="text1"/>
          <w:sz w:val="28"/>
          <w:szCs w:val="28"/>
        </w:rPr>
        <w:t xml:space="preserve"> </w:t>
      </w:r>
      <w:r w:rsidR="00981D89">
        <w:rPr>
          <w:rFonts w:ascii="Times New Roman" w:hAnsi="Times New Roman"/>
          <w:color w:val="000000" w:themeColor="text1"/>
          <w:sz w:val="28"/>
          <w:szCs w:val="28"/>
        </w:rPr>
        <w:t>о</w:t>
      </w:r>
      <w:r w:rsidR="00CD0607" w:rsidRPr="00031D96">
        <w:rPr>
          <w:rFonts w:ascii="Times New Roman" w:hAnsi="Times New Roman"/>
          <w:color w:val="000000" w:themeColor="text1"/>
          <w:sz w:val="28"/>
          <w:szCs w:val="28"/>
        </w:rPr>
        <w:t>бращение</w:t>
      </w:r>
      <w:r w:rsidR="00F7039C" w:rsidRPr="00031D96">
        <w:rPr>
          <w:rFonts w:ascii="Times New Roman" w:hAnsi="Times New Roman"/>
          <w:color w:val="000000" w:themeColor="text1"/>
          <w:sz w:val="28"/>
          <w:szCs w:val="28"/>
        </w:rPr>
        <w:t>м</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Губернатора</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автономного</w:t>
      </w:r>
      <w:r w:rsidR="001A04A7">
        <w:rPr>
          <w:rFonts w:ascii="Times New Roman" w:hAnsi="Times New Roman"/>
          <w:color w:val="000000" w:themeColor="text1"/>
          <w:sz w:val="28"/>
          <w:szCs w:val="28"/>
        </w:rPr>
        <w:t xml:space="preserve"> </w:t>
      </w:r>
      <w:r w:rsidR="00CD0607" w:rsidRPr="00031D96">
        <w:rPr>
          <w:rFonts w:ascii="Times New Roman" w:hAnsi="Times New Roman"/>
          <w:color w:val="000000" w:themeColor="text1"/>
          <w:sz w:val="28"/>
          <w:szCs w:val="28"/>
        </w:rPr>
        <w:t>окр</w:t>
      </w:r>
      <w:r w:rsidR="00E74DF3" w:rsidRPr="00031D96">
        <w:rPr>
          <w:rFonts w:ascii="Times New Roman" w:hAnsi="Times New Roman"/>
          <w:color w:val="000000" w:themeColor="text1"/>
          <w:sz w:val="28"/>
          <w:szCs w:val="28"/>
        </w:rPr>
        <w:t>уга</w:t>
      </w:r>
      <w:r w:rsidR="001A04A7">
        <w:rPr>
          <w:rFonts w:ascii="Times New Roman" w:hAnsi="Times New Roman"/>
          <w:color w:val="000000" w:themeColor="text1"/>
          <w:sz w:val="28"/>
          <w:szCs w:val="28"/>
        </w:rPr>
        <w:t xml:space="preserve"> </w:t>
      </w:r>
      <w:r w:rsidR="00E74DF3" w:rsidRPr="00031D96">
        <w:rPr>
          <w:rFonts w:ascii="Times New Roman" w:hAnsi="Times New Roman"/>
          <w:color w:val="000000" w:themeColor="text1"/>
          <w:sz w:val="28"/>
          <w:szCs w:val="28"/>
        </w:rPr>
        <w:t>к</w:t>
      </w:r>
      <w:r w:rsidR="001A04A7">
        <w:rPr>
          <w:rFonts w:ascii="Times New Roman" w:hAnsi="Times New Roman"/>
          <w:color w:val="000000" w:themeColor="text1"/>
          <w:sz w:val="28"/>
          <w:szCs w:val="28"/>
        </w:rPr>
        <w:t xml:space="preserve"> </w:t>
      </w:r>
      <w:r w:rsidR="00E74DF3" w:rsidRPr="00031D96">
        <w:rPr>
          <w:rFonts w:ascii="Times New Roman" w:hAnsi="Times New Roman"/>
          <w:color w:val="000000" w:themeColor="text1"/>
          <w:sz w:val="28"/>
          <w:szCs w:val="28"/>
        </w:rPr>
        <w:t>жителям</w:t>
      </w:r>
      <w:r w:rsidR="001A04A7">
        <w:rPr>
          <w:rFonts w:ascii="Times New Roman" w:hAnsi="Times New Roman"/>
          <w:color w:val="000000" w:themeColor="text1"/>
          <w:sz w:val="28"/>
          <w:szCs w:val="28"/>
        </w:rPr>
        <w:t xml:space="preserve"> </w:t>
      </w:r>
      <w:r w:rsidR="00E74DF3" w:rsidRPr="00031D96">
        <w:rPr>
          <w:rFonts w:ascii="Times New Roman" w:hAnsi="Times New Roman"/>
          <w:color w:val="000000" w:themeColor="text1"/>
          <w:sz w:val="28"/>
          <w:szCs w:val="28"/>
        </w:rPr>
        <w:t>Югры</w:t>
      </w:r>
      <w:r w:rsidR="00CD0607"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представителям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общественности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депутатам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автономного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округа;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стратеги</w:t>
      </w:r>
      <w:r w:rsidR="00106015" w:rsidRPr="00031D96">
        <w:rPr>
          <w:rFonts w:ascii="Times New Roman" w:hAnsi="Times New Roman"/>
          <w:color w:val="000000" w:themeColor="text1"/>
          <w:sz w:val="28"/>
          <w:szCs w:val="28"/>
        </w:rPr>
        <w:t>ей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социально-экономического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развития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автономного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округа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2030</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государственны</w:t>
      </w:r>
      <w:r w:rsidR="00106015" w:rsidRPr="00031D96">
        <w:rPr>
          <w:rFonts w:ascii="Times New Roman" w:hAnsi="Times New Roman"/>
          <w:color w:val="000000" w:themeColor="text1"/>
          <w:sz w:val="28"/>
          <w:szCs w:val="28"/>
        </w:rPr>
        <w:t>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программ</w:t>
      </w:r>
      <w:r w:rsidR="00106015" w:rsidRPr="00031D96">
        <w:rPr>
          <w:rFonts w:ascii="Times New Roman" w:hAnsi="Times New Roman"/>
          <w:color w:val="000000" w:themeColor="text1"/>
          <w:sz w:val="28"/>
          <w:szCs w:val="28"/>
        </w:rPr>
        <w:t>ами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автономного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округа;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стратеги</w:t>
      </w:r>
      <w:r w:rsidR="00106015" w:rsidRPr="00031D96">
        <w:rPr>
          <w:rFonts w:ascii="Times New Roman" w:hAnsi="Times New Roman"/>
          <w:color w:val="000000" w:themeColor="text1"/>
          <w:sz w:val="28"/>
          <w:szCs w:val="28"/>
        </w:rPr>
        <w:t>ей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социально-экономического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развития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2030</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года</w:t>
      </w:r>
      <w:r w:rsidR="00723007"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направлениями</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социально-экономического</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развития</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Российской</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Федерации,</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автономного</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округа</w:t>
      </w:r>
      <w:r w:rsidR="001A04A7">
        <w:rPr>
          <w:rFonts w:ascii="Times New Roman" w:hAnsi="Times New Roman"/>
          <w:color w:val="000000" w:themeColor="text1"/>
          <w:sz w:val="28"/>
          <w:szCs w:val="28"/>
        </w:rPr>
        <w:t xml:space="preserve"> </w:t>
      </w:r>
      <w:r w:rsidR="00106015" w:rsidRPr="00031D96">
        <w:rPr>
          <w:rFonts w:ascii="Times New Roman" w:eastAsia="Times New Roman" w:hAnsi="Times New Roman"/>
          <w:bCs/>
          <w:color w:val="000000" w:themeColor="text1"/>
          <w:sz w:val="28"/>
          <w:szCs w:val="28"/>
          <w:lang w:eastAsia="ru-RU"/>
        </w:rPr>
        <w:t>–</w:t>
      </w:r>
      <w:r w:rsidR="001A04A7">
        <w:rPr>
          <w:rFonts w:ascii="Times New Roman" w:eastAsia="Times New Roman" w:hAnsi="Times New Roman"/>
          <w:bCs/>
          <w:color w:val="000000" w:themeColor="text1"/>
          <w:sz w:val="28"/>
          <w:szCs w:val="28"/>
          <w:lang w:eastAsia="ru-RU"/>
        </w:rPr>
        <w:t xml:space="preserve"> </w:t>
      </w:r>
      <w:r w:rsidR="00106015" w:rsidRPr="00031D96">
        <w:rPr>
          <w:rFonts w:ascii="Times New Roman" w:hAnsi="Times New Roman"/>
          <w:color w:val="000000" w:themeColor="text1"/>
          <w:sz w:val="28"/>
          <w:szCs w:val="28"/>
        </w:rPr>
        <w:t>Югры</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00106015" w:rsidRPr="00031D96">
        <w:rPr>
          <w:rFonts w:ascii="Times New Roman" w:hAnsi="Times New Roman"/>
          <w:color w:val="000000" w:themeColor="text1"/>
          <w:sz w:val="28"/>
          <w:szCs w:val="28"/>
        </w:rPr>
        <w:t>района</w:t>
      </w:r>
      <w:r w:rsidRPr="00031D96">
        <w:rPr>
          <w:rFonts w:ascii="Times New Roman" w:hAnsi="Times New Roman"/>
          <w:color w:val="000000" w:themeColor="text1"/>
          <w:sz w:val="28"/>
          <w:szCs w:val="28"/>
        </w:rPr>
        <w:t>.</w:t>
      </w:r>
    </w:p>
    <w:p w14:paraId="73D5D84B" w14:textId="426ABC7E" w:rsidR="001478F4" w:rsidRPr="006C49D8" w:rsidRDefault="001478F4" w:rsidP="0018570B">
      <w:pPr>
        <w:widowControl w:val="0"/>
        <w:autoSpaceDE w:val="0"/>
        <w:autoSpaceDN w:val="0"/>
        <w:adjustRightInd w:val="0"/>
        <w:spacing w:after="0" w:line="240" w:lineRule="auto"/>
        <w:ind w:firstLine="709"/>
        <w:jc w:val="both"/>
        <w:rPr>
          <w:rFonts w:ascii="Times New Roman" w:hAnsi="Times New Roman"/>
          <w:sz w:val="28"/>
          <w:szCs w:val="28"/>
        </w:rPr>
      </w:pPr>
      <w:r w:rsidRPr="006C49D8">
        <w:rPr>
          <w:rFonts w:ascii="Times New Roman" w:hAnsi="Times New Roman"/>
          <w:sz w:val="28"/>
          <w:szCs w:val="28"/>
        </w:rPr>
        <w:t>Объем</w:t>
      </w:r>
      <w:r w:rsidR="001A04A7">
        <w:rPr>
          <w:rFonts w:ascii="Times New Roman" w:hAnsi="Times New Roman"/>
          <w:sz w:val="28"/>
          <w:szCs w:val="28"/>
        </w:rPr>
        <w:t xml:space="preserve"> </w:t>
      </w:r>
      <w:r w:rsidRPr="006C49D8">
        <w:rPr>
          <w:rFonts w:ascii="Times New Roman" w:hAnsi="Times New Roman"/>
          <w:sz w:val="28"/>
          <w:szCs w:val="28"/>
        </w:rPr>
        <w:t>финансирования,</w:t>
      </w:r>
      <w:r w:rsidR="001A04A7">
        <w:rPr>
          <w:rFonts w:ascii="Times New Roman" w:hAnsi="Times New Roman"/>
          <w:sz w:val="28"/>
          <w:szCs w:val="28"/>
        </w:rPr>
        <w:t xml:space="preserve"> </w:t>
      </w:r>
      <w:r w:rsidRPr="006C49D8">
        <w:rPr>
          <w:rFonts w:ascii="Times New Roman" w:hAnsi="Times New Roman"/>
          <w:sz w:val="28"/>
          <w:szCs w:val="28"/>
        </w:rPr>
        <w:t>направленный</w:t>
      </w:r>
      <w:r w:rsidR="001A04A7">
        <w:rPr>
          <w:rFonts w:ascii="Times New Roman" w:hAnsi="Times New Roman"/>
          <w:sz w:val="28"/>
          <w:szCs w:val="28"/>
        </w:rPr>
        <w:t xml:space="preserve"> </w:t>
      </w:r>
      <w:r w:rsidRPr="006C49D8">
        <w:rPr>
          <w:rFonts w:ascii="Times New Roman" w:hAnsi="Times New Roman"/>
          <w:sz w:val="28"/>
          <w:szCs w:val="28"/>
        </w:rPr>
        <w:t>на</w:t>
      </w:r>
      <w:r w:rsidR="001A04A7">
        <w:rPr>
          <w:rFonts w:ascii="Times New Roman" w:hAnsi="Times New Roman"/>
          <w:sz w:val="28"/>
          <w:szCs w:val="28"/>
        </w:rPr>
        <w:t xml:space="preserve"> </w:t>
      </w:r>
      <w:r w:rsidRPr="006C49D8">
        <w:rPr>
          <w:rFonts w:ascii="Times New Roman" w:hAnsi="Times New Roman"/>
          <w:sz w:val="28"/>
          <w:szCs w:val="28"/>
        </w:rPr>
        <w:t>реализацию</w:t>
      </w:r>
      <w:r w:rsidR="001A04A7">
        <w:rPr>
          <w:rFonts w:ascii="Times New Roman" w:hAnsi="Times New Roman"/>
          <w:sz w:val="28"/>
          <w:szCs w:val="28"/>
        </w:rPr>
        <w:t xml:space="preserve"> </w:t>
      </w:r>
      <w:r w:rsidRPr="006C49D8">
        <w:rPr>
          <w:rFonts w:ascii="Times New Roman" w:hAnsi="Times New Roman"/>
          <w:sz w:val="28"/>
          <w:szCs w:val="28"/>
        </w:rPr>
        <w:t>муниципальных</w:t>
      </w:r>
      <w:r w:rsidR="001A04A7">
        <w:rPr>
          <w:rFonts w:ascii="Times New Roman" w:hAnsi="Times New Roman"/>
          <w:sz w:val="28"/>
          <w:szCs w:val="28"/>
        </w:rPr>
        <w:t xml:space="preserve"> </w:t>
      </w:r>
      <w:r w:rsidRPr="006C49D8">
        <w:rPr>
          <w:rFonts w:ascii="Times New Roman" w:hAnsi="Times New Roman"/>
          <w:sz w:val="28"/>
          <w:szCs w:val="28"/>
        </w:rPr>
        <w:t>программ</w:t>
      </w:r>
      <w:r w:rsidR="001A04A7">
        <w:rPr>
          <w:rFonts w:ascii="Times New Roman" w:hAnsi="Times New Roman"/>
          <w:sz w:val="28"/>
          <w:szCs w:val="28"/>
        </w:rPr>
        <w:t xml:space="preserve"> </w:t>
      </w:r>
      <w:r w:rsidRPr="006C49D8">
        <w:rPr>
          <w:rFonts w:ascii="Times New Roman" w:hAnsi="Times New Roman"/>
          <w:sz w:val="28"/>
          <w:szCs w:val="28"/>
        </w:rPr>
        <w:t>в</w:t>
      </w:r>
      <w:r w:rsidR="001A04A7">
        <w:rPr>
          <w:rFonts w:ascii="Times New Roman" w:hAnsi="Times New Roman"/>
          <w:sz w:val="28"/>
          <w:szCs w:val="28"/>
        </w:rPr>
        <w:t xml:space="preserve"> </w:t>
      </w:r>
      <w:r w:rsidRPr="006C49D8">
        <w:rPr>
          <w:rFonts w:ascii="Times New Roman" w:hAnsi="Times New Roman"/>
          <w:sz w:val="28"/>
          <w:szCs w:val="28"/>
        </w:rPr>
        <w:t>202</w:t>
      </w:r>
      <w:r w:rsidR="00D10E17" w:rsidRPr="006C49D8">
        <w:rPr>
          <w:rFonts w:ascii="Times New Roman" w:hAnsi="Times New Roman"/>
          <w:sz w:val="28"/>
          <w:szCs w:val="28"/>
        </w:rPr>
        <w:t>3</w:t>
      </w:r>
      <w:r w:rsidR="001A04A7">
        <w:rPr>
          <w:rFonts w:ascii="Times New Roman" w:hAnsi="Times New Roman"/>
          <w:sz w:val="28"/>
          <w:szCs w:val="28"/>
        </w:rPr>
        <w:t xml:space="preserve"> </w:t>
      </w:r>
      <w:r w:rsidRPr="006C49D8">
        <w:rPr>
          <w:rFonts w:ascii="Times New Roman" w:hAnsi="Times New Roman"/>
          <w:sz w:val="28"/>
          <w:szCs w:val="28"/>
        </w:rPr>
        <w:t>году,</w:t>
      </w:r>
      <w:r w:rsidR="001A04A7">
        <w:rPr>
          <w:rFonts w:ascii="Times New Roman" w:hAnsi="Times New Roman"/>
          <w:sz w:val="28"/>
          <w:szCs w:val="28"/>
        </w:rPr>
        <w:t xml:space="preserve"> </w:t>
      </w:r>
      <w:r w:rsidRPr="006C49D8">
        <w:rPr>
          <w:rFonts w:ascii="Times New Roman" w:hAnsi="Times New Roman"/>
          <w:sz w:val="28"/>
          <w:szCs w:val="28"/>
        </w:rPr>
        <w:t>составил</w:t>
      </w:r>
      <w:r w:rsidR="001A04A7">
        <w:rPr>
          <w:rFonts w:ascii="Times New Roman" w:hAnsi="Times New Roman"/>
          <w:sz w:val="28"/>
          <w:szCs w:val="28"/>
        </w:rPr>
        <w:t xml:space="preserve"> </w:t>
      </w:r>
      <w:r w:rsidRPr="006C49D8">
        <w:rPr>
          <w:rFonts w:ascii="Times New Roman" w:hAnsi="Times New Roman"/>
          <w:sz w:val="28"/>
          <w:szCs w:val="28"/>
        </w:rPr>
        <w:t>5</w:t>
      </w:r>
      <w:r w:rsidR="001A04A7">
        <w:rPr>
          <w:rFonts w:ascii="Times New Roman" w:hAnsi="Times New Roman"/>
          <w:sz w:val="28"/>
          <w:szCs w:val="28"/>
        </w:rPr>
        <w:t xml:space="preserve"> </w:t>
      </w:r>
      <w:r w:rsidR="00056C36" w:rsidRPr="006C49D8">
        <w:rPr>
          <w:rFonts w:ascii="Times New Roman" w:hAnsi="Times New Roman"/>
          <w:sz w:val="28"/>
          <w:szCs w:val="28"/>
        </w:rPr>
        <w:t>867,3</w:t>
      </w:r>
      <w:r w:rsidR="001A04A7">
        <w:rPr>
          <w:rFonts w:ascii="Times New Roman" w:hAnsi="Times New Roman"/>
          <w:sz w:val="28"/>
          <w:szCs w:val="28"/>
        </w:rPr>
        <w:t xml:space="preserve"> </w:t>
      </w:r>
      <w:r w:rsidRPr="006C49D8">
        <w:rPr>
          <w:rFonts w:ascii="Times New Roman" w:hAnsi="Times New Roman"/>
          <w:sz w:val="28"/>
          <w:szCs w:val="28"/>
        </w:rPr>
        <w:t>млн</w:t>
      </w:r>
      <w:r w:rsidR="001A04A7">
        <w:rPr>
          <w:rFonts w:ascii="Times New Roman" w:hAnsi="Times New Roman"/>
          <w:sz w:val="28"/>
          <w:szCs w:val="28"/>
        </w:rPr>
        <w:t xml:space="preserve"> </w:t>
      </w:r>
      <w:r w:rsidRPr="006C49D8">
        <w:rPr>
          <w:rFonts w:ascii="Times New Roman" w:hAnsi="Times New Roman"/>
          <w:sz w:val="28"/>
          <w:szCs w:val="28"/>
        </w:rPr>
        <w:t>рублей</w:t>
      </w:r>
      <w:r w:rsidR="004310DF"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или</w:t>
      </w:r>
      <w:r w:rsidR="001A04A7">
        <w:rPr>
          <w:rFonts w:ascii="Times New Roman" w:hAnsi="Times New Roman"/>
          <w:sz w:val="28"/>
          <w:szCs w:val="28"/>
        </w:rPr>
        <w:t xml:space="preserve"> </w:t>
      </w:r>
      <w:r w:rsidRPr="006C49D8">
        <w:rPr>
          <w:rFonts w:ascii="Times New Roman" w:hAnsi="Times New Roman"/>
          <w:sz w:val="28"/>
          <w:szCs w:val="28"/>
        </w:rPr>
        <w:t>9</w:t>
      </w:r>
      <w:r w:rsidR="00032EFB" w:rsidRPr="006C49D8">
        <w:rPr>
          <w:rFonts w:ascii="Times New Roman" w:hAnsi="Times New Roman"/>
          <w:sz w:val="28"/>
          <w:szCs w:val="28"/>
        </w:rPr>
        <w:t>8</w:t>
      </w:r>
      <w:r w:rsidRPr="006C49D8">
        <w:rPr>
          <w:rFonts w:ascii="Times New Roman" w:hAnsi="Times New Roman"/>
          <w:sz w:val="28"/>
          <w:szCs w:val="28"/>
        </w:rPr>
        <w:t>,</w:t>
      </w:r>
      <w:r w:rsidR="00032EFB" w:rsidRPr="006C49D8">
        <w:rPr>
          <w:rFonts w:ascii="Times New Roman" w:hAnsi="Times New Roman"/>
          <w:sz w:val="28"/>
          <w:szCs w:val="28"/>
        </w:rPr>
        <w:t>4</w:t>
      </w:r>
      <w:r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всех</w:t>
      </w:r>
      <w:r w:rsidR="001A04A7">
        <w:rPr>
          <w:rFonts w:ascii="Times New Roman" w:hAnsi="Times New Roman"/>
          <w:sz w:val="28"/>
          <w:szCs w:val="28"/>
        </w:rPr>
        <w:t xml:space="preserve"> </w:t>
      </w:r>
      <w:r w:rsidRPr="006C49D8">
        <w:rPr>
          <w:rFonts w:ascii="Times New Roman" w:hAnsi="Times New Roman"/>
          <w:sz w:val="28"/>
          <w:szCs w:val="28"/>
        </w:rPr>
        <w:t>расходов</w:t>
      </w:r>
      <w:r w:rsidR="001A04A7">
        <w:rPr>
          <w:rFonts w:ascii="Times New Roman" w:hAnsi="Times New Roman"/>
          <w:sz w:val="28"/>
          <w:szCs w:val="28"/>
        </w:rPr>
        <w:t xml:space="preserve"> </w:t>
      </w:r>
      <w:r w:rsidRPr="006C49D8">
        <w:rPr>
          <w:rFonts w:ascii="Times New Roman" w:hAnsi="Times New Roman"/>
          <w:sz w:val="28"/>
          <w:szCs w:val="28"/>
        </w:rPr>
        <w:t>бюджета</w:t>
      </w:r>
      <w:r w:rsidR="001A04A7">
        <w:rPr>
          <w:rFonts w:ascii="Times New Roman" w:hAnsi="Times New Roman"/>
          <w:sz w:val="28"/>
          <w:szCs w:val="28"/>
        </w:rPr>
        <w:t xml:space="preserve"> </w:t>
      </w:r>
      <w:r w:rsidRPr="006C49D8">
        <w:rPr>
          <w:rFonts w:ascii="Times New Roman" w:hAnsi="Times New Roman"/>
          <w:sz w:val="28"/>
          <w:szCs w:val="28"/>
        </w:rPr>
        <w:t>района</w:t>
      </w:r>
      <w:r w:rsidR="001A04A7">
        <w:rPr>
          <w:rFonts w:ascii="Times New Roman" w:hAnsi="Times New Roman"/>
          <w:sz w:val="28"/>
          <w:szCs w:val="28"/>
        </w:rPr>
        <w:t xml:space="preserve"> </w:t>
      </w:r>
      <w:r w:rsidRPr="006C49D8">
        <w:rPr>
          <w:rFonts w:ascii="Times New Roman" w:hAnsi="Times New Roman"/>
          <w:sz w:val="28"/>
          <w:szCs w:val="28"/>
        </w:rPr>
        <w:t>202</w:t>
      </w:r>
      <w:r w:rsidR="00D10E17" w:rsidRPr="006C49D8">
        <w:rPr>
          <w:rFonts w:ascii="Times New Roman" w:hAnsi="Times New Roman"/>
          <w:sz w:val="28"/>
          <w:szCs w:val="28"/>
        </w:rPr>
        <w:t>3</w:t>
      </w:r>
      <w:r w:rsidR="001A04A7">
        <w:rPr>
          <w:rFonts w:ascii="Times New Roman" w:hAnsi="Times New Roman"/>
          <w:sz w:val="28"/>
          <w:szCs w:val="28"/>
        </w:rPr>
        <w:t xml:space="preserve"> </w:t>
      </w:r>
      <w:r w:rsidRPr="006C49D8">
        <w:rPr>
          <w:rFonts w:ascii="Times New Roman" w:hAnsi="Times New Roman"/>
          <w:sz w:val="28"/>
          <w:szCs w:val="28"/>
        </w:rPr>
        <w:t>финансового</w:t>
      </w:r>
      <w:r w:rsidR="001A04A7">
        <w:rPr>
          <w:rFonts w:ascii="Times New Roman" w:hAnsi="Times New Roman"/>
          <w:sz w:val="28"/>
          <w:szCs w:val="28"/>
        </w:rPr>
        <w:t xml:space="preserve"> </w:t>
      </w:r>
      <w:r w:rsidRPr="006C49D8">
        <w:rPr>
          <w:rFonts w:ascii="Times New Roman" w:hAnsi="Times New Roman"/>
          <w:sz w:val="28"/>
          <w:szCs w:val="28"/>
        </w:rPr>
        <w:t>года,</w:t>
      </w:r>
      <w:r w:rsidR="001A04A7">
        <w:rPr>
          <w:rFonts w:ascii="Times New Roman" w:hAnsi="Times New Roman"/>
          <w:sz w:val="28"/>
          <w:szCs w:val="28"/>
        </w:rPr>
        <w:t xml:space="preserve"> </w:t>
      </w:r>
      <w:r w:rsidRPr="006C49D8">
        <w:rPr>
          <w:rFonts w:ascii="Times New Roman" w:hAnsi="Times New Roman"/>
          <w:sz w:val="28"/>
          <w:szCs w:val="28"/>
        </w:rPr>
        <w:t>в</w:t>
      </w:r>
      <w:r w:rsidR="001A04A7">
        <w:rPr>
          <w:rFonts w:ascii="Times New Roman" w:hAnsi="Times New Roman"/>
          <w:sz w:val="28"/>
          <w:szCs w:val="28"/>
        </w:rPr>
        <w:t xml:space="preserve"> </w:t>
      </w:r>
      <w:r w:rsidRPr="006C49D8">
        <w:rPr>
          <w:rFonts w:ascii="Times New Roman" w:hAnsi="Times New Roman"/>
          <w:sz w:val="28"/>
          <w:szCs w:val="28"/>
        </w:rPr>
        <w:t>том</w:t>
      </w:r>
      <w:r w:rsidR="001A04A7">
        <w:rPr>
          <w:rFonts w:ascii="Times New Roman" w:hAnsi="Times New Roman"/>
          <w:sz w:val="28"/>
          <w:szCs w:val="28"/>
        </w:rPr>
        <w:t xml:space="preserve"> </w:t>
      </w:r>
      <w:r w:rsidRPr="006C49D8">
        <w:rPr>
          <w:rFonts w:ascii="Times New Roman" w:hAnsi="Times New Roman"/>
          <w:sz w:val="28"/>
          <w:szCs w:val="28"/>
        </w:rPr>
        <w:t>числе:</w:t>
      </w:r>
    </w:p>
    <w:p w14:paraId="6DD7AF74" w14:textId="5AAB4BD8" w:rsidR="001478F4" w:rsidRPr="006C49D8" w:rsidRDefault="001478F4" w:rsidP="0018570B">
      <w:pPr>
        <w:widowControl w:val="0"/>
        <w:autoSpaceDE w:val="0"/>
        <w:autoSpaceDN w:val="0"/>
        <w:adjustRightInd w:val="0"/>
        <w:spacing w:after="0" w:line="240" w:lineRule="auto"/>
        <w:ind w:firstLine="709"/>
        <w:jc w:val="both"/>
        <w:rPr>
          <w:rFonts w:ascii="Times New Roman" w:hAnsi="Times New Roman"/>
          <w:sz w:val="28"/>
          <w:szCs w:val="28"/>
        </w:rPr>
      </w:pPr>
      <w:r w:rsidRPr="006C49D8">
        <w:rPr>
          <w:rFonts w:ascii="Times New Roman" w:hAnsi="Times New Roman"/>
          <w:sz w:val="28"/>
          <w:szCs w:val="28"/>
        </w:rPr>
        <w:t>федеральный</w:t>
      </w:r>
      <w:r w:rsidR="001A04A7">
        <w:rPr>
          <w:rFonts w:ascii="Times New Roman" w:hAnsi="Times New Roman"/>
          <w:sz w:val="28"/>
          <w:szCs w:val="28"/>
        </w:rPr>
        <w:t xml:space="preserve"> </w:t>
      </w:r>
      <w:r w:rsidRPr="006C49D8">
        <w:rPr>
          <w:rFonts w:ascii="Times New Roman" w:hAnsi="Times New Roman"/>
          <w:sz w:val="28"/>
          <w:szCs w:val="28"/>
        </w:rPr>
        <w:t>бюджет</w:t>
      </w:r>
      <w:r w:rsidR="001A04A7">
        <w:rPr>
          <w:rFonts w:ascii="Times New Roman" w:hAnsi="Times New Roman"/>
          <w:sz w:val="28"/>
          <w:szCs w:val="28"/>
        </w:rPr>
        <w:t xml:space="preserve"> </w:t>
      </w:r>
      <w:r w:rsidRPr="006C49D8">
        <w:rPr>
          <w:rFonts w:ascii="Times New Roman" w:hAnsi="Times New Roman"/>
          <w:sz w:val="28"/>
          <w:szCs w:val="28"/>
        </w:rPr>
        <w:t>–</w:t>
      </w:r>
      <w:r w:rsidR="001A04A7">
        <w:rPr>
          <w:rFonts w:ascii="Times New Roman" w:hAnsi="Times New Roman"/>
          <w:sz w:val="28"/>
          <w:szCs w:val="28"/>
        </w:rPr>
        <w:t xml:space="preserve"> </w:t>
      </w:r>
      <w:r w:rsidR="00F2715D" w:rsidRPr="006C49D8">
        <w:rPr>
          <w:rFonts w:ascii="Times New Roman" w:hAnsi="Times New Roman"/>
          <w:sz w:val="28"/>
          <w:szCs w:val="28"/>
        </w:rPr>
        <w:t>42,2</w:t>
      </w:r>
      <w:r w:rsidR="001A04A7">
        <w:rPr>
          <w:rFonts w:ascii="Times New Roman" w:hAnsi="Times New Roman"/>
          <w:sz w:val="28"/>
          <w:szCs w:val="28"/>
        </w:rPr>
        <w:t xml:space="preserve"> </w:t>
      </w:r>
      <w:r w:rsidRPr="006C49D8">
        <w:rPr>
          <w:rFonts w:ascii="Times New Roman" w:hAnsi="Times New Roman"/>
          <w:sz w:val="28"/>
          <w:szCs w:val="28"/>
        </w:rPr>
        <w:t>млн</w:t>
      </w:r>
      <w:r w:rsidR="001A04A7">
        <w:rPr>
          <w:rFonts w:ascii="Times New Roman" w:hAnsi="Times New Roman"/>
          <w:sz w:val="28"/>
          <w:szCs w:val="28"/>
        </w:rPr>
        <w:t xml:space="preserve"> </w:t>
      </w:r>
      <w:r w:rsidRPr="006C49D8">
        <w:rPr>
          <w:rFonts w:ascii="Times New Roman" w:hAnsi="Times New Roman"/>
          <w:sz w:val="28"/>
          <w:szCs w:val="28"/>
        </w:rPr>
        <w:t>рублей</w:t>
      </w:r>
      <w:r w:rsidR="001A04A7">
        <w:rPr>
          <w:rFonts w:ascii="Times New Roman" w:hAnsi="Times New Roman"/>
          <w:sz w:val="28"/>
          <w:szCs w:val="28"/>
        </w:rPr>
        <w:t xml:space="preserve"> </w:t>
      </w:r>
      <w:r w:rsidRPr="006C49D8">
        <w:rPr>
          <w:rFonts w:ascii="Times New Roman" w:hAnsi="Times New Roman"/>
          <w:sz w:val="28"/>
          <w:szCs w:val="28"/>
        </w:rPr>
        <w:t>(0,</w:t>
      </w:r>
      <w:r w:rsidR="000B1693" w:rsidRPr="006C49D8">
        <w:rPr>
          <w:rFonts w:ascii="Times New Roman" w:hAnsi="Times New Roman"/>
          <w:sz w:val="28"/>
          <w:szCs w:val="28"/>
        </w:rPr>
        <w:t>7</w:t>
      </w:r>
      <w:r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от</w:t>
      </w:r>
      <w:r w:rsidR="001A04A7">
        <w:rPr>
          <w:rFonts w:ascii="Times New Roman" w:hAnsi="Times New Roman"/>
          <w:sz w:val="28"/>
          <w:szCs w:val="28"/>
        </w:rPr>
        <w:t xml:space="preserve"> </w:t>
      </w:r>
      <w:r w:rsidRPr="006C49D8">
        <w:rPr>
          <w:rFonts w:ascii="Times New Roman" w:hAnsi="Times New Roman"/>
          <w:sz w:val="28"/>
          <w:szCs w:val="28"/>
        </w:rPr>
        <w:t>общего</w:t>
      </w:r>
      <w:r w:rsidR="001A04A7">
        <w:rPr>
          <w:rFonts w:ascii="Times New Roman" w:hAnsi="Times New Roman"/>
          <w:sz w:val="28"/>
          <w:szCs w:val="28"/>
        </w:rPr>
        <w:t xml:space="preserve"> </w:t>
      </w:r>
      <w:r w:rsidRPr="006C49D8">
        <w:rPr>
          <w:rFonts w:ascii="Times New Roman" w:hAnsi="Times New Roman"/>
          <w:sz w:val="28"/>
          <w:szCs w:val="28"/>
        </w:rPr>
        <w:t>объема</w:t>
      </w:r>
      <w:r w:rsidR="001A04A7">
        <w:rPr>
          <w:rFonts w:ascii="Times New Roman" w:hAnsi="Times New Roman"/>
          <w:sz w:val="28"/>
          <w:szCs w:val="28"/>
        </w:rPr>
        <w:t xml:space="preserve"> </w:t>
      </w:r>
      <w:r w:rsidRPr="006C49D8">
        <w:rPr>
          <w:rFonts w:ascii="Times New Roman" w:hAnsi="Times New Roman"/>
          <w:sz w:val="28"/>
          <w:szCs w:val="28"/>
        </w:rPr>
        <w:t>финансирования);</w:t>
      </w:r>
    </w:p>
    <w:p w14:paraId="0672D8E0" w14:textId="06019BA1" w:rsidR="001478F4" w:rsidRPr="006C49D8" w:rsidRDefault="001478F4" w:rsidP="0018570B">
      <w:pPr>
        <w:widowControl w:val="0"/>
        <w:autoSpaceDE w:val="0"/>
        <w:autoSpaceDN w:val="0"/>
        <w:adjustRightInd w:val="0"/>
        <w:spacing w:after="0" w:line="240" w:lineRule="auto"/>
        <w:ind w:firstLine="709"/>
        <w:jc w:val="both"/>
        <w:rPr>
          <w:rFonts w:ascii="Times New Roman" w:hAnsi="Times New Roman"/>
          <w:sz w:val="28"/>
          <w:szCs w:val="28"/>
        </w:rPr>
      </w:pPr>
      <w:r w:rsidRPr="006C49D8">
        <w:rPr>
          <w:rFonts w:ascii="Times New Roman" w:hAnsi="Times New Roman"/>
          <w:sz w:val="28"/>
          <w:szCs w:val="28"/>
        </w:rPr>
        <w:t>бюджет</w:t>
      </w:r>
      <w:r w:rsidR="001A04A7">
        <w:rPr>
          <w:rFonts w:ascii="Times New Roman" w:hAnsi="Times New Roman"/>
          <w:sz w:val="28"/>
          <w:szCs w:val="28"/>
        </w:rPr>
        <w:t xml:space="preserve"> </w:t>
      </w:r>
      <w:r w:rsidRPr="006C49D8">
        <w:rPr>
          <w:rFonts w:ascii="Times New Roman" w:hAnsi="Times New Roman"/>
          <w:sz w:val="28"/>
          <w:szCs w:val="28"/>
        </w:rPr>
        <w:t>автономного</w:t>
      </w:r>
      <w:r w:rsidR="001A04A7">
        <w:rPr>
          <w:rFonts w:ascii="Times New Roman" w:hAnsi="Times New Roman"/>
          <w:sz w:val="28"/>
          <w:szCs w:val="28"/>
        </w:rPr>
        <w:t xml:space="preserve"> </w:t>
      </w:r>
      <w:r w:rsidRPr="006C49D8">
        <w:rPr>
          <w:rFonts w:ascii="Times New Roman" w:hAnsi="Times New Roman"/>
          <w:sz w:val="28"/>
          <w:szCs w:val="28"/>
        </w:rPr>
        <w:t>округа</w:t>
      </w:r>
      <w:r w:rsidR="001A04A7">
        <w:rPr>
          <w:rFonts w:ascii="Times New Roman" w:hAnsi="Times New Roman"/>
          <w:sz w:val="28"/>
          <w:szCs w:val="28"/>
        </w:rPr>
        <w:t xml:space="preserve"> </w:t>
      </w:r>
      <w:r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2</w:t>
      </w:r>
      <w:r w:rsidR="001A04A7">
        <w:rPr>
          <w:rFonts w:ascii="Times New Roman" w:hAnsi="Times New Roman"/>
          <w:sz w:val="28"/>
          <w:szCs w:val="28"/>
        </w:rPr>
        <w:t xml:space="preserve"> </w:t>
      </w:r>
      <w:r w:rsidR="000D2349" w:rsidRPr="006C49D8">
        <w:rPr>
          <w:rFonts w:ascii="Times New Roman" w:hAnsi="Times New Roman"/>
          <w:sz w:val="28"/>
          <w:szCs w:val="28"/>
        </w:rPr>
        <w:t>499,6</w:t>
      </w:r>
      <w:r w:rsidR="001A04A7">
        <w:rPr>
          <w:rFonts w:ascii="Times New Roman" w:hAnsi="Times New Roman"/>
          <w:sz w:val="28"/>
          <w:szCs w:val="28"/>
        </w:rPr>
        <w:t xml:space="preserve"> </w:t>
      </w:r>
      <w:r w:rsidRPr="006C49D8">
        <w:rPr>
          <w:rFonts w:ascii="Times New Roman" w:hAnsi="Times New Roman"/>
          <w:sz w:val="28"/>
          <w:szCs w:val="28"/>
        </w:rPr>
        <w:t>млн</w:t>
      </w:r>
      <w:r w:rsidR="001A04A7">
        <w:rPr>
          <w:rFonts w:ascii="Times New Roman" w:hAnsi="Times New Roman"/>
          <w:sz w:val="28"/>
          <w:szCs w:val="28"/>
        </w:rPr>
        <w:t xml:space="preserve"> </w:t>
      </w:r>
      <w:r w:rsidRPr="006C49D8">
        <w:rPr>
          <w:rFonts w:ascii="Times New Roman" w:hAnsi="Times New Roman"/>
          <w:sz w:val="28"/>
          <w:szCs w:val="28"/>
        </w:rPr>
        <w:t>рублей</w:t>
      </w:r>
      <w:r w:rsidR="001A04A7">
        <w:rPr>
          <w:rFonts w:ascii="Times New Roman" w:hAnsi="Times New Roman"/>
          <w:sz w:val="28"/>
          <w:szCs w:val="28"/>
        </w:rPr>
        <w:t xml:space="preserve"> </w:t>
      </w:r>
      <w:r w:rsidRPr="006C49D8">
        <w:rPr>
          <w:rFonts w:ascii="Times New Roman" w:hAnsi="Times New Roman"/>
          <w:sz w:val="28"/>
          <w:szCs w:val="28"/>
        </w:rPr>
        <w:t>(</w:t>
      </w:r>
      <w:r w:rsidR="00836525" w:rsidRPr="006C49D8">
        <w:rPr>
          <w:rFonts w:ascii="Times New Roman" w:hAnsi="Times New Roman"/>
          <w:sz w:val="28"/>
          <w:szCs w:val="28"/>
        </w:rPr>
        <w:t>4</w:t>
      </w:r>
      <w:r w:rsidR="000D2349" w:rsidRPr="006C49D8">
        <w:rPr>
          <w:rFonts w:ascii="Times New Roman" w:hAnsi="Times New Roman"/>
          <w:sz w:val="28"/>
          <w:szCs w:val="28"/>
        </w:rPr>
        <w:t>2,6</w:t>
      </w:r>
      <w:r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от</w:t>
      </w:r>
      <w:r w:rsidR="001A04A7">
        <w:rPr>
          <w:rFonts w:ascii="Times New Roman" w:hAnsi="Times New Roman"/>
          <w:sz w:val="28"/>
          <w:szCs w:val="28"/>
        </w:rPr>
        <w:t xml:space="preserve"> </w:t>
      </w:r>
      <w:r w:rsidRPr="006C49D8">
        <w:rPr>
          <w:rFonts w:ascii="Times New Roman" w:hAnsi="Times New Roman"/>
          <w:sz w:val="28"/>
          <w:szCs w:val="28"/>
        </w:rPr>
        <w:t>общего</w:t>
      </w:r>
      <w:r w:rsidR="001A04A7">
        <w:rPr>
          <w:rFonts w:ascii="Times New Roman" w:hAnsi="Times New Roman"/>
          <w:sz w:val="28"/>
          <w:szCs w:val="28"/>
        </w:rPr>
        <w:t xml:space="preserve"> </w:t>
      </w:r>
      <w:r w:rsidRPr="006C49D8">
        <w:rPr>
          <w:rFonts w:ascii="Times New Roman" w:hAnsi="Times New Roman"/>
          <w:sz w:val="28"/>
          <w:szCs w:val="28"/>
        </w:rPr>
        <w:t>объема</w:t>
      </w:r>
      <w:r w:rsidR="001A04A7">
        <w:rPr>
          <w:rFonts w:ascii="Times New Roman" w:hAnsi="Times New Roman"/>
          <w:sz w:val="28"/>
          <w:szCs w:val="28"/>
        </w:rPr>
        <w:t xml:space="preserve"> </w:t>
      </w:r>
      <w:r w:rsidRPr="006C49D8">
        <w:rPr>
          <w:rFonts w:ascii="Times New Roman" w:hAnsi="Times New Roman"/>
          <w:sz w:val="28"/>
          <w:szCs w:val="28"/>
        </w:rPr>
        <w:t>финансирования);</w:t>
      </w:r>
    </w:p>
    <w:p w14:paraId="7EF6B3DB" w14:textId="2AC85CA4" w:rsidR="001478F4" w:rsidRPr="006C49D8" w:rsidRDefault="001478F4" w:rsidP="0018570B">
      <w:pPr>
        <w:widowControl w:val="0"/>
        <w:autoSpaceDE w:val="0"/>
        <w:autoSpaceDN w:val="0"/>
        <w:adjustRightInd w:val="0"/>
        <w:spacing w:after="0" w:line="240" w:lineRule="auto"/>
        <w:ind w:firstLine="709"/>
        <w:jc w:val="both"/>
        <w:rPr>
          <w:rFonts w:ascii="Times New Roman" w:hAnsi="Times New Roman"/>
          <w:sz w:val="28"/>
          <w:szCs w:val="28"/>
        </w:rPr>
      </w:pPr>
      <w:r w:rsidRPr="006C49D8">
        <w:rPr>
          <w:rFonts w:ascii="Times New Roman" w:hAnsi="Times New Roman"/>
          <w:sz w:val="28"/>
          <w:szCs w:val="28"/>
        </w:rPr>
        <w:t>бюджет</w:t>
      </w:r>
      <w:r w:rsidR="001A04A7">
        <w:rPr>
          <w:rFonts w:ascii="Times New Roman" w:hAnsi="Times New Roman"/>
          <w:sz w:val="28"/>
          <w:szCs w:val="28"/>
        </w:rPr>
        <w:t xml:space="preserve"> </w:t>
      </w:r>
      <w:r w:rsidRPr="006C49D8">
        <w:rPr>
          <w:rFonts w:ascii="Times New Roman" w:hAnsi="Times New Roman"/>
          <w:sz w:val="28"/>
          <w:szCs w:val="28"/>
        </w:rPr>
        <w:t>района</w:t>
      </w:r>
      <w:r w:rsidR="001A04A7">
        <w:rPr>
          <w:rFonts w:ascii="Times New Roman" w:hAnsi="Times New Roman"/>
          <w:sz w:val="28"/>
          <w:szCs w:val="28"/>
        </w:rPr>
        <w:t xml:space="preserve"> </w:t>
      </w:r>
      <w:r w:rsidRPr="006C49D8">
        <w:rPr>
          <w:rFonts w:ascii="Times New Roman" w:hAnsi="Times New Roman"/>
          <w:sz w:val="28"/>
          <w:szCs w:val="28"/>
        </w:rPr>
        <w:t>–</w:t>
      </w:r>
      <w:r w:rsidR="001A04A7">
        <w:rPr>
          <w:rFonts w:ascii="Times New Roman" w:hAnsi="Times New Roman"/>
          <w:sz w:val="28"/>
          <w:szCs w:val="28"/>
        </w:rPr>
        <w:t xml:space="preserve"> </w:t>
      </w:r>
      <w:r w:rsidR="000B1693" w:rsidRPr="006C49D8">
        <w:rPr>
          <w:rFonts w:ascii="Times New Roman" w:hAnsi="Times New Roman"/>
          <w:sz w:val="28"/>
          <w:szCs w:val="28"/>
        </w:rPr>
        <w:t>3</w:t>
      </w:r>
      <w:r w:rsidR="001A04A7">
        <w:rPr>
          <w:rFonts w:ascii="Times New Roman" w:hAnsi="Times New Roman"/>
          <w:sz w:val="28"/>
          <w:szCs w:val="28"/>
        </w:rPr>
        <w:t xml:space="preserve"> </w:t>
      </w:r>
      <w:r w:rsidR="000B1693" w:rsidRPr="006C49D8">
        <w:rPr>
          <w:rFonts w:ascii="Times New Roman" w:hAnsi="Times New Roman"/>
          <w:sz w:val="28"/>
          <w:szCs w:val="28"/>
        </w:rPr>
        <w:t>3</w:t>
      </w:r>
      <w:r w:rsidR="000D2349" w:rsidRPr="006C49D8">
        <w:rPr>
          <w:rFonts w:ascii="Times New Roman" w:hAnsi="Times New Roman"/>
          <w:sz w:val="28"/>
          <w:szCs w:val="28"/>
        </w:rPr>
        <w:t>25,5</w:t>
      </w:r>
      <w:r w:rsidR="001A04A7">
        <w:rPr>
          <w:rFonts w:ascii="Times New Roman" w:hAnsi="Times New Roman"/>
          <w:sz w:val="28"/>
          <w:szCs w:val="28"/>
        </w:rPr>
        <w:t xml:space="preserve"> </w:t>
      </w:r>
      <w:r w:rsidRPr="006C49D8">
        <w:rPr>
          <w:rFonts w:ascii="Times New Roman" w:hAnsi="Times New Roman"/>
          <w:sz w:val="28"/>
          <w:szCs w:val="28"/>
        </w:rPr>
        <w:t>млн</w:t>
      </w:r>
      <w:r w:rsidR="001A04A7">
        <w:rPr>
          <w:rFonts w:ascii="Times New Roman" w:hAnsi="Times New Roman"/>
          <w:sz w:val="28"/>
          <w:szCs w:val="28"/>
        </w:rPr>
        <w:t xml:space="preserve"> </w:t>
      </w:r>
      <w:r w:rsidRPr="006C49D8">
        <w:rPr>
          <w:rFonts w:ascii="Times New Roman" w:hAnsi="Times New Roman"/>
          <w:sz w:val="28"/>
          <w:szCs w:val="28"/>
        </w:rPr>
        <w:t>рублей</w:t>
      </w:r>
      <w:r w:rsidR="001A04A7">
        <w:rPr>
          <w:rFonts w:ascii="Times New Roman" w:hAnsi="Times New Roman"/>
          <w:sz w:val="28"/>
          <w:szCs w:val="28"/>
        </w:rPr>
        <w:t xml:space="preserve"> </w:t>
      </w:r>
      <w:r w:rsidRPr="006C49D8">
        <w:rPr>
          <w:rFonts w:ascii="Times New Roman" w:hAnsi="Times New Roman"/>
          <w:sz w:val="28"/>
          <w:szCs w:val="28"/>
        </w:rPr>
        <w:t>(5</w:t>
      </w:r>
      <w:r w:rsidR="000D2349" w:rsidRPr="006C49D8">
        <w:rPr>
          <w:rFonts w:ascii="Times New Roman" w:hAnsi="Times New Roman"/>
          <w:sz w:val="28"/>
          <w:szCs w:val="28"/>
        </w:rPr>
        <w:t>6,7</w:t>
      </w:r>
      <w:r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от</w:t>
      </w:r>
      <w:r w:rsidR="001A04A7">
        <w:rPr>
          <w:rFonts w:ascii="Times New Roman" w:hAnsi="Times New Roman"/>
          <w:sz w:val="28"/>
          <w:szCs w:val="28"/>
        </w:rPr>
        <w:t xml:space="preserve"> </w:t>
      </w:r>
      <w:r w:rsidRPr="006C49D8">
        <w:rPr>
          <w:rFonts w:ascii="Times New Roman" w:hAnsi="Times New Roman"/>
          <w:sz w:val="28"/>
          <w:szCs w:val="28"/>
        </w:rPr>
        <w:t>общего</w:t>
      </w:r>
      <w:r w:rsidR="001A04A7">
        <w:rPr>
          <w:rFonts w:ascii="Times New Roman" w:hAnsi="Times New Roman"/>
          <w:sz w:val="28"/>
          <w:szCs w:val="28"/>
        </w:rPr>
        <w:t xml:space="preserve"> </w:t>
      </w:r>
      <w:r w:rsidRPr="006C49D8">
        <w:rPr>
          <w:rFonts w:ascii="Times New Roman" w:hAnsi="Times New Roman"/>
          <w:sz w:val="28"/>
          <w:szCs w:val="28"/>
        </w:rPr>
        <w:t>объема</w:t>
      </w:r>
      <w:r w:rsidR="001A04A7">
        <w:rPr>
          <w:rFonts w:ascii="Times New Roman" w:hAnsi="Times New Roman"/>
          <w:sz w:val="28"/>
          <w:szCs w:val="28"/>
        </w:rPr>
        <w:t xml:space="preserve"> </w:t>
      </w:r>
      <w:r w:rsidRPr="006C49D8">
        <w:rPr>
          <w:rFonts w:ascii="Times New Roman" w:hAnsi="Times New Roman"/>
          <w:sz w:val="28"/>
          <w:szCs w:val="28"/>
        </w:rPr>
        <w:t>финансирования).</w:t>
      </w:r>
    </w:p>
    <w:p w14:paraId="6C75A90A" w14:textId="0789E65D" w:rsidR="00223C1D" w:rsidRPr="006C49D8" w:rsidRDefault="00223C1D" w:rsidP="0018570B">
      <w:pPr>
        <w:widowControl w:val="0"/>
        <w:autoSpaceDE w:val="0"/>
        <w:autoSpaceDN w:val="0"/>
        <w:adjustRightInd w:val="0"/>
        <w:spacing w:after="0" w:line="240" w:lineRule="auto"/>
        <w:ind w:firstLine="709"/>
        <w:jc w:val="both"/>
        <w:rPr>
          <w:rFonts w:ascii="Times New Roman" w:hAnsi="Times New Roman"/>
          <w:sz w:val="28"/>
          <w:szCs w:val="28"/>
        </w:rPr>
      </w:pPr>
      <w:r w:rsidRPr="006C49D8">
        <w:rPr>
          <w:rFonts w:ascii="Times New Roman" w:hAnsi="Times New Roman"/>
          <w:sz w:val="28"/>
          <w:szCs w:val="28"/>
        </w:rPr>
        <w:t>Исполнение</w:t>
      </w:r>
      <w:r w:rsidR="001A04A7">
        <w:rPr>
          <w:rFonts w:ascii="Times New Roman" w:hAnsi="Times New Roman"/>
          <w:sz w:val="28"/>
          <w:szCs w:val="28"/>
        </w:rPr>
        <w:t xml:space="preserve"> </w:t>
      </w:r>
      <w:r w:rsidRPr="006C49D8">
        <w:rPr>
          <w:rFonts w:ascii="Times New Roman" w:hAnsi="Times New Roman"/>
          <w:sz w:val="28"/>
          <w:szCs w:val="28"/>
        </w:rPr>
        <w:t>расходных</w:t>
      </w:r>
      <w:r w:rsidR="001A04A7">
        <w:rPr>
          <w:rFonts w:ascii="Times New Roman" w:hAnsi="Times New Roman"/>
          <w:sz w:val="28"/>
          <w:szCs w:val="28"/>
        </w:rPr>
        <w:t xml:space="preserve"> </w:t>
      </w:r>
      <w:r w:rsidRPr="006C49D8">
        <w:rPr>
          <w:rFonts w:ascii="Times New Roman" w:hAnsi="Times New Roman"/>
          <w:sz w:val="28"/>
          <w:szCs w:val="28"/>
        </w:rPr>
        <w:t>обязательств</w:t>
      </w:r>
      <w:r w:rsidR="001A04A7">
        <w:rPr>
          <w:rFonts w:ascii="Times New Roman" w:hAnsi="Times New Roman"/>
          <w:sz w:val="28"/>
          <w:szCs w:val="28"/>
        </w:rPr>
        <w:t xml:space="preserve"> </w:t>
      </w:r>
      <w:r w:rsidRPr="006C49D8">
        <w:rPr>
          <w:rFonts w:ascii="Times New Roman" w:hAnsi="Times New Roman"/>
          <w:sz w:val="28"/>
          <w:szCs w:val="28"/>
        </w:rPr>
        <w:t>по</w:t>
      </w:r>
      <w:r w:rsidR="001A04A7">
        <w:rPr>
          <w:rFonts w:ascii="Times New Roman" w:hAnsi="Times New Roman"/>
          <w:sz w:val="28"/>
          <w:szCs w:val="28"/>
        </w:rPr>
        <w:t xml:space="preserve"> </w:t>
      </w:r>
      <w:r w:rsidRPr="006C49D8">
        <w:rPr>
          <w:rFonts w:ascii="Times New Roman" w:hAnsi="Times New Roman"/>
          <w:sz w:val="28"/>
          <w:szCs w:val="28"/>
        </w:rPr>
        <w:t>муниципальным</w:t>
      </w:r>
      <w:r w:rsidR="001A04A7">
        <w:rPr>
          <w:rFonts w:ascii="Times New Roman" w:hAnsi="Times New Roman"/>
          <w:sz w:val="28"/>
          <w:szCs w:val="28"/>
        </w:rPr>
        <w:t xml:space="preserve"> </w:t>
      </w:r>
      <w:r w:rsidRPr="006C49D8">
        <w:rPr>
          <w:rFonts w:ascii="Times New Roman" w:hAnsi="Times New Roman"/>
          <w:sz w:val="28"/>
          <w:szCs w:val="28"/>
        </w:rPr>
        <w:t>программам</w:t>
      </w:r>
      <w:r w:rsidR="001A04A7">
        <w:rPr>
          <w:rFonts w:ascii="Times New Roman" w:hAnsi="Times New Roman"/>
          <w:sz w:val="28"/>
          <w:szCs w:val="28"/>
        </w:rPr>
        <w:t xml:space="preserve"> </w:t>
      </w:r>
      <w:r w:rsidRPr="006C49D8">
        <w:rPr>
          <w:rFonts w:ascii="Times New Roman" w:hAnsi="Times New Roman"/>
          <w:sz w:val="28"/>
          <w:szCs w:val="28"/>
        </w:rPr>
        <w:t>района</w:t>
      </w:r>
      <w:r w:rsidR="001A04A7">
        <w:rPr>
          <w:rFonts w:ascii="Times New Roman" w:hAnsi="Times New Roman"/>
          <w:sz w:val="28"/>
          <w:szCs w:val="28"/>
        </w:rPr>
        <w:t xml:space="preserve"> </w:t>
      </w:r>
      <w:r w:rsidRPr="006C49D8">
        <w:rPr>
          <w:rFonts w:ascii="Times New Roman" w:hAnsi="Times New Roman"/>
          <w:sz w:val="28"/>
          <w:szCs w:val="28"/>
        </w:rPr>
        <w:t>в</w:t>
      </w:r>
      <w:r w:rsidR="001A04A7">
        <w:rPr>
          <w:rFonts w:ascii="Times New Roman" w:hAnsi="Times New Roman"/>
          <w:sz w:val="28"/>
          <w:szCs w:val="28"/>
        </w:rPr>
        <w:t xml:space="preserve"> </w:t>
      </w:r>
      <w:r w:rsidRPr="006C49D8">
        <w:rPr>
          <w:rFonts w:ascii="Times New Roman" w:hAnsi="Times New Roman"/>
          <w:sz w:val="28"/>
          <w:szCs w:val="28"/>
        </w:rPr>
        <w:t>2023</w:t>
      </w:r>
      <w:r w:rsidR="001A04A7">
        <w:rPr>
          <w:rFonts w:ascii="Times New Roman" w:hAnsi="Times New Roman"/>
          <w:sz w:val="28"/>
          <w:szCs w:val="28"/>
        </w:rPr>
        <w:t xml:space="preserve"> </w:t>
      </w:r>
      <w:r w:rsidRPr="006C49D8">
        <w:rPr>
          <w:rFonts w:ascii="Times New Roman" w:hAnsi="Times New Roman"/>
          <w:sz w:val="28"/>
          <w:szCs w:val="28"/>
        </w:rPr>
        <w:t>году</w:t>
      </w:r>
      <w:r w:rsidR="001A04A7">
        <w:rPr>
          <w:rFonts w:ascii="Times New Roman" w:hAnsi="Times New Roman"/>
          <w:sz w:val="28"/>
          <w:szCs w:val="28"/>
        </w:rPr>
        <w:t xml:space="preserve"> </w:t>
      </w:r>
      <w:r w:rsidRPr="006C49D8">
        <w:rPr>
          <w:rFonts w:ascii="Times New Roman" w:hAnsi="Times New Roman"/>
          <w:sz w:val="28"/>
          <w:szCs w:val="28"/>
        </w:rPr>
        <w:t>составило</w:t>
      </w:r>
      <w:r w:rsidR="001A04A7">
        <w:rPr>
          <w:rFonts w:ascii="Times New Roman" w:hAnsi="Times New Roman"/>
          <w:sz w:val="28"/>
          <w:szCs w:val="28"/>
        </w:rPr>
        <w:t xml:space="preserve"> </w:t>
      </w:r>
      <w:r w:rsidR="000D2349" w:rsidRPr="006C49D8">
        <w:rPr>
          <w:rFonts w:ascii="Times New Roman" w:hAnsi="Times New Roman"/>
          <w:sz w:val="28"/>
          <w:szCs w:val="28"/>
        </w:rPr>
        <w:t>5</w:t>
      </w:r>
      <w:r w:rsidR="001A04A7">
        <w:rPr>
          <w:rFonts w:ascii="Times New Roman" w:hAnsi="Times New Roman"/>
          <w:sz w:val="28"/>
          <w:szCs w:val="28"/>
        </w:rPr>
        <w:t xml:space="preserve"> </w:t>
      </w:r>
      <w:r w:rsidR="000D2349" w:rsidRPr="006C49D8">
        <w:rPr>
          <w:rFonts w:ascii="Times New Roman" w:hAnsi="Times New Roman"/>
          <w:sz w:val="28"/>
          <w:szCs w:val="28"/>
        </w:rPr>
        <w:t>161,3</w:t>
      </w:r>
      <w:r w:rsidR="001A04A7">
        <w:rPr>
          <w:rFonts w:ascii="Times New Roman" w:hAnsi="Times New Roman"/>
          <w:sz w:val="28"/>
          <w:szCs w:val="28"/>
        </w:rPr>
        <w:t xml:space="preserve"> </w:t>
      </w:r>
      <w:r w:rsidRPr="006C49D8">
        <w:rPr>
          <w:rFonts w:ascii="Times New Roman" w:hAnsi="Times New Roman"/>
          <w:sz w:val="28"/>
          <w:szCs w:val="28"/>
        </w:rPr>
        <w:t>млн</w:t>
      </w:r>
      <w:r w:rsidR="001A04A7">
        <w:rPr>
          <w:rFonts w:ascii="Times New Roman" w:hAnsi="Times New Roman"/>
          <w:sz w:val="28"/>
          <w:szCs w:val="28"/>
        </w:rPr>
        <w:t xml:space="preserve"> </w:t>
      </w:r>
      <w:r w:rsidRPr="006C49D8">
        <w:rPr>
          <w:rFonts w:ascii="Times New Roman" w:hAnsi="Times New Roman"/>
          <w:sz w:val="28"/>
          <w:szCs w:val="28"/>
        </w:rPr>
        <w:t>рублей,</w:t>
      </w:r>
      <w:r w:rsidR="001A04A7">
        <w:rPr>
          <w:rFonts w:ascii="Times New Roman" w:hAnsi="Times New Roman"/>
          <w:sz w:val="28"/>
          <w:szCs w:val="28"/>
        </w:rPr>
        <w:t xml:space="preserve"> </w:t>
      </w:r>
      <w:r w:rsidR="00944BCE">
        <w:rPr>
          <w:rFonts w:ascii="Times New Roman" w:hAnsi="Times New Roman"/>
          <w:sz w:val="28"/>
          <w:szCs w:val="28"/>
        </w:rPr>
        <w:t>или</w:t>
      </w:r>
      <w:r w:rsidR="001A04A7">
        <w:rPr>
          <w:rFonts w:ascii="Times New Roman" w:hAnsi="Times New Roman"/>
          <w:sz w:val="28"/>
          <w:szCs w:val="28"/>
        </w:rPr>
        <w:t xml:space="preserve"> </w:t>
      </w:r>
      <w:r w:rsidR="000D2349" w:rsidRPr="006C49D8">
        <w:rPr>
          <w:rFonts w:ascii="Times New Roman" w:hAnsi="Times New Roman"/>
          <w:sz w:val="28"/>
          <w:szCs w:val="28"/>
        </w:rPr>
        <w:t>88</w:t>
      </w:r>
      <w:r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от</w:t>
      </w:r>
      <w:r w:rsidR="001A04A7">
        <w:rPr>
          <w:rFonts w:ascii="Times New Roman" w:hAnsi="Times New Roman"/>
          <w:sz w:val="28"/>
          <w:szCs w:val="28"/>
        </w:rPr>
        <w:t xml:space="preserve"> </w:t>
      </w:r>
      <w:r w:rsidRPr="006C49D8">
        <w:rPr>
          <w:rFonts w:ascii="Times New Roman" w:hAnsi="Times New Roman"/>
          <w:sz w:val="28"/>
          <w:szCs w:val="28"/>
        </w:rPr>
        <w:t>плановых</w:t>
      </w:r>
      <w:r w:rsidR="001A04A7">
        <w:rPr>
          <w:rFonts w:ascii="Times New Roman" w:hAnsi="Times New Roman"/>
          <w:sz w:val="28"/>
          <w:szCs w:val="28"/>
        </w:rPr>
        <w:t xml:space="preserve"> </w:t>
      </w:r>
      <w:r w:rsidRPr="006C49D8">
        <w:rPr>
          <w:rFonts w:ascii="Times New Roman" w:hAnsi="Times New Roman"/>
          <w:sz w:val="28"/>
          <w:szCs w:val="28"/>
        </w:rPr>
        <w:t>значений,</w:t>
      </w:r>
      <w:r w:rsidR="001A04A7">
        <w:rPr>
          <w:rFonts w:ascii="Times New Roman" w:hAnsi="Times New Roman"/>
          <w:sz w:val="28"/>
          <w:szCs w:val="28"/>
        </w:rPr>
        <w:t xml:space="preserve"> </w:t>
      </w:r>
      <w:r w:rsidRPr="006C49D8">
        <w:rPr>
          <w:rFonts w:ascii="Times New Roman" w:hAnsi="Times New Roman"/>
          <w:sz w:val="28"/>
          <w:szCs w:val="28"/>
        </w:rPr>
        <w:t>в</w:t>
      </w:r>
      <w:r w:rsidR="001A04A7">
        <w:rPr>
          <w:rFonts w:ascii="Times New Roman" w:hAnsi="Times New Roman"/>
          <w:sz w:val="28"/>
          <w:szCs w:val="28"/>
        </w:rPr>
        <w:t xml:space="preserve"> </w:t>
      </w:r>
      <w:r w:rsidRPr="006C49D8">
        <w:rPr>
          <w:rFonts w:ascii="Times New Roman" w:hAnsi="Times New Roman"/>
          <w:sz w:val="28"/>
          <w:szCs w:val="28"/>
        </w:rPr>
        <w:t>том</w:t>
      </w:r>
      <w:r w:rsidR="001A04A7">
        <w:rPr>
          <w:rFonts w:ascii="Times New Roman" w:hAnsi="Times New Roman"/>
          <w:sz w:val="28"/>
          <w:szCs w:val="28"/>
        </w:rPr>
        <w:t xml:space="preserve"> </w:t>
      </w:r>
      <w:r w:rsidRPr="006C49D8">
        <w:rPr>
          <w:rFonts w:ascii="Times New Roman" w:hAnsi="Times New Roman"/>
          <w:sz w:val="28"/>
          <w:szCs w:val="28"/>
        </w:rPr>
        <w:t>числе:</w:t>
      </w:r>
    </w:p>
    <w:p w14:paraId="78E2C716" w14:textId="4BBBDC62" w:rsidR="00223C1D" w:rsidRPr="006C49D8" w:rsidRDefault="00223C1D" w:rsidP="0018570B">
      <w:pPr>
        <w:widowControl w:val="0"/>
        <w:autoSpaceDE w:val="0"/>
        <w:autoSpaceDN w:val="0"/>
        <w:adjustRightInd w:val="0"/>
        <w:spacing w:after="0" w:line="240" w:lineRule="auto"/>
        <w:ind w:firstLine="709"/>
        <w:jc w:val="both"/>
        <w:rPr>
          <w:rFonts w:ascii="Times New Roman" w:hAnsi="Times New Roman"/>
          <w:sz w:val="28"/>
          <w:szCs w:val="28"/>
        </w:rPr>
      </w:pPr>
      <w:r w:rsidRPr="006C49D8">
        <w:rPr>
          <w:rFonts w:ascii="Times New Roman" w:hAnsi="Times New Roman"/>
          <w:sz w:val="28"/>
          <w:szCs w:val="28"/>
        </w:rPr>
        <w:t>федеральный</w:t>
      </w:r>
      <w:r w:rsidR="001A04A7">
        <w:rPr>
          <w:rFonts w:ascii="Times New Roman" w:hAnsi="Times New Roman"/>
          <w:sz w:val="28"/>
          <w:szCs w:val="28"/>
        </w:rPr>
        <w:t xml:space="preserve"> </w:t>
      </w:r>
      <w:r w:rsidRPr="006C49D8">
        <w:rPr>
          <w:rFonts w:ascii="Times New Roman" w:hAnsi="Times New Roman"/>
          <w:sz w:val="28"/>
          <w:szCs w:val="28"/>
        </w:rPr>
        <w:t>бюджет</w:t>
      </w:r>
      <w:r w:rsidR="001A04A7">
        <w:rPr>
          <w:rFonts w:ascii="Times New Roman" w:hAnsi="Times New Roman"/>
          <w:sz w:val="28"/>
          <w:szCs w:val="28"/>
        </w:rPr>
        <w:t xml:space="preserve"> </w:t>
      </w:r>
      <w:r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41,7</w:t>
      </w:r>
      <w:r w:rsidR="001A04A7">
        <w:rPr>
          <w:rFonts w:ascii="Times New Roman" w:hAnsi="Times New Roman"/>
          <w:sz w:val="28"/>
          <w:szCs w:val="28"/>
        </w:rPr>
        <w:t xml:space="preserve"> </w:t>
      </w:r>
      <w:r w:rsidRPr="006C49D8">
        <w:rPr>
          <w:rFonts w:ascii="Times New Roman" w:hAnsi="Times New Roman"/>
          <w:sz w:val="28"/>
          <w:szCs w:val="28"/>
        </w:rPr>
        <w:t>млн</w:t>
      </w:r>
      <w:r w:rsidR="001A04A7">
        <w:rPr>
          <w:rFonts w:ascii="Times New Roman" w:hAnsi="Times New Roman"/>
          <w:sz w:val="28"/>
          <w:szCs w:val="28"/>
        </w:rPr>
        <w:t xml:space="preserve"> </w:t>
      </w:r>
      <w:r w:rsidRPr="006C49D8">
        <w:rPr>
          <w:rFonts w:ascii="Times New Roman" w:hAnsi="Times New Roman"/>
          <w:sz w:val="28"/>
          <w:szCs w:val="28"/>
        </w:rPr>
        <w:t>рублей,</w:t>
      </w:r>
      <w:r w:rsidR="001A04A7">
        <w:rPr>
          <w:rFonts w:ascii="Times New Roman" w:hAnsi="Times New Roman"/>
          <w:sz w:val="28"/>
          <w:szCs w:val="28"/>
        </w:rPr>
        <w:t xml:space="preserve"> </w:t>
      </w:r>
      <w:r w:rsidRPr="006C49D8">
        <w:rPr>
          <w:rFonts w:ascii="Times New Roman" w:hAnsi="Times New Roman"/>
          <w:sz w:val="28"/>
          <w:szCs w:val="28"/>
        </w:rPr>
        <w:t>или</w:t>
      </w:r>
      <w:r w:rsidR="001A04A7">
        <w:rPr>
          <w:rFonts w:ascii="Times New Roman" w:hAnsi="Times New Roman"/>
          <w:sz w:val="28"/>
          <w:szCs w:val="28"/>
        </w:rPr>
        <w:t xml:space="preserve"> </w:t>
      </w:r>
      <w:r w:rsidRPr="006C49D8">
        <w:rPr>
          <w:rFonts w:ascii="Times New Roman" w:hAnsi="Times New Roman"/>
          <w:sz w:val="28"/>
          <w:szCs w:val="28"/>
        </w:rPr>
        <w:t>9</w:t>
      </w:r>
      <w:r w:rsidR="000D2349" w:rsidRPr="006C49D8">
        <w:rPr>
          <w:rFonts w:ascii="Times New Roman" w:hAnsi="Times New Roman"/>
          <w:sz w:val="28"/>
          <w:szCs w:val="28"/>
        </w:rPr>
        <w:t>8</w:t>
      </w:r>
      <w:r w:rsidRPr="006C49D8">
        <w:rPr>
          <w:rFonts w:ascii="Times New Roman" w:hAnsi="Times New Roman"/>
          <w:sz w:val="28"/>
          <w:szCs w:val="28"/>
        </w:rPr>
        <w:t>,</w:t>
      </w:r>
      <w:r w:rsidR="000D2349" w:rsidRPr="006C49D8">
        <w:rPr>
          <w:rFonts w:ascii="Times New Roman" w:hAnsi="Times New Roman"/>
          <w:sz w:val="28"/>
          <w:szCs w:val="28"/>
        </w:rPr>
        <w:t>8</w:t>
      </w:r>
      <w:r w:rsidRPr="006C49D8">
        <w:rPr>
          <w:rFonts w:ascii="Times New Roman" w:hAnsi="Times New Roman"/>
          <w:sz w:val="28"/>
          <w:szCs w:val="28"/>
        </w:rPr>
        <w:t>%;</w:t>
      </w:r>
    </w:p>
    <w:p w14:paraId="2EFC8AE8" w14:textId="5BE7268E" w:rsidR="00223C1D" w:rsidRPr="006C49D8" w:rsidRDefault="00223C1D" w:rsidP="0018570B">
      <w:pPr>
        <w:widowControl w:val="0"/>
        <w:autoSpaceDE w:val="0"/>
        <w:autoSpaceDN w:val="0"/>
        <w:adjustRightInd w:val="0"/>
        <w:spacing w:after="0" w:line="240" w:lineRule="auto"/>
        <w:ind w:firstLine="709"/>
        <w:jc w:val="both"/>
        <w:rPr>
          <w:rFonts w:ascii="Times New Roman" w:hAnsi="Times New Roman"/>
          <w:sz w:val="28"/>
          <w:szCs w:val="28"/>
        </w:rPr>
      </w:pPr>
      <w:r w:rsidRPr="006C49D8">
        <w:rPr>
          <w:rFonts w:ascii="Times New Roman" w:hAnsi="Times New Roman"/>
          <w:sz w:val="28"/>
          <w:szCs w:val="28"/>
        </w:rPr>
        <w:t>бюджет</w:t>
      </w:r>
      <w:r w:rsidR="001A04A7">
        <w:rPr>
          <w:rFonts w:ascii="Times New Roman" w:hAnsi="Times New Roman"/>
          <w:sz w:val="28"/>
          <w:szCs w:val="28"/>
        </w:rPr>
        <w:t xml:space="preserve"> </w:t>
      </w:r>
      <w:r w:rsidRPr="006C49D8">
        <w:rPr>
          <w:rFonts w:ascii="Times New Roman" w:hAnsi="Times New Roman"/>
          <w:sz w:val="28"/>
          <w:szCs w:val="28"/>
        </w:rPr>
        <w:t>автономного</w:t>
      </w:r>
      <w:r w:rsidR="001A04A7">
        <w:rPr>
          <w:rFonts w:ascii="Times New Roman" w:hAnsi="Times New Roman"/>
          <w:sz w:val="28"/>
          <w:szCs w:val="28"/>
        </w:rPr>
        <w:t xml:space="preserve"> </w:t>
      </w:r>
      <w:r w:rsidRPr="006C49D8">
        <w:rPr>
          <w:rFonts w:ascii="Times New Roman" w:hAnsi="Times New Roman"/>
          <w:sz w:val="28"/>
          <w:szCs w:val="28"/>
        </w:rPr>
        <w:t>округа</w:t>
      </w:r>
      <w:r w:rsidR="001A04A7">
        <w:rPr>
          <w:rFonts w:ascii="Times New Roman" w:hAnsi="Times New Roman"/>
          <w:sz w:val="28"/>
          <w:szCs w:val="28"/>
        </w:rPr>
        <w:t xml:space="preserve"> </w:t>
      </w:r>
      <w:r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2</w:t>
      </w:r>
      <w:r w:rsidR="001A04A7">
        <w:rPr>
          <w:rFonts w:ascii="Times New Roman" w:hAnsi="Times New Roman"/>
          <w:sz w:val="28"/>
          <w:szCs w:val="28"/>
        </w:rPr>
        <w:t xml:space="preserve"> </w:t>
      </w:r>
      <w:r w:rsidR="000D2349" w:rsidRPr="006C49D8">
        <w:rPr>
          <w:rFonts w:ascii="Times New Roman" w:hAnsi="Times New Roman"/>
          <w:sz w:val="28"/>
          <w:szCs w:val="28"/>
        </w:rPr>
        <w:t>396,3</w:t>
      </w:r>
      <w:r w:rsidR="001A04A7">
        <w:rPr>
          <w:rFonts w:ascii="Times New Roman" w:hAnsi="Times New Roman"/>
          <w:sz w:val="28"/>
          <w:szCs w:val="28"/>
        </w:rPr>
        <w:t xml:space="preserve"> </w:t>
      </w:r>
      <w:r w:rsidRPr="006C49D8">
        <w:rPr>
          <w:rFonts w:ascii="Times New Roman" w:hAnsi="Times New Roman"/>
          <w:sz w:val="28"/>
          <w:szCs w:val="28"/>
        </w:rPr>
        <w:t>млн</w:t>
      </w:r>
      <w:r w:rsidR="001A04A7">
        <w:rPr>
          <w:rFonts w:ascii="Times New Roman" w:hAnsi="Times New Roman"/>
          <w:sz w:val="28"/>
          <w:szCs w:val="28"/>
        </w:rPr>
        <w:t xml:space="preserve"> </w:t>
      </w:r>
      <w:r w:rsidRPr="006C49D8">
        <w:rPr>
          <w:rFonts w:ascii="Times New Roman" w:hAnsi="Times New Roman"/>
          <w:sz w:val="28"/>
          <w:szCs w:val="28"/>
        </w:rPr>
        <w:t>рублей,</w:t>
      </w:r>
      <w:r w:rsidR="001A04A7">
        <w:rPr>
          <w:rFonts w:ascii="Times New Roman" w:hAnsi="Times New Roman"/>
          <w:sz w:val="28"/>
          <w:szCs w:val="28"/>
        </w:rPr>
        <w:t xml:space="preserve"> </w:t>
      </w:r>
      <w:r w:rsidRPr="006C49D8">
        <w:rPr>
          <w:rFonts w:ascii="Times New Roman" w:hAnsi="Times New Roman"/>
          <w:sz w:val="28"/>
          <w:szCs w:val="28"/>
        </w:rPr>
        <w:t>или</w:t>
      </w:r>
      <w:r w:rsidR="001A04A7">
        <w:rPr>
          <w:rFonts w:ascii="Times New Roman" w:hAnsi="Times New Roman"/>
          <w:sz w:val="28"/>
          <w:szCs w:val="28"/>
        </w:rPr>
        <w:t xml:space="preserve"> </w:t>
      </w:r>
      <w:r w:rsidRPr="006C49D8">
        <w:rPr>
          <w:rFonts w:ascii="Times New Roman" w:hAnsi="Times New Roman"/>
          <w:sz w:val="28"/>
          <w:szCs w:val="28"/>
        </w:rPr>
        <w:t>9</w:t>
      </w:r>
      <w:r w:rsidR="000D2349" w:rsidRPr="006C49D8">
        <w:rPr>
          <w:rFonts w:ascii="Times New Roman" w:hAnsi="Times New Roman"/>
          <w:sz w:val="28"/>
          <w:szCs w:val="28"/>
        </w:rPr>
        <w:t>5,9</w:t>
      </w:r>
      <w:r w:rsidRPr="006C49D8">
        <w:rPr>
          <w:rFonts w:ascii="Times New Roman" w:hAnsi="Times New Roman"/>
          <w:sz w:val="28"/>
          <w:szCs w:val="28"/>
        </w:rPr>
        <w:t>%;</w:t>
      </w:r>
    </w:p>
    <w:p w14:paraId="2969C01F" w14:textId="76053DF5" w:rsidR="00223C1D" w:rsidRPr="006C49D8" w:rsidRDefault="00223C1D" w:rsidP="0018570B">
      <w:pPr>
        <w:widowControl w:val="0"/>
        <w:autoSpaceDE w:val="0"/>
        <w:autoSpaceDN w:val="0"/>
        <w:adjustRightInd w:val="0"/>
        <w:spacing w:after="0" w:line="240" w:lineRule="auto"/>
        <w:ind w:firstLine="709"/>
        <w:jc w:val="both"/>
        <w:rPr>
          <w:rFonts w:ascii="Times New Roman" w:hAnsi="Times New Roman"/>
          <w:sz w:val="28"/>
          <w:szCs w:val="28"/>
        </w:rPr>
      </w:pPr>
      <w:r w:rsidRPr="006C49D8">
        <w:rPr>
          <w:rFonts w:ascii="Times New Roman" w:hAnsi="Times New Roman"/>
          <w:sz w:val="28"/>
          <w:szCs w:val="28"/>
        </w:rPr>
        <w:t>бюджет</w:t>
      </w:r>
      <w:r w:rsidR="001A04A7">
        <w:rPr>
          <w:rFonts w:ascii="Times New Roman" w:hAnsi="Times New Roman"/>
          <w:sz w:val="28"/>
          <w:szCs w:val="28"/>
        </w:rPr>
        <w:t xml:space="preserve"> </w:t>
      </w:r>
      <w:r w:rsidRPr="006C49D8">
        <w:rPr>
          <w:rFonts w:ascii="Times New Roman" w:hAnsi="Times New Roman"/>
          <w:sz w:val="28"/>
          <w:szCs w:val="28"/>
        </w:rPr>
        <w:t>района</w:t>
      </w:r>
      <w:r w:rsidR="001A04A7">
        <w:rPr>
          <w:rFonts w:ascii="Times New Roman" w:hAnsi="Times New Roman"/>
          <w:sz w:val="28"/>
          <w:szCs w:val="28"/>
        </w:rPr>
        <w:t xml:space="preserve"> </w:t>
      </w:r>
      <w:r w:rsidRPr="006C49D8">
        <w:rPr>
          <w:rFonts w:ascii="Times New Roman" w:hAnsi="Times New Roman"/>
          <w:sz w:val="28"/>
          <w:szCs w:val="28"/>
        </w:rPr>
        <w:t>–</w:t>
      </w:r>
      <w:r w:rsidR="001A04A7">
        <w:rPr>
          <w:rFonts w:ascii="Times New Roman" w:hAnsi="Times New Roman"/>
          <w:sz w:val="28"/>
          <w:szCs w:val="28"/>
        </w:rPr>
        <w:t xml:space="preserve"> </w:t>
      </w:r>
      <w:r w:rsidRPr="006C49D8">
        <w:rPr>
          <w:rFonts w:ascii="Times New Roman" w:hAnsi="Times New Roman"/>
          <w:sz w:val="28"/>
          <w:szCs w:val="28"/>
        </w:rPr>
        <w:t>2</w:t>
      </w:r>
      <w:r w:rsidR="001A04A7">
        <w:rPr>
          <w:rFonts w:ascii="Times New Roman" w:hAnsi="Times New Roman"/>
          <w:sz w:val="28"/>
          <w:szCs w:val="28"/>
        </w:rPr>
        <w:t xml:space="preserve"> </w:t>
      </w:r>
      <w:r w:rsidR="000D2349" w:rsidRPr="006C49D8">
        <w:rPr>
          <w:rFonts w:ascii="Times New Roman" w:hAnsi="Times New Roman"/>
          <w:sz w:val="28"/>
          <w:szCs w:val="28"/>
        </w:rPr>
        <w:t>723,2</w:t>
      </w:r>
      <w:r w:rsidR="001A04A7">
        <w:rPr>
          <w:rFonts w:ascii="Times New Roman" w:hAnsi="Times New Roman"/>
          <w:sz w:val="28"/>
          <w:szCs w:val="28"/>
        </w:rPr>
        <w:t xml:space="preserve"> </w:t>
      </w:r>
      <w:r w:rsidRPr="006C49D8">
        <w:rPr>
          <w:rFonts w:ascii="Times New Roman" w:hAnsi="Times New Roman"/>
          <w:sz w:val="28"/>
          <w:szCs w:val="28"/>
        </w:rPr>
        <w:t>млн</w:t>
      </w:r>
      <w:r w:rsidR="001A04A7">
        <w:rPr>
          <w:rFonts w:ascii="Times New Roman" w:hAnsi="Times New Roman"/>
          <w:sz w:val="28"/>
          <w:szCs w:val="28"/>
        </w:rPr>
        <w:t xml:space="preserve"> </w:t>
      </w:r>
      <w:r w:rsidRPr="006C49D8">
        <w:rPr>
          <w:rFonts w:ascii="Times New Roman" w:hAnsi="Times New Roman"/>
          <w:sz w:val="28"/>
          <w:szCs w:val="28"/>
        </w:rPr>
        <w:t>рублей,</w:t>
      </w:r>
      <w:r w:rsidR="001A04A7">
        <w:rPr>
          <w:rFonts w:ascii="Times New Roman" w:hAnsi="Times New Roman"/>
          <w:sz w:val="28"/>
          <w:szCs w:val="28"/>
        </w:rPr>
        <w:t xml:space="preserve"> </w:t>
      </w:r>
      <w:r w:rsidRPr="006C49D8">
        <w:rPr>
          <w:rFonts w:ascii="Times New Roman" w:hAnsi="Times New Roman"/>
          <w:sz w:val="28"/>
          <w:szCs w:val="28"/>
        </w:rPr>
        <w:t>или</w:t>
      </w:r>
      <w:r w:rsidR="001A04A7">
        <w:rPr>
          <w:rFonts w:ascii="Times New Roman" w:hAnsi="Times New Roman"/>
          <w:sz w:val="28"/>
          <w:szCs w:val="28"/>
        </w:rPr>
        <w:t xml:space="preserve"> </w:t>
      </w:r>
      <w:r w:rsidRPr="006C49D8">
        <w:rPr>
          <w:rFonts w:ascii="Times New Roman" w:hAnsi="Times New Roman"/>
          <w:sz w:val="28"/>
          <w:szCs w:val="28"/>
        </w:rPr>
        <w:t>8</w:t>
      </w:r>
      <w:r w:rsidR="000D2349" w:rsidRPr="006C49D8">
        <w:rPr>
          <w:rFonts w:ascii="Times New Roman" w:hAnsi="Times New Roman"/>
          <w:sz w:val="28"/>
          <w:szCs w:val="28"/>
        </w:rPr>
        <w:t>1</w:t>
      </w:r>
      <w:r w:rsidRPr="006C49D8">
        <w:rPr>
          <w:rFonts w:ascii="Times New Roman" w:hAnsi="Times New Roman"/>
          <w:sz w:val="28"/>
          <w:szCs w:val="28"/>
        </w:rPr>
        <w:t>,</w:t>
      </w:r>
      <w:r w:rsidR="000D2349" w:rsidRPr="006C49D8">
        <w:rPr>
          <w:rFonts w:ascii="Times New Roman" w:hAnsi="Times New Roman"/>
          <w:sz w:val="28"/>
          <w:szCs w:val="28"/>
        </w:rPr>
        <w:t>9</w:t>
      </w:r>
      <w:r w:rsidRPr="006C49D8">
        <w:rPr>
          <w:rFonts w:ascii="Times New Roman" w:hAnsi="Times New Roman"/>
          <w:sz w:val="28"/>
          <w:szCs w:val="28"/>
        </w:rPr>
        <w:t>%.</w:t>
      </w:r>
    </w:p>
    <w:p w14:paraId="58FC36EF" w14:textId="7FDBFC6C" w:rsidR="00223C1D" w:rsidRPr="00C1310B" w:rsidRDefault="00223C1D" w:rsidP="0018570B">
      <w:pPr>
        <w:widowControl w:val="0"/>
        <w:autoSpaceDE w:val="0"/>
        <w:autoSpaceDN w:val="0"/>
        <w:adjustRightInd w:val="0"/>
        <w:spacing w:after="0" w:line="240" w:lineRule="auto"/>
        <w:ind w:firstLine="709"/>
        <w:jc w:val="both"/>
        <w:rPr>
          <w:rFonts w:ascii="Times New Roman" w:hAnsi="Times New Roman"/>
          <w:sz w:val="28"/>
          <w:szCs w:val="28"/>
        </w:rPr>
      </w:pPr>
      <w:r w:rsidRPr="00C1310B">
        <w:rPr>
          <w:rFonts w:ascii="Times New Roman" w:hAnsi="Times New Roman"/>
          <w:sz w:val="28"/>
          <w:szCs w:val="28"/>
        </w:rPr>
        <w:lastRenderedPageBreak/>
        <w:t>Информация</w:t>
      </w:r>
      <w:r w:rsidR="001A04A7">
        <w:rPr>
          <w:rFonts w:ascii="Times New Roman" w:hAnsi="Times New Roman"/>
          <w:sz w:val="28"/>
          <w:szCs w:val="28"/>
        </w:rPr>
        <w:t xml:space="preserve"> </w:t>
      </w:r>
      <w:r w:rsidRPr="00C1310B">
        <w:rPr>
          <w:rFonts w:ascii="Times New Roman" w:hAnsi="Times New Roman"/>
          <w:sz w:val="28"/>
          <w:szCs w:val="28"/>
        </w:rPr>
        <w:t>о</w:t>
      </w:r>
      <w:r w:rsidR="001A04A7">
        <w:rPr>
          <w:rFonts w:ascii="Times New Roman" w:hAnsi="Times New Roman"/>
          <w:sz w:val="28"/>
          <w:szCs w:val="28"/>
        </w:rPr>
        <w:t xml:space="preserve"> </w:t>
      </w:r>
      <w:r w:rsidRPr="00C1310B">
        <w:rPr>
          <w:rFonts w:ascii="Times New Roman" w:hAnsi="Times New Roman"/>
          <w:sz w:val="28"/>
          <w:szCs w:val="28"/>
        </w:rPr>
        <w:t>расходовании</w:t>
      </w:r>
      <w:r w:rsidR="001A04A7">
        <w:rPr>
          <w:rFonts w:ascii="Times New Roman" w:hAnsi="Times New Roman"/>
          <w:sz w:val="28"/>
          <w:szCs w:val="28"/>
        </w:rPr>
        <w:t xml:space="preserve"> </w:t>
      </w:r>
      <w:r w:rsidRPr="00C1310B">
        <w:rPr>
          <w:rFonts w:ascii="Times New Roman" w:hAnsi="Times New Roman"/>
          <w:sz w:val="28"/>
          <w:szCs w:val="28"/>
        </w:rPr>
        <w:t>финансовых</w:t>
      </w:r>
      <w:r w:rsidR="001A04A7">
        <w:rPr>
          <w:rFonts w:ascii="Times New Roman" w:hAnsi="Times New Roman"/>
          <w:sz w:val="28"/>
          <w:szCs w:val="28"/>
        </w:rPr>
        <w:t xml:space="preserve"> </w:t>
      </w:r>
      <w:r w:rsidRPr="00C1310B">
        <w:rPr>
          <w:rFonts w:ascii="Times New Roman" w:hAnsi="Times New Roman"/>
          <w:sz w:val="28"/>
          <w:szCs w:val="28"/>
        </w:rPr>
        <w:t>средств</w:t>
      </w:r>
      <w:r w:rsidR="001A04A7">
        <w:rPr>
          <w:rFonts w:ascii="Times New Roman" w:hAnsi="Times New Roman"/>
          <w:sz w:val="28"/>
          <w:szCs w:val="28"/>
        </w:rPr>
        <w:t xml:space="preserve"> </w:t>
      </w:r>
      <w:r w:rsidRPr="00C1310B">
        <w:rPr>
          <w:rFonts w:ascii="Times New Roman" w:hAnsi="Times New Roman"/>
          <w:sz w:val="28"/>
          <w:szCs w:val="28"/>
        </w:rPr>
        <w:t>по</w:t>
      </w:r>
      <w:r w:rsidR="001A04A7">
        <w:rPr>
          <w:rFonts w:ascii="Times New Roman" w:hAnsi="Times New Roman"/>
          <w:sz w:val="28"/>
          <w:szCs w:val="28"/>
        </w:rPr>
        <w:t xml:space="preserve"> </w:t>
      </w:r>
      <w:r w:rsidRPr="00C1310B">
        <w:rPr>
          <w:rFonts w:ascii="Times New Roman" w:hAnsi="Times New Roman"/>
          <w:sz w:val="28"/>
          <w:szCs w:val="28"/>
        </w:rPr>
        <w:t>муниципальным</w:t>
      </w:r>
      <w:r w:rsidR="001A04A7">
        <w:rPr>
          <w:rFonts w:ascii="Times New Roman" w:hAnsi="Times New Roman"/>
          <w:sz w:val="28"/>
          <w:szCs w:val="28"/>
        </w:rPr>
        <w:t xml:space="preserve"> </w:t>
      </w:r>
      <w:r w:rsidRPr="00C1310B">
        <w:rPr>
          <w:rFonts w:ascii="Times New Roman" w:hAnsi="Times New Roman"/>
          <w:sz w:val="28"/>
          <w:szCs w:val="28"/>
        </w:rPr>
        <w:t>программам</w:t>
      </w:r>
      <w:r w:rsidR="001A04A7">
        <w:rPr>
          <w:rFonts w:ascii="Times New Roman" w:hAnsi="Times New Roman"/>
          <w:sz w:val="28"/>
          <w:szCs w:val="28"/>
        </w:rPr>
        <w:t xml:space="preserve"> </w:t>
      </w:r>
      <w:r w:rsidRPr="00C1310B">
        <w:rPr>
          <w:rFonts w:ascii="Times New Roman" w:hAnsi="Times New Roman"/>
          <w:sz w:val="28"/>
          <w:szCs w:val="28"/>
        </w:rPr>
        <w:t>в</w:t>
      </w:r>
      <w:r w:rsidR="001A04A7">
        <w:rPr>
          <w:rFonts w:ascii="Times New Roman" w:hAnsi="Times New Roman"/>
          <w:sz w:val="28"/>
          <w:szCs w:val="28"/>
        </w:rPr>
        <w:t xml:space="preserve"> </w:t>
      </w:r>
      <w:r w:rsidRPr="00C1310B">
        <w:rPr>
          <w:rFonts w:ascii="Times New Roman" w:hAnsi="Times New Roman"/>
          <w:sz w:val="28"/>
          <w:szCs w:val="28"/>
        </w:rPr>
        <w:t>202</w:t>
      </w:r>
      <w:r>
        <w:rPr>
          <w:rFonts w:ascii="Times New Roman" w:hAnsi="Times New Roman"/>
          <w:sz w:val="28"/>
          <w:szCs w:val="28"/>
        </w:rPr>
        <w:t>3</w:t>
      </w:r>
      <w:r w:rsidR="001A04A7">
        <w:rPr>
          <w:rFonts w:ascii="Times New Roman" w:hAnsi="Times New Roman"/>
          <w:sz w:val="28"/>
          <w:szCs w:val="28"/>
        </w:rPr>
        <w:t xml:space="preserve"> </w:t>
      </w:r>
      <w:r w:rsidRPr="00C1310B">
        <w:rPr>
          <w:rFonts w:ascii="Times New Roman" w:hAnsi="Times New Roman"/>
          <w:sz w:val="28"/>
          <w:szCs w:val="28"/>
        </w:rPr>
        <w:t>году</w:t>
      </w:r>
      <w:r w:rsidR="001A04A7">
        <w:rPr>
          <w:rFonts w:ascii="Times New Roman" w:hAnsi="Times New Roman"/>
          <w:sz w:val="28"/>
          <w:szCs w:val="28"/>
        </w:rPr>
        <w:t xml:space="preserve"> </w:t>
      </w:r>
      <w:r w:rsidRPr="00C1310B">
        <w:rPr>
          <w:rFonts w:ascii="Times New Roman" w:hAnsi="Times New Roman"/>
          <w:sz w:val="28"/>
          <w:szCs w:val="28"/>
        </w:rPr>
        <w:t>отражена</w:t>
      </w:r>
      <w:r w:rsidR="001A04A7">
        <w:rPr>
          <w:rFonts w:ascii="Times New Roman" w:hAnsi="Times New Roman"/>
          <w:sz w:val="28"/>
          <w:szCs w:val="28"/>
        </w:rPr>
        <w:t xml:space="preserve"> </w:t>
      </w:r>
      <w:r w:rsidRPr="00C1310B">
        <w:rPr>
          <w:rFonts w:ascii="Times New Roman" w:hAnsi="Times New Roman"/>
          <w:sz w:val="28"/>
          <w:szCs w:val="28"/>
        </w:rPr>
        <w:t>в</w:t>
      </w:r>
      <w:r w:rsidR="001A04A7">
        <w:rPr>
          <w:rFonts w:ascii="Times New Roman" w:hAnsi="Times New Roman"/>
          <w:sz w:val="28"/>
          <w:szCs w:val="28"/>
        </w:rPr>
        <w:t xml:space="preserve"> </w:t>
      </w:r>
      <w:r w:rsidRPr="00C1310B">
        <w:rPr>
          <w:rFonts w:ascii="Times New Roman" w:hAnsi="Times New Roman"/>
          <w:sz w:val="28"/>
          <w:szCs w:val="28"/>
        </w:rPr>
        <w:t>приложении</w:t>
      </w:r>
      <w:r w:rsidR="001A04A7">
        <w:rPr>
          <w:rFonts w:ascii="Times New Roman" w:hAnsi="Times New Roman"/>
          <w:sz w:val="28"/>
          <w:szCs w:val="28"/>
        </w:rPr>
        <w:t xml:space="preserve"> </w:t>
      </w:r>
      <w:r w:rsidRPr="00C1310B">
        <w:rPr>
          <w:rFonts w:ascii="Times New Roman" w:hAnsi="Times New Roman"/>
          <w:sz w:val="28"/>
          <w:szCs w:val="28"/>
        </w:rPr>
        <w:t>2</w:t>
      </w:r>
      <w:r w:rsidR="001A04A7">
        <w:rPr>
          <w:rFonts w:ascii="Times New Roman" w:hAnsi="Times New Roman"/>
          <w:sz w:val="28"/>
          <w:szCs w:val="28"/>
        </w:rPr>
        <w:t xml:space="preserve"> </w:t>
      </w:r>
      <w:r w:rsidRPr="00C1310B">
        <w:rPr>
          <w:rFonts w:ascii="Times New Roman" w:hAnsi="Times New Roman"/>
          <w:sz w:val="28"/>
          <w:szCs w:val="28"/>
        </w:rPr>
        <w:t>к</w:t>
      </w:r>
      <w:r w:rsidR="001A04A7">
        <w:rPr>
          <w:rFonts w:ascii="Times New Roman" w:hAnsi="Times New Roman"/>
          <w:sz w:val="28"/>
          <w:szCs w:val="28"/>
        </w:rPr>
        <w:t xml:space="preserve"> </w:t>
      </w:r>
      <w:r w:rsidRPr="00C1310B">
        <w:rPr>
          <w:rFonts w:ascii="Times New Roman" w:hAnsi="Times New Roman"/>
          <w:sz w:val="28"/>
          <w:szCs w:val="28"/>
        </w:rPr>
        <w:t>Отчету.</w:t>
      </w:r>
    </w:p>
    <w:p w14:paraId="3C2635BD" w14:textId="2E69DAC9" w:rsidR="00B872E8" w:rsidRPr="00031D96" w:rsidRDefault="00E708EF"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F11EAA" w:rsidRPr="00031D96">
        <w:rPr>
          <w:rFonts w:ascii="Times New Roman" w:hAnsi="Times New Roman"/>
          <w:sz w:val="28"/>
          <w:szCs w:val="28"/>
        </w:rPr>
        <w:t>.</w:t>
      </w:r>
      <w:r w:rsidR="004D6850" w:rsidRPr="00031D96">
        <w:rPr>
          <w:rFonts w:ascii="Times New Roman" w:hAnsi="Times New Roman"/>
          <w:sz w:val="28"/>
          <w:szCs w:val="28"/>
        </w:rPr>
        <w:t>5</w:t>
      </w:r>
      <w:r w:rsidR="00B872E8" w:rsidRPr="00031D96">
        <w:rPr>
          <w:rFonts w:ascii="Times New Roman" w:hAnsi="Times New Roman"/>
          <w:sz w:val="28"/>
          <w:szCs w:val="28"/>
        </w:rPr>
        <w:t>.</w:t>
      </w:r>
      <w:r w:rsidR="001A04A7">
        <w:rPr>
          <w:rFonts w:ascii="Times New Roman" w:hAnsi="Times New Roman"/>
          <w:sz w:val="28"/>
          <w:szCs w:val="28"/>
        </w:rPr>
        <w:t xml:space="preserve"> </w:t>
      </w:r>
      <w:r w:rsidR="00B872E8" w:rsidRPr="00031D96">
        <w:rPr>
          <w:rFonts w:ascii="Times New Roman" w:hAnsi="Times New Roman"/>
          <w:sz w:val="28"/>
          <w:szCs w:val="28"/>
        </w:rPr>
        <w:t>Иные</w:t>
      </w:r>
      <w:r w:rsidR="001A04A7">
        <w:rPr>
          <w:rFonts w:ascii="Times New Roman" w:hAnsi="Times New Roman"/>
          <w:sz w:val="28"/>
          <w:szCs w:val="28"/>
        </w:rPr>
        <w:t xml:space="preserve"> </w:t>
      </w:r>
      <w:r w:rsidR="00B872E8" w:rsidRPr="00031D96">
        <w:rPr>
          <w:rFonts w:ascii="Times New Roman" w:hAnsi="Times New Roman"/>
          <w:sz w:val="28"/>
          <w:szCs w:val="28"/>
        </w:rPr>
        <w:t>полномочия</w:t>
      </w:r>
      <w:r w:rsidR="001A04A7">
        <w:rPr>
          <w:rFonts w:ascii="Times New Roman" w:hAnsi="Times New Roman"/>
          <w:sz w:val="28"/>
          <w:szCs w:val="28"/>
        </w:rPr>
        <w:t xml:space="preserve"> </w:t>
      </w:r>
      <w:r w:rsidR="00B872E8" w:rsidRPr="00031D96">
        <w:rPr>
          <w:rFonts w:ascii="Times New Roman" w:hAnsi="Times New Roman"/>
          <w:sz w:val="28"/>
          <w:szCs w:val="28"/>
        </w:rPr>
        <w:t>в</w:t>
      </w:r>
      <w:r w:rsidR="001A04A7">
        <w:rPr>
          <w:rFonts w:ascii="Times New Roman" w:hAnsi="Times New Roman"/>
          <w:sz w:val="28"/>
          <w:szCs w:val="28"/>
        </w:rPr>
        <w:t xml:space="preserve"> </w:t>
      </w:r>
      <w:r w:rsidR="00B872E8" w:rsidRPr="00031D96">
        <w:rPr>
          <w:rFonts w:ascii="Times New Roman" w:hAnsi="Times New Roman"/>
          <w:sz w:val="28"/>
          <w:szCs w:val="28"/>
        </w:rPr>
        <w:t>области</w:t>
      </w:r>
      <w:r w:rsidR="001A04A7">
        <w:rPr>
          <w:rFonts w:ascii="Times New Roman" w:hAnsi="Times New Roman"/>
          <w:sz w:val="28"/>
          <w:szCs w:val="28"/>
        </w:rPr>
        <w:t xml:space="preserve"> </w:t>
      </w:r>
      <w:r w:rsidR="00B872E8" w:rsidRPr="00031D96">
        <w:rPr>
          <w:rFonts w:ascii="Times New Roman" w:hAnsi="Times New Roman"/>
          <w:sz w:val="28"/>
          <w:szCs w:val="28"/>
        </w:rPr>
        <w:t>бюджета,</w:t>
      </w:r>
      <w:r w:rsidR="001A04A7">
        <w:rPr>
          <w:rFonts w:ascii="Times New Roman" w:hAnsi="Times New Roman"/>
          <w:sz w:val="28"/>
          <w:szCs w:val="28"/>
        </w:rPr>
        <w:t xml:space="preserve"> </w:t>
      </w:r>
      <w:r w:rsidR="00B872E8" w:rsidRPr="00031D96">
        <w:rPr>
          <w:rFonts w:ascii="Times New Roman" w:hAnsi="Times New Roman"/>
          <w:sz w:val="28"/>
          <w:szCs w:val="28"/>
        </w:rPr>
        <w:t>финансов,</w:t>
      </w:r>
      <w:r w:rsidR="001A04A7">
        <w:rPr>
          <w:rFonts w:ascii="Times New Roman" w:hAnsi="Times New Roman"/>
          <w:sz w:val="28"/>
          <w:szCs w:val="28"/>
        </w:rPr>
        <w:t xml:space="preserve"> </w:t>
      </w:r>
      <w:r w:rsidR="00B872E8" w:rsidRPr="00031D96">
        <w:rPr>
          <w:rFonts w:ascii="Times New Roman" w:hAnsi="Times New Roman"/>
          <w:sz w:val="28"/>
          <w:szCs w:val="28"/>
        </w:rPr>
        <w:t>экономики</w:t>
      </w:r>
      <w:r w:rsidR="001A04A7">
        <w:rPr>
          <w:rFonts w:ascii="Times New Roman" w:hAnsi="Times New Roman"/>
          <w:sz w:val="28"/>
          <w:szCs w:val="28"/>
        </w:rPr>
        <w:t xml:space="preserve"> </w:t>
      </w:r>
      <w:r w:rsidR="00B872E8" w:rsidRPr="00031D96">
        <w:rPr>
          <w:rFonts w:ascii="Times New Roman" w:hAnsi="Times New Roman"/>
          <w:sz w:val="28"/>
          <w:szCs w:val="28"/>
        </w:rPr>
        <w:t>и</w:t>
      </w:r>
      <w:r w:rsidR="001A04A7">
        <w:rPr>
          <w:rFonts w:ascii="Times New Roman" w:hAnsi="Times New Roman"/>
          <w:sz w:val="28"/>
          <w:szCs w:val="28"/>
        </w:rPr>
        <w:t xml:space="preserve"> </w:t>
      </w:r>
      <w:r w:rsidR="00B872E8" w:rsidRPr="00031D96">
        <w:rPr>
          <w:rFonts w:ascii="Times New Roman" w:hAnsi="Times New Roman"/>
          <w:sz w:val="28"/>
          <w:szCs w:val="28"/>
        </w:rPr>
        <w:t>учета</w:t>
      </w:r>
      <w:r w:rsidR="001A04A7">
        <w:rPr>
          <w:rFonts w:ascii="Times New Roman" w:hAnsi="Times New Roman"/>
          <w:sz w:val="28"/>
          <w:szCs w:val="28"/>
        </w:rPr>
        <w:t xml:space="preserve"> </w:t>
      </w:r>
      <w:r w:rsidR="00B872E8" w:rsidRPr="00031D96">
        <w:rPr>
          <w:rFonts w:ascii="Times New Roman" w:hAnsi="Times New Roman"/>
          <w:sz w:val="28"/>
          <w:szCs w:val="28"/>
        </w:rPr>
        <w:t>в</w:t>
      </w:r>
      <w:r w:rsidR="001A04A7">
        <w:rPr>
          <w:rFonts w:ascii="Times New Roman" w:hAnsi="Times New Roman"/>
          <w:sz w:val="28"/>
          <w:szCs w:val="28"/>
        </w:rPr>
        <w:t xml:space="preserve"> </w:t>
      </w:r>
      <w:r w:rsidR="00B872E8" w:rsidRPr="00031D96">
        <w:rPr>
          <w:rFonts w:ascii="Times New Roman" w:hAnsi="Times New Roman"/>
          <w:sz w:val="28"/>
          <w:szCs w:val="28"/>
        </w:rPr>
        <w:t>соответствии</w:t>
      </w:r>
      <w:r w:rsidR="001A04A7">
        <w:rPr>
          <w:rFonts w:ascii="Times New Roman" w:hAnsi="Times New Roman"/>
          <w:sz w:val="28"/>
          <w:szCs w:val="28"/>
        </w:rPr>
        <w:t xml:space="preserve"> </w:t>
      </w:r>
      <w:r w:rsidR="00B872E8" w:rsidRPr="00031D96">
        <w:rPr>
          <w:rFonts w:ascii="Times New Roman" w:hAnsi="Times New Roman"/>
          <w:sz w:val="28"/>
          <w:szCs w:val="28"/>
        </w:rPr>
        <w:t>с</w:t>
      </w:r>
      <w:r w:rsidR="001A04A7">
        <w:rPr>
          <w:rFonts w:ascii="Times New Roman" w:hAnsi="Times New Roman"/>
          <w:sz w:val="28"/>
          <w:szCs w:val="28"/>
        </w:rPr>
        <w:t xml:space="preserve"> </w:t>
      </w:r>
      <w:r w:rsidR="00B872E8" w:rsidRPr="00031D96">
        <w:rPr>
          <w:rFonts w:ascii="Times New Roman" w:hAnsi="Times New Roman"/>
          <w:sz w:val="28"/>
          <w:szCs w:val="28"/>
        </w:rPr>
        <w:t>федеральными</w:t>
      </w:r>
      <w:r w:rsidR="001A04A7">
        <w:rPr>
          <w:rFonts w:ascii="Times New Roman" w:hAnsi="Times New Roman"/>
          <w:sz w:val="28"/>
          <w:szCs w:val="28"/>
        </w:rPr>
        <w:t xml:space="preserve"> </w:t>
      </w:r>
      <w:r w:rsidR="00B872E8" w:rsidRPr="00031D96">
        <w:rPr>
          <w:rFonts w:ascii="Times New Roman" w:hAnsi="Times New Roman"/>
          <w:sz w:val="28"/>
          <w:szCs w:val="28"/>
        </w:rPr>
        <w:t>законами,</w:t>
      </w:r>
      <w:r w:rsidR="001A04A7">
        <w:rPr>
          <w:rFonts w:ascii="Times New Roman" w:hAnsi="Times New Roman"/>
          <w:sz w:val="28"/>
          <w:szCs w:val="28"/>
        </w:rPr>
        <w:t xml:space="preserve"> </w:t>
      </w:r>
      <w:r w:rsidR="00B872E8" w:rsidRPr="00031D96">
        <w:rPr>
          <w:rFonts w:ascii="Times New Roman" w:hAnsi="Times New Roman"/>
          <w:sz w:val="28"/>
          <w:szCs w:val="28"/>
        </w:rPr>
        <w:t>законами</w:t>
      </w:r>
      <w:r w:rsidR="001A04A7">
        <w:rPr>
          <w:rFonts w:ascii="Times New Roman" w:hAnsi="Times New Roman"/>
          <w:sz w:val="28"/>
          <w:szCs w:val="28"/>
        </w:rPr>
        <w:t xml:space="preserve"> </w:t>
      </w:r>
      <w:r w:rsidR="00B872E8"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872E8" w:rsidRPr="00031D96">
        <w:rPr>
          <w:rFonts w:ascii="Times New Roman" w:hAnsi="Times New Roman"/>
          <w:sz w:val="28"/>
          <w:szCs w:val="28"/>
        </w:rPr>
        <w:t>автономного</w:t>
      </w:r>
      <w:r w:rsidR="001A04A7">
        <w:rPr>
          <w:rFonts w:ascii="Times New Roman" w:hAnsi="Times New Roman"/>
          <w:sz w:val="28"/>
          <w:szCs w:val="28"/>
        </w:rPr>
        <w:t xml:space="preserve"> </w:t>
      </w:r>
      <w:r w:rsidR="00B872E8" w:rsidRPr="00031D96">
        <w:rPr>
          <w:rFonts w:ascii="Times New Roman" w:hAnsi="Times New Roman"/>
          <w:sz w:val="28"/>
          <w:szCs w:val="28"/>
        </w:rPr>
        <w:t>округа</w:t>
      </w:r>
      <w:r w:rsidR="001A04A7">
        <w:rPr>
          <w:rFonts w:ascii="Times New Roman" w:hAnsi="Times New Roman"/>
          <w:sz w:val="28"/>
          <w:szCs w:val="28"/>
        </w:rPr>
        <w:t xml:space="preserve"> </w:t>
      </w:r>
      <w:r w:rsidR="00B872E8" w:rsidRPr="00031D96">
        <w:rPr>
          <w:rFonts w:ascii="Times New Roman ,serif" w:eastAsia="Times New Roman" w:hAnsi="Times New Roman ,serif"/>
          <w:sz w:val="28"/>
          <w:szCs w:val="28"/>
        </w:rPr>
        <w:t>–</w:t>
      </w:r>
      <w:r w:rsidR="001A04A7">
        <w:rPr>
          <w:rFonts w:ascii="Times New Roman ,serif" w:eastAsia="Times New Roman" w:hAnsi="Times New Roman ,serif"/>
          <w:sz w:val="28"/>
          <w:szCs w:val="28"/>
        </w:rPr>
        <w:t xml:space="preserve"> </w:t>
      </w:r>
      <w:r w:rsidR="00B872E8" w:rsidRPr="00031D96">
        <w:rPr>
          <w:rFonts w:ascii="Times New Roman" w:hAnsi="Times New Roman"/>
          <w:sz w:val="28"/>
          <w:szCs w:val="28"/>
        </w:rPr>
        <w:t>Югры,</w:t>
      </w:r>
      <w:r w:rsidR="001A04A7">
        <w:rPr>
          <w:rFonts w:ascii="Times New Roman" w:hAnsi="Times New Roman"/>
          <w:sz w:val="28"/>
          <w:szCs w:val="28"/>
        </w:rPr>
        <w:t xml:space="preserve"> </w:t>
      </w:r>
      <w:r w:rsidR="00B872E8" w:rsidRPr="00031D96">
        <w:rPr>
          <w:rFonts w:ascii="Times New Roman" w:hAnsi="Times New Roman"/>
          <w:sz w:val="28"/>
          <w:szCs w:val="28"/>
        </w:rPr>
        <w:t>Уставом</w:t>
      </w:r>
      <w:r w:rsidR="001A04A7">
        <w:rPr>
          <w:rFonts w:ascii="Times New Roman" w:hAnsi="Times New Roman"/>
          <w:sz w:val="28"/>
          <w:szCs w:val="28"/>
        </w:rPr>
        <w:t xml:space="preserve"> </w:t>
      </w:r>
      <w:r w:rsidR="00B872E8"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872E8" w:rsidRPr="00031D96">
        <w:rPr>
          <w:rFonts w:ascii="Times New Roman" w:hAnsi="Times New Roman"/>
          <w:sz w:val="28"/>
          <w:szCs w:val="28"/>
        </w:rPr>
        <w:t>района.</w:t>
      </w:r>
    </w:p>
    <w:p w14:paraId="54B444CF" w14:textId="68D9AB71"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План</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контрольных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мероприятий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утвержденный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распоряжением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администрации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22.12.2022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1654-р</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учетом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изменений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13.11.2023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754</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выполнен</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100,0%.</w:t>
      </w:r>
    </w:p>
    <w:p w14:paraId="22C0A16D" w14:textId="579F94E9"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Всего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шесть</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плановых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контрольных</w:t>
      </w:r>
      <w:r w:rsidR="001A04A7">
        <w:rPr>
          <w:rFonts w:ascii="Times New Roman" w:eastAsia="Times New Roman" w:hAnsi="Times New Roman"/>
          <w:sz w:val="28"/>
          <w:szCs w:val="28"/>
        </w:rPr>
        <w:t xml:space="preserve"> </w:t>
      </w:r>
      <w:r w:rsidR="00384DB9">
        <w:rPr>
          <w:rFonts w:ascii="Times New Roman" w:eastAsia="Times New Roman" w:hAnsi="Times New Roman"/>
          <w:sz w:val="28"/>
          <w:szCs w:val="28"/>
        </w:rPr>
        <w:t>мероприятий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внеплановых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контрольных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мероприяти</w:t>
      </w:r>
      <w:r w:rsidR="007A44E7" w:rsidRPr="00031D96">
        <w:rPr>
          <w:rFonts w:ascii="Times New Roman" w:eastAsia="Times New Roman" w:hAnsi="Times New Roman"/>
          <w:sz w:val="28"/>
          <w:szCs w:val="28"/>
        </w:rPr>
        <w:t>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отношении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учреждений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организаций,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финансируемых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из</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p>
    <w:p w14:paraId="52FD9F79" w14:textId="56A6469D"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рамках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годового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плана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контрольные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мероприятия:</w:t>
      </w:r>
    </w:p>
    <w:p w14:paraId="66DBCCBB" w14:textId="3101F84B"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проверка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осуществления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расходов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обеспечение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выполнения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функций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казенного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учреждения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отражения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бюджетном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учете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отчетности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отношении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казенного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учреждения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«Средняя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общеобразовательная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школа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proofErr w:type="spellStart"/>
      <w:r w:rsidRPr="00031D96">
        <w:rPr>
          <w:rFonts w:ascii="Times New Roman" w:eastAsia="Times New Roman" w:hAnsi="Times New Roman"/>
          <w:sz w:val="28"/>
          <w:szCs w:val="28"/>
        </w:rPr>
        <w:t>Кышик</w:t>
      </w:r>
      <w:proofErr w:type="spellEnd"/>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(проверяемый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период</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января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31</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декабря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года);</w:t>
      </w:r>
    </w:p>
    <w:p w14:paraId="194A11BB" w14:textId="75742591"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проверка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соблюдения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порядка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предоставления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использования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субсидии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финансовое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обеспечение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выполнения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задания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отношении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автономного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учреждения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дополнительного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образования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«Спортивная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школа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p>
    <w:p w14:paraId="4996E6B5" w14:textId="13141083"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проверка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соблюдения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законодательства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нормативных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правовых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Российской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Федерации,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организации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предоставлении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питания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обучающимся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воспитанникам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образовательного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учреждения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отношении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казенного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общеобразовательного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учреждения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«Основная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общеобразовательная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школа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w:t>
      </w:r>
      <w:r w:rsidR="001A04A7">
        <w:rPr>
          <w:rFonts w:ascii="Times New Roman" w:eastAsia="Times New Roman" w:hAnsi="Times New Roman"/>
          <w:sz w:val="28"/>
          <w:szCs w:val="28"/>
        </w:rPr>
        <w:t xml:space="preserve"> </w:t>
      </w:r>
      <w:proofErr w:type="spellStart"/>
      <w:r w:rsidRPr="00031D96">
        <w:rPr>
          <w:rFonts w:ascii="Times New Roman" w:eastAsia="Times New Roman" w:hAnsi="Times New Roman"/>
          <w:sz w:val="28"/>
          <w:szCs w:val="28"/>
        </w:rPr>
        <w:t>Ягурьях</w:t>
      </w:r>
      <w:proofErr w:type="spellEnd"/>
      <w:r w:rsidRPr="00031D96">
        <w:rPr>
          <w:rFonts w:ascii="Times New Roman" w:eastAsia="Times New Roman" w:hAnsi="Times New Roman"/>
          <w:sz w:val="28"/>
          <w:szCs w:val="28"/>
        </w:rPr>
        <w:t>»;</w:t>
      </w:r>
    </w:p>
    <w:p w14:paraId="3D1D9B4D" w14:textId="29BB0AB2"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проверка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соблюдения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законодательства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Российской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Федерации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правовых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контрактной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системе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сфере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закупок</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товаров,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работ,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услуг</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для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обеспечения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нужд</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соответствии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частью</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8</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статьи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99</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Федерального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закона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05.04.2013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44-ФЗ</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контрактной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системе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сфере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закупок</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товаров,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работ,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услуг</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для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обеспечения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государственных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нужд»</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отношении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администрации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сельского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поселения</w:t>
      </w:r>
      <w:r w:rsidR="001A04A7">
        <w:rPr>
          <w:rFonts w:ascii="Times New Roman" w:eastAsia="Times New Roman" w:hAnsi="Times New Roman"/>
          <w:sz w:val="28"/>
          <w:szCs w:val="28"/>
        </w:rPr>
        <w:t xml:space="preserve"> </w:t>
      </w:r>
      <w:proofErr w:type="spellStart"/>
      <w:r w:rsidRPr="00031D96">
        <w:rPr>
          <w:rFonts w:ascii="Times New Roman" w:eastAsia="Times New Roman" w:hAnsi="Times New Roman"/>
          <w:sz w:val="28"/>
          <w:szCs w:val="28"/>
        </w:rPr>
        <w:t>Красноленинский</w:t>
      </w:r>
      <w:proofErr w:type="spellEnd"/>
      <w:r w:rsidRPr="00031D96">
        <w:rPr>
          <w:rFonts w:ascii="Times New Roman" w:eastAsia="Times New Roman" w:hAnsi="Times New Roman"/>
          <w:sz w:val="28"/>
          <w:szCs w:val="28"/>
        </w:rPr>
        <w:t>;</w:t>
      </w:r>
    </w:p>
    <w:p w14:paraId="33DBA1E1" w14:textId="60850679"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проверка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соблюдения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порядка,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целей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условий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предоставления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средств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из</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части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субсидий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субъектам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малого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среднего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предпринимательства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рамках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реализации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программы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«Развития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малого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среднего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предпринимательства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территории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достоверности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отчетов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результатах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предоставления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(или)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использования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средств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отношении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администрации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общества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ограниченной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ответственностью</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proofErr w:type="spellStart"/>
      <w:r w:rsidRPr="00031D96">
        <w:rPr>
          <w:rFonts w:ascii="Times New Roman" w:eastAsia="Times New Roman" w:hAnsi="Times New Roman"/>
          <w:sz w:val="28"/>
          <w:szCs w:val="28"/>
        </w:rPr>
        <w:t>Локаль</w:t>
      </w:r>
      <w:proofErr w:type="spellEnd"/>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крестьянского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(фермерского)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хозяйства</w:t>
      </w:r>
      <w:r w:rsidR="001A04A7">
        <w:rPr>
          <w:rFonts w:ascii="Times New Roman" w:eastAsia="Times New Roman" w:hAnsi="Times New Roman"/>
          <w:sz w:val="28"/>
          <w:szCs w:val="28"/>
        </w:rPr>
        <w:t xml:space="preserve"> </w:t>
      </w:r>
      <w:proofErr w:type="spellStart"/>
      <w:r w:rsidRPr="00031D96">
        <w:rPr>
          <w:rFonts w:ascii="Times New Roman" w:eastAsia="Times New Roman" w:hAnsi="Times New Roman"/>
          <w:sz w:val="28"/>
          <w:szCs w:val="28"/>
        </w:rPr>
        <w:t>Берсенева</w:t>
      </w:r>
      <w:proofErr w:type="spellEnd"/>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Л.А.;</w:t>
      </w:r>
    </w:p>
    <w:p w14:paraId="0BDE0477" w14:textId="07A1A3A3"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проверка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соблюдения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законодательства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нормативных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правовых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Российской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Федерации,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начислении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выплате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заработной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платы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отношении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казенного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lastRenderedPageBreak/>
        <w:t>общеобразовательного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учреждения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«Средняя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общеобразовательная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школа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w:t>
      </w:r>
      <w:r w:rsidR="001A04A7">
        <w:rPr>
          <w:rFonts w:ascii="Times New Roman" w:eastAsia="Times New Roman" w:hAnsi="Times New Roman"/>
          <w:sz w:val="28"/>
          <w:szCs w:val="28"/>
        </w:rPr>
        <w:t xml:space="preserve"> </w:t>
      </w:r>
      <w:proofErr w:type="spellStart"/>
      <w:r w:rsidRPr="00031D96">
        <w:rPr>
          <w:rFonts w:ascii="Times New Roman" w:eastAsia="Times New Roman" w:hAnsi="Times New Roman"/>
          <w:sz w:val="28"/>
          <w:szCs w:val="28"/>
        </w:rPr>
        <w:t>Шапша</w:t>
      </w:r>
      <w:proofErr w:type="spellEnd"/>
      <w:r w:rsidRPr="00031D96">
        <w:rPr>
          <w:rFonts w:ascii="Times New Roman" w:eastAsia="Times New Roman" w:hAnsi="Times New Roman"/>
          <w:sz w:val="28"/>
          <w:szCs w:val="28"/>
        </w:rPr>
        <w:t>».</w:t>
      </w:r>
    </w:p>
    <w:p w14:paraId="5F5E06E5" w14:textId="48A15FFC"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Кроме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отчетном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внеплановые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контрольные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мероприятия:</w:t>
      </w:r>
      <w:r w:rsidR="001A04A7">
        <w:rPr>
          <w:rFonts w:ascii="Times New Roman" w:eastAsia="Times New Roman" w:hAnsi="Times New Roman"/>
          <w:sz w:val="28"/>
          <w:szCs w:val="28"/>
        </w:rPr>
        <w:t xml:space="preserve"> </w:t>
      </w:r>
    </w:p>
    <w:p w14:paraId="353B6BD7" w14:textId="5885A4AE" w:rsidR="000E42A8" w:rsidRPr="00031D96" w:rsidRDefault="000E42A8" w:rsidP="0018570B">
      <w:pPr>
        <w:spacing w:after="0" w:line="240" w:lineRule="auto"/>
        <w:ind w:firstLine="708"/>
        <w:jc w:val="both"/>
        <w:rPr>
          <w:rFonts w:ascii="Times New Roman" w:hAnsi="Times New Roman"/>
          <w:sz w:val="28"/>
          <w:szCs w:val="28"/>
        </w:rPr>
      </w:pPr>
      <w:r w:rsidRPr="00031D96">
        <w:rPr>
          <w:rFonts w:ascii="Times New Roman" w:eastAsia="Times New Roman" w:hAnsi="Times New Roman"/>
          <w:sz w:val="28"/>
          <w:szCs w:val="28"/>
        </w:rPr>
        <w:t>проверка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вопросу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согласования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возможности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заключения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контракта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единственным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поставщиком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(подрядчиком,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исполнителем)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поступившим</w:t>
      </w:r>
      <w:r w:rsidR="001A04A7">
        <w:rPr>
          <w:rFonts w:ascii="Times New Roman" w:hAnsi="Times New Roman"/>
          <w:sz w:val="28"/>
          <w:szCs w:val="28"/>
        </w:rPr>
        <w:t xml:space="preserve"> </w:t>
      </w:r>
      <w:r w:rsidRPr="00031D96">
        <w:rPr>
          <w:rFonts w:ascii="Times New Roman" w:hAnsi="Times New Roman"/>
          <w:sz w:val="28"/>
          <w:szCs w:val="28"/>
        </w:rPr>
        <w:t>обращением</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казенного</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«Управление</w:t>
      </w:r>
      <w:r w:rsidR="001A04A7">
        <w:rPr>
          <w:rFonts w:ascii="Times New Roman" w:hAnsi="Times New Roman"/>
          <w:sz w:val="28"/>
          <w:szCs w:val="28"/>
        </w:rPr>
        <w:t xml:space="preserve"> </w:t>
      </w:r>
      <w:r w:rsidRPr="00031D96">
        <w:rPr>
          <w:rFonts w:ascii="Times New Roman" w:hAnsi="Times New Roman"/>
          <w:sz w:val="28"/>
          <w:szCs w:val="28"/>
        </w:rPr>
        <w:t>капитального</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ремонта»;</w:t>
      </w:r>
    </w:p>
    <w:p w14:paraId="43A4D91E" w14:textId="5581E7E6" w:rsidR="000E42A8" w:rsidRPr="00031D96" w:rsidRDefault="000E42A8" w:rsidP="0018570B">
      <w:pPr>
        <w:spacing w:after="0" w:line="240" w:lineRule="auto"/>
        <w:ind w:firstLine="708"/>
        <w:jc w:val="both"/>
        <w:rPr>
          <w:rFonts w:ascii="Times New Roman" w:eastAsia="Times New Roman" w:hAnsi="Times New Roman"/>
          <w:sz w:val="28"/>
          <w:szCs w:val="28"/>
        </w:rPr>
      </w:pPr>
      <w:r w:rsidRPr="00031D96">
        <w:rPr>
          <w:rFonts w:ascii="Times New Roman" w:eastAsia="Times New Roman" w:hAnsi="Times New Roman"/>
          <w:sz w:val="28"/>
          <w:szCs w:val="28"/>
        </w:rPr>
        <w:t>проверка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осуществления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расходов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обеспечение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выполнения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функций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казенного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учреждения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отражения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бюджетном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учете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отчетности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отношении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казенного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учреждения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«Средняя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общеобразовательная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школа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proofErr w:type="spellStart"/>
      <w:r w:rsidRPr="00031D96">
        <w:rPr>
          <w:rFonts w:ascii="Times New Roman" w:eastAsia="Times New Roman" w:hAnsi="Times New Roman"/>
          <w:sz w:val="28"/>
          <w:szCs w:val="28"/>
        </w:rPr>
        <w:t>Кышик</w:t>
      </w:r>
      <w:proofErr w:type="spellEnd"/>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(проверяемый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период</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января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2020</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31</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декабря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2021</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года);</w:t>
      </w:r>
    </w:p>
    <w:p w14:paraId="262A2EB7" w14:textId="3D6DB936" w:rsidR="000E42A8" w:rsidRPr="00031D96" w:rsidRDefault="000E42A8"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проверка</w:t>
      </w:r>
      <w:r w:rsidR="001A04A7">
        <w:rPr>
          <w:rFonts w:ascii="Times New Roman" w:hAnsi="Times New Roman"/>
          <w:sz w:val="28"/>
          <w:szCs w:val="28"/>
        </w:rPr>
        <w:t xml:space="preserve"> </w:t>
      </w:r>
      <w:r w:rsidRPr="00031D96">
        <w:rPr>
          <w:rFonts w:ascii="Times New Roman" w:hAnsi="Times New Roman"/>
          <w:sz w:val="28"/>
          <w:szCs w:val="28"/>
        </w:rPr>
        <w:t>соблюдения</w:t>
      </w:r>
      <w:r w:rsidR="001A04A7">
        <w:rPr>
          <w:rFonts w:ascii="Times New Roman" w:hAnsi="Times New Roman"/>
          <w:sz w:val="28"/>
          <w:szCs w:val="28"/>
        </w:rPr>
        <w:t xml:space="preserve"> </w:t>
      </w:r>
      <w:r w:rsidRPr="00031D96">
        <w:rPr>
          <w:rFonts w:ascii="Times New Roman" w:hAnsi="Times New Roman"/>
          <w:sz w:val="28"/>
          <w:szCs w:val="28"/>
        </w:rPr>
        <w:t>законодательства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контрактной</w:t>
      </w:r>
      <w:r w:rsidR="001A04A7">
        <w:rPr>
          <w:rFonts w:ascii="Times New Roman" w:hAnsi="Times New Roman"/>
          <w:sz w:val="28"/>
          <w:szCs w:val="28"/>
        </w:rPr>
        <w:t xml:space="preserve"> </w:t>
      </w:r>
      <w:r w:rsidRPr="00031D96">
        <w:rPr>
          <w:rFonts w:ascii="Times New Roman" w:hAnsi="Times New Roman"/>
          <w:sz w:val="28"/>
          <w:szCs w:val="28"/>
        </w:rPr>
        <w:t>системе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закупок</w:t>
      </w:r>
      <w:r w:rsidR="001A04A7">
        <w:rPr>
          <w:rFonts w:ascii="Times New Roman" w:hAnsi="Times New Roman"/>
          <w:sz w:val="28"/>
          <w:szCs w:val="28"/>
        </w:rPr>
        <w:t xml:space="preserve"> </w:t>
      </w:r>
      <w:r w:rsidRPr="00031D96">
        <w:rPr>
          <w:rFonts w:ascii="Times New Roman" w:hAnsi="Times New Roman"/>
          <w:sz w:val="28"/>
          <w:szCs w:val="28"/>
        </w:rPr>
        <w:t>товаров,</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нужд</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исполнении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контракта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выполнение</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строительству</w:t>
      </w:r>
      <w:r w:rsidR="001A04A7">
        <w:rPr>
          <w:rFonts w:ascii="Times New Roman" w:hAnsi="Times New Roman"/>
          <w:sz w:val="28"/>
          <w:szCs w:val="28"/>
        </w:rPr>
        <w:t xml:space="preserve"> </w:t>
      </w:r>
      <w:r w:rsidRPr="00031D96">
        <w:rPr>
          <w:rFonts w:ascii="Times New Roman" w:hAnsi="Times New Roman"/>
          <w:sz w:val="28"/>
          <w:szCs w:val="28"/>
        </w:rPr>
        <w:t>подводящего</w:t>
      </w:r>
      <w:r w:rsidR="001A04A7">
        <w:rPr>
          <w:rFonts w:ascii="Times New Roman" w:hAnsi="Times New Roman"/>
          <w:sz w:val="28"/>
          <w:szCs w:val="28"/>
        </w:rPr>
        <w:t xml:space="preserve"> </w:t>
      </w:r>
      <w:r w:rsidRPr="00031D96">
        <w:rPr>
          <w:rFonts w:ascii="Times New Roman" w:hAnsi="Times New Roman"/>
          <w:sz w:val="28"/>
          <w:szCs w:val="28"/>
        </w:rPr>
        <w:t>полиэтиленового</w:t>
      </w:r>
      <w:r w:rsidR="001A04A7">
        <w:rPr>
          <w:rFonts w:ascii="Times New Roman" w:hAnsi="Times New Roman"/>
          <w:sz w:val="28"/>
          <w:szCs w:val="28"/>
        </w:rPr>
        <w:t xml:space="preserve"> </w:t>
      </w:r>
      <w:r w:rsidRPr="00031D96">
        <w:rPr>
          <w:rFonts w:ascii="Times New Roman" w:hAnsi="Times New Roman"/>
          <w:sz w:val="28"/>
          <w:szCs w:val="28"/>
        </w:rPr>
        <w:t>водопровода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Елизарово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предприятия</w:t>
      </w:r>
      <w:r w:rsidR="001A04A7">
        <w:rPr>
          <w:rFonts w:ascii="Times New Roman" w:hAnsi="Times New Roman"/>
          <w:sz w:val="28"/>
          <w:szCs w:val="28"/>
        </w:rPr>
        <w:t xml:space="preserve"> </w:t>
      </w:r>
      <w:r w:rsidRPr="00031D96">
        <w:rPr>
          <w:rFonts w:ascii="Times New Roman" w:hAnsi="Times New Roman"/>
          <w:sz w:val="28"/>
          <w:szCs w:val="28"/>
        </w:rPr>
        <w:t>«ЖЭК-3»</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09E496F8" w14:textId="44AA93C2" w:rsidR="0091286E" w:rsidRPr="006C3F4B" w:rsidRDefault="0091286E" w:rsidP="0018570B">
      <w:pPr>
        <w:pStyle w:val="a4"/>
        <w:autoSpaceDE w:val="0"/>
        <w:autoSpaceDN w:val="0"/>
        <w:adjustRightInd w:val="0"/>
        <w:spacing w:after="0" w:line="240" w:lineRule="auto"/>
        <w:ind w:left="0" w:firstLine="708"/>
        <w:jc w:val="both"/>
        <w:rPr>
          <w:rFonts w:ascii="Times New Roman" w:hAnsi="Times New Roman"/>
          <w:sz w:val="28"/>
          <w:szCs w:val="28"/>
        </w:rPr>
      </w:pPr>
      <w:r w:rsidRPr="0091286E">
        <w:rPr>
          <w:rFonts w:ascii="Times New Roman" w:hAnsi="Times New Roman"/>
          <w:sz w:val="28"/>
          <w:szCs w:val="28"/>
        </w:rPr>
        <w:t>В</w:t>
      </w:r>
      <w:r w:rsidR="001A04A7">
        <w:rPr>
          <w:rFonts w:ascii="Times New Roman" w:hAnsi="Times New Roman"/>
          <w:sz w:val="28"/>
          <w:szCs w:val="28"/>
        </w:rPr>
        <w:t xml:space="preserve"> </w:t>
      </w:r>
      <w:r w:rsidRPr="0091286E">
        <w:rPr>
          <w:rFonts w:ascii="Times New Roman" w:hAnsi="Times New Roman"/>
          <w:sz w:val="28"/>
          <w:szCs w:val="28"/>
        </w:rPr>
        <w:t>2023</w:t>
      </w:r>
      <w:r w:rsidR="001A04A7">
        <w:rPr>
          <w:rFonts w:ascii="Times New Roman" w:hAnsi="Times New Roman"/>
          <w:sz w:val="28"/>
          <w:szCs w:val="28"/>
        </w:rPr>
        <w:t xml:space="preserve"> </w:t>
      </w:r>
      <w:r w:rsidRPr="0091286E">
        <w:rPr>
          <w:rFonts w:ascii="Times New Roman" w:hAnsi="Times New Roman"/>
          <w:sz w:val="28"/>
          <w:szCs w:val="28"/>
        </w:rPr>
        <w:t>году</w:t>
      </w:r>
      <w:r w:rsidR="001A04A7">
        <w:rPr>
          <w:rFonts w:ascii="Times New Roman" w:hAnsi="Times New Roman"/>
          <w:sz w:val="28"/>
          <w:szCs w:val="28"/>
        </w:rPr>
        <w:t xml:space="preserve"> </w:t>
      </w:r>
      <w:r w:rsidRPr="0091286E">
        <w:rPr>
          <w:rFonts w:ascii="Times New Roman" w:hAnsi="Times New Roman"/>
          <w:sz w:val="28"/>
          <w:szCs w:val="28"/>
        </w:rPr>
        <w:t>объем</w:t>
      </w:r>
      <w:r w:rsidR="001A04A7">
        <w:rPr>
          <w:rFonts w:ascii="Times New Roman" w:hAnsi="Times New Roman"/>
          <w:sz w:val="28"/>
          <w:szCs w:val="28"/>
        </w:rPr>
        <w:t xml:space="preserve"> </w:t>
      </w:r>
      <w:r w:rsidRPr="0091286E">
        <w:rPr>
          <w:rFonts w:ascii="Times New Roman" w:hAnsi="Times New Roman"/>
          <w:sz w:val="28"/>
          <w:szCs w:val="28"/>
        </w:rPr>
        <w:t>проверенных</w:t>
      </w:r>
      <w:r w:rsidR="001A04A7">
        <w:rPr>
          <w:rFonts w:ascii="Times New Roman" w:hAnsi="Times New Roman"/>
          <w:sz w:val="28"/>
          <w:szCs w:val="28"/>
        </w:rPr>
        <w:t xml:space="preserve"> </w:t>
      </w:r>
      <w:r w:rsidRPr="0091286E">
        <w:rPr>
          <w:rFonts w:ascii="Times New Roman" w:hAnsi="Times New Roman"/>
          <w:sz w:val="28"/>
          <w:szCs w:val="28"/>
        </w:rPr>
        <w:t>средств</w:t>
      </w:r>
      <w:r w:rsidR="001A04A7">
        <w:rPr>
          <w:rFonts w:ascii="Times New Roman" w:hAnsi="Times New Roman"/>
          <w:sz w:val="28"/>
          <w:szCs w:val="28"/>
        </w:rPr>
        <w:t xml:space="preserve"> </w:t>
      </w:r>
      <w:r w:rsidRPr="0091286E">
        <w:rPr>
          <w:rFonts w:ascii="Times New Roman" w:hAnsi="Times New Roman"/>
          <w:sz w:val="28"/>
          <w:szCs w:val="28"/>
        </w:rPr>
        <w:t>при</w:t>
      </w:r>
      <w:r w:rsidR="001A04A7">
        <w:rPr>
          <w:rFonts w:ascii="Times New Roman" w:hAnsi="Times New Roman"/>
          <w:sz w:val="28"/>
          <w:szCs w:val="28"/>
        </w:rPr>
        <w:t xml:space="preserve"> </w:t>
      </w:r>
      <w:r w:rsidRPr="0091286E">
        <w:rPr>
          <w:rFonts w:ascii="Times New Roman" w:hAnsi="Times New Roman"/>
          <w:sz w:val="28"/>
          <w:szCs w:val="28"/>
        </w:rPr>
        <w:t>осуществлении</w:t>
      </w:r>
      <w:r w:rsidR="001A04A7">
        <w:rPr>
          <w:rFonts w:ascii="Times New Roman" w:hAnsi="Times New Roman"/>
          <w:sz w:val="28"/>
          <w:szCs w:val="28"/>
        </w:rPr>
        <w:t xml:space="preserve"> </w:t>
      </w:r>
      <w:r w:rsidRPr="0091286E">
        <w:rPr>
          <w:rFonts w:ascii="Times New Roman" w:hAnsi="Times New Roman"/>
          <w:sz w:val="28"/>
          <w:szCs w:val="28"/>
        </w:rPr>
        <w:t>внутреннего</w:t>
      </w:r>
      <w:r w:rsidR="001A04A7">
        <w:rPr>
          <w:rFonts w:ascii="Times New Roman" w:hAnsi="Times New Roman"/>
          <w:sz w:val="28"/>
          <w:szCs w:val="28"/>
        </w:rPr>
        <w:t xml:space="preserve"> </w:t>
      </w:r>
      <w:r w:rsidRPr="0091286E">
        <w:rPr>
          <w:rFonts w:ascii="Times New Roman" w:hAnsi="Times New Roman"/>
          <w:sz w:val="28"/>
          <w:szCs w:val="28"/>
        </w:rPr>
        <w:t>муниципального</w:t>
      </w:r>
      <w:r w:rsidR="001A04A7">
        <w:rPr>
          <w:rFonts w:ascii="Times New Roman" w:hAnsi="Times New Roman"/>
          <w:sz w:val="28"/>
          <w:szCs w:val="28"/>
        </w:rPr>
        <w:t xml:space="preserve"> </w:t>
      </w:r>
      <w:r w:rsidRPr="0091286E">
        <w:rPr>
          <w:rFonts w:ascii="Times New Roman" w:hAnsi="Times New Roman"/>
          <w:sz w:val="28"/>
          <w:szCs w:val="28"/>
        </w:rPr>
        <w:t>финансового</w:t>
      </w:r>
      <w:r w:rsidR="001A04A7">
        <w:rPr>
          <w:rFonts w:ascii="Times New Roman" w:hAnsi="Times New Roman"/>
          <w:sz w:val="28"/>
          <w:szCs w:val="28"/>
        </w:rPr>
        <w:t xml:space="preserve"> </w:t>
      </w:r>
      <w:r w:rsidRPr="0091286E">
        <w:rPr>
          <w:rFonts w:ascii="Times New Roman" w:hAnsi="Times New Roman"/>
          <w:sz w:val="28"/>
          <w:szCs w:val="28"/>
        </w:rPr>
        <w:t>контроля</w:t>
      </w:r>
      <w:r w:rsidR="001A04A7">
        <w:rPr>
          <w:rFonts w:ascii="Times New Roman" w:hAnsi="Times New Roman"/>
          <w:sz w:val="28"/>
          <w:szCs w:val="28"/>
        </w:rPr>
        <w:t xml:space="preserve"> </w:t>
      </w:r>
      <w:r w:rsidRPr="0091286E">
        <w:rPr>
          <w:rFonts w:ascii="Times New Roman" w:hAnsi="Times New Roman"/>
          <w:sz w:val="28"/>
          <w:szCs w:val="28"/>
        </w:rPr>
        <w:t>составил</w:t>
      </w:r>
      <w:r w:rsidR="001A04A7">
        <w:rPr>
          <w:rFonts w:ascii="Times New Roman" w:hAnsi="Times New Roman"/>
          <w:sz w:val="28"/>
          <w:szCs w:val="28"/>
        </w:rPr>
        <w:t xml:space="preserve"> </w:t>
      </w:r>
      <w:r w:rsidRPr="0091286E">
        <w:rPr>
          <w:rFonts w:ascii="Times New Roman" w:hAnsi="Times New Roman"/>
          <w:sz w:val="28"/>
          <w:szCs w:val="28"/>
        </w:rPr>
        <w:t>869,9</w:t>
      </w:r>
      <w:r w:rsidR="001A04A7">
        <w:rPr>
          <w:rFonts w:ascii="Times New Roman" w:hAnsi="Times New Roman"/>
          <w:sz w:val="28"/>
          <w:szCs w:val="28"/>
        </w:rPr>
        <w:t xml:space="preserve"> </w:t>
      </w:r>
      <w:r w:rsidRPr="0091286E">
        <w:rPr>
          <w:rFonts w:ascii="Times New Roman" w:hAnsi="Times New Roman"/>
          <w:sz w:val="28"/>
          <w:szCs w:val="28"/>
        </w:rPr>
        <w:t>млн</w:t>
      </w:r>
      <w:r w:rsidR="001A04A7">
        <w:rPr>
          <w:rFonts w:ascii="Times New Roman" w:hAnsi="Times New Roman"/>
          <w:sz w:val="28"/>
          <w:szCs w:val="28"/>
        </w:rPr>
        <w:t xml:space="preserve"> </w:t>
      </w:r>
      <w:r w:rsidRPr="0091286E">
        <w:rPr>
          <w:rFonts w:ascii="Times New Roman" w:hAnsi="Times New Roman"/>
          <w:sz w:val="28"/>
          <w:szCs w:val="28"/>
        </w:rPr>
        <w:t>рублей.</w:t>
      </w:r>
    </w:p>
    <w:p w14:paraId="5B4D5FD8" w14:textId="42B76D40" w:rsidR="000E42A8" w:rsidRPr="00031D96" w:rsidRDefault="000E42A8" w:rsidP="0018570B">
      <w:pPr>
        <w:pStyle w:val="a4"/>
        <w:autoSpaceDE w:val="0"/>
        <w:autoSpaceDN w:val="0"/>
        <w:adjustRightInd w:val="0"/>
        <w:spacing w:after="0" w:line="240" w:lineRule="auto"/>
        <w:ind w:left="0" w:firstLine="708"/>
        <w:jc w:val="both"/>
        <w:rPr>
          <w:rFonts w:ascii="Times New Roman" w:hAnsi="Times New Roman"/>
          <w:sz w:val="28"/>
          <w:szCs w:val="28"/>
        </w:rPr>
      </w:pP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выявленных</w:t>
      </w:r>
      <w:r w:rsidR="001A04A7">
        <w:rPr>
          <w:rFonts w:ascii="Times New Roman" w:hAnsi="Times New Roman"/>
          <w:sz w:val="28"/>
          <w:szCs w:val="28"/>
        </w:rPr>
        <w:t xml:space="preserve"> </w:t>
      </w:r>
      <w:r w:rsidRPr="00031D96">
        <w:rPr>
          <w:rFonts w:ascii="Times New Roman" w:hAnsi="Times New Roman"/>
          <w:sz w:val="28"/>
          <w:szCs w:val="28"/>
        </w:rPr>
        <w:t>бюджетных</w:t>
      </w:r>
      <w:r w:rsidR="001A04A7">
        <w:rPr>
          <w:rFonts w:ascii="Times New Roman" w:hAnsi="Times New Roman"/>
          <w:sz w:val="28"/>
          <w:szCs w:val="28"/>
        </w:rPr>
        <w:t xml:space="preserve"> </w:t>
      </w:r>
      <w:r w:rsidRPr="00031D96">
        <w:rPr>
          <w:rFonts w:ascii="Times New Roman" w:hAnsi="Times New Roman"/>
          <w:sz w:val="28"/>
          <w:szCs w:val="28"/>
        </w:rPr>
        <w:t>нарушений</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осуществлении</w:t>
      </w:r>
      <w:r w:rsidR="001A04A7">
        <w:rPr>
          <w:rFonts w:ascii="Times New Roman" w:hAnsi="Times New Roman"/>
          <w:sz w:val="28"/>
          <w:szCs w:val="28"/>
        </w:rPr>
        <w:t xml:space="preserve"> </w:t>
      </w:r>
      <w:r w:rsidRPr="00031D96">
        <w:rPr>
          <w:rFonts w:ascii="Times New Roman" w:hAnsi="Times New Roman"/>
          <w:sz w:val="28"/>
          <w:szCs w:val="28"/>
        </w:rPr>
        <w:t>внутреннего</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финансового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65,</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нарушений:</w:t>
      </w:r>
    </w:p>
    <w:p w14:paraId="4262DAED" w14:textId="622370D4" w:rsidR="000E42A8" w:rsidRPr="00031D96" w:rsidRDefault="000E42A8" w:rsidP="0018570B">
      <w:pPr>
        <w:pStyle w:val="a4"/>
        <w:autoSpaceDE w:val="0"/>
        <w:autoSpaceDN w:val="0"/>
        <w:adjustRightInd w:val="0"/>
        <w:spacing w:after="0" w:line="240" w:lineRule="auto"/>
        <w:ind w:left="0" w:firstLine="708"/>
        <w:jc w:val="both"/>
        <w:rPr>
          <w:rFonts w:ascii="Times New Roman" w:hAnsi="Times New Roman"/>
          <w:sz w:val="28"/>
          <w:szCs w:val="28"/>
        </w:rPr>
      </w:pPr>
      <w:r w:rsidRPr="00031D96">
        <w:rPr>
          <w:rFonts w:ascii="Times New Roman" w:hAnsi="Times New Roman"/>
          <w:sz w:val="28"/>
          <w:szCs w:val="28"/>
        </w:rPr>
        <w:t>несоблюдение</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компенсации</w:t>
      </w:r>
      <w:r w:rsidR="001A04A7">
        <w:rPr>
          <w:rFonts w:ascii="Times New Roman" w:hAnsi="Times New Roman"/>
          <w:sz w:val="28"/>
          <w:szCs w:val="28"/>
        </w:rPr>
        <w:t xml:space="preserve"> </w:t>
      </w:r>
      <w:r w:rsidRPr="00031D96">
        <w:rPr>
          <w:rFonts w:ascii="Times New Roman" w:hAnsi="Times New Roman"/>
          <w:sz w:val="28"/>
          <w:szCs w:val="28"/>
        </w:rPr>
        <w:t>расходов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оплату</w:t>
      </w:r>
      <w:r w:rsidR="001A04A7">
        <w:rPr>
          <w:rFonts w:ascii="Times New Roman" w:hAnsi="Times New Roman"/>
          <w:sz w:val="28"/>
          <w:szCs w:val="28"/>
        </w:rPr>
        <w:t xml:space="preserve"> </w:t>
      </w:r>
      <w:r w:rsidRPr="00031D96">
        <w:rPr>
          <w:rFonts w:ascii="Times New Roman" w:hAnsi="Times New Roman"/>
          <w:sz w:val="28"/>
          <w:szCs w:val="28"/>
        </w:rPr>
        <w:t>стоимости</w:t>
      </w:r>
      <w:r w:rsidR="001A04A7">
        <w:rPr>
          <w:rFonts w:ascii="Times New Roman" w:hAnsi="Times New Roman"/>
          <w:sz w:val="28"/>
          <w:szCs w:val="28"/>
        </w:rPr>
        <w:t xml:space="preserve"> </w:t>
      </w:r>
      <w:r w:rsidRPr="00031D96">
        <w:rPr>
          <w:rFonts w:ascii="Times New Roman" w:hAnsi="Times New Roman"/>
          <w:sz w:val="28"/>
          <w:szCs w:val="28"/>
        </w:rPr>
        <w:t>проезда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провоза</w:t>
      </w:r>
      <w:r w:rsidR="001A04A7">
        <w:rPr>
          <w:rFonts w:ascii="Times New Roman" w:hAnsi="Times New Roman"/>
          <w:sz w:val="28"/>
          <w:szCs w:val="28"/>
        </w:rPr>
        <w:t xml:space="preserve"> </w:t>
      </w:r>
      <w:r w:rsidRPr="00031D96">
        <w:rPr>
          <w:rFonts w:ascii="Times New Roman" w:hAnsi="Times New Roman"/>
          <w:sz w:val="28"/>
          <w:szCs w:val="28"/>
        </w:rPr>
        <w:t>багажа</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месту</w:t>
      </w:r>
      <w:r w:rsidR="001A04A7">
        <w:rPr>
          <w:rFonts w:ascii="Times New Roman" w:hAnsi="Times New Roman"/>
          <w:sz w:val="28"/>
          <w:szCs w:val="28"/>
        </w:rPr>
        <w:t xml:space="preserve"> </w:t>
      </w:r>
      <w:r w:rsidRPr="00031D96">
        <w:rPr>
          <w:rFonts w:ascii="Times New Roman" w:hAnsi="Times New Roman"/>
          <w:sz w:val="28"/>
          <w:szCs w:val="28"/>
        </w:rPr>
        <w:t>использования</w:t>
      </w:r>
      <w:r w:rsidR="001A04A7">
        <w:rPr>
          <w:rFonts w:ascii="Times New Roman" w:hAnsi="Times New Roman"/>
          <w:sz w:val="28"/>
          <w:szCs w:val="28"/>
        </w:rPr>
        <w:t xml:space="preserve"> </w:t>
      </w:r>
      <w:r w:rsidRPr="00031D96">
        <w:rPr>
          <w:rFonts w:ascii="Times New Roman" w:hAnsi="Times New Roman"/>
          <w:sz w:val="28"/>
          <w:szCs w:val="28"/>
        </w:rPr>
        <w:t>отпуска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обратно</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3,1%</w:t>
      </w:r>
      <w:r w:rsidR="00944BCE">
        <w:rPr>
          <w:rFonts w:ascii="Times New Roman" w:hAnsi="Times New Roman"/>
          <w:sz w:val="28"/>
          <w:szCs w:val="28"/>
        </w:rPr>
        <w:t>;</w:t>
      </w:r>
    </w:p>
    <w:p w14:paraId="6575A0CB" w14:textId="2AEB3F1F" w:rsidR="000E42A8" w:rsidRPr="00031D96" w:rsidRDefault="000E42A8" w:rsidP="0018570B">
      <w:pPr>
        <w:pStyle w:val="a4"/>
        <w:autoSpaceDE w:val="0"/>
        <w:autoSpaceDN w:val="0"/>
        <w:adjustRightInd w:val="0"/>
        <w:spacing w:after="0" w:line="240" w:lineRule="auto"/>
        <w:ind w:left="0" w:firstLine="708"/>
        <w:jc w:val="both"/>
        <w:rPr>
          <w:rFonts w:ascii="Times New Roman" w:hAnsi="Times New Roman"/>
          <w:sz w:val="28"/>
          <w:szCs w:val="28"/>
        </w:rPr>
      </w:pPr>
      <w:r w:rsidRPr="00031D96">
        <w:rPr>
          <w:rFonts w:ascii="Times New Roman" w:hAnsi="Times New Roman"/>
          <w:sz w:val="28"/>
          <w:szCs w:val="28"/>
        </w:rPr>
        <w:t>нарушения,</w:t>
      </w:r>
      <w:r w:rsidR="001A04A7">
        <w:rPr>
          <w:rFonts w:ascii="Times New Roman" w:hAnsi="Times New Roman"/>
          <w:sz w:val="28"/>
          <w:szCs w:val="28"/>
        </w:rPr>
        <w:t xml:space="preserve"> </w:t>
      </w:r>
      <w:r w:rsidRPr="00031D96">
        <w:rPr>
          <w:rFonts w:ascii="Times New Roman" w:hAnsi="Times New Roman"/>
          <w:sz w:val="28"/>
          <w:szCs w:val="28"/>
        </w:rPr>
        <w:t>связанные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начислением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выплатой</w:t>
      </w:r>
      <w:r w:rsidR="001A04A7">
        <w:rPr>
          <w:rFonts w:ascii="Times New Roman" w:hAnsi="Times New Roman"/>
          <w:sz w:val="28"/>
          <w:szCs w:val="28"/>
        </w:rPr>
        <w:t xml:space="preserve"> </w:t>
      </w:r>
      <w:r w:rsidRPr="00031D96">
        <w:rPr>
          <w:rFonts w:ascii="Times New Roman" w:hAnsi="Times New Roman"/>
          <w:sz w:val="28"/>
          <w:szCs w:val="28"/>
        </w:rPr>
        <w:t>заработной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работникам</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36,9%;</w:t>
      </w:r>
    </w:p>
    <w:p w14:paraId="6CA67EC2" w14:textId="0CE577DC" w:rsidR="000E42A8" w:rsidRPr="00031D96" w:rsidRDefault="000E42A8" w:rsidP="0018570B">
      <w:pPr>
        <w:pStyle w:val="a4"/>
        <w:autoSpaceDE w:val="0"/>
        <w:autoSpaceDN w:val="0"/>
        <w:adjustRightInd w:val="0"/>
        <w:spacing w:after="0" w:line="240" w:lineRule="auto"/>
        <w:ind w:left="0" w:firstLine="708"/>
        <w:jc w:val="both"/>
        <w:rPr>
          <w:rFonts w:ascii="Times New Roman" w:hAnsi="Times New Roman"/>
          <w:sz w:val="28"/>
          <w:szCs w:val="28"/>
        </w:rPr>
      </w:pPr>
      <w:r w:rsidRPr="00031D96">
        <w:rPr>
          <w:rFonts w:ascii="Times New Roman" w:hAnsi="Times New Roman"/>
          <w:sz w:val="28"/>
          <w:szCs w:val="28"/>
        </w:rPr>
        <w:t>несоблюдение</w:t>
      </w:r>
      <w:r w:rsidR="001A04A7">
        <w:rPr>
          <w:rFonts w:ascii="Times New Roman" w:hAnsi="Times New Roman"/>
          <w:sz w:val="28"/>
          <w:szCs w:val="28"/>
        </w:rPr>
        <w:t xml:space="preserve"> </w:t>
      </w:r>
      <w:r w:rsidRPr="00031D96">
        <w:rPr>
          <w:rFonts w:ascii="Times New Roman" w:hAnsi="Times New Roman"/>
          <w:sz w:val="28"/>
          <w:szCs w:val="28"/>
        </w:rPr>
        <w:t>законодательства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контрактной</w:t>
      </w:r>
      <w:r w:rsidR="001A04A7">
        <w:rPr>
          <w:rFonts w:ascii="Times New Roman" w:hAnsi="Times New Roman"/>
          <w:sz w:val="28"/>
          <w:szCs w:val="28"/>
        </w:rPr>
        <w:t xml:space="preserve"> </w:t>
      </w:r>
      <w:r w:rsidRPr="00031D96">
        <w:rPr>
          <w:rFonts w:ascii="Times New Roman" w:hAnsi="Times New Roman"/>
          <w:sz w:val="28"/>
          <w:szCs w:val="28"/>
        </w:rPr>
        <w:t>системе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закупок</w:t>
      </w:r>
      <w:r w:rsidR="001A04A7">
        <w:rPr>
          <w:rFonts w:ascii="Times New Roman" w:hAnsi="Times New Roman"/>
          <w:sz w:val="28"/>
          <w:szCs w:val="28"/>
        </w:rPr>
        <w:t xml:space="preserve"> </w:t>
      </w:r>
      <w:r w:rsidRPr="00031D96">
        <w:rPr>
          <w:rFonts w:ascii="Times New Roman" w:hAnsi="Times New Roman"/>
          <w:sz w:val="28"/>
          <w:szCs w:val="28"/>
        </w:rPr>
        <w:t>товаров,</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нужд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13,8%;</w:t>
      </w:r>
    </w:p>
    <w:p w14:paraId="4A59D1B6" w14:textId="3FB7FC5D" w:rsidR="000E42A8" w:rsidRPr="00031D96" w:rsidRDefault="000E42A8" w:rsidP="0018570B">
      <w:pPr>
        <w:pStyle w:val="a4"/>
        <w:autoSpaceDE w:val="0"/>
        <w:autoSpaceDN w:val="0"/>
        <w:adjustRightInd w:val="0"/>
        <w:spacing w:after="0" w:line="240" w:lineRule="auto"/>
        <w:ind w:left="0" w:firstLine="708"/>
        <w:jc w:val="both"/>
        <w:rPr>
          <w:rFonts w:ascii="Times New Roman" w:hAnsi="Times New Roman"/>
          <w:sz w:val="28"/>
          <w:szCs w:val="28"/>
        </w:rPr>
      </w:pPr>
      <w:r w:rsidRPr="00031D96">
        <w:rPr>
          <w:rFonts w:ascii="Times New Roman" w:hAnsi="Times New Roman"/>
          <w:sz w:val="28"/>
          <w:szCs w:val="28"/>
        </w:rPr>
        <w:t>несоблюдение</w:t>
      </w:r>
      <w:r w:rsidR="001A04A7">
        <w:rPr>
          <w:rFonts w:ascii="Times New Roman" w:hAnsi="Times New Roman"/>
          <w:sz w:val="28"/>
          <w:szCs w:val="28"/>
        </w:rPr>
        <w:t xml:space="preserve"> </w:t>
      </w:r>
      <w:r w:rsidRPr="00031D96">
        <w:rPr>
          <w:rFonts w:ascii="Times New Roman" w:hAnsi="Times New Roman"/>
          <w:sz w:val="28"/>
          <w:szCs w:val="28"/>
        </w:rPr>
        <w:t>требований</w:t>
      </w:r>
      <w:r w:rsidR="001A04A7">
        <w:rPr>
          <w:rFonts w:ascii="Times New Roman" w:hAnsi="Times New Roman"/>
          <w:sz w:val="28"/>
          <w:szCs w:val="28"/>
        </w:rPr>
        <w:t xml:space="preserve"> </w:t>
      </w:r>
      <w:r w:rsidRPr="00031D96">
        <w:rPr>
          <w:rFonts w:ascii="Times New Roman" w:hAnsi="Times New Roman"/>
          <w:sz w:val="28"/>
          <w:szCs w:val="28"/>
        </w:rPr>
        <w:t>бухгалтерского</w:t>
      </w:r>
      <w:r w:rsidR="001A04A7">
        <w:rPr>
          <w:rFonts w:ascii="Times New Roman" w:hAnsi="Times New Roman"/>
          <w:sz w:val="28"/>
          <w:szCs w:val="28"/>
        </w:rPr>
        <w:t xml:space="preserve"> </w:t>
      </w:r>
      <w:r w:rsidRPr="00031D96">
        <w:rPr>
          <w:rFonts w:ascii="Times New Roman" w:hAnsi="Times New Roman"/>
          <w:sz w:val="28"/>
          <w:szCs w:val="28"/>
        </w:rPr>
        <w:t>учета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20,0%;</w:t>
      </w:r>
    </w:p>
    <w:p w14:paraId="72CF090F" w14:textId="684EF748" w:rsidR="000E42A8" w:rsidRPr="00031D96" w:rsidRDefault="000E42A8" w:rsidP="0018570B">
      <w:pPr>
        <w:pStyle w:val="a4"/>
        <w:autoSpaceDE w:val="0"/>
        <w:autoSpaceDN w:val="0"/>
        <w:adjustRightInd w:val="0"/>
        <w:spacing w:after="0" w:line="240" w:lineRule="auto"/>
        <w:ind w:left="0" w:firstLine="708"/>
        <w:jc w:val="both"/>
        <w:rPr>
          <w:rFonts w:ascii="Times New Roman" w:hAnsi="Times New Roman"/>
          <w:sz w:val="28"/>
          <w:szCs w:val="28"/>
        </w:rPr>
      </w:pPr>
      <w:r w:rsidRPr="00031D96">
        <w:rPr>
          <w:rFonts w:ascii="Times New Roman" w:hAnsi="Times New Roman"/>
          <w:sz w:val="28"/>
          <w:szCs w:val="28"/>
        </w:rPr>
        <w:t>несоблюдение</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представления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использования</w:t>
      </w:r>
      <w:r w:rsidR="001A04A7">
        <w:rPr>
          <w:rFonts w:ascii="Times New Roman" w:hAnsi="Times New Roman"/>
          <w:sz w:val="28"/>
          <w:szCs w:val="28"/>
        </w:rPr>
        <w:t xml:space="preserve"> </w:t>
      </w:r>
      <w:r w:rsidRPr="00031D96">
        <w:rPr>
          <w:rFonts w:ascii="Times New Roman" w:hAnsi="Times New Roman"/>
          <w:sz w:val="28"/>
          <w:szCs w:val="28"/>
        </w:rPr>
        <w:t>субсидии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финансовое</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выполнения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задания,</w:t>
      </w:r>
      <w:r w:rsidR="001A04A7">
        <w:rPr>
          <w:rFonts w:ascii="Times New Roman" w:hAnsi="Times New Roman"/>
          <w:sz w:val="28"/>
          <w:szCs w:val="28"/>
        </w:rPr>
        <w:t xml:space="preserve"> </w:t>
      </w:r>
      <w:r w:rsidRPr="00031D96">
        <w:rPr>
          <w:rFonts w:ascii="Times New Roman" w:hAnsi="Times New Roman"/>
          <w:sz w:val="28"/>
          <w:szCs w:val="28"/>
        </w:rPr>
        <w:t>субсидии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иные</w:t>
      </w:r>
      <w:r w:rsidR="001A04A7">
        <w:rPr>
          <w:rFonts w:ascii="Times New Roman" w:hAnsi="Times New Roman"/>
          <w:sz w:val="28"/>
          <w:szCs w:val="28"/>
        </w:rPr>
        <w:t xml:space="preserve"> </w:t>
      </w:r>
      <w:r w:rsidRPr="00031D96">
        <w:rPr>
          <w:rFonts w:ascii="Times New Roman" w:hAnsi="Times New Roman"/>
          <w:sz w:val="28"/>
          <w:szCs w:val="28"/>
        </w:rPr>
        <w:t>цели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12,3%;</w:t>
      </w:r>
    </w:p>
    <w:p w14:paraId="0B9B6B67" w14:textId="727B7E15" w:rsidR="000E42A8" w:rsidRPr="00031D96" w:rsidRDefault="000E42A8" w:rsidP="0018570B">
      <w:pPr>
        <w:pStyle w:val="a4"/>
        <w:autoSpaceDE w:val="0"/>
        <w:autoSpaceDN w:val="0"/>
        <w:adjustRightInd w:val="0"/>
        <w:spacing w:after="0" w:line="240" w:lineRule="auto"/>
        <w:ind w:left="0" w:firstLine="708"/>
        <w:jc w:val="both"/>
        <w:rPr>
          <w:rFonts w:ascii="Times New Roman" w:hAnsi="Times New Roman"/>
          <w:sz w:val="28"/>
          <w:szCs w:val="28"/>
        </w:rPr>
      </w:pPr>
      <w:r w:rsidRPr="00031D96">
        <w:rPr>
          <w:rFonts w:ascii="Times New Roman" w:hAnsi="Times New Roman"/>
          <w:sz w:val="28"/>
          <w:szCs w:val="28"/>
        </w:rPr>
        <w:t>несоблюдение</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субсидии</w:t>
      </w:r>
      <w:r w:rsidR="001A04A7">
        <w:rPr>
          <w:rFonts w:ascii="Times New Roman" w:hAnsi="Times New Roman"/>
          <w:sz w:val="28"/>
          <w:szCs w:val="28"/>
        </w:rPr>
        <w:t xml:space="preserve"> </w:t>
      </w:r>
      <w:r w:rsidRPr="00031D96">
        <w:rPr>
          <w:rFonts w:ascii="Times New Roman" w:hAnsi="Times New Roman"/>
          <w:sz w:val="28"/>
          <w:szCs w:val="28"/>
        </w:rPr>
        <w:t>субъектам</w:t>
      </w:r>
      <w:r w:rsidR="001A04A7">
        <w:rPr>
          <w:rFonts w:ascii="Times New Roman" w:hAnsi="Times New Roman"/>
          <w:sz w:val="28"/>
          <w:szCs w:val="28"/>
        </w:rPr>
        <w:t xml:space="preserve"> </w:t>
      </w:r>
      <w:r w:rsidRPr="00031D96">
        <w:rPr>
          <w:rFonts w:ascii="Times New Roman" w:hAnsi="Times New Roman"/>
          <w:sz w:val="28"/>
          <w:szCs w:val="28"/>
        </w:rPr>
        <w:t>малого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00944BCE">
        <w:rPr>
          <w:rFonts w:ascii="Times New Roman" w:hAnsi="Times New Roman"/>
          <w:sz w:val="28"/>
          <w:szCs w:val="28"/>
        </w:rPr>
        <w:t>«Р</w:t>
      </w:r>
      <w:r w:rsidRPr="00031D96">
        <w:rPr>
          <w:rFonts w:ascii="Times New Roman" w:hAnsi="Times New Roman"/>
          <w:sz w:val="28"/>
          <w:szCs w:val="28"/>
        </w:rPr>
        <w:t>азвития</w:t>
      </w:r>
      <w:r w:rsidR="001A04A7">
        <w:rPr>
          <w:rFonts w:ascii="Times New Roman" w:hAnsi="Times New Roman"/>
          <w:sz w:val="28"/>
          <w:szCs w:val="28"/>
        </w:rPr>
        <w:t xml:space="preserve"> </w:t>
      </w:r>
      <w:r w:rsidRPr="00031D96">
        <w:rPr>
          <w:rFonts w:ascii="Times New Roman" w:hAnsi="Times New Roman"/>
          <w:sz w:val="28"/>
          <w:szCs w:val="28"/>
        </w:rPr>
        <w:t>малого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944BCE">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6,2%;</w:t>
      </w:r>
    </w:p>
    <w:p w14:paraId="64741812" w14:textId="0DF2308B" w:rsidR="000E42A8" w:rsidRPr="00031D96" w:rsidRDefault="000E42A8" w:rsidP="0018570B">
      <w:pPr>
        <w:pStyle w:val="a4"/>
        <w:autoSpaceDE w:val="0"/>
        <w:autoSpaceDN w:val="0"/>
        <w:adjustRightInd w:val="0"/>
        <w:spacing w:after="0" w:line="240" w:lineRule="auto"/>
        <w:ind w:left="0" w:firstLine="708"/>
        <w:jc w:val="both"/>
        <w:rPr>
          <w:rFonts w:ascii="Times New Roman" w:hAnsi="Times New Roman"/>
          <w:sz w:val="28"/>
          <w:szCs w:val="28"/>
        </w:rPr>
      </w:pPr>
      <w:r w:rsidRPr="00031D96">
        <w:rPr>
          <w:rFonts w:ascii="Times New Roman" w:hAnsi="Times New Roman"/>
          <w:sz w:val="28"/>
          <w:szCs w:val="28"/>
        </w:rPr>
        <w:t>несоблюдение</w:t>
      </w:r>
      <w:r w:rsidR="001A04A7">
        <w:rPr>
          <w:rFonts w:ascii="Times New Roman" w:hAnsi="Times New Roman"/>
          <w:sz w:val="28"/>
          <w:szCs w:val="28"/>
        </w:rPr>
        <w:t xml:space="preserve"> </w:t>
      </w:r>
      <w:r w:rsidRPr="00031D96">
        <w:rPr>
          <w:rFonts w:ascii="Times New Roman" w:hAnsi="Times New Roman"/>
          <w:sz w:val="28"/>
          <w:szCs w:val="28"/>
        </w:rPr>
        <w:t>бюджетного</w:t>
      </w:r>
      <w:r w:rsidR="001A04A7">
        <w:rPr>
          <w:rFonts w:ascii="Times New Roman" w:hAnsi="Times New Roman"/>
          <w:sz w:val="28"/>
          <w:szCs w:val="28"/>
        </w:rPr>
        <w:t xml:space="preserve"> </w:t>
      </w:r>
      <w:r w:rsidRPr="00031D96">
        <w:rPr>
          <w:rFonts w:ascii="Times New Roman" w:hAnsi="Times New Roman"/>
          <w:sz w:val="28"/>
          <w:szCs w:val="28"/>
        </w:rPr>
        <w:t>законодательства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нормативных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питания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4,6%;</w:t>
      </w:r>
    </w:p>
    <w:p w14:paraId="54CC5995" w14:textId="71A71108" w:rsidR="000E42A8" w:rsidRPr="00031D96" w:rsidRDefault="000E42A8" w:rsidP="0018570B">
      <w:pPr>
        <w:pStyle w:val="a4"/>
        <w:autoSpaceDE w:val="0"/>
        <w:autoSpaceDN w:val="0"/>
        <w:adjustRightInd w:val="0"/>
        <w:spacing w:after="0" w:line="240" w:lineRule="auto"/>
        <w:ind w:left="0" w:firstLine="708"/>
        <w:jc w:val="both"/>
        <w:rPr>
          <w:rFonts w:ascii="Times New Roman" w:hAnsi="Times New Roman"/>
          <w:sz w:val="28"/>
          <w:szCs w:val="28"/>
        </w:rPr>
      </w:pPr>
      <w:r w:rsidRPr="00031D96">
        <w:rPr>
          <w:rFonts w:ascii="Times New Roman" w:hAnsi="Times New Roman"/>
          <w:sz w:val="28"/>
          <w:szCs w:val="28"/>
        </w:rPr>
        <w:t>неправомерное</w:t>
      </w:r>
      <w:r w:rsidR="001A04A7">
        <w:rPr>
          <w:rFonts w:ascii="Times New Roman" w:hAnsi="Times New Roman"/>
          <w:sz w:val="28"/>
          <w:szCs w:val="28"/>
        </w:rPr>
        <w:t xml:space="preserve"> </w:t>
      </w:r>
      <w:r w:rsidRPr="00031D96">
        <w:rPr>
          <w:rFonts w:ascii="Times New Roman" w:hAnsi="Times New Roman"/>
          <w:sz w:val="28"/>
          <w:szCs w:val="28"/>
        </w:rPr>
        <w:t>принятие</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бухгалтерскому</w:t>
      </w:r>
      <w:r w:rsidR="001A04A7">
        <w:rPr>
          <w:rFonts w:ascii="Times New Roman" w:hAnsi="Times New Roman"/>
          <w:sz w:val="28"/>
          <w:szCs w:val="28"/>
        </w:rPr>
        <w:t xml:space="preserve"> </w:t>
      </w:r>
      <w:r w:rsidRPr="00031D96">
        <w:rPr>
          <w:rFonts w:ascii="Times New Roman" w:hAnsi="Times New Roman"/>
          <w:sz w:val="28"/>
          <w:szCs w:val="28"/>
        </w:rPr>
        <w:t>учету</w:t>
      </w:r>
      <w:r w:rsidR="001A04A7">
        <w:rPr>
          <w:rFonts w:ascii="Times New Roman" w:hAnsi="Times New Roman"/>
          <w:sz w:val="28"/>
          <w:szCs w:val="28"/>
        </w:rPr>
        <w:t xml:space="preserve"> </w:t>
      </w:r>
      <w:r w:rsidRPr="00031D96">
        <w:rPr>
          <w:rFonts w:ascii="Times New Roman" w:hAnsi="Times New Roman"/>
          <w:sz w:val="28"/>
          <w:szCs w:val="28"/>
        </w:rPr>
        <w:t>сверхнормативных</w:t>
      </w:r>
      <w:r w:rsidR="001A04A7">
        <w:rPr>
          <w:rFonts w:ascii="Times New Roman" w:hAnsi="Times New Roman"/>
          <w:sz w:val="28"/>
          <w:szCs w:val="28"/>
        </w:rPr>
        <w:t xml:space="preserve"> </w:t>
      </w:r>
      <w:r w:rsidRPr="00031D96">
        <w:rPr>
          <w:rFonts w:ascii="Times New Roman" w:hAnsi="Times New Roman"/>
          <w:sz w:val="28"/>
          <w:szCs w:val="28"/>
        </w:rPr>
        <w:t>расходов</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списанию</w:t>
      </w:r>
      <w:r w:rsidR="001A04A7">
        <w:rPr>
          <w:rFonts w:ascii="Times New Roman" w:hAnsi="Times New Roman"/>
          <w:sz w:val="28"/>
          <w:szCs w:val="28"/>
        </w:rPr>
        <w:t xml:space="preserve"> </w:t>
      </w:r>
      <w:r w:rsidRPr="00031D96">
        <w:rPr>
          <w:rFonts w:ascii="Times New Roman" w:hAnsi="Times New Roman"/>
          <w:sz w:val="28"/>
          <w:szCs w:val="28"/>
        </w:rPr>
        <w:t>ГСМ</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3,1%.</w:t>
      </w:r>
    </w:p>
    <w:p w14:paraId="56102A18" w14:textId="77777777" w:rsidR="000E42A8" w:rsidRPr="00031D96" w:rsidRDefault="000E42A8" w:rsidP="0018570B">
      <w:pPr>
        <w:widowControl w:val="0"/>
        <w:autoSpaceDE w:val="0"/>
        <w:spacing w:after="0" w:line="240" w:lineRule="auto"/>
        <w:ind w:firstLine="709"/>
        <w:jc w:val="both"/>
        <w:rPr>
          <w:rFonts w:ascii="Times New Roman" w:hAnsi="Times New Roman"/>
          <w:sz w:val="28"/>
          <w:szCs w:val="28"/>
        </w:rPr>
      </w:pPr>
    </w:p>
    <w:p w14:paraId="0B18DD73" w14:textId="03D38452" w:rsidR="00DD3C65" w:rsidRDefault="00DD3C65"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lastRenderedPageBreak/>
        <w:t>Имущество</w:t>
      </w:r>
    </w:p>
    <w:p w14:paraId="6487F156" w14:textId="77777777" w:rsidR="006D5FC5" w:rsidRPr="00031D96" w:rsidRDefault="006D5FC5" w:rsidP="0018570B">
      <w:pPr>
        <w:autoSpaceDE w:val="0"/>
        <w:autoSpaceDN w:val="0"/>
        <w:adjustRightInd w:val="0"/>
        <w:spacing w:after="0" w:line="240" w:lineRule="auto"/>
        <w:jc w:val="center"/>
        <w:rPr>
          <w:rFonts w:ascii="Times New Roman" w:hAnsi="Times New Roman"/>
          <w:sz w:val="28"/>
          <w:szCs w:val="28"/>
        </w:rPr>
      </w:pPr>
    </w:p>
    <w:p w14:paraId="2F971B6E" w14:textId="6095400E" w:rsidR="00B52E87" w:rsidRPr="00031D96" w:rsidRDefault="00B52E87"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6.6.</w:t>
      </w:r>
      <w:r w:rsidR="001A04A7">
        <w:rPr>
          <w:rFonts w:ascii="Times New Roman" w:hAnsi="Times New Roman"/>
          <w:sz w:val="28"/>
          <w:szCs w:val="28"/>
        </w:rPr>
        <w:t xml:space="preserve"> </w:t>
      </w:r>
      <w:r w:rsidRPr="00031D96">
        <w:rPr>
          <w:rFonts w:ascii="Times New Roman" w:hAnsi="Times New Roman"/>
          <w:sz w:val="28"/>
          <w:szCs w:val="28"/>
        </w:rPr>
        <w:t>Владение,</w:t>
      </w:r>
      <w:r w:rsidR="001A04A7">
        <w:rPr>
          <w:rFonts w:ascii="Times New Roman" w:hAnsi="Times New Roman"/>
          <w:sz w:val="28"/>
          <w:szCs w:val="28"/>
        </w:rPr>
        <w:t xml:space="preserve"> </w:t>
      </w:r>
      <w:r w:rsidRPr="00031D96">
        <w:rPr>
          <w:rFonts w:ascii="Times New Roman" w:hAnsi="Times New Roman"/>
          <w:sz w:val="28"/>
          <w:szCs w:val="28"/>
        </w:rPr>
        <w:t>пользование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распоряжение</w:t>
      </w:r>
      <w:r w:rsidR="001A04A7">
        <w:rPr>
          <w:rFonts w:ascii="Times New Roman" w:hAnsi="Times New Roman"/>
          <w:sz w:val="28"/>
          <w:szCs w:val="28"/>
        </w:rPr>
        <w:t xml:space="preserve"> </w:t>
      </w:r>
      <w:r w:rsidRPr="00031D96">
        <w:rPr>
          <w:rFonts w:ascii="Times New Roman" w:hAnsi="Times New Roman"/>
          <w:sz w:val="28"/>
          <w:szCs w:val="28"/>
        </w:rPr>
        <w:t>имуществом,</w:t>
      </w:r>
      <w:r w:rsidR="001A04A7">
        <w:rPr>
          <w:rFonts w:ascii="Times New Roman" w:hAnsi="Times New Roman"/>
          <w:sz w:val="28"/>
          <w:szCs w:val="28"/>
        </w:rPr>
        <w:t xml:space="preserve"> </w:t>
      </w:r>
      <w:r w:rsidRPr="00031D96">
        <w:rPr>
          <w:rFonts w:ascii="Times New Roman" w:hAnsi="Times New Roman"/>
          <w:sz w:val="28"/>
          <w:szCs w:val="28"/>
        </w:rPr>
        <w:t>находящимся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собственности</w:t>
      </w:r>
      <w:r w:rsidR="001A04A7">
        <w:rPr>
          <w:rFonts w:ascii="Times New Roman" w:hAnsi="Times New Roman"/>
          <w:sz w:val="28"/>
          <w:szCs w:val="28"/>
        </w:rPr>
        <w:t xml:space="preserve"> </w:t>
      </w:r>
      <w:r>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5304112B" w14:textId="3D42AC4B" w:rsidR="00B52E87" w:rsidRPr="00031D96" w:rsidRDefault="00B52E87" w:rsidP="0018570B">
      <w:pPr>
        <w:widowControl w:val="0"/>
        <w:autoSpaceDE w:val="0"/>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Владение,</w:t>
      </w:r>
      <w:r w:rsidR="001A04A7">
        <w:rPr>
          <w:rFonts w:ascii="Times New Roman" w:hAnsi="Times New Roman"/>
          <w:sz w:val="28"/>
          <w:szCs w:val="28"/>
        </w:rPr>
        <w:t xml:space="preserve"> </w:t>
      </w:r>
      <w:r w:rsidRPr="00031D96">
        <w:rPr>
          <w:rFonts w:ascii="Times New Roman" w:hAnsi="Times New Roman"/>
          <w:sz w:val="28"/>
          <w:szCs w:val="28"/>
        </w:rPr>
        <w:t>пользование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распоряжение</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собственностью</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пределах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установленных</w:t>
      </w:r>
      <w:r w:rsidR="001A04A7">
        <w:rPr>
          <w:rFonts w:ascii="Times New Roman" w:hAnsi="Times New Roman"/>
          <w:sz w:val="28"/>
          <w:szCs w:val="28"/>
        </w:rPr>
        <w:t xml:space="preserve"> </w:t>
      </w:r>
      <w:r w:rsidRPr="00031D96">
        <w:rPr>
          <w:rFonts w:ascii="Times New Roman" w:hAnsi="Times New Roman"/>
          <w:sz w:val="28"/>
          <w:szCs w:val="28"/>
        </w:rPr>
        <w:t>действующим</w:t>
      </w:r>
      <w:r w:rsidR="001A04A7">
        <w:rPr>
          <w:rFonts w:ascii="Times New Roman" w:hAnsi="Times New Roman"/>
          <w:sz w:val="28"/>
          <w:szCs w:val="28"/>
        </w:rPr>
        <w:t xml:space="preserve"> </w:t>
      </w:r>
      <w:r w:rsidRPr="00031D96">
        <w:rPr>
          <w:rFonts w:ascii="Times New Roman" w:hAnsi="Times New Roman"/>
          <w:sz w:val="28"/>
          <w:szCs w:val="28"/>
        </w:rPr>
        <w:t>законодательством</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Уставом</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правовыми</w:t>
      </w:r>
      <w:r w:rsidR="001A04A7">
        <w:rPr>
          <w:rFonts w:ascii="Times New Roman" w:hAnsi="Times New Roman"/>
          <w:sz w:val="28"/>
          <w:szCs w:val="28"/>
        </w:rPr>
        <w:t xml:space="preserve"> </w:t>
      </w:r>
      <w:r w:rsidRPr="00031D96">
        <w:rPr>
          <w:rFonts w:ascii="Times New Roman" w:hAnsi="Times New Roman"/>
          <w:sz w:val="28"/>
          <w:szCs w:val="28"/>
        </w:rPr>
        <w:t>актами</w:t>
      </w:r>
      <w:r w:rsidR="001A04A7">
        <w:rPr>
          <w:rFonts w:ascii="Times New Roman" w:hAnsi="Times New Roman"/>
          <w:sz w:val="28"/>
          <w:szCs w:val="28"/>
        </w:rPr>
        <w:t xml:space="preserve"> </w:t>
      </w:r>
      <w:r>
        <w:rPr>
          <w:rFonts w:ascii="Times New Roman" w:hAnsi="Times New Roman"/>
          <w:sz w:val="28"/>
          <w:szCs w:val="28"/>
        </w:rPr>
        <w:t>Ханты-Мансийского</w:t>
      </w:r>
      <w:r w:rsidR="001A04A7">
        <w:rPr>
          <w:rFonts w:ascii="Times New Roman" w:hAnsi="Times New Roman"/>
          <w:sz w:val="28"/>
          <w:szCs w:val="28"/>
        </w:rPr>
        <w:t xml:space="preserve"> </w:t>
      </w:r>
      <w:r>
        <w:rPr>
          <w:rFonts w:ascii="Times New Roman" w:hAnsi="Times New Roman"/>
          <w:sz w:val="28"/>
          <w:szCs w:val="28"/>
        </w:rPr>
        <w:t>района</w:t>
      </w:r>
      <w:r w:rsidRPr="00031D96">
        <w:rPr>
          <w:rFonts w:ascii="Times New Roman" w:hAnsi="Times New Roman"/>
          <w:sz w:val="28"/>
          <w:szCs w:val="28"/>
        </w:rPr>
        <w:t>.</w:t>
      </w:r>
    </w:p>
    <w:p w14:paraId="5A38D3DE" w14:textId="4D14F4C9" w:rsidR="00E96F77" w:rsidRPr="00031D96" w:rsidRDefault="00E96F77" w:rsidP="0018570B">
      <w:pPr>
        <w:spacing w:after="0" w:line="240" w:lineRule="auto"/>
        <w:ind w:firstLine="709"/>
        <w:contextualSpacing/>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Основополагающей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целью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местного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самоуправления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сфере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имущественных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отношений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является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формирование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системы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управления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имуществом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позволяющей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обеспечить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оптимальный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состав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имущества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исполнения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полномочий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местного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самоуправления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обеспечения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потребностей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оперативность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принятия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решений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вопросам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управления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собственностью,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увеличение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доходной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бюджета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использования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имущества,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достоверный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контроль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использованием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имущества,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надлежащее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содержание,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эксплуатацию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сохранность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имущества,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используемого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социально-экономического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развития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укрепления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экономической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основы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местного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самоуправления.</w:t>
      </w:r>
    </w:p>
    <w:p w14:paraId="5124C0EB" w14:textId="5E0E2F22" w:rsidR="00E96F77" w:rsidRPr="00031D96" w:rsidRDefault="00E96F77" w:rsidP="0018570B">
      <w:pPr>
        <w:widowControl w:val="0"/>
        <w:autoSpaceDE w:val="0"/>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Достижение</w:t>
      </w:r>
      <w:r w:rsidR="001A04A7">
        <w:rPr>
          <w:rFonts w:ascii="Times New Roman" w:hAnsi="Times New Roman"/>
          <w:sz w:val="28"/>
          <w:szCs w:val="28"/>
        </w:rPr>
        <w:t xml:space="preserve"> </w:t>
      </w:r>
      <w:r w:rsidRPr="00031D96">
        <w:rPr>
          <w:rFonts w:ascii="Times New Roman" w:hAnsi="Times New Roman"/>
          <w:sz w:val="28"/>
          <w:szCs w:val="28"/>
        </w:rPr>
        <w:t>поставленной</w:t>
      </w:r>
      <w:r w:rsidR="001A04A7">
        <w:rPr>
          <w:rFonts w:ascii="Times New Roman" w:hAnsi="Times New Roman"/>
          <w:sz w:val="28"/>
          <w:szCs w:val="28"/>
        </w:rPr>
        <w:t xml:space="preserve"> </w:t>
      </w:r>
      <w:r w:rsidRPr="00031D96">
        <w:rPr>
          <w:rFonts w:ascii="Times New Roman" w:hAnsi="Times New Roman"/>
          <w:sz w:val="28"/>
          <w:szCs w:val="28"/>
        </w:rPr>
        <w:t>цели</w:t>
      </w:r>
      <w:r w:rsidR="001A04A7">
        <w:rPr>
          <w:rFonts w:ascii="Times New Roman" w:hAnsi="Times New Roman"/>
          <w:sz w:val="28"/>
          <w:szCs w:val="28"/>
        </w:rPr>
        <w:t xml:space="preserve"> </w:t>
      </w:r>
      <w:r w:rsidRPr="00031D96">
        <w:rPr>
          <w:rFonts w:ascii="Times New Roman" w:hAnsi="Times New Roman"/>
          <w:sz w:val="28"/>
          <w:szCs w:val="28"/>
        </w:rPr>
        <w:t>ежегодно</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посредством</w:t>
      </w:r>
      <w:r w:rsidR="001A04A7">
        <w:rPr>
          <w:rFonts w:ascii="Times New Roman" w:hAnsi="Times New Roman"/>
          <w:sz w:val="28"/>
          <w:szCs w:val="28"/>
        </w:rPr>
        <w:t xml:space="preserve"> </w:t>
      </w:r>
      <w:r w:rsidRPr="00031D96">
        <w:rPr>
          <w:rFonts w:ascii="Times New Roman" w:hAnsi="Times New Roman"/>
          <w:sz w:val="28"/>
          <w:szCs w:val="28"/>
        </w:rPr>
        <w:t>планомерной</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решению</w:t>
      </w:r>
      <w:r w:rsidR="001A04A7">
        <w:rPr>
          <w:rFonts w:ascii="Times New Roman" w:hAnsi="Times New Roman"/>
          <w:sz w:val="28"/>
          <w:szCs w:val="28"/>
        </w:rPr>
        <w:t xml:space="preserve"> </w:t>
      </w:r>
      <w:r w:rsidRPr="00031D96">
        <w:rPr>
          <w:rFonts w:ascii="Times New Roman" w:hAnsi="Times New Roman"/>
          <w:sz w:val="28"/>
          <w:szCs w:val="28"/>
        </w:rPr>
        <w:t>комплекса</w:t>
      </w:r>
      <w:r w:rsidR="001A04A7">
        <w:rPr>
          <w:rFonts w:ascii="Times New Roman" w:hAnsi="Times New Roman"/>
          <w:sz w:val="28"/>
          <w:szCs w:val="28"/>
        </w:rPr>
        <w:t xml:space="preserve"> </w:t>
      </w:r>
      <w:r w:rsidRPr="00031D96">
        <w:rPr>
          <w:rFonts w:ascii="Times New Roman" w:hAnsi="Times New Roman"/>
          <w:sz w:val="28"/>
          <w:szCs w:val="28"/>
        </w:rPr>
        <w:t>задач</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управлению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распоряжению</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собственностью</w:t>
      </w:r>
      <w:r w:rsidR="001A04A7">
        <w:rPr>
          <w:rFonts w:ascii="Times New Roman" w:hAnsi="Times New Roman"/>
          <w:sz w:val="28"/>
          <w:szCs w:val="28"/>
        </w:rPr>
        <w:t xml:space="preserve"> </w:t>
      </w:r>
      <w:r w:rsidR="00B52E87">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029587F0" w14:textId="71A1810A" w:rsidR="009F5510" w:rsidRPr="00031D96" w:rsidRDefault="009F5510" w:rsidP="0018570B">
      <w:pPr>
        <w:spacing w:after="0" w:line="240" w:lineRule="auto"/>
        <w:ind w:firstLine="709"/>
        <w:contextualSpacing/>
        <w:jc w:val="both"/>
        <w:rPr>
          <w:rFonts w:ascii="Times New Roman" w:eastAsia="Times New Roman" w:hAnsi="Times New Roman"/>
          <w:color w:val="000000"/>
          <w:sz w:val="28"/>
          <w:szCs w:val="28"/>
          <w:lang w:eastAsia="ru-RU"/>
        </w:rPr>
      </w:pPr>
      <w:r w:rsidRPr="009F5510">
        <w:rPr>
          <w:rFonts w:ascii="Times New Roman" w:eastAsia="Times New Roman" w:hAnsi="Times New Roman"/>
          <w:sz w:val="28"/>
          <w:szCs w:val="28"/>
          <w:lang w:eastAsia="ru-RU"/>
        </w:rPr>
        <w:t>Предварительно</w:t>
      </w:r>
      <w:r w:rsidR="001A04A7">
        <w:rPr>
          <w:rFonts w:ascii="Times New Roman" w:eastAsia="Times New Roman" w:hAnsi="Times New Roman"/>
          <w:sz w:val="28"/>
          <w:szCs w:val="28"/>
          <w:lang w:eastAsia="ru-RU"/>
        </w:rPr>
        <w:t xml:space="preserve"> </w:t>
      </w:r>
      <w:r w:rsidR="00944BCE">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00944BCE">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00944BCE">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общая</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балансовая</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стоимость</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муниципального</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имущества</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составила</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10</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sz w:val="28"/>
          <w:szCs w:val="28"/>
          <w:lang w:eastAsia="ru-RU"/>
        </w:rPr>
        <w:t>650,8</w:t>
      </w:r>
      <w:r w:rsidR="001A04A7">
        <w:rPr>
          <w:rFonts w:ascii="Times New Roman" w:eastAsia="Times New Roman" w:hAnsi="Times New Roman"/>
          <w:sz w:val="28"/>
          <w:szCs w:val="28"/>
          <w:lang w:eastAsia="ru-RU"/>
        </w:rPr>
        <w:t xml:space="preserve"> </w:t>
      </w:r>
      <w:r w:rsidRPr="009F5510">
        <w:rPr>
          <w:rFonts w:ascii="Times New Roman" w:eastAsia="Times New Roman" w:hAnsi="Times New Roman"/>
          <w:color w:val="000000"/>
          <w:sz w:val="28"/>
          <w:szCs w:val="28"/>
          <w:lang w:eastAsia="ru-RU"/>
        </w:rPr>
        <w:t>млн</w:t>
      </w:r>
      <w:r w:rsidR="001A04A7">
        <w:rPr>
          <w:rFonts w:ascii="Times New Roman" w:eastAsia="Times New Roman" w:hAnsi="Times New Roman"/>
          <w:color w:val="000000"/>
          <w:sz w:val="28"/>
          <w:szCs w:val="28"/>
          <w:lang w:eastAsia="ru-RU"/>
        </w:rPr>
        <w:t xml:space="preserve"> </w:t>
      </w:r>
      <w:r w:rsidRPr="009F5510">
        <w:rPr>
          <w:rFonts w:ascii="Times New Roman" w:eastAsia="Times New Roman" w:hAnsi="Times New Roman"/>
          <w:color w:val="000000"/>
          <w:sz w:val="28"/>
          <w:szCs w:val="28"/>
          <w:lang w:eastAsia="ru-RU"/>
        </w:rPr>
        <w:t>рублей</w:t>
      </w:r>
      <w:r w:rsidR="001A04A7">
        <w:rPr>
          <w:rFonts w:ascii="Times New Roman" w:eastAsia="Times New Roman" w:hAnsi="Times New Roman"/>
          <w:color w:val="000000"/>
          <w:sz w:val="28"/>
          <w:szCs w:val="28"/>
          <w:lang w:eastAsia="ru-RU"/>
        </w:rPr>
        <w:t xml:space="preserve"> </w:t>
      </w:r>
      <w:r w:rsidRPr="009F5510">
        <w:rPr>
          <w:rFonts w:ascii="Times New Roman" w:eastAsia="Times New Roman" w:hAnsi="Times New Roman"/>
          <w:color w:val="000000"/>
          <w:sz w:val="28"/>
          <w:szCs w:val="28"/>
          <w:lang w:eastAsia="ru-RU"/>
        </w:rPr>
        <w:t>в</w:t>
      </w:r>
      <w:r w:rsidR="001A04A7">
        <w:rPr>
          <w:rFonts w:ascii="Times New Roman" w:eastAsia="Times New Roman" w:hAnsi="Times New Roman"/>
          <w:color w:val="000000"/>
          <w:sz w:val="28"/>
          <w:szCs w:val="28"/>
          <w:lang w:eastAsia="ru-RU"/>
        </w:rPr>
        <w:t xml:space="preserve"> </w:t>
      </w:r>
      <w:r w:rsidRPr="009F5510">
        <w:rPr>
          <w:rFonts w:ascii="Times New Roman" w:eastAsia="Times New Roman" w:hAnsi="Times New Roman"/>
          <w:color w:val="000000"/>
          <w:sz w:val="28"/>
          <w:szCs w:val="28"/>
          <w:lang w:eastAsia="ru-RU"/>
        </w:rPr>
        <w:t>количестве</w:t>
      </w:r>
      <w:r w:rsidR="001A04A7">
        <w:rPr>
          <w:rFonts w:ascii="Times New Roman" w:eastAsia="Times New Roman" w:hAnsi="Times New Roman"/>
          <w:color w:val="000000"/>
          <w:sz w:val="28"/>
          <w:szCs w:val="28"/>
          <w:lang w:eastAsia="ru-RU"/>
        </w:rPr>
        <w:t xml:space="preserve"> </w:t>
      </w:r>
      <w:r w:rsidRPr="009F5510">
        <w:rPr>
          <w:rFonts w:ascii="Times New Roman" w:eastAsia="Times New Roman" w:hAnsi="Times New Roman"/>
          <w:color w:val="000000"/>
          <w:sz w:val="28"/>
          <w:szCs w:val="28"/>
          <w:lang w:eastAsia="ru-RU"/>
        </w:rPr>
        <w:t>280</w:t>
      </w:r>
      <w:r w:rsidR="001A04A7">
        <w:rPr>
          <w:rFonts w:ascii="Times New Roman" w:eastAsia="Times New Roman" w:hAnsi="Times New Roman"/>
          <w:color w:val="000000"/>
          <w:sz w:val="28"/>
          <w:szCs w:val="28"/>
          <w:lang w:eastAsia="ru-RU"/>
        </w:rPr>
        <w:t xml:space="preserve"> </w:t>
      </w:r>
      <w:r w:rsidRPr="009F5510">
        <w:rPr>
          <w:rFonts w:ascii="Times New Roman" w:eastAsia="Times New Roman" w:hAnsi="Times New Roman"/>
          <w:color w:val="000000"/>
          <w:sz w:val="28"/>
          <w:szCs w:val="28"/>
          <w:lang w:eastAsia="ru-RU"/>
        </w:rPr>
        <w:t>тыс.</w:t>
      </w:r>
      <w:r w:rsidR="001A04A7">
        <w:rPr>
          <w:rFonts w:ascii="Times New Roman" w:eastAsia="Times New Roman" w:hAnsi="Times New Roman"/>
          <w:color w:val="000000"/>
          <w:sz w:val="28"/>
          <w:szCs w:val="28"/>
          <w:lang w:eastAsia="ru-RU"/>
        </w:rPr>
        <w:t xml:space="preserve"> </w:t>
      </w:r>
      <w:r w:rsidRPr="009F5510">
        <w:rPr>
          <w:rFonts w:ascii="Times New Roman" w:eastAsia="Times New Roman" w:hAnsi="Times New Roman"/>
          <w:color w:val="000000"/>
          <w:sz w:val="28"/>
          <w:szCs w:val="28"/>
          <w:lang w:eastAsia="ru-RU"/>
        </w:rPr>
        <w:t>единиц.</w:t>
      </w:r>
    </w:p>
    <w:p w14:paraId="33FCA9B0" w14:textId="77777777" w:rsidR="00E96F77" w:rsidRPr="00031D96" w:rsidRDefault="00E96F77" w:rsidP="0018570B">
      <w:pPr>
        <w:spacing w:after="0" w:line="240" w:lineRule="auto"/>
        <w:ind w:firstLine="709"/>
        <w:contextualSpacing/>
        <w:jc w:val="both"/>
        <w:rPr>
          <w:rFonts w:ascii="Times New Roman" w:eastAsia="Times New Roman" w:hAnsi="Times New Roman"/>
          <w:color w:val="000000"/>
          <w:sz w:val="28"/>
          <w:szCs w:val="28"/>
          <w:lang w:eastAsia="ru-RU"/>
        </w:rPr>
      </w:pPr>
    </w:p>
    <w:p w14:paraId="7F06A2AB" w14:textId="6FCECE30" w:rsidR="00E96F77" w:rsidRPr="00594C09" w:rsidRDefault="00E96F77" w:rsidP="0018570B">
      <w:pPr>
        <w:autoSpaceDE w:val="0"/>
        <w:autoSpaceDN w:val="0"/>
        <w:spacing w:after="0" w:line="240" w:lineRule="auto"/>
        <w:ind w:firstLine="709"/>
        <w:jc w:val="center"/>
        <w:rPr>
          <w:rFonts w:ascii="Times New Roman" w:hAnsi="Times New Roman"/>
          <w:sz w:val="28"/>
          <w:szCs w:val="28"/>
        </w:rPr>
      </w:pPr>
      <w:r w:rsidRPr="00594C09">
        <w:rPr>
          <w:rFonts w:ascii="Times New Roman" w:hAnsi="Times New Roman"/>
          <w:sz w:val="28"/>
          <w:szCs w:val="28"/>
        </w:rPr>
        <w:t>Динамика</w:t>
      </w:r>
      <w:r w:rsidR="001A04A7" w:rsidRPr="00594C09">
        <w:rPr>
          <w:rFonts w:ascii="Times New Roman" w:hAnsi="Times New Roman"/>
          <w:sz w:val="28"/>
          <w:szCs w:val="28"/>
        </w:rPr>
        <w:t xml:space="preserve"> </w:t>
      </w:r>
      <w:r w:rsidRPr="00594C09">
        <w:rPr>
          <w:rFonts w:ascii="Times New Roman" w:hAnsi="Times New Roman"/>
          <w:sz w:val="28"/>
          <w:szCs w:val="28"/>
        </w:rPr>
        <w:t>стоимости</w:t>
      </w:r>
      <w:r w:rsidR="001A04A7" w:rsidRPr="00594C09">
        <w:rPr>
          <w:rFonts w:ascii="Times New Roman" w:hAnsi="Times New Roman"/>
          <w:sz w:val="28"/>
          <w:szCs w:val="28"/>
        </w:rPr>
        <w:t xml:space="preserve"> </w:t>
      </w:r>
      <w:r w:rsidRPr="00594C09">
        <w:rPr>
          <w:rFonts w:ascii="Times New Roman" w:hAnsi="Times New Roman"/>
          <w:sz w:val="28"/>
          <w:szCs w:val="28"/>
        </w:rPr>
        <w:t>муниципального</w:t>
      </w:r>
      <w:r w:rsidR="001A04A7" w:rsidRPr="00594C09">
        <w:rPr>
          <w:rFonts w:ascii="Times New Roman" w:hAnsi="Times New Roman"/>
          <w:sz w:val="28"/>
          <w:szCs w:val="28"/>
        </w:rPr>
        <w:t xml:space="preserve"> </w:t>
      </w:r>
      <w:r w:rsidRPr="00594C09">
        <w:rPr>
          <w:rFonts w:ascii="Times New Roman" w:hAnsi="Times New Roman"/>
          <w:sz w:val="28"/>
          <w:szCs w:val="28"/>
        </w:rPr>
        <w:t>имущества</w:t>
      </w:r>
      <w:r w:rsidR="001A04A7" w:rsidRPr="00594C09">
        <w:rPr>
          <w:rFonts w:ascii="Times New Roman" w:hAnsi="Times New Roman"/>
          <w:sz w:val="28"/>
          <w:szCs w:val="28"/>
        </w:rPr>
        <w:t xml:space="preserve"> </w:t>
      </w:r>
    </w:p>
    <w:p w14:paraId="3C9B833E" w14:textId="19E953BF" w:rsidR="00E96F77" w:rsidRPr="00031D96" w:rsidRDefault="00E96F77" w:rsidP="0018570B">
      <w:pPr>
        <w:autoSpaceDE w:val="0"/>
        <w:autoSpaceDN w:val="0"/>
        <w:spacing w:after="0" w:line="240" w:lineRule="auto"/>
        <w:ind w:firstLine="709"/>
        <w:jc w:val="center"/>
        <w:rPr>
          <w:rFonts w:ascii="Times New Roman" w:hAnsi="Times New Roman"/>
          <w:sz w:val="26"/>
          <w:szCs w:val="26"/>
        </w:rPr>
      </w:pPr>
      <w:r w:rsidRPr="00594C09">
        <w:rPr>
          <w:rFonts w:ascii="Times New Roman" w:hAnsi="Times New Roman"/>
          <w:sz w:val="28"/>
          <w:szCs w:val="28"/>
        </w:rPr>
        <w:t>Ханты-Мансийского</w:t>
      </w:r>
      <w:r w:rsidR="001A04A7" w:rsidRPr="00594C09">
        <w:rPr>
          <w:rFonts w:ascii="Times New Roman" w:hAnsi="Times New Roman"/>
          <w:sz w:val="28"/>
          <w:szCs w:val="28"/>
        </w:rPr>
        <w:t xml:space="preserve"> </w:t>
      </w:r>
      <w:r w:rsidRPr="00594C09">
        <w:rPr>
          <w:rFonts w:ascii="Times New Roman" w:hAnsi="Times New Roman"/>
          <w:sz w:val="28"/>
          <w:szCs w:val="28"/>
        </w:rPr>
        <w:t>района</w:t>
      </w:r>
    </w:p>
    <w:tbl>
      <w:tblPr>
        <w:tblpPr w:leftFromText="180" w:rightFromText="180" w:vertAnchor="text" w:horzAnchor="margin" w:tblpXSpec="center" w:tblpY="190"/>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2"/>
        <w:gridCol w:w="1242"/>
        <w:gridCol w:w="1167"/>
        <w:gridCol w:w="1134"/>
        <w:gridCol w:w="1212"/>
        <w:gridCol w:w="1134"/>
      </w:tblGrid>
      <w:tr w:rsidR="00E96F77" w:rsidRPr="006A2125" w14:paraId="18369322" w14:textId="77777777" w:rsidTr="00E96F77">
        <w:trPr>
          <w:cantSplit/>
          <w:trHeight w:val="300"/>
        </w:trPr>
        <w:tc>
          <w:tcPr>
            <w:tcW w:w="3882" w:type="dxa"/>
            <w:vMerge w:val="restart"/>
            <w:tcMar>
              <w:top w:w="0" w:type="dxa"/>
              <w:left w:w="108" w:type="dxa"/>
              <w:bottom w:w="0" w:type="dxa"/>
              <w:right w:w="108" w:type="dxa"/>
            </w:tcMar>
            <w:vAlign w:val="center"/>
            <w:hideMark/>
          </w:tcPr>
          <w:p w14:paraId="3506A496" w14:textId="77777777" w:rsidR="00E96F77" w:rsidRPr="006A2125" w:rsidRDefault="00E96F77" w:rsidP="0018570B">
            <w:pPr>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Показатели</w:t>
            </w:r>
          </w:p>
        </w:tc>
        <w:tc>
          <w:tcPr>
            <w:tcW w:w="5889" w:type="dxa"/>
            <w:gridSpan w:val="5"/>
            <w:tcMar>
              <w:top w:w="0" w:type="dxa"/>
              <w:left w:w="108" w:type="dxa"/>
              <w:bottom w:w="0" w:type="dxa"/>
              <w:right w:w="108" w:type="dxa"/>
            </w:tcMar>
            <w:vAlign w:val="bottom"/>
            <w:hideMark/>
          </w:tcPr>
          <w:p w14:paraId="5AE4D7C5" w14:textId="2234EC34" w:rsidR="00E96F77" w:rsidRPr="006A2125" w:rsidRDefault="00E96F77" w:rsidP="0018570B">
            <w:pPr>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Ханты-Мансийский</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район</w:t>
            </w:r>
          </w:p>
        </w:tc>
      </w:tr>
      <w:tr w:rsidR="00E96F77" w:rsidRPr="006A2125" w14:paraId="6895045B" w14:textId="77777777" w:rsidTr="00384DB9">
        <w:trPr>
          <w:trHeight w:val="315"/>
        </w:trPr>
        <w:tc>
          <w:tcPr>
            <w:tcW w:w="3882" w:type="dxa"/>
            <w:vMerge/>
            <w:vAlign w:val="center"/>
            <w:hideMark/>
          </w:tcPr>
          <w:p w14:paraId="00B74EC8" w14:textId="77777777" w:rsidR="00E96F77" w:rsidRPr="006A2125" w:rsidRDefault="00E96F77" w:rsidP="0018570B">
            <w:pPr>
              <w:spacing w:after="0" w:line="240" w:lineRule="auto"/>
              <w:rPr>
                <w:rFonts w:ascii="Times New Roman" w:hAnsi="Times New Roman"/>
                <w:color w:val="000000"/>
                <w:sz w:val="24"/>
                <w:szCs w:val="24"/>
              </w:rPr>
            </w:pPr>
          </w:p>
        </w:tc>
        <w:tc>
          <w:tcPr>
            <w:tcW w:w="1242" w:type="dxa"/>
            <w:tcMar>
              <w:top w:w="0" w:type="dxa"/>
              <w:left w:w="108" w:type="dxa"/>
              <w:bottom w:w="0" w:type="dxa"/>
              <w:right w:w="108" w:type="dxa"/>
            </w:tcMar>
          </w:tcPr>
          <w:p w14:paraId="1355F074" w14:textId="3E4D601B" w:rsidR="00E96F77" w:rsidRPr="006A2125" w:rsidRDefault="00E96F77" w:rsidP="00384DB9">
            <w:pPr>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2019</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год</w:t>
            </w:r>
          </w:p>
        </w:tc>
        <w:tc>
          <w:tcPr>
            <w:tcW w:w="1167" w:type="dxa"/>
            <w:tcMar>
              <w:top w:w="0" w:type="dxa"/>
              <w:left w:w="108" w:type="dxa"/>
              <w:bottom w:w="0" w:type="dxa"/>
              <w:right w:w="108" w:type="dxa"/>
            </w:tcMar>
          </w:tcPr>
          <w:p w14:paraId="62F6428B" w14:textId="1A4403AA" w:rsidR="00E96F77" w:rsidRPr="006A2125" w:rsidRDefault="00E96F77" w:rsidP="00384DB9">
            <w:pPr>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2020</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год</w:t>
            </w:r>
          </w:p>
        </w:tc>
        <w:tc>
          <w:tcPr>
            <w:tcW w:w="1134" w:type="dxa"/>
            <w:tcMar>
              <w:top w:w="0" w:type="dxa"/>
              <w:left w:w="108" w:type="dxa"/>
              <w:bottom w:w="0" w:type="dxa"/>
              <w:right w:w="108" w:type="dxa"/>
            </w:tcMar>
          </w:tcPr>
          <w:p w14:paraId="39EB2299" w14:textId="484500FF" w:rsidR="00E96F77" w:rsidRPr="006A2125" w:rsidRDefault="00384DB9" w:rsidP="00384DB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2021 </w:t>
            </w:r>
            <w:r w:rsidR="00E96F77" w:rsidRPr="006A2125">
              <w:rPr>
                <w:rFonts w:ascii="Times New Roman" w:hAnsi="Times New Roman"/>
                <w:color w:val="000000"/>
                <w:sz w:val="24"/>
                <w:szCs w:val="24"/>
              </w:rPr>
              <w:t>год</w:t>
            </w:r>
          </w:p>
        </w:tc>
        <w:tc>
          <w:tcPr>
            <w:tcW w:w="1212" w:type="dxa"/>
            <w:tcMar>
              <w:top w:w="0" w:type="dxa"/>
              <w:left w:w="108" w:type="dxa"/>
              <w:bottom w:w="0" w:type="dxa"/>
              <w:right w:w="108" w:type="dxa"/>
            </w:tcMar>
          </w:tcPr>
          <w:p w14:paraId="0C9B1D87" w14:textId="20209F44" w:rsidR="00E96F77" w:rsidRPr="006A2125" w:rsidRDefault="00E96F77" w:rsidP="00384DB9">
            <w:pPr>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2022</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год</w:t>
            </w:r>
          </w:p>
        </w:tc>
        <w:tc>
          <w:tcPr>
            <w:tcW w:w="1134" w:type="dxa"/>
          </w:tcPr>
          <w:p w14:paraId="2C3944E9" w14:textId="75C62A54" w:rsidR="00E96F77" w:rsidRPr="006A2125" w:rsidRDefault="00E96F77" w:rsidP="00384DB9">
            <w:pPr>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2023</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год</w:t>
            </w:r>
          </w:p>
          <w:p w14:paraId="35C884A2" w14:textId="2C157BEF" w:rsidR="00685259" w:rsidRPr="006A2125" w:rsidRDefault="00685259" w:rsidP="00384DB9">
            <w:pPr>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оценка</w:t>
            </w:r>
          </w:p>
        </w:tc>
      </w:tr>
      <w:tr w:rsidR="009F5510" w:rsidRPr="006A2125" w14:paraId="6A83A8B2" w14:textId="77777777" w:rsidTr="00E96F77">
        <w:trPr>
          <w:cantSplit/>
          <w:trHeight w:val="315"/>
        </w:trPr>
        <w:tc>
          <w:tcPr>
            <w:tcW w:w="3882" w:type="dxa"/>
            <w:shd w:val="clear" w:color="auto" w:fill="FFFFFF"/>
            <w:tcMar>
              <w:top w:w="0" w:type="dxa"/>
              <w:left w:w="108" w:type="dxa"/>
              <w:bottom w:w="0" w:type="dxa"/>
              <w:right w:w="108" w:type="dxa"/>
            </w:tcMar>
            <w:vAlign w:val="center"/>
            <w:hideMark/>
          </w:tcPr>
          <w:p w14:paraId="37D4F82B" w14:textId="76CFDDEB" w:rsidR="009F5510" w:rsidRPr="006A2125" w:rsidRDefault="009F5510" w:rsidP="0018570B">
            <w:pPr>
              <w:autoSpaceDE w:val="0"/>
              <w:autoSpaceDN w:val="0"/>
              <w:spacing w:after="0" w:line="240" w:lineRule="auto"/>
              <w:rPr>
                <w:rFonts w:ascii="Times New Roman" w:hAnsi="Times New Roman"/>
                <w:color w:val="000000"/>
                <w:sz w:val="24"/>
                <w:szCs w:val="24"/>
              </w:rPr>
            </w:pPr>
            <w:r w:rsidRPr="006A2125">
              <w:rPr>
                <w:rFonts w:ascii="Times New Roman" w:hAnsi="Times New Roman"/>
                <w:color w:val="000000"/>
                <w:sz w:val="24"/>
                <w:szCs w:val="24"/>
              </w:rPr>
              <w:t>Стоимость</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имущества</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всего,</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br/>
              <w:t>в</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том</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числе,</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млн</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руб.:</w:t>
            </w:r>
          </w:p>
        </w:tc>
        <w:tc>
          <w:tcPr>
            <w:tcW w:w="1242" w:type="dxa"/>
            <w:shd w:val="clear" w:color="auto" w:fill="FFFFFF"/>
            <w:tcMar>
              <w:top w:w="0" w:type="dxa"/>
              <w:left w:w="108" w:type="dxa"/>
              <w:bottom w:w="0" w:type="dxa"/>
              <w:right w:w="108" w:type="dxa"/>
            </w:tcMar>
          </w:tcPr>
          <w:p w14:paraId="00414CB0" w14:textId="44346FE9"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9</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135,1</w:t>
            </w:r>
          </w:p>
        </w:tc>
        <w:tc>
          <w:tcPr>
            <w:tcW w:w="1167" w:type="dxa"/>
            <w:shd w:val="clear" w:color="auto" w:fill="FFFFFF"/>
            <w:tcMar>
              <w:top w:w="0" w:type="dxa"/>
              <w:left w:w="108" w:type="dxa"/>
              <w:bottom w:w="0" w:type="dxa"/>
              <w:right w:w="108" w:type="dxa"/>
            </w:tcMar>
          </w:tcPr>
          <w:p w14:paraId="64279EDA" w14:textId="271FDCAD"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9</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902,5</w:t>
            </w:r>
          </w:p>
        </w:tc>
        <w:tc>
          <w:tcPr>
            <w:tcW w:w="1134" w:type="dxa"/>
            <w:shd w:val="clear" w:color="auto" w:fill="FFFFFF"/>
            <w:tcMar>
              <w:top w:w="0" w:type="dxa"/>
              <w:left w:w="108" w:type="dxa"/>
              <w:bottom w:w="0" w:type="dxa"/>
              <w:right w:w="108" w:type="dxa"/>
            </w:tcMar>
          </w:tcPr>
          <w:p w14:paraId="5F0603C3" w14:textId="19E8C8EF"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9</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946,5</w:t>
            </w:r>
          </w:p>
        </w:tc>
        <w:tc>
          <w:tcPr>
            <w:tcW w:w="1212" w:type="dxa"/>
            <w:shd w:val="clear" w:color="auto" w:fill="FFFFFF"/>
            <w:tcMar>
              <w:top w:w="0" w:type="dxa"/>
              <w:left w:w="108" w:type="dxa"/>
              <w:bottom w:w="0" w:type="dxa"/>
              <w:right w:w="108" w:type="dxa"/>
            </w:tcMar>
          </w:tcPr>
          <w:p w14:paraId="04CB2DA7" w14:textId="1B0AF428"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10</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149,4</w:t>
            </w:r>
          </w:p>
        </w:tc>
        <w:tc>
          <w:tcPr>
            <w:tcW w:w="1134" w:type="dxa"/>
            <w:shd w:val="clear" w:color="auto" w:fill="FFFFFF"/>
          </w:tcPr>
          <w:p w14:paraId="01A32308" w14:textId="1582B695"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10</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650,8</w:t>
            </w:r>
          </w:p>
        </w:tc>
      </w:tr>
      <w:tr w:rsidR="009F5510" w:rsidRPr="006A2125" w14:paraId="62F51B81" w14:textId="77777777" w:rsidTr="00E96F77">
        <w:trPr>
          <w:cantSplit/>
          <w:trHeight w:val="541"/>
        </w:trPr>
        <w:tc>
          <w:tcPr>
            <w:tcW w:w="3882" w:type="dxa"/>
            <w:shd w:val="clear" w:color="auto" w:fill="FFFFFF"/>
            <w:tcMar>
              <w:top w:w="0" w:type="dxa"/>
              <w:left w:w="108" w:type="dxa"/>
              <w:bottom w:w="0" w:type="dxa"/>
              <w:right w:w="108" w:type="dxa"/>
            </w:tcMar>
            <w:vAlign w:val="center"/>
            <w:hideMark/>
          </w:tcPr>
          <w:p w14:paraId="57EB96BF" w14:textId="4BD8D2EB" w:rsidR="009F5510" w:rsidRPr="006A2125" w:rsidRDefault="009F5510" w:rsidP="0018570B">
            <w:pPr>
              <w:autoSpaceDE w:val="0"/>
              <w:autoSpaceDN w:val="0"/>
              <w:spacing w:after="0" w:line="240" w:lineRule="auto"/>
              <w:rPr>
                <w:rFonts w:ascii="Times New Roman" w:hAnsi="Times New Roman"/>
                <w:color w:val="000000"/>
                <w:sz w:val="24"/>
                <w:szCs w:val="24"/>
              </w:rPr>
            </w:pPr>
            <w:r w:rsidRPr="006A2125">
              <w:rPr>
                <w:rFonts w:ascii="Times New Roman" w:hAnsi="Times New Roman"/>
                <w:color w:val="000000"/>
                <w:sz w:val="24"/>
                <w:szCs w:val="24"/>
              </w:rPr>
              <w:t>Имущество</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в</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оперативном</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управлении,</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млн</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руб.</w:t>
            </w:r>
          </w:p>
        </w:tc>
        <w:tc>
          <w:tcPr>
            <w:tcW w:w="1242" w:type="dxa"/>
            <w:shd w:val="clear" w:color="auto" w:fill="FFFFFF"/>
            <w:tcMar>
              <w:top w:w="0" w:type="dxa"/>
              <w:left w:w="108" w:type="dxa"/>
              <w:bottom w:w="0" w:type="dxa"/>
              <w:right w:w="108" w:type="dxa"/>
            </w:tcMar>
          </w:tcPr>
          <w:p w14:paraId="0402F9C7" w14:textId="6AA8CBB0"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lang w:val="en-US"/>
              </w:rPr>
              <w:t>3</w:t>
            </w:r>
            <w:r w:rsidR="001A04A7" w:rsidRPr="006A2125">
              <w:rPr>
                <w:rFonts w:ascii="Times New Roman" w:hAnsi="Times New Roman"/>
                <w:color w:val="000000"/>
                <w:sz w:val="24"/>
                <w:szCs w:val="24"/>
                <w:lang w:val="en-US"/>
              </w:rPr>
              <w:t xml:space="preserve"> </w:t>
            </w:r>
            <w:r w:rsidRPr="006A2125">
              <w:rPr>
                <w:rFonts w:ascii="Times New Roman" w:hAnsi="Times New Roman"/>
                <w:color w:val="000000"/>
                <w:sz w:val="24"/>
                <w:szCs w:val="24"/>
              </w:rPr>
              <w:t>600,6</w:t>
            </w:r>
          </w:p>
        </w:tc>
        <w:tc>
          <w:tcPr>
            <w:tcW w:w="1167" w:type="dxa"/>
            <w:shd w:val="clear" w:color="auto" w:fill="FFFFFF"/>
            <w:tcMar>
              <w:top w:w="0" w:type="dxa"/>
              <w:left w:w="108" w:type="dxa"/>
              <w:bottom w:w="0" w:type="dxa"/>
              <w:right w:w="108" w:type="dxa"/>
            </w:tcMar>
          </w:tcPr>
          <w:p w14:paraId="0134F959" w14:textId="1CDC353E"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3</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819,4</w:t>
            </w:r>
          </w:p>
          <w:p w14:paraId="684E8BB1" w14:textId="77777777" w:rsidR="009F5510" w:rsidRPr="006A2125" w:rsidRDefault="009F5510" w:rsidP="0018570B">
            <w:pPr>
              <w:autoSpaceDE w:val="0"/>
              <w:autoSpaceDN w:val="0"/>
              <w:spacing w:after="0" w:line="240" w:lineRule="auto"/>
              <w:jc w:val="center"/>
              <w:rPr>
                <w:rFonts w:ascii="Times New Roman" w:hAnsi="Times New Roman"/>
                <w:color w:val="000000"/>
                <w:sz w:val="24"/>
                <w:szCs w:val="24"/>
              </w:rPr>
            </w:pPr>
          </w:p>
        </w:tc>
        <w:tc>
          <w:tcPr>
            <w:tcW w:w="1134" w:type="dxa"/>
            <w:shd w:val="clear" w:color="auto" w:fill="FFFFFF"/>
            <w:tcMar>
              <w:top w:w="0" w:type="dxa"/>
              <w:left w:w="108" w:type="dxa"/>
              <w:bottom w:w="0" w:type="dxa"/>
              <w:right w:w="108" w:type="dxa"/>
            </w:tcMar>
          </w:tcPr>
          <w:p w14:paraId="285206A1" w14:textId="7F14DA07"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3</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879,0</w:t>
            </w:r>
          </w:p>
        </w:tc>
        <w:tc>
          <w:tcPr>
            <w:tcW w:w="1212" w:type="dxa"/>
            <w:shd w:val="clear" w:color="auto" w:fill="FFFFFF"/>
            <w:tcMar>
              <w:top w:w="0" w:type="dxa"/>
              <w:left w:w="108" w:type="dxa"/>
              <w:bottom w:w="0" w:type="dxa"/>
              <w:right w:w="108" w:type="dxa"/>
            </w:tcMar>
          </w:tcPr>
          <w:p w14:paraId="6DD5210F" w14:textId="568E0072"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3</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923,8</w:t>
            </w:r>
          </w:p>
        </w:tc>
        <w:tc>
          <w:tcPr>
            <w:tcW w:w="1134" w:type="dxa"/>
            <w:shd w:val="clear" w:color="auto" w:fill="FFFFFF"/>
          </w:tcPr>
          <w:p w14:paraId="24621CBC" w14:textId="316188A0"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3</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969,5</w:t>
            </w:r>
          </w:p>
        </w:tc>
      </w:tr>
      <w:tr w:rsidR="009F5510" w:rsidRPr="006A2125" w14:paraId="4928EFDE" w14:textId="77777777" w:rsidTr="00E96F77">
        <w:trPr>
          <w:cantSplit/>
          <w:trHeight w:val="309"/>
        </w:trPr>
        <w:tc>
          <w:tcPr>
            <w:tcW w:w="3882" w:type="dxa"/>
            <w:shd w:val="clear" w:color="auto" w:fill="FFFFFF"/>
            <w:tcMar>
              <w:top w:w="0" w:type="dxa"/>
              <w:left w:w="108" w:type="dxa"/>
              <w:bottom w:w="0" w:type="dxa"/>
              <w:right w:w="108" w:type="dxa"/>
            </w:tcMar>
            <w:vAlign w:val="center"/>
            <w:hideMark/>
          </w:tcPr>
          <w:p w14:paraId="702D2171" w14:textId="50819C1E" w:rsidR="009F5510" w:rsidRPr="006A2125" w:rsidRDefault="009F5510" w:rsidP="0018570B">
            <w:pPr>
              <w:autoSpaceDE w:val="0"/>
              <w:autoSpaceDN w:val="0"/>
              <w:spacing w:after="0" w:line="240" w:lineRule="auto"/>
              <w:rPr>
                <w:rFonts w:ascii="Times New Roman" w:hAnsi="Times New Roman"/>
                <w:bCs/>
                <w:iCs/>
                <w:color w:val="000000"/>
                <w:sz w:val="24"/>
                <w:szCs w:val="24"/>
              </w:rPr>
            </w:pPr>
            <w:r w:rsidRPr="006A2125">
              <w:rPr>
                <w:rFonts w:ascii="Times New Roman" w:hAnsi="Times New Roman"/>
                <w:bCs/>
                <w:iCs/>
                <w:color w:val="000000"/>
                <w:sz w:val="24"/>
                <w:szCs w:val="24"/>
              </w:rPr>
              <w:t>Доля</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в</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общем</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имуществе,</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w:t>
            </w:r>
          </w:p>
        </w:tc>
        <w:tc>
          <w:tcPr>
            <w:tcW w:w="1242" w:type="dxa"/>
            <w:shd w:val="clear" w:color="auto" w:fill="FFFFFF"/>
            <w:tcMar>
              <w:top w:w="0" w:type="dxa"/>
              <w:left w:w="108" w:type="dxa"/>
              <w:bottom w:w="0" w:type="dxa"/>
              <w:right w:w="108" w:type="dxa"/>
            </w:tcMar>
          </w:tcPr>
          <w:p w14:paraId="0E68D661"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39,4</w:t>
            </w:r>
          </w:p>
        </w:tc>
        <w:tc>
          <w:tcPr>
            <w:tcW w:w="1167" w:type="dxa"/>
            <w:shd w:val="clear" w:color="auto" w:fill="FFFFFF"/>
            <w:tcMar>
              <w:top w:w="0" w:type="dxa"/>
              <w:left w:w="108" w:type="dxa"/>
              <w:bottom w:w="0" w:type="dxa"/>
              <w:right w:w="108" w:type="dxa"/>
            </w:tcMar>
          </w:tcPr>
          <w:p w14:paraId="66F4F11F"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38,6</w:t>
            </w:r>
          </w:p>
        </w:tc>
        <w:tc>
          <w:tcPr>
            <w:tcW w:w="1134" w:type="dxa"/>
            <w:shd w:val="clear" w:color="auto" w:fill="FFFFFF"/>
            <w:tcMar>
              <w:top w:w="0" w:type="dxa"/>
              <w:left w:w="108" w:type="dxa"/>
              <w:bottom w:w="0" w:type="dxa"/>
              <w:right w:w="108" w:type="dxa"/>
            </w:tcMar>
          </w:tcPr>
          <w:p w14:paraId="5DD320B4"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39,0</w:t>
            </w:r>
          </w:p>
        </w:tc>
        <w:tc>
          <w:tcPr>
            <w:tcW w:w="1212" w:type="dxa"/>
            <w:shd w:val="clear" w:color="auto" w:fill="FFFFFF"/>
            <w:tcMar>
              <w:top w:w="0" w:type="dxa"/>
              <w:left w:w="108" w:type="dxa"/>
              <w:bottom w:w="0" w:type="dxa"/>
              <w:right w:w="108" w:type="dxa"/>
            </w:tcMar>
          </w:tcPr>
          <w:p w14:paraId="079A8F8E"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38,7</w:t>
            </w:r>
          </w:p>
        </w:tc>
        <w:tc>
          <w:tcPr>
            <w:tcW w:w="1134" w:type="dxa"/>
            <w:shd w:val="clear" w:color="auto" w:fill="FFFFFF"/>
          </w:tcPr>
          <w:p w14:paraId="4F81FF38" w14:textId="600A1172"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37,2</w:t>
            </w:r>
          </w:p>
        </w:tc>
      </w:tr>
      <w:tr w:rsidR="009F5510" w:rsidRPr="006A2125" w14:paraId="1036FB5C" w14:textId="77777777" w:rsidTr="00E96F77">
        <w:trPr>
          <w:cantSplit/>
          <w:trHeight w:val="390"/>
        </w:trPr>
        <w:tc>
          <w:tcPr>
            <w:tcW w:w="3882" w:type="dxa"/>
            <w:shd w:val="clear" w:color="auto" w:fill="FFFFFF"/>
            <w:tcMar>
              <w:top w:w="0" w:type="dxa"/>
              <w:left w:w="108" w:type="dxa"/>
              <w:bottom w:w="0" w:type="dxa"/>
              <w:right w:w="108" w:type="dxa"/>
            </w:tcMar>
            <w:vAlign w:val="center"/>
            <w:hideMark/>
          </w:tcPr>
          <w:p w14:paraId="42870066" w14:textId="1AA646FF" w:rsidR="009F5510" w:rsidRPr="006A2125" w:rsidRDefault="009F5510" w:rsidP="0018570B">
            <w:pPr>
              <w:autoSpaceDE w:val="0"/>
              <w:autoSpaceDN w:val="0"/>
              <w:spacing w:after="0" w:line="240" w:lineRule="auto"/>
              <w:rPr>
                <w:rFonts w:ascii="Times New Roman" w:hAnsi="Times New Roman"/>
                <w:color w:val="000000"/>
                <w:sz w:val="24"/>
                <w:szCs w:val="24"/>
              </w:rPr>
            </w:pPr>
            <w:r w:rsidRPr="006A2125">
              <w:rPr>
                <w:rFonts w:ascii="Times New Roman" w:hAnsi="Times New Roman"/>
                <w:color w:val="000000"/>
                <w:sz w:val="24"/>
                <w:szCs w:val="24"/>
              </w:rPr>
              <w:t>Имущество</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муниципальной</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казны,</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млн</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руб.</w:t>
            </w:r>
          </w:p>
        </w:tc>
        <w:tc>
          <w:tcPr>
            <w:tcW w:w="1242" w:type="dxa"/>
            <w:shd w:val="clear" w:color="auto" w:fill="auto"/>
            <w:tcMar>
              <w:top w:w="0" w:type="dxa"/>
              <w:left w:w="108" w:type="dxa"/>
              <w:bottom w:w="0" w:type="dxa"/>
              <w:right w:w="108" w:type="dxa"/>
            </w:tcMar>
          </w:tcPr>
          <w:p w14:paraId="50272058" w14:textId="746FF7BB"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3</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229,9</w:t>
            </w:r>
          </w:p>
        </w:tc>
        <w:tc>
          <w:tcPr>
            <w:tcW w:w="1167" w:type="dxa"/>
            <w:shd w:val="clear" w:color="auto" w:fill="auto"/>
            <w:tcMar>
              <w:top w:w="0" w:type="dxa"/>
              <w:left w:w="108" w:type="dxa"/>
              <w:bottom w:w="0" w:type="dxa"/>
              <w:right w:w="108" w:type="dxa"/>
            </w:tcMar>
          </w:tcPr>
          <w:p w14:paraId="0810C144" w14:textId="6A0ADC89"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3</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702,8</w:t>
            </w:r>
          </w:p>
          <w:p w14:paraId="05D2F365" w14:textId="77777777" w:rsidR="009F5510" w:rsidRPr="006A2125" w:rsidRDefault="009F5510" w:rsidP="0018570B">
            <w:pPr>
              <w:autoSpaceDE w:val="0"/>
              <w:autoSpaceDN w:val="0"/>
              <w:spacing w:after="0" w:line="240" w:lineRule="auto"/>
              <w:jc w:val="center"/>
              <w:rPr>
                <w:rFonts w:ascii="Times New Roman" w:hAnsi="Times New Roman"/>
                <w:color w:val="000000"/>
                <w:sz w:val="24"/>
                <w:szCs w:val="24"/>
              </w:rPr>
            </w:pPr>
          </w:p>
        </w:tc>
        <w:tc>
          <w:tcPr>
            <w:tcW w:w="1134" w:type="dxa"/>
            <w:tcMar>
              <w:top w:w="0" w:type="dxa"/>
              <w:left w:w="108" w:type="dxa"/>
              <w:bottom w:w="0" w:type="dxa"/>
              <w:right w:w="108" w:type="dxa"/>
            </w:tcMar>
          </w:tcPr>
          <w:p w14:paraId="08D02B2F" w14:textId="572CB95E"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3</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674,2</w:t>
            </w:r>
          </w:p>
        </w:tc>
        <w:tc>
          <w:tcPr>
            <w:tcW w:w="1212" w:type="dxa"/>
            <w:tcMar>
              <w:top w:w="0" w:type="dxa"/>
              <w:left w:w="108" w:type="dxa"/>
              <w:bottom w:w="0" w:type="dxa"/>
              <w:right w:w="108" w:type="dxa"/>
            </w:tcMar>
          </w:tcPr>
          <w:p w14:paraId="3515541C" w14:textId="717B2BD4"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3</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846,7</w:t>
            </w:r>
          </w:p>
        </w:tc>
        <w:tc>
          <w:tcPr>
            <w:tcW w:w="1134" w:type="dxa"/>
          </w:tcPr>
          <w:p w14:paraId="0E488C31" w14:textId="3C4FB292"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4</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021,8</w:t>
            </w:r>
          </w:p>
        </w:tc>
      </w:tr>
      <w:tr w:rsidR="009F5510" w:rsidRPr="006A2125" w14:paraId="24FF8084" w14:textId="77777777" w:rsidTr="00E96F77">
        <w:trPr>
          <w:cantSplit/>
          <w:trHeight w:val="382"/>
        </w:trPr>
        <w:tc>
          <w:tcPr>
            <w:tcW w:w="3882" w:type="dxa"/>
            <w:shd w:val="clear" w:color="auto" w:fill="FFFFFF"/>
            <w:tcMar>
              <w:top w:w="0" w:type="dxa"/>
              <w:left w:w="108" w:type="dxa"/>
              <w:bottom w:w="0" w:type="dxa"/>
              <w:right w:w="108" w:type="dxa"/>
            </w:tcMar>
            <w:vAlign w:val="center"/>
            <w:hideMark/>
          </w:tcPr>
          <w:p w14:paraId="2855BDCF" w14:textId="76BF4495" w:rsidR="009F5510" w:rsidRPr="006A2125" w:rsidRDefault="009F5510" w:rsidP="0018570B">
            <w:pPr>
              <w:autoSpaceDE w:val="0"/>
              <w:autoSpaceDN w:val="0"/>
              <w:spacing w:after="0" w:line="240" w:lineRule="auto"/>
              <w:rPr>
                <w:rFonts w:ascii="Times New Roman" w:hAnsi="Times New Roman"/>
                <w:bCs/>
                <w:color w:val="000000"/>
                <w:sz w:val="24"/>
                <w:szCs w:val="24"/>
              </w:rPr>
            </w:pPr>
            <w:r w:rsidRPr="006A2125">
              <w:rPr>
                <w:rFonts w:ascii="Times New Roman" w:hAnsi="Times New Roman"/>
                <w:bCs/>
                <w:iCs/>
                <w:color w:val="000000"/>
                <w:sz w:val="24"/>
                <w:szCs w:val="24"/>
              </w:rPr>
              <w:t>Доля</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в</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общем</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имуществе,</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w:t>
            </w:r>
          </w:p>
        </w:tc>
        <w:tc>
          <w:tcPr>
            <w:tcW w:w="1242" w:type="dxa"/>
            <w:shd w:val="clear" w:color="auto" w:fill="FFFFFF"/>
            <w:tcMar>
              <w:top w:w="0" w:type="dxa"/>
              <w:left w:w="108" w:type="dxa"/>
              <w:bottom w:w="0" w:type="dxa"/>
              <w:right w:w="108" w:type="dxa"/>
            </w:tcMar>
          </w:tcPr>
          <w:p w14:paraId="7C5F6950"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35,4</w:t>
            </w:r>
          </w:p>
        </w:tc>
        <w:tc>
          <w:tcPr>
            <w:tcW w:w="1167" w:type="dxa"/>
            <w:shd w:val="clear" w:color="auto" w:fill="FFFFFF"/>
            <w:tcMar>
              <w:top w:w="0" w:type="dxa"/>
              <w:left w:w="108" w:type="dxa"/>
              <w:bottom w:w="0" w:type="dxa"/>
              <w:right w:w="108" w:type="dxa"/>
            </w:tcMar>
          </w:tcPr>
          <w:p w14:paraId="73582E53"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color w:val="000000"/>
                <w:sz w:val="24"/>
                <w:szCs w:val="24"/>
              </w:rPr>
              <w:t>37,4</w:t>
            </w:r>
          </w:p>
        </w:tc>
        <w:tc>
          <w:tcPr>
            <w:tcW w:w="1134" w:type="dxa"/>
            <w:shd w:val="clear" w:color="auto" w:fill="FFFFFF"/>
            <w:tcMar>
              <w:top w:w="0" w:type="dxa"/>
              <w:left w:w="108" w:type="dxa"/>
              <w:bottom w:w="0" w:type="dxa"/>
              <w:right w:w="108" w:type="dxa"/>
            </w:tcMar>
          </w:tcPr>
          <w:p w14:paraId="18F6278E"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36,9</w:t>
            </w:r>
          </w:p>
        </w:tc>
        <w:tc>
          <w:tcPr>
            <w:tcW w:w="1212" w:type="dxa"/>
            <w:shd w:val="clear" w:color="auto" w:fill="FFFFFF"/>
            <w:tcMar>
              <w:top w:w="0" w:type="dxa"/>
              <w:left w:w="108" w:type="dxa"/>
              <w:bottom w:w="0" w:type="dxa"/>
              <w:right w:w="108" w:type="dxa"/>
            </w:tcMar>
          </w:tcPr>
          <w:p w14:paraId="365840BD"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37,9</w:t>
            </w:r>
          </w:p>
        </w:tc>
        <w:tc>
          <w:tcPr>
            <w:tcW w:w="1134" w:type="dxa"/>
            <w:shd w:val="clear" w:color="auto" w:fill="FFFFFF"/>
          </w:tcPr>
          <w:p w14:paraId="72B85771" w14:textId="295FA1B8"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37,8</w:t>
            </w:r>
          </w:p>
        </w:tc>
      </w:tr>
      <w:tr w:rsidR="009F5510" w:rsidRPr="006A2125" w14:paraId="34D0B215" w14:textId="77777777" w:rsidTr="00E96F77">
        <w:trPr>
          <w:cantSplit/>
          <w:trHeight w:val="489"/>
        </w:trPr>
        <w:tc>
          <w:tcPr>
            <w:tcW w:w="3882" w:type="dxa"/>
            <w:shd w:val="clear" w:color="auto" w:fill="FFFFFF"/>
            <w:tcMar>
              <w:top w:w="0" w:type="dxa"/>
              <w:left w:w="108" w:type="dxa"/>
              <w:bottom w:w="0" w:type="dxa"/>
              <w:right w:w="108" w:type="dxa"/>
            </w:tcMar>
            <w:vAlign w:val="center"/>
            <w:hideMark/>
          </w:tcPr>
          <w:p w14:paraId="78F2022B" w14:textId="7F71B315" w:rsidR="009F5510" w:rsidRPr="006A2125" w:rsidRDefault="009F5510" w:rsidP="0018570B">
            <w:pPr>
              <w:autoSpaceDE w:val="0"/>
              <w:autoSpaceDN w:val="0"/>
              <w:spacing w:after="0" w:line="240" w:lineRule="auto"/>
              <w:rPr>
                <w:rFonts w:ascii="Times New Roman" w:hAnsi="Times New Roman"/>
                <w:color w:val="000000"/>
                <w:sz w:val="24"/>
                <w:szCs w:val="24"/>
              </w:rPr>
            </w:pPr>
            <w:r w:rsidRPr="006A2125">
              <w:rPr>
                <w:rFonts w:ascii="Times New Roman" w:hAnsi="Times New Roman"/>
                <w:color w:val="000000"/>
                <w:sz w:val="24"/>
                <w:szCs w:val="24"/>
              </w:rPr>
              <w:t>Имущество</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в</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хозяйственном</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ведении,</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млн</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руб.</w:t>
            </w:r>
          </w:p>
        </w:tc>
        <w:tc>
          <w:tcPr>
            <w:tcW w:w="1242" w:type="dxa"/>
            <w:shd w:val="clear" w:color="auto" w:fill="FFFFFF"/>
            <w:tcMar>
              <w:top w:w="0" w:type="dxa"/>
              <w:left w:w="108" w:type="dxa"/>
              <w:bottom w:w="0" w:type="dxa"/>
              <w:right w:w="108" w:type="dxa"/>
            </w:tcMar>
          </w:tcPr>
          <w:p w14:paraId="774A30FE" w14:textId="633CC167"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2</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304,6</w:t>
            </w:r>
          </w:p>
        </w:tc>
        <w:tc>
          <w:tcPr>
            <w:tcW w:w="1167" w:type="dxa"/>
            <w:shd w:val="clear" w:color="auto" w:fill="FFFFFF"/>
            <w:tcMar>
              <w:top w:w="0" w:type="dxa"/>
              <w:left w:w="108" w:type="dxa"/>
              <w:bottom w:w="0" w:type="dxa"/>
              <w:right w:w="108" w:type="dxa"/>
            </w:tcMar>
          </w:tcPr>
          <w:p w14:paraId="74466666" w14:textId="6BA5E0AC"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2</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380,3</w:t>
            </w:r>
          </w:p>
          <w:p w14:paraId="4BD34712" w14:textId="77777777" w:rsidR="009F5510" w:rsidRPr="006A2125" w:rsidRDefault="009F5510" w:rsidP="0018570B">
            <w:pPr>
              <w:autoSpaceDE w:val="0"/>
              <w:autoSpaceDN w:val="0"/>
              <w:spacing w:after="0" w:line="240" w:lineRule="auto"/>
              <w:jc w:val="center"/>
              <w:rPr>
                <w:rFonts w:ascii="Times New Roman" w:hAnsi="Times New Roman"/>
                <w:color w:val="000000"/>
                <w:sz w:val="24"/>
                <w:szCs w:val="24"/>
              </w:rPr>
            </w:pPr>
          </w:p>
        </w:tc>
        <w:tc>
          <w:tcPr>
            <w:tcW w:w="1134" w:type="dxa"/>
            <w:shd w:val="clear" w:color="auto" w:fill="FFFFFF"/>
            <w:tcMar>
              <w:top w:w="0" w:type="dxa"/>
              <w:left w:w="108" w:type="dxa"/>
              <w:bottom w:w="0" w:type="dxa"/>
              <w:right w:w="108" w:type="dxa"/>
            </w:tcMar>
          </w:tcPr>
          <w:p w14:paraId="035A6CA9" w14:textId="5277FF8D"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2</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393,3</w:t>
            </w:r>
          </w:p>
        </w:tc>
        <w:tc>
          <w:tcPr>
            <w:tcW w:w="1212" w:type="dxa"/>
            <w:shd w:val="clear" w:color="auto" w:fill="FFFFFF"/>
            <w:tcMar>
              <w:top w:w="0" w:type="dxa"/>
              <w:left w:w="108" w:type="dxa"/>
              <w:bottom w:w="0" w:type="dxa"/>
              <w:right w:w="108" w:type="dxa"/>
            </w:tcMar>
          </w:tcPr>
          <w:p w14:paraId="3F07512F" w14:textId="1D231AF5"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2</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378,9</w:t>
            </w:r>
          </w:p>
        </w:tc>
        <w:tc>
          <w:tcPr>
            <w:tcW w:w="1134" w:type="dxa"/>
            <w:shd w:val="clear" w:color="auto" w:fill="FFFFFF"/>
          </w:tcPr>
          <w:p w14:paraId="16C23DFC" w14:textId="0453780E" w:rsidR="009F5510" w:rsidRPr="006A2125" w:rsidRDefault="009F5510" w:rsidP="0018570B">
            <w:pPr>
              <w:autoSpaceDE w:val="0"/>
              <w:autoSpaceDN w:val="0"/>
              <w:spacing w:after="0" w:line="240" w:lineRule="auto"/>
              <w:jc w:val="center"/>
              <w:rPr>
                <w:rFonts w:ascii="Times New Roman" w:hAnsi="Times New Roman"/>
                <w:color w:val="000000"/>
                <w:sz w:val="24"/>
                <w:szCs w:val="24"/>
              </w:rPr>
            </w:pPr>
            <w:r w:rsidRPr="006A2125">
              <w:rPr>
                <w:rFonts w:ascii="Times New Roman" w:hAnsi="Times New Roman"/>
                <w:color w:val="000000"/>
                <w:sz w:val="24"/>
                <w:szCs w:val="24"/>
              </w:rPr>
              <w:t>2</w:t>
            </w:r>
            <w:r w:rsidR="001A04A7" w:rsidRPr="006A2125">
              <w:rPr>
                <w:rFonts w:ascii="Times New Roman" w:hAnsi="Times New Roman"/>
                <w:color w:val="000000"/>
                <w:sz w:val="24"/>
                <w:szCs w:val="24"/>
              </w:rPr>
              <w:t xml:space="preserve"> </w:t>
            </w:r>
            <w:r w:rsidRPr="006A2125">
              <w:rPr>
                <w:rFonts w:ascii="Times New Roman" w:hAnsi="Times New Roman"/>
                <w:color w:val="000000"/>
                <w:sz w:val="24"/>
                <w:szCs w:val="24"/>
              </w:rPr>
              <w:t>659,5</w:t>
            </w:r>
          </w:p>
        </w:tc>
      </w:tr>
      <w:tr w:rsidR="009F5510" w:rsidRPr="006A2125" w14:paraId="333100C1" w14:textId="77777777" w:rsidTr="00E96F77">
        <w:trPr>
          <w:cantSplit/>
          <w:trHeight w:val="411"/>
        </w:trPr>
        <w:tc>
          <w:tcPr>
            <w:tcW w:w="3882" w:type="dxa"/>
            <w:shd w:val="clear" w:color="auto" w:fill="FFFFFF"/>
            <w:tcMar>
              <w:top w:w="0" w:type="dxa"/>
              <w:left w:w="108" w:type="dxa"/>
              <w:bottom w:w="0" w:type="dxa"/>
              <w:right w:w="108" w:type="dxa"/>
            </w:tcMar>
            <w:vAlign w:val="center"/>
            <w:hideMark/>
          </w:tcPr>
          <w:p w14:paraId="454C98AF" w14:textId="51E16B60" w:rsidR="009F5510" w:rsidRPr="006A2125" w:rsidRDefault="009F5510" w:rsidP="0018570B">
            <w:pPr>
              <w:autoSpaceDE w:val="0"/>
              <w:autoSpaceDN w:val="0"/>
              <w:spacing w:after="0" w:line="240" w:lineRule="auto"/>
              <w:rPr>
                <w:rFonts w:ascii="Times New Roman" w:hAnsi="Times New Roman"/>
                <w:bCs/>
                <w:color w:val="000000"/>
                <w:sz w:val="24"/>
                <w:szCs w:val="24"/>
              </w:rPr>
            </w:pPr>
            <w:r w:rsidRPr="006A2125">
              <w:rPr>
                <w:rFonts w:ascii="Times New Roman" w:hAnsi="Times New Roman"/>
                <w:bCs/>
                <w:iCs/>
                <w:color w:val="000000"/>
                <w:sz w:val="24"/>
                <w:szCs w:val="24"/>
              </w:rPr>
              <w:t>Доля</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в</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общем</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имуществе,</w:t>
            </w:r>
            <w:r w:rsidR="001A04A7" w:rsidRPr="006A2125">
              <w:rPr>
                <w:rFonts w:ascii="Times New Roman" w:hAnsi="Times New Roman"/>
                <w:bCs/>
                <w:iCs/>
                <w:color w:val="000000"/>
                <w:sz w:val="24"/>
                <w:szCs w:val="24"/>
              </w:rPr>
              <w:t xml:space="preserve"> </w:t>
            </w:r>
            <w:r w:rsidRPr="006A2125">
              <w:rPr>
                <w:rFonts w:ascii="Times New Roman" w:hAnsi="Times New Roman"/>
                <w:bCs/>
                <w:iCs/>
                <w:color w:val="000000"/>
                <w:sz w:val="24"/>
                <w:szCs w:val="24"/>
              </w:rPr>
              <w:t>%</w:t>
            </w:r>
          </w:p>
        </w:tc>
        <w:tc>
          <w:tcPr>
            <w:tcW w:w="1242" w:type="dxa"/>
            <w:shd w:val="clear" w:color="auto" w:fill="FFFFFF"/>
            <w:tcMar>
              <w:top w:w="0" w:type="dxa"/>
              <w:left w:w="108" w:type="dxa"/>
              <w:bottom w:w="0" w:type="dxa"/>
              <w:right w:w="108" w:type="dxa"/>
            </w:tcMar>
          </w:tcPr>
          <w:p w14:paraId="268A4F3D"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25,2</w:t>
            </w:r>
          </w:p>
        </w:tc>
        <w:tc>
          <w:tcPr>
            <w:tcW w:w="1167" w:type="dxa"/>
            <w:shd w:val="clear" w:color="auto" w:fill="FFFFFF"/>
            <w:tcMar>
              <w:top w:w="0" w:type="dxa"/>
              <w:left w:w="108" w:type="dxa"/>
              <w:bottom w:w="0" w:type="dxa"/>
              <w:right w:w="108" w:type="dxa"/>
            </w:tcMar>
          </w:tcPr>
          <w:p w14:paraId="230E8C96"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24,0</w:t>
            </w:r>
          </w:p>
        </w:tc>
        <w:tc>
          <w:tcPr>
            <w:tcW w:w="1134" w:type="dxa"/>
            <w:shd w:val="clear" w:color="auto" w:fill="FFFFFF"/>
            <w:tcMar>
              <w:top w:w="0" w:type="dxa"/>
              <w:left w:w="108" w:type="dxa"/>
              <w:bottom w:w="0" w:type="dxa"/>
              <w:right w:w="108" w:type="dxa"/>
            </w:tcMar>
          </w:tcPr>
          <w:p w14:paraId="00341D87"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24,1</w:t>
            </w:r>
          </w:p>
        </w:tc>
        <w:tc>
          <w:tcPr>
            <w:tcW w:w="1212" w:type="dxa"/>
            <w:shd w:val="clear" w:color="auto" w:fill="FFFFFF"/>
            <w:tcMar>
              <w:top w:w="0" w:type="dxa"/>
              <w:left w:w="108" w:type="dxa"/>
              <w:bottom w:w="0" w:type="dxa"/>
              <w:right w:w="108" w:type="dxa"/>
            </w:tcMar>
          </w:tcPr>
          <w:p w14:paraId="6A5D7F02" w14:textId="77777777"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23,4</w:t>
            </w:r>
          </w:p>
        </w:tc>
        <w:tc>
          <w:tcPr>
            <w:tcW w:w="1134" w:type="dxa"/>
            <w:shd w:val="clear" w:color="auto" w:fill="FFFFFF"/>
          </w:tcPr>
          <w:p w14:paraId="1FDE6E0F" w14:textId="6344F8A9" w:rsidR="009F5510" w:rsidRPr="006A2125" w:rsidRDefault="009F5510" w:rsidP="0018570B">
            <w:pPr>
              <w:autoSpaceDE w:val="0"/>
              <w:autoSpaceDN w:val="0"/>
              <w:spacing w:after="0" w:line="240" w:lineRule="auto"/>
              <w:jc w:val="center"/>
              <w:rPr>
                <w:rFonts w:ascii="Times New Roman" w:hAnsi="Times New Roman"/>
                <w:bCs/>
                <w:iCs/>
                <w:color w:val="000000"/>
                <w:sz w:val="24"/>
                <w:szCs w:val="24"/>
              </w:rPr>
            </w:pPr>
            <w:r w:rsidRPr="006A2125">
              <w:rPr>
                <w:rFonts w:ascii="Times New Roman" w:hAnsi="Times New Roman"/>
                <w:bCs/>
                <w:iCs/>
                <w:color w:val="000000"/>
                <w:sz w:val="24"/>
                <w:szCs w:val="24"/>
              </w:rPr>
              <w:t>25,0</w:t>
            </w:r>
          </w:p>
        </w:tc>
      </w:tr>
    </w:tbl>
    <w:p w14:paraId="087CF131" w14:textId="77777777" w:rsidR="00E96F77" w:rsidRPr="00031D96" w:rsidRDefault="00E96F77" w:rsidP="0018570B">
      <w:pPr>
        <w:spacing w:after="0" w:line="240" w:lineRule="auto"/>
        <w:ind w:firstLine="709"/>
        <w:contextualSpacing/>
        <w:jc w:val="center"/>
        <w:rPr>
          <w:rFonts w:ascii="Times New Roman" w:hAnsi="Times New Roman"/>
          <w:bCs/>
          <w:sz w:val="28"/>
          <w:szCs w:val="28"/>
        </w:rPr>
      </w:pPr>
    </w:p>
    <w:p w14:paraId="3C3D90C9" w14:textId="01380F6D" w:rsidR="00E96F77" w:rsidRPr="00594C09" w:rsidRDefault="00E96F77" w:rsidP="0018570B">
      <w:pPr>
        <w:spacing w:after="0" w:line="240" w:lineRule="auto"/>
        <w:ind w:firstLine="709"/>
        <w:contextualSpacing/>
        <w:jc w:val="center"/>
        <w:rPr>
          <w:bCs/>
          <w:color w:val="000000"/>
          <w:sz w:val="28"/>
          <w:szCs w:val="28"/>
        </w:rPr>
      </w:pPr>
      <w:r w:rsidRPr="00594C09">
        <w:rPr>
          <w:rFonts w:ascii="Times New Roman" w:hAnsi="Times New Roman"/>
          <w:bCs/>
          <w:sz w:val="28"/>
          <w:szCs w:val="28"/>
        </w:rPr>
        <w:lastRenderedPageBreak/>
        <w:t>Динамика</w:t>
      </w:r>
      <w:r w:rsidR="001A04A7" w:rsidRPr="00594C09">
        <w:rPr>
          <w:rFonts w:ascii="Times New Roman" w:hAnsi="Times New Roman"/>
          <w:bCs/>
          <w:sz w:val="28"/>
          <w:szCs w:val="28"/>
        </w:rPr>
        <w:t xml:space="preserve"> </w:t>
      </w:r>
      <w:r w:rsidRPr="00594C09">
        <w:rPr>
          <w:rFonts w:ascii="Times New Roman" w:hAnsi="Times New Roman"/>
          <w:bCs/>
          <w:sz w:val="28"/>
          <w:szCs w:val="28"/>
        </w:rPr>
        <w:t>количества</w:t>
      </w:r>
      <w:r w:rsidR="001A04A7" w:rsidRPr="00594C09">
        <w:rPr>
          <w:rFonts w:ascii="Times New Roman" w:hAnsi="Times New Roman"/>
          <w:bCs/>
          <w:sz w:val="28"/>
          <w:szCs w:val="28"/>
        </w:rPr>
        <w:t xml:space="preserve"> </w:t>
      </w:r>
      <w:r w:rsidRPr="00594C09">
        <w:rPr>
          <w:rFonts w:ascii="Times New Roman" w:hAnsi="Times New Roman"/>
          <w:bCs/>
          <w:sz w:val="28"/>
          <w:szCs w:val="28"/>
        </w:rPr>
        <w:t>объектов,</w:t>
      </w:r>
      <w:r w:rsidR="001A04A7" w:rsidRPr="00594C09">
        <w:rPr>
          <w:rFonts w:ascii="Times New Roman" w:hAnsi="Times New Roman"/>
          <w:bCs/>
          <w:sz w:val="28"/>
          <w:szCs w:val="28"/>
        </w:rPr>
        <w:t xml:space="preserve"> </w:t>
      </w:r>
      <w:r w:rsidRPr="00594C09">
        <w:rPr>
          <w:rFonts w:ascii="Times New Roman" w:hAnsi="Times New Roman"/>
          <w:bCs/>
          <w:sz w:val="28"/>
          <w:szCs w:val="28"/>
        </w:rPr>
        <w:t>учтенных</w:t>
      </w:r>
      <w:r w:rsidR="001A04A7" w:rsidRPr="00594C09">
        <w:rPr>
          <w:rFonts w:ascii="Times New Roman" w:hAnsi="Times New Roman"/>
          <w:bCs/>
          <w:sz w:val="28"/>
          <w:szCs w:val="28"/>
        </w:rPr>
        <w:t xml:space="preserve"> </w:t>
      </w:r>
      <w:r w:rsidRPr="00594C09">
        <w:rPr>
          <w:rFonts w:ascii="Times New Roman" w:hAnsi="Times New Roman"/>
          <w:bCs/>
          <w:sz w:val="28"/>
          <w:szCs w:val="28"/>
        </w:rPr>
        <w:t>в</w:t>
      </w:r>
      <w:r w:rsidR="001A04A7" w:rsidRPr="00594C09">
        <w:rPr>
          <w:rFonts w:ascii="Times New Roman" w:hAnsi="Times New Roman"/>
          <w:bCs/>
          <w:sz w:val="28"/>
          <w:szCs w:val="28"/>
        </w:rPr>
        <w:t xml:space="preserve"> </w:t>
      </w:r>
      <w:r w:rsidRPr="00594C09">
        <w:rPr>
          <w:rFonts w:ascii="Times New Roman" w:hAnsi="Times New Roman"/>
          <w:bCs/>
          <w:sz w:val="28"/>
          <w:szCs w:val="28"/>
        </w:rPr>
        <w:t>реестре</w:t>
      </w:r>
      <w:r w:rsidR="001A04A7" w:rsidRPr="00594C09">
        <w:rPr>
          <w:rFonts w:ascii="Times New Roman" w:hAnsi="Times New Roman"/>
          <w:bCs/>
          <w:sz w:val="28"/>
          <w:szCs w:val="28"/>
        </w:rPr>
        <w:t xml:space="preserve"> </w:t>
      </w:r>
      <w:r w:rsidRPr="00594C09">
        <w:rPr>
          <w:rFonts w:ascii="Times New Roman" w:hAnsi="Times New Roman"/>
          <w:bCs/>
          <w:sz w:val="28"/>
          <w:szCs w:val="28"/>
        </w:rPr>
        <w:t>муниципального</w:t>
      </w:r>
      <w:r w:rsidR="001A04A7" w:rsidRPr="00594C09">
        <w:rPr>
          <w:rFonts w:ascii="Times New Roman" w:hAnsi="Times New Roman"/>
          <w:bCs/>
          <w:sz w:val="28"/>
          <w:szCs w:val="28"/>
        </w:rPr>
        <w:t xml:space="preserve"> </w:t>
      </w:r>
      <w:r w:rsidRPr="00594C09">
        <w:rPr>
          <w:rFonts w:ascii="Times New Roman" w:hAnsi="Times New Roman"/>
          <w:bCs/>
          <w:sz w:val="28"/>
          <w:szCs w:val="28"/>
        </w:rPr>
        <w:t>имущества</w:t>
      </w:r>
      <w:r w:rsidR="001A04A7" w:rsidRPr="00594C09">
        <w:rPr>
          <w:rFonts w:ascii="Times New Roman" w:hAnsi="Times New Roman"/>
          <w:bCs/>
          <w:sz w:val="28"/>
          <w:szCs w:val="28"/>
        </w:rPr>
        <w:t xml:space="preserve"> </w:t>
      </w:r>
      <w:r w:rsidRPr="00594C09">
        <w:rPr>
          <w:rFonts w:ascii="Times New Roman" w:hAnsi="Times New Roman"/>
          <w:sz w:val="28"/>
          <w:szCs w:val="28"/>
        </w:rPr>
        <w:t>Ханты-Мансийского</w:t>
      </w:r>
      <w:r w:rsidR="001A04A7" w:rsidRPr="00594C09">
        <w:rPr>
          <w:rFonts w:ascii="Times New Roman" w:hAnsi="Times New Roman"/>
          <w:sz w:val="28"/>
          <w:szCs w:val="28"/>
        </w:rPr>
        <w:t xml:space="preserve"> </w:t>
      </w:r>
      <w:r w:rsidRPr="00594C09">
        <w:rPr>
          <w:rFonts w:ascii="Times New Roman" w:hAnsi="Times New Roman"/>
          <w:bCs/>
          <w:sz w:val="28"/>
          <w:szCs w:val="28"/>
        </w:rPr>
        <w:t>района</w:t>
      </w:r>
    </w:p>
    <w:tbl>
      <w:tblPr>
        <w:tblpPr w:leftFromText="180" w:rightFromText="180" w:vertAnchor="text" w:horzAnchor="margin" w:tblpX="138" w:tblpY="182"/>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01"/>
        <w:gridCol w:w="1276"/>
        <w:gridCol w:w="1276"/>
        <w:gridCol w:w="1418"/>
        <w:gridCol w:w="1275"/>
        <w:gridCol w:w="1276"/>
      </w:tblGrid>
      <w:tr w:rsidR="00E96F77" w:rsidRPr="00031D96" w14:paraId="6694A908" w14:textId="77777777" w:rsidTr="006A2125">
        <w:trPr>
          <w:trHeight w:val="470"/>
        </w:trPr>
        <w:tc>
          <w:tcPr>
            <w:tcW w:w="675" w:type="dxa"/>
            <w:tcBorders>
              <w:top w:val="single" w:sz="4" w:space="0" w:color="auto"/>
              <w:left w:val="single" w:sz="4" w:space="0" w:color="auto"/>
              <w:right w:val="single" w:sz="4" w:space="0" w:color="auto"/>
            </w:tcBorders>
          </w:tcPr>
          <w:p w14:paraId="20E83A66" w14:textId="4A81F3AC" w:rsidR="00E96F77" w:rsidRPr="00031D96" w:rsidRDefault="00E96F77" w:rsidP="006A2125">
            <w:pPr>
              <w:spacing w:after="0" w:line="240" w:lineRule="auto"/>
              <w:jc w:val="center"/>
              <w:rPr>
                <w:rFonts w:ascii="Times New Roman" w:hAnsi="Times New Roman"/>
                <w:bCs/>
                <w:color w:val="000000"/>
                <w:sz w:val="24"/>
                <w:szCs w:val="24"/>
              </w:rPr>
            </w:pPr>
            <w:r w:rsidRPr="00031D96">
              <w:rPr>
                <w:rFonts w:ascii="Times New Roman" w:hAnsi="Times New Roman"/>
                <w:bCs/>
                <w:color w:val="000000"/>
                <w:sz w:val="24"/>
                <w:szCs w:val="24"/>
              </w:rPr>
              <w:t>№</w:t>
            </w:r>
            <w:r w:rsidR="001A04A7">
              <w:rPr>
                <w:rFonts w:ascii="Times New Roman" w:hAnsi="Times New Roman"/>
                <w:bCs/>
                <w:color w:val="000000"/>
                <w:sz w:val="24"/>
                <w:szCs w:val="24"/>
              </w:rPr>
              <w:t xml:space="preserve"> </w:t>
            </w:r>
            <w:r w:rsidRPr="00031D96">
              <w:rPr>
                <w:rFonts w:ascii="Times New Roman" w:hAnsi="Times New Roman"/>
                <w:bCs/>
                <w:color w:val="000000"/>
                <w:sz w:val="24"/>
                <w:szCs w:val="24"/>
              </w:rPr>
              <w:t>п/п</w:t>
            </w:r>
          </w:p>
        </w:tc>
        <w:tc>
          <w:tcPr>
            <w:tcW w:w="2501" w:type="dxa"/>
            <w:tcBorders>
              <w:top w:val="single" w:sz="4" w:space="0" w:color="auto"/>
              <w:left w:val="single" w:sz="4" w:space="0" w:color="auto"/>
              <w:right w:val="single" w:sz="4" w:space="0" w:color="auto"/>
            </w:tcBorders>
            <w:hideMark/>
          </w:tcPr>
          <w:p w14:paraId="08152A8F" w14:textId="77777777" w:rsidR="00E96F77" w:rsidRPr="00031D96" w:rsidRDefault="00E96F77" w:rsidP="006A2125">
            <w:pPr>
              <w:spacing w:after="0" w:line="240" w:lineRule="auto"/>
              <w:contextualSpacing/>
              <w:jc w:val="center"/>
              <w:rPr>
                <w:rFonts w:ascii="Times New Roman" w:hAnsi="Times New Roman"/>
                <w:bCs/>
                <w:color w:val="000000"/>
                <w:sz w:val="24"/>
                <w:szCs w:val="24"/>
              </w:rPr>
            </w:pPr>
            <w:r w:rsidRPr="00031D96">
              <w:rPr>
                <w:rFonts w:ascii="Times New Roman" w:hAnsi="Times New Roman"/>
                <w:bCs/>
                <w:color w:val="000000"/>
                <w:sz w:val="24"/>
                <w:szCs w:val="24"/>
              </w:rPr>
              <w:t>Наименование</w:t>
            </w:r>
          </w:p>
          <w:p w14:paraId="2F0E58B6" w14:textId="77777777" w:rsidR="00E96F77" w:rsidRPr="00031D96" w:rsidRDefault="00E96F77" w:rsidP="006A2125">
            <w:pPr>
              <w:spacing w:after="0" w:line="240" w:lineRule="auto"/>
              <w:contextualSpacing/>
              <w:jc w:val="center"/>
              <w:rPr>
                <w:rFonts w:ascii="Times New Roman" w:hAnsi="Times New Roman"/>
                <w:bCs/>
                <w:color w:val="000000"/>
                <w:sz w:val="24"/>
                <w:szCs w:val="24"/>
              </w:rPr>
            </w:pPr>
            <w:r w:rsidRPr="00031D96">
              <w:rPr>
                <w:rFonts w:ascii="Times New Roman" w:hAnsi="Times New Roman"/>
                <w:bCs/>
                <w:color w:val="000000"/>
                <w:sz w:val="24"/>
                <w:szCs w:val="24"/>
              </w:rPr>
              <w:t>показателя</w:t>
            </w:r>
          </w:p>
        </w:tc>
        <w:tc>
          <w:tcPr>
            <w:tcW w:w="1276" w:type="dxa"/>
            <w:tcBorders>
              <w:top w:val="single" w:sz="4" w:space="0" w:color="auto"/>
              <w:left w:val="single" w:sz="4" w:space="0" w:color="auto"/>
              <w:bottom w:val="single" w:sz="4" w:space="0" w:color="auto"/>
              <w:right w:val="single" w:sz="4" w:space="0" w:color="auto"/>
            </w:tcBorders>
            <w:vAlign w:val="center"/>
          </w:tcPr>
          <w:p w14:paraId="1D85F018" w14:textId="1A6169C0" w:rsidR="00E96F77" w:rsidRPr="00384DB9" w:rsidRDefault="00384DB9" w:rsidP="006A212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2019</w:t>
            </w:r>
            <w:r w:rsidR="001A04A7">
              <w:rPr>
                <w:rFonts w:ascii="Times New Roman" w:hAnsi="Times New Roman"/>
                <w:color w:val="000000"/>
                <w:sz w:val="24"/>
                <w:szCs w:val="24"/>
              </w:rPr>
              <w:t xml:space="preserve"> </w:t>
            </w:r>
            <w:r w:rsidR="00E96F77" w:rsidRPr="00031D96">
              <w:rPr>
                <w:rFonts w:ascii="Times New Roman" w:hAnsi="Times New Roman"/>
                <w:color w:val="000000"/>
                <w:sz w:val="24"/>
                <w:szCs w:val="24"/>
              </w:rPr>
              <w:t>год</w:t>
            </w:r>
          </w:p>
        </w:tc>
        <w:tc>
          <w:tcPr>
            <w:tcW w:w="1276" w:type="dxa"/>
            <w:tcBorders>
              <w:top w:val="single" w:sz="4" w:space="0" w:color="auto"/>
              <w:left w:val="single" w:sz="4" w:space="0" w:color="auto"/>
              <w:bottom w:val="single" w:sz="4" w:space="0" w:color="auto"/>
              <w:right w:val="single" w:sz="4" w:space="0" w:color="auto"/>
            </w:tcBorders>
            <w:vAlign w:val="center"/>
          </w:tcPr>
          <w:p w14:paraId="7D5C07EB" w14:textId="2622ABB7" w:rsidR="00E96F77" w:rsidRPr="00384DB9" w:rsidRDefault="00E96F77" w:rsidP="006A2125">
            <w:pPr>
              <w:spacing w:after="0" w:line="240" w:lineRule="auto"/>
              <w:jc w:val="center"/>
              <w:rPr>
                <w:rFonts w:ascii="Times New Roman" w:hAnsi="Times New Roman"/>
                <w:color w:val="000000"/>
                <w:sz w:val="24"/>
                <w:szCs w:val="24"/>
              </w:rPr>
            </w:pPr>
            <w:r w:rsidRPr="00031D96">
              <w:rPr>
                <w:rFonts w:ascii="Times New Roman" w:hAnsi="Times New Roman"/>
                <w:color w:val="000000"/>
                <w:sz w:val="24"/>
                <w:szCs w:val="24"/>
              </w:rPr>
              <w:t>2020</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год</w:t>
            </w:r>
          </w:p>
        </w:tc>
        <w:tc>
          <w:tcPr>
            <w:tcW w:w="1418" w:type="dxa"/>
            <w:tcBorders>
              <w:top w:val="single" w:sz="4" w:space="0" w:color="auto"/>
              <w:left w:val="single" w:sz="4" w:space="0" w:color="auto"/>
              <w:right w:val="single" w:sz="4" w:space="0" w:color="auto"/>
            </w:tcBorders>
            <w:vAlign w:val="center"/>
          </w:tcPr>
          <w:p w14:paraId="380CF7E1" w14:textId="1B225177" w:rsidR="00E96F77" w:rsidRPr="00031D96" w:rsidRDefault="00E96F77" w:rsidP="006A2125">
            <w:pPr>
              <w:spacing w:after="0" w:line="240" w:lineRule="auto"/>
              <w:jc w:val="center"/>
              <w:rPr>
                <w:rFonts w:ascii="Times New Roman" w:hAnsi="Times New Roman"/>
                <w:bCs/>
                <w:color w:val="000000"/>
                <w:sz w:val="24"/>
                <w:szCs w:val="24"/>
              </w:rPr>
            </w:pPr>
            <w:r w:rsidRPr="00031D96">
              <w:rPr>
                <w:rFonts w:ascii="Times New Roman" w:hAnsi="Times New Roman"/>
                <w:bCs/>
                <w:color w:val="000000"/>
                <w:sz w:val="24"/>
                <w:szCs w:val="24"/>
              </w:rPr>
              <w:t>2021</w:t>
            </w:r>
            <w:r w:rsidR="001A04A7">
              <w:rPr>
                <w:rFonts w:ascii="Times New Roman" w:hAnsi="Times New Roman"/>
                <w:bCs/>
                <w:color w:val="000000"/>
                <w:sz w:val="24"/>
                <w:szCs w:val="24"/>
              </w:rPr>
              <w:t xml:space="preserve"> </w:t>
            </w:r>
            <w:r w:rsidRPr="00031D96">
              <w:rPr>
                <w:rFonts w:ascii="Times New Roman" w:hAnsi="Times New Roman"/>
                <w:bCs/>
                <w:color w:val="000000"/>
                <w:sz w:val="24"/>
                <w:szCs w:val="24"/>
              </w:rPr>
              <w:t>год</w:t>
            </w:r>
          </w:p>
        </w:tc>
        <w:tc>
          <w:tcPr>
            <w:tcW w:w="1275" w:type="dxa"/>
            <w:tcBorders>
              <w:top w:val="single" w:sz="4" w:space="0" w:color="auto"/>
              <w:left w:val="single" w:sz="4" w:space="0" w:color="auto"/>
              <w:right w:val="single" w:sz="4" w:space="0" w:color="auto"/>
            </w:tcBorders>
            <w:vAlign w:val="center"/>
          </w:tcPr>
          <w:p w14:paraId="404250C7" w14:textId="0E9C0EBC" w:rsidR="00E96F77" w:rsidRPr="00031D96" w:rsidRDefault="00E96F77" w:rsidP="006A2125">
            <w:pPr>
              <w:spacing w:after="0" w:line="240" w:lineRule="auto"/>
              <w:jc w:val="center"/>
              <w:rPr>
                <w:rFonts w:ascii="Times New Roman" w:hAnsi="Times New Roman"/>
                <w:bCs/>
                <w:color w:val="000000"/>
                <w:sz w:val="24"/>
                <w:szCs w:val="24"/>
              </w:rPr>
            </w:pPr>
            <w:r w:rsidRPr="00031D96">
              <w:rPr>
                <w:rFonts w:ascii="Times New Roman" w:hAnsi="Times New Roman"/>
                <w:bCs/>
                <w:color w:val="000000"/>
                <w:sz w:val="24"/>
                <w:szCs w:val="24"/>
              </w:rPr>
              <w:t>2022</w:t>
            </w:r>
            <w:r w:rsidR="001A04A7">
              <w:rPr>
                <w:rFonts w:ascii="Times New Roman" w:hAnsi="Times New Roman"/>
                <w:bCs/>
                <w:color w:val="000000"/>
                <w:sz w:val="24"/>
                <w:szCs w:val="24"/>
              </w:rPr>
              <w:t xml:space="preserve"> </w:t>
            </w:r>
            <w:r w:rsidRPr="00031D96">
              <w:rPr>
                <w:rFonts w:ascii="Times New Roman" w:hAnsi="Times New Roman"/>
                <w:bCs/>
                <w:color w:val="000000"/>
                <w:sz w:val="24"/>
                <w:szCs w:val="24"/>
              </w:rPr>
              <w:t>год</w:t>
            </w:r>
          </w:p>
        </w:tc>
        <w:tc>
          <w:tcPr>
            <w:tcW w:w="1276" w:type="dxa"/>
            <w:tcBorders>
              <w:top w:val="single" w:sz="4" w:space="0" w:color="auto"/>
              <w:left w:val="single" w:sz="4" w:space="0" w:color="auto"/>
              <w:right w:val="single" w:sz="4" w:space="0" w:color="auto"/>
            </w:tcBorders>
            <w:vAlign w:val="center"/>
          </w:tcPr>
          <w:p w14:paraId="7FF9A4B0" w14:textId="3DEF1AEB" w:rsidR="00E96F77" w:rsidRPr="00031D96" w:rsidRDefault="00685259" w:rsidP="006A2125">
            <w:pPr>
              <w:spacing w:after="0" w:line="240" w:lineRule="auto"/>
              <w:jc w:val="center"/>
              <w:rPr>
                <w:rFonts w:ascii="Times New Roman" w:hAnsi="Times New Roman"/>
                <w:bCs/>
                <w:color w:val="000000"/>
                <w:sz w:val="24"/>
                <w:szCs w:val="24"/>
              </w:rPr>
            </w:pPr>
            <w:r w:rsidRPr="00031D96">
              <w:rPr>
                <w:rFonts w:ascii="Times New Roman" w:hAnsi="Times New Roman"/>
                <w:bCs/>
                <w:color w:val="000000"/>
                <w:sz w:val="24"/>
                <w:szCs w:val="24"/>
              </w:rPr>
              <w:t>2023</w:t>
            </w:r>
            <w:r w:rsidR="001A04A7">
              <w:rPr>
                <w:rFonts w:ascii="Times New Roman" w:hAnsi="Times New Roman"/>
                <w:bCs/>
                <w:color w:val="000000"/>
                <w:sz w:val="24"/>
                <w:szCs w:val="24"/>
              </w:rPr>
              <w:t xml:space="preserve"> </w:t>
            </w:r>
            <w:r w:rsidRPr="00031D96">
              <w:rPr>
                <w:rFonts w:ascii="Times New Roman" w:hAnsi="Times New Roman"/>
                <w:bCs/>
                <w:color w:val="000000"/>
                <w:sz w:val="24"/>
                <w:szCs w:val="24"/>
              </w:rPr>
              <w:t>год</w:t>
            </w:r>
          </w:p>
          <w:p w14:paraId="4B21B11E" w14:textId="75E3D8C1" w:rsidR="00685259" w:rsidRPr="00031D96" w:rsidRDefault="00685259" w:rsidP="006A2125">
            <w:pPr>
              <w:spacing w:after="0" w:line="240" w:lineRule="auto"/>
              <w:jc w:val="center"/>
              <w:rPr>
                <w:rFonts w:ascii="Times New Roman" w:hAnsi="Times New Roman"/>
                <w:bCs/>
                <w:color w:val="000000"/>
                <w:sz w:val="24"/>
                <w:szCs w:val="24"/>
              </w:rPr>
            </w:pPr>
            <w:r w:rsidRPr="00031D96">
              <w:rPr>
                <w:rFonts w:ascii="Times New Roman" w:hAnsi="Times New Roman"/>
                <w:bCs/>
                <w:color w:val="000000"/>
                <w:sz w:val="24"/>
                <w:szCs w:val="24"/>
              </w:rPr>
              <w:t>оценка</w:t>
            </w:r>
          </w:p>
        </w:tc>
      </w:tr>
      <w:tr w:rsidR="00944BCE" w:rsidRPr="00031D96" w14:paraId="2D259833" w14:textId="77777777" w:rsidTr="006A2125">
        <w:trPr>
          <w:trHeight w:val="470"/>
        </w:trPr>
        <w:tc>
          <w:tcPr>
            <w:tcW w:w="675" w:type="dxa"/>
            <w:tcBorders>
              <w:top w:val="single" w:sz="4" w:space="0" w:color="auto"/>
              <w:left w:val="single" w:sz="4" w:space="0" w:color="auto"/>
              <w:right w:val="single" w:sz="4" w:space="0" w:color="auto"/>
            </w:tcBorders>
          </w:tcPr>
          <w:p w14:paraId="39E84432" w14:textId="77777777" w:rsidR="00944BCE" w:rsidRPr="00031D96" w:rsidRDefault="00944BCE" w:rsidP="006A2125">
            <w:pPr>
              <w:spacing w:after="0" w:line="240" w:lineRule="auto"/>
              <w:jc w:val="center"/>
              <w:rPr>
                <w:rFonts w:ascii="Times New Roman" w:hAnsi="Times New Roman"/>
                <w:bCs/>
                <w:color w:val="000000"/>
                <w:sz w:val="24"/>
                <w:szCs w:val="24"/>
              </w:rPr>
            </w:pPr>
          </w:p>
        </w:tc>
        <w:tc>
          <w:tcPr>
            <w:tcW w:w="2501" w:type="dxa"/>
            <w:tcBorders>
              <w:top w:val="single" w:sz="4" w:space="0" w:color="auto"/>
              <w:left w:val="single" w:sz="4" w:space="0" w:color="auto"/>
              <w:right w:val="single" w:sz="4" w:space="0" w:color="auto"/>
            </w:tcBorders>
          </w:tcPr>
          <w:p w14:paraId="1E8D173F" w14:textId="77777777" w:rsidR="00944BCE" w:rsidRPr="00031D96" w:rsidRDefault="00944BCE" w:rsidP="006A2125">
            <w:pPr>
              <w:spacing w:after="0" w:line="240" w:lineRule="auto"/>
              <w:contextualSpacing/>
              <w:jc w:val="center"/>
              <w:rPr>
                <w:rFonts w:ascii="Times New Roman" w:hAnsi="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5C18C1A" w14:textId="77777777" w:rsidR="00944BCE" w:rsidRPr="00031D96" w:rsidRDefault="00944BCE" w:rsidP="006A2125">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288E7A" w14:textId="77777777" w:rsidR="00944BCE" w:rsidRPr="00031D96" w:rsidRDefault="00944BCE" w:rsidP="006A2125">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right w:val="single" w:sz="4" w:space="0" w:color="auto"/>
            </w:tcBorders>
            <w:vAlign w:val="center"/>
          </w:tcPr>
          <w:p w14:paraId="67EE874E" w14:textId="77777777" w:rsidR="00944BCE" w:rsidRPr="00031D96" w:rsidRDefault="00944BCE" w:rsidP="006A2125">
            <w:pPr>
              <w:spacing w:after="0" w:line="240" w:lineRule="auto"/>
              <w:jc w:val="center"/>
              <w:rPr>
                <w:rFonts w:ascii="Times New Roman" w:hAnsi="Times New Roman"/>
                <w:bCs/>
                <w:color w:val="000000"/>
                <w:sz w:val="24"/>
                <w:szCs w:val="24"/>
              </w:rPr>
            </w:pPr>
          </w:p>
        </w:tc>
        <w:tc>
          <w:tcPr>
            <w:tcW w:w="1275" w:type="dxa"/>
            <w:tcBorders>
              <w:top w:val="single" w:sz="4" w:space="0" w:color="auto"/>
              <w:left w:val="single" w:sz="4" w:space="0" w:color="auto"/>
              <w:right w:val="single" w:sz="4" w:space="0" w:color="auto"/>
            </w:tcBorders>
            <w:vAlign w:val="center"/>
          </w:tcPr>
          <w:p w14:paraId="44C9A2E3" w14:textId="77777777" w:rsidR="00944BCE" w:rsidRPr="00031D96" w:rsidRDefault="00944BCE" w:rsidP="006A2125">
            <w:pPr>
              <w:spacing w:after="0" w:line="240" w:lineRule="auto"/>
              <w:jc w:val="center"/>
              <w:rPr>
                <w:rFonts w:ascii="Times New Roman" w:hAnsi="Times New Roman"/>
                <w:bCs/>
                <w:color w:val="000000"/>
                <w:sz w:val="24"/>
                <w:szCs w:val="24"/>
              </w:rPr>
            </w:pPr>
          </w:p>
        </w:tc>
        <w:tc>
          <w:tcPr>
            <w:tcW w:w="1276" w:type="dxa"/>
            <w:tcBorders>
              <w:top w:val="single" w:sz="4" w:space="0" w:color="auto"/>
              <w:left w:val="single" w:sz="4" w:space="0" w:color="auto"/>
              <w:right w:val="single" w:sz="4" w:space="0" w:color="auto"/>
            </w:tcBorders>
            <w:vAlign w:val="center"/>
          </w:tcPr>
          <w:p w14:paraId="067AB95B" w14:textId="77777777" w:rsidR="00944BCE" w:rsidRPr="00031D96" w:rsidRDefault="00944BCE" w:rsidP="006A2125">
            <w:pPr>
              <w:spacing w:after="0" w:line="240" w:lineRule="auto"/>
              <w:jc w:val="center"/>
              <w:rPr>
                <w:rFonts w:ascii="Times New Roman" w:hAnsi="Times New Roman"/>
                <w:bCs/>
                <w:color w:val="000000"/>
                <w:sz w:val="24"/>
                <w:szCs w:val="24"/>
              </w:rPr>
            </w:pPr>
          </w:p>
        </w:tc>
      </w:tr>
      <w:tr w:rsidR="009F5510" w:rsidRPr="00031D96" w14:paraId="33EFC16D" w14:textId="77777777" w:rsidTr="006A2125">
        <w:trPr>
          <w:trHeight w:val="557"/>
        </w:trPr>
        <w:tc>
          <w:tcPr>
            <w:tcW w:w="675" w:type="dxa"/>
            <w:tcBorders>
              <w:top w:val="single" w:sz="4" w:space="0" w:color="auto"/>
              <w:left w:val="single" w:sz="4" w:space="0" w:color="auto"/>
              <w:bottom w:val="single" w:sz="4" w:space="0" w:color="auto"/>
              <w:right w:val="single" w:sz="4" w:space="0" w:color="auto"/>
            </w:tcBorders>
          </w:tcPr>
          <w:p w14:paraId="70258FA4" w14:textId="272FF557" w:rsidR="009F5510" w:rsidRPr="00031D96" w:rsidRDefault="009F5510" w:rsidP="006A2125">
            <w:pPr>
              <w:spacing w:after="0" w:line="240" w:lineRule="auto"/>
              <w:jc w:val="center"/>
              <w:rPr>
                <w:rFonts w:ascii="Times New Roman" w:hAnsi="Times New Roman"/>
                <w:color w:val="000000"/>
                <w:sz w:val="24"/>
                <w:szCs w:val="24"/>
              </w:rPr>
            </w:pPr>
            <w:r w:rsidRPr="00031D96">
              <w:rPr>
                <w:rFonts w:ascii="Times New Roman" w:hAnsi="Times New Roman"/>
                <w:color w:val="000000"/>
                <w:sz w:val="24"/>
                <w:szCs w:val="24"/>
              </w:rPr>
              <w:t>1.</w:t>
            </w:r>
          </w:p>
        </w:tc>
        <w:tc>
          <w:tcPr>
            <w:tcW w:w="2501" w:type="dxa"/>
            <w:tcBorders>
              <w:top w:val="single" w:sz="4" w:space="0" w:color="auto"/>
              <w:left w:val="single" w:sz="4" w:space="0" w:color="auto"/>
              <w:bottom w:val="single" w:sz="4" w:space="0" w:color="auto"/>
              <w:right w:val="single" w:sz="4" w:space="0" w:color="auto"/>
            </w:tcBorders>
            <w:hideMark/>
          </w:tcPr>
          <w:p w14:paraId="6C046A75" w14:textId="3B8A6A93" w:rsidR="009F5510" w:rsidRPr="00031D96" w:rsidRDefault="009F5510" w:rsidP="006A2125">
            <w:pPr>
              <w:spacing w:after="0" w:line="240" w:lineRule="auto"/>
              <w:contextualSpacing/>
              <w:rPr>
                <w:rFonts w:ascii="Times New Roman" w:hAnsi="Times New Roman"/>
                <w:color w:val="000000"/>
                <w:sz w:val="24"/>
                <w:szCs w:val="24"/>
              </w:rPr>
            </w:pPr>
            <w:r w:rsidRPr="00031D96">
              <w:rPr>
                <w:rFonts w:ascii="Times New Roman" w:hAnsi="Times New Roman"/>
                <w:color w:val="000000"/>
                <w:sz w:val="24"/>
                <w:szCs w:val="24"/>
              </w:rPr>
              <w:t>Количество</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объектов</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в</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реестре</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муниципального</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имущества</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Ханты-Мансийского</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района</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всего,</w:t>
            </w:r>
            <w:r w:rsidR="001A04A7">
              <w:rPr>
                <w:rFonts w:ascii="Times New Roman" w:hAnsi="Times New Roman"/>
                <w:color w:val="000000"/>
                <w:sz w:val="24"/>
                <w:szCs w:val="24"/>
              </w:rPr>
              <w:t xml:space="preserve"> </w:t>
            </w:r>
            <w:proofErr w:type="spellStart"/>
            <w:r w:rsidRPr="00031D96">
              <w:rPr>
                <w:rFonts w:ascii="Times New Roman" w:hAnsi="Times New Roman"/>
                <w:color w:val="000000"/>
                <w:sz w:val="24"/>
                <w:szCs w:val="24"/>
              </w:rPr>
              <w:t>ед</w:t>
            </w:r>
            <w:proofErr w:type="spellEnd"/>
            <w:r w:rsidRPr="00031D96">
              <w:rPr>
                <w:rFonts w:ascii="Times New Roman" w:hAnsi="Times New Roman"/>
                <w:color w:val="000000"/>
                <w:sz w:val="24"/>
                <w:szCs w:val="24"/>
              </w:rPr>
              <w:t>,</w:t>
            </w:r>
            <w:r w:rsidR="001A04A7">
              <w:rPr>
                <w:rFonts w:ascii="Times New Roman" w:hAnsi="Times New Roman"/>
                <w:color w:val="000000"/>
                <w:sz w:val="24"/>
                <w:szCs w:val="24"/>
              </w:rPr>
              <w:t xml:space="preserve"> </w:t>
            </w:r>
          </w:p>
          <w:p w14:paraId="0074E94B" w14:textId="27EF2C07" w:rsidR="009F5510" w:rsidRPr="00031D96" w:rsidRDefault="009F5510" w:rsidP="006A2125">
            <w:pPr>
              <w:spacing w:after="0" w:line="240" w:lineRule="auto"/>
              <w:contextualSpacing/>
              <w:rPr>
                <w:rFonts w:ascii="Times New Roman" w:hAnsi="Times New Roman"/>
                <w:color w:val="000000"/>
                <w:sz w:val="24"/>
                <w:szCs w:val="24"/>
              </w:rPr>
            </w:pPr>
            <w:r w:rsidRPr="00031D96">
              <w:rPr>
                <w:rFonts w:ascii="Times New Roman" w:hAnsi="Times New Roman"/>
                <w:color w:val="000000"/>
                <w:sz w:val="24"/>
                <w:szCs w:val="24"/>
              </w:rPr>
              <w:t>из</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них:</w:t>
            </w:r>
          </w:p>
        </w:tc>
        <w:tc>
          <w:tcPr>
            <w:tcW w:w="1276" w:type="dxa"/>
            <w:tcBorders>
              <w:top w:val="single" w:sz="4" w:space="0" w:color="auto"/>
              <w:left w:val="single" w:sz="4" w:space="0" w:color="auto"/>
              <w:bottom w:val="single" w:sz="4" w:space="0" w:color="auto"/>
              <w:right w:val="single" w:sz="4" w:space="0" w:color="auto"/>
            </w:tcBorders>
          </w:tcPr>
          <w:p w14:paraId="20268D2F" w14:textId="7C262F5D"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2</w:t>
            </w:r>
            <w:r w:rsidR="001A04A7">
              <w:rPr>
                <w:rFonts w:ascii="Times New Roman" w:hAnsi="Times New Roman"/>
                <w:sz w:val="24"/>
                <w:szCs w:val="24"/>
              </w:rPr>
              <w:t xml:space="preserve"> </w:t>
            </w:r>
            <w:r w:rsidRPr="00031D96">
              <w:rPr>
                <w:rFonts w:ascii="Times New Roman" w:hAnsi="Times New Roman"/>
                <w:sz w:val="24"/>
                <w:szCs w:val="24"/>
              </w:rPr>
              <w:t>904</w:t>
            </w:r>
            <w:r w:rsidR="001A04A7">
              <w:rPr>
                <w:rFonts w:ascii="Times New Roman" w:hAnsi="Times New Roman"/>
                <w:sz w:val="24"/>
                <w:szCs w:val="24"/>
              </w:rPr>
              <w:t xml:space="preserve"> </w:t>
            </w:r>
            <w:r w:rsidRPr="00031D96">
              <w:rPr>
                <w:rFonts w:ascii="Times New Roman" w:hAnsi="Times New Roman"/>
                <w:sz w:val="24"/>
                <w:szCs w:val="24"/>
              </w:rPr>
              <w:t>996</w:t>
            </w:r>
          </w:p>
        </w:tc>
        <w:tc>
          <w:tcPr>
            <w:tcW w:w="1276" w:type="dxa"/>
            <w:tcBorders>
              <w:top w:val="single" w:sz="4" w:space="0" w:color="auto"/>
              <w:left w:val="single" w:sz="4" w:space="0" w:color="auto"/>
              <w:bottom w:val="single" w:sz="4" w:space="0" w:color="auto"/>
              <w:right w:val="single" w:sz="4" w:space="0" w:color="auto"/>
            </w:tcBorders>
          </w:tcPr>
          <w:p w14:paraId="0202FAA1" w14:textId="55DDA88F"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2</w:t>
            </w:r>
            <w:r w:rsidR="001A04A7">
              <w:rPr>
                <w:rFonts w:ascii="Times New Roman" w:hAnsi="Times New Roman"/>
                <w:sz w:val="24"/>
                <w:szCs w:val="24"/>
              </w:rPr>
              <w:t xml:space="preserve"> </w:t>
            </w:r>
            <w:r w:rsidRPr="00031D96">
              <w:rPr>
                <w:rFonts w:ascii="Times New Roman" w:hAnsi="Times New Roman"/>
                <w:sz w:val="24"/>
                <w:szCs w:val="24"/>
              </w:rPr>
              <w:t>914</w:t>
            </w:r>
            <w:r w:rsidR="001A04A7">
              <w:rPr>
                <w:rFonts w:ascii="Times New Roman" w:hAnsi="Times New Roman"/>
                <w:sz w:val="24"/>
                <w:szCs w:val="24"/>
              </w:rPr>
              <w:t xml:space="preserve"> </w:t>
            </w:r>
            <w:r w:rsidRPr="00031D96">
              <w:rPr>
                <w:rFonts w:ascii="Times New Roman" w:hAnsi="Times New Roman"/>
                <w:sz w:val="24"/>
                <w:szCs w:val="24"/>
              </w:rPr>
              <w:t>040</w:t>
            </w:r>
          </w:p>
        </w:tc>
        <w:tc>
          <w:tcPr>
            <w:tcW w:w="1418" w:type="dxa"/>
            <w:tcBorders>
              <w:top w:val="single" w:sz="4" w:space="0" w:color="auto"/>
              <w:left w:val="single" w:sz="4" w:space="0" w:color="auto"/>
              <w:bottom w:val="single" w:sz="4" w:space="0" w:color="auto"/>
              <w:right w:val="single" w:sz="4" w:space="0" w:color="auto"/>
            </w:tcBorders>
          </w:tcPr>
          <w:p w14:paraId="47559418" w14:textId="48750CDA"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2</w:t>
            </w:r>
            <w:r w:rsidR="001A04A7">
              <w:rPr>
                <w:rFonts w:ascii="Times New Roman" w:hAnsi="Times New Roman"/>
                <w:sz w:val="24"/>
                <w:szCs w:val="24"/>
              </w:rPr>
              <w:t xml:space="preserve"> </w:t>
            </w:r>
            <w:r w:rsidRPr="00031D96">
              <w:rPr>
                <w:rFonts w:ascii="Times New Roman" w:hAnsi="Times New Roman"/>
                <w:sz w:val="24"/>
                <w:szCs w:val="24"/>
              </w:rPr>
              <w:t>926</w:t>
            </w:r>
            <w:r w:rsidR="001A04A7">
              <w:rPr>
                <w:rFonts w:ascii="Times New Roman" w:hAnsi="Times New Roman"/>
                <w:sz w:val="24"/>
                <w:szCs w:val="24"/>
              </w:rPr>
              <w:t xml:space="preserve"> </w:t>
            </w:r>
            <w:r w:rsidRPr="00031D96">
              <w:rPr>
                <w:rFonts w:ascii="Times New Roman" w:hAnsi="Times New Roman"/>
                <w:sz w:val="24"/>
                <w:szCs w:val="24"/>
              </w:rPr>
              <w:t>185</w:t>
            </w:r>
          </w:p>
        </w:tc>
        <w:tc>
          <w:tcPr>
            <w:tcW w:w="1275" w:type="dxa"/>
            <w:tcBorders>
              <w:top w:val="single" w:sz="4" w:space="0" w:color="auto"/>
              <w:left w:val="single" w:sz="4" w:space="0" w:color="auto"/>
              <w:bottom w:val="single" w:sz="4" w:space="0" w:color="auto"/>
              <w:right w:val="single" w:sz="4" w:space="0" w:color="auto"/>
            </w:tcBorders>
          </w:tcPr>
          <w:p w14:paraId="391F3540" w14:textId="3613F0D5"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color w:val="000000"/>
                <w:sz w:val="24"/>
                <w:szCs w:val="24"/>
              </w:rPr>
              <w:t>2</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925</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371</w:t>
            </w:r>
          </w:p>
        </w:tc>
        <w:tc>
          <w:tcPr>
            <w:tcW w:w="1276" w:type="dxa"/>
            <w:tcBorders>
              <w:top w:val="single" w:sz="4" w:space="0" w:color="auto"/>
              <w:left w:val="single" w:sz="4" w:space="0" w:color="auto"/>
              <w:bottom w:val="single" w:sz="4" w:space="0" w:color="auto"/>
              <w:right w:val="single" w:sz="4" w:space="0" w:color="auto"/>
            </w:tcBorders>
          </w:tcPr>
          <w:p w14:paraId="7D4AA6D9" w14:textId="5BCD69C4" w:rsidR="009F5510" w:rsidRPr="009F5510" w:rsidRDefault="009F5510" w:rsidP="006A2125">
            <w:pPr>
              <w:autoSpaceDE w:val="0"/>
              <w:autoSpaceDN w:val="0"/>
              <w:spacing w:after="0" w:line="240" w:lineRule="auto"/>
              <w:jc w:val="center"/>
              <w:rPr>
                <w:rFonts w:ascii="Times New Roman" w:hAnsi="Times New Roman"/>
                <w:color w:val="000000"/>
                <w:sz w:val="24"/>
                <w:szCs w:val="24"/>
              </w:rPr>
            </w:pPr>
            <w:r w:rsidRPr="009F5510">
              <w:rPr>
                <w:rFonts w:ascii="Times New Roman" w:hAnsi="Times New Roman"/>
                <w:color w:val="000000"/>
                <w:sz w:val="24"/>
                <w:szCs w:val="24"/>
              </w:rPr>
              <w:t>279</w:t>
            </w:r>
            <w:r w:rsidR="001A04A7">
              <w:rPr>
                <w:rFonts w:ascii="Times New Roman" w:hAnsi="Times New Roman"/>
                <w:color w:val="000000"/>
                <w:sz w:val="24"/>
                <w:szCs w:val="24"/>
              </w:rPr>
              <w:t xml:space="preserve"> </w:t>
            </w:r>
            <w:r w:rsidRPr="009F5510">
              <w:rPr>
                <w:rFonts w:ascii="Times New Roman" w:hAnsi="Times New Roman"/>
                <w:color w:val="000000"/>
                <w:sz w:val="24"/>
                <w:szCs w:val="24"/>
              </w:rPr>
              <w:t>722</w:t>
            </w:r>
          </w:p>
        </w:tc>
      </w:tr>
      <w:tr w:rsidR="009F5510" w:rsidRPr="00031D96" w14:paraId="09C822AC" w14:textId="77777777" w:rsidTr="006A2125">
        <w:trPr>
          <w:trHeight w:val="300"/>
        </w:trPr>
        <w:tc>
          <w:tcPr>
            <w:tcW w:w="675" w:type="dxa"/>
            <w:tcBorders>
              <w:top w:val="single" w:sz="4" w:space="0" w:color="auto"/>
              <w:left w:val="single" w:sz="4" w:space="0" w:color="auto"/>
              <w:bottom w:val="single" w:sz="4" w:space="0" w:color="auto"/>
              <w:right w:val="single" w:sz="4" w:space="0" w:color="auto"/>
            </w:tcBorders>
          </w:tcPr>
          <w:p w14:paraId="0FDC5056" w14:textId="77777777" w:rsidR="009F5510" w:rsidRPr="00031D96" w:rsidRDefault="009F5510" w:rsidP="006A2125">
            <w:pPr>
              <w:spacing w:after="0" w:line="240" w:lineRule="auto"/>
              <w:jc w:val="center"/>
              <w:rPr>
                <w:rFonts w:ascii="Times New Roman" w:hAnsi="Times New Roman"/>
                <w:color w:val="000000"/>
                <w:sz w:val="24"/>
                <w:szCs w:val="24"/>
              </w:rPr>
            </w:pPr>
            <w:r w:rsidRPr="00031D96">
              <w:rPr>
                <w:rFonts w:ascii="Times New Roman" w:hAnsi="Times New Roman"/>
                <w:color w:val="000000"/>
                <w:sz w:val="24"/>
                <w:szCs w:val="24"/>
              </w:rPr>
              <w:t>1.1.</w:t>
            </w:r>
          </w:p>
        </w:tc>
        <w:tc>
          <w:tcPr>
            <w:tcW w:w="2501" w:type="dxa"/>
            <w:tcBorders>
              <w:top w:val="single" w:sz="4" w:space="0" w:color="auto"/>
              <w:left w:val="single" w:sz="4" w:space="0" w:color="auto"/>
              <w:bottom w:val="single" w:sz="4" w:space="0" w:color="auto"/>
              <w:right w:val="single" w:sz="4" w:space="0" w:color="auto"/>
            </w:tcBorders>
            <w:hideMark/>
          </w:tcPr>
          <w:p w14:paraId="1202AFA3" w14:textId="59DF6F8D" w:rsidR="009F5510" w:rsidRPr="00031D96" w:rsidRDefault="00981D89" w:rsidP="006A21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Н</w:t>
            </w:r>
            <w:r w:rsidR="009F5510" w:rsidRPr="00031D96">
              <w:rPr>
                <w:rFonts w:ascii="Times New Roman" w:hAnsi="Times New Roman"/>
                <w:color w:val="000000"/>
                <w:sz w:val="24"/>
                <w:szCs w:val="24"/>
              </w:rPr>
              <w:t>едвижимое</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имущество,</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в</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том</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числе</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земельные</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участки</w:t>
            </w:r>
          </w:p>
        </w:tc>
        <w:tc>
          <w:tcPr>
            <w:tcW w:w="1276" w:type="dxa"/>
            <w:tcBorders>
              <w:top w:val="single" w:sz="4" w:space="0" w:color="auto"/>
              <w:left w:val="single" w:sz="4" w:space="0" w:color="auto"/>
              <w:bottom w:val="single" w:sz="4" w:space="0" w:color="auto"/>
              <w:right w:val="single" w:sz="4" w:space="0" w:color="auto"/>
            </w:tcBorders>
          </w:tcPr>
          <w:p w14:paraId="0C18C321" w14:textId="77777777"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1243</w:t>
            </w:r>
          </w:p>
        </w:tc>
        <w:tc>
          <w:tcPr>
            <w:tcW w:w="1276" w:type="dxa"/>
            <w:tcBorders>
              <w:top w:val="single" w:sz="4" w:space="0" w:color="auto"/>
              <w:left w:val="single" w:sz="4" w:space="0" w:color="auto"/>
              <w:bottom w:val="single" w:sz="4" w:space="0" w:color="auto"/>
              <w:right w:val="single" w:sz="4" w:space="0" w:color="auto"/>
            </w:tcBorders>
          </w:tcPr>
          <w:p w14:paraId="2D028455" w14:textId="77777777"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1268</w:t>
            </w:r>
          </w:p>
        </w:tc>
        <w:tc>
          <w:tcPr>
            <w:tcW w:w="1418" w:type="dxa"/>
            <w:tcBorders>
              <w:top w:val="single" w:sz="4" w:space="0" w:color="auto"/>
              <w:left w:val="single" w:sz="4" w:space="0" w:color="auto"/>
              <w:bottom w:val="single" w:sz="4" w:space="0" w:color="auto"/>
              <w:right w:val="single" w:sz="4" w:space="0" w:color="auto"/>
            </w:tcBorders>
          </w:tcPr>
          <w:p w14:paraId="549B8552" w14:textId="77777777"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1363</w:t>
            </w:r>
          </w:p>
        </w:tc>
        <w:tc>
          <w:tcPr>
            <w:tcW w:w="1275" w:type="dxa"/>
            <w:tcBorders>
              <w:top w:val="single" w:sz="4" w:space="0" w:color="auto"/>
              <w:left w:val="single" w:sz="4" w:space="0" w:color="auto"/>
              <w:bottom w:val="single" w:sz="4" w:space="0" w:color="auto"/>
              <w:right w:val="single" w:sz="4" w:space="0" w:color="auto"/>
            </w:tcBorders>
          </w:tcPr>
          <w:p w14:paraId="6D568FD3" w14:textId="77777777"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color w:val="000000"/>
                <w:sz w:val="24"/>
                <w:szCs w:val="24"/>
              </w:rPr>
              <w:t>1433</w:t>
            </w:r>
          </w:p>
        </w:tc>
        <w:tc>
          <w:tcPr>
            <w:tcW w:w="1276" w:type="dxa"/>
            <w:tcBorders>
              <w:top w:val="single" w:sz="4" w:space="0" w:color="auto"/>
              <w:left w:val="single" w:sz="4" w:space="0" w:color="auto"/>
              <w:bottom w:val="single" w:sz="4" w:space="0" w:color="auto"/>
              <w:right w:val="single" w:sz="4" w:space="0" w:color="auto"/>
            </w:tcBorders>
          </w:tcPr>
          <w:p w14:paraId="2CD88737" w14:textId="434C961E" w:rsidR="009F5510" w:rsidRPr="009F5510" w:rsidRDefault="009F5510" w:rsidP="006A2125">
            <w:pPr>
              <w:autoSpaceDE w:val="0"/>
              <w:autoSpaceDN w:val="0"/>
              <w:spacing w:after="0" w:line="240" w:lineRule="auto"/>
              <w:jc w:val="center"/>
              <w:rPr>
                <w:rFonts w:ascii="Times New Roman" w:hAnsi="Times New Roman"/>
                <w:color w:val="000000"/>
                <w:sz w:val="24"/>
                <w:szCs w:val="24"/>
              </w:rPr>
            </w:pPr>
            <w:r w:rsidRPr="009F5510">
              <w:rPr>
                <w:rFonts w:ascii="Times New Roman" w:hAnsi="Times New Roman"/>
                <w:color w:val="000000"/>
                <w:sz w:val="24"/>
                <w:szCs w:val="24"/>
              </w:rPr>
              <w:t>1462</w:t>
            </w:r>
          </w:p>
        </w:tc>
      </w:tr>
      <w:tr w:rsidR="009F5510" w:rsidRPr="00031D96" w14:paraId="57D3BDA3" w14:textId="77777777" w:rsidTr="006A2125">
        <w:trPr>
          <w:trHeight w:val="300"/>
        </w:trPr>
        <w:tc>
          <w:tcPr>
            <w:tcW w:w="675" w:type="dxa"/>
            <w:tcBorders>
              <w:top w:val="single" w:sz="4" w:space="0" w:color="auto"/>
              <w:left w:val="single" w:sz="4" w:space="0" w:color="auto"/>
              <w:bottom w:val="single" w:sz="4" w:space="0" w:color="auto"/>
              <w:right w:val="single" w:sz="4" w:space="0" w:color="auto"/>
            </w:tcBorders>
          </w:tcPr>
          <w:p w14:paraId="5DE6E438" w14:textId="77777777" w:rsidR="009F5510" w:rsidRPr="00031D96" w:rsidRDefault="009F5510" w:rsidP="006A2125">
            <w:pPr>
              <w:spacing w:after="0" w:line="240" w:lineRule="auto"/>
              <w:jc w:val="center"/>
              <w:rPr>
                <w:rFonts w:ascii="Times New Roman" w:hAnsi="Times New Roman"/>
                <w:color w:val="000000"/>
                <w:sz w:val="24"/>
                <w:szCs w:val="24"/>
              </w:rPr>
            </w:pPr>
            <w:r w:rsidRPr="00031D96">
              <w:rPr>
                <w:rFonts w:ascii="Times New Roman" w:hAnsi="Times New Roman"/>
                <w:color w:val="000000"/>
                <w:sz w:val="24"/>
                <w:szCs w:val="24"/>
              </w:rPr>
              <w:t>1.2.</w:t>
            </w:r>
          </w:p>
        </w:tc>
        <w:tc>
          <w:tcPr>
            <w:tcW w:w="2501" w:type="dxa"/>
            <w:tcBorders>
              <w:top w:val="single" w:sz="4" w:space="0" w:color="auto"/>
              <w:left w:val="single" w:sz="4" w:space="0" w:color="auto"/>
              <w:bottom w:val="single" w:sz="4" w:space="0" w:color="auto"/>
              <w:right w:val="single" w:sz="4" w:space="0" w:color="auto"/>
            </w:tcBorders>
            <w:hideMark/>
          </w:tcPr>
          <w:p w14:paraId="7DCE19F9" w14:textId="4DEBE7DD" w:rsidR="009F5510" w:rsidRPr="00031D96" w:rsidRDefault="00981D89" w:rsidP="006A21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w:t>
            </w:r>
            <w:r w:rsidR="009F5510" w:rsidRPr="00031D96">
              <w:rPr>
                <w:rFonts w:ascii="Times New Roman" w:hAnsi="Times New Roman"/>
                <w:color w:val="000000"/>
                <w:sz w:val="24"/>
                <w:szCs w:val="24"/>
              </w:rPr>
              <w:t>вижимое</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имущество,</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в</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том</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числе:</w:t>
            </w:r>
          </w:p>
        </w:tc>
        <w:tc>
          <w:tcPr>
            <w:tcW w:w="1276" w:type="dxa"/>
            <w:tcBorders>
              <w:top w:val="single" w:sz="4" w:space="0" w:color="auto"/>
              <w:left w:val="single" w:sz="4" w:space="0" w:color="auto"/>
              <w:bottom w:val="single" w:sz="4" w:space="0" w:color="auto"/>
              <w:right w:val="single" w:sz="4" w:space="0" w:color="auto"/>
            </w:tcBorders>
          </w:tcPr>
          <w:p w14:paraId="66C7594B" w14:textId="73025E94"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2</w:t>
            </w:r>
            <w:r w:rsidR="001A04A7">
              <w:rPr>
                <w:rFonts w:ascii="Times New Roman" w:hAnsi="Times New Roman"/>
                <w:sz w:val="24"/>
                <w:szCs w:val="24"/>
              </w:rPr>
              <w:t xml:space="preserve"> </w:t>
            </w:r>
            <w:r w:rsidRPr="00031D96">
              <w:rPr>
                <w:rFonts w:ascii="Times New Roman" w:hAnsi="Times New Roman"/>
                <w:sz w:val="24"/>
                <w:szCs w:val="24"/>
              </w:rPr>
              <w:t>903</w:t>
            </w:r>
            <w:r w:rsidR="001A04A7">
              <w:rPr>
                <w:rFonts w:ascii="Times New Roman" w:hAnsi="Times New Roman"/>
                <w:sz w:val="24"/>
                <w:szCs w:val="24"/>
              </w:rPr>
              <w:t xml:space="preserve"> </w:t>
            </w:r>
            <w:r w:rsidRPr="00031D96">
              <w:rPr>
                <w:rFonts w:ascii="Times New Roman" w:hAnsi="Times New Roman"/>
                <w:sz w:val="24"/>
                <w:szCs w:val="24"/>
              </w:rPr>
              <w:t>697</w:t>
            </w:r>
          </w:p>
        </w:tc>
        <w:tc>
          <w:tcPr>
            <w:tcW w:w="1276" w:type="dxa"/>
            <w:tcBorders>
              <w:top w:val="single" w:sz="4" w:space="0" w:color="auto"/>
              <w:left w:val="single" w:sz="4" w:space="0" w:color="auto"/>
              <w:bottom w:val="single" w:sz="4" w:space="0" w:color="auto"/>
              <w:right w:val="single" w:sz="4" w:space="0" w:color="auto"/>
            </w:tcBorders>
          </w:tcPr>
          <w:p w14:paraId="08B98B8F" w14:textId="4F2BB84D"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2</w:t>
            </w:r>
            <w:r w:rsidR="001A04A7">
              <w:rPr>
                <w:rFonts w:ascii="Times New Roman" w:hAnsi="Times New Roman"/>
                <w:sz w:val="24"/>
                <w:szCs w:val="24"/>
              </w:rPr>
              <w:t xml:space="preserve"> </w:t>
            </w:r>
            <w:r w:rsidRPr="00031D96">
              <w:rPr>
                <w:rFonts w:ascii="Times New Roman" w:hAnsi="Times New Roman"/>
                <w:sz w:val="24"/>
                <w:szCs w:val="24"/>
              </w:rPr>
              <w:t>912</w:t>
            </w:r>
            <w:r w:rsidR="001A04A7">
              <w:rPr>
                <w:rFonts w:ascii="Times New Roman" w:hAnsi="Times New Roman"/>
                <w:sz w:val="24"/>
                <w:szCs w:val="24"/>
              </w:rPr>
              <w:t xml:space="preserve"> </w:t>
            </w:r>
            <w:r w:rsidRPr="00031D96">
              <w:rPr>
                <w:rFonts w:ascii="Times New Roman" w:hAnsi="Times New Roman"/>
                <w:sz w:val="24"/>
                <w:szCs w:val="24"/>
              </w:rPr>
              <w:t>716</w:t>
            </w:r>
          </w:p>
        </w:tc>
        <w:tc>
          <w:tcPr>
            <w:tcW w:w="1418" w:type="dxa"/>
            <w:tcBorders>
              <w:top w:val="single" w:sz="4" w:space="0" w:color="auto"/>
              <w:left w:val="single" w:sz="4" w:space="0" w:color="auto"/>
              <w:bottom w:val="single" w:sz="4" w:space="0" w:color="auto"/>
              <w:right w:val="single" w:sz="4" w:space="0" w:color="auto"/>
            </w:tcBorders>
          </w:tcPr>
          <w:p w14:paraId="512BA359" w14:textId="7EBF9B5C"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2</w:t>
            </w:r>
            <w:r w:rsidR="001A04A7">
              <w:rPr>
                <w:rFonts w:ascii="Times New Roman" w:hAnsi="Times New Roman"/>
                <w:sz w:val="24"/>
                <w:szCs w:val="24"/>
              </w:rPr>
              <w:t xml:space="preserve"> </w:t>
            </w:r>
            <w:r w:rsidRPr="00031D96">
              <w:rPr>
                <w:rFonts w:ascii="Times New Roman" w:hAnsi="Times New Roman"/>
                <w:sz w:val="24"/>
                <w:szCs w:val="24"/>
              </w:rPr>
              <w:t>924</w:t>
            </w:r>
            <w:r w:rsidR="001A04A7">
              <w:rPr>
                <w:rFonts w:ascii="Times New Roman" w:hAnsi="Times New Roman"/>
                <w:sz w:val="24"/>
                <w:szCs w:val="24"/>
              </w:rPr>
              <w:t xml:space="preserve"> </w:t>
            </w:r>
            <w:r w:rsidRPr="00031D96">
              <w:rPr>
                <w:rFonts w:ascii="Times New Roman" w:hAnsi="Times New Roman"/>
                <w:sz w:val="24"/>
                <w:szCs w:val="24"/>
              </w:rPr>
              <w:t>768</w:t>
            </w:r>
          </w:p>
        </w:tc>
        <w:tc>
          <w:tcPr>
            <w:tcW w:w="1275" w:type="dxa"/>
            <w:tcBorders>
              <w:top w:val="single" w:sz="4" w:space="0" w:color="auto"/>
              <w:left w:val="single" w:sz="4" w:space="0" w:color="auto"/>
              <w:bottom w:val="single" w:sz="4" w:space="0" w:color="auto"/>
              <w:right w:val="single" w:sz="4" w:space="0" w:color="auto"/>
            </w:tcBorders>
          </w:tcPr>
          <w:p w14:paraId="1226623B" w14:textId="7B2442A4"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color w:val="000000"/>
                <w:sz w:val="24"/>
                <w:szCs w:val="24"/>
              </w:rPr>
              <w:t>2</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923</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883</w:t>
            </w:r>
          </w:p>
        </w:tc>
        <w:tc>
          <w:tcPr>
            <w:tcW w:w="1276" w:type="dxa"/>
            <w:tcBorders>
              <w:top w:val="single" w:sz="4" w:space="0" w:color="auto"/>
              <w:left w:val="single" w:sz="4" w:space="0" w:color="auto"/>
              <w:bottom w:val="single" w:sz="4" w:space="0" w:color="auto"/>
              <w:right w:val="single" w:sz="4" w:space="0" w:color="auto"/>
            </w:tcBorders>
          </w:tcPr>
          <w:p w14:paraId="65931D31" w14:textId="3C3FB5B7" w:rsidR="009F5510" w:rsidRPr="009F5510" w:rsidRDefault="009F5510" w:rsidP="006A2125">
            <w:pPr>
              <w:autoSpaceDE w:val="0"/>
              <w:autoSpaceDN w:val="0"/>
              <w:spacing w:after="0" w:line="240" w:lineRule="auto"/>
              <w:jc w:val="center"/>
              <w:rPr>
                <w:rFonts w:ascii="Times New Roman" w:hAnsi="Times New Roman"/>
                <w:color w:val="000000"/>
                <w:sz w:val="24"/>
                <w:szCs w:val="24"/>
              </w:rPr>
            </w:pPr>
            <w:r w:rsidRPr="009F5510">
              <w:rPr>
                <w:rFonts w:ascii="Times New Roman" w:hAnsi="Times New Roman"/>
                <w:color w:val="000000"/>
                <w:sz w:val="24"/>
                <w:szCs w:val="24"/>
              </w:rPr>
              <w:t>278</w:t>
            </w:r>
            <w:r w:rsidR="001A04A7">
              <w:rPr>
                <w:rFonts w:ascii="Times New Roman" w:hAnsi="Times New Roman"/>
                <w:color w:val="000000"/>
                <w:sz w:val="24"/>
                <w:szCs w:val="24"/>
              </w:rPr>
              <w:t xml:space="preserve"> </w:t>
            </w:r>
            <w:r w:rsidRPr="009F5510">
              <w:rPr>
                <w:rFonts w:ascii="Times New Roman" w:hAnsi="Times New Roman"/>
                <w:color w:val="000000"/>
                <w:sz w:val="24"/>
                <w:szCs w:val="24"/>
              </w:rPr>
              <w:t>206</w:t>
            </w:r>
          </w:p>
        </w:tc>
      </w:tr>
      <w:tr w:rsidR="009F5510" w:rsidRPr="00031D96" w14:paraId="3EDA38E3" w14:textId="77777777" w:rsidTr="006A2125">
        <w:trPr>
          <w:trHeight w:val="300"/>
        </w:trPr>
        <w:tc>
          <w:tcPr>
            <w:tcW w:w="675" w:type="dxa"/>
            <w:tcBorders>
              <w:top w:val="single" w:sz="4" w:space="0" w:color="auto"/>
              <w:left w:val="single" w:sz="4" w:space="0" w:color="auto"/>
              <w:bottom w:val="single" w:sz="4" w:space="0" w:color="auto"/>
              <w:right w:val="single" w:sz="4" w:space="0" w:color="auto"/>
            </w:tcBorders>
          </w:tcPr>
          <w:p w14:paraId="711EF213" w14:textId="77777777" w:rsidR="009F5510" w:rsidRPr="00031D96" w:rsidRDefault="009F5510" w:rsidP="006A2125">
            <w:pPr>
              <w:spacing w:after="0" w:line="240" w:lineRule="auto"/>
              <w:jc w:val="center"/>
              <w:rPr>
                <w:rFonts w:ascii="Times New Roman" w:hAnsi="Times New Roman"/>
                <w:color w:val="000000"/>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14:paraId="4B39B744" w14:textId="44B8CBF6" w:rsidR="009F5510" w:rsidRPr="00031D96" w:rsidRDefault="00981D89" w:rsidP="006A2125">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А</w:t>
            </w:r>
            <w:r w:rsidR="009F5510" w:rsidRPr="00031D96">
              <w:rPr>
                <w:rFonts w:ascii="Times New Roman" w:hAnsi="Times New Roman"/>
                <w:color w:val="000000"/>
                <w:sz w:val="24"/>
                <w:szCs w:val="24"/>
              </w:rPr>
              <w:t>кции</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хозяйственных</w:t>
            </w:r>
            <w:r w:rsidR="001A04A7">
              <w:rPr>
                <w:rFonts w:ascii="Times New Roman" w:hAnsi="Times New Roman"/>
                <w:color w:val="000000"/>
                <w:sz w:val="24"/>
                <w:szCs w:val="24"/>
              </w:rPr>
              <w:t xml:space="preserve"> </w:t>
            </w:r>
            <w:r w:rsidR="009F5510" w:rsidRPr="00031D96">
              <w:rPr>
                <w:rFonts w:ascii="Times New Roman" w:hAnsi="Times New Roman"/>
                <w:color w:val="000000"/>
                <w:sz w:val="24"/>
                <w:szCs w:val="24"/>
              </w:rPr>
              <w:t>обществ</w:t>
            </w:r>
          </w:p>
        </w:tc>
        <w:tc>
          <w:tcPr>
            <w:tcW w:w="1276" w:type="dxa"/>
            <w:tcBorders>
              <w:top w:val="single" w:sz="4" w:space="0" w:color="auto"/>
              <w:left w:val="single" w:sz="4" w:space="0" w:color="auto"/>
              <w:bottom w:val="single" w:sz="4" w:space="0" w:color="auto"/>
              <w:right w:val="single" w:sz="4" w:space="0" w:color="auto"/>
            </w:tcBorders>
          </w:tcPr>
          <w:p w14:paraId="003888FE" w14:textId="4C63CA44"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color w:val="000000"/>
                <w:sz w:val="24"/>
                <w:szCs w:val="24"/>
              </w:rPr>
              <w:t>2</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653</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112</w:t>
            </w:r>
          </w:p>
        </w:tc>
        <w:tc>
          <w:tcPr>
            <w:tcW w:w="1276" w:type="dxa"/>
            <w:tcBorders>
              <w:top w:val="single" w:sz="4" w:space="0" w:color="auto"/>
              <w:left w:val="single" w:sz="4" w:space="0" w:color="auto"/>
              <w:bottom w:val="single" w:sz="4" w:space="0" w:color="auto"/>
              <w:right w:val="single" w:sz="4" w:space="0" w:color="auto"/>
            </w:tcBorders>
          </w:tcPr>
          <w:p w14:paraId="13EC3139" w14:textId="4BA6C9CC"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color w:val="000000"/>
                <w:sz w:val="24"/>
                <w:szCs w:val="24"/>
              </w:rPr>
              <w:t>2</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653</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112</w:t>
            </w:r>
          </w:p>
        </w:tc>
        <w:tc>
          <w:tcPr>
            <w:tcW w:w="1418" w:type="dxa"/>
            <w:tcBorders>
              <w:top w:val="single" w:sz="4" w:space="0" w:color="auto"/>
              <w:left w:val="single" w:sz="4" w:space="0" w:color="auto"/>
              <w:bottom w:val="single" w:sz="4" w:space="0" w:color="auto"/>
              <w:right w:val="single" w:sz="4" w:space="0" w:color="auto"/>
            </w:tcBorders>
          </w:tcPr>
          <w:p w14:paraId="67290CFB" w14:textId="5E349B1C"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2</w:t>
            </w:r>
            <w:r w:rsidR="001A04A7">
              <w:rPr>
                <w:rFonts w:ascii="Times New Roman" w:hAnsi="Times New Roman"/>
                <w:sz w:val="24"/>
                <w:szCs w:val="24"/>
              </w:rPr>
              <w:t xml:space="preserve"> </w:t>
            </w:r>
            <w:r w:rsidRPr="00031D96">
              <w:rPr>
                <w:rFonts w:ascii="Times New Roman" w:hAnsi="Times New Roman"/>
                <w:sz w:val="24"/>
                <w:szCs w:val="24"/>
              </w:rPr>
              <w:t>653</w:t>
            </w:r>
            <w:r w:rsidR="001A04A7">
              <w:rPr>
                <w:rFonts w:ascii="Times New Roman" w:hAnsi="Times New Roman"/>
                <w:sz w:val="24"/>
                <w:szCs w:val="24"/>
              </w:rPr>
              <w:t xml:space="preserve"> </w:t>
            </w:r>
            <w:r w:rsidRPr="00031D96">
              <w:rPr>
                <w:rFonts w:ascii="Times New Roman" w:hAnsi="Times New Roman"/>
                <w:sz w:val="24"/>
                <w:szCs w:val="24"/>
              </w:rPr>
              <w:t>112</w:t>
            </w:r>
          </w:p>
        </w:tc>
        <w:tc>
          <w:tcPr>
            <w:tcW w:w="1275" w:type="dxa"/>
            <w:tcBorders>
              <w:top w:val="single" w:sz="4" w:space="0" w:color="auto"/>
              <w:left w:val="single" w:sz="4" w:space="0" w:color="auto"/>
              <w:bottom w:val="single" w:sz="4" w:space="0" w:color="auto"/>
              <w:right w:val="single" w:sz="4" w:space="0" w:color="auto"/>
            </w:tcBorders>
          </w:tcPr>
          <w:p w14:paraId="2CE3E703" w14:textId="61BC247C"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color w:val="000000"/>
                <w:sz w:val="24"/>
                <w:szCs w:val="24"/>
              </w:rPr>
              <w:t>2</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653</w:t>
            </w:r>
            <w:r w:rsidR="001A04A7">
              <w:rPr>
                <w:rFonts w:ascii="Times New Roman" w:hAnsi="Times New Roman"/>
                <w:color w:val="000000"/>
                <w:sz w:val="24"/>
                <w:szCs w:val="24"/>
              </w:rPr>
              <w:t xml:space="preserve"> </w:t>
            </w:r>
            <w:r w:rsidRPr="00031D96">
              <w:rPr>
                <w:rFonts w:ascii="Times New Roman" w:hAnsi="Times New Roman"/>
                <w:color w:val="000000"/>
                <w:sz w:val="24"/>
                <w:szCs w:val="24"/>
              </w:rPr>
              <w:t>112</w:t>
            </w:r>
          </w:p>
        </w:tc>
        <w:tc>
          <w:tcPr>
            <w:tcW w:w="1276" w:type="dxa"/>
            <w:tcBorders>
              <w:top w:val="single" w:sz="4" w:space="0" w:color="auto"/>
              <w:left w:val="single" w:sz="4" w:space="0" w:color="auto"/>
              <w:bottom w:val="single" w:sz="4" w:space="0" w:color="auto"/>
              <w:right w:val="single" w:sz="4" w:space="0" w:color="auto"/>
            </w:tcBorders>
          </w:tcPr>
          <w:p w14:paraId="3E22245F" w14:textId="12350FE0" w:rsidR="009F5510" w:rsidRPr="009F5510" w:rsidRDefault="009F5510" w:rsidP="006A2125">
            <w:pPr>
              <w:autoSpaceDE w:val="0"/>
              <w:autoSpaceDN w:val="0"/>
              <w:spacing w:after="0" w:line="240" w:lineRule="auto"/>
              <w:jc w:val="center"/>
              <w:rPr>
                <w:rFonts w:ascii="Times New Roman" w:hAnsi="Times New Roman"/>
                <w:color w:val="000000"/>
                <w:sz w:val="24"/>
                <w:szCs w:val="24"/>
              </w:rPr>
            </w:pPr>
            <w:r w:rsidRPr="009F5510">
              <w:rPr>
                <w:rFonts w:ascii="Times New Roman" w:hAnsi="Times New Roman"/>
                <w:color w:val="000000"/>
                <w:sz w:val="24"/>
                <w:szCs w:val="24"/>
              </w:rPr>
              <w:t>0</w:t>
            </w:r>
          </w:p>
        </w:tc>
      </w:tr>
      <w:tr w:rsidR="009F5510" w:rsidRPr="00031D96" w14:paraId="1EAB7BCF" w14:textId="77777777" w:rsidTr="006A2125">
        <w:trPr>
          <w:trHeight w:val="558"/>
        </w:trPr>
        <w:tc>
          <w:tcPr>
            <w:tcW w:w="675" w:type="dxa"/>
            <w:tcBorders>
              <w:top w:val="single" w:sz="4" w:space="0" w:color="auto"/>
              <w:left w:val="single" w:sz="4" w:space="0" w:color="auto"/>
              <w:bottom w:val="single" w:sz="4" w:space="0" w:color="auto"/>
              <w:right w:val="single" w:sz="4" w:space="0" w:color="auto"/>
            </w:tcBorders>
          </w:tcPr>
          <w:p w14:paraId="54C53747" w14:textId="77777777" w:rsidR="009F5510" w:rsidRPr="00031D96" w:rsidRDefault="009F5510" w:rsidP="006A2125">
            <w:pPr>
              <w:spacing w:after="0" w:line="240" w:lineRule="auto"/>
              <w:jc w:val="center"/>
              <w:rPr>
                <w:rFonts w:ascii="Times New Roman" w:hAnsi="Times New Roman"/>
                <w:color w:val="000000"/>
                <w:sz w:val="24"/>
                <w:szCs w:val="24"/>
              </w:rPr>
            </w:pPr>
            <w:r w:rsidRPr="00031D96">
              <w:rPr>
                <w:rFonts w:ascii="Times New Roman" w:hAnsi="Times New Roman"/>
                <w:color w:val="000000"/>
                <w:sz w:val="24"/>
                <w:szCs w:val="24"/>
              </w:rPr>
              <w:t>1.3.</w:t>
            </w:r>
          </w:p>
        </w:tc>
        <w:tc>
          <w:tcPr>
            <w:tcW w:w="2501" w:type="dxa"/>
            <w:tcBorders>
              <w:top w:val="single" w:sz="4" w:space="0" w:color="auto"/>
              <w:left w:val="single" w:sz="4" w:space="0" w:color="auto"/>
              <w:bottom w:val="single" w:sz="4" w:space="0" w:color="auto"/>
              <w:right w:val="single" w:sz="4" w:space="0" w:color="auto"/>
            </w:tcBorders>
          </w:tcPr>
          <w:p w14:paraId="2CE67E54" w14:textId="13FC8E48" w:rsidR="009F5510" w:rsidRPr="00031D96" w:rsidRDefault="00981D89" w:rsidP="006A2125">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sz w:val="24"/>
                <w:szCs w:val="24"/>
              </w:rPr>
              <w:t>М</w:t>
            </w:r>
            <w:r w:rsidR="009F5510" w:rsidRPr="00031D96">
              <w:rPr>
                <w:rFonts w:ascii="Times New Roman" w:hAnsi="Times New Roman"/>
                <w:sz w:val="24"/>
                <w:szCs w:val="24"/>
              </w:rPr>
              <w:t>униципальные</w:t>
            </w:r>
            <w:r w:rsidR="001A04A7">
              <w:rPr>
                <w:rFonts w:ascii="Times New Roman" w:hAnsi="Times New Roman"/>
                <w:sz w:val="24"/>
                <w:szCs w:val="24"/>
              </w:rPr>
              <w:t xml:space="preserve"> </w:t>
            </w:r>
            <w:r w:rsidR="009F5510" w:rsidRPr="00031D96">
              <w:rPr>
                <w:rFonts w:ascii="Times New Roman" w:hAnsi="Times New Roman"/>
                <w:sz w:val="24"/>
                <w:szCs w:val="24"/>
              </w:rPr>
              <w:t>унитарные</w:t>
            </w:r>
            <w:r w:rsidR="001A04A7">
              <w:rPr>
                <w:rFonts w:ascii="Times New Roman" w:hAnsi="Times New Roman"/>
                <w:sz w:val="24"/>
                <w:szCs w:val="24"/>
              </w:rPr>
              <w:t xml:space="preserve"> </w:t>
            </w:r>
            <w:r w:rsidR="009F5510" w:rsidRPr="00031D96">
              <w:rPr>
                <w:rFonts w:ascii="Times New Roman" w:hAnsi="Times New Roman"/>
                <w:sz w:val="24"/>
                <w:szCs w:val="24"/>
              </w:rPr>
              <w:t>предприятия,</w:t>
            </w:r>
            <w:r w:rsidR="001A04A7">
              <w:rPr>
                <w:rFonts w:ascii="Times New Roman" w:hAnsi="Times New Roman"/>
                <w:sz w:val="24"/>
                <w:szCs w:val="24"/>
              </w:rPr>
              <w:t xml:space="preserve"> </w:t>
            </w:r>
            <w:r w:rsidR="009F5510" w:rsidRPr="00031D96">
              <w:rPr>
                <w:rFonts w:ascii="Times New Roman" w:hAnsi="Times New Roman"/>
                <w:sz w:val="24"/>
                <w:szCs w:val="24"/>
              </w:rPr>
              <w:t>муниципальные</w:t>
            </w:r>
            <w:r w:rsidR="001A04A7">
              <w:rPr>
                <w:rFonts w:ascii="Times New Roman" w:hAnsi="Times New Roman"/>
                <w:sz w:val="24"/>
                <w:szCs w:val="24"/>
              </w:rPr>
              <w:t xml:space="preserve"> </w:t>
            </w:r>
            <w:r w:rsidR="009F5510" w:rsidRPr="00031D96">
              <w:rPr>
                <w:rFonts w:ascii="Times New Roman" w:hAnsi="Times New Roman"/>
                <w:sz w:val="24"/>
                <w:szCs w:val="24"/>
              </w:rPr>
              <w:t>учреждения,</w:t>
            </w:r>
            <w:r w:rsidR="001A04A7">
              <w:rPr>
                <w:rFonts w:ascii="Times New Roman" w:hAnsi="Times New Roman"/>
                <w:sz w:val="24"/>
                <w:szCs w:val="24"/>
              </w:rPr>
              <w:t xml:space="preserve"> </w:t>
            </w:r>
            <w:r w:rsidR="009F5510" w:rsidRPr="00031D96">
              <w:rPr>
                <w:rFonts w:ascii="Times New Roman" w:hAnsi="Times New Roman"/>
                <w:sz w:val="24"/>
                <w:szCs w:val="24"/>
              </w:rPr>
              <w:t>ОМС,</w:t>
            </w:r>
            <w:r w:rsidR="001A04A7">
              <w:rPr>
                <w:rFonts w:ascii="Times New Roman" w:hAnsi="Times New Roman"/>
                <w:sz w:val="24"/>
                <w:szCs w:val="24"/>
              </w:rPr>
              <w:t xml:space="preserve"> </w:t>
            </w:r>
            <w:r w:rsidR="009F5510" w:rsidRPr="00031D96">
              <w:rPr>
                <w:rFonts w:ascii="Times New Roman" w:hAnsi="Times New Roman"/>
                <w:sz w:val="24"/>
                <w:szCs w:val="24"/>
              </w:rPr>
              <w:t>хозяйственные</w:t>
            </w:r>
            <w:r w:rsidR="001A04A7">
              <w:rPr>
                <w:rFonts w:ascii="Times New Roman" w:hAnsi="Times New Roman"/>
                <w:sz w:val="24"/>
                <w:szCs w:val="24"/>
              </w:rPr>
              <w:t xml:space="preserve"> </w:t>
            </w:r>
            <w:r w:rsidR="009F5510" w:rsidRPr="00031D96">
              <w:rPr>
                <w:rFonts w:ascii="Times New Roman" w:hAnsi="Times New Roman"/>
                <w:sz w:val="24"/>
                <w:szCs w:val="24"/>
              </w:rPr>
              <w:t>общества,</w:t>
            </w:r>
            <w:r w:rsidR="001A04A7">
              <w:rPr>
                <w:rFonts w:ascii="Times New Roman" w:hAnsi="Times New Roman"/>
                <w:sz w:val="24"/>
                <w:szCs w:val="24"/>
              </w:rPr>
              <w:t xml:space="preserve"> </w:t>
            </w:r>
            <w:r w:rsidR="009F5510" w:rsidRPr="00031D96">
              <w:rPr>
                <w:rFonts w:ascii="Times New Roman" w:hAnsi="Times New Roman"/>
                <w:sz w:val="24"/>
                <w:szCs w:val="24"/>
              </w:rPr>
              <w:t>акции,</w:t>
            </w:r>
            <w:r w:rsidR="001A04A7">
              <w:rPr>
                <w:rFonts w:ascii="Times New Roman" w:hAnsi="Times New Roman"/>
                <w:sz w:val="24"/>
                <w:szCs w:val="24"/>
              </w:rPr>
              <w:t xml:space="preserve"> </w:t>
            </w:r>
            <w:r w:rsidR="009F5510" w:rsidRPr="00031D96">
              <w:rPr>
                <w:rFonts w:ascii="Times New Roman" w:hAnsi="Times New Roman"/>
                <w:sz w:val="24"/>
                <w:szCs w:val="24"/>
              </w:rPr>
              <w:t>доли</w:t>
            </w:r>
            <w:r w:rsidR="001A04A7">
              <w:rPr>
                <w:rFonts w:ascii="Times New Roman" w:hAnsi="Times New Roman"/>
                <w:sz w:val="24"/>
                <w:szCs w:val="24"/>
              </w:rPr>
              <w:t xml:space="preserve"> </w:t>
            </w:r>
            <w:r w:rsidR="009F5510" w:rsidRPr="00031D96">
              <w:rPr>
                <w:rFonts w:ascii="Times New Roman" w:hAnsi="Times New Roman"/>
                <w:sz w:val="24"/>
                <w:szCs w:val="24"/>
              </w:rPr>
              <w:t>(вклады)</w:t>
            </w:r>
            <w:r w:rsidR="001A04A7">
              <w:rPr>
                <w:rFonts w:ascii="Times New Roman" w:hAnsi="Times New Roman"/>
                <w:sz w:val="24"/>
                <w:szCs w:val="24"/>
              </w:rPr>
              <w:t xml:space="preserve"> </w:t>
            </w:r>
            <w:r w:rsidR="009F5510" w:rsidRPr="00031D96">
              <w:rPr>
                <w:rFonts w:ascii="Times New Roman" w:hAnsi="Times New Roman"/>
                <w:sz w:val="24"/>
                <w:szCs w:val="24"/>
              </w:rPr>
              <w:t>в</w:t>
            </w:r>
            <w:r w:rsidR="001A04A7">
              <w:rPr>
                <w:rFonts w:ascii="Times New Roman" w:hAnsi="Times New Roman"/>
                <w:sz w:val="24"/>
                <w:szCs w:val="24"/>
              </w:rPr>
              <w:t xml:space="preserve"> </w:t>
            </w:r>
            <w:r w:rsidR="009F5510" w:rsidRPr="00031D96">
              <w:rPr>
                <w:rFonts w:ascii="Times New Roman" w:hAnsi="Times New Roman"/>
                <w:sz w:val="24"/>
                <w:szCs w:val="24"/>
              </w:rPr>
              <w:t>уставном</w:t>
            </w:r>
            <w:r w:rsidR="001A04A7">
              <w:rPr>
                <w:rFonts w:ascii="Times New Roman" w:hAnsi="Times New Roman"/>
                <w:sz w:val="24"/>
                <w:szCs w:val="24"/>
              </w:rPr>
              <w:t xml:space="preserve"> </w:t>
            </w:r>
            <w:r w:rsidR="009F5510" w:rsidRPr="00031D96">
              <w:rPr>
                <w:rFonts w:ascii="Times New Roman" w:hAnsi="Times New Roman"/>
                <w:sz w:val="24"/>
                <w:szCs w:val="24"/>
              </w:rPr>
              <w:t>капитале</w:t>
            </w:r>
            <w:r w:rsidR="001A04A7">
              <w:rPr>
                <w:rFonts w:ascii="Times New Roman" w:hAnsi="Times New Roman"/>
                <w:sz w:val="24"/>
                <w:szCs w:val="24"/>
              </w:rPr>
              <w:t xml:space="preserve"> </w:t>
            </w:r>
            <w:r w:rsidR="009F5510" w:rsidRPr="00031D96">
              <w:rPr>
                <w:rFonts w:ascii="Times New Roman" w:hAnsi="Times New Roman"/>
                <w:sz w:val="24"/>
                <w:szCs w:val="24"/>
              </w:rPr>
              <w:t>которых</w:t>
            </w:r>
            <w:r w:rsidR="001A04A7">
              <w:rPr>
                <w:rFonts w:ascii="Times New Roman" w:hAnsi="Times New Roman"/>
                <w:sz w:val="24"/>
                <w:szCs w:val="24"/>
              </w:rPr>
              <w:t xml:space="preserve"> </w:t>
            </w:r>
            <w:r w:rsidR="009F5510" w:rsidRPr="00031D96">
              <w:rPr>
                <w:rFonts w:ascii="Times New Roman" w:hAnsi="Times New Roman"/>
                <w:sz w:val="24"/>
                <w:szCs w:val="24"/>
              </w:rPr>
              <w:t>принадлежат</w:t>
            </w:r>
            <w:r w:rsidR="001A04A7">
              <w:rPr>
                <w:rFonts w:ascii="Times New Roman" w:hAnsi="Times New Roman"/>
                <w:sz w:val="24"/>
                <w:szCs w:val="24"/>
              </w:rPr>
              <w:t xml:space="preserve"> </w:t>
            </w:r>
            <w:r w:rsidR="009F5510" w:rsidRPr="00031D96">
              <w:rPr>
                <w:rFonts w:ascii="Times New Roman" w:hAnsi="Times New Roman"/>
                <w:sz w:val="24"/>
                <w:szCs w:val="24"/>
              </w:rPr>
              <w:t>муниципальному</w:t>
            </w:r>
            <w:r w:rsidR="001A04A7">
              <w:rPr>
                <w:rFonts w:ascii="Times New Roman" w:hAnsi="Times New Roman"/>
                <w:sz w:val="24"/>
                <w:szCs w:val="24"/>
              </w:rPr>
              <w:t xml:space="preserve"> </w:t>
            </w:r>
            <w:r w:rsidR="009F5510" w:rsidRPr="00031D96">
              <w:rPr>
                <w:rFonts w:ascii="Times New Roman" w:hAnsi="Times New Roman"/>
                <w:sz w:val="24"/>
                <w:szCs w:val="24"/>
              </w:rPr>
              <w:t>образованию,</w:t>
            </w:r>
            <w:r w:rsidR="001A04A7">
              <w:rPr>
                <w:rFonts w:ascii="Times New Roman" w:hAnsi="Times New Roman"/>
                <w:sz w:val="24"/>
                <w:szCs w:val="24"/>
              </w:rPr>
              <w:t xml:space="preserve"> </w:t>
            </w:r>
            <w:r w:rsidR="009F5510" w:rsidRPr="00031D96">
              <w:rPr>
                <w:rFonts w:ascii="Times New Roman" w:hAnsi="Times New Roman"/>
                <w:sz w:val="24"/>
                <w:szCs w:val="24"/>
              </w:rPr>
              <w:t>иные</w:t>
            </w:r>
            <w:r w:rsidR="001A04A7">
              <w:rPr>
                <w:rFonts w:ascii="Times New Roman" w:hAnsi="Times New Roman"/>
                <w:sz w:val="24"/>
                <w:szCs w:val="24"/>
              </w:rPr>
              <w:t xml:space="preserve"> </w:t>
            </w:r>
            <w:r w:rsidR="009F5510" w:rsidRPr="00031D96">
              <w:rPr>
                <w:rFonts w:ascii="Times New Roman" w:hAnsi="Times New Roman"/>
                <w:sz w:val="24"/>
                <w:szCs w:val="24"/>
              </w:rPr>
              <w:t>юридические</w:t>
            </w:r>
            <w:r w:rsidR="001A04A7">
              <w:rPr>
                <w:rFonts w:ascii="Times New Roman" w:hAnsi="Times New Roman"/>
                <w:sz w:val="24"/>
                <w:szCs w:val="24"/>
              </w:rPr>
              <w:t xml:space="preserve"> </w:t>
            </w:r>
            <w:r w:rsidR="009F5510" w:rsidRPr="00031D96">
              <w:rPr>
                <w:rFonts w:ascii="Times New Roman" w:hAnsi="Times New Roman"/>
                <w:sz w:val="24"/>
                <w:szCs w:val="24"/>
              </w:rPr>
              <w:t>лица,</w:t>
            </w:r>
            <w:r w:rsidR="001A04A7">
              <w:rPr>
                <w:rFonts w:ascii="Times New Roman" w:hAnsi="Times New Roman"/>
                <w:sz w:val="24"/>
                <w:szCs w:val="24"/>
              </w:rPr>
              <w:t xml:space="preserve"> </w:t>
            </w:r>
            <w:r w:rsidR="009F5510" w:rsidRPr="00031D96">
              <w:rPr>
                <w:rFonts w:ascii="Times New Roman" w:hAnsi="Times New Roman"/>
                <w:sz w:val="24"/>
                <w:szCs w:val="24"/>
              </w:rPr>
              <w:t>учредителем</w:t>
            </w:r>
            <w:r w:rsidR="001A04A7">
              <w:rPr>
                <w:rFonts w:ascii="Times New Roman" w:hAnsi="Times New Roman"/>
                <w:sz w:val="24"/>
                <w:szCs w:val="24"/>
              </w:rPr>
              <w:t xml:space="preserve"> </w:t>
            </w:r>
            <w:r w:rsidR="009F5510" w:rsidRPr="00031D96">
              <w:rPr>
                <w:rFonts w:ascii="Times New Roman" w:hAnsi="Times New Roman"/>
                <w:sz w:val="24"/>
                <w:szCs w:val="24"/>
              </w:rPr>
              <w:t>(участником)</w:t>
            </w:r>
            <w:r w:rsidR="001A04A7">
              <w:rPr>
                <w:rFonts w:ascii="Times New Roman" w:hAnsi="Times New Roman"/>
                <w:sz w:val="24"/>
                <w:szCs w:val="24"/>
              </w:rPr>
              <w:t xml:space="preserve"> </w:t>
            </w:r>
            <w:r w:rsidR="009F5510" w:rsidRPr="00031D96">
              <w:rPr>
                <w:rFonts w:ascii="Times New Roman" w:hAnsi="Times New Roman"/>
                <w:sz w:val="24"/>
                <w:szCs w:val="24"/>
              </w:rPr>
              <w:t>которых</w:t>
            </w:r>
            <w:r w:rsidR="001A04A7">
              <w:rPr>
                <w:rFonts w:ascii="Times New Roman" w:hAnsi="Times New Roman"/>
                <w:sz w:val="24"/>
                <w:szCs w:val="24"/>
              </w:rPr>
              <w:t xml:space="preserve"> </w:t>
            </w:r>
            <w:r w:rsidR="009F5510" w:rsidRPr="00031D96">
              <w:rPr>
                <w:rFonts w:ascii="Times New Roman" w:hAnsi="Times New Roman"/>
                <w:sz w:val="24"/>
                <w:szCs w:val="24"/>
              </w:rPr>
              <w:t>является</w:t>
            </w:r>
            <w:r w:rsidR="001A04A7">
              <w:rPr>
                <w:rFonts w:ascii="Times New Roman" w:hAnsi="Times New Roman"/>
                <w:sz w:val="24"/>
                <w:szCs w:val="24"/>
              </w:rPr>
              <w:t xml:space="preserve"> </w:t>
            </w:r>
            <w:r w:rsidR="009F5510" w:rsidRPr="00031D96">
              <w:rPr>
                <w:rFonts w:ascii="Times New Roman" w:hAnsi="Times New Roman"/>
                <w:sz w:val="24"/>
                <w:szCs w:val="24"/>
              </w:rPr>
              <w:t>муниципальное</w:t>
            </w:r>
            <w:r w:rsidR="001A04A7">
              <w:rPr>
                <w:rFonts w:ascii="Times New Roman" w:hAnsi="Times New Roman"/>
                <w:sz w:val="24"/>
                <w:szCs w:val="24"/>
              </w:rPr>
              <w:t xml:space="preserve"> </w:t>
            </w:r>
            <w:r w:rsidR="009F5510" w:rsidRPr="00031D96">
              <w:rPr>
                <w:rFonts w:ascii="Times New Roman" w:hAnsi="Times New Roman"/>
                <w:sz w:val="24"/>
                <w:szCs w:val="24"/>
              </w:rPr>
              <w:t>образование</w:t>
            </w:r>
          </w:p>
        </w:tc>
        <w:tc>
          <w:tcPr>
            <w:tcW w:w="1276" w:type="dxa"/>
            <w:tcBorders>
              <w:top w:val="single" w:sz="4" w:space="0" w:color="auto"/>
              <w:left w:val="single" w:sz="4" w:space="0" w:color="auto"/>
              <w:bottom w:val="single" w:sz="4" w:space="0" w:color="auto"/>
              <w:right w:val="single" w:sz="4" w:space="0" w:color="auto"/>
            </w:tcBorders>
          </w:tcPr>
          <w:p w14:paraId="218926B2" w14:textId="77777777"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56</w:t>
            </w:r>
          </w:p>
        </w:tc>
        <w:tc>
          <w:tcPr>
            <w:tcW w:w="1276" w:type="dxa"/>
            <w:tcBorders>
              <w:top w:val="single" w:sz="4" w:space="0" w:color="auto"/>
              <w:left w:val="single" w:sz="4" w:space="0" w:color="auto"/>
              <w:bottom w:val="single" w:sz="4" w:space="0" w:color="auto"/>
              <w:right w:val="single" w:sz="4" w:space="0" w:color="auto"/>
            </w:tcBorders>
          </w:tcPr>
          <w:p w14:paraId="259E4DC3" w14:textId="77777777"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57</w:t>
            </w:r>
          </w:p>
        </w:tc>
        <w:tc>
          <w:tcPr>
            <w:tcW w:w="1418" w:type="dxa"/>
            <w:tcBorders>
              <w:top w:val="single" w:sz="4" w:space="0" w:color="auto"/>
              <w:left w:val="single" w:sz="4" w:space="0" w:color="auto"/>
              <w:bottom w:val="single" w:sz="4" w:space="0" w:color="auto"/>
              <w:right w:val="single" w:sz="4" w:space="0" w:color="auto"/>
            </w:tcBorders>
          </w:tcPr>
          <w:p w14:paraId="4519F62D" w14:textId="77777777"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sz w:val="24"/>
                <w:szCs w:val="24"/>
              </w:rPr>
              <w:t>54</w:t>
            </w:r>
          </w:p>
        </w:tc>
        <w:tc>
          <w:tcPr>
            <w:tcW w:w="1275" w:type="dxa"/>
            <w:tcBorders>
              <w:top w:val="single" w:sz="4" w:space="0" w:color="auto"/>
              <w:left w:val="single" w:sz="4" w:space="0" w:color="auto"/>
              <w:bottom w:val="single" w:sz="4" w:space="0" w:color="auto"/>
              <w:right w:val="single" w:sz="4" w:space="0" w:color="auto"/>
            </w:tcBorders>
          </w:tcPr>
          <w:p w14:paraId="1005E901" w14:textId="77777777" w:rsidR="009F5510" w:rsidRPr="00031D96" w:rsidRDefault="009F5510" w:rsidP="006A2125">
            <w:pPr>
              <w:autoSpaceDE w:val="0"/>
              <w:autoSpaceDN w:val="0"/>
              <w:spacing w:after="0" w:line="240" w:lineRule="auto"/>
              <w:jc w:val="center"/>
              <w:rPr>
                <w:rFonts w:ascii="Times New Roman" w:hAnsi="Times New Roman"/>
                <w:sz w:val="24"/>
                <w:szCs w:val="24"/>
              </w:rPr>
            </w:pPr>
            <w:r w:rsidRPr="00031D96">
              <w:rPr>
                <w:rFonts w:ascii="Times New Roman" w:hAnsi="Times New Roman"/>
                <w:color w:val="000000"/>
                <w:sz w:val="24"/>
                <w:szCs w:val="24"/>
              </w:rPr>
              <w:t>55</w:t>
            </w:r>
          </w:p>
        </w:tc>
        <w:tc>
          <w:tcPr>
            <w:tcW w:w="1276" w:type="dxa"/>
            <w:tcBorders>
              <w:top w:val="single" w:sz="4" w:space="0" w:color="auto"/>
              <w:left w:val="single" w:sz="4" w:space="0" w:color="auto"/>
              <w:bottom w:val="single" w:sz="4" w:space="0" w:color="auto"/>
              <w:right w:val="single" w:sz="4" w:space="0" w:color="auto"/>
            </w:tcBorders>
          </w:tcPr>
          <w:p w14:paraId="4DC877DF" w14:textId="02C16D02" w:rsidR="009F5510" w:rsidRPr="009F5510" w:rsidRDefault="009F5510" w:rsidP="006A2125">
            <w:pPr>
              <w:autoSpaceDE w:val="0"/>
              <w:autoSpaceDN w:val="0"/>
              <w:spacing w:after="0" w:line="240" w:lineRule="auto"/>
              <w:jc w:val="center"/>
              <w:rPr>
                <w:rFonts w:ascii="Times New Roman" w:hAnsi="Times New Roman"/>
                <w:color w:val="000000"/>
                <w:sz w:val="24"/>
                <w:szCs w:val="24"/>
              </w:rPr>
            </w:pPr>
            <w:r w:rsidRPr="009F5510">
              <w:rPr>
                <w:rFonts w:ascii="Times New Roman" w:hAnsi="Times New Roman"/>
                <w:color w:val="000000"/>
                <w:sz w:val="24"/>
                <w:szCs w:val="24"/>
              </w:rPr>
              <w:t>54</w:t>
            </w:r>
          </w:p>
        </w:tc>
      </w:tr>
    </w:tbl>
    <w:p w14:paraId="33B966DA" w14:textId="40FF4F43" w:rsidR="00E96F77" w:rsidRPr="00031D96" w:rsidRDefault="00E96F77" w:rsidP="0018570B">
      <w:pPr>
        <w:spacing w:after="0" w:line="240" w:lineRule="auto"/>
        <w:ind w:firstLine="709"/>
        <w:contextualSpacing/>
        <w:jc w:val="right"/>
        <w:rPr>
          <w:rFonts w:ascii="Times New Roman" w:hAnsi="Times New Roman"/>
          <w:i/>
          <w:iCs/>
          <w:sz w:val="20"/>
          <w:szCs w:val="20"/>
        </w:rPr>
      </w:pPr>
      <w:bookmarkStart w:id="1" w:name="_Hlk124416656"/>
    </w:p>
    <w:bookmarkEnd w:id="1"/>
    <w:p w14:paraId="6AAB8AF1" w14:textId="16D6BD1D" w:rsidR="00E96F77" w:rsidRPr="00031D96" w:rsidRDefault="00E96F77"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продолжена</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приему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передаче</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федеральной,</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действующим</w:t>
      </w:r>
      <w:r w:rsidR="001A04A7">
        <w:rPr>
          <w:rFonts w:ascii="Times New Roman" w:hAnsi="Times New Roman"/>
          <w:sz w:val="28"/>
          <w:szCs w:val="28"/>
        </w:rPr>
        <w:t xml:space="preserve"> </w:t>
      </w:r>
      <w:r w:rsidRPr="00031D96">
        <w:rPr>
          <w:rFonts w:ascii="Times New Roman" w:hAnsi="Times New Roman"/>
          <w:sz w:val="28"/>
          <w:szCs w:val="28"/>
        </w:rPr>
        <w:t>законодательством.</w:t>
      </w:r>
      <w:r w:rsidR="001A04A7">
        <w:rPr>
          <w:rFonts w:ascii="Times New Roman" w:hAnsi="Times New Roman"/>
          <w:sz w:val="28"/>
          <w:szCs w:val="28"/>
        </w:rPr>
        <w:t xml:space="preserve"> </w:t>
      </w:r>
    </w:p>
    <w:p w14:paraId="4A5D5A92" w14:textId="5B078C7B" w:rsidR="009F5510"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color w:val="000000"/>
          <w:sz w:val="28"/>
          <w:szCs w:val="28"/>
        </w:rPr>
        <w:t>За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2023</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год</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из</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государственной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собственности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Ханты-Мансийского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автономного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округа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Югры</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муниципальную</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собственность</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Ханты-Мансийского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района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для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решения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вопросов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местного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значения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муниципального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района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принято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имущество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балансовой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стоимостью</w:t>
      </w:r>
      <w:r w:rsidR="001A04A7">
        <w:rPr>
          <w:rFonts w:ascii="Times New Roman" w:hAnsi="Times New Roman"/>
          <w:color w:val="FF0000"/>
          <w:sz w:val="28"/>
          <w:szCs w:val="28"/>
        </w:rPr>
        <w:t xml:space="preserve"> </w:t>
      </w:r>
      <w:r w:rsidRPr="00031D96">
        <w:rPr>
          <w:rFonts w:ascii="Times New Roman" w:hAnsi="Times New Roman"/>
          <w:color w:val="000000" w:themeColor="text1"/>
          <w:sz w:val="28"/>
          <w:szCs w:val="28"/>
        </w:rPr>
        <w:t>44</w:t>
      </w:r>
      <w:r w:rsidR="009F5510">
        <w:rPr>
          <w:rFonts w:ascii="Times New Roman" w:hAnsi="Times New Roman"/>
          <w:color w:val="000000" w:themeColor="text1"/>
          <w:sz w:val="28"/>
          <w:szCs w:val="28"/>
        </w:rPr>
        <w:t>6,9</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млн</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рублей</w:t>
      </w:r>
      <w:r w:rsidR="001A04A7">
        <w:rPr>
          <w:rFonts w:ascii="Times New Roman" w:hAnsi="Times New Roman"/>
          <w:color w:val="FF0000"/>
          <w:sz w:val="28"/>
          <w:szCs w:val="28"/>
        </w:rPr>
        <w:t xml:space="preserve"> </w:t>
      </w:r>
      <w:r w:rsidRPr="00031D96">
        <w:rPr>
          <w:rFonts w:ascii="Times New Roman" w:hAnsi="Times New Roman"/>
          <w:color w:val="000000"/>
          <w:sz w:val="28"/>
          <w:szCs w:val="28"/>
        </w:rPr>
        <w:t>(2022</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год</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w:t>
      </w:r>
      <w:r w:rsidR="001A04A7">
        <w:rPr>
          <w:rFonts w:ascii="Times New Roman" w:hAnsi="Times New Roman"/>
          <w:color w:val="000000"/>
          <w:sz w:val="28"/>
          <w:szCs w:val="28"/>
        </w:rPr>
        <w:t xml:space="preserve"> </w:t>
      </w:r>
      <w:r w:rsidRPr="00031D96">
        <w:rPr>
          <w:rFonts w:ascii="Times New Roman" w:hAnsi="Times New Roman"/>
          <w:sz w:val="28"/>
          <w:szCs w:val="28"/>
        </w:rPr>
        <w:t>62,5</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рублей)</w:t>
      </w:r>
      <w:r w:rsidR="001A04A7">
        <w:rPr>
          <w:rFonts w:ascii="Times New Roman" w:hAnsi="Times New Roman"/>
          <w:b/>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следующем</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составе:</w:t>
      </w:r>
      <w:r w:rsidR="001A04A7">
        <w:rPr>
          <w:rFonts w:ascii="Times New Roman" w:hAnsi="Times New Roman"/>
          <w:color w:val="FF0000"/>
          <w:sz w:val="28"/>
          <w:szCs w:val="28"/>
        </w:rPr>
        <w:t xml:space="preserve"> </w:t>
      </w:r>
      <w:r w:rsidRPr="00031D96">
        <w:rPr>
          <w:rFonts w:ascii="Times New Roman" w:hAnsi="Times New Roman"/>
          <w:color w:val="000000"/>
          <w:sz w:val="28"/>
          <w:szCs w:val="28"/>
        </w:rPr>
        <w:t>имущество,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предназначенное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для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муниципальных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образовательных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учреждений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Ханты-Мансийского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района</w:t>
      </w:r>
      <w:r w:rsidR="001A04A7">
        <w:rPr>
          <w:rFonts w:ascii="Times New Roman" w:hAnsi="Times New Roman"/>
          <w:b/>
          <w:color w:val="000000"/>
          <w:sz w:val="28"/>
          <w:szCs w:val="28"/>
        </w:rPr>
        <w:t xml:space="preserve"> </w:t>
      </w:r>
      <w:r w:rsidRPr="00031D96">
        <w:rPr>
          <w:rFonts w:ascii="Times New Roman" w:hAnsi="Times New Roman"/>
          <w:color w:val="000000"/>
          <w:sz w:val="28"/>
          <w:szCs w:val="28"/>
        </w:rPr>
        <w:t>(учебная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литература,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lastRenderedPageBreak/>
        <w:t>наглядные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методические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пособия,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интерактивное,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компьютерное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оборудование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инвентарь);</w:t>
      </w:r>
      <w:r w:rsidR="001A04A7">
        <w:rPr>
          <w:rFonts w:ascii="Times New Roman" w:hAnsi="Times New Roman"/>
          <w:color w:val="000000"/>
          <w:sz w:val="28"/>
          <w:szCs w:val="28"/>
        </w:rPr>
        <w:t xml:space="preserve"> </w:t>
      </w:r>
      <w:r w:rsidRPr="00031D96">
        <w:rPr>
          <w:rFonts w:ascii="Times New Roman" w:hAnsi="Times New Roman"/>
          <w:sz w:val="28"/>
          <w:szCs w:val="28"/>
        </w:rPr>
        <w:t>инженерное</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«Ландшафтного</w:t>
      </w:r>
      <w:r w:rsidR="001A04A7">
        <w:rPr>
          <w:rFonts w:ascii="Times New Roman" w:hAnsi="Times New Roman"/>
          <w:sz w:val="28"/>
          <w:szCs w:val="28"/>
        </w:rPr>
        <w:t xml:space="preserve"> </w:t>
      </w:r>
      <w:r w:rsidRPr="00031D96">
        <w:rPr>
          <w:rFonts w:ascii="Times New Roman" w:hAnsi="Times New Roman"/>
          <w:sz w:val="28"/>
          <w:szCs w:val="28"/>
        </w:rPr>
        <w:t>зоопарка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«Дома-интерната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престарелых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инвалидов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50</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составе:</w:t>
      </w:r>
      <w:r w:rsidR="001A04A7">
        <w:rPr>
          <w:rFonts w:ascii="Times New Roman" w:hAnsi="Times New Roman"/>
          <w:sz w:val="28"/>
          <w:szCs w:val="28"/>
        </w:rPr>
        <w:t xml:space="preserve"> </w:t>
      </w:r>
      <w:r w:rsidRPr="00031D96">
        <w:rPr>
          <w:rFonts w:ascii="Times New Roman" w:hAnsi="Times New Roman"/>
          <w:sz w:val="28"/>
          <w:szCs w:val="28"/>
        </w:rPr>
        <w:t>канализационных</w:t>
      </w:r>
      <w:r w:rsidR="001A04A7">
        <w:rPr>
          <w:rFonts w:ascii="Times New Roman" w:hAnsi="Times New Roman"/>
          <w:sz w:val="28"/>
          <w:szCs w:val="28"/>
        </w:rPr>
        <w:t xml:space="preserve"> </w:t>
      </w:r>
      <w:r w:rsidRPr="00031D96">
        <w:rPr>
          <w:rFonts w:ascii="Times New Roman" w:hAnsi="Times New Roman"/>
          <w:sz w:val="28"/>
          <w:szCs w:val="28"/>
        </w:rPr>
        <w:t>очистных</w:t>
      </w:r>
      <w:r w:rsidR="001A04A7">
        <w:rPr>
          <w:rFonts w:ascii="Times New Roman" w:hAnsi="Times New Roman"/>
          <w:sz w:val="28"/>
          <w:szCs w:val="28"/>
        </w:rPr>
        <w:t xml:space="preserve"> </w:t>
      </w:r>
      <w:r w:rsidRPr="00031D96">
        <w:rPr>
          <w:rFonts w:ascii="Times New Roman" w:hAnsi="Times New Roman"/>
          <w:sz w:val="28"/>
          <w:szCs w:val="28"/>
        </w:rPr>
        <w:t>сооружений,</w:t>
      </w:r>
      <w:r w:rsidR="001A04A7">
        <w:rPr>
          <w:rFonts w:ascii="Times New Roman" w:hAnsi="Times New Roman"/>
          <w:sz w:val="28"/>
          <w:szCs w:val="28"/>
        </w:rPr>
        <w:t xml:space="preserve"> </w:t>
      </w:r>
      <w:r w:rsidRPr="00031D96">
        <w:rPr>
          <w:rFonts w:ascii="Times New Roman" w:hAnsi="Times New Roman"/>
          <w:sz w:val="28"/>
          <w:szCs w:val="28"/>
        </w:rPr>
        <w:t>сетей</w:t>
      </w:r>
      <w:r w:rsidR="001A04A7">
        <w:rPr>
          <w:rFonts w:ascii="Times New Roman" w:hAnsi="Times New Roman"/>
          <w:sz w:val="28"/>
          <w:szCs w:val="28"/>
        </w:rPr>
        <w:t xml:space="preserve"> </w:t>
      </w:r>
      <w:r w:rsidRPr="00031D96">
        <w:rPr>
          <w:rFonts w:ascii="Times New Roman" w:hAnsi="Times New Roman"/>
          <w:sz w:val="28"/>
          <w:szCs w:val="28"/>
        </w:rPr>
        <w:t>газо-,</w:t>
      </w:r>
      <w:r w:rsidR="001A04A7">
        <w:rPr>
          <w:rFonts w:ascii="Times New Roman" w:hAnsi="Times New Roman"/>
          <w:sz w:val="28"/>
          <w:szCs w:val="28"/>
        </w:rPr>
        <w:t xml:space="preserve"> </w:t>
      </w:r>
      <w:r w:rsidRPr="00031D96">
        <w:rPr>
          <w:rFonts w:ascii="Times New Roman" w:hAnsi="Times New Roman"/>
          <w:sz w:val="28"/>
          <w:szCs w:val="28"/>
        </w:rPr>
        <w:t>электро-,</w:t>
      </w:r>
      <w:r w:rsidR="001A04A7">
        <w:rPr>
          <w:rFonts w:ascii="Times New Roman" w:hAnsi="Times New Roman"/>
          <w:sz w:val="28"/>
          <w:szCs w:val="28"/>
        </w:rPr>
        <w:t xml:space="preserve"> </w:t>
      </w:r>
      <w:r w:rsidRPr="00031D96">
        <w:rPr>
          <w:rFonts w:ascii="Times New Roman" w:hAnsi="Times New Roman"/>
          <w:sz w:val="28"/>
          <w:szCs w:val="28"/>
        </w:rPr>
        <w:t>водоснабжения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водоотведения;</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автобуса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перевозки</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казенного</w:t>
      </w:r>
      <w:r w:rsidR="001A04A7">
        <w:rPr>
          <w:rFonts w:ascii="Times New Roman" w:hAnsi="Times New Roman"/>
          <w:sz w:val="28"/>
          <w:szCs w:val="28"/>
        </w:rPr>
        <w:t xml:space="preserve"> </w:t>
      </w:r>
      <w:r w:rsidRPr="00031D96">
        <w:rPr>
          <w:rFonts w:ascii="Times New Roman" w:hAnsi="Times New Roman"/>
          <w:sz w:val="28"/>
          <w:szCs w:val="28"/>
        </w:rPr>
        <w:t>общеобразовательного</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«Средняя</w:t>
      </w:r>
      <w:r w:rsidR="001A04A7">
        <w:rPr>
          <w:rFonts w:ascii="Times New Roman" w:hAnsi="Times New Roman"/>
          <w:sz w:val="28"/>
          <w:szCs w:val="28"/>
        </w:rPr>
        <w:t xml:space="preserve"> </w:t>
      </w:r>
      <w:r w:rsidRPr="00031D96">
        <w:rPr>
          <w:rFonts w:ascii="Times New Roman" w:hAnsi="Times New Roman"/>
          <w:sz w:val="28"/>
          <w:szCs w:val="28"/>
        </w:rPr>
        <w:t>общеобразовательная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Бобровский»,</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бюджетного</w:t>
      </w:r>
      <w:r w:rsidR="001A04A7">
        <w:rPr>
          <w:rFonts w:ascii="Times New Roman" w:hAnsi="Times New Roman"/>
          <w:sz w:val="28"/>
          <w:szCs w:val="28"/>
        </w:rPr>
        <w:t xml:space="preserve"> </w:t>
      </w:r>
      <w:r w:rsidRPr="00031D96">
        <w:rPr>
          <w:rFonts w:ascii="Times New Roman" w:hAnsi="Times New Roman"/>
          <w:sz w:val="28"/>
          <w:szCs w:val="28"/>
        </w:rPr>
        <w:t>общеобразовательного</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«Средняя</w:t>
      </w:r>
      <w:r w:rsidR="001A04A7">
        <w:rPr>
          <w:rFonts w:ascii="Times New Roman" w:hAnsi="Times New Roman"/>
          <w:sz w:val="28"/>
          <w:szCs w:val="28"/>
        </w:rPr>
        <w:t xml:space="preserve"> </w:t>
      </w:r>
      <w:r w:rsidRPr="00031D96">
        <w:rPr>
          <w:rFonts w:ascii="Times New Roman" w:hAnsi="Times New Roman"/>
          <w:sz w:val="28"/>
          <w:szCs w:val="28"/>
        </w:rPr>
        <w:t>общеобразовательная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12</w:t>
      </w:r>
      <w:r w:rsidR="001A04A7">
        <w:rPr>
          <w:rFonts w:ascii="Times New Roman" w:hAnsi="Times New Roman"/>
          <w:sz w:val="28"/>
          <w:szCs w:val="28"/>
        </w:rPr>
        <w:t xml:space="preserve"> </w:t>
      </w:r>
      <w:r w:rsidRPr="00031D96">
        <w:rPr>
          <w:rFonts w:ascii="Times New Roman" w:hAnsi="Times New Roman"/>
          <w:sz w:val="28"/>
          <w:szCs w:val="28"/>
        </w:rPr>
        <w:t>транспортных</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предприятия</w:t>
      </w:r>
      <w:r w:rsidR="001A04A7">
        <w:rPr>
          <w:rFonts w:ascii="Times New Roman" w:hAnsi="Times New Roman"/>
          <w:sz w:val="28"/>
          <w:szCs w:val="28"/>
        </w:rPr>
        <w:t xml:space="preserve"> </w:t>
      </w:r>
      <w:r w:rsidRPr="00031D96">
        <w:rPr>
          <w:rFonts w:ascii="Times New Roman" w:hAnsi="Times New Roman"/>
          <w:sz w:val="28"/>
          <w:szCs w:val="28"/>
        </w:rPr>
        <w:t>«ЖЭК-3»;</w:t>
      </w:r>
      <w:r w:rsidR="001A04A7">
        <w:rPr>
          <w:rFonts w:ascii="Times New Roman" w:hAnsi="Times New Roman"/>
          <w:sz w:val="28"/>
          <w:szCs w:val="28"/>
        </w:rPr>
        <w:t xml:space="preserve"> </w:t>
      </w:r>
      <w:r w:rsidRPr="00031D96">
        <w:rPr>
          <w:rFonts w:ascii="Times New Roman" w:hAnsi="Times New Roman"/>
          <w:sz w:val="28"/>
          <w:szCs w:val="28"/>
        </w:rPr>
        <w:t>жилой</w:t>
      </w:r>
      <w:r w:rsidR="001A04A7">
        <w:rPr>
          <w:rFonts w:ascii="Times New Roman" w:hAnsi="Times New Roman"/>
          <w:sz w:val="28"/>
          <w:szCs w:val="28"/>
        </w:rPr>
        <w:t xml:space="preserve"> </w:t>
      </w:r>
      <w:r w:rsidRPr="00031D96">
        <w:rPr>
          <w:rFonts w:ascii="Times New Roman" w:hAnsi="Times New Roman"/>
          <w:sz w:val="28"/>
          <w:szCs w:val="28"/>
        </w:rPr>
        <w:t>дом</w:t>
      </w:r>
      <w:r w:rsidR="001A04A7">
        <w:rPr>
          <w:rFonts w:ascii="Times New Roman" w:hAnsi="Times New Roman"/>
          <w:sz w:val="28"/>
          <w:szCs w:val="28"/>
        </w:rPr>
        <w:t xml:space="preserve"> </w:t>
      </w:r>
      <w:r w:rsidR="00981D89">
        <w:rPr>
          <w:rFonts w:ascii="Times New Roman" w:hAnsi="Times New Roman"/>
          <w:sz w:val="28"/>
          <w:szCs w:val="28"/>
        </w:rPr>
        <w:t>(</w:t>
      </w: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Ханты-Мансийск,</w:t>
      </w:r>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Строителей,</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41</w:t>
      </w:r>
      <w:r w:rsidR="00981D89">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жилое</w:t>
      </w:r>
      <w:r w:rsidR="001A04A7">
        <w:rPr>
          <w:rFonts w:ascii="Times New Roman" w:hAnsi="Times New Roman"/>
          <w:sz w:val="28"/>
          <w:szCs w:val="28"/>
        </w:rPr>
        <w:t xml:space="preserve"> </w:t>
      </w:r>
      <w:r w:rsidRPr="00031D96">
        <w:rPr>
          <w:rFonts w:ascii="Times New Roman" w:hAnsi="Times New Roman"/>
          <w:sz w:val="28"/>
          <w:szCs w:val="28"/>
        </w:rPr>
        <w:t>помещение</w:t>
      </w:r>
      <w:r w:rsidR="001A04A7">
        <w:rPr>
          <w:rFonts w:ascii="Times New Roman" w:hAnsi="Times New Roman"/>
          <w:sz w:val="28"/>
          <w:szCs w:val="28"/>
        </w:rPr>
        <w:t xml:space="preserve"> </w:t>
      </w:r>
      <w:r w:rsidR="005C5B24">
        <w:rPr>
          <w:rFonts w:ascii="Times New Roman" w:hAnsi="Times New Roman"/>
          <w:sz w:val="28"/>
          <w:szCs w:val="28"/>
        </w:rPr>
        <w:t>(</w:t>
      </w:r>
      <w:r w:rsidRPr="00031D96">
        <w:rPr>
          <w:rFonts w:ascii="Times New Roman" w:hAnsi="Times New Roman"/>
          <w:sz w:val="28"/>
          <w:szCs w:val="28"/>
        </w:rPr>
        <w:t>пер.</w:t>
      </w:r>
      <w:r w:rsidR="001A04A7">
        <w:rPr>
          <w:rFonts w:ascii="Times New Roman" w:hAnsi="Times New Roman"/>
          <w:sz w:val="28"/>
          <w:szCs w:val="28"/>
        </w:rPr>
        <w:t xml:space="preserve"> </w:t>
      </w:r>
      <w:r w:rsidRPr="00031D96">
        <w:rPr>
          <w:rFonts w:ascii="Times New Roman" w:hAnsi="Times New Roman"/>
          <w:sz w:val="28"/>
          <w:szCs w:val="28"/>
        </w:rPr>
        <w:t>Речников,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8</w:t>
      </w:r>
      <w:r w:rsidR="005C5B24">
        <w:rPr>
          <w:rFonts w:ascii="Times New Roman" w:hAnsi="Times New Roman"/>
          <w:sz w:val="28"/>
          <w:szCs w:val="28"/>
        </w:rPr>
        <w:t>)</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здание</w:t>
      </w:r>
      <w:r w:rsidR="001A04A7">
        <w:rPr>
          <w:rFonts w:ascii="Times New Roman" w:hAnsi="Times New Roman"/>
          <w:sz w:val="28"/>
          <w:szCs w:val="28"/>
        </w:rPr>
        <w:t xml:space="preserve"> </w:t>
      </w:r>
      <w:r w:rsidRPr="00031D96">
        <w:rPr>
          <w:rFonts w:ascii="Times New Roman" w:hAnsi="Times New Roman"/>
          <w:sz w:val="28"/>
          <w:szCs w:val="28"/>
        </w:rPr>
        <w:t>ФАП</w:t>
      </w:r>
      <w:r w:rsidR="001A04A7">
        <w:rPr>
          <w:rFonts w:ascii="Times New Roman" w:hAnsi="Times New Roman"/>
          <w:sz w:val="28"/>
          <w:szCs w:val="28"/>
        </w:rPr>
        <w:t xml:space="preserve"> </w:t>
      </w:r>
      <w:r w:rsidR="005C5B24">
        <w:rPr>
          <w:rFonts w:ascii="Times New Roman" w:hAnsi="Times New Roman"/>
          <w:sz w:val="28"/>
          <w:szCs w:val="28"/>
        </w:rPr>
        <w:t>(</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Центральная,</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18</w:t>
      </w:r>
      <w:r w:rsidR="005C5B24">
        <w:rPr>
          <w:rFonts w:ascii="Times New Roman" w:hAnsi="Times New Roman"/>
          <w:sz w:val="28"/>
          <w:szCs w:val="28"/>
        </w:rPr>
        <w:t>)</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здание</w:t>
      </w:r>
      <w:r w:rsidR="001A04A7">
        <w:rPr>
          <w:rFonts w:ascii="Times New Roman" w:hAnsi="Times New Roman"/>
          <w:sz w:val="28"/>
          <w:szCs w:val="28"/>
        </w:rPr>
        <w:t xml:space="preserve"> </w:t>
      </w:r>
      <w:r w:rsidRPr="00031D96">
        <w:rPr>
          <w:rFonts w:ascii="Times New Roman" w:hAnsi="Times New Roman"/>
          <w:sz w:val="28"/>
          <w:szCs w:val="28"/>
        </w:rPr>
        <w:t>больницы</w:t>
      </w:r>
      <w:r w:rsidR="001A04A7">
        <w:rPr>
          <w:rFonts w:ascii="Times New Roman" w:hAnsi="Times New Roman"/>
          <w:sz w:val="28"/>
          <w:szCs w:val="28"/>
        </w:rPr>
        <w:t xml:space="preserve"> </w:t>
      </w:r>
      <w:r w:rsidR="005C5B24">
        <w:rPr>
          <w:rFonts w:ascii="Times New Roman" w:hAnsi="Times New Roman"/>
          <w:sz w:val="28"/>
          <w:szCs w:val="28"/>
        </w:rPr>
        <w:t>(</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Кирпичный,</w:t>
      </w:r>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Комсомольская,</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1а</w:t>
      </w:r>
      <w:r w:rsidR="005C5B24">
        <w:rPr>
          <w:rFonts w:ascii="Times New Roman" w:hAnsi="Times New Roman"/>
          <w:sz w:val="28"/>
          <w:szCs w:val="28"/>
        </w:rPr>
        <w:t>)</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здание</w:t>
      </w:r>
      <w:r w:rsidR="001A04A7">
        <w:rPr>
          <w:rFonts w:ascii="Times New Roman" w:hAnsi="Times New Roman"/>
          <w:sz w:val="28"/>
          <w:szCs w:val="28"/>
        </w:rPr>
        <w:t xml:space="preserve"> </w:t>
      </w:r>
      <w:r w:rsidRPr="00031D96">
        <w:rPr>
          <w:rFonts w:ascii="Times New Roman" w:hAnsi="Times New Roman"/>
          <w:sz w:val="28"/>
          <w:szCs w:val="28"/>
        </w:rPr>
        <w:t>ФАП</w:t>
      </w:r>
      <w:r w:rsidR="001A04A7">
        <w:rPr>
          <w:rFonts w:ascii="Times New Roman" w:hAnsi="Times New Roman"/>
          <w:sz w:val="28"/>
          <w:szCs w:val="28"/>
        </w:rPr>
        <w:t xml:space="preserve"> </w:t>
      </w:r>
      <w:r w:rsidR="005C5B24">
        <w:rPr>
          <w:rFonts w:ascii="Times New Roman" w:hAnsi="Times New Roman"/>
          <w:sz w:val="28"/>
          <w:szCs w:val="28"/>
        </w:rPr>
        <w:t>(</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Ягурьях</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пер.</w:t>
      </w:r>
      <w:r w:rsidR="001A04A7">
        <w:rPr>
          <w:rFonts w:ascii="Times New Roman" w:hAnsi="Times New Roman"/>
          <w:sz w:val="28"/>
          <w:szCs w:val="28"/>
        </w:rPr>
        <w:t xml:space="preserve"> </w:t>
      </w:r>
      <w:r w:rsidRPr="00031D96">
        <w:rPr>
          <w:rFonts w:ascii="Times New Roman" w:hAnsi="Times New Roman"/>
          <w:sz w:val="28"/>
          <w:szCs w:val="28"/>
        </w:rPr>
        <w:t>Береговой,</w:t>
      </w:r>
      <w:r w:rsidR="001A04A7">
        <w:rPr>
          <w:rFonts w:ascii="Times New Roman" w:hAnsi="Times New Roman"/>
          <w:sz w:val="28"/>
          <w:szCs w:val="28"/>
        </w:rPr>
        <w:t xml:space="preserve"> </w:t>
      </w:r>
      <w:r w:rsidRPr="00031D96">
        <w:rPr>
          <w:rFonts w:ascii="Times New Roman" w:hAnsi="Times New Roman"/>
          <w:sz w:val="28"/>
          <w:szCs w:val="28"/>
        </w:rPr>
        <w:t>зд.1/1</w:t>
      </w:r>
      <w:r w:rsidR="005C5B24">
        <w:rPr>
          <w:rFonts w:ascii="Times New Roman" w:hAnsi="Times New Roman"/>
          <w:sz w:val="28"/>
          <w:szCs w:val="28"/>
        </w:rPr>
        <w:t>)</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помещение</w:t>
      </w:r>
      <w:r w:rsidR="001A04A7">
        <w:rPr>
          <w:rFonts w:ascii="Times New Roman" w:hAnsi="Times New Roman"/>
          <w:sz w:val="28"/>
          <w:szCs w:val="28"/>
        </w:rPr>
        <w:t xml:space="preserve"> </w:t>
      </w:r>
      <w:r w:rsidR="005C5B24">
        <w:rPr>
          <w:rFonts w:ascii="Times New Roman" w:hAnsi="Times New Roman"/>
          <w:sz w:val="28"/>
          <w:szCs w:val="28"/>
        </w:rPr>
        <w:t>(</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Кышик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Зеленая,</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5</w:t>
      </w:r>
      <w:r w:rsidR="005C5B24">
        <w:rPr>
          <w:rFonts w:ascii="Times New Roman" w:hAnsi="Times New Roman"/>
          <w:sz w:val="28"/>
          <w:szCs w:val="28"/>
        </w:rPr>
        <w:t>)</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помещение</w:t>
      </w:r>
      <w:r w:rsidR="001A04A7">
        <w:rPr>
          <w:rFonts w:ascii="Times New Roman" w:hAnsi="Times New Roman"/>
          <w:sz w:val="28"/>
          <w:szCs w:val="28"/>
        </w:rPr>
        <w:t xml:space="preserve"> </w:t>
      </w:r>
      <w:r w:rsidR="005C5B24">
        <w:rPr>
          <w:rFonts w:ascii="Times New Roman" w:hAnsi="Times New Roman"/>
          <w:sz w:val="28"/>
          <w:szCs w:val="28"/>
        </w:rPr>
        <w:t>(</w:t>
      </w: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Ханты-Мансийск,</w:t>
      </w:r>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Красногвардейская,</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7а</w:t>
      </w:r>
      <w:r w:rsidR="005C5B24">
        <w:rPr>
          <w:rFonts w:ascii="Times New Roman" w:hAnsi="Times New Roman"/>
          <w:sz w:val="28"/>
          <w:szCs w:val="28"/>
        </w:rPr>
        <w:t>)</w:t>
      </w:r>
      <w:r w:rsidR="001A04A7">
        <w:rPr>
          <w:rFonts w:ascii="Times New Roman" w:hAnsi="Times New Roman"/>
          <w:sz w:val="28"/>
          <w:szCs w:val="28"/>
        </w:rPr>
        <w:t xml:space="preserve"> </w:t>
      </w:r>
      <w:r w:rsidR="009F5510" w:rsidRPr="009F5510">
        <w:rPr>
          <w:rFonts w:ascii="Times New Roman" w:hAnsi="Times New Roman"/>
          <w:sz w:val="28"/>
          <w:szCs w:val="28"/>
        </w:rPr>
        <w:t>здание</w:t>
      </w:r>
      <w:r w:rsidR="001A04A7">
        <w:rPr>
          <w:rFonts w:ascii="Times New Roman" w:hAnsi="Times New Roman"/>
          <w:sz w:val="28"/>
          <w:szCs w:val="28"/>
        </w:rPr>
        <w:t xml:space="preserve"> </w:t>
      </w:r>
      <w:r w:rsidR="009F5510" w:rsidRPr="009F5510">
        <w:rPr>
          <w:rFonts w:ascii="Times New Roman" w:hAnsi="Times New Roman"/>
          <w:sz w:val="28"/>
          <w:szCs w:val="28"/>
        </w:rPr>
        <w:t>гаража</w:t>
      </w:r>
      <w:r w:rsidR="001A04A7">
        <w:rPr>
          <w:rFonts w:ascii="Times New Roman" w:hAnsi="Times New Roman"/>
          <w:sz w:val="28"/>
          <w:szCs w:val="28"/>
        </w:rPr>
        <w:t xml:space="preserve"> </w:t>
      </w:r>
      <w:r w:rsidR="009F5510" w:rsidRPr="009F5510">
        <w:rPr>
          <w:rFonts w:ascii="Times New Roman" w:hAnsi="Times New Roman"/>
          <w:sz w:val="28"/>
          <w:szCs w:val="28"/>
        </w:rPr>
        <w:t>и</w:t>
      </w:r>
      <w:r w:rsidR="001A04A7">
        <w:rPr>
          <w:rFonts w:ascii="Times New Roman" w:hAnsi="Times New Roman"/>
          <w:sz w:val="28"/>
          <w:szCs w:val="28"/>
        </w:rPr>
        <w:t xml:space="preserve"> </w:t>
      </w:r>
      <w:r w:rsidR="009F5510" w:rsidRPr="009F5510">
        <w:rPr>
          <w:rFonts w:ascii="Times New Roman" w:hAnsi="Times New Roman"/>
          <w:sz w:val="28"/>
          <w:szCs w:val="28"/>
        </w:rPr>
        <w:t>детского</w:t>
      </w:r>
      <w:r w:rsidR="001A04A7">
        <w:rPr>
          <w:rFonts w:ascii="Times New Roman" w:hAnsi="Times New Roman"/>
          <w:sz w:val="28"/>
          <w:szCs w:val="28"/>
        </w:rPr>
        <w:t xml:space="preserve"> </w:t>
      </w:r>
      <w:r w:rsidR="009F5510" w:rsidRPr="009F5510">
        <w:rPr>
          <w:rFonts w:ascii="Times New Roman" w:hAnsi="Times New Roman"/>
          <w:sz w:val="28"/>
          <w:szCs w:val="28"/>
        </w:rPr>
        <w:t>отделения</w:t>
      </w:r>
      <w:r w:rsidR="001A04A7">
        <w:rPr>
          <w:rFonts w:ascii="Times New Roman" w:hAnsi="Times New Roman"/>
          <w:sz w:val="28"/>
          <w:szCs w:val="28"/>
        </w:rPr>
        <w:t xml:space="preserve"> </w:t>
      </w:r>
      <w:r w:rsidR="009F5510" w:rsidRPr="009F5510">
        <w:rPr>
          <w:rFonts w:ascii="Times New Roman" w:hAnsi="Times New Roman"/>
          <w:sz w:val="28"/>
          <w:szCs w:val="28"/>
        </w:rPr>
        <w:t>больницы</w:t>
      </w:r>
      <w:r w:rsidR="001A04A7">
        <w:rPr>
          <w:rFonts w:ascii="Times New Roman" w:hAnsi="Times New Roman"/>
          <w:sz w:val="28"/>
          <w:szCs w:val="28"/>
        </w:rPr>
        <w:t xml:space="preserve"> </w:t>
      </w:r>
      <w:r w:rsidR="005C5B24">
        <w:rPr>
          <w:rFonts w:ascii="Times New Roman" w:hAnsi="Times New Roman"/>
          <w:sz w:val="28"/>
          <w:szCs w:val="28"/>
        </w:rPr>
        <w:t>(</w:t>
      </w:r>
      <w:r w:rsidR="009F5510" w:rsidRPr="009F5510">
        <w:rPr>
          <w:rFonts w:ascii="Times New Roman" w:hAnsi="Times New Roman"/>
          <w:sz w:val="28"/>
          <w:szCs w:val="28"/>
        </w:rPr>
        <w:t>п.</w:t>
      </w:r>
      <w:r w:rsidR="001A04A7">
        <w:rPr>
          <w:rFonts w:ascii="Times New Roman" w:hAnsi="Times New Roman"/>
          <w:sz w:val="28"/>
          <w:szCs w:val="28"/>
        </w:rPr>
        <w:t xml:space="preserve"> </w:t>
      </w:r>
      <w:proofErr w:type="spellStart"/>
      <w:r w:rsidR="009F5510" w:rsidRPr="009F5510">
        <w:rPr>
          <w:rFonts w:ascii="Times New Roman" w:hAnsi="Times New Roman"/>
          <w:sz w:val="28"/>
          <w:szCs w:val="28"/>
        </w:rPr>
        <w:t>Горноправдинск</w:t>
      </w:r>
      <w:proofErr w:type="spellEnd"/>
      <w:r w:rsidR="009F5510" w:rsidRPr="009F5510">
        <w:rPr>
          <w:rFonts w:ascii="Times New Roman" w:hAnsi="Times New Roman"/>
          <w:sz w:val="28"/>
          <w:szCs w:val="28"/>
        </w:rPr>
        <w:t>,</w:t>
      </w:r>
      <w:r w:rsidR="001A04A7">
        <w:rPr>
          <w:rFonts w:ascii="Times New Roman" w:hAnsi="Times New Roman"/>
          <w:sz w:val="28"/>
          <w:szCs w:val="28"/>
        </w:rPr>
        <w:t xml:space="preserve"> </w:t>
      </w:r>
      <w:r w:rsidR="009F5510" w:rsidRPr="009F5510">
        <w:rPr>
          <w:rFonts w:ascii="Times New Roman" w:hAnsi="Times New Roman"/>
          <w:sz w:val="28"/>
          <w:szCs w:val="28"/>
        </w:rPr>
        <w:t>пер.</w:t>
      </w:r>
      <w:r w:rsidR="001A04A7">
        <w:rPr>
          <w:rFonts w:ascii="Times New Roman" w:hAnsi="Times New Roman"/>
          <w:sz w:val="28"/>
          <w:szCs w:val="28"/>
        </w:rPr>
        <w:t xml:space="preserve"> </w:t>
      </w:r>
      <w:r w:rsidR="009F5510" w:rsidRPr="009F5510">
        <w:rPr>
          <w:rFonts w:ascii="Times New Roman" w:hAnsi="Times New Roman"/>
          <w:sz w:val="28"/>
          <w:szCs w:val="28"/>
        </w:rPr>
        <w:t>Школьный,</w:t>
      </w:r>
      <w:r w:rsidR="001A04A7">
        <w:rPr>
          <w:rFonts w:ascii="Times New Roman" w:hAnsi="Times New Roman"/>
          <w:sz w:val="28"/>
          <w:szCs w:val="28"/>
        </w:rPr>
        <w:t xml:space="preserve"> </w:t>
      </w:r>
      <w:r w:rsidR="009F5510" w:rsidRPr="009F5510">
        <w:rPr>
          <w:rFonts w:ascii="Times New Roman" w:hAnsi="Times New Roman"/>
          <w:sz w:val="28"/>
          <w:szCs w:val="28"/>
        </w:rPr>
        <w:t>8б</w:t>
      </w:r>
      <w:r w:rsidR="005C5B24">
        <w:rPr>
          <w:rFonts w:ascii="Times New Roman" w:hAnsi="Times New Roman"/>
          <w:sz w:val="28"/>
          <w:szCs w:val="28"/>
        </w:rPr>
        <w:t>)</w:t>
      </w:r>
      <w:r w:rsidR="009F5510" w:rsidRPr="009F5510">
        <w:rPr>
          <w:rFonts w:ascii="Times New Roman" w:hAnsi="Times New Roman"/>
          <w:sz w:val="28"/>
          <w:szCs w:val="28"/>
        </w:rPr>
        <w:t>,</w:t>
      </w:r>
      <w:r w:rsidR="001A04A7">
        <w:rPr>
          <w:rFonts w:ascii="Times New Roman" w:hAnsi="Times New Roman"/>
          <w:sz w:val="28"/>
          <w:szCs w:val="28"/>
        </w:rPr>
        <w:t xml:space="preserve"> </w:t>
      </w:r>
      <w:r w:rsidR="009F5510" w:rsidRPr="009F5510">
        <w:rPr>
          <w:rFonts w:ascii="Times New Roman" w:hAnsi="Times New Roman"/>
          <w:sz w:val="28"/>
          <w:szCs w:val="28"/>
        </w:rPr>
        <w:t>здание</w:t>
      </w:r>
      <w:r w:rsidR="001A04A7">
        <w:rPr>
          <w:rFonts w:ascii="Times New Roman" w:hAnsi="Times New Roman"/>
          <w:sz w:val="28"/>
          <w:szCs w:val="28"/>
        </w:rPr>
        <w:t xml:space="preserve"> </w:t>
      </w:r>
      <w:r w:rsidR="009F5510" w:rsidRPr="009F5510">
        <w:rPr>
          <w:rFonts w:ascii="Times New Roman" w:hAnsi="Times New Roman"/>
          <w:sz w:val="28"/>
          <w:szCs w:val="28"/>
        </w:rPr>
        <w:t>стоматологического</w:t>
      </w:r>
      <w:r w:rsidR="001A04A7">
        <w:rPr>
          <w:rFonts w:ascii="Times New Roman" w:hAnsi="Times New Roman"/>
          <w:sz w:val="28"/>
          <w:szCs w:val="28"/>
        </w:rPr>
        <w:t xml:space="preserve"> </w:t>
      </w:r>
      <w:r w:rsidR="009F5510" w:rsidRPr="009F5510">
        <w:rPr>
          <w:rFonts w:ascii="Times New Roman" w:hAnsi="Times New Roman"/>
          <w:sz w:val="28"/>
          <w:szCs w:val="28"/>
        </w:rPr>
        <w:t>кабинета</w:t>
      </w:r>
      <w:r w:rsidR="001A04A7">
        <w:rPr>
          <w:rFonts w:ascii="Times New Roman" w:hAnsi="Times New Roman"/>
          <w:sz w:val="28"/>
          <w:szCs w:val="28"/>
        </w:rPr>
        <w:t xml:space="preserve"> </w:t>
      </w:r>
      <w:r w:rsidR="005C5B24">
        <w:rPr>
          <w:rFonts w:ascii="Times New Roman" w:hAnsi="Times New Roman"/>
          <w:sz w:val="28"/>
          <w:szCs w:val="28"/>
        </w:rPr>
        <w:t>(</w:t>
      </w:r>
      <w:r w:rsidR="009F5510" w:rsidRPr="009F5510">
        <w:rPr>
          <w:rFonts w:ascii="Times New Roman" w:hAnsi="Times New Roman"/>
          <w:sz w:val="28"/>
          <w:szCs w:val="28"/>
        </w:rPr>
        <w:t>п.</w:t>
      </w:r>
      <w:r w:rsidR="001A04A7">
        <w:rPr>
          <w:rFonts w:ascii="Times New Roman" w:hAnsi="Times New Roman"/>
          <w:sz w:val="28"/>
          <w:szCs w:val="28"/>
        </w:rPr>
        <w:t xml:space="preserve"> </w:t>
      </w:r>
      <w:proofErr w:type="spellStart"/>
      <w:r w:rsidR="009F5510" w:rsidRPr="009F5510">
        <w:rPr>
          <w:rFonts w:ascii="Times New Roman" w:hAnsi="Times New Roman"/>
          <w:sz w:val="28"/>
          <w:szCs w:val="28"/>
        </w:rPr>
        <w:t>Горноправдинск</w:t>
      </w:r>
      <w:proofErr w:type="spellEnd"/>
      <w:r w:rsidR="009F5510" w:rsidRPr="009F5510">
        <w:rPr>
          <w:rFonts w:ascii="Times New Roman" w:hAnsi="Times New Roman"/>
          <w:sz w:val="28"/>
          <w:szCs w:val="28"/>
        </w:rPr>
        <w:t>,</w:t>
      </w:r>
      <w:r w:rsidR="001A04A7">
        <w:rPr>
          <w:rFonts w:ascii="Times New Roman" w:hAnsi="Times New Roman"/>
          <w:sz w:val="28"/>
          <w:szCs w:val="28"/>
        </w:rPr>
        <w:t xml:space="preserve"> </w:t>
      </w:r>
      <w:r w:rsidR="009F5510" w:rsidRPr="009F5510">
        <w:rPr>
          <w:rFonts w:ascii="Times New Roman" w:hAnsi="Times New Roman"/>
          <w:sz w:val="28"/>
          <w:szCs w:val="28"/>
        </w:rPr>
        <w:t>ул.</w:t>
      </w:r>
      <w:r w:rsidR="001A04A7">
        <w:rPr>
          <w:rFonts w:ascii="Times New Roman" w:hAnsi="Times New Roman"/>
          <w:sz w:val="28"/>
          <w:szCs w:val="28"/>
        </w:rPr>
        <w:t xml:space="preserve"> </w:t>
      </w:r>
      <w:r w:rsidR="009F5510" w:rsidRPr="009F5510">
        <w:rPr>
          <w:rFonts w:ascii="Times New Roman" w:hAnsi="Times New Roman"/>
          <w:sz w:val="28"/>
          <w:szCs w:val="28"/>
        </w:rPr>
        <w:t>Таежная,</w:t>
      </w:r>
      <w:r w:rsidR="001A04A7">
        <w:rPr>
          <w:rFonts w:ascii="Times New Roman" w:hAnsi="Times New Roman"/>
          <w:sz w:val="28"/>
          <w:szCs w:val="28"/>
        </w:rPr>
        <w:t xml:space="preserve"> </w:t>
      </w:r>
      <w:r w:rsidR="009F5510" w:rsidRPr="009F5510">
        <w:rPr>
          <w:rFonts w:ascii="Times New Roman" w:hAnsi="Times New Roman"/>
          <w:sz w:val="28"/>
          <w:szCs w:val="28"/>
        </w:rPr>
        <w:t>14б</w:t>
      </w:r>
      <w:r w:rsidR="005C5B24">
        <w:rPr>
          <w:rFonts w:ascii="Times New Roman" w:hAnsi="Times New Roman"/>
          <w:sz w:val="28"/>
          <w:szCs w:val="28"/>
        </w:rPr>
        <w:t>)</w:t>
      </w:r>
      <w:r w:rsidR="009F5510">
        <w:rPr>
          <w:rFonts w:ascii="Times New Roman" w:hAnsi="Times New Roman"/>
          <w:sz w:val="28"/>
          <w:szCs w:val="28"/>
        </w:rPr>
        <w:t>.</w:t>
      </w:r>
      <w:r w:rsidR="001A04A7">
        <w:rPr>
          <w:rFonts w:ascii="Times New Roman" w:hAnsi="Times New Roman"/>
          <w:sz w:val="28"/>
          <w:szCs w:val="28"/>
        </w:rPr>
        <w:t xml:space="preserve"> </w:t>
      </w:r>
    </w:p>
    <w:p w14:paraId="1D1AF7C0" w14:textId="4F88C153" w:rsidR="00E96F77" w:rsidRPr="009F5510" w:rsidRDefault="00685259" w:rsidP="0018570B">
      <w:pPr>
        <w:spacing w:after="0" w:line="240" w:lineRule="auto"/>
        <w:ind w:firstLine="709"/>
        <w:contextualSpacing/>
        <w:jc w:val="both"/>
        <w:rPr>
          <w:rFonts w:ascii="Times New Roman" w:hAnsi="Times New Roman"/>
          <w:sz w:val="28"/>
          <w:szCs w:val="28"/>
        </w:rPr>
      </w:pPr>
      <w:r w:rsidRPr="009F5510">
        <w:rPr>
          <w:rFonts w:ascii="Times New Roman" w:hAnsi="Times New Roman"/>
          <w:sz w:val="28"/>
          <w:szCs w:val="28"/>
        </w:rPr>
        <w:t>З</w:t>
      </w:r>
      <w:r w:rsidR="00E96F77" w:rsidRPr="009F5510">
        <w:rPr>
          <w:rFonts w:ascii="Times New Roman" w:hAnsi="Times New Roman"/>
          <w:sz w:val="28"/>
          <w:szCs w:val="28"/>
        </w:rPr>
        <w:t>а</w:t>
      </w:r>
      <w:r w:rsidR="001A04A7">
        <w:rPr>
          <w:rFonts w:ascii="Times New Roman" w:hAnsi="Times New Roman"/>
          <w:sz w:val="28"/>
          <w:szCs w:val="28"/>
        </w:rPr>
        <w:t xml:space="preserve"> </w:t>
      </w:r>
      <w:r w:rsidR="00E96F77" w:rsidRPr="009F5510">
        <w:rPr>
          <w:rFonts w:ascii="Times New Roman" w:hAnsi="Times New Roman"/>
          <w:sz w:val="28"/>
          <w:szCs w:val="28"/>
        </w:rPr>
        <w:t>2023</w:t>
      </w:r>
      <w:r w:rsidR="001A04A7">
        <w:rPr>
          <w:rFonts w:ascii="Times New Roman" w:hAnsi="Times New Roman"/>
          <w:sz w:val="28"/>
          <w:szCs w:val="28"/>
        </w:rPr>
        <w:t xml:space="preserve"> </w:t>
      </w:r>
      <w:r w:rsidR="00E96F77" w:rsidRPr="009F5510">
        <w:rPr>
          <w:rFonts w:ascii="Times New Roman" w:hAnsi="Times New Roman"/>
          <w:sz w:val="28"/>
          <w:szCs w:val="28"/>
        </w:rPr>
        <w:t>год</w:t>
      </w:r>
      <w:r w:rsidR="001A04A7">
        <w:rPr>
          <w:rFonts w:ascii="Times New Roman" w:hAnsi="Times New Roman"/>
          <w:sz w:val="28"/>
          <w:szCs w:val="28"/>
        </w:rPr>
        <w:t xml:space="preserve"> </w:t>
      </w:r>
      <w:r w:rsidR="00E96F77" w:rsidRPr="009F5510">
        <w:rPr>
          <w:rFonts w:ascii="Times New Roman" w:hAnsi="Times New Roman"/>
          <w:sz w:val="28"/>
          <w:szCs w:val="28"/>
        </w:rPr>
        <w:t>из</w:t>
      </w:r>
      <w:r w:rsidR="001A04A7">
        <w:rPr>
          <w:rFonts w:ascii="Times New Roman" w:hAnsi="Times New Roman"/>
          <w:sz w:val="28"/>
          <w:szCs w:val="28"/>
        </w:rPr>
        <w:t xml:space="preserve"> </w:t>
      </w:r>
      <w:r w:rsidR="00E96F77" w:rsidRPr="009F5510">
        <w:rPr>
          <w:rFonts w:ascii="Times New Roman" w:hAnsi="Times New Roman"/>
          <w:sz w:val="28"/>
          <w:szCs w:val="28"/>
        </w:rPr>
        <w:t>муниципальной</w:t>
      </w:r>
      <w:r w:rsidR="001A04A7">
        <w:rPr>
          <w:rFonts w:ascii="Times New Roman" w:hAnsi="Times New Roman"/>
          <w:sz w:val="28"/>
          <w:szCs w:val="28"/>
        </w:rPr>
        <w:t xml:space="preserve"> </w:t>
      </w:r>
      <w:r w:rsidR="00E96F77" w:rsidRPr="009F5510">
        <w:rPr>
          <w:rFonts w:ascii="Times New Roman" w:hAnsi="Times New Roman"/>
          <w:sz w:val="28"/>
          <w:szCs w:val="28"/>
        </w:rPr>
        <w:t>собственности</w:t>
      </w:r>
      <w:r w:rsidR="001A04A7">
        <w:rPr>
          <w:rFonts w:ascii="Times New Roman" w:hAnsi="Times New Roman"/>
          <w:sz w:val="28"/>
          <w:szCs w:val="28"/>
        </w:rPr>
        <w:t xml:space="preserve"> </w:t>
      </w:r>
      <w:r w:rsidR="00E96F77" w:rsidRPr="009F5510">
        <w:rPr>
          <w:rFonts w:ascii="Times New Roman" w:hAnsi="Times New Roman"/>
          <w:sz w:val="28"/>
          <w:szCs w:val="28"/>
        </w:rPr>
        <w:t>Ханты-Мансийского</w:t>
      </w:r>
      <w:r w:rsidR="001A04A7">
        <w:rPr>
          <w:rFonts w:ascii="Times New Roman" w:hAnsi="Times New Roman"/>
          <w:sz w:val="28"/>
          <w:szCs w:val="28"/>
        </w:rPr>
        <w:t xml:space="preserve"> </w:t>
      </w:r>
      <w:r w:rsidR="00E96F77" w:rsidRPr="009F5510">
        <w:rPr>
          <w:rFonts w:ascii="Times New Roman" w:hAnsi="Times New Roman"/>
          <w:sz w:val="28"/>
          <w:szCs w:val="28"/>
        </w:rPr>
        <w:t>района</w:t>
      </w:r>
      <w:r w:rsidR="001A04A7">
        <w:rPr>
          <w:rFonts w:ascii="Times New Roman" w:hAnsi="Times New Roman"/>
          <w:sz w:val="28"/>
          <w:szCs w:val="28"/>
        </w:rPr>
        <w:t xml:space="preserve"> </w:t>
      </w:r>
      <w:r w:rsidR="00E96F77" w:rsidRPr="009F5510">
        <w:rPr>
          <w:rFonts w:ascii="Times New Roman" w:hAnsi="Times New Roman"/>
          <w:sz w:val="28"/>
          <w:szCs w:val="28"/>
        </w:rPr>
        <w:t>в</w:t>
      </w:r>
      <w:r w:rsidR="001A04A7">
        <w:rPr>
          <w:rFonts w:ascii="Times New Roman" w:hAnsi="Times New Roman"/>
          <w:sz w:val="28"/>
          <w:szCs w:val="28"/>
        </w:rPr>
        <w:t xml:space="preserve"> </w:t>
      </w:r>
      <w:r w:rsidR="00E96F77" w:rsidRPr="009F5510">
        <w:rPr>
          <w:rFonts w:ascii="Times New Roman" w:hAnsi="Times New Roman"/>
          <w:sz w:val="28"/>
          <w:szCs w:val="28"/>
        </w:rPr>
        <w:t>государственную</w:t>
      </w:r>
      <w:r w:rsidR="001A04A7">
        <w:rPr>
          <w:rFonts w:ascii="Times New Roman" w:hAnsi="Times New Roman"/>
          <w:sz w:val="28"/>
          <w:szCs w:val="28"/>
        </w:rPr>
        <w:t xml:space="preserve"> </w:t>
      </w:r>
      <w:r w:rsidR="00E96F77" w:rsidRPr="009F5510">
        <w:rPr>
          <w:rFonts w:ascii="Times New Roman" w:hAnsi="Times New Roman"/>
          <w:sz w:val="28"/>
          <w:szCs w:val="28"/>
        </w:rPr>
        <w:t>собственность</w:t>
      </w:r>
      <w:r w:rsidR="001A04A7">
        <w:rPr>
          <w:rFonts w:ascii="Times New Roman" w:hAnsi="Times New Roman"/>
          <w:sz w:val="28"/>
          <w:szCs w:val="28"/>
        </w:rPr>
        <w:t xml:space="preserve"> </w:t>
      </w:r>
      <w:r w:rsidR="00E96F77" w:rsidRPr="009F5510">
        <w:rPr>
          <w:rFonts w:ascii="Times New Roman" w:hAnsi="Times New Roman"/>
          <w:sz w:val="28"/>
          <w:szCs w:val="28"/>
        </w:rPr>
        <w:t>Ханты-Мансийского</w:t>
      </w:r>
      <w:r w:rsidR="001A04A7">
        <w:rPr>
          <w:rFonts w:ascii="Times New Roman" w:hAnsi="Times New Roman"/>
          <w:sz w:val="28"/>
          <w:szCs w:val="28"/>
        </w:rPr>
        <w:t xml:space="preserve"> </w:t>
      </w:r>
      <w:r w:rsidR="00E96F77" w:rsidRPr="009F5510">
        <w:rPr>
          <w:rFonts w:ascii="Times New Roman" w:hAnsi="Times New Roman"/>
          <w:sz w:val="28"/>
          <w:szCs w:val="28"/>
        </w:rPr>
        <w:t>автономного</w:t>
      </w:r>
      <w:r w:rsidR="001A04A7">
        <w:rPr>
          <w:rFonts w:ascii="Times New Roman" w:hAnsi="Times New Roman"/>
          <w:sz w:val="28"/>
          <w:szCs w:val="28"/>
        </w:rPr>
        <w:t xml:space="preserve"> </w:t>
      </w:r>
      <w:r w:rsidR="00E96F77" w:rsidRPr="009F5510">
        <w:rPr>
          <w:rFonts w:ascii="Times New Roman" w:hAnsi="Times New Roman"/>
          <w:sz w:val="28"/>
          <w:szCs w:val="28"/>
        </w:rPr>
        <w:t>округа</w:t>
      </w:r>
      <w:r w:rsidR="001A04A7">
        <w:rPr>
          <w:rFonts w:ascii="Times New Roman" w:hAnsi="Times New Roman"/>
          <w:sz w:val="28"/>
          <w:szCs w:val="28"/>
        </w:rPr>
        <w:t xml:space="preserve"> </w:t>
      </w:r>
      <w:r w:rsidR="00E96F77" w:rsidRPr="009F5510">
        <w:rPr>
          <w:rFonts w:ascii="Times New Roman" w:hAnsi="Times New Roman"/>
          <w:sz w:val="28"/>
          <w:szCs w:val="28"/>
        </w:rPr>
        <w:t>–</w:t>
      </w:r>
      <w:r w:rsidR="001A04A7">
        <w:rPr>
          <w:rFonts w:ascii="Times New Roman" w:hAnsi="Times New Roman"/>
          <w:sz w:val="28"/>
          <w:szCs w:val="28"/>
        </w:rPr>
        <w:t xml:space="preserve"> </w:t>
      </w:r>
      <w:r w:rsidR="00E96F77" w:rsidRPr="009F5510">
        <w:rPr>
          <w:rFonts w:ascii="Times New Roman" w:hAnsi="Times New Roman"/>
          <w:sz w:val="28"/>
          <w:szCs w:val="28"/>
        </w:rPr>
        <w:t>Югры</w:t>
      </w:r>
      <w:r w:rsidR="001A04A7">
        <w:rPr>
          <w:rFonts w:ascii="Times New Roman" w:hAnsi="Times New Roman"/>
          <w:sz w:val="28"/>
          <w:szCs w:val="28"/>
        </w:rPr>
        <w:t xml:space="preserve"> </w:t>
      </w:r>
      <w:r w:rsidR="00E96F77" w:rsidRPr="009F5510">
        <w:rPr>
          <w:rFonts w:ascii="Times New Roman" w:hAnsi="Times New Roman"/>
          <w:sz w:val="28"/>
          <w:szCs w:val="28"/>
        </w:rPr>
        <w:t>передано</w:t>
      </w:r>
      <w:r w:rsidR="001A04A7">
        <w:rPr>
          <w:rFonts w:ascii="Times New Roman" w:hAnsi="Times New Roman"/>
          <w:sz w:val="28"/>
          <w:szCs w:val="28"/>
        </w:rPr>
        <w:t xml:space="preserve"> </w:t>
      </w:r>
      <w:r w:rsidR="00E96F77" w:rsidRPr="009F5510">
        <w:rPr>
          <w:rFonts w:ascii="Times New Roman" w:hAnsi="Times New Roman"/>
          <w:sz w:val="28"/>
          <w:szCs w:val="28"/>
        </w:rPr>
        <w:t>имущество</w:t>
      </w:r>
      <w:r w:rsidR="001A04A7">
        <w:rPr>
          <w:rFonts w:ascii="Times New Roman" w:hAnsi="Times New Roman"/>
          <w:sz w:val="28"/>
          <w:szCs w:val="28"/>
        </w:rPr>
        <w:t xml:space="preserve"> </w:t>
      </w:r>
      <w:r w:rsidR="00E96F77" w:rsidRPr="009F5510">
        <w:rPr>
          <w:rFonts w:ascii="Times New Roman" w:hAnsi="Times New Roman"/>
          <w:sz w:val="28"/>
          <w:szCs w:val="28"/>
        </w:rPr>
        <w:t>балансовой</w:t>
      </w:r>
      <w:r w:rsidR="001A04A7">
        <w:rPr>
          <w:rFonts w:ascii="Times New Roman" w:hAnsi="Times New Roman"/>
          <w:sz w:val="28"/>
          <w:szCs w:val="28"/>
        </w:rPr>
        <w:t xml:space="preserve"> </w:t>
      </w:r>
      <w:r w:rsidR="00E96F77" w:rsidRPr="009F5510">
        <w:rPr>
          <w:rFonts w:ascii="Times New Roman" w:hAnsi="Times New Roman"/>
          <w:sz w:val="28"/>
          <w:szCs w:val="28"/>
        </w:rPr>
        <w:t>стоимостью</w:t>
      </w:r>
      <w:r w:rsidR="001A04A7">
        <w:rPr>
          <w:rFonts w:ascii="Times New Roman" w:hAnsi="Times New Roman"/>
          <w:sz w:val="28"/>
          <w:szCs w:val="28"/>
        </w:rPr>
        <w:t xml:space="preserve"> </w:t>
      </w:r>
      <w:r w:rsidR="00E96F77" w:rsidRPr="009F5510">
        <w:rPr>
          <w:rFonts w:ascii="Times New Roman" w:hAnsi="Times New Roman"/>
          <w:color w:val="000000" w:themeColor="text1"/>
          <w:sz w:val="28"/>
          <w:szCs w:val="28"/>
        </w:rPr>
        <w:t>2,7</w:t>
      </w:r>
      <w:r w:rsidR="001A04A7">
        <w:rPr>
          <w:rFonts w:ascii="Times New Roman" w:hAnsi="Times New Roman"/>
          <w:sz w:val="28"/>
          <w:szCs w:val="28"/>
        </w:rPr>
        <w:t xml:space="preserve"> </w:t>
      </w:r>
      <w:r w:rsidR="00E96F77" w:rsidRPr="009F5510">
        <w:rPr>
          <w:rFonts w:ascii="Times New Roman" w:hAnsi="Times New Roman"/>
          <w:sz w:val="28"/>
          <w:szCs w:val="28"/>
        </w:rPr>
        <w:t>млн</w:t>
      </w:r>
      <w:r w:rsidR="001A04A7">
        <w:rPr>
          <w:rFonts w:ascii="Times New Roman" w:hAnsi="Times New Roman"/>
          <w:sz w:val="28"/>
          <w:szCs w:val="28"/>
        </w:rPr>
        <w:t xml:space="preserve"> </w:t>
      </w:r>
      <w:r w:rsidR="00E96F77" w:rsidRPr="009F5510">
        <w:rPr>
          <w:rFonts w:ascii="Times New Roman" w:hAnsi="Times New Roman"/>
          <w:sz w:val="28"/>
          <w:szCs w:val="28"/>
        </w:rPr>
        <w:t>рублей</w:t>
      </w:r>
      <w:r w:rsidR="001A04A7">
        <w:rPr>
          <w:rFonts w:ascii="Times New Roman" w:hAnsi="Times New Roman"/>
          <w:sz w:val="28"/>
          <w:szCs w:val="28"/>
        </w:rPr>
        <w:t xml:space="preserve"> </w:t>
      </w:r>
      <w:r w:rsidR="00E96F77" w:rsidRPr="009F5510">
        <w:rPr>
          <w:rFonts w:ascii="Times New Roman" w:hAnsi="Times New Roman"/>
          <w:sz w:val="28"/>
          <w:szCs w:val="28"/>
        </w:rPr>
        <w:t>(2022</w:t>
      </w:r>
      <w:r w:rsidR="001A04A7">
        <w:rPr>
          <w:rFonts w:ascii="Times New Roman" w:hAnsi="Times New Roman"/>
          <w:sz w:val="28"/>
          <w:szCs w:val="28"/>
        </w:rPr>
        <w:t xml:space="preserve"> </w:t>
      </w:r>
      <w:r w:rsidR="00E96F77" w:rsidRPr="009F5510">
        <w:rPr>
          <w:rFonts w:ascii="Times New Roman" w:hAnsi="Times New Roman"/>
          <w:sz w:val="28"/>
          <w:szCs w:val="28"/>
        </w:rPr>
        <w:t>год</w:t>
      </w:r>
      <w:r w:rsidR="001A04A7">
        <w:rPr>
          <w:rFonts w:ascii="Times New Roman" w:hAnsi="Times New Roman"/>
          <w:sz w:val="28"/>
          <w:szCs w:val="28"/>
        </w:rPr>
        <w:t xml:space="preserve"> </w:t>
      </w:r>
      <w:r w:rsidR="00E96F77" w:rsidRPr="009F5510">
        <w:rPr>
          <w:rFonts w:ascii="Times New Roman" w:hAnsi="Times New Roman"/>
          <w:sz w:val="28"/>
          <w:szCs w:val="28"/>
        </w:rPr>
        <w:t>–</w:t>
      </w:r>
      <w:r w:rsidR="001A04A7">
        <w:rPr>
          <w:rFonts w:ascii="Times New Roman" w:hAnsi="Times New Roman"/>
          <w:sz w:val="28"/>
          <w:szCs w:val="28"/>
        </w:rPr>
        <w:t xml:space="preserve"> </w:t>
      </w:r>
      <w:r w:rsidR="00E96F77" w:rsidRPr="009F5510">
        <w:rPr>
          <w:rFonts w:ascii="Times New Roman" w:hAnsi="Times New Roman"/>
          <w:sz w:val="28"/>
          <w:szCs w:val="28"/>
        </w:rPr>
        <w:t>0,9</w:t>
      </w:r>
      <w:r w:rsidR="001A04A7">
        <w:rPr>
          <w:rFonts w:ascii="Times New Roman" w:hAnsi="Times New Roman"/>
          <w:sz w:val="28"/>
          <w:szCs w:val="28"/>
        </w:rPr>
        <w:t xml:space="preserve"> </w:t>
      </w:r>
      <w:r w:rsidR="00E96F77" w:rsidRPr="009F5510">
        <w:rPr>
          <w:rFonts w:ascii="Times New Roman" w:hAnsi="Times New Roman"/>
          <w:sz w:val="28"/>
          <w:szCs w:val="28"/>
        </w:rPr>
        <w:t>млн</w:t>
      </w:r>
      <w:r w:rsidR="001A04A7">
        <w:rPr>
          <w:rFonts w:ascii="Times New Roman" w:hAnsi="Times New Roman"/>
          <w:sz w:val="28"/>
          <w:szCs w:val="28"/>
        </w:rPr>
        <w:t xml:space="preserve"> </w:t>
      </w:r>
      <w:r w:rsidR="00E96F77" w:rsidRPr="009F5510">
        <w:rPr>
          <w:rFonts w:ascii="Times New Roman" w:hAnsi="Times New Roman"/>
          <w:sz w:val="28"/>
          <w:szCs w:val="28"/>
        </w:rPr>
        <w:t>рублей)</w:t>
      </w:r>
      <w:r w:rsidR="001A04A7">
        <w:rPr>
          <w:rFonts w:ascii="Times New Roman" w:hAnsi="Times New Roman"/>
          <w:sz w:val="28"/>
          <w:szCs w:val="28"/>
        </w:rPr>
        <w:t xml:space="preserve"> </w:t>
      </w:r>
      <w:r w:rsidR="00944BCE" w:rsidRPr="00031D96">
        <w:rPr>
          <w:rFonts w:ascii="Times New Roman" w:hAnsi="Times New Roman"/>
          <w:color w:val="000000"/>
          <w:sz w:val="28"/>
          <w:szCs w:val="28"/>
        </w:rPr>
        <w:t>–</w:t>
      </w:r>
      <w:r w:rsidR="001A04A7">
        <w:rPr>
          <w:rFonts w:ascii="Times New Roman" w:hAnsi="Times New Roman"/>
          <w:sz w:val="28"/>
          <w:szCs w:val="28"/>
        </w:rPr>
        <w:t xml:space="preserve"> </w:t>
      </w:r>
      <w:r w:rsidR="00E96F77" w:rsidRPr="009F5510">
        <w:rPr>
          <w:rFonts w:ascii="Times New Roman" w:hAnsi="Times New Roman"/>
          <w:sz w:val="28"/>
          <w:szCs w:val="28"/>
        </w:rPr>
        <w:t>акции</w:t>
      </w:r>
      <w:r w:rsidR="001A04A7">
        <w:rPr>
          <w:rFonts w:ascii="Times New Roman" w:hAnsi="Times New Roman"/>
          <w:sz w:val="28"/>
          <w:szCs w:val="28"/>
        </w:rPr>
        <w:t xml:space="preserve"> </w:t>
      </w:r>
      <w:r w:rsidR="00E96F77" w:rsidRPr="009F5510">
        <w:rPr>
          <w:rFonts w:ascii="Times New Roman" w:hAnsi="Times New Roman"/>
          <w:sz w:val="28"/>
          <w:szCs w:val="28"/>
        </w:rPr>
        <w:t>акционерного</w:t>
      </w:r>
      <w:r w:rsidR="001A04A7">
        <w:rPr>
          <w:rFonts w:ascii="Times New Roman" w:hAnsi="Times New Roman"/>
          <w:sz w:val="28"/>
          <w:szCs w:val="28"/>
        </w:rPr>
        <w:t xml:space="preserve"> </w:t>
      </w:r>
      <w:r w:rsidR="00E96F77" w:rsidRPr="009F5510">
        <w:rPr>
          <w:rFonts w:ascii="Times New Roman" w:hAnsi="Times New Roman"/>
          <w:sz w:val="28"/>
          <w:szCs w:val="28"/>
        </w:rPr>
        <w:t>общества</w:t>
      </w:r>
      <w:r w:rsidR="001A04A7">
        <w:rPr>
          <w:rFonts w:ascii="Times New Roman" w:hAnsi="Times New Roman"/>
          <w:sz w:val="28"/>
          <w:szCs w:val="28"/>
        </w:rPr>
        <w:t xml:space="preserve"> </w:t>
      </w:r>
      <w:r w:rsidR="00E96F77" w:rsidRPr="009F5510">
        <w:rPr>
          <w:rFonts w:ascii="Times New Roman" w:hAnsi="Times New Roman"/>
          <w:sz w:val="28"/>
          <w:szCs w:val="28"/>
        </w:rPr>
        <w:t>«Рыбокомбинат</w:t>
      </w:r>
      <w:r w:rsidR="001A04A7">
        <w:rPr>
          <w:rFonts w:ascii="Times New Roman" w:hAnsi="Times New Roman"/>
          <w:sz w:val="28"/>
          <w:szCs w:val="28"/>
        </w:rPr>
        <w:t xml:space="preserve"> </w:t>
      </w:r>
      <w:r w:rsidR="00E96F77" w:rsidRPr="009F5510">
        <w:rPr>
          <w:rFonts w:ascii="Times New Roman" w:hAnsi="Times New Roman"/>
          <w:sz w:val="28"/>
          <w:szCs w:val="28"/>
        </w:rPr>
        <w:t>Ханты-Мансийский»</w:t>
      </w:r>
      <w:r w:rsidR="001A04A7">
        <w:rPr>
          <w:rFonts w:ascii="Times New Roman" w:hAnsi="Times New Roman"/>
          <w:sz w:val="28"/>
          <w:szCs w:val="28"/>
        </w:rPr>
        <w:t xml:space="preserve"> </w:t>
      </w:r>
      <w:r w:rsidR="00E96F77" w:rsidRPr="009F5510">
        <w:rPr>
          <w:rFonts w:ascii="Times New Roman" w:hAnsi="Times New Roman"/>
          <w:sz w:val="28"/>
          <w:szCs w:val="28"/>
        </w:rPr>
        <w:t>в</w:t>
      </w:r>
      <w:r w:rsidR="001A04A7">
        <w:rPr>
          <w:rFonts w:ascii="Times New Roman" w:hAnsi="Times New Roman"/>
          <w:sz w:val="28"/>
          <w:szCs w:val="28"/>
        </w:rPr>
        <w:t xml:space="preserve"> </w:t>
      </w:r>
      <w:r w:rsidR="00E96F77" w:rsidRPr="009F5510">
        <w:rPr>
          <w:rFonts w:ascii="Times New Roman" w:hAnsi="Times New Roman"/>
          <w:sz w:val="28"/>
          <w:szCs w:val="28"/>
        </w:rPr>
        <w:t>ц</w:t>
      </w:r>
      <w:r w:rsidR="00E96F77" w:rsidRPr="009F5510">
        <w:rPr>
          <w:rFonts w:ascii="Times New Roman" w:eastAsiaTheme="minorHAnsi" w:hAnsi="Times New Roman"/>
          <w:sz w:val="28"/>
          <w:szCs w:val="28"/>
        </w:rPr>
        <w:t>елях</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осуществления</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полномочий</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органов</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государственной</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власти</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субъекта</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Российской</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Федерации</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в</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сфере</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промышленной</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политики,</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предусмотренных</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Федеральным</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законом</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от</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31</w:t>
      </w:r>
      <w:r w:rsidR="00944BCE">
        <w:rPr>
          <w:rFonts w:ascii="Times New Roman" w:eastAsiaTheme="minorHAnsi" w:hAnsi="Times New Roman"/>
          <w:sz w:val="28"/>
          <w:szCs w:val="28"/>
        </w:rPr>
        <w:t>.12.</w:t>
      </w:r>
      <w:r w:rsidR="00E96F77" w:rsidRPr="009F5510">
        <w:rPr>
          <w:rFonts w:ascii="Times New Roman" w:eastAsiaTheme="minorHAnsi" w:hAnsi="Times New Roman"/>
          <w:sz w:val="28"/>
          <w:szCs w:val="28"/>
        </w:rPr>
        <w:t>2014</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488-ФЗ</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«О</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промышленной</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политике</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в</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Российской</w:t>
      </w:r>
      <w:r w:rsidR="001A04A7">
        <w:rPr>
          <w:rFonts w:ascii="Times New Roman" w:eastAsiaTheme="minorHAnsi" w:hAnsi="Times New Roman"/>
          <w:sz w:val="28"/>
          <w:szCs w:val="28"/>
        </w:rPr>
        <w:t xml:space="preserve"> </w:t>
      </w:r>
      <w:r w:rsidR="00E96F77" w:rsidRPr="009F5510">
        <w:rPr>
          <w:rFonts w:ascii="Times New Roman" w:eastAsiaTheme="minorHAnsi" w:hAnsi="Times New Roman"/>
          <w:sz w:val="28"/>
          <w:szCs w:val="28"/>
        </w:rPr>
        <w:t>Федерации».</w:t>
      </w:r>
    </w:p>
    <w:p w14:paraId="2E9F4CE1" w14:textId="1D1730D0" w:rsidR="00E96F77" w:rsidRPr="00031D96" w:rsidRDefault="00E96F77" w:rsidP="0018570B">
      <w:pPr>
        <w:spacing w:after="0" w:line="240" w:lineRule="auto"/>
        <w:ind w:firstLine="709"/>
        <w:contextualSpacing/>
        <w:jc w:val="both"/>
        <w:rPr>
          <w:rFonts w:ascii="Times New Roman" w:hAnsi="Times New Roman"/>
          <w:color w:val="000000"/>
          <w:sz w:val="28"/>
          <w:szCs w:val="28"/>
        </w:rPr>
      </w:pPr>
      <w:r w:rsidRPr="009F5510">
        <w:rPr>
          <w:rFonts w:ascii="Times New Roman" w:hAnsi="Times New Roman"/>
          <w:color w:val="000000"/>
          <w:sz w:val="28"/>
          <w:szCs w:val="28"/>
        </w:rPr>
        <w:t>За</w:t>
      </w:r>
      <w:r w:rsidR="001A04A7">
        <w:rPr>
          <w:rFonts w:ascii="Times New Roman" w:hAnsi="Times New Roman"/>
          <w:color w:val="000000"/>
          <w:sz w:val="28"/>
          <w:szCs w:val="28"/>
        </w:rPr>
        <w:t xml:space="preserve"> </w:t>
      </w:r>
      <w:r w:rsidRPr="009F5510">
        <w:rPr>
          <w:rFonts w:ascii="Times New Roman" w:hAnsi="Times New Roman"/>
          <w:color w:val="000000"/>
          <w:sz w:val="28"/>
          <w:szCs w:val="28"/>
        </w:rPr>
        <w:t>2023</w:t>
      </w:r>
      <w:r w:rsidR="001A04A7">
        <w:rPr>
          <w:rFonts w:ascii="Times New Roman" w:hAnsi="Times New Roman"/>
          <w:color w:val="000000"/>
          <w:sz w:val="28"/>
          <w:szCs w:val="28"/>
        </w:rPr>
        <w:t xml:space="preserve"> </w:t>
      </w:r>
      <w:r w:rsidRPr="009F5510">
        <w:rPr>
          <w:rFonts w:ascii="Times New Roman" w:hAnsi="Times New Roman"/>
          <w:color w:val="000000"/>
          <w:sz w:val="28"/>
          <w:szCs w:val="28"/>
        </w:rPr>
        <w:t>год</w:t>
      </w:r>
      <w:r w:rsidR="001A04A7">
        <w:rPr>
          <w:rFonts w:ascii="Times New Roman" w:hAnsi="Times New Roman"/>
          <w:color w:val="000000"/>
          <w:sz w:val="28"/>
          <w:szCs w:val="28"/>
        </w:rPr>
        <w:t xml:space="preserve"> </w:t>
      </w:r>
      <w:r w:rsidRPr="009F5510">
        <w:rPr>
          <w:rFonts w:ascii="Times New Roman" w:hAnsi="Times New Roman"/>
          <w:color w:val="000000"/>
          <w:sz w:val="28"/>
          <w:szCs w:val="28"/>
        </w:rPr>
        <w:t>из</w:t>
      </w:r>
      <w:r w:rsidR="001A04A7">
        <w:rPr>
          <w:rFonts w:ascii="Times New Roman" w:hAnsi="Times New Roman"/>
          <w:color w:val="000000"/>
          <w:sz w:val="28"/>
          <w:szCs w:val="28"/>
        </w:rPr>
        <w:t xml:space="preserve"> </w:t>
      </w:r>
      <w:r w:rsidRPr="009F5510">
        <w:rPr>
          <w:rFonts w:ascii="Times New Roman" w:hAnsi="Times New Roman"/>
          <w:color w:val="000000"/>
          <w:sz w:val="28"/>
          <w:szCs w:val="28"/>
        </w:rPr>
        <w:t>муниципальной</w:t>
      </w:r>
      <w:r w:rsidR="001A04A7">
        <w:rPr>
          <w:rFonts w:ascii="Times New Roman" w:hAnsi="Times New Roman"/>
          <w:color w:val="000000"/>
          <w:sz w:val="28"/>
          <w:szCs w:val="28"/>
        </w:rPr>
        <w:t xml:space="preserve"> </w:t>
      </w:r>
      <w:r w:rsidRPr="009F5510">
        <w:rPr>
          <w:rFonts w:ascii="Times New Roman" w:hAnsi="Times New Roman"/>
          <w:color w:val="000000"/>
          <w:sz w:val="28"/>
          <w:szCs w:val="28"/>
        </w:rPr>
        <w:t>собственности</w:t>
      </w:r>
      <w:r w:rsidR="001A04A7">
        <w:rPr>
          <w:rFonts w:ascii="Times New Roman" w:hAnsi="Times New Roman"/>
          <w:color w:val="000000"/>
          <w:sz w:val="28"/>
          <w:szCs w:val="28"/>
        </w:rPr>
        <w:t xml:space="preserve"> </w:t>
      </w:r>
      <w:r w:rsidRPr="009F5510">
        <w:rPr>
          <w:rFonts w:ascii="Times New Roman" w:hAnsi="Times New Roman"/>
          <w:color w:val="000000"/>
          <w:sz w:val="28"/>
          <w:szCs w:val="28"/>
        </w:rPr>
        <w:t>Ханты-Мансийского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района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муниципальную</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собственность</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сельских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поселений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Ханты-Мансийского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района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на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безвозмездной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основе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передано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имущество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балансовой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стоимостью</w:t>
      </w:r>
      <w:r w:rsidR="001A04A7">
        <w:rPr>
          <w:rFonts w:ascii="Times New Roman" w:hAnsi="Times New Roman"/>
          <w:color w:val="000000"/>
          <w:sz w:val="28"/>
          <w:szCs w:val="28"/>
        </w:rPr>
        <w:t xml:space="preserve"> </w:t>
      </w:r>
      <w:r w:rsidR="009F5510">
        <w:rPr>
          <w:rFonts w:ascii="Times New Roman" w:hAnsi="Times New Roman"/>
          <w:color w:val="000000"/>
          <w:sz w:val="28"/>
          <w:szCs w:val="28"/>
        </w:rPr>
        <w:t>200,3</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млн</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рублей</w:t>
      </w:r>
      <w:r w:rsidR="001A04A7">
        <w:rPr>
          <w:rFonts w:ascii="Times New Roman" w:hAnsi="Times New Roman"/>
          <w:color w:val="FF0000"/>
          <w:sz w:val="28"/>
          <w:szCs w:val="28"/>
        </w:rPr>
        <w:t xml:space="preserve"> </w:t>
      </w:r>
      <w:r w:rsidRPr="00031D96">
        <w:rPr>
          <w:rFonts w:ascii="Times New Roman" w:hAnsi="Times New Roman"/>
          <w:color w:val="000000"/>
          <w:sz w:val="28"/>
          <w:szCs w:val="28"/>
        </w:rPr>
        <w:t>(2022</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год</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w:t>
      </w:r>
      <w:r w:rsidR="001A04A7">
        <w:rPr>
          <w:rFonts w:ascii="Times New Roman" w:hAnsi="Times New Roman"/>
          <w:color w:val="000000"/>
          <w:sz w:val="28"/>
          <w:szCs w:val="28"/>
        </w:rPr>
        <w:t xml:space="preserve"> </w:t>
      </w:r>
      <w:r w:rsidRPr="00031D96">
        <w:rPr>
          <w:rFonts w:ascii="Times New Roman" w:hAnsi="Times New Roman"/>
          <w:sz w:val="28"/>
          <w:szCs w:val="28"/>
        </w:rPr>
        <w:t>174,4</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рублей).</w:t>
      </w:r>
    </w:p>
    <w:p w14:paraId="30551C32" w14:textId="32F00AF9" w:rsidR="00E96F77" w:rsidRPr="00031D96"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color w:val="000000"/>
          <w:sz w:val="28"/>
          <w:szCs w:val="28"/>
        </w:rPr>
        <w:t>Имущество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передано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для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решения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вопросов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местного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значения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сельских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поселений</w:t>
      </w:r>
      <w:r w:rsidRPr="00031D96">
        <w:rPr>
          <w:rFonts w:ascii="Times New Roman" w:hAnsi="Times New Roman"/>
          <w:sz w:val="28"/>
          <w:szCs w:val="28"/>
        </w:rPr>
        <w:t>:</w:t>
      </w:r>
    </w:p>
    <w:p w14:paraId="4C277671" w14:textId="03F21719" w:rsidR="00E96F77" w:rsidRPr="00031D96" w:rsidRDefault="00E96F77" w:rsidP="0018570B">
      <w:pPr>
        <w:spacing w:after="0" w:line="240" w:lineRule="auto"/>
        <w:ind w:firstLine="709"/>
        <w:contextualSpacing/>
        <w:jc w:val="both"/>
        <w:rPr>
          <w:rFonts w:ascii="Times New Roman" w:hAnsi="Times New Roman"/>
          <w:color w:val="000000"/>
          <w:sz w:val="28"/>
          <w:szCs w:val="28"/>
        </w:rPr>
      </w:pPr>
      <w:r w:rsidRPr="00031D96">
        <w:rPr>
          <w:rFonts w:ascii="Times New Roman" w:hAnsi="Times New Roman"/>
          <w:color w:val="000000"/>
          <w:sz w:val="28"/>
          <w:szCs w:val="28"/>
        </w:rPr>
        <w:t>обеспечение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проживающих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поселении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нуждающихся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жилых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помещениях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граждан</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жилыми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помещениями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(сельские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поселения</w:t>
      </w:r>
      <w:r w:rsidR="001A04A7">
        <w:rPr>
          <w:rFonts w:ascii="Times New Roman" w:hAnsi="Times New Roman"/>
          <w:color w:val="000000"/>
          <w:sz w:val="28"/>
          <w:szCs w:val="28"/>
        </w:rPr>
        <w:t xml:space="preserve"> </w:t>
      </w:r>
      <w:proofErr w:type="spellStart"/>
      <w:r w:rsidRPr="00031D96">
        <w:rPr>
          <w:rFonts w:ascii="Times New Roman" w:hAnsi="Times New Roman"/>
          <w:color w:val="000000"/>
          <w:sz w:val="28"/>
          <w:szCs w:val="28"/>
        </w:rPr>
        <w:t>Выкатной</w:t>
      </w:r>
      <w:proofErr w:type="spellEnd"/>
      <w:r w:rsidRPr="00031D96">
        <w:rPr>
          <w:rFonts w:ascii="Times New Roman" w:hAnsi="Times New Roman"/>
          <w:color w:val="000000"/>
          <w:sz w:val="28"/>
          <w:szCs w:val="28"/>
        </w:rPr>
        <w:t>,</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Кедровый,</w:t>
      </w:r>
      <w:r w:rsidR="001A04A7">
        <w:rPr>
          <w:rFonts w:ascii="Times New Roman" w:hAnsi="Times New Roman"/>
          <w:color w:val="000000"/>
          <w:sz w:val="28"/>
          <w:szCs w:val="28"/>
        </w:rPr>
        <w:t xml:space="preserve"> </w:t>
      </w:r>
      <w:proofErr w:type="spellStart"/>
      <w:r w:rsidRPr="00031D96">
        <w:rPr>
          <w:rFonts w:ascii="Times New Roman" w:hAnsi="Times New Roman"/>
          <w:color w:val="000000"/>
          <w:sz w:val="28"/>
          <w:szCs w:val="28"/>
        </w:rPr>
        <w:t>Луговской</w:t>
      </w:r>
      <w:proofErr w:type="spellEnd"/>
      <w:r w:rsidRPr="00031D96">
        <w:rPr>
          <w:rFonts w:ascii="Times New Roman" w:hAnsi="Times New Roman"/>
          <w:color w:val="000000"/>
          <w:sz w:val="28"/>
          <w:szCs w:val="28"/>
        </w:rPr>
        <w:t>,</w:t>
      </w:r>
      <w:r w:rsidR="001A04A7">
        <w:rPr>
          <w:rFonts w:ascii="Times New Roman" w:hAnsi="Times New Roman"/>
          <w:color w:val="000000"/>
          <w:sz w:val="28"/>
          <w:szCs w:val="28"/>
        </w:rPr>
        <w:t xml:space="preserve"> </w:t>
      </w:r>
      <w:proofErr w:type="spellStart"/>
      <w:r w:rsidRPr="00031D96">
        <w:rPr>
          <w:rFonts w:ascii="Times New Roman" w:hAnsi="Times New Roman"/>
          <w:color w:val="000000"/>
          <w:sz w:val="28"/>
          <w:szCs w:val="28"/>
        </w:rPr>
        <w:t>Нялинское</w:t>
      </w:r>
      <w:proofErr w:type="spellEnd"/>
      <w:r w:rsidRPr="00031D96">
        <w:rPr>
          <w:rFonts w:ascii="Times New Roman" w:hAnsi="Times New Roman"/>
          <w:color w:val="000000"/>
          <w:sz w:val="28"/>
          <w:szCs w:val="28"/>
        </w:rPr>
        <w:t>,</w:t>
      </w:r>
      <w:r w:rsidR="001A04A7">
        <w:rPr>
          <w:rFonts w:ascii="Times New Roman" w:hAnsi="Times New Roman"/>
          <w:color w:val="000000"/>
          <w:sz w:val="28"/>
          <w:szCs w:val="28"/>
        </w:rPr>
        <w:t xml:space="preserve"> </w:t>
      </w:r>
      <w:proofErr w:type="spellStart"/>
      <w:r w:rsidRPr="00031D96">
        <w:rPr>
          <w:rFonts w:ascii="Times New Roman" w:hAnsi="Times New Roman"/>
          <w:color w:val="000000"/>
          <w:sz w:val="28"/>
          <w:szCs w:val="28"/>
        </w:rPr>
        <w:t>Селиярово</w:t>
      </w:r>
      <w:proofErr w:type="spellEnd"/>
      <w:r w:rsidRPr="00031D96">
        <w:rPr>
          <w:rFonts w:ascii="Times New Roman" w:hAnsi="Times New Roman"/>
          <w:color w:val="000000"/>
          <w:sz w:val="28"/>
          <w:szCs w:val="28"/>
        </w:rPr>
        <w:t>,</w:t>
      </w:r>
      <w:r w:rsidR="001A04A7">
        <w:rPr>
          <w:rFonts w:ascii="Times New Roman" w:hAnsi="Times New Roman"/>
          <w:color w:val="000000"/>
          <w:sz w:val="28"/>
          <w:szCs w:val="28"/>
        </w:rPr>
        <w:t xml:space="preserve"> </w:t>
      </w:r>
      <w:proofErr w:type="spellStart"/>
      <w:r w:rsidRPr="00031D96">
        <w:rPr>
          <w:rFonts w:ascii="Times New Roman" w:hAnsi="Times New Roman"/>
          <w:color w:val="000000"/>
          <w:sz w:val="28"/>
          <w:szCs w:val="28"/>
        </w:rPr>
        <w:t>Шапша</w:t>
      </w:r>
      <w:proofErr w:type="spellEnd"/>
      <w:r w:rsidR="009F5510">
        <w:rPr>
          <w:rFonts w:ascii="Times New Roman" w:hAnsi="Times New Roman"/>
          <w:color w:val="000000"/>
          <w:sz w:val="28"/>
          <w:szCs w:val="28"/>
        </w:rPr>
        <w:t>,</w:t>
      </w:r>
      <w:r w:rsidR="001A04A7">
        <w:rPr>
          <w:rFonts w:ascii="Times New Roman" w:hAnsi="Times New Roman"/>
          <w:color w:val="000000"/>
          <w:sz w:val="28"/>
          <w:szCs w:val="28"/>
        </w:rPr>
        <w:t xml:space="preserve"> </w:t>
      </w:r>
      <w:proofErr w:type="spellStart"/>
      <w:r w:rsidR="009F5510">
        <w:rPr>
          <w:rFonts w:ascii="Times New Roman" w:hAnsi="Times New Roman"/>
          <w:color w:val="000000"/>
          <w:sz w:val="28"/>
          <w:szCs w:val="28"/>
        </w:rPr>
        <w:t>Горнопра</w:t>
      </w:r>
      <w:r w:rsidR="00944BCE">
        <w:rPr>
          <w:rFonts w:ascii="Times New Roman" w:hAnsi="Times New Roman"/>
          <w:color w:val="000000"/>
          <w:sz w:val="28"/>
          <w:szCs w:val="28"/>
        </w:rPr>
        <w:t>в</w:t>
      </w:r>
      <w:r w:rsidR="009F5510">
        <w:rPr>
          <w:rFonts w:ascii="Times New Roman" w:hAnsi="Times New Roman"/>
          <w:color w:val="000000"/>
          <w:sz w:val="28"/>
          <w:szCs w:val="28"/>
        </w:rPr>
        <w:t>динск</w:t>
      </w:r>
      <w:proofErr w:type="spellEnd"/>
      <w:r w:rsidRPr="00031D96">
        <w:rPr>
          <w:rFonts w:ascii="Times New Roman" w:hAnsi="Times New Roman"/>
          <w:color w:val="000000"/>
          <w:sz w:val="28"/>
          <w:szCs w:val="28"/>
        </w:rPr>
        <w:t>);</w:t>
      </w:r>
    </w:p>
    <w:p w14:paraId="20F7A372" w14:textId="156EC629" w:rsidR="00E96F77" w:rsidRPr="00031D96" w:rsidRDefault="00E96F77" w:rsidP="0018570B">
      <w:pPr>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предупреждении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последствий</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первичных</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(материально-техническое</w:t>
      </w:r>
      <w:r w:rsidR="001A04A7">
        <w:rPr>
          <w:rFonts w:ascii="Times New Roman" w:hAnsi="Times New Roman"/>
          <w:sz w:val="28"/>
          <w:szCs w:val="28"/>
        </w:rPr>
        <w:t xml:space="preserve"> </w:t>
      </w:r>
      <w:r w:rsidRPr="00031D96">
        <w:rPr>
          <w:rFonts w:ascii="Times New Roman" w:hAnsi="Times New Roman"/>
          <w:sz w:val="28"/>
          <w:szCs w:val="28"/>
        </w:rPr>
        <w:t>оснащение</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временного</w:t>
      </w:r>
      <w:r w:rsidR="001A04A7">
        <w:rPr>
          <w:rFonts w:ascii="Times New Roman" w:hAnsi="Times New Roman"/>
          <w:sz w:val="28"/>
          <w:szCs w:val="28"/>
        </w:rPr>
        <w:t xml:space="preserve"> </w:t>
      </w:r>
      <w:r w:rsidRPr="00031D96">
        <w:rPr>
          <w:rFonts w:ascii="Times New Roman" w:hAnsi="Times New Roman"/>
          <w:sz w:val="28"/>
          <w:szCs w:val="28"/>
        </w:rPr>
        <w:t>размещения</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пожарные</w:t>
      </w:r>
      <w:r w:rsidR="001A04A7">
        <w:rPr>
          <w:rFonts w:ascii="Times New Roman" w:hAnsi="Times New Roman"/>
          <w:sz w:val="28"/>
          <w:szCs w:val="28"/>
        </w:rPr>
        <w:t xml:space="preserve"> </w:t>
      </w:r>
      <w:r w:rsidRPr="00031D96">
        <w:rPr>
          <w:rFonts w:ascii="Times New Roman" w:hAnsi="Times New Roman"/>
          <w:sz w:val="28"/>
          <w:szCs w:val="28"/>
        </w:rPr>
        <w:t>водоемы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Кирпичный);</w:t>
      </w:r>
    </w:p>
    <w:bookmarkStart w:id="2" w:name="_Hlk124239792"/>
    <w:p w14:paraId="57461073" w14:textId="6EB50ED6" w:rsidR="00E96F77" w:rsidRPr="00031D96" w:rsidRDefault="008C1F9C" w:rsidP="0018570B">
      <w:pPr>
        <w:spacing w:after="0" w:line="240" w:lineRule="auto"/>
        <w:ind w:firstLine="709"/>
        <w:contextualSpacing/>
        <w:jc w:val="both"/>
        <w:outlineLvl w:val="1"/>
        <w:rPr>
          <w:rFonts w:ascii="Times New Roman" w:hAnsi="Times New Roman"/>
          <w:color w:val="000000" w:themeColor="text1"/>
          <w:sz w:val="28"/>
          <w:szCs w:val="28"/>
        </w:rPr>
      </w:pPr>
      <w:r w:rsidRPr="009F5510">
        <w:rPr>
          <w:rFonts w:ascii="Times New Roman" w:hAnsi="Times New Roman"/>
          <w:color w:val="000000" w:themeColor="text1"/>
          <w:sz w:val="28"/>
          <w:szCs w:val="28"/>
        </w:rPr>
        <w:fldChar w:fldCharType="begin"/>
      </w:r>
      <w:r w:rsidRPr="009F5510">
        <w:rPr>
          <w:rFonts w:ascii="Times New Roman" w:hAnsi="Times New Roman"/>
          <w:color w:val="000000" w:themeColor="text1"/>
          <w:sz w:val="28"/>
          <w:szCs w:val="28"/>
        </w:rPr>
        <w:instrText xml:space="preserve"> HYPERLINK "consultantplus://offline/ref=1F33565D057C8A7E5161B55CC2CE991DE9809432F44FC14C6223491B0B11992D3EC01D46F58178BAFF4DD7F5BEFB91E504165F338D866223U5T7J" </w:instrText>
      </w:r>
      <w:r w:rsidRPr="009F5510">
        <w:rPr>
          <w:rFonts w:ascii="Times New Roman" w:hAnsi="Times New Roman"/>
          <w:color w:val="000000" w:themeColor="text1"/>
          <w:sz w:val="28"/>
          <w:szCs w:val="28"/>
        </w:rPr>
        <w:fldChar w:fldCharType="separate"/>
      </w:r>
      <w:r w:rsidR="00E96F77" w:rsidRPr="009F5510">
        <w:rPr>
          <w:rFonts w:ascii="Times New Roman" w:hAnsi="Times New Roman"/>
          <w:color w:val="000000" w:themeColor="text1"/>
          <w:sz w:val="28"/>
          <w:szCs w:val="28"/>
        </w:rPr>
        <w:t>обеспечение</w:t>
      </w:r>
      <w:r w:rsidR="001A04A7">
        <w:rPr>
          <w:rFonts w:ascii="Times New Roman" w:hAnsi="Times New Roman"/>
          <w:color w:val="000000" w:themeColor="text1"/>
          <w:sz w:val="28"/>
          <w:szCs w:val="28"/>
        </w:rPr>
        <w:t xml:space="preserve"> </w:t>
      </w:r>
      <w:r w:rsidR="00E96F77" w:rsidRPr="009F5510">
        <w:rPr>
          <w:rFonts w:ascii="Times New Roman" w:hAnsi="Times New Roman"/>
          <w:color w:val="000000" w:themeColor="text1"/>
          <w:sz w:val="28"/>
          <w:szCs w:val="28"/>
        </w:rPr>
        <w:t>условий</w:t>
      </w:r>
      <w:r w:rsidRPr="009F5510">
        <w:rPr>
          <w:rFonts w:ascii="Times New Roman" w:hAnsi="Times New Roman"/>
          <w:color w:val="000000" w:themeColor="text1"/>
          <w:sz w:val="28"/>
          <w:szCs w:val="28"/>
        </w:rPr>
        <w:fldChar w:fldCharType="end"/>
      </w:r>
      <w:r w:rsidR="001A04A7">
        <w:rPr>
          <w:rFonts w:ascii="Times New Roman" w:hAnsi="Times New Roman"/>
          <w:color w:val="000000" w:themeColor="text1"/>
          <w:sz w:val="28"/>
          <w:szCs w:val="28"/>
        </w:rPr>
        <w:t xml:space="preserve"> </w:t>
      </w:r>
      <w:r w:rsidR="00E96F77" w:rsidRPr="009F5510">
        <w:rPr>
          <w:rFonts w:ascii="Times New Roman" w:hAnsi="Times New Roman"/>
          <w:sz w:val="28"/>
          <w:szCs w:val="28"/>
        </w:rPr>
        <w:t>для</w:t>
      </w:r>
      <w:r w:rsidR="001A04A7">
        <w:rPr>
          <w:rFonts w:ascii="Times New Roman" w:hAnsi="Times New Roman"/>
          <w:sz w:val="28"/>
          <w:szCs w:val="28"/>
        </w:rPr>
        <w:t xml:space="preserve"> </w:t>
      </w:r>
      <w:r w:rsidR="00E96F77" w:rsidRPr="009F5510">
        <w:rPr>
          <w:rFonts w:ascii="Times New Roman" w:hAnsi="Times New Roman"/>
          <w:sz w:val="28"/>
          <w:szCs w:val="28"/>
        </w:rPr>
        <w:t>развития</w:t>
      </w:r>
      <w:r w:rsidR="001A04A7">
        <w:rPr>
          <w:rFonts w:ascii="Times New Roman" w:hAnsi="Times New Roman"/>
          <w:sz w:val="28"/>
          <w:szCs w:val="28"/>
        </w:rPr>
        <w:t xml:space="preserve"> </w:t>
      </w:r>
      <w:r w:rsidR="00E96F77" w:rsidRPr="009F5510">
        <w:rPr>
          <w:rFonts w:ascii="Times New Roman" w:hAnsi="Times New Roman"/>
          <w:sz w:val="28"/>
          <w:szCs w:val="28"/>
        </w:rPr>
        <w:t>на</w:t>
      </w:r>
      <w:r w:rsidR="001A04A7">
        <w:rPr>
          <w:rFonts w:ascii="Times New Roman" w:hAnsi="Times New Roman"/>
          <w:sz w:val="28"/>
          <w:szCs w:val="28"/>
        </w:rPr>
        <w:t xml:space="preserve"> </w:t>
      </w:r>
      <w:r w:rsidR="00E96F77" w:rsidRPr="009F5510">
        <w:rPr>
          <w:rFonts w:ascii="Times New Roman" w:hAnsi="Times New Roman"/>
          <w:sz w:val="28"/>
          <w:szCs w:val="28"/>
        </w:rPr>
        <w:t>территории</w:t>
      </w:r>
      <w:r w:rsidR="001A04A7">
        <w:rPr>
          <w:rFonts w:ascii="Times New Roman" w:hAnsi="Times New Roman"/>
          <w:sz w:val="28"/>
          <w:szCs w:val="28"/>
        </w:rPr>
        <w:t xml:space="preserve"> </w:t>
      </w:r>
      <w:r w:rsidR="00E96F77" w:rsidRPr="009F5510">
        <w:rPr>
          <w:rFonts w:ascii="Times New Roman" w:hAnsi="Times New Roman"/>
          <w:sz w:val="28"/>
          <w:szCs w:val="28"/>
        </w:rPr>
        <w:t>поселений</w:t>
      </w:r>
      <w:r w:rsidR="001A04A7">
        <w:rPr>
          <w:rFonts w:ascii="Times New Roman" w:hAnsi="Times New Roman"/>
          <w:sz w:val="28"/>
          <w:szCs w:val="28"/>
        </w:rPr>
        <w:t xml:space="preserve"> </w:t>
      </w:r>
      <w:r w:rsidR="00E96F77" w:rsidRPr="009F5510">
        <w:rPr>
          <w:rFonts w:ascii="Times New Roman" w:hAnsi="Times New Roman"/>
          <w:sz w:val="28"/>
          <w:szCs w:val="28"/>
        </w:rPr>
        <w:t>физической</w:t>
      </w:r>
      <w:r w:rsidR="001A04A7">
        <w:rPr>
          <w:rFonts w:ascii="Times New Roman" w:hAnsi="Times New Roman"/>
          <w:sz w:val="28"/>
          <w:szCs w:val="28"/>
        </w:rPr>
        <w:t xml:space="preserve"> </w:t>
      </w:r>
      <w:r w:rsidR="00E96F77" w:rsidRPr="009F5510">
        <w:rPr>
          <w:rFonts w:ascii="Times New Roman" w:hAnsi="Times New Roman"/>
          <w:sz w:val="28"/>
          <w:szCs w:val="28"/>
        </w:rPr>
        <w:t>культуры,</w:t>
      </w:r>
      <w:r w:rsidR="001A04A7">
        <w:rPr>
          <w:rFonts w:ascii="Times New Roman" w:hAnsi="Times New Roman"/>
          <w:sz w:val="28"/>
          <w:szCs w:val="28"/>
        </w:rPr>
        <w:t xml:space="preserve"> </w:t>
      </w:r>
      <w:r w:rsidR="00E96F77" w:rsidRPr="009F5510">
        <w:rPr>
          <w:rFonts w:ascii="Times New Roman" w:hAnsi="Times New Roman"/>
          <w:sz w:val="28"/>
          <w:szCs w:val="28"/>
        </w:rPr>
        <w:t>школьного</w:t>
      </w:r>
      <w:r w:rsidR="001A04A7">
        <w:rPr>
          <w:rFonts w:ascii="Times New Roman" w:hAnsi="Times New Roman"/>
          <w:sz w:val="28"/>
          <w:szCs w:val="28"/>
        </w:rPr>
        <w:t xml:space="preserve"> </w:t>
      </w:r>
      <w:r w:rsidR="00E96F77" w:rsidRPr="009F5510">
        <w:rPr>
          <w:rFonts w:ascii="Times New Roman" w:hAnsi="Times New Roman"/>
          <w:sz w:val="28"/>
          <w:szCs w:val="28"/>
        </w:rPr>
        <w:t>спорта</w:t>
      </w:r>
      <w:r w:rsidR="001A04A7">
        <w:rPr>
          <w:rFonts w:ascii="Times New Roman" w:hAnsi="Times New Roman"/>
          <w:sz w:val="28"/>
          <w:szCs w:val="28"/>
        </w:rPr>
        <w:t xml:space="preserve"> </w:t>
      </w:r>
      <w:r w:rsidR="00E96F77" w:rsidRPr="009F5510">
        <w:rPr>
          <w:rFonts w:ascii="Times New Roman" w:hAnsi="Times New Roman"/>
          <w:sz w:val="28"/>
          <w:szCs w:val="28"/>
        </w:rPr>
        <w:t>и</w:t>
      </w:r>
      <w:r w:rsidR="001A04A7">
        <w:rPr>
          <w:rFonts w:ascii="Times New Roman" w:hAnsi="Times New Roman"/>
          <w:sz w:val="28"/>
          <w:szCs w:val="28"/>
        </w:rPr>
        <w:t xml:space="preserve"> </w:t>
      </w:r>
      <w:r w:rsidR="00E96F77" w:rsidRPr="009F5510">
        <w:rPr>
          <w:rFonts w:ascii="Times New Roman" w:hAnsi="Times New Roman"/>
          <w:sz w:val="28"/>
          <w:szCs w:val="28"/>
        </w:rPr>
        <w:t>массового</w:t>
      </w:r>
      <w:r w:rsidR="001A04A7">
        <w:rPr>
          <w:rFonts w:ascii="Times New Roman" w:hAnsi="Times New Roman"/>
          <w:sz w:val="28"/>
          <w:szCs w:val="28"/>
        </w:rPr>
        <w:t xml:space="preserve"> </w:t>
      </w:r>
      <w:r w:rsidR="00E96F77" w:rsidRPr="009F5510">
        <w:rPr>
          <w:rFonts w:ascii="Times New Roman" w:hAnsi="Times New Roman"/>
          <w:sz w:val="28"/>
          <w:szCs w:val="28"/>
        </w:rPr>
        <w:t>спорта,</w:t>
      </w:r>
      <w:r w:rsidR="001A04A7">
        <w:rPr>
          <w:rFonts w:ascii="Times New Roman" w:hAnsi="Times New Roman"/>
          <w:sz w:val="28"/>
          <w:szCs w:val="28"/>
        </w:rPr>
        <w:t xml:space="preserve"> </w:t>
      </w:r>
      <w:r w:rsidR="00E96F77" w:rsidRPr="009F5510">
        <w:rPr>
          <w:rFonts w:ascii="Times New Roman" w:hAnsi="Times New Roman"/>
          <w:sz w:val="28"/>
          <w:szCs w:val="28"/>
        </w:rPr>
        <w:t>организация</w:t>
      </w:r>
      <w:r w:rsidR="001A04A7">
        <w:rPr>
          <w:rFonts w:ascii="Times New Roman" w:hAnsi="Times New Roman"/>
          <w:sz w:val="28"/>
          <w:szCs w:val="28"/>
        </w:rPr>
        <w:t xml:space="preserve"> </w:t>
      </w:r>
      <w:r w:rsidR="00E96F77" w:rsidRPr="009F5510">
        <w:rPr>
          <w:rFonts w:ascii="Times New Roman" w:hAnsi="Times New Roman"/>
          <w:sz w:val="28"/>
          <w:szCs w:val="28"/>
        </w:rPr>
        <w:t>проведения</w:t>
      </w:r>
      <w:r w:rsidR="001A04A7">
        <w:rPr>
          <w:rFonts w:ascii="Times New Roman" w:hAnsi="Times New Roman"/>
          <w:sz w:val="28"/>
          <w:szCs w:val="28"/>
        </w:rPr>
        <w:t xml:space="preserve"> </w:t>
      </w:r>
      <w:r w:rsidR="00E96F77" w:rsidRPr="009F5510">
        <w:rPr>
          <w:rFonts w:ascii="Times New Roman" w:hAnsi="Times New Roman"/>
          <w:sz w:val="28"/>
          <w:szCs w:val="28"/>
        </w:rPr>
        <w:t>официальных</w:t>
      </w:r>
      <w:r w:rsidR="001A04A7">
        <w:rPr>
          <w:rFonts w:ascii="Times New Roman" w:hAnsi="Times New Roman"/>
          <w:sz w:val="28"/>
          <w:szCs w:val="28"/>
        </w:rPr>
        <w:t xml:space="preserve"> </w:t>
      </w:r>
      <w:r w:rsidR="00E96F77" w:rsidRPr="009F5510">
        <w:rPr>
          <w:rFonts w:ascii="Times New Roman" w:hAnsi="Times New Roman"/>
          <w:sz w:val="28"/>
          <w:szCs w:val="28"/>
        </w:rPr>
        <w:t>физкультурно-оздоровительных</w:t>
      </w:r>
      <w:r w:rsidR="001A04A7">
        <w:rPr>
          <w:rFonts w:ascii="Times New Roman" w:hAnsi="Times New Roman"/>
          <w:sz w:val="28"/>
          <w:szCs w:val="28"/>
        </w:rPr>
        <w:t xml:space="preserve"> </w:t>
      </w:r>
      <w:r w:rsidR="00E96F77" w:rsidRPr="009F5510">
        <w:rPr>
          <w:rFonts w:ascii="Times New Roman" w:hAnsi="Times New Roman"/>
          <w:sz w:val="28"/>
          <w:szCs w:val="28"/>
        </w:rPr>
        <w:t>и</w:t>
      </w:r>
      <w:r w:rsidR="001A04A7">
        <w:rPr>
          <w:rFonts w:ascii="Times New Roman" w:hAnsi="Times New Roman"/>
          <w:sz w:val="28"/>
          <w:szCs w:val="28"/>
        </w:rPr>
        <w:t xml:space="preserve"> </w:t>
      </w:r>
      <w:r w:rsidR="00E96F77" w:rsidRPr="009F5510">
        <w:rPr>
          <w:rFonts w:ascii="Times New Roman" w:hAnsi="Times New Roman"/>
          <w:sz w:val="28"/>
          <w:szCs w:val="28"/>
        </w:rPr>
        <w:t>спортивных</w:t>
      </w:r>
      <w:r w:rsidR="001A04A7">
        <w:rPr>
          <w:rFonts w:ascii="Times New Roman" w:hAnsi="Times New Roman"/>
          <w:sz w:val="28"/>
          <w:szCs w:val="28"/>
        </w:rPr>
        <w:t xml:space="preserve"> </w:t>
      </w:r>
      <w:r w:rsidR="00E96F77" w:rsidRPr="009F5510">
        <w:rPr>
          <w:rFonts w:ascii="Times New Roman" w:hAnsi="Times New Roman"/>
          <w:sz w:val="28"/>
          <w:szCs w:val="28"/>
        </w:rPr>
        <w:t>мероприятий</w:t>
      </w:r>
      <w:r w:rsidR="001A04A7">
        <w:rPr>
          <w:rFonts w:ascii="Times New Roman" w:hAnsi="Times New Roman"/>
          <w:sz w:val="28"/>
          <w:szCs w:val="28"/>
        </w:rPr>
        <w:t xml:space="preserve"> </w:t>
      </w:r>
      <w:r w:rsidR="00E96F77" w:rsidRPr="009F5510">
        <w:rPr>
          <w:rFonts w:ascii="Times New Roman" w:hAnsi="Times New Roman"/>
          <w:sz w:val="28"/>
          <w:szCs w:val="28"/>
        </w:rPr>
        <w:t>(плоскостные</w:t>
      </w:r>
      <w:r w:rsidR="001A04A7">
        <w:rPr>
          <w:rFonts w:ascii="Times New Roman" w:hAnsi="Times New Roman"/>
          <w:sz w:val="28"/>
          <w:szCs w:val="28"/>
        </w:rPr>
        <w:t xml:space="preserve"> </w:t>
      </w:r>
      <w:r w:rsidR="00E96F77" w:rsidRPr="009F5510">
        <w:rPr>
          <w:rFonts w:ascii="Times New Roman" w:hAnsi="Times New Roman"/>
          <w:sz w:val="28"/>
          <w:szCs w:val="28"/>
        </w:rPr>
        <w:t>спортивные</w:t>
      </w:r>
      <w:r w:rsidR="001A04A7">
        <w:rPr>
          <w:rFonts w:ascii="Times New Roman" w:hAnsi="Times New Roman"/>
          <w:sz w:val="28"/>
          <w:szCs w:val="28"/>
        </w:rPr>
        <w:t xml:space="preserve"> </w:t>
      </w:r>
      <w:r w:rsidR="00E96F77" w:rsidRPr="009F5510">
        <w:rPr>
          <w:rFonts w:ascii="Times New Roman" w:hAnsi="Times New Roman"/>
          <w:sz w:val="28"/>
          <w:szCs w:val="28"/>
        </w:rPr>
        <w:t>сооружения</w:t>
      </w:r>
      <w:r w:rsidR="001A04A7">
        <w:rPr>
          <w:rFonts w:ascii="Times New Roman" w:hAnsi="Times New Roman"/>
          <w:sz w:val="28"/>
          <w:szCs w:val="28"/>
        </w:rPr>
        <w:t xml:space="preserve"> </w:t>
      </w:r>
      <w:r w:rsidR="00E96F77" w:rsidRPr="009F5510">
        <w:rPr>
          <w:rFonts w:ascii="Times New Roman" w:hAnsi="Times New Roman"/>
          <w:sz w:val="28"/>
          <w:szCs w:val="28"/>
        </w:rPr>
        <w:t>в</w:t>
      </w:r>
      <w:r w:rsidR="001A04A7">
        <w:rPr>
          <w:rFonts w:ascii="Times New Roman" w:hAnsi="Times New Roman"/>
          <w:sz w:val="28"/>
          <w:szCs w:val="28"/>
        </w:rPr>
        <w:t xml:space="preserve"> </w:t>
      </w:r>
      <w:r w:rsidR="00E96F77" w:rsidRPr="009F5510">
        <w:rPr>
          <w:rFonts w:ascii="Times New Roman" w:hAnsi="Times New Roman"/>
          <w:sz w:val="28"/>
          <w:szCs w:val="28"/>
        </w:rPr>
        <w:t>п.</w:t>
      </w:r>
      <w:r w:rsidR="001A04A7">
        <w:rPr>
          <w:rFonts w:ascii="Times New Roman" w:hAnsi="Times New Roman"/>
          <w:sz w:val="28"/>
          <w:szCs w:val="28"/>
        </w:rPr>
        <w:t xml:space="preserve"> </w:t>
      </w:r>
      <w:r w:rsidR="00E96F77" w:rsidRPr="009F5510">
        <w:rPr>
          <w:rFonts w:ascii="Times New Roman" w:hAnsi="Times New Roman"/>
          <w:sz w:val="28"/>
          <w:szCs w:val="28"/>
        </w:rPr>
        <w:t>Сибирский,</w:t>
      </w:r>
      <w:r w:rsidR="001A04A7">
        <w:rPr>
          <w:rFonts w:ascii="Times New Roman" w:hAnsi="Times New Roman"/>
          <w:sz w:val="28"/>
          <w:szCs w:val="28"/>
        </w:rPr>
        <w:t xml:space="preserve"> </w:t>
      </w:r>
      <w:r w:rsidR="00E96F77" w:rsidRPr="009F5510">
        <w:rPr>
          <w:rFonts w:ascii="Times New Roman" w:hAnsi="Times New Roman"/>
          <w:sz w:val="28"/>
          <w:szCs w:val="28"/>
        </w:rPr>
        <w:t>игровой</w:t>
      </w:r>
      <w:r w:rsidR="001A04A7">
        <w:rPr>
          <w:rFonts w:ascii="Times New Roman" w:hAnsi="Times New Roman"/>
          <w:sz w:val="28"/>
          <w:szCs w:val="28"/>
        </w:rPr>
        <w:t xml:space="preserve"> </w:t>
      </w:r>
      <w:r w:rsidR="00E96F77" w:rsidRPr="009F5510">
        <w:rPr>
          <w:rFonts w:ascii="Times New Roman" w:hAnsi="Times New Roman"/>
          <w:sz w:val="28"/>
          <w:szCs w:val="28"/>
        </w:rPr>
        <w:t>комплекс</w:t>
      </w:r>
      <w:r w:rsidR="001A04A7">
        <w:rPr>
          <w:rFonts w:ascii="Times New Roman" w:hAnsi="Times New Roman"/>
          <w:sz w:val="28"/>
          <w:szCs w:val="28"/>
        </w:rPr>
        <w:t xml:space="preserve"> </w:t>
      </w:r>
      <w:r w:rsidR="00E96F77" w:rsidRPr="009F5510">
        <w:rPr>
          <w:rFonts w:ascii="Times New Roman" w:hAnsi="Times New Roman"/>
          <w:sz w:val="28"/>
          <w:szCs w:val="28"/>
        </w:rPr>
        <w:t>в</w:t>
      </w:r>
      <w:r w:rsidR="001A04A7">
        <w:rPr>
          <w:rFonts w:ascii="Times New Roman" w:hAnsi="Times New Roman"/>
          <w:sz w:val="28"/>
          <w:szCs w:val="28"/>
        </w:rPr>
        <w:t xml:space="preserve"> </w:t>
      </w:r>
      <w:r w:rsidR="00E96F77" w:rsidRPr="009F5510">
        <w:rPr>
          <w:rFonts w:ascii="Times New Roman" w:hAnsi="Times New Roman"/>
          <w:sz w:val="28"/>
          <w:szCs w:val="28"/>
        </w:rPr>
        <w:t>д.</w:t>
      </w:r>
      <w:r w:rsidR="001A04A7">
        <w:rPr>
          <w:rFonts w:ascii="Times New Roman" w:hAnsi="Times New Roman"/>
          <w:sz w:val="28"/>
          <w:szCs w:val="28"/>
        </w:rPr>
        <w:t xml:space="preserve"> </w:t>
      </w:r>
      <w:proofErr w:type="spellStart"/>
      <w:r w:rsidR="00E96F77" w:rsidRPr="009F5510">
        <w:rPr>
          <w:rFonts w:ascii="Times New Roman" w:hAnsi="Times New Roman"/>
          <w:sz w:val="28"/>
          <w:szCs w:val="28"/>
        </w:rPr>
        <w:t>Шапша</w:t>
      </w:r>
      <w:proofErr w:type="spellEnd"/>
      <w:r w:rsidR="009F5510" w:rsidRPr="009F5510">
        <w:rPr>
          <w:rFonts w:ascii="Times New Roman" w:hAnsi="Times New Roman"/>
          <w:sz w:val="28"/>
          <w:szCs w:val="28"/>
        </w:rPr>
        <w:t>,</w:t>
      </w:r>
      <w:r w:rsidR="001A04A7">
        <w:rPr>
          <w:rFonts w:ascii="Times New Roman" w:hAnsi="Times New Roman"/>
          <w:sz w:val="28"/>
          <w:szCs w:val="28"/>
        </w:rPr>
        <w:t xml:space="preserve"> </w:t>
      </w:r>
      <w:r w:rsidR="009F5510" w:rsidRPr="009F5510">
        <w:rPr>
          <w:rFonts w:ascii="Times New Roman" w:hAnsi="Times New Roman"/>
          <w:sz w:val="28"/>
          <w:szCs w:val="28"/>
        </w:rPr>
        <w:t>турниковый</w:t>
      </w:r>
      <w:r w:rsidR="001A04A7">
        <w:rPr>
          <w:rFonts w:ascii="Times New Roman" w:hAnsi="Times New Roman"/>
          <w:sz w:val="28"/>
          <w:szCs w:val="28"/>
        </w:rPr>
        <w:t xml:space="preserve"> </w:t>
      </w:r>
      <w:r w:rsidR="009F5510" w:rsidRPr="009F5510">
        <w:rPr>
          <w:rFonts w:ascii="Times New Roman" w:hAnsi="Times New Roman"/>
          <w:sz w:val="28"/>
          <w:szCs w:val="28"/>
        </w:rPr>
        <w:t>спортивный</w:t>
      </w:r>
      <w:r w:rsidR="001A04A7">
        <w:rPr>
          <w:rFonts w:ascii="Times New Roman" w:hAnsi="Times New Roman"/>
          <w:sz w:val="28"/>
          <w:szCs w:val="28"/>
        </w:rPr>
        <w:t xml:space="preserve"> </w:t>
      </w:r>
      <w:r w:rsidR="009F5510" w:rsidRPr="009F5510">
        <w:rPr>
          <w:rFonts w:ascii="Times New Roman" w:hAnsi="Times New Roman"/>
          <w:sz w:val="28"/>
          <w:szCs w:val="28"/>
        </w:rPr>
        <w:t>комплекс</w:t>
      </w:r>
      <w:r w:rsidR="001A04A7">
        <w:rPr>
          <w:rFonts w:ascii="Times New Roman" w:hAnsi="Times New Roman"/>
          <w:sz w:val="28"/>
          <w:szCs w:val="28"/>
        </w:rPr>
        <w:t xml:space="preserve"> </w:t>
      </w:r>
      <w:r w:rsidR="009F5510" w:rsidRPr="009F5510">
        <w:rPr>
          <w:rFonts w:ascii="Times New Roman" w:hAnsi="Times New Roman"/>
          <w:sz w:val="28"/>
          <w:szCs w:val="28"/>
        </w:rPr>
        <w:t>в</w:t>
      </w:r>
      <w:r w:rsidR="001A04A7">
        <w:rPr>
          <w:rFonts w:ascii="Times New Roman" w:hAnsi="Times New Roman"/>
          <w:sz w:val="28"/>
          <w:szCs w:val="28"/>
        </w:rPr>
        <w:t xml:space="preserve"> </w:t>
      </w:r>
      <w:r w:rsidR="009F5510" w:rsidRPr="009F5510">
        <w:rPr>
          <w:rFonts w:ascii="Times New Roman" w:hAnsi="Times New Roman"/>
          <w:sz w:val="28"/>
          <w:szCs w:val="28"/>
        </w:rPr>
        <w:t>с.</w:t>
      </w:r>
      <w:r w:rsidR="001A04A7">
        <w:rPr>
          <w:rFonts w:ascii="Times New Roman" w:hAnsi="Times New Roman"/>
          <w:sz w:val="28"/>
          <w:szCs w:val="28"/>
        </w:rPr>
        <w:t xml:space="preserve"> </w:t>
      </w:r>
      <w:proofErr w:type="spellStart"/>
      <w:r w:rsidR="009F5510" w:rsidRPr="009F5510">
        <w:rPr>
          <w:rFonts w:ascii="Times New Roman" w:hAnsi="Times New Roman"/>
          <w:sz w:val="28"/>
          <w:szCs w:val="28"/>
        </w:rPr>
        <w:t>Кышик</w:t>
      </w:r>
      <w:proofErr w:type="spellEnd"/>
      <w:r w:rsidR="00E96F77" w:rsidRPr="009F5510">
        <w:rPr>
          <w:rFonts w:ascii="Times New Roman" w:hAnsi="Times New Roman"/>
          <w:color w:val="000000" w:themeColor="text1"/>
          <w:sz w:val="28"/>
          <w:szCs w:val="28"/>
        </w:rPr>
        <w:t>);</w:t>
      </w:r>
    </w:p>
    <w:p w14:paraId="35F1E2EB" w14:textId="32B60117" w:rsidR="00E96F77" w:rsidRPr="00031D96" w:rsidRDefault="00E96F77" w:rsidP="0018570B">
      <w:pPr>
        <w:autoSpaceDE w:val="0"/>
        <w:autoSpaceDN w:val="0"/>
        <w:adjustRightInd w:val="0"/>
        <w:spacing w:after="0" w:line="240" w:lineRule="auto"/>
        <w:ind w:firstLine="709"/>
        <w:jc w:val="both"/>
        <w:rPr>
          <w:rFonts w:ascii="Times New Roman" w:hAnsi="Times New Roman"/>
          <w:bCs/>
          <w:color w:val="000000"/>
          <w:sz w:val="28"/>
          <w:szCs w:val="28"/>
        </w:rPr>
      </w:pPr>
      <w:r w:rsidRPr="00031D96">
        <w:rPr>
          <w:rFonts w:ascii="Times New Roman" w:hAnsi="Times New Roman"/>
          <w:sz w:val="28"/>
          <w:szCs w:val="28"/>
        </w:rPr>
        <w:lastRenderedPageBreak/>
        <w:t>организация</w:t>
      </w:r>
      <w:r w:rsidR="001A04A7">
        <w:rPr>
          <w:rFonts w:ascii="Times New Roman" w:hAnsi="Times New Roman"/>
          <w:sz w:val="28"/>
          <w:szCs w:val="28"/>
        </w:rPr>
        <w:t xml:space="preserve"> </w:t>
      </w:r>
      <w:r w:rsidRPr="00031D96">
        <w:rPr>
          <w:rFonts w:ascii="Times New Roman" w:hAnsi="Times New Roman"/>
          <w:sz w:val="28"/>
          <w:szCs w:val="28"/>
        </w:rPr>
        <w:t>библиотечного</w:t>
      </w:r>
      <w:r w:rsidR="001A04A7">
        <w:rPr>
          <w:rFonts w:ascii="Times New Roman" w:hAnsi="Times New Roman"/>
          <w:sz w:val="28"/>
          <w:szCs w:val="28"/>
        </w:rPr>
        <w:t xml:space="preserve"> </w:t>
      </w:r>
      <w:r w:rsidRPr="00031D96">
        <w:rPr>
          <w:rFonts w:ascii="Times New Roman" w:hAnsi="Times New Roman"/>
          <w:sz w:val="28"/>
          <w:szCs w:val="28"/>
        </w:rPr>
        <w:t>обслуживания</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комплектование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сохранности</w:t>
      </w:r>
      <w:r w:rsidR="001A04A7">
        <w:rPr>
          <w:rFonts w:ascii="Times New Roman" w:hAnsi="Times New Roman"/>
          <w:sz w:val="28"/>
          <w:szCs w:val="28"/>
        </w:rPr>
        <w:t xml:space="preserve"> </w:t>
      </w:r>
      <w:r w:rsidRPr="00031D96">
        <w:rPr>
          <w:rFonts w:ascii="Times New Roman" w:hAnsi="Times New Roman"/>
          <w:sz w:val="28"/>
          <w:szCs w:val="28"/>
        </w:rPr>
        <w:t>библиотечных</w:t>
      </w:r>
      <w:r w:rsidR="001A04A7">
        <w:rPr>
          <w:rFonts w:ascii="Times New Roman" w:hAnsi="Times New Roman"/>
          <w:sz w:val="28"/>
          <w:szCs w:val="28"/>
        </w:rPr>
        <w:t xml:space="preserve"> </w:t>
      </w:r>
      <w:r w:rsidRPr="00031D96">
        <w:rPr>
          <w:rFonts w:ascii="Times New Roman" w:hAnsi="Times New Roman"/>
          <w:sz w:val="28"/>
          <w:szCs w:val="28"/>
        </w:rPr>
        <w:t>фондов</w:t>
      </w:r>
      <w:r w:rsidR="001A04A7">
        <w:rPr>
          <w:rFonts w:ascii="Times New Roman" w:hAnsi="Times New Roman"/>
          <w:sz w:val="28"/>
          <w:szCs w:val="28"/>
        </w:rPr>
        <w:t xml:space="preserve"> </w:t>
      </w:r>
      <w:r w:rsidRPr="00031D96">
        <w:rPr>
          <w:rFonts w:ascii="Times New Roman" w:hAnsi="Times New Roman"/>
          <w:sz w:val="28"/>
          <w:szCs w:val="28"/>
        </w:rPr>
        <w:t>библиотек</w:t>
      </w:r>
      <w:r w:rsidR="001A04A7">
        <w:rPr>
          <w:rFonts w:ascii="Times New Roman" w:hAnsi="Times New Roman"/>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сельском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поселении</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Цингалы</w:t>
      </w:r>
      <w:proofErr w:type="spellEnd"/>
      <w:r w:rsidRPr="00031D96">
        <w:rPr>
          <w:rFonts w:ascii="Times New Roman" w:hAnsi="Times New Roman"/>
          <w:color w:val="000000" w:themeColor="text1"/>
          <w:sz w:val="28"/>
          <w:szCs w:val="28"/>
        </w:rPr>
        <w:t>.</w:t>
      </w:r>
    </w:p>
    <w:p w14:paraId="1B9B34BB" w14:textId="63A146A0" w:rsidR="00E96F77" w:rsidRPr="00031D96" w:rsidRDefault="00E96F77" w:rsidP="0018570B">
      <w:pPr>
        <w:autoSpaceDE w:val="0"/>
        <w:autoSpaceDN w:val="0"/>
        <w:adjustRightInd w:val="0"/>
        <w:spacing w:after="0" w:line="240" w:lineRule="auto"/>
        <w:ind w:firstLine="709"/>
        <w:contextualSpacing/>
        <w:jc w:val="both"/>
        <w:rPr>
          <w:rFonts w:ascii="Times New Roman" w:hAnsi="Times New Roman"/>
          <w:bCs/>
          <w:sz w:val="28"/>
          <w:szCs w:val="28"/>
        </w:rPr>
      </w:pPr>
      <w:r w:rsidRPr="00031D96">
        <w:rPr>
          <w:rFonts w:ascii="Times New Roman" w:hAnsi="Times New Roman"/>
          <w:bCs/>
          <w:color w:val="000000"/>
          <w:sz w:val="28"/>
          <w:szCs w:val="28"/>
        </w:rPr>
        <w:t>Из</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муниципальной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собственности</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сельских</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поселений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района</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в</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муниципальную</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собственность</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Ханты-Мансийского</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района</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в</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2023</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году</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принято</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имущество</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балансовой</w:t>
      </w:r>
      <w:r w:rsidR="001A04A7">
        <w:rPr>
          <w:rFonts w:ascii="Times New Roman" w:hAnsi="Times New Roman"/>
          <w:bCs/>
          <w:color w:val="000000"/>
          <w:sz w:val="28"/>
          <w:szCs w:val="28"/>
        </w:rPr>
        <w:t xml:space="preserve"> </w:t>
      </w:r>
      <w:r w:rsidRPr="00031D96">
        <w:rPr>
          <w:rFonts w:ascii="Times New Roman" w:hAnsi="Times New Roman"/>
          <w:bCs/>
          <w:color w:val="000000" w:themeColor="text1"/>
          <w:sz w:val="28"/>
          <w:szCs w:val="28"/>
        </w:rPr>
        <w:t>стоимостью</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9,3</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млн</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рублей: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жилые</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помещени</w:t>
      </w:r>
      <w:r w:rsidR="009E7755" w:rsidRPr="00031D96">
        <w:rPr>
          <w:rFonts w:ascii="Times New Roman" w:hAnsi="Times New Roman"/>
          <w:bCs/>
          <w:color w:val="000000"/>
          <w:sz w:val="28"/>
          <w:szCs w:val="28"/>
        </w:rPr>
        <w:t>я</w:t>
      </w:r>
      <w:r w:rsidR="001A04A7">
        <w:rPr>
          <w:rFonts w:ascii="Times New Roman" w:hAnsi="Times New Roman"/>
          <w:bCs/>
          <w:color w:val="000000"/>
          <w:sz w:val="28"/>
          <w:szCs w:val="28"/>
        </w:rPr>
        <w:t xml:space="preserve"> </w:t>
      </w:r>
      <w:r w:rsidR="005C5B24">
        <w:rPr>
          <w:rFonts w:ascii="Times New Roman" w:hAnsi="Times New Roman"/>
          <w:bCs/>
          <w:color w:val="000000"/>
          <w:sz w:val="28"/>
          <w:szCs w:val="28"/>
        </w:rPr>
        <w:t>(</w:t>
      </w:r>
      <w:r w:rsidRPr="00031D96">
        <w:rPr>
          <w:rFonts w:ascii="Times New Roman" w:hAnsi="Times New Roman"/>
          <w:bCs/>
          <w:color w:val="000000"/>
          <w:sz w:val="28"/>
          <w:szCs w:val="28"/>
        </w:rPr>
        <w:t>п.</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Кедровый,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ул.</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Старая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Набережная,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д.</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13</w:t>
      </w:r>
      <w:r w:rsidR="005C5B24">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кв.4,</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с.</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Елизарово,</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ул.</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Никифорова,</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д.</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8</w:t>
      </w:r>
      <w:r w:rsidR="005C5B24">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кв.</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2,</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с.</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Троица,</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ул.</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Молодежная,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д.</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11</w:t>
      </w:r>
      <w:r w:rsidR="005C5B24">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кв.</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2,</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п.</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Кирпичный,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ул.</w:t>
      </w:r>
      <w:r w:rsidR="001A04A7">
        <w:rPr>
          <w:rFonts w:ascii="Times New Roman" w:hAnsi="Times New Roman"/>
          <w:bCs/>
          <w:color w:val="000000"/>
          <w:sz w:val="28"/>
          <w:szCs w:val="28"/>
        </w:rPr>
        <w:t xml:space="preserve"> </w:t>
      </w:r>
      <w:proofErr w:type="spellStart"/>
      <w:r w:rsidRPr="00031D96">
        <w:rPr>
          <w:rFonts w:ascii="Times New Roman" w:hAnsi="Times New Roman"/>
          <w:bCs/>
          <w:color w:val="000000"/>
          <w:sz w:val="28"/>
          <w:szCs w:val="28"/>
        </w:rPr>
        <w:t>Дурицына</w:t>
      </w:r>
      <w:proofErr w:type="spellEnd"/>
      <w:r w:rsidRPr="00031D96">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д.</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10</w:t>
      </w:r>
      <w:r w:rsidR="005C5B24">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кв.</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3</w:t>
      </w:r>
      <w:r w:rsidR="005C5B24">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в</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целях</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предоставления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работникам</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учреждений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образования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и</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здравоохранения,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здание</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гаража</w:t>
      </w:r>
      <w:r w:rsidR="001A04A7">
        <w:rPr>
          <w:rFonts w:ascii="Times New Roman" w:hAnsi="Times New Roman"/>
          <w:bCs/>
          <w:color w:val="000000"/>
          <w:sz w:val="28"/>
          <w:szCs w:val="28"/>
        </w:rPr>
        <w:t xml:space="preserve"> </w:t>
      </w:r>
      <w:r w:rsidR="005C5B24">
        <w:rPr>
          <w:rFonts w:ascii="Times New Roman" w:hAnsi="Times New Roman"/>
          <w:bCs/>
          <w:color w:val="000000"/>
          <w:sz w:val="28"/>
          <w:szCs w:val="28"/>
        </w:rPr>
        <w:t>(</w:t>
      </w:r>
      <w:r w:rsidRPr="00031D96">
        <w:rPr>
          <w:rFonts w:ascii="Times New Roman" w:hAnsi="Times New Roman"/>
          <w:bCs/>
          <w:color w:val="000000"/>
          <w:sz w:val="28"/>
          <w:szCs w:val="28"/>
        </w:rPr>
        <w:t>д.</w:t>
      </w:r>
      <w:r w:rsidR="001A04A7">
        <w:rPr>
          <w:rFonts w:ascii="Times New Roman" w:hAnsi="Times New Roman"/>
          <w:bCs/>
          <w:color w:val="000000"/>
          <w:sz w:val="28"/>
          <w:szCs w:val="28"/>
        </w:rPr>
        <w:t xml:space="preserve"> </w:t>
      </w:r>
      <w:proofErr w:type="spellStart"/>
      <w:r w:rsidRPr="00031D96">
        <w:rPr>
          <w:rFonts w:ascii="Times New Roman" w:hAnsi="Times New Roman"/>
          <w:bCs/>
          <w:color w:val="000000"/>
          <w:sz w:val="28"/>
          <w:szCs w:val="28"/>
        </w:rPr>
        <w:t>Шапша</w:t>
      </w:r>
      <w:proofErr w:type="spellEnd"/>
      <w:r w:rsidRPr="00031D96">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ул.</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Молодежная,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д.</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1а</w:t>
      </w:r>
      <w:r w:rsidR="005C5B24">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для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осуществления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уставной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деятельности</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муниципального</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предприятия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«ЖЭК-3»,</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земельный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участок</w:t>
      </w:r>
      <w:r w:rsidR="001A04A7">
        <w:rPr>
          <w:rFonts w:ascii="Times New Roman" w:hAnsi="Times New Roman"/>
          <w:bCs/>
          <w:color w:val="000000"/>
          <w:sz w:val="28"/>
          <w:szCs w:val="28"/>
        </w:rPr>
        <w:t xml:space="preserve"> </w:t>
      </w:r>
      <w:r w:rsidR="005C5B24">
        <w:rPr>
          <w:rFonts w:ascii="Times New Roman" w:hAnsi="Times New Roman"/>
          <w:bCs/>
          <w:color w:val="000000"/>
          <w:sz w:val="28"/>
          <w:szCs w:val="28"/>
        </w:rPr>
        <w:t>(</w:t>
      </w:r>
      <w:r w:rsidRPr="00031D96">
        <w:rPr>
          <w:rFonts w:ascii="Times New Roman" w:hAnsi="Times New Roman"/>
          <w:bCs/>
          <w:color w:val="000000"/>
          <w:sz w:val="28"/>
          <w:szCs w:val="28"/>
        </w:rPr>
        <w:t>п.</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Кирпичный,</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ул.</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Комсомольская,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д.</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12/3</w:t>
      </w:r>
      <w:r w:rsidR="005C5B24">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в</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целях</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формирования</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новых</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земельных</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участков</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под</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жилищное</w:t>
      </w:r>
      <w:r w:rsidR="001A04A7">
        <w:rPr>
          <w:rFonts w:ascii="Times New Roman" w:hAnsi="Times New Roman"/>
          <w:bCs/>
          <w:color w:val="000000"/>
          <w:sz w:val="28"/>
          <w:szCs w:val="28"/>
        </w:rPr>
        <w:t xml:space="preserve"> </w:t>
      </w:r>
      <w:r w:rsidRPr="00031D96">
        <w:rPr>
          <w:rFonts w:ascii="Times New Roman" w:hAnsi="Times New Roman"/>
          <w:bCs/>
          <w:color w:val="000000"/>
          <w:sz w:val="28"/>
          <w:szCs w:val="28"/>
        </w:rPr>
        <w:t>строительство</w:t>
      </w:r>
      <w:r w:rsidR="001A04A7">
        <w:rPr>
          <w:rFonts w:ascii="Times New Roman" w:hAnsi="Times New Roman"/>
          <w:bCs/>
          <w:color w:val="FF0000"/>
          <w:sz w:val="28"/>
          <w:szCs w:val="28"/>
        </w:rPr>
        <w:t xml:space="preserve"> </w:t>
      </w:r>
      <w:r w:rsidRPr="00031D96">
        <w:rPr>
          <w:rFonts w:ascii="Times New Roman" w:hAnsi="Times New Roman"/>
          <w:bCs/>
          <w:sz w:val="28"/>
          <w:szCs w:val="28"/>
        </w:rPr>
        <w:t>(2022</w:t>
      </w:r>
      <w:r w:rsidR="001A04A7">
        <w:rPr>
          <w:rFonts w:ascii="Times New Roman" w:hAnsi="Times New Roman"/>
          <w:bCs/>
          <w:sz w:val="28"/>
          <w:szCs w:val="28"/>
        </w:rPr>
        <w:t xml:space="preserve"> </w:t>
      </w:r>
      <w:r w:rsidRPr="00031D96">
        <w:rPr>
          <w:rFonts w:ascii="Times New Roman" w:hAnsi="Times New Roman"/>
          <w:bCs/>
          <w:sz w:val="28"/>
          <w:szCs w:val="28"/>
        </w:rPr>
        <w:t>год</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0,4</w:t>
      </w:r>
      <w:r w:rsidR="001A04A7">
        <w:rPr>
          <w:rFonts w:ascii="Times New Roman" w:hAnsi="Times New Roman"/>
          <w:bCs/>
          <w:sz w:val="28"/>
          <w:szCs w:val="28"/>
        </w:rPr>
        <w:t xml:space="preserve"> </w:t>
      </w:r>
      <w:r w:rsidRPr="00031D96">
        <w:rPr>
          <w:rFonts w:ascii="Times New Roman" w:hAnsi="Times New Roman"/>
          <w:bCs/>
          <w:sz w:val="28"/>
          <w:szCs w:val="28"/>
        </w:rPr>
        <w:t>млн</w:t>
      </w:r>
      <w:r w:rsidR="001A04A7">
        <w:rPr>
          <w:rFonts w:ascii="Times New Roman" w:hAnsi="Times New Roman"/>
          <w:bCs/>
          <w:sz w:val="28"/>
          <w:szCs w:val="28"/>
        </w:rPr>
        <w:t xml:space="preserve"> </w:t>
      </w:r>
      <w:r w:rsidRPr="00031D96">
        <w:rPr>
          <w:rFonts w:ascii="Times New Roman" w:hAnsi="Times New Roman"/>
          <w:bCs/>
          <w:sz w:val="28"/>
          <w:szCs w:val="28"/>
        </w:rPr>
        <w:t>рублей).</w:t>
      </w:r>
    </w:p>
    <w:bookmarkEnd w:id="2"/>
    <w:p w14:paraId="2C4297DE" w14:textId="494723CA" w:rsidR="00E96F77" w:rsidRPr="00031D96" w:rsidRDefault="00E96F77" w:rsidP="0018570B">
      <w:pPr>
        <w:spacing w:after="0" w:line="240" w:lineRule="auto"/>
        <w:ind w:firstLine="709"/>
        <w:contextualSpacing/>
        <w:jc w:val="both"/>
        <w:outlineLvl w:val="1"/>
        <w:rPr>
          <w:rFonts w:ascii="Times New Roman" w:hAnsi="Times New Roman"/>
          <w:color w:val="000000"/>
          <w:sz w:val="28"/>
          <w:szCs w:val="28"/>
        </w:rPr>
      </w:pPr>
      <w:r w:rsidRPr="00031D96">
        <w:rPr>
          <w:rFonts w:ascii="Times New Roman" w:hAnsi="Times New Roman"/>
          <w:color w:val="000000"/>
          <w:sz w:val="28"/>
          <w:szCs w:val="28"/>
        </w:rPr>
        <w:t>За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2023</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год</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собственность</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Российской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Федерации,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собственность</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иных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муниципальных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образований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из</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муниципальной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собственности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Ханты-Мансийского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района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муниципальную</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собственность</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Ханты-Мансийского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района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из</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собственности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Российской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Федерации,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иных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муниципальных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образований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имущество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не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передавалось</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не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принималось</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(2022</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год</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передано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имущество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сумме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0,2</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млн</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рублей).</w:t>
      </w:r>
    </w:p>
    <w:p w14:paraId="11C8E064" w14:textId="19BE69B5" w:rsidR="00E96F77" w:rsidRPr="00031D96"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принято:</w:t>
      </w:r>
      <w:r w:rsidR="001A04A7">
        <w:rPr>
          <w:rFonts w:ascii="Times New Roman" w:hAnsi="Times New Roman"/>
          <w:sz w:val="28"/>
          <w:szCs w:val="28"/>
        </w:rPr>
        <w:t xml:space="preserve"> </w:t>
      </w:r>
      <w:r w:rsidR="009F5510" w:rsidRPr="009F5510">
        <w:rPr>
          <w:rFonts w:ascii="Times New Roman" w:hAnsi="Times New Roman"/>
          <w:sz w:val="28"/>
          <w:szCs w:val="28"/>
        </w:rPr>
        <w:t>112</w:t>
      </w:r>
      <w:r w:rsidR="001A04A7">
        <w:rPr>
          <w:rFonts w:ascii="Times New Roman" w:hAnsi="Times New Roman"/>
          <w:sz w:val="28"/>
          <w:szCs w:val="28"/>
        </w:rPr>
        <w:t xml:space="preserve"> </w:t>
      </w:r>
      <w:r w:rsidR="009F5510" w:rsidRPr="009F5510">
        <w:rPr>
          <w:rFonts w:ascii="Times New Roman" w:hAnsi="Times New Roman"/>
          <w:sz w:val="28"/>
          <w:szCs w:val="28"/>
        </w:rPr>
        <w:t>решений</w:t>
      </w:r>
      <w:r w:rsidR="001A04A7">
        <w:rPr>
          <w:rFonts w:ascii="Times New Roman" w:hAnsi="Times New Roman"/>
          <w:sz w:val="28"/>
          <w:szCs w:val="28"/>
        </w:rPr>
        <w:t xml:space="preserve"> </w:t>
      </w:r>
      <w:r w:rsidR="009F5510" w:rsidRPr="009F5510">
        <w:rPr>
          <w:rFonts w:ascii="Times New Roman" w:hAnsi="Times New Roman"/>
          <w:sz w:val="28"/>
          <w:szCs w:val="28"/>
        </w:rPr>
        <w:t>о</w:t>
      </w:r>
      <w:r w:rsidR="001A04A7">
        <w:rPr>
          <w:rFonts w:ascii="Times New Roman" w:hAnsi="Times New Roman"/>
          <w:sz w:val="28"/>
          <w:szCs w:val="28"/>
        </w:rPr>
        <w:t xml:space="preserve"> </w:t>
      </w:r>
      <w:r w:rsidR="009F5510" w:rsidRPr="009F5510">
        <w:rPr>
          <w:rFonts w:ascii="Times New Roman" w:hAnsi="Times New Roman"/>
          <w:sz w:val="28"/>
          <w:szCs w:val="28"/>
        </w:rPr>
        <w:t>закреплении</w:t>
      </w:r>
      <w:r w:rsidR="001A04A7">
        <w:rPr>
          <w:rFonts w:ascii="Times New Roman" w:hAnsi="Times New Roman"/>
          <w:sz w:val="28"/>
          <w:szCs w:val="28"/>
        </w:rPr>
        <w:t xml:space="preserve"> </w:t>
      </w:r>
      <w:r w:rsidR="009F5510" w:rsidRPr="009F5510">
        <w:rPr>
          <w:rFonts w:ascii="Times New Roman" w:hAnsi="Times New Roman"/>
          <w:sz w:val="28"/>
          <w:szCs w:val="28"/>
        </w:rPr>
        <w:t>муниципального</w:t>
      </w:r>
      <w:r w:rsidR="001A04A7">
        <w:rPr>
          <w:rFonts w:ascii="Times New Roman" w:hAnsi="Times New Roman"/>
          <w:sz w:val="28"/>
          <w:szCs w:val="28"/>
        </w:rPr>
        <w:t xml:space="preserve"> </w:t>
      </w:r>
      <w:r w:rsidR="009F5510" w:rsidRPr="009F5510">
        <w:rPr>
          <w:rFonts w:ascii="Times New Roman" w:hAnsi="Times New Roman"/>
          <w:sz w:val="28"/>
          <w:szCs w:val="28"/>
        </w:rPr>
        <w:t>имущества</w:t>
      </w:r>
      <w:r w:rsidR="001A04A7">
        <w:rPr>
          <w:rFonts w:ascii="Times New Roman" w:hAnsi="Times New Roman"/>
          <w:sz w:val="28"/>
          <w:szCs w:val="28"/>
        </w:rPr>
        <w:t xml:space="preserve"> </w:t>
      </w:r>
      <w:r w:rsidR="009F5510" w:rsidRPr="009F5510">
        <w:rPr>
          <w:rFonts w:ascii="Times New Roman" w:hAnsi="Times New Roman"/>
          <w:sz w:val="28"/>
          <w:szCs w:val="28"/>
        </w:rPr>
        <w:t>на</w:t>
      </w:r>
      <w:r w:rsidR="001A04A7">
        <w:rPr>
          <w:rFonts w:ascii="Times New Roman" w:hAnsi="Times New Roman"/>
          <w:sz w:val="28"/>
          <w:szCs w:val="28"/>
        </w:rPr>
        <w:t xml:space="preserve"> </w:t>
      </w:r>
      <w:r w:rsidR="009F5510" w:rsidRPr="009F5510">
        <w:rPr>
          <w:rFonts w:ascii="Times New Roman" w:hAnsi="Times New Roman"/>
          <w:sz w:val="28"/>
          <w:szCs w:val="28"/>
        </w:rPr>
        <w:t>праве</w:t>
      </w:r>
      <w:r w:rsidR="001A04A7">
        <w:rPr>
          <w:rFonts w:ascii="Times New Roman" w:hAnsi="Times New Roman"/>
          <w:sz w:val="28"/>
          <w:szCs w:val="28"/>
        </w:rPr>
        <w:t xml:space="preserve"> </w:t>
      </w:r>
      <w:r w:rsidR="009F5510" w:rsidRPr="009F5510">
        <w:rPr>
          <w:rFonts w:ascii="Times New Roman" w:hAnsi="Times New Roman"/>
          <w:sz w:val="28"/>
          <w:szCs w:val="28"/>
        </w:rPr>
        <w:t>оперативного</w:t>
      </w:r>
      <w:r w:rsidR="001A04A7">
        <w:rPr>
          <w:rFonts w:ascii="Times New Roman" w:hAnsi="Times New Roman"/>
          <w:sz w:val="28"/>
          <w:szCs w:val="28"/>
        </w:rPr>
        <w:t xml:space="preserve"> </w:t>
      </w:r>
      <w:r w:rsidR="009F5510" w:rsidRPr="009F5510">
        <w:rPr>
          <w:rFonts w:ascii="Times New Roman" w:hAnsi="Times New Roman"/>
          <w:sz w:val="28"/>
          <w:szCs w:val="28"/>
        </w:rPr>
        <w:t>управления</w:t>
      </w:r>
      <w:r w:rsidR="001A04A7">
        <w:rPr>
          <w:rFonts w:ascii="Times New Roman" w:hAnsi="Times New Roman"/>
          <w:sz w:val="28"/>
          <w:szCs w:val="28"/>
        </w:rPr>
        <w:t xml:space="preserve"> </w:t>
      </w:r>
      <w:r w:rsidR="009F5510" w:rsidRPr="009F5510">
        <w:rPr>
          <w:rFonts w:ascii="Times New Roman" w:hAnsi="Times New Roman"/>
          <w:sz w:val="28"/>
          <w:szCs w:val="28"/>
        </w:rPr>
        <w:t>за</w:t>
      </w:r>
      <w:r w:rsidR="001A04A7">
        <w:rPr>
          <w:rFonts w:ascii="Times New Roman" w:hAnsi="Times New Roman"/>
          <w:sz w:val="28"/>
          <w:szCs w:val="28"/>
        </w:rPr>
        <w:t xml:space="preserve"> </w:t>
      </w:r>
      <w:r w:rsidR="009F5510" w:rsidRPr="009F5510">
        <w:rPr>
          <w:rFonts w:ascii="Times New Roman" w:hAnsi="Times New Roman"/>
          <w:sz w:val="28"/>
          <w:szCs w:val="28"/>
        </w:rPr>
        <w:t>муниципальными</w:t>
      </w:r>
      <w:r w:rsidR="001A04A7">
        <w:rPr>
          <w:rFonts w:ascii="Times New Roman" w:hAnsi="Times New Roman"/>
          <w:sz w:val="28"/>
          <w:szCs w:val="28"/>
        </w:rPr>
        <w:t xml:space="preserve"> </w:t>
      </w:r>
      <w:r w:rsidR="009F5510" w:rsidRPr="009F5510">
        <w:rPr>
          <w:rFonts w:ascii="Times New Roman" w:hAnsi="Times New Roman"/>
          <w:sz w:val="28"/>
          <w:szCs w:val="28"/>
        </w:rPr>
        <w:t>учреждениями</w:t>
      </w:r>
      <w:r w:rsidR="001A04A7">
        <w:rPr>
          <w:rFonts w:ascii="Times New Roman" w:hAnsi="Times New Roman"/>
          <w:sz w:val="28"/>
          <w:szCs w:val="28"/>
        </w:rPr>
        <w:t xml:space="preserve"> </w:t>
      </w:r>
      <w:r w:rsidR="009F5510" w:rsidRPr="009F5510">
        <w:rPr>
          <w:rFonts w:ascii="Times New Roman" w:hAnsi="Times New Roman"/>
          <w:sz w:val="28"/>
          <w:szCs w:val="28"/>
        </w:rPr>
        <w:t>и</w:t>
      </w:r>
      <w:r w:rsidR="001A04A7">
        <w:rPr>
          <w:rFonts w:ascii="Times New Roman" w:hAnsi="Times New Roman"/>
          <w:sz w:val="28"/>
          <w:szCs w:val="28"/>
        </w:rPr>
        <w:t xml:space="preserve"> </w:t>
      </w:r>
      <w:r w:rsidR="009F5510" w:rsidRPr="009F5510">
        <w:rPr>
          <w:rFonts w:ascii="Times New Roman" w:hAnsi="Times New Roman"/>
          <w:sz w:val="28"/>
          <w:szCs w:val="28"/>
        </w:rPr>
        <w:t>праве</w:t>
      </w:r>
      <w:r w:rsidR="001A04A7">
        <w:rPr>
          <w:rFonts w:ascii="Times New Roman" w:hAnsi="Times New Roman"/>
          <w:sz w:val="28"/>
          <w:szCs w:val="28"/>
        </w:rPr>
        <w:t xml:space="preserve"> </w:t>
      </w:r>
      <w:r w:rsidR="009F5510" w:rsidRPr="009F5510">
        <w:rPr>
          <w:rFonts w:ascii="Times New Roman" w:hAnsi="Times New Roman"/>
          <w:sz w:val="28"/>
          <w:szCs w:val="28"/>
        </w:rPr>
        <w:t>хозяйственного</w:t>
      </w:r>
      <w:r w:rsidR="001A04A7">
        <w:rPr>
          <w:rFonts w:ascii="Times New Roman" w:hAnsi="Times New Roman"/>
          <w:sz w:val="28"/>
          <w:szCs w:val="28"/>
        </w:rPr>
        <w:t xml:space="preserve"> </w:t>
      </w:r>
      <w:r w:rsidR="009F5510" w:rsidRPr="009F5510">
        <w:rPr>
          <w:rFonts w:ascii="Times New Roman" w:hAnsi="Times New Roman"/>
          <w:sz w:val="28"/>
          <w:szCs w:val="28"/>
        </w:rPr>
        <w:t>ведения</w:t>
      </w:r>
      <w:r w:rsidR="001A04A7">
        <w:rPr>
          <w:rFonts w:ascii="Times New Roman" w:hAnsi="Times New Roman"/>
          <w:sz w:val="28"/>
          <w:szCs w:val="28"/>
        </w:rPr>
        <w:t xml:space="preserve"> </w:t>
      </w:r>
      <w:r w:rsidR="009F5510" w:rsidRPr="009F5510">
        <w:rPr>
          <w:rFonts w:ascii="Times New Roman" w:hAnsi="Times New Roman"/>
          <w:sz w:val="28"/>
          <w:szCs w:val="28"/>
        </w:rPr>
        <w:t>за</w:t>
      </w:r>
      <w:r w:rsidR="001A04A7">
        <w:rPr>
          <w:rFonts w:ascii="Times New Roman" w:hAnsi="Times New Roman"/>
          <w:sz w:val="28"/>
          <w:szCs w:val="28"/>
        </w:rPr>
        <w:t xml:space="preserve"> </w:t>
      </w:r>
      <w:r w:rsidR="009F5510" w:rsidRPr="009F5510">
        <w:rPr>
          <w:rFonts w:ascii="Times New Roman" w:hAnsi="Times New Roman"/>
          <w:sz w:val="28"/>
          <w:szCs w:val="28"/>
        </w:rPr>
        <w:t>муниципальным</w:t>
      </w:r>
      <w:r w:rsidR="001A04A7">
        <w:rPr>
          <w:rFonts w:ascii="Times New Roman" w:hAnsi="Times New Roman"/>
          <w:sz w:val="28"/>
          <w:szCs w:val="28"/>
        </w:rPr>
        <w:t xml:space="preserve"> </w:t>
      </w:r>
      <w:r w:rsidR="009F5510" w:rsidRPr="009F5510">
        <w:rPr>
          <w:rFonts w:ascii="Times New Roman" w:hAnsi="Times New Roman"/>
          <w:sz w:val="28"/>
          <w:szCs w:val="28"/>
        </w:rPr>
        <w:t>предприятием</w:t>
      </w:r>
      <w:r w:rsidR="001A04A7">
        <w:rPr>
          <w:rFonts w:ascii="Times New Roman" w:hAnsi="Times New Roman"/>
          <w:sz w:val="28"/>
          <w:szCs w:val="28"/>
        </w:rPr>
        <w:t xml:space="preserve"> </w:t>
      </w:r>
      <w:r w:rsidR="009F5510" w:rsidRPr="009F5510">
        <w:rPr>
          <w:rFonts w:ascii="Times New Roman" w:hAnsi="Times New Roman"/>
          <w:sz w:val="28"/>
          <w:szCs w:val="28"/>
        </w:rPr>
        <w:t>(2022</w:t>
      </w:r>
      <w:r w:rsidR="001A04A7">
        <w:rPr>
          <w:rFonts w:ascii="Times New Roman" w:hAnsi="Times New Roman"/>
          <w:sz w:val="28"/>
          <w:szCs w:val="28"/>
        </w:rPr>
        <w:t xml:space="preserve"> </w:t>
      </w:r>
      <w:r w:rsidR="009F5510" w:rsidRPr="009F5510">
        <w:rPr>
          <w:rFonts w:ascii="Times New Roman" w:hAnsi="Times New Roman"/>
          <w:sz w:val="28"/>
          <w:szCs w:val="28"/>
        </w:rPr>
        <w:t>год</w:t>
      </w:r>
      <w:r w:rsidR="001A04A7">
        <w:rPr>
          <w:rFonts w:ascii="Times New Roman" w:hAnsi="Times New Roman"/>
          <w:sz w:val="28"/>
          <w:szCs w:val="28"/>
        </w:rPr>
        <w:t xml:space="preserve"> </w:t>
      </w:r>
      <w:r w:rsidR="009F5510" w:rsidRPr="009F5510">
        <w:rPr>
          <w:rFonts w:ascii="Times New Roman" w:hAnsi="Times New Roman"/>
          <w:sz w:val="28"/>
          <w:szCs w:val="28"/>
        </w:rPr>
        <w:t>–</w:t>
      </w:r>
      <w:r w:rsidR="001A04A7">
        <w:rPr>
          <w:rFonts w:ascii="Times New Roman" w:hAnsi="Times New Roman"/>
          <w:sz w:val="28"/>
          <w:szCs w:val="28"/>
        </w:rPr>
        <w:t xml:space="preserve"> </w:t>
      </w:r>
      <w:r w:rsidR="009F5510" w:rsidRPr="009F5510">
        <w:rPr>
          <w:rFonts w:ascii="Times New Roman" w:hAnsi="Times New Roman"/>
          <w:sz w:val="28"/>
          <w:szCs w:val="28"/>
        </w:rPr>
        <w:t>80);</w:t>
      </w:r>
      <w:r w:rsidR="001A04A7">
        <w:rPr>
          <w:rFonts w:ascii="Times New Roman" w:hAnsi="Times New Roman"/>
          <w:color w:val="FF0000"/>
          <w:sz w:val="28"/>
          <w:szCs w:val="28"/>
        </w:rPr>
        <w:t xml:space="preserve"> </w:t>
      </w:r>
      <w:r w:rsidR="009F5510" w:rsidRPr="009F5510">
        <w:rPr>
          <w:rFonts w:ascii="Times New Roman" w:hAnsi="Times New Roman"/>
          <w:sz w:val="28"/>
          <w:szCs w:val="28"/>
        </w:rPr>
        <w:t>24</w:t>
      </w:r>
      <w:r w:rsidR="001A04A7">
        <w:rPr>
          <w:rFonts w:ascii="Times New Roman" w:hAnsi="Times New Roman"/>
          <w:sz w:val="28"/>
          <w:szCs w:val="28"/>
        </w:rPr>
        <w:t xml:space="preserve"> </w:t>
      </w:r>
      <w:r w:rsidR="009F5510" w:rsidRPr="009F5510">
        <w:rPr>
          <w:rFonts w:ascii="Times New Roman" w:hAnsi="Times New Roman"/>
          <w:sz w:val="28"/>
          <w:szCs w:val="28"/>
        </w:rPr>
        <w:t>решения</w:t>
      </w:r>
      <w:r w:rsidR="001A04A7">
        <w:rPr>
          <w:rFonts w:ascii="Times New Roman" w:hAnsi="Times New Roman"/>
          <w:sz w:val="28"/>
          <w:szCs w:val="28"/>
        </w:rPr>
        <w:t xml:space="preserve"> </w:t>
      </w:r>
      <w:r w:rsidRPr="009F5510">
        <w:rPr>
          <w:rFonts w:ascii="Times New Roman" w:hAnsi="Times New Roman"/>
          <w:sz w:val="28"/>
          <w:szCs w:val="28"/>
        </w:rPr>
        <w:t>об</w:t>
      </w:r>
      <w:r w:rsidR="001A04A7">
        <w:rPr>
          <w:rFonts w:ascii="Times New Roman" w:hAnsi="Times New Roman"/>
          <w:sz w:val="28"/>
          <w:szCs w:val="28"/>
        </w:rPr>
        <w:t xml:space="preserve"> </w:t>
      </w:r>
      <w:r w:rsidRPr="009F5510">
        <w:rPr>
          <w:rFonts w:ascii="Times New Roman" w:hAnsi="Times New Roman"/>
          <w:sz w:val="28"/>
          <w:szCs w:val="28"/>
        </w:rPr>
        <w:t>изъятии</w:t>
      </w:r>
      <w:r w:rsidR="001A04A7">
        <w:rPr>
          <w:rFonts w:ascii="Times New Roman" w:hAnsi="Times New Roman"/>
          <w:sz w:val="28"/>
          <w:szCs w:val="28"/>
        </w:rPr>
        <w:t xml:space="preserve"> </w:t>
      </w:r>
      <w:r w:rsidRPr="009F5510">
        <w:rPr>
          <w:rFonts w:ascii="Times New Roman" w:hAnsi="Times New Roman"/>
          <w:sz w:val="28"/>
          <w:szCs w:val="28"/>
        </w:rPr>
        <w:t>излишнего</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неиспользуемого</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используемого</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назначению</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закрепленного</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учреждениями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праве</w:t>
      </w:r>
      <w:r w:rsidR="001A04A7">
        <w:rPr>
          <w:rFonts w:ascii="Times New Roman" w:hAnsi="Times New Roman"/>
          <w:sz w:val="28"/>
          <w:szCs w:val="28"/>
        </w:rPr>
        <w:t xml:space="preserve"> </w:t>
      </w:r>
      <w:r w:rsidRPr="00031D96">
        <w:rPr>
          <w:rFonts w:ascii="Times New Roman" w:hAnsi="Times New Roman"/>
          <w:sz w:val="28"/>
          <w:szCs w:val="28"/>
        </w:rPr>
        <w:t>оперативного</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предприятиями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праве</w:t>
      </w:r>
      <w:r w:rsidR="001A04A7">
        <w:rPr>
          <w:rFonts w:ascii="Times New Roman" w:hAnsi="Times New Roman"/>
          <w:sz w:val="28"/>
          <w:szCs w:val="28"/>
        </w:rPr>
        <w:t xml:space="preserve"> </w:t>
      </w:r>
      <w:r w:rsidRPr="00031D96">
        <w:rPr>
          <w:rFonts w:ascii="Times New Roman" w:hAnsi="Times New Roman"/>
          <w:sz w:val="28"/>
          <w:szCs w:val="28"/>
        </w:rPr>
        <w:t>хозяйственного</w:t>
      </w:r>
      <w:r w:rsidR="001A04A7">
        <w:rPr>
          <w:rFonts w:ascii="Times New Roman" w:hAnsi="Times New Roman"/>
          <w:sz w:val="28"/>
          <w:szCs w:val="28"/>
        </w:rPr>
        <w:t xml:space="preserve"> </w:t>
      </w:r>
      <w:r w:rsidRPr="00031D96">
        <w:rPr>
          <w:rFonts w:ascii="Times New Roman" w:hAnsi="Times New Roman"/>
          <w:sz w:val="28"/>
          <w:szCs w:val="28"/>
        </w:rPr>
        <w:t>ведения</w:t>
      </w:r>
      <w:r w:rsidR="001A04A7">
        <w:rPr>
          <w:rFonts w:ascii="Times New Roman" w:hAnsi="Times New Roman"/>
          <w:sz w:val="28"/>
          <w:szCs w:val="28"/>
        </w:rPr>
        <w:t xml:space="preserve"> </w:t>
      </w:r>
      <w:r w:rsidRPr="00031D96">
        <w:rPr>
          <w:rFonts w:ascii="Times New Roman" w:hAnsi="Times New Roman"/>
          <w:sz w:val="28"/>
          <w:szCs w:val="28"/>
        </w:rPr>
        <w:t>либо</w:t>
      </w:r>
      <w:r w:rsidR="001A04A7">
        <w:rPr>
          <w:rFonts w:ascii="Times New Roman" w:hAnsi="Times New Roman"/>
          <w:sz w:val="28"/>
          <w:szCs w:val="28"/>
        </w:rPr>
        <w:t xml:space="preserve"> </w:t>
      </w:r>
      <w:r w:rsidRPr="00031D96">
        <w:rPr>
          <w:rFonts w:ascii="Times New Roman" w:hAnsi="Times New Roman"/>
          <w:sz w:val="28"/>
          <w:szCs w:val="28"/>
        </w:rPr>
        <w:t>приобретенного</w:t>
      </w:r>
      <w:r w:rsidR="001A04A7">
        <w:rPr>
          <w:rFonts w:ascii="Times New Roman" w:hAnsi="Times New Roman"/>
          <w:sz w:val="28"/>
          <w:szCs w:val="28"/>
        </w:rPr>
        <w:t xml:space="preserve"> </w:t>
      </w:r>
      <w:r w:rsidRPr="00031D96">
        <w:rPr>
          <w:rFonts w:ascii="Times New Roman" w:hAnsi="Times New Roman"/>
          <w:sz w:val="28"/>
          <w:szCs w:val="28"/>
        </w:rPr>
        <w:t>ими</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выделенных</w:t>
      </w:r>
      <w:r w:rsidR="001A04A7">
        <w:rPr>
          <w:rFonts w:ascii="Times New Roman" w:hAnsi="Times New Roman"/>
          <w:sz w:val="28"/>
          <w:szCs w:val="28"/>
        </w:rPr>
        <w:t xml:space="preserve"> </w:t>
      </w:r>
      <w:r w:rsidRPr="00031D96">
        <w:rPr>
          <w:rFonts w:ascii="Times New Roman" w:hAnsi="Times New Roman"/>
          <w:sz w:val="28"/>
          <w:szCs w:val="28"/>
        </w:rPr>
        <w:t>собственником</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приобретение</w:t>
      </w:r>
      <w:r w:rsidR="001A04A7">
        <w:rPr>
          <w:rFonts w:ascii="Times New Roman" w:hAnsi="Times New Roman"/>
          <w:sz w:val="28"/>
          <w:szCs w:val="28"/>
        </w:rPr>
        <w:t xml:space="preserve"> </w:t>
      </w:r>
      <w:r w:rsidRPr="00031D96">
        <w:rPr>
          <w:rFonts w:ascii="Times New Roman" w:hAnsi="Times New Roman"/>
          <w:sz w:val="28"/>
          <w:szCs w:val="28"/>
        </w:rPr>
        <w:t>такого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23);</w:t>
      </w:r>
      <w:r w:rsidR="001A04A7">
        <w:rPr>
          <w:rFonts w:ascii="Times New Roman" w:hAnsi="Times New Roman"/>
          <w:sz w:val="28"/>
          <w:szCs w:val="28"/>
        </w:rPr>
        <w:t xml:space="preserve"> </w:t>
      </w:r>
      <w:r w:rsidR="009F5510">
        <w:rPr>
          <w:rFonts w:ascii="Times New Roman" w:hAnsi="Times New Roman"/>
          <w:sz w:val="28"/>
          <w:szCs w:val="28"/>
        </w:rPr>
        <w:t>317</w:t>
      </w:r>
      <w:r w:rsidR="001A04A7">
        <w:rPr>
          <w:rFonts w:ascii="Times New Roman" w:hAnsi="Times New Roman"/>
          <w:sz w:val="28"/>
          <w:szCs w:val="28"/>
        </w:rPr>
        <w:t xml:space="preserve"> </w:t>
      </w:r>
      <w:r w:rsidR="009F5510">
        <w:rPr>
          <w:rFonts w:ascii="Times New Roman" w:hAnsi="Times New Roman"/>
          <w:sz w:val="28"/>
          <w:szCs w:val="28"/>
        </w:rPr>
        <w:t>решений</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включении</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реестр</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275);</w:t>
      </w:r>
      <w:r w:rsidR="001A04A7">
        <w:rPr>
          <w:rFonts w:ascii="Times New Roman" w:hAnsi="Times New Roman"/>
          <w:sz w:val="28"/>
          <w:szCs w:val="28"/>
        </w:rPr>
        <w:t xml:space="preserve"> </w:t>
      </w:r>
      <w:r w:rsidR="009F5510">
        <w:rPr>
          <w:rFonts w:ascii="Times New Roman" w:hAnsi="Times New Roman"/>
          <w:sz w:val="28"/>
          <w:szCs w:val="28"/>
        </w:rPr>
        <w:t>80</w:t>
      </w:r>
      <w:r w:rsidR="001A04A7">
        <w:rPr>
          <w:rFonts w:ascii="Times New Roman" w:hAnsi="Times New Roman"/>
          <w:sz w:val="28"/>
          <w:szCs w:val="28"/>
        </w:rPr>
        <w:t xml:space="preserve"> </w:t>
      </w:r>
      <w:r w:rsidRPr="00031D96">
        <w:rPr>
          <w:rFonts w:ascii="Times New Roman" w:hAnsi="Times New Roman"/>
          <w:sz w:val="28"/>
          <w:szCs w:val="28"/>
        </w:rPr>
        <w:t>решени</w:t>
      </w:r>
      <w:r w:rsidR="009F5510">
        <w:rPr>
          <w:rFonts w:ascii="Times New Roman" w:hAnsi="Times New Roman"/>
          <w:sz w:val="28"/>
          <w:szCs w:val="28"/>
        </w:rPr>
        <w:t>й</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согласовании</w:t>
      </w:r>
      <w:r w:rsidR="001A04A7">
        <w:rPr>
          <w:rFonts w:ascii="Times New Roman" w:hAnsi="Times New Roman"/>
          <w:sz w:val="28"/>
          <w:szCs w:val="28"/>
        </w:rPr>
        <w:t xml:space="preserve"> </w:t>
      </w:r>
      <w:r w:rsidRPr="00031D96">
        <w:rPr>
          <w:rFonts w:ascii="Times New Roman" w:hAnsi="Times New Roman"/>
          <w:sz w:val="28"/>
          <w:szCs w:val="28"/>
        </w:rPr>
        <w:t>списания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исключении</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реестра</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92);</w:t>
      </w:r>
      <w:r w:rsidR="001A04A7">
        <w:rPr>
          <w:rFonts w:ascii="Times New Roman" w:hAnsi="Times New Roman"/>
          <w:sz w:val="28"/>
          <w:szCs w:val="28"/>
        </w:rPr>
        <w:t xml:space="preserve"> </w:t>
      </w:r>
      <w:r w:rsidR="009F5510">
        <w:rPr>
          <w:rFonts w:ascii="Times New Roman" w:hAnsi="Times New Roman"/>
          <w:sz w:val="28"/>
          <w:szCs w:val="28"/>
        </w:rPr>
        <w:t>3</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решени</w:t>
      </w:r>
      <w:r w:rsidR="009F5510">
        <w:rPr>
          <w:rFonts w:ascii="Times New Roman" w:hAnsi="Times New Roman"/>
          <w:sz w:val="28"/>
          <w:szCs w:val="28"/>
        </w:rPr>
        <w:t>е</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согласовании</w:t>
      </w:r>
      <w:r w:rsidR="001A04A7">
        <w:rPr>
          <w:rFonts w:ascii="Times New Roman" w:hAnsi="Times New Roman"/>
          <w:sz w:val="28"/>
          <w:szCs w:val="28"/>
        </w:rPr>
        <w:t xml:space="preserve"> </w:t>
      </w:r>
      <w:r w:rsidRPr="00031D96">
        <w:rPr>
          <w:rFonts w:ascii="Times New Roman" w:hAnsi="Times New Roman"/>
          <w:sz w:val="28"/>
          <w:szCs w:val="28"/>
        </w:rPr>
        <w:t>сделок</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распоряжению</w:t>
      </w:r>
      <w:r w:rsidR="001A04A7">
        <w:rPr>
          <w:rFonts w:ascii="Times New Roman" w:hAnsi="Times New Roman"/>
          <w:sz w:val="28"/>
          <w:szCs w:val="28"/>
        </w:rPr>
        <w:t xml:space="preserve"> </w:t>
      </w:r>
      <w:r w:rsidRPr="00031D96">
        <w:rPr>
          <w:rFonts w:ascii="Times New Roman" w:hAnsi="Times New Roman"/>
          <w:sz w:val="28"/>
          <w:szCs w:val="28"/>
        </w:rPr>
        <w:t>муниципальным</w:t>
      </w:r>
      <w:r w:rsidR="001A04A7">
        <w:rPr>
          <w:rFonts w:ascii="Times New Roman" w:hAnsi="Times New Roman"/>
          <w:sz w:val="28"/>
          <w:szCs w:val="28"/>
        </w:rPr>
        <w:t xml:space="preserve"> </w:t>
      </w:r>
      <w:r w:rsidRPr="00031D96">
        <w:rPr>
          <w:rFonts w:ascii="Times New Roman" w:hAnsi="Times New Roman"/>
          <w:sz w:val="28"/>
          <w:szCs w:val="28"/>
        </w:rPr>
        <w:t>имуществом,</w:t>
      </w:r>
      <w:r w:rsidR="001A04A7">
        <w:rPr>
          <w:rFonts w:ascii="Times New Roman" w:hAnsi="Times New Roman"/>
          <w:sz w:val="28"/>
          <w:szCs w:val="28"/>
        </w:rPr>
        <w:t xml:space="preserve"> </w:t>
      </w:r>
      <w:r w:rsidRPr="00031D96">
        <w:rPr>
          <w:rFonts w:ascii="Times New Roman" w:hAnsi="Times New Roman"/>
          <w:sz w:val="28"/>
          <w:szCs w:val="28"/>
        </w:rPr>
        <w:t>закрепленным</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учреждениями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праве</w:t>
      </w:r>
      <w:r w:rsidR="001A04A7">
        <w:rPr>
          <w:rFonts w:ascii="Times New Roman" w:hAnsi="Times New Roman"/>
          <w:sz w:val="28"/>
          <w:szCs w:val="28"/>
        </w:rPr>
        <w:t xml:space="preserve"> </w:t>
      </w:r>
      <w:r w:rsidRPr="00031D96">
        <w:rPr>
          <w:rFonts w:ascii="Times New Roman" w:hAnsi="Times New Roman"/>
          <w:sz w:val="28"/>
          <w:szCs w:val="28"/>
        </w:rPr>
        <w:t>оперативного</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предприятиями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праве</w:t>
      </w:r>
      <w:r w:rsidR="001A04A7">
        <w:rPr>
          <w:rFonts w:ascii="Times New Roman" w:hAnsi="Times New Roman"/>
          <w:sz w:val="28"/>
          <w:szCs w:val="28"/>
        </w:rPr>
        <w:t xml:space="preserve"> </w:t>
      </w:r>
      <w:r w:rsidRPr="00031D96">
        <w:rPr>
          <w:rFonts w:ascii="Times New Roman" w:hAnsi="Times New Roman"/>
          <w:sz w:val="28"/>
          <w:szCs w:val="28"/>
        </w:rPr>
        <w:t>хозяйственного</w:t>
      </w:r>
      <w:r w:rsidR="001A04A7">
        <w:rPr>
          <w:rFonts w:ascii="Times New Roman" w:hAnsi="Times New Roman"/>
          <w:sz w:val="28"/>
          <w:szCs w:val="28"/>
        </w:rPr>
        <w:t xml:space="preserve"> </w:t>
      </w:r>
      <w:r w:rsidRPr="00031D96">
        <w:rPr>
          <w:rFonts w:ascii="Times New Roman" w:hAnsi="Times New Roman"/>
          <w:sz w:val="28"/>
          <w:szCs w:val="28"/>
        </w:rPr>
        <w:t>ведения,</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сделок,</w:t>
      </w:r>
      <w:r w:rsidR="001A04A7">
        <w:rPr>
          <w:rFonts w:ascii="Times New Roman" w:hAnsi="Times New Roman"/>
          <w:sz w:val="28"/>
          <w:szCs w:val="28"/>
        </w:rPr>
        <w:t xml:space="preserve"> </w:t>
      </w:r>
      <w:r w:rsidRPr="00031D96">
        <w:rPr>
          <w:rFonts w:ascii="Times New Roman" w:hAnsi="Times New Roman"/>
          <w:sz w:val="28"/>
          <w:szCs w:val="28"/>
        </w:rPr>
        <w:t>требующих</w:t>
      </w:r>
      <w:r w:rsidR="001A04A7">
        <w:rPr>
          <w:rFonts w:ascii="Times New Roman" w:hAnsi="Times New Roman"/>
          <w:sz w:val="28"/>
          <w:szCs w:val="28"/>
        </w:rPr>
        <w:t xml:space="preserve"> </w:t>
      </w:r>
      <w:r w:rsidRPr="00031D96">
        <w:rPr>
          <w:rFonts w:ascii="Times New Roman" w:hAnsi="Times New Roman"/>
          <w:sz w:val="28"/>
          <w:szCs w:val="28"/>
        </w:rPr>
        <w:t>согласия</w:t>
      </w:r>
      <w:r w:rsidR="001A04A7">
        <w:rPr>
          <w:rFonts w:ascii="Times New Roman" w:hAnsi="Times New Roman"/>
          <w:sz w:val="28"/>
          <w:szCs w:val="28"/>
        </w:rPr>
        <w:t xml:space="preserve"> </w:t>
      </w:r>
      <w:r w:rsidRPr="00031D96">
        <w:rPr>
          <w:rFonts w:ascii="Times New Roman" w:hAnsi="Times New Roman"/>
          <w:sz w:val="28"/>
          <w:szCs w:val="28"/>
        </w:rPr>
        <w:t>собственника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38).</w:t>
      </w:r>
    </w:p>
    <w:p w14:paraId="62550D68" w14:textId="06797CDB" w:rsidR="00E96F77" w:rsidRPr="00031D96"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целью</w:t>
      </w:r>
      <w:r w:rsidR="001A04A7">
        <w:rPr>
          <w:rFonts w:ascii="Times New Roman" w:hAnsi="Times New Roman"/>
          <w:bCs/>
          <w:sz w:val="28"/>
          <w:szCs w:val="28"/>
        </w:rPr>
        <w:t xml:space="preserve"> </w:t>
      </w:r>
      <w:r w:rsidRPr="00031D96">
        <w:rPr>
          <w:rFonts w:ascii="Times New Roman" w:hAnsi="Times New Roman"/>
          <w:bCs/>
          <w:sz w:val="28"/>
          <w:szCs w:val="28"/>
        </w:rPr>
        <w:t>осуществления</w:t>
      </w:r>
      <w:r w:rsidR="001A04A7">
        <w:rPr>
          <w:rFonts w:ascii="Times New Roman" w:hAnsi="Times New Roman"/>
          <w:bCs/>
          <w:sz w:val="28"/>
          <w:szCs w:val="28"/>
        </w:rPr>
        <w:t xml:space="preserve"> </w:t>
      </w:r>
      <w:r w:rsidRPr="00031D96">
        <w:rPr>
          <w:rFonts w:ascii="Times New Roman" w:hAnsi="Times New Roman"/>
          <w:bCs/>
          <w:sz w:val="28"/>
          <w:szCs w:val="28"/>
        </w:rPr>
        <w:t>функций</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контролю</w:t>
      </w:r>
      <w:r w:rsidR="001A04A7">
        <w:rPr>
          <w:rFonts w:ascii="Times New Roman" w:hAnsi="Times New Roman"/>
          <w:bCs/>
          <w:sz w:val="28"/>
          <w:szCs w:val="28"/>
        </w:rPr>
        <w:t xml:space="preserve"> </w:t>
      </w:r>
      <w:r w:rsidRPr="00031D96">
        <w:rPr>
          <w:rFonts w:ascii="Times New Roman" w:hAnsi="Times New Roman"/>
          <w:bCs/>
          <w:sz w:val="28"/>
          <w:szCs w:val="28"/>
        </w:rPr>
        <w:t>за</w:t>
      </w:r>
      <w:r w:rsidR="001A04A7">
        <w:rPr>
          <w:rFonts w:ascii="Times New Roman" w:hAnsi="Times New Roman"/>
          <w:bCs/>
          <w:sz w:val="28"/>
          <w:szCs w:val="28"/>
        </w:rPr>
        <w:t xml:space="preserve"> </w:t>
      </w:r>
      <w:r w:rsidRPr="00031D96">
        <w:rPr>
          <w:rFonts w:ascii="Times New Roman" w:hAnsi="Times New Roman"/>
          <w:bCs/>
          <w:sz w:val="28"/>
          <w:szCs w:val="28"/>
        </w:rPr>
        <w:t>наличием</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целевым</w:t>
      </w:r>
      <w:r w:rsidR="001A04A7">
        <w:rPr>
          <w:rFonts w:ascii="Times New Roman" w:hAnsi="Times New Roman"/>
          <w:bCs/>
          <w:sz w:val="28"/>
          <w:szCs w:val="28"/>
        </w:rPr>
        <w:t xml:space="preserve"> </w:t>
      </w:r>
      <w:r w:rsidRPr="00031D96">
        <w:rPr>
          <w:rFonts w:ascii="Times New Roman" w:hAnsi="Times New Roman"/>
          <w:bCs/>
          <w:sz w:val="28"/>
          <w:szCs w:val="28"/>
        </w:rPr>
        <w:t>использованием</w:t>
      </w:r>
      <w:r w:rsidR="001A04A7">
        <w:rPr>
          <w:rFonts w:ascii="Times New Roman" w:hAnsi="Times New Roman"/>
          <w:bCs/>
          <w:sz w:val="28"/>
          <w:szCs w:val="28"/>
        </w:rPr>
        <w:t xml:space="preserve"> </w:t>
      </w:r>
      <w:r w:rsidRPr="00031D96">
        <w:rPr>
          <w:rFonts w:ascii="Times New Roman" w:hAnsi="Times New Roman"/>
          <w:bCs/>
          <w:sz w:val="28"/>
          <w:szCs w:val="28"/>
        </w:rPr>
        <w:t>муниципального</w:t>
      </w:r>
      <w:r w:rsidR="001A04A7">
        <w:rPr>
          <w:rFonts w:ascii="Times New Roman" w:hAnsi="Times New Roman"/>
          <w:bCs/>
          <w:sz w:val="28"/>
          <w:szCs w:val="28"/>
        </w:rPr>
        <w:t xml:space="preserve"> </w:t>
      </w:r>
      <w:r w:rsidRPr="00031D96">
        <w:rPr>
          <w:rFonts w:ascii="Times New Roman" w:hAnsi="Times New Roman"/>
          <w:bCs/>
          <w:sz w:val="28"/>
          <w:szCs w:val="28"/>
        </w:rPr>
        <w:t>имущества</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году</w:t>
      </w:r>
      <w:r w:rsidR="001A04A7">
        <w:rPr>
          <w:rFonts w:ascii="Times New Roman" w:hAnsi="Times New Roman"/>
          <w:bCs/>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29</w:t>
      </w:r>
      <w:r w:rsidR="001A04A7">
        <w:rPr>
          <w:rFonts w:ascii="Times New Roman" w:hAnsi="Times New Roman"/>
          <w:sz w:val="28"/>
          <w:szCs w:val="28"/>
        </w:rPr>
        <w:t xml:space="preserve"> </w:t>
      </w:r>
      <w:r w:rsidRPr="00031D96">
        <w:rPr>
          <w:rFonts w:ascii="Times New Roman" w:hAnsi="Times New Roman"/>
          <w:sz w:val="28"/>
          <w:szCs w:val="28"/>
        </w:rPr>
        <w:t>проверок</w:t>
      </w:r>
      <w:r w:rsidR="001A04A7">
        <w:rPr>
          <w:rFonts w:ascii="Times New Roman" w:hAnsi="Times New Roman"/>
          <w:sz w:val="28"/>
          <w:szCs w:val="28"/>
        </w:rPr>
        <w:t xml:space="preserve"> </w:t>
      </w:r>
      <w:r w:rsidRPr="00031D96">
        <w:rPr>
          <w:rFonts w:ascii="Times New Roman" w:hAnsi="Times New Roman"/>
          <w:sz w:val="28"/>
          <w:szCs w:val="28"/>
        </w:rPr>
        <w:t>наличия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целевого</w:t>
      </w:r>
      <w:r w:rsidR="001A04A7">
        <w:rPr>
          <w:rFonts w:ascii="Times New Roman" w:hAnsi="Times New Roman"/>
          <w:sz w:val="28"/>
          <w:szCs w:val="28"/>
        </w:rPr>
        <w:t xml:space="preserve"> </w:t>
      </w:r>
      <w:r w:rsidRPr="00031D96">
        <w:rPr>
          <w:rFonts w:ascii="Times New Roman" w:hAnsi="Times New Roman"/>
          <w:sz w:val="28"/>
          <w:szCs w:val="28"/>
        </w:rPr>
        <w:t>использования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000B1693" w:rsidRPr="00031D96">
        <w:rPr>
          <w:rFonts w:ascii="Times New Roman" w:hAnsi="Times New Roman"/>
          <w:sz w:val="28"/>
          <w:szCs w:val="28"/>
        </w:rPr>
        <w:t>(2022</w:t>
      </w:r>
      <w:r w:rsidR="001A04A7">
        <w:rPr>
          <w:rFonts w:ascii="Times New Roman" w:hAnsi="Times New Roman"/>
          <w:sz w:val="28"/>
          <w:szCs w:val="28"/>
        </w:rPr>
        <w:t xml:space="preserve"> </w:t>
      </w:r>
      <w:r w:rsidR="000B1693" w:rsidRPr="00031D96">
        <w:rPr>
          <w:rFonts w:ascii="Times New Roman" w:hAnsi="Times New Roman"/>
          <w:sz w:val="28"/>
          <w:szCs w:val="28"/>
        </w:rPr>
        <w:t>год</w:t>
      </w:r>
      <w:r w:rsidR="001A04A7">
        <w:rPr>
          <w:rFonts w:ascii="Times New Roman" w:hAnsi="Times New Roman"/>
          <w:sz w:val="28"/>
          <w:szCs w:val="28"/>
        </w:rPr>
        <w:t xml:space="preserve"> </w:t>
      </w:r>
      <w:r w:rsidR="000B1693" w:rsidRPr="00031D96">
        <w:rPr>
          <w:rFonts w:ascii="Times New Roman" w:hAnsi="Times New Roman"/>
          <w:sz w:val="28"/>
          <w:szCs w:val="28"/>
        </w:rPr>
        <w:t>–</w:t>
      </w:r>
      <w:r w:rsidR="001A04A7">
        <w:rPr>
          <w:rFonts w:ascii="Times New Roman" w:hAnsi="Times New Roman"/>
          <w:sz w:val="28"/>
          <w:szCs w:val="28"/>
        </w:rPr>
        <w:t xml:space="preserve"> </w:t>
      </w:r>
      <w:r w:rsidR="000B1693" w:rsidRPr="00031D96">
        <w:rPr>
          <w:rFonts w:ascii="Times New Roman" w:hAnsi="Times New Roman"/>
          <w:sz w:val="28"/>
          <w:szCs w:val="28"/>
        </w:rPr>
        <w:t>27</w:t>
      </w:r>
      <w:r w:rsidR="009E7755" w:rsidRPr="00031D96">
        <w:rPr>
          <w:rFonts w:ascii="Times New Roman" w:hAnsi="Times New Roman"/>
          <w:sz w:val="28"/>
          <w:szCs w:val="28"/>
        </w:rPr>
        <w:t>)</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закрепленного</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учреждениями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предприятиями,</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предоставленного</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владение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пользование</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состава</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казны,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результатам</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факты</w:t>
      </w:r>
      <w:r w:rsidR="001A04A7">
        <w:rPr>
          <w:rFonts w:ascii="Times New Roman" w:hAnsi="Times New Roman"/>
          <w:sz w:val="28"/>
          <w:szCs w:val="28"/>
        </w:rPr>
        <w:t xml:space="preserve"> </w:t>
      </w:r>
      <w:r w:rsidRPr="00031D96">
        <w:rPr>
          <w:rFonts w:ascii="Times New Roman" w:hAnsi="Times New Roman"/>
          <w:sz w:val="28"/>
          <w:szCs w:val="28"/>
        </w:rPr>
        <w:t>нецелевого</w:t>
      </w:r>
      <w:r w:rsidR="001A04A7">
        <w:rPr>
          <w:rFonts w:ascii="Times New Roman" w:hAnsi="Times New Roman"/>
          <w:sz w:val="28"/>
          <w:szCs w:val="28"/>
        </w:rPr>
        <w:t xml:space="preserve"> </w:t>
      </w:r>
      <w:r w:rsidRPr="00031D96">
        <w:rPr>
          <w:rFonts w:ascii="Times New Roman" w:hAnsi="Times New Roman"/>
          <w:sz w:val="28"/>
          <w:szCs w:val="28"/>
        </w:rPr>
        <w:t>использования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установлены,</w:t>
      </w:r>
      <w:r w:rsidR="001A04A7">
        <w:rPr>
          <w:rFonts w:ascii="Times New Roman" w:hAnsi="Times New Roman"/>
          <w:sz w:val="28"/>
          <w:szCs w:val="28"/>
        </w:rPr>
        <w:t xml:space="preserve"> </w:t>
      </w:r>
      <w:r w:rsidRPr="00031D96">
        <w:rPr>
          <w:rFonts w:ascii="Times New Roman" w:hAnsi="Times New Roman"/>
          <w:sz w:val="28"/>
          <w:szCs w:val="28"/>
        </w:rPr>
        <w:t>выявлено</w:t>
      </w:r>
      <w:r w:rsidR="001A04A7">
        <w:rPr>
          <w:rFonts w:ascii="Times New Roman" w:hAnsi="Times New Roman"/>
          <w:sz w:val="28"/>
          <w:szCs w:val="28"/>
        </w:rPr>
        <w:t xml:space="preserve"> </w:t>
      </w:r>
      <w:r w:rsidRPr="00031D96">
        <w:rPr>
          <w:rFonts w:ascii="Times New Roman" w:hAnsi="Times New Roman"/>
          <w:sz w:val="28"/>
          <w:szCs w:val="28"/>
        </w:rPr>
        <w:t>неиспользуемое</w:t>
      </w:r>
      <w:r w:rsidR="001A04A7">
        <w:rPr>
          <w:rFonts w:ascii="Times New Roman" w:hAnsi="Times New Roman"/>
          <w:sz w:val="28"/>
          <w:szCs w:val="28"/>
        </w:rPr>
        <w:t xml:space="preserve"> </w:t>
      </w:r>
      <w:r w:rsidRPr="00031D96">
        <w:rPr>
          <w:rFonts w:ascii="Times New Roman" w:hAnsi="Times New Roman"/>
          <w:sz w:val="28"/>
          <w:szCs w:val="28"/>
        </w:rPr>
        <w:t>имущество,</w:t>
      </w:r>
      <w:r w:rsidR="001A04A7">
        <w:rPr>
          <w:rFonts w:ascii="Times New Roman" w:hAnsi="Times New Roman"/>
          <w:sz w:val="28"/>
          <w:szCs w:val="28"/>
        </w:rPr>
        <w:t xml:space="preserve"> </w:t>
      </w:r>
      <w:r w:rsidRPr="00031D96">
        <w:rPr>
          <w:rFonts w:ascii="Times New Roman" w:hAnsi="Times New Roman"/>
          <w:sz w:val="28"/>
          <w:szCs w:val="28"/>
        </w:rPr>
        <w:t>которое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течение</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включено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перечень</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оказания</w:t>
      </w:r>
      <w:r w:rsidR="001A04A7">
        <w:rPr>
          <w:rFonts w:ascii="Times New Roman" w:hAnsi="Times New Roman"/>
          <w:sz w:val="28"/>
          <w:szCs w:val="28"/>
        </w:rPr>
        <w:t xml:space="preserve"> </w:t>
      </w:r>
      <w:r w:rsidRPr="00031D96">
        <w:rPr>
          <w:rFonts w:ascii="Times New Roman" w:hAnsi="Times New Roman"/>
          <w:sz w:val="28"/>
          <w:szCs w:val="28"/>
        </w:rPr>
        <w:t>имущественной</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субъектам</w:t>
      </w:r>
      <w:r w:rsidR="001A04A7">
        <w:rPr>
          <w:rFonts w:ascii="Times New Roman" w:hAnsi="Times New Roman"/>
          <w:sz w:val="28"/>
          <w:szCs w:val="28"/>
        </w:rPr>
        <w:t xml:space="preserve"> </w:t>
      </w:r>
      <w:r w:rsidRPr="00031D96">
        <w:rPr>
          <w:rFonts w:ascii="Times New Roman" w:hAnsi="Times New Roman"/>
          <w:sz w:val="28"/>
          <w:szCs w:val="28"/>
        </w:rPr>
        <w:t>малого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hAnsi="Times New Roman"/>
          <w:sz w:val="28"/>
          <w:szCs w:val="28"/>
        </w:rPr>
        <w:t>перераспределено</w:t>
      </w:r>
      <w:r w:rsidR="001A04A7">
        <w:rPr>
          <w:rFonts w:ascii="Times New Roman" w:hAnsi="Times New Roman"/>
          <w:sz w:val="28"/>
          <w:szCs w:val="28"/>
        </w:rPr>
        <w:t xml:space="preserve"> </w:t>
      </w:r>
      <w:r w:rsidRPr="00031D96">
        <w:rPr>
          <w:rFonts w:ascii="Times New Roman" w:hAnsi="Times New Roman"/>
          <w:sz w:val="28"/>
          <w:szCs w:val="28"/>
        </w:rPr>
        <w:t>между</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учреждениями</w:t>
      </w:r>
      <w:r w:rsidR="001A04A7">
        <w:rPr>
          <w:rFonts w:ascii="Times New Roman" w:hAnsi="Times New Roman"/>
          <w:sz w:val="28"/>
          <w:szCs w:val="28"/>
        </w:rPr>
        <w:t xml:space="preserve"> </w:t>
      </w:r>
      <w:r w:rsidRPr="00031D96">
        <w:rPr>
          <w:rFonts w:ascii="Times New Roman" w:hAnsi="Times New Roman"/>
          <w:sz w:val="28"/>
          <w:szCs w:val="28"/>
        </w:rPr>
        <w:t>исходя</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фактической</w:t>
      </w:r>
      <w:r w:rsidR="001A04A7">
        <w:rPr>
          <w:rFonts w:ascii="Times New Roman" w:hAnsi="Times New Roman"/>
          <w:sz w:val="28"/>
          <w:szCs w:val="28"/>
        </w:rPr>
        <w:t xml:space="preserve"> </w:t>
      </w:r>
      <w:r w:rsidRPr="00031D96">
        <w:rPr>
          <w:rFonts w:ascii="Times New Roman" w:hAnsi="Times New Roman"/>
          <w:sz w:val="28"/>
          <w:szCs w:val="28"/>
        </w:rPr>
        <w:lastRenderedPageBreak/>
        <w:t>потребности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уставной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исполняемых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предложено</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включению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прогнозный</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приватизации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год.</w:t>
      </w:r>
    </w:p>
    <w:p w14:paraId="73F027A5" w14:textId="6F8B2AD2" w:rsidR="00E96F77" w:rsidRPr="00031D96" w:rsidRDefault="00E96F77" w:rsidP="0018570B">
      <w:pPr>
        <w:autoSpaceDE w:val="0"/>
        <w:autoSpaceDN w:val="0"/>
        <w:adjustRightInd w:val="0"/>
        <w:spacing w:after="0" w:line="240" w:lineRule="auto"/>
        <w:ind w:firstLine="709"/>
        <w:contextualSpacing/>
        <w:jc w:val="both"/>
        <w:rPr>
          <w:rFonts w:ascii="Times New Roman" w:hAnsi="Times New Roman"/>
          <w:bCs/>
          <w:sz w:val="28"/>
          <w:szCs w:val="28"/>
          <w:lang w:eastAsia="ru-RU"/>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улучшения</w:t>
      </w:r>
      <w:r w:rsidR="001A04A7">
        <w:rPr>
          <w:rFonts w:ascii="Times New Roman" w:hAnsi="Times New Roman"/>
          <w:sz w:val="28"/>
          <w:szCs w:val="28"/>
        </w:rPr>
        <w:t xml:space="preserve"> </w:t>
      </w:r>
      <w:r w:rsidRPr="00031D96">
        <w:rPr>
          <w:rFonts w:ascii="Times New Roman" w:hAnsi="Times New Roman"/>
          <w:sz w:val="28"/>
          <w:szCs w:val="28"/>
        </w:rPr>
        <w:t>конкурентной</w:t>
      </w:r>
      <w:r w:rsidR="001A04A7">
        <w:rPr>
          <w:rFonts w:ascii="Times New Roman" w:hAnsi="Times New Roman"/>
          <w:sz w:val="28"/>
          <w:szCs w:val="28"/>
        </w:rPr>
        <w:t xml:space="preserve"> </w:t>
      </w:r>
      <w:r w:rsidRPr="00031D96">
        <w:rPr>
          <w:rFonts w:ascii="Times New Roman" w:hAnsi="Times New Roman"/>
          <w:sz w:val="28"/>
          <w:szCs w:val="28"/>
        </w:rPr>
        <w:t>среды</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комплекса</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направленных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передачу</w:t>
      </w:r>
      <w:r w:rsidR="001A04A7">
        <w:rPr>
          <w:rFonts w:ascii="Times New Roman" w:hAnsi="Times New Roman"/>
          <w:sz w:val="28"/>
          <w:szCs w:val="28"/>
        </w:rPr>
        <w:t xml:space="preserve"> </w:t>
      </w:r>
      <w:r w:rsidRPr="00031D96">
        <w:rPr>
          <w:rFonts w:ascii="Times New Roman" w:hAnsi="Times New Roman"/>
          <w:sz w:val="28"/>
          <w:szCs w:val="28"/>
        </w:rPr>
        <w:t>прав</w:t>
      </w:r>
      <w:r w:rsidR="001A04A7">
        <w:rPr>
          <w:rFonts w:ascii="Times New Roman" w:hAnsi="Times New Roman"/>
          <w:sz w:val="28"/>
          <w:szCs w:val="28"/>
        </w:rPr>
        <w:t xml:space="preserve"> </w:t>
      </w:r>
      <w:r w:rsidRPr="00031D96">
        <w:rPr>
          <w:rFonts w:ascii="Times New Roman" w:hAnsi="Times New Roman"/>
          <w:sz w:val="28"/>
          <w:szCs w:val="28"/>
        </w:rPr>
        <w:t>владения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пользования</w:t>
      </w:r>
      <w:r w:rsidR="001A04A7">
        <w:rPr>
          <w:rFonts w:ascii="Times New Roman" w:hAnsi="Times New Roman"/>
          <w:sz w:val="28"/>
          <w:szCs w:val="28"/>
        </w:rPr>
        <w:t xml:space="preserve"> </w:t>
      </w:r>
      <w:r w:rsidRPr="00031D96">
        <w:rPr>
          <w:rFonts w:ascii="Times New Roman" w:hAnsi="Times New Roman"/>
          <w:sz w:val="28"/>
          <w:szCs w:val="28"/>
        </w:rPr>
        <w:t>муниципальным</w:t>
      </w:r>
      <w:r w:rsidR="001A04A7">
        <w:rPr>
          <w:rFonts w:ascii="Times New Roman" w:hAnsi="Times New Roman"/>
          <w:sz w:val="28"/>
          <w:szCs w:val="28"/>
        </w:rPr>
        <w:t xml:space="preserve"> </w:t>
      </w:r>
      <w:r w:rsidRPr="00031D96">
        <w:rPr>
          <w:rFonts w:ascii="Times New Roman" w:hAnsi="Times New Roman"/>
          <w:sz w:val="28"/>
          <w:szCs w:val="28"/>
        </w:rPr>
        <w:t>имуществом</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увеличения</w:t>
      </w:r>
      <w:r w:rsidR="001A04A7">
        <w:rPr>
          <w:rFonts w:ascii="Times New Roman" w:hAnsi="Times New Roman"/>
          <w:sz w:val="28"/>
          <w:szCs w:val="28"/>
        </w:rPr>
        <w:t xml:space="preserve"> </w:t>
      </w:r>
      <w:r w:rsidRPr="00031D96">
        <w:rPr>
          <w:rFonts w:ascii="Times New Roman" w:hAnsi="Times New Roman"/>
          <w:sz w:val="28"/>
          <w:szCs w:val="28"/>
        </w:rPr>
        <w:t>доходной</w:t>
      </w:r>
      <w:r w:rsidR="001A04A7">
        <w:rPr>
          <w:rFonts w:ascii="Times New Roman" w:hAnsi="Times New Roman"/>
          <w:sz w:val="28"/>
          <w:szCs w:val="28"/>
        </w:rPr>
        <w:t xml:space="preserve"> </w:t>
      </w:r>
      <w:r w:rsidRPr="00031D96">
        <w:rPr>
          <w:rFonts w:ascii="Times New Roman" w:hAnsi="Times New Roman"/>
          <w:sz w:val="28"/>
          <w:szCs w:val="28"/>
        </w:rPr>
        <w:t>базы</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2023</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году</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заключено</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12</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договоров</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аренды</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(2022</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год</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11),</w:t>
      </w:r>
      <w:r w:rsidR="001A04A7">
        <w:rPr>
          <w:rFonts w:ascii="Times New Roman" w:hAnsi="Times New Roman"/>
          <w:bCs/>
          <w:sz w:val="28"/>
          <w:szCs w:val="28"/>
          <w:lang w:eastAsia="ru-RU"/>
        </w:rPr>
        <w:t xml:space="preserve"> </w:t>
      </w:r>
      <w:r w:rsidR="009F5510">
        <w:rPr>
          <w:rFonts w:ascii="Times New Roman" w:hAnsi="Times New Roman"/>
          <w:bCs/>
          <w:sz w:val="28"/>
          <w:szCs w:val="28"/>
          <w:lang w:eastAsia="ru-RU"/>
        </w:rPr>
        <w:t>9</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договоров</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безвозмездного</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пользования</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(2022</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год</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12).</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Передача</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имущества</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осуществлялась</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посредством</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проведения</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открытых</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аукционов</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и</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без</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проведения</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торгов</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в</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соответствии</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с</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законодательством</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о</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защите</w:t>
      </w:r>
      <w:r w:rsidR="001A04A7">
        <w:rPr>
          <w:rFonts w:ascii="Times New Roman" w:hAnsi="Times New Roman"/>
          <w:bCs/>
          <w:sz w:val="28"/>
          <w:szCs w:val="28"/>
          <w:lang w:eastAsia="ru-RU"/>
        </w:rPr>
        <w:t xml:space="preserve"> </w:t>
      </w:r>
      <w:r w:rsidRPr="00031D96">
        <w:rPr>
          <w:rFonts w:ascii="Times New Roman" w:hAnsi="Times New Roman"/>
          <w:bCs/>
          <w:sz w:val="28"/>
          <w:szCs w:val="28"/>
          <w:lang w:eastAsia="ru-RU"/>
        </w:rPr>
        <w:t>конкуренции.</w:t>
      </w:r>
    </w:p>
    <w:p w14:paraId="5F2DCF1D" w14:textId="28927394" w:rsidR="00E96F77" w:rsidRPr="00031D96" w:rsidRDefault="00E96F77" w:rsidP="0018570B">
      <w:pPr>
        <w:autoSpaceDE w:val="0"/>
        <w:autoSpaceDN w:val="0"/>
        <w:adjustRightInd w:val="0"/>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состоянию</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00B42FA9">
        <w:rPr>
          <w:rFonts w:ascii="Times New Roman" w:hAnsi="Times New Roman"/>
          <w:sz w:val="28"/>
          <w:szCs w:val="28"/>
        </w:rPr>
        <w:t>01.01.2024</w:t>
      </w:r>
      <w:r w:rsidR="001A04A7">
        <w:rPr>
          <w:rFonts w:ascii="Times New Roman" w:hAnsi="Times New Roman"/>
          <w:sz w:val="28"/>
          <w:szCs w:val="28"/>
        </w:rPr>
        <w:t xml:space="preserve"> </w:t>
      </w:r>
      <w:r w:rsidRPr="00031D96">
        <w:rPr>
          <w:rFonts w:ascii="Times New Roman" w:hAnsi="Times New Roman"/>
          <w:sz w:val="28"/>
          <w:szCs w:val="28"/>
        </w:rPr>
        <w:t>действуют:</w:t>
      </w:r>
    </w:p>
    <w:p w14:paraId="7B6F7435" w14:textId="148E56BB" w:rsidR="00E96F77" w:rsidRPr="00031D96"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53</w:t>
      </w:r>
      <w:r w:rsidR="001A04A7">
        <w:rPr>
          <w:rFonts w:ascii="Times New Roman" w:hAnsi="Times New Roman"/>
          <w:sz w:val="28"/>
          <w:szCs w:val="28"/>
        </w:rPr>
        <w:t xml:space="preserve"> </w:t>
      </w:r>
      <w:r w:rsidRPr="00031D96">
        <w:rPr>
          <w:rFonts w:ascii="Times New Roman" w:hAnsi="Times New Roman"/>
          <w:sz w:val="28"/>
          <w:szCs w:val="28"/>
        </w:rPr>
        <w:t>договора</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33</w:t>
      </w:r>
      <w:r w:rsidR="001A04A7">
        <w:rPr>
          <w:rFonts w:ascii="Times New Roman" w:hAnsi="Times New Roman"/>
          <w:sz w:val="28"/>
          <w:szCs w:val="28"/>
        </w:rPr>
        <w:t xml:space="preserve"> </w:t>
      </w:r>
      <w:r w:rsidRPr="00031D96">
        <w:rPr>
          <w:rFonts w:ascii="Times New Roman ,serif" w:eastAsia="Times New Roman" w:hAnsi="Times New Roman ,serif"/>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недвижимого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20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движимого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плановым</w:t>
      </w:r>
      <w:r w:rsidR="001A04A7">
        <w:rPr>
          <w:rFonts w:ascii="Times New Roman" w:hAnsi="Times New Roman"/>
          <w:sz w:val="28"/>
          <w:szCs w:val="28"/>
        </w:rPr>
        <w:t xml:space="preserve"> </w:t>
      </w:r>
      <w:r w:rsidRPr="00031D96">
        <w:rPr>
          <w:rFonts w:ascii="Times New Roman" w:hAnsi="Times New Roman"/>
          <w:sz w:val="28"/>
          <w:szCs w:val="28"/>
        </w:rPr>
        <w:t>ежегодным</w:t>
      </w:r>
      <w:r w:rsidR="001A04A7">
        <w:rPr>
          <w:rFonts w:ascii="Times New Roman" w:hAnsi="Times New Roman"/>
          <w:sz w:val="28"/>
          <w:szCs w:val="28"/>
        </w:rPr>
        <w:t xml:space="preserve"> </w:t>
      </w:r>
      <w:r w:rsidRPr="00031D96">
        <w:rPr>
          <w:rFonts w:ascii="Times New Roman" w:hAnsi="Times New Roman"/>
          <w:sz w:val="28"/>
          <w:szCs w:val="28"/>
        </w:rPr>
        <w:t>размером</w:t>
      </w:r>
      <w:r w:rsidR="001A04A7">
        <w:rPr>
          <w:rFonts w:ascii="Times New Roman" w:hAnsi="Times New Roman"/>
          <w:sz w:val="28"/>
          <w:szCs w:val="28"/>
        </w:rPr>
        <w:t xml:space="preserve"> </w:t>
      </w:r>
      <w:r w:rsidRPr="00031D96">
        <w:rPr>
          <w:rFonts w:ascii="Times New Roman" w:hAnsi="Times New Roman"/>
          <w:sz w:val="28"/>
          <w:szCs w:val="28"/>
        </w:rPr>
        <w:t>арендной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4,3</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7DCA0BF0" w14:textId="756AC431" w:rsidR="00E96F77" w:rsidRPr="00031D96"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5</w:t>
      </w:r>
      <w:r w:rsidR="009F5510">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безвозмездного</w:t>
      </w:r>
      <w:r w:rsidR="001A04A7">
        <w:rPr>
          <w:rFonts w:ascii="Times New Roman" w:hAnsi="Times New Roman"/>
          <w:sz w:val="28"/>
          <w:szCs w:val="28"/>
        </w:rPr>
        <w:t xml:space="preserve"> </w:t>
      </w:r>
      <w:r w:rsidRPr="00031D96">
        <w:rPr>
          <w:rFonts w:ascii="Times New Roman" w:hAnsi="Times New Roman"/>
          <w:sz w:val="28"/>
          <w:szCs w:val="28"/>
        </w:rPr>
        <w:t>пользования,</w:t>
      </w:r>
      <w:r w:rsidR="001A04A7">
        <w:rPr>
          <w:rFonts w:ascii="Times New Roman" w:hAnsi="Times New Roman"/>
          <w:sz w:val="28"/>
          <w:szCs w:val="28"/>
        </w:rPr>
        <w:t xml:space="preserve"> </w:t>
      </w:r>
      <w:r w:rsidRPr="00031D96">
        <w:rPr>
          <w:rFonts w:ascii="Times New Roman" w:hAnsi="Times New Roman"/>
          <w:sz w:val="28"/>
          <w:szCs w:val="28"/>
        </w:rPr>
        <w:t>заключенных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движимого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недвижимого</w:t>
      </w:r>
      <w:r w:rsidR="001A04A7">
        <w:rPr>
          <w:rFonts w:ascii="Times New Roman" w:hAnsi="Times New Roman"/>
          <w:sz w:val="28"/>
          <w:szCs w:val="28"/>
        </w:rPr>
        <w:t xml:space="preserve"> </w:t>
      </w:r>
      <w:r w:rsidRPr="00031D96">
        <w:rPr>
          <w:rFonts w:ascii="Times New Roman" w:hAnsi="Times New Roman"/>
          <w:sz w:val="28"/>
          <w:szCs w:val="28"/>
        </w:rPr>
        <w:t>имущества.</w:t>
      </w:r>
    </w:p>
    <w:p w14:paraId="4B38EB9A" w14:textId="2311CE31" w:rsidR="00E96F77" w:rsidRPr="00031D96" w:rsidRDefault="00E96F77" w:rsidP="0018570B">
      <w:pPr>
        <w:spacing w:after="0" w:line="240" w:lineRule="auto"/>
        <w:ind w:firstLine="709"/>
        <w:contextualSpacing/>
        <w:jc w:val="both"/>
        <w:rPr>
          <w:rFonts w:ascii="Times New Roman" w:hAnsi="Times New Roman"/>
          <w:sz w:val="28"/>
          <w:szCs w:val="28"/>
        </w:rPr>
      </w:pPr>
      <w:bookmarkStart w:id="3" w:name="_Hlk124414249"/>
      <w:r w:rsidRPr="00031D96">
        <w:rPr>
          <w:rFonts w:ascii="Times New Roman" w:hAnsi="Times New Roman"/>
          <w:sz w:val="28"/>
          <w:szCs w:val="28"/>
        </w:rPr>
        <w:t>Общая</w:t>
      </w:r>
      <w:r w:rsidR="001A04A7">
        <w:rPr>
          <w:rFonts w:ascii="Times New Roman" w:hAnsi="Times New Roman"/>
          <w:sz w:val="28"/>
          <w:szCs w:val="28"/>
        </w:rPr>
        <w:t xml:space="preserve"> </w:t>
      </w:r>
      <w:r w:rsidRPr="00031D96">
        <w:rPr>
          <w:rFonts w:ascii="Times New Roman" w:hAnsi="Times New Roman"/>
          <w:sz w:val="28"/>
          <w:szCs w:val="28"/>
        </w:rPr>
        <w:t>сумма</w:t>
      </w:r>
      <w:r w:rsidR="001A04A7">
        <w:rPr>
          <w:rFonts w:ascii="Times New Roman" w:hAnsi="Times New Roman"/>
          <w:sz w:val="28"/>
          <w:szCs w:val="28"/>
        </w:rPr>
        <w:t xml:space="preserve"> </w:t>
      </w:r>
      <w:r w:rsidRPr="00031D96">
        <w:rPr>
          <w:rFonts w:ascii="Times New Roman" w:hAnsi="Times New Roman"/>
          <w:sz w:val="28"/>
          <w:szCs w:val="28"/>
        </w:rPr>
        <w:t>доходов,</w:t>
      </w:r>
      <w:r w:rsidR="001A04A7">
        <w:rPr>
          <w:rFonts w:ascii="Times New Roman" w:hAnsi="Times New Roman"/>
          <w:sz w:val="28"/>
          <w:szCs w:val="28"/>
        </w:rPr>
        <w:t xml:space="preserve"> </w:t>
      </w:r>
      <w:r w:rsidRPr="00031D96">
        <w:rPr>
          <w:rFonts w:ascii="Times New Roman" w:hAnsi="Times New Roman"/>
          <w:sz w:val="28"/>
          <w:szCs w:val="28"/>
        </w:rPr>
        <w:t>поступивших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бюджет</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составила</w:t>
      </w:r>
      <w:r w:rsidR="001A04A7">
        <w:rPr>
          <w:rFonts w:ascii="Times New Roman" w:hAnsi="Times New Roman"/>
          <w:sz w:val="28"/>
          <w:szCs w:val="28"/>
        </w:rPr>
        <w:t xml:space="preserve"> </w:t>
      </w:r>
      <w:r w:rsidR="00010C5E">
        <w:rPr>
          <w:rFonts w:ascii="Times New Roman" w:hAnsi="Times New Roman"/>
          <w:color w:val="000000" w:themeColor="text1"/>
          <w:sz w:val="28"/>
          <w:szCs w:val="28"/>
        </w:rPr>
        <w:t>5</w:t>
      </w:r>
      <w:r w:rsidR="001A04A7">
        <w:rPr>
          <w:rFonts w:ascii="Times New Roman" w:hAnsi="Times New Roman"/>
          <w:color w:val="000000" w:themeColor="text1"/>
          <w:sz w:val="28"/>
          <w:szCs w:val="28"/>
        </w:rPr>
        <w:t xml:space="preserve"> </w:t>
      </w:r>
      <w:r w:rsidR="00010C5E">
        <w:rPr>
          <w:rFonts w:ascii="Times New Roman" w:hAnsi="Times New Roman"/>
          <w:color w:val="000000" w:themeColor="text1"/>
          <w:sz w:val="28"/>
          <w:szCs w:val="28"/>
        </w:rPr>
        <w:t>345,2</w:t>
      </w:r>
      <w:r w:rsidR="001A04A7">
        <w:rPr>
          <w:rFonts w:ascii="Times New Roman" w:hAnsi="Times New Roman"/>
          <w:color w:val="000000" w:themeColor="text1"/>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783CC698" w14:textId="77777777" w:rsidR="008E0ED1" w:rsidRPr="00031D96" w:rsidRDefault="008E0ED1" w:rsidP="0018570B">
      <w:pPr>
        <w:spacing w:after="0" w:line="240" w:lineRule="auto"/>
        <w:ind w:firstLine="709"/>
        <w:contextualSpacing/>
        <w:jc w:val="both"/>
        <w:rPr>
          <w:rFonts w:ascii="Times New Roman" w:hAnsi="Times New Roman"/>
          <w:sz w:val="28"/>
          <w:szCs w:val="28"/>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276"/>
        <w:gridCol w:w="1304"/>
        <w:gridCol w:w="1276"/>
        <w:gridCol w:w="1134"/>
        <w:gridCol w:w="1210"/>
      </w:tblGrid>
      <w:tr w:rsidR="00E96F77" w:rsidRPr="00446F81" w14:paraId="285A4318" w14:textId="77777777" w:rsidTr="00446F81">
        <w:trPr>
          <w:trHeight w:val="619"/>
          <w:jc w:val="center"/>
        </w:trPr>
        <w:tc>
          <w:tcPr>
            <w:tcW w:w="2376" w:type="dxa"/>
            <w:tcBorders>
              <w:top w:val="single" w:sz="4" w:space="0" w:color="auto"/>
              <w:left w:val="single" w:sz="4" w:space="0" w:color="auto"/>
              <w:right w:val="single" w:sz="4" w:space="0" w:color="auto"/>
            </w:tcBorders>
            <w:hideMark/>
          </w:tcPr>
          <w:p w14:paraId="61B33EB2" w14:textId="77777777"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Показатель</w:t>
            </w:r>
          </w:p>
        </w:tc>
        <w:tc>
          <w:tcPr>
            <w:tcW w:w="1276" w:type="dxa"/>
            <w:tcBorders>
              <w:top w:val="single" w:sz="4" w:space="0" w:color="auto"/>
              <w:left w:val="single" w:sz="4" w:space="0" w:color="auto"/>
              <w:right w:val="single" w:sz="4" w:space="0" w:color="auto"/>
            </w:tcBorders>
          </w:tcPr>
          <w:p w14:paraId="34792501" w14:textId="4FC0DC89"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Ед.</w:t>
            </w:r>
            <w:r w:rsidR="001A04A7" w:rsidRPr="00446F81">
              <w:rPr>
                <w:rFonts w:ascii="Times New Roman" w:hAnsi="Times New Roman"/>
                <w:bCs/>
                <w:sz w:val="24"/>
                <w:szCs w:val="24"/>
              </w:rPr>
              <w:t xml:space="preserve"> </w:t>
            </w:r>
            <w:proofErr w:type="spellStart"/>
            <w:proofErr w:type="gramStart"/>
            <w:r w:rsidRPr="00446F81">
              <w:rPr>
                <w:rFonts w:ascii="Times New Roman" w:hAnsi="Times New Roman"/>
                <w:bCs/>
                <w:sz w:val="24"/>
                <w:szCs w:val="24"/>
              </w:rPr>
              <w:t>изме</w:t>
            </w:r>
            <w:proofErr w:type="spellEnd"/>
            <w:r w:rsidR="00B42FA9" w:rsidRPr="00446F81">
              <w:rPr>
                <w:rFonts w:ascii="Times New Roman" w:hAnsi="Times New Roman"/>
                <w:bCs/>
                <w:sz w:val="24"/>
                <w:szCs w:val="24"/>
              </w:rPr>
              <w:t>-</w:t>
            </w:r>
            <w:r w:rsidRPr="00446F81">
              <w:rPr>
                <w:rFonts w:ascii="Times New Roman" w:hAnsi="Times New Roman"/>
                <w:bCs/>
                <w:sz w:val="24"/>
                <w:szCs w:val="24"/>
              </w:rPr>
              <w:t>рения</w:t>
            </w:r>
            <w:proofErr w:type="gramEnd"/>
          </w:p>
        </w:tc>
        <w:tc>
          <w:tcPr>
            <w:tcW w:w="1276" w:type="dxa"/>
            <w:tcBorders>
              <w:top w:val="single" w:sz="4" w:space="0" w:color="auto"/>
              <w:left w:val="single" w:sz="4" w:space="0" w:color="auto"/>
              <w:right w:val="single" w:sz="4" w:space="0" w:color="auto"/>
            </w:tcBorders>
          </w:tcPr>
          <w:p w14:paraId="268D783F" w14:textId="4B037A1A"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2019</w:t>
            </w:r>
            <w:r w:rsidR="001A04A7" w:rsidRPr="00446F81">
              <w:rPr>
                <w:rFonts w:ascii="Times New Roman" w:hAnsi="Times New Roman"/>
                <w:bCs/>
                <w:sz w:val="24"/>
                <w:szCs w:val="24"/>
              </w:rPr>
              <w:t xml:space="preserve"> </w:t>
            </w:r>
            <w:r w:rsidRPr="00446F81">
              <w:rPr>
                <w:rFonts w:ascii="Times New Roman" w:hAnsi="Times New Roman"/>
                <w:bCs/>
                <w:sz w:val="24"/>
                <w:szCs w:val="24"/>
              </w:rPr>
              <w:t>год</w:t>
            </w:r>
          </w:p>
        </w:tc>
        <w:tc>
          <w:tcPr>
            <w:tcW w:w="1304" w:type="dxa"/>
            <w:tcBorders>
              <w:top w:val="single" w:sz="4" w:space="0" w:color="auto"/>
              <w:left w:val="single" w:sz="4" w:space="0" w:color="auto"/>
              <w:right w:val="single" w:sz="4" w:space="0" w:color="auto"/>
            </w:tcBorders>
          </w:tcPr>
          <w:p w14:paraId="1C4ADD69" w14:textId="3470F3ED"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2020</w:t>
            </w:r>
            <w:r w:rsidR="001A04A7" w:rsidRPr="00446F81">
              <w:rPr>
                <w:rFonts w:ascii="Times New Roman" w:hAnsi="Times New Roman"/>
                <w:bCs/>
                <w:sz w:val="24"/>
                <w:szCs w:val="24"/>
              </w:rPr>
              <w:t xml:space="preserve"> </w:t>
            </w:r>
            <w:r w:rsidRPr="00446F81">
              <w:rPr>
                <w:rFonts w:ascii="Times New Roman" w:hAnsi="Times New Roman"/>
                <w:bCs/>
                <w:sz w:val="24"/>
                <w:szCs w:val="24"/>
              </w:rPr>
              <w:t>год</w:t>
            </w:r>
          </w:p>
        </w:tc>
        <w:tc>
          <w:tcPr>
            <w:tcW w:w="1276" w:type="dxa"/>
            <w:tcBorders>
              <w:top w:val="single" w:sz="4" w:space="0" w:color="auto"/>
              <w:left w:val="single" w:sz="4" w:space="0" w:color="auto"/>
              <w:right w:val="single" w:sz="4" w:space="0" w:color="auto"/>
            </w:tcBorders>
          </w:tcPr>
          <w:p w14:paraId="7F1CB46C" w14:textId="5F70109C"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2021</w:t>
            </w:r>
            <w:r w:rsidR="001A04A7" w:rsidRPr="00446F81">
              <w:rPr>
                <w:rFonts w:ascii="Times New Roman" w:hAnsi="Times New Roman"/>
                <w:bCs/>
                <w:sz w:val="24"/>
                <w:szCs w:val="24"/>
              </w:rPr>
              <w:t xml:space="preserve"> </w:t>
            </w:r>
            <w:r w:rsidRPr="00446F81">
              <w:rPr>
                <w:rFonts w:ascii="Times New Roman" w:hAnsi="Times New Roman"/>
                <w:bCs/>
                <w:sz w:val="24"/>
                <w:szCs w:val="24"/>
              </w:rPr>
              <w:t>год</w:t>
            </w:r>
            <w:r w:rsidR="001A04A7" w:rsidRPr="00446F81">
              <w:rPr>
                <w:rFonts w:ascii="Times New Roman" w:hAnsi="Times New Roman"/>
                <w:bCs/>
                <w:sz w:val="24"/>
                <w:szCs w:val="24"/>
              </w:rPr>
              <w:t xml:space="preserve"> </w:t>
            </w:r>
          </w:p>
        </w:tc>
        <w:tc>
          <w:tcPr>
            <w:tcW w:w="1134" w:type="dxa"/>
            <w:tcBorders>
              <w:top w:val="single" w:sz="4" w:space="0" w:color="auto"/>
              <w:left w:val="single" w:sz="4" w:space="0" w:color="auto"/>
              <w:right w:val="single" w:sz="4" w:space="0" w:color="auto"/>
            </w:tcBorders>
          </w:tcPr>
          <w:p w14:paraId="0B4284AE" w14:textId="517659CB"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2022</w:t>
            </w:r>
            <w:r w:rsidR="001A04A7" w:rsidRPr="00446F81">
              <w:rPr>
                <w:rFonts w:ascii="Times New Roman" w:hAnsi="Times New Roman"/>
                <w:bCs/>
                <w:sz w:val="24"/>
                <w:szCs w:val="24"/>
              </w:rPr>
              <w:t xml:space="preserve"> </w:t>
            </w:r>
            <w:r w:rsidRPr="00446F81">
              <w:rPr>
                <w:rFonts w:ascii="Times New Roman" w:hAnsi="Times New Roman"/>
                <w:bCs/>
                <w:sz w:val="24"/>
                <w:szCs w:val="24"/>
              </w:rPr>
              <w:t>год</w:t>
            </w:r>
          </w:p>
        </w:tc>
        <w:tc>
          <w:tcPr>
            <w:tcW w:w="1210" w:type="dxa"/>
            <w:tcBorders>
              <w:top w:val="single" w:sz="4" w:space="0" w:color="auto"/>
              <w:left w:val="single" w:sz="4" w:space="0" w:color="auto"/>
              <w:right w:val="single" w:sz="4" w:space="0" w:color="auto"/>
            </w:tcBorders>
          </w:tcPr>
          <w:p w14:paraId="78B314CD" w14:textId="25DB9CD8"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2023</w:t>
            </w:r>
            <w:r w:rsidR="001A04A7" w:rsidRPr="00446F81">
              <w:rPr>
                <w:rFonts w:ascii="Times New Roman" w:hAnsi="Times New Roman"/>
                <w:bCs/>
                <w:sz w:val="24"/>
                <w:szCs w:val="24"/>
              </w:rPr>
              <w:t xml:space="preserve"> </w:t>
            </w:r>
            <w:r w:rsidR="006019E4" w:rsidRPr="00446F81">
              <w:rPr>
                <w:rFonts w:ascii="Times New Roman" w:hAnsi="Times New Roman"/>
                <w:bCs/>
                <w:sz w:val="24"/>
                <w:szCs w:val="24"/>
              </w:rPr>
              <w:t>год</w:t>
            </w:r>
          </w:p>
          <w:p w14:paraId="11E8BAFD" w14:textId="0F277490" w:rsidR="006019E4" w:rsidRPr="00446F81" w:rsidRDefault="006019E4" w:rsidP="0018570B">
            <w:pPr>
              <w:spacing w:after="0" w:line="240" w:lineRule="auto"/>
              <w:contextualSpacing/>
              <w:jc w:val="center"/>
              <w:rPr>
                <w:rFonts w:ascii="Times New Roman" w:hAnsi="Times New Roman"/>
                <w:bCs/>
                <w:sz w:val="24"/>
                <w:szCs w:val="24"/>
              </w:rPr>
            </w:pPr>
          </w:p>
        </w:tc>
      </w:tr>
      <w:tr w:rsidR="00E96F77" w:rsidRPr="00446F81" w14:paraId="64992E83" w14:textId="77777777" w:rsidTr="00446F81">
        <w:trPr>
          <w:trHeight w:val="1184"/>
          <w:jc w:val="center"/>
        </w:trPr>
        <w:tc>
          <w:tcPr>
            <w:tcW w:w="2376" w:type="dxa"/>
            <w:tcBorders>
              <w:top w:val="single" w:sz="4" w:space="0" w:color="auto"/>
              <w:left w:val="single" w:sz="4" w:space="0" w:color="auto"/>
              <w:bottom w:val="single" w:sz="4" w:space="0" w:color="auto"/>
              <w:right w:val="single" w:sz="4" w:space="0" w:color="auto"/>
            </w:tcBorders>
            <w:hideMark/>
          </w:tcPr>
          <w:p w14:paraId="29CCB8A0" w14:textId="63939727" w:rsidR="00E96F77" w:rsidRPr="00446F81" w:rsidRDefault="00E96F77" w:rsidP="0018570B">
            <w:pPr>
              <w:overflowPunct w:val="0"/>
              <w:autoSpaceDE w:val="0"/>
              <w:autoSpaceDN w:val="0"/>
              <w:adjustRightInd w:val="0"/>
              <w:spacing w:after="0" w:line="240" w:lineRule="auto"/>
              <w:textAlignment w:val="baseline"/>
              <w:rPr>
                <w:rFonts w:ascii="Times New Roman" w:hAnsi="Times New Roman"/>
                <w:sz w:val="24"/>
                <w:szCs w:val="24"/>
              </w:rPr>
            </w:pPr>
            <w:r w:rsidRPr="00446F81">
              <w:rPr>
                <w:rFonts w:ascii="Times New Roman" w:hAnsi="Times New Roman"/>
                <w:sz w:val="24"/>
                <w:szCs w:val="24"/>
              </w:rPr>
              <w:t>Доходы</w:t>
            </w:r>
            <w:r w:rsidR="001A04A7" w:rsidRPr="00446F81">
              <w:rPr>
                <w:rFonts w:ascii="Times New Roman" w:hAnsi="Times New Roman"/>
                <w:sz w:val="24"/>
                <w:szCs w:val="24"/>
              </w:rPr>
              <w:t xml:space="preserve"> </w:t>
            </w:r>
            <w:r w:rsidRPr="00446F81">
              <w:rPr>
                <w:rFonts w:ascii="Times New Roman" w:hAnsi="Times New Roman"/>
                <w:sz w:val="24"/>
                <w:szCs w:val="24"/>
              </w:rPr>
              <w:t>от</w:t>
            </w:r>
            <w:r w:rsidR="001A04A7" w:rsidRPr="00446F81">
              <w:rPr>
                <w:rFonts w:ascii="Times New Roman" w:hAnsi="Times New Roman"/>
                <w:sz w:val="24"/>
                <w:szCs w:val="24"/>
              </w:rPr>
              <w:t xml:space="preserve"> </w:t>
            </w:r>
            <w:r w:rsidRPr="00446F81">
              <w:rPr>
                <w:rFonts w:ascii="Times New Roman" w:hAnsi="Times New Roman"/>
                <w:sz w:val="24"/>
                <w:szCs w:val="24"/>
              </w:rPr>
              <w:t>использования</w:t>
            </w:r>
            <w:r w:rsidR="001A04A7" w:rsidRPr="00446F81">
              <w:rPr>
                <w:rFonts w:ascii="Times New Roman" w:hAnsi="Times New Roman"/>
                <w:sz w:val="24"/>
                <w:szCs w:val="24"/>
              </w:rPr>
              <w:t xml:space="preserve"> </w:t>
            </w:r>
            <w:r w:rsidRPr="00446F81">
              <w:rPr>
                <w:rFonts w:ascii="Times New Roman" w:hAnsi="Times New Roman"/>
                <w:sz w:val="24"/>
                <w:szCs w:val="24"/>
              </w:rPr>
              <w:t>муниципального</w:t>
            </w:r>
            <w:r w:rsidR="001A04A7" w:rsidRPr="00446F81">
              <w:rPr>
                <w:rFonts w:ascii="Times New Roman" w:hAnsi="Times New Roman"/>
                <w:sz w:val="24"/>
                <w:szCs w:val="24"/>
              </w:rPr>
              <w:t xml:space="preserve"> </w:t>
            </w:r>
            <w:r w:rsidRPr="00446F81">
              <w:rPr>
                <w:rFonts w:ascii="Times New Roman" w:hAnsi="Times New Roman"/>
                <w:sz w:val="24"/>
                <w:szCs w:val="24"/>
              </w:rPr>
              <w:t>имущества</w:t>
            </w:r>
            <w:r w:rsidR="001A04A7" w:rsidRPr="00446F81">
              <w:rPr>
                <w:rFonts w:ascii="Times New Roman" w:hAnsi="Times New Roman"/>
                <w:sz w:val="24"/>
                <w:szCs w:val="24"/>
              </w:rPr>
              <w:t xml:space="preserve"> </w:t>
            </w:r>
            <w:r w:rsidRPr="00446F81">
              <w:rPr>
                <w:rFonts w:ascii="Times New Roman" w:hAnsi="Times New Roman"/>
                <w:sz w:val="24"/>
                <w:szCs w:val="24"/>
              </w:rPr>
              <w:t>(аренда)</w:t>
            </w:r>
          </w:p>
        </w:tc>
        <w:tc>
          <w:tcPr>
            <w:tcW w:w="1276" w:type="dxa"/>
            <w:tcBorders>
              <w:top w:val="single" w:sz="4" w:space="0" w:color="auto"/>
              <w:left w:val="single" w:sz="4" w:space="0" w:color="auto"/>
              <w:bottom w:val="single" w:sz="4" w:space="0" w:color="auto"/>
              <w:right w:val="single" w:sz="4" w:space="0" w:color="auto"/>
            </w:tcBorders>
          </w:tcPr>
          <w:p w14:paraId="2DD3A1DA" w14:textId="079A40A4"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млн</w:t>
            </w:r>
            <w:r w:rsidR="001A04A7" w:rsidRPr="00446F81">
              <w:rPr>
                <w:rFonts w:ascii="Times New Roman" w:hAnsi="Times New Roman"/>
                <w:sz w:val="24"/>
                <w:szCs w:val="24"/>
              </w:rPr>
              <w:t xml:space="preserve"> </w:t>
            </w:r>
            <w:r w:rsidRPr="00446F81">
              <w:rPr>
                <w:rFonts w:ascii="Times New Roman" w:hAnsi="Times New Roman"/>
                <w:sz w:val="24"/>
                <w:szCs w:val="24"/>
              </w:rPr>
              <w:t>руб.</w:t>
            </w:r>
          </w:p>
        </w:tc>
        <w:tc>
          <w:tcPr>
            <w:tcW w:w="1276" w:type="dxa"/>
            <w:tcBorders>
              <w:top w:val="single" w:sz="4" w:space="0" w:color="auto"/>
              <w:left w:val="single" w:sz="4" w:space="0" w:color="auto"/>
              <w:bottom w:val="single" w:sz="4" w:space="0" w:color="auto"/>
              <w:right w:val="single" w:sz="4" w:space="0" w:color="auto"/>
            </w:tcBorders>
          </w:tcPr>
          <w:p w14:paraId="2AF4E5DD" w14:textId="19F8B054"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8</w:t>
            </w:r>
            <w:r w:rsidR="001A04A7" w:rsidRPr="00446F81">
              <w:rPr>
                <w:rFonts w:ascii="Times New Roman" w:hAnsi="Times New Roman"/>
                <w:sz w:val="24"/>
                <w:szCs w:val="24"/>
              </w:rPr>
              <w:t xml:space="preserve"> </w:t>
            </w:r>
            <w:r w:rsidRPr="00446F81">
              <w:rPr>
                <w:rFonts w:ascii="Times New Roman" w:hAnsi="Times New Roman"/>
                <w:sz w:val="24"/>
                <w:szCs w:val="24"/>
              </w:rPr>
              <w:t>119,7</w:t>
            </w:r>
          </w:p>
        </w:tc>
        <w:tc>
          <w:tcPr>
            <w:tcW w:w="1304" w:type="dxa"/>
            <w:tcBorders>
              <w:top w:val="single" w:sz="4" w:space="0" w:color="auto"/>
              <w:left w:val="single" w:sz="4" w:space="0" w:color="auto"/>
              <w:bottom w:val="single" w:sz="4" w:space="0" w:color="auto"/>
              <w:right w:val="single" w:sz="4" w:space="0" w:color="auto"/>
            </w:tcBorders>
          </w:tcPr>
          <w:p w14:paraId="10231592" w14:textId="0527F765"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6</w:t>
            </w:r>
            <w:r w:rsidR="001A04A7" w:rsidRPr="00446F81">
              <w:rPr>
                <w:rFonts w:ascii="Times New Roman" w:hAnsi="Times New Roman"/>
                <w:sz w:val="24"/>
                <w:szCs w:val="24"/>
              </w:rPr>
              <w:t xml:space="preserve"> </w:t>
            </w:r>
            <w:r w:rsidRPr="00446F81">
              <w:rPr>
                <w:rFonts w:ascii="Times New Roman" w:hAnsi="Times New Roman"/>
                <w:sz w:val="24"/>
                <w:szCs w:val="24"/>
              </w:rPr>
              <w:t>436,6</w:t>
            </w:r>
          </w:p>
        </w:tc>
        <w:tc>
          <w:tcPr>
            <w:tcW w:w="1276" w:type="dxa"/>
            <w:tcBorders>
              <w:top w:val="single" w:sz="4" w:space="0" w:color="auto"/>
              <w:left w:val="single" w:sz="4" w:space="0" w:color="auto"/>
              <w:bottom w:val="single" w:sz="4" w:space="0" w:color="auto"/>
              <w:right w:val="single" w:sz="4" w:space="0" w:color="auto"/>
            </w:tcBorders>
          </w:tcPr>
          <w:p w14:paraId="2CFF440D" w14:textId="6B6DFEC6"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5</w:t>
            </w:r>
            <w:r w:rsidR="001A04A7" w:rsidRPr="00446F81">
              <w:rPr>
                <w:rFonts w:ascii="Times New Roman" w:hAnsi="Times New Roman"/>
                <w:sz w:val="24"/>
                <w:szCs w:val="24"/>
              </w:rPr>
              <w:t xml:space="preserve"> </w:t>
            </w:r>
            <w:r w:rsidRPr="00446F81">
              <w:rPr>
                <w:rFonts w:ascii="Times New Roman" w:hAnsi="Times New Roman"/>
                <w:sz w:val="24"/>
                <w:szCs w:val="24"/>
              </w:rPr>
              <w:t>565,8</w:t>
            </w:r>
          </w:p>
        </w:tc>
        <w:tc>
          <w:tcPr>
            <w:tcW w:w="1134" w:type="dxa"/>
            <w:tcBorders>
              <w:top w:val="single" w:sz="4" w:space="0" w:color="auto"/>
              <w:left w:val="single" w:sz="4" w:space="0" w:color="auto"/>
              <w:bottom w:val="single" w:sz="4" w:space="0" w:color="auto"/>
              <w:right w:val="single" w:sz="4" w:space="0" w:color="auto"/>
            </w:tcBorders>
          </w:tcPr>
          <w:p w14:paraId="57E28189" w14:textId="5F1992CE"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4</w:t>
            </w:r>
            <w:r w:rsidR="001A04A7" w:rsidRPr="00446F81">
              <w:rPr>
                <w:rFonts w:ascii="Times New Roman" w:hAnsi="Times New Roman"/>
                <w:sz w:val="24"/>
                <w:szCs w:val="24"/>
              </w:rPr>
              <w:t xml:space="preserve"> </w:t>
            </w:r>
            <w:r w:rsidRPr="00446F81">
              <w:rPr>
                <w:rFonts w:ascii="Times New Roman" w:hAnsi="Times New Roman"/>
                <w:sz w:val="24"/>
                <w:szCs w:val="24"/>
              </w:rPr>
              <w:t>910,1</w:t>
            </w:r>
          </w:p>
        </w:tc>
        <w:tc>
          <w:tcPr>
            <w:tcW w:w="1210" w:type="dxa"/>
            <w:tcBorders>
              <w:top w:val="single" w:sz="4" w:space="0" w:color="auto"/>
              <w:left w:val="single" w:sz="4" w:space="0" w:color="auto"/>
              <w:bottom w:val="single" w:sz="4" w:space="0" w:color="auto"/>
              <w:right w:val="single" w:sz="4" w:space="0" w:color="auto"/>
            </w:tcBorders>
          </w:tcPr>
          <w:p w14:paraId="2790444E" w14:textId="71C5F20D" w:rsidR="00E96F77" w:rsidRPr="00446F81" w:rsidRDefault="00010C5E"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5</w:t>
            </w:r>
            <w:r w:rsidR="001A04A7" w:rsidRPr="00446F81">
              <w:rPr>
                <w:rFonts w:ascii="Times New Roman" w:hAnsi="Times New Roman"/>
                <w:sz w:val="24"/>
                <w:szCs w:val="24"/>
              </w:rPr>
              <w:t xml:space="preserve"> </w:t>
            </w:r>
            <w:r w:rsidRPr="00446F81">
              <w:rPr>
                <w:rFonts w:ascii="Times New Roman" w:hAnsi="Times New Roman"/>
                <w:sz w:val="24"/>
                <w:szCs w:val="24"/>
              </w:rPr>
              <w:t>345,2</w:t>
            </w:r>
          </w:p>
        </w:tc>
      </w:tr>
      <w:bookmarkEnd w:id="3"/>
    </w:tbl>
    <w:p w14:paraId="69FEAEE0" w14:textId="77777777" w:rsidR="006019E4" w:rsidRPr="00031D96" w:rsidRDefault="006019E4" w:rsidP="0018570B">
      <w:pPr>
        <w:autoSpaceDE w:val="0"/>
        <w:autoSpaceDN w:val="0"/>
        <w:adjustRightInd w:val="0"/>
        <w:spacing w:after="0" w:line="240" w:lineRule="auto"/>
        <w:ind w:firstLine="709"/>
        <w:contextualSpacing/>
        <w:jc w:val="both"/>
        <w:rPr>
          <w:rFonts w:ascii="Times New Roman" w:hAnsi="Times New Roman"/>
          <w:bCs/>
          <w:sz w:val="28"/>
          <w:szCs w:val="28"/>
        </w:rPr>
      </w:pPr>
    </w:p>
    <w:p w14:paraId="3224240F" w14:textId="2D9EA853" w:rsidR="00E96F77" w:rsidRPr="00031D96" w:rsidRDefault="00E96F77" w:rsidP="0018570B">
      <w:pPr>
        <w:autoSpaceDE w:val="0"/>
        <w:autoSpaceDN w:val="0"/>
        <w:adjustRightInd w:val="0"/>
        <w:spacing w:after="0" w:line="240" w:lineRule="auto"/>
        <w:ind w:firstLine="709"/>
        <w:contextualSpacing/>
        <w:jc w:val="both"/>
        <w:rPr>
          <w:rFonts w:ascii="Times New Roman" w:hAnsi="Times New Roman"/>
          <w:sz w:val="28"/>
          <w:szCs w:val="28"/>
        </w:rPr>
      </w:pP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целью</w:t>
      </w:r>
      <w:r w:rsidR="001A04A7">
        <w:rPr>
          <w:rFonts w:ascii="Times New Roman" w:hAnsi="Times New Roman"/>
          <w:bCs/>
          <w:sz w:val="28"/>
          <w:szCs w:val="28"/>
        </w:rPr>
        <w:t xml:space="preserve"> </w:t>
      </w:r>
      <w:r w:rsidRPr="00031D96">
        <w:rPr>
          <w:rFonts w:ascii="Times New Roman" w:hAnsi="Times New Roman"/>
          <w:bCs/>
          <w:sz w:val="28"/>
          <w:szCs w:val="28"/>
        </w:rPr>
        <w:t>исполнения</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году</w:t>
      </w:r>
      <w:r w:rsidR="001A04A7">
        <w:rPr>
          <w:rFonts w:ascii="Times New Roman" w:hAnsi="Times New Roman"/>
          <w:bCs/>
          <w:sz w:val="28"/>
          <w:szCs w:val="28"/>
        </w:rPr>
        <w:t xml:space="preserve"> </w:t>
      </w:r>
      <w:r w:rsidRPr="00031D96">
        <w:rPr>
          <w:rFonts w:ascii="Times New Roman" w:hAnsi="Times New Roman"/>
          <w:sz w:val="28"/>
          <w:szCs w:val="28"/>
        </w:rPr>
        <w:t>прогнозного</w:t>
      </w:r>
      <w:r w:rsidR="001A04A7">
        <w:rPr>
          <w:rFonts w:ascii="Times New Roman" w:hAnsi="Times New Roman"/>
          <w:sz w:val="28"/>
          <w:szCs w:val="28"/>
        </w:rPr>
        <w:t xml:space="preserve"> </w:t>
      </w:r>
      <w:r w:rsidRPr="00031D96">
        <w:rPr>
          <w:rFonts w:ascii="Times New Roman" w:hAnsi="Times New Roman"/>
          <w:sz w:val="28"/>
          <w:szCs w:val="28"/>
        </w:rPr>
        <w:t>плана</w:t>
      </w:r>
      <w:r w:rsidR="001A04A7">
        <w:rPr>
          <w:rFonts w:ascii="Times New Roman" w:hAnsi="Times New Roman"/>
          <w:sz w:val="28"/>
          <w:szCs w:val="28"/>
        </w:rPr>
        <w:t xml:space="preserve"> </w:t>
      </w:r>
      <w:r w:rsidRPr="00031D96">
        <w:rPr>
          <w:rFonts w:ascii="Times New Roman" w:hAnsi="Times New Roman"/>
          <w:sz w:val="28"/>
          <w:szCs w:val="28"/>
        </w:rPr>
        <w:t>приватизации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плановый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2025</w:t>
      </w:r>
      <w:r w:rsidR="001A04A7">
        <w:rPr>
          <w:rFonts w:ascii="Times New Roman" w:hAnsi="Times New Roman"/>
          <w:sz w:val="28"/>
          <w:szCs w:val="28"/>
        </w:rPr>
        <w:t xml:space="preserve"> </w:t>
      </w:r>
      <w:r w:rsidRPr="00031D96">
        <w:rPr>
          <w:rFonts w:ascii="Times New Roman" w:hAnsi="Times New Roman"/>
          <w:sz w:val="28"/>
          <w:szCs w:val="28"/>
        </w:rPr>
        <w:t>годов,</w:t>
      </w:r>
      <w:r w:rsidR="001A04A7">
        <w:rPr>
          <w:rFonts w:ascii="Times New Roman" w:hAnsi="Times New Roman"/>
          <w:sz w:val="28"/>
          <w:szCs w:val="28"/>
        </w:rPr>
        <w:t xml:space="preserve"> </w:t>
      </w:r>
      <w:r w:rsidRPr="00031D96">
        <w:rPr>
          <w:rFonts w:ascii="Times New Roman" w:hAnsi="Times New Roman"/>
          <w:sz w:val="28"/>
          <w:szCs w:val="28"/>
        </w:rPr>
        <w:t>утвержденного</w:t>
      </w:r>
      <w:r w:rsidR="001A04A7">
        <w:rPr>
          <w:rFonts w:ascii="Times New Roman" w:hAnsi="Times New Roman"/>
          <w:sz w:val="28"/>
          <w:szCs w:val="28"/>
        </w:rPr>
        <w:t xml:space="preserve"> </w:t>
      </w:r>
      <w:r w:rsidRPr="00031D96">
        <w:rPr>
          <w:rFonts w:ascii="Times New Roman" w:hAnsi="Times New Roman"/>
          <w:sz w:val="28"/>
          <w:szCs w:val="28"/>
        </w:rPr>
        <w:t>решением</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23.12.2022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232</w:t>
      </w:r>
      <w:r w:rsidRPr="00031D96">
        <w:rPr>
          <w:rFonts w:ascii="Times New Roman" w:hAnsi="Times New Roman"/>
          <w:sz w:val="28"/>
          <w:szCs w:val="28"/>
          <w:shd w:val="clear" w:color="auto" w:fill="FFFFFF"/>
        </w:rPr>
        <w:t>,</w:t>
      </w:r>
      <w:r w:rsidR="001A04A7">
        <w:rPr>
          <w:rFonts w:ascii="Times New Roman" w:hAnsi="Times New Roman"/>
          <w:sz w:val="28"/>
          <w:szCs w:val="28"/>
        </w:rPr>
        <w:t xml:space="preserve"> </w:t>
      </w:r>
      <w:r w:rsidRPr="00031D96">
        <w:rPr>
          <w:rFonts w:ascii="Times New Roman" w:hAnsi="Times New Roman"/>
          <w:sz w:val="28"/>
          <w:szCs w:val="28"/>
        </w:rPr>
        <w:t>проведена</w:t>
      </w:r>
      <w:r w:rsidR="001A04A7">
        <w:rPr>
          <w:rFonts w:ascii="Times New Roman" w:hAnsi="Times New Roman"/>
          <w:sz w:val="28"/>
          <w:szCs w:val="28"/>
        </w:rPr>
        <w:t xml:space="preserve"> </w:t>
      </w:r>
      <w:r w:rsidRPr="00031D96">
        <w:rPr>
          <w:rFonts w:ascii="Times New Roman" w:hAnsi="Times New Roman"/>
          <w:sz w:val="28"/>
          <w:szCs w:val="28"/>
        </w:rPr>
        <w:t>следующая</w:t>
      </w:r>
      <w:r w:rsidR="001A04A7">
        <w:rPr>
          <w:rFonts w:ascii="Times New Roman" w:hAnsi="Times New Roman"/>
          <w:sz w:val="28"/>
          <w:szCs w:val="28"/>
        </w:rPr>
        <w:t xml:space="preserve"> </w:t>
      </w:r>
      <w:r w:rsidRPr="00031D96">
        <w:rPr>
          <w:rFonts w:ascii="Times New Roman" w:hAnsi="Times New Roman"/>
          <w:sz w:val="28"/>
          <w:szCs w:val="28"/>
        </w:rPr>
        <w:t>работа:</w:t>
      </w:r>
    </w:p>
    <w:p w14:paraId="2F88201A" w14:textId="64A95D9C" w:rsidR="00E96F77" w:rsidRPr="00031D96"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принято</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решений</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условиях</w:t>
      </w:r>
      <w:r w:rsidR="001A04A7">
        <w:rPr>
          <w:rFonts w:ascii="Times New Roman" w:hAnsi="Times New Roman"/>
          <w:sz w:val="28"/>
          <w:szCs w:val="28"/>
        </w:rPr>
        <w:t xml:space="preserve"> </w:t>
      </w:r>
      <w:r w:rsidRPr="00031D96">
        <w:rPr>
          <w:rFonts w:ascii="Times New Roman" w:hAnsi="Times New Roman"/>
          <w:sz w:val="28"/>
          <w:szCs w:val="28"/>
        </w:rPr>
        <w:t>приватизации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p>
    <w:p w14:paraId="14445852" w14:textId="3D098C81" w:rsidR="00E96F77" w:rsidRPr="00031D96"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процедуры</w:t>
      </w:r>
      <w:r w:rsidR="001A04A7">
        <w:rPr>
          <w:rFonts w:ascii="Times New Roman" w:hAnsi="Times New Roman"/>
          <w:sz w:val="28"/>
          <w:szCs w:val="28"/>
        </w:rPr>
        <w:t xml:space="preserve"> </w:t>
      </w:r>
      <w:r w:rsidRPr="00031D96">
        <w:rPr>
          <w:rFonts w:ascii="Times New Roman" w:hAnsi="Times New Roman"/>
          <w:sz w:val="28"/>
          <w:szCs w:val="28"/>
        </w:rPr>
        <w:t>продажи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аукционов,</w:t>
      </w:r>
      <w:r w:rsidR="001A04A7">
        <w:rPr>
          <w:rFonts w:ascii="Times New Roman" w:hAnsi="Times New Roman"/>
          <w:sz w:val="28"/>
          <w:szCs w:val="28"/>
        </w:rPr>
        <w:t xml:space="preserve"> </w:t>
      </w:r>
      <w:r w:rsidRPr="00031D96">
        <w:rPr>
          <w:rFonts w:ascii="Times New Roman" w:hAnsi="Times New Roman"/>
          <w:sz w:val="28"/>
          <w:szCs w:val="28"/>
        </w:rPr>
        <w:t>посредством</w:t>
      </w:r>
      <w:r w:rsidR="001A04A7">
        <w:rPr>
          <w:rFonts w:ascii="Times New Roman" w:hAnsi="Times New Roman"/>
          <w:sz w:val="28"/>
          <w:szCs w:val="28"/>
        </w:rPr>
        <w:t xml:space="preserve"> </w:t>
      </w:r>
      <w:r w:rsidRPr="00031D96">
        <w:rPr>
          <w:rFonts w:ascii="Times New Roman" w:hAnsi="Times New Roman"/>
          <w:sz w:val="28"/>
          <w:szCs w:val="28"/>
        </w:rPr>
        <w:t>публичного</w:t>
      </w:r>
      <w:r w:rsidR="001A04A7">
        <w:rPr>
          <w:rFonts w:ascii="Times New Roman" w:hAnsi="Times New Roman"/>
          <w:sz w:val="28"/>
          <w:szCs w:val="28"/>
        </w:rPr>
        <w:t xml:space="preserve"> </w:t>
      </w:r>
      <w:r w:rsidRPr="00031D96">
        <w:rPr>
          <w:rFonts w:ascii="Times New Roman" w:hAnsi="Times New Roman"/>
          <w:sz w:val="28"/>
          <w:szCs w:val="28"/>
        </w:rPr>
        <w:t>предложения,</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объявления</w:t>
      </w:r>
      <w:r w:rsidR="001A04A7">
        <w:rPr>
          <w:rFonts w:ascii="Times New Roman" w:hAnsi="Times New Roman"/>
          <w:sz w:val="28"/>
          <w:szCs w:val="28"/>
        </w:rPr>
        <w:t xml:space="preserve"> </w:t>
      </w:r>
      <w:r w:rsidRPr="00031D96">
        <w:rPr>
          <w:rFonts w:ascii="Times New Roman" w:hAnsi="Times New Roman"/>
          <w:sz w:val="28"/>
          <w:szCs w:val="28"/>
        </w:rPr>
        <w:t>цены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12</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движимого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реализовано</w:t>
      </w:r>
      <w:r w:rsidR="001A04A7">
        <w:rPr>
          <w:rFonts w:ascii="Times New Roman" w:hAnsi="Times New Roman"/>
          <w:sz w:val="28"/>
          <w:szCs w:val="28"/>
        </w:rPr>
        <w:t xml:space="preserve"> </w:t>
      </w:r>
      <w:r w:rsidRPr="00031D96">
        <w:rPr>
          <w:rFonts w:ascii="Times New Roman" w:hAnsi="Times New Roman"/>
          <w:sz w:val="28"/>
          <w:szCs w:val="28"/>
        </w:rPr>
        <w:t>преимущественное</w:t>
      </w:r>
      <w:r w:rsidR="001A04A7">
        <w:rPr>
          <w:rFonts w:ascii="Times New Roman" w:hAnsi="Times New Roman"/>
          <w:sz w:val="28"/>
          <w:szCs w:val="28"/>
        </w:rPr>
        <w:t xml:space="preserve"> </w:t>
      </w:r>
      <w:r w:rsidRPr="00031D96">
        <w:rPr>
          <w:rFonts w:ascii="Times New Roman" w:hAnsi="Times New Roman"/>
          <w:sz w:val="28"/>
          <w:szCs w:val="28"/>
        </w:rPr>
        <w:t>право</w:t>
      </w:r>
      <w:r w:rsidR="001A04A7">
        <w:rPr>
          <w:rFonts w:ascii="Times New Roman" w:hAnsi="Times New Roman"/>
          <w:sz w:val="28"/>
          <w:szCs w:val="28"/>
        </w:rPr>
        <w:t xml:space="preserve"> </w:t>
      </w:r>
      <w:r w:rsidRPr="00031D96">
        <w:rPr>
          <w:rFonts w:ascii="Times New Roman" w:hAnsi="Times New Roman"/>
          <w:sz w:val="28"/>
          <w:szCs w:val="28"/>
        </w:rPr>
        <w:t>выкупа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объекта</w:t>
      </w:r>
      <w:r w:rsidR="001A04A7">
        <w:rPr>
          <w:rFonts w:ascii="Times New Roman" w:hAnsi="Times New Roman"/>
          <w:sz w:val="28"/>
          <w:szCs w:val="28"/>
        </w:rPr>
        <w:t xml:space="preserve"> </w:t>
      </w:r>
      <w:r w:rsidRPr="00031D96">
        <w:rPr>
          <w:rFonts w:ascii="Times New Roman" w:hAnsi="Times New Roman"/>
          <w:sz w:val="28"/>
          <w:szCs w:val="28"/>
        </w:rPr>
        <w:t>арендованного</w:t>
      </w:r>
      <w:r w:rsidR="001A04A7">
        <w:rPr>
          <w:rFonts w:ascii="Times New Roman" w:hAnsi="Times New Roman"/>
          <w:sz w:val="28"/>
          <w:szCs w:val="28"/>
        </w:rPr>
        <w:t xml:space="preserve"> </w:t>
      </w:r>
      <w:r w:rsidRPr="00031D96">
        <w:rPr>
          <w:rFonts w:ascii="Times New Roman" w:hAnsi="Times New Roman"/>
          <w:sz w:val="28"/>
          <w:szCs w:val="28"/>
        </w:rPr>
        <w:t>недвижимого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включенных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прогнозный</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приватизации;</w:t>
      </w:r>
    </w:p>
    <w:p w14:paraId="1CFCF139" w14:textId="44A5CE69" w:rsidR="00E96F77" w:rsidRPr="00031D96"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заседаний</w:t>
      </w:r>
      <w:r w:rsidR="001A04A7">
        <w:rPr>
          <w:rFonts w:ascii="Times New Roman" w:hAnsi="Times New Roman"/>
          <w:sz w:val="28"/>
          <w:szCs w:val="28"/>
        </w:rPr>
        <w:t xml:space="preserve"> </w:t>
      </w:r>
      <w:r w:rsidRPr="00031D96">
        <w:rPr>
          <w:rFonts w:ascii="Times New Roman" w:hAnsi="Times New Roman"/>
          <w:sz w:val="28"/>
          <w:szCs w:val="28"/>
        </w:rPr>
        <w:t>единой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проведению</w:t>
      </w:r>
      <w:r w:rsidR="001A04A7">
        <w:rPr>
          <w:rFonts w:ascii="Times New Roman" w:hAnsi="Times New Roman"/>
          <w:sz w:val="28"/>
          <w:szCs w:val="28"/>
        </w:rPr>
        <w:t xml:space="preserve"> </w:t>
      </w:r>
      <w:r w:rsidRPr="00031D96">
        <w:rPr>
          <w:rFonts w:ascii="Times New Roman" w:hAnsi="Times New Roman"/>
          <w:sz w:val="28"/>
          <w:szCs w:val="28"/>
        </w:rPr>
        <w:t>торгов,</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результатам</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торги</w:t>
      </w:r>
      <w:r w:rsidR="001A04A7">
        <w:rPr>
          <w:rFonts w:ascii="Times New Roman" w:hAnsi="Times New Roman"/>
          <w:sz w:val="28"/>
          <w:szCs w:val="28"/>
        </w:rPr>
        <w:t xml:space="preserve"> </w:t>
      </w:r>
      <w:r w:rsidRPr="00031D96">
        <w:rPr>
          <w:rFonts w:ascii="Times New Roman" w:hAnsi="Times New Roman"/>
          <w:sz w:val="28"/>
          <w:szCs w:val="28"/>
        </w:rPr>
        <w:t>признаны</w:t>
      </w:r>
      <w:r w:rsidR="001A04A7">
        <w:rPr>
          <w:rFonts w:ascii="Times New Roman" w:hAnsi="Times New Roman"/>
          <w:sz w:val="28"/>
          <w:szCs w:val="28"/>
        </w:rPr>
        <w:t xml:space="preserve"> </w:t>
      </w:r>
      <w:r w:rsidRPr="00031D96">
        <w:rPr>
          <w:rFonts w:ascii="Times New Roman" w:hAnsi="Times New Roman"/>
          <w:sz w:val="28"/>
          <w:szCs w:val="28"/>
        </w:rPr>
        <w:t>состоявшими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заключены</w:t>
      </w:r>
      <w:r w:rsidR="001A04A7">
        <w:rPr>
          <w:rFonts w:ascii="Times New Roman" w:hAnsi="Times New Roman"/>
          <w:sz w:val="28"/>
          <w:szCs w:val="28"/>
        </w:rPr>
        <w:t xml:space="preserve"> </w:t>
      </w:r>
      <w:r w:rsidRPr="00031D96">
        <w:rPr>
          <w:rFonts w:ascii="Times New Roman" w:hAnsi="Times New Roman"/>
          <w:sz w:val="28"/>
          <w:szCs w:val="28"/>
        </w:rPr>
        <w:t>договоры</w:t>
      </w:r>
      <w:r w:rsidR="001A04A7">
        <w:rPr>
          <w:rFonts w:ascii="Times New Roman" w:hAnsi="Times New Roman"/>
          <w:sz w:val="28"/>
          <w:szCs w:val="28"/>
        </w:rPr>
        <w:t xml:space="preserve"> </w:t>
      </w:r>
      <w:r w:rsidRPr="00031D96">
        <w:rPr>
          <w:rFonts w:ascii="Times New Roman" w:hAnsi="Times New Roman"/>
          <w:sz w:val="28"/>
          <w:szCs w:val="28"/>
        </w:rPr>
        <w:t>купли-продажи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движимого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торги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движимого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признаны</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состоявшимися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отсутствием</w:t>
      </w:r>
      <w:r w:rsidR="001A04A7">
        <w:rPr>
          <w:rFonts w:ascii="Times New Roman" w:hAnsi="Times New Roman"/>
          <w:sz w:val="28"/>
          <w:szCs w:val="28"/>
        </w:rPr>
        <w:t xml:space="preserve"> </w:t>
      </w:r>
      <w:r w:rsidRPr="00031D96">
        <w:rPr>
          <w:rFonts w:ascii="Times New Roman" w:hAnsi="Times New Roman"/>
          <w:sz w:val="28"/>
          <w:szCs w:val="28"/>
        </w:rPr>
        <w:t>заявок</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торгах.</w:t>
      </w:r>
    </w:p>
    <w:p w14:paraId="2EBECA5C" w14:textId="619B01E0" w:rsidR="00E96F77" w:rsidRPr="00031D96" w:rsidRDefault="00E96F77"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Общая</w:t>
      </w:r>
      <w:r w:rsidR="001A04A7">
        <w:rPr>
          <w:rFonts w:ascii="Times New Roman" w:hAnsi="Times New Roman"/>
          <w:sz w:val="28"/>
          <w:szCs w:val="28"/>
        </w:rPr>
        <w:t xml:space="preserve"> </w:t>
      </w:r>
      <w:r w:rsidRPr="00031D96">
        <w:rPr>
          <w:rFonts w:ascii="Times New Roman" w:hAnsi="Times New Roman"/>
          <w:sz w:val="28"/>
          <w:szCs w:val="28"/>
        </w:rPr>
        <w:t>сумма</w:t>
      </w:r>
      <w:r w:rsidR="001A04A7">
        <w:rPr>
          <w:rFonts w:ascii="Times New Roman" w:hAnsi="Times New Roman"/>
          <w:sz w:val="28"/>
          <w:szCs w:val="28"/>
        </w:rPr>
        <w:t xml:space="preserve"> </w:t>
      </w:r>
      <w:r w:rsidRPr="00031D96">
        <w:rPr>
          <w:rFonts w:ascii="Times New Roman" w:hAnsi="Times New Roman"/>
          <w:sz w:val="28"/>
          <w:szCs w:val="28"/>
        </w:rPr>
        <w:t>доходов,</w:t>
      </w:r>
      <w:r w:rsidR="001A04A7">
        <w:rPr>
          <w:rFonts w:ascii="Times New Roman" w:hAnsi="Times New Roman"/>
          <w:sz w:val="28"/>
          <w:szCs w:val="28"/>
        </w:rPr>
        <w:t xml:space="preserve"> </w:t>
      </w:r>
      <w:r w:rsidRPr="00031D96">
        <w:rPr>
          <w:rFonts w:ascii="Times New Roman" w:hAnsi="Times New Roman"/>
          <w:sz w:val="28"/>
          <w:szCs w:val="28"/>
        </w:rPr>
        <w:t>поступивших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бюджет</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продажи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составила</w:t>
      </w:r>
      <w:r w:rsidR="001A04A7">
        <w:rPr>
          <w:rFonts w:ascii="Times New Roman" w:hAnsi="Times New Roman"/>
          <w:sz w:val="28"/>
          <w:szCs w:val="28"/>
        </w:rPr>
        <w:t xml:space="preserve"> </w:t>
      </w:r>
      <w:r w:rsidRPr="00031D96">
        <w:rPr>
          <w:rFonts w:ascii="Times New Roman" w:hAnsi="Times New Roman"/>
          <w:color w:val="000000" w:themeColor="text1"/>
          <w:sz w:val="28"/>
          <w:szCs w:val="28"/>
        </w:rPr>
        <w:t>2</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081,5</w:t>
      </w:r>
      <w:r w:rsidR="001A04A7">
        <w:rPr>
          <w:rFonts w:ascii="Times New Roman" w:hAnsi="Times New Roman"/>
          <w:color w:val="000000" w:themeColor="text1"/>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6865FD2B" w14:textId="77777777" w:rsidR="00E96F77" w:rsidRPr="00031D96" w:rsidRDefault="00E96F77" w:rsidP="0018570B">
      <w:pPr>
        <w:spacing w:after="0" w:line="240" w:lineRule="auto"/>
        <w:ind w:firstLine="709"/>
        <w:contextualSpacing/>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276"/>
        <w:gridCol w:w="1134"/>
        <w:gridCol w:w="1134"/>
        <w:gridCol w:w="1138"/>
        <w:gridCol w:w="1236"/>
      </w:tblGrid>
      <w:tr w:rsidR="005366B5" w:rsidRPr="00446F81" w14:paraId="17D15549" w14:textId="77777777" w:rsidTr="005366B5">
        <w:trPr>
          <w:trHeight w:val="652"/>
          <w:jc w:val="center"/>
        </w:trPr>
        <w:tc>
          <w:tcPr>
            <w:tcW w:w="4219" w:type="dxa"/>
            <w:tcBorders>
              <w:top w:val="single" w:sz="4" w:space="0" w:color="auto"/>
              <w:left w:val="single" w:sz="4" w:space="0" w:color="auto"/>
              <w:right w:val="single" w:sz="4" w:space="0" w:color="auto"/>
            </w:tcBorders>
            <w:hideMark/>
          </w:tcPr>
          <w:p w14:paraId="2BAE3AFB" w14:textId="77777777"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Показатель</w:t>
            </w:r>
          </w:p>
        </w:tc>
        <w:tc>
          <w:tcPr>
            <w:tcW w:w="1276" w:type="dxa"/>
            <w:tcBorders>
              <w:top w:val="single" w:sz="4" w:space="0" w:color="auto"/>
              <w:left w:val="single" w:sz="4" w:space="0" w:color="auto"/>
              <w:right w:val="single" w:sz="4" w:space="0" w:color="auto"/>
            </w:tcBorders>
          </w:tcPr>
          <w:p w14:paraId="56197949" w14:textId="06D8FE87"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2019</w:t>
            </w:r>
            <w:r w:rsidR="001A04A7" w:rsidRPr="00446F81">
              <w:rPr>
                <w:rFonts w:ascii="Times New Roman" w:hAnsi="Times New Roman"/>
                <w:bCs/>
                <w:sz w:val="24"/>
                <w:szCs w:val="24"/>
              </w:rPr>
              <w:t xml:space="preserve"> </w:t>
            </w:r>
            <w:r w:rsidRPr="00446F81">
              <w:rPr>
                <w:rFonts w:ascii="Times New Roman" w:hAnsi="Times New Roman"/>
                <w:bCs/>
                <w:sz w:val="24"/>
                <w:szCs w:val="24"/>
              </w:rPr>
              <w:t>год</w:t>
            </w:r>
          </w:p>
        </w:tc>
        <w:tc>
          <w:tcPr>
            <w:tcW w:w="1134" w:type="dxa"/>
            <w:tcBorders>
              <w:top w:val="single" w:sz="4" w:space="0" w:color="auto"/>
              <w:left w:val="single" w:sz="4" w:space="0" w:color="auto"/>
              <w:right w:val="single" w:sz="4" w:space="0" w:color="auto"/>
            </w:tcBorders>
          </w:tcPr>
          <w:p w14:paraId="2A4ED803" w14:textId="78B65B49"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2020</w:t>
            </w:r>
            <w:r w:rsidR="001A04A7" w:rsidRPr="00446F81">
              <w:rPr>
                <w:rFonts w:ascii="Times New Roman" w:hAnsi="Times New Roman"/>
                <w:bCs/>
                <w:sz w:val="24"/>
                <w:szCs w:val="24"/>
              </w:rPr>
              <w:t xml:space="preserve"> </w:t>
            </w:r>
            <w:r w:rsidRPr="00446F81">
              <w:rPr>
                <w:rFonts w:ascii="Times New Roman" w:hAnsi="Times New Roman"/>
                <w:bCs/>
                <w:sz w:val="24"/>
                <w:szCs w:val="24"/>
              </w:rPr>
              <w:t>год</w:t>
            </w:r>
          </w:p>
        </w:tc>
        <w:tc>
          <w:tcPr>
            <w:tcW w:w="1134" w:type="dxa"/>
            <w:tcBorders>
              <w:top w:val="single" w:sz="4" w:space="0" w:color="auto"/>
              <w:left w:val="single" w:sz="4" w:space="0" w:color="auto"/>
              <w:right w:val="single" w:sz="4" w:space="0" w:color="auto"/>
            </w:tcBorders>
          </w:tcPr>
          <w:p w14:paraId="2DC1B38C" w14:textId="4D48B0E0"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2021</w:t>
            </w:r>
            <w:r w:rsidR="001A04A7" w:rsidRPr="00446F81">
              <w:rPr>
                <w:rFonts w:ascii="Times New Roman" w:hAnsi="Times New Roman"/>
                <w:bCs/>
                <w:sz w:val="24"/>
                <w:szCs w:val="24"/>
              </w:rPr>
              <w:t xml:space="preserve"> </w:t>
            </w:r>
            <w:r w:rsidRPr="00446F81">
              <w:rPr>
                <w:rFonts w:ascii="Times New Roman" w:hAnsi="Times New Roman"/>
                <w:bCs/>
                <w:sz w:val="24"/>
                <w:szCs w:val="24"/>
              </w:rPr>
              <w:t>год</w:t>
            </w:r>
            <w:r w:rsidR="001A04A7" w:rsidRPr="00446F81">
              <w:rPr>
                <w:rFonts w:ascii="Times New Roman" w:hAnsi="Times New Roman"/>
                <w:bCs/>
                <w:sz w:val="24"/>
                <w:szCs w:val="24"/>
              </w:rPr>
              <w:t xml:space="preserve"> </w:t>
            </w:r>
          </w:p>
        </w:tc>
        <w:tc>
          <w:tcPr>
            <w:tcW w:w="1138" w:type="dxa"/>
            <w:tcBorders>
              <w:top w:val="single" w:sz="4" w:space="0" w:color="auto"/>
              <w:left w:val="single" w:sz="4" w:space="0" w:color="auto"/>
              <w:right w:val="single" w:sz="4" w:space="0" w:color="auto"/>
            </w:tcBorders>
          </w:tcPr>
          <w:p w14:paraId="7B11CE22" w14:textId="41D6174D" w:rsidR="00E96F77"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2022</w:t>
            </w:r>
            <w:r w:rsidR="001A04A7" w:rsidRPr="00446F81">
              <w:rPr>
                <w:rFonts w:ascii="Times New Roman" w:hAnsi="Times New Roman"/>
                <w:bCs/>
                <w:sz w:val="24"/>
                <w:szCs w:val="24"/>
              </w:rPr>
              <w:t xml:space="preserve"> </w:t>
            </w:r>
            <w:r w:rsidRPr="00446F81">
              <w:rPr>
                <w:rFonts w:ascii="Times New Roman" w:hAnsi="Times New Roman"/>
                <w:bCs/>
                <w:sz w:val="24"/>
                <w:szCs w:val="24"/>
              </w:rPr>
              <w:t>год</w:t>
            </w:r>
          </w:p>
        </w:tc>
        <w:tc>
          <w:tcPr>
            <w:tcW w:w="1236" w:type="dxa"/>
            <w:tcBorders>
              <w:top w:val="single" w:sz="4" w:space="0" w:color="auto"/>
              <w:left w:val="single" w:sz="4" w:space="0" w:color="auto"/>
              <w:right w:val="single" w:sz="4" w:space="0" w:color="auto"/>
            </w:tcBorders>
          </w:tcPr>
          <w:p w14:paraId="751DEB1B" w14:textId="5123411A" w:rsidR="006019E4" w:rsidRPr="00446F81" w:rsidRDefault="00E96F77" w:rsidP="0018570B">
            <w:pPr>
              <w:spacing w:after="0" w:line="240" w:lineRule="auto"/>
              <w:contextualSpacing/>
              <w:jc w:val="center"/>
              <w:rPr>
                <w:rFonts w:ascii="Times New Roman" w:hAnsi="Times New Roman"/>
                <w:bCs/>
                <w:sz w:val="24"/>
                <w:szCs w:val="24"/>
              </w:rPr>
            </w:pPr>
            <w:r w:rsidRPr="00446F81">
              <w:rPr>
                <w:rFonts w:ascii="Times New Roman" w:hAnsi="Times New Roman"/>
                <w:bCs/>
                <w:sz w:val="24"/>
                <w:szCs w:val="24"/>
              </w:rPr>
              <w:t>2023</w:t>
            </w:r>
            <w:r w:rsidR="001A04A7" w:rsidRPr="00446F81">
              <w:rPr>
                <w:rFonts w:ascii="Times New Roman" w:hAnsi="Times New Roman"/>
                <w:bCs/>
                <w:sz w:val="24"/>
                <w:szCs w:val="24"/>
              </w:rPr>
              <w:t xml:space="preserve"> </w:t>
            </w:r>
            <w:r w:rsidRPr="00446F81">
              <w:rPr>
                <w:rFonts w:ascii="Times New Roman" w:hAnsi="Times New Roman"/>
                <w:bCs/>
                <w:sz w:val="24"/>
                <w:szCs w:val="24"/>
              </w:rPr>
              <w:t>год</w:t>
            </w:r>
          </w:p>
        </w:tc>
      </w:tr>
      <w:tr w:rsidR="005366B5" w:rsidRPr="00446F81" w14:paraId="3A8671C2" w14:textId="77777777" w:rsidTr="005366B5">
        <w:trPr>
          <w:trHeight w:val="990"/>
          <w:jc w:val="center"/>
        </w:trPr>
        <w:tc>
          <w:tcPr>
            <w:tcW w:w="4219" w:type="dxa"/>
            <w:tcBorders>
              <w:top w:val="single" w:sz="4" w:space="0" w:color="auto"/>
              <w:left w:val="single" w:sz="4" w:space="0" w:color="auto"/>
              <w:bottom w:val="single" w:sz="4" w:space="0" w:color="auto"/>
              <w:right w:val="single" w:sz="4" w:space="0" w:color="auto"/>
            </w:tcBorders>
            <w:hideMark/>
          </w:tcPr>
          <w:p w14:paraId="54C18957" w14:textId="04E77B97" w:rsidR="00E96F77" w:rsidRPr="00446F81" w:rsidRDefault="00E96F77" w:rsidP="0018570B">
            <w:pPr>
              <w:overflowPunct w:val="0"/>
              <w:autoSpaceDE w:val="0"/>
              <w:autoSpaceDN w:val="0"/>
              <w:adjustRightInd w:val="0"/>
              <w:spacing w:after="0" w:line="240" w:lineRule="auto"/>
              <w:textAlignment w:val="baseline"/>
              <w:rPr>
                <w:rFonts w:ascii="Times New Roman" w:hAnsi="Times New Roman"/>
                <w:sz w:val="24"/>
                <w:szCs w:val="24"/>
              </w:rPr>
            </w:pPr>
            <w:r w:rsidRPr="00446F81">
              <w:rPr>
                <w:rFonts w:ascii="Times New Roman" w:hAnsi="Times New Roman"/>
                <w:sz w:val="24"/>
                <w:szCs w:val="24"/>
              </w:rPr>
              <w:t>Доходы</w:t>
            </w:r>
            <w:r w:rsidR="001A04A7" w:rsidRPr="00446F81">
              <w:rPr>
                <w:rFonts w:ascii="Times New Roman" w:hAnsi="Times New Roman"/>
                <w:sz w:val="24"/>
                <w:szCs w:val="24"/>
              </w:rPr>
              <w:t xml:space="preserve"> </w:t>
            </w:r>
            <w:r w:rsidRPr="00446F81">
              <w:rPr>
                <w:rFonts w:ascii="Times New Roman" w:hAnsi="Times New Roman"/>
                <w:sz w:val="24"/>
                <w:szCs w:val="24"/>
              </w:rPr>
              <w:t>от</w:t>
            </w:r>
            <w:r w:rsidR="001A04A7" w:rsidRPr="00446F81">
              <w:rPr>
                <w:rFonts w:ascii="Times New Roman" w:hAnsi="Times New Roman"/>
                <w:sz w:val="24"/>
                <w:szCs w:val="24"/>
              </w:rPr>
              <w:t xml:space="preserve"> </w:t>
            </w:r>
            <w:r w:rsidRPr="00446F81">
              <w:rPr>
                <w:rFonts w:ascii="Times New Roman" w:hAnsi="Times New Roman"/>
                <w:sz w:val="24"/>
                <w:szCs w:val="24"/>
              </w:rPr>
              <w:t>продажи</w:t>
            </w:r>
            <w:r w:rsidR="001A04A7" w:rsidRPr="00446F81">
              <w:rPr>
                <w:rFonts w:ascii="Times New Roman" w:hAnsi="Times New Roman"/>
                <w:sz w:val="24"/>
                <w:szCs w:val="24"/>
              </w:rPr>
              <w:t xml:space="preserve"> </w:t>
            </w:r>
            <w:r w:rsidRPr="00446F81">
              <w:rPr>
                <w:rFonts w:ascii="Times New Roman" w:hAnsi="Times New Roman"/>
                <w:sz w:val="24"/>
                <w:szCs w:val="24"/>
              </w:rPr>
              <w:t>муниципального</w:t>
            </w:r>
            <w:r w:rsidR="001A04A7" w:rsidRPr="00446F81">
              <w:rPr>
                <w:rFonts w:ascii="Times New Roman" w:hAnsi="Times New Roman"/>
                <w:sz w:val="24"/>
                <w:szCs w:val="24"/>
              </w:rPr>
              <w:t xml:space="preserve"> </w:t>
            </w:r>
            <w:r w:rsidRPr="00446F81">
              <w:rPr>
                <w:rFonts w:ascii="Times New Roman" w:hAnsi="Times New Roman"/>
                <w:sz w:val="24"/>
                <w:szCs w:val="24"/>
              </w:rPr>
              <w:t>имущества,</w:t>
            </w:r>
            <w:r w:rsidR="001A04A7" w:rsidRPr="00446F81">
              <w:rPr>
                <w:rFonts w:ascii="Times New Roman" w:hAnsi="Times New Roman"/>
                <w:sz w:val="24"/>
                <w:szCs w:val="24"/>
              </w:rPr>
              <w:t xml:space="preserve"> </w:t>
            </w:r>
            <w:r w:rsidRPr="00446F81">
              <w:rPr>
                <w:rFonts w:ascii="Times New Roman" w:hAnsi="Times New Roman"/>
                <w:sz w:val="24"/>
                <w:szCs w:val="24"/>
              </w:rPr>
              <w:t>млн</w:t>
            </w:r>
            <w:r w:rsidR="001A04A7" w:rsidRPr="00446F81">
              <w:rPr>
                <w:rFonts w:ascii="Times New Roman" w:hAnsi="Times New Roman"/>
                <w:sz w:val="24"/>
                <w:szCs w:val="24"/>
              </w:rPr>
              <w:t xml:space="preserve"> </w:t>
            </w:r>
            <w:r w:rsidRPr="00446F81">
              <w:rPr>
                <w:rFonts w:ascii="Times New Roman" w:hAnsi="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1FBEB4CF" w14:textId="77777777"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482,7</w:t>
            </w:r>
          </w:p>
        </w:tc>
        <w:tc>
          <w:tcPr>
            <w:tcW w:w="1134" w:type="dxa"/>
            <w:tcBorders>
              <w:top w:val="single" w:sz="4" w:space="0" w:color="auto"/>
              <w:left w:val="single" w:sz="4" w:space="0" w:color="auto"/>
              <w:bottom w:val="single" w:sz="4" w:space="0" w:color="auto"/>
              <w:right w:val="single" w:sz="4" w:space="0" w:color="auto"/>
            </w:tcBorders>
          </w:tcPr>
          <w:p w14:paraId="722B39BF" w14:textId="77777777"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699,2</w:t>
            </w:r>
          </w:p>
        </w:tc>
        <w:tc>
          <w:tcPr>
            <w:tcW w:w="1134" w:type="dxa"/>
            <w:tcBorders>
              <w:top w:val="single" w:sz="4" w:space="0" w:color="auto"/>
              <w:left w:val="single" w:sz="4" w:space="0" w:color="auto"/>
              <w:bottom w:val="single" w:sz="4" w:space="0" w:color="auto"/>
              <w:right w:val="single" w:sz="4" w:space="0" w:color="auto"/>
            </w:tcBorders>
          </w:tcPr>
          <w:p w14:paraId="7F533856" w14:textId="794F8757"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1</w:t>
            </w:r>
            <w:r w:rsidR="001A04A7" w:rsidRPr="00446F81">
              <w:rPr>
                <w:rFonts w:ascii="Times New Roman" w:hAnsi="Times New Roman"/>
                <w:sz w:val="24"/>
                <w:szCs w:val="24"/>
              </w:rPr>
              <w:t xml:space="preserve"> </w:t>
            </w:r>
            <w:r w:rsidRPr="00446F81">
              <w:rPr>
                <w:rFonts w:ascii="Times New Roman" w:hAnsi="Times New Roman"/>
                <w:sz w:val="24"/>
                <w:szCs w:val="24"/>
              </w:rPr>
              <w:t>614,4</w:t>
            </w:r>
          </w:p>
        </w:tc>
        <w:tc>
          <w:tcPr>
            <w:tcW w:w="1138" w:type="dxa"/>
            <w:tcBorders>
              <w:top w:val="single" w:sz="4" w:space="0" w:color="auto"/>
              <w:left w:val="single" w:sz="4" w:space="0" w:color="auto"/>
              <w:bottom w:val="single" w:sz="4" w:space="0" w:color="auto"/>
              <w:right w:val="single" w:sz="4" w:space="0" w:color="auto"/>
            </w:tcBorders>
          </w:tcPr>
          <w:p w14:paraId="36A5476F" w14:textId="7F300516"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4</w:t>
            </w:r>
            <w:r w:rsidR="001A04A7" w:rsidRPr="00446F81">
              <w:rPr>
                <w:rFonts w:ascii="Times New Roman" w:hAnsi="Times New Roman"/>
                <w:sz w:val="24"/>
                <w:szCs w:val="24"/>
              </w:rPr>
              <w:t xml:space="preserve"> </w:t>
            </w:r>
            <w:r w:rsidRPr="00446F81">
              <w:rPr>
                <w:rFonts w:ascii="Times New Roman" w:hAnsi="Times New Roman"/>
                <w:sz w:val="24"/>
                <w:szCs w:val="24"/>
              </w:rPr>
              <w:t>662,2</w:t>
            </w:r>
          </w:p>
        </w:tc>
        <w:tc>
          <w:tcPr>
            <w:tcW w:w="1236" w:type="dxa"/>
            <w:tcBorders>
              <w:top w:val="single" w:sz="4" w:space="0" w:color="auto"/>
              <w:left w:val="single" w:sz="4" w:space="0" w:color="auto"/>
              <w:bottom w:val="single" w:sz="4" w:space="0" w:color="auto"/>
              <w:right w:val="single" w:sz="4" w:space="0" w:color="auto"/>
            </w:tcBorders>
          </w:tcPr>
          <w:p w14:paraId="7DB24177" w14:textId="63AA7B91" w:rsidR="00E96F77" w:rsidRPr="00446F81" w:rsidRDefault="00E96F77" w:rsidP="0018570B">
            <w:pPr>
              <w:spacing w:after="0" w:line="240" w:lineRule="auto"/>
              <w:contextualSpacing/>
              <w:jc w:val="center"/>
              <w:rPr>
                <w:rFonts w:ascii="Times New Roman" w:hAnsi="Times New Roman"/>
                <w:sz w:val="24"/>
                <w:szCs w:val="24"/>
              </w:rPr>
            </w:pPr>
            <w:r w:rsidRPr="00446F81">
              <w:rPr>
                <w:rFonts w:ascii="Times New Roman" w:hAnsi="Times New Roman"/>
                <w:sz w:val="24"/>
                <w:szCs w:val="24"/>
              </w:rPr>
              <w:t>2</w:t>
            </w:r>
            <w:r w:rsidR="001A04A7" w:rsidRPr="00446F81">
              <w:rPr>
                <w:rFonts w:ascii="Times New Roman" w:hAnsi="Times New Roman"/>
                <w:sz w:val="24"/>
                <w:szCs w:val="24"/>
              </w:rPr>
              <w:t xml:space="preserve"> </w:t>
            </w:r>
            <w:r w:rsidRPr="00446F81">
              <w:rPr>
                <w:rFonts w:ascii="Times New Roman" w:hAnsi="Times New Roman"/>
                <w:sz w:val="24"/>
                <w:szCs w:val="24"/>
              </w:rPr>
              <w:t>081,5</w:t>
            </w:r>
          </w:p>
        </w:tc>
      </w:tr>
    </w:tbl>
    <w:p w14:paraId="3473F2EF" w14:textId="77777777" w:rsidR="006019E4" w:rsidRPr="00031D96" w:rsidRDefault="006019E4" w:rsidP="0018570B">
      <w:pPr>
        <w:numPr>
          <w:ilvl w:val="0"/>
          <w:numId w:val="4"/>
        </w:numPr>
        <w:spacing w:after="0" w:line="240" w:lineRule="auto"/>
        <w:ind w:firstLine="709"/>
        <w:contextualSpacing/>
        <w:jc w:val="both"/>
        <w:rPr>
          <w:rFonts w:ascii="Times New Roman" w:hAnsi="Times New Roman"/>
          <w:sz w:val="28"/>
          <w:szCs w:val="28"/>
          <w:shd w:val="clear" w:color="auto" w:fill="FFFFFF"/>
        </w:rPr>
      </w:pPr>
    </w:p>
    <w:p w14:paraId="373D5FC1" w14:textId="093A0015" w:rsidR="00E96F77" w:rsidRPr="00031D96" w:rsidRDefault="00E96F77" w:rsidP="0018570B">
      <w:pPr>
        <w:numPr>
          <w:ilvl w:val="0"/>
          <w:numId w:val="4"/>
        </w:numPr>
        <w:spacing w:after="0" w:line="240" w:lineRule="auto"/>
        <w:ind w:firstLine="709"/>
        <w:contextualSpacing/>
        <w:jc w:val="both"/>
        <w:rPr>
          <w:rFonts w:ascii="Times New Roman" w:hAnsi="Times New Roman"/>
          <w:sz w:val="28"/>
          <w:szCs w:val="28"/>
          <w:shd w:val="clear" w:color="auto" w:fill="FFFFFF"/>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«Формирование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проведена</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следующих</w:t>
      </w:r>
      <w:r w:rsidR="001A04A7">
        <w:rPr>
          <w:rFonts w:ascii="Times New Roman" w:hAnsi="Times New Roman"/>
          <w:sz w:val="28"/>
          <w:szCs w:val="28"/>
        </w:rPr>
        <w:t xml:space="preserve"> </w:t>
      </w:r>
      <w:r w:rsidRPr="00031D96">
        <w:rPr>
          <w:rFonts w:ascii="Times New Roman" w:hAnsi="Times New Roman"/>
          <w:sz w:val="28"/>
          <w:szCs w:val="28"/>
        </w:rPr>
        <w:t>основных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направленных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эффективное</w:t>
      </w:r>
      <w:r w:rsidR="001A04A7">
        <w:rPr>
          <w:rFonts w:ascii="Times New Roman" w:hAnsi="Times New Roman"/>
          <w:sz w:val="28"/>
          <w:szCs w:val="28"/>
        </w:rPr>
        <w:t xml:space="preserve"> </w:t>
      </w:r>
      <w:r w:rsidRPr="00031D96">
        <w:rPr>
          <w:rFonts w:ascii="Times New Roman" w:hAnsi="Times New Roman"/>
          <w:sz w:val="28"/>
          <w:szCs w:val="28"/>
        </w:rPr>
        <w:t>управление</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собственностью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земельными</w:t>
      </w:r>
      <w:r w:rsidR="001A04A7">
        <w:rPr>
          <w:rFonts w:ascii="Times New Roman" w:hAnsi="Times New Roman"/>
          <w:sz w:val="28"/>
          <w:szCs w:val="28"/>
        </w:rPr>
        <w:t xml:space="preserve"> </w:t>
      </w:r>
      <w:r w:rsidRPr="00031D96">
        <w:rPr>
          <w:rFonts w:ascii="Times New Roman" w:hAnsi="Times New Roman"/>
          <w:sz w:val="28"/>
          <w:szCs w:val="28"/>
        </w:rPr>
        <w:t>ресурсами:</w:t>
      </w:r>
      <w:r w:rsidR="001A04A7">
        <w:rPr>
          <w:rFonts w:ascii="Times New Roman" w:hAnsi="Times New Roman"/>
          <w:sz w:val="28"/>
          <w:szCs w:val="28"/>
        </w:rPr>
        <w:t xml:space="preserve"> </w:t>
      </w:r>
      <w:r w:rsidRPr="00031D96">
        <w:rPr>
          <w:rFonts w:ascii="Times New Roman" w:hAnsi="Times New Roman"/>
          <w:sz w:val="28"/>
          <w:szCs w:val="28"/>
          <w:lang w:eastAsia="ru-RU"/>
        </w:rPr>
        <w:t>паспортизация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10</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объектов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нежилого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фонда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31,8</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линейных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объектов,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оценка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45</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объектов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совершения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сделок,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формирование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оформление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40</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земельных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участков</w:t>
      </w:r>
      <w:r w:rsidR="001A04A7">
        <w:rPr>
          <w:rFonts w:ascii="Times New Roman" w:hAnsi="Times New Roman"/>
          <w:sz w:val="28"/>
          <w:szCs w:val="28"/>
          <w:lang w:eastAsia="ru-RU"/>
        </w:rPr>
        <w:t xml:space="preserve"> </w:t>
      </w:r>
      <w:r w:rsidRPr="00031D96">
        <w:rPr>
          <w:rFonts w:ascii="Times New Roman" w:hAnsi="Times New Roman"/>
          <w:sz w:val="28"/>
          <w:szCs w:val="28"/>
          <w:lang w:bidi="ru-RU"/>
        </w:rPr>
        <w:t>под</w:t>
      </w:r>
      <w:r w:rsidR="001A04A7">
        <w:rPr>
          <w:rFonts w:ascii="Times New Roman" w:hAnsi="Times New Roman"/>
          <w:sz w:val="28"/>
          <w:szCs w:val="28"/>
          <w:lang w:bidi="ru-RU"/>
        </w:rPr>
        <w:t xml:space="preserve"> </w:t>
      </w:r>
      <w:r w:rsidRPr="00031D96">
        <w:rPr>
          <w:rFonts w:ascii="Times New Roman" w:hAnsi="Times New Roman"/>
          <w:sz w:val="28"/>
          <w:szCs w:val="28"/>
          <w:lang w:bidi="ru-RU"/>
        </w:rPr>
        <w:t>объектами</w:t>
      </w:r>
      <w:r w:rsidR="001A04A7">
        <w:rPr>
          <w:rFonts w:ascii="Times New Roman" w:hAnsi="Times New Roman"/>
          <w:sz w:val="28"/>
          <w:szCs w:val="28"/>
          <w:lang w:bidi="ru-RU"/>
        </w:rPr>
        <w:t xml:space="preserve"> </w:t>
      </w:r>
      <w:r w:rsidRPr="00031D96">
        <w:rPr>
          <w:rFonts w:ascii="Times New Roman" w:hAnsi="Times New Roman"/>
          <w:sz w:val="28"/>
          <w:szCs w:val="28"/>
          <w:lang w:bidi="ru-RU"/>
        </w:rPr>
        <w:t>муниципальной</w:t>
      </w:r>
      <w:r w:rsidR="001A04A7">
        <w:rPr>
          <w:rFonts w:ascii="Times New Roman" w:hAnsi="Times New Roman"/>
          <w:sz w:val="28"/>
          <w:szCs w:val="28"/>
          <w:lang w:bidi="ru-RU"/>
        </w:rPr>
        <w:t xml:space="preserve"> </w:t>
      </w:r>
      <w:r w:rsidRPr="00031D96">
        <w:rPr>
          <w:rFonts w:ascii="Times New Roman" w:hAnsi="Times New Roman"/>
          <w:sz w:val="28"/>
          <w:szCs w:val="28"/>
          <w:lang w:bidi="ru-RU"/>
        </w:rPr>
        <w:t>собственности,</w:t>
      </w:r>
      <w:r w:rsidR="001A04A7">
        <w:rPr>
          <w:rFonts w:ascii="Times New Roman" w:hAnsi="Times New Roman"/>
          <w:sz w:val="28"/>
          <w:szCs w:val="28"/>
          <w:lang w:bidi="ru-RU"/>
        </w:rPr>
        <w:t xml:space="preserve"> </w:t>
      </w:r>
      <w:r w:rsidRPr="00031D96">
        <w:rPr>
          <w:rFonts w:ascii="Times New Roman" w:hAnsi="Times New Roman"/>
          <w:sz w:val="28"/>
          <w:szCs w:val="28"/>
          <w:lang w:bidi="ru-RU"/>
        </w:rPr>
        <w:t>для</w:t>
      </w:r>
      <w:r w:rsidR="001A04A7">
        <w:rPr>
          <w:rFonts w:ascii="Times New Roman" w:hAnsi="Times New Roman"/>
          <w:sz w:val="28"/>
          <w:szCs w:val="28"/>
          <w:lang w:bidi="ru-RU"/>
        </w:rPr>
        <w:t xml:space="preserve"> </w:t>
      </w:r>
      <w:r w:rsidRPr="00031D96">
        <w:rPr>
          <w:rFonts w:ascii="Times New Roman" w:hAnsi="Times New Roman"/>
          <w:sz w:val="28"/>
          <w:szCs w:val="28"/>
          <w:lang w:bidi="ru-RU"/>
        </w:rPr>
        <w:t>муниципальных</w:t>
      </w:r>
      <w:r w:rsidR="001A04A7">
        <w:rPr>
          <w:rFonts w:ascii="Times New Roman" w:hAnsi="Times New Roman"/>
          <w:sz w:val="28"/>
          <w:szCs w:val="28"/>
          <w:lang w:bidi="ru-RU"/>
        </w:rPr>
        <w:t xml:space="preserve"> </w:t>
      </w:r>
      <w:r w:rsidRPr="00031D96">
        <w:rPr>
          <w:rFonts w:ascii="Times New Roman" w:hAnsi="Times New Roman"/>
          <w:sz w:val="28"/>
          <w:szCs w:val="28"/>
          <w:lang w:bidi="ru-RU"/>
        </w:rPr>
        <w:t>нужд,</w:t>
      </w:r>
      <w:r w:rsidR="001A04A7">
        <w:rPr>
          <w:rFonts w:ascii="Times New Roman" w:hAnsi="Times New Roman"/>
          <w:sz w:val="28"/>
          <w:szCs w:val="28"/>
          <w:lang w:bidi="ru-RU"/>
        </w:rPr>
        <w:t xml:space="preserve"> </w:t>
      </w:r>
      <w:r w:rsidRPr="00031D96">
        <w:rPr>
          <w:rFonts w:ascii="Times New Roman" w:hAnsi="Times New Roman"/>
          <w:sz w:val="28"/>
          <w:szCs w:val="28"/>
          <w:lang w:bidi="ru-RU"/>
        </w:rPr>
        <w:t>земельных</w:t>
      </w:r>
      <w:r w:rsidR="001A04A7">
        <w:rPr>
          <w:rFonts w:ascii="Times New Roman" w:hAnsi="Times New Roman"/>
          <w:sz w:val="28"/>
          <w:szCs w:val="28"/>
          <w:lang w:bidi="ru-RU"/>
        </w:rPr>
        <w:t xml:space="preserve"> </w:t>
      </w:r>
      <w:r w:rsidRPr="00031D96">
        <w:rPr>
          <w:rFonts w:ascii="Times New Roman" w:hAnsi="Times New Roman"/>
          <w:sz w:val="28"/>
          <w:szCs w:val="28"/>
          <w:lang w:bidi="ru-RU"/>
        </w:rPr>
        <w:t>участков,</w:t>
      </w:r>
      <w:r w:rsidR="001A04A7">
        <w:rPr>
          <w:rFonts w:ascii="Times New Roman" w:hAnsi="Times New Roman"/>
          <w:sz w:val="28"/>
          <w:szCs w:val="28"/>
          <w:lang w:bidi="ru-RU"/>
        </w:rPr>
        <w:t xml:space="preserve"> </w:t>
      </w:r>
      <w:r w:rsidRPr="00031D96">
        <w:rPr>
          <w:rFonts w:ascii="Times New Roman" w:hAnsi="Times New Roman"/>
          <w:sz w:val="28"/>
          <w:szCs w:val="28"/>
          <w:lang w:bidi="ru-RU"/>
        </w:rPr>
        <w:t>государственная</w:t>
      </w:r>
      <w:r w:rsidR="001A04A7">
        <w:rPr>
          <w:rFonts w:ascii="Times New Roman" w:hAnsi="Times New Roman"/>
          <w:sz w:val="28"/>
          <w:szCs w:val="28"/>
          <w:lang w:bidi="ru-RU"/>
        </w:rPr>
        <w:t xml:space="preserve"> </w:t>
      </w:r>
      <w:r w:rsidRPr="00031D96">
        <w:rPr>
          <w:rFonts w:ascii="Times New Roman" w:hAnsi="Times New Roman"/>
          <w:sz w:val="28"/>
          <w:szCs w:val="28"/>
          <w:lang w:bidi="ru-RU"/>
        </w:rPr>
        <w:t>собственность</w:t>
      </w:r>
      <w:r w:rsidR="001A04A7">
        <w:rPr>
          <w:rFonts w:ascii="Times New Roman" w:hAnsi="Times New Roman"/>
          <w:sz w:val="28"/>
          <w:szCs w:val="28"/>
          <w:lang w:bidi="ru-RU"/>
        </w:rPr>
        <w:t xml:space="preserve"> </w:t>
      </w:r>
      <w:r w:rsidRPr="00031D96">
        <w:rPr>
          <w:rFonts w:ascii="Times New Roman" w:hAnsi="Times New Roman"/>
          <w:sz w:val="28"/>
          <w:szCs w:val="28"/>
          <w:lang w:bidi="ru-RU"/>
        </w:rPr>
        <w:t>на</w:t>
      </w:r>
      <w:r w:rsidR="001A04A7">
        <w:rPr>
          <w:rFonts w:ascii="Times New Roman" w:hAnsi="Times New Roman"/>
          <w:sz w:val="28"/>
          <w:szCs w:val="28"/>
          <w:lang w:bidi="ru-RU"/>
        </w:rPr>
        <w:t xml:space="preserve"> </w:t>
      </w:r>
      <w:r w:rsidRPr="00031D96">
        <w:rPr>
          <w:rFonts w:ascii="Times New Roman" w:hAnsi="Times New Roman"/>
          <w:sz w:val="28"/>
          <w:szCs w:val="28"/>
          <w:lang w:bidi="ru-RU"/>
        </w:rPr>
        <w:t>которые</w:t>
      </w:r>
      <w:r w:rsidR="001A04A7">
        <w:rPr>
          <w:rFonts w:ascii="Times New Roman" w:hAnsi="Times New Roman"/>
          <w:sz w:val="28"/>
          <w:szCs w:val="28"/>
          <w:lang w:bidi="ru-RU"/>
        </w:rPr>
        <w:t xml:space="preserve"> </w:t>
      </w:r>
      <w:r w:rsidRPr="00031D96">
        <w:rPr>
          <w:rFonts w:ascii="Times New Roman" w:hAnsi="Times New Roman"/>
          <w:sz w:val="28"/>
          <w:szCs w:val="28"/>
          <w:lang w:bidi="ru-RU"/>
        </w:rPr>
        <w:t>не</w:t>
      </w:r>
      <w:r w:rsidR="001A04A7">
        <w:rPr>
          <w:rFonts w:ascii="Times New Roman" w:hAnsi="Times New Roman"/>
          <w:sz w:val="28"/>
          <w:szCs w:val="28"/>
          <w:lang w:bidi="ru-RU"/>
        </w:rPr>
        <w:t xml:space="preserve"> </w:t>
      </w:r>
      <w:r w:rsidRPr="00031D96">
        <w:rPr>
          <w:rFonts w:ascii="Times New Roman" w:hAnsi="Times New Roman"/>
          <w:sz w:val="28"/>
          <w:szCs w:val="28"/>
          <w:lang w:bidi="ru-RU"/>
        </w:rPr>
        <w:t>разграничена</w:t>
      </w:r>
      <w:r w:rsidRPr="00031D96">
        <w:rPr>
          <w:rFonts w:ascii="Times New Roman" w:hAnsi="Times New Roman"/>
          <w:color w:val="000000"/>
          <w:sz w:val="28"/>
          <w:szCs w:val="28"/>
        </w:rPr>
        <w:t>,</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содействие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оформлении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10</w:t>
      </w:r>
      <w:r w:rsidR="001A04A7">
        <w:rPr>
          <w:rFonts w:ascii="Times New Roman" w:hAnsi="Times New Roman"/>
          <w:color w:val="000000"/>
          <w:sz w:val="28"/>
          <w:szCs w:val="28"/>
        </w:rPr>
        <w:t xml:space="preserve"> </w:t>
      </w:r>
      <w:r w:rsidRPr="00031D96">
        <w:rPr>
          <w:rFonts w:ascii="Times New Roman" w:hAnsi="Times New Roman"/>
          <w:sz w:val="28"/>
          <w:szCs w:val="28"/>
          <w:lang w:bidi="ru-RU"/>
        </w:rPr>
        <w:t>гражданами</w:t>
      </w:r>
      <w:r w:rsidR="001A04A7">
        <w:rPr>
          <w:rFonts w:ascii="Times New Roman" w:hAnsi="Times New Roman"/>
          <w:sz w:val="28"/>
          <w:szCs w:val="28"/>
          <w:lang w:bidi="ru-RU"/>
        </w:rPr>
        <w:t xml:space="preserve"> </w:t>
      </w:r>
      <w:r w:rsidRPr="00031D96">
        <w:rPr>
          <w:rFonts w:ascii="Times New Roman" w:hAnsi="Times New Roman"/>
          <w:sz w:val="28"/>
          <w:szCs w:val="28"/>
          <w:lang w:bidi="ru-RU"/>
        </w:rPr>
        <w:t>земельных</w:t>
      </w:r>
      <w:r w:rsidR="001A04A7">
        <w:rPr>
          <w:rFonts w:ascii="Times New Roman" w:hAnsi="Times New Roman"/>
          <w:sz w:val="28"/>
          <w:szCs w:val="28"/>
          <w:lang w:bidi="ru-RU"/>
        </w:rPr>
        <w:t xml:space="preserve"> </w:t>
      </w:r>
      <w:r w:rsidRPr="00031D96">
        <w:rPr>
          <w:rFonts w:ascii="Times New Roman" w:hAnsi="Times New Roman"/>
          <w:sz w:val="28"/>
          <w:szCs w:val="28"/>
          <w:lang w:bidi="ru-RU"/>
        </w:rPr>
        <w:t>участков,</w:t>
      </w:r>
      <w:r w:rsidR="001A04A7">
        <w:rPr>
          <w:rFonts w:ascii="Times New Roman" w:hAnsi="Times New Roman"/>
          <w:sz w:val="28"/>
          <w:szCs w:val="28"/>
          <w:lang w:bidi="ru-RU"/>
        </w:rPr>
        <w:t xml:space="preserve"> </w:t>
      </w:r>
      <w:r w:rsidRPr="00031D96">
        <w:rPr>
          <w:rFonts w:ascii="Times New Roman" w:hAnsi="Times New Roman"/>
          <w:sz w:val="28"/>
          <w:szCs w:val="28"/>
          <w:lang w:bidi="ru-RU"/>
        </w:rPr>
        <w:t>зарегистрировавшим</w:t>
      </w:r>
      <w:r w:rsidR="001A04A7">
        <w:rPr>
          <w:rFonts w:ascii="Times New Roman" w:hAnsi="Times New Roman"/>
          <w:sz w:val="28"/>
          <w:szCs w:val="28"/>
          <w:lang w:bidi="ru-RU"/>
        </w:rPr>
        <w:t xml:space="preserve"> </w:t>
      </w:r>
      <w:r w:rsidRPr="00031D96">
        <w:rPr>
          <w:rFonts w:ascii="Times New Roman" w:hAnsi="Times New Roman"/>
          <w:sz w:val="28"/>
          <w:szCs w:val="28"/>
          <w:lang w:bidi="ru-RU"/>
        </w:rPr>
        <w:t>право</w:t>
      </w:r>
      <w:r w:rsidR="001A04A7">
        <w:rPr>
          <w:rFonts w:ascii="Times New Roman" w:hAnsi="Times New Roman"/>
          <w:sz w:val="28"/>
          <w:szCs w:val="28"/>
          <w:lang w:bidi="ru-RU"/>
        </w:rPr>
        <w:t xml:space="preserve"> </w:t>
      </w:r>
      <w:r w:rsidRPr="00031D96">
        <w:rPr>
          <w:rFonts w:ascii="Times New Roman" w:hAnsi="Times New Roman"/>
          <w:sz w:val="28"/>
          <w:szCs w:val="28"/>
          <w:lang w:bidi="ru-RU"/>
        </w:rPr>
        <w:t>собственности</w:t>
      </w:r>
      <w:r w:rsidR="001A04A7">
        <w:rPr>
          <w:rFonts w:ascii="Times New Roman" w:hAnsi="Times New Roman"/>
          <w:sz w:val="28"/>
          <w:szCs w:val="28"/>
          <w:lang w:bidi="ru-RU"/>
        </w:rPr>
        <w:t xml:space="preserve"> </w:t>
      </w:r>
      <w:r w:rsidRPr="00031D96">
        <w:rPr>
          <w:rFonts w:ascii="Times New Roman" w:hAnsi="Times New Roman"/>
          <w:sz w:val="28"/>
          <w:szCs w:val="28"/>
          <w:lang w:bidi="ru-RU"/>
        </w:rPr>
        <w:t>на</w:t>
      </w:r>
      <w:r w:rsidR="001A04A7">
        <w:rPr>
          <w:rFonts w:ascii="Times New Roman" w:hAnsi="Times New Roman"/>
          <w:sz w:val="28"/>
          <w:szCs w:val="28"/>
          <w:lang w:bidi="ru-RU"/>
        </w:rPr>
        <w:t xml:space="preserve"> </w:t>
      </w:r>
      <w:r w:rsidRPr="00031D96">
        <w:rPr>
          <w:rFonts w:ascii="Times New Roman" w:hAnsi="Times New Roman"/>
          <w:sz w:val="28"/>
          <w:szCs w:val="28"/>
          <w:lang w:bidi="ru-RU"/>
        </w:rPr>
        <w:t>земельные</w:t>
      </w:r>
      <w:r w:rsidR="001A04A7">
        <w:rPr>
          <w:rFonts w:ascii="Times New Roman" w:hAnsi="Times New Roman"/>
          <w:sz w:val="28"/>
          <w:szCs w:val="28"/>
          <w:lang w:bidi="ru-RU"/>
        </w:rPr>
        <w:t xml:space="preserve"> </w:t>
      </w:r>
      <w:r w:rsidRPr="00031D96">
        <w:rPr>
          <w:rFonts w:ascii="Times New Roman" w:hAnsi="Times New Roman"/>
          <w:sz w:val="28"/>
          <w:szCs w:val="28"/>
          <w:lang w:bidi="ru-RU"/>
        </w:rPr>
        <w:t>участки</w:t>
      </w:r>
      <w:r w:rsidR="001A04A7">
        <w:rPr>
          <w:rFonts w:ascii="Times New Roman" w:hAnsi="Times New Roman"/>
          <w:sz w:val="28"/>
          <w:szCs w:val="28"/>
          <w:lang w:bidi="ru-RU"/>
        </w:rPr>
        <w:t xml:space="preserve"> </w:t>
      </w:r>
      <w:r w:rsidRPr="00031D96">
        <w:rPr>
          <w:rFonts w:ascii="Times New Roman" w:hAnsi="Times New Roman"/>
          <w:sz w:val="28"/>
          <w:szCs w:val="28"/>
          <w:lang w:bidi="ru-RU"/>
        </w:rPr>
        <w:t>в</w:t>
      </w:r>
      <w:r w:rsidR="001A04A7">
        <w:rPr>
          <w:rFonts w:ascii="Times New Roman" w:hAnsi="Times New Roman"/>
          <w:sz w:val="28"/>
          <w:szCs w:val="28"/>
          <w:lang w:bidi="ru-RU"/>
        </w:rPr>
        <w:t xml:space="preserve"> </w:t>
      </w:r>
      <w:r w:rsidRPr="00031D96">
        <w:rPr>
          <w:rFonts w:ascii="Times New Roman" w:hAnsi="Times New Roman"/>
          <w:sz w:val="28"/>
          <w:szCs w:val="28"/>
          <w:lang w:bidi="ru-RU"/>
        </w:rPr>
        <w:t>рамках</w:t>
      </w:r>
      <w:r w:rsidR="001A04A7">
        <w:rPr>
          <w:rFonts w:ascii="Times New Roman" w:hAnsi="Times New Roman"/>
          <w:sz w:val="28"/>
          <w:szCs w:val="28"/>
          <w:lang w:bidi="ru-RU"/>
        </w:rPr>
        <w:t xml:space="preserve"> </w:t>
      </w:r>
      <w:r w:rsidRPr="00031D96">
        <w:rPr>
          <w:rFonts w:ascii="Times New Roman" w:hAnsi="Times New Roman"/>
          <w:sz w:val="28"/>
          <w:szCs w:val="28"/>
          <w:lang w:bidi="ru-RU"/>
        </w:rPr>
        <w:t>реализации</w:t>
      </w:r>
      <w:r w:rsidR="001A04A7">
        <w:rPr>
          <w:rFonts w:ascii="Times New Roman" w:hAnsi="Times New Roman"/>
          <w:sz w:val="28"/>
          <w:szCs w:val="28"/>
          <w:lang w:bidi="ru-RU"/>
        </w:rPr>
        <w:t xml:space="preserve"> </w:t>
      </w:r>
      <w:r w:rsidRPr="00031D96">
        <w:rPr>
          <w:rFonts w:ascii="Times New Roman" w:hAnsi="Times New Roman"/>
          <w:sz w:val="28"/>
          <w:szCs w:val="28"/>
          <w:lang w:bidi="ru-RU"/>
        </w:rPr>
        <w:t>Федерального</w:t>
      </w:r>
      <w:r w:rsidR="001A04A7">
        <w:rPr>
          <w:rFonts w:ascii="Times New Roman" w:hAnsi="Times New Roman"/>
          <w:sz w:val="28"/>
          <w:szCs w:val="28"/>
          <w:lang w:bidi="ru-RU"/>
        </w:rPr>
        <w:t xml:space="preserve"> </w:t>
      </w:r>
      <w:r w:rsidRPr="00031D96">
        <w:rPr>
          <w:rFonts w:ascii="Times New Roman" w:hAnsi="Times New Roman"/>
          <w:sz w:val="28"/>
          <w:szCs w:val="28"/>
          <w:lang w:bidi="ru-RU"/>
        </w:rPr>
        <w:t>закона</w:t>
      </w:r>
      <w:r w:rsidR="001A04A7">
        <w:rPr>
          <w:rFonts w:ascii="Times New Roman" w:hAnsi="Times New Roman"/>
          <w:sz w:val="28"/>
          <w:szCs w:val="28"/>
          <w:lang w:bidi="ru-RU"/>
        </w:rPr>
        <w:t xml:space="preserve"> </w:t>
      </w:r>
      <w:r w:rsidRPr="00031D96">
        <w:rPr>
          <w:rFonts w:ascii="Times New Roman" w:hAnsi="Times New Roman"/>
          <w:sz w:val="28"/>
          <w:szCs w:val="28"/>
          <w:lang w:bidi="ru-RU"/>
        </w:rPr>
        <w:t>от</w:t>
      </w:r>
      <w:r w:rsidR="001A04A7">
        <w:rPr>
          <w:rFonts w:ascii="Times New Roman" w:hAnsi="Times New Roman"/>
          <w:sz w:val="28"/>
          <w:szCs w:val="28"/>
          <w:lang w:bidi="ru-RU"/>
        </w:rPr>
        <w:t xml:space="preserve"> </w:t>
      </w:r>
      <w:r w:rsidRPr="00031D96">
        <w:rPr>
          <w:rFonts w:ascii="Times New Roman" w:hAnsi="Times New Roman"/>
          <w:sz w:val="28"/>
          <w:szCs w:val="28"/>
          <w:lang w:bidi="ru-RU"/>
        </w:rPr>
        <w:t>30.06.2006</w:t>
      </w:r>
      <w:r w:rsidR="001A04A7">
        <w:rPr>
          <w:rFonts w:ascii="Times New Roman" w:hAnsi="Times New Roman"/>
          <w:sz w:val="28"/>
          <w:szCs w:val="28"/>
          <w:lang w:bidi="ru-RU"/>
        </w:rPr>
        <w:t xml:space="preserve"> </w:t>
      </w:r>
      <w:r w:rsidRPr="00031D96">
        <w:rPr>
          <w:rFonts w:ascii="Times New Roman" w:hAnsi="Times New Roman"/>
          <w:sz w:val="28"/>
          <w:szCs w:val="28"/>
          <w:lang w:bidi="ru-RU"/>
        </w:rPr>
        <w:t>№</w:t>
      </w:r>
      <w:r w:rsidR="001A04A7">
        <w:rPr>
          <w:rFonts w:ascii="Times New Roman" w:hAnsi="Times New Roman"/>
          <w:sz w:val="28"/>
          <w:szCs w:val="28"/>
          <w:lang w:bidi="ru-RU"/>
        </w:rPr>
        <w:t xml:space="preserve"> </w:t>
      </w:r>
      <w:r w:rsidRPr="00031D96">
        <w:rPr>
          <w:rFonts w:ascii="Times New Roman" w:hAnsi="Times New Roman"/>
          <w:sz w:val="28"/>
          <w:szCs w:val="28"/>
          <w:lang w:bidi="ru-RU"/>
        </w:rPr>
        <w:t>93-ФЗ</w:t>
      </w:r>
      <w:r w:rsidR="001A04A7">
        <w:rPr>
          <w:rFonts w:ascii="Times New Roman" w:hAnsi="Times New Roman"/>
          <w:sz w:val="28"/>
          <w:szCs w:val="28"/>
          <w:lang w:bidi="ru-RU"/>
        </w:rPr>
        <w:t xml:space="preserve"> </w:t>
      </w:r>
      <w:r w:rsidRPr="00031D96">
        <w:rPr>
          <w:rFonts w:ascii="Times New Roman" w:hAnsi="Times New Roman"/>
          <w:sz w:val="28"/>
          <w:szCs w:val="28"/>
          <w:lang w:bidi="ru-RU"/>
        </w:rPr>
        <w:t>«О</w:t>
      </w:r>
      <w:r w:rsidR="001A04A7">
        <w:rPr>
          <w:rFonts w:ascii="Times New Roman" w:hAnsi="Times New Roman"/>
          <w:sz w:val="28"/>
          <w:szCs w:val="28"/>
          <w:lang w:bidi="ru-RU"/>
        </w:rPr>
        <w:t xml:space="preserve"> </w:t>
      </w:r>
      <w:r w:rsidRPr="00031D96">
        <w:rPr>
          <w:rFonts w:ascii="Times New Roman" w:hAnsi="Times New Roman"/>
          <w:sz w:val="28"/>
          <w:szCs w:val="28"/>
          <w:lang w:bidi="ru-RU"/>
        </w:rPr>
        <w:t>внесении</w:t>
      </w:r>
      <w:r w:rsidR="001A04A7">
        <w:rPr>
          <w:rFonts w:ascii="Times New Roman" w:hAnsi="Times New Roman"/>
          <w:sz w:val="28"/>
          <w:szCs w:val="28"/>
          <w:lang w:bidi="ru-RU"/>
        </w:rPr>
        <w:t xml:space="preserve"> </w:t>
      </w:r>
      <w:r w:rsidRPr="00031D96">
        <w:rPr>
          <w:rFonts w:ascii="Times New Roman" w:hAnsi="Times New Roman"/>
          <w:sz w:val="28"/>
          <w:szCs w:val="28"/>
          <w:lang w:bidi="ru-RU"/>
        </w:rPr>
        <w:t>изменений</w:t>
      </w:r>
      <w:r w:rsidR="001A04A7">
        <w:rPr>
          <w:rFonts w:ascii="Times New Roman" w:hAnsi="Times New Roman"/>
          <w:sz w:val="28"/>
          <w:szCs w:val="28"/>
          <w:lang w:bidi="ru-RU"/>
        </w:rPr>
        <w:t xml:space="preserve"> </w:t>
      </w:r>
      <w:r w:rsidRPr="00031D96">
        <w:rPr>
          <w:rFonts w:ascii="Times New Roman" w:hAnsi="Times New Roman"/>
          <w:sz w:val="28"/>
          <w:szCs w:val="28"/>
          <w:lang w:bidi="ru-RU"/>
        </w:rPr>
        <w:t>в</w:t>
      </w:r>
      <w:r w:rsidR="001A04A7">
        <w:rPr>
          <w:rFonts w:ascii="Times New Roman" w:hAnsi="Times New Roman"/>
          <w:sz w:val="28"/>
          <w:szCs w:val="28"/>
          <w:lang w:bidi="ru-RU"/>
        </w:rPr>
        <w:t xml:space="preserve"> </w:t>
      </w:r>
      <w:r w:rsidRPr="00031D96">
        <w:rPr>
          <w:rFonts w:ascii="Times New Roman" w:hAnsi="Times New Roman"/>
          <w:sz w:val="28"/>
          <w:szCs w:val="28"/>
          <w:lang w:bidi="ru-RU"/>
        </w:rPr>
        <w:t>некоторые</w:t>
      </w:r>
      <w:r w:rsidR="001A04A7">
        <w:rPr>
          <w:rFonts w:ascii="Times New Roman" w:hAnsi="Times New Roman"/>
          <w:sz w:val="28"/>
          <w:szCs w:val="28"/>
          <w:lang w:bidi="ru-RU"/>
        </w:rPr>
        <w:t xml:space="preserve"> </w:t>
      </w:r>
      <w:r w:rsidRPr="00031D96">
        <w:rPr>
          <w:rFonts w:ascii="Times New Roman" w:hAnsi="Times New Roman"/>
          <w:sz w:val="28"/>
          <w:szCs w:val="28"/>
          <w:lang w:bidi="ru-RU"/>
        </w:rPr>
        <w:t>законодательные</w:t>
      </w:r>
      <w:r w:rsidR="001A04A7">
        <w:rPr>
          <w:rFonts w:ascii="Times New Roman" w:hAnsi="Times New Roman"/>
          <w:sz w:val="28"/>
          <w:szCs w:val="28"/>
          <w:lang w:bidi="ru-RU"/>
        </w:rPr>
        <w:t xml:space="preserve"> </w:t>
      </w:r>
      <w:r w:rsidRPr="00031D96">
        <w:rPr>
          <w:rFonts w:ascii="Times New Roman" w:hAnsi="Times New Roman"/>
          <w:sz w:val="28"/>
          <w:szCs w:val="28"/>
          <w:lang w:bidi="ru-RU"/>
        </w:rPr>
        <w:t>акты</w:t>
      </w:r>
      <w:r w:rsidR="001A04A7">
        <w:rPr>
          <w:rFonts w:ascii="Times New Roman" w:hAnsi="Times New Roman"/>
          <w:sz w:val="28"/>
          <w:szCs w:val="28"/>
          <w:lang w:bidi="ru-RU"/>
        </w:rPr>
        <w:t xml:space="preserve"> </w:t>
      </w:r>
      <w:r w:rsidRPr="00031D96">
        <w:rPr>
          <w:rFonts w:ascii="Times New Roman" w:hAnsi="Times New Roman"/>
          <w:sz w:val="28"/>
          <w:szCs w:val="28"/>
          <w:lang w:bidi="ru-RU"/>
        </w:rPr>
        <w:t>Российской</w:t>
      </w:r>
      <w:r w:rsidR="001A04A7">
        <w:rPr>
          <w:rFonts w:ascii="Times New Roman" w:hAnsi="Times New Roman"/>
          <w:sz w:val="28"/>
          <w:szCs w:val="28"/>
          <w:lang w:bidi="ru-RU"/>
        </w:rPr>
        <w:t xml:space="preserve"> </w:t>
      </w:r>
      <w:r w:rsidRPr="00031D96">
        <w:rPr>
          <w:rFonts w:ascii="Times New Roman" w:hAnsi="Times New Roman"/>
          <w:sz w:val="28"/>
          <w:szCs w:val="28"/>
          <w:lang w:bidi="ru-RU"/>
        </w:rPr>
        <w:t>Федерации</w:t>
      </w:r>
      <w:r w:rsidR="001A04A7">
        <w:rPr>
          <w:rFonts w:ascii="Times New Roman" w:hAnsi="Times New Roman"/>
          <w:sz w:val="28"/>
          <w:szCs w:val="28"/>
          <w:lang w:bidi="ru-RU"/>
        </w:rPr>
        <w:t xml:space="preserve"> </w:t>
      </w:r>
      <w:r w:rsidRPr="00031D96">
        <w:rPr>
          <w:rFonts w:ascii="Times New Roman" w:hAnsi="Times New Roman"/>
          <w:sz w:val="28"/>
          <w:szCs w:val="28"/>
          <w:lang w:bidi="ru-RU"/>
        </w:rPr>
        <w:t>по</w:t>
      </w:r>
      <w:r w:rsidR="001A04A7">
        <w:rPr>
          <w:rFonts w:ascii="Times New Roman" w:hAnsi="Times New Roman"/>
          <w:sz w:val="28"/>
          <w:szCs w:val="28"/>
          <w:lang w:bidi="ru-RU"/>
        </w:rPr>
        <w:t xml:space="preserve"> </w:t>
      </w:r>
      <w:r w:rsidRPr="00031D96">
        <w:rPr>
          <w:rFonts w:ascii="Times New Roman" w:hAnsi="Times New Roman"/>
          <w:sz w:val="28"/>
          <w:szCs w:val="28"/>
          <w:lang w:bidi="ru-RU"/>
        </w:rPr>
        <w:t>вопросу</w:t>
      </w:r>
      <w:r w:rsidR="001A04A7">
        <w:rPr>
          <w:rFonts w:ascii="Times New Roman" w:hAnsi="Times New Roman"/>
          <w:sz w:val="28"/>
          <w:szCs w:val="28"/>
          <w:lang w:bidi="ru-RU"/>
        </w:rPr>
        <w:t xml:space="preserve"> </w:t>
      </w:r>
      <w:r w:rsidRPr="00031D96">
        <w:rPr>
          <w:rFonts w:ascii="Times New Roman" w:hAnsi="Times New Roman"/>
          <w:sz w:val="28"/>
          <w:szCs w:val="28"/>
          <w:lang w:bidi="ru-RU"/>
        </w:rPr>
        <w:t>оформления</w:t>
      </w:r>
      <w:r w:rsidR="001A04A7">
        <w:rPr>
          <w:rFonts w:ascii="Times New Roman" w:hAnsi="Times New Roman"/>
          <w:sz w:val="28"/>
          <w:szCs w:val="28"/>
          <w:lang w:bidi="ru-RU"/>
        </w:rPr>
        <w:t xml:space="preserve"> </w:t>
      </w:r>
      <w:r w:rsidRPr="00031D96">
        <w:rPr>
          <w:rFonts w:ascii="Times New Roman" w:hAnsi="Times New Roman"/>
          <w:sz w:val="28"/>
          <w:szCs w:val="28"/>
          <w:lang w:bidi="ru-RU"/>
        </w:rPr>
        <w:t>в</w:t>
      </w:r>
      <w:r w:rsidR="001A04A7">
        <w:rPr>
          <w:rFonts w:ascii="Times New Roman" w:hAnsi="Times New Roman"/>
          <w:sz w:val="28"/>
          <w:szCs w:val="28"/>
          <w:lang w:bidi="ru-RU"/>
        </w:rPr>
        <w:t xml:space="preserve"> </w:t>
      </w:r>
      <w:r w:rsidRPr="00031D96">
        <w:rPr>
          <w:rFonts w:ascii="Times New Roman" w:hAnsi="Times New Roman"/>
          <w:sz w:val="28"/>
          <w:szCs w:val="28"/>
          <w:lang w:bidi="ru-RU"/>
        </w:rPr>
        <w:t>упрощенном</w:t>
      </w:r>
      <w:r w:rsidR="001A04A7">
        <w:rPr>
          <w:rFonts w:ascii="Times New Roman" w:hAnsi="Times New Roman"/>
          <w:sz w:val="28"/>
          <w:szCs w:val="28"/>
          <w:lang w:bidi="ru-RU"/>
        </w:rPr>
        <w:t xml:space="preserve"> </w:t>
      </w:r>
      <w:r w:rsidRPr="00031D96">
        <w:rPr>
          <w:rFonts w:ascii="Times New Roman" w:hAnsi="Times New Roman"/>
          <w:sz w:val="28"/>
          <w:szCs w:val="28"/>
          <w:lang w:bidi="ru-RU"/>
        </w:rPr>
        <w:t>порядке</w:t>
      </w:r>
      <w:r w:rsidR="001A04A7">
        <w:rPr>
          <w:rFonts w:ascii="Times New Roman" w:hAnsi="Times New Roman"/>
          <w:sz w:val="28"/>
          <w:szCs w:val="28"/>
          <w:lang w:bidi="ru-RU"/>
        </w:rPr>
        <w:t xml:space="preserve"> </w:t>
      </w:r>
      <w:r w:rsidRPr="00031D96">
        <w:rPr>
          <w:rFonts w:ascii="Times New Roman" w:hAnsi="Times New Roman"/>
          <w:sz w:val="28"/>
          <w:szCs w:val="28"/>
          <w:lang w:bidi="ru-RU"/>
        </w:rPr>
        <w:t>прав</w:t>
      </w:r>
      <w:r w:rsidR="001A04A7">
        <w:rPr>
          <w:rFonts w:ascii="Times New Roman" w:hAnsi="Times New Roman"/>
          <w:sz w:val="28"/>
          <w:szCs w:val="28"/>
          <w:lang w:bidi="ru-RU"/>
        </w:rPr>
        <w:t xml:space="preserve"> </w:t>
      </w:r>
      <w:r w:rsidRPr="00031D96">
        <w:rPr>
          <w:rFonts w:ascii="Times New Roman" w:hAnsi="Times New Roman"/>
          <w:sz w:val="28"/>
          <w:szCs w:val="28"/>
          <w:lang w:bidi="ru-RU"/>
        </w:rPr>
        <w:t>граждан</w:t>
      </w:r>
      <w:r w:rsidR="001A04A7">
        <w:rPr>
          <w:rFonts w:ascii="Times New Roman" w:hAnsi="Times New Roman"/>
          <w:sz w:val="28"/>
          <w:szCs w:val="28"/>
          <w:lang w:bidi="ru-RU"/>
        </w:rPr>
        <w:t xml:space="preserve"> </w:t>
      </w:r>
      <w:r w:rsidRPr="00031D96">
        <w:rPr>
          <w:rFonts w:ascii="Times New Roman" w:hAnsi="Times New Roman"/>
          <w:sz w:val="28"/>
          <w:szCs w:val="28"/>
          <w:lang w:bidi="ru-RU"/>
        </w:rPr>
        <w:t>на</w:t>
      </w:r>
      <w:r w:rsidR="001A04A7">
        <w:rPr>
          <w:rFonts w:ascii="Times New Roman" w:hAnsi="Times New Roman"/>
          <w:sz w:val="28"/>
          <w:szCs w:val="28"/>
          <w:lang w:bidi="ru-RU"/>
        </w:rPr>
        <w:t xml:space="preserve"> </w:t>
      </w:r>
      <w:r w:rsidRPr="00031D96">
        <w:rPr>
          <w:rFonts w:ascii="Times New Roman" w:hAnsi="Times New Roman"/>
          <w:sz w:val="28"/>
          <w:szCs w:val="28"/>
          <w:lang w:bidi="ru-RU"/>
        </w:rPr>
        <w:t>отдельные</w:t>
      </w:r>
      <w:r w:rsidR="001A04A7">
        <w:rPr>
          <w:rFonts w:ascii="Times New Roman" w:hAnsi="Times New Roman"/>
          <w:sz w:val="28"/>
          <w:szCs w:val="28"/>
          <w:lang w:bidi="ru-RU"/>
        </w:rPr>
        <w:t xml:space="preserve"> </w:t>
      </w:r>
      <w:r w:rsidRPr="00031D96">
        <w:rPr>
          <w:rFonts w:ascii="Times New Roman" w:hAnsi="Times New Roman"/>
          <w:sz w:val="28"/>
          <w:szCs w:val="28"/>
          <w:lang w:bidi="ru-RU"/>
        </w:rPr>
        <w:t>объекты</w:t>
      </w:r>
      <w:r w:rsidR="001A04A7">
        <w:rPr>
          <w:rFonts w:ascii="Times New Roman" w:hAnsi="Times New Roman"/>
          <w:sz w:val="28"/>
          <w:szCs w:val="28"/>
          <w:lang w:bidi="ru-RU"/>
        </w:rPr>
        <w:t xml:space="preserve"> </w:t>
      </w:r>
      <w:r w:rsidRPr="00031D96">
        <w:rPr>
          <w:rFonts w:ascii="Times New Roman" w:hAnsi="Times New Roman"/>
          <w:sz w:val="28"/>
          <w:szCs w:val="28"/>
          <w:lang w:bidi="ru-RU"/>
        </w:rPr>
        <w:t>недвижимого</w:t>
      </w:r>
      <w:r w:rsidR="001A04A7">
        <w:rPr>
          <w:rFonts w:ascii="Times New Roman" w:hAnsi="Times New Roman"/>
          <w:sz w:val="28"/>
          <w:szCs w:val="28"/>
          <w:lang w:bidi="ru-RU"/>
        </w:rPr>
        <w:t xml:space="preserve"> </w:t>
      </w:r>
      <w:r w:rsidRPr="00031D96">
        <w:rPr>
          <w:rFonts w:ascii="Times New Roman" w:hAnsi="Times New Roman"/>
          <w:sz w:val="28"/>
          <w:szCs w:val="28"/>
          <w:lang w:bidi="ru-RU"/>
        </w:rPr>
        <w:t>имущества».</w:t>
      </w:r>
    </w:p>
    <w:p w14:paraId="5985D658" w14:textId="267FC727" w:rsidR="0088400C" w:rsidRPr="00031D96" w:rsidRDefault="00F8673A" w:rsidP="0018570B">
      <w:pPr>
        <w:spacing w:after="0" w:line="240" w:lineRule="auto"/>
        <w:ind w:firstLine="709"/>
        <w:jc w:val="both"/>
        <w:rPr>
          <w:rFonts w:ascii="Times New Roman" w:hAnsi="Times New Roman"/>
          <w:sz w:val="28"/>
          <w:szCs w:val="28"/>
        </w:rPr>
      </w:pPr>
      <w:r w:rsidRPr="00031D96">
        <w:rPr>
          <w:rFonts w:ascii="Times New Roman" w:eastAsia="Times New Roman" w:hAnsi="Times New Roman"/>
          <w:sz w:val="28"/>
          <w:szCs w:val="28"/>
          <w:lang w:eastAsia="ru-RU"/>
        </w:rPr>
        <w:t>6</w:t>
      </w:r>
      <w:r w:rsidR="0088400C" w:rsidRPr="00031D96">
        <w:rPr>
          <w:rFonts w:ascii="Times New Roman" w:eastAsia="Times New Roman" w:hAnsi="Times New Roman"/>
          <w:sz w:val="28"/>
          <w:szCs w:val="28"/>
          <w:lang w:eastAsia="ru-RU"/>
        </w:rPr>
        <w:t>.</w:t>
      </w:r>
      <w:r w:rsidR="004D6850" w:rsidRPr="00031D96">
        <w:rPr>
          <w:rFonts w:ascii="Times New Roman" w:eastAsia="Times New Roman" w:hAnsi="Times New Roman"/>
          <w:sz w:val="28"/>
          <w:szCs w:val="28"/>
          <w:lang w:eastAsia="ru-RU"/>
        </w:rPr>
        <w:t>7</w:t>
      </w:r>
      <w:r w:rsidR="001478F4"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88400C" w:rsidRPr="00031D96">
        <w:rPr>
          <w:rFonts w:ascii="Times New Roman" w:hAnsi="Times New Roman"/>
          <w:sz w:val="28"/>
          <w:szCs w:val="28"/>
        </w:rPr>
        <w:t>Принятие</w:t>
      </w:r>
      <w:r w:rsidR="001A04A7">
        <w:rPr>
          <w:rFonts w:ascii="Times New Roman" w:hAnsi="Times New Roman"/>
          <w:sz w:val="28"/>
          <w:szCs w:val="28"/>
        </w:rPr>
        <w:t xml:space="preserve"> </w:t>
      </w:r>
      <w:r w:rsidR="0088400C" w:rsidRPr="00031D96">
        <w:rPr>
          <w:rFonts w:ascii="Times New Roman" w:hAnsi="Times New Roman"/>
          <w:sz w:val="28"/>
          <w:szCs w:val="28"/>
        </w:rPr>
        <w:t>решений</w:t>
      </w:r>
      <w:r w:rsidR="001A04A7">
        <w:rPr>
          <w:rFonts w:ascii="Times New Roman" w:hAnsi="Times New Roman"/>
          <w:sz w:val="28"/>
          <w:szCs w:val="28"/>
        </w:rPr>
        <w:t xml:space="preserve"> </w:t>
      </w:r>
      <w:r w:rsidR="0088400C" w:rsidRPr="00031D96">
        <w:rPr>
          <w:rFonts w:ascii="Times New Roman" w:hAnsi="Times New Roman"/>
          <w:sz w:val="28"/>
          <w:szCs w:val="28"/>
        </w:rPr>
        <w:t>об</w:t>
      </w:r>
      <w:r w:rsidR="001A04A7">
        <w:rPr>
          <w:rFonts w:ascii="Times New Roman" w:hAnsi="Times New Roman"/>
          <w:sz w:val="28"/>
          <w:szCs w:val="28"/>
        </w:rPr>
        <w:t xml:space="preserve"> </w:t>
      </w:r>
      <w:r w:rsidR="0088400C" w:rsidRPr="00031D96">
        <w:rPr>
          <w:rFonts w:ascii="Times New Roman" w:hAnsi="Times New Roman"/>
          <w:sz w:val="28"/>
          <w:szCs w:val="28"/>
        </w:rPr>
        <w:t>учреждении</w:t>
      </w:r>
      <w:r w:rsidR="001A04A7">
        <w:rPr>
          <w:rFonts w:ascii="Times New Roman" w:hAnsi="Times New Roman"/>
          <w:sz w:val="28"/>
          <w:szCs w:val="28"/>
        </w:rPr>
        <w:t xml:space="preserve"> </w:t>
      </w:r>
      <w:r w:rsidR="0088400C" w:rsidRPr="00031D96">
        <w:rPr>
          <w:rFonts w:ascii="Times New Roman" w:hAnsi="Times New Roman"/>
          <w:sz w:val="28"/>
          <w:szCs w:val="28"/>
        </w:rPr>
        <w:t>муниципальных</w:t>
      </w:r>
      <w:r w:rsidR="001A04A7">
        <w:rPr>
          <w:rFonts w:ascii="Times New Roman" w:hAnsi="Times New Roman"/>
          <w:sz w:val="28"/>
          <w:szCs w:val="28"/>
        </w:rPr>
        <w:t xml:space="preserve"> </w:t>
      </w:r>
      <w:r w:rsidR="0088400C" w:rsidRPr="00031D96">
        <w:rPr>
          <w:rFonts w:ascii="Times New Roman" w:hAnsi="Times New Roman"/>
          <w:sz w:val="28"/>
          <w:szCs w:val="28"/>
        </w:rPr>
        <w:t>предприятий</w:t>
      </w:r>
      <w:r w:rsidR="001A04A7">
        <w:rPr>
          <w:rFonts w:ascii="Times New Roman" w:hAnsi="Times New Roman"/>
          <w:sz w:val="28"/>
          <w:szCs w:val="28"/>
        </w:rPr>
        <w:t xml:space="preserve"> </w:t>
      </w:r>
      <w:r w:rsidR="0088400C" w:rsidRPr="00031D96">
        <w:rPr>
          <w:rFonts w:ascii="Times New Roman" w:hAnsi="Times New Roman"/>
          <w:sz w:val="28"/>
          <w:szCs w:val="28"/>
        </w:rPr>
        <w:t>и</w:t>
      </w:r>
      <w:r w:rsidR="001A04A7">
        <w:rPr>
          <w:rFonts w:ascii="Times New Roman" w:hAnsi="Times New Roman"/>
          <w:sz w:val="28"/>
          <w:szCs w:val="28"/>
        </w:rPr>
        <w:t xml:space="preserve"> </w:t>
      </w:r>
      <w:r w:rsidR="0088400C" w:rsidRPr="00031D96">
        <w:rPr>
          <w:rFonts w:ascii="Times New Roman" w:hAnsi="Times New Roman"/>
          <w:sz w:val="28"/>
          <w:szCs w:val="28"/>
        </w:rPr>
        <w:t>учреждений,</w:t>
      </w:r>
      <w:r w:rsidR="001A04A7">
        <w:rPr>
          <w:rFonts w:ascii="Times New Roman" w:hAnsi="Times New Roman"/>
          <w:sz w:val="28"/>
          <w:szCs w:val="28"/>
        </w:rPr>
        <w:t xml:space="preserve"> </w:t>
      </w:r>
      <w:r w:rsidR="0088400C" w:rsidRPr="00031D96">
        <w:rPr>
          <w:rFonts w:ascii="Times New Roman" w:hAnsi="Times New Roman"/>
          <w:sz w:val="28"/>
          <w:szCs w:val="28"/>
        </w:rPr>
        <w:t>осуществление</w:t>
      </w:r>
      <w:r w:rsidR="001A04A7">
        <w:rPr>
          <w:rFonts w:ascii="Times New Roman" w:hAnsi="Times New Roman"/>
          <w:sz w:val="28"/>
          <w:szCs w:val="28"/>
        </w:rPr>
        <w:t xml:space="preserve"> </w:t>
      </w:r>
      <w:r w:rsidR="0088400C" w:rsidRPr="00031D96">
        <w:rPr>
          <w:rFonts w:ascii="Times New Roman" w:hAnsi="Times New Roman"/>
          <w:sz w:val="28"/>
          <w:szCs w:val="28"/>
        </w:rPr>
        <w:t>финансового</w:t>
      </w:r>
      <w:r w:rsidR="001A04A7">
        <w:rPr>
          <w:rFonts w:ascii="Times New Roman" w:hAnsi="Times New Roman"/>
          <w:sz w:val="28"/>
          <w:szCs w:val="28"/>
        </w:rPr>
        <w:t xml:space="preserve"> </w:t>
      </w:r>
      <w:r w:rsidR="0088400C" w:rsidRPr="00031D96">
        <w:rPr>
          <w:rFonts w:ascii="Times New Roman" w:hAnsi="Times New Roman"/>
          <w:sz w:val="28"/>
          <w:szCs w:val="28"/>
        </w:rPr>
        <w:t>обеспечения</w:t>
      </w:r>
      <w:r w:rsidR="001A04A7">
        <w:rPr>
          <w:rFonts w:ascii="Times New Roman" w:hAnsi="Times New Roman"/>
          <w:sz w:val="28"/>
          <w:szCs w:val="28"/>
        </w:rPr>
        <w:t xml:space="preserve"> </w:t>
      </w:r>
      <w:r w:rsidR="0088400C" w:rsidRPr="00031D96">
        <w:rPr>
          <w:rFonts w:ascii="Times New Roman" w:hAnsi="Times New Roman"/>
          <w:sz w:val="28"/>
          <w:szCs w:val="28"/>
        </w:rPr>
        <w:t>деятельности</w:t>
      </w:r>
      <w:r w:rsidR="001A04A7">
        <w:rPr>
          <w:rFonts w:ascii="Times New Roman" w:hAnsi="Times New Roman"/>
          <w:sz w:val="28"/>
          <w:szCs w:val="28"/>
        </w:rPr>
        <w:t xml:space="preserve"> </w:t>
      </w:r>
      <w:r w:rsidR="0088400C" w:rsidRPr="00031D96">
        <w:rPr>
          <w:rFonts w:ascii="Times New Roman" w:hAnsi="Times New Roman"/>
          <w:sz w:val="28"/>
          <w:szCs w:val="28"/>
        </w:rPr>
        <w:t>муниципальных</w:t>
      </w:r>
      <w:r w:rsidR="001A04A7">
        <w:rPr>
          <w:rFonts w:ascii="Times New Roman" w:hAnsi="Times New Roman"/>
          <w:sz w:val="28"/>
          <w:szCs w:val="28"/>
        </w:rPr>
        <w:t xml:space="preserve"> </w:t>
      </w:r>
      <w:r w:rsidR="0088400C" w:rsidRPr="00031D96">
        <w:rPr>
          <w:rFonts w:ascii="Times New Roman" w:hAnsi="Times New Roman"/>
          <w:sz w:val="28"/>
          <w:szCs w:val="28"/>
        </w:rPr>
        <w:t>казенных</w:t>
      </w:r>
      <w:r w:rsidR="001A04A7">
        <w:rPr>
          <w:rFonts w:ascii="Times New Roman" w:hAnsi="Times New Roman"/>
          <w:sz w:val="28"/>
          <w:szCs w:val="28"/>
        </w:rPr>
        <w:t xml:space="preserve"> </w:t>
      </w:r>
      <w:r w:rsidR="0088400C" w:rsidRPr="00031D96">
        <w:rPr>
          <w:rFonts w:ascii="Times New Roman" w:hAnsi="Times New Roman"/>
          <w:sz w:val="28"/>
          <w:szCs w:val="28"/>
        </w:rPr>
        <w:t>учреждений</w:t>
      </w:r>
      <w:r w:rsidR="001A04A7">
        <w:rPr>
          <w:rFonts w:ascii="Times New Roman" w:hAnsi="Times New Roman"/>
          <w:sz w:val="28"/>
          <w:szCs w:val="28"/>
        </w:rPr>
        <w:t xml:space="preserve"> </w:t>
      </w:r>
      <w:r w:rsidR="0088400C" w:rsidRPr="00031D96">
        <w:rPr>
          <w:rFonts w:ascii="Times New Roman" w:hAnsi="Times New Roman"/>
          <w:sz w:val="28"/>
          <w:szCs w:val="28"/>
        </w:rPr>
        <w:t>и</w:t>
      </w:r>
      <w:r w:rsidR="001A04A7">
        <w:rPr>
          <w:rFonts w:ascii="Times New Roman" w:hAnsi="Times New Roman"/>
          <w:sz w:val="28"/>
          <w:szCs w:val="28"/>
        </w:rPr>
        <w:t xml:space="preserve"> </w:t>
      </w:r>
      <w:r w:rsidR="0088400C" w:rsidRPr="00031D96">
        <w:rPr>
          <w:rFonts w:ascii="Times New Roman" w:hAnsi="Times New Roman"/>
          <w:sz w:val="28"/>
          <w:szCs w:val="28"/>
        </w:rPr>
        <w:t>финансового</w:t>
      </w:r>
      <w:r w:rsidR="001A04A7">
        <w:rPr>
          <w:rFonts w:ascii="Times New Roman" w:hAnsi="Times New Roman"/>
          <w:sz w:val="28"/>
          <w:szCs w:val="28"/>
        </w:rPr>
        <w:t xml:space="preserve"> </w:t>
      </w:r>
      <w:r w:rsidR="0088400C" w:rsidRPr="00031D96">
        <w:rPr>
          <w:rFonts w:ascii="Times New Roman" w:hAnsi="Times New Roman"/>
          <w:sz w:val="28"/>
          <w:szCs w:val="28"/>
        </w:rPr>
        <w:t>обеспечения</w:t>
      </w:r>
      <w:r w:rsidR="001A04A7">
        <w:rPr>
          <w:rFonts w:ascii="Times New Roman" w:hAnsi="Times New Roman"/>
          <w:sz w:val="28"/>
          <w:szCs w:val="28"/>
        </w:rPr>
        <w:t xml:space="preserve"> </w:t>
      </w:r>
      <w:r w:rsidR="0088400C" w:rsidRPr="00031D96">
        <w:rPr>
          <w:rFonts w:ascii="Times New Roman" w:hAnsi="Times New Roman"/>
          <w:sz w:val="28"/>
          <w:szCs w:val="28"/>
        </w:rPr>
        <w:t>выполнения</w:t>
      </w:r>
      <w:r w:rsidR="001A04A7">
        <w:rPr>
          <w:rFonts w:ascii="Times New Roman" w:hAnsi="Times New Roman"/>
          <w:sz w:val="28"/>
          <w:szCs w:val="28"/>
        </w:rPr>
        <w:t xml:space="preserve"> </w:t>
      </w:r>
      <w:r w:rsidR="0088400C"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88400C" w:rsidRPr="00031D96">
        <w:rPr>
          <w:rFonts w:ascii="Times New Roman" w:hAnsi="Times New Roman"/>
          <w:sz w:val="28"/>
          <w:szCs w:val="28"/>
        </w:rPr>
        <w:t>задания</w:t>
      </w:r>
      <w:r w:rsidR="001A04A7">
        <w:rPr>
          <w:rFonts w:ascii="Times New Roman" w:hAnsi="Times New Roman"/>
          <w:sz w:val="28"/>
          <w:szCs w:val="28"/>
        </w:rPr>
        <w:t xml:space="preserve"> </w:t>
      </w:r>
      <w:r w:rsidR="0088400C" w:rsidRPr="00031D96">
        <w:rPr>
          <w:rFonts w:ascii="Times New Roman" w:hAnsi="Times New Roman"/>
          <w:sz w:val="28"/>
          <w:szCs w:val="28"/>
        </w:rPr>
        <w:t>бюджетными</w:t>
      </w:r>
      <w:r w:rsidR="001A04A7">
        <w:rPr>
          <w:rFonts w:ascii="Times New Roman" w:hAnsi="Times New Roman"/>
          <w:sz w:val="28"/>
          <w:szCs w:val="28"/>
        </w:rPr>
        <w:t xml:space="preserve"> </w:t>
      </w:r>
      <w:r w:rsidR="0088400C" w:rsidRPr="00031D96">
        <w:rPr>
          <w:rFonts w:ascii="Times New Roman" w:hAnsi="Times New Roman"/>
          <w:sz w:val="28"/>
          <w:szCs w:val="28"/>
        </w:rPr>
        <w:t>и</w:t>
      </w:r>
      <w:r w:rsidR="001A04A7">
        <w:rPr>
          <w:rFonts w:ascii="Times New Roman" w:hAnsi="Times New Roman"/>
          <w:sz w:val="28"/>
          <w:szCs w:val="28"/>
        </w:rPr>
        <w:t xml:space="preserve"> </w:t>
      </w:r>
      <w:r w:rsidR="0088400C" w:rsidRPr="00031D96">
        <w:rPr>
          <w:rFonts w:ascii="Times New Roman" w:hAnsi="Times New Roman"/>
          <w:sz w:val="28"/>
          <w:szCs w:val="28"/>
        </w:rPr>
        <w:t>автономными</w:t>
      </w:r>
      <w:r w:rsidR="001A04A7">
        <w:rPr>
          <w:rFonts w:ascii="Times New Roman" w:hAnsi="Times New Roman"/>
          <w:sz w:val="28"/>
          <w:szCs w:val="28"/>
        </w:rPr>
        <w:t xml:space="preserve"> </w:t>
      </w:r>
      <w:r w:rsidR="0088400C" w:rsidRPr="00031D96">
        <w:rPr>
          <w:rFonts w:ascii="Times New Roman" w:hAnsi="Times New Roman"/>
          <w:sz w:val="28"/>
          <w:szCs w:val="28"/>
        </w:rPr>
        <w:t>муниципальными</w:t>
      </w:r>
      <w:r w:rsidR="001A04A7">
        <w:rPr>
          <w:rFonts w:ascii="Times New Roman" w:hAnsi="Times New Roman"/>
          <w:sz w:val="28"/>
          <w:szCs w:val="28"/>
        </w:rPr>
        <w:t xml:space="preserve"> </w:t>
      </w:r>
      <w:r w:rsidR="0088400C" w:rsidRPr="00031D96">
        <w:rPr>
          <w:rFonts w:ascii="Times New Roman" w:hAnsi="Times New Roman"/>
          <w:sz w:val="28"/>
          <w:szCs w:val="28"/>
        </w:rPr>
        <w:t>учреждениями</w:t>
      </w:r>
      <w:r w:rsidR="00911E4E" w:rsidRPr="00031D96">
        <w:rPr>
          <w:rFonts w:ascii="Times New Roman" w:hAnsi="Times New Roman"/>
          <w:sz w:val="28"/>
          <w:szCs w:val="28"/>
        </w:rPr>
        <w:t>.</w:t>
      </w:r>
    </w:p>
    <w:p w14:paraId="506D60B5" w14:textId="5876583C" w:rsidR="00010DE1" w:rsidRPr="00031D96" w:rsidRDefault="00010DE1" w:rsidP="00C77FF9">
      <w:pPr>
        <w:spacing w:after="0" w:line="240" w:lineRule="auto"/>
        <w:ind w:firstLine="709"/>
        <w:contextualSpacing/>
        <w:jc w:val="both"/>
        <w:rPr>
          <w:rFonts w:ascii="Times New Roman" w:hAnsi="Times New Roman"/>
          <w:bCs/>
          <w:sz w:val="28"/>
          <w:szCs w:val="28"/>
        </w:rPr>
      </w:pPr>
      <w:r w:rsidRPr="00031D96">
        <w:rPr>
          <w:rFonts w:ascii="Times New Roman" w:hAnsi="Times New Roman"/>
          <w:bCs/>
          <w:sz w:val="28"/>
          <w:szCs w:val="28"/>
        </w:rPr>
        <w:t>Муниципальное</w:t>
      </w:r>
      <w:r w:rsidR="001A04A7">
        <w:rPr>
          <w:rFonts w:ascii="Times New Roman" w:hAnsi="Times New Roman"/>
          <w:bCs/>
          <w:sz w:val="28"/>
          <w:szCs w:val="28"/>
        </w:rPr>
        <w:t xml:space="preserve"> </w:t>
      </w:r>
      <w:r w:rsidRPr="00031D96">
        <w:rPr>
          <w:rFonts w:ascii="Times New Roman" w:hAnsi="Times New Roman"/>
          <w:bCs/>
          <w:sz w:val="28"/>
          <w:szCs w:val="28"/>
        </w:rPr>
        <w:t>образование</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Ханты-Мансийский</w:t>
      </w:r>
      <w:r w:rsidR="001A04A7">
        <w:rPr>
          <w:rFonts w:ascii="Times New Roman" w:hAnsi="Times New Roman"/>
          <w:bCs/>
          <w:sz w:val="28"/>
          <w:szCs w:val="28"/>
        </w:rPr>
        <w:t xml:space="preserve"> </w:t>
      </w:r>
      <w:r w:rsidRPr="00031D96">
        <w:rPr>
          <w:rFonts w:ascii="Times New Roman" w:hAnsi="Times New Roman"/>
          <w:bCs/>
          <w:sz w:val="28"/>
          <w:szCs w:val="28"/>
        </w:rPr>
        <w:t>район</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состоянию</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отчетную</w:t>
      </w:r>
      <w:r w:rsidR="001A04A7">
        <w:rPr>
          <w:rFonts w:ascii="Times New Roman" w:hAnsi="Times New Roman"/>
          <w:bCs/>
          <w:sz w:val="28"/>
          <w:szCs w:val="28"/>
        </w:rPr>
        <w:t xml:space="preserve"> </w:t>
      </w:r>
      <w:r w:rsidRPr="00031D96">
        <w:rPr>
          <w:rFonts w:ascii="Times New Roman" w:hAnsi="Times New Roman"/>
          <w:bCs/>
          <w:sz w:val="28"/>
          <w:szCs w:val="28"/>
        </w:rPr>
        <w:t>дату</w:t>
      </w:r>
      <w:r w:rsidR="001A04A7">
        <w:rPr>
          <w:rFonts w:ascii="Times New Roman" w:hAnsi="Times New Roman"/>
          <w:bCs/>
          <w:sz w:val="28"/>
          <w:szCs w:val="28"/>
        </w:rPr>
        <w:t xml:space="preserve"> </w:t>
      </w:r>
      <w:r w:rsidRPr="00031D96">
        <w:rPr>
          <w:rFonts w:ascii="Times New Roman" w:hAnsi="Times New Roman"/>
          <w:bCs/>
          <w:sz w:val="28"/>
          <w:szCs w:val="28"/>
        </w:rPr>
        <w:t>является</w:t>
      </w:r>
      <w:r w:rsidR="001A04A7">
        <w:rPr>
          <w:rFonts w:ascii="Times New Roman" w:hAnsi="Times New Roman"/>
          <w:bCs/>
          <w:sz w:val="28"/>
          <w:szCs w:val="28"/>
        </w:rPr>
        <w:t xml:space="preserve"> </w:t>
      </w:r>
      <w:r w:rsidRPr="00031D96">
        <w:rPr>
          <w:rFonts w:ascii="Times New Roman" w:hAnsi="Times New Roman"/>
          <w:bCs/>
          <w:sz w:val="28"/>
          <w:szCs w:val="28"/>
        </w:rPr>
        <w:t>учредителем</w:t>
      </w:r>
      <w:r w:rsidR="001A04A7">
        <w:rPr>
          <w:rFonts w:ascii="Times New Roman" w:hAnsi="Times New Roman"/>
          <w:bCs/>
          <w:sz w:val="28"/>
          <w:szCs w:val="28"/>
        </w:rPr>
        <w:t xml:space="preserve"> </w:t>
      </w:r>
      <w:r w:rsidRPr="00031D96">
        <w:rPr>
          <w:rFonts w:ascii="Times New Roman" w:hAnsi="Times New Roman"/>
          <w:bCs/>
          <w:sz w:val="28"/>
          <w:szCs w:val="28"/>
        </w:rPr>
        <w:t>45</w:t>
      </w:r>
      <w:r w:rsidR="001A04A7">
        <w:rPr>
          <w:rFonts w:ascii="Times New Roman" w:hAnsi="Times New Roman"/>
          <w:bCs/>
          <w:sz w:val="28"/>
          <w:szCs w:val="28"/>
        </w:rPr>
        <w:t xml:space="preserve"> </w:t>
      </w:r>
      <w:r w:rsidRPr="00031D96">
        <w:rPr>
          <w:rFonts w:ascii="Times New Roman" w:hAnsi="Times New Roman"/>
          <w:bCs/>
          <w:sz w:val="28"/>
          <w:szCs w:val="28"/>
        </w:rPr>
        <w:t>муниципальных</w:t>
      </w:r>
      <w:r w:rsidR="001A04A7">
        <w:rPr>
          <w:rFonts w:ascii="Times New Roman" w:hAnsi="Times New Roman"/>
          <w:bCs/>
          <w:sz w:val="28"/>
          <w:szCs w:val="28"/>
        </w:rPr>
        <w:t xml:space="preserve"> </w:t>
      </w:r>
      <w:r w:rsidRPr="00031D96">
        <w:rPr>
          <w:rFonts w:ascii="Times New Roman" w:hAnsi="Times New Roman"/>
          <w:bCs/>
          <w:sz w:val="28"/>
          <w:szCs w:val="28"/>
        </w:rPr>
        <w:t>учреждений</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1</w:t>
      </w:r>
      <w:r w:rsidR="001A04A7">
        <w:rPr>
          <w:rFonts w:ascii="Times New Roman" w:hAnsi="Times New Roman"/>
          <w:bCs/>
          <w:sz w:val="28"/>
          <w:szCs w:val="28"/>
        </w:rPr>
        <w:t xml:space="preserve"> </w:t>
      </w:r>
      <w:r w:rsidRPr="00031D96">
        <w:rPr>
          <w:rFonts w:ascii="Times New Roman" w:hAnsi="Times New Roman"/>
          <w:bCs/>
          <w:sz w:val="28"/>
          <w:szCs w:val="28"/>
        </w:rPr>
        <w:t>предприятия.</w:t>
      </w:r>
    </w:p>
    <w:p w14:paraId="0F23D45A" w14:textId="77777777" w:rsidR="00010DE1" w:rsidRPr="00031D96" w:rsidRDefault="00010DE1" w:rsidP="0018570B">
      <w:pPr>
        <w:spacing w:after="0" w:line="240" w:lineRule="auto"/>
        <w:ind w:firstLine="567"/>
        <w:contextualSpacing/>
        <w:jc w:val="both"/>
        <w:rPr>
          <w:rFonts w:ascii="Times New Roman" w:hAnsi="Times New Roman"/>
          <w:bCs/>
          <w:sz w:val="28"/>
          <w:szCs w:val="28"/>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134"/>
        <w:gridCol w:w="1134"/>
        <w:gridCol w:w="1134"/>
        <w:gridCol w:w="1134"/>
        <w:gridCol w:w="1162"/>
      </w:tblGrid>
      <w:tr w:rsidR="00010DE1" w:rsidRPr="005366B5" w14:paraId="4C5E7DA0" w14:textId="77777777" w:rsidTr="00C77FF9">
        <w:trPr>
          <w:trHeight w:val="637"/>
        </w:trPr>
        <w:tc>
          <w:tcPr>
            <w:tcW w:w="4111" w:type="dxa"/>
            <w:tcBorders>
              <w:top w:val="single" w:sz="4" w:space="0" w:color="auto"/>
              <w:left w:val="single" w:sz="4" w:space="0" w:color="auto"/>
              <w:right w:val="single" w:sz="4" w:space="0" w:color="auto"/>
            </w:tcBorders>
            <w:hideMark/>
          </w:tcPr>
          <w:p w14:paraId="6C9636F1" w14:textId="77777777" w:rsidR="00010DE1" w:rsidRPr="005366B5" w:rsidRDefault="00010DE1" w:rsidP="0018570B">
            <w:pPr>
              <w:spacing w:after="0" w:line="240" w:lineRule="auto"/>
              <w:contextualSpacing/>
              <w:jc w:val="center"/>
              <w:rPr>
                <w:rFonts w:ascii="Times New Roman" w:hAnsi="Times New Roman"/>
                <w:bCs/>
                <w:sz w:val="24"/>
                <w:szCs w:val="24"/>
              </w:rPr>
            </w:pPr>
            <w:r w:rsidRPr="005366B5">
              <w:rPr>
                <w:rFonts w:ascii="Times New Roman" w:hAnsi="Times New Roman"/>
                <w:bCs/>
                <w:sz w:val="24"/>
                <w:szCs w:val="24"/>
              </w:rPr>
              <w:t>Показатели</w:t>
            </w:r>
          </w:p>
        </w:tc>
        <w:tc>
          <w:tcPr>
            <w:tcW w:w="1134" w:type="dxa"/>
            <w:tcBorders>
              <w:top w:val="single" w:sz="4" w:space="0" w:color="auto"/>
              <w:left w:val="single" w:sz="4" w:space="0" w:color="auto"/>
              <w:right w:val="single" w:sz="4" w:space="0" w:color="auto"/>
            </w:tcBorders>
          </w:tcPr>
          <w:p w14:paraId="59C6A8DF" w14:textId="55A24D98" w:rsidR="00010DE1" w:rsidRPr="005366B5" w:rsidRDefault="00010DE1" w:rsidP="0018570B">
            <w:pPr>
              <w:spacing w:after="0" w:line="240" w:lineRule="auto"/>
              <w:contextualSpacing/>
              <w:jc w:val="center"/>
              <w:rPr>
                <w:rFonts w:ascii="Times New Roman" w:hAnsi="Times New Roman"/>
                <w:bCs/>
                <w:sz w:val="24"/>
                <w:szCs w:val="24"/>
              </w:rPr>
            </w:pPr>
            <w:r w:rsidRPr="005366B5">
              <w:rPr>
                <w:rFonts w:ascii="Times New Roman" w:hAnsi="Times New Roman"/>
                <w:bCs/>
                <w:sz w:val="24"/>
                <w:szCs w:val="24"/>
              </w:rPr>
              <w:t>2019</w:t>
            </w:r>
            <w:r w:rsidR="001A04A7" w:rsidRPr="005366B5">
              <w:rPr>
                <w:rFonts w:ascii="Times New Roman" w:hAnsi="Times New Roman"/>
                <w:bCs/>
                <w:sz w:val="24"/>
                <w:szCs w:val="24"/>
              </w:rPr>
              <w:t xml:space="preserve"> </w:t>
            </w:r>
            <w:r w:rsidRPr="005366B5">
              <w:rPr>
                <w:rFonts w:ascii="Times New Roman" w:hAnsi="Times New Roman"/>
                <w:bCs/>
                <w:sz w:val="24"/>
                <w:szCs w:val="24"/>
              </w:rPr>
              <w:t>год</w:t>
            </w:r>
          </w:p>
        </w:tc>
        <w:tc>
          <w:tcPr>
            <w:tcW w:w="1134" w:type="dxa"/>
            <w:tcBorders>
              <w:top w:val="single" w:sz="4" w:space="0" w:color="auto"/>
              <w:left w:val="single" w:sz="4" w:space="0" w:color="auto"/>
              <w:right w:val="single" w:sz="4" w:space="0" w:color="auto"/>
            </w:tcBorders>
          </w:tcPr>
          <w:p w14:paraId="35494D73" w14:textId="45B1E627" w:rsidR="00010DE1" w:rsidRPr="005366B5" w:rsidRDefault="00010DE1" w:rsidP="0018570B">
            <w:pPr>
              <w:spacing w:after="0" w:line="240" w:lineRule="auto"/>
              <w:contextualSpacing/>
              <w:jc w:val="center"/>
              <w:rPr>
                <w:rFonts w:ascii="Times New Roman" w:hAnsi="Times New Roman"/>
                <w:bCs/>
                <w:sz w:val="24"/>
                <w:szCs w:val="24"/>
              </w:rPr>
            </w:pPr>
            <w:r w:rsidRPr="005366B5">
              <w:rPr>
                <w:rFonts w:ascii="Times New Roman" w:hAnsi="Times New Roman"/>
                <w:bCs/>
                <w:sz w:val="24"/>
                <w:szCs w:val="24"/>
              </w:rPr>
              <w:t>2020</w:t>
            </w:r>
            <w:r w:rsidR="00C77FF9">
              <w:rPr>
                <w:rFonts w:ascii="Times New Roman" w:hAnsi="Times New Roman"/>
                <w:bCs/>
                <w:sz w:val="24"/>
                <w:szCs w:val="24"/>
              </w:rPr>
              <w:t xml:space="preserve"> </w:t>
            </w:r>
            <w:r w:rsidRPr="005366B5">
              <w:rPr>
                <w:rFonts w:ascii="Times New Roman" w:hAnsi="Times New Roman"/>
                <w:bCs/>
                <w:sz w:val="24"/>
                <w:szCs w:val="24"/>
              </w:rPr>
              <w:t>год</w:t>
            </w:r>
            <w:r w:rsidR="001A04A7" w:rsidRPr="005366B5">
              <w:rPr>
                <w:rFonts w:ascii="Times New Roman" w:hAnsi="Times New Roman"/>
                <w:bCs/>
                <w:sz w:val="24"/>
                <w:szCs w:val="24"/>
              </w:rPr>
              <w:t xml:space="preserve"> </w:t>
            </w:r>
          </w:p>
        </w:tc>
        <w:tc>
          <w:tcPr>
            <w:tcW w:w="1134" w:type="dxa"/>
            <w:tcBorders>
              <w:top w:val="single" w:sz="4" w:space="0" w:color="auto"/>
              <w:left w:val="single" w:sz="4" w:space="0" w:color="auto"/>
              <w:right w:val="single" w:sz="4" w:space="0" w:color="auto"/>
            </w:tcBorders>
          </w:tcPr>
          <w:p w14:paraId="582D17D5" w14:textId="54D73D29" w:rsidR="00010DE1" w:rsidRPr="005366B5" w:rsidRDefault="00010DE1" w:rsidP="0018570B">
            <w:pPr>
              <w:spacing w:after="0" w:line="240" w:lineRule="auto"/>
              <w:contextualSpacing/>
              <w:jc w:val="center"/>
              <w:rPr>
                <w:rFonts w:ascii="Times New Roman" w:hAnsi="Times New Roman"/>
                <w:bCs/>
                <w:sz w:val="24"/>
                <w:szCs w:val="24"/>
              </w:rPr>
            </w:pPr>
            <w:r w:rsidRPr="005366B5">
              <w:rPr>
                <w:rFonts w:ascii="Times New Roman" w:hAnsi="Times New Roman"/>
                <w:bCs/>
                <w:sz w:val="24"/>
                <w:szCs w:val="24"/>
              </w:rPr>
              <w:t>2021</w:t>
            </w:r>
            <w:r w:rsidR="001A04A7" w:rsidRPr="005366B5">
              <w:rPr>
                <w:rFonts w:ascii="Times New Roman" w:hAnsi="Times New Roman"/>
                <w:bCs/>
                <w:sz w:val="24"/>
                <w:szCs w:val="24"/>
              </w:rPr>
              <w:t xml:space="preserve"> </w:t>
            </w:r>
            <w:r w:rsidRPr="005366B5">
              <w:rPr>
                <w:rFonts w:ascii="Times New Roman" w:hAnsi="Times New Roman"/>
                <w:bCs/>
                <w:sz w:val="24"/>
                <w:szCs w:val="24"/>
              </w:rPr>
              <w:t>год</w:t>
            </w:r>
          </w:p>
        </w:tc>
        <w:tc>
          <w:tcPr>
            <w:tcW w:w="1134" w:type="dxa"/>
            <w:tcBorders>
              <w:top w:val="single" w:sz="4" w:space="0" w:color="auto"/>
              <w:left w:val="single" w:sz="4" w:space="0" w:color="auto"/>
              <w:right w:val="single" w:sz="4" w:space="0" w:color="auto"/>
            </w:tcBorders>
          </w:tcPr>
          <w:p w14:paraId="54F8252A" w14:textId="60522350" w:rsidR="00010DE1" w:rsidRPr="005366B5" w:rsidRDefault="00010DE1" w:rsidP="0018570B">
            <w:pPr>
              <w:spacing w:after="0" w:line="240" w:lineRule="auto"/>
              <w:contextualSpacing/>
              <w:jc w:val="center"/>
              <w:rPr>
                <w:rFonts w:ascii="Times New Roman" w:hAnsi="Times New Roman"/>
                <w:bCs/>
                <w:sz w:val="24"/>
                <w:szCs w:val="24"/>
              </w:rPr>
            </w:pPr>
            <w:r w:rsidRPr="005366B5">
              <w:rPr>
                <w:rFonts w:ascii="Times New Roman" w:hAnsi="Times New Roman"/>
                <w:bCs/>
                <w:sz w:val="24"/>
                <w:szCs w:val="24"/>
              </w:rPr>
              <w:t>2022</w:t>
            </w:r>
            <w:r w:rsidR="001A04A7" w:rsidRPr="005366B5">
              <w:rPr>
                <w:rFonts w:ascii="Times New Roman" w:hAnsi="Times New Roman"/>
                <w:bCs/>
                <w:sz w:val="24"/>
                <w:szCs w:val="24"/>
              </w:rPr>
              <w:t xml:space="preserve"> </w:t>
            </w:r>
            <w:r w:rsidRPr="005366B5">
              <w:rPr>
                <w:rFonts w:ascii="Times New Roman" w:hAnsi="Times New Roman"/>
                <w:bCs/>
                <w:sz w:val="24"/>
                <w:szCs w:val="24"/>
              </w:rPr>
              <w:t>год</w:t>
            </w:r>
          </w:p>
        </w:tc>
        <w:tc>
          <w:tcPr>
            <w:tcW w:w="1162" w:type="dxa"/>
            <w:tcBorders>
              <w:top w:val="single" w:sz="4" w:space="0" w:color="auto"/>
              <w:left w:val="single" w:sz="4" w:space="0" w:color="auto"/>
              <w:right w:val="single" w:sz="4" w:space="0" w:color="auto"/>
            </w:tcBorders>
          </w:tcPr>
          <w:p w14:paraId="4EB68D7B" w14:textId="04B523F0" w:rsidR="00010DE1" w:rsidRPr="005366B5" w:rsidRDefault="00010DE1" w:rsidP="0018570B">
            <w:pPr>
              <w:spacing w:after="0" w:line="240" w:lineRule="auto"/>
              <w:contextualSpacing/>
              <w:jc w:val="center"/>
              <w:rPr>
                <w:rFonts w:ascii="Times New Roman" w:hAnsi="Times New Roman"/>
                <w:bCs/>
                <w:sz w:val="24"/>
                <w:szCs w:val="24"/>
              </w:rPr>
            </w:pPr>
            <w:r w:rsidRPr="005366B5">
              <w:rPr>
                <w:rFonts w:ascii="Times New Roman" w:hAnsi="Times New Roman"/>
                <w:bCs/>
                <w:sz w:val="24"/>
                <w:szCs w:val="24"/>
              </w:rPr>
              <w:t>2023</w:t>
            </w:r>
            <w:r w:rsidR="00C77FF9">
              <w:rPr>
                <w:rFonts w:ascii="Times New Roman" w:hAnsi="Times New Roman"/>
                <w:bCs/>
                <w:sz w:val="24"/>
                <w:szCs w:val="24"/>
              </w:rPr>
              <w:t xml:space="preserve"> </w:t>
            </w:r>
            <w:r w:rsidRPr="005366B5">
              <w:rPr>
                <w:rFonts w:ascii="Times New Roman" w:hAnsi="Times New Roman"/>
                <w:bCs/>
                <w:sz w:val="24"/>
                <w:szCs w:val="24"/>
              </w:rPr>
              <w:t>год</w:t>
            </w:r>
          </w:p>
        </w:tc>
      </w:tr>
      <w:tr w:rsidR="00010DE1" w:rsidRPr="005366B5" w14:paraId="57C79A62" w14:textId="77777777" w:rsidTr="00C77FF9">
        <w:trPr>
          <w:trHeight w:val="786"/>
        </w:trPr>
        <w:tc>
          <w:tcPr>
            <w:tcW w:w="4111" w:type="dxa"/>
            <w:tcBorders>
              <w:top w:val="single" w:sz="4" w:space="0" w:color="auto"/>
              <w:left w:val="single" w:sz="4" w:space="0" w:color="auto"/>
              <w:bottom w:val="single" w:sz="4" w:space="0" w:color="auto"/>
              <w:right w:val="single" w:sz="4" w:space="0" w:color="auto"/>
            </w:tcBorders>
            <w:hideMark/>
          </w:tcPr>
          <w:p w14:paraId="60064A13" w14:textId="08E74672" w:rsidR="00010DE1" w:rsidRPr="005366B5" w:rsidRDefault="00010DE1" w:rsidP="0018570B">
            <w:pPr>
              <w:overflowPunct w:val="0"/>
              <w:autoSpaceDE w:val="0"/>
              <w:autoSpaceDN w:val="0"/>
              <w:adjustRightInd w:val="0"/>
              <w:spacing w:after="0" w:line="240" w:lineRule="auto"/>
              <w:contextualSpacing/>
              <w:textAlignment w:val="baseline"/>
              <w:rPr>
                <w:rFonts w:ascii="Times New Roman" w:hAnsi="Times New Roman"/>
                <w:sz w:val="24"/>
                <w:szCs w:val="24"/>
              </w:rPr>
            </w:pPr>
            <w:r w:rsidRPr="005366B5">
              <w:rPr>
                <w:rFonts w:ascii="Times New Roman" w:hAnsi="Times New Roman"/>
                <w:sz w:val="24"/>
                <w:szCs w:val="24"/>
              </w:rPr>
              <w:t>1.</w:t>
            </w:r>
            <w:r w:rsidR="001A04A7" w:rsidRPr="005366B5">
              <w:rPr>
                <w:rFonts w:ascii="Times New Roman" w:hAnsi="Times New Roman"/>
                <w:sz w:val="24"/>
                <w:szCs w:val="24"/>
              </w:rPr>
              <w:t xml:space="preserve"> </w:t>
            </w:r>
            <w:r w:rsidRPr="005366B5">
              <w:rPr>
                <w:rFonts w:ascii="Times New Roman" w:hAnsi="Times New Roman"/>
                <w:sz w:val="24"/>
                <w:szCs w:val="24"/>
              </w:rPr>
              <w:t>Количество</w:t>
            </w:r>
            <w:r w:rsidR="001A04A7" w:rsidRPr="005366B5">
              <w:rPr>
                <w:rFonts w:ascii="Times New Roman" w:hAnsi="Times New Roman"/>
                <w:sz w:val="24"/>
                <w:szCs w:val="24"/>
              </w:rPr>
              <w:t xml:space="preserve"> </w:t>
            </w:r>
            <w:r w:rsidRPr="005366B5">
              <w:rPr>
                <w:rFonts w:ascii="Times New Roman" w:hAnsi="Times New Roman"/>
                <w:sz w:val="24"/>
                <w:szCs w:val="24"/>
              </w:rPr>
              <w:t>муниципальных</w:t>
            </w:r>
            <w:r w:rsidR="001A04A7" w:rsidRPr="005366B5">
              <w:rPr>
                <w:rFonts w:ascii="Times New Roman" w:hAnsi="Times New Roman"/>
                <w:sz w:val="24"/>
                <w:szCs w:val="24"/>
              </w:rPr>
              <w:t xml:space="preserve"> </w:t>
            </w:r>
          </w:p>
          <w:p w14:paraId="6C54AAC5" w14:textId="663BEA2A" w:rsidR="00010DE1" w:rsidRPr="005366B5" w:rsidRDefault="00010DE1" w:rsidP="0018570B">
            <w:pPr>
              <w:overflowPunct w:val="0"/>
              <w:autoSpaceDE w:val="0"/>
              <w:autoSpaceDN w:val="0"/>
              <w:adjustRightInd w:val="0"/>
              <w:spacing w:after="0" w:line="240" w:lineRule="auto"/>
              <w:contextualSpacing/>
              <w:textAlignment w:val="baseline"/>
              <w:rPr>
                <w:rFonts w:ascii="Times New Roman" w:hAnsi="Times New Roman"/>
                <w:sz w:val="24"/>
                <w:szCs w:val="24"/>
              </w:rPr>
            </w:pPr>
            <w:r w:rsidRPr="005366B5">
              <w:rPr>
                <w:rFonts w:ascii="Times New Roman" w:hAnsi="Times New Roman"/>
                <w:sz w:val="24"/>
                <w:szCs w:val="24"/>
              </w:rPr>
              <w:t>учреждений</w:t>
            </w:r>
            <w:r w:rsidR="001A04A7" w:rsidRPr="005366B5">
              <w:rPr>
                <w:rFonts w:ascii="Times New Roman" w:hAnsi="Times New Roman"/>
                <w:sz w:val="24"/>
                <w:szCs w:val="24"/>
              </w:rPr>
              <w:t xml:space="preserve"> </w:t>
            </w:r>
            <w:r w:rsidRPr="005366B5">
              <w:rPr>
                <w:rFonts w:ascii="Times New Roman" w:hAnsi="Times New Roman"/>
                <w:sz w:val="24"/>
                <w:szCs w:val="24"/>
              </w:rPr>
              <w:t>всего,</w:t>
            </w:r>
            <w:r w:rsidR="001A04A7" w:rsidRPr="005366B5">
              <w:rPr>
                <w:rFonts w:ascii="Times New Roman" w:hAnsi="Times New Roman"/>
                <w:sz w:val="24"/>
                <w:szCs w:val="24"/>
              </w:rPr>
              <w:t xml:space="preserve"> </w:t>
            </w:r>
            <w:r w:rsidRPr="005366B5">
              <w:rPr>
                <w:rFonts w:ascii="Times New Roman" w:hAnsi="Times New Roman"/>
                <w:sz w:val="24"/>
                <w:szCs w:val="24"/>
              </w:rPr>
              <w:t>единиц,</w:t>
            </w:r>
            <w:r w:rsidR="001A04A7" w:rsidRPr="005366B5">
              <w:rPr>
                <w:rFonts w:ascii="Times New Roman" w:hAnsi="Times New Roman"/>
                <w:sz w:val="24"/>
                <w:szCs w:val="24"/>
              </w:rPr>
              <w:t xml:space="preserve"> </w:t>
            </w:r>
          </w:p>
          <w:p w14:paraId="072828AD" w14:textId="430D2C66" w:rsidR="00010DE1" w:rsidRPr="005366B5" w:rsidRDefault="00010DE1" w:rsidP="0018570B">
            <w:pPr>
              <w:spacing w:after="0" w:line="240" w:lineRule="auto"/>
              <w:contextualSpacing/>
              <w:rPr>
                <w:rFonts w:ascii="Times New Roman" w:hAnsi="Times New Roman"/>
                <w:sz w:val="24"/>
                <w:szCs w:val="24"/>
              </w:rPr>
            </w:pPr>
            <w:r w:rsidRPr="005366B5">
              <w:rPr>
                <w:rFonts w:ascii="Times New Roman" w:hAnsi="Times New Roman"/>
                <w:sz w:val="24"/>
                <w:szCs w:val="24"/>
              </w:rPr>
              <w:t>в</w:t>
            </w:r>
            <w:r w:rsidR="001A04A7" w:rsidRPr="005366B5">
              <w:rPr>
                <w:rFonts w:ascii="Times New Roman" w:hAnsi="Times New Roman"/>
                <w:sz w:val="24"/>
                <w:szCs w:val="24"/>
              </w:rPr>
              <w:t xml:space="preserve"> </w:t>
            </w:r>
            <w:r w:rsidRPr="005366B5">
              <w:rPr>
                <w:rFonts w:ascii="Times New Roman" w:hAnsi="Times New Roman"/>
                <w:sz w:val="24"/>
                <w:szCs w:val="24"/>
              </w:rPr>
              <w:t>том</w:t>
            </w:r>
            <w:r w:rsidR="001A04A7" w:rsidRPr="005366B5">
              <w:rPr>
                <w:rFonts w:ascii="Times New Roman" w:hAnsi="Times New Roman"/>
                <w:sz w:val="24"/>
                <w:szCs w:val="24"/>
              </w:rPr>
              <w:t xml:space="preserve"> </w:t>
            </w:r>
            <w:r w:rsidRPr="005366B5">
              <w:rPr>
                <w:rFonts w:ascii="Times New Roman" w:hAnsi="Times New Roman"/>
                <w:sz w:val="24"/>
                <w:szCs w:val="24"/>
              </w:rPr>
              <w:t>числе:</w:t>
            </w:r>
          </w:p>
        </w:tc>
        <w:tc>
          <w:tcPr>
            <w:tcW w:w="1134" w:type="dxa"/>
            <w:tcBorders>
              <w:top w:val="single" w:sz="4" w:space="0" w:color="auto"/>
              <w:left w:val="single" w:sz="4" w:space="0" w:color="auto"/>
              <w:bottom w:val="single" w:sz="4" w:space="0" w:color="auto"/>
              <w:right w:val="single" w:sz="4" w:space="0" w:color="auto"/>
            </w:tcBorders>
          </w:tcPr>
          <w:p w14:paraId="2AAD37E9"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48</w:t>
            </w:r>
          </w:p>
        </w:tc>
        <w:tc>
          <w:tcPr>
            <w:tcW w:w="1134" w:type="dxa"/>
            <w:tcBorders>
              <w:top w:val="single" w:sz="4" w:space="0" w:color="auto"/>
              <w:left w:val="single" w:sz="4" w:space="0" w:color="auto"/>
              <w:bottom w:val="single" w:sz="4" w:space="0" w:color="auto"/>
              <w:right w:val="single" w:sz="4" w:space="0" w:color="auto"/>
            </w:tcBorders>
          </w:tcPr>
          <w:p w14:paraId="5246AEEC"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49</w:t>
            </w:r>
          </w:p>
        </w:tc>
        <w:tc>
          <w:tcPr>
            <w:tcW w:w="1134" w:type="dxa"/>
            <w:tcBorders>
              <w:top w:val="single" w:sz="4" w:space="0" w:color="auto"/>
              <w:left w:val="single" w:sz="4" w:space="0" w:color="auto"/>
              <w:bottom w:val="single" w:sz="4" w:space="0" w:color="auto"/>
              <w:right w:val="single" w:sz="4" w:space="0" w:color="auto"/>
            </w:tcBorders>
          </w:tcPr>
          <w:p w14:paraId="7CB1864C"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14:paraId="417A0766"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46</w:t>
            </w:r>
          </w:p>
        </w:tc>
        <w:tc>
          <w:tcPr>
            <w:tcW w:w="1162" w:type="dxa"/>
            <w:tcBorders>
              <w:top w:val="single" w:sz="4" w:space="0" w:color="auto"/>
              <w:left w:val="single" w:sz="4" w:space="0" w:color="auto"/>
              <w:bottom w:val="single" w:sz="4" w:space="0" w:color="auto"/>
              <w:right w:val="single" w:sz="4" w:space="0" w:color="auto"/>
            </w:tcBorders>
          </w:tcPr>
          <w:p w14:paraId="017A9C37"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45</w:t>
            </w:r>
          </w:p>
        </w:tc>
      </w:tr>
      <w:tr w:rsidR="00010DE1" w:rsidRPr="005366B5" w14:paraId="5E027DD7" w14:textId="77777777" w:rsidTr="00C77FF9">
        <w:trPr>
          <w:trHeight w:val="437"/>
        </w:trPr>
        <w:tc>
          <w:tcPr>
            <w:tcW w:w="4111" w:type="dxa"/>
            <w:tcBorders>
              <w:top w:val="single" w:sz="4" w:space="0" w:color="auto"/>
              <w:left w:val="single" w:sz="4" w:space="0" w:color="auto"/>
              <w:bottom w:val="single" w:sz="4" w:space="0" w:color="auto"/>
              <w:right w:val="single" w:sz="4" w:space="0" w:color="auto"/>
            </w:tcBorders>
            <w:hideMark/>
          </w:tcPr>
          <w:p w14:paraId="1F7A887B" w14:textId="52CB99EF" w:rsidR="00010DE1" w:rsidRPr="005366B5" w:rsidRDefault="00010DE1" w:rsidP="0018570B">
            <w:pPr>
              <w:spacing w:after="0" w:line="240" w:lineRule="auto"/>
              <w:contextualSpacing/>
              <w:rPr>
                <w:rFonts w:ascii="Times New Roman" w:hAnsi="Times New Roman"/>
                <w:sz w:val="24"/>
                <w:szCs w:val="24"/>
              </w:rPr>
            </w:pPr>
            <w:r w:rsidRPr="005366B5">
              <w:rPr>
                <w:rFonts w:ascii="Times New Roman" w:hAnsi="Times New Roman"/>
                <w:sz w:val="24"/>
                <w:szCs w:val="24"/>
              </w:rPr>
              <w:t>автономные</w:t>
            </w:r>
            <w:r w:rsidR="001A04A7" w:rsidRPr="005366B5">
              <w:rPr>
                <w:rFonts w:ascii="Times New Roman" w:hAnsi="Times New Roman"/>
                <w:sz w:val="24"/>
                <w:szCs w:val="24"/>
              </w:rPr>
              <w:t xml:space="preserve"> </w:t>
            </w:r>
            <w:r w:rsidRPr="005366B5">
              <w:rPr>
                <w:rFonts w:ascii="Times New Roman" w:hAnsi="Times New Roman"/>
                <w:sz w:val="24"/>
                <w:szCs w:val="24"/>
              </w:rPr>
              <w:t>учреждения</w:t>
            </w:r>
          </w:p>
        </w:tc>
        <w:tc>
          <w:tcPr>
            <w:tcW w:w="1134" w:type="dxa"/>
            <w:tcBorders>
              <w:top w:val="single" w:sz="4" w:space="0" w:color="auto"/>
              <w:left w:val="single" w:sz="4" w:space="0" w:color="auto"/>
              <w:bottom w:val="single" w:sz="4" w:space="0" w:color="auto"/>
              <w:right w:val="single" w:sz="4" w:space="0" w:color="auto"/>
            </w:tcBorders>
          </w:tcPr>
          <w:p w14:paraId="3AD2A4AF"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04AAC9"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5418B95C"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538BDE2E"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7</w:t>
            </w:r>
          </w:p>
        </w:tc>
        <w:tc>
          <w:tcPr>
            <w:tcW w:w="1162" w:type="dxa"/>
            <w:tcBorders>
              <w:top w:val="single" w:sz="4" w:space="0" w:color="auto"/>
              <w:left w:val="single" w:sz="4" w:space="0" w:color="auto"/>
              <w:bottom w:val="single" w:sz="4" w:space="0" w:color="auto"/>
              <w:right w:val="single" w:sz="4" w:space="0" w:color="auto"/>
            </w:tcBorders>
          </w:tcPr>
          <w:p w14:paraId="37D769CC"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7</w:t>
            </w:r>
          </w:p>
        </w:tc>
      </w:tr>
      <w:tr w:rsidR="00010DE1" w:rsidRPr="005366B5" w14:paraId="7AC3CEF2" w14:textId="77777777" w:rsidTr="00C77FF9">
        <w:trPr>
          <w:trHeight w:val="283"/>
        </w:trPr>
        <w:tc>
          <w:tcPr>
            <w:tcW w:w="4111" w:type="dxa"/>
            <w:tcBorders>
              <w:top w:val="single" w:sz="4" w:space="0" w:color="auto"/>
              <w:left w:val="single" w:sz="4" w:space="0" w:color="auto"/>
              <w:bottom w:val="single" w:sz="4" w:space="0" w:color="auto"/>
              <w:right w:val="single" w:sz="4" w:space="0" w:color="auto"/>
            </w:tcBorders>
            <w:hideMark/>
          </w:tcPr>
          <w:p w14:paraId="20A28CEE" w14:textId="2EDD230D" w:rsidR="00010DE1" w:rsidRPr="005366B5" w:rsidRDefault="00010DE1" w:rsidP="0018570B">
            <w:pPr>
              <w:spacing w:after="0" w:line="240" w:lineRule="auto"/>
              <w:contextualSpacing/>
              <w:rPr>
                <w:rFonts w:ascii="Times New Roman" w:hAnsi="Times New Roman"/>
                <w:sz w:val="24"/>
                <w:szCs w:val="24"/>
              </w:rPr>
            </w:pPr>
            <w:r w:rsidRPr="005366B5">
              <w:rPr>
                <w:rFonts w:ascii="Times New Roman" w:hAnsi="Times New Roman"/>
                <w:sz w:val="24"/>
                <w:szCs w:val="24"/>
              </w:rPr>
              <w:t>казенные</w:t>
            </w:r>
            <w:r w:rsidR="001A04A7" w:rsidRPr="005366B5">
              <w:rPr>
                <w:rFonts w:ascii="Times New Roman" w:hAnsi="Times New Roman"/>
                <w:sz w:val="24"/>
                <w:szCs w:val="24"/>
              </w:rPr>
              <w:t xml:space="preserve"> </w:t>
            </w:r>
            <w:r w:rsidRPr="005366B5">
              <w:rPr>
                <w:rFonts w:ascii="Times New Roman" w:hAnsi="Times New Roman"/>
                <w:sz w:val="24"/>
                <w:szCs w:val="24"/>
              </w:rPr>
              <w:t>учреждения</w:t>
            </w:r>
          </w:p>
        </w:tc>
        <w:tc>
          <w:tcPr>
            <w:tcW w:w="1134" w:type="dxa"/>
            <w:tcBorders>
              <w:top w:val="single" w:sz="4" w:space="0" w:color="auto"/>
              <w:left w:val="single" w:sz="4" w:space="0" w:color="auto"/>
              <w:bottom w:val="single" w:sz="4" w:space="0" w:color="auto"/>
              <w:right w:val="single" w:sz="4" w:space="0" w:color="auto"/>
            </w:tcBorders>
          </w:tcPr>
          <w:p w14:paraId="1705488D"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tcPr>
          <w:p w14:paraId="40BD04A4"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tcPr>
          <w:p w14:paraId="2E67E2FE"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627BF4D3"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34</w:t>
            </w:r>
          </w:p>
        </w:tc>
        <w:tc>
          <w:tcPr>
            <w:tcW w:w="1162" w:type="dxa"/>
            <w:tcBorders>
              <w:top w:val="single" w:sz="4" w:space="0" w:color="auto"/>
              <w:left w:val="single" w:sz="4" w:space="0" w:color="auto"/>
              <w:bottom w:val="single" w:sz="4" w:space="0" w:color="auto"/>
              <w:right w:val="single" w:sz="4" w:space="0" w:color="auto"/>
            </w:tcBorders>
          </w:tcPr>
          <w:p w14:paraId="486C3897"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33</w:t>
            </w:r>
          </w:p>
        </w:tc>
      </w:tr>
      <w:tr w:rsidR="00010DE1" w:rsidRPr="005366B5" w14:paraId="128E3E43" w14:textId="77777777" w:rsidTr="00C77FF9">
        <w:trPr>
          <w:trHeight w:val="429"/>
        </w:trPr>
        <w:tc>
          <w:tcPr>
            <w:tcW w:w="4111" w:type="dxa"/>
            <w:tcBorders>
              <w:top w:val="single" w:sz="4" w:space="0" w:color="auto"/>
              <w:left w:val="single" w:sz="4" w:space="0" w:color="auto"/>
              <w:bottom w:val="single" w:sz="4" w:space="0" w:color="auto"/>
              <w:right w:val="single" w:sz="4" w:space="0" w:color="auto"/>
            </w:tcBorders>
            <w:hideMark/>
          </w:tcPr>
          <w:p w14:paraId="44E70ECD" w14:textId="4A95DBC3" w:rsidR="00010DE1" w:rsidRPr="005366B5" w:rsidRDefault="00010DE1" w:rsidP="0018570B">
            <w:pPr>
              <w:spacing w:after="0" w:line="240" w:lineRule="auto"/>
              <w:contextualSpacing/>
              <w:rPr>
                <w:rFonts w:ascii="Times New Roman" w:hAnsi="Times New Roman"/>
                <w:sz w:val="24"/>
                <w:szCs w:val="24"/>
              </w:rPr>
            </w:pPr>
            <w:r w:rsidRPr="005366B5">
              <w:rPr>
                <w:rFonts w:ascii="Times New Roman" w:hAnsi="Times New Roman"/>
                <w:sz w:val="24"/>
                <w:szCs w:val="24"/>
              </w:rPr>
              <w:t>бюджетные</w:t>
            </w:r>
            <w:r w:rsidR="001A04A7" w:rsidRPr="005366B5">
              <w:rPr>
                <w:rFonts w:ascii="Times New Roman" w:hAnsi="Times New Roman"/>
                <w:sz w:val="24"/>
                <w:szCs w:val="24"/>
              </w:rPr>
              <w:t xml:space="preserve"> </w:t>
            </w:r>
            <w:r w:rsidRPr="005366B5">
              <w:rPr>
                <w:rFonts w:ascii="Times New Roman" w:hAnsi="Times New Roman"/>
                <w:sz w:val="24"/>
                <w:szCs w:val="24"/>
              </w:rPr>
              <w:t>учреждения</w:t>
            </w:r>
          </w:p>
        </w:tc>
        <w:tc>
          <w:tcPr>
            <w:tcW w:w="1134" w:type="dxa"/>
            <w:tcBorders>
              <w:top w:val="single" w:sz="4" w:space="0" w:color="auto"/>
              <w:left w:val="single" w:sz="4" w:space="0" w:color="auto"/>
              <w:bottom w:val="single" w:sz="4" w:space="0" w:color="auto"/>
              <w:right w:val="single" w:sz="4" w:space="0" w:color="auto"/>
            </w:tcBorders>
          </w:tcPr>
          <w:p w14:paraId="6F2FB619"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1469BEF1"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37CEDFB8"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6696A37"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5</w:t>
            </w:r>
          </w:p>
        </w:tc>
        <w:tc>
          <w:tcPr>
            <w:tcW w:w="1162" w:type="dxa"/>
            <w:tcBorders>
              <w:top w:val="single" w:sz="4" w:space="0" w:color="auto"/>
              <w:left w:val="single" w:sz="4" w:space="0" w:color="auto"/>
              <w:bottom w:val="single" w:sz="4" w:space="0" w:color="auto"/>
              <w:right w:val="single" w:sz="4" w:space="0" w:color="auto"/>
            </w:tcBorders>
          </w:tcPr>
          <w:p w14:paraId="651C87AF"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5</w:t>
            </w:r>
          </w:p>
        </w:tc>
      </w:tr>
      <w:tr w:rsidR="00010DE1" w:rsidRPr="005366B5" w14:paraId="14432529" w14:textId="77777777" w:rsidTr="00C77FF9">
        <w:trPr>
          <w:trHeight w:val="283"/>
        </w:trPr>
        <w:tc>
          <w:tcPr>
            <w:tcW w:w="4111" w:type="dxa"/>
            <w:tcBorders>
              <w:top w:val="single" w:sz="4" w:space="0" w:color="auto"/>
              <w:left w:val="single" w:sz="4" w:space="0" w:color="auto"/>
              <w:bottom w:val="single" w:sz="4" w:space="0" w:color="auto"/>
              <w:right w:val="single" w:sz="4" w:space="0" w:color="auto"/>
            </w:tcBorders>
            <w:hideMark/>
          </w:tcPr>
          <w:p w14:paraId="75F74337" w14:textId="3C597B90" w:rsidR="00010DE1" w:rsidRPr="005366B5" w:rsidRDefault="00010DE1" w:rsidP="0018570B">
            <w:pPr>
              <w:overflowPunct w:val="0"/>
              <w:autoSpaceDE w:val="0"/>
              <w:autoSpaceDN w:val="0"/>
              <w:adjustRightInd w:val="0"/>
              <w:spacing w:after="0" w:line="240" w:lineRule="auto"/>
              <w:contextualSpacing/>
              <w:textAlignment w:val="baseline"/>
              <w:rPr>
                <w:rFonts w:ascii="Times New Roman" w:hAnsi="Times New Roman"/>
                <w:sz w:val="24"/>
                <w:szCs w:val="24"/>
              </w:rPr>
            </w:pPr>
            <w:r w:rsidRPr="005366B5">
              <w:rPr>
                <w:rFonts w:ascii="Times New Roman" w:hAnsi="Times New Roman"/>
                <w:sz w:val="24"/>
                <w:szCs w:val="24"/>
              </w:rPr>
              <w:t>2.</w:t>
            </w:r>
            <w:r w:rsidR="001A04A7" w:rsidRPr="005366B5">
              <w:rPr>
                <w:rFonts w:ascii="Times New Roman" w:hAnsi="Times New Roman"/>
                <w:sz w:val="24"/>
                <w:szCs w:val="24"/>
              </w:rPr>
              <w:t xml:space="preserve"> </w:t>
            </w:r>
            <w:r w:rsidRPr="005366B5">
              <w:rPr>
                <w:rFonts w:ascii="Times New Roman" w:hAnsi="Times New Roman"/>
                <w:sz w:val="24"/>
                <w:szCs w:val="24"/>
              </w:rPr>
              <w:t>Количество</w:t>
            </w:r>
            <w:r w:rsidR="001A04A7" w:rsidRPr="005366B5">
              <w:rPr>
                <w:rFonts w:ascii="Times New Roman" w:hAnsi="Times New Roman"/>
                <w:sz w:val="24"/>
                <w:szCs w:val="24"/>
              </w:rPr>
              <w:t xml:space="preserve"> </w:t>
            </w:r>
            <w:r w:rsidRPr="005366B5">
              <w:rPr>
                <w:rFonts w:ascii="Times New Roman" w:hAnsi="Times New Roman"/>
                <w:sz w:val="24"/>
                <w:szCs w:val="24"/>
              </w:rPr>
              <w:t>муниципальных</w:t>
            </w:r>
            <w:r w:rsidR="001A04A7" w:rsidRPr="005366B5">
              <w:rPr>
                <w:rFonts w:ascii="Times New Roman" w:hAnsi="Times New Roman"/>
                <w:sz w:val="24"/>
                <w:szCs w:val="24"/>
              </w:rPr>
              <w:t xml:space="preserve"> </w:t>
            </w:r>
            <w:r w:rsidRPr="005366B5">
              <w:rPr>
                <w:rFonts w:ascii="Times New Roman" w:hAnsi="Times New Roman"/>
                <w:sz w:val="24"/>
                <w:szCs w:val="24"/>
              </w:rPr>
              <w:t>предприятий</w:t>
            </w:r>
            <w:r w:rsidR="001A04A7" w:rsidRPr="005366B5">
              <w:rPr>
                <w:rFonts w:ascii="Times New Roman" w:hAnsi="Times New Roman"/>
                <w:sz w:val="24"/>
                <w:szCs w:val="24"/>
              </w:rPr>
              <w:t xml:space="preserve"> </w:t>
            </w:r>
            <w:r w:rsidRPr="005366B5">
              <w:rPr>
                <w:rFonts w:ascii="Times New Roman" w:hAnsi="Times New Roman"/>
                <w:sz w:val="24"/>
                <w:szCs w:val="24"/>
              </w:rPr>
              <w:t>всего,</w:t>
            </w:r>
            <w:r w:rsidR="001A04A7" w:rsidRPr="005366B5">
              <w:rPr>
                <w:rFonts w:ascii="Times New Roman" w:hAnsi="Times New Roman"/>
                <w:sz w:val="24"/>
                <w:szCs w:val="24"/>
              </w:rPr>
              <w:t xml:space="preserve"> </w:t>
            </w:r>
            <w:r w:rsidRPr="005366B5">
              <w:rPr>
                <w:rFonts w:ascii="Times New Roman" w:hAnsi="Times New Roman"/>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14:paraId="29DA7BA2"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DC5C9FF"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7E314CD"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DA1DC29"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1</w:t>
            </w:r>
          </w:p>
        </w:tc>
        <w:tc>
          <w:tcPr>
            <w:tcW w:w="1162" w:type="dxa"/>
            <w:tcBorders>
              <w:top w:val="single" w:sz="4" w:space="0" w:color="auto"/>
              <w:left w:val="single" w:sz="4" w:space="0" w:color="auto"/>
              <w:bottom w:val="single" w:sz="4" w:space="0" w:color="auto"/>
              <w:right w:val="single" w:sz="4" w:space="0" w:color="auto"/>
            </w:tcBorders>
          </w:tcPr>
          <w:p w14:paraId="1587C2A6" w14:textId="77777777" w:rsidR="00010DE1" w:rsidRPr="005366B5" w:rsidRDefault="00010DE1" w:rsidP="0018570B">
            <w:pPr>
              <w:spacing w:after="0" w:line="240" w:lineRule="auto"/>
              <w:contextualSpacing/>
              <w:jc w:val="center"/>
              <w:rPr>
                <w:rFonts w:ascii="Times New Roman" w:hAnsi="Times New Roman"/>
                <w:sz w:val="24"/>
                <w:szCs w:val="24"/>
              </w:rPr>
            </w:pPr>
            <w:r w:rsidRPr="005366B5">
              <w:rPr>
                <w:rFonts w:ascii="Times New Roman" w:hAnsi="Times New Roman"/>
                <w:sz w:val="24"/>
                <w:szCs w:val="24"/>
              </w:rPr>
              <w:t>1</w:t>
            </w:r>
          </w:p>
        </w:tc>
      </w:tr>
    </w:tbl>
    <w:p w14:paraId="2AB47497" w14:textId="77777777" w:rsidR="008E0ED1" w:rsidRPr="00031D96" w:rsidRDefault="008E0ED1" w:rsidP="0018570B">
      <w:pPr>
        <w:spacing w:after="0" w:line="240" w:lineRule="auto"/>
        <w:ind w:firstLine="709"/>
        <w:contextualSpacing/>
        <w:jc w:val="both"/>
        <w:rPr>
          <w:rFonts w:ascii="Times New Roman" w:hAnsi="Times New Roman"/>
          <w:color w:val="000000"/>
          <w:sz w:val="28"/>
          <w:szCs w:val="28"/>
        </w:rPr>
      </w:pPr>
    </w:p>
    <w:p w14:paraId="6EF55AFA" w14:textId="5407B12F" w:rsidR="00010DE1" w:rsidRPr="00031D96" w:rsidRDefault="00010DE1" w:rsidP="0018570B">
      <w:pPr>
        <w:spacing w:after="0" w:line="240" w:lineRule="auto"/>
        <w:ind w:firstLine="709"/>
        <w:contextualSpacing/>
        <w:jc w:val="both"/>
        <w:rPr>
          <w:rFonts w:ascii="Times New Roman" w:hAnsi="Times New Roman"/>
          <w:color w:val="000000" w:themeColor="text1"/>
          <w:sz w:val="28"/>
          <w:szCs w:val="28"/>
        </w:rPr>
      </w:pP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2023</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году</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администрацией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района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решения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создании,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реорганизации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ликвидации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муниципальных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учреждений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предприятий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не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принимались.</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Завершена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процедура</w:t>
      </w:r>
      <w:r w:rsidR="001A04A7">
        <w:rPr>
          <w:rFonts w:ascii="Times New Roman" w:hAnsi="Times New Roman"/>
          <w:color w:val="000000"/>
          <w:sz w:val="28"/>
          <w:szCs w:val="28"/>
        </w:rPr>
        <w:t xml:space="preserve"> </w:t>
      </w:r>
      <w:r w:rsidRPr="00031D96">
        <w:rPr>
          <w:rFonts w:ascii="Times New Roman" w:hAnsi="Times New Roman"/>
          <w:sz w:val="28"/>
          <w:szCs w:val="28"/>
          <w:lang w:eastAsia="ar-SA"/>
        </w:rPr>
        <w:t>реорганизации</w:t>
      </w:r>
      <w:r w:rsidR="001A04A7">
        <w:rPr>
          <w:rFonts w:ascii="Times New Roman" w:hAnsi="Times New Roman"/>
          <w:sz w:val="28"/>
          <w:szCs w:val="28"/>
          <w:lang w:eastAsia="ar-SA"/>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казенного</w:t>
      </w:r>
      <w:r w:rsidR="001A04A7">
        <w:rPr>
          <w:rFonts w:ascii="Times New Roman" w:hAnsi="Times New Roman"/>
          <w:sz w:val="28"/>
          <w:szCs w:val="28"/>
        </w:rPr>
        <w:t xml:space="preserve"> </w:t>
      </w:r>
      <w:r w:rsidRPr="00031D96">
        <w:rPr>
          <w:rFonts w:ascii="Times New Roman" w:hAnsi="Times New Roman"/>
          <w:sz w:val="28"/>
          <w:szCs w:val="28"/>
        </w:rPr>
        <w:t>общеобразовательного</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«Средняя</w:t>
      </w:r>
      <w:r w:rsidR="001A04A7">
        <w:rPr>
          <w:rFonts w:ascii="Times New Roman" w:hAnsi="Times New Roman"/>
          <w:sz w:val="28"/>
          <w:szCs w:val="28"/>
        </w:rPr>
        <w:t xml:space="preserve"> </w:t>
      </w:r>
      <w:r w:rsidRPr="00031D96">
        <w:rPr>
          <w:rFonts w:ascii="Times New Roman" w:hAnsi="Times New Roman"/>
          <w:sz w:val="28"/>
          <w:szCs w:val="28"/>
        </w:rPr>
        <w:lastRenderedPageBreak/>
        <w:t>общеобразовательная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имени</w:t>
      </w:r>
      <w:r w:rsidR="001A04A7">
        <w:rPr>
          <w:rFonts w:ascii="Times New Roman" w:hAnsi="Times New Roman"/>
          <w:sz w:val="28"/>
          <w:szCs w:val="28"/>
        </w:rPr>
        <w:t xml:space="preserve"> </w:t>
      </w:r>
      <w:r w:rsidRPr="00031D96">
        <w:rPr>
          <w:rFonts w:ascii="Times New Roman" w:hAnsi="Times New Roman"/>
          <w:sz w:val="28"/>
          <w:szCs w:val="28"/>
        </w:rPr>
        <w:t>Героя</w:t>
      </w:r>
      <w:r w:rsidR="001A04A7">
        <w:rPr>
          <w:rFonts w:ascii="Times New Roman" w:hAnsi="Times New Roman"/>
          <w:sz w:val="28"/>
          <w:szCs w:val="28"/>
        </w:rPr>
        <w:t xml:space="preserve"> </w:t>
      </w:r>
      <w:r w:rsidRPr="00031D96">
        <w:rPr>
          <w:rFonts w:ascii="Times New Roman" w:hAnsi="Times New Roman"/>
          <w:sz w:val="28"/>
          <w:szCs w:val="28"/>
        </w:rPr>
        <w:t>Советского</w:t>
      </w:r>
      <w:r w:rsidR="001A04A7">
        <w:rPr>
          <w:rFonts w:ascii="Times New Roman" w:hAnsi="Times New Roman"/>
          <w:sz w:val="28"/>
          <w:szCs w:val="28"/>
        </w:rPr>
        <w:t xml:space="preserve"> </w:t>
      </w:r>
      <w:r w:rsidRPr="00031D96">
        <w:rPr>
          <w:rFonts w:ascii="Times New Roman" w:hAnsi="Times New Roman"/>
          <w:sz w:val="28"/>
          <w:szCs w:val="28"/>
        </w:rPr>
        <w:t>Союза</w:t>
      </w:r>
      <w:r w:rsidR="001A04A7">
        <w:rPr>
          <w:rFonts w:ascii="Times New Roman" w:hAnsi="Times New Roman"/>
          <w:sz w:val="28"/>
          <w:szCs w:val="28"/>
        </w:rPr>
        <w:t xml:space="preserve"> </w:t>
      </w:r>
      <w:r w:rsidRPr="00031D96">
        <w:rPr>
          <w:rFonts w:ascii="Times New Roman" w:hAnsi="Times New Roman"/>
          <w:sz w:val="28"/>
          <w:szCs w:val="28"/>
        </w:rPr>
        <w:t>П.А.</w:t>
      </w:r>
      <w:r w:rsidR="001A04A7">
        <w:rPr>
          <w:rFonts w:ascii="Times New Roman" w:hAnsi="Times New Roman"/>
          <w:sz w:val="28"/>
          <w:szCs w:val="28"/>
        </w:rPr>
        <w:t xml:space="preserve"> </w:t>
      </w:r>
      <w:proofErr w:type="spellStart"/>
      <w:r w:rsidRPr="00031D96">
        <w:rPr>
          <w:rFonts w:ascii="Times New Roman" w:hAnsi="Times New Roman"/>
          <w:sz w:val="28"/>
          <w:szCs w:val="28"/>
        </w:rPr>
        <w:t>Бабичева</w:t>
      </w:r>
      <w:proofErr w:type="spellEnd"/>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Выкатной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путем</w:t>
      </w:r>
      <w:r w:rsidR="001A04A7">
        <w:rPr>
          <w:rFonts w:ascii="Times New Roman" w:hAnsi="Times New Roman"/>
          <w:sz w:val="28"/>
          <w:szCs w:val="28"/>
        </w:rPr>
        <w:t xml:space="preserve"> </w:t>
      </w:r>
      <w:r w:rsidRPr="00031D96">
        <w:rPr>
          <w:rFonts w:ascii="Times New Roman" w:hAnsi="Times New Roman"/>
          <w:sz w:val="28"/>
          <w:szCs w:val="28"/>
        </w:rPr>
        <w:t>присоединения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нему</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казенного</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образовательного</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«Детский</w:t>
      </w:r>
      <w:r w:rsidR="001A04A7">
        <w:rPr>
          <w:rFonts w:ascii="Times New Roman" w:hAnsi="Times New Roman"/>
          <w:sz w:val="28"/>
          <w:szCs w:val="28"/>
        </w:rPr>
        <w:t xml:space="preserve"> </w:t>
      </w:r>
      <w:r w:rsidRPr="00031D96">
        <w:rPr>
          <w:rFonts w:ascii="Times New Roman" w:hAnsi="Times New Roman"/>
          <w:sz w:val="28"/>
          <w:szCs w:val="28"/>
        </w:rPr>
        <w:t>сад</w:t>
      </w:r>
      <w:r w:rsidR="001A04A7">
        <w:rPr>
          <w:rFonts w:ascii="Times New Roman" w:hAnsi="Times New Roman"/>
          <w:sz w:val="28"/>
          <w:szCs w:val="28"/>
        </w:rPr>
        <w:t xml:space="preserve"> </w:t>
      </w:r>
      <w:r w:rsidRPr="00031D96">
        <w:rPr>
          <w:rFonts w:ascii="Times New Roman" w:hAnsi="Times New Roman"/>
          <w:sz w:val="28"/>
          <w:szCs w:val="28"/>
        </w:rPr>
        <w:t>«Родничок»</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Выкатной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основании</w:t>
      </w:r>
      <w:r w:rsidR="001A04A7">
        <w:rPr>
          <w:rFonts w:ascii="Times New Roman" w:hAnsi="Times New Roman"/>
          <w:sz w:val="28"/>
          <w:szCs w:val="28"/>
        </w:rPr>
        <w:t xml:space="preserve"> </w:t>
      </w:r>
      <w:r w:rsidRPr="00031D96">
        <w:rPr>
          <w:rFonts w:ascii="Times New Roman" w:hAnsi="Times New Roman"/>
          <w:sz w:val="28"/>
          <w:szCs w:val="28"/>
          <w:lang w:eastAsia="ar-SA"/>
        </w:rPr>
        <w:t>распоряжения</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администрации</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района</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от</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15.09.2022</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1183-р</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«О</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реорганизации</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образовательных</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учреждений</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Ханты-Мансийского</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района».</w:t>
      </w:r>
    </w:p>
    <w:p w14:paraId="55B014CA" w14:textId="77777777" w:rsidR="00010DE1" w:rsidRPr="00031D96" w:rsidRDefault="00010DE1" w:rsidP="0018570B">
      <w:pPr>
        <w:suppressAutoHyphens/>
        <w:spacing w:after="0" w:line="240" w:lineRule="auto"/>
        <w:ind w:firstLine="709"/>
        <w:contextualSpacing/>
        <w:jc w:val="both"/>
        <w:rPr>
          <w:rFonts w:ascii="Times New Roman" w:hAnsi="Times New Roman"/>
          <w:sz w:val="28"/>
          <w:szCs w:val="28"/>
          <w:lang w:eastAsia="ar-SA"/>
        </w:rPr>
      </w:pPr>
    </w:p>
    <w:p w14:paraId="69A9812F" w14:textId="56DFF0CC" w:rsidR="001043DD" w:rsidRDefault="001043DD"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Земельные</w:t>
      </w:r>
      <w:r w:rsidR="001A04A7">
        <w:rPr>
          <w:rFonts w:ascii="Times New Roman" w:hAnsi="Times New Roman"/>
          <w:sz w:val="28"/>
          <w:szCs w:val="28"/>
        </w:rPr>
        <w:t xml:space="preserve"> </w:t>
      </w:r>
      <w:r w:rsidRPr="00031D96">
        <w:rPr>
          <w:rFonts w:ascii="Times New Roman" w:hAnsi="Times New Roman"/>
          <w:sz w:val="28"/>
          <w:szCs w:val="28"/>
        </w:rPr>
        <w:t>ресурсы</w:t>
      </w:r>
    </w:p>
    <w:p w14:paraId="6825A47D" w14:textId="77777777" w:rsidR="006D5FC5" w:rsidRPr="00031D96" w:rsidRDefault="006D5FC5" w:rsidP="0018570B">
      <w:pPr>
        <w:autoSpaceDE w:val="0"/>
        <w:autoSpaceDN w:val="0"/>
        <w:adjustRightInd w:val="0"/>
        <w:spacing w:after="0" w:line="240" w:lineRule="auto"/>
        <w:jc w:val="center"/>
        <w:rPr>
          <w:rFonts w:ascii="Times New Roman" w:hAnsi="Times New Roman"/>
          <w:sz w:val="28"/>
          <w:szCs w:val="28"/>
        </w:rPr>
      </w:pPr>
    </w:p>
    <w:p w14:paraId="26CDC536" w14:textId="787D17DB" w:rsidR="001043DD" w:rsidRPr="00031D96" w:rsidRDefault="001043DD" w:rsidP="0018570B">
      <w:pPr>
        <w:widowControl w:val="0"/>
        <w:autoSpaceDE w:val="0"/>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6.</w:t>
      </w:r>
      <w:r w:rsidR="004D6850" w:rsidRPr="00031D96">
        <w:rPr>
          <w:rFonts w:ascii="Times New Roman" w:hAnsi="Times New Roman"/>
          <w:sz w:val="28"/>
          <w:szCs w:val="28"/>
        </w:rPr>
        <w:t>8</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Управление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распоряжение</w:t>
      </w:r>
      <w:r w:rsidR="001A04A7">
        <w:rPr>
          <w:rFonts w:ascii="Times New Roman" w:hAnsi="Times New Roman"/>
          <w:sz w:val="28"/>
          <w:szCs w:val="28"/>
        </w:rPr>
        <w:t xml:space="preserve"> </w:t>
      </w:r>
      <w:r w:rsidRPr="00031D96">
        <w:rPr>
          <w:rFonts w:ascii="Times New Roman" w:hAnsi="Times New Roman"/>
          <w:sz w:val="28"/>
          <w:szCs w:val="28"/>
        </w:rPr>
        <w:t>земельными</w:t>
      </w:r>
      <w:r w:rsidR="001A04A7">
        <w:rPr>
          <w:rFonts w:ascii="Times New Roman" w:hAnsi="Times New Roman"/>
          <w:sz w:val="28"/>
          <w:szCs w:val="28"/>
        </w:rPr>
        <w:t xml:space="preserve"> </w:t>
      </w:r>
      <w:r w:rsidRPr="00031D96">
        <w:rPr>
          <w:rFonts w:ascii="Times New Roman" w:hAnsi="Times New Roman"/>
          <w:sz w:val="28"/>
          <w:szCs w:val="28"/>
        </w:rPr>
        <w:t>ресурсами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пределах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установленных</w:t>
      </w:r>
      <w:r w:rsidR="001A04A7">
        <w:rPr>
          <w:rFonts w:ascii="Times New Roman" w:hAnsi="Times New Roman"/>
          <w:sz w:val="28"/>
          <w:szCs w:val="28"/>
        </w:rPr>
        <w:t xml:space="preserve"> </w:t>
      </w:r>
      <w:r w:rsidRPr="00031D96">
        <w:rPr>
          <w:rFonts w:ascii="Times New Roman" w:hAnsi="Times New Roman"/>
          <w:sz w:val="28"/>
          <w:szCs w:val="28"/>
        </w:rPr>
        <w:t>действующим</w:t>
      </w:r>
      <w:r w:rsidR="001A04A7">
        <w:rPr>
          <w:rFonts w:ascii="Times New Roman" w:hAnsi="Times New Roman"/>
          <w:sz w:val="28"/>
          <w:szCs w:val="28"/>
        </w:rPr>
        <w:t xml:space="preserve"> </w:t>
      </w:r>
      <w:r w:rsidRPr="00031D96">
        <w:rPr>
          <w:rFonts w:ascii="Times New Roman" w:hAnsi="Times New Roman"/>
          <w:sz w:val="28"/>
          <w:szCs w:val="28"/>
        </w:rPr>
        <w:t>законодательством</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Уставом</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нормативными</w:t>
      </w:r>
      <w:r w:rsidR="001A04A7">
        <w:rPr>
          <w:rFonts w:ascii="Times New Roman" w:hAnsi="Times New Roman"/>
          <w:sz w:val="28"/>
          <w:szCs w:val="28"/>
        </w:rPr>
        <w:t xml:space="preserve"> </w:t>
      </w:r>
      <w:r w:rsidRPr="00031D96">
        <w:rPr>
          <w:rFonts w:ascii="Times New Roman" w:hAnsi="Times New Roman"/>
          <w:sz w:val="28"/>
          <w:szCs w:val="28"/>
        </w:rPr>
        <w:t>правовыми</w:t>
      </w:r>
      <w:r w:rsidR="001A04A7">
        <w:rPr>
          <w:rFonts w:ascii="Times New Roman" w:hAnsi="Times New Roman"/>
          <w:sz w:val="28"/>
          <w:szCs w:val="28"/>
        </w:rPr>
        <w:t xml:space="preserve"> </w:t>
      </w:r>
      <w:r w:rsidRPr="00031D96">
        <w:rPr>
          <w:rFonts w:ascii="Times New Roman" w:hAnsi="Times New Roman"/>
          <w:sz w:val="28"/>
          <w:szCs w:val="28"/>
        </w:rPr>
        <w:t>актами.</w:t>
      </w:r>
    </w:p>
    <w:p w14:paraId="497C9299" w14:textId="07E5197D"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Основополагающей</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является</w:t>
      </w:r>
      <w:r w:rsidR="001A04A7">
        <w:rPr>
          <w:rFonts w:ascii="Times New Roman" w:hAnsi="Times New Roman"/>
          <w:sz w:val="28"/>
          <w:szCs w:val="28"/>
        </w:rPr>
        <w:t xml:space="preserve"> </w:t>
      </w:r>
      <w:r w:rsidRPr="00031D96">
        <w:rPr>
          <w:rFonts w:ascii="Times New Roman" w:hAnsi="Times New Roman"/>
          <w:sz w:val="28"/>
          <w:szCs w:val="28"/>
        </w:rPr>
        <w:t>формирование</w:t>
      </w:r>
      <w:r w:rsidR="001A04A7">
        <w:rPr>
          <w:rFonts w:ascii="Times New Roman" w:hAnsi="Times New Roman"/>
          <w:sz w:val="28"/>
          <w:szCs w:val="28"/>
        </w:rPr>
        <w:t xml:space="preserve"> </w:t>
      </w:r>
      <w:r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земельными</w:t>
      </w:r>
      <w:r w:rsidR="001A04A7">
        <w:rPr>
          <w:rFonts w:ascii="Times New Roman" w:hAnsi="Times New Roman"/>
          <w:sz w:val="28"/>
          <w:szCs w:val="28"/>
        </w:rPr>
        <w:t xml:space="preserve"> </w:t>
      </w:r>
      <w:r w:rsidRPr="00031D96">
        <w:rPr>
          <w:rFonts w:ascii="Times New Roman" w:hAnsi="Times New Roman"/>
          <w:sz w:val="28"/>
          <w:szCs w:val="28"/>
        </w:rPr>
        <w:t>ресурсами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позволяющей</w:t>
      </w:r>
      <w:r w:rsidR="001A04A7">
        <w:rPr>
          <w:rFonts w:ascii="Times New Roman" w:hAnsi="Times New Roman"/>
          <w:sz w:val="28"/>
          <w:szCs w:val="28"/>
        </w:rPr>
        <w:t xml:space="preserve"> </w:t>
      </w:r>
      <w:r w:rsidRPr="00031D96">
        <w:rPr>
          <w:rFonts w:ascii="Times New Roman" w:hAnsi="Times New Roman"/>
          <w:sz w:val="28"/>
          <w:szCs w:val="28"/>
        </w:rPr>
        <w:t>обеспечить</w:t>
      </w:r>
      <w:r w:rsidR="001A04A7">
        <w:rPr>
          <w:rFonts w:ascii="Times New Roman" w:hAnsi="Times New Roman"/>
          <w:sz w:val="28"/>
          <w:szCs w:val="28"/>
        </w:rPr>
        <w:t xml:space="preserve"> </w:t>
      </w:r>
      <w:r w:rsidRPr="00031D96">
        <w:rPr>
          <w:rFonts w:ascii="Times New Roman" w:hAnsi="Times New Roman"/>
          <w:sz w:val="28"/>
          <w:szCs w:val="28"/>
        </w:rPr>
        <w:t>оптимальный</w:t>
      </w:r>
      <w:r w:rsidR="001A04A7">
        <w:rPr>
          <w:rFonts w:ascii="Times New Roman" w:hAnsi="Times New Roman"/>
          <w:sz w:val="28"/>
          <w:szCs w:val="28"/>
        </w:rPr>
        <w:t xml:space="preserve"> </w:t>
      </w:r>
      <w:r w:rsidRPr="00031D96">
        <w:rPr>
          <w:rFonts w:ascii="Times New Roman" w:hAnsi="Times New Roman"/>
          <w:sz w:val="28"/>
          <w:szCs w:val="28"/>
        </w:rPr>
        <w:t>эффективный</w:t>
      </w:r>
      <w:r w:rsidR="001A04A7">
        <w:rPr>
          <w:rFonts w:ascii="Times New Roman" w:hAnsi="Times New Roman"/>
          <w:sz w:val="28"/>
          <w:szCs w:val="28"/>
        </w:rPr>
        <w:t xml:space="preserve"> </w:t>
      </w:r>
      <w:r w:rsidRPr="00031D96">
        <w:rPr>
          <w:rFonts w:ascii="Times New Roman" w:hAnsi="Times New Roman"/>
          <w:sz w:val="28"/>
          <w:szCs w:val="28"/>
        </w:rPr>
        <w:t>механизм</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уполномоченного</w:t>
      </w:r>
      <w:r w:rsidR="001A04A7">
        <w:rPr>
          <w:rFonts w:ascii="Times New Roman" w:hAnsi="Times New Roman"/>
          <w:sz w:val="28"/>
          <w:szCs w:val="28"/>
        </w:rPr>
        <w:t xml:space="preserve"> </w:t>
      </w:r>
      <w:r w:rsidRPr="00031D96">
        <w:rPr>
          <w:rFonts w:ascii="Times New Roman" w:hAnsi="Times New Roman"/>
          <w:sz w:val="28"/>
          <w:szCs w:val="28"/>
        </w:rPr>
        <w:t>органа</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потребностей</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ресурсах,</w:t>
      </w:r>
      <w:r w:rsidR="001A04A7">
        <w:rPr>
          <w:rFonts w:ascii="Times New Roman" w:hAnsi="Times New Roman"/>
          <w:sz w:val="28"/>
          <w:szCs w:val="28"/>
        </w:rPr>
        <w:t xml:space="preserve"> </w:t>
      </w:r>
      <w:r w:rsidRPr="00031D96">
        <w:rPr>
          <w:rFonts w:ascii="Times New Roman" w:hAnsi="Times New Roman"/>
          <w:sz w:val="28"/>
          <w:szCs w:val="28"/>
        </w:rPr>
        <w:t>оперативность</w:t>
      </w:r>
      <w:r w:rsidR="001A04A7">
        <w:rPr>
          <w:rFonts w:ascii="Times New Roman" w:hAnsi="Times New Roman"/>
          <w:sz w:val="28"/>
          <w:szCs w:val="28"/>
        </w:rPr>
        <w:t xml:space="preserve"> </w:t>
      </w:r>
      <w:r w:rsidRPr="00031D96">
        <w:rPr>
          <w:rFonts w:ascii="Times New Roman" w:hAnsi="Times New Roman"/>
          <w:sz w:val="28"/>
          <w:szCs w:val="28"/>
        </w:rPr>
        <w:t>принятия</w:t>
      </w:r>
      <w:r w:rsidR="001A04A7">
        <w:rPr>
          <w:rFonts w:ascii="Times New Roman" w:hAnsi="Times New Roman"/>
          <w:sz w:val="28"/>
          <w:szCs w:val="28"/>
        </w:rPr>
        <w:t xml:space="preserve"> </w:t>
      </w:r>
      <w:r w:rsidRPr="00031D96">
        <w:rPr>
          <w:rFonts w:ascii="Times New Roman" w:hAnsi="Times New Roman"/>
          <w:sz w:val="28"/>
          <w:szCs w:val="28"/>
        </w:rPr>
        <w:t>решений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земельными</w:t>
      </w:r>
      <w:r w:rsidR="001A04A7">
        <w:rPr>
          <w:rFonts w:ascii="Times New Roman" w:hAnsi="Times New Roman"/>
          <w:sz w:val="28"/>
          <w:szCs w:val="28"/>
        </w:rPr>
        <w:t xml:space="preserve"> </w:t>
      </w:r>
      <w:r w:rsidRPr="00031D96">
        <w:rPr>
          <w:rFonts w:ascii="Times New Roman" w:hAnsi="Times New Roman"/>
          <w:sz w:val="28"/>
          <w:szCs w:val="28"/>
        </w:rPr>
        <w:t>ресурсами,</w:t>
      </w:r>
      <w:r w:rsidR="001A04A7">
        <w:rPr>
          <w:rFonts w:ascii="Times New Roman" w:hAnsi="Times New Roman"/>
          <w:sz w:val="28"/>
          <w:szCs w:val="28"/>
        </w:rPr>
        <w:t xml:space="preserve"> </w:t>
      </w:r>
      <w:r w:rsidRPr="00031D96">
        <w:rPr>
          <w:rFonts w:ascii="Times New Roman" w:hAnsi="Times New Roman"/>
          <w:sz w:val="28"/>
          <w:szCs w:val="28"/>
        </w:rPr>
        <w:t>увеличение</w:t>
      </w:r>
      <w:r w:rsidR="001A04A7">
        <w:rPr>
          <w:rFonts w:ascii="Times New Roman" w:hAnsi="Times New Roman"/>
          <w:sz w:val="28"/>
          <w:szCs w:val="28"/>
        </w:rPr>
        <w:t xml:space="preserve"> </w:t>
      </w:r>
      <w:r w:rsidRPr="00031D96">
        <w:rPr>
          <w:rFonts w:ascii="Times New Roman" w:hAnsi="Times New Roman"/>
          <w:sz w:val="28"/>
          <w:szCs w:val="28"/>
        </w:rPr>
        <w:t>доходной</w:t>
      </w:r>
      <w:r w:rsidR="001A04A7">
        <w:rPr>
          <w:rFonts w:ascii="Times New Roman" w:hAnsi="Times New Roman"/>
          <w:sz w:val="28"/>
          <w:szCs w:val="28"/>
        </w:rPr>
        <w:t xml:space="preserve"> </w:t>
      </w:r>
      <w:r w:rsidRPr="00031D96">
        <w:rPr>
          <w:rFonts w:ascii="Times New Roman" w:hAnsi="Times New Roman"/>
          <w:sz w:val="28"/>
          <w:szCs w:val="28"/>
        </w:rPr>
        <w:t>базы</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передачи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аренду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продажи</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контроль</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надлежащим</w:t>
      </w:r>
      <w:r w:rsidR="001A04A7">
        <w:rPr>
          <w:rFonts w:ascii="Times New Roman" w:hAnsi="Times New Roman"/>
          <w:sz w:val="28"/>
          <w:szCs w:val="28"/>
        </w:rPr>
        <w:t xml:space="preserve"> </w:t>
      </w:r>
      <w:r w:rsidRPr="00031D96">
        <w:rPr>
          <w:rFonts w:ascii="Times New Roman" w:hAnsi="Times New Roman"/>
          <w:sz w:val="28"/>
          <w:szCs w:val="28"/>
        </w:rPr>
        <w:t>использованием</w:t>
      </w:r>
      <w:r w:rsidR="001A04A7">
        <w:rPr>
          <w:rFonts w:ascii="Times New Roman" w:hAnsi="Times New Roman"/>
          <w:sz w:val="28"/>
          <w:szCs w:val="28"/>
        </w:rPr>
        <w:t xml:space="preserve"> </w:t>
      </w:r>
      <w:r w:rsidRPr="00031D96">
        <w:rPr>
          <w:rFonts w:ascii="Times New Roman" w:hAnsi="Times New Roman"/>
          <w:sz w:val="28"/>
          <w:szCs w:val="28"/>
        </w:rPr>
        <w:t>предоставленных</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p>
    <w:p w14:paraId="4B10DFA8" w14:textId="3861FB68"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Достижение</w:t>
      </w:r>
      <w:r w:rsidR="001A04A7">
        <w:rPr>
          <w:rFonts w:ascii="Times New Roman" w:hAnsi="Times New Roman"/>
          <w:sz w:val="28"/>
          <w:szCs w:val="28"/>
        </w:rPr>
        <w:t xml:space="preserve"> </w:t>
      </w:r>
      <w:r w:rsidRPr="00031D96">
        <w:rPr>
          <w:rFonts w:ascii="Times New Roman" w:hAnsi="Times New Roman"/>
          <w:sz w:val="28"/>
          <w:szCs w:val="28"/>
        </w:rPr>
        <w:t>поставленной</w:t>
      </w:r>
      <w:r w:rsidR="001A04A7">
        <w:rPr>
          <w:rFonts w:ascii="Times New Roman" w:hAnsi="Times New Roman"/>
          <w:sz w:val="28"/>
          <w:szCs w:val="28"/>
        </w:rPr>
        <w:t xml:space="preserve"> </w:t>
      </w:r>
      <w:r w:rsidRPr="00031D96">
        <w:rPr>
          <w:rFonts w:ascii="Times New Roman" w:hAnsi="Times New Roman"/>
          <w:sz w:val="28"/>
          <w:szCs w:val="28"/>
        </w:rPr>
        <w:t>цели</w:t>
      </w:r>
      <w:r w:rsidR="001A04A7">
        <w:rPr>
          <w:rFonts w:ascii="Times New Roman" w:hAnsi="Times New Roman"/>
          <w:sz w:val="28"/>
          <w:szCs w:val="28"/>
        </w:rPr>
        <w:t xml:space="preserve"> </w:t>
      </w:r>
      <w:r w:rsidRPr="00031D96">
        <w:rPr>
          <w:rFonts w:ascii="Times New Roman" w:hAnsi="Times New Roman"/>
          <w:sz w:val="28"/>
          <w:szCs w:val="28"/>
        </w:rPr>
        <w:t>ежегодно</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посредством</w:t>
      </w:r>
      <w:r w:rsidR="001A04A7">
        <w:rPr>
          <w:rFonts w:ascii="Times New Roman" w:hAnsi="Times New Roman"/>
          <w:sz w:val="28"/>
          <w:szCs w:val="28"/>
        </w:rPr>
        <w:t xml:space="preserve"> </w:t>
      </w:r>
      <w:r w:rsidRPr="00031D96">
        <w:rPr>
          <w:rFonts w:ascii="Times New Roman" w:hAnsi="Times New Roman"/>
          <w:sz w:val="28"/>
          <w:szCs w:val="28"/>
        </w:rPr>
        <w:t>планомерной</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решению</w:t>
      </w:r>
      <w:r w:rsidR="001A04A7">
        <w:rPr>
          <w:rFonts w:ascii="Times New Roman" w:hAnsi="Times New Roman"/>
          <w:sz w:val="28"/>
          <w:szCs w:val="28"/>
        </w:rPr>
        <w:t xml:space="preserve"> </w:t>
      </w:r>
      <w:r w:rsidRPr="00031D96">
        <w:rPr>
          <w:rFonts w:ascii="Times New Roman" w:hAnsi="Times New Roman"/>
          <w:sz w:val="28"/>
          <w:szCs w:val="28"/>
        </w:rPr>
        <w:t>комплекса</w:t>
      </w:r>
      <w:r w:rsidR="001A04A7">
        <w:rPr>
          <w:rFonts w:ascii="Times New Roman" w:hAnsi="Times New Roman"/>
          <w:sz w:val="28"/>
          <w:szCs w:val="28"/>
        </w:rPr>
        <w:t xml:space="preserve"> </w:t>
      </w:r>
      <w:r w:rsidRPr="00031D96">
        <w:rPr>
          <w:rFonts w:ascii="Times New Roman" w:hAnsi="Times New Roman"/>
          <w:sz w:val="28"/>
          <w:szCs w:val="28"/>
        </w:rPr>
        <w:t>задач</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управлению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распоряжению</w:t>
      </w:r>
      <w:r w:rsidR="001A04A7">
        <w:rPr>
          <w:rFonts w:ascii="Times New Roman" w:hAnsi="Times New Roman"/>
          <w:sz w:val="28"/>
          <w:szCs w:val="28"/>
        </w:rPr>
        <w:t xml:space="preserve"> </w:t>
      </w:r>
      <w:r w:rsidRPr="00031D96">
        <w:rPr>
          <w:rFonts w:ascii="Times New Roman" w:hAnsi="Times New Roman"/>
          <w:sz w:val="28"/>
          <w:szCs w:val="28"/>
        </w:rPr>
        <w:t>земельными</w:t>
      </w:r>
      <w:r w:rsidR="001A04A7">
        <w:rPr>
          <w:rFonts w:ascii="Times New Roman" w:hAnsi="Times New Roman"/>
          <w:sz w:val="28"/>
          <w:szCs w:val="28"/>
        </w:rPr>
        <w:t xml:space="preserve"> </w:t>
      </w:r>
      <w:r w:rsidRPr="00031D96">
        <w:rPr>
          <w:rFonts w:ascii="Times New Roman" w:hAnsi="Times New Roman"/>
          <w:sz w:val="28"/>
          <w:szCs w:val="28"/>
        </w:rPr>
        <w:t>участками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61611555" w14:textId="47641B8A"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межселенной</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заключено:</w:t>
      </w:r>
    </w:p>
    <w:p w14:paraId="2A66BF76" w14:textId="619FC264" w:rsidR="009F5510" w:rsidRPr="009F5510" w:rsidRDefault="009F5510" w:rsidP="0018570B">
      <w:pPr>
        <w:spacing w:after="0" w:line="240" w:lineRule="auto"/>
        <w:ind w:firstLine="709"/>
        <w:jc w:val="both"/>
        <w:rPr>
          <w:rFonts w:ascii="Times New Roman" w:hAnsi="Times New Roman"/>
          <w:sz w:val="28"/>
          <w:szCs w:val="28"/>
        </w:rPr>
      </w:pPr>
      <w:r w:rsidRPr="009F5510">
        <w:rPr>
          <w:rFonts w:ascii="Times New Roman" w:hAnsi="Times New Roman"/>
          <w:sz w:val="28"/>
          <w:szCs w:val="28"/>
        </w:rPr>
        <w:t>249</w:t>
      </w:r>
      <w:r w:rsidR="001A04A7">
        <w:rPr>
          <w:rFonts w:ascii="Times New Roman" w:hAnsi="Times New Roman"/>
          <w:sz w:val="28"/>
          <w:szCs w:val="28"/>
        </w:rPr>
        <w:t xml:space="preserve"> </w:t>
      </w:r>
      <w:r w:rsidRPr="009F5510">
        <w:rPr>
          <w:rFonts w:ascii="Times New Roman" w:hAnsi="Times New Roman"/>
          <w:sz w:val="28"/>
          <w:szCs w:val="28"/>
        </w:rPr>
        <w:t>договоров</w:t>
      </w:r>
      <w:r w:rsidR="001A04A7">
        <w:rPr>
          <w:rFonts w:ascii="Times New Roman" w:hAnsi="Times New Roman"/>
          <w:sz w:val="28"/>
          <w:szCs w:val="28"/>
        </w:rPr>
        <w:t xml:space="preserve"> </w:t>
      </w:r>
      <w:r w:rsidRPr="009F5510">
        <w:rPr>
          <w:rFonts w:ascii="Times New Roman" w:hAnsi="Times New Roman"/>
          <w:sz w:val="28"/>
          <w:szCs w:val="28"/>
        </w:rPr>
        <w:t>аренды</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Pr="009F5510">
        <w:rPr>
          <w:rFonts w:ascii="Times New Roman" w:hAnsi="Times New Roman"/>
          <w:sz w:val="28"/>
          <w:szCs w:val="28"/>
        </w:rPr>
        <w:t>на</w:t>
      </w:r>
      <w:r w:rsidR="001A04A7">
        <w:rPr>
          <w:rFonts w:ascii="Times New Roman" w:hAnsi="Times New Roman"/>
          <w:sz w:val="28"/>
          <w:szCs w:val="28"/>
        </w:rPr>
        <w:t xml:space="preserve"> </w:t>
      </w:r>
      <w:r w:rsidRPr="009F5510">
        <w:rPr>
          <w:rFonts w:ascii="Times New Roman" w:hAnsi="Times New Roman"/>
          <w:sz w:val="28"/>
          <w:szCs w:val="28"/>
        </w:rPr>
        <w:t>общую</w:t>
      </w:r>
      <w:r w:rsidR="001A04A7">
        <w:rPr>
          <w:rFonts w:ascii="Times New Roman" w:hAnsi="Times New Roman"/>
          <w:sz w:val="28"/>
          <w:szCs w:val="28"/>
        </w:rPr>
        <w:t xml:space="preserve"> </w:t>
      </w:r>
      <w:r w:rsidRPr="009F5510">
        <w:rPr>
          <w:rFonts w:ascii="Times New Roman" w:hAnsi="Times New Roman"/>
          <w:sz w:val="28"/>
          <w:szCs w:val="28"/>
        </w:rPr>
        <w:t>площадь</w:t>
      </w:r>
      <w:r w:rsidR="001A04A7">
        <w:rPr>
          <w:rFonts w:ascii="Times New Roman" w:hAnsi="Times New Roman"/>
          <w:sz w:val="28"/>
          <w:szCs w:val="28"/>
        </w:rPr>
        <w:t xml:space="preserve"> </w:t>
      </w:r>
      <w:r w:rsidRPr="009F5510">
        <w:rPr>
          <w:rFonts w:ascii="Times New Roman" w:hAnsi="Times New Roman"/>
          <w:sz w:val="28"/>
          <w:szCs w:val="28"/>
        </w:rPr>
        <w:t>2048,33</w:t>
      </w:r>
      <w:r w:rsidR="001A04A7">
        <w:rPr>
          <w:rFonts w:ascii="Times New Roman" w:hAnsi="Times New Roman"/>
          <w:sz w:val="28"/>
          <w:szCs w:val="28"/>
        </w:rPr>
        <w:t xml:space="preserve"> </w:t>
      </w:r>
      <w:r w:rsidRPr="009F5510">
        <w:rPr>
          <w:rFonts w:ascii="Times New Roman" w:hAnsi="Times New Roman"/>
          <w:sz w:val="28"/>
          <w:szCs w:val="28"/>
        </w:rPr>
        <w:t>га</w:t>
      </w:r>
      <w:r w:rsidR="001A04A7">
        <w:rPr>
          <w:rFonts w:ascii="Times New Roman" w:hAnsi="Times New Roman"/>
          <w:sz w:val="28"/>
          <w:szCs w:val="28"/>
        </w:rPr>
        <w:t xml:space="preserve"> </w:t>
      </w:r>
      <w:r w:rsidRPr="009F5510">
        <w:rPr>
          <w:rFonts w:ascii="Times New Roman" w:hAnsi="Times New Roman"/>
          <w:sz w:val="28"/>
          <w:szCs w:val="28"/>
        </w:rPr>
        <w:t>с</w:t>
      </w:r>
      <w:r w:rsidR="001A04A7">
        <w:rPr>
          <w:rFonts w:ascii="Times New Roman" w:hAnsi="Times New Roman"/>
          <w:sz w:val="28"/>
          <w:szCs w:val="28"/>
        </w:rPr>
        <w:t xml:space="preserve"> </w:t>
      </w:r>
      <w:r w:rsidRPr="009F5510">
        <w:rPr>
          <w:rFonts w:ascii="Times New Roman" w:hAnsi="Times New Roman"/>
          <w:sz w:val="28"/>
          <w:szCs w:val="28"/>
        </w:rPr>
        <w:t>годовой</w:t>
      </w:r>
      <w:r w:rsidR="001A04A7">
        <w:rPr>
          <w:rFonts w:ascii="Times New Roman" w:hAnsi="Times New Roman"/>
          <w:sz w:val="28"/>
          <w:szCs w:val="28"/>
        </w:rPr>
        <w:t xml:space="preserve"> </w:t>
      </w:r>
      <w:r w:rsidRPr="009F5510">
        <w:rPr>
          <w:rFonts w:ascii="Times New Roman" w:hAnsi="Times New Roman"/>
          <w:sz w:val="28"/>
          <w:szCs w:val="28"/>
        </w:rPr>
        <w:t>суммой</w:t>
      </w:r>
      <w:r w:rsidR="001A04A7">
        <w:rPr>
          <w:rFonts w:ascii="Times New Roman" w:hAnsi="Times New Roman"/>
          <w:sz w:val="28"/>
          <w:szCs w:val="28"/>
        </w:rPr>
        <w:t xml:space="preserve"> </w:t>
      </w:r>
      <w:r w:rsidRPr="009F5510">
        <w:rPr>
          <w:rFonts w:ascii="Times New Roman" w:hAnsi="Times New Roman"/>
          <w:sz w:val="28"/>
          <w:szCs w:val="28"/>
        </w:rPr>
        <w:t>арендной</w:t>
      </w:r>
      <w:r w:rsidR="001A04A7">
        <w:rPr>
          <w:rFonts w:ascii="Times New Roman" w:hAnsi="Times New Roman"/>
          <w:sz w:val="28"/>
          <w:szCs w:val="28"/>
        </w:rPr>
        <w:t xml:space="preserve"> </w:t>
      </w:r>
      <w:r w:rsidRPr="009F5510">
        <w:rPr>
          <w:rFonts w:ascii="Times New Roman" w:hAnsi="Times New Roman"/>
          <w:sz w:val="28"/>
          <w:szCs w:val="28"/>
        </w:rPr>
        <w:t>платы</w:t>
      </w:r>
      <w:r w:rsidR="001A04A7">
        <w:rPr>
          <w:rFonts w:ascii="Times New Roman" w:hAnsi="Times New Roman"/>
          <w:sz w:val="28"/>
          <w:szCs w:val="28"/>
        </w:rPr>
        <w:t xml:space="preserve"> </w:t>
      </w:r>
      <w:r w:rsidRPr="009F5510">
        <w:rPr>
          <w:rFonts w:ascii="Times New Roman" w:hAnsi="Times New Roman"/>
          <w:sz w:val="28"/>
          <w:szCs w:val="28"/>
        </w:rPr>
        <w:t>34,81</w:t>
      </w:r>
      <w:r w:rsidR="001A04A7">
        <w:rPr>
          <w:rFonts w:ascii="Times New Roman" w:hAnsi="Times New Roman"/>
          <w:sz w:val="28"/>
          <w:szCs w:val="28"/>
        </w:rPr>
        <w:t xml:space="preserve"> </w:t>
      </w:r>
      <w:r w:rsidRPr="009F5510">
        <w:rPr>
          <w:rFonts w:ascii="Times New Roman" w:hAnsi="Times New Roman"/>
          <w:sz w:val="28"/>
          <w:szCs w:val="28"/>
        </w:rPr>
        <w:t>млн</w:t>
      </w:r>
      <w:r w:rsidR="001A04A7">
        <w:rPr>
          <w:rFonts w:ascii="Times New Roman" w:hAnsi="Times New Roman"/>
          <w:sz w:val="28"/>
          <w:szCs w:val="28"/>
        </w:rPr>
        <w:t xml:space="preserve"> </w:t>
      </w:r>
      <w:r w:rsidRPr="009F5510">
        <w:rPr>
          <w:rFonts w:ascii="Times New Roman" w:hAnsi="Times New Roman"/>
          <w:sz w:val="28"/>
          <w:szCs w:val="28"/>
        </w:rPr>
        <w:t>рублей;</w:t>
      </w:r>
      <w:r w:rsidR="001A04A7">
        <w:rPr>
          <w:rFonts w:ascii="Times New Roman" w:hAnsi="Times New Roman"/>
          <w:sz w:val="28"/>
          <w:szCs w:val="28"/>
        </w:rPr>
        <w:t xml:space="preserve"> </w:t>
      </w:r>
    </w:p>
    <w:p w14:paraId="42CBD6BA" w14:textId="2C635DF5" w:rsidR="009F5510" w:rsidRPr="009F5510" w:rsidRDefault="009F5510" w:rsidP="0018570B">
      <w:pPr>
        <w:spacing w:after="0" w:line="240" w:lineRule="auto"/>
        <w:ind w:firstLine="709"/>
        <w:jc w:val="both"/>
        <w:rPr>
          <w:rFonts w:ascii="Times New Roman" w:hAnsi="Times New Roman"/>
          <w:sz w:val="28"/>
          <w:szCs w:val="28"/>
        </w:rPr>
      </w:pPr>
      <w:r w:rsidRPr="009F5510">
        <w:rPr>
          <w:rFonts w:ascii="Times New Roman" w:hAnsi="Times New Roman"/>
          <w:sz w:val="28"/>
          <w:szCs w:val="28"/>
        </w:rPr>
        <w:t>82</w:t>
      </w:r>
      <w:r w:rsidR="001A04A7">
        <w:rPr>
          <w:rFonts w:ascii="Times New Roman" w:hAnsi="Times New Roman"/>
          <w:sz w:val="28"/>
          <w:szCs w:val="28"/>
        </w:rPr>
        <w:t xml:space="preserve"> </w:t>
      </w:r>
      <w:r w:rsidRPr="009F5510">
        <w:rPr>
          <w:rFonts w:ascii="Times New Roman" w:hAnsi="Times New Roman"/>
          <w:sz w:val="28"/>
          <w:szCs w:val="28"/>
        </w:rPr>
        <w:t>договора</w:t>
      </w:r>
      <w:r w:rsidR="001A04A7">
        <w:rPr>
          <w:rFonts w:ascii="Times New Roman" w:hAnsi="Times New Roman"/>
          <w:sz w:val="28"/>
          <w:szCs w:val="28"/>
        </w:rPr>
        <w:t xml:space="preserve"> </w:t>
      </w:r>
      <w:r w:rsidRPr="009F5510">
        <w:rPr>
          <w:rFonts w:ascii="Times New Roman" w:hAnsi="Times New Roman"/>
          <w:sz w:val="28"/>
          <w:szCs w:val="28"/>
        </w:rPr>
        <w:t>купли-продажи</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Pr="009F5510">
        <w:rPr>
          <w:rFonts w:ascii="Times New Roman" w:hAnsi="Times New Roman"/>
          <w:sz w:val="28"/>
          <w:szCs w:val="28"/>
        </w:rPr>
        <w:t>общей</w:t>
      </w:r>
      <w:r w:rsidR="001A04A7">
        <w:rPr>
          <w:rFonts w:ascii="Times New Roman" w:hAnsi="Times New Roman"/>
          <w:sz w:val="28"/>
          <w:szCs w:val="28"/>
        </w:rPr>
        <w:t xml:space="preserve"> </w:t>
      </w:r>
      <w:r w:rsidRPr="009F5510">
        <w:rPr>
          <w:rFonts w:ascii="Times New Roman" w:hAnsi="Times New Roman"/>
          <w:sz w:val="28"/>
          <w:szCs w:val="28"/>
        </w:rPr>
        <w:t>площадью</w:t>
      </w:r>
      <w:r w:rsidR="001A04A7">
        <w:rPr>
          <w:rFonts w:ascii="Times New Roman" w:hAnsi="Times New Roman"/>
          <w:sz w:val="28"/>
          <w:szCs w:val="28"/>
        </w:rPr>
        <w:t xml:space="preserve"> </w:t>
      </w:r>
      <w:r w:rsidRPr="009F5510">
        <w:rPr>
          <w:rFonts w:ascii="Times New Roman" w:hAnsi="Times New Roman"/>
          <w:sz w:val="28"/>
          <w:szCs w:val="28"/>
        </w:rPr>
        <w:t>14,86</w:t>
      </w:r>
      <w:r w:rsidR="001A04A7">
        <w:rPr>
          <w:rFonts w:ascii="Times New Roman" w:hAnsi="Times New Roman"/>
          <w:sz w:val="28"/>
          <w:szCs w:val="28"/>
        </w:rPr>
        <w:t xml:space="preserve"> </w:t>
      </w:r>
      <w:r w:rsidRPr="009F5510">
        <w:rPr>
          <w:rFonts w:ascii="Times New Roman" w:hAnsi="Times New Roman"/>
          <w:sz w:val="28"/>
          <w:szCs w:val="28"/>
        </w:rPr>
        <w:t>га</w:t>
      </w:r>
      <w:r w:rsidR="001A04A7">
        <w:rPr>
          <w:rFonts w:ascii="Times New Roman" w:hAnsi="Times New Roman"/>
          <w:sz w:val="28"/>
          <w:szCs w:val="28"/>
        </w:rPr>
        <w:t xml:space="preserve"> </w:t>
      </w:r>
      <w:r w:rsidRPr="009F5510">
        <w:rPr>
          <w:rFonts w:ascii="Times New Roman" w:hAnsi="Times New Roman"/>
          <w:sz w:val="28"/>
          <w:szCs w:val="28"/>
        </w:rPr>
        <w:t>на</w:t>
      </w:r>
      <w:r w:rsidR="001A04A7">
        <w:rPr>
          <w:rFonts w:ascii="Times New Roman" w:hAnsi="Times New Roman"/>
          <w:sz w:val="28"/>
          <w:szCs w:val="28"/>
        </w:rPr>
        <w:t xml:space="preserve"> </w:t>
      </w:r>
      <w:r w:rsidRPr="009F5510">
        <w:rPr>
          <w:rFonts w:ascii="Times New Roman" w:hAnsi="Times New Roman"/>
          <w:sz w:val="28"/>
          <w:szCs w:val="28"/>
        </w:rPr>
        <w:t>сумму</w:t>
      </w:r>
      <w:r w:rsidR="001A04A7">
        <w:rPr>
          <w:rFonts w:ascii="Times New Roman" w:hAnsi="Times New Roman"/>
          <w:sz w:val="28"/>
          <w:szCs w:val="28"/>
        </w:rPr>
        <w:t xml:space="preserve"> </w:t>
      </w:r>
      <w:r w:rsidRPr="009F5510">
        <w:rPr>
          <w:rFonts w:ascii="Times New Roman" w:hAnsi="Times New Roman"/>
          <w:sz w:val="28"/>
          <w:szCs w:val="28"/>
        </w:rPr>
        <w:t>4,25</w:t>
      </w:r>
      <w:r w:rsidR="001A04A7">
        <w:rPr>
          <w:rFonts w:ascii="Times New Roman" w:hAnsi="Times New Roman"/>
          <w:sz w:val="28"/>
          <w:szCs w:val="28"/>
        </w:rPr>
        <w:t xml:space="preserve"> </w:t>
      </w:r>
      <w:r w:rsidRPr="009F5510">
        <w:rPr>
          <w:rFonts w:ascii="Times New Roman" w:hAnsi="Times New Roman"/>
          <w:sz w:val="28"/>
          <w:szCs w:val="28"/>
        </w:rPr>
        <w:t>млн</w:t>
      </w:r>
      <w:r w:rsidR="001A04A7">
        <w:rPr>
          <w:rFonts w:ascii="Times New Roman" w:hAnsi="Times New Roman"/>
          <w:sz w:val="28"/>
          <w:szCs w:val="28"/>
        </w:rPr>
        <w:t xml:space="preserve"> </w:t>
      </w:r>
      <w:r w:rsidRPr="009F5510">
        <w:rPr>
          <w:rFonts w:ascii="Times New Roman" w:hAnsi="Times New Roman"/>
          <w:sz w:val="28"/>
          <w:szCs w:val="28"/>
        </w:rPr>
        <w:t>рублей;</w:t>
      </w:r>
    </w:p>
    <w:p w14:paraId="1C3193FB" w14:textId="12172D1D"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20</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безвозмездного</w:t>
      </w:r>
      <w:r w:rsidR="001A04A7">
        <w:rPr>
          <w:rFonts w:ascii="Times New Roman" w:hAnsi="Times New Roman"/>
          <w:sz w:val="28"/>
          <w:szCs w:val="28"/>
        </w:rPr>
        <w:t xml:space="preserve"> </w:t>
      </w:r>
      <w:r w:rsidRPr="00031D96">
        <w:rPr>
          <w:rFonts w:ascii="Times New Roman" w:hAnsi="Times New Roman"/>
          <w:sz w:val="28"/>
          <w:szCs w:val="28"/>
        </w:rPr>
        <w:t>пользования</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площадью</w:t>
      </w:r>
      <w:r w:rsidR="001A04A7">
        <w:rPr>
          <w:rFonts w:ascii="Times New Roman" w:hAnsi="Times New Roman"/>
          <w:sz w:val="28"/>
          <w:szCs w:val="28"/>
        </w:rPr>
        <w:t xml:space="preserve"> </w:t>
      </w:r>
      <w:r w:rsidRPr="00031D96">
        <w:rPr>
          <w:rFonts w:ascii="Times New Roman" w:hAnsi="Times New Roman"/>
          <w:sz w:val="28"/>
          <w:szCs w:val="28"/>
        </w:rPr>
        <w:t>34,3</w:t>
      </w:r>
      <w:r w:rsidR="001A04A7">
        <w:rPr>
          <w:rFonts w:ascii="Times New Roman" w:hAnsi="Times New Roman"/>
          <w:sz w:val="28"/>
          <w:szCs w:val="28"/>
        </w:rPr>
        <w:t xml:space="preserve"> </w:t>
      </w:r>
      <w:r w:rsidRPr="00031D96">
        <w:rPr>
          <w:rFonts w:ascii="Times New Roman" w:hAnsi="Times New Roman"/>
          <w:sz w:val="28"/>
          <w:szCs w:val="28"/>
        </w:rPr>
        <w:t>га;</w:t>
      </w:r>
    </w:p>
    <w:p w14:paraId="3506CE37" w14:textId="3F4727CB"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19</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безвозмездной</w:t>
      </w:r>
      <w:r w:rsidR="001A04A7">
        <w:rPr>
          <w:rFonts w:ascii="Times New Roman" w:hAnsi="Times New Roman"/>
          <w:sz w:val="28"/>
          <w:szCs w:val="28"/>
        </w:rPr>
        <w:t xml:space="preserve"> </w:t>
      </w:r>
      <w:r w:rsidRPr="00031D96">
        <w:rPr>
          <w:rFonts w:ascii="Times New Roman" w:hAnsi="Times New Roman"/>
          <w:sz w:val="28"/>
          <w:szCs w:val="28"/>
        </w:rPr>
        <w:t>передачи</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земель</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льготным</w:t>
      </w:r>
      <w:r w:rsidR="001A04A7">
        <w:rPr>
          <w:rFonts w:ascii="Times New Roman" w:hAnsi="Times New Roman"/>
          <w:sz w:val="28"/>
          <w:szCs w:val="28"/>
        </w:rPr>
        <w:t xml:space="preserve"> </w:t>
      </w:r>
      <w:r w:rsidRPr="00031D96">
        <w:rPr>
          <w:rFonts w:ascii="Times New Roman" w:hAnsi="Times New Roman"/>
          <w:sz w:val="28"/>
          <w:szCs w:val="28"/>
        </w:rPr>
        <w:t>категориям</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площадью</w:t>
      </w:r>
      <w:r w:rsidR="001A04A7">
        <w:rPr>
          <w:rFonts w:ascii="Times New Roman" w:hAnsi="Times New Roman"/>
          <w:sz w:val="28"/>
          <w:szCs w:val="28"/>
        </w:rPr>
        <w:t xml:space="preserve"> </w:t>
      </w:r>
      <w:r w:rsidRPr="00031D96">
        <w:rPr>
          <w:rFonts w:ascii="Times New Roman" w:hAnsi="Times New Roman"/>
          <w:sz w:val="28"/>
          <w:szCs w:val="28"/>
        </w:rPr>
        <w:t>1,43</w:t>
      </w:r>
      <w:r w:rsidR="001A04A7">
        <w:rPr>
          <w:rFonts w:ascii="Times New Roman" w:hAnsi="Times New Roman"/>
          <w:sz w:val="28"/>
          <w:szCs w:val="28"/>
        </w:rPr>
        <w:t xml:space="preserve"> </w:t>
      </w:r>
      <w:r w:rsidRPr="00031D96">
        <w:rPr>
          <w:rFonts w:ascii="Times New Roman" w:hAnsi="Times New Roman"/>
          <w:sz w:val="28"/>
          <w:szCs w:val="28"/>
        </w:rPr>
        <w:t>га;</w:t>
      </w:r>
    </w:p>
    <w:p w14:paraId="6121D923" w14:textId="31F249B6"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договора</w:t>
      </w:r>
      <w:r w:rsidR="001A04A7">
        <w:rPr>
          <w:rFonts w:ascii="Times New Roman" w:hAnsi="Times New Roman"/>
          <w:sz w:val="28"/>
          <w:szCs w:val="28"/>
        </w:rPr>
        <w:t xml:space="preserve"> </w:t>
      </w:r>
      <w:r w:rsidRPr="00031D96">
        <w:rPr>
          <w:rFonts w:ascii="Times New Roman" w:hAnsi="Times New Roman"/>
          <w:sz w:val="28"/>
          <w:szCs w:val="28"/>
        </w:rPr>
        <w:t>безвозмездной</w:t>
      </w:r>
      <w:r w:rsidR="001A04A7">
        <w:rPr>
          <w:rFonts w:ascii="Times New Roman" w:hAnsi="Times New Roman"/>
          <w:sz w:val="28"/>
          <w:szCs w:val="28"/>
        </w:rPr>
        <w:t xml:space="preserve"> </w:t>
      </w:r>
      <w:r w:rsidRPr="00031D96">
        <w:rPr>
          <w:rFonts w:ascii="Times New Roman" w:hAnsi="Times New Roman"/>
          <w:sz w:val="28"/>
          <w:szCs w:val="28"/>
        </w:rPr>
        <w:t>передачи</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земель</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гражданам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«гаражной</w:t>
      </w:r>
      <w:r w:rsidR="001A04A7">
        <w:rPr>
          <w:rFonts w:ascii="Times New Roman" w:hAnsi="Times New Roman"/>
          <w:sz w:val="28"/>
          <w:szCs w:val="28"/>
        </w:rPr>
        <w:t xml:space="preserve"> </w:t>
      </w:r>
      <w:r w:rsidRPr="00031D96">
        <w:rPr>
          <w:rFonts w:ascii="Times New Roman" w:hAnsi="Times New Roman"/>
          <w:sz w:val="28"/>
          <w:szCs w:val="28"/>
        </w:rPr>
        <w:t>амнистии»</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площадью</w:t>
      </w:r>
      <w:r w:rsidR="001A04A7">
        <w:rPr>
          <w:rFonts w:ascii="Times New Roman" w:hAnsi="Times New Roman"/>
          <w:sz w:val="28"/>
          <w:szCs w:val="28"/>
        </w:rPr>
        <w:t xml:space="preserve"> </w:t>
      </w:r>
      <w:r w:rsidRPr="00031D96">
        <w:rPr>
          <w:rFonts w:ascii="Times New Roman" w:hAnsi="Times New Roman"/>
          <w:sz w:val="28"/>
          <w:szCs w:val="28"/>
        </w:rPr>
        <w:t>0,01</w:t>
      </w:r>
      <w:r w:rsidR="001A04A7">
        <w:rPr>
          <w:rFonts w:ascii="Times New Roman" w:hAnsi="Times New Roman"/>
          <w:sz w:val="28"/>
          <w:szCs w:val="28"/>
        </w:rPr>
        <w:t xml:space="preserve"> </w:t>
      </w:r>
      <w:r w:rsidRPr="00031D96">
        <w:rPr>
          <w:rFonts w:ascii="Times New Roman" w:hAnsi="Times New Roman"/>
          <w:sz w:val="28"/>
          <w:szCs w:val="28"/>
        </w:rPr>
        <w:t>га.</w:t>
      </w:r>
    </w:p>
    <w:p w14:paraId="6A9406A7" w14:textId="5D03D355"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Принят</w:t>
      </w:r>
      <w:r w:rsidR="009E7755" w:rsidRPr="00031D96">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решени</w:t>
      </w:r>
      <w:r w:rsidR="009E7755" w:rsidRPr="00031D96">
        <w:rPr>
          <w:rFonts w:ascii="Times New Roman" w:hAnsi="Times New Roman"/>
          <w:sz w:val="28"/>
          <w:szCs w:val="28"/>
        </w:rPr>
        <w:t>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предоставлении</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выдаче</w:t>
      </w:r>
      <w:r w:rsidR="001A04A7">
        <w:rPr>
          <w:rFonts w:ascii="Times New Roman" w:hAnsi="Times New Roman"/>
          <w:sz w:val="28"/>
          <w:szCs w:val="28"/>
        </w:rPr>
        <w:t xml:space="preserve"> </w:t>
      </w:r>
      <w:r w:rsidRPr="00031D96">
        <w:rPr>
          <w:rFonts w:ascii="Times New Roman" w:hAnsi="Times New Roman"/>
          <w:sz w:val="28"/>
          <w:szCs w:val="28"/>
        </w:rPr>
        <w:t>разрешения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использование</w:t>
      </w:r>
      <w:r w:rsidR="001A04A7">
        <w:rPr>
          <w:rFonts w:ascii="Times New Roman" w:hAnsi="Times New Roman"/>
          <w:sz w:val="28"/>
          <w:szCs w:val="28"/>
        </w:rPr>
        <w:t xml:space="preserve"> </w:t>
      </w:r>
      <w:r w:rsidRPr="00031D96">
        <w:rPr>
          <w:rFonts w:ascii="Times New Roman" w:hAnsi="Times New Roman"/>
          <w:sz w:val="28"/>
          <w:szCs w:val="28"/>
        </w:rPr>
        <w:t>земель</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находящихся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собственности,</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установления</w:t>
      </w:r>
      <w:r w:rsidR="001A04A7">
        <w:rPr>
          <w:rFonts w:ascii="Times New Roman" w:hAnsi="Times New Roman"/>
          <w:sz w:val="28"/>
          <w:szCs w:val="28"/>
        </w:rPr>
        <w:t xml:space="preserve"> </w:t>
      </w:r>
      <w:r w:rsidRPr="00031D96">
        <w:rPr>
          <w:rFonts w:ascii="Times New Roman" w:hAnsi="Times New Roman"/>
          <w:sz w:val="28"/>
          <w:szCs w:val="28"/>
        </w:rPr>
        <w:t>сервитутов</w:t>
      </w:r>
      <w:r w:rsidR="008C24C9">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009F5510">
        <w:rPr>
          <w:rFonts w:ascii="Times New Roman" w:hAnsi="Times New Roman"/>
          <w:sz w:val="28"/>
          <w:szCs w:val="28"/>
        </w:rPr>
        <w:t>о</w:t>
      </w:r>
      <w:r w:rsidRPr="00031D96">
        <w:rPr>
          <w:rFonts w:ascii="Times New Roman" w:hAnsi="Times New Roman"/>
          <w:sz w:val="28"/>
          <w:szCs w:val="28"/>
        </w:rPr>
        <w:t>:</w:t>
      </w:r>
    </w:p>
    <w:p w14:paraId="3DDA0126" w14:textId="4A352B67" w:rsidR="009F5510" w:rsidRPr="009F5510" w:rsidRDefault="009F5510" w:rsidP="0018570B">
      <w:pPr>
        <w:spacing w:after="0" w:line="240" w:lineRule="auto"/>
        <w:ind w:firstLine="709"/>
        <w:jc w:val="both"/>
        <w:rPr>
          <w:rFonts w:ascii="Times New Roman" w:hAnsi="Times New Roman"/>
          <w:sz w:val="28"/>
          <w:szCs w:val="28"/>
        </w:rPr>
      </w:pPr>
      <w:r w:rsidRPr="009F5510">
        <w:rPr>
          <w:rFonts w:ascii="Times New Roman" w:hAnsi="Times New Roman"/>
          <w:sz w:val="28"/>
          <w:szCs w:val="28"/>
        </w:rPr>
        <w:t>предварительном</w:t>
      </w:r>
      <w:r w:rsidR="001A04A7">
        <w:rPr>
          <w:rFonts w:ascii="Times New Roman" w:hAnsi="Times New Roman"/>
          <w:sz w:val="28"/>
          <w:szCs w:val="28"/>
        </w:rPr>
        <w:t xml:space="preserve"> </w:t>
      </w:r>
      <w:r w:rsidRPr="009F5510">
        <w:rPr>
          <w:rFonts w:ascii="Times New Roman" w:hAnsi="Times New Roman"/>
          <w:sz w:val="28"/>
          <w:szCs w:val="28"/>
        </w:rPr>
        <w:t>согласовании</w:t>
      </w:r>
      <w:r w:rsidR="001A04A7">
        <w:rPr>
          <w:rFonts w:ascii="Times New Roman" w:hAnsi="Times New Roman"/>
          <w:sz w:val="28"/>
          <w:szCs w:val="28"/>
        </w:rPr>
        <w:t xml:space="preserve"> </w:t>
      </w:r>
      <w:r w:rsidRPr="009F5510">
        <w:rPr>
          <w:rFonts w:ascii="Times New Roman" w:hAnsi="Times New Roman"/>
          <w:sz w:val="28"/>
          <w:szCs w:val="28"/>
        </w:rPr>
        <w:t>предоставления</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005C5B24" w:rsidRPr="00FF7FA0">
        <w:rPr>
          <w:rFonts w:ascii="Times New Roman" w:hAnsi="Times New Roman"/>
          <w:sz w:val="28"/>
          <w:szCs w:val="28"/>
        </w:rPr>
        <w:t>–</w:t>
      </w:r>
      <w:r w:rsidR="00C77FF9">
        <w:rPr>
          <w:rFonts w:ascii="Times New Roman" w:hAnsi="Times New Roman"/>
          <w:sz w:val="28"/>
          <w:szCs w:val="28"/>
        </w:rPr>
        <w:t xml:space="preserve"> </w:t>
      </w:r>
      <w:r w:rsidRPr="009F5510">
        <w:rPr>
          <w:rFonts w:ascii="Times New Roman" w:hAnsi="Times New Roman"/>
          <w:sz w:val="28"/>
          <w:szCs w:val="28"/>
        </w:rPr>
        <w:t>144</w:t>
      </w:r>
      <w:r w:rsidR="001A04A7">
        <w:rPr>
          <w:rFonts w:ascii="Times New Roman" w:hAnsi="Times New Roman"/>
          <w:sz w:val="28"/>
          <w:szCs w:val="28"/>
        </w:rPr>
        <w:t xml:space="preserve"> </w:t>
      </w:r>
      <w:r w:rsidRPr="009F5510">
        <w:rPr>
          <w:rFonts w:ascii="Times New Roman" w:hAnsi="Times New Roman"/>
          <w:sz w:val="28"/>
          <w:szCs w:val="28"/>
        </w:rPr>
        <w:t>распоряжения/постановления</w:t>
      </w:r>
      <w:r w:rsidR="001A04A7">
        <w:rPr>
          <w:rFonts w:ascii="Times New Roman" w:hAnsi="Times New Roman"/>
          <w:sz w:val="28"/>
          <w:szCs w:val="28"/>
        </w:rPr>
        <w:t xml:space="preserve"> </w:t>
      </w:r>
      <w:r w:rsidRPr="009F5510">
        <w:rPr>
          <w:rFonts w:ascii="Times New Roman" w:hAnsi="Times New Roman"/>
          <w:sz w:val="28"/>
          <w:szCs w:val="28"/>
        </w:rPr>
        <w:t>администрации</w:t>
      </w:r>
      <w:r w:rsidR="001A04A7">
        <w:rPr>
          <w:rFonts w:ascii="Times New Roman" w:hAnsi="Times New Roman"/>
          <w:sz w:val="28"/>
          <w:szCs w:val="28"/>
        </w:rPr>
        <w:t xml:space="preserve"> </w:t>
      </w:r>
      <w:r w:rsidRPr="009F5510">
        <w:rPr>
          <w:rFonts w:ascii="Times New Roman" w:hAnsi="Times New Roman"/>
          <w:sz w:val="28"/>
          <w:szCs w:val="28"/>
        </w:rPr>
        <w:t>Ханты-Мансийского</w:t>
      </w:r>
      <w:r w:rsidR="001A04A7">
        <w:rPr>
          <w:rFonts w:ascii="Times New Roman" w:hAnsi="Times New Roman"/>
          <w:sz w:val="28"/>
          <w:szCs w:val="28"/>
        </w:rPr>
        <w:t xml:space="preserve"> </w:t>
      </w:r>
      <w:r w:rsidRPr="009F5510">
        <w:rPr>
          <w:rFonts w:ascii="Times New Roman" w:hAnsi="Times New Roman"/>
          <w:sz w:val="28"/>
          <w:szCs w:val="28"/>
        </w:rPr>
        <w:t>района;</w:t>
      </w:r>
    </w:p>
    <w:p w14:paraId="6F6AE9C4" w14:textId="71F326A0" w:rsidR="009F5510" w:rsidRPr="009F5510" w:rsidRDefault="009F5510" w:rsidP="0018570B">
      <w:pPr>
        <w:spacing w:after="0" w:line="240" w:lineRule="auto"/>
        <w:ind w:firstLine="709"/>
        <w:jc w:val="both"/>
        <w:rPr>
          <w:rFonts w:ascii="Times New Roman" w:hAnsi="Times New Roman"/>
          <w:sz w:val="28"/>
          <w:szCs w:val="28"/>
        </w:rPr>
      </w:pPr>
      <w:r w:rsidRPr="009F5510">
        <w:rPr>
          <w:rFonts w:ascii="Times New Roman" w:hAnsi="Times New Roman"/>
          <w:sz w:val="28"/>
          <w:szCs w:val="28"/>
        </w:rPr>
        <w:lastRenderedPageBreak/>
        <w:t>предоставлении</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Pr="009F5510">
        <w:rPr>
          <w:rFonts w:ascii="Times New Roman" w:hAnsi="Times New Roman"/>
          <w:sz w:val="28"/>
          <w:szCs w:val="28"/>
        </w:rPr>
        <w:t>в</w:t>
      </w:r>
      <w:r w:rsidR="001A04A7">
        <w:rPr>
          <w:rFonts w:ascii="Times New Roman" w:hAnsi="Times New Roman"/>
          <w:sz w:val="28"/>
          <w:szCs w:val="28"/>
        </w:rPr>
        <w:t xml:space="preserve"> </w:t>
      </w:r>
      <w:r w:rsidRPr="009F5510">
        <w:rPr>
          <w:rFonts w:ascii="Times New Roman" w:hAnsi="Times New Roman"/>
          <w:sz w:val="28"/>
          <w:szCs w:val="28"/>
        </w:rPr>
        <w:t>постоянное</w:t>
      </w:r>
      <w:r w:rsidR="001A04A7">
        <w:rPr>
          <w:rFonts w:ascii="Times New Roman" w:hAnsi="Times New Roman"/>
          <w:sz w:val="28"/>
          <w:szCs w:val="28"/>
        </w:rPr>
        <w:t xml:space="preserve"> </w:t>
      </w:r>
      <w:r w:rsidRPr="009F5510">
        <w:rPr>
          <w:rFonts w:ascii="Times New Roman" w:hAnsi="Times New Roman"/>
          <w:sz w:val="28"/>
          <w:szCs w:val="28"/>
        </w:rPr>
        <w:t>(бессрочное)</w:t>
      </w:r>
      <w:r w:rsidR="001A04A7">
        <w:rPr>
          <w:rFonts w:ascii="Times New Roman" w:hAnsi="Times New Roman"/>
          <w:sz w:val="28"/>
          <w:szCs w:val="28"/>
        </w:rPr>
        <w:t xml:space="preserve"> </w:t>
      </w:r>
      <w:r w:rsidRPr="009F5510">
        <w:rPr>
          <w:rFonts w:ascii="Times New Roman" w:hAnsi="Times New Roman"/>
          <w:sz w:val="28"/>
          <w:szCs w:val="28"/>
        </w:rPr>
        <w:t>пользование</w:t>
      </w:r>
      <w:r w:rsidR="001A04A7">
        <w:rPr>
          <w:rFonts w:ascii="Times New Roman" w:hAnsi="Times New Roman"/>
          <w:sz w:val="28"/>
          <w:szCs w:val="28"/>
        </w:rPr>
        <w:t xml:space="preserve"> </w:t>
      </w:r>
      <w:r w:rsidR="005C5B24" w:rsidRPr="00FF7FA0">
        <w:rPr>
          <w:rFonts w:ascii="Times New Roman" w:hAnsi="Times New Roman"/>
          <w:sz w:val="28"/>
          <w:szCs w:val="28"/>
        </w:rPr>
        <w:t>–</w:t>
      </w:r>
      <w:r w:rsidR="001A04A7">
        <w:rPr>
          <w:rFonts w:ascii="Times New Roman" w:hAnsi="Times New Roman"/>
          <w:sz w:val="28"/>
          <w:szCs w:val="28"/>
        </w:rPr>
        <w:t xml:space="preserve"> </w:t>
      </w:r>
      <w:r w:rsidRPr="009F5510">
        <w:rPr>
          <w:rFonts w:ascii="Times New Roman" w:hAnsi="Times New Roman"/>
          <w:sz w:val="28"/>
          <w:szCs w:val="28"/>
        </w:rPr>
        <w:t>28</w:t>
      </w:r>
      <w:r w:rsidR="001A04A7">
        <w:rPr>
          <w:rFonts w:ascii="Times New Roman" w:hAnsi="Times New Roman"/>
          <w:sz w:val="28"/>
          <w:szCs w:val="28"/>
        </w:rPr>
        <w:t xml:space="preserve"> </w:t>
      </w:r>
      <w:r w:rsidRPr="009F5510">
        <w:rPr>
          <w:rFonts w:ascii="Times New Roman" w:hAnsi="Times New Roman"/>
          <w:sz w:val="28"/>
          <w:szCs w:val="28"/>
        </w:rPr>
        <w:t>распоряжений/постановлений</w:t>
      </w:r>
      <w:r w:rsidR="001A04A7">
        <w:rPr>
          <w:rFonts w:ascii="Times New Roman" w:hAnsi="Times New Roman"/>
          <w:sz w:val="28"/>
          <w:szCs w:val="28"/>
        </w:rPr>
        <w:t xml:space="preserve"> </w:t>
      </w:r>
      <w:r w:rsidRPr="009F5510">
        <w:rPr>
          <w:rFonts w:ascii="Times New Roman" w:hAnsi="Times New Roman"/>
          <w:sz w:val="28"/>
          <w:szCs w:val="28"/>
        </w:rPr>
        <w:t>администрации</w:t>
      </w:r>
      <w:r w:rsidR="001A04A7">
        <w:rPr>
          <w:rFonts w:ascii="Times New Roman" w:hAnsi="Times New Roman"/>
          <w:sz w:val="28"/>
          <w:szCs w:val="28"/>
        </w:rPr>
        <w:t xml:space="preserve"> </w:t>
      </w:r>
      <w:r w:rsidRPr="009F5510">
        <w:rPr>
          <w:rFonts w:ascii="Times New Roman" w:hAnsi="Times New Roman"/>
          <w:sz w:val="28"/>
          <w:szCs w:val="28"/>
        </w:rPr>
        <w:t>Ханты-Мансийского</w:t>
      </w:r>
      <w:r w:rsidR="001A04A7">
        <w:rPr>
          <w:rFonts w:ascii="Times New Roman" w:hAnsi="Times New Roman"/>
          <w:sz w:val="28"/>
          <w:szCs w:val="28"/>
        </w:rPr>
        <w:t xml:space="preserve"> </w:t>
      </w:r>
      <w:r w:rsidRPr="009F5510">
        <w:rPr>
          <w:rFonts w:ascii="Times New Roman" w:hAnsi="Times New Roman"/>
          <w:sz w:val="28"/>
          <w:szCs w:val="28"/>
        </w:rPr>
        <w:t>района;</w:t>
      </w:r>
    </w:p>
    <w:p w14:paraId="7396F1AC" w14:textId="1D95445A" w:rsidR="009F5510" w:rsidRPr="009F5510" w:rsidRDefault="009F5510" w:rsidP="0018570B">
      <w:pPr>
        <w:spacing w:after="0" w:line="240" w:lineRule="auto"/>
        <w:ind w:firstLine="709"/>
        <w:jc w:val="both"/>
        <w:rPr>
          <w:rFonts w:ascii="Times New Roman" w:hAnsi="Times New Roman"/>
          <w:sz w:val="28"/>
          <w:szCs w:val="28"/>
        </w:rPr>
      </w:pPr>
      <w:r w:rsidRPr="009F5510">
        <w:rPr>
          <w:rFonts w:ascii="Times New Roman" w:hAnsi="Times New Roman"/>
          <w:sz w:val="28"/>
          <w:szCs w:val="28"/>
        </w:rPr>
        <w:t>выдаче</w:t>
      </w:r>
      <w:r w:rsidR="001A04A7">
        <w:rPr>
          <w:rFonts w:ascii="Times New Roman" w:hAnsi="Times New Roman"/>
          <w:sz w:val="28"/>
          <w:szCs w:val="28"/>
        </w:rPr>
        <w:t xml:space="preserve"> </w:t>
      </w:r>
      <w:r w:rsidRPr="009F5510">
        <w:rPr>
          <w:rFonts w:ascii="Times New Roman" w:hAnsi="Times New Roman"/>
          <w:sz w:val="28"/>
          <w:szCs w:val="28"/>
        </w:rPr>
        <w:t>разрешения</w:t>
      </w:r>
      <w:r w:rsidR="001A04A7">
        <w:rPr>
          <w:rFonts w:ascii="Times New Roman" w:hAnsi="Times New Roman"/>
          <w:sz w:val="28"/>
          <w:szCs w:val="28"/>
        </w:rPr>
        <w:t xml:space="preserve"> </w:t>
      </w:r>
      <w:r w:rsidRPr="009F5510">
        <w:rPr>
          <w:rFonts w:ascii="Times New Roman" w:hAnsi="Times New Roman"/>
          <w:sz w:val="28"/>
          <w:szCs w:val="28"/>
        </w:rPr>
        <w:t>на</w:t>
      </w:r>
      <w:r w:rsidR="001A04A7">
        <w:rPr>
          <w:rFonts w:ascii="Times New Roman" w:hAnsi="Times New Roman"/>
          <w:sz w:val="28"/>
          <w:szCs w:val="28"/>
        </w:rPr>
        <w:t xml:space="preserve"> </w:t>
      </w:r>
      <w:r w:rsidRPr="009F5510">
        <w:rPr>
          <w:rFonts w:ascii="Times New Roman" w:hAnsi="Times New Roman"/>
          <w:sz w:val="28"/>
          <w:szCs w:val="28"/>
        </w:rPr>
        <w:t>использование</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005C5B24" w:rsidRPr="00FF7FA0">
        <w:rPr>
          <w:rFonts w:ascii="Times New Roman" w:hAnsi="Times New Roman"/>
          <w:sz w:val="28"/>
          <w:szCs w:val="28"/>
        </w:rPr>
        <w:t>–</w:t>
      </w:r>
      <w:r w:rsidR="001A04A7">
        <w:rPr>
          <w:rFonts w:ascii="Times New Roman" w:hAnsi="Times New Roman"/>
          <w:sz w:val="28"/>
          <w:szCs w:val="28"/>
        </w:rPr>
        <w:t xml:space="preserve"> </w:t>
      </w:r>
      <w:r w:rsidRPr="009F5510">
        <w:rPr>
          <w:rFonts w:ascii="Times New Roman" w:hAnsi="Times New Roman"/>
          <w:sz w:val="28"/>
          <w:szCs w:val="28"/>
        </w:rPr>
        <w:t>371</w:t>
      </w:r>
      <w:r w:rsidR="001A04A7">
        <w:rPr>
          <w:rFonts w:ascii="Times New Roman" w:hAnsi="Times New Roman"/>
          <w:sz w:val="28"/>
          <w:szCs w:val="28"/>
        </w:rPr>
        <w:t xml:space="preserve"> </w:t>
      </w:r>
      <w:r w:rsidRPr="009F5510">
        <w:rPr>
          <w:rFonts w:ascii="Times New Roman" w:hAnsi="Times New Roman"/>
          <w:sz w:val="28"/>
          <w:szCs w:val="28"/>
        </w:rPr>
        <w:t>распоряжение/постановление</w:t>
      </w:r>
      <w:r w:rsidR="001A04A7">
        <w:rPr>
          <w:rFonts w:ascii="Times New Roman" w:hAnsi="Times New Roman"/>
          <w:sz w:val="28"/>
          <w:szCs w:val="28"/>
        </w:rPr>
        <w:t xml:space="preserve"> </w:t>
      </w:r>
      <w:r w:rsidRPr="009F5510">
        <w:rPr>
          <w:rFonts w:ascii="Times New Roman" w:hAnsi="Times New Roman"/>
          <w:sz w:val="28"/>
          <w:szCs w:val="28"/>
        </w:rPr>
        <w:t>администрации</w:t>
      </w:r>
      <w:r w:rsidR="001A04A7">
        <w:rPr>
          <w:rFonts w:ascii="Times New Roman" w:hAnsi="Times New Roman"/>
          <w:sz w:val="28"/>
          <w:szCs w:val="28"/>
        </w:rPr>
        <w:t xml:space="preserve"> </w:t>
      </w:r>
      <w:r w:rsidRPr="009F5510">
        <w:rPr>
          <w:rFonts w:ascii="Times New Roman" w:hAnsi="Times New Roman"/>
          <w:sz w:val="28"/>
          <w:szCs w:val="28"/>
        </w:rPr>
        <w:t>Ханты-Мансийского</w:t>
      </w:r>
      <w:r w:rsidR="001A04A7">
        <w:rPr>
          <w:rFonts w:ascii="Times New Roman" w:hAnsi="Times New Roman"/>
          <w:sz w:val="28"/>
          <w:szCs w:val="28"/>
        </w:rPr>
        <w:t xml:space="preserve"> </w:t>
      </w:r>
      <w:r w:rsidRPr="009F5510">
        <w:rPr>
          <w:rFonts w:ascii="Times New Roman" w:hAnsi="Times New Roman"/>
          <w:sz w:val="28"/>
          <w:szCs w:val="28"/>
        </w:rPr>
        <w:t>района.</w:t>
      </w:r>
    </w:p>
    <w:p w14:paraId="1CE7363E" w14:textId="77777777" w:rsidR="00010DE1" w:rsidRPr="00031D96" w:rsidRDefault="00010DE1" w:rsidP="0018570B">
      <w:pPr>
        <w:spacing w:after="0" w:line="240" w:lineRule="auto"/>
        <w:ind w:firstLine="709"/>
        <w:jc w:val="both"/>
        <w:rPr>
          <w:rFonts w:ascii="Times New Roman" w:hAnsi="Times New Roman"/>
          <w:sz w:val="28"/>
          <w:szCs w:val="28"/>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351"/>
        <w:gridCol w:w="1060"/>
        <w:gridCol w:w="992"/>
        <w:gridCol w:w="850"/>
        <w:gridCol w:w="993"/>
        <w:gridCol w:w="992"/>
      </w:tblGrid>
      <w:tr w:rsidR="00010DE1" w:rsidRPr="00031D96" w14:paraId="7E2569BC" w14:textId="77777777" w:rsidTr="001F1B00">
        <w:trPr>
          <w:trHeight w:val="619"/>
          <w:jc w:val="center"/>
        </w:trPr>
        <w:tc>
          <w:tcPr>
            <w:tcW w:w="3539" w:type="dxa"/>
            <w:tcBorders>
              <w:top w:val="single" w:sz="4" w:space="0" w:color="auto"/>
              <w:left w:val="single" w:sz="4" w:space="0" w:color="auto"/>
              <w:right w:val="single" w:sz="4" w:space="0" w:color="auto"/>
            </w:tcBorders>
            <w:vAlign w:val="center"/>
            <w:hideMark/>
          </w:tcPr>
          <w:p w14:paraId="6D18B71F" w14:textId="77777777" w:rsidR="00010DE1" w:rsidRPr="00031D96" w:rsidRDefault="00010DE1" w:rsidP="0018570B">
            <w:pPr>
              <w:spacing w:after="0" w:line="240" w:lineRule="auto"/>
              <w:contextualSpacing/>
              <w:jc w:val="center"/>
              <w:rPr>
                <w:rFonts w:ascii="Times New Roman" w:hAnsi="Times New Roman"/>
                <w:bCs/>
                <w:sz w:val="24"/>
                <w:szCs w:val="24"/>
              </w:rPr>
            </w:pPr>
            <w:r w:rsidRPr="00031D96">
              <w:rPr>
                <w:rFonts w:ascii="Times New Roman" w:hAnsi="Times New Roman"/>
                <w:bCs/>
                <w:sz w:val="24"/>
                <w:szCs w:val="24"/>
              </w:rPr>
              <w:t>Показатели</w:t>
            </w:r>
          </w:p>
        </w:tc>
        <w:tc>
          <w:tcPr>
            <w:tcW w:w="1351" w:type="dxa"/>
            <w:tcBorders>
              <w:top w:val="single" w:sz="4" w:space="0" w:color="auto"/>
              <w:left w:val="single" w:sz="4" w:space="0" w:color="auto"/>
              <w:right w:val="single" w:sz="4" w:space="0" w:color="auto"/>
            </w:tcBorders>
            <w:vAlign w:val="center"/>
          </w:tcPr>
          <w:p w14:paraId="68360EDB" w14:textId="00201D88" w:rsidR="00010DE1" w:rsidRPr="00031D96" w:rsidRDefault="00010DE1" w:rsidP="0018570B">
            <w:pPr>
              <w:spacing w:after="0" w:line="240" w:lineRule="auto"/>
              <w:contextualSpacing/>
              <w:jc w:val="center"/>
              <w:rPr>
                <w:rFonts w:ascii="Times New Roman" w:hAnsi="Times New Roman"/>
                <w:bCs/>
                <w:sz w:val="24"/>
                <w:szCs w:val="24"/>
              </w:rPr>
            </w:pPr>
            <w:r w:rsidRPr="00031D96">
              <w:rPr>
                <w:rFonts w:ascii="Times New Roman" w:hAnsi="Times New Roman"/>
                <w:bCs/>
                <w:sz w:val="24"/>
                <w:szCs w:val="24"/>
              </w:rPr>
              <w:t>Ед.</w:t>
            </w:r>
            <w:r w:rsidR="001A04A7">
              <w:rPr>
                <w:rFonts w:ascii="Times New Roman" w:hAnsi="Times New Roman"/>
                <w:bCs/>
                <w:sz w:val="24"/>
                <w:szCs w:val="24"/>
              </w:rPr>
              <w:t xml:space="preserve"> </w:t>
            </w:r>
            <w:r w:rsidRPr="00031D96">
              <w:rPr>
                <w:rFonts w:ascii="Times New Roman" w:hAnsi="Times New Roman"/>
                <w:bCs/>
                <w:sz w:val="24"/>
                <w:szCs w:val="24"/>
              </w:rPr>
              <w:t>измерения</w:t>
            </w:r>
          </w:p>
        </w:tc>
        <w:tc>
          <w:tcPr>
            <w:tcW w:w="1060" w:type="dxa"/>
            <w:tcBorders>
              <w:top w:val="single" w:sz="4" w:space="0" w:color="auto"/>
              <w:left w:val="single" w:sz="4" w:space="0" w:color="auto"/>
              <w:right w:val="single" w:sz="4" w:space="0" w:color="auto"/>
            </w:tcBorders>
            <w:vAlign w:val="center"/>
          </w:tcPr>
          <w:p w14:paraId="7CE4C54A" w14:textId="501B77A9" w:rsidR="00010DE1" w:rsidRPr="00031D96" w:rsidRDefault="00010DE1" w:rsidP="0018570B">
            <w:pPr>
              <w:spacing w:after="0" w:line="240" w:lineRule="auto"/>
              <w:contextualSpacing/>
              <w:jc w:val="center"/>
              <w:rPr>
                <w:rFonts w:ascii="Times New Roman" w:hAnsi="Times New Roman"/>
                <w:bCs/>
                <w:sz w:val="24"/>
                <w:szCs w:val="24"/>
              </w:rPr>
            </w:pPr>
            <w:r w:rsidRPr="00031D96">
              <w:rPr>
                <w:rFonts w:ascii="Times New Roman" w:hAnsi="Times New Roman"/>
                <w:bCs/>
                <w:sz w:val="24"/>
                <w:szCs w:val="24"/>
              </w:rPr>
              <w:t>2019</w:t>
            </w:r>
            <w:r w:rsidR="001A04A7">
              <w:rPr>
                <w:rFonts w:ascii="Times New Roman" w:hAnsi="Times New Roman"/>
                <w:bCs/>
                <w:sz w:val="24"/>
                <w:szCs w:val="24"/>
              </w:rPr>
              <w:t xml:space="preserve"> </w:t>
            </w:r>
            <w:r w:rsidRPr="00031D96">
              <w:rPr>
                <w:rFonts w:ascii="Times New Roman" w:hAnsi="Times New Roman"/>
                <w:bCs/>
                <w:sz w:val="24"/>
                <w:szCs w:val="24"/>
              </w:rPr>
              <w:t>год</w:t>
            </w:r>
          </w:p>
        </w:tc>
        <w:tc>
          <w:tcPr>
            <w:tcW w:w="992" w:type="dxa"/>
            <w:tcBorders>
              <w:top w:val="single" w:sz="4" w:space="0" w:color="auto"/>
              <w:left w:val="single" w:sz="4" w:space="0" w:color="auto"/>
              <w:right w:val="single" w:sz="4" w:space="0" w:color="auto"/>
            </w:tcBorders>
            <w:vAlign w:val="center"/>
          </w:tcPr>
          <w:p w14:paraId="6F71B100" w14:textId="17611F3B" w:rsidR="00010DE1" w:rsidRPr="00031D96" w:rsidRDefault="00010DE1" w:rsidP="0018570B">
            <w:pPr>
              <w:spacing w:after="0" w:line="240" w:lineRule="auto"/>
              <w:contextualSpacing/>
              <w:jc w:val="center"/>
              <w:rPr>
                <w:rFonts w:ascii="Times New Roman" w:hAnsi="Times New Roman"/>
                <w:bCs/>
                <w:sz w:val="24"/>
                <w:szCs w:val="24"/>
              </w:rPr>
            </w:pPr>
            <w:r w:rsidRPr="00031D96">
              <w:rPr>
                <w:rFonts w:ascii="Times New Roman" w:hAnsi="Times New Roman"/>
                <w:bCs/>
                <w:sz w:val="24"/>
                <w:szCs w:val="24"/>
              </w:rPr>
              <w:t>2020</w:t>
            </w:r>
            <w:r w:rsidR="001A04A7">
              <w:rPr>
                <w:rFonts w:ascii="Times New Roman" w:hAnsi="Times New Roman"/>
                <w:bCs/>
                <w:sz w:val="24"/>
                <w:szCs w:val="24"/>
              </w:rPr>
              <w:t xml:space="preserve"> </w:t>
            </w:r>
            <w:r w:rsidRPr="00031D96">
              <w:rPr>
                <w:rFonts w:ascii="Times New Roman" w:hAnsi="Times New Roman"/>
                <w:bCs/>
                <w:sz w:val="24"/>
                <w:szCs w:val="24"/>
              </w:rPr>
              <w:t>год</w:t>
            </w:r>
          </w:p>
        </w:tc>
        <w:tc>
          <w:tcPr>
            <w:tcW w:w="850" w:type="dxa"/>
            <w:tcBorders>
              <w:top w:val="single" w:sz="4" w:space="0" w:color="auto"/>
              <w:left w:val="single" w:sz="4" w:space="0" w:color="auto"/>
              <w:right w:val="single" w:sz="4" w:space="0" w:color="auto"/>
            </w:tcBorders>
            <w:vAlign w:val="center"/>
          </w:tcPr>
          <w:p w14:paraId="77A0366C" w14:textId="5721589B" w:rsidR="00010DE1" w:rsidRPr="00031D96" w:rsidRDefault="00010DE1" w:rsidP="0018570B">
            <w:pPr>
              <w:spacing w:after="0" w:line="240" w:lineRule="auto"/>
              <w:contextualSpacing/>
              <w:jc w:val="center"/>
              <w:rPr>
                <w:rFonts w:ascii="Times New Roman" w:hAnsi="Times New Roman"/>
                <w:bCs/>
                <w:sz w:val="24"/>
                <w:szCs w:val="24"/>
              </w:rPr>
            </w:pPr>
            <w:r w:rsidRPr="00031D96">
              <w:rPr>
                <w:rFonts w:ascii="Times New Roman" w:hAnsi="Times New Roman"/>
                <w:bCs/>
                <w:sz w:val="24"/>
                <w:szCs w:val="24"/>
              </w:rPr>
              <w:t>2021</w:t>
            </w:r>
            <w:r w:rsidR="001A04A7">
              <w:rPr>
                <w:rFonts w:ascii="Times New Roman" w:hAnsi="Times New Roman"/>
                <w:bCs/>
                <w:sz w:val="24"/>
                <w:szCs w:val="24"/>
              </w:rPr>
              <w:t xml:space="preserve"> </w:t>
            </w:r>
            <w:r w:rsidRPr="00031D96">
              <w:rPr>
                <w:rFonts w:ascii="Times New Roman" w:hAnsi="Times New Roman"/>
                <w:bCs/>
                <w:sz w:val="24"/>
                <w:szCs w:val="24"/>
              </w:rPr>
              <w:t>год</w:t>
            </w:r>
          </w:p>
        </w:tc>
        <w:tc>
          <w:tcPr>
            <w:tcW w:w="993" w:type="dxa"/>
            <w:tcBorders>
              <w:top w:val="single" w:sz="4" w:space="0" w:color="auto"/>
              <w:left w:val="single" w:sz="4" w:space="0" w:color="auto"/>
              <w:right w:val="single" w:sz="4" w:space="0" w:color="auto"/>
            </w:tcBorders>
            <w:vAlign w:val="center"/>
          </w:tcPr>
          <w:p w14:paraId="5854BCF4" w14:textId="021AD62B" w:rsidR="00010DE1" w:rsidRPr="00031D96" w:rsidRDefault="00010DE1" w:rsidP="0018570B">
            <w:pPr>
              <w:spacing w:after="0" w:line="240" w:lineRule="auto"/>
              <w:contextualSpacing/>
              <w:jc w:val="center"/>
              <w:rPr>
                <w:rFonts w:ascii="Times New Roman" w:hAnsi="Times New Roman"/>
                <w:bCs/>
                <w:sz w:val="24"/>
                <w:szCs w:val="24"/>
              </w:rPr>
            </w:pPr>
            <w:r w:rsidRPr="00031D96">
              <w:rPr>
                <w:rFonts w:ascii="Times New Roman" w:hAnsi="Times New Roman"/>
                <w:bCs/>
                <w:sz w:val="24"/>
                <w:szCs w:val="24"/>
              </w:rPr>
              <w:t>2022</w:t>
            </w:r>
            <w:r w:rsidR="001A04A7">
              <w:rPr>
                <w:rFonts w:ascii="Times New Roman" w:hAnsi="Times New Roman"/>
                <w:bCs/>
                <w:sz w:val="24"/>
                <w:szCs w:val="24"/>
              </w:rPr>
              <w:t xml:space="preserve"> </w:t>
            </w:r>
            <w:r w:rsidRPr="00031D96">
              <w:rPr>
                <w:rFonts w:ascii="Times New Roman" w:hAnsi="Times New Roman"/>
                <w:bCs/>
                <w:sz w:val="24"/>
                <w:szCs w:val="24"/>
              </w:rPr>
              <w:t>год</w:t>
            </w:r>
          </w:p>
        </w:tc>
        <w:tc>
          <w:tcPr>
            <w:tcW w:w="992" w:type="dxa"/>
            <w:tcBorders>
              <w:top w:val="single" w:sz="4" w:space="0" w:color="auto"/>
              <w:left w:val="single" w:sz="4" w:space="0" w:color="auto"/>
              <w:right w:val="single" w:sz="4" w:space="0" w:color="auto"/>
            </w:tcBorders>
            <w:vAlign w:val="center"/>
          </w:tcPr>
          <w:p w14:paraId="45E1AFE3" w14:textId="089D87D1" w:rsidR="00010DE1" w:rsidRPr="00031D96" w:rsidRDefault="00010DE1" w:rsidP="0018570B">
            <w:pPr>
              <w:spacing w:after="0" w:line="240" w:lineRule="auto"/>
              <w:jc w:val="center"/>
              <w:rPr>
                <w:rFonts w:ascii="Times New Roman" w:hAnsi="Times New Roman"/>
                <w:bCs/>
                <w:sz w:val="24"/>
                <w:szCs w:val="24"/>
              </w:rPr>
            </w:pPr>
            <w:r w:rsidRPr="00031D96">
              <w:rPr>
                <w:rFonts w:ascii="Times New Roman" w:hAnsi="Times New Roman"/>
                <w:bCs/>
                <w:sz w:val="24"/>
                <w:szCs w:val="24"/>
              </w:rPr>
              <w:t>2023</w:t>
            </w:r>
            <w:r w:rsidR="001F1B00">
              <w:rPr>
                <w:rFonts w:ascii="Times New Roman" w:hAnsi="Times New Roman"/>
                <w:bCs/>
                <w:sz w:val="24"/>
                <w:szCs w:val="24"/>
              </w:rPr>
              <w:t xml:space="preserve"> </w:t>
            </w:r>
            <w:r w:rsidRPr="00031D96">
              <w:rPr>
                <w:rFonts w:ascii="Times New Roman" w:hAnsi="Times New Roman"/>
                <w:bCs/>
                <w:sz w:val="24"/>
                <w:szCs w:val="24"/>
              </w:rPr>
              <w:t>год</w:t>
            </w:r>
          </w:p>
        </w:tc>
      </w:tr>
      <w:tr w:rsidR="009F5510" w:rsidRPr="00031D96" w14:paraId="58232FF5" w14:textId="77777777" w:rsidTr="001F1B00">
        <w:trPr>
          <w:trHeight w:val="786"/>
          <w:jc w:val="center"/>
        </w:trPr>
        <w:tc>
          <w:tcPr>
            <w:tcW w:w="3539" w:type="dxa"/>
            <w:tcBorders>
              <w:top w:val="single" w:sz="4" w:space="0" w:color="auto"/>
              <w:left w:val="single" w:sz="4" w:space="0" w:color="auto"/>
              <w:bottom w:val="single" w:sz="4" w:space="0" w:color="auto"/>
              <w:right w:val="single" w:sz="4" w:space="0" w:color="auto"/>
            </w:tcBorders>
            <w:hideMark/>
          </w:tcPr>
          <w:p w14:paraId="7C563C11" w14:textId="18E61FEF" w:rsidR="009F5510" w:rsidRPr="00031D96" w:rsidRDefault="009F5510" w:rsidP="005366B5">
            <w:pPr>
              <w:overflowPunct w:val="0"/>
              <w:autoSpaceDE w:val="0"/>
              <w:autoSpaceDN w:val="0"/>
              <w:adjustRightInd w:val="0"/>
              <w:spacing w:after="0" w:line="240" w:lineRule="auto"/>
              <w:textAlignment w:val="baseline"/>
              <w:rPr>
                <w:rFonts w:ascii="Times New Roman" w:hAnsi="Times New Roman"/>
                <w:sz w:val="24"/>
                <w:szCs w:val="24"/>
              </w:rPr>
            </w:pPr>
            <w:r w:rsidRPr="00031D96">
              <w:rPr>
                <w:rFonts w:ascii="Times New Roman" w:hAnsi="Times New Roman"/>
                <w:sz w:val="24"/>
                <w:szCs w:val="24"/>
              </w:rPr>
              <w:t>1.</w:t>
            </w:r>
            <w:r w:rsidR="001A04A7">
              <w:rPr>
                <w:rFonts w:ascii="Times New Roman" w:hAnsi="Times New Roman"/>
                <w:sz w:val="24"/>
                <w:szCs w:val="24"/>
              </w:rPr>
              <w:t xml:space="preserve"> </w:t>
            </w:r>
            <w:r w:rsidRPr="00031D96">
              <w:rPr>
                <w:rFonts w:ascii="Times New Roman" w:hAnsi="Times New Roman"/>
                <w:sz w:val="24"/>
                <w:szCs w:val="24"/>
              </w:rPr>
              <w:t>Количество</w:t>
            </w:r>
            <w:r w:rsidR="001A04A7">
              <w:rPr>
                <w:rFonts w:ascii="Times New Roman" w:hAnsi="Times New Roman"/>
                <w:sz w:val="24"/>
                <w:szCs w:val="24"/>
              </w:rPr>
              <w:t xml:space="preserve"> </w:t>
            </w:r>
            <w:r w:rsidRPr="00031D96">
              <w:rPr>
                <w:rFonts w:ascii="Times New Roman" w:hAnsi="Times New Roman"/>
                <w:sz w:val="24"/>
                <w:szCs w:val="24"/>
              </w:rPr>
              <w:t>заключенных</w:t>
            </w:r>
            <w:r w:rsidR="001A04A7">
              <w:rPr>
                <w:rFonts w:ascii="Times New Roman" w:hAnsi="Times New Roman"/>
                <w:sz w:val="24"/>
                <w:szCs w:val="24"/>
              </w:rPr>
              <w:t xml:space="preserve"> </w:t>
            </w:r>
            <w:r w:rsidRPr="00031D96">
              <w:rPr>
                <w:rFonts w:ascii="Times New Roman" w:hAnsi="Times New Roman"/>
                <w:sz w:val="24"/>
                <w:szCs w:val="24"/>
              </w:rPr>
              <w:t>договоров,</w:t>
            </w:r>
            <w:r w:rsidR="001A04A7">
              <w:rPr>
                <w:rFonts w:ascii="Times New Roman" w:hAnsi="Times New Roman"/>
                <w:sz w:val="24"/>
                <w:szCs w:val="24"/>
              </w:rPr>
              <w:t xml:space="preserve"> </w:t>
            </w:r>
            <w:r w:rsidRPr="00031D96">
              <w:rPr>
                <w:rFonts w:ascii="Times New Roman" w:hAnsi="Times New Roman"/>
                <w:sz w:val="24"/>
                <w:szCs w:val="24"/>
              </w:rPr>
              <w:t>в</w:t>
            </w:r>
            <w:r w:rsidR="001A04A7">
              <w:rPr>
                <w:rFonts w:ascii="Times New Roman" w:hAnsi="Times New Roman"/>
                <w:sz w:val="24"/>
                <w:szCs w:val="24"/>
              </w:rPr>
              <w:t xml:space="preserve"> </w:t>
            </w:r>
            <w:r w:rsidRPr="00031D96">
              <w:rPr>
                <w:rFonts w:ascii="Times New Roman" w:hAnsi="Times New Roman"/>
                <w:sz w:val="24"/>
                <w:szCs w:val="24"/>
              </w:rPr>
              <w:t>том</w:t>
            </w:r>
            <w:r w:rsidR="001A04A7">
              <w:rPr>
                <w:rFonts w:ascii="Times New Roman" w:hAnsi="Times New Roman"/>
                <w:sz w:val="24"/>
                <w:szCs w:val="24"/>
              </w:rPr>
              <w:t xml:space="preserve"> </w:t>
            </w:r>
            <w:r w:rsidRPr="00031D96">
              <w:rPr>
                <w:rFonts w:ascii="Times New Roman" w:hAnsi="Times New Roman"/>
                <w:sz w:val="24"/>
                <w:szCs w:val="24"/>
              </w:rPr>
              <w:t>числе:</w:t>
            </w:r>
          </w:p>
        </w:tc>
        <w:tc>
          <w:tcPr>
            <w:tcW w:w="1351" w:type="dxa"/>
            <w:tcBorders>
              <w:top w:val="single" w:sz="4" w:space="0" w:color="auto"/>
              <w:left w:val="single" w:sz="4" w:space="0" w:color="auto"/>
              <w:bottom w:val="single" w:sz="4" w:space="0" w:color="auto"/>
              <w:right w:val="single" w:sz="4" w:space="0" w:color="auto"/>
            </w:tcBorders>
          </w:tcPr>
          <w:p w14:paraId="134B523D"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4B9E9D97"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473</w:t>
            </w:r>
          </w:p>
        </w:tc>
        <w:tc>
          <w:tcPr>
            <w:tcW w:w="992" w:type="dxa"/>
            <w:tcBorders>
              <w:top w:val="single" w:sz="4" w:space="0" w:color="auto"/>
              <w:left w:val="single" w:sz="4" w:space="0" w:color="auto"/>
              <w:bottom w:val="single" w:sz="4" w:space="0" w:color="auto"/>
              <w:right w:val="single" w:sz="4" w:space="0" w:color="auto"/>
            </w:tcBorders>
          </w:tcPr>
          <w:p w14:paraId="1F1082DF"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361</w:t>
            </w:r>
          </w:p>
        </w:tc>
        <w:tc>
          <w:tcPr>
            <w:tcW w:w="850" w:type="dxa"/>
            <w:tcBorders>
              <w:top w:val="single" w:sz="4" w:space="0" w:color="auto"/>
              <w:left w:val="single" w:sz="4" w:space="0" w:color="auto"/>
              <w:bottom w:val="single" w:sz="4" w:space="0" w:color="auto"/>
              <w:right w:val="single" w:sz="4" w:space="0" w:color="auto"/>
            </w:tcBorders>
          </w:tcPr>
          <w:p w14:paraId="577976C2"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431</w:t>
            </w:r>
          </w:p>
        </w:tc>
        <w:tc>
          <w:tcPr>
            <w:tcW w:w="993" w:type="dxa"/>
            <w:tcBorders>
              <w:top w:val="single" w:sz="4" w:space="0" w:color="auto"/>
              <w:left w:val="single" w:sz="4" w:space="0" w:color="auto"/>
              <w:bottom w:val="single" w:sz="4" w:space="0" w:color="auto"/>
              <w:right w:val="single" w:sz="4" w:space="0" w:color="auto"/>
            </w:tcBorders>
          </w:tcPr>
          <w:p w14:paraId="69CDD0D5"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496</w:t>
            </w:r>
          </w:p>
        </w:tc>
        <w:tc>
          <w:tcPr>
            <w:tcW w:w="992" w:type="dxa"/>
            <w:tcBorders>
              <w:top w:val="single" w:sz="4" w:space="0" w:color="auto"/>
              <w:left w:val="single" w:sz="4" w:space="0" w:color="auto"/>
              <w:bottom w:val="single" w:sz="4" w:space="0" w:color="auto"/>
              <w:right w:val="single" w:sz="4" w:space="0" w:color="auto"/>
            </w:tcBorders>
          </w:tcPr>
          <w:p w14:paraId="17D16BD9" w14:textId="703CEA70" w:rsidR="009F5510" w:rsidRPr="009F5510" w:rsidRDefault="009F5510" w:rsidP="0018570B">
            <w:pPr>
              <w:spacing w:after="0" w:line="240" w:lineRule="auto"/>
              <w:contextualSpacing/>
              <w:jc w:val="center"/>
              <w:rPr>
                <w:rFonts w:ascii="Times New Roman" w:hAnsi="Times New Roman"/>
                <w:sz w:val="24"/>
                <w:szCs w:val="24"/>
              </w:rPr>
            </w:pPr>
            <w:r w:rsidRPr="009F5510">
              <w:rPr>
                <w:rFonts w:ascii="Times New Roman" w:hAnsi="Times New Roman"/>
                <w:sz w:val="24"/>
                <w:szCs w:val="24"/>
              </w:rPr>
              <w:t>409</w:t>
            </w:r>
          </w:p>
        </w:tc>
      </w:tr>
      <w:tr w:rsidR="009F5510" w:rsidRPr="00031D96" w14:paraId="72A16897" w14:textId="77777777" w:rsidTr="001F1B00">
        <w:trPr>
          <w:trHeight w:val="553"/>
          <w:jc w:val="center"/>
        </w:trPr>
        <w:tc>
          <w:tcPr>
            <w:tcW w:w="3539" w:type="dxa"/>
            <w:tcBorders>
              <w:top w:val="single" w:sz="4" w:space="0" w:color="auto"/>
              <w:left w:val="single" w:sz="4" w:space="0" w:color="auto"/>
              <w:bottom w:val="single" w:sz="4" w:space="0" w:color="auto"/>
              <w:right w:val="single" w:sz="4" w:space="0" w:color="auto"/>
            </w:tcBorders>
            <w:hideMark/>
          </w:tcPr>
          <w:p w14:paraId="58F3B8D2" w14:textId="6253AB83" w:rsidR="009F5510" w:rsidRPr="00031D96" w:rsidRDefault="009F5510" w:rsidP="005366B5">
            <w:pPr>
              <w:spacing w:after="0" w:line="240" w:lineRule="auto"/>
              <w:contextualSpacing/>
              <w:rPr>
                <w:rFonts w:ascii="Times New Roman" w:hAnsi="Times New Roman"/>
                <w:sz w:val="24"/>
                <w:szCs w:val="24"/>
              </w:rPr>
            </w:pPr>
            <w:r w:rsidRPr="00031D96">
              <w:rPr>
                <w:rFonts w:ascii="Times New Roman" w:hAnsi="Times New Roman"/>
                <w:sz w:val="24"/>
                <w:szCs w:val="24"/>
              </w:rPr>
              <w:t>договоров</w:t>
            </w:r>
            <w:r w:rsidR="001A04A7">
              <w:rPr>
                <w:rFonts w:ascii="Times New Roman" w:hAnsi="Times New Roman"/>
                <w:sz w:val="24"/>
                <w:szCs w:val="24"/>
              </w:rPr>
              <w:t xml:space="preserve"> </w:t>
            </w:r>
            <w:r w:rsidRPr="00031D96">
              <w:rPr>
                <w:rFonts w:ascii="Times New Roman" w:hAnsi="Times New Roman"/>
                <w:sz w:val="24"/>
                <w:szCs w:val="24"/>
              </w:rPr>
              <w:t>аренды</w:t>
            </w:r>
            <w:r w:rsidR="001A04A7">
              <w:rPr>
                <w:rFonts w:ascii="Times New Roman" w:hAnsi="Times New Roman"/>
                <w:sz w:val="24"/>
                <w:szCs w:val="24"/>
              </w:rPr>
              <w:t xml:space="preserve"> </w:t>
            </w:r>
            <w:r w:rsidRPr="00031D96">
              <w:rPr>
                <w:rFonts w:ascii="Times New Roman" w:hAnsi="Times New Roman"/>
                <w:sz w:val="24"/>
                <w:szCs w:val="24"/>
              </w:rPr>
              <w:t>земельных</w:t>
            </w:r>
            <w:r w:rsidR="001A04A7">
              <w:rPr>
                <w:rFonts w:ascii="Times New Roman" w:hAnsi="Times New Roman"/>
                <w:sz w:val="24"/>
                <w:szCs w:val="24"/>
              </w:rPr>
              <w:t xml:space="preserve"> </w:t>
            </w:r>
            <w:r w:rsidRPr="00031D96">
              <w:rPr>
                <w:rFonts w:ascii="Times New Roman" w:hAnsi="Times New Roman"/>
                <w:sz w:val="24"/>
                <w:szCs w:val="24"/>
              </w:rPr>
              <w:t>участков</w:t>
            </w:r>
          </w:p>
        </w:tc>
        <w:tc>
          <w:tcPr>
            <w:tcW w:w="1351" w:type="dxa"/>
            <w:tcBorders>
              <w:top w:val="single" w:sz="4" w:space="0" w:color="auto"/>
              <w:left w:val="single" w:sz="4" w:space="0" w:color="auto"/>
              <w:bottom w:val="single" w:sz="4" w:space="0" w:color="auto"/>
              <w:right w:val="single" w:sz="4" w:space="0" w:color="auto"/>
            </w:tcBorders>
          </w:tcPr>
          <w:p w14:paraId="190642EF"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20427ADB"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390</w:t>
            </w:r>
          </w:p>
        </w:tc>
        <w:tc>
          <w:tcPr>
            <w:tcW w:w="992" w:type="dxa"/>
            <w:tcBorders>
              <w:top w:val="single" w:sz="4" w:space="0" w:color="auto"/>
              <w:left w:val="single" w:sz="4" w:space="0" w:color="auto"/>
              <w:bottom w:val="single" w:sz="4" w:space="0" w:color="auto"/>
              <w:right w:val="single" w:sz="4" w:space="0" w:color="auto"/>
            </w:tcBorders>
          </w:tcPr>
          <w:p w14:paraId="316FE798"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271</w:t>
            </w:r>
          </w:p>
        </w:tc>
        <w:tc>
          <w:tcPr>
            <w:tcW w:w="850" w:type="dxa"/>
            <w:tcBorders>
              <w:top w:val="single" w:sz="4" w:space="0" w:color="auto"/>
              <w:left w:val="single" w:sz="4" w:space="0" w:color="auto"/>
              <w:bottom w:val="single" w:sz="4" w:space="0" w:color="auto"/>
              <w:right w:val="single" w:sz="4" w:space="0" w:color="auto"/>
            </w:tcBorders>
          </w:tcPr>
          <w:p w14:paraId="2D14895D"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304</w:t>
            </w:r>
          </w:p>
        </w:tc>
        <w:tc>
          <w:tcPr>
            <w:tcW w:w="993" w:type="dxa"/>
            <w:tcBorders>
              <w:top w:val="single" w:sz="4" w:space="0" w:color="auto"/>
              <w:left w:val="single" w:sz="4" w:space="0" w:color="auto"/>
              <w:bottom w:val="single" w:sz="4" w:space="0" w:color="auto"/>
              <w:right w:val="single" w:sz="4" w:space="0" w:color="auto"/>
            </w:tcBorders>
          </w:tcPr>
          <w:p w14:paraId="07E671C8"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331</w:t>
            </w:r>
          </w:p>
        </w:tc>
        <w:tc>
          <w:tcPr>
            <w:tcW w:w="992" w:type="dxa"/>
            <w:tcBorders>
              <w:top w:val="single" w:sz="4" w:space="0" w:color="auto"/>
              <w:left w:val="single" w:sz="4" w:space="0" w:color="auto"/>
              <w:bottom w:val="single" w:sz="4" w:space="0" w:color="auto"/>
              <w:right w:val="single" w:sz="4" w:space="0" w:color="auto"/>
            </w:tcBorders>
          </w:tcPr>
          <w:p w14:paraId="2EA7B397" w14:textId="0EB6A50B" w:rsidR="009F5510" w:rsidRPr="009F5510" w:rsidRDefault="009F5510" w:rsidP="0018570B">
            <w:pPr>
              <w:spacing w:after="0" w:line="240" w:lineRule="auto"/>
              <w:contextualSpacing/>
              <w:jc w:val="center"/>
              <w:rPr>
                <w:rFonts w:ascii="Times New Roman" w:hAnsi="Times New Roman"/>
                <w:sz w:val="24"/>
                <w:szCs w:val="24"/>
              </w:rPr>
            </w:pPr>
            <w:r w:rsidRPr="009F5510">
              <w:rPr>
                <w:rFonts w:ascii="Times New Roman" w:hAnsi="Times New Roman"/>
                <w:sz w:val="24"/>
                <w:szCs w:val="24"/>
              </w:rPr>
              <w:t>249</w:t>
            </w:r>
          </w:p>
        </w:tc>
      </w:tr>
      <w:tr w:rsidR="009F5510" w:rsidRPr="00031D96" w14:paraId="7DF5BD7F"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hideMark/>
          </w:tcPr>
          <w:p w14:paraId="353666A9" w14:textId="523862D6" w:rsidR="009F5510" w:rsidRPr="00031D96" w:rsidRDefault="009F5510" w:rsidP="005366B5">
            <w:pPr>
              <w:spacing w:after="0" w:line="240" w:lineRule="auto"/>
              <w:contextualSpacing/>
              <w:rPr>
                <w:rFonts w:ascii="Times New Roman" w:hAnsi="Times New Roman"/>
                <w:sz w:val="24"/>
                <w:szCs w:val="24"/>
              </w:rPr>
            </w:pPr>
            <w:r w:rsidRPr="00031D96">
              <w:rPr>
                <w:rFonts w:ascii="Times New Roman" w:hAnsi="Times New Roman"/>
                <w:sz w:val="24"/>
                <w:szCs w:val="24"/>
              </w:rPr>
              <w:t>договоров</w:t>
            </w:r>
            <w:r w:rsidR="001A04A7">
              <w:rPr>
                <w:rFonts w:ascii="Times New Roman" w:hAnsi="Times New Roman"/>
                <w:sz w:val="24"/>
                <w:szCs w:val="24"/>
              </w:rPr>
              <w:t xml:space="preserve"> </w:t>
            </w:r>
            <w:r w:rsidRPr="00031D96">
              <w:rPr>
                <w:rFonts w:ascii="Times New Roman" w:hAnsi="Times New Roman"/>
                <w:sz w:val="24"/>
                <w:szCs w:val="24"/>
              </w:rPr>
              <w:t>купли-продажи</w:t>
            </w:r>
            <w:r w:rsidR="001A04A7">
              <w:rPr>
                <w:rFonts w:ascii="Times New Roman" w:hAnsi="Times New Roman"/>
                <w:sz w:val="24"/>
                <w:szCs w:val="24"/>
              </w:rPr>
              <w:t xml:space="preserve"> </w:t>
            </w:r>
            <w:r w:rsidRPr="00031D96">
              <w:rPr>
                <w:rFonts w:ascii="Times New Roman" w:hAnsi="Times New Roman"/>
                <w:sz w:val="24"/>
                <w:szCs w:val="24"/>
              </w:rPr>
              <w:t>земельных</w:t>
            </w:r>
            <w:r w:rsidR="001A04A7">
              <w:rPr>
                <w:rFonts w:ascii="Times New Roman" w:hAnsi="Times New Roman"/>
                <w:sz w:val="24"/>
                <w:szCs w:val="24"/>
              </w:rPr>
              <w:t xml:space="preserve"> </w:t>
            </w:r>
            <w:r w:rsidRPr="00031D96">
              <w:rPr>
                <w:rFonts w:ascii="Times New Roman" w:hAnsi="Times New Roman"/>
                <w:sz w:val="24"/>
                <w:szCs w:val="24"/>
              </w:rPr>
              <w:t>участков</w:t>
            </w:r>
          </w:p>
        </w:tc>
        <w:tc>
          <w:tcPr>
            <w:tcW w:w="1351" w:type="dxa"/>
            <w:tcBorders>
              <w:top w:val="single" w:sz="4" w:space="0" w:color="auto"/>
              <w:left w:val="single" w:sz="4" w:space="0" w:color="auto"/>
              <w:bottom w:val="single" w:sz="4" w:space="0" w:color="auto"/>
              <w:right w:val="single" w:sz="4" w:space="0" w:color="auto"/>
            </w:tcBorders>
          </w:tcPr>
          <w:p w14:paraId="030D3A57"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2D83C006"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54</w:t>
            </w:r>
          </w:p>
        </w:tc>
        <w:tc>
          <w:tcPr>
            <w:tcW w:w="992" w:type="dxa"/>
            <w:tcBorders>
              <w:top w:val="single" w:sz="4" w:space="0" w:color="auto"/>
              <w:left w:val="single" w:sz="4" w:space="0" w:color="auto"/>
              <w:bottom w:val="single" w:sz="4" w:space="0" w:color="auto"/>
              <w:right w:val="single" w:sz="4" w:space="0" w:color="auto"/>
            </w:tcBorders>
          </w:tcPr>
          <w:p w14:paraId="326A644C"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55</w:t>
            </w:r>
          </w:p>
        </w:tc>
        <w:tc>
          <w:tcPr>
            <w:tcW w:w="850" w:type="dxa"/>
            <w:tcBorders>
              <w:top w:val="single" w:sz="4" w:space="0" w:color="auto"/>
              <w:left w:val="single" w:sz="4" w:space="0" w:color="auto"/>
              <w:bottom w:val="single" w:sz="4" w:space="0" w:color="auto"/>
              <w:right w:val="single" w:sz="4" w:space="0" w:color="auto"/>
            </w:tcBorders>
          </w:tcPr>
          <w:p w14:paraId="36969858"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72</w:t>
            </w:r>
          </w:p>
        </w:tc>
        <w:tc>
          <w:tcPr>
            <w:tcW w:w="993" w:type="dxa"/>
            <w:tcBorders>
              <w:top w:val="single" w:sz="4" w:space="0" w:color="auto"/>
              <w:left w:val="single" w:sz="4" w:space="0" w:color="auto"/>
              <w:bottom w:val="single" w:sz="4" w:space="0" w:color="auto"/>
              <w:right w:val="single" w:sz="4" w:space="0" w:color="auto"/>
            </w:tcBorders>
          </w:tcPr>
          <w:p w14:paraId="4A5F2E8D"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92</w:t>
            </w:r>
          </w:p>
        </w:tc>
        <w:tc>
          <w:tcPr>
            <w:tcW w:w="992" w:type="dxa"/>
            <w:tcBorders>
              <w:top w:val="single" w:sz="4" w:space="0" w:color="auto"/>
              <w:left w:val="single" w:sz="4" w:space="0" w:color="auto"/>
              <w:bottom w:val="single" w:sz="4" w:space="0" w:color="auto"/>
              <w:right w:val="single" w:sz="4" w:space="0" w:color="auto"/>
            </w:tcBorders>
          </w:tcPr>
          <w:p w14:paraId="4089B51C" w14:textId="13E2F1AE" w:rsidR="009F5510" w:rsidRPr="009F5510" w:rsidRDefault="009F5510" w:rsidP="0018570B">
            <w:pPr>
              <w:spacing w:after="0" w:line="240" w:lineRule="auto"/>
              <w:contextualSpacing/>
              <w:jc w:val="center"/>
              <w:rPr>
                <w:rFonts w:ascii="Times New Roman" w:hAnsi="Times New Roman"/>
                <w:sz w:val="24"/>
                <w:szCs w:val="24"/>
              </w:rPr>
            </w:pPr>
            <w:r w:rsidRPr="009F5510">
              <w:rPr>
                <w:rFonts w:ascii="Times New Roman" w:hAnsi="Times New Roman"/>
                <w:sz w:val="24"/>
                <w:szCs w:val="24"/>
              </w:rPr>
              <w:t>82</w:t>
            </w:r>
          </w:p>
        </w:tc>
      </w:tr>
      <w:tr w:rsidR="009F5510" w:rsidRPr="00031D96" w14:paraId="759D2B50" w14:textId="77777777" w:rsidTr="001F1B00">
        <w:trPr>
          <w:trHeight w:val="417"/>
          <w:jc w:val="center"/>
        </w:trPr>
        <w:tc>
          <w:tcPr>
            <w:tcW w:w="3539" w:type="dxa"/>
            <w:tcBorders>
              <w:top w:val="single" w:sz="4" w:space="0" w:color="auto"/>
              <w:left w:val="single" w:sz="4" w:space="0" w:color="auto"/>
              <w:bottom w:val="single" w:sz="4" w:space="0" w:color="auto"/>
              <w:right w:val="single" w:sz="4" w:space="0" w:color="auto"/>
            </w:tcBorders>
            <w:hideMark/>
          </w:tcPr>
          <w:p w14:paraId="5773B888" w14:textId="190770CC" w:rsidR="009F5510" w:rsidRPr="00031D96" w:rsidRDefault="009F5510" w:rsidP="005366B5">
            <w:pPr>
              <w:spacing w:after="0" w:line="240" w:lineRule="auto"/>
              <w:contextualSpacing/>
              <w:rPr>
                <w:rFonts w:ascii="Times New Roman" w:hAnsi="Times New Roman"/>
                <w:sz w:val="24"/>
                <w:szCs w:val="24"/>
              </w:rPr>
            </w:pPr>
            <w:r w:rsidRPr="00031D96">
              <w:rPr>
                <w:rFonts w:ascii="Times New Roman" w:hAnsi="Times New Roman"/>
                <w:sz w:val="24"/>
                <w:szCs w:val="24"/>
              </w:rPr>
              <w:t>договоров</w:t>
            </w:r>
            <w:r w:rsidR="001A04A7">
              <w:rPr>
                <w:rFonts w:ascii="Times New Roman" w:hAnsi="Times New Roman"/>
                <w:sz w:val="24"/>
                <w:szCs w:val="24"/>
              </w:rPr>
              <w:t xml:space="preserve"> </w:t>
            </w:r>
            <w:r w:rsidRPr="00031D96">
              <w:rPr>
                <w:rFonts w:ascii="Times New Roman" w:hAnsi="Times New Roman"/>
                <w:sz w:val="24"/>
                <w:szCs w:val="24"/>
              </w:rPr>
              <w:t>безвозмездного</w:t>
            </w:r>
            <w:r w:rsidR="001A04A7">
              <w:rPr>
                <w:rFonts w:ascii="Times New Roman" w:hAnsi="Times New Roman"/>
                <w:sz w:val="24"/>
                <w:szCs w:val="24"/>
              </w:rPr>
              <w:t xml:space="preserve"> </w:t>
            </w:r>
            <w:r w:rsidRPr="00031D96">
              <w:rPr>
                <w:rFonts w:ascii="Times New Roman" w:hAnsi="Times New Roman"/>
                <w:sz w:val="24"/>
                <w:szCs w:val="24"/>
              </w:rPr>
              <w:t>пользования</w:t>
            </w:r>
            <w:r w:rsidR="001A04A7">
              <w:rPr>
                <w:rFonts w:ascii="Times New Roman" w:hAnsi="Times New Roman"/>
                <w:sz w:val="24"/>
                <w:szCs w:val="24"/>
              </w:rPr>
              <w:t xml:space="preserve"> </w:t>
            </w:r>
            <w:r w:rsidRPr="00031D96">
              <w:rPr>
                <w:rFonts w:ascii="Times New Roman" w:hAnsi="Times New Roman"/>
                <w:sz w:val="24"/>
                <w:szCs w:val="24"/>
              </w:rPr>
              <w:t>земельных</w:t>
            </w:r>
            <w:r w:rsidR="001A04A7">
              <w:rPr>
                <w:rFonts w:ascii="Times New Roman" w:hAnsi="Times New Roman"/>
                <w:sz w:val="24"/>
                <w:szCs w:val="24"/>
              </w:rPr>
              <w:t xml:space="preserve"> </w:t>
            </w:r>
            <w:r w:rsidRPr="00031D96">
              <w:rPr>
                <w:rFonts w:ascii="Times New Roman" w:hAnsi="Times New Roman"/>
                <w:sz w:val="24"/>
                <w:szCs w:val="24"/>
              </w:rPr>
              <w:t>участков</w:t>
            </w:r>
          </w:p>
        </w:tc>
        <w:tc>
          <w:tcPr>
            <w:tcW w:w="1351" w:type="dxa"/>
            <w:tcBorders>
              <w:top w:val="single" w:sz="4" w:space="0" w:color="auto"/>
              <w:left w:val="single" w:sz="4" w:space="0" w:color="auto"/>
              <w:bottom w:val="single" w:sz="4" w:space="0" w:color="auto"/>
              <w:right w:val="single" w:sz="4" w:space="0" w:color="auto"/>
            </w:tcBorders>
          </w:tcPr>
          <w:p w14:paraId="0D7B1BF1"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46EB9A8F"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14:paraId="579527A8"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14:paraId="101F2B5B"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tcPr>
          <w:p w14:paraId="16CEF4F0"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tcPr>
          <w:p w14:paraId="1C975B7A" w14:textId="1A8C2E12" w:rsidR="009F5510" w:rsidRPr="009F5510" w:rsidRDefault="009F5510" w:rsidP="0018570B">
            <w:pPr>
              <w:spacing w:after="0" w:line="240" w:lineRule="auto"/>
              <w:contextualSpacing/>
              <w:jc w:val="center"/>
              <w:rPr>
                <w:rFonts w:ascii="Times New Roman" w:hAnsi="Times New Roman"/>
                <w:sz w:val="24"/>
                <w:szCs w:val="24"/>
                <w:lang w:val="en-US"/>
              </w:rPr>
            </w:pPr>
            <w:r w:rsidRPr="009F5510">
              <w:rPr>
                <w:rFonts w:ascii="Times New Roman" w:hAnsi="Times New Roman"/>
                <w:sz w:val="24"/>
                <w:szCs w:val="24"/>
              </w:rPr>
              <w:t>20</w:t>
            </w:r>
            <w:r w:rsidR="001A04A7">
              <w:rPr>
                <w:rFonts w:ascii="Times New Roman" w:hAnsi="Times New Roman"/>
                <w:sz w:val="24"/>
                <w:szCs w:val="24"/>
              </w:rPr>
              <w:t xml:space="preserve"> </w:t>
            </w:r>
          </w:p>
        </w:tc>
      </w:tr>
      <w:tr w:rsidR="009F5510" w:rsidRPr="00031D96" w14:paraId="295722DA" w14:textId="77777777" w:rsidTr="001F1B00">
        <w:trPr>
          <w:trHeight w:val="417"/>
          <w:jc w:val="center"/>
        </w:trPr>
        <w:tc>
          <w:tcPr>
            <w:tcW w:w="3539" w:type="dxa"/>
            <w:tcBorders>
              <w:top w:val="single" w:sz="4" w:space="0" w:color="auto"/>
              <w:left w:val="single" w:sz="4" w:space="0" w:color="auto"/>
              <w:bottom w:val="single" w:sz="4" w:space="0" w:color="auto"/>
              <w:right w:val="single" w:sz="4" w:space="0" w:color="auto"/>
            </w:tcBorders>
          </w:tcPr>
          <w:p w14:paraId="29938DA8" w14:textId="0FDCB798" w:rsidR="009F5510" w:rsidRPr="00031D96" w:rsidRDefault="009F5510" w:rsidP="005366B5">
            <w:pPr>
              <w:spacing w:after="0" w:line="240" w:lineRule="auto"/>
              <w:contextualSpacing/>
              <w:rPr>
                <w:rFonts w:ascii="Times New Roman" w:hAnsi="Times New Roman"/>
                <w:sz w:val="24"/>
                <w:szCs w:val="24"/>
              </w:rPr>
            </w:pPr>
            <w:r w:rsidRPr="00031D96">
              <w:rPr>
                <w:rFonts w:ascii="Times New Roman" w:hAnsi="Times New Roman"/>
                <w:sz w:val="24"/>
                <w:szCs w:val="24"/>
              </w:rPr>
              <w:t>соглашений</w:t>
            </w:r>
            <w:r w:rsidR="001A04A7">
              <w:rPr>
                <w:rFonts w:ascii="Times New Roman" w:hAnsi="Times New Roman"/>
                <w:sz w:val="24"/>
                <w:szCs w:val="24"/>
              </w:rPr>
              <w:t xml:space="preserve"> </w:t>
            </w:r>
            <w:r w:rsidRPr="00031D96">
              <w:rPr>
                <w:rFonts w:ascii="Times New Roman" w:hAnsi="Times New Roman"/>
                <w:sz w:val="24"/>
                <w:szCs w:val="24"/>
              </w:rPr>
              <w:t>о</w:t>
            </w:r>
            <w:r w:rsidR="001A04A7">
              <w:rPr>
                <w:rFonts w:ascii="Times New Roman" w:hAnsi="Times New Roman"/>
                <w:sz w:val="24"/>
                <w:szCs w:val="24"/>
              </w:rPr>
              <w:t xml:space="preserve"> </w:t>
            </w:r>
            <w:r w:rsidRPr="00031D96">
              <w:rPr>
                <w:rFonts w:ascii="Times New Roman" w:hAnsi="Times New Roman"/>
                <w:sz w:val="24"/>
                <w:szCs w:val="24"/>
              </w:rPr>
              <w:t>перераспределении</w:t>
            </w:r>
            <w:r w:rsidR="001A04A7">
              <w:rPr>
                <w:rFonts w:ascii="Times New Roman" w:hAnsi="Times New Roman"/>
                <w:sz w:val="24"/>
                <w:szCs w:val="24"/>
              </w:rPr>
              <w:t xml:space="preserve"> </w:t>
            </w:r>
            <w:r w:rsidRPr="00031D96">
              <w:rPr>
                <w:rFonts w:ascii="Times New Roman" w:hAnsi="Times New Roman"/>
                <w:sz w:val="24"/>
                <w:szCs w:val="24"/>
              </w:rPr>
              <w:t>земельных</w:t>
            </w:r>
            <w:r w:rsidR="001A04A7">
              <w:rPr>
                <w:rFonts w:ascii="Times New Roman" w:hAnsi="Times New Roman"/>
                <w:sz w:val="24"/>
                <w:szCs w:val="24"/>
              </w:rPr>
              <w:t xml:space="preserve"> </w:t>
            </w:r>
            <w:r w:rsidRPr="00031D96">
              <w:rPr>
                <w:rFonts w:ascii="Times New Roman" w:hAnsi="Times New Roman"/>
                <w:sz w:val="24"/>
                <w:szCs w:val="24"/>
              </w:rPr>
              <w:t>участков</w:t>
            </w:r>
          </w:p>
        </w:tc>
        <w:tc>
          <w:tcPr>
            <w:tcW w:w="1351" w:type="dxa"/>
            <w:tcBorders>
              <w:top w:val="single" w:sz="4" w:space="0" w:color="auto"/>
              <w:left w:val="single" w:sz="4" w:space="0" w:color="auto"/>
              <w:bottom w:val="single" w:sz="4" w:space="0" w:color="auto"/>
              <w:right w:val="single" w:sz="4" w:space="0" w:color="auto"/>
            </w:tcBorders>
          </w:tcPr>
          <w:p w14:paraId="1CAE2799"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6031C995"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tcPr>
          <w:p w14:paraId="710F5163"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73B23142"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32</w:t>
            </w:r>
          </w:p>
        </w:tc>
        <w:tc>
          <w:tcPr>
            <w:tcW w:w="993" w:type="dxa"/>
            <w:tcBorders>
              <w:top w:val="single" w:sz="4" w:space="0" w:color="auto"/>
              <w:left w:val="single" w:sz="4" w:space="0" w:color="auto"/>
              <w:bottom w:val="single" w:sz="4" w:space="0" w:color="auto"/>
              <w:right w:val="single" w:sz="4" w:space="0" w:color="auto"/>
            </w:tcBorders>
          </w:tcPr>
          <w:p w14:paraId="16189934"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45</w:t>
            </w:r>
          </w:p>
        </w:tc>
        <w:tc>
          <w:tcPr>
            <w:tcW w:w="992" w:type="dxa"/>
            <w:tcBorders>
              <w:top w:val="single" w:sz="4" w:space="0" w:color="auto"/>
              <w:left w:val="single" w:sz="4" w:space="0" w:color="auto"/>
              <w:bottom w:val="single" w:sz="4" w:space="0" w:color="auto"/>
              <w:right w:val="single" w:sz="4" w:space="0" w:color="auto"/>
            </w:tcBorders>
          </w:tcPr>
          <w:p w14:paraId="48BA2CD7" w14:textId="2A8A6B04" w:rsidR="009F5510" w:rsidRPr="009F5510" w:rsidRDefault="009F5510" w:rsidP="0018570B">
            <w:pPr>
              <w:spacing w:after="0" w:line="240" w:lineRule="auto"/>
              <w:contextualSpacing/>
              <w:jc w:val="center"/>
              <w:rPr>
                <w:rFonts w:ascii="Times New Roman" w:hAnsi="Times New Roman"/>
                <w:sz w:val="24"/>
                <w:szCs w:val="24"/>
              </w:rPr>
            </w:pPr>
            <w:r w:rsidRPr="009F5510">
              <w:rPr>
                <w:rFonts w:ascii="Times New Roman" w:hAnsi="Times New Roman"/>
                <w:sz w:val="24"/>
                <w:szCs w:val="24"/>
              </w:rPr>
              <w:t>36</w:t>
            </w:r>
          </w:p>
        </w:tc>
      </w:tr>
      <w:tr w:rsidR="009F5510" w:rsidRPr="00031D96" w14:paraId="15EF2B37"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hideMark/>
          </w:tcPr>
          <w:p w14:paraId="0EE0CA82" w14:textId="3F3A776C" w:rsidR="009F5510" w:rsidRPr="00031D96" w:rsidRDefault="009F5510" w:rsidP="005366B5">
            <w:pPr>
              <w:overflowPunct w:val="0"/>
              <w:autoSpaceDE w:val="0"/>
              <w:autoSpaceDN w:val="0"/>
              <w:adjustRightInd w:val="0"/>
              <w:spacing w:after="0" w:line="240" w:lineRule="auto"/>
              <w:contextualSpacing/>
              <w:textAlignment w:val="baseline"/>
              <w:rPr>
                <w:rFonts w:ascii="Times New Roman" w:hAnsi="Times New Roman"/>
                <w:sz w:val="24"/>
                <w:szCs w:val="24"/>
              </w:rPr>
            </w:pPr>
            <w:r w:rsidRPr="00031D96">
              <w:rPr>
                <w:rFonts w:ascii="Times New Roman" w:hAnsi="Times New Roman"/>
                <w:sz w:val="24"/>
                <w:szCs w:val="24"/>
              </w:rPr>
              <w:t>договоров</w:t>
            </w:r>
            <w:r w:rsidR="001A04A7">
              <w:rPr>
                <w:rFonts w:ascii="Times New Roman" w:hAnsi="Times New Roman"/>
                <w:sz w:val="24"/>
                <w:szCs w:val="24"/>
              </w:rPr>
              <w:t xml:space="preserve"> </w:t>
            </w:r>
            <w:r w:rsidRPr="00031D96">
              <w:rPr>
                <w:rFonts w:ascii="Times New Roman" w:hAnsi="Times New Roman"/>
                <w:sz w:val="24"/>
                <w:szCs w:val="24"/>
              </w:rPr>
              <w:t>безвозмездной</w:t>
            </w:r>
            <w:r w:rsidR="001A04A7">
              <w:rPr>
                <w:rFonts w:ascii="Times New Roman" w:hAnsi="Times New Roman"/>
                <w:sz w:val="24"/>
                <w:szCs w:val="24"/>
              </w:rPr>
              <w:t xml:space="preserve"> </w:t>
            </w:r>
            <w:r w:rsidRPr="00031D96">
              <w:rPr>
                <w:rFonts w:ascii="Times New Roman" w:hAnsi="Times New Roman"/>
                <w:sz w:val="24"/>
                <w:szCs w:val="24"/>
              </w:rPr>
              <w:t>передачи</w:t>
            </w:r>
            <w:r w:rsidR="001A04A7">
              <w:rPr>
                <w:rFonts w:ascii="Times New Roman" w:hAnsi="Times New Roman"/>
                <w:sz w:val="24"/>
                <w:szCs w:val="24"/>
              </w:rPr>
              <w:t xml:space="preserve"> </w:t>
            </w:r>
            <w:r w:rsidRPr="00031D96">
              <w:rPr>
                <w:rFonts w:ascii="Times New Roman" w:hAnsi="Times New Roman"/>
                <w:sz w:val="24"/>
                <w:szCs w:val="24"/>
              </w:rPr>
              <w:t>земельных</w:t>
            </w:r>
            <w:r w:rsidR="001A04A7">
              <w:rPr>
                <w:rFonts w:ascii="Times New Roman" w:hAnsi="Times New Roman"/>
                <w:sz w:val="24"/>
                <w:szCs w:val="24"/>
              </w:rPr>
              <w:t xml:space="preserve"> </w:t>
            </w:r>
            <w:r w:rsidRPr="00031D96">
              <w:rPr>
                <w:rFonts w:ascii="Times New Roman" w:hAnsi="Times New Roman"/>
                <w:sz w:val="24"/>
                <w:szCs w:val="24"/>
              </w:rPr>
              <w:t>участков</w:t>
            </w:r>
            <w:r w:rsidR="001A04A7">
              <w:rPr>
                <w:rFonts w:ascii="Times New Roman" w:hAnsi="Times New Roman"/>
                <w:sz w:val="24"/>
                <w:szCs w:val="24"/>
              </w:rPr>
              <w:t xml:space="preserve"> </w:t>
            </w:r>
            <w:r w:rsidRPr="00031D96">
              <w:rPr>
                <w:rFonts w:ascii="Times New Roman" w:hAnsi="Times New Roman"/>
                <w:sz w:val="24"/>
                <w:szCs w:val="24"/>
              </w:rPr>
              <w:t>из</w:t>
            </w:r>
            <w:r w:rsidR="001A04A7">
              <w:rPr>
                <w:rFonts w:ascii="Times New Roman" w:hAnsi="Times New Roman"/>
                <w:sz w:val="24"/>
                <w:szCs w:val="24"/>
              </w:rPr>
              <w:t xml:space="preserve"> </w:t>
            </w:r>
            <w:r w:rsidRPr="00031D96">
              <w:rPr>
                <w:rFonts w:ascii="Times New Roman" w:hAnsi="Times New Roman"/>
                <w:sz w:val="24"/>
                <w:szCs w:val="24"/>
              </w:rPr>
              <w:t>земель</w:t>
            </w:r>
            <w:r w:rsidR="001A04A7">
              <w:rPr>
                <w:rFonts w:ascii="Times New Roman" w:hAnsi="Times New Roman"/>
                <w:sz w:val="24"/>
                <w:szCs w:val="24"/>
              </w:rPr>
              <w:t xml:space="preserve"> </w:t>
            </w:r>
            <w:r w:rsidRPr="00031D96">
              <w:rPr>
                <w:rFonts w:ascii="Times New Roman" w:hAnsi="Times New Roman"/>
                <w:sz w:val="24"/>
                <w:szCs w:val="24"/>
              </w:rPr>
              <w:t>населенных</w:t>
            </w:r>
            <w:r w:rsidR="001A04A7">
              <w:rPr>
                <w:rFonts w:ascii="Times New Roman" w:hAnsi="Times New Roman"/>
                <w:sz w:val="24"/>
                <w:szCs w:val="24"/>
              </w:rPr>
              <w:t xml:space="preserve"> </w:t>
            </w:r>
            <w:r w:rsidRPr="00031D96">
              <w:rPr>
                <w:rFonts w:ascii="Times New Roman" w:hAnsi="Times New Roman"/>
                <w:sz w:val="24"/>
                <w:szCs w:val="24"/>
              </w:rPr>
              <w:t>пунктов</w:t>
            </w:r>
            <w:r w:rsidR="001A04A7">
              <w:rPr>
                <w:rFonts w:ascii="Times New Roman" w:hAnsi="Times New Roman"/>
                <w:sz w:val="24"/>
                <w:szCs w:val="24"/>
              </w:rPr>
              <w:t xml:space="preserve"> </w:t>
            </w:r>
            <w:r w:rsidRPr="00031D96">
              <w:rPr>
                <w:rFonts w:ascii="Times New Roman" w:hAnsi="Times New Roman"/>
                <w:sz w:val="24"/>
                <w:szCs w:val="24"/>
              </w:rPr>
              <w:t>льготным</w:t>
            </w:r>
            <w:r w:rsidR="001A04A7">
              <w:rPr>
                <w:rFonts w:ascii="Times New Roman" w:hAnsi="Times New Roman"/>
                <w:sz w:val="24"/>
                <w:szCs w:val="24"/>
              </w:rPr>
              <w:t xml:space="preserve"> </w:t>
            </w:r>
            <w:r w:rsidRPr="00031D96">
              <w:rPr>
                <w:rFonts w:ascii="Times New Roman" w:hAnsi="Times New Roman"/>
                <w:sz w:val="24"/>
                <w:szCs w:val="24"/>
              </w:rPr>
              <w:t>категориям</w:t>
            </w:r>
            <w:r w:rsidR="001A04A7">
              <w:rPr>
                <w:rFonts w:ascii="Times New Roman" w:hAnsi="Times New Roman"/>
                <w:sz w:val="24"/>
                <w:szCs w:val="24"/>
              </w:rPr>
              <w:t xml:space="preserve"> </w:t>
            </w:r>
            <w:r w:rsidRPr="00031D96">
              <w:rPr>
                <w:rFonts w:ascii="Times New Roman" w:hAnsi="Times New Roman"/>
                <w:sz w:val="24"/>
                <w:szCs w:val="24"/>
              </w:rPr>
              <w:t>граждан,</w:t>
            </w:r>
            <w:r w:rsidR="001A04A7">
              <w:rPr>
                <w:rFonts w:ascii="Times New Roman" w:hAnsi="Times New Roman"/>
                <w:sz w:val="24"/>
                <w:szCs w:val="24"/>
              </w:rPr>
              <w:t xml:space="preserve"> </w:t>
            </w:r>
            <w:r w:rsidRPr="00031D96">
              <w:rPr>
                <w:rFonts w:ascii="Times New Roman" w:hAnsi="Times New Roman"/>
                <w:sz w:val="24"/>
                <w:szCs w:val="24"/>
              </w:rPr>
              <w:t>а</w:t>
            </w:r>
            <w:r w:rsidR="001A04A7">
              <w:rPr>
                <w:rFonts w:ascii="Times New Roman" w:hAnsi="Times New Roman"/>
                <w:sz w:val="24"/>
                <w:szCs w:val="24"/>
              </w:rPr>
              <w:t xml:space="preserve"> </w:t>
            </w:r>
            <w:r w:rsidRPr="00031D96">
              <w:rPr>
                <w:rFonts w:ascii="Times New Roman" w:hAnsi="Times New Roman"/>
                <w:sz w:val="24"/>
                <w:szCs w:val="24"/>
              </w:rPr>
              <w:t>также</w:t>
            </w:r>
            <w:r w:rsidR="001A04A7">
              <w:rPr>
                <w:rFonts w:ascii="Times New Roman" w:hAnsi="Times New Roman"/>
                <w:sz w:val="24"/>
                <w:szCs w:val="24"/>
              </w:rPr>
              <w:t xml:space="preserve"> </w:t>
            </w:r>
            <w:r w:rsidRPr="00031D96">
              <w:rPr>
                <w:rFonts w:ascii="Times New Roman" w:hAnsi="Times New Roman"/>
                <w:sz w:val="24"/>
                <w:szCs w:val="24"/>
              </w:rPr>
              <w:t>гражданам</w:t>
            </w:r>
            <w:r w:rsidR="001A04A7">
              <w:rPr>
                <w:rFonts w:ascii="Times New Roman" w:hAnsi="Times New Roman"/>
                <w:sz w:val="24"/>
                <w:szCs w:val="24"/>
              </w:rPr>
              <w:t xml:space="preserve"> </w:t>
            </w:r>
            <w:r w:rsidRPr="00031D96">
              <w:rPr>
                <w:rFonts w:ascii="Times New Roman" w:hAnsi="Times New Roman"/>
                <w:sz w:val="24"/>
                <w:szCs w:val="24"/>
              </w:rPr>
              <w:t>в</w:t>
            </w:r>
            <w:r w:rsidR="001A04A7">
              <w:rPr>
                <w:rFonts w:ascii="Times New Roman" w:hAnsi="Times New Roman"/>
                <w:sz w:val="24"/>
                <w:szCs w:val="24"/>
              </w:rPr>
              <w:t xml:space="preserve"> </w:t>
            </w:r>
            <w:r w:rsidRPr="00031D96">
              <w:rPr>
                <w:rFonts w:ascii="Times New Roman" w:hAnsi="Times New Roman"/>
                <w:sz w:val="24"/>
                <w:szCs w:val="24"/>
              </w:rPr>
              <w:t>рамках</w:t>
            </w:r>
            <w:r w:rsidR="001A04A7">
              <w:rPr>
                <w:rFonts w:ascii="Times New Roman" w:hAnsi="Times New Roman"/>
                <w:sz w:val="24"/>
                <w:szCs w:val="24"/>
              </w:rPr>
              <w:t xml:space="preserve"> </w:t>
            </w:r>
            <w:r w:rsidRPr="00031D96">
              <w:rPr>
                <w:rFonts w:ascii="Times New Roman" w:hAnsi="Times New Roman"/>
                <w:sz w:val="24"/>
                <w:szCs w:val="24"/>
              </w:rPr>
              <w:t>«гаражной</w:t>
            </w:r>
            <w:r w:rsidR="001A04A7">
              <w:rPr>
                <w:rFonts w:ascii="Times New Roman" w:hAnsi="Times New Roman"/>
                <w:sz w:val="24"/>
                <w:szCs w:val="24"/>
              </w:rPr>
              <w:t xml:space="preserve"> </w:t>
            </w:r>
            <w:r w:rsidRPr="00031D96">
              <w:rPr>
                <w:rFonts w:ascii="Times New Roman" w:hAnsi="Times New Roman"/>
                <w:sz w:val="24"/>
                <w:szCs w:val="24"/>
              </w:rPr>
              <w:t>амнистии»</w:t>
            </w:r>
          </w:p>
        </w:tc>
        <w:tc>
          <w:tcPr>
            <w:tcW w:w="1351" w:type="dxa"/>
            <w:tcBorders>
              <w:top w:val="single" w:sz="4" w:space="0" w:color="auto"/>
              <w:left w:val="single" w:sz="4" w:space="0" w:color="auto"/>
              <w:bottom w:val="single" w:sz="4" w:space="0" w:color="auto"/>
              <w:right w:val="single" w:sz="4" w:space="0" w:color="auto"/>
            </w:tcBorders>
          </w:tcPr>
          <w:p w14:paraId="60C59160"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1666F9E7"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14:paraId="078DC739"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14:paraId="652080F0"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14:paraId="2AFF6FF9"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47775CE" w14:textId="595568F4" w:rsidR="009F5510" w:rsidRPr="009F5510" w:rsidRDefault="009F5510" w:rsidP="0018570B">
            <w:pPr>
              <w:spacing w:after="0" w:line="240" w:lineRule="auto"/>
              <w:contextualSpacing/>
              <w:jc w:val="center"/>
              <w:rPr>
                <w:rFonts w:ascii="Times New Roman" w:hAnsi="Times New Roman"/>
                <w:sz w:val="24"/>
                <w:szCs w:val="24"/>
              </w:rPr>
            </w:pPr>
            <w:r w:rsidRPr="009F5510">
              <w:rPr>
                <w:rFonts w:ascii="Times New Roman" w:hAnsi="Times New Roman"/>
                <w:sz w:val="24"/>
                <w:szCs w:val="24"/>
              </w:rPr>
              <w:t>22</w:t>
            </w:r>
          </w:p>
        </w:tc>
      </w:tr>
      <w:tr w:rsidR="009F5510" w:rsidRPr="00031D96" w14:paraId="3AE49A9D"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tcPr>
          <w:p w14:paraId="1359AC7C" w14:textId="6751B1E4" w:rsidR="009F5510" w:rsidRPr="00031D96" w:rsidRDefault="009F5510" w:rsidP="005366B5">
            <w:pPr>
              <w:overflowPunct w:val="0"/>
              <w:autoSpaceDE w:val="0"/>
              <w:autoSpaceDN w:val="0"/>
              <w:adjustRightInd w:val="0"/>
              <w:spacing w:after="0" w:line="240" w:lineRule="auto"/>
              <w:textAlignment w:val="baseline"/>
              <w:rPr>
                <w:rFonts w:ascii="Times New Roman" w:hAnsi="Times New Roman"/>
                <w:sz w:val="24"/>
                <w:szCs w:val="24"/>
              </w:rPr>
            </w:pPr>
            <w:bookmarkStart w:id="4" w:name="_Hlk124256278"/>
            <w:r w:rsidRPr="00031D96">
              <w:rPr>
                <w:rFonts w:ascii="Times New Roman" w:hAnsi="Times New Roman"/>
                <w:sz w:val="24"/>
                <w:szCs w:val="24"/>
              </w:rPr>
              <w:t>2.</w:t>
            </w:r>
            <w:r w:rsidR="001A04A7">
              <w:rPr>
                <w:rFonts w:ascii="Times New Roman" w:hAnsi="Times New Roman"/>
                <w:sz w:val="24"/>
                <w:szCs w:val="24"/>
              </w:rPr>
              <w:t xml:space="preserve"> </w:t>
            </w:r>
            <w:r w:rsidRPr="00031D96">
              <w:rPr>
                <w:rFonts w:ascii="Times New Roman" w:hAnsi="Times New Roman"/>
                <w:sz w:val="24"/>
                <w:szCs w:val="24"/>
              </w:rPr>
              <w:t>Количество</w:t>
            </w:r>
            <w:r w:rsidR="001A04A7">
              <w:rPr>
                <w:rFonts w:ascii="Times New Roman" w:hAnsi="Times New Roman"/>
                <w:sz w:val="24"/>
                <w:szCs w:val="24"/>
              </w:rPr>
              <w:t xml:space="preserve"> </w:t>
            </w:r>
            <w:r w:rsidRPr="00031D96">
              <w:rPr>
                <w:rFonts w:ascii="Times New Roman" w:hAnsi="Times New Roman"/>
                <w:sz w:val="24"/>
                <w:szCs w:val="24"/>
              </w:rPr>
              <w:t>решений</w:t>
            </w:r>
            <w:r w:rsidR="001A04A7">
              <w:rPr>
                <w:rFonts w:ascii="Times New Roman" w:hAnsi="Times New Roman"/>
                <w:sz w:val="24"/>
                <w:szCs w:val="24"/>
              </w:rPr>
              <w:t xml:space="preserve"> </w:t>
            </w:r>
            <w:r w:rsidRPr="00031D96">
              <w:rPr>
                <w:rFonts w:ascii="Times New Roman" w:hAnsi="Times New Roman"/>
                <w:sz w:val="24"/>
                <w:szCs w:val="24"/>
              </w:rPr>
              <w:t>о</w:t>
            </w:r>
            <w:r w:rsidR="001A04A7">
              <w:rPr>
                <w:rFonts w:ascii="Times New Roman" w:hAnsi="Times New Roman"/>
                <w:sz w:val="24"/>
                <w:szCs w:val="24"/>
              </w:rPr>
              <w:t xml:space="preserve"> </w:t>
            </w:r>
            <w:r w:rsidRPr="00031D96">
              <w:rPr>
                <w:rFonts w:ascii="Times New Roman" w:hAnsi="Times New Roman"/>
                <w:sz w:val="24"/>
                <w:szCs w:val="24"/>
              </w:rPr>
              <w:t>предоставлении</w:t>
            </w:r>
            <w:r w:rsidR="001A04A7">
              <w:rPr>
                <w:rFonts w:ascii="Times New Roman" w:hAnsi="Times New Roman"/>
                <w:sz w:val="24"/>
                <w:szCs w:val="24"/>
              </w:rPr>
              <w:t xml:space="preserve"> </w:t>
            </w:r>
            <w:r w:rsidRPr="00031D96">
              <w:rPr>
                <w:rFonts w:ascii="Times New Roman" w:hAnsi="Times New Roman"/>
                <w:sz w:val="24"/>
                <w:szCs w:val="24"/>
              </w:rPr>
              <w:t>земельных</w:t>
            </w:r>
            <w:r w:rsidR="001A04A7">
              <w:rPr>
                <w:rFonts w:ascii="Times New Roman" w:hAnsi="Times New Roman"/>
                <w:sz w:val="24"/>
                <w:szCs w:val="24"/>
              </w:rPr>
              <w:t xml:space="preserve"> </w:t>
            </w:r>
            <w:r w:rsidRPr="00031D96">
              <w:rPr>
                <w:rFonts w:ascii="Times New Roman" w:hAnsi="Times New Roman"/>
                <w:sz w:val="24"/>
                <w:szCs w:val="24"/>
              </w:rPr>
              <w:t>участков,</w:t>
            </w:r>
            <w:r w:rsidR="001A04A7">
              <w:rPr>
                <w:rFonts w:ascii="Times New Roman" w:hAnsi="Times New Roman"/>
                <w:sz w:val="24"/>
                <w:szCs w:val="24"/>
              </w:rPr>
              <w:t xml:space="preserve"> </w:t>
            </w:r>
            <w:r w:rsidRPr="00031D96">
              <w:rPr>
                <w:rFonts w:ascii="Times New Roman" w:hAnsi="Times New Roman"/>
                <w:sz w:val="24"/>
                <w:szCs w:val="24"/>
              </w:rPr>
              <w:t>в</w:t>
            </w:r>
            <w:r w:rsidR="001A04A7">
              <w:rPr>
                <w:rFonts w:ascii="Times New Roman" w:hAnsi="Times New Roman"/>
                <w:sz w:val="24"/>
                <w:szCs w:val="24"/>
              </w:rPr>
              <w:t xml:space="preserve"> </w:t>
            </w:r>
            <w:r w:rsidRPr="00031D96">
              <w:rPr>
                <w:rFonts w:ascii="Times New Roman" w:hAnsi="Times New Roman"/>
                <w:sz w:val="24"/>
                <w:szCs w:val="24"/>
              </w:rPr>
              <w:t>том</w:t>
            </w:r>
            <w:r w:rsidR="001A04A7">
              <w:rPr>
                <w:rFonts w:ascii="Times New Roman" w:hAnsi="Times New Roman"/>
                <w:sz w:val="24"/>
                <w:szCs w:val="24"/>
              </w:rPr>
              <w:t xml:space="preserve"> </w:t>
            </w:r>
            <w:r w:rsidRPr="00031D96">
              <w:rPr>
                <w:rFonts w:ascii="Times New Roman" w:hAnsi="Times New Roman"/>
                <w:sz w:val="24"/>
                <w:szCs w:val="24"/>
              </w:rPr>
              <w:t>числе:</w:t>
            </w:r>
          </w:p>
        </w:tc>
        <w:tc>
          <w:tcPr>
            <w:tcW w:w="1351" w:type="dxa"/>
            <w:tcBorders>
              <w:top w:val="single" w:sz="4" w:space="0" w:color="auto"/>
              <w:left w:val="single" w:sz="4" w:space="0" w:color="auto"/>
              <w:bottom w:val="single" w:sz="4" w:space="0" w:color="auto"/>
              <w:right w:val="single" w:sz="4" w:space="0" w:color="auto"/>
            </w:tcBorders>
          </w:tcPr>
          <w:p w14:paraId="723AB9CE"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51F70CD8"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243</w:t>
            </w:r>
          </w:p>
        </w:tc>
        <w:tc>
          <w:tcPr>
            <w:tcW w:w="992" w:type="dxa"/>
            <w:tcBorders>
              <w:top w:val="single" w:sz="4" w:space="0" w:color="auto"/>
              <w:left w:val="single" w:sz="4" w:space="0" w:color="auto"/>
              <w:bottom w:val="single" w:sz="4" w:space="0" w:color="auto"/>
              <w:right w:val="single" w:sz="4" w:space="0" w:color="auto"/>
            </w:tcBorders>
          </w:tcPr>
          <w:p w14:paraId="0DB4A1CC"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277</w:t>
            </w:r>
          </w:p>
        </w:tc>
        <w:tc>
          <w:tcPr>
            <w:tcW w:w="850" w:type="dxa"/>
            <w:tcBorders>
              <w:top w:val="single" w:sz="4" w:space="0" w:color="auto"/>
              <w:left w:val="single" w:sz="4" w:space="0" w:color="auto"/>
              <w:bottom w:val="single" w:sz="4" w:space="0" w:color="auto"/>
              <w:right w:val="single" w:sz="4" w:space="0" w:color="auto"/>
            </w:tcBorders>
          </w:tcPr>
          <w:p w14:paraId="65AFD517"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295</w:t>
            </w:r>
          </w:p>
        </w:tc>
        <w:tc>
          <w:tcPr>
            <w:tcW w:w="993" w:type="dxa"/>
            <w:tcBorders>
              <w:top w:val="single" w:sz="4" w:space="0" w:color="auto"/>
              <w:left w:val="single" w:sz="4" w:space="0" w:color="auto"/>
              <w:bottom w:val="single" w:sz="4" w:space="0" w:color="auto"/>
              <w:right w:val="single" w:sz="4" w:space="0" w:color="auto"/>
            </w:tcBorders>
          </w:tcPr>
          <w:p w14:paraId="258EC639"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551</w:t>
            </w:r>
          </w:p>
        </w:tc>
        <w:tc>
          <w:tcPr>
            <w:tcW w:w="992" w:type="dxa"/>
            <w:tcBorders>
              <w:top w:val="single" w:sz="4" w:space="0" w:color="auto"/>
              <w:left w:val="single" w:sz="4" w:space="0" w:color="auto"/>
              <w:bottom w:val="single" w:sz="4" w:space="0" w:color="auto"/>
              <w:right w:val="single" w:sz="4" w:space="0" w:color="auto"/>
            </w:tcBorders>
          </w:tcPr>
          <w:p w14:paraId="71573DA3" w14:textId="1D6B95ED" w:rsidR="009F5510" w:rsidRPr="009F5510" w:rsidRDefault="009F5510" w:rsidP="0018570B">
            <w:pPr>
              <w:spacing w:after="0" w:line="240" w:lineRule="auto"/>
              <w:contextualSpacing/>
              <w:jc w:val="center"/>
              <w:rPr>
                <w:rFonts w:ascii="Times New Roman" w:hAnsi="Times New Roman"/>
                <w:sz w:val="24"/>
                <w:szCs w:val="24"/>
              </w:rPr>
            </w:pPr>
            <w:r w:rsidRPr="009F5510">
              <w:rPr>
                <w:rFonts w:ascii="Times New Roman" w:hAnsi="Times New Roman"/>
                <w:sz w:val="24"/>
                <w:szCs w:val="24"/>
              </w:rPr>
              <w:t>543</w:t>
            </w:r>
          </w:p>
        </w:tc>
      </w:tr>
      <w:tr w:rsidR="009F5510" w:rsidRPr="00031D96" w14:paraId="47191D22"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tcPr>
          <w:p w14:paraId="6F0C5160" w14:textId="04EA5762" w:rsidR="009F5510" w:rsidRPr="00031D96" w:rsidRDefault="009F5510" w:rsidP="005366B5">
            <w:pPr>
              <w:overflowPunct w:val="0"/>
              <w:autoSpaceDE w:val="0"/>
              <w:autoSpaceDN w:val="0"/>
              <w:adjustRightInd w:val="0"/>
              <w:spacing w:after="0" w:line="240" w:lineRule="auto"/>
              <w:textAlignment w:val="baseline"/>
              <w:rPr>
                <w:rFonts w:ascii="Times New Roman" w:hAnsi="Times New Roman"/>
                <w:sz w:val="24"/>
                <w:szCs w:val="24"/>
              </w:rPr>
            </w:pPr>
            <w:r w:rsidRPr="00031D96">
              <w:rPr>
                <w:rFonts w:ascii="Times New Roman" w:hAnsi="Times New Roman"/>
                <w:sz w:val="24"/>
                <w:szCs w:val="24"/>
              </w:rPr>
              <w:t>о</w:t>
            </w:r>
            <w:r w:rsidR="001A04A7">
              <w:rPr>
                <w:rFonts w:ascii="Times New Roman" w:hAnsi="Times New Roman"/>
                <w:sz w:val="24"/>
                <w:szCs w:val="24"/>
              </w:rPr>
              <w:t xml:space="preserve"> </w:t>
            </w:r>
            <w:r w:rsidRPr="00031D96">
              <w:rPr>
                <w:rFonts w:ascii="Times New Roman" w:hAnsi="Times New Roman"/>
                <w:sz w:val="24"/>
                <w:szCs w:val="24"/>
              </w:rPr>
              <w:t>предварительном</w:t>
            </w:r>
            <w:r w:rsidR="001A04A7">
              <w:rPr>
                <w:rFonts w:ascii="Times New Roman" w:hAnsi="Times New Roman"/>
                <w:sz w:val="24"/>
                <w:szCs w:val="24"/>
              </w:rPr>
              <w:t xml:space="preserve"> </w:t>
            </w:r>
            <w:r w:rsidRPr="00031D96">
              <w:rPr>
                <w:rFonts w:ascii="Times New Roman" w:hAnsi="Times New Roman"/>
                <w:sz w:val="24"/>
                <w:szCs w:val="24"/>
              </w:rPr>
              <w:t>согласовании</w:t>
            </w:r>
            <w:r w:rsidR="001A04A7">
              <w:rPr>
                <w:rFonts w:ascii="Times New Roman" w:hAnsi="Times New Roman"/>
                <w:sz w:val="24"/>
                <w:szCs w:val="24"/>
              </w:rPr>
              <w:t xml:space="preserve"> </w:t>
            </w:r>
            <w:r w:rsidRPr="00031D96">
              <w:rPr>
                <w:rFonts w:ascii="Times New Roman" w:hAnsi="Times New Roman"/>
                <w:sz w:val="24"/>
                <w:szCs w:val="24"/>
              </w:rPr>
              <w:t>предоставления</w:t>
            </w:r>
            <w:r w:rsidR="001A04A7">
              <w:rPr>
                <w:rFonts w:ascii="Times New Roman" w:hAnsi="Times New Roman"/>
                <w:sz w:val="24"/>
                <w:szCs w:val="24"/>
              </w:rPr>
              <w:t xml:space="preserve"> </w:t>
            </w:r>
            <w:r w:rsidRPr="00031D96">
              <w:rPr>
                <w:rFonts w:ascii="Times New Roman" w:hAnsi="Times New Roman"/>
                <w:sz w:val="24"/>
                <w:szCs w:val="24"/>
              </w:rPr>
              <w:t>земельных</w:t>
            </w:r>
            <w:r w:rsidR="001A04A7">
              <w:rPr>
                <w:rFonts w:ascii="Times New Roman" w:hAnsi="Times New Roman"/>
                <w:sz w:val="24"/>
                <w:szCs w:val="24"/>
              </w:rPr>
              <w:t xml:space="preserve"> </w:t>
            </w:r>
            <w:r w:rsidRPr="00031D96">
              <w:rPr>
                <w:rFonts w:ascii="Times New Roman" w:hAnsi="Times New Roman"/>
                <w:sz w:val="24"/>
                <w:szCs w:val="24"/>
              </w:rPr>
              <w:t>участков</w:t>
            </w:r>
          </w:p>
        </w:tc>
        <w:tc>
          <w:tcPr>
            <w:tcW w:w="1351" w:type="dxa"/>
            <w:tcBorders>
              <w:top w:val="single" w:sz="4" w:space="0" w:color="auto"/>
              <w:left w:val="single" w:sz="4" w:space="0" w:color="auto"/>
              <w:bottom w:val="single" w:sz="4" w:space="0" w:color="auto"/>
              <w:right w:val="single" w:sz="4" w:space="0" w:color="auto"/>
            </w:tcBorders>
          </w:tcPr>
          <w:p w14:paraId="469AAFA2"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3750B916"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109</w:t>
            </w:r>
          </w:p>
        </w:tc>
        <w:tc>
          <w:tcPr>
            <w:tcW w:w="992" w:type="dxa"/>
            <w:tcBorders>
              <w:top w:val="single" w:sz="4" w:space="0" w:color="auto"/>
              <w:left w:val="single" w:sz="4" w:space="0" w:color="auto"/>
              <w:bottom w:val="single" w:sz="4" w:space="0" w:color="auto"/>
              <w:right w:val="single" w:sz="4" w:space="0" w:color="auto"/>
            </w:tcBorders>
          </w:tcPr>
          <w:p w14:paraId="2ED955AA"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96</w:t>
            </w:r>
          </w:p>
        </w:tc>
        <w:tc>
          <w:tcPr>
            <w:tcW w:w="850" w:type="dxa"/>
            <w:tcBorders>
              <w:top w:val="single" w:sz="4" w:space="0" w:color="auto"/>
              <w:left w:val="single" w:sz="4" w:space="0" w:color="auto"/>
              <w:bottom w:val="single" w:sz="4" w:space="0" w:color="auto"/>
              <w:right w:val="single" w:sz="4" w:space="0" w:color="auto"/>
            </w:tcBorders>
          </w:tcPr>
          <w:p w14:paraId="62B817F9"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86</w:t>
            </w:r>
          </w:p>
        </w:tc>
        <w:tc>
          <w:tcPr>
            <w:tcW w:w="993" w:type="dxa"/>
            <w:tcBorders>
              <w:top w:val="single" w:sz="4" w:space="0" w:color="auto"/>
              <w:left w:val="single" w:sz="4" w:space="0" w:color="auto"/>
              <w:bottom w:val="single" w:sz="4" w:space="0" w:color="auto"/>
              <w:right w:val="single" w:sz="4" w:space="0" w:color="auto"/>
            </w:tcBorders>
          </w:tcPr>
          <w:p w14:paraId="4B7C94A8"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14:paraId="055FCBC6" w14:textId="5560D00A" w:rsidR="009F5510" w:rsidRPr="009F5510" w:rsidRDefault="009F5510" w:rsidP="0018570B">
            <w:pPr>
              <w:spacing w:after="0" w:line="240" w:lineRule="auto"/>
              <w:contextualSpacing/>
              <w:jc w:val="center"/>
              <w:rPr>
                <w:rFonts w:ascii="Times New Roman" w:hAnsi="Times New Roman"/>
                <w:sz w:val="24"/>
                <w:szCs w:val="24"/>
              </w:rPr>
            </w:pPr>
            <w:r w:rsidRPr="009F5510">
              <w:rPr>
                <w:rFonts w:ascii="Times New Roman" w:hAnsi="Times New Roman"/>
                <w:sz w:val="24"/>
                <w:szCs w:val="24"/>
              </w:rPr>
              <w:t>144</w:t>
            </w:r>
          </w:p>
        </w:tc>
      </w:tr>
      <w:tr w:rsidR="009F5510" w:rsidRPr="00031D96" w14:paraId="627B6144"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tcPr>
          <w:p w14:paraId="297F6FA7" w14:textId="17392B69" w:rsidR="009F5510" w:rsidRPr="00031D96" w:rsidRDefault="009F5510" w:rsidP="005366B5">
            <w:pPr>
              <w:overflowPunct w:val="0"/>
              <w:autoSpaceDE w:val="0"/>
              <w:autoSpaceDN w:val="0"/>
              <w:adjustRightInd w:val="0"/>
              <w:spacing w:after="0" w:line="240" w:lineRule="auto"/>
              <w:contextualSpacing/>
              <w:textAlignment w:val="baseline"/>
              <w:rPr>
                <w:rFonts w:ascii="Times New Roman" w:hAnsi="Times New Roman"/>
                <w:sz w:val="24"/>
                <w:szCs w:val="24"/>
              </w:rPr>
            </w:pPr>
            <w:r w:rsidRPr="00031D96">
              <w:rPr>
                <w:rFonts w:ascii="Times New Roman" w:hAnsi="Times New Roman"/>
                <w:sz w:val="24"/>
                <w:szCs w:val="24"/>
              </w:rPr>
              <w:t>о</w:t>
            </w:r>
            <w:r w:rsidR="001A04A7">
              <w:rPr>
                <w:rFonts w:ascii="Times New Roman" w:hAnsi="Times New Roman"/>
                <w:sz w:val="24"/>
                <w:szCs w:val="24"/>
              </w:rPr>
              <w:t xml:space="preserve"> </w:t>
            </w:r>
            <w:r w:rsidRPr="00031D96">
              <w:rPr>
                <w:rFonts w:ascii="Times New Roman" w:hAnsi="Times New Roman"/>
                <w:sz w:val="24"/>
                <w:szCs w:val="24"/>
              </w:rPr>
              <w:t>предоставлении</w:t>
            </w:r>
            <w:r w:rsidR="001A04A7">
              <w:rPr>
                <w:rFonts w:ascii="Times New Roman" w:hAnsi="Times New Roman"/>
                <w:sz w:val="24"/>
                <w:szCs w:val="24"/>
              </w:rPr>
              <w:t xml:space="preserve"> </w:t>
            </w:r>
            <w:r w:rsidRPr="00031D96">
              <w:rPr>
                <w:rFonts w:ascii="Times New Roman" w:hAnsi="Times New Roman"/>
                <w:sz w:val="24"/>
                <w:szCs w:val="24"/>
              </w:rPr>
              <w:t>земельных</w:t>
            </w:r>
            <w:r w:rsidR="001A04A7">
              <w:rPr>
                <w:rFonts w:ascii="Times New Roman" w:hAnsi="Times New Roman"/>
                <w:sz w:val="24"/>
                <w:szCs w:val="24"/>
              </w:rPr>
              <w:t xml:space="preserve"> </w:t>
            </w:r>
            <w:r w:rsidRPr="00031D96">
              <w:rPr>
                <w:rFonts w:ascii="Times New Roman" w:hAnsi="Times New Roman"/>
                <w:sz w:val="24"/>
                <w:szCs w:val="24"/>
              </w:rPr>
              <w:t>участков</w:t>
            </w:r>
            <w:r w:rsidR="001A04A7">
              <w:rPr>
                <w:rFonts w:ascii="Times New Roman" w:hAnsi="Times New Roman"/>
                <w:sz w:val="24"/>
                <w:szCs w:val="24"/>
              </w:rPr>
              <w:t xml:space="preserve"> </w:t>
            </w:r>
            <w:r w:rsidRPr="00031D96">
              <w:rPr>
                <w:rFonts w:ascii="Times New Roman" w:hAnsi="Times New Roman"/>
                <w:sz w:val="24"/>
                <w:szCs w:val="24"/>
              </w:rPr>
              <w:t>в</w:t>
            </w:r>
            <w:r w:rsidR="001A04A7">
              <w:rPr>
                <w:rFonts w:ascii="Times New Roman" w:hAnsi="Times New Roman"/>
                <w:sz w:val="24"/>
                <w:szCs w:val="24"/>
              </w:rPr>
              <w:t xml:space="preserve"> </w:t>
            </w:r>
            <w:r w:rsidRPr="00031D96">
              <w:rPr>
                <w:rFonts w:ascii="Times New Roman" w:hAnsi="Times New Roman"/>
                <w:sz w:val="24"/>
                <w:szCs w:val="24"/>
              </w:rPr>
              <w:t>постоянное</w:t>
            </w:r>
            <w:r w:rsidR="001A04A7">
              <w:rPr>
                <w:rFonts w:ascii="Times New Roman" w:hAnsi="Times New Roman"/>
                <w:sz w:val="24"/>
                <w:szCs w:val="24"/>
              </w:rPr>
              <w:t xml:space="preserve"> </w:t>
            </w:r>
            <w:r w:rsidRPr="00031D96">
              <w:rPr>
                <w:rFonts w:ascii="Times New Roman" w:hAnsi="Times New Roman"/>
                <w:sz w:val="24"/>
                <w:szCs w:val="24"/>
              </w:rPr>
              <w:t>(бессрочное)</w:t>
            </w:r>
            <w:r w:rsidR="001A04A7">
              <w:rPr>
                <w:rFonts w:ascii="Times New Roman" w:hAnsi="Times New Roman"/>
                <w:sz w:val="24"/>
                <w:szCs w:val="24"/>
              </w:rPr>
              <w:t xml:space="preserve"> </w:t>
            </w:r>
            <w:r w:rsidRPr="00031D96">
              <w:rPr>
                <w:rFonts w:ascii="Times New Roman" w:hAnsi="Times New Roman"/>
                <w:sz w:val="24"/>
                <w:szCs w:val="24"/>
              </w:rPr>
              <w:t>пользование</w:t>
            </w:r>
          </w:p>
        </w:tc>
        <w:tc>
          <w:tcPr>
            <w:tcW w:w="1351" w:type="dxa"/>
            <w:tcBorders>
              <w:top w:val="single" w:sz="4" w:space="0" w:color="auto"/>
              <w:left w:val="single" w:sz="4" w:space="0" w:color="auto"/>
              <w:bottom w:val="single" w:sz="4" w:space="0" w:color="auto"/>
              <w:right w:val="single" w:sz="4" w:space="0" w:color="auto"/>
            </w:tcBorders>
          </w:tcPr>
          <w:p w14:paraId="18EB2C64"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1112C030" w14:textId="3363B220"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20</w:t>
            </w:r>
            <w:r w:rsidR="001A04A7">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1763AC55"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tcPr>
          <w:p w14:paraId="65D709E0"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tcPr>
          <w:p w14:paraId="05A2BDC8"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tcPr>
          <w:p w14:paraId="4F57483E" w14:textId="43DC5018" w:rsidR="009F5510" w:rsidRPr="009F5510" w:rsidRDefault="009F5510" w:rsidP="0018570B">
            <w:pPr>
              <w:spacing w:after="0" w:line="240" w:lineRule="auto"/>
              <w:contextualSpacing/>
              <w:jc w:val="center"/>
              <w:rPr>
                <w:rFonts w:ascii="Times New Roman" w:hAnsi="Times New Roman"/>
                <w:sz w:val="24"/>
                <w:szCs w:val="24"/>
              </w:rPr>
            </w:pPr>
            <w:r w:rsidRPr="009F5510">
              <w:rPr>
                <w:rFonts w:ascii="Times New Roman" w:hAnsi="Times New Roman"/>
                <w:sz w:val="24"/>
                <w:szCs w:val="24"/>
              </w:rPr>
              <w:t>28</w:t>
            </w:r>
          </w:p>
        </w:tc>
      </w:tr>
      <w:tr w:rsidR="009F5510" w:rsidRPr="00031D96" w14:paraId="49306060"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tcPr>
          <w:p w14:paraId="324F5960" w14:textId="46FA33E3" w:rsidR="009F5510" w:rsidRPr="00031D96" w:rsidRDefault="009F5510" w:rsidP="005366B5">
            <w:pPr>
              <w:overflowPunct w:val="0"/>
              <w:autoSpaceDE w:val="0"/>
              <w:autoSpaceDN w:val="0"/>
              <w:adjustRightInd w:val="0"/>
              <w:spacing w:after="0" w:line="240" w:lineRule="auto"/>
              <w:contextualSpacing/>
              <w:textAlignment w:val="baseline"/>
              <w:rPr>
                <w:rFonts w:ascii="Times New Roman" w:hAnsi="Times New Roman"/>
                <w:sz w:val="24"/>
                <w:szCs w:val="24"/>
              </w:rPr>
            </w:pPr>
            <w:r w:rsidRPr="00031D96">
              <w:rPr>
                <w:rFonts w:ascii="Times New Roman" w:hAnsi="Times New Roman"/>
                <w:sz w:val="24"/>
                <w:szCs w:val="24"/>
              </w:rPr>
              <w:t>о</w:t>
            </w:r>
            <w:r w:rsidR="001A04A7">
              <w:rPr>
                <w:rFonts w:ascii="Times New Roman" w:hAnsi="Times New Roman"/>
                <w:sz w:val="24"/>
                <w:szCs w:val="24"/>
              </w:rPr>
              <w:t xml:space="preserve"> </w:t>
            </w:r>
            <w:r w:rsidRPr="00031D96">
              <w:rPr>
                <w:rFonts w:ascii="Times New Roman" w:hAnsi="Times New Roman"/>
                <w:sz w:val="24"/>
                <w:szCs w:val="24"/>
              </w:rPr>
              <w:t>выдаче</w:t>
            </w:r>
            <w:r w:rsidR="001A04A7">
              <w:rPr>
                <w:rFonts w:ascii="Times New Roman" w:hAnsi="Times New Roman"/>
                <w:sz w:val="24"/>
                <w:szCs w:val="24"/>
              </w:rPr>
              <w:t xml:space="preserve"> </w:t>
            </w:r>
            <w:r w:rsidRPr="00031D96">
              <w:rPr>
                <w:rFonts w:ascii="Times New Roman" w:hAnsi="Times New Roman"/>
                <w:sz w:val="24"/>
                <w:szCs w:val="24"/>
              </w:rPr>
              <w:t>разрешения</w:t>
            </w:r>
            <w:r w:rsidR="001A04A7">
              <w:rPr>
                <w:rFonts w:ascii="Times New Roman" w:hAnsi="Times New Roman"/>
                <w:sz w:val="24"/>
                <w:szCs w:val="24"/>
              </w:rPr>
              <w:t xml:space="preserve"> </w:t>
            </w:r>
            <w:r w:rsidRPr="00031D96">
              <w:rPr>
                <w:rFonts w:ascii="Times New Roman" w:hAnsi="Times New Roman"/>
                <w:sz w:val="24"/>
                <w:szCs w:val="24"/>
              </w:rPr>
              <w:t>на</w:t>
            </w:r>
            <w:r w:rsidR="001A04A7">
              <w:rPr>
                <w:rFonts w:ascii="Times New Roman" w:hAnsi="Times New Roman"/>
                <w:sz w:val="24"/>
                <w:szCs w:val="24"/>
              </w:rPr>
              <w:t xml:space="preserve"> </w:t>
            </w:r>
            <w:r w:rsidRPr="00031D96">
              <w:rPr>
                <w:rFonts w:ascii="Times New Roman" w:hAnsi="Times New Roman"/>
                <w:sz w:val="24"/>
                <w:szCs w:val="24"/>
              </w:rPr>
              <w:t>использование</w:t>
            </w:r>
            <w:r w:rsidR="001A04A7">
              <w:rPr>
                <w:rFonts w:ascii="Times New Roman" w:hAnsi="Times New Roman"/>
                <w:sz w:val="24"/>
                <w:szCs w:val="24"/>
              </w:rPr>
              <w:t xml:space="preserve"> </w:t>
            </w:r>
            <w:r w:rsidRPr="00031D96">
              <w:rPr>
                <w:rFonts w:ascii="Times New Roman" w:hAnsi="Times New Roman"/>
                <w:sz w:val="24"/>
                <w:szCs w:val="24"/>
              </w:rPr>
              <w:t>земельных</w:t>
            </w:r>
            <w:r w:rsidR="001A04A7">
              <w:rPr>
                <w:rFonts w:ascii="Times New Roman" w:hAnsi="Times New Roman"/>
                <w:sz w:val="24"/>
                <w:szCs w:val="24"/>
              </w:rPr>
              <w:t xml:space="preserve"> </w:t>
            </w:r>
            <w:r w:rsidRPr="00031D96">
              <w:rPr>
                <w:rFonts w:ascii="Times New Roman" w:hAnsi="Times New Roman"/>
                <w:sz w:val="24"/>
                <w:szCs w:val="24"/>
              </w:rPr>
              <w:t>участков</w:t>
            </w:r>
          </w:p>
        </w:tc>
        <w:tc>
          <w:tcPr>
            <w:tcW w:w="1351" w:type="dxa"/>
            <w:tcBorders>
              <w:top w:val="single" w:sz="4" w:space="0" w:color="auto"/>
              <w:left w:val="single" w:sz="4" w:space="0" w:color="auto"/>
              <w:bottom w:val="single" w:sz="4" w:space="0" w:color="auto"/>
              <w:right w:val="single" w:sz="4" w:space="0" w:color="auto"/>
            </w:tcBorders>
          </w:tcPr>
          <w:p w14:paraId="29249264"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7B10C9FC"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114</w:t>
            </w:r>
          </w:p>
        </w:tc>
        <w:tc>
          <w:tcPr>
            <w:tcW w:w="992" w:type="dxa"/>
            <w:tcBorders>
              <w:top w:val="single" w:sz="4" w:space="0" w:color="auto"/>
              <w:left w:val="single" w:sz="4" w:space="0" w:color="auto"/>
              <w:bottom w:val="single" w:sz="4" w:space="0" w:color="auto"/>
              <w:right w:val="single" w:sz="4" w:space="0" w:color="auto"/>
            </w:tcBorders>
          </w:tcPr>
          <w:p w14:paraId="4E21C993"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119</w:t>
            </w:r>
          </w:p>
        </w:tc>
        <w:tc>
          <w:tcPr>
            <w:tcW w:w="850" w:type="dxa"/>
            <w:tcBorders>
              <w:top w:val="single" w:sz="4" w:space="0" w:color="auto"/>
              <w:left w:val="single" w:sz="4" w:space="0" w:color="auto"/>
              <w:bottom w:val="single" w:sz="4" w:space="0" w:color="auto"/>
              <w:right w:val="single" w:sz="4" w:space="0" w:color="auto"/>
            </w:tcBorders>
          </w:tcPr>
          <w:p w14:paraId="013EDE27"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174</w:t>
            </w:r>
          </w:p>
        </w:tc>
        <w:tc>
          <w:tcPr>
            <w:tcW w:w="993" w:type="dxa"/>
            <w:tcBorders>
              <w:top w:val="single" w:sz="4" w:space="0" w:color="auto"/>
              <w:left w:val="single" w:sz="4" w:space="0" w:color="auto"/>
              <w:bottom w:val="single" w:sz="4" w:space="0" w:color="auto"/>
              <w:right w:val="single" w:sz="4" w:space="0" w:color="auto"/>
            </w:tcBorders>
          </w:tcPr>
          <w:p w14:paraId="63DD3829" w14:textId="77777777" w:rsidR="009F5510" w:rsidRPr="00031D96" w:rsidRDefault="009F5510" w:rsidP="0018570B">
            <w:pPr>
              <w:spacing w:after="0" w:line="240" w:lineRule="auto"/>
              <w:contextualSpacing/>
              <w:jc w:val="center"/>
              <w:rPr>
                <w:rFonts w:ascii="Times New Roman" w:hAnsi="Times New Roman"/>
                <w:sz w:val="24"/>
                <w:szCs w:val="24"/>
              </w:rPr>
            </w:pPr>
            <w:r w:rsidRPr="00031D96">
              <w:rPr>
                <w:rFonts w:ascii="Times New Roman" w:hAnsi="Times New Roman"/>
                <w:sz w:val="24"/>
                <w:szCs w:val="24"/>
              </w:rPr>
              <w:t>378</w:t>
            </w:r>
          </w:p>
        </w:tc>
        <w:tc>
          <w:tcPr>
            <w:tcW w:w="992" w:type="dxa"/>
            <w:tcBorders>
              <w:top w:val="single" w:sz="4" w:space="0" w:color="auto"/>
              <w:left w:val="single" w:sz="4" w:space="0" w:color="auto"/>
              <w:bottom w:val="single" w:sz="4" w:space="0" w:color="auto"/>
              <w:right w:val="single" w:sz="4" w:space="0" w:color="auto"/>
            </w:tcBorders>
          </w:tcPr>
          <w:p w14:paraId="38C06D5D" w14:textId="7F7D0058" w:rsidR="009F5510" w:rsidRPr="009F5510" w:rsidRDefault="009F5510" w:rsidP="0018570B">
            <w:pPr>
              <w:spacing w:after="0" w:line="240" w:lineRule="auto"/>
              <w:contextualSpacing/>
              <w:jc w:val="center"/>
              <w:rPr>
                <w:rFonts w:ascii="Times New Roman" w:hAnsi="Times New Roman"/>
                <w:sz w:val="24"/>
                <w:szCs w:val="24"/>
              </w:rPr>
            </w:pPr>
            <w:r w:rsidRPr="009F5510">
              <w:rPr>
                <w:rFonts w:ascii="Times New Roman" w:hAnsi="Times New Roman"/>
                <w:sz w:val="24"/>
                <w:szCs w:val="24"/>
              </w:rPr>
              <w:t>371</w:t>
            </w:r>
          </w:p>
        </w:tc>
      </w:tr>
      <w:bookmarkEnd w:id="4"/>
    </w:tbl>
    <w:p w14:paraId="5FEE29AD" w14:textId="77777777" w:rsidR="00010DE1" w:rsidRPr="00031D96" w:rsidRDefault="00010DE1" w:rsidP="0018570B">
      <w:pPr>
        <w:spacing w:after="0" w:line="240" w:lineRule="auto"/>
        <w:ind w:firstLine="709"/>
        <w:jc w:val="both"/>
        <w:rPr>
          <w:rFonts w:ascii="Times New Roman" w:hAnsi="Times New Roman"/>
          <w:sz w:val="28"/>
          <w:szCs w:val="28"/>
        </w:rPr>
      </w:pPr>
    </w:p>
    <w:p w14:paraId="1D892A6D" w14:textId="19FBFB48" w:rsidR="009F5510" w:rsidRPr="009F5510" w:rsidRDefault="009F5510" w:rsidP="0018570B">
      <w:pPr>
        <w:spacing w:after="0" w:line="240" w:lineRule="auto"/>
        <w:ind w:firstLine="709"/>
        <w:jc w:val="both"/>
        <w:rPr>
          <w:rFonts w:ascii="Times New Roman" w:hAnsi="Times New Roman"/>
          <w:sz w:val="28"/>
          <w:szCs w:val="28"/>
        </w:rPr>
      </w:pPr>
      <w:r w:rsidRPr="009F5510">
        <w:rPr>
          <w:rFonts w:ascii="Times New Roman" w:hAnsi="Times New Roman"/>
          <w:sz w:val="28"/>
          <w:szCs w:val="28"/>
        </w:rPr>
        <w:t>Несмотря</w:t>
      </w:r>
      <w:r w:rsidR="001A04A7">
        <w:rPr>
          <w:rFonts w:ascii="Times New Roman" w:hAnsi="Times New Roman"/>
          <w:sz w:val="28"/>
          <w:szCs w:val="28"/>
        </w:rPr>
        <w:t xml:space="preserve"> </w:t>
      </w:r>
      <w:r w:rsidRPr="009F5510">
        <w:rPr>
          <w:rFonts w:ascii="Times New Roman" w:hAnsi="Times New Roman"/>
          <w:sz w:val="28"/>
          <w:szCs w:val="28"/>
        </w:rPr>
        <w:t>на</w:t>
      </w:r>
      <w:r w:rsidR="001A04A7">
        <w:rPr>
          <w:rFonts w:ascii="Times New Roman" w:hAnsi="Times New Roman"/>
          <w:sz w:val="28"/>
          <w:szCs w:val="28"/>
        </w:rPr>
        <w:t xml:space="preserve"> </w:t>
      </w:r>
      <w:r w:rsidRPr="009F5510">
        <w:rPr>
          <w:rFonts w:ascii="Times New Roman" w:hAnsi="Times New Roman"/>
          <w:sz w:val="28"/>
          <w:szCs w:val="28"/>
        </w:rPr>
        <w:t>наметившуюся</w:t>
      </w:r>
      <w:r w:rsidR="001A04A7">
        <w:rPr>
          <w:rFonts w:ascii="Times New Roman" w:hAnsi="Times New Roman"/>
          <w:sz w:val="28"/>
          <w:szCs w:val="28"/>
        </w:rPr>
        <w:t xml:space="preserve"> </w:t>
      </w:r>
      <w:r w:rsidRPr="009F5510">
        <w:rPr>
          <w:rFonts w:ascii="Times New Roman" w:hAnsi="Times New Roman"/>
          <w:sz w:val="28"/>
          <w:szCs w:val="28"/>
        </w:rPr>
        <w:t>в</w:t>
      </w:r>
      <w:r w:rsidR="001A04A7">
        <w:rPr>
          <w:rFonts w:ascii="Times New Roman" w:hAnsi="Times New Roman"/>
          <w:sz w:val="28"/>
          <w:szCs w:val="28"/>
        </w:rPr>
        <w:t xml:space="preserve"> </w:t>
      </w:r>
      <w:r w:rsidRPr="009F5510">
        <w:rPr>
          <w:rFonts w:ascii="Times New Roman" w:hAnsi="Times New Roman"/>
          <w:sz w:val="28"/>
          <w:szCs w:val="28"/>
        </w:rPr>
        <w:t>2023</w:t>
      </w:r>
      <w:r w:rsidR="001A04A7">
        <w:rPr>
          <w:rFonts w:ascii="Times New Roman" w:hAnsi="Times New Roman"/>
          <w:sz w:val="28"/>
          <w:szCs w:val="28"/>
        </w:rPr>
        <w:t xml:space="preserve"> </w:t>
      </w:r>
      <w:r w:rsidRPr="009F5510">
        <w:rPr>
          <w:rFonts w:ascii="Times New Roman" w:hAnsi="Times New Roman"/>
          <w:sz w:val="28"/>
          <w:szCs w:val="28"/>
        </w:rPr>
        <w:t>году</w:t>
      </w:r>
      <w:r w:rsidR="001A04A7">
        <w:rPr>
          <w:rFonts w:ascii="Times New Roman" w:hAnsi="Times New Roman"/>
          <w:sz w:val="28"/>
          <w:szCs w:val="28"/>
        </w:rPr>
        <w:t xml:space="preserve"> </w:t>
      </w:r>
      <w:r w:rsidRPr="009F5510">
        <w:rPr>
          <w:rFonts w:ascii="Times New Roman" w:hAnsi="Times New Roman"/>
          <w:sz w:val="28"/>
          <w:szCs w:val="28"/>
        </w:rPr>
        <w:t>тенденцию</w:t>
      </w:r>
      <w:r w:rsidR="001A04A7">
        <w:rPr>
          <w:rFonts w:ascii="Times New Roman" w:hAnsi="Times New Roman"/>
          <w:sz w:val="28"/>
          <w:szCs w:val="28"/>
        </w:rPr>
        <w:t xml:space="preserve"> </w:t>
      </w:r>
      <w:r w:rsidRPr="009F5510">
        <w:rPr>
          <w:rFonts w:ascii="Times New Roman" w:hAnsi="Times New Roman"/>
          <w:sz w:val="28"/>
          <w:szCs w:val="28"/>
        </w:rPr>
        <w:t>к</w:t>
      </w:r>
      <w:r w:rsidR="001A04A7">
        <w:rPr>
          <w:rFonts w:ascii="Times New Roman" w:hAnsi="Times New Roman"/>
          <w:sz w:val="28"/>
          <w:szCs w:val="28"/>
        </w:rPr>
        <w:t xml:space="preserve"> </w:t>
      </w:r>
      <w:r w:rsidRPr="009F5510">
        <w:rPr>
          <w:rFonts w:ascii="Times New Roman" w:hAnsi="Times New Roman"/>
          <w:sz w:val="28"/>
          <w:szCs w:val="28"/>
        </w:rPr>
        <w:t>снижению</w:t>
      </w:r>
      <w:r w:rsidR="001A04A7">
        <w:rPr>
          <w:rFonts w:ascii="Times New Roman" w:hAnsi="Times New Roman"/>
          <w:sz w:val="28"/>
          <w:szCs w:val="28"/>
        </w:rPr>
        <w:t xml:space="preserve"> </w:t>
      </w:r>
      <w:r w:rsidRPr="009F5510">
        <w:rPr>
          <w:rFonts w:ascii="Times New Roman" w:hAnsi="Times New Roman"/>
          <w:sz w:val="28"/>
          <w:szCs w:val="28"/>
        </w:rPr>
        <w:t>оформления</w:t>
      </w:r>
      <w:r w:rsidR="001A04A7">
        <w:rPr>
          <w:rFonts w:ascii="Times New Roman" w:hAnsi="Times New Roman"/>
          <w:sz w:val="28"/>
          <w:szCs w:val="28"/>
        </w:rPr>
        <w:t xml:space="preserve"> </w:t>
      </w:r>
      <w:r w:rsidRPr="009F5510">
        <w:rPr>
          <w:rFonts w:ascii="Times New Roman" w:hAnsi="Times New Roman"/>
          <w:sz w:val="28"/>
          <w:szCs w:val="28"/>
        </w:rPr>
        <w:t>документов</w:t>
      </w:r>
      <w:r w:rsidR="001A04A7">
        <w:rPr>
          <w:rFonts w:ascii="Times New Roman" w:hAnsi="Times New Roman"/>
          <w:sz w:val="28"/>
          <w:szCs w:val="28"/>
        </w:rPr>
        <w:t xml:space="preserve"> </w:t>
      </w:r>
      <w:r w:rsidRPr="009F5510">
        <w:rPr>
          <w:rFonts w:ascii="Times New Roman" w:hAnsi="Times New Roman"/>
          <w:sz w:val="28"/>
          <w:szCs w:val="28"/>
        </w:rPr>
        <w:t>на</w:t>
      </w:r>
      <w:r w:rsidR="001A04A7">
        <w:rPr>
          <w:rFonts w:ascii="Times New Roman" w:hAnsi="Times New Roman"/>
          <w:sz w:val="28"/>
          <w:szCs w:val="28"/>
        </w:rPr>
        <w:t xml:space="preserve"> </w:t>
      </w:r>
      <w:r w:rsidRPr="009F5510">
        <w:rPr>
          <w:rFonts w:ascii="Times New Roman" w:hAnsi="Times New Roman"/>
          <w:sz w:val="28"/>
          <w:szCs w:val="28"/>
        </w:rPr>
        <w:t>земельные</w:t>
      </w:r>
      <w:r w:rsidR="001A04A7">
        <w:rPr>
          <w:rFonts w:ascii="Times New Roman" w:hAnsi="Times New Roman"/>
          <w:sz w:val="28"/>
          <w:szCs w:val="28"/>
        </w:rPr>
        <w:t xml:space="preserve"> </w:t>
      </w:r>
      <w:r w:rsidR="003067B8">
        <w:rPr>
          <w:rFonts w:ascii="Times New Roman" w:hAnsi="Times New Roman"/>
          <w:sz w:val="28"/>
          <w:szCs w:val="28"/>
        </w:rPr>
        <w:t>участки</w:t>
      </w:r>
      <w:r w:rsidR="001A04A7">
        <w:rPr>
          <w:rFonts w:ascii="Times New Roman" w:hAnsi="Times New Roman"/>
          <w:sz w:val="28"/>
          <w:szCs w:val="28"/>
        </w:rPr>
        <w:t xml:space="preserve"> </w:t>
      </w:r>
      <w:r w:rsidRPr="009F5510">
        <w:rPr>
          <w:rFonts w:ascii="Times New Roman" w:hAnsi="Times New Roman"/>
          <w:sz w:val="28"/>
          <w:szCs w:val="28"/>
        </w:rPr>
        <w:t>общая</w:t>
      </w:r>
      <w:r w:rsidR="001A04A7">
        <w:rPr>
          <w:rFonts w:ascii="Times New Roman" w:hAnsi="Times New Roman"/>
          <w:sz w:val="28"/>
          <w:szCs w:val="28"/>
        </w:rPr>
        <w:t xml:space="preserve"> </w:t>
      </w:r>
      <w:r w:rsidRPr="009F5510">
        <w:rPr>
          <w:rFonts w:ascii="Times New Roman" w:hAnsi="Times New Roman"/>
          <w:sz w:val="28"/>
          <w:szCs w:val="28"/>
        </w:rPr>
        <w:t>сумма</w:t>
      </w:r>
      <w:r w:rsidR="001A04A7">
        <w:rPr>
          <w:rFonts w:ascii="Times New Roman" w:hAnsi="Times New Roman"/>
          <w:sz w:val="28"/>
          <w:szCs w:val="28"/>
        </w:rPr>
        <w:t xml:space="preserve"> </w:t>
      </w:r>
      <w:r w:rsidRPr="009F5510">
        <w:rPr>
          <w:rFonts w:ascii="Times New Roman" w:hAnsi="Times New Roman"/>
          <w:sz w:val="28"/>
          <w:szCs w:val="28"/>
        </w:rPr>
        <w:t>дохода</w:t>
      </w:r>
      <w:r w:rsidR="001A04A7">
        <w:rPr>
          <w:rFonts w:ascii="Times New Roman" w:hAnsi="Times New Roman"/>
          <w:sz w:val="28"/>
          <w:szCs w:val="28"/>
        </w:rPr>
        <w:t xml:space="preserve"> </w:t>
      </w:r>
      <w:r w:rsidRPr="009F5510">
        <w:rPr>
          <w:rFonts w:ascii="Times New Roman" w:hAnsi="Times New Roman"/>
          <w:sz w:val="28"/>
          <w:szCs w:val="28"/>
        </w:rPr>
        <w:t>в</w:t>
      </w:r>
      <w:r w:rsidR="001A04A7">
        <w:rPr>
          <w:rFonts w:ascii="Times New Roman" w:hAnsi="Times New Roman"/>
          <w:sz w:val="28"/>
          <w:szCs w:val="28"/>
        </w:rPr>
        <w:t xml:space="preserve"> </w:t>
      </w:r>
      <w:r w:rsidRPr="009F5510">
        <w:rPr>
          <w:rFonts w:ascii="Times New Roman" w:hAnsi="Times New Roman"/>
          <w:sz w:val="28"/>
          <w:szCs w:val="28"/>
        </w:rPr>
        <w:t>бюджет</w:t>
      </w:r>
      <w:r w:rsidR="001A04A7">
        <w:rPr>
          <w:rFonts w:ascii="Times New Roman" w:hAnsi="Times New Roman"/>
          <w:sz w:val="28"/>
          <w:szCs w:val="28"/>
        </w:rPr>
        <w:t xml:space="preserve"> </w:t>
      </w:r>
      <w:r w:rsidRPr="009F5510">
        <w:rPr>
          <w:rFonts w:ascii="Times New Roman" w:hAnsi="Times New Roman"/>
          <w:sz w:val="28"/>
          <w:szCs w:val="28"/>
        </w:rPr>
        <w:t>района</w:t>
      </w:r>
      <w:r w:rsidR="001A04A7">
        <w:rPr>
          <w:rFonts w:ascii="Times New Roman" w:hAnsi="Times New Roman"/>
          <w:sz w:val="28"/>
          <w:szCs w:val="28"/>
        </w:rPr>
        <w:t xml:space="preserve"> </w:t>
      </w:r>
      <w:r w:rsidRPr="009F5510">
        <w:rPr>
          <w:rFonts w:ascii="Times New Roman" w:hAnsi="Times New Roman"/>
          <w:sz w:val="28"/>
          <w:szCs w:val="28"/>
        </w:rPr>
        <w:t>от</w:t>
      </w:r>
      <w:r w:rsidR="001A04A7">
        <w:rPr>
          <w:rFonts w:ascii="Times New Roman" w:hAnsi="Times New Roman"/>
          <w:sz w:val="28"/>
          <w:szCs w:val="28"/>
        </w:rPr>
        <w:t xml:space="preserve"> </w:t>
      </w:r>
      <w:r w:rsidRPr="009F5510">
        <w:rPr>
          <w:rFonts w:ascii="Times New Roman" w:hAnsi="Times New Roman"/>
          <w:sz w:val="28"/>
          <w:szCs w:val="28"/>
        </w:rPr>
        <w:t>использования</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Pr="009F5510">
        <w:rPr>
          <w:rFonts w:ascii="Times New Roman" w:hAnsi="Times New Roman"/>
          <w:sz w:val="28"/>
          <w:szCs w:val="28"/>
        </w:rPr>
        <w:t>за</w:t>
      </w:r>
      <w:r w:rsidR="001A04A7">
        <w:rPr>
          <w:rFonts w:ascii="Times New Roman" w:hAnsi="Times New Roman"/>
          <w:sz w:val="28"/>
          <w:szCs w:val="28"/>
        </w:rPr>
        <w:t xml:space="preserve"> </w:t>
      </w:r>
      <w:r w:rsidRPr="009F5510">
        <w:rPr>
          <w:rFonts w:ascii="Times New Roman" w:hAnsi="Times New Roman"/>
          <w:sz w:val="28"/>
          <w:szCs w:val="28"/>
        </w:rPr>
        <w:t>2023</w:t>
      </w:r>
      <w:r w:rsidR="001A04A7">
        <w:rPr>
          <w:rFonts w:ascii="Times New Roman" w:hAnsi="Times New Roman"/>
          <w:sz w:val="28"/>
          <w:szCs w:val="28"/>
        </w:rPr>
        <w:t xml:space="preserve"> </w:t>
      </w:r>
      <w:r w:rsidRPr="009F5510">
        <w:rPr>
          <w:rFonts w:ascii="Times New Roman" w:hAnsi="Times New Roman"/>
          <w:sz w:val="28"/>
          <w:szCs w:val="28"/>
        </w:rPr>
        <w:t>год</w:t>
      </w:r>
      <w:r w:rsidR="001A04A7">
        <w:rPr>
          <w:rFonts w:ascii="Times New Roman" w:hAnsi="Times New Roman"/>
          <w:sz w:val="28"/>
          <w:szCs w:val="28"/>
        </w:rPr>
        <w:t xml:space="preserve"> </w:t>
      </w:r>
      <w:r w:rsidRPr="009F5510">
        <w:rPr>
          <w:rFonts w:ascii="Times New Roman" w:hAnsi="Times New Roman"/>
          <w:sz w:val="28"/>
          <w:szCs w:val="28"/>
        </w:rPr>
        <w:t>увеличилась</w:t>
      </w:r>
      <w:r w:rsidR="001A04A7">
        <w:rPr>
          <w:rFonts w:ascii="Times New Roman" w:hAnsi="Times New Roman"/>
          <w:sz w:val="28"/>
          <w:szCs w:val="28"/>
        </w:rPr>
        <w:t xml:space="preserve"> </w:t>
      </w:r>
      <w:r w:rsidRPr="009F5510">
        <w:rPr>
          <w:rFonts w:ascii="Times New Roman" w:hAnsi="Times New Roman"/>
          <w:sz w:val="28"/>
          <w:szCs w:val="28"/>
        </w:rPr>
        <w:t>и</w:t>
      </w:r>
      <w:r w:rsidR="001A04A7">
        <w:rPr>
          <w:rFonts w:ascii="Times New Roman" w:hAnsi="Times New Roman"/>
          <w:sz w:val="28"/>
          <w:szCs w:val="28"/>
        </w:rPr>
        <w:t xml:space="preserve"> </w:t>
      </w:r>
      <w:r w:rsidRPr="009F5510">
        <w:rPr>
          <w:rFonts w:ascii="Times New Roman" w:hAnsi="Times New Roman"/>
          <w:sz w:val="28"/>
          <w:szCs w:val="28"/>
        </w:rPr>
        <w:t>составила</w:t>
      </w:r>
      <w:r w:rsidR="001A04A7">
        <w:rPr>
          <w:rFonts w:ascii="Times New Roman" w:hAnsi="Times New Roman"/>
          <w:sz w:val="28"/>
          <w:szCs w:val="28"/>
        </w:rPr>
        <w:t xml:space="preserve"> </w:t>
      </w:r>
      <w:r w:rsidRPr="009F5510">
        <w:rPr>
          <w:rFonts w:ascii="Times New Roman" w:hAnsi="Times New Roman"/>
          <w:sz w:val="28"/>
          <w:szCs w:val="28"/>
        </w:rPr>
        <w:t>347,3</w:t>
      </w:r>
      <w:r w:rsidR="001A04A7">
        <w:rPr>
          <w:rFonts w:ascii="Times New Roman" w:hAnsi="Times New Roman"/>
          <w:sz w:val="28"/>
          <w:szCs w:val="28"/>
        </w:rPr>
        <w:t xml:space="preserve"> </w:t>
      </w:r>
      <w:r w:rsidRPr="009F5510">
        <w:rPr>
          <w:rFonts w:ascii="Times New Roman" w:hAnsi="Times New Roman"/>
          <w:sz w:val="28"/>
          <w:szCs w:val="28"/>
        </w:rPr>
        <w:t>млн</w:t>
      </w:r>
      <w:r w:rsidR="001A04A7">
        <w:rPr>
          <w:rFonts w:ascii="Times New Roman" w:hAnsi="Times New Roman"/>
          <w:sz w:val="28"/>
          <w:szCs w:val="28"/>
        </w:rPr>
        <w:t xml:space="preserve"> </w:t>
      </w:r>
      <w:r w:rsidRPr="009F5510">
        <w:rPr>
          <w:rFonts w:ascii="Times New Roman" w:hAnsi="Times New Roman"/>
          <w:sz w:val="28"/>
          <w:szCs w:val="28"/>
        </w:rPr>
        <w:t>рублей.</w:t>
      </w:r>
      <w:r w:rsidR="001A04A7">
        <w:rPr>
          <w:rFonts w:ascii="Times New Roman" w:hAnsi="Times New Roman"/>
          <w:sz w:val="28"/>
          <w:szCs w:val="28"/>
        </w:rPr>
        <w:t xml:space="preserve"> </w:t>
      </w:r>
      <w:r w:rsidRPr="009F5510">
        <w:rPr>
          <w:rFonts w:ascii="Times New Roman" w:hAnsi="Times New Roman"/>
          <w:sz w:val="28"/>
          <w:szCs w:val="28"/>
        </w:rPr>
        <w:t>Из</w:t>
      </w:r>
      <w:r w:rsidR="001A04A7">
        <w:rPr>
          <w:rFonts w:ascii="Times New Roman" w:hAnsi="Times New Roman"/>
          <w:sz w:val="28"/>
          <w:szCs w:val="28"/>
        </w:rPr>
        <w:t xml:space="preserve"> </w:t>
      </w:r>
      <w:r w:rsidRPr="009F5510">
        <w:rPr>
          <w:rFonts w:ascii="Times New Roman" w:hAnsi="Times New Roman"/>
          <w:sz w:val="28"/>
          <w:szCs w:val="28"/>
        </w:rPr>
        <w:t>них:</w:t>
      </w:r>
      <w:r w:rsidR="001A04A7">
        <w:rPr>
          <w:rFonts w:ascii="Times New Roman" w:hAnsi="Times New Roman"/>
          <w:sz w:val="28"/>
          <w:szCs w:val="28"/>
        </w:rPr>
        <w:t xml:space="preserve"> </w:t>
      </w:r>
      <w:r w:rsidRPr="009F5510">
        <w:rPr>
          <w:rFonts w:ascii="Times New Roman" w:hAnsi="Times New Roman"/>
          <w:sz w:val="28"/>
          <w:szCs w:val="28"/>
        </w:rPr>
        <w:t>340,7</w:t>
      </w:r>
      <w:r w:rsidR="001A04A7">
        <w:rPr>
          <w:rFonts w:ascii="Times New Roman" w:hAnsi="Times New Roman"/>
          <w:sz w:val="28"/>
          <w:szCs w:val="28"/>
        </w:rPr>
        <w:t xml:space="preserve"> </w:t>
      </w:r>
      <w:r w:rsidRPr="009F5510">
        <w:rPr>
          <w:rFonts w:ascii="Times New Roman" w:hAnsi="Times New Roman"/>
          <w:sz w:val="28"/>
          <w:szCs w:val="28"/>
        </w:rPr>
        <w:t>млн</w:t>
      </w:r>
      <w:r w:rsidR="001A04A7">
        <w:rPr>
          <w:rFonts w:ascii="Times New Roman" w:hAnsi="Times New Roman"/>
          <w:sz w:val="28"/>
          <w:szCs w:val="28"/>
        </w:rPr>
        <w:t xml:space="preserve"> </w:t>
      </w:r>
      <w:r w:rsidRPr="009F5510">
        <w:rPr>
          <w:rFonts w:ascii="Times New Roman" w:hAnsi="Times New Roman"/>
          <w:sz w:val="28"/>
          <w:szCs w:val="28"/>
        </w:rPr>
        <w:t>рублей</w:t>
      </w:r>
      <w:r w:rsidR="001A04A7">
        <w:rPr>
          <w:rFonts w:ascii="Times New Roman" w:hAnsi="Times New Roman"/>
          <w:sz w:val="28"/>
          <w:szCs w:val="28"/>
        </w:rPr>
        <w:t xml:space="preserve"> </w:t>
      </w:r>
      <w:r w:rsidRPr="009F5510">
        <w:rPr>
          <w:rFonts w:ascii="Times New Roman" w:hAnsi="Times New Roman"/>
          <w:sz w:val="28"/>
          <w:szCs w:val="28"/>
        </w:rPr>
        <w:t>–</w:t>
      </w:r>
      <w:r w:rsidR="001A04A7">
        <w:rPr>
          <w:rFonts w:ascii="Times New Roman" w:hAnsi="Times New Roman"/>
          <w:sz w:val="28"/>
          <w:szCs w:val="28"/>
        </w:rPr>
        <w:t xml:space="preserve"> </w:t>
      </w:r>
      <w:r w:rsidRPr="009F5510">
        <w:rPr>
          <w:rFonts w:ascii="Times New Roman" w:hAnsi="Times New Roman"/>
          <w:sz w:val="28"/>
          <w:szCs w:val="28"/>
        </w:rPr>
        <w:t>арендная</w:t>
      </w:r>
      <w:r w:rsidR="001A04A7">
        <w:rPr>
          <w:rFonts w:ascii="Times New Roman" w:hAnsi="Times New Roman"/>
          <w:sz w:val="28"/>
          <w:szCs w:val="28"/>
        </w:rPr>
        <w:t xml:space="preserve"> </w:t>
      </w:r>
      <w:r w:rsidRPr="009F5510">
        <w:rPr>
          <w:rFonts w:ascii="Times New Roman" w:hAnsi="Times New Roman"/>
          <w:sz w:val="28"/>
          <w:szCs w:val="28"/>
        </w:rPr>
        <w:t>плата</w:t>
      </w:r>
      <w:r w:rsidR="001A04A7">
        <w:rPr>
          <w:rFonts w:ascii="Times New Roman" w:hAnsi="Times New Roman"/>
          <w:sz w:val="28"/>
          <w:szCs w:val="28"/>
        </w:rPr>
        <w:t xml:space="preserve"> </w:t>
      </w:r>
      <w:r w:rsidRPr="009F5510">
        <w:rPr>
          <w:rFonts w:ascii="Times New Roman" w:hAnsi="Times New Roman"/>
          <w:sz w:val="28"/>
          <w:szCs w:val="28"/>
        </w:rPr>
        <w:t>за</w:t>
      </w:r>
      <w:r w:rsidR="001A04A7">
        <w:rPr>
          <w:rFonts w:ascii="Times New Roman" w:hAnsi="Times New Roman"/>
          <w:sz w:val="28"/>
          <w:szCs w:val="28"/>
        </w:rPr>
        <w:t xml:space="preserve"> </w:t>
      </w:r>
      <w:r w:rsidRPr="009F5510">
        <w:rPr>
          <w:rFonts w:ascii="Times New Roman" w:hAnsi="Times New Roman"/>
          <w:sz w:val="28"/>
          <w:szCs w:val="28"/>
        </w:rPr>
        <w:t>использование</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Pr="009F5510">
        <w:rPr>
          <w:rFonts w:ascii="Times New Roman" w:hAnsi="Times New Roman"/>
          <w:sz w:val="28"/>
          <w:szCs w:val="28"/>
        </w:rPr>
        <w:t>6,58</w:t>
      </w:r>
      <w:r w:rsidR="001A04A7">
        <w:rPr>
          <w:rFonts w:ascii="Times New Roman" w:hAnsi="Times New Roman"/>
          <w:sz w:val="28"/>
          <w:szCs w:val="28"/>
        </w:rPr>
        <w:t xml:space="preserve"> </w:t>
      </w:r>
      <w:r w:rsidRPr="009F5510">
        <w:rPr>
          <w:rFonts w:ascii="Times New Roman" w:hAnsi="Times New Roman"/>
          <w:sz w:val="28"/>
          <w:szCs w:val="28"/>
        </w:rPr>
        <w:t>млн</w:t>
      </w:r>
      <w:r w:rsidR="001A04A7">
        <w:rPr>
          <w:rFonts w:ascii="Times New Roman" w:hAnsi="Times New Roman"/>
          <w:sz w:val="28"/>
          <w:szCs w:val="28"/>
        </w:rPr>
        <w:t xml:space="preserve"> </w:t>
      </w:r>
      <w:r w:rsidRPr="009F5510">
        <w:rPr>
          <w:rFonts w:ascii="Times New Roman" w:hAnsi="Times New Roman"/>
          <w:sz w:val="28"/>
          <w:szCs w:val="28"/>
        </w:rPr>
        <w:t>рублей</w:t>
      </w:r>
      <w:r w:rsidR="001A04A7">
        <w:rPr>
          <w:rFonts w:ascii="Times New Roman" w:hAnsi="Times New Roman"/>
          <w:sz w:val="28"/>
          <w:szCs w:val="28"/>
        </w:rPr>
        <w:t xml:space="preserve"> </w:t>
      </w:r>
      <w:r w:rsidRPr="009F5510">
        <w:rPr>
          <w:rFonts w:ascii="Times New Roman" w:hAnsi="Times New Roman"/>
          <w:sz w:val="28"/>
          <w:szCs w:val="28"/>
        </w:rPr>
        <w:t>–</w:t>
      </w:r>
      <w:r w:rsidR="001A04A7">
        <w:rPr>
          <w:rFonts w:ascii="Times New Roman" w:hAnsi="Times New Roman"/>
          <w:sz w:val="28"/>
          <w:szCs w:val="28"/>
        </w:rPr>
        <w:t xml:space="preserve"> </w:t>
      </w:r>
      <w:r w:rsidRPr="009F5510">
        <w:rPr>
          <w:rFonts w:ascii="Times New Roman" w:hAnsi="Times New Roman"/>
          <w:sz w:val="28"/>
          <w:szCs w:val="28"/>
        </w:rPr>
        <w:t>оплата</w:t>
      </w:r>
      <w:r w:rsidR="001A04A7">
        <w:rPr>
          <w:rFonts w:ascii="Times New Roman" w:hAnsi="Times New Roman"/>
          <w:sz w:val="28"/>
          <w:szCs w:val="28"/>
        </w:rPr>
        <w:t xml:space="preserve"> </w:t>
      </w:r>
      <w:r w:rsidRPr="009F5510">
        <w:rPr>
          <w:rFonts w:ascii="Times New Roman" w:hAnsi="Times New Roman"/>
          <w:sz w:val="28"/>
          <w:szCs w:val="28"/>
        </w:rPr>
        <w:t>за</w:t>
      </w:r>
      <w:r w:rsidR="001A04A7">
        <w:rPr>
          <w:rFonts w:ascii="Times New Roman" w:hAnsi="Times New Roman"/>
          <w:sz w:val="28"/>
          <w:szCs w:val="28"/>
        </w:rPr>
        <w:t xml:space="preserve"> </w:t>
      </w:r>
      <w:r w:rsidRPr="009F5510">
        <w:rPr>
          <w:rFonts w:ascii="Times New Roman" w:hAnsi="Times New Roman"/>
          <w:sz w:val="28"/>
          <w:szCs w:val="28"/>
        </w:rPr>
        <w:t>выкуп</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Pr="009F5510">
        <w:rPr>
          <w:rFonts w:ascii="Times New Roman" w:hAnsi="Times New Roman"/>
          <w:sz w:val="28"/>
          <w:szCs w:val="28"/>
        </w:rPr>
        <w:t>Это</w:t>
      </w:r>
      <w:r w:rsidR="001A04A7">
        <w:rPr>
          <w:rFonts w:ascii="Times New Roman" w:hAnsi="Times New Roman"/>
          <w:sz w:val="28"/>
          <w:szCs w:val="28"/>
        </w:rPr>
        <w:t xml:space="preserve"> </w:t>
      </w:r>
      <w:r w:rsidRPr="009F5510">
        <w:rPr>
          <w:rFonts w:ascii="Times New Roman" w:hAnsi="Times New Roman"/>
          <w:sz w:val="28"/>
          <w:szCs w:val="28"/>
        </w:rPr>
        <w:t>связано</w:t>
      </w:r>
      <w:r w:rsidR="001A04A7">
        <w:rPr>
          <w:rFonts w:ascii="Times New Roman" w:hAnsi="Times New Roman"/>
          <w:sz w:val="28"/>
          <w:szCs w:val="28"/>
        </w:rPr>
        <w:t xml:space="preserve"> </w:t>
      </w:r>
      <w:r w:rsidRPr="009F5510">
        <w:rPr>
          <w:rFonts w:ascii="Times New Roman" w:hAnsi="Times New Roman"/>
          <w:sz w:val="28"/>
          <w:szCs w:val="28"/>
        </w:rPr>
        <w:t>с</w:t>
      </w:r>
      <w:r w:rsidR="001A04A7">
        <w:rPr>
          <w:rFonts w:ascii="Times New Roman" w:hAnsi="Times New Roman"/>
          <w:sz w:val="28"/>
          <w:szCs w:val="28"/>
        </w:rPr>
        <w:t xml:space="preserve"> </w:t>
      </w:r>
      <w:r w:rsidRPr="009F5510">
        <w:rPr>
          <w:rFonts w:ascii="Times New Roman" w:hAnsi="Times New Roman"/>
          <w:sz w:val="28"/>
          <w:szCs w:val="28"/>
        </w:rPr>
        <w:t>оформлением</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Pr="009F5510">
        <w:rPr>
          <w:rFonts w:ascii="Times New Roman" w:hAnsi="Times New Roman"/>
          <w:sz w:val="28"/>
          <w:szCs w:val="28"/>
        </w:rPr>
        <w:t>с</w:t>
      </w:r>
      <w:r w:rsidR="001A04A7">
        <w:rPr>
          <w:rFonts w:ascii="Times New Roman" w:hAnsi="Times New Roman"/>
          <w:sz w:val="28"/>
          <w:szCs w:val="28"/>
        </w:rPr>
        <w:t xml:space="preserve"> </w:t>
      </w:r>
      <w:r w:rsidRPr="009F5510">
        <w:rPr>
          <w:rFonts w:ascii="Times New Roman" w:hAnsi="Times New Roman"/>
          <w:sz w:val="28"/>
          <w:szCs w:val="28"/>
        </w:rPr>
        <w:t>большими</w:t>
      </w:r>
      <w:r w:rsidR="001A04A7">
        <w:rPr>
          <w:rFonts w:ascii="Times New Roman" w:hAnsi="Times New Roman"/>
          <w:sz w:val="28"/>
          <w:szCs w:val="28"/>
        </w:rPr>
        <w:t xml:space="preserve"> </w:t>
      </w:r>
      <w:r w:rsidRPr="009F5510">
        <w:rPr>
          <w:rFonts w:ascii="Times New Roman" w:hAnsi="Times New Roman"/>
          <w:sz w:val="28"/>
          <w:szCs w:val="28"/>
        </w:rPr>
        <w:t>площадями</w:t>
      </w:r>
      <w:r w:rsidR="001A04A7">
        <w:rPr>
          <w:rFonts w:ascii="Times New Roman" w:hAnsi="Times New Roman"/>
          <w:sz w:val="28"/>
          <w:szCs w:val="28"/>
        </w:rPr>
        <w:t xml:space="preserve"> </w:t>
      </w:r>
      <w:r w:rsidRPr="009F5510">
        <w:rPr>
          <w:rFonts w:ascii="Times New Roman" w:hAnsi="Times New Roman"/>
          <w:sz w:val="28"/>
          <w:szCs w:val="28"/>
        </w:rPr>
        <w:t>и,</w:t>
      </w:r>
      <w:r w:rsidR="001A04A7">
        <w:rPr>
          <w:rFonts w:ascii="Times New Roman" w:hAnsi="Times New Roman"/>
          <w:sz w:val="28"/>
          <w:szCs w:val="28"/>
        </w:rPr>
        <w:t xml:space="preserve"> </w:t>
      </w:r>
      <w:r w:rsidRPr="009F5510">
        <w:rPr>
          <w:rFonts w:ascii="Times New Roman" w:hAnsi="Times New Roman"/>
          <w:sz w:val="28"/>
          <w:szCs w:val="28"/>
        </w:rPr>
        <w:t>следовательно</w:t>
      </w:r>
      <w:r w:rsidR="001C5510">
        <w:rPr>
          <w:rFonts w:ascii="Times New Roman" w:hAnsi="Times New Roman"/>
          <w:sz w:val="28"/>
          <w:szCs w:val="28"/>
        </w:rPr>
        <w:t>,</w:t>
      </w:r>
      <w:r w:rsidR="001A04A7">
        <w:rPr>
          <w:rFonts w:ascii="Times New Roman" w:hAnsi="Times New Roman"/>
          <w:sz w:val="28"/>
          <w:szCs w:val="28"/>
        </w:rPr>
        <w:t xml:space="preserve"> </w:t>
      </w:r>
      <w:r w:rsidRPr="009F5510">
        <w:rPr>
          <w:rFonts w:ascii="Times New Roman" w:hAnsi="Times New Roman"/>
          <w:sz w:val="28"/>
          <w:szCs w:val="28"/>
        </w:rPr>
        <w:t>большей</w:t>
      </w:r>
      <w:r w:rsidR="001A04A7">
        <w:rPr>
          <w:rFonts w:ascii="Times New Roman" w:hAnsi="Times New Roman"/>
          <w:sz w:val="28"/>
          <w:szCs w:val="28"/>
        </w:rPr>
        <w:t xml:space="preserve"> </w:t>
      </w:r>
      <w:r w:rsidRPr="009F5510">
        <w:rPr>
          <w:rFonts w:ascii="Times New Roman" w:hAnsi="Times New Roman"/>
          <w:sz w:val="28"/>
          <w:szCs w:val="28"/>
        </w:rPr>
        <w:t>суммой</w:t>
      </w:r>
      <w:r w:rsidR="001A04A7">
        <w:rPr>
          <w:rFonts w:ascii="Times New Roman" w:hAnsi="Times New Roman"/>
          <w:sz w:val="28"/>
          <w:szCs w:val="28"/>
        </w:rPr>
        <w:t xml:space="preserve"> </w:t>
      </w:r>
      <w:r w:rsidRPr="009F5510">
        <w:rPr>
          <w:rFonts w:ascii="Times New Roman" w:hAnsi="Times New Roman"/>
          <w:sz w:val="28"/>
          <w:szCs w:val="28"/>
        </w:rPr>
        <w:t>арендной</w:t>
      </w:r>
      <w:r w:rsidR="001A04A7">
        <w:rPr>
          <w:rFonts w:ascii="Times New Roman" w:hAnsi="Times New Roman"/>
          <w:sz w:val="28"/>
          <w:szCs w:val="28"/>
        </w:rPr>
        <w:t xml:space="preserve"> </w:t>
      </w:r>
      <w:r w:rsidRPr="009F5510">
        <w:rPr>
          <w:rFonts w:ascii="Times New Roman" w:hAnsi="Times New Roman"/>
          <w:sz w:val="28"/>
          <w:szCs w:val="28"/>
        </w:rPr>
        <w:t>платы,</w:t>
      </w:r>
      <w:r w:rsidR="001A04A7">
        <w:rPr>
          <w:rFonts w:ascii="Times New Roman" w:hAnsi="Times New Roman"/>
          <w:sz w:val="28"/>
          <w:szCs w:val="28"/>
        </w:rPr>
        <w:t xml:space="preserve"> </w:t>
      </w:r>
      <w:r w:rsidRPr="009F5510">
        <w:rPr>
          <w:rFonts w:ascii="Times New Roman" w:hAnsi="Times New Roman"/>
          <w:sz w:val="28"/>
          <w:szCs w:val="28"/>
        </w:rPr>
        <w:t>а</w:t>
      </w:r>
      <w:r w:rsidR="001A04A7">
        <w:rPr>
          <w:rFonts w:ascii="Times New Roman" w:hAnsi="Times New Roman"/>
          <w:sz w:val="28"/>
          <w:szCs w:val="28"/>
        </w:rPr>
        <w:t xml:space="preserve"> </w:t>
      </w:r>
      <w:r w:rsidRPr="009F5510">
        <w:rPr>
          <w:rFonts w:ascii="Times New Roman" w:hAnsi="Times New Roman"/>
          <w:sz w:val="28"/>
          <w:szCs w:val="28"/>
        </w:rPr>
        <w:t>также</w:t>
      </w:r>
      <w:r w:rsidR="001A04A7">
        <w:rPr>
          <w:rFonts w:ascii="Times New Roman" w:hAnsi="Times New Roman"/>
          <w:sz w:val="28"/>
          <w:szCs w:val="28"/>
        </w:rPr>
        <w:t xml:space="preserve"> </w:t>
      </w:r>
      <w:r w:rsidRPr="009F5510">
        <w:rPr>
          <w:rFonts w:ascii="Times New Roman" w:hAnsi="Times New Roman"/>
          <w:sz w:val="28"/>
          <w:szCs w:val="28"/>
        </w:rPr>
        <w:t>увеличением</w:t>
      </w:r>
      <w:r w:rsidR="001A04A7">
        <w:rPr>
          <w:rFonts w:ascii="Times New Roman" w:hAnsi="Times New Roman"/>
          <w:sz w:val="28"/>
          <w:szCs w:val="28"/>
        </w:rPr>
        <w:t xml:space="preserve"> </w:t>
      </w:r>
      <w:r w:rsidRPr="009F5510">
        <w:rPr>
          <w:rFonts w:ascii="Times New Roman" w:hAnsi="Times New Roman"/>
          <w:sz w:val="28"/>
          <w:szCs w:val="28"/>
        </w:rPr>
        <w:t>количества</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Pr="009F5510">
        <w:rPr>
          <w:rFonts w:ascii="Times New Roman" w:hAnsi="Times New Roman"/>
          <w:sz w:val="28"/>
          <w:szCs w:val="28"/>
        </w:rPr>
        <w:t>оформляемых</w:t>
      </w:r>
      <w:r w:rsidR="001A04A7">
        <w:rPr>
          <w:rFonts w:ascii="Times New Roman" w:hAnsi="Times New Roman"/>
          <w:sz w:val="28"/>
          <w:szCs w:val="28"/>
        </w:rPr>
        <w:t xml:space="preserve"> </w:t>
      </w:r>
      <w:r w:rsidRPr="009F5510">
        <w:rPr>
          <w:rFonts w:ascii="Times New Roman" w:hAnsi="Times New Roman"/>
          <w:sz w:val="28"/>
          <w:szCs w:val="28"/>
        </w:rPr>
        <w:t>в</w:t>
      </w:r>
      <w:r w:rsidR="001A04A7">
        <w:rPr>
          <w:rFonts w:ascii="Times New Roman" w:hAnsi="Times New Roman"/>
          <w:sz w:val="28"/>
          <w:szCs w:val="28"/>
        </w:rPr>
        <w:t xml:space="preserve"> </w:t>
      </w:r>
      <w:r w:rsidRPr="009F5510">
        <w:rPr>
          <w:rFonts w:ascii="Times New Roman" w:hAnsi="Times New Roman"/>
          <w:sz w:val="28"/>
          <w:szCs w:val="28"/>
        </w:rPr>
        <w:t>рамках</w:t>
      </w:r>
      <w:r w:rsidR="001A04A7">
        <w:rPr>
          <w:rFonts w:ascii="Times New Roman" w:hAnsi="Times New Roman"/>
          <w:sz w:val="28"/>
          <w:szCs w:val="28"/>
        </w:rPr>
        <w:t xml:space="preserve"> </w:t>
      </w:r>
      <w:r w:rsidRPr="009F5510">
        <w:rPr>
          <w:rFonts w:ascii="Times New Roman" w:hAnsi="Times New Roman"/>
          <w:sz w:val="28"/>
          <w:szCs w:val="28"/>
        </w:rPr>
        <w:t>одного</w:t>
      </w:r>
      <w:r w:rsidR="001A04A7">
        <w:rPr>
          <w:rFonts w:ascii="Times New Roman" w:hAnsi="Times New Roman"/>
          <w:sz w:val="28"/>
          <w:szCs w:val="28"/>
        </w:rPr>
        <w:t xml:space="preserve"> </w:t>
      </w:r>
      <w:r w:rsidRPr="009F5510">
        <w:rPr>
          <w:rFonts w:ascii="Times New Roman" w:hAnsi="Times New Roman"/>
          <w:sz w:val="28"/>
          <w:szCs w:val="28"/>
        </w:rPr>
        <w:t>договора</w:t>
      </w:r>
      <w:r w:rsidR="001A04A7">
        <w:rPr>
          <w:rFonts w:ascii="Times New Roman" w:hAnsi="Times New Roman"/>
          <w:sz w:val="28"/>
          <w:szCs w:val="28"/>
        </w:rPr>
        <w:t xml:space="preserve"> </w:t>
      </w:r>
      <w:r w:rsidRPr="009F5510">
        <w:rPr>
          <w:rFonts w:ascii="Times New Roman" w:hAnsi="Times New Roman"/>
          <w:sz w:val="28"/>
          <w:szCs w:val="28"/>
        </w:rPr>
        <w:t>аренды</w:t>
      </w:r>
      <w:r w:rsidR="001A04A7">
        <w:rPr>
          <w:rFonts w:ascii="Times New Roman" w:hAnsi="Times New Roman"/>
          <w:sz w:val="28"/>
          <w:szCs w:val="28"/>
        </w:rPr>
        <w:t xml:space="preserve"> </w:t>
      </w:r>
      <w:r w:rsidRPr="009F5510">
        <w:rPr>
          <w:rFonts w:ascii="Times New Roman" w:hAnsi="Times New Roman"/>
          <w:sz w:val="28"/>
          <w:szCs w:val="28"/>
        </w:rPr>
        <w:t>или</w:t>
      </w:r>
      <w:r w:rsidR="001A04A7">
        <w:rPr>
          <w:rFonts w:ascii="Times New Roman" w:hAnsi="Times New Roman"/>
          <w:sz w:val="28"/>
          <w:szCs w:val="28"/>
        </w:rPr>
        <w:t xml:space="preserve"> </w:t>
      </w:r>
      <w:r w:rsidRPr="009F5510">
        <w:rPr>
          <w:rFonts w:ascii="Times New Roman" w:hAnsi="Times New Roman"/>
          <w:sz w:val="28"/>
          <w:szCs w:val="28"/>
        </w:rPr>
        <w:t>в</w:t>
      </w:r>
      <w:r w:rsidR="001A04A7">
        <w:rPr>
          <w:rFonts w:ascii="Times New Roman" w:hAnsi="Times New Roman"/>
          <w:sz w:val="28"/>
          <w:szCs w:val="28"/>
        </w:rPr>
        <w:t xml:space="preserve"> </w:t>
      </w:r>
      <w:r w:rsidRPr="009F5510">
        <w:rPr>
          <w:rFonts w:ascii="Times New Roman" w:hAnsi="Times New Roman"/>
          <w:sz w:val="28"/>
          <w:szCs w:val="28"/>
        </w:rPr>
        <w:t>одном</w:t>
      </w:r>
      <w:r w:rsidR="001A04A7">
        <w:rPr>
          <w:rFonts w:ascii="Times New Roman" w:hAnsi="Times New Roman"/>
          <w:sz w:val="28"/>
          <w:szCs w:val="28"/>
        </w:rPr>
        <w:t xml:space="preserve"> </w:t>
      </w:r>
      <w:r w:rsidRPr="009F5510">
        <w:rPr>
          <w:rFonts w:ascii="Times New Roman" w:hAnsi="Times New Roman"/>
          <w:sz w:val="28"/>
          <w:szCs w:val="28"/>
        </w:rPr>
        <w:t>решении.</w:t>
      </w:r>
      <w:r w:rsidR="001A04A7">
        <w:rPr>
          <w:rFonts w:ascii="Times New Roman" w:hAnsi="Times New Roman"/>
          <w:sz w:val="28"/>
          <w:szCs w:val="28"/>
        </w:rPr>
        <w:t xml:space="preserve"> </w:t>
      </w:r>
      <w:r w:rsidRPr="009F5510">
        <w:rPr>
          <w:rFonts w:ascii="Times New Roman" w:hAnsi="Times New Roman"/>
          <w:sz w:val="28"/>
          <w:szCs w:val="28"/>
        </w:rPr>
        <w:t>В</w:t>
      </w:r>
      <w:r w:rsidR="001A04A7">
        <w:rPr>
          <w:rFonts w:ascii="Times New Roman" w:hAnsi="Times New Roman"/>
          <w:sz w:val="28"/>
          <w:szCs w:val="28"/>
        </w:rPr>
        <w:t xml:space="preserve"> </w:t>
      </w:r>
      <w:r w:rsidRPr="009F5510">
        <w:rPr>
          <w:rFonts w:ascii="Times New Roman" w:hAnsi="Times New Roman"/>
          <w:sz w:val="28"/>
          <w:szCs w:val="28"/>
        </w:rPr>
        <w:t>виду</w:t>
      </w:r>
      <w:r w:rsidR="001A04A7">
        <w:rPr>
          <w:rFonts w:ascii="Times New Roman" w:hAnsi="Times New Roman"/>
          <w:sz w:val="28"/>
          <w:szCs w:val="28"/>
        </w:rPr>
        <w:t xml:space="preserve"> </w:t>
      </w:r>
      <w:r w:rsidRPr="009F5510">
        <w:rPr>
          <w:rFonts w:ascii="Times New Roman" w:hAnsi="Times New Roman"/>
          <w:sz w:val="28"/>
          <w:szCs w:val="28"/>
        </w:rPr>
        <w:t>отсутствия</w:t>
      </w:r>
      <w:r w:rsidR="001A04A7">
        <w:rPr>
          <w:rFonts w:ascii="Times New Roman" w:hAnsi="Times New Roman"/>
          <w:sz w:val="28"/>
          <w:szCs w:val="28"/>
        </w:rPr>
        <w:t xml:space="preserve"> </w:t>
      </w:r>
      <w:r w:rsidRPr="009F5510">
        <w:rPr>
          <w:rFonts w:ascii="Times New Roman" w:hAnsi="Times New Roman"/>
          <w:sz w:val="28"/>
          <w:szCs w:val="28"/>
        </w:rPr>
        <w:t>нормативного</w:t>
      </w:r>
      <w:r w:rsidR="001A04A7">
        <w:rPr>
          <w:rFonts w:ascii="Times New Roman" w:hAnsi="Times New Roman"/>
          <w:sz w:val="28"/>
          <w:szCs w:val="28"/>
        </w:rPr>
        <w:t xml:space="preserve"> </w:t>
      </w:r>
      <w:r w:rsidRPr="009F5510">
        <w:rPr>
          <w:rFonts w:ascii="Times New Roman" w:hAnsi="Times New Roman"/>
          <w:sz w:val="28"/>
          <w:szCs w:val="28"/>
        </w:rPr>
        <w:t>регулирования,</w:t>
      </w:r>
      <w:r w:rsidR="001A04A7">
        <w:rPr>
          <w:rFonts w:ascii="Times New Roman" w:hAnsi="Times New Roman"/>
          <w:sz w:val="28"/>
          <w:szCs w:val="28"/>
        </w:rPr>
        <w:t xml:space="preserve"> </w:t>
      </w:r>
      <w:r w:rsidRPr="009F5510">
        <w:rPr>
          <w:rFonts w:ascii="Times New Roman" w:hAnsi="Times New Roman"/>
          <w:sz w:val="28"/>
          <w:szCs w:val="28"/>
        </w:rPr>
        <w:t>заявитель</w:t>
      </w:r>
      <w:r w:rsidR="001A04A7">
        <w:rPr>
          <w:rFonts w:ascii="Times New Roman" w:hAnsi="Times New Roman"/>
          <w:sz w:val="28"/>
          <w:szCs w:val="28"/>
        </w:rPr>
        <w:t xml:space="preserve"> </w:t>
      </w:r>
      <w:r w:rsidRPr="009F5510">
        <w:rPr>
          <w:rFonts w:ascii="Times New Roman" w:hAnsi="Times New Roman"/>
          <w:sz w:val="28"/>
          <w:szCs w:val="28"/>
        </w:rPr>
        <w:t>самостоятельно</w:t>
      </w:r>
      <w:r w:rsidR="001A04A7">
        <w:rPr>
          <w:rFonts w:ascii="Times New Roman" w:hAnsi="Times New Roman"/>
          <w:sz w:val="28"/>
          <w:szCs w:val="28"/>
        </w:rPr>
        <w:t xml:space="preserve"> </w:t>
      </w:r>
      <w:r w:rsidRPr="009F5510">
        <w:rPr>
          <w:rFonts w:ascii="Times New Roman" w:hAnsi="Times New Roman"/>
          <w:sz w:val="28"/>
          <w:szCs w:val="28"/>
        </w:rPr>
        <w:t>определяет</w:t>
      </w:r>
      <w:r w:rsidR="001A04A7">
        <w:rPr>
          <w:rFonts w:ascii="Times New Roman" w:hAnsi="Times New Roman"/>
          <w:sz w:val="28"/>
          <w:szCs w:val="28"/>
        </w:rPr>
        <w:t xml:space="preserve"> </w:t>
      </w:r>
      <w:r w:rsidRPr="009F5510">
        <w:rPr>
          <w:rFonts w:ascii="Times New Roman" w:hAnsi="Times New Roman"/>
          <w:sz w:val="28"/>
          <w:szCs w:val="28"/>
        </w:rPr>
        <w:t>количество</w:t>
      </w:r>
      <w:r w:rsidR="001A04A7">
        <w:rPr>
          <w:rFonts w:ascii="Times New Roman" w:hAnsi="Times New Roman"/>
          <w:sz w:val="28"/>
          <w:szCs w:val="28"/>
        </w:rPr>
        <w:t xml:space="preserve"> </w:t>
      </w:r>
      <w:r w:rsidRPr="009F5510">
        <w:rPr>
          <w:rFonts w:ascii="Times New Roman" w:hAnsi="Times New Roman"/>
          <w:sz w:val="28"/>
          <w:szCs w:val="28"/>
        </w:rPr>
        <w:t>объектов,</w:t>
      </w:r>
      <w:r w:rsidR="001A04A7">
        <w:rPr>
          <w:rFonts w:ascii="Times New Roman" w:hAnsi="Times New Roman"/>
          <w:sz w:val="28"/>
          <w:szCs w:val="28"/>
        </w:rPr>
        <w:t xml:space="preserve"> </w:t>
      </w:r>
      <w:r w:rsidRPr="009F5510">
        <w:rPr>
          <w:rFonts w:ascii="Times New Roman" w:hAnsi="Times New Roman"/>
          <w:sz w:val="28"/>
          <w:szCs w:val="28"/>
        </w:rPr>
        <w:t>указываемых</w:t>
      </w:r>
      <w:r w:rsidR="001A04A7">
        <w:rPr>
          <w:rFonts w:ascii="Times New Roman" w:hAnsi="Times New Roman"/>
          <w:sz w:val="28"/>
          <w:szCs w:val="28"/>
        </w:rPr>
        <w:t xml:space="preserve"> </w:t>
      </w:r>
      <w:r w:rsidRPr="009F5510">
        <w:rPr>
          <w:rFonts w:ascii="Times New Roman" w:hAnsi="Times New Roman"/>
          <w:sz w:val="28"/>
          <w:szCs w:val="28"/>
        </w:rPr>
        <w:t>в</w:t>
      </w:r>
      <w:r w:rsidR="001A04A7">
        <w:rPr>
          <w:rFonts w:ascii="Times New Roman" w:hAnsi="Times New Roman"/>
          <w:sz w:val="28"/>
          <w:szCs w:val="28"/>
        </w:rPr>
        <w:t xml:space="preserve"> </w:t>
      </w:r>
      <w:r w:rsidRPr="009F5510">
        <w:rPr>
          <w:rFonts w:ascii="Times New Roman" w:hAnsi="Times New Roman"/>
          <w:sz w:val="28"/>
          <w:szCs w:val="28"/>
        </w:rPr>
        <w:t>заявлениях,</w:t>
      </w:r>
      <w:r w:rsidR="001A04A7">
        <w:rPr>
          <w:rFonts w:ascii="Times New Roman" w:hAnsi="Times New Roman"/>
          <w:sz w:val="28"/>
          <w:szCs w:val="28"/>
        </w:rPr>
        <w:t xml:space="preserve"> </w:t>
      </w:r>
      <w:r w:rsidRPr="009F5510">
        <w:rPr>
          <w:rFonts w:ascii="Times New Roman" w:hAnsi="Times New Roman"/>
          <w:sz w:val="28"/>
          <w:szCs w:val="28"/>
        </w:rPr>
        <w:t>что</w:t>
      </w:r>
      <w:r w:rsidR="001A04A7">
        <w:rPr>
          <w:rFonts w:ascii="Times New Roman" w:hAnsi="Times New Roman"/>
          <w:sz w:val="28"/>
          <w:szCs w:val="28"/>
        </w:rPr>
        <w:t xml:space="preserve"> </w:t>
      </w:r>
      <w:r w:rsidRPr="009F5510">
        <w:rPr>
          <w:rFonts w:ascii="Times New Roman" w:hAnsi="Times New Roman"/>
          <w:sz w:val="28"/>
          <w:szCs w:val="28"/>
        </w:rPr>
        <w:t>приводит</w:t>
      </w:r>
      <w:r w:rsidR="001A04A7">
        <w:rPr>
          <w:rFonts w:ascii="Times New Roman" w:hAnsi="Times New Roman"/>
          <w:sz w:val="28"/>
          <w:szCs w:val="28"/>
        </w:rPr>
        <w:t xml:space="preserve"> </w:t>
      </w:r>
      <w:r w:rsidRPr="009F5510">
        <w:rPr>
          <w:rFonts w:ascii="Times New Roman" w:hAnsi="Times New Roman"/>
          <w:sz w:val="28"/>
          <w:szCs w:val="28"/>
        </w:rPr>
        <w:t>к</w:t>
      </w:r>
      <w:r w:rsidR="001A04A7">
        <w:rPr>
          <w:rFonts w:ascii="Times New Roman" w:hAnsi="Times New Roman"/>
          <w:sz w:val="28"/>
          <w:szCs w:val="28"/>
        </w:rPr>
        <w:t xml:space="preserve"> </w:t>
      </w:r>
      <w:r w:rsidRPr="009F5510">
        <w:rPr>
          <w:rFonts w:ascii="Times New Roman" w:hAnsi="Times New Roman"/>
          <w:sz w:val="28"/>
          <w:szCs w:val="28"/>
        </w:rPr>
        <w:lastRenderedPageBreak/>
        <w:t>увеличению</w:t>
      </w:r>
      <w:r w:rsidR="001A04A7">
        <w:rPr>
          <w:rFonts w:ascii="Times New Roman" w:hAnsi="Times New Roman"/>
          <w:sz w:val="28"/>
          <w:szCs w:val="28"/>
        </w:rPr>
        <w:t xml:space="preserve"> </w:t>
      </w:r>
      <w:r w:rsidRPr="009F5510">
        <w:rPr>
          <w:rFonts w:ascii="Times New Roman" w:hAnsi="Times New Roman"/>
          <w:sz w:val="28"/>
          <w:szCs w:val="28"/>
        </w:rPr>
        <w:t>количества</w:t>
      </w:r>
      <w:r w:rsidR="001A04A7">
        <w:rPr>
          <w:rFonts w:ascii="Times New Roman" w:hAnsi="Times New Roman"/>
          <w:sz w:val="28"/>
          <w:szCs w:val="28"/>
        </w:rPr>
        <w:t xml:space="preserve"> </w:t>
      </w:r>
      <w:r w:rsidRPr="009F5510">
        <w:rPr>
          <w:rFonts w:ascii="Times New Roman" w:hAnsi="Times New Roman"/>
          <w:sz w:val="28"/>
          <w:szCs w:val="28"/>
        </w:rPr>
        <w:t>земельных</w:t>
      </w:r>
      <w:r w:rsidR="001A04A7">
        <w:rPr>
          <w:rFonts w:ascii="Times New Roman" w:hAnsi="Times New Roman"/>
          <w:sz w:val="28"/>
          <w:szCs w:val="28"/>
        </w:rPr>
        <w:t xml:space="preserve"> </w:t>
      </w:r>
      <w:r w:rsidRPr="009F5510">
        <w:rPr>
          <w:rFonts w:ascii="Times New Roman" w:hAnsi="Times New Roman"/>
          <w:sz w:val="28"/>
          <w:szCs w:val="28"/>
        </w:rPr>
        <w:t>участков</w:t>
      </w:r>
      <w:r w:rsidR="001A04A7">
        <w:rPr>
          <w:rFonts w:ascii="Times New Roman" w:hAnsi="Times New Roman"/>
          <w:sz w:val="28"/>
          <w:szCs w:val="28"/>
        </w:rPr>
        <w:t xml:space="preserve"> </w:t>
      </w:r>
      <w:r w:rsidRPr="009F5510">
        <w:rPr>
          <w:rFonts w:ascii="Times New Roman" w:hAnsi="Times New Roman"/>
          <w:sz w:val="28"/>
          <w:szCs w:val="28"/>
        </w:rPr>
        <w:t>в</w:t>
      </w:r>
      <w:r w:rsidR="001A04A7">
        <w:rPr>
          <w:rFonts w:ascii="Times New Roman" w:hAnsi="Times New Roman"/>
          <w:sz w:val="28"/>
          <w:szCs w:val="28"/>
        </w:rPr>
        <w:t xml:space="preserve"> </w:t>
      </w:r>
      <w:r w:rsidRPr="009F5510">
        <w:rPr>
          <w:rFonts w:ascii="Times New Roman" w:hAnsi="Times New Roman"/>
          <w:sz w:val="28"/>
          <w:szCs w:val="28"/>
        </w:rPr>
        <w:t>одном</w:t>
      </w:r>
      <w:r w:rsidR="001A04A7">
        <w:rPr>
          <w:rFonts w:ascii="Times New Roman" w:hAnsi="Times New Roman"/>
          <w:sz w:val="28"/>
          <w:szCs w:val="28"/>
        </w:rPr>
        <w:t xml:space="preserve"> </w:t>
      </w:r>
      <w:r w:rsidRPr="009F5510">
        <w:rPr>
          <w:rFonts w:ascii="Times New Roman" w:hAnsi="Times New Roman"/>
          <w:sz w:val="28"/>
          <w:szCs w:val="28"/>
        </w:rPr>
        <w:t>договоре</w:t>
      </w:r>
      <w:r w:rsidR="001A04A7">
        <w:rPr>
          <w:rFonts w:ascii="Times New Roman" w:hAnsi="Times New Roman"/>
          <w:sz w:val="28"/>
          <w:szCs w:val="28"/>
        </w:rPr>
        <w:t xml:space="preserve"> </w:t>
      </w:r>
      <w:r w:rsidRPr="009F5510">
        <w:rPr>
          <w:rFonts w:ascii="Times New Roman" w:hAnsi="Times New Roman"/>
          <w:sz w:val="28"/>
          <w:szCs w:val="28"/>
        </w:rPr>
        <w:t>аренды</w:t>
      </w:r>
      <w:r w:rsidR="001A04A7">
        <w:rPr>
          <w:rFonts w:ascii="Times New Roman" w:hAnsi="Times New Roman"/>
          <w:sz w:val="28"/>
          <w:szCs w:val="28"/>
        </w:rPr>
        <w:t xml:space="preserve"> </w:t>
      </w:r>
      <w:r w:rsidRPr="009F5510">
        <w:rPr>
          <w:rFonts w:ascii="Times New Roman" w:hAnsi="Times New Roman"/>
          <w:sz w:val="28"/>
          <w:szCs w:val="28"/>
        </w:rPr>
        <w:t>или</w:t>
      </w:r>
      <w:r w:rsidR="001A04A7">
        <w:rPr>
          <w:rFonts w:ascii="Times New Roman" w:hAnsi="Times New Roman"/>
          <w:sz w:val="28"/>
          <w:szCs w:val="28"/>
        </w:rPr>
        <w:t xml:space="preserve"> </w:t>
      </w:r>
      <w:r w:rsidRPr="009F5510">
        <w:rPr>
          <w:rFonts w:ascii="Times New Roman" w:hAnsi="Times New Roman"/>
          <w:sz w:val="28"/>
          <w:szCs w:val="28"/>
        </w:rPr>
        <w:t>решении,</w:t>
      </w:r>
      <w:r w:rsidR="001A04A7">
        <w:rPr>
          <w:rFonts w:ascii="Times New Roman" w:hAnsi="Times New Roman"/>
          <w:sz w:val="28"/>
          <w:szCs w:val="28"/>
        </w:rPr>
        <w:t xml:space="preserve"> </w:t>
      </w:r>
      <w:r w:rsidRPr="009F5510">
        <w:rPr>
          <w:rFonts w:ascii="Times New Roman" w:hAnsi="Times New Roman"/>
          <w:sz w:val="28"/>
          <w:szCs w:val="28"/>
        </w:rPr>
        <w:t>но</w:t>
      </w:r>
      <w:r w:rsidR="001A04A7">
        <w:rPr>
          <w:rFonts w:ascii="Times New Roman" w:hAnsi="Times New Roman"/>
          <w:sz w:val="28"/>
          <w:szCs w:val="28"/>
        </w:rPr>
        <w:t xml:space="preserve"> </w:t>
      </w:r>
      <w:r w:rsidRPr="009F5510">
        <w:rPr>
          <w:rFonts w:ascii="Times New Roman" w:hAnsi="Times New Roman"/>
          <w:sz w:val="28"/>
          <w:szCs w:val="28"/>
        </w:rPr>
        <w:t>снижению</w:t>
      </w:r>
      <w:r w:rsidR="001A04A7">
        <w:rPr>
          <w:rFonts w:ascii="Times New Roman" w:hAnsi="Times New Roman"/>
          <w:sz w:val="28"/>
          <w:szCs w:val="28"/>
        </w:rPr>
        <w:t xml:space="preserve"> </w:t>
      </w:r>
      <w:r w:rsidRPr="009F5510">
        <w:rPr>
          <w:rFonts w:ascii="Times New Roman" w:hAnsi="Times New Roman"/>
          <w:sz w:val="28"/>
          <w:szCs w:val="28"/>
        </w:rPr>
        <w:t>общего</w:t>
      </w:r>
      <w:r w:rsidR="001A04A7">
        <w:rPr>
          <w:rFonts w:ascii="Times New Roman" w:hAnsi="Times New Roman"/>
          <w:sz w:val="28"/>
          <w:szCs w:val="28"/>
        </w:rPr>
        <w:t xml:space="preserve"> </w:t>
      </w:r>
      <w:r w:rsidRPr="009F5510">
        <w:rPr>
          <w:rFonts w:ascii="Times New Roman" w:hAnsi="Times New Roman"/>
          <w:sz w:val="28"/>
          <w:szCs w:val="28"/>
        </w:rPr>
        <w:t>количества</w:t>
      </w:r>
      <w:r w:rsidR="001A04A7">
        <w:rPr>
          <w:rFonts w:ascii="Times New Roman" w:hAnsi="Times New Roman"/>
          <w:sz w:val="28"/>
          <w:szCs w:val="28"/>
        </w:rPr>
        <w:t xml:space="preserve"> </w:t>
      </w:r>
      <w:r w:rsidRPr="009F5510">
        <w:rPr>
          <w:rFonts w:ascii="Times New Roman" w:hAnsi="Times New Roman"/>
          <w:sz w:val="28"/>
          <w:szCs w:val="28"/>
        </w:rPr>
        <w:t>подготовленных</w:t>
      </w:r>
      <w:r w:rsidR="001A04A7">
        <w:rPr>
          <w:rFonts w:ascii="Times New Roman" w:hAnsi="Times New Roman"/>
          <w:sz w:val="28"/>
          <w:szCs w:val="28"/>
        </w:rPr>
        <w:t xml:space="preserve"> </w:t>
      </w:r>
      <w:r w:rsidRPr="009F5510">
        <w:rPr>
          <w:rFonts w:ascii="Times New Roman" w:hAnsi="Times New Roman"/>
          <w:sz w:val="28"/>
          <w:szCs w:val="28"/>
        </w:rPr>
        <w:t>документов.</w:t>
      </w:r>
    </w:p>
    <w:p w14:paraId="781AC2A4" w14:textId="11C4731F"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Кроме</w:t>
      </w:r>
      <w:r w:rsidR="001A04A7">
        <w:rPr>
          <w:rFonts w:ascii="Times New Roman" w:hAnsi="Times New Roman"/>
          <w:sz w:val="28"/>
          <w:szCs w:val="28"/>
        </w:rPr>
        <w:t xml:space="preserve"> </w:t>
      </w:r>
      <w:r w:rsidRPr="00031D96">
        <w:rPr>
          <w:rFonts w:ascii="Times New Roman" w:hAnsi="Times New Roman"/>
          <w:sz w:val="28"/>
          <w:szCs w:val="28"/>
        </w:rPr>
        <w:t>того</w:t>
      </w:r>
      <w:r w:rsidR="00CC5425"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расчете</w:t>
      </w:r>
      <w:r w:rsidR="001A04A7">
        <w:rPr>
          <w:rFonts w:ascii="Times New Roman" w:hAnsi="Times New Roman"/>
          <w:sz w:val="28"/>
          <w:szCs w:val="28"/>
        </w:rPr>
        <w:t xml:space="preserve"> </w:t>
      </w:r>
      <w:r w:rsidRPr="00031D96">
        <w:rPr>
          <w:rFonts w:ascii="Times New Roman" w:hAnsi="Times New Roman"/>
          <w:sz w:val="28"/>
          <w:szCs w:val="28"/>
        </w:rPr>
        <w:t>арендной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годовой</w:t>
      </w:r>
      <w:r w:rsidR="001A04A7">
        <w:rPr>
          <w:rFonts w:ascii="Times New Roman" w:hAnsi="Times New Roman"/>
          <w:sz w:val="28"/>
          <w:szCs w:val="28"/>
        </w:rPr>
        <w:t xml:space="preserve"> </w:t>
      </w:r>
      <w:r w:rsidRPr="00031D96">
        <w:rPr>
          <w:rFonts w:ascii="Times New Roman" w:hAnsi="Times New Roman"/>
          <w:sz w:val="28"/>
          <w:szCs w:val="28"/>
        </w:rPr>
        <w:t>размер</w:t>
      </w:r>
      <w:r w:rsidR="001A04A7">
        <w:rPr>
          <w:rFonts w:ascii="Times New Roman" w:hAnsi="Times New Roman"/>
          <w:sz w:val="28"/>
          <w:szCs w:val="28"/>
        </w:rPr>
        <w:t xml:space="preserve"> </w:t>
      </w:r>
      <w:r w:rsidRPr="00031D96">
        <w:rPr>
          <w:rFonts w:ascii="Times New Roman" w:hAnsi="Times New Roman"/>
          <w:sz w:val="28"/>
          <w:szCs w:val="28"/>
        </w:rPr>
        <w:t>арендной</w:t>
      </w:r>
      <w:r w:rsidR="001A04A7">
        <w:rPr>
          <w:rFonts w:ascii="Times New Roman" w:hAnsi="Times New Roman"/>
          <w:sz w:val="28"/>
          <w:szCs w:val="28"/>
        </w:rPr>
        <w:t xml:space="preserve"> </w:t>
      </w:r>
      <w:r w:rsidRPr="008E239B">
        <w:rPr>
          <w:rFonts w:ascii="Times New Roman" w:hAnsi="Times New Roman"/>
          <w:sz w:val="28"/>
          <w:szCs w:val="28"/>
        </w:rPr>
        <w:t>платы</w:t>
      </w:r>
      <w:r w:rsidR="001A04A7" w:rsidRPr="008E239B">
        <w:rPr>
          <w:rFonts w:ascii="Times New Roman" w:hAnsi="Times New Roman"/>
          <w:sz w:val="28"/>
          <w:szCs w:val="28"/>
        </w:rPr>
        <w:t xml:space="preserve"> </w:t>
      </w:r>
      <w:r w:rsidR="001022C7" w:rsidRPr="008E239B">
        <w:rPr>
          <w:rFonts w:ascii="Times New Roman" w:hAnsi="Times New Roman"/>
          <w:sz w:val="28"/>
          <w:szCs w:val="28"/>
        </w:rPr>
        <w:t xml:space="preserve">по сравнению с </w:t>
      </w:r>
      <w:r w:rsidRPr="008E239B">
        <w:rPr>
          <w:rFonts w:ascii="Times New Roman" w:hAnsi="Times New Roman"/>
          <w:sz w:val="28"/>
          <w:szCs w:val="28"/>
        </w:rPr>
        <w:t>2022</w:t>
      </w:r>
      <w:r w:rsidR="001A04A7" w:rsidRPr="008E239B">
        <w:rPr>
          <w:rFonts w:ascii="Times New Roman" w:hAnsi="Times New Roman"/>
          <w:sz w:val="28"/>
          <w:szCs w:val="28"/>
        </w:rPr>
        <w:t xml:space="preserve"> </w:t>
      </w:r>
      <w:r w:rsidRPr="008E239B">
        <w:rPr>
          <w:rFonts w:ascii="Times New Roman" w:hAnsi="Times New Roman"/>
          <w:sz w:val="28"/>
          <w:szCs w:val="28"/>
        </w:rPr>
        <w:t>год</w:t>
      </w:r>
      <w:r w:rsidR="001022C7" w:rsidRPr="008E239B">
        <w:rPr>
          <w:rFonts w:ascii="Times New Roman" w:hAnsi="Times New Roman"/>
          <w:sz w:val="28"/>
          <w:szCs w:val="28"/>
        </w:rPr>
        <w:t>ом</w:t>
      </w:r>
      <w:r w:rsidR="001A04A7">
        <w:rPr>
          <w:rFonts w:ascii="Times New Roman" w:hAnsi="Times New Roman"/>
          <w:sz w:val="28"/>
          <w:szCs w:val="28"/>
        </w:rPr>
        <w:t xml:space="preserve"> </w:t>
      </w:r>
      <w:r w:rsidRPr="00031D96">
        <w:rPr>
          <w:rFonts w:ascii="Times New Roman" w:hAnsi="Times New Roman"/>
          <w:sz w:val="28"/>
          <w:szCs w:val="28"/>
        </w:rPr>
        <w:t>увеличился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5,5%</w:t>
      </w:r>
      <w:r w:rsidR="001A04A7">
        <w:rPr>
          <w:rFonts w:ascii="Times New Roman" w:hAnsi="Times New Roman"/>
          <w:sz w:val="28"/>
          <w:szCs w:val="28"/>
        </w:rPr>
        <w:t xml:space="preserve"> </w:t>
      </w:r>
      <w:r w:rsidR="00CC5425"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размер</w:t>
      </w:r>
      <w:r w:rsidR="001A04A7">
        <w:rPr>
          <w:rFonts w:ascii="Times New Roman" w:hAnsi="Times New Roman"/>
          <w:sz w:val="28"/>
          <w:szCs w:val="28"/>
        </w:rPr>
        <w:t xml:space="preserve"> </w:t>
      </w:r>
      <w:r w:rsidRPr="00031D96">
        <w:rPr>
          <w:rFonts w:ascii="Times New Roman" w:hAnsi="Times New Roman"/>
          <w:sz w:val="28"/>
          <w:szCs w:val="28"/>
        </w:rPr>
        <w:t>уровня</w:t>
      </w:r>
      <w:r w:rsidR="001A04A7">
        <w:rPr>
          <w:rFonts w:ascii="Times New Roman" w:hAnsi="Times New Roman"/>
          <w:sz w:val="28"/>
          <w:szCs w:val="28"/>
        </w:rPr>
        <w:t xml:space="preserve"> </w:t>
      </w:r>
      <w:r w:rsidRPr="00031D96">
        <w:rPr>
          <w:rFonts w:ascii="Times New Roman" w:hAnsi="Times New Roman"/>
          <w:sz w:val="28"/>
          <w:szCs w:val="28"/>
        </w:rPr>
        <w:t>инфляции</w:t>
      </w:r>
      <w:r w:rsidR="001C5510">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установленного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федеральном</w:t>
      </w:r>
      <w:r w:rsidR="001A04A7">
        <w:rPr>
          <w:rFonts w:ascii="Times New Roman" w:hAnsi="Times New Roman"/>
          <w:sz w:val="28"/>
          <w:szCs w:val="28"/>
        </w:rPr>
        <w:t xml:space="preserve"> </w:t>
      </w:r>
      <w:r w:rsidRPr="00031D96">
        <w:rPr>
          <w:rFonts w:ascii="Times New Roman" w:hAnsi="Times New Roman"/>
          <w:sz w:val="28"/>
          <w:szCs w:val="28"/>
        </w:rPr>
        <w:t>законе</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федеральном</w:t>
      </w:r>
      <w:r w:rsidR="001A04A7">
        <w:rPr>
          <w:rFonts w:ascii="Times New Roman" w:hAnsi="Times New Roman"/>
          <w:sz w:val="28"/>
          <w:szCs w:val="28"/>
        </w:rPr>
        <w:t xml:space="preserve"> </w:t>
      </w:r>
      <w:r w:rsidRPr="00031D96">
        <w:rPr>
          <w:rFonts w:ascii="Times New Roman" w:hAnsi="Times New Roman"/>
          <w:sz w:val="28"/>
          <w:szCs w:val="28"/>
        </w:rPr>
        <w:t>бюджете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плановый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2025</w:t>
      </w:r>
      <w:r w:rsidR="001A04A7">
        <w:rPr>
          <w:rFonts w:ascii="Times New Roman" w:hAnsi="Times New Roman"/>
          <w:sz w:val="28"/>
          <w:szCs w:val="28"/>
        </w:rPr>
        <w:t xml:space="preserve"> </w:t>
      </w:r>
      <w:r w:rsidRPr="00031D96">
        <w:rPr>
          <w:rFonts w:ascii="Times New Roman" w:hAnsi="Times New Roman"/>
          <w:sz w:val="28"/>
          <w:szCs w:val="28"/>
        </w:rPr>
        <w:t>годов.</w:t>
      </w:r>
    </w:p>
    <w:p w14:paraId="35A9F641" w14:textId="77777777" w:rsidR="00010DE1" w:rsidRPr="00031D96" w:rsidRDefault="00010DE1" w:rsidP="0018570B">
      <w:pPr>
        <w:spacing w:after="0" w:line="240" w:lineRule="auto"/>
        <w:ind w:firstLine="709"/>
        <w:jc w:val="both"/>
        <w:rPr>
          <w:rFonts w:ascii="Times New Roman" w:hAnsi="Times New Roman"/>
          <w:color w:val="FF0000"/>
          <w:sz w:val="28"/>
          <w:szCs w:val="28"/>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723"/>
        <w:gridCol w:w="1008"/>
        <w:gridCol w:w="1009"/>
        <w:gridCol w:w="1008"/>
        <w:gridCol w:w="1008"/>
        <w:gridCol w:w="1008"/>
      </w:tblGrid>
      <w:tr w:rsidR="00010DE1" w:rsidRPr="00031D96" w14:paraId="1BE4D6FB" w14:textId="77777777" w:rsidTr="005366B5">
        <w:trPr>
          <w:trHeight w:val="619"/>
          <w:jc w:val="center"/>
        </w:trPr>
        <w:tc>
          <w:tcPr>
            <w:tcW w:w="2954" w:type="dxa"/>
            <w:tcBorders>
              <w:top w:val="single" w:sz="4" w:space="0" w:color="auto"/>
              <w:left w:val="single" w:sz="4" w:space="0" w:color="auto"/>
              <w:right w:val="single" w:sz="4" w:space="0" w:color="auto"/>
            </w:tcBorders>
            <w:vAlign w:val="center"/>
            <w:hideMark/>
          </w:tcPr>
          <w:p w14:paraId="5458EC03" w14:textId="77777777"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Показатели</w:t>
            </w:r>
          </w:p>
        </w:tc>
        <w:tc>
          <w:tcPr>
            <w:tcW w:w="1723" w:type="dxa"/>
            <w:tcBorders>
              <w:top w:val="single" w:sz="4" w:space="0" w:color="auto"/>
              <w:left w:val="single" w:sz="4" w:space="0" w:color="auto"/>
              <w:right w:val="single" w:sz="4" w:space="0" w:color="auto"/>
            </w:tcBorders>
            <w:vAlign w:val="center"/>
          </w:tcPr>
          <w:p w14:paraId="7263051B" w14:textId="2A41937E"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Ед.</w:t>
            </w:r>
            <w:r w:rsidR="001A04A7">
              <w:rPr>
                <w:rFonts w:ascii="Times New Roman" w:hAnsi="Times New Roman"/>
                <w:bCs/>
                <w:sz w:val="26"/>
                <w:szCs w:val="26"/>
              </w:rPr>
              <w:t xml:space="preserve"> </w:t>
            </w:r>
            <w:r w:rsidRPr="00031D96">
              <w:rPr>
                <w:rFonts w:ascii="Times New Roman" w:hAnsi="Times New Roman"/>
                <w:bCs/>
                <w:sz w:val="26"/>
                <w:szCs w:val="26"/>
              </w:rPr>
              <w:t>измерения</w:t>
            </w:r>
          </w:p>
        </w:tc>
        <w:tc>
          <w:tcPr>
            <w:tcW w:w="1008" w:type="dxa"/>
            <w:tcBorders>
              <w:top w:val="single" w:sz="4" w:space="0" w:color="auto"/>
              <w:left w:val="single" w:sz="4" w:space="0" w:color="auto"/>
              <w:right w:val="single" w:sz="4" w:space="0" w:color="auto"/>
            </w:tcBorders>
            <w:vAlign w:val="center"/>
          </w:tcPr>
          <w:p w14:paraId="5BC7CABA" w14:textId="6A82CB7B"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2019</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1009" w:type="dxa"/>
            <w:tcBorders>
              <w:top w:val="single" w:sz="4" w:space="0" w:color="auto"/>
              <w:left w:val="single" w:sz="4" w:space="0" w:color="auto"/>
              <w:right w:val="single" w:sz="4" w:space="0" w:color="auto"/>
            </w:tcBorders>
            <w:vAlign w:val="center"/>
          </w:tcPr>
          <w:p w14:paraId="1AB92D65" w14:textId="409607A7"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2020</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1008" w:type="dxa"/>
            <w:tcBorders>
              <w:top w:val="single" w:sz="4" w:space="0" w:color="auto"/>
              <w:left w:val="single" w:sz="4" w:space="0" w:color="auto"/>
              <w:right w:val="single" w:sz="4" w:space="0" w:color="auto"/>
            </w:tcBorders>
            <w:vAlign w:val="center"/>
          </w:tcPr>
          <w:p w14:paraId="4D0F3DC7" w14:textId="1C53EE0B"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2021</w:t>
            </w:r>
            <w:r w:rsidR="001A04A7">
              <w:rPr>
                <w:rFonts w:ascii="Times New Roman" w:hAnsi="Times New Roman"/>
                <w:bCs/>
                <w:sz w:val="26"/>
                <w:szCs w:val="26"/>
              </w:rPr>
              <w:t xml:space="preserve"> </w:t>
            </w:r>
            <w:r w:rsidRPr="00031D96">
              <w:rPr>
                <w:rFonts w:ascii="Times New Roman" w:hAnsi="Times New Roman"/>
                <w:bCs/>
                <w:sz w:val="26"/>
                <w:szCs w:val="26"/>
              </w:rPr>
              <w:t>год</w:t>
            </w:r>
            <w:r w:rsidR="001A04A7">
              <w:rPr>
                <w:rFonts w:ascii="Times New Roman" w:hAnsi="Times New Roman"/>
                <w:bCs/>
                <w:sz w:val="26"/>
                <w:szCs w:val="26"/>
              </w:rPr>
              <w:t xml:space="preserve"> </w:t>
            </w:r>
          </w:p>
        </w:tc>
        <w:tc>
          <w:tcPr>
            <w:tcW w:w="1008" w:type="dxa"/>
            <w:tcBorders>
              <w:top w:val="single" w:sz="4" w:space="0" w:color="auto"/>
              <w:left w:val="single" w:sz="4" w:space="0" w:color="auto"/>
              <w:right w:val="single" w:sz="4" w:space="0" w:color="auto"/>
            </w:tcBorders>
            <w:vAlign w:val="center"/>
          </w:tcPr>
          <w:p w14:paraId="5CC1DD13" w14:textId="5C03CEA1"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2022</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1008" w:type="dxa"/>
            <w:tcBorders>
              <w:top w:val="single" w:sz="4" w:space="0" w:color="auto"/>
              <w:left w:val="single" w:sz="4" w:space="0" w:color="auto"/>
              <w:right w:val="single" w:sz="4" w:space="0" w:color="auto"/>
            </w:tcBorders>
            <w:vAlign w:val="center"/>
          </w:tcPr>
          <w:p w14:paraId="144AFD51" w14:textId="377178C3"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2023</w:t>
            </w:r>
            <w:r w:rsidR="001A04A7">
              <w:rPr>
                <w:rFonts w:ascii="Times New Roman" w:hAnsi="Times New Roman"/>
                <w:bCs/>
                <w:sz w:val="26"/>
                <w:szCs w:val="26"/>
              </w:rPr>
              <w:t xml:space="preserve"> </w:t>
            </w:r>
            <w:r w:rsidRPr="00031D96">
              <w:rPr>
                <w:rFonts w:ascii="Times New Roman" w:hAnsi="Times New Roman"/>
                <w:bCs/>
                <w:sz w:val="26"/>
                <w:szCs w:val="26"/>
              </w:rPr>
              <w:t>год</w:t>
            </w:r>
          </w:p>
        </w:tc>
      </w:tr>
      <w:tr w:rsidR="00010DE1" w:rsidRPr="00031D96" w14:paraId="7C9DA2A5" w14:textId="77777777" w:rsidTr="005366B5">
        <w:trPr>
          <w:trHeight w:val="1408"/>
          <w:jc w:val="center"/>
        </w:trPr>
        <w:tc>
          <w:tcPr>
            <w:tcW w:w="2954" w:type="dxa"/>
            <w:tcBorders>
              <w:top w:val="single" w:sz="4" w:space="0" w:color="auto"/>
              <w:left w:val="single" w:sz="4" w:space="0" w:color="auto"/>
              <w:bottom w:val="single" w:sz="4" w:space="0" w:color="auto"/>
              <w:right w:val="single" w:sz="4" w:space="0" w:color="auto"/>
            </w:tcBorders>
            <w:vAlign w:val="center"/>
            <w:hideMark/>
          </w:tcPr>
          <w:p w14:paraId="35182AC2" w14:textId="6A870F69" w:rsidR="00010DE1" w:rsidRPr="00031D96" w:rsidRDefault="00010DE1" w:rsidP="005366B5">
            <w:pPr>
              <w:overflowPunct w:val="0"/>
              <w:autoSpaceDE w:val="0"/>
              <w:autoSpaceDN w:val="0"/>
              <w:adjustRightInd w:val="0"/>
              <w:spacing w:after="0" w:line="240" w:lineRule="auto"/>
              <w:textAlignment w:val="baseline"/>
              <w:rPr>
                <w:rFonts w:ascii="Times New Roman" w:hAnsi="Times New Roman"/>
                <w:sz w:val="26"/>
                <w:szCs w:val="26"/>
              </w:rPr>
            </w:pPr>
            <w:r w:rsidRPr="00031D96">
              <w:rPr>
                <w:rFonts w:ascii="Times New Roman" w:hAnsi="Times New Roman"/>
                <w:sz w:val="26"/>
                <w:szCs w:val="26"/>
              </w:rPr>
              <w:t>Общая</w:t>
            </w:r>
            <w:r w:rsidR="001A04A7">
              <w:rPr>
                <w:rFonts w:ascii="Times New Roman" w:hAnsi="Times New Roman"/>
                <w:sz w:val="26"/>
                <w:szCs w:val="26"/>
              </w:rPr>
              <w:t xml:space="preserve"> </w:t>
            </w:r>
            <w:r w:rsidRPr="00031D96">
              <w:rPr>
                <w:rFonts w:ascii="Times New Roman" w:hAnsi="Times New Roman"/>
                <w:sz w:val="26"/>
                <w:szCs w:val="26"/>
              </w:rPr>
              <w:t>сумма</w:t>
            </w:r>
            <w:r w:rsidR="001A04A7">
              <w:rPr>
                <w:rFonts w:ascii="Times New Roman" w:hAnsi="Times New Roman"/>
                <w:sz w:val="26"/>
                <w:szCs w:val="26"/>
              </w:rPr>
              <w:t xml:space="preserve"> </w:t>
            </w:r>
            <w:r w:rsidRPr="00031D96">
              <w:rPr>
                <w:rFonts w:ascii="Times New Roman" w:hAnsi="Times New Roman"/>
                <w:sz w:val="26"/>
                <w:szCs w:val="26"/>
              </w:rPr>
              <w:t>дохода</w:t>
            </w:r>
            <w:r w:rsidR="001A04A7">
              <w:rPr>
                <w:rFonts w:ascii="Times New Roman" w:hAnsi="Times New Roman"/>
                <w:sz w:val="26"/>
                <w:szCs w:val="26"/>
              </w:rPr>
              <w:t xml:space="preserve"> </w:t>
            </w:r>
            <w:r w:rsidRPr="00031D96">
              <w:rPr>
                <w:rFonts w:ascii="Times New Roman" w:hAnsi="Times New Roman"/>
                <w:sz w:val="26"/>
                <w:szCs w:val="26"/>
              </w:rPr>
              <w:t>в</w:t>
            </w:r>
            <w:r w:rsidR="001A04A7">
              <w:rPr>
                <w:rFonts w:ascii="Times New Roman" w:hAnsi="Times New Roman"/>
                <w:sz w:val="26"/>
                <w:szCs w:val="26"/>
              </w:rPr>
              <w:t xml:space="preserve"> </w:t>
            </w:r>
            <w:r w:rsidRPr="00031D96">
              <w:rPr>
                <w:rFonts w:ascii="Times New Roman" w:hAnsi="Times New Roman"/>
                <w:sz w:val="26"/>
                <w:szCs w:val="26"/>
              </w:rPr>
              <w:t>бюджет</w:t>
            </w:r>
            <w:r w:rsidR="001A04A7">
              <w:rPr>
                <w:rFonts w:ascii="Times New Roman" w:hAnsi="Times New Roman"/>
                <w:sz w:val="26"/>
                <w:szCs w:val="26"/>
              </w:rPr>
              <w:t xml:space="preserve"> </w:t>
            </w:r>
            <w:r w:rsidRPr="00031D96">
              <w:rPr>
                <w:rFonts w:ascii="Times New Roman" w:hAnsi="Times New Roman"/>
                <w:sz w:val="26"/>
                <w:szCs w:val="26"/>
              </w:rPr>
              <w:t>района</w:t>
            </w:r>
            <w:r w:rsidR="001A04A7">
              <w:rPr>
                <w:rFonts w:ascii="Times New Roman" w:hAnsi="Times New Roman"/>
                <w:sz w:val="26"/>
                <w:szCs w:val="26"/>
              </w:rPr>
              <w:t xml:space="preserve"> </w:t>
            </w:r>
            <w:r w:rsidRPr="00031D96">
              <w:rPr>
                <w:rFonts w:ascii="Times New Roman" w:hAnsi="Times New Roman"/>
                <w:sz w:val="26"/>
                <w:szCs w:val="26"/>
              </w:rPr>
              <w:t>от</w:t>
            </w:r>
            <w:r w:rsidR="001A04A7">
              <w:rPr>
                <w:rFonts w:ascii="Times New Roman" w:hAnsi="Times New Roman"/>
                <w:sz w:val="26"/>
                <w:szCs w:val="26"/>
              </w:rPr>
              <w:t xml:space="preserve"> </w:t>
            </w:r>
            <w:r w:rsidRPr="00031D96">
              <w:rPr>
                <w:rFonts w:ascii="Times New Roman" w:hAnsi="Times New Roman"/>
                <w:sz w:val="26"/>
                <w:szCs w:val="26"/>
              </w:rPr>
              <w:t>использования</w:t>
            </w:r>
            <w:r w:rsidR="001A04A7">
              <w:rPr>
                <w:rFonts w:ascii="Times New Roman" w:hAnsi="Times New Roman"/>
                <w:sz w:val="26"/>
                <w:szCs w:val="26"/>
              </w:rPr>
              <w:t xml:space="preserve"> </w:t>
            </w:r>
            <w:r w:rsidRPr="00031D96">
              <w:rPr>
                <w:rFonts w:ascii="Times New Roman" w:hAnsi="Times New Roman"/>
                <w:sz w:val="26"/>
                <w:szCs w:val="26"/>
              </w:rPr>
              <w:t>земельных</w:t>
            </w:r>
            <w:r w:rsidR="001A04A7">
              <w:rPr>
                <w:rFonts w:ascii="Times New Roman" w:hAnsi="Times New Roman"/>
                <w:sz w:val="26"/>
                <w:szCs w:val="26"/>
              </w:rPr>
              <w:t xml:space="preserve"> </w:t>
            </w:r>
            <w:r w:rsidRPr="00031D96">
              <w:rPr>
                <w:rFonts w:ascii="Times New Roman" w:hAnsi="Times New Roman"/>
                <w:sz w:val="26"/>
                <w:szCs w:val="26"/>
              </w:rPr>
              <w:t>участков,</w:t>
            </w:r>
            <w:r w:rsidR="001A04A7">
              <w:rPr>
                <w:rFonts w:ascii="Times New Roman" w:hAnsi="Times New Roman"/>
                <w:sz w:val="26"/>
                <w:szCs w:val="26"/>
              </w:rPr>
              <w:t xml:space="preserve"> </w:t>
            </w:r>
            <w:r w:rsidRPr="00031D96">
              <w:rPr>
                <w:rFonts w:ascii="Times New Roman" w:hAnsi="Times New Roman"/>
                <w:sz w:val="26"/>
                <w:szCs w:val="26"/>
              </w:rPr>
              <w:t>в</w:t>
            </w:r>
            <w:r w:rsidR="001A04A7">
              <w:rPr>
                <w:rFonts w:ascii="Times New Roman" w:hAnsi="Times New Roman"/>
                <w:sz w:val="26"/>
                <w:szCs w:val="26"/>
              </w:rPr>
              <w:t xml:space="preserve"> </w:t>
            </w:r>
            <w:r w:rsidRPr="00031D96">
              <w:rPr>
                <w:rFonts w:ascii="Times New Roman" w:hAnsi="Times New Roman"/>
                <w:sz w:val="26"/>
                <w:szCs w:val="26"/>
              </w:rPr>
              <w:t>том</w:t>
            </w:r>
            <w:r w:rsidR="001A04A7">
              <w:rPr>
                <w:rFonts w:ascii="Times New Roman" w:hAnsi="Times New Roman"/>
                <w:sz w:val="26"/>
                <w:szCs w:val="26"/>
              </w:rPr>
              <w:t xml:space="preserve"> </w:t>
            </w:r>
            <w:r w:rsidRPr="00031D96">
              <w:rPr>
                <w:rFonts w:ascii="Times New Roman" w:hAnsi="Times New Roman"/>
                <w:sz w:val="26"/>
                <w:szCs w:val="26"/>
              </w:rPr>
              <w:t>числе:</w:t>
            </w:r>
          </w:p>
        </w:tc>
        <w:tc>
          <w:tcPr>
            <w:tcW w:w="1723" w:type="dxa"/>
            <w:tcBorders>
              <w:top w:val="single" w:sz="4" w:space="0" w:color="auto"/>
              <w:left w:val="single" w:sz="4" w:space="0" w:color="auto"/>
              <w:bottom w:val="single" w:sz="4" w:space="0" w:color="auto"/>
              <w:right w:val="single" w:sz="4" w:space="0" w:color="auto"/>
            </w:tcBorders>
          </w:tcPr>
          <w:p w14:paraId="7B2D2A91" w14:textId="4217ABF2"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млн</w:t>
            </w:r>
            <w:r w:rsidR="001A04A7">
              <w:rPr>
                <w:rFonts w:ascii="Times New Roman" w:hAnsi="Times New Roman"/>
                <w:sz w:val="26"/>
                <w:szCs w:val="26"/>
              </w:rPr>
              <w:t xml:space="preserve"> </w:t>
            </w:r>
            <w:r w:rsidRPr="00031D96">
              <w:rPr>
                <w:rFonts w:ascii="Times New Roman" w:hAnsi="Times New Roman"/>
                <w:sz w:val="26"/>
                <w:szCs w:val="26"/>
              </w:rPr>
              <w:t>руб.</w:t>
            </w:r>
          </w:p>
        </w:tc>
        <w:tc>
          <w:tcPr>
            <w:tcW w:w="1008" w:type="dxa"/>
            <w:tcBorders>
              <w:top w:val="single" w:sz="4" w:space="0" w:color="auto"/>
              <w:left w:val="single" w:sz="4" w:space="0" w:color="auto"/>
              <w:bottom w:val="single" w:sz="4" w:space="0" w:color="auto"/>
              <w:right w:val="single" w:sz="4" w:space="0" w:color="auto"/>
            </w:tcBorders>
          </w:tcPr>
          <w:p w14:paraId="0EC6F191"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328,3</w:t>
            </w:r>
          </w:p>
        </w:tc>
        <w:tc>
          <w:tcPr>
            <w:tcW w:w="1009" w:type="dxa"/>
            <w:tcBorders>
              <w:top w:val="single" w:sz="4" w:space="0" w:color="auto"/>
              <w:left w:val="single" w:sz="4" w:space="0" w:color="auto"/>
              <w:bottom w:val="single" w:sz="4" w:space="0" w:color="auto"/>
              <w:right w:val="single" w:sz="4" w:space="0" w:color="auto"/>
            </w:tcBorders>
          </w:tcPr>
          <w:p w14:paraId="012E08F1"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324,4</w:t>
            </w:r>
          </w:p>
        </w:tc>
        <w:tc>
          <w:tcPr>
            <w:tcW w:w="1008" w:type="dxa"/>
            <w:tcBorders>
              <w:top w:val="single" w:sz="4" w:space="0" w:color="auto"/>
              <w:left w:val="single" w:sz="4" w:space="0" w:color="auto"/>
              <w:bottom w:val="single" w:sz="4" w:space="0" w:color="auto"/>
              <w:right w:val="single" w:sz="4" w:space="0" w:color="auto"/>
            </w:tcBorders>
          </w:tcPr>
          <w:p w14:paraId="5E19C10B"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341,6</w:t>
            </w:r>
          </w:p>
        </w:tc>
        <w:tc>
          <w:tcPr>
            <w:tcW w:w="1008" w:type="dxa"/>
            <w:tcBorders>
              <w:top w:val="single" w:sz="4" w:space="0" w:color="auto"/>
              <w:left w:val="single" w:sz="4" w:space="0" w:color="auto"/>
              <w:bottom w:val="single" w:sz="4" w:space="0" w:color="auto"/>
              <w:right w:val="single" w:sz="4" w:space="0" w:color="auto"/>
            </w:tcBorders>
          </w:tcPr>
          <w:p w14:paraId="1D0FA561" w14:textId="397CA5C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320,</w:t>
            </w:r>
            <w:r w:rsidR="001A04A7">
              <w:rPr>
                <w:rFonts w:ascii="Times New Roman" w:hAnsi="Times New Roman"/>
                <w:sz w:val="26"/>
                <w:szCs w:val="26"/>
              </w:rPr>
              <w:t xml:space="preserve"> </w:t>
            </w:r>
            <w:r w:rsidRPr="00031D96">
              <w:rPr>
                <w:rFonts w:ascii="Times New Roman" w:hAnsi="Times New Roman"/>
                <w:sz w:val="26"/>
                <w:szCs w:val="26"/>
              </w:rPr>
              <w:t>1</w:t>
            </w:r>
          </w:p>
        </w:tc>
        <w:tc>
          <w:tcPr>
            <w:tcW w:w="1008" w:type="dxa"/>
            <w:tcBorders>
              <w:top w:val="single" w:sz="4" w:space="0" w:color="auto"/>
              <w:left w:val="single" w:sz="4" w:space="0" w:color="auto"/>
              <w:bottom w:val="single" w:sz="4" w:space="0" w:color="auto"/>
              <w:right w:val="single" w:sz="4" w:space="0" w:color="auto"/>
            </w:tcBorders>
          </w:tcPr>
          <w:p w14:paraId="7C484C22"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340,7</w:t>
            </w:r>
          </w:p>
        </w:tc>
      </w:tr>
      <w:tr w:rsidR="00010DE1" w:rsidRPr="00031D96" w14:paraId="11495835" w14:textId="77777777" w:rsidTr="005366B5">
        <w:trPr>
          <w:trHeight w:val="553"/>
          <w:jc w:val="center"/>
        </w:trPr>
        <w:tc>
          <w:tcPr>
            <w:tcW w:w="2954" w:type="dxa"/>
            <w:tcBorders>
              <w:top w:val="single" w:sz="4" w:space="0" w:color="auto"/>
              <w:left w:val="single" w:sz="4" w:space="0" w:color="auto"/>
              <w:bottom w:val="single" w:sz="4" w:space="0" w:color="auto"/>
              <w:right w:val="single" w:sz="4" w:space="0" w:color="auto"/>
            </w:tcBorders>
            <w:vAlign w:val="center"/>
            <w:hideMark/>
          </w:tcPr>
          <w:p w14:paraId="46757C2B" w14:textId="7DAC2413" w:rsidR="00010DE1" w:rsidRPr="00031D96" w:rsidRDefault="00010DE1" w:rsidP="005366B5">
            <w:pPr>
              <w:spacing w:after="0" w:line="240" w:lineRule="auto"/>
              <w:contextualSpacing/>
              <w:rPr>
                <w:rFonts w:ascii="Times New Roman" w:hAnsi="Times New Roman"/>
                <w:sz w:val="26"/>
                <w:szCs w:val="26"/>
              </w:rPr>
            </w:pPr>
            <w:r w:rsidRPr="00031D96">
              <w:rPr>
                <w:rFonts w:ascii="Times New Roman" w:hAnsi="Times New Roman"/>
                <w:sz w:val="26"/>
                <w:szCs w:val="26"/>
              </w:rPr>
              <w:t>арендная</w:t>
            </w:r>
            <w:r w:rsidR="001A04A7">
              <w:rPr>
                <w:rFonts w:ascii="Times New Roman" w:hAnsi="Times New Roman"/>
                <w:sz w:val="26"/>
                <w:szCs w:val="26"/>
              </w:rPr>
              <w:t xml:space="preserve"> </w:t>
            </w:r>
            <w:r w:rsidRPr="00031D96">
              <w:rPr>
                <w:rFonts w:ascii="Times New Roman" w:hAnsi="Times New Roman"/>
                <w:sz w:val="26"/>
                <w:szCs w:val="26"/>
              </w:rPr>
              <w:t>плата</w:t>
            </w:r>
            <w:r w:rsidR="001A04A7">
              <w:rPr>
                <w:rFonts w:ascii="Times New Roman" w:hAnsi="Times New Roman"/>
                <w:sz w:val="26"/>
                <w:szCs w:val="26"/>
              </w:rPr>
              <w:t xml:space="preserve"> </w:t>
            </w:r>
            <w:r w:rsidRPr="00031D96">
              <w:rPr>
                <w:rFonts w:ascii="Times New Roman" w:hAnsi="Times New Roman"/>
                <w:sz w:val="26"/>
                <w:szCs w:val="26"/>
              </w:rPr>
              <w:t>за</w:t>
            </w:r>
            <w:r w:rsidR="001A04A7">
              <w:rPr>
                <w:rFonts w:ascii="Times New Roman" w:hAnsi="Times New Roman"/>
                <w:sz w:val="26"/>
                <w:szCs w:val="26"/>
              </w:rPr>
              <w:t xml:space="preserve"> </w:t>
            </w:r>
            <w:r w:rsidRPr="00031D96">
              <w:rPr>
                <w:rFonts w:ascii="Times New Roman" w:hAnsi="Times New Roman"/>
                <w:sz w:val="26"/>
                <w:szCs w:val="26"/>
              </w:rPr>
              <w:t>использование</w:t>
            </w:r>
            <w:r w:rsidR="001A04A7">
              <w:rPr>
                <w:rFonts w:ascii="Times New Roman" w:hAnsi="Times New Roman"/>
                <w:sz w:val="26"/>
                <w:szCs w:val="26"/>
              </w:rPr>
              <w:t xml:space="preserve"> </w:t>
            </w:r>
            <w:r w:rsidRPr="00031D96">
              <w:rPr>
                <w:rFonts w:ascii="Times New Roman" w:hAnsi="Times New Roman"/>
                <w:sz w:val="26"/>
                <w:szCs w:val="26"/>
              </w:rPr>
              <w:t>земельных</w:t>
            </w:r>
            <w:r w:rsidR="001A04A7">
              <w:rPr>
                <w:rFonts w:ascii="Times New Roman" w:hAnsi="Times New Roman"/>
                <w:sz w:val="26"/>
                <w:szCs w:val="26"/>
              </w:rPr>
              <w:t xml:space="preserve"> </w:t>
            </w:r>
            <w:r w:rsidRPr="00031D96">
              <w:rPr>
                <w:rFonts w:ascii="Times New Roman" w:hAnsi="Times New Roman"/>
                <w:sz w:val="26"/>
                <w:szCs w:val="26"/>
              </w:rPr>
              <w:t>участков</w:t>
            </w:r>
          </w:p>
        </w:tc>
        <w:tc>
          <w:tcPr>
            <w:tcW w:w="1723" w:type="dxa"/>
            <w:tcBorders>
              <w:top w:val="single" w:sz="4" w:space="0" w:color="auto"/>
              <w:left w:val="single" w:sz="4" w:space="0" w:color="auto"/>
              <w:bottom w:val="single" w:sz="4" w:space="0" w:color="auto"/>
              <w:right w:val="single" w:sz="4" w:space="0" w:color="auto"/>
            </w:tcBorders>
          </w:tcPr>
          <w:p w14:paraId="24294A93" w14:textId="6968CF1B"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млн</w:t>
            </w:r>
            <w:r w:rsidR="001A04A7">
              <w:rPr>
                <w:rFonts w:ascii="Times New Roman" w:hAnsi="Times New Roman"/>
                <w:sz w:val="26"/>
                <w:szCs w:val="26"/>
              </w:rPr>
              <w:t xml:space="preserve"> </w:t>
            </w:r>
            <w:r w:rsidRPr="00031D96">
              <w:rPr>
                <w:rFonts w:ascii="Times New Roman" w:hAnsi="Times New Roman"/>
                <w:sz w:val="26"/>
                <w:szCs w:val="26"/>
              </w:rPr>
              <w:t>руб.</w:t>
            </w:r>
          </w:p>
        </w:tc>
        <w:tc>
          <w:tcPr>
            <w:tcW w:w="1008" w:type="dxa"/>
            <w:tcBorders>
              <w:top w:val="single" w:sz="4" w:space="0" w:color="auto"/>
              <w:left w:val="single" w:sz="4" w:space="0" w:color="auto"/>
              <w:bottom w:val="single" w:sz="4" w:space="0" w:color="auto"/>
              <w:right w:val="single" w:sz="4" w:space="0" w:color="auto"/>
            </w:tcBorders>
          </w:tcPr>
          <w:p w14:paraId="5F1EB1C8"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316,4</w:t>
            </w:r>
          </w:p>
        </w:tc>
        <w:tc>
          <w:tcPr>
            <w:tcW w:w="1009" w:type="dxa"/>
            <w:tcBorders>
              <w:top w:val="single" w:sz="4" w:space="0" w:color="auto"/>
              <w:left w:val="single" w:sz="4" w:space="0" w:color="auto"/>
              <w:bottom w:val="single" w:sz="4" w:space="0" w:color="auto"/>
              <w:right w:val="single" w:sz="4" w:space="0" w:color="auto"/>
            </w:tcBorders>
          </w:tcPr>
          <w:p w14:paraId="37973154"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323,4</w:t>
            </w:r>
          </w:p>
        </w:tc>
        <w:tc>
          <w:tcPr>
            <w:tcW w:w="1008" w:type="dxa"/>
            <w:tcBorders>
              <w:top w:val="single" w:sz="4" w:space="0" w:color="auto"/>
              <w:left w:val="single" w:sz="4" w:space="0" w:color="auto"/>
              <w:bottom w:val="single" w:sz="4" w:space="0" w:color="auto"/>
              <w:right w:val="single" w:sz="4" w:space="0" w:color="auto"/>
            </w:tcBorders>
          </w:tcPr>
          <w:p w14:paraId="3E4C3E08"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337,7</w:t>
            </w:r>
          </w:p>
        </w:tc>
        <w:tc>
          <w:tcPr>
            <w:tcW w:w="1008" w:type="dxa"/>
            <w:tcBorders>
              <w:top w:val="single" w:sz="4" w:space="0" w:color="auto"/>
              <w:left w:val="single" w:sz="4" w:space="0" w:color="auto"/>
              <w:bottom w:val="single" w:sz="4" w:space="0" w:color="auto"/>
              <w:right w:val="single" w:sz="4" w:space="0" w:color="auto"/>
            </w:tcBorders>
          </w:tcPr>
          <w:p w14:paraId="0DF47C92"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316,6</w:t>
            </w:r>
          </w:p>
        </w:tc>
        <w:tc>
          <w:tcPr>
            <w:tcW w:w="1008" w:type="dxa"/>
            <w:tcBorders>
              <w:top w:val="single" w:sz="4" w:space="0" w:color="auto"/>
              <w:left w:val="single" w:sz="4" w:space="0" w:color="auto"/>
              <w:bottom w:val="single" w:sz="4" w:space="0" w:color="auto"/>
              <w:right w:val="single" w:sz="4" w:space="0" w:color="auto"/>
            </w:tcBorders>
          </w:tcPr>
          <w:p w14:paraId="775BA156"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334,2</w:t>
            </w:r>
          </w:p>
        </w:tc>
      </w:tr>
      <w:tr w:rsidR="00010DE1" w:rsidRPr="00031D96" w14:paraId="5F578B48" w14:textId="77777777" w:rsidTr="005366B5">
        <w:trPr>
          <w:trHeight w:val="896"/>
          <w:jc w:val="center"/>
        </w:trPr>
        <w:tc>
          <w:tcPr>
            <w:tcW w:w="2954" w:type="dxa"/>
            <w:tcBorders>
              <w:top w:val="single" w:sz="4" w:space="0" w:color="auto"/>
              <w:left w:val="single" w:sz="4" w:space="0" w:color="auto"/>
              <w:bottom w:val="single" w:sz="4" w:space="0" w:color="auto"/>
              <w:right w:val="single" w:sz="4" w:space="0" w:color="auto"/>
            </w:tcBorders>
            <w:vAlign w:val="center"/>
            <w:hideMark/>
          </w:tcPr>
          <w:p w14:paraId="45C99563" w14:textId="7D9056C0" w:rsidR="00010DE1" w:rsidRPr="00031D96" w:rsidRDefault="00010DE1" w:rsidP="005366B5">
            <w:pPr>
              <w:spacing w:after="0" w:line="240" w:lineRule="auto"/>
              <w:contextualSpacing/>
              <w:rPr>
                <w:rFonts w:ascii="Times New Roman" w:hAnsi="Times New Roman"/>
                <w:sz w:val="26"/>
                <w:szCs w:val="26"/>
              </w:rPr>
            </w:pPr>
            <w:r w:rsidRPr="00031D96">
              <w:rPr>
                <w:rFonts w:ascii="Times New Roman" w:hAnsi="Times New Roman"/>
                <w:sz w:val="26"/>
                <w:szCs w:val="26"/>
              </w:rPr>
              <w:t>оплата</w:t>
            </w:r>
            <w:r w:rsidR="001A04A7">
              <w:rPr>
                <w:rFonts w:ascii="Times New Roman" w:hAnsi="Times New Roman"/>
                <w:sz w:val="26"/>
                <w:szCs w:val="26"/>
              </w:rPr>
              <w:t xml:space="preserve"> </w:t>
            </w:r>
            <w:r w:rsidRPr="00031D96">
              <w:rPr>
                <w:rFonts w:ascii="Times New Roman" w:hAnsi="Times New Roman"/>
                <w:sz w:val="26"/>
                <w:szCs w:val="26"/>
              </w:rPr>
              <w:t>за</w:t>
            </w:r>
            <w:r w:rsidR="001A04A7">
              <w:rPr>
                <w:rFonts w:ascii="Times New Roman" w:hAnsi="Times New Roman"/>
                <w:sz w:val="26"/>
                <w:szCs w:val="26"/>
              </w:rPr>
              <w:t xml:space="preserve"> </w:t>
            </w:r>
            <w:r w:rsidRPr="00031D96">
              <w:rPr>
                <w:rFonts w:ascii="Times New Roman" w:hAnsi="Times New Roman"/>
                <w:sz w:val="26"/>
                <w:szCs w:val="26"/>
              </w:rPr>
              <w:t>выкуп</w:t>
            </w:r>
            <w:r w:rsidR="001A04A7">
              <w:rPr>
                <w:rFonts w:ascii="Times New Roman" w:hAnsi="Times New Roman"/>
                <w:sz w:val="26"/>
                <w:szCs w:val="26"/>
              </w:rPr>
              <w:t xml:space="preserve"> </w:t>
            </w:r>
            <w:r w:rsidRPr="00031D96">
              <w:rPr>
                <w:rFonts w:ascii="Times New Roman" w:hAnsi="Times New Roman"/>
                <w:sz w:val="26"/>
                <w:szCs w:val="26"/>
              </w:rPr>
              <w:t>земельных</w:t>
            </w:r>
            <w:r w:rsidR="001A04A7">
              <w:rPr>
                <w:rFonts w:ascii="Times New Roman" w:hAnsi="Times New Roman"/>
                <w:sz w:val="26"/>
                <w:szCs w:val="26"/>
              </w:rPr>
              <w:t xml:space="preserve"> </w:t>
            </w:r>
            <w:r w:rsidRPr="00031D96">
              <w:rPr>
                <w:rFonts w:ascii="Times New Roman" w:hAnsi="Times New Roman"/>
                <w:sz w:val="26"/>
                <w:szCs w:val="26"/>
              </w:rPr>
              <w:t>участков</w:t>
            </w:r>
          </w:p>
        </w:tc>
        <w:tc>
          <w:tcPr>
            <w:tcW w:w="1723" w:type="dxa"/>
            <w:tcBorders>
              <w:top w:val="single" w:sz="4" w:space="0" w:color="auto"/>
              <w:left w:val="single" w:sz="4" w:space="0" w:color="auto"/>
              <w:bottom w:val="single" w:sz="4" w:space="0" w:color="auto"/>
              <w:right w:val="single" w:sz="4" w:space="0" w:color="auto"/>
            </w:tcBorders>
          </w:tcPr>
          <w:p w14:paraId="6174D047" w14:textId="7DE048A0"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млн</w:t>
            </w:r>
            <w:r w:rsidR="001A04A7">
              <w:rPr>
                <w:rFonts w:ascii="Times New Roman" w:hAnsi="Times New Roman"/>
                <w:sz w:val="26"/>
                <w:szCs w:val="26"/>
              </w:rPr>
              <w:t xml:space="preserve"> </w:t>
            </w:r>
            <w:r w:rsidRPr="00031D96">
              <w:rPr>
                <w:rFonts w:ascii="Times New Roman" w:hAnsi="Times New Roman"/>
                <w:sz w:val="26"/>
                <w:szCs w:val="26"/>
              </w:rPr>
              <w:t>руб.</w:t>
            </w:r>
          </w:p>
        </w:tc>
        <w:tc>
          <w:tcPr>
            <w:tcW w:w="1008" w:type="dxa"/>
            <w:tcBorders>
              <w:top w:val="single" w:sz="4" w:space="0" w:color="auto"/>
              <w:left w:val="single" w:sz="4" w:space="0" w:color="auto"/>
              <w:bottom w:val="single" w:sz="4" w:space="0" w:color="auto"/>
              <w:right w:val="single" w:sz="4" w:space="0" w:color="auto"/>
            </w:tcBorders>
          </w:tcPr>
          <w:p w14:paraId="59672169"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11,9</w:t>
            </w:r>
          </w:p>
        </w:tc>
        <w:tc>
          <w:tcPr>
            <w:tcW w:w="1009" w:type="dxa"/>
            <w:tcBorders>
              <w:top w:val="single" w:sz="4" w:space="0" w:color="auto"/>
              <w:left w:val="single" w:sz="4" w:space="0" w:color="auto"/>
              <w:bottom w:val="single" w:sz="4" w:space="0" w:color="auto"/>
              <w:right w:val="single" w:sz="4" w:space="0" w:color="auto"/>
            </w:tcBorders>
          </w:tcPr>
          <w:p w14:paraId="6479AF61"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1,0</w:t>
            </w:r>
          </w:p>
        </w:tc>
        <w:tc>
          <w:tcPr>
            <w:tcW w:w="1008" w:type="dxa"/>
            <w:tcBorders>
              <w:top w:val="single" w:sz="4" w:space="0" w:color="auto"/>
              <w:left w:val="single" w:sz="4" w:space="0" w:color="auto"/>
              <w:bottom w:val="single" w:sz="4" w:space="0" w:color="auto"/>
              <w:right w:val="single" w:sz="4" w:space="0" w:color="auto"/>
            </w:tcBorders>
          </w:tcPr>
          <w:p w14:paraId="2B4A0E35"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3,9</w:t>
            </w:r>
          </w:p>
        </w:tc>
        <w:tc>
          <w:tcPr>
            <w:tcW w:w="1008" w:type="dxa"/>
            <w:tcBorders>
              <w:top w:val="single" w:sz="4" w:space="0" w:color="auto"/>
              <w:left w:val="single" w:sz="4" w:space="0" w:color="auto"/>
              <w:bottom w:val="single" w:sz="4" w:space="0" w:color="auto"/>
              <w:right w:val="single" w:sz="4" w:space="0" w:color="auto"/>
            </w:tcBorders>
          </w:tcPr>
          <w:p w14:paraId="530FC54B"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3,5</w:t>
            </w:r>
          </w:p>
        </w:tc>
        <w:tc>
          <w:tcPr>
            <w:tcW w:w="1008" w:type="dxa"/>
            <w:tcBorders>
              <w:top w:val="single" w:sz="4" w:space="0" w:color="auto"/>
              <w:left w:val="single" w:sz="4" w:space="0" w:color="auto"/>
              <w:bottom w:val="single" w:sz="4" w:space="0" w:color="auto"/>
              <w:right w:val="single" w:sz="4" w:space="0" w:color="auto"/>
            </w:tcBorders>
          </w:tcPr>
          <w:p w14:paraId="1F10B75F"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6,5</w:t>
            </w:r>
          </w:p>
        </w:tc>
      </w:tr>
    </w:tbl>
    <w:p w14:paraId="0FB5D6AA" w14:textId="77777777" w:rsidR="00A27130" w:rsidRDefault="00A27130" w:rsidP="0018570B">
      <w:pPr>
        <w:spacing w:after="0" w:line="240" w:lineRule="auto"/>
        <w:ind w:firstLine="709"/>
        <w:jc w:val="both"/>
        <w:rPr>
          <w:rFonts w:ascii="Times New Roman" w:hAnsi="Times New Roman"/>
          <w:sz w:val="28"/>
          <w:szCs w:val="28"/>
        </w:rPr>
      </w:pPr>
    </w:p>
    <w:p w14:paraId="3C8725D8" w14:textId="2C5F8ECD"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проводилась</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плана</w:t>
      </w:r>
      <w:r w:rsidR="001A04A7">
        <w:rPr>
          <w:rFonts w:ascii="Times New Roman" w:hAnsi="Times New Roman"/>
          <w:sz w:val="28"/>
          <w:szCs w:val="28"/>
        </w:rPr>
        <w:t xml:space="preserve"> </w:t>
      </w:r>
      <w:r w:rsidRPr="00031D96">
        <w:rPr>
          <w:rFonts w:ascii="Times New Roman" w:hAnsi="Times New Roman"/>
          <w:sz w:val="28"/>
          <w:szCs w:val="28"/>
        </w:rPr>
        <w:t>жилищной</w:t>
      </w:r>
      <w:r w:rsidR="001A04A7">
        <w:rPr>
          <w:rFonts w:ascii="Times New Roman" w:hAnsi="Times New Roman"/>
          <w:sz w:val="28"/>
          <w:szCs w:val="28"/>
        </w:rPr>
        <w:t xml:space="preserve"> </w:t>
      </w:r>
      <w:r w:rsidRPr="00031D96">
        <w:rPr>
          <w:rFonts w:ascii="Times New Roman" w:hAnsi="Times New Roman"/>
          <w:sz w:val="28"/>
          <w:szCs w:val="28"/>
        </w:rPr>
        <w:t>застройки.</w:t>
      </w:r>
      <w:r w:rsidR="001A04A7">
        <w:rPr>
          <w:rFonts w:ascii="Times New Roman" w:hAnsi="Times New Roman"/>
          <w:sz w:val="28"/>
          <w:szCs w:val="28"/>
        </w:rPr>
        <w:t xml:space="preserve"> </w:t>
      </w:r>
      <w:r w:rsidRPr="00031D96">
        <w:rPr>
          <w:rFonts w:ascii="Times New Roman" w:hAnsi="Times New Roman"/>
          <w:sz w:val="28"/>
          <w:szCs w:val="28"/>
        </w:rPr>
        <w:t>Согласно</w:t>
      </w:r>
      <w:r w:rsidR="001A04A7">
        <w:rPr>
          <w:rFonts w:ascii="Times New Roman" w:hAnsi="Times New Roman"/>
          <w:sz w:val="28"/>
          <w:szCs w:val="28"/>
        </w:rPr>
        <w:t xml:space="preserve"> </w:t>
      </w:r>
      <w:r w:rsidRPr="00031D96">
        <w:rPr>
          <w:rFonts w:ascii="Times New Roman" w:hAnsi="Times New Roman"/>
          <w:sz w:val="28"/>
          <w:szCs w:val="28"/>
        </w:rPr>
        <w:t>распоряжению</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30.12.2022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1712-р</w:t>
      </w:r>
      <w:r w:rsidR="001A04A7">
        <w:rPr>
          <w:rFonts w:ascii="Times New Roman" w:hAnsi="Times New Roman"/>
          <w:sz w:val="28"/>
          <w:szCs w:val="28"/>
        </w:rPr>
        <w:t xml:space="preserve"> </w:t>
      </w: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аукционов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право</w:t>
      </w:r>
      <w:r w:rsidR="001A04A7">
        <w:rPr>
          <w:rFonts w:ascii="Times New Roman" w:hAnsi="Times New Roman"/>
          <w:sz w:val="28"/>
          <w:szCs w:val="28"/>
        </w:rPr>
        <w:t xml:space="preserve"> </w:t>
      </w:r>
      <w:r w:rsidRPr="00031D96">
        <w:rPr>
          <w:rFonts w:ascii="Times New Roman" w:hAnsi="Times New Roman"/>
          <w:sz w:val="28"/>
          <w:szCs w:val="28"/>
        </w:rPr>
        <w:t>заключения</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находящихся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результатам</w:t>
      </w:r>
      <w:r w:rsidR="001A04A7">
        <w:rPr>
          <w:rFonts w:ascii="Times New Roman" w:hAnsi="Times New Roman"/>
          <w:sz w:val="28"/>
          <w:szCs w:val="28"/>
        </w:rPr>
        <w:t xml:space="preserve"> </w:t>
      </w:r>
      <w:r w:rsidRPr="00031D96">
        <w:rPr>
          <w:rFonts w:ascii="Times New Roman" w:hAnsi="Times New Roman"/>
          <w:sz w:val="28"/>
          <w:szCs w:val="28"/>
        </w:rPr>
        <w:t>проведенных</w:t>
      </w:r>
      <w:r w:rsidR="001A04A7">
        <w:rPr>
          <w:rFonts w:ascii="Times New Roman" w:hAnsi="Times New Roman"/>
          <w:sz w:val="28"/>
          <w:szCs w:val="28"/>
        </w:rPr>
        <w:t xml:space="preserve"> </w:t>
      </w:r>
      <w:r w:rsidRPr="00031D96">
        <w:rPr>
          <w:rFonts w:ascii="Times New Roman" w:hAnsi="Times New Roman"/>
          <w:sz w:val="28"/>
          <w:szCs w:val="28"/>
        </w:rPr>
        <w:t>аукционов</w:t>
      </w:r>
      <w:r w:rsidR="001A04A7">
        <w:rPr>
          <w:rFonts w:ascii="Times New Roman" w:hAnsi="Times New Roman"/>
          <w:sz w:val="28"/>
          <w:szCs w:val="28"/>
        </w:rPr>
        <w:t xml:space="preserve"> </w:t>
      </w:r>
      <w:r w:rsidRPr="00031D96">
        <w:rPr>
          <w:rFonts w:ascii="Times New Roman" w:hAnsi="Times New Roman"/>
          <w:sz w:val="28"/>
          <w:szCs w:val="28"/>
        </w:rPr>
        <w:t>заключено</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целей</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площади</w:t>
      </w:r>
      <w:r w:rsidR="001A04A7">
        <w:rPr>
          <w:rFonts w:ascii="Times New Roman" w:hAnsi="Times New Roman"/>
          <w:sz w:val="28"/>
          <w:szCs w:val="28"/>
        </w:rPr>
        <w:t xml:space="preserve"> </w:t>
      </w:r>
      <w:r w:rsidRPr="00031D96">
        <w:rPr>
          <w:rFonts w:ascii="Times New Roman" w:hAnsi="Times New Roman"/>
          <w:sz w:val="28"/>
          <w:szCs w:val="28"/>
        </w:rPr>
        <w:t>3,72</w:t>
      </w:r>
      <w:r w:rsidR="001A04A7">
        <w:rPr>
          <w:rFonts w:ascii="Times New Roman" w:hAnsi="Times New Roman"/>
          <w:sz w:val="28"/>
          <w:szCs w:val="28"/>
        </w:rPr>
        <w:t xml:space="preserve"> </w:t>
      </w:r>
      <w:r w:rsidRPr="00031D96">
        <w:rPr>
          <w:rFonts w:ascii="Times New Roman" w:hAnsi="Times New Roman"/>
          <w:sz w:val="28"/>
          <w:szCs w:val="28"/>
        </w:rPr>
        <w:t>га,</w:t>
      </w:r>
      <w:r w:rsidR="001A04A7">
        <w:rPr>
          <w:rFonts w:ascii="Times New Roman" w:hAnsi="Times New Roman"/>
          <w:sz w:val="28"/>
          <w:szCs w:val="28"/>
        </w:rPr>
        <w:t xml:space="preserve"> </w:t>
      </w:r>
      <w:r w:rsidRPr="00031D96">
        <w:rPr>
          <w:rFonts w:ascii="Times New Roman" w:hAnsi="Times New Roman"/>
          <w:sz w:val="28"/>
          <w:szCs w:val="28"/>
        </w:rPr>
        <w:t>размер</w:t>
      </w:r>
      <w:r w:rsidR="001A04A7">
        <w:rPr>
          <w:rFonts w:ascii="Times New Roman" w:hAnsi="Times New Roman"/>
          <w:sz w:val="28"/>
          <w:szCs w:val="28"/>
        </w:rPr>
        <w:t xml:space="preserve"> </w:t>
      </w:r>
      <w:r w:rsidRPr="00031D96">
        <w:rPr>
          <w:rFonts w:ascii="Times New Roman" w:hAnsi="Times New Roman"/>
          <w:sz w:val="28"/>
          <w:szCs w:val="28"/>
        </w:rPr>
        <w:t>годовой</w:t>
      </w:r>
      <w:r w:rsidR="001A04A7">
        <w:rPr>
          <w:rFonts w:ascii="Times New Roman" w:hAnsi="Times New Roman"/>
          <w:sz w:val="28"/>
          <w:szCs w:val="28"/>
        </w:rPr>
        <w:t xml:space="preserve"> </w:t>
      </w:r>
      <w:r w:rsidRPr="00031D96">
        <w:rPr>
          <w:rFonts w:ascii="Times New Roman" w:hAnsi="Times New Roman"/>
          <w:sz w:val="28"/>
          <w:szCs w:val="28"/>
        </w:rPr>
        <w:t>арендной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0,</w:t>
      </w:r>
      <w:r w:rsidR="00CC5425"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27C39D65" w14:textId="135F8502"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Строительство</w:t>
      </w:r>
      <w:r w:rsidR="001A04A7">
        <w:rPr>
          <w:rFonts w:ascii="Times New Roman" w:hAnsi="Times New Roman"/>
          <w:sz w:val="28"/>
          <w:szCs w:val="28"/>
        </w:rPr>
        <w:t xml:space="preserve"> </w:t>
      </w:r>
      <w:r w:rsidRPr="00031D96">
        <w:rPr>
          <w:rFonts w:ascii="Times New Roman" w:hAnsi="Times New Roman"/>
          <w:sz w:val="28"/>
          <w:szCs w:val="28"/>
        </w:rPr>
        <w:t>жилья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посредством</w:t>
      </w:r>
      <w:r w:rsidR="001A04A7">
        <w:rPr>
          <w:rFonts w:ascii="Times New Roman" w:hAnsi="Times New Roman"/>
          <w:sz w:val="28"/>
          <w:szCs w:val="28"/>
        </w:rPr>
        <w:t xml:space="preserve"> </w:t>
      </w:r>
      <w:r w:rsidRPr="00031D96">
        <w:rPr>
          <w:rFonts w:ascii="Times New Roman" w:hAnsi="Times New Roman"/>
          <w:sz w:val="28"/>
          <w:szCs w:val="28"/>
        </w:rPr>
        <w:t>индивидуальной</w:t>
      </w:r>
      <w:r w:rsidR="001A04A7">
        <w:rPr>
          <w:rFonts w:ascii="Times New Roman" w:hAnsi="Times New Roman"/>
          <w:sz w:val="28"/>
          <w:szCs w:val="28"/>
        </w:rPr>
        <w:t xml:space="preserve"> </w:t>
      </w:r>
      <w:r w:rsidRPr="00031D96">
        <w:rPr>
          <w:rFonts w:ascii="Times New Roman" w:hAnsi="Times New Roman"/>
          <w:sz w:val="28"/>
          <w:szCs w:val="28"/>
        </w:rPr>
        <w:t>жилой</w:t>
      </w:r>
      <w:r w:rsidR="001A04A7">
        <w:rPr>
          <w:rFonts w:ascii="Times New Roman" w:hAnsi="Times New Roman"/>
          <w:sz w:val="28"/>
          <w:szCs w:val="28"/>
        </w:rPr>
        <w:t xml:space="preserve"> </w:t>
      </w:r>
      <w:r w:rsidRPr="00031D96">
        <w:rPr>
          <w:rFonts w:ascii="Times New Roman" w:hAnsi="Times New Roman"/>
          <w:sz w:val="28"/>
          <w:szCs w:val="28"/>
        </w:rPr>
        <w:t>застройки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активного</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гражданами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индивидуальных</w:t>
      </w:r>
      <w:r w:rsidR="001A04A7">
        <w:rPr>
          <w:rFonts w:ascii="Times New Roman" w:hAnsi="Times New Roman"/>
          <w:sz w:val="28"/>
          <w:szCs w:val="28"/>
        </w:rPr>
        <w:t xml:space="preserve"> </w:t>
      </w:r>
      <w:r w:rsidRPr="00031D96">
        <w:rPr>
          <w:rFonts w:ascii="Times New Roman" w:hAnsi="Times New Roman"/>
          <w:sz w:val="28"/>
          <w:szCs w:val="28"/>
        </w:rPr>
        <w:t>жилых</w:t>
      </w:r>
      <w:r w:rsidR="001A04A7">
        <w:rPr>
          <w:rFonts w:ascii="Times New Roman" w:hAnsi="Times New Roman"/>
          <w:sz w:val="28"/>
          <w:szCs w:val="28"/>
        </w:rPr>
        <w:t xml:space="preserve"> </w:t>
      </w:r>
      <w:r w:rsidRPr="00031D96">
        <w:rPr>
          <w:rFonts w:ascii="Times New Roman" w:hAnsi="Times New Roman"/>
          <w:sz w:val="28"/>
          <w:szCs w:val="28"/>
        </w:rPr>
        <w:t>домов.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растущего</w:t>
      </w:r>
      <w:r w:rsidR="001A04A7">
        <w:rPr>
          <w:rFonts w:ascii="Times New Roman" w:hAnsi="Times New Roman"/>
          <w:sz w:val="28"/>
          <w:szCs w:val="28"/>
        </w:rPr>
        <w:t xml:space="preserve"> </w:t>
      </w:r>
      <w:r w:rsidRPr="00031D96">
        <w:rPr>
          <w:rFonts w:ascii="Times New Roman" w:hAnsi="Times New Roman"/>
          <w:sz w:val="28"/>
          <w:szCs w:val="28"/>
        </w:rPr>
        <w:t>спроса</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индивидуальном</w:t>
      </w:r>
      <w:r w:rsidR="001A04A7">
        <w:rPr>
          <w:rFonts w:ascii="Times New Roman" w:hAnsi="Times New Roman"/>
          <w:sz w:val="28"/>
          <w:szCs w:val="28"/>
        </w:rPr>
        <w:t xml:space="preserve"> </w:t>
      </w:r>
      <w:r w:rsidRPr="00031D96">
        <w:rPr>
          <w:rFonts w:ascii="Times New Roman" w:hAnsi="Times New Roman"/>
          <w:sz w:val="28"/>
          <w:szCs w:val="28"/>
        </w:rPr>
        <w:t>жилищном</w:t>
      </w:r>
      <w:r w:rsidR="001A04A7">
        <w:rPr>
          <w:rFonts w:ascii="Times New Roman" w:hAnsi="Times New Roman"/>
          <w:sz w:val="28"/>
          <w:szCs w:val="28"/>
        </w:rPr>
        <w:t xml:space="preserve"> </w:t>
      </w:r>
      <w:r w:rsidRPr="00031D96">
        <w:rPr>
          <w:rFonts w:ascii="Times New Roman" w:hAnsi="Times New Roman"/>
          <w:sz w:val="28"/>
          <w:szCs w:val="28"/>
        </w:rPr>
        <w:t>строительстве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были</w:t>
      </w:r>
      <w:r w:rsidR="001A04A7">
        <w:rPr>
          <w:rFonts w:ascii="Times New Roman" w:hAnsi="Times New Roman"/>
          <w:sz w:val="28"/>
          <w:szCs w:val="28"/>
        </w:rPr>
        <w:t xml:space="preserve"> </w:t>
      </w: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аукциона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право</w:t>
      </w:r>
      <w:r w:rsidR="001A04A7">
        <w:rPr>
          <w:rFonts w:ascii="Times New Roman" w:hAnsi="Times New Roman"/>
          <w:sz w:val="28"/>
          <w:szCs w:val="28"/>
        </w:rPr>
        <w:t xml:space="preserve"> </w:t>
      </w:r>
      <w:r w:rsidRPr="00031D96">
        <w:rPr>
          <w:rFonts w:ascii="Times New Roman" w:hAnsi="Times New Roman"/>
          <w:sz w:val="28"/>
          <w:szCs w:val="28"/>
        </w:rPr>
        <w:t>заключения</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индивидуальных</w:t>
      </w:r>
      <w:r w:rsidR="001A04A7">
        <w:rPr>
          <w:rFonts w:ascii="Times New Roman" w:hAnsi="Times New Roman"/>
          <w:sz w:val="28"/>
          <w:szCs w:val="28"/>
        </w:rPr>
        <w:t xml:space="preserve"> </w:t>
      </w:r>
      <w:r w:rsidRPr="00031D96">
        <w:rPr>
          <w:rFonts w:ascii="Times New Roman" w:hAnsi="Times New Roman"/>
          <w:sz w:val="28"/>
          <w:szCs w:val="28"/>
        </w:rPr>
        <w:t>жилых</w:t>
      </w:r>
      <w:r w:rsidR="001A04A7">
        <w:rPr>
          <w:rFonts w:ascii="Times New Roman" w:hAnsi="Times New Roman"/>
          <w:sz w:val="28"/>
          <w:szCs w:val="28"/>
        </w:rPr>
        <w:t xml:space="preserve"> </w:t>
      </w:r>
      <w:r w:rsidRPr="00031D96">
        <w:rPr>
          <w:rFonts w:ascii="Times New Roman" w:hAnsi="Times New Roman"/>
          <w:sz w:val="28"/>
          <w:szCs w:val="28"/>
        </w:rPr>
        <w:t>домов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p>
    <w:p w14:paraId="167A01F0" w14:textId="6D59F967" w:rsidR="00010DE1" w:rsidRPr="00031D96"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результатам</w:t>
      </w:r>
      <w:r w:rsidR="001A04A7">
        <w:rPr>
          <w:rFonts w:ascii="Times New Roman" w:hAnsi="Times New Roman"/>
          <w:sz w:val="28"/>
          <w:szCs w:val="28"/>
        </w:rPr>
        <w:t xml:space="preserve"> </w:t>
      </w:r>
      <w:r w:rsidRPr="00031D96">
        <w:rPr>
          <w:rFonts w:ascii="Times New Roman" w:hAnsi="Times New Roman"/>
          <w:sz w:val="28"/>
          <w:szCs w:val="28"/>
        </w:rPr>
        <w:t>проведенных</w:t>
      </w:r>
      <w:r w:rsidR="001A04A7">
        <w:rPr>
          <w:rFonts w:ascii="Times New Roman" w:hAnsi="Times New Roman"/>
          <w:sz w:val="28"/>
          <w:szCs w:val="28"/>
        </w:rPr>
        <w:t xml:space="preserve"> </w:t>
      </w:r>
      <w:r w:rsidRPr="00031D96">
        <w:rPr>
          <w:rFonts w:ascii="Times New Roman" w:hAnsi="Times New Roman"/>
          <w:sz w:val="28"/>
          <w:szCs w:val="28"/>
        </w:rPr>
        <w:t>аукционов</w:t>
      </w:r>
      <w:r w:rsidR="001A04A7">
        <w:rPr>
          <w:rFonts w:ascii="Times New Roman" w:hAnsi="Times New Roman"/>
          <w:sz w:val="28"/>
          <w:szCs w:val="28"/>
        </w:rPr>
        <w:t xml:space="preserve"> </w:t>
      </w:r>
      <w:r w:rsidRPr="00031D96">
        <w:rPr>
          <w:rFonts w:ascii="Times New Roman" w:hAnsi="Times New Roman"/>
          <w:sz w:val="28"/>
          <w:szCs w:val="28"/>
        </w:rPr>
        <w:t>заключено</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договора</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индивидуального</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площади</w:t>
      </w:r>
      <w:r w:rsidR="001A04A7">
        <w:rPr>
          <w:rFonts w:ascii="Times New Roman" w:hAnsi="Times New Roman"/>
          <w:sz w:val="28"/>
          <w:szCs w:val="28"/>
        </w:rPr>
        <w:t xml:space="preserve"> </w:t>
      </w:r>
      <w:r w:rsidRPr="00031D96">
        <w:rPr>
          <w:rFonts w:ascii="Times New Roman" w:hAnsi="Times New Roman"/>
          <w:sz w:val="28"/>
          <w:szCs w:val="28"/>
        </w:rPr>
        <w:t>0,23</w:t>
      </w:r>
      <w:r w:rsidR="001A04A7">
        <w:rPr>
          <w:rFonts w:ascii="Times New Roman" w:hAnsi="Times New Roman"/>
          <w:sz w:val="28"/>
          <w:szCs w:val="28"/>
        </w:rPr>
        <w:t xml:space="preserve"> </w:t>
      </w:r>
      <w:r w:rsidRPr="00031D96">
        <w:rPr>
          <w:rFonts w:ascii="Times New Roman" w:hAnsi="Times New Roman"/>
          <w:sz w:val="28"/>
          <w:szCs w:val="28"/>
        </w:rPr>
        <w:t>га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ежегодной</w:t>
      </w:r>
      <w:r w:rsidR="001A04A7">
        <w:rPr>
          <w:rFonts w:ascii="Times New Roman" w:hAnsi="Times New Roman"/>
          <w:sz w:val="28"/>
          <w:szCs w:val="28"/>
        </w:rPr>
        <w:t xml:space="preserve"> </w:t>
      </w:r>
      <w:r w:rsidRPr="00031D96">
        <w:rPr>
          <w:rFonts w:ascii="Times New Roman" w:hAnsi="Times New Roman"/>
          <w:sz w:val="28"/>
          <w:szCs w:val="28"/>
        </w:rPr>
        <w:t>суммой</w:t>
      </w:r>
      <w:r w:rsidR="001A04A7">
        <w:rPr>
          <w:rFonts w:ascii="Times New Roman" w:hAnsi="Times New Roman"/>
          <w:sz w:val="28"/>
          <w:szCs w:val="28"/>
        </w:rPr>
        <w:t xml:space="preserve"> </w:t>
      </w:r>
      <w:r w:rsidRPr="00031D96">
        <w:rPr>
          <w:rFonts w:ascii="Times New Roman" w:hAnsi="Times New Roman"/>
          <w:sz w:val="28"/>
          <w:szCs w:val="28"/>
        </w:rPr>
        <w:t>годовой</w:t>
      </w:r>
      <w:r w:rsidR="001A04A7">
        <w:rPr>
          <w:rFonts w:ascii="Times New Roman" w:hAnsi="Times New Roman"/>
          <w:sz w:val="28"/>
          <w:szCs w:val="28"/>
        </w:rPr>
        <w:t xml:space="preserve"> </w:t>
      </w:r>
      <w:r w:rsidRPr="00031D96">
        <w:rPr>
          <w:rFonts w:ascii="Times New Roman" w:hAnsi="Times New Roman"/>
          <w:sz w:val="28"/>
          <w:szCs w:val="28"/>
        </w:rPr>
        <w:t>арендной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бюджет</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заключенным</w:t>
      </w:r>
      <w:r w:rsidR="001A04A7">
        <w:rPr>
          <w:rFonts w:ascii="Times New Roman" w:hAnsi="Times New Roman"/>
          <w:sz w:val="28"/>
          <w:szCs w:val="28"/>
        </w:rPr>
        <w:t xml:space="preserve"> </w:t>
      </w:r>
      <w:r w:rsidRPr="00031D96">
        <w:rPr>
          <w:rFonts w:ascii="Times New Roman" w:hAnsi="Times New Roman"/>
          <w:sz w:val="28"/>
          <w:szCs w:val="28"/>
        </w:rPr>
        <w:t>договорам</w:t>
      </w:r>
      <w:r w:rsidR="001A04A7">
        <w:rPr>
          <w:rFonts w:ascii="Times New Roman" w:hAnsi="Times New Roman"/>
          <w:sz w:val="28"/>
          <w:szCs w:val="28"/>
        </w:rPr>
        <w:t xml:space="preserve"> </w:t>
      </w:r>
      <w:r w:rsidRPr="00031D96">
        <w:rPr>
          <w:rFonts w:ascii="Times New Roman" w:hAnsi="Times New Roman"/>
          <w:sz w:val="28"/>
          <w:szCs w:val="28"/>
        </w:rPr>
        <w:t>0,1</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p>
    <w:p w14:paraId="61A90A49" w14:textId="0203FAB1" w:rsidR="00010DE1" w:rsidRDefault="00010D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увеличения</w:t>
      </w:r>
      <w:r w:rsidR="001A04A7">
        <w:rPr>
          <w:rFonts w:ascii="Times New Roman" w:hAnsi="Times New Roman"/>
          <w:sz w:val="28"/>
          <w:szCs w:val="28"/>
        </w:rPr>
        <w:t xml:space="preserve"> </w:t>
      </w:r>
      <w:r w:rsidRPr="00031D96">
        <w:rPr>
          <w:rFonts w:ascii="Times New Roman" w:hAnsi="Times New Roman"/>
          <w:sz w:val="28"/>
          <w:szCs w:val="28"/>
        </w:rPr>
        <w:t>доходной</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было</w:t>
      </w:r>
      <w:r w:rsidR="001A04A7">
        <w:rPr>
          <w:rFonts w:ascii="Times New Roman" w:hAnsi="Times New Roman"/>
          <w:sz w:val="28"/>
          <w:szCs w:val="28"/>
        </w:rPr>
        <w:t xml:space="preserve"> </w:t>
      </w: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аукционов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право</w:t>
      </w:r>
      <w:r w:rsidR="001A04A7">
        <w:rPr>
          <w:rFonts w:ascii="Times New Roman" w:hAnsi="Times New Roman"/>
          <w:sz w:val="28"/>
          <w:szCs w:val="28"/>
        </w:rPr>
        <w:t xml:space="preserve"> </w:t>
      </w:r>
      <w:r w:rsidRPr="00031D96">
        <w:rPr>
          <w:rFonts w:ascii="Times New Roman" w:hAnsi="Times New Roman"/>
          <w:sz w:val="28"/>
          <w:szCs w:val="28"/>
        </w:rPr>
        <w:t>заключения</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находящихся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собственности,</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исключением</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результатам</w:t>
      </w:r>
      <w:r w:rsidR="001A04A7">
        <w:rPr>
          <w:rFonts w:ascii="Times New Roman" w:hAnsi="Times New Roman"/>
          <w:sz w:val="28"/>
          <w:szCs w:val="28"/>
        </w:rPr>
        <w:t xml:space="preserve"> </w:t>
      </w:r>
      <w:r w:rsidRPr="00031D96">
        <w:rPr>
          <w:rFonts w:ascii="Times New Roman" w:hAnsi="Times New Roman"/>
          <w:sz w:val="28"/>
          <w:szCs w:val="28"/>
        </w:rPr>
        <w:t>проведенных</w:t>
      </w:r>
      <w:r w:rsidR="001A04A7">
        <w:rPr>
          <w:rFonts w:ascii="Times New Roman" w:hAnsi="Times New Roman"/>
          <w:sz w:val="28"/>
          <w:szCs w:val="28"/>
        </w:rPr>
        <w:t xml:space="preserve"> </w:t>
      </w:r>
      <w:r w:rsidRPr="00031D96">
        <w:rPr>
          <w:rFonts w:ascii="Times New Roman" w:hAnsi="Times New Roman"/>
          <w:sz w:val="28"/>
          <w:szCs w:val="28"/>
        </w:rPr>
        <w:t>аукционов</w:t>
      </w:r>
      <w:r w:rsidR="001A04A7">
        <w:rPr>
          <w:rFonts w:ascii="Times New Roman" w:hAnsi="Times New Roman"/>
          <w:sz w:val="28"/>
          <w:szCs w:val="28"/>
        </w:rPr>
        <w:t xml:space="preserve"> </w:t>
      </w:r>
      <w:r w:rsidRPr="00031D96">
        <w:rPr>
          <w:rFonts w:ascii="Times New Roman" w:hAnsi="Times New Roman"/>
          <w:sz w:val="28"/>
          <w:szCs w:val="28"/>
        </w:rPr>
        <w:t>заключено</w:t>
      </w:r>
      <w:r w:rsidR="001A04A7">
        <w:rPr>
          <w:rFonts w:ascii="Times New Roman" w:hAnsi="Times New Roman"/>
          <w:sz w:val="28"/>
          <w:szCs w:val="28"/>
        </w:rPr>
        <w:t xml:space="preserve"> </w:t>
      </w: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договор</w:t>
      </w:r>
      <w:r w:rsidR="001C5510">
        <w:rPr>
          <w:rFonts w:ascii="Times New Roman" w:hAnsi="Times New Roman"/>
          <w:sz w:val="28"/>
          <w:szCs w:val="28"/>
        </w:rPr>
        <w:t>ов</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площади</w:t>
      </w:r>
      <w:r w:rsidR="001A04A7">
        <w:rPr>
          <w:rFonts w:ascii="Times New Roman" w:hAnsi="Times New Roman"/>
          <w:sz w:val="28"/>
          <w:szCs w:val="28"/>
        </w:rPr>
        <w:t xml:space="preserve"> </w:t>
      </w:r>
      <w:r w:rsidRPr="00031D96">
        <w:rPr>
          <w:rFonts w:ascii="Times New Roman" w:hAnsi="Times New Roman"/>
          <w:sz w:val="28"/>
          <w:szCs w:val="28"/>
        </w:rPr>
        <w:t>89,64</w:t>
      </w:r>
      <w:r w:rsidR="001A04A7">
        <w:rPr>
          <w:rFonts w:ascii="Times New Roman" w:hAnsi="Times New Roman"/>
          <w:sz w:val="28"/>
          <w:szCs w:val="28"/>
        </w:rPr>
        <w:t xml:space="preserve"> </w:t>
      </w:r>
      <w:r w:rsidRPr="00031D96">
        <w:rPr>
          <w:rFonts w:ascii="Times New Roman" w:hAnsi="Times New Roman"/>
          <w:sz w:val="28"/>
          <w:szCs w:val="28"/>
        </w:rPr>
        <w:t>га,</w:t>
      </w:r>
      <w:r w:rsidR="001A04A7">
        <w:rPr>
          <w:rFonts w:ascii="Times New Roman" w:hAnsi="Times New Roman"/>
          <w:sz w:val="28"/>
          <w:szCs w:val="28"/>
        </w:rPr>
        <w:t xml:space="preserve"> </w:t>
      </w:r>
      <w:r w:rsidRPr="00031D96">
        <w:rPr>
          <w:rFonts w:ascii="Times New Roman" w:hAnsi="Times New Roman"/>
          <w:sz w:val="28"/>
          <w:szCs w:val="28"/>
        </w:rPr>
        <w:t>сумма</w:t>
      </w:r>
      <w:r w:rsidR="001A04A7">
        <w:rPr>
          <w:rFonts w:ascii="Times New Roman" w:hAnsi="Times New Roman"/>
          <w:sz w:val="28"/>
          <w:szCs w:val="28"/>
        </w:rPr>
        <w:t xml:space="preserve"> </w:t>
      </w:r>
      <w:r w:rsidRPr="00031D96">
        <w:rPr>
          <w:rFonts w:ascii="Times New Roman" w:hAnsi="Times New Roman"/>
          <w:sz w:val="28"/>
          <w:szCs w:val="28"/>
        </w:rPr>
        <w:t>годовой</w:t>
      </w:r>
      <w:r w:rsidR="001A04A7">
        <w:rPr>
          <w:rFonts w:ascii="Times New Roman" w:hAnsi="Times New Roman"/>
          <w:sz w:val="28"/>
          <w:szCs w:val="28"/>
        </w:rPr>
        <w:t xml:space="preserve"> </w:t>
      </w:r>
      <w:r w:rsidRPr="00031D96">
        <w:rPr>
          <w:rFonts w:ascii="Times New Roman" w:hAnsi="Times New Roman"/>
          <w:sz w:val="28"/>
          <w:szCs w:val="28"/>
        </w:rPr>
        <w:t>арендной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00CC5425" w:rsidRPr="00031D96">
        <w:rPr>
          <w:rFonts w:ascii="Times New Roman" w:hAnsi="Times New Roman"/>
          <w:sz w:val="28"/>
          <w:szCs w:val="28"/>
        </w:rPr>
        <w:t>0,</w:t>
      </w:r>
      <w:r w:rsidRPr="00031D96">
        <w:rPr>
          <w:rFonts w:ascii="Times New Roman" w:hAnsi="Times New Roman"/>
          <w:sz w:val="28"/>
          <w:szCs w:val="28"/>
        </w:rPr>
        <w:t>4</w:t>
      </w:r>
      <w:r w:rsidR="001A04A7">
        <w:rPr>
          <w:rFonts w:ascii="Times New Roman" w:hAnsi="Times New Roman"/>
          <w:sz w:val="28"/>
          <w:szCs w:val="28"/>
        </w:rPr>
        <w:t xml:space="preserve"> </w:t>
      </w:r>
      <w:r w:rsidR="00CC5425"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3613FA91" w14:textId="77777777" w:rsidR="008C24C9" w:rsidRPr="00031D96" w:rsidRDefault="008C24C9" w:rsidP="0018570B">
      <w:pPr>
        <w:spacing w:after="0" w:line="240" w:lineRule="auto"/>
        <w:ind w:firstLine="709"/>
        <w:jc w:val="both"/>
        <w:rPr>
          <w:rFonts w:ascii="Times New Roman" w:hAnsi="Times New Roman"/>
          <w:sz w:val="28"/>
          <w:szCs w:val="2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560"/>
        <w:gridCol w:w="992"/>
        <w:gridCol w:w="993"/>
        <w:gridCol w:w="850"/>
        <w:gridCol w:w="992"/>
        <w:gridCol w:w="998"/>
      </w:tblGrid>
      <w:tr w:rsidR="00010DE1" w:rsidRPr="00031D96" w14:paraId="6FCB1C69" w14:textId="77777777" w:rsidTr="006019E4">
        <w:trPr>
          <w:trHeight w:val="619"/>
          <w:jc w:val="center"/>
        </w:trPr>
        <w:tc>
          <w:tcPr>
            <w:tcW w:w="3539" w:type="dxa"/>
            <w:tcBorders>
              <w:top w:val="single" w:sz="4" w:space="0" w:color="auto"/>
              <w:left w:val="single" w:sz="4" w:space="0" w:color="auto"/>
              <w:right w:val="single" w:sz="4" w:space="0" w:color="auto"/>
            </w:tcBorders>
            <w:vAlign w:val="center"/>
            <w:hideMark/>
          </w:tcPr>
          <w:p w14:paraId="2CFC71E8" w14:textId="77777777"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lastRenderedPageBreak/>
              <w:t>Показатели</w:t>
            </w:r>
          </w:p>
        </w:tc>
        <w:tc>
          <w:tcPr>
            <w:tcW w:w="1560" w:type="dxa"/>
            <w:tcBorders>
              <w:top w:val="single" w:sz="4" w:space="0" w:color="auto"/>
              <w:left w:val="single" w:sz="4" w:space="0" w:color="auto"/>
              <w:right w:val="single" w:sz="4" w:space="0" w:color="auto"/>
            </w:tcBorders>
          </w:tcPr>
          <w:p w14:paraId="6BAA8D85" w14:textId="559762B5"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Ед.</w:t>
            </w:r>
            <w:r w:rsidR="001A04A7">
              <w:rPr>
                <w:rFonts w:ascii="Times New Roman" w:hAnsi="Times New Roman"/>
                <w:bCs/>
                <w:sz w:val="26"/>
                <w:szCs w:val="26"/>
              </w:rPr>
              <w:t xml:space="preserve"> </w:t>
            </w:r>
            <w:r w:rsidRPr="00031D96">
              <w:rPr>
                <w:rFonts w:ascii="Times New Roman" w:hAnsi="Times New Roman"/>
                <w:bCs/>
                <w:sz w:val="26"/>
                <w:szCs w:val="26"/>
              </w:rPr>
              <w:t>измерения</w:t>
            </w:r>
          </w:p>
        </w:tc>
        <w:tc>
          <w:tcPr>
            <w:tcW w:w="992" w:type="dxa"/>
            <w:tcBorders>
              <w:top w:val="single" w:sz="4" w:space="0" w:color="auto"/>
              <w:left w:val="single" w:sz="4" w:space="0" w:color="auto"/>
              <w:right w:val="single" w:sz="4" w:space="0" w:color="auto"/>
            </w:tcBorders>
            <w:vAlign w:val="center"/>
          </w:tcPr>
          <w:p w14:paraId="09042905" w14:textId="7EFCE70E"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2019</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993" w:type="dxa"/>
            <w:tcBorders>
              <w:top w:val="single" w:sz="4" w:space="0" w:color="auto"/>
              <w:left w:val="single" w:sz="4" w:space="0" w:color="auto"/>
              <w:right w:val="single" w:sz="4" w:space="0" w:color="auto"/>
            </w:tcBorders>
            <w:vAlign w:val="center"/>
          </w:tcPr>
          <w:p w14:paraId="7FA66879" w14:textId="737D0492"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2020</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850" w:type="dxa"/>
            <w:tcBorders>
              <w:top w:val="single" w:sz="4" w:space="0" w:color="auto"/>
              <w:left w:val="single" w:sz="4" w:space="0" w:color="auto"/>
              <w:right w:val="single" w:sz="4" w:space="0" w:color="auto"/>
            </w:tcBorders>
            <w:vAlign w:val="center"/>
          </w:tcPr>
          <w:p w14:paraId="2E02EAFC" w14:textId="0184B97C"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2021</w:t>
            </w:r>
            <w:r w:rsidR="001A04A7">
              <w:rPr>
                <w:rFonts w:ascii="Times New Roman" w:hAnsi="Times New Roman"/>
                <w:bCs/>
                <w:sz w:val="26"/>
                <w:szCs w:val="26"/>
              </w:rPr>
              <w:t xml:space="preserve"> </w:t>
            </w:r>
            <w:r w:rsidRPr="00031D96">
              <w:rPr>
                <w:rFonts w:ascii="Times New Roman" w:hAnsi="Times New Roman"/>
                <w:bCs/>
                <w:sz w:val="26"/>
                <w:szCs w:val="26"/>
              </w:rPr>
              <w:t>год</w:t>
            </w:r>
            <w:r w:rsidR="001A04A7">
              <w:rPr>
                <w:rFonts w:ascii="Times New Roman" w:hAnsi="Times New Roman"/>
                <w:bCs/>
                <w:sz w:val="26"/>
                <w:szCs w:val="26"/>
              </w:rPr>
              <w:t xml:space="preserve"> </w:t>
            </w:r>
          </w:p>
        </w:tc>
        <w:tc>
          <w:tcPr>
            <w:tcW w:w="992" w:type="dxa"/>
            <w:tcBorders>
              <w:top w:val="single" w:sz="4" w:space="0" w:color="auto"/>
              <w:left w:val="single" w:sz="4" w:space="0" w:color="auto"/>
              <w:right w:val="single" w:sz="4" w:space="0" w:color="auto"/>
            </w:tcBorders>
            <w:vAlign w:val="center"/>
          </w:tcPr>
          <w:p w14:paraId="40FD974B" w14:textId="4D68C154"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2022</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998" w:type="dxa"/>
            <w:tcBorders>
              <w:top w:val="single" w:sz="4" w:space="0" w:color="auto"/>
              <w:left w:val="single" w:sz="4" w:space="0" w:color="auto"/>
              <w:right w:val="single" w:sz="4" w:space="0" w:color="auto"/>
            </w:tcBorders>
            <w:vAlign w:val="center"/>
          </w:tcPr>
          <w:p w14:paraId="5BA1F89A" w14:textId="57F69F3F" w:rsidR="00010DE1" w:rsidRPr="00031D96" w:rsidRDefault="00010DE1"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2023</w:t>
            </w:r>
            <w:r w:rsidR="001A04A7">
              <w:rPr>
                <w:rFonts w:ascii="Times New Roman" w:hAnsi="Times New Roman"/>
                <w:bCs/>
                <w:sz w:val="26"/>
                <w:szCs w:val="26"/>
              </w:rPr>
              <w:t xml:space="preserve"> </w:t>
            </w:r>
            <w:r w:rsidRPr="00031D96">
              <w:rPr>
                <w:rFonts w:ascii="Times New Roman" w:hAnsi="Times New Roman"/>
                <w:bCs/>
                <w:sz w:val="26"/>
                <w:szCs w:val="26"/>
              </w:rPr>
              <w:t>год</w:t>
            </w:r>
          </w:p>
        </w:tc>
      </w:tr>
      <w:tr w:rsidR="00010DE1" w:rsidRPr="00031D96" w14:paraId="2E498182" w14:textId="77777777" w:rsidTr="001C5510">
        <w:trPr>
          <w:trHeight w:val="1408"/>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E0DDAA2" w14:textId="7F03E861" w:rsidR="00010DE1" w:rsidRPr="00031D96" w:rsidRDefault="00010DE1" w:rsidP="0018570B">
            <w:pPr>
              <w:overflowPunct w:val="0"/>
              <w:autoSpaceDE w:val="0"/>
              <w:autoSpaceDN w:val="0"/>
              <w:adjustRightInd w:val="0"/>
              <w:spacing w:after="0" w:line="240" w:lineRule="auto"/>
              <w:jc w:val="both"/>
              <w:textAlignment w:val="baseline"/>
              <w:rPr>
                <w:rFonts w:ascii="Times New Roman" w:hAnsi="Times New Roman"/>
                <w:sz w:val="26"/>
                <w:szCs w:val="26"/>
              </w:rPr>
            </w:pPr>
            <w:r w:rsidRPr="00031D96">
              <w:rPr>
                <w:rFonts w:ascii="Times New Roman" w:hAnsi="Times New Roman"/>
                <w:sz w:val="26"/>
                <w:szCs w:val="26"/>
              </w:rPr>
              <w:t>Общее</w:t>
            </w:r>
            <w:r w:rsidR="001A04A7">
              <w:rPr>
                <w:rFonts w:ascii="Times New Roman" w:hAnsi="Times New Roman"/>
                <w:sz w:val="26"/>
                <w:szCs w:val="26"/>
              </w:rPr>
              <w:t xml:space="preserve"> </w:t>
            </w:r>
            <w:r w:rsidRPr="00031D96">
              <w:rPr>
                <w:rFonts w:ascii="Times New Roman" w:hAnsi="Times New Roman"/>
                <w:sz w:val="26"/>
                <w:szCs w:val="26"/>
              </w:rPr>
              <w:t>количество</w:t>
            </w:r>
            <w:r w:rsidR="001A04A7">
              <w:rPr>
                <w:rFonts w:ascii="Times New Roman" w:hAnsi="Times New Roman"/>
                <w:sz w:val="26"/>
                <w:szCs w:val="26"/>
              </w:rPr>
              <w:t xml:space="preserve"> </w:t>
            </w:r>
            <w:r w:rsidRPr="00031D96">
              <w:rPr>
                <w:rFonts w:ascii="Times New Roman" w:hAnsi="Times New Roman"/>
                <w:sz w:val="26"/>
                <w:szCs w:val="26"/>
              </w:rPr>
              <w:t>договоров</w:t>
            </w:r>
            <w:r w:rsidR="001A04A7">
              <w:rPr>
                <w:rFonts w:ascii="Times New Roman" w:hAnsi="Times New Roman"/>
                <w:sz w:val="26"/>
                <w:szCs w:val="26"/>
              </w:rPr>
              <w:t xml:space="preserve"> </w:t>
            </w:r>
            <w:r w:rsidRPr="00031D96">
              <w:rPr>
                <w:rFonts w:ascii="Times New Roman" w:hAnsi="Times New Roman"/>
                <w:sz w:val="26"/>
                <w:szCs w:val="26"/>
              </w:rPr>
              <w:t>аренды</w:t>
            </w:r>
            <w:r w:rsidR="001A04A7">
              <w:rPr>
                <w:rFonts w:ascii="Times New Roman" w:hAnsi="Times New Roman"/>
                <w:sz w:val="26"/>
                <w:szCs w:val="26"/>
              </w:rPr>
              <w:t xml:space="preserve"> </w:t>
            </w:r>
            <w:r w:rsidRPr="00031D96">
              <w:rPr>
                <w:rFonts w:ascii="Times New Roman" w:hAnsi="Times New Roman"/>
                <w:sz w:val="26"/>
                <w:szCs w:val="26"/>
              </w:rPr>
              <w:t>земельных</w:t>
            </w:r>
            <w:r w:rsidR="001A04A7">
              <w:rPr>
                <w:rFonts w:ascii="Times New Roman" w:hAnsi="Times New Roman"/>
                <w:sz w:val="26"/>
                <w:szCs w:val="26"/>
              </w:rPr>
              <w:t xml:space="preserve"> </w:t>
            </w:r>
            <w:r w:rsidRPr="00031D96">
              <w:rPr>
                <w:rFonts w:ascii="Times New Roman" w:hAnsi="Times New Roman"/>
                <w:sz w:val="26"/>
                <w:szCs w:val="26"/>
              </w:rPr>
              <w:t>участков</w:t>
            </w:r>
            <w:r w:rsidR="001A04A7">
              <w:rPr>
                <w:rFonts w:ascii="Times New Roman" w:hAnsi="Times New Roman"/>
                <w:sz w:val="26"/>
                <w:szCs w:val="26"/>
              </w:rPr>
              <w:t xml:space="preserve"> </w:t>
            </w:r>
            <w:r w:rsidRPr="00031D96">
              <w:rPr>
                <w:rFonts w:ascii="Times New Roman" w:hAnsi="Times New Roman"/>
                <w:sz w:val="26"/>
                <w:szCs w:val="26"/>
              </w:rPr>
              <w:t>по</w:t>
            </w:r>
            <w:r w:rsidR="001A04A7">
              <w:rPr>
                <w:rFonts w:ascii="Times New Roman" w:hAnsi="Times New Roman"/>
                <w:sz w:val="26"/>
                <w:szCs w:val="26"/>
              </w:rPr>
              <w:t xml:space="preserve"> </w:t>
            </w:r>
            <w:r w:rsidRPr="00031D96">
              <w:rPr>
                <w:rFonts w:ascii="Times New Roman" w:hAnsi="Times New Roman"/>
                <w:sz w:val="26"/>
                <w:szCs w:val="26"/>
              </w:rPr>
              <w:t>результатам</w:t>
            </w:r>
            <w:r w:rsidR="001A04A7">
              <w:rPr>
                <w:rFonts w:ascii="Times New Roman" w:hAnsi="Times New Roman"/>
                <w:sz w:val="26"/>
                <w:szCs w:val="26"/>
              </w:rPr>
              <w:t xml:space="preserve"> </w:t>
            </w:r>
            <w:r w:rsidRPr="00031D96">
              <w:rPr>
                <w:rFonts w:ascii="Times New Roman" w:hAnsi="Times New Roman"/>
                <w:sz w:val="26"/>
                <w:szCs w:val="26"/>
              </w:rPr>
              <w:t>проведенных</w:t>
            </w:r>
            <w:r w:rsidR="001A04A7">
              <w:rPr>
                <w:rFonts w:ascii="Times New Roman" w:hAnsi="Times New Roman"/>
                <w:sz w:val="26"/>
                <w:szCs w:val="26"/>
              </w:rPr>
              <w:t xml:space="preserve"> </w:t>
            </w:r>
            <w:r w:rsidRPr="00031D96">
              <w:rPr>
                <w:rFonts w:ascii="Times New Roman" w:hAnsi="Times New Roman"/>
                <w:sz w:val="26"/>
                <w:szCs w:val="26"/>
              </w:rPr>
              <w:t>аукционов</w:t>
            </w:r>
            <w:r w:rsidR="001A04A7">
              <w:rPr>
                <w:rFonts w:ascii="Times New Roman" w:hAnsi="Times New Roman"/>
                <w:sz w:val="26"/>
                <w:szCs w:val="26"/>
              </w:rPr>
              <w:t xml:space="preserve"> </w:t>
            </w:r>
            <w:r w:rsidRPr="00031D96">
              <w:rPr>
                <w:rFonts w:ascii="Times New Roman" w:hAnsi="Times New Roman"/>
                <w:sz w:val="26"/>
                <w:szCs w:val="26"/>
              </w:rPr>
              <w:t>сумма</w:t>
            </w:r>
            <w:r w:rsidR="001A04A7">
              <w:rPr>
                <w:rFonts w:ascii="Times New Roman" w:hAnsi="Times New Roman"/>
                <w:sz w:val="26"/>
                <w:szCs w:val="26"/>
              </w:rPr>
              <w:t xml:space="preserve"> </w:t>
            </w:r>
            <w:r w:rsidRPr="00031D96">
              <w:rPr>
                <w:rFonts w:ascii="Times New Roman" w:hAnsi="Times New Roman"/>
                <w:sz w:val="26"/>
                <w:szCs w:val="26"/>
              </w:rPr>
              <w:t>годовой</w:t>
            </w:r>
            <w:r w:rsidR="001A04A7">
              <w:rPr>
                <w:rFonts w:ascii="Times New Roman" w:hAnsi="Times New Roman"/>
                <w:sz w:val="26"/>
                <w:szCs w:val="26"/>
              </w:rPr>
              <w:t xml:space="preserve"> </w:t>
            </w:r>
            <w:r w:rsidRPr="00031D96">
              <w:rPr>
                <w:rFonts w:ascii="Times New Roman" w:hAnsi="Times New Roman"/>
                <w:sz w:val="26"/>
                <w:szCs w:val="26"/>
              </w:rPr>
              <w:t>арендной</w:t>
            </w:r>
            <w:r w:rsidR="001A04A7">
              <w:rPr>
                <w:rFonts w:ascii="Times New Roman" w:hAnsi="Times New Roman"/>
                <w:sz w:val="26"/>
                <w:szCs w:val="26"/>
              </w:rPr>
              <w:t xml:space="preserve"> </w:t>
            </w:r>
            <w:r w:rsidRPr="00031D96">
              <w:rPr>
                <w:rFonts w:ascii="Times New Roman" w:hAnsi="Times New Roman"/>
                <w:sz w:val="26"/>
                <w:szCs w:val="26"/>
              </w:rPr>
              <w:t>платы,</w:t>
            </w:r>
          </w:p>
          <w:p w14:paraId="548967AB" w14:textId="7C844F6E" w:rsidR="00010DE1" w:rsidRPr="00031D96" w:rsidRDefault="00010DE1" w:rsidP="0018570B">
            <w:pPr>
              <w:overflowPunct w:val="0"/>
              <w:autoSpaceDE w:val="0"/>
              <w:autoSpaceDN w:val="0"/>
              <w:adjustRightInd w:val="0"/>
              <w:spacing w:after="0" w:line="240" w:lineRule="auto"/>
              <w:jc w:val="both"/>
              <w:textAlignment w:val="baseline"/>
              <w:rPr>
                <w:rFonts w:ascii="Times New Roman" w:hAnsi="Times New Roman"/>
                <w:sz w:val="26"/>
                <w:szCs w:val="26"/>
              </w:rPr>
            </w:pPr>
            <w:r w:rsidRPr="00031D96">
              <w:rPr>
                <w:rFonts w:ascii="Times New Roman" w:hAnsi="Times New Roman"/>
                <w:sz w:val="26"/>
                <w:szCs w:val="26"/>
              </w:rPr>
              <w:t>в</w:t>
            </w:r>
            <w:r w:rsidR="001A04A7">
              <w:rPr>
                <w:rFonts w:ascii="Times New Roman" w:hAnsi="Times New Roman"/>
                <w:sz w:val="26"/>
                <w:szCs w:val="26"/>
              </w:rPr>
              <w:t xml:space="preserve"> </w:t>
            </w:r>
            <w:r w:rsidRPr="00031D96">
              <w:rPr>
                <w:rFonts w:ascii="Times New Roman" w:hAnsi="Times New Roman"/>
                <w:sz w:val="26"/>
                <w:szCs w:val="26"/>
              </w:rPr>
              <w:t>том</w:t>
            </w:r>
            <w:r w:rsidR="001A04A7">
              <w:rPr>
                <w:rFonts w:ascii="Times New Roman" w:hAnsi="Times New Roman"/>
                <w:sz w:val="26"/>
                <w:szCs w:val="26"/>
              </w:rPr>
              <w:t xml:space="preserve"> </w:t>
            </w:r>
            <w:r w:rsidRPr="00031D96">
              <w:rPr>
                <w:rFonts w:ascii="Times New Roman" w:hAnsi="Times New Roman"/>
                <w:sz w:val="26"/>
                <w:szCs w:val="26"/>
              </w:rPr>
              <w:t>числе:</w:t>
            </w:r>
          </w:p>
        </w:tc>
        <w:tc>
          <w:tcPr>
            <w:tcW w:w="1560" w:type="dxa"/>
            <w:tcBorders>
              <w:top w:val="single" w:sz="4" w:space="0" w:color="auto"/>
              <w:left w:val="single" w:sz="4" w:space="0" w:color="auto"/>
              <w:bottom w:val="single" w:sz="4" w:space="0" w:color="auto"/>
              <w:right w:val="single" w:sz="4" w:space="0" w:color="auto"/>
            </w:tcBorders>
          </w:tcPr>
          <w:p w14:paraId="365AFDC3"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ед./</w:t>
            </w:r>
          </w:p>
          <w:p w14:paraId="5BC5F83B" w14:textId="388B8E40"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млн</w:t>
            </w:r>
            <w:r w:rsidR="001A04A7">
              <w:rPr>
                <w:rFonts w:ascii="Times New Roman" w:hAnsi="Times New Roman"/>
                <w:sz w:val="26"/>
                <w:szCs w:val="26"/>
              </w:rPr>
              <w:t xml:space="preserve"> </w:t>
            </w:r>
            <w:proofErr w:type="spellStart"/>
            <w:r w:rsidRPr="00031D96">
              <w:rPr>
                <w:rFonts w:ascii="Times New Roman" w:hAnsi="Times New Roman"/>
                <w:sz w:val="26"/>
                <w:szCs w:val="26"/>
              </w:rPr>
              <w:t>руб</w:t>
            </w:r>
            <w:proofErr w:type="spellEnd"/>
          </w:p>
        </w:tc>
        <w:tc>
          <w:tcPr>
            <w:tcW w:w="992" w:type="dxa"/>
            <w:tcBorders>
              <w:top w:val="single" w:sz="4" w:space="0" w:color="auto"/>
              <w:left w:val="single" w:sz="4" w:space="0" w:color="auto"/>
              <w:bottom w:val="single" w:sz="4" w:space="0" w:color="auto"/>
              <w:right w:val="single" w:sz="4" w:space="0" w:color="auto"/>
            </w:tcBorders>
          </w:tcPr>
          <w:p w14:paraId="54D0D9D5"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53/</w:t>
            </w:r>
          </w:p>
          <w:p w14:paraId="6B419785"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5,5</w:t>
            </w:r>
          </w:p>
        </w:tc>
        <w:tc>
          <w:tcPr>
            <w:tcW w:w="993" w:type="dxa"/>
            <w:tcBorders>
              <w:top w:val="single" w:sz="4" w:space="0" w:color="auto"/>
              <w:left w:val="single" w:sz="4" w:space="0" w:color="auto"/>
              <w:bottom w:val="single" w:sz="4" w:space="0" w:color="auto"/>
              <w:right w:val="single" w:sz="4" w:space="0" w:color="auto"/>
            </w:tcBorders>
          </w:tcPr>
          <w:p w14:paraId="4E5EACAC"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47/</w:t>
            </w:r>
          </w:p>
          <w:p w14:paraId="211316EE"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5,6</w:t>
            </w:r>
          </w:p>
        </w:tc>
        <w:tc>
          <w:tcPr>
            <w:tcW w:w="850" w:type="dxa"/>
            <w:tcBorders>
              <w:top w:val="single" w:sz="4" w:space="0" w:color="auto"/>
              <w:left w:val="single" w:sz="4" w:space="0" w:color="auto"/>
              <w:bottom w:val="single" w:sz="4" w:space="0" w:color="auto"/>
              <w:right w:val="single" w:sz="4" w:space="0" w:color="auto"/>
            </w:tcBorders>
          </w:tcPr>
          <w:p w14:paraId="74637722"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32/</w:t>
            </w:r>
          </w:p>
          <w:p w14:paraId="26DE48EA"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4,4</w:t>
            </w:r>
          </w:p>
        </w:tc>
        <w:tc>
          <w:tcPr>
            <w:tcW w:w="992" w:type="dxa"/>
            <w:tcBorders>
              <w:top w:val="single" w:sz="4" w:space="0" w:color="auto"/>
              <w:left w:val="single" w:sz="4" w:space="0" w:color="auto"/>
              <w:bottom w:val="single" w:sz="4" w:space="0" w:color="auto"/>
              <w:right w:val="single" w:sz="4" w:space="0" w:color="auto"/>
            </w:tcBorders>
          </w:tcPr>
          <w:p w14:paraId="38A012B3"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23/</w:t>
            </w:r>
          </w:p>
          <w:p w14:paraId="6FFA20C3"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9,7</w:t>
            </w:r>
          </w:p>
        </w:tc>
        <w:tc>
          <w:tcPr>
            <w:tcW w:w="998" w:type="dxa"/>
            <w:tcBorders>
              <w:top w:val="single" w:sz="4" w:space="0" w:color="auto"/>
              <w:left w:val="single" w:sz="4" w:space="0" w:color="auto"/>
              <w:bottom w:val="single" w:sz="4" w:space="0" w:color="auto"/>
              <w:right w:val="single" w:sz="4" w:space="0" w:color="auto"/>
            </w:tcBorders>
          </w:tcPr>
          <w:p w14:paraId="69C7BA78"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31/3,9</w:t>
            </w:r>
          </w:p>
        </w:tc>
      </w:tr>
      <w:tr w:rsidR="00010DE1" w:rsidRPr="00031D96" w14:paraId="6D5E00F1" w14:textId="77777777" w:rsidTr="001C5510">
        <w:trPr>
          <w:trHeight w:val="55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4FA31FD" w14:textId="4C2DB9E9" w:rsidR="00010DE1" w:rsidRPr="00031D96" w:rsidRDefault="00010DE1" w:rsidP="0018570B">
            <w:pPr>
              <w:spacing w:after="0" w:line="240" w:lineRule="auto"/>
              <w:contextualSpacing/>
              <w:jc w:val="both"/>
              <w:rPr>
                <w:rFonts w:ascii="Times New Roman" w:hAnsi="Times New Roman"/>
                <w:sz w:val="26"/>
                <w:szCs w:val="26"/>
              </w:rPr>
            </w:pPr>
            <w:r w:rsidRPr="00031D96">
              <w:rPr>
                <w:rFonts w:ascii="Times New Roman" w:hAnsi="Times New Roman"/>
                <w:sz w:val="26"/>
                <w:szCs w:val="26"/>
              </w:rPr>
              <w:t>для</w:t>
            </w:r>
            <w:r w:rsidR="001A04A7">
              <w:rPr>
                <w:rFonts w:ascii="Times New Roman" w:hAnsi="Times New Roman"/>
                <w:sz w:val="26"/>
                <w:szCs w:val="26"/>
              </w:rPr>
              <w:t xml:space="preserve"> </w:t>
            </w:r>
            <w:r w:rsidRPr="00031D96">
              <w:rPr>
                <w:rFonts w:ascii="Times New Roman" w:hAnsi="Times New Roman"/>
                <w:sz w:val="26"/>
                <w:szCs w:val="26"/>
              </w:rPr>
              <w:t>целей</w:t>
            </w:r>
            <w:r w:rsidR="001A04A7">
              <w:rPr>
                <w:rFonts w:ascii="Times New Roman" w:hAnsi="Times New Roman"/>
                <w:sz w:val="26"/>
                <w:szCs w:val="26"/>
              </w:rPr>
              <w:t xml:space="preserve"> </w:t>
            </w:r>
            <w:r w:rsidRPr="00031D96">
              <w:rPr>
                <w:rFonts w:ascii="Times New Roman" w:hAnsi="Times New Roman"/>
                <w:sz w:val="26"/>
                <w:szCs w:val="26"/>
              </w:rPr>
              <w:t>за</w:t>
            </w:r>
            <w:r w:rsidR="001A04A7">
              <w:rPr>
                <w:rFonts w:ascii="Times New Roman" w:hAnsi="Times New Roman"/>
                <w:sz w:val="26"/>
                <w:szCs w:val="26"/>
              </w:rPr>
              <w:t xml:space="preserve"> </w:t>
            </w:r>
            <w:r w:rsidRPr="00031D96">
              <w:rPr>
                <w:rFonts w:ascii="Times New Roman" w:hAnsi="Times New Roman"/>
                <w:sz w:val="26"/>
                <w:szCs w:val="26"/>
              </w:rPr>
              <w:t>исключением</w:t>
            </w:r>
            <w:r w:rsidR="001A04A7">
              <w:rPr>
                <w:rFonts w:ascii="Times New Roman" w:hAnsi="Times New Roman"/>
                <w:sz w:val="26"/>
                <w:szCs w:val="26"/>
              </w:rPr>
              <w:t xml:space="preserve"> </w:t>
            </w:r>
            <w:r w:rsidRPr="00031D96">
              <w:rPr>
                <w:rFonts w:ascii="Times New Roman" w:hAnsi="Times New Roman"/>
                <w:sz w:val="26"/>
                <w:szCs w:val="26"/>
              </w:rPr>
              <w:t>жилищного</w:t>
            </w:r>
            <w:r w:rsidR="001A04A7">
              <w:rPr>
                <w:rFonts w:ascii="Times New Roman" w:hAnsi="Times New Roman"/>
                <w:sz w:val="26"/>
                <w:szCs w:val="26"/>
              </w:rPr>
              <w:t xml:space="preserve"> </w:t>
            </w:r>
            <w:r w:rsidRPr="00031D96">
              <w:rPr>
                <w:rFonts w:ascii="Times New Roman" w:hAnsi="Times New Roman"/>
                <w:sz w:val="26"/>
                <w:szCs w:val="26"/>
              </w:rPr>
              <w:t>строительства</w:t>
            </w:r>
          </w:p>
        </w:tc>
        <w:tc>
          <w:tcPr>
            <w:tcW w:w="1560" w:type="dxa"/>
            <w:tcBorders>
              <w:top w:val="single" w:sz="4" w:space="0" w:color="auto"/>
              <w:left w:val="single" w:sz="4" w:space="0" w:color="auto"/>
              <w:bottom w:val="single" w:sz="4" w:space="0" w:color="auto"/>
              <w:right w:val="single" w:sz="4" w:space="0" w:color="auto"/>
            </w:tcBorders>
          </w:tcPr>
          <w:p w14:paraId="1D5CA7FB"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ед./</w:t>
            </w:r>
          </w:p>
          <w:p w14:paraId="06A4FF56" w14:textId="2D1AE40E"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млн</w:t>
            </w:r>
            <w:r w:rsidR="001A04A7">
              <w:rPr>
                <w:rFonts w:ascii="Times New Roman" w:hAnsi="Times New Roman"/>
                <w:sz w:val="26"/>
                <w:szCs w:val="26"/>
              </w:rPr>
              <w:t xml:space="preserve"> </w:t>
            </w:r>
            <w:proofErr w:type="spellStart"/>
            <w:r w:rsidRPr="00031D96">
              <w:rPr>
                <w:rFonts w:ascii="Times New Roman" w:hAnsi="Times New Roman"/>
                <w:sz w:val="26"/>
                <w:szCs w:val="26"/>
              </w:rPr>
              <w:t>руб</w:t>
            </w:r>
            <w:proofErr w:type="spellEnd"/>
          </w:p>
        </w:tc>
        <w:tc>
          <w:tcPr>
            <w:tcW w:w="992" w:type="dxa"/>
            <w:tcBorders>
              <w:top w:val="single" w:sz="4" w:space="0" w:color="auto"/>
              <w:left w:val="single" w:sz="4" w:space="0" w:color="auto"/>
              <w:bottom w:val="single" w:sz="4" w:space="0" w:color="auto"/>
              <w:right w:val="single" w:sz="4" w:space="0" w:color="auto"/>
            </w:tcBorders>
          </w:tcPr>
          <w:p w14:paraId="02E42DBC"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32/</w:t>
            </w:r>
          </w:p>
          <w:p w14:paraId="06BB2E36"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4,7</w:t>
            </w:r>
          </w:p>
        </w:tc>
        <w:tc>
          <w:tcPr>
            <w:tcW w:w="993" w:type="dxa"/>
            <w:tcBorders>
              <w:top w:val="single" w:sz="4" w:space="0" w:color="auto"/>
              <w:left w:val="single" w:sz="4" w:space="0" w:color="auto"/>
              <w:bottom w:val="single" w:sz="4" w:space="0" w:color="auto"/>
              <w:right w:val="single" w:sz="4" w:space="0" w:color="auto"/>
            </w:tcBorders>
          </w:tcPr>
          <w:p w14:paraId="55E887D6"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28/</w:t>
            </w:r>
          </w:p>
          <w:p w14:paraId="54B012BE"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4,4</w:t>
            </w:r>
          </w:p>
        </w:tc>
        <w:tc>
          <w:tcPr>
            <w:tcW w:w="850" w:type="dxa"/>
            <w:tcBorders>
              <w:top w:val="single" w:sz="4" w:space="0" w:color="auto"/>
              <w:left w:val="single" w:sz="4" w:space="0" w:color="auto"/>
              <w:bottom w:val="single" w:sz="4" w:space="0" w:color="auto"/>
              <w:right w:val="single" w:sz="4" w:space="0" w:color="auto"/>
            </w:tcBorders>
          </w:tcPr>
          <w:p w14:paraId="01CBF72B"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23/</w:t>
            </w:r>
          </w:p>
          <w:p w14:paraId="08D5CE91"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4,3</w:t>
            </w:r>
          </w:p>
        </w:tc>
        <w:tc>
          <w:tcPr>
            <w:tcW w:w="992" w:type="dxa"/>
            <w:tcBorders>
              <w:top w:val="single" w:sz="4" w:space="0" w:color="auto"/>
              <w:left w:val="single" w:sz="4" w:space="0" w:color="auto"/>
              <w:bottom w:val="single" w:sz="4" w:space="0" w:color="auto"/>
              <w:right w:val="single" w:sz="4" w:space="0" w:color="auto"/>
            </w:tcBorders>
          </w:tcPr>
          <w:p w14:paraId="0D624F06"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11/</w:t>
            </w:r>
          </w:p>
          <w:p w14:paraId="0F7E4216"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9,4</w:t>
            </w:r>
          </w:p>
        </w:tc>
        <w:tc>
          <w:tcPr>
            <w:tcW w:w="998" w:type="dxa"/>
            <w:tcBorders>
              <w:top w:val="single" w:sz="4" w:space="0" w:color="auto"/>
              <w:left w:val="single" w:sz="4" w:space="0" w:color="auto"/>
              <w:bottom w:val="single" w:sz="4" w:space="0" w:color="auto"/>
              <w:right w:val="single" w:sz="4" w:space="0" w:color="auto"/>
            </w:tcBorders>
          </w:tcPr>
          <w:p w14:paraId="79B9F0F6"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14/3,0</w:t>
            </w:r>
          </w:p>
        </w:tc>
      </w:tr>
      <w:tr w:rsidR="00010DE1" w:rsidRPr="00031D96" w14:paraId="18CB89BE" w14:textId="77777777" w:rsidTr="001C5510">
        <w:trPr>
          <w:trHeight w:val="27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A57119D" w14:textId="65D7D5B5" w:rsidR="00010DE1" w:rsidRPr="00031D96" w:rsidRDefault="00010DE1" w:rsidP="0018570B">
            <w:pPr>
              <w:spacing w:after="0" w:line="240" w:lineRule="auto"/>
              <w:contextualSpacing/>
              <w:jc w:val="both"/>
              <w:rPr>
                <w:rFonts w:ascii="Times New Roman" w:hAnsi="Times New Roman"/>
                <w:sz w:val="26"/>
                <w:szCs w:val="26"/>
              </w:rPr>
            </w:pPr>
            <w:r w:rsidRPr="00031D96">
              <w:rPr>
                <w:rFonts w:ascii="Times New Roman" w:hAnsi="Times New Roman"/>
                <w:sz w:val="26"/>
                <w:szCs w:val="26"/>
              </w:rPr>
              <w:t>для</w:t>
            </w:r>
            <w:r w:rsidR="001A04A7">
              <w:rPr>
                <w:rFonts w:ascii="Times New Roman" w:hAnsi="Times New Roman"/>
                <w:sz w:val="26"/>
                <w:szCs w:val="26"/>
              </w:rPr>
              <w:t xml:space="preserve"> </w:t>
            </w:r>
            <w:r w:rsidRPr="00031D96">
              <w:rPr>
                <w:rFonts w:ascii="Times New Roman" w:hAnsi="Times New Roman"/>
                <w:sz w:val="26"/>
                <w:szCs w:val="26"/>
              </w:rPr>
              <w:t>целей</w:t>
            </w:r>
            <w:r w:rsidR="001A04A7">
              <w:rPr>
                <w:rFonts w:ascii="Times New Roman" w:hAnsi="Times New Roman"/>
                <w:sz w:val="26"/>
                <w:szCs w:val="26"/>
              </w:rPr>
              <w:t xml:space="preserve"> </w:t>
            </w:r>
            <w:r w:rsidRPr="00031D96">
              <w:rPr>
                <w:rFonts w:ascii="Times New Roman" w:hAnsi="Times New Roman"/>
                <w:sz w:val="26"/>
                <w:szCs w:val="26"/>
              </w:rPr>
              <w:t>жилищного</w:t>
            </w:r>
            <w:r w:rsidR="001A04A7">
              <w:rPr>
                <w:rFonts w:ascii="Times New Roman" w:hAnsi="Times New Roman"/>
                <w:sz w:val="26"/>
                <w:szCs w:val="26"/>
              </w:rPr>
              <w:t xml:space="preserve"> </w:t>
            </w:r>
            <w:r w:rsidRPr="00031D96">
              <w:rPr>
                <w:rFonts w:ascii="Times New Roman" w:hAnsi="Times New Roman"/>
                <w:sz w:val="26"/>
                <w:szCs w:val="26"/>
              </w:rPr>
              <w:t>строительства</w:t>
            </w:r>
          </w:p>
        </w:tc>
        <w:tc>
          <w:tcPr>
            <w:tcW w:w="1560" w:type="dxa"/>
            <w:tcBorders>
              <w:top w:val="single" w:sz="4" w:space="0" w:color="auto"/>
              <w:left w:val="single" w:sz="4" w:space="0" w:color="auto"/>
              <w:bottom w:val="single" w:sz="4" w:space="0" w:color="auto"/>
              <w:right w:val="single" w:sz="4" w:space="0" w:color="auto"/>
            </w:tcBorders>
          </w:tcPr>
          <w:p w14:paraId="094B9BD1"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ед./</w:t>
            </w:r>
          </w:p>
          <w:p w14:paraId="34A543FE" w14:textId="23503422"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млн</w:t>
            </w:r>
            <w:r w:rsidR="001A04A7">
              <w:rPr>
                <w:rFonts w:ascii="Times New Roman" w:hAnsi="Times New Roman"/>
                <w:sz w:val="26"/>
                <w:szCs w:val="26"/>
              </w:rPr>
              <w:t xml:space="preserve"> </w:t>
            </w:r>
            <w:proofErr w:type="spellStart"/>
            <w:r w:rsidRPr="00031D96">
              <w:rPr>
                <w:rFonts w:ascii="Times New Roman" w:hAnsi="Times New Roman"/>
                <w:sz w:val="26"/>
                <w:szCs w:val="26"/>
              </w:rPr>
              <w:t>руб</w:t>
            </w:r>
            <w:proofErr w:type="spellEnd"/>
          </w:p>
        </w:tc>
        <w:tc>
          <w:tcPr>
            <w:tcW w:w="992" w:type="dxa"/>
            <w:tcBorders>
              <w:top w:val="single" w:sz="4" w:space="0" w:color="auto"/>
              <w:left w:val="single" w:sz="4" w:space="0" w:color="auto"/>
              <w:bottom w:val="single" w:sz="4" w:space="0" w:color="auto"/>
              <w:right w:val="single" w:sz="4" w:space="0" w:color="auto"/>
            </w:tcBorders>
          </w:tcPr>
          <w:p w14:paraId="432E416A"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21/</w:t>
            </w:r>
          </w:p>
          <w:p w14:paraId="609046B0"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0,8</w:t>
            </w:r>
          </w:p>
        </w:tc>
        <w:tc>
          <w:tcPr>
            <w:tcW w:w="993" w:type="dxa"/>
            <w:tcBorders>
              <w:top w:val="single" w:sz="4" w:space="0" w:color="auto"/>
              <w:left w:val="single" w:sz="4" w:space="0" w:color="auto"/>
              <w:bottom w:val="single" w:sz="4" w:space="0" w:color="auto"/>
              <w:right w:val="single" w:sz="4" w:space="0" w:color="auto"/>
            </w:tcBorders>
          </w:tcPr>
          <w:p w14:paraId="19F4BD35"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19/</w:t>
            </w:r>
          </w:p>
          <w:p w14:paraId="5D0B69FA"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1,2</w:t>
            </w:r>
          </w:p>
        </w:tc>
        <w:tc>
          <w:tcPr>
            <w:tcW w:w="850" w:type="dxa"/>
            <w:tcBorders>
              <w:top w:val="single" w:sz="4" w:space="0" w:color="auto"/>
              <w:left w:val="single" w:sz="4" w:space="0" w:color="auto"/>
              <w:bottom w:val="single" w:sz="4" w:space="0" w:color="auto"/>
              <w:right w:val="single" w:sz="4" w:space="0" w:color="auto"/>
            </w:tcBorders>
          </w:tcPr>
          <w:p w14:paraId="19ED7FDA"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9/</w:t>
            </w:r>
          </w:p>
          <w:p w14:paraId="474E947A"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0,1</w:t>
            </w:r>
          </w:p>
        </w:tc>
        <w:tc>
          <w:tcPr>
            <w:tcW w:w="992" w:type="dxa"/>
            <w:tcBorders>
              <w:top w:val="single" w:sz="4" w:space="0" w:color="auto"/>
              <w:left w:val="single" w:sz="4" w:space="0" w:color="auto"/>
              <w:bottom w:val="single" w:sz="4" w:space="0" w:color="auto"/>
              <w:right w:val="single" w:sz="4" w:space="0" w:color="auto"/>
            </w:tcBorders>
          </w:tcPr>
          <w:p w14:paraId="2CA2F4B2"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12/</w:t>
            </w:r>
          </w:p>
          <w:p w14:paraId="02922B7B"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0,4</w:t>
            </w:r>
          </w:p>
        </w:tc>
        <w:tc>
          <w:tcPr>
            <w:tcW w:w="998" w:type="dxa"/>
            <w:tcBorders>
              <w:top w:val="single" w:sz="4" w:space="0" w:color="auto"/>
              <w:left w:val="single" w:sz="4" w:space="0" w:color="auto"/>
              <w:bottom w:val="single" w:sz="4" w:space="0" w:color="auto"/>
              <w:right w:val="single" w:sz="4" w:space="0" w:color="auto"/>
            </w:tcBorders>
          </w:tcPr>
          <w:p w14:paraId="3C9AC6DB" w14:textId="77777777" w:rsidR="00010DE1" w:rsidRPr="00031D96" w:rsidRDefault="00010DE1" w:rsidP="0018570B">
            <w:pPr>
              <w:spacing w:after="0" w:line="240" w:lineRule="auto"/>
              <w:contextualSpacing/>
              <w:jc w:val="center"/>
              <w:rPr>
                <w:rFonts w:ascii="Times New Roman" w:hAnsi="Times New Roman"/>
                <w:sz w:val="26"/>
                <w:szCs w:val="26"/>
              </w:rPr>
            </w:pPr>
            <w:r w:rsidRPr="00031D96">
              <w:rPr>
                <w:rFonts w:ascii="Times New Roman" w:hAnsi="Times New Roman"/>
                <w:sz w:val="26"/>
                <w:szCs w:val="26"/>
              </w:rPr>
              <w:t>17/0,9</w:t>
            </w:r>
          </w:p>
        </w:tc>
      </w:tr>
    </w:tbl>
    <w:p w14:paraId="3DA66928" w14:textId="77777777" w:rsidR="008C24C9" w:rsidRDefault="008C24C9" w:rsidP="0018570B">
      <w:pPr>
        <w:spacing w:after="0" w:line="240" w:lineRule="auto"/>
        <w:ind w:firstLine="709"/>
        <w:contextualSpacing/>
        <w:jc w:val="both"/>
        <w:rPr>
          <w:rFonts w:ascii="Times New Roman" w:hAnsi="Times New Roman"/>
          <w:sz w:val="28"/>
          <w:szCs w:val="28"/>
        </w:rPr>
      </w:pPr>
    </w:p>
    <w:p w14:paraId="537001C2" w14:textId="102F7537" w:rsidR="00010DE1" w:rsidRPr="00031D96" w:rsidRDefault="00010DE1"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сравнению</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годом</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заключенных</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результатам</w:t>
      </w:r>
      <w:r w:rsidR="001A04A7">
        <w:rPr>
          <w:rFonts w:ascii="Times New Roman" w:hAnsi="Times New Roman"/>
          <w:sz w:val="28"/>
          <w:szCs w:val="28"/>
        </w:rPr>
        <w:t xml:space="preserve"> </w:t>
      </w:r>
      <w:r w:rsidRPr="00031D96">
        <w:rPr>
          <w:rFonts w:ascii="Times New Roman" w:hAnsi="Times New Roman"/>
          <w:sz w:val="28"/>
          <w:szCs w:val="28"/>
        </w:rPr>
        <w:t>проведенных</w:t>
      </w:r>
      <w:r w:rsidR="001A04A7">
        <w:rPr>
          <w:rFonts w:ascii="Times New Roman" w:hAnsi="Times New Roman"/>
          <w:sz w:val="28"/>
          <w:szCs w:val="28"/>
        </w:rPr>
        <w:t xml:space="preserve"> </w:t>
      </w:r>
      <w:r w:rsidRPr="00031D96">
        <w:rPr>
          <w:rFonts w:ascii="Times New Roman" w:hAnsi="Times New Roman"/>
          <w:sz w:val="28"/>
          <w:szCs w:val="28"/>
        </w:rPr>
        <w:t>аукционов</w:t>
      </w:r>
      <w:r w:rsidR="001C5510">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увеличилось</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всем</w:t>
      </w:r>
      <w:r w:rsidR="001A04A7">
        <w:rPr>
          <w:rFonts w:ascii="Times New Roman" w:hAnsi="Times New Roman"/>
          <w:sz w:val="28"/>
          <w:szCs w:val="28"/>
        </w:rPr>
        <w:t xml:space="preserve"> </w:t>
      </w:r>
      <w:r w:rsidRPr="00031D96">
        <w:rPr>
          <w:rFonts w:ascii="Times New Roman" w:hAnsi="Times New Roman"/>
          <w:sz w:val="28"/>
          <w:szCs w:val="28"/>
        </w:rPr>
        <w:t>показателям.</w:t>
      </w:r>
      <w:r w:rsidR="001A04A7">
        <w:rPr>
          <w:rFonts w:ascii="Times New Roman" w:hAnsi="Times New Roman"/>
          <w:sz w:val="28"/>
          <w:szCs w:val="28"/>
        </w:rPr>
        <w:t xml:space="preserve"> </w:t>
      </w:r>
      <w:r w:rsidRPr="00031D96">
        <w:rPr>
          <w:rFonts w:ascii="Times New Roman" w:hAnsi="Times New Roman"/>
          <w:sz w:val="28"/>
          <w:szCs w:val="28"/>
        </w:rPr>
        <w:t>Увеличение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договорам</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заключенным</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целей</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договоров</w:t>
      </w:r>
      <w:r w:rsidR="00CC5425"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42%</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сравнению</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годом.</w:t>
      </w:r>
      <w:r w:rsidR="001A04A7">
        <w:rPr>
          <w:rFonts w:ascii="Times New Roman" w:hAnsi="Times New Roman"/>
          <w:sz w:val="28"/>
          <w:szCs w:val="28"/>
        </w:rPr>
        <w:t xml:space="preserve"> </w:t>
      </w:r>
      <w:r w:rsidRPr="00031D96">
        <w:rPr>
          <w:rFonts w:ascii="Times New Roman" w:hAnsi="Times New Roman"/>
          <w:sz w:val="28"/>
          <w:szCs w:val="28"/>
        </w:rPr>
        <w:t>Увеличение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договорам</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заключенным</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целей</w:t>
      </w:r>
      <w:r w:rsidR="001C5510">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исключением</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договор</w:t>
      </w:r>
      <w:r w:rsidR="001C5510">
        <w:rPr>
          <w:rFonts w:ascii="Times New Roman" w:hAnsi="Times New Roman"/>
          <w:sz w:val="28"/>
          <w:szCs w:val="28"/>
        </w:rPr>
        <w:t>а</w:t>
      </w:r>
      <w:r w:rsidR="00CC5425"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27%</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сравнению</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годом.</w:t>
      </w:r>
      <w:r w:rsidR="001A04A7">
        <w:rPr>
          <w:rFonts w:ascii="Times New Roman" w:hAnsi="Times New Roman"/>
          <w:sz w:val="28"/>
          <w:szCs w:val="28"/>
        </w:rPr>
        <w:t xml:space="preserve">  </w:t>
      </w:r>
    </w:p>
    <w:p w14:paraId="6F9D9D8D" w14:textId="50CD6A99" w:rsidR="00A27130" w:rsidRPr="00031D96" w:rsidRDefault="00010DE1"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Оказание</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услуг</w:t>
      </w:r>
      <w:r w:rsidR="001C5510">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предоставляемых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C5510">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остается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высоком</w:t>
      </w:r>
      <w:r w:rsidR="001A04A7">
        <w:rPr>
          <w:rFonts w:ascii="Times New Roman" w:hAnsi="Times New Roman"/>
          <w:sz w:val="28"/>
          <w:szCs w:val="28"/>
        </w:rPr>
        <w:t xml:space="preserve"> </w:t>
      </w:r>
      <w:r w:rsidRPr="00031D96">
        <w:rPr>
          <w:rFonts w:ascii="Times New Roman" w:hAnsi="Times New Roman"/>
          <w:sz w:val="28"/>
          <w:szCs w:val="28"/>
        </w:rPr>
        <w:t>уровне.</w:t>
      </w:r>
      <w:r w:rsidR="001A04A7">
        <w:rPr>
          <w:rFonts w:ascii="Times New Roman" w:hAnsi="Times New Roman"/>
          <w:sz w:val="28"/>
          <w:szCs w:val="28"/>
        </w:rPr>
        <w:t xml:space="preserve"> </w:t>
      </w:r>
      <w:r w:rsidR="00A27130" w:rsidRPr="00031D96">
        <w:rPr>
          <w:rFonts w:ascii="Times New Roman" w:hAnsi="Times New Roman"/>
          <w:sz w:val="28"/>
          <w:szCs w:val="28"/>
        </w:rPr>
        <w:t>В</w:t>
      </w:r>
      <w:r w:rsidR="001A04A7">
        <w:rPr>
          <w:rFonts w:ascii="Times New Roman" w:hAnsi="Times New Roman"/>
          <w:sz w:val="28"/>
          <w:szCs w:val="28"/>
        </w:rPr>
        <w:t xml:space="preserve"> </w:t>
      </w:r>
      <w:r w:rsidR="00A27130" w:rsidRPr="00031D96">
        <w:rPr>
          <w:rFonts w:ascii="Times New Roman" w:hAnsi="Times New Roman"/>
          <w:sz w:val="28"/>
          <w:szCs w:val="28"/>
        </w:rPr>
        <w:t>2023</w:t>
      </w:r>
      <w:r w:rsidR="001A04A7">
        <w:rPr>
          <w:rFonts w:ascii="Times New Roman" w:hAnsi="Times New Roman"/>
          <w:sz w:val="28"/>
          <w:szCs w:val="28"/>
        </w:rPr>
        <w:t xml:space="preserve"> </w:t>
      </w:r>
      <w:r w:rsidR="00A27130" w:rsidRPr="00031D96">
        <w:rPr>
          <w:rFonts w:ascii="Times New Roman" w:hAnsi="Times New Roman"/>
          <w:sz w:val="28"/>
          <w:szCs w:val="28"/>
        </w:rPr>
        <w:t>году</w:t>
      </w:r>
      <w:r w:rsidR="001A04A7">
        <w:rPr>
          <w:rFonts w:ascii="Times New Roman" w:hAnsi="Times New Roman"/>
          <w:sz w:val="28"/>
          <w:szCs w:val="28"/>
        </w:rPr>
        <w:t xml:space="preserve"> </w:t>
      </w:r>
      <w:r w:rsidR="00A27130" w:rsidRPr="00031D96">
        <w:rPr>
          <w:rFonts w:ascii="Times New Roman" w:hAnsi="Times New Roman"/>
          <w:sz w:val="28"/>
          <w:szCs w:val="28"/>
        </w:rPr>
        <w:t>по</w:t>
      </w:r>
      <w:r w:rsidR="001A04A7">
        <w:rPr>
          <w:rFonts w:ascii="Times New Roman" w:hAnsi="Times New Roman"/>
          <w:sz w:val="28"/>
          <w:szCs w:val="28"/>
        </w:rPr>
        <w:t xml:space="preserve"> </w:t>
      </w:r>
      <w:r w:rsidR="00A27130" w:rsidRPr="00031D96">
        <w:rPr>
          <w:rFonts w:ascii="Times New Roman" w:hAnsi="Times New Roman"/>
          <w:sz w:val="28"/>
          <w:szCs w:val="28"/>
        </w:rPr>
        <w:t>11</w:t>
      </w:r>
      <w:r w:rsidR="001A04A7">
        <w:rPr>
          <w:rFonts w:ascii="Times New Roman" w:hAnsi="Times New Roman"/>
          <w:sz w:val="28"/>
          <w:szCs w:val="28"/>
        </w:rPr>
        <w:t xml:space="preserve"> </w:t>
      </w:r>
      <w:r w:rsidR="00A27130" w:rsidRPr="00031D96">
        <w:rPr>
          <w:rFonts w:ascii="Times New Roman" w:hAnsi="Times New Roman"/>
          <w:sz w:val="28"/>
          <w:szCs w:val="28"/>
        </w:rPr>
        <w:t>муниципальным</w:t>
      </w:r>
      <w:r w:rsidR="001A04A7">
        <w:rPr>
          <w:rFonts w:ascii="Times New Roman" w:hAnsi="Times New Roman"/>
          <w:sz w:val="28"/>
          <w:szCs w:val="28"/>
        </w:rPr>
        <w:t xml:space="preserve"> </w:t>
      </w:r>
      <w:r w:rsidR="00A27130" w:rsidRPr="00031D96">
        <w:rPr>
          <w:rFonts w:ascii="Times New Roman" w:hAnsi="Times New Roman"/>
          <w:sz w:val="28"/>
          <w:szCs w:val="28"/>
        </w:rPr>
        <w:t>услугам</w:t>
      </w:r>
      <w:r w:rsidR="001A04A7">
        <w:rPr>
          <w:rFonts w:ascii="Times New Roman" w:hAnsi="Times New Roman"/>
          <w:sz w:val="28"/>
          <w:szCs w:val="28"/>
        </w:rPr>
        <w:t xml:space="preserve"> </w:t>
      </w:r>
      <w:r w:rsidR="00A27130" w:rsidRPr="00031D96">
        <w:rPr>
          <w:rFonts w:ascii="Times New Roman" w:hAnsi="Times New Roman"/>
          <w:sz w:val="28"/>
          <w:szCs w:val="28"/>
        </w:rPr>
        <w:t>в</w:t>
      </w:r>
      <w:r w:rsidR="001A04A7">
        <w:rPr>
          <w:rFonts w:ascii="Times New Roman" w:hAnsi="Times New Roman"/>
          <w:sz w:val="28"/>
          <w:szCs w:val="28"/>
        </w:rPr>
        <w:t xml:space="preserve"> </w:t>
      </w:r>
      <w:r w:rsidR="00A27130" w:rsidRPr="00031D96">
        <w:rPr>
          <w:rFonts w:ascii="Times New Roman" w:hAnsi="Times New Roman"/>
          <w:sz w:val="28"/>
          <w:szCs w:val="28"/>
        </w:rPr>
        <w:t>сфере</w:t>
      </w:r>
      <w:r w:rsidR="001A04A7">
        <w:rPr>
          <w:rFonts w:ascii="Times New Roman" w:hAnsi="Times New Roman"/>
          <w:sz w:val="28"/>
          <w:szCs w:val="28"/>
        </w:rPr>
        <w:t xml:space="preserve"> </w:t>
      </w:r>
      <w:r w:rsidR="00A27130" w:rsidRPr="00031D96">
        <w:rPr>
          <w:rFonts w:ascii="Times New Roman" w:hAnsi="Times New Roman"/>
          <w:sz w:val="28"/>
          <w:szCs w:val="28"/>
        </w:rPr>
        <w:t>земельных</w:t>
      </w:r>
      <w:r w:rsidR="001A04A7">
        <w:rPr>
          <w:rFonts w:ascii="Times New Roman" w:hAnsi="Times New Roman"/>
          <w:sz w:val="28"/>
          <w:szCs w:val="28"/>
        </w:rPr>
        <w:t xml:space="preserve"> </w:t>
      </w:r>
      <w:r w:rsidR="00A27130" w:rsidRPr="00031D96">
        <w:rPr>
          <w:rFonts w:ascii="Times New Roman" w:hAnsi="Times New Roman"/>
          <w:sz w:val="28"/>
          <w:szCs w:val="28"/>
        </w:rPr>
        <w:t>отношений</w:t>
      </w:r>
      <w:r w:rsidR="001A04A7">
        <w:rPr>
          <w:rFonts w:ascii="Times New Roman" w:hAnsi="Times New Roman"/>
          <w:sz w:val="28"/>
          <w:szCs w:val="28"/>
        </w:rPr>
        <w:t xml:space="preserve"> </w:t>
      </w:r>
      <w:r w:rsidR="00A27130" w:rsidRPr="00031D96">
        <w:rPr>
          <w:rFonts w:ascii="Times New Roman" w:hAnsi="Times New Roman"/>
          <w:sz w:val="28"/>
          <w:szCs w:val="28"/>
        </w:rPr>
        <w:t>оказано</w:t>
      </w:r>
      <w:r w:rsidR="001A04A7">
        <w:rPr>
          <w:rFonts w:ascii="Times New Roman" w:hAnsi="Times New Roman"/>
          <w:sz w:val="28"/>
          <w:szCs w:val="28"/>
        </w:rPr>
        <w:t xml:space="preserve"> </w:t>
      </w:r>
      <w:r w:rsidR="00A27130" w:rsidRPr="00A27130">
        <w:rPr>
          <w:rFonts w:ascii="Times New Roman" w:hAnsi="Times New Roman"/>
          <w:sz w:val="28"/>
          <w:szCs w:val="28"/>
        </w:rPr>
        <w:t>1</w:t>
      </w:r>
      <w:r w:rsidR="001A04A7">
        <w:rPr>
          <w:rFonts w:ascii="Times New Roman" w:hAnsi="Times New Roman"/>
          <w:sz w:val="28"/>
          <w:szCs w:val="28"/>
        </w:rPr>
        <w:t xml:space="preserve"> </w:t>
      </w:r>
      <w:r w:rsidR="00A27130" w:rsidRPr="00A27130">
        <w:rPr>
          <w:rFonts w:ascii="Times New Roman" w:hAnsi="Times New Roman"/>
          <w:sz w:val="28"/>
          <w:szCs w:val="28"/>
        </w:rPr>
        <w:t>287</w:t>
      </w:r>
      <w:r w:rsidR="001A04A7">
        <w:rPr>
          <w:rFonts w:ascii="Times New Roman" w:hAnsi="Times New Roman"/>
          <w:sz w:val="28"/>
          <w:szCs w:val="28"/>
        </w:rPr>
        <w:t xml:space="preserve"> </w:t>
      </w:r>
      <w:r w:rsidR="00A27130" w:rsidRPr="00A27130">
        <w:rPr>
          <w:rFonts w:ascii="Times New Roman" w:hAnsi="Times New Roman"/>
          <w:sz w:val="28"/>
          <w:szCs w:val="28"/>
        </w:rPr>
        <w:t>услуг</w:t>
      </w:r>
      <w:r w:rsidR="001A04A7">
        <w:rPr>
          <w:rFonts w:ascii="Times New Roman" w:hAnsi="Times New Roman"/>
          <w:sz w:val="28"/>
          <w:szCs w:val="28"/>
        </w:rPr>
        <w:t xml:space="preserve"> </w:t>
      </w:r>
      <w:r w:rsidR="00A27130" w:rsidRPr="00A27130">
        <w:rPr>
          <w:rFonts w:ascii="Times New Roman" w:hAnsi="Times New Roman"/>
          <w:sz w:val="28"/>
          <w:szCs w:val="28"/>
        </w:rPr>
        <w:t>(2022</w:t>
      </w:r>
      <w:r w:rsidR="001A04A7">
        <w:rPr>
          <w:rFonts w:ascii="Times New Roman" w:hAnsi="Times New Roman"/>
          <w:sz w:val="28"/>
          <w:szCs w:val="28"/>
        </w:rPr>
        <w:t xml:space="preserve"> </w:t>
      </w:r>
      <w:r w:rsidR="00A27130" w:rsidRPr="00A27130">
        <w:rPr>
          <w:rFonts w:ascii="Times New Roman" w:hAnsi="Times New Roman"/>
          <w:sz w:val="28"/>
          <w:szCs w:val="28"/>
        </w:rPr>
        <w:t>год</w:t>
      </w:r>
      <w:r w:rsidR="001A04A7">
        <w:rPr>
          <w:rFonts w:ascii="Times New Roman" w:hAnsi="Times New Roman"/>
          <w:sz w:val="28"/>
          <w:szCs w:val="28"/>
        </w:rPr>
        <w:t xml:space="preserve"> </w:t>
      </w:r>
      <w:r w:rsidR="00A27130" w:rsidRPr="00A27130">
        <w:rPr>
          <w:rFonts w:ascii="Times New Roman" w:hAnsi="Times New Roman"/>
          <w:sz w:val="28"/>
          <w:szCs w:val="28"/>
        </w:rPr>
        <w:t>–</w:t>
      </w:r>
      <w:r w:rsidR="001A04A7">
        <w:rPr>
          <w:rFonts w:ascii="Times New Roman" w:hAnsi="Times New Roman"/>
          <w:sz w:val="28"/>
          <w:szCs w:val="28"/>
        </w:rPr>
        <w:t xml:space="preserve"> </w:t>
      </w:r>
      <w:r w:rsidR="00A27130" w:rsidRPr="00A27130">
        <w:rPr>
          <w:rFonts w:ascii="Times New Roman" w:hAnsi="Times New Roman"/>
          <w:sz w:val="28"/>
          <w:szCs w:val="28"/>
        </w:rPr>
        <w:t>1</w:t>
      </w:r>
      <w:r w:rsidR="001A04A7">
        <w:rPr>
          <w:rFonts w:ascii="Times New Roman" w:hAnsi="Times New Roman"/>
          <w:sz w:val="28"/>
          <w:szCs w:val="28"/>
        </w:rPr>
        <w:t xml:space="preserve"> </w:t>
      </w:r>
      <w:r w:rsidR="00A27130" w:rsidRPr="00A27130">
        <w:rPr>
          <w:rFonts w:ascii="Times New Roman" w:hAnsi="Times New Roman"/>
          <w:sz w:val="28"/>
          <w:szCs w:val="28"/>
        </w:rPr>
        <w:t>373</w:t>
      </w:r>
      <w:r w:rsidR="001A04A7">
        <w:rPr>
          <w:rFonts w:ascii="Times New Roman" w:hAnsi="Times New Roman"/>
          <w:sz w:val="28"/>
          <w:szCs w:val="28"/>
        </w:rPr>
        <w:t xml:space="preserve"> </w:t>
      </w:r>
      <w:r w:rsidR="00A27130" w:rsidRPr="00A27130">
        <w:rPr>
          <w:rFonts w:ascii="Times New Roman" w:hAnsi="Times New Roman"/>
          <w:sz w:val="28"/>
          <w:szCs w:val="28"/>
        </w:rPr>
        <w:t>услуги,</w:t>
      </w:r>
      <w:r w:rsidR="001A04A7">
        <w:rPr>
          <w:rFonts w:ascii="Times New Roman" w:hAnsi="Times New Roman"/>
          <w:sz w:val="28"/>
          <w:szCs w:val="28"/>
        </w:rPr>
        <w:t xml:space="preserve"> </w:t>
      </w:r>
      <w:r w:rsidR="00A27130" w:rsidRPr="00A27130">
        <w:rPr>
          <w:rFonts w:ascii="Times New Roman" w:hAnsi="Times New Roman"/>
          <w:sz w:val="28"/>
          <w:szCs w:val="28"/>
        </w:rPr>
        <w:t>2021</w:t>
      </w:r>
      <w:r w:rsidR="001A04A7">
        <w:rPr>
          <w:rFonts w:ascii="Times New Roman" w:hAnsi="Times New Roman"/>
          <w:sz w:val="28"/>
          <w:szCs w:val="28"/>
        </w:rPr>
        <w:t xml:space="preserve"> </w:t>
      </w:r>
      <w:r w:rsidR="00A27130" w:rsidRPr="00A27130">
        <w:rPr>
          <w:rFonts w:ascii="Times New Roman" w:hAnsi="Times New Roman"/>
          <w:sz w:val="28"/>
          <w:szCs w:val="28"/>
        </w:rPr>
        <w:t>год</w:t>
      </w:r>
      <w:r w:rsidR="001A04A7">
        <w:rPr>
          <w:rFonts w:ascii="Times New Roman" w:hAnsi="Times New Roman"/>
          <w:sz w:val="28"/>
          <w:szCs w:val="28"/>
        </w:rPr>
        <w:t xml:space="preserve"> </w:t>
      </w:r>
      <w:r w:rsidR="00A27130" w:rsidRPr="00A27130">
        <w:rPr>
          <w:rFonts w:ascii="Times New Roman" w:hAnsi="Times New Roman"/>
          <w:sz w:val="28"/>
          <w:szCs w:val="28"/>
        </w:rPr>
        <w:t>–</w:t>
      </w:r>
      <w:r w:rsidR="001A04A7">
        <w:rPr>
          <w:rFonts w:ascii="Times New Roman" w:hAnsi="Times New Roman"/>
          <w:sz w:val="28"/>
          <w:szCs w:val="28"/>
        </w:rPr>
        <w:t xml:space="preserve"> </w:t>
      </w:r>
      <w:r w:rsidR="00A27130" w:rsidRPr="00A27130">
        <w:rPr>
          <w:rFonts w:ascii="Times New Roman" w:hAnsi="Times New Roman"/>
          <w:sz w:val="28"/>
          <w:szCs w:val="28"/>
        </w:rPr>
        <w:t>976</w:t>
      </w:r>
      <w:r w:rsidR="001A04A7">
        <w:rPr>
          <w:rFonts w:ascii="Times New Roman" w:hAnsi="Times New Roman"/>
          <w:sz w:val="28"/>
          <w:szCs w:val="28"/>
        </w:rPr>
        <w:t xml:space="preserve"> </w:t>
      </w:r>
      <w:r w:rsidR="00A27130" w:rsidRPr="00A27130">
        <w:rPr>
          <w:rFonts w:ascii="Times New Roman" w:hAnsi="Times New Roman"/>
          <w:sz w:val="28"/>
          <w:szCs w:val="28"/>
        </w:rPr>
        <w:t>услуг,</w:t>
      </w:r>
      <w:r w:rsidR="001A04A7">
        <w:rPr>
          <w:rFonts w:ascii="Times New Roman" w:hAnsi="Times New Roman"/>
          <w:sz w:val="28"/>
          <w:szCs w:val="28"/>
        </w:rPr>
        <w:t xml:space="preserve"> </w:t>
      </w:r>
      <w:r w:rsidR="00A27130" w:rsidRPr="00A27130">
        <w:rPr>
          <w:rFonts w:ascii="Times New Roman" w:hAnsi="Times New Roman"/>
          <w:sz w:val="28"/>
          <w:szCs w:val="28"/>
        </w:rPr>
        <w:t>2020</w:t>
      </w:r>
      <w:r w:rsidR="001A04A7">
        <w:rPr>
          <w:rFonts w:ascii="Times New Roman" w:hAnsi="Times New Roman"/>
          <w:sz w:val="28"/>
          <w:szCs w:val="28"/>
        </w:rPr>
        <w:t xml:space="preserve"> </w:t>
      </w:r>
      <w:r w:rsidR="00A27130" w:rsidRPr="00A27130">
        <w:rPr>
          <w:rFonts w:ascii="Times New Roman" w:hAnsi="Times New Roman"/>
          <w:sz w:val="28"/>
          <w:szCs w:val="28"/>
        </w:rPr>
        <w:t>год</w:t>
      </w:r>
      <w:r w:rsidR="001A04A7">
        <w:rPr>
          <w:rFonts w:ascii="Times New Roman" w:hAnsi="Times New Roman"/>
          <w:sz w:val="28"/>
          <w:szCs w:val="28"/>
        </w:rPr>
        <w:t xml:space="preserve"> </w:t>
      </w:r>
      <w:r w:rsidR="00A27130" w:rsidRPr="00A27130">
        <w:rPr>
          <w:rFonts w:ascii="Times New Roman" w:hAnsi="Times New Roman"/>
          <w:sz w:val="28"/>
          <w:szCs w:val="28"/>
        </w:rPr>
        <w:t>–</w:t>
      </w:r>
      <w:r w:rsidR="001A04A7">
        <w:rPr>
          <w:rFonts w:ascii="Times New Roman" w:hAnsi="Times New Roman"/>
          <w:sz w:val="28"/>
          <w:szCs w:val="28"/>
        </w:rPr>
        <w:t xml:space="preserve"> </w:t>
      </w:r>
      <w:r w:rsidR="00A27130" w:rsidRPr="00A27130">
        <w:rPr>
          <w:rFonts w:ascii="Times New Roman" w:hAnsi="Times New Roman"/>
          <w:sz w:val="28"/>
          <w:szCs w:val="28"/>
        </w:rPr>
        <w:t>869</w:t>
      </w:r>
      <w:r w:rsidR="001A04A7">
        <w:rPr>
          <w:rFonts w:ascii="Times New Roman" w:hAnsi="Times New Roman"/>
          <w:sz w:val="28"/>
          <w:szCs w:val="28"/>
        </w:rPr>
        <w:t xml:space="preserve"> </w:t>
      </w:r>
      <w:r w:rsidR="00A27130" w:rsidRPr="00A27130">
        <w:rPr>
          <w:rFonts w:ascii="Times New Roman" w:hAnsi="Times New Roman"/>
          <w:sz w:val="28"/>
          <w:szCs w:val="28"/>
        </w:rPr>
        <w:t>услуг,</w:t>
      </w:r>
      <w:r w:rsidR="001A04A7">
        <w:rPr>
          <w:rFonts w:ascii="Times New Roman" w:hAnsi="Times New Roman"/>
          <w:sz w:val="28"/>
          <w:szCs w:val="28"/>
        </w:rPr>
        <w:t xml:space="preserve"> </w:t>
      </w:r>
      <w:r w:rsidR="00A27130" w:rsidRPr="00A27130">
        <w:rPr>
          <w:rFonts w:ascii="Times New Roman" w:hAnsi="Times New Roman"/>
          <w:sz w:val="28"/>
          <w:szCs w:val="28"/>
        </w:rPr>
        <w:t>2019</w:t>
      </w:r>
      <w:r w:rsidR="001A04A7">
        <w:rPr>
          <w:rFonts w:ascii="Times New Roman" w:hAnsi="Times New Roman"/>
          <w:sz w:val="28"/>
          <w:szCs w:val="28"/>
        </w:rPr>
        <w:t xml:space="preserve"> </w:t>
      </w:r>
      <w:r w:rsidR="00A27130" w:rsidRPr="00A27130">
        <w:rPr>
          <w:rFonts w:ascii="Times New Roman" w:hAnsi="Times New Roman"/>
          <w:sz w:val="28"/>
          <w:szCs w:val="28"/>
        </w:rPr>
        <w:t>год</w:t>
      </w:r>
      <w:r w:rsidR="001A04A7">
        <w:rPr>
          <w:rFonts w:ascii="Times New Roman" w:hAnsi="Times New Roman"/>
          <w:sz w:val="28"/>
          <w:szCs w:val="28"/>
        </w:rPr>
        <w:t xml:space="preserve"> </w:t>
      </w:r>
      <w:r w:rsidR="00A27130" w:rsidRPr="00A27130">
        <w:rPr>
          <w:rFonts w:ascii="Times New Roman" w:hAnsi="Times New Roman"/>
          <w:sz w:val="28"/>
          <w:szCs w:val="28"/>
        </w:rPr>
        <w:t>–</w:t>
      </w:r>
      <w:r w:rsidR="001A04A7">
        <w:rPr>
          <w:rFonts w:ascii="Times New Roman" w:hAnsi="Times New Roman"/>
          <w:sz w:val="28"/>
          <w:szCs w:val="28"/>
        </w:rPr>
        <w:t xml:space="preserve"> </w:t>
      </w:r>
      <w:r w:rsidR="00A27130" w:rsidRPr="00A27130">
        <w:rPr>
          <w:rFonts w:ascii="Times New Roman" w:hAnsi="Times New Roman"/>
          <w:sz w:val="28"/>
          <w:szCs w:val="28"/>
        </w:rPr>
        <w:t>848</w:t>
      </w:r>
      <w:r w:rsidR="001A04A7">
        <w:rPr>
          <w:rFonts w:ascii="Times New Roman" w:hAnsi="Times New Roman"/>
          <w:sz w:val="28"/>
          <w:szCs w:val="28"/>
        </w:rPr>
        <w:t xml:space="preserve"> </w:t>
      </w:r>
      <w:r w:rsidR="00A27130" w:rsidRPr="00A27130">
        <w:rPr>
          <w:rFonts w:ascii="Times New Roman" w:hAnsi="Times New Roman"/>
          <w:sz w:val="28"/>
          <w:szCs w:val="28"/>
        </w:rPr>
        <w:t>услуг).</w:t>
      </w:r>
      <w:r w:rsidR="001A04A7">
        <w:rPr>
          <w:rFonts w:ascii="Times New Roman" w:hAnsi="Times New Roman"/>
          <w:sz w:val="28"/>
          <w:szCs w:val="28"/>
        </w:rPr>
        <w:t xml:space="preserve"> </w:t>
      </w:r>
      <w:r w:rsidR="00A27130" w:rsidRPr="00A27130">
        <w:rPr>
          <w:rFonts w:ascii="Times New Roman" w:hAnsi="Times New Roman"/>
          <w:sz w:val="28"/>
          <w:szCs w:val="28"/>
        </w:rPr>
        <w:t>Следует</w:t>
      </w:r>
      <w:r w:rsidR="001A04A7">
        <w:rPr>
          <w:rFonts w:ascii="Times New Roman" w:hAnsi="Times New Roman"/>
          <w:sz w:val="28"/>
          <w:szCs w:val="28"/>
        </w:rPr>
        <w:t xml:space="preserve"> </w:t>
      </w:r>
      <w:r w:rsidR="00A27130" w:rsidRPr="00A27130">
        <w:rPr>
          <w:rFonts w:ascii="Times New Roman" w:hAnsi="Times New Roman"/>
          <w:sz w:val="28"/>
          <w:szCs w:val="28"/>
        </w:rPr>
        <w:t>отметить,</w:t>
      </w:r>
      <w:r w:rsidR="001A04A7">
        <w:rPr>
          <w:rFonts w:ascii="Times New Roman" w:hAnsi="Times New Roman"/>
          <w:sz w:val="28"/>
          <w:szCs w:val="28"/>
        </w:rPr>
        <w:t xml:space="preserve"> </w:t>
      </w:r>
      <w:r w:rsidR="00A27130" w:rsidRPr="00A27130">
        <w:rPr>
          <w:rFonts w:ascii="Times New Roman" w:hAnsi="Times New Roman"/>
          <w:sz w:val="28"/>
          <w:szCs w:val="28"/>
        </w:rPr>
        <w:t>что</w:t>
      </w:r>
      <w:r w:rsidR="001A04A7">
        <w:rPr>
          <w:rFonts w:ascii="Times New Roman" w:hAnsi="Times New Roman"/>
          <w:sz w:val="28"/>
          <w:szCs w:val="28"/>
        </w:rPr>
        <w:t xml:space="preserve"> </w:t>
      </w:r>
      <w:r w:rsidR="001C5510">
        <w:rPr>
          <w:rFonts w:ascii="Times New Roman" w:hAnsi="Times New Roman"/>
          <w:sz w:val="28"/>
          <w:szCs w:val="28"/>
        </w:rPr>
        <w:t>в</w:t>
      </w:r>
      <w:r w:rsidR="001A04A7">
        <w:rPr>
          <w:rFonts w:ascii="Times New Roman" w:hAnsi="Times New Roman"/>
          <w:sz w:val="28"/>
          <w:szCs w:val="28"/>
        </w:rPr>
        <w:t xml:space="preserve"> </w:t>
      </w:r>
      <w:r w:rsidR="00A27130" w:rsidRPr="00A27130">
        <w:rPr>
          <w:rFonts w:ascii="Times New Roman" w:hAnsi="Times New Roman"/>
          <w:sz w:val="28"/>
          <w:szCs w:val="28"/>
        </w:rPr>
        <w:t>2023</w:t>
      </w:r>
      <w:r w:rsidR="001A04A7">
        <w:rPr>
          <w:rFonts w:ascii="Times New Roman" w:hAnsi="Times New Roman"/>
          <w:sz w:val="28"/>
          <w:szCs w:val="28"/>
        </w:rPr>
        <w:t xml:space="preserve"> </w:t>
      </w:r>
      <w:r w:rsidR="00A27130" w:rsidRPr="00A27130">
        <w:rPr>
          <w:rFonts w:ascii="Times New Roman" w:hAnsi="Times New Roman"/>
          <w:sz w:val="28"/>
          <w:szCs w:val="28"/>
        </w:rPr>
        <w:t>году</w:t>
      </w:r>
      <w:r w:rsidR="001A04A7">
        <w:rPr>
          <w:rFonts w:ascii="Times New Roman" w:hAnsi="Times New Roman"/>
          <w:sz w:val="28"/>
          <w:szCs w:val="28"/>
        </w:rPr>
        <w:t xml:space="preserve"> </w:t>
      </w:r>
      <w:r w:rsidR="00A27130" w:rsidRPr="00A27130">
        <w:rPr>
          <w:rFonts w:ascii="Times New Roman" w:hAnsi="Times New Roman"/>
          <w:sz w:val="28"/>
          <w:szCs w:val="28"/>
        </w:rPr>
        <w:t>активно</w:t>
      </w:r>
      <w:r w:rsidR="001A04A7">
        <w:rPr>
          <w:rFonts w:ascii="Times New Roman" w:hAnsi="Times New Roman"/>
          <w:sz w:val="28"/>
          <w:szCs w:val="28"/>
        </w:rPr>
        <w:t xml:space="preserve"> </w:t>
      </w:r>
      <w:r w:rsidR="00A27130" w:rsidRPr="00A27130">
        <w:rPr>
          <w:rFonts w:ascii="Times New Roman" w:hAnsi="Times New Roman"/>
          <w:sz w:val="28"/>
          <w:szCs w:val="28"/>
        </w:rPr>
        <w:t>продвигается</w:t>
      </w:r>
      <w:r w:rsidR="001A04A7">
        <w:rPr>
          <w:rFonts w:ascii="Times New Roman" w:hAnsi="Times New Roman"/>
          <w:sz w:val="28"/>
          <w:szCs w:val="28"/>
        </w:rPr>
        <w:t xml:space="preserve"> </w:t>
      </w:r>
      <w:r w:rsidR="00A27130" w:rsidRPr="00A27130">
        <w:rPr>
          <w:rFonts w:ascii="Times New Roman" w:hAnsi="Times New Roman"/>
          <w:sz w:val="28"/>
          <w:szCs w:val="28"/>
        </w:rPr>
        <w:t>предоставление</w:t>
      </w:r>
      <w:r w:rsidR="001A04A7">
        <w:rPr>
          <w:rFonts w:ascii="Times New Roman" w:hAnsi="Times New Roman"/>
          <w:sz w:val="28"/>
          <w:szCs w:val="28"/>
        </w:rPr>
        <w:t xml:space="preserve"> </w:t>
      </w:r>
      <w:r w:rsidR="00A27130" w:rsidRPr="00A27130">
        <w:rPr>
          <w:rFonts w:ascii="Times New Roman" w:hAnsi="Times New Roman"/>
          <w:sz w:val="28"/>
          <w:szCs w:val="28"/>
        </w:rPr>
        <w:t>муниципальных</w:t>
      </w:r>
      <w:r w:rsidR="001A04A7">
        <w:rPr>
          <w:rFonts w:ascii="Times New Roman" w:hAnsi="Times New Roman"/>
          <w:sz w:val="28"/>
          <w:szCs w:val="28"/>
        </w:rPr>
        <w:t xml:space="preserve"> </w:t>
      </w:r>
      <w:r w:rsidR="00A27130" w:rsidRPr="00A27130">
        <w:rPr>
          <w:rFonts w:ascii="Times New Roman" w:hAnsi="Times New Roman"/>
          <w:sz w:val="28"/>
          <w:szCs w:val="28"/>
        </w:rPr>
        <w:t>услуг</w:t>
      </w:r>
      <w:r w:rsidR="001A04A7">
        <w:rPr>
          <w:rFonts w:ascii="Times New Roman" w:hAnsi="Times New Roman"/>
          <w:sz w:val="28"/>
          <w:szCs w:val="28"/>
        </w:rPr>
        <w:t xml:space="preserve"> </w:t>
      </w:r>
      <w:r w:rsidR="00A27130" w:rsidRPr="00A27130">
        <w:rPr>
          <w:rFonts w:ascii="Times New Roman" w:hAnsi="Times New Roman"/>
          <w:sz w:val="28"/>
          <w:szCs w:val="28"/>
        </w:rPr>
        <w:t>в</w:t>
      </w:r>
      <w:r w:rsidR="001A04A7">
        <w:rPr>
          <w:rFonts w:ascii="Times New Roman" w:hAnsi="Times New Roman"/>
          <w:sz w:val="28"/>
          <w:szCs w:val="28"/>
        </w:rPr>
        <w:t xml:space="preserve"> </w:t>
      </w:r>
      <w:r w:rsidR="00A27130" w:rsidRPr="00A27130">
        <w:rPr>
          <w:rFonts w:ascii="Times New Roman" w:hAnsi="Times New Roman"/>
          <w:sz w:val="28"/>
          <w:szCs w:val="28"/>
        </w:rPr>
        <w:t>электронном</w:t>
      </w:r>
      <w:r w:rsidR="001A04A7">
        <w:rPr>
          <w:rFonts w:ascii="Times New Roman" w:hAnsi="Times New Roman"/>
          <w:sz w:val="28"/>
          <w:szCs w:val="28"/>
        </w:rPr>
        <w:t xml:space="preserve"> </w:t>
      </w:r>
      <w:r w:rsidR="00A27130" w:rsidRPr="00A27130">
        <w:rPr>
          <w:rFonts w:ascii="Times New Roman" w:hAnsi="Times New Roman"/>
          <w:sz w:val="28"/>
          <w:szCs w:val="28"/>
        </w:rPr>
        <w:t>виде</w:t>
      </w:r>
      <w:r w:rsidR="001A04A7">
        <w:rPr>
          <w:rFonts w:ascii="Times New Roman" w:hAnsi="Times New Roman"/>
          <w:sz w:val="28"/>
          <w:szCs w:val="28"/>
        </w:rPr>
        <w:t xml:space="preserve"> </w:t>
      </w:r>
      <w:r w:rsidR="00A27130" w:rsidRPr="00A27130">
        <w:rPr>
          <w:rFonts w:ascii="Times New Roman" w:hAnsi="Times New Roman"/>
          <w:sz w:val="28"/>
          <w:szCs w:val="28"/>
        </w:rPr>
        <w:t>посредством</w:t>
      </w:r>
      <w:r w:rsidR="001A04A7">
        <w:rPr>
          <w:rFonts w:ascii="Times New Roman" w:hAnsi="Times New Roman"/>
          <w:sz w:val="28"/>
          <w:szCs w:val="28"/>
        </w:rPr>
        <w:t xml:space="preserve"> </w:t>
      </w:r>
      <w:r w:rsidR="00A27130" w:rsidRPr="00A27130">
        <w:rPr>
          <w:rFonts w:ascii="Times New Roman" w:hAnsi="Times New Roman"/>
          <w:sz w:val="28"/>
          <w:szCs w:val="28"/>
        </w:rPr>
        <w:t>Единого</w:t>
      </w:r>
      <w:r w:rsidR="001A04A7">
        <w:rPr>
          <w:rFonts w:ascii="Times New Roman" w:hAnsi="Times New Roman"/>
          <w:sz w:val="28"/>
          <w:szCs w:val="28"/>
        </w:rPr>
        <w:t xml:space="preserve"> </w:t>
      </w:r>
      <w:r w:rsidR="00A27130" w:rsidRPr="00A27130">
        <w:rPr>
          <w:rFonts w:ascii="Times New Roman" w:hAnsi="Times New Roman"/>
          <w:sz w:val="28"/>
          <w:szCs w:val="28"/>
        </w:rPr>
        <w:t>портала</w:t>
      </w:r>
      <w:r w:rsidR="001A04A7">
        <w:rPr>
          <w:rFonts w:ascii="Times New Roman" w:hAnsi="Times New Roman"/>
          <w:sz w:val="28"/>
          <w:szCs w:val="28"/>
        </w:rPr>
        <w:t xml:space="preserve"> </w:t>
      </w:r>
      <w:r w:rsidR="00A27130" w:rsidRPr="00A27130">
        <w:rPr>
          <w:rFonts w:ascii="Times New Roman" w:hAnsi="Times New Roman"/>
          <w:sz w:val="28"/>
          <w:szCs w:val="28"/>
        </w:rPr>
        <w:t>государственных</w:t>
      </w:r>
      <w:r w:rsidR="001A04A7">
        <w:rPr>
          <w:rFonts w:ascii="Times New Roman" w:hAnsi="Times New Roman"/>
          <w:sz w:val="28"/>
          <w:szCs w:val="28"/>
        </w:rPr>
        <w:t xml:space="preserve"> </w:t>
      </w:r>
      <w:r w:rsidR="00A27130" w:rsidRPr="00A27130">
        <w:rPr>
          <w:rFonts w:ascii="Times New Roman" w:hAnsi="Times New Roman"/>
          <w:sz w:val="28"/>
          <w:szCs w:val="28"/>
        </w:rPr>
        <w:t>и</w:t>
      </w:r>
      <w:r w:rsidR="001A04A7">
        <w:rPr>
          <w:rFonts w:ascii="Times New Roman" w:hAnsi="Times New Roman"/>
          <w:sz w:val="28"/>
          <w:szCs w:val="28"/>
        </w:rPr>
        <w:t xml:space="preserve"> </w:t>
      </w:r>
      <w:r w:rsidR="00A27130" w:rsidRPr="00A27130">
        <w:rPr>
          <w:rFonts w:ascii="Times New Roman" w:hAnsi="Times New Roman"/>
          <w:sz w:val="28"/>
          <w:szCs w:val="28"/>
        </w:rPr>
        <w:t>муниципальных</w:t>
      </w:r>
      <w:r w:rsidR="001A04A7">
        <w:rPr>
          <w:rFonts w:ascii="Times New Roman" w:hAnsi="Times New Roman"/>
          <w:sz w:val="28"/>
          <w:szCs w:val="28"/>
        </w:rPr>
        <w:t xml:space="preserve"> </w:t>
      </w:r>
      <w:r w:rsidR="00A27130" w:rsidRPr="00A27130">
        <w:rPr>
          <w:rFonts w:ascii="Times New Roman" w:hAnsi="Times New Roman"/>
          <w:sz w:val="28"/>
          <w:szCs w:val="28"/>
        </w:rPr>
        <w:t>услуг</w:t>
      </w:r>
      <w:r w:rsidR="001A04A7">
        <w:rPr>
          <w:rFonts w:ascii="Times New Roman" w:hAnsi="Times New Roman"/>
          <w:sz w:val="28"/>
          <w:szCs w:val="28"/>
        </w:rPr>
        <w:t xml:space="preserve"> </w:t>
      </w:r>
      <w:r w:rsidR="00A27130" w:rsidRPr="00A27130">
        <w:rPr>
          <w:rFonts w:ascii="Times New Roman" w:hAnsi="Times New Roman"/>
          <w:sz w:val="28"/>
          <w:szCs w:val="28"/>
        </w:rPr>
        <w:t>(функций).</w:t>
      </w:r>
      <w:r w:rsidR="001A04A7">
        <w:rPr>
          <w:rFonts w:ascii="Times New Roman" w:hAnsi="Times New Roman"/>
          <w:sz w:val="28"/>
          <w:szCs w:val="28"/>
        </w:rPr>
        <w:t xml:space="preserve"> </w:t>
      </w:r>
      <w:r w:rsidR="00A27130" w:rsidRPr="00A27130">
        <w:rPr>
          <w:rFonts w:ascii="Times New Roman" w:hAnsi="Times New Roman"/>
          <w:sz w:val="28"/>
          <w:szCs w:val="28"/>
        </w:rPr>
        <w:t>В</w:t>
      </w:r>
      <w:r w:rsidR="001A04A7">
        <w:rPr>
          <w:rFonts w:ascii="Times New Roman" w:hAnsi="Times New Roman"/>
          <w:sz w:val="28"/>
          <w:szCs w:val="28"/>
        </w:rPr>
        <w:t xml:space="preserve"> </w:t>
      </w:r>
      <w:r w:rsidR="00A27130" w:rsidRPr="00A27130">
        <w:rPr>
          <w:rFonts w:ascii="Times New Roman" w:hAnsi="Times New Roman"/>
          <w:sz w:val="28"/>
          <w:szCs w:val="28"/>
        </w:rPr>
        <w:t>2023</w:t>
      </w:r>
      <w:r w:rsidR="001A04A7">
        <w:rPr>
          <w:rFonts w:ascii="Times New Roman" w:hAnsi="Times New Roman"/>
          <w:sz w:val="28"/>
          <w:szCs w:val="28"/>
        </w:rPr>
        <w:t xml:space="preserve"> </w:t>
      </w:r>
      <w:r w:rsidR="00A27130" w:rsidRPr="00A27130">
        <w:rPr>
          <w:rFonts w:ascii="Times New Roman" w:hAnsi="Times New Roman"/>
          <w:sz w:val="28"/>
          <w:szCs w:val="28"/>
        </w:rPr>
        <w:t>году</w:t>
      </w:r>
      <w:r w:rsidR="001A04A7">
        <w:rPr>
          <w:rFonts w:ascii="Times New Roman" w:hAnsi="Times New Roman"/>
          <w:sz w:val="28"/>
          <w:szCs w:val="28"/>
        </w:rPr>
        <w:t xml:space="preserve"> </w:t>
      </w:r>
      <w:r w:rsidR="00A27130" w:rsidRPr="00A27130">
        <w:rPr>
          <w:rFonts w:ascii="Times New Roman" w:hAnsi="Times New Roman"/>
          <w:sz w:val="28"/>
          <w:szCs w:val="28"/>
        </w:rPr>
        <w:t>на</w:t>
      </w:r>
      <w:r w:rsidR="001A04A7">
        <w:rPr>
          <w:rFonts w:ascii="Times New Roman" w:hAnsi="Times New Roman"/>
          <w:sz w:val="28"/>
          <w:szCs w:val="28"/>
        </w:rPr>
        <w:t xml:space="preserve"> </w:t>
      </w:r>
      <w:r w:rsidR="00A27130" w:rsidRPr="00A27130">
        <w:rPr>
          <w:rFonts w:ascii="Times New Roman" w:hAnsi="Times New Roman"/>
          <w:sz w:val="28"/>
          <w:szCs w:val="28"/>
        </w:rPr>
        <w:t>рассмотрение</w:t>
      </w:r>
      <w:r w:rsidR="001A04A7">
        <w:rPr>
          <w:rFonts w:ascii="Times New Roman" w:hAnsi="Times New Roman"/>
          <w:sz w:val="28"/>
          <w:szCs w:val="28"/>
        </w:rPr>
        <w:t xml:space="preserve"> </w:t>
      </w:r>
      <w:r w:rsidR="00A27130" w:rsidRPr="00A27130">
        <w:rPr>
          <w:rFonts w:ascii="Times New Roman" w:hAnsi="Times New Roman"/>
          <w:sz w:val="28"/>
          <w:szCs w:val="28"/>
        </w:rPr>
        <w:t>поступило</w:t>
      </w:r>
      <w:r w:rsidR="001A04A7">
        <w:rPr>
          <w:rFonts w:ascii="Times New Roman" w:hAnsi="Times New Roman"/>
          <w:sz w:val="28"/>
          <w:szCs w:val="28"/>
        </w:rPr>
        <w:t xml:space="preserve"> </w:t>
      </w:r>
      <w:r w:rsidR="00A27130" w:rsidRPr="00A27130">
        <w:rPr>
          <w:rFonts w:ascii="Times New Roman" w:hAnsi="Times New Roman"/>
          <w:sz w:val="28"/>
          <w:szCs w:val="28"/>
        </w:rPr>
        <w:t>461</w:t>
      </w:r>
      <w:r w:rsidR="001A04A7">
        <w:rPr>
          <w:rFonts w:ascii="Times New Roman" w:hAnsi="Times New Roman"/>
          <w:sz w:val="28"/>
          <w:szCs w:val="28"/>
        </w:rPr>
        <w:t xml:space="preserve"> </w:t>
      </w:r>
      <w:r w:rsidR="00A27130" w:rsidRPr="00A27130">
        <w:rPr>
          <w:rFonts w:ascii="Times New Roman" w:hAnsi="Times New Roman"/>
          <w:sz w:val="28"/>
          <w:szCs w:val="28"/>
        </w:rPr>
        <w:t>заявление</w:t>
      </w:r>
      <w:r w:rsidR="001A04A7">
        <w:rPr>
          <w:rFonts w:ascii="Times New Roman" w:hAnsi="Times New Roman"/>
          <w:sz w:val="28"/>
          <w:szCs w:val="28"/>
        </w:rPr>
        <w:t xml:space="preserve"> </w:t>
      </w:r>
      <w:r w:rsidR="00A27130" w:rsidRPr="00A27130">
        <w:rPr>
          <w:rFonts w:ascii="Times New Roman" w:hAnsi="Times New Roman"/>
          <w:sz w:val="28"/>
          <w:szCs w:val="28"/>
        </w:rPr>
        <w:t>в</w:t>
      </w:r>
      <w:r w:rsidR="001A04A7">
        <w:rPr>
          <w:rFonts w:ascii="Times New Roman" w:hAnsi="Times New Roman"/>
          <w:sz w:val="28"/>
          <w:szCs w:val="28"/>
        </w:rPr>
        <w:t xml:space="preserve"> </w:t>
      </w:r>
      <w:r w:rsidR="00A27130" w:rsidRPr="00A27130">
        <w:rPr>
          <w:rFonts w:ascii="Times New Roman" w:hAnsi="Times New Roman"/>
          <w:sz w:val="28"/>
          <w:szCs w:val="28"/>
        </w:rPr>
        <w:t>сфере</w:t>
      </w:r>
      <w:r w:rsidR="001A04A7">
        <w:rPr>
          <w:rFonts w:ascii="Times New Roman" w:hAnsi="Times New Roman"/>
          <w:sz w:val="28"/>
          <w:szCs w:val="28"/>
        </w:rPr>
        <w:t xml:space="preserve"> </w:t>
      </w:r>
      <w:r w:rsidR="00A27130" w:rsidRPr="00A27130">
        <w:rPr>
          <w:rFonts w:ascii="Times New Roman" w:hAnsi="Times New Roman"/>
          <w:sz w:val="28"/>
          <w:szCs w:val="28"/>
        </w:rPr>
        <w:t>земельных</w:t>
      </w:r>
      <w:r w:rsidR="001A04A7">
        <w:rPr>
          <w:rFonts w:ascii="Times New Roman" w:hAnsi="Times New Roman"/>
          <w:sz w:val="28"/>
          <w:szCs w:val="28"/>
        </w:rPr>
        <w:t xml:space="preserve"> </w:t>
      </w:r>
      <w:r w:rsidR="00A27130" w:rsidRPr="00A27130">
        <w:rPr>
          <w:rFonts w:ascii="Times New Roman" w:hAnsi="Times New Roman"/>
          <w:sz w:val="28"/>
          <w:szCs w:val="28"/>
        </w:rPr>
        <w:t>отношений</w:t>
      </w:r>
      <w:r w:rsidR="001A04A7">
        <w:rPr>
          <w:rFonts w:ascii="Times New Roman" w:hAnsi="Times New Roman"/>
          <w:sz w:val="28"/>
          <w:szCs w:val="28"/>
        </w:rPr>
        <w:t xml:space="preserve"> </w:t>
      </w:r>
      <w:r w:rsidR="00A27130" w:rsidRPr="00A27130">
        <w:rPr>
          <w:rFonts w:ascii="Times New Roman" w:hAnsi="Times New Roman"/>
          <w:sz w:val="28"/>
          <w:szCs w:val="28"/>
        </w:rPr>
        <w:t>посредством</w:t>
      </w:r>
      <w:r w:rsidR="001A04A7">
        <w:rPr>
          <w:rFonts w:ascii="Times New Roman" w:hAnsi="Times New Roman"/>
          <w:sz w:val="28"/>
          <w:szCs w:val="28"/>
        </w:rPr>
        <w:t xml:space="preserve"> </w:t>
      </w:r>
      <w:r w:rsidR="00A27130" w:rsidRPr="00A27130">
        <w:rPr>
          <w:rFonts w:ascii="Times New Roman" w:hAnsi="Times New Roman"/>
          <w:sz w:val="28"/>
          <w:szCs w:val="28"/>
        </w:rPr>
        <w:t>сервиса</w:t>
      </w:r>
      <w:r w:rsidR="001A04A7">
        <w:rPr>
          <w:rFonts w:ascii="Times New Roman" w:hAnsi="Times New Roman"/>
          <w:sz w:val="28"/>
          <w:szCs w:val="28"/>
        </w:rPr>
        <w:t xml:space="preserve"> </w:t>
      </w:r>
      <w:r w:rsidR="00A27130" w:rsidRPr="00031D96">
        <w:rPr>
          <w:rFonts w:ascii="Times New Roman" w:hAnsi="Times New Roman"/>
          <w:sz w:val="28"/>
          <w:szCs w:val="28"/>
        </w:rPr>
        <w:t>ПГС</w:t>
      </w:r>
      <w:r w:rsidR="001A04A7">
        <w:rPr>
          <w:rFonts w:ascii="Times New Roman" w:hAnsi="Times New Roman"/>
          <w:sz w:val="28"/>
          <w:szCs w:val="28"/>
        </w:rPr>
        <w:t xml:space="preserve"> </w:t>
      </w:r>
      <w:r w:rsidR="00A27130" w:rsidRPr="00031D96">
        <w:rPr>
          <w:rFonts w:ascii="Times New Roman" w:hAnsi="Times New Roman"/>
          <w:sz w:val="28"/>
          <w:szCs w:val="28"/>
        </w:rPr>
        <w:t>2.0</w:t>
      </w:r>
      <w:r w:rsidR="001A04A7">
        <w:rPr>
          <w:rFonts w:ascii="Times New Roman" w:hAnsi="Times New Roman"/>
          <w:sz w:val="28"/>
          <w:szCs w:val="28"/>
        </w:rPr>
        <w:t xml:space="preserve"> </w:t>
      </w:r>
      <w:r w:rsidR="00A27130" w:rsidRPr="00031D96">
        <w:rPr>
          <w:rFonts w:ascii="Times New Roman" w:hAnsi="Times New Roman"/>
          <w:sz w:val="28"/>
          <w:szCs w:val="28"/>
        </w:rPr>
        <w:t>(Портал</w:t>
      </w:r>
      <w:r w:rsidR="001A04A7">
        <w:rPr>
          <w:rFonts w:ascii="Times New Roman" w:hAnsi="Times New Roman"/>
          <w:sz w:val="28"/>
          <w:szCs w:val="28"/>
        </w:rPr>
        <w:t xml:space="preserve"> </w:t>
      </w:r>
      <w:r w:rsidR="00A27130"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00A27130" w:rsidRPr="00031D96">
        <w:rPr>
          <w:rFonts w:ascii="Times New Roman" w:hAnsi="Times New Roman"/>
          <w:sz w:val="28"/>
          <w:szCs w:val="28"/>
        </w:rPr>
        <w:t>сервисов).</w:t>
      </w:r>
    </w:p>
    <w:p w14:paraId="4438EF1A" w14:textId="1220596D" w:rsidR="00010DE1" w:rsidRPr="00031D96" w:rsidRDefault="00010DE1"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6.9.</w:t>
      </w:r>
      <w:r w:rsidR="001A04A7">
        <w:rPr>
          <w:rFonts w:ascii="Times New Roman" w:hAnsi="Times New Roman"/>
          <w:color w:val="FF0000"/>
          <w:sz w:val="28"/>
          <w:szCs w:val="28"/>
        </w:rPr>
        <w:t xml:space="preserve"> </w:t>
      </w: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Федеральным</w:t>
      </w:r>
      <w:r w:rsidR="001A04A7">
        <w:rPr>
          <w:rFonts w:ascii="Times New Roman" w:hAnsi="Times New Roman"/>
          <w:sz w:val="28"/>
          <w:szCs w:val="28"/>
        </w:rPr>
        <w:t xml:space="preserve"> </w:t>
      </w:r>
      <w:hyperlink r:id="rId13" w:history="1">
        <w:r w:rsidRPr="00031D96">
          <w:rPr>
            <w:rFonts w:ascii="Times New Roman" w:hAnsi="Times New Roman"/>
            <w:sz w:val="28"/>
            <w:szCs w:val="28"/>
          </w:rPr>
          <w:t>законом</w:t>
        </w:r>
      </w:hyperlink>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24.07.2007</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221-ФЗ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00C90C2F">
        <w:rPr>
          <w:rFonts w:ascii="Times New Roman" w:hAnsi="Times New Roman"/>
          <w:sz w:val="28"/>
          <w:szCs w:val="28"/>
        </w:rPr>
        <w:t>кадастровой</w:t>
      </w:r>
      <w:r w:rsidR="001A04A7">
        <w:rPr>
          <w:rFonts w:ascii="Times New Roman" w:hAnsi="Times New Roman"/>
          <w:sz w:val="28"/>
          <w:szCs w:val="28"/>
        </w:rPr>
        <w:t xml:space="preserve"> </w:t>
      </w:r>
      <w:r w:rsidR="00C90C2F">
        <w:rPr>
          <w:rFonts w:ascii="Times New Roman" w:hAnsi="Times New Roman"/>
          <w:sz w:val="28"/>
          <w:szCs w:val="28"/>
        </w:rPr>
        <w:t>деятельности</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выполнения</w:t>
      </w:r>
      <w:r w:rsidR="001A04A7">
        <w:rPr>
          <w:rFonts w:ascii="Times New Roman" w:hAnsi="Times New Roman"/>
          <w:sz w:val="28"/>
          <w:szCs w:val="28"/>
        </w:rPr>
        <w:t xml:space="preserve"> </w:t>
      </w:r>
      <w:r w:rsidRPr="00031D96">
        <w:rPr>
          <w:rFonts w:ascii="Times New Roman" w:hAnsi="Times New Roman"/>
          <w:sz w:val="28"/>
          <w:szCs w:val="28"/>
        </w:rPr>
        <w:t>комплексных</w:t>
      </w:r>
      <w:r w:rsidR="001A04A7">
        <w:rPr>
          <w:rFonts w:ascii="Times New Roman" w:hAnsi="Times New Roman"/>
          <w:sz w:val="28"/>
          <w:szCs w:val="28"/>
        </w:rPr>
        <w:t xml:space="preserve"> </w:t>
      </w:r>
      <w:r w:rsidRPr="00031D96">
        <w:rPr>
          <w:rFonts w:ascii="Times New Roman" w:hAnsi="Times New Roman"/>
          <w:sz w:val="28"/>
          <w:szCs w:val="28"/>
        </w:rPr>
        <w:t>кадастровых</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утверждение</w:t>
      </w:r>
      <w:r w:rsidR="001A04A7">
        <w:rPr>
          <w:rFonts w:ascii="Times New Roman" w:hAnsi="Times New Roman"/>
          <w:sz w:val="28"/>
          <w:szCs w:val="28"/>
        </w:rPr>
        <w:t xml:space="preserve"> </w:t>
      </w:r>
      <w:r w:rsidRPr="00031D96">
        <w:rPr>
          <w:rFonts w:ascii="Times New Roman" w:hAnsi="Times New Roman"/>
          <w:sz w:val="28"/>
          <w:szCs w:val="28"/>
        </w:rPr>
        <w:t>карты-плана</w:t>
      </w:r>
      <w:r w:rsidR="001A04A7">
        <w:rPr>
          <w:rFonts w:ascii="Times New Roman" w:hAnsi="Times New Roman"/>
          <w:sz w:val="28"/>
          <w:szCs w:val="28"/>
        </w:rPr>
        <w:t xml:space="preserve"> </w:t>
      </w:r>
      <w:r w:rsidRPr="00031D96">
        <w:rPr>
          <w:rFonts w:ascii="Times New Roman" w:hAnsi="Times New Roman"/>
          <w:sz w:val="28"/>
          <w:szCs w:val="28"/>
        </w:rPr>
        <w:t>территории.</w:t>
      </w:r>
    </w:p>
    <w:p w14:paraId="57398745" w14:textId="2224327C" w:rsidR="00010DE1" w:rsidRPr="00031D96" w:rsidRDefault="00010DE1" w:rsidP="0018570B">
      <w:pPr>
        <w:numPr>
          <w:ilvl w:val="0"/>
          <w:numId w:val="4"/>
        </w:numPr>
        <w:spacing w:after="0" w:line="240" w:lineRule="auto"/>
        <w:ind w:firstLine="709"/>
        <w:contextualSpacing/>
        <w:jc w:val="both"/>
        <w:rPr>
          <w:rFonts w:ascii="Times New Roman" w:hAnsi="Times New Roman"/>
          <w:bCs/>
          <w:color w:val="FF0000"/>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комплексные</w:t>
      </w:r>
      <w:r w:rsidR="001A04A7">
        <w:rPr>
          <w:rFonts w:ascii="Times New Roman" w:hAnsi="Times New Roman"/>
          <w:sz w:val="28"/>
          <w:szCs w:val="28"/>
        </w:rPr>
        <w:t xml:space="preserve"> </w:t>
      </w:r>
      <w:r w:rsidRPr="00031D96">
        <w:rPr>
          <w:rFonts w:ascii="Times New Roman" w:hAnsi="Times New Roman"/>
          <w:sz w:val="28"/>
          <w:szCs w:val="28"/>
        </w:rPr>
        <w:t>кадастровые</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утверждение</w:t>
      </w:r>
      <w:r w:rsidR="001A04A7">
        <w:rPr>
          <w:rFonts w:ascii="Times New Roman" w:hAnsi="Times New Roman"/>
          <w:sz w:val="28"/>
          <w:szCs w:val="28"/>
        </w:rPr>
        <w:t xml:space="preserve"> </w:t>
      </w:r>
      <w:r w:rsidRPr="00031D96">
        <w:rPr>
          <w:rFonts w:ascii="Times New Roman" w:hAnsi="Times New Roman"/>
          <w:sz w:val="28"/>
          <w:szCs w:val="28"/>
        </w:rPr>
        <w:t>карты-плана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осуществлялись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отсутствием</w:t>
      </w:r>
      <w:r w:rsidR="001A04A7">
        <w:rPr>
          <w:rFonts w:ascii="Times New Roman" w:hAnsi="Times New Roman"/>
          <w:sz w:val="28"/>
          <w:szCs w:val="28"/>
        </w:rPr>
        <w:t xml:space="preserve"> </w:t>
      </w:r>
      <w:r w:rsidRPr="00031D96">
        <w:rPr>
          <w:rFonts w:ascii="Times New Roman" w:hAnsi="Times New Roman"/>
          <w:sz w:val="28"/>
          <w:szCs w:val="28"/>
        </w:rPr>
        <w:t>обращений</w:t>
      </w:r>
      <w:r w:rsidR="001A04A7">
        <w:rPr>
          <w:rFonts w:ascii="Times New Roman" w:hAnsi="Times New Roman"/>
          <w:sz w:val="28"/>
          <w:szCs w:val="28"/>
        </w:rPr>
        <w:t xml:space="preserve"> </w:t>
      </w:r>
      <w:r w:rsidRPr="00031D96">
        <w:rPr>
          <w:rFonts w:ascii="Times New Roman" w:hAnsi="Times New Roman"/>
          <w:sz w:val="28"/>
          <w:szCs w:val="28"/>
        </w:rPr>
        <w:t>физических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юридических</w:t>
      </w:r>
      <w:r w:rsidR="001A04A7">
        <w:rPr>
          <w:rFonts w:ascii="Times New Roman" w:hAnsi="Times New Roman"/>
          <w:sz w:val="28"/>
          <w:szCs w:val="28"/>
        </w:rPr>
        <w:t xml:space="preserve"> </w:t>
      </w:r>
      <w:r w:rsidRPr="00031D96">
        <w:rPr>
          <w:rFonts w:ascii="Times New Roman" w:hAnsi="Times New Roman"/>
          <w:sz w:val="28"/>
          <w:szCs w:val="28"/>
        </w:rPr>
        <w:t>лиц.</w:t>
      </w:r>
    </w:p>
    <w:p w14:paraId="01AAD13A" w14:textId="77777777" w:rsidR="009260CC" w:rsidRPr="00031D96" w:rsidRDefault="009260CC" w:rsidP="0018570B">
      <w:pPr>
        <w:autoSpaceDE w:val="0"/>
        <w:autoSpaceDN w:val="0"/>
        <w:adjustRightInd w:val="0"/>
        <w:spacing w:after="0" w:line="240" w:lineRule="auto"/>
        <w:jc w:val="center"/>
        <w:rPr>
          <w:rFonts w:ascii="Times New Roman" w:hAnsi="Times New Roman"/>
          <w:color w:val="FF0000"/>
          <w:sz w:val="28"/>
          <w:szCs w:val="28"/>
        </w:rPr>
      </w:pPr>
    </w:p>
    <w:p w14:paraId="11295140" w14:textId="07243C36" w:rsidR="003A759E" w:rsidRDefault="00DD3C65"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Жилье</w:t>
      </w:r>
    </w:p>
    <w:p w14:paraId="14268D35" w14:textId="77777777" w:rsidR="006D5FC5" w:rsidRPr="00031D96" w:rsidRDefault="006D5FC5" w:rsidP="0018570B">
      <w:pPr>
        <w:autoSpaceDE w:val="0"/>
        <w:autoSpaceDN w:val="0"/>
        <w:adjustRightInd w:val="0"/>
        <w:spacing w:after="0" w:line="240" w:lineRule="auto"/>
        <w:jc w:val="center"/>
        <w:rPr>
          <w:rFonts w:ascii="Times New Roman" w:hAnsi="Times New Roman"/>
          <w:sz w:val="28"/>
          <w:szCs w:val="28"/>
        </w:rPr>
      </w:pPr>
    </w:p>
    <w:p w14:paraId="791EBA0C" w14:textId="26FF2A73" w:rsidR="00DD3C65" w:rsidRPr="00031D96" w:rsidRDefault="009200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.1</w:t>
      </w:r>
      <w:r w:rsidR="004D6850" w:rsidRPr="00031D96">
        <w:rPr>
          <w:rFonts w:ascii="Times New Roman" w:hAnsi="Times New Roman"/>
          <w:sz w:val="28"/>
          <w:szCs w:val="28"/>
        </w:rPr>
        <w:t>0</w:t>
      </w:r>
      <w:r w:rsidR="00DD3C65"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Улучшение</w:t>
      </w:r>
      <w:r w:rsidR="001A04A7">
        <w:rPr>
          <w:rFonts w:ascii="Times New Roman" w:hAnsi="Times New Roman"/>
          <w:sz w:val="28"/>
          <w:szCs w:val="28"/>
        </w:rPr>
        <w:t xml:space="preserve"> </w:t>
      </w:r>
      <w:r w:rsidR="00DD3C65" w:rsidRPr="00031D96">
        <w:rPr>
          <w:rFonts w:ascii="Times New Roman" w:hAnsi="Times New Roman"/>
          <w:sz w:val="28"/>
          <w:szCs w:val="28"/>
        </w:rPr>
        <w:t>жилищных</w:t>
      </w:r>
      <w:r w:rsidR="001A04A7">
        <w:rPr>
          <w:rFonts w:ascii="Times New Roman" w:hAnsi="Times New Roman"/>
          <w:sz w:val="28"/>
          <w:szCs w:val="28"/>
        </w:rPr>
        <w:t xml:space="preserve"> </w:t>
      </w:r>
      <w:r w:rsidR="00DD3C65" w:rsidRPr="00031D96">
        <w:rPr>
          <w:rFonts w:ascii="Times New Roman" w:hAnsi="Times New Roman"/>
          <w:sz w:val="28"/>
          <w:szCs w:val="28"/>
        </w:rPr>
        <w:t>условий</w:t>
      </w:r>
      <w:r w:rsidR="001A04A7">
        <w:rPr>
          <w:rFonts w:ascii="Times New Roman" w:hAnsi="Times New Roman"/>
          <w:sz w:val="28"/>
          <w:szCs w:val="28"/>
        </w:rPr>
        <w:t xml:space="preserve"> </w:t>
      </w:r>
      <w:r w:rsidR="00DD3C65" w:rsidRPr="00031D96">
        <w:rPr>
          <w:rFonts w:ascii="Times New Roman" w:hAnsi="Times New Roman"/>
          <w:sz w:val="28"/>
          <w:szCs w:val="28"/>
        </w:rPr>
        <w:t>граждан,</w:t>
      </w:r>
      <w:r w:rsidR="001A04A7">
        <w:rPr>
          <w:rFonts w:ascii="Times New Roman" w:hAnsi="Times New Roman"/>
          <w:sz w:val="28"/>
          <w:szCs w:val="28"/>
        </w:rPr>
        <w:t xml:space="preserve"> </w:t>
      </w:r>
      <w:r w:rsidR="00DD3C65" w:rsidRPr="00031D96">
        <w:rPr>
          <w:rFonts w:ascii="Times New Roman" w:hAnsi="Times New Roman"/>
          <w:sz w:val="28"/>
          <w:szCs w:val="28"/>
        </w:rPr>
        <w:t>проживающих</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муниципальном</w:t>
      </w:r>
      <w:r w:rsidR="001A04A7">
        <w:rPr>
          <w:rFonts w:ascii="Times New Roman" w:hAnsi="Times New Roman"/>
          <w:sz w:val="28"/>
          <w:szCs w:val="28"/>
        </w:rPr>
        <w:t xml:space="preserve"> </w:t>
      </w:r>
      <w:r w:rsidR="00DD3C65" w:rsidRPr="00031D96">
        <w:rPr>
          <w:rFonts w:ascii="Times New Roman" w:hAnsi="Times New Roman"/>
          <w:sz w:val="28"/>
          <w:szCs w:val="28"/>
        </w:rPr>
        <w:t>образовании</w:t>
      </w:r>
      <w:r w:rsidR="001A04A7">
        <w:rPr>
          <w:rFonts w:ascii="Times New Roman" w:hAnsi="Times New Roman"/>
          <w:sz w:val="28"/>
          <w:szCs w:val="28"/>
        </w:rPr>
        <w:t xml:space="preserve"> </w:t>
      </w:r>
      <w:r w:rsidR="00DD3C65" w:rsidRPr="00031D96">
        <w:rPr>
          <w:rFonts w:ascii="Times New Roman" w:hAnsi="Times New Roman"/>
          <w:sz w:val="28"/>
          <w:szCs w:val="28"/>
        </w:rPr>
        <w:t>Ханты-Мансийск</w:t>
      </w:r>
      <w:r w:rsidR="008A1DEF" w:rsidRPr="00031D96">
        <w:rPr>
          <w:rFonts w:ascii="Times New Roman" w:hAnsi="Times New Roman"/>
          <w:sz w:val="28"/>
          <w:szCs w:val="28"/>
        </w:rPr>
        <w:t>ий</w:t>
      </w:r>
      <w:r w:rsidR="001A04A7">
        <w:rPr>
          <w:rFonts w:ascii="Times New Roman" w:hAnsi="Times New Roman"/>
          <w:sz w:val="28"/>
          <w:szCs w:val="28"/>
        </w:rPr>
        <w:t xml:space="preserve"> </w:t>
      </w:r>
      <w:r w:rsidR="00DD3C65" w:rsidRPr="00031D96">
        <w:rPr>
          <w:rFonts w:ascii="Times New Roman" w:hAnsi="Times New Roman"/>
          <w:sz w:val="28"/>
          <w:szCs w:val="28"/>
        </w:rPr>
        <w:t>район,</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соответств</w:t>
      </w:r>
      <w:r w:rsidR="00731DA6" w:rsidRPr="00031D96">
        <w:rPr>
          <w:rFonts w:ascii="Times New Roman" w:hAnsi="Times New Roman"/>
          <w:sz w:val="28"/>
          <w:szCs w:val="28"/>
        </w:rPr>
        <w:t>ии</w:t>
      </w:r>
      <w:r w:rsidR="001A04A7">
        <w:rPr>
          <w:rFonts w:ascii="Times New Roman" w:hAnsi="Times New Roman"/>
          <w:sz w:val="28"/>
          <w:szCs w:val="28"/>
        </w:rPr>
        <w:t xml:space="preserve"> </w:t>
      </w:r>
      <w:r w:rsidR="00731DA6" w:rsidRPr="00031D96">
        <w:rPr>
          <w:rFonts w:ascii="Times New Roman" w:hAnsi="Times New Roman"/>
          <w:sz w:val="28"/>
          <w:szCs w:val="28"/>
        </w:rPr>
        <w:t>с</w:t>
      </w:r>
      <w:r w:rsidR="001A04A7">
        <w:rPr>
          <w:rFonts w:ascii="Times New Roman" w:hAnsi="Times New Roman"/>
          <w:sz w:val="28"/>
          <w:szCs w:val="28"/>
        </w:rPr>
        <w:t xml:space="preserve"> </w:t>
      </w:r>
      <w:r w:rsidR="00731DA6" w:rsidRPr="00031D96">
        <w:rPr>
          <w:rFonts w:ascii="Times New Roman" w:hAnsi="Times New Roman"/>
          <w:sz w:val="28"/>
          <w:szCs w:val="28"/>
        </w:rPr>
        <w:t>жилищным</w:t>
      </w:r>
      <w:r w:rsidR="001A04A7">
        <w:rPr>
          <w:rFonts w:ascii="Times New Roman" w:hAnsi="Times New Roman"/>
          <w:sz w:val="28"/>
          <w:szCs w:val="28"/>
        </w:rPr>
        <w:t xml:space="preserve"> </w:t>
      </w:r>
      <w:r w:rsidR="00731DA6" w:rsidRPr="00031D96">
        <w:rPr>
          <w:rFonts w:ascii="Times New Roman" w:hAnsi="Times New Roman"/>
          <w:sz w:val="28"/>
          <w:szCs w:val="28"/>
        </w:rPr>
        <w:t>законодательством</w:t>
      </w:r>
      <w:r w:rsidR="001A04A7">
        <w:rPr>
          <w:rFonts w:ascii="Times New Roman" w:hAnsi="Times New Roman"/>
          <w:sz w:val="28"/>
          <w:szCs w:val="28"/>
        </w:rPr>
        <w:t xml:space="preserve"> </w:t>
      </w:r>
      <w:r w:rsidR="008734EB" w:rsidRPr="00031D96">
        <w:rPr>
          <w:rFonts w:ascii="Times New Roman" w:hAnsi="Times New Roman"/>
          <w:sz w:val="28"/>
          <w:szCs w:val="28"/>
        </w:rPr>
        <w:t>в</w:t>
      </w:r>
      <w:r w:rsidR="001A04A7">
        <w:rPr>
          <w:rFonts w:ascii="Times New Roman" w:hAnsi="Times New Roman"/>
          <w:sz w:val="28"/>
          <w:szCs w:val="28"/>
        </w:rPr>
        <w:t xml:space="preserve"> </w:t>
      </w:r>
      <w:r w:rsidR="008734EB" w:rsidRPr="00031D96">
        <w:rPr>
          <w:rFonts w:ascii="Times New Roman" w:hAnsi="Times New Roman"/>
          <w:sz w:val="28"/>
          <w:szCs w:val="28"/>
        </w:rPr>
        <w:t>рамках</w:t>
      </w:r>
      <w:r w:rsidR="001A04A7">
        <w:rPr>
          <w:rFonts w:ascii="Times New Roman" w:hAnsi="Times New Roman"/>
          <w:sz w:val="28"/>
          <w:szCs w:val="28"/>
        </w:rPr>
        <w:t xml:space="preserve"> </w:t>
      </w:r>
      <w:r w:rsidR="008734EB" w:rsidRPr="00031D96">
        <w:rPr>
          <w:rFonts w:ascii="Times New Roman" w:hAnsi="Times New Roman"/>
          <w:sz w:val="28"/>
          <w:szCs w:val="28"/>
        </w:rPr>
        <w:t>муниципальных</w:t>
      </w:r>
      <w:r w:rsidR="001A04A7">
        <w:rPr>
          <w:rFonts w:ascii="Times New Roman" w:hAnsi="Times New Roman"/>
          <w:sz w:val="28"/>
          <w:szCs w:val="28"/>
        </w:rPr>
        <w:t xml:space="preserve"> </w:t>
      </w:r>
      <w:r w:rsidR="008734EB" w:rsidRPr="00031D96">
        <w:rPr>
          <w:rFonts w:ascii="Times New Roman" w:hAnsi="Times New Roman"/>
          <w:sz w:val="28"/>
          <w:szCs w:val="28"/>
        </w:rPr>
        <w:t>программ.</w:t>
      </w:r>
    </w:p>
    <w:p w14:paraId="57402856" w14:textId="77DDEACE" w:rsidR="00926DC0" w:rsidRPr="00835056" w:rsidRDefault="00926DC0" w:rsidP="0018570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увеличения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жилищного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строительства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территории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администрацией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осуществляется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приобретение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жилых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помещений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предоставление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государственной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поддержки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через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муниципальную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программу</w:t>
      </w:r>
      <w:r w:rsidR="001A04A7">
        <w:rPr>
          <w:rFonts w:ascii="Times New Roman" w:hAnsi="Times New Roman"/>
          <w:sz w:val="28"/>
          <w:szCs w:val="28"/>
          <w:lang w:eastAsia="ru-RU"/>
        </w:rPr>
        <w:t xml:space="preserve"> </w:t>
      </w:r>
      <w:r w:rsidRPr="00031D96">
        <w:rPr>
          <w:rFonts w:ascii="Times New Roman" w:hAnsi="Times New Roman"/>
          <w:sz w:val="28"/>
          <w:szCs w:val="28"/>
        </w:rPr>
        <w:t>«Улучшение</w:t>
      </w:r>
      <w:r w:rsidR="001A04A7">
        <w:rPr>
          <w:rFonts w:ascii="Times New Roman" w:hAnsi="Times New Roman"/>
          <w:sz w:val="28"/>
          <w:szCs w:val="28"/>
        </w:rPr>
        <w:t xml:space="preserve"> </w:t>
      </w:r>
      <w:r w:rsidRPr="00031D96">
        <w:rPr>
          <w:rFonts w:ascii="Times New Roman" w:hAnsi="Times New Roman"/>
          <w:sz w:val="28"/>
          <w:szCs w:val="28"/>
        </w:rPr>
        <w:t>жилищных</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жителей</w:t>
      </w:r>
      <w:r w:rsidR="001A04A7">
        <w:rPr>
          <w:rFonts w:ascii="Times New Roman" w:hAnsi="Times New Roman"/>
          <w:sz w:val="28"/>
          <w:szCs w:val="28"/>
        </w:rPr>
        <w:t xml:space="preserve"> </w:t>
      </w:r>
      <w:r w:rsidRPr="00835056">
        <w:rPr>
          <w:rFonts w:ascii="Times New Roman" w:hAnsi="Times New Roman"/>
          <w:sz w:val="28"/>
          <w:szCs w:val="28"/>
        </w:rPr>
        <w:lastRenderedPageBreak/>
        <w:t>Ханты-Мансийского</w:t>
      </w:r>
      <w:r w:rsidR="001A04A7">
        <w:rPr>
          <w:rFonts w:ascii="Times New Roman" w:hAnsi="Times New Roman"/>
          <w:sz w:val="28"/>
          <w:szCs w:val="28"/>
        </w:rPr>
        <w:t xml:space="preserve"> </w:t>
      </w:r>
      <w:r w:rsidRPr="00835056">
        <w:rPr>
          <w:rFonts w:ascii="Times New Roman" w:hAnsi="Times New Roman"/>
          <w:sz w:val="28"/>
          <w:szCs w:val="28"/>
        </w:rPr>
        <w:t>района».</w:t>
      </w:r>
    </w:p>
    <w:p w14:paraId="2FF243E6" w14:textId="40978016"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835056">
        <w:rPr>
          <w:rFonts w:ascii="Times New Roman" w:hAnsi="Times New Roman"/>
          <w:sz w:val="28"/>
          <w:szCs w:val="28"/>
        </w:rPr>
        <w:t>Объем</w:t>
      </w:r>
      <w:r w:rsidR="001A04A7">
        <w:rPr>
          <w:rFonts w:ascii="Times New Roman" w:hAnsi="Times New Roman"/>
          <w:sz w:val="28"/>
          <w:szCs w:val="28"/>
        </w:rPr>
        <w:t xml:space="preserve"> </w:t>
      </w:r>
      <w:r w:rsidRPr="00835056">
        <w:rPr>
          <w:rFonts w:ascii="Times New Roman" w:hAnsi="Times New Roman"/>
          <w:sz w:val="28"/>
          <w:szCs w:val="28"/>
        </w:rPr>
        <w:t>средств,</w:t>
      </w:r>
      <w:r w:rsidR="001A04A7">
        <w:rPr>
          <w:rFonts w:ascii="Times New Roman" w:hAnsi="Times New Roman"/>
          <w:sz w:val="28"/>
          <w:szCs w:val="28"/>
        </w:rPr>
        <w:t xml:space="preserve"> </w:t>
      </w:r>
      <w:r w:rsidRPr="00835056">
        <w:rPr>
          <w:rFonts w:ascii="Times New Roman" w:hAnsi="Times New Roman"/>
          <w:sz w:val="28"/>
          <w:szCs w:val="28"/>
        </w:rPr>
        <w:t>освоенных</w:t>
      </w:r>
      <w:r w:rsidR="001A04A7">
        <w:rPr>
          <w:rFonts w:ascii="Times New Roman" w:hAnsi="Times New Roman"/>
          <w:sz w:val="28"/>
          <w:szCs w:val="28"/>
        </w:rPr>
        <w:t xml:space="preserve"> </w:t>
      </w:r>
      <w:r w:rsidRPr="00835056">
        <w:rPr>
          <w:rFonts w:ascii="Times New Roman" w:hAnsi="Times New Roman"/>
          <w:sz w:val="28"/>
          <w:szCs w:val="28"/>
        </w:rPr>
        <w:t>в</w:t>
      </w:r>
      <w:r w:rsidR="001A04A7">
        <w:rPr>
          <w:rFonts w:ascii="Times New Roman" w:hAnsi="Times New Roman"/>
          <w:sz w:val="28"/>
          <w:szCs w:val="28"/>
        </w:rPr>
        <w:t xml:space="preserve"> </w:t>
      </w:r>
      <w:r w:rsidRPr="00835056">
        <w:rPr>
          <w:rFonts w:ascii="Times New Roman" w:hAnsi="Times New Roman"/>
          <w:sz w:val="28"/>
          <w:szCs w:val="28"/>
        </w:rPr>
        <w:t>ходе</w:t>
      </w:r>
      <w:r w:rsidR="001A04A7">
        <w:rPr>
          <w:rFonts w:ascii="Times New Roman" w:hAnsi="Times New Roman"/>
          <w:sz w:val="28"/>
          <w:szCs w:val="28"/>
        </w:rPr>
        <w:t xml:space="preserve"> </w:t>
      </w:r>
      <w:r w:rsidRPr="00835056">
        <w:rPr>
          <w:rFonts w:ascii="Times New Roman" w:hAnsi="Times New Roman"/>
          <w:sz w:val="28"/>
          <w:szCs w:val="28"/>
        </w:rPr>
        <w:t>реализации</w:t>
      </w:r>
      <w:r w:rsidR="001A04A7">
        <w:rPr>
          <w:rFonts w:ascii="Times New Roman" w:hAnsi="Times New Roman"/>
          <w:sz w:val="28"/>
          <w:szCs w:val="28"/>
        </w:rPr>
        <w:t xml:space="preserve"> </w:t>
      </w:r>
      <w:r w:rsidRPr="00835056">
        <w:rPr>
          <w:rFonts w:ascii="Times New Roman" w:hAnsi="Times New Roman"/>
          <w:sz w:val="28"/>
          <w:szCs w:val="28"/>
        </w:rPr>
        <w:t>жилищных</w:t>
      </w:r>
      <w:r w:rsidR="001A04A7">
        <w:rPr>
          <w:rFonts w:ascii="Times New Roman" w:hAnsi="Times New Roman"/>
          <w:sz w:val="28"/>
          <w:szCs w:val="28"/>
        </w:rPr>
        <w:t xml:space="preserve"> </w:t>
      </w:r>
      <w:r w:rsidRPr="00835056">
        <w:rPr>
          <w:rFonts w:ascii="Times New Roman" w:hAnsi="Times New Roman"/>
          <w:sz w:val="28"/>
          <w:szCs w:val="28"/>
        </w:rPr>
        <w:t>про</w:t>
      </w:r>
      <w:r w:rsidR="008C24C9" w:rsidRPr="00835056">
        <w:rPr>
          <w:rFonts w:ascii="Times New Roman" w:hAnsi="Times New Roman"/>
          <w:sz w:val="28"/>
          <w:szCs w:val="28"/>
        </w:rPr>
        <w:t>грамм</w:t>
      </w:r>
      <w:r w:rsidR="001A04A7">
        <w:rPr>
          <w:rFonts w:ascii="Times New Roman" w:hAnsi="Times New Roman"/>
          <w:sz w:val="28"/>
          <w:szCs w:val="28"/>
        </w:rPr>
        <w:t xml:space="preserve"> </w:t>
      </w:r>
      <w:r w:rsidR="008C24C9" w:rsidRPr="00835056">
        <w:rPr>
          <w:rFonts w:ascii="Times New Roman" w:hAnsi="Times New Roman"/>
          <w:sz w:val="28"/>
          <w:szCs w:val="28"/>
        </w:rPr>
        <w:t>за</w:t>
      </w:r>
      <w:r w:rsidR="001A04A7">
        <w:rPr>
          <w:rFonts w:ascii="Times New Roman" w:hAnsi="Times New Roman"/>
          <w:sz w:val="28"/>
          <w:szCs w:val="28"/>
        </w:rPr>
        <w:t xml:space="preserve"> </w:t>
      </w:r>
      <w:r w:rsidR="008C24C9" w:rsidRPr="00835056">
        <w:rPr>
          <w:rFonts w:ascii="Times New Roman" w:hAnsi="Times New Roman"/>
          <w:sz w:val="28"/>
          <w:szCs w:val="28"/>
        </w:rPr>
        <w:t>отчетный</w:t>
      </w:r>
      <w:r w:rsidR="001A04A7">
        <w:rPr>
          <w:rFonts w:ascii="Times New Roman" w:hAnsi="Times New Roman"/>
          <w:sz w:val="28"/>
          <w:szCs w:val="28"/>
        </w:rPr>
        <w:t xml:space="preserve"> </w:t>
      </w:r>
      <w:r w:rsidR="008C24C9" w:rsidRPr="00835056">
        <w:rPr>
          <w:rFonts w:ascii="Times New Roman" w:hAnsi="Times New Roman"/>
          <w:sz w:val="28"/>
          <w:szCs w:val="28"/>
        </w:rPr>
        <w:t>период,</w:t>
      </w:r>
      <w:r w:rsidR="001A04A7">
        <w:rPr>
          <w:rFonts w:ascii="Times New Roman" w:hAnsi="Times New Roman"/>
          <w:sz w:val="28"/>
          <w:szCs w:val="28"/>
        </w:rPr>
        <w:t xml:space="preserve"> </w:t>
      </w:r>
      <w:r w:rsidR="008C24C9" w:rsidRPr="00835056">
        <w:rPr>
          <w:rFonts w:ascii="Times New Roman" w:hAnsi="Times New Roman"/>
          <w:sz w:val="28"/>
          <w:szCs w:val="28"/>
        </w:rPr>
        <w:t>составил</w:t>
      </w:r>
      <w:r w:rsidR="001A04A7">
        <w:rPr>
          <w:rFonts w:ascii="Times New Roman" w:hAnsi="Times New Roman"/>
          <w:sz w:val="28"/>
          <w:szCs w:val="28"/>
        </w:rPr>
        <w:t xml:space="preserve"> </w:t>
      </w:r>
      <w:r w:rsidRPr="00835056">
        <w:rPr>
          <w:rFonts w:ascii="Times New Roman" w:hAnsi="Times New Roman"/>
          <w:sz w:val="28"/>
          <w:szCs w:val="28"/>
        </w:rPr>
        <w:t>4</w:t>
      </w:r>
      <w:r w:rsidR="00835056" w:rsidRPr="00835056">
        <w:rPr>
          <w:rFonts w:ascii="Times New Roman" w:hAnsi="Times New Roman"/>
          <w:sz w:val="28"/>
          <w:szCs w:val="28"/>
        </w:rPr>
        <w:t>5</w:t>
      </w:r>
      <w:r w:rsidRPr="00835056">
        <w:rPr>
          <w:rFonts w:ascii="Times New Roman" w:hAnsi="Times New Roman"/>
          <w:sz w:val="28"/>
          <w:szCs w:val="28"/>
        </w:rPr>
        <w:t>2</w:t>
      </w:r>
      <w:r w:rsidR="00835056" w:rsidRPr="00835056">
        <w:rPr>
          <w:rFonts w:ascii="Times New Roman" w:hAnsi="Times New Roman"/>
          <w:sz w:val="28"/>
          <w:szCs w:val="28"/>
        </w:rPr>
        <w:t>,6</w:t>
      </w:r>
      <w:r w:rsidR="001A04A7">
        <w:rPr>
          <w:rFonts w:ascii="Times New Roman" w:hAnsi="Times New Roman"/>
          <w:sz w:val="28"/>
          <w:szCs w:val="28"/>
        </w:rPr>
        <w:t xml:space="preserve"> </w:t>
      </w:r>
      <w:r w:rsidRPr="00835056">
        <w:rPr>
          <w:rFonts w:ascii="Times New Roman" w:hAnsi="Times New Roman"/>
          <w:sz w:val="28"/>
          <w:szCs w:val="28"/>
        </w:rPr>
        <w:t>млн</w:t>
      </w:r>
      <w:r w:rsidR="001A04A7">
        <w:rPr>
          <w:rFonts w:ascii="Times New Roman" w:hAnsi="Times New Roman"/>
          <w:sz w:val="28"/>
          <w:szCs w:val="28"/>
        </w:rPr>
        <w:t xml:space="preserve"> </w:t>
      </w:r>
      <w:r w:rsidRPr="00835056">
        <w:rPr>
          <w:rFonts w:ascii="Times New Roman" w:hAnsi="Times New Roman"/>
          <w:sz w:val="28"/>
          <w:szCs w:val="28"/>
        </w:rPr>
        <w:t>рублей,</w:t>
      </w:r>
      <w:r w:rsidR="001A04A7">
        <w:rPr>
          <w:rFonts w:ascii="Times New Roman" w:hAnsi="Times New Roman"/>
          <w:sz w:val="28"/>
          <w:szCs w:val="28"/>
        </w:rPr>
        <w:t xml:space="preserve"> </w:t>
      </w:r>
      <w:r w:rsidRPr="00835056">
        <w:rPr>
          <w:rFonts w:ascii="Times New Roman" w:hAnsi="Times New Roman"/>
          <w:sz w:val="28"/>
          <w:szCs w:val="28"/>
        </w:rPr>
        <w:t>в</w:t>
      </w:r>
      <w:r w:rsidR="001A04A7">
        <w:rPr>
          <w:rFonts w:ascii="Times New Roman" w:hAnsi="Times New Roman"/>
          <w:sz w:val="28"/>
          <w:szCs w:val="28"/>
        </w:rPr>
        <w:t xml:space="preserve"> </w:t>
      </w:r>
      <w:r w:rsidRPr="00835056">
        <w:rPr>
          <w:rFonts w:ascii="Times New Roman" w:hAnsi="Times New Roman"/>
          <w:sz w:val="28"/>
          <w:szCs w:val="28"/>
        </w:rPr>
        <w:t>том</w:t>
      </w:r>
      <w:r w:rsidR="001A04A7">
        <w:rPr>
          <w:rFonts w:ascii="Times New Roman" w:hAnsi="Times New Roman"/>
          <w:sz w:val="28"/>
          <w:szCs w:val="28"/>
        </w:rPr>
        <w:t xml:space="preserve"> </w:t>
      </w:r>
      <w:r w:rsidRPr="00835056">
        <w:rPr>
          <w:rFonts w:ascii="Times New Roman" w:hAnsi="Times New Roman"/>
          <w:sz w:val="28"/>
          <w:szCs w:val="28"/>
        </w:rPr>
        <w:t>числе</w:t>
      </w:r>
      <w:r w:rsidR="001A04A7">
        <w:rPr>
          <w:rFonts w:ascii="Times New Roman" w:hAnsi="Times New Roman"/>
          <w:sz w:val="28"/>
          <w:szCs w:val="28"/>
        </w:rPr>
        <w:t xml:space="preserve"> </w:t>
      </w:r>
      <w:r w:rsidRPr="00835056">
        <w:rPr>
          <w:rFonts w:ascii="Times New Roman" w:hAnsi="Times New Roman"/>
          <w:sz w:val="28"/>
          <w:szCs w:val="28"/>
        </w:rPr>
        <w:t>из</w:t>
      </w:r>
      <w:r w:rsidR="001A04A7">
        <w:rPr>
          <w:rFonts w:ascii="Times New Roman" w:hAnsi="Times New Roman"/>
          <w:sz w:val="28"/>
          <w:szCs w:val="28"/>
        </w:rPr>
        <w:t xml:space="preserve"> </w:t>
      </w:r>
      <w:r w:rsidRPr="00835056">
        <w:rPr>
          <w:rFonts w:ascii="Times New Roman" w:hAnsi="Times New Roman"/>
          <w:sz w:val="28"/>
          <w:szCs w:val="28"/>
        </w:rPr>
        <w:t>федерального</w:t>
      </w:r>
      <w:r w:rsidR="001A04A7">
        <w:rPr>
          <w:rFonts w:ascii="Times New Roman" w:hAnsi="Times New Roman"/>
          <w:sz w:val="28"/>
          <w:szCs w:val="28"/>
        </w:rPr>
        <w:t xml:space="preserve"> </w:t>
      </w:r>
      <w:r w:rsidRPr="00835056">
        <w:rPr>
          <w:rFonts w:ascii="Times New Roman" w:hAnsi="Times New Roman"/>
          <w:sz w:val="28"/>
          <w:szCs w:val="28"/>
        </w:rPr>
        <w:t>бюджета</w:t>
      </w:r>
      <w:r w:rsidR="001A04A7">
        <w:rPr>
          <w:rFonts w:ascii="Times New Roman" w:hAnsi="Times New Roman"/>
          <w:sz w:val="28"/>
          <w:szCs w:val="28"/>
        </w:rPr>
        <w:t xml:space="preserve"> </w:t>
      </w:r>
      <w:r w:rsidRPr="00835056">
        <w:rPr>
          <w:rFonts w:ascii="Times New Roman" w:hAnsi="Times New Roman"/>
          <w:sz w:val="28"/>
          <w:szCs w:val="28"/>
        </w:rPr>
        <w:t>0,1</w:t>
      </w:r>
      <w:r w:rsidR="001A04A7">
        <w:rPr>
          <w:rFonts w:ascii="Times New Roman" w:hAnsi="Times New Roman"/>
          <w:sz w:val="28"/>
          <w:szCs w:val="28"/>
        </w:rPr>
        <w:t xml:space="preserve"> </w:t>
      </w:r>
      <w:r w:rsidRPr="00835056">
        <w:rPr>
          <w:rFonts w:ascii="Times New Roman" w:hAnsi="Times New Roman"/>
          <w:sz w:val="28"/>
          <w:szCs w:val="28"/>
        </w:rPr>
        <w:t>млн</w:t>
      </w:r>
      <w:r w:rsidR="001A04A7">
        <w:rPr>
          <w:rFonts w:ascii="Times New Roman" w:hAnsi="Times New Roman"/>
          <w:sz w:val="28"/>
          <w:szCs w:val="28"/>
        </w:rPr>
        <w:t xml:space="preserve"> </w:t>
      </w:r>
      <w:r w:rsidRPr="00835056">
        <w:rPr>
          <w:rFonts w:ascii="Times New Roman" w:hAnsi="Times New Roman"/>
          <w:sz w:val="28"/>
          <w:szCs w:val="28"/>
        </w:rPr>
        <w:t>рублей,</w:t>
      </w:r>
      <w:r w:rsidR="001A04A7">
        <w:rPr>
          <w:rFonts w:ascii="Times New Roman" w:hAnsi="Times New Roman"/>
          <w:sz w:val="28"/>
          <w:szCs w:val="28"/>
        </w:rPr>
        <w:t xml:space="preserve"> </w:t>
      </w:r>
      <w:r w:rsidRPr="00835056">
        <w:rPr>
          <w:rFonts w:ascii="Times New Roman" w:hAnsi="Times New Roman"/>
          <w:sz w:val="28"/>
          <w:szCs w:val="28"/>
        </w:rPr>
        <w:t>из</w:t>
      </w:r>
      <w:r w:rsidR="001A04A7">
        <w:rPr>
          <w:rFonts w:ascii="Times New Roman" w:hAnsi="Times New Roman"/>
          <w:sz w:val="28"/>
          <w:szCs w:val="28"/>
        </w:rPr>
        <w:t xml:space="preserve"> </w:t>
      </w:r>
      <w:r w:rsidRPr="00835056">
        <w:rPr>
          <w:rFonts w:ascii="Times New Roman" w:hAnsi="Times New Roman"/>
          <w:sz w:val="28"/>
          <w:szCs w:val="28"/>
        </w:rPr>
        <w:t>бюджета</w:t>
      </w:r>
      <w:r w:rsidR="001A04A7">
        <w:rPr>
          <w:rFonts w:ascii="Times New Roman" w:hAnsi="Times New Roman"/>
          <w:sz w:val="28"/>
          <w:szCs w:val="28"/>
        </w:rPr>
        <w:t xml:space="preserve"> </w:t>
      </w:r>
      <w:r w:rsidRPr="00835056">
        <w:rPr>
          <w:rFonts w:ascii="Times New Roman" w:hAnsi="Times New Roman"/>
          <w:sz w:val="28"/>
          <w:szCs w:val="28"/>
        </w:rPr>
        <w:t>автономного</w:t>
      </w:r>
      <w:r w:rsidR="001A04A7">
        <w:rPr>
          <w:rFonts w:ascii="Times New Roman" w:hAnsi="Times New Roman"/>
          <w:sz w:val="28"/>
          <w:szCs w:val="28"/>
        </w:rPr>
        <w:t xml:space="preserve"> </w:t>
      </w:r>
      <w:r w:rsidRPr="00835056">
        <w:rPr>
          <w:rFonts w:ascii="Times New Roman" w:hAnsi="Times New Roman"/>
          <w:sz w:val="28"/>
          <w:szCs w:val="28"/>
        </w:rPr>
        <w:t>округа</w:t>
      </w:r>
      <w:r w:rsidR="001A04A7">
        <w:rPr>
          <w:rFonts w:ascii="Times New Roman" w:hAnsi="Times New Roman"/>
          <w:sz w:val="28"/>
          <w:szCs w:val="28"/>
        </w:rPr>
        <w:t xml:space="preserve"> </w:t>
      </w:r>
      <w:r w:rsidRPr="00835056">
        <w:rPr>
          <w:rFonts w:ascii="Times New Roman" w:hAnsi="Times New Roman"/>
          <w:sz w:val="28"/>
          <w:szCs w:val="28"/>
        </w:rPr>
        <w:t>–</w:t>
      </w:r>
      <w:r w:rsidR="001A04A7">
        <w:rPr>
          <w:rFonts w:ascii="Times New Roman" w:hAnsi="Times New Roman"/>
          <w:sz w:val="28"/>
          <w:szCs w:val="28"/>
        </w:rPr>
        <w:t xml:space="preserve"> </w:t>
      </w:r>
      <w:r w:rsidRPr="00835056">
        <w:rPr>
          <w:rFonts w:ascii="Times New Roman" w:hAnsi="Times New Roman"/>
          <w:sz w:val="28"/>
          <w:szCs w:val="28"/>
        </w:rPr>
        <w:t>3</w:t>
      </w:r>
      <w:r w:rsidR="00835056" w:rsidRPr="00835056">
        <w:rPr>
          <w:rFonts w:ascii="Times New Roman" w:hAnsi="Times New Roman"/>
          <w:sz w:val="28"/>
          <w:szCs w:val="28"/>
        </w:rPr>
        <w:t>8</w:t>
      </w:r>
      <w:r w:rsidRPr="00835056">
        <w:rPr>
          <w:rFonts w:ascii="Times New Roman" w:hAnsi="Times New Roman"/>
          <w:sz w:val="28"/>
          <w:szCs w:val="28"/>
        </w:rPr>
        <w:t>5,</w:t>
      </w:r>
      <w:r w:rsidR="00835056" w:rsidRPr="00835056">
        <w:rPr>
          <w:rFonts w:ascii="Times New Roman" w:hAnsi="Times New Roman"/>
          <w:sz w:val="28"/>
          <w:szCs w:val="28"/>
        </w:rPr>
        <w:t>5</w:t>
      </w:r>
      <w:r w:rsidR="001A04A7">
        <w:rPr>
          <w:rFonts w:ascii="Times New Roman" w:hAnsi="Times New Roman"/>
          <w:sz w:val="28"/>
          <w:szCs w:val="28"/>
        </w:rPr>
        <w:t xml:space="preserve"> </w:t>
      </w:r>
      <w:r w:rsidRPr="00835056">
        <w:rPr>
          <w:rFonts w:ascii="Times New Roman" w:hAnsi="Times New Roman"/>
          <w:sz w:val="28"/>
          <w:szCs w:val="28"/>
        </w:rPr>
        <w:t>млн</w:t>
      </w:r>
      <w:r w:rsidR="001A04A7">
        <w:rPr>
          <w:rFonts w:ascii="Times New Roman" w:hAnsi="Times New Roman"/>
          <w:sz w:val="28"/>
          <w:szCs w:val="28"/>
        </w:rPr>
        <w:t xml:space="preserve"> </w:t>
      </w:r>
      <w:r w:rsidRPr="00835056">
        <w:rPr>
          <w:rFonts w:ascii="Times New Roman" w:hAnsi="Times New Roman"/>
          <w:sz w:val="28"/>
          <w:szCs w:val="28"/>
        </w:rPr>
        <w:t>рублей,</w:t>
      </w:r>
      <w:r w:rsidR="001A04A7">
        <w:rPr>
          <w:rFonts w:ascii="Times New Roman" w:hAnsi="Times New Roman"/>
          <w:sz w:val="28"/>
          <w:szCs w:val="28"/>
        </w:rPr>
        <w:t xml:space="preserve"> </w:t>
      </w:r>
      <w:r w:rsidRPr="00835056">
        <w:rPr>
          <w:rFonts w:ascii="Times New Roman" w:hAnsi="Times New Roman"/>
          <w:sz w:val="28"/>
          <w:szCs w:val="28"/>
        </w:rPr>
        <w:t>из</w:t>
      </w:r>
      <w:r w:rsidR="001A04A7">
        <w:rPr>
          <w:rFonts w:ascii="Times New Roman" w:hAnsi="Times New Roman"/>
          <w:sz w:val="28"/>
          <w:szCs w:val="28"/>
        </w:rPr>
        <w:t xml:space="preserve"> </w:t>
      </w:r>
      <w:r w:rsidRPr="00835056">
        <w:rPr>
          <w:rFonts w:ascii="Times New Roman" w:hAnsi="Times New Roman"/>
          <w:sz w:val="28"/>
          <w:szCs w:val="28"/>
        </w:rPr>
        <w:t>бюджета</w:t>
      </w:r>
      <w:r w:rsidR="001A04A7">
        <w:rPr>
          <w:rFonts w:ascii="Times New Roman" w:hAnsi="Times New Roman"/>
          <w:sz w:val="28"/>
          <w:szCs w:val="28"/>
        </w:rPr>
        <w:t xml:space="preserve"> </w:t>
      </w:r>
      <w:r w:rsidRPr="00835056">
        <w:rPr>
          <w:rFonts w:ascii="Times New Roman" w:hAnsi="Times New Roman"/>
          <w:sz w:val="28"/>
          <w:szCs w:val="28"/>
        </w:rPr>
        <w:t>района</w:t>
      </w:r>
      <w:r w:rsidR="001A04A7">
        <w:rPr>
          <w:rFonts w:ascii="Times New Roman" w:hAnsi="Times New Roman"/>
          <w:sz w:val="28"/>
          <w:szCs w:val="28"/>
        </w:rPr>
        <w:t xml:space="preserve"> </w:t>
      </w:r>
      <w:r w:rsidRPr="00835056">
        <w:rPr>
          <w:rFonts w:ascii="Times New Roman" w:hAnsi="Times New Roman"/>
          <w:sz w:val="28"/>
          <w:szCs w:val="28"/>
        </w:rPr>
        <w:t>–</w:t>
      </w:r>
      <w:r w:rsidR="001A04A7">
        <w:rPr>
          <w:rFonts w:ascii="Times New Roman" w:hAnsi="Times New Roman"/>
          <w:sz w:val="28"/>
          <w:szCs w:val="28"/>
        </w:rPr>
        <w:t xml:space="preserve"> </w:t>
      </w:r>
      <w:r w:rsidR="00835056" w:rsidRPr="00835056">
        <w:rPr>
          <w:rFonts w:ascii="Times New Roman" w:hAnsi="Times New Roman"/>
          <w:sz w:val="28"/>
          <w:szCs w:val="28"/>
        </w:rPr>
        <w:t>6</w:t>
      </w:r>
      <w:r w:rsidRPr="00835056">
        <w:rPr>
          <w:rFonts w:ascii="Times New Roman" w:hAnsi="Times New Roman"/>
          <w:sz w:val="28"/>
          <w:szCs w:val="28"/>
        </w:rPr>
        <w:t>7</w:t>
      </w:r>
      <w:r w:rsidR="00EA0986">
        <w:rPr>
          <w:rFonts w:ascii="Times New Roman" w:hAnsi="Times New Roman"/>
          <w:sz w:val="28"/>
          <w:szCs w:val="28"/>
        </w:rPr>
        <w:t>,</w:t>
      </w:r>
      <w:r w:rsidR="00EF2326">
        <w:rPr>
          <w:rFonts w:ascii="Times New Roman" w:hAnsi="Times New Roman"/>
          <w:sz w:val="28"/>
          <w:szCs w:val="28"/>
        </w:rPr>
        <w:t>0</w:t>
      </w:r>
      <w:r w:rsidR="001A04A7">
        <w:rPr>
          <w:rFonts w:ascii="Times New Roman" w:hAnsi="Times New Roman"/>
          <w:sz w:val="28"/>
          <w:szCs w:val="28"/>
        </w:rPr>
        <w:t xml:space="preserve"> </w:t>
      </w:r>
      <w:r w:rsidRPr="00835056">
        <w:rPr>
          <w:rFonts w:ascii="Times New Roman" w:hAnsi="Times New Roman"/>
          <w:sz w:val="28"/>
          <w:szCs w:val="28"/>
        </w:rPr>
        <w:t>млн</w:t>
      </w:r>
      <w:r w:rsidR="001A04A7">
        <w:rPr>
          <w:rFonts w:ascii="Times New Roman" w:hAnsi="Times New Roman"/>
          <w:sz w:val="28"/>
          <w:szCs w:val="28"/>
        </w:rPr>
        <w:t xml:space="preserve"> </w:t>
      </w:r>
      <w:r w:rsidRPr="00835056">
        <w:rPr>
          <w:rFonts w:ascii="Times New Roman" w:hAnsi="Times New Roman"/>
          <w:sz w:val="28"/>
          <w:szCs w:val="28"/>
        </w:rPr>
        <w:t>рублей.</w:t>
      </w:r>
      <w:r w:rsidR="001A04A7">
        <w:rPr>
          <w:rFonts w:ascii="Times New Roman" w:hAnsi="Times New Roman"/>
          <w:sz w:val="28"/>
          <w:szCs w:val="28"/>
        </w:rPr>
        <w:t xml:space="preserve"> </w:t>
      </w:r>
    </w:p>
    <w:p w14:paraId="7C238DB7" w14:textId="50DBCE46"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Приобретено</w:t>
      </w:r>
      <w:r w:rsidR="001A04A7">
        <w:rPr>
          <w:rFonts w:ascii="Times New Roman" w:hAnsi="Times New Roman"/>
          <w:sz w:val="28"/>
          <w:szCs w:val="28"/>
        </w:rPr>
        <w:t xml:space="preserve"> </w:t>
      </w:r>
      <w:r w:rsidRPr="00A27130">
        <w:rPr>
          <w:rFonts w:ascii="Times New Roman" w:hAnsi="Times New Roman"/>
          <w:sz w:val="28"/>
          <w:szCs w:val="28"/>
        </w:rPr>
        <w:t>(приобретается)</w:t>
      </w:r>
      <w:r w:rsidR="001A04A7">
        <w:rPr>
          <w:rFonts w:ascii="Times New Roman" w:hAnsi="Times New Roman"/>
          <w:sz w:val="28"/>
          <w:szCs w:val="28"/>
        </w:rPr>
        <w:t xml:space="preserve"> </w:t>
      </w:r>
      <w:r w:rsidRPr="00A27130">
        <w:rPr>
          <w:rFonts w:ascii="Times New Roman" w:hAnsi="Times New Roman"/>
          <w:sz w:val="28"/>
          <w:szCs w:val="28"/>
        </w:rPr>
        <w:t>93</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помещения,</w:t>
      </w:r>
      <w:r w:rsidR="001A04A7">
        <w:rPr>
          <w:rFonts w:ascii="Times New Roman" w:hAnsi="Times New Roman"/>
          <w:sz w:val="28"/>
          <w:szCs w:val="28"/>
        </w:rPr>
        <w:t xml:space="preserve"> </w:t>
      </w:r>
      <w:r w:rsidRPr="00A27130">
        <w:rPr>
          <w:rFonts w:ascii="Times New Roman" w:hAnsi="Times New Roman"/>
          <w:sz w:val="28"/>
          <w:szCs w:val="28"/>
        </w:rPr>
        <w:t>из</w:t>
      </w:r>
      <w:r w:rsidR="001A04A7">
        <w:rPr>
          <w:rFonts w:ascii="Times New Roman" w:hAnsi="Times New Roman"/>
          <w:sz w:val="28"/>
          <w:szCs w:val="28"/>
        </w:rPr>
        <w:t xml:space="preserve"> </w:t>
      </w:r>
      <w:r w:rsidRPr="00A27130">
        <w:rPr>
          <w:rFonts w:ascii="Times New Roman" w:hAnsi="Times New Roman"/>
          <w:sz w:val="28"/>
          <w:szCs w:val="28"/>
        </w:rPr>
        <w:t>них:</w:t>
      </w:r>
      <w:r w:rsidR="001A04A7">
        <w:rPr>
          <w:rFonts w:ascii="Times New Roman" w:hAnsi="Times New Roman"/>
          <w:sz w:val="28"/>
          <w:szCs w:val="28"/>
        </w:rPr>
        <w:t xml:space="preserve"> </w:t>
      </w:r>
    </w:p>
    <w:p w14:paraId="7B00AA66" w14:textId="05B80A91"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41</w:t>
      </w:r>
      <w:r w:rsidR="001A04A7">
        <w:rPr>
          <w:rFonts w:ascii="Times New Roman" w:hAnsi="Times New Roman"/>
          <w:sz w:val="28"/>
          <w:szCs w:val="28"/>
        </w:rPr>
        <w:t xml:space="preserve"> </w:t>
      </w:r>
      <w:r w:rsidRPr="00A27130">
        <w:rPr>
          <w:rFonts w:ascii="Times New Roman" w:hAnsi="Times New Roman"/>
          <w:sz w:val="28"/>
          <w:szCs w:val="28"/>
        </w:rPr>
        <w:t>жилое</w:t>
      </w:r>
      <w:r w:rsidR="001A04A7">
        <w:rPr>
          <w:rFonts w:ascii="Times New Roman" w:hAnsi="Times New Roman"/>
          <w:sz w:val="28"/>
          <w:szCs w:val="28"/>
        </w:rPr>
        <w:t xml:space="preserve"> </w:t>
      </w:r>
      <w:r w:rsidRPr="00A27130">
        <w:rPr>
          <w:rFonts w:ascii="Times New Roman" w:hAnsi="Times New Roman"/>
          <w:sz w:val="28"/>
          <w:szCs w:val="28"/>
        </w:rPr>
        <w:t>помещение</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п.</w:t>
      </w:r>
      <w:r w:rsidR="001A04A7">
        <w:rPr>
          <w:rFonts w:ascii="Times New Roman" w:hAnsi="Times New Roman"/>
          <w:sz w:val="28"/>
          <w:szCs w:val="28"/>
        </w:rPr>
        <w:t xml:space="preserve"> </w:t>
      </w:r>
      <w:proofErr w:type="spellStart"/>
      <w:r w:rsidRPr="00A27130">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A27130">
        <w:rPr>
          <w:rFonts w:ascii="Times New Roman" w:hAnsi="Times New Roman"/>
          <w:sz w:val="28"/>
          <w:szCs w:val="28"/>
        </w:rPr>
        <w:t>(строящиеся</w:t>
      </w:r>
      <w:r w:rsidR="001A04A7">
        <w:rPr>
          <w:rFonts w:ascii="Times New Roman" w:hAnsi="Times New Roman"/>
          <w:sz w:val="28"/>
          <w:szCs w:val="28"/>
        </w:rPr>
        <w:t xml:space="preserve"> </w:t>
      </w:r>
      <w:r w:rsidRPr="00A27130">
        <w:rPr>
          <w:rFonts w:ascii="Times New Roman" w:hAnsi="Times New Roman"/>
          <w:sz w:val="28"/>
          <w:szCs w:val="28"/>
        </w:rPr>
        <w:t>жилые</w:t>
      </w:r>
      <w:r w:rsidR="001A04A7">
        <w:rPr>
          <w:rFonts w:ascii="Times New Roman" w:hAnsi="Times New Roman"/>
          <w:sz w:val="28"/>
          <w:szCs w:val="28"/>
        </w:rPr>
        <w:t xml:space="preserve"> </w:t>
      </w:r>
      <w:r w:rsidRPr="00A27130">
        <w:rPr>
          <w:rFonts w:ascii="Times New Roman" w:hAnsi="Times New Roman"/>
          <w:sz w:val="28"/>
          <w:szCs w:val="28"/>
        </w:rPr>
        <w:t>дома</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proofErr w:type="spellStart"/>
      <w:r w:rsidRPr="00A27130">
        <w:rPr>
          <w:rFonts w:ascii="Times New Roman" w:hAnsi="Times New Roman"/>
          <w:sz w:val="28"/>
          <w:szCs w:val="28"/>
        </w:rPr>
        <w:t>Петелина</w:t>
      </w:r>
      <w:proofErr w:type="spellEnd"/>
      <w:r w:rsidRPr="00A27130">
        <w:rPr>
          <w:rFonts w:ascii="Times New Roman" w:hAnsi="Times New Roman"/>
          <w:sz w:val="28"/>
          <w:szCs w:val="28"/>
        </w:rPr>
        <w:t>,</w:t>
      </w:r>
      <w:r w:rsidR="001A04A7">
        <w:rPr>
          <w:rFonts w:ascii="Times New Roman" w:hAnsi="Times New Roman"/>
          <w:sz w:val="28"/>
          <w:szCs w:val="28"/>
        </w:rPr>
        <w:t xml:space="preserve"> </w:t>
      </w:r>
      <w:r w:rsidRPr="00A27130">
        <w:rPr>
          <w:rFonts w:ascii="Times New Roman" w:hAnsi="Times New Roman"/>
          <w:sz w:val="28"/>
          <w:szCs w:val="28"/>
        </w:rPr>
        <w:t>12,</w:t>
      </w:r>
      <w:r w:rsidR="001A04A7">
        <w:rPr>
          <w:rFonts w:ascii="Times New Roman" w:hAnsi="Times New Roman"/>
          <w:sz w:val="28"/>
          <w:szCs w:val="28"/>
        </w:rPr>
        <w:t xml:space="preserve"> </w:t>
      </w:r>
      <w:r w:rsidRPr="00A27130">
        <w:rPr>
          <w:rFonts w:ascii="Times New Roman" w:hAnsi="Times New Roman"/>
          <w:sz w:val="28"/>
          <w:szCs w:val="28"/>
        </w:rPr>
        <w:t>пер.</w:t>
      </w:r>
      <w:r w:rsidR="001A04A7">
        <w:rPr>
          <w:rFonts w:ascii="Times New Roman" w:hAnsi="Times New Roman"/>
          <w:sz w:val="28"/>
          <w:szCs w:val="28"/>
        </w:rPr>
        <w:t xml:space="preserve"> </w:t>
      </w:r>
      <w:r w:rsidRPr="00A27130">
        <w:rPr>
          <w:rFonts w:ascii="Times New Roman" w:hAnsi="Times New Roman"/>
          <w:sz w:val="28"/>
          <w:szCs w:val="28"/>
        </w:rPr>
        <w:t>Школьный,</w:t>
      </w:r>
      <w:r w:rsidR="001A04A7">
        <w:rPr>
          <w:rFonts w:ascii="Times New Roman" w:hAnsi="Times New Roman"/>
          <w:sz w:val="28"/>
          <w:szCs w:val="28"/>
        </w:rPr>
        <w:t xml:space="preserve"> </w:t>
      </w:r>
      <w:r w:rsidRPr="00A27130">
        <w:rPr>
          <w:rFonts w:ascii="Times New Roman" w:hAnsi="Times New Roman"/>
          <w:sz w:val="28"/>
          <w:szCs w:val="28"/>
        </w:rPr>
        <w:t>5,</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Таежная,</w:t>
      </w:r>
      <w:r w:rsidR="001A04A7">
        <w:rPr>
          <w:rFonts w:ascii="Times New Roman" w:hAnsi="Times New Roman"/>
          <w:sz w:val="28"/>
          <w:szCs w:val="28"/>
        </w:rPr>
        <w:t xml:space="preserve"> </w:t>
      </w:r>
      <w:r w:rsidRPr="00A27130">
        <w:rPr>
          <w:rFonts w:ascii="Times New Roman" w:hAnsi="Times New Roman"/>
          <w:sz w:val="28"/>
          <w:szCs w:val="28"/>
        </w:rPr>
        <w:t>22)</w:t>
      </w:r>
      <w:r w:rsidR="00C30848">
        <w:rPr>
          <w:rFonts w:ascii="Times New Roman" w:hAnsi="Times New Roman"/>
          <w:sz w:val="28"/>
          <w:szCs w:val="28"/>
        </w:rPr>
        <w:t>;</w:t>
      </w:r>
      <w:r w:rsidR="001A04A7">
        <w:rPr>
          <w:rFonts w:ascii="Times New Roman" w:hAnsi="Times New Roman"/>
          <w:sz w:val="28"/>
          <w:szCs w:val="28"/>
        </w:rPr>
        <w:t xml:space="preserve"> </w:t>
      </w:r>
    </w:p>
    <w:p w14:paraId="6396143F" w14:textId="5A761C6A"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3</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помещения</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д.</w:t>
      </w:r>
      <w:r w:rsidR="001A04A7">
        <w:rPr>
          <w:rFonts w:ascii="Times New Roman" w:hAnsi="Times New Roman"/>
          <w:sz w:val="28"/>
          <w:szCs w:val="28"/>
        </w:rPr>
        <w:t xml:space="preserve"> </w:t>
      </w:r>
      <w:r w:rsidRPr="00A27130">
        <w:rPr>
          <w:rFonts w:ascii="Times New Roman" w:hAnsi="Times New Roman"/>
          <w:sz w:val="28"/>
          <w:szCs w:val="28"/>
        </w:rPr>
        <w:t>Ярки</w:t>
      </w:r>
      <w:r w:rsidR="001A04A7">
        <w:rPr>
          <w:rFonts w:ascii="Times New Roman" w:hAnsi="Times New Roman"/>
          <w:sz w:val="28"/>
          <w:szCs w:val="28"/>
        </w:rPr>
        <w:t xml:space="preserve"> </w:t>
      </w:r>
      <w:r w:rsidRPr="00A27130">
        <w:rPr>
          <w:rFonts w:ascii="Times New Roman" w:hAnsi="Times New Roman"/>
          <w:sz w:val="28"/>
          <w:szCs w:val="28"/>
        </w:rPr>
        <w:t>(жилой</w:t>
      </w:r>
      <w:r w:rsidR="001A04A7">
        <w:rPr>
          <w:rFonts w:ascii="Times New Roman" w:hAnsi="Times New Roman"/>
          <w:sz w:val="28"/>
          <w:szCs w:val="28"/>
        </w:rPr>
        <w:t xml:space="preserve"> </w:t>
      </w:r>
      <w:r w:rsidRPr="00A27130">
        <w:rPr>
          <w:rFonts w:ascii="Times New Roman" w:hAnsi="Times New Roman"/>
          <w:sz w:val="28"/>
          <w:szCs w:val="28"/>
        </w:rPr>
        <w:t>дом</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Сосновой,</w:t>
      </w:r>
      <w:r w:rsidR="001A04A7">
        <w:rPr>
          <w:rFonts w:ascii="Times New Roman" w:hAnsi="Times New Roman"/>
          <w:sz w:val="28"/>
          <w:szCs w:val="28"/>
        </w:rPr>
        <w:t xml:space="preserve"> </w:t>
      </w:r>
      <w:r w:rsidRPr="00A27130">
        <w:rPr>
          <w:rFonts w:ascii="Times New Roman" w:hAnsi="Times New Roman"/>
          <w:sz w:val="28"/>
          <w:szCs w:val="28"/>
        </w:rPr>
        <w:t>д.</w:t>
      </w:r>
      <w:r w:rsidR="001A04A7">
        <w:rPr>
          <w:rFonts w:ascii="Times New Roman" w:hAnsi="Times New Roman"/>
          <w:sz w:val="28"/>
          <w:szCs w:val="28"/>
        </w:rPr>
        <w:t xml:space="preserve"> </w:t>
      </w:r>
      <w:r w:rsidRPr="00A27130">
        <w:rPr>
          <w:rFonts w:ascii="Times New Roman" w:hAnsi="Times New Roman"/>
          <w:sz w:val="28"/>
          <w:szCs w:val="28"/>
        </w:rPr>
        <w:t>6)</w:t>
      </w:r>
      <w:r w:rsidR="00C30848">
        <w:rPr>
          <w:rFonts w:ascii="Times New Roman" w:hAnsi="Times New Roman"/>
          <w:sz w:val="28"/>
          <w:szCs w:val="28"/>
        </w:rPr>
        <w:t>;</w:t>
      </w:r>
      <w:r w:rsidR="001A04A7">
        <w:rPr>
          <w:rFonts w:ascii="Times New Roman" w:hAnsi="Times New Roman"/>
          <w:sz w:val="28"/>
          <w:szCs w:val="28"/>
        </w:rPr>
        <w:t xml:space="preserve"> </w:t>
      </w:r>
    </w:p>
    <w:p w14:paraId="0F93A535" w14:textId="4373E980"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4</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помещения</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п.</w:t>
      </w:r>
      <w:r w:rsidR="001A04A7">
        <w:rPr>
          <w:rFonts w:ascii="Times New Roman" w:hAnsi="Times New Roman"/>
          <w:sz w:val="28"/>
          <w:szCs w:val="28"/>
        </w:rPr>
        <w:t xml:space="preserve"> </w:t>
      </w:r>
      <w:r w:rsidRPr="00A27130">
        <w:rPr>
          <w:rFonts w:ascii="Times New Roman" w:hAnsi="Times New Roman"/>
          <w:sz w:val="28"/>
          <w:szCs w:val="28"/>
        </w:rPr>
        <w:t>Кирпичный</w:t>
      </w:r>
      <w:r w:rsidR="001A04A7">
        <w:rPr>
          <w:rFonts w:ascii="Times New Roman" w:hAnsi="Times New Roman"/>
          <w:sz w:val="28"/>
          <w:szCs w:val="28"/>
        </w:rPr>
        <w:t xml:space="preserve"> </w:t>
      </w:r>
      <w:r w:rsidRPr="00A27130">
        <w:rPr>
          <w:rFonts w:ascii="Times New Roman" w:hAnsi="Times New Roman"/>
          <w:sz w:val="28"/>
          <w:szCs w:val="28"/>
        </w:rPr>
        <w:t>(жилой</w:t>
      </w:r>
      <w:r w:rsidR="001A04A7">
        <w:rPr>
          <w:rFonts w:ascii="Times New Roman" w:hAnsi="Times New Roman"/>
          <w:sz w:val="28"/>
          <w:szCs w:val="28"/>
        </w:rPr>
        <w:t xml:space="preserve"> </w:t>
      </w:r>
      <w:r w:rsidRPr="00A27130">
        <w:rPr>
          <w:rFonts w:ascii="Times New Roman" w:hAnsi="Times New Roman"/>
          <w:sz w:val="28"/>
          <w:szCs w:val="28"/>
        </w:rPr>
        <w:t>дом</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Комсомольской,</w:t>
      </w:r>
      <w:r w:rsidR="001A04A7">
        <w:rPr>
          <w:rFonts w:ascii="Times New Roman" w:hAnsi="Times New Roman"/>
          <w:sz w:val="28"/>
          <w:szCs w:val="28"/>
        </w:rPr>
        <w:t xml:space="preserve"> </w:t>
      </w:r>
      <w:r w:rsidRPr="00A27130">
        <w:rPr>
          <w:rFonts w:ascii="Times New Roman" w:hAnsi="Times New Roman"/>
          <w:sz w:val="28"/>
          <w:szCs w:val="28"/>
        </w:rPr>
        <w:t>д.</w:t>
      </w:r>
      <w:r w:rsidR="001A04A7">
        <w:rPr>
          <w:rFonts w:ascii="Times New Roman" w:hAnsi="Times New Roman"/>
          <w:sz w:val="28"/>
          <w:szCs w:val="28"/>
        </w:rPr>
        <w:t xml:space="preserve"> </w:t>
      </w:r>
      <w:r w:rsidRPr="00A27130">
        <w:rPr>
          <w:rFonts w:ascii="Times New Roman" w:hAnsi="Times New Roman"/>
          <w:sz w:val="28"/>
          <w:szCs w:val="28"/>
        </w:rPr>
        <w:t>6А)</w:t>
      </w:r>
      <w:r w:rsidR="00C30848">
        <w:rPr>
          <w:rFonts w:ascii="Times New Roman" w:hAnsi="Times New Roman"/>
          <w:sz w:val="28"/>
          <w:szCs w:val="28"/>
        </w:rPr>
        <w:t>;</w:t>
      </w:r>
    </w:p>
    <w:p w14:paraId="2E35A072" w14:textId="286542E8"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4</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помещения</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д.</w:t>
      </w:r>
      <w:r w:rsidR="001A04A7">
        <w:rPr>
          <w:rFonts w:ascii="Times New Roman" w:hAnsi="Times New Roman"/>
          <w:sz w:val="28"/>
          <w:szCs w:val="28"/>
        </w:rPr>
        <w:t xml:space="preserve"> </w:t>
      </w:r>
      <w:r w:rsidRPr="00A27130">
        <w:rPr>
          <w:rFonts w:ascii="Times New Roman" w:hAnsi="Times New Roman"/>
          <w:sz w:val="28"/>
          <w:szCs w:val="28"/>
        </w:rPr>
        <w:t>Белогорье</w:t>
      </w:r>
      <w:r w:rsidR="001A04A7">
        <w:rPr>
          <w:rFonts w:ascii="Times New Roman" w:hAnsi="Times New Roman"/>
          <w:sz w:val="28"/>
          <w:szCs w:val="28"/>
        </w:rPr>
        <w:t xml:space="preserve"> </w:t>
      </w:r>
      <w:r w:rsidRPr="00A27130">
        <w:rPr>
          <w:rFonts w:ascii="Times New Roman" w:hAnsi="Times New Roman"/>
          <w:sz w:val="28"/>
          <w:szCs w:val="28"/>
        </w:rPr>
        <w:t>(жилой</w:t>
      </w:r>
      <w:r w:rsidR="001A04A7">
        <w:rPr>
          <w:rFonts w:ascii="Times New Roman" w:hAnsi="Times New Roman"/>
          <w:sz w:val="28"/>
          <w:szCs w:val="28"/>
        </w:rPr>
        <w:t xml:space="preserve"> </w:t>
      </w:r>
      <w:r w:rsidRPr="00A27130">
        <w:rPr>
          <w:rFonts w:ascii="Times New Roman" w:hAnsi="Times New Roman"/>
          <w:sz w:val="28"/>
          <w:szCs w:val="28"/>
        </w:rPr>
        <w:t>дом</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Мира,</w:t>
      </w:r>
      <w:r w:rsidR="001A04A7">
        <w:rPr>
          <w:rFonts w:ascii="Times New Roman" w:hAnsi="Times New Roman"/>
          <w:sz w:val="28"/>
          <w:szCs w:val="28"/>
        </w:rPr>
        <w:t xml:space="preserve"> </w:t>
      </w:r>
      <w:r w:rsidRPr="00A27130">
        <w:rPr>
          <w:rFonts w:ascii="Times New Roman" w:hAnsi="Times New Roman"/>
          <w:sz w:val="28"/>
          <w:szCs w:val="28"/>
        </w:rPr>
        <w:t>д.</w:t>
      </w:r>
      <w:r w:rsidR="001A04A7">
        <w:rPr>
          <w:rFonts w:ascii="Times New Roman" w:hAnsi="Times New Roman"/>
          <w:sz w:val="28"/>
          <w:szCs w:val="28"/>
        </w:rPr>
        <w:t xml:space="preserve"> </w:t>
      </w:r>
      <w:r w:rsidRPr="00A27130">
        <w:rPr>
          <w:rFonts w:ascii="Times New Roman" w:hAnsi="Times New Roman"/>
          <w:sz w:val="28"/>
          <w:szCs w:val="28"/>
        </w:rPr>
        <w:t>3)</w:t>
      </w:r>
      <w:r w:rsidR="00C30848">
        <w:rPr>
          <w:rFonts w:ascii="Times New Roman" w:hAnsi="Times New Roman"/>
          <w:sz w:val="28"/>
          <w:szCs w:val="28"/>
        </w:rPr>
        <w:t>;</w:t>
      </w:r>
    </w:p>
    <w:p w14:paraId="5A59061C" w14:textId="54297D48"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10</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помещений</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с.</w:t>
      </w:r>
      <w:r w:rsidR="001A04A7">
        <w:rPr>
          <w:rFonts w:ascii="Times New Roman" w:hAnsi="Times New Roman"/>
          <w:sz w:val="28"/>
          <w:szCs w:val="28"/>
        </w:rPr>
        <w:t xml:space="preserve"> </w:t>
      </w:r>
      <w:r w:rsidRPr="00A27130">
        <w:rPr>
          <w:rFonts w:ascii="Times New Roman" w:hAnsi="Times New Roman"/>
          <w:sz w:val="28"/>
          <w:szCs w:val="28"/>
        </w:rPr>
        <w:t>Елизарово</w:t>
      </w:r>
      <w:r w:rsidR="001A04A7">
        <w:rPr>
          <w:rFonts w:ascii="Times New Roman" w:hAnsi="Times New Roman"/>
          <w:sz w:val="28"/>
          <w:szCs w:val="28"/>
        </w:rPr>
        <w:t xml:space="preserve"> </w:t>
      </w:r>
      <w:r w:rsidRPr="00A27130">
        <w:rPr>
          <w:rFonts w:ascii="Times New Roman" w:hAnsi="Times New Roman"/>
          <w:sz w:val="28"/>
          <w:szCs w:val="28"/>
        </w:rPr>
        <w:t>(жилые</w:t>
      </w:r>
      <w:r w:rsidR="001A04A7">
        <w:rPr>
          <w:rFonts w:ascii="Times New Roman" w:hAnsi="Times New Roman"/>
          <w:sz w:val="28"/>
          <w:szCs w:val="28"/>
        </w:rPr>
        <w:t xml:space="preserve"> </w:t>
      </w:r>
      <w:r w:rsidRPr="00A27130">
        <w:rPr>
          <w:rFonts w:ascii="Times New Roman" w:hAnsi="Times New Roman"/>
          <w:sz w:val="28"/>
          <w:szCs w:val="28"/>
        </w:rPr>
        <w:t>дома</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Советская,</w:t>
      </w:r>
      <w:r w:rsidR="001A04A7">
        <w:rPr>
          <w:rFonts w:ascii="Times New Roman" w:hAnsi="Times New Roman"/>
          <w:sz w:val="28"/>
          <w:szCs w:val="28"/>
        </w:rPr>
        <w:t xml:space="preserve"> </w:t>
      </w:r>
      <w:r w:rsidRPr="00A27130">
        <w:rPr>
          <w:rFonts w:ascii="Times New Roman" w:hAnsi="Times New Roman"/>
          <w:sz w:val="28"/>
          <w:szCs w:val="28"/>
        </w:rPr>
        <w:t>4,</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Механизаторов,</w:t>
      </w:r>
      <w:r w:rsidR="001A04A7">
        <w:rPr>
          <w:rFonts w:ascii="Times New Roman" w:hAnsi="Times New Roman"/>
          <w:sz w:val="28"/>
          <w:szCs w:val="28"/>
        </w:rPr>
        <w:t xml:space="preserve"> </w:t>
      </w:r>
      <w:r w:rsidRPr="00A27130">
        <w:rPr>
          <w:rFonts w:ascii="Times New Roman" w:hAnsi="Times New Roman"/>
          <w:sz w:val="28"/>
          <w:szCs w:val="28"/>
        </w:rPr>
        <w:t>11)</w:t>
      </w:r>
      <w:r w:rsidR="00C30848">
        <w:rPr>
          <w:rFonts w:ascii="Times New Roman" w:hAnsi="Times New Roman"/>
          <w:sz w:val="28"/>
          <w:szCs w:val="28"/>
        </w:rPr>
        <w:t>;</w:t>
      </w:r>
    </w:p>
    <w:p w14:paraId="244C5211" w14:textId="52967AE8"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5</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помещений</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с.</w:t>
      </w:r>
      <w:r w:rsidR="001A04A7">
        <w:rPr>
          <w:rFonts w:ascii="Times New Roman" w:hAnsi="Times New Roman"/>
          <w:sz w:val="28"/>
          <w:szCs w:val="28"/>
        </w:rPr>
        <w:t xml:space="preserve"> </w:t>
      </w:r>
      <w:proofErr w:type="spellStart"/>
      <w:r w:rsidRPr="00A27130">
        <w:rPr>
          <w:rFonts w:ascii="Times New Roman" w:hAnsi="Times New Roman"/>
          <w:sz w:val="28"/>
          <w:szCs w:val="28"/>
        </w:rPr>
        <w:t>Нялинское</w:t>
      </w:r>
      <w:proofErr w:type="spellEnd"/>
      <w:r w:rsidR="001A04A7">
        <w:rPr>
          <w:rFonts w:ascii="Times New Roman" w:hAnsi="Times New Roman"/>
          <w:sz w:val="28"/>
          <w:szCs w:val="28"/>
        </w:rPr>
        <w:t xml:space="preserve"> </w:t>
      </w:r>
      <w:r w:rsidRPr="00A27130">
        <w:rPr>
          <w:rFonts w:ascii="Times New Roman" w:hAnsi="Times New Roman"/>
          <w:sz w:val="28"/>
          <w:szCs w:val="28"/>
        </w:rPr>
        <w:t>(жилой</w:t>
      </w:r>
      <w:r w:rsidR="001A04A7">
        <w:rPr>
          <w:rFonts w:ascii="Times New Roman" w:hAnsi="Times New Roman"/>
          <w:sz w:val="28"/>
          <w:szCs w:val="28"/>
        </w:rPr>
        <w:t xml:space="preserve"> </w:t>
      </w:r>
      <w:r w:rsidRPr="00A27130">
        <w:rPr>
          <w:rFonts w:ascii="Times New Roman" w:hAnsi="Times New Roman"/>
          <w:sz w:val="28"/>
          <w:szCs w:val="28"/>
        </w:rPr>
        <w:t>дом</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Мира,</w:t>
      </w:r>
      <w:r w:rsidR="001A04A7">
        <w:rPr>
          <w:rFonts w:ascii="Times New Roman" w:hAnsi="Times New Roman"/>
          <w:sz w:val="28"/>
          <w:szCs w:val="28"/>
        </w:rPr>
        <w:t xml:space="preserve"> </w:t>
      </w:r>
      <w:r w:rsidRPr="00A27130">
        <w:rPr>
          <w:rFonts w:ascii="Times New Roman" w:hAnsi="Times New Roman"/>
          <w:sz w:val="28"/>
          <w:szCs w:val="28"/>
        </w:rPr>
        <w:t>д.</w:t>
      </w:r>
      <w:r w:rsidR="001A04A7">
        <w:rPr>
          <w:rFonts w:ascii="Times New Roman" w:hAnsi="Times New Roman"/>
          <w:sz w:val="28"/>
          <w:szCs w:val="28"/>
        </w:rPr>
        <w:t xml:space="preserve"> </w:t>
      </w:r>
      <w:r w:rsidRPr="00A27130">
        <w:rPr>
          <w:rFonts w:ascii="Times New Roman" w:hAnsi="Times New Roman"/>
          <w:sz w:val="28"/>
          <w:szCs w:val="28"/>
        </w:rPr>
        <w:t>85)</w:t>
      </w:r>
      <w:r w:rsidR="00C30848">
        <w:rPr>
          <w:rFonts w:ascii="Times New Roman" w:hAnsi="Times New Roman"/>
          <w:sz w:val="28"/>
          <w:szCs w:val="28"/>
        </w:rPr>
        <w:t>;</w:t>
      </w:r>
      <w:r w:rsidR="001A04A7">
        <w:rPr>
          <w:rFonts w:ascii="Times New Roman" w:hAnsi="Times New Roman"/>
          <w:sz w:val="28"/>
          <w:szCs w:val="28"/>
        </w:rPr>
        <w:t xml:space="preserve"> </w:t>
      </w:r>
    </w:p>
    <w:p w14:paraId="1EF50D40" w14:textId="56B8111E"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4</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помещения</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п.</w:t>
      </w:r>
      <w:r w:rsidR="001A04A7">
        <w:rPr>
          <w:rFonts w:ascii="Times New Roman" w:hAnsi="Times New Roman"/>
          <w:sz w:val="28"/>
          <w:szCs w:val="28"/>
        </w:rPr>
        <w:t xml:space="preserve"> </w:t>
      </w:r>
      <w:proofErr w:type="spellStart"/>
      <w:r w:rsidRPr="00A27130">
        <w:rPr>
          <w:rFonts w:ascii="Times New Roman" w:hAnsi="Times New Roman"/>
          <w:sz w:val="28"/>
          <w:szCs w:val="28"/>
        </w:rPr>
        <w:t>Выкатной</w:t>
      </w:r>
      <w:proofErr w:type="spellEnd"/>
      <w:r w:rsidR="001A04A7">
        <w:rPr>
          <w:rFonts w:ascii="Times New Roman" w:hAnsi="Times New Roman"/>
          <w:sz w:val="28"/>
          <w:szCs w:val="28"/>
        </w:rPr>
        <w:t xml:space="preserve"> </w:t>
      </w:r>
      <w:r w:rsidRPr="00A27130">
        <w:rPr>
          <w:rFonts w:ascii="Times New Roman" w:hAnsi="Times New Roman"/>
          <w:sz w:val="28"/>
          <w:szCs w:val="28"/>
        </w:rPr>
        <w:t>(строящийся</w:t>
      </w:r>
      <w:r w:rsidR="001A04A7">
        <w:rPr>
          <w:rFonts w:ascii="Times New Roman" w:hAnsi="Times New Roman"/>
          <w:sz w:val="28"/>
          <w:szCs w:val="28"/>
        </w:rPr>
        <w:t xml:space="preserve"> </w:t>
      </w:r>
      <w:r w:rsidRPr="00A27130">
        <w:rPr>
          <w:rFonts w:ascii="Times New Roman" w:hAnsi="Times New Roman"/>
          <w:sz w:val="28"/>
          <w:szCs w:val="28"/>
        </w:rPr>
        <w:t>жилой</w:t>
      </w:r>
      <w:r w:rsidR="001A04A7">
        <w:rPr>
          <w:rFonts w:ascii="Times New Roman" w:hAnsi="Times New Roman"/>
          <w:sz w:val="28"/>
          <w:szCs w:val="28"/>
        </w:rPr>
        <w:t xml:space="preserve"> </w:t>
      </w:r>
      <w:r w:rsidRPr="00A27130">
        <w:rPr>
          <w:rFonts w:ascii="Times New Roman" w:hAnsi="Times New Roman"/>
          <w:sz w:val="28"/>
          <w:szCs w:val="28"/>
        </w:rPr>
        <w:t>дом</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Школьная)</w:t>
      </w:r>
      <w:r w:rsidR="00C30848">
        <w:rPr>
          <w:rFonts w:ascii="Times New Roman" w:hAnsi="Times New Roman"/>
          <w:sz w:val="28"/>
          <w:szCs w:val="28"/>
        </w:rPr>
        <w:t>;</w:t>
      </w:r>
      <w:r w:rsidR="001A04A7">
        <w:rPr>
          <w:rFonts w:ascii="Times New Roman" w:hAnsi="Times New Roman"/>
          <w:sz w:val="28"/>
          <w:szCs w:val="28"/>
        </w:rPr>
        <w:t xml:space="preserve"> </w:t>
      </w:r>
    </w:p>
    <w:p w14:paraId="3A0A1722" w14:textId="6E757D31"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17</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помещений</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п.</w:t>
      </w:r>
      <w:r w:rsidR="001A04A7">
        <w:rPr>
          <w:rFonts w:ascii="Times New Roman" w:hAnsi="Times New Roman"/>
          <w:sz w:val="28"/>
          <w:szCs w:val="28"/>
        </w:rPr>
        <w:t xml:space="preserve"> </w:t>
      </w:r>
      <w:proofErr w:type="spellStart"/>
      <w:r w:rsidRPr="00A27130">
        <w:rPr>
          <w:rFonts w:ascii="Times New Roman" w:hAnsi="Times New Roman"/>
          <w:sz w:val="28"/>
          <w:szCs w:val="28"/>
        </w:rPr>
        <w:t>Луговской</w:t>
      </w:r>
      <w:proofErr w:type="spellEnd"/>
      <w:r w:rsidR="001A04A7">
        <w:rPr>
          <w:rFonts w:ascii="Times New Roman" w:hAnsi="Times New Roman"/>
          <w:sz w:val="28"/>
          <w:szCs w:val="28"/>
        </w:rPr>
        <w:t xml:space="preserve"> </w:t>
      </w:r>
      <w:r w:rsidRPr="00A27130">
        <w:rPr>
          <w:rFonts w:ascii="Times New Roman" w:hAnsi="Times New Roman"/>
          <w:sz w:val="28"/>
          <w:szCs w:val="28"/>
        </w:rPr>
        <w:t>(строящиеся</w:t>
      </w:r>
      <w:r w:rsidR="001A04A7">
        <w:rPr>
          <w:rFonts w:ascii="Times New Roman" w:hAnsi="Times New Roman"/>
          <w:sz w:val="28"/>
          <w:szCs w:val="28"/>
        </w:rPr>
        <w:t xml:space="preserve"> </w:t>
      </w:r>
      <w:r w:rsidRPr="00A27130">
        <w:rPr>
          <w:rFonts w:ascii="Times New Roman" w:hAnsi="Times New Roman"/>
          <w:sz w:val="28"/>
          <w:szCs w:val="28"/>
        </w:rPr>
        <w:t>жилые</w:t>
      </w:r>
      <w:r w:rsidR="001A04A7">
        <w:rPr>
          <w:rFonts w:ascii="Times New Roman" w:hAnsi="Times New Roman"/>
          <w:sz w:val="28"/>
          <w:szCs w:val="28"/>
        </w:rPr>
        <w:t xml:space="preserve"> </w:t>
      </w:r>
      <w:r w:rsidRPr="00A27130">
        <w:rPr>
          <w:rFonts w:ascii="Times New Roman" w:hAnsi="Times New Roman"/>
          <w:sz w:val="28"/>
          <w:szCs w:val="28"/>
        </w:rPr>
        <w:t>дома</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Гагарина,</w:t>
      </w:r>
      <w:r w:rsidR="001A04A7">
        <w:rPr>
          <w:rFonts w:ascii="Times New Roman" w:hAnsi="Times New Roman"/>
          <w:sz w:val="28"/>
          <w:szCs w:val="28"/>
        </w:rPr>
        <w:t xml:space="preserve"> </w:t>
      </w:r>
      <w:r w:rsidRPr="00A27130">
        <w:rPr>
          <w:rFonts w:ascii="Times New Roman" w:hAnsi="Times New Roman"/>
          <w:sz w:val="28"/>
          <w:szCs w:val="28"/>
        </w:rPr>
        <w:t>18,</w:t>
      </w:r>
      <w:r w:rsidR="001A04A7">
        <w:rPr>
          <w:rFonts w:ascii="Times New Roman" w:hAnsi="Times New Roman"/>
          <w:sz w:val="28"/>
          <w:szCs w:val="28"/>
        </w:rPr>
        <w:t xml:space="preserve"> </w:t>
      </w:r>
      <w:r w:rsidRPr="00A27130">
        <w:rPr>
          <w:rFonts w:ascii="Times New Roman" w:hAnsi="Times New Roman"/>
          <w:sz w:val="28"/>
          <w:szCs w:val="28"/>
        </w:rPr>
        <w:t>20,</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Ленина,</w:t>
      </w:r>
      <w:r w:rsidR="001A04A7">
        <w:rPr>
          <w:rFonts w:ascii="Times New Roman" w:hAnsi="Times New Roman"/>
          <w:sz w:val="28"/>
          <w:szCs w:val="28"/>
        </w:rPr>
        <w:t xml:space="preserve"> </w:t>
      </w:r>
      <w:r w:rsidRPr="00A27130">
        <w:rPr>
          <w:rFonts w:ascii="Times New Roman" w:hAnsi="Times New Roman"/>
          <w:sz w:val="28"/>
          <w:szCs w:val="28"/>
        </w:rPr>
        <w:t>д.</w:t>
      </w:r>
      <w:r w:rsidR="001A04A7">
        <w:rPr>
          <w:rFonts w:ascii="Times New Roman" w:hAnsi="Times New Roman"/>
          <w:sz w:val="28"/>
          <w:szCs w:val="28"/>
        </w:rPr>
        <w:t xml:space="preserve"> </w:t>
      </w:r>
      <w:r w:rsidRPr="00A27130">
        <w:rPr>
          <w:rFonts w:ascii="Times New Roman" w:hAnsi="Times New Roman"/>
          <w:sz w:val="28"/>
          <w:szCs w:val="28"/>
        </w:rPr>
        <w:t>76)</w:t>
      </w:r>
      <w:r w:rsidR="00C30848">
        <w:rPr>
          <w:rFonts w:ascii="Times New Roman" w:hAnsi="Times New Roman"/>
          <w:sz w:val="28"/>
          <w:szCs w:val="28"/>
        </w:rPr>
        <w:t>;</w:t>
      </w:r>
    </w:p>
    <w:p w14:paraId="302646BF" w14:textId="7AF06D2B"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5</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помещений</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с.</w:t>
      </w:r>
      <w:r w:rsidR="001A04A7">
        <w:rPr>
          <w:rFonts w:ascii="Times New Roman" w:hAnsi="Times New Roman"/>
          <w:sz w:val="28"/>
          <w:szCs w:val="28"/>
        </w:rPr>
        <w:t xml:space="preserve"> </w:t>
      </w:r>
      <w:proofErr w:type="spellStart"/>
      <w:r w:rsidRPr="00A27130">
        <w:rPr>
          <w:rFonts w:ascii="Times New Roman" w:hAnsi="Times New Roman"/>
          <w:sz w:val="28"/>
          <w:szCs w:val="28"/>
        </w:rPr>
        <w:t>Селиярово</w:t>
      </w:r>
      <w:proofErr w:type="spellEnd"/>
      <w:r w:rsidR="001A04A7">
        <w:rPr>
          <w:rFonts w:ascii="Times New Roman" w:hAnsi="Times New Roman"/>
          <w:sz w:val="28"/>
          <w:szCs w:val="28"/>
        </w:rPr>
        <w:t xml:space="preserve"> </w:t>
      </w:r>
      <w:r w:rsidRPr="00A27130">
        <w:rPr>
          <w:rFonts w:ascii="Times New Roman" w:hAnsi="Times New Roman"/>
          <w:sz w:val="28"/>
          <w:szCs w:val="28"/>
        </w:rPr>
        <w:t>(жилой</w:t>
      </w:r>
      <w:r w:rsidR="001A04A7">
        <w:rPr>
          <w:rFonts w:ascii="Times New Roman" w:hAnsi="Times New Roman"/>
          <w:sz w:val="28"/>
          <w:szCs w:val="28"/>
        </w:rPr>
        <w:t xml:space="preserve"> </w:t>
      </w:r>
      <w:r w:rsidRPr="00A27130">
        <w:rPr>
          <w:rFonts w:ascii="Times New Roman" w:hAnsi="Times New Roman"/>
          <w:sz w:val="28"/>
          <w:szCs w:val="28"/>
        </w:rPr>
        <w:t>дом</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Братьев</w:t>
      </w:r>
      <w:r w:rsidR="001A04A7">
        <w:rPr>
          <w:rFonts w:ascii="Times New Roman" w:hAnsi="Times New Roman"/>
          <w:sz w:val="28"/>
          <w:szCs w:val="28"/>
        </w:rPr>
        <w:t xml:space="preserve"> </w:t>
      </w:r>
      <w:r w:rsidRPr="00A27130">
        <w:rPr>
          <w:rFonts w:ascii="Times New Roman" w:hAnsi="Times New Roman"/>
          <w:sz w:val="28"/>
          <w:szCs w:val="28"/>
        </w:rPr>
        <w:t>Фирсовых,</w:t>
      </w:r>
      <w:r w:rsidR="001A04A7">
        <w:rPr>
          <w:rFonts w:ascii="Times New Roman" w:hAnsi="Times New Roman"/>
          <w:sz w:val="28"/>
          <w:szCs w:val="28"/>
        </w:rPr>
        <w:t xml:space="preserve"> </w:t>
      </w:r>
      <w:r w:rsidRPr="00A27130">
        <w:rPr>
          <w:rFonts w:ascii="Times New Roman" w:hAnsi="Times New Roman"/>
          <w:sz w:val="28"/>
          <w:szCs w:val="28"/>
        </w:rPr>
        <w:t>4</w:t>
      </w:r>
      <w:r w:rsidR="001A04A7">
        <w:rPr>
          <w:rFonts w:ascii="Times New Roman" w:hAnsi="Times New Roman"/>
          <w:sz w:val="28"/>
          <w:szCs w:val="28"/>
        </w:rPr>
        <w:t xml:space="preserve"> </w:t>
      </w:r>
      <w:r w:rsidRPr="00A27130">
        <w:rPr>
          <w:rFonts w:ascii="Times New Roman" w:hAnsi="Times New Roman"/>
          <w:sz w:val="28"/>
          <w:szCs w:val="28"/>
        </w:rPr>
        <w:t>и</w:t>
      </w:r>
      <w:r w:rsidR="001A04A7">
        <w:rPr>
          <w:rFonts w:ascii="Times New Roman" w:hAnsi="Times New Roman"/>
          <w:sz w:val="28"/>
          <w:szCs w:val="28"/>
        </w:rPr>
        <w:t xml:space="preserve"> </w:t>
      </w:r>
      <w:r w:rsidRPr="00A27130">
        <w:rPr>
          <w:rFonts w:ascii="Times New Roman" w:hAnsi="Times New Roman"/>
          <w:sz w:val="28"/>
          <w:szCs w:val="28"/>
        </w:rPr>
        <w:t>строящийся</w:t>
      </w:r>
      <w:r w:rsidR="001A04A7">
        <w:rPr>
          <w:rFonts w:ascii="Times New Roman" w:hAnsi="Times New Roman"/>
          <w:sz w:val="28"/>
          <w:szCs w:val="28"/>
        </w:rPr>
        <w:t xml:space="preserve"> </w:t>
      </w:r>
      <w:r w:rsidRPr="00A27130">
        <w:rPr>
          <w:rFonts w:ascii="Times New Roman" w:hAnsi="Times New Roman"/>
          <w:sz w:val="28"/>
          <w:szCs w:val="28"/>
        </w:rPr>
        <w:t>дом</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ул.</w:t>
      </w:r>
      <w:r w:rsidR="001A04A7">
        <w:rPr>
          <w:rFonts w:ascii="Times New Roman" w:hAnsi="Times New Roman"/>
          <w:sz w:val="28"/>
          <w:szCs w:val="28"/>
        </w:rPr>
        <w:t xml:space="preserve"> </w:t>
      </w:r>
      <w:r w:rsidRPr="00A27130">
        <w:rPr>
          <w:rFonts w:ascii="Times New Roman" w:hAnsi="Times New Roman"/>
          <w:sz w:val="28"/>
          <w:szCs w:val="28"/>
        </w:rPr>
        <w:t>Школьная,</w:t>
      </w:r>
      <w:r w:rsidR="001A04A7">
        <w:rPr>
          <w:rFonts w:ascii="Times New Roman" w:hAnsi="Times New Roman"/>
          <w:sz w:val="28"/>
          <w:szCs w:val="28"/>
        </w:rPr>
        <w:t xml:space="preserve"> </w:t>
      </w:r>
      <w:r w:rsidRPr="00A27130">
        <w:rPr>
          <w:rFonts w:ascii="Times New Roman" w:hAnsi="Times New Roman"/>
          <w:sz w:val="28"/>
          <w:szCs w:val="28"/>
        </w:rPr>
        <w:t>2).</w:t>
      </w:r>
    </w:p>
    <w:p w14:paraId="4774ED98" w14:textId="2C50C414"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течение</w:t>
      </w:r>
      <w:r w:rsidR="001A04A7">
        <w:rPr>
          <w:rFonts w:ascii="Times New Roman" w:hAnsi="Times New Roman"/>
          <w:sz w:val="28"/>
          <w:szCs w:val="28"/>
        </w:rPr>
        <w:t xml:space="preserve"> </w:t>
      </w:r>
      <w:r w:rsidRPr="00A27130">
        <w:rPr>
          <w:rFonts w:ascii="Times New Roman" w:hAnsi="Times New Roman"/>
          <w:sz w:val="28"/>
          <w:szCs w:val="28"/>
        </w:rPr>
        <w:t>2023</w:t>
      </w:r>
      <w:r w:rsidR="001A04A7">
        <w:rPr>
          <w:rFonts w:ascii="Times New Roman" w:hAnsi="Times New Roman"/>
          <w:sz w:val="28"/>
          <w:szCs w:val="28"/>
        </w:rPr>
        <w:t xml:space="preserve"> </w:t>
      </w:r>
      <w:r w:rsidRPr="00A27130">
        <w:rPr>
          <w:rFonts w:ascii="Times New Roman" w:hAnsi="Times New Roman"/>
          <w:sz w:val="28"/>
          <w:szCs w:val="28"/>
        </w:rPr>
        <w:t>года</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рамках</w:t>
      </w:r>
      <w:r w:rsidR="001A04A7">
        <w:rPr>
          <w:rFonts w:ascii="Times New Roman" w:hAnsi="Times New Roman"/>
          <w:sz w:val="28"/>
          <w:szCs w:val="28"/>
        </w:rPr>
        <w:t xml:space="preserve"> </w:t>
      </w:r>
      <w:r w:rsidRPr="00A27130">
        <w:rPr>
          <w:rFonts w:ascii="Times New Roman" w:hAnsi="Times New Roman"/>
          <w:sz w:val="28"/>
          <w:szCs w:val="28"/>
        </w:rPr>
        <w:t>исполнения</w:t>
      </w:r>
      <w:r w:rsidR="001A04A7">
        <w:rPr>
          <w:rFonts w:ascii="Times New Roman" w:hAnsi="Times New Roman"/>
          <w:sz w:val="28"/>
          <w:szCs w:val="28"/>
        </w:rPr>
        <w:t xml:space="preserve"> </w:t>
      </w:r>
      <w:r w:rsidRPr="00A27130">
        <w:rPr>
          <w:rFonts w:ascii="Times New Roman" w:hAnsi="Times New Roman"/>
          <w:sz w:val="28"/>
          <w:szCs w:val="28"/>
        </w:rPr>
        <w:t>жилищных</w:t>
      </w:r>
      <w:r w:rsidR="001A04A7">
        <w:rPr>
          <w:rFonts w:ascii="Times New Roman" w:hAnsi="Times New Roman"/>
          <w:sz w:val="28"/>
          <w:szCs w:val="28"/>
        </w:rPr>
        <w:t xml:space="preserve"> </w:t>
      </w:r>
      <w:r w:rsidRPr="00A27130">
        <w:rPr>
          <w:rFonts w:ascii="Times New Roman" w:hAnsi="Times New Roman"/>
          <w:sz w:val="28"/>
          <w:szCs w:val="28"/>
        </w:rPr>
        <w:t>программ,</w:t>
      </w:r>
      <w:r w:rsidR="001A04A7">
        <w:rPr>
          <w:rFonts w:ascii="Times New Roman" w:hAnsi="Times New Roman"/>
          <w:sz w:val="28"/>
          <w:szCs w:val="28"/>
        </w:rPr>
        <w:t xml:space="preserve"> </w:t>
      </w:r>
      <w:r w:rsidRPr="00A27130">
        <w:rPr>
          <w:rFonts w:ascii="Times New Roman" w:hAnsi="Times New Roman"/>
          <w:sz w:val="28"/>
          <w:szCs w:val="28"/>
        </w:rPr>
        <w:t>включая</w:t>
      </w:r>
      <w:r w:rsidR="001A04A7">
        <w:rPr>
          <w:rFonts w:ascii="Times New Roman" w:hAnsi="Times New Roman"/>
          <w:sz w:val="28"/>
          <w:szCs w:val="28"/>
        </w:rPr>
        <w:t xml:space="preserve"> </w:t>
      </w:r>
      <w:r w:rsidRPr="00A27130">
        <w:rPr>
          <w:rFonts w:ascii="Times New Roman" w:hAnsi="Times New Roman"/>
          <w:sz w:val="28"/>
          <w:szCs w:val="28"/>
        </w:rPr>
        <w:t>программы,</w:t>
      </w:r>
      <w:r w:rsidR="001A04A7">
        <w:rPr>
          <w:rFonts w:ascii="Times New Roman" w:hAnsi="Times New Roman"/>
          <w:sz w:val="28"/>
          <w:szCs w:val="28"/>
        </w:rPr>
        <w:t xml:space="preserve"> </w:t>
      </w:r>
      <w:r w:rsidRPr="00A27130">
        <w:rPr>
          <w:rFonts w:ascii="Times New Roman" w:hAnsi="Times New Roman"/>
          <w:sz w:val="28"/>
          <w:szCs w:val="28"/>
        </w:rPr>
        <w:t>реализуемые</w:t>
      </w:r>
      <w:r w:rsidR="001A04A7">
        <w:rPr>
          <w:rFonts w:ascii="Times New Roman" w:hAnsi="Times New Roman"/>
          <w:sz w:val="28"/>
          <w:szCs w:val="28"/>
        </w:rPr>
        <w:t xml:space="preserve"> </w:t>
      </w:r>
      <w:r w:rsidRPr="00A27130">
        <w:rPr>
          <w:rFonts w:ascii="Times New Roman" w:hAnsi="Times New Roman"/>
          <w:sz w:val="28"/>
          <w:szCs w:val="28"/>
        </w:rPr>
        <w:t>Ханты-Мансийским</w:t>
      </w:r>
      <w:r w:rsidR="001A04A7">
        <w:rPr>
          <w:rFonts w:ascii="Times New Roman" w:hAnsi="Times New Roman"/>
          <w:sz w:val="28"/>
          <w:szCs w:val="28"/>
        </w:rPr>
        <w:t xml:space="preserve"> </w:t>
      </w:r>
      <w:r w:rsidRPr="00A27130">
        <w:rPr>
          <w:rFonts w:ascii="Times New Roman" w:hAnsi="Times New Roman"/>
          <w:sz w:val="28"/>
          <w:szCs w:val="28"/>
        </w:rPr>
        <w:t>автономным</w:t>
      </w:r>
      <w:r w:rsidR="001A04A7">
        <w:rPr>
          <w:rFonts w:ascii="Times New Roman" w:hAnsi="Times New Roman"/>
          <w:sz w:val="28"/>
          <w:szCs w:val="28"/>
        </w:rPr>
        <w:t xml:space="preserve"> </w:t>
      </w:r>
      <w:r w:rsidRPr="00A27130">
        <w:rPr>
          <w:rFonts w:ascii="Times New Roman" w:hAnsi="Times New Roman"/>
          <w:sz w:val="28"/>
          <w:szCs w:val="28"/>
        </w:rPr>
        <w:t>округом</w:t>
      </w:r>
      <w:r w:rsidR="001A04A7">
        <w:rPr>
          <w:rFonts w:ascii="Times New Roman" w:hAnsi="Times New Roman"/>
          <w:sz w:val="28"/>
          <w:szCs w:val="28"/>
        </w:rPr>
        <w:t xml:space="preserve"> </w:t>
      </w:r>
      <w:r w:rsidRPr="00A27130">
        <w:rPr>
          <w:rFonts w:ascii="Times New Roman" w:hAnsi="Times New Roman"/>
          <w:sz w:val="28"/>
          <w:szCs w:val="28"/>
        </w:rPr>
        <w:t>–</w:t>
      </w:r>
      <w:r w:rsidR="001A04A7">
        <w:rPr>
          <w:rFonts w:ascii="Times New Roman" w:hAnsi="Times New Roman"/>
          <w:sz w:val="28"/>
          <w:szCs w:val="28"/>
        </w:rPr>
        <w:t xml:space="preserve"> </w:t>
      </w:r>
      <w:r w:rsidRPr="00A27130">
        <w:rPr>
          <w:rFonts w:ascii="Times New Roman" w:hAnsi="Times New Roman"/>
          <w:sz w:val="28"/>
          <w:szCs w:val="28"/>
        </w:rPr>
        <w:t>Югрой,</w:t>
      </w:r>
      <w:r w:rsidR="001A04A7">
        <w:rPr>
          <w:rFonts w:ascii="Times New Roman" w:hAnsi="Times New Roman"/>
          <w:sz w:val="28"/>
          <w:szCs w:val="28"/>
        </w:rPr>
        <w:t xml:space="preserve"> </w:t>
      </w:r>
      <w:r w:rsidRPr="00A27130">
        <w:rPr>
          <w:rFonts w:ascii="Times New Roman" w:hAnsi="Times New Roman"/>
          <w:sz w:val="28"/>
          <w:szCs w:val="28"/>
        </w:rPr>
        <w:t>63</w:t>
      </w:r>
      <w:r w:rsidR="001A04A7">
        <w:rPr>
          <w:rFonts w:ascii="Times New Roman" w:hAnsi="Times New Roman"/>
          <w:sz w:val="28"/>
          <w:szCs w:val="28"/>
        </w:rPr>
        <w:t xml:space="preserve"> </w:t>
      </w:r>
      <w:r w:rsidRPr="00A27130">
        <w:rPr>
          <w:rFonts w:ascii="Times New Roman" w:hAnsi="Times New Roman"/>
          <w:sz w:val="28"/>
          <w:szCs w:val="28"/>
        </w:rPr>
        <w:t>семьи</w:t>
      </w:r>
      <w:r w:rsidR="001A04A7">
        <w:rPr>
          <w:rFonts w:ascii="Times New Roman" w:hAnsi="Times New Roman"/>
          <w:sz w:val="28"/>
          <w:szCs w:val="28"/>
        </w:rPr>
        <w:t xml:space="preserve"> </w:t>
      </w:r>
      <w:r w:rsidRPr="00A27130">
        <w:rPr>
          <w:rFonts w:ascii="Times New Roman" w:hAnsi="Times New Roman"/>
          <w:sz w:val="28"/>
          <w:szCs w:val="28"/>
        </w:rPr>
        <w:t>улучшили</w:t>
      </w:r>
      <w:r w:rsidR="001A04A7">
        <w:rPr>
          <w:rFonts w:ascii="Times New Roman" w:hAnsi="Times New Roman"/>
          <w:sz w:val="28"/>
          <w:szCs w:val="28"/>
        </w:rPr>
        <w:t xml:space="preserve"> </w:t>
      </w:r>
      <w:r w:rsidRPr="00A27130">
        <w:rPr>
          <w:rFonts w:ascii="Times New Roman" w:hAnsi="Times New Roman"/>
          <w:sz w:val="28"/>
          <w:szCs w:val="28"/>
        </w:rPr>
        <w:t>жилищные</w:t>
      </w:r>
      <w:r w:rsidR="001A04A7">
        <w:rPr>
          <w:rFonts w:ascii="Times New Roman" w:hAnsi="Times New Roman"/>
          <w:sz w:val="28"/>
          <w:szCs w:val="28"/>
        </w:rPr>
        <w:t xml:space="preserve"> </w:t>
      </w:r>
      <w:r w:rsidRPr="00A27130">
        <w:rPr>
          <w:rFonts w:ascii="Times New Roman" w:hAnsi="Times New Roman"/>
          <w:sz w:val="28"/>
          <w:szCs w:val="28"/>
        </w:rPr>
        <w:t>условия,</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том</w:t>
      </w:r>
      <w:r w:rsidR="001A04A7">
        <w:rPr>
          <w:rFonts w:ascii="Times New Roman" w:hAnsi="Times New Roman"/>
          <w:sz w:val="28"/>
          <w:szCs w:val="28"/>
        </w:rPr>
        <w:t xml:space="preserve"> </w:t>
      </w:r>
      <w:r w:rsidRPr="00A27130">
        <w:rPr>
          <w:rFonts w:ascii="Times New Roman" w:hAnsi="Times New Roman"/>
          <w:sz w:val="28"/>
          <w:szCs w:val="28"/>
        </w:rPr>
        <w:t>числе:</w:t>
      </w:r>
    </w:p>
    <w:p w14:paraId="6BCBC2BF" w14:textId="3AE4EFBD"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39</w:t>
      </w:r>
      <w:r w:rsidR="001A04A7">
        <w:rPr>
          <w:rFonts w:ascii="Times New Roman" w:hAnsi="Times New Roman"/>
          <w:sz w:val="28"/>
          <w:szCs w:val="28"/>
        </w:rPr>
        <w:t xml:space="preserve"> </w:t>
      </w:r>
      <w:r w:rsidRPr="00A27130">
        <w:rPr>
          <w:rFonts w:ascii="Times New Roman" w:hAnsi="Times New Roman"/>
          <w:sz w:val="28"/>
          <w:szCs w:val="28"/>
        </w:rPr>
        <w:t>семей,</w:t>
      </w:r>
      <w:r w:rsidR="001A04A7">
        <w:rPr>
          <w:rFonts w:ascii="Times New Roman" w:hAnsi="Times New Roman"/>
          <w:sz w:val="28"/>
          <w:szCs w:val="28"/>
        </w:rPr>
        <w:t xml:space="preserve"> </w:t>
      </w:r>
      <w:r w:rsidRPr="00A27130">
        <w:rPr>
          <w:rFonts w:ascii="Times New Roman" w:hAnsi="Times New Roman"/>
          <w:sz w:val="28"/>
          <w:szCs w:val="28"/>
        </w:rPr>
        <w:t>проживающих</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аварийном</w:t>
      </w:r>
      <w:r w:rsidR="001A04A7">
        <w:rPr>
          <w:rFonts w:ascii="Times New Roman" w:hAnsi="Times New Roman"/>
          <w:sz w:val="28"/>
          <w:szCs w:val="28"/>
        </w:rPr>
        <w:t xml:space="preserve"> </w:t>
      </w:r>
      <w:r w:rsidRPr="00A27130">
        <w:rPr>
          <w:rFonts w:ascii="Times New Roman" w:hAnsi="Times New Roman"/>
          <w:sz w:val="28"/>
          <w:szCs w:val="28"/>
        </w:rPr>
        <w:t>жилищном</w:t>
      </w:r>
      <w:r w:rsidR="001A04A7">
        <w:rPr>
          <w:rFonts w:ascii="Times New Roman" w:hAnsi="Times New Roman"/>
          <w:sz w:val="28"/>
          <w:szCs w:val="28"/>
        </w:rPr>
        <w:t xml:space="preserve"> </w:t>
      </w:r>
      <w:r w:rsidRPr="00A27130">
        <w:rPr>
          <w:rFonts w:ascii="Times New Roman" w:hAnsi="Times New Roman"/>
          <w:sz w:val="28"/>
          <w:szCs w:val="28"/>
        </w:rPr>
        <w:t>фонде</w:t>
      </w:r>
      <w:r w:rsidR="001A04A7">
        <w:rPr>
          <w:rFonts w:ascii="Times New Roman" w:hAnsi="Times New Roman"/>
          <w:sz w:val="28"/>
          <w:szCs w:val="28"/>
        </w:rPr>
        <w:t xml:space="preserve"> </w:t>
      </w:r>
      <w:r w:rsidRPr="00A27130">
        <w:rPr>
          <w:rFonts w:ascii="Times New Roman" w:hAnsi="Times New Roman"/>
          <w:sz w:val="28"/>
          <w:szCs w:val="28"/>
        </w:rPr>
        <w:t>и</w:t>
      </w:r>
      <w:r w:rsidR="001A04A7">
        <w:rPr>
          <w:rFonts w:ascii="Times New Roman" w:hAnsi="Times New Roman"/>
          <w:sz w:val="28"/>
          <w:szCs w:val="28"/>
        </w:rPr>
        <w:t xml:space="preserve"> </w:t>
      </w:r>
      <w:r w:rsidRPr="00A27130">
        <w:rPr>
          <w:rFonts w:ascii="Times New Roman" w:hAnsi="Times New Roman"/>
          <w:sz w:val="28"/>
          <w:szCs w:val="28"/>
        </w:rPr>
        <w:t>состоящи</w:t>
      </w:r>
      <w:r w:rsidR="00C30848">
        <w:rPr>
          <w:rFonts w:ascii="Times New Roman" w:hAnsi="Times New Roman"/>
          <w:sz w:val="28"/>
          <w:szCs w:val="28"/>
        </w:rPr>
        <w:t>х</w:t>
      </w:r>
      <w:r w:rsidR="001A04A7">
        <w:rPr>
          <w:rFonts w:ascii="Times New Roman" w:hAnsi="Times New Roman"/>
          <w:sz w:val="28"/>
          <w:szCs w:val="28"/>
        </w:rPr>
        <w:t xml:space="preserve"> </w:t>
      </w:r>
      <w:r w:rsidRPr="00A27130">
        <w:rPr>
          <w:rFonts w:ascii="Times New Roman" w:hAnsi="Times New Roman"/>
          <w:sz w:val="28"/>
          <w:szCs w:val="28"/>
        </w:rPr>
        <w:t>на</w:t>
      </w:r>
      <w:r w:rsidR="001A04A7">
        <w:rPr>
          <w:rFonts w:ascii="Times New Roman" w:hAnsi="Times New Roman"/>
          <w:sz w:val="28"/>
          <w:szCs w:val="28"/>
        </w:rPr>
        <w:t xml:space="preserve"> </w:t>
      </w:r>
      <w:r w:rsidRPr="00A27130">
        <w:rPr>
          <w:rFonts w:ascii="Times New Roman" w:hAnsi="Times New Roman"/>
          <w:sz w:val="28"/>
          <w:szCs w:val="28"/>
        </w:rPr>
        <w:t>учете</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качестве</w:t>
      </w:r>
      <w:r w:rsidR="001A04A7">
        <w:rPr>
          <w:rFonts w:ascii="Times New Roman" w:hAnsi="Times New Roman"/>
          <w:sz w:val="28"/>
          <w:szCs w:val="28"/>
        </w:rPr>
        <w:t xml:space="preserve"> </w:t>
      </w:r>
      <w:r w:rsidRPr="00A27130">
        <w:rPr>
          <w:rFonts w:ascii="Times New Roman" w:hAnsi="Times New Roman"/>
          <w:sz w:val="28"/>
          <w:szCs w:val="28"/>
        </w:rPr>
        <w:t>нуждающихся</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помещениях,</w:t>
      </w:r>
      <w:r w:rsidR="001A04A7">
        <w:rPr>
          <w:rFonts w:ascii="Times New Roman" w:hAnsi="Times New Roman"/>
          <w:sz w:val="28"/>
          <w:szCs w:val="28"/>
        </w:rPr>
        <w:t xml:space="preserve"> </w:t>
      </w:r>
      <w:r w:rsidRPr="00A27130">
        <w:rPr>
          <w:rFonts w:ascii="Times New Roman" w:hAnsi="Times New Roman"/>
          <w:sz w:val="28"/>
          <w:szCs w:val="28"/>
        </w:rPr>
        <w:t>предоставляемых</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договорам</w:t>
      </w:r>
      <w:r w:rsidR="001A04A7">
        <w:rPr>
          <w:rFonts w:ascii="Times New Roman" w:hAnsi="Times New Roman"/>
          <w:sz w:val="28"/>
          <w:szCs w:val="28"/>
        </w:rPr>
        <w:t xml:space="preserve"> </w:t>
      </w:r>
      <w:r w:rsidRPr="00A27130">
        <w:rPr>
          <w:rFonts w:ascii="Times New Roman" w:hAnsi="Times New Roman"/>
          <w:sz w:val="28"/>
          <w:szCs w:val="28"/>
        </w:rPr>
        <w:t>социального</w:t>
      </w:r>
      <w:r w:rsidR="001A04A7">
        <w:rPr>
          <w:rFonts w:ascii="Times New Roman" w:hAnsi="Times New Roman"/>
          <w:sz w:val="28"/>
          <w:szCs w:val="28"/>
        </w:rPr>
        <w:t xml:space="preserve"> </w:t>
      </w:r>
      <w:r w:rsidRPr="00A27130">
        <w:rPr>
          <w:rFonts w:ascii="Times New Roman" w:hAnsi="Times New Roman"/>
          <w:sz w:val="28"/>
          <w:szCs w:val="28"/>
        </w:rPr>
        <w:t>найма;</w:t>
      </w:r>
    </w:p>
    <w:p w14:paraId="02FB1420" w14:textId="317EEFBC" w:rsidR="00A27130" w:rsidRPr="00031D96" w:rsidRDefault="00A27130"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семья,</w:t>
      </w:r>
      <w:r w:rsidR="001A04A7">
        <w:rPr>
          <w:rFonts w:ascii="Times New Roman" w:hAnsi="Times New Roman"/>
          <w:sz w:val="28"/>
          <w:szCs w:val="28"/>
        </w:rPr>
        <w:t xml:space="preserve"> </w:t>
      </w:r>
      <w:r w:rsidRPr="00031D96">
        <w:rPr>
          <w:rFonts w:ascii="Times New Roman" w:hAnsi="Times New Roman"/>
          <w:sz w:val="28"/>
          <w:szCs w:val="28"/>
        </w:rPr>
        <w:t>имеющая</w:t>
      </w:r>
      <w:r w:rsidR="001A04A7">
        <w:rPr>
          <w:rFonts w:ascii="Times New Roman" w:hAnsi="Times New Roman"/>
          <w:sz w:val="28"/>
          <w:szCs w:val="28"/>
        </w:rPr>
        <w:t xml:space="preserve"> </w:t>
      </w:r>
      <w:r w:rsidRPr="00031D96">
        <w:rPr>
          <w:rFonts w:ascii="Times New Roman" w:hAnsi="Times New Roman"/>
          <w:sz w:val="28"/>
          <w:szCs w:val="28"/>
        </w:rPr>
        <w:t>трех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более</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состоящая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учете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получения</w:t>
      </w:r>
      <w:r w:rsidR="001A04A7">
        <w:rPr>
          <w:rFonts w:ascii="Times New Roman" w:hAnsi="Times New Roman"/>
          <w:sz w:val="28"/>
          <w:szCs w:val="28"/>
        </w:rPr>
        <w:t xml:space="preserve"> </w:t>
      </w:r>
      <w:r w:rsidRPr="00031D96">
        <w:rPr>
          <w:rFonts w:ascii="Times New Roman" w:hAnsi="Times New Roman"/>
          <w:sz w:val="28"/>
          <w:szCs w:val="28"/>
        </w:rPr>
        <w:t>земельного</w:t>
      </w:r>
      <w:r w:rsidR="001A04A7">
        <w:rPr>
          <w:rFonts w:ascii="Times New Roman" w:hAnsi="Times New Roman"/>
          <w:sz w:val="28"/>
          <w:szCs w:val="28"/>
        </w:rPr>
        <w:t xml:space="preserve"> </w:t>
      </w:r>
      <w:r w:rsidRPr="00031D96">
        <w:rPr>
          <w:rFonts w:ascii="Times New Roman" w:hAnsi="Times New Roman"/>
          <w:sz w:val="28"/>
          <w:szCs w:val="28"/>
        </w:rPr>
        <w:t>участка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индивидуального</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строительства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собственность</w:t>
      </w:r>
      <w:r w:rsidR="001A04A7">
        <w:rPr>
          <w:rFonts w:ascii="Times New Roman" w:hAnsi="Times New Roman"/>
          <w:sz w:val="28"/>
          <w:szCs w:val="28"/>
        </w:rPr>
        <w:t xml:space="preserve"> </w:t>
      </w:r>
      <w:r w:rsidRPr="00031D96">
        <w:rPr>
          <w:rFonts w:ascii="Times New Roman" w:hAnsi="Times New Roman"/>
          <w:sz w:val="28"/>
          <w:szCs w:val="28"/>
        </w:rPr>
        <w:t>бесплатно;</w:t>
      </w:r>
    </w:p>
    <w:p w14:paraId="753FB11D" w14:textId="65AB68AE" w:rsidR="00A27130" w:rsidRPr="00031D96" w:rsidRDefault="00A27130"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двумя</w:t>
      </w:r>
      <w:r w:rsidR="001A04A7">
        <w:rPr>
          <w:rFonts w:ascii="Times New Roman" w:hAnsi="Times New Roman"/>
          <w:sz w:val="28"/>
          <w:szCs w:val="28"/>
        </w:rPr>
        <w:t xml:space="preserve"> </w:t>
      </w:r>
      <w:r w:rsidR="00D43F43">
        <w:rPr>
          <w:rFonts w:ascii="Times New Roman" w:hAnsi="Times New Roman"/>
          <w:sz w:val="28"/>
          <w:szCs w:val="28"/>
        </w:rPr>
        <w:t>детьми;</w:t>
      </w:r>
    </w:p>
    <w:p w14:paraId="277AAD29" w14:textId="20085EEA"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3</w:t>
      </w:r>
      <w:r w:rsidR="001A04A7">
        <w:rPr>
          <w:rFonts w:ascii="Times New Roman" w:hAnsi="Times New Roman"/>
          <w:sz w:val="28"/>
          <w:szCs w:val="28"/>
        </w:rPr>
        <w:t xml:space="preserve"> </w:t>
      </w:r>
      <w:r w:rsidRPr="00A27130">
        <w:rPr>
          <w:rFonts w:ascii="Times New Roman" w:hAnsi="Times New Roman"/>
          <w:sz w:val="28"/>
          <w:szCs w:val="28"/>
        </w:rPr>
        <w:t>семьи,</w:t>
      </w:r>
      <w:r w:rsidR="001A04A7">
        <w:rPr>
          <w:rFonts w:ascii="Times New Roman" w:hAnsi="Times New Roman"/>
          <w:sz w:val="28"/>
          <w:szCs w:val="28"/>
        </w:rPr>
        <w:t xml:space="preserve"> </w:t>
      </w:r>
      <w:r w:rsidRPr="00A27130">
        <w:rPr>
          <w:rFonts w:ascii="Times New Roman" w:hAnsi="Times New Roman"/>
          <w:sz w:val="28"/>
          <w:szCs w:val="28"/>
        </w:rPr>
        <w:t>состоящие</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списках</w:t>
      </w:r>
      <w:r w:rsidR="001A04A7">
        <w:rPr>
          <w:rFonts w:ascii="Times New Roman" w:hAnsi="Times New Roman"/>
          <w:sz w:val="28"/>
          <w:szCs w:val="28"/>
        </w:rPr>
        <w:t xml:space="preserve"> </w:t>
      </w:r>
      <w:r w:rsidRPr="00A27130">
        <w:rPr>
          <w:rFonts w:ascii="Times New Roman" w:hAnsi="Times New Roman"/>
          <w:sz w:val="28"/>
          <w:szCs w:val="28"/>
        </w:rPr>
        <w:t>участников</w:t>
      </w:r>
      <w:r w:rsidR="001A04A7">
        <w:rPr>
          <w:rFonts w:ascii="Times New Roman" w:hAnsi="Times New Roman"/>
          <w:sz w:val="28"/>
          <w:szCs w:val="28"/>
        </w:rPr>
        <w:t xml:space="preserve"> </w:t>
      </w:r>
      <w:r w:rsidRPr="00A27130">
        <w:rPr>
          <w:rFonts w:ascii="Times New Roman" w:hAnsi="Times New Roman"/>
          <w:sz w:val="28"/>
          <w:szCs w:val="28"/>
        </w:rPr>
        <w:t>мероприятия</w:t>
      </w:r>
      <w:r w:rsidR="001A04A7">
        <w:rPr>
          <w:rFonts w:ascii="Times New Roman" w:hAnsi="Times New Roman"/>
          <w:sz w:val="28"/>
          <w:szCs w:val="28"/>
        </w:rPr>
        <w:t xml:space="preserve"> </w:t>
      </w:r>
      <w:r w:rsidRPr="00A27130">
        <w:rPr>
          <w:rFonts w:ascii="Times New Roman" w:hAnsi="Times New Roman"/>
          <w:sz w:val="28"/>
          <w:szCs w:val="28"/>
        </w:rPr>
        <w:t>по</w:t>
      </w:r>
      <w:r w:rsidR="001A04A7">
        <w:rPr>
          <w:rFonts w:ascii="Times New Roman" w:hAnsi="Times New Roman"/>
          <w:sz w:val="28"/>
          <w:szCs w:val="28"/>
        </w:rPr>
        <w:t xml:space="preserve"> </w:t>
      </w:r>
      <w:r w:rsidRPr="00A27130">
        <w:rPr>
          <w:rFonts w:ascii="Times New Roman" w:hAnsi="Times New Roman"/>
          <w:sz w:val="28"/>
          <w:szCs w:val="28"/>
        </w:rPr>
        <w:t>предоставлению</w:t>
      </w:r>
      <w:r w:rsidR="001A04A7">
        <w:rPr>
          <w:rFonts w:ascii="Times New Roman" w:hAnsi="Times New Roman"/>
          <w:sz w:val="28"/>
          <w:szCs w:val="28"/>
        </w:rPr>
        <w:t xml:space="preserve"> </w:t>
      </w:r>
      <w:r w:rsidRPr="00A27130">
        <w:rPr>
          <w:rFonts w:ascii="Times New Roman" w:hAnsi="Times New Roman"/>
          <w:sz w:val="28"/>
          <w:szCs w:val="28"/>
        </w:rPr>
        <w:t>субсидий</w:t>
      </w:r>
      <w:r w:rsidR="001A04A7">
        <w:rPr>
          <w:rFonts w:ascii="Times New Roman" w:hAnsi="Times New Roman"/>
          <w:sz w:val="28"/>
          <w:szCs w:val="28"/>
        </w:rPr>
        <w:t xml:space="preserve"> </w:t>
      </w:r>
      <w:r w:rsidRPr="00A27130">
        <w:rPr>
          <w:rFonts w:ascii="Times New Roman" w:hAnsi="Times New Roman"/>
          <w:sz w:val="28"/>
          <w:szCs w:val="28"/>
        </w:rPr>
        <w:t>на</w:t>
      </w:r>
      <w:r w:rsidR="001A04A7">
        <w:rPr>
          <w:rFonts w:ascii="Times New Roman" w:hAnsi="Times New Roman"/>
          <w:sz w:val="28"/>
          <w:szCs w:val="28"/>
        </w:rPr>
        <w:t xml:space="preserve"> </w:t>
      </w:r>
      <w:r w:rsidRPr="00A27130">
        <w:rPr>
          <w:rFonts w:ascii="Times New Roman" w:hAnsi="Times New Roman"/>
          <w:sz w:val="28"/>
          <w:szCs w:val="28"/>
        </w:rPr>
        <w:t>приобретение</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помещений</w:t>
      </w:r>
      <w:r w:rsidR="001A04A7">
        <w:rPr>
          <w:rFonts w:ascii="Times New Roman" w:hAnsi="Times New Roman"/>
          <w:sz w:val="28"/>
          <w:szCs w:val="28"/>
        </w:rPr>
        <w:t xml:space="preserve"> </w:t>
      </w:r>
      <w:r w:rsidRPr="00A27130">
        <w:rPr>
          <w:rFonts w:ascii="Times New Roman" w:hAnsi="Times New Roman"/>
          <w:sz w:val="28"/>
          <w:szCs w:val="28"/>
        </w:rPr>
        <w:t>гражданам,</w:t>
      </w:r>
      <w:r w:rsidR="001A04A7">
        <w:rPr>
          <w:rFonts w:ascii="Times New Roman" w:hAnsi="Times New Roman"/>
          <w:sz w:val="28"/>
          <w:szCs w:val="28"/>
        </w:rPr>
        <w:t xml:space="preserve"> </w:t>
      </w:r>
      <w:r w:rsidRPr="00A27130">
        <w:rPr>
          <w:rFonts w:ascii="Times New Roman" w:hAnsi="Times New Roman"/>
          <w:sz w:val="28"/>
          <w:szCs w:val="28"/>
        </w:rPr>
        <w:t>выезжающим</w:t>
      </w:r>
      <w:r w:rsidR="001A04A7">
        <w:rPr>
          <w:rFonts w:ascii="Times New Roman" w:hAnsi="Times New Roman"/>
          <w:sz w:val="28"/>
          <w:szCs w:val="28"/>
        </w:rPr>
        <w:t xml:space="preserve"> </w:t>
      </w:r>
      <w:r w:rsidRPr="00A27130">
        <w:rPr>
          <w:rFonts w:ascii="Times New Roman" w:hAnsi="Times New Roman"/>
          <w:sz w:val="28"/>
          <w:szCs w:val="28"/>
        </w:rPr>
        <w:t>из</w:t>
      </w:r>
      <w:r w:rsidR="001A04A7">
        <w:rPr>
          <w:rFonts w:ascii="Times New Roman" w:hAnsi="Times New Roman"/>
          <w:sz w:val="28"/>
          <w:szCs w:val="28"/>
        </w:rPr>
        <w:t xml:space="preserve"> </w:t>
      </w:r>
      <w:r w:rsidRPr="00A27130">
        <w:rPr>
          <w:rFonts w:ascii="Times New Roman" w:hAnsi="Times New Roman"/>
          <w:sz w:val="28"/>
          <w:szCs w:val="28"/>
        </w:rPr>
        <w:t>районов</w:t>
      </w:r>
      <w:r w:rsidR="001A04A7">
        <w:rPr>
          <w:rFonts w:ascii="Times New Roman" w:hAnsi="Times New Roman"/>
          <w:sz w:val="28"/>
          <w:szCs w:val="28"/>
        </w:rPr>
        <w:t xml:space="preserve"> </w:t>
      </w:r>
      <w:r w:rsidRPr="00A27130">
        <w:rPr>
          <w:rFonts w:ascii="Times New Roman" w:hAnsi="Times New Roman"/>
          <w:sz w:val="28"/>
          <w:szCs w:val="28"/>
        </w:rPr>
        <w:t>Крайнего</w:t>
      </w:r>
      <w:r w:rsidR="001A04A7">
        <w:rPr>
          <w:rFonts w:ascii="Times New Roman" w:hAnsi="Times New Roman"/>
          <w:sz w:val="28"/>
          <w:szCs w:val="28"/>
        </w:rPr>
        <w:t xml:space="preserve"> </w:t>
      </w:r>
      <w:r w:rsidRPr="00A27130">
        <w:rPr>
          <w:rFonts w:ascii="Times New Roman" w:hAnsi="Times New Roman"/>
          <w:sz w:val="28"/>
          <w:szCs w:val="28"/>
        </w:rPr>
        <w:t>Севера</w:t>
      </w:r>
      <w:r w:rsidR="0085621C">
        <w:rPr>
          <w:rFonts w:ascii="Times New Roman" w:hAnsi="Times New Roman"/>
          <w:sz w:val="28"/>
          <w:szCs w:val="28"/>
        </w:rPr>
        <w:t xml:space="preserve"> </w:t>
      </w:r>
      <w:r w:rsidR="001F1B00">
        <w:rPr>
          <w:rFonts w:ascii="Times New Roman" w:hAnsi="Times New Roman"/>
          <w:sz w:val="28"/>
          <w:szCs w:val="28"/>
        </w:rPr>
        <w:t>и приравненных к ним местностей</w:t>
      </w:r>
      <w:r w:rsidR="00C30848">
        <w:rPr>
          <w:rFonts w:ascii="Times New Roman" w:hAnsi="Times New Roman"/>
          <w:sz w:val="28"/>
          <w:szCs w:val="28"/>
        </w:rPr>
        <w:t>;</w:t>
      </w:r>
    </w:p>
    <w:p w14:paraId="2851BF9C" w14:textId="40E23DFD"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1</w:t>
      </w:r>
      <w:r w:rsidR="001A04A7">
        <w:rPr>
          <w:rFonts w:ascii="Times New Roman" w:hAnsi="Times New Roman"/>
          <w:sz w:val="28"/>
          <w:szCs w:val="28"/>
        </w:rPr>
        <w:t xml:space="preserve"> </w:t>
      </w:r>
      <w:r w:rsidRPr="00A27130">
        <w:rPr>
          <w:rFonts w:ascii="Times New Roman" w:hAnsi="Times New Roman"/>
          <w:sz w:val="28"/>
          <w:szCs w:val="28"/>
        </w:rPr>
        <w:t>молодая</w:t>
      </w:r>
      <w:r w:rsidR="001A04A7">
        <w:rPr>
          <w:rFonts w:ascii="Times New Roman" w:hAnsi="Times New Roman"/>
          <w:sz w:val="28"/>
          <w:szCs w:val="28"/>
        </w:rPr>
        <w:t xml:space="preserve"> </w:t>
      </w:r>
      <w:r w:rsidR="00D43F43">
        <w:rPr>
          <w:rFonts w:ascii="Times New Roman" w:hAnsi="Times New Roman"/>
          <w:sz w:val="28"/>
          <w:szCs w:val="28"/>
        </w:rPr>
        <w:t>семья;</w:t>
      </w:r>
    </w:p>
    <w:p w14:paraId="6330829C" w14:textId="4270FC8F"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1</w:t>
      </w:r>
      <w:r w:rsidR="001A04A7">
        <w:rPr>
          <w:rFonts w:ascii="Times New Roman" w:hAnsi="Times New Roman"/>
          <w:sz w:val="28"/>
          <w:szCs w:val="28"/>
        </w:rPr>
        <w:t xml:space="preserve"> </w:t>
      </w:r>
      <w:r w:rsidRPr="00A27130">
        <w:rPr>
          <w:rFonts w:ascii="Times New Roman" w:hAnsi="Times New Roman"/>
          <w:sz w:val="28"/>
          <w:szCs w:val="28"/>
        </w:rPr>
        <w:t>участник</w:t>
      </w:r>
      <w:r w:rsidR="001A04A7">
        <w:rPr>
          <w:rFonts w:ascii="Times New Roman" w:hAnsi="Times New Roman"/>
          <w:sz w:val="28"/>
          <w:szCs w:val="28"/>
        </w:rPr>
        <w:t xml:space="preserve"> </w:t>
      </w:r>
      <w:r w:rsidRPr="00A27130">
        <w:rPr>
          <w:rFonts w:ascii="Times New Roman" w:hAnsi="Times New Roman"/>
          <w:sz w:val="28"/>
          <w:szCs w:val="28"/>
        </w:rPr>
        <w:t>специальной</w:t>
      </w:r>
      <w:r w:rsidR="001A04A7">
        <w:rPr>
          <w:rFonts w:ascii="Times New Roman" w:hAnsi="Times New Roman"/>
          <w:sz w:val="28"/>
          <w:szCs w:val="28"/>
        </w:rPr>
        <w:t xml:space="preserve"> </w:t>
      </w:r>
      <w:r w:rsidRPr="00A27130">
        <w:rPr>
          <w:rFonts w:ascii="Times New Roman" w:hAnsi="Times New Roman"/>
          <w:sz w:val="28"/>
          <w:szCs w:val="28"/>
        </w:rPr>
        <w:t>военной</w:t>
      </w:r>
      <w:r w:rsidR="001A04A7">
        <w:rPr>
          <w:rFonts w:ascii="Times New Roman" w:hAnsi="Times New Roman"/>
          <w:sz w:val="28"/>
          <w:szCs w:val="28"/>
        </w:rPr>
        <w:t xml:space="preserve"> </w:t>
      </w:r>
      <w:r w:rsidRPr="00A27130">
        <w:rPr>
          <w:rFonts w:ascii="Times New Roman" w:hAnsi="Times New Roman"/>
          <w:sz w:val="28"/>
          <w:szCs w:val="28"/>
        </w:rPr>
        <w:t>операции</w:t>
      </w:r>
      <w:r w:rsidR="001A04A7">
        <w:rPr>
          <w:rFonts w:ascii="Times New Roman" w:hAnsi="Times New Roman"/>
          <w:sz w:val="28"/>
          <w:szCs w:val="28"/>
        </w:rPr>
        <w:t xml:space="preserve"> </w:t>
      </w:r>
      <w:r w:rsidRPr="00A27130">
        <w:rPr>
          <w:rFonts w:ascii="Times New Roman" w:hAnsi="Times New Roman"/>
          <w:sz w:val="28"/>
          <w:szCs w:val="28"/>
        </w:rPr>
        <w:t>и</w:t>
      </w:r>
      <w:r w:rsidR="001A04A7">
        <w:rPr>
          <w:rFonts w:ascii="Times New Roman" w:hAnsi="Times New Roman"/>
          <w:sz w:val="28"/>
          <w:szCs w:val="28"/>
        </w:rPr>
        <w:t xml:space="preserve"> </w:t>
      </w:r>
      <w:r w:rsidRPr="00A27130">
        <w:rPr>
          <w:rFonts w:ascii="Times New Roman" w:hAnsi="Times New Roman"/>
          <w:sz w:val="28"/>
          <w:szCs w:val="28"/>
        </w:rPr>
        <w:t>члены</w:t>
      </w:r>
      <w:r w:rsidR="001A04A7">
        <w:rPr>
          <w:rFonts w:ascii="Times New Roman" w:hAnsi="Times New Roman"/>
          <w:sz w:val="28"/>
          <w:szCs w:val="28"/>
        </w:rPr>
        <w:t xml:space="preserve"> </w:t>
      </w:r>
      <w:r w:rsidRPr="00A27130">
        <w:rPr>
          <w:rFonts w:ascii="Times New Roman" w:hAnsi="Times New Roman"/>
          <w:sz w:val="28"/>
          <w:szCs w:val="28"/>
        </w:rPr>
        <w:t>его</w:t>
      </w:r>
      <w:r w:rsidR="001A04A7">
        <w:rPr>
          <w:rFonts w:ascii="Times New Roman" w:hAnsi="Times New Roman"/>
          <w:sz w:val="28"/>
          <w:szCs w:val="28"/>
        </w:rPr>
        <w:t xml:space="preserve"> </w:t>
      </w:r>
      <w:r w:rsidRPr="00A27130">
        <w:rPr>
          <w:rFonts w:ascii="Times New Roman" w:hAnsi="Times New Roman"/>
          <w:sz w:val="28"/>
          <w:szCs w:val="28"/>
        </w:rPr>
        <w:t>семьи</w:t>
      </w:r>
      <w:r w:rsidR="00D43F43">
        <w:rPr>
          <w:rFonts w:ascii="Times New Roman" w:hAnsi="Times New Roman"/>
          <w:sz w:val="28"/>
          <w:szCs w:val="28"/>
        </w:rPr>
        <w:t>;</w:t>
      </w:r>
      <w:r w:rsidR="001A04A7">
        <w:rPr>
          <w:rFonts w:ascii="Times New Roman" w:hAnsi="Times New Roman"/>
          <w:sz w:val="28"/>
          <w:szCs w:val="28"/>
        </w:rPr>
        <w:t xml:space="preserve"> </w:t>
      </w:r>
    </w:p>
    <w:p w14:paraId="570F8AB0" w14:textId="27324EE0"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13</w:t>
      </w:r>
      <w:r w:rsidR="001A04A7">
        <w:rPr>
          <w:rFonts w:ascii="Times New Roman" w:hAnsi="Times New Roman"/>
          <w:sz w:val="28"/>
          <w:szCs w:val="28"/>
        </w:rPr>
        <w:t xml:space="preserve"> </w:t>
      </w:r>
      <w:r w:rsidRPr="00A27130">
        <w:rPr>
          <w:rFonts w:ascii="Times New Roman" w:hAnsi="Times New Roman"/>
          <w:sz w:val="28"/>
          <w:szCs w:val="28"/>
        </w:rPr>
        <w:t>семей</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рамках</w:t>
      </w:r>
      <w:r w:rsidR="001A04A7">
        <w:rPr>
          <w:rFonts w:ascii="Times New Roman" w:hAnsi="Times New Roman"/>
          <w:sz w:val="28"/>
          <w:szCs w:val="28"/>
        </w:rPr>
        <w:t xml:space="preserve"> </w:t>
      </w:r>
      <w:r w:rsidRPr="00A27130">
        <w:rPr>
          <w:rFonts w:ascii="Times New Roman" w:hAnsi="Times New Roman"/>
          <w:sz w:val="28"/>
          <w:szCs w:val="28"/>
        </w:rPr>
        <w:t>жилищных</w:t>
      </w:r>
      <w:r w:rsidR="001A04A7">
        <w:rPr>
          <w:rFonts w:ascii="Times New Roman" w:hAnsi="Times New Roman"/>
          <w:sz w:val="28"/>
          <w:szCs w:val="28"/>
        </w:rPr>
        <w:t xml:space="preserve"> </w:t>
      </w:r>
      <w:r w:rsidRPr="00A27130">
        <w:rPr>
          <w:rFonts w:ascii="Times New Roman" w:hAnsi="Times New Roman"/>
          <w:sz w:val="28"/>
          <w:szCs w:val="28"/>
        </w:rPr>
        <w:t>программ,</w:t>
      </w:r>
      <w:r w:rsidR="001A04A7">
        <w:rPr>
          <w:rFonts w:ascii="Times New Roman" w:hAnsi="Times New Roman"/>
          <w:sz w:val="28"/>
          <w:szCs w:val="28"/>
        </w:rPr>
        <w:t xml:space="preserve"> </w:t>
      </w:r>
      <w:r w:rsidRPr="00A27130">
        <w:rPr>
          <w:rFonts w:ascii="Times New Roman" w:hAnsi="Times New Roman"/>
          <w:sz w:val="28"/>
          <w:szCs w:val="28"/>
        </w:rPr>
        <w:t>реализуемых</w:t>
      </w:r>
      <w:r w:rsidR="001A04A7">
        <w:rPr>
          <w:rFonts w:ascii="Times New Roman" w:hAnsi="Times New Roman"/>
          <w:sz w:val="28"/>
          <w:szCs w:val="28"/>
        </w:rPr>
        <w:t xml:space="preserve"> </w:t>
      </w:r>
      <w:r w:rsidRPr="00A27130">
        <w:rPr>
          <w:rFonts w:ascii="Times New Roman" w:hAnsi="Times New Roman"/>
          <w:sz w:val="28"/>
          <w:szCs w:val="28"/>
        </w:rPr>
        <w:t>Ханты-Мансийским</w:t>
      </w:r>
      <w:r w:rsidR="001A04A7">
        <w:rPr>
          <w:rFonts w:ascii="Times New Roman" w:hAnsi="Times New Roman"/>
          <w:sz w:val="28"/>
          <w:szCs w:val="28"/>
        </w:rPr>
        <w:t xml:space="preserve"> </w:t>
      </w:r>
      <w:r w:rsidRPr="00A27130">
        <w:rPr>
          <w:rFonts w:ascii="Times New Roman" w:hAnsi="Times New Roman"/>
          <w:sz w:val="28"/>
          <w:szCs w:val="28"/>
        </w:rPr>
        <w:t>автономным</w:t>
      </w:r>
      <w:r w:rsidR="001A04A7">
        <w:rPr>
          <w:rFonts w:ascii="Times New Roman" w:hAnsi="Times New Roman"/>
          <w:sz w:val="28"/>
          <w:szCs w:val="28"/>
        </w:rPr>
        <w:t xml:space="preserve"> </w:t>
      </w:r>
      <w:r w:rsidRPr="00A27130">
        <w:rPr>
          <w:rFonts w:ascii="Times New Roman" w:hAnsi="Times New Roman"/>
          <w:sz w:val="28"/>
          <w:szCs w:val="28"/>
        </w:rPr>
        <w:t>округом</w:t>
      </w:r>
      <w:r w:rsidR="001A04A7">
        <w:rPr>
          <w:rFonts w:ascii="Times New Roman" w:hAnsi="Times New Roman"/>
          <w:sz w:val="28"/>
          <w:szCs w:val="28"/>
        </w:rPr>
        <w:t xml:space="preserve"> </w:t>
      </w:r>
      <w:r w:rsidRPr="00A27130">
        <w:rPr>
          <w:rFonts w:ascii="Times New Roman" w:hAnsi="Times New Roman"/>
          <w:sz w:val="28"/>
          <w:szCs w:val="28"/>
        </w:rPr>
        <w:t>–</w:t>
      </w:r>
      <w:r w:rsidR="001A04A7">
        <w:rPr>
          <w:rFonts w:ascii="Times New Roman" w:hAnsi="Times New Roman"/>
          <w:sz w:val="28"/>
          <w:szCs w:val="28"/>
        </w:rPr>
        <w:t xml:space="preserve"> </w:t>
      </w:r>
      <w:r w:rsidRPr="00A27130">
        <w:rPr>
          <w:rFonts w:ascii="Times New Roman" w:hAnsi="Times New Roman"/>
          <w:sz w:val="28"/>
          <w:szCs w:val="28"/>
        </w:rPr>
        <w:t>Югрой.</w:t>
      </w:r>
    </w:p>
    <w:p w14:paraId="0A4870FC" w14:textId="6DBFC92C" w:rsidR="00A27130" w:rsidRPr="00A27130" w:rsidRDefault="00A27130"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Кроме</w:t>
      </w:r>
      <w:r w:rsidR="001A04A7">
        <w:rPr>
          <w:rFonts w:ascii="Times New Roman" w:hAnsi="Times New Roman"/>
          <w:sz w:val="28"/>
          <w:szCs w:val="28"/>
        </w:rPr>
        <w:t xml:space="preserve"> </w:t>
      </w:r>
      <w:r w:rsidRPr="00A27130">
        <w:rPr>
          <w:rFonts w:ascii="Times New Roman" w:hAnsi="Times New Roman"/>
          <w:sz w:val="28"/>
          <w:szCs w:val="28"/>
        </w:rPr>
        <w:t>того,</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2023</w:t>
      </w:r>
      <w:r w:rsidR="001A04A7">
        <w:rPr>
          <w:rFonts w:ascii="Times New Roman" w:hAnsi="Times New Roman"/>
          <w:sz w:val="28"/>
          <w:szCs w:val="28"/>
        </w:rPr>
        <w:t xml:space="preserve"> </w:t>
      </w:r>
      <w:r w:rsidRPr="00A27130">
        <w:rPr>
          <w:rFonts w:ascii="Times New Roman" w:hAnsi="Times New Roman"/>
          <w:sz w:val="28"/>
          <w:szCs w:val="28"/>
        </w:rPr>
        <w:t>году</w:t>
      </w:r>
      <w:r w:rsidR="001A04A7">
        <w:rPr>
          <w:rFonts w:ascii="Times New Roman" w:hAnsi="Times New Roman"/>
          <w:sz w:val="28"/>
          <w:szCs w:val="28"/>
        </w:rPr>
        <w:t xml:space="preserve"> </w:t>
      </w:r>
      <w:r w:rsidRPr="00A27130">
        <w:rPr>
          <w:rFonts w:ascii="Times New Roman" w:hAnsi="Times New Roman"/>
          <w:sz w:val="28"/>
          <w:szCs w:val="28"/>
        </w:rPr>
        <w:t>работникам</w:t>
      </w:r>
      <w:r w:rsidR="001A04A7">
        <w:rPr>
          <w:rFonts w:ascii="Times New Roman" w:hAnsi="Times New Roman"/>
          <w:sz w:val="28"/>
          <w:szCs w:val="28"/>
        </w:rPr>
        <w:t xml:space="preserve"> </w:t>
      </w:r>
      <w:r w:rsidRPr="00A27130">
        <w:rPr>
          <w:rFonts w:ascii="Times New Roman" w:hAnsi="Times New Roman"/>
          <w:sz w:val="28"/>
          <w:szCs w:val="28"/>
        </w:rPr>
        <w:t>учреждений</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сфере</w:t>
      </w:r>
      <w:r w:rsidR="001A04A7">
        <w:rPr>
          <w:rFonts w:ascii="Times New Roman" w:hAnsi="Times New Roman"/>
          <w:sz w:val="28"/>
          <w:szCs w:val="28"/>
        </w:rPr>
        <w:t xml:space="preserve"> </w:t>
      </w:r>
      <w:r w:rsidRPr="00A27130">
        <w:rPr>
          <w:rFonts w:ascii="Times New Roman" w:hAnsi="Times New Roman"/>
          <w:sz w:val="28"/>
          <w:szCs w:val="28"/>
        </w:rPr>
        <w:t>образования</w:t>
      </w:r>
      <w:r w:rsidR="001A04A7">
        <w:rPr>
          <w:rFonts w:ascii="Times New Roman" w:hAnsi="Times New Roman"/>
          <w:sz w:val="28"/>
          <w:szCs w:val="28"/>
        </w:rPr>
        <w:t xml:space="preserve"> </w:t>
      </w:r>
      <w:r w:rsidRPr="00A27130">
        <w:rPr>
          <w:rFonts w:ascii="Times New Roman" w:hAnsi="Times New Roman"/>
          <w:sz w:val="28"/>
          <w:szCs w:val="28"/>
        </w:rPr>
        <w:t>и</w:t>
      </w:r>
      <w:r w:rsidR="001A04A7">
        <w:rPr>
          <w:rFonts w:ascii="Times New Roman" w:hAnsi="Times New Roman"/>
          <w:sz w:val="28"/>
          <w:szCs w:val="28"/>
        </w:rPr>
        <w:t xml:space="preserve"> </w:t>
      </w:r>
      <w:r w:rsidRPr="00A27130">
        <w:rPr>
          <w:rFonts w:ascii="Times New Roman" w:hAnsi="Times New Roman"/>
          <w:sz w:val="28"/>
          <w:szCs w:val="28"/>
        </w:rPr>
        <w:t>здравоохранения</w:t>
      </w:r>
      <w:r w:rsidR="001A04A7">
        <w:rPr>
          <w:rFonts w:ascii="Times New Roman" w:hAnsi="Times New Roman"/>
          <w:sz w:val="28"/>
          <w:szCs w:val="28"/>
        </w:rPr>
        <w:t xml:space="preserve"> </w:t>
      </w:r>
      <w:r w:rsidRPr="00A27130">
        <w:rPr>
          <w:rFonts w:ascii="Times New Roman" w:hAnsi="Times New Roman"/>
          <w:sz w:val="28"/>
          <w:szCs w:val="28"/>
        </w:rPr>
        <w:t>предоставлялись</w:t>
      </w:r>
      <w:r w:rsidR="001A04A7">
        <w:rPr>
          <w:rFonts w:ascii="Times New Roman" w:hAnsi="Times New Roman"/>
          <w:sz w:val="28"/>
          <w:szCs w:val="28"/>
        </w:rPr>
        <w:t xml:space="preserve"> </w:t>
      </w:r>
      <w:r w:rsidRPr="00A27130">
        <w:rPr>
          <w:rFonts w:ascii="Times New Roman" w:hAnsi="Times New Roman"/>
          <w:sz w:val="28"/>
          <w:szCs w:val="28"/>
        </w:rPr>
        <w:t>жилые</w:t>
      </w:r>
      <w:r w:rsidR="001A04A7">
        <w:rPr>
          <w:rFonts w:ascii="Times New Roman" w:hAnsi="Times New Roman"/>
          <w:sz w:val="28"/>
          <w:szCs w:val="28"/>
        </w:rPr>
        <w:t xml:space="preserve"> </w:t>
      </w:r>
      <w:r w:rsidRPr="00A27130">
        <w:rPr>
          <w:rFonts w:ascii="Times New Roman" w:hAnsi="Times New Roman"/>
          <w:sz w:val="28"/>
          <w:szCs w:val="28"/>
        </w:rPr>
        <w:t>помещения</w:t>
      </w:r>
      <w:r w:rsidR="001A04A7">
        <w:rPr>
          <w:rFonts w:ascii="Times New Roman" w:hAnsi="Times New Roman"/>
          <w:sz w:val="28"/>
          <w:szCs w:val="28"/>
        </w:rPr>
        <w:t xml:space="preserve"> </w:t>
      </w:r>
      <w:r w:rsidRPr="00A27130">
        <w:rPr>
          <w:rFonts w:ascii="Times New Roman" w:hAnsi="Times New Roman"/>
          <w:sz w:val="28"/>
          <w:szCs w:val="28"/>
        </w:rPr>
        <w:t>муниципального</w:t>
      </w:r>
      <w:r w:rsidR="001A04A7">
        <w:rPr>
          <w:rFonts w:ascii="Times New Roman" w:hAnsi="Times New Roman"/>
          <w:sz w:val="28"/>
          <w:szCs w:val="28"/>
        </w:rPr>
        <w:t xml:space="preserve"> </w:t>
      </w:r>
      <w:r w:rsidRPr="00A27130">
        <w:rPr>
          <w:rFonts w:ascii="Times New Roman" w:hAnsi="Times New Roman"/>
          <w:sz w:val="28"/>
          <w:szCs w:val="28"/>
        </w:rPr>
        <w:t>жилищного</w:t>
      </w:r>
      <w:r w:rsidR="001A04A7">
        <w:rPr>
          <w:rFonts w:ascii="Times New Roman" w:hAnsi="Times New Roman"/>
          <w:sz w:val="28"/>
          <w:szCs w:val="28"/>
        </w:rPr>
        <w:t xml:space="preserve"> </w:t>
      </w:r>
      <w:r w:rsidRPr="00A27130">
        <w:rPr>
          <w:rFonts w:ascii="Times New Roman" w:hAnsi="Times New Roman"/>
          <w:sz w:val="28"/>
          <w:szCs w:val="28"/>
        </w:rPr>
        <w:t>фонда</w:t>
      </w:r>
      <w:r w:rsidR="001A04A7">
        <w:rPr>
          <w:rFonts w:ascii="Times New Roman" w:hAnsi="Times New Roman"/>
          <w:sz w:val="28"/>
          <w:szCs w:val="28"/>
        </w:rPr>
        <w:t xml:space="preserve"> </w:t>
      </w:r>
      <w:r w:rsidRPr="00A27130">
        <w:rPr>
          <w:rFonts w:ascii="Times New Roman" w:hAnsi="Times New Roman"/>
          <w:sz w:val="28"/>
          <w:szCs w:val="28"/>
        </w:rPr>
        <w:t>Ханты-Мансийского</w:t>
      </w:r>
      <w:r w:rsidR="001A04A7">
        <w:rPr>
          <w:rFonts w:ascii="Times New Roman" w:hAnsi="Times New Roman"/>
          <w:sz w:val="28"/>
          <w:szCs w:val="28"/>
        </w:rPr>
        <w:t xml:space="preserve"> </w:t>
      </w:r>
      <w:r w:rsidRPr="00A27130">
        <w:rPr>
          <w:rFonts w:ascii="Times New Roman" w:hAnsi="Times New Roman"/>
          <w:sz w:val="28"/>
          <w:szCs w:val="28"/>
        </w:rPr>
        <w:t>района</w:t>
      </w:r>
      <w:r w:rsidR="001A04A7">
        <w:rPr>
          <w:rFonts w:ascii="Times New Roman" w:hAnsi="Times New Roman"/>
          <w:sz w:val="28"/>
          <w:szCs w:val="28"/>
        </w:rPr>
        <w:t xml:space="preserve"> </w:t>
      </w:r>
      <w:r w:rsidRPr="00A27130">
        <w:rPr>
          <w:rFonts w:ascii="Times New Roman" w:hAnsi="Times New Roman"/>
          <w:sz w:val="28"/>
          <w:szCs w:val="28"/>
        </w:rPr>
        <w:t>на</w:t>
      </w:r>
      <w:r w:rsidR="001A04A7">
        <w:rPr>
          <w:rFonts w:ascii="Times New Roman" w:hAnsi="Times New Roman"/>
          <w:sz w:val="28"/>
          <w:szCs w:val="28"/>
        </w:rPr>
        <w:t xml:space="preserve"> </w:t>
      </w:r>
      <w:r w:rsidRPr="00A27130">
        <w:rPr>
          <w:rFonts w:ascii="Times New Roman" w:hAnsi="Times New Roman"/>
          <w:sz w:val="28"/>
          <w:szCs w:val="28"/>
        </w:rPr>
        <w:t>условиях</w:t>
      </w:r>
      <w:r w:rsidR="001A04A7">
        <w:rPr>
          <w:rFonts w:ascii="Times New Roman" w:hAnsi="Times New Roman"/>
          <w:sz w:val="28"/>
          <w:szCs w:val="28"/>
        </w:rPr>
        <w:t xml:space="preserve"> </w:t>
      </w:r>
      <w:r w:rsidRPr="00A27130">
        <w:rPr>
          <w:rFonts w:ascii="Times New Roman" w:hAnsi="Times New Roman"/>
          <w:sz w:val="28"/>
          <w:szCs w:val="28"/>
        </w:rPr>
        <w:t>договоров</w:t>
      </w:r>
      <w:r w:rsidR="001A04A7">
        <w:rPr>
          <w:rFonts w:ascii="Times New Roman" w:hAnsi="Times New Roman"/>
          <w:sz w:val="28"/>
          <w:szCs w:val="28"/>
        </w:rPr>
        <w:t xml:space="preserve"> </w:t>
      </w:r>
      <w:r w:rsidRPr="00A27130">
        <w:rPr>
          <w:rFonts w:ascii="Times New Roman" w:hAnsi="Times New Roman"/>
          <w:sz w:val="28"/>
          <w:szCs w:val="28"/>
        </w:rPr>
        <w:t>найма</w:t>
      </w:r>
      <w:r w:rsidR="001A04A7">
        <w:rPr>
          <w:rFonts w:ascii="Times New Roman" w:hAnsi="Times New Roman"/>
          <w:sz w:val="28"/>
          <w:szCs w:val="28"/>
        </w:rPr>
        <w:t xml:space="preserve"> </w:t>
      </w:r>
      <w:r w:rsidRPr="00A27130">
        <w:rPr>
          <w:rFonts w:ascii="Times New Roman" w:hAnsi="Times New Roman"/>
          <w:sz w:val="28"/>
          <w:szCs w:val="28"/>
        </w:rPr>
        <w:t>служебных</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помещений</w:t>
      </w:r>
      <w:r w:rsidR="001A04A7">
        <w:rPr>
          <w:rFonts w:ascii="Times New Roman" w:hAnsi="Times New Roman"/>
          <w:sz w:val="28"/>
          <w:szCs w:val="28"/>
        </w:rPr>
        <w:t xml:space="preserve"> </w:t>
      </w:r>
      <w:r w:rsidRPr="00A27130">
        <w:rPr>
          <w:rFonts w:ascii="Times New Roman" w:hAnsi="Times New Roman"/>
          <w:sz w:val="28"/>
          <w:szCs w:val="28"/>
        </w:rPr>
        <w:t>и</w:t>
      </w:r>
      <w:r w:rsidR="001A04A7">
        <w:rPr>
          <w:rFonts w:ascii="Times New Roman" w:hAnsi="Times New Roman"/>
          <w:sz w:val="28"/>
          <w:szCs w:val="28"/>
        </w:rPr>
        <w:t xml:space="preserve"> </w:t>
      </w:r>
      <w:r w:rsidRPr="00A27130">
        <w:rPr>
          <w:rFonts w:ascii="Times New Roman" w:hAnsi="Times New Roman"/>
          <w:sz w:val="28"/>
          <w:szCs w:val="28"/>
        </w:rPr>
        <w:t>договоров</w:t>
      </w:r>
      <w:r w:rsidR="001A04A7">
        <w:rPr>
          <w:rFonts w:ascii="Times New Roman" w:hAnsi="Times New Roman"/>
          <w:sz w:val="28"/>
          <w:szCs w:val="28"/>
        </w:rPr>
        <w:t xml:space="preserve"> </w:t>
      </w:r>
      <w:r w:rsidRPr="00A27130">
        <w:rPr>
          <w:rFonts w:ascii="Times New Roman" w:hAnsi="Times New Roman"/>
          <w:sz w:val="28"/>
          <w:szCs w:val="28"/>
        </w:rPr>
        <w:t>найма</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помещений</w:t>
      </w:r>
      <w:r w:rsidR="001A04A7">
        <w:rPr>
          <w:rFonts w:ascii="Times New Roman" w:hAnsi="Times New Roman"/>
          <w:sz w:val="28"/>
          <w:szCs w:val="28"/>
        </w:rPr>
        <w:t xml:space="preserve"> </w:t>
      </w:r>
      <w:r w:rsidRPr="00A27130">
        <w:rPr>
          <w:rFonts w:ascii="Times New Roman" w:hAnsi="Times New Roman"/>
          <w:sz w:val="28"/>
          <w:szCs w:val="28"/>
        </w:rPr>
        <w:t>коммерческого</w:t>
      </w:r>
      <w:r w:rsidR="001A04A7">
        <w:rPr>
          <w:rFonts w:ascii="Times New Roman" w:hAnsi="Times New Roman"/>
          <w:sz w:val="28"/>
          <w:szCs w:val="28"/>
        </w:rPr>
        <w:t xml:space="preserve"> </w:t>
      </w:r>
      <w:r w:rsidRPr="00A27130">
        <w:rPr>
          <w:rFonts w:ascii="Times New Roman" w:hAnsi="Times New Roman"/>
          <w:sz w:val="28"/>
          <w:szCs w:val="28"/>
        </w:rPr>
        <w:t>использования.</w:t>
      </w:r>
      <w:r w:rsidR="001A04A7">
        <w:rPr>
          <w:rFonts w:ascii="Times New Roman" w:hAnsi="Times New Roman"/>
          <w:sz w:val="28"/>
          <w:szCs w:val="28"/>
        </w:rPr>
        <w:t xml:space="preserve"> </w:t>
      </w:r>
      <w:r w:rsidRPr="00A27130">
        <w:rPr>
          <w:rFonts w:ascii="Times New Roman" w:hAnsi="Times New Roman"/>
          <w:sz w:val="28"/>
          <w:szCs w:val="28"/>
        </w:rPr>
        <w:t>Всего</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отчетном</w:t>
      </w:r>
      <w:r w:rsidR="001A04A7">
        <w:rPr>
          <w:rFonts w:ascii="Times New Roman" w:hAnsi="Times New Roman"/>
          <w:sz w:val="28"/>
          <w:szCs w:val="28"/>
        </w:rPr>
        <w:t xml:space="preserve"> </w:t>
      </w:r>
      <w:r w:rsidRPr="00A27130">
        <w:rPr>
          <w:rFonts w:ascii="Times New Roman" w:hAnsi="Times New Roman"/>
          <w:sz w:val="28"/>
          <w:szCs w:val="28"/>
        </w:rPr>
        <w:t>периоде</w:t>
      </w:r>
      <w:r w:rsidR="001A04A7">
        <w:rPr>
          <w:rFonts w:ascii="Times New Roman" w:hAnsi="Times New Roman"/>
          <w:sz w:val="28"/>
          <w:szCs w:val="28"/>
        </w:rPr>
        <w:t xml:space="preserve"> </w:t>
      </w:r>
      <w:r w:rsidRPr="00A27130">
        <w:rPr>
          <w:rFonts w:ascii="Times New Roman" w:hAnsi="Times New Roman"/>
          <w:sz w:val="28"/>
          <w:szCs w:val="28"/>
        </w:rPr>
        <w:t>предоставлено</w:t>
      </w:r>
      <w:r w:rsidR="001A04A7">
        <w:rPr>
          <w:rFonts w:ascii="Times New Roman" w:hAnsi="Times New Roman"/>
          <w:sz w:val="28"/>
          <w:szCs w:val="28"/>
        </w:rPr>
        <w:t xml:space="preserve"> </w:t>
      </w:r>
      <w:r w:rsidRPr="00A27130">
        <w:rPr>
          <w:rFonts w:ascii="Times New Roman" w:hAnsi="Times New Roman"/>
          <w:sz w:val="28"/>
          <w:szCs w:val="28"/>
        </w:rPr>
        <w:t>26</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помещений,</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том</w:t>
      </w:r>
      <w:r w:rsidR="001A04A7">
        <w:rPr>
          <w:rFonts w:ascii="Times New Roman" w:hAnsi="Times New Roman"/>
          <w:sz w:val="28"/>
          <w:szCs w:val="28"/>
        </w:rPr>
        <w:t xml:space="preserve"> </w:t>
      </w:r>
      <w:r w:rsidRPr="00A27130">
        <w:rPr>
          <w:rFonts w:ascii="Times New Roman" w:hAnsi="Times New Roman"/>
          <w:sz w:val="28"/>
          <w:szCs w:val="28"/>
        </w:rPr>
        <w:t>числе</w:t>
      </w:r>
      <w:r w:rsidR="001A04A7">
        <w:rPr>
          <w:rFonts w:ascii="Times New Roman" w:hAnsi="Times New Roman"/>
          <w:sz w:val="28"/>
          <w:szCs w:val="28"/>
        </w:rPr>
        <w:t xml:space="preserve"> </w:t>
      </w:r>
      <w:r w:rsidRPr="00A27130">
        <w:rPr>
          <w:rFonts w:ascii="Times New Roman" w:hAnsi="Times New Roman"/>
          <w:sz w:val="28"/>
          <w:szCs w:val="28"/>
        </w:rPr>
        <w:t>23</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помещения</w:t>
      </w:r>
      <w:r w:rsidR="001A04A7">
        <w:rPr>
          <w:rFonts w:ascii="Times New Roman" w:hAnsi="Times New Roman"/>
          <w:sz w:val="28"/>
          <w:szCs w:val="28"/>
        </w:rPr>
        <w:t xml:space="preserve"> </w:t>
      </w:r>
      <w:r w:rsidR="00C30848" w:rsidRPr="00A27130">
        <w:rPr>
          <w:rFonts w:ascii="Times New Roman" w:hAnsi="Times New Roman"/>
          <w:sz w:val="28"/>
          <w:szCs w:val="28"/>
        </w:rPr>
        <w:t>–</w:t>
      </w:r>
      <w:r w:rsidR="001A04A7">
        <w:rPr>
          <w:rFonts w:ascii="Times New Roman" w:hAnsi="Times New Roman"/>
          <w:sz w:val="28"/>
          <w:szCs w:val="28"/>
        </w:rPr>
        <w:t xml:space="preserve"> </w:t>
      </w:r>
      <w:r w:rsidRPr="00A27130">
        <w:rPr>
          <w:rFonts w:ascii="Times New Roman" w:hAnsi="Times New Roman"/>
          <w:sz w:val="28"/>
          <w:szCs w:val="28"/>
        </w:rPr>
        <w:t>работникам</w:t>
      </w:r>
      <w:r w:rsidR="001A04A7">
        <w:rPr>
          <w:rFonts w:ascii="Times New Roman" w:hAnsi="Times New Roman"/>
          <w:sz w:val="28"/>
          <w:szCs w:val="28"/>
        </w:rPr>
        <w:t xml:space="preserve"> </w:t>
      </w:r>
      <w:r w:rsidRPr="00A27130">
        <w:rPr>
          <w:rFonts w:ascii="Times New Roman" w:hAnsi="Times New Roman"/>
          <w:sz w:val="28"/>
          <w:szCs w:val="28"/>
        </w:rPr>
        <w:t>сферы</w:t>
      </w:r>
      <w:r w:rsidR="001A04A7">
        <w:rPr>
          <w:rFonts w:ascii="Times New Roman" w:hAnsi="Times New Roman"/>
          <w:sz w:val="28"/>
          <w:szCs w:val="28"/>
        </w:rPr>
        <w:t xml:space="preserve"> </w:t>
      </w:r>
      <w:r w:rsidRPr="00A27130">
        <w:rPr>
          <w:rFonts w:ascii="Times New Roman" w:hAnsi="Times New Roman"/>
          <w:sz w:val="28"/>
          <w:szCs w:val="28"/>
        </w:rPr>
        <w:t>образования</w:t>
      </w:r>
      <w:r w:rsidR="001A04A7">
        <w:rPr>
          <w:rFonts w:ascii="Times New Roman" w:hAnsi="Times New Roman"/>
          <w:sz w:val="28"/>
          <w:szCs w:val="28"/>
        </w:rPr>
        <w:t xml:space="preserve"> </w:t>
      </w:r>
      <w:r w:rsidRPr="00A27130">
        <w:rPr>
          <w:rFonts w:ascii="Times New Roman" w:hAnsi="Times New Roman"/>
          <w:sz w:val="28"/>
          <w:szCs w:val="28"/>
        </w:rPr>
        <w:t>и</w:t>
      </w:r>
      <w:r w:rsidR="001A04A7">
        <w:rPr>
          <w:rFonts w:ascii="Times New Roman" w:hAnsi="Times New Roman"/>
          <w:sz w:val="28"/>
          <w:szCs w:val="28"/>
        </w:rPr>
        <w:t xml:space="preserve"> </w:t>
      </w:r>
      <w:r w:rsidRPr="00A27130">
        <w:rPr>
          <w:rFonts w:ascii="Times New Roman" w:hAnsi="Times New Roman"/>
          <w:sz w:val="28"/>
          <w:szCs w:val="28"/>
        </w:rPr>
        <w:t>3</w:t>
      </w:r>
      <w:r w:rsidR="001A04A7">
        <w:rPr>
          <w:rFonts w:ascii="Times New Roman" w:hAnsi="Times New Roman"/>
          <w:sz w:val="28"/>
          <w:szCs w:val="28"/>
        </w:rPr>
        <w:t xml:space="preserve"> </w:t>
      </w:r>
      <w:r w:rsidRPr="00A27130">
        <w:rPr>
          <w:rFonts w:ascii="Times New Roman" w:hAnsi="Times New Roman"/>
          <w:sz w:val="28"/>
          <w:szCs w:val="28"/>
        </w:rPr>
        <w:t>жилых</w:t>
      </w:r>
      <w:r w:rsidR="001A04A7">
        <w:rPr>
          <w:rFonts w:ascii="Times New Roman" w:hAnsi="Times New Roman"/>
          <w:sz w:val="28"/>
          <w:szCs w:val="28"/>
        </w:rPr>
        <w:t xml:space="preserve"> </w:t>
      </w:r>
      <w:r w:rsidRPr="00A27130">
        <w:rPr>
          <w:rFonts w:ascii="Times New Roman" w:hAnsi="Times New Roman"/>
          <w:sz w:val="28"/>
          <w:szCs w:val="28"/>
        </w:rPr>
        <w:t>помещения</w:t>
      </w:r>
      <w:r w:rsidR="001A04A7">
        <w:rPr>
          <w:rFonts w:ascii="Times New Roman" w:hAnsi="Times New Roman"/>
          <w:sz w:val="28"/>
          <w:szCs w:val="28"/>
        </w:rPr>
        <w:t xml:space="preserve"> </w:t>
      </w:r>
      <w:r w:rsidRPr="00A27130">
        <w:rPr>
          <w:rFonts w:ascii="Times New Roman" w:hAnsi="Times New Roman"/>
          <w:sz w:val="28"/>
          <w:szCs w:val="28"/>
        </w:rPr>
        <w:t>работникам</w:t>
      </w:r>
      <w:r w:rsidR="001A04A7">
        <w:rPr>
          <w:rFonts w:ascii="Times New Roman" w:hAnsi="Times New Roman"/>
          <w:sz w:val="28"/>
          <w:szCs w:val="28"/>
        </w:rPr>
        <w:t xml:space="preserve"> </w:t>
      </w:r>
      <w:r w:rsidR="00C30848" w:rsidRPr="00A27130">
        <w:rPr>
          <w:rFonts w:ascii="Times New Roman" w:hAnsi="Times New Roman"/>
          <w:sz w:val="28"/>
          <w:szCs w:val="28"/>
        </w:rPr>
        <w:t>–</w:t>
      </w:r>
      <w:r w:rsidR="001A04A7">
        <w:rPr>
          <w:rFonts w:ascii="Times New Roman" w:hAnsi="Times New Roman"/>
          <w:sz w:val="28"/>
          <w:szCs w:val="28"/>
        </w:rPr>
        <w:t xml:space="preserve"> </w:t>
      </w:r>
      <w:r w:rsidRPr="00A27130">
        <w:rPr>
          <w:rFonts w:ascii="Times New Roman" w:hAnsi="Times New Roman"/>
          <w:sz w:val="28"/>
          <w:szCs w:val="28"/>
        </w:rPr>
        <w:t>сферы</w:t>
      </w:r>
      <w:r w:rsidR="001A04A7">
        <w:rPr>
          <w:rFonts w:ascii="Times New Roman" w:hAnsi="Times New Roman"/>
          <w:sz w:val="28"/>
          <w:szCs w:val="28"/>
        </w:rPr>
        <w:t xml:space="preserve"> </w:t>
      </w:r>
      <w:r w:rsidRPr="00A27130">
        <w:rPr>
          <w:rFonts w:ascii="Times New Roman" w:hAnsi="Times New Roman"/>
          <w:sz w:val="28"/>
          <w:szCs w:val="28"/>
        </w:rPr>
        <w:t>здравоохранения.</w:t>
      </w:r>
    </w:p>
    <w:p w14:paraId="1135F98C" w14:textId="011ECD7B" w:rsidR="00DD3C65" w:rsidRPr="00A27130" w:rsidRDefault="006F462D"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lastRenderedPageBreak/>
        <w:t>6</w:t>
      </w:r>
      <w:r w:rsidR="009860E8" w:rsidRPr="00A27130">
        <w:rPr>
          <w:rFonts w:ascii="Times New Roman" w:hAnsi="Times New Roman"/>
          <w:sz w:val="28"/>
          <w:szCs w:val="28"/>
        </w:rPr>
        <w:t>.</w:t>
      </w:r>
      <w:r w:rsidR="001478F4" w:rsidRPr="00A27130">
        <w:rPr>
          <w:rFonts w:ascii="Times New Roman" w:hAnsi="Times New Roman"/>
          <w:sz w:val="28"/>
          <w:szCs w:val="28"/>
        </w:rPr>
        <w:t>1</w:t>
      </w:r>
      <w:r w:rsidR="004D6850" w:rsidRPr="00A27130">
        <w:rPr>
          <w:rFonts w:ascii="Times New Roman" w:hAnsi="Times New Roman"/>
          <w:sz w:val="28"/>
          <w:szCs w:val="28"/>
        </w:rPr>
        <w:t>1</w:t>
      </w:r>
      <w:r w:rsidR="001478F4" w:rsidRPr="00A27130">
        <w:rPr>
          <w:rFonts w:ascii="Times New Roman" w:hAnsi="Times New Roman"/>
          <w:sz w:val="28"/>
          <w:szCs w:val="28"/>
        </w:rPr>
        <w:t>.</w:t>
      </w:r>
      <w:r w:rsidR="001A04A7">
        <w:rPr>
          <w:rFonts w:ascii="Times New Roman" w:hAnsi="Times New Roman"/>
          <w:sz w:val="28"/>
          <w:szCs w:val="28"/>
        </w:rPr>
        <w:t xml:space="preserve"> </w:t>
      </w:r>
      <w:r w:rsidR="00DD3C65" w:rsidRPr="00A27130">
        <w:rPr>
          <w:rFonts w:ascii="Times New Roman" w:hAnsi="Times New Roman"/>
          <w:sz w:val="28"/>
          <w:szCs w:val="28"/>
        </w:rPr>
        <w:t>Осуществление</w:t>
      </w:r>
      <w:r w:rsidR="001A04A7">
        <w:rPr>
          <w:rFonts w:ascii="Times New Roman" w:hAnsi="Times New Roman"/>
          <w:sz w:val="28"/>
          <w:szCs w:val="28"/>
        </w:rPr>
        <w:t xml:space="preserve"> </w:t>
      </w:r>
      <w:r w:rsidR="00DD3C65" w:rsidRPr="00A27130">
        <w:rPr>
          <w:rFonts w:ascii="Times New Roman" w:hAnsi="Times New Roman"/>
          <w:sz w:val="28"/>
          <w:szCs w:val="28"/>
        </w:rPr>
        <w:t>му</w:t>
      </w:r>
      <w:r w:rsidR="00923887" w:rsidRPr="00A27130">
        <w:rPr>
          <w:rFonts w:ascii="Times New Roman" w:hAnsi="Times New Roman"/>
          <w:sz w:val="28"/>
          <w:szCs w:val="28"/>
        </w:rPr>
        <w:t>ниципального</w:t>
      </w:r>
      <w:r w:rsidR="001A04A7">
        <w:rPr>
          <w:rFonts w:ascii="Times New Roman" w:hAnsi="Times New Roman"/>
          <w:sz w:val="28"/>
          <w:szCs w:val="28"/>
        </w:rPr>
        <w:t xml:space="preserve"> </w:t>
      </w:r>
      <w:r w:rsidR="00923887" w:rsidRPr="00A27130">
        <w:rPr>
          <w:rFonts w:ascii="Times New Roman" w:hAnsi="Times New Roman"/>
          <w:sz w:val="28"/>
          <w:szCs w:val="28"/>
        </w:rPr>
        <w:t>жилищного</w:t>
      </w:r>
      <w:r w:rsidR="001A04A7">
        <w:rPr>
          <w:rFonts w:ascii="Times New Roman" w:hAnsi="Times New Roman"/>
          <w:sz w:val="28"/>
          <w:szCs w:val="28"/>
        </w:rPr>
        <w:t xml:space="preserve"> </w:t>
      </w:r>
      <w:r w:rsidR="00923887" w:rsidRPr="00A27130">
        <w:rPr>
          <w:rFonts w:ascii="Times New Roman" w:hAnsi="Times New Roman"/>
          <w:sz w:val="28"/>
          <w:szCs w:val="28"/>
        </w:rPr>
        <w:t>контроля.</w:t>
      </w:r>
    </w:p>
    <w:p w14:paraId="4A95A9F8" w14:textId="05D754C4" w:rsidR="008E0ED1" w:rsidRPr="00A27130" w:rsidRDefault="008E0ED1" w:rsidP="0018570B">
      <w:pPr>
        <w:pStyle w:val="msonormalmrcssattr"/>
        <w:autoSpaceDE w:val="0"/>
        <w:autoSpaceDN w:val="0"/>
        <w:spacing w:before="0" w:beforeAutospacing="0" w:after="0" w:afterAutospacing="0"/>
        <w:ind w:firstLine="709"/>
        <w:jc w:val="both"/>
      </w:pPr>
      <w:r w:rsidRPr="00A27130">
        <w:rPr>
          <w:rFonts w:ascii="Times New Roman ,  serif ;" w:hAnsi="Times New Roman ,  serif ;"/>
          <w:sz w:val="28"/>
          <w:szCs w:val="28"/>
        </w:rPr>
        <w:t>В</w:t>
      </w:r>
      <w:r w:rsidR="001A04A7">
        <w:rPr>
          <w:rFonts w:ascii="Times New Roman ,  serif ;" w:hAnsi="Times New Roman ,  serif ;"/>
          <w:sz w:val="28"/>
          <w:szCs w:val="28"/>
        </w:rPr>
        <w:t xml:space="preserve"> </w:t>
      </w:r>
      <w:r w:rsidRPr="00A27130">
        <w:rPr>
          <w:rFonts w:ascii="Times New Roman ,  serif ;" w:hAnsi="Times New Roman ,  serif ;"/>
          <w:sz w:val="28"/>
          <w:szCs w:val="28"/>
        </w:rPr>
        <w:t>2023</w:t>
      </w:r>
      <w:r w:rsidR="001A04A7">
        <w:rPr>
          <w:rFonts w:ascii="Times New Roman ,  serif ;" w:hAnsi="Times New Roman ,  serif ;"/>
          <w:sz w:val="28"/>
          <w:szCs w:val="28"/>
        </w:rPr>
        <w:t xml:space="preserve"> </w:t>
      </w:r>
      <w:r w:rsidRPr="00A27130">
        <w:rPr>
          <w:rFonts w:ascii="Times New Roman ,  serif ;" w:hAnsi="Times New Roman ,  serif ;"/>
          <w:sz w:val="28"/>
          <w:szCs w:val="28"/>
        </w:rPr>
        <w:t>году</w:t>
      </w:r>
      <w:r w:rsidR="001A04A7">
        <w:rPr>
          <w:rFonts w:ascii="Times New Roman ,  serif ;" w:hAnsi="Times New Roman ,  serif ;"/>
          <w:sz w:val="28"/>
          <w:szCs w:val="28"/>
        </w:rPr>
        <w:t xml:space="preserve"> </w:t>
      </w:r>
      <w:r w:rsidRPr="00A27130">
        <w:rPr>
          <w:rFonts w:ascii="Times New Roman ,  serif ;" w:hAnsi="Times New Roman ,  serif ;"/>
          <w:sz w:val="28"/>
          <w:szCs w:val="28"/>
        </w:rPr>
        <w:t>по</w:t>
      </w:r>
      <w:r w:rsidR="001A04A7">
        <w:rPr>
          <w:rFonts w:ascii="Times New Roman ,  serif ;" w:hAnsi="Times New Roman ,  serif ;"/>
          <w:sz w:val="28"/>
          <w:szCs w:val="28"/>
        </w:rPr>
        <w:t xml:space="preserve"> </w:t>
      </w:r>
      <w:r w:rsidRPr="00A27130">
        <w:rPr>
          <w:rFonts w:ascii="Times New Roman ,  serif ;" w:hAnsi="Times New Roman ,  serif ;"/>
          <w:sz w:val="28"/>
          <w:szCs w:val="28"/>
        </w:rPr>
        <w:t>сравнению</w:t>
      </w:r>
      <w:r w:rsidR="001A04A7">
        <w:rPr>
          <w:rFonts w:ascii="Times New Roman ,  serif ;" w:hAnsi="Times New Roman ,  serif ;"/>
          <w:sz w:val="28"/>
          <w:szCs w:val="28"/>
        </w:rPr>
        <w:t xml:space="preserve"> </w:t>
      </w:r>
      <w:r w:rsidRPr="00A27130">
        <w:rPr>
          <w:rFonts w:ascii="Times New Roman ,  serif ;" w:hAnsi="Times New Roman ,  serif ;"/>
          <w:sz w:val="28"/>
          <w:szCs w:val="28"/>
        </w:rPr>
        <w:t>с</w:t>
      </w:r>
      <w:r w:rsidR="001A04A7">
        <w:rPr>
          <w:rFonts w:ascii="Times New Roman ,  serif ;" w:hAnsi="Times New Roman ,  serif ;"/>
          <w:sz w:val="28"/>
          <w:szCs w:val="28"/>
        </w:rPr>
        <w:t xml:space="preserve"> </w:t>
      </w:r>
      <w:r w:rsidRPr="00A27130">
        <w:rPr>
          <w:rFonts w:ascii="Times New Roman ,  serif ;" w:hAnsi="Times New Roman ,  serif ;"/>
          <w:sz w:val="28"/>
          <w:szCs w:val="28"/>
        </w:rPr>
        <w:t>2022</w:t>
      </w:r>
      <w:r w:rsidR="001A04A7">
        <w:rPr>
          <w:rFonts w:ascii="Times New Roman ,  serif ;" w:hAnsi="Times New Roman ,  serif ;"/>
          <w:sz w:val="28"/>
          <w:szCs w:val="28"/>
        </w:rPr>
        <w:t xml:space="preserve"> </w:t>
      </w:r>
      <w:r w:rsidRPr="00A27130">
        <w:rPr>
          <w:rFonts w:ascii="Times New Roman ,  serif ;" w:hAnsi="Times New Roman ,  serif ;"/>
          <w:sz w:val="28"/>
          <w:szCs w:val="28"/>
        </w:rPr>
        <w:t>годом</w:t>
      </w:r>
      <w:r w:rsidR="001A04A7">
        <w:rPr>
          <w:rFonts w:ascii="Times New Roman ,  serif ;" w:hAnsi="Times New Roman ,  serif ;"/>
          <w:sz w:val="28"/>
          <w:szCs w:val="28"/>
        </w:rPr>
        <w:t xml:space="preserve"> </w:t>
      </w:r>
      <w:r w:rsidRPr="00A27130">
        <w:rPr>
          <w:rFonts w:ascii="Times New Roman ,  serif ;" w:hAnsi="Times New Roman ,  serif ;"/>
          <w:sz w:val="28"/>
          <w:szCs w:val="28"/>
        </w:rPr>
        <w:t>в</w:t>
      </w:r>
      <w:r w:rsidR="001A04A7">
        <w:rPr>
          <w:rFonts w:ascii="Times New Roman ,  serif ;" w:hAnsi="Times New Roman ,  serif ;"/>
          <w:sz w:val="28"/>
          <w:szCs w:val="28"/>
        </w:rPr>
        <w:t xml:space="preserve"> </w:t>
      </w:r>
      <w:r w:rsidRPr="00A27130">
        <w:rPr>
          <w:rFonts w:ascii="Times New Roman ,  serif ;" w:hAnsi="Times New Roman ,  serif ;"/>
          <w:sz w:val="28"/>
          <w:szCs w:val="28"/>
        </w:rPr>
        <w:t>части</w:t>
      </w:r>
      <w:r w:rsidR="001A04A7">
        <w:rPr>
          <w:rFonts w:ascii="Times New Roman ,  serif ;" w:hAnsi="Times New Roman ,  serif ;"/>
          <w:sz w:val="28"/>
          <w:szCs w:val="28"/>
        </w:rPr>
        <w:t xml:space="preserve"> </w:t>
      </w:r>
      <w:r w:rsidRPr="00A27130">
        <w:rPr>
          <w:rFonts w:ascii="Times New Roman ,  serif ;" w:hAnsi="Times New Roman ,  serif ;"/>
          <w:sz w:val="28"/>
          <w:szCs w:val="28"/>
        </w:rPr>
        <w:t>муниципального</w:t>
      </w:r>
      <w:r w:rsidR="001A04A7">
        <w:rPr>
          <w:rFonts w:ascii="Times New Roman ,  serif ;" w:hAnsi="Times New Roman ,  serif ;"/>
          <w:sz w:val="28"/>
          <w:szCs w:val="28"/>
        </w:rPr>
        <w:t xml:space="preserve"> </w:t>
      </w:r>
      <w:r w:rsidRPr="00A27130">
        <w:rPr>
          <w:rFonts w:ascii="Times New Roman ,  serif ;" w:hAnsi="Times New Roman ,  serif ;"/>
          <w:sz w:val="28"/>
          <w:szCs w:val="28"/>
        </w:rPr>
        <w:t>жилищного</w:t>
      </w:r>
      <w:r w:rsidR="001A04A7">
        <w:rPr>
          <w:rFonts w:ascii="Times New Roman ,  serif ;" w:hAnsi="Times New Roman ,  serif ;"/>
          <w:sz w:val="28"/>
          <w:szCs w:val="28"/>
        </w:rPr>
        <w:t xml:space="preserve"> </w:t>
      </w:r>
      <w:r w:rsidRPr="00A27130">
        <w:rPr>
          <w:rFonts w:ascii="Times New Roman ,  serif ;" w:hAnsi="Times New Roman ,  serif ;"/>
          <w:sz w:val="28"/>
          <w:szCs w:val="28"/>
        </w:rPr>
        <w:t>контроля</w:t>
      </w:r>
      <w:r w:rsidR="001A04A7">
        <w:rPr>
          <w:rFonts w:ascii="Times New Roman ,  serif ;" w:hAnsi="Times New Roman ,  serif ;"/>
          <w:sz w:val="28"/>
          <w:szCs w:val="28"/>
        </w:rPr>
        <w:t xml:space="preserve"> </w:t>
      </w:r>
      <w:r w:rsidRPr="00A27130">
        <w:rPr>
          <w:rFonts w:ascii="Times New Roman ,  serif ;" w:hAnsi="Times New Roman ,  serif ;"/>
          <w:sz w:val="28"/>
          <w:szCs w:val="28"/>
        </w:rPr>
        <w:t>наблюдается</w:t>
      </w:r>
      <w:r w:rsidR="001A04A7">
        <w:rPr>
          <w:rFonts w:ascii="Times New Roman ,  serif ;" w:hAnsi="Times New Roman ,  serif ;"/>
          <w:sz w:val="28"/>
          <w:szCs w:val="28"/>
        </w:rPr>
        <w:t xml:space="preserve"> </w:t>
      </w:r>
      <w:r w:rsidRPr="00A27130">
        <w:rPr>
          <w:rFonts w:ascii="Times New Roman ,  serif ;" w:hAnsi="Times New Roman ,  serif ;"/>
          <w:sz w:val="28"/>
          <w:szCs w:val="28"/>
        </w:rPr>
        <w:t>значительное</w:t>
      </w:r>
      <w:r w:rsidR="001A04A7">
        <w:rPr>
          <w:rFonts w:ascii="Times New Roman ,  serif ;" w:hAnsi="Times New Roman ,  serif ;"/>
          <w:sz w:val="28"/>
          <w:szCs w:val="28"/>
        </w:rPr>
        <w:t xml:space="preserve"> </w:t>
      </w:r>
      <w:r w:rsidRPr="00A27130">
        <w:rPr>
          <w:rFonts w:ascii="Times New Roman ,  serif ;" w:hAnsi="Times New Roman ,  serif ;"/>
          <w:sz w:val="28"/>
          <w:szCs w:val="28"/>
        </w:rPr>
        <w:t>уменьшение</w:t>
      </w:r>
      <w:r w:rsidR="001A04A7">
        <w:rPr>
          <w:rFonts w:ascii="Times New Roman ,  serif ;" w:hAnsi="Times New Roman ,  serif ;"/>
          <w:sz w:val="28"/>
          <w:szCs w:val="28"/>
        </w:rPr>
        <w:t xml:space="preserve"> </w:t>
      </w:r>
      <w:r w:rsidRPr="00A27130">
        <w:rPr>
          <w:rFonts w:ascii="Times New Roman ,  serif ;" w:hAnsi="Times New Roman ,  serif ;"/>
          <w:sz w:val="28"/>
          <w:szCs w:val="28"/>
        </w:rPr>
        <w:t>количества</w:t>
      </w:r>
      <w:r w:rsidR="001A04A7">
        <w:rPr>
          <w:rFonts w:ascii="Times New Roman ,  serif ;" w:hAnsi="Times New Roman ,  serif ;"/>
          <w:sz w:val="28"/>
          <w:szCs w:val="28"/>
        </w:rPr>
        <w:t xml:space="preserve"> </w:t>
      </w:r>
      <w:r w:rsidRPr="00A27130">
        <w:rPr>
          <w:rFonts w:ascii="Times New Roman ,  serif ;" w:hAnsi="Times New Roman ,  serif ;"/>
          <w:sz w:val="28"/>
          <w:szCs w:val="28"/>
        </w:rPr>
        <w:t>обращений</w:t>
      </w:r>
      <w:r w:rsidR="001A04A7">
        <w:rPr>
          <w:rFonts w:ascii="Times New Roman ,  serif ;" w:hAnsi="Times New Roman ,  serif ;"/>
          <w:sz w:val="28"/>
          <w:szCs w:val="28"/>
        </w:rPr>
        <w:t xml:space="preserve"> </w:t>
      </w:r>
      <w:r w:rsidRPr="00A27130">
        <w:rPr>
          <w:rFonts w:ascii="Times New Roman ,  serif ;" w:hAnsi="Times New Roman ,  serif ;"/>
          <w:sz w:val="28"/>
          <w:szCs w:val="28"/>
        </w:rPr>
        <w:t>граждан</w:t>
      </w:r>
      <w:r w:rsidR="001A04A7">
        <w:rPr>
          <w:rFonts w:ascii="Times New Roman ,  serif ;" w:hAnsi="Times New Roman ,  serif ;"/>
          <w:sz w:val="28"/>
          <w:szCs w:val="28"/>
        </w:rPr>
        <w:t xml:space="preserve"> </w:t>
      </w:r>
      <w:r w:rsidRPr="00A27130">
        <w:rPr>
          <w:rFonts w:ascii="Times New Roman ,  serif ;" w:hAnsi="Times New Roman ,  serif ;"/>
          <w:sz w:val="28"/>
          <w:szCs w:val="28"/>
        </w:rPr>
        <w:t>и</w:t>
      </w:r>
      <w:r w:rsidR="001A04A7">
        <w:rPr>
          <w:rFonts w:ascii="Times New Roman ,  serif ;" w:hAnsi="Times New Roman ,  serif ;"/>
          <w:sz w:val="28"/>
          <w:szCs w:val="28"/>
        </w:rPr>
        <w:t xml:space="preserve"> </w:t>
      </w:r>
      <w:r w:rsidRPr="00A27130">
        <w:rPr>
          <w:rFonts w:ascii="Times New Roman ,  serif ;" w:hAnsi="Times New Roman ,  serif ;"/>
          <w:sz w:val="28"/>
          <w:szCs w:val="28"/>
        </w:rPr>
        <w:t>юридических</w:t>
      </w:r>
      <w:r w:rsidR="001A04A7">
        <w:rPr>
          <w:rFonts w:ascii="Times New Roman ,  serif ;" w:hAnsi="Times New Roman ,  serif ;"/>
          <w:sz w:val="28"/>
          <w:szCs w:val="28"/>
        </w:rPr>
        <w:t xml:space="preserve"> </w:t>
      </w:r>
      <w:r w:rsidRPr="00A27130">
        <w:rPr>
          <w:rFonts w:ascii="Times New Roman ,  serif ;" w:hAnsi="Times New Roman ,  serif ;"/>
          <w:sz w:val="28"/>
          <w:szCs w:val="28"/>
        </w:rPr>
        <w:t>лиц.</w:t>
      </w:r>
      <w:r w:rsidR="001A04A7">
        <w:rPr>
          <w:rFonts w:ascii="Times New Roman ,  serif ;" w:hAnsi="Times New Roman ,  serif ;"/>
          <w:sz w:val="28"/>
          <w:szCs w:val="28"/>
        </w:rPr>
        <w:t xml:space="preserve"> </w:t>
      </w:r>
      <w:r w:rsidRPr="00A27130">
        <w:rPr>
          <w:rFonts w:ascii="Times New Roman ,  serif ;" w:hAnsi="Times New Roman ,  serif ;"/>
          <w:sz w:val="28"/>
          <w:szCs w:val="28"/>
        </w:rPr>
        <w:t>В</w:t>
      </w:r>
      <w:r w:rsidR="001A04A7">
        <w:rPr>
          <w:rFonts w:ascii="Times New Roman ,  serif ;" w:hAnsi="Times New Roman ,  serif ;"/>
          <w:sz w:val="28"/>
          <w:szCs w:val="28"/>
        </w:rPr>
        <w:t xml:space="preserve"> </w:t>
      </w:r>
      <w:r w:rsidRPr="00A27130">
        <w:rPr>
          <w:rFonts w:ascii="Times New Roman ,  serif ;" w:hAnsi="Times New Roman ,  serif ;"/>
          <w:sz w:val="28"/>
          <w:szCs w:val="28"/>
        </w:rPr>
        <w:t>2023</w:t>
      </w:r>
      <w:r w:rsidR="001A04A7">
        <w:rPr>
          <w:rFonts w:ascii="Times New Roman ,  serif ;" w:hAnsi="Times New Roman ,  serif ;"/>
          <w:sz w:val="28"/>
          <w:szCs w:val="28"/>
        </w:rPr>
        <w:t xml:space="preserve"> </w:t>
      </w:r>
      <w:r w:rsidRPr="00A27130">
        <w:rPr>
          <w:rFonts w:ascii="Times New Roman ,  serif ;" w:hAnsi="Times New Roman ,  serif ;"/>
          <w:sz w:val="28"/>
          <w:szCs w:val="28"/>
        </w:rPr>
        <w:t>году</w:t>
      </w:r>
      <w:r w:rsidR="001A04A7">
        <w:rPr>
          <w:rFonts w:ascii="Times New Roman ,  serif ;" w:hAnsi="Times New Roman ,  serif ;"/>
          <w:sz w:val="28"/>
          <w:szCs w:val="28"/>
        </w:rPr>
        <w:t xml:space="preserve"> </w:t>
      </w:r>
      <w:r w:rsidRPr="00A27130">
        <w:rPr>
          <w:rFonts w:ascii="Times New Roman ,  serif ;" w:hAnsi="Times New Roman ,  serif ;"/>
          <w:sz w:val="28"/>
          <w:szCs w:val="28"/>
        </w:rPr>
        <w:t>поступило</w:t>
      </w:r>
      <w:r w:rsidR="001A04A7">
        <w:rPr>
          <w:rFonts w:ascii="Times New Roman ,  serif ;" w:hAnsi="Times New Roman ,  serif ;"/>
          <w:sz w:val="28"/>
          <w:szCs w:val="28"/>
        </w:rPr>
        <w:t xml:space="preserve"> </w:t>
      </w:r>
      <w:r w:rsidRPr="00A27130">
        <w:rPr>
          <w:rFonts w:ascii="Times New Roman ,  serif ;" w:hAnsi="Times New Roman ,  serif ;"/>
          <w:sz w:val="28"/>
          <w:szCs w:val="28"/>
        </w:rPr>
        <w:t>41</w:t>
      </w:r>
      <w:r w:rsidR="001A04A7">
        <w:rPr>
          <w:rFonts w:ascii="Times New Roman ,  serif ;" w:hAnsi="Times New Roman ,  serif ;"/>
          <w:sz w:val="28"/>
          <w:szCs w:val="28"/>
        </w:rPr>
        <w:t xml:space="preserve"> </w:t>
      </w:r>
      <w:r w:rsidRPr="00A27130">
        <w:rPr>
          <w:rFonts w:ascii="Times New Roman ,  serif ;" w:hAnsi="Times New Roman ,  serif ;"/>
          <w:sz w:val="28"/>
          <w:szCs w:val="28"/>
        </w:rPr>
        <w:t>обращение,</w:t>
      </w:r>
      <w:r w:rsidR="001A04A7">
        <w:rPr>
          <w:rFonts w:ascii="Times New Roman ,  serif ;" w:hAnsi="Times New Roman ,  serif ;"/>
          <w:sz w:val="28"/>
          <w:szCs w:val="28"/>
        </w:rPr>
        <w:t xml:space="preserve"> </w:t>
      </w:r>
      <w:r w:rsidRPr="00A27130">
        <w:rPr>
          <w:rFonts w:ascii="Times New Roman ,  serif ;" w:hAnsi="Times New Roman ,  serif ;"/>
          <w:sz w:val="28"/>
          <w:szCs w:val="28"/>
        </w:rPr>
        <w:t>что</w:t>
      </w:r>
      <w:r w:rsidR="001A04A7">
        <w:rPr>
          <w:rFonts w:ascii="Times New Roman ,  serif ;" w:hAnsi="Times New Roman ,  serif ;"/>
          <w:sz w:val="28"/>
          <w:szCs w:val="28"/>
        </w:rPr>
        <w:t xml:space="preserve"> </w:t>
      </w:r>
      <w:r w:rsidRPr="00A27130">
        <w:rPr>
          <w:rFonts w:ascii="Times New Roman ,  serif ;" w:hAnsi="Times New Roman ,  serif ;"/>
          <w:sz w:val="28"/>
          <w:szCs w:val="28"/>
        </w:rPr>
        <w:t>на</w:t>
      </w:r>
      <w:r w:rsidR="001A04A7">
        <w:rPr>
          <w:rFonts w:ascii="Times New Roman ,  serif ;" w:hAnsi="Times New Roman ,  serif ;"/>
          <w:sz w:val="28"/>
          <w:szCs w:val="28"/>
        </w:rPr>
        <w:t xml:space="preserve"> </w:t>
      </w:r>
      <w:r w:rsidRPr="00A27130">
        <w:rPr>
          <w:rFonts w:ascii="Times New Roman ,  serif ;" w:hAnsi="Times New Roman ,  serif ;"/>
          <w:sz w:val="28"/>
          <w:szCs w:val="28"/>
        </w:rPr>
        <w:t>15%</w:t>
      </w:r>
      <w:r w:rsidR="001A04A7">
        <w:rPr>
          <w:rFonts w:ascii="Times New Roman ,  serif ;" w:hAnsi="Times New Roman ,  serif ;"/>
          <w:sz w:val="28"/>
          <w:szCs w:val="28"/>
        </w:rPr>
        <w:t xml:space="preserve"> </w:t>
      </w:r>
      <w:r w:rsidRPr="00A27130">
        <w:rPr>
          <w:rFonts w:ascii="Times New Roman ,  serif ;" w:hAnsi="Times New Roman ,  serif ;"/>
          <w:sz w:val="28"/>
          <w:szCs w:val="28"/>
        </w:rPr>
        <w:t>меньше,</w:t>
      </w:r>
      <w:r w:rsidR="001A04A7">
        <w:rPr>
          <w:rFonts w:ascii="Times New Roman ,  serif ;" w:hAnsi="Times New Roman ,  serif ;"/>
          <w:sz w:val="28"/>
          <w:szCs w:val="28"/>
        </w:rPr>
        <w:t xml:space="preserve"> </w:t>
      </w:r>
      <w:r w:rsidRPr="00A27130">
        <w:rPr>
          <w:rFonts w:ascii="Times New Roman ,  serif ;" w:hAnsi="Times New Roman ,  serif ;"/>
          <w:sz w:val="28"/>
          <w:szCs w:val="28"/>
        </w:rPr>
        <w:t>чем</w:t>
      </w:r>
      <w:r w:rsidR="001A04A7">
        <w:rPr>
          <w:rFonts w:ascii="Times New Roman ,  serif ;" w:hAnsi="Times New Roman ,  serif ;"/>
          <w:sz w:val="28"/>
          <w:szCs w:val="28"/>
        </w:rPr>
        <w:t xml:space="preserve"> </w:t>
      </w:r>
      <w:r w:rsidRPr="00A27130">
        <w:rPr>
          <w:rFonts w:ascii="Times New Roman ,  serif ;" w:hAnsi="Times New Roman ,  serif ;"/>
          <w:sz w:val="28"/>
          <w:szCs w:val="28"/>
        </w:rPr>
        <w:t>в</w:t>
      </w:r>
      <w:r w:rsidR="001A04A7">
        <w:rPr>
          <w:rFonts w:ascii="Times New Roman ,  serif ;" w:hAnsi="Times New Roman ,  serif ;"/>
          <w:sz w:val="28"/>
          <w:szCs w:val="28"/>
        </w:rPr>
        <w:t xml:space="preserve"> </w:t>
      </w:r>
      <w:r w:rsidRPr="00A27130">
        <w:rPr>
          <w:rFonts w:ascii="Times New Roman ,  serif ;" w:hAnsi="Times New Roman ,  serif ;"/>
          <w:sz w:val="28"/>
          <w:szCs w:val="28"/>
        </w:rPr>
        <w:t>2022</w:t>
      </w:r>
      <w:r w:rsidR="001A04A7">
        <w:rPr>
          <w:rFonts w:ascii="Times New Roman ,  serif ;" w:hAnsi="Times New Roman ,  serif ;"/>
          <w:sz w:val="28"/>
          <w:szCs w:val="28"/>
        </w:rPr>
        <w:t xml:space="preserve"> </w:t>
      </w:r>
      <w:r w:rsidRPr="00A27130">
        <w:rPr>
          <w:rFonts w:ascii="Times New Roman ,  serif ;" w:hAnsi="Times New Roman ,  serif ;"/>
          <w:sz w:val="28"/>
          <w:szCs w:val="28"/>
        </w:rPr>
        <w:t>году</w:t>
      </w:r>
      <w:r w:rsidR="001A04A7">
        <w:rPr>
          <w:rFonts w:ascii="Times New Roman ,  serif ;" w:hAnsi="Times New Roman ,  serif ;"/>
          <w:sz w:val="28"/>
          <w:szCs w:val="28"/>
        </w:rPr>
        <w:t xml:space="preserve"> </w:t>
      </w:r>
      <w:r w:rsidRPr="00A27130">
        <w:rPr>
          <w:rFonts w:ascii="Times New Roman ,  serif ;" w:hAnsi="Times New Roman ,  serif ;"/>
          <w:sz w:val="28"/>
          <w:szCs w:val="28"/>
        </w:rPr>
        <w:t>(48</w:t>
      </w:r>
      <w:r w:rsidR="001A04A7">
        <w:rPr>
          <w:rFonts w:ascii="Times New Roman ,  serif ;" w:hAnsi="Times New Roman ,  serif ;"/>
          <w:sz w:val="28"/>
          <w:szCs w:val="28"/>
        </w:rPr>
        <w:t xml:space="preserve"> </w:t>
      </w:r>
      <w:r w:rsidRPr="00A27130">
        <w:rPr>
          <w:rFonts w:ascii="Times New Roman ,  serif ;" w:hAnsi="Times New Roman ,  serif ;"/>
          <w:sz w:val="28"/>
          <w:szCs w:val="28"/>
        </w:rPr>
        <w:t>обращений).</w:t>
      </w:r>
    </w:p>
    <w:p w14:paraId="6AA66C3A" w14:textId="4C480D77" w:rsidR="008E0ED1" w:rsidRPr="00A27130" w:rsidRDefault="008E0ED1" w:rsidP="0018570B">
      <w:pPr>
        <w:pStyle w:val="msonormalmrcssattr"/>
        <w:spacing w:before="0" w:beforeAutospacing="0" w:after="0" w:afterAutospacing="0"/>
        <w:ind w:firstLine="709"/>
        <w:jc w:val="both"/>
        <w:rPr>
          <w:sz w:val="28"/>
          <w:szCs w:val="28"/>
        </w:rPr>
      </w:pPr>
      <w:r w:rsidRPr="00A27130">
        <w:rPr>
          <w:sz w:val="28"/>
          <w:szCs w:val="28"/>
        </w:rPr>
        <w:t>В</w:t>
      </w:r>
      <w:r w:rsidR="001A04A7">
        <w:rPr>
          <w:sz w:val="28"/>
          <w:szCs w:val="28"/>
        </w:rPr>
        <w:t xml:space="preserve"> </w:t>
      </w:r>
      <w:r w:rsidRPr="00A27130">
        <w:rPr>
          <w:sz w:val="28"/>
          <w:szCs w:val="28"/>
        </w:rPr>
        <w:t>обращениях</w:t>
      </w:r>
      <w:r w:rsidR="001A04A7">
        <w:rPr>
          <w:sz w:val="28"/>
          <w:szCs w:val="28"/>
        </w:rPr>
        <w:t xml:space="preserve"> </w:t>
      </w:r>
      <w:r w:rsidRPr="00A27130">
        <w:rPr>
          <w:sz w:val="28"/>
          <w:szCs w:val="28"/>
        </w:rPr>
        <w:t>по</w:t>
      </w:r>
      <w:r w:rsidR="001A04A7">
        <w:rPr>
          <w:sz w:val="28"/>
          <w:szCs w:val="28"/>
        </w:rPr>
        <w:t xml:space="preserve"> </w:t>
      </w:r>
      <w:r w:rsidRPr="00A27130">
        <w:rPr>
          <w:sz w:val="28"/>
          <w:szCs w:val="28"/>
        </w:rPr>
        <w:t>нарушениям</w:t>
      </w:r>
      <w:r w:rsidR="001A04A7">
        <w:rPr>
          <w:sz w:val="28"/>
          <w:szCs w:val="28"/>
        </w:rPr>
        <w:t xml:space="preserve"> </w:t>
      </w:r>
      <w:r w:rsidR="00C30848" w:rsidRPr="00A27130">
        <w:rPr>
          <w:sz w:val="28"/>
          <w:szCs w:val="28"/>
        </w:rPr>
        <w:t>–</w:t>
      </w:r>
      <w:r w:rsidR="001A04A7">
        <w:rPr>
          <w:sz w:val="28"/>
          <w:szCs w:val="28"/>
        </w:rPr>
        <w:t xml:space="preserve"> </w:t>
      </w:r>
      <w:r w:rsidRPr="00A27130">
        <w:rPr>
          <w:sz w:val="28"/>
          <w:szCs w:val="28"/>
        </w:rPr>
        <w:t>основные</w:t>
      </w:r>
      <w:r w:rsidR="001A04A7">
        <w:rPr>
          <w:sz w:val="28"/>
          <w:szCs w:val="28"/>
        </w:rPr>
        <w:t xml:space="preserve"> </w:t>
      </w:r>
      <w:r w:rsidRPr="00A27130">
        <w:rPr>
          <w:sz w:val="28"/>
          <w:szCs w:val="28"/>
        </w:rPr>
        <w:t>вопросы</w:t>
      </w:r>
      <w:r w:rsidR="001A04A7">
        <w:rPr>
          <w:sz w:val="28"/>
          <w:szCs w:val="28"/>
        </w:rPr>
        <w:t xml:space="preserve"> </w:t>
      </w:r>
      <w:r w:rsidRPr="00A27130">
        <w:rPr>
          <w:sz w:val="28"/>
          <w:szCs w:val="28"/>
        </w:rPr>
        <w:t>были</w:t>
      </w:r>
      <w:r w:rsidR="001A04A7">
        <w:rPr>
          <w:sz w:val="28"/>
          <w:szCs w:val="28"/>
        </w:rPr>
        <w:t xml:space="preserve"> </w:t>
      </w:r>
      <w:r w:rsidRPr="00A27130">
        <w:rPr>
          <w:sz w:val="28"/>
          <w:szCs w:val="28"/>
        </w:rPr>
        <w:t>в</w:t>
      </w:r>
      <w:r w:rsidR="001A04A7">
        <w:rPr>
          <w:sz w:val="28"/>
          <w:szCs w:val="28"/>
        </w:rPr>
        <w:t xml:space="preserve"> </w:t>
      </w:r>
      <w:r w:rsidRPr="00A27130">
        <w:rPr>
          <w:sz w:val="28"/>
          <w:szCs w:val="28"/>
        </w:rPr>
        <w:t>части</w:t>
      </w:r>
      <w:r w:rsidR="001A04A7">
        <w:rPr>
          <w:sz w:val="28"/>
          <w:szCs w:val="28"/>
        </w:rPr>
        <w:t xml:space="preserve"> </w:t>
      </w:r>
      <w:r w:rsidRPr="00A27130">
        <w:rPr>
          <w:sz w:val="28"/>
          <w:szCs w:val="28"/>
        </w:rPr>
        <w:t>предоставления</w:t>
      </w:r>
      <w:r w:rsidR="001A04A7">
        <w:rPr>
          <w:sz w:val="28"/>
          <w:szCs w:val="28"/>
        </w:rPr>
        <w:t xml:space="preserve"> </w:t>
      </w:r>
      <w:r w:rsidRPr="00A27130">
        <w:rPr>
          <w:sz w:val="28"/>
          <w:szCs w:val="28"/>
        </w:rPr>
        <w:t>и</w:t>
      </w:r>
      <w:r w:rsidR="001A04A7">
        <w:rPr>
          <w:sz w:val="28"/>
          <w:szCs w:val="28"/>
        </w:rPr>
        <w:t xml:space="preserve"> </w:t>
      </w:r>
      <w:r w:rsidRPr="00A27130">
        <w:rPr>
          <w:sz w:val="28"/>
          <w:szCs w:val="28"/>
        </w:rPr>
        <w:t>оплаты</w:t>
      </w:r>
      <w:r w:rsidR="001A04A7">
        <w:rPr>
          <w:sz w:val="28"/>
          <w:szCs w:val="28"/>
        </w:rPr>
        <w:t xml:space="preserve"> </w:t>
      </w:r>
      <w:r w:rsidRPr="00A27130">
        <w:rPr>
          <w:sz w:val="28"/>
          <w:szCs w:val="28"/>
        </w:rPr>
        <w:t>жилищно-коммунальных</w:t>
      </w:r>
      <w:r w:rsidR="001A04A7">
        <w:rPr>
          <w:sz w:val="28"/>
          <w:szCs w:val="28"/>
        </w:rPr>
        <w:t xml:space="preserve"> </w:t>
      </w:r>
      <w:r w:rsidRPr="00A27130">
        <w:rPr>
          <w:sz w:val="28"/>
          <w:szCs w:val="28"/>
        </w:rPr>
        <w:t>услуг.</w:t>
      </w:r>
    </w:p>
    <w:p w14:paraId="46F37589" w14:textId="3E4A2E9D" w:rsidR="00DD3C65" w:rsidRPr="00A27130" w:rsidRDefault="003B0D23" w:rsidP="0018570B">
      <w:pPr>
        <w:autoSpaceDE w:val="0"/>
        <w:autoSpaceDN w:val="0"/>
        <w:adjustRightInd w:val="0"/>
        <w:spacing w:after="0" w:line="240" w:lineRule="auto"/>
        <w:ind w:firstLine="709"/>
        <w:jc w:val="both"/>
        <w:rPr>
          <w:rFonts w:ascii="Times New Roman" w:hAnsi="Times New Roman"/>
          <w:sz w:val="28"/>
          <w:szCs w:val="28"/>
        </w:rPr>
      </w:pPr>
      <w:r w:rsidRPr="00A27130">
        <w:rPr>
          <w:rFonts w:ascii="Times New Roman" w:hAnsi="Times New Roman"/>
          <w:sz w:val="28"/>
          <w:szCs w:val="28"/>
        </w:rPr>
        <w:t>6</w:t>
      </w:r>
      <w:r w:rsidR="001478F4" w:rsidRPr="00A27130">
        <w:rPr>
          <w:rFonts w:ascii="Times New Roman" w:hAnsi="Times New Roman"/>
          <w:sz w:val="28"/>
          <w:szCs w:val="28"/>
        </w:rPr>
        <w:t>.1</w:t>
      </w:r>
      <w:r w:rsidR="004D6850" w:rsidRPr="00A27130">
        <w:rPr>
          <w:rFonts w:ascii="Times New Roman" w:hAnsi="Times New Roman"/>
          <w:sz w:val="28"/>
          <w:szCs w:val="28"/>
        </w:rPr>
        <w:t>2</w:t>
      </w:r>
      <w:r w:rsidR="0097193E" w:rsidRPr="00A27130">
        <w:rPr>
          <w:rFonts w:ascii="Times New Roman" w:hAnsi="Times New Roman"/>
          <w:sz w:val="28"/>
          <w:szCs w:val="28"/>
        </w:rPr>
        <w:t>.</w:t>
      </w:r>
      <w:r w:rsidR="001A04A7">
        <w:rPr>
          <w:rFonts w:ascii="Times New Roman" w:hAnsi="Times New Roman"/>
          <w:sz w:val="28"/>
          <w:szCs w:val="28"/>
        </w:rPr>
        <w:t xml:space="preserve"> </w:t>
      </w:r>
      <w:r w:rsidR="00DD3C65" w:rsidRPr="00A27130">
        <w:rPr>
          <w:rFonts w:ascii="Times New Roman" w:hAnsi="Times New Roman"/>
          <w:sz w:val="28"/>
          <w:szCs w:val="28"/>
        </w:rPr>
        <w:t>Присвоение</w:t>
      </w:r>
      <w:r w:rsidR="001A04A7">
        <w:rPr>
          <w:rFonts w:ascii="Times New Roman" w:hAnsi="Times New Roman"/>
          <w:sz w:val="28"/>
          <w:szCs w:val="28"/>
        </w:rPr>
        <w:t xml:space="preserve"> </w:t>
      </w:r>
      <w:r w:rsidR="00DD3C65" w:rsidRPr="00A27130">
        <w:rPr>
          <w:rFonts w:ascii="Times New Roman" w:hAnsi="Times New Roman"/>
          <w:sz w:val="28"/>
          <w:szCs w:val="28"/>
        </w:rPr>
        <w:t>адресов</w:t>
      </w:r>
      <w:r w:rsidR="001A04A7">
        <w:rPr>
          <w:rFonts w:ascii="Times New Roman" w:hAnsi="Times New Roman"/>
          <w:sz w:val="28"/>
          <w:szCs w:val="28"/>
        </w:rPr>
        <w:t xml:space="preserve"> </w:t>
      </w:r>
      <w:r w:rsidR="00DD3C65" w:rsidRPr="00A27130">
        <w:rPr>
          <w:rFonts w:ascii="Times New Roman" w:hAnsi="Times New Roman"/>
          <w:sz w:val="28"/>
          <w:szCs w:val="28"/>
        </w:rPr>
        <w:t>объектам</w:t>
      </w:r>
      <w:r w:rsidR="001A04A7">
        <w:rPr>
          <w:rFonts w:ascii="Times New Roman" w:hAnsi="Times New Roman"/>
          <w:sz w:val="28"/>
          <w:szCs w:val="28"/>
        </w:rPr>
        <w:t xml:space="preserve"> </w:t>
      </w:r>
      <w:r w:rsidR="00DD3C65" w:rsidRPr="00A27130">
        <w:rPr>
          <w:rFonts w:ascii="Times New Roman" w:hAnsi="Times New Roman"/>
          <w:sz w:val="28"/>
          <w:szCs w:val="28"/>
        </w:rPr>
        <w:t>адресации,</w:t>
      </w:r>
      <w:r w:rsidR="001A04A7">
        <w:rPr>
          <w:rFonts w:ascii="Times New Roman" w:hAnsi="Times New Roman"/>
          <w:sz w:val="28"/>
          <w:szCs w:val="28"/>
        </w:rPr>
        <w:t xml:space="preserve"> </w:t>
      </w:r>
      <w:r w:rsidR="00DD3C65" w:rsidRPr="00A27130">
        <w:rPr>
          <w:rFonts w:ascii="Times New Roman" w:hAnsi="Times New Roman"/>
          <w:sz w:val="28"/>
          <w:szCs w:val="28"/>
        </w:rPr>
        <w:t>изменение,</w:t>
      </w:r>
      <w:r w:rsidR="001A04A7">
        <w:rPr>
          <w:rFonts w:ascii="Times New Roman" w:hAnsi="Times New Roman"/>
          <w:sz w:val="28"/>
          <w:szCs w:val="28"/>
        </w:rPr>
        <w:t xml:space="preserve"> </w:t>
      </w:r>
      <w:r w:rsidR="00DD3C65" w:rsidRPr="00A27130">
        <w:rPr>
          <w:rFonts w:ascii="Times New Roman" w:hAnsi="Times New Roman"/>
          <w:sz w:val="28"/>
          <w:szCs w:val="28"/>
        </w:rPr>
        <w:t>аннулирование</w:t>
      </w:r>
      <w:r w:rsidR="001A04A7">
        <w:rPr>
          <w:rFonts w:ascii="Times New Roman" w:hAnsi="Times New Roman"/>
          <w:sz w:val="28"/>
          <w:szCs w:val="28"/>
        </w:rPr>
        <w:t xml:space="preserve"> </w:t>
      </w:r>
      <w:r w:rsidR="00DD3C65" w:rsidRPr="00A27130">
        <w:rPr>
          <w:rFonts w:ascii="Times New Roman" w:hAnsi="Times New Roman"/>
          <w:sz w:val="28"/>
          <w:szCs w:val="28"/>
        </w:rPr>
        <w:t>адресов,</w:t>
      </w:r>
      <w:r w:rsidR="001A04A7">
        <w:rPr>
          <w:rFonts w:ascii="Times New Roman" w:hAnsi="Times New Roman"/>
          <w:sz w:val="28"/>
          <w:szCs w:val="28"/>
        </w:rPr>
        <w:t xml:space="preserve"> </w:t>
      </w:r>
      <w:r w:rsidR="00DD3C65" w:rsidRPr="00A27130">
        <w:rPr>
          <w:rFonts w:ascii="Times New Roman" w:hAnsi="Times New Roman"/>
          <w:sz w:val="28"/>
          <w:szCs w:val="28"/>
        </w:rPr>
        <w:t>присвоение</w:t>
      </w:r>
      <w:r w:rsidR="001A04A7">
        <w:rPr>
          <w:rFonts w:ascii="Times New Roman" w:hAnsi="Times New Roman"/>
          <w:sz w:val="28"/>
          <w:szCs w:val="28"/>
        </w:rPr>
        <w:t xml:space="preserve"> </w:t>
      </w:r>
      <w:r w:rsidR="00DD3C65" w:rsidRPr="00A27130">
        <w:rPr>
          <w:rFonts w:ascii="Times New Roman" w:hAnsi="Times New Roman"/>
          <w:sz w:val="28"/>
          <w:szCs w:val="28"/>
        </w:rPr>
        <w:t>наименований</w:t>
      </w:r>
      <w:r w:rsidR="001A04A7">
        <w:rPr>
          <w:rFonts w:ascii="Times New Roman" w:hAnsi="Times New Roman"/>
          <w:sz w:val="28"/>
          <w:szCs w:val="28"/>
        </w:rPr>
        <w:t xml:space="preserve"> </w:t>
      </w:r>
      <w:r w:rsidR="00DD3C65" w:rsidRPr="00A27130">
        <w:rPr>
          <w:rFonts w:ascii="Times New Roman" w:hAnsi="Times New Roman"/>
          <w:sz w:val="28"/>
          <w:szCs w:val="28"/>
        </w:rPr>
        <w:t>элементам</w:t>
      </w:r>
      <w:r w:rsidR="001A04A7">
        <w:rPr>
          <w:rFonts w:ascii="Times New Roman" w:hAnsi="Times New Roman"/>
          <w:sz w:val="28"/>
          <w:szCs w:val="28"/>
        </w:rPr>
        <w:t xml:space="preserve"> </w:t>
      </w:r>
      <w:r w:rsidR="00DD3C65" w:rsidRPr="00A27130">
        <w:rPr>
          <w:rFonts w:ascii="Times New Roman" w:hAnsi="Times New Roman"/>
          <w:sz w:val="28"/>
          <w:szCs w:val="28"/>
        </w:rPr>
        <w:t>улично-дорожной</w:t>
      </w:r>
      <w:r w:rsidR="001A04A7">
        <w:rPr>
          <w:rFonts w:ascii="Times New Roman" w:hAnsi="Times New Roman"/>
          <w:sz w:val="28"/>
          <w:szCs w:val="28"/>
        </w:rPr>
        <w:t xml:space="preserve"> </w:t>
      </w:r>
      <w:r w:rsidR="00DD3C65" w:rsidRPr="00A27130">
        <w:rPr>
          <w:rFonts w:ascii="Times New Roman" w:hAnsi="Times New Roman"/>
          <w:sz w:val="28"/>
          <w:szCs w:val="28"/>
        </w:rPr>
        <w:t>сети</w:t>
      </w:r>
      <w:r w:rsidR="001A04A7">
        <w:rPr>
          <w:rFonts w:ascii="Times New Roman" w:hAnsi="Times New Roman"/>
          <w:sz w:val="28"/>
          <w:szCs w:val="28"/>
        </w:rPr>
        <w:t xml:space="preserve"> </w:t>
      </w:r>
      <w:r w:rsidR="00DD3C65" w:rsidRPr="00A27130">
        <w:rPr>
          <w:rFonts w:ascii="Times New Roman" w:hAnsi="Times New Roman"/>
          <w:sz w:val="28"/>
          <w:szCs w:val="28"/>
        </w:rPr>
        <w:t>(за</w:t>
      </w:r>
      <w:r w:rsidR="001A04A7">
        <w:rPr>
          <w:rFonts w:ascii="Times New Roman" w:hAnsi="Times New Roman"/>
          <w:sz w:val="28"/>
          <w:szCs w:val="28"/>
        </w:rPr>
        <w:t xml:space="preserve"> </w:t>
      </w:r>
      <w:r w:rsidR="00DD3C65" w:rsidRPr="00A27130">
        <w:rPr>
          <w:rFonts w:ascii="Times New Roman" w:hAnsi="Times New Roman"/>
          <w:sz w:val="28"/>
          <w:szCs w:val="28"/>
        </w:rPr>
        <w:t>исключением</w:t>
      </w:r>
      <w:r w:rsidR="001A04A7">
        <w:rPr>
          <w:rFonts w:ascii="Times New Roman" w:hAnsi="Times New Roman"/>
          <w:sz w:val="28"/>
          <w:szCs w:val="28"/>
        </w:rPr>
        <w:t xml:space="preserve"> </w:t>
      </w:r>
      <w:r w:rsidR="00DD3C65" w:rsidRPr="00A27130">
        <w:rPr>
          <w:rFonts w:ascii="Times New Roman" w:hAnsi="Times New Roman"/>
          <w:sz w:val="28"/>
          <w:szCs w:val="28"/>
        </w:rPr>
        <w:t>автомобильных</w:t>
      </w:r>
      <w:r w:rsidR="001A04A7">
        <w:rPr>
          <w:rFonts w:ascii="Times New Roman" w:hAnsi="Times New Roman"/>
          <w:sz w:val="28"/>
          <w:szCs w:val="28"/>
        </w:rPr>
        <w:t xml:space="preserve"> </w:t>
      </w:r>
      <w:r w:rsidR="00DD3C65" w:rsidRPr="00A27130">
        <w:rPr>
          <w:rFonts w:ascii="Times New Roman" w:hAnsi="Times New Roman"/>
          <w:sz w:val="28"/>
          <w:szCs w:val="28"/>
        </w:rPr>
        <w:t>дорог</w:t>
      </w:r>
      <w:r w:rsidR="001A04A7">
        <w:rPr>
          <w:rFonts w:ascii="Times New Roman" w:hAnsi="Times New Roman"/>
          <w:sz w:val="28"/>
          <w:szCs w:val="28"/>
        </w:rPr>
        <w:t xml:space="preserve"> </w:t>
      </w:r>
      <w:r w:rsidR="00DD3C65" w:rsidRPr="00A27130">
        <w:rPr>
          <w:rFonts w:ascii="Times New Roman" w:hAnsi="Times New Roman"/>
          <w:sz w:val="28"/>
          <w:szCs w:val="28"/>
        </w:rPr>
        <w:t>федерального</w:t>
      </w:r>
      <w:r w:rsidR="001A04A7">
        <w:rPr>
          <w:rFonts w:ascii="Times New Roman" w:hAnsi="Times New Roman"/>
          <w:sz w:val="28"/>
          <w:szCs w:val="28"/>
        </w:rPr>
        <w:t xml:space="preserve"> </w:t>
      </w:r>
      <w:r w:rsidR="00DD3C65" w:rsidRPr="00A27130">
        <w:rPr>
          <w:rFonts w:ascii="Times New Roman" w:hAnsi="Times New Roman"/>
          <w:sz w:val="28"/>
          <w:szCs w:val="28"/>
        </w:rPr>
        <w:t>значения,</w:t>
      </w:r>
      <w:r w:rsidR="001A04A7">
        <w:rPr>
          <w:rFonts w:ascii="Times New Roman" w:hAnsi="Times New Roman"/>
          <w:sz w:val="28"/>
          <w:szCs w:val="28"/>
        </w:rPr>
        <w:t xml:space="preserve"> </w:t>
      </w:r>
      <w:r w:rsidR="00DD3C65" w:rsidRPr="00A27130">
        <w:rPr>
          <w:rFonts w:ascii="Times New Roman" w:hAnsi="Times New Roman"/>
          <w:sz w:val="28"/>
          <w:szCs w:val="28"/>
        </w:rPr>
        <w:t>автомобильных</w:t>
      </w:r>
      <w:r w:rsidR="001A04A7">
        <w:rPr>
          <w:rFonts w:ascii="Times New Roman" w:hAnsi="Times New Roman"/>
          <w:sz w:val="28"/>
          <w:szCs w:val="28"/>
        </w:rPr>
        <w:t xml:space="preserve"> </w:t>
      </w:r>
      <w:r w:rsidR="00DD3C65" w:rsidRPr="00A27130">
        <w:rPr>
          <w:rFonts w:ascii="Times New Roman" w:hAnsi="Times New Roman"/>
          <w:sz w:val="28"/>
          <w:szCs w:val="28"/>
        </w:rPr>
        <w:t>дорог</w:t>
      </w:r>
      <w:r w:rsidR="001A04A7">
        <w:rPr>
          <w:rFonts w:ascii="Times New Roman" w:hAnsi="Times New Roman"/>
          <w:sz w:val="28"/>
          <w:szCs w:val="28"/>
        </w:rPr>
        <w:t xml:space="preserve"> </w:t>
      </w:r>
      <w:r w:rsidR="00DD3C65" w:rsidRPr="00A27130">
        <w:rPr>
          <w:rFonts w:ascii="Times New Roman" w:hAnsi="Times New Roman"/>
          <w:sz w:val="28"/>
          <w:szCs w:val="28"/>
        </w:rPr>
        <w:t>регионального</w:t>
      </w:r>
      <w:r w:rsidR="001A04A7">
        <w:rPr>
          <w:rFonts w:ascii="Times New Roman" w:hAnsi="Times New Roman"/>
          <w:sz w:val="28"/>
          <w:szCs w:val="28"/>
        </w:rPr>
        <w:t xml:space="preserve"> </w:t>
      </w:r>
      <w:r w:rsidR="00DD3C65" w:rsidRPr="00A27130">
        <w:rPr>
          <w:rFonts w:ascii="Times New Roman" w:hAnsi="Times New Roman"/>
          <w:sz w:val="28"/>
          <w:szCs w:val="28"/>
        </w:rPr>
        <w:t>или</w:t>
      </w:r>
      <w:r w:rsidR="001A04A7">
        <w:rPr>
          <w:rFonts w:ascii="Times New Roman" w:hAnsi="Times New Roman"/>
          <w:sz w:val="28"/>
          <w:szCs w:val="28"/>
        </w:rPr>
        <w:t xml:space="preserve"> </w:t>
      </w:r>
      <w:r w:rsidR="00DD3C65" w:rsidRPr="00A27130">
        <w:rPr>
          <w:rFonts w:ascii="Times New Roman" w:hAnsi="Times New Roman"/>
          <w:sz w:val="28"/>
          <w:szCs w:val="28"/>
        </w:rPr>
        <w:t>межмуниципального</w:t>
      </w:r>
      <w:r w:rsidR="001A04A7">
        <w:rPr>
          <w:rFonts w:ascii="Times New Roman" w:hAnsi="Times New Roman"/>
          <w:sz w:val="28"/>
          <w:szCs w:val="28"/>
        </w:rPr>
        <w:t xml:space="preserve"> </w:t>
      </w:r>
      <w:r w:rsidR="00DD3C65" w:rsidRPr="00A27130">
        <w:rPr>
          <w:rFonts w:ascii="Times New Roman" w:hAnsi="Times New Roman"/>
          <w:sz w:val="28"/>
          <w:szCs w:val="28"/>
        </w:rPr>
        <w:t>значения),</w:t>
      </w:r>
      <w:r w:rsidR="001A04A7">
        <w:rPr>
          <w:rFonts w:ascii="Times New Roman" w:hAnsi="Times New Roman"/>
          <w:sz w:val="28"/>
          <w:szCs w:val="28"/>
        </w:rPr>
        <w:t xml:space="preserve"> </w:t>
      </w:r>
      <w:r w:rsidR="00DD3C65" w:rsidRPr="00A27130">
        <w:rPr>
          <w:rFonts w:ascii="Times New Roman" w:hAnsi="Times New Roman"/>
          <w:sz w:val="28"/>
          <w:szCs w:val="28"/>
        </w:rPr>
        <w:t>наименований</w:t>
      </w:r>
      <w:r w:rsidR="001A04A7">
        <w:rPr>
          <w:rFonts w:ascii="Times New Roman" w:hAnsi="Times New Roman"/>
          <w:sz w:val="28"/>
          <w:szCs w:val="28"/>
        </w:rPr>
        <w:t xml:space="preserve"> </w:t>
      </w:r>
      <w:r w:rsidR="00DD3C65" w:rsidRPr="00A27130">
        <w:rPr>
          <w:rFonts w:ascii="Times New Roman" w:hAnsi="Times New Roman"/>
          <w:sz w:val="28"/>
          <w:szCs w:val="28"/>
        </w:rPr>
        <w:t>элементам</w:t>
      </w:r>
      <w:r w:rsidR="001A04A7">
        <w:rPr>
          <w:rFonts w:ascii="Times New Roman" w:hAnsi="Times New Roman"/>
          <w:sz w:val="28"/>
          <w:szCs w:val="28"/>
        </w:rPr>
        <w:t xml:space="preserve"> </w:t>
      </w:r>
      <w:r w:rsidR="00DD3C65" w:rsidRPr="00A27130">
        <w:rPr>
          <w:rFonts w:ascii="Times New Roman" w:hAnsi="Times New Roman"/>
          <w:sz w:val="28"/>
          <w:szCs w:val="28"/>
        </w:rPr>
        <w:t>планировочной</w:t>
      </w:r>
      <w:r w:rsidR="001A04A7">
        <w:rPr>
          <w:rFonts w:ascii="Times New Roman" w:hAnsi="Times New Roman"/>
          <w:sz w:val="28"/>
          <w:szCs w:val="28"/>
        </w:rPr>
        <w:t xml:space="preserve"> </w:t>
      </w:r>
      <w:r w:rsidR="00DD3C65" w:rsidRPr="00A27130">
        <w:rPr>
          <w:rFonts w:ascii="Times New Roman" w:hAnsi="Times New Roman"/>
          <w:sz w:val="28"/>
          <w:szCs w:val="28"/>
        </w:rPr>
        <w:t>структуры</w:t>
      </w:r>
      <w:r w:rsidR="001A04A7">
        <w:rPr>
          <w:rFonts w:ascii="Times New Roman" w:hAnsi="Times New Roman"/>
          <w:sz w:val="28"/>
          <w:szCs w:val="28"/>
        </w:rPr>
        <w:t xml:space="preserve"> </w:t>
      </w:r>
      <w:r w:rsidR="00DD3C65" w:rsidRPr="00A27130">
        <w:rPr>
          <w:rFonts w:ascii="Times New Roman" w:hAnsi="Times New Roman"/>
          <w:sz w:val="28"/>
          <w:szCs w:val="28"/>
        </w:rPr>
        <w:t>в</w:t>
      </w:r>
      <w:r w:rsidR="001A04A7">
        <w:rPr>
          <w:rFonts w:ascii="Times New Roman" w:hAnsi="Times New Roman"/>
          <w:sz w:val="28"/>
          <w:szCs w:val="28"/>
        </w:rPr>
        <w:t xml:space="preserve"> </w:t>
      </w:r>
      <w:r w:rsidR="00DD3C65" w:rsidRPr="00A27130">
        <w:rPr>
          <w:rFonts w:ascii="Times New Roman" w:hAnsi="Times New Roman"/>
          <w:sz w:val="28"/>
          <w:szCs w:val="28"/>
        </w:rPr>
        <w:t>границах</w:t>
      </w:r>
      <w:r w:rsidR="001A04A7">
        <w:rPr>
          <w:rFonts w:ascii="Times New Roman" w:hAnsi="Times New Roman"/>
          <w:sz w:val="28"/>
          <w:szCs w:val="28"/>
        </w:rPr>
        <w:t xml:space="preserve"> </w:t>
      </w:r>
      <w:r w:rsidR="00DD3C65" w:rsidRPr="00A27130">
        <w:rPr>
          <w:rFonts w:ascii="Times New Roman" w:hAnsi="Times New Roman"/>
          <w:sz w:val="28"/>
          <w:szCs w:val="28"/>
        </w:rPr>
        <w:t>межселенной</w:t>
      </w:r>
      <w:r w:rsidR="001A04A7">
        <w:rPr>
          <w:rFonts w:ascii="Times New Roman" w:hAnsi="Times New Roman"/>
          <w:sz w:val="28"/>
          <w:szCs w:val="28"/>
        </w:rPr>
        <w:t xml:space="preserve"> </w:t>
      </w:r>
      <w:r w:rsidR="00DD3C65" w:rsidRPr="00A27130">
        <w:rPr>
          <w:rFonts w:ascii="Times New Roman" w:hAnsi="Times New Roman"/>
          <w:sz w:val="28"/>
          <w:szCs w:val="28"/>
        </w:rPr>
        <w:t>территории</w:t>
      </w:r>
      <w:r w:rsidR="001A04A7">
        <w:rPr>
          <w:rFonts w:ascii="Times New Roman" w:hAnsi="Times New Roman"/>
          <w:sz w:val="28"/>
          <w:szCs w:val="28"/>
        </w:rPr>
        <w:t xml:space="preserve"> </w:t>
      </w:r>
      <w:r w:rsidR="00DD3C65" w:rsidRPr="00A27130">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A27130">
        <w:rPr>
          <w:rFonts w:ascii="Times New Roman" w:hAnsi="Times New Roman"/>
          <w:sz w:val="28"/>
          <w:szCs w:val="28"/>
        </w:rPr>
        <w:t>района,</w:t>
      </w:r>
      <w:r w:rsidR="001A04A7">
        <w:rPr>
          <w:rFonts w:ascii="Times New Roman" w:hAnsi="Times New Roman"/>
          <w:sz w:val="28"/>
          <w:szCs w:val="28"/>
        </w:rPr>
        <w:t xml:space="preserve"> </w:t>
      </w:r>
      <w:r w:rsidR="00DD3C65" w:rsidRPr="00A27130">
        <w:rPr>
          <w:rFonts w:ascii="Times New Roman" w:hAnsi="Times New Roman"/>
          <w:sz w:val="28"/>
          <w:szCs w:val="28"/>
        </w:rPr>
        <w:t>изменение,</w:t>
      </w:r>
      <w:r w:rsidR="001A04A7">
        <w:rPr>
          <w:rFonts w:ascii="Times New Roman" w:hAnsi="Times New Roman"/>
          <w:sz w:val="28"/>
          <w:szCs w:val="28"/>
        </w:rPr>
        <w:t xml:space="preserve"> </w:t>
      </w:r>
      <w:r w:rsidR="00DD3C65" w:rsidRPr="00A27130">
        <w:rPr>
          <w:rFonts w:ascii="Times New Roman" w:hAnsi="Times New Roman"/>
          <w:sz w:val="28"/>
          <w:szCs w:val="28"/>
        </w:rPr>
        <w:t>аннулирование</w:t>
      </w:r>
      <w:r w:rsidR="001A04A7">
        <w:rPr>
          <w:rFonts w:ascii="Times New Roman" w:hAnsi="Times New Roman"/>
          <w:sz w:val="28"/>
          <w:szCs w:val="28"/>
        </w:rPr>
        <w:t xml:space="preserve"> </w:t>
      </w:r>
      <w:r w:rsidR="00DD3C65" w:rsidRPr="00A27130">
        <w:rPr>
          <w:rFonts w:ascii="Times New Roman" w:hAnsi="Times New Roman"/>
          <w:sz w:val="28"/>
          <w:szCs w:val="28"/>
        </w:rPr>
        <w:t>таких</w:t>
      </w:r>
      <w:r w:rsidR="001A04A7">
        <w:rPr>
          <w:rFonts w:ascii="Times New Roman" w:hAnsi="Times New Roman"/>
          <w:sz w:val="28"/>
          <w:szCs w:val="28"/>
        </w:rPr>
        <w:t xml:space="preserve"> </w:t>
      </w:r>
      <w:r w:rsidR="00DD3C65" w:rsidRPr="00A27130">
        <w:rPr>
          <w:rFonts w:ascii="Times New Roman" w:hAnsi="Times New Roman"/>
          <w:sz w:val="28"/>
          <w:szCs w:val="28"/>
        </w:rPr>
        <w:t>наименований,</w:t>
      </w:r>
      <w:r w:rsidR="001A04A7">
        <w:rPr>
          <w:rFonts w:ascii="Times New Roman" w:hAnsi="Times New Roman"/>
          <w:sz w:val="28"/>
          <w:szCs w:val="28"/>
        </w:rPr>
        <w:t xml:space="preserve"> </w:t>
      </w:r>
      <w:r w:rsidR="00DD3C65" w:rsidRPr="00A27130">
        <w:rPr>
          <w:rFonts w:ascii="Times New Roman" w:hAnsi="Times New Roman"/>
          <w:sz w:val="28"/>
          <w:szCs w:val="28"/>
        </w:rPr>
        <w:t>размещение</w:t>
      </w:r>
      <w:r w:rsidR="001A04A7">
        <w:rPr>
          <w:rFonts w:ascii="Times New Roman" w:hAnsi="Times New Roman"/>
          <w:sz w:val="28"/>
          <w:szCs w:val="28"/>
        </w:rPr>
        <w:t xml:space="preserve"> </w:t>
      </w:r>
      <w:r w:rsidR="00DD3C65" w:rsidRPr="00A27130">
        <w:rPr>
          <w:rFonts w:ascii="Times New Roman" w:hAnsi="Times New Roman"/>
          <w:sz w:val="28"/>
          <w:szCs w:val="28"/>
        </w:rPr>
        <w:t>информации</w:t>
      </w:r>
      <w:r w:rsidR="001A04A7">
        <w:rPr>
          <w:rFonts w:ascii="Times New Roman" w:hAnsi="Times New Roman"/>
          <w:sz w:val="28"/>
          <w:szCs w:val="28"/>
        </w:rPr>
        <w:t xml:space="preserve"> </w:t>
      </w:r>
      <w:r w:rsidR="00DD3C65" w:rsidRPr="00A27130">
        <w:rPr>
          <w:rFonts w:ascii="Times New Roman" w:hAnsi="Times New Roman"/>
          <w:sz w:val="28"/>
          <w:szCs w:val="28"/>
        </w:rPr>
        <w:t>в</w:t>
      </w:r>
      <w:r w:rsidR="001A04A7">
        <w:rPr>
          <w:rFonts w:ascii="Times New Roman" w:hAnsi="Times New Roman"/>
          <w:sz w:val="28"/>
          <w:szCs w:val="28"/>
        </w:rPr>
        <w:t xml:space="preserve"> </w:t>
      </w:r>
      <w:r w:rsidR="00DD3C65" w:rsidRPr="00A27130">
        <w:rPr>
          <w:rFonts w:ascii="Times New Roman" w:hAnsi="Times New Roman"/>
          <w:sz w:val="28"/>
          <w:szCs w:val="28"/>
        </w:rPr>
        <w:t>государственном</w:t>
      </w:r>
      <w:r w:rsidR="001A04A7">
        <w:rPr>
          <w:rFonts w:ascii="Times New Roman" w:hAnsi="Times New Roman"/>
          <w:sz w:val="28"/>
          <w:szCs w:val="28"/>
        </w:rPr>
        <w:t xml:space="preserve"> </w:t>
      </w:r>
      <w:r w:rsidR="00DD3C65" w:rsidRPr="00A27130">
        <w:rPr>
          <w:rFonts w:ascii="Times New Roman" w:hAnsi="Times New Roman"/>
          <w:sz w:val="28"/>
          <w:szCs w:val="28"/>
        </w:rPr>
        <w:t>адресном</w:t>
      </w:r>
      <w:r w:rsidR="001A04A7">
        <w:rPr>
          <w:rFonts w:ascii="Times New Roman" w:hAnsi="Times New Roman"/>
          <w:sz w:val="28"/>
          <w:szCs w:val="28"/>
        </w:rPr>
        <w:t xml:space="preserve"> </w:t>
      </w:r>
      <w:r w:rsidR="00000490" w:rsidRPr="00A27130">
        <w:rPr>
          <w:rFonts w:ascii="Times New Roman" w:hAnsi="Times New Roman"/>
          <w:sz w:val="28"/>
          <w:szCs w:val="28"/>
        </w:rPr>
        <w:t>реестре.</w:t>
      </w:r>
    </w:p>
    <w:p w14:paraId="6B117E61" w14:textId="7195A0EE" w:rsidR="008E0ED1" w:rsidRPr="00031D96" w:rsidRDefault="008E0ED1" w:rsidP="0018570B">
      <w:pPr>
        <w:pStyle w:val="af5"/>
        <w:spacing w:before="0" w:beforeAutospacing="0" w:after="0" w:afterAutospacing="0"/>
        <w:ind w:firstLine="709"/>
        <w:jc w:val="both"/>
        <w:rPr>
          <w:sz w:val="28"/>
          <w:szCs w:val="28"/>
        </w:rPr>
      </w:pPr>
      <w:r w:rsidRPr="00031D96">
        <w:rPr>
          <w:sz w:val="28"/>
          <w:szCs w:val="28"/>
        </w:rPr>
        <w:t>В</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году</w:t>
      </w:r>
      <w:r w:rsidR="001A04A7">
        <w:rPr>
          <w:sz w:val="28"/>
          <w:szCs w:val="28"/>
        </w:rPr>
        <w:t xml:space="preserve"> </w:t>
      </w:r>
      <w:r w:rsidRPr="00031D96">
        <w:rPr>
          <w:sz w:val="28"/>
          <w:szCs w:val="28"/>
        </w:rPr>
        <w:t>продолжена</w:t>
      </w:r>
      <w:r w:rsidR="001A04A7">
        <w:rPr>
          <w:sz w:val="28"/>
          <w:szCs w:val="28"/>
        </w:rPr>
        <w:t xml:space="preserve"> </w:t>
      </w:r>
      <w:r w:rsidRPr="00031D96">
        <w:rPr>
          <w:sz w:val="28"/>
          <w:szCs w:val="28"/>
        </w:rPr>
        <w:t>плановая</w:t>
      </w:r>
      <w:r w:rsidR="001A04A7">
        <w:rPr>
          <w:sz w:val="28"/>
          <w:szCs w:val="28"/>
        </w:rPr>
        <w:t xml:space="preserve"> </w:t>
      </w:r>
      <w:r w:rsidRPr="00031D96">
        <w:rPr>
          <w:sz w:val="28"/>
          <w:szCs w:val="28"/>
        </w:rPr>
        <w:t>работа</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присвоению</w:t>
      </w:r>
      <w:r w:rsidR="001A04A7">
        <w:rPr>
          <w:sz w:val="28"/>
          <w:szCs w:val="28"/>
        </w:rPr>
        <w:t xml:space="preserve"> </w:t>
      </w:r>
      <w:r w:rsidRPr="00031D96">
        <w:rPr>
          <w:sz w:val="28"/>
          <w:szCs w:val="28"/>
        </w:rPr>
        <w:t>адресов</w:t>
      </w:r>
      <w:r w:rsidR="001A04A7">
        <w:rPr>
          <w:sz w:val="28"/>
          <w:szCs w:val="28"/>
        </w:rPr>
        <w:t xml:space="preserve"> </w:t>
      </w:r>
      <w:r w:rsidRPr="00031D96">
        <w:rPr>
          <w:sz w:val="28"/>
          <w:szCs w:val="28"/>
        </w:rPr>
        <w:t>объектам</w:t>
      </w:r>
      <w:r w:rsidR="001A04A7">
        <w:rPr>
          <w:sz w:val="28"/>
          <w:szCs w:val="28"/>
        </w:rPr>
        <w:t xml:space="preserve"> </w:t>
      </w:r>
      <w:r w:rsidRPr="00031D96">
        <w:rPr>
          <w:sz w:val="28"/>
          <w:szCs w:val="28"/>
        </w:rPr>
        <w:t>недвижимости,</w:t>
      </w:r>
      <w:r w:rsidR="001A04A7">
        <w:rPr>
          <w:sz w:val="28"/>
          <w:szCs w:val="28"/>
        </w:rPr>
        <w:t xml:space="preserve"> </w:t>
      </w:r>
      <w:r w:rsidRPr="00031D96">
        <w:rPr>
          <w:sz w:val="28"/>
          <w:szCs w:val="28"/>
        </w:rPr>
        <w:t>расположенным</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межселенной</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государственный</w:t>
      </w:r>
      <w:r w:rsidR="001A04A7">
        <w:rPr>
          <w:sz w:val="28"/>
          <w:szCs w:val="28"/>
        </w:rPr>
        <w:t xml:space="preserve"> </w:t>
      </w:r>
      <w:r w:rsidRPr="00031D96">
        <w:rPr>
          <w:sz w:val="28"/>
          <w:szCs w:val="28"/>
        </w:rPr>
        <w:t>адресный</w:t>
      </w:r>
      <w:r w:rsidR="001A04A7">
        <w:rPr>
          <w:sz w:val="28"/>
          <w:szCs w:val="28"/>
        </w:rPr>
        <w:t xml:space="preserve"> </w:t>
      </w:r>
      <w:r w:rsidRPr="00031D96">
        <w:rPr>
          <w:sz w:val="28"/>
          <w:szCs w:val="28"/>
        </w:rPr>
        <w:t>реестр</w:t>
      </w:r>
      <w:r w:rsidR="001A04A7">
        <w:rPr>
          <w:sz w:val="28"/>
          <w:szCs w:val="28"/>
        </w:rPr>
        <w:t xml:space="preserve"> </w:t>
      </w:r>
      <w:r w:rsidRPr="00031D96">
        <w:rPr>
          <w:sz w:val="28"/>
          <w:szCs w:val="28"/>
        </w:rPr>
        <w:t>внесено</w:t>
      </w:r>
      <w:r w:rsidR="001A04A7">
        <w:rPr>
          <w:sz w:val="28"/>
          <w:szCs w:val="28"/>
        </w:rPr>
        <w:t xml:space="preserve"> </w:t>
      </w:r>
      <w:r w:rsidRPr="00031D96">
        <w:rPr>
          <w:bCs/>
          <w:sz w:val="28"/>
          <w:szCs w:val="28"/>
        </w:rPr>
        <w:t>133</w:t>
      </w:r>
      <w:r w:rsidR="001A04A7">
        <w:rPr>
          <w:sz w:val="28"/>
          <w:szCs w:val="28"/>
        </w:rPr>
        <w:t xml:space="preserve"> </w:t>
      </w:r>
      <w:r w:rsidRPr="00031D96">
        <w:rPr>
          <w:sz w:val="28"/>
          <w:szCs w:val="28"/>
        </w:rPr>
        <w:t>запис</w:t>
      </w:r>
      <w:r w:rsidR="006D43AC">
        <w:rPr>
          <w:sz w:val="28"/>
          <w:szCs w:val="28"/>
        </w:rPr>
        <w:t>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отношении</w:t>
      </w:r>
      <w:r w:rsidR="001A04A7">
        <w:rPr>
          <w:sz w:val="28"/>
          <w:szCs w:val="28"/>
        </w:rPr>
        <w:t xml:space="preserve"> </w:t>
      </w:r>
      <w:r w:rsidRPr="00031D96">
        <w:rPr>
          <w:sz w:val="28"/>
          <w:szCs w:val="28"/>
        </w:rPr>
        <w:t>объектов</w:t>
      </w:r>
      <w:r w:rsidR="001A04A7">
        <w:rPr>
          <w:sz w:val="28"/>
          <w:szCs w:val="28"/>
        </w:rPr>
        <w:t xml:space="preserve"> </w:t>
      </w:r>
      <w:r w:rsidRPr="00031D96">
        <w:rPr>
          <w:sz w:val="28"/>
          <w:szCs w:val="28"/>
        </w:rPr>
        <w:t>недвижимости.</w:t>
      </w:r>
    </w:p>
    <w:p w14:paraId="279FB2F1" w14:textId="1DCBEDD6" w:rsidR="00457624" w:rsidRPr="00031D96" w:rsidRDefault="00457624" w:rsidP="0018570B">
      <w:pPr>
        <w:pStyle w:val="af5"/>
        <w:spacing w:before="0" w:beforeAutospacing="0" w:after="0" w:afterAutospacing="0"/>
        <w:ind w:firstLine="709"/>
        <w:jc w:val="both"/>
      </w:pPr>
      <w:r w:rsidRPr="00031D96">
        <w:rPr>
          <w:sz w:val="28"/>
          <w:szCs w:val="28"/>
        </w:rPr>
        <w:t>Присвоение</w:t>
      </w:r>
      <w:r w:rsidR="001A04A7">
        <w:rPr>
          <w:sz w:val="28"/>
          <w:szCs w:val="28"/>
        </w:rPr>
        <w:t xml:space="preserve"> </w:t>
      </w:r>
      <w:r w:rsidRPr="00031D96">
        <w:rPr>
          <w:sz w:val="28"/>
          <w:szCs w:val="28"/>
        </w:rPr>
        <w:t>адресов</w:t>
      </w:r>
      <w:r w:rsidR="001A04A7">
        <w:rPr>
          <w:sz w:val="28"/>
          <w:szCs w:val="28"/>
        </w:rPr>
        <w:t xml:space="preserve"> </w:t>
      </w:r>
      <w:r w:rsidRPr="00031D96">
        <w:rPr>
          <w:sz w:val="28"/>
          <w:szCs w:val="28"/>
        </w:rPr>
        <w:t>многоквартирным</w:t>
      </w:r>
      <w:r w:rsidR="001A04A7">
        <w:rPr>
          <w:sz w:val="28"/>
          <w:szCs w:val="28"/>
        </w:rPr>
        <w:t xml:space="preserve"> </w:t>
      </w:r>
      <w:r w:rsidRPr="00031D96">
        <w:rPr>
          <w:sz w:val="28"/>
          <w:szCs w:val="28"/>
        </w:rPr>
        <w:t>жилым</w:t>
      </w:r>
      <w:r w:rsidR="001A04A7">
        <w:rPr>
          <w:sz w:val="28"/>
          <w:szCs w:val="28"/>
        </w:rPr>
        <w:t xml:space="preserve"> </w:t>
      </w:r>
      <w:r w:rsidRPr="00031D96">
        <w:rPr>
          <w:sz w:val="28"/>
          <w:szCs w:val="28"/>
        </w:rPr>
        <w:t>домам</w:t>
      </w:r>
      <w:r w:rsidR="001A04A7">
        <w:rPr>
          <w:sz w:val="28"/>
          <w:szCs w:val="28"/>
        </w:rPr>
        <w:t xml:space="preserve"> </w:t>
      </w:r>
      <w:r w:rsidRPr="00031D96">
        <w:rPr>
          <w:sz w:val="28"/>
          <w:szCs w:val="28"/>
        </w:rPr>
        <w:t>осуществляется</w:t>
      </w:r>
      <w:r w:rsidR="001A04A7">
        <w:rPr>
          <w:sz w:val="28"/>
          <w:szCs w:val="28"/>
        </w:rPr>
        <w:t xml:space="preserve"> </w:t>
      </w:r>
      <w:r w:rsidRPr="00031D96">
        <w:rPr>
          <w:sz w:val="28"/>
          <w:szCs w:val="28"/>
        </w:rPr>
        <w:t>сельскими</w:t>
      </w:r>
      <w:r w:rsidR="001A04A7">
        <w:rPr>
          <w:sz w:val="28"/>
          <w:szCs w:val="28"/>
        </w:rPr>
        <w:t xml:space="preserve"> </w:t>
      </w:r>
      <w:r w:rsidRPr="00031D96">
        <w:rPr>
          <w:sz w:val="28"/>
          <w:szCs w:val="28"/>
        </w:rPr>
        <w:t>поселениями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рамках</w:t>
      </w:r>
      <w:r w:rsidR="001A04A7">
        <w:rPr>
          <w:sz w:val="28"/>
          <w:szCs w:val="28"/>
        </w:rPr>
        <w:t xml:space="preserve"> </w:t>
      </w:r>
      <w:r w:rsidRPr="00031D96">
        <w:rPr>
          <w:sz w:val="28"/>
          <w:szCs w:val="28"/>
        </w:rPr>
        <w:t>полномочий</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стадии</w:t>
      </w:r>
      <w:r w:rsidR="001A04A7">
        <w:rPr>
          <w:sz w:val="28"/>
          <w:szCs w:val="28"/>
        </w:rPr>
        <w:t xml:space="preserve"> </w:t>
      </w:r>
      <w:r w:rsidRPr="00031D96">
        <w:rPr>
          <w:sz w:val="28"/>
          <w:szCs w:val="28"/>
        </w:rPr>
        <w:t>строительства.</w:t>
      </w:r>
    </w:p>
    <w:p w14:paraId="34A08CEF" w14:textId="77777777" w:rsidR="006A4239" w:rsidRPr="00031D96" w:rsidRDefault="006A4239" w:rsidP="0018570B">
      <w:pPr>
        <w:autoSpaceDE w:val="0"/>
        <w:autoSpaceDN w:val="0"/>
        <w:adjustRightInd w:val="0"/>
        <w:spacing w:after="0" w:line="240" w:lineRule="auto"/>
        <w:ind w:firstLine="709"/>
        <w:jc w:val="both"/>
        <w:rPr>
          <w:rFonts w:ascii="Times New Roman" w:hAnsi="Times New Roman"/>
          <w:color w:val="FF0000"/>
          <w:sz w:val="28"/>
          <w:szCs w:val="28"/>
        </w:rPr>
      </w:pPr>
    </w:p>
    <w:p w14:paraId="0E4B8E4F" w14:textId="2603D677" w:rsidR="00DD3C65" w:rsidRDefault="00DD3C65"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Образование,</w:t>
      </w:r>
      <w:r w:rsidR="001A04A7">
        <w:rPr>
          <w:rFonts w:ascii="Times New Roman" w:hAnsi="Times New Roman"/>
          <w:sz w:val="28"/>
          <w:szCs w:val="28"/>
        </w:rPr>
        <w:t xml:space="preserve"> </w:t>
      </w:r>
      <w:r w:rsidRPr="00031D96">
        <w:rPr>
          <w:rFonts w:ascii="Times New Roman" w:hAnsi="Times New Roman"/>
          <w:sz w:val="28"/>
          <w:szCs w:val="28"/>
        </w:rPr>
        <w:t>здравоохранение,</w:t>
      </w:r>
      <w:r w:rsidR="001A04A7">
        <w:rPr>
          <w:rFonts w:ascii="Times New Roman" w:hAnsi="Times New Roman"/>
          <w:sz w:val="28"/>
          <w:szCs w:val="28"/>
        </w:rPr>
        <w:t xml:space="preserve"> </w:t>
      </w:r>
      <w:r w:rsidRPr="00031D96">
        <w:rPr>
          <w:rFonts w:ascii="Times New Roman" w:hAnsi="Times New Roman"/>
          <w:sz w:val="28"/>
          <w:szCs w:val="28"/>
        </w:rPr>
        <w:t>молодежная</w:t>
      </w:r>
      <w:r w:rsidR="001A04A7">
        <w:rPr>
          <w:rFonts w:ascii="Times New Roman" w:hAnsi="Times New Roman"/>
          <w:sz w:val="28"/>
          <w:szCs w:val="28"/>
        </w:rPr>
        <w:t xml:space="preserve"> </w:t>
      </w:r>
      <w:r w:rsidRPr="00031D96">
        <w:rPr>
          <w:rFonts w:ascii="Times New Roman" w:hAnsi="Times New Roman"/>
          <w:sz w:val="28"/>
          <w:szCs w:val="28"/>
        </w:rPr>
        <w:t>политика</w:t>
      </w:r>
    </w:p>
    <w:p w14:paraId="7C474D26" w14:textId="77777777" w:rsidR="006D5FC5" w:rsidRPr="00031D96" w:rsidRDefault="006D5FC5" w:rsidP="0018570B">
      <w:pPr>
        <w:autoSpaceDE w:val="0"/>
        <w:autoSpaceDN w:val="0"/>
        <w:adjustRightInd w:val="0"/>
        <w:spacing w:after="0" w:line="240" w:lineRule="auto"/>
        <w:jc w:val="center"/>
        <w:rPr>
          <w:rFonts w:ascii="Times New Roman" w:hAnsi="Times New Roman"/>
          <w:sz w:val="28"/>
          <w:szCs w:val="28"/>
        </w:rPr>
      </w:pPr>
    </w:p>
    <w:p w14:paraId="039F2C3E" w14:textId="01CC1639" w:rsidR="00DD3C65" w:rsidRPr="00031D96" w:rsidRDefault="003A7444"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.1</w:t>
      </w:r>
      <w:r w:rsidR="004D6850" w:rsidRPr="00031D96">
        <w:rPr>
          <w:rFonts w:ascii="Times New Roman" w:hAnsi="Times New Roman"/>
          <w:sz w:val="28"/>
          <w:szCs w:val="28"/>
        </w:rPr>
        <w:t>3</w:t>
      </w:r>
      <w:r w:rsidR="001478F4"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Организация</w:t>
      </w:r>
      <w:r w:rsidR="001A04A7">
        <w:rPr>
          <w:rFonts w:ascii="Times New Roman" w:hAnsi="Times New Roman"/>
          <w:sz w:val="28"/>
          <w:szCs w:val="28"/>
        </w:rPr>
        <w:t xml:space="preserve"> </w:t>
      </w:r>
      <w:r w:rsidR="00DD3C65" w:rsidRPr="00031D96">
        <w:rPr>
          <w:rFonts w:ascii="Times New Roman" w:hAnsi="Times New Roman"/>
          <w:sz w:val="28"/>
          <w:szCs w:val="28"/>
        </w:rPr>
        <w:t>предоставления</w:t>
      </w:r>
      <w:r w:rsidR="001A04A7">
        <w:rPr>
          <w:rFonts w:ascii="Times New Roman" w:hAnsi="Times New Roman"/>
          <w:sz w:val="28"/>
          <w:szCs w:val="28"/>
        </w:rPr>
        <w:t xml:space="preserve"> </w:t>
      </w:r>
      <w:r w:rsidR="00DD3C65" w:rsidRPr="00031D96">
        <w:rPr>
          <w:rFonts w:ascii="Times New Roman" w:hAnsi="Times New Roman"/>
          <w:sz w:val="28"/>
          <w:szCs w:val="28"/>
        </w:rPr>
        <w:t>общедоступного</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бесплатного</w:t>
      </w:r>
      <w:r w:rsidR="001A04A7">
        <w:rPr>
          <w:rFonts w:ascii="Times New Roman" w:hAnsi="Times New Roman"/>
          <w:sz w:val="28"/>
          <w:szCs w:val="28"/>
        </w:rPr>
        <w:t xml:space="preserve"> </w:t>
      </w:r>
      <w:r w:rsidR="00DD3C65" w:rsidRPr="00031D96">
        <w:rPr>
          <w:rFonts w:ascii="Times New Roman" w:hAnsi="Times New Roman"/>
          <w:sz w:val="28"/>
          <w:szCs w:val="28"/>
        </w:rPr>
        <w:t>дошкольного,</w:t>
      </w:r>
      <w:r w:rsidR="001A04A7">
        <w:rPr>
          <w:rFonts w:ascii="Times New Roman" w:hAnsi="Times New Roman"/>
          <w:sz w:val="28"/>
          <w:szCs w:val="28"/>
        </w:rPr>
        <w:t xml:space="preserve"> </w:t>
      </w:r>
      <w:r w:rsidR="00DD3C65" w:rsidRPr="00031D96">
        <w:rPr>
          <w:rFonts w:ascii="Times New Roman" w:hAnsi="Times New Roman"/>
          <w:sz w:val="28"/>
          <w:szCs w:val="28"/>
        </w:rPr>
        <w:t>начального</w:t>
      </w:r>
      <w:r w:rsidR="001A04A7">
        <w:rPr>
          <w:rFonts w:ascii="Times New Roman" w:hAnsi="Times New Roman"/>
          <w:sz w:val="28"/>
          <w:szCs w:val="28"/>
        </w:rPr>
        <w:t xml:space="preserve"> </w:t>
      </w:r>
      <w:r w:rsidR="00DD3C65" w:rsidRPr="00031D96">
        <w:rPr>
          <w:rFonts w:ascii="Times New Roman" w:hAnsi="Times New Roman"/>
          <w:sz w:val="28"/>
          <w:szCs w:val="28"/>
        </w:rPr>
        <w:t>общего,</w:t>
      </w:r>
      <w:r w:rsidR="001A04A7">
        <w:rPr>
          <w:rFonts w:ascii="Times New Roman" w:hAnsi="Times New Roman"/>
          <w:sz w:val="28"/>
          <w:szCs w:val="28"/>
        </w:rPr>
        <w:t xml:space="preserve"> </w:t>
      </w:r>
      <w:r w:rsidR="00DD3C65" w:rsidRPr="00031D96">
        <w:rPr>
          <w:rFonts w:ascii="Times New Roman" w:hAnsi="Times New Roman"/>
          <w:sz w:val="28"/>
          <w:szCs w:val="28"/>
        </w:rPr>
        <w:t>основного</w:t>
      </w:r>
      <w:r w:rsidR="001A04A7">
        <w:rPr>
          <w:rFonts w:ascii="Times New Roman" w:hAnsi="Times New Roman"/>
          <w:sz w:val="28"/>
          <w:szCs w:val="28"/>
        </w:rPr>
        <w:t xml:space="preserve"> </w:t>
      </w:r>
      <w:r w:rsidR="00DD3C65" w:rsidRPr="00031D96">
        <w:rPr>
          <w:rFonts w:ascii="Times New Roman" w:hAnsi="Times New Roman"/>
          <w:sz w:val="28"/>
          <w:szCs w:val="28"/>
        </w:rPr>
        <w:t>общего,</w:t>
      </w:r>
      <w:r w:rsidR="001A04A7">
        <w:rPr>
          <w:rFonts w:ascii="Times New Roman" w:hAnsi="Times New Roman"/>
          <w:sz w:val="28"/>
          <w:szCs w:val="28"/>
        </w:rPr>
        <w:t xml:space="preserve"> </w:t>
      </w:r>
      <w:r w:rsidR="00DD3C65" w:rsidRPr="00031D96">
        <w:rPr>
          <w:rFonts w:ascii="Times New Roman" w:hAnsi="Times New Roman"/>
          <w:sz w:val="28"/>
          <w:szCs w:val="28"/>
        </w:rPr>
        <w:t>среднего</w:t>
      </w:r>
      <w:r w:rsidR="001A04A7">
        <w:rPr>
          <w:rFonts w:ascii="Times New Roman" w:hAnsi="Times New Roman"/>
          <w:sz w:val="28"/>
          <w:szCs w:val="28"/>
        </w:rPr>
        <w:t xml:space="preserve"> </w:t>
      </w:r>
      <w:r w:rsidR="00DD3C65" w:rsidRPr="00031D96">
        <w:rPr>
          <w:rFonts w:ascii="Times New Roman" w:hAnsi="Times New Roman"/>
          <w:sz w:val="28"/>
          <w:szCs w:val="28"/>
        </w:rPr>
        <w:t>общего</w:t>
      </w:r>
      <w:r w:rsidR="001A04A7">
        <w:rPr>
          <w:rFonts w:ascii="Times New Roman" w:hAnsi="Times New Roman"/>
          <w:sz w:val="28"/>
          <w:szCs w:val="28"/>
        </w:rPr>
        <w:t xml:space="preserve"> </w:t>
      </w:r>
      <w:r w:rsidR="00DD3C65" w:rsidRPr="00031D96">
        <w:rPr>
          <w:rFonts w:ascii="Times New Roman" w:hAnsi="Times New Roman"/>
          <w:sz w:val="28"/>
          <w:szCs w:val="28"/>
        </w:rPr>
        <w:t>образования</w:t>
      </w:r>
      <w:r w:rsidR="001A04A7">
        <w:rPr>
          <w:rFonts w:ascii="Times New Roman" w:hAnsi="Times New Roman"/>
          <w:sz w:val="28"/>
          <w:szCs w:val="28"/>
        </w:rPr>
        <w:t xml:space="preserve"> </w:t>
      </w:r>
      <w:r w:rsidR="00DD3C65" w:rsidRPr="00031D96">
        <w:rPr>
          <w:rFonts w:ascii="Times New Roman" w:hAnsi="Times New Roman"/>
          <w:sz w:val="28"/>
          <w:szCs w:val="28"/>
        </w:rPr>
        <w:t>по</w:t>
      </w:r>
      <w:r w:rsidR="001A04A7">
        <w:rPr>
          <w:rFonts w:ascii="Times New Roman" w:hAnsi="Times New Roman"/>
          <w:sz w:val="28"/>
          <w:szCs w:val="28"/>
        </w:rPr>
        <w:t xml:space="preserve"> </w:t>
      </w:r>
      <w:r w:rsidR="00DD3C65" w:rsidRPr="00031D96">
        <w:rPr>
          <w:rFonts w:ascii="Times New Roman" w:hAnsi="Times New Roman"/>
          <w:sz w:val="28"/>
          <w:szCs w:val="28"/>
        </w:rPr>
        <w:t>основным</w:t>
      </w:r>
      <w:r w:rsidR="001A04A7">
        <w:rPr>
          <w:rFonts w:ascii="Times New Roman" w:hAnsi="Times New Roman"/>
          <w:sz w:val="28"/>
          <w:szCs w:val="28"/>
        </w:rPr>
        <w:t xml:space="preserve"> </w:t>
      </w:r>
      <w:r w:rsidR="00DD3C65" w:rsidRPr="00031D96">
        <w:rPr>
          <w:rFonts w:ascii="Times New Roman" w:hAnsi="Times New Roman"/>
          <w:sz w:val="28"/>
          <w:szCs w:val="28"/>
        </w:rPr>
        <w:t>общеобразовательным</w:t>
      </w:r>
      <w:r w:rsidR="001A04A7">
        <w:rPr>
          <w:rFonts w:ascii="Times New Roman" w:hAnsi="Times New Roman"/>
          <w:sz w:val="28"/>
          <w:szCs w:val="28"/>
        </w:rPr>
        <w:t xml:space="preserve"> </w:t>
      </w:r>
      <w:r w:rsidR="00DD3C65" w:rsidRPr="00031D96">
        <w:rPr>
          <w:rFonts w:ascii="Times New Roman" w:hAnsi="Times New Roman"/>
          <w:sz w:val="28"/>
          <w:szCs w:val="28"/>
        </w:rPr>
        <w:t>программам</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w:t>
      </w:r>
      <w:r w:rsidR="00AE34D8" w:rsidRPr="00031D96">
        <w:rPr>
          <w:rFonts w:ascii="Times New Roman" w:hAnsi="Times New Roman"/>
          <w:sz w:val="28"/>
          <w:szCs w:val="28"/>
        </w:rPr>
        <w:t>ых</w:t>
      </w:r>
      <w:r w:rsidR="001A04A7">
        <w:rPr>
          <w:rFonts w:ascii="Times New Roman" w:hAnsi="Times New Roman"/>
          <w:sz w:val="28"/>
          <w:szCs w:val="28"/>
        </w:rPr>
        <w:t xml:space="preserve"> </w:t>
      </w:r>
      <w:r w:rsidR="00AE34D8"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00AE34D8" w:rsidRPr="00031D96">
        <w:rPr>
          <w:rFonts w:ascii="Times New Roman" w:hAnsi="Times New Roman"/>
          <w:sz w:val="28"/>
          <w:szCs w:val="28"/>
        </w:rPr>
        <w:t>организациях.</w:t>
      </w:r>
    </w:p>
    <w:p w14:paraId="0DC9717E" w14:textId="75CABC67"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Главной</w:t>
      </w:r>
      <w:r w:rsidR="001A04A7">
        <w:rPr>
          <w:rFonts w:ascii="Times New Roman" w:hAnsi="Times New Roman"/>
          <w:sz w:val="28"/>
          <w:szCs w:val="28"/>
        </w:rPr>
        <w:t xml:space="preserve"> </w:t>
      </w:r>
      <w:r w:rsidRPr="00031D96">
        <w:rPr>
          <w:rFonts w:ascii="Times New Roman" w:hAnsi="Times New Roman"/>
          <w:sz w:val="28"/>
          <w:szCs w:val="28"/>
        </w:rPr>
        <w:t>задачей</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является</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Pr="00031D96">
        <w:rPr>
          <w:rFonts w:ascii="Times New Roman" w:hAnsi="Times New Roman"/>
          <w:sz w:val="28"/>
          <w:szCs w:val="28"/>
        </w:rPr>
        <w:t>гарантий</w:t>
      </w:r>
      <w:r w:rsidR="001A04A7">
        <w:rPr>
          <w:rFonts w:ascii="Times New Roman" w:hAnsi="Times New Roman"/>
          <w:sz w:val="28"/>
          <w:szCs w:val="28"/>
        </w:rPr>
        <w:t xml:space="preserve"> </w:t>
      </w:r>
      <w:r w:rsidRPr="00031D96">
        <w:rPr>
          <w:rFonts w:ascii="Times New Roman" w:hAnsi="Times New Roman"/>
          <w:sz w:val="28"/>
          <w:szCs w:val="28"/>
        </w:rPr>
        <w:t>доступного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качественного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p>
    <w:p w14:paraId="0413B9B5" w14:textId="266A0143" w:rsidR="00A65989" w:rsidRPr="00031D96" w:rsidRDefault="00A65989" w:rsidP="0018570B">
      <w:pPr>
        <w:spacing w:after="0" w:line="240" w:lineRule="auto"/>
        <w:ind w:firstLine="720"/>
        <w:jc w:val="both"/>
        <w:rPr>
          <w:rFonts w:ascii="Times New Roman" w:eastAsia="Times New Roman" w:hAnsi="Times New Roman"/>
          <w:sz w:val="28"/>
          <w:szCs w:val="28"/>
          <w:lang w:eastAsia="ru-RU"/>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образовательная</w:t>
      </w:r>
      <w:r w:rsidR="001A04A7">
        <w:rPr>
          <w:rFonts w:ascii="Times New Roman" w:hAnsi="Times New Roman"/>
          <w:sz w:val="28"/>
          <w:szCs w:val="28"/>
        </w:rPr>
        <w:t xml:space="preserve"> </w:t>
      </w:r>
      <w:r w:rsidRPr="00031D96">
        <w:rPr>
          <w:rFonts w:ascii="Times New Roman" w:hAnsi="Times New Roman"/>
          <w:sz w:val="28"/>
          <w:szCs w:val="28"/>
        </w:rPr>
        <w:t>система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представлена</w:t>
      </w:r>
      <w:r w:rsidR="001A04A7">
        <w:rPr>
          <w:rFonts w:ascii="Times New Roman" w:hAnsi="Times New Roman"/>
          <w:sz w:val="28"/>
          <w:szCs w:val="28"/>
        </w:rPr>
        <w:t xml:space="preserve"> </w:t>
      </w:r>
      <w:r w:rsidRPr="00031D96">
        <w:rPr>
          <w:rFonts w:ascii="Times New Roman" w:hAnsi="Times New Roman"/>
          <w:sz w:val="28"/>
          <w:szCs w:val="28"/>
        </w:rPr>
        <w:t>34</w:t>
      </w:r>
      <w:r w:rsidR="001A04A7">
        <w:rPr>
          <w:rFonts w:ascii="Times New Roman" w:hAnsi="Times New Roman"/>
          <w:sz w:val="28"/>
          <w:szCs w:val="28"/>
        </w:rPr>
        <w:t xml:space="preserve"> </w:t>
      </w:r>
      <w:r w:rsidRPr="00031D96">
        <w:rPr>
          <w:rFonts w:ascii="Times New Roman" w:hAnsi="Times New Roman"/>
          <w:sz w:val="28"/>
          <w:szCs w:val="28"/>
        </w:rPr>
        <w:t>образовательными</w:t>
      </w:r>
      <w:r w:rsidR="001A04A7">
        <w:rPr>
          <w:rFonts w:ascii="Times New Roman" w:hAnsi="Times New Roman"/>
          <w:sz w:val="28"/>
          <w:szCs w:val="28"/>
        </w:rPr>
        <w:t xml:space="preserve"> </w:t>
      </w:r>
      <w:r w:rsidRPr="00031D96">
        <w:rPr>
          <w:rFonts w:ascii="Times New Roman" w:hAnsi="Times New Roman"/>
          <w:sz w:val="28"/>
          <w:szCs w:val="28"/>
        </w:rPr>
        <w:t>организациями:</w:t>
      </w:r>
    </w:p>
    <w:p w14:paraId="03C7FA72" w14:textId="00EA21D4"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реализующие</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начального</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основного</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(школы),</w:t>
      </w:r>
      <w:r w:rsidR="001A04A7">
        <w:rPr>
          <w:rFonts w:ascii="Times New Roman" w:hAnsi="Times New Roman"/>
          <w:sz w:val="28"/>
          <w:szCs w:val="28"/>
        </w:rPr>
        <w:t xml:space="preserve"> </w:t>
      </w:r>
      <w:r w:rsidRPr="00031D96">
        <w:rPr>
          <w:rFonts w:ascii="Times New Roman" w:hAnsi="Times New Roman"/>
          <w:sz w:val="28"/>
          <w:szCs w:val="28"/>
        </w:rPr>
        <w:t>что</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70,6%</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района;</w:t>
      </w:r>
    </w:p>
    <w:p w14:paraId="29DFA8E7" w14:textId="39FDBFA4"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(детские</w:t>
      </w:r>
      <w:r w:rsidR="001A04A7">
        <w:rPr>
          <w:rFonts w:ascii="Times New Roman" w:hAnsi="Times New Roman"/>
          <w:sz w:val="28"/>
          <w:szCs w:val="28"/>
        </w:rPr>
        <w:t xml:space="preserve"> </w:t>
      </w:r>
      <w:r w:rsidRPr="00031D96">
        <w:rPr>
          <w:rFonts w:ascii="Times New Roman" w:hAnsi="Times New Roman"/>
          <w:sz w:val="28"/>
          <w:szCs w:val="28"/>
        </w:rPr>
        <w:t>сады),</w:t>
      </w:r>
      <w:r w:rsidR="001A04A7">
        <w:rPr>
          <w:rFonts w:ascii="Times New Roman" w:hAnsi="Times New Roman"/>
          <w:sz w:val="28"/>
          <w:szCs w:val="28"/>
        </w:rPr>
        <w:t xml:space="preserve"> </w:t>
      </w:r>
      <w:r w:rsidRPr="00031D96">
        <w:rPr>
          <w:rFonts w:ascii="Times New Roman" w:hAnsi="Times New Roman"/>
          <w:sz w:val="28"/>
          <w:szCs w:val="28"/>
        </w:rPr>
        <w:t>что</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26,5%</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района;</w:t>
      </w:r>
    </w:p>
    <w:p w14:paraId="045F7652" w14:textId="43B4ACEA"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учреждение</w:t>
      </w:r>
      <w:r w:rsidR="001A04A7">
        <w:rPr>
          <w:rFonts w:ascii="Times New Roman" w:hAnsi="Times New Roman"/>
          <w:sz w:val="28"/>
          <w:szCs w:val="28"/>
        </w:rPr>
        <w:t xml:space="preserve"> </w:t>
      </w:r>
      <w:r w:rsidRPr="00031D96">
        <w:rPr>
          <w:rFonts w:ascii="Times New Roman" w:hAnsi="Times New Roman"/>
          <w:sz w:val="28"/>
          <w:szCs w:val="28"/>
        </w:rPr>
        <w:t>дополнительного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2,9%.</w:t>
      </w:r>
    </w:p>
    <w:p w14:paraId="5D4AD771" w14:textId="5EFF04ED"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Услугами</w:t>
      </w:r>
      <w:r w:rsidR="001A04A7">
        <w:rPr>
          <w:rFonts w:ascii="Times New Roman" w:hAnsi="Times New Roman"/>
          <w:sz w:val="28"/>
          <w:szCs w:val="28"/>
        </w:rPr>
        <w:t xml:space="preserve"> </w:t>
      </w:r>
      <w:r w:rsidRPr="00031D96">
        <w:rPr>
          <w:rFonts w:ascii="Times New Roman" w:hAnsi="Times New Roman"/>
          <w:sz w:val="28"/>
          <w:szCs w:val="28"/>
        </w:rPr>
        <w:t>образовательной</w:t>
      </w:r>
      <w:r w:rsidR="001A04A7">
        <w:rPr>
          <w:rFonts w:ascii="Times New Roman" w:hAnsi="Times New Roman"/>
          <w:sz w:val="28"/>
          <w:szCs w:val="28"/>
        </w:rPr>
        <w:t xml:space="preserve"> </w:t>
      </w:r>
      <w:r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воспользовались</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806</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p>
    <w:p w14:paraId="1B37F7F9" w14:textId="56ADD523"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учреждениями,</w:t>
      </w:r>
      <w:r w:rsidR="001A04A7">
        <w:rPr>
          <w:rFonts w:ascii="Times New Roman" w:hAnsi="Times New Roman"/>
          <w:sz w:val="28"/>
          <w:szCs w:val="28"/>
        </w:rPr>
        <w:t xml:space="preserve"> </w:t>
      </w:r>
      <w:r w:rsidRPr="00031D96">
        <w:rPr>
          <w:rFonts w:ascii="Times New Roman" w:hAnsi="Times New Roman"/>
          <w:sz w:val="28"/>
          <w:szCs w:val="28"/>
        </w:rPr>
        <w:t>реализующими</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начального</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основного</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(школы)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089</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подлежащих</w:t>
      </w:r>
      <w:r w:rsidR="001A04A7">
        <w:rPr>
          <w:rFonts w:ascii="Times New Roman" w:hAnsi="Times New Roman"/>
          <w:sz w:val="28"/>
          <w:szCs w:val="28"/>
        </w:rPr>
        <w:t xml:space="preserve"> </w:t>
      </w:r>
      <w:r w:rsidRPr="00031D96">
        <w:rPr>
          <w:rFonts w:ascii="Times New Roman" w:hAnsi="Times New Roman"/>
          <w:sz w:val="28"/>
          <w:szCs w:val="28"/>
        </w:rPr>
        <w:t>обучению</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114</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178</w:t>
      </w:r>
      <w:r w:rsidR="001A04A7">
        <w:rPr>
          <w:rFonts w:ascii="Times New Roman" w:hAnsi="Times New Roman"/>
          <w:sz w:val="28"/>
          <w:szCs w:val="28"/>
        </w:rPr>
        <w:t xml:space="preserve"> </w:t>
      </w:r>
      <w:r w:rsidR="006D43AC">
        <w:rPr>
          <w:rFonts w:ascii="Times New Roman" w:hAnsi="Times New Roman"/>
          <w:sz w:val="28"/>
          <w:szCs w:val="28"/>
        </w:rPr>
        <w:t>детей</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54</w:t>
      </w:r>
      <w:r w:rsidR="001A04A7">
        <w:rPr>
          <w:rFonts w:ascii="Times New Roman" w:hAnsi="Times New Roman"/>
          <w:sz w:val="28"/>
          <w:szCs w:val="28"/>
        </w:rPr>
        <w:t xml:space="preserve"> </w:t>
      </w:r>
      <w:r w:rsidRPr="00031D96">
        <w:rPr>
          <w:rFonts w:ascii="Times New Roman" w:hAnsi="Times New Roman"/>
          <w:sz w:val="28"/>
          <w:szCs w:val="28"/>
        </w:rPr>
        <w:t>ребенка-инвалида,</w:t>
      </w:r>
      <w:r w:rsidR="001A04A7">
        <w:rPr>
          <w:rFonts w:ascii="Times New Roman" w:hAnsi="Times New Roman"/>
          <w:sz w:val="28"/>
          <w:szCs w:val="28"/>
        </w:rPr>
        <w:t xml:space="preserve"> </w:t>
      </w:r>
      <w:r w:rsidRPr="00031D96">
        <w:rPr>
          <w:rFonts w:ascii="Times New Roman" w:hAnsi="Times New Roman"/>
          <w:sz w:val="28"/>
          <w:szCs w:val="28"/>
        </w:rPr>
        <w:t>охват</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ограниченными</w:t>
      </w:r>
      <w:r w:rsidR="001A04A7">
        <w:rPr>
          <w:rFonts w:ascii="Times New Roman" w:hAnsi="Times New Roman"/>
          <w:sz w:val="28"/>
          <w:szCs w:val="28"/>
        </w:rPr>
        <w:t xml:space="preserve"> </w:t>
      </w:r>
      <w:r w:rsidRPr="00031D96">
        <w:rPr>
          <w:rFonts w:ascii="Times New Roman" w:hAnsi="Times New Roman"/>
          <w:sz w:val="28"/>
          <w:szCs w:val="28"/>
        </w:rPr>
        <w:t>возможностями</w:t>
      </w:r>
      <w:r w:rsidR="001A04A7">
        <w:rPr>
          <w:rFonts w:ascii="Times New Roman" w:hAnsi="Times New Roman"/>
          <w:sz w:val="28"/>
          <w:szCs w:val="28"/>
        </w:rPr>
        <w:t xml:space="preserve"> </w:t>
      </w:r>
      <w:r w:rsidRPr="00031D96">
        <w:rPr>
          <w:rFonts w:ascii="Times New Roman" w:hAnsi="Times New Roman"/>
          <w:sz w:val="28"/>
          <w:szCs w:val="28"/>
        </w:rPr>
        <w:t>здоровья</w:t>
      </w:r>
      <w:r w:rsidR="001A04A7">
        <w:rPr>
          <w:rFonts w:ascii="Times New Roman" w:hAnsi="Times New Roman"/>
          <w:sz w:val="28"/>
          <w:szCs w:val="28"/>
        </w:rPr>
        <w:t xml:space="preserve"> </w:t>
      </w:r>
      <w:r w:rsidRPr="00031D96">
        <w:rPr>
          <w:rFonts w:ascii="Times New Roman" w:hAnsi="Times New Roman"/>
          <w:sz w:val="28"/>
          <w:szCs w:val="28"/>
        </w:rPr>
        <w:t>общим</w:t>
      </w:r>
      <w:r w:rsidR="001A04A7">
        <w:rPr>
          <w:rFonts w:ascii="Times New Roman" w:hAnsi="Times New Roman"/>
          <w:sz w:val="28"/>
          <w:szCs w:val="28"/>
        </w:rPr>
        <w:t xml:space="preserve"> </w:t>
      </w:r>
      <w:r w:rsidRPr="00031D96">
        <w:rPr>
          <w:rFonts w:ascii="Times New Roman" w:hAnsi="Times New Roman"/>
          <w:sz w:val="28"/>
          <w:szCs w:val="28"/>
        </w:rPr>
        <w:t>образованием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100%;</w:t>
      </w:r>
    </w:p>
    <w:p w14:paraId="4D30D0D7" w14:textId="2F4FCA2F"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учреждениями</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717</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числа</w:t>
      </w:r>
      <w:r w:rsidR="001A04A7">
        <w:rPr>
          <w:rFonts w:ascii="Times New Roman" w:hAnsi="Times New Roman"/>
          <w:sz w:val="28"/>
          <w:szCs w:val="28"/>
        </w:rPr>
        <w:t xml:space="preserve"> </w:t>
      </w:r>
      <w:r w:rsidRPr="00031D96">
        <w:rPr>
          <w:rFonts w:ascii="Times New Roman" w:hAnsi="Times New Roman"/>
          <w:sz w:val="28"/>
          <w:szCs w:val="28"/>
        </w:rPr>
        <w:t>заявителей,</w:t>
      </w:r>
      <w:r w:rsidR="001A04A7">
        <w:rPr>
          <w:rFonts w:ascii="Times New Roman" w:hAnsi="Times New Roman"/>
          <w:sz w:val="28"/>
          <w:szCs w:val="28"/>
        </w:rPr>
        <w:t xml:space="preserve"> </w:t>
      </w:r>
      <w:r w:rsidRPr="00031D96">
        <w:rPr>
          <w:rFonts w:ascii="Times New Roman" w:hAnsi="Times New Roman"/>
          <w:sz w:val="28"/>
          <w:szCs w:val="28"/>
        </w:rPr>
        <w:t>обеспечивая</w:t>
      </w:r>
      <w:r w:rsidR="001A04A7">
        <w:rPr>
          <w:rFonts w:ascii="Times New Roman" w:hAnsi="Times New Roman"/>
          <w:sz w:val="28"/>
          <w:szCs w:val="28"/>
        </w:rPr>
        <w:t xml:space="preserve"> </w:t>
      </w:r>
      <w:r w:rsidRPr="00031D96">
        <w:rPr>
          <w:rFonts w:ascii="Times New Roman" w:hAnsi="Times New Roman"/>
          <w:sz w:val="28"/>
          <w:szCs w:val="28"/>
        </w:rPr>
        <w:t>исполнение</w:t>
      </w:r>
      <w:r w:rsidR="001A04A7">
        <w:rPr>
          <w:rFonts w:ascii="Times New Roman" w:hAnsi="Times New Roman"/>
          <w:sz w:val="28"/>
          <w:szCs w:val="28"/>
        </w:rPr>
        <w:t xml:space="preserve"> </w:t>
      </w:r>
      <w:r w:rsidRPr="00031D96">
        <w:rPr>
          <w:rFonts w:ascii="Times New Roman" w:hAnsi="Times New Roman"/>
          <w:sz w:val="28"/>
          <w:szCs w:val="28"/>
        </w:rPr>
        <w:t>Указа</w:t>
      </w:r>
      <w:r w:rsidR="001A04A7">
        <w:rPr>
          <w:rFonts w:ascii="Times New Roman" w:hAnsi="Times New Roman"/>
          <w:sz w:val="28"/>
          <w:szCs w:val="28"/>
        </w:rPr>
        <w:t xml:space="preserve"> </w:t>
      </w:r>
      <w:r w:rsidRPr="00031D96">
        <w:rPr>
          <w:rFonts w:ascii="Times New Roman" w:hAnsi="Times New Roman"/>
          <w:sz w:val="28"/>
          <w:szCs w:val="28"/>
        </w:rPr>
        <w:t>Президента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824</w:t>
      </w:r>
      <w:r w:rsidR="001A04A7">
        <w:rPr>
          <w:rFonts w:ascii="Times New Roman" w:hAnsi="Times New Roman"/>
          <w:sz w:val="28"/>
          <w:szCs w:val="28"/>
        </w:rPr>
        <w:t xml:space="preserve"> </w:t>
      </w:r>
      <w:r w:rsidRPr="00031D96">
        <w:rPr>
          <w:rFonts w:ascii="Times New Roman" w:hAnsi="Times New Roman"/>
          <w:sz w:val="28"/>
          <w:szCs w:val="28"/>
        </w:rPr>
        <w:t>ребенка,</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количества</w:t>
      </w:r>
      <w:r w:rsidR="001A04A7">
        <w:rPr>
          <w:rFonts w:ascii="Times New Roman" w:hAnsi="Times New Roman"/>
          <w:sz w:val="28"/>
          <w:szCs w:val="28"/>
        </w:rPr>
        <w:t xml:space="preserve"> </w:t>
      </w:r>
      <w:r w:rsidRPr="00031D96">
        <w:rPr>
          <w:rFonts w:ascii="Times New Roman" w:hAnsi="Times New Roman"/>
          <w:sz w:val="28"/>
          <w:szCs w:val="28"/>
        </w:rPr>
        <w:t>заявителей</w:t>
      </w:r>
      <w:r w:rsidR="009873D8">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871</w:t>
      </w:r>
      <w:r w:rsidR="001A04A7">
        <w:rPr>
          <w:rFonts w:ascii="Times New Roman" w:hAnsi="Times New Roman"/>
          <w:sz w:val="28"/>
          <w:szCs w:val="28"/>
        </w:rPr>
        <w:t xml:space="preserve"> </w:t>
      </w:r>
      <w:r w:rsidR="008A23A4" w:rsidRPr="00031D96">
        <w:rPr>
          <w:rFonts w:ascii="Times New Roman" w:hAnsi="Times New Roman"/>
          <w:sz w:val="28"/>
          <w:szCs w:val="28"/>
        </w:rPr>
        <w:t>ребенок</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количества</w:t>
      </w:r>
      <w:r w:rsidR="001A04A7">
        <w:rPr>
          <w:rFonts w:ascii="Times New Roman" w:hAnsi="Times New Roman"/>
          <w:sz w:val="28"/>
          <w:szCs w:val="28"/>
        </w:rPr>
        <w:t xml:space="preserve"> </w:t>
      </w:r>
      <w:r w:rsidRPr="00031D96">
        <w:rPr>
          <w:rFonts w:ascii="Times New Roman" w:hAnsi="Times New Roman"/>
          <w:sz w:val="28"/>
          <w:szCs w:val="28"/>
        </w:rPr>
        <w:t>заявителей).</w:t>
      </w:r>
    </w:p>
    <w:p w14:paraId="32D580E9" w14:textId="65D68265" w:rsidR="00251F6B" w:rsidRPr="00031D96" w:rsidRDefault="00251F6B"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Услугами</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дополнительного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воспользовалось</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460</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940</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889</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2020</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530</w:t>
      </w:r>
      <w:r w:rsidR="001A04A7">
        <w:rPr>
          <w:rFonts w:ascii="Times New Roman" w:hAnsi="Times New Roman"/>
          <w:sz w:val="28"/>
          <w:szCs w:val="28"/>
        </w:rPr>
        <w:t xml:space="preserve"> </w:t>
      </w:r>
      <w:r w:rsidR="008A23A4" w:rsidRPr="00031D96">
        <w:rPr>
          <w:rFonts w:ascii="Times New Roman" w:hAnsi="Times New Roman"/>
          <w:sz w:val="28"/>
          <w:szCs w:val="28"/>
        </w:rPr>
        <w:t>детей</w:t>
      </w:r>
      <w:r w:rsidRPr="00031D96">
        <w:rPr>
          <w:rFonts w:ascii="Times New Roman" w:hAnsi="Times New Roman"/>
          <w:sz w:val="28"/>
          <w:szCs w:val="28"/>
        </w:rPr>
        <w:t>).</w:t>
      </w:r>
    </w:p>
    <w:p w14:paraId="011EC566" w14:textId="7B87E9F0"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Обучение</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проводится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одну</w:t>
      </w:r>
      <w:r w:rsidR="001A04A7">
        <w:rPr>
          <w:rFonts w:ascii="Times New Roman" w:hAnsi="Times New Roman"/>
          <w:sz w:val="28"/>
          <w:szCs w:val="28"/>
        </w:rPr>
        <w:t xml:space="preserve"> </w:t>
      </w:r>
      <w:r w:rsidRPr="00031D96">
        <w:rPr>
          <w:rFonts w:ascii="Times New Roman" w:hAnsi="Times New Roman"/>
          <w:sz w:val="28"/>
          <w:szCs w:val="28"/>
        </w:rPr>
        <w:t>смену.</w:t>
      </w:r>
      <w:r w:rsidR="001A04A7">
        <w:rPr>
          <w:rFonts w:ascii="Times New Roman" w:hAnsi="Times New Roman"/>
          <w:sz w:val="28"/>
          <w:szCs w:val="28"/>
        </w:rPr>
        <w:t xml:space="preserve"> </w:t>
      </w:r>
      <w:r w:rsidRPr="00031D96">
        <w:rPr>
          <w:rFonts w:ascii="Times New Roman" w:hAnsi="Times New Roman"/>
          <w:sz w:val="28"/>
          <w:szCs w:val="28"/>
        </w:rPr>
        <w:t>Учебно-воспитательный</w:t>
      </w:r>
      <w:r w:rsidR="001A04A7">
        <w:rPr>
          <w:rFonts w:ascii="Times New Roman" w:hAnsi="Times New Roman"/>
          <w:sz w:val="28"/>
          <w:szCs w:val="28"/>
        </w:rPr>
        <w:t xml:space="preserve"> </w:t>
      </w:r>
      <w:r w:rsidRPr="00031D96">
        <w:rPr>
          <w:rFonts w:ascii="Times New Roman" w:hAnsi="Times New Roman"/>
          <w:sz w:val="28"/>
          <w:szCs w:val="28"/>
        </w:rPr>
        <w:t>процесс</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школах</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федеральными</w:t>
      </w:r>
      <w:r w:rsidR="001A04A7">
        <w:rPr>
          <w:rFonts w:ascii="Times New Roman" w:hAnsi="Times New Roman"/>
          <w:sz w:val="28"/>
          <w:szCs w:val="28"/>
        </w:rPr>
        <w:t xml:space="preserve"> </w:t>
      </w:r>
      <w:r w:rsidRPr="00031D96">
        <w:rPr>
          <w:rFonts w:ascii="Times New Roman" w:hAnsi="Times New Roman"/>
          <w:sz w:val="28"/>
          <w:szCs w:val="28"/>
        </w:rPr>
        <w:t>образовательными</w:t>
      </w:r>
      <w:r w:rsidR="001A04A7">
        <w:rPr>
          <w:rFonts w:ascii="Times New Roman" w:hAnsi="Times New Roman"/>
          <w:sz w:val="28"/>
          <w:szCs w:val="28"/>
        </w:rPr>
        <w:t xml:space="preserve"> </w:t>
      </w:r>
      <w:r w:rsidRPr="00031D96">
        <w:rPr>
          <w:rFonts w:ascii="Times New Roman" w:hAnsi="Times New Roman"/>
          <w:sz w:val="28"/>
          <w:szCs w:val="28"/>
        </w:rPr>
        <w:t>программами,</w:t>
      </w:r>
      <w:r w:rsidR="001A04A7">
        <w:rPr>
          <w:rFonts w:ascii="Times New Roman" w:hAnsi="Times New Roman"/>
          <w:sz w:val="28"/>
          <w:szCs w:val="28"/>
        </w:rPr>
        <w:t xml:space="preserve"> </w:t>
      </w:r>
      <w:r w:rsidRPr="00031D96">
        <w:rPr>
          <w:rFonts w:ascii="Times New Roman" w:hAnsi="Times New Roman"/>
          <w:sz w:val="28"/>
          <w:szCs w:val="28"/>
        </w:rPr>
        <w:t>утвержденными</w:t>
      </w:r>
      <w:r w:rsidR="001A04A7">
        <w:rPr>
          <w:rFonts w:ascii="Times New Roman" w:hAnsi="Times New Roman"/>
          <w:sz w:val="28"/>
          <w:szCs w:val="28"/>
        </w:rPr>
        <w:t xml:space="preserve"> </w:t>
      </w:r>
      <w:r w:rsidRPr="00031D96">
        <w:rPr>
          <w:rFonts w:ascii="Times New Roman" w:hAnsi="Times New Roman"/>
          <w:sz w:val="28"/>
          <w:szCs w:val="28"/>
        </w:rPr>
        <w:t>Министерством</w:t>
      </w:r>
      <w:r w:rsidR="001A04A7">
        <w:rPr>
          <w:rFonts w:ascii="Times New Roman" w:hAnsi="Times New Roman"/>
          <w:sz w:val="28"/>
          <w:szCs w:val="28"/>
        </w:rPr>
        <w:t xml:space="preserve"> </w:t>
      </w:r>
      <w:r w:rsidRPr="00031D96">
        <w:rPr>
          <w:rFonts w:ascii="Times New Roman" w:hAnsi="Times New Roman"/>
          <w:sz w:val="28"/>
          <w:szCs w:val="28"/>
        </w:rPr>
        <w:t>просвещения</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федеральными</w:t>
      </w:r>
      <w:r w:rsidR="001A04A7">
        <w:rPr>
          <w:rFonts w:ascii="Times New Roman" w:hAnsi="Times New Roman"/>
          <w:sz w:val="28"/>
          <w:szCs w:val="28"/>
        </w:rPr>
        <w:t xml:space="preserve"> </w:t>
      </w:r>
      <w:r w:rsidRPr="00031D96">
        <w:rPr>
          <w:rFonts w:ascii="Times New Roman" w:hAnsi="Times New Roman"/>
          <w:sz w:val="28"/>
          <w:szCs w:val="28"/>
        </w:rPr>
        <w:t>государственными</w:t>
      </w:r>
      <w:r w:rsidR="001A04A7">
        <w:rPr>
          <w:rFonts w:ascii="Times New Roman" w:hAnsi="Times New Roman"/>
          <w:sz w:val="28"/>
          <w:szCs w:val="28"/>
        </w:rPr>
        <w:t xml:space="preserve"> </w:t>
      </w:r>
      <w:r w:rsidRPr="00031D96">
        <w:rPr>
          <w:rFonts w:ascii="Times New Roman" w:hAnsi="Times New Roman"/>
          <w:sz w:val="28"/>
          <w:szCs w:val="28"/>
        </w:rPr>
        <w:t>образовательными</w:t>
      </w:r>
      <w:r w:rsidR="001A04A7">
        <w:rPr>
          <w:rFonts w:ascii="Times New Roman" w:hAnsi="Times New Roman"/>
          <w:sz w:val="28"/>
          <w:szCs w:val="28"/>
        </w:rPr>
        <w:t xml:space="preserve"> </w:t>
      </w:r>
      <w:r w:rsidRPr="00031D96">
        <w:rPr>
          <w:rFonts w:ascii="Times New Roman" w:hAnsi="Times New Roman"/>
          <w:sz w:val="28"/>
          <w:szCs w:val="28"/>
        </w:rPr>
        <w:t>стандартами.</w:t>
      </w:r>
    </w:p>
    <w:p w14:paraId="14878EBB" w14:textId="0011E3BE"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учебном</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государственную</w:t>
      </w:r>
      <w:r w:rsidR="001A04A7">
        <w:rPr>
          <w:rFonts w:ascii="Times New Roman" w:hAnsi="Times New Roman"/>
          <w:sz w:val="28"/>
          <w:szCs w:val="28"/>
        </w:rPr>
        <w:t xml:space="preserve"> </w:t>
      </w:r>
      <w:r w:rsidRPr="00031D96">
        <w:rPr>
          <w:rFonts w:ascii="Times New Roman" w:hAnsi="Times New Roman"/>
          <w:sz w:val="28"/>
          <w:szCs w:val="28"/>
        </w:rPr>
        <w:t>итоговую</w:t>
      </w:r>
      <w:r w:rsidR="001A04A7">
        <w:rPr>
          <w:rFonts w:ascii="Times New Roman" w:hAnsi="Times New Roman"/>
          <w:sz w:val="28"/>
          <w:szCs w:val="28"/>
        </w:rPr>
        <w:t xml:space="preserve"> </w:t>
      </w:r>
      <w:r w:rsidRPr="00031D96">
        <w:rPr>
          <w:rFonts w:ascii="Times New Roman" w:hAnsi="Times New Roman"/>
          <w:sz w:val="28"/>
          <w:szCs w:val="28"/>
        </w:rPr>
        <w:t>аттестацию</w:t>
      </w:r>
      <w:r w:rsidR="001A04A7">
        <w:rPr>
          <w:rFonts w:ascii="Times New Roman" w:hAnsi="Times New Roman"/>
          <w:sz w:val="28"/>
          <w:szCs w:val="28"/>
        </w:rPr>
        <w:t xml:space="preserve"> </w:t>
      </w:r>
      <w:r w:rsidRPr="00031D96">
        <w:rPr>
          <w:rFonts w:ascii="Times New Roman" w:hAnsi="Times New Roman"/>
          <w:sz w:val="28"/>
          <w:szCs w:val="28"/>
        </w:rPr>
        <w:t>проходили</w:t>
      </w:r>
      <w:r w:rsidR="001A04A7">
        <w:rPr>
          <w:rFonts w:ascii="Times New Roman" w:hAnsi="Times New Roman"/>
          <w:sz w:val="28"/>
          <w:szCs w:val="28"/>
        </w:rPr>
        <w:t xml:space="preserve"> </w:t>
      </w:r>
      <w:r w:rsidRPr="00031D96">
        <w:rPr>
          <w:rFonts w:ascii="Times New Roman" w:hAnsi="Times New Roman"/>
          <w:sz w:val="28"/>
          <w:szCs w:val="28"/>
        </w:rPr>
        <w:t>58</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11-х</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80</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11-х</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87</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p>
    <w:p w14:paraId="2F7B6A03" w14:textId="6C5C47C5"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едином</w:t>
      </w:r>
      <w:r w:rsidR="001A04A7">
        <w:rPr>
          <w:rFonts w:ascii="Times New Roman" w:hAnsi="Times New Roman"/>
          <w:sz w:val="28"/>
          <w:szCs w:val="28"/>
        </w:rPr>
        <w:t xml:space="preserve"> </w:t>
      </w:r>
      <w:r w:rsidRPr="00031D96">
        <w:rPr>
          <w:rFonts w:ascii="Times New Roman" w:hAnsi="Times New Roman"/>
          <w:sz w:val="28"/>
          <w:szCs w:val="28"/>
        </w:rPr>
        <w:t>государственном</w:t>
      </w:r>
      <w:r w:rsidR="001A04A7">
        <w:rPr>
          <w:rFonts w:ascii="Times New Roman" w:hAnsi="Times New Roman"/>
          <w:sz w:val="28"/>
          <w:szCs w:val="28"/>
        </w:rPr>
        <w:t xml:space="preserve"> </w:t>
      </w:r>
      <w:r w:rsidRPr="00031D96">
        <w:rPr>
          <w:rFonts w:ascii="Times New Roman" w:hAnsi="Times New Roman"/>
          <w:sz w:val="28"/>
          <w:szCs w:val="28"/>
        </w:rPr>
        <w:t>экзамене</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58</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80</w:t>
      </w:r>
      <w:r w:rsidR="001A04A7">
        <w:rPr>
          <w:rFonts w:ascii="Times New Roman" w:hAnsi="Times New Roman"/>
          <w:sz w:val="28"/>
          <w:szCs w:val="28"/>
        </w:rPr>
        <w:t xml:space="preserve"> </w:t>
      </w:r>
      <w:r w:rsidR="008A23A4" w:rsidRPr="00031D96">
        <w:rPr>
          <w:rFonts w:ascii="Times New Roman" w:hAnsi="Times New Roman"/>
          <w:sz w:val="28"/>
          <w:szCs w:val="28"/>
        </w:rPr>
        <w:t>человек</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60</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2020</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40</w:t>
      </w:r>
      <w:r w:rsidR="001A04A7">
        <w:rPr>
          <w:rFonts w:ascii="Times New Roman" w:hAnsi="Times New Roman"/>
          <w:sz w:val="28"/>
          <w:szCs w:val="28"/>
        </w:rPr>
        <w:t xml:space="preserve"> </w:t>
      </w:r>
      <w:r w:rsidRPr="00031D96">
        <w:rPr>
          <w:rFonts w:ascii="Times New Roman" w:hAnsi="Times New Roman"/>
          <w:sz w:val="28"/>
          <w:szCs w:val="28"/>
        </w:rPr>
        <w:t>человек);</w:t>
      </w:r>
    </w:p>
    <w:p w14:paraId="2C9EBE69" w14:textId="71553EFF"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итоговой</w:t>
      </w:r>
      <w:r w:rsidR="001A04A7">
        <w:rPr>
          <w:rFonts w:ascii="Times New Roman" w:hAnsi="Times New Roman"/>
          <w:sz w:val="28"/>
          <w:szCs w:val="28"/>
        </w:rPr>
        <w:t xml:space="preserve"> </w:t>
      </w:r>
      <w:r w:rsidRPr="00031D96">
        <w:rPr>
          <w:rFonts w:ascii="Times New Roman" w:hAnsi="Times New Roman"/>
          <w:sz w:val="28"/>
          <w:szCs w:val="28"/>
        </w:rPr>
        <w:t>аттестации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выпускного</w:t>
      </w:r>
      <w:r w:rsidR="001A04A7">
        <w:rPr>
          <w:rFonts w:ascii="Times New Roman" w:hAnsi="Times New Roman"/>
          <w:sz w:val="28"/>
          <w:szCs w:val="28"/>
        </w:rPr>
        <w:t xml:space="preserve"> </w:t>
      </w:r>
      <w:r w:rsidRPr="00031D96">
        <w:rPr>
          <w:rFonts w:ascii="Times New Roman" w:hAnsi="Times New Roman"/>
          <w:sz w:val="28"/>
          <w:szCs w:val="28"/>
        </w:rPr>
        <w:t>экзамена</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0</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0</w:t>
      </w:r>
      <w:r w:rsidR="001A04A7">
        <w:rPr>
          <w:rFonts w:ascii="Times New Roman" w:hAnsi="Times New Roman"/>
          <w:sz w:val="28"/>
          <w:szCs w:val="28"/>
        </w:rPr>
        <w:t xml:space="preserve"> </w:t>
      </w:r>
      <w:r w:rsidR="008A23A4" w:rsidRPr="00031D96">
        <w:rPr>
          <w:rFonts w:ascii="Times New Roman" w:hAnsi="Times New Roman"/>
          <w:sz w:val="28"/>
          <w:szCs w:val="28"/>
        </w:rPr>
        <w:t>человек</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27</w:t>
      </w:r>
      <w:r w:rsidR="001A04A7">
        <w:rPr>
          <w:rFonts w:ascii="Times New Roman" w:hAnsi="Times New Roman"/>
          <w:sz w:val="28"/>
          <w:szCs w:val="28"/>
        </w:rPr>
        <w:t xml:space="preserve"> </w:t>
      </w:r>
      <w:r w:rsidR="008A23A4" w:rsidRPr="00031D96">
        <w:rPr>
          <w:rFonts w:ascii="Times New Roman" w:hAnsi="Times New Roman"/>
          <w:sz w:val="28"/>
          <w:szCs w:val="28"/>
        </w:rPr>
        <w:t>человек</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2020</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0</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получили</w:t>
      </w:r>
      <w:r w:rsidR="001A04A7">
        <w:rPr>
          <w:rFonts w:ascii="Times New Roman" w:hAnsi="Times New Roman"/>
          <w:sz w:val="28"/>
          <w:szCs w:val="28"/>
        </w:rPr>
        <w:t xml:space="preserve"> </w:t>
      </w:r>
      <w:r w:rsidRPr="00031D96">
        <w:rPr>
          <w:rFonts w:ascii="Times New Roman" w:hAnsi="Times New Roman"/>
          <w:sz w:val="28"/>
          <w:szCs w:val="28"/>
        </w:rPr>
        <w:t>аттестат</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среднем</w:t>
      </w:r>
      <w:r w:rsidR="001A04A7">
        <w:rPr>
          <w:rFonts w:ascii="Times New Roman" w:hAnsi="Times New Roman"/>
          <w:sz w:val="28"/>
          <w:szCs w:val="28"/>
        </w:rPr>
        <w:t xml:space="preserve"> </w:t>
      </w:r>
      <w:r w:rsidRPr="00031D96">
        <w:rPr>
          <w:rFonts w:ascii="Times New Roman" w:hAnsi="Times New Roman"/>
          <w:sz w:val="28"/>
          <w:szCs w:val="28"/>
        </w:rPr>
        <w:t>общем</w:t>
      </w:r>
      <w:r w:rsidR="001A04A7">
        <w:rPr>
          <w:rFonts w:ascii="Times New Roman" w:hAnsi="Times New Roman"/>
          <w:sz w:val="28"/>
          <w:szCs w:val="28"/>
        </w:rPr>
        <w:t xml:space="preserve"> </w:t>
      </w:r>
      <w:r w:rsidRPr="00031D96">
        <w:rPr>
          <w:rFonts w:ascii="Times New Roman" w:hAnsi="Times New Roman"/>
          <w:sz w:val="28"/>
          <w:szCs w:val="28"/>
        </w:rPr>
        <w:t>образовании,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008A23A4"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два</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(2,5%)</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преодолели</w:t>
      </w:r>
      <w:r w:rsidR="001A04A7">
        <w:rPr>
          <w:rFonts w:ascii="Times New Roman" w:hAnsi="Times New Roman"/>
          <w:sz w:val="28"/>
          <w:szCs w:val="28"/>
        </w:rPr>
        <w:t xml:space="preserve"> </w:t>
      </w:r>
      <w:r w:rsidRPr="00031D96">
        <w:rPr>
          <w:rFonts w:ascii="Times New Roman" w:hAnsi="Times New Roman"/>
          <w:sz w:val="28"/>
          <w:szCs w:val="28"/>
        </w:rPr>
        <w:t>минимальный</w:t>
      </w:r>
      <w:r w:rsidR="001A04A7">
        <w:rPr>
          <w:rFonts w:ascii="Times New Roman" w:hAnsi="Times New Roman"/>
          <w:sz w:val="28"/>
          <w:szCs w:val="28"/>
        </w:rPr>
        <w:t xml:space="preserve"> </w:t>
      </w:r>
      <w:r w:rsidR="009873D8">
        <w:rPr>
          <w:rFonts w:ascii="Times New Roman" w:hAnsi="Times New Roman"/>
          <w:sz w:val="28"/>
          <w:szCs w:val="28"/>
        </w:rPr>
        <w:t>порог</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получили</w:t>
      </w:r>
      <w:r w:rsidR="001A04A7">
        <w:rPr>
          <w:rFonts w:ascii="Times New Roman" w:hAnsi="Times New Roman"/>
          <w:sz w:val="28"/>
          <w:szCs w:val="28"/>
        </w:rPr>
        <w:t xml:space="preserve"> </w:t>
      </w:r>
      <w:r w:rsidRPr="00031D96">
        <w:rPr>
          <w:rFonts w:ascii="Times New Roman" w:hAnsi="Times New Roman"/>
          <w:sz w:val="28"/>
          <w:szCs w:val="28"/>
        </w:rPr>
        <w:t>аттестат</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среднем</w:t>
      </w:r>
      <w:r w:rsidR="001A04A7">
        <w:rPr>
          <w:rFonts w:ascii="Times New Roman" w:hAnsi="Times New Roman"/>
          <w:sz w:val="28"/>
          <w:szCs w:val="28"/>
        </w:rPr>
        <w:t xml:space="preserve"> </w:t>
      </w:r>
      <w:r w:rsidRPr="00031D96">
        <w:rPr>
          <w:rFonts w:ascii="Times New Roman" w:hAnsi="Times New Roman"/>
          <w:sz w:val="28"/>
          <w:szCs w:val="28"/>
        </w:rPr>
        <w:t>общем</w:t>
      </w:r>
      <w:r w:rsidR="001A04A7">
        <w:rPr>
          <w:rFonts w:ascii="Times New Roman" w:hAnsi="Times New Roman"/>
          <w:sz w:val="28"/>
          <w:szCs w:val="28"/>
        </w:rPr>
        <w:t xml:space="preserve"> </w:t>
      </w:r>
      <w:r w:rsidRPr="00031D96">
        <w:rPr>
          <w:rFonts w:ascii="Times New Roman" w:hAnsi="Times New Roman"/>
          <w:sz w:val="28"/>
          <w:szCs w:val="28"/>
        </w:rPr>
        <w:t>образовании)</w:t>
      </w:r>
      <w:r w:rsidR="008A23A4" w:rsidRPr="00031D96">
        <w:rPr>
          <w:rFonts w:ascii="Times New Roman" w:hAnsi="Times New Roman"/>
          <w:sz w:val="28"/>
          <w:szCs w:val="28"/>
        </w:rPr>
        <w:t>.</w:t>
      </w:r>
    </w:p>
    <w:p w14:paraId="60FB7EA6" w14:textId="4E480D5A"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Высокий</w:t>
      </w:r>
      <w:r w:rsidR="001A04A7">
        <w:rPr>
          <w:rFonts w:ascii="Times New Roman" w:hAnsi="Times New Roman"/>
          <w:sz w:val="28"/>
          <w:szCs w:val="28"/>
        </w:rPr>
        <w:t xml:space="preserve"> </w:t>
      </w:r>
      <w:r w:rsidRPr="00031D96">
        <w:rPr>
          <w:rFonts w:ascii="Times New Roman" w:hAnsi="Times New Roman"/>
          <w:sz w:val="28"/>
          <w:szCs w:val="28"/>
        </w:rPr>
        <w:t>результат</w:t>
      </w:r>
      <w:r w:rsidR="001A04A7">
        <w:rPr>
          <w:rFonts w:ascii="Times New Roman" w:hAnsi="Times New Roman"/>
          <w:sz w:val="28"/>
          <w:szCs w:val="28"/>
        </w:rPr>
        <w:t xml:space="preserve"> </w:t>
      </w:r>
      <w:r w:rsidRPr="00031D96">
        <w:rPr>
          <w:rFonts w:ascii="Times New Roman" w:hAnsi="Times New Roman"/>
          <w:sz w:val="28"/>
          <w:szCs w:val="28"/>
        </w:rPr>
        <w:t>ЕГЭ</w:t>
      </w:r>
      <w:r w:rsidR="001A04A7">
        <w:rPr>
          <w:rFonts w:ascii="Times New Roman" w:hAnsi="Times New Roman"/>
          <w:sz w:val="28"/>
          <w:szCs w:val="28"/>
        </w:rPr>
        <w:t xml:space="preserve"> </w:t>
      </w:r>
      <w:r w:rsidRPr="00031D96">
        <w:rPr>
          <w:rFonts w:ascii="Times New Roman" w:hAnsi="Times New Roman"/>
          <w:sz w:val="28"/>
          <w:szCs w:val="28"/>
        </w:rPr>
        <w:t>81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98</w:t>
      </w:r>
      <w:r w:rsidR="001A04A7">
        <w:rPr>
          <w:rFonts w:ascii="Times New Roman" w:hAnsi="Times New Roman"/>
          <w:sz w:val="28"/>
          <w:szCs w:val="28"/>
        </w:rPr>
        <w:t xml:space="preserve"> </w:t>
      </w:r>
      <w:r w:rsidRPr="00031D96">
        <w:rPr>
          <w:rFonts w:ascii="Times New Roman" w:hAnsi="Times New Roman"/>
          <w:sz w:val="28"/>
          <w:szCs w:val="28"/>
        </w:rPr>
        <w:t>баллов</w:t>
      </w:r>
      <w:r w:rsidR="001A04A7">
        <w:rPr>
          <w:rFonts w:ascii="Times New Roman" w:hAnsi="Times New Roman"/>
          <w:sz w:val="28"/>
          <w:szCs w:val="28"/>
        </w:rPr>
        <w:t xml:space="preserve"> </w:t>
      </w:r>
      <w:r w:rsidRPr="00031D96">
        <w:rPr>
          <w:rFonts w:ascii="Times New Roman" w:hAnsi="Times New Roman"/>
          <w:sz w:val="28"/>
          <w:szCs w:val="28"/>
        </w:rPr>
        <w:t>получили</w:t>
      </w:r>
      <w:r w:rsidR="001A04A7">
        <w:rPr>
          <w:rFonts w:ascii="Times New Roman" w:hAnsi="Times New Roman"/>
          <w:sz w:val="28"/>
          <w:szCs w:val="28"/>
        </w:rPr>
        <w:t xml:space="preserve"> </w:t>
      </w:r>
      <w:r w:rsidRPr="00031D96">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(19%),</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(13,7%)</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численности</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10,3%).</w:t>
      </w:r>
    </w:p>
    <w:p w14:paraId="2B3686DA" w14:textId="2DDA3AAE"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итоговой</w:t>
      </w:r>
      <w:r w:rsidR="001A04A7">
        <w:rPr>
          <w:rFonts w:ascii="Times New Roman" w:hAnsi="Times New Roman"/>
          <w:sz w:val="28"/>
          <w:szCs w:val="28"/>
        </w:rPr>
        <w:t xml:space="preserve"> </w:t>
      </w:r>
      <w:r w:rsidRPr="00031D96">
        <w:rPr>
          <w:rFonts w:ascii="Times New Roman" w:hAnsi="Times New Roman"/>
          <w:sz w:val="28"/>
          <w:szCs w:val="28"/>
        </w:rPr>
        <w:t>аттестации</w:t>
      </w:r>
      <w:r w:rsidR="001A04A7">
        <w:rPr>
          <w:rFonts w:ascii="Times New Roman" w:hAnsi="Times New Roman"/>
          <w:sz w:val="28"/>
          <w:szCs w:val="28"/>
        </w:rPr>
        <w:t xml:space="preserve"> </w:t>
      </w: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200,</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26</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ограниченными</w:t>
      </w:r>
      <w:r w:rsidR="001A04A7">
        <w:rPr>
          <w:rFonts w:ascii="Times New Roman" w:hAnsi="Times New Roman"/>
          <w:sz w:val="28"/>
          <w:szCs w:val="28"/>
        </w:rPr>
        <w:t xml:space="preserve"> </w:t>
      </w:r>
      <w:r w:rsidRPr="00031D96">
        <w:rPr>
          <w:rFonts w:ascii="Times New Roman" w:hAnsi="Times New Roman"/>
          <w:sz w:val="28"/>
          <w:szCs w:val="28"/>
        </w:rPr>
        <w:t>возможностями</w:t>
      </w:r>
      <w:r w:rsidR="001A04A7">
        <w:rPr>
          <w:rFonts w:ascii="Times New Roman" w:hAnsi="Times New Roman"/>
          <w:sz w:val="28"/>
          <w:szCs w:val="28"/>
        </w:rPr>
        <w:t xml:space="preserve"> </w:t>
      </w:r>
      <w:r w:rsidRPr="00031D96">
        <w:rPr>
          <w:rFonts w:ascii="Times New Roman" w:hAnsi="Times New Roman"/>
          <w:sz w:val="28"/>
          <w:szCs w:val="28"/>
        </w:rPr>
        <w:t>здоровья</w:t>
      </w:r>
      <w:r w:rsidR="001A04A7">
        <w:rPr>
          <w:rFonts w:ascii="Times New Roman" w:hAnsi="Times New Roman"/>
          <w:sz w:val="28"/>
          <w:szCs w:val="28"/>
        </w:rPr>
        <w:t xml:space="preserve"> </w:t>
      </w:r>
      <w:r w:rsidRPr="00031D96">
        <w:rPr>
          <w:rFonts w:ascii="Times New Roman" w:hAnsi="Times New Roman"/>
          <w:sz w:val="28"/>
          <w:szCs w:val="28"/>
        </w:rPr>
        <w:t>прошли</w:t>
      </w:r>
      <w:r w:rsidR="001A04A7">
        <w:rPr>
          <w:rFonts w:ascii="Times New Roman" w:hAnsi="Times New Roman"/>
          <w:sz w:val="28"/>
          <w:szCs w:val="28"/>
        </w:rPr>
        <w:t xml:space="preserve"> </w:t>
      </w:r>
      <w:r w:rsidRPr="00031D96">
        <w:rPr>
          <w:rFonts w:ascii="Times New Roman" w:hAnsi="Times New Roman"/>
          <w:sz w:val="28"/>
          <w:szCs w:val="28"/>
        </w:rPr>
        <w:t>государственную</w:t>
      </w:r>
      <w:r w:rsidR="001A04A7">
        <w:rPr>
          <w:rFonts w:ascii="Times New Roman" w:hAnsi="Times New Roman"/>
          <w:sz w:val="28"/>
          <w:szCs w:val="28"/>
        </w:rPr>
        <w:t xml:space="preserve"> </w:t>
      </w:r>
      <w:r w:rsidRPr="00031D96">
        <w:rPr>
          <w:rFonts w:ascii="Times New Roman" w:hAnsi="Times New Roman"/>
          <w:sz w:val="28"/>
          <w:szCs w:val="28"/>
        </w:rPr>
        <w:t>итоговую</w:t>
      </w:r>
      <w:r w:rsidR="001A04A7">
        <w:rPr>
          <w:rFonts w:ascii="Times New Roman" w:hAnsi="Times New Roman"/>
          <w:sz w:val="28"/>
          <w:szCs w:val="28"/>
        </w:rPr>
        <w:t xml:space="preserve"> </w:t>
      </w:r>
      <w:r w:rsidRPr="00031D96">
        <w:rPr>
          <w:rFonts w:ascii="Times New Roman" w:hAnsi="Times New Roman"/>
          <w:sz w:val="28"/>
          <w:szCs w:val="28"/>
        </w:rPr>
        <w:t>аттестацию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выпускного</w:t>
      </w:r>
      <w:r w:rsidR="001A04A7">
        <w:rPr>
          <w:rFonts w:ascii="Times New Roman" w:hAnsi="Times New Roman"/>
          <w:sz w:val="28"/>
          <w:szCs w:val="28"/>
        </w:rPr>
        <w:t xml:space="preserve"> </w:t>
      </w:r>
      <w:r w:rsidRPr="00031D96">
        <w:rPr>
          <w:rFonts w:ascii="Times New Roman" w:hAnsi="Times New Roman"/>
          <w:sz w:val="28"/>
          <w:szCs w:val="28"/>
        </w:rPr>
        <w:t>экзамена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174</w:t>
      </w:r>
      <w:r w:rsidR="001A04A7">
        <w:rPr>
          <w:rFonts w:ascii="Times New Roman" w:hAnsi="Times New Roman"/>
          <w:sz w:val="28"/>
          <w:szCs w:val="28"/>
        </w:rPr>
        <w:t xml:space="preserve"> </w:t>
      </w:r>
      <w:r w:rsidRPr="00031D96">
        <w:rPr>
          <w:rFonts w:ascii="Times New Roman" w:hAnsi="Times New Roman"/>
          <w:sz w:val="28"/>
          <w:szCs w:val="28"/>
        </w:rPr>
        <w:t>выпускника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основного</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экзамена,</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учащихся</w:t>
      </w:r>
      <w:r w:rsidR="001A04A7">
        <w:rPr>
          <w:rFonts w:ascii="Times New Roman" w:hAnsi="Times New Roman"/>
          <w:sz w:val="28"/>
          <w:szCs w:val="28"/>
        </w:rPr>
        <w:t xml:space="preserve"> </w:t>
      </w:r>
      <w:r w:rsidRPr="00031D96">
        <w:rPr>
          <w:rFonts w:ascii="Times New Roman" w:hAnsi="Times New Roman"/>
          <w:sz w:val="28"/>
          <w:szCs w:val="28"/>
        </w:rPr>
        <w:t>преодолели</w:t>
      </w:r>
      <w:r w:rsidR="001A04A7">
        <w:rPr>
          <w:rFonts w:ascii="Times New Roman" w:hAnsi="Times New Roman"/>
          <w:sz w:val="28"/>
          <w:szCs w:val="28"/>
        </w:rPr>
        <w:t xml:space="preserve"> </w:t>
      </w:r>
      <w:r w:rsidRPr="00031D96">
        <w:rPr>
          <w:rFonts w:ascii="Times New Roman" w:hAnsi="Times New Roman"/>
          <w:sz w:val="28"/>
          <w:szCs w:val="28"/>
        </w:rPr>
        <w:t>минимальный</w:t>
      </w:r>
      <w:r w:rsidR="001A04A7">
        <w:rPr>
          <w:rFonts w:ascii="Times New Roman" w:hAnsi="Times New Roman"/>
          <w:sz w:val="28"/>
          <w:szCs w:val="28"/>
        </w:rPr>
        <w:t xml:space="preserve"> </w:t>
      </w:r>
      <w:r w:rsidRPr="00031D96">
        <w:rPr>
          <w:rFonts w:ascii="Times New Roman" w:hAnsi="Times New Roman"/>
          <w:sz w:val="28"/>
          <w:szCs w:val="28"/>
        </w:rPr>
        <w:t>порог,</w:t>
      </w:r>
      <w:r w:rsidR="001A04A7">
        <w:rPr>
          <w:rFonts w:ascii="Times New Roman" w:hAnsi="Times New Roman"/>
          <w:sz w:val="28"/>
          <w:szCs w:val="28"/>
        </w:rPr>
        <w:t xml:space="preserve"> </w:t>
      </w:r>
      <w:r w:rsidRPr="00031D96">
        <w:rPr>
          <w:rFonts w:ascii="Times New Roman" w:hAnsi="Times New Roman"/>
          <w:sz w:val="28"/>
          <w:szCs w:val="28"/>
        </w:rPr>
        <w:t>получили</w:t>
      </w:r>
      <w:r w:rsidR="001A04A7">
        <w:rPr>
          <w:rFonts w:ascii="Times New Roman" w:hAnsi="Times New Roman"/>
          <w:sz w:val="28"/>
          <w:szCs w:val="28"/>
        </w:rPr>
        <w:t xml:space="preserve"> </w:t>
      </w:r>
      <w:r w:rsidRPr="00031D96">
        <w:rPr>
          <w:rFonts w:ascii="Times New Roman" w:hAnsi="Times New Roman"/>
          <w:sz w:val="28"/>
          <w:szCs w:val="28"/>
        </w:rPr>
        <w:t>аттестаты</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основном</w:t>
      </w:r>
      <w:r w:rsidR="001A04A7">
        <w:rPr>
          <w:rFonts w:ascii="Times New Roman" w:hAnsi="Times New Roman"/>
          <w:sz w:val="28"/>
          <w:szCs w:val="28"/>
        </w:rPr>
        <w:t xml:space="preserve"> </w:t>
      </w:r>
      <w:r w:rsidRPr="00031D96">
        <w:rPr>
          <w:rFonts w:ascii="Times New Roman" w:hAnsi="Times New Roman"/>
          <w:sz w:val="28"/>
          <w:szCs w:val="28"/>
        </w:rPr>
        <w:t>общем</w:t>
      </w:r>
      <w:r w:rsidR="001A04A7">
        <w:rPr>
          <w:rFonts w:ascii="Times New Roman" w:hAnsi="Times New Roman"/>
          <w:sz w:val="28"/>
          <w:szCs w:val="28"/>
        </w:rPr>
        <w:t xml:space="preserve"> </w:t>
      </w:r>
      <w:r w:rsidRPr="00031D96">
        <w:rPr>
          <w:rFonts w:ascii="Times New Roman" w:hAnsi="Times New Roman"/>
          <w:sz w:val="28"/>
          <w:szCs w:val="28"/>
        </w:rPr>
        <w:t>образовании.</w:t>
      </w:r>
    </w:p>
    <w:p w14:paraId="65E02193" w14:textId="6E5EA276"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Пункты</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экзамена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базе</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были</w:t>
      </w:r>
      <w:r w:rsidR="001A04A7">
        <w:rPr>
          <w:rFonts w:ascii="Times New Roman" w:hAnsi="Times New Roman"/>
          <w:sz w:val="28"/>
          <w:szCs w:val="28"/>
        </w:rPr>
        <w:t xml:space="preserve"> </w:t>
      </w:r>
      <w:r w:rsidRPr="00031D96">
        <w:rPr>
          <w:rFonts w:ascii="Times New Roman" w:hAnsi="Times New Roman"/>
          <w:sz w:val="28"/>
          <w:szCs w:val="28"/>
        </w:rPr>
        <w:t>организованы</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учетом</w:t>
      </w:r>
      <w:r w:rsidR="001A04A7">
        <w:rPr>
          <w:rFonts w:ascii="Times New Roman" w:hAnsi="Times New Roman"/>
          <w:sz w:val="28"/>
          <w:szCs w:val="28"/>
        </w:rPr>
        <w:t xml:space="preserve"> </w:t>
      </w:r>
      <w:r w:rsidRPr="00031D96">
        <w:rPr>
          <w:rFonts w:ascii="Times New Roman" w:hAnsi="Times New Roman"/>
          <w:sz w:val="28"/>
          <w:szCs w:val="28"/>
        </w:rPr>
        <w:t>санитарно-эпидемиологических</w:t>
      </w:r>
      <w:r w:rsidR="001A04A7">
        <w:rPr>
          <w:rFonts w:ascii="Times New Roman" w:hAnsi="Times New Roman"/>
          <w:sz w:val="28"/>
          <w:szCs w:val="28"/>
        </w:rPr>
        <w:t xml:space="preserve"> </w:t>
      </w:r>
      <w:r w:rsidRPr="00031D96">
        <w:rPr>
          <w:rFonts w:ascii="Times New Roman" w:hAnsi="Times New Roman"/>
          <w:sz w:val="28"/>
          <w:szCs w:val="28"/>
        </w:rPr>
        <w:t>требований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условиях</w:t>
      </w:r>
      <w:r w:rsidR="001A04A7">
        <w:rPr>
          <w:rFonts w:ascii="Times New Roman" w:hAnsi="Times New Roman"/>
          <w:sz w:val="28"/>
          <w:szCs w:val="28"/>
        </w:rPr>
        <w:t xml:space="preserve"> </w:t>
      </w:r>
      <w:r w:rsidRPr="00031D96">
        <w:rPr>
          <w:rFonts w:ascii="Times New Roman" w:hAnsi="Times New Roman"/>
          <w:sz w:val="28"/>
          <w:szCs w:val="28"/>
        </w:rPr>
        <w:t>распространения</w:t>
      </w:r>
      <w:r w:rsidR="001A04A7">
        <w:rPr>
          <w:rFonts w:ascii="Times New Roman" w:hAnsi="Times New Roman"/>
          <w:sz w:val="28"/>
          <w:szCs w:val="28"/>
        </w:rPr>
        <w:t xml:space="preserve"> </w:t>
      </w:r>
      <w:r w:rsidRPr="00031D96">
        <w:rPr>
          <w:rFonts w:ascii="Times New Roman" w:hAnsi="Times New Roman"/>
          <w:sz w:val="28"/>
          <w:szCs w:val="28"/>
        </w:rPr>
        <w:t>новой</w:t>
      </w:r>
      <w:r w:rsidR="001A04A7">
        <w:rPr>
          <w:rFonts w:ascii="Times New Roman" w:hAnsi="Times New Roman"/>
          <w:sz w:val="28"/>
          <w:szCs w:val="28"/>
        </w:rPr>
        <w:t xml:space="preserve"> </w:t>
      </w:r>
      <w:proofErr w:type="spellStart"/>
      <w:r w:rsidRPr="00031D96">
        <w:rPr>
          <w:rFonts w:ascii="Times New Roman" w:hAnsi="Times New Roman"/>
          <w:sz w:val="28"/>
          <w:szCs w:val="28"/>
        </w:rPr>
        <w:t>коронавирусной</w:t>
      </w:r>
      <w:proofErr w:type="spellEnd"/>
      <w:r w:rsidR="001A04A7">
        <w:rPr>
          <w:rFonts w:ascii="Times New Roman" w:hAnsi="Times New Roman"/>
          <w:sz w:val="28"/>
          <w:szCs w:val="28"/>
        </w:rPr>
        <w:t xml:space="preserve"> </w:t>
      </w:r>
      <w:r w:rsidRPr="00031D96">
        <w:rPr>
          <w:rFonts w:ascii="Times New Roman" w:hAnsi="Times New Roman"/>
          <w:sz w:val="28"/>
          <w:szCs w:val="28"/>
        </w:rPr>
        <w:t>инфекции.</w:t>
      </w:r>
      <w:r w:rsidR="001A04A7">
        <w:rPr>
          <w:rFonts w:ascii="Times New Roman" w:hAnsi="Times New Roman"/>
          <w:sz w:val="28"/>
          <w:szCs w:val="28"/>
        </w:rPr>
        <w:t xml:space="preserve"> </w:t>
      </w:r>
    </w:p>
    <w:p w14:paraId="6274F013" w14:textId="57ED17B8"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Аттестаты</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основном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среднем</w:t>
      </w:r>
      <w:r w:rsidR="001A04A7">
        <w:rPr>
          <w:rFonts w:ascii="Times New Roman" w:hAnsi="Times New Roman"/>
          <w:sz w:val="28"/>
          <w:szCs w:val="28"/>
        </w:rPr>
        <w:t xml:space="preserve"> </w:t>
      </w:r>
      <w:r w:rsidRPr="00031D96">
        <w:rPr>
          <w:rFonts w:ascii="Times New Roman" w:hAnsi="Times New Roman"/>
          <w:sz w:val="28"/>
          <w:szCs w:val="28"/>
        </w:rPr>
        <w:t>общем</w:t>
      </w:r>
      <w:r w:rsidR="001A04A7">
        <w:rPr>
          <w:rFonts w:ascii="Times New Roman" w:hAnsi="Times New Roman"/>
          <w:sz w:val="28"/>
          <w:szCs w:val="28"/>
        </w:rPr>
        <w:t xml:space="preserve"> </w:t>
      </w:r>
      <w:r w:rsidRPr="00031D96">
        <w:rPr>
          <w:rFonts w:ascii="Times New Roman" w:hAnsi="Times New Roman"/>
          <w:sz w:val="28"/>
          <w:szCs w:val="28"/>
        </w:rPr>
        <w:t>образовании</w:t>
      </w:r>
      <w:r w:rsidR="001A04A7">
        <w:rPr>
          <w:rFonts w:ascii="Times New Roman" w:hAnsi="Times New Roman"/>
          <w:sz w:val="28"/>
          <w:szCs w:val="28"/>
        </w:rPr>
        <w:t xml:space="preserve"> </w:t>
      </w:r>
      <w:r w:rsidRPr="00031D96">
        <w:rPr>
          <w:rFonts w:ascii="Times New Roman" w:hAnsi="Times New Roman"/>
          <w:sz w:val="28"/>
          <w:szCs w:val="28"/>
        </w:rPr>
        <w:t>получили</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9-х,</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11-х</w:t>
      </w:r>
      <w:r w:rsidR="001A04A7">
        <w:rPr>
          <w:rFonts w:ascii="Times New Roman" w:hAnsi="Times New Roman"/>
          <w:sz w:val="28"/>
          <w:szCs w:val="28"/>
        </w:rPr>
        <w:t xml:space="preserve"> </w:t>
      </w:r>
      <w:r w:rsidRPr="00031D96">
        <w:rPr>
          <w:rFonts w:ascii="Times New Roman" w:hAnsi="Times New Roman"/>
          <w:sz w:val="28"/>
          <w:szCs w:val="28"/>
        </w:rPr>
        <w:t>классов.</w:t>
      </w:r>
    </w:p>
    <w:p w14:paraId="3B2AE36B" w14:textId="3F8B8360"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учебном</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9-х</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11-х</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получивших</w:t>
      </w:r>
      <w:r w:rsidR="001A04A7">
        <w:rPr>
          <w:rFonts w:ascii="Times New Roman" w:hAnsi="Times New Roman"/>
          <w:sz w:val="28"/>
          <w:szCs w:val="28"/>
        </w:rPr>
        <w:t xml:space="preserve"> </w:t>
      </w:r>
      <w:r w:rsidRPr="00031D96">
        <w:rPr>
          <w:rFonts w:ascii="Times New Roman" w:hAnsi="Times New Roman"/>
          <w:sz w:val="28"/>
          <w:szCs w:val="28"/>
        </w:rPr>
        <w:t>аттестат</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основном</w:t>
      </w:r>
      <w:r w:rsidR="001A04A7">
        <w:rPr>
          <w:rFonts w:ascii="Times New Roman" w:hAnsi="Times New Roman"/>
          <w:sz w:val="28"/>
          <w:szCs w:val="28"/>
        </w:rPr>
        <w:t xml:space="preserve"> </w:t>
      </w:r>
      <w:r w:rsidRPr="00031D96">
        <w:rPr>
          <w:rFonts w:ascii="Times New Roman" w:hAnsi="Times New Roman"/>
          <w:sz w:val="28"/>
          <w:szCs w:val="28"/>
        </w:rPr>
        <w:t>общем</w:t>
      </w:r>
      <w:r w:rsidR="001A04A7">
        <w:rPr>
          <w:rFonts w:ascii="Times New Roman" w:hAnsi="Times New Roman"/>
          <w:sz w:val="28"/>
          <w:szCs w:val="28"/>
        </w:rPr>
        <w:t xml:space="preserve"> </w:t>
      </w:r>
      <w:r w:rsidRPr="00031D96">
        <w:rPr>
          <w:rFonts w:ascii="Times New Roman" w:hAnsi="Times New Roman"/>
          <w:sz w:val="28"/>
          <w:szCs w:val="28"/>
        </w:rPr>
        <w:t>образовании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отличием,</w:t>
      </w:r>
      <w:r w:rsidR="001A04A7">
        <w:rPr>
          <w:rFonts w:ascii="Times New Roman" w:hAnsi="Times New Roman"/>
          <w:sz w:val="28"/>
          <w:szCs w:val="28"/>
        </w:rPr>
        <w:t xml:space="preserve"> </w:t>
      </w:r>
      <w:r w:rsidRPr="00031D96">
        <w:rPr>
          <w:rFonts w:ascii="Times New Roman" w:hAnsi="Times New Roman"/>
          <w:sz w:val="28"/>
          <w:szCs w:val="28"/>
        </w:rPr>
        <w:t>стали</w:t>
      </w:r>
      <w:r w:rsidR="001A04A7">
        <w:rPr>
          <w:rFonts w:ascii="Times New Roman" w:hAnsi="Times New Roman"/>
          <w:sz w:val="28"/>
          <w:szCs w:val="28"/>
        </w:rPr>
        <w:t xml:space="preserve"> </w:t>
      </w:r>
      <w:r w:rsidRPr="00031D96">
        <w:rPr>
          <w:rFonts w:ascii="Times New Roman" w:hAnsi="Times New Roman"/>
          <w:sz w:val="28"/>
          <w:szCs w:val="28"/>
        </w:rPr>
        <w:t>обладателями</w:t>
      </w:r>
      <w:r w:rsidR="001A04A7">
        <w:rPr>
          <w:rFonts w:ascii="Times New Roman" w:hAnsi="Times New Roman"/>
          <w:sz w:val="28"/>
          <w:szCs w:val="28"/>
        </w:rPr>
        <w:t xml:space="preserve"> </w:t>
      </w:r>
      <w:r w:rsidRPr="00031D96">
        <w:rPr>
          <w:rFonts w:ascii="Times New Roman" w:hAnsi="Times New Roman"/>
          <w:sz w:val="28"/>
          <w:szCs w:val="28"/>
        </w:rPr>
        <w:t>денежного</w:t>
      </w:r>
      <w:r w:rsidR="001A04A7">
        <w:rPr>
          <w:rFonts w:ascii="Times New Roman" w:hAnsi="Times New Roman"/>
          <w:sz w:val="28"/>
          <w:szCs w:val="28"/>
        </w:rPr>
        <w:t xml:space="preserve"> </w:t>
      </w:r>
      <w:r w:rsidRPr="00031D96">
        <w:rPr>
          <w:rFonts w:ascii="Times New Roman" w:hAnsi="Times New Roman"/>
          <w:sz w:val="28"/>
          <w:szCs w:val="28"/>
        </w:rPr>
        <w:t>поощрения</w:t>
      </w:r>
      <w:r w:rsidR="001A04A7">
        <w:rPr>
          <w:rFonts w:ascii="Times New Roman" w:hAnsi="Times New Roman"/>
          <w:sz w:val="28"/>
          <w:szCs w:val="28"/>
        </w:rPr>
        <w:t xml:space="preserve"> </w:t>
      </w:r>
      <w:r w:rsidRPr="00031D96">
        <w:rPr>
          <w:rFonts w:ascii="Times New Roman" w:hAnsi="Times New Roman"/>
          <w:sz w:val="28"/>
          <w:szCs w:val="28"/>
        </w:rPr>
        <w:t>главы</w:t>
      </w:r>
      <w:r w:rsidR="001A04A7">
        <w:rPr>
          <w:rFonts w:ascii="Times New Roman" w:hAnsi="Times New Roman"/>
          <w:sz w:val="28"/>
          <w:szCs w:val="28"/>
        </w:rPr>
        <w:t xml:space="preserve"> </w:t>
      </w:r>
      <w:r w:rsidRPr="00031D96">
        <w:rPr>
          <w:rFonts w:ascii="Times New Roman" w:hAnsi="Times New Roman"/>
          <w:sz w:val="28"/>
          <w:szCs w:val="28"/>
        </w:rPr>
        <w:t>района.</w:t>
      </w:r>
    </w:p>
    <w:p w14:paraId="77634387" w14:textId="68E567CD"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Максимальный</w:t>
      </w:r>
      <w:r w:rsidR="001A04A7">
        <w:rPr>
          <w:rFonts w:ascii="Times New Roman" w:hAnsi="Times New Roman"/>
          <w:sz w:val="28"/>
          <w:szCs w:val="28"/>
        </w:rPr>
        <w:t xml:space="preserve"> </w:t>
      </w:r>
      <w:r w:rsidRPr="00031D96">
        <w:rPr>
          <w:rFonts w:ascii="Times New Roman" w:hAnsi="Times New Roman"/>
          <w:sz w:val="28"/>
          <w:szCs w:val="28"/>
        </w:rPr>
        <w:t>размер</w:t>
      </w:r>
      <w:r w:rsidR="001A04A7">
        <w:rPr>
          <w:rFonts w:ascii="Times New Roman" w:hAnsi="Times New Roman"/>
          <w:sz w:val="28"/>
          <w:szCs w:val="28"/>
        </w:rPr>
        <w:t xml:space="preserve"> </w:t>
      </w:r>
      <w:r w:rsidRPr="00031D96">
        <w:rPr>
          <w:rFonts w:ascii="Times New Roman" w:hAnsi="Times New Roman"/>
          <w:sz w:val="28"/>
          <w:szCs w:val="28"/>
        </w:rPr>
        <w:t>родительской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взимаемой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родителей</w:t>
      </w:r>
      <w:r w:rsidR="001A04A7">
        <w:rPr>
          <w:rFonts w:ascii="Times New Roman" w:hAnsi="Times New Roman"/>
          <w:sz w:val="28"/>
          <w:szCs w:val="28"/>
        </w:rPr>
        <w:t xml:space="preserve"> </w:t>
      </w:r>
      <w:r w:rsidRPr="00031D96">
        <w:rPr>
          <w:rFonts w:ascii="Times New Roman" w:hAnsi="Times New Roman"/>
          <w:sz w:val="28"/>
          <w:szCs w:val="28"/>
        </w:rPr>
        <w:t>(законных</w:t>
      </w:r>
      <w:r w:rsidR="001A04A7">
        <w:rPr>
          <w:rFonts w:ascii="Times New Roman" w:hAnsi="Times New Roman"/>
          <w:sz w:val="28"/>
          <w:szCs w:val="28"/>
        </w:rPr>
        <w:t xml:space="preserve"> </w:t>
      </w:r>
      <w:r w:rsidRPr="00031D96">
        <w:rPr>
          <w:rFonts w:ascii="Times New Roman" w:hAnsi="Times New Roman"/>
          <w:sz w:val="28"/>
          <w:szCs w:val="28"/>
        </w:rPr>
        <w:t>представителей)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присмотр</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уход</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детьми,</w:t>
      </w:r>
      <w:r w:rsidR="001A04A7">
        <w:rPr>
          <w:rFonts w:ascii="Times New Roman" w:hAnsi="Times New Roman"/>
          <w:sz w:val="28"/>
          <w:szCs w:val="28"/>
        </w:rPr>
        <w:t xml:space="preserve"> </w:t>
      </w:r>
      <w:r w:rsidRPr="00031D96">
        <w:rPr>
          <w:rFonts w:ascii="Times New Roman" w:hAnsi="Times New Roman"/>
          <w:sz w:val="28"/>
          <w:szCs w:val="28"/>
        </w:rPr>
        <w:t>установленный</w:t>
      </w:r>
      <w:r w:rsidR="001A04A7">
        <w:rPr>
          <w:rFonts w:ascii="Times New Roman" w:hAnsi="Times New Roman"/>
          <w:sz w:val="28"/>
          <w:szCs w:val="28"/>
        </w:rPr>
        <w:t xml:space="preserve"> </w:t>
      </w:r>
      <w:r w:rsidRPr="00031D96">
        <w:rPr>
          <w:rFonts w:ascii="Times New Roman" w:hAnsi="Times New Roman"/>
          <w:sz w:val="28"/>
          <w:szCs w:val="28"/>
        </w:rPr>
        <w:t>учредителем</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осуществляющих</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образовательной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169,0</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w:t>
      </w:r>
      <w:r w:rsidR="00C90C2F">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28.05.2014</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139</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взимаемой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родителей</w:t>
      </w:r>
      <w:r w:rsidR="001A04A7">
        <w:rPr>
          <w:rFonts w:ascii="Times New Roman" w:hAnsi="Times New Roman"/>
          <w:sz w:val="28"/>
          <w:szCs w:val="28"/>
        </w:rPr>
        <w:t xml:space="preserve"> </w:t>
      </w:r>
      <w:r w:rsidRPr="00031D96">
        <w:rPr>
          <w:rFonts w:ascii="Times New Roman" w:hAnsi="Times New Roman"/>
          <w:sz w:val="28"/>
          <w:szCs w:val="28"/>
        </w:rPr>
        <w:t>(законных</w:t>
      </w:r>
      <w:r w:rsidR="001A04A7">
        <w:rPr>
          <w:rFonts w:ascii="Times New Roman" w:hAnsi="Times New Roman"/>
          <w:sz w:val="28"/>
          <w:szCs w:val="28"/>
        </w:rPr>
        <w:t xml:space="preserve"> </w:t>
      </w:r>
      <w:r w:rsidRPr="00031D96">
        <w:rPr>
          <w:rFonts w:ascii="Times New Roman" w:hAnsi="Times New Roman"/>
          <w:sz w:val="28"/>
          <w:szCs w:val="28"/>
        </w:rPr>
        <w:t>представителей)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присмотр</w:t>
      </w:r>
      <w:r w:rsidR="001A04A7">
        <w:rPr>
          <w:rFonts w:ascii="Times New Roman" w:hAnsi="Times New Roman"/>
          <w:sz w:val="28"/>
          <w:szCs w:val="28"/>
        </w:rPr>
        <w:t xml:space="preserve"> </w:t>
      </w:r>
      <w:r w:rsidRPr="00031D96">
        <w:rPr>
          <w:rFonts w:ascii="Times New Roman" w:hAnsi="Times New Roman"/>
          <w:sz w:val="28"/>
          <w:szCs w:val="28"/>
        </w:rPr>
        <w:lastRenderedPageBreak/>
        <w:t>и</w:t>
      </w:r>
      <w:r w:rsidR="001A04A7">
        <w:rPr>
          <w:rFonts w:ascii="Times New Roman" w:hAnsi="Times New Roman"/>
          <w:sz w:val="28"/>
          <w:szCs w:val="28"/>
        </w:rPr>
        <w:t xml:space="preserve"> </w:t>
      </w:r>
      <w:r w:rsidRPr="00031D96">
        <w:rPr>
          <w:rFonts w:ascii="Times New Roman" w:hAnsi="Times New Roman"/>
          <w:sz w:val="28"/>
          <w:szCs w:val="28"/>
        </w:rPr>
        <w:t>уход</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детьми,</w:t>
      </w:r>
      <w:r w:rsidR="001A04A7">
        <w:rPr>
          <w:rFonts w:ascii="Times New Roman" w:hAnsi="Times New Roman"/>
          <w:sz w:val="28"/>
          <w:szCs w:val="28"/>
        </w:rPr>
        <w:t xml:space="preserve"> </w:t>
      </w:r>
      <w:r w:rsidRPr="00031D96">
        <w:rPr>
          <w:rFonts w:ascii="Times New Roman" w:hAnsi="Times New Roman"/>
          <w:sz w:val="28"/>
          <w:szCs w:val="28"/>
        </w:rPr>
        <w:t>осваивающими</w:t>
      </w:r>
      <w:r w:rsidR="001A04A7">
        <w:rPr>
          <w:rFonts w:ascii="Times New Roman" w:hAnsi="Times New Roman"/>
          <w:sz w:val="28"/>
          <w:szCs w:val="28"/>
        </w:rPr>
        <w:t xml:space="preserve"> </w:t>
      </w:r>
      <w:r w:rsidRPr="00031D96">
        <w:rPr>
          <w:rFonts w:ascii="Times New Roman" w:hAnsi="Times New Roman"/>
          <w:sz w:val="28"/>
          <w:szCs w:val="28"/>
        </w:rPr>
        <w:t>образовательные</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осуществляющих</w:t>
      </w:r>
      <w:r w:rsidR="001A04A7">
        <w:rPr>
          <w:rFonts w:ascii="Times New Roman" w:hAnsi="Times New Roman"/>
          <w:sz w:val="28"/>
          <w:szCs w:val="28"/>
        </w:rPr>
        <w:t xml:space="preserve"> </w:t>
      </w:r>
      <w:r w:rsidRPr="00031D96">
        <w:rPr>
          <w:rFonts w:ascii="Times New Roman" w:hAnsi="Times New Roman"/>
          <w:sz w:val="28"/>
          <w:szCs w:val="28"/>
        </w:rPr>
        <w:t>образовательную</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порядке</w:t>
      </w:r>
      <w:r w:rsidR="001A04A7">
        <w:rPr>
          <w:rFonts w:ascii="Times New Roman" w:hAnsi="Times New Roman"/>
          <w:sz w:val="28"/>
          <w:szCs w:val="28"/>
        </w:rPr>
        <w:t xml:space="preserve"> </w:t>
      </w:r>
      <w:r w:rsidRPr="00031D96">
        <w:rPr>
          <w:rFonts w:ascii="Times New Roman" w:hAnsi="Times New Roman"/>
          <w:sz w:val="28"/>
          <w:szCs w:val="28"/>
        </w:rPr>
        <w:t>е</w:t>
      </w:r>
      <w:r w:rsidR="00C90C2F">
        <w:rPr>
          <w:rFonts w:ascii="Times New Roman" w:hAnsi="Times New Roman"/>
          <w:sz w:val="28"/>
          <w:szCs w:val="28"/>
        </w:rPr>
        <w:t>е</w:t>
      </w:r>
      <w:r w:rsidR="001A04A7">
        <w:rPr>
          <w:rFonts w:ascii="Times New Roman" w:hAnsi="Times New Roman"/>
          <w:sz w:val="28"/>
          <w:szCs w:val="28"/>
        </w:rPr>
        <w:t xml:space="preserve"> </w:t>
      </w:r>
      <w:r w:rsidRPr="00031D96">
        <w:rPr>
          <w:rFonts w:ascii="Times New Roman" w:hAnsi="Times New Roman"/>
          <w:sz w:val="28"/>
          <w:szCs w:val="28"/>
        </w:rPr>
        <w:t>взимания»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01.01.2023).</w:t>
      </w:r>
    </w:p>
    <w:p w14:paraId="36229312" w14:textId="663BD31D"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доступности</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действует</w:t>
      </w:r>
      <w:r w:rsidR="001A04A7">
        <w:rPr>
          <w:rFonts w:ascii="Times New Roman" w:hAnsi="Times New Roman"/>
          <w:sz w:val="28"/>
          <w:szCs w:val="28"/>
        </w:rPr>
        <w:t xml:space="preserve"> </w:t>
      </w:r>
      <w:r w:rsidRPr="00031D96">
        <w:rPr>
          <w:rFonts w:ascii="Times New Roman" w:hAnsi="Times New Roman"/>
          <w:sz w:val="28"/>
          <w:szCs w:val="28"/>
        </w:rPr>
        <w:t>25</w:t>
      </w:r>
      <w:r w:rsidR="001A04A7">
        <w:rPr>
          <w:rFonts w:ascii="Times New Roman" w:hAnsi="Times New Roman"/>
          <w:sz w:val="28"/>
          <w:szCs w:val="28"/>
        </w:rPr>
        <w:t xml:space="preserve"> </w:t>
      </w:r>
      <w:r w:rsidRPr="00031D96">
        <w:rPr>
          <w:rFonts w:ascii="Times New Roman" w:hAnsi="Times New Roman"/>
          <w:sz w:val="28"/>
          <w:szCs w:val="28"/>
        </w:rPr>
        <w:t>консультационных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родителей</w:t>
      </w:r>
      <w:r w:rsidR="001A04A7">
        <w:rPr>
          <w:rFonts w:ascii="Times New Roman" w:hAnsi="Times New Roman"/>
          <w:sz w:val="28"/>
          <w:szCs w:val="28"/>
        </w:rPr>
        <w:t xml:space="preserve"> </w:t>
      </w:r>
      <w:r w:rsidRPr="00031D96">
        <w:rPr>
          <w:rFonts w:ascii="Times New Roman" w:hAnsi="Times New Roman"/>
          <w:sz w:val="28"/>
          <w:szCs w:val="28"/>
        </w:rPr>
        <w:t>(законных</w:t>
      </w:r>
      <w:r w:rsidR="001A04A7">
        <w:rPr>
          <w:rFonts w:ascii="Times New Roman" w:hAnsi="Times New Roman"/>
          <w:sz w:val="28"/>
          <w:szCs w:val="28"/>
        </w:rPr>
        <w:t xml:space="preserve"> </w:t>
      </w:r>
      <w:r w:rsidRPr="00031D96">
        <w:rPr>
          <w:rFonts w:ascii="Times New Roman" w:hAnsi="Times New Roman"/>
          <w:sz w:val="28"/>
          <w:szCs w:val="28"/>
        </w:rPr>
        <w:t>представителей),</w:t>
      </w:r>
      <w:r w:rsidR="001A04A7">
        <w:rPr>
          <w:rFonts w:ascii="Times New Roman" w:hAnsi="Times New Roman"/>
          <w:sz w:val="28"/>
          <w:szCs w:val="28"/>
        </w:rPr>
        <w:t xml:space="preserve"> </w:t>
      </w:r>
      <w:r w:rsidRPr="00031D96">
        <w:rPr>
          <w:rFonts w:ascii="Times New Roman" w:hAnsi="Times New Roman"/>
          <w:sz w:val="28"/>
          <w:szCs w:val="28"/>
        </w:rPr>
        <w:t>обеспечивающих</w:t>
      </w:r>
      <w:r w:rsidR="001A04A7">
        <w:rPr>
          <w:rFonts w:ascii="Times New Roman" w:hAnsi="Times New Roman"/>
          <w:sz w:val="28"/>
          <w:szCs w:val="28"/>
        </w:rPr>
        <w:t xml:space="preserve"> </w:t>
      </w:r>
      <w:r w:rsidRPr="00031D96">
        <w:rPr>
          <w:rFonts w:ascii="Times New Roman" w:hAnsi="Times New Roman"/>
          <w:sz w:val="28"/>
          <w:szCs w:val="28"/>
        </w:rPr>
        <w:t>методическую,</w:t>
      </w:r>
      <w:r w:rsidR="001A04A7">
        <w:rPr>
          <w:rFonts w:ascii="Times New Roman" w:hAnsi="Times New Roman"/>
          <w:sz w:val="28"/>
          <w:szCs w:val="28"/>
        </w:rPr>
        <w:t xml:space="preserve"> </w:t>
      </w:r>
      <w:r w:rsidRPr="00031D96">
        <w:rPr>
          <w:rFonts w:ascii="Times New Roman" w:hAnsi="Times New Roman"/>
          <w:sz w:val="28"/>
          <w:szCs w:val="28"/>
        </w:rPr>
        <w:t>психолого-педагогическую,</w:t>
      </w:r>
      <w:r w:rsidR="001A04A7">
        <w:rPr>
          <w:rFonts w:ascii="Times New Roman" w:hAnsi="Times New Roman"/>
          <w:sz w:val="28"/>
          <w:szCs w:val="28"/>
        </w:rPr>
        <w:t xml:space="preserve"> </w:t>
      </w:r>
      <w:r w:rsidRPr="00031D96">
        <w:rPr>
          <w:rFonts w:ascii="Times New Roman" w:hAnsi="Times New Roman"/>
          <w:sz w:val="28"/>
          <w:szCs w:val="28"/>
        </w:rPr>
        <w:t>диагностическую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консультативную</w:t>
      </w:r>
      <w:r w:rsidR="001A04A7">
        <w:rPr>
          <w:rFonts w:ascii="Times New Roman" w:hAnsi="Times New Roman"/>
          <w:sz w:val="28"/>
          <w:szCs w:val="28"/>
        </w:rPr>
        <w:t xml:space="preserve"> </w:t>
      </w:r>
      <w:r w:rsidRPr="00031D96">
        <w:rPr>
          <w:rFonts w:ascii="Times New Roman" w:hAnsi="Times New Roman"/>
          <w:sz w:val="28"/>
          <w:szCs w:val="28"/>
        </w:rPr>
        <w:t>помощь</w:t>
      </w:r>
      <w:r w:rsidR="001A04A7">
        <w:rPr>
          <w:rFonts w:ascii="Times New Roman" w:hAnsi="Times New Roman"/>
          <w:sz w:val="28"/>
          <w:szCs w:val="28"/>
        </w:rPr>
        <w:t xml:space="preserve"> </w:t>
      </w:r>
      <w:r w:rsidRPr="00031D96">
        <w:rPr>
          <w:rFonts w:ascii="Times New Roman" w:hAnsi="Times New Roman"/>
          <w:sz w:val="28"/>
          <w:szCs w:val="28"/>
        </w:rPr>
        <w:t>родителям</w:t>
      </w:r>
      <w:r w:rsidR="001A04A7">
        <w:rPr>
          <w:rFonts w:ascii="Times New Roman" w:hAnsi="Times New Roman"/>
          <w:sz w:val="28"/>
          <w:szCs w:val="28"/>
        </w:rPr>
        <w:t xml:space="preserve"> </w:t>
      </w:r>
      <w:r w:rsidRPr="00031D96">
        <w:rPr>
          <w:rFonts w:ascii="Times New Roman" w:hAnsi="Times New Roman"/>
          <w:sz w:val="28"/>
          <w:szCs w:val="28"/>
        </w:rPr>
        <w:t>(законным</w:t>
      </w:r>
      <w:r w:rsidR="001A04A7">
        <w:rPr>
          <w:rFonts w:ascii="Times New Roman" w:hAnsi="Times New Roman"/>
          <w:sz w:val="28"/>
          <w:szCs w:val="28"/>
        </w:rPr>
        <w:t xml:space="preserve"> </w:t>
      </w:r>
      <w:r w:rsidRPr="00031D96">
        <w:rPr>
          <w:rFonts w:ascii="Times New Roman" w:hAnsi="Times New Roman"/>
          <w:sz w:val="28"/>
          <w:szCs w:val="28"/>
        </w:rPr>
        <w:t>представителям)</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посещающих</w:t>
      </w:r>
      <w:r w:rsidR="001A04A7">
        <w:rPr>
          <w:rFonts w:ascii="Times New Roman" w:hAnsi="Times New Roman"/>
          <w:sz w:val="28"/>
          <w:szCs w:val="28"/>
        </w:rPr>
        <w:t xml:space="preserve"> </w:t>
      </w:r>
      <w:r w:rsidRPr="00031D96">
        <w:rPr>
          <w:rFonts w:ascii="Times New Roman" w:hAnsi="Times New Roman"/>
          <w:sz w:val="28"/>
          <w:szCs w:val="28"/>
        </w:rPr>
        <w:t>дошкольные</w:t>
      </w:r>
      <w:r w:rsidR="001A04A7">
        <w:rPr>
          <w:rFonts w:ascii="Times New Roman" w:hAnsi="Times New Roman"/>
          <w:sz w:val="28"/>
          <w:szCs w:val="28"/>
        </w:rPr>
        <w:t xml:space="preserve"> </w:t>
      </w:r>
      <w:r w:rsidRPr="00031D96">
        <w:rPr>
          <w:rFonts w:ascii="Times New Roman" w:hAnsi="Times New Roman"/>
          <w:sz w:val="28"/>
          <w:szCs w:val="28"/>
        </w:rPr>
        <w:t>учреждения.</w:t>
      </w:r>
    </w:p>
    <w:p w14:paraId="6770EB49" w14:textId="68BADDF6"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Укомплектованность</w:t>
      </w:r>
      <w:r w:rsidR="001A04A7">
        <w:rPr>
          <w:rFonts w:ascii="Times New Roman" w:hAnsi="Times New Roman"/>
          <w:sz w:val="28"/>
          <w:szCs w:val="28"/>
        </w:rPr>
        <w:t xml:space="preserve"> </w:t>
      </w:r>
      <w:r w:rsidRPr="00031D96">
        <w:rPr>
          <w:rFonts w:ascii="Times New Roman" w:hAnsi="Times New Roman"/>
          <w:sz w:val="28"/>
          <w:szCs w:val="28"/>
        </w:rPr>
        <w:t>кадрами</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98,4%,</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вакансий</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(учителя</w:t>
      </w:r>
      <w:r w:rsidR="001A04A7">
        <w:rPr>
          <w:rFonts w:ascii="Times New Roman" w:hAnsi="Times New Roman"/>
          <w:sz w:val="28"/>
          <w:szCs w:val="28"/>
        </w:rPr>
        <w:t xml:space="preserve"> </w:t>
      </w:r>
      <w:r w:rsidRPr="00031D96">
        <w:rPr>
          <w:rFonts w:ascii="Times New Roman" w:hAnsi="Times New Roman"/>
          <w:sz w:val="28"/>
          <w:szCs w:val="28"/>
        </w:rPr>
        <w:t>математики,</w:t>
      </w:r>
      <w:r w:rsidR="001A04A7">
        <w:rPr>
          <w:rFonts w:ascii="Times New Roman" w:hAnsi="Times New Roman"/>
          <w:sz w:val="28"/>
          <w:szCs w:val="28"/>
        </w:rPr>
        <w:t xml:space="preserve"> </w:t>
      </w:r>
      <w:r w:rsidRPr="00031D96">
        <w:rPr>
          <w:rFonts w:ascii="Times New Roman" w:hAnsi="Times New Roman"/>
          <w:sz w:val="28"/>
          <w:szCs w:val="28"/>
        </w:rPr>
        <w:t>русского</w:t>
      </w:r>
      <w:r w:rsidR="001A04A7">
        <w:rPr>
          <w:rFonts w:ascii="Times New Roman" w:hAnsi="Times New Roman"/>
          <w:sz w:val="28"/>
          <w:szCs w:val="28"/>
        </w:rPr>
        <w:t xml:space="preserve"> </w:t>
      </w:r>
      <w:r w:rsidRPr="00031D96">
        <w:rPr>
          <w:rFonts w:ascii="Times New Roman" w:hAnsi="Times New Roman"/>
          <w:sz w:val="28"/>
          <w:szCs w:val="28"/>
        </w:rPr>
        <w:t>языка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литературы,</w:t>
      </w:r>
      <w:r w:rsidR="001A04A7">
        <w:rPr>
          <w:rFonts w:ascii="Times New Roman" w:hAnsi="Times New Roman"/>
          <w:sz w:val="28"/>
          <w:szCs w:val="28"/>
        </w:rPr>
        <w:t xml:space="preserve"> </w:t>
      </w:r>
      <w:r w:rsidRPr="00031D96">
        <w:rPr>
          <w:rFonts w:ascii="Times New Roman" w:hAnsi="Times New Roman"/>
          <w:sz w:val="28"/>
          <w:szCs w:val="28"/>
        </w:rPr>
        <w:t>учитель</w:t>
      </w:r>
      <w:r w:rsidR="001A04A7">
        <w:rPr>
          <w:rFonts w:ascii="Times New Roman" w:hAnsi="Times New Roman"/>
          <w:sz w:val="28"/>
          <w:szCs w:val="28"/>
        </w:rPr>
        <w:t xml:space="preserve"> </w:t>
      </w:r>
      <w:r w:rsidRPr="00031D96">
        <w:rPr>
          <w:rFonts w:ascii="Times New Roman" w:hAnsi="Times New Roman"/>
          <w:sz w:val="28"/>
          <w:szCs w:val="28"/>
        </w:rPr>
        <w:t>биологии).</w:t>
      </w:r>
      <w:r w:rsidR="001A04A7">
        <w:rPr>
          <w:rFonts w:ascii="Times New Roman" w:hAnsi="Times New Roman"/>
          <w:sz w:val="28"/>
          <w:szCs w:val="28"/>
        </w:rPr>
        <w:t xml:space="preserve"> </w:t>
      </w:r>
      <w:r w:rsidRPr="00031D96">
        <w:rPr>
          <w:rFonts w:ascii="Times New Roman" w:hAnsi="Times New Roman"/>
          <w:sz w:val="28"/>
          <w:szCs w:val="28"/>
        </w:rPr>
        <w:t>Материально-техническая</w:t>
      </w:r>
      <w:r w:rsidR="001A04A7">
        <w:rPr>
          <w:rFonts w:ascii="Times New Roman" w:hAnsi="Times New Roman"/>
          <w:sz w:val="28"/>
          <w:szCs w:val="28"/>
        </w:rPr>
        <w:t xml:space="preserve"> </w:t>
      </w:r>
      <w:r w:rsidRPr="00031D96">
        <w:rPr>
          <w:rFonts w:ascii="Times New Roman" w:hAnsi="Times New Roman"/>
          <w:sz w:val="28"/>
          <w:szCs w:val="28"/>
        </w:rPr>
        <w:t>база</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отвечает</w:t>
      </w:r>
      <w:r w:rsidR="001A04A7">
        <w:rPr>
          <w:rFonts w:ascii="Times New Roman" w:hAnsi="Times New Roman"/>
          <w:sz w:val="28"/>
          <w:szCs w:val="28"/>
        </w:rPr>
        <w:t xml:space="preserve"> </w:t>
      </w:r>
      <w:r w:rsidRPr="00031D96">
        <w:rPr>
          <w:rFonts w:ascii="Times New Roman" w:hAnsi="Times New Roman"/>
          <w:sz w:val="28"/>
          <w:szCs w:val="28"/>
        </w:rPr>
        <w:t>современным</w:t>
      </w:r>
      <w:r w:rsidR="001A04A7">
        <w:rPr>
          <w:rFonts w:ascii="Times New Roman" w:hAnsi="Times New Roman"/>
          <w:sz w:val="28"/>
          <w:szCs w:val="28"/>
        </w:rPr>
        <w:t xml:space="preserve"> </w:t>
      </w:r>
      <w:r w:rsidRPr="00031D96">
        <w:rPr>
          <w:rFonts w:ascii="Times New Roman" w:hAnsi="Times New Roman"/>
          <w:sz w:val="28"/>
          <w:szCs w:val="28"/>
        </w:rPr>
        <w:t>требованиям.</w:t>
      </w:r>
    </w:p>
    <w:p w14:paraId="71FF2FE0" w14:textId="77777777" w:rsidR="00A65989" w:rsidRPr="00031D96" w:rsidRDefault="00A65989" w:rsidP="0018570B">
      <w:pPr>
        <w:autoSpaceDE w:val="0"/>
        <w:autoSpaceDN w:val="0"/>
        <w:adjustRightInd w:val="0"/>
        <w:spacing w:after="0" w:line="240" w:lineRule="auto"/>
        <w:ind w:firstLine="709"/>
        <w:jc w:val="center"/>
        <w:rPr>
          <w:rFonts w:ascii="Times New Roman" w:hAnsi="Times New Roman"/>
          <w:sz w:val="28"/>
          <w:szCs w:val="28"/>
        </w:rPr>
      </w:pPr>
    </w:p>
    <w:p w14:paraId="65DC94D7" w14:textId="4994DB09" w:rsidR="00A65989" w:rsidRPr="00601FE5" w:rsidRDefault="00A65989" w:rsidP="0018570B">
      <w:pPr>
        <w:autoSpaceDE w:val="0"/>
        <w:autoSpaceDN w:val="0"/>
        <w:adjustRightInd w:val="0"/>
        <w:spacing w:after="0" w:line="240" w:lineRule="auto"/>
        <w:jc w:val="center"/>
        <w:rPr>
          <w:rFonts w:ascii="Times New Roman" w:hAnsi="Times New Roman"/>
          <w:sz w:val="28"/>
          <w:szCs w:val="28"/>
        </w:rPr>
      </w:pPr>
      <w:r w:rsidRPr="00601FE5">
        <w:rPr>
          <w:rFonts w:ascii="Times New Roman" w:hAnsi="Times New Roman"/>
          <w:sz w:val="28"/>
          <w:szCs w:val="28"/>
        </w:rPr>
        <w:t>Показатели</w:t>
      </w:r>
      <w:r w:rsidR="001A04A7" w:rsidRPr="00601FE5">
        <w:rPr>
          <w:rFonts w:ascii="Times New Roman" w:hAnsi="Times New Roman"/>
          <w:sz w:val="28"/>
          <w:szCs w:val="28"/>
        </w:rPr>
        <w:t xml:space="preserve"> </w:t>
      </w:r>
      <w:r w:rsidRPr="00601FE5">
        <w:rPr>
          <w:rFonts w:ascii="Times New Roman" w:hAnsi="Times New Roman"/>
          <w:sz w:val="28"/>
          <w:szCs w:val="28"/>
        </w:rPr>
        <w:t>развития</w:t>
      </w:r>
      <w:r w:rsidR="001A04A7" w:rsidRPr="00601FE5">
        <w:rPr>
          <w:rFonts w:ascii="Times New Roman" w:hAnsi="Times New Roman"/>
          <w:sz w:val="28"/>
          <w:szCs w:val="28"/>
        </w:rPr>
        <w:t xml:space="preserve"> </w:t>
      </w:r>
      <w:r w:rsidRPr="00601FE5">
        <w:rPr>
          <w:rFonts w:ascii="Times New Roman" w:hAnsi="Times New Roman"/>
          <w:sz w:val="28"/>
          <w:szCs w:val="28"/>
        </w:rPr>
        <w:t>отрасли</w:t>
      </w:r>
      <w:r w:rsidR="001A04A7" w:rsidRPr="00601FE5">
        <w:rPr>
          <w:rFonts w:ascii="Times New Roman" w:hAnsi="Times New Roman"/>
          <w:sz w:val="28"/>
          <w:szCs w:val="28"/>
        </w:rPr>
        <w:t xml:space="preserve"> </w:t>
      </w:r>
      <w:r w:rsidRPr="00601FE5">
        <w:rPr>
          <w:rFonts w:ascii="Times New Roman" w:hAnsi="Times New Roman"/>
          <w:sz w:val="28"/>
          <w:szCs w:val="28"/>
        </w:rPr>
        <w:t>образования</w:t>
      </w:r>
      <w:r w:rsidR="001A04A7" w:rsidRPr="00601FE5">
        <w:rPr>
          <w:rFonts w:ascii="Times New Roman" w:hAnsi="Times New Roman"/>
          <w:sz w:val="28"/>
          <w:szCs w:val="28"/>
        </w:rPr>
        <w:t xml:space="preserve"> </w:t>
      </w:r>
      <w:r w:rsidRPr="00601FE5">
        <w:rPr>
          <w:rFonts w:ascii="Times New Roman" w:hAnsi="Times New Roman"/>
          <w:sz w:val="28"/>
          <w:szCs w:val="28"/>
        </w:rPr>
        <w:t>на</w:t>
      </w:r>
      <w:r w:rsidR="001A04A7" w:rsidRPr="00601FE5">
        <w:rPr>
          <w:rFonts w:ascii="Times New Roman" w:hAnsi="Times New Roman"/>
          <w:sz w:val="28"/>
          <w:szCs w:val="28"/>
        </w:rPr>
        <w:t xml:space="preserve"> </w:t>
      </w:r>
      <w:r w:rsidRPr="00601FE5">
        <w:rPr>
          <w:rFonts w:ascii="Times New Roman" w:hAnsi="Times New Roman"/>
          <w:sz w:val="28"/>
          <w:szCs w:val="28"/>
        </w:rPr>
        <w:t>территории</w:t>
      </w:r>
    </w:p>
    <w:p w14:paraId="5A46EEAB" w14:textId="1E657ACC" w:rsidR="00A65989" w:rsidRPr="00601FE5" w:rsidRDefault="00A65989" w:rsidP="0018570B">
      <w:pPr>
        <w:autoSpaceDE w:val="0"/>
        <w:autoSpaceDN w:val="0"/>
        <w:adjustRightInd w:val="0"/>
        <w:spacing w:after="0" w:line="240" w:lineRule="auto"/>
        <w:jc w:val="center"/>
        <w:rPr>
          <w:rFonts w:ascii="Times New Roman" w:hAnsi="Times New Roman"/>
          <w:sz w:val="28"/>
          <w:szCs w:val="28"/>
        </w:rPr>
      </w:pPr>
      <w:r w:rsidRPr="00601FE5">
        <w:rPr>
          <w:rFonts w:ascii="Times New Roman" w:hAnsi="Times New Roman"/>
          <w:sz w:val="28"/>
          <w:szCs w:val="28"/>
        </w:rPr>
        <w:t>Ханты-Мансийского</w:t>
      </w:r>
      <w:r w:rsidR="001A04A7" w:rsidRPr="00601FE5">
        <w:rPr>
          <w:rFonts w:ascii="Times New Roman" w:hAnsi="Times New Roman"/>
          <w:sz w:val="28"/>
          <w:szCs w:val="28"/>
        </w:rPr>
        <w:t xml:space="preserve"> </w:t>
      </w:r>
      <w:r w:rsidRPr="00601FE5">
        <w:rPr>
          <w:rFonts w:ascii="Times New Roman" w:hAnsi="Times New Roman"/>
          <w:sz w:val="28"/>
          <w:szCs w:val="28"/>
        </w:rPr>
        <w:t>района</w:t>
      </w:r>
    </w:p>
    <w:tbl>
      <w:tblPr>
        <w:tblStyle w:val="affb"/>
        <w:tblW w:w="9810" w:type="dxa"/>
        <w:tblInd w:w="108" w:type="dxa"/>
        <w:tblLook w:val="04A0" w:firstRow="1" w:lastRow="0" w:firstColumn="1" w:lastColumn="0" w:noHBand="0" w:noVBand="1"/>
      </w:tblPr>
      <w:tblGrid>
        <w:gridCol w:w="621"/>
        <w:gridCol w:w="4228"/>
        <w:gridCol w:w="851"/>
        <w:gridCol w:w="992"/>
        <w:gridCol w:w="992"/>
        <w:gridCol w:w="992"/>
        <w:gridCol w:w="1134"/>
      </w:tblGrid>
      <w:tr w:rsidR="006C4460" w:rsidRPr="005366B5" w14:paraId="79B62A0A" w14:textId="77777777" w:rsidTr="006C4460">
        <w:tc>
          <w:tcPr>
            <w:tcW w:w="621" w:type="dxa"/>
            <w:tcBorders>
              <w:top w:val="single" w:sz="4" w:space="0" w:color="auto"/>
              <w:left w:val="single" w:sz="4" w:space="0" w:color="auto"/>
              <w:bottom w:val="single" w:sz="4" w:space="0" w:color="auto"/>
              <w:right w:val="single" w:sz="4" w:space="0" w:color="auto"/>
            </w:tcBorders>
            <w:hideMark/>
          </w:tcPr>
          <w:p w14:paraId="03B8B1CE" w14:textId="39E5ACF8" w:rsidR="006C4460" w:rsidRPr="005366B5" w:rsidRDefault="006C4460" w:rsidP="0018570B">
            <w:pPr>
              <w:spacing w:after="0" w:line="240" w:lineRule="auto"/>
              <w:jc w:val="center"/>
              <w:rPr>
                <w:sz w:val="24"/>
                <w:szCs w:val="24"/>
              </w:rPr>
            </w:pPr>
            <w:r w:rsidRPr="005366B5">
              <w:rPr>
                <w:sz w:val="24"/>
                <w:szCs w:val="24"/>
              </w:rPr>
              <w:t>№</w:t>
            </w:r>
            <w:r w:rsidR="001A04A7" w:rsidRPr="005366B5">
              <w:rPr>
                <w:sz w:val="24"/>
                <w:szCs w:val="24"/>
              </w:rPr>
              <w:t xml:space="preserve"> </w:t>
            </w:r>
            <w:r w:rsidRPr="005366B5">
              <w:rPr>
                <w:sz w:val="24"/>
                <w:szCs w:val="24"/>
              </w:rPr>
              <w:t>п/п</w:t>
            </w:r>
          </w:p>
        </w:tc>
        <w:tc>
          <w:tcPr>
            <w:tcW w:w="4228" w:type="dxa"/>
            <w:tcBorders>
              <w:top w:val="single" w:sz="4" w:space="0" w:color="auto"/>
              <w:left w:val="single" w:sz="4" w:space="0" w:color="auto"/>
              <w:bottom w:val="single" w:sz="4" w:space="0" w:color="auto"/>
              <w:right w:val="single" w:sz="4" w:space="0" w:color="auto"/>
            </w:tcBorders>
            <w:hideMark/>
          </w:tcPr>
          <w:p w14:paraId="5F89DC50" w14:textId="40185CC6" w:rsidR="006C4460" w:rsidRPr="005366B5" w:rsidRDefault="006C4460" w:rsidP="0018570B">
            <w:pPr>
              <w:spacing w:after="0" w:line="240" w:lineRule="auto"/>
              <w:jc w:val="center"/>
              <w:rPr>
                <w:sz w:val="24"/>
                <w:szCs w:val="24"/>
              </w:rPr>
            </w:pPr>
            <w:r w:rsidRPr="005366B5">
              <w:rPr>
                <w:sz w:val="24"/>
                <w:szCs w:val="24"/>
              </w:rPr>
              <w:t>Наименование</w:t>
            </w:r>
            <w:r w:rsidR="001A04A7" w:rsidRPr="005366B5">
              <w:rPr>
                <w:sz w:val="24"/>
                <w:szCs w:val="24"/>
              </w:rPr>
              <w:t xml:space="preserve"> </w:t>
            </w:r>
            <w:r w:rsidRPr="005366B5">
              <w:rPr>
                <w:sz w:val="24"/>
                <w:szCs w:val="24"/>
              </w:rPr>
              <w:t>показателя</w:t>
            </w:r>
          </w:p>
        </w:tc>
        <w:tc>
          <w:tcPr>
            <w:tcW w:w="851" w:type="dxa"/>
            <w:tcBorders>
              <w:top w:val="single" w:sz="4" w:space="0" w:color="auto"/>
              <w:left w:val="single" w:sz="4" w:space="0" w:color="auto"/>
              <w:bottom w:val="single" w:sz="4" w:space="0" w:color="auto"/>
              <w:right w:val="single" w:sz="4" w:space="0" w:color="auto"/>
            </w:tcBorders>
            <w:hideMark/>
          </w:tcPr>
          <w:p w14:paraId="14A26710" w14:textId="3E440EC5" w:rsidR="006C4460" w:rsidRPr="005366B5" w:rsidRDefault="006C4460" w:rsidP="0018570B">
            <w:pPr>
              <w:spacing w:after="0" w:line="240" w:lineRule="auto"/>
              <w:jc w:val="center"/>
              <w:rPr>
                <w:sz w:val="24"/>
                <w:szCs w:val="24"/>
              </w:rPr>
            </w:pPr>
            <w:r w:rsidRPr="005366B5">
              <w:rPr>
                <w:sz w:val="24"/>
                <w:szCs w:val="24"/>
              </w:rPr>
              <w:t>2019</w:t>
            </w:r>
            <w:r w:rsidR="001A04A7" w:rsidRPr="005366B5">
              <w:rPr>
                <w:sz w:val="24"/>
                <w:szCs w:val="24"/>
              </w:rPr>
              <w:t xml:space="preserve"> </w:t>
            </w:r>
            <w:r w:rsidRPr="005366B5">
              <w:rPr>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14:paraId="3558900E" w14:textId="5845F51C" w:rsidR="006C4460" w:rsidRPr="005366B5" w:rsidRDefault="006C4460" w:rsidP="0018570B">
            <w:pPr>
              <w:spacing w:after="0" w:line="240" w:lineRule="auto"/>
              <w:jc w:val="center"/>
              <w:rPr>
                <w:sz w:val="24"/>
                <w:szCs w:val="24"/>
              </w:rPr>
            </w:pPr>
            <w:r w:rsidRPr="005366B5">
              <w:rPr>
                <w:sz w:val="24"/>
                <w:szCs w:val="24"/>
              </w:rPr>
              <w:t>2020</w:t>
            </w:r>
            <w:r w:rsidR="001A04A7" w:rsidRPr="005366B5">
              <w:rPr>
                <w:sz w:val="24"/>
                <w:szCs w:val="24"/>
              </w:rPr>
              <w:t xml:space="preserve"> </w:t>
            </w:r>
            <w:r w:rsidRPr="005366B5">
              <w:rPr>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14:paraId="219B2841" w14:textId="38BDD349" w:rsidR="006C4460" w:rsidRPr="005366B5" w:rsidRDefault="006C4460" w:rsidP="0018570B">
            <w:pPr>
              <w:spacing w:after="0" w:line="240" w:lineRule="auto"/>
              <w:jc w:val="center"/>
              <w:rPr>
                <w:sz w:val="24"/>
                <w:szCs w:val="24"/>
              </w:rPr>
            </w:pPr>
            <w:r w:rsidRPr="005366B5">
              <w:rPr>
                <w:sz w:val="24"/>
                <w:szCs w:val="24"/>
              </w:rPr>
              <w:t>2021</w:t>
            </w:r>
            <w:r w:rsidR="001A04A7" w:rsidRPr="005366B5">
              <w:rPr>
                <w:sz w:val="24"/>
                <w:szCs w:val="24"/>
              </w:rPr>
              <w:t xml:space="preserve"> </w:t>
            </w:r>
            <w:r w:rsidRPr="005366B5">
              <w:rPr>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14:paraId="5863FDCF" w14:textId="1B333516" w:rsidR="006C4460" w:rsidRPr="005366B5" w:rsidRDefault="006C4460" w:rsidP="0018570B">
            <w:pPr>
              <w:spacing w:after="0" w:line="240" w:lineRule="auto"/>
              <w:jc w:val="center"/>
              <w:rPr>
                <w:sz w:val="24"/>
                <w:szCs w:val="24"/>
              </w:rPr>
            </w:pPr>
            <w:r w:rsidRPr="005366B5">
              <w:rPr>
                <w:sz w:val="24"/>
                <w:szCs w:val="24"/>
              </w:rPr>
              <w:t>2022</w:t>
            </w:r>
            <w:r w:rsidR="001A04A7" w:rsidRPr="005366B5">
              <w:rPr>
                <w:sz w:val="24"/>
                <w:szCs w:val="24"/>
              </w:rPr>
              <w:t xml:space="preserve"> </w:t>
            </w:r>
            <w:r w:rsidRPr="005366B5">
              <w:rPr>
                <w:sz w:val="24"/>
                <w:szCs w:val="24"/>
              </w:rPr>
              <w:t>год</w:t>
            </w:r>
          </w:p>
        </w:tc>
        <w:tc>
          <w:tcPr>
            <w:tcW w:w="1134" w:type="dxa"/>
            <w:tcBorders>
              <w:top w:val="single" w:sz="4" w:space="0" w:color="auto"/>
              <w:left w:val="single" w:sz="4" w:space="0" w:color="auto"/>
              <w:bottom w:val="single" w:sz="4" w:space="0" w:color="auto"/>
              <w:right w:val="single" w:sz="4" w:space="0" w:color="auto"/>
            </w:tcBorders>
            <w:hideMark/>
          </w:tcPr>
          <w:p w14:paraId="0F0CD0E2" w14:textId="05406035" w:rsidR="006C4460" w:rsidRPr="005366B5" w:rsidRDefault="006C4460" w:rsidP="0018570B">
            <w:pPr>
              <w:spacing w:after="0" w:line="240" w:lineRule="auto"/>
              <w:jc w:val="center"/>
              <w:rPr>
                <w:sz w:val="24"/>
                <w:szCs w:val="24"/>
              </w:rPr>
            </w:pPr>
            <w:r w:rsidRPr="005366B5">
              <w:rPr>
                <w:sz w:val="24"/>
                <w:szCs w:val="24"/>
                <w:lang w:val="en-US"/>
              </w:rPr>
              <w:t>2023</w:t>
            </w:r>
            <w:r w:rsidR="001A04A7" w:rsidRPr="005366B5">
              <w:rPr>
                <w:sz w:val="24"/>
                <w:szCs w:val="24"/>
                <w:lang w:val="en-US"/>
              </w:rPr>
              <w:t xml:space="preserve"> </w:t>
            </w:r>
            <w:r w:rsidRPr="005366B5">
              <w:rPr>
                <w:sz w:val="24"/>
                <w:szCs w:val="24"/>
              </w:rPr>
              <w:t>год</w:t>
            </w:r>
          </w:p>
        </w:tc>
      </w:tr>
      <w:tr w:rsidR="006C4460" w:rsidRPr="005366B5" w14:paraId="0AD2AEE2" w14:textId="77777777" w:rsidTr="006C4460">
        <w:tc>
          <w:tcPr>
            <w:tcW w:w="621" w:type="dxa"/>
            <w:tcBorders>
              <w:top w:val="single" w:sz="4" w:space="0" w:color="auto"/>
              <w:left w:val="single" w:sz="4" w:space="0" w:color="auto"/>
              <w:bottom w:val="single" w:sz="4" w:space="0" w:color="auto"/>
              <w:right w:val="single" w:sz="4" w:space="0" w:color="auto"/>
            </w:tcBorders>
            <w:hideMark/>
          </w:tcPr>
          <w:p w14:paraId="5C77CDD2" w14:textId="77777777" w:rsidR="006C4460" w:rsidRPr="005366B5" w:rsidRDefault="006C4460" w:rsidP="0018570B">
            <w:pPr>
              <w:spacing w:after="0" w:line="240" w:lineRule="auto"/>
              <w:rPr>
                <w:sz w:val="24"/>
                <w:szCs w:val="24"/>
              </w:rPr>
            </w:pPr>
            <w:r w:rsidRPr="005366B5">
              <w:rPr>
                <w:sz w:val="24"/>
                <w:szCs w:val="24"/>
              </w:rPr>
              <w:t>1.</w:t>
            </w:r>
          </w:p>
        </w:tc>
        <w:tc>
          <w:tcPr>
            <w:tcW w:w="4228" w:type="dxa"/>
            <w:tcBorders>
              <w:top w:val="single" w:sz="4" w:space="0" w:color="auto"/>
              <w:left w:val="single" w:sz="4" w:space="0" w:color="auto"/>
              <w:bottom w:val="single" w:sz="4" w:space="0" w:color="auto"/>
              <w:right w:val="single" w:sz="4" w:space="0" w:color="auto"/>
            </w:tcBorders>
            <w:hideMark/>
          </w:tcPr>
          <w:p w14:paraId="7B1FEBCB" w14:textId="5E1854FE" w:rsidR="006C4460" w:rsidRPr="005366B5" w:rsidRDefault="006C4460" w:rsidP="0018570B">
            <w:pPr>
              <w:spacing w:after="0" w:line="240" w:lineRule="auto"/>
              <w:rPr>
                <w:sz w:val="24"/>
                <w:szCs w:val="24"/>
              </w:rPr>
            </w:pPr>
            <w:r w:rsidRPr="005366B5">
              <w:rPr>
                <w:sz w:val="24"/>
                <w:szCs w:val="24"/>
              </w:rPr>
              <w:t>Доля</w:t>
            </w:r>
            <w:r w:rsidR="001A04A7" w:rsidRPr="005366B5">
              <w:rPr>
                <w:sz w:val="24"/>
                <w:szCs w:val="24"/>
              </w:rPr>
              <w:t xml:space="preserve"> </w:t>
            </w:r>
            <w:r w:rsidRPr="005366B5">
              <w:rPr>
                <w:sz w:val="24"/>
                <w:szCs w:val="24"/>
              </w:rPr>
              <w:t>муниципальных</w:t>
            </w:r>
            <w:r w:rsidR="001A04A7" w:rsidRPr="005366B5">
              <w:rPr>
                <w:sz w:val="24"/>
                <w:szCs w:val="24"/>
              </w:rPr>
              <w:t xml:space="preserve"> </w:t>
            </w:r>
            <w:r w:rsidRPr="005366B5">
              <w:rPr>
                <w:sz w:val="24"/>
                <w:szCs w:val="24"/>
              </w:rPr>
              <w:t>общеобразовательных</w:t>
            </w:r>
            <w:r w:rsidR="001A04A7" w:rsidRPr="005366B5">
              <w:rPr>
                <w:sz w:val="24"/>
                <w:szCs w:val="24"/>
              </w:rPr>
              <w:t xml:space="preserve"> </w:t>
            </w:r>
            <w:r w:rsidRPr="005366B5">
              <w:rPr>
                <w:sz w:val="24"/>
                <w:szCs w:val="24"/>
              </w:rPr>
              <w:t>организаций,</w:t>
            </w:r>
            <w:r w:rsidR="001A04A7" w:rsidRPr="005366B5">
              <w:rPr>
                <w:sz w:val="24"/>
                <w:szCs w:val="24"/>
              </w:rPr>
              <w:t xml:space="preserve"> </w:t>
            </w:r>
            <w:r w:rsidRPr="005366B5">
              <w:rPr>
                <w:sz w:val="24"/>
                <w:szCs w:val="24"/>
              </w:rPr>
              <w:t>соответствующих</w:t>
            </w:r>
            <w:r w:rsidR="001A04A7" w:rsidRPr="005366B5">
              <w:rPr>
                <w:sz w:val="24"/>
                <w:szCs w:val="24"/>
              </w:rPr>
              <w:t xml:space="preserve"> </w:t>
            </w:r>
            <w:r w:rsidRPr="005366B5">
              <w:rPr>
                <w:sz w:val="24"/>
                <w:szCs w:val="24"/>
              </w:rPr>
              <w:t>современным</w:t>
            </w:r>
            <w:r w:rsidR="001A04A7" w:rsidRPr="005366B5">
              <w:rPr>
                <w:sz w:val="24"/>
                <w:szCs w:val="24"/>
              </w:rPr>
              <w:t xml:space="preserve"> </w:t>
            </w:r>
            <w:r w:rsidRPr="005366B5">
              <w:rPr>
                <w:sz w:val="24"/>
                <w:szCs w:val="24"/>
              </w:rPr>
              <w:t>требованиям</w:t>
            </w:r>
            <w:r w:rsidR="001A04A7" w:rsidRPr="005366B5">
              <w:rPr>
                <w:sz w:val="24"/>
                <w:szCs w:val="24"/>
              </w:rPr>
              <w:t xml:space="preserve"> </w:t>
            </w:r>
            <w:r w:rsidRPr="005366B5">
              <w:rPr>
                <w:sz w:val="24"/>
                <w:szCs w:val="24"/>
              </w:rPr>
              <w:t>обучения,</w:t>
            </w:r>
            <w:r w:rsidR="001A04A7" w:rsidRPr="005366B5">
              <w:rPr>
                <w:sz w:val="24"/>
                <w:szCs w:val="24"/>
              </w:rPr>
              <w:t xml:space="preserve"> </w:t>
            </w:r>
            <w:r w:rsidRPr="005366B5">
              <w:rPr>
                <w:sz w:val="24"/>
                <w:szCs w:val="24"/>
              </w:rPr>
              <w:t>в</w:t>
            </w:r>
            <w:r w:rsidR="001A04A7" w:rsidRPr="005366B5">
              <w:rPr>
                <w:sz w:val="24"/>
                <w:szCs w:val="24"/>
              </w:rPr>
              <w:t xml:space="preserve"> </w:t>
            </w:r>
            <w:r w:rsidRPr="005366B5">
              <w:rPr>
                <w:sz w:val="24"/>
                <w:szCs w:val="24"/>
              </w:rPr>
              <w:t>общем</w:t>
            </w:r>
            <w:r w:rsidR="001A04A7" w:rsidRPr="005366B5">
              <w:rPr>
                <w:sz w:val="24"/>
                <w:szCs w:val="24"/>
              </w:rPr>
              <w:t xml:space="preserve"> </w:t>
            </w:r>
            <w:r w:rsidRPr="005366B5">
              <w:rPr>
                <w:sz w:val="24"/>
                <w:szCs w:val="24"/>
              </w:rPr>
              <w:t>количестве</w:t>
            </w:r>
            <w:r w:rsidR="001A04A7" w:rsidRPr="005366B5">
              <w:rPr>
                <w:sz w:val="24"/>
                <w:szCs w:val="24"/>
              </w:rPr>
              <w:t xml:space="preserve"> </w:t>
            </w:r>
            <w:r w:rsidRPr="005366B5">
              <w:rPr>
                <w:sz w:val="24"/>
                <w:szCs w:val="24"/>
              </w:rPr>
              <w:t>муниципальных</w:t>
            </w:r>
            <w:r w:rsidR="001A04A7" w:rsidRPr="005366B5">
              <w:rPr>
                <w:sz w:val="24"/>
                <w:szCs w:val="24"/>
              </w:rPr>
              <w:t xml:space="preserve"> </w:t>
            </w:r>
            <w:r w:rsidRPr="005366B5">
              <w:rPr>
                <w:sz w:val="24"/>
                <w:szCs w:val="24"/>
              </w:rPr>
              <w:t>общеобразовательных</w:t>
            </w:r>
            <w:r w:rsidR="001A04A7" w:rsidRPr="005366B5">
              <w:rPr>
                <w:sz w:val="24"/>
                <w:szCs w:val="24"/>
              </w:rPr>
              <w:t xml:space="preserve"> </w:t>
            </w:r>
            <w:r w:rsidRPr="005366B5">
              <w:rPr>
                <w:sz w:val="24"/>
                <w:szCs w:val="24"/>
              </w:rPr>
              <w:t>организаций,</w:t>
            </w:r>
            <w:r w:rsidR="001A04A7" w:rsidRPr="005366B5">
              <w:rPr>
                <w:sz w:val="24"/>
                <w:szCs w:val="24"/>
              </w:rPr>
              <w:t xml:space="preserve"> </w:t>
            </w:r>
            <w:r w:rsidRPr="005366B5">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7D4DBF42" w14:textId="77777777" w:rsidR="006C4460" w:rsidRPr="005366B5" w:rsidRDefault="006C4460" w:rsidP="0018570B">
            <w:pPr>
              <w:spacing w:after="0" w:line="240" w:lineRule="auto"/>
              <w:jc w:val="center"/>
              <w:rPr>
                <w:sz w:val="24"/>
                <w:szCs w:val="24"/>
              </w:rPr>
            </w:pPr>
            <w:r w:rsidRPr="005366B5">
              <w:rPr>
                <w:sz w:val="24"/>
                <w:szCs w:val="24"/>
              </w:rPr>
              <w:t>93,2</w:t>
            </w:r>
          </w:p>
        </w:tc>
        <w:tc>
          <w:tcPr>
            <w:tcW w:w="992" w:type="dxa"/>
            <w:tcBorders>
              <w:top w:val="single" w:sz="4" w:space="0" w:color="auto"/>
              <w:left w:val="single" w:sz="4" w:space="0" w:color="auto"/>
              <w:bottom w:val="single" w:sz="4" w:space="0" w:color="auto"/>
              <w:right w:val="single" w:sz="4" w:space="0" w:color="auto"/>
            </w:tcBorders>
            <w:hideMark/>
          </w:tcPr>
          <w:p w14:paraId="2AAF5365" w14:textId="77777777" w:rsidR="006C4460" w:rsidRPr="005366B5" w:rsidRDefault="006C4460" w:rsidP="0018570B">
            <w:pPr>
              <w:spacing w:after="0" w:line="240" w:lineRule="auto"/>
              <w:jc w:val="center"/>
              <w:rPr>
                <w:sz w:val="24"/>
                <w:szCs w:val="24"/>
              </w:rPr>
            </w:pPr>
            <w:r w:rsidRPr="005366B5">
              <w:rPr>
                <w:sz w:val="24"/>
                <w:szCs w:val="24"/>
              </w:rPr>
              <w:t>94,8</w:t>
            </w:r>
          </w:p>
        </w:tc>
        <w:tc>
          <w:tcPr>
            <w:tcW w:w="992" w:type="dxa"/>
            <w:tcBorders>
              <w:top w:val="single" w:sz="4" w:space="0" w:color="auto"/>
              <w:left w:val="single" w:sz="4" w:space="0" w:color="auto"/>
              <w:bottom w:val="single" w:sz="4" w:space="0" w:color="auto"/>
              <w:right w:val="single" w:sz="4" w:space="0" w:color="auto"/>
            </w:tcBorders>
            <w:hideMark/>
          </w:tcPr>
          <w:p w14:paraId="231F0C74" w14:textId="77777777" w:rsidR="006C4460" w:rsidRPr="005366B5" w:rsidRDefault="006C4460" w:rsidP="0018570B">
            <w:pPr>
              <w:spacing w:after="0" w:line="240" w:lineRule="auto"/>
              <w:jc w:val="center"/>
              <w:rPr>
                <w:sz w:val="24"/>
                <w:szCs w:val="24"/>
              </w:rPr>
            </w:pPr>
            <w:r w:rsidRPr="005366B5">
              <w:rPr>
                <w:sz w:val="24"/>
                <w:szCs w:val="24"/>
              </w:rPr>
              <w:t>96,1</w:t>
            </w:r>
          </w:p>
        </w:tc>
        <w:tc>
          <w:tcPr>
            <w:tcW w:w="992" w:type="dxa"/>
            <w:tcBorders>
              <w:top w:val="single" w:sz="4" w:space="0" w:color="auto"/>
              <w:left w:val="single" w:sz="4" w:space="0" w:color="auto"/>
              <w:bottom w:val="single" w:sz="4" w:space="0" w:color="auto"/>
              <w:right w:val="single" w:sz="4" w:space="0" w:color="auto"/>
            </w:tcBorders>
            <w:hideMark/>
          </w:tcPr>
          <w:p w14:paraId="792D91E8" w14:textId="77777777" w:rsidR="006C4460" w:rsidRPr="005366B5" w:rsidRDefault="006C4460" w:rsidP="0018570B">
            <w:pPr>
              <w:spacing w:after="0" w:line="240" w:lineRule="auto"/>
              <w:jc w:val="center"/>
              <w:rPr>
                <w:sz w:val="24"/>
                <w:szCs w:val="24"/>
              </w:rPr>
            </w:pPr>
            <w:r w:rsidRPr="005366B5">
              <w:rPr>
                <w:sz w:val="24"/>
                <w:szCs w:val="24"/>
              </w:rPr>
              <w:t>96,1</w:t>
            </w:r>
          </w:p>
        </w:tc>
        <w:tc>
          <w:tcPr>
            <w:tcW w:w="1134" w:type="dxa"/>
            <w:tcBorders>
              <w:top w:val="single" w:sz="4" w:space="0" w:color="auto"/>
              <w:left w:val="single" w:sz="4" w:space="0" w:color="auto"/>
              <w:bottom w:val="single" w:sz="4" w:space="0" w:color="auto"/>
              <w:right w:val="single" w:sz="4" w:space="0" w:color="auto"/>
            </w:tcBorders>
            <w:hideMark/>
          </w:tcPr>
          <w:p w14:paraId="64437454" w14:textId="77777777" w:rsidR="006C4460" w:rsidRPr="005366B5" w:rsidRDefault="006C4460" w:rsidP="0018570B">
            <w:pPr>
              <w:spacing w:after="0" w:line="240" w:lineRule="auto"/>
              <w:jc w:val="center"/>
              <w:rPr>
                <w:sz w:val="24"/>
                <w:szCs w:val="24"/>
              </w:rPr>
            </w:pPr>
            <w:r w:rsidRPr="005366B5">
              <w:rPr>
                <w:sz w:val="24"/>
                <w:szCs w:val="24"/>
              </w:rPr>
              <w:t>96,1</w:t>
            </w:r>
          </w:p>
        </w:tc>
      </w:tr>
      <w:tr w:rsidR="006C4460" w:rsidRPr="005366B5" w14:paraId="07DD9957" w14:textId="77777777" w:rsidTr="006C4460">
        <w:tc>
          <w:tcPr>
            <w:tcW w:w="621" w:type="dxa"/>
            <w:tcBorders>
              <w:top w:val="single" w:sz="4" w:space="0" w:color="auto"/>
              <w:left w:val="single" w:sz="4" w:space="0" w:color="auto"/>
              <w:bottom w:val="single" w:sz="4" w:space="0" w:color="auto"/>
              <w:right w:val="single" w:sz="4" w:space="0" w:color="auto"/>
            </w:tcBorders>
            <w:hideMark/>
          </w:tcPr>
          <w:p w14:paraId="4F8BCAF3" w14:textId="77777777" w:rsidR="006C4460" w:rsidRPr="005366B5" w:rsidRDefault="006C4460" w:rsidP="0018570B">
            <w:pPr>
              <w:spacing w:after="0" w:line="240" w:lineRule="auto"/>
              <w:rPr>
                <w:sz w:val="24"/>
                <w:szCs w:val="24"/>
              </w:rPr>
            </w:pPr>
            <w:r w:rsidRPr="005366B5">
              <w:rPr>
                <w:sz w:val="24"/>
                <w:szCs w:val="24"/>
              </w:rPr>
              <w:t>2.</w:t>
            </w:r>
          </w:p>
        </w:tc>
        <w:tc>
          <w:tcPr>
            <w:tcW w:w="4228" w:type="dxa"/>
            <w:tcBorders>
              <w:top w:val="single" w:sz="4" w:space="0" w:color="auto"/>
              <w:left w:val="single" w:sz="4" w:space="0" w:color="auto"/>
              <w:bottom w:val="single" w:sz="4" w:space="0" w:color="auto"/>
              <w:right w:val="single" w:sz="4" w:space="0" w:color="auto"/>
            </w:tcBorders>
            <w:hideMark/>
          </w:tcPr>
          <w:p w14:paraId="40F5A49E" w14:textId="13339128" w:rsidR="006C4460" w:rsidRPr="005366B5" w:rsidRDefault="006C4460" w:rsidP="0018570B">
            <w:pPr>
              <w:spacing w:after="0" w:line="240" w:lineRule="auto"/>
              <w:rPr>
                <w:sz w:val="24"/>
                <w:szCs w:val="24"/>
              </w:rPr>
            </w:pPr>
            <w:r w:rsidRPr="005366B5">
              <w:rPr>
                <w:sz w:val="24"/>
                <w:szCs w:val="24"/>
              </w:rPr>
              <w:t>Доля</w:t>
            </w:r>
            <w:r w:rsidR="001A04A7" w:rsidRPr="005366B5">
              <w:rPr>
                <w:sz w:val="24"/>
                <w:szCs w:val="24"/>
              </w:rPr>
              <w:t xml:space="preserve"> </w:t>
            </w:r>
            <w:r w:rsidRPr="005366B5">
              <w:rPr>
                <w:sz w:val="24"/>
                <w:szCs w:val="24"/>
              </w:rPr>
              <w:t>обучающихся</w:t>
            </w:r>
            <w:r w:rsidR="001A04A7" w:rsidRPr="005366B5">
              <w:rPr>
                <w:sz w:val="24"/>
                <w:szCs w:val="24"/>
              </w:rPr>
              <w:t xml:space="preserve"> </w:t>
            </w:r>
            <w:r w:rsidRPr="005366B5">
              <w:rPr>
                <w:sz w:val="24"/>
                <w:szCs w:val="24"/>
              </w:rPr>
              <w:t>в</w:t>
            </w:r>
            <w:r w:rsidR="001A04A7" w:rsidRPr="005366B5">
              <w:rPr>
                <w:sz w:val="24"/>
                <w:szCs w:val="24"/>
              </w:rPr>
              <w:t xml:space="preserve"> </w:t>
            </w:r>
            <w:r w:rsidRPr="005366B5">
              <w:rPr>
                <w:sz w:val="24"/>
                <w:szCs w:val="24"/>
              </w:rPr>
              <w:t>муниципальных</w:t>
            </w:r>
            <w:r w:rsidR="001A04A7" w:rsidRPr="005366B5">
              <w:rPr>
                <w:sz w:val="24"/>
                <w:szCs w:val="24"/>
              </w:rPr>
              <w:t xml:space="preserve"> </w:t>
            </w:r>
            <w:r w:rsidRPr="005366B5">
              <w:rPr>
                <w:sz w:val="24"/>
                <w:szCs w:val="24"/>
              </w:rPr>
              <w:t>общеобразовательных</w:t>
            </w:r>
            <w:r w:rsidR="001A04A7" w:rsidRPr="005366B5">
              <w:rPr>
                <w:sz w:val="24"/>
                <w:szCs w:val="24"/>
              </w:rPr>
              <w:t xml:space="preserve"> </w:t>
            </w:r>
            <w:r w:rsidRPr="005366B5">
              <w:rPr>
                <w:sz w:val="24"/>
                <w:szCs w:val="24"/>
              </w:rPr>
              <w:t>организациях,</w:t>
            </w:r>
            <w:r w:rsidR="001A04A7" w:rsidRPr="005366B5">
              <w:rPr>
                <w:sz w:val="24"/>
                <w:szCs w:val="24"/>
              </w:rPr>
              <w:t xml:space="preserve"> </w:t>
            </w:r>
            <w:r w:rsidRPr="005366B5">
              <w:rPr>
                <w:sz w:val="24"/>
                <w:szCs w:val="24"/>
              </w:rPr>
              <w:t>занимающихся</w:t>
            </w:r>
            <w:r w:rsidR="001A04A7" w:rsidRPr="005366B5">
              <w:rPr>
                <w:sz w:val="24"/>
                <w:szCs w:val="24"/>
              </w:rPr>
              <w:t xml:space="preserve"> </w:t>
            </w:r>
            <w:r w:rsidRPr="005366B5">
              <w:rPr>
                <w:sz w:val="24"/>
                <w:szCs w:val="24"/>
              </w:rPr>
              <w:t>в</w:t>
            </w:r>
            <w:r w:rsidR="001A04A7" w:rsidRPr="005366B5">
              <w:rPr>
                <w:sz w:val="24"/>
                <w:szCs w:val="24"/>
              </w:rPr>
              <w:t xml:space="preserve"> </w:t>
            </w:r>
            <w:r w:rsidRPr="005366B5">
              <w:rPr>
                <w:sz w:val="24"/>
                <w:szCs w:val="24"/>
              </w:rPr>
              <w:t>одну</w:t>
            </w:r>
            <w:r w:rsidR="001A04A7" w:rsidRPr="005366B5">
              <w:rPr>
                <w:sz w:val="24"/>
                <w:szCs w:val="24"/>
              </w:rPr>
              <w:t xml:space="preserve"> </w:t>
            </w:r>
            <w:r w:rsidRPr="005366B5">
              <w:rPr>
                <w:sz w:val="24"/>
                <w:szCs w:val="24"/>
              </w:rPr>
              <w:t>смену,</w:t>
            </w:r>
            <w:r w:rsidR="001A04A7" w:rsidRPr="005366B5">
              <w:rPr>
                <w:sz w:val="24"/>
                <w:szCs w:val="24"/>
              </w:rPr>
              <w:t xml:space="preserve"> </w:t>
            </w:r>
            <w:r w:rsidRPr="005366B5">
              <w:rPr>
                <w:sz w:val="24"/>
                <w:szCs w:val="24"/>
              </w:rPr>
              <w:t>в</w:t>
            </w:r>
            <w:r w:rsidR="001A04A7" w:rsidRPr="005366B5">
              <w:rPr>
                <w:sz w:val="24"/>
                <w:szCs w:val="24"/>
              </w:rPr>
              <w:t xml:space="preserve"> </w:t>
            </w:r>
            <w:r w:rsidRPr="005366B5">
              <w:rPr>
                <w:sz w:val="24"/>
                <w:szCs w:val="24"/>
              </w:rPr>
              <w:t>общей</w:t>
            </w:r>
            <w:r w:rsidR="001A04A7" w:rsidRPr="005366B5">
              <w:rPr>
                <w:sz w:val="24"/>
                <w:szCs w:val="24"/>
              </w:rPr>
              <w:t xml:space="preserve"> </w:t>
            </w:r>
            <w:proofErr w:type="gramStart"/>
            <w:r w:rsidRPr="005366B5">
              <w:rPr>
                <w:sz w:val="24"/>
                <w:szCs w:val="24"/>
              </w:rPr>
              <w:t>численности</w:t>
            </w:r>
            <w:proofErr w:type="gramEnd"/>
            <w:r w:rsidR="001A04A7" w:rsidRPr="005366B5">
              <w:rPr>
                <w:sz w:val="24"/>
                <w:szCs w:val="24"/>
              </w:rPr>
              <w:t xml:space="preserve"> </w:t>
            </w:r>
            <w:r w:rsidRPr="005366B5">
              <w:rPr>
                <w:sz w:val="24"/>
                <w:szCs w:val="24"/>
              </w:rPr>
              <w:t>обучающихся</w:t>
            </w:r>
            <w:r w:rsidR="001A04A7" w:rsidRPr="005366B5">
              <w:rPr>
                <w:sz w:val="24"/>
                <w:szCs w:val="24"/>
              </w:rPr>
              <w:t xml:space="preserve"> </w:t>
            </w:r>
            <w:r w:rsidRPr="005366B5">
              <w:rPr>
                <w:sz w:val="24"/>
                <w:szCs w:val="24"/>
              </w:rPr>
              <w:t>муниципальных</w:t>
            </w:r>
            <w:r w:rsidR="001A04A7" w:rsidRPr="005366B5">
              <w:rPr>
                <w:sz w:val="24"/>
                <w:szCs w:val="24"/>
              </w:rPr>
              <w:t xml:space="preserve"> </w:t>
            </w:r>
            <w:r w:rsidRPr="005366B5">
              <w:rPr>
                <w:sz w:val="24"/>
                <w:szCs w:val="24"/>
              </w:rPr>
              <w:t>общеобразовательных</w:t>
            </w:r>
            <w:r w:rsidR="001A04A7" w:rsidRPr="005366B5">
              <w:rPr>
                <w:sz w:val="24"/>
                <w:szCs w:val="24"/>
              </w:rPr>
              <w:t xml:space="preserve"> </w:t>
            </w:r>
            <w:r w:rsidRPr="005366B5">
              <w:rPr>
                <w:sz w:val="24"/>
                <w:szCs w:val="24"/>
              </w:rPr>
              <w:t>организациях,</w:t>
            </w:r>
            <w:r w:rsidR="001A04A7" w:rsidRPr="005366B5">
              <w:rPr>
                <w:sz w:val="24"/>
                <w:szCs w:val="24"/>
              </w:rPr>
              <w:t xml:space="preserve"> </w:t>
            </w:r>
            <w:r w:rsidRPr="005366B5">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1B39DA9E" w14:textId="77777777" w:rsidR="006C4460" w:rsidRPr="005366B5" w:rsidRDefault="006C4460" w:rsidP="0018570B">
            <w:pPr>
              <w:spacing w:after="0" w:line="240" w:lineRule="auto"/>
              <w:jc w:val="center"/>
              <w:rPr>
                <w:sz w:val="24"/>
                <w:szCs w:val="24"/>
              </w:rPr>
            </w:pPr>
            <w:r w:rsidRPr="005366B5">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1584A622" w14:textId="77777777" w:rsidR="006C4460" w:rsidRPr="005366B5" w:rsidRDefault="006C4460" w:rsidP="0018570B">
            <w:pPr>
              <w:spacing w:after="0" w:line="240" w:lineRule="auto"/>
              <w:jc w:val="center"/>
              <w:rPr>
                <w:sz w:val="24"/>
                <w:szCs w:val="24"/>
              </w:rPr>
            </w:pPr>
            <w:r w:rsidRPr="005366B5">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1CE62BD0" w14:textId="77777777" w:rsidR="006C4460" w:rsidRPr="005366B5" w:rsidRDefault="006C4460" w:rsidP="0018570B">
            <w:pPr>
              <w:spacing w:after="0" w:line="240" w:lineRule="auto"/>
              <w:jc w:val="center"/>
              <w:rPr>
                <w:sz w:val="24"/>
                <w:szCs w:val="24"/>
              </w:rPr>
            </w:pPr>
            <w:r w:rsidRPr="005366B5">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452B8CA6" w14:textId="77777777" w:rsidR="006C4460" w:rsidRPr="005366B5" w:rsidRDefault="006C4460" w:rsidP="0018570B">
            <w:pPr>
              <w:spacing w:after="0" w:line="240" w:lineRule="auto"/>
              <w:jc w:val="center"/>
              <w:rPr>
                <w:sz w:val="24"/>
                <w:szCs w:val="24"/>
              </w:rPr>
            </w:pPr>
            <w:r w:rsidRPr="005366B5">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32BF9E16" w14:textId="77777777" w:rsidR="006C4460" w:rsidRPr="005366B5" w:rsidRDefault="006C4460" w:rsidP="0018570B">
            <w:pPr>
              <w:spacing w:after="0" w:line="240" w:lineRule="auto"/>
              <w:jc w:val="center"/>
              <w:rPr>
                <w:sz w:val="24"/>
                <w:szCs w:val="24"/>
              </w:rPr>
            </w:pPr>
            <w:r w:rsidRPr="005366B5">
              <w:rPr>
                <w:sz w:val="24"/>
                <w:szCs w:val="24"/>
              </w:rPr>
              <w:t>100</w:t>
            </w:r>
          </w:p>
          <w:p w14:paraId="7C208D67" w14:textId="77777777" w:rsidR="006C4460" w:rsidRPr="005366B5" w:rsidRDefault="006C4460" w:rsidP="0018570B">
            <w:pPr>
              <w:spacing w:after="0" w:line="240" w:lineRule="auto"/>
              <w:jc w:val="center"/>
              <w:rPr>
                <w:sz w:val="24"/>
                <w:szCs w:val="24"/>
              </w:rPr>
            </w:pPr>
          </w:p>
        </w:tc>
      </w:tr>
      <w:tr w:rsidR="006C4460" w:rsidRPr="005366B5" w14:paraId="2BF54047" w14:textId="77777777" w:rsidTr="006C4460">
        <w:tc>
          <w:tcPr>
            <w:tcW w:w="621" w:type="dxa"/>
            <w:tcBorders>
              <w:top w:val="single" w:sz="4" w:space="0" w:color="auto"/>
              <w:left w:val="single" w:sz="4" w:space="0" w:color="auto"/>
              <w:bottom w:val="single" w:sz="4" w:space="0" w:color="auto"/>
              <w:right w:val="single" w:sz="4" w:space="0" w:color="auto"/>
            </w:tcBorders>
            <w:hideMark/>
          </w:tcPr>
          <w:p w14:paraId="5B5047E4" w14:textId="77777777" w:rsidR="006C4460" w:rsidRPr="005366B5" w:rsidRDefault="006C4460" w:rsidP="0018570B">
            <w:pPr>
              <w:spacing w:after="0" w:line="240" w:lineRule="auto"/>
              <w:rPr>
                <w:sz w:val="24"/>
                <w:szCs w:val="24"/>
              </w:rPr>
            </w:pPr>
            <w:r w:rsidRPr="005366B5">
              <w:rPr>
                <w:sz w:val="24"/>
                <w:szCs w:val="24"/>
              </w:rPr>
              <w:t>3.</w:t>
            </w:r>
          </w:p>
        </w:tc>
        <w:tc>
          <w:tcPr>
            <w:tcW w:w="4228" w:type="dxa"/>
            <w:tcBorders>
              <w:top w:val="single" w:sz="4" w:space="0" w:color="auto"/>
              <w:left w:val="single" w:sz="4" w:space="0" w:color="auto"/>
              <w:bottom w:val="single" w:sz="4" w:space="0" w:color="auto"/>
              <w:right w:val="single" w:sz="4" w:space="0" w:color="auto"/>
            </w:tcBorders>
            <w:hideMark/>
          </w:tcPr>
          <w:p w14:paraId="31E2D2E4" w14:textId="6060FAF0" w:rsidR="006C4460" w:rsidRPr="005366B5" w:rsidRDefault="006C4460" w:rsidP="0018570B">
            <w:pPr>
              <w:spacing w:after="0" w:line="240" w:lineRule="auto"/>
              <w:rPr>
                <w:sz w:val="24"/>
                <w:szCs w:val="24"/>
              </w:rPr>
            </w:pPr>
            <w:r w:rsidRPr="005366B5">
              <w:rPr>
                <w:sz w:val="24"/>
                <w:szCs w:val="24"/>
              </w:rPr>
              <w:t>Количество</w:t>
            </w:r>
            <w:r w:rsidR="001A04A7" w:rsidRPr="005366B5">
              <w:rPr>
                <w:sz w:val="24"/>
                <w:szCs w:val="24"/>
              </w:rPr>
              <w:t xml:space="preserve"> </w:t>
            </w:r>
            <w:r w:rsidRPr="005366B5">
              <w:rPr>
                <w:sz w:val="24"/>
                <w:szCs w:val="24"/>
              </w:rPr>
              <w:t>детей,</w:t>
            </w:r>
            <w:r w:rsidR="001A04A7" w:rsidRPr="005366B5">
              <w:rPr>
                <w:sz w:val="24"/>
                <w:szCs w:val="24"/>
              </w:rPr>
              <w:t xml:space="preserve"> </w:t>
            </w:r>
            <w:r w:rsidRPr="005366B5">
              <w:rPr>
                <w:sz w:val="24"/>
                <w:szCs w:val="24"/>
              </w:rPr>
              <w:t>посещающих</w:t>
            </w:r>
            <w:r w:rsidR="001A04A7" w:rsidRPr="005366B5">
              <w:rPr>
                <w:sz w:val="24"/>
                <w:szCs w:val="24"/>
              </w:rPr>
              <w:t xml:space="preserve"> </w:t>
            </w:r>
            <w:r w:rsidRPr="005366B5">
              <w:rPr>
                <w:sz w:val="24"/>
                <w:szCs w:val="24"/>
              </w:rPr>
              <w:t>образовательные</w:t>
            </w:r>
            <w:r w:rsidR="001A04A7" w:rsidRPr="005366B5">
              <w:rPr>
                <w:sz w:val="24"/>
                <w:szCs w:val="24"/>
              </w:rPr>
              <w:t xml:space="preserve"> </w:t>
            </w:r>
            <w:r w:rsidRPr="005366B5">
              <w:rPr>
                <w:sz w:val="24"/>
                <w:szCs w:val="24"/>
              </w:rPr>
              <w:t>организации</w:t>
            </w:r>
            <w:r w:rsidR="001A04A7" w:rsidRPr="005366B5">
              <w:rPr>
                <w:sz w:val="24"/>
                <w:szCs w:val="24"/>
              </w:rPr>
              <w:t xml:space="preserve"> </w:t>
            </w:r>
            <w:r w:rsidRPr="005366B5">
              <w:rPr>
                <w:sz w:val="24"/>
                <w:szCs w:val="24"/>
              </w:rPr>
              <w:t>района,</w:t>
            </w:r>
            <w:r w:rsidR="001A04A7" w:rsidRPr="005366B5">
              <w:rPr>
                <w:sz w:val="24"/>
                <w:szCs w:val="24"/>
              </w:rPr>
              <w:t xml:space="preserve"> </w:t>
            </w:r>
            <w:r w:rsidRPr="005366B5">
              <w:rPr>
                <w:sz w:val="24"/>
                <w:szCs w:val="24"/>
              </w:rPr>
              <w:t>человек,</w:t>
            </w:r>
          </w:p>
          <w:p w14:paraId="65C13F3B" w14:textId="377DC4C9" w:rsidR="006C4460" w:rsidRPr="005366B5" w:rsidRDefault="006C4460" w:rsidP="0018570B">
            <w:pPr>
              <w:spacing w:after="0" w:line="240" w:lineRule="auto"/>
              <w:rPr>
                <w:sz w:val="24"/>
                <w:szCs w:val="24"/>
              </w:rPr>
            </w:pPr>
            <w:r w:rsidRPr="005366B5">
              <w:rPr>
                <w:sz w:val="24"/>
                <w:szCs w:val="24"/>
              </w:rPr>
              <w:t>в</w:t>
            </w:r>
            <w:r w:rsidR="001A04A7" w:rsidRPr="005366B5">
              <w:rPr>
                <w:sz w:val="24"/>
                <w:szCs w:val="24"/>
              </w:rPr>
              <w:t xml:space="preserve"> </w:t>
            </w:r>
            <w:r w:rsidRPr="005366B5">
              <w:rPr>
                <w:sz w:val="24"/>
                <w:szCs w:val="24"/>
              </w:rPr>
              <w:t>том</w:t>
            </w:r>
            <w:r w:rsidR="001A04A7" w:rsidRPr="005366B5">
              <w:rPr>
                <w:sz w:val="24"/>
                <w:szCs w:val="24"/>
              </w:rPr>
              <w:t xml:space="preserve"> </w:t>
            </w:r>
            <w:r w:rsidRPr="005366B5">
              <w:rPr>
                <w:sz w:val="24"/>
                <w:szCs w:val="24"/>
              </w:rPr>
              <w:t>числе:</w:t>
            </w:r>
          </w:p>
        </w:tc>
        <w:tc>
          <w:tcPr>
            <w:tcW w:w="851" w:type="dxa"/>
            <w:tcBorders>
              <w:top w:val="single" w:sz="4" w:space="0" w:color="auto"/>
              <w:left w:val="single" w:sz="4" w:space="0" w:color="auto"/>
              <w:bottom w:val="single" w:sz="4" w:space="0" w:color="auto"/>
              <w:right w:val="single" w:sz="4" w:space="0" w:color="auto"/>
            </w:tcBorders>
            <w:hideMark/>
          </w:tcPr>
          <w:p w14:paraId="3D9B5AA9" w14:textId="77777777" w:rsidR="006C4460" w:rsidRPr="005366B5" w:rsidRDefault="006C4460" w:rsidP="0018570B">
            <w:pPr>
              <w:spacing w:after="0" w:line="240" w:lineRule="auto"/>
              <w:jc w:val="center"/>
              <w:rPr>
                <w:sz w:val="24"/>
                <w:szCs w:val="24"/>
              </w:rPr>
            </w:pPr>
            <w:r w:rsidRPr="005366B5">
              <w:rPr>
                <w:sz w:val="24"/>
                <w:szCs w:val="24"/>
              </w:rPr>
              <w:t>3156</w:t>
            </w:r>
          </w:p>
        </w:tc>
        <w:tc>
          <w:tcPr>
            <w:tcW w:w="992" w:type="dxa"/>
            <w:tcBorders>
              <w:top w:val="single" w:sz="4" w:space="0" w:color="auto"/>
              <w:left w:val="single" w:sz="4" w:space="0" w:color="auto"/>
              <w:bottom w:val="single" w:sz="4" w:space="0" w:color="auto"/>
              <w:right w:val="single" w:sz="4" w:space="0" w:color="auto"/>
            </w:tcBorders>
            <w:hideMark/>
          </w:tcPr>
          <w:p w14:paraId="0BF1D32C" w14:textId="7EF64928" w:rsidR="006C4460" w:rsidRPr="005366B5" w:rsidRDefault="006C4460" w:rsidP="0018570B">
            <w:pPr>
              <w:spacing w:after="0" w:line="240" w:lineRule="auto"/>
              <w:jc w:val="center"/>
              <w:rPr>
                <w:sz w:val="24"/>
                <w:szCs w:val="24"/>
              </w:rPr>
            </w:pPr>
            <w:r w:rsidRPr="005366B5">
              <w:rPr>
                <w:sz w:val="24"/>
                <w:szCs w:val="24"/>
              </w:rPr>
              <w:t>3</w:t>
            </w:r>
            <w:r w:rsidR="001A04A7" w:rsidRPr="005366B5">
              <w:rPr>
                <w:sz w:val="24"/>
                <w:szCs w:val="24"/>
              </w:rPr>
              <w:t xml:space="preserve"> </w:t>
            </w:r>
            <w:r w:rsidRPr="005366B5">
              <w:rPr>
                <w:sz w:val="24"/>
                <w:szCs w:val="24"/>
              </w:rPr>
              <w:t>101</w:t>
            </w:r>
          </w:p>
        </w:tc>
        <w:tc>
          <w:tcPr>
            <w:tcW w:w="992" w:type="dxa"/>
            <w:tcBorders>
              <w:top w:val="single" w:sz="4" w:space="0" w:color="auto"/>
              <w:left w:val="single" w:sz="4" w:space="0" w:color="auto"/>
              <w:bottom w:val="single" w:sz="4" w:space="0" w:color="auto"/>
              <w:right w:val="single" w:sz="4" w:space="0" w:color="auto"/>
            </w:tcBorders>
            <w:hideMark/>
          </w:tcPr>
          <w:p w14:paraId="573F074A" w14:textId="3A55B415" w:rsidR="006C4460" w:rsidRPr="005366B5" w:rsidRDefault="006C4460" w:rsidP="0018570B">
            <w:pPr>
              <w:spacing w:after="0" w:line="240" w:lineRule="auto"/>
              <w:jc w:val="center"/>
              <w:rPr>
                <w:sz w:val="24"/>
                <w:szCs w:val="24"/>
              </w:rPr>
            </w:pPr>
            <w:r w:rsidRPr="005366B5">
              <w:rPr>
                <w:sz w:val="24"/>
                <w:szCs w:val="24"/>
              </w:rPr>
              <w:t>3</w:t>
            </w:r>
            <w:r w:rsidR="001A04A7" w:rsidRPr="005366B5">
              <w:rPr>
                <w:sz w:val="24"/>
                <w:szCs w:val="24"/>
              </w:rPr>
              <w:t xml:space="preserve"> </w:t>
            </w:r>
            <w:r w:rsidRPr="005366B5">
              <w:rPr>
                <w:sz w:val="24"/>
                <w:szCs w:val="24"/>
              </w:rPr>
              <w:t>051</w:t>
            </w:r>
          </w:p>
        </w:tc>
        <w:tc>
          <w:tcPr>
            <w:tcW w:w="992" w:type="dxa"/>
            <w:tcBorders>
              <w:top w:val="single" w:sz="4" w:space="0" w:color="auto"/>
              <w:left w:val="single" w:sz="4" w:space="0" w:color="auto"/>
              <w:bottom w:val="single" w:sz="4" w:space="0" w:color="auto"/>
              <w:right w:val="single" w:sz="4" w:space="0" w:color="auto"/>
            </w:tcBorders>
            <w:hideMark/>
          </w:tcPr>
          <w:p w14:paraId="28078697" w14:textId="2EAEE780"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938</w:t>
            </w:r>
          </w:p>
        </w:tc>
        <w:tc>
          <w:tcPr>
            <w:tcW w:w="1134" w:type="dxa"/>
            <w:tcBorders>
              <w:top w:val="single" w:sz="4" w:space="0" w:color="auto"/>
              <w:left w:val="single" w:sz="4" w:space="0" w:color="auto"/>
              <w:bottom w:val="single" w:sz="4" w:space="0" w:color="auto"/>
              <w:right w:val="single" w:sz="4" w:space="0" w:color="auto"/>
            </w:tcBorders>
            <w:hideMark/>
          </w:tcPr>
          <w:p w14:paraId="43C30720" w14:textId="55EB17E0"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806</w:t>
            </w:r>
          </w:p>
        </w:tc>
      </w:tr>
      <w:tr w:rsidR="006C4460" w:rsidRPr="005366B5" w14:paraId="1EF2B19D" w14:textId="77777777" w:rsidTr="006C4460">
        <w:tc>
          <w:tcPr>
            <w:tcW w:w="621" w:type="dxa"/>
            <w:tcBorders>
              <w:top w:val="single" w:sz="4" w:space="0" w:color="auto"/>
              <w:left w:val="single" w:sz="4" w:space="0" w:color="auto"/>
              <w:bottom w:val="single" w:sz="4" w:space="0" w:color="auto"/>
              <w:right w:val="single" w:sz="4" w:space="0" w:color="auto"/>
            </w:tcBorders>
            <w:hideMark/>
          </w:tcPr>
          <w:p w14:paraId="7AAF9B9C" w14:textId="77777777" w:rsidR="006C4460" w:rsidRPr="005366B5" w:rsidRDefault="006C4460" w:rsidP="0018570B">
            <w:pPr>
              <w:spacing w:after="0" w:line="240" w:lineRule="auto"/>
              <w:rPr>
                <w:sz w:val="24"/>
                <w:szCs w:val="24"/>
              </w:rPr>
            </w:pPr>
            <w:r w:rsidRPr="005366B5">
              <w:rPr>
                <w:sz w:val="24"/>
                <w:szCs w:val="24"/>
              </w:rPr>
              <w:t>3.1.</w:t>
            </w:r>
          </w:p>
        </w:tc>
        <w:tc>
          <w:tcPr>
            <w:tcW w:w="4228" w:type="dxa"/>
            <w:tcBorders>
              <w:top w:val="single" w:sz="4" w:space="0" w:color="auto"/>
              <w:left w:val="single" w:sz="4" w:space="0" w:color="auto"/>
              <w:bottom w:val="single" w:sz="4" w:space="0" w:color="auto"/>
              <w:right w:val="single" w:sz="4" w:space="0" w:color="auto"/>
            </w:tcBorders>
            <w:hideMark/>
          </w:tcPr>
          <w:p w14:paraId="3DF1BC3D" w14:textId="77777777" w:rsidR="006C4460" w:rsidRPr="005366B5" w:rsidRDefault="006C4460" w:rsidP="0018570B">
            <w:pPr>
              <w:spacing w:after="0" w:line="240" w:lineRule="auto"/>
              <w:rPr>
                <w:sz w:val="24"/>
                <w:szCs w:val="24"/>
              </w:rPr>
            </w:pPr>
            <w:r w:rsidRPr="005366B5">
              <w:rPr>
                <w:sz w:val="24"/>
                <w:szCs w:val="24"/>
              </w:rPr>
              <w:t>Школы</w:t>
            </w:r>
          </w:p>
        </w:tc>
        <w:tc>
          <w:tcPr>
            <w:tcW w:w="851" w:type="dxa"/>
            <w:tcBorders>
              <w:top w:val="single" w:sz="4" w:space="0" w:color="auto"/>
              <w:left w:val="single" w:sz="4" w:space="0" w:color="auto"/>
              <w:bottom w:val="single" w:sz="4" w:space="0" w:color="auto"/>
              <w:right w:val="single" w:sz="4" w:space="0" w:color="auto"/>
            </w:tcBorders>
            <w:hideMark/>
          </w:tcPr>
          <w:p w14:paraId="12F243B6" w14:textId="77777777" w:rsidR="006C4460" w:rsidRPr="005366B5" w:rsidRDefault="006C4460" w:rsidP="0018570B">
            <w:pPr>
              <w:spacing w:after="0" w:line="240" w:lineRule="auto"/>
              <w:jc w:val="center"/>
              <w:rPr>
                <w:sz w:val="24"/>
                <w:szCs w:val="24"/>
              </w:rPr>
            </w:pPr>
            <w:r w:rsidRPr="005366B5">
              <w:rPr>
                <w:sz w:val="24"/>
                <w:szCs w:val="24"/>
              </w:rPr>
              <w:t>2150</w:t>
            </w:r>
          </w:p>
        </w:tc>
        <w:tc>
          <w:tcPr>
            <w:tcW w:w="992" w:type="dxa"/>
            <w:tcBorders>
              <w:top w:val="single" w:sz="4" w:space="0" w:color="auto"/>
              <w:left w:val="single" w:sz="4" w:space="0" w:color="auto"/>
              <w:bottom w:val="single" w:sz="4" w:space="0" w:color="auto"/>
              <w:right w:val="single" w:sz="4" w:space="0" w:color="auto"/>
            </w:tcBorders>
            <w:hideMark/>
          </w:tcPr>
          <w:p w14:paraId="731C5C94" w14:textId="0CF9A271"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154</w:t>
            </w:r>
          </w:p>
        </w:tc>
        <w:tc>
          <w:tcPr>
            <w:tcW w:w="992" w:type="dxa"/>
            <w:tcBorders>
              <w:top w:val="single" w:sz="4" w:space="0" w:color="auto"/>
              <w:left w:val="single" w:sz="4" w:space="0" w:color="auto"/>
              <w:bottom w:val="single" w:sz="4" w:space="0" w:color="auto"/>
              <w:right w:val="single" w:sz="4" w:space="0" w:color="auto"/>
            </w:tcBorders>
            <w:hideMark/>
          </w:tcPr>
          <w:p w14:paraId="22189433" w14:textId="35547B2C"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178</w:t>
            </w:r>
          </w:p>
        </w:tc>
        <w:tc>
          <w:tcPr>
            <w:tcW w:w="992" w:type="dxa"/>
            <w:tcBorders>
              <w:top w:val="single" w:sz="4" w:space="0" w:color="auto"/>
              <w:left w:val="single" w:sz="4" w:space="0" w:color="auto"/>
              <w:bottom w:val="single" w:sz="4" w:space="0" w:color="auto"/>
              <w:right w:val="single" w:sz="4" w:space="0" w:color="auto"/>
            </w:tcBorders>
            <w:hideMark/>
          </w:tcPr>
          <w:p w14:paraId="23FA3AE0" w14:textId="57512E62"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114</w:t>
            </w:r>
          </w:p>
        </w:tc>
        <w:tc>
          <w:tcPr>
            <w:tcW w:w="1134" w:type="dxa"/>
            <w:tcBorders>
              <w:top w:val="single" w:sz="4" w:space="0" w:color="auto"/>
              <w:left w:val="single" w:sz="4" w:space="0" w:color="auto"/>
              <w:bottom w:val="single" w:sz="4" w:space="0" w:color="auto"/>
              <w:right w:val="single" w:sz="4" w:space="0" w:color="auto"/>
            </w:tcBorders>
            <w:hideMark/>
          </w:tcPr>
          <w:p w14:paraId="51B16EC1" w14:textId="5C526AC3"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089</w:t>
            </w:r>
          </w:p>
        </w:tc>
      </w:tr>
      <w:tr w:rsidR="006C4460" w:rsidRPr="005366B5" w14:paraId="62832B19" w14:textId="77777777" w:rsidTr="006C4460">
        <w:tc>
          <w:tcPr>
            <w:tcW w:w="621" w:type="dxa"/>
            <w:tcBorders>
              <w:top w:val="single" w:sz="4" w:space="0" w:color="auto"/>
              <w:left w:val="single" w:sz="4" w:space="0" w:color="auto"/>
              <w:bottom w:val="single" w:sz="4" w:space="0" w:color="auto"/>
              <w:right w:val="single" w:sz="4" w:space="0" w:color="auto"/>
            </w:tcBorders>
            <w:hideMark/>
          </w:tcPr>
          <w:p w14:paraId="5F94A328" w14:textId="77777777" w:rsidR="006C4460" w:rsidRPr="005366B5" w:rsidRDefault="006C4460" w:rsidP="0018570B">
            <w:pPr>
              <w:spacing w:after="0" w:line="240" w:lineRule="auto"/>
              <w:rPr>
                <w:sz w:val="24"/>
                <w:szCs w:val="24"/>
              </w:rPr>
            </w:pPr>
            <w:r w:rsidRPr="005366B5">
              <w:rPr>
                <w:sz w:val="24"/>
                <w:szCs w:val="24"/>
              </w:rPr>
              <w:t>3.2.</w:t>
            </w:r>
          </w:p>
        </w:tc>
        <w:tc>
          <w:tcPr>
            <w:tcW w:w="4228" w:type="dxa"/>
            <w:tcBorders>
              <w:top w:val="single" w:sz="4" w:space="0" w:color="auto"/>
              <w:left w:val="single" w:sz="4" w:space="0" w:color="auto"/>
              <w:bottom w:val="single" w:sz="4" w:space="0" w:color="auto"/>
              <w:right w:val="single" w:sz="4" w:space="0" w:color="auto"/>
            </w:tcBorders>
            <w:hideMark/>
          </w:tcPr>
          <w:p w14:paraId="64442E8A" w14:textId="248B37F1" w:rsidR="006C4460" w:rsidRPr="005366B5" w:rsidRDefault="006C4460" w:rsidP="0018570B">
            <w:pPr>
              <w:spacing w:after="0" w:line="240" w:lineRule="auto"/>
              <w:rPr>
                <w:sz w:val="24"/>
                <w:szCs w:val="24"/>
              </w:rPr>
            </w:pPr>
            <w:r w:rsidRPr="005366B5">
              <w:rPr>
                <w:sz w:val="24"/>
                <w:szCs w:val="24"/>
              </w:rPr>
              <w:t>Дошкольные</w:t>
            </w:r>
            <w:r w:rsidR="001A04A7" w:rsidRPr="005366B5">
              <w:rPr>
                <w:sz w:val="24"/>
                <w:szCs w:val="24"/>
              </w:rPr>
              <w:t xml:space="preserve"> </w:t>
            </w:r>
            <w:r w:rsidRPr="005366B5">
              <w:rPr>
                <w:sz w:val="24"/>
                <w:szCs w:val="24"/>
              </w:rPr>
              <w:t>учреждения</w:t>
            </w:r>
          </w:p>
        </w:tc>
        <w:tc>
          <w:tcPr>
            <w:tcW w:w="851" w:type="dxa"/>
            <w:tcBorders>
              <w:top w:val="single" w:sz="4" w:space="0" w:color="auto"/>
              <w:left w:val="single" w:sz="4" w:space="0" w:color="auto"/>
              <w:bottom w:val="single" w:sz="4" w:space="0" w:color="auto"/>
              <w:right w:val="single" w:sz="4" w:space="0" w:color="auto"/>
            </w:tcBorders>
            <w:hideMark/>
          </w:tcPr>
          <w:p w14:paraId="53EAD3FB" w14:textId="41FD1D90" w:rsidR="006C4460" w:rsidRPr="005366B5" w:rsidRDefault="006C4460" w:rsidP="0018570B">
            <w:pPr>
              <w:spacing w:after="0" w:line="240" w:lineRule="auto"/>
              <w:jc w:val="center"/>
              <w:rPr>
                <w:sz w:val="24"/>
                <w:szCs w:val="24"/>
              </w:rPr>
            </w:pPr>
            <w:r w:rsidRPr="005366B5">
              <w:rPr>
                <w:sz w:val="24"/>
                <w:szCs w:val="24"/>
              </w:rPr>
              <w:t>1</w:t>
            </w:r>
            <w:r w:rsidR="001A04A7" w:rsidRPr="005366B5">
              <w:rPr>
                <w:sz w:val="24"/>
                <w:szCs w:val="24"/>
              </w:rPr>
              <w:t xml:space="preserve"> </w:t>
            </w:r>
            <w:r w:rsidRPr="005366B5">
              <w:rPr>
                <w:sz w:val="24"/>
                <w:szCs w:val="24"/>
              </w:rPr>
              <w:t>006</w:t>
            </w:r>
          </w:p>
        </w:tc>
        <w:tc>
          <w:tcPr>
            <w:tcW w:w="992" w:type="dxa"/>
            <w:tcBorders>
              <w:top w:val="single" w:sz="4" w:space="0" w:color="auto"/>
              <w:left w:val="single" w:sz="4" w:space="0" w:color="auto"/>
              <w:bottom w:val="single" w:sz="4" w:space="0" w:color="auto"/>
              <w:right w:val="single" w:sz="4" w:space="0" w:color="auto"/>
            </w:tcBorders>
            <w:hideMark/>
          </w:tcPr>
          <w:p w14:paraId="72D314CE" w14:textId="77777777" w:rsidR="006C4460" w:rsidRPr="005366B5" w:rsidRDefault="006C4460" w:rsidP="0018570B">
            <w:pPr>
              <w:spacing w:after="0" w:line="240" w:lineRule="auto"/>
              <w:jc w:val="center"/>
              <w:rPr>
                <w:sz w:val="24"/>
                <w:szCs w:val="24"/>
              </w:rPr>
            </w:pPr>
            <w:r w:rsidRPr="005366B5">
              <w:rPr>
                <w:sz w:val="24"/>
                <w:szCs w:val="24"/>
              </w:rPr>
              <w:t>947</w:t>
            </w:r>
          </w:p>
        </w:tc>
        <w:tc>
          <w:tcPr>
            <w:tcW w:w="992" w:type="dxa"/>
            <w:tcBorders>
              <w:top w:val="single" w:sz="4" w:space="0" w:color="auto"/>
              <w:left w:val="single" w:sz="4" w:space="0" w:color="auto"/>
              <w:bottom w:val="single" w:sz="4" w:space="0" w:color="auto"/>
              <w:right w:val="single" w:sz="4" w:space="0" w:color="auto"/>
            </w:tcBorders>
            <w:hideMark/>
          </w:tcPr>
          <w:p w14:paraId="26D20DC3" w14:textId="77777777" w:rsidR="006C4460" w:rsidRPr="005366B5" w:rsidRDefault="006C4460" w:rsidP="0018570B">
            <w:pPr>
              <w:spacing w:after="0" w:line="240" w:lineRule="auto"/>
              <w:jc w:val="center"/>
              <w:rPr>
                <w:sz w:val="24"/>
                <w:szCs w:val="24"/>
              </w:rPr>
            </w:pPr>
            <w:r w:rsidRPr="005366B5">
              <w:rPr>
                <w:sz w:val="24"/>
                <w:szCs w:val="24"/>
              </w:rPr>
              <w:t>873</w:t>
            </w:r>
          </w:p>
        </w:tc>
        <w:tc>
          <w:tcPr>
            <w:tcW w:w="992" w:type="dxa"/>
            <w:tcBorders>
              <w:top w:val="single" w:sz="4" w:space="0" w:color="auto"/>
              <w:left w:val="single" w:sz="4" w:space="0" w:color="auto"/>
              <w:bottom w:val="single" w:sz="4" w:space="0" w:color="auto"/>
              <w:right w:val="single" w:sz="4" w:space="0" w:color="auto"/>
            </w:tcBorders>
            <w:hideMark/>
          </w:tcPr>
          <w:p w14:paraId="6366AD1B" w14:textId="77777777" w:rsidR="006C4460" w:rsidRPr="005366B5" w:rsidRDefault="006C4460" w:rsidP="0018570B">
            <w:pPr>
              <w:spacing w:after="0" w:line="240" w:lineRule="auto"/>
              <w:jc w:val="center"/>
              <w:rPr>
                <w:sz w:val="24"/>
                <w:szCs w:val="24"/>
              </w:rPr>
            </w:pPr>
            <w:r w:rsidRPr="005366B5">
              <w:rPr>
                <w:sz w:val="24"/>
                <w:szCs w:val="24"/>
              </w:rPr>
              <w:t>824</w:t>
            </w:r>
          </w:p>
        </w:tc>
        <w:tc>
          <w:tcPr>
            <w:tcW w:w="1134" w:type="dxa"/>
            <w:tcBorders>
              <w:top w:val="single" w:sz="4" w:space="0" w:color="auto"/>
              <w:left w:val="single" w:sz="4" w:space="0" w:color="auto"/>
              <w:bottom w:val="single" w:sz="4" w:space="0" w:color="auto"/>
              <w:right w:val="single" w:sz="4" w:space="0" w:color="auto"/>
            </w:tcBorders>
            <w:hideMark/>
          </w:tcPr>
          <w:p w14:paraId="750BD8A5" w14:textId="77777777" w:rsidR="006C4460" w:rsidRPr="005366B5" w:rsidRDefault="006C4460" w:rsidP="0018570B">
            <w:pPr>
              <w:spacing w:after="0" w:line="240" w:lineRule="auto"/>
              <w:jc w:val="center"/>
              <w:rPr>
                <w:sz w:val="24"/>
                <w:szCs w:val="24"/>
              </w:rPr>
            </w:pPr>
            <w:r w:rsidRPr="005366B5">
              <w:rPr>
                <w:sz w:val="24"/>
                <w:szCs w:val="24"/>
              </w:rPr>
              <w:t>717</w:t>
            </w:r>
          </w:p>
        </w:tc>
      </w:tr>
      <w:tr w:rsidR="006C4460" w:rsidRPr="005366B5" w14:paraId="1BF299DB" w14:textId="77777777" w:rsidTr="006C4460">
        <w:tc>
          <w:tcPr>
            <w:tcW w:w="621" w:type="dxa"/>
            <w:tcBorders>
              <w:top w:val="single" w:sz="4" w:space="0" w:color="auto"/>
              <w:left w:val="single" w:sz="4" w:space="0" w:color="auto"/>
              <w:bottom w:val="single" w:sz="4" w:space="0" w:color="auto"/>
              <w:right w:val="single" w:sz="4" w:space="0" w:color="auto"/>
            </w:tcBorders>
            <w:hideMark/>
          </w:tcPr>
          <w:p w14:paraId="5D195358" w14:textId="77777777" w:rsidR="006C4460" w:rsidRPr="005366B5" w:rsidRDefault="006C4460" w:rsidP="0018570B">
            <w:pPr>
              <w:spacing w:after="0" w:line="240" w:lineRule="auto"/>
              <w:rPr>
                <w:sz w:val="24"/>
                <w:szCs w:val="24"/>
              </w:rPr>
            </w:pPr>
            <w:r w:rsidRPr="005366B5">
              <w:rPr>
                <w:sz w:val="24"/>
                <w:szCs w:val="24"/>
              </w:rPr>
              <w:t>4.</w:t>
            </w:r>
          </w:p>
        </w:tc>
        <w:tc>
          <w:tcPr>
            <w:tcW w:w="4228" w:type="dxa"/>
            <w:tcBorders>
              <w:top w:val="single" w:sz="4" w:space="0" w:color="auto"/>
              <w:left w:val="single" w:sz="4" w:space="0" w:color="auto"/>
              <w:bottom w:val="single" w:sz="4" w:space="0" w:color="auto"/>
              <w:right w:val="single" w:sz="4" w:space="0" w:color="auto"/>
            </w:tcBorders>
            <w:hideMark/>
          </w:tcPr>
          <w:p w14:paraId="2F9F3B13" w14:textId="344BF829" w:rsidR="006C4460" w:rsidRPr="005366B5" w:rsidRDefault="006C4460" w:rsidP="0018570B">
            <w:pPr>
              <w:spacing w:after="0" w:line="240" w:lineRule="auto"/>
              <w:rPr>
                <w:sz w:val="24"/>
                <w:szCs w:val="24"/>
              </w:rPr>
            </w:pPr>
            <w:r w:rsidRPr="005366B5">
              <w:rPr>
                <w:sz w:val="24"/>
                <w:szCs w:val="24"/>
              </w:rPr>
              <w:t>Количество</w:t>
            </w:r>
            <w:r w:rsidR="001A04A7" w:rsidRPr="005366B5">
              <w:rPr>
                <w:sz w:val="24"/>
                <w:szCs w:val="24"/>
              </w:rPr>
              <w:t xml:space="preserve"> </w:t>
            </w:r>
            <w:r w:rsidRPr="005366B5">
              <w:rPr>
                <w:sz w:val="24"/>
                <w:szCs w:val="24"/>
              </w:rPr>
              <w:t>детей,</w:t>
            </w:r>
            <w:r w:rsidR="001A04A7" w:rsidRPr="005366B5">
              <w:rPr>
                <w:sz w:val="24"/>
                <w:szCs w:val="24"/>
              </w:rPr>
              <w:t xml:space="preserve"> </w:t>
            </w:r>
            <w:r w:rsidRPr="005366B5">
              <w:rPr>
                <w:sz w:val="24"/>
                <w:szCs w:val="24"/>
              </w:rPr>
              <w:t>посещающих</w:t>
            </w:r>
            <w:r w:rsidR="001A04A7" w:rsidRPr="005366B5">
              <w:rPr>
                <w:sz w:val="24"/>
                <w:szCs w:val="24"/>
              </w:rPr>
              <w:t xml:space="preserve"> </w:t>
            </w:r>
            <w:r w:rsidRPr="005366B5">
              <w:rPr>
                <w:sz w:val="24"/>
                <w:szCs w:val="24"/>
              </w:rPr>
              <w:t>учреждения</w:t>
            </w:r>
            <w:r w:rsidR="001A04A7" w:rsidRPr="005366B5">
              <w:rPr>
                <w:sz w:val="24"/>
                <w:szCs w:val="24"/>
              </w:rPr>
              <w:t xml:space="preserve"> </w:t>
            </w:r>
            <w:r w:rsidRPr="005366B5">
              <w:rPr>
                <w:sz w:val="24"/>
                <w:szCs w:val="24"/>
              </w:rPr>
              <w:t>дополнительного</w:t>
            </w:r>
            <w:r w:rsidR="001A04A7" w:rsidRPr="005366B5">
              <w:rPr>
                <w:sz w:val="24"/>
                <w:szCs w:val="24"/>
              </w:rPr>
              <w:t xml:space="preserve"> </w:t>
            </w:r>
            <w:r w:rsidRPr="005366B5">
              <w:rPr>
                <w:sz w:val="24"/>
                <w:szCs w:val="24"/>
              </w:rPr>
              <w:t>образования,</w:t>
            </w:r>
            <w:r w:rsidR="001A04A7" w:rsidRPr="005366B5">
              <w:rPr>
                <w:sz w:val="24"/>
                <w:szCs w:val="24"/>
              </w:rPr>
              <w:t xml:space="preserve"> </w:t>
            </w:r>
            <w:r w:rsidRPr="005366B5">
              <w:rPr>
                <w:sz w:val="24"/>
                <w:szCs w:val="24"/>
              </w:rPr>
              <w:t>человек</w:t>
            </w:r>
          </w:p>
        </w:tc>
        <w:tc>
          <w:tcPr>
            <w:tcW w:w="851" w:type="dxa"/>
            <w:tcBorders>
              <w:top w:val="single" w:sz="4" w:space="0" w:color="auto"/>
              <w:left w:val="single" w:sz="4" w:space="0" w:color="auto"/>
              <w:bottom w:val="single" w:sz="4" w:space="0" w:color="auto"/>
              <w:right w:val="single" w:sz="4" w:space="0" w:color="auto"/>
            </w:tcBorders>
            <w:hideMark/>
          </w:tcPr>
          <w:p w14:paraId="39FA5D6C" w14:textId="711C34FC"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509</w:t>
            </w:r>
          </w:p>
        </w:tc>
        <w:tc>
          <w:tcPr>
            <w:tcW w:w="992" w:type="dxa"/>
            <w:tcBorders>
              <w:top w:val="single" w:sz="4" w:space="0" w:color="auto"/>
              <w:left w:val="single" w:sz="4" w:space="0" w:color="auto"/>
              <w:bottom w:val="single" w:sz="4" w:space="0" w:color="auto"/>
              <w:right w:val="single" w:sz="4" w:space="0" w:color="auto"/>
            </w:tcBorders>
            <w:hideMark/>
          </w:tcPr>
          <w:p w14:paraId="54DED36C" w14:textId="6E69784B"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530</w:t>
            </w:r>
          </w:p>
        </w:tc>
        <w:tc>
          <w:tcPr>
            <w:tcW w:w="992" w:type="dxa"/>
            <w:tcBorders>
              <w:top w:val="single" w:sz="4" w:space="0" w:color="auto"/>
              <w:left w:val="single" w:sz="4" w:space="0" w:color="auto"/>
              <w:bottom w:val="single" w:sz="4" w:space="0" w:color="auto"/>
              <w:right w:val="single" w:sz="4" w:space="0" w:color="auto"/>
            </w:tcBorders>
            <w:hideMark/>
          </w:tcPr>
          <w:p w14:paraId="0361B240" w14:textId="218F980B"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889</w:t>
            </w:r>
          </w:p>
        </w:tc>
        <w:tc>
          <w:tcPr>
            <w:tcW w:w="992" w:type="dxa"/>
            <w:tcBorders>
              <w:top w:val="single" w:sz="4" w:space="0" w:color="auto"/>
              <w:left w:val="single" w:sz="4" w:space="0" w:color="auto"/>
              <w:bottom w:val="single" w:sz="4" w:space="0" w:color="auto"/>
              <w:right w:val="single" w:sz="4" w:space="0" w:color="auto"/>
            </w:tcBorders>
            <w:hideMark/>
          </w:tcPr>
          <w:p w14:paraId="55FFF6D3" w14:textId="569E33D3"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940</w:t>
            </w:r>
          </w:p>
        </w:tc>
        <w:tc>
          <w:tcPr>
            <w:tcW w:w="1134" w:type="dxa"/>
            <w:tcBorders>
              <w:top w:val="single" w:sz="4" w:space="0" w:color="auto"/>
              <w:left w:val="single" w:sz="4" w:space="0" w:color="auto"/>
              <w:bottom w:val="single" w:sz="4" w:space="0" w:color="auto"/>
              <w:right w:val="single" w:sz="4" w:space="0" w:color="auto"/>
            </w:tcBorders>
            <w:hideMark/>
          </w:tcPr>
          <w:p w14:paraId="57ACD19F" w14:textId="70FC9F09" w:rsidR="006C4460" w:rsidRPr="005366B5" w:rsidRDefault="006C4460" w:rsidP="0018570B">
            <w:pPr>
              <w:spacing w:after="0" w:line="240" w:lineRule="auto"/>
              <w:jc w:val="center"/>
              <w:rPr>
                <w:sz w:val="24"/>
                <w:szCs w:val="24"/>
              </w:rPr>
            </w:pPr>
            <w:r w:rsidRPr="005366B5">
              <w:rPr>
                <w:sz w:val="24"/>
                <w:szCs w:val="24"/>
              </w:rPr>
              <w:t>2</w:t>
            </w:r>
            <w:r w:rsidR="001A04A7" w:rsidRPr="005366B5">
              <w:rPr>
                <w:sz w:val="24"/>
                <w:szCs w:val="24"/>
              </w:rPr>
              <w:t xml:space="preserve"> </w:t>
            </w:r>
            <w:r w:rsidRPr="005366B5">
              <w:rPr>
                <w:sz w:val="24"/>
                <w:szCs w:val="24"/>
              </w:rPr>
              <w:t>460</w:t>
            </w:r>
          </w:p>
        </w:tc>
      </w:tr>
      <w:tr w:rsidR="006C4460" w:rsidRPr="005366B5" w14:paraId="7254A24C" w14:textId="77777777" w:rsidTr="006C4460">
        <w:tc>
          <w:tcPr>
            <w:tcW w:w="621" w:type="dxa"/>
            <w:tcBorders>
              <w:top w:val="single" w:sz="4" w:space="0" w:color="auto"/>
              <w:left w:val="single" w:sz="4" w:space="0" w:color="auto"/>
              <w:bottom w:val="single" w:sz="4" w:space="0" w:color="auto"/>
              <w:right w:val="single" w:sz="4" w:space="0" w:color="auto"/>
            </w:tcBorders>
            <w:hideMark/>
          </w:tcPr>
          <w:p w14:paraId="450518E9" w14:textId="77777777" w:rsidR="006C4460" w:rsidRPr="005366B5" w:rsidRDefault="006C4460" w:rsidP="0018570B">
            <w:pPr>
              <w:spacing w:after="0" w:line="240" w:lineRule="auto"/>
              <w:rPr>
                <w:sz w:val="24"/>
                <w:szCs w:val="24"/>
              </w:rPr>
            </w:pPr>
            <w:r w:rsidRPr="005366B5">
              <w:rPr>
                <w:sz w:val="24"/>
                <w:szCs w:val="24"/>
              </w:rPr>
              <w:t>5.</w:t>
            </w:r>
          </w:p>
        </w:tc>
        <w:tc>
          <w:tcPr>
            <w:tcW w:w="4228" w:type="dxa"/>
            <w:tcBorders>
              <w:top w:val="single" w:sz="4" w:space="0" w:color="auto"/>
              <w:left w:val="single" w:sz="4" w:space="0" w:color="auto"/>
              <w:bottom w:val="single" w:sz="4" w:space="0" w:color="auto"/>
              <w:right w:val="single" w:sz="4" w:space="0" w:color="auto"/>
            </w:tcBorders>
            <w:hideMark/>
          </w:tcPr>
          <w:p w14:paraId="6F997EE1" w14:textId="08B6D4D4" w:rsidR="006C4460" w:rsidRPr="005366B5" w:rsidRDefault="006C4460" w:rsidP="0018570B">
            <w:pPr>
              <w:spacing w:after="0" w:line="240" w:lineRule="auto"/>
              <w:rPr>
                <w:sz w:val="24"/>
                <w:szCs w:val="24"/>
              </w:rPr>
            </w:pPr>
            <w:r w:rsidRPr="005366B5">
              <w:rPr>
                <w:sz w:val="24"/>
                <w:szCs w:val="24"/>
              </w:rPr>
              <w:t>Количество</w:t>
            </w:r>
            <w:r w:rsidR="001A04A7" w:rsidRPr="005366B5">
              <w:rPr>
                <w:sz w:val="24"/>
                <w:szCs w:val="24"/>
              </w:rPr>
              <w:t xml:space="preserve"> </w:t>
            </w:r>
            <w:r w:rsidRPr="005366B5">
              <w:rPr>
                <w:sz w:val="24"/>
                <w:szCs w:val="24"/>
              </w:rPr>
              <w:t>выпускников</w:t>
            </w:r>
            <w:r w:rsidR="001A04A7" w:rsidRPr="005366B5">
              <w:rPr>
                <w:sz w:val="24"/>
                <w:szCs w:val="24"/>
              </w:rPr>
              <w:t xml:space="preserve"> </w:t>
            </w:r>
            <w:r w:rsidRPr="005366B5">
              <w:rPr>
                <w:sz w:val="24"/>
                <w:szCs w:val="24"/>
              </w:rPr>
              <w:t>9</w:t>
            </w:r>
            <w:r w:rsidR="001A04A7" w:rsidRPr="005366B5">
              <w:rPr>
                <w:sz w:val="24"/>
                <w:szCs w:val="24"/>
              </w:rPr>
              <w:t xml:space="preserve"> </w:t>
            </w:r>
            <w:r w:rsidRPr="005366B5">
              <w:rPr>
                <w:sz w:val="24"/>
                <w:szCs w:val="24"/>
                <w:lang w:bidi="ru-RU"/>
              </w:rPr>
              <w:t>–</w:t>
            </w:r>
            <w:r w:rsidRPr="005366B5">
              <w:rPr>
                <w:sz w:val="24"/>
                <w:szCs w:val="24"/>
              </w:rPr>
              <w:t>11,</w:t>
            </w:r>
            <w:r w:rsidR="001A04A7" w:rsidRPr="005366B5">
              <w:rPr>
                <w:sz w:val="24"/>
                <w:szCs w:val="24"/>
              </w:rPr>
              <w:t xml:space="preserve"> </w:t>
            </w:r>
            <w:r w:rsidRPr="005366B5">
              <w:rPr>
                <w:sz w:val="24"/>
                <w:szCs w:val="24"/>
              </w:rPr>
              <w:t>получивших</w:t>
            </w:r>
            <w:r w:rsidR="001A04A7" w:rsidRPr="005366B5">
              <w:rPr>
                <w:sz w:val="24"/>
                <w:szCs w:val="24"/>
              </w:rPr>
              <w:t xml:space="preserve"> </w:t>
            </w:r>
            <w:r w:rsidRPr="005366B5">
              <w:rPr>
                <w:sz w:val="24"/>
                <w:szCs w:val="24"/>
              </w:rPr>
              <w:t>аттестат</w:t>
            </w:r>
            <w:r w:rsidR="001A04A7" w:rsidRPr="005366B5">
              <w:rPr>
                <w:sz w:val="24"/>
                <w:szCs w:val="24"/>
              </w:rPr>
              <w:t xml:space="preserve"> </w:t>
            </w:r>
            <w:r w:rsidRPr="005366B5">
              <w:rPr>
                <w:sz w:val="24"/>
                <w:szCs w:val="24"/>
              </w:rPr>
              <w:t>с</w:t>
            </w:r>
            <w:r w:rsidR="001A04A7" w:rsidRPr="005366B5">
              <w:rPr>
                <w:sz w:val="24"/>
                <w:szCs w:val="24"/>
              </w:rPr>
              <w:t xml:space="preserve"> </w:t>
            </w:r>
            <w:r w:rsidRPr="005366B5">
              <w:rPr>
                <w:sz w:val="24"/>
                <w:szCs w:val="24"/>
              </w:rPr>
              <w:t>отличием,</w:t>
            </w:r>
            <w:r w:rsidR="001A04A7" w:rsidRPr="005366B5">
              <w:rPr>
                <w:sz w:val="24"/>
                <w:szCs w:val="24"/>
              </w:rPr>
              <w:t xml:space="preserve"> </w:t>
            </w:r>
            <w:r w:rsidRPr="005366B5">
              <w:rPr>
                <w:sz w:val="24"/>
                <w:szCs w:val="24"/>
              </w:rPr>
              <w:t>человек</w:t>
            </w:r>
          </w:p>
        </w:tc>
        <w:tc>
          <w:tcPr>
            <w:tcW w:w="851" w:type="dxa"/>
            <w:tcBorders>
              <w:top w:val="single" w:sz="4" w:space="0" w:color="auto"/>
              <w:left w:val="single" w:sz="4" w:space="0" w:color="auto"/>
              <w:bottom w:val="single" w:sz="4" w:space="0" w:color="auto"/>
              <w:right w:val="single" w:sz="4" w:space="0" w:color="auto"/>
            </w:tcBorders>
            <w:hideMark/>
          </w:tcPr>
          <w:p w14:paraId="5B9012E2" w14:textId="77777777" w:rsidR="006C4460" w:rsidRPr="005366B5" w:rsidRDefault="006C4460" w:rsidP="0018570B">
            <w:pPr>
              <w:spacing w:after="0" w:line="240" w:lineRule="auto"/>
              <w:jc w:val="center"/>
              <w:rPr>
                <w:sz w:val="24"/>
                <w:szCs w:val="24"/>
              </w:rPr>
            </w:pPr>
            <w:r w:rsidRPr="005366B5">
              <w:rPr>
                <w:sz w:val="24"/>
                <w:szCs w:val="24"/>
              </w:rPr>
              <w:t>16</w:t>
            </w:r>
          </w:p>
        </w:tc>
        <w:tc>
          <w:tcPr>
            <w:tcW w:w="992" w:type="dxa"/>
            <w:tcBorders>
              <w:top w:val="single" w:sz="4" w:space="0" w:color="auto"/>
              <w:left w:val="single" w:sz="4" w:space="0" w:color="auto"/>
              <w:bottom w:val="single" w:sz="4" w:space="0" w:color="auto"/>
              <w:right w:val="single" w:sz="4" w:space="0" w:color="auto"/>
            </w:tcBorders>
            <w:hideMark/>
          </w:tcPr>
          <w:p w14:paraId="41315054" w14:textId="77777777" w:rsidR="006C4460" w:rsidRPr="005366B5" w:rsidRDefault="006C4460" w:rsidP="0018570B">
            <w:pPr>
              <w:spacing w:after="0" w:line="240" w:lineRule="auto"/>
              <w:jc w:val="center"/>
              <w:rPr>
                <w:sz w:val="24"/>
                <w:szCs w:val="24"/>
              </w:rPr>
            </w:pPr>
            <w:r w:rsidRPr="005366B5">
              <w:rPr>
                <w:sz w:val="24"/>
                <w:szCs w:val="24"/>
              </w:rPr>
              <w:t>27</w:t>
            </w:r>
          </w:p>
        </w:tc>
        <w:tc>
          <w:tcPr>
            <w:tcW w:w="992" w:type="dxa"/>
            <w:tcBorders>
              <w:top w:val="single" w:sz="4" w:space="0" w:color="auto"/>
              <w:left w:val="single" w:sz="4" w:space="0" w:color="auto"/>
              <w:bottom w:val="single" w:sz="4" w:space="0" w:color="auto"/>
              <w:right w:val="single" w:sz="4" w:space="0" w:color="auto"/>
            </w:tcBorders>
            <w:hideMark/>
          </w:tcPr>
          <w:p w14:paraId="1BE37365" w14:textId="77777777" w:rsidR="006C4460" w:rsidRPr="005366B5" w:rsidRDefault="006C4460" w:rsidP="0018570B">
            <w:pPr>
              <w:spacing w:after="0" w:line="240" w:lineRule="auto"/>
              <w:jc w:val="center"/>
              <w:rPr>
                <w:sz w:val="24"/>
                <w:szCs w:val="24"/>
              </w:rPr>
            </w:pPr>
            <w:r w:rsidRPr="005366B5">
              <w:rPr>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14:paraId="7FCEAB1A" w14:textId="77777777" w:rsidR="006C4460" w:rsidRPr="005366B5" w:rsidRDefault="006C4460" w:rsidP="0018570B">
            <w:pPr>
              <w:spacing w:after="0" w:line="240" w:lineRule="auto"/>
              <w:jc w:val="center"/>
              <w:rPr>
                <w:sz w:val="24"/>
                <w:szCs w:val="24"/>
              </w:rPr>
            </w:pPr>
            <w:r w:rsidRPr="005366B5">
              <w:rPr>
                <w:sz w:val="24"/>
                <w:szCs w:val="24"/>
              </w:rPr>
              <w:t>17</w:t>
            </w:r>
          </w:p>
        </w:tc>
        <w:tc>
          <w:tcPr>
            <w:tcW w:w="1134" w:type="dxa"/>
            <w:tcBorders>
              <w:top w:val="single" w:sz="4" w:space="0" w:color="auto"/>
              <w:left w:val="single" w:sz="4" w:space="0" w:color="auto"/>
              <w:bottom w:val="single" w:sz="4" w:space="0" w:color="auto"/>
              <w:right w:val="single" w:sz="4" w:space="0" w:color="auto"/>
            </w:tcBorders>
            <w:hideMark/>
          </w:tcPr>
          <w:p w14:paraId="3686F43D" w14:textId="5AB2A03C" w:rsidR="006C4460" w:rsidRPr="005366B5" w:rsidRDefault="00555C82" w:rsidP="0018570B">
            <w:pPr>
              <w:spacing w:after="0" w:line="240" w:lineRule="auto"/>
              <w:jc w:val="center"/>
              <w:rPr>
                <w:sz w:val="24"/>
                <w:szCs w:val="24"/>
                <w:highlight w:val="yellow"/>
              </w:rPr>
            </w:pPr>
            <w:r w:rsidRPr="005366B5">
              <w:rPr>
                <w:sz w:val="24"/>
                <w:szCs w:val="24"/>
              </w:rPr>
              <w:t>11</w:t>
            </w:r>
          </w:p>
        </w:tc>
      </w:tr>
    </w:tbl>
    <w:p w14:paraId="2BB460E0" w14:textId="77777777" w:rsidR="00C834C9" w:rsidRDefault="00C834C9" w:rsidP="0018570B">
      <w:pPr>
        <w:autoSpaceDE w:val="0"/>
        <w:autoSpaceDN w:val="0"/>
        <w:adjustRightInd w:val="0"/>
        <w:spacing w:after="0" w:line="240" w:lineRule="auto"/>
        <w:ind w:firstLine="709"/>
        <w:jc w:val="both"/>
        <w:rPr>
          <w:rFonts w:ascii="Times New Roman" w:hAnsi="Times New Roman"/>
          <w:color w:val="FF0000"/>
          <w:sz w:val="28"/>
          <w:szCs w:val="28"/>
        </w:rPr>
      </w:pPr>
    </w:p>
    <w:p w14:paraId="115EE5E1" w14:textId="47FF8C25" w:rsidR="00ED550C" w:rsidRPr="00ED550C" w:rsidRDefault="00ED550C" w:rsidP="0018570B">
      <w:pPr>
        <w:spacing w:after="0" w:line="240" w:lineRule="auto"/>
        <w:ind w:firstLine="709"/>
        <w:jc w:val="both"/>
        <w:rPr>
          <w:rFonts w:ascii="Times New Roman" w:hAnsi="Times New Roman"/>
          <w:sz w:val="28"/>
          <w:szCs w:val="28"/>
        </w:rPr>
      </w:pPr>
      <w:r w:rsidRPr="00ED550C">
        <w:rPr>
          <w:rFonts w:ascii="Times New Roman" w:hAnsi="Times New Roman"/>
          <w:sz w:val="28"/>
          <w:szCs w:val="28"/>
        </w:rPr>
        <w:t>2023</w:t>
      </w:r>
      <w:r w:rsidR="001A04A7">
        <w:rPr>
          <w:rFonts w:ascii="Times New Roman" w:hAnsi="Times New Roman"/>
          <w:sz w:val="28"/>
          <w:szCs w:val="28"/>
        </w:rPr>
        <w:t xml:space="preserve"> </w:t>
      </w:r>
      <w:r w:rsidRPr="00ED550C">
        <w:rPr>
          <w:rFonts w:ascii="Times New Roman" w:hAnsi="Times New Roman"/>
          <w:sz w:val="28"/>
          <w:szCs w:val="28"/>
        </w:rPr>
        <w:t>год</w:t>
      </w:r>
      <w:r w:rsidR="001A04A7">
        <w:rPr>
          <w:rFonts w:ascii="Times New Roman" w:hAnsi="Times New Roman"/>
          <w:sz w:val="28"/>
          <w:szCs w:val="28"/>
        </w:rPr>
        <w:t xml:space="preserve"> </w:t>
      </w:r>
      <w:r w:rsidRPr="00ED550C">
        <w:rPr>
          <w:rFonts w:ascii="Times New Roman" w:hAnsi="Times New Roman"/>
          <w:sz w:val="28"/>
          <w:szCs w:val="28"/>
        </w:rPr>
        <w:t>Указом</w:t>
      </w:r>
      <w:r w:rsidR="001A04A7">
        <w:rPr>
          <w:rFonts w:ascii="Times New Roman" w:hAnsi="Times New Roman"/>
          <w:sz w:val="28"/>
          <w:szCs w:val="28"/>
        </w:rPr>
        <w:t xml:space="preserve"> </w:t>
      </w:r>
      <w:r w:rsidRPr="00ED550C">
        <w:rPr>
          <w:rFonts w:ascii="Times New Roman" w:hAnsi="Times New Roman"/>
          <w:sz w:val="28"/>
          <w:szCs w:val="28"/>
        </w:rPr>
        <w:t>Президента</w:t>
      </w:r>
      <w:r w:rsidR="001A04A7">
        <w:rPr>
          <w:rFonts w:ascii="Times New Roman" w:hAnsi="Times New Roman"/>
          <w:sz w:val="28"/>
          <w:szCs w:val="28"/>
        </w:rPr>
        <w:t xml:space="preserve"> </w:t>
      </w:r>
      <w:r w:rsidRPr="00ED550C">
        <w:rPr>
          <w:rFonts w:ascii="Times New Roman" w:hAnsi="Times New Roman"/>
          <w:sz w:val="28"/>
          <w:szCs w:val="28"/>
        </w:rPr>
        <w:t>России</w:t>
      </w:r>
      <w:r w:rsidR="001A04A7">
        <w:rPr>
          <w:rFonts w:ascii="Times New Roman" w:hAnsi="Times New Roman"/>
          <w:sz w:val="28"/>
          <w:szCs w:val="28"/>
        </w:rPr>
        <w:t xml:space="preserve"> </w:t>
      </w:r>
      <w:r w:rsidRPr="00ED550C">
        <w:rPr>
          <w:rFonts w:ascii="Times New Roman" w:hAnsi="Times New Roman"/>
          <w:sz w:val="28"/>
          <w:szCs w:val="28"/>
        </w:rPr>
        <w:t>Владимира</w:t>
      </w:r>
      <w:r w:rsidR="001A04A7">
        <w:rPr>
          <w:rFonts w:ascii="Times New Roman" w:hAnsi="Times New Roman"/>
          <w:sz w:val="28"/>
          <w:szCs w:val="28"/>
        </w:rPr>
        <w:t xml:space="preserve"> </w:t>
      </w:r>
      <w:r w:rsidRPr="00ED550C">
        <w:rPr>
          <w:rFonts w:ascii="Times New Roman" w:hAnsi="Times New Roman"/>
          <w:sz w:val="28"/>
          <w:szCs w:val="28"/>
        </w:rPr>
        <w:t>Путина</w:t>
      </w:r>
      <w:r w:rsidR="001A04A7">
        <w:rPr>
          <w:rFonts w:ascii="Times New Roman" w:hAnsi="Times New Roman"/>
          <w:sz w:val="28"/>
          <w:szCs w:val="28"/>
        </w:rPr>
        <w:t xml:space="preserve"> </w:t>
      </w:r>
      <w:r w:rsidRPr="00ED550C">
        <w:rPr>
          <w:rFonts w:ascii="Times New Roman" w:hAnsi="Times New Roman"/>
          <w:sz w:val="28"/>
          <w:szCs w:val="28"/>
        </w:rPr>
        <w:t>объявлен</w:t>
      </w:r>
      <w:r w:rsidR="001A04A7">
        <w:rPr>
          <w:rFonts w:ascii="Times New Roman" w:hAnsi="Times New Roman"/>
          <w:sz w:val="28"/>
          <w:szCs w:val="28"/>
        </w:rPr>
        <w:t xml:space="preserve"> </w:t>
      </w:r>
      <w:r w:rsidRPr="00ED550C">
        <w:rPr>
          <w:rFonts w:ascii="Times New Roman" w:hAnsi="Times New Roman"/>
          <w:sz w:val="28"/>
          <w:szCs w:val="28"/>
        </w:rPr>
        <w:t>Годом</w:t>
      </w:r>
      <w:r w:rsidR="001A04A7">
        <w:rPr>
          <w:rFonts w:ascii="Times New Roman" w:hAnsi="Times New Roman"/>
          <w:sz w:val="28"/>
          <w:szCs w:val="28"/>
        </w:rPr>
        <w:t xml:space="preserve"> </w:t>
      </w:r>
      <w:r w:rsidRPr="00ED550C">
        <w:rPr>
          <w:rFonts w:ascii="Times New Roman" w:hAnsi="Times New Roman"/>
          <w:sz w:val="28"/>
          <w:szCs w:val="28"/>
        </w:rPr>
        <w:t>педагога</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наставника.</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течение</w:t>
      </w:r>
      <w:r w:rsidR="001A04A7">
        <w:rPr>
          <w:rFonts w:ascii="Times New Roman" w:hAnsi="Times New Roman"/>
          <w:sz w:val="28"/>
          <w:szCs w:val="28"/>
        </w:rPr>
        <w:t xml:space="preserve"> </w:t>
      </w:r>
      <w:r w:rsidRPr="00ED550C">
        <w:rPr>
          <w:rFonts w:ascii="Times New Roman" w:hAnsi="Times New Roman"/>
          <w:sz w:val="28"/>
          <w:szCs w:val="28"/>
        </w:rPr>
        <w:t>года</w:t>
      </w:r>
      <w:r w:rsidR="001A04A7">
        <w:rPr>
          <w:rFonts w:ascii="Times New Roman" w:hAnsi="Times New Roman"/>
          <w:sz w:val="28"/>
          <w:szCs w:val="28"/>
        </w:rPr>
        <w:t xml:space="preserve"> </w:t>
      </w:r>
      <w:r w:rsidRPr="00ED550C">
        <w:rPr>
          <w:rFonts w:ascii="Times New Roman" w:hAnsi="Times New Roman"/>
          <w:sz w:val="28"/>
          <w:szCs w:val="28"/>
        </w:rPr>
        <w:t>педагоги</w:t>
      </w:r>
      <w:r w:rsidR="001A04A7">
        <w:rPr>
          <w:rFonts w:ascii="Times New Roman" w:hAnsi="Times New Roman"/>
          <w:sz w:val="28"/>
          <w:szCs w:val="28"/>
        </w:rPr>
        <w:t xml:space="preserve"> </w:t>
      </w:r>
      <w:r w:rsidRPr="00ED550C">
        <w:rPr>
          <w:rFonts w:ascii="Times New Roman" w:hAnsi="Times New Roman"/>
          <w:sz w:val="28"/>
          <w:szCs w:val="28"/>
        </w:rPr>
        <w:t>Ханты-Мансийского</w:t>
      </w:r>
      <w:r w:rsidR="001A04A7">
        <w:rPr>
          <w:rFonts w:ascii="Times New Roman" w:hAnsi="Times New Roman"/>
          <w:sz w:val="28"/>
          <w:szCs w:val="28"/>
        </w:rPr>
        <w:t xml:space="preserve"> </w:t>
      </w:r>
      <w:r w:rsidRPr="00ED550C">
        <w:rPr>
          <w:rFonts w:ascii="Times New Roman" w:hAnsi="Times New Roman"/>
          <w:sz w:val="28"/>
          <w:szCs w:val="28"/>
        </w:rPr>
        <w:t>района</w:t>
      </w:r>
      <w:r w:rsidR="001A04A7">
        <w:rPr>
          <w:rFonts w:ascii="Times New Roman" w:hAnsi="Times New Roman"/>
          <w:sz w:val="28"/>
          <w:szCs w:val="28"/>
        </w:rPr>
        <w:t xml:space="preserve"> </w:t>
      </w:r>
      <w:r w:rsidRPr="00ED550C">
        <w:rPr>
          <w:rFonts w:ascii="Times New Roman" w:hAnsi="Times New Roman"/>
          <w:sz w:val="28"/>
          <w:szCs w:val="28"/>
        </w:rPr>
        <w:t>приняли</w:t>
      </w:r>
      <w:r w:rsidR="001A04A7">
        <w:rPr>
          <w:rFonts w:ascii="Times New Roman" w:hAnsi="Times New Roman"/>
          <w:sz w:val="28"/>
          <w:szCs w:val="28"/>
        </w:rPr>
        <w:t xml:space="preserve"> </w:t>
      </w:r>
      <w:r w:rsidRPr="00ED550C">
        <w:rPr>
          <w:rFonts w:ascii="Times New Roman" w:hAnsi="Times New Roman"/>
          <w:sz w:val="28"/>
          <w:szCs w:val="28"/>
        </w:rPr>
        <w:t>участие</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мероприятиях,</w:t>
      </w:r>
      <w:r w:rsidR="001A04A7">
        <w:rPr>
          <w:rFonts w:ascii="Times New Roman" w:hAnsi="Times New Roman"/>
          <w:sz w:val="28"/>
          <w:szCs w:val="28"/>
        </w:rPr>
        <w:t xml:space="preserve"> </w:t>
      </w:r>
      <w:r w:rsidRPr="00ED550C">
        <w:rPr>
          <w:rFonts w:ascii="Times New Roman" w:hAnsi="Times New Roman"/>
          <w:sz w:val="28"/>
          <w:szCs w:val="28"/>
        </w:rPr>
        <w:t>направленных</w:t>
      </w:r>
      <w:r w:rsidR="001A04A7">
        <w:rPr>
          <w:rFonts w:ascii="Times New Roman" w:hAnsi="Times New Roman"/>
          <w:sz w:val="28"/>
          <w:szCs w:val="28"/>
        </w:rPr>
        <w:t xml:space="preserve"> </w:t>
      </w:r>
      <w:r w:rsidRPr="00ED550C">
        <w:rPr>
          <w:rFonts w:ascii="Times New Roman" w:hAnsi="Times New Roman"/>
          <w:sz w:val="28"/>
          <w:szCs w:val="28"/>
        </w:rPr>
        <w:t>на</w:t>
      </w:r>
      <w:r w:rsidR="001A04A7">
        <w:rPr>
          <w:rFonts w:ascii="Times New Roman" w:hAnsi="Times New Roman"/>
          <w:sz w:val="28"/>
          <w:szCs w:val="28"/>
        </w:rPr>
        <w:t xml:space="preserve"> </w:t>
      </w:r>
      <w:r w:rsidRPr="00ED550C">
        <w:rPr>
          <w:rFonts w:ascii="Times New Roman" w:hAnsi="Times New Roman"/>
          <w:bCs/>
          <w:sz w:val="28"/>
          <w:szCs w:val="28"/>
        </w:rPr>
        <w:t>профессиональное</w:t>
      </w:r>
      <w:r w:rsidR="001A04A7">
        <w:rPr>
          <w:rFonts w:ascii="Times New Roman" w:hAnsi="Times New Roman"/>
          <w:bCs/>
          <w:sz w:val="28"/>
          <w:szCs w:val="28"/>
        </w:rPr>
        <w:t xml:space="preserve"> </w:t>
      </w:r>
      <w:r w:rsidRPr="00ED550C">
        <w:rPr>
          <w:rFonts w:ascii="Times New Roman" w:hAnsi="Times New Roman"/>
          <w:bCs/>
          <w:sz w:val="28"/>
          <w:szCs w:val="28"/>
        </w:rPr>
        <w:t>развитие</w:t>
      </w:r>
      <w:r w:rsidR="001A04A7">
        <w:rPr>
          <w:rFonts w:ascii="Times New Roman" w:hAnsi="Times New Roman"/>
          <w:bCs/>
          <w:sz w:val="28"/>
          <w:szCs w:val="28"/>
        </w:rPr>
        <w:t xml:space="preserve"> </w:t>
      </w:r>
      <w:r w:rsidRPr="00ED550C">
        <w:rPr>
          <w:rFonts w:ascii="Times New Roman" w:hAnsi="Times New Roman"/>
          <w:bCs/>
          <w:sz w:val="28"/>
          <w:szCs w:val="28"/>
        </w:rPr>
        <w:t>педагога</w:t>
      </w:r>
      <w:r w:rsidRPr="00ED550C">
        <w:rPr>
          <w:rFonts w:ascii="Times New Roman" w:hAnsi="Times New Roman"/>
          <w:sz w:val="28"/>
          <w:szCs w:val="28"/>
        </w:rPr>
        <w:t>.</w:t>
      </w:r>
    </w:p>
    <w:p w14:paraId="559FFE16" w14:textId="201EE630" w:rsidR="008A3154" w:rsidRPr="00ED550C" w:rsidRDefault="008A3154" w:rsidP="0018570B">
      <w:pPr>
        <w:spacing w:after="0" w:line="240" w:lineRule="auto"/>
        <w:ind w:firstLine="709"/>
        <w:jc w:val="both"/>
        <w:rPr>
          <w:rFonts w:ascii="Times New Roman" w:hAnsi="Times New Roman"/>
          <w:sz w:val="28"/>
          <w:szCs w:val="28"/>
        </w:rPr>
      </w:pPr>
      <w:r>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2023</w:t>
      </w:r>
      <w:r w:rsidR="001A04A7">
        <w:rPr>
          <w:rFonts w:ascii="Times New Roman" w:hAnsi="Times New Roman"/>
          <w:sz w:val="28"/>
          <w:szCs w:val="28"/>
        </w:rPr>
        <w:t xml:space="preserve"> </w:t>
      </w:r>
      <w:r w:rsidRPr="00ED550C">
        <w:rPr>
          <w:rFonts w:ascii="Times New Roman" w:hAnsi="Times New Roman"/>
          <w:sz w:val="28"/>
          <w:szCs w:val="28"/>
        </w:rPr>
        <w:t>год</w:t>
      </w:r>
      <w:r>
        <w:rPr>
          <w:rFonts w:ascii="Times New Roman" w:hAnsi="Times New Roman"/>
          <w:sz w:val="28"/>
          <w:szCs w:val="28"/>
        </w:rPr>
        <w:t>у</w:t>
      </w:r>
      <w:r w:rsidR="001A04A7">
        <w:rPr>
          <w:rFonts w:ascii="Times New Roman" w:hAnsi="Times New Roman"/>
          <w:sz w:val="28"/>
          <w:szCs w:val="28"/>
        </w:rPr>
        <w:t xml:space="preserve"> </w:t>
      </w:r>
      <w:r w:rsidRPr="00ED550C">
        <w:rPr>
          <w:rFonts w:ascii="Times New Roman" w:hAnsi="Times New Roman"/>
          <w:sz w:val="28"/>
          <w:szCs w:val="28"/>
        </w:rPr>
        <w:t>курсы</w:t>
      </w:r>
      <w:r w:rsidR="001A04A7">
        <w:rPr>
          <w:rFonts w:ascii="Times New Roman" w:hAnsi="Times New Roman"/>
          <w:sz w:val="28"/>
          <w:szCs w:val="28"/>
        </w:rPr>
        <w:t xml:space="preserve"> </w:t>
      </w:r>
      <w:r w:rsidRPr="00ED550C">
        <w:rPr>
          <w:rFonts w:ascii="Times New Roman" w:hAnsi="Times New Roman"/>
          <w:sz w:val="28"/>
          <w:szCs w:val="28"/>
        </w:rPr>
        <w:t>повышения</w:t>
      </w:r>
      <w:r w:rsidR="001A04A7">
        <w:rPr>
          <w:rFonts w:ascii="Times New Roman" w:hAnsi="Times New Roman"/>
          <w:sz w:val="28"/>
          <w:szCs w:val="28"/>
        </w:rPr>
        <w:t xml:space="preserve"> </w:t>
      </w:r>
      <w:r w:rsidRPr="00ED550C">
        <w:rPr>
          <w:rFonts w:ascii="Times New Roman" w:hAnsi="Times New Roman"/>
          <w:sz w:val="28"/>
          <w:szCs w:val="28"/>
        </w:rPr>
        <w:t>квалификации</w:t>
      </w:r>
      <w:r w:rsidR="001A04A7">
        <w:rPr>
          <w:rFonts w:ascii="Times New Roman" w:hAnsi="Times New Roman"/>
          <w:sz w:val="28"/>
          <w:szCs w:val="28"/>
        </w:rPr>
        <w:t xml:space="preserve"> </w:t>
      </w:r>
      <w:r w:rsidRPr="00ED550C">
        <w:rPr>
          <w:rFonts w:ascii="Times New Roman" w:hAnsi="Times New Roman"/>
          <w:sz w:val="28"/>
          <w:szCs w:val="28"/>
        </w:rPr>
        <w:t>прошли</w:t>
      </w:r>
      <w:r w:rsidR="001A04A7">
        <w:rPr>
          <w:rFonts w:ascii="Times New Roman" w:hAnsi="Times New Roman"/>
          <w:sz w:val="28"/>
          <w:szCs w:val="28"/>
        </w:rPr>
        <w:t xml:space="preserve"> </w:t>
      </w:r>
      <w:r w:rsidRPr="00ED550C">
        <w:rPr>
          <w:rFonts w:ascii="Times New Roman" w:hAnsi="Times New Roman"/>
          <w:sz w:val="28"/>
          <w:szCs w:val="28"/>
        </w:rPr>
        <w:t>589</w:t>
      </w:r>
      <w:r w:rsidR="001A04A7">
        <w:rPr>
          <w:rFonts w:ascii="Times New Roman" w:hAnsi="Times New Roman"/>
          <w:sz w:val="28"/>
          <w:szCs w:val="28"/>
        </w:rPr>
        <w:t xml:space="preserve"> </w:t>
      </w:r>
      <w:r w:rsidRPr="00ED550C">
        <w:rPr>
          <w:rFonts w:ascii="Times New Roman" w:hAnsi="Times New Roman"/>
          <w:sz w:val="28"/>
          <w:szCs w:val="28"/>
        </w:rPr>
        <w:t>педагогических</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руководящих</w:t>
      </w:r>
      <w:r w:rsidR="001A04A7">
        <w:rPr>
          <w:rFonts w:ascii="Times New Roman" w:hAnsi="Times New Roman"/>
          <w:sz w:val="28"/>
          <w:szCs w:val="28"/>
        </w:rPr>
        <w:t xml:space="preserve"> </w:t>
      </w:r>
      <w:r w:rsidRPr="00ED550C">
        <w:rPr>
          <w:rFonts w:ascii="Times New Roman" w:hAnsi="Times New Roman"/>
          <w:sz w:val="28"/>
          <w:szCs w:val="28"/>
        </w:rPr>
        <w:t>работников.</w:t>
      </w:r>
      <w:r w:rsidR="001A04A7">
        <w:rPr>
          <w:rFonts w:ascii="Times New Roman" w:hAnsi="Times New Roman"/>
          <w:sz w:val="28"/>
          <w:szCs w:val="28"/>
        </w:rPr>
        <w:t xml:space="preserve"> </w:t>
      </w:r>
      <w:r w:rsidRPr="00ED550C">
        <w:rPr>
          <w:rFonts w:ascii="Times New Roman" w:hAnsi="Times New Roman"/>
          <w:sz w:val="28"/>
          <w:szCs w:val="28"/>
        </w:rPr>
        <w:t>Приняли</w:t>
      </w:r>
      <w:r w:rsidR="001A04A7">
        <w:rPr>
          <w:rFonts w:ascii="Times New Roman" w:hAnsi="Times New Roman"/>
          <w:sz w:val="28"/>
          <w:szCs w:val="28"/>
        </w:rPr>
        <w:t xml:space="preserve"> </w:t>
      </w:r>
      <w:r w:rsidRPr="00ED550C">
        <w:rPr>
          <w:rFonts w:ascii="Times New Roman" w:hAnsi="Times New Roman"/>
          <w:sz w:val="28"/>
          <w:szCs w:val="28"/>
        </w:rPr>
        <w:t>участие</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семинарах</w:t>
      </w:r>
      <w:r w:rsidR="001A04A7">
        <w:rPr>
          <w:rFonts w:ascii="Times New Roman" w:hAnsi="Times New Roman"/>
          <w:sz w:val="28"/>
          <w:szCs w:val="28"/>
        </w:rPr>
        <w:t xml:space="preserve"> </w:t>
      </w:r>
      <w:r w:rsidRPr="00ED550C">
        <w:rPr>
          <w:rFonts w:ascii="Times New Roman" w:hAnsi="Times New Roman"/>
          <w:sz w:val="28"/>
          <w:szCs w:val="28"/>
        </w:rPr>
        <w:t>(семинар-тренинг,</w:t>
      </w:r>
      <w:r w:rsidR="001A04A7">
        <w:rPr>
          <w:rFonts w:ascii="Times New Roman" w:hAnsi="Times New Roman"/>
          <w:sz w:val="28"/>
          <w:szCs w:val="28"/>
        </w:rPr>
        <w:t xml:space="preserve"> </w:t>
      </w:r>
      <w:r w:rsidRPr="00ED550C">
        <w:rPr>
          <w:rFonts w:ascii="Times New Roman" w:hAnsi="Times New Roman"/>
          <w:sz w:val="28"/>
          <w:szCs w:val="28"/>
        </w:rPr>
        <w:lastRenderedPageBreak/>
        <w:t>семинар-</w:t>
      </w:r>
      <w:proofErr w:type="spellStart"/>
      <w:r w:rsidRPr="00ED550C">
        <w:rPr>
          <w:rFonts w:ascii="Times New Roman" w:hAnsi="Times New Roman"/>
          <w:sz w:val="28"/>
          <w:szCs w:val="28"/>
        </w:rPr>
        <w:t>вебинар</w:t>
      </w:r>
      <w:proofErr w:type="spellEnd"/>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семинар-практикум,</w:t>
      </w:r>
      <w:r w:rsidR="001A04A7">
        <w:rPr>
          <w:rFonts w:ascii="Times New Roman" w:hAnsi="Times New Roman"/>
          <w:sz w:val="28"/>
          <w:szCs w:val="28"/>
        </w:rPr>
        <w:t xml:space="preserve"> </w:t>
      </w:r>
      <w:r w:rsidRPr="00ED550C">
        <w:rPr>
          <w:rFonts w:ascii="Times New Roman" w:hAnsi="Times New Roman"/>
          <w:sz w:val="28"/>
          <w:szCs w:val="28"/>
        </w:rPr>
        <w:t>муниципальный</w:t>
      </w:r>
      <w:r w:rsidR="001A04A7">
        <w:rPr>
          <w:rFonts w:ascii="Times New Roman" w:hAnsi="Times New Roman"/>
          <w:sz w:val="28"/>
          <w:szCs w:val="28"/>
        </w:rPr>
        <w:t xml:space="preserve"> </w:t>
      </w:r>
      <w:r w:rsidRPr="00ED550C">
        <w:rPr>
          <w:rFonts w:ascii="Times New Roman" w:hAnsi="Times New Roman"/>
          <w:sz w:val="28"/>
          <w:szCs w:val="28"/>
        </w:rPr>
        <w:t>семинар),</w:t>
      </w:r>
      <w:r w:rsidR="001A04A7">
        <w:rPr>
          <w:rFonts w:ascii="Times New Roman" w:hAnsi="Times New Roman"/>
          <w:sz w:val="28"/>
          <w:szCs w:val="28"/>
        </w:rPr>
        <w:t xml:space="preserve"> </w:t>
      </w:r>
      <w:r w:rsidRPr="00ED550C">
        <w:rPr>
          <w:rFonts w:ascii="Times New Roman" w:hAnsi="Times New Roman"/>
          <w:sz w:val="28"/>
          <w:szCs w:val="28"/>
        </w:rPr>
        <w:t>международной</w:t>
      </w:r>
      <w:r w:rsidR="001A04A7">
        <w:rPr>
          <w:rFonts w:ascii="Times New Roman" w:hAnsi="Times New Roman"/>
          <w:sz w:val="28"/>
          <w:szCs w:val="28"/>
        </w:rPr>
        <w:t xml:space="preserve"> </w:t>
      </w:r>
      <w:r w:rsidRPr="00ED550C">
        <w:rPr>
          <w:rFonts w:ascii="Times New Roman" w:hAnsi="Times New Roman"/>
          <w:sz w:val="28"/>
          <w:szCs w:val="28"/>
        </w:rPr>
        <w:t>конференции,</w:t>
      </w:r>
      <w:r w:rsidR="001A04A7">
        <w:rPr>
          <w:rFonts w:ascii="Times New Roman" w:hAnsi="Times New Roman"/>
          <w:sz w:val="28"/>
          <w:szCs w:val="28"/>
        </w:rPr>
        <w:t xml:space="preserve"> </w:t>
      </w:r>
      <w:r w:rsidRPr="00ED550C">
        <w:rPr>
          <w:rFonts w:ascii="Times New Roman" w:hAnsi="Times New Roman"/>
          <w:sz w:val="28"/>
          <w:szCs w:val="28"/>
        </w:rPr>
        <w:t>научно-практической</w:t>
      </w:r>
      <w:r w:rsidR="001A04A7">
        <w:rPr>
          <w:rFonts w:ascii="Times New Roman" w:hAnsi="Times New Roman"/>
          <w:sz w:val="28"/>
          <w:szCs w:val="28"/>
        </w:rPr>
        <w:t xml:space="preserve"> </w:t>
      </w:r>
      <w:r w:rsidRPr="00ED550C">
        <w:rPr>
          <w:rFonts w:ascii="Times New Roman" w:hAnsi="Times New Roman"/>
          <w:sz w:val="28"/>
          <w:szCs w:val="28"/>
        </w:rPr>
        <w:t>конференции,</w:t>
      </w:r>
      <w:r w:rsidR="001A04A7">
        <w:rPr>
          <w:rFonts w:ascii="Times New Roman" w:hAnsi="Times New Roman"/>
          <w:sz w:val="28"/>
          <w:szCs w:val="28"/>
        </w:rPr>
        <w:t xml:space="preserve"> </w:t>
      </w:r>
      <w:r w:rsidRPr="00ED550C">
        <w:rPr>
          <w:rFonts w:ascii="Times New Roman" w:hAnsi="Times New Roman"/>
          <w:sz w:val="28"/>
          <w:szCs w:val="28"/>
        </w:rPr>
        <w:t>видеоконференциях</w:t>
      </w:r>
      <w:r w:rsidR="001A04A7">
        <w:rPr>
          <w:rFonts w:ascii="Times New Roman" w:hAnsi="Times New Roman"/>
          <w:sz w:val="28"/>
          <w:szCs w:val="28"/>
        </w:rPr>
        <w:t xml:space="preserve"> </w:t>
      </w:r>
      <w:r w:rsidRPr="00ED550C">
        <w:rPr>
          <w:rFonts w:ascii="Times New Roman" w:hAnsi="Times New Roman"/>
          <w:sz w:val="28"/>
          <w:szCs w:val="28"/>
        </w:rPr>
        <w:t>580</w:t>
      </w:r>
      <w:r w:rsidR="001A04A7">
        <w:rPr>
          <w:rFonts w:ascii="Times New Roman" w:hAnsi="Times New Roman"/>
          <w:sz w:val="28"/>
          <w:szCs w:val="28"/>
        </w:rPr>
        <w:t xml:space="preserve"> </w:t>
      </w:r>
      <w:r w:rsidRPr="00ED550C">
        <w:rPr>
          <w:rFonts w:ascii="Times New Roman" w:hAnsi="Times New Roman"/>
          <w:sz w:val="28"/>
          <w:szCs w:val="28"/>
        </w:rPr>
        <w:t>педагогических</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руководящих</w:t>
      </w:r>
      <w:r w:rsidR="001A04A7">
        <w:rPr>
          <w:rFonts w:ascii="Times New Roman" w:hAnsi="Times New Roman"/>
          <w:sz w:val="28"/>
          <w:szCs w:val="28"/>
        </w:rPr>
        <w:t xml:space="preserve"> </w:t>
      </w:r>
      <w:r w:rsidRPr="00ED550C">
        <w:rPr>
          <w:rFonts w:ascii="Times New Roman" w:hAnsi="Times New Roman"/>
          <w:sz w:val="28"/>
          <w:szCs w:val="28"/>
        </w:rPr>
        <w:t>работников.</w:t>
      </w:r>
    </w:p>
    <w:p w14:paraId="7CCA1216" w14:textId="2FC2B196" w:rsidR="008A3154" w:rsidRDefault="008A3154" w:rsidP="0018570B">
      <w:pPr>
        <w:spacing w:after="0" w:line="240" w:lineRule="auto"/>
        <w:ind w:firstLine="709"/>
        <w:jc w:val="both"/>
        <w:rPr>
          <w:rFonts w:ascii="Times New Roman" w:hAnsi="Times New Roman"/>
          <w:sz w:val="28"/>
          <w:szCs w:val="28"/>
        </w:rPr>
      </w:pPr>
      <w:r w:rsidRPr="00ED550C">
        <w:rPr>
          <w:rFonts w:ascii="Times New Roman" w:hAnsi="Times New Roman"/>
          <w:sz w:val="28"/>
          <w:szCs w:val="28"/>
        </w:rPr>
        <w:t>Проведен</w:t>
      </w:r>
      <w:r w:rsidR="001A04A7">
        <w:rPr>
          <w:rFonts w:ascii="Times New Roman" w:hAnsi="Times New Roman"/>
          <w:sz w:val="28"/>
          <w:szCs w:val="28"/>
        </w:rPr>
        <w:t xml:space="preserve"> </w:t>
      </w:r>
      <w:r w:rsidRPr="00ED550C">
        <w:rPr>
          <w:rFonts w:ascii="Times New Roman" w:hAnsi="Times New Roman"/>
          <w:sz w:val="28"/>
          <w:szCs w:val="28"/>
        </w:rPr>
        <w:t>Форум</w:t>
      </w:r>
      <w:r w:rsidR="001A04A7">
        <w:rPr>
          <w:rFonts w:ascii="Times New Roman" w:hAnsi="Times New Roman"/>
          <w:sz w:val="28"/>
          <w:szCs w:val="28"/>
        </w:rPr>
        <w:t xml:space="preserve"> </w:t>
      </w:r>
      <w:r w:rsidRPr="00ED550C">
        <w:rPr>
          <w:rFonts w:ascii="Times New Roman" w:hAnsi="Times New Roman"/>
          <w:sz w:val="28"/>
          <w:szCs w:val="28"/>
        </w:rPr>
        <w:t>для</w:t>
      </w:r>
      <w:r w:rsidR="001A04A7">
        <w:rPr>
          <w:rFonts w:ascii="Times New Roman" w:hAnsi="Times New Roman"/>
          <w:sz w:val="28"/>
          <w:szCs w:val="28"/>
        </w:rPr>
        <w:t xml:space="preserve"> </w:t>
      </w:r>
      <w:r w:rsidRPr="00ED550C">
        <w:rPr>
          <w:rFonts w:ascii="Times New Roman" w:hAnsi="Times New Roman"/>
          <w:sz w:val="28"/>
          <w:szCs w:val="28"/>
        </w:rPr>
        <w:t>молодых</w:t>
      </w:r>
      <w:r w:rsidR="001A04A7">
        <w:rPr>
          <w:rFonts w:ascii="Times New Roman" w:hAnsi="Times New Roman"/>
          <w:sz w:val="28"/>
          <w:szCs w:val="28"/>
        </w:rPr>
        <w:t xml:space="preserve"> </w:t>
      </w:r>
      <w:r w:rsidRPr="00ED550C">
        <w:rPr>
          <w:rFonts w:ascii="Times New Roman" w:hAnsi="Times New Roman"/>
          <w:sz w:val="28"/>
          <w:szCs w:val="28"/>
        </w:rPr>
        <w:t>педагогов</w:t>
      </w:r>
      <w:r w:rsidR="001A04A7">
        <w:rPr>
          <w:rFonts w:ascii="Times New Roman" w:hAnsi="Times New Roman"/>
          <w:sz w:val="28"/>
          <w:szCs w:val="28"/>
        </w:rPr>
        <w:t xml:space="preserve"> </w:t>
      </w:r>
      <w:r w:rsidRPr="00ED550C">
        <w:rPr>
          <w:rFonts w:ascii="Times New Roman" w:hAnsi="Times New Roman"/>
          <w:sz w:val="28"/>
          <w:szCs w:val="28"/>
        </w:rPr>
        <w:t>«Педагогический</w:t>
      </w:r>
      <w:r w:rsidR="001A04A7">
        <w:rPr>
          <w:rFonts w:ascii="Times New Roman" w:hAnsi="Times New Roman"/>
          <w:sz w:val="28"/>
          <w:szCs w:val="28"/>
        </w:rPr>
        <w:t xml:space="preserve"> </w:t>
      </w:r>
      <w:proofErr w:type="spellStart"/>
      <w:r w:rsidRPr="00ED550C">
        <w:rPr>
          <w:rFonts w:ascii="Times New Roman" w:hAnsi="Times New Roman"/>
          <w:sz w:val="28"/>
          <w:szCs w:val="28"/>
        </w:rPr>
        <w:t>форсаж</w:t>
      </w:r>
      <w:proofErr w:type="spellEnd"/>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на</w:t>
      </w:r>
      <w:r w:rsidR="001A04A7">
        <w:rPr>
          <w:rFonts w:ascii="Times New Roman" w:hAnsi="Times New Roman"/>
          <w:sz w:val="28"/>
          <w:szCs w:val="28"/>
        </w:rPr>
        <w:t xml:space="preserve"> </w:t>
      </w:r>
      <w:r w:rsidRPr="00ED550C">
        <w:rPr>
          <w:rFonts w:ascii="Times New Roman" w:hAnsi="Times New Roman"/>
          <w:sz w:val="28"/>
          <w:szCs w:val="28"/>
        </w:rPr>
        <w:t>тему:</w:t>
      </w:r>
      <w:r w:rsidR="001A04A7">
        <w:rPr>
          <w:rFonts w:ascii="Times New Roman" w:hAnsi="Times New Roman"/>
          <w:sz w:val="28"/>
          <w:szCs w:val="28"/>
        </w:rPr>
        <w:t xml:space="preserve"> </w:t>
      </w:r>
      <w:r w:rsidRPr="00ED550C">
        <w:rPr>
          <w:rFonts w:ascii="Times New Roman" w:hAnsi="Times New Roman"/>
          <w:sz w:val="28"/>
          <w:szCs w:val="28"/>
        </w:rPr>
        <w:t>«Создание</w:t>
      </w:r>
      <w:r w:rsidR="001A04A7">
        <w:rPr>
          <w:rFonts w:ascii="Times New Roman" w:hAnsi="Times New Roman"/>
          <w:sz w:val="28"/>
          <w:szCs w:val="28"/>
        </w:rPr>
        <w:t xml:space="preserve"> </w:t>
      </w:r>
      <w:r w:rsidRPr="00ED550C">
        <w:rPr>
          <w:rFonts w:ascii="Times New Roman" w:hAnsi="Times New Roman"/>
          <w:sz w:val="28"/>
          <w:szCs w:val="28"/>
        </w:rPr>
        <w:t>эффективной</w:t>
      </w:r>
      <w:r w:rsidR="001A04A7">
        <w:rPr>
          <w:rFonts w:ascii="Times New Roman" w:hAnsi="Times New Roman"/>
          <w:sz w:val="28"/>
          <w:szCs w:val="28"/>
        </w:rPr>
        <w:t xml:space="preserve"> </w:t>
      </w:r>
      <w:r w:rsidRPr="00ED550C">
        <w:rPr>
          <w:rFonts w:ascii="Times New Roman" w:hAnsi="Times New Roman"/>
          <w:sz w:val="28"/>
          <w:szCs w:val="28"/>
        </w:rPr>
        <w:t>траектории</w:t>
      </w:r>
      <w:r w:rsidR="001A04A7">
        <w:rPr>
          <w:rFonts w:ascii="Times New Roman" w:hAnsi="Times New Roman"/>
          <w:sz w:val="28"/>
          <w:szCs w:val="28"/>
        </w:rPr>
        <w:t xml:space="preserve"> </w:t>
      </w:r>
      <w:r w:rsidRPr="00ED550C">
        <w:rPr>
          <w:rFonts w:ascii="Times New Roman" w:hAnsi="Times New Roman"/>
          <w:sz w:val="28"/>
          <w:szCs w:val="28"/>
        </w:rPr>
        <w:t>развития</w:t>
      </w:r>
      <w:r w:rsidR="001A04A7">
        <w:rPr>
          <w:rFonts w:ascii="Times New Roman" w:hAnsi="Times New Roman"/>
          <w:sz w:val="28"/>
          <w:szCs w:val="28"/>
        </w:rPr>
        <w:t xml:space="preserve"> </w:t>
      </w:r>
      <w:r w:rsidRPr="00ED550C">
        <w:rPr>
          <w:rFonts w:ascii="Times New Roman" w:hAnsi="Times New Roman"/>
          <w:sz w:val="28"/>
          <w:szCs w:val="28"/>
        </w:rPr>
        <w:t>для</w:t>
      </w:r>
      <w:r w:rsidR="001A04A7">
        <w:rPr>
          <w:rFonts w:ascii="Times New Roman" w:hAnsi="Times New Roman"/>
          <w:sz w:val="28"/>
          <w:szCs w:val="28"/>
        </w:rPr>
        <w:t xml:space="preserve"> </w:t>
      </w:r>
      <w:r w:rsidRPr="00ED550C">
        <w:rPr>
          <w:rFonts w:ascii="Times New Roman" w:hAnsi="Times New Roman"/>
          <w:sz w:val="28"/>
          <w:szCs w:val="28"/>
        </w:rPr>
        <w:t>начинающего</w:t>
      </w:r>
      <w:r w:rsidR="001A04A7">
        <w:rPr>
          <w:rFonts w:ascii="Times New Roman" w:hAnsi="Times New Roman"/>
          <w:sz w:val="28"/>
          <w:szCs w:val="28"/>
        </w:rPr>
        <w:t xml:space="preserve"> </w:t>
      </w:r>
      <w:r w:rsidRPr="00ED550C">
        <w:rPr>
          <w:rFonts w:ascii="Times New Roman" w:hAnsi="Times New Roman"/>
          <w:sz w:val="28"/>
          <w:szCs w:val="28"/>
        </w:rPr>
        <w:t>педагога</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успешные</w:t>
      </w:r>
      <w:r w:rsidR="001A04A7">
        <w:rPr>
          <w:rFonts w:ascii="Times New Roman" w:hAnsi="Times New Roman"/>
          <w:sz w:val="28"/>
          <w:szCs w:val="28"/>
        </w:rPr>
        <w:t xml:space="preserve"> </w:t>
      </w:r>
      <w:r w:rsidRPr="00ED550C">
        <w:rPr>
          <w:rFonts w:ascii="Times New Roman" w:hAnsi="Times New Roman"/>
          <w:sz w:val="28"/>
          <w:szCs w:val="28"/>
        </w:rPr>
        <w:t>практики</w:t>
      </w:r>
      <w:r w:rsidR="001A04A7">
        <w:rPr>
          <w:rFonts w:ascii="Times New Roman" w:hAnsi="Times New Roman"/>
          <w:sz w:val="28"/>
          <w:szCs w:val="28"/>
        </w:rPr>
        <w:t xml:space="preserve"> </w:t>
      </w:r>
      <w:r w:rsidRPr="00ED550C">
        <w:rPr>
          <w:rFonts w:ascii="Times New Roman" w:hAnsi="Times New Roman"/>
          <w:sz w:val="28"/>
          <w:szCs w:val="28"/>
        </w:rPr>
        <w:t>использования</w:t>
      </w:r>
      <w:r w:rsidR="001A04A7">
        <w:rPr>
          <w:rFonts w:ascii="Times New Roman" w:hAnsi="Times New Roman"/>
          <w:sz w:val="28"/>
          <w:szCs w:val="28"/>
        </w:rPr>
        <w:t xml:space="preserve"> </w:t>
      </w:r>
      <w:r w:rsidRPr="00ED550C">
        <w:rPr>
          <w:rFonts w:ascii="Times New Roman" w:hAnsi="Times New Roman"/>
          <w:sz w:val="28"/>
          <w:szCs w:val="28"/>
        </w:rPr>
        <w:t>современных</w:t>
      </w:r>
      <w:r w:rsidR="001A04A7">
        <w:rPr>
          <w:rFonts w:ascii="Times New Roman" w:hAnsi="Times New Roman"/>
          <w:sz w:val="28"/>
          <w:szCs w:val="28"/>
        </w:rPr>
        <w:t xml:space="preserve"> </w:t>
      </w:r>
      <w:r w:rsidRPr="00ED550C">
        <w:rPr>
          <w:rFonts w:ascii="Times New Roman" w:hAnsi="Times New Roman"/>
          <w:sz w:val="28"/>
          <w:szCs w:val="28"/>
        </w:rPr>
        <w:t>педагогических</w:t>
      </w:r>
      <w:r w:rsidR="001A04A7">
        <w:rPr>
          <w:rFonts w:ascii="Times New Roman" w:hAnsi="Times New Roman"/>
          <w:sz w:val="28"/>
          <w:szCs w:val="28"/>
        </w:rPr>
        <w:t xml:space="preserve"> </w:t>
      </w:r>
      <w:r w:rsidRPr="00ED550C">
        <w:rPr>
          <w:rFonts w:ascii="Times New Roman" w:hAnsi="Times New Roman"/>
          <w:sz w:val="28"/>
          <w:szCs w:val="28"/>
        </w:rPr>
        <w:t>технологий».</w:t>
      </w:r>
      <w:r w:rsidR="001A04A7">
        <w:rPr>
          <w:rFonts w:ascii="Times New Roman" w:hAnsi="Times New Roman"/>
          <w:sz w:val="28"/>
          <w:szCs w:val="28"/>
        </w:rPr>
        <w:t xml:space="preserve"> </w:t>
      </w:r>
    </w:p>
    <w:p w14:paraId="00A59CD1" w14:textId="0C31D48E" w:rsidR="00ED550C" w:rsidRPr="00ED550C" w:rsidRDefault="00ED550C" w:rsidP="0018570B">
      <w:pPr>
        <w:spacing w:after="0" w:line="240" w:lineRule="auto"/>
        <w:ind w:firstLine="709"/>
        <w:jc w:val="both"/>
        <w:rPr>
          <w:rFonts w:ascii="Times New Roman" w:hAnsi="Times New Roman"/>
          <w:sz w:val="28"/>
          <w:szCs w:val="28"/>
        </w:rPr>
      </w:pPr>
      <w:r w:rsidRPr="00ED550C">
        <w:rPr>
          <w:rFonts w:ascii="Times New Roman" w:hAnsi="Times New Roman"/>
          <w:sz w:val="28"/>
          <w:szCs w:val="28"/>
        </w:rPr>
        <w:t>Победителем</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lang w:bidi="ru-RU"/>
        </w:rPr>
        <w:t>региональном</w:t>
      </w:r>
      <w:r w:rsidR="001A04A7">
        <w:rPr>
          <w:rFonts w:ascii="Times New Roman" w:hAnsi="Times New Roman"/>
          <w:sz w:val="28"/>
          <w:szCs w:val="28"/>
          <w:lang w:bidi="ru-RU"/>
        </w:rPr>
        <w:t xml:space="preserve"> </w:t>
      </w:r>
      <w:r w:rsidRPr="00ED550C">
        <w:rPr>
          <w:rFonts w:ascii="Times New Roman" w:hAnsi="Times New Roman"/>
          <w:sz w:val="28"/>
          <w:szCs w:val="28"/>
          <w:lang w:bidi="ru-RU"/>
        </w:rPr>
        <w:t>этапе</w:t>
      </w:r>
      <w:r w:rsidR="001A04A7">
        <w:rPr>
          <w:rFonts w:ascii="Times New Roman" w:hAnsi="Times New Roman"/>
          <w:sz w:val="28"/>
          <w:szCs w:val="28"/>
          <w:lang w:bidi="ru-RU"/>
        </w:rPr>
        <w:t xml:space="preserve"> </w:t>
      </w:r>
      <w:r w:rsidRPr="00ED550C">
        <w:rPr>
          <w:rFonts w:ascii="Times New Roman" w:hAnsi="Times New Roman"/>
          <w:sz w:val="28"/>
          <w:szCs w:val="28"/>
          <w:lang w:bidi="ru-RU"/>
        </w:rPr>
        <w:t>всероссийских</w:t>
      </w:r>
      <w:r w:rsidR="001A04A7">
        <w:rPr>
          <w:rFonts w:ascii="Times New Roman" w:hAnsi="Times New Roman"/>
          <w:sz w:val="28"/>
          <w:szCs w:val="28"/>
          <w:lang w:bidi="ru-RU"/>
        </w:rPr>
        <w:t xml:space="preserve"> </w:t>
      </w:r>
      <w:r w:rsidRPr="00ED550C">
        <w:rPr>
          <w:rFonts w:ascii="Times New Roman" w:hAnsi="Times New Roman"/>
          <w:sz w:val="28"/>
          <w:szCs w:val="28"/>
          <w:lang w:bidi="ru-RU"/>
        </w:rPr>
        <w:t>конкурсов</w:t>
      </w:r>
      <w:r w:rsidR="001A04A7">
        <w:rPr>
          <w:rFonts w:ascii="Times New Roman" w:hAnsi="Times New Roman"/>
          <w:sz w:val="28"/>
          <w:szCs w:val="28"/>
          <w:lang w:bidi="ru-RU"/>
        </w:rPr>
        <w:t xml:space="preserve"> </w:t>
      </w:r>
      <w:r w:rsidRPr="00ED550C">
        <w:rPr>
          <w:rFonts w:ascii="Times New Roman" w:hAnsi="Times New Roman"/>
          <w:sz w:val="28"/>
          <w:szCs w:val="28"/>
          <w:lang w:bidi="ru-RU"/>
        </w:rPr>
        <w:t>профессионального</w:t>
      </w:r>
      <w:r w:rsidR="001A04A7">
        <w:rPr>
          <w:rFonts w:ascii="Times New Roman" w:hAnsi="Times New Roman"/>
          <w:sz w:val="28"/>
          <w:szCs w:val="28"/>
          <w:lang w:bidi="ru-RU"/>
        </w:rPr>
        <w:t xml:space="preserve"> </w:t>
      </w:r>
      <w:r w:rsidRPr="00ED550C">
        <w:rPr>
          <w:rFonts w:ascii="Times New Roman" w:hAnsi="Times New Roman"/>
          <w:sz w:val="28"/>
          <w:szCs w:val="28"/>
          <w:lang w:bidi="ru-RU"/>
        </w:rPr>
        <w:t>мастерства</w:t>
      </w:r>
      <w:r w:rsidR="001A04A7">
        <w:rPr>
          <w:rFonts w:ascii="Times New Roman" w:hAnsi="Times New Roman"/>
          <w:sz w:val="28"/>
          <w:szCs w:val="28"/>
          <w:lang w:bidi="ru-RU"/>
        </w:rPr>
        <w:t xml:space="preserve"> </w:t>
      </w:r>
      <w:r w:rsidRPr="00ED550C">
        <w:rPr>
          <w:rFonts w:ascii="Times New Roman" w:hAnsi="Times New Roman"/>
          <w:sz w:val="28"/>
          <w:szCs w:val="28"/>
          <w:lang w:bidi="ru-RU"/>
        </w:rPr>
        <w:t>в</w:t>
      </w:r>
      <w:r w:rsidR="001A04A7">
        <w:rPr>
          <w:rFonts w:ascii="Times New Roman" w:hAnsi="Times New Roman"/>
          <w:sz w:val="28"/>
          <w:szCs w:val="28"/>
          <w:lang w:bidi="ru-RU"/>
        </w:rPr>
        <w:t xml:space="preserve"> </w:t>
      </w:r>
      <w:r w:rsidRPr="00ED550C">
        <w:rPr>
          <w:rFonts w:ascii="Times New Roman" w:hAnsi="Times New Roman"/>
          <w:sz w:val="28"/>
          <w:szCs w:val="28"/>
          <w:lang w:bidi="ru-RU"/>
        </w:rPr>
        <w:t>сфере</w:t>
      </w:r>
      <w:r w:rsidR="001A04A7">
        <w:rPr>
          <w:rFonts w:ascii="Times New Roman" w:hAnsi="Times New Roman"/>
          <w:sz w:val="28"/>
          <w:szCs w:val="28"/>
          <w:lang w:bidi="ru-RU"/>
        </w:rPr>
        <w:t xml:space="preserve"> </w:t>
      </w:r>
      <w:r w:rsidRPr="00ED550C">
        <w:rPr>
          <w:rFonts w:ascii="Times New Roman" w:hAnsi="Times New Roman"/>
          <w:sz w:val="28"/>
          <w:szCs w:val="28"/>
          <w:lang w:bidi="ru-RU"/>
        </w:rPr>
        <w:t>образования</w:t>
      </w:r>
      <w:r w:rsidR="001A04A7">
        <w:rPr>
          <w:rFonts w:ascii="Times New Roman" w:hAnsi="Times New Roman"/>
          <w:sz w:val="28"/>
          <w:szCs w:val="28"/>
          <w:lang w:bidi="ru-RU"/>
        </w:rPr>
        <w:t xml:space="preserve"> </w:t>
      </w:r>
      <w:r w:rsidRPr="00ED550C">
        <w:rPr>
          <w:rFonts w:ascii="Times New Roman" w:hAnsi="Times New Roman"/>
          <w:sz w:val="28"/>
          <w:szCs w:val="28"/>
          <w:lang w:bidi="ru-RU"/>
        </w:rPr>
        <w:t>Ханты-Мансийского</w:t>
      </w:r>
      <w:r w:rsidR="001A04A7">
        <w:rPr>
          <w:rFonts w:ascii="Times New Roman" w:hAnsi="Times New Roman"/>
          <w:sz w:val="28"/>
          <w:szCs w:val="28"/>
          <w:lang w:bidi="ru-RU"/>
        </w:rPr>
        <w:t xml:space="preserve"> </w:t>
      </w:r>
      <w:r w:rsidRPr="00ED550C">
        <w:rPr>
          <w:rFonts w:ascii="Times New Roman" w:hAnsi="Times New Roman"/>
          <w:sz w:val="28"/>
          <w:szCs w:val="28"/>
          <w:lang w:bidi="ru-RU"/>
        </w:rPr>
        <w:t>автономного</w:t>
      </w:r>
      <w:r w:rsidR="001A04A7">
        <w:rPr>
          <w:rFonts w:ascii="Times New Roman" w:hAnsi="Times New Roman"/>
          <w:sz w:val="28"/>
          <w:szCs w:val="28"/>
          <w:lang w:bidi="ru-RU"/>
        </w:rPr>
        <w:t xml:space="preserve"> </w:t>
      </w:r>
      <w:r w:rsidRPr="00ED550C">
        <w:rPr>
          <w:rFonts w:ascii="Times New Roman" w:hAnsi="Times New Roman"/>
          <w:sz w:val="28"/>
          <w:szCs w:val="28"/>
          <w:lang w:bidi="ru-RU"/>
        </w:rPr>
        <w:t>округа</w:t>
      </w:r>
      <w:r w:rsidR="001A04A7">
        <w:rPr>
          <w:rFonts w:ascii="Times New Roman" w:hAnsi="Times New Roman"/>
          <w:sz w:val="28"/>
          <w:szCs w:val="28"/>
          <w:lang w:bidi="ru-RU"/>
        </w:rPr>
        <w:t xml:space="preserve"> </w:t>
      </w:r>
      <w:r w:rsidRPr="00ED550C">
        <w:rPr>
          <w:rFonts w:ascii="Times New Roman" w:hAnsi="Times New Roman"/>
          <w:sz w:val="28"/>
          <w:szCs w:val="28"/>
          <w:lang w:bidi="ru-RU"/>
        </w:rPr>
        <w:t>–</w:t>
      </w:r>
      <w:r w:rsidR="001A04A7">
        <w:rPr>
          <w:rFonts w:ascii="Times New Roman" w:hAnsi="Times New Roman"/>
          <w:sz w:val="28"/>
          <w:szCs w:val="28"/>
          <w:lang w:bidi="ru-RU"/>
        </w:rPr>
        <w:t xml:space="preserve"> </w:t>
      </w:r>
      <w:r w:rsidRPr="00ED550C">
        <w:rPr>
          <w:rFonts w:ascii="Times New Roman" w:hAnsi="Times New Roman"/>
          <w:sz w:val="28"/>
          <w:szCs w:val="28"/>
          <w:lang w:bidi="ru-RU"/>
        </w:rPr>
        <w:t>Югры</w:t>
      </w:r>
      <w:r w:rsidR="001A04A7">
        <w:rPr>
          <w:rFonts w:ascii="Times New Roman" w:hAnsi="Times New Roman"/>
          <w:sz w:val="28"/>
          <w:szCs w:val="28"/>
          <w:lang w:bidi="ru-RU"/>
        </w:rPr>
        <w:t xml:space="preserve"> </w:t>
      </w:r>
      <w:r w:rsidRPr="00ED550C">
        <w:rPr>
          <w:rFonts w:ascii="Times New Roman" w:hAnsi="Times New Roman"/>
          <w:sz w:val="28"/>
          <w:szCs w:val="28"/>
          <w:lang w:bidi="ru-RU"/>
        </w:rPr>
        <w:t>«Педагог</w:t>
      </w:r>
      <w:r w:rsidR="001A04A7">
        <w:rPr>
          <w:rFonts w:ascii="Times New Roman" w:hAnsi="Times New Roman"/>
          <w:sz w:val="28"/>
          <w:szCs w:val="28"/>
          <w:lang w:bidi="ru-RU"/>
        </w:rPr>
        <w:t xml:space="preserve"> </w:t>
      </w:r>
      <w:r w:rsidRPr="00ED550C">
        <w:rPr>
          <w:rFonts w:ascii="Times New Roman" w:hAnsi="Times New Roman"/>
          <w:sz w:val="28"/>
          <w:szCs w:val="28"/>
          <w:lang w:bidi="ru-RU"/>
        </w:rPr>
        <w:t>года</w:t>
      </w:r>
      <w:r w:rsidR="001A04A7">
        <w:rPr>
          <w:rFonts w:ascii="Times New Roman" w:hAnsi="Times New Roman"/>
          <w:sz w:val="28"/>
          <w:szCs w:val="28"/>
          <w:lang w:bidi="ru-RU"/>
        </w:rPr>
        <w:t xml:space="preserve"> </w:t>
      </w:r>
      <w:r w:rsidRPr="00ED550C">
        <w:rPr>
          <w:rFonts w:ascii="Times New Roman" w:hAnsi="Times New Roman"/>
          <w:sz w:val="28"/>
          <w:szCs w:val="28"/>
          <w:lang w:bidi="ru-RU"/>
        </w:rPr>
        <w:t>Югры</w:t>
      </w:r>
      <w:r w:rsidR="001A04A7">
        <w:rPr>
          <w:rFonts w:ascii="Times New Roman" w:hAnsi="Times New Roman"/>
          <w:sz w:val="28"/>
          <w:szCs w:val="28"/>
          <w:lang w:bidi="ru-RU"/>
        </w:rPr>
        <w:t xml:space="preserve"> </w:t>
      </w:r>
      <w:r w:rsidRPr="00ED550C">
        <w:rPr>
          <w:rFonts w:ascii="Times New Roman" w:hAnsi="Times New Roman"/>
          <w:sz w:val="28"/>
          <w:szCs w:val="28"/>
          <w:lang w:bidi="ru-RU"/>
        </w:rPr>
        <w:t>–</w:t>
      </w:r>
      <w:r w:rsidR="001A04A7">
        <w:rPr>
          <w:rFonts w:ascii="Times New Roman" w:hAnsi="Times New Roman"/>
          <w:sz w:val="28"/>
          <w:szCs w:val="28"/>
          <w:lang w:bidi="ru-RU"/>
        </w:rPr>
        <w:t xml:space="preserve"> </w:t>
      </w:r>
      <w:r w:rsidRPr="00ED550C">
        <w:rPr>
          <w:rFonts w:ascii="Times New Roman" w:hAnsi="Times New Roman"/>
          <w:sz w:val="28"/>
          <w:szCs w:val="28"/>
          <w:lang w:bidi="ru-RU"/>
        </w:rPr>
        <w:t>2023»</w:t>
      </w:r>
      <w:r w:rsidR="001A04A7">
        <w:rPr>
          <w:rFonts w:ascii="Times New Roman" w:hAnsi="Times New Roman"/>
          <w:sz w:val="28"/>
          <w:szCs w:val="28"/>
          <w:lang w:bidi="ru-RU"/>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номинации</w:t>
      </w:r>
      <w:r w:rsidR="001A04A7">
        <w:rPr>
          <w:rFonts w:ascii="Times New Roman" w:hAnsi="Times New Roman"/>
          <w:sz w:val="28"/>
          <w:szCs w:val="28"/>
        </w:rPr>
        <w:t xml:space="preserve"> </w:t>
      </w:r>
      <w:r w:rsidRPr="00ED550C">
        <w:rPr>
          <w:rFonts w:ascii="Times New Roman" w:hAnsi="Times New Roman"/>
          <w:sz w:val="28"/>
          <w:szCs w:val="28"/>
        </w:rPr>
        <w:t>«Руководитель</w:t>
      </w:r>
      <w:r w:rsidR="001A04A7">
        <w:rPr>
          <w:rFonts w:ascii="Times New Roman" w:hAnsi="Times New Roman"/>
          <w:sz w:val="28"/>
          <w:szCs w:val="28"/>
        </w:rPr>
        <w:t xml:space="preserve"> </w:t>
      </w:r>
      <w:r w:rsidRPr="00ED550C">
        <w:rPr>
          <w:rFonts w:ascii="Times New Roman" w:hAnsi="Times New Roman"/>
          <w:sz w:val="28"/>
          <w:szCs w:val="28"/>
        </w:rPr>
        <w:t>года</w:t>
      </w:r>
      <w:r w:rsidR="001A04A7">
        <w:rPr>
          <w:rFonts w:ascii="Times New Roman" w:hAnsi="Times New Roman"/>
          <w:sz w:val="28"/>
          <w:szCs w:val="28"/>
        </w:rPr>
        <w:t xml:space="preserve"> </w:t>
      </w:r>
      <w:r w:rsidRPr="00ED550C">
        <w:rPr>
          <w:rFonts w:ascii="Times New Roman" w:hAnsi="Times New Roman"/>
          <w:sz w:val="28"/>
          <w:szCs w:val="28"/>
        </w:rPr>
        <w:t>Х</w:t>
      </w:r>
      <w:r w:rsidR="00E9418B">
        <w:rPr>
          <w:rFonts w:ascii="Times New Roman" w:hAnsi="Times New Roman"/>
          <w:sz w:val="28"/>
          <w:szCs w:val="28"/>
        </w:rPr>
        <w:t>анты-</w:t>
      </w:r>
      <w:r w:rsidRPr="00ED550C">
        <w:rPr>
          <w:rFonts w:ascii="Times New Roman" w:hAnsi="Times New Roman"/>
          <w:sz w:val="28"/>
          <w:szCs w:val="28"/>
        </w:rPr>
        <w:t>М</w:t>
      </w:r>
      <w:r w:rsidR="00E9418B">
        <w:rPr>
          <w:rFonts w:ascii="Times New Roman" w:hAnsi="Times New Roman"/>
          <w:sz w:val="28"/>
          <w:szCs w:val="28"/>
        </w:rPr>
        <w:t>ансийского</w:t>
      </w:r>
      <w:r w:rsidR="001A04A7">
        <w:rPr>
          <w:rFonts w:ascii="Times New Roman" w:hAnsi="Times New Roman"/>
          <w:sz w:val="28"/>
          <w:szCs w:val="28"/>
        </w:rPr>
        <w:t xml:space="preserve"> </w:t>
      </w:r>
      <w:r w:rsidR="00E9418B">
        <w:rPr>
          <w:rFonts w:ascii="Times New Roman" w:hAnsi="Times New Roman"/>
          <w:sz w:val="28"/>
          <w:szCs w:val="28"/>
        </w:rPr>
        <w:t>автономного</w:t>
      </w:r>
      <w:r w:rsidR="001A04A7">
        <w:rPr>
          <w:rFonts w:ascii="Times New Roman" w:hAnsi="Times New Roman"/>
          <w:sz w:val="28"/>
          <w:szCs w:val="28"/>
        </w:rPr>
        <w:t xml:space="preserve"> </w:t>
      </w:r>
      <w:r w:rsidR="00E9418B">
        <w:rPr>
          <w:rFonts w:ascii="Times New Roman" w:hAnsi="Times New Roman"/>
          <w:sz w:val="28"/>
          <w:szCs w:val="28"/>
        </w:rPr>
        <w:t>округа</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Югры»</w:t>
      </w:r>
      <w:r w:rsidR="001A04A7">
        <w:rPr>
          <w:rFonts w:ascii="Times New Roman" w:hAnsi="Times New Roman"/>
          <w:sz w:val="28"/>
          <w:szCs w:val="28"/>
        </w:rPr>
        <w:t xml:space="preserve"> </w:t>
      </w:r>
      <w:r w:rsidRPr="00ED550C">
        <w:rPr>
          <w:rFonts w:ascii="Times New Roman" w:hAnsi="Times New Roman"/>
          <w:sz w:val="28"/>
          <w:szCs w:val="28"/>
        </w:rPr>
        <w:t>стала</w:t>
      </w:r>
      <w:r w:rsidR="001A04A7">
        <w:rPr>
          <w:rFonts w:ascii="Times New Roman" w:hAnsi="Times New Roman"/>
          <w:sz w:val="28"/>
          <w:szCs w:val="28"/>
        </w:rPr>
        <w:t xml:space="preserve"> </w:t>
      </w:r>
      <w:r w:rsidRPr="00ED550C">
        <w:rPr>
          <w:rFonts w:ascii="Times New Roman" w:hAnsi="Times New Roman"/>
          <w:sz w:val="28"/>
          <w:szCs w:val="28"/>
        </w:rPr>
        <w:t>директор</w:t>
      </w:r>
      <w:r w:rsidR="001A04A7">
        <w:rPr>
          <w:rFonts w:ascii="Times New Roman" w:hAnsi="Times New Roman"/>
          <w:sz w:val="28"/>
          <w:szCs w:val="28"/>
        </w:rPr>
        <w:t xml:space="preserve"> </w:t>
      </w:r>
      <w:r w:rsidRPr="00ED550C">
        <w:rPr>
          <w:rFonts w:ascii="Times New Roman" w:hAnsi="Times New Roman"/>
          <w:sz w:val="28"/>
          <w:szCs w:val="28"/>
        </w:rPr>
        <w:t>муниципального</w:t>
      </w:r>
      <w:r w:rsidR="001A04A7">
        <w:rPr>
          <w:rFonts w:ascii="Times New Roman" w:hAnsi="Times New Roman"/>
          <w:sz w:val="28"/>
          <w:szCs w:val="28"/>
        </w:rPr>
        <w:t xml:space="preserve"> </w:t>
      </w:r>
      <w:r w:rsidRPr="00ED550C">
        <w:rPr>
          <w:rFonts w:ascii="Times New Roman" w:hAnsi="Times New Roman"/>
          <w:sz w:val="28"/>
          <w:szCs w:val="28"/>
        </w:rPr>
        <w:t>казенного</w:t>
      </w:r>
      <w:r w:rsidR="001A04A7">
        <w:rPr>
          <w:rFonts w:ascii="Times New Roman" w:hAnsi="Times New Roman"/>
          <w:sz w:val="28"/>
          <w:szCs w:val="28"/>
        </w:rPr>
        <w:t xml:space="preserve"> </w:t>
      </w:r>
      <w:r w:rsidRPr="00ED550C">
        <w:rPr>
          <w:rFonts w:ascii="Times New Roman" w:hAnsi="Times New Roman"/>
          <w:sz w:val="28"/>
          <w:szCs w:val="28"/>
        </w:rPr>
        <w:t>общеобразовательного</w:t>
      </w:r>
      <w:r w:rsidR="001A04A7">
        <w:rPr>
          <w:rFonts w:ascii="Times New Roman" w:hAnsi="Times New Roman"/>
          <w:sz w:val="28"/>
          <w:szCs w:val="28"/>
        </w:rPr>
        <w:t xml:space="preserve"> </w:t>
      </w:r>
      <w:r w:rsidRPr="00ED550C">
        <w:rPr>
          <w:rFonts w:ascii="Times New Roman" w:hAnsi="Times New Roman"/>
          <w:sz w:val="28"/>
          <w:szCs w:val="28"/>
        </w:rPr>
        <w:t>учреждения</w:t>
      </w:r>
      <w:r w:rsidR="001A04A7">
        <w:rPr>
          <w:rFonts w:ascii="Times New Roman" w:hAnsi="Times New Roman"/>
          <w:sz w:val="28"/>
          <w:szCs w:val="28"/>
        </w:rPr>
        <w:t xml:space="preserve"> </w:t>
      </w:r>
      <w:r w:rsidRPr="00ED550C">
        <w:rPr>
          <w:rFonts w:ascii="Times New Roman" w:hAnsi="Times New Roman"/>
          <w:sz w:val="28"/>
          <w:szCs w:val="28"/>
        </w:rPr>
        <w:t>Ханты-Мансийского</w:t>
      </w:r>
      <w:r w:rsidR="001A04A7">
        <w:rPr>
          <w:rFonts w:ascii="Times New Roman" w:hAnsi="Times New Roman"/>
          <w:sz w:val="28"/>
          <w:szCs w:val="28"/>
        </w:rPr>
        <w:t xml:space="preserve"> </w:t>
      </w:r>
      <w:r w:rsidRPr="00ED550C">
        <w:rPr>
          <w:rFonts w:ascii="Times New Roman" w:hAnsi="Times New Roman"/>
          <w:sz w:val="28"/>
          <w:szCs w:val="28"/>
        </w:rPr>
        <w:t>района</w:t>
      </w:r>
      <w:r w:rsidR="001A04A7">
        <w:rPr>
          <w:rFonts w:ascii="Times New Roman" w:hAnsi="Times New Roman"/>
          <w:sz w:val="28"/>
          <w:szCs w:val="28"/>
        </w:rPr>
        <w:t xml:space="preserve"> </w:t>
      </w:r>
      <w:r w:rsidRPr="00ED550C">
        <w:rPr>
          <w:rFonts w:ascii="Times New Roman" w:hAnsi="Times New Roman"/>
          <w:sz w:val="28"/>
          <w:szCs w:val="28"/>
        </w:rPr>
        <w:t>«Средняя</w:t>
      </w:r>
      <w:r w:rsidR="001A04A7">
        <w:rPr>
          <w:rFonts w:ascii="Times New Roman" w:hAnsi="Times New Roman"/>
          <w:sz w:val="28"/>
          <w:szCs w:val="28"/>
        </w:rPr>
        <w:t xml:space="preserve"> </w:t>
      </w:r>
      <w:r w:rsidRPr="00ED550C">
        <w:rPr>
          <w:rFonts w:ascii="Times New Roman" w:hAnsi="Times New Roman"/>
          <w:sz w:val="28"/>
          <w:szCs w:val="28"/>
        </w:rPr>
        <w:t>общеобразовательная</w:t>
      </w:r>
      <w:r w:rsidR="001A04A7">
        <w:rPr>
          <w:rFonts w:ascii="Times New Roman" w:hAnsi="Times New Roman"/>
          <w:sz w:val="28"/>
          <w:szCs w:val="28"/>
        </w:rPr>
        <w:t xml:space="preserve"> </w:t>
      </w:r>
      <w:r w:rsidRPr="00ED550C">
        <w:rPr>
          <w:rFonts w:ascii="Times New Roman" w:hAnsi="Times New Roman"/>
          <w:sz w:val="28"/>
          <w:szCs w:val="28"/>
        </w:rPr>
        <w:t>школа</w:t>
      </w:r>
      <w:r w:rsidR="001A04A7">
        <w:rPr>
          <w:rFonts w:ascii="Times New Roman" w:hAnsi="Times New Roman"/>
          <w:sz w:val="28"/>
          <w:szCs w:val="28"/>
        </w:rPr>
        <w:t xml:space="preserve"> </w:t>
      </w:r>
      <w:r w:rsidRPr="00ED550C">
        <w:rPr>
          <w:rFonts w:ascii="Times New Roman" w:hAnsi="Times New Roman"/>
          <w:sz w:val="28"/>
          <w:szCs w:val="28"/>
        </w:rPr>
        <w:t>п.</w:t>
      </w:r>
      <w:r w:rsidR="001A04A7">
        <w:rPr>
          <w:rFonts w:ascii="Times New Roman" w:hAnsi="Times New Roman"/>
          <w:sz w:val="28"/>
          <w:szCs w:val="28"/>
        </w:rPr>
        <w:t xml:space="preserve"> </w:t>
      </w:r>
      <w:r w:rsidRPr="00ED550C">
        <w:rPr>
          <w:rFonts w:ascii="Times New Roman" w:hAnsi="Times New Roman"/>
          <w:sz w:val="28"/>
          <w:szCs w:val="28"/>
        </w:rPr>
        <w:t>Бобровский</w:t>
      </w:r>
      <w:r w:rsidR="00E9418B">
        <w:rPr>
          <w:rFonts w:ascii="Times New Roman" w:hAnsi="Times New Roman"/>
          <w:sz w:val="28"/>
          <w:szCs w:val="28"/>
        </w:rPr>
        <w:t>»</w:t>
      </w:r>
      <w:r w:rsidRPr="00ED550C">
        <w:rPr>
          <w:rFonts w:ascii="Times New Roman" w:hAnsi="Times New Roman"/>
          <w:sz w:val="28"/>
          <w:szCs w:val="28"/>
        </w:rPr>
        <w:t>.</w:t>
      </w:r>
      <w:r w:rsidR="001A04A7">
        <w:rPr>
          <w:rFonts w:ascii="Times New Roman" w:hAnsi="Times New Roman"/>
          <w:sz w:val="28"/>
          <w:szCs w:val="28"/>
        </w:rPr>
        <w:t xml:space="preserve"> </w:t>
      </w:r>
    </w:p>
    <w:p w14:paraId="2B2BCDE9" w14:textId="6EB40D25" w:rsidR="00ED550C" w:rsidRPr="00ED550C" w:rsidRDefault="00ED550C" w:rsidP="0018570B">
      <w:pPr>
        <w:spacing w:after="0" w:line="240" w:lineRule="auto"/>
        <w:ind w:firstLine="709"/>
        <w:jc w:val="both"/>
        <w:rPr>
          <w:rFonts w:ascii="Times New Roman" w:hAnsi="Times New Roman"/>
          <w:sz w:val="28"/>
          <w:szCs w:val="28"/>
        </w:rPr>
      </w:pPr>
      <w:r w:rsidRPr="00ED550C">
        <w:rPr>
          <w:rFonts w:ascii="Times New Roman" w:hAnsi="Times New Roman"/>
          <w:sz w:val="28"/>
          <w:szCs w:val="28"/>
        </w:rPr>
        <w:t>Учитель</w:t>
      </w:r>
      <w:r w:rsidR="001A04A7">
        <w:rPr>
          <w:rFonts w:ascii="Times New Roman" w:hAnsi="Times New Roman"/>
          <w:sz w:val="28"/>
          <w:szCs w:val="28"/>
        </w:rPr>
        <w:t xml:space="preserve"> </w:t>
      </w:r>
      <w:r w:rsidRPr="00ED550C">
        <w:rPr>
          <w:rFonts w:ascii="Times New Roman" w:hAnsi="Times New Roman"/>
          <w:sz w:val="28"/>
          <w:szCs w:val="28"/>
        </w:rPr>
        <w:t>русского</w:t>
      </w:r>
      <w:r w:rsidR="001A04A7">
        <w:rPr>
          <w:rFonts w:ascii="Times New Roman" w:hAnsi="Times New Roman"/>
          <w:sz w:val="28"/>
          <w:szCs w:val="28"/>
        </w:rPr>
        <w:t xml:space="preserve"> </w:t>
      </w:r>
      <w:r w:rsidRPr="00ED550C">
        <w:rPr>
          <w:rFonts w:ascii="Times New Roman" w:hAnsi="Times New Roman"/>
          <w:sz w:val="28"/>
          <w:szCs w:val="28"/>
        </w:rPr>
        <w:t>языка</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литературы</w:t>
      </w:r>
      <w:r w:rsidR="001A04A7">
        <w:rPr>
          <w:rFonts w:ascii="Times New Roman" w:hAnsi="Times New Roman"/>
          <w:sz w:val="28"/>
          <w:szCs w:val="28"/>
        </w:rPr>
        <w:t xml:space="preserve"> </w:t>
      </w:r>
      <w:r w:rsidRPr="00ED550C">
        <w:rPr>
          <w:rFonts w:ascii="Times New Roman" w:hAnsi="Times New Roman"/>
          <w:sz w:val="28"/>
          <w:szCs w:val="28"/>
        </w:rPr>
        <w:t>муниципального</w:t>
      </w:r>
      <w:r w:rsidR="001A04A7">
        <w:rPr>
          <w:rFonts w:ascii="Times New Roman" w:hAnsi="Times New Roman"/>
          <w:sz w:val="28"/>
          <w:szCs w:val="28"/>
        </w:rPr>
        <w:t xml:space="preserve"> </w:t>
      </w:r>
      <w:r w:rsidRPr="00ED550C">
        <w:rPr>
          <w:rFonts w:ascii="Times New Roman" w:hAnsi="Times New Roman"/>
          <w:sz w:val="28"/>
          <w:szCs w:val="28"/>
        </w:rPr>
        <w:t>казенного</w:t>
      </w:r>
      <w:r w:rsidR="001A04A7">
        <w:rPr>
          <w:rFonts w:ascii="Times New Roman" w:hAnsi="Times New Roman"/>
          <w:sz w:val="28"/>
          <w:szCs w:val="28"/>
        </w:rPr>
        <w:t xml:space="preserve"> </w:t>
      </w:r>
      <w:r w:rsidRPr="00ED550C">
        <w:rPr>
          <w:rFonts w:ascii="Times New Roman" w:hAnsi="Times New Roman"/>
          <w:sz w:val="28"/>
          <w:szCs w:val="28"/>
        </w:rPr>
        <w:t>общеобразовательного</w:t>
      </w:r>
      <w:r w:rsidR="001A04A7">
        <w:rPr>
          <w:rFonts w:ascii="Times New Roman" w:hAnsi="Times New Roman"/>
          <w:sz w:val="28"/>
          <w:szCs w:val="28"/>
        </w:rPr>
        <w:t xml:space="preserve"> </w:t>
      </w:r>
      <w:r w:rsidRPr="00ED550C">
        <w:rPr>
          <w:rFonts w:ascii="Times New Roman" w:hAnsi="Times New Roman"/>
          <w:sz w:val="28"/>
          <w:szCs w:val="28"/>
        </w:rPr>
        <w:t>учреждения</w:t>
      </w:r>
      <w:r w:rsidR="001A04A7">
        <w:rPr>
          <w:rFonts w:ascii="Times New Roman" w:hAnsi="Times New Roman"/>
          <w:sz w:val="28"/>
          <w:szCs w:val="28"/>
        </w:rPr>
        <w:t xml:space="preserve"> </w:t>
      </w:r>
      <w:r w:rsidRPr="00ED550C">
        <w:rPr>
          <w:rFonts w:ascii="Times New Roman" w:hAnsi="Times New Roman"/>
          <w:sz w:val="28"/>
          <w:szCs w:val="28"/>
        </w:rPr>
        <w:t>Ханты-Мансийского</w:t>
      </w:r>
      <w:r w:rsidR="001A04A7">
        <w:rPr>
          <w:rFonts w:ascii="Times New Roman" w:hAnsi="Times New Roman"/>
          <w:sz w:val="28"/>
          <w:szCs w:val="28"/>
        </w:rPr>
        <w:t xml:space="preserve"> </w:t>
      </w:r>
      <w:r w:rsidRPr="00ED550C">
        <w:rPr>
          <w:rFonts w:ascii="Times New Roman" w:hAnsi="Times New Roman"/>
          <w:sz w:val="28"/>
          <w:szCs w:val="28"/>
        </w:rPr>
        <w:t>района</w:t>
      </w:r>
      <w:r w:rsidR="001A04A7">
        <w:rPr>
          <w:rFonts w:ascii="Times New Roman" w:hAnsi="Times New Roman"/>
          <w:sz w:val="28"/>
          <w:szCs w:val="28"/>
        </w:rPr>
        <w:t xml:space="preserve"> </w:t>
      </w:r>
      <w:r w:rsidRPr="00ED550C">
        <w:rPr>
          <w:rFonts w:ascii="Times New Roman" w:hAnsi="Times New Roman"/>
          <w:sz w:val="28"/>
          <w:szCs w:val="28"/>
        </w:rPr>
        <w:t>«Средняя</w:t>
      </w:r>
      <w:r w:rsidR="001A04A7">
        <w:rPr>
          <w:rFonts w:ascii="Times New Roman" w:hAnsi="Times New Roman"/>
          <w:sz w:val="28"/>
          <w:szCs w:val="28"/>
        </w:rPr>
        <w:t xml:space="preserve"> </w:t>
      </w:r>
      <w:r w:rsidRPr="00ED550C">
        <w:rPr>
          <w:rFonts w:ascii="Times New Roman" w:hAnsi="Times New Roman"/>
          <w:sz w:val="28"/>
          <w:szCs w:val="28"/>
        </w:rPr>
        <w:t>общеобразовательная</w:t>
      </w:r>
      <w:r w:rsidR="001A04A7">
        <w:rPr>
          <w:rFonts w:ascii="Times New Roman" w:hAnsi="Times New Roman"/>
          <w:sz w:val="28"/>
          <w:szCs w:val="28"/>
        </w:rPr>
        <w:t xml:space="preserve"> </w:t>
      </w:r>
      <w:r w:rsidRPr="00ED550C">
        <w:rPr>
          <w:rFonts w:ascii="Times New Roman" w:hAnsi="Times New Roman"/>
          <w:sz w:val="28"/>
          <w:szCs w:val="28"/>
        </w:rPr>
        <w:t>школа</w:t>
      </w:r>
      <w:r w:rsidR="001A04A7">
        <w:rPr>
          <w:rFonts w:ascii="Times New Roman" w:hAnsi="Times New Roman"/>
          <w:sz w:val="28"/>
          <w:szCs w:val="28"/>
        </w:rPr>
        <w:t xml:space="preserve"> </w:t>
      </w:r>
      <w:r w:rsidRPr="00ED550C">
        <w:rPr>
          <w:rFonts w:ascii="Times New Roman" w:hAnsi="Times New Roman"/>
          <w:sz w:val="28"/>
          <w:szCs w:val="28"/>
        </w:rPr>
        <w:t>с.</w:t>
      </w:r>
      <w:r w:rsidR="001A04A7">
        <w:rPr>
          <w:rFonts w:ascii="Times New Roman" w:hAnsi="Times New Roman"/>
          <w:sz w:val="28"/>
          <w:szCs w:val="28"/>
        </w:rPr>
        <w:t xml:space="preserve"> </w:t>
      </w:r>
      <w:proofErr w:type="spellStart"/>
      <w:r w:rsidRPr="00ED550C">
        <w:rPr>
          <w:rFonts w:ascii="Times New Roman" w:hAnsi="Times New Roman"/>
          <w:sz w:val="28"/>
          <w:szCs w:val="28"/>
        </w:rPr>
        <w:t>Цингалы</w:t>
      </w:r>
      <w:proofErr w:type="spellEnd"/>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стала</w:t>
      </w:r>
      <w:r w:rsidR="001A04A7">
        <w:rPr>
          <w:rFonts w:ascii="Times New Roman" w:hAnsi="Times New Roman"/>
          <w:sz w:val="28"/>
          <w:szCs w:val="28"/>
        </w:rPr>
        <w:t xml:space="preserve"> </w:t>
      </w:r>
      <w:r w:rsidRPr="00ED550C">
        <w:rPr>
          <w:rFonts w:ascii="Times New Roman" w:hAnsi="Times New Roman"/>
          <w:sz w:val="28"/>
          <w:szCs w:val="28"/>
        </w:rPr>
        <w:t>победителем</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региональном</w:t>
      </w:r>
      <w:r w:rsidR="001A04A7">
        <w:rPr>
          <w:rFonts w:ascii="Times New Roman" w:hAnsi="Times New Roman"/>
          <w:sz w:val="28"/>
          <w:szCs w:val="28"/>
        </w:rPr>
        <w:t xml:space="preserve"> </w:t>
      </w:r>
      <w:r w:rsidRPr="00ED550C">
        <w:rPr>
          <w:rFonts w:ascii="Times New Roman" w:hAnsi="Times New Roman"/>
          <w:sz w:val="28"/>
          <w:szCs w:val="28"/>
        </w:rPr>
        <w:t>конкурсе</w:t>
      </w:r>
      <w:r w:rsidR="001A04A7">
        <w:rPr>
          <w:rFonts w:ascii="Times New Roman" w:hAnsi="Times New Roman"/>
          <w:sz w:val="28"/>
          <w:szCs w:val="28"/>
        </w:rPr>
        <w:t xml:space="preserve"> </w:t>
      </w:r>
      <w:r w:rsidRPr="00ED550C">
        <w:rPr>
          <w:rFonts w:ascii="Times New Roman" w:hAnsi="Times New Roman"/>
          <w:sz w:val="28"/>
          <w:szCs w:val="28"/>
        </w:rPr>
        <w:t>эссе</w:t>
      </w:r>
      <w:r w:rsidR="001A04A7">
        <w:rPr>
          <w:rFonts w:ascii="Times New Roman" w:hAnsi="Times New Roman"/>
          <w:sz w:val="28"/>
          <w:szCs w:val="28"/>
        </w:rPr>
        <w:t xml:space="preserve"> </w:t>
      </w:r>
      <w:r w:rsidRPr="00ED550C">
        <w:rPr>
          <w:rFonts w:ascii="Times New Roman" w:hAnsi="Times New Roman"/>
          <w:sz w:val="28"/>
          <w:szCs w:val="28"/>
        </w:rPr>
        <w:t>«Молодой</w:t>
      </w:r>
      <w:r w:rsidR="001A04A7">
        <w:rPr>
          <w:rFonts w:ascii="Times New Roman" w:hAnsi="Times New Roman"/>
          <w:sz w:val="28"/>
          <w:szCs w:val="28"/>
        </w:rPr>
        <w:t xml:space="preserve"> </w:t>
      </w:r>
      <w:r w:rsidRPr="00ED550C">
        <w:rPr>
          <w:rFonts w:ascii="Times New Roman" w:hAnsi="Times New Roman"/>
          <w:sz w:val="28"/>
          <w:szCs w:val="28"/>
        </w:rPr>
        <w:t>педагог</w:t>
      </w:r>
      <w:r w:rsidR="001A04A7">
        <w:rPr>
          <w:rFonts w:ascii="Times New Roman" w:hAnsi="Times New Roman"/>
          <w:sz w:val="28"/>
          <w:szCs w:val="28"/>
        </w:rPr>
        <w:t xml:space="preserve"> </w:t>
      </w:r>
      <w:r w:rsidR="00FC1FC4"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Наставник:</w:t>
      </w:r>
      <w:r w:rsidR="001A04A7">
        <w:rPr>
          <w:rFonts w:ascii="Times New Roman" w:hAnsi="Times New Roman"/>
          <w:sz w:val="28"/>
          <w:szCs w:val="28"/>
        </w:rPr>
        <w:t xml:space="preserve"> </w:t>
      </w:r>
      <w:r w:rsidRPr="00ED550C">
        <w:rPr>
          <w:rFonts w:ascii="Times New Roman" w:hAnsi="Times New Roman"/>
          <w:sz w:val="28"/>
          <w:szCs w:val="28"/>
        </w:rPr>
        <w:t>путь</w:t>
      </w:r>
      <w:r w:rsidR="001A04A7">
        <w:rPr>
          <w:rFonts w:ascii="Times New Roman" w:hAnsi="Times New Roman"/>
          <w:sz w:val="28"/>
          <w:szCs w:val="28"/>
        </w:rPr>
        <w:t xml:space="preserve"> </w:t>
      </w:r>
      <w:r w:rsidRPr="00ED550C">
        <w:rPr>
          <w:rFonts w:ascii="Times New Roman" w:hAnsi="Times New Roman"/>
          <w:sz w:val="28"/>
          <w:szCs w:val="28"/>
        </w:rPr>
        <w:t>к</w:t>
      </w:r>
      <w:r w:rsidR="001A04A7">
        <w:rPr>
          <w:rFonts w:ascii="Times New Roman" w:hAnsi="Times New Roman"/>
          <w:sz w:val="28"/>
          <w:szCs w:val="28"/>
        </w:rPr>
        <w:t xml:space="preserve"> </w:t>
      </w:r>
      <w:r w:rsidRPr="00ED550C">
        <w:rPr>
          <w:rFonts w:ascii="Times New Roman" w:hAnsi="Times New Roman"/>
          <w:sz w:val="28"/>
          <w:szCs w:val="28"/>
        </w:rPr>
        <w:t>профессиональному</w:t>
      </w:r>
      <w:r w:rsidR="001A04A7">
        <w:rPr>
          <w:rFonts w:ascii="Times New Roman" w:hAnsi="Times New Roman"/>
          <w:sz w:val="28"/>
          <w:szCs w:val="28"/>
        </w:rPr>
        <w:t xml:space="preserve"> </w:t>
      </w:r>
      <w:r w:rsidRPr="00ED550C">
        <w:rPr>
          <w:rFonts w:ascii="Times New Roman" w:hAnsi="Times New Roman"/>
          <w:sz w:val="28"/>
          <w:szCs w:val="28"/>
        </w:rPr>
        <w:t>росту»</w:t>
      </w:r>
      <w:r w:rsidR="001A04A7">
        <w:rPr>
          <w:rFonts w:ascii="Times New Roman" w:hAnsi="Times New Roman"/>
          <w:sz w:val="28"/>
          <w:szCs w:val="28"/>
        </w:rPr>
        <w:t xml:space="preserve"> </w:t>
      </w:r>
      <w:r w:rsidRPr="00ED550C">
        <w:rPr>
          <w:rFonts w:ascii="Times New Roman" w:hAnsi="Times New Roman"/>
          <w:sz w:val="28"/>
          <w:szCs w:val="28"/>
        </w:rPr>
        <w:t>просветительской</w:t>
      </w:r>
      <w:r w:rsidR="001A04A7">
        <w:rPr>
          <w:rFonts w:ascii="Times New Roman" w:hAnsi="Times New Roman"/>
          <w:sz w:val="28"/>
          <w:szCs w:val="28"/>
        </w:rPr>
        <w:t xml:space="preserve"> </w:t>
      </w:r>
      <w:r w:rsidRPr="00ED550C">
        <w:rPr>
          <w:rFonts w:ascii="Times New Roman" w:hAnsi="Times New Roman"/>
          <w:sz w:val="28"/>
          <w:szCs w:val="28"/>
        </w:rPr>
        <w:t>Акции</w:t>
      </w:r>
      <w:r w:rsidR="001A04A7">
        <w:rPr>
          <w:rFonts w:ascii="Times New Roman" w:hAnsi="Times New Roman"/>
          <w:sz w:val="28"/>
          <w:szCs w:val="28"/>
        </w:rPr>
        <w:t xml:space="preserve"> </w:t>
      </w:r>
      <w:r w:rsidRPr="00ED550C">
        <w:rPr>
          <w:rFonts w:ascii="Times New Roman" w:hAnsi="Times New Roman"/>
          <w:sz w:val="28"/>
          <w:szCs w:val="28"/>
        </w:rPr>
        <w:t>для</w:t>
      </w:r>
      <w:r w:rsidR="001A04A7">
        <w:rPr>
          <w:rFonts w:ascii="Times New Roman" w:hAnsi="Times New Roman"/>
          <w:sz w:val="28"/>
          <w:szCs w:val="28"/>
        </w:rPr>
        <w:t xml:space="preserve"> </w:t>
      </w:r>
      <w:r w:rsidRPr="00ED550C">
        <w:rPr>
          <w:rFonts w:ascii="Times New Roman" w:hAnsi="Times New Roman"/>
          <w:sz w:val="28"/>
          <w:szCs w:val="28"/>
        </w:rPr>
        <w:t>молодых</w:t>
      </w:r>
      <w:r w:rsidR="001A04A7">
        <w:rPr>
          <w:rFonts w:ascii="Times New Roman" w:hAnsi="Times New Roman"/>
          <w:sz w:val="28"/>
          <w:szCs w:val="28"/>
        </w:rPr>
        <w:t xml:space="preserve"> </w:t>
      </w:r>
      <w:r w:rsidRPr="00ED550C">
        <w:rPr>
          <w:rFonts w:ascii="Times New Roman" w:hAnsi="Times New Roman"/>
          <w:sz w:val="28"/>
          <w:szCs w:val="28"/>
        </w:rPr>
        <w:t>педагогов</w:t>
      </w:r>
      <w:r w:rsidR="001A04A7">
        <w:rPr>
          <w:rFonts w:ascii="Times New Roman" w:hAnsi="Times New Roman"/>
          <w:sz w:val="28"/>
          <w:szCs w:val="28"/>
        </w:rPr>
        <w:t xml:space="preserve"> </w:t>
      </w:r>
      <w:r w:rsidRPr="00ED550C">
        <w:rPr>
          <w:rFonts w:ascii="Times New Roman" w:hAnsi="Times New Roman"/>
          <w:sz w:val="28"/>
          <w:szCs w:val="28"/>
        </w:rPr>
        <w:t>Ханты-Мансийского</w:t>
      </w:r>
      <w:r w:rsidR="001A04A7">
        <w:rPr>
          <w:rFonts w:ascii="Times New Roman" w:hAnsi="Times New Roman"/>
          <w:sz w:val="28"/>
          <w:szCs w:val="28"/>
        </w:rPr>
        <w:t xml:space="preserve"> </w:t>
      </w:r>
      <w:r w:rsidRPr="00ED550C">
        <w:rPr>
          <w:rFonts w:ascii="Times New Roman" w:hAnsi="Times New Roman"/>
          <w:sz w:val="28"/>
          <w:szCs w:val="28"/>
        </w:rPr>
        <w:t>автономного</w:t>
      </w:r>
      <w:r w:rsidR="001A04A7">
        <w:rPr>
          <w:rFonts w:ascii="Times New Roman" w:hAnsi="Times New Roman"/>
          <w:sz w:val="28"/>
          <w:szCs w:val="28"/>
        </w:rPr>
        <w:t xml:space="preserve"> </w:t>
      </w:r>
      <w:r w:rsidRPr="00ED550C">
        <w:rPr>
          <w:rFonts w:ascii="Times New Roman" w:hAnsi="Times New Roman"/>
          <w:sz w:val="28"/>
          <w:szCs w:val="28"/>
        </w:rPr>
        <w:t>округа</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Югры</w:t>
      </w:r>
      <w:r w:rsidR="001A04A7">
        <w:rPr>
          <w:rFonts w:ascii="Times New Roman" w:hAnsi="Times New Roman"/>
          <w:sz w:val="28"/>
          <w:szCs w:val="28"/>
        </w:rPr>
        <w:t xml:space="preserve"> </w:t>
      </w:r>
      <w:r w:rsidRPr="00ED550C">
        <w:rPr>
          <w:rFonts w:ascii="Times New Roman" w:hAnsi="Times New Roman"/>
          <w:sz w:val="28"/>
          <w:szCs w:val="28"/>
        </w:rPr>
        <w:t>«Вектор</w:t>
      </w:r>
      <w:r w:rsidR="001A04A7">
        <w:rPr>
          <w:rFonts w:ascii="Times New Roman" w:hAnsi="Times New Roman"/>
          <w:sz w:val="28"/>
          <w:szCs w:val="28"/>
        </w:rPr>
        <w:t xml:space="preserve"> </w:t>
      </w:r>
      <w:r w:rsidRPr="00ED550C">
        <w:rPr>
          <w:rFonts w:ascii="Times New Roman" w:hAnsi="Times New Roman"/>
          <w:sz w:val="28"/>
          <w:szCs w:val="28"/>
        </w:rPr>
        <w:t>наставничества:</w:t>
      </w:r>
      <w:r w:rsidR="001A04A7">
        <w:rPr>
          <w:rFonts w:ascii="Times New Roman" w:hAnsi="Times New Roman"/>
          <w:sz w:val="28"/>
          <w:szCs w:val="28"/>
        </w:rPr>
        <w:t xml:space="preserve"> </w:t>
      </w:r>
      <w:r w:rsidRPr="00ED550C">
        <w:rPr>
          <w:rFonts w:ascii="Times New Roman" w:hAnsi="Times New Roman"/>
          <w:sz w:val="28"/>
          <w:szCs w:val="28"/>
        </w:rPr>
        <w:t>от</w:t>
      </w:r>
      <w:r w:rsidR="001A04A7">
        <w:rPr>
          <w:rFonts w:ascii="Times New Roman" w:hAnsi="Times New Roman"/>
          <w:sz w:val="28"/>
          <w:szCs w:val="28"/>
        </w:rPr>
        <w:t xml:space="preserve"> </w:t>
      </w:r>
      <w:r w:rsidRPr="00ED550C">
        <w:rPr>
          <w:rFonts w:ascii="Times New Roman" w:hAnsi="Times New Roman"/>
          <w:sz w:val="28"/>
          <w:szCs w:val="28"/>
        </w:rPr>
        <w:t>идеи</w:t>
      </w:r>
      <w:r w:rsidR="001A04A7">
        <w:rPr>
          <w:rFonts w:ascii="Times New Roman" w:hAnsi="Times New Roman"/>
          <w:sz w:val="28"/>
          <w:szCs w:val="28"/>
        </w:rPr>
        <w:t xml:space="preserve"> </w:t>
      </w:r>
      <w:r w:rsidRPr="00ED550C">
        <w:rPr>
          <w:rFonts w:ascii="Times New Roman" w:hAnsi="Times New Roman"/>
          <w:sz w:val="28"/>
          <w:szCs w:val="28"/>
        </w:rPr>
        <w:t>до</w:t>
      </w:r>
      <w:r w:rsidR="001A04A7">
        <w:rPr>
          <w:rFonts w:ascii="Times New Roman" w:hAnsi="Times New Roman"/>
          <w:sz w:val="28"/>
          <w:szCs w:val="28"/>
        </w:rPr>
        <w:t xml:space="preserve"> </w:t>
      </w:r>
      <w:r w:rsidRPr="00ED550C">
        <w:rPr>
          <w:rFonts w:ascii="Times New Roman" w:hAnsi="Times New Roman"/>
          <w:sz w:val="28"/>
          <w:szCs w:val="28"/>
        </w:rPr>
        <w:t>реализации»</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2023</w:t>
      </w:r>
      <w:r w:rsidR="001A04A7">
        <w:rPr>
          <w:rFonts w:ascii="Times New Roman" w:hAnsi="Times New Roman"/>
          <w:sz w:val="28"/>
          <w:szCs w:val="28"/>
        </w:rPr>
        <w:t xml:space="preserve"> </w:t>
      </w:r>
      <w:r w:rsidRPr="00ED550C">
        <w:rPr>
          <w:rFonts w:ascii="Times New Roman" w:hAnsi="Times New Roman"/>
          <w:sz w:val="28"/>
          <w:szCs w:val="28"/>
        </w:rPr>
        <w:t>году.</w:t>
      </w:r>
    </w:p>
    <w:p w14:paraId="4A873F82" w14:textId="0C69422D" w:rsidR="00ED550C" w:rsidRPr="00ED550C" w:rsidRDefault="00ED550C" w:rsidP="0018570B">
      <w:pPr>
        <w:spacing w:after="0" w:line="240" w:lineRule="auto"/>
        <w:ind w:firstLine="709"/>
        <w:jc w:val="both"/>
        <w:rPr>
          <w:rFonts w:ascii="Times New Roman" w:hAnsi="Times New Roman"/>
          <w:sz w:val="28"/>
          <w:szCs w:val="28"/>
        </w:rPr>
      </w:pPr>
      <w:r w:rsidRPr="00ED550C">
        <w:rPr>
          <w:rFonts w:ascii="Times New Roman" w:hAnsi="Times New Roman"/>
          <w:sz w:val="28"/>
          <w:szCs w:val="28"/>
        </w:rPr>
        <w:t>Молодой</w:t>
      </w:r>
      <w:r w:rsidR="001A04A7">
        <w:rPr>
          <w:rFonts w:ascii="Times New Roman" w:hAnsi="Times New Roman"/>
          <w:sz w:val="28"/>
          <w:szCs w:val="28"/>
        </w:rPr>
        <w:t xml:space="preserve"> </w:t>
      </w:r>
      <w:r w:rsidRPr="00ED550C">
        <w:rPr>
          <w:rFonts w:ascii="Times New Roman" w:hAnsi="Times New Roman"/>
          <w:sz w:val="28"/>
          <w:szCs w:val="28"/>
        </w:rPr>
        <w:t>педагог,</w:t>
      </w:r>
      <w:r w:rsidR="001A04A7">
        <w:rPr>
          <w:rFonts w:ascii="Times New Roman" w:hAnsi="Times New Roman"/>
          <w:sz w:val="28"/>
          <w:szCs w:val="28"/>
        </w:rPr>
        <w:t xml:space="preserve"> </w:t>
      </w:r>
      <w:r w:rsidRPr="00ED550C">
        <w:rPr>
          <w:rFonts w:ascii="Times New Roman" w:hAnsi="Times New Roman"/>
          <w:sz w:val="28"/>
          <w:szCs w:val="28"/>
        </w:rPr>
        <w:t>учитель</w:t>
      </w:r>
      <w:r w:rsidR="001A04A7">
        <w:rPr>
          <w:rFonts w:ascii="Times New Roman" w:hAnsi="Times New Roman"/>
          <w:sz w:val="28"/>
          <w:szCs w:val="28"/>
        </w:rPr>
        <w:t xml:space="preserve"> </w:t>
      </w:r>
      <w:r w:rsidRPr="00ED550C">
        <w:rPr>
          <w:rFonts w:ascii="Times New Roman" w:hAnsi="Times New Roman"/>
          <w:sz w:val="28"/>
          <w:szCs w:val="28"/>
        </w:rPr>
        <w:t>русского</w:t>
      </w:r>
      <w:r w:rsidR="001A04A7">
        <w:rPr>
          <w:rFonts w:ascii="Times New Roman" w:hAnsi="Times New Roman"/>
          <w:sz w:val="28"/>
          <w:szCs w:val="28"/>
        </w:rPr>
        <w:t xml:space="preserve"> </w:t>
      </w:r>
      <w:r w:rsidRPr="00ED550C">
        <w:rPr>
          <w:rFonts w:ascii="Times New Roman" w:hAnsi="Times New Roman"/>
          <w:sz w:val="28"/>
          <w:szCs w:val="28"/>
        </w:rPr>
        <w:t>языка</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литературы</w:t>
      </w:r>
      <w:r w:rsidR="001A04A7">
        <w:rPr>
          <w:rFonts w:ascii="Times New Roman" w:hAnsi="Times New Roman"/>
          <w:sz w:val="28"/>
          <w:szCs w:val="28"/>
        </w:rPr>
        <w:t xml:space="preserve"> </w:t>
      </w:r>
      <w:r w:rsidRPr="00ED550C">
        <w:rPr>
          <w:rFonts w:ascii="Times New Roman" w:hAnsi="Times New Roman"/>
          <w:sz w:val="28"/>
          <w:szCs w:val="28"/>
        </w:rPr>
        <w:t>муниципального</w:t>
      </w:r>
      <w:r w:rsidR="001A04A7">
        <w:rPr>
          <w:rFonts w:ascii="Times New Roman" w:hAnsi="Times New Roman"/>
          <w:sz w:val="28"/>
          <w:szCs w:val="28"/>
        </w:rPr>
        <w:t xml:space="preserve"> </w:t>
      </w:r>
      <w:r w:rsidRPr="00ED550C">
        <w:rPr>
          <w:rFonts w:ascii="Times New Roman" w:hAnsi="Times New Roman"/>
          <w:sz w:val="28"/>
          <w:szCs w:val="28"/>
        </w:rPr>
        <w:t>казенного</w:t>
      </w:r>
      <w:r w:rsidR="001A04A7">
        <w:rPr>
          <w:rFonts w:ascii="Times New Roman" w:hAnsi="Times New Roman"/>
          <w:sz w:val="28"/>
          <w:szCs w:val="28"/>
        </w:rPr>
        <w:t xml:space="preserve"> </w:t>
      </w:r>
      <w:r w:rsidRPr="00ED550C">
        <w:rPr>
          <w:rFonts w:ascii="Times New Roman" w:hAnsi="Times New Roman"/>
          <w:sz w:val="28"/>
          <w:szCs w:val="28"/>
        </w:rPr>
        <w:t>общеобразовательного</w:t>
      </w:r>
      <w:r w:rsidR="001A04A7">
        <w:rPr>
          <w:rFonts w:ascii="Times New Roman" w:hAnsi="Times New Roman"/>
          <w:sz w:val="28"/>
          <w:szCs w:val="28"/>
        </w:rPr>
        <w:t xml:space="preserve"> </w:t>
      </w:r>
      <w:r w:rsidRPr="00ED550C">
        <w:rPr>
          <w:rFonts w:ascii="Times New Roman" w:hAnsi="Times New Roman"/>
          <w:sz w:val="28"/>
          <w:szCs w:val="28"/>
        </w:rPr>
        <w:t>учреждения</w:t>
      </w:r>
      <w:r w:rsidR="001A04A7">
        <w:rPr>
          <w:rFonts w:ascii="Times New Roman" w:hAnsi="Times New Roman"/>
          <w:sz w:val="28"/>
          <w:szCs w:val="28"/>
        </w:rPr>
        <w:t xml:space="preserve"> </w:t>
      </w:r>
      <w:r w:rsidRPr="00ED550C">
        <w:rPr>
          <w:rFonts w:ascii="Times New Roman" w:hAnsi="Times New Roman"/>
          <w:sz w:val="28"/>
          <w:szCs w:val="28"/>
        </w:rPr>
        <w:t>Ханты-Мансийского</w:t>
      </w:r>
      <w:r w:rsidR="001A04A7">
        <w:rPr>
          <w:rFonts w:ascii="Times New Roman" w:hAnsi="Times New Roman"/>
          <w:sz w:val="28"/>
          <w:szCs w:val="28"/>
        </w:rPr>
        <w:t xml:space="preserve"> </w:t>
      </w:r>
      <w:r w:rsidRPr="00ED550C">
        <w:rPr>
          <w:rFonts w:ascii="Times New Roman" w:hAnsi="Times New Roman"/>
          <w:sz w:val="28"/>
          <w:szCs w:val="28"/>
        </w:rPr>
        <w:t>района</w:t>
      </w:r>
      <w:r w:rsidR="001A04A7">
        <w:rPr>
          <w:rFonts w:ascii="Times New Roman" w:hAnsi="Times New Roman"/>
          <w:sz w:val="28"/>
          <w:szCs w:val="28"/>
        </w:rPr>
        <w:t xml:space="preserve"> </w:t>
      </w:r>
      <w:r w:rsidRPr="00ED550C">
        <w:rPr>
          <w:rFonts w:ascii="Times New Roman" w:hAnsi="Times New Roman"/>
          <w:sz w:val="28"/>
          <w:szCs w:val="28"/>
        </w:rPr>
        <w:t>«Средняя</w:t>
      </w:r>
      <w:r w:rsidR="001A04A7">
        <w:rPr>
          <w:rFonts w:ascii="Times New Roman" w:hAnsi="Times New Roman"/>
          <w:sz w:val="28"/>
          <w:szCs w:val="28"/>
        </w:rPr>
        <w:t xml:space="preserve"> </w:t>
      </w:r>
      <w:r w:rsidRPr="00ED550C">
        <w:rPr>
          <w:rFonts w:ascii="Times New Roman" w:hAnsi="Times New Roman"/>
          <w:sz w:val="28"/>
          <w:szCs w:val="28"/>
        </w:rPr>
        <w:t>общеобразовательная</w:t>
      </w:r>
      <w:r w:rsidR="001A04A7">
        <w:rPr>
          <w:rFonts w:ascii="Times New Roman" w:hAnsi="Times New Roman"/>
          <w:sz w:val="28"/>
          <w:szCs w:val="28"/>
        </w:rPr>
        <w:t xml:space="preserve"> </w:t>
      </w:r>
      <w:r w:rsidRPr="00ED550C">
        <w:rPr>
          <w:rFonts w:ascii="Times New Roman" w:hAnsi="Times New Roman"/>
          <w:sz w:val="28"/>
          <w:szCs w:val="28"/>
        </w:rPr>
        <w:t>школа</w:t>
      </w:r>
      <w:r w:rsidR="001A04A7">
        <w:rPr>
          <w:rFonts w:ascii="Times New Roman" w:hAnsi="Times New Roman"/>
          <w:sz w:val="28"/>
          <w:szCs w:val="28"/>
        </w:rPr>
        <w:t xml:space="preserve"> </w:t>
      </w:r>
      <w:r w:rsidRPr="00ED550C">
        <w:rPr>
          <w:rFonts w:ascii="Times New Roman" w:hAnsi="Times New Roman"/>
          <w:sz w:val="28"/>
          <w:szCs w:val="28"/>
        </w:rPr>
        <w:t>п.</w:t>
      </w:r>
      <w:r w:rsidR="001A04A7">
        <w:rPr>
          <w:rFonts w:ascii="Times New Roman" w:hAnsi="Times New Roman"/>
          <w:sz w:val="28"/>
          <w:szCs w:val="28"/>
        </w:rPr>
        <w:t xml:space="preserve"> </w:t>
      </w:r>
      <w:r w:rsidRPr="00ED550C">
        <w:rPr>
          <w:rFonts w:ascii="Times New Roman" w:hAnsi="Times New Roman"/>
          <w:sz w:val="28"/>
          <w:szCs w:val="28"/>
        </w:rPr>
        <w:t>Бобровский»</w:t>
      </w:r>
      <w:r w:rsidR="001A04A7">
        <w:rPr>
          <w:rFonts w:ascii="Times New Roman" w:hAnsi="Times New Roman"/>
          <w:sz w:val="28"/>
          <w:szCs w:val="28"/>
        </w:rPr>
        <w:t xml:space="preserve"> </w:t>
      </w:r>
      <w:r w:rsidRPr="00ED550C">
        <w:rPr>
          <w:rFonts w:ascii="Times New Roman" w:hAnsi="Times New Roman"/>
          <w:sz w:val="28"/>
          <w:szCs w:val="28"/>
        </w:rPr>
        <w:t>стала</w:t>
      </w:r>
      <w:r w:rsidR="001A04A7">
        <w:rPr>
          <w:rFonts w:ascii="Times New Roman" w:hAnsi="Times New Roman"/>
          <w:sz w:val="28"/>
          <w:szCs w:val="28"/>
        </w:rPr>
        <w:t xml:space="preserve"> </w:t>
      </w:r>
      <w:r w:rsidRPr="00ED550C">
        <w:rPr>
          <w:rFonts w:ascii="Times New Roman" w:hAnsi="Times New Roman"/>
          <w:sz w:val="28"/>
          <w:szCs w:val="28"/>
        </w:rPr>
        <w:t>победителем</w:t>
      </w:r>
      <w:r w:rsidR="001A04A7">
        <w:rPr>
          <w:rFonts w:ascii="Times New Roman" w:hAnsi="Times New Roman"/>
          <w:sz w:val="28"/>
          <w:szCs w:val="28"/>
        </w:rPr>
        <w:t xml:space="preserve"> </w:t>
      </w:r>
      <w:r w:rsidRPr="00ED550C">
        <w:rPr>
          <w:rFonts w:ascii="Times New Roman" w:hAnsi="Times New Roman"/>
          <w:sz w:val="28"/>
          <w:szCs w:val="28"/>
        </w:rPr>
        <w:t>регионального</w:t>
      </w:r>
      <w:r w:rsidR="001A04A7">
        <w:rPr>
          <w:rFonts w:ascii="Times New Roman" w:hAnsi="Times New Roman"/>
          <w:sz w:val="28"/>
          <w:szCs w:val="28"/>
        </w:rPr>
        <w:t xml:space="preserve"> </w:t>
      </w:r>
      <w:r w:rsidRPr="00ED550C">
        <w:rPr>
          <w:rFonts w:ascii="Times New Roman" w:hAnsi="Times New Roman"/>
          <w:sz w:val="28"/>
          <w:szCs w:val="28"/>
        </w:rPr>
        <w:t>этапа</w:t>
      </w:r>
      <w:r w:rsidR="001A04A7">
        <w:rPr>
          <w:rFonts w:ascii="Times New Roman" w:hAnsi="Times New Roman"/>
          <w:sz w:val="28"/>
          <w:szCs w:val="28"/>
        </w:rPr>
        <w:t xml:space="preserve"> </w:t>
      </w:r>
      <w:r w:rsidRPr="00ED550C">
        <w:rPr>
          <w:rFonts w:ascii="Times New Roman" w:hAnsi="Times New Roman"/>
          <w:sz w:val="28"/>
          <w:szCs w:val="28"/>
        </w:rPr>
        <w:t>олимпиады</w:t>
      </w:r>
      <w:r w:rsidR="001A04A7">
        <w:rPr>
          <w:rFonts w:ascii="Times New Roman" w:hAnsi="Times New Roman"/>
          <w:sz w:val="28"/>
          <w:szCs w:val="28"/>
        </w:rPr>
        <w:t xml:space="preserve"> </w:t>
      </w:r>
      <w:r w:rsidRPr="00ED550C">
        <w:rPr>
          <w:rFonts w:ascii="Times New Roman" w:hAnsi="Times New Roman"/>
          <w:sz w:val="28"/>
          <w:szCs w:val="28"/>
        </w:rPr>
        <w:t>«Хранители</w:t>
      </w:r>
      <w:r w:rsidR="001A04A7">
        <w:rPr>
          <w:rFonts w:ascii="Times New Roman" w:hAnsi="Times New Roman"/>
          <w:sz w:val="28"/>
          <w:szCs w:val="28"/>
        </w:rPr>
        <w:t xml:space="preserve"> </w:t>
      </w:r>
      <w:r w:rsidRPr="00ED550C">
        <w:rPr>
          <w:rFonts w:ascii="Times New Roman" w:hAnsi="Times New Roman"/>
          <w:sz w:val="28"/>
          <w:szCs w:val="28"/>
        </w:rPr>
        <w:t>русского</w:t>
      </w:r>
      <w:r w:rsidR="001A04A7">
        <w:rPr>
          <w:rFonts w:ascii="Times New Roman" w:hAnsi="Times New Roman"/>
          <w:sz w:val="28"/>
          <w:szCs w:val="28"/>
        </w:rPr>
        <w:t xml:space="preserve"> </w:t>
      </w:r>
      <w:r w:rsidRPr="00ED550C">
        <w:rPr>
          <w:rFonts w:ascii="Times New Roman" w:hAnsi="Times New Roman"/>
          <w:sz w:val="28"/>
          <w:szCs w:val="28"/>
        </w:rPr>
        <w:t>языка».</w:t>
      </w:r>
      <w:r w:rsidR="001A04A7">
        <w:rPr>
          <w:rFonts w:ascii="Times New Roman" w:hAnsi="Times New Roman"/>
          <w:sz w:val="28"/>
          <w:szCs w:val="28"/>
        </w:rPr>
        <w:t xml:space="preserve"> </w:t>
      </w:r>
      <w:r w:rsidRPr="00ED550C">
        <w:rPr>
          <w:rFonts w:ascii="Times New Roman" w:hAnsi="Times New Roman"/>
          <w:sz w:val="28"/>
          <w:szCs w:val="28"/>
        </w:rPr>
        <w:t>По</w:t>
      </w:r>
      <w:r w:rsidR="001A04A7">
        <w:rPr>
          <w:rFonts w:ascii="Times New Roman" w:hAnsi="Times New Roman"/>
          <w:sz w:val="28"/>
          <w:szCs w:val="28"/>
        </w:rPr>
        <w:t xml:space="preserve"> </w:t>
      </w:r>
      <w:r w:rsidRPr="00ED550C">
        <w:rPr>
          <w:rFonts w:ascii="Times New Roman" w:hAnsi="Times New Roman"/>
          <w:sz w:val="28"/>
          <w:szCs w:val="28"/>
        </w:rPr>
        <w:t>итогам</w:t>
      </w:r>
      <w:r w:rsidR="001A04A7">
        <w:rPr>
          <w:rFonts w:ascii="Times New Roman" w:hAnsi="Times New Roman"/>
          <w:sz w:val="28"/>
          <w:szCs w:val="28"/>
        </w:rPr>
        <w:t xml:space="preserve"> </w:t>
      </w:r>
      <w:r w:rsidRPr="00ED550C">
        <w:rPr>
          <w:rFonts w:ascii="Times New Roman" w:hAnsi="Times New Roman"/>
          <w:sz w:val="28"/>
          <w:szCs w:val="28"/>
        </w:rPr>
        <w:t>участия</w:t>
      </w:r>
      <w:r w:rsidR="001A04A7">
        <w:rPr>
          <w:rFonts w:ascii="Times New Roman" w:hAnsi="Times New Roman"/>
          <w:sz w:val="28"/>
          <w:szCs w:val="28"/>
        </w:rPr>
        <w:t xml:space="preserve"> </w:t>
      </w:r>
      <w:r w:rsidRPr="00ED550C">
        <w:rPr>
          <w:rFonts w:ascii="Times New Roman" w:hAnsi="Times New Roman"/>
          <w:sz w:val="28"/>
          <w:szCs w:val="28"/>
        </w:rPr>
        <w:t>во</w:t>
      </w:r>
      <w:r w:rsidR="001A04A7">
        <w:rPr>
          <w:rFonts w:ascii="Times New Roman" w:hAnsi="Times New Roman"/>
          <w:sz w:val="28"/>
          <w:szCs w:val="28"/>
        </w:rPr>
        <w:t xml:space="preserve"> </w:t>
      </w:r>
      <w:r w:rsidRPr="00ED550C">
        <w:rPr>
          <w:rFonts w:ascii="Times New Roman" w:hAnsi="Times New Roman"/>
          <w:sz w:val="28"/>
          <w:szCs w:val="28"/>
        </w:rPr>
        <w:t>Всероссийском</w:t>
      </w:r>
      <w:r w:rsidR="001A04A7">
        <w:rPr>
          <w:rFonts w:ascii="Times New Roman" w:hAnsi="Times New Roman"/>
          <w:sz w:val="28"/>
          <w:szCs w:val="28"/>
        </w:rPr>
        <w:t xml:space="preserve"> </w:t>
      </w:r>
      <w:r w:rsidRPr="00ED550C">
        <w:rPr>
          <w:rFonts w:ascii="Times New Roman" w:hAnsi="Times New Roman"/>
          <w:sz w:val="28"/>
          <w:szCs w:val="28"/>
        </w:rPr>
        <w:t>этапе</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г.</w:t>
      </w:r>
      <w:r w:rsidR="001A04A7">
        <w:rPr>
          <w:rFonts w:ascii="Times New Roman" w:hAnsi="Times New Roman"/>
          <w:sz w:val="28"/>
          <w:szCs w:val="28"/>
        </w:rPr>
        <w:t xml:space="preserve"> </w:t>
      </w:r>
      <w:r w:rsidRPr="00ED550C">
        <w:rPr>
          <w:rFonts w:ascii="Times New Roman" w:hAnsi="Times New Roman"/>
          <w:sz w:val="28"/>
          <w:szCs w:val="28"/>
        </w:rPr>
        <w:t>Тула</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декабре</w:t>
      </w:r>
      <w:r w:rsidR="001A04A7">
        <w:rPr>
          <w:rFonts w:ascii="Times New Roman" w:hAnsi="Times New Roman"/>
          <w:sz w:val="28"/>
          <w:szCs w:val="28"/>
        </w:rPr>
        <w:t xml:space="preserve"> </w:t>
      </w:r>
      <w:r w:rsidRPr="00ED550C">
        <w:rPr>
          <w:rFonts w:ascii="Times New Roman" w:hAnsi="Times New Roman"/>
          <w:sz w:val="28"/>
          <w:szCs w:val="28"/>
        </w:rPr>
        <w:t>2023</w:t>
      </w:r>
      <w:r w:rsidR="001A04A7">
        <w:rPr>
          <w:rFonts w:ascii="Times New Roman" w:hAnsi="Times New Roman"/>
          <w:sz w:val="28"/>
          <w:szCs w:val="28"/>
        </w:rPr>
        <w:t xml:space="preserve"> </w:t>
      </w:r>
      <w:r w:rsidRPr="00ED550C">
        <w:rPr>
          <w:rFonts w:ascii="Times New Roman" w:hAnsi="Times New Roman"/>
          <w:sz w:val="28"/>
          <w:szCs w:val="28"/>
        </w:rPr>
        <w:t>года</w:t>
      </w:r>
      <w:r w:rsidR="001A04A7">
        <w:rPr>
          <w:rFonts w:ascii="Times New Roman" w:hAnsi="Times New Roman"/>
          <w:sz w:val="28"/>
          <w:szCs w:val="28"/>
        </w:rPr>
        <w:t xml:space="preserve"> </w:t>
      </w:r>
      <w:r w:rsidRPr="00ED550C">
        <w:rPr>
          <w:rFonts w:ascii="Times New Roman" w:hAnsi="Times New Roman"/>
          <w:sz w:val="28"/>
          <w:szCs w:val="28"/>
        </w:rPr>
        <w:t>вошла</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30</w:t>
      </w:r>
      <w:r w:rsidR="001A04A7">
        <w:rPr>
          <w:rFonts w:ascii="Times New Roman" w:hAnsi="Times New Roman"/>
          <w:sz w:val="28"/>
          <w:szCs w:val="28"/>
        </w:rPr>
        <w:t xml:space="preserve"> </w:t>
      </w:r>
      <w:r w:rsidRPr="00ED550C">
        <w:rPr>
          <w:rFonts w:ascii="Times New Roman" w:hAnsi="Times New Roman"/>
          <w:sz w:val="28"/>
          <w:szCs w:val="28"/>
        </w:rPr>
        <w:t>лучших</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номинирована</w:t>
      </w:r>
      <w:r w:rsidR="001A04A7">
        <w:rPr>
          <w:rFonts w:ascii="Times New Roman" w:hAnsi="Times New Roman"/>
          <w:sz w:val="28"/>
          <w:szCs w:val="28"/>
        </w:rPr>
        <w:t xml:space="preserve"> </w:t>
      </w:r>
      <w:r w:rsidRPr="00ED550C">
        <w:rPr>
          <w:rFonts w:ascii="Times New Roman" w:hAnsi="Times New Roman"/>
          <w:sz w:val="28"/>
          <w:szCs w:val="28"/>
        </w:rPr>
        <w:t>премией.</w:t>
      </w:r>
    </w:p>
    <w:p w14:paraId="419C2C3A" w14:textId="695326A3" w:rsidR="00ED550C" w:rsidRPr="00ED550C" w:rsidRDefault="00ED550C" w:rsidP="0018570B">
      <w:pPr>
        <w:spacing w:after="0" w:line="240" w:lineRule="auto"/>
        <w:ind w:firstLine="709"/>
        <w:jc w:val="both"/>
        <w:rPr>
          <w:rFonts w:ascii="Times New Roman" w:hAnsi="Times New Roman"/>
          <w:sz w:val="28"/>
          <w:szCs w:val="28"/>
        </w:rPr>
      </w:pPr>
      <w:r w:rsidRPr="00ED550C">
        <w:rPr>
          <w:rFonts w:ascii="Times New Roman" w:hAnsi="Times New Roman"/>
          <w:sz w:val="28"/>
          <w:szCs w:val="28"/>
        </w:rPr>
        <w:t>Во</w:t>
      </w:r>
      <w:r w:rsidR="001A04A7">
        <w:rPr>
          <w:rFonts w:ascii="Times New Roman" w:hAnsi="Times New Roman"/>
          <w:sz w:val="28"/>
          <w:szCs w:val="28"/>
        </w:rPr>
        <w:t xml:space="preserve"> </w:t>
      </w:r>
      <w:r w:rsidRPr="00ED550C">
        <w:rPr>
          <w:rFonts w:ascii="Times New Roman" w:hAnsi="Times New Roman"/>
          <w:sz w:val="28"/>
          <w:szCs w:val="28"/>
        </w:rPr>
        <w:t>всех</w:t>
      </w:r>
      <w:r w:rsidR="001A04A7">
        <w:rPr>
          <w:rFonts w:ascii="Times New Roman" w:hAnsi="Times New Roman"/>
          <w:sz w:val="28"/>
          <w:szCs w:val="28"/>
        </w:rPr>
        <w:t xml:space="preserve"> </w:t>
      </w:r>
      <w:r w:rsidRPr="00ED550C">
        <w:rPr>
          <w:rFonts w:ascii="Times New Roman" w:hAnsi="Times New Roman"/>
          <w:sz w:val="28"/>
          <w:szCs w:val="28"/>
        </w:rPr>
        <w:t>школах</w:t>
      </w:r>
      <w:r w:rsidR="001A04A7">
        <w:rPr>
          <w:rFonts w:ascii="Times New Roman" w:hAnsi="Times New Roman"/>
          <w:sz w:val="28"/>
          <w:szCs w:val="28"/>
        </w:rPr>
        <w:t xml:space="preserve"> </w:t>
      </w:r>
      <w:r w:rsidRPr="00ED550C">
        <w:rPr>
          <w:rFonts w:ascii="Times New Roman" w:hAnsi="Times New Roman"/>
          <w:sz w:val="28"/>
          <w:szCs w:val="28"/>
        </w:rPr>
        <w:t>разработаны</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размещены</w:t>
      </w:r>
      <w:r w:rsidR="001A04A7">
        <w:rPr>
          <w:rFonts w:ascii="Times New Roman" w:hAnsi="Times New Roman"/>
          <w:sz w:val="28"/>
          <w:szCs w:val="28"/>
        </w:rPr>
        <w:t xml:space="preserve"> </w:t>
      </w:r>
      <w:r w:rsidRPr="00ED550C">
        <w:rPr>
          <w:rFonts w:ascii="Times New Roman" w:hAnsi="Times New Roman"/>
          <w:sz w:val="28"/>
          <w:szCs w:val="28"/>
        </w:rPr>
        <w:t>на</w:t>
      </w:r>
      <w:r w:rsidR="001A04A7">
        <w:rPr>
          <w:rFonts w:ascii="Times New Roman" w:hAnsi="Times New Roman"/>
          <w:sz w:val="28"/>
          <w:szCs w:val="28"/>
        </w:rPr>
        <w:t xml:space="preserve"> </w:t>
      </w:r>
      <w:r w:rsidRPr="00ED550C">
        <w:rPr>
          <w:rFonts w:ascii="Times New Roman" w:hAnsi="Times New Roman"/>
          <w:sz w:val="28"/>
          <w:szCs w:val="28"/>
        </w:rPr>
        <w:t>сайтах</w:t>
      </w:r>
      <w:r w:rsidR="001A04A7">
        <w:rPr>
          <w:rFonts w:ascii="Times New Roman" w:hAnsi="Times New Roman"/>
          <w:sz w:val="28"/>
          <w:szCs w:val="28"/>
        </w:rPr>
        <w:t xml:space="preserve"> </w:t>
      </w:r>
      <w:r w:rsidRPr="00ED550C">
        <w:rPr>
          <w:rFonts w:ascii="Times New Roman" w:hAnsi="Times New Roman"/>
          <w:sz w:val="28"/>
          <w:szCs w:val="28"/>
        </w:rPr>
        <w:t>нормативные</w:t>
      </w:r>
      <w:r w:rsidR="001A04A7">
        <w:rPr>
          <w:rFonts w:ascii="Times New Roman" w:hAnsi="Times New Roman"/>
          <w:sz w:val="28"/>
          <w:szCs w:val="28"/>
        </w:rPr>
        <w:t xml:space="preserve"> </w:t>
      </w:r>
      <w:r w:rsidRPr="00ED550C">
        <w:rPr>
          <w:rFonts w:ascii="Times New Roman" w:hAnsi="Times New Roman"/>
          <w:sz w:val="28"/>
          <w:szCs w:val="28"/>
        </w:rPr>
        <w:t>документы</w:t>
      </w:r>
      <w:r w:rsidR="001A04A7">
        <w:rPr>
          <w:rFonts w:ascii="Times New Roman" w:hAnsi="Times New Roman"/>
          <w:sz w:val="28"/>
          <w:szCs w:val="28"/>
        </w:rPr>
        <w:t xml:space="preserve"> </w:t>
      </w:r>
      <w:r w:rsidRPr="00ED550C">
        <w:rPr>
          <w:rFonts w:ascii="Times New Roman" w:hAnsi="Times New Roman"/>
          <w:sz w:val="28"/>
          <w:szCs w:val="28"/>
        </w:rPr>
        <w:t>о</w:t>
      </w:r>
      <w:r w:rsidR="001A04A7">
        <w:rPr>
          <w:rFonts w:ascii="Times New Roman" w:hAnsi="Times New Roman"/>
          <w:sz w:val="28"/>
          <w:szCs w:val="28"/>
        </w:rPr>
        <w:t xml:space="preserve"> </w:t>
      </w:r>
      <w:r w:rsidRPr="00ED550C">
        <w:rPr>
          <w:rFonts w:ascii="Times New Roman" w:hAnsi="Times New Roman"/>
          <w:sz w:val="28"/>
          <w:szCs w:val="28"/>
        </w:rPr>
        <w:t>реализации</w:t>
      </w:r>
      <w:r w:rsidR="001A04A7">
        <w:rPr>
          <w:rFonts w:ascii="Times New Roman" w:hAnsi="Times New Roman"/>
          <w:sz w:val="28"/>
          <w:szCs w:val="28"/>
        </w:rPr>
        <w:t xml:space="preserve"> </w:t>
      </w:r>
      <w:r w:rsidRPr="00ED550C">
        <w:rPr>
          <w:rFonts w:ascii="Times New Roman" w:hAnsi="Times New Roman"/>
          <w:sz w:val="28"/>
          <w:szCs w:val="28"/>
        </w:rPr>
        <w:t>целевой</w:t>
      </w:r>
      <w:r w:rsidR="001A04A7">
        <w:rPr>
          <w:rFonts w:ascii="Times New Roman" w:hAnsi="Times New Roman"/>
          <w:sz w:val="28"/>
          <w:szCs w:val="28"/>
        </w:rPr>
        <w:t xml:space="preserve"> </w:t>
      </w:r>
      <w:r w:rsidRPr="00ED550C">
        <w:rPr>
          <w:rFonts w:ascii="Times New Roman" w:hAnsi="Times New Roman"/>
          <w:sz w:val="28"/>
          <w:szCs w:val="28"/>
        </w:rPr>
        <w:t>модели</w:t>
      </w:r>
      <w:r w:rsidR="001A04A7">
        <w:rPr>
          <w:rFonts w:ascii="Times New Roman" w:hAnsi="Times New Roman"/>
          <w:sz w:val="28"/>
          <w:szCs w:val="28"/>
        </w:rPr>
        <w:t xml:space="preserve"> </w:t>
      </w:r>
      <w:r w:rsidRPr="00ED550C">
        <w:rPr>
          <w:rFonts w:ascii="Times New Roman" w:hAnsi="Times New Roman"/>
          <w:sz w:val="28"/>
          <w:szCs w:val="28"/>
        </w:rPr>
        <w:t>наставничества.</w:t>
      </w:r>
      <w:r w:rsidR="001A04A7">
        <w:rPr>
          <w:rFonts w:ascii="Times New Roman" w:hAnsi="Times New Roman"/>
          <w:sz w:val="28"/>
          <w:szCs w:val="28"/>
        </w:rPr>
        <w:t xml:space="preserve"> </w:t>
      </w:r>
      <w:r w:rsidRPr="00ED550C">
        <w:rPr>
          <w:rFonts w:ascii="Times New Roman" w:hAnsi="Times New Roman"/>
          <w:sz w:val="28"/>
          <w:szCs w:val="28"/>
        </w:rPr>
        <w:t>Созданы</w:t>
      </w:r>
      <w:r w:rsidR="001A04A7">
        <w:rPr>
          <w:rFonts w:ascii="Times New Roman" w:hAnsi="Times New Roman"/>
          <w:sz w:val="28"/>
          <w:szCs w:val="28"/>
        </w:rPr>
        <w:t xml:space="preserve"> </w:t>
      </w:r>
      <w:r w:rsidRPr="00ED550C">
        <w:rPr>
          <w:rFonts w:ascii="Times New Roman" w:hAnsi="Times New Roman"/>
          <w:sz w:val="28"/>
          <w:szCs w:val="28"/>
        </w:rPr>
        <w:t>наставнические</w:t>
      </w:r>
      <w:r w:rsidR="001A04A7">
        <w:rPr>
          <w:rFonts w:ascii="Times New Roman" w:hAnsi="Times New Roman"/>
          <w:sz w:val="28"/>
          <w:szCs w:val="28"/>
        </w:rPr>
        <w:t xml:space="preserve"> </w:t>
      </w:r>
      <w:r w:rsidRPr="00ED550C">
        <w:rPr>
          <w:rFonts w:ascii="Times New Roman" w:hAnsi="Times New Roman"/>
          <w:sz w:val="28"/>
          <w:szCs w:val="28"/>
        </w:rPr>
        <w:t>пары</w:t>
      </w:r>
      <w:r w:rsidR="001A04A7">
        <w:rPr>
          <w:rFonts w:ascii="Times New Roman" w:hAnsi="Times New Roman"/>
          <w:sz w:val="28"/>
          <w:szCs w:val="28"/>
        </w:rPr>
        <w:t xml:space="preserve"> </w:t>
      </w:r>
      <w:r w:rsidRPr="00ED550C">
        <w:rPr>
          <w:rFonts w:ascii="Times New Roman" w:hAnsi="Times New Roman"/>
          <w:sz w:val="28"/>
          <w:szCs w:val="28"/>
        </w:rPr>
        <w:t>для</w:t>
      </w:r>
      <w:r w:rsidR="001A04A7">
        <w:rPr>
          <w:rFonts w:ascii="Times New Roman" w:hAnsi="Times New Roman"/>
          <w:sz w:val="28"/>
          <w:szCs w:val="28"/>
        </w:rPr>
        <w:t xml:space="preserve"> </w:t>
      </w:r>
      <w:r w:rsidRPr="00ED550C">
        <w:rPr>
          <w:rFonts w:ascii="Times New Roman" w:hAnsi="Times New Roman"/>
          <w:sz w:val="28"/>
          <w:szCs w:val="28"/>
        </w:rPr>
        <w:t>осуществления</w:t>
      </w:r>
      <w:r w:rsidR="001A04A7">
        <w:rPr>
          <w:rFonts w:ascii="Times New Roman" w:hAnsi="Times New Roman"/>
          <w:sz w:val="28"/>
          <w:szCs w:val="28"/>
        </w:rPr>
        <w:t xml:space="preserve"> </w:t>
      </w:r>
      <w:r w:rsidRPr="00ED550C">
        <w:rPr>
          <w:rFonts w:ascii="Times New Roman" w:hAnsi="Times New Roman"/>
          <w:sz w:val="28"/>
          <w:szCs w:val="28"/>
        </w:rPr>
        <w:t>педагогического</w:t>
      </w:r>
      <w:r w:rsidR="001A04A7">
        <w:rPr>
          <w:rFonts w:ascii="Times New Roman" w:hAnsi="Times New Roman"/>
          <w:sz w:val="28"/>
          <w:szCs w:val="28"/>
        </w:rPr>
        <w:t xml:space="preserve"> </w:t>
      </w:r>
      <w:r w:rsidRPr="00ED550C">
        <w:rPr>
          <w:rFonts w:ascii="Times New Roman" w:hAnsi="Times New Roman"/>
          <w:sz w:val="28"/>
          <w:szCs w:val="28"/>
        </w:rPr>
        <w:t>наставничества.</w:t>
      </w:r>
    </w:p>
    <w:p w14:paraId="1F598A49" w14:textId="3D1C6408" w:rsidR="00ED550C" w:rsidRPr="00ED550C" w:rsidRDefault="00ED550C" w:rsidP="0018570B">
      <w:pPr>
        <w:spacing w:after="0" w:line="240" w:lineRule="auto"/>
        <w:ind w:firstLine="709"/>
        <w:jc w:val="both"/>
        <w:rPr>
          <w:rFonts w:ascii="Times New Roman" w:hAnsi="Times New Roman"/>
          <w:sz w:val="28"/>
          <w:szCs w:val="28"/>
        </w:rPr>
      </w:pP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образовательных</w:t>
      </w:r>
      <w:r w:rsidR="001A04A7">
        <w:rPr>
          <w:rFonts w:ascii="Times New Roman" w:hAnsi="Times New Roman"/>
          <w:sz w:val="28"/>
          <w:szCs w:val="28"/>
        </w:rPr>
        <w:t xml:space="preserve"> </w:t>
      </w:r>
      <w:r w:rsidRPr="00ED550C">
        <w:rPr>
          <w:rFonts w:ascii="Times New Roman" w:hAnsi="Times New Roman"/>
          <w:sz w:val="28"/>
          <w:szCs w:val="28"/>
        </w:rPr>
        <w:t>организациях</w:t>
      </w:r>
      <w:r w:rsidR="001A04A7">
        <w:rPr>
          <w:rFonts w:ascii="Times New Roman" w:hAnsi="Times New Roman"/>
          <w:sz w:val="28"/>
          <w:szCs w:val="28"/>
        </w:rPr>
        <w:t xml:space="preserve"> </w:t>
      </w:r>
      <w:r w:rsidRPr="00ED550C">
        <w:rPr>
          <w:rFonts w:ascii="Times New Roman" w:hAnsi="Times New Roman"/>
          <w:sz w:val="28"/>
          <w:szCs w:val="28"/>
        </w:rPr>
        <w:t>внедряются</w:t>
      </w:r>
      <w:r w:rsidR="001A04A7">
        <w:rPr>
          <w:rFonts w:ascii="Times New Roman" w:hAnsi="Times New Roman"/>
          <w:sz w:val="28"/>
          <w:szCs w:val="28"/>
        </w:rPr>
        <w:t xml:space="preserve"> </w:t>
      </w:r>
      <w:r w:rsidRPr="00ED550C">
        <w:rPr>
          <w:rFonts w:ascii="Times New Roman" w:hAnsi="Times New Roman"/>
          <w:sz w:val="28"/>
          <w:szCs w:val="28"/>
        </w:rPr>
        <w:t>персонализированные</w:t>
      </w:r>
      <w:r w:rsidR="001A04A7">
        <w:rPr>
          <w:rFonts w:ascii="Times New Roman" w:hAnsi="Times New Roman"/>
          <w:sz w:val="28"/>
          <w:szCs w:val="28"/>
        </w:rPr>
        <w:t xml:space="preserve"> </w:t>
      </w:r>
      <w:r w:rsidRPr="00ED550C">
        <w:rPr>
          <w:rFonts w:ascii="Times New Roman" w:hAnsi="Times New Roman"/>
          <w:sz w:val="28"/>
          <w:szCs w:val="28"/>
        </w:rPr>
        <w:t>программы</w:t>
      </w:r>
      <w:r w:rsidR="001A04A7">
        <w:rPr>
          <w:rFonts w:ascii="Times New Roman" w:hAnsi="Times New Roman"/>
          <w:sz w:val="28"/>
          <w:szCs w:val="28"/>
        </w:rPr>
        <w:t xml:space="preserve"> </w:t>
      </w:r>
      <w:r w:rsidRPr="00ED550C">
        <w:rPr>
          <w:rFonts w:ascii="Times New Roman" w:hAnsi="Times New Roman"/>
          <w:sz w:val="28"/>
          <w:szCs w:val="28"/>
        </w:rPr>
        <w:t>наставничества,</w:t>
      </w:r>
      <w:r w:rsidR="001A04A7">
        <w:rPr>
          <w:rFonts w:ascii="Times New Roman" w:hAnsi="Times New Roman"/>
          <w:sz w:val="28"/>
          <w:szCs w:val="28"/>
        </w:rPr>
        <w:t xml:space="preserve"> </w:t>
      </w:r>
      <w:r w:rsidRPr="00ED550C">
        <w:rPr>
          <w:rFonts w:ascii="Times New Roman" w:hAnsi="Times New Roman"/>
          <w:sz w:val="28"/>
          <w:szCs w:val="28"/>
        </w:rPr>
        <w:t>основанные</w:t>
      </w:r>
      <w:r w:rsidR="001A04A7">
        <w:rPr>
          <w:rFonts w:ascii="Times New Roman" w:hAnsi="Times New Roman"/>
          <w:sz w:val="28"/>
          <w:szCs w:val="28"/>
        </w:rPr>
        <w:t xml:space="preserve"> </w:t>
      </w:r>
      <w:r w:rsidRPr="00ED550C">
        <w:rPr>
          <w:rFonts w:ascii="Times New Roman" w:hAnsi="Times New Roman"/>
          <w:sz w:val="28"/>
          <w:szCs w:val="28"/>
        </w:rPr>
        <w:t>на</w:t>
      </w:r>
      <w:r w:rsidR="001A04A7">
        <w:rPr>
          <w:rFonts w:ascii="Times New Roman" w:hAnsi="Times New Roman"/>
          <w:sz w:val="28"/>
          <w:szCs w:val="28"/>
        </w:rPr>
        <w:t xml:space="preserve"> </w:t>
      </w:r>
      <w:r w:rsidRPr="00ED550C">
        <w:rPr>
          <w:rFonts w:ascii="Times New Roman" w:hAnsi="Times New Roman"/>
          <w:sz w:val="28"/>
          <w:szCs w:val="28"/>
        </w:rPr>
        <w:t>формах</w:t>
      </w:r>
      <w:r w:rsidR="001A04A7">
        <w:rPr>
          <w:rFonts w:ascii="Times New Roman" w:hAnsi="Times New Roman"/>
          <w:sz w:val="28"/>
          <w:szCs w:val="28"/>
        </w:rPr>
        <w:t xml:space="preserve"> </w:t>
      </w:r>
      <w:r w:rsidRPr="00ED550C">
        <w:rPr>
          <w:rFonts w:ascii="Times New Roman" w:hAnsi="Times New Roman"/>
          <w:sz w:val="28"/>
          <w:szCs w:val="28"/>
        </w:rPr>
        <w:t>«Руководитель</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Руководитель»,</w:t>
      </w:r>
      <w:r w:rsidR="001A04A7">
        <w:rPr>
          <w:rFonts w:ascii="Times New Roman" w:hAnsi="Times New Roman"/>
          <w:sz w:val="28"/>
          <w:szCs w:val="28"/>
        </w:rPr>
        <w:t xml:space="preserve"> </w:t>
      </w:r>
      <w:r w:rsidRPr="00ED550C">
        <w:rPr>
          <w:rFonts w:ascii="Times New Roman" w:hAnsi="Times New Roman"/>
          <w:sz w:val="28"/>
          <w:szCs w:val="28"/>
        </w:rPr>
        <w:t>«Руководитель</w:t>
      </w:r>
      <w:r w:rsidR="001A04A7">
        <w:rPr>
          <w:rFonts w:ascii="Times New Roman" w:hAnsi="Times New Roman"/>
          <w:sz w:val="28"/>
          <w:szCs w:val="28"/>
        </w:rPr>
        <w:t xml:space="preserve"> </w:t>
      </w:r>
      <w:r w:rsidRPr="00ED550C">
        <w:rPr>
          <w:rFonts w:ascii="Times New Roman" w:hAnsi="Times New Roman"/>
          <w:sz w:val="28"/>
          <w:szCs w:val="28"/>
        </w:rPr>
        <w:t>образовательной</w:t>
      </w:r>
      <w:r w:rsidR="001A04A7">
        <w:rPr>
          <w:rFonts w:ascii="Times New Roman" w:hAnsi="Times New Roman"/>
          <w:sz w:val="28"/>
          <w:szCs w:val="28"/>
        </w:rPr>
        <w:t xml:space="preserve"> </w:t>
      </w:r>
      <w:r w:rsidRPr="00ED550C">
        <w:rPr>
          <w:rFonts w:ascii="Times New Roman" w:hAnsi="Times New Roman"/>
          <w:sz w:val="28"/>
          <w:szCs w:val="28"/>
        </w:rPr>
        <w:t>организации</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Педагог»,</w:t>
      </w:r>
      <w:r w:rsidR="001A04A7">
        <w:rPr>
          <w:rFonts w:ascii="Times New Roman" w:hAnsi="Times New Roman"/>
          <w:sz w:val="28"/>
          <w:szCs w:val="28"/>
        </w:rPr>
        <w:t xml:space="preserve"> </w:t>
      </w:r>
      <w:r w:rsidRPr="00ED550C">
        <w:rPr>
          <w:rFonts w:ascii="Times New Roman" w:hAnsi="Times New Roman"/>
          <w:sz w:val="28"/>
          <w:szCs w:val="28"/>
        </w:rPr>
        <w:t>«Педагог</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Педагог»,</w:t>
      </w:r>
      <w:r w:rsidR="001A04A7">
        <w:rPr>
          <w:rFonts w:ascii="Times New Roman" w:hAnsi="Times New Roman"/>
          <w:sz w:val="28"/>
          <w:szCs w:val="28"/>
        </w:rPr>
        <w:t xml:space="preserve"> </w:t>
      </w:r>
      <w:r w:rsidRPr="00ED550C">
        <w:rPr>
          <w:rFonts w:ascii="Times New Roman" w:hAnsi="Times New Roman"/>
          <w:sz w:val="28"/>
          <w:szCs w:val="28"/>
        </w:rPr>
        <w:t>«Учитель</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Ученик»,</w:t>
      </w:r>
      <w:r w:rsidR="001A04A7">
        <w:rPr>
          <w:rFonts w:ascii="Times New Roman" w:hAnsi="Times New Roman"/>
          <w:sz w:val="28"/>
          <w:szCs w:val="28"/>
        </w:rPr>
        <w:t xml:space="preserve"> </w:t>
      </w:r>
      <w:r w:rsidRPr="00ED550C">
        <w:rPr>
          <w:rFonts w:ascii="Times New Roman" w:hAnsi="Times New Roman"/>
          <w:sz w:val="28"/>
          <w:szCs w:val="28"/>
        </w:rPr>
        <w:t>«Ученик</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Ученик»,</w:t>
      </w:r>
      <w:r w:rsidR="001A04A7">
        <w:rPr>
          <w:rFonts w:ascii="Times New Roman" w:hAnsi="Times New Roman"/>
          <w:sz w:val="28"/>
          <w:szCs w:val="28"/>
        </w:rPr>
        <w:t xml:space="preserve"> </w:t>
      </w:r>
      <w:r w:rsidRPr="00ED550C">
        <w:rPr>
          <w:rFonts w:ascii="Times New Roman" w:hAnsi="Times New Roman"/>
          <w:sz w:val="28"/>
          <w:szCs w:val="28"/>
        </w:rPr>
        <w:t>«Социальный</w:t>
      </w:r>
      <w:r w:rsidR="001A04A7">
        <w:rPr>
          <w:rFonts w:ascii="Times New Roman" w:hAnsi="Times New Roman"/>
          <w:sz w:val="28"/>
          <w:szCs w:val="28"/>
        </w:rPr>
        <w:t xml:space="preserve"> </w:t>
      </w:r>
      <w:r w:rsidRPr="00ED550C">
        <w:rPr>
          <w:rFonts w:ascii="Times New Roman" w:hAnsi="Times New Roman"/>
          <w:sz w:val="28"/>
          <w:szCs w:val="28"/>
        </w:rPr>
        <w:t>партнер</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Педагог»,</w:t>
      </w:r>
      <w:r w:rsidR="001A04A7">
        <w:rPr>
          <w:rFonts w:ascii="Times New Roman" w:hAnsi="Times New Roman"/>
          <w:sz w:val="28"/>
          <w:szCs w:val="28"/>
        </w:rPr>
        <w:t xml:space="preserve"> </w:t>
      </w:r>
      <w:r w:rsidRPr="00ED550C">
        <w:rPr>
          <w:rFonts w:ascii="Times New Roman" w:hAnsi="Times New Roman"/>
          <w:sz w:val="28"/>
          <w:szCs w:val="28"/>
        </w:rPr>
        <w:t>а</w:t>
      </w:r>
      <w:r w:rsidR="001A04A7">
        <w:rPr>
          <w:rFonts w:ascii="Times New Roman" w:hAnsi="Times New Roman"/>
          <w:sz w:val="28"/>
          <w:szCs w:val="28"/>
        </w:rPr>
        <w:t xml:space="preserve"> </w:t>
      </w:r>
      <w:r w:rsidRPr="00ED550C">
        <w:rPr>
          <w:rFonts w:ascii="Times New Roman" w:hAnsi="Times New Roman"/>
          <w:sz w:val="28"/>
          <w:szCs w:val="28"/>
        </w:rPr>
        <w:t>также</w:t>
      </w:r>
      <w:r w:rsidR="001A04A7">
        <w:rPr>
          <w:rFonts w:ascii="Times New Roman" w:hAnsi="Times New Roman"/>
          <w:sz w:val="28"/>
          <w:szCs w:val="28"/>
        </w:rPr>
        <w:t xml:space="preserve"> </w:t>
      </w:r>
      <w:r w:rsidRPr="00ED550C">
        <w:rPr>
          <w:rFonts w:ascii="Times New Roman" w:hAnsi="Times New Roman"/>
          <w:sz w:val="28"/>
          <w:szCs w:val="28"/>
        </w:rPr>
        <w:t>модель</w:t>
      </w:r>
      <w:r w:rsidR="001A04A7">
        <w:rPr>
          <w:rFonts w:ascii="Times New Roman" w:hAnsi="Times New Roman"/>
          <w:sz w:val="28"/>
          <w:szCs w:val="28"/>
        </w:rPr>
        <w:t xml:space="preserve"> </w:t>
      </w:r>
      <w:r w:rsidRPr="00ED550C">
        <w:rPr>
          <w:rFonts w:ascii="Times New Roman" w:hAnsi="Times New Roman"/>
          <w:sz w:val="28"/>
          <w:szCs w:val="28"/>
        </w:rPr>
        <w:t>реверсивного</w:t>
      </w:r>
      <w:r w:rsidR="001A04A7">
        <w:rPr>
          <w:rFonts w:ascii="Times New Roman" w:hAnsi="Times New Roman"/>
          <w:sz w:val="28"/>
          <w:szCs w:val="28"/>
        </w:rPr>
        <w:t xml:space="preserve"> </w:t>
      </w:r>
      <w:r w:rsidRPr="00ED550C">
        <w:rPr>
          <w:rFonts w:ascii="Times New Roman" w:hAnsi="Times New Roman"/>
          <w:sz w:val="28"/>
          <w:szCs w:val="28"/>
        </w:rPr>
        <w:t>наставничества</w:t>
      </w:r>
      <w:r w:rsidR="001A04A7">
        <w:rPr>
          <w:rFonts w:ascii="Times New Roman" w:hAnsi="Times New Roman"/>
          <w:sz w:val="28"/>
          <w:szCs w:val="28"/>
        </w:rPr>
        <w:t xml:space="preserve"> </w:t>
      </w:r>
      <w:r w:rsidRPr="00ED550C">
        <w:rPr>
          <w:rFonts w:ascii="Times New Roman" w:hAnsi="Times New Roman"/>
          <w:sz w:val="28"/>
          <w:szCs w:val="28"/>
        </w:rPr>
        <w:t>«Молодой</w:t>
      </w:r>
      <w:r w:rsidR="001A04A7">
        <w:rPr>
          <w:rFonts w:ascii="Times New Roman" w:hAnsi="Times New Roman"/>
          <w:sz w:val="28"/>
          <w:szCs w:val="28"/>
        </w:rPr>
        <w:t xml:space="preserve"> </w:t>
      </w:r>
      <w:r w:rsidRPr="00ED550C">
        <w:rPr>
          <w:rFonts w:ascii="Times New Roman" w:hAnsi="Times New Roman"/>
          <w:sz w:val="28"/>
          <w:szCs w:val="28"/>
        </w:rPr>
        <w:t>педагог</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Педагог»,</w:t>
      </w:r>
      <w:r w:rsidR="001A04A7">
        <w:rPr>
          <w:rFonts w:ascii="Times New Roman" w:hAnsi="Times New Roman"/>
          <w:sz w:val="28"/>
          <w:szCs w:val="28"/>
        </w:rPr>
        <w:t xml:space="preserve"> </w:t>
      </w:r>
      <w:r w:rsidRPr="00ED550C">
        <w:rPr>
          <w:rFonts w:ascii="Times New Roman" w:hAnsi="Times New Roman"/>
          <w:sz w:val="28"/>
          <w:szCs w:val="28"/>
        </w:rPr>
        <w:t>«Ученик</w:t>
      </w:r>
      <w:r w:rsidR="001A04A7">
        <w:rPr>
          <w:rFonts w:ascii="Times New Roman" w:hAnsi="Times New Roman"/>
          <w:sz w:val="28"/>
          <w:szCs w:val="28"/>
        </w:rPr>
        <w:t xml:space="preserve"> </w:t>
      </w:r>
      <w:r w:rsidRPr="00ED550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Учитель»</w:t>
      </w:r>
      <w:r w:rsidR="001A04A7">
        <w:rPr>
          <w:rFonts w:ascii="Times New Roman" w:hAnsi="Times New Roman"/>
          <w:sz w:val="28"/>
          <w:szCs w:val="28"/>
        </w:rPr>
        <w:t xml:space="preserve"> </w:t>
      </w:r>
      <w:r w:rsidRPr="00ED550C">
        <w:rPr>
          <w:rFonts w:ascii="Times New Roman" w:hAnsi="Times New Roman"/>
          <w:sz w:val="28"/>
          <w:szCs w:val="28"/>
        </w:rPr>
        <w:t>«Торжественные</w:t>
      </w:r>
      <w:r w:rsidR="001A04A7">
        <w:rPr>
          <w:rFonts w:ascii="Times New Roman" w:hAnsi="Times New Roman"/>
          <w:sz w:val="28"/>
          <w:szCs w:val="28"/>
        </w:rPr>
        <w:t xml:space="preserve"> </w:t>
      </w:r>
      <w:r w:rsidRPr="00ED550C">
        <w:rPr>
          <w:rFonts w:ascii="Times New Roman" w:hAnsi="Times New Roman"/>
          <w:sz w:val="28"/>
          <w:szCs w:val="28"/>
        </w:rPr>
        <w:t>мероприятия».</w:t>
      </w:r>
    </w:p>
    <w:p w14:paraId="491AC47F" w14:textId="05365CC7" w:rsidR="00ED550C" w:rsidRPr="00ED550C" w:rsidRDefault="00ED550C" w:rsidP="0018570B">
      <w:pPr>
        <w:spacing w:after="0" w:line="240" w:lineRule="auto"/>
        <w:ind w:firstLine="709"/>
        <w:jc w:val="both"/>
        <w:rPr>
          <w:rFonts w:ascii="Times New Roman" w:hAnsi="Times New Roman"/>
          <w:sz w:val="28"/>
          <w:szCs w:val="28"/>
        </w:rPr>
      </w:pPr>
      <w:r w:rsidRPr="00ED550C">
        <w:rPr>
          <w:rFonts w:ascii="Times New Roman" w:hAnsi="Times New Roman"/>
          <w:sz w:val="28"/>
          <w:szCs w:val="28"/>
        </w:rPr>
        <w:t>Проведен</w:t>
      </w:r>
      <w:r w:rsidR="001A04A7">
        <w:rPr>
          <w:rFonts w:ascii="Times New Roman" w:hAnsi="Times New Roman"/>
          <w:sz w:val="28"/>
          <w:szCs w:val="28"/>
        </w:rPr>
        <w:t xml:space="preserve"> </w:t>
      </w:r>
      <w:r w:rsidRPr="00ED550C">
        <w:rPr>
          <w:rFonts w:ascii="Times New Roman" w:hAnsi="Times New Roman"/>
          <w:sz w:val="28"/>
          <w:szCs w:val="28"/>
        </w:rPr>
        <w:t>конкурс</w:t>
      </w:r>
      <w:r w:rsidR="001A04A7">
        <w:rPr>
          <w:rFonts w:ascii="Times New Roman" w:hAnsi="Times New Roman"/>
          <w:sz w:val="28"/>
          <w:szCs w:val="28"/>
        </w:rPr>
        <w:t xml:space="preserve"> </w:t>
      </w:r>
      <w:r w:rsidRPr="00ED550C">
        <w:rPr>
          <w:rFonts w:ascii="Times New Roman" w:hAnsi="Times New Roman"/>
          <w:sz w:val="28"/>
          <w:szCs w:val="28"/>
        </w:rPr>
        <w:t>наставнических</w:t>
      </w:r>
      <w:r w:rsidR="001A04A7">
        <w:rPr>
          <w:rFonts w:ascii="Times New Roman" w:hAnsi="Times New Roman"/>
          <w:sz w:val="28"/>
          <w:szCs w:val="28"/>
        </w:rPr>
        <w:t xml:space="preserve"> </w:t>
      </w:r>
      <w:r w:rsidRPr="00ED550C">
        <w:rPr>
          <w:rFonts w:ascii="Times New Roman" w:hAnsi="Times New Roman"/>
          <w:sz w:val="28"/>
          <w:szCs w:val="28"/>
        </w:rPr>
        <w:t>пар</w:t>
      </w:r>
      <w:r w:rsidR="001A04A7">
        <w:rPr>
          <w:rFonts w:ascii="Times New Roman" w:hAnsi="Times New Roman"/>
          <w:sz w:val="28"/>
          <w:szCs w:val="28"/>
        </w:rPr>
        <w:t xml:space="preserve"> </w:t>
      </w:r>
      <w:r w:rsidRPr="00ED550C">
        <w:rPr>
          <w:rFonts w:ascii="Times New Roman" w:hAnsi="Times New Roman"/>
          <w:sz w:val="28"/>
          <w:szCs w:val="28"/>
        </w:rPr>
        <w:t>«Педагогический</w:t>
      </w:r>
      <w:r w:rsidR="001A04A7">
        <w:rPr>
          <w:rFonts w:ascii="Times New Roman" w:hAnsi="Times New Roman"/>
          <w:sz w:val="28"/>
          <w:szCs w:val="28"/>
        </w:rPr>
        <w:t xml:space="preserve"> </w:t>
      </w:r>
      <w:r w:rsidRPr="00ED550C">
        <w:rPr>
          <w:rFonts w:ascii="Times New Roman" w:hAnsi="Times New Roman"/>
          <w:sz w:val="28"/>
          <w:szCs w:val="28"/>
        </w:rPr>
        <w:t>тандем»</w:t>
      </w:r>
      <w:r w:rsidR="008D236C">
        <w:rPr>
          <w:rFonts w:ascii="Times New Roman" w:hAnsi="Times New Roman"/>
          <w:sz w:val="28"/>
          <w:szCs w:val="28"/>
        </w:rPr>
        <w:t>,</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котором</w:t>
      </w:r>
      <w:r w:rsidR="001A04A7">
        <w:rPr>
          <w:rFonts w:ascii="Times New Roman" w:hAnsi="Times New Roman"/>
          <w:sz w:val="28"/>
          <w:szCs w:val="28"/>
        </w:rPr>
        <w:t xml:space="preserve"> </w:t>
      </w:r>
      <w:r w:rsidRPr="00ED550C">
        <w:rPr>
          <w:rFonts w:ascii="Times New Roman" w:hAnsi="Times New Roman"/>
          <w:sz w:val="28"/>
          <w:szCs w:val="28"/>
        </w:rPr>
        <w:t>приняли</w:t>
      </w:r>
      <w:r w:rsidR="001A04A7">
        <w:rPr>
          <w:rFonts w:ascii="Times New Roman" w:hAnsi="Times New Roman"/>
          <w:sz w:val="28"/>
          <w:szCs w:val="28"/>
        </w:rPr>
        <w:t xml:space="preserve"> </w:t>
      </w:r>
      <w:r w:rsidRPr="00ED550C">
        <w:rPr>
          <w:rFonts w:ascii="Times New Roman" w:hAnsi="Times New Roman"/>
          <w:sz w:val="28"/>
          <w:szCs w:val="28"/>
        </w:rPr>
        <w:t>участие</w:t>
      </w:r>
      <w:r w:rsidR="001A04A7">
        <w:rPr>
          <w:rFonts w:ascii="Times New Roman" w:hAnsi="Times New Roman"/>
          <w:sz w:val="28"/>
          <w:szCs w:val="28"/>
        </w:rPr>
        <w:t xml:space="preserve"> </w:t>
      </w:r>
      <w:r w:rsidRPr="00ED550C">
        <w:rPr>
          <w:rFonts w:ascii="Times New Roman" w:hAnsi="Times New Roman"/>
          <w:sz w:val="28"/>
          <w:szCs w:val="28"/>
        </w:rPr>
        <w:t>26</w:t>
      </w:r>
      <w:r w:rsidR="001A04A7">
        <w:rPr>
          <w:rFonts w:ascii="Times New Roman" w:hAnsi="Times New Roman"/>
          <w:sz w:val="28"/>
          <w:szCs w:val="28"/>
        </w:rPr>
        <w:t xml:space="preserve"> </w:t>
      </w:r>
      <w:r w:rsidRPr="00ED550C">
        <w:rPr>
          <w:rFonts w:ascii="Times New Roman" w:hAnsi="Times New Roman"/>
          <w:sz w:val="28"/>
          <w:szCs w:val="28"/>
        </w:rPr>
        <w:t>наставнических</w:t>
      </w:r>
      <w:r w:rsidR="001A04A7">
        <w:rPr>
          <w:rFonts w:ascii="Times New Roman" w:hAnsi="Times New Roman"/>
          <w:sz w:val="28"/>
          <w:szCs w:val="28"/>
        </w:rPr>
        <w:t xml:space="preserve"> </w:t>
      </w:r>
      <w:r w:rsidRPr="00ED550C">
        <w:rPr>
          <w:rFonts w:ascii="Times New Roman" w:hAnsi="Times New Roman"/>
          <w:sz w:val="28"/>
          <w:szCs w:val="28"/>
        </w:rPr>
        <w:t>пар</w:t>
      </w:r>
      <w:r w:rsidR="001A04A7">
        <w:rPr>
          <w:rFonts w:ascii="Times New Roman" w:hAnsi="Times New Roman"/>
          <w:sz w:val="28"/>
          <w:szCs w:val="28"/>
        </w:rPr>
        <w:t xml:space="preserve"> </w:t>
      </w:r>
      <w:r w:rsidRPr="00ED550C">
        <w:rPr>
          <w:rFonts w:ascii="Times New Roman" w:hAnsi="Times New Roman"/>
          <w:sz w:val="28"/>
          <w:szCs w:val="28"/>
        </w:rPr>
        <w:t>района,</w:t>
      </w:r>
      <w:r w:rsidR="001A04A7">
        <w:rPr>
          <w:rFonts w:ascii="Times New Roman" w:hAnsi="Times New Roman"/>
          <w:sz w:val="28"/>
          <w:szCs w:val="28"/>
        </w:rPr>
        <w:t xml:space="preserve"> </w:t>
      </w:r>
      <w:r w:rsidRPr="00ED550C">
        <w:rPr>
          <w:rFonts w:ascii="Times New Roman" w:hAnsi="Times New Roman"/>
          <w:sz w:val="28"/>
          <w:szCs w:val="28"/>
        </w:rPr>
        <w:t>9</w:t>
      </w:r>
      <w:r w:rsidR="001A04A7">
        <w:rPr>
          <w:rFonts w:ascii="Times New Roman" w:hAnsi="Times New Roman"/>
          <w:sz w:val="28"/>
          <w:szCs w:val="28"/>
        </w:rPr>
        <w:t xml:space="preserve"> </w:t>
      </w:r>
      <w:r w:rsidRPr="00ED550C">
        <w:rPr>
          <w:rFonts w:ascii="Times New Roman" w:hAnsi="Times New Roman"/>
          <w:sz w:val="28"/>
          <w:szCs w:val="28"/>
        </w:rPr>
        <w:t>из</w:t>
      </w:r>
      <w:r w:rsidR="001A04A7">
        <w:rPr>
          <w:rFonts w:ascii="Times New Roman" w:hAnsi="Times New Roman"/>
          <w:sz w:val="28"/>
          <w:szCs w:val="28"/>
        </w:rPr>
        <w:t xml:space="preserve"> </w:t>
      </w:r>
      <w:r w:rsidRPr="00ED550C">
        <w:rPr>
          <w:rFonts w:ascii="Times New Roman" w:hAnsi="Times New Roman"/>
          <w:sz w:val="28"/>
          <w:szCs w:val="28"/>
        </w:rPr>
        <w:t>которых</w:t>
      </w:r>
      <w:r w:rsidR="001A04A7">
        <w:rPr>
          <w:rFonts w:ascii="Times New Roman" w:hAnsi="Times New Roman"/>
          <w:sz w:val="28"/>
          <w:szCs w:val="28"/>
        </w:rPr>
        <w:t xml:space="preserve"> </w:t>
      </w:r>
      <w:r w:rsidRPr="00ED550C">
        <w:rPr>
          <w:rFonts w:ascii="Times New Roman" w:hAnsi="Times New Roman"/>
          <w:sz w:val="28"/>
          <w:szCs w:val="28"/>
        </w:rPr>
        <w:t>стали</w:t>
      </w:r>
      <w:r w:rsidR="001A04A7">
        <w:rPr>
          <w:rFonts w:ascii="Times New Roman" w:hAnsi="Times New Roman"/>
          <w:sz w:val="28"/>
          <w:szCs w:val="28"/>
        </w:rPr>
        <w:t xml:space="preserve"> </w:t>
      </w:r>
      <w:r w:rsidRPr="00ED550C">
        <w:rPr>
          <w:rFonts w:ascii="Times New Roman" w:hAnsi="Times New Roman"/>
          <w:sz w:val="28"/>
          <w:szCs w:val="28"/>
        </w:rPr>
        <w:t>призерами</w:t>
      </w:r>
      <w:r w:rsidR="001A04A7">
        <w:rPr>
          <w:rFonts w:ascii="Times New Roman" w:hAnsi="Times New Roman"/>
          <w:sz w:val="28"/>
          <w:szCs w:val="28"/>
        </w:rPr>
        <w:t xml:space="preserve"> </w:t>
      </w:r>
      <w:r w:rsidRPr="00ED550C">
        <w:rPr>
          <w:rFonts w:ascii="Times New Roman" w:hAnsi="Times New Roman"/>
          <w:sz w:val="28"/>
          <w:szCs w:val="28"/>
        </w:rPr>
        <w:t>в</w:t>
      </w:r>
      <w:r w:rsidR="001A04A7">
        <w:rPr>
          <w:rFonts w:ascii="Times New Roman" w:hAnsi="Times New Roman"/>
          <w:sz w:val="28"/>
          <w:szCs w:val="28"/>
        </w:rPr>
        <w:t xml:space="preserve"> </w:t>
      </w:r>
      <w:r w:rsidRPr="00ED550C">
        <w:rPr>
          <w:rFonts w:ascii="Times New Roman" w:hAnsi="Times New Roman"/>
          <w:sz w:val="28"/>
          <w:szCs w:val="28"/>
        </w:rPr>
        <w:t>трех</w:t>
      </w:r>
      <w:r w:rsidR="001A04A7">
        <w:rPr>
          <w:rFonts w:ascii="Times New Roman" w:hAnsi="Times New Roman"/>
          <w:sz w:val="28"/>
          <w:szCs w:val="28"/>
        </w:rPr>
        <w:t xml:space="preserve"> </w:t>
      </w:r>
      <w:r w:rsidRPr="00ED550C">
        <w:rPr>
          <w:rFonts w:ascii="Times New Roman" w:hAnsi="Times New Roman"/>
          <w:sz w:val="28"/>
          <w:szCs w:val="28"/>
        </w:rPr>
        <w:t>номинациях.</w:t>
      </w:r>
    </w:p>
    <w:p w14:paraId="16C7FF47" w14:textId="27841784" w:rsidR="00ED550C" w:rsidRPr="00ED550C" w:rsidRDefault="00ED550C" w:rsidP="0018570B">
      <w:pPr>
        <w:spacing w:after="0" w:line="240" w:lineRule="auto"/>
        <w:ind w:firstLine="709"/>
        <w:jc w:val="both"/>
        <w:rPr>
          <w:rFonts w:ascii="Times New Roman" w:hAnsi="Times New Roman"/>
          <w:sz w:val="28"/>
          <w:szCs w:val="28"/>
        </w:rPr>
      </w:pPr>
      <w:r w:rsidRPr="00ED550C">
        <w:rPr>
          <w:rFonts w:ascii="Times New Roman" w:hAnsi="Times New Roman"/>
          <w:sz w:val="28"/>
          <w:szCs w:val="28"/>
        </w:rPr>
        <w:t>Издана</w:t>
      </w:r>
      <w:r w:rsidR="001A04A7">
        <w:rPr>
          <w:rFonts w:ascii="Times New Roman" w:hAnsi="Times New Roman"/>
          <w:sz w:val="28"/>
          <w:szCs w:val="28"/>
        </w:rPr>
        <w:t xml:space="preserve"> </w:t>
      </w:r>
      <w:r w:rsidRPr="00ED550C">
        <w:rPr>
          <w:rFonts w:ascii="Times New Roman" w:hAnsi="Times New Roman"/>
          <w:sz w:val="28"/>
          <w:szCs w:val="28"/>
        </w:rPr>
        <w:t>книга</w:t>
      </w:r>
      <w:r w:rsidR="001A04A7">
        <w:rPr>
          <w:rFonts w:ascii="Times New Roman" w:hAnsi="Times New Roman"/>
          <w:sz w:val="28"/>
          <w:szCs w:val="28"/>
        </w:rPr>
        <w:t xml:space="preserve"> </w:t>
      </w:r>
      <w:r w:rsidRPr="00ED550C">
        <w:rPr>
          <w:rFonts w:ascii="Times New Roman" w:hAnsi="Times New Roman"/>
          <w:sz w:val="28"/>
          <w:szCs w:val="28"/>
        </w:rPr>
        <w:t>«Лучшие</w:t>
      </w:r>
      <w:r w:rsidR="001A04A7">
        <w:rPr>
          <w:rFonts w:ascii="Times New Roman" w:hAnsi="Times New Roman"/>
          <w:sz w:val="28"/>
          <w:szCs w:val="28"/>
        </w:rPr>
        <w:t xml:space="preserve"> </w:t>
      </w:r>
      <w:r w:rsidRPr="00ED550C">
        <w:rPr>
          <w:rFonts w:ascii="Times New Roman" w:hAnsi="Times New Roman"/>
          <w:sz w:val="28"/>
          <w:szCs w:val="28"/>
        </w:rPr>
        <w:t>педагоги</w:t>
      </w:r>
      <w:r w:rsidR="001A04A7">
        <w:rPr>
          <w:rFonts w:ascii="Times New Roman" w:hAnsi="Times New Roman"/>
          <w:sz w:val="28"/>
          <w:szCs w:val="28"/>
        </w:rPr>
        <w:t xml:space="preserve"> </w:t>
      </w:r>
      <w:r w:rsidRPr="00ED550C">
        <w:rPr>
          <w:rFonts w:ascii="Times New Roman" w:hAnsi="Times New Roman"/>
          <w:sz w:val="28"/>
          <w:szCs w:val="28"/>
        </w:rPr>
        <w:t>и</w:t>
      </w:r>
      <w:r w:rsidR="001A04A7">
        <w:rPr>
          <w:rFonts w:ascii="Times New Roman" w:hAnsi="Times New Roman"/>
          <w:sz w:val="28"/>
          <w:szCs w:val="28"/>
        </w:rPr>
        <w:t xml:space="preserve"> </w:t>
      </w:r>
      <w:r w:rsidRPr="00ED550C">
        <w:rPr>
          <w:rFonts w:ascii="Times New Roman" w:hAnsi="Times New Roman"/>
          <w:sz w:val="28"/>
          <w:szCs w:val="28"/>
        </w:rPr>
        <w:t>наставники</w:t>
      </w:r>
      <w:r w:rsidR="001A04A7">
        <w:rPr>
          <w:rFonts w:ascii="Times New Roman" w:hAnsi="Times New Roman"/>
          <w:sz w:val="28"/>
          <w:szCs w:val="28"/>
        </w:rPr>
        <w:t xml:space="preserve"> </w:t>
      </w:r>
      <w:r w:rsidRPr="00ED550C">
        <w:rPr>
          <w:rFonts w:ascii="Times New Roman" w:hAnsi="Times New Roman"/>
          <w:sz w:val="28"/>
          <w:szCs w:val="28"/>
        </w:rPr>
        <w:t>Ханты-Мансийского</w:t>
      </w:r>
      <w:r w:rsidR="001A04A7">
        <w:rPr>
          <w:rFonts w:ascii="Times New Roman" w:hAnsi="Times New Roman"/>
          <w:sz w:val="28"/>
          <w:szCs w:val="28"/>
        </w:rPr>
        <w:t xml:space="preserve"> </w:t>
      </w:r>
      <w:r w:rsidRPr="00ED550C">
        <w:rPr>
          <w:rFonts w:ascii="Times New Roman" w:hAnsi="Times New Roman"/>
          <w:sz w:val="28"/>
          <w:szCs w:val="28"/>
        </w:rPr>
        <w:t>района»,</w:t>
      </w:r>
      <w:r w:rsidR="001A04A7">
        <w:rPr>
          <w:rFonts w:ascii="Times New Roman" w:hAnsi="Times New Roman"/>
          <w:sz w:val="28"/>
          <w:szCs w:val="28"/>
        </w:rPr>
        <w:t xml:space="preserve"> </w:t>
      </w:r>
      <w:r w:rsidRPr="00ED550C">
        <w:rPr>
          <w:rFonts w:ascii="Times New Roman" w:hAnsi="Times New Roman"/>
          <w:sz w:val="28"/>
          <w:szCs w:val="28"/>
        </w:rPr>
        <w:t>которая</w:t>
      </w:r>
      <w:r w:rsidR="001A04A7">
        <w:rPr>
          <w:rFonts w:ascii="Times New Roman" w:hAnsi="Times New Roman"/>
          <w:sz w:val="28"/>
          <w:szCs w:val="28"/>
        </w:rPr>
        <w:t xml:space="preserve"> </w:t>
      </w:r>
      <w:r w:rsidRPr="00ED550C">
        <w:rPr>
          <w:rFonts w:ascii="Times New Roman" w:hAnsi="Times New Roman"/>
          <w:sz w:val="28"/>
          <w:szCs w:val="28"/>
        </w:rPr>
        <w:t>направлена</w:t>
      </w:r>
      <w:r w:rsidR="001A04A7">
        <w:rPr>
          <w:rFonts w:ascii="Times New Roman" w:hAnsi="Times New Roman"/>
          <w:sz w:val="28"/>
          <w:szCs w:val="28"/>
        </w:rPr>
        <w:t xml:space="preserve"> </w:t>
      </w:r>
      <w:r w:rsidRPr="00ED550C">
        <w:rPr>
          <w:rFonts w:ascii="Times New Roman" w:hAnsi="Times New Roman"/>
          <w:sz w:val="28"/>
          <w:szCs w:val="28"/>
        </w:rPr>
        <w:t>во</w:t>
      </w:r>
      <w:r w:rsidR="001A04A7">
        <w:rPr>
          <w:rFonts w:ascii="Times New Roman" w:hAnsi="Times New Roman"/>
          <w:sz w:val="28"/>
          <w:szCs w:val="28"/>
        </w:rPr>
        <w:t xml:space="preserve"> </w:t>
      </w:r>
      <w:r w:rsidRPr="00ED550C">
        <w:rPr>
          <w:rFonts w:ascii="Times New Roman" w:hAnsi="Times New Roman"/>
          <w:sz w:val="28"/>
          <w:szCs w:val="28"/>
        </w:rPr>
        <w:t>все</w:t>
      </w:r>
      <w:r w:rsidR="001A04A7">
        <w:rPr>
          <w:rFonts w:ascii="Times New Roman" w:hAnsi="Times New Roman"/>
          <w:sz w:val="28"/>
          <w:szCs w:val="28"/>
        </w:rPr>
        <w:t xml:space="preserve"> </w:t>
      </w:r>
      <w:r w:rsidRPr="00ED550C">
        <w:rPr>
          <w:rFonts w:ascii="Times New Roman" w:hAnsi="Times New Roman"/>
          <w:sz w:val="28"/>
          <w:szCs w:val="28"/>
        </w:rPr>
        <w:t>библиотеки</w:t>
      </w:r>
      <w:r w:rsidR="001A04A7">
        <w:rPr>
          <w:rFonts w:ascii="Times New Roman" w:hAnsi="Times New Roman"/>
          <w:sz w:val="28"/>
          <w:szCs w:val="28"/>
        </w:rPr>
        <w:t xml:space="preserve"> </w:t>
      </w:r>
      <w:r w:rsidRPr="00ED550C">
        <w:rPr>
          <w:rFonts w:ascii="Times New Roman" w:hAnsi="Times New Roman"/>
          <w:sz w:val="28"/>
          <w:szCs w:val="28"/>
        </w:rPr>
        <w:t>Ханты-Мансийского</w:t>
      </w:r>
      <w:r w:rsidR="001A04A7">
        <w:rPr>
          <w:rFonts w:ascii="Times New Roman" w:hAnsi="Times New Roman"/>
          <w:sz w:val="28"/>
          <w:szCs w:val="28"/>
        </w:rPr>
        <w:t xml:space="preserve"> </w:t>
      </w:r>
      <w:r w:rsidRPr="00ED550C">
        <w:rPr>
          <w:rFonts w:ascii="Times New Roman" w:hAnsi="Times New Roman"/>
          <w:sz w:val="28"/>
          <w:szCs w:val="28"/>
        </w:rPr>
        <w:t>района.</w:t>
      </w:r>
    </w:p>
    <w:p w14:paraId="41F52D8B" w14:textId="44DEDB64" w:rsidR="00704AD6" w:rsidRPr="00031D96" w:rsidRDefault="00047C6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.1</w:t>
      </w:r>
      <w:r w:rsidR="004D6850" w:rsidRPr="00031D96">
        <w:rPr>
          <w:rFonts w:ascii="Times New Roman" w:hAnsi="Times New Roman"/>
          <w:sz w:val="28"/>
          <w:szCs w:val="28"/>
        </w:rPr>
        <w:t>4</w:t>
      </w:r>
      <w:r w:rsidR="001478F4" w:rsidRPr="00031D96">
        <w:rPr>
          <w:rFonts w:ascii="Times New Roman" w:hAnsi="Times New Roman"/>
          <w:sz w:val="28"/>
          <w:szCs w:val="28"/>
        </w:rPr>
        <w:t>.</w:t>
      </w:r>
      <w:r w:rsidR="001A04A7">
        <w:rPr>
          <w:rFonts w:ascii="Times New Roman" w:hAnsi="Times New Roman"/>
          <w:sz w:val="28"/>
          <w:szCs w:val="28"/>
        </w:rPr>
        <w:t xml:space="preserve"> </w:t>
      </w:r>
      <w:r w:rsidR="00704AD6" w:rsidRPr="00031D96">
        <w:rPr>
          <w:rFonts w:ascii="Times New Roman" w:hAnsi="Times New Roman"/>
          <w:sz w:val="28"/>
          <w:szCs w:val="28"/>
        </w:rPr>
        <w:t>Обеспечение</w:t>
      </w:r>
      <w:r w:rsidR="001A04A7">
        <w:rPr>
          <w:rFonts w:ascii="Times New Roman" w:hAnsi="Times New Roman"/>
          <w:sz w:val="28"/>
          <w:szCs w:val="28"/>
        </w:rPr>
        <w:t xml:space="preserve"> </w:t>
      </w:r>
      <w:r w:rsidR="00704AD6" w:rsidRPr="00031D96">
        <w:rPr>
          <w:rFonts w:ascii="Times New Roman" w:hAnsi="Times New Roman"/>
          <w:sz w:val="28"/>
          <w:szCs w:val="28"/>
        </w:rPr>
        <w:t>содержания</w:t>
      </w:r>
      <w:r w:rsidR="001A04A7">
        <w:rPr>
          <w:rFonts w:ascii="Times New Roman" w:hAnsi="Times New Roman"/>
          <w:sz w:val="28"/>
          <w:szCs w:val="28"/>
        </w:rPr>
        <w:t xml:space="preserve"> </w:t>
      </w:r>
      <w:r w:rsidR="00704AD6" w:rsidRPr="00031D96">
        <w:rPr>
          <w:rFonts w:ascii="Times New Roman" w:hAnsi="Times New Roman"/>
          <w:sz w:val="28"/>
          <w:szCs w:val="28"/>
        </w:rPr>
        <w:t>зданий</w:t>
      </w:r>
      <w:r w:rsidR="001A04A7">
        <w:rPr>
          <w:rFonts w:ascii="Times New Roman" w:hAnsi="Times New Roman"/>
          <w:sz w:val="28"/>
          <w:szCs w:val="28"/>
        </w:rPr>
        <w:t xml:space="preserve"> </w:t>
      </w:r>
      <w:r w:rsidR="00704AD6" w:rsidRPr="00031D96">
        <w:rPr>
          <w:rFonts w:ascii="Times New Roman" w:hAnsi="Times New Roman"/>
          <w:sz w:val="28"/>
          <w:szCs w:val="28"/>
        </w:rPr>
        <w:t>и</w:t>
      </w:r>
      <w:r w:rsidR="001A04A7">
        <w:rPr>
          <w:rFonts w:ascii="Times New Roman" w:hAnsi="Times New Roman"/>
          <w:sz w:val="28"/>
          <w:szCs w:val="28"/>
        </w:rPr>
        <w:t xml:space="preserve"> </w:t>
      </w:r>
      <w:r w:rsidR="00704AD6" w:rsidRPr="00031D96">
        <w:rPr>
          <w:rFonts w:ascii="Times New Roman" w:hAnsi="Times New Roman"/>
          <w:sz w:val="28"/>
          <w:szCs w:val="28"/>
        </w:rPr>
        <w:t>сооружений</w:t>
      </w:r>
      <w:r w:rsidR="001A04A7">
        <w:rPr>
          <w:rFonts w:ascii="Times New Roman" w:hAnsi="Times New Roman"/>
          <w:sz w:val="28"/>
          <w:szCs w:val="28"/>
        </w:rPr>
        <w:t xml:space="preserve"> </w:t>
      </w:r>
      <w:r w:rsidR="00704AD6" w:rsidRPr="00031D96">
        <w:rPr>
          <w:rFonts w:ascii="Times New Roman" w:hAnsi="Times New Roman"/>
          <w:sz w:val="28"/>
          <w:szCs w:val="28"/>
        </w:rPr>
        <w:t>муниципальных</w:t>
      </w:r>
      <w:r w:rsidR="001A04A7">
        <w:rPr>
          <w:rFonts w:ascii="Times New Roman" w:hAnsi="Times New Roman"/>
          <w:sz w:val="28"/>
          <w:szCs w:val="28"/>
        </w:rPr>
        <w:t xml:space="preserve"> </w:t>
      </w:r>
      <w:r w:rsidR="00704AD6"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00704AD6" w:rsidRPr="00031D96">
        <w:rPr>
          <w:rFonts w:ascii="Times New Roman" w:hAnsi="Times New Roman"/>
          <w:sz w:val="28"/>
          <w:szCs w:val="28"/>
        </w:rPr>
        <w:t>учреждений,</w:t>
      </w:r>
      <w:r w:rsidR="001A04A7">
        <w:rPr>
          <w:rFonts w:ascii="Times New Roman" w:hAnsi="Times New Roman"/>
          <w:sz w:val="28"/>
          <w:szCs w:val="28"/>
        </w:rPr>
        <w:t xml:space="preserve"> </w:t>
      </w:r>
      <w:r w:rsidR="00704AD6" w:rsidRPr="00031D96">
        <w:rPr>
          <w:rFonts w:ascii="Times New Roman" w:hAnsi="Times New Roman"/>
          <w:sz w:val="28"/>
          <w:szCs w:val="28"/>
        </w:rPr>
        <w:t>обустройство</w:t>
      </w:r>
      <w:r w:rsidR="001A04A7">
        <w:rPr>
          <w:rFonts w:ascii="Times New Roman" w:hAnsi="Times New Roman"/>
          <w:sz w:val="28"/>
          <w:szCs w:val="28"/>
        </w:rPr>
        <w:t xml:space="preserve"> </w:t>
      </w:r>
      <w:r w:rsidR="00704AD6" w:rsidRPr="00031D96">
        <w:rPr>
          <w:rFonts w:ascii="Times New Roman" w:hAnsi="Times New Roman"/>
          <w:sz w:val="28"/>
          <w:szCs w:val="28"/>
        </w:rPr>
        <w:t>прилегающих</w:t>
      </w:r>
      <w:r w:rsidR="001A04A7">
        <w:rPr>
          <w:rFonts w:ascii="Times New Roman" w:hAnsi="Times New Roman"/>
          <w:sz w:val="28"/>
          <w:szCs w:val="28"/>
        </w:rPr>
        <w:t xml:space="preserve"> </w:t>
      </w:r>
      <w:r w:rsidR="00704AD6" w:rsidRPr="00031D96">
        <w:rPr>
          <w:rFonts w:ascii="Times New Roman" w:hAnsi="Times New Roman"/>
          <w:sz w:val="28"/>
          <w:szCs w:val="28"/>
        </w:rPr>
        <w:t>к</w:t>
      </w:r>
      <w:r w:rsidR="001A04A7">
        <w:rPr>
          <w:rFonts w:ascii="Times New Roman" w:hAnsi="Times New Roman"/>
          <w:sz w:val="28"/>
          <w:szCs w:val="28"/>
        </w:rPr>
        <w:t xml:space="preserve"> </w:t>
      </w:r>
      <w:r w:rsidR="00704AD6" w:rsidRPr="00031D96">
        <w:rPr>
          <w:rFonts w:ascii="Times New Roman" w:hAnsi="Times New Roman"/>
          <w:sz w:val="28"/>
          <w:szCs w:val="28"/>
        </w:rPr>
        <w:t>ним</w:t>
      </w:r>
      <w:r w:rsidR="001A04A7">
        <w:rPr>
          <w:rFonts w:ascii="Times New Roman" w:hAnsi="Times New Roman"/>
          <w:sz w:val="28"/>
          <w:szCs w:val="28"/>
        </w:rPr>
        <w:t xml:space="preserve"> </w:t>
      </w:r>
      <w:r w:rsidR="00704AD6" w:rsidRPr="00031D96">
        <w:rPr>
          <w:rFonts w:ascii="Times New Roman" w:hAnsi="Times New Roman"/>
          <w:sz w:val="28"/>
          <w:szCs w:val="28"/>
        </w:rPr>
        <w:t>территорий.</w:t>
      </w:r>
    </w:p>
    <w:p w14:paraId="3B6511E4" w14:textId="1191F7EA" w:rsidR="00A65989" w:rsidRPr="00031D96" w:rsidRDefault="00A65989" w:rsidP="0018570B">
      <w:pPr>
        <w:spacing w:after="0" w:line="240" w:lineRule="auto"/>
        <w:ind w:firstLine="709"/>
        <w:jc w:val="both"/>
        <w:textAlignment w:val="baseline"/>
        <w:rPr>
          <w:rFonts w:ascii="Times New Roman" w:eastAsia="Times New Roman" w:hAnsi="Times New Roman"/>
          <w:sz w:val="28"/>
          <w:szCs w:val="28"/>
          <w:lang w:eastAsia="ru-RU"/>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содержания</w:t>
      </w:r>
      <w:r w:rsidR="001A04A7">
        <w:rPr>
          <w:rFonts w:ascii="Times New Roman" w:hAnsi="Times New Roman"/>
          <w:sz w:val="28"/>
          <w:szCs w:val="28"/>
        </w:rPr>
        <w:t xml:space="preserve"> </w:t>
      </w:r>
      <w:r w:rsidRPr="00031D96">
        <w:rPr>
          <w:rFonts w:ascii="Times New Roman" w:hAnsi="Times New Roman"/>
          <w:sz w:val="28"/>
          <w:szCs w:val="28"/>
        </w:rPr>
        <w:t>зданий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сооружений</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proofErr w:type="gramStart"/>
      <w:r w:rsidRPr="00031D96">
        <w:rPr>
          <w:rFonts w:ascii="Times New Roman" w:hAnsi="Times New Roman"/>
          <w:sz w:val="28"/>
          <w:szCs w:val="28"/>
        </w:rPr>
        <w:t>обустройства</w:t>
      </w:r>
      <w:proofErr w:type="gramEnd"/>
      <w:r w:rsidR="001A04A7">
        <w:rPr>
          <w:rFonts w:ascii="Times New Roman" w:hAnsi="Times New Roman"/>
          <w:sz w:val="28"/>
          <w:szCs w:val="28"/>
        </w:rPr>
        <w:t xml:space="preserve"> </w:t>
      </w:r>
      <w:r w:rsidRPr="00031D96">
        <w:rPr>
          <w:rFonts w:ascii="Times New Roman" w:hAnsi="Times New Roman"/>
          <w:sz w:val="28"/>
          <w:szCs w:val="28"/>
        </w:rPr>
        <w:t>прилегающих</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ним</w:t>
      </w:r>
      <w:r w:rsidR="001A04A7">
        <w:rPr>
          <w:rFonts w:ascii="Times New Roman" w:hAnsi="Times New Roman"/>
          <w:b/>
          <w:sz w:val="28"/>
          <w:szCs w:val="28"/>
        </w:rPr>
        <w:t xml:space="preserve"> </w:t>
      </w:r>
      <w:r w:rsidRPr="00031D96">
        <w:rPr>
          <w:rFonts w:ascii="Times New Roman" w:hAnsi="Times New Roman"/>
          <w:sz w:val="28"/>
          <w:szCs w:val="28"/>
        </w:rPr>
        <w:t>территорий</w:t>
      </w:r>
      <w:r w:rsidR="001A04A7">
        <w:rPr>
          <w:b/>
          <w:sz w:val="28"/>
          <w:szCs w:val="28"/>
        </w:rPr>
        <w:t xml:space="preserve"> </w:t>
      </w:r>
      <w:r w:rsidRPr="00031D96">
        <w:rPr>
          <w:rFonts w:ascii="Times New Roman" w:eastAsia="Times New Roman" w:hAnsi="Times New Roman"/>
          <w:sz w:val="28"/>
          <w:szCs w:val="28"/>
          <w:lang w:eastAsia="ru-RU"/>
        </w:rPr>
        <w:t>обеспечена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подготовка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образовательных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новому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hAnsi="Times New Roman"/>
          <w:sz w:val="28"/>
          <w:szCs w:val="28"/>
        </w:rPr>
        <w:t>–</w:t>
      </w:r>
      <w:r w:rsidR="001A04A7">
        <w:rPr>
          <w:rFonts w:ascii="Times New Roman" w:hAnsi="Times New Roman"/>
          <w:sz w:val="28"/>
          <w:szCs w:val="28"/>
          <w:lang w:eastAsia="ru-RU"/>
        </w:rPr>
        <w:t xml:space="preserve"> </w:t>
      </w:r>
      <w:r w:rsidRPr="00031D96">
        <w:rPr>
          <w:rFonts w:ascii="Times New Roman" w:eastAsia="Times New Roman" w:hAnsi="Times New Roman"/>
          <w:sz w:val="28"/>
          <w:szCs w:val="28"/>
          <w:lang w:eastAsia="ru-RU"/>
        </w:rPr>
        <w:t>2024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учебному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комплексная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безопасность.</w:t>
      </w:r>
    </w:p>
    <w:p w14:paraId="2F6C30B2" w14:textId="6E72BC95" w:rsidR="00A65989" w:rsidRPr="00031D96" w:rsidRDefault="00A65989" w:rsidP="0018570B">
      <w:pPr>
        <w:spacing w:after="0" w:line="240" w:lineRule="auto"/>
        <w:ind w:firstLine="709"/>
        <w:jc w:val="both"/>
        <w:textAlignment w:val="baseline"/>
        <w:rPr>
          <w:rFonts w:ascii="Times New Roman" w:hAnsi="Times New Roman"/>
          <w:sz w:val="28"/>
          <w:szCs w:val="28"/>
          <w:lang w:eastAsia="ru-RU"/>
        </w:rPr>
      </w:pPr>
      <w:r w:rsidRPr="00031D96">
        <w:rPr>
          <w:rFonts w:ascii="Times New Roman" w:hAnsi="Times New Roman"/>
          <w:sz w:val="28"/>
          <w:szCs w:val="28"/>
          <w:lang w:eastAsia="ru-RU"/>
        </w:rPr>
        <w:lastRenderedPageBreak/>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рамках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реализации</w:t>
      </w:r>
      <w:r w:rsidR="001A04A7">
        <w:rPr>
          <w:rFonts w:ascii="Times New Roman" w:hAnsi="Times New Roman"/>
          <w:sz w:val="28"/>
          <w:szCs w:val="28"/>
          <w:lang w:eastAsia="ru-RU"/>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lang w:eastAsia="ru-RU"/>
        </w:rPr>
        <w:t>направлено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119,</w:t>
      </w:r>
      <w:r w:rsidR="008A23A4" w:rsidRPr="00031D96">
        <w:rPr>
          <w:rFonts w:ascii="Times New Roman" w:hAnsi="Times New Roman"/>
          <w:sz w:val="28"/>
          <w:szCs w:val="28"/>
          <w:lang w:eastAsia="ru-RU"/>
        </w:rPr>
        <w:t>2</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млн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рублей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(2022</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год</w:t>
      </w:r>
      <w:r w:rsidR="001A04A7">
        <w:rPr>
          <w:rFonts w:ascii="Times New Roman" w:hAnsi="Times New Roman"/>
          <w:sz w:val="28"/>
          <w:szCs w:val="28"/>
          <w:lang w:eastAsia="ru-RU"/>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154,0</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числе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p>
    <w:p w14:paraId="6494E079" w14:textId="42B98D13" w:rsidR="00A65989" w:rsidRPr="00031D96" w:rsidRDefault="00A6598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проведение</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текущему</w:t>
      </w:r>
      <w:r w:rsidR="001A04A7">
        <w:rPr>
          <w:rFonts w:ascii="Times New Roman" w:hAnsi="Times New Roman"/>
          <w:sz w:val="28"/>
          <w:szCs w:val="28"/>
        </w:rPr>
        <w:t xml:space="preserve"> </w:t>
      </w:r>
      <w:r w:rsidRPr="00031D96">
        <w:rPr>
          <w:rFonts w:ascii="Times New Roman" w:hAnsi="Times New Roman"/>
          <w:sz w:val="28"/>
          <w:szCs w:val="28"/>
        </w:rPr>
        <w:t>ремонту</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34</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(шпатлевка,</w:t>
      </w:r>
      <w:r w:rsidR="001A04A7">
        <w:rPr>
          <w:rFonts w:ascii="Times New Roman" w:hAnsi="Times New Roman"/>
          <w:sz w:val="28"/>
          <w:szCs w:val="28"/>
        </w:rPr>
        <w:t xml:space="preserve"> </w:t>
      </w:r>
      <w:r w:rsidRPr="00031D96">
        <w:rPr>
          <w:rFonts w:ascii="Times New Roman" w:hAnsi="Times New Roman"/>
          <w:sz w:val="28"/>
          <w:szCs w:val="28"/>
        </w:rPr>
        <w:t>побелка,</w:t>
      </w:r>
      <w:r w:rsidR="001A04A7">
        <w:rPr>
          <w:rFonts w:ascii="Times New Roman" w:hAnsi="Times New Roman"/>
          <w:sz w:val="28"/>
          <w:szCs w:val="28"/>
        </w:rPr>
        <w:t xml:space="preserve"> </w:t>
      </w:r>
      <w:r w:rsidRPr="00031D96">
        <w:rPr>
          <w:rFonts w:ascii="Times New Roman" w:hAnsi="Times New Roman"/>
          <w:sz w:val="28"/>
          <w:szCs w:val="28"/>
        </w:rPr>
        <w:t>покраска</w:t>
      </w:r>
      <w:r w:rsidR="001A04A7">
        <w:rPr>
          <w:rFonts w:ascii="Times New Roman" w:hAnsi="Times New Roman"/>
          <w:sz w:val="28"/>
          <w:szCs w:val="28"/>
        </w:rPr>
        <w:t xml:space="preserve"> </w:t>
      </w:r>
      <w:r w:rsidRPr="00031D96">
        <w:rPr>
          <w:rFonts w:ascii="Times New Roman" w:hAnsi="Times New Roman"/>
          <w:sz w:val="28"/>
          <w:szCs w:val="28"/>
        </w:rPr>
        <w:t>стен,</w:t>
      </w:r>
      <w:r w:rsidR="001A04A7">
        <w:rPr>
          <w:rFonts w:ascii="Times New Roman" w:hAnsi="Times New Roman"/>
          <w:sz w:val="28"/>
          <w:szCs w:val="28"/>
        </w:rPr>
        <w:t xml:space="preserve"> </w:t>
      </w:r>
      <w:r w:rsidRPr="00031D96">
        <w:rPr>
          <w:rFonts w:ascii="Times New Roman" w:hAnsi="Times New Roman"/>
          <w:sz w:val="28"/>
          <w:szCs w:val="28"/>
        </w:rPr>
        <w:t>полов,</w:t>
      </w:r>
      <w:r w:rsidR="001A04A7">
        <w:rPr>
          <w:rFonts w:ascii="Times New Roman" w:hAnsi="Times New Roman"/>
          <w:sz w:val="28"/>
          <w:szCs w:val="28"/>
        </w:rPr>
        <w:t xml:space="preserve"> </w:t>
      </w:r>
      <w:r w:rsidRPr="00031D96">
        <w:rPr>
          <w:rFonts w:ascii="Times New Roman" w:hAnsi="Times New Roman"/>
          <w:sz w:val="28"/>
          <w:szCs w:val="28"/>
        </w:rPr>
        <w:t>потолков,</w:t>
      </w:r>
      <w:r w:rsidR="001A04A7">
        <w:rPr>
          <w:rFonts w:ascii="Times New Roman" w:hAnsi="Times New Roman"/>
          <w:sz w:val="28"/>
          <w:szCs w:val="28"/>
        </w:rPr>
        <w:t xml:space="preserve"> </w:t>
      </w:r>
      <w:r w:rsidRPr="00031D96">
        <w:rPr>
          <w:rFonts w:ascii="Times New Roman" w:hAnsi="Times New Roman"/>
          <w:sz w:val="28"/>
          <w:szCs w:val="28"/>
        </w:rPr>
        <w:t>покраска</w:t>
      </w:r>
      <w:r w:rsidR="001A04A7">
        <w:rPr>
          <w:rFonts w:ascii="Times New Roman" w:hAnsi="Times New Roman"/>
          <w:sz w:val="28"/>
          <w:szCs w:val="28"/>
        </w:rPr>
        <w:t xml:space="preserve"> </w:t>
      </w:r>
      <w:r w:rsidRPr="00031D96">
        <w:rPr>
          <w:rFonts w:ascii="Times New Roman" w:hAnsi="Times New Roman"/>
          <w:sz w:val="28"/>
          <w:szCs w:val="28"/>
        </w:rPr>
        <w:t>пандусов,</w:t>
      </w:r>
      <w:r w:rsidR="001A04A7">
        <w:rPr>
          <w:rFonts w:ascii="Times New Roman" w:hAnsi="Times New Roman"/>
          <w:sz w:val="28"/>
          <w:szCs w:val="28"/>
        </w:rPr>
        <w:t xml:space="preserve"> </w:t>
      </w:r>
      <w:r w:rsidRPr="00031D96">
        <w:rPr>
          <w:rFonts w:ascii="Times New Roman" w:hAnsi="Times New Roman"/>
          <w:sz w:val="28"/>
          <w:szCs w:val="28"/>
        </w:rPr>
        <w:t>перил,</w:t>
      </w:r>
      <w:r w:rsidR="001A04A7">
        <w:rPr>
          <w:rFonts w:ascii="Times New Roman" w:hAnsi="Times New Roman"/>
          <w:sz w:val="28"/>
          <w:szCs w:val="28"/>
        </w:rPr>
        <w:t xml:space="preserve"> </w:t>
      </w:r>
      <w:r w:rsidRPr="00031D96">
        <w:rPr>
          <w:rFonts w:ascii="Times New Roman" w:hAnsi="Times New Roman"/>
          <w:sz w:val="28"/>
          <w:szCs w:val="28"/>
        </w:rPr>
        <w:t>поручней,</w:t>
      </w:r>
      <w:r w:rsidR="001A04A7">
        <w:rPr>
          <w:rFonts w:ascii="Times New Roman" w:hAnsi="Times New Roman"/>
          <w:sz w:val="28"/>
          <w:szCs w:val="28"/>
        </w:rPr>
        <w:t xml:space="preserve"> </w:t>
      </w:r>
      <w:r w:rsidRPr="00031D96">
        <w:rPr>
          <w:rFonts w:ascii="Times New Roman" w:hAnsi="Times New Roman"/>
          <w:sz w:val="28"/>
          <w:szCs w:val="28"/>
        </w:rPr>
        <w:t>подоконников,</w:t>
      </w:r>
      <w:r w:rsidR="001A04A7">
        <w:rPr>
          <w:rFonts w:ascii="Times New Roman" w:hAnsi="Times New Roman"/>
          <w:sz w:val="28"/>
          <w:szCs w:val="28"/>
        </w:rPr>
        <w:t xml:space="preserve"> </w:t>
      </w:r>
      <w:r w:rsidRPr="00031D96">
        <w:rPr>
          <w:rFonts w:ascii="Times New Roman" w:hAnsi="Times New Roman"/>
          <w:sz w:val="28"/>
          <w:szCs w:val="28"/>
        </w:rPr>
        <w:t>дверей,</w:t>
      </w:r>
      <w:r w:rsidR="001A04A7">
        <w:rPr>
          <w:rFonts w:ascii="Times New Roman" w:hAnsi="Times New Roman"/>
          <w:sz w:val="28"/>
          <w:szCs w:val="28"/>
        </w:rPr>
        <w:t xml:space="preserve"> </w:t>
      </w:r>
      <w:r w:rsidRPr="00031D96">
        <w:rPr>
          <w:rFonts w:ascii="Times New Roman" w:hAnsi="Times New Roman"/>
          <w:sz w:val="28"/>
          <w:szCs w:val="28"/>
        </w:rPr>
        <w:t>пожарных</w:t>
      </w:r>
      <w:r w:rsidR="001A04A7">
        <w:rPr>
          <w:rFonts w:ascii="Times New Roman" w:hAnsi="Times New Roman"/>
          <w:sz w:val="28"/>
          <w:szCs w:val="28"/>
        </w:rPr>
        <w:t xml:space="preserve"> </w:t>
      </w:r>
      <w:r w:rsidRPr="00031D96">
        <w:rPr>
          <w:rFonts w:ascii="Times New Roman" w:hAnsi="Times New Roman"/>
          <w:sz w:val="28"/>
          <w:szCs w:val="28"/>
        </w:rPr>
        <w:t>лестниц,</w:t>
      </w:r>
      <w:r w:rsidR="001A04A7">
        <w:rPr>
          <w:rFonts w:ascii="Times New Roman" w:hAnsi="Times New Roman"/>
          <w:sz w:val="28"/>
          <w:szCs w:val="28"/>
        </w:rPr>
        <w:t xml:space="preserve"> </w:t>
      </w:r>
      <w:r w:rsidRPr="00031D96">
        <w:rPr>
          <w:rFonts w:ascii="Times New Roman" w:hAnsi="Times New Roman"/>
          <w:sz w:val="28"/>
          <w:szCs w:val="28"/>
        </w:rPr>
        <w:t>ограждений,</w:t>
      </w:r>
      <w:r w:rsidR="001A04A7">
        <w:rPr>
          <w:rFonts w:ascii="Times New Roman" w:hAnsi="Times New Roman"/>
          <w:sz w:val="28"/>
          <w:szCs w:val="28"/>
        </w:rPr>
        <w:t xml:space="preserve"> </w:t>
      </w:r>
      <w:r w:rsidRPr="00031D96">
        <w:rPr>
          <w:rFonts w:ascii="Times New Roman" w:hAnsi="Times New Roman"/>
          <w:sz w:val="28"/>
          <w:szCs w:val="28"/>
        </w:rPr>
        <w:t>пожарного</w:t>
      </w:r>
      <w:r w:rsidR="001A04A7">
        <w:rPr>
          <w:rFonts w:ascii="Times New Roman" w:hAnsi="Times New Roman"/>
          <w:sz w:val="28"/>
          <w:szCs w:val="28"/>
        </w:rPr>
        <w:t xml:space="preserve"> </w:t>
      </w:r>
      <w:r w:rsidRPr="00031D96">
        <w:rPr>
          <w:rFonts w:ascii="Times New Roman" w:hAnsi="Times New Roman"/>
          <w:sz w:val="28"/>
          <w:szCs w:val="28"/>
        </w:rPr>
        <w:t>инвентаря,</w:t>
      </w:r>
      <w:r w:rsidR="001A04A7">
        <w:rPr>
          <w:rFonts w:ascii="Times New Roman" w:hAnsi="Times New Roman"/>
          <w:sz w:val="28"/>
          <w:szCs w:val="28"/>
        </w:rPr>
        <w:t xml:space="preserve"> </w:t>
      </w:r>
      <w:r w:rsidRPr="00031D96">
        <w:rPr>
          <w:rFonts w:ascii="Times New Roman" w:hAnsi="Times New Roman"/>
          <w:sz w:val="28"/>
          <w:szCs w:val="28"/>
        </w:rPr>
        <w:t>замена</w:t>
      </w:r>
      <w:r w:rsidR="001A04A7">
        <w:rPr>
          <w:rFonts w:ascii="Times New Roman" w:hAnsi="Times New Roman"/>
          <w:sz w:val="28"/>
          <w:szCs w:val="28"/>
        </w:rPr>
        <w:t xml:space="preserve"> </w:t>
      </w:r>
      <w:r w:rsidRPr="00031D96">
        <w:rPr>
          <w:rFonts w:ascii="Times New Roman" w:hAnsi="Times New Roman"/>
          <w:sz w:val="28"/>
          <w:szCs w:val="28"/>
        </w:rPr>
        <w:t>выключателей,</w:t>
      </w:r>
      <w:r w:rsidR="001A04A7">
        <w:rPr>
          <w:rFonts w:ascii="Times New Roman" w:hAnsi="Times New Roman"/>
          <w:sz w:val="28"/>
          <w:szCs w:val="28"/>
        </w:rPr>
        <w:t xml:space="preserve"> </w:t>
      </w:r>
      <w:r w:rsidRPr="00031D96">
        <w:rPr>
          <w:rFonts w:ascii="Times New Roman" w:hAnsi="Times New Roman"/>
          <w:sz w:val="28"/>
          <w:szCs w:val="28"/>
        </w:rPr>
        <w:t>розеток,</w:t>
      </w:r>
      <w:r w:rsidR="001A04A7">
        <w:rPr>
          <w:rFonts w:ascii="Times New Roman" w:hAnsi="Times New Roman"/>
          <w:sz w:val="28"/>
          <w:szCs w:val="28"/>
        </w:rPr>
        <w:t xml:space="preserve"> </w:t>
      </w:r>
      <w:r w:rsidRPr="00031D96">
        <w:rPr>
          <w:rFonts w:ascii="Times New Roman" w:hAnsi="Times New Roman"/>
          <w:sz w:val="28"/>
          <w:szCs w:val="28"/>
        </w:rPr>
        <w:t>смесителей,</w:t>
      </w:r>
      <w:r w:rsidR="001A04A7">
        <w:rPr>
          <w:rFonts w:ascii="Times New Roman" w:hAnsi="Times New Roman"/>
          <w:sz w:val="28"/>
          <w:szCs w:val="28"/>
        </w:rPr>
        <w:t xml:space="preserve"> </w:t>
      </w:r>
      <w:r w:rsidRPr="00031D96">
        <w:rPr>
          <w:rFonts w:ascii="Times New Roman" w:hAnsi="Times New Roman"/>
          <w:sz w:val="28"/>
          <w:szCs w:val="28"/>
        </w:rPr>
        <w:t>сантехники,</w:t>
      </w:r>
      <w:r w:rsidR="001A04A7">
        <w:rPr>
          <w:rFonts w:ascii="Times New Roman" w:hAnsi="Times New Roman"/>
          <w:sz w:val="28"/>
          <w:szCs w:val="28"/>
        </w:rPr>
        <w:t xml:space="preserve"> </w:t>
      </w:r>
      <w:r w:rsidRPr="00031D96">
        <w:rPr>
          <w:rFonts w:ascii="Times New Roman" w:hAnsi="Times New Roman"/>
          <w:sz w:val="28"/>
          <w:szCs w:val="28"/>
        </w:rPr>
        <w:t>раковин,</w:t>
      </w:r>
      <w:r w:rsidR="001A04A7">
        <w:rPr>
          <w:rFonts w:ascii="Times New Roman" w:hAnsi="Times New Roman"/>
          <w:sz w:val="28"/>
          <w:szCs w:val="28"/>
        </w:rPr>
        <w:t xml:space="preserve"> </w:t>
      </w:r>
      <w:r w:rsidRPr="00031D96">
        <w:rPr>
          <w:rFonts w:ascii="Times New Roman" w:hAnsi="Times New Roman"/>
          <w:sz w:val="28"/>
          <w:szCs w:val="28"/>
        </w:rPr>
        <w:t>ремонт</w:t>
      </w:r>
      <w:r w:rsidR="001A04A7">
        <w:rPr>
          <w:rFonts w:ascii="Times New Roman" w:hAnsi="Times New Roman"/>
          <w:sz w:val="28"/>
          <w:szCs w:val="28"/>
        </w:rPr>
        <w:t xml:space="preserve"> </w:t>
      </w:r>
      <w:r w:rsidRPr="00031D96">
        <w:rPr>
          <w:rFonts w:ascii="Times New Roman" w:hAnsi="Times New Roman"/>
          <w:sz w:val="28"/>
          <w:szCs w:val="28"/>
        </w:rPr>
        <w:t>пандусов,</w:t>
      </w:r>
      <w:r w:rsidR="001A04A7">
        <w:rPr>
          <w:rFonts w:ascii="Times New Roman" w:hAnsi="Times New Roman"/>
          <w:sz w:val="28"/>
          <w:szCs w:val="28"/>
        </w:rPr>
        <w:t xml:space="preserve"> </w:t>
      </w:r>
      <w:r w:rsidRPr="00031D96">
        <w:rPr>
          <w:rFonts w:ascii="Times New Roman" w:hAnsi="Times New Roman"/>
          <w:sz w:val="28"/>
          <w:szCs w:val="28"/>
        </w:rPr>
        <w:t>оконных</w:t>
      </w:r>
      <w:r w:rsidR="001A04A7">
        <w:rPr>
          <w:rFonts w:ascii="Times New Roman" w:hAnsi="Times New Roman"/>
          <w:sz w:val="28"/>
          <w:szCs w:val="28"/>
        </w:rPr>
        <w:t xml:space="preserve"> </w:t>
      </w:r>
      <w:r w:rsidRPr="00031D96">
        <w:rPr>
          <w:rFonts w:ascii="Times New Roman" w:hAnsi="Times New Roman"/>
          <w:sz w:val="28"/>
          <w:szCs w:val="28"/>
        </w:rPr>
        <w:t>стеклопакетов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др.)</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12,</w:t>
      </w:r>
      <w:r w:rsidR="008A23A4"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15,1</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3E746A8F" w14:textId="58B2A274" w:rsidR="00A65989" w:rsidRPr="00414CE3" w:rsidRDefault="00A65989" w:rsidP="0018570B">
      <w:pPr>
        <w:spacing w:after="0" w:line="240" w:lineRule="auto"/>
        <w:ind w:firstLine="709"/>
        <w:jc w:val="both"/>
        <w:rPr>
          <w:rFonts w:ascii="Times New Roman" w:hAnsi="Times New Roman"/>
          <w:sz w:val="28"/>
          <w:szCs w:val="28"/>
        </w:rPr>
      </w:pPr>
      <w:r w:rsidRPr="00414CE3">
        <w:rPr>
          <w:rFonts w:ascii="Times New Roman" w:hAnsi="Times New Roman"/>
          <w:sz w:val="28"/>
          <w:szCs w:val="28"/>
        </w:rPr>
        <w:t>проведение</w:t>
      </w:r>
      <w:r w:rsidR="001A04A7">
        <w:rPr>
          <w:rFonts w:ascii="Times New Roman" w:hAnsi="Times New Roman"/>
          <w:sz w:val="28"/>
          <w:szCs w:val="28"/>
        </w:rPr>
        <w:t xml:space="preserve"> </w:t>
      </w:r>
      <w:r w:rsidRPr="00414CE3">
        <w:rPr>
          <w:rFonts w:ascii="Times New Roman" w:hAnsi="Times New Roman"/>
          <w:sz w:val="28"/>
          <w:szCs w:val="28"/>
        </w:rPr>
        <w:t>капитального</w:t>
      </w:r>
      <w:r w:rsidR="001A04A7">
        <w:rPr>
          <w:rFonts w:ascii="Times New Roman" w:hAnsi="Times New Roman"/>
          <w:sz w:val="28"/>
          <w:szCs w:val="28"/>
        </w:rPr>
        <w:t xml:space="preserve"> </w:t>
      </w:r>
      <w:r w:rsidRPr="00414CE3">
        <w:rPr>
          <w:rFonts w:ascii="Times New Roman" w:hAnsi="Times New Roman"/>
          <w:sz w:val="28"/>
          <w:szCs w:val="28"/>
        </w:rPr>
        <w:t>ремонта</w:t>
      </w:r>
      <w:r w:rsidR="001A04A7">
        <w:rPr>
          <w:rFonts w:ascii="Times New Roman" w:hAnsi="Times New Roman"/>
          <w:sz w:val="28"/>
          <w:szCs w:val="28"/>
        </w:rPr>
        <w:t xml:space="preserve"> </w:t>
      </w:r>
      <w:r w:rsidRPr="00414CE3">
        <w:rPr>
          <w:rFonts w:ascii="Times New Roman" w:hAnsi="Times New Roman"/>
          <w:sz w:val="28"/>
          <w:szCs w:val="28"/>
        </w:rPr>
        <w:t>2</w:t>
      </w:r>
      <w:r w:rsidR="001A04A7">
        <w:rPr>
          <w:rFonts w:ascii="Times New Roman" w:hAnsi="Times New Roman"/>
          <w:sz w:val="28"/>
          <w:szCs w:val="28"/>
        </w:rPr>
        <w:t xml:space="preserve"> </w:t>
      </w:r>
      <w:r w:rsidRPr="00414CE3">
        <w:rPr>
          <w:rFonts w:ascii="Times New Roman" w:hAnsi="Times New Roman"/>
          <w:sz w:val="28"/>
          <w:szCs w:val="28"/>
        </w:rPr>
        <w:t>образовательных</w:t>
      </w:r>
      <w:r w:rsidR="001A04A7">
        <w:rPr>
          <w:rFonts w:ascii="Times New Roman" w:hAnsi="Times New Roman"/>
          <w:sz w:val="28"/>
          <w:szCs w:val="28"/>
        </w:rPr>
        <w:t xml:space="preserve"> </w:t>
      </w:r>
      <w:r w:rsidRPr="00414CE3">
        <w:rPr>
          <w:rFonts w:ascii="Times New Roman" w:hAnsi="Times New Roman"/>
          <w:sz w:val="28"/>
          <w:szCs w:val="28"/>
        </w:rPr>
        <w:t>организаций</w:t>
      </w:r>
      <w:r w:rsidR="001A04A7">
        <w:rPr>
          <w:rFonts w:ascii="Times New Roman" w:hAnsi="Times New Roman"/>
          <w:sz w:val="28"/>
          <w:szCs w:val="28"/>
        </w:rPr>
        <w:t xml:space="preserve"> </w:t>
      </w:r>
      <w:r w:rsidRPr="00414CE3">
        <w:rPr>
          <w:rFonts w:ascii="Times New Roman" w:hAnsi="Times New Roman"/>
          <w:sz w:val="28"/>
          <w:szCs w:val="28"/>
        </w:rPr>
        <w:t>с.</w:t>
      </w:r>
      <w:r w:rsidR="001A04A7">
        <w:rPr>
          <w:rFonts w:ascii="Times New Roman" w:hAnsi="Times New Roman"/>
          <w:sz w:val="28"/>
          <w:szCs w:val="28"/>
        </w:rPr>
        <w:t xml:space="preserve"> </w:t>
      </w:r>
      <w:proofErr w:type="spellStart"/>
      <w:r w:rsidRPr="00414CE3">
        <w:rPr>
          <w:rFonts w:ascii="Times New Roman" w:hAnsi="Times New Roman"/>
          <w:sz w:val="28"/>
          <w:szCs w:val="28"/>
        </w:rPr>
        <w:t>Нялинское</w:t>
      </w:r>
      <w:proofErr w:type="spellEnd"/>
      <w:r w:rsidRPr="00414CE3">
        <w:rPr>
          <w:rFonts w:ascii="Times New Roman" w:hAnsi="Times New Roman"/>
          <w:sz w:val="28"/>
          <w:szCs w:val="28"/>
        </w:rPr>
        <w:t>,</w:t>
      </w:r>
      <w:r w:rsidR="001A04A7">
        <w:rPr>
          <w:rFonts w:ascii="Times New Roman" w:hAnsi="Times New Roman"/>
          <w:sz w:val="28"/>
          <w:szCs w:val="28"/>
        </w:rPr>
        <w:t xml:space="preserve"> </w:t>
      </w:r>
      <w:r w:rsidRPr="00414CE3">
        <w:rPr>
          <w:rFonts w:ascii="Times New Roman" w:hAnsi="Times New Roman"/>
          <w:sz w:val="28"/>
          <w:szCs w:val="28"/>
        </w:rPr>
        <w:t>с.</w:t>
      </w:r>
      <w:r w:rsidR="001A04A7">
        <w:rPr>
          <w:rFonts w:ascii="Times New Roman" w:hAnsi="Times New Roman"/>
          <w:sz w:val="28"/>
          <w:szCs w:val="28"/>
        </w:rPr>
        <w:t xml:space="preserve"> </w:t>
      </w:r>
      <w:proofErr w:type="spellStart"/>
      <w:r w:rsidRPr="00414CE3">
        <w:rPr>
          <w:rFonts w:ascii="Times New Roman" w:hAnsi="Times New Roman"/>
          <w:sz w:val="28"/>
          <w:szCs w:val="28"/>
        </w:rPr>
        <w:t>Реполово</w:t>
      </w:r>
      <w:proofErr w:type="spellEnd"/>
      <w:r w:rsidR="001A04A7">
        <w:rPr>
          <w:rFonts w:ascii="Times New Roman" w:hAnsi="Times New Roman"/>
          <w:sz w:val="28"/>
          <w:szCs w:val="28"/>
        </w:rPr>
        <w:t xml:space="preserve"> </w:t>
      </w:r>
      <w:r w:rsidR="008D236C">
        <w:rPr>
          <w:rFonts w:ascii="Times New Roman" w:hAnsi="Times New Roman"/>
          <w:sz w:val="28"/>
          <w:szCs w:val="28"/>
        </w:rPr>
        <w:t>(</w:t>
      </w:r>
      <w:r w:rsidR="00414CE3" w:rsidRPr="00414CE3">
        <w:rPr>
          <w:rFonts w:ascii="Times New Roman" w:hAnsi="Times New Roman"/>
          <w:sz w:val="28"/>
          <w:szCs w:val="28"/>
        </w:rPr>
        <w:t>ремонт</w:t>
      </w:r>
      <w:r w:rsidR="001A04A7">
        <w:rPr>
          <w:rFonts w:ascii="Times New Roman" w:hAnsi="Times New Roman"/>
          <w:sz w:val="28"/>
          <w:szCs w:val="28"/>
        </w:rPr>
        <w:t xml:space="preserve"> </w:t>
      </w:r>
      <w:proofErr w:type="spellStart"/>
      <w:r w:rsidR="00414CE3" w:rsidRPr="00414CE3">
        <w:rPr>
          <w:rFonts w:ascii="Times New Roman" w:hAnsi="Times New Roman"/>
          <w:sz w:val="28"/>
          <w:szCs w:val="28"/>
        </w:rPr>
        <w:t>отмостки</w:t>
      </w:r>
      <w:proofErr w:type="spellEnd"/>
      <w:r w:rsidR="00414CE3" w:rsidRPr="00414CE3">
        <w:rPr>
          <w:rFonts w:ascii="Times New Roman" w:hAnsi="Times New Roman"/>
          <w:sz w:val="28"/>
          <w:szCs w:val="28"/>
        </w:rPr>
        <w:t>,</w:t>
      </w:r>
      <w:r w:rsidR="001A04A7">
        <w:rPr>
          <w:rFonts w:ascii="Times New Roman" w:hAnsi="Times New Roman"/>
          <w:sz w:val="28"/>
          <w:szCs w:val="28"/>
        </w:rPr>
        <w:t xml:space="preserve"> </w:t>
      </w:r>
      <w:r w:rsidR="00414CE3" w:rsidRPr="00414CE3">
        <w:rPr>
          <w:rFonts w:ascii="Times New Roman" w:hAnsi="Times New Roman"/>
          <w:sz w:val="28"/>
          <w:szCs w:val="28"/>
        </w:rPr>
        <w:t>фундамента,</w:t>
      </w:r>
      <w:r w:rsidR="001A04A7">
        <w:rPr>
          <w:rFonts w:ascii="Times New Roman" w:hAnsi="Times New Roman"/>
          <w:sz w:val="28"/>
          <w:szCs w:val="28"/>
        </w:rPr>
        <w:t xml:space="preserve"> </w:t>
      </w:r>
      <w:r w:rsidR="00414CE3" w:rsidRPr="00414CE3">
        <w:rPr>
          <w:rFonts w:ascii="Times New Roman" w:hAnsi="Times New Roman"/>
          <w:sz w:val="28"/>
          <w:szCs w:val="28"/>
        </w:rPr>
        <w:t>спортзала,</w:t>
      </w:r>
      <w:r w:rsidR="001A04A7">
        <w:rPr>
          <w:rFonts w:ascii="Times New Roman" w:hAnsi="Times New Roman"/>
          <w:sz w:val="28"/>
          <w:szCs w:val="28"/>
        </w:rPr>
        <w:t xml:space="preserve"> </w:t>
      </w:r>
      <w:r w:rsidR="00414CE3" w:rsidRPr="00414CE3">
        <w:rPr>
          <w:rFonts w:ascii="Times New Roman" w:hAnsi="Times New Roman"/>
          <w:sz w:val="28"/>
          <w:szCs w:val="28"/>
        </w:rPr>
        <w:t>школьного</w:t>
      </w:r>
      <w:r w:rsidR="001A04A7">
        <w:rPr>
          <w:rFonts w:ascii="Times New Roman" w:hAnsi="Times New Roman"/>
          <w:sz w:val="28"/>
          <w:szCs w:val="28"/>
        </w:rPr>
        <w:t xml:space="preserve"> </w:t>
      </w:r>
      <w:r w:rsidR="00414CE3" w:rsidRPr="00414CE3">
        <w:rPr>
          <w:rFonts w:ascii="Times New Roman" w:hAnsi="Times New Roman"/>
          <w:sz w:val="28"/>
          <w:szCs w:val="28"/>
        </w:rPr>
        <w:t>пищеблока,</w:t>
      </w:r>
      <w:r w:rsidR="001A04A7">
        <w:rPr>
          <w:rFonts w:ascii="Times New Roman" w:hAnsi="Times New Roman"/>
          <w:sz w:val="28"/>
          <w:szCs w:val="28"/>
        </w:rPr>
        <w:t xml:space="preserve"> </w:t>
      </w:r>
      <w:r w:rsidR="00414CE3" w:rsidRPr="00414CE3">
        <w:rPr>
          <w:rFonts w:ascii="Times New Roman" w:hAnsi="Times New Roman"/>
          <w:sz w:val="28"/>
          <w:szCs w:val="28"/>
        </w:rPr>
        <w:t>входных</w:t>
      </w:r>
      <w:r w:rsidR="001A04A7">
        <w:rPr>
          <w:rFonts w:ascii="Times New Roman" w:hAnsi="Times New Roman"/>
          <w:sz w:val="28"/>
          <w:szCs w:val="28"/>
        </w:rPr>
        <w:t xml:space="preserve"> </w:t>
      </w:r>
      <w:r w:rsidR="00414CE3" w:rsidRPr="00414CE3">
        <w:rPr>
          <w:rFonts w:ascii="Times New Roman" w:hAnsi="Times New Roman"/>
          <w:sz w:val="28"/>
          <w:szCs w:val="28"/>
        </w:rPr>
        <w:t>групп,</w:t>
      </w:r>
      <w:r w:rsidR="001A04A7">
        <w:rPr>
          <w:rFonts w:ascii="Times New Roman" w:hAnsi="Times New Roman"/>
          <w:sz w:val="28"/>
          <w:szCs w:val="28"/>
        </w:rPr>
        <w:t xml:space="preserve"> </w:t>
      </w:r>
      <w:r w:rsidR="00414CE3" w:rsidRPr="00414CE3">
        <w:rPr>
          <w:rFonts w:ascii="Times New Roman" w:hAnsi="Times New Roman"/>
          <w:sz w:val="28"/>
          <w:szCs w:val="28"/>
        </w:rPr>
        <w:t>замена</w:t>
      </w:r>
      <w:r w:rsidR="001A04A7">
        <w:rPr>
          <w:rFonts w:ascii="Times New Roman" w:hAnsi="Times New Roman"/>
          <w:sz w:val="28"/>
          <w:szCs w:val="28"/>
        </w:rPr>
        <w:t xml:space="preserve"> </w:t>
      </w:r>
      <w:r w:rsidR="00414CE3" w:rsidRPr="00414CE3">
        <w:rPr>
          <w:rFonts w:ascii="Times New Roman" w:hAnsi="Times New Roman"/>
          <w:sz w:val="28"/>
          <w:szCs w:val="28"/>
        </w:rPr>
        <w:t>напольного</w:t>
      </w:r>
      <w:r w:rsidR="001A04A7">
        <w:rPr>
          <w:rFonts w:ascii="Times New Roman" w:hAnsi="Times New Roman"/>
          <w:sz w:val="28"/>
          <w:szCs w:val="28"/>
        </w:rPr>
        <w:t xml:space="preserve"> </w:t>
      </w:r>
      <w:r w:rsidR="00414CE3" w:rsidRPr="00414CE3">
        <w:rPr>
          <w:rFonts w:ascii="Times New Roman" w:hAnsi="Times New Roman"/>
          <w:sz w:val="28"/>
          <w:szCs w:val="28"/>
        </w:rPr>
        <w:t>покрытия)</w:t>
      </w:r>
      <w:r w:rsidR="001A04A7">
        <w:rPr>
          <w:rFonts w:ascii="Times New Roman" w:hAnsi="Times New Roman"/>
          <w:sz w:val="28"/>
          <w:szCs w:val="28"/>
        </w:rPr>
        <w:t xml:space="preserve"> </w:t>
      </w:r>
      <w:r w:rsidRPr="00414CE3">
        <w:rPr>
          <w:rFonts w:ascii="Times New Roman" w:hAnsi="Times New Roman"/>
          <w:sz w:val="28"/>
          <w:szCs w:val="28"/>
        </w:rPr>
        <w:t>–</w:t>
      </w:r>
      <w:r w:rsidR="001A04A7">
        <w:rPr>
          <w:rFonts w:ascii="Times New Roman" w:hAnsi="Times New Roman"/>
          <w:sz w:val="28"/>
          <w:szCs w:val="28"/>
        </w:rPr>
        <w:t xml:space="preserve"> </w:t>
      </w:r>
      <w:r w:rsidRPr="00414CE3">
        <w:rPr>
          <w:rFonts w:ascii="Times New Roman" w:hAnsi="Times New Roman"/>
          <w:sz w:val="28"/>
          <w:szCs w:val="28"/>
        </w:rPr>
        <w:t>14,</w:t>
      </w:r>
      <w:r w:rsidR="008A23A4" w:rsidRPr="00414CE3">
        <w:rPr>
          <w:rFonts w:ascii="Times New Roman" w:hAnsi="Times New Roman"/>
          <w:sz w:val="28"/>
          <w:szCs w:val="28"/>
        </w:rPr>
        <w:t>5</w:t>
      </w:r>
      <w:r w:rsidR="001A04A7">
        <w:rPr>
          <w:rFonts w:ascii="Times New Roman" w:hAnsi="Times New Roman"/>
          <w:sz w:val="28"/>
          <w:szCs w:val="28"/>
        </w:rPr>
        <w:t xml:space="preserve"> </w:t>
      </w:r>
      <w:r w:rsidRPr="00414CE3">
        <w:rPr>
          <w:rFonts w:ascii="Times New Roman" w:hAnsi="Times New Roman"/>
          <w:sz w:val="28"/>
          <w:szCs w:val="28"/>
        </w:rPr>
        <w:t>млн</w:t>
      </w:r>
      <w:r w:rsidR="001A04A7">
        <w:rPr>
          <w:rFonts w:ascii="Times New Roman" w:hAnsi="Times New Roman"/>
          <w:sz w:val="28"/>
          <w:szCs w:val="28"/>
        </w:rPr>
        <w:t xml:space="preserve"> </w:t>
      </w:r>
      <w:r w:rsidRPr="00414CE3">
        <w:rPr>
          <w:rFonts w:ascii="Times New Roman" w:hAnsi="Times New Roman"/>
          <w:sz w:val="28"/>
          <w:szCs w:val="28"/>
        </w:rPr>
        <w:t>рублей</w:t>
      </w:r>
      <w:r w:rsidR="001A04A7">
        <w:rPr>
          <w:rFonts w:ascii="Times New Roman" w:hAnsi="Times New Roman"/>
          <w:sz w:val="28"/>
          <w:szCs w:val="28"/>
        </w:rPr>
        <w:t xml:space="preserve"> </w:t>
      </w:r>
      <w:r w:rsidRPr="00414CE3">
        <w:rPr>
          <w:rFonts w:ascii="Times New Roman" w:hAnsi="Times New Roman"/>
          <w:sz w:val="28"/>
          <w:szCs w:val="28"/>
        </w:rPr>
        <w:t>(2022</w:t>
      </w:r>
      <w:r w:rsidR="001A04A7">
        <w:rPr>
          <w:rFonts w:ascii="Times New Roman" w:hAnsi="Times New Roman"/>
          <w:sz w:val="28"/>
          <w:szCs w:val="28"/>
        </w:rPr>
        <w:t xml:space="preserve"> </w:t>
      </w:r>
      <w:r w:rsidRPr="00414CE3">
        <w:rPr>
          <w:rFonts w:ascii="Times New Roman" w:hAnsi="Times New Roman"/>
          <w:sz w:val="28"/>
          <w:szCs w:val="28"/>
        </w:rPr>
        <w:t>год</w:t>
      </w:r>
      <w:r w:rsidR="001A04A7">
        <w:rPr>
          <w:rFonts w:ascii="Times New Roman" w:hAnsi="Times New Roman"/>
          <w:sz w:val="28"/>
          <w:szCs w:val="28"/>
        </w:rPr>
        <w:t xml:space="preserve"> </w:t>
      </w:r>
      <w:r w:rsidRPr="00414CE3">
        <w:rPr>
          <w:rFonts w:ascii="Times New Roman" w:hAnsi="Times New Roman"/>
          <w:sz w:val="28"/>
          <w:szCs w:val="28"/>
        </w:rPr>
        <w:t>–</w:t>
      </w:r>
      <w:r w:rsidR="001A04A7">
        <w:rPr>
          <w:rFonts w:ascii="Times New Roman" w:hAnsi="Times New Roman"/>
          <w:sz w:val="28"/>
          <w:szCs w:val="28"/>
        </w:rPr>
        <w:t xml:space="preserve"> </w:t>
      </w:r>
      <w:r w:rsidRPr="00414CE3">
        <w:rPr>
          <w:rFonts w:ascii="Times New Roman" w:hAnsi="Times New Roman"/>
          <w:sz w:val="28"/>
          <w:szCs w:val="28"/>
        </w:rPr>
        <w:t>58,0</w:t>
      </w:r>
      <w:r w:rsidR="001A04A7">
        <w:rPr>
          <w:rFonts w:ascii="Times New Roman" w:hAnsi="Times New Roman"/>
          <w:sz w:val="28"/>
          <w:szCs w:val="28"/>
        </w:rPr>
        <w:t xml:space="preserve"> </w:t>
      </w:r>
      <w:r w:rsidRPr="00414CE3">
        <w:rPr>
          <w:rFonts w:ascii="Times New Roman" w:hAnsi="Times New Roman"/>
          <w:sz w:val="28"/>
          <w:szCs w:val="28"/>
        </w:rPr>
        <w:t>млн</w:t>
      </w:r>
      <w:r w:rsidR="001A04A7">
        <w:rPr>
          <w:rFonts w:ascii="Times New Roman" w:hAnsi="Times New Roman"/>
          <w:sz w:val="28"/>
          <w:szCs w:val="28"/>
        </w:rPr>
        <w:t xml:space="preserve"> </w:t>
      </w:r>
      <w:r w:rsidRPr="00414CE3">
        <w:rPr>
          <w:rFonts w:ascii="Times New Roman" w:hAnsi="Times New Roman"/>
          <w:sz w:val="28"/>
          <w:szCs w:val="28"/>
        </w:rPr>
        <w:t>рублей);</w:t>
      </w:r>
    </w:p>
    <w:p w14:paraId="1328B94F" w14:textId="766A37CB" w:rsidR="00A65989" w:rsidRPr="00031D96" w:rsidRDefault="00A65989" w:rsidP="0018570B">
      <w:pPr>
        <w:spacing w:after="0" w:line="240" w:lineRule="auto"/>
        <w:ind w:firstLine="709"/>
        <w:jc w:val="both"/>
        <w:rPr>
          <w:rFonts w:ascii="Times New Roman" w:hAnsi="Times New Roman"/>
          <w:sz w:val="28"/>
          <w:szCs w:val="28"/>
        </w:rPr>
      </w:pPr>
      <w:r w:rsidRPr="00414CE3">
        <w:rPr>
          <w:rFonts w:ascii="Times New Roman" w:hAnsi="Times New Roman"/>
          <w:sz w:val="28"/>
          <w:szCs w:val="28"/>
        </w:rPr>
        <w:t>укрепление</w:t>
      </w:r>
      <w:r w:rsidR="001A04A7">
        <w:rPr>
          <w:rFonts w:ascii="Times New Roman" w:hAnsi="Times New Roman"/>
          <w:sz w:val="28"/>
          <w:szCs w:val="28"/>
        </w:rPr>
        <w:t xml:space="preserve"> </w:t>
      </w:r>
      <w:r w:rsidRPr="00414CE3">
        <w:rPr>
          <w:rFonts w:ascii="Times New Roman" w:hAnsi="Times New Roman"/>
          <w:sz w:val="28"/>
          <w:szCs w:val="28"/>
        </w:rPr>
        <w:t>пожарной</w:t>
      </w:r>
      <w:r w:rsidR="001A04A7">
        <w:rPr>
          <w:rFonts w:ascii="Times New Roman" w:hAnsi="Times New Roman"/>
          <w:sz w:val="28"/>
          <w:szCs w:val="28"/>
        </w:rPr>
        <w:t xml:space="preserve"> </w:t>
      </w:r>
      <w:r w:rsidRPr="00414CE3">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(проверка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перезаправке</w:t>
      </w:r>
      <w:r w:rsidR="001A04A7">
        <w:rPr>
          <w:rFonts w:ascii="Times New Roman" w:hAnsi="Times New Roman"/>
          <w:sz w:val="28"/>
          <w:szCs w:val="28"/>
        </w:rPr>
        <w:t xml:space="preserve"> </w:t>
      </w:r>
      <w:r w:rsidRPr="00031D96">
        <w:rPr>
          <w:rFonts w:ascii="Times New Roman" w:hAnsi="Times New Roman"/>
          <w:sz w:val="28"/>
          <w:szCs w:val="28"/>
        </w:rPr>
        <w:t>огнетушителей,</w:t>
      </w:r>
      <w:r w:rsidR="001A04A7">
        <w:rPr>
          <w:rFonts w:ascii="Times New Roman" w:hAnsi="Times New Roman"/>
          <w:sz w:val="28"/>
          <w:szCs w:val="28"/>
        </w:rPr>
        <w:t xml:space="preserve"> </w:t>
      </w:r>
      <w:r w:rsidRPr="00031D96">
        <w:rPr>
          <w:rFonts w:ascii="Times New Roman" w:hAnsi="Times New Roman"/>
          <w:sz w:val="28"/>
          <w:szCs w:val="28"/>
        </w:rPr>
        <w:t>испытание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измерение</w:t>
      </w:r>
      <w:r w:rsidR="001A04A7">
        <w:rPr>
          <w:rFonts w:ascii="Times New Roman" w:hAnsi="Times New Roman"/>
          <w:sz w:val="28"/>
          <w:szCs w:val="28"/>
        </w:rPr>
        <w:t xml:space="preserve"> </w:t>
      </w:r>
      <w:r w:rsidRPr="00031D96">
        <w:rPr>
          <w:rFonts w:ascii="Times New Roman" w:hAnsi="Times New Roman"/>
          <w:sz w:val="28"/>
          <w:szCs w:val="28"/>
        </w:rPr>
        <w:t>электрооборудования,</w:t>
      </w:r>
      <w:r w:rsidR="001A04A7">
        <w:rPr>
          <w:rFonts w:ascii="Times New Roman" w:hAnsi="Times New Roman"/>
          <w:sz w:val="28"/>
          <w:szCs w:val="28"/>
        </w:rPr>
        <w:t xml:space="preserve"> </w:t>
      </w:r>
      <w:r w:rsidRPr="00031D96">
        <w:rPr>
          <w:rFonts w:ascii="Times New Roman" w:hAnsi="Times New Roman"/>
          <w:sz w:val="28"/>
          <w:szCs w:val="28"/>
        </w:rPr>
        <w:t>пропитка</w:t>
      </w:r>
      <w:r w:rsidR="001A04A7">
        <w:rPr>
          <w:rFonts w:ascii="Times New Roman" w:hAnsi="Times New Roman"/>
          <w:sz w:val="28"/>
          <w:szCs w:val="28"/>
        </w:rPr>
        <w:t xml:space="preserve"> </w:t>
      </w:r>
      <w:r w:rsidRPr="00031D96">
        <w:rPr>
          <w:rFonts w:ascii="Times New Roman" w:hAnsi="Times New Roman"/>
          <w:sz w:val="28"/>
          <w:szCs w:val="28"/>
        </w:rPr>
        <w:t>его</w:t>
      </w:r>
      <w:r w:rsidR="001A04A7">
        <w:rPr>
          <w:rFonts w:ascii="Times New Roman" w:hAnsi="Times New Roman"/>
          <w:sz w:val="28"/>
          <w:szCs w:val="28"/>
        </w:rPr>
        <w:t xml:space="preserve"> </w:t>
      </w:r>
      <w:r w:rsidRPr="00031D96">
        <w:rPr>
          <w:rFonts w:ascii="Times New Roman" w:hAnsi="Times New Roman"/>
          <w:sz w:val="28"/>
          <w:szCs w:val="28"/>
        </w:rPr>
        <w:t>огнезащитным</w:t>
      </w:r>
      <w:r w:rsidR="001A04A7">
        <w:rPr>
          <w:rFonts w:ascii="Times New Roman" w:hAnsi="Times New Roman"/>
          <w:sz w:val="28"/>
          <w:szCs w:val="28"/>
        </w:rPr>
        <w:t xml:space="preserve"> </w:t>
      </w:r>
      <w:r w:rsidRPr="00031D96">
        <w:rPr>
          <w:rFonts w:ascii="Times New Roman" w:hAnsi="Times New Roman"/>
          <w:sz w:val="28"/>
          <w:szCs w:val="28"/>
        </w:rPr>
        <w:t>составом,</w:t>
      </w:r>
      <w:r w:rsidR="001A04A7">
        <w:rPr>
          <w:rFonts w:ascii="Times New Roman" w:hAnsi="Times New Roman"/>
          <w:sz w:val="28"/>
          <w:szCs w:val="28"/>
        </w:rPr>
        <w:t xml:space="preserve"> </w:t>
      </w:r>
      <w:r w:rsidRPr="00031D96">
        <w:rPr>
          <w:rFonts w:ascii="Times New Roman" w:hAnsi="Times New Roman"/>
          <w:sz w:val="28"/>
          <w:szCs w:val="28"/>
        </w:rPr>
        <w:t>обслуживание</w:t>
      </w:r>
      <w:r w:rsidR="001A04A7">
        <w:rPr>
          <w:rFonts w:ascii="Times New Roman" w:hAnsi="Times New Roman"/>
          <w:sz w:val="28"/>
          <w:szCs w:val="28"/>
        </w:rPr>
        <w:t xml:space="preserve"> </w:t>
      </w:r>
      <w:r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вентиляции)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8,3</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10,3</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1C59B882" w14:textId="5BA21FFA" w:rsidR="00A65989" w:rsidRPr="00031D96" w:rsidRDefault="00A6598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антитеррористические</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(физическая</w:t>
      </w:r>
      <w:r w:rsidR="001A04A7">
        <w:rPr>
          <w:rFonts w:ascii="Times New Roman" w:hAnsi="Times New Roman"/>
          <w:sz w:val="28"/>
          <w:szCs w:val="28"/>
        </w:rPr>
        <w:t xml:space="preserve"> </w:t>
      </w:r>
      <w:r w:rsidRPr="00031D96">
        <w:rPr>
          <w:rFonts w:ascii="Times New Roman" w:hAnsi="Times New Roman"/>
          <w:sz w:val="28"/>
          <w:szCs w:val="28"/>
        </w:rPr>
        <w:t>круглосуточная</w:t>
      </w:r>
      <w:r w:rsidR="001A04A7">
        <w:rPr>
          <w:rFonts w:ascii="Times New Roman" w:hAnsi="Times New Roman"/>
          <w:sz w:val="28"/>
          <w:szCs w:val="28"/>
        </w:rPr>
        <w:t xml:space="preserve"> </w:t>
      </w:r>
      <w:r w:rsidRPr="00031D96">
        <w:rPr>
          <w:rFonts w:ascii="Times New Roman" w:hAnsi="Times New Roman"/>
          <w:sz w:val="28"/>
          <w:szCs w:val="28"/>
        </w:rPr>
        <w:t>охрана</w:t>
      </w:r>
      <w:r w:rsidR="001A04A7">
        <w:rPr>
          <w:rFonts w:ascii="Times New Roman" w:hAnsi="Times New Roman"/>
          <w:sz w:val="28"/>
          <w:szCs w:val="28"/>
        </w:rPr>
        <w:t xml:space="preserve"> </w:t>
      </w:r>
      <w:r w:rsidRPr="00031D96">
        <w:rPr>
          <w:rFonts w:ascii="Times New Roman" w:hAnsi="Times New Roman"/>
          <w:sz w:val="28"/>
          <w:szCs w:val="28"/>
        </w:rPr>
        <w:t>зданий,</w:t>
      </w:r>
      <w:r w:rsidR="001A04A7">
        <w:rPr>
          <w:rFonts w:ascii="Times New Roman" w:hAnsi="Times New Roman"/>
          <w:sz w:val="28"/>
          <w:szCs w:val="28"/>
        </w:rPr>
        <w:t xml:space="preserve"> </w:t>
      </w:r>
      <w:r w:rsidRPr="00031D96">
        <w:rPr>
          <w:rFonts w:ascii="Times New Roman" w:hAnsi="Times New Roman"/>
          <w:sz w:val="28"/>
          <w:szCs w:val="28"/>
        </w:rPr>
        <w:t>обслуживание</w:t>
      </w:r>
      <w:r w:rsidR="001A04A7">
        <w:rPr>
          <w:rFonts w:ascii="Times New Roman" w:hAnsi="Times New Roman"/>
          <w:sz w:val="28"/>
          <w:szCs w:val="28"/>
        </w:rPr>
        <w:t xml:space="preserve"> </w:t>
      </w:r>
      <w:r w:rsidRPr="00031D96">
        <w:rPr>
          <w:rFonts w:ascii="Times New Roman" w:hAnsi="Times New Roman"/>
          <w:sz w:val="28"/>
          <w:szCs w:val="28"/>
        </w:rPr>
        <w:t>кнопок</w:t>
      </w:r>
      <w:r w:rsidR="001A04A7">
        <w:rPr>
          <w:rFonts w:ascii="Times New Roman" w:hAnsi="Times New Roman"/>
          <w:sz w:val="28"/>
          <w:szCs w:val="28"/>
        </w:rPr>
        <w:t xml:space="preserve"> </w:t>
      </w:r>
      <w:r w:rsidRPr="00031D96">
        <w:rPr>
          <w:rFonts w:ascii="Times New Roman" w:hAnsi="Times New Roman"/>
          <w:sz w:val="28"/>
          <w:szCs w:val="28"/>
        </w:rPr>
        <w:t>тревожной</w:t>
      </w:r>
      <w:r w:rsidR="001A04A7">
        <w:rPr>
          <w:rFonts w:ascii="Times New Roman" w:hAnsi="Times New Roman"/>
          <w:sz w:val="28"/>
          <w:szCs w:val="28"/>
        </w:rPr>
        <w:t xml:space="preserve"> </w:t>
      </w:r>
      <w:r w:rsidRPr="00031D96">
        <w:rPr>
          <w:rFonts w:ascii="Times New Roman" w:hAnsi="Times New Roman"/>
          <w:sz w:val="28"/>
          <w:szCs w:val="28"/>
        </w:rPr>
        <w:t>сигнализации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доступом,</w:t>
      </w:r>
      <w:r w:rsidR="001A04A7">
        <w:rPr>
          <w:rFonts w:ascii="Times New Roman" w:hAnsi="Times New Roman"/>
          <w:sz w:val="28"/>
          <w:szCs w:val="28"/>
        </w:rPr>
        <w:t xml:space="preserve"> </w:t>
      </w:r>
      <w:r w:rsidRPr="00031D96">
        <w:rPr>
          <w:rFonts w:ascii="Times New Roman" w:hAnsi="Times New Roman"/>
          <w:sz w:val="28"/>
          <w:szCs w:val="28"/>
        </w:rPr>
        <w:t>установка</w:t>
      </w:r>
      <w:r w:rsidR="001A04A7">
        <w:rPr>
          <w:rFonts w:ascii="Times New Roman" w:hAnsi="Times New Roman"/>
          <w:sz w:val="28"/>
          <w:szCs w:val="28"/>
        </w:rPr>
        <w:t xml:space="preserve"> </w:t>
      </w:r>
      <w:r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речевого</w:t>
      </w:r>
      <w:r w:rsidR="001A04A7">
        <w:rPr>
          <w:rFonts w:ascii="Times New Roman" w:hAnsi="Times New Roman"/>
          <w:sz w:val="28"/>
          <w:szCs w:val="28"/>
        </w:rPr>
        <w:t xml:space="preserve"> </w:t>
      </w:r>
      <w:r w:rsidRPr="00031D96">
        <w:rPr>
          <w:rFonts w:ascii="Times New Roman" w:hAnsi="Times New Roman"/>
          <w:sz w:val="28"/>
          <w:szCs w:val="28"/>
        </w:rPr>
        <w:t>оповещения)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71,</w:t>
      </w:r>
      <w:r w:rsidR="008A23A4" w:rsidRPr="00031D96">
        <w:rPr>
          <w:rFonts w:ascii="Times New Roman" w:hAnsi="Times New Roman"/>
          <w:sz w:val="28"/>
          <w:szCs w:val="28"/>
        </w:rPr>
        <w:t>8</w:t>
      </w:r>
      <w:r w:rsidR="001A04A7">
        <w:rPr>
          <w:rFonts w:ascii="Times New Roman" w:hAnsi="Times New Roman"/>
          <w:sz w:val="28"/>
          <w:szCs w:val="28"/>
        </w:rPr>
        <w:t xml:space="preserve"> </w:t>
      </w:r>
      <w:r w:rsidR="00F63459">
        <w:rPr>
          <w:rFonts w:ascii="Times New Roman" w:hAnsi="Times New Roman"/>
          <w:sz w:val="28"/>
          <w:szCs w:val="28"/>
        </w:rPr>
        <w:t>млн</w:t>
      </w:r>
      <w:r w:rsidR="001A04A7">
        <w:rPr>
          <w:rFonts w:ascii="Times New Roman" w:hAnsi="Times New Roman"/>
          <w:sz w:val="28"/>
          <w:szCs w:val="28"/>
        </w:rPr>
        <w:t xml:space="preserve"> </w:t>
      </w:r>
      <w:r w:rsidR="00F63459">
        <w:rPr>
          <w:rFonts w:ascii="Times New Roman" w:hAnsi="Times New Roman"/>
          <w:sz w:val="28"/>
          <w:szCs w:val="28"/>
        </w:rPr>
        <w:t>рублей</w:t>
      </w:r>
      <w:r w:rsidR="001A04A7">
        <w:rPr>
          <w:rFonts w:ascii="Times New Roman" w:hAnsi="Times New Roman"/>
          <w:sz w:val="28"/>
          <w:szCs w:val="28"/>
        </w:rPr>
        <w:t xml:space="preserve"> </w:t>
      </w:r>
      <w:r w:rsidR="00F63459">
        <w:rPr>
          <w:rFonts w:ascii="Times New Roman" w:hAnsi="Times New Roman"/>
          <w:sz w:val="28"/>
          <w:szCs w:val="28"/>
        </w:rPr>
        <w:t>(2022</w:t>
      </w:r>
      <w:r w:rsidR="001A04A7">
        <w:rPr>
          <w:rFonts w:ascii="Times New Roman" w:hAnsi="Times New Roman"/>
          <w:sz w:val="28"/>
          <w:szCs w:val="28"/>
        </w:rPr>
        <w:t xml:space="preserve"> </w:t>
      </w:r>
      <w:r w:rsidR="00F63459">
        <w:rPr>
          <w:rFonts w:ascii="Times New Roman" w:hAnsi="Times New Roman"/>
          <w:sz w:val="28"/>
          <w:szCs w:val="28"/>
        </w:rPr>
        <w:t>год</w:t>
      </w:r>
      <w:r w:rsidR="001A04A7">
        <w:rPr>
          <w:rFonts w:ascii="Times New Roman" w:hAnsi="Times New Roman"/>
          <w:sz w:val="28"/>
          <w:szCs w:val="28"/>
        </w:rPr>
        <w:t xml:space="preserve"> </w:t>
      </w:r>
      <w:r w:rsidR="00F63459">
        <w:rPr>
          <w:rFonts w:ascii="Times New Roman" w:hAnsi="Times New Roman"/>
          <w:sz w:val="28"/>
          <w:szCs w:val="28"/>
        </w:rPr>
        <w:t>–</w:t>
      </w:r>
      <w:r w:rsidR="001A04A7">
        <w:rPr>
          <w:rFonts w:ascii="Times New Roman" w:hAnsi="Times New Roman"/>
          <w:sz w:val="28"/>
          <w:szCs w:val="28"/>
        </w:rPr>
        <w:t xml:space="preserve"> </w:t>
      </w:r>
      <w:r w:rsidR="00F63459">
        <w:rPr>
          <w:rFonts w:ascii="Times New Roman" w:hAnsi="Times New Roman"/>
          <w:sz w:val="28"/>
          <w:szCs w:val="28"/>
        </w:rPr>
        <w:t>57,7</w:t>
      </w:r>
      <w:r w:rsidR="001A04A7">
        <w:rPr>
          <w:rFonts w:ascii="Times New Roman" w:hAnsi="Times New Roman"/>
          <w:sz w:val="28"/>
          <w:szCs w:val="28"/>
        </w:rPr>
        <w:t xml:space="preserve"> </w:t>
      </w:r>
      <w:r w:rsidR="00F63459">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39081E88" w14:textId="580F14EE" w:rsidR="00A65989" w:rsidRPr="00031D96" w:rsidRDefault="00A6598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санитарно-эпидемиологического</w:t>
      </w:r>
      <w:r w:rsidR="001A04A7">
        <w:rPr>
          <w:rFonts w:ascii="Times New Roman" w:hAnsi="Times New Roman"/>
          <w:sz w:val="28"/>
          <w:szCs w:val="28"/>
        </w:rPr>
        <w:t xml:space="preserve"> </w:t>
      </w:r>
      <w:r w:rsidRPr="00031D96">
        <w:rPr>
          <w:rFonts w:ascii="Times New Roman" w:hAnsi="Times New Roman"/>
          <w:sz w:val="28"/>
          <w:szCs w:val="28"/>
        </w:rPr>
        <w:t>состояния</w:t>
      </w:r>
      <w:r w:rsidR="001A04A7">
        <w:rPr>
          <w:rFonts w:ascii="Times New Roman" w:hAnsi="Times New Roman"/>
          <w:sz w:val="28"/>
          <w:szCs w:val="28"/>
        </w:rPr>
        <w:t xml:space="preserve"> </w:t>
      </w:r>
      <w:r w:rsidRPr="00031D96">
        <w:rPr>
          <w:rFonts w:ascii="Times New Roman" w:hAnsi="Times New Roman"/>
          <w:sz w:val="28"/>
          <w:szCs w:val="28"/>
        </w:rPr>
        <w:t>(сервисное</w:t>
      </w:r>
      <w:r w:rsidR="001A04A7">
        <w:rPr>
          <w:rFonts w:ascii="Times New Roman" w:hAnsi="Times New Roman"/>
          <w:sz w:val="28"/>
          <w:szCs w:val="28"/>
        </w:rPr>
        <w:t xml:space="preserve"> </w:t>
      </w:r>
      <w:r w:rsidRPr="00031D96">
        <w:rPr>
          <w:rFonts w:ascii="Times New Roman" w:hAnsi="Times New Roman"/>
          <w:sz w:val="28"/>
          <w:szCs w:val="28"/>
        </w:rPr>
        <w:t>обслуживание</w:t>
      </w:r>
      <w:r w:rsidR="001A04A7">
        <w:rPr>
          <w:rFonts w:ascii="Times New Roman" w:hAnsi="Times New Roman"/>
          <w:sz w:val="28"/>
          <w:szCs w:val="28"/>
        </w:rPr>
        <w:t xml:space="preserve"> </w:t>
      </w:r>
      <w:r w:rsidRPr="00031D96">
        <w:rPr>
          <w:rFonts w:ascii="Times New Roman" w:hAnsi="Times New Roman"/>
          <w:sz w:val="28"/>
          <w:szCs w:val="28"/>
        </w:rPr>
        <w:t>водоочистительных</w:t>
      </w:r>
      <w:r w:rsidR="001A04A7">
        <w:rPr>
          <w:rFonts w:ascii="Times New Roman" w:hAnsi="Times New Roman"/>
          <w:sz w:val="28"/>
          <w:szCs w:val="28"/>
        </w:rPr>
        <w:t xml:space="preserve"> </w:t>
      </w:r>
      <w:r w:rsidRPr="00031D96">
        <w:rPr>
          <w:rFonts w:ascii="Times New Roman" w:hAnsi="Times New Roman"/>
          <w:sz w:val="28"/>
          <w:szCs w:val="28"/>
        </w:rPr>
        <w:t>систем,</w:t>
      </w:r>
      <w:r w:rsidR="001A04A7">
        <w:rPr>
          <w:rFonts w:ascii="Times New Roman" w:hAnsi="Times New Roman"/>
          <w:sz w:val="28"/>
          <w:szCs w:val="28"/>
        </w:rPr>
        <w:t xml:space="preserve"> </w:t>
      </w:r>
      <w:r w:rsidRPr="00031D96">
        <w:rPr>
          <w:rFonts w:ascii="Times New Roman" w:hAnsi="Times New Roman"/>
          <w:sz w:val="28"/>
          <w:szCs w:val="28"/>
        </w:rPr>
        <w:t>производственный</w:t>
      </w:r>
      <w:r w:rsidR="001A04A7">
        <w:rPr>
          <w:rFonts w:ascii="Times New Roman" w:hAnsi="Times New Roman"/>
          <w:sz w:val="28"/>
          <w:szCs w:val="28"/>
        </w:rPr>
        <w:t xml:space="preserve"> </w:t>
      </w:r>
      <w:r w:rsidRPr="00031D96">
        <w:rPr>
          <w:rFonts w:ascii="Times New Roman" w:hAnsi="Times New Roman"/>
          <w:sz w:val="28"/>
          <w:szCs w:val="28"/>
        </w:rPr>
        <w:t>контроль</w:t>
      </w:r>
      <w:r w:rsidR="001A04A7">
        <w:rPr>
          <w:rFonts w:ascii="Times New Roman" w:hAnsi="Times New Roman"/>
          <w:sz w:val="28"/>
          <w:szCs w:val="28"/>
        </w:rPr>
        <w:t xml:space="preserve"> </w:t>
      </w:r>
      <w:r w:rsidRPr="00031D96">
        <w:rPr>
          <w:rFonts w:ascii="Times New Roman" w:hAnsi="Times New Roman"/>
          <w:sz w:val="28"/>
          <w:szCs w:val="28"/>
        </w:rPr>
        <w:t>(лабораторные</w:t>
      </w:r>
      <w:r w:rsidR="001A04A7">
        <w:rPr>
          <w:rFonts w:ascii="Times New Roman" w:hAnsi="Times New Roman"/>
          <w:sz w:val="28"/>
          <w:szCs w:val="28"/>
        </w:rPr>
        <w:t xml:space="preserve"> </w:t>
      </w:r>
      <w:r w:rsidRPr="00031D96">
        <w:rPr>
          <w:rFonts w:ascii="Times New Roman" w:hAnsi="Times New Roman"/>
          <w:sz w:val="28"/>
          <w:szCs w:val="28"/>
        </w:rPr>
        <w:t>исследования),</w:t>
      </w:r>
      <w:r w:rsidR="001A04A7">
        <w:rPr>
          <w:rFonts w:ascii="Times New Roman" w:hAnsi="Times New Roman"/>
          <w:sz w:val="28"/>
          <w:szCs w:val="28"/>
        </w:rPr>
        <w:t xml:space="preserve"> </w:t>
      </w:r>
      <w:r w:rsidRPr="00031D96">
        <w:rPr>
          <w:rFonts w:ascii="Times New Roman" w:hAnsi="Times New Roman"/>
          <w:sz w:val="28"/>
          <w:szCs w:val="28"/>
        </w:rPr>
        <w:t>приобретение</w:t>
      </w:r>
      <w:r w:rsidR="001A04A7">
        <w:rPr>
          <w:rFonts w:ascii="Times New Roman" w:hAnsi="Times New Roman"/>
          <w:sz w:val="28"/>
          <w:szCs w:val="28"/>
        </w:rPr>
        <w:t xml:space="preserve"> </w:t>
      </w:r>
      <w:r w:rsidRPr="00031D96">
        <w:rPr>
          <w:rFonts w:ascii="Times New Roman" w:hAnsi="Times New Roman"/>
          <w:sz w:val="28"/>
          <w:szCs w:val="28"/>
        </w:rPr>
        <w:t>бутилированной</w:t>
      </w:r>
      <w:r w:rsidR="001A04A7">
        <w:rPr>
          <w:rFonts w:ascii="Times New Roman" w:hAnsi="Times New Roman"/>
          <w:sz w:val="28"/>
          <w:szCs w:val="28"/>
        </w:rPr>
        <w:t xml:space="preserve"> </w:t>
      </w:r>
      <w:r w:rsidRPr="00031D96">
        <w:rPr>
          <w:rFonts w:ascii="Times New Roman" w:hAnsi="Times New Roman"/>
          <w:sz w:val="28"/>
          <w:szCs w:val="28"/>
        </w:rPr>
        <w:t>воды)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11,</w:t>
      </w:r>
      <w:r w:rsidR="008A23A4"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12,9</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07880FF1" w14:textId="24A6A875" w:rsidR="00A65989" w:rsidRPr="00031D96" w:rsidRDefault="00A6598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обновлена</w:t>
      </w:r>
      <w:r w:rsidR="001A04A7">
        <w:rPr>
          <w:rFonts w:ascii="Times New Roman" w:hAnsi="Times New Roman"/>
          <w:sz w:val="28"/>
          <w:szCs w:val="28"/>
        </w:rPr>
        <w:t xml:space="preserve"> </w:t>
      </w:r>
      <w:r w:rsidRPr="00031D96">
        <w:rPr>
          <w:rFonts w:ascii="Times New Roman" w:hAnsi="Times New Roman"/>
          <w:sz w:val="28"/>
          <w:szCs w:val="28"/>
        </w:rPr>
        <w:t>материально-техническая</w:t>
      </w:r>
      <w:r w:rsidR="001A04A7">
        <w:rPr>
          <w:rFonts w:ascii="Times New Roman" w:hAnsi="Times New Roman"/>
          <w:sz w:val="28"/>
          <w:szCs w:val="28"/>
        </w:rPr>
        <w:t xml:space="preserve"> </w:t>
      </w:r>
      <w:r w:rsidRPr="00031D96">
        <w:rPr>
          <w:rFonts w:ascii="Times New Roman" w:hAnsi="Times New Roman"/>
          <w:sz w:val="28"/>
          <w:szCs w:val="28"/>
        </w:rPr>
        <w:t>база</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сумму</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09D83D70" w14:textId="6252537A" w:rsidR="00A65989" w:rsidRPr="00031D96" w:rsidRDefault="004F4E3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w:t>
      </w:r>
      <w:r w:rsidR="00A65989" w:rsidRPr="00031D96">
        <w:rPr>
          <w:rFonts w:ascii="Times New Roman" w:hAnsi="Times New Roman"/>
          <w:sz w:val="28"/>
          <w:szCs w:val="28"/>
        </w:rPr>
        <w:t>риобретены</w:t>
      </w:r>
      <w:r w:rsidR="001A04A7">
        <w:rPr>
          <w:rFonts w:ascii="Times New Roman" w:hAnsi="Times New Roman"/>
          <w:sz w:val="28"/>
          <w:szCs w:val="28"/>
        </w:rPr>
        <w:t xml:space="preserve"> </w:t>
      </w:r>
      <w:r w:rsidR="00A65989" w:rsidRPr="00031D96">
        <w:rPr>
          <w:rFonts w:ascii="Times New Roman" w:hAnsi="Times New Roman"/>
          <w:sz w:val="28"/>
          <w:szCs w:val="28"/>
        </w:rPr>
        <w:t>и</w:t>
      </w:r>
      <w:r w:rsidR="001A04A7">
        <w:rPr>
          <w:rFonts w:ascii="Times New Roman" w:hAnsi="Times New Roman"/>
          <w:sz w:val="28"/>
          <w:szCs w:val="28"/>
        </w:rPr>
        <w:t xml:space="preserve"> </w:t>
      </w:r>
      <w:r w:rsidR="00A65989" w:rsidRPr="00031D96">
        <w:rPr>
          <w:rFonts w:ascii="Times New Roman" w:hAnsi="Times New Roman"/>
          <w:sz w:val="28"/>
          <w:szCs w:val="28"/>
        </w:rPr>
        <w:t>установлены</w:t>
      </w:r>
      <w:r w:rsidR="001A04A7">
        <w:rPr>
          <w:rFonts w:ascii="Times New Roman" w:hAnsi="Times New Roman"/>
          <w:sz w:val="28"/>
          <w:szCs w:val="28"/>
        </w:rPr>
        <w:t xml:space="preserve"> </w:t>
      </w:r>
      <w:r w:rsidR="00A65989" w:rsidRPr="00031D96">
        <w:rPr>
          <w:rFonts w:ascii="Times New Roman" w:hAnsi="Times New Roman"/>
          <w:sz w:val="28"/>
          <w:szCs w:val="28"/>
        </w:rPr>
        <w:t>на</w:t>
      </w:r>
      <w:r w:rsidR="001A04A7">
        <w:rPr>
          <w:rFonts w:ascii="Times New Roman" w:hAnsi="Times New Roman"/>
          <w:sz w:val="28"/>
          <w:szCs w:val="28"/>
        </w:rPr>
        <w:t xml:space="preserve"> </w:t>
      </w:r>
      <w:r w:rsidR="00A65989" w:rsidRPr="00031D96">
        <w:rPr>
          <w:rFonts w:ascii="Times New Roman" w:hAnsi="Times New Roman"/>
          <w:sz w:val="28"/>
          <w:szCs w:val="28"/>
        </w:rPr>
        <w:t>территории</w:t>
      </w:r>
      <w:r w:rsidR="001A04A7">
        <w:rPr>
          <w:rFonts w:ascii="Times New Roman" w:hAnsi="Times New Roman"/>
          <w:sz w:val="28"/>
          <w:szCs w:val="28"/>
        </w:rPr>
        <w:t xml:space="preserve"> </w:t>
      </w:r>
      <w:r w:rsidR="00A65989" w:rsidRPr="00031D96">
        <w:rPr>
          <w:rFonts w:ascii="Times New Roman" w:hAnsi="Times New Roman"/>
          <w:sz w:val="28"/>
          <w:szCs w:val="28"/>
        </w:rPr>
        <w:t>МКОУ</w:t>
      </w:r>
      <w:r w:rsidR="001A04A7">
        <w:rPr>
          <w:rFonts w:ascii="Times New Roman" w:hAnsi="Times New Roman"/>
          <w:sz w:val="28"/>
          <w:szCs w:val="28"/>
        </w:rPr>
        <w:t xml:space="preserve"> </w:t>
      </w:r>
      <w:r w:rsidR="00A65989" w:rsidRPr="00031D96">
        <w:rPr>
          <w:rFonts w:ascii="Times New Roman" w:hAnsi="Times New Roman"/>
          <w:sz w:val="28"/>
          <w:szCs w:val="28"/>
        </w:rPr>
        <w:t>ХМР</w:t>
      </w:r>
      <w:r w:rsidR="001A04A7">
        <w:rPr>
          <w:rFonts w:ascii="Times New Roman" w:hAnsi="Times New Roman"/>
          <w:sz w:val="28"/>
          <w:szCs w:val="28"/>
        </w:rPr>
        <w:t xml:space="preserve"> </w:t>
      </w:r>
      <w:r w:rsidR="00A65989" w:rsidRPr="00031D96">
        <w:rPr>
          <w:rFonts w:ascii="Times New Roman" w:hAnsi="Times New Roman"/>
          <w:sz w:val="28"/>
          <w:szCs w:val="28"/>
        </w:rPr>
        <w:t>«СОШ</w:t>
      </w:r>
      <w:r w:rsidR="001A04A7">
        <w:rPr>
          <w:rFonts w:ascii="Times New Roman" w:hAnsi="Times New Roman"/>
          <w:sz w:val="28"/>
          <w:szCs w:val="28"/>
        </w:rPr>
        <w:t xml:space="preserve"> </w:t>
      </w:r>
      <w:r w:rsidR="00A65989" w:rsidRPr="00031D96">
        <w:rPr>
          <w:rFonts w:ascii="Times New Roman" w:hAnsi="Times New Roman"/>
          <w:sz w:val="28"/>
          <w:szCs w:val="28"/>
        </w:rPr>
        <w:t>им</w:t>
      </w:r>
      <w:r w:rsidR="00E459F9" w:rsidRPr="00031D96">
        <w:rPr>
          <w:rFonts w:ascii="Times New Roman" w:hAnsi="Times New Roman"/>
          <w:sz w:val="28"/>
          <w:szCs w:val="28"/>
        </w:rPr>
        <w:t>.</w:t>
      </w:r>
      <w:r w:rsidR="001A04A7">
        <w:rPr>
          <w:rFonts w:ascii="Times New Roman" w:hAnsi="Times New Roman"/>
          <w:sz w:val="28"/>
          <w:szCs w:val="28"/>
        </w:rPr>
        <w:t xml:space="preserve"> </w:t>
      </w:r>
      <w:r w:rsidR="00A65989" w:rsidRPr="00031D96">
        <w:rPr>
          <w:rFonts w:ascii="Times New Roman" w:hAnsi="Times New Roman"/>
          <w:sz w:val="28"/>
          <w:szCs w:val="28"/>
        </w:rPr>
        <w:t>Ю.Ю.</w:t>
      </w:r>
      <w:r w:rsidR="001A04A7">
        <w:rPr>
          <w:rFonts w:ascii="Times New Roman" w:hAnsi="Times New Roman"/>
          <w:sz w:val="28"/>
          <w:szCs w:val="28"/>
        </w:rPr>
        <w:t xml:space="preserve"> </w:t>
      </w:r>
      <w:proofErr w:type="spellStart"/>
      <w:r w:rsidR="00A65989" w:rsidRPr="00031D96">
        <w:rPr>
          <w:rFonts w:ascii="Times New Roman" w:hAnsi="Times New Roman"/>
          <w:sz w:val="28"/>
          <w:szCs w:val="28"/>
        </w:rPr>
        <w:t>Ахметшина</w:t>
      </w:r>
      <w:proofErr w:type="spellEnd"/>
      <w:r w:rsidR="001A04A7">
        <w:rPr>
          <w:rFonts w:ascii="Times New Roman" w:hAnsi="Times New Roman"/>
          <w:sz w:val="28"/>
          <w:szCs w:val="28"/>
        </w:rPr>
        <w:t xml:space="preserve"> </w:t>
      </w:r>
      <w:r w:rsidR="00A65989" w:rsidRPr="00031D96">
        <w:rPr>
          <w:rFonts w:ascii="Times New Roman" w:hAnsi="Times New Roman"/>
          <w:sz w:val="28"/>
          <w:szCs w:val="28"/>
        </w:rPr>
        <w:t>п.</w:t>
      </w:r>
      <w:r w:rsidR="001A04A7">
        <w:rPr>
          <w:rFonts w:ascii="Times New Roman" w:hAnsi="Times New Roman"/>
          <w:sz w:val="28"/>
          <w:szCs w:val="28"/>
        </w:rPr>
        <w:t xml:space="preserve"> </w:t>
      </w:r>
      <w:r w:rsidR="00A65989" w:rsidRPr="00031D96">
        <w:rPr>
          <w:rFonts w:ascii="Times New Roman" w:hAnsi="Times New Roman"/>
          <w:sz w:val="28"/>
          <w:szCs w:val="28"/>
        </w:rPr>
        <w:t>Кирпичный»,</w:t>
      </w:r>
      <w:r w:rsidR="001A04A7">
        <w:rPr>
          <w:rFonts w:ascii="Times New Roman" w:hAnsi="Times New Roman"/>
          <w:sz w:val="28"/>
          <w:szCs w:val="28"/>
        </w:rPr>
        <w:t xml:space="preserve"> </w:t>
      </w:r>
      <w:r w:rsidR="00A65989" w:rsidRPr="00031D96">
        <w:rPr>
          <w:rFonts w:ascii="Times New Roman" w:hAnsi="Times New Roman"/>
          <w:sz w:val="28"/>
          <w:szCs w:val="28"/>
        </w:rPr>
        <w:t>МКОУ</w:t>
      </w:r>
      <w:r w:rsidR="001A04A7">
        <w:rPr>
          <w:rFonts w:ascii="Times New Roman" w:hAnsi="Times New Roman"/>
          <w:sz w:val="28"/>
          <w:szCs w:val="28"/>
        </w:rPr>
        <w:t xml:space="preserve"> </w:t>
      </w:r>
      <w:r w:rsidR="00A65989" w:rsidRPr="00031D96">
        <w:rPr>
          <w:rFonts w:ascii="Times New Roman" w:hAnsi="Times New Roman"/>
          <w:sz w:val="28"/>
          <w:szCs w:val="28"/>
        </w:rPr>
        <w:t>ХМР</w:t>
      </w:r>
      <w:r w:rsidR="001A04A7">
        <w:rPr>
          <w:rFonts w:ascii="Times New Roman" w:hAnsi="Times New Roman"/>
          <w:sz w:val="28"/>
          <w:szCs w:val="28"/>
        </w:rPr>
        <w:t xml:space="preserve"> </w:t>
      </w:r>
      <w:r w:rsidR="00A65989" w:rsidRPr="00031D96">
        <w:rPr>
          <w:rFonts w:ascii="Times New Roman" w:hAnsi="Times New Roman"/>
          <w:sz w:val="28"/>
          <w:szCs w:val="28"/>
        </w:rPr>
        <w:t>«СОШ</w:t>
      </w:r>
      <w:r w:rsidR="001A04A7">
        <w:rPr>
          <w:rFonts w:ascii="Times New Roman" w:hAnsi="Times New Roman"/>
          <w:sz w:val="28"/>
          <w:szCs w:val="28"/>
        </w:rPr>
        <w:t xml:space="preserve"> </w:t>
      </w:r>
      <w:r w:rsidR="00A65989" w:rsidRPr="00031D96">
        <w:rPr>
          <w:rFonts w:ascii="Times New Roman" w:hAnsi="Times New Roman"/>
          <w:sz w:val="28"/>
          <w:szCs w:val="28"/>
        </w:rPr>
        <w:t>им.</w:t>
      </w:r>
      <w:r w:rsidR="001A04A7">
        <w:rPr>
          <w:rFonts w:ascii="Times New Roman" w:hAnsi="Times New Roman"/>
          <w:sz w:val="28"/>
          <w:szCs w:val="28"/>
        </w:rPr>
        <w:t xml:space="preserve"> </w:t>
      </w:r>
      <w:r w:rsidR="00A65989" w:rsidRPr="00031D96">
        <w:rPr>
          <w:rFonts w:ascii="Times New Roman" w:hAnsi="Times New Roman"/>
          <w:sz w:val="28"/>
          <w:szCs w:val="28"/>
        </w:rPr>
        <w:t>В.Г.</w:t>
      </w:r>
      <w:r w:rsidR="001A04A7">
        <w:rPr>
          <w:rFonts w:ascii="Times New Roman" w:hAnsi="Times New Roman"/>
          <w:sz w:val="28"/>
          <w:szCs w:val="28"/>
        </w:rPr>
        <w:t xml:space="preserve"> </w:t>
      </w:r>
      <w:proofErr w:type="spellStart"/>
      <w:r w:rsidR="00A65989" w:rsidRPr="00031D96">
        <w:rPr>
          <w:rFonts w:ascii="Times New Roman" w:hAnsi="Times New Roman"/>
          <w:sz w:val="28"/>
          <w:szCs w:val="28"/>
        </w:rPr>
        <w:t>Подпругина</w:t>
      </w:r>
      <w:proofErr w:type="spellEnd"/>
      <w:r w:rsidR="001A04A7">
        <w:rPr>
          <w:rFonts w:ascii="Times New Roman" w:hAnsi="Times New Roman"/>
          <w:sz w:val="28"/>
          <w:szCs w:val="28"/>
        </w:rPr>
        <w:t xml:space="preserve"> </w:t>
      </w:r>
      <w:r w:rsidR="00A65989" w:rsidRPr="00031D96">
        <w:rPr>
          <w:rFonts w:ascii="Times New Roman" w:hAnsi="Times New Roman"/>
          <w:sz w:val="28"/>
          <w:szCs w:val="28"/>
        </w:rPr>
        <w:t>с.</w:t>
      </w:r>
      <w:r w:rsidR="001A04A7">
        <w:rPr>
          <w:rFonts w:ascii="Times New Roman" w:hAnsi="Times New Roman"/>
          <w:sz w:val="28"/>
          <w:szCs w:val="28"/>
        </w:rPr>
        <w:t xml:space="preserve"> </w:t>
      </w:r>
      <w:r w:rsidR="00A65989" w:rsidRPr="00031D96">
        <w:rPr>
          <w:rFonts w:ascii="Times New Roman" w:hAnsi="Times New Roman"/>
          <w:sz w:val="28"/>
          <w:szCs w:val="28"/>
        </w:rPr>
        <w:t>Троица»</w:t>
      </w:r>
      <w:r w:rsidR="001A04A7">
        <w:rPr>
          <w:rFonts w:ascii="Times New Roman" w:hAnsi="Times New Roman"/>
          <w:sz w:val="28"/>
          <w:szCs w:val="28"/>
        </w:rPr>
        <w:t xml:space="preserve"> </w:t>
      </w:r>
      <w:r w:rsidR="00A65989" w:rsidRPr="00031D96">
        <w:rPr>
          <w:rFonts w:ascii="Times New Roman" w:hAnsi="Times New Roman"/>
          <w:sz w:val="28"/>
          <w:szCs w:val="28"/>
        </w:rPr>
        <w:t>оборудование</w:t>
      </w:r>
      <w:r w:rsidR="001A04A7">
        <w:rPr>
          <w:rFonts w:ascii="Times New Roman" w:hAnsi="Times New Roman"/>
          <w:sz w:val="28"/>
          <w:szCs w:val="28"/>
        </w:rPr>
        <w:t xml:space="preserve"> </w:t>
      </w:r>
      <w:r w:rsidR="00A65989" w:rsidRPr="00031D96">
        <w:rPr>
          <w:rFonts w:ascii="Times New Roman" w:hAnsi="Times New Roman"/>
          <w:sz w:val="28"/>
          <w:szCs w:val="28"/>
        </w:rPr>
        <w:t>детской</w:t>
      </w:r>
      <w:r w:rsidR="001A04A7">
        <w:rPr>
          <w:rFonts w:ascii="Times New Roman" w:hAnsi="Times New Roman"/>
          <w:sz w:val="28"/>
          <w:szCs w:val="28"/>
        </w:rPr>
        <w:t xml:space="preserve"> </w:t>
      </w:r>
      <w:r w:rsidR="00A65989" w:rsidRPr="00031D96">
        <w:rPr>
          <w:rFonts w:ascii="Times New Roman" w:hAnsi="Times New Roman"/>
          <w:sz w:val="28"/>
          <w:szCs w:val="28"/>
        </w:rPr>
        <w:t>площадки</w:t>
      </w:r>
      <w:r w:rsidR="001A04A7">
        <w:rPr>
          <w:rFonts w:ascii="Times New Roman" w:hAnsi="Times New Roman"/>
          <w:sz w:val="28"/>
          <w:szCs w:val="28"/>
        </w:rPr>
        <w:t xml:space="preserve"> </w:t>
      </w:r>
      <w:r w:rsidR="00A65989" w:rsidRPr="00031D96">
        <w:rPr>
          <w:rFonts w:ascii="Times New Roman" w:hAnsi="Times New Roman"/>
          <w:sz w:val="28"/>
          <w:szCs w:val="28"/>
        </w:rPr>
        <w:t>с</w:t>
      </w:r>
      <w:r w:rsidR="001A04A7">
        <w:rPr>
          <w:rFonts w:ascii="Times New Roman" w:hAnsi="Times New Roman"/>
          <w:sz w:val="28"/>
          <w:szCs w:val="28"/>
        </w:rPr>
        <w:t xml:space="preserve"> </w:t>
      </w:r>
      <w:r w:rsidR="00A65989" w:rsidRPr="00031D96">
        <w:rPr>
          <w:rFonts w:ascii="Times New Roman" w:hAnsi="Times New Roman"/>
          <w:sz w:val="28"/>
          <w:szCs w:val="28"/>
        </w:rPr>
        <w:t>элементами</w:t>
      </w:r>
      <w:r w:rsidR="001A04A7">
        <w:rPr>
          <w:rFonts w:ascii="Times New Roman" w:hAnsi="Times New Roman"/>
          <w:sz w:val="28"/>
          <w:szCs w:val="28"/>
        </w:rPr>
        <w:t xml:space="preserve"> </w:t>
      </w:r>
      <w:r w:rsidR="00A65989" w:rsidRPr="00031D96">
        <w:rPr>
          <w:rFonts w:ascii="Times New Roman" w:hAnsi="Times New Roman"/>
          <w:sz w:val="28"/>
          <w:szCs w:val="28"/>
        </w:rPr>
        <w:t>полосы</w:t>
      </w:r>
      <w:r w:rsidR="001A04A7">
        <w:rPr>
          <w:rFonts w:ascii="Times New Roman" w:hAnsi="Times New Roman"/>
          <w:sz w:val="28"/>
          <w:szCs w:val="28"/>
        </w:rPr>
        <w:t xml:space="preserve"> </w:t>
      </w:r>
      <w:r w:rsidR="00A65989" w:rsidRPr="00031D96">
        <w:rPr>
          <w:rFonts w:ascii="Times New Roman" w:hAnsi="Times New Roman"/>
          <w:sz w:val="28"/>
          <w:szCs w:val="28"/>
        </w:rPr>
        <w:t>препятствий,</w:t>
      </w:r>
      <w:r w:rsidR="001A04A7">
        <w:rPr>
          <w:rFonts w:ascii="Times New Roman" w:hAnsi="Times New Roman"/>
          <w:sz w:val="28"/>
          <w:szCs w:val="28"/>
        </w:rPr>
        <w:t xml:space="preserve"> </w:t>
      </w:r>
      <w:r w:rsidR="00A65989" w:rsidRPr="00031D96">
        <w:rPr>
          <w:rFonts w:ascii="Times New Roman" w:hAnsi="Times New Roman"/>
          <w:sz w:val="28"/>
          <w:szCs w:val="28"/>
        </w:rPr>
        <w:t>приобретено</w:t>
      </w:r>
      <w:r w:rsidR="001A04A7">
        <w:rPr>
          <w:rFonts w:ascii="Times New Roman" w:hAnsi="Times New Roman"/>
          <w:sz w:val="28"/>
          <w:szCs w:val="28"/>
        </w:rPr>
        <w:t xml:space="preserve"> </w:t>
      </w:r>
      <w:r w:rsidR="00A65989" w:rsidRPr="00031D96">
        <w:rPr>
          <w:rFonts w:ascii="Times New Roman" w:hAnsi="Times New Roman"/>
          <w:sz w:val="28"/>
          <w:szCs w:val="28"/>
        </w:rPr>
        <w:t>и</w:t>
      </w:r>
      <w:r w:rsidR="001A04A7">
        <w:rPr>
          <w:rFonts w:ascii="Times New Roman" w:hAnsi="Times New Roman"/>
          <w:sz w:val="28"/>
          <w:szCs w:val="28"/>
        </w:rPr>
        <w:t xml:space="preserve"> </w:t>
      </w:r>
      <w:r w:rsidR="00A65989" w:rsidRPr="00031D96">
        <w:rPr>
          <w:rFonts w:ascii="Times New Roman" w:hAnsi="Times New Roman"/>
          <w:sz w:val="28"/>
          <w:szCs w:val="28"/>
        </w:rPr>
        <w:t>установлено</w:t>
      </w:r>
      <w:r w:rsidR="001A04A7">
        <w:rPr>
          <w:rFonts w:ascii="Times New Roman" w:hAnsi="Times New Roman"/>
          <w:sz w:val="28"/>
          <w:szCs w:val="28"/>
        </w:rPr>
        <w:t xml:space="preserve"> </w:t>
      </w:r>
      <w:r w:rsidR="00A65989" w:rsidRPr="00031D96">
        <w:rPr>
          <w:rFonts w:ascii="Times New Roman" w:hAnsi="Times New Roman"/>
          <w:sz w:val="28"/>
          <w:szCs w:val="28"/>
        </w:rPr>
        <w:t>оборудование</w:t>
      </w:r>
      <w:r w:rsidR="001A04A7">
        <w:rPr>
          <w:rFonts w:ascii="Times New Roman" w:hAnsi="Times New Roman"/>
          <w:sz w:val="28"/>
          <w:szCs w:val="28"/>
        </w:rPr>
        <w:t xml:space="preserve"> </w:t>
      </w:r>
      <w:r w:rsidR="00A65989" w:rsidRPr="00031D96">
        <w:rPr>
          <w:rFonts w:ascii="Times New Roman" w:hAnsi="Times New Roman"/>
          <w:sz w:val="28"/>
          <w:szCs w:val="28"/>
        </w:rPr>
        <w:t>детской</w:t>
      </w:r>
      <w:r w:rsidR="001A04A7">
        <w:rPr>
          <w:rFonts w:ascii="Times New Roman" w:hAnsi="Times New Roman"/>
          <w:sz w:val="28"/>
          <w:szCs w:val="28"/>
        </w:rPr>
        <w:t xml:space="preserve"> </w:t>
      </w:r>
      <w:r w:rsidR="00A65989" w:rsidRPr="00031D96">
        <w:rPr>
          <w:rFonts w:ascii="Times New Roman" w:hAnsi="Times New Roman"/>
          <w:sz w:val="28"/>
          <w:szCs w:val="28"/>
        </w:rPr>
        <w:t>площадки</w:t>
      </w:r>
      <w:r w:rsidR="001A04A7">
        <w:rPr>
          <w:rFonts w:ascii="Times New Roman" w:hAnsi="Times New Roman"/>
          <w:sz w:val="28"/>
          <w:szCs w:val="28"/>
        </w:rPr>
        <w:t xml:space="preserve"> </w:t>
      </w:r>
      <w:r w:rsidR="00A65989" w:rsidRPr="00031D96">
        <w:rPr>
          <w:rFonts w:ascii="Times New Roman" w:hAnsi="Times New Roman"/>
          <w:sz w:val="28"/>
          <w:szCs w:val="28"/>
        </w:rPr>
        <w:t>на</w:t>
      </w:r>
      <w:r w:rsidR="001A04A7">
        <w:rPr>
          <w:rFonts w:ascii="Times New Roman" w:hAnsi="Times New Roman"/>
          <w:sz w:val="28"/>
          <w:szCs w:val="28"/>
        </w:rPr>
        <w:t xml:space="preserve"> </w:t>
      </w:r>
      <w:r w:rsidR="00A65989" w:rsidRPr="00031D96">
        <w:rPr>
          <w:rFonts w:ascii="Times New Roman" w:hAnsi="Times New Roman"/>
          <w:sz w:val="28"/>
          <w:szCs w:val="28"/>
        </w:rPr>
        <w:t>территории</w:t>
      </w:r>
      <w:r w:rsidR="001A04A7">
        <w:rPr>
          <w:rFonts w:ascii="Times New Roman" w:hAnsi="Times New Roman"/>
          <w:sz w:val="28"/>
          <w:szCs w:val="28"/>
        </w:rPr>
        <w:t xml:space="preserve"> </w:t>
      </w:r>
      <w:r w:rsidR="00A65989" w:rsidRPr="00031D96">
        <w:rPr>
          <w:rFonts w:ascii="Times New Roman" w:hAnsi="Times New Roman"/>
          <w:sz w:val="28"/>
          <w:szCs w:val="28"/>
        </w:rPr>
        <w:t>МБОУ</w:t>
      </w:r>
      <w:r w:rsidR="001A04A7">
        <w:rPr>
          <w:rFonts w:ascii="Times New Roman" w:hAnsi="Times New Roman"/>
          <w:sz w:val="28"/>
          <w:szCs w:val="28"/>
        </w:rPr>
        <w:t xml:space="preserve"> </w:t>
      </w:r>
      <w:r w:rsidR="00A65989" w:rsidRPr="00031D96">
        <w:rPr>
          <w:rFonts w:ascii="Times New Roman" w:hAnsi="Times New Roman"/>
          <w:sz w:val="28"/>
          <w:szCs w:val="28"/>
        </w:rPr>
        <w:t>ХМР</w:t>
      </w:r>
      <w:r w:rsidR="001A04A7">
        <w:rPr>
          <w:rFonts w:ascii="Times New Roman" w:hAnsi="Times New Roman"/>
          <w:sz w:val="28"/>
          <w:szCs w:val="28"/>
        </w:rPr>
        <w:t xml:space="preserve"> </w:t>
      </w:r>
      <w:r w:rsidR="00A65989" w:rsidRPr="00031D96">
        <w:rPr>
          <w:rFonts w:ascii="Times New Roman" w:hAnsi="Times New Roman"/>
          <w:sz w:val="28"/>
          <w:szCs w:val="28"/>
        </w:rPr>
        <w:t>«НОШ</w:t>
      </w:r>
      <w:r w:rsidR="001A04A7">
        <w:rPr>
          <w:rFonts w:ascii="Times New Roman" w:hAnsi="Times New Roman"/>
          <w:sz w:val="28"/>
          <w:szCs w:val="28"/>
        </w:rPr>
        <w:t xml:space="preserve"> </w:t>
      </w:r>
      <w:r w:rsidR="00A65989"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A65989" w:rsidRPr="00031D96">
        <w:rPr>
          <w:rFonts w:ascii="Times New Roman" w:hAnsi="Times New Roman"/>
          <w:sz w:val="28"/>
          <w:szCs w:val="28"/>
        </w:rPr>
        <w:t>Горноправдинск</w:t>
      </w:r>
      <w:proofErr w:type="spellEnd"/>
      <w:r w:rsidR="00A65989" w:rsidRPr="00031D96">
        <w:rPr>
          <w:rFonts w:ascii="Times New Roman" w:hAnsi="Times New Roman"/>
          <w:sz w:val="28"/>
          <w:szCs w:val="28"/>
        </w:rPr>
        <w:t>».</w:t>
      </w:r>
    </w:p>
    <w:p w14:paraId="47B99D98" w14:textId="77777777" w:rsidR="00A65989" w:rsidRPr="00031D96" w:rsidRDefault="00A65989" w:rsidP="0018570B">
      <w:pPr>
        <w:spacing w:after="0" w:line="240" w:lineRule="auto"/>
        <w:ind w:firstLine="708"/>
        <w:jc w:val="both"/>
        <w:rPr>
          <w:rFonts w:ascii="Times New Roman" w:hAnsi="Times New Roman"/>
          <w:sz w:val="28"/>
          <w:szCs w:val="28"/>
        </w:rPr>
      </w:pPr>
    </w:p>
    <w:p w14:paraId="36DFBAFE" w14:textId="3639FB1F" w:rsidR="00A65989" w:rsidRPr="00601FE5" w:rsidRDefault="00A65989" w:rsidP="0018570B">
      <w:pPr>
        <w:spacing w:after="0" w:line="240" w:lineRule="auto"/>
        <w:ind w:firstLine="708"/>
        <w:jc w:val="center"/>
        <w:rPr>
          <w:rFonts w:ascii="Times New Roman" w:hAnsi="Times New Roman"/>
          <w:sz w:val="28"/>
          <w:szCs w:val="28"/>
        </w:rPr>
      </w:pPr>
      <w:r w:rsidRPr="00601FE5">
        <w:rPr>
          <w:rFonts w:ascii="Times New Roman" w:hAnsi="Times New Roman"/>
          <w:sz w:val="28"/>
          <w:szCs w:val="28"/>
        </w:rPr>
        <w:t>Объем</w:t>
      </w:r>
      <w:r w:rsidR="001A04A7" w:rsidRPr="00601FE5">
        <w:rPr>
          <w:rFonts w:ascii="Times New Roman" w:hAnsi="Times New Roman"/>
          <w:sz w:val="28"/>
          <w:szCs w:val="28"/>
        </w:rPr>
        <w:t xml:space="preserve"> </w:t>
      </w:r>
      <w:r w:rsidRPr="00601FE5">
        <w:rPr>
          <w:rFonts w:ascii="Times New Roman" w:hAnsi="Times New Roman"/>
          <w:sz w:val="28"/>
          <w:szCs w:val="28"/>
        </w:rPr>
        <w:t>финансирования</w:t>
      </w:r>
      <w:r w:rsidR="001A04A7" w:rsidRPr="00601FE5">
        <w:rPr>
          <w:rFonts w:ascii="Times New Roman" w:hAnsi="Times New Roman"/>
          <w:sz w:val="28"/>
          <w:szCs w:val="28"/>
        </w:rPr>
        <w:t xml:space="preserve"> </w:t>
      </w:r>
      <w:r w:rsidRPr="00601FE5">
        <w:rPr>
          <w:rFonts w:ascii="Times New Roman" w:hAnsi="Times New Roman"/>
          <w:sz w:val="28"/>
          <w:szCs w:val="28"/>
        </w:rPr>
        <w:t>мероприятий</w:t>
      </w:r>
      <w:r w:rsidR="001A04A7" w:rsidRPr="00601FE5">
        <w:rPr>
          <w:rFonts w:ascii="Times New Roman" w:hAnsi="Times New Roman"/>
          <w:sz w:val="28"/>
          <w:szCs w:val="28"/>
        </w:rPr>
        <w:t xml:space="preserve"> </w:t>
      </w:r>
      <w:r w:rsidRPr="00601FE5">
        <w:rPr>
          <w:rFonts w:ascii="Times New Roman" w:hAnsi="Times New Roman"/>
          <w:sz w:val="28"/>
          <w:szCs w:val="28"/>
        </w:rPr>
        <w:t>капитального</w:t>
      </w:r>
      <w:r w:rsidR="001A04A7" w:rsidRPr="00601FE5">
        <w:rPr>
          <w:rFonts w:ascii="Times New Roman" w:hAnsi="Times New Roman"/>
          <w:sz w:val="28"/>
          <w:szCs w:val="28"/>
        </w:rPr>
        <w:t xml:space="preserve"> </w:t>
      </w:r>
      <w:r w:rsidRPr="00601FE5">
        <w:rPr>
          <w:rFonts w:ascii="Times New Roman" w:hAnsi="Times New Roman"/>
          <w:sz w:val="28"/>
          <w:szCs w:val="28"/>
        </w:rPr>
        <w:t>и</w:t>
      </w:r>
      <w:r w:rsidR="001A04A7" w:rsidRPr="00601FE5">
        <w:rPr>
          <w:rFonts w:ascii="Times New Roman" w:hAnsi="Times New Roman"/>
          <w:sz w:val="28"/>
          <w:szCs w:val="28"/>
        </w:rPr>
        <w:t xml:space="preserve"> </w:t>
      </w:r>
      <w:r w:rsidRPr="00601FE5">
        <w:rPr>
          <w:rFonts w:ascii="Times New Roman" w:hAnsi="Times New Roman"/>
          <w:sz w:val="28"/>
          <w:szCs w:val="28"/>
        </w:rPr>
        <w:t>текущего</w:t>
      </w:r>
      <w:r w:rsidR="001A04A7" w:rsidRPr="00601FE5">
        <w:rPr>
          <w:rFonts w:ascii="Times New Roman" w:hAnsi="Times New Roman"/>
          <w:sz w:val="28"/>
          <w:szCs w:val="28"/>
        </w:rPr>
        <w:t xml:space="preserve"> </w:t>
      </w:r>
      <w:r w:rsidRPr="00601FE5">
        <w:rPr>
          <w:rFonts w:ascii="Times New Roman" w:hAnsi="Times New Roman"/>
          <w:sz w:val="28"/>
          <w:szCs w:val="28"/>
        </w:rPr>
        <w:t>характера</w:t>
      </w:r>
      <w:r w:rsidR="001A04A7" w:rsidRPr="00601FE5">
        <w:rPr>
          <w:rFonts w:ascii="Times New Roman" w:hAnsi="Times New Roman"/>
          <w:sz w:val="28"/>
          <w:szCs w:val="28"/>
        </w:rPr>
        <w:t xml:space="preserve"> </w:t>
      </w:r>
      <w:r w:rsidRPr="00601FE5">
        <w:rPr>
          <w:rFonts w:ascii="Times New Roman" w:hAnsi="Times New Roman"/>
          <w:sz w:val="28"/>
          <w:szCs w:val="28"/>
        </w:rPr>
        <w:t>образовательных</w:t>
      </w:r>
      <w:r w:rsidR="001A04A7" w:rsidRPr="00601FE5">
        <w:rPr>
          <w:rFonts w:ascii="Times New Roman" w:hAnsi="Times New Roman"/>
          <w:sz w:val="28"/>
          <w:szCs w:val="28"/>
        </w:rPr>
        <w:t xml:space="preserve"> </w:t>
      </w:r>
      <w:r w:rsidRPr="00601FE5">
        <w:rPr>
          <w:rFonts w:ascii="Times New Roman" w:hAnsi="Times New Roman"/>
          <w:sz w:val="28"/>
          <w:szCs w:val="28"/>
        </w:rPr>
        <w:t>учреждений</w:t>
      </w:r>
      <w:r w:rsidR="001A04A7" w:rsidRPr="00601FE5">
        <w:rPr>
          <w:rFonts w:ascii="Times New Roman" w:hAnsi="Times New Roman"/>
          <w:sz w:val="28"/>
          <w:szCs w:val="28"/>
        </w:rPr>
        <w:t xml:space="preserve"> </w:t>
      </w:r>
      <w:r w:rsidRPr="00601FE5">
        <w:rPr>
          <w:rFonts w:ascii="Times New Roman" w:hAnsi="Times New Roman"/>
          <w:sz w:val="28"/>
          <w:szCs w:val="28"/>
        </w:rPr>
        <w:t>Ханты-Мансийского</w:t>
      </w:r>
      <w:r w:rsidR="001A04A7" w:rsidRPr="00601FE5">
        <w:rPr>
          <w:rFonts w:ascii="Times New Roman" w:hAnsi="Times New Roman"/>
          <w:sz w:val="28"/>
          <w:szCs w:val="28"/>
        </w:rPr>
        <w:t xml:space="preserve"> </w:t>
      </w:r>
      <w:r w:rsidRPr="00601FE5">
        <w:rPr>
          <w:rFonts w:ascii="Times New Roman" w:hAnsi="Times New Roman"/>
          <w:sz w:val="28"/>
          <w:szCs w:val="28"/>
        </w:rPr>
        <w:t>района</w:t>
      </w:r>
    </w:p>
    <w:tbl>
      <w:tblPr>
        <w:tblStyle w:val="affb"/>
        <w:tblW w:w="9820" w:type="dxa"/>
        <w:tblLook w:val="04A0" w:firstRow="1" w:lastRow="0" w:firstColumn="1" w:lastColumn="0" w:noHBand="0" w:noVBand="1"/>
      </w:tblPr>
      <w:tblGrid>
        <w:gridCol w:w="638"/>
        <w:gridCol w:w="3622"/>
        <w:gridCol w:w="1112"/>
        <w:gridCol w:w="1112"/>
        <w:gridCol w:w="1112"/>
        <w:gridCol w:w="1112"/>
        <w:gridCol w:w="1112"/>
      </w:tblGrid>
      <w:tr w:rsidR="00A65989" w:rsidRPr="005366B5" w14:paraId="2929F105" w14:textId="77777777" w:rsidTr="005366B5">
        <w:trPr>
          <w:trHeight w:val="615"/>
        </w:trPr>
        <w:tc>
          <w:tcPr>
            <w:tcW w:w="638" w:type="dxa"/>
            <w:tcBorders>
              <w:top w:val="single" w:sz="4" w:space="0" w:color="auto"/>
              <w:left w:val="single" w:sz="4" w:space="0" w:color="auto"/>
              <w:bottom w:val="single" w:sz="4" w:space="0" w:color="auto"/>
              <w:right w:val="single" w:sz="4" w:space="0" w:color="auto"/>
            </w:tcBorders>
            <w:hideMark/>
          </w:tcPr>
          <w:p w14:paraId="1258A0F2" w14:textId="2E51E1AE" w:rsidR="00A65989" w:rsidRPr="005366B5" w:rsidRDefault="00A65989" w:rsidP="0018570B">
            <w:pPr>
              <w:spacing w:after="0" w:line="240" w:lineRule="auto"/>
              <w:jc w:val="center"/>
              <w:rPr>
                <w:sz w:val="24"/>
                <w:szCs w:val="24"/>
              </w:rPr>
            </w:pPr>
            <w:r w:rsidRPr="005366B5">
              <w:rPr>
                <w:sz w:val="24"/>
                <w:szCs w:val="24"/>
              </w:rPr>
              <w:t>№</w:t>
            </w:r>
            <w:r w:rsidR="001A04A7" w:rsidRPr="005366B5">
              <w:rPr>
                <w:sz w:val="24"/>
                <w:szCs w:val="24"/>
              </w:rPr>
              <w:t xml:space="preserve"> </w:t>
            </w:r>
            <w:r w:rsidRPr="005366B5">
              <w:rPr>
                <w:sz w:val="24"/>
                <w:szCs w:val="24"/>
              </w:rPr>
              <w:t>п/п</w:t>
            </w:r>
          </w:p>
        </w:tc>
        <w:tc>
          <w:tcPr>
            <w:tcW w:w="3622" w:type="dxa"/>
            <w:tcBorders>
              <w:top w:val="single" w:sz="4" w:space="0" w:color="auto"/>
              <w:left w:val="single" w:sz="4" w:space="0" w:color="auto"/>
              <w:bottom w:val="single" w:sz="4" w:space="0" w:color="auto"/>
              <w:right w:val="single" w:sz="4" w:space="0" w:color="auto"/>
            </w:tcBorders>
            <w:hideMark/>
          </w:tcPr>
          <w:p w14:paraId="6D2313B7" w14:textId="702C21DE" w:rsidR="00A65989" w:rsidRPr="005366B5" w:rsidRDefault="00A65989" w:rsidP="0018570B">
            <w:pPr>
              <w:spacing w:after="0" w:line="240" w:lineRule="auto"/>
              <w:jc w:val="center"/>
              <w:rPr>
                <w:sz w:val="24"/>
                <w:szCs w:val="24"/>
              </w:rPr>
            </w:pPr>
            <w:r w:rsidRPr="005366B5">
              <w:rPr>
                <w:sz w:val="24"/>
                <w:szCs w:val="24"/>
              </w:rPr>
              <w:t>Наименование</w:t>
            </w:r>
            <w:r w:rsidR="001A04A7" w:rsidRPr="005366B5">
              <w:rPr>
                <w:sz w:val="24"/>
                <w:szCs w:val="24"/>
              </w:rPr>
              <w:t xml:space="preserve"> </w:t>
            </w:r>
            <w:r w:rsidRPr="005366B5">
              <w:rPr>
                <w:sz w:val="24"/>
                <w:szCs w:val="24"/>
              </w:rPr>
              <w:t>показателя</w:t>
            </w:r>
          </w:p>
        </w:tc>
        <w:tc>
          <w:tcPr>
            <w:tcW w:w="1112" w:type="dxa"/>
            <w:tcBorders>
              <w:top w:val="single" w:sz="4" w:space="0" w:color="auto"/>
              <w:left w:val="single" w:sz="4" w:space="0" w:color="auto"/>
              <w:bottom w:val="single" w:sz="4" w:space="0" w:color="auto"/>
              <w:right w:val="single" w:sz="4" w:space="0" w:color="auto"/>
            </w:tcBorders>
            <w:hideMark/>
          </w:tcPr>
          <w:p w14:paraId="75B84F56" w14:textId="1AA7ACF4" w:rsidR="00A65989" w:rsidRPr="005366B5" w:rsidRDefault="00A65989" w:rsidP="0018570B">
            <w:pPr>
              <w:spacing w:after="0" w:line="240" w:lineRule="auto"/>
              <w:jc w:val="center"/>
              <w:rPr>
                <w:sz w:val="24"/>
                <w:szCs w:val="24"/>
              </w:rPr>
            </w:pPr>
            <w:r w:rsidRPr="005366B5">
              <w:rPr>
                <w:sz w:val="24"/>
                <w:szCs w:val="24"/>
              </w:rPr>
              <w:t>2019</w:t>
            </w:r>
            <w:r w:rsidR="001A04A7" w:rsidRPr="005366B5">
              <w:rPr>
                <w:sz w:val="24"/>
                <w:szCs w:val="24"/>
              </w:rPr>
              <w:t xml:space="preserve"> </w:t>
            </w:r>
            <w:r w:rsidRPr="005366B5">
              <w:rPr>
                <w:sz w:val="24"/>
                <w:szCs w:val="24"/>
              </w:rPr>
              <w:t>год</w:t>
            </w:r>
          </w:p>
        </w:tc>
        <w:tc>
          <w:tcPr>
            <w:tcW w:w="1112" w:type="dxa"/>
            <w:tcBorders>
              <w:top w:val="single" w:sz="4" w:space="0" w:color="auto"/>
              <w:left w:val="single" w:sz="4" w:space="0" w:color="auto"/>
              <w:bottom w:val="single" w:sz="4" w:space="0" w:color="auto"/>
              <w:right w:val="single" w:sz="4" w:space="0" w:color="auto"/>
            </w:tcBorders>
            <w:hideMark/>
          </w:tcPr>
          <w:p w14:paraId="3AC879D3" w14:textId="5A1B14C4" w:rsidR="00A65989" w:rsidRPr="005366B5" w:rsidRDefault="00A65989" w:rsidP="0018570B">
            <w:pPr>
              <w:spacing w:after="0" w:line="240" w:lineRule="auto"/>
              <w:jc w:val="center"/>
              <w:rPr>
                <w:sz w:val="24"/>
                <w:szCs w:val="24"/>
              </w:rPr>
            </w:pPr>
            <w:r w:rsidRPr="005366B5">
              <w:rPr>
                <w:sz w:val="24"/>
                <w:szCs w:val="24"/>
              </w:rPr>
              <w:t>2020</w:t>
            </w:r>
            <w:r w:rsidR="001A04A7" w:rsidRPr="005366B5">
              <w:rPr>
                <w:sz w:val="24"/>
                <w:szCs w:val="24"/>
              </w:rPr>
              <w:t xml:space="preserve"> </w:t>
            </w:r>
            <w:r w:rsidRPr="005366B5">
              <w:rPr>
                <w:sz w:val="24"/>
                <w:szCs w:val="24"/>
              </w:rPr>
              <w:t>год</w:t>
            </w:r>
          </w:p>
        </w:tc>
        <w:tc>
          <w:tcPr>
            <w:tcW w:w="1112" w:type="dxa"/>
            <w:tcBorders>
              <w:top w:val="single" w:sz="4" w:space="0" w:color="auto"/>
              <w:left w:val="single" w:sz="4" w:space="0" w:color="auto"/>
              <w:bottom w:val="single" w:sz="4" w:space="0" w:color="auto"/>
              <w:right w:val="single" w:sz="4" w:space="0" w:color="auto"/>
            </w:tcBorders>
            <w:hideMark/>
          </w:tcPr>
          <w:p w14:paraId="37F65690" w14:textId="6643C7C7" w:rsidR="00A65989" w:rsidRPr="005366B5" w:rsidRDefault="00A65989" w:rsidP="0018570B">
            <w:pPr>
              <w:spacing w:after="0" w:line="240" w:lineRule="auto"/>
              <w:jc w:val="center"/>
              <w:rPr>
                <w:sz w:val="24"/>
                <w:szCs w:val="24"/>
              </w:rPr>
            </w:pPr>
            <w:r w:rsidRPr="005366B5">
              <w:rPr>
                <w:sz w:val="24"/>
                <w:szCs w:val="24"/>
              </w:rPr>
              <w:t>2021</w:t>
            </w:r>
            <w:r w:rsidR="001A04A7" w:rsidRPr="005366B5">
              <w:rPr>
                <w:sz w:val="24"/>
                <w:szCs w:val="24"/>
              </w:rPr>
              <w:t xml:space="preserve"> </w:t>
            </w:r>
            <w:r w:rsidRPr="005366B5">
              <w:rPr>
                <w:sz w:val="24"/>
                <w:szCs w:val="24"/>
              </w:rPr>
              <w:t>год</w:t>
            </w:r>
          </w:p>
        </w:tc>
        <w:tc>
          <w:tcPr>
            <w:tcW w:w="1112" w:type="dxa"/>
            <w:tcBorders>
              <w:top w:val="single" w:sz="4" w:space="0" w:color="auto"/>
              <w:left w:val="single" w:sz="4" w:space="0" w:color="auto"/>
              <w:bottom w:val="single" w:sz="4" w:space="0" w:color="auto"/>
              <w:right w:val="single" w:sz="4" w:space="0" w:color="auto"/>
            </w:tcBorders>
            <w:hideMark/>
          </w:tcPr>
          <w:p w14:paraId="0063B406" w14:textId="226409AA" w:rsidR="00A65989" w:rsidRPr="005366B5" w:rsidRDefault="00A65989" w:rsidP="0018570B">
            <w:pPr>
              <w:spacing w:after="0" w:line="240" w:lineRule="auto"/>
              <w:jc w:val="center"/>
              <w:rPr>
                <w:sz w:val="24"/>
                <w:szCs w:val="24"/>
              </w:rPr>
            </w:pPr>
            <w:r w:rsidRPr="005366B5">
              <w:rPr>
                <w:sz w:val="24"/>
                <w:szCs w:val="24"/>
              </w:rPr>
              <w:t>2022</w:t>
            </w:r>
            <w:r w:rsidR="001A04A7" w:rsidRPr="005366B5">
              <w:rPr>
                <w:sz w:val="24"/>
                <w:szCs w:val="24"/>
              </w:rPr>
              <w:t xml:space="preserve"> </w:t>
            </w:r>
            <w:r w:rsidRPr="005366B5">
              <w:rPr>
                <w:sz w:val="24"/>
                <w:szCs w:val="24"/>
              </w:rPr>
              <w:t>год</w:t>
            </w:r>
          </w:p>
        </w:tc>
        <w:tc>
          <w:tcPr>
            <w:tcW w:w="1112" w:type="dxa"/>
            <w:tcBorders>
              <w:top w:val="single" w:sz="4" w:space="0" w:color="auto"/>
              <w:left w:val="single" w:sz="4" w:space="0" w:color="auto"/>
              <w:bottom w:val="single" w:sz="4" w:space="0" w:color="auto"/>
              <w:right w:val="single" w:sz="4" w:space="0" w:color="auto"/>
            </w:tcBorders>
            <w:hideMark/>
          </w:tcPr>
          <w:p w14:paraId="0BFDF844" w14:textId="38BD6C56" w:rsidR="00A65989" w:rsidRPr="005366B5" w:rsidRDefault="00A65989" w:rsidP="0018570B">
            <w:pPr>
              <w:spacing w:after="0" w:line="240" w:lineRule="auto"/>
              <w:jc w:val="center"/>
              <w:rPr>
                <w:sz w:val="24"/>
                <w:szCs w:val="24"/>
              </w:rPr>
            </w:pPr>
            <w:r w:rsidRPr="005366B5">
              <w:rPr>
                <w:sz w:val="24"/>
                <w:szCs w:val="24"/>
              </w:rPr>
              <w:t>2023</w:t>
            </w:r>
            <w:r w:rsidR="001A04A7" w:rsidRPr="005366B5">
              <w:rPr>
                <w:sz w:val="24"/>
                <w:szCs w:val="24"/>
              </w:rPr>
              <w:t xml:space="preserve"> </w:t>
            </w:r>
            <w:r w:rsidRPr="005366B5">
              <w:rPr>
                <w:sz w:val="24"/>
                <w:szCs w:val="24"/>
              </w:rPr>
              <w:t>год</w:t>
            </w:r>
          </w:p>
        </w:tc>
      </w:tr>
      <w:tr w:rsidR="00A65989" w:rsidRPr="005366B5" w14:paraId="5370C040" w14:textId="77777777" w:rsidTr="005366B5">
        <w:trPr>
          <w:trHeight w:val="907"/>
        </w:trPr>
        <w:tc>
          <w:tcPr>
            <w:tcW w:w="638" w:type="dxa"/>
            <w:tcBorders>
              <w:top w:val="single" w:sz="4" w:space="0" w:color="auto"/>
              <w:left w:val="single" w:sz="4" w:space="0" w:color="auto"/>
              <w:bottom w:val="single" w:sz="4" w:space="0" w:color="auto"/>
              <w:right w:val="single" w:sz="4" w:space="0" w:color="auto"/>
            </w:tcBorders>
            <w:hideMark/>
          </w:tcPr>
          <w:p w14:paraId="49100407" w14:textId="77777777" w:rsidR="00A65989" w:rsidRPr="005366B5" w:rsidRDefault="00A65989" w:rsidP="0018570B">
            <w:pPr>
              <w:spacing w:after="0" w:line="240" w:lineRule="auto"/>
              <w:jc w:val="center"/>
              <w:rPr>
                <w:sz w:val="24"/>
                <w:szCs w:val="24"/>
              </w:rPr>
            </w:pPr>
            <w:r w:rsidRPr="005366B5">
              <w:rPr>
                <w:sz w:val="24"/>
                <w:szCs w:val="24"/>
              </w:rPr>
              <w:t>1.</w:t>
            </w:r>
          </w:p>
        </w:tc>
        <w:tc>
          <w:tcPr>
            <w:tcW w:w="3622" w:type="dxa"/>
            <w:tcBorders>
              <w:top w:val="single" w:sz="4" w:space="0" w:color="auto"/>
              <w:left w:val="single" w:sz="4" w:space="0" w:color="auto"/>
              <w:bottom w:val="single" w:sz="4" w:space="0" w:color="auto"/>
              <w:right w:val="single" w:sz="4" w:space="0" w:color="auto"/>
            </w:tcBorders>
            <w:hideMark/>
          </w:tcPr>
          <w:p w14:paraId="06776C7B" w14:textId="726D80E7" w:rsidR="00A65989" w:rsidRPr="005366B5" w:rsidRDefault="00A65989" w:rsidP="0018570B">
            <w:pPr>
              <w:spacing w:after="0" w:line="240" w:lineRule="auto"/>
              <w:jc w:val="both"/>
              <w:rPr>
                <w:sz w:val="24"/>
                <w:szCs w:val="24"/>
              </w:rPr>
            </w:pPr>
            <w:r w:rsidRPr="005366B5">
              <w:rPr>
                <w:sz w:val="24"/>
                <w:szCs w:val="24"/>
              </w:rPr>
              <w:t>Проведение</w:t>
            </w:r>
            <w:r w:rsidR="001A04A7" w:rsidRPr="005366B5">
              <w:rPr>
                <w:sz w:val="24"/>
                <w:szCs w:val="24"/>
              </w:rPr>
              <w:t xml:space="preserve"> </w:t>
            </w:r>
            <w:r w:rsidRPr="005366B5">
              <w:rPr>
                <w:sz w:val="24"/>
                <w:szCs w:val="24"/>
              </w:rPr>
              <w:t>капитальных</w:t>
            </w:r>
            <w:r w:rsidR="001A04A7" w:rsidRPr="005366B5">
              <w:rPr>
                <w:sz w:val="24"/>
                <w:szCs w:val="24"/>
              </w:rPr>
              <w:t xml:space="preserve"> </w:t>
            </w:r>
            <w:r w:rsidRPr="005366B5">
              <w:rPr>
                <w:sz w:val="24"/>
                <w:szCs w:val="24"/>
              </w:rPr>
              <w:t>ремонтов</w:t>
            </w:r>
            <w:r w:rsidR="001A04A7" w:rsidRPr="005366B5">
              <w:rPr>
                <w:sz w:val="24"/>
                <w:szCs w:val="24"/>
              </w:rPr>
              <w:t xml:space="preserve"> </w:t>
            </w:r>
            <w:r w:rsidRPr="005366B5">
              <w:rPr>
                <w:sz w:val="24"/>
                <w:szCs w:val="24"/>
              </w:rPr>
              <w:t>зданий,</w:t>
            </w:r>
            <w:r w:rsidR="001A04A7" w:rsidRPr="005366B5">
              <w:rPr>
                <w:sz w:val="24"/>
                <w:szCs w:val="24"/>
              </w:rPr>
              <w:t xml:space="preserve"> </w:t>
            </w:r>
            <w:r w:rsidRPr="005366B5">
              <w:rPr>
                <w:sz w:val="24"/>
                <w:szCs w:val="24"/>
              </w:rPr>
              <w:t>сооружений,</w:t>
            </w:r>
            <w:r w:rsidR="001A04A7" w:rsidRPr="005366B5">
              <w:rPr>
                <w:sz w:val="24"/>
                <w:szCs w:val="24"/>
              </w:rPr>
              <w:t xml:space="preserve"> </w:t>
            </w:r>
            <w:r w:rsidRPr="005366B5">
              <w:rPr>
                <w:sz w:val="24"/>
                <w:szCs w:val="24"/>
              </w:rPr>
              <w:br/>
              <w:t>млн</w:t>
            </w:r>
            <w:r w:rsidR="001A04A7" w:rsidRPr="005366B5">
              <w:rPr>
                <w:sz w:val="24"/>
                <w:szCs w:val="24"/>
              </w:rPr>
              <w:t xml:space="preserve"> </w:t>
            </w:r>
            <w:r w:rsidRPr="005366B5">
              <w:rPr>
                <w:sz w:val="24"/>
                <w:szCs w:val="24"/>
              </w:rPr>
              <w:t>рублей/единиц</w:t>
            </w:r>
          </w:p>
        </w:tc>
        <w:tc>
          <w:tcPr>
            <w:tcW w:w="1112" w:type="dxa"/>
            <w:tcBorders>
              <w:top w:val="single" w:sz="4" w:space="0" w:color="auto"/>
              <w:left w:val="single" w:sz="4" w:space="0" w:color="auto"/>
              <w:bottom w:val="single" w:sz="4" w:space="0" w:color="auto"/>
              <w:right w:val="single" w:sz="4" w:space="0" w:color="auto"/>
            </w:tcBorders>
            <w:hideMark/>
          </w:tcPr>
          <w:p w14:paraId="2E896414" w14:textId="77777777" w:rsidR="00A65989" w:rsidRPr="005366B5" w:rsidRDefault="00A65989" w:rsidP="0018570B">
            <w:pPr>
              <w:spacing w:after="0" w:line="240" w:lineRule="auto"/>
              <w:jc w:val="center"/>
              <w:rPr>
                <w:sz w:val="24"/>
                <w:szCs w:val="24"/>
              </w:rPr>
            </w:pPr>
            <w:r w:rsidRPr="005366B5">
              <w:rPr>
                <w:sz w:val="24"/>
                <w:szCs w:val="24"/>
              </w:rPr>
              <w:t>30,7/</w:t>
            </w:r>
          </w:p>
          <w:p w14:paraId="67D13259" w14:textId="77777777" w:rsidR="00A65989" w:rsidRPr="005366B5" w:rsidRDefault="00A65989" w:rsidP="0018570B">
            <w:pPr>
              <w:spacing w:after="0" w:line="240" w:lineRule="auto"/>
              <w:jc w:val="center"/>
              <w:rPr>
                <w:sz w:val="24"/>
                <w:szCs w:val="24"/>
              </w:rPr>
            </w:pPr>
            <w:r w:rsidRPr="005366B5">
              <w:rPr>
                <w:sz w:val="24"/>
                <w:szCs w:val="24"/>
              </w:rPr>
              <w:t>7</w:t>
            </w:r>
          </w:p>
        </w:tc>
        <w:tc>
          <w:tcPr>
            <w:tcW w:w="1112" w:type="dxa"/>
            <w:tcBorders>
              <w:top w:val="single" w:sz="4" w:space="0" w:color="auto"/>
              <w:left w:val="single" w:sz="4" w:space="0" w:color="auto"/>
              <w:bottom w:val="single" w:sz="4" w:space="0" w:color="auto"/>
              <w:right w:val="single" w:sz="4" w:space="0" w:color="auto"/>
            </w:tcBorders>
            <w:hideMark/>
          </w:tcPr>
          <w:p w14:paraId="5F856D6D" w14:textId="77777777" w:rsidR="00A65989" w:rsidRPr="005366B5" w:rsidRDefault="00A65989" w:rsidP="0018570B">
            <w:pPr>
              <w:spacing w:after="0" w:line="240" w:lineRule="auto"/>
              <w:jc w:val="center"/>
              <w:rPr>
                <w:sz w:val="24"/>
                <w:szCs w:val="24"/>
              </w:rPr>
            </w:pPr>
            <w:r w:rsidRPr="005366B5">
              <w:rPr>
                <w:sz w:val="24"/>
                <w:szCs w:val="24"/>
              </w:rPr>
              <w:t>28,4/</w:t>
            </w:r>
          </w:p>
          <w:p w14:paraId="1CC3DA6C" w14:textId="77777777" w:rsidR="00A65989" w:rsidRPr="005366B5" w:rsidRDefault="00A65989" w:rsidP="0018570B">
            <w:pPr>
              <w:spacing w:after="0" w:line="240" w:lineRule="auto"/>
              <w:jc w:val="center"/>
              <w:rPr>
                <w:sz w:val="24"/>
                <w:szCs w:val="24"/>
              </w:rPr>
            </w:pPr>
            <w:r w:rsidRPr="005366B5">
              <w:rPr>
                <w:sz w:val="24"/>
                <w:szCs w:val="24"/>
              </w:rPr>
              <w:t>6</w:t>
            </w:r>
          </w:p>
        </w:tc>
        <w:tc>
          <w:tcPr>
            <w:tcW w:w="1112" w:type="dxa"/>
            <w:tcBorders>
              <w:top w:val="single" w:sz="4" w:space="0" w:color="auto"/>
              <w:left w:val="single" w:sz="4" w:space="0" w:color="auto"/>
              <w:bottom w:val="single" w:sz="4" w:space="0" w:color="auto"/>
              <w:right w:val="single" w:sz="4" w:space="0" w:color="auto"/>
            </w:tcBorders>
            <w:hideMark/>
          </w:tcPr>
          <w:p w14:paraId="209F2353" w14:textId="77777777" w:rsidR="00A65989" w:rsidRPr="005366B5" w:rsidRDefault="00A65989" w:rsidP="0018570B">
            <w:pPr>
              <w:spacing w:after="0" w:line="240" w:lineRule="auto"/>
              <w:jc w:val="center"/>
              <w:rPr>
                <w:sz w:val="24"/>
                <w:szCs w:val="24"/>
              </w:rPr>
            </w:pPr>
            <w:r w:rsidRPr="005366B5">
              <w:rPr>
                <w:sz w:val="24"/>
                <w:szCs w:val="24"/>
              </w:rPr>
              <w:t>58,5/</w:t>
            </w:r>
          </w:p>
          <w:p w14:paraId="141AE293" w14:textId="77777777" w:rsidR="00A65989" w:rsidRPr="005366B5" w:rsidRDefault="00A65989" w:rsidP="0018570B">
            <w:pPr>
              <w:spacing w:after="0" w:line="240" w:lineRule="auto"/>
              <w:jc w:val="center"/>
              <w:rPr>
                <w:sz w:val="24"/>
                <w:szCs w:val="24"/>
              </w:rPr>
            </w:pPr>
            <w:r w:rsidRPr="005366B5">
              <w:rPr>
                <w:sz w:val="24"/>
                <w:szCs w:val="24"/>
              </w:rPr>
              <w:t>8</w:t>
            </w:r>
          </w:p>
        </w:tc>
        <w:tc>
          <w:tcPr>
            <w:tcW w:w="1112" w:type="dxa"/>
            <w:tcBorders>
              <w:top w:val="single" w:sz="4" w:space="0" w:color="auto"/>
              <w:left w:val="single" w:sz="4" w:space="0" w:color="auto"/>
              <w:bottom w:val="single" w:sz="4" w:space="0" w:color="auto"/>
              <w:right w:val="single" w:sz="4" w:space="0" w:color="auto"/>
            </w:tcBorders>
            <w:hideMark/>
          </w:tcPr>
          <w:p w14:paraId="6672D673" w14:textId="77777777" w:rsidR="00A65989" w:rsidRPr="005366B5" w:rsidRDefault="00A65989" w:rsidP="0018570B">
            <w:pPr>
              <w:spacing w:after="0" w:line="240" w:lineRule="auto"/>
              <w:jc w:val="center"/>
              <w:rPr>
                <w:sz w:val="24"/>
                <w:szCs w:val="24"/>
              </w:rPr>
            </w:pPr>
            <w:r w:rsidRPr="005366B5">
              <w:rPr>
                <w:sz w:val="24"/>
                <w:szCs w:val="24"/>
              </w:rPr>
              <w:t>58,0/</w:t>
            </w:r>
          </w:p>
          <w:p w14:paraId="5E99EAB1" w14:textId="77777777" w:rsidR="00A65989" w:rsidRPr="005366B5" w:rsidRDefault="00A65989" w:rsidP="0018570B">
            <w:pPr>
              <w:spacing w:after="0" w:line="240" w:lineRule="auto"/>
              <w:jc w:val="center"/>
              <w:rPr>
                <w:sz w:val="24"/>
                <w:szCs w:val="24"/>
              </w:rPr>
            </w:pPr>
            <w:r w:rsidRPr="005366B5">
              <w:rPr>
                <w:sz w:val="24"/>
                <w:szCs w:val="24"/>
              </w:rPr>
              <w:t>4</w:t>
            </w:r>
          </w:p>
        </w:tc>
        <w:tc>
          <w:tcPr>
            <w:tcW w:w="1112" w:type="dxa"/>
            <w:tcBorders>
              <w:top w:val="single" w:sz="4" w:space="0" w:color="auto"/>
              <w:left w:val="single" w:sz="4" w:space="0" w:color="auto"/>
              <w:bottom w:val="single" w:sz="4" w:space="0" w:color="auto"/>
              <w:right w:val="single" w:sz="4" w:space="0" w:color="auto"/>
            </w:tcBorders>
            <w:hideMark/>
          </w:tcPr>
          <w:p w14:paraId="218AD4DB" w14:textId="77777777" w:rsidR="00A65989" w:rsidRPr="005366B5" w:rsidRDefault="00A65989" w:rsidP="0018570B">
            <w:pPr>
              <w:spacing w:after="0" w:line="240" w:lineRule="auto"/>
              <w:jc w:val="center"/>
              <w:rPr>
                <w:sz w:val="24"/>
                <w:szCs w:val="24"/>
              </w:rPr>
            </w:pPr>
            <w:r w:rsidRPr="005366B5">
              <w:rPr>
                <w:sz w:val="24"/>
                <w:szCs w:val="24"/>
              </w:rPr>
              <w:t>14,46/</w:t>
            </w:r>
          </w:p>
          <w:p w14:paraId="51CD7E3D" w14:textId="7C2E9158" w:rsidR="00A65989" w:rsidRPr="005366B5" w:rsidRDefault="00A65989" w:rsidP="0018570B">
            <w:pPr>
              <w:spacing w:after="0" w:line="240" w:lineRule="auto"/>
              <w:jc w:val="center"/>
              <w:rPr>
                <w:sz w:val="24"/>
                <w:szCs w:val="24"/>
              </w:rPr>
            </w:pPr>
            <w:r w:rsidRPr="005366B5">
              <w:rPr>
                <w:sz w:val="24"/>
                <w:szCs w:val="24"/>
              </w:rPr>
              <w:t>2</w:t>
            </w:r>
          </w:p>
        </w:tc>
      </w:tr>
      <w:tr w:rsidR="00A65989" w:rsidRPr="005366B5" w14:paraId="727D8232" w14:textId="77777777" w:rsidTr="005366B5">
        <w:trPr>
          <w:trHeight w:val="1230"/>
        </w:trPr>
        <w:tc>
          <w:tcPr>
            <w:tcW w:w="638" w:type="dxa"/>
            <w:tcBorders>
              <w:top w:val="single" w:sz="4" w:space="0" w:color="auto"/>
              <w:left w:val="single" w:sz="4" w:space="0" w:color="auto"/>
              <w:bottom w:val="single" w:sz="4" w:space="0" w:color="auto"/>
              <w:right w:val="single" w:sz="4" w:space="0" w:color="auto"/>
            </w:tcBorders>
            <w:hideMark/>
          </w:tcPr>
          <w:p w14:paraId="278C4C24" w14:textId="77777777" w:rsidR="00A65989" w:rsidRPr="005366B5" w:rsidRDefault="00A65989" w:rsidP="0018570B">
            <w:pPr>
              <w:spacing w:after="0" w:line="240" w:lineRule="auto"/>
              <w:jc w:val="center"/>
              <w:rPr>
                <w:sz w:val="24"/>
                <w:szCs w:val="24"/>
              </w:rPr>
            </w:pPr>
            <w:r w:rsidRPr="005366B5">
              <w:rPr>
                <w:sz w:val="24"/>
                <w:szCs w:val="24"/>
              </w:rPr>
              <w:t>2.</w:t>
            </w:r>
          </w:p>
        </w:tc>
        <w:tc>
          <w:tcPr>
            <w:tcW w:w="3622" w:type="dxa"/>
            <w:tcBorders>
              <w:top w:val="single" w:sz="4" w:space="0" w:color="auto"/>
              <w:left w:val="single" w:sz="4" w:space="0" w:color="auto"/>
              <w:bottom w:val="single" w:sz="4" w:space="0" w:color="auto"/>
              <w:right w:val="single" w:sz="4" w:space="0" w:color="auto"/>
            </w:tcBorders>
            <w:hideMark/>
          </w:tcPr>
          <w:p w14:paraId="4C51C257" w14:textId="04566E98" w:rsidR="00A65989" w:rsidRPr="005366B5" w:rsidRDefault="00A65989" w:rsidP="0018570B">
            <w:pPr>
              <w:spacing w:after="0" w:line="240" w:lineRule="auto"/>
              <w:jc w:val="both"/>
              <w:rPr>
                <w:sz w:val="24"/>
                <w:szCs w:val="24"/>
              </w:rPr>
            </w:pPr>
            <w:r w:rsidRPr="005366B5">
              <w:rPr>
                <w:sz w:val="24"/>
                <w:szCs w:val="24"/>
              </w:rPr>
              <w:t>Проведение</w:t>
            </w:r>
            <w:r w:rsidR="001A04A7" w:rsidRPr="005366B5">
              <w:rPr>
                <w:sz w:val="24"/>
                <w:szCs w:val="24"/>
              </w:rPr>
              <w:t xml:space="preserve"> </w:t>
            </w:r>
            <w:r w:rsidRPr="005366B5">
              <w:rPr>
                <w:sz w:val="24"/>
                <w:szCs w:val="24"/>
              </w:rPr>
              <w:t>мероприятий</w:t>
            </w:r>
            <w:r w:rsidR="001A04A7" w:rsidRPr="005366B5">
              <w:rPr>
                <w:sz w:val="24"/>
                <w:szCs w:val="24"/>
              </w:rPr>
              <w:t xml:space="preserve"> </w:t>
            </w:r>
            <w:r w:rsidRPr="005366B5">
              <w:rPr>
                <w:sz w:val="24"/>
                <w:szCs w:val="24"/>
              </w:rPr>
              <w:t>по</w:t>
            </w:r>
            <w:r w:rsidR="001A04A7" w:rsidRPr="005366B5">
              <w:rPr>
                <w:sz w:val="24"/>
                <w:szCs w:val="24"/>
              </w:rPr>
              <w:t xml:space="preserve"> </w:t>
            </w:r>
            <w:r w:rsidRPr="005366B5">
              <w:rPr>
                <w:sz w:val="24"/>
                <w:szCs w:val="24"/>
              </w:rPr>
              <w:t>текущему</w:t>
            </w:r>
            <w:r w:rsidR="001A04A7" w:rsidRPr="005366B5">
              <w:rPr>
                <w:sz w:val="24"/>
                <w:szCs w:val="24"/>
              </w:rPr>
              <w:t xml:space="preserve"> </w:t>
            </w:r>
            <w:r w:rsidRPr="005366B5">
              <w:rPr>
                <w:sz w:val="24"/>
                <w:szCs w:val="24"/>
              </w:rPr>
              <w:t>ремонту</w:t>
            </w:r>
            <w:r w:rsidR="001A04A7" w:rsidRPr="005366B5">
              <w:rPr>
                <w:sz w:val="24"/>
                <w:szCs w:val="24"/>
              </w:rPr>
              <w:t xml:space="preserve"> </w:t>
            </w:r>
            <w:r w:rsidRPr="005366B5">
              <w:rPr>
                <w:sz w:val="24"/>
                <w:szCs w:val="24"/>
              </w:rPr>
              <w:t>образовательных</w:t>
            </w:r>
            <w:r w:rsidR="001A04A7" w:rsidRPr="005366B5">
              <w:rPr>
                <w:sz w:val="24"/>
                <w:szCs w:val="24"/>
              </w:rPr>
              <w:t xml:space="preserve"> </w:t>
            </w:r>
            <w:r w:rsidRPr="005366B5">
              <w:rPr>
                <w:sz w:val="24"/>
                <w:szCs w:val="24"/>
              </w:rPr>
              <w:t>учреждений,</w:t>
            </w:r>
            <w:r w:rsidR="001A04A7" w:rsidRPr="005366B5">
              <w:rPr>
                <w:sz w:val="24"/>
                <w:szCs w:val="24"/>
              </w:rPr>
              <w:t xml:space="preserve"> </w:t>
            </w:r>
            <w:r w:rsidRPr="005366B5">
              <w:rPr>
                <w:sz w:val="24"/>
                <w:szCs w:val="24"/>
              </w:rPr>
              <w:t>млн</w:t>
            </w:r>
            <w:r w:rsidR="001A04A7" w:rsidRPr="005366B5">
              <w:rPr>
                <w:sz w:val="24"/>
                <w:szCs w:val="24"/>
              </w:rPr>
              <w:t xml:space="preserve"> </w:t>
            </w:r>
            <w:r w:rsidRPr="005366B5">
              <w:rPr>
                <w:sz w:val="24"/>
                <w:szCs w:val="24"/>
              </w:rPr>
              <w:t>рублей</w:t>
            </w:r>
          </w:p>
        </w:tc>
        <w:tc>
          <w:tcPr>
            <w:tcW w:w="1112" w:type="dxa"/>
            <w:tcBorders>
              <w:top w:val="single" w:sz="4" w:space="0" w:color="auto"/>
              <w:left w:val="single" w:sz="4" w:space="0" w:color="auto"/>
              <w:bottom w:val="single" w:sz="4" w:space="0" w:color="auto"/>
              <w:right w:val="single" w:sz="4" w:space="0" w:color="auto"/>
            </w:tcBorders>
            <w:hideMark/>
          </w:tcPr>
          <w:p w14:paraId="77996575" w14:textId="77777777" w:rsidR="00A65989" w:rsidRPr="005366B5" w:rsidRDefault="00A65989" w:rsidP="0018570B">
            <w:pPr>
              <w:spacing w:after="0" w:line="240" w:lineRule="auto"/>
              <w:jc w:val="center"/>
              <w:rPr>
                <w:sz w:val="24"/>
                <w:szCs w:val="24"/>
              </w:rPr>
            </w:pPr>
            <w:r w:rsidRPr="005366B5">
              <w:rPr>
                <w:sz w:val="24"/>
                <w:szCs w:val="24"/>
              </w:rPr>
              <w:t>14,2</w:t>
            </w:r>
          </w:p>
        </w:tc>
        <w:tc>
          <w:tcPr>
            <w:tcW w:w="1112" w:type="dxa"/>
            <w:tcBorders>
              <w:top w:val="single" w:sz="4" w:space="0" w:color="auto"/>
              <w:left w:val="single" w:sz="4" w:space="0" w:color="auto"/>
              <w:bottom w:val="single" w:sz="4" w:space="0" w:color="auto"/>
              <w:right w:val="single" w:sz="4" w:space="0" w:color="auto"/>
            </w:tcBorders>
            <w:hideMark/>
          </w:tcPr>
          <w:p w14:paraId="52D6423F" w14:textId="77777777" w:rsidR="00A65989" w:rsidRPr="005366B5" w:rsidRDefault="00A65989" w:rsidP="0018570B">
            <w:pPr>
              <w:spacing w:after="0" w:line="240" w:lineRule="auto"/>
              <w:jc w:val="center"/>
              <w:rPr>
                <w:sz w:val="24"/>
                <w:szCs w:val="24"/>
              </w:rPr>
            </w:pPr>
            <w:r w:rsidRPr="005366B5">
              <w:rPr>
                <w:sz w:val="24"/>
                <w:szCs w:val="24"/>
              </w:rPr>
              <w:t>14,4</w:t>
            </w:r>
          </w:p>
        </w:tc>
        <w:tc>
          <w:tcPr>
            <w:tcW w:w="1112" w:type="dxa"/>
            <w:tcBorders>
              <w:top w:val="single" w:sz="4" w:space="0" w:color="auto"/>
              <w:left w:val="single" w:sz="4" w:space="0" w:color="auto"/>
              <w:bottom w:val="single" w:sz="4" w:space="0" w:color="auto"/>
              <w:right w:val="single" w:sz="4" w:space="0" w:color="auto"/>
            </w:tcBorders>
            <w:hideMark/>
          </w:tcPr>
          <w:p w14:paraId="00B857C3" w14:textId="77777777" w:rsidR="00A65989" w:rsidRPr="005366B5" w:rsidRDefault="00A65989" w:rsidP="0018570B">
            <w:pPr>
              <w:spacing w:after="0" w:line="240" w:lineRule="auto"/>
              <w:jc w:val="center"/>
              <w:rPr>
                <w:sz w:val="24"/>
                <w:szCs w:val="24"/>
              </w:rPr>
            </w:pPr>
            <w:r w:rsidRPr="005366B5">
              <w:rPr>
                <w:sz w:val="24"/>
                <w:szCs w:val="24"/>
              </w:rPr>
              <w:t>18,5</w:t>
            </w:r>
          </w:p>
        </w:tc>
        <w:tc>
          <w:tcPr>
            <w:tcW w:w="1112" w:type="dxa"/>
            <w:tcBorders>
              <w:top w:val="single" w:sz="4" w:space="0" w:color="auto"/>
              <w:left w:val="single" w:sz="4" w:space="0" w:color="auto"/>
              <w:bottom w:val="single" w:sz="4" w:space="0" w:color="auto"/>
              <w:right w:val="single" w:sz="4" w:space="0" w:color="auto"/>
            </w:tcBorders>
            <w:hideMark/>
          </w:tcPr>
          <w:p w14:paraId="3B0B8465" w14:textId="77777777" w:rsidR="00A65989" w:rsidRPr="005366B5" w:rsidRDefault="00A65989" w:rsidP="0018570B">
            <w:pPr>
              <w:spacing w:after="0" w:line="240" w:lineRule="auto"/>
              <w:jc w:val="center"/>
              <w:rPr>
                <w:sz w:val="24"/>
                <w:szCs w:val="24"/>
              </w:rPr>
            </w:pPr>
            <w:r w:rsidRPr="005366B5">
              <w:rPr>
                <w:sz w:val="24"/>
                <w:szCs w:val="24"/>
              </w:rPr>
              <w:t>15,1</w:t>
            </w:r>
          </w:p>
        </w:tc>
        <w:tc>
          <w:tcPr>
            <w:tcW w:w="1112" w:type="dxa"/>
            <w:tcBorders>
              <w:top w:val="single" w:sz="4" w:space="0" w:color="auto"/>
              <w:left w:val="single" w:sz="4" w:space="0" w:color="auto"/>
              <w:bottom w:val="single" w:sz="4" w:space="0" w:color="auto"/>
              <w:right w:val="single" w:sz="4" w:space="0" w:color="auto"/>
            </w:tcBorders>
            <w:hideMark/>
          </w:tcPr>
          <w:p w14:paraId="43E2E525" w14:textId="77777777" w:rsidR="00A65989" w:rsidRPr="005366B5" w:rsidRDefault="00A65989" w:rsidP="0018570B">
            <w:pPr>
              <w:spacing w:after="0" w:line="240" w:lineRule="auto"/>
              <w:jc w:val="center"/>
              <w:rPr>
                <w:sz w:val="24"/>
                <w:szCs w:val="24"/>
              </w:rPr>
            </w:pPr>
            <w:r w:rsidRPr="005366B5">
              <w:rPr>
                <w:sz w:val="24"/>
                <w:szCs w:val="24"/>
              </w:rPr>
              <w:t>12,68</w:t>
            </w:r>
          </w:p>
        </w:tc>
      </w:tr>
    </w:tbl>
    <w:p w14:paraId="53F8BC7D" w14:textId="77777777" w:rsidR="00A65989" w:rsidRPr="00031D96" w:rsidRDefault="00A65989" w:rsidP="0018570B">
      <w:pPr>
        <w:spacing w:after="0" w:line="240" w:lineRule="auto"/>
        <w:ind w:firstLine="709"/>
        <w:jc w:val="both"/>
        <w:rPr>
          <w:rFonts w:ascii="Times New Roman" w:hAnsi="Times New Roman"/>
          <w:sz w:val="28"/>
          <w:szCs w:val="28"/>
        </w:rPr>
      </w:pPr>
    </w:p>
    <w:p w14:paraId="0863D8DC" w14:textId="3E41CE1C" w:rsidR="00A65989" w:rsidRPr="00031D96" w:rsidRDefault="00A6598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За</w:t>
      </w:r>
      <w:r w:rsidR="001A04A7">
        <w:rPr>
          <w:rFonts w:ascii="Times New Roman" w:hAnsi="Times New Roman"/>
          <w:sz w:val="28"/>
          <w:szCs w:val="28"/>
        </w:rPr>
        <w:t xml:space="preserve"> </w:t>
      </w:r>
      <w:r w:rsidRPr="00031D96">
        <w:rPr>
          <w:rFonts w:ascii="Times New Roman" w:hAnsi="Times New Roman"/>
          <w:sz w:val="28"/>
          <w:szCs w:val="28"/>
        </w:rPr>
        <w:t>пять</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капитальные</w:t>
      </w:r>
      <w:r w:rsidR="001A04A7">
        <w:rPr>
          <w:rFonts w:ascii="Times New Roman" w:hAnsi="Times New Roman"/>
          <w:sz w:val="28"/>
          <w:szCs w:val="28"/>
        </w:rPr>
        <w:t xml:space="preserve"> </w:t>
      </w:r>
      <w:r w:rsidRPr="00031D96">
        <w:rPr>
          <w:rFonts w:ascii="Times New Roman" w:hAnsi="Times New Roman"/>
          <w:sz w:val="28"/>
          <w:szCs w:val="28"/>
        </w:rPr>
        <w:t>ремонты</w:t>
      </w:r>
      <w:r w:rsidR="001A04A7">
        <w:rPr>
          <w:rFonts w:ascii="Times New Roman" w:hAnsi="Times New Roman"/>
          <w:sz w:val="28"/>
          <w:szCs w:val="28"/>
        </w:rPr>
        <w:t xml:space="preserve"> </w:t>
      </w:r>
      <w:r w:rsidRPr="00031D96">
        <w:rPr>
          <w:rFonts w:ascii="Times New Roman" w:hAnsi="Times New Roman"/>
          <w:sz w:val="28"/>
          <w:szCs w:val="28"/>
        </w:rPr>
        <w:t>25</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(21</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детских</w:t>
      </w:r>
      <w:r w:rsidR="001A04A7">
        <w:rPr>
          <w:rFonts w:ascii="Times New Roman" w:hAnsi="Times New Roman"/>
          <w:sz w:val="28"/>
          <w:szCs w:val="28"/>
        </w:rPr>
        <w:t xml:space="preserve"> </w:t>
      </w:r>
      <w:r w:rsidRPr="00031D96">
        <w:rPr>
          <w:rFonts w:ascii="Times New Roman" w:hAnsi="Times New Roman"/>
          <w:sz w:val="28"/>
          <w:szCs w:val="28"/>
        </w:rPr>
        <w:t>сада),</w:t>
      </w:r>
      <w:r w:rsidR="001A04A7">
        <w:rPr>
          <w:rFonts w:ascii="Times New Roman" w:hAnsi="Times New Roman"/>
          <w:sz w:val="28"/>
          <w:szCs w:val="28"/>
        </w:rPr>
        <w:t xml:space="preserve"> </w:t>
      </w:r>
      <w:r w:rsidRPr="00031D96">
        <w:rPr>
          <w:rFonts w:ascii="Times New Roman" w:hAnsi="Times New Roman"/>
          <w:sz w:val="28"/>
          <w:szCs w:val="28"/>
        </w:rPr>
        <w:t>финансирование</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осуществлялось</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«РН-Юганскнефтегаз»</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«Газпромнефть-</w:t>
      </w:r>
      <w:proofErr w:type="spellStart"/>
      <w:r w:rsidRPr="00031D96">
        <w:rPr>
          <w:rFonts w:ascii="Times New Roman" w:hAnsi="Times New Roman"/>
          <w:sz w:val="28"/>
          <w:szCs w:val="28"/>
        </w:rPr>
        <w:t>Хантос</w:t>
      </w:r>
      <w:proofErr w:type="spellEnd"/>
      <w:r w:rsidRPr="00031D96">
        <w:rPr>
          <w:rFonts w:ascii="Times New Roman" w:hAnsi="Times New Roman"/>
          <w:sz w:val="28"/>
          <w:szCs w:val="28"/>
        </w:rPr>
        <w:t>».</w:t>
      </w:r>
    </w:p>
    <w:p w14:paraId="212B9370" w14:textId="7D8CE993" w:rsidR="00DD3C65" w:rsidRPr="00031D96" w:rsidRDefault="00E75B6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.1</w:t>
      </w:r>
      <w:r w:rsidR="004D6850" w:rsidRPr="00031D96">
        <w:rPr>
          <w:rFonts w:ascii="Times New Roman" w:hAnsi="Times New Roman"/>
          <w:sz w:val="28"/>
          <w:szCs w:val="28"/>
        </w:rPr>
        <w:t>5</w:t>
      </w:r>
      <w:r w:rsidR="001478F4"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Создание</w:t>
      </w:r>
      <w:r w:rsidR="001A04A7">
        <w:rPr>
          <w:rFonts w:ascii="Times New Roman" w:hAnsi="Times New Roman"/>
          <w:sz w:val="28"/>
          <w:szCs w:val="28"/>
        </w:rPr>
        <w:t xml:space="preserve"> </w:t>
      </w:r>
      <w:r w:rsidR="00DD3C65" w:rsidRPr="00031D96">
        <w:rPr>
          <w:rFonts w:ascii="Times New Roman" w:hAnsi="Times New Roman"/>
          <w:sz w:val="28"/>
          <w:szCs w:val="28"/>
        </w:rPr>
        <w:t>условий</w:t>
      </w:r>
      <w:r w:rsidR="001A04A7">
        <w:rPr>
          <w:rFonts w:ascii="Times New Roman" w:hAnsi="Times New Roman"/>
          <w:sz w:val="28"/>
          <w:szCs w:val="28"/>
        </w:rPr>
        <w:t xml:space="preserve"> </w:t>
      </w:r>
      <w:r w:rsidR="00DD3C65" w:rsidRPr="00031D96">
        <w:rPr>
          <w:rFonts w:ascii="Times New Roman" w:hAnsi="Times New Roman"/>
          <w:sz w:val="28"/>
          <w:szCs w:val="28"/>
        </w:rPr>
        <w:t>для</w:t>
      </w:r>
      <w:r w:rsidR="001A04A7">
        <w:rPr>
          <w:rFonts w:ascii="Times New Roman" w:hAnsi="Times New Roman"/>
          <w:sz w:val="28"/>
          <w:szCs w:val="28"/>
        </w:rPr>
        <w:t xml:space="preserve"> </w:t>
      </w:r>
      <w:r w:rsidR="00DD3C65" w:rsidRPr="00031D96">
        <w:rPr>
          <w:rFonts w:ascii="Times New Roman" w:hAnsi="Times New Roman"/>
          <w:sz w:val="28"/>
          <w:szCs w:val="28"/>
        </w:rPr>
        <w:t>оказания</w:t>
      </w:r>
      <w:r w:rsidR="001A04A7">
        <w:rPr>
          <w:rFonts w:ascii="Times New Roman" w:hAnsi="Times New Roman"/>
          <w:sz w:val="28"/>
          <w:szCs w:val="28"/>
        </w:rPr>
        <w:t xml:space="preserve"> </w:t>
      </w:r>
      <w:r w:rsidR="00DD3C65" w:rsidRPr="00031D96">
        <w:rPr>
          <w:rFonts w:ascii="Times New Roman" w:hAnsi="Times New Roman"/>
          <w:sz w:val="28"/>
          <w:szCs w:val="28"/>
        </w:rPr>
        <w:t>медицинской</w:t>
      </w:r>
      <w:r w:rsidR="001A04A7">
        <w:rPr>
          <w:rFonts w:ascii="Times New Roman" w:hAnsi="Times New Roman"/>
          <w:sz w:val="28"/>
          <w:szCs w:val="28"/>
        </w:rPr>
        <w:t xml:space="preserve"> </w:t>
      </w:r>
      <w:r w:rsidR="00DD3C65" w:rsidRPr="00031D96">
        <w:rPr>
          <w:rFonts w:ascii="Times New Roman" w:hAnsi="Times New Roman"/>
          <w:sz w:val="28"/>
          <w:szCs w:val="28"/>
        </w:rPr>
        <w:t>помощи</w:t>
      </w:r>
      <w:r w:rsidR="001A04A7">
        <w:rPr>
          <w:rFonts w:ascii="Times New Roman" w:hAnsi="Times New Roman"/>
          <w:sz w:val="28"/>
          <w:szCs w:val="28"/>
        </w:rPr>
        <w:t xml:space="preserve"> </w:t>
      </w:r>
      <w:r w:rsidR="00DD3C65" w:rsidRPr="00031D96">
        <w:rPr>
          <w:rFonts w:ascii="Times New Roman" w:hAnsi="Times New Roman"/>
          <w:sz w:val="28"/>
          <w:szCs w:val="28"/>
        </w:rPr>
        <w:t>населению</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т</w:t>
      </w:r>
      <w:r w:rsidR="00D20792" w:rsidRPr="00031D96">
        <w:rPr>
          <w:rFonts w:ascii="Times New Roman" w:hAnsi="Times New Roman"/>
          <w:sz w:val="28"/>
          <w:szCs w:val="28"/>
        </w:rPr>
        <w:t>ерритории</w:t>
      </w:r>
      <w:r w:rsidR="001A04A7">
        <w:rPr>
          <w:rFonts w:ascii="Times New Roman" w:hAnsi="Times New Roman"/>
          <w:sz w:val="28"/>
          <w:szCs w:val="28"/>
        </w:rPr>
        <w:t xml:space="preserve"> </w:t>
      </w:r>
      <w:r w:rsidR="00D20792"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20792" w:rsidRPr="00031D96">
        <w:rPr>
          <w:rFonts w:ascii="Times New Roman" w:hAnsi="Times New Roman"/>
          <w:sz w:val="28"/>
          <w:szCs w:val="28"/>
        </w:rPr>
        <w:t>района.</w:t>
      </w:r>
    </w:p>
    <w:p w14:paraId="0F1C625C" w14:textId="1F95B112"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Структура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здравоохранения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представлена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бюджетным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00081597">
        <w:rPr>
          <w:rFonts w:ascii="Times New Roman" w:eastAsia="Times New Roman" w:hAnsi="Times New Roman"/>
          <w:sz w:val="28"/>
          <w:szCs w:val="28"/>
          <w:lang w:eastAsia="ru-RU"/>
        </w:rPr>
        <w:t>«</w:t>
      </w:r>
      <w:r w:rsidRPr="00031D96">
        <w:rPr>
          <w:rFonts w:ascii="Times New Roman" w:eastAsia="Times New Roman" w:hAnsi="Times New Roman"/>
          <w:sz w:val="28"/>
          <w:szCs w:val="28"/>
          <w:lang w:eastAsia="ru-RU"/>
        </w:rPr>
        <w:t>Ханты-Мансийская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больница»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(далее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больница),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оказывающим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первичную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медико-санитарную,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специализированную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скорую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медицинскую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помощь,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состав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которого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входят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участковые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больницы,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поликлиника,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расположенная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врачебных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амбулатории,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19</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фельдшерско-акушерских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пунктов.</w:t>
      </w:r>
    </w:p>
    <w:p w14:paraId="4EF618C5" w14:textId="7D65B5A6"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Одним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наиболее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важных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показателей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доступности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медицинской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помощи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является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процент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укомплектованности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врачебными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кадрами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средним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медицинским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персоналом.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медицинские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услуги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оказывались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силами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43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врачей.</w:t>
      </w:r>
    </w:p>
    <w:p w14:paraId="522123FE" w14:textId="234EBCB8"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целью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повышения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доступности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специализированной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медицинской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помощи,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функциональной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лабораторной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диагностики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ежегодно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работает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лечебно-диагностическое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отделение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водном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транспорте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w:t>
      </w:r>
      <w:r w:rsidR="004452B3" w:rsidRPr="004452B3">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Пирогов»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передвижной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флюорографической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установкой,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также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мобильные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врачебные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бригады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больницы.</w:t>
      </w:r>
    </w:p>
    <w:p w14:paraId="5C6EACBA" w14:textId="58107B11"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Сельский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коечный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фонд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больницы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составляет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96</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коек</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круглосуточного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коек</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дневного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пребывания.</w:t>
      </w:r>
    </w:p>
    <w:p w14:paraId="62B8EB59" w14:textId="397D3046"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адресной</w:t>
      </w:r>
      <w:r w:rsidR="001A04A7">
        <w:rPr>
          <w:rFonts w:ascii="Times New Roman" w:hAnsi="Times New Roman"/>
          <w:sz w:val="28"/>
          <w:szCs w:val="28"/>
        </w:rPr>
        <w:t xml:space="preserve"> </w:t>
      </w:r>
      <w:r w:rsidRPr="00031D96">
        <w:rPr>
          <w:rFonts w:ascii="Times New Roman" w:hAnsi="Times New Roman"/>
          <w:sz w:val="28"/>
          <w:szCs w:val="28"/>
        </w:rPr>
        <w:t>программой</w:t>
      </w:r>
      <w:r w:rsidR="001A04A7">
        <w:rPr>
          <w:rFonts w:ascii="Times New Roman" w:hAnsi="Times New Roman"/>
          <w:sz w:val="28"/>
          <w:szCs w:val="28"/>
        </w:rPr>
        <w:t xml:space="preserve"> </w:t>
      </w:r>
      <w:r w:rsidRPr="00031D96">
        <w:rPr>
          <w:rFonts w:ascii="Times New Roman" w:hAnsi="Times New Roman"/>
          <w:sz w:val="28"/>
          <w:szCs w:val="28"/>
        </w:rPr>
        <w:t>ремонта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объектам</w:t>
      </w:r>
      <w:r w:rsidR="001A04A7">
        <w:rPr>
          <w:rFonts w:ascii="Times New Roman" w:hAnsi="Times New Roman"/>
          <w:sz w:val="28"/>
          <w:szCs w:val="28"/>
        </w:rPr>
        <w:t xml:space="preserve"> </w:t>
      </w:r>
      <w:r w:rsidRPr="00031D96">
        <w:rPr>
          <w:rFonts w:ascii="Times New Roman" w:hAnsi="Times New Roman"/>
          <w:sz w:val="28"/>
          <w:szCs w:val="28"/>
        </w:rPr>
        <w:t>районной</w:t>
      </w:r>
      <w:r w:rsidR="001A04A7">
        <w:rPr>
          <w:rFonts w:ascii="Times New Roman" w:hAnsi="Times New Roman"/>
          <w:sz w:val="28"/>
          <w:szCs w:val="28"/>
        </w:rPr>
        <w:t xml:space="preserve"> </w:t>
      </w:r>
      <w:r w:rsidRPr="00031D96">
        <w:rPr>
          <w:rFonts w:ascii="Times New Roman" w:hAnsi="Times New Roman"/>
          <w:sz w:val="28"/>
          <w:szCs w:val="28"/>
        </w:rPr>
        <w:t>больницы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p>
    <w:p w14:paraId="6B29AC04" w14:textId="14178203"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проведен</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текущий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ремонт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административно</w:t>
      </w:r>
      <w:r w:rsidR="00E459F9" w:rsidRPr="00031D96">
        <w:rPr>
          <w:rFonts w:ascii="Times New Roman" w:eastAsia="Times New Roman" w:hAnsi="Times New Roman"/>
          <w:sz w:val="28"/>
          <w:szCs w:val="28"/>
          <w:lang w:eastAsia="ru-RU"/>
        </w:rPr>
        <w:t>-</w:t>
      </w:r>
      <w:r w:rsidRPr="00031D96">
        <w:rPr>
          <w:rFonts w:ascii="Times New Roman" w:eastAsia="Times New Roman" w:hAnsi="Times New Roman"/>
          <w:sz w:val="28"/>
          <w:szCs w:val="28"/>
          <w:lang w:eastAsia="ru-RU"/>
        </w:rPr>
        <w:t>хозяйственного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корпуса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w:t>
      </w:r>
      <w:r w:rsidR="001A04A7">
        <w:rPr>
          <w:rFonts w:ascii="Times New Roman" w:eastAsia="Times New Roman" w:hAnsi="Times New Roman"/>
          <w:sz w:val="28"/>
          <w:szCs w:val="28"/>
          <w:lang w:eastAsia="ru-RU"/>
        </w:rPr>
        <w:t xml:space="preserve"> </w:t>
      </w:r>
    </w:p>
    <w:p w14:paraId="38B90ADE" w14:textId="7E243727" w:rsidR="0085035F" w:rsidRPr="00031D96" w:rsidRDefault="0085035F" w:rsidP="0018570B">
      <w:pPr>
        <w:shd w:val="clear" w:color="auto" w:fill="FFFFFF"/>
        <w:spacing w:after="0" w:line="240" w:lineRule="auto"/>
        <w:ind w:firstLine="567"/>
        <w:jc w:val="both"/>
        <w:rPr>
          <w:rFonts w:ascii="Times New Roman" w:hAnsi="Times New Roman"/>
          <w:sz w:val="28"/>
          <w:szCs w:val="28"/>
        </w:rPr>
      </w:pPr>
      <w:r w:rsidRPr="00031D96">
        <w:rPr>
          <w:rFonts w:ascii="Times New Roman" w:hAnsi="Times New Roman"/>
          <w:sz w:val="28"/>
          <w:szCs w:val="28"/>
        </w:rPr>
        <w:t>закуплено</w:t>
      </w:r>
      <w:r w:rsidR="001A04A7">
        <w:rPr>
          <w:rFonts w:ascii="Times New Roman" w:hAnsi="Times New Roman"/>
          <w:sz w:val="28"/>
          <w:szCs w:val="28"/>
        </w:rPr>
        <w:t xml:space="preserve"> </w:t>
      </w:r>
      <w:r w:rsidRPr="00031D96">
        <w:rPr>
          <w:rFonts w:ascii="Times New Roman" w:hAnsi="Times New Roman"/>
          <w:sz w:val="28"/>
          <w:szCs w:val="28"/>
        </w:rPr>
        <w:t>медицинское</w:t>
      </w:r>
      <w:r w:rsidR="001A04A7">
        <w:rPr>
          <w:rFonts w:ascii="Times New Roman" w:hAnsi="Times New Roman"/>
          <w:sz w:val="28"/>
          <w:szCs w:val="28"/>
        </w:rPr>
        <w:t xml:space="preserve"> </w:t>
      </w:r>
      <w:r w:rsidRPr="00031D96">
        <w:rPr>
          <w:rFonts w:ascii="Times New Roman" w:hAnsi="Times New Roman"/>
          <w:sz w:val="28"/>
          <w:szCs w:val="28"/>
        </w:rPr>
        <w:t>оборудование:</w:t>
      </w:r>
      <w:r w:rsidR="001A04A7">
        <w:rPr>
          <w:rFonts w:ascii="Times New Roman" w:hAnsi="Times New Roman"/>
          <w:sz w:val="28"/>
          <w:szCs w:val="28"/>
        </w:rPr>
        <w:t xml:space="preserve"> </w:t>
      </w:r>
      <w:r w:rsidRPr="00031D96">
        <w:rPr>
          <w:rFonts w:ascii="Times New Roman" w:hAnsi="Times New Roman"/>
          <w:sz w:val="28"/>
          <w:szCs w:val="28"/>
        </w:rPr>
        <w:t>аппарат</w:t>
      </w:r>
      <w:r w:rsidR="001A04A7">
        <w:rPr>
          <w:rFonts w:ascii="Times New Roman" w:hAnsi="Times New Roman"/>
          <w:sz w:val="28"/>
          <w:szCs w:val="28"/>
        </w:rPr>
        <w:t xml:space="preserve"> </w:t>
      </w:r>
      <w:r w:rsidRPr="00031D96">
        <w:rPr>
          <w:rFonts w:ascii="Times New Roman" w:hAnsi="Times New Roman"/>
          <w:sz w:val="28"/>
          <w:szCs w:val="28"/>
        </w:rPr>
        <w:t>ИВЛ,</w:t>
      </w:r>
      <w:r w:rsidR="001A04A7">
        <w:rPr>
          <w:rFonts w:ascii="Times New Roman" w:hAnsi="Times New Roman"/>
          <w:sz w:val="28"/>
          <w:szCs w:val="28"/>
        </w:rPr>
        <w:t xml:space="preserve"> </w:t>
      </w:r>
      <w:r w:rsidRPr="00031D96">
        <w:rPr>
          <w:rFonts w:ascii="Times New Roman" w:hAnsi="Times New Roman"/>
          <w:sz w:val="28"/>
          <w:szCs w:val="28"/>
        </w:rPr>
        <w:t>электрокардиографы,</w:t>
      </w:r>
      <w:r w:rsidR="001A04A7">
        <w:rPr>
          <w:rFonts w:ascii="Times New Roman" w:hAnsi="Times New Roman"/>
          <w:sz w:val="28"/>
          <w:szCs w:val="28"/>
        </w:rPr>
        <w:t xml:space="preserve"> </w:t>
      </w:r>
      <w:r w:rsidRPr="00031D96">
        <w:rPr>
          <w:rFonts w:ascii="Times New Roman" w:hAnsi="Times New Roman"/>
          <w:sz w:val="28"/>
          <w:szCs w:val="28"/>
        </w:rPr>
        <w:t>программно</w:t>
      </w:r>
      <w:r w:rsidR="00E459F9" w:rsidRPr="00031D96">
        <w:rPr>
          <w:rFonts w:ascii="Times New Roman" w:hAnsi="Times New Roman"/>
          <w:sz w:val="28"/>
          <w:szCs w:val="28"/>
        </w:rPr>
        <w:t>-</w:t>
      </w:r>
      <w:r w:rsidRPr="00031D96">
        <w:rPr>
          <w:rFonts w:ascii="Times New Roman" w:hAnsi="Times New Roman"/>
          <w:sz w:val="28"/>
          <w:szCs w:val="28"/>
        </w:rPr>
        <w:t>аппаратный</w:t>
      </w:r>
      <w:r w:rsidR="001A04A7">
        <w:rPr>
          <w:rFonts w:ascii="Times New Roman" w:hAnsi="Times New Roman"/>
          <w:sz w:val="28"/>
          <w:szCs w:val="28"/>
        </w:rPr>
        <w:t xml:space="preserve"> </w:t>
      </w:r>
      <w:r w:rsidRPr="00031D96">
        <w:rPr>
          <w:rFonts w:ascii="Times New Roman" w:hAnsi="Times New Roman"/>
          <w:sz w:val="28"/>
          <w:szCs w:val="28"/>
        </w:rPr>
        <w:t>комплекс,</w:t>
      </w:r>
      <w:r w:rsidR="001A04A7">
        <w:rPr>
          <w:rFonts w:ascii="Times New Roman" w:hAnsi="Times New Roman"/>
          <w:sz w:val="28"/>
          <w:szCs w:val="28"/>
        </w:rPr>
        <w:t xml:space="preserve"> </w:t>
      </w:r>
      <w:r w:rsidRPr="00031D96">
        <w:rPr>
          <w:rFonts w:ascii="Times New Roman" w:hAnsi="Times New Roman"/>
          <w:sz w:val="28"/>
          <w:szCs w:val="28"/>
        </w:rPr>
        <w:t>оборудование</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отделения</w:t>
      </w:r>
      <w:r w:rsidR="001A04A7">
        <w:rPr>
          <w:rFonts w:ascii="Times New Roman" w:hAnsi="Times New Roman"/>
          <w:sz w:val="28"/>
          <w:szCs w:val="28"/>
        </w:rPr>
        <w:t xml:space="preserve"> </w:t>
      </w:r>
      <w:r w:rsidRPr="00031D96">
        <w:rPr>
          <w:rFonts w:ascii="Times New Roman" w:hAnsi="Times New Roman"/>
          <w:sz w:val="28"/>
          <w:szCs w:val="28"/>
        </w:rPr>
        <w:t>паллиативной</w:t>
      </w:r>
      <w:r w:rsidR="001A04A7">
        <w:rPr>
          <w:rFonts w:ascii="Times New Roman" w:hAnsi="Times New Roman"/>
          <w:sz w:val="28"/>
          <w:szCs w:val="28"/>
        </w:rPr>
        <w:t xml:space="preserve"> </w:t>
      </w:r>
      <w:r w:rsidRPr="00031D96">
        <w:rPr>
          <w:rFonts w:ascii="Times New Roman" w:hAnsi="Times New Roman"/>
          <w:sz w:val="28"/>
          <w:szCs w:val="28"/>
        </w:rPr>
        <w:t>медицинской</w:t>
      </w:r>
      <w:r w:rsidR="001A04A7">
        <w:rPr>
          <w:rFonts w:ascii="Times New Roman" w:hAnsi="Times New Roman"/>
          <w:sz w:val="28"/>
          <w:szCs w:val="28"/>
        </w:rPr>
        <w:t xml:space="preserve"> </w:t>
      </w:r>
      <w:r w:rsidRPr="00031D96">
        <w:rPr>
          <w:rFonts w:ascii="Times New Roman" w:hAnsi="Times New Roman"/>
          <w:sz w:val="28"/>
          <w:szCs w:val="28"/>
        </w:rPr>
        <w:t>помощи.</w:t>
      </w:r>
      <w:r w:rsidR="001A04A7">
        <w:rPr>
          <w:rFonts w:ascii="Times New Roman" w:hAnsi="Times New Roman"/>
          <w:sz w:val="28"/>
          <w:szCs w:val="28"/>
        </w:rPr>
        <w:t xml:space="preserve"> </w:t>
      </w:r>
    </w:p>
    <w:p w14:paraId="2DE2B267" w14:textId="64E36A4E" w:rsidR="0085035F" w:rsidRPr="00031D96" w:rsidRDefault="008A23A4"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П</w:t>
      </w:r>
      <w:r w:rsidR="0085035F" w:rsidRPr="00031D96">
        <w:rPr>
          <w:rFonts w:ascii="Times New Roman" w:eastAsia="Times New Roman" w:hAnsi="Times New Roman"/>
          <w:sz w:val="28"/>
          <w:szCs w:val="28"/>
          <w:lang w:eastAsia="ru-RU"/>
        </w:rPr>
        <w:t>риобретен</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автомобиль</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скорой</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медицинской</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помощи</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марки</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Луидор</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отделения</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скорой</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медицинской</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помощи</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85035F"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0085035F" w:rsidRPr="00031D96">
        <w:rPr>
          <w:rFonts w:ascii="Times New Roman" w:eastAsia="Times New Roman" w:hAnsi="Times New Roman"/>
          <w:sz w:val="28"/>
          <w:szCs w:val="28"/>
          <w:lang w:eastAsia="ru-RU"/>
        </w:rPr>
        <w:t>Горноправдинск</w:t>
      </w:r>
      <w:proofErr w:type="spellEnd"/>
      <w:r w:rsidR="0085035F" w:rsidRPr="00031D96">
        <w:rPr>
          <w:rFonts w:ascii="Times New Roman" w:eastAsia="Times New Roman" w:hAnsi="Times New Roman"/>
          <w:sz w:val="28"/>
          <w:szCs w:val="28"/>
          <w:lang w:eastAsia="ru-RU"/>
        </w:rPr>
        <w:t>.</w:t>
      </w:r>
    </w:p>
    <w:p w14:paraId="6CE2E565" w14:textId="5B8A1F2C"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рамках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Программы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модернизации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информационных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технологий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внедрена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промышленную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эксплуатаци</w:t>
      </w:r>
      <w:r w:rsidR="008D236C">
        <w:rPr>
          <w:rFonts w:ascii="Times New Roman" w:eastAsia="Times New Roman" w:hAnsi="Times New Roman"/>
          <w:sz w:val="28"/>
          <w:szCs w:val="28"/>
          <w:lang w:eastAsia="ru-RU"/>
        </w:rPr>
        <w:t>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система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удаленного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консультирования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(включая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удаленные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ФАП),</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что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позволило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обеспечить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доступность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медицинской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помощи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жителей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Кроме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организована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удаленная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запись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специалистам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электронной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через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информационно-телекоммуникационную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Интернет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A933F6">
        <w:rPr>
          <w:rFonts w:ascii="Times New Roman" w:eastAsia="Times New Roman" w:hAnsi="Times New Roman"/>
          <w:sz w:val="28"/>
          <w:szCs w:val="28"/>
          <w:lang w:eastAsia="ru-RU"/>
        </w:rPr>
        <w:t>использованием</w:t>
      </w:r>
      <w:r w:rsidR="001A04A7">
        <w:rPr>
          <w:rFonts w:ascii="Times New Roman" w:eastAsia="Times New Roman" w:hAnsi="Times New Roman"/>
          <w:sz w:val="28"/>
          <w:szCs w:val="28"/>
          <w:lang w:eastAsia="ru-RU"/>
        </w:rPr>
        <w:t xml:space="preserve"> </w:t>
      </w:r>
      <w:r w:rsidR="00A933F6" w:rsidRPr="00A933F6">
        <w:rPr>
          <w:rFonts w:ascii="Times New Roman" w:eastAsia="Times New Roman" w:hAnsi="Times New Roman"/>
          <w:sz w:val="28"/>
          <w:szCs w:val="28"/>
          <w:lang w:eastAsia="ru-RU"/>
        </w:rPr>
        <w:t>Единого</w:t>
      </w:r>
      <w:r w:rsidR="001A04A7">
        <w:rPr>
          <w:rFonts w:ascii="Times New Roman" w:eastAsia="Times New Roman" w:hAnsi="Times New Roman"/>
          <w:sz w:val="28"/>
          <w:szCs w:val="28"/>
          <w:lang w:eastAsia="ru-RU"/>
        </w:rPr>
        <w:t xml:space="preserve"> </w:t>
      </w:r>
      <w:r w:rsidR="00A933F6" w:rsidRPr="00A933F6">
        <w:rPr>
          <w:rFonts w:ascii="Times New Roman" w:eastAsia="Times New Roman" w:hAnsi="Times New Roman"/>
          <w:sz w:val="28"/>
          <w:szCs w:val="28"/>
          <w:lang w:eastAsia="ru-RU"/>
        </w:rPr>
        <w:t>портала</w:t>
      </w:r>
      <w:r w:rsidR="001A04A7">
        <w:rPr>
          <w:rFonts w:ascii="Times New Roman" w:eastAsia="Times New Roman" w:hAnsi="Times New Roman"/>
          <w:sz w:val="28"/>
          <w:szCs w:val="28"/>
          <w:lang w:eastAsia="ru-RU"/>
        </w:rPr>
        <w:t xml:space="preserve"> </w:t>
      </w:r>
      <w:r w:rsidR="00A933F6" w:rsidRPr="00A933F6">
        <w:rPr>
          <w:rFonts w:ascii="Times New Roman" w:eastAsia="Times New Roman" w:hAnsi="Times New Roman"/>
          <w:sz w:val="28"/>
          <w:szCs w:val="28"/>
          <w:lang w:eastAsia="ru-RU"/>
        </w:rPr>
        <w:t>государственных</w:t>
      </w:r>
      <w:r w:rsidR="001A04A7">
        <w:rPr>
          <w:rFonts w:ascii="Times New Roman" w:eastAsia="Times New Roman" w:hAnsi="Times New Roman"/>
          <w:sz w:val="28"/>
          <w:szCs w:val="28"/>
          <w:lang w:eastAsia="ru-RU"/>
        </w:rPr>
        <w:t xml:space="preserve"> </w:t>
      </w:r>
      <w:r w:rsidR="00A933F6" w:rsidRPr="00A933F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00A933F6" w:rsidRPr="00A933F6">
        <w:rPr>
          <w:rFonts w:ascii="Times New Roman" w:eastAsia="Times New Roman" w:hAnsi="Times New Roman"/>
          <w:sz w:val="28"/>
          <w:szCs w:val="28"/>
          <w:lang w:eastAsia="ru-RU"/>
        </w:rPr>
        <w:t>муниципальных</w:t>
      </w:r>
      <w:r w:rsidR="001A04A7">
        <w:rPr>
          <w:rFonts w:ascii="Times New Roman" w:eastAsia="Times New Roman" w:hAnsi="Times New Roman"/>
          <w:sz w:val="28"/>
          <w:szCs w:val="28"/>
          <w:lang w:eastAsia="ru-RU"/>
        </w:rPr>
        <w:t xml:space="preserve"> </w:t>
      </w:r>
      <w:r w:rsidR="00A933F6" w:rsidRPr="00A933F6">
        <w:rPr>
          <w:rFonts w:ascii="Times New Roman" w:eastAsia="Times New Roman" w:hAnsi="Times New Roman"/>
          <w:sz w:val="28"/>
          <w:szCs w:val="28"/>
          <w:lang w:eastAsia="ru-RU"/>
        </w:rPr>
        <w:t>услуг</w:t>
      </w:r>
      <w:r w:rsidR="001A04A7">
        <w:rPr>
          <w:rFonts w:ascii="Times New Roman" w:eastAsia="Times New Roman" w:hAnsi="Times New Roman"/>
          <w:sz w:val="28"/>
          <w:szCs w:val="28"/>
          <w:lang w:eastAsia="ru-RU"/>
        </w:rPr>
        <w:t xml:space="preserve"> </w:t>
      </w:r>
      <w:r w:rsidR="00A933F6" w:rsidRPr="00A933F6">
        <w:rPr>
          <w:rFonts w:ascii="Times New Roman" w:eastAsia="Times New Roman" w:hAnsi="Times New Roman"/>
          <w:sz w:val="28"/>
          <w:szCs w:val="28"/>
          <w:lang w:eastAsia="ru-RU"/>
        </w:rPr>
        <w:t>(функций).</w:t>
      </w:r>
    </w:p>
    <w:p w14:paraId="57873493" w14:textId="1EC0ADB3"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поликлиники</w:t>
      </w:r>
      <w:r w:rsidR="001A04A7">
        <w:rPr>
          <w:rFonts w:ascii="Times New Roman" w:eastAsia="Times New Roman" w:hAnsi="Times New Roman"/>
          <w:sz w:val="28"/>
          <w:szCs w:val="28"/>
          <w:lang w:eastAsia="ru-RU"/>
        </w:rPr>
        <w:t xml:space="preserve"> </w:t>
      </w:r>
      <w:r w:rsidR="003272E9">
        <w:rPr>
          <w:rFonts w:ascii="Times New Roman" w:eastAsia="Times New Roman" w:hAnsi="Times New Roman"/>
          <w:sz w:val="28"/>
          <w:szCs w:val="28"/>
          <w:lang w:eastAsia="ru-RU"/>
        </w:rPr>
        <w:t>БУ</w:t>
      </w:r>
      <w:r w:rsidR="001A04A7">
        <w:rPr>
          <w:rFonts w:ascii="Times New Roman" w:eastAsia="Times New Roman" w:hAnsi="Times New Roman"/>
          <w:sz w:val="28"/>
          <w:szCs w:val="28"/>
          <w:lang w:eastAsia="ru-RU"/>
        </w:rPr>
        <w:t xml:space="preserve"> </w:t>
      </w:r>
      <w:r w:rsidR="003272E9">
        <w:rPr>
          <w:rFonts w:ascii="Times New Roman" w:eastAsia="Times New Roman" w:hAnsi="Times New Roman"/>
          <w:sz w:val="28"/>
          <w:szCs w:val="28"/>
          <w:lang w:eastAsia="ru-RU"/>
        </w:rPr>
        <w:t>«Ханты-Мансийская</w:t>
      </w:r>
      <w:r w:rsidR="001A04A7">
        <w:rPr>
          <w:rFonts w:ascii="Times New Roman" w:eastAsia="Times New Roman" w:hAnsi="Times New Roman"/>
          <w:sz w:val="28"/>
          <w:szCs w:val="28"/>
          <w:lang w:eastAsia="ru-RU"/>
        </w:rPr>
        <w:t xml:space="preserve"> </w:t>
      </w:r>
      <w:r w:rsidR="003272E9">
        <w:rPr>
          <w:rFonts w:ascii="Times New Roman" w:eastAsia="Times New Roman" w:hAnsi="Times New Roman"/>
          <w:sz w:val="28"/>
          <w:szCs w:val="28"/>
          <w:lang w:eastAsia="ru-RU"/>
        </w:rPr>
        <w:t>районная</w:t>
      </w:r>
      <w:r w:rsidR="001A04A7">
        <w:rPr>
          <w:rFonts w:ascii="Times New Roman" w:eastAsia="Times New Roman" w:hAnsi="Times New Roman"/>
          <w:sz w:val="28"/>
          <w:szCs w:val="28"/>
          <w:lang w:eastAsia="ru-RU"/>
        </w:rPr>
        <w:t xml:space="preserve"> </w:t>
      </w:r>
      <w:r w:rsidR="003272E9">
        <w:rPr>
          <w:rFonts w:ascii="Times New Roman" w:eastAsia="Times New Roman" w:hAnsi="Times New Roman"/>
          <w:sz w:val="28"/>
          <w:szCs w:val="28"/>
          <w:lang w:eastAsia="ru-RU"/>
        </w:rPr>
        <w:t>больница»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организована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работа</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колл</w:t>
      </w:r>
      <w:proofErr w:type="spellEnd"/>
      <w:r w:rsidRPr="00031D96">
        <w:rPr>
          <w:rFonts w:ascii="Times New Roman" w:eastAsia="Times New Roman" w:hAnsi="Times New Roman"/>
          <w:sz w:val="28"/>
          <w:szCs w:val="28"/>
          <w:lang w:eastAsia="ru-RU"/>
        </w:rPr>
        <w:t>-центра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единому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номеру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122.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Разработаны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стандарты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общения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медицинских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регистраторов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населением.</w:t>
      </w:r>
    </w:p>
    <w:p w14:paraId="78F8BFFE" w14:textId="276DEF55" w:rsidR="0085035F" w:rsidRPr="00031D96" w:rsidRDefault="0085035F" w:rsidP="0018570B">
      <w:pPr>
        <w:spacing w:after="0" w:line="240" w:lineRule="auto"/>
        <w:ind w:firstLine="567"/>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штат</w:t>
      </w:r>
      <w:r w:rsidR="001A04A7">
        <w:rPr>
          <w:rFonts w:ascii="Times New Roman" w:hAnsi="Times New Roman"/>
          <w:sz w:val="28"/>
          <w:szCs w:val="28"/>
        </w:rPr>
        <w:t xml:space="preserve"> </w:t>
      </w:r>
      <w:r w:rsidRPr="00031D96">
        <w:rPr>
          <w:rFonts w:ascii="Times New Roman" w:hAnsi="Times New Roman"/>
          <w:sz w:val="28"/>
          <w:szCs w:val="28"/>
        </w:rPr>
        <w:t>больницы</w:t>
      </w:r>
      <w:r w:rsidR="001A04A7">
        <w:rPr>
          <w:rFonts w:ascii="Times New Roman" w:hAnsi="Times New Roman"/>
          <w:sz w:val="28"/>
          <w:szCs w:val="28"/>
        </w:rPr>
        <w:t xml:space="preserve"> </w:t>
      </w:r>
      <w:r w:rsidRPr="00031D96">
        <w:rPr>
          <w:rFonts w:ascii="Times New Roman" w:hAnsi="Times New Roman"/>
          <w:sz w:val="28"/>
          <w:szCs w:val="28"/>
        </w:rPr>
        <w:t>пополнился</w:t>
      </w:r>
      <w:r w:rsidR="001A04A7">
        <w:rPr>
          <w:rFonts w:ascii="Times New Roman" w:hAnsi="Times New Roman"/>
          <w:sz w:val="28"/>
          <w:szCs w:val="28"/>
        </w:rPr>
        <w:t xml:space="preserve"> </w:t>
      </w:r>
      <w:r w:rsidRPr="00031D96">
        <w:rPr>
          <w:rFonts w:ascii="Times New Roman" w:hAnsi="Times New Roman"/>
          <w:sz w:val="28"/>
          <w:szCs w:val="28"/>
        </w:rPr>
        <w:t>востребованными</w:t>
      </w:r>
      <w:r w:rsidR="001A04A7">
        <w:rPr>
          <w:rFonts w:ascii="Times New Roman" w:hAnsi="Times New Roman"/>
          <w:sz w:val="28"/>
          <w:szCs w:val="28"/>
        </w:rPr>
        <w:t xml:space="preserve"> </w:t>
      </w:r>
      <w:r w:rsidRPr="00031D96">
        <w:rPr>
          <w:rFonts w:ascii="Times New Roman" w:hAnsi="Times New Roman"/>
          <w:sz w:val="28"/>
          <w:szCs w:val="28"/>
        </w:rPr>
        <w:t>специалистами:</w:t>
      </w:r>
    </w:p>
    <w:p w14:paraId="79EA763F" w14:textId="171D75D2" w:rsidR="0085035F" w:rsidRPr="00031D96" w:rsidRDefault="0085035F" w:rsidP="0018570B">
      <w:pPr>
        <w:spacing w:after="0" w:line="240" w:lineRule="auto"/>
        <w:ind w:firstLine="567"/>
        <w:jc w:val="both"/>
        <w:rPr>
          <w:rFonts w:ascii="Times New Roman" w:hAnsi="Times New Roman"/>
          <w:sz w:val="28"/>
          <w:szCs w:val="28"/>
        </w:rPr>
      </w:pP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поликлинике</w:t>
      </w:r>
      <w:r w:rsidR="001A04A7">
        <w:rPr>
          <w:rFonts w:ascii="Times New Roman" w:hAnsi="Times New Roman"/>
          <w:sz w:val="28"/>
          <w:szCs w:val="28"/>
        </w:rPr>
        <w:t xml:space="preserve"> </w:t>
      </w:r>
      <w:r w:rsidR="003272E9">
        <w:rPr>
          <w:rFonts w:ascii="Times New Roman" w:eastAsia="Times New Roman" w:hAnsi="Times New Roman"/>
          <w:sz w:val="28"/>
          <w:szCs w:val="28"/>
          <w:lang w:eastAsia="ru-RU"/>
        </w:rPr>
        <w:t>БУ</w:t>
      </w:r>
      <w:r w:rsidR="001A04A7">
        <w:rPr>
          <w:rFonts w:ascii="Times New Roman" w:eastAsia="Times New Roman" w:hAnsi="Times New Roman"/>
          <w:sz w:val="28"/>
          <w:szCs w:val="28"/>
          <w:lang w:eastAsia="ru-RU"/>
        </w:rPr>
        <w:t xml:space="preserve"> </w:t>
      </w:r>
      <w:r w:rsidR="003272E9">
        <w:rPr>
          <w:rFonts w:ascii="Times New Roman" w:eastAsia="Times New Roman" w:hAnsi="Times New Roman"/>
          <w:sz w:val="28"/>
          <w:szCs w:val="28"/>
          <w:lang w:eastAsia="ru-RU"/>
        </w:rPr>
        <w:t>«Ханты-Мансийская</w:t>
      </w:r>
      <w:r w:rsidR="001A04A7">
        <w:rPr>
          <w:rFonts w:ascii="Times New Roman" w:eastAsia="Times New Roman" w:hAnsi="Times New Roman"/>
          <w:sz w:val="28"/>
          <w:szCs w:val="28"/>
          <w:lang w:eastAsia="ru-RU"/>
        </w:rPr>
        <w:t xml:space="preserve"> </w:t>
      </w:r>
      <w:r w:rsidR="003272E9">
        <w:rPr>
          <w:rFonts w:ascii="Times New Roman" w:eastAsia="Times New Roman" w:hAnsi="Times New Roman"/>
          <w:sz w:val="28"/>
          <w:szCs w:val="28"/>
          <w:lang w:eastAsia="ru-RU"/>
        </w:rPr>
        <w:t>районная</w:t>
      </w:r>
      <w:r w:rsidR="001A04A7">
        <w:rPr>
          <w:rFonts w:ascii="Times New Roman" w:eastAsia="Times New Roman" w:hAnsi="Times New Roman"/>
          <w:sz w:val="28"/>
          <w:szCs w:val="28"/>
          <w:lang w:eastAsia="ru-RU"/>
        </w:rPr>
        <w:t xml:space="preserve"> </w:t>
      </w:r>
      <w:r w:rsidR="003272E9">
        <w:rPr>
          <w:rFonts w:ascii="Times New Roman" w:eastAsia="Times New Roman" w:hAnsi="Times New Roman"/>
          <w:sz w:val="28"/>
          <w:szCs w:val="28"/>
          <w:lang w:eastAsia="ru-RU"/>
        </w:rPr>
        <w:t>больница»</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врач</w:t>
      </w:r>
      <w:r w:rsidR="001A04A7">
        <w:rPr>
          <w:rFonts w:ascii="Times New Roman" w:hAnsi="Times New Roman"/>
          <w:sz w:val="28"/>
          <w:szCs w:val="28"/>
        </w:rPr>
        <w:t xml:space="preserve"> </w:t>
      </w:r>
      <w:r w:rsidRPr="00031D96">
        <w:rPr>
          <w:rFonts w:ascii="Times New Roman" w:hAnsi="Times New Roman"/>
          <w:sz w:val="28"/>
          <w:szCs w:val="28"/>
        </w:rPr>
        <w:t>акушер-гинеколог,</w:t>
      </w:r>
      <w:r w:rsidR="001A04A7">
        <w:rPr>
          <w:rFonts w:ascii="Times New Roman" w:hAnsi="Times New Roman"/>
          <w:sz w:val="28"/>
          <w:szCs w:val="28"/>
        </w:rPr>
        <w:t xml:space="preserve"> </w:t>
      </w:r>
      <w:r w:rsidRPr="00031D96">
        <w:rPr>
          <w:rFonts w:ascii="Times New Roman" w:hAnsi="Times New Roman"/>
          <w:sz w:val="28"/>
          <w:szCs w:val="28"/>
        </w:rPr>
        <w:t>врач-терапевт</w:t>
      </w:r>
      <w:r w:rsidR="001A04A7">
        <w:rPr>
          <w:rFonts w:ascii="Times New Roman" w:hAnsi="Times New Roman"/>
          <w:sz w:val="28"/>
          <w:szCs w:val="28"/>
        </w:rPr>
        <w:t xml:space="preserve"> </w:t>
      </w:r>
      <w:r w:rsidRPr="00031D96">
        <w:rPr>
          <w:rFonts w:ascii="Times New Roman" w:hAnsi="Times New Roman"/>
          <w:sz w:val="28"/>
          <w:szCs w:val="28"/>
        </w:rPr>
        <w:t>участковый,</w:t>
      </w:r>
      <w:r w:rsidR="001A04A7">
        <w:rPr>
          <w:rFonts w:ascii="Times New Roman" w:hAnsi="Times New Roman"/>
          <w:sz w:val="28"/>
          <w:szCs w:val="28"/>
        </w:rPr>
        <w:t xml:space="preserve"> </w:t>
      </w:r>
      <w:r w:rsidRPr="00031D96">
        <w:rPr>
          <w:rFonts w:ascii="Times New Roman" w:hAnsi="Times New Roman"/>
          <w:sz w:val="28"/>
          <w:szCs w:val="28"/>
        </w:rPr>
        <w:t>врач</w:t>
      </w:r>
      <w:r w:rsidR="001A04A7">
        <w:rPr>
          <w:rFonts w:ascii="Times New Roman" w:hAnsi="Times New Roman"/>
          <w:sz w:val="28"/>
          <w:szCs w:val="28"/>
        </w:rPr>
        <w:t xml:space="preserve"> </w:t>
      </w:r>
      <w:r w:rsidRPr="00031D96">
        <w:rPr>
          <w:rFonts w:ascii="Times New Roman" w:hAnsi="Times New Roman"/>
          <w:sz w:val="28"/>
          <w:szCs w:val="28"/>
        </w:rPr>
        <w:t>ультразвуковой</w:t>
      </w:r>
      <w:r w:rsidR="001A04A7">
        <w:rPr>
          <w:rFonts w:ascii="Times New Roman" w:hAnsi="Times New Roman"/>
          <w:sz w:val="28"/>
          <w:szCs w:val="28"/>
        </w:rPr>
        <w:t xml:space="preserve"> </w:t>
      </w:r>
      <w:r w:rsidRPr="00031D96">
        <w:rPr>
          <w:rFonts w:ascii="Times New Roman" w:hAnsi="Times New Roman"/>
          <w:sz w:val="28"/>
          <w:szCs w:val="28"/>
        </w:rPr>
        <w:t>диагностики,</w:t>
      </w:r>
      <w:r w:rsidR="001A04A7">
        <w:rPr>
          <w:rFonts w:ascii="Times New Roman" w:hAnsi="Times New Roman"/>
          <w:sz w:val="28"/>
          <w:szCs w:val="28"/>
        </w:rPr>
        <w:t xml:space="preserve"> </w:t>
      </w:r>
      <w:r w:rsidRPr="00031D96">
        <w:rPr>
          <w:rFonts w:ascii="Times New Roman" w:hAnsi="Times New Roman"/>
          <w:sz w:val="28"/>
          <w:szCs w:val="28"/>
        </w:rPr>
        <w:t>врач-методист;</w:t>
      </w:r>
      <w:r w:rsidR="001A04A7">
        <w:rPr>
          <w:rFonts w:ascii="Times New Roman" w:hAnsi="Times New Roman"/>
          <w:sz w:val="28"/>
          <w:szCs w:val="28"/>
        </w:rPr>
        <w:t xml:space="preserve"> </w:t>
      </w:r>
      <w:r w:rsidRPr="00031D96">
        <w:rPr>
          <w:rFonts w:ascii="Times New Roman" w:hAnsi="Times New Roman"/>
          <w:sz w:val="28"/>
          <w:szCs w:val="28"/>
        </w:rPr>
        <w:t>фельдшер;</w:t>
      </w:r>
    </w:p>
    <w:p w14:paraId="32C73C35" w14:textId="3F6FDC2A" w:rsidR="0085035F" w:rsidRPr="00031D96" w:rsidRDefault="0085035F" w:rsidP="0018570B">
      <w:pPr>
        <w:spacing w:after="0" w:line="240" w:lineRule="auto"/>
        <w:ind w:firstLine="567"/>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филиале</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врач-стоматолог;</w:t>
      </w:r>
      <w:r w:rsidR="001A04A7">
        <w:rPr>
          <w:rFonts w:ascii="Times New Roman" w:hAnsi="Times New Roman"/>
          <w:sz w:val="28"/>
          <w:szCs w:val="28"/>
        </w:rPr>
        <w:t xml:space="preserve"> </w:t>
      </w:r>
      <w:r w:rsidRPr="00031D96">
        <w:rPr>
          <w:rFonts w:ascii="Times New Roman" w:hAnsi="Times New Roman"/>
          <w:sz w:val="28"/>
          <w:szCs w:val="28"/>
        </w:rPr>
        <w:t>фельдшер</w:t>
      </w:r>
      <w:r w:rsidR="001A04A7">
        <w:rPr>
          <w:rFonts w:ascii="Times New Roman" w:hAnsi="Times New Roman"/>
          <w:sz w:val="28"/>
          <w:szCs w:val="28"/>
        </w:rPr>
        <w:t xml:space="preserve"> </w:t>
      </w:r>
      <w:r w:rsidRPr="00031D96">
        <w:rPr>
          <w:rFonts w:ascii="Times New Roman" w:hAnsi="Times New Roman"/>
          <w:sz w:val="28"/>
          <w:szCs w:val="28"/>
        </w:rPr>
        <w:t>скорой</w:t>
      </w:r>
      <w:r w:rsidR="001A04A7">
        <w:rPr>
          <w:rFonts w:ascii="Times New Roman" w:hAnsi="Times New Roman"/>
          <w:sz w:val="28"/>
          <w:szCs w:val="28"/>
        </w:rPr>
        <w:t xml:space="preserve"> </w:t>
      </w:r>
      <w:r w:rsidRPr="00031D96">
        <w:rPr>
          <w:rFonts w:ascii="Times New Roman" w:hAnsi="Times New Roman"/>
          <w:sz w:val="28"/>
          <w:szCs w:val="28"/>
        </w:rPr>
        <w:t>медицинской</w:t>
      </w:r>
      <w:r w:rsidR="001A04A7">
        <w:rPr>
          <w:rFonts w:ascii="Times New Roman" w:hAnsi="Times New Roman"/>
          <w:sz w:val="28"/>
          <w:szCs w:val="28"/>
        </w:rPr>
        <w:t xml:space="preserve"> </w:t>
      </w:r>
      <w:r w:rsidRPr="00031D96">
        <w:rPr>
          <w:rFonts w:ascii="Times New Roman" w:hAnsi="Times New Roman"/>
          <w:sz w:val="28"/>
          <w:szCs w:val="28"/>
        </w:rPr>
        <w:t>помощи;</w:t>
      </w:r>
    </w:p>
    <w:p w14:paraId="205D97B2" w14:textId="03721B8A" w:rsidR="0085035F" w:rsidRPr="00031D96" w:rsidRDefault="0085035F" w:rsidP="0018570B">
      <w:pPr>
        <w:spacing w:after="0" w:line="240" w:lineRule="auto"/>
        <w:ind w:firstLine="567"/>
        <w:jc w:val="both"/>
        <w:rPr>
          <w:rFonts w:ascii="Times New Roman" w:hAnsi="Times New Roman"/>
          <w:sz w:val="28"/>
          <w:szCs w:val="28"/>
        </w:rPr>
      </w:pPr>
      <w:r w:rsidRPr="00031D96">
        <w:rPr>
          <w:rFonts w:ascii="Times New Roman" w:hAnsi="Times New Roman"/>
          <w:sz w:val="28"/>
          <w:szCs w:val="28"/>
        </w:rPr>
        <w:t>заведующий</w:t>
      </w:r>
      <w:r w:rsidR="001A04A7">
        <w:rPr>
          <w:rFonts w:ascii="Times New Roman" w:hAnsi="Times New Roman"/>
          <w:sz w:val="28"/>
          <w:szCs w:val="28"/>
        </w:rPr>
        <w:t xml:space="preserve"> </w:t>
      </w:r>
      <w:r w:rsidRPr="00031D96">
        <w:rPr>
          <w:rFonts w:ascii="Times New Roman" w:hAnsi="Times New Roman"/>
          <w:sz w:val="28"/>
          <w:szCs w:val="28"/>
        </w:rPr>
        <w:t>фельдшерско-акушерским</w:t>
      </w:r>
      <w:r w:rsidR="001A04A7">
        <w:rPr>
          <w:rFonts w:ascii="Times New Roman" w:hAnsi="Times New Roman"/>
          <w:sz w:val="28"/>
          <w:szCs w:val="28"/>
        </w:rPr>
        <w:t xml:space="preserve"> </w:t>
      </w:r>
      <w:r w:rsidRPr="00031D96">
        <w:rPr>
          <w:rFonts w:ascii="Times New Roman" w:hAnsi="Times New Roman"/>
          <w:sz w:val="28"/>
          <w:szCs w:val="28"/>
        </w:rPr>
        <w:t>пунктом</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фельдшер</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Ягурьях</w:t>
      </w:r>
      <w:proofErr w:type="spellEnd"/>
      <w:r w:rsidRPr="00031D96">
        <w:rPr>
          <w:rFonts w:ascii="Times New Roman" w:hAnsi="Times New Roman"/>
          <w:sz w:val="28"/>
          <w:szCs w:val="28"/>
        </w:rPr>
        <w:t>;</w:t>
      </w:r>
    </w:p>
    <w:p w14:paraId="4191445B" w14:textId="048E86DE" w:rsidR="0085035F" w:rsidRPr="00031D96" w:rsidRDefault="0085035F" w:rsidP="0018570B">
      <w:pPr>
        <w:spacing w:after="0" w:line="240" w:lineRule="auto"/>
        <w:ind w:firstLine="567"/>
        <w:jc w:val="both"/>
        <w:rPr>
          <w:rFonts w:ascii="Times New Roman" w:hAnsi="Times New Roman"/>
          <w:sz w:val="28"/>
          <w:szCs w:val="28"/>
        </w:rPr>
      </w:pPr>
      <w:r w:rsidRPr="00031D96">
        <w:rPr>
          <w:rFonts w:ascii="Times New Roman" w:hAnsi="Times New Roman"/>
          <w:sz w:val="28"/>
          <w:szCs w:val="28"/>
        </w:rPr>
        <w:t>фельдшер</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ФАП</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Елизарово.</w:t>
      </w:r>
    </w:p>
    <w:p w14:paraId="7CF835D7" w14:textId="22A59B3D" w:rsidR="0085035F" w:rsidRPr="00031D96" w:rsidRDefault="0085035F" w:rsidP="0018570B">
      <w:pPr>
        <w:spacing w:after="0" w:line="240" w:lineRule="auto"/>
        <w:ind w:firstLine="567"/>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трудоустроено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больнице</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медицинских</w:t>
      </w:r>
      <w:r w:rsidR="001A04A7">
        <w:rPr>
          <w:rFonts w:ascii="Times New Roman" w:hAnsi="Times New Roman"/>
          <w:sz w:val="28"/>
          <w:szCs w:val="28"/>
        </w:rPr>
        <w:t xml:space="preserve"> </w:t>
      </w:r>
      <w:r w:rsidRPr="00031D96">
        <w:rPr>
          <w:rFonts w:ascii="Times New Roman" w:hAnsi="Times New Roman"/>
          <w:sz w:val="28"/>
          <w:szCs w:val="28"/>
        </w:rPr>
        <w:t>сестер.</w:t>
      </w:r>
    </w:p>
    <w:p w14:paraId="188E0C3F" w14:textId="701D4208"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подлежало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осмотрам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7</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671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проведению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диспансеризации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w:t>
      </w:r>
      <w:r w:rsidR="00A708B4">
        <w:rPr>
          <w:rFonts w:ascii="Times New Roman" w:eastAsia="Times New Roman" w:hAnsi="Times New Roman"/>
          <w:sz w:val="28"/>
          <w:szCs w:val="28"/>
          <w:lang w:eastAsia="ru-RU"/>
        </w:rPr>
        <w:t> </w:t>
      </w:r>
      <w:r w:rsidRPr="00031D96">
        <w:rPr>
          <w:rFonts w:ascii="Times New Roman" w:eastAsia="Times New Roman" w:hAnsi="Times New Roman"/>
          <w:sz w:val="28"/>
          <w:szCs w:val="28"/>
          <w:lang w:eastAsia="ru-RU"/>
        </w:rPr>
        <w:t>933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профилактическим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медицинским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осмотрам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297</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углубленной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диспансеризации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441</w:t>
      </w:r>
      <w:r w:rsidR="001A04A7">
        <w:rPr>
          <w:rFonts w:ascii="Times New Roman" w:eastAsia="Times New Roman" w:hAnsi="Times New Roman"/>
          <w:sz w:val="28"/>
          <w:szCs w:val="28"/>
          <w:lang w:eastAsia="ru-RU"/>
        </w:rPr>
        <w:t xml:space="preserve"> </w:t>
      </w:r>
      <w:r w:rsidR="008A23A4" w:rsidRPr="00031D96">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008A23A4"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008A23A4" w:rsidRPr="00031D96">
        <w:rPr>
          <w:rFonts w:ascii="Times New Roman" w:eastAsia="Times New Roman" w:hAnsi="Times New Roman"/>
          <w:sz w:val="28"/>
          <w:szCs w:val="28"/>
          <w:lang w:eastAsia="ru-RU"/>
        </w:rPr>
        <w:t>общего</w:t>
      </w:r>
      <w:r w:rsidR="001A04A7">
        <w:rPr>
          <w:rFonts w:ascii="Times New Roman" w:eastAsia="Times New Roman" w:hAnsi="Times New Roman"/>
          <w:sz w:val="28"/>
          <w:szCs w:val="28"/>
          <w:lang w:eastAsia="ru-RU"/>
        </w:rPr>
        <w:t xml:space="preserve"> </w:t>
      </w:r>
      <w:r w:rsidR="008A23A4" w:rsidRPr="00031D96">
        <w:rPr>
          <w:rFonts w:ascii="Times New Roman" w:eastAsia="Times New Roman" w:hAnsi="Times New Roman"/>
          <w:sz w:val="28"/>
          <w:szCs w:val="28"/>
          <w:lang w:eastAsia="ru-RU"/>
        </w:rPr>
        <w:t>количества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осмотрено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w:t>
      </w:r>
      <w:r w:rsidR="00EA7FF4">
        <w:rPr>
          <w:rFonts w:ascii="Times New Roman" w:eastAsia="Times New Roman" w:hAnsi="Times New Roman"/>
          <w:sz w:val="28"/>
          <w:szCs w:val="28"/>
          <w:lang w:eastAsia="ru-RU"/>
        </w:rPr>
        <w:t> </w:t>
      </w:r>
      <w:r w:rsidRPr="00031D96">
        <w:rPr>
          <w:rFonts w:ascii="Times New Roman" w:eastAsia="Times New Roman" w:hAnsi="Times New Roman"/>
          <w:sz w:val="28"/>
          <w:szCs w:val="28"/>
          <w:lang w:eastAsia="ru-RU"/>
        </w:rPr>
        <w:t>706</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что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составляет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87,4%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плана.</w:t>
      </w:r>
      <w:r w:rsidR="001A04A7">
        <w:rPr>
          <w:rFonts w:ascii="Times New Roman" w:eastAsia="Times New Roman" w:hAnsi="Times New Roman"/>
          <w:sz w:val="28"/>
          <w:szCs w:val="28"/>
          <w:lang w:eastAsia="ru-RU"/>
        </w:rPr>
        <w:t xml:space="preserve"> </w:t>
      </w:r>
    </w:p>
    <w:p w14:paraId="1C788D7A" w14:textId="5C0ECF0E" w:rsidR="0085035F" w:rsidRPr="00031D96" w:rsidRDefault="0085035F" w:rsidP="0018570B">
      <w:pPr>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января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начинает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работать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патронажное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отделение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оказания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паллиативной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медицинской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помощи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нуждающимся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жителям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p>
    <w:p w14:paraId="57D84AD3" w14:textId="4B973182" w:rsidR="0085035F" w:rsidRPr="00031D96" w:rsidRDefault="0085035F" w:rsidP="0018570B">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предусмотрено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создание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лечебно-оздоровительных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местностей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курортов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местного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значения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согласно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Федеральному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закону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23.02.1995</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26-ФЗ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природных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лечебных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ресурсах,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лечебно-оздоровительных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местностях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курортах»,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полномочие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муниципалитета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исполнении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государственных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программ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освоения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земель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оздоровительного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рекреационного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значения,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генеральных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планов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(программ)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развития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курортов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курортных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регионов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реализовывалось.</w:t>
      </w:r>
    </w:p>
    <w:p w14:paraId="3DDFF45E" w14:textId="1985F3D0" w:rsidR="00DD3C65" w:rsidRPr="00031D96" w:rsidRDefault="008F035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.1</w:t>
      </w:r>
      <w:r w:rsidR="004D6850" w:rsidRPr="00031D96">
        <w:rPr>
          <w:rFonts w:ascii="Times New Roman" w:hAnsi="Times New Roman"/>
          <w:sz w:val="28"/>
          <w:szCs w:val="28"/>
        </w:rPr>
        <w:t>6</w:t>
      </w:r>
      <w:r w:rsidR="001478F4"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Осуществление</w:t>
      </w:r>
      <w:r w:rsidR="001A04A7">
        <w:rPr>
          <w:rFonts w:ascii="Times New Roman" w:hAnsi="Times New Roman"/>
          <w:sz w:val="28"/>
          <w:szCs w:val="28"/>
        </w:rPr>
        <w:t xml:space="preserve"> </w:t>
      </w:r>
      <w:r w:rsidR="00DD3C65" w:rsidRPr="00031D96">
        <w:rPr>
          <w:rFonts w:ascii="Times New Roman" w:hAnsi="Times New Roman"/>
          <w:sz w:val="28"/>
          <w:szCs w:val="28"/>
        </w:rPr>
        <w:t>мероприятий</w:t>
      </w:r>
      <w:r w:rsidR="001A04A7">
        <w:rPr>
          <w:rFonts w:ascii="Times New Roman" w:hAnsi="Times New Roman"/>
          <w:sz w:val="28"/>
          <w:szCs w:val="28"/>
        </w:rPr>
        <w:t xml:space="preserve"> </w:t>
      </w:r>
      <w:r w:rsidR="00DD3C65" w:rsidRPr="00031D96">
        <w:rPr>
          <w:rFonts w:ascii="Times New Roman" w:hAnsi="Times New Roman"/>
          <w:sz w:val="28"/>
          <w:szCs w:val="28"/>
        </w:rPr>
        <w:t>по</w:t>
      </w:r>
      <w:r w:rsidR="001A04A7">
        <w:rPr>
          <w:rFonts w:ascii="Times New Roman" w:hAnsi="Times New Roman"/>
          <w:sz w:val="28"/>
          <w:szCs w:val="28"/>
        </w:rPr>
        <w:t xml:space="preserve"> </w:t>
      </w:r>
      <w:r w:rsidR="00DD3C65" w:rsidRPr="00031D96">
        <w:rPr>
          <w:rFonts w:ascii="Times New Roman" w:hAnsi="Times New Roman"/>
          <w:sz w:val="28"/>
          <w:szCs w:val="28"/>
        </w:rPr>
        <w:t>обеспечению</w:t>
      </w:r>
      <w:r w:rsidR="001A04A7">
        <w:rPr>
          <w:rFonts w:ascii="Times New Roman" w:hAnsi="Times New Roman"/>
          <w:sz w:val="28"/>
          <w:szCs w:val="28"/>
        </w:rPr>
        <w:t xml:space="preserve"> </w:t>
      </w:r>
      <w:r w:rsidR="00DD3C65" w:rsidRPr="00031D96">
        <w:rPr>
          <w:rFonts w:ascii="Times New Roman" w:hAnsi="Times New Roman"/>
          <w:sz w:val="28"/>
          <w:szCs w:val="28"/>
        </w:rPr>
        <w:t>организации</w:t>
      </w:r>
      <w:r w:rsidR="001A04A7">
        <w:rPr>
          <w:rFonts w:ascii="Times New Roman" w:hAnsi="Times New Roman"/>
          <w:sz w:val="28"/>
          <w:szCs w:val="28"/>
        </w:rPr>
        <w:t xml:space="preserve"> </w:t>
      </w:r>
      <w:r w:rsidR="00DD3C65" w:rsidRPr="00031D96">
        <w:rPr>
          <w:rFonts w:ascii="Times New Roman" w:hAnsi="Times New Roman"/>
          <w:sz w:val="28"/>
          <w:szCs w:val="28"/>
        </w:rPr>
        <w:t>отдыха</w:t>
      </w:r>
      <w:r w:rsidR="001A04A7">
        <w:rPr>
          <w:rFonts w:ascii="Times New Roman" w:hAnsi="Times New Roman"/>
          <w:sz w:val="28"/>
          <w:szCs w:val="28"/>
        </w:rPr>
        <w:t xml:space="preserve"> </w:t>
      </w:r>
      <w:r w:rsidR="00DD3C65" w:rsidRPr="00031D96">
        <w:rPr>
          <w:rFonts w:ascii="Times New Roman" w:hAnsi="Times New Roman"/>
          <w:sz w:val="28"/>
          <w:szCs w:val="28"/>
        </w:rPr>
        <w:t>детей</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каникулярное</w:t>
      </w:r>
      <w:r w:rsidR="001A04A7">
        <w:rPr>
          <w:rFonts w:ascii="Times New Roman" w:hAnsi="Times New Roman"/>
          <w:sz w:val="28"/>
          <w:szCs w:val="28"/>
        </w:rPr>
        <w:t xml:space="preserve"> </w:t>
      </w:r>
      <w:r w:rsidR="00DD3C65" w:rsidRPr="00031D96">
        <w:rPr>
          <w:rFonts w:ascii="Times New Roman" w:hAnsi="Times New Roman"/>
          <w:sz w:val="28"/>
          <w:szCs w:val="28"/>
        </w:rPr>
        <w:t>время,</w:t>
      </w:r>
      <w:r w:rsidR="001A04A7">
        <w:rPr>
          <w:rFonts w:ascii="Times New Roman" w:hAnsi="Times New Roman"/>
          <w:sz w:val="28"/>
          <w:szCs w:val="28"/>
        </w:rPr>
        <w:t xml:space="preserve"> </w:t>
      </w:r>
      <w:r w:rsidR="00DD3C65" w:rsidRPr="00031D96">
        <w:rPr>
          <w:rFonts w:ascii="Times New Roman" w:hAnsi="Times New Roman"/>
          <w:sz w:val="28"/>
          <w:szCs w:val="28"/>
        </w:rPr>
        <w:t>включая</w:t>
      </w:r>
      <w:r w:rsidR="001A04A7">
        <w:rPr>
          <w:rFonts w:ascii="Times New Roman" w:hAnsi="Times New Roman"/>
          <w:sz w:val="28"/>
          <w:szCs w:val="28"/>
        </w:rPr>
        <w:t xml:space="preserve"> </w:t>
      </w:r>
      <w:r w:rsidR="00DD3C65" w:rsidRPr="00031D96">
        <w:rPr>
          <w:rFonts w:ascii="Times New Roman" w:hAnsi="Times New Roman"/>
          <w:sz w:val="28"/>
          <w:szCs w:val="28"/>
        </w:rPr>
        <w:t>мероприятия</w:t>
      </w:r>
      <w:r w:rsidR="001A04A7">
        <w:rPr>
          <w:rFonts w:ascii="Times New Roman" w:hAnsi="Times New Roman"/>
          <w:sz w:val="28"/>
          <w:szCs w:val="28"/>
        </w:rPr>
        <w:t xml:space="preserve"> </w:t>
      </w:r>
      <w:r w:rsidR="00DD3C65" w:rsidRPr="00031D96">
        <w:rPr>
          <w:rFonts w:ascii="Times New Roman" w:hAnsi="Times New Roman"/>
          <w:sz w:val="28"/>
          <w:szCs w:val="28"/>
        </w:rPr>
        <w:t>по</w:t>
      </w:r>
      <w:r w:rsidR="001A04A7">
        <w:rPr>
          <w:rFonts w:ascii="Times New Roman" w:hAnsi="Times New Roman"/>
          <w:sz w:val="28"/>
          <w:szCs w:val="28"/>
        </w:rPr>
        <w:t xml:space="preserve"> </w:t>
      </w:r>
      <w:r w:rsidR="00DD3C65" w:rsidRPr="00031D96">
        <w:rPr>
          <w:rFonts w:ascii="Times New Roman" w:hAnsi="Times New Roman"/>
          <w:sz w:val="28"/>
          <w:szCs w:val="28"/>
        </w:rPr>
        <w:t>обеспечению</w:t>
      </w:r>
      <w:r w:rsidR="001A04A7">
        <w:rPr>
          <w:rFonts w:ascii="Times New Roman" w:hAnsi="Times New Roman"/>
          <w:sz w:val="28"/>
          <w:szCs w:val="28"/>
        </w:rPr>
        <w:t xml:space="preserve"> </w:t>
      </w:r>
      <w:r w:rsidR="00DD3C65" w:rsidRPr="00031D96">
        <w:rPr>
          <w:rFonts w:ascii="Times New Roman" w:hAnsi="Times New Roman"/>
          <w:sz w:val="28"/>
          <w:szCs w:val="28"/>
        </w:rPr>
        <w:t>б</w:t>
      </w:r>
      <w:r w:rsidR="003D7DF2" w:rsidRPr="00031D96">
        <w:rPr>
          <w:rFonts w:ascii="Times New Roman" w:hAnsi="Times New Roman"/>
          <w:sz w:val="28"/>
          <w:szCs w:val="28"/>
        </w:rPr>
        <w:t>езопасности</w:t>
      </w:r>
      <w:r w:rsidR="001A04A7">
        <w:rPr>
          <w:rFonts w:ascii="Times New Roman" w:hAnsi="Times New Roman"/>
          <w:sz w:val="28"/>
          <w:szCs w:val="28"/>
        </w:rPr>
        <w:t xml:space="preserve"> </w:t>
      </w:r>
      <w:r w:rsidR="003D7DF2" w:rsidRPr="00031D96">
        <w:rPr>
          <w:rFonts w:ascii="Times New Roman" w:hAnsi="Times New Roman"/>
          <w:sz w:val="28"/>
          <w:szCs w:val="28"/>
        </w:rPr>
        <w:t>их</w:t>
      </w:r>
      <w:r w:rsidR="001A04A7">
        <w:rPr>
          <w:rFonts w:ascii="Times New Roman" w:hAnsi="Times New Roman"/>
          <w:sz w:val="28"/>
          <w:szCs w:val="28"/>
        </w:rPr>
        <w:t xml:space="preserve"> </w:t>
      </w:r>
      <w:r w:rsidR="003D7DF2" w:rsidRPr="00031D96">
        <w:rPr>
          <w:rFonts w:ascii="Times New Roman" w:hAnsi="Times New Roman"/>
          <w:sz w:val="28"/>
          <w:szCs w:val="28"/>
        </w:rPr>
        <w:t>жизни</w:t>
      </w:r>
      <w:r w:rsidR="001A04A7">
        <w:rPr>
          <w:rFonts w:ascii="Times New Roman" w:hAnsi="Times New Roman"/>
          <w:sz w:val="28"/>
          <w:szCs w:val="28"/>
        </w:rPr>
        <w:t xml:space="preserve"> </w:t>
      </w:r>
      <w:r w:rsidR="003D7DF2" w:rsidRPr="00031D96">
        <w:rPr>
          <w:rFonts w:ascii="Times New Roman" w:hAnsi="Times New Roman"/>
          <w:sz w:val="28"/>
          <w:szCs w:val="28"/>
        </w:rPr>
        <w:t>и</w:t>
      </w:r>
      <w:r w:rsidR="001A04A7">
        <w:rPr>
          <w:rFonts w:ascii="Times New Roman" w:hAnsi="Times New Roman"/>
          <w:sz w:val="28"/>
          <w:szCs w:val="28"/>
        </w:rPr>
        <w:t xml:space="preserve"> </w:t>
      </w:r>
      <w:r w:rsidR="003D7DF2" w:rsidRPr="00031D96">
        <w:rPr>
          <w:rFonts w:ascii="Times New Roman" w:hAnsi="Times New Roman"/>
          <w:sz w:val="28"/>
          <w:szCs w:val="28"/>
        </w:rPr>
        <w:t>здоровья.</w:t>
      </w:r>
    </w:p>
    <w:p w14:paraId="086F00AB" w14:textId="75EB6738"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оздоровительной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кампанией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было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охвачено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787</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несовершеннолетних.</w:t>
      </w:r>
      <w:r w:rsidR="001A04A7">
        <w:rPr>
          <w:rFonts w:ascii="Times New Roman" w:eastAsia="Times New Roman" w:hAnsi="Times New Roman"/>
          <w:sz w:val="28"/>
          <w:szCs w:val="28"/>
          <w:lang w:eastAsia="ru-RU"/>
        </w:rPr>
        <w:t xml:space="preserve"> </w:t>
      </w:r>
    </w:p>
    <w:p w14:paraId="25795D1D" w14:textId="025320CC"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Массовой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отдыха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являются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58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отдохнули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614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несовершеннолетних.</w:t>
      </w:r>
    </w:p>
    <w:p w14:paraId="3BF5F5D4" w14:textId="521391E2" w:rsidR="00A65989" w:rsidRPr="00031D96" w:rsidRDefault="00A65989" w:rsidP="0018570B">
      <w:pPr>
        <w:tabs>
          <w:tab w:val="left" w:pos="709"/>
        </w:tabs>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весенних</w:t>
      </w:r>
      <w:r w:rsidR="001A04A7">
        <w:rPr>
          <w:rFonts w:ascii="Times New Roman" w:hAnsi="Times New Roman"/>
          <w:sz w:val="28"/>
          <w:szCs w:val="28"/>
        </w:rPr>
        <w:t xml:space="preserve"> </w:t>
      </w:r>
      <w:r w:rsidRPr="00031D96">
        <w:rPr>
          <w:rFonts w:ascii="Times New Roman" w:hAnsi="Times New Roman"/>
          <w:sz w:val="28"/>
          <w:szCs w:val="28"/>
        </w:rPr>
        <w:t>каникул</w:t>
      </w:r>
      <w:r w:rsidR="001A04A7">
        <w:rPr>
          <w:rFonts w:ascii="Times New Roman" w:hAnsi="Times New Roman"/>
          <w:sz w:val="28"/>
          <w:szCs w:val="28"/>
        </w:rPr>
        <w:t xml:space="preserve"> </w:t>
      </w:r>
      <w:r w:rsidRPr="00031D96">
        <w:rPr>
          <w:rFonts w:ascii="Times New Roman" w:hAnsi="Times New Roman"/>
          <w:sz w:val="28"/>
          <w:szCs w:val="28"/>
        </w:rPr>
        <w:t>(продолжительность</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дней)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базе</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был</w:t>
      </w:r>
      <w:r w:rsidR="00E95F03"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организован</w:t>
      </w:r>
      <w:r w:rsidR="00E95F03" w:rsidRPr="00031D96">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лагеря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дневным</w:t>
      </w:r>
      <w:r w:rsidR="001A04A7">
        <w:rPr>
          <w:rFonts w:ascii="Times New Roman" w:hAnsi="Times New Roman"/>
          <w:sz w:val="28"/>
          <w:szCs w:val="28"/>
        </w:rPr>
        <w:t xml:space="preserve"> </w:t>
      </w:r>
      <w:r w:rsidRPr="00031D96">
        <w:rPr>
          <w:rFonts w:ascii="Times New Roman" w:hAnsi="Times New Roman"/>
          <w:sz w:val="28"/>
          <w:szCs w:val="28"/>
        </w:rPr>
        <w:t>пребыванием</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охватом</w:t>
      </w:r>
      <w:r w:rsidR="001A04A7">
        <w:rPr>
          <w:rFonts w:ascii="Times New Roman" w:hAnsi="Times New Roman"/>
          <w:sz w:val="28"/>
          <w:szCs w:val="28"/>
        </w:rPr>
        <w:t xml:space="preserve"> </w:t>
      </w:r>
      <w:r w:rsidRPr="00031D96">
        <w:rPr>
          <w:rFonts w:ascii="Times New Roman" w:hAnsi="Times New Roman"/>
          <w:sz w:val="28"/>
          <w:szCs w:val="28"/>
        </w:rPr>
        <w:t>635</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p>
    <w:p w14:paraId="65E4AD1D" w14:textId="7642D114" w:rsidR="00A65989" w:rsidRPr="00031D96" w:rsidRDefault="00A65989" w:rsidP="0018570B">
      <w:pPr>
        <w:tabs>
          <w:tab w:val="left" w:pos="709"/>
        </w:tabs>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b/>
          <w:sz w:val="28"/>
          <w:szCs w:val="28"/>
        </w:rPr>
        <w:t xml:space="preserve"> </w:t>
      </w:r>
      <w:r w:rsidRPr="00031D96">
        <w:rPr>
          <w:rFonts w:ascii="Times New Roman" w:hAnsi="Times New Roman"/>
          <w:sz w:val="28"/>
          <w:szCs w:val="28"/>
        </w:rPr>
        <w:t>летней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оздоровительной</w:t>
      </w:r>
      <w:r w:rsidR="001A04A7">
        <w:rPr>
          <w:rFonts w:ascii="Times New Roman" w:hAnsi="Times New Roman"/>
          <w:sz w:val="28"/>
          <w:szCs w:val="28"/>
        </w:rPr>
        <w:t xml:space="preserve"> </w:t>
      </w:r>
      <w:r w:rsidRPr="00031D96">
        <w:rPr>
          <w:rFonts w:ascii="Times New Roman" w:hAnsi="Times New Roman"/>
          <w:sz w:val="28"/>
          <w:szCs w:val="28"/>
        </w:rPr>
        <w:t>кампании</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осуществляли</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32</w:t>
      </w:r>
      <w:r w:rsidR="001A04A7">
        <w:rPr>
          <w:rFonts w:ascii="Times New Roman" w:hAnsi="Times New Roman"/>
          <w:sz w:val="28"/>
          <w:szCs w:val="28"/>
        </w:rPr>
        <w:t xml:space="preserve"> </w:t>
      </w:r>
      <w:r w:rsidRPr="00031D96">
        <w:rPr>
          <w:rFonts w:ascii="Times New Roman" w:hAnsi="Times New Roman"/>
          <w:sz w:val="28"/>
          <w:szCs w:val="28"/>
        </w:rPr>
        <w:t>лагеря</w:t>
      </w:r>
      <w:r w:rsidR="001A04A7">
        <w:rPr>
          <w:rFonts w:ascii="Times New Roman" w:hAnsi="Times New Roman"/>
          <w:sz w:val="28"/>
          <w:szCs w:val="28"/>
        </w:rPr>
        <w:t xml:space="preserve"> </w:t>
      </w:r>
      <w:r w:rsidRPr="00031D96">
        <w:rPr>
          <w:rFonts w:ascii="Times New Roman" w:hAnsi="Times New Roman"/>
          <w:sz w:val="28"/>
          <w:szCs w:val="28"/>
        </w:rPr>
        <w:t>(июнь</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25</w:t>
      </w:r>
      <w:r w:rsidR="001A04A7">
        <w:rPr>
          <w:rFonts w:ascii="Times New Roman" w:hAnsi="Times New Roman"/>
          <w:sz w:val="28"/>
          <w:szCs w:val="28"/>
        </w:rPr>
        <w:t xml:space="preserve"> </w:t>
      </w:r>
      <w:r w:rsidRPr="00031D96">
        <w:rPr>
          <w:rFonts w:ascii="Times New Roman" w:hAnsi="Times New Roman"/>
          <w:sz w:val="28"/>
          <w:szCs w:val="28"/>
        </w:rPr>
        <w:t>лагерей,</w:t>
      </w:r>
      <w:r w:rsidR="001A04A7">
        <w:rPr>
          <w:rFonts w:ascii="Times New Roman" w:hAnsi="Times New Roman"/>
          <w:sz w:val="28"/>
          <w:szCs w:val="28"/>
        </w:rPr>
        <w:t xml:space="preserve"> </w:t>
      </w:r>
      <w:r w:rsidRPr="00031D96">
        <w:rPr>
          <w:rFonts w:ascii="Times New Roman" w:hAnsi="Times New Roman"/>
          <w:sz w:val="28"/>
          <w:szCs w:val="28"/>
        </w:rPr>
        <w:t>июль</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лагерей,</w:t>
      </w:r>
      <w:r w:rsidR="001A04A7">
        <w:rPr>
          <w:rFonts w:ascii="Times New Roman" w:hAnsi="Times New Roman"/>
          <w:sz w:val="28"/>
          <w:szCs w:val="28"/>
        </w:rPr>
        <w:t xml:space="preserve"> </w:t>
      </w:r>
      <w:r w:rsidRPr="00031D96">
        <w:rPr>
          <w:rFonts w:ascii="Times New Roman" w:hAnsi="Times New Roman"/>
          <w:sz w:val="28"/>
          <w:szCs w:val="28"/>
        </w:rPr>
        <w:t>август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лагерь)</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охватом</w:t>
      </w:r>
      <w:r w:rsidR="001A04A7">
        <w:rPr>
          <w:rFonts w:ascii="Times New Roman" w:hAnsi="Times New Roman"/>
          <w:sz w:val="28"/>
          <w:szCs w:val="28"/>
        </w:rPr>
        <w:t xml:space="preserve"> </w:t>
      </w:r>
      <w:r w:rsidRPr="00031D96">
        <w:rPr>
          <w:rFonts w:ascii="Times New Roman" w:hAnsi="Times New Roman"/>
          <w:sz w:val="28"/>
          <w:szCs w:val="28"/>
        </w:rPr>
        <w:t>915</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p>
    <w:p w14:paraId="10D22F58" w14:textId="0080E7A2"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24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образовательных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охватом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618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27</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охватом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804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охватом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798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p>
    <w:p w14:paraId="6A6EF578" w14:textId="6E4C20C0" w:rsidR="00A65989" w:rsidRPr="00040EBB"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учреждения</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дополнительного</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образования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«Спортивная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школа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Горноправдинск</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Луговской</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охватом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64</w:t>
      </w:r>
      <w:r w:rsidR="001A04A7">
        <w:rPr>
          <w:rFonts w:ascii="Times New Roman" w:eastAsia="Times New Roman" w:hAnsi="Times New Roman"/>
          <w:sz w:val="28"/>
          <w:szCs w:val="28"/>
          <w:lang w:eastAsia="ru-RU"/>
        </w:rPr>
        <w:t xml:space="preserve"> </w:t>
      </w:r>
      <w:r w:rsidR="00735794" w:rsidRPr="00040EBB">
        <w:rPr>
          <w:rFonts w:ascii="Times New Roman" w:eastAsia="Times New Roman" w:hAnsi="Times New Roman"/>
          <w:sz w:val="28"/>
          <w:szCs w:val="28"/>
          <w:lang w:eastAsia="ru-RU"/>
        </w:rPr>
        <w:t>детей</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(2022,</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2021</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год</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2</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лагеря</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с</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охватом</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120</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детей);</w:t>
      </w:r>
    </w:p>
    <w:p w14:paraId="3DCBE6C5" w14:textId="4ED22A8C"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40EBB">
        <w:rPr>
          <w:rFonts w:ascii="Times New Roman" w:eastAsia="Times New Roman" w:hAnsi="Times New Roman"/>
          <w:sz w:val="28"/>
          <w:szCs w:val="28"/>
          <w:lang w:eastAsia="ru-RU"/>
        </w:rPr>
        <w:lastRenderedPageBreak/>
        <w:t>4</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профильных</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лагеря</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с</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охватом</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113</w:t>
      </w:r>
      <w:r w:rsidR="001A04A7" w:rsidRPr="00040EBB">
        <w:rPr>
          <w:rFonts w:ascii="Times New Roman" w:eastAsia="Times New Roman" w:hAnsi="Times New Roman"/>
          <w:sz w:val="28"/>
          <w:szCs w:val="28"/>
          <w:lang w:eastAsia="ru-RU"/>
        </w:rPr>
        <w:t xml:space="preserve"> </w:t>
      </w:r>
      <w:r w:rsidRPr="00040EBB">
        <w:rPr>
          <w:rFonts w:ascii="Times New Roman" w:eastAsia="Times New Roman" w:hAnsi="Times New Roman"/>
          <w:sz w:val="28"/>
          <w:szCs w:val="28"/>
          <w:lang w:eastAsia="ru-RU"/>
        </w:rPr>
        <w:t>несовершеннолетних:</w:t>
      </w:r>
    </w:p>
    <w:p w14:paraId="5260D5CD" w14:textId="79914595"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военно-технический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«ВОЕНТЕХ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ПАТРИОТ»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ХМР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«Центр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дополнительного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Луговской</w:t>
      </w:r>
      <w:proofErr w:type="spellEnd"/>
      <w:r w:rsidRPr="00031D96">
        <w:rPr>
          <w:rFonts w:ascii="Times New Roman" w:eastAsia="Times New Roman" w:hAnsi="Times New Roman"/>
          <w:sz w:val="28"/>
          <w:szCs w:val="28"/>
          <w:lang w:eastAsia="ru-RU"/>
        </w:rPr>
        <w:t>;</w:t>
      </w:r>
    </w:p>
    <w:p w14:paraId="67F70930" w14:textId="55274B41"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военно-технический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«Защитники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Отечества»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ХМР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«Центр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дополнительного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Горноправдинск</w:t>
      </w:r>
      <w:proofErr w:type="spellEnd"/>
      <w:r w:rsidRPr="00031D96">
        <w:rPr>
          <w:rFonts w:ascii="Times New Roman" w:eastAsia="Times New Roman" w:hAnsi="Times New Roman"/>
          <w:sz w:val="28"/>
          <w:szCs w:val="28"/>
          <w:lang w:eastAsia="ru-RU"/>
        </w:rPr>
        <w:t>;</w:t>
      </w:r>
    </w:p>
    <w:p w14:paraId="0B286FFA" w14:textId="2348CB89"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лагерь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proofErr w:type="spellStart"/>
      <w:r w:rsidRPr="00031D96">
        <w:rPr>
          <w:rFonts w:ascii="Times New Roman" w:eastAsia="Times New Roman" w:hAnsi="Times New Roman"/>
          <w:sz w:val="28"/>
          <w:szCs w:val="28"/>
          <w:lang w:eastAsia="ru-RU"/>
        </w:rPr>
        <w:t>Мосум</w:t>
      </w:r>
      <w:proofErr w:type="spellEnd"/>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нявремат</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казенного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общеобразовательного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«Средняя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общеобразовательная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школа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Кышик</w:t>
      </w:r>
      <w:proofErr w:type="spellEnd"/>
      <w:r w:rsidRPr="00031D96">
        <w:rPr>
          <w:rFonts w:ascii="Times New Roman" w:eastAsia="Times New Roman" w:hAnsi="Times New Roman"/>
          <w:sz w:val="28"/>
          <w:szCs w:val="28"/>
          <w:lang w:eastAsia="ru-RU"/>
        </w:rPr>
        <w:t>»;</w:t>
      </w:r>
    </w:p>
    <w:p w14:paraId="295C6EC3" w14:textId="68AD8AD5"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лагерь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«Патриот+»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казенного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общеобразовательного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«Средняя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общеобразовательная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школа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Елизарово».</w:t>
      </w:r>
    </w:p>
    <w:p w14:paraId="5A11F75F" w14:textId="37B6674B"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период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осенних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каникул</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«Центр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дополнительного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осуществляли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Горноправдинск</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Луговской</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Охват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обучающихся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человека.</w:t>
      </w:r>
    </w:p>
    <w:p w14:paraId="7E4BCAC1" w14:textId="6BA58228" w:rsidR="00A65989" w:rsidRPr="00031D96" w:rsidRDefault="00A65989"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конкурсе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«Лучшая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программа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отдыха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оздоровления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автономном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округе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МАУ</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«Центр</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дополнительного</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образования»</w:t>
      </w:r>
      <w:r w:rsidR="001A04A7">
        <w:rPr>
          <w:rFonts w:ascii="Times New Roman" w:eastAsia="Times New Roman" w:hAnsi="Times New Roman"/>
          <w:sz w:val="28"/>
          <w:szCs w:val="28"/>
          <w:lang w:eastAsia="ru-RU"/>
        </w:rPr>
        <w:t xml:space="preserve"> </w:t>
      </w:r>
      <w:r w:rsidR="00735794" w:rsidRPr="00031D96">
        <w:rPr>
          <w:rFonts w:ascii="Times New Roman" w:eastAsia="Times New Roman" w:hAnsi="Times New Roman"/>
          <w:sz w:val="28"/>
          <w:szCs w:val="28"/>
          <w:lang w:eastAsia="ru-RU"/>
        </w:rPr>
        <w:t>награжден:</w:t>
      </w:r>
      <w:r w:rsidR="001A04A7">
        <w:rPr>
          <w:rFonts w:ascii="Times New Roman" w:eastAsia="Times New Roman" w:hAnsi="Times New Roman"/>
          <w:sz w:val="28"/>
          <w:szCs w:val="28"/>
          <w:lang w:eastAsia="ru-RU"/>
        </w:rPr>
        <w:t xml:space="preserve"> </w:t>
      </w:r>
    </w:p>
    <w:p w14:paraId="3CAE46C0" w14:textId="477F3789" w:rsidR="00A65989" w:rsidRPr="00031D96" w:rsidRDefault="00735794"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диплом</w:t>
      </w:r>
      <w:r w:rsidR="00F63459">
        <w:rPr>
          <w:rFonts w:ascii="Times New Roman" w:eastAsia="Times New Roman" w:hAnsi="Times New Roman"/>
          <w:sz w:val="28"/>
          <w:szCs w:val="28"/>
          <w:lang w:eastAsia="ru-RU"/>
        </w:rPr>
        <w:t>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степени</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номинации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A65989" w:rsidRPr="00031D96">
        <w:rPr>
          <w:rFonts w:ascii="Times New Roman" w:eastAsia="Times New Roman" w:hAnsi="Times New Roman"/>
          <w:sz w:val="28"/>
          <w:szCs w:val="28"/>
          <w:lang w:eastAsia="ru-RU"/>
        </w:rPr>
        <w:t>рограммы</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детских</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специализированных</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(профильных)</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лагерей</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программ</w:t>
      </w:r>
      <w:r w:rsidRPr="00031D96">
        <w:rPr>
          <w:rFonts w:ascii="Times New Roman" w:eastAsia="Times New Roman" w:hAnsi="Times New Roman"/>
          <w:sz w:val="28"/>
          <w:szCs w:val="28"/>
          <w:lang w:eastAsia="ru-RU"/>
        </w:rPr>
        <w:t>у</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профильного</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военно-технического</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лагеря</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w:t>
      </w:r>
      <w:proofErr w:type="spellStart"/>
      <w:r w:rsidR="00A65989" w:rsidRPr="00031D96">
        <w:rPr>
          <w:rFonts w:ascii="Times New Roman" w:eastAsia="Times New Roman" w:hAnsi="Times New Roman"/>
          <w:sz w:val="28"/>
          <w:szCs w:val="28"/>
          <w:lang w:eastAsia="ru-RU"/>
        </w:rPr>
        <w:t>ZаЩИТники</w:t>
      </w:r>
      <w:proofErr w:type="spellEnd"/>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ОТЕЧЕСТВА»</w:t>
      </w:r>
      <w:r w:rsidRPr="00031D96">
        <w:rPr>
          <w:rFonts w:ascii="Times New Roman" w:eastAsia="Times New Roman" w:hAnsi="Times New Roman"/>
          <w:sz w:val="28"/>
          <w:szCs w:val="28"/>
          <w:lang w:eastAsia="ru-RU"/>
        </w:rPr>
        <w:t>;</w:t>
      </w:r>
    </w:p>
    <w:p w14:paraId="04DCF850" w14:textId="6C719E11" w:rsidR="00A65989" w:rsidRPr="00031D96" w:rsidRDefault="00735794" w:rsidP="0018570B">
      <w:pPr>
        <w:tabs>
          <w:tab w:val="left" w:pos="709"/>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сертификатом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участника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номинации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A65989" w:rsidRPr="00031D96">
        <w:rPr>
          <w:rFonts w:ascii="Times New Roman" w:eastAsia="Times New Roman" w:hAnsi="Times New Roman"/>
          <w:sz w:val="28"/>
          <w:szCs w:val="28"/>
          <w:lang w:eastAsia="ru-RU"/>
        </w:rPr>
        <w:t>рограммы</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детских</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лагерей</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пребыванием</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программ</w:t>
      </w:r>
      <w:r w:rsidRPr="00031D96">
        <w:rPr>
          <w:rFonts w:ascii="Times New Roman" w:eastAsia="Times New Roman" w:hAnsi="Times New Roman"/>
          <w:sz w:val="28"/>
          <w:szCs w:val="28"/>
          <w:lang w:eastAsia="ru-RU"/>
        </w:rPr>
        <w:t>у</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летнего</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оздоровительного</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лагеря</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дневным</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пребыванием</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«Созвездие»</w:t>
      </w:r>
      <w:r w:rsidR="001A04A7">
        <w:rPr>
          <w:rFonts w:ascii="Times New Roman" w:eastAsia="Times New Roman" w:hAnsi="Times New Roman"/>
          <w:sz w:val="28"/>
          <w:szCs w:val="28"/>
          <w:lang w:eastAsia="ru-RU"/>
        </w:rPr>
        <w:t xml:space="preserve"> </w:t>
      </w:r>
      <w:r w:rsidR="00A65989" w:rsidRPr="00031D96">
        <w:rPr>
          <w:rFonts w:ascii="Times New Roman" w:eastAsia="Times New Roman" w:hAnsi="Times New Roman"/>
          <w:sz w:val="28"/>
          <w:szCs w:val="28"/>
          <w:lang w:eastAsia="ru-RU"/>
        </w:rPr>
        <w:t>«Прикл</w:t>
      </w:r>
      <w:r w:rsidRPr="00031D96">
        <w:rPr>
          <w:rFonts w:ascii="Times New Roman" w:eastAsia="Times New Roman" w:hAnsi="Times New Roman"/>
          <w:sz w:val="28"/>
          <w:szCs w:val="28"/>
          <w:lang w:eastAsia="ru-RU"/>
        </w:rPr>
        <w:t>ючения</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буровичка</w:t>
      </w:r>
      <w:proofErr w:type="spellEnd"/>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Югорки</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Югре».</w:t>
      </w:r>
    </w:p>
    <w:p w14:paraId="399DDA66" w14:textId="245F133D" w:rsidR="008A3154" w:rsidRPr="00031D96" w:rsidRDefault="008A3154"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выездным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отдыхом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были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охвачены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173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487CDC">
        <w:rPr>
          <w:rFonts w:ascii="Times New Roman" w:eastAsia="Times New Roman" w:hAnsi="Times New Roman"/>
          <w:sz w:val="28"/>
          <w:szCs w:val="28"/>
          <w:lang w:eastAsia="ru-RU"/>
        </w:rPr>
        <w:t>детские</w:t>
      </w:r>
      <w:r w:rsidR="001A04A7">
        <w:rPr>
          <w:rFonts w:ascii="Times New Roman" w:eastAsia="Times New Roman" w:hAnsi="Times New Roman"/>
          <w:sz w:val="28"/>
          <w:szCs w:val="28"/>
          <w:lang w:eastAsia="ru-RU"/>
        </w:rPr>
        <w:t xml:space="preserve"> </w:t>
      </w:r>
      <w:r w:rsidRPr="00487CDC">
        <w:rPr>
          <w:rFonts w:ascii="Times New Roman" w:eastAsia="Times New Roman" w:hAnsi="Times New Roman"/>
          <w:sz w:val="28"/>
          <w:szCs w:val="28"/>
          <w:lang w:eastAsia="ru-RU"/>
        </w:rPr>
        <w:t>оздоровительные</w:t>
      </w:r>
      <w:r w:rsidR="001A04A7">
        <w:rPr>
          <w:rFonts w:ascii="Times New Roman" w:eastAsia="Times New Roman" w:hAnsi="Times New Roman"/>
          <w:sz w:val="28"/>
          <w:szCs w:val="28"/>
          <w:lang w:eastAsia="ru-RU"/>
        </w:rPr>
        <w:t xml:space="preserve"> </w:t>
      </w:r>
      <w:r w:rsidRPr="00487CDC">
        <w:rPr>
          <w:rFonts w:ascii="Times New Roman" w:eastAsia="Times New Roman" w:hAnsi="Times New Roman"/>
          <w:sz w:val="28"/>
          <w:szCs w:val="28"/>
          <w:lang w:eastAsia="ru-RU"/>
        </w:rPr>
        <w:t>лагеря</w:t>
      </w:r>
      <w:r w:rsidR="001A04A7">
        <w:rPr>
          <w:rFonts w:ascii="Times New Roman" w:eastAsia="Times New Roman" w:hAnsi="Times New Roman"/>
          <w:sz w:val="28"/>
          <w:szCs w:val="28"/>
          <w:lang w:eastAsia="ru-RU"/>
        </w:rPr>
        <w:t xml:space="preserve"> </w:t>
      </w:r>
      <w:r w:rsidRPr="00487CDC">
        <w:rPr>
          <w:rFonts w:ascii="Times New Roman" w:eastAsia="Times New Roman" w:hAnsi="Times New Roman"/>
          <w:sz w:val="28"/>
          <w:szCs w:val="28"/>
          <w:lang w:eastAsia="ru-RU"/>
        </w:rPr>
        <w:t>Республика</w:t>
      </w:r>
      <w:r w:rsidR="001A04A7">
        <w:rPr>
          <w:rFonts w:ascii="Times New Roman" w:eastAsia="Times New Roman" w:hAnsi="Times New Roman"/>
          <w:sz w:val="28"/>
          <w:szCs w:val="28"/>
          <w:lang w:eastAsia="ru-RU"/>
        </w:rPr>
        <w:t xml:space="preserve"> </w:t>
      </w:r>
      <w:r w:rsidRPr="00487CDC">
        <w:rPr>
          <w:rFonts w:ascii="Times New Roman" w:eastAsia="Times New Roman" w:hAnsi="Times New Roman"/>
          <w:sz w:val="28"/>
          <w:szCs w:val="28"/>
          <w:lang w:eastAsia="ru-RU"/>
        </w:rPr>
        <w:t>Татарстан,</w:t>
      </w:r>
      <w:r w:rsidR="001A04A7">
        <w:rPr>
          <w:rFonts w:ascii="Times New Roman" w:eastAsia="Times New Roman" w:hAnsi="Times New Roman"/>
          <w:sz w:val="28"/>
          <w:szCs w:val="28"/>
          <w:lang w:eastAsia="ru-RU"/>
        </w:rPr>
        <w:t xml:space="preserve"> </w:t>
      </w:r>
      <w:r w:rsidRPr="00487CDC">
        <w:rPr>
          <w:rFonts w:ascii="Times New Roman" w:eastAsia="Times New Roman" w:hAnsi="Times New Roman"/>
          <w:sz w:val="28"/>
          <w:szCs w:val="28"/>
          <w:lang w:eastAsia="ru-RU"/>
        </w:rPr>
        <w:t>Свердловской</w:t>
      </w:r>
      <w:r w:rsidR="001A04A7">
        <w:rPr>
          <w:rFonts w:ascii="Times New Roman" w:eastAsia="Times New Roman" w:hAnsi="Times New Roman"/>
          <w:sz w:val="28"/>
          <w:szCs w:val="28"/>
          <w:lang w:eastAsia="ru-RU"/>
        </w:rPr>
        <w:t xml:space="preserve"> </w:t>
      </w:r>
      <w:r w:rsidRPr="00487CDC">
        <w:rPr>
          <w:rFonts w:ascii="Times New Roman" w:eastAsia="Times New Roman" w:hAnsi="Times New Roman"/>
          <w:sz w:val="28"/>
          <w:szCs w:val="28"/>
          <w:lang w:eastAsia="ru-RU"/>
        </w:rPr>
        <w:t>области,</w:t>
      </w:r>
      <w:r w:rsidR="001A04A7">
        <w:rPr>
          <w:rFonts w:ascii="Times New Roman" w:eastAsia="Times New Roman" w:hAnsi="Times New Roman"/>
          <w:sz w:val="28"/>
          <w:szCs w:val="28"/>
          <w:lang w:eastAsia="ru-RU"/>
        </w:rPr>
        <w:t xml:space="preserve"> </w:t>
      </w:r>
      <w:r w:rsidRPr="00487CDC">
        <w:rPr>
          <w:rFonts w:ascii="Times New Roman" w:eastAsia="Times New Roman" w:hAnsi="Times New Roman"/>
          <w:sz w:val="28"/>
          <w:szCs w:val="28"/>
          <w:lang w:eastAsia="ru-RU"/>
        </w:rPr>
        <w:t>Республики</w:t>
      </w:r>
      <w:r w:rsidR="001A04A7">
        <w:rPr>
          <w:rFonts w:ascii="Times New Roman" w:eastAsia="Times New Roman" w:hAnsi="Times New Roman"/>
          <w:sz w:val="28"/>
          <w:szCs w:val="28"/>
          <w:lang w:eastAsia="ru-RU"/>
        </w:rPr>
        <w:t xml:space="preserve"> </w:t>
      </w:r>
      <w:r w:rsidRPr="00487CDC">
        <w:rPr>
          <w:rFonts w:ascii="Times New Roman" w:eastAsia="Times New Roman" w:hAnsi="Times New Roman"/>
          <w:sz w:val="28"/>
          <w:szCs w:val="28"/>
          <w:lang w:eastAsia="ru-RU"/>
        </w:rPr>
        <w:t>Башкортостан</w:t>
      </w:r>
      <w:r>
        <w:rPr>
          <w:rFonts w:ascii="Times New Roman" w:eastAsia="Times New Roman" w:hAnsi="Times New Roman"/>
          <w:sz w:val="28"/>
          <w:szCs w:val="28"/>
          <w:lang w:eastAsia="ru-RU"/>
        </w:rPr>
        <w:t>)</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путевкам,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предоставленным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Департаментом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физической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спорта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пределы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выезжали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126</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Pr>
          <w:rFonts w:ascii="Times New Roman" w:eastAsia="Times New Roman" w:hAnsi="Times New Roman"/>
          <w:sz w:val="28"/>
          <w:szCs w:val="28"/>
          <w:lang w:eastAsia="ru-RU"/>
        </w:rPr>
        <w:t>)</w:t>
      </w:r>
      <w:r w:rsidRPr="00031D96">
        <w:rPr>
          <w:rFonts w:ascii="Times New Roman" w:eastAsia="Times New Roman" w:hAnsi="Times New Roman"/>
          <w:sz w:val="28"/>
          <w:szCs w:val="28"/>
          <w:lang w:eastAsia="ru-RU"/>
        </w:rPr>
        <w:t>.</w:t>
      </w:r>
    </w:p>
    <w:p w14:paraId="115BAB0B" w14:textId="21992C1D" w:rsidR="00A65989" w:rsidRPr="00031D96" w:rsidRDefault="00A65989"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предоставляется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дополнительная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социальной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поддержки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детям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малоимущих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семей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виде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компенсации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стоимости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проезда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оздоровительного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лагеря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обратно.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После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поездки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родители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обращаются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заявлением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комитет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образованию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администрации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представляют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пакет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документов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получения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компенсации.</w:t>
      </w:r>
      <w:r w:rsidR="001A04A7">
        <w:rPr>
          <w:rFonts w:ascii="Times New Roman" w:eastAsia="Times New Roman" w:hAnsi="Times New Roman"/>
          <w:sz w:val="28"/>
          <w:szCs w:val="28"/>
          <w:lang w:eastAsia="ru-RU"/>
        </w:rPr>
        <w:t xml:space="preserve"> </w:t>
      </w:r>
    </w:p>
    <w:p w14:paraId="1211F8DB" w14:textId="478EB5AB"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Временная</w:t>
      </w:r>
      <w:r w:rsidR="001A04A7">
        <w:rPr>
          <w:rFonts w:ascii="Times New Roman" w:hAnsi="Times New Roman"/>
          <w:sz w:val="28"/>
          <w:szCs w:val="28"/>
        </w:rPr>
        <w:t xml:space="preserve"> </w:t>
      </w:r>
      <w:r w:rsidRPr="00031D96">
        <w:rPr>
          <w:rFonts w:ascii="Times New Roman" w:hAnsi="Times New Roman"/>
          <w:sz w:val="28"/>
          <w:szCs w:val="28"/>
        </w:rPr>
        <w:t>трудовая</w:t>
      </w:r>
      <w:r w:rsidR="001A04A7">
        <w:rPr>
          <w:rFonts w:ascii="Times New Roman" w:hAnsi="Times New Roman"/>
          <w:sz w:val="28"/>
          <w:szCs w:val="28"/>
        </w:rPr>
        <w:t xml:space="preserve"> </w:t>
      </w:r>
      <w:r w:rsidRPr="00031D96">
        <w:rPr>
          <w:rFonts w:ascii="Times New Roman" w:hAnsi="Times New Roman"/>
          <w:sz w:val="28"/>
          <w:szCs w:val="28"/>
        </w:rPr>
        <w:t>занятость</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поселениях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летний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организована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трудовых</w:t>
      </w:r>
      <w:r w:rsidR="001A04A7">
        <w:rPr>
          <w:rFonts w:ascii="Times New Roman" w:hAnsi="Times New Roman"/>
          <w:sz w:val="28"/>
          <w:szCs w:val="28"/>
        </w:rPr>
        <w:t xml:space="preserve"> </w:t>
      </w:r>
      <w:r w:rsidRPr="00031D96">
        <w:rPr>
          <w:rFonts w:ascii="Times New Roman" w:hAnsi="Times New Roman"/>
          <w:sz w:val="28"/>
          <w:szCs w:val="28"/>
        </w:rPr>
        <w:t>экологических</w:t>
      </w:r>
      <w:r w:rsidR="001A04A7">
        <w:rPr>
          <w:rFonts w:ascii="Times New Roman" w:hAnsi="Times New Roman"/>
          <w:sz w:val="28"/>
          <w:szCs w:val="28"/>
        </w:rPr>
        <w:t xml:space="preserve"> </w:t>
      </w:r>
      <w:r w:rsidRPr="00031D96">
        <w:rPr>
          <w:rFonts w:ascii="Times New Roman" w:hAnsi="Times New Roman"/>
          <w:sz w:val="28"/>
          <w:szCs w:val="28"/>
        </w:rPr>
        <w:t>отрядах</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участии</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«Газпромнефть-</w:t>
      </w:r>
      <w:proofErr w:type="spellStart"/>
      <w:r w:rsidRPr="00031D96">
        <w:rPr>
          <w:rFonts w:ascii="Times New Roman" w:hAnsi="Times New Roman"/>
          <w:sz w:val="28"/>
          <w:szCs w:val="28"/>
        </w:rPr>
        <w:t>Хантос</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охватом</w:t>
      </w:r>
      <w:r w:rsidR="001A04A7">
        <w:rPr>
          <w:rFonts w:ascii="Times New Roman" w:hAnsi="Times New Roman"/>
          <w:sz w:val="28"/>
          <w:szCs w:val="28"/>
        </w:rPr>
        <w:t xml:space="preserve"> </w:t>
      </w:r>
      <w:r w:rsidRPr="00031D96">
        <w:rPr>
          <w:rFonts w:ascii="Times New Roman" w:hAnsi="Times New Roman"/>
          <w:sz w:val="28"/>
          <w:szCs w:val="28"/>
        </w:rPr>
        <w:t>553</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570</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565</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p>
    <w:p w14:paraId="373BC2F2" w14:textId="684B015C"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Основные</w:t>
      </w:r>
      <w:r w:rsidR="001A04A7">
        <w:rPr>
          <w:rFonts w:ascii="Times New Roman" w:hAnsi="Times New Roman"/>
          <w:sz w:val="28"/>
          <w:szCs w:val="28"/>
        </w:rPr>
        <w:t xml:space="preserve"> </w:t>
      </w:r>
      <w:r w:rsidRPr="00031D96">
        <w:rPr>
          <w:rFonts w:ascii="Times New Roman" w:hAnsi="Times New Roman"/>
          <w:sz w:val="28"/>
          <w:szCs w:val="28"/>
        </w:rPr>
        <w:t>виды</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озеленение</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высадка,</w:t>
      </w:r>
      <w:r w:rsidR="001A04A7">
        <w:rPr>
          <w:rFonts w:ascii="Times New Roman" w:hAnsi="Times New Roman"/>
          <w:sz w:val="28"/>
          <w:szCs w:val="28"/>
        </w:rPr>
        <w:t xml:space="preserve"> </w:t>
      </w:r>
      <w:r w:rsidRPr="00031D96">
        <w:rPr>
          <w:rFonts w:ascii="Times New Roman" w:hAnsi="Times New Roman"/>
          <w:sz w:val="28"/>
          <w:szCs w:val="28"/>
        </w:rPr>
        <w:t>прополка</w:t>
      </w:r>
      <w:r w:rsidR="001A04A7">
        <w:rPr>
          <w:rFonts w:ascii="Times New Roman" w:hAnsi="Times New Roman"/>
          <w:sz w:val="28"/>
          <w:szCs w:val="28"/>
        </w:rPr>
        <w:t xml:space="preserve"> </w:t>
      </w:r>
      <w:r w:rsidRPr="00031D96">
        <w:rPr>
          <w:rFonts w:ascii="Times New Roman" w:hAnsi="Times New Roman"/>
          <w:sz w:val="28"/>
          <w:szCs w:val="28"/>
        </w:rPr>
        <w:t>растений,</w:t>
      </w:r>
      <w:r w:rsidR="001A04A7">
        <w:rPr>
          <w:rFonts w:ascii="Times New Roman" w:hAnsi="Times New Roman"/>
          <w:sz w:val="28"/>
          <w:szCs w:val="28"/>
        </w:rPr>
        <w:t xml:space="preserve"> </w:t>
      </w:r>
      <w:r w:rsidRPr="00031D96">
        <w:rPr>
          <w:rFonts w:ascii="Times New Roman" w:hAnsi="Times New Roman"/>
          <w:sz w:val="28"/>
          <w:szCs w:val="28"/>
        </w:rPr>
        <w:t>сбор</w:t>
      </w:r>
      <w:r w:rsidR="001A04A7">
        <w:rPr>
          <w:rFonts w:ascii="Times New Roman" w:hAnsi="Times New Roman"/>
          <w:sz w:val="28"/>
          <w:szCs w:val="28"/>
        </w:rPr>
        <w:t xml:space="preserve"> </w:t>
      </w:r>
      <w:r w:rsidRPr="00031D96">
        <w:rPr>
          <w:rFonts w:ascii="Times New Roman" w:hAnsi="Times New Roman"/>
          <w:sz w:val="28"/>
          <w:szCs w:val="28"/>
        </w:rPr>
        <w:t>урожая,</w:t>
      </w:r>
      <w:r w:rsidR="001A04A7">
        <w:rPr>
          <w:rFonts w:ascii="Times New Roman" w:hAnsi="Times New Roman"/>
          <w:sz w:val="28"/>
          <w:szCs w:val="28"/>
        </w:rPr>
        <w:t xml:space="preserve"> </w:t>
      </w:r>
      <w:r w:rsidRPr="00031D96">
        <w:rPr>
          <w:rFonts w:ascii="Times New Roman" w:hAnsi="Times New Roman"/>
          <w:sz w:val="28"/>
          <w:szCs w:val="28"/>
        </w:rPr>
        <w:t>обрезка</w:t>
      </w:r>
      <w:r w:rsidR="001A04A7">
        <w:rPr>
          <w:rFonts w:ascii="Times New Roman" w:hAnsi="Times New Roman"/>
          <w:sz w:val="28"/>
          <w:szCs w:val="28"/>
        </w:rPr>
        <w:t xml:space="preserve"> </w:t>
      </w:r>
      <w:r w:rsidRPr="00031D96">
        <w:rPr>
          <w:rFonts w:ascii="Times New Roman" w:hAnsi="Times New Roman"/>
          <w:sz w:val="28"/>
          <w:szCs w:val="28"/>
        </w:rPr>
        <w:t>кустарников,</w:t>
      </w:r>
      <w:r w:rsidR="001A04A7">
        <w:rPr>
          <w:rFonts w:ascii="Times New Roman" w:hAnsi="Times New Roman"/>
          <w:sz w:val="28"/>
          <w:szCs w:val="28"/>
        </w:rPr>
        <w:t xml:space="preserve"> </w:t>
      </w:r>
      <w:r w:rsidRPr="00031D96">
        <w:rPr>
          <w:rFonts w:ascii="Times New Roman" w:hAnsi="Times New Roman"/>
          <w:sz w:val="28"/>
          <w:szCs w:val="28"/>
        </w:rPr>
        <w:t>уборка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благоустройство</w:t>
      </w:r>
      <w:r w:rsidR="001A04A7">
        <w:rPr>
          <w:rFonts w:ascii="Times New Roman" w:hAnsi="Times New Roman"/>
          <w:sz w:val="28"/>
          <w:szCs w:val="28"/>
        </w:rPr>
        <w:t xml:space="preserve"> </w:t>
      </w:r>
      <w:r w:rsidRPr="00031D96">
        <w:rPr>
          <w:rFonts w:ascii="Times New Roman" w:hAnsi="Times New Roman"/>
          <w:sz w:val="28"/>
          <w:szCs w:val="28"/>
        </w:rPr>
        <w:lastRenderedPageBreak/>
        <w:t>детских</w:t>
      </w:r>
      <w:r w:rsidR="001A04A7">
        <w:rPr>
          <w:rFonts w:ascii="Times New Roman" w:hAnsi="Times New Roman"/>
          <w:sz w:val="28"/>
          <w:szCs w:val="28"/>
        </w:rPr>
        <w:t xml:space="preserve"> </w:t>
      </w:r>
      <w:r w:rsidRPr="00031D96">
        <w:rPr>
          <w:rFonts w:ascii="Times New Roman" w:hAnsi="Times New Roman"/>
          <w:sz w:val="28"/>
          <w:szCs w:val="28"/>
        </w:rPr>
        <w:t>дворовых</w:t>
      </w:r>
      <w:r w:rsidR="001A04A7">
        <w:rPr>
          <w:rFonts w:ascii="Times New Roman" w:hAnsi="Times New Roman"/>
          <w:sz w:val="28"/>
          <w:szCs w:val="28"/>
        </w:rPr>
        <w:t xml:space="preserve"> </w:t>
      </w:r>
      <w:r w:rsidRPr="00031D96">
        <w:rPr>
          <w:rFonts w:ascii="Times New Roman" w:hAnsi="Times New Roman"/>
          <w:sz w:val="28"/>
          <w:szCs w:val="28"/>
        </w:rPr>
        <w:t>площадок,</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уборка</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бытового</w:t>
      </w:r>
      <w:r w:rsidR="001A04A7">
        <w:rPr>
          <w:rFonts w:ascii="Times New Roman" w:hAnsi="Times New Roman"/>
          <w:sz w:val="28"/>
          <w:szCs w:val="28"/>
        </w:rPr>
        <w:t xml:space="preserve"> </w:t>
      </w:r>
      <w:r w:rsidRPr="00031D96">
        <w:rPr>
          <w:rFonts w:ascii="Times New Roman" w:hAnsi="Times New Roman"/>
          <w:sz w:val="28"/>
          <w:szCs w:val="28"/>
        </w:rPr>
        <w:t>мусора,</w:t>
      </w:r>
      <w:r w:rsidR="001A04A7">
        <w:rPr>
          <w:rFonts w:ascii="Times New Roman" w:hAnsi="Times New Roman"/>
          <w:sz w:val="28"/>
          <w:szCs w:val="28"/>
        </w:rPr>
        <w:t xml:space="preserve"> </w:t>
      </w:r>
      <w:r w:rsidRPr="00031D96">
        <w:rPr>
          <w:rFonts w:ascii="Times New Roman" w:hAnsi="Times New Roman"/>
          <w:sz w:val="28"/>
          <w:szCs w:val="28"/>
        </w:rPr>
        <w:t>валежника,</w:t>
      </w:r>
      <w:r w:rsidR="001A04A7">
        <w:rPr>
          <w:rFonts w:ascii="Times New Roman" w:hAnsi="Times New Roman"/>
          <w:sz w:val="28"/>
          <w:szCs w:val="28"/>
        </w:rPr>
        <w:t xml:space="preserve"> </w:t>
      </w:r>
      <w:r w:rsidRPr="00031D96">
        <w:rPr>
          <w:rFonts w:ascii="Times New Roman" w:hAnsi="Times New Roman"/>
          <w:sz w:val="28"/>
          <w:szCs w:val="28"/>
        </w:rPr>
        <w:t>уборка</w:t>
      </w:r>
      <w:r w:rsidR="001A04A7">
        <w:rPr>
          <w:rFonts w:ascii="Times New Roman" w:hAnsi="Times New Roman"/>
          <w:sz w:val="28"/>
          <w:szCs w:val="28"/>
        </w:rPr>
        <w:t xml:space="preserve"> </w:t>
      </w:r>
      <w:r w:rsidRPr="00031D96">
        <w:rPr>
          <w:rFonts w:ascii="Times New Roman" w:hAnsi="Times New Roman"/>
          <w:sz w:val="28"/>
          <w:szCs w:val="28"/>
        </w:rPr>
        <w:t>парковой</w:t>
      </w:r>
      <w:r w:rsidR="001A04A7">
        <w:rPr>
          <w:rFonts w:ascii="Times New Roman" w:hAnsi="Times New Roman"/>
          <w:sz w:val="28"/>
          <w:szCs w:val="28"/>
        </w:rPr>
        <w:t xml:space="preserve"> </w:t>
      </w:r>
      <w:r w:rsidRPr="00031D96">
        <w:rPr>
          <w:rFonts w:ascii="Times New Roman" w:hAnsi="Times New Roman"/>
          <w:sz w:val="28"/>
          <w:szCs w:val="28"/>
        </w:rPr>
        <w:t>зоны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r w:rsidRPr="00031D96">
        <w:rPr>
          <w:rFonts w:ascii="Times New Roman" w:hAnsi="Times New Roman"/>
          <w:sz w:val="28"/>
          <w:szCs w:val="28"/>
        </w:rPr>
        <w:t>вдоль</w:t>
      </w:r>
      <w:r w:rsidR="001A04A7">
        <w:rPr>
          <w:rFonts w:ascii="Times New Roman" w:hAnsi="Times New Roman"/>
          <w:sz w:val="28"/>
          <w:szCs w:val="28"/>
        </w:rPr>
        <w:t xml:space="preserve"> </w:t>
      </w:r>
      <w:r w:rsidRPr="00031D96">
        <w:rPr>
          <w:rFonts w:ascii="Times New Roman" w:hAnsi="Times New Roman"/>
          <w:sz w:val="28"/>
          <w:szCs w:val="28"/>
        </w:rPr>
        <w:t>парков,</w:t>
      </w:r>
      <w:r w:rsidR="001A04A7">
        <w:rPr>
          <w:rFonts w:ascii="Times New Roman" w:hAnsi="Times New Roman"/>
          <w:sz w:val="28"/>
          <w:szCs w:val="28"/>
        </w:rPr>
        <w:t xml:space="preserve"> </w:t>
      </w:r>
      <w:r w:rsidRPr="00031D96">
        <w:rPr>
          <w:rFonts w:ascii="Times New Roman" w:hAnsi="Times New Roman"/>
          <w:sz w:val="28"/>
          <w:szCs w:val="28"/>
        </w:rPr>
        <w:t>береговой</w:t>
      </w:r>
      <w:r w:rsidR="001A04A7">
        <w:rPr>
          <w:rFonts w:ascii="Times New Roman" w:hAnsi="Times New Roman"/>
          <w:sz w:val="28"/>
          <w:szCs w:val="28"/>
        </w:rPr>
        <w:t xml:space="preserve"> </w:t>
      </w:r>
      <w:r w:rsidRPr="00031D96">
        <w:rPr>
          <w:rFonts w:ascii="Times New Roman" w:hAnsi="Times New Roman"/>
          <w:sz w:val="28"/>
          <w:szCs w:val="28"/>
        </w:rPr>
        <w:t>зоны,</w:t>
      </w:r>
      <w:r w:rsidR="001A04A7">
        <w:rPr>
          <w:rFonts w:ascii="Times New Roman" w:hAnsi="Times New Roman"/>
          <w:sz w:val="28"/>
          <w:szCs w:val="28"/>
        </w:rPr>
        <w:t xml:space="preserve"> </w:t>
      </w:r>
      <w:r w:rsidRPr="00031D96">
        <w:rPr>
          <w:rFonts w:ascii="Times New Roman" w:hAnsi="Times New Roman"/>
          <w:sz w:val="28"/>
          <w:szCs w:val="28"/>
        </w:rPr>
        <w:t>расклейка</w:t>
      </w:r>
      <w:r w:rsidR="001A04A7">
        <w:rPr>
          <w:rFonts w:ascii="Times New Roman" w:hAnsi="Times New Roman"/>
          <w:sz w:val="28"/>
          <w:szCs w:val="28"/>
        </w:rPr>
        <w:t xml:space="preserve"> </w:t>
      </w:r>
      <w:r w:rsidRPr="00031D96">
        <w:rPr>
          <w:rFonts w:ascii="Times New Roman" w:hAnsi="Times New Roman"/>
          <w:sz w:val="28"/>
          <w:szCs w:val="28"/>
        </w:rPr>
        <w:t>рекламных</w:t>
      </w:r>
      <w:r w:rsidR="001A04A7">
        <w:rPr>
          <w:rFonts w:ascii="Times New Roman" w:hAnsi="Times New Roman"/>
          <w:sz w:val="28"/>
          <w:szCs w:val="28"/>
        </w:rPr>
        <w:t xml:space="preserve"> </w:t>
      </w:r>
      <w:r w:rsidRPr="00031D96">
        <w:rPr>
          <w:rFonts w:ascii="Times New Roman" w:hAnsi="Times New Roman"/>
          <w:sz w:val="28"/>
          <w:szCs w:val="28"/>
        </w:rPr>
        <w:t>объявлений,</w:t>
      </w:r>
      <w:r w:rsidR="001A04A7">
        <w:rPr>
          <w:rFonts w:ascii="Times New Roman" w:hAnsi="Times New Roman"/>
          <w:sz w:val="28"/>
          <w:szCs w:val="28"/>
        </w:rPr>
        <w:t xml:space="preserve"> </w:t>
      </w:r>
      <w:r w:rsidRPr="00031D96">
        <w:rPr>
          <w:rFonts w:ascii="Times New Roman" w:hAnsi="Times New Roman"/>
          <w:sz w:val="28"/>
          <w:szCs w:val="28"/>
        </w:rPr>
        <w:t>распространение</w:t>
      </w:r>
      <w:r w:rsidR="001A04A7">
        <w:rPr>
          <w:rFonts w:ascii="Times New Roman" w:hAnsi="Times New Roman"/>
          <w:sz w:val="28"/>
          <w:szCs w:val="28"/>
        </w:rPr>
        <w:t xml:space="preserve"> </w:t>
      </w:r>
      <w:r w:rsidRPr="00031D96">
        <w:rPr>
          <w:rFonts w:ascii="Times New Roman" w:hAnsi="Times New Roman"/>
          <w:sz w:val="28"/>
          <w:szCs w:val="28"/>
        </w:rPr>
        <w:t>печатной</w:t>
      </w:r>
      <w:r w:rsidR="001A04A7">
        <w:rPr>
          <w:rFonts w:ascii="Times New Roman" w:hAnsi="Times New Roman"/>
          <w:sz w:val="28"/>
          <w:szCs w:val="28"/>
        </w:rPr>
        <w:t xml:space="preserve"> </w:t>
      </w:r>
      <w:r w:rsidRPr="00031D96">
        <w:rPr>
          <w:rFonts w:ascii="Times New Roman" w:hAnsi="Times New Roman"/>
          <w:sz w:val="28"/>
          <w:szCs w:val="28"/>
        </w:rPr>
        <w:t>продукции,</w:t>
      </w:r>
      <w:r w:rsidR="001A04A7">
        <w:rPr>
          <w:rFonts w:ascii="Times New Roman" w:hAnsi="Times New Roman"/>
          <w:sz w:val="28"/>
          <w:szCs w:val="28"/>
        </w:rPr>
        <w:t xml:space="preserve"> </w:t>
      </w:r>
      <w:r w:rsidRPr="00031D96">
        <w:rPr>
          <w:rFonts w:ascii="Times New Roman" w:hAnsi="Times New Roman"/>
          <w:sz w:val="28"/>
          <w:szCs w:val="28"/>
        </w:rPr>
        <w:t>доставка</w:t>
      </w:r>
      <w:r w:rsidR="001A04A7">
        <w:rPr>
          <w:rFonts w:ascii="Times New Roman" w:hAnsi="Times New Roman"/>
          <w:sz w:val="28"/>
          <w:szCs w:val="28"/>
        </w:rPr>
        <w:t xml:space="preserve"> </w:t>
      </w:r>
      <w:r w:rsidRPr="00031D96">
        <w:rPr>
          <w:rFonts w:ascii="Times New Roman" w:hAnsi="Times New Roman"/>
          <w:sz w:val="28"/>
          <w:szCs w:val="28"/>
        </w:rPr>
        <w:t>деловой</w:t>
      </w:r>
      <w:r w:rsidR="001A04A7">
        <w:rPr>
          <w:rFonts w:ascii="Times New Roman" w:hAnsi="Times New Roman"/>
          <w:sz w:val="28"/>
          <w:szCs w:val="28"/>
        </w:rPr>
        <w:t xml:space="preserve"> </w:t>
      </w:r>
      <w:r w:rsidRPr="00031D96">
        <w:rPr>
          <w:rFonts w:ascii="Times New Roman" w:hAnsi="Times New Roman"/>
          <w:sz w:val="28"/>
          <w:szCs w:val="28"/>
        </w:rPr>
        <w:t>корреспонденции</w:t>
      </w:r>
      <w:r w:rsidR="001A04A7">
        <w:rPr>
          <w:rFonts w:ascii="Times New Roman" w:hAnsi="Times New Roman"/>
          <w:sz w:val="28"/>
          <w:szCs w:val="28"/>
        </w:rPr>
        <w:t xml:space="preserve"> </w:t>
      </w:r>
      <w:r w:rsidRPr="00031D96">
        <w:rPr>
          <w:rFonts w:ascii="Times New Roman" w:hAnsi="Times New Roman"/>
          <w:sz w:val="28"/>
          <w:szCs w:val="28"/>
        </w:rPr>
        <w:t>работодателя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т.п.</w:t>
      </w:r>
    </w:p>
    <w:p w14:paraId="1A858B3F" w14:textId="32A9935B"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основании</w:t>
      </w:r>
      <w:r w:rsidR="001A04A7">
        <w:rPr>
          <w:rFonts w:ascii="Times New Roman" w:hAnsi="Times New Roman"/>
          <w:sz w:val="28"/>
          <w:szCs w:val="28"/>
        </w:rPr>
        <w:t xml:space="preserve"> </w:t>
      </w:r>
      <w:r w:rsidRPr="00031D96">
        <w:rPr>
          <w:rFonts w:ascii="Times New Roman" w:hAnsi="Times New Roman"/>
          <w:sz w:val="28"/>
          <w:szCs w:val="28"/>
        </w:rPr>
        <w:t>распоряжения</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17</w:t>
      </w:r>
      <w:r w:rsidR="00735794" w:rsidRPr="00031D96">
        <w:rPr>
          <w:rFonts w:ascii="Times New Roman" w:hAnsi="Times New Roman"/>
          <w:sz w:val="28"/>
          <w:szCs w:val="28"/>
        </w:rPr>
        <w:t>.03.</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246-р</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комплексе</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оздоровления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проживающих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воспитанников</w:t>
      </w:r>
      <w:r w:rsidR="001A04A7">
        <w:rPr>
          <w:rFonts w:ascii="Times New Roman" w:hAnsi="Times New Roman"/>
          <w:sz w:val="28"/>
          <w:szCs w:val="28"/>
        </w:rPr>
        <w:t xml:space="preserve"> </w:t>
      </w:r>
      <w:r w:rsidRPr="00031D96">
        <w:rPr>
          <w:rFonts w:ascii="Times New Roman" w:hAnsi="Times New Roman"/>
          <w:sz w:val="28"/>
          <w:szCs w:val="28"/>
        </w:rPr>
        <w:t>32</w:t>
      </w:r>
      <w:r w:rsidR="001A04A7">
        <w:rPr>
          <w:rFonts w:ascii="Times New Roman" w:hAnsi="Times New Roman"/>
          <w:sz w:val="28"/>
          <w:szCs w:val="28"/>
        </w:rPr>
        <w:t xml:space="preserve"> </w:t>
      </w:r>
      <w:r w:rsidRPr="00031D96">
        <w:rPr>
          <w:rFonts w:ascii="Times New Roman" w:hAnsi="Times New Roman"/>
          <w:sz w:val="28"/>
          <w:szCs w:val="28"/>
        </w:rPr>
        <w:t>лагерей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дневным</w:t>
      </w:r>
      <w:r w:rsidR="001A04A7">
        <w:rPr>
          <w:rFonts w:ascii="Times New Roman" w:hAnsi="Times New Roman"/>
          <w:sz w:val="28"/>
          <w:szCs w:val="28"/>
        </w:rPr>
        <w:t xml:space="preserve"> </w:t>
      </w:r>
      <w:r w:rsidRPr="00031D96">
        <w:rPr>
          <w:rFonts w:ascii="Times New Roman" w:hAnsi="Times New Roman"/>
          <w:sz w:val="28"/>
          <w:szCs w:val="28"/>
        </w:rPr>
        <w:t>пребыванием</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проводился</w:t>
      </w:r>
      <w:r w:rsidR="001A04A7">
        <w:rPr>
          <w:rFonts w:ascii="Times New Roman" w:hAnsi="Times New Roman"/>
          <w:sz w:val="28"/>
          <w:szCs w:val="28"/>
        </w:rPr>
        <w:t xml:space="preserve"> </w:t>
      </w:r>
      <w:r w:rsidRPr="00031D96">
        <w:rPr>
          <w:rFonts w:ascii="Times New Roman" w:hAnsi="Times New Roman"/>
          <w:sz w:val="28"/>
          <w:szCs w:val="28"/>
        </w:rPr>
        <w:t>Единый</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темой</w:t>
      </w:r>
      <w:r w:rsidR="001A04A7">
        <w:rPr>
          <w:rFonts w:ascii="Times New Roman" w:hAnsi="Times New Roman"/>
          <w:sz w:val="28"/>
          <w:szCs w:val="28"/>
        </w:rPr>
        <w:t xml:space="preserve"> </w:t>
      </w:r>
      <w:r w:rsidRPr="00031D96">
        <w:rPr>
          <w:rFonts w:ascii="Times New Roman" w:hAnsi="Times New Roman"/>
          <w:sz w:val="28"/>
          <w:szCs w:val="28"/>
        </w:rPr>
        <w:t>которого</w:t>
      </w:r>
      <w:r w:rsidR="001A04A7">
        <w:rPr>
          <w:rFonts w:ascii="Times New Roman" w:hAnsi="Times New Roman"/>
          <w:sz w:val="28"/>
          <w:szCs w:val="28"/>
        </w:rPr>
        <w:t xml:space="preserve"> </w:t>
      </w:r>
      <w:r w:rsidRPr="00031D96">
        <w:rPr>
          <w:rFonts w:ascii="Times New Roman" w:hAnsi="Times New Roman"/>
          <w:sz w:val="28"/>
          <w:szCs w:val="28"/>
        </w:rPr>
        <w:t>являлась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уголовная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административная</w:t>
      </w:r>
      <w:r w:rsidR="001A04A7">
        <w:rPr>
          <w:rFonts w:ascii="Times New Roman" w:hAnsi="Times New Roman"/>
          <w:sz w:val="28"/>
          <w:szCs w:val="28"/>
        </w:rPr>
        <w:t xml:space="preserve"> </w:t>
      </w:r>
      <w:r w:rsidRPr="00031D96">
        <w:rPr>
          <w:rFonts w:ascii="Times New Roman" w:hAnsi="Times New Roman"/>
          <w:sz w:val="28"/>
          <w:szCs w:val="28"/>
        </w:rPr>
        <w:t>ответственность</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совершение</w:t>
      </w:r>
      <w:r w:rsidR="001A04A7">
        <w:rPr>
          <w:rFonts w:ascii="Times New Roman" w:hAnsi="Times New Roman"/>
          <w:sz w:val="28"/>
          <w:szCs w:val="28"/>
        </w:rPr>
        <w:t xml:space="preserve"> </w:t>
      </w:r>
      <w:r w:rsidRPr="00031D96">
        <w:rPr>
          <w:rFonts w:ascii="Times New Roman" w:hAnsi="Times New Roman"/>
          <w:sz w:val="28"/>
          <w:szCs w:val="28"/>
        </w:rPr>
        <w:t>преступлений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правонарушений,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вандализм,</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участием</w:t>
      </w:r>
      <w:r w:rsidR="001A04A7">
        <w:rPr>
          <w:rFonts w:ascii="Times New Roman" w:hAnsi="Times New Roman"/>
          <w:sz w:val="28"/>
          <w:szCs w:val="28"/>
        </w:rPr>
        <w:t xml:space="preserve"> </w:t>
      </w:r>
      <w:r w:rsidRPr="00031D96">
        <w:rPr>
          <w:rFonts w:ascii="Times New Roman" w:hAnsi="Times New Roman"/>
          <w:sz w:val="28"/>
          <w:szCs w:val="28"/>
        </w:rPr>
        <w:t>представителей</w:t>
      </w:r>
      <w:r w:rsidR="001A04A7">
        <w:rPr>
          <w:rFonts w:ascii="Times New Roman" w:hAnsi="Times New Roman"/>
          <w:sz w:val="28"/>
          <w:szCs w:val="28"/>
        </w:rPr>
        <w:t xml:space="preserve"> </w:t>
      </w:r>
      <w:r w:rsidRPr="00031D96">
        <w:rPr>
          <w:rFonts w:ascii="Times New Roman" w:hAnsi="Times New Roman"/>
          <w:sz w:val="28"/>
          <w:szCs w:val="28"/>
        </w:rPr>
        <w:t>МО</w:t>
      </w:r>
      <w:r w:rsidR="001A04A7">
        <w:rPr>
          <w:rFonts w:ascii="Times New Roman" w:hAnsi="Times New Roman"/>
          <w:sz w:val="28"/>
          <w:szCs w:val="28"/>
        </w:rPr>
        <w:t xml:space="preserve"> </w:t>
      </w:r>
      <w:r w:rsidRPr="00031D96">
        <w:rPr>
          <w:rFonts w:ascii="Times New Roman" w:hAnsi="Times New Roman"/>
          <w:sz w:val="28"/>
          <w:szCs w:val="28"/>
        </w:rPr>
        <w:t>МВД</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отдела</w:t>
      </w:r>
      <w:r w:rsidR="001A04A7">
        <w:rPr>
          <w:rFonts w:ascii="Times New Roman" w:hAnsi="Times New Roman"/>
          <w:sz w:val="28"/>
          <w:szCs w:val="28"/>
        </w:rPr>
        <w:t xml:space="preserve"> </w:t>
      </w:r>
      <w:r w:rsidRPr="00031D96">
        <w:rPr>
          <w:rFonts w:ascii="Times New Roman" w:hAnsi="Times New Roman"/>
          <w:sz w:val="28"/>
          <w:szCs w:val="28"/>
        </w:rPr>
        <w:t>надзорной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профилактической</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Ханты-Мансийску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району</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надзорной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профилактической</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Главного</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МЧС</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автономному</w:t>
      </w:r>
      <w:r w:rsidR="001A04A7">
        <w:rPr>
          <w:rFonts w:ascii="Times New Roman" w:hAnsi="Times New Roman"/>
          <w:sz w:val="28"/>
          <w:szCs w:val="28"/>
        </w:rPr>
        <w:t xml:space="preserve"> </w:t>
      </w:r>
      <w:r w:rsidRPr="00031D96">
        <w:rPr>
          <w:rFonts w:ascii="Times New Roman" w:hAnsi="Times New Roman"/>
          <w:sz w:val="28"/>
          <w:szCs w:val="28"/>
        </w:rPr>
        <w:t>округу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Охват</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составил</w:t>
      </w:r>
      <w:r w:rsidR="001A04A7">
        <w:rPr>
          <w:rFonts w:ascii="Times New Roman" w:hAnsi="Times New Roman"/>
          <w:sz w:val="28"/>
          <w:szCs w:val="28"/>
        </w:rPr>
        <w:t xml:space="preserve"> </w:t>
      </w:r>
      <w:r w:rsidRPr="00031D96">
        <w:rPr>
          <w:rFonts w:ascii="Times New Roman" w:hAnsi="Times New Roman"/>
          <w:sz w:val="28"/>
          <w:szCs w:val="28"/>
        </w:rPr>
        <w:t>915</w:t>
      </w:r>
      <w:r w:rsidR="001A04A7">
        <w:rPr>
          <w:rFonts w:ascii="Times New Roman" w:hAnsi="Times New Roman"/>
          <w:sz w:val="28"/>
          <w:szCs w:val="28"/>
        </w:rPr>
        <w:t xml:space="preserve"> </w:t>
      </w:r>
      <w:r w:rsidRPr="00031D96">
        <w:rPr>
          <w:rFonts w:ascii="Times New Roman" w:hAnsi="Times New Roman"/>
          <w:sz w:val="28"/>
          <w:szCs w:val="28"/>
        </w:rPr>
        <w:t>человек.</w:t>
      </w:r>
    </w:p>
    <w:p w14:paraId="78478A4A" w14:textId="057A9BE8" w:rsidR="00A65989" w:rsidRPr="00031D96" w:rsidRDefault="00A65989" w:rsidP="0018570B">
      <w:pPr>
        <w:tabs>
          <w:tab w:val="left" w:pos="709"/>
        </w:tabs>
        <w:spacing w:after="0" w:line="240" w:lineRule="auto"/>
        <w:ind w:firstLine="709"/>
        <w:jc w:val="both"/>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июня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31</w:t>
      </w:r>
      <w:r w:rsidR="001A04A7">
        <w:rPr>
          <w:rFonts w:ascii="Times New Roman" w:hAnsi="Times New Roman"/>
          <w:sz w:val="28"/>
          <w:szCs w:val="28"/>
        </w:rPr>
        <w:t xml:space="preserve"> </w:t>
      </w:r>
      <w:r w:rsidRPr="00031D96">
        <w:rPr>
          <w:rFonts w:ascii="Times New Roman" w:hAnsi="Times New Roman"/>
          <w:sz w:val="28"/>
          <w:szCs w:val="28"/>
        </w:rPr>
        <w:t>августа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лагерях</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дневным</w:t>
      </w:r>
      <w:r w:rsidR="001A04A7">
        <w:rPr>
          <w:rFonts w:ascii="Times New Roman" w:hAnsi="Times New Roman"/>
          <w:sz w:val="28"/>
          <w:szCs w:val="28"/>
        </w:rPr>
        <w:t xml:space="preserve"> </w:t>
      </w:r>
      <w:r w:rsidRPr="00031D96">
        <w:rPr>
          <w:rFonts w:ascii="Times New Roman" w:hAnsi="Times New Roman"/>
          <w:sz w:val="28"/>
          <w:szCs w:val="28"/>
        </w:rPr>
        <w:t>пребыванием</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проходила</w:t>
      </w:r>
      <w:r w:rsidR="001A04A7">
        <w:rPr>
          <w:rFonts w:ascii="Times New Roman" w:hAnsi="Times New Roman"/>
          <w:sz w:val="28"/>
          <w:szCs w:val="28"/>
        </w:rPr>
        <w:t xml:space="preserve"> </w:t>
      </w:r>
      <w:r w:rsidRPr="00031D96">
        <w:rPr>
          <w:rFonts w:ascii="Times New Roman" w:hAnsi="Times New Roman"/>
          <w:sz w:val="28"/>
          <w:szCs w:val="28"/>
        </w:rPr>
        <w:t>межведомственная</w:t>
      </w:r>
      <w:r w:rsidR="001A04A7">
        <w:rPr>
          <w:rFonts w:ascii="Times New Roman" w:hAnsi="Times New Roman"/>
          <w:sz w:val="28"/>
          <w:szCs w:val="28"/>
        </w:rPr>
        <w:t xml:space="preserve"> </w:t>
      </w:r>
      <w:r w:rsidRPr="00031D96">
        <w:rPr>
          <w:rFonts w:ascii="Times New Roman" w:hAnsi="Times New Roman"/>
          <w:sz w:val="28"/>
          <w:szCs w:val="28"/>
        </w:rPr>
        <w:t>акция</w:t>
      </w:r>
      <w:r w:rsidR="001A04A7">
        <w:rPr>
          <w:rFonts w:ascii="Times New Roman" w:hAnsi="Times New Roman"/>
          <w:sz w:val="28"/>
          <w:szCs w:val="28"/>
        </w:rPr>
        <w:t xml:space="preserve"> </w:t>
      </w:r>
      <w:r w:rsidRPr="00031D96">
        <w:rPr>
          <w:rFonts w:ascii="Times New Roman" w:hAnsi="Times New Roman"/>
          <w:sz w:val="28"/>
          <w:szCs w:val="28"/>
        </w:rPr>
        <w:t>«Дети.</w:t>
      </w:r>
      <w:r w:rsidR="001A04A7">
        <w:rPr>
          <w:rFonts w:ascii="Times New Roman" w:hAnsi="Times New Roman"/>
          <w:sz w:val="28"/>
          <w:szCs w:val="28"/>
        </w:rPr>
        <w:t xml:space="preserve"> </w:t>
      </w:r>
      <w:r w:rsidRPr="00031D96">
        <w:rPr>
          <w:rFonts w:ascii="Times New Roman" w:hAnsi="Times New Roman"/>
          <w:sz w:val="28"/>
          <w:szCs w:val="28"/>
        </w:rPr>
        <w:t>Лето.</w:t>
      </w:r>
      <w:r w:rsidR="001A04A7">
        <w:rPr>
          <w:rFonts w:ascii="Times New Roman" w:hAnsi="Times New Roman"/>
          <w:sz w:val="28"/>
          <w:szCs w:val="28"/>
        </w:rPr>
        <w:t xml:space="preserve"> </w:t>
      </w:r>
      <w:r w:rsidRPr="00031D96">
        <w:rPr>
          <w:rFonts w:ascii="Times New Roman" w:hAnsi="Times New Roman"/>
          <w:sz w:val="28"/>
          <w:szCs w:val="28"/>
        </w:rPr>
        <w:t>Безопасность»,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ходе</w:t>
      </w:r>
      <w:r w:rsidR="001A04A7">
        <w:rPr>
          <w:rFonts w:ascii="Times New Roman" w:hAnsi="Times New Roman"/>
          <w:sz w:val="28"/>
          <w:szCs w:val="28"/>
        </w:rPr>
        <w:t xml:space="preserve"> </w:t>
      </w:r>
      <w:r w:rsidRPr="00031D96">
        <w:rPr>
          <w:rFonts w:ascii="Times New Roman" w:hAnsi="Times New Roman"/>
          <w:sz w:val="28"/>
          <w:szCs w:val="28"/>
        </w:rPr>
        <w:t>которой</w:t>
      </w:r>
      <w:r w:rsidR="001A04A7">
        <w:rPr>
          <w:rFonts w:ascii="Times New Roman" w:hAnsi="Times New Roman"/>
          <w:sz w:val="28"/>
          <w:szCs w:val="28"/>
        </w:rPr>
        <w:t xml:space="preserve"> </w:t>
      </w:r>
      <w:r w:rsidRPr="00031D96">
        <w:rPr>
          <w:rFonts w:ascii="Times New Roman" w:hAnsi="Times New Roman"/>
          <w:sz w:val="28"/>
          <w:szCs w:val="28"/>
        </w:rPr>
        <w:t>состоялись</w:t>
      </w:r>
      <w:r w:rsidR="001A04A7">
        <w:rPr>
          <w:rFonts w:ascii="Times New Roman" w:hAnsi="Times New Roman"/>
          <w:sz w:val="28"/>
          <w:szCs w:val="28"/>
        </w:rPr>
        <w:t xml:space="preserve"> </w:t>
      </w:r>
      <w:r w:rsidRPr="00031D96">
        <w:rPr>
          <w:rFonts w:ascii="Times New Roman" w:hAnsi="Times New Roman"/>
          <w:sz w:val="28"/>
          <w:szCs w:val="28"/>
        </w:rPr>
        <w:t>встречи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представителями</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профилактики</w:t>
      </w:r>
      <w:r w:rsidR="001A04A7">
        <w:rPr>
          <w:rFonts w:ascii="Times New Roman" w:hAnsi="Times New Roman"/>
          <w:sz w:val="28"/>
          <w:szCs w:val="28"/>
        </w:rPr>
        <w:t xml:space="preserve"> </w:t>
      </w:r>
      <w:r w:rsidRPr="00031D96">
        <w:rPr>
          <w:rFonts w:ascii="Times New Roman" w:hAnsi="Times New Roman"/>
          <w:sz w:val="28"/>
          <w:szCs w:val="28"/>
        </w:rPr>
        <w:t>МО</w:t>
      </w:r>
      <w:r w:rsidR="001A04A7">
        <w:rPr>
          <w:rFonts w:ascii="Times New Roman" w:hAnsi="Times New Roman"/>
          <w:sz w:val="28"/>
          <w:szCs w:val="28"/>
        </w:rPr>
        <w:t xml:space="preserve"> </w:t>
      </w:r>
      <w:r w:rsidRPr="00031D96">
        <w:rPr>
          <w:rFonts w:ascii="Times New Roman" w:hAnsi="Times New Roman"/>
          <w:sz w:val="28"/>
          <w:szCs w:val="28"/>
        </w:rPr>
        <w:t>МВД</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обучающимися</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теме:</w:t>
      </w:r>
      <w:r w:rsidR="001A04A7">
        <w:rPr>
          <w:rFonts w:ascii="Times New Roman" w:hAnsi="Times New Roman"/>
          <w:sz w:val="28"/>
          <w:szCs w:val="28"/>
        </w:rPr>
        <w:t xml:space="preserve"> </w:t>
      </w:r>
      <w:r w:rsidRPr="00031D96">
        <w:rPr>
          <w:rFonts w:ascii="Times New Roman" w:hAnsi="Times New Roman"/>
          <w:sz w:val="28"/>
          <w:szCs w:val="28"/>
        </w:rPr>
        <w:t>«Уголовная</w:t>
      </w:r>
      <w:r w:rsidR="001A04A7">
        <w:rPr>
          <w:rFonts w:ascii="Times New Roman" w:hAnsi="Times New Roman"/>
          <w:sz w:val="28"/>
          <w:szCs w:val="28"/>
        </w:rPr>
        <w:t xml:space="preserve"> </w:t>
      </w:r>
      <w:r w:rsidRPr="00031D96">
        <w:rPr>
          <w:rFonts w:ascii="Times New Roman" w:hAnsi="Times New Roman"/>
          <w:sz w:val="28"/>
          <w:szCs w:val="28"/>
        </w:rPr>
        <w:t>ответственность</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совершение</w:t>
      </w:r>
      <w:r w:rsidR="001A04A7">
        <w:rPr>
          <w:rFonts w:ascii="Times New Roman" w:hAnsi="Times New Roman"/>
          <w:sz w:val="28"/>
          <w:szCs w:val="28"/>
        </w:rPr>
        <w:t xml:space="preserve"> </w:t>
      </w:r>
      <w:r w:rsidRPr="00031D96">
        <w:rPr>
          <w:rFonts w:ascii="Times New Roman" w:hAnsi="Times New Roman"/>
          <w:sz w:val="28"/>
          <w:szCs w:val="28"/>
        </w:rPr>
        <w:t>преступлений».</w:t>
      </w:r>
    </w:p>
    <w:p w14:paraId="6B912CB8" w14:textId="4BBBC5DC" w:rsidR="00A65989" w:rsidRPr="00031D96" w:rsidRDefault="00A65989" w:rsidP="0018570B">
      <w:pPr>
        <w:tabs>
          <w:tab w:val="left" w:pos="709"/>
        </w:tabs>
        <w:spacing w:after="0" w:line="240" w:lineRule="auto"/>
        <w:ind w:firstLine="709"/>
        <w:jc w:val="both"/>
        <w:rPr>
          <w:rFonts w:ascii="Times New Roman" w:hAnsi="Times New Roman"/>
          <w:sz w:val="28"/>
          <w:szCs w:val="28"/>
        </w:rPr>
      </w:pP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летний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предотвращения</w:t>
      </w:r>
      <w:r w:rsidR="001A04A7">
        <w:rPr>
          <w:rFonts w:ascii="Times New Roman" w:hAnsi="Times New Roman"/>
          <w:sz w:val="28"/>
          <w:szCs w:val="28"/>
        </w:rPr>
        <w:t xml:space="preserve"> </w:t>
      </w:r>
      <w:r w:rsidRPr="00031D96">
        <w:rPr>
          <w:rFonts w:ascii="Times New Roman" w:hAnsi="Times New Roman"/>
          <w:sz w:val="28"/>
          <w:szCs w:val="28"/>
        </w:rPr>
        <w:t>несчастных</w:t>
      </w:r>
      <w:r w:rsidR="001A04A7">
        <w:rPr>
          <w:rFonts w:ascii="Times New Roman" w:hAnsi="Times New Roman"/>
          <w:sz w:val="28"/>
          <w:szCs w:val="28"/>
        </w:rPr>
        <w:t xml:space="preserve"> </w:t>
      </w:r>
      <w:r w:rsidRPr="00031D96">
        <w:rPr>
          <w:rFonts w:ascii="Times New Roman" w:hAnsi="Times New Roman"/>
          <w:sz w:val="28"/>
          <w:szCs w:val="28"/>
        </w:rPr>
        <w:t>случаев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вовлечения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противоправную</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были</w:t>
      </w:r>
      <w:r w:rsidR="001A04A7">
        <w:rPr>
          <w:rFonts w:ascii="Times New Roman" w:hAnsi="Times New Roman"/>
          <w:sz w:val="28"/>
          <w:szCs w:val="28"/>
        </w:rPr>
        <w:t xml:space="preserve"> </w:t>
      </w:r>
      <w:r w:rsidRPr="00031D96">
        <w:rPr>
          <w:rFonts w:ascii="Times New Roman" w:hAnsi="Times New Roman"/>
          <w:sz w:val="28"/>
          <w:szCs w:val="28"/>
        </w:rPr>
        <w:t>организованы</w:t>
      </w:r>
      <w:r w:rsidR="001A04A7">
        <w:rPr>
          <w:rFonts w:ascii="Times New Roman" w:hAnsi="Times New Roman"/>
          <w:sz w:val="28"/>
          <w:szCs w:val="28"/>
        </w:rPr>
        <w:t xml:space="preserve"> </w:t>
      </w:r>
      <w:r w:rsidRPr="00031D96">
        <w:rPr>
          <w:rFonts w:ascii="Times New Roman" w:hAnsi="Times New Roman"/>
          <w:sz w:val="28"/>
          <w:szCs w:val="28"/>
        </w:rPr>
        <w:t>ежедневные</w:t>
      </w:r>
      <w:r w:rsidR="001A04A7">
        <w:rPr>
          <w:rFonts w:ascii="Times New Roman" w:hAnsi="Times New Roman"/>
          <w:sz w:val="28"/>
          <w:szCs w:val="28"/>
        </w:rPr>
        <w:t xml:space="preserve"> </w:t>
      </w:r>
      <w:r w:rsidRPr="00031D96">
        <w:rPr>
          <w:rFonts w:ascii="Times New Roman" w:hAnsi="Times New Roman"/>
          <w:sz w:val="28"/>
          <w:szCs w:val="28"/>
        </w:rPr>
        <w:t>рейды,</w:t>
      </w:r>
      <w:r w:rsidR="001A04A7">
        <w:rPr>
          <w:rFonts w:ascii="Times New Roman" w:hAnsi="Times New Roman"/>
          <w:sz w:val="28"/>
          <w:szCs w:val="28"/>
        </w:rPr>
        <w:t xml:space="preserve"> </w:t>
      </w:r>
      <w:r w:rsidRPr="00031D96">
        <w:rPr>
          <w:rFonts w:ascii="Times New Roman" w:hAnsi="Times New Roman"/>
          <w:sz w:val="28"/>
          <w:szCs w:val="28"/>
        </w:rPr>
        <w:t>родительские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педагогические</w:t>
      </w:r>
      <w:r w:rsidR="001A04A7">
        <w:rPr>
          <w:rFonts w:ascii="Times New Roman" w:hAnsi="Times New Roman"/>
          <w:sz w:val="28"/>
          <w:szCs w:val="28"/>
        </w:rPr>
        <w:t xml:space="preserve"> </w:t>
      </w:r>
      <w:r w:rsidRPr="00031D96">
        <w:rPr>
          <w:rFonts w:ascii="Times New Roman" w:hAnsi="Times New Roman"/>
          <w:sz w:val="28"/>
          <w:szCs w:val="28"/>
        </w:rPr>
        <w:t>патрули.</w:t>
      </w:r>
    </w:p>
    <w:p w14:paraId="3B6D8827" w14:textId="4671EB08" w:rsidR="00A65989" w:rsidRPr="00031D96" w:rsidRDefault="00A65989"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Информация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телефонах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горячих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линий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системы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профилактики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вопросам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безопасности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рекомендации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родителей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(законных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предупреждению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чрезвычайных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происшествий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числе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исключению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фактов</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травмирования</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гибели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размещена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официальных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сайтах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образовательных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сайте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комитета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образованию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администрации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страницах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социальной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интернет,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доведена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родителей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(законных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посредством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мессенджеров.</w:t>
      </w:r>
    </w:p>
    <w:p w14:paraId="361E8B3A" w14:textId="4F336055" w:rsidR="00A65989" w:rsidRPr="00031D96" w:rsidRDefault="00A65989" w:rsidP="0018570B">
      <w:pPr>
        <w:tabs>
          <w:tab w:val="left" w:pos="709"/>
        </w:tabs>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летней</w:t>
      </w:r>
      <w:r w:rsidR="001A04A7">
        <w:rPr>
          <w:rFonts w:ascii="Times New Roman" w:hAnsi="Times New Roman"/>
          <w:sz w:val="28"/>
          <w:szCs w:val="28"/>
        </w:rPr>
        <w:t xml:space="preserve"> </w:t>
      </w:r>
      <w:r w:rsidRPr="00031D96">
        <w:rPr>
          <w:rFonts w:ascii="Times New Roman" w:hAnsi="Times New Roman"/>
          <w:sz w:val="28"/>
          <w:szCs w:val="28"/>
        </w:rPr>
        <w:t>оздоровительной</w:t>
      </w:r>
      <w:r w:rsidR="001A04A7">
        <w:rPr>
          <w:rFonts w:ascii="Times New Roman" w:hAnsi="Times New Roman"/>
          <w:sz w:val="28"/>
          <w:szCs w:val="28"/>
        </w:rPr>
        <w:t xml:space="preserve"> </w:t>
      </w:r>
      <w:r w:rsidRPr="00031D96">
        <w:rPr>
          <w:rFonts w:ascii="Times New Roman" w:hAnsi="Times New Roman"/>
          <w:sz w:val="28"/>
          <w:szCs w:val="28"/>
        </w:rPr>
        <w:t>кампании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24-х</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22</w:t>
      </w:r>
      <w:r w:rsidR="001A04A7">
        <w:rPr>
          <w:rFonts w:ascii="Times New Roman" w:hAnsi="Times New Roman"/>
          <w:sz w:val="28"/>
          <w:szCs w:val="28"/>
        </w:rPr>
        <w:t xml:space="preserve"> </w:t>
      </w:r>
      <w:r w:rsidRPr="00031D96">
        <w:rPr>
          <w:rFonts w:ascii="Times New Roman" w:hAnsi="Times New Roman"/>
          <w:sz w:val="28"/>
          <w:szCs w:val="28"/>
        </w:rPr>
        <w:t>августа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организованы</w:t>
      </w:r>
      <w:r w:rsidR="001A04A7">
        <w:rPr>
          <w:rFonts w:ascii="Times New Roman" w:hAnsi="Times New Roman"/>
          <w:sz w:val="28"/>
          <w:szCs w:val="28"/>
        </w:rPr>
        <w:t xml:space="preserve"> </w:t>
      </w:r>
      <w:r w:rsidRPr="00031D96">
        <w:rPr>
          <w:rFonts w:ascii="Times New Roman" w:hAnsi="Times New Roman"/>
          <w:sz w:val="28"/>
          <w:szCs w:val="28"/>
        </w:rPr>
        <w:t>«дворовые</w:t>
      </w:r>
      <w:r w:rsidR="001A04A7">
        <w:rPr>
          <w:rFonts w:ascii="Times New Roman" w:hAnsi="Times New Roman"/>
          <w:sz w:val="28"/>
          <w:szCs w:val="28"/>
        </w:rPr>
        <w:t xml:space="preserve"> </w:t>
      </w:r>
      <w:r w:rsidRPr="00031D96">
        <w:rPr>
          <w:rFonts w:ascii="Times New Roman" w:hAnsi="Times New Roman"/>
          <w:sz w:val="28"/>
          <w:szCs w:val="28"/>
        </w:rPr>
        <w:t>площадки»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охватом</w:t>
      </w:r>
      <w:r w:rsidR="001A04A7">
        <w:rPr>
          <w:rFonts w:ascii="Times New Roman" w:hAnsi="Times New Roman"/>
          <w:sz w:val="28"/>
          <w:szCs w:val="28"/>
        </w:rPr>
        <w:t xml:space="preserve"> </w:t>
      </w:r>
      <w:r w:rsidRPr="00031D96">
        <w:rPr>
          <w:rFonts w:ascii="Times New Roman" w:hAnsi="Times New Roman"/>
          <w:sz w:val="28"/>
          <w:szCs w:val="28"/>
        </w:rPr>
        <w:t>687</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различных</w:t>
      </w:r>
      <w:r w:rsidR="001A04A7">
        <w:rPr>
          <w:rFonts w:ascii="Times New Roman" w:hAnsi="Times New Roman"/>
          <w:sz w:val="28"/>
          <w:szCs w:val="28"/>
        </w:rPr>
        <w:t xml:space="preserve"> </w:t>
      </w:r>
      <w:r w:rsidRPr="00031D96">
        <w:rPr>
          <w:rFonts w:ascii="Times New Roman" w:hAnsi="Times New Roman"/>
          <w:sz w:val="28"/>
          <w:szCs w:val="28"/>
        </w:rPr>
        <w:t>категорий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17</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525</w:t>
      </w:r>
      <w:r w:rsidR="001A04A7">
        <w:rPr>
          <w:rFonts w:ascii="Times New Roman" w:hAnsi="Times New Roman"/>
          <w:sz w:val="28"/>
          <w:szCs w:val="28"/>
        </w:rPr>
        <w:t xml:space="preserve"> </w:t>
      </w:r>
      <w:r w:rsidRPr="00031D96">
        <w:rPr>
          <w:rFonts w:ascii="Times New Roman" w:hAnsi="Times New Roman"/>
          <w:sz w:val="28"/>
          <w:szCs w:val="28"/>
        </w:rPr>
        <w:t>детей)</w:t>
      </w:r>
      <w:r w:rsidR="008D236C">
        <w:rPr>
          <w:rFonts w:ascii="Times New Roman" w:hAnsi="Times New Roman"/>
          <w:sz w:val="28"/>
          <w:szCs w:val="28"/>
        </w:rPr>
        <w:t>.</w:t>
      </w:r>
    </w:p>
    <w:p w14:paraId="4CCFFE38" w14:textId="4380B59F" w:rsidR="00A65989" w:rsidRDefault="00A65989" w:rsidP="0018570B">
      <w:pPr>
        <w:tabs>
          <w:tab w:val="left" w:pos="709"/>
        </w:tabs>
        <w:spacing w:after="0" w:line="240" w:lineRule="auto"/>
        <w:ind w:firstLine="709"/>
        <w:jc w:val="both"/>
        <w:rPr>
          <w:rFonts w:ascii="Times New Roman" w:hAnsi="Times New Roman"/>
          <w:sz w:val="28"/>
          <w:szCs w:val="28"/>
        </w:rPr>
      </w:pPr>
      <w:r w:rsidRPr="00031D96">
        <w:rPr>
          <w:rFonts w:ascii="Times New Roman" w:hAnsi="Times New Roman"/>
          <w:sz w:val="28"/>
          <w:szCs w:val="28"/>
        </w:rPr>
        <w:t>Основными</w:t>
      </w:r>
      <w:r w:rsidR="001A04A7">
        <w:rPr>
          <w:rFonts w:ascii="Times New Roman" w:hAnsi="Times New Roman"/>
          <w:sz w:val="28"/>
          <w:szCs w:val="28"/>
        </w:rPr>
        <w:t xml:space="preserve"> </w:t>
      </w:r>
      <w:r w:rsidRPr="00031D96">
        <w:rPr>
          <w:rFonts w:ascii="Times New Roman" w:hAnsi="Times New Roman"/>
          <w:sz w:val="28"/>
          <w:szCs w:val="28"/>
        </w:rPr>
        <w:t>формами</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несовершеннолетними</w:t>
      </w:r>
      <w:r w:rsidR="001A04A7">
        <w:rPr>
          <w:rFonts w:ascii="Times New Roman" w:hAnsi="Times New Roman"/>
          <w:sz w:val="28"/>
          <w:szCs w:val="28"/>
        </w:rPr>
        <w:t xml:space="preserve"> </w:t>
      </w:r>
      <w:r w:rsidR="006A579A" w:rsidRPr="00031D96">
        <w:rPr>
          <w:rFonts w:ascii="Times New Roman" w:hAnsi="Times New Roman"/>
          <w:sz w:val="28"/>
          <w:szCs w:val="28"/>
        </w:rPr>
        <w:t>в</w:t>
      </w:r>
      <w:r w:rsidR="001A04A7">
        <w:rPr>
          <w:rFonts w:ascii="Times New Roman" w:hAnsi="Times New Roman"/>
          <w:sz w:val="28"/>
          <w:szCs w:val="28"/>
        </w:rPr>
        <w:t xml:space="preserve"> </w:t>
      </w:r>
      <w:r w:rsidR="006A579A" w:rsidRPr="00031D96">
        <w:rPr>
          <w:rFonts w:ascii="Times New Roman" w:hAnsi="Times New Roman"/>
          <w:sz w:val="28"/>
          <w:szCs w:val="28"/>
        </w:rPr>
        <w:t>летний</w:t>
      </w:r>
      <w:r w:rsidR="001A04A7">
        <w:rPr>
          <w:rFonts w:ascii="Times New Roman" w:hAnsi="Times New Roman"/>
          <w:sz w:val="28"/>
          <w:szCs w:val="28"/>
        </w:rPr>
        <w:t xml:space="preserve"> </w:t>
      </w:r>
      <w:r w:rsidR="006A579A"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культурно-досуговых</w:t>
      </w:r>
      <w:r w:rsidR="001A04A7">
        <w:rPr>
          <w:rFonts w:ascii="Times New Roman" w:hAnsi="Times New Roman"/>
          <w:sz w:val="28"/>
          <w:szCs w:val="28"/>
        </w:rPr>
        <w:t xml:space="preserve"> </w:t>
      </w:r>
      <w:r w:rsidRPr="00031D96">
        <w:rPr>
          <w:rFonts w:ascii="Times New Roman" w:hAnsi="Times New Roman"/>
          <w:sz w:val="28"/>
          <w:szCs w:val="28"/>
        </w:rPr>
        <w:t>учреждениях</w:t>
      </w:r>
      <w:r w:rsidR="001A04A7">
        <w:rPr>
          <w:rFonts w:ascii="Times New Roman" w:hAnsi="Times New Roman"/>
          <w:sz w:val="28"/>
          <w:szCs w:val="28"/>
        </w:rPr>
        <w:t xml:space="preserve"> </w:t>
      </w:r>
      <w:r w:rsidRPr="00031D96">
        <w:rPr>
          <w:rFonts w:ascii="Times New Roman" w:hAnsi="Times New Roman"/>
          <w:sz w:val="28"/>
          <w:szCs w:val="28"/>
        </w:rPr>
        <w:t>(домах</w:t>
      </w:r>
      <w:r w:rsidR="001A04A7">
        <w:rPr>
          <w:rFonts w:ascii="Times New Roman" w:hAnsi="Times New Roman"/>
          <w:sz w:val="28"/>
          <w:szCs w:val="28"/>
        </w:rPr>
        <w:t xml:space="preserve"> </w:t>
      </w:r>
      <w:r w:rsidRPr="00031D96">
        <w:rPr>
          <w:rFonts w:ascii="Times New Roman" w:hAnsi="Times New Roman"/>
          <w:sz w:val="28"/>
          <w:szCs w:val="28"/>
        </w:rPr>
        <w:t>культуры,</w:t>
      </w:r>
      <w:r w:rsidR="001A04A7">
        <w:rPr>
          <w:rFonts w:ascii="Times New Roman" w:hAnsi="Times New Roman"/>
          <w:sz w:val="28"/>
          <w:szCs w:val="28"/>
        </w:rPr>
        <w:t xml:space="preserve"> </w:t>
      </w:r>
      <w:r w:rsidRPr="00031D96">
        <w:rPr>
          <w:rFonts w:ascii="Times New Roman" w:hAnsi="Times New Roman"/>
          <w:sz w:val="28"/>
          <w:szCs w:val="28"/>
        </w:rPr>
        <w:t>клубах)</w:t>
      </w:r>
      <w:r w:rsidR="001A04A7">
        <w:rPr>
          <w:rFonts w:ascii="Times New Roman" w:hAnsi="Times New Roman"/>
          <w:sz w:val="28"/>
          <w:szCs w:val="28"/>
        </w:rPr>
        <w:t xml:space="preserve"> </w:t>
      </w:r>
      <w:r w:rsidRPr="00031D96">
        <w:rPr>
          <w:rFonts w:ascii="Times New Roman" w:hAnsi="Times New Roman"/>
          <w:sz w:val="28"/>
          <w:szCs w:val="28"/>
        </w:rPr>
        <w:t>являлись</w:t>
      </w:r>
      <w:r w:rsidR="001A04A7">
        <w:rPr>
          <w:rFonts w:ascii="Times New Roman" w:hAnsi="Times New Roman"/>
          <w:sz w:val="28"/>
          <w:szCs w:val="28"/>
        </w:rPr>
        <w:t xml:space="preserve"> </w:t>
      </w:r>
      <w:r w:rsidRPr="00031D96">
        <w:rPr>
          <w:rFonts w:ascii="Times New Roman" w:hAnsi="Times New Roman"/>
          <w:sz w:val="28"/>
          <w:szCs w:val="28"/>
        </w:rPr>
        <w:t>занятия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клубных</w:t>
      </w:r>
      <w:r w:rsidR="001A04A7">
        <w:rPr>
          <w:rFonts w:ascii="Times New Roman" w:hAnsi="Times New Roman"/>
          <w:sz w:val="28"/>
          <w:szCs w:val="28"/>
        </w:rPr>
        <w:t xml:space="preserve"> </w:t>
      </w:r>
      <w:r w:rsidRPr="00031D96">
        <w:rPr>
          <w:rFonts w:ascii="Times New Roman" w:hAnsi="Times New Roman"/>
          <w:sz w:val="28"/>
          <w:szCs w:val="28"/>
        </w:rPr>
        <w:t>формированиях,</w:t>
      </w:r>
      <w:r w:rsidR="001A04A7">
        <w:rPr>
          <w:rFonts w:ascii="Times New Roman" w:hAnsi="Times New Roman"/>
          <w:sz w:val="28"/>
          <w:szCs w:val="28"/>
        </w:rPr>
        <w:t xml:space="preserve"> </w:t>
      </w:r>
      <w:r w:rsidRPr="00031D96">
        <w:rPr>
          <w:rFonts w:ascii="Times New Roman" w:hAnsi="Times New Roman"/>
          <w:sz w:val="28"/>
          <w:szCs w:val="28"/>
        </w:rPr>
        <w:t>клубах</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интересам,</w:t>
      </w:r>
      <w:r w:rsidR="001A04A7">
        <w:rPr>
          <w:rFonts w:ascii="Times New Roman" w:hAnsi="Times New Roman"/>
          <w:sz w:val="28"/>
          <w:szCs w:val="28"/>
        </w:rPr>
        <w:t xml:space="preserve"> </w:t>
      </w:r>
      <w:r w:rsidRPr="00031D96">
        <w:rPr>
          <w:rFonts w:ascii="Times New Roman" w:hAnsi="Times New Roman"/>
          <w:sz w:val="28"/>
          <w:szCs w:val="28"/>
        </w:rPr>
        <w:t>коллективах</w:t>
      </w:r>
      <w:r w:rsidR="001A04A7">
        <w:rPr>
          <w:rFonts w:ascii="Times New Roman" w:hAnsi="Times New Roman"/>
          <w:sz w:val="28"/>
          <w:szCs w:val="28"/>
        </w:rPr>
        <w:t xml:space="preserve"> </w:t>
      </w:r>
      <w:r w:rsidRPr="00031D96">
        <w:rPr>
          <w:rFonts w:ascii="Times New Roman" w:hAnsi="Times New Roman"/>
          <w:sz w:val="28"/>
          <w:szCs w:val="28"/>
        </w:rPr>
        <w:t>творческой</w:t>
      </w:r>
      <w:r w:rsidR="001A04A7">
        <w:rPr>
          <w:rFonts w:ascii="Times New Roman" w:hAnsi="Times New Roman"/>
          <w:sz w:val="28"/>
          <w:szCs w:val="28"/>
        </w:rPr>
        <w:t xml:space="preserve"> </w:t>
      </w:r>
      <w:r w:rsidRPr="00031D96">
        <w:rPr>
          <w:rFonts w:ascii="Times New Roman" w:hAnsi="Times New Roman"/>
          <w:sz w:val="28"/>
          <w:szCs w:val="28"/>
        </w:rPr>
        <w:t>самодеятельности.</w:t>
      </w:r>
      <w:r w:rsidR="001A04A7">
        <w:rPr>
          <w:rFonts w:ascii="Times New Roman" w:hAnsi="Times New Roman"/>
          <w:sz w:val="28"/>
          <w:szCs w:val="28"/>
        </w:rPr>
        <w:t xml:space="preserve"> </w:t>
      </w:r>
    </w:p>
    <w:p w14:paraId="5353C155" w14:textId="6E3EFC5E" w:rsidR="008A3154" w:rsidRDefault="008A3154"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вопросам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отдыха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оздоровления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летний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каникулярный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период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года</w:t>
      </w:r>
      <w:r w:rsidR="001A04A7">
        <w:rPr>
          <w:rFonts w:ascii="Times New Roman" w:eastAsia="Times New Roman" w:hAnsi="Times New Roman"/>
          <w:lang w:eastAsia="ru-RU"/>
        </w:rPr>
        <w:t xml:space="preserve"> </w:t>
      </w:r>
      <w:r w:rsidRPr="00031D96">
        <w:rPr>
          <w:rFonts w:ascii="Times New Roman" w:eastAsia="Times New Roman" w:hAnsi="Times New Roman"/>
          <w:sz w:val="28"/>
          <w:szCs w:val="28"/>
          <w:lang w:eastAsia="ru-RU"/>
        </w:rPr>
        <w:t>работал</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телефон</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«горячей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линии».</w:t>
      </w:r>
      <w:r w:rsidR="001A04A7">
        <w:rPr>
          <w:rFonts w:ascii="Times New Roman" w:eastAsia="Times New Roman" w:hAnsi="Times New Roman"/>
          <w:sz w:val="28"/>
          <w:szCs w:val="28"/>
          <w:lang w:eastAsia="ru-RU"/>
        </w:rPr>
        <w:t xml:space="preserve"> </w:t>
      </w:r>
    </w:p>
    <w:p w14:paraId="32505D54" w14:textId="4DE6CA60" w:rsidR="008A3154" w:rsidRPr="00031D96" w:rsidRDefault="008A3154"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родителей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(законных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педагогов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поступили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вопроса.</w:t>
      </w:r>
    </w:p>
    <w:p w14:paraId="6258957D" w14:textId="7792159C"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Реализованные</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позволили</w:t>
      </w:r>
      <w:r w:rsidR="001A04A7">
        <w:rPr>
          <w:rFonts w:ascii="Times New Roman" w:hAnsi="Times New Roman"/>
          <w:sz w:val="28"/>
          <w:szCs w:val="28"/>
        </w:rPr>
        <w:t xml:space="preserve"> </w:t>
      </w:r>
      <w:r w:rsidRPr="00031D96">
        <w:rPr>
          <w:rFonts w:ascii="Times New Roman" w:hAnsi="Times New Roman"/>
          <w:sz w:val="28"/>
          <w:szCs w:val="28"/>
        </w:rPr>
        <w:t>завершить</w:t>
      </w:r>
      <w:r w:rsidR="001A04A7">
        <w:rPr>
          <w:rFonts w:ascii="Times New Roman" w:hAnsi="Times New Roman"/>
          <w:sz w:val="28"/>
          <w:szCs w:val="28"/>
        </w:rPr>
        <w:t xml:space="preserve"> </w:t>
      </w:r>
      <w:r w:rsidRPr="00031D96">
        <w:rPr>
          <w:rFonts w:ascii="Times New Roman" w:hAnsi="Times New Roman"/>
          <w:sz w:val="28"/>
          <w:szCs w:val="28"/>
        </w:rPr>
        <w:t>оздоровительную</w:t>
      </w:r>
      <w:r w:rsidR="001A04A7">
        <w:rPr>
          <w:rFonts w:ascii="Times New Roman" w:hAnsi="Times New Roman"/>
          <w:sz w:val="28"/>
          <w:szCs w:val="28"/>
        </w:rPr>
        <w:t xml:space="preserve"> </w:t>
      </w:r>
      <w:r w:rsidRPr="00031D96">
        <w:rPr>
          <w:rFonts w:ascii="Times New Roman" w:hAnsi="Times New Roman"/>
          <w:sz w:val="28"/>
          <w:szCs w:val="28"/>
        </w:rPr>
        <w:t>кампанию</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происшествий.</w:t>
      </w:r>
      <w:r w:rsidR="001A04A7">
        <w:rPr>
          <w:rFonts w:ascii="Times New Roman" w:hAnsi="Times New Roman"/>
          <w:sz w:val="28"/>
          <w:szCs w:val="28"/>
        </w:rPr>
        <w:t xml:space="preserve"> </w:t>
      </w:r>
      <w:r w:rsidRPr="00031D96">
        <w:rPr>
          <w:rFonts w:ascii="Times New Roman" w:hAnsi="Times New Roman"/>
          <w:sz w:val="28"/>
          <w:szCs w:val="28"/>
        </w:rPr>
        <w:t>Кроме</w:t>
      </w:r>
      <w:r w:rsidR="001A04A7">
        <w:rPr>
          <w:rFonts w:ascii="Times New Roman" w:hAnsi="Times New Roman"/>
          <w:sz w:val="28"/>
          <w:szCs w:val="28"/>
        </w:rPr>
        <w:t xml:space="preserve"> </w:t>
      </w:r>
      <w:r w:rsidRPr="00031D96">
        <w:rPr>
          <w:rFonts w:ascii="Times New Roman" w:hAnsi="Times New Roman"/>
          <w:sz w:val="28"/>
          <w:szCs w:val="28"/>
        </w:rPr>
        <w:t>того,</w:t>
      </w:r>
      <w:r w:rsidR="001A04A7">
        <w:rPr>
          <w:rFonts w:ascii="Times New Roman" w:hAnsi="Times New Roman"/>
          <w:sz w:val="28"/>
          <w:szCs w:val="28"/>
        </w:rPr>
        <w:t xml:space="preserve"> </w:t>
      </w:r>
      <w:r w:rsidRPr="00031D96">
        <w:rPr>
          <w:rFonts w:ascii="Times New Roman" w:hAnsi="Times New Roman"/>
          <w:sz w:val="28"/>
          <w:szCs w:val="28"/>
        </w:rPr>
        <w:t>учреждениями</w:t>
      </w:r>
      <w:r w:rsidR="001A04A7">
        <w:rPr>
          <w:rFonts w:ascii="Times New Roman" w:hAnsi="Times New Roman"/>
          <w:sz w:val="28"/>
          <w:szCs w:val="28"/>
        </w:rPr>
        <w:t xml:space="preserve"> </w:t>
      </w:r>
      <w:r w:rsidRPr="00031D96">
        <w:rPr>
          <w:rFonts w:ascii="Times New Roman" w:hAnsi="Times New Roman"/>
          <w:sz w:val="28"/>
          <w:szCs w:val="28"/>
        </w:rPr>
        <w:t>обеспечено</w:t>
      </w:r>
      <w:r w:rsidR="001A04A7">
        <w:rPr>
          <w:rFonts w:ascii="Times New Roman" w:hAnsi="Times New Roman"/>
          <w:sz w:val="28"/>
          <w:szCs w:val="28"/>
        </w:rPr>
        <w:t xml:space="preserve"> </w:t>
      </w:r>
      <w:r w:rsidRPr="00031D96">
        <w:rPr>
          <w:rFonts w:ascii="Times New Roman" w:hAnsi="Times New Roman"/>
          <w:sz w:val="28"/>
          <w:szCs w:val="28"/>
        </w:rPr>
        <w:t>100-процентное</w:t>
      </w:r>
      <w:r w:rsidR="001A04A7">
        <w:rPr>
          <w:rFonts w:ascii="Times New Roman" w:hAnsi="Times New Roman"/>
          <w:sz w:val="28"/>
          <w:szCs w:val="28"/>
        </w:rPr>
        <w:t xml:space="preserve"> </w:t>
      </w:r>
      <w:r w:rsidRPr="00031D96">
        <w:rPr>
          <w:rFonts w:ascii="Times New Roman" w:hAnsi="Times New Roman"/>
          <w:sz w:val="28"/>
          <w:szCs w:val="28"/>
        </w:rPr>
        <w:t>получение</w:t>
      </w:r>
      <w:r w:rsidR="001A04A7">
        <w:rPr>
          <w:rFonts w:ascii="Times New Roman" w:hAnsi="Times New Roman"/>
          <w:sz w:val="28"/>
          <w:szCs w:val="28"/>
        </w:rPr>
        <w:t xml:space="preserve"> </w:t>
      </w:r>
      <w:r w:rsidRPr="00031D96">
        <w:rPr>
          <w:rFonts w:ascii="Times New Roman" w:hAnsi="Times New Roman"/>
          <w:sz w:val="28"/>
          <w:szCs w:val="28"/>
        </w:rPr>
        <w:t>санитарно-эпидемиологических</w:t>
      </w:r>
      <w:r w:rsidR="001A04A7">
        <w:rPr>
          <w:rFonts w:ascii="Times New Roman" w:hAnsi="Times New Roman"/>
          <w:sz w:val="28"/>
          <w:szCs w:val="28"/>
        </w:rPr>
        <w:t xml:space="preserve"> </w:t>
      </w:r>
      <w:r w:rsidRPr="00031D96">
        <w:rPr>
          <w:rFonts w:ascii="Times New Roman" w:hAnsi="Times New Roman"/>
          <w:sz w:val="28"/>
          <w:szCs w:val="28"/>
        </w:rPr>
        <w:t>заключений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008D3870">
        <w:rPr>
          <w:rFonts w:ascii="Times New Roman" w:hAnsi="Times New Roman"/>
          <w:sz w:val="28"/>
          <w:szCs w:val="28"/>
        </w:rPr>
        <w:t>1</w:t>
      </w:r>
      <w:r w:rsidRPr="00031D96">
        <w:rPr>
          <w:rFonts w:ascii="Times New Roman" w:hAnsi="Times New Roman"/>
          <w:sz w:val="28"/>
          <w:szCs w:val="28"/>
        </w:rPr>
        <w:t>00-процентное</w:t>
      </w:r>
      <w:r w:rsidR="001A04A7">
        <w:rPr>
          <w:rFonts w:ascii="Times New Roman" w:hAnsi="Times New Roman"/>
          <w:sz w:val="28"/>
          <w:szCs w:val="28"/>
        </w:rPr>
        <w:t xml:space="preserve"> </w:t>
      </w:r>
      <w:r w:rsidRPr="00031D96">
        <w:rPr>
          <w:rFonts w:ascii="Times New Roman" w:hAnsi="Times New Roman"/>
          <w:sz w:val="28"/>
          <w:szCs w:val="28"/>
        </w:rPr>
        <w:t>прохождение</w:t>
      </w:r>
      <w:r w:rsidR="001A04A7">
        <w:rPr>
          <w:rFonts w:ascii="Times New Roman" w:hAnsi="Times New Roman"/>
          <w:sz w:val="28"/>
          <w:szCs w:val="28"/>
        </w:rPr>
        <w:t xml:space="preserve"> </w:t>
      </w:r>
      <w:r w:rsidRPr="00031D96">
        <w:rPr>
          <w:rFonts w:ascii="Times New Roman" w:hAnsi="Times New Roman"/>
          <w:sz w:val="28"/>
          <w:szCs w:val="28"/>
        </w:rPr>
        <w:t>работниками</w:t>
      </w:r>
      <w:r w:rsidR="001A04A7">
        <w:rPr>
          <w:rFonts w:ascii="Times New Roman" w:hAnsi="Times New Roman"/>
          <w:sz w:val="28"/>
          <w:szCs w:val="28"/>
        </w:rPr>
        <w:t xml:space="preserve"> </w:t>
      </w:r>
      <w:r w:rsidRPr="00031D96">
        <w:rPr>
          <w:rFonts w:ascii="Times New Roman" w:hAnsi="Times New Roman"/>
          <w:sz w:val="28"/>
          <w:szCs w:val="28"/>
        </w:rPr>
        <w:t>обследования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определение</w:t>
      </w:r>
      <w:r w:rsidR="001A04A7">
        <w:rPr>
          <w:rFonts w:ascii="Times New Roman" w:hAnsi="Times New Roman"/>
          <w:sz w:val="28"/>
          <w:szCs w:val="28"/>
        </w:rPr>
        <w:t xml:space="preserve"> </w:t>
      </w:r>
      <w:r w:rsidRPr="00031D96">
        <w:rPr>
          <w:rFonts w:ascii="Times New Roman" w:hAnsi="Times New Roman"/>
          <w:sz w:val="28"/>
          <w:szCs w:val="28"/>
        </w:rPr>
        <w:t>возбудителей</w:t>
      </w:r>
      <w:r w:rsidR="001A04A7">
        <w:rPr>
          <w:rFonts w:ascii="Times New Roman" w:hAnsi="Times New Roman"/>
          <w:sz w:val="28"/>
          <w:szCs w:val="28"/>
        </w:rPr>
        <w:t xml:space="preserve"> </w:t>
      </w:r>
      <w:r w:rsidRPr="00031D96">
        <w:rPr>
          <w:rFonts w:ascii="Times New Roman" w:hAnsi="Times New Roman"/>
          <w:sz w:val="28"/>
          <w:szCs w:val="28"/>
        </w:rPr>
        <w:t>острых</w:t>
      </w:r>
      <w:r w:rsidR="001A04A7">
        <w:rPr>
          <w:rFonts w:ascii="Times New Roman" w:hAnsi="Times New Roman"/>
          <w:sz w:val="28"/>
          <w:szCs w:val="28"/>
        </w:rPr>
        <w:t xml:space="preserve"> </w:t>
      </w:r>
      <w:r w:rsidRPr="00031D96">
        <w:rPr>
          <w:rFonts w:ascii="Times New Roman" w:hAnsi="Times New Roman"/>
          <w:sz w:val="28"/>
          <w:szCs w:val="28"/>
        </w:rPr>
        <w:t>кишечных</w:t>
      </w:r>
      <w:r w:rsidR="001A04A7">
        <w:rPr>
          <w:rFonts w:ascii="Times New Roman" w:hAnsi="Times New Roman"/>
          <w:sz w:val="28"/>
          <w:szCs w:val="28"/>
        </w:rPr>
        <w:t xml:space="preserve"> </w:t>
      </w:r>
      <w:r w:rsidRPr="00031D96">
        <w:rPr>
          <w:rFonts w:ascii="Times New Roman" w:hAnsi="Times New Roman"/>
          <w:sz w:val="28"/>
          <w:szCs w:val="28"/>
        </w:rPr>
        <w:t>инфекций,</w:t>
      </w:r>
      <w:r w:rsidR="001A04A7">
        <w:rPr>
          <w:rFonts w:ascii="Times New Roman" w:hAnsi="Times New Roman"/>
          <w:sz w:val="28"/>
          <w:szCs w:val="28"/>
        </w:rPr>
        <w:t xml:space="preserve"> </w:t>
      </w:r>
      <w:r w:rsidRPr="00031D96">
        <w:rPr>
          <w:rFonts w:ascii="Times New Roman" w:hAnsi="Times New Roman"/>
          <w:sz w:val="28"/>
          <w:szCs w:val="28"/>
        </w:rPr>
        <w:t>бактерий,</w:t>
      </w:r>
      <w:r w:rsidR="001A04A7">
        <w:rPr>
          <w:rFonts w:ascii="Times New Roman" w:hAnsi="Times New Roman"/>
          <w:sz w:val="28"/>
          <w:szCs w:val="28"/>
        </w:rPr>
        <w:t xml:space="preserve"> </w:t>
      </w:r>
      <w:r w:rsidRPr="00031D96">
        <w:rPr>
          <w:rFonts w:ascii="Times New Roman" w:hAnsi="Times New Roman"/>
          <w:sz w:val="28"/>
          <w:szCs w:val="28"/>
        </w:rPr>
        <w:t>вирусов.</w:t>
      </w:r>
    </w:p>
    <w:p w14:paraId="7B6BD2DE" w14:textId="77777777" w:rsidR="00A65989" w:rsidRPr="00031D96" w:rsidRDefault="00A65989" w:rsidP="0018570B">
      <w:pPr>
        <w:autoSpaceDE w:val="0"/>
        <w:autoSpaceDN w:val="0"/>
        <w:adjustRightInd w:val="0"/>
        <w:spacing w:after="0" w:line="240" w:lineRule="auto"/>
        <w:ind w:firstLine="709"/>
        <w:jc w:val="both"/>
        <w:rPr>
          <w:rFonts w:ascii="Times New Roman" w:hAnsi="Times New Roman"/>
          <w:sz w:val="28"/>
          <w:szCs w:val="28"/>
        </w:rPr>
      </w:pPr>
    </w:p>
    <w:p w14:paraId="72859584" w14:textId="092B47DF" w:rsidR="00A65989" w:rsidRDefault="00A65989" w:rsidP="0018570B">
      <w:pPr>
        <w:autoSpaceDE w:val="0"/>
        <w:autoSpaceDN w:val="0"/>
        <w:adjustRightInd w:val="0"/>
        <w:spacing w:after="0" w:line="240" w:lineRule="auto"/>
        <w:ind w:firstLine="709"/>
        <w:jc w:val="center"/>
        <w:rPr>
          <w:rFonts w:ascii="Times New Roman" w:hAnsi="Times New Roman"/>
          <w:sz w:val="28"/>
          <w:szCs w:val="28"/>
        </w:rPr>
      </w:pPr>
      <w:r w:rsidRPr="001B75F0">
        <w:rPr>
          <w:rFonts w:ascii="Times New Roman" w:hAnsi="Times New Roman"/>
          <w:sz w:val="28"/>
          <w:szCs w:val="28"/>
        </w:rPr>
        <w:t>Отдых</w:t>
      </w:r>
      <w:r w:rsidR="001A04A7" w:rsidRPr="001B75F0">
        <w:rPr>
          <w:rFonts w:ascii="Times New Roman" w:hAnsi="Times New Roman"/>
          <w:sz w:val="28"/>
          <w:szCs w:val="28"/>
        </w:rPr>
        <w:t xml:space="preserve"> </w:t>
      </w:r>
      <w:r w:rsidRPr="001B75F0">
        <w:rPr>
          <w:rFonts w:ascii="Times New Roman" w:hAnsi="Times New Roman"/>
          <w:sz w:val="28"/>
          <w:szCs w:val="28"/>
        </w:rPr>
        <w:t>детей</w:t>
      </w:r>
      <w:r w:rsidR="001A04A7" w:rsidRPr="001B75F0">
        <w:rPr>
          <w:rFonts w:ascii="Times New Roman" w:hAnsi="Times New Roman"/>
          <w:sz w:val="28"/>
          <w:szCs w:val="28"/>
        </w:rPr>
        <w:t xml:space="preserve"> </w:t>
      </w:r>
      <w:r w:rsidRPr="001B75F0">
        <w:rPr>
          <w:rFonts w:ascii="Times New Roman" w:hAnsi="Times New Roman"/>
          <w:sz w:val="28"/>
          <w:szCs w:val="28"/>
        </w:rPr>
        <w:t>на</w:t>
      </w:r>
      <w:r w:rsidR="001A04A7" w:rsidRPr="001B75F0">
        <w:rPr>
          <w:rFonts w:ascii="Times New Roman" w:hAnsi="Times New Roman"/>
          <w:sz w:val="28"/>
          <w:szCs w:val="28"/>
        </w:rPr>
        <w:t xml:space="preserve"> </w:t>
      </w:r>
      <w:r w:rsidRPr="001B75F0">
        <w:rPr>
          <w:rFonts w:ascii="Times New Roman" w:hAnsi="Times New Roman"/>
          <w:sz w:val="28"/>
          <w:szCs w:val="28"/>
        </w:rPr>
        <w:t>территории</w:t>
      </w:r>
      <w:r w:rsidR="001A04A7" w:rsidRPr="001B75F0">
        <w:rPr>
          <w:rFonts w:ascii="Times New Roman" w:hAnsi="Times New Roman"/>
          <w:sz w:val="28"/>
          <w:szCs w:val="28"/>
        </w:rPr>
        <w:t xml:space="preserve"> </w:t>
      </w:r>
      <w:r w:rsidRPr="001B75F0">
        <w:rPr>
          <w:rFonts w:ascii="Times New Roman" w:hAnsi="Times New Roman"/>
          <w:sz w:val="28"/>
          <w:szCs w:val="28"/>
        </w:rPr>
        <w:t>Ханты-Мансийского</w:t>
      </w:r>
      <w:r w:rsidR="001A04A7" w:rsidRPr="001B75F0">
        <w:rPr>
          <w:rFonts w:ascii="Times New Roman" w:hAnsi="Times New Roman"/>
          <w:sz w:val="28"/>
          <w:szCs w:val="28"/>
        </w:rPr>
        <w:t xml:space="preserve"> </w:t>
      </w:r>
      <w:r w:rsidRPr="001B75F0">
        <w:rPr>
          <w:rFonts w:ascii="Times New Roman" w:hAnsi="Times New Roman"/>
          <w:sz w:val="28"/>
          <w:szCs w:val="28"/>
        </w:rPr>
        <w:t>района</w:t>
      </w:r>
    </w:p>
    <w:tbl>
      <w:tblPr>
        <w:tblStyle w:val="2b"/>
        <w:tblW w:w="9853" w:type="dxa"/>
        <w:tblInd w:w="137" w:type="dxa"/>
        <w:tblLook w:val="04A0" w:firstRow="1" w:lastRow="0" w:firstColumn="1" w:lastColumn="0" w:noHBand="0" w:noVBand="1"/>
      </w:tblPr>
      <w:tblGrid>
        <w:gridCol w:w="612"/>
        <w:gridCol w:w="3672"/>
        <w:gridCol w:w="1113"/>
        <w:gridCol w:w="1114"/>
        <w:gridCol w:w="1114"/>
        <w:gridCol w:w="1114"/>
        <w:gridCol w:w="1114"/>
      </w:tblGrid>
      <w:tr w:rsidR="00A65989" w:rsidRPr="005366B5" w14:paraId="27BC2FB0" w14:textId="77777777" w:rsidTr="005366B5">
        <w:trPr>
          <w:trHeight w:val="597"/>
        </w:trPr>
        <w:tc>
          <w:tcPr>
            <w:tcW w:w="612" w:type="dxa"/>
            <w:tcBorders>
              <w:top w:val="single" w:sz="4" w:space="0" w:color="auto"/>
              <w:left w:val="single" w:sz="4" w:space="0" w:color="auto"/>
              <w:bottom w:val="single" w:sz="4" w:space="0" w:color="auto"/>
              <w:right w:val="single" w:sz="4" w:space="0" w:color="auto"/>
            </w:tcBorders>
            <w:hideMark/>
          </w:tcPr>
          <w:p w14:paraId="09C5E75C" w14:textId="71220472" w:rsidR="00A65989" w:rsidRPr="005366B5" w:rsidRDefault="00A65989" w:rsidP="0018570B">
            <w:pPr>
              <w:spacing w:after="0" w:line="240" w:lineRule="auto"/>
              <w:jc w:val="center"/>
              <w:rPr>
                <w:sz w:val="24"/>
                <w:szCs w:val="24"/>
              </w:rPr>
            </w:pPr>
            <w:r w:rsidRPr="005366B5">
              <w:rPr>
                <w:sz w:val="24"/>
                <w:szCs w:val="24"/>
              </w:rPr>
              <w:t>№</w:t>
            </w:r>
            <w:r w:rsidR="001A04A7" w:rsidRPr="005366B5">
              <w:rPr>
                <w:sz w:val="24"/>
                <w:szCs w:val="24"/>
              </w:rPr>
              <w:t xml:space="preserve"> </w:t>
            </w:r>
            <w:r w:rsidRPr="005366B5">
              <w:rPr>
                <w:sz w:val="24"/>
                <w:szCs w:val="24"/>
              </w:rPr>
              <w:t>п/п</w:t>
            </w:r>
          </w:p>
        </w:tc>
        <w:tc>
          <w:tcPr>
            <w:tcW w:w="3672" w:type="dxa"/>
            <w:tcBorders>
              <w:top w:val="single" w:sz="4" w:space="0" w:color="auto"/>
              <w:left w:val="single" w:sz="4" w:space="0" w:color="auto"/>
              <w:bottom w:val="single" w:sz="4" w:space="0" w:color="auto"/>
              <w:right w:val="single" w:sz="4" w:space="0" w:color="auto"/>
            </w:tcBorders>
            <w:hideMark/>
          </w:tcPr>
          <w:p w14:paraId="08497863" w14:textId="547DF653" w:rsidR="00A65989" w:rsidRPr="005366B5" w:rsidRDefault="00A65989" w:rsidP="0018570B">
            <w:pPr>
              <w:spacing w:after="0" w:line="240" w:lineRule="auto"/>
              <w:jc w:val="center"/>
              <w:rPr>
                <w:sz w:val="24"/>
                <w:szCs w:val="24"/>
              </w:rPr>
            </w:pPr>
            <w:r w:rsidRPr="005366B5">
              <w:rPr>
                <w:sz w:val="24"/>
                <w:szCs w:val="24"/>
              </w:rPr>
              <w:t>Наименование</w:t>
            </w:r>
            <w:r w:rsidR="001A04A7" w:rsidRPr="005366B5">
              <w:rPr>
                <w:sz w:val="24"/>
                <w:szCs w:val="24"/>
              </w:rPr>
              <w:t xml:space="preserve"> </w:t>
            </w:r>
            <w:r w:rsidRPr="005366B5">
              <w:rPr>
                <w:sz w:val="24"/>
                <w:szCs w:val="24"/>
              </w:rPr>
              <w:t>показателя</w:t>
            </w:r>
          </w:p>
        </w:tc>
        <w:tc>
          <w:tcPr>
            <w:tcW w:w="1113" w:type="dxa"/>
            <w:tcBorders>
              <w:top w:val="single" w:sz="4" w:space="0" w:color="auto"/>
              <w:left w:val="single" w:sz="4" w:space="0" w:color="auto"/>
              <w:bottom w:val="single" w:sz="4" w:space="0" w:color="auto"/>
              <w:right w:val="single" w:sz="4" w:space="0" w:color="auto"/>
            </w:tcBorders>
            <w:hideMark/>
          </w:tcPr>
          <w:p w14:paraId="059C17C7" w14:textId="12DF36E8" w:rsidR="00A65989" w:rsidRPr="005366B5" w:rsidRDefault="00A65989" w:rsidP="0018570B">
            <w:pPr>
              <w:spacing w:after="0" w:line="240" w:lineRule="auto"/>
              <w:jc w:val="center"/>
              <w:rPr>
                <w:sz w:val="24"/>
                <w:szCs w:val="24"/>
              </w:rPr>
            </w:pPr>
            <w:r w:rsidRPr="005366B5">
              <w:rPr>
                <w:sz w:val="24"/>
                <w:szCs w:val="24"/>
              </w:rPr>
              <w:t>2019</w:t>
            </w:r>
            <w:r w:rsidR="001A04A7" w:rsidRPr="005366B5">
              <w:rPr>
                <w:sz w:val="24"/>
                <w:szCs w:val="24"/>
              </w:rPr>
              <w:t xml:space="preserve"> </w:t>
            </w:r>
            <w:r w:rsidRPr="005366B5">
              <w:rPr>
                <w:sz w:val="24"/>
                <w:szCs w:val="24"/>
              </w:rPr>
              <w:t>год</w:t>
            </w:r>
          </w:p>
        </w:tc>
        <w:tc>
          <w:tcPr>
            <w:tcW w:w="1114" w:type="dxa"/>
            <w:tcBorders>
              <w:top w:val="single" w:sz="4" w:space="0" w:color="auto"/>
              <w:left w:val="single" w:sz="4" w:space="0" w:color="auto"/>
              <w:bottom w:val="single" w:sz="4" w:space="0" w:color="auto"/>
              <w:right w:val="single" w:sz="4" w:space="0" w:color="auto"/>
            </w:tcBorders>
            <w:hideMark/>
          </w:tcPr>
          <w:p w14:paraId="5048EE68" w14:textId="6EB2B3D1" w:rsidR="00A65989" w:rsidRPr="005366B5" w:rsidRDefault="00A65989" w:rsidP="0018570B">
            <w:pPr>
              <w:spacing w:after="0" w:line="240" w:lineRule="auto"/>
              <w:jc w:val="center"/>
              <w:rPr>
                <w:sz w:val="24"/>
                <w:szCs w:val="24"/>
              </w:rPr>
            </w:pPr>
            <w:r w:rsidRPr="005366B5">
              <w:rPr>
                <w:sz w:val="24"/>
                <w:szCs w:val="24"/>
              </w:rPr>
              <w:t>2020</w:t>
            </w:r>
            <w:r w:rsidR="001A04A7" w:rsidRPr="005366B5">
              <w:rPr>
                <w:sz w:val="24"/>
                <w:szCs w:val="24"/>
              </w:rPr>
              <w:t xml:space="preserve"> </w:t>
            </w:r>
            <w:r w:rsidRPr="005366B5">
              <w:rPr>
                <w:sz w:val="24"/>
                <w:szCs w:val="24"/>
              </w:rPr>
              <w:t>год</w:t>
            </w:r>
          </w:p>
        </w:tc>
        <w:tc>
          <w:tcPr>
            <w:tcW w:w="1114" w:type="dxa"/>
            <w:tcBorders>
              <w:top w:val="single" w:sz="4" w:space="0" w:color="auto"/>
              <w:left w:val="single" w:sz="4" w:space="0" w:color="auto"/>
              <w:bottom w:val="single" w:sz="4" w:space="0" w:color="auto"/>
              <w:right w:val="single" w:sz="4" w:space="0" w:color="auto"/>
            </w:tcBorders>
            <w:hideMark/>
          </w:tcPr>
          <w:p w14:paraId="18EEDFB4" w14:textId="717733A2" w:rsidR="00A65989" w:rsidRPr="005366B5" w:rsidRDefault="00A65989" w:rsidP="0018570B">
            <w:pPr>
              <w:spacing w:after="0" w:line="240" w:lineRule="auto"/>
              <w:jc w:val="center"/>
              <w:rPr>
                <w:sz w:val="24"/>
                <w:szCs w:val="24"/>
              </w:rPr>
            </w:pPr>
            <w:r w:rsidRPr="005366B5">
              <w:rPr>
                <w:sz w:val="24"/>
                <w:szCs w:val="24"/>
              </w:rPr>
              <w:t>2021</w:t>
            </w:r>
            <w:r w:rsidR="001A04A7" w:rsidRPr="005366B5">
              <w:rPr>
                <w:sz w:val="24"/>
                <w:szCs w:val="24"/>
              </w:rPr>
              <w:t xml:space="preserve"> </w:t>
            </w:r>
            <w:r w:rsidRPr="005366B5">
              <w:rPr>
                <w:sz w:val="24"/>
                <w:szCs w:val="24"/>
              </w:rPr>
              <w:t>год</w:t>
            </w:r>
          </w:p>
        </w:tc>
        <w:tc>
          <w:tcPr>
            <w:tcW w:w="1114" w:type="dxa"/>
            <w:tcBorders>
              <w:top w:val="single" w:sz="4" w:space="0" w:color="auto"/>
              <w:left w:val="single" w:sz="4" w:space="0" w:color="auto"/>
              <w:bottom w:val="single" w:sz="4" w:space="0" w:color="auto"/>
              <w:right w:val="single" w:sz="4" w:space="0" w:color="auto"/>
            </w:tcBorders>
            <w:hideMark/>
          </w:tcPr>
          <w:p w14:paraId="1F08C0A7" w14:textId="2196011D" w:rsidR="00A65989" w:rsidRPr="005366B5" w:rsidRDefault="00A65989" w:rsidP="0018570B">
            <w:pPr>
              <w:spacing w:after="0" w:line="240" w:lineRule="auto"/>
              <w:jc w:val="center"/>
              <w:rPr>
                <w:sz w:val="24"/>
                <w:szCs w:val="24"/>
              </w:rPr>
            </w:pPr>
            <w:r w:rsidRPr="005366B5">
              <w:rPr>
                <w:sz w:val="24"/>
                <w:szCs w:val="24"/>
              </w:rPr>
              <w:t>2022</w:t>
            </w:r>
            <w:r w:rsidR="001A04A7" w:rsidRPr="005366B5">
              <w:rPr>
                <w:sz w:val="24"/>
                <w:szCs w:val="24"/>
              </w:rPr>
              <w:t xml:space="preserve"> </w:t>
            </w:r>
            <w:r w:rsidRPr="005366B5">
              <w:rPr>
                <w:sz w:val="24"/>
                <w:szCs w:val="24"/>
              </w:rPr>
              <w:t>год</w:t>
            </w:r>
          </w:p>
        </w:tc>
        <w:tc>
          <w:tcPr>
            <w:tcW w:w="1114" w:type="dxa"/>
            <w:tcBorders>
              <w:top w:val="single" w:sz="4" w:space="0" w:color="auto"/>
              <w:left w:val="single" w:sz="4" w:space="0" w:color="auto"/>
              <w:bottom w:val="single" w:sz="4" w:space="0" w:color="auto"/>
              <w:right w:val="single" w:sz="4" w:space="0" w:color="auto"/>
            </w:tcBorders>
            <w:hideMark/>
          </w:tcPr>
          <w:p w14:paraId="2DD38C5A" w14:textId="551D032A" w:rsidR="00A65989" w:rsidRPr="005366B5" w:rsidRDefault="00A65989" w:rsidP="0018570B">
            <w:pPr>
              <w:spacing w:after="0" w:line="240" w:lineRule="auto"/>
              <w:jc w:val="center"/>
              <w:rPr>
                <w:sz w:val="24"/>
                <w:szCs w:val="24"/>
              </w:rPr>
            </w:pPr>
            <w:r w:rsidRPr="005366B5">
              <w:rPr>
                <w:sz w:val="24"/>
                <w:szCs w:val="24"/>
              </w:rPr>
              <w:t>2023</w:t>
            </w:r>
            <w:r w:rsidR="001A04A7" w:rsidRPr="005366B5">
              <w:rPr>
                <w:sz w:val="24"/>
                <w:szCs w:val="24"/>
              </w:rPr>
              <w:t xml:space="preserve"> </w:t>
            </w:r>
            <w:r w:rsidRPr="005366B5">
              <w:rPr>
                <w:sz w:val="24"/>
                <w:szCs w:val="24"/>
              </w:rPr>
              <w:t>год</w:t>
            </w:r>
          </w:p>
        </w:tc>
      </w:tr>
      <w:tr w:rsidR="00A65989" w:rsidRPr="005366B5" w14:paraId="0FE8228C" w14:textId="77777777" w:rsidTr="005366B5">
        <w:trPr>
          <w:trHeight w:val="880"/>
        </w:trPr>
        <w:tc>
          <w:tcPr>
            <w:tcW w:w="612" w:type="dxa"/>
            <w:tcBorders>
              <w:top w:val="single" w:sz="4" w:space="0" w:color="auto"/>
              <w:left w:val="single" w:sz="4" w:space="0" w:color="auto"/>
              <w:bottom w:val="single" w:sz="4" w:space="0" w:color="auto"/>
              <w:right w:val="single" w:sz="4" w:space="0" w:color="auto"/>
            </w:tcBorders>
            <w:hideMark/>
          </w:tcPr>
          <w:p w14:paraId="797E485A" w14:textId="77777777" w:rsidR="00A65989" w:rsidRPr="005366B5" w:rsidRDefault="00A65989" w:rsidP="0018570B">
            <w:pPr>
              <w:spacing w:after="0" w:line="240" w:lineRule="auto"/>
              <w:jc w:val="center"/>
              <w:rPr>
                <w:sz w:val="24"/>
                <w:szCs w:val="24"/>
              </w:rPr>
            </w:pPr>
            <w:r w:rsidRPr="005366B5">
              <w:rPr>
                <w:sz w:val="24"/>
                <w:szCs w:val="24"/>
              </w:rPr>
              <w:t>1.</w:t>
            </w:r>
          </w:p>
        </w:tc>
        <w:tc>
          <w:tcPr>
            <w:tcW w:w="3672" w:type="dxa"/>
            <w:tcBorders>
              <w:top w:val="single" w:sz="4" w:space="0" w:color="auto"/>
              <w:left w:val="single" w:sz="4" w:space="0" w:color="auto"/>
              <w:bottom w:val="single" w:sz="4" w:space="0" w:color="auto"/>
              <w:right w:val="single" w:sz="4" w:space="0" w:color="auto"/>
            </w:tcBorders>
            <w:hideMark/>
          </w:tcPr>
          <w:p w14:paraId="7CAAA797" w14:textId="257E5167" w:rsidR="00A65989" w:rsidRPr="005366B5" w:rsidRDefault="00A65989" w:rsidP="0018570B">
            <w:pPr>
              <w:spacing w:after="0" w:line="240" w:lineRule="auto"/>
              <w:rPr>
                <w:sz w:val="24"/>
                <w:szCs w:val="24"/>
              </w:rPr>
            </w:pPr>
            <w:r w:rsidRPr="005366B5">
              <w:rPr>
                <w:sz w:val="24"/>
                <w:szCs w:val="24"/>
              </w:rPr>
              <w:t>Количество</w:t>
            </w:r>
            <w:r w:rsidR="001A04A7" w:rsidRPr="005366B5">
              <w:rPr>
                <w:sz w:val="24"/>
                <w:szCs w:val="24"/>
              </w:rPr>
              <w:t xml:space="preserve"> </w:t>
            </w:r>
            <w:r w:rsidRPr="005366B5">
              <w:rPr>
                <w:sz w:val="24"/>
                <w:szCs w:val="24"/>
              </w:rPr>
              <w:t>лагерей,</w:t>
            </w:r>
            <w:r w:rsidR="001A04A7" w:rsidRPr="005366B5">
              <w:rPr>
                <w:sz w:val="24"/>
                <w:szCs w:val="24"/>
              </w:rPr>
              <w:t xml:space="preserve"> </w:t>
            </w:r>
            <w:r w:rsidRPr="005366B5">
              <w:rPr>
                <w:sz w:val="24"/>
                <w:szCs w:val="24"/>
              </w:rPr>
              <w:t>осуществляющих</w:t>
            </w:r>
            <w:r w:rsidR="001A04A7" w:rsidRPr="005366B5">
              <w:rPr>
                <w:sz w:val="24"/>
                <w:szCs w:val="24"/>
              </w:rPr>
              <w:t xml:space="preserve"> </w:t>
            </w:r>
            <w:r w:rsidRPr="005366B5">
              <w:rPr>
                <w:sz w:val="24"/>
                <w:szCs w:val="24"/>
              </w:rPr>
              <w:t>деятельность</w:t>
            </w:r>
            <w:r w:rsidR="001A04A7" w:rsidRPr="005366B5">
              <w:rPr>
                <w:sz w:val="24"/>
                <w:szCs w:val="24"/>
              </w:rPr>
              <w:t xml:space="preserve"> </w:t>
            </w:r>
            <w:r w:rsidRPr="005366B5">
              <w:rPr>
                <w:sz w:val="24"/>
                <w:szCs w:val="24"/>
              </w:rPr>
              <w:t>в</w:t>
            </w:r>
            <w:r w:rsidR="001A04A7" w:rsidRPr="005366B5">
              <w:rPr>
                <w:sz w:val="24"/>
                <w:szCs w:val="24"/>
              </w:rPr>
              <w:t xml:space="preserve"> </w:t>
            </w:r>
            <w:r w:rsidRPr="005366B5">
              <w:rPr>
                <w:sz w:val="24"/>
                <w:szCs w:val="24"/>
              </w:rPr>
              <w:t>летний</w:t>
            </w:r>
            <w:r w:rsidR="001A04A7" w:rsidRPr="005366B5">
              <w:rPr>
                <w:sz w:val="24"/>
                <w:szCs w:val="24"/>
              </w:rPr>
              <w:t xml:space="preserve"> </w:t>
            </w:r>
            <w:r w:rsidRPr="005366B5">
              <w:rPr>
                <w:sz w:val="24"/>
                <w:szCs w:val="24"/>
              </w:rPr>
              <w:t>период,</w:t>
            </w:r>
            <w:r w:rsidR="001A04A7" w:rsidRPr="005366B5">
              <w:rPr>
                <w:sz w:val="24"/>
                <w:szCs w:val="24"/>
              </w:rPr>
              <w:t xml:space="preserve"> </w:t>
            </w:r>
            <w:r w:rsidRPr="005366B5">
              <w:rPr>
                <w:sz w:val="24"/>
                <w:szCs w:val="24"/>
              </w:rPr>
              <w:t>единиц</w:t>
            </w:r>
          </w:p>
        </w:tc>
        <w:tc>
          <w:tcPr>
            <w:tcW w:w="1113" w:type="dxa"/>
            <w:tcBorders>
              <w:top w:val="single" w:sz="4" w:space="0" w:color="auto"/>
              <w:left w:val="single" w:sz="4" w:space="0" w:color="auto"/>
              <w:bottom w:val="single" w:sz="4" w:space="0" w:color="auto"/>
              <w:right w:val="single" w:sz="4" w:space="0" w:color="auto"/>
            </w:tcBorders>
            <w:hideMark/>
          </w:tcPr>
          <w:p w14:paraId="39EC58A5" w14:textId="77777777" w:rsidR="00A65989" w:rsidRPr="005366B5" w:rsidRDefault="00A65989" w:rsidP="0018570B">
            <w:pPr>
              <w:spacing w:after="0" w:line="240" w:lineRule="auto"/>
              <w:jc w:val="center"/>
              <w:rPr>
                <w:sz w:val="24"/>
                <w:szCs w:val="24"/>
              </w:rPr>
            </w:pPr>
            <w:r w:rsidRPr="005366B5">
              <w:rPr>
                <w:sz w:val="24"/>
                <w:szCs w:val="24"/>
              </w:rPr>
              <w:t>29</w:t>
            </w:r>
          </w:p>
        </w:tc>
        <w:tc>
          <w:tcPr>
            <w:tcW w:w="1114" w:type="dxa"/>
            <w:tcBorders>
              <w:top w:val="single" w:sz="4" w:space="0" w:color="auto"/>
              <w:left w:val="single" w:sz="4" w:space="0" w:color="auto"/>
              <w:bottom w:val="single" w:sz="4" w:space="0" w:color="auto"/>
              <w:right w:val="single" w:sz="4" w:space="0" w:color="auto"/>
            </w:tcBorders>
            <w:hideMark/>
          </w:tcPr>
          <w:p w14:paraId="3B119778" w14:textId="77777777" w:rsidR="00A65989" w:rsidRPr="005366B5" w:rsidRDefault="00A65989" w:rsidP="0018570B">
            <w:pPr>
              <w:spacing w:after="0" w:line="240" w:lineRule="auto"/>
              <w:jc w:val="center"/>
              <w:rPr>
                <w:sz w:val="24"/>
                <w:szCs w:val="24"/>
              </w:rPr>
            </w:pPr>
            <w:r w:rsidRPr="005366B5">
              <w:rPr>
                <w:sz w:val="24"/>
                <w:szCs w:val="24"/>
              </w:rPr>
              <w:t>23</w:t>
            </w:r>
          </w:p>
        </w:tc>
        <w:tc>
          <w:tcPr>
            <w:tcW w:w="1114" w:type="dxa"/>
            <w:tcBorders>
              <w:top w:val="single" w:sz="4" w:space="0" w:color="auto"/>
              <w:left w:val="single" w:sz="4" w:space="0" w:color="auto"/>
              <w:bottom w:val="single" w:sz="4" w:space="0" w:color="auto"/>
              <w:right w:val="single" w:sz="4" w:space="0" w:color="auto"/>
            </w:tcBorders>
            <w:hideMark/>
          </w:tcPr>
          <w:p w14:paraId="2CECB528" w14:textId="77777777" w:rsidR="00A65989" w:rsidRPr="005366B5" w:rsidRDefault="00A65989" w:rsidP="0018570B">
            <w:pPr>
              <w:spacing w:after="0" w:line="240" w:lineRule="auto"/>
              <w:jc w:val="center"/>
              <w:rPr>
                <w:sz w:val="24"/>
                <w:szCs w:val="24"/>
              </w:rPr>
            </w:pPr>
            <w:r w:rsidRPr="005366B5">
              <w:rPr>
                <w:sz w:val="24"/>
                <w:szCs w:val="24"/>
              </w:rPr>
              <w:t>28</w:t>
            </w:r>
          </w:p>
        </w:tc>
        <w:tc>
          <w:tcPr>
            <w:tcW w:w="1114" w:type="dxa"/>
            <w:tcBorders>
              <w:top w:val="single" w:sz="4" w:space="0" w:color="auto"/>
              <w:left w:val="single" w:sz="4" w:space="0" w:color="auto"/>
              <w:bottom w:val="single" w:sz="4" w:space="0" w:color="auto"/>
              <w:right w:val="single" w:sz="4" w:space="0" w:color="auto"/>
            </w:tcBorders>
            <w:hideMark/>
          </w:tcPr>
          <w:p w14:paraId="0FEE7BDA" w14:textId="77777777" w:rsidR="00A65989" w:rsidRPr="005366B5" w:rsidRDefault="00A65989" w:rsidP="0018570B">
            <w:pPr>
              <w:spacing w:after="0" w:line="240" w:lineRule="auto"/>
              <w:jc w:val="center"/>
              <w:rPr>
                <w:sz w:val="24"/>
                <w:szCs w:val="24"/>
              </w:rPr>
            </w:pPr>
            <w:r w:rsidRPr="005366B5">
              <w:rPr>
                <w:sz w:val="24"/>
                <w:szCs w:val="24"/>
              </w:rPr>
              <w:t>33</w:t>
            </w:r>
          </w:p>
        </w:tc>
        <w:tc>
          <w:tcPr>
            <w:tcW w:w="1114" w:type="dxa"/>
            <w:tcBorders>
              <w:top w:val="single" w:sz="4" w:space="0" w:color="auto"/>
              <w:left w:val="single" w:sz="4" w:space="0" w:color="auto"/>
              <w:bottom w:val="single" w:sz="4" w:space="0" w:color="auto"/>
              <w:right w:val="single" w:sz="4" w:space="0" w:color="auto"/>
            </w:tcBorders>
            <w:hideMark/>
          </w:tcPr>
          <w:p w14:paraId="4B121623" w14:textId="77777777" w:rsidR="00A65989" w:rsidRPr="005366B5" w:rsidRDefault="00A65989" w:rsidP="0018570B">
            <w:pPr>
              <w:spacing w:after="0" w:line="240" w:lineRule="auto"/>
              <w:jc w:val="center"/>
              <w:rPr>
                <w:sz w:val="24"/>
                <w:szCs w:val="24"/>
              </w:rPr>
            </w:pPr>
            <w:r w:rsidRPr="005366B5">
              <w:rPr>
                <w:sz w:val="24"/>
                <w:szCs w:val="24"/>
              </w:rPr>
              <w:t>32</w:t>
            </w:r>
          </w:p>
        </w:tc>
      </w:tr>
      <w:tr w:rsidR="00A65989" w:rsidRPr="005366B5" w14:paraId="05766363" w14:textId="77777777" w:rsidTr="005366B5">
        <w:trPr>
          <w:trHeight w:val="597"/>
        </w:trPr>
        <w:tc>
          <w:tcPr>
            <w:tcW w:w="612" w:type="dxa"/>
            <w:tcBorders>
              <w:top w:val="single" w:sz="4" w:space="0" w:color="auto"/>
              <w:left w:val="single" w:sz="4" w:space="0" w:color="auto"/>
              <w:bottom w:val="single" w:sz="4" w:space="0" w:color="auto"/>
              <w:right w:val="single" w:sz="4" w:space="0" w:color="auto"/>
            </w:tcBorders>
            <w:hideMark/>
          </w:tcPr>
          <w:p w14:paraId="57820291" w14:textId="77777777" w:rsidR="00A65989" w:rsidRPr="005366B5" w:rsidRDefault="00A65989" w:rsidP="0018570B">
            <w:pPr>
              <w:spacing w:after="0" w:line="240" w:lineRule="auto"/>
              <w:jc w:val="center"/>
              <w:rPr>
                <w:sz w:val="24"/>
                <w:szCs w:val="24"/>
              </w:rPr>
            </w:pPr>
            <w:r w:rsidRPr="005366B5">
              <w:rPr>
                <w:sz w:val="24"/>
                <w:szCs w:val="24"/>
              </w:rPr>
              <w:t>2.</w:t>
            </w:r>
          </w:p>
        </w:tc>
        <w:tc>
          <w:tcPr>
            <w:tcW w:w="3672" w:type="dxa"/>
            <w:tcBorders>
              <w:top w:val="single" w:sz="4" w:space="0" w:color="auto"/>
              <w:left w:val="single" w:sz="4" w:space="0" w:color="auto"/>
              <w:bottom w:val="single" w:sz="4" w:space="0" w:color="auto"/>
              <w:right w:val="single" w:sz="4" w:space="0" w:color="auto"/>
            </w:tcBorders>
            <w:hideMark/>
          </w:tcPr>
          <w:p w14:paraId="31A946E0" w14:textId="01A68C04" w:rsidR="00A65989" w:rsidRPr="005366B5" w:rsidRDefault="00A65989" w:rsidP="0018570B">
            <w:pPr>
              <w:spacing w:after="0" w:line="240" w:lineRule="auto"/>
              <w:rPr>
                <w:sz w:val="24"/>
                <w:szCs w:val="24"/>
              </w:rPr>
            </w:pPr>
            <w:r w:rsidRPr="005366B5">
              <w:rPr>
                <w:sz w:val="24"/>
                <w:szCs w:val="24"/>
              </w:rPr>
              <w:t>Охват</w:t>
            </w:r>
            <w:r w:rsidR="001A04A7" w:rsidRPr="005366B5">
              <w:rPr>
                <w:sz w:val="24"/>
                <w:szCs w:val="24"/>
              </w:rPr>
              <w:t xml:space="preserve"> </w:t>
            </w:r>
            <w:r w:rsidRPr="005366B5">
              <w:rPr>
                <w:sz w:val="24"/>
                <w:szCs w:val="24"/>
              </w:rPr>
              <w:t>детей</w:t>
            </w:r>
            <w:r w:rsidR="001A04A7" w:rsidRPr="005366B5">
              <w:rPr>
                <w:sz w:val="24"/>
                <w:szCs w:val="24"/>
              </w:rPr>
              <w:t xml:space="preserve"> </w:t>
            </w:r>
            <w:r w:rsidRPr="005366B5">
              <w:rPr>
                <w:sz w:val="24"/>
                <w:szCs w:val="24"/>
              </w:rPr>
              <w:t>летним</w:t>
            </w:r>
            <w:r w:rsidR="001A04A7" w:rsidRPr="005366B5">
              <w:rPr>
                <w:sz w:val="24"/>
                <w:szCs w:val="24"/>
              </w:rPr>
              <w:t xml:space="preserve"> </w:t>
            </w:r>
            <w:r w:rsidRPr="005366B5">
              <w:rPr>
                <w:sz w:val="24"/>
                <w:szCs w:val="24"/>
              </w:rPr>
              <w:t>отдыхом,</w:t>
            </w:r>
            <w:r w:rsidR="001A04A7" w:rsidRPr="005366B5">
              <w:rPr>
                <w:sz w:val="24"/>
                <w:szCs w:val="24"/>
              </w:rPr>
              <w:t xml:space="preserve"> </w:t>
            </w:r>
            <w:r w:rsidRPr="005366B5">
              <w:rPr>
                <w:sz w:val="24"/>
                <w:szCs w:val="24"/>
              </w:rPr>
              <w:t>человек</w:t>
            </w:r>
          </w:p>
        </w:tc>
        <w:tc>
          <w:tcPr>
            <w:tcW w:w="1113" w:type="dxa"/>
            <w:tcBorders>
              <w:top w:val="single" w:sz="4" w:space="0" w:color="auto"/>
              <w:left w:val="single" w:sz="4" w:space="0" w:color="auto"/>
              <w:bottom w:val="single" w:sz="4" w:space="0" w:color="auto"/>
              <w:right w:val="single" w:sz="4" w:space="0" w:color="auto"/>
            </w:tcBorders>
            <w:hideMark/>
          </w:tcPr>
          <w:p w14:paraId="4610BCD1" w14:textId="77777777" w:rsidR="00A65989" w:rsidRPr="005366B5" w:rsidRDefault="00A65989" w:rsidP="0018570B">
            <w:pPr>
              <w:spacing w:after="0" w:line="240" w:lineRule="auto"/>
              <w:jc w:val="center"/>
              <w:rPr>
                <w:sz w:val="24"/>
                <w:szCs w:val="24"/>
              </w:rPr>
            </w:pPr>
            <w:r w:rsidRPr="005366B5">
              <w:rPr>
                <w:sz w:val="24"/>
                <w:szCs w:val="24"/>
              </w:rPr>
              <w:t>1078</w:t>
            </w:r>
          </w:p>
        </w:tc>
        <w:tc>
          <w:tcPr>
            <w:tcW w:w="1114" w:type="dxa"/>
            <w:tcBorders>
              <w:top w:val="single" w:sz="4" w:space="0" w:color="auto"/>
              <w:left w:val="single" w:sz="4" w:space="0" w:color="auto"/>
              <w:bottom w:val="single" w:sz="4" w:space="0" w:color="auto"/>
              <w:right w:val="single" w:sz="4" w:space="0" w:color="auto"/>
            </w:tcBorders>
            <w:hideMark/>
          </w:tcPr>
          <w:p w14:paraId="0B2875AC" w14:textId="77777777" w:rsidR="00A65989" w:rsidRPr="005366B5" w:rsidRDefault="00A65989" w:rsidP="0018570B">
            <w:pPr>
              <w:spacing w:after="0" w:line="240" w:lineRule="auto"/>
              <w:jc w:val="center"/>
              <w:rPr>
                <w:sz w:val="24"/>
                <w:szCs w:val="24"/>
              </w:rPr>
            </w:pPr>
            <w:r w:rsidRPr="005366B5">
              <w:rPr>
                <w:sz w:val="24"/>
                <w:szCs w:val="24"/>
              </w:rPr>
              <w:t>801</w:t>
            </w:r>
          </w:p>
        </w:tc>
        <w:tc>
          <w:tcPr>
            <w:tcW w:w="1114" w:type="dxa"/>
            <w:tcBorders>
              <w:top w:val="single" w:sz="4" w:space="0" w:color="auto"/>
              <w:left w:val="single" w:sz="4" w:space="0" w:color="auto"/>
              <w:bottom w:val="single" w:sz="4" w:space="0" w:color="auto"/>
              <w:right w:val="single" w:sz="4" w:space="0" w:color="auto"/>
            </w:tcBorders>
            <w:hideMark/>
          </w:tcPr>
          <w:p w14:paraId="2A36EF7F" w14:textId="77777777" w:rsidR="00A65989" w:rsidRPr="005366B5" w:rsidRDefault="00A65989" w:rsidP="0018570B">
            <w:pPr>
              <w:spacing w:after="0" w:line="240" w:lineRule="auto"/>
              <w:jc w:val="center"/>
              <w:rPr>
                <w:sz w:val="24"/>
                <w:szCs w:val="24"/>
              </w:rPr>
            </w:pPr>
            <w:r w:rsidRPr="005366B5">
              <w:rPr>
                <w:sz w:val="24"/>
                <w:szCs w:val="24"/>
              </w:rPr>
              <w:t>1023</w:t>
            </w:r>
          </w:p>
        </w:tc>
        <w:tc>
          <w:tcPr>
            <w:tcW w:w="1114" w:type="dxa"/>
            <w:tcBorders>
              <w:top w:val="single" w:sz="4" w:space="0" w:color="auto"/>
              <w:left w:val="single" w:sz="4" w:space="0" w:color="auto"/>
              <w:bottom w:val="single" w:sz="4" w:space="0" w:color="auto"/>
              <w:right w:val="single" w:sz="4" w:space="0" w:color="auto"/>
            </w:tcBorders>
            <w:hideMark/>
          </w:tcPr>
          <w:p w14:paraId="188EB4D4" w14:textId="1B5EFBCE" w:rsidR="00A65989" w:rsidRPr="005366B5" w:rsidRDefault="00A65989" w:rsidP="0018570B">
            <w:pPr>
              <w:spacing w:after="0" w:line="240" w:lineRule="auto"/>
              <w:jc w:val="center"/>
              <w:rPr>
                <w:sz w:val="24"/>
                <w:szCs w:val="24"/>
              </w:rPr>
            </w:pPr>
            <w:r w:rsidRPr="005366B5">
              <w:rPr>
                <w:sz w:val="24"/>
                <w:szCs w:val="24"/>
              </w:rPr>
              <w:t>1</w:t>
            </w:r>
            <w:r w:rsidR="001A04A7" w:rsidRPr="005366B5">
              <w:rPr>
                <w:sz w:val="24"/>
                <w:szCs w:val="24"/>
              </w:rPr>
              <w:t xml:space="preserve"> </w:t>
            </w:r>
            <w:r w:rsidRPr="005366B5">
              <w:rPr>
                <w:sz w:val="24"/>
                <w:szCs w:val="24"/>
              </w:rPr>
              <w:t>034</w:t>
            </w:r>
          </w:p>
        </w:tc>
        <w:tc>
          <w:tcPr>
            <w:tcW w:w="1114" w:type="dxa"/>
            <w:tcBorders>
              <w:top w:val="single" w:sz="4" w:space="0" w:color="auto"/>
              <w:left w:val="single" w:sz="4" w:space="0" w:color="auto"/>
              <w:bottom w:val="single" w:sz="4" w:space="0" w:color="auto"/>
              <w:right w:val="single" w:sz="4" w:space="0" w:color="auto"/>
            </w:tcBorders>
            <w:hideMark/>
          </w:tcPr>
          <w:p w14:paraId="35BBECC0" w14:textId="77777777" w:rsidR="00A65989" w:rsidRPr="005366B5" w:rsidRDefault="00A65989" w:rsidP="0018570B">
            <w:pPr>
              <w:spacing w:after="0" w:line="240" w:lineRule="auto"/>
              <w:jc w:val="center"/>
              <w:rPr>
                <w:sz w:val="24"/>
                <w:szCs w:val="24"/>
              </w:rPr>
            </w:pPr>
            <w:r w:rsidRPr="005366B5">
              <w:rPr>
                <w:sz w:val="24"/>
                <w:szCs w:val="24"/>
              </w:rPr>
              <w:t>915</w:t>
            </w:r>
          </w:p>
        </w:tc>
      </w:tr>
      <w:tr w:rsidR="00A65989" w:rsidRPr="005366B5" w14:paraId="40FE215D" w14:textId="77777777" w:rsidTr="005366B5">
        <w:trPr>
          <w:trHeight w:val="582"/>
        </w:trPr>
        <w:tc>
          <w:tcPr>
            <w:tcW w:w="612" w:type="dxa"/>
            <w:tcBorders>
              <w:top w:val="single" w:sz="4" w:space="0" w:color="auto"/>
              <w:left w:val="single" w:sz="4" w:space="0" w:color="auto"/>
              <w:bottom w:val="single" w:sz="4" w:space="0" w:color="auto"/>
              <w:right w:val="single" w:sz="4" w:space="0" w:color="auto"/>
            </w:tcBorders>
            <w:hideMark/>
          </w:tcPr>
          <w:p w14:paraId="29CF7414" w14:textId="77777777" w:rsidR="00A65989" w:rsidRPr="005366B5" w:rsidRDefault="00A65989" w:rsidP="0018570B">
            <w:pPr>
              <w:spacing w:after="0" w:line="240" w:lineRule="auto"/>
              <w:jc w:val="center"/>
              <w:rPr>
                <w:sz w:val="24"/>
                <w:szCs w:val="24"/>
              </w:rPr>
            </w:pPr>
            <w:r w:rsidRPr="005366B5">
              <w:rPr>
                <w:sz w:val="24"/>
                <w:szCs w:val="24"/>
              </w:rPr>
              <w:t>3.</w:t>
            </w:r>
          </w:p>
        </w:tc>
        <w:tc>
          <w:tcPr>
            <w:tcW w:w="3672" w:type="dxa"/>
            <w:tcBorders>
              <w:top w:val="single" w:sz="4" w:space="0" w:color="auto"/>
              <w:left w:val="single" w:sz="4" w:space="0" w:color="auto"/>
              <w:bottom w:val="single" w:sz="4" w:space="0" w:color="auto"/>
              <w:right w:val="single" w:sz="4" w:space="0" w:color="auto"/>
            </w:tcBorders>
            <w:hideMark/>
          </w:tcPr>
          <w:p w14:paraId="16A4F610" w14:textId="032EC961" w:rsidR="00A65989" w:rsidRPr="005366B5" w:rsidRDefault="00A65989" w:rsidP="0018570B">
            <w:pPr>
              <w:spacing w:after="0" w:line="240" w:lineRule="auto"/>
              <w:rPr>
                <w:sz w:val="24"/>
                <w:szCs w:val="24"/>
              </w:rPr>
            </w:pPr>
            <w:r w:rsidRPr="005366B5">
              <w:rPr>
                <w:sz w:val="24"/>
                <w:szCs w:val="24"/>
              </w:rPr>
              <w:t>Количество</w:t>
            </w:r>
            <w:r w:rsidR="001A04A7" w:rsidRPr="005366B5">
              <w:rPr>
                <w:sz w:val="24"/>
                <w:szCs w:val="24"/>
              </w:rPr>
              <w:t xml:space="preserve"> </w:t>
            </w:r>
            <w:r w:rsidRPr="005366B5">
              <w:rPr>
                <w:sz w:val="24"/>
                <w:szCs w:val="24"/>
              </w:rPr>
              <w:t>трудовых</w:t>
            </w:r>
            <w:r w:rsidR="001A04A7" w:rsidRPr="005366B5">
              <w:rPr>
                <w:sz w:val="24"/>
                <w:szCs w:val="24"/>
              </w:rPr>
              <w:t xml:space="preserve"> </w:t>
            </w:r>
            <w:r w:rsidRPr="005366B5">
              <w:rPr>
                <w:sz w:val="24"/>
                <w:szCs w:val="24"/>
              </w:rPr>
              <w:t>экологических</w:t>
            </w:r>
            <w:r w:rsidR="001A04A7" w:rsidRPr="005366B5">
              <w:rPr>
                <w:sz w:val="24"/>
                <w:szCs w:val="24"/>
              </w:rPr>
              <w:t xml:space="preserve"> </w:t>
            </w:r>
            <w:r w:rsidRPr="005366B5">
              <w:rPr>
                <w:sz w:val="24"/>
                <w:szCs w:val="24"/>
              </w:rPr>
              <w:t>отрядов,</w:t>
            </w:r>
            <w:r w:rsidR="001A04A7" w:rsidRPr="005366B5">
              <w:rPr>
                <w:sz w:val="24"/>
                <w:szCs w:val="24"/>
              </w:rPr>
              <w:t xml:space="preserve"> </w:t>
            </w:r>
            <w:r w:rsidRPr="005366B5">
              <w:rPr>
                <w:sz w:val="24"/>
                <w:szCs w:val="24"/>
              </w:rPr>
              <w:t>единиц</w:t>
            </w:r>
          </w:p>
        </w:tc>
        <w:tc>
          <w:tcPr>
            <w:tcW w:w="1113" w:type="dxa"/>
            <w:tcBorders>
              <w:top w:val="single" w:sz="4" w:space="0" w:color="auto"/>
              <w:left w:val="single" w:sz="4" w:space="0" w:color="auto"/>
              <w:bottom w:val="single" w:sz="4" w:space="0" w:color="auto"/>
              <w:right w:val="single" w:sz="4" w:space="0" w:color="auto"/>
            </w:tcBorders>
            <w:hideMark/>
          </w:tcPr>
          <w:p w14:paraId="518092A3" w14:textId="77777777" w:rsidR="00A65989" w:rsidRPr="005366B5" w:rsidRDefault="00A65989" w:rsidP="0018570B">
            <w:pPr>
              <w:spacing w:after="0" w:line="240" w:lineRule="auto"/>
              <w:jc w:val="center"/>
              <w:rPr>
                <w:sz w:val="24"/>
                <w:szCs w:val="24"/>
              </w:rPr>
            </w:pPr>
            <w:r w:rsidRPr="005366B5">
              <w:rPr>
                <w:sz w:val="24"/>
                <w:szCs w:val="24"/>
              </w:rPr>
              <w:t>22</w:t>
            </w:r>
          </w:p>
        </w:tc>
        <w:tc>
          <w:tcPr>
            <w:tcW w:w="1114" w:type="dxa"/>
            <w:tcBorders>
              <w:top w:val="single" w:sz="4" w:space="0" w:color="auto"/>
              <w:left w:val="single" w:sz="4" w:space="0" w:color="auto"/>
              <w:bottom w:val="single" w:sz="4" w:space="0" w:color="auto"/>
              <w:right w:val="single" w:sz="4" w:space="0" w:color="auto"/>
            </w:tcBorders>
            <w:hideMark/>
          </w:tcPr>
          <w:p w14:paraId="4C86545A" w14:textId="77777777" w:rsidR="00A65989" w:rsidRPr="005366B5" w:rsidRDefault="00A65989" w:rsidP="0018570B">
            <w:pPr>
              <w:spacing w:after="0" w:line="240" w:lineRule="auto"/>
              <w:jc w:val="center"/>
              <w:rPr>
                <w:sz w:val="24"/>
                <w:szCs w:val="24"/>
              </w:rPr>
            </w:pPr>
            <w:r w:rsidRPr="005366B5">
              <w:rPr>
                <w:sz w:val="24"/>
                <w:szCs w:val="24"/>
              </w:rPr>
              <w:t>23</w:t>
            </w:r>
          </w:p>
        </w:tc>
        <w:tc>
          <w:tcPr>
            <w:tcW w:w="1114" w:type="dxa"/>
            <w:tcBorders>
              <w:top w:val="single" w:sz="4" w:space="0" w:color="auto"/>
              <w:left w:val="single" w:sz="4" w:space="0" w:color="auto"/>
              <w:bottom w:val="single" w:sz="4" w:space="0" w:color="auto"/>
              <w:right w:val="single" w:sz="4" w:space="0" w:color="auto"/>
            </w:tcBorders>
            <w:hideMark/>
          </w:tcPr>
          <w:p w14:paraId="585ED211" w14:textId="77777777" w:rsidR="00A65989" w:rsidRPr="005366B5" w:rsidRDefault="00A65989" w:rsidP="0018570B">
            <w:pPr>
              <w:spacing w:after="0" w:line="240" w:lineRule="auto"/>
              <w:jc w:val="center"/>
              <w:rPr>
                <w:sz w:val="24"/>
                <w:szCs w:val="24"/>
              </w:rPr>
            </w:pPr>
            <w:r w:rsidRPr="005366B5">
              <w:rPr>
                <w:sz w:val="24"/>
                <w:szCs w:val="24"/>
              </w:rPr>
              <w:t>46</w:t>
            </w:r>
          </w:p>
        </w:tc>
        <w:tc>
          <w:tcPr>
            <w:tcW w:w="1114" w:type="dxa"/>
            <w:tcBorders>
              <w:top w:val="single" w:sz="4" w:space="0" w:color="auto"/>
              <w:left w:val="single" w:sz="4" w:space="0" w:color="auto"/>
              <w:bottom w:val="single" w:sz="4" w:space="0" w:color="auto"/>
              <w:right w:val="single" w:sz="4" w:space="0" w:color="auto"/>
            </w:tcBorders>
            <w:hideMark/>
          </w:tcPr>
          <w:p w14:paraId="48ADBA0E" w14:textId="77777777" w:rsidR="00A65989" w:rsidRPr="005366B5" w:rsidRDefault="00A65989" w:rsidP="0018570B">
            <w:pPr>
              <w:spacing w:after="0" w:line="240" w:lineRule="auto"/>
              <w:jc w:val="center"/>
              <w:rPr>
                <w:sz w:val="24"/>
                <w:szCs w:val="24"/>
              </w:rPr>
            </w:pPr>
            <w:r w:rsidRPr="005366B5">
              <w:rPr>
                <w:sz w:val="24"/>
                <w:szCs w:val="24"/>
              </w:rPr>
              <w:t>58</w:t>
            </w:r>
          </w:p>
        </w:tc>
        <w:tc>
          <w:tcPr>
            <w:tcW w:w="1114" w:type="dxa"/>
            <w:tcBorders>
              <w:top w:val="single" w:sz="4" w:space="0" w:color="auto"/>
              <w:left w:val="single" w:sz="4" w:space="0" w:color="auto"/>
              <w:bottom w:val="single" w:sz="4" w:space="0" w:color="auto"/>
              <w:right w:val="single" w:sz="4" w:space="0" w:color="auto"/>
            </w:tcBorders>
            <w:hideMark/>
          </w:tcPr>
          <w:p w14:paraId="4BC789CB" w14:textId="77777777" w:rsidR="00A65989" w:rsidRPr="005366B5" w:rsidRDefault="00A65989" w:rsidP="0018570B">
            <w:pPr>
              <w:spacing w:after="0" w:line="240" w:lineRule="auto"/>
              <w:jc w:val="center"/>
              <w:rPr>
                <w:sz w:val="24"/>
                <w:szCs w:val="24"/>
              </w:rPr>
            </w:pPr>
            <w:r w:rsidRPr="005366B5">
              <w:rPr>
                <w:sz w:val="24"/>
                <w:szCs w:val="24"/>
              </w:rPr>
              <w:t>24</w:t>
            </w:r>
          </w:p>
        </w:tc>
      </w:tr>
      <w:tr w:rsidR="00A65989" w:rsidRPr="005366B5" w14:paraId="23E18C19" w14:textId="77777777" w:rsidTr="005366B5">
        <w:trPr>
          <w:trHeight w:val="895"/>
        </w:trPr>
        <w:tc>
          <w:tcPr>
            <w:tcW w:w="612" w:type="dxa"/>
            <w:tcBorders>
              <w:top w:val="single" w:sz="4" w:space="0" w:color="auto"/>
              <w:left w:val="single" w:sz="4" w:space="0" w:color="auto"/>
              <w:bottom w:val="single" w:sz="4" w:space="0" w:color="auto"/>
              <w:right w:val="single" w:sz="4" w:space="0" w:color="auto"/>
            </w:tcBorders>
            <w:hideMark/>
          </w:tcPr>
          <w:p w14:paraId="7052C6D9" w14:textId="77777777" w:rsidR="00A65989" w:rsidRPr="005366B5" w:rsidRDefault="00A65989" w:rsidP="0018570B">
            <w:pPr>
              <w:spacing w:after="0" w:line="240" w:lineRule="auto"/>
              <w:jc w:val="center"/>
              <w:rPr>
                <w:sz w:val="24"/>
                <w:szCs w:val="24"/>
              </w:rPr>
            </w:pPr>
            <w:r w:rsidRPr="005366B5">
              <w:rPr>
                <w:sz w:val="24"/>
                <w:szCs w:val="24"/>
              </w:rPr>
              <w:t>4.</w:t>
            </w:r>
          </w:p>
        </w:tc>
        <w:tc>
          <w:tcPr>
            <w:tcW w:w="3672" w:type="dxa"/>
            <w:tcBorders>
              <w:top w:val="single" w:sz="4" w:space="0" w:color="auto"/>
              <w:left w:val="single" w:sz="4" w:space="0" w:color="auto"/>
              <w:bottom w:val="single" w:sz="4" w:space="0" w:color="auto"/>
              <w:right w:val="single" w:sz="4" w:space="0" w:color="auto"/>
            </w:tcBorders>
            <w:hideMark/>
          </w:tcPr>
          <w:p w14:paraId="32A35969" w14:textId="37B31A3C" w:rsidR="00A65989" w:rsidRPr="005366B5" w:rsidRDefault="00A65989" w:rsidP="0018570B">
            <w:pPr>
              <w:spacing w:after="0" w:line="240" w:lineRule="auto"/>
              <w:rPr>
                <w:sz w:val="24"/>
                <w:szCs w:val="24"/>
              </w:rPr>
            </w:pPr>
            <w:r w:rsidRPr="005366B5">
              <w:rPr>
                <w:sz w:val="24"/>
                <w:szCs w:val="24"/>
              </w:rPr>
              <w:t>Охват</w:t>
            </w:r>
            <w:r w:rsidR="001A04A7" w:rsidRPr="005366B5">
              <w:rPr>
                <w:sz w:val="24"/>
                <w:szCs w:val="24"/>
              </w:rPr>
              <w:t xml:space="preserve"> </w:t>
            </w:r>
            <w:r w:rsidRPr="005366B5">
              <w:rPr>
                <w:sz w:val="24"/>
                <w:szCs w:val="24"/>
              </w:rPr>
              <w:t>детей</w:t>
            </w:r>
            <w:r w:rsidR="001A04A7" w:rsidRPr="005366B5">
              <w:rPr>
                <w:sz w:val="24"/>
                <w:szCs w:val="24"/>
              </w:rPr>
              <w:t xml:space="preserve"> </w:t>
            </w:r>
            <w:r w:rsidRPr="005366B5">
              <w:rPr>
                <w:sz w:val="24"/>
                <w:szCs w:val="24"/>
              </w:rPr>
              <w:t>трудовыми</w:t>
            </w:r>
            <w:r w:rsidR="001A04A7" w:rsidRPr="005366B5">
              <w:rPr>
                <w:sz w:val="24"/>
                <w:szCs w:val="24"/>
              </w:rPr>
              <w:t xml:space="preserve"> </w:t>
            </w:r>
            <w:r w:rsidRPr="005366B5">
              <w:rPr>
                <w:sz w:val="24"/>
                <w:szCs w:val="24"/>
              </w:rPr>
              <w:t>экологическими</w:t>
            </w:r>
            <w:r w:rsidR="001A04A7" w:rsidRPr="005366B5">
              <w:rPr>
                <w:sz w:val="24"/>
                <w:szCs w:val="24"/>
              </w:rPr>
              <w:t xml:space="preserve"> </w:t>
            </w:r>
            <w:r w:rsidRPr="005366B5">
              <w:rPr>
                <w:sz w:val="24"/>
                <w:szCs w:val="24"/>
              </w:rPr>
              <w:t>отрядами,</w:t>
            </w:r>
            <w:r w:rsidR="001A04A7" w:rsidRPr="005366B5">
              <w:rPr>
                <w:sz w:val="24"/>
                <w:szCs w:val="24"/>
              </w:rPr>
              <w:t xml:space="preserve"> </w:t>
            </w:r>
            <w:r w:rsidRPr="005366B5">
              <w:rPr>
                <w:sz w:val="24"/>
                <w:szCs w:val="24"/>
              </w:rPr>
              <w:t>человек</w:t>
            </w:r>
          </w:p>
        </w:tc>
        <w:tc>
          <w:tcPr>
            <w:tcW w:w="1113" w:type="dxa"/>
            <w:tcBorders>
              <w:top w:val="single" w:sz="4" w:space="0" w:color="auto"/>
              <w:left w:val="single" w:sz="4" w:space="0" w:color="auto"/>
              <w:bottom w:val="single" w:sz="4" w:space="0" w:color="auto"/>
              <w:right w:val="single" w:sz="4" w:space="0" w:color="auto"/>
            </w:tcBorders>
            <w:hideMark/>
          </w:tcPr>
          <w:p w14:paraId="3FA9DE3F" w14:textId="77777777" w:rsidR="00A65989" w:rsidRPr="005366B5" w:rsidRDefault="00A65989" w:rsidP="0018570B">
            <w:pPr>
              <w:spacing w:after="0" w:line="240" w:lineRule="auto"/>
              <w:jc w:val="center"/>
              <w:rPr>
                <w:sz w:val="24"/>
                <w:szCs w:val="24"/>
              </w:rPr>
            </w:pPr>
            <w:r w:rsidRPr="005366B5">
              <w:rPr>
                <w:sz w:val="24"/>
                <w:szCs w:val="24"/>
              </w:rPr>
              <w:t>500</w:t>
            </w:r>
          </w:p>
        </w:tc>
        <w:tc>
          <w:tcPr>
            <w:tcW w:w="1114" w:type="dxa"/>
            <w:tcBorders>
              <w:top w:val="single" w:sz="4" w:space="0" w:color="auto"/>
              <w:left w:val="single" w:sz="4" w:space="0" w:color="auto"/>
              <w:bottom w:val="single" w:sz="4" w:space="0" w:color="auto"/>
              <w:right w:val="single" w:sz="4" w:space="0" w:color="auto"/>
            </w:tcBorders>
            <w:hideMark/>
          </w:tcPr>
          <w:p w14:paraId="72BFED34" w14:textId="77777777" w:rsidR="00A65989" w:rsidRPr="005366B5" w:rsidRDefault="00A65989" w:rsidP="0018570B">
            <w:pPr>
              <w:spacing w:after="0" w:line="240" w:lineRule="auto"/>
              <w:jc w:val="center"/>
              <w:rPr>
                <w:sz w:val="24"/>
                <w:szCs w:val="24"/>
              </w:rPr>
            </w:pPr>
            <w:r w:rsidRPr="005366B5">
              <w:rPr>
                <w:sz w:val="24"/>
                <w:szCs w:val="24"/>
              </w:rPr>
              <w:t>294</w:t>
            </w:r>
          </w:p>
        </w:tc>
        <w:tc>
          <w:tcPr>
            <w:tcW w:w="1114" w:type="dxa"/>
            <w:tcBorders>
              <w:top w:val="single" w:sz="4" w:space="0" w:color="auto"/>
              <w:left w:val="single" w:sz="4" w:space="0" w:color="auto"/>
              <w:bottom w:val="single" w:sz="4" w:space="0" w:color="auto"/>
              <w:right w:val="single" w:sz="4" w:space="0" w:color="auto"/>
            </w:tcBorders>
            <w:hideMark/>
          </w:tcPr>
          <w:p w14:paraId="47FBC752" w14:textId="77777777" w:rsidR="00A65989" w:rsidRPr="005366B5" w:rsidRDefault="00A65989" w:rsidP="0018570B">
            <w:pPr>
              <w:spacing w:after="0" w:line="240" w:lineRule="auto"/>
              <w:jc w:val="center"/>
              <w:rPr>
                <w:sz w:val="24"/>
                <w:szCs w:val="24"/>
              </w:rPr>
            </w:pPr>
            <w:r w:rsidRPr="005366B5">
              <w:rPr>
                <w:sz w:val="24"/>
                <w:szCs w:val="24"/>
              </w:rPr>
              <w:t>565</w:t>
            </w:r>
          </w:p>
        </w:tc>
        <w:tc>
          <w:tcPr>
            <w:tcW w:w="1114" w:type="dxa"/>
            <w:tcBorders>
              <w:top w:val="single" w:sz="4" w:space="0" w:color="auto"/>
              <w:left w:val="single" w:sz="4" w:space="0" w:color="auto"/>
              <w:bottom w:val="single" w:sz="4" w:space="0" w:color="auto"/>
              <w:right w:val="single" w:sz="4" w:space="0" w:color="auto"/>
            </w:tcBorders>
            <w:hideMark/>
          </w:tcPr>
          <w:p w14:paraId="211A7021" w14:textId="77777777" w:rsidR="00A65989" w:rsidRPr="005366B5" w:rsidRDefault="00A65989" w:rsidP="0018570B">
            <w:pPr>
              <w:spacing w:after="0" w:line="240" w:lineRule="auto"/>
              <w:jc w:val="center"/>
              <w:rPr>
                <w:sz w:val="24"/>
                <w:szCs w:val="24"/>
              </w:rPr>
            </w:pPr>
            <w:r w:rsidRPr="005366B5">
              <w:rPr>
                <w:sz w:val="24"/>
                <w:szCs w:val="24"/>
              </w:rPr>
              <w:t>570</w:t>
            </w:r>
          </w:p>
        </w:tc>
        <w:tc>
          <w:tcPr>
            <w:tcW w:w="1114" w:type="dxa"/>
            <w:tcBorders>
              <w:top w:val="single" w:sz="4" w:space="0" w:color="auto"/>
              <w:left w:val="single" w:sz="4" w:space="0" w:color="auto"/>
              <w:bottom w:val="single" w:sz="4" w:space="0" w:color="auto"/>
              <w:right w:val="single" w:sz="4" w:space="0" w:color="auto"/>
            </w:tcBorders>
            <w:hideMark/>
          </w:tcPr>
          <w:p w14:paraId="0E4C6594" w14:textId="77777777" w:rsidR="00A65989" w:rsidRPr="005366B5" w:rsidRDefault="00A65989" w:rsidP="0018570B">
            <w:pPr>
              <w:spacing w:after="0" w:line="240" w:lineRule="auto"/>
              <w:jc w:val="center"/>
              <w:rPr>
                <w:sz w:val="24"/>
                <w:szCs w:val="24"/>
              </w:rPr>
            </w:pPr>
            <w:r w:rsidRPr="005366B5">
              <w:rPr>
                <w:sz w:val="24"/>
                <w:szCs w:val="24"/>
              </w:rPr>
              <w:t>553</w:t>
            </w:r>
          </w:p>
        </w:tc>
      </w:tr>
      <w:tr w:rsidR="00A65989" w:rsidRPr="005366B5" w14:paraId="5E1871FE" w14:textId="77777777" w:rsidTr="005366B5">
        <w:trPr>
          <w:trHeight w:val="298"/>
        </w:trPr>
        <w:tc>
          <w:tcPr>
            <w:tcW w:w="612" w:type="dxa"/>
            <w:tcBorders>
              <w:top w:val="single" w:sz="4" w:space="0" w:color="auto"/>
              <w:left w:val="single" w:sz="4" w:space="0" w:color="auto"/>
              <w:bottom w:val="single" w:sz="4" w:space="0" w:color="auto"/>
              <w:right w:val="single" w:sz="4" w:space="0" w:color="auto"/>
            </w:tcBorders>
            <w:hideMark/>
          </w:tcPr>
          <w:p w14:paraId="1EC870CD" w14:textId="77777777" w:rsidR="00A65989" w:rsidRPr="005366B5" w:rsidRDefault="00A65989" w:rsidP="0018570B">
            <w:pPr>
              <w:spacing w:after="0" w:line="240" w:lineRule="auto"/>
              <w:jc w:val="center"/>
              <w:rPr>
                <w:sz w:val="24"/>
                <w:szCs w:val="24"/>
              </w:rPr>
            </w:pPr>
            <w:r w:rsidRPr="005366B5">
              <w:rPr>
                <w:sz w:val="24"/>
                <w:szCs w:val="24"/>
              </w:rPr>
              <w:t>5.</w:t>
            </w:r>
          </w:p>
        </w:tc>
        <w:tc>
          <w:tcPr>
            <w:tcW w:w="3672" w:type="dxa"/>
            <w:tcBorders>
              <w:top w:val="single" w:sz="4" w:space="0" w:color="auto"/>
              <w:left w:val="single" w:sz="4" w:space="0" w:color="auto"/>
              <w:bottom w:val="single" w:sz="4" w:space="0" w:color="auto"/>
              <w:right w:val="single" w:sz="4" w:space="0" w:color="auto"/>
            </w:tcBorders>
            <w:hideMark/>
          </w:tcPr>
          <w:p w14:paraId="0A9C3A86" w14:textId="79AD81A4" w:rsidR="00A65989" w:rsidRPr="005366B5" w:rsidRDefault="00A65989" w:rsidP="0018570B">
            <w:pPr>
              <w:spacing w:after="0" w:line="240" w:lineRule="auto"/>
              <w:rPr>
                <w:sz w:val="24"/>
                <w:szCs w:val="24"/>
              </w:rPr>
            </w:pPr>
            <w:r w:rsidRPr="005366B5">
              <w:rPr>
                <w:sz w:val="24"/>
                <w:szCs w:val="24"/>
              </w:rPr>
              <w:t>Количество</w:t>
            </w:r>
            <w:r w:rsidR="001A04A7" w:rsidRPr="005366B5">
              <w:rPr>
                <w:sz w:val="24"/>
                <w:szCs w:val="24"/>
              </w:rPr>
              <w:t xml:space="preserve"> </w:t>
            </w:r>
            <w:r w:rsidRPr="005366B5">
              <w:rPr>
                <w:sz w:val="24"/>
                <w:szCs w:val="24"/>
              </w:rPr>
              <w:t>дворовых</w:t>
            </w:r>
            <w:r w:rsidR="001A04A7" w:rsidRPr="005366B5">
              <w:rPr>
                <w:sz w:val="24"/>
                <w:szCs w:val="24"/>
              </w:rPr>
              <w:t xml:space="preserve"> </w:t>
            </w:r>
            <w:r w:rsidRPr="005366B5">
              <w:rPr>
                <w:sz w:val="24"/>
                <w:szCs w:val="24"/>
              </w:rPr>
              <w:t>площадок</w:t>
            </w:r>
          </w:p>
        </w:tc>
        <w:tc>
          <w:tcPr>
            <w:tcW w:w="1113" w:type="dxa"/>
            <w:tcBorders>
              <w:top w:val="single" w:sz="4" w:space="0" w:color="auto"/>
              <w:left w:val="single" w:sz="4" w:space="0" w:color="auto"/>
              <w:bottom w:val="single" w:sz="4" w:space="0" w:color="auto"/>
              <w:right w:val="single" w:sz="4" w:space="0" w:color="auto"/>
            </w:tcBorders>
            <w:hideMark/>
          </w:tcPr>
          <w:p w14:paraId="267DD630" w14:textId="77777777" w:rsidR="00A65989" w:rsidRPr="005366B5" w:rsidRDefault="00A65989" w:rsidP="0018570B">
            <w:pPr>
              <w:spacing w:after="0" w:line="240" w:lineRule="auto"/>
              <w:jc w:val="center"/>
              <w:rPr>
                <w:sz w:val="24"/>
                <w:szCs w:val="24"/>
              </w:rPr>
            </w:pPr>
            <w:r w:rsidRPr="005366B5">
              <w:rPr>
                <w:sz w:val="24"/>
                <w:szCs w:val="24"/>
              </w:rPr>
              <w:t>25</w:t>
            </w:r>
          </w:p>
        </w:tc>
        <w:tc>
          <w:tcPr>
            <w:tcW w:w="1114" w:type="dxa"/>
            <w:tcBorders>
              <w:top w:val="single" w:sz="4" w:space="0" w:color="auto"/>
              <w:left w:val="single" w:sz="4" w:space="0" w:color="auto"/>
              <w:bottom w:val="single" w:sz="4" w:space="0" w:color="auto"/>
              <w:right w:val="single" w:sz="4" w:space="0" w:color="auto"/>
            </w:tcBorders>
            <w:hideMark/>
          </w:tcPr>
          <w:p w14:paraId="448EA90F" w14:textId="77777777" w:rsidR="00A65989" w:rsidRPr="005366B5" w:rsidRDefault="00A65989" w:rsidP="0018570B">
            <w:pPr>
              <w:spacing w:after="0" w:line="240" w:lineRule="auto"/>
              <w:jc w:val="center"/>
              <w:rPr>
                <w:sz w:val="24"/>
                <w:szCs w:val="24"/>
              </w:rPr>
            </w:pPr>
            <w:r w:rsidRPr="005366B5">
              <w:rPr>
                <w:sz w:val="24"/>
                <w:szCs w:val="24"/>
              </w:rPr>
              <w:t>-*</w:t>
            </w:r>
          </w:p>
        </w:tc>
        <w:tc>
          <w:tcPr>
            <w:tcW w:w="1114" w:type="dxa"/>
            <w:tcBorders>
              <w:top w:val="single" w:sz="4" w:space="0" w:color="auto"/>
              <w:left w:val="single" w:sz="4" w:space="0" w:color="auto"/>
              <w:bottom w:val="single" w:sz="4" w:space="0" w:color="auto"/>
              <w:right w:val="single" w:sz="4" w:space="0" w:color="auto"/>
            </w:tcBorders>
            <w:hideMark/>
          </w:tcPr>
          <w:p w14:paraId="2FF87214" w14:textId="77777777" w:rsidR="00A65989" w:rsidRPr="005366B5" w:rsidRDefault="00A65989" w:rsidP="0018570B">
            <w:pPr>
              <w:spacing w:after="0" w:line="240" w:lineRule="auto"/>
              <w:jc w:val="center"/>
              <w:rPr>
                <w:sz w:val="24"/>
                <w:szCs w:val="24"/>
              </w:rPr>
            </w:pPr>
            <w:r w:rsidRPr="005366B5">
              <w:rPr>
                <w:sz w:val="24"/>
                <w:szCs w:val="24"/>
              </w:rPr>
              <w:t>22</w:t>
            </w:r>
          </w:p>
        </w:tc>
        <w:tc>
          <w:tcPr>
            <w:tcW w:w="1114" w:type="dxa"/>
            <w:tcBorders>
              <w:top w:val="single" w:sz="4" w:space="0" w:color="auto"/>
              <w:left w:val="single" w:sz="4" w:space="0" w:color="auto"/>
              <w:bottom w:val="single" w:sz="4" w:space="0" w:color="auto"/>
              <w:right w:val="single" w:sz="4" w:space="0" w:color="auto"/>
            </w:tcBorders>
            <w:hideMark/>
          </w:tcPr>
          <w:p w14:paraId="693D23A2" w14:textId="77777777" w:rsidR="00A65989" w:rsidRPr="005366B5" w:rsidRDefault="00A65989" w:rsidP="0018570B">
            <w:pPr>
              <w:spacing w:after="0" w:line="240" w:lineRule="auto"/>
              <w:jc w:val="center"/>
              <w:rPr>
                <w:sz w:val="24"/>
                <w:szCs w:val="24"/>
              </w:rPr>
            </w:pPr>
            <w:r w:rsidRPr="005366B5">
              <w:rPr>
                <w:sz w:val="24"/>
                <w:szCs w:val="24"/>
              </w:rPr>
              <w:t>24</w:t>
            </w:r>
          </w:p>
        </w:tc>
        <w:tc>
          <w:tcPr>
            <w:tcW w:w="1114" w:type="dxa"/>
            <w:tcBorders>
              <w:top w:val="single" w:sz="4" w:space="0" w:color="auto"/>
              <w:left w:val="single" w:sz="4" w:space="0" w:color="auto"/>
              <w:bottom w:val="single" w:sz="4" w:space="0" w:color="auto"/>
              <w:right w:val="single" w:sz="4" w:space="0" w:color="auto"/>
            </w:tcBorders>
            <w:hideMark/>
          </w:tcPr>
          <w:p w14:paraId="698CEACC" w14:textId="77777777" w:rsidR="00A65989" w:rsidRPr="005366B5" w:rsidRDefault="00A65989" w:rsidP="0018570B">
            <w:pPr>
              <w:spacing w:after="0" w:line="240" w:lineRule="auto"/>
              <w:jc w:val="center"/>
              <w:rPr>
                <w:sz w:val="24"/>
                <w:szCs w:val="24"/>
              </w:rPr>
            </w:pPr>
            <w:r w:rsidRPr="005366B5">
              <w:rPr>
                <w:sz w:val="24"/>
                <w:szCs w:val="24"/>
              </w:rPr>
              <w:t>24</w:t>
            </w:r>
          </w:p>
        </w:tc>
      </w:tr>
      <w:tr w:rsidR="00A65989" w:rsidRPr="005366B5" w14:paraId="513F4EB8" w14:textId="77777777" w:rsidTr="005366B5">
        <w:trPr>
          <w:trHeight w:val="582"/>
        </w:trPr>
        <w:tc>
          <w:tcPr>
            <w:tcW w:w="612" w:type="dxa"/>
            <w:tcBorders>
              <w:top w:val="single" w:sz="4" w:space="0" w:color="auto"/>
              <w:left w:val="single" w:sz="4" w:space="0" w:color="auto"/>
              <w:bottom w:val="single" w:sz="4" w:space="0" w:color="auto"/>
              <w:right w:val="single" w:sz="4" w:space="0" w:color="auto"/>
            </w:tcBorders>
            <w:hideMark/>
          </w:tcPr>
          <w:p w14:paraId="6ADA0DF7" w14:textId="77777777" w:rsidR="00A65989" w:rsidRPr="005366B5" w:rsidRDefault="00A65989" w:rsidP="0018570B">
            <w:pPr>
              <w:spacing w:after="0" w:line="240" w:lineRule="auto"/>
              <w:jc w:val="center"/>
              <w:rPr>
                <w:sz w:val="24"/>
                <w:szCs w:val="24"/>
              </w:rPr>
            </w:pPr>
            <w:r w:rsidRPr="005366B5">
              <w:rPr>
                <w:sz w:val="24"/>
                <w:szCs w:val="24"/>
              </w:rPr>
              <w:t>6.</w:t>
            </w:r>
          </w:p>
        </w:tc>
        <w:tc>
          <w:tcPr>
            <w:tcW w:w="3672" w:type="dxa"/>
            <w:tcBorders>
              <w:top w:val="single" w:sz="4" w:space="0" w:color="auto"/>
              <w:left w:val="single" w:sz="4" w:space="0" w:color="auto"/>
              <w:bottom w:val="single" w:sz="4" w:space="0" w:color="auto"/>
              <w:right w:val="single" w:sz="4" w:space="0" w:color="auto"/>
            </w:tcBorders>
            <w:hideMark/>
          </w:tcPr>
          <w:p w14:paraId="4A569DC3" w14:textId="370C2104" w:rsidR="00A65989" w:rsidRPr="005366B5" w:rsidRDefault="00A65989" w:rsidP="0018570B">
            <w:pPr>
              <w:spacing w:after="0" w:line="240" w:lineRule="auto"/>
              <w:rPr>
                <w:sz w:val="24"/>
                <w:szCs w:val="24"/>
              </w:rPr>
            </w:pPr>
            <w:r w:rsidRPr="005366B5">
              <w:rPr>
                <w:sz w:val="24"/>
                <w:szCs w:val="24"/>
              </w:rPr>
              <w:t>Охват</w:t>
            </w:r>
            <w:r w:rsidR="001A04A7" w:rsidRPr="005366B5">
              <w:rPr>
                <w:sz w:val="24"/>
                <w:szCs w:val="24"/>
              </w:rPr>
              <w:t xml:space="preserve"> </w:t>
            </w:r>
            <w:r w:rsidRPr="005366B5">
              <w:rPr>
                <w:sz w:val="24"/>
                <w:szCs w:val="24"/>
              </w:rPr>
              <w:t>детей</w:t>
            </w:r>
            <w:r w:rsidR="001A04A7" w:rsidRPr="005366B5">
              <w:rPr>
                <w:sz w:val="24"/>
                <w:szCs w:val="24"/>
              </w:rPr>
              <w:t xml:space="preserve"> </w:t>
            </w:r>
            <w:r w:rsidRPr="005366B5">
              <w:rPr>
                <w:sz w:val="24"/>
                <w:szCs w:val="24"/>
              </w:rPr>
              <w:t>дворовыми</w:t>
            </w:r>
            <w:r w:rsidR="001A04A7" w:rsidRPr="005366B5">
              <w:rPr>
                <w:sz w:val="24"/>
                <w:szCs w:val="24"/>
              </w:rPr>
              <w:t xml:space="preserve"> </w:t>
            </w:r>
            <w:r w:rsidRPr="005366B5">
              <w:rPr>
                <w:sz w:val="24"/>
                <w:szCs w:val="24"/>
              </w:rPr>
              <w:t>площадками,</w:t>
            </w:r>
            <w:r w:rsidR="001A04A7" w:rsidRPr="005366B5">
              <w:rPr>
                <w:sz w:val="24"/>
                <w:szCs w:val="24"/>
              </w:rPr>
              <w:t xml:space="preserve"> </w:t>
            </w:r>
            <w:r w:rsidRPr="005366B5">
              <w:rPr>
                <w:sz w:val="24"/>
                <w:szCs w:val="24"/>
              </w:rPr>
              <w:t>человек</w:t>
            </w:r>
          </w:p>
        </w:tc>
        <w:tc>
          <w:tcPr>
            <w:tcW w:w="1113" w:type="dxa"/>
            <w:tcBorders>
              <w:top w:val="single" w:sz="4" w:space="0" w:color="auto"/>
              <w:left w:val="single" w:sz="4" w:space="0" w:color="auto"/>
              <w:bottom w:val="single" w:sz="4" w:space="0" w:color="auto"/>
              <w:right w:val="single" w:sz="4" w:space="0" w:color="auto"/>
            </w:tcBorders>
            <w:hideMark/>
          </w:tcPr>
          <w:p w14:paraId="77EF245E" w14:textId="77777777" w:rsidR="00A65989" w:rsidRPr="005366B5" w:rsidRDefault="00A65989" w:rsidP="0018570B">
            <w:pPr>
              <w:spacing w:after="0" w:line="240" w:lineRule="auto"/>
              <w:jc w:val="center"/>
              <w:rPr>
                <w:sz w:val="24"/>
                <w:szCs w:val="24"/>
              </w:rPr>
            </w:pPr>
            <w:r w:rsidRPr="005366B5">
              <w:rPr>
                <w:sz w:val="24"/>
                <w:szCs w:val="24"/>
              </w:rPr>
              <w:t>813</w:t>
            </w:r>
          </w:p>
        </w:tc>
        <w:tc>
          <w:tcPr>
            <w:tcW w:w="1114" w:type="dxa"/>
            <w:tcBorders>
              <w:top w:val="single" w:sz="4" w:space="0" w:color="auto"/>
              <w:left w:val="single" w:sz="4" w:space="0" w:color="auto"/>
              <w:bottom w:val="single" w:sz="4" w:space="0" w:color="auto"/>
              <w:right w:val="single" w:sz="4" w:space="0" w:color="auto"/>
            </w:tcBorders>
            <w:hideMark/>
          </w:tcPr>
          <w:p w14:paraId="2C5324E2" w14:textId="77777777" w:rsidR="00A65989" w:rsidRPr="005366B5" w:rsidRDefault="00A65989" w:rsidP="0018570B">
            <w:pPr>
              <w:spacing w:after="0" w:line="240" w:lineRule="auto"/>
              <w:jc w:val="center"/>
              <w:rPr>
                <w:sz w:val="24"/>
                <w:szCs w:val="24"/>
              </w:rPr>
            </w:pPr>
            <w:r w:rsidRPr="005366B5">
              <w:rPr>
                <w:sz w:val="24"/>
                <w:szCs w:val="24"/>
              </w:rPr>
              <w:t>-*</w:t>
            </w:r>
          </w:p>
        </w:tc>
        <w:tc>
          <w:tcPr>
            <w:tcW w:w="1114" w:type="dxa"/>
            <w:tcBorders>
              <w:top w:val="single" w:sz="4" w:space="0" w:color="auto"/>
              <w:left w:val="single" w:sz="4" w:space="0" w:color="auto"/>
              <w:bottom w:val="single" w:sz="4" w:space="0" w:color="auto"/>
              <w:right w:val="single" w:sz="4" w:space="0" w:color="auto"/>
            </w:tcBorders>
            <w:hideMark/>
          </w:tcPr>
          <w:p w14:paraId="0CBAB9F6" w14:textId="77777777" w:rsidR="00A65989" w:rsidRPr="005366B5" w:rsidRDefault="00A65989" w:rsidP="0018570B">
            <w:pPr>
              <w:spacing w:after="0" w:line="240" w:lineRule="auto"/>
              <w:jc w:val="center"/>
              <w:rPr>
                <w:sz w:val="24"/>
                <w:szCs w:val="24"/>
              </w:rPr>
            </w:pPr>
            <w:r w:rsidRPr="005366B5">
              <w:rPr>
                <w:sz w:val="24"/>
                <w:szCs w:val="24"/>
              </w:rPr>
              <w:t>693</w:t>
            </w:r>
          </w:p>
        </w:tc>
        <w:tc>
          <w:tcPr>
            <w:tcW w:w="1114" w:type="dxa"/>
            <w:tcBorders>
              <w:top w:val="single" w:sz="4" w:space="0" w:color="auto"/>
              <w:left w:val="single" w:sz="4" w:space="0" w:color="auto"/>
              <w:bottom w:val="single" w:sz="4" w:space="0" w:color="auto"/>
              <w:right w:val="single" w:sz="4" w:space="0" w:color="auto"/>
            </w:tcBorders>
            <w:hideMark/>
          </w:tcPr>
          <w:p w14:paraId="727CCD42" w14:textId="77777777" w:rsidR="00A65989" w:rsidRPr="005366B5" w:rsidRDefault="00A65989" w:rsidP="0018570B">
            <w:pPr>
              <w:spacing w:after="0" w:line="240" w:lineRule="auto"/>
              <w:jc w:val="center"/>
              <w:rPr>
                <w:sz w:val="24"/>
                <w:szCs w:val="24"/>
              </w:rPr>
            </w:pPr>
            <w:r w:rsidRPr="005366B5">
              <w:rPr>
                <w:sz w:val="24"/>
                <w:szCs w:val="24"/>
              </w:rPr>
              <w:t>525</w:t>
            </w:r>
          </w:p>
        </w:tc>
        <w:tc>
          <w:tcPr>
            <w:tcW w:w="1114" w:type="dxa"/>
            <w:tcBorders>
              <w:top w:val="single" w:sz="4" w:space="0" w:color="auto"/>
              <w:left w:val="single" w:sz="4" w:space="0" w:color="auto"/>
              <w:bottom w:val="single" w:sz="4" w:space="0" w:color="auto"/>
              <w:right w:val="single" w:sz="4" w:space="0" w:color="auto"/>
            </w:tcBorders>
            <w:hideMark/>
          </w:tcPr>
          <w:p w14:paraId="38DB5457" w14:textId="77777777" w:rsidR="00A65989" w:rsidRPr="005366B5" w:rsidRDefault="00A65989" w:rsidP="0018570B">
            <w:pPr>
              <w:spacing w:after="0" w:line="240" w:lineRule="auto"/>
              <w:jc w:val="center"/>
              <w:rPr>
                <w:sz w:val="24"/>
                <w:szCs w:val="24"/>
              </w:rPr>
            </w:pPr>
            <w:r w:rsidRPr="005366B5">
              <w:rPr>
                <w:sz w:val="24"/>
                <w:szCs w:val="24"/>
              </w:rPr>
              <w:t>687</w:t>
            </w:r>
          </w:p>
        </w:tc>
      </w:tr>
      <w:tr w:rsidR="00A65989" w:rsidRPr="005366B5" w14:paraId="6314C9D6" w14:textId="77777777" w:rsidTr="005366B5">
        <w:trPr>
          <w:trHeight w:val="313"/>
        </w:trPr>
        <w:tc>
          <w:tcPr>
            <w:tcW w:w="612" w:type="dxa"/>
            <w:tcBorders>
              <w:top w:val="single" w:sz="4" w:space="0" w:color="auto"/>
              <w:left w:val="single" w:sz="4" w:space="0" w:color="auto"/>
              <w:bottom w:val="single" w:sz="4" w:space="0" w:color="auto"/>
              <w:right w:val="single" w:sz="4" w:space="0" w:color="auto"/>
            </w:tcBorders>
            <w:hideMark/>
          </w:tcPr>
          <w:p w14:paraId="04BBBCC4" w14:textId="77777777" w:rsidR="00A65989" w:rsidRPr="005366B5" w:rsidRDefault="00A65989" w:rsidP="0018570B">
            <w:pPr>
              <w:spacing w:after="0" w:line="240" w:lineRule="auto"/>
              <w:rPr>
                <w:sz w:val="24"/>
                <w:szCs w:val="24"/>
              </w:rPr>
            </w:pPr>
            <w:r w:rsidRPr="005366B5">
              <w:rPr>
                <w:sz w:val="24"/>
                <w:szCs w:val="24"/>
              </w:rPr>
              <w:t>7.</w:t>
            </w:r>
          </w:p>
        </w:tc>
        <w:tc>
          <w:tcPr>
            <w:tcW w:w="3672" w:type="dxa"/>
            <w:tcBorders>
              <w:top w:val="single" w:sz="4" w:space="0" w:color="auto"/>
              <w:left w:val="single" w:sz="4" w:space="0" w:color="auto"/>
              <w:bottom w:val="single" w:sz="4" w:space="0" w:color="auto"/>
              <w:right w:val="single" w:sz="4" w:space="0" w:color="auto"/>
            </w:tcBorders>
            <w:hideMark/>
          </w:tcPr>
          <w:p w14:paraId="31456F77" w14:textId="0AEB416F" w:rsidR="00A65989" w:rsidRPr="005366B5" w:rsidRDefault="00A65989" w:rsidP="0018570B">
            <w:pPr>
              <w:spacing w:after="0" w:line="240" w:lineRule="auto"/>
              <w:rPr>
                <w:sz w:val="24"/>
                <w:szCs w:val="24"/>
              </w:rPr>
            </w:pPr>
            <w:r w:rsidRPr="005366B5">
              <w:rPr>
                <w:sz w:val="24"/>
                <w:szCs w:val="24"/>
              </w:rPr>
              <w:t>Охват</w:t>
            </w:r>
            <w:r w:rsidR="001A04A7" w:rsidRPr="005366B5">
              <w:rPr>
                <w:sz w:val="24"/>
                <w:szCs w:val="24"/>
              </w:rPr>
              <w:t xml:space="preserve"> </w:t>
            </w:r>
            <w:r w:rsidRPr="005366B5">
              <w:rPr>
                <w:sz w:val="24"/>
                <w:szCs w:val="24"/>
              </w:rPr>
              <w:t>детей</w:t>
            </w:r>
            <w:r w:rsidR="001A04A7" w:rsidRPr="005366B5">
              <w:rPr>
                <w:sz w:val="24"/>
                <w:szCs w:val="24"/>
              </w:rPr>
              <w:t xml:space="preserve"> </w:t>
            </w:r>
            <w:r w:rsidRPr="005366B5">
              <w:rPr>
                <w:sz w:val="24"/>
                <w:szCs w:val="24"/>
              </w:rPr>
              <w:t>летним</w:t>
            </w:r>
            <w:r w:rsidR="001A04A7" w:rsidRPr="005366B5">
              <w:rPr>
                <w:sz w:val="24"/>
                <w:szCs w:val="24"/>
              </w:rPr>
              <w:t xml:space="preserve"> </w:t>
            </w:r>
            <w:r w:rsidRPr="005366B5">
              <w:rPr>
                <w:sz w:val="24"/>
                <w:szCs w:val="24"/>
              </w:rPr>
              <w:t>выездным</w:t>
            </w:r>
            <w:r w:rsidR="001A04A7" w:rsidRPr="005366B5">
              <w:rPr>
                <w:sz w:val="24"/>
                <w:szCs w:val="24"/>
              </w:rPr>
              <w:t xml:space="preserve"> </w:t>
            </w:r>
            <w:r w:rsidRPr="005366B5">
              <w:rPr>
                <w:sz w:val="24"/>
                <w:szCs w:val="24"/>
              </w:rPr>
              <w:t>отдыхом,</w:t>
            </w:r>
            <w:r w:rsidR="001A04A7" w:rsidRPr="005366B5">
              <w:rPr>
                <w:sz w:val="24"/>
                <w:szCs w:val="24"/>
              </w:rPr>
              <w:t xml:space="preserve"> </w:t>
            </w:r>
            <w:r w:rsidRPr="005366B5">
              <w:rPr>
                <w:sz w:val="24"/>
                <w:szCs w:val="24"/>
              </w:rPr>
              <w:t>человек</w:t>
            </w:r>
          </w:p>
        </w:tc>
        <w:tc>
          <w:tcPr>
            <w:tcW w:w="1113" w:type="dxa"/>
            <w:tcBorders>
              <w:top w:val="single" w:sz="4" w:space="0" w:color="auto"/>
              <w:left w:val="single" w:sz="4" w:space="0" w:color="auto"/>
              <w:bottom w:val="single" w:sz="4" w:space="0" w:color="auto"/>
              <w:right w:val="single" w:sz="4" w:space="0" w:color="auto"/>
            </w:tcBorders>
            <w:hideMark/>
          </w:tcPr>
          <w:p w14:paraId="4FD1EDEA" w14:textId="77777777" w:rsidR="00A65989" w:rsidRPr="005366B5" w:rsidRDefault="00A65989" w:rsidP="0018570B">
            <w:pPr>
              <w:spacing w:after="0" w:line="240" w:lineRule="auto"/>
              <w:jc w:val="center"/>
              <w:rPr>
                <w:sz w:val="24"/>
                <w:szCs w:val="24"/>
              </w:rPr>
            </w:pPr>
            <w:r w:rsidRPr="005366B5">
              <w:rPr>
                <w:sz w:val="24"/>
                <w:szCs w:val="24"/>
              </w:rPr>
              <w:t>114</w:t>
            </w:r>
          </w:p>
        </w:tc>
        <w:tc>
          <w:tcPr>
            <w:tcW w:w="1114" w:type="dxa"/>
            <w:tcBorders>
              <w:top w:val="single" w:sz="4" w:space="0" w:color="auto"/>
              <w:left w:val="single" w:sz="4" w:space="0" w:color="auto"/>
              <w:bottom w:val="single" w:sz="4" w:space="0" w:color="auto"/>
              <w:right w:val="single" w:sz="4" w:space="0" w:color="auto"/>
            </w:tcBorders>
            <w:hideMark/>
          </w:tcPr>
          <w:p w14:paraId="43A10100" w14:textId="77777777" w:rsidR="00A65989" w:rsidRPr="005366B5" w:rsidRDefault="00A65989" w:rsidP="0018570B">
            <w:pPr>
              <w:spacing w:after="0" w:line="240" w:lineRule="auto"/>
              <w:jc w:val="center"/>
              <w:rPr>
                <w:sz w:val="24"/>
                <w:szCs w:val="24"/>
              </w:rPr>
            </w:pPr>
            <w:r w:rsidRPr="005366B5">
              <w:rPr>
                <w:sz w:val="24"/>
                <w:szCs w:val="24"/>
              </w:rPr>
              <w:t>-*</w:t>
            </w:r>
          </w:p>
        </w:tc>
        <w:tc>
          <w:tcPr>
            <w:tcW w:w="1114" w:type="dxa"/>
            <w:tcBorders>
              <w:top w:val="single" w:sz="4" w:space="0" w:color="auto"/>
              <w:left w:val="single" w:sz="4" w:space="0" w:color="auto"/>
              <w:bottom w:val="single" w:sz="4" w:space="0" w:color="auto"/>
              <w:right w:val="single" w:sz="4" w:space="0" w:color="auto"/>
            </w:tcBorders>
            <w:hideMark/>
          </w:tcPr>
          <w:p w14:paraId="12B0326C" w14:textId="77777777" w:rsidR="00A65989" w:rsidRPr="005366B5" w:rsidRDefault="00A65989" w:rsidP="0018570B">
            <w:pPr>
              <w:spacing w:after="0" w:line="240" w:lineRule="auto"/>
              <w:jc w:val="center"/>
              <w:rPr>
                <w:sz w:val="24"/>
                <w:szCs w:val="24"/>
              </w:rPr>
            </w:pPr>
            <w:r w:rsidRPr="005366B5">
              <w:rPr>
                <w:sz w:val="24"/>
                <w:szCs w:val="24"/>
              </w:rPr>
              <w:t>112</w:t>
            </w:r>
          </w:p>
        </w:tc>
        <w:tc>
          <w:tcPr>
            <w:tcW w:w="1114" w:type="dxa"/>
            <w:tcBorders>
              <w:top w:val="single" w:sz="4" w:space="0" w:color="auto"/>
              <w:left w:val="single" w:sz="4" w:space="0" w:color="auto"/>
              <w:bottom w:val="single" w:sz="4" w:space="0" w:color="auto"/>
              <w:right w:val="single" w:sz="4" w:space="0" w:color="auto"/>
            </w:tcBorders>
            <w:hideMark/>
          </w:tcPr>
          <w:p w14:paraId="0C8B0F69" w14:textId="77777777" w:rsidR="00A65989" w:rsidRPr="005366B5" w:rsidRDefault="00A65989" w:rsidP="0018570B">
            <w:pPr>
              <w:spacing w:after="0" w:line="240" w:lineRule="auto"/>
              <w:jc w:val="center"/>
              <w:rPr>
                <w:sz w:val="24"/>
                <w:szCs w:val="24"/>
              </w:rPr>
            </w:pPr>
            <w:r w:rsidRPr="005366B5">
              <w:rPr>
                <w:sz w:val="24"/>
                <w:szCs w:val="24"/>
              </w:rPr>
              <w:t>126</w:t>
            </w:r>
          </w:p>
        </w:tc>
        <w:tc>
          <w:tcPr>
            <w:tcW w:w="1114" w:type="dxa"/>
            <w:tcBorders>
              <w:top w:val="single" w:sz="4" w:space="0" w:color="auto"/>
              <w:left w:val="single" w:sz="4" w:space="0" w:color="auto"/>
              <w:bottom w:val="single" w:sz="4" w:space="0" w:color="auto"/>
              <w:right w:val="single" w:sz="4" w:space="0" w:color="auto"/>
            </w:tcBorders>
            <w:hideMark/>
          </w:tcPr>
          <w:p w14:paraId="4DDAEF22" w14:textId="77777777" w:rsidR="00A65989" w:rsidRPr="005366B5" w:rsidRDefault="00A65989" w:rsidP="0018570B">
            <w:pPr>
              <w:spacing w:after="0" w:line="240" w:lineRule="auto"/>
              <w:jc w:val="center"/>
              <w:rPr>
                <w:sz w:val="24"/>
                <w:szCs w:val="24"/>
              </w:rPr>
            </w:pPr>
            <w:r w:rsidRPr="005366B5">
              <w:rPr>
                <w:sz w:val="24"/>
                <w:szCs w:val="24"/>
              </w:rPr>
              <w:t>173</w:t>
            </w:r>
          </w:p>
        </w:tc>
      </w:tr>
    </w:tbl>
    <w:p w14:paraId="2F8FF275" w14:textId="7F763C23" w:rsidR="00A65989" w:rsidRDefault="00A65989" w:rsidP="0018570B">
      <w:pPr>
        <w:spacing w:after="0" w:line="240" w:lineRule="auto"/>
        <w:ind w:firstLine="142"/>
        <w:jc w:val="both"/>
        <w:rPr>
          <w:rFonts w:ascii="Times New Roman" w:hAnsi="Times New Roman"/>
          <w:sz w:val="24"/>
          <w:szCs w:val="24"/>
        </w:rPr>
      </w:pPr>
      <w:r w:rsidRPr="00031D96">
        <w:rPr>
          <w:rFonts w:ascii="Times New Roman" w:hAnsi="Times New Roman"/>
          <w:sz w:val="24"/>
          <w:szCs w:val="24"/>
        </w:rPr>
        <w:t>*-</w:t>
      </w:r>
      <w:r w:rsidR="001A04A7">
        <w:rPr>
          <w:rFonts w:ascii="Times New Roman" w:hAnsi="Times New Roman"/>
          <w:sz w:val="24"/>
          <w:szCs w:val="24"/>
        </w:rPr>
        <w:t xml:space="preserve"> </w:t>
      </w:r>
      <w:r w:rsidRPr="00031D96">
        <w:rPr>
          <w:rFonts w:ascii="Times New Roman" w:hAnsi="Times New Roman"/>
          <w:sz w:val="24"/>
          <w:szCs w:val="24"/>
        </w:rPr>
        <w:t>не</w:t>
      </w:r>
      <w:r w:rsidR="001A04A7">
        <w:rPr>
          <w:rFonts w:ascii="Times New Roman" w:hAnsi="Times New Roman"/>
          <w:sz w:val="24"/>
          <w:szCs w:val="24"/>
        </w:rPr>
        <w:t xml:space="preserve"> </w:t>
      </w:r>
      <w:r w:rsidRPr="00031D96">
        <w:rPr>
          <w:rFonts w:ascii="Times New Roman" w:hAnsi="Times New Roman"/>
          <w:sz w:val="24"/>
          <w:szCs w:val="24"/>
        </w:rPr>
        <w:t>реализовывались</w:t>
      </w:r>
      <w:r w:rsidR="001A04A7">
        <w:rPr>
          <w:rFonts w:ascii="Times New Roman" w:hAnsi="Times New Roman"/>
          <w:sz w:val="24"/>
          <w:szCs w:val="24"/>
        </w:rPr>
        <w:t xml:space="preserve"> </w:t>
      </w:r>
      <w:r w:rsidRPr="00031D96">
        <w:rPr>
          <w:rFonts w:ascii="Times New Roman" w:hAnsi="Times New Roman"/>
          <w:sz w:val="24"/>
          <w:szCs w:val="24"/>
        </w:rPr>
        <w:t>мероприятия</w:t>
      </w:r>
      <w:r w:rsidR="001A04A7">
        <w:rPr>
          <w:rFonts w:ascii="Times New Roman" w:hAnsi="Times New Roman"/>
          <w:sz w:val="24"/>
          <w:szCs w:val="24"/>
        </w:rPr>
        <w:t xml:space="preserve"> </w:t>
      </w:r>
      <w:r w:rsidRPr="00031D96">
        <w:rPr>
          <w:rFonts w:ascii="Times New Roman" w:hAnsi="Times New Roman"/>
          <w:sz w:val="24"/>
          <w:szCs w:val="24"/>
        </w:rPr>
        <w:t>в</w:t>
      </w:r>
      <w:r w:rsidR="001A04A7">
        <w:rPr>
          <w:rFonts w:ascii="Times New Roman" w:hAnsi="Times New Roman"/>
          <w:sz w:val="24"/>
          <w:szCs w:val="24"/>
        </w:rPr>
        <w:t xml:space="preserve"> </w:t>
      </w:r>
      <w:r w:rsidRPr="00031D96">
        <w:rPr>
          <w:rFonts w:ascii="Times New Roman" w:hAnsi="Times New Roman"/>
          <w:sz w:val="24"/>
          <w:szCs w:val="24"/>
        </w:rPr>
        <w:t>связи</w:t>
      </w:r>
      <w:r w:rsidR="001A04A7">
        <w:rPr>
          <w:rFonts w:ascii="Times New Roman" w:hAnsi="Times New Roman"/>
          <w:sz w:val="24"/>
          <w:szCs w:val="24"/>
        </w:rPr>
        <w:t xml:space="preserve"> </w:t>
      </w:r>
      <w:r w:rsidRPr="00031D96">
        <w:rPr>
          <w:rFonts w:ascii="Times New Roman" w:hAnsi="Times New Roman"/>
          <w:sz w:val="24"/>
          <w:szCs w:val="24"/>
        </w:rPr>
        <w:t>с</w:t>
      </w:r>
      <w:r w:rsidR="001A04A7">
        <w:rPr>
          <w:rFonts w:ascii="Times New Roman" w:hAnsi="Times New Roman"/>
          <w:sz w:val="24"/>
          <w:szCs w:val="24"/>
        </w:rPr>
        <w:t xml:space="preserve"> </w:t>
      </w:r>
      <w:r w:rsidRPr="00031D96">
        <w:rPr>
          <w:rFonts w:ascii="Times New Roman" w:hAnsi="Times New Roman"/>
          <w:sz w:val="24"/>
          <w:szCs w:val="24"/>
        </w:rPr>
        <w:t>ограничительными</w:t>
      </w:r>
      <w:r w:rsidR="001A04A7">
        <w:rPr>
          <w:rFonts w:ascii="Times New Roman" w:hAnsi="Times New Roman"/>
          <w:sz w:val="24"/>
          <w:szCs w:val="24"/>
        </w:rPr>
        <w:t xml:space="preserve"> </w:t>
      </w:r>
      <w:r w:rsidRPr="00031D96">
        <w:rPr>
          <w:rFonts w:ascii="Times New Roman" w:hAnsi="Times New Roman"/>
          <w:sz w:val="24"/>
          <w:szCs w:val="24"/>
        </w:rPr>
        <w:t>мерами</w:t>
      </w:r>
    </w:p>
    <w:p w14:paraId="2486B0FB" w14:textId="77777777" w:rsidR="005366B5" w:rsidRPr="00031D96" w:rsidRDefault="005366B5" w:rsidP="0018570B">
      <w:pPr>
        <w:spacing w:after="0" w:line="240" w:lineRule="auto"/>
        <w:ind w:firstLine="142"/>
        <w:jc w:val="both"/>
        <w:rPr>
          <w:rFonts w:ascii="Times New Roman" w:hAnsi="Times New Roman"/>
          <w:sz w:val="24"/>
          <w:szCs w:val="24"/>
        </w:rPr>
      </w:pPr>
    </w:p>
    <w:p w14:paraId="7B4CF325" w14:textId="6EAEF88D" w:rsidR="00FD5AEE" w:rsidRPr="00031D96" w:rsidRDefault="00FD5AEE"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6.1</w:t>
      </w:r>
      <w:r w:rsidR="004D6850" w:rsidRPr="00031D96">
        <w:rPr>
          <w:rFonts w:ascii="Times New Roman" w:hAnsi="Times New Roman"/>
          <w:sz w:val="28"/>
          <w:szCs w:val="28"/>
        </w:rPr>
        <w:t>7</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осуществление</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работе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детьми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молодежью.</w:t>
      </w:r>
    </w:p>
    <w:p w14:paraId="2D39253E" w14:textId="2A9AA0A3"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выявления,</w:t>
      </w:r>
      <w:r w:rsidR="001A04A7">
        <w:rPr>
          <w:rFonts w:ascii="Times New Roman" w:hAnsi="Times New Roman"/>
          <w:sz w:val="28"/>
          <w:szCs w:val="28"/>
        </w:rPr>
        <w:t xml:space="preserve"> </w:t>
      </w:r>
      <w:r w:rsidRPr="00031D96">
        <w:rPr>
          <w:rFonts w:ascii="Times New Roman" w:hAnsi="Times New Roman"/>
          <w:sz w:val="28"/>
          <w:szCs w:val="28"/>
        </w:rPr>
        <w:t>сопровождения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одаренных</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талантливой</w:t>
      </w:r>
      <w:r w:rsidR="001A04A7">
        <w:rPr>
          <w:rFonts w:ascii="Times New Roman" w:hAnsi="Times New Roman"/>
          <w:sz w:val="28"/>
          <w:szCs w:val="28"/>
        </w:rPr>
        <w:t xml:space="preserve"> </w:t>
      </w:r>
      <w:r w:rsidRPr="00031D96">
        <w:rPr>
          <w:rFonts w:ascii="Times New Roman" w:hAnsi="Times New Roman"/>
          <w:sz w:val="28"/>
          <w:szCs w:val="28"/>
        </w:rPr>
        <w:t>молодежи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разработана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внедрена</w:t>
      </w:r>
      <w:r w:rsidR="001A04A7">
        <w:rPr>
          <w:rFonts w:ascii="Times New Roman" w:hAnsi="Times New Roman"/>
          <w:sz w:val="28"/>
          <w:szCs w:val="28"/>
        </w:rPr>
        <w:t xml:space="preserve"> </w:t>
      </w:r>
      <w:r w:rsidRPr="00031D96">
        <w:rPr>
          <w:rFonts w:ascii="Times New Roman" w:hAnsi="Times New Roman"/>
          <w:sz w:val="28"/>
          <w:szCs w:val="28"/>
        </w:rPr>
        <w:t>система</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включающих</w:t>
      </w:r>
      <w:r w:rsidR="001A04A7">
        <w:rPr>
          <w:rFonts w:ascii="Times New Roman" w:hAnsi="Times New Roman"/>
          <w:sz w:val="28"/>
          <w:szCs w:val="28"/>
        </w:rPr>
        <w:t xml:space="preserve"> </w:t>
      </w:r>
      <w:r w:rsidRPr="00031D96">
        <w:rPr>
          <w:rFonts w:ascii="Times New Roman" w:hAnsi="Times New Roman"/>
          <w:sz w:val="28"/>
          <w:szCs w:val="28"/>
        </w:rPr>
        <w:t>фестивали,</w:t>
      </w:r>
      <w:r w:rsidR="001A04A7">
        <w:rPr>
          <w:rFonts w:ascii="Times New Roman" w:hAnsi="Times New Roman"/>
          <w:sz w:val="28"/>
          <w:szCs w:val="28"/>
        </w:rPr>
        <w:t xml:space="preserve"> </w:t>
      </w:r>
      <w:r w:rsidRPr="00031D96">
        <w:rPr>
          <w:rFonts w:ascii="Times New Roman" w:hAnsi="Times New Roman"/>
          <w:sz w:val="28"/>
          <w:szCs w:val="28"/>
        </w:rPr>
        <w:t>праздники,</w:t>
      </w:r>
      <w:r w:rsidR="001A04A7">
        <w:rPr>
          <w:rFonts w:ascii="Times New Roman" w:hAnsi="Times New Roman"/>
          <w:sz w:val="28"/>
          <w:szCs w:val="28"/>
        </w:rPr>
        <w:t xml:space="preserve"> </w:t>
      </w:r>
      <w:r w:rsidRPr="00031D96">
        <w:rPr>
          <w:rFonts w:ascii="Times New Roman" w:hAnsi="Times New Roman"/>
          <w:sz w:val="28"/>
          <w:szCs w:val="28"/>
        </w:rPr>
        <w:t>конкурсы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другие</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p>
    <w:p w14:paraId="0456901F" w14:textId="3A53F1C4"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bCs/>
          <w:sz w:val="28"/>
          <w:szCs w:val="28"/>
        </w:rPr>
        <w:t>муниципальный</w:t>
      </w:r>
      <w:r w:rsidR="001A04A7">
        <w:rPr>
          <w:rFonts w:ascii="Times New Roman" w:hAnsi="Times New Roman"/>
          <w:bCs/>
          <w:sz w:val="28"/>
          <w:szCs w:val="28"/>
        </w:rPr>
        <w:t xml:space="preserve"> </w:t>
      </w:r>
      <w:r w:rsidRPr="00031D96">
        <w:rPr>
          <w:rFonts w:ascii="Times New Roman" w:hAnsi="Times New Roman"/>
          <w:bCs/>
          <w:sz w:val="28"/>
          <w:szCs w:val="28"/>
        </w:rPr>
        <w:t>этап</w:t>
      </w:r>
      <w:r w:rsidR="001A04A7">
        <w:rPr>
          <w:rFonts w:ascii="Times New Roman" w:hAnsi="Times New Roman"/>
          <w:bCs/>
          <w:sz w:val="28"/>
          <w:szCs w:val="28"/>
        </w:rPr>
        <w:t xml:space="preserve"> </w:t>
      </w:r>
      <w:r w:rsidRPr="00031D96">
        <w:rPr>
          <w:rFonts w:ascii="Times New Roman" w:hAnsi="Times New Roman"/>
          <w:bCs/>
          <w:sz w:val="28"/>
          <w:szCs w:val="28"/>
        </w:rPr>
        <w:t>Всероссийского</w:t>
      </w:r>
      <w:r w:rsidR="001A04A7">
        <w:rPr>
          <w:rFonts w:ascii="Times New Roman" w:hAnsi="Times New Roman"/>
          <w:bCs/>
          <w:sz w:val="28"/>
          <w:szCs w:val="28"/>
        </w:rPr>
        <w:t xml:space="preserve"> </w:t>
      </w:r>
      <w:r w:rsidRPr="00031D96">
        <w:rPr>
          <w:rFonts w:ascii="Times New Roman" w:hAnsi="Times New Roman"/>
          <w:bCs/>
          <w:sz w:val="28"/>
          <w:szCs w:val="28"/>
        </w:rPr>
        <w:t>конкурса</w:t>
      </w:r>
      <w:r w:rsidR="001A04A7">
        <w:rPr>
          <w:rFonts w:ascii="Times New Roman" w:hAnsi="Times New Roman"/>
          <w:bCs/>
          <w:sz w:val="28"/>
          <w:szCs w:val="28"/>
        </w:rPr>
        <w:t xml:space="preserve"> </w:t>
      </w:r>
      <w:r w:rsidRPr="00031D96">
        <w:rPr>
          <w:rFonts w:ascii="Times New Roman" w:hAnsi="Times New Roman"/>
          <w:bCs/>
          <w:sz w:val="28"/>
          <w:szCs w:val="28"/>
        </w:rPr>
        <w:t>сочинений</w:t>
      </w:r>
      <w:r w:rsidR="001A04A7">
        <w:rPr>
          <w:rFonts w:ascii="Times New Roman" w:hAnsi="Times New Roman"/>
          <w:bCs/>
          <w:sz w:val="28"/>
          <w:szCs w:val="28"/>
        </w:rPr>
        <w:t xml:space="preserve"> </w:t>
      </w:r>
      <w:r w:rsidRPr="00031D96">
        <w:rPr>
          <w:rFonts w:ascii="Times New Roman" w:hAnsi="Times New Roman"/>
          <w:bCs/>
          <w:sz w:val="28"/>
          <w:szCs w:val="28"/>
        </w:rPr>
        <w:t>«Без</w:t>
      </w:r>
      <w:r w:rsidR="001A04A7">
        <w:rPr>
          <w:rFonts w:ascii="Times New Roman" w:hAnsi="Times New Roman"/>
          <w:bCs/>
          <w:sz w:val="28"/>
          <w:szCs w:val="28"/>
        </w:rPr>
        <w:t xml:space="preserve"> </w:t>
      </w:r>
      <w:r w:rsidRPr="00031D96">
        <w:rPr>
          <w:rFonts w:ascii="Times New Roman" w:hAnsi="Times New Roman"/>
          <w:bCs/>
          <w:sz w:val="28"/>
          <w:szCs w:val="28"/>
        </w:rPr>
        <w:t>срока</w:t>
      </w:r>
      <w:r w:rsidR="001A04A7">
        <w:rPr>
          <w:rFonts w:ascii="Times New Roman" w:hAnsi="Times New Roman"/>
          <w:bCs/>
          <w:sz w:val="28"/>
          <w:szCs w:val="28"/>
        </w:rPr>
        <w:t xml:space="preserve"> </w:t>
      </w:r>
      <w:r w:rsidRPr="00031D96">
        <w:rPr>
          <w:rFonts w:ascii="Times New Roman" w:hAnsi="Times New Roman"/>
          <w:bCs/>
          <w:sz w:val="28"/>
          <w:szCs w:val="28"/>
        </w:rPr>
        <w:t>давности»</w:t>
      </w:r>
      <w:r w:rsidR="001A04A7">
        <w:t xml:space="preserve"> </w:t>
      </w:r>
      <w:r w:rsidR="006A579A" w:rsidRPr="00031D96">
        <w:rPr>
          <w:rFonts w:ascii="Times New Roman" w:hAnsi="Times New Roman"/>
          <w:sz w:val="28"/>
          <w:szCs w:val="28"/>
        </w:rPr>
        <w:t>в</w:t>
      </w:r>
      <w:r w:rsidR="001A04A7">
        <w:rPr>
          <w:rFonts w:ascii="Times New Roman" w:hAnsi="Times New Roman"/>
          <w:sz w:val="28"/>
          <w:szCs w:val="28"/>
        </w:rPr>
        <w:t xml:space="preserve"> </w:t>
      </w:r>
      <w:r w:rsidR="006A579A" w:rsidRPr="00031D96">
        <w:rPr>
          <w:rFonts w:ascii="Times New Roman" w:hAnsi="Times New Roman"/>
          <w:sz w:val="28"/>
          <w:szCs w:val="28"/>
        </w:rPr>
        <w:t>феврале</w:t>
      </w:r>
      <w:r w:rsidR="001A04A7">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bCs/>
          <w:sz w:val="28"/>
          <w:szCs w:val="28"/>
        </w:rPr>
        <w:t>принял</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21</w:t>
      </w:r>
      <w:r w:rsidR="001A04A7">
        <w:rPr>
          <w:rFonts w:ascii="Times New Roman" w:hAnsi="Times New Roman"/>
          <w:bCs/>
          <w:sz w:val="28"/>
          <w:szCs w:val="28"/>
        </w:rPr>
        <w:t xml:space="preserve"> </w:t>
      </w:r>
      <w:r w:rsidRPr="00031D96">
        <w:rPr>
          <w:rFonts w:ascii="Times New Roman" w:hAnsi="Times New Roman"/>
          <w:bCs/>
          <w:sz w:val="28"/>
          <w:szCs w:val="28"/>
        </w:rPr>
        <w:t>человек</w:t>
      </w:r>
      <w:r w:rsidR="001A04A7">
        <w:rPr>
          <w:rFonts w:ascii="Times New Roman" w:hAnsi="Times New Roman"/>
          <w:bCs/>
          <w:sz w:val="28"/>
          <w:szCs w:val="28"/>
        </w:rPr>
        <w:t xml:space="preserve"> </w:t>
      </w:r>
      <w:r w:rsidRPr="00031D96">
        <w:rPr>
          <w:rFonts w:ascii="Times New Roman" w:hAnsi="Times New Roman"/>
          <w:bCs/>
          <w:sz w:val="28"/>
          <w:szCs w:val="28"/>
        </w:rPr>
        <w:t>из</w:t>
      </w:r>
      <w:r w:rsidR="001A04A7">
        <w:rPr>
          <w:rFonts w:ascii="Times New Roman" w:hAnsi="Times New Roman"/>
          <w:bCs/>
          <w:sz w:val="28"/>
          <w:szCs w:val="28"/>
        </w:rPr>
        <w:t xml:space="preserve"> </w:t>
      </w:r>
      <w:r w:rsidRPr="00031D96">
        <w:rPr>
          <w:rFonts w:ascii="Times New Roman" w:hAnsi="Times New Roman"/>
          <w:bCs/>
          <w:sz w:val="28"/>
          <w:szCs w:val="28"/>
        </w:rPr>
        <w:t>11</w:t>
      </w:r>
      <w:r w:rsidR="001A04A7">
        <w:rPr>
          <w:rFonts w:ascii="Times New Roman" w:hAnsi="Times New Roman"/>
          <w:bCs/>
          <w:sz w:val="28"/>
          <w:szCs w:val="28"/>
        </w:rPr>
        <w:t xml:space="preserve"> </w:t>
      </w:r>
      <w:r w:rsidRPr="00031D96">
        <w:rPr>
          <w:rFonts w:ascii="Times New Roman" w:hAnsi="Times New Roman"/>
          <w:bCs/>
          <w:sz w:val="28"/>
          <w:szCs w:val="28"/>
        </w:rPr>
        <w:t>образовательных</w:t>
      </w:r>
      <w:r w:rsidR="001A04A7">
        <w:rPr>
          <w:rFonts w:ascii="Times New Roman" w:hAnsi="Times New Roman"/>
          <w:bCs/>
          <w:sz w:val="28"/>
          <w:szCs w:val="28"/>
        </w:rPr>
        <w:t xml:space="preserve"> </w:t>
      </w:r>
      <w:r w:rsidRPr="00031D96">
        <w:rPr>
          <w:rFonts w:ascii="Times New Roman" w:hAnsi="Times New Roman"/>
          <w:bCs/>
          <w:sz w:val="28"/>
          <w:szCs w:val="28"/>
        </w:rPr>
        <w:t>организации</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p>
    <w:p w14:paraId="07E3AB83" w14:textId="5516270C" w:rsidR="009C2766" w:rsidRPr="00031D96" w:rsidRDefault="009C2766" w:rsidP="0018570B">
      <w:pPr>
        <w:autoSpaceDE w:val="0"/>
        <w:autoSpaceDN w:val="0"/>
        <w:adjustRightInd w:val="0"/>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муниципальный</w:t>
      </w:r>
      <w:r w:rsidR="001A04A7">
        <w:rPr>
          <w:rFonts w:ascii="Times New Roman" w:hAnsi="Times New Roman"/>
          <w:bCs/>
          <w:sz w:val="28"/>
          <w:szCs w:val="28"/>
        </w:rPr>
        <w:t xml:space="preserve"> </w:t>
      </w:r>
      <w:r w:rsidRPr="00031D96">
        <w:rPr>
          <w:rFonts w:ascii="Times New Roman" w:hAnsi="Times New Roman"/>
          <w:bCs/>
          <w:sz w:val="28"/>
          <w:szCs w:val="28"/>
        </w:rPr>
        <w:t>этап</w:t>
      </w:r>
      <w:r w:rsidR="001A04A7">
        <w:rPr>
          <w:rFonts w:ascii="Times New Roman" w:hAnsi="Times New Roman"/>
          <w:bCs/>
          <w:sz w:val="28"/>
          <w:szCs w:val="28"/>
        </w:rPr>
        <w:t xml:space="preserve"> </w:t>
      </w:r>
      <w:r w:rsidRPr="00031D96">
        <w:rPr>
          <w:rFonts w:ascii="Times New Roman" w:hAnsi="Times New Roman"/>
          <w:bCs/>
          <w:sz w:val="28"/>
          <w:szCs w:val="28"/>
        </w:rPr>
        <w:t>«Слет</w:t>
      </w:r>
      <w:r w:rsidR="001A04A7">
        <w:rPr>
          <w:rFonts w:ascii="Times New Roman" w:hAnsi="Times New Roman"/>
          <w:bCs/>
          <w:sz w:val="28"/>
          <w:szCs w:val="28"/>
        </w:rPr>
        <w:t xml:space="preserve"> </w:t>
      </w:r>
      <w:r w:rsidRPr="00031D96">
        <w:rPr>
          <w:rFonts w:ascii="Times New Roman" w:hAnsi="Times New Roman"/>
          <w:bCs/>
          <w:sz w:val="28"/>
          <w:szCs w:val="28"/>
        </w:rPr>
        <w:t>юнармейских</w:t>
      </w:r>
      <w:r w:rsidR="001A04A7">
        <w:rPr>
          <w:rFonts w:ascii="Times New Roman" w:hAnsi="Times New Roman"/>
          <w:bCs/>
          <w:sz w:val="28"/>
          <w:szCs w:val="28"/>
        </w:rPr>
        <w:t xml:space="preserve"> </w:t>
      </w:r>
      <w:r w:rsidRPr="00031D96">
        <w:rPr>
          <w:rFonts w:ascii="Times New Roman" w:hAnsi="Times New Roman"/>
          <w:bCs/>
          <w:sz w:val="28"/>
          <w:szCs w:val="28"/>
        </w:rPr>
        <w:t>отрядов</w:t>
      </w:r>
      <w:r w:rsidR="006A579A" w:rsidRPr="00031D96">
        <w:rPr>
          <w:rFonts w:ascii="Times New Roman" w:hAnsi="Times New Roman"/>
          <w:bCs/>
          <w:sz w:val="28"/>
          <w:szCs w:val="28"/>
        </w:rPr>
        <w:t>»</w:t>
      </w:r>
      <w:r w:rsidR="001A04A7">
        <w:rPr>
          <w:rFonts w:ascii="Times New Roman" w:hAnsi="Times New Roman"/>
          <w:bCs/>
          <w:sz w:val="28"/>
          <w:szCs w:val="28"/>
        </w:rPr>
        <w:t xml:space="preserve"> </w:t>
      </w:r>
      <w:r w:rsidR="006A579A" w:rsidRPr="00031D96">
        <w:rPr>
          <w:rFonts w:ascii="Times New Roman" w:hAnsi="Times New Roman"/>
          <w:bCs/>
          <w:sz w:val="28"/>
          <w:szCs w:val="28"/>
        </w:rPr>
        <w:t>в</w:t>
      </w:r>
      <w:r w:rsidR="001A04A7">
        <w:rPr>
          <w:rFonts w:ascii="Times New Roman" w:hAnsi="Times New Roman"/>
          <w:bCs/>
          <w:sz w:val="28"/>
          <w:szCs w:val="28"/>
        </w:rPr>
        <w:t xml:space="preserve"> </w:t>
      </w:r>
      <w:r w:rsidR="006A579A" w:rsidRPr="00031D96">
        <w:rPr>
          <w:rFonts w:ascii="Times New Roman" w:hAnsi="Times New Roman"/>
          <w:bCs/>
          <w:sz w:val="28"/>
          <w:szCs w:val="28"/>
        </w:rPr>
        <w:t>марте</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bCs/>
          <w:sz w:val="28"/>
          <w:szCs w:val="28"/>
        </w:rPr>
        <w:t>приняли</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100</w:t>
      </w:r>
      <w:r w:rsidR="001A04A7">
        <w:rPr>
          <w:rFonts w:ascii="Times New Roman" w:hAnsi="Times New Roman"/>
          <w:bCs/>
          <w:sz w:val="28"/>
          <w:szCs w:val="28"/>
        </w:rPr>
        <w:t xml:space="preserve"> </w:t>
      </w:r>
      <w:r w:rsidRPr="00031D96">
        <w:rPr>
          <w:rFonts w:ascii="Times New Roman" w:hAnsi="Times New Roman"/>
          <w:bCs/>
          <w:sz w:val="28"/>
          <w:szCs w:val="28"/>
        </w:rPr>
        <w:t>учащихся</w:t>
      </w:r>
      <w:r w:rsidR="001A04A7">
        <w:rPr>
          <w:rFonts w:ascii="Times New Roman" w:hAnsi="Times New Roman"/>
          <w:bCs/>
          <w:sz w:val="28"/>
          <w:szCs w:val="28"/>
        </w:rPr>
        <w:t xml:space="preserve"> </w:t>
      </w:r>
      <w:r w:rsidRPr="00031D96">
        <w:rPr>
          <w:rFonts w:ascii="Times New Roman" w:hAnsi="Times New Roman"/>
          <w:bCs/>
          <w:sz w:val="28"/>
          <w:szCs w:val="28"/>
        </w:rPr>
        <w:t>из</w:t>
      </w:r>
      <w:r w:rsidR="001A04A7">
        <w:rPr>
          <w:rFonts w:ascii="Times New Roman" w:hAnsi="Times New Roman"/>
          <w:bCs/>
          <w:sz w:val="28"/>
          <w:szCs w:val="28"/>
        </w:rPr>
        <w:t xml:space="preserve"> </w:t>
      </w:r>
      <w:r w:rsidRPr="00031D96">
        <w:rPr>
          <w:rFonts w:ascii="Times New Roman" w:hAnsi="Times New Roman"/>
          <w:bCs/>
          <w:sz w:val="28"/>
          <w:szCs w:val="28"/>
        </w:rPr>
        <w:t>15</w:t>
      </w:r>
      <w:r w:rsidR="001A04A7">
        <w:rPr>
          <w:rFonts w:ascii="Times New Roman" w:hAnsi="Times New Roman"/>
          <w:bCs/>
          <w:sz w:val="28"/>
          <w:szCs w:val="28"/>
        </w:rPr>
        <w:t xml:space="preserve"> </w:t>
      </w:r>
      <w:r w:rsidRPr="00031D96">
        <w:rPr>
          <w:rFonts w:ascii="Times New Roman" w:hAnsi="Times New Roman"/>
          <w:bCs/>
          <w:sz w:val="28"/>
          <w:szCs w:val="28"/>
        </w:rPr>
        <w:t>образовательных</w:t>
      </w:r>
      <w:r w:rsidR="001A04A7">
        <w:rPr>
          <w:rFonts w:ascii="Times New Roman" w:hAnsi="Times New Roman"/>
          <w:bCs/>
          <w:sz w:val="28"/>
          <w:szCs w:val="28"/>
        </w:rPr>
        <w:t xml:space="preserve"> </w:t>
      </w:r>
      <w:r w:rsidRPr="00031D96">
        <w:rPr>
          <w:rFonts w:ascii="Times New Roman" w:hAnsi="Times New Roman"/>
          <w:bCs/>
          <w:sz w:val="28"/>
          <w:szCs w:val="28"/>
        </w:rPr>
        <w:t>организаций;</w:t>
      </w:r>
    </w:p>
    <w:p w14:paraId="4437878C" w14:textId="416EBBDA" w:rsidR="009C2766" w:rsidRPr="00031D96" w:rsidRDefault="009C2766" w:rsidP="0018570B">
      <w:pPr>
        <w:autoSpaceDE w:val="0"/>
        <w:autoSpaceDN w:val="0"/>
        <w:adjustRightInd w:val="0"/>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муниципального</w:t>
      </w:r>
      <w:r w:rsidR="001A04A7">
        <w:rPr>
          <w:rFonts w:ascii="Times New Roman" w:hAnsi="Times New Roman"/>
          <w:bCs/>
          <w:sz w:val="28"/>
          <w:szCs w:val="28"/>
        </w:rPr>
        <w:t xml:space="preserve"> </w:t>
      </w:r>
      <w:r w:rsidRPr="00031D96">
        <w:rPr>
          <w:rFonts w:ascii="Times New Roman" w:hAnsi="Times New Roman"/>
          <w:bCs/>
          <w:sz w:val="28"/>
          <w:szCs w:val="28"/>
        </w:rPr>
        <w:t>этапа</w:t>
      </w:r>
      <w:r w:rsidR="001A04A7">
        <w:rPr>
          <w:rFonts w:ascii="Times New Roman" w:hAnsi="Times New Roman"/>
          <w:bCs/>
          <w:sz w:val="28"/>
          <w:szCs w:val="28"/>
        </w:rPr>
        <w:t xml:space="preserve"> </w:t>
      </w:r>
      <w:r w:rsidRPr="00031D96">
        <w:rPr>
          <w:rFonts w:ascii="Times New Roman" w:hAnsi="Times New Roman"/>
          <w:bCs/>
          <w:sz w:val="28"/>
          <w:szCs w:val="28"/>
        </w:rPr>
        <w:t>шахматного</w:t>
      </w:r>
      <w:r w:rsidR="001A04A7">
        <w:rPr>
          <w:rFonts w:ascii="Times New Roman" w:hAnsi="Times New Roman"/>
          <w:bCs/>
          <w:sz w:val="28"/>
          <w:szCs w:val="28"/>
        </w:rPr>
        <w:t xml:space="preserve"> </w:t>
      </w:r>
      <w:r w:rsidRPr="00031D96">
        <w:rPr>
          <w:rFonts w:ascii="Times New Roman" w:hAnsi="Times New Roman"/>
          <w:bCs/>
          <w:sz w:val="28"/>
          <w:szCs w:val="28"/>
        </w:rPr>
        <w:t>турнира</w:t>
      </w:r>
      <w:r w:rsidR="001A04A7">
        <w:rPr>
          <w:rFonts w:ascii="Times New Roman" w:hAnsi="Times New Roman"/>
          <w:bCs/>
          <w:sz w:val="28"/>
          <w:szCs w:val="28"/>
        </w:rPr>
        <w:t xml:space="preserve"> </w:t>
      </w:r>
      <w:r w:rsidRPr="00031D96">
        <w:rPr>
          <w:rFonts w:ascii="Times New Roman" w:hAnsi="Times New Roman"/>
          <w:bCs/>
          <w:sz w:val="28"/>
          <w:szCs w:val="28"/>
        </w:rPr>
        <w:t>среди</w:t>
      </w:r>
      <w:r w:rsidR="001A04A7">
        <w:rPr>
          <w:rFonts w:ascii="Times New Roman" w:hAnsi="Times New Roman"/>
          <w:bCs/>
          <w:sz w:val="28"/>
          <w:szCs w:val="28"/>
        </w:rPr>
        <w:t xml:space="preserve"> </w:t>
      </w:r>
      <w:r w:rsidRPr="00031D96">
        <w:rPr>
          <w:rFonts w:ascii="Times New Roman" w:hAnsi="Times New Roman"/>
          <w:bCs/>
          <w:sz w:val="28"/>
          <w:szCs w:val="28"/>
        </w:rPr>
        <w:t>обучающихся</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00C02951" w:rsidRPr="00031D96">
        <w:rPr>
          <w:rFonts w:ascii="Times New Roman" w:hAnsi="Times New Roman"/>
          <w:bCs/>
          <w:sz w:val="28"/>
          <w:szCs w:val="28"/>
        </w:rPr>
        <w:t>района</w:t>
      </w:r>
      <w:r w:rsidR="001A04A7">
        <w:rPr>
          <w:rFonts w:ascii="Times New Roman" w:hAnsi="Times New Roman"/>
          <w:bCs/>
          <w:sz w:val="28"/>
          <w:szCs w:val="28"/>
        </w:rPr>
        <w:t xml:space="preserve"> </w:t>
      </w:r>
      <w:r w:rsidR="006A579A"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март</w:t>
      </w:r>
      <w:r w:rsidR="006A579A" w:rsidRPr="00031D96">
        <w:rPr>
          <w:rFonts w:ascii="Times New Roman" w:hAnsi="Times New Roman"/>
          <w:bCs/>
          <w:sz w:val="28"/>
          <w:szCs w:val="28"/>
        </w:rPr>
        <w:t>е</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bCs/>
          <w:sz w:val="28"/>
          <w:szCs w:val="28"/>
        </w:rPr>
        <w:t>приняли</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56</w:t>
      </w:r>
      <w:r w:rsidR="001A04A7">
        <w:rPr>
          <w:rFonts w:ascii="Times New Roman" w:hAnsi="Times New Roman"/>
          <w:bCs/>
          <w:sz w:val="28"/>
          <w:szCs w:val="28"/>
        </w:rPr>
        <w:t xml:space="preserve"> </w:t>
      </w:r>
      <w:r w:rsidR="00720C4C">
        <w:rPr>
          <w:rFonts w:ascii="Times New Roman" w:hAnsi="Times New Roman"/>
          <w:bCs/>
          <w:sz w:val="28"/>
          <w:szCs w:val="28"/>
        </w:rPr>
        <w:t>человек</w:t>
      </w:r>
      <w:r w:rsidRPr="00031D96">
        <w:rPr>
          <w:rFonts w:ascii="Times New Roman" w:hAnsi="Times New Roman"/>
          <w:bCs/>
          <w:sz w:val="28"/>
          <w:szCs w:val="28"/>
        </w:rPr>
        <w:t>;</w:t>
      </w:r>
    </w:p>
    <w:p w14:paraId="2157E03A" w14:textId="50297741"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муниципальный</w:t>
      </w:r>
      <w:r w:rsidR="001A04A7">
        <w:rPr>
          <w:rFonts w:ascii="Times New Roman" w:hAnsi="Times New Roman"/>
          <w:sz w:val="28"/>
          <w:szCs w:val="28"/>
        </w:rPr>
        <w:t xml:space="preserve"> </w:t>
      </w:r>
      <w:r w:rsidRPr="00031D96">
        <w:rPr>
          <w:rFonts w:ascii="Times New Roman" w:hAnsi="Times New Roman"/>
          <w:sz w:val="28"/>
          <w:szCs w:val="28"/>
        </w:rPr>
        <w:t>смотр-конкурс</w:t>
      </w:r>
      <w:r w:rsidR="001A04A7">
        <w:rPr>
          <w:rFonts w:ascii="Times New Roman" w:hAnsi="Times New Roman"/>
          <w:sz w:val="28"/>
          <w:szCs w:val="28"/>
        </w:rPr>
        <w:t xml:space="preserve"> </w:t>
      </w:r>
      <w:r w:rsidRPr="00031D96">
        <w:rPr>
          <w:rFonts w:ascii="Times New Roman" w:hAnsi="Times New Roman"/>
          <w:sz w:val="28"/>
          <w:szCs w:val="28"/>
        </w:rPr>
        <w:t>знаменных</w:t>
      </w:r>
      <w:r w:rsidR="001A04A7">
        <w:rPr>
          <w:rFonts w:ascii="Times New Roman" w:hAnsi="Times New Roman"/>
          <w:sz w:val="28"/>
          <w:szCs w:val="28"/>
        </w:rPr>
        <w:t xml:space="preserve"> </w:t>
      </w:r>
      <w:r w:rsidRPr="00031D96">
        <w:rPr>
          <w:rFonts w:ascii="Times New Roman" w:hAnsi="Times New Roman"/>
          <w:sz w:val="28"/>
          <w:szCs w:val="28"/>
        </w:rPr>
        <w:t>групп</w:t>
      </w:r>
      <w:r w:rsidR="001A04A7">
        <w:rPr>
          <w:rFonts w:ascii="Times New Roman" w:hAnsi="Times New Roman"/>
          <w:sz w:val="28"/>
          <w:szCs w:val="28"/>
        </w:rPr>
        <w:t xml:space="preserve"> </w:t>
      </w:r>
      <w:r w:rsidRPr="00031D96">
        <w:rPr>
          <w:rFonts w:ascii="Times New Roman" w:hAnsi="Times New Roman"/>
          <w:sz w:val="28"/>
          <w:szCs w:val="28"/>
        </w:rPr>
        <w:t>«Равнение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знамя»</w:t>
      </w:r>
      <w:r w:rsidR="001A04A7">
        <w:rPr>
          <w:rFonts w:ascii="Times New Roman" w:eastAsia="Times New Roman" w:hAnsi="Times New Roman"/>
          <w:lang w:eastAsia="ru-RU"/>
        </w:rPr>
        <w:t xml:space="preserve"> </w:t>
      </w:r>
      <w:r w:rsidR="006A579A"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сентябр</w:t>
      </w:r>
      <w:r w:rsidR="006A579A" w:rsidRPr="00031D96">
        <w:rPr>
          <w:rFonts w:ascii="Times New Roman" w:hAnsi="Times New Roman"/>
          <w:sz w:val="28"/>
          <w:szCs w:val="28"/>
        </w:rPr>
        <w:t>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50</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p>
    <w:p w14:paraId="4341C6CB" w14:textId="61D0E961" w:rsidR="009C2766" w:rsidRPr="00031D96" w:rsidRDefault="009C2766" w:rsidP="0018570B">
      <w:pPr>
        <w:autoSpaceDE w:val="0"/>
        <w:autoSpaceDN w:val="0"/>
        <w:adjustRightInd w:val="0"/>
        <w:spacing w:after="0" w:line="240" w:lineRule="auto"/>
        <w:ind w:firstLine="709"/>
        <w:jc w:val="both"/>
        <w:rPr>
          <w:rFonts w:ascii="Times New Roman" w:hAnsi="Times New Roman"/>
          <w:bCs/>
          <w:sz w:val="28"/>
          <w:szCs w:val="28"/>
        </w:rPr>
      </w:pPr>
      <w:r w:rsidRPr="00031D96">
        <w:rPr>
          <w:rFonts w:ascii="Times New Roman" w:hAnsi="Times New Roman"/>
          <w:sz w:val="28"/>
          <w:szCs w:val="28"/>
        </w:rPr>
        <w:t>муниципальный</w:t>
      </w:r>
      <w:r w:rsidR="001A04A7">
        <w:rPr>
          <w:rFonts w:ascii="Times New Roman" w:hAnsi="Times New Roman"/>
          <w:sz w:val="28"/>
          <w:szCs w:val="28"/>
        </w:rPr>
        <w:t xml:space="preserve"> </w:t>
      </w:r>
      <w:r w:rsidRPr="00031D96">
        <w:rPr>
          <w:rFonts w:ascii="Times New Roman" w:hAnsi="Times New Roman"/>
          <w:sz w:val="28"/>
          <w:szCs w:val="28"/>
        </w:rPr>
        <w:t>этап</w:t>
      </w:r>
      <w:r w:rsidR="001A04A7">
        <w:rPr>
          <w:rFonts w:ascii="Times New Roman" w:hAnsi="Times New Roman"/>
          <w:sz w:val="28"/>
          <w:szCs w:val="28"/>
        </w:rPr>
        <w:t xml:space="preserve"> </w:t>
      </w:r>
      <w:r w:rsidRPr="00031D96">
        <w:rPr>
          <w:rFonts w:ascii="Times New Roman" w:hAnsi="Times New Roman"/>
          <w:bCs/>
          <w:sz w:val="28"/>
          <w:szCs w:val="28"/>
        </w:rPr>
        <w:t>соревнований</w:t>
      </w:r>
      <w:r w:rsidR="001A04A7">
        <w:rPr>
          <w:rFonts w:ascii="Times New Roman" w:hAnsi="Times New Roman"/>
          <w:bCs/>
          <w:sz w:val="28"/>
          <w:szCs w:val="28"/>
        </w:rPr>
        <w:t xml:space="preserve"> </w:t>
      </w:r>
      <w:r w:rsidRPr="00031D96">
        <w:rPr>
          <w:rFonts w:ascii="Times New Roman" w:hAnsi="Times New Roman"/>
          <w:bCs/>
          <w:sz w:val="28"/>
          <w:szCs w:val="28"/>
        </w:rPr>
        <w:t>«Безопасное</w:t>
      </w:r>
      <w:r w:rsidR="001A04A7">
        <w:rPr>
          <w:rFonts w:ascii="Times New Roman" w:hAnsi="Times New Roman"/>
          <w:bCs/>
          <w:sz w:val="28"/>
          <w:szCs w:val="28"/>
        </w:rPr>
        <w:t xml:space="preserve"> </w:t>
      </w:r>
      <w:r w:rsidRPr="00031D96">
        <w:rPr>
          <w:rFonts w:ascii="Times New Roman" w:hAnsi="Times New Roman"/>
          <w:bCs/>
          <w:sz w:val="28"/>
          <w:szCs w:val="28"/>
        </w:rPr>
        <w:t>колесо»</w:t>
      </w:r>
      <w:r w:rsidR="001A04A7">
        <w:rPr>
          <w:rFonts w:ascii="Times New Roman" w:hAnsi="Times New Roman"/>
          <w:bCs/>
          <w:sz w:val="28"/>
          <w:szCs w:val="28"/>
        </w:rPr>
        <w:t xml:space="preserve"> </w:t>
      </w:r>
      <w:r w:rsidRPr="00031D96">
        <w:rPr>
          <w:rFonts w:ascii="Times New Roman" w:hAnsi="Times New Roman"/>
          <w:bCs/>
          <w:sz w:val="28"/>
          <w:szCs w:val="28"/>
        </w:rPr>
        <w:t>среди</w:t>
      </w:r>
      <w:r w:rsidR="001A04A7">
        <w:rPr>
          <w:rFonts w:ascii="Times New Roman" w:hAnsi="Times New Roman"/>
          <w:bCs/>
          <w:sz w:val="28"/>
          <w:szCs w:val="28"/>
        </w:rPr>
        <w:t xml:space="preserve"> </w:t>
      </w:r>
      <w:r w:rsidRPr="00031D96">
        <w:rPr>
          <w:rFonts w:ascii="Times New Roman" w:hAnsi="Times New Roman"/>
          <w:bCs/>
          <w:sz w:val="28"/>
          <w:szCs w:val="28"/>
        </w:rPr>
        <w:t>отрядов</w:t>
      </w:r>
      <w:r w:rsidR="001A04A7">
        <w:rPr>
          <w:rFonts w:ascii="Times New Roman" w:hAnsi="Times New Roman"/>
          <w:bCs/>
          <w:sz w:val="28"/>
          <w:szCs w:val="28"/>
        </w:rPr>
        <w:t xml:space="preserve"> </w:t>
      </w:r>
      <w:r w:rsidRPr="00031D96">
        <w:rPr>
          <w:rFonts w:ascii="Times New Roman" w:hAnsi="Times New Roman"/>
          <w:bCs/>
          <w:sz w:val="28"/>
          <w:szCs w:val="28"/>
        </w:rPr>
        <w:t>юных</w:t>
      </w:r>
      <w:r w:rsidR="001A04A7">
        <w:rPr>
          <w:rFonts w:ascii="Times New Roman" w:hAnsi="Times New Roman"/>
          <w:bCs/>
          <w:sz w:val="28"/>
          <w:szCs w:val="28"/>
        </w:rPr>
        <w:t xml:space="preserve"> </w:t>
      </w:r>
      <w:r w:rsidRPr="00031D96">
        <w:rPr>
          <w:rFonts w:ascii="Times New Roman" w:hAnsi="Times New Roman"/>
          <w:bCs/>
          <w:sz w:val="28"/>
          <w:szCs w:val="28"/>
        </w:rPr>
        <w:t>инспекторов</w:t>
      </w:r>
      <w:r w:rsidR="001A04A7">
        <w:rPr>
          <w:rFonts w:ascii="Times New Roman" w:hAnsi="Times New Roman"/>
          <w:bCs/>
          <w:sz w:val="28"/>
          <w:szCs w:val="28"/>
        </w:rPr>
        <w:t xml:space="preserve"> </w:t>
      </w:r>
      <w:r w:rsidRPr="00031D96">
        <w:rPr>
          <w:rFonts w:ascii="Times New Roman" w:hAnsi="Times New Roman"/>
          <w:bCs/>
          <w:sz w:val="28"/>
          <w:szCs w:val="28"/>
        </w:rPr>
        <w:t>движения</w:t>
      </w:r>
      <w:r w:rsidR="001A04A7">
        <w:rPr>
          <w:rFonts w:ascii="Times New Roman" w:hAnsi="Times New Roman"/>
          <w:bCs/>
          <w:sz w:val="28"/>
          <w:szCs w:val="28"/>
        </w:rPr>
        <w:t xml:space="preserve"> </w:t>
      </w:r>
      <w:r w:rsidR="006A579A" w:rsidRPr="00031D96">
        <w:rPr>
          <w:rFonts w:ascii="Times New Roman" w:hAnsi="Times New Roman"/>
          <w:bCs/>
          <w:sz w:val="28"/>
          <w:szCs w:val="28"/>
        </w:rPr>
        <w:t>проведен</w:t>
      </w:r>
      <w:r w:rsidR="001A04A7">
        <w:rPr>
          <w:rFonts w:ascii="Times New Roman" w:hAnsi="Times New Roman"/>
          <w:bCs/>
          <w:sz w:val="28"/>
          <w:szCs w:val="28"/>
        </w:rPr>
        <w:t xml:space="preserve"> </w:t>
      </w:r>
      <w:r w:rsidR="006A579A" w:rsidRPr="00031D96">
        <w:rPr>
          <w:rFonts w:ascii="Times New Roman" w:hAnsi="Times New Roman"/>
          <w:bCs/>
          <w:sz w:val="28"/>
          <w:szCs w:val="28"/>
        </w:rPr>
        <w:t>в</w:t>
      </w:r>
      <w:r w:rsidR="001A04A7">
        <w:rPr>
          <w:rFonts w:ascii="Times New Roman" w:hAnsi="Times New Roman"/>
          <w:bCs/>
          <w:sz w:val="28"/>
          <w:szCs w:val="28"/>
        </w:rPr>
        <w:t xml:space="preserve"> </w:t>
      </w:r>
      <w:r w:rsidR="006A579A" w:rsidRPr="00031D96">
        <w:rPr>
          <w:rFonts w:ascii="Times New Roman" w:hAnsi="Times New Roman"/>
          <w:bCs/>
          <w:sz w:val="28"/>
          <w:szCs w:val="28"/>
        </w:rPr>
        <w:t>апреле</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bCs/>
          <w:sz w:val="28"/>
          <w:szCs w:val="28"/>
        </w:rPr>
        <w:t>приняли</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67</w:t>
      </w:r>
      <w:r w:rsidR="001A04A7">
        <w:rPr>
          <w:rFonts w:ascii="Times New Roman" w:hAnsi="Times New Roman"/>
          <w:bCs/>
          <w:sz w:val="28"/>
          <w:szCs w:val="28"/>
        </w:rPr>
        <w:t xml:space="preserve"> </w:t>
      </w:r>
      <w:r w:rsidRPr="00031D96">
        <w:rPr>
          <w:rFonts w:ascii="Times New Roman" w:hAnsi="Times New Roman"/>
          <w:bCs/>
          <w:sz w:val="28"/>
          <w:szCs w:val="28"/>
        </w:rPr>
        <w:t>несовершеннолетних;</w:t>
      </w:r>
    </w:p>
    <w:p w14:paraId="4D743CA7" w14:textId="2696163E"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районная</w:t>
      </w:r>
      <w:r w:rsidR="001A04A7">
        <w:rPr>
          <w:rFonts w:ascii="Times New Roman" w:hAnsi="Times New Roman"/>
          <w:sz w:val="28"/>
          <w:szCs w:val="28"/>
        </w:rPr>
        <w:t xml:space="preserve"> </w:t>
      </w:r>
      <w:r w:rsidRPr="00031D96">
        <w:rPr>
          <w:rFonts w:ascii="Times New Roman" w:hAnsi="Times New Roman"/>
          <w:sz w:val="28"/>
          <w:szCs w:val="28"/>
        </w:rPr>
        <w:t>научная</w:t>
      </w:r>
      <w:r w:rsidR="001A04A7">
        <w:rPr>
          <w:rFonts w:ascii="Times New Roman" w:hAnsi="Times New Roman"/>
          <w:sz w:val="28"/>
          <w:szCs w:val="28"/>
        </w:rPr>
        <w:t xml:space="preserve"> </w:t>
      </w:r>
      <w:r w:rsidRPr="00031D96">
        <w:rPr>
          <w:rFonts w:ascii="Times New Roman" w:hAnsi="Times New Roman"/>
          <w:sz w:val="28"/>
          <w:szCs w:val="28"/>
        </w:rPr>
        <w:t>конференция</w:t>
      </w:r>
      <w:r w:rsidR="001A04A7">
        <w:rPr>
          <w:rFonts w:ascii="Times New Roman" w:hAnsi="Times New Roman"/>
          <w:sz w:val="28"/>
          <w:szCs w:val="28"/>
        </w:rPr>
        <w:t xml:space="preserve"> </w:t>
      </w:r>
      <w:r w:rsidRPr="00031D96">
        <w:rPr>
          <w:rFonts w:ascii="Times New Roman" w:hAnsi="Times New Roman"/>
          <w:sz w:val="28"/>
          <w:szCs w:val="28"/>
        </w:rPr>
        <w:t>молодых</w:t>
      </w:r>
      <w:r w:rsidR="001A04A7">
        <w:rPr>
          <w:rFonts w:ascii="Times New Roman" w:hAnsi="Times New Roman"/>
          <w:sz w:val="28"/>
          <w:szCs w:val="28"/>
        </w:rPr>
        <w:t xml:space="preserve"> </w:t>
      </w:r>
      <w:r w:rsidRPr="00031D96">
        <w:rPr>
          <w:rFonts w:ascii="Times New Roman" w:hAnsi="Times New Roman"/>
          <w:sz w:val="28"/>
          <w:szCs w:val="28"/>
        </w:rPr>
        <w:t>исследователей</w:t>
      </w:r>
      <w:r w:rsidR="001A04A7">
        <w:rPr>
          <w:rFonts w:ascii="Times New Roman" w:hAnsi="Times New Roman"/>
          <w:sz w:val="28"/>
          <w:szCs w:val="28"/>
        </w:rPr>
        <w:t xml:space="preserve"> </w:t>
      </w:r>
      <w:r w:rsidRPr="00031D96">
        <w:rPr>
          <w:rFonts w:ascii="Times New Roman" w:hAnsi="Times New Roman"/>
          <w:sz w:val="28"/>
          <w:szCs w:val="28"/>
        </w:rPr>
        <w:t>«Шаг</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будущее»</w:t>
      </w:r>
      <w:r w:rsidR="001A04A7">
        <w:rPr>
          <w:rFonts w:ascii="Times New Roman" w:hAnsi="Times New Roman"/>
          <w:sz w:val="28"/>
          <w:szCs w:val="28"/>
        </w:rPr>
        <w:t xml:space="preserve"> </w:t>
      </w:r>
      <w:r w:rsidRPr="00031D96">
        <w:rPr>
          <w:rFonts w:ascii="Times New Roman" w:hAnsi="Times New Roman"/>
          <w:sz w:val="28"/>
          <w:szCs w:val="28"/>
        </w:rPr>
        <w:t>проведен</w:t>
      </w:r>
      <w:r w:rsidR="006A579A" w:rsidRPr="00031D96">
        <w:rPr>
          <w:rFonts w:ascii="Times New Roman" w:hAnsi="Times New Roman"/>
          <w:sz w:val="28"/>
          <w:szCs w:val="28"/>
        </w:rPr>
        <w:t>а</w:t>
      </w:r>
      <w:r w:rsidR="001A04A7">
        <w:rPr>
          <w:rFonts w:ascii="Times New Roman" w:hAnsi="Times New Roman"/>
          <w:sz w:val="28"/>
          <w:szCs w:val="28"/>
        </w:rPr>
        <w:t xml:space="preserve"> </w:t>
      </w:r>
      <w:r w:rsidR="006A579A" w:rsidRPr="00031D96">
        <w:rPr>
          <w:rFonts w:ascii="Times New Roman" w:hAnsi="Times New Roman"/>
          <w:sz w:val="28"/>
          <w:szCs w:val="28"/>
        </w:rPr>
        <w:t>в</w:t>
      </w:r>
      <w:r w:rsidR="001A04A7">
        <w:rPr>
          <w:rFonts w:ascii="Times New Roman" w:hAnsi="Times New Roman"/>
          <w:sz w:val="28"/>
          <w:szCs w:val="28"/>
        </w:rPr>
        <w:t xml:space="preserve"> </w:t>
      </w:r>
      <w:r w:rsidR="006A579A" w:rsidRPr="00031D96">
        <w:rPr>
          <w:rFonts w:ascii="Times New Roman" w:hAnsi="Times New Roman"/>
          <w:sz w:val="28"/>
          <w:szCs w:val="28"/>
        </w:rPr>
        <w:t>апреле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006A579A" w:rsidRPr="00031D96">
        <w:rPr>
          <w:rFonts w:ascii="Times New Roman" w:hAnsi="Times New Roman"/>
          <w:sz w:val="28"/>
          <w:szCs w:val="28"/>
        </w:rPr>
        <w:t>года</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29</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p>
    <w:p w14:paraId="7F47A383" w14:textId="66E0007E"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proofErr w:type="spellStart"/>
      <w:r w:rsidRPr="00031D96">
        <w:rPr>
          <w:rFonts w:ascii="Times New Roman" w:hAnsi="Times New Roman"/>
          <w:sz w:val="28"/>
          <w:szCs w:val="28"/>
        </w:rPr>
        <w:lastRenderedPageBreak/>
        <w:t>профориентационное</w:t>
      </w:r>
      <w:proofErr w:type="spellEnd"/>
      <w:r w:rsidR="001A04A7">
        <w:rPr>
          <w:rFonts w:ascii="Times New Roman" w:hAnsi="Times New Roman"/>
          <w:sz w:val="28"/>
          <w:szCs w:val="28"/>
        </w:rPr>
        <w:t xml:space="preserve"> </w:t>
      </w:r>
      <w:r w:rsidRPr="00031D96">
        <w:rPr>
          <w:rFonts w:ascii="Times New Roman" w:hAnsi="Times New Roman"/>
          <w:sz w:val="28"/>
          <w:szCs w:val="28"/>
        </w:rPr>
        <w:t>мероприятие</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17</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«Лаборатория</w:t>
      </w:r>
      <w:r w:rsidR="001A04A7">
        <w:rPr>
          <w:rFonts w:ascii="Times New Roman" w:hAnsi="Times New Roman"/>
          <w:sz w:val="28"/>
          <w:szCs w:val="28"/>
        </w:rPr>
        <w:t xml:space="preserve"> </w:t>
      </w:r>
      <w:r w:rsidRPr="00031D96">
        <w:rPr>
          <w:rFonts w:ascii="Times New Roman" w:hAnsi="Times New Roman"/>
          <w:sz w:val="28"/>
          <w:szCs w:val="28"/>
        </w:rPr>
        <w:t>профессий»,</w:t>
      </w:r>
      <w:r w:rsidR="001A04A7">
        <w:rPr>
          <w:rFonts w:ascii="Times New Roman" w:hAnsi="Times New Roman"/>
          <w:sz w:val="28"/>
          <w:szCs w:val="28"/>
        </w:rPr>
        <w:t xml:space="preserve"> </w:t>
      </w:r>
      <w:r w:rsidRPr="00031D96">
        <w:rPr>
          <w:rFonts w:ascii="Times New Roman" w:hAnsi="Times New Roman"/>
          <w:sz w:val="28"/>
          <w:szCs w:val="28"/>
        </w:rPr>
        <w:t>проектная</w:t>
      </w:r>
      <w:r w:rsidR="001A04A7">
        <w:rPr>
          <w:rFonts w:ascii="Times New Roman" w:hAnsi="Times New Roman"/>
          <w:sz w:val="28"/>
          <w:szCs w:val="28"/>
        </w:rPr>
        <w:t xml:space="preserve"> </w:t>
      </w:r>
      <w:r w:rsidRPr="00031D96">
        <w:rPr>
          <w:rFonts w:ascii="Times New Roman" w:hAnsi="Times New Roman"/>
          <w:sz w:val="28"/>
          <w:szCs w:val="28"/>
        </w:rPr>
        <w:t>инициатива</w:t>
      </w:r>
      <w:r w:rsidR="001A04A7">
        <w:rPr>
          <w:rFonts w:ascii="Times New Roman" w:hAnsi="Times New Roman"/>
          <w:sz w:val="28"/>
          <w:szCs w:val="28"/>
        </w:rPr>
        <w:t xml:space="preserve"> </w:t>
      </w:r>
      <w:r w:rsidRPr="00031D96">
        <w:rPr>
          <w:rFonts w:ascii="Times New Roman" w:hAnsi="Times New Roman"/>
          <w:sz w:val="28"/>
          <w:szCs w:val="28"/>
        </w:rPr>
        <w:t>«Моя</w:t>
      </w:r>
      <w:r w:rsidR="001A04A7">
        <w:rPr>
          <w:rFonts w:ascii="Times New Roman" w:hAnsi="Times New Roman"/>
          <w:sz w:val="28"/>
          <w:szCs w:val="28"/>
        </w:rPr>
        <w:t xml:space="preserve"> </w:t>
      </w:r>
      <w:r w:rsidRPr="00031D96">
        <w:rPr>
          <w:rFonts w:ascii="Times New Roman" w:hAnsi="Times New Roman"/>
          <w:sz w:val="28"/>
          <w:szCs w:val="28"/>
        </w:rPr>
        <w:t>будущая</w:t>
      </w:r>
      <w:r w:rsidR="001A04A7">
        <w:rPr>
          <w:rFonts w:ascii="Times New Roman" w:hAnsi="Times New Roman"/>
          <w:sz w:val="28"/>
          <w:szCs w:val="28"/>
        </w:rPr>
        <w:t xml:space="preserve"> </w:t>
      </w:r>
      <w:r w:rsidRPr="00031D96">
        <w:rPr>
          <w:rFonts w:ascii="Times New Roman" w:hAnsi="Times New Roman"/>
          <w:sz w:val="28"/>
          <w:szCs w:val="28"/>
        </w:rPr>
        <w:t>профессия»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12</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13</w:t>
      </w:r>
      <w:r w:rsidR="001A04A7">
        <w:rPr>
          <w:rFonts w:ascii="Times New Roman" w:hAnsi="Times New Roman"/>
          <w:sz w:val="28"/>
          <w:szCs w:val="28"/>
        </w:rPr>
        <w:t xml:space="preserve"> </w:t>
      </w:r>
      <w:r w:rsidRPr="00031D96">
        <w:rPr>
          <w:rFonts w:ascii="Times New Roman" w:hAnsi="Times New Roman"/>
          <w:sz w:val="28"/>
          <w:szCs w:val="28"/>
        </w:rPr>
        <w:t>октября</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29</w:t>
      </w:r>
      <w:r w:rsidR="001A04A7">
        <w:rPr>
          <w:rFonts w:ascii="Times New Roman" w:hAnsi="Times New Roman"/>
          <w:sz w:val="28"/>
          <w:szCs w:val="28"/>
        </w:rPr>
        <w:t xml:space="preserve"> </w:t>
      </w:r>
      <w:r w:rsidRPr="00031D96">
        <w:rPr>
          <w:rFonts w:ascii="Times New Roman" w:hAnsi="Times New Roman"/>
          <w:sz w:val="28"/>
          <w:szCs w:val="28"/>
        </w:rPr>
        <w:t>человек;</w:t>
      </w:r>
    </w:p>
    <w:p w14:paraId="7A58D86A" w14:textId="240B1E96" w:rsidR="009C2766" w:rsidRPr="00031D96" w:rsidRDefault="009C2766" w:rsidP="0018570B">
      <w:pPr>
        <w:spacing w:after="0" w:line="240" w:lineRule="auto"/>
        <w:ind w:firstLine="709"/>
        <w:contextualSpacing/>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семейный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фестиваль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«Спортивный</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уикэнд</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проведен</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ноябре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приняли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команд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406</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обучающихся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образовательных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организаций;</w:t>
      </w:r>
    </w:p>
    <w:p w14:paraId="3D735637" w14:textId="3A7FD5EA" w:rsidR="009C2766" w:rsidRDefault="009C2766" w:rsidP="0018570B">
      <w:pPr>
        <w:spacing w:after="0" w:line="240" w:lineRule="auto"/>
        <w:ind w:firstLine="709"/>
        <w:contextualSpacing/>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муниципальный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этап</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соревнования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«Школа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безопасности»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проведен</w:t>
      </w:r>
      <w:r w:rsidR="001A04A7">
        <w:rPr>
          <w:rFonts w:ascii="Times New Roman" w:eastAsia="Times New Roman" w:hAnsi="Times New Roman"/>
          <w:sz w:val="28"/>
          <w:szCs w:val="28"/>
          <w:lang w:eastAsia="ru-RU"/>
        </w:rPr>
        <w:t xml:space="preserve"> </w:t>
      </w:r>
      <w:r w:rsidR="006A579A"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6A579A" w:rsidRPr="00031D96">
        <w:rPr>
          <w:rFonts w:ascii="Times New Roman" w:eastAsia="Times New Roman" w:hAnsi="Times New Roman"/>
          <w:sz w:val="28"/>
          <w:szCs w:val="28"/>
          <w:lang w:eastAsia="ru-RU"/>
        </w:rPr>
        <w:t>октябре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приняли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40</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несовершеннолетних</w:t>
      </w:r>
      <w:r w:rsidR="00684DAB">
        <w:rPr>
          <w:rFonts w:ascii="Times New Roman" w:eastAsia="Times New Roman" w:hAnsi="Times New Roman"/>
          <w:sz w:val="28"/>
          <w:szCs w:val="28"/>
          <w:lang w:eastAsia="ru-RU"/>
        </w:rPr>
        <w:t>;</w:t>
      </w:r>
    </w:p>
    <w:p w14:paraId="6FC0524F" w14:textId="553E3A50" w:rsidR="00684DAB" w:rsidRPr="00684DAB" w:rsidRDefault="00684DAB" w:rsidP="0018570B">
      <w:pPr>
        <w:spacing w:after="0" w:line="240" w:lineRule="auto"/>
        <w:ind w:firstLine="709"/>
        <w:contextualSpacing/>
        <w:jc w:val="both"/>
        <w:rPr>
          <w:rFonts w:ascii="Times New Roman" w:eastAsia="Times New Roman" w:hAnsi="Times New Roman"/>
          <w:sz w:val="28"/>
          <w:szCs w:val="28"/>
          <w:lang w:eastAsia="ru-RU"/>
        </w:rPr>
      </w:pPr>
      <w:r w:rsidRPr="00684DAB">
        <w:rPr>
          <w:rFonts w:ascii="Times New Roman" w:eastAsia="Times New Roman" w:hAnsi="Times New Roman"/>
          <w:sz w:val="28"/>
          <w:szCs w:val="28"/>
          <w:lang w:eastAsia="ru-RU"/>
        </w:rPr>
        <w:t>районный</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конкурс</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«Самый</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дружный</w:t>
      </w:r>
      <w:r w:rsidR="001A04A7">
        <w:rPr>
          <w:rFonts w:ascii="Times New Roman" w:eastAsia="Times New Roman" w:hAnsi="Times New Roman"/>
          <w:sz w:val="28"/>
          <w:szCs w:val="28"/>
          <w:lang w:eastAsia="ru-RU"/>
        </w:rPr>
        <w:t xml:space="preserve"> </w:t>
      </w:r>
      <w:proofErr w:type="spellStart"/>
      <w:r w:rsidRPr="00684DAB">
        <w:rPr>
          <w:rFonts w:ascii="Times New Roman" w:eastAsia="Times New Roman" w:hAnsi="Times New Roman"/>
          <w:sz w:val="28"/>
          <w:szCs w:val="28"/>
          <w:lang w:eastAsia="ru-RU"/>
        </w:rPr>
        <w:t>ИнтерКласс</w:t>
      </w:r>
      <w:proofErr w:type="spellEnd"/>
      <w:r w:rsidRPr="00684DAB">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состоялся</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декабре</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приняли</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участия</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194</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обучающихся</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района;</w:t>
      </w:r>
    </w:p>
    <w:p w14:paraId="40229E34" w14:textId="4F4FF3C4" w:rsidR="00684DAB" w:rsidRPr="00684DAB" w:rsidRDefault="00684DAB" w:rsidP="0018570B">
      <w:pPr>
        <w:spacing w:after="0" w:line="240" w:lineRule="auto"/>
        <w:ind w:firstLine="709"/>
        <w:contextualSpacing/>
        <w:jc w:val="both"/>
        <w:rPr>
          <w:rFonts w:ascii="Times New Roman" w:eastAsia="Times New Roman" w:hAnsi="Times New Roman"/>
          <w:sz w:val="28"/>
          <w:szCs w:val="28"/>
          <w:lang w:eastAsia="ru-RU"/>
        </w:rPr>
      </w:pPr>
      <w:r w:rsidRPr="00684DAB">
        <w:rPr>
          <w:rFonts w:ascii="Times New Roman" w:eastAsia="Times New Roman" w:hAnsi="Times New Roman"/>
          <w:sz w:val="28"/>
          <w:szCs w:val="28"/>
          <w:lang w:eastAsia="ru-RU"/>
        </w:rPr>
        <w:t>форум</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социальной</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активности</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«Многообразием</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едины»</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проведен</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декабре</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участие</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приняли</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57</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обучающихся</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9</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образовательных</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организаций</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684DAB">
        <w:rPr>
          <w:rFonts w:ascii="Times New Roman" w:eastAsia="Times New Roman" w:hAnsi="Times New Roman"/>
          <w:sz w:val="28"/>
          <w:szCs w:val="28"/>
          <w:lang w:eastAsia="ru-RU"/>
        </w:rPr>
        <w:t>Батово</w:t>
      </w:r>
      <w:proofErr w:type="spellEnd"/>
      <w:r w:rsidRPr="00684DAB">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Бобровский,</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684DAB">
        <w:rPr>
          <w:rFonts w:ascii="Times New Roman" w:eastAsia="Times New Roman" w:hAnsi="Times New Roman"/>
          <w:sz w:val="28"/>
          <w:szCs w:val="28"/>
          <w:lang w:eastAsia="ru-RU"/>
        </w:rPr>
        <w:t>Горноправдинск</w:t>
      </w:r>
      <w:proofErr w:type="spellEnd"/>
      <w:r w:rsidRPr="00684DAB">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684DAB">
        <w:rPr>
          <w:rFonts w:ascii="Times New Roman" w:eastAsia="Times New Roman" w:hAnsi="Times New Roman"/>
          <w:sz w:val="28"/>
          <w:szCs w:val="28"/>
          <w:lang w:eastAsia="ru-RU"/>
        </w:rPr>
        <w:t>Луговской</w:t>
      </w:r>
      <w:proofErr w:type="spellEnd"/>
      <w:r w:rsidRPr="00684DAB">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Троица,</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д.</w:t>
      </w:r>
      <w:r w:rsidR="001A04A7">
        <w:rPr>
          <w:rFonts w:ascii="Times New Roman" w:eastAsia="Times New Roman" w:hAnsi="Times New Roman"/>
          <w:sz w:val="28"/>
          <w:szCs w:val="28"/>
          <w:lang w:eastAsia="ru-RU"/>
        </w:rPr>
        <w:t xml:space="preserve"> </w:t>
      </w:r>
      <w:proofErr w:type="spellStart"/>
      <w:r w:rsidRPr="00684DAB">
        <w:rPr>
          <w:rFonts w:ascii="Times New Roman" w:eastAsia="Times New Roman" w:hAnsi="Times New Roman"/>
          <w:sz w:val="28"/>
          <w:szCs w:val="28"/>
          <w:lang w:eastAsia="ru-RU"/>
        </w:rPr>
        <w:t>Шапша</w:t>
      </w:r>
      <w:proofErr w:type="spellEnd"/>
      <w:r w:rsidRPr="00684DAB">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д.</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Ярки,</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д.</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Белогорье,</w:t>
      </w:r>
      <w:r w:rsidR="001A04A7">
        <w:rPr>
          <w:rFonts w:ascii="Times New Roman" w:eastAsia="Times New Roman" w:hAnsi="Times New Roman"/>
          <w:sz w:val="28"/>
          <w:szCs w:val="28"/>
          <w:lang w:eastAsia="ru-RU"/>
        </w:rPr>
        <w:t xml:space="preserve"> </w:t>
      </w:r>
      <w:r w:rsidR="00720C4C">
        <w:rPr>
          <w:rFonts w:ascii="Times New Roman" w:eastAsia="Times New Roman" w:hAnsi="Times New Roman"/>
          <w:sz w:val="28"/>
          <w:szCs w:val="28"/>
          <w:lang w:eastAsia="ru-RU"/>
        </w:rPr>
        <w:t>с</w:t>
      </w:r>
      <w:r w:rsidRPr="00684DAB">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Pr="00684DAB">
        <w:rPr>
          <w:rFonts w:ascii="Times New Roman" w:eastAsia="Times New Roman" w:hAnsi="Times New Roman"/>
          <w:sz w:val="28"/>
          <w:szCs w:val="28"/>
          <w:lang w:eastAsia="ru-RU"/>
        </w:rPr>
        <w:t>Селиярово</w:t>
      </w:r>
      <w:proofErr w:type="spellEnd"/>
      <w:r w:rsidRPr="00684DAB">
        <w:rPr>
          <w:rFonts w:ascii="Times New Roman" w:eastAsia="Times New Roman" w:hAnsi="Times New Roman"/>
          <w:sz w:val="28"/>
          <w:szCs w:val="28"/>
          <w:lang w:eastAsia="ru-RU"/>
        </w:rPr>
        <w:t>;</w:t>
      </w:r>
    </w:p>
    <w:p w14:paraId="0B1C1453" w14:textId="5B475FCC" w:rsidR="00684DAB" w:rsidRDefault="00684DAB" w:rsidP="0018570B">
      <w:pPr>
        <w:spacing w:after="0" w:line="240" w:lineRule="auto"/>
        <w:ind w:firstLine="709"/>
        <w:contextualSpacing/>
        <w:jc w:val="both"/>
        <w:rPr>
          <w:rFonts w:ascii="Times New Roman" w:eastAsia="Times New Roman" w:hAnsi="Times New Roman"/>
          <w:sz w:val="28"/>
          <w:szCs w:val="28"/>
          <w:lang w:eastAsia="ru-RU"/>
        </w:rPr>
      </w:pPr>
      <w:r w:rsidRPr="00684DAB">
        <w:rPr>
          <w:rFonts w:ascii="Times New Roman" w:eastAsia="Times New Roman" w:hAnsi="Times New Roman"/>
          <w:sz w:val="28"/>
          <w:szCs w:val="28"/>
          <w:lang w:eastAsia="ru-RU"/>
        </w:rPr>
        <w:t>муниципальный</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творческий</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конкурс</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«Русь</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Великая»</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проведен</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декабре</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приняли</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участие</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192</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обучающихся.</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итогам</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конкурса</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победители</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приняли</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участие</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7</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января</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2024</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праздничном</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мероприятии</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«Рождество»</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кафедральном</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соборе</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Воскресения</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Христова</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г.</w:t>
      </w:r>
      <w:r w:rsidR="001A04A7">
        <w:rPr>
          <w:rFonts w:ascii="Times New Roman" w:eastAsia="Times New Roman" w:hAnsi="Times New Roman"/>
          <w:sz w:val="28"/>
          <w:szCs w:val="28"/>
          <w:lang w:eastAsia="ru-RU"/>
        </w:rPr>
        <w:t xml:space="preserve"> </w:t>
      </w:r>
      <w:r w:rsidRPr="00684DAB">
        <w:rPr>
          <w:rFonts w:ascii="Times New Roman" w:eastAsia="Times New Roman" w:hAnsi="Times New Roman"/>
          <w:sz w:val="28"/>
          <w:szCs w:val="28"/>
          <w:lang w:eastAsia="ru-RU"/>
        </w:rPr>
        <w:t>Ханты-Мансийска.</w:t>
      </w:r>
    </w:p>
    <w:p w14:paraId="5C32FA1C" w14:textId="27203534" w:rsidR="00601FE5" w:rsidRDefault="00601FE5" w:rsidP="0018570B">
      <w:pPr>
        <w:spacing w:after="0" w:line="240" w:lineRule="auto"/>
        <w:ind w:firstLine="709"/>
        <w:contextualSpacing/>
        <w:jc w:val="both"/>
        <w:rPr>
          <w:rFonts w:ascii="Times New Roman" w:eastAsia="Times New Roman" w:hAnsi="Times New Roman"/>
          <w:sz w:val="28"/>
          <w:szCs w:val="28"/>
          <w:lang w:eastAsia="ru-RU"/>
        </w:rPr>
      </w:pPr>
    </w:p>
    <w:p w14:paraId="19A5D087" w14:textId="77777777" w:rsidR="006D5FC5" w:rsidRPr="00684DAB" w:rsidRDefault="006D5FC5" w:rsidP="0018570B">
      <w:pPr>
        <w:spacing w:after="0" w:line="240" w:lineRule="auto"/>
        <w:ind w:firstLine="709"/>
        <w:contextualSpacing/>
        <w:jc w:val="both"/>
        <w:rPr>
          <w:rFonts w:ascii="Times New Roman" w:eastAsia="Times New Roman" w:hAnsi="Times New Roman"/>
          <w:sz w:val="28"/>
          <w:szCs w:val="28"/>
          <w:lang w:eastAsia="ru-RU"/>
        </w:rPr>
      </w:pPr>
    </w:p>
    <w:p w14:paraId="5EB14495" w14:textId="093D8D35" w:rsidR="006D5FC5" w:rsidRDefault="00DD3C65" w:rsidP="006D5FC5">
      <w:pPr>
        <w:tabs>
          <w:tab w:val="left" w:pos="709"/>
        </w:tabs>
        <w:spacing w:after="0" w:line="240" w:lineRule="auto"/>
        <w:jc w:val="center"/>
        <w:rPr>
          <w:rFonts w:ascii="Times New Roman" w:hAnsi="Times New Roman"/>
          <w:sz w:val="28"/>
          <w:szCs w:val="28"/>
        </w:rPr>
      </w:pPr>
      <w:r w:rsidRPr="00031D96">
        <w:rPr>
          <w:rFonts w:ascii="Times New Roman" w:hAnsi="Times New Roman"/>
          <w:sz w:val="28"/>
          <w:szCs w:val="28"/>
        </w:rPr>
        <w:t>Культура</w:t>
      </w:r>
    </w:p>
    <w:p w14:paraId="195EECA5" w14:textId="77777777" w:rsidR="006D5FC5" w:rsidRDefault="006D5FC5" w:rsidP="006D5FC5">
      <w:pPr>
        <w:tabs>
          <w:tab w:val="left" w:pos="709"/>
        </w:tabs>
        <w:spacing w:after="0" w:line="240" w:lineRule="auto"/>
        <w:jc w:val="center"/>
        <w:rPr>
          <w:rFonts w:ascii="Times New Roman" w:hAnsi="Times New Roman"/>
          <w:sz w:val="28"/>
          <w:szCs w:val="28"/>
        </w:rPr>
      </w:pPr>
    </w:p>
    <w:p w14:paraId="7EF49015" w14:textId="0ACAFACB" w:rsidR="00DD3C65" w:rsidRPr="00031D96" w:rsidRDefault="00D72C18"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.1</w:t>
      </w:r>
      <w:r w:rsidR="004D6850" w:rsidRPr="00031D96">
        <w:rPr>
          <w:rFonts w:ascii="Times New Roman" w:hAnsi="Times New Roman"/>
          <w:sz w:val="28"/>
          <w:szCs w:val="28"/>
        </w:rPr>
        <w:t>8</w:t>
      </w:r>
      <w:r w:rsidR="001478F4"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Сохранение,</w:t>
      </w:r>
      <w:r w:rsidR="001A04A7">
        <w:rPr>
          <w:rFonts w:ascii="Times New Roman" w:hAnsi="Times New Roman"/>
          <w:sz w:val="28"/>
          <w:szCs w:val="28"/>
        </w:rPr>
        <w:t xml:space="preserve"> </w:t>
      </w:r>
      <w:r w:rsidR="00DD3C65" w:rsidRPr="00031D96">
        <w:rPr>
          <w:rFonts w:ascii="Times New Roman" w:hAnsi="Times New Roman"/>
          <w:sz w:val="28"/>
          <w:szCs w:val="28"/>
        </w:rPr>
        <w:t>использование</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популяризация</w:t>
      </w:r>
      <w:r w:rsidR="001A04A7">
        <w:rPr>
          <w:rFonts w:ascii="Times New Roman" w:hAnsi="Times New Roman"/>
          <w:sz w:val="28"/>
          <w:szCs w:val="28"/>
        </w:rPr>
        <w:t xml:space="preserve"> </w:t>
      </w:r>
      <w:r w:rsidR="00DD3C65" w:rsidRPr="00031D96">
        <w:rPr>
          <w:rFonts w:ascii="Times New Roman" w:hAnsi="Times New Roman"/>
          <w:sz w:val="28"/>
          <w:szCs w:val="28"/>
        </w:rPr>
        <w:t>объектов</w:t>
      </w:r>
      <w:r w:rsidR="001A04A7">
        <w:rPr>
          <w:rFonts w:ascii="Times New Roman" w:hAnsi="Times New Roman"/>
          <w:sz w:val="28"/>
          <w:szCs w:val="28"/>
        </w:rPr>
        <w:t xml:space="preserve"> </w:t>
      </w:r>
      <w:r w:rsidR="00DD3C65" w:rsidRPr="00031D96">
        <w:rPr>
          <w:rFonts w:ascii="Times New Roman" w:hAnsi="Times New Roman"/>
          <w:sz w:val="28"/>
          <w:szCs w:val="28"/>
        </w:rPr>
        <w:t>культурного</w:t>
      </w:r>
      <w:r w:rsidR="001A04A7">
        <w:rPr>
          <w:rFonts w:ascii="Times New Roman" w:hAnsi="Times New Roman"/>
          <w:sz w:val="28"/>
          <w:szCs w:val="28"/>
        </w:rPr>
        <w:t xml:space="preserve"> </w:t>
      </w:r>
      <w:r w:rsidR="00DD3C65" w:rsidRPr="00031D96">
        <w:rPr>
          <w:rFonts w:ascii="Times New Roman" w:hAnsi="Times New Roman"/>
          <w:sz w:val="28"/>
          <w:szCs w:val="28"/>
        </w:rPr>
        <w:t>наследия</w:t>
      </w:r>
      <w:r w:rsidR="001A04A7">
        <w:rPr>
          <w:rFonts w:ascii="Times New Roman" w:hAnsi="Times New Roman"/>
          <w:sz w:val="28"/>
          <w:szCs w:val="28"/>
        </w:rPr>
        <w:t xml:space="preserve"> </w:t>
      </w:r>
      <w:r w:rsidR="00DD3C65" w:rsidRPr="00031D96">
        <w:rPr>
          <w:rFonts w:ascii="Times New Roman" w:hAnsi="Times New Roman"/>
          <w:sz w:val="28"/>
          <w:szCs w:val="28"/>
        </w:rPr>
        <w:t>(памятников</w:t>
      </w:r>
      <w:r w:rsidR="001A04A7">
        <w:rPr>
          <w:rFonts w:ascii="Times New Roman" w:hAnsi="Times New Roman"/>
          <w:sz w:val="28"/>
          <w:szCs w:val="28"/>
        </w:rPr>
        <w:t xml:space="preserve"> </w:t>
      </w:r>
      <w:r w:rsidR="00DD3C65" w:rsidRPr="00031D96">
        <w:rPr>
          <w:rFonts w:ascii="Times New Roman" w:hAnsi="Times New Roman"/>
          <w:sz w:val="28"/>
          <w:szCs w:val="28"/>
        </w:rPr>
        <w:t>истории</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культуры),</w:t>
      </w:r>
      <w:r w:rsidR="001A04A7">
        <w:rPr>
          <w:rFonts w:ascii="Times New Roman" w:hAnsi="Times New Roman"/>
          <w:sz w:val="28"/>
          <w:szCs w:val="28"/>
        </w:rPr>
        <w:t xml:space="preserve"> </w:t>
      </w:r>
      <w:r w:rsidR="00DD3C65" w:rsidRPr="00031D96">
        <w:rPr>
          <w:rFonts w:ascii="Times New Roman" w:hAnsi="Times New Roman"/>
          <w:sz w:val="28"/>
          <w:szCs w:val="28"/>
        </w:rPr>
        <w:t>находящихся</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собственности</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031D96">
        <w:rPr>
          <w:rFonts w:ascii="Times New Roman" w:hAnsi="Times New Roman"/>
          <w:sz w:val="28"/>
          <w:szCs w:val="28"/>
        </w:rPr>
        <w:t>района,</w:t>
      </w:r>
      <w:r w:rsidR="001A04A7">
        <w:rPr>
          <w:rFonts w:ascii="Times New Roman" w:hAnsi="Times New Roman"/>
          <w:sz w:val="28"/>
          <w:szCs w:val="28"/>
        </w:rPr>
        <w:t xml:space="preserve"> </w:t>
      </w:r>
      <w:r w:rsidR="00DD3C65" w:rsidRPr="00031D96">
        <w:rPr>
          <w:rFonts w:ascii="Times New Roman" w:hAnsi="Times New Roman"/>
          <w:sz w:val="28"/>
          <w:szCs w:val="28"/>
        </w:rPr>
        <w:t>охрана</w:t>
      </w:r>
      <w:r w:rsidR="001A04A7">
        <w:rPr>
          <w:rFonts w:ascii="Times New Roman" w:hAnsi="Times New Roman"/>
          <w:sz w:val="28"/>
          <w:szCs w:val="28"/>
        </w:rPr>
        <w:t xml:space="preserve"> </w:t>
      </w:r>
      <w:r w:rsidR="00DD3C65" w:rsidRPr="00031D96">
        <w:rPr>
          <w:rFonts w:ascii="Times New Roman" w:hAnsi="Times New Roman"/>
          <w:sz w:val="28"/>
          <w:szCs w:val="28"/>
        </w:rPr>
        <w:t>объектов</w:t>
      </w:r>
      <w:r w:rsidR="001A04A7">
        <w:rPr>
          <w:rFonts w:ascii="Times New Roman" w:hAnsi="Times New Roman"/>
          <w:sz w:val="28"/>
          <w:szCs w:val="28"/>
        </w:rPr>
        <w:t xml:space="preserve"> </w:t>
      </w:r>
      <w:r w:rsidR="00DD3C65" w:rsidRPr="00031D96">
        <w:rPr>
          <w:rFonts w:ascii="Times New Roman" w:hAnsi="Times New Roman"/>
          <w:sz w:val="28"/>
          <w:szCs w:val="28"/>
        </w:rPr>
        <w:t>культурного</w:t>
      </w:r>
      <w:r w:rsidR="001A04A7">
        <w:rPr>
          <w:rFonts w:ascii="Times New Roman" w:hAnsi="Times New Roman"/>
          <w:sz w:val="28"/>
          <w:szCs w:val="28"/>
        </w:rPr>
        <w:t xml:space="preserve"> </w:t>
      </w:r>
      <w:r w:rsidR="00DD3C65" w:rsidRPr="00031D96">
        <w:rPr>
          <w:rFonts w:ascii="Times New Roman" w:hAnsi="Times New Roman"/>
          <w:sz w:val="28"/>
          <w:szCs w:val="28"/>
        </w:rPr>
        <w:t>наследия</w:t>
      </w:r>
      <w:r w:rsidR="001A04A7">
        <w:rPr>
          <w:rFonts w:ascii="Times New Roman" w:hAnsi="Times New Roman"/>
          <w:sz w:val="28"/>
          <w:szCs w:val="28"/>
        </w:rPr>
        <w:t xml:space="preserve"> </w:t>
      </w:r>
      <w:r w:rsidR="00DD3C65" w:rsidRPr="00031D96">
        <w:rPr>
          <w:rFonts w:ascii="Times New Roman" w:hAnsi="Times New Roman"/>
          <w:sz w:val="28"/>
          <w:szCs w:val="28"/>
        </w:rPr>
        <w:t>(памятников</w:t>
      </w:r>
      <w:r w:rsidR="001A04A7">
        <w:rPr>
          <w:rFonts w:ascii="Times New Roman" w:hAnsi="Times New Roman"/>
          <w:sz w:val="28"/>
          <w:szCs w:val="28"/>
        </w:rPr>
        <w:t xml:space="preserve"> </w:t>
      </w:r>
      <w:r w:rsidR="00DD3C65" w:rsidRPr="00031D96">
        <w:rPr>
          <w:rFonts w:ascii="Times New Roman" w:hAnsi="Times New Roman"/>
          <w:sz w:val="28"/>
          <w:szCs w:val="28"/>
        </w:rPr>
        <w:t>истории</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культуры)</w:t>
      </w:r>
      <w:r w:rsidR="001A04A7">
        <w:rPr>
          <w:rFonts w:ascii="Times New Roman" w:hAnsi="Times New Roman"/>
          <w:sz w:val="28"/>
          <w:szCs w:val="28"/>
        </w:rPr>
        <w:t xml:space="preserve"> </w:t>
      </w:r>
      <w:r w:rsidR="00DD3C65" w:rsidRPr="00031D96">
        <w:rPr>
          <w:rFonts w:ascii="Times New Roman" w:hAnsi="Times New Roman"/>
          <w:sz w:val="28"/>
          <w:szCs w:val="28"/>
        </w:rPr>
        <w:t>местного</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031D96">
        <w:rPr>
          <w:rFonts w:ascii="Times New Roman" w:hAnsi="Times New Roman"/>
          <w:sz w:val="28"/>
          <w:szCs w:val="28"/>
        </w:rPr>
        <w:t>значения,</w:t>
      </w:r>
      <w:r w:rsidR="001A04A7">
        <w:rPr>
          <w:rFonts w:ascii="Times New Roman" w:hAnsi="Times New Roman"/>
          <w:sz w:val="28"/>
          <w:szCs w:val="28"/>
        </w:rPr>
        <w:t xml:space="preserve"> </w:t>
      </w:r>
      <w:r w:rsidR="00DD3C65" w:rsidRPr="00031D96">
        <w:rPr>
          <w:rFonts w:ascii="Times New Roman" w:hAnsi="Times New Roman"/>
          <w:sz w:val="28"/>
          <w:szCs w:val="28"/>
        </w:rPr>
        <w:t>расположенных</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т</w:t>
      </w:r>
      <w:r w:rsidR="003D7DF2" w:rsidRPr="00031D96">
        <w:rPr>
          <w:rFonts w:ascii="Times New Roman" w:hAnsi="Times New Roman"/>
          <w:sz w:val="28"/>
          <w:szCs w:val="28"/>
        </w:rPr>
        <w:t>ерритории</w:t>
      </w:r>
      <w:r w:rsidR="001A04A7">
        <w:rPr>
          <w:rFonts w:ascii="Times New Roman" w:hAnsi="Times New Roman"/>
          <w:sz w:val="28"/>
          <w:szCs w:val="28"/>
        </w:rPr>
        <w:t xml:space="preserve"> </w:t>
      </w:r>
      <w:r w:rsidR="003D7DF2"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3D7DF2" w:rsidRPr="00031D96">
        <w:rPr>
          <w:rFonts w:ascii="Times New Roman" w:hAnsi="Times New Roman"/>
          <w:sz w:val="28"/>
          <w:szCs w:val="28"/>
        </w:rPr>
        <w:t>района.</w:t>
      </w:r>
    </w:p>
    <w:p w14:paraId="63071D16" w14:textId="5FEFBBF6" w:rsidR="0085035F" w:rsidRPr="00031D96" w:rsidRDefault="0085035F" w:rsidP="00185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расположены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7</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объектов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наследия:</w:t>
      </w:r>
    </w:p>
    <w:p w14:paraId="22F3BF05" w14:textId="3A1ECB52" w:rsidR="0085035F" w:rsidRPr="00031D96" w:rsidRDefault="0085035F" w:rsidP="00185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6</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объектов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регионального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значения: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«Здания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церкви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Вознесения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Господня»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Горноправдинск</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деревянная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церковь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Зенково</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деревянная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церковь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Селиярово</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деревянная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церковь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Скрипуново</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деревянная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церковь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Чембакчина</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«Музея-усадьбы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купца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Е.И.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Рязанцева»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Селиярово</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(структурное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подразделение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ХМАО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«Музей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Природы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музее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усадьбы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торговца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Селиярово</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организованно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экскурсий,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посетителей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составило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622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человека</w:t>
      </w:r>
      <w:r w:rsidR="008D236C">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
    <w:p w14:paraId="7BF3D71D" w14:textId="73D60C5D" w:rsidR="0085035F" w:rsidRPr="00031D96" w:rsidRDefault="0085035F" w:rsidP="00185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объект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значения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«Здание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церкви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иконы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Пресвятой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Богородицы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«Всех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Скорбящих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Радость»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Елизарово.</w:t>
      </w:r>
    </w:p>
    <w:p w14:paraId="54906B7F" w14:textId="4A6AD344" w:rsidR="0085035F" w:rsidRPr="00031D96" w:rsidRDefault="0085035F" w:rsidP="0018570B">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31D96">
        <w:rPr>
          <w:rFonts w:ascii="Times New Roman" w:eastAsia="Times New Roman" w:hAnsi="Times New Roman"/>
          <w:sz w:val="28"/>
          <w:szCs w:val="28"/>
          <w:lang w:eastAsia="ru-RU"/>
        </w:rPr>
        <w:t>Объекты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наследия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утвержденными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предметами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зонами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охраны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внесены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автоматизированную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информационную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систему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«Единый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государственный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реестр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объектов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наследия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(памятников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народов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Российской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Федерации»)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bCs/>
          <w:sz w:val="28"/>
          <w:szCs w:val="28"/>
          <w:lang w:eastAsia="ru-RU"/>
        </w:rPr>
        <w:t>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основании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соответствующих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решений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уполномоченного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органа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области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государственной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охраны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объектов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культурного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наследия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Службы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государственной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охраны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объектов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культурного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наследия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Ханты-Мансийского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автономного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округа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Югры.</w:t>
      </w:r>
      <w:r w:rsidR="001A04A7">
        <w:rPr>
          <w:rFonts w:ascii="Times New Roman" w:eastAsia="Times New Roman" w:hAnsi="Times New Roman"/>
          <w:bCs/>
          <w:sz w:val="28"/>
          <w:szCs w:val="28"/>
          <w:lang w:eastAsia="ru-RU"/>
        </w:rPr>
        <w:t xml:space="preserve"> </w:t>
      </w:r>
    </w:p>
    <w:p w14:paraId="04C1F80B" w14:textId="2964B1F0" w:rsidR="00DD3C65" w:rsidRPr="00031D96" w:rsidRDefault="002A2D3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6</w:t>
      </w:r>
      <w:r w:rsidR="001478F4" w:rsidRPr="00031D96">
        <w:rPr>
          <w:rFonts w:ascii="Times New Roman" w:hAnsi="Times New Roman"/>
          <w:sz w:val="28"/>
          <w:szCs w:val="28"/>
        </w:rPr>
        <w:t>.</w:t>
      </w:r>
      <w:r w:rsidR="004D6850" w:rsidRPr="00031D96">
        <w:rPr>
          <w:rFonts w:ascii="Times New Roman" w:hAnsi="Times New Roman"/>
          <w:sz w:val="28"/>
          <w:szCs w:val="28"/>
        </w:rPr>
        <w:t>19</w:t>
      </w:r>
      <w:r w:rsidR="00500CF8"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Создание</w:t>
      </w:r>
      <w:r w:rsidR="001A04A7">
        <w:rPr>
          <w:rFonts w:ascii="Times New Roman" w:hAnsi="Times New Roman"/>
          <w:sz w:val="28"/>
          <w:szCs w:val="28"/>
        </w:rPr>
        <w:t xml:space="preserve"> </w:t>
      </w:r>
      <w:r w:rsidR="00DD3C65" w:rsidRPr="00031D96">
        <w:rPr>
          <w:rFonts w:ascii="Times New Roman" w:hAnsi="Times New Roman"/>
          <w:sz w:val="28"/>
          <w:szCs w:val="28"/>
        </w:rPr>
        <w:t>условий</w:t>
      </w:r>
      <w:r w:rsidR="001A04A7">
        <w:rPr>
          <w:rFonts w:ascii="Times New Roman" w:hAnsi="Times New Roman"/>
          <w:sz w:val="28"/>
          <w:szCs w:val="28"/>
        </w:rPr>
        <w:t xml:space="preserve"> </w:t>
      </w:r>
      <w:r w:rsidR="00DD3C65" w:rsidRPr="00031D96">
        <w:rPr>
          <w:rFonts w:ascii="Times New Roman" w:hAnsi="Times New Roman"/>
          <w:sz w:val="28"/>
          <w:szCs w:val="28"/>
        </w:rPr>
        <w:t>для</w:t>
      </w:r>
      <w:r w:rsidR="001A04A7">
        <w:rPr>
          <w:rFonts w:ascii="Times New Roman" w:hAnsi="Times New Roman"/>
          <w:sz w:val="28"/>
          <w:szCs w:val="28"/>
        </w:rPr>
        <w:t xml:space="preserve"> </w:t>
      </w:r>
      <w:r w:rsidR="00DD3C65" w:rsidRPr="00031D96">
        <w:rPr>
          <w:rFonts w:ascii="Times New Roman" w:hAnsi="Times New Roman"/>
          <w:sz w:val="28"/>
          <w:szCs w:val="28"/>
        </w:rPr>
        <w:t>обеспечения</w:t>
      </w:r>
      <w:r w:rsidR="001A04A7">
        <w:rPr>
          <w:rFonts w:ascii="Times New Roman" w:hAnsi="Times New Roman"/>
          <w:sz w:val="28"/>
          <w:szCs w:val="28"/>
        </w:rPr>
        <w:t xml:space="preserve"> </w:t>
      </w:r>
      <w:r w:rsidR="00DD3C65" w:rsidRPr="00031D96">
        <w:rPr>
          <w:rFonts w:ascii="Times New Roman" w:hAnsi="Times New Roman"/>
          <w:sz w:val="28"/>
          <w:szCs w:val="28"/>
        </w:rPr>
        <w:t>поселений,</w:t>
      </w:r>
      <w:r w:rsidR="001A04A7">
        <w:rPr>
          <w:rFonts w:ascii="Times New Roman" w:hAnsi="Times New Roman"/>
          <w:sz w:val="28"/>
          <w:szCs w:val="28"/>
        </w:rPr>
        <w:t xml:space="preserve"> </w:t>
      </w:r>
      <w:r w:rsidR="00DD3C65" w:rsidRPr="00031D96">
        <w:rPr>
          <w:rFonts w:ascii="Times New Roman" w:hAnsi="Times New Roman"/>
          <w:sz w:val="28"/>
          <w:szCs w:val="28"/>
        </w:rPr>
        <w:t>входящих</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состав</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031D96">
        <w:rPr>
          <w:rFonts w:ascii="Times New Roman" w:hAnsi="Times New Roman"/>
          <w:sz w:val="28"/>
          <w:szCs w:val="28"/>
        </w:rPr>
        <w:t>района,</w:t>
      </w:r>
      <w:r w:rsidR="001A04A7">
        <w:rPr>
          <w:rFonts w:ascii="Times New Roman" w:hAnsi="Times New Roman"/>
          <w:sz w:val="28"/>
          <w:szCs w:val="28"/>
        </w:rPr>
        <w:t xml:space="preserve"> </w:t>
      </w:r>
      <w:r w:rsidR="00DD3C65" w:rsidRPr="00031D96">
        <w:rPr>
          <w:rFonts w:ascii="Times New Roman" w:hAnsi="Times New Roman"/>
          <w:sz w:val="28"/>
          <w:szCs w:val="28"/>
        </w:rPr>
        <w:t>услугами</w:t>
      </w:r>
      <w:r w:rsidR="001A04A7">
        <w:rPr>
          <w:rFonts w:ascii="Times New Roman" w:hAnsi="Times New Roman"/>
          <w:sz w:val="28"/>
          <w:szCs w:val="28"/>
        </w:rPr>
        <w:t xml:space="preserve"> </w:t>
      </w:r>
      <w:r w:rsidR="00DD3C65" w:rsidRPr="00031D96">
        <w:rPr>
          <w:rFonts w:ascii="Times New Roman" w:hAnsi="Times New Roman"/>
          <w:sz w:val="28"/>
          <w:szCs w:val="28"/>
        </w:rPr>
        <w:t>по</w:t>
      </w:r>
      <w:r w:rsidR="001A04A7">
        <w:rPr>
          <w:rFonts w:ascii="Times New Roman" w:hAnsi="Times New Roman"/>
          <w:sz w:val="28"/>
          <w:szCs w:val="28"/>
        </w:rPr>
        <w:t xml:space="preserve"> </w:t>
      </w:r>
      <w:r w:rsidR="00DD3C65" w:rsidRPr="00031D96">
        <w:rPr>
          <w:rFonts w:ascii="Times New Roman" w:hAnsi="Times New Roman"/>
          <w:sz w:val="28"/>
          <w:szCs w:val="28"/>
        </w:rPr>
        <w:t>организации</w:t>
      </w:r>
      <w:r w:rsidR="001A04A7">
        <w:rPr>
          <w:rFonts w:ascii="Times New Roman" w:hAnsi="Times New Roman"/>
          <w:sz w:val="28"/>
          <w:szCs w:val="28"/>
        </w:rPr>
        <w:t xml:space="preserve"> </w:t>
      </w:r>
      <w:r w:rsidR="00DD3C65" w:rsidRPr="00031D96">
        <w:rPr>
          <w:rFonts w:ascii="Times New Roman" w:hAnsi="Times New Roman"/>
          <w:sz w:val="28"/>
          <w:szCs w:val="28"/>
        </w:rPr>
        <w:t>досуга</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услугами</w:t>
      </w:r>
      <w:r w:rsidR="001A04A7">
        <w:rPr>
          <w:rFonts w:ascii="Times New Roman" w:hAnsi="Times New Roman"/>
          <w:sz w:val="28"/>
          <w:szCs w:val="28"/>
        </w:rPr>
        <w:t xml:space="preserve"> </w:t>
      </w:r>
      <w:r w:rsidR="00DD3C65" w:rsidRPr="00031D96">
        <w:rPr>
          <w:rFonts w:ascii="Times New Roman" w:hAnsi="Times New Roman"/>
          <w:sz w:val="28"/>
          <w:szCs w:val="28"/>
        </w:rPr>
        <w:t>организаций</w:t>
      </w:r>
      <w:r w:rsidR="001A04A7">
        <w:rPr>
          <w:rFonts w:ascii="Times New Roman" w:hAnsi="Times New Roman"/>
          <w:sz w:val="28"/>
          <w:szCs w:val="28"/>
        </w:rPr>
        <w:t xml:space="preserve"> </w:t>
      </w:r>
      <w:r w:rsidR="00DD3C65" w:rsidRPr="00031D96">
        <w:rPr>
          <w:rFonts w:ascii="Times New Roman" w:hAnsi="Times New Roman"/>
          <w:sz w:val="28"/>
          <w:szCs w:val="28"/>
        </w:rPr>
        <w:t>к</w:t>
      </w:r>
      <w:r w:rsidR="003D7DF2" w:rsidRPr="00031D96">
        <w:rPr>
          <w:rFonts w:ascii="Times New Roman" w:hAnsi="Times New Roman"/>
          <w:sz w:val="28"/>
          <w:szCs w:val="28"/>
        </w:rPr>
        <w:t>ультуры.</w:t>
      </w:r>
    </w:p>
    <w:p w14:paraId="7CA14EF7" w14:textId="7F37C6AB" w:rsidR="0085035F" w:rsidRPr="00031D96" w:rsidRDefault="0085035F" w:rsidP="0018570B">
      <w:pPr>
        <w:spacing w:after="0" w:line="240" w:lineRule="auto"/>
        <w:ind w:firstLine="709"/>
        <w:jc w:val="both"/>
        <w:rPr>
          <w:rFonts w:ascii="Times New Roman" w:eastAsia="Times New Roman" w:hAnsi="Times New Roman"/>
          <w:bCs/>
          <w:color w:val="000000"/>
          <w:sz w:val="28"/>
          <w:szCs w:val="28"/>
          <w:lang w:eastAsia="ru-RU"/>
        </w:rPr>
      </w:pPr>
      <w:r w:rsidRPr="00031D96">
        <w:rPr>
          <w:rFonts w:ascii="Times New Roman" w:eastAsia="Times New Roman" w:hAnsi="Times New Roman"/>
          <w:bCs/>
          <w:color w:val="000000"/>
          <w:sz w:val="28"/>
          <w:szCs w:val="28"/>
          <w:lang w:eastAsia="ru-RU"/>
        </w:rPr>
        <w:t>В</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Ханты-Мансийском</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районе</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функционируют</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13</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учреждений</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культуры,</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в</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том</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числе:</w:t>
      </w:r>
      <w:r w:rsidR="001A04A7">
        <w:rPr>
          <w:rFonts w:ascii="Times New Roman" w:eastAsia="Times New Roman" w:hAnsi="Times New Roman"/>
          <w:bCs/>
          <w:color w:val="000000"/>
          <w:sz w:val="28"/>
          <w:szCs w:val="28"/>
          <w:lang w:eastAsia="ru-RU"/>
        </w:rPr>
        <w:t xml:space="preserve"> </w:t>
      </w:r>
    </w:p>
    <w:p w14:paraId="535F62DA" w14:textId="71784E4A" w:rsidR="0085035F" w:rsidRPr="00031D96" w:rsidRDefault="0085035F" w:rsidP="0018570B">
      <w:pPr>
        <w:spacing w:after="0" w:line="240" w:lineRule="auto"/>
        <w:ind w:firstLine="709"/>
        <w:jc w:val="both"/>
        <w:rPr>
          <w:rFonts w:ascii="Times New Roman" w:eastAsia="Times New Roman" w:hAnsi="Times New Roman"/>
          <w:bCs/>
          <w:color w:val="000000"/>
          <w:sz w:val="28"/>
          <w:szCs w:val="28"/>
          <w:lang w:eastAsia="ru-RU"/>
        </w:rPr>
      </w:pPr>
      <w:r w:rsidRPr="00031D96">
        <w:rPr>
          <w:rFonts w:ascii="Times New Roman" w:eastAsia="Times New Roman" w:hAnsi="Times New Roman"/>
          <w:bCs/>
          <w:color w:val="000000"/>
          <w:sz w:val="28"/>
          <w:szCs w:val="28"/>
          <w:lang w:eastAsia="ru-RU"/>
        </w:rPr>
        <w:t>12</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муниципальных</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учреждений</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культуры</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клубного</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типа,</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в</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состав</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которых</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входят</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13</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структурных</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подразделений;</w:t>
      </w:r>
      <w:r w:rsidR="001A04A7">
        <w:rPr>
          <w:rFonts w:ascii="Times New Roman" w:eastAsia="Times New Roman" w:hAnsi="Times New Roman"/>
          <w:bCs/>
          <w:color w:val="000000"/>
          <w:sz w:val="28"/>
          <w:szCs w:val="28"/>
          <w:lang w:eastAsia="ru-RU"/>
        </w:rPr>
        <w:t xml:space="preserve"> </w:t>
      </w:r>
    </w:p>
    <w:p w14:paraId="0D601F30" w14:textId="6D9C434F" w:rsidR="0085035F" w:rsidRPr="00031D96" w:rsidRDefault="0085035F" w:rsidP="0018570B">
      <w:pPr>
        <w:spacing w:after="0" w:line="240" w:lineRule="auto"/>
        <w:ind w:firstLine="709"/>
        <w:jc w:val="both"/>
        <w:rPr>
          <w:rFonts w:ascii="Times New Roman" w:eastAsia="Times New Roman" w:hAnsi="Times New Roman"/>
          <w:bCs/>
          <w:color w:val="000000"/>
          <w:sz w:val="28"/>
          <w:szCs w:val="28"/>
          <w:lang w:eastAsia="ru-RU"/>
        </w:rPr>
      </w:pPr>
      <w:r w:rsidRPr="00031D96">
        <w:rPr>
          <w:rFonts w:ascii="Times New Roman" w:eastAsia="Times New Roman" w:hAnsi="Times New Roman"/>
          <w:bCs/>
          <w:color w:val="000000"/>
          <w:sz w:val="28"/>
          <w:szCs w:val="28"/>
          <w:lang w:eastAsia="ru-RU"/>
        </w:rPr>
        <w:t>1</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детская</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музыкальная</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школа</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(далее</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ДМШ).</w:t>
      </w:r>
    </w:p>
    <w:p w14:paraId="3B992DAF" w14:textId="718831A1" w:rsidR="0085035F" w:rsidRPr="00031D96" w:rsidRDefault="0085035F" w:rsidP="0018570B">
      <w:pPr>
        <w:spacing w:after="0" w:line="240" w:lineRule="auto"/>
        <w:ind w:firstLine="709"/>
        <w:jc w:val="both"/>
        <w:rPr>
          <w:rFonts w:ascii="Times New Roman" w:eastAsia="Times New Roman" w:hAnsi="Times New Roman"/>
          <w:bCs/>
          <w:color w:val="000000"/>
          <w:sz w:val="28"/>
          <w:szCs w:val="28"/>
          <w:lang w:eastAsia="ru-RU"/>
        </w:rPr>
      </w:pPr>
      <w:r w:rsidRPr="00031D96">
        <w:rPr>
          <w:rFonts w:ascii="Times New Roman" w:eastAsia="Times New Roman" w:hAnsi="Times New Roman"/>
          <w:bCs/>
          <w:color w:val="000000"/>
          <w:sz w:val="28"/>
          <w:szCs w:val="28"/>
          <w:lang w:eastAsia="ru-RU"/>
        </w:rPr>
        <w:t>Положительные</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тенденции</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доступности</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населению</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услуг</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района</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в</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сфере</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культуры</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характеризуется</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следующим:</w:t>
      </w:r>
      <w:r w:rsidR="001A04A7">
        <w:rPr>
          <w:rFonts w:ascii="Times New Roman" w:eastAsia="Times New Roman" w:hAnsi="Times New Roman"/>
          <w:bCs/>
          <w:color w:val="000000"/>
          <w:sz w:val="28"/>
          <w:szCs w:val="28"/>
          <w:lang w:eastAsia="ru-RU"/>
        </w:rPr>
        <w:t xml:space="preserve"> </w:t>
      </w:r>
    </w:p>
    <w:p w14:paraId="7E7A63B8" w14:textId="2BD62EBC" w:rsidR="0085035F" w:rsidRPr="00031D96" w:rsidRDefault="0085035F" w:rsidP="0018570B">
      <w:pPr>
        <w:spacing w:after="0" w:line="240" w:lineRule="auto"/>
        <w:ind w:firstLine="709"/>
        <w:jc w:val="both"/>
        <w:rPr>
          <w:rFonts w:ascii="Times New Roman" w:eastAsia="Times New Roman" w:hAnsi="Times New Roman"/>
          <w:bCs/>
          <w:color w:val="000000"/>
          <w:sz w:val="28"/>
          <w:szCs w:val="28"/>
          <w:lang w:eastAsia="ru-RU"/>
        </w:rPr>
      </w:pPr>
      <w:r w:rsidRPr="00031D96">
        <w:rPr>
          <w:rFonts w:ascii="Times New Roman" w:eastAsia="Times New Roman" w:hAnsi="Times New Roman"/>
          <w:bCs/>
          <w:color w:val="000000"/>
          <w:sz w:val="28"/>
          <w:szCs w:val="28"/>
          <w:lang w:eastAsia="ru-RU"/>
        </w:rPr>
        <w:t>каждый</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житель</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района</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более</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6</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раз</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стал</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зрителем</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культурно-досуговых</w:t>
      </w:r>
      <w:r w:rsidR="001A04A7">
        <w:rPr>
          <w:rFonts w:ascii="Times New Roman" w:eastAsia="Times New Roman" w:hAnsi="Times New Roman"/>
          <w:bCs/>
          <w:color w:val="000000"/>
          <w:sz w:val="28"/>
          <w:szCs w:val="28"/>
          <w:lang w:eastAsia="ru-RU"/>
        </w:rPr>
        <w:t xml:space="preserve"> </w:t>
      </w:r>
      <w:r w:rsidRPr="00031D96">
        <w:rPr>
          <w:rFonts w:ascii="Times New Roman" w:eastAsia="Times New Roman" w:hAnsi="Times New Roman"/>
          <w:bCs/>
          <w:color w:val="000000"/>
          <w:sz w:val="28"/>
          <w:szCs w:val="28"/>
          <w:lang w:eastAsia="ru-RU"/>
        </w:rPr>
        <w:t>мероприятий;</w:t>
      </w:r>
      <w:r w:rsidR="001A04A7">
        <w:rPr>
          <w:rFonts w:ascii="Times New Roman" w:eastAsia="Times New Roman" w:hAnsi="Times New Roman"/>
          <w:bCs/>
          <w:color w:val="000000"/>
          <w:sz w:val="28"/>
          <w:szCs w:val="28"/>
          <w:lang w:eastAsia="ru-RU"/>
        </w:rPr>
        <w:t xml:space="preserve"> </w:t>
      </w:r>
    </w:p>
    <w:p w14:paraId="38507F2F" w14:textId="73197EB5" w:rsidR="0085035F" w:rsidRPr="00031D96" w:rsidRDefault="0085035F" w:rsidP="0018570B">
      <w:pPr>
        <w:spacing w:after="0" w:line="240" w:lineRule="auto"/>
        <w:ind w:firstLine="709"/>
        <w:jc w:val="both"/>
        <w:rPr>
          <w:rFonts w:ascii="Times New Roman" w:hAnsi="Times New Roman"/>
          <w:sz w:val="28"/>
          <w:szCs w:val="28"/>
        </w:rPr>
      </w:pPr>
      <w:r w:rsidRPr="00031D96">
        <w:rPr>
          <w:rFonts w:ascii="Times New Roman" w:hAnsi="Times New Roman"/>
          <w:color w:val="000000"/>
          <w:sz w:val="28"/>
          <w:szCs w:val="28"/>
        </w:rPr>
        <w:t>удельный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вес</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населения,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участвующего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культурно-досуговых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мероприятиях,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составляет</w:t>
      </w:r>
      <w:r w:rsidR="001A04A7">
        <w:rPr>
          <w:rFonts w:ascii="Times New Roman" w:hAnsi="Times New Roman"/>
          <w:color w:val="000000"/>
          <w:sz w:val="28"/>
          <w:szCs w:val="28"/>
        </w:rPr>
        <w:t xml:space="preserve"> </w:t>
      </w:r>
      <w:r w:rsidRPr="00031D96">
        <w:rPr>
          <w:rFonts w:ascii="Times New Roman" w:hAnsi="Times New Roman"/>
          <w:sz w:val="28"/>
          <w:szCs w:val="28"/>
        </w:rPr>
        <w:t>69,5%.</w:t>
      </w:r>
    </w:p>
    <w:p w14:paraId="032BF2F0" w14:textId="6A39346F"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свыше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10%</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участвуют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формированиях,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созданных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сельских</w:t>
      </w:r>
      <w:r w:rsidR="001A04A7">
        <w:rPr>
          <w:rFonts w:ascii="Times New Roman" w:eastAsia="Times New Roman" w:hAnsi="Times New Roman"/>
          <w:sz w:val="28"/>
          <w:szCs w:val="28"/>
          <w:lang w:eastAsia="ru-RU"/>
        </w:rPr>
        <w:t xml:space="preserve"> </w:t>
      </w:r>
      <w:r w:rsidR="00EA7FF4">
        <w:rPr>
          <w:rFonts w:ascii="Times New Roman" w:eastAsia="Times New Roman" w:hAnsi="Times New Roman"/>
          <w:sz w:val="28"/>
          <w:szCs w:val="28"/>
          <w:lang w:eastAsia="ru-RU"/>
        </w:rPr>
        <w:t>домах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p>
    <w:p w14:paraId="481391E4" w14:textId="1B287BCF"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каждый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второй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участник</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формирований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школьник;</w:t>
      </w:r>
    </w:p>
    <w:p w14:paraId="31D0B438" w14:textId="46ACBD0C"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каждый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третий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житель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являетс</w:t>
      </w:r>
      <w:r w:rsidR="00720C4C">
        <w:rPr>
          <w:rFonts w:ascii="Times New Roman" w:eastAsia="Times New Roman" w:hAnsi="Times New Roman"/>
          <w:sz w:val="28"/>
          <w:szCs w:val="28"/>
          <w:lang w:eastAsia="ru-RU"/>
        </w:rPr>
        <w:t>я</w:t>
      </w:r>
      <w:r w:rsidR="001A04A7">
        <w:rPr>
          <w:rFonts w:ascii="Times New Roman" w:eastAsia="Times New Roman" w:hAnsi="Times New Roman"/>
          <w:sz w:val="28"/>
          <w:szCs w:val="28"/>
          <w:lang w:eastAsia="ru-RU"/>
        </w:rPr>
        <w:t xml:space="preserve"> </w:t>
      </w:r>
      <w:r w:rsidR="00720C4C">
        <w:rPr>
          <w:rFonts w:ascii="Times New Roman" w:eastAsia="Times New Roman" w:hAnsi="Times New Roman"/>
          <w:sz w:val="28"/>
          <w:szCs w:val="28"/>
          <w:lang w:eastAsia="ru-RU"/>
        </w:rPr>
        <w:t>читателем</w:t>
      </w:r>
      <w:r w:rsidR="001A04A7">
        <w:rPr>
          <w:rFonts w:ascii="Times New Roman" w:eastAsia="Times New Roman" w:hAnsi="Times New Roman"/>
          <w:sz w:val="28"/>
          <w:szCs w:val="28"/>
          <w:lang w:eastAsia="ru-RU"/>
        </w:rPr>
        <w:t xml:space="preserve"> </w:t>
      </w:r>
      <w:r w:rsidR="00720C4C">
        <w:rPr>
          <w:rFonts w:ascii="Times New Roman" w:eastAsia="Times New Roman" w:hAnsi="Times New Roman"/>
          <w:sz w:val="28"/>
          <w:szCs w:val="28"/>
          <w:lang w:eastAsia="ru-RU"/>
        </w:rPr>
        <w:t>сельских</w:t>
      </w:r>
      <w:r w:rsidR="001A04A7">
        <w:rPr>
          <w:rFonts w:ascii="Times New Roman" w:eastAsia="Times New Roman" w:hAnsi="Times New Roman"/>
          <w:sz w:val="28"/>
          <w:szCs w:val="28"/>
          <w:lang w:eastAsia="ru-RU"/>
        </w:rPr>
        <w:t xml:space="preserve"> </w:t>
      </w:r>
      <w:r w:rsidR="00720C4C">
        <w:rPr>
          <w:rFonts w:ascii="Times New Roman" w:eastAsia="Times New Roman" w:hAnsi="Times New Roman"/>
          <w:sz w:val="28"/>
          <w:szCs w:val="28"/>
          <w:lang w:eastAsia="ru-RU"/>
        </w:rPr>
        <w:t>библиотек;</w:t>
      </w:r>
    </w:p>
    <w:p w14:paraId="2E9E9166" w14:textId="7DBBC080"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3,9%</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общей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численности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занимаются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музыкальной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школе.</w:t>
      </w:r>
    </w:p>
    <w:p w14:paraId="143CD3B8" w14:textId="3319EB45"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Приоритетным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направлением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работы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культурно-досуговых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является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досуговой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занятости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p>
    <w:p w14:paraId="2A3BF5CF" w14:textId="4B23CE28" w:rsidR="00C10755" w:rsidRPr="00031D96" w:rsidRDefault="00C10755" w:rsidP="0018570B">
      <w:pPr>
        <w:spacing w:after="0" w:line="240" w:lineRule="auto"/>
        <w:ind w:firstLine="709"/>
        <w:jc w:val="both"/>
        <w:rPr>
          <w:rFonts w:ascii="Times New Roman" w:eastAsia="Times New Roman" w:hAnsi="Times New Roman"/>
          <w:sz w:val="28"/>
          <w:szCs w:val="28"/>
          <w:lang w:eastAsia="ru-RU"/>
        </w:rPr>
      </w:pPr>
      <w:r w:rsidRPr="00C10755">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учреждениями</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проведено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7</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629</w:t>
      </w:r>
      <w:r w:rsidR="001A04A7">
        <w:rPr>
          <w:rFonts w:ascii="Times New Roman" w:eastAsia="Times New Roman" w:hAnsi="Times New Roman"/>
          <w:b/>
          <w:sz w:val="28"/>
          <w:szCs w:val="28"/>
          <w:lang w:eastAsia="ru-RU"/>
        </w:rPr>
        <w:t xml:space="preserve"> </w:t>
      </w:r>
      <w:r w:rsidRPr="00C10755">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7</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942</w:t>
      </w:r>
      <w:r w:rsidR="001A04A7">
        <w:rPr>
          <w:rFonts w:ascii="Times New Roman" w:eastAsia="Times New Roman" w:hAnsi="Times New Roman"/>
          <w:b/>
          <w:sz w:val="28"/>
          <w:szCs w:val="28"/>
          <w:lang w:eastAsia="ru-RU"/>
        </w:rPr>
        <w:t xml:space="preserve"> </w:t>
      </w:r>
      <w:r w:rsidRPr="00C10755">
        <w:rPr>
          <w:rFonts w:ascii="Times New Roman" w:eastAsia="Times New Roman" w:hAnsi="Times New Roman"/>
          <w:sz w:val="28"/>
          <w:szCs w:val="28"/>
          <w:lang w:eastAsia="ru-RU"/>
        </w:rPr>
        <w:t>мероприятия),</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зрителей</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составило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440</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059</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691</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950</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них</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5</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689</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организовано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очном</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формате</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–5</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489</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зрителей</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составило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171</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727</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288</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977</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445</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дистанционном</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формате</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453</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мероприятия),</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зрителей</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составило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199</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255</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402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325</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461</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мероприятие</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режиме</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онлайн</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280</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зрителей</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составило</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40</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160</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18</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101</w:t>
      </w:r>
      <w:r w:rsidR="001A04A7">
        <w:rPr>
          <w:rFonts w:ascii="Times New Roman" w:eastAsia="Times New Roman" w:hAnsi="Times New Roman"/>
          <w:sz w:val="28"/>
          <w:szCs w:val="28"/>
          <w:lang w:eastAsia="ru-RU"/>
        </w:rPr>
        <w:t xml:space="preserve"> </w:t>
      </w:r>
      <w:r w:rsidRPr="00C10755">
        <w:rPr>
          <w:rFonts w:ascii="Times New Roman" w:eastAsia="Times New Roman" w:hAnsi="Times New Roman"/>
          <w:sz w:val="28"/>
          <w:szCs w:val="28"/>
          <w:lang w:eastAsia="ru-RU"/>
        </w:rPr>
        <w:t>человек).</w:t>
      </w:r>
    </w:p>
    <w:p w14:paraId="2BF1F11A" w14:textId="53DE3D72"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Организована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формирований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культурно-досуговых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основной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задачей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которых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является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предоставление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услуг</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социально-культурного,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просветительского,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оздоровительного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развлекательного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характера,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создание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условий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занятия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любительским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художественным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творчеством.</w:t>
      </w:r>
    </w:p>
    <w:p w14:paraId="772B7BC8" w14:textId="37A8BF88" w:rsidR="00C10755" w:rsidRPr="00752059" w:rsidRDefault="00C10755" w:rsidP="0018570B">
      <w:pPr>
        <w:spacing w:after="0" w:line="240" w:lineRule="auto"/>
        <w:ind w:firstLine="709"/>
        <w:jc w:val="both"/>
        <w:rPr>
          <w:rFonts w:ascii="Times New Roman" w:eastAsia="Times New Roman" w:hAnsi="Times New Roman"/>
          <w:sz w:val="28"/>
          <w:szCs w:val="28"/>
          <w:lang w:eastAsia="ru-RU"/>
        </w:rPr>
      </w:pPr>
      <w:r w:rsidRPr="00752059">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клубных</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формирований,</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действовавших</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составило</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245</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единиц</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246</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единиц),</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участников</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376</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480</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них:</w:t>
      </w:r>
    </w:p>
    <w:p w14:paraId="5A3894AD" w14:textId="118E3054" w:rsidR="00C10755" w:rsidRPr="00752059" w:rsidRDefault="00C10755" w:rsidP="0018570B">
      <w:pPr>
        <w:spacing w:after="0" w:line="240" w:lineRule="auto"/>
        <w:ind w:firstLine="709"/>
        <w:jc w:val="both"/>
        <w:rPr>
          <w:rFonts w:ascii="Times New Roman" w:eastAsia="Times New Roman" w:hAnsi="Times New Roman"/>
          <w:sz w:val="28"/>
          <w:szCs w:val="28"/>
          <w:lang w:eastAsia="ru-RU"/>
        </w:rPr>
      </w:pPr>
      <w:r w:rsidRPr="00752059">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детей</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подростков</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14</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лет</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68</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единиц</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(724</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участника);</w:t>
      </w:r>
    </w:p>
    <w:p w14:paraId="47AC95C7" w14:textId="191045A1" w:rsidR="00C10755" w:rsidRPr="00752059" w:rsidRDefault="00C10755" w:rsidP="0018570B">
      <w:pPr>
        <w:spacing w:after="0" w:line="240" w:lineRule="auto"/>
        <w:ind w:firstLine="709"/>
        <w:jc w:val="both"/>
        <w:rPr>
          <w:rFonts w:ascii="Times New Roman" w:eastAsia="Times New Roman" w:hAnsi="Times New Roman"/>
          <w:sz w:val="28"/>
          <w:szCs w:val="28"/>
          <w:lang w:eastAsia="ru-RU"/>
        </w:rPr>
      </w:pPr>
      <w:r w:rsidRPr="00752059">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молодежи</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14</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35</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лет</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25</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единиц</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(238</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участников);</w:t>
      </w:r>
    </w:p>
    <w:p w14:paraId="42FAC078" w14:textId="37A57A7D" w:rsidR="00C10755" w:rsidRPr="00752059" w:rsidRDefault="00C10755" w:rsidP="0018570B">
      <w:pPr>
        <w:spacing w:after="0" w:line="240" w:lineRule="auto"/>
        <w:ind w:firstLine="709"/>
        <w:jc w:val="both"/>
        <w:rPr>
          <w:rFonts w:ascii="Times New Roman" w:eastAsia="Times New Roman" w:hAnsi="Times New Roman"/>
          <w:sz w:val="28"/>
          <w:szCs w:val="28"/>
          <w:lang w:eastAsia="ru-RU"/>
        </w:rPr>
      </w:pPr>
      <w:r w:rsidRPr="00752059">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старше</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35</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лет</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23</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единиц</w:t>
      </w:r>
      <w:r w:rsidR="00752059" w:rsidRPr="00752059">
        <w:rPr>
          <w:rFonts w:ascii="Times New Roman" w:eastAsia="Times New Roman" w:hAnsi="Times New Roman"/>
          <w:sz w:val="28"/>
          <w:szCs w:val="28"/>
          <w:lang w:eastAsia="ru-RU"/>
        </w:rPr>
        <w:t>ы</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(277</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участников);</w:t>
      </w:r>
    </w:p>
    <w:p w14:paraId="28B698E2" w14:textId="06ED9024" w:rsidR="00C10755" w:rsidRPr="00752059" w:rsidRDefault="00C10755" w:rsidP="0018570B">
      <w:pPr>
        <w:spacing w:after="0" w:line="240" w:lineRule="auto"/>
        <w:ind w:firstLine="709"/>
        <w:jc w:val="both"/>
        <w:rPr>
          <w:rFonts w:ascii="Times New Roman" w:eastAsia="Times New Roman" w:hAnsi="Times New Roman"/>
          <w:sz w:val="28"/>
          <w:szCs w:val="28"/>
          <w:lang w:eastAsia="ru-RU"/>
        </w:rPr>
      </w:pPr>
      <w:r w:rsidRPr="00752059">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разновозрастной</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аудитории</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85</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единиц</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(698</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участников);</w:t>
      </w:r>
    </w:p>
    <w:p w14:paraId="0013CF0D" w14:textId="074B194D" w:rsidR="00C10755" w:rsidRPr="00752059" w:rsidRDefault="00C10755" w:rsidP="0018570B">
      <w:pPr>
        <w:spacing w:after="0" w:line="240" w:lineRule="auto"/>
        <w:ind w:firstLine="709"/>
        <w:jc w:val="both"/>
        <w:rPr>
          <w:rFonts w:ascii="Times New Roman" w:eastAsia="Times New Roman" w:hAnsi="Times New Roman"/>
          <w:sz w:val="28"/>
          <w:szCs w:val="28"/>
          <w:lang w:eastAsia="ru-RU"/>
        </w:rPr>
      </w:pPr>
      <w:r w:rsidRPr="00752059">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старшего</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поколения</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50</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лет)</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25</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единиц</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(259</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участников);</w:t>
      </w:r>
    </w:p>
    <w:p w14:paraId="12FADB00" w14:textId="2ADF516D" w:rsidR="00C10755" w:rsidRPr="00031D96" w:rsidRDefault="00C10755" w:rsidP="0018570B">
      <w:pPr>
        <w:spacing w:after="0" w:line="240" w:lineRule="auto"/>
        <w:ind w:firstLine="709"/>
        <w:jc w:val="both"/>
        <w:rPr>
          <w:rFonts w:ascii="Times New Roman" w:eastAsia="Times New Roman" w:hAnsi="Times New Roman"/>
          <w:sz w:val="28"/>
          <w:szCs w:val="28"/>
          <w:lang w:eastAsia="ru-RU"/>
        </w:rPr>
      </w:pPr>
      <w:r w:rsidRPr="00752059">
        <w:rPr>
          <w:rFonts w:ascii="Times New Roman" w:eastAsia="Times New Roman" w:hAnsi="Times New Roman"/>
          <w:color w:val="000000"/>
          <w:sz w:val="28"/>
          <w:szCs w:val="28"/>
          <w:shd w:val="clear" w:color="auto" w:fill="FFFFFF"/>
          <w:lang w:eastAsia="ru-RU"/>
        </w:rPr>
        <w:t>инклюзивные,</w:t>
      </w:r>
      <w:r w:rsidR="001A04A7">
        <w:rPr>
          <w:rFonts w:ascii="Times New Roman" w:eastAsia="Times New Roman" w:hAnsi="Times New Roman"/>
          <w:color w:val="000000"/>
          <w:sz w:val="28"/>
          <w:szCs w:val="28"/>
          <w:shd w:val="clear" w:color="auto" w:fill="FFFFFF"/>
          <w:lang w:eastAsia="ru-RU"/>
        </w:rPr>
        <w:t xml:space="preserve"> </w:t>
      </w:r>
      <w:r w:rsidRPr="00752059">
        <w:rPr>
          <w:rFonts w:ascii="Times New Roman" w:eastAsia="Times New Roman" w:hAnsi="Times New Roman"/>
          <w:color w:val="000000"/>
          <w:sz w:val="28"/>
          <w:szCs w:val="28"/>
          <w:shd w:val="clear" w:color="auto" w:fill="FFFFFF"/>
          <w:lang w:eastAsia="ru-RU"/>
        </w:rPr>
        <w:t>включающие</w:t>
      </w:r>
      <w:r w:rsidR="001A04A7">
        <w:rPr>
          <w:rFonts w:ascii="Times New Roman" w:eastAsia="Times New Roman" w:hAnsi="Times New Roman"/>
          <w:color w:val="000000"/>
          <w:sz w:val="28"/>
          <w:szCs w:val="28"/>
          <w:shd w:val="clear" w:color="auto" w:fill="FFFFFF"/>
          <w:lang w:eastAsia="ru-RU"/>
        </w:rPr>
        <w:t xml:space="preserve"> </w:t>
      </w:r>
      <w:r w:rsidRPr="00752059">
        <w:rPr>
          <w:rFonts w:ascii="Times New Roman" w:eastAsia="Times New Roman" w:hAnsi="Times New Roman"/>
          <w:color w:val="000000"/>
          <w:sz w:val="28"/>
          <w:szCs w:val="28"/>
          <w:shd w:val="clear" w:color="auto" w:fill="FFFFFF"/>
          <w:lang w:eastAsia="ru-RU"/>
        </w:rPr>
        <w:t>в</w:t>
      </w:r>
      <w:r w:rsidR="001A04A7">
        <w:rPr>
          <w:rFonts w:ascii="Times New Roman" w:eastAsia="Times New Roman" w:hAnsi="Times New Roman"/>
          <w:color w:val="000000"/>
          <w:sz w:val="28"/>
          <w:szCs w:val="28"/>
          <w:shd w:val="clear" w:color="auto" w:fill="FFFFFF"/>
          <w:lang w:eastAsia="ru-RU"/>
        </w:rPr>
        <w:t xml:space="preserve"> </w:t>
      </w:r>
      <w:r w:rsidRPr="00752059">
        <w:rPr>
          <w:rFonts w:ascii="Times New Roman" w:eastAsia="Times New Roman" w:hAnsi="Times New Roman"/>
          <w:color w:val="000000"/>
          <w:sz w:val="28"/>
          <w:szCs w:val="28"/>
          <w:shd w:val="clear" w:color="auto" w:fill="FFFFFF"/>
          <w:lang w:eastAsia="ru-RU"/>
        </w:rPr>
        <w:t>состав</w:t>
      </w:r>
      <w:r w:rsidR="001A04A7">
        <w:rPr>
          <w:rFonts w:ascii="Times New Roman" w:eastAsia="Times New Roman" w:hAnsi="Times New Roman"/>
          <w:color w:val="000000"/>
          <w:sz w:val="28"/>
          <w:szCs w:val="28"/>
          <w:shd w:val="clear" w:color="auto" w:fill="FFFFFF"/>
          <w:lang w:eastAsia="ru-RU"/>
        </w:rPr>
        <w:t xml:space="preserve"> </w:t>
      </w:r>
      <w:r w:rsidRPr="00752059">
        <w:rPr>
          <w:rFonts w:ascii="Times New Roman" w:eastAsia="Times New Roman" w:hAnsi="Times New Roman"/>
          <w:color w:val="000000"/>
          <w:sz w:val="28"/>
          <w:szCs w:val="28"/>
          <w:shd w:val="clear" w:color="auto" w:fill="FFFFFF"/>
          <w:lang w:eastAsia="ru-RU"/>
        </w:rPr>
        <w:t>инвалидов</w:t>
      </w:r>
      <w:r w:rsidR="001A04A7">
        <w:rPr>
          <w:rFonts w:ascii="Times New Roman" w:eastAsia="Times New Roman" w:hAnsi="Times New Roman"/>
          <w:color w:val="000000"/>
          <w:sz w:val="28"/>
          <w:szCs w:val="28"/>
          <w:shd w:val="clear" w:color="auto" w:fill="FFFFFF"/>
          <w:lang w:eastAsia="ru-RU"/>
        </w:rPr>
        <w:t xml:space="preserve"> </w:t>
      </w:r>
      <w:r w:rsidRPr="00752059">
        <w:rPr>
          <w:rFonts w:ascii="Times New Roman" w:eastAsia="Times New Roman" w:hAnsi="Times New Roman"/>
          <w:color w:val="000000"/>
          <w:sz w:val="28"/>
          <w:szCs w:val="28"/>
          <w:shd w:val="clear" w:color="auto" w:fill="FFFFFF"/>
          <w:lang w:eastAsia="ru-RU"/>
        </w:rPr>
        <w:t>и</w:t>
      </w:r>
      <w:r w:rsidR="001A04A7">
        <w:rPr>
          <w:rFonts w:ascii="Times New Roman" w:eastAsia="Times New Roman" w:hAnsi="Times New Roman"/>
          <w:color w:val="000000"/>
          <w:sz w:val="28"/>
          <w:szCs w:val="28"/>
          <w:shd w:val="clear" w:color="auto" w:fill="FFFFFF"/>
          <w:lang w:eastAsia="ru-RU"/>
        </w:rPr>
        <w:t xml:space="preserve"> </w:t>
      </w:r>
      <w:r w:rsidRPr="00752059">
        <w:rPr>
          <w:rFonts w:ascii="Times New Roman" w:eastAsia="Times New Roman" w:hAnsi="Times New Roman"/>
          <w:color w:val="000000"/>
          <w:sz w:val="28"/>
          <w:szCs w:val="28"/>
          <w:shd w:val="clear" w:color="auto" w:fill="FFFFFF"/>
          <w:lang w:eastAsia="ru-RU"/>
        </w:rPr>
        <w:t>лиц</w:t>
      </w:r>
      <w:r w:rsidR="001A04A7">
        <w:rPr>
          <w:rFonts w:ascii="Times New Roman" w:eastAsia="Times New Roman" w:hAnsi="Times New Roman"/>
          <w:color w:val="000000"/>
          <w:sz w:val="28"/>
          <w:szCs w:val="28"/>
          <w:shd w:val="clear" w:color="auto" w:fill="FFFFFF"/>
          <w:lang w:eastAsia="ru-RU"/>
        </w:rPr>
        <w:t xml:space="preserve"> </w:t>
      </w:r>
      <w:r w:rsidRPr="00752059">
        <w:rPr>
          <w:rFonts w:ascii="Times New Roman" w:eastAsia="Times New Roman" w:hAnsi="Times New Roman"/>
          <w:color w:val="000000"/>
          <w:sz w:val="28"/>
          <w:szCs w:val="28"/>
          <w:shd w:val="clear" w:color="auto" w:fill="FFFFFF"/>
          <w:lang w:eastAsia="ru-RU"/>
        </w:rPr>
        <w:t>с</w:t>
      </w:r>
      <w:r w:rsidR="001A04A7">
        <w:rPr>
          <w:rFonts w:ascii="Times New Roman" w:eastAsia="Times New Roman" w:hAnsi="Times New Roman"/>
          <w:color w:val="000000"/>
          <w:sz w:val="28"/>
          <w:szCs w:val="28"/>
          <w:shd w:val="clear" w:color="auto" w:fill="FFFFFF"/>
          <w:lang w:eastAsia="ru-RU"/>
        </w:rPr>
        <w:t xml:space="preserve"> </w:t>
      </w:r>
      <w:r w:rsidR="00974743">
        <w:rPr>
          <w:rFonts w:ascii="Times New Roman" w:eastAsia="Times New Roman" w:hAnsi="Times New Roman"/>
          <w:color w:val="000000"/>
          <w:sz w:val="28"/>
          <w:szCs w:val="28"/>
          <w:shd w:val="clear" w:color="auto" w:fill="FFFFFF"/>
          <w:lang w:eastAsia="ru-RU"/>
        </w:rPr>
        <w:t>ограниченными</w:t>
      </w:r>
      <w:r w:rsidR="001A04A7">
        <w:rPr>
          <w:rFonts w:ascii="Times New Roman" w:eastAsia="Times New Roman" w:hAnsi="Times New Roman"/>
          <w:color w:val="000000"/>
          <w:sz w:val="28"/>
          <w:szCs w:val="28"/>
          <w:shd w:val="clear" w:color="auto" w:fill="FFFFFF"/>
          <w:lang w:eastAsia="ru-RU"/>
        </w:rPr>
        <w:t xml:space="preserve"> </w:t>
      </w:r>
      <w:r w:rsidR="00974743">
        <w:rPr>
          <w:rFonts w:ascii="Times New Roman" w:eastAsia="Times New Roman" w:hAnsi="Times New Roman"/>
          <w:color w:val="000000"/>
          <w:sz w:val="28"/>
          <w:szCs w:val="28"/>
          <w:shd w:val="clear" w:color="auto" w:fill="FFFFFF"/>
          <w:lang w:eastAsia="ru-RU"/>
        </w:rPr>
        <w:t>возможностями</w:t>
      </w:r>
      <w:r w:rsidR="001A04A7">
        <w:rPr>
          <w:rFonts w:ascii="Times New Roman" w:eastAsia="Times New Roman" w:hAnsi="Times New Roman"/>
          <w:color w:val="000000"/>
          <w:sz w:val="28"/>
          <w:szCs w:val="28"/>
          <w:shd w:val="clear" w:color="auto" w:fill="FFFFFF"/>
          <w:lang w:eastAsia="ru-RU"/>
        </w:rPr>
        <w:t xml:space="preserve"> </w:t>
      </w:r>
      <w:r w:rsidR="00974743">
        <w:rPr>
          <w:rFonts w:ascii="Times New Roman" w:eastAsia="Times New Roman" w:hAnsi="Times New Roman"/>
          <w:color w:val="000000"/>
          <w:sz w:val="28"/>
          <w:szCs w:val="28"/>
          <w:shd w:val="clear" w:color="auto" w:fill="FFFFFF"/>
          <w:lang w:eastAsia="ru-RU"/>
        </w:rPr>
        <w:t>здоровья</w:t>
      </w:r>
      <w:r w:rsidR="001A04A7">
        <w:rPr>
          <w:rFonts w:ascii="Times New Roman" w:eastAsia="Times New Roman" w:hAnsi="Times New Roman"/>
          <w:color w:val="000000"/>
          <w:sz w:val="28"/>
          <w:szCs w:val="28"/>
          <w:shd w:val="clear" w:color="auto" w:fill="FFFFFF"/>
          <w:lang w:eastAsia="ru-RU"/>
        </w:rPr>
        <w:t xml:space="preserve"> </w:t>
      </w:r>
      <w:r w:rsidR="00974743">
        <w:rPr>
          <w:rFonts w:ascii="Times New Roman" w:eastAsia="Times New Roman" w:hAnsi="Times New Roman"/>
          <w:color w:val="000000"/>
          <w:sz w:val="28"/>
          <w:szCs w:val="28"/>
          <w:shd w:val="clear" w:color="auto" w:fill="FFFFFF"/>
          <w:lang w:eastAsia="ru-RU"/>
        </w:rPr>
        <w:t>(далее</w:t>
      </w:r>
      <w:r w:rsidR="001A04A7">
        <w:rPr>
          <w:rFonts w:ascii="Times New Roman" w:eastAsia="Times New Roman" w:hAnsi="Times New Roman"/>
          <w:color w:val="000000"/>
          <w:sz w:val="28"/>
          <w:szCs w:val="28"/>
          <w:shd w:val="clear" w:color="auto" w:fill="FFFFFF"/>
          <w:lang w:eastAsia="ru-RU"/>
        </w:rPr>
        <w:t xml:space="preserve"> </w:t>
      </w:r>
      <w:r w:rsidR="00974743">
        <w:rPr>
          <w:rFonts w:ascii="Times New Roman" w:eastAsia="Times New Roman" w:hAnsi="Times New Roman"/>
          <w:color w:val="000000"/>
          <w:sz w:val="28"/>
          <w:szCs w:val="28"/>
          <w:shd w:val="clear" w:color="auto" w:fill="FFFFFF"/>
          <w:lang w:eastAsia="ru-RU"/>
        </w:rPr>
        <w:t>–</w:t>
      </w:r>
      <w:r w:rsidR="001A04A7">
        <w:rPr>
          <w:rFonts w:ascii="Times New Roman" w:eastAsia="Times New Roman" w:hAnsi="Times New Roman"/>
          <w:color w:val="000000"/>
          <w:sz w:val="28"/>
          <w:szCs w:val="28"/>
          <w:shd w:val="clear" w:color="auto" w:fill="FFFFFF"/>
          <w:lang w:eastAsia="ru-RU"/>
        </w:rPr>
        <w:t xml:space="preserve"> </w:t>
      </w:r>
      <w:r w:rsidRPr="00752059">
        <w:rPr>
          <w:rFonts w:ascii="Times New Roman" w:eastAsia="Times New Roman" w:hAnsi="Times New Roman"/>
          <w:color w:val="000000"/>
          <w:sz w:val="28"/>
          <w:szCs w:val="28"/>
          <w:shd w:val="clear" w:color="auto" w:fill="FFFFFF"/>
          <w:lang w:eastAsia="ru-RU"/>
        </w:rPr>
        <w:t>ОВЗ</w:t>
      </w:r>
      <w:r w:rsidR="00974743">
        <w:rPr>
          <w:rFonts w:ascii="Times New Roman" w:eastAsia="Times New Roman" w:hAnsi="Times New Roman"/>
          <w:color w:val="000000"/>
          <w:sz w:val="28"/>
          <w:szCs w:val="28"/>
          <w:shd w:val="clear" w:color="auto" w:fill="FFFFFF"/>
          <w:lang w:eastAsia="ru-RU"/>
        </w:rPr>
        <w:t>)</w:t>
      </w:r>
      <w:r w:rsidR="001A04A7">
        <w:rPr>
          <w:rFonts w:ascii="Times New Roman" w:eastAsia="Times New Roman" w:hAnsi="Times New Roman"/>
          <w:color w:val="000000"/>
          <w:sz w:val="28"/>
          <w:szCs w:val="28"/>
          <w:shd w:val="clear" w:color="auto" w:fill="FFFFFF"/>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color w:val="000000"/>
          <w:sz w:val="28"/>
          <w:szCs w:val="28"/>
          <w:shd w:val="clear" w:color="auto" w:fill="FFFFFF"/>
          <w:lang w:eastAsia="ru-RU"/>
        </w:rPr>
        <w:t>19</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единиц</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(180</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участников).</w:t>
      </w:r>
    </w:p>
    <w:p w14:paraId="643C01F0" w14:textId="2B9F0088" w:rsidR="0085035F" w:rsidRPr="00031D96" w:rsidRDefault="0085035F" w:rsidP="0018570B">
      <w:pPr>
        <w:spacing w:after="0" w:line="240" w:lineRule="auto"/>
        <w:ind w:firstLine="709"/>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lastRenderedPageBreak/>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2023</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действовал</w:t>
      </w:r>
      <w:r w:rsidR="006A579A"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вокальных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коллективов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(593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участник</w:t>
      </w:r>
      <w:r w:rsidR="007D3A0C" w:rsidRPr="00031D96">
        <w:rPr>
          <w:rFonts w:ascii="Times New Roman" w:eastAsia="Times New Roman" w:hAnsi="Times New Roman"/>
          <w:sz w:val="28"/>
          <w:szCs w:val="28"/>
          <w:lang w:eastAsia="ru-RU"/>
        </w:rPr>
        <w:t>а</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Вокальный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жанр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является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самым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популярным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районе</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sz w:val="28"/>
          <w:szCs w:val="28"/>
          <w:lang w:eastAsia="ru-RU"/>
        </w:rPr>
        <w:t>Наиболее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яркие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представители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жанра: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Сибирский,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Горноправдинск</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974743">
        <w:rPr>
          <w:rFonts w:ascii="Times New Roman" w:eastAsia="Times New Roman" w:hAnsi="Times New Roman"/>
          <w:sz w:val="28"/>
          <w:szCs w:val="28"/>
          <w:lang w:eastAsia="ru-RU"/>
        </w:rPr>
        <w:t>д</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Шапша</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Нялинское</w:t>
      </w:r>
      <w:proofErr w:type="spellEnd"/>
      <w:r w:rsidRPr="00031D96">
        <w:rPr>
          <w:rFonts w:ascii="Times New Roman" w:eastAsia="Times New Roman" w:hAnsi="Times New Roman"/>
          <w:sz w:val="28"/>
          <w:szCs w:val="28"/>
          <w:lang w:eastAsia="ru-RU"/>
        </w:rPr>
        <w:t>.</w:t>
      </w:r>
    </w:p>
    <w:p w14:paraId="6D23324C" w14:textId="041B7B98"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продолжил</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фольклорный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ансамбль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proofErr w:type="spellStart"/>
      <w:r w:rsidRPr="00031D96">
        <w:rPr>
          <w:rFonts w:ascii="Times New Roman" w:eastAsia="Times New Roman" w:hAnsi="Times New Roman"/>
          <w:sz w:val="28"/>
          <w:szCs w:val="28"/>
          <w:lang w:eastAsia="ru-RU"/>
        </w:rPr>
        <w:t>Мощ</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казенного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досуга»</w:t>
      </w:r>
      <w:r w:rsidR="001A04A7">
        <w:rPr>
          <w:rFonts w:ascii="Times New Roman" w:eastAsia="Times New Roman" w:hAnsi="Times New Roman"/>
          <w:sz w:val="28"/>
          <w:szCs w:val="28"/>
          <w:lang w:eastAsia="ru-RU"/>
        </w:rPr>
        <w:t xml:space="preserve"> </w:t>
      </w:r>
      <w:r w:rsidR="00974743">
        <w:rPr>
          <w:rFonts w:ascii="Times New Roman" w:eastAsia="Times New Roman" w:hAnsi="Times New Roman"/>
          <w:sz w:val="28"/>
          <w:szCs w:val="28"/>
          <w:lang w:eastAsia="ru-RU"/>
        </w:rPr>
        <w:t>д</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Шапша</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
    <w:p w14:paraId="7A4D6CD7" w14:textId="22D66766"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Хореографический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жанр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представлен</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танцевальными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ансамблями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студиями,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отдающими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предпочтение</w:t>
      </w:r>
      <w:r w:rsidR="001A04A7">
        <w:rPr>
          <w:rFonts w:ascii="Times New Roman" w:eastAsia="Times New Roman" w:hAnsi="Times New Roman"/>
          <w:sz w:val="28"/>
          <w:szCs w:val="28"/>
          <w:lang w:eastAsia="ru-RU"/>
        </w:rPr>
        <w:t xml:space="preserve"> </w:t>
      </w:r>
      <w:r w:rsidR="00081597">
        <w:rPr>
          <w:rFonts w:ascii="Times New Roman" w:eastAsia="Times New Roman" w:hAnsi="Times New Roman"/>
          <w:sz w:val="28"/>
          <w:szCs w:val="28"/>
          <w:lang w:eastAsia="ru-RU"/>
        </w:rPr>
        <w:t>эстрадным 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народным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танцам.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продолжили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работу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хореографическом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жанре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39</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формирований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(386</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участников).</w:t>
      </w:r>
      <w:r w:rsidR="001A04A7">
        <w:rPr>
          <w:rFonts w:ascii="Times New Roman" w:eastAsia="Times New Roman" w:hAnsi="Times New Roman"/>
          <w:sz w:val="28"/>
          <w:szCs w:val="28"/>
          <w:lang w:eastAsia="ru-RU"/>
        </w:rPr>
        <w:t xml:space="preserve"> </w:t>
      </w:r>
    </w:p>
    <w:p w14:paraId="07556F37" w14:textId="6CFE94CF"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iCs/>
          <w:sz w:val="28"/>
          <w:szCs w:val="28"/>
          <w:lang w:eastAsia="ru-RU"/>
        </w:rPr>
        <w:t>театральный</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жанр</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формирование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участник</w:t>
      </w:r>
      <w:r w:rsidR="007D3A0C" w:rsidRPr="00031D96">
        <w:rPr>
          <w:rFonts w:ascii="Times New Roman" w:eastAsia="Times New Roman" w:hAnsi="Times New Roman"/>
          <w:sz w:val="28"/>
          <w:szCs w:val="28"/>
          <w:lang w:eastAsia="ru-RU"/>
        </w:rPr>
        <w:t>а</w:t>
      </w:r>
      <w:r w:rsidRPr="00031D96">
        <w:rPr>
          <w:rFonts w:ascii="Times New Roman" w:eastAsia="Times New Roman" w:hAnsi="Times New Roman"/>
          <w:sz w:val="28"/>
          <w:szCs w:val="28"/>
          <w:lang w:eastAsia="ru-RU"/>
        </w:rPr>
        <w:t>).</w:t>
      </w:r>
    </w:p>
    <w:p w14:paraId="7398553D" w14:textId="56767548"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iCs/>
          <w:sz w:val="28"/>
          <w:szCs w:val="28"/>
          <w:lang w:eastAsia="ru-RU"/>
        </w:rPr>
        <w:t>Декоративно-прикладное</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искусство</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представлено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клубными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w:t>
      </w:r>
      <w:r w:rsidR="00526B81" w:rsidRPr="00031D96">
        <w:rPr>
          <w:rFonts w:ascii="Times New Roman" w:eastAsia="Times New Roman" w:hAnsi="Times New Roman"/>
          <w:sz w:val="28"/>
          <w:szCs w:val="28"/>
          <w:lang w:eastAsia="ru-RU"/>
        </w:rPr>
        <w:t>ормированиями</w:t>
      </w:r>
      <w:r w:rsidR="001A04A7">
        <w:rPr>
          <w:rFonts w:ascii="Times New Roman" w:eastAsia="Times New Roman" w:hAnsi="Times New Roman"/>
          <w:sz w:val="28"/>
          <w:szCs w:val="28"/>
          <w:lang w:eastAsia="ru-RU"/>
        </w:rPr>
        <w:t xml:space="preserve"> </w:t>
      </w:r>
      <w:r w:rsidR="00526B81" w:rsidRPr="00031D96">
        <w:rPr>
          <w:rFonts w:ascii="Times New Roman" w:eastAsia="Times New Roman" w:hAnsi="Times New Roman"/>
          <w:sz w:val="28"/>
          <w:szCs w:val="28"/>
          <w:lang w:eastAsia="ru-RU"/>
        </w:rPr>
        <w:t>(235</w:t>
      </w:r>
      <w:r w:rsidR="001A04A7">
        <w:rPr>
          <w:rFonts w:ascii="Times New Roman" w:eastAsia="Times New Roman" w:hAnsi="Times New Roman"/>
          <w:sz w:val="28"/>
          <w:szCs w:val="28"/>
          <w:lang w:eastAsia="ru-RU"/>
        </w:rPr>
        <w:t xml:space="preserve"> </w:t>
      </w:r>
      <w:r w:rsidR="00526B81" w:rsidRPr="00031D96">
        <w:rPr>
          <w:rFonts w:ascii="Times New Roman" w:eastAsia="Times New Roman" w:hAnsi="Times New Roman"/>
          <w:sz w:val="28"/>
          <w:szCs w:val="28"/>
          <w:lang w:eastAsia="ru-RU"/>
        </w:rPr>
        <w:t>участников).</w:t>
      </w:r>
    </w:p>
    <w:p w14:paraId="360AF135" w14:textId="50AD9B35"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творческие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коллективы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приняли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138</w:t>
      </w:r>
      <w:r w:rsidR="001A04A7">
        <w:rPr>
          <w:rFonts w:ascii="Times New Roman" w:eastAsia="Times New Roman" w:hAnsi="Times New Roman"/>
          <w:color w:val="FF0000"/>
          <w:sz w:val="28"/>
          <w:szCs w:val="28"/>
          <w:lang w:eastAsia="ru-RU"/>
        </w:rPr>
        <w:t xml:space="preserve"> </w:t>
      </w:r>
      <w:r w:rsidRPr="00031D96">
        <w:rPr>
          <w:rFonts w:ascii="Times New Roman" w:eastAsia="Times New Roman" w:hAnsi="Times New Roman"/>
          <w:sz w:val="28"/>
          <w:szCs w:val="28"/>
          <w:lang w:eastAsia="ru-RU"/>
        </w:rPr>
        <w:t>конкурсах,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фестивалях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различных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уровней,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которых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349</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участников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стали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лауреатами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(дипломантами)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степени.</w:t>
      </w:r>
    </w:p>
    <w:p w14:paraId="5CD45565" w14:textId="628F97AC" w:rsidR="0085035F" w:rsidRPr="006C57E3"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реализуются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значимые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культурно-массовые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мероприятия,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фестиваль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самодеятельного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народного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творчества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родное»,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фестиваль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творчества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граждан</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старшего</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поколения</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«Не</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стареют</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душой</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ветераны»,</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конкурс</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детского</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творчества</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«Остров</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детства»,</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фестиваль</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художественного</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творчества</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граждан</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ограниченными</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возможностями</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здоровья</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«Я</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радость</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нахожу</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6C57E3">
        <w:rPr>
          <w:rFonts w:ascii="Times New Roman" w:eastAsia="Times New Roman" w:hAnsi="Times New Roman"/>
          <w:sz w:val="28"/>
          <w:szCs w:val="28"/>
          <w:lang w:eastAsia="ru-RU"/>
        </w:rPr>
        <w:t>друзьях».</w:t>
      </w:r>
    </w:p>
    <w:p w14:paraId="1B9355C7" w14:textId="46D912D7" w:rsidR="006C57E3" w:rsidRPr="006C57E3" w:rsidRDefault="006C57E3" w:rsidP="0018570B">
      <w:pPr>
        <w:spacing w:after="0" w:line="240" w:lineRule="auto"/>
        <w:ind w:firstLine="709"/>
        <w:jc w:val="both"/>
        <w:rPr>
          <w:rFonts w:ascii="Times New Roman" w:hAnsi="Times New Roman"/>
          <w:sz w:val="28"/>
          <w:szCs w:val="28"/>
          <w:lang w:eastAsia="ru-RU"/>
        </w:rPr>
      </w:pPr>
      <w:r w:rsidRPr="006C57E3">
        <w:rPr>
          <w:rFonts w:ascii="Times New Roman" w:hAnsi="Times New Roman"/>
          <w:sz w:val="28"/>
          <w:szCs w:val="28"/>
          <w:lang w:eastAsia="ru-RU"/>
        </w:rPr>
        <w:t>Одним</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из</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ярких</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событий</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культурной</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жизни</w:t>
      </w:r>
      <w:r w:rsidR="001A04A7">
        <w:rPr>
          <w:rFonts w:ascii="Times New Roman" w:hAnsi="Times New Roman"/>
          <w:sz w:val="28"/>
          <w:szCs w:val="28"/>
          <w:lang w:eastAsia="ru-RU"/>
        </w:rPr>
        <w:t xml:space="preserve"> </w:t>
      </w:r>
      <w:r w:rsidR="00B33CA9">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стало</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воссоздание</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подвига</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уроженца</w:t>
      </w:r>
      <w:r w:rsidR="001A04A7">
        <w:rPr>
          <w:rFonts w:ascii="Times New Roman" w:hAnsi="Times New Roman"/>
          <w:sz w:val="28"/>
          <w:szCs w:val="28"/>
          <w:lang w:eastAsia="ru-RU"/>
        </w:rPr>
        <w:t xml:space="preserve"> </w:t>
      </w:r>
      <w:proofErr w:type="spellStart"/>
      <w:r w:rsidRPr="006C57E3">
        <w:rPr>
          <w:rFonts w:ascii="Times New Roman" w:hAnsi="Times New Roman"/>
          <w:sz w:val="28"/>
          <w:szCs w:val="28"/>
          <w:lang w:eastAsia="ru-RU"/>
        </w:rPr>
        <w:t>Самаровского</w:t>
      </w:r>
      <w:proofErr w:type="spellEnd"/>
      <w:r w:rsidR="001A04A7">
        <w:rPr>
          <w:rFonts w:ascii="Times New Roman" w:hAnsi="Times New Roman"/>
          <w:sz w:val="28"/>
          <w:szCs w:val="28"/>
          <w:lang w:eastAsia="ru-RU"/>
        </w:rPr>
        <w:t xml:space="preserve"> </w:t>
      </w:r>
      <w:r w:rsidRPr="006C57E3">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Петра</w:t>
      </w:r>
      <w:r w:rsidR="001A04A7">
        <w:rPr>
          <w:rFonts w:ascii="Times New Roman" w:hAnsi="Times New Roman"/>
          <w:sz w:val="28"/>
          <w:szCs w:val="28"/>
          <w:lang w:eastAsia="ru-RU"/>
        </w:rPr>
        <w:t xml:space="preserve"> </w:t>
      </w:r>
      <w:proofErr w:type="spellStart"/>
      <w:r w:rsidRPr="006C57E3">
        <w:rPr>
          <w:rFonts w:ascii="Times New Roman" w:hAnsi="Times New Roman"/>
          <w:sz w:val="28"/>
          <w:szCs w:val="28"/>
          <w:lang w:eastAsia="ru-RU"/>
        </w:rPr>
        <w:t>Бабичева</w:t>
      </w:r>
      <w:proofErr w:type="spellEnd"/>
      <w:r w:rsidRPr="006C57E3">
        <w:rPr>
          <w:rFonts w:ascii="Times New Roman" w:hAnsi="Times New Roman"/>
          <w:sz w:val="28"/>
          <w:szCs w:val="28"/>
          <w:lang w:eastAsia="ru-RU"/>
        </w:rPr>
        <w:t>,</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удостоенного</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звания</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Героя</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Советского</w:t>
      </w:r>
      <w:r w:rsidR="001A04A7">
        <w:rPr>
          <w:rFonts w:ascii="Times New Roman" w:hAnsi="Times New Roman"/>
          <w:sz w:val="28"/>
          <w:szCs w:val="28"/>
          <w:lang w:eastAsia="ru-RU"/>
        </w:rPr>
        <w:t xml:space="preserve"> </w:t>
      </w:r>
      <w:r w:rsidRPr="006C57E3">
        <w:rPr>
          <w:rFonts w:ascii="Times New Roman" w:hAnsi="Times New Roman"/>
          <w:sz w:val="28"/>
          <w:szCs w:val="28"/>
          <w:lang w:eastAsia="ru-RU"/>
        </w:rPr>
        <w:t>Союза.</w:t>
      </w:r>
    </w:p>
    <w:p w14:paraId="661DAAE6" w14:textId="4676B797" w:rsidR="00B33CA9" w:rsidRDefault="006C57E3" w:rsidP="0018570B">
      <w:pPr>
        <w:pStyle w:val="Pa5"/>
        <w:spacing w:line="240" w:lineRule="auto"/>
        <w:ind w:firstLine="709"/>
        <w:jc w:val="both"/>
        <w:rPr>
          <w:rFonts w:ascii="Times New Roman" w:hAnsi="Times New Roman"/>
          <w:color w:val="000000"/>
          <w:sz w:val="28"/>
          <w:szCs w:val="28"/>
        </w:rPr>
      </w:pPr>
      <w:r w:rsidRPr="006C57E3">
        <w:rPr>
          <w:rFonts w:ascii="Times New Roman" w:hAnsi="Times New Roman"/>
          <w:color w:val="000000"/>
          <w:sz w:val="28"/>
          <w:szCs w:val="28"/>
        </w:rPr>
        <w:t>Участники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события</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жители</w:t>
      </w:r>
      <w:r w:rsidR="001A04A7">
        <w:rPr>
          <w:rFonts w:ascii="Times New Roman" w:hAnsi="Times New Roman"/>
          <w:color w:val="000000"/>
          <w:sz w:val="28"/>
          <w:szCs w:val="28"/>
        </w:rPr>
        <w:t xml:space="preserve"> </w:t>
      </w:r>
      <w:proofErr w:type="spellStart"/>
      <w:r w:rsidRPr="006C57E3">
        <w:rPr>
          <w:rFonts w:ascii="Times New Roman" w:hAnsi="Times New Roman"/>
          <w:color w:val="000000"/>
          <w:sz w:val="28"/>
          <w:szCs w:val="28"/>
        </w:rPr>
        <w:t>Луговского</w:t>
      </w:r>
      <w:proofErr w:type="spellEnd"/>
      <w:r w:rsidR="001A04A7">
        <w:rPr>
          <w:rFonts w:ascii="Times New Roman" w:hAnsi="Times New Roman"/>
          <w:color w:val="000000"/>
          <w:sz w:val="28"/>
          <w:szCs w:val="28"/>
        </w:rPr>
        <w:t xml:space="preserve"> </w:t>
      </w:r>
      <w:r w:rsidRPr="006C57E3">
        <w:rPr>
          <w:rFonts w:ascii="Times New Roman" w:hAnsi="Times New Roman"/>
          <w:color w:val="000000"/>
          <w:sz w:val="28"/>
          <w:szCs w:val="28"/>
        </w:rPr>
        <w:t>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других</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поселков,</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энтузиасты</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из</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окружной</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столицы</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выступили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в</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обмундировании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с</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вооружением</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времен</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Великой</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Отечественной</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войны.</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Организаторы:</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администраци</w:t>
      </w:r>
      <w:r w:rsidR="00B33CA9">
        <w:rPr>
          <w:rFonts w:ascii="Times New Roman" w:hAnsi="Times New Roman"/>
          <w:color w:val="000000"/>
          <w:sz w:val="28"/>
          <w:szCs w:val="28"/>
        </w:rPr>
        <w:t>я</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района</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сельского</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поселения</w:t>
      </w:r>
      <w:r w:rsidR="001A04A7">
        <w:rPr>
          <w:rFonts w:ascii="Times New Roman" w:hAnsi="Times New Roman"/>
          <w:color w:val="000000"/>
          <w:sz w:val="28"/>
          <w:szCs w:val="28"/>
        </w:rPr>
        <w:t xml:space="preserve"> </w:t>
      </w:r>
      <w:proofErr w:type="spellStart"/>
      <w:r w:rsidRPr="006C57E3">
        <w:rPr>
          <w:rFonts w:ascii="Times New Roman" w:hAnsi="Times New Roman"/>
          <w:color w:val="000000"/>
          <w:sz w:val="28"/>
          <w:szCs w:val="28"/>
        </w:rPr>
        <w:t>Луговской</w:t>
      </w:r>
      <w:proofErr w:type="spellEnd"/>
      <w:r w:rsidRPr="006C57E3">
        <w:rPr>
          <w:rFonts w:ascii="Times New Roman" w:hAnsi="Times New Roman"/>
          <w:color w:val="000000"/>
          <w:sz w:val="28"/>
          <w:szCs w:val="28"/>
        </w:rPr>
        <w:t>,</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«Центр</w:t>
      </w:r>
      <w:r w:rsidR="001A04A7">
        <w:rPr>
          <w:rFonts w:ascii="Times New Roman" w:hAnsi="Times New Roman"/>
          <w:color w:val="000000"/>
          <w:sz w:val="28"/>
          <w:szCs w:val="28"/>
        </w:rPr>
        <w:t xml:space="preserve"> </w:t>
      </w:r>
      <w:proofErr w:type="spellStart"/>
      <w:r w:rsidRPr="006C57E3">
        <w:rPr>
          <w:rFonts w:ascii="Times New Roman" w:hAnsi="Times New Roman"/>
          <w:color w:val="000000"/>
          <w:sz w:val="28"/>
          <w:szCs w:val="28"/>
        </w:rPr>
        <w:t>ТиГР</w:t>
      </w:r>
      <w:proofErr w:type="spellEnd"/>
      <w:r w:rsidRPr="006C57E3">
        <w:rPr>
          <w:rFonts w:ascii="Times New Roman" w:hAnsi="Times New Roman"/>
          <w:color w:val="000000"/>
          <w:sz w:val="28"/>
          <w:szCs w:val="28"/>
        </w:rPr>
        <w:t>»,</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также</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поддержку</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оказали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депутаты</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Думы</w:t>
      </w:r>
      <w:r w:rsidR="001A04A7">
        <w:rPr>
          <w:rFonts w:ascii="Times New Roman" w:hAnsi="Times New Roman"/>
          <w:color w:val="000000"/>
          <w:sz w:val="28"/>
          <w:szCs w:val="28"/>
        </w:rPr>
        <w:t xml:space="preserve"> </w:t>
      </w:r>
      <w:r w:rsidR="00B33CA9">
        <w:rPr>
          <w:rFonts w:ascii="Times New Roman" w:hAnsi="Times New Roman"/>
          <w:color w:val="000000"/>
          <w:sz w:val="28"/>
          <w:szCs w:val="28"/>
        </w:rPr>
        <w:t>Ханты-Мансийского</w:t>
      </w:r>
      <w:r w:rsidR="001A04A7">
        <w:rPr>
          <w:rFonts w:ascii="Times New Roman" w:hAnsi="Times New Roman"/>
          <w:color w:val="000000"/>
          <w:sz w:val="28"/>
          <w:szCs w:val="28"/>
        </w:rPr>
        <w:t xml:space="preserve"> </w:t>
      </w:r>
      <w:r w:rsidR="00B33CA9">
        <w:rPr>
          <w:rFonts w:ascii="Times New Roman" w:hAnsi="Times New Roman"/>
          <w:color w:val="000000"/>
          <w:sz w:val="28"/>
          <w:szCs w:val="28"/>
        </w:rPr>
        <w:t>автономного</w:t>
      </w:r>
      <w:r w:rsidR="001A04A7">
        <w:rPr>
          <w:rFonts w:ascii="Times New Roman" w:hAnsi="Times New Roman"/>
          <w:color w:val="000000"/>
          <w:sz w:val="28"/>
          <w:szCs w:val="28"/>
        </w:rPr>
        <w:t xml:space="preserve"> </w:t>
      </w:r>
      <w:r w:rsidR="00B33CA9">
        <w:rPr>
          <w:rFonts w:ascii="Times New Roman" w:hAnsi="Times New Roman"/>
          <w:color w:val="000000"/>
          <w:sz w:val="28"/>
          <w:szCs w:val="28"/>
        </w:rPr>
        <w:t>округа</w:t>
      </w:r>
      <w:r w:rsidR="001A04A7">
        <w:rPr>
          <w:rFonts w:ascii="Times New Roman" w:hAnsi="Times New Roman"/>
          <w:color w:val="000000"/>
          <w:sz w:val="28"/>
          <w:szCs w:val="28"/>
        </w:rPr>
        <w:t xml:space="preserve"> </w:t>
      </w:r>
      <w:r w:rsidR="00B33CA9">
        <w:rPr>
          <w:rFonts w:ascii="Times New Roman" w:hAnsi="Times New Roman"/>
          <w:color w:val="000000"/>
          <w:sz w:val="28"/>
          <w:szCs w:val="28"/>
        </w:rPr>
        <w:t>–</w:t>
      </w:r>
      <w:r w:rsidR="001A04A7">
        <w:rPr>
          <w:rFonts w:ascii="Times New Roman" w:hAnsi="Times New Roman"/>
          <w:color w:val="000000"/>
          <w:sz w:val="28"/>
          <w:szCs w:val="28"/>
        </w:rPr>
        <w:t xml:space="preserve"> </w:t>
      </w:r>
      <w:r w:rsidR="00B33CA9">
        <w:rPr>
          <w:rFonts w:ascii="Times New Roman" w:hAnsi="Times New Roman"/>
          <w:color w:val="000000"/>
          <w:sz w:val="28"/>
          <w:szCs w:val="28"/>
        </w:rPr>
        <w:t>Югры.</w:t>
      </w:r>
    </w:p>
    <w:p w14:paraId="54567E24" w14:textId="1ADAC384" w:rsidR="0085035F" w:rsidRPr="006C57E3" w:rsidRDefault="0085035F" w:rsidP="0018570B">
      <w:pPr>
        <w:pStyle w:val="ab"/>
        <w:ind w:firstLine="709"/>
        <w:jc w:val="both"/>
        <w:rPr>
          <w:sz w:val="28"/>
          <w:szCs w:val="28"/>
        </w:rPr>
      </w:pPr>
      <w:r w:rsidRPr="006C57E3">
        <w:rPr>
          <w:sz w:val="28"/>
          <w:szCs w:val="28"/>
        </w:rPr>
        <w:t>В</w:t>
      </w:r>
      <w:r w:rsidR="001A04A7">
        <w:rPr>
          <w:sz w:val="28"/>
          <w:szCs w:val="28"/>
        </w:rPr>
        <w:t xml:space="preserve"> </w:t>
      </w:r>
      <w:r w:rsidRPr="006C57E3">
        <w:rPr>
          <w:sz w:val="28"/>
          <w:szCs w:val="28"/>
        </w:rPr>
        <w:t>федеральный</w:t>
      </w:r>
      <w:r w:rsidR="001A04A7">
        <w:rPr>
          <w:sz w:val="28"/>
          <w:szCs w:val="28"/>
        </w:rPr>
        <w:t xml:space="preserve"> </w:t>
      </w:r>
      <w:r w:rsidRPr="006C57E3">
        <w:rPr>
          <w:sz w:val="28"/>
          <w:szCs w:val="28"/>
        </w:rPr>
        <w:t>проект</w:t>
      </w:r>
      <w:r w:rsidR="001A04A7">
        <w:rPr>
          <w:sz w:val="28"/>
          <w:szCs w:val="28"/>
        </w:rPr>
        <w:t xml:space="preserve"> </w:t>
      </w:r>
      <w:r w:rsidRPr="006C57E3">
        <w:rPr>
          <w:sz w:val="28"/>
          <w:szCs w:val="28"/>
        </w:rPr>
        <w:t>«Пушкинская</w:t>
      </w:r>
      <w:r w:rsidR="001A04A7">
        <w:rPr>
          <w:sz w:val="28"/>
          <w:szCs w:val="28"/>
        </w:rPr>
        <w:t xml:space="preserve"> </w:t>
      </w:r>
      <w:r w:rsidRPr="006C57E3">
        <w:rPr>
          <w:sz w:val="28"/>
          <w:szCs w:val="28"/>
        </w:rPr>
        <w:t>карта»</w:t>
      </w:r>
      <w:r w:rsidR="001A04A7">
        <w:rPr>
          <w:sz w:val="28"/>
          <w:szCs w:val="28"/>
        </w:rPr>
        <w:t xml:space="preserve"> </w:t>
      </w:r>
      <w:r w:rsidRPr="006C57E3">
        <w:rPr>
          <w:sz w:val="28"/>
          <w:szCs w:val="28"/>
        </w:rPr>
        <w:t>вошли</w:t>
      </w:r>
      <w:r w:rsidR="001A04A7">
        <w:rPr>
          <w:sz w:val="28"/>
          <w:szCs w:val="28"/>
        </w:rPr>
        <w:t xml:space="preserve"> </w:t>
      </w:r>
      <w:r w:rsidRPr="006C57E3">
        <w:rPr>
          <w:sz w:val="28"/>
          <w:szCs w:val="28"/>
        </w:rPr>
        <w:t>три</w:t>
      </w:r>
      <w:r w:rsidR="001A04A7">
        <w:rPr>
          <w:sz w:val="28"/>
          <w:szCs w:val="28"/>
        </w:rPr>
        <w:t xml:space="preserve"> </w:t>
      </w:r>
      <w:r w:rsidRPr="006C57E3">
        <w:rPr>
          <w:sz w:val="28"/>
          <w:szCs w:val="28"/>
        </w:rPr>
        <w:t>учреждения</w:t>
      </w:r>
      <w:r w:rsidR="001A04A7">
        <w:rPr>
          <w:sz w:val="28"/>
          <w:szCs w:val="28"/>
        </w:rPr>
        <w:t xml:space="preserve"> </w:t>
      </w:r>
      <w:r w:rsidRPr="006C57E3">
        <w:rPr>
          <w:sz w:val="28"/>
          <w:szCs w:val="28"/>
        </w:rPr>
        <w:t>культуры</w:t>
      </w:r>
      <w:r w:rsidR="001A04A7">
        <w:rPr>
          <w:sz w:val="28"/>
          <w:szCs w:val="28"/>
        </w:rPr>
        <w:t xml:space="preserve"> </w:t>
      </w:r>
      <w:r w:rsidRPr="006C57E3">
        <w:rPr>
          <w:sz w:val="28"/>
          <w:szCs w:val="28"/>
        </w:rPr>
        <w:t>сельских</w:t>
      </w:r>
      <w:r w:rsidR="001A04A7">
        <w:rPr>
          <w:sz w:val="28"/>
          <w:szCs w:val="28"/>
        </w:rPr>
        <w:t xml:space="preserve"> </w:t>
      </w:r>
      <w:r w:rsidRPr="006C57E3">
        <w:rPr>
          <w:sz w:val="28"/>
          <w:szCs w:val="28"/>
        </w:rPr>
        <w:t>поселений:</w:t>
      </w:r>
      <w:r w:rsidR="001A04A7">
        <w:rPr>
          <w:sz w:val="28"/>
          <w:szCs w:val="28"/>
        </w:rPr>
        <w:t xml:space="preserve"> </w:t>
      </w:r>
      <w:proofErr w:type="spellStart"/>
      <w:r w:rsidRPr="006C57E3">
        <w:rPr>
          <w:sz w:val="28"/>
          <w:szCs w:val="28"/>
        </w:rPr>
        <w:t>Согом</w:t>
      </w:r>
      <w:proofErr w:type="spellEnd"/>
      <w:r w:rsidRPr="006C57E3">
        <w:rPr>
          <w:sz w:val="28"/>
          <w:szCs w:val="28"/>
        </w:rPr>
        <w:t>,</w:t>
      </w:r>
      <w:r w:rsidR="001A04A7">
        <w:rPr>
          <w:sz w:val="28"/>
          <w:szCs w:val="28"/>
        </w:rPr>
        <w:t xml:space="preserve"> </w:t>
      </w:r>
      <w:proofErr w:type="spellStart"/>
      <w:r w:rsidRPr="006C57E3">
        <w:rPr>
          <w:sz w:val="28"/>
          <w:szCs w:val="28"/>
        </w:rPr>
        <w:t>Шапша</w:t>
      </w:r>
      <w:proofErr w:type="spellEnd"/>
      <w:r w:rsidR="006A579A" w:rsidRPr="006C57E3">
        <w:rPr>
          <w:sz w:val="28"/>
          <w:szCs w:val="28"/>
        </w:rPr>
        <w:t>,</w:t>
      </w:r>
      <w:r w:rsidR="001A04A7">
        <w:rPr>
          <w:sz w:val="28"/>
          <w:szCs w:val="28"/>
        </w:rPr>
        <w:t xml:space="preserve"> </w:t>
      </w:r>
      <w:proofErr w:type="spellStart"/>
      <w:r w:rsidRPr="006C57E3">
        <w:rPr>
          <w:sz w:val="28"/>
          <w:szCs w:val="28"/>
        </w:rPr>
        <w:t>Селиярово</w:t>
      </w:r>
      <w:proofErr w:type="spellEnd"/>
      <w:r w:rsidRPr="006C57E3">
        <w:rPr>
          <w:sz w:val="28"/>
          <w:szCs w:val="28"/>
        </w:rPr>
        <w:t>.</w:t>
      </w:r>
    </w:p>
    <w:p w14:paraId="15321ACD" w14:textId="7EB019B8" w:rsidR="0085035F" w:rsidRPr="00031D96" w:rsidRDefault="0085035F" w:rsidP="0018570B">
      <w:pPr>
        <w:pStyle w:val="ab"/>
        <w:ind w:firstLine="709"/>
        <w:jc w:val="both"/>
        <w:rPr>
          <w:sz w:val="28"/>
          <w:szCs w:val="28"/>
        </w:rPr>
      </w:pPr>
      <w:r w:rsidRPr="006C57E3">
        <w:rPr>
          <w:sz w:val="28"/>
          <w:szCs w:val="28"/>
        </w:rPr>
        <w:t>Руководители</w:t>
      </w:r>
      <w:r w:rsidR="001A04A7">
        <w:rPr>
          <w:sz w:val="28"/>
          <w:szCs w:val="28"/>
        </w:rPr>
        <w:t xml:space="preserve"> </w:t>
      </w:r>
      <w:r w:rsidRPr="006C57E3">
        <w:rPr>
          <w:sz w:val="28"/>
          <w:szCs w:val="28"/>
        </w:rPr>
        <w:t>сельских</w:t>
      </w:r>
      <w:r w:rsidR="001A04A7">
        <w:rPr>
          <w:sz w:val="28"/>
          <w:szCs w:val="28"/>
        </w:rPr>
        <w:t xml:space="preserve"> </w:t>
      </w:r>
      <w:r w:rsidRPr="006C57E3">
        <w:rPr>
          <w:sz w:val="28"/>
          <w:szCs w:val="28"/>
        </w:rPr>
        <w:t>домов</w:t>
      </w:r>
      <w:r w:rsidR="001A04A7">
        <w:rPr>
          <w:sz w:val="28"/>
          <w:szCs w:val="28"/>
        </w:rPr>
        <w:t xml:space="preserve"> </w:t>
      </w:r>
      <w:r w:rsidRPr="00031D96">
        <w:rPr>
          <w:sz w:val="28"/>
          <w:szCs w:val="28"/>
        </w:rPr>
        <w:t>культуры</w:t>
      </w:r>
      <w:r w:rsidR="001A04A7">
        <w:rPr>
          <w:sz w:val="28"/>
          <w:szCs w:val="28"/>
        </w:rPr>
        <w:t xml:space="preserve"> </w:t>
      </w:r>
      <w:r w:rsidRPr="00031D96">
        <w:rPr>
          <w:sz w:val="28"/>
          <w:szCs w:val="28"/>
        </w:rPr>
        <w:t>разрабатывают</w:t>
      </w:r>
      <w:r w:rsidR="001A04A7">
        <w:rPr>
          <w:sz w:val="28"/>
          <w:szCs w:val="28"/>
        </w:rPr>
        <w:t xml:space="preserve"> </w:t>
      </w:r>
      <w:r w:rsidRPr="00031D96">
        <w:rPr>
          <w:sz w:val="28"/>
          <w:szCs w:val="28"/>
        </w:rPr>
        <w:t>перечень</w:t>
      </w:r>
      <w:r w:rsidR="001A04A7">
        <w:rPr>
          <w:sz w:val="28"/>
          <w:szCs w:val="28"/>
        </w:rPr>
        <w:t xml:space="preserve"> </w:t>
      </w:r>
      <w:r w:rsidRPr="00031D96">
        <w:rPr>
          <w:sz w:val="28"/>
          <w:szCs w:val="28"/>
        </w:rPr>
        <w:t>мероприятий,</w:t>
      </w:r>
      <w:r w:rsidR="001A04A7">
        <w:rPr>
          <w:sz w:val="28"/>
          <w:szCs w:val="28"/>
        </w:rPr>
        <w:t xml:space="preserve"> </w:t>
      </w:r>
      <w:r w:rsidRPr="00031D96">
        <w:rPr>
          <w:sz w:val="28"/>
          <w:szCs w:val="28"/>
        </w:rPr>
        <w:t>участвующих</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программе</w:t>
      </w:r>
      <w:r w:rsidR="001A04A7">
        <w:rPr>
          <w:sz w:val="28"/>
          <w:szCs w:val="28"/>
        </w:rPr>
        <w:t xml:space="preserve"> </w:t>
      </w:r>
      <w:r w:rsidRPr="00031D96">
        <w:rPr>
          <w:sz w:val="28"/>
          <w:szCs w:val="28"/>
        </w:rPr>
        <w:t>«Пушкинская</w:t>
      </w:r>
      <w:r w:rsidR="001A04A7">
        <w:rPr>
          <w:sz w:val="28"/>
          <w:szCs w:val="28"/>
        </w:rPr>
        <w:t xml:space="preserve"> </w:t>
      </w:r>
      <w:r w:rsidRPr="00031D96">
        <w:rPr>
          <w:sz w:val="28"/>
          <w:szCs w:val="28"/>
        </w:rPr>
        <w:t>карта».</w:t>
      </w:r>
    </w:p>
    <w:p w14:paraId="7261B075" w14:textId="5AFD6ADC" w:rsidR="0085035F" w:rsidRPr="00031D96" w:rsidRDefault="0085035F" w:rsidP="0018570B">
      <w:pPr>
        <w:pStyle w:val="ab"/>
        <w:ind w:firstLine="709"/>
        <w:jc w:val="both"/>
        <w:rPr>
          <w:sz w:val="28"/>
          <w:szCs w:val="28"/>
        </w:rPr>
      </w:pPr>
      <w:r w:rsidRPr="00031D96">
        <w:rPr>
          <w:sz w:val="28"/>
          <w:szCs w:val="28"/>
        </w:rPr>
        <w:t>В</w:t>
      </w:r>
      <w:r w:rsidR="001A04A7">
        <w:rPr>
          <w:sz w:val="28"/>
          <w:szCs w:val="28"/>
        </w:rPr>
        <w:t xml:space="preserve"> </w:t>
      </w:r>
      <w:r w:rsidRPr="00031D96">
        <w:rPr>
          <w:sz w:val="28"/>
          <w:szCs w:val="28"/>
        </w:rPr>
        <w:t>настоящее</w:t>
      </w:r>
      <w:r w:rsidR="001A04A7">
        <w:rPr>
          <w:sz w:val="28"/>
          <w:szCs w:val="28"/>
        </w:rPr>
        <w:t xml:space="preserve"> </w:t>
      </w:r>
      <w:r w:rsidRPr="00031D96">
        <w:rPr>
          <w:sz w:val="28"/>
          <w:szCs w:val="28"/>
        </w:rPr>
        <w:t>время</w:t>
      </w:r>
      <w:r w:rsidR="001A04A7">
        <w:rPr>
          <w:sz w:val="28"/>
          <w:szCs w:val="28"/>
        </w:rPr>
        <w:t xml:space="preserve"> </w:t>
      </w:r>
      <w:r w:rsidRPr="00031D96">
        <w:rPr>
          <w:sz w:val="28"/>
          <w:szCs w:val="28"/>
        </w:rPr>
        <w:t>выпущено</w:t>
      </w:r>
      <w:r w:rsidR="001A04A7">
        <w:rPr>
          <w:sz w:val="28"/>
          <w:szCs w:val="28"/>
        </w:rPr>
        <w:t xml:space="preserve"> </w:t>
      </w:r>
      <w:r w:rsidRPr="00031D96">
        <w:rPr>
          <w:sz w:val="28"/>
          <w:szCs w:val="28"/>
        </w:rPr>
        <w:t>539</w:t>
      </w:r>
      <w:r w:rsidR="001A04A7">
        <w:rPr>
          <w:sz w:val="28"/>
          <w:szCs w:val="28"/>
        </w:rPr>
        <w:t xml:space="preserve"> </w:t>
      </w:r>
      <w:r w:rsidRPr="00031D96">
        <w:rPr>
          <w:sz w:val="28"/>
          <w:szCs w:val="28"/>
        </w:rPr>
        <w:t>карт</w:t>
      </w:r>
      <w:r w:rsidR="00C02951" w:rsidRPr="00031D96">
        <w:rPr>
          <w:sz w:val="28"/>
          <w:szCs w:val="28"/>
        </w:rPr>
        <w:t>,</w:t>
      </w:r>
      <w:r w:rsidR="001A04A7">
        <w:rPr>
          <w:sz w:val="28"/>
          <w:szCs w:val="28"/>
        </w:rPr>
        <w:t xml:space="preserve"> </w:t>
      </w:r>
      <w:r w:rsidRPr="00031D96">
        <w:rPr>
          <w:sz w:val="28"/>
          <w:szCs w:val="28"/>
        </w:rPr>
        <w:t>или</w:t>
      </w:r>
      <w:r w:rsidR="001A04A7">
        <w:rPr>
          <w:sz w:val="28"/>
          <w:szCs w:val="28"/>
        </w:rPr>
        <w:t xml:space="preserve"> </w:t>
      </w:r>
      <w:r w:rsidRPr="00031D96">
        <w:rPr>
          <w:sz w:val="28"/>
          <w:szCs w:val="28"/>
        </w:rPr>
        <w:t>30%</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количества</w:t>
      </w:r>
      <w:r w:rsidR="001A04A7">
        <w:rPr>
          <w:sz w:val="28"/>
          <w:szCs w:val="28"/>
        </w:rPr>
        <w:t xml:space="preserve"> </w:t>
      </w:r>
      <w:r w:rsidRPr="00031D96">
        <w:rPr>
          <w:sz w:val="28"/>
          <w:szCs w:val="28"/>
        </w:rPr>
        <w:t>граждан</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возрасте</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14</w:t>
      </w:r>
      <w:r w:rsidR="001A04A7">
        <w:rPr>
          <w:sz w:val="28"/>
          <w:szCs w:val="28"/>
        </w:rPr>
        <w:t xml:space="preserve"> </w:t>
      </w:r>
      <w:r w:rsidRPr="00031D96">
        <w:rPr>
          <w:sz w:val="28"/>
          <w:szCs w:val="28"/>
        </w:rPr>
        <w:t>до</w:t>
      </w:r>
      <w:r w:rsidR="001A04A7">
        <w:rPr>
          <w:sz w:val="28"/>
          <w:szCs w:val="28"/>
        </w:rPr>
        <w:t xml:space="preserve"> </w:t>
      </w:r>
      <w:r w:rsidRPr="00031D96">
        <w:rPr>
          <w:sz w:val="28"/>
          <w:szCs w:val="28"/>
        </w:rPr>
        <w:t>22</w:t>
      </w:r>
      <w:r w:rsidR="001A04A7">
        <w:rPr>
          <w:sz w:val="28"/>
          <w:szCs w:val="28"/>
        </w:rPr>
        <w:t xml:space="preserve"> </w:t>
      </w:r>
      <w:r w:rsidRPr="00031D96">
        <w:rPr>
          <w:sz w:val="28"/>
          <w:szCs w:val="28"/>
        </w:rPr>
        <w:t>лет,</w:t>
      </w:r>
      <w:r w:rsidR="001A04A7">
        <w:rPr>
          <w:sz w:val="28"/>
          <w:szCs w:val="28"/>
        </w:rPr>
        <w:t xml:space="preserve"> </w:t>
      </w:r>
      <w:r w:rsidRPr="00031D96">
        <w:rPr>
          <w:sz w:val="28"/>
          <w:szCs w:val="28"/>
        </w:rPr>
        <w:t>проживающих</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районе.</w:t>
      </w:r>
      <w:r w:rsidR="001A04A7">
        <w:rPr>
          <w:sz w:val="28"/>
          <w:szCs w:val="28"/>
        </w:rPr>
        <w:t xml:space="preserve"> </w:t>
      </w:r>
      <w:r w:rsidR="00C301CF" w:rsidRPr="00031D96">
        <w:rPr>
          <w:sz w:val="28"/>
          <w:szCs w:val="28"/>
        </w:rPr>
        <w:t>Активных</w:t>
      </w:r>
      <w:r w:rsidR="001A04A7">
        <w:rPr>
          <w:sz w:val="28"/>
          <w:szCs w:val="28"/>
        </w:rPr>
        <w:t xml:space="preserve"> </w:t>
      </w:r>
      <w:r w:rsidR="00C301CF" w:rsidRPr="00031D96">
        <w:rPr>
          <w:sz w:val="28"/>
          <w:szCs w:val="28"/>
        </w:rPr>
        <w:t>карт</w:t>
      </w:r>
      <w:r w:rsidR="001A04A7">
        <w:rPr>
          <w:sz w:val="28"/>
          <w:szCs w:val="28"/>
        </w:rPr>
        <w:t xml:space="preserve"> </w:t>
      </w:r>
      <w:r w:rsidR="006206DA" w:rsidRPr="00031D96">
        <w:rPr>
          <w:sz w:val="28"/>
          <w:szCs w:val="28"/>
        </w:rPr>
        <w:t>–</w:t>
      </w:r>
      <w:r w:rsidR="001A04A7">
        <w:rPr>
          <w:sz w:val="28"/>
          <w:szCs w:val="28"/>
        </w:rPr>
        <w:t xml:space="preserve"> </w:t>
      </w:r>
      <w:r w:rsidRPr="00031D96">
        <w:rPr>
          <w:sz w:val="28"/>
          <w:szCs w:val="28"/>
        </w:rPr>
        <w:t>396</w:t>
      </w:r>
      <w:r w:rsidR="001A04A7">
        <w:rPr>
          <w:sz w:val="28"/>
          <w:szCs w:val="28"/>
        </w:rPr>
        <w:t xml:space="preserve"> </w:t>
      </w:r>
      <w:r w:rsidRPr="00031D96">
        <w:rPr>
          <w:sz w:val="28"/>
          <w:szCs w:val="28"/>
        </w:rPr>
        <w:t>штук.</w:t>
      </w:r>
    </w:p>
    <w:p w14:paraId="28BB6766" w14:textId="5E214BEC" w:rsidR="0085035F" w:rsidRPr="00031D96" w:rsidRDefault="0085035F" w:rsidP="0018570B">
      <w:pPr>
        <w:pStyle w:val="ab"/>
        <w:ind w:firstLine="709"/>
        <w:jc w:val="both"/>
        <w:rPr>
          <w:sz w:val="28"/>
          <w:szCs w:val="28"/>
        </w:rPr>
      </w:pPr>
      <w:r w:rsidRPr="00031D96">
        <w:rPr>
          <w:sz w:val="28"/>
          <w:szCs w:val="28"/>
        </w:rPr>
        <w:t>В</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году</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базе</w:t>
      </w:r>
      <w:r w:rsidR="001A04A7">
        <w:rPr>
          <w:sz w:val="28"/>
          <w:szCs w:val="28"/>
        </w:rPr>
        <w:t xml:space="preserve"> </w:t>
      </w:r>
      <w:r w:rsidRPr="00031D96">
        <w:rPr>
          <w:sz w:val="28"/>
          <w:szCs w:val="28"/>
        </w:rPr>
        <w:t>муниципального</w:t>
      </w:r>
      <w:r w:rsidR="001A04A7">
        <w:rPr>
          <w:sz w:val="28"/>
          <w:szCs w:val="28"/>
        </w:rPr>
        <w:t xml:space="preserve"> </w:t>
      </w:r>
      <w:r w:rsidRPr="00031D96">
        <w:rPr>
          <w:sz w:val="28"/>
          <w:szCs w:val="28"/>
        </w:rPr>
        <w:t>бюджетного</w:t>
      </w:r>
      <w:r w:rsidR="001A04A7">
        <w:rPr>
          <w:sz w:val="28"/>
          <w:szCs w:val="28"/>
        </w:rPr>
        <w:t xml:space="preserve"> </w:t>
      </w:r>
      <w:r w:rsidRPr="00031D96">
        <w:rPr>
          <w:sz w:val="28"/>
          <w:szCs w:val="28"/>
        </w:rPr>
        <w:t>учреждения</w:t>
      </w:r>
      <w:r w:rsidR="001A04A7">
        <w:rPr>
          <w:sz w:val="28"/>
          <w:szCs w:val="28"/>
        </w:rPr>
        <w:t xml:space="preserve"> </w:t>
      </w:r>
      <w:r w:rsidRPr="00031D96">
        <w:rPr>
          <w:sz w:val="28"/>
          <w:szCs w:val="28"/>
        </w:rPr>
        <w:t>культуры</w:t>
      </w:r>
      <w:r w:rsidR="001A04A7">
        <w:rPr>
          <w:sz w:val="28"/>
          <w:szCs w:val="28"/>
        </w:rPr>
        <w:t xml:space="preserve"> </w:t>
      </w:r>
      <w:r w:rsidRPr="00031D96">
        <w:rPr>
          <w:sz w:val="28"/>
          <w:szCs w:val="28"/>
        </w:rPr>
        <w:t>«Библиотечная</w:t>
      </w:r>
      <w:r w:rsidR="001A04A7">
        <w:rPr>
          <w:sz w:val="28"/>
          <w:szCs w:val="28"/>
        </w:rPr>
        <w:t xml:space="preserve"> </w:t>
      </w:r>
      <w:r w:rsidRPr="00031D96">
        <w:rPr>
          <w:sz w:val="28"/>
          <w:szCs w:val="28"/>
        </w:rPr>
        <w:t>система</w:t>
      </w:r>
      <w:r w:rsidR="001A04A7">
        <w:rPr>
          <w:sz w:val="28"/>
          <w:szCs w:val="28"/>
        </w:rPr>
        <w:t xml:space="preserve"> </w:t>
      </w:r>
      <w:r w:rsidR="00974743">
        <w:rPr>
          <w:sz w:val="28"/>
          <w:szCs w:val="28"/>
        </w:rPr>
        <w:t>сельского</w:t>
      </w:r>
      <w:r w:rsidR="001A04A7">
        <w:rPr>
          <w:sz w:val="28"/>
          <w:szCs w:val="28"/>
        </w:rPr>
        <w:t xml:space="preserve"> </w:t>
      </w:r>
      <w:r w:rsidR="00974743">
        <w:rPr>
          <w:sz w:val="28"/>
          <w:szCs w:val="28"/>
        </w:rPr>
        <w:t>поселения</w:t>
      </w:r>
      <w:r w:rsidR="001A04A7">
        <w:rPr>
          <w:sz w:val="28"/>
          <w:szCs w:val="28"/>
        </w:rPr>
        <w:t xml:space="preserve"> </w:t>
      </w:r>
      <w:proofErr w:type="spellStart"/>
      <w:r w:rsidRPr="00031D96">
        <w:rPr>
          <w:sz w:val="28"/>
          <w:szCs w:val="28"/>
        </w:rPr>
        <w:t>Горноправдинск</w:t>
      </w:r>
      <w:proofErr w:type="spellEnd"/>
      <w:r w:rsidRPr="00031D96">
        <w:rPr>
          <w:sz w:val="28"/>
          <w:szCs w:val="28"/>
        </w:rPr>
        <w:t>»</w:t>
      </w:r>
      <w:r w:rsidR="001A04A7">
        <w:rPr>
          <w:sz w:val="28"/>
          <w:szCs w:val="28"/>
        </w:rPr>
        <w:t xml:space="preserve"> </w:t>
      </w:r>
      <w:r w:rsidR="007D3A0C" w:rsidRPr="00031D96">
        <w:rPr>
          <w:sz w:val="28"/>
          <w:szCs w:val="28"/>
        </w:rPr>
        <w:t>администрацией</w:t>
      </w:r>
      <w:r w:rsidR="001A04A7">
        <w:rPr>
          <w:sz w:val="28"/>
          <w:szCs w:val="28"/>
        </w:rPr>
        <w:t xml:space="preserve"> </w:t>
      </w:r>
      <w:r w:rsidR="007D3A0C" w:rsidRPr="00031D96">
        <w:rPr>
          <w:sz w:val="28"/>
          <w:szCs w:val="28"/>
        </w:rPr>
        <w:t>района</w:t>
      </w:r>
      <w:r w:rsidR="001A04A7">
        <w:rPr>
          <w:sz w:val="28"/>
          <w:szCs w:val="28"/>
        </w:rPr>
        <w:t xml:space="preserve"> </w:t>
      </w:r>
      <w:r w:rsidRPr="00031D96">
        <w:rPr>
          <w:sz w:val="28"/>
          <w:szCs w:val="28"/>
        </w:rPr>
        <w:t>организова</w:t>
      </w:r>
      <w:r w:rsidR="007D3A0C" w:rsidRPr="00031D96">
        <w:rPr>
          <w:sz w:val="28"/>
          <w:szCs w:val="28"/>
        </w:rPr>
        <w:t>н</w:t>
      </w:r>
      <w:r w:rsidRPr="00031D96">
        <w:rPr>
          <w:sz w:val="28"/>
          <w:szCs w:val="28"/>
        </w:rPr>
        <w:t>о</w:t>
      </w:r>
      <w:r w:rsidR="001A04A7">
        <w:rPr>
          <w:sz w:val="28"/>
          <w:szCs w:val="28"/>
        </w:rPr>
        <w:t xml:space="preserve"> </w:t>
      </w:r>
      <w:r w:rsidRPr="00031D96">
        <w:rPr>
          <w:sz w:val="28"/>
          <w:szCs w:val="28"/>
        </w:rPr>
        <w:t>проведение</w:t>
      </w:r>
      <w:r w:rsidR="001A04A7">
        <w:rPr>
          <w:sz w:val="28"/>
          <w:szCs w:val="28"/>
        </w:rPr>
        <w:t xml:space="preserve"> </w:t>
      </w:r>
      <w:r w:rsidRPr="00031D96">
        <w:rPr>
          <w:sz w:val="28"/>
          <w:szCs w:val="28"/>
        </w:rPr>
        <w:t>передвижной</w:t>
      </w:r>
      <w:r w:rsidR="001A04A7">
        <w:rPr>
          <w:sz w:val="28"/>
          <w:szCs w:val="28"/>
        </w:rPr>
        <w:t xml:space="preserve"> </w:t>
      </w:r>
      <w:r w:rsidRPr="00031D96">
        <w:rPr>
          <w:sz w:val="28"/>
          <w:szCs w:val="28"/>
        </w:rPr>
        <w:t>выставки</w:t>
      </w:r>
      <w:r w:rsidR="001A04A7">
        <w:rPr>
          <w:sz w:val="28"/>
          <w:szCs w:val="28"/>
        </w:rPr>
        <w:t xml:space="preserve"> </w:t>
      </w:r>
      <w:r w:rsidRPr="00031D96">
        <w:rPr>
          <w:sz w:val="28"/>
          <w:szCs w:val="28"/>
        </w:rPr>
        <w:t>музейно-познавательной</w:t>
      </w:r>
      <w:r w:rsidR="001A04A7">
        <w:rPr>
          <w:sz w:val="28"/>
          <w:szCs w:val="28"/>
        </w:rPr>
        <w:t xml:space="preserve"> </w:t>
      </w:r>
      <w:r w:rsidRPr="00031D96">
        <w:rPr>
          <w:sz w:val="28"/>
          <w:szCs w:val="28"/>
        </w:rPr>
        <w:t>программы,</w:t>
      </w:r>
      <w:r w:rsidR="001A04A7">
        <w:rPr>
          <w:sz w:val="28"/>
          <w:szCs w:val="28"/>
        </w:rPr>
        <w:t xml:space="preserve"> </w:t>
      </w:r>
      <w:r w:rsidRPr="00031D96">
        <w:rPr>
          <w:sz w:val="28"/>
          <w:szCs w:val="28"/>
        </w:rPr>
        <w:t>организованной</w:t>
      </w:r>
      <w:r w:rsidR="001A04A7">
        <w:rPr>
          <w:sz w:val="28"/>
          <w:szCs w:val="28"/>
        </w:rPr>
        <w:t xml:space="preserve"> </w:t>
      </w:r>
      <w:r w:rsidRPr="00031D96">
        <w:rPr>
          <w:sz w:val="28"/>
          <w:szCs w:val="28"/>
        </w:rPr>
        <w:t>государственным</w:t>
      </w:r>
      <w:r w:rsidR="001A04A7">
        <w:rPr>
          <w:sz w:val="28"/>
          <w:szCs w:val="28"/>
        </w:rPr>
        <w:t xml:space="preserve"> </w:t>
      </w:r>
      <w:r w:rsidRPr="00031D96">
        <w:rPr>
          <w:sz w:val="28"/>
          <w:szCs w:val="28"/>
        </w:rPr>
        <w:t>музеем</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автономного</w:t>
      </w:r>
      <w:r w:rsidR="001A04A7">
        <w:rPr>
          <w:sz w:val="28"/>
          <w:szCs w:val="28"/>
        </w:rPr>
        <w:t xml:space="preserve"> </w:t>
      </w:r>
      <w:r w:rsidRPr="00031D96">
        <w:rPr>
          <w:sz w:val="28"/>
          <w:szCs w:val="28"/>
        </w:rPr>
        <w:t>округа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Югры</w:t>
      </w:r>
      <w:r w:rsidR="001A04A7">
        <w:rPr>
          <w:sz w:val="28"/>
          <w:szCs w:val="28"/>
        </w:rPr>
        <w:t xml:space="preserve"> </w:t>
      </w:r>
      <w:r w:rsidRPr="00031D96">
        <w:rPr>
          <w:sz w:val="28"/>
          <w:szCs w:val="28"/>
        </w:rPr>
        <w:t>«Этнографический</w:t>
      </w:r>
      <w:r w:rsidR="001A04A7">
        <w:rPr>
          <w:sz w:val="28"/>
          <w:szCs w:val="28"/>
        </w:rPr>
        <w:t xml:space="preserve"> </w:t>
      </w:r>
      <w:r w:rsidRPr="00031D96">
        <w:rPr>
          <w:sz w:val="28"/>
          <w:szCs w:val="28"/>
        </w:rPr>
        <w:t>музей</w:t>
      </w:r>
      <w:r w:rsidR="001A04A7">
        <w:rPr>
          <w:sz w:val="28"/>
          <w:szCs w:val="28"/>
        </w:rPr>
        <w:t xml:space="preserve"> </w:t>
      </w:r>
      <w:r w:rsidRPr="00031D96">
        <w:rPr>
          <w:sz w:val="28"/>
          <w:szCs w:val="28"/>
        </w:rPr>
        <w:t>под</w:t>
      </w:r>
      <w:r w:rsidR="001A04A7">
        <w:rPr>
          <w:sz w:val="28"/>
          <w:szCs w:val="28"/>
        </w:rPr>
        <w:t xml:space="preserve"> </w:t>
      </w:r>
      <w:r w:rsidRPr="00031D96">
        <w:rPr>
          <w:sz w:val="28"/>
          <w:szCs w:val="28"/>
        </w:rPr>
        <w:t>открытым</w:t>
      </w:r>
      <w:r w:rsidR="001A04A7">
        <w:rPr>
          <w:sz w:val="28"/>
          <w:szCs w:val="28"/>
        </w:rPr>
        <w:t xml:space="preserve"> </w:t>
      </w:r>
      <w:r w:rsidRPr="00031D96">
        <w:rPr>
          <w:sz w:val="28"/>
          <w:szCs w:val="28"/>
        </w:rPr>
        <w:t>небом</w:t>
      </w:r>
      <w:r w:rsidR="001A04A7">
        <w:rPr>
          <w:sz w:val="28"/>
          <w:szCs w:val="28"/>
        </w:rPr>
        <w:t xml:space="preserve"> </w:t>
      </w:r>
      <w:r w:rsidRPr="00031D96">
        <w:rPr>
          <w:sz w:val="28"/>
          <w:szCs w:val="28"/>
        </w:rPr>
        <w:t>«</w:t>
      </w:r>
      <w:proofErr w:type="spellStart"/>
      <w:r w:rsidRPr="00031D96">
        <w:rPr>
          <w:sz w:val="28"/>
          <w:szCs w:val="28"/>
        </w:rPr>
        <w:t>Торум</w:t>
      </w:r>
      <w:proofErr w:type="spellEnd"/>
      <w:r w:rsidR="001A04A7">
        <w:rPr>
          <w:sz w:val="28"/>
          <w:szCs w:val="28"/>
        </w:rPr>
        <w:t xml:space="preserve"> </w:t>
      </w:r>
      <w:proofErr w:type="spellStart"/>
      <w:r w:rsidRPr="00031D96">
        <w:rPr>
          <w:sz w:val="28"/>
          <w:szCs w:val="28"/>
        </w:rPr>
        <w:t>Маа</w:t>
      </w:r>
      <w:proofErr w:type="spellEnd"/>
      <w:r w:rsidRPr="00031D96">
        <w:rPr>
          <w:sz w:val="28"/>
          <w:szCs w:val="28"/>
        </w:rPr>
        <w:t>»</w:t>
      </w:r>
      <w:r w:rsidR="001A04A7">
        <w:rPr>
          <w:sz w:val="28"/>
          <w:szCs w:val="28"/>
        </w:rPr>
        <w:t xml:space="preserve"> </w:t>
      </w:r>
      <w:r w:rsidRPr="00031D96">
        <w:rPr>
          <w:sz w:val="28"/>
          <w:szCs w:val="28"/>
        </w:rPr>
        <w:t>(далее</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музей).</w:t>
      </w:r>
    </w:p>
    <w:p w14:paraId="1776A04D" w14:textId="10FE2CFC" w:rsidR="0085035F" w:rsidRPr="00031D96" w:rsidRDefault="0085035F" w:rsidP="0018570B">
      <w:pPr>
        <w:pStyle w:val="ab"/>
        <w:ind w:firstLine="709"/>
        <w:jc w:val="both"/>
        <w:rPr>
          <w:sz w:val="28"/>
          <w:szCs w:val="28"/>
        </w:rPr>
      </w:pPr>
      <w:r w:rsidRPr="00031D96">
        <w:rPr>
          <w:sz w:val="28"/>
          <w:szCs w:val="28"/>
        </w:rPr>
        <w:lastRenderedPageBreak/>
        <w:t>Музей</w:t>
      </w:r>
      <w:r w:rsidR="001A04A7">
        <w:rPr>
          <w:sz w:val="28"/>
          <w:szCs w:val="28"/>
        </w:rPr>
        <w:t xml:space="preserve"> </w:t>
      </w:r>
      <w:r w:rsidRPr="00031D96">
        <w:rPr>
          <w:sz w:val="28"/>
          <w:szCs w:val="28"/>
        </w:rPr>
        <w:t>представил</w:t>
      </w:r>
      <w:r w:rsidR="001A04A7">
        <w:rPr>
          <w:sz w:val="28"/>
          <w:szCs w:val="28"/>
        </w:rPr>
        <w:t xml:space="preserve"> </w:t>
      </w:r>
      <w:r w:rsidRPr="00031D96">
        <w:rPr>
          <w:sz w:val="28"/>
          <w:szCs w:val="28"/>
        </w:rPr>
        <w:t>две</w:t>
      </w:r>
      <w:r w:rsidR="001A04A7">
        <w:rPr>
          <w:sz w:val="28"/>
          <w:szCs w:val="28"/>
        </w:rPr>
        <w:t xml:space="preserve"> </w:t>
      </w:r>
      <w:r w:rsidRPr="00031D96">
        <w:rPr>
          <w:sz w:val="28"/>
          <w:szCs w:val="28"/>
        </w:rPr>
        <w:t>выездные</w:t>
      </w:r>
      <w:r w:rsidR="001A04A7">
        <w:rPr>
          <w:sz w:val="28"/>
          <w:szCs w:val="28"/>
        </w:rPr>
        <w:t xml:space="preserve"> </w:t>
      </w:r>
      <w:r w:rsidRPr="00031D96">
        <w:rPr>
          <w:sz w:val="28"/>
          <w:szCs w:val="28"/>
        </w:rPr>
        <w:t>музейно-познавательные</w:t>
      </w:r>
      <w:r w:rsidR="001A04A7">
        <w:rPr>
          <w:sz w:val="28"/>
          <w:szCs w:val="28"/>
        </w:rPr>
        <w:t xml:space="preserve"> </w:t>
      </w:r>
      <w:r w:rsidRPr="00031D96">
        <w:rPr>
          <w:sz w:val="28"/>
          <w:szCs w:val="28"/>
        </w:rPr>
        <w:t>программы</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учащихся</w:t>
      </w:r>
      <w:r w:rsidR="001A04A7">
        <w:rPr>
          <w:sz w:val="28"/>
          <w:szCs w:val="28"/>
        </w:rPr>
        <w:t xml:space="preserve"> </w:t>
      </w:r>
      <w:r w:rsidRPr="00031D96">
        <w:rPr>
          <w:sz w:val="28"/>
          <w:szCs w:val="28"/>
        </w:rPr>
        <w:t>8</w:t>
      </w:r>
      <w:r w:rsidR="00980DA8">
        <w:rPr>
          <w:sz w:val="28"/>
          <w:szCs w:val="28"/>
        </w:rPr>
        <w:t>–</w:t>
      </w:r>
      <w:r w:rsidRPr="00031D96">
        <w:rPr>
          <w:sz w:val="28"/>
          <w:szCs w:val="28"/>
        </w:rPr>
        <w:t>11</w:t>
      </w:r>
      <w:r w:rsidR="001A04A7">
        <w:rPr>
          <w:sz w:val="28"/>
          <w:szCs w:val="28"/>
        </w:rPr>
        <w:t xml:space="preserve"> </w:t>
      </w:r>
      <w:r w:rsidRPr="00031D96">
        <w:rPr>
          <w:sz w:val="28"/>
          <w:szCs w:val="28"/>
        </w:rPr>
        <w:t>классов</w:t>
      </w:r>
      <w:r w:rsidR="001A04A7">
        <w:rPr>
          <w:sz w:val="28"/>
          <w:szCs w:val="28"/>
        </w:rPr>
        <w:t xml:space="preserve"> </w:t>
      </w:r>
      <w:r w:rsidRPr="00031D96">
        <w:rPr>
          <w:sz w:val="28"/>
          <w:szCs w:val="28"/>
        </w:rPr>
        <w:t>МБОУ</w:t>
      </w:r>
      <w:r w:rsidR="001A04A7">
        <w:rPr>
          <w:sz w:val="28"/>
          <w:szCs w:val="28"/>
        </w:rPr>
        <w:t xml:space="preserve"> </w:t>
      </w:r>
      <w:r w:rsidRPr="00031D96">
        <w:rPr>
          <w:sz w:val="28"/>
          <w:szCs w:val="28"/>
        </w:rPr>
        <w:t>ХМР</w:t>
      </w:r>
      <w:r w:rsidR="001A04A7">
        <w:rPr>
          <w:sz w:val="28"/>
          <w:szCs w:val="28"/>
        </w:rPr>
        <w:t xml:space="preserve"> </w:t>
      </w:r>
      <w:r w:rsidRPr="00031D96">
        <w:rPr>
          <w:sz w:val="28"/>
          <w:szCs w:val="28"/>
        </w:rPr>
        <w:t>«Средняя</w:t>
      </w:r>
      <w:r w:rsidR="001A04A7">
        <w:rPr>
          <w:sz w:val="28"/>
          <w:szCs w:val="28"/>
        </w:rPr>
        <w:t xml:space="preserve"> </w:t>
      </w:r>
      <w:r w:rsidRPr="00031D96">
        <w:rPr>
          <w:sz w:val="28"/>
          <w:szCs w:val="28"/>
        </w:rPr>
        <w:t>общеобразовательная</w:t>
      </w:r>
      <w:r w:rsidR="001A04A7">
        <w:rPr>
          <w:sz w:val="28"/>
          <w:szCs w:val="28"/>
        </w:rPr>
        <w:t xml:space="preserve"> </w:t>
      </w:r>
      <w:r w:rsidRPr="00031D96">
        <w:rPr>
          <w:sz w:val="28"/>
          <w:szCs w:val="28"/>
        </w:rPr>
        <w:t>школа</w:t>
      </w:r>
      <w:r w:rsidR="001A04A7">
        <w:rPr>
          <w:sz w:val="28"/>
          <w:szCs w:val="28"/>
        </w:rPr>
        <w:t xml:space="preserve"> </w:t>
      </w:r>
      <w:r w:rsidRPr="00031D96">
        <w:rPr>
          <w:sz w:val="28"/>
          <w:szCs w:val="28"/>
        </w:rPr>
        <w:t>п.</w:t>
      </w:r>
      <w:r w:rsidR="001A04A7">
        <w:rPr>
          <w:sz w:val="28"/>
          <w:szCs w:val="28"/>
        </w:rPr>
        <w:t xml:space="preserve"> </w:t>
      </w:r>
      <w:proofErr w:type="spellStart"/>
      <w:r w:rsidRPr="00031D96">
        <w:rPr>
          <w:sz w:val="28"/>
          <w:szCs w:val="28"/>
        </w:rPr>
        <w:t>Горноправдинск</w:t>
      </w:r>
      <w:proofErr w:type="spellEnd"/>
      <w:r w:rsidRPr="00031D96">
        <w:rPr>
          <w:sz w:val="28"/>
          <w:szCs w:val="28"/>
        </w:rPr>
        <w:t>»</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жителей</w:t>
      </w:r>
      <w:r w:rsidR="001A04A7">
        <w:rPr>
          <w:sz w:val="28"/>
          <w:szCs w:val="28"/>
        </w:rPr>
        <w:t xml:space="preserve"> </w:t>
      </w:r>
      <w:r w:rsidRPr="00031D96">
        <w:rPr>
          <w:sz w:val="28"/>
          <w:szCs w:val="28"/>
        </w:rPr>
        <w:t>сельского</w:t>
      </w:r>
      <w:r w:rsidR="001A04A7">
        <w:rPr>
          <w:sz w:val="28"/>
          <w:szCs w:val="28"/>
        </w:rPr>
        <w:t xml:space="preserve"> </w:t>
      </w:r>
      <w:r w:rsidRPr="00031D96">
        <w:rPr>
          <w:sz w:val="28"/>
          <w:szCs w:val="28"/>
        </w:rPr>
        <w:t>поселения.</w:t>
      </w:r>
      <w:r w:rsidR="00980DA8">
        <w:rPr>
          <w:sz w:val="28"/>
          <w:szCs w:val="28"/>
        </w:rPr>
        <w:t xml:space="preserve"> </w:t>
      </w:r>
      <w:r w:rsidRPr="00031D96">
        <w:rPr>
          <w:sz w:val="28"/>
          <w:szCs w:val="28"/>
        </w:rPr>
        <w:t>Билеты</w:t>
      </w:r>
      <w:r w:rsidR="001A04A7">
        <w:rPr>
          <w:sz w:val="28"/>
          <w:szCs w:val="28"/>
        </w:rPr>
        <w:t xml:space="preserve"> </w:t>
      </w:r>
      <w:r w:rsidR="00C301CF" w:rsidRPr="00031D96">
        <w:rPr>
          <w:sz w:val="28"/>
          <w:szCs w:val="28"/>
        </w:rPr>
        <w:t>для</w:t>
      </w:r>
      <w:r w:rsidR="001A04A7">
        <w:rPr>
          <w:sz w:val="28"/>
          <w:szCs w:val="28"/>
        </w:rPr>
        <w:t xml:space="preserve"> </w:t>
      </w:r>
      <w:r w:rsidR="00C301CF" w:rsidRPr="00031D96">
        <w:rPr>
          <w:sz w:val="28"/>
          <w:szCs w:val="28"/>
        </w:rPr>
        <w:t>посещения</w:t>
      </w:r>
      <w:r w:rsidR="001A04A7">
        <w:rPr>
          <w:sz w:val="28"/>
          <w:szCs w:val="28"/>
        </w:rPr>
        <w:t xml:space="preserve"> </w:t>
      </w:r>
      <w:r w:rsidRPr="00031D96">
        <w:rPr>
          <w:sz w:val="28"/>
          <w:szCs w:val="28"/>
        </w:rPr>
        <w:t>приобретались</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Пушкинской</w:t>
      </w:r>
      <w:r w:rsidR="001A04A7">
        <w:rPr>
          <w:sz w:val="28"/>
          <w:szCs w:val="28"/>
        </w:rPr>
        <w:t xml:space="preserve"> </w:t>
      </w:r>
      <w:r w:rsidRPr="00031D96">
        <w:rPr>
          <w:sz w:val="28"/>
          <w:szCs w:val="28"/>
        </w:rPr>
        <w:t>карте</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за</w:t>
      </w:r>
      <w:r w:rsidR="001A04A7">
        <w:rPr>
          <w:sz w:val="28"/>
          <w:szCs w:val="28"/>
        </w:rPr>
        <w:t xml:space="preserve"> </w:t>
      </w:r>
      <w:r w:rsidRPr="00031D96">
        <w:rPr>
          <w:sz w:val="28"/>
          <w:szCs w:val="28"/>
        </w:rPr>
        <w:t>наличный</w:t>
      </w:r>
      <w:r w:rsidR="001A04A7">
        <w:rPr>
          <w:sz w:val="28"/>
          <w:szCs w:val="28"/>
        </w:rPr>
        <w:t xml:space="preserve"> </w:t>
      </w:r>
      <w:r w:rsidRPr="00031D96">
        <w:rPr>
          <w:sz w:val="28"/>
          <w:szCs w:val="28"/>
        </w:rPr>
        <w:t>расчет.</w:t>
      </w:r>
      <w:r w:rsidR="001A04A7">
        <w:rPr>
          <w:sz w:val="28"/>
          <w:szCs w:val="28"/>
        </w:rPr>
        <w:t xml:space="preserve"> </w:t>
      </w:r>
      <w:r w:rsidRPr="00031D96">
        <w:rPr>
          <w:sz w:val="28"/>
          <w:szCs w:val="28"/>
        </w:rPr>
        <w:t>Общее</w:t>
      </w:r>
      <w:r w:rsidR="001A04A7">
        <w:rPr>
          <w:sz w:val="28"/>
          <w:szCs w:val="28"/>
        </w:rPr>
        <w:t xml:space="preserve"> </w:t>
      </w:r>
      <w:r w:rsidRPr="00031D96">
        <w:rPr>
          <w:sz w:val="28"/>
          <w:szCs w:val="28"/>
        </w:rPr>
        <w:t>количество</w:t>
      </w:r>
      <w:r w:rsidR="001A04A7">
        <w:rPr>
          <w:sz w:val="28"/>
          <w:szCs w:val="28"/>
        </w:rPr>
        <w:t xml:space="preserve"> </w:t>
      </w:r>
      <w:r w:rsidRPr="00031D96">
        <w:rPr>
          <w:sz w:val="28"/>
          <w:szCs w:val="28"/>
        </w:rPr>
        <w:t>участников</w:t>
      </w:r>
      <w:r w:rsidR="001A04A7">
        <w:rPr>
          <w:sz w:val="28"/>
          <w:szCs w:val="28"/>
        </w:rPr>
        <w:t xml:space="preserve"> </w:t>
      </w:r>
      <w:r w:rsidRPr="00031D96">
        <w:rPr>
          <w:sz w:val="28"/>
          <w:szCs w:val="28"/>
        </w:rPr>
        <w:t>составило</w:t>
      </w:r>
      <w:r w:rsidR="001A04A7">
        <w:rPr>
          <w:sz w:val="28"/>
          <w:szCs w:val="28"/>
        </w:rPr>
        <w:t xml:space="preserve"> </w:t>
      </w:r>
      <w:r w:rsidRPr="00031D96">
        <w:rPr>
          <w:sz w:val="28"/>
          <w:szCs w:val="28"/>
        </w:rPr>
        <w:t>68</w:t>
      </w:r>
      <w:r w:rsidR="001A04A7">
        <w:rPr>
          <w:sz w:val="28"/>
          <w:szCs w:val="28"/>
        </w:rPr>
        <w:t xml:space="preserve"> </w:t>
      </w:r>
      <w:r w:rsidRPr="00031D96">
        <w:rPr>
          <w:sz w:val="28"/>
          <w:szCs w:val="28"/>
        </w:rPr>
        <w:t>человек.</w:t>
      </w:r>
    </w:p>
    <w:p w14:paraId="3CF0573B" w14:textId="31A32634" w:rsidR="0085035F" w:rsidRPr="00031D96" w:rsidRDefault="0085035F" w:rsidP="0018570B">
      <w:pPr>
        <w:pStyle w:val="Default"/>
        <w:ind w:firstLine="709"/>
        <w:jc w:val="both"/>
        <w:rPr>
          <w:sz w:val="28"/>
          <w:szCs w:val="28"/>
        </w:rPr>
      </w:pPr>
      <w:r w:rsidRPr="00031D96">
        <w:rPr>
          <w:rFonts w:eastAsia="Times New Roman"/>
          <w:sz w:val="28"/>
          <w:szCs w:val="28"/>
          <w:lang w:eastAsia="ru-RU"/>
        </w:rPr>
        <w:t>На</w:t>
      </w:r>
      <w:r w:rsidR="001A04A7">
        <w:rPr>
          <w:rFonts w:eastAsia="Times New Roman"/>
          <w:sz w:val="28"/>
          <w:szCs w:val="28"/>
          <w:lang w:eastAsia="ru-RU"/>
        </w:rPr>
        <w:t xml:space="preserve"> </w:t>
      </w:r>
      <w:r w:rsidRPr="00031D96">
        <w:rPr>
          <w:rFonts w:eastAsia="Times New Roman"/>
          <w:sz w:val="28"/>
          <w:szCs w:val="28"/>
          <w:lang w:eastAsia="ru-RU"/>
        </w:rPr>
        <w:t>официальном</w:t>
      </w:r>
      <w:r w:rsidR="001A04A7">
        <w:rPr>
          <w:rFonts w:eastAsia="Times New Roman"/>
          <w:sz w:val="28"/>
          <w:szCs w:val="28"/>
          <w:lang w:eastAsia="ru-RU"/>
        </w:rPr>
        <w:t xml:space="preserve"> </w:t>
      </w:r>
      <w:r w:rsidRPr="00031D96">
        <w:rPr>
          <w:rFonts w:eastAsia="Times New Roman"/>
          <w:sz w:val="28"/>
          <w:szCs w:val="28"/>
          <w:lang w:eastAsia="ru-RU"/>
        </w:rPr>
        <w:t>сайте</w:t>
      </w:r>
      <w:r w:rsidR="001A04A7">
        <w:rPr>
          <w:rFonts w:eastAsia="Times New Roman"/>
          <w:sz w:val="28"/>
          <w:szCs w:val="28"/>
          <w:lang w:eastAsia="ru-RU"/>
        </w:rPr>
        <w:t xml:space="preserve"> </w:t>
      </w:r>
      <w:r w:rsidRPr="00031D96">
        <w:rPr>
          <w:rFonts w:eastAsia="Times New Roman"/>
          <w:sz w:val="28"/>
          <w:szCs w:val="28"/>
          <w:lang w:eastAsia="ru-RU"/>
        </w:rPr>
        <w:t>администрации</w:t>
      </w:r>
      <w:r w:rsidR="001A04A7">
        <w:rPr>
          <w:rFonts w:eastAsia="Times New Roman"/>
          <w:sz w:val="28"/>
          <w:szCs w:val="28"/>
          <w:lang w:eastAsia="ru-RU"/>
        </w:rPr>
        <w:t xml:space="preserve"> </w:t>
      </w:r>
      <w:r w:rsidRPr="00031D96">
        <w:rPr>
          <w:rFonts w:eastAsia="Times New Roman"/>
          <w:sz w:val="28"/>
          <w:szCs w:val="28"/>
          <w:lang w:eastAsia="ru-RU"/>
        </w:rPr>
        <w:t>района</w:t>
      </w:r>
      <w:r w:rsidR="001A04A7">
        <w:rPr>
          <w:rFonts w:eastAsia="Times New Roman"/>
          <w:sz w:val="28"/>
          <w:szCs w:val="28"/>
          <w:lang w:eastAsia="ru-RU"/>
        </w:rPr>
        <w:t xml:space="preserve"> </w:t>
      </w:r>
      <w:r w:rsidRPr="00031D96">
        <w:rPr>
          <w:rFonts w:eastAsia="Times New Roman"/>
          <w:sz w:val="28"/>
          <w:szCs w:val="28"/>
          <w:lang w:eastAsia="ru-RU"/>
        </w:rPr>
        <w:t>в</w:t>
      </w:r>
      <w:r w:rsidR="001A04A7">
        <w:rPr>
          <w:rFonts w:eastAsia="Times New Roman"/>
          <w:sz w:val="28"/>
          <w:szCs w:val="28"/>
          <w:lang w:eastAsia="ru-RU"/>
        </w:rPr>
        <w:t xml:space="preserve"> </w:t>
      </w:r>
      <w:r w:rsidRPr="00031D96">
        <w:rPr>
          <w:rFonts w:eastAsia="Times New Roman"/>
          <w:sz w:val="28"/>
          <w:szCs w:val="28"/>
          <w:lang w:eastAsia="ru-RU"/>
        </w:rPr>
        <w:t>разделах</w:t>
      </w:r>
      <w:r w:rsidR="001A04A7">
        <w:rPr>
          <w:rFonts w:eastAsia="Times New Roman"/>
          <w:sz w:val="28"/>
          <w:szCs w:val="28"/>
          <w:lang w:eastAsia="ru-RU"/>
        </w:rPr>
        <w:t xml:space="preserve"> </w:t>
      </w:r>
      <w:r w:rsidRPr="00031D96">
        <w:rPr>
          <w:rFonts w:eastAsia="Times New Roman"/>
          <w:sz w:val="28"/>
          <w:szCs w:val="28"/>
          <w:lang w:eastAsia="ru-RU"/>
        </w:rPr>
        <w:t>сельских</w:t>
      </w:r>
      <w:r w:rsidR="001A04A7">
        <w:rPr>
          <w:rFonts w:eastAsia="Times New Roman"/>
          <w:sz w:val="28"/>
          <w:szCs w:val="28"/>
          <w:lang w:eastAsia="ru-RU"/>
        </w:rPr>
        <w:t xml:space="preserve"> </w:t>
      </w:r>
      <w:r w:rsidRPr="00031D96">
        <w:rPr>
          <w:rFonts w:eastAsia="Times New Roman"/>
          <w:sz w:val="28"/>
          <w:szCs w:val="28"/>
          <w:lang w:eastAsia="ru-RU"/>
        </w:rPr>
        <w:t>поселений</w:t>
      </w:r>
      <w:r w:rsidR="001A04A7">
        <w:rPr>
          <w:rFonts w:eastAsia="Times New Roman"/>
          <w:sz w:val="28"/>
          <w:szCs w:val="28"/>
          <w:lang w:eastAsia="ru-RU"/>
        </w:rPr>
        <w:t xml:space="preserve"> </w:t>
      </w:r>
      <w:r w:rsidRPr="00031D96">
        <w:rPr>
          <w:rFonts w:eastAsia="Times New Roman"/>
          <w:sz w:val="28"/>
          <w:szCs w:val="28"/>
          <w:lang w:eastAsia="ru-RU"/>
        </w:rPr>
        <w:t>каждое</w:t>
      </w:r>
      <w:r w:rsidR="001A04A7">
        <w:rPr>
          <w:rFonts w:eastAsia="Times New Roman"/>
          <w:sz w:val="28"/>
          <w:szCs w:val="28"/>
          <w:lang w:eastAsia="ru-RU"/>
        </w:rPr>
        <w:t xml:space="preserve"> </w:t>
      </w:r>
      <w:r w:rsidRPr="00031D96">
        <w:rPr>
          <w:rFonts w:eastAsia="Times New Roman"/>
          <w:sz w:val="28"/>
          <w:szCs w:val="28"/>
          <w:lang w:eastAsia="ru-RU"/>
        </w:rPr>
        <w:t>учреждение</w:t>
      </w:r>
      <w:r w:rsidR="001A04A7">
        <w:rPr>
          <w:rFonts w:eastAsia="Times New Roman"/>
          <w:sz w:val="28"/>
          <w:szCs w:val="28"/>
          <w:lang w:eastAsia="ru-RU"/>
        </w:rPr>
        <w:t xml:space="preserve"> </w:t>
      </w:r>
      <w:r w:rsidRPr="00031D96">
        <w:rPr>
          <w:rFonts w:eastAsia="Times New Roman"/>
          <w:sz w:val="28"/>
          <w:szCs w:val="28"/>
          <w:lang w:eastAsia="ru-RU"/>
        </w:rPr>
        <w:t>культуры</w:t>
      </w:r>
      <w:r w:rsidR="001A04A7">
        <w:rPr>
          <w:rFonts w:eastAsia="Times New Roman"/>
          <w:sz w:val="28"/>
          <w:szCs w:val="28"/>
          <w:lang w:eastAsia="ru-RU"/>
        </w:rPr>
        <w:t xml:space="preserve"> </w:t>
      </w:r>
      <w:r w:rsidRPr="00031D96">
        <w:rPr>
          <w:rFonts w:eastAsia="Times New Roman"/>
          <w:sz w:val="28"/>
          <w:szCs w:val="28"/>
          <w:lang w:eastAsia="ru-RU"/>
        </w:rPr>
        <w:t>имеет</w:t>
      </w:r>
      <w:r w:rsidR="001A04A7">
        <w:rPr>
          <w:rFonts w:eastAsia="Times New Roman"/>
          <w:sz w:val="28"/>
          <w:szCs w:val="28"/>
          <w:lang w:eastAsia="ru-RU"/>
        </w:rPr>
        <w:t xml:space="preserve"> </w:t>
      </w:r>
      <w:r w:rsidRPr="00031D96">
        <w:rPr>
          <w:rFonts w:eastAsia="Times New Roman"/>
          <w:sz w:val="28"/>
          <w:szCs w:val="28"/>
          <w:lang w:eastAsia="ru-RU"/>
        </w:rPr>
        <w:t>официальную</w:t>
      </w:r>
      <w:r w:rsidR="001A04A7">
        <w:rPr>
          <w:rFonts w:eastAsia="Times New Roman"/>
          <w:sz w:val="28"/>
          <w:szCs w:val="28"/>
          <w:lang w:eastAsia="ru-RU"/>
        </w:rPr>
        <w:t xml:space="preserve"> </w:t>
      </w:r>
      <w:r w:rsidRPr="00031D96">
        <w:rPr>
          <w:rFonts w:eastAsia="Times New Roman"/>
          <w:sz w:val="28"/>
          <w:szCs w:val="28"/>
          <w:lang w:eastAsia="ru-RU"/>
        </w:rPr>
        <w:t>страницу.</w:t>
      </w:r>
      <w:r w:rsidR="001A04A7">
        <w:rPr>
          <w:rFonts w:eastAsia="Times New Roman"/>
          <w:sz w:val="28"/>
          <w:szCs w:val="28"/>
          <w:lang w:eastAsia="ru-RU"/>
        </w:rPr>
        <w:t xml:space="preserve"> </w:t>
      </w:r>
      <w:r w:rsidRPr="00031D96">
        <w:rPr>
          <w:rFonts w:eastAsia="Times New Roman"/>
          <w:sz w:val="28"/>
          <w:szCs w:val="28"/>
          <w:lang w:eastAsia="ru-RU"/>
        </w:rPr>
        <w:t>Статьи</w:t>
      </w:r>
      <w:r w:rsidR="001A04A7">
        <w:rPr>
          <w:rFonts w:eastAsia="Times New Roman"/>
          <w:sz w:val="28"/>
          <w:szCs w:val="28"/>
          <w:lang w:eastAsia="ru-RU"/>
        </w:rPr>
        <w:t xml:space="preserve"> </w:t>
      </w:r>
      <w:r w:rsidRPr="00031D96">
        <w:rPr>
          <w:rFonts w:eastAsia="Times New Roman"/>
          <w:sz w:val="28"/>
          <w:szCs w:val="28"/>
          <w:lang w:eastAsia="ru-RU"/>
        </w:rPr>
        <w:t>о</w:t>
      </w:r>
      <w:r w:rsidR="001A04A7">
        <w:rPr>
          <w:rFonts w:eastAsia="Times New Roman"/>
          <w:sz w:val="28"/>
          <w:szCs w:val="28"/>
          <w:lang w:eastAsia="ru-RU"/>
        </w:rPr>
        <w:t xml:space="preserve"> </w:t>
      </w:r>
      <w:r w:rsidRPr="00031D96">
        <w:rPr>
          <w:rFonts w:eastAsia="Times New Roman"/>
          <w:sz w:val="28"/>
          <w:szCs w:val="28"/>
          <w:lang w:eastAsia="ru-RU"/>
        </w:rPr>
        <w:t>деятельности</w:t>
      </w:r>
      <w:r w:rsidR="001A04A7">
        <w:rPr>
          <w:rFonts w:eastAsia="Times New Roman"/>
          <w:sz w:val="28"/>
          <w:szCs w:val="28"/>
          <w:lang w:eastAsia="ru-RU"/>
        </w:rPr>
        <w:t xml:space="preserve"> </w:t>
      </w:r>
      <w:r w:rsidRPr="00031D96">
        <w:rPr>
          <w:rFonts w:eastAsia="Times New Roman"/>
          <w:sz w:val="28"/>
          <w:szCs w:val="28"/>
          <w:lang w:eastAsia="ru-RU"/>
        </w:rPr>
        <w:t>учреждений</w:t>
      </w:r>
      <w:r w:rsidR="001A04A7">
        <w:rPr>
          <w:rFonts w:eastAsia="Times New Roman"/>
          <w:sz w:val="28"/>
          <w:szCs w:val="28"/>
          <w:lang w:eastAsia="ru-RU"/>
        </w:rPr>
        <w:t xml:space="preserve"> </w:t>
      </w:r>
      <w:r w:rsidRPr="00031D96">
        <w:rPr>
          <w:rFonts w:eastAsia="Times New Roman"/>
          <w:sz w:val="28"/>
          <w:szCs w:val="28"/>
          <w:lang w:eastAsia="ru-RU"/>
        </w:rPr>
        <w:t>культуры,</w:t>
      </w:r>
      <w:r w:rsidR="001A04A7">
        <w:rPr>
          <w:rFonts w:eastAsia="Times New Roman"/>
          <w:sz w:val="28"/>
          <w:szCs w:val="28"/>
          <w:lang w:eastAsia="ru-RU"/>
        </w:rPr>
        <w:t xml:space="preserve"> </w:t>
      </w:r>
      <w:r w:rsidRPr="00031D96">
        <w:rPr>
          <w:rFonts w:eastAsia="Times New Roman"/>
          <w:sz w:val="28"/>
          <w:szCs w:val="28"/>
          <w:lang w:eastAsia="ru-RU"/>
        </w:rPr>
        <w:t>график</w:t>
      </w:r>
      <w:r w:rsidR="001A04A7">
        <w:rPr>
          <w:rFonts w:eastAsia="Times New Roman"/>
          <w:sz w:val="28"/>
          <w:szCs w:val="28"/>
          <w:lang w:eastAsia="ru-RU"/>
        </w:rPr>
        <w:t xml:space="preserve"> </w:t>
      </w:r>
      <w:r w:rsidRPr="00031D96">
        <w:rPr>
          <w:rFonts w:eastAsia="Times New Roman"/>
          <w:sz w:val="28"/>
          <w:szCs w:val="28"/>
          <w:lang w:eastAsia="ru-RU"/>
        </w:rPr>
        <w:t>онлайн</w:t>
      </w:r>
      <w:r w:rsidR="001A04A7">
        <w:rPr>
          <w:rFonts w:eastAsia="Times New Roman"/>
          <w:sz w:val="28"/>
          <w:szCs w:val="28"/>
          <w:lang w:eastAsia="ru-RU"/>
        </w:rPr>
        <w:t xml:space="preserve"> </w:t>
      </w:r>
      <w:r w:rsidRPr="00031D96">
        <w:rPr>
          <w:sz w:val="28"/>
          <w:szCs w:val="28"/>
        </w:rPr>
        <w:t>–</w:t>
      </w:r>
      <w:r w:rsidR="001A04A7">
        <w:rPr>
          <w:rFonts w:eastAsia="Times New Roman"/>
          <w:sz w:val="28"/>
          <w:szCs w:val="28"/>
          <w:lang w:eastAsia="ru-RU"/>
        </w:rPr>
        <w:t xml:space="preserve"> </w:t>
      </w:r>
      <w:r w:rsidRPr="00031D96">
        <w:rPr>
          <w:rFonts w:eastAsia="Times New Roman"/>
          <w:sz w:val="28"/>
          <w:szCs w:val="28"/>
          <w:lang w:eastAsia="ru-RU"/>
        </w:rPr>
        <w:t>мероприятий</w:t>
      </w:r>
      <w:r w:rsidR="001A04A7">
        <w:rPr>
          <w:rFonts w:eastAsia="Times New Roman"/>
          <w:sz w:val="28"/>
          <w:szCs w:val="28"/>
          <w:lang w:eastAsia="ru-RU"/>
        </w:rPr>
        <w:t xml:space="preserve"> </w:t>
      </w:r>
      <w:r w:rsidRPr="00031D96">
        <w:rPr>
          <w:rFonts w:eastAsia="Times New Roman"/>
          <w:sz w:val="28"/>
          <w:szCs w:val="28"/>
          <w:lang w:eastAsia="ru-RU"/>
        </w:rPr>
        <w:t>со</w:t>
      </w:r>
      <w:r w:rsidR="001A04A7">
        <w:rPr>
          <w:rFonts w:eastAsia="Times New Roman"/>
          <w:sz w:val="28"/>
          <w:szCs w:val="28"/>
          <w:lang w:eastAsia="ru-RU"/>
        </w:rPr>
        <w:t xml:space="preserve"> </w:t>
      </w:r>
      <w:r w:rsidRPr="00031D96">
        <w:rPr>
          <w:rFonts w:eastAsia="Times New Roman"/>
          <w:sz w:val="28"/>
          <w:szCs w:val="28"/>
          <w:lang w:eastAsia="ru-RU"/>
        </w:rPr>
        <w:t>ссылками</w:t>
      </w:r>
      <w:r w:rsidR="001A04A7">
        <w:rPr>
          <w:rFonts w:eastAsia="Times New Roman"/>
          <w:sz w:val="28"/>
          <w:szCs w:val="28"/>
          <w:lang w:eastAsia="ru-RU"/>
        </w:rPr>
        <w:t xml:space="preserve"> </w:t>
      </w:r>
      <w:r w:rsidRPr="00031D96">
        <w:rPr>
          <w:rFonts w:eastAsia="Times New Roman"/>
          <w:sz w:val="28"/>
          <w:szCs w:val="28"/>
          <w:lang w:eastAsia="ru-RU"/>
        </w:rPr>
        <w:t>на</w:t>
      </w:r>
      <w:r w:rsidR="001A04A7">
        <w:rPr>
          <w:rFonts w:eastAsia="Times New Roman"/>
          <w:sz w:val="28"/>
          <w:szCs w:val="28"/>
          <w:lang w:eastAsia="ru-RU"/>
        </w:rPr>
        <w:t xml:space="preserve"> </w:t>
      </w:r>
      <w:r w:rsidRPr="00031D96">
        <w:rPr>
          <w:rFonts w:eastAsia="Times New Roman"/>
          <w:sz w:val="28"/>
          <w:szCs w:val="28"/>
          <w:lang w:eastAsia="ru-RU"/>
        </w:rPr>
        <w:t>интернет</w:t>
      </w:r>
      <w:r w:rsidR="001A04A7">
        <w:rPr>
          <w:rFonts w:eastAsia="Times New Roman"/>
          <w:sz w:val="28"/>
          <w:szCs w:val="28"/>
          <w:lang w:eastAsia="ru-RU"/>
        </w:rPr>
        <w:t xml:space="preserve"> </w:t>
      </w:r>
      <w:r w:rsidRPr="00031D96">
        <w:rPr>
          <w:rFonts w:eastAsia="Times New Roman"/>
          <w:sz w:val="28"/>
          <w:szCs w:val="28"/>
          <w:lang w:eastAsia="ru-RU"/>
        </w:rPr>
        <w:t>ресурсы</w:t>
      </w:r>
      <w:r w:rsidR="001A04A7">
        <w:rPr>
          <w:rFonts w:eastAsia="Times New Roman"/>
          <w:sz w:val="28"/>
          <w:szCs w:val="28"/>
          <w:lang w:eastAsia="ru-RU"/>
        </w:rPr>
        <w:t xml:space="preserve"> </w:t>
      </w:r>
      <w:r w:rsidRPr="00031D96">
        <w:rPr>
          <w:rFonts w:eastAsia="Times New Roman"/>
          <w:sz w:val="28"/>
          <w:szCs w:val="28"/>
          <w:lang w:eastAsia="ru-RU"/>
        </w:rPr>
        <w:t>систематически</w:t>
      </w:r>
      <w:r w:rsidR="001A04A7">
        <w:rPr>
          <w:rFonts w:eastAsia="Times New Roman"/>
          <w:sz w:val="28"/>
          <w:szCs w:val="28"/>
          <w:lang w:eastAsia="ru-RU"/>
        </w:rPr>
        <w:t xml:space="preserve"> </w:t>
      </w:r>
      <w:r w:rsidRPr="00031D96">
        <w:rPr>
          <w:rFonts w:eastAsia="Times New Roman"/>
          <w:sz w:val="28"/>
          <w:szCs w:val="28"/>
          <w:lang w:eastAsia="ru-RU"/>
        </w:rPr>
        <w:t>публикуются</w:t>
      </w:r>
      <w:r w:rsidR="001A04A7">
        <w:rPr>
          <w:rFonts w:eastAsia="Times New Roman"/>
          <w:sz w:val="28"/>
          <w:szCs w:val="28"/>
          <w:lang w:eastAsia="ru-RU"/>
        </w:rPr>
        <w:t xml:space="preserve"> </w:t>
      </w:r>
      <w:r w:rsidRPr="00031D96">
        <w:rPr>
          <w:rFonts w:eastAsia="Times New Roman"/>
          <w:sz w:val="28"/>
          <w:szCs w:val="28"/>
          <w:lang w:eastAsia="ru-RU"/>
        </w:rPr>
        <w:t>в</w:t>
      </w:r>
      <w:r w:rsidR="001A04A7">
        <w:rPr>
          <w:rFonts w:eastAsia="Times New Roman"/>
          <w:sz w:val="28"/>
          <w:szCs w:val="28"/>
          <w:lang w:eastAsia="ru-RU"/>
        </w:rPr>
        <w:t xml:space="preserve"> </w:t>
      </w:r>
      <w:r w:rsidRPr="00031D96">
        <w:rPr>
          <w:rFonts w:eastAsia="Times New Roman"/>
          <w:sz w:val="28"/>
          <w:szCs w:val="28"/>
          <w:lang w:eastAsia="ru-RU"/>
        </w:rPr>
        <w:t>газете</w:t>
      </w:r>
      <w:r w:rsidR="001A04A7">
        <w:rPr>
          <w:rFonts w:eastAsia="Times New Roman"/>
          <w:sz w:val="28"/>
          <w:szCs w:val="28"/>
          <w:lang w:eastAsia="ru-RU"/>
        </w:rPr>
        <w:t xml:space="preserve"> </w:t>
      </w:r>
      <w:r w:rsidRPr="00031D96">
        <w:rPr>
          <w:rFonts w:eastAsia="Times New Roman"/>
          <w:sz w:val="28"/>
          <w:szCs w:val="28"/>
          <w:lang w:eastAsia="ru-RU"/>
        </w:rPr>
        <w:t>«Наш</w:t>
      </w:r>
      <w:r w:rsidR="001A04A7">
        <w:rPr>
          <w:rFonts w:eastAsia="Times New Roman"/>
          <w:sz w:val="28"/>
          <w:szCs w:val="28"/>
          <w:lang w:eastAsia="ru-RU"/>
        </w:rPr>
        <w:t xml:space="preserve"> </w:t>
      </w:r>
      <w:r w:rsidRPr="00031D96">
        <w:rPr>
          <w:rFonts w:eastAsia="Times New Roman"/>
          <w:sz w:val="28"/>
          <w:szCs w:val="28"/>
          <w:lang w:eastAsia="ru-RU"/>
        </w:rPr>
        <w:t>район».</w:t>
      </w:r>
    </w:p>
    <w:p w14:paraId="6B4F412E" w14:textId="7E2C5D0E"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действует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дополнительного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сфере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бюджетное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образовательное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дополнительного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«Детская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музыкальная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школа»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(далее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ДМШ).</w:t>
      </w:r>
      <w:r w:rsidR="001A04A7">
        <w:rPr>
          <w:rFonts w:ascii="Times New Roman" w:eastAsia="Times New Roman" w:hAnsi="Times New Roman"/>
          <w:sz w:val="28"/>
          <w:szCs w:val="28"/>
          <w:lang w:eastAsia="ru-RU"/>
        </w:rPr>
        <w:t xml:space="preserve"> </w:t>
      </w:r>
    </w:p>
    <w:p w14:paraId="5A847E3E" w14:textId="49B130E0"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ДМШ</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имеет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отделений,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которые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расположены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пунктах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Бобровский,</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Луговской</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Красноленинский</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Кедровый,</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Выкатной</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Цингалы</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Кышик</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Селиярово</w:t>
      </w:r>
      <w:proofErr w:type="spellEnd"/>
      <w:r w:rsidRPr="00031D96">
        <w:rPr>
          <w:rFonts w:ascii="Times New Roman" w:eastAsia="Times New Roman" w:hAnsi="Times New Roman"/>
          <w:sz w:val="28"/>
          <w:szCs w:val="28"/>
          <w:lang w:eastAsia="ru-RU"/>
        </w:rPr>
        <w:t>.</w:t>
      </w:r>
    </w:p>
    <w:p w14:paraId="27EBE62B" w14:textId="46F96F2F"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увеличились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показатели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ДМШ</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сравнению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прошлым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годом:</w:t>
      </w:r>
      <w:r w:rsidR="001A04A7">
        <w:rPr>
          <w:rFonts w:ascii="Times New Roman" w:eastAsia="Times New Roman" w:hAnsi="Times New Roman"/>
          <w:sz w:val="28"/>
          <w:szCs w:val="28"/>
          <w:lang w:eastAsia="ru-RU"/>
        </w:rPr>
        <w:t xml:space="preserve"> </w:t>
      </w:r>
    </w:p>
    <w:p w14:paraId="1FE9CAB4" w14:textId="000CED45"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13,8%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проведенных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концертных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программ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ДМШ</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p>
    <w:p w14:paraId="67120F04" w14:textId="5687B28A"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13,7%</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охват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участников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p>
    <w:p w14:paraId="3AD6EC10" w14:textId="487FC707"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5,3%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лауреатов,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дипломантов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всероссийских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международный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конкурсов.</w:t>
      </w:r>
    </w:p>
    <w:p w14:paraId="622AF2F5" w14:textId="2917B50A"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Д</w:t>
      </w:r>
      <w:r w:rsidRPr="00031D96">
        <w:rPr>
          <w:rFonts w:ascii="Times New Roman" w:hAnsi="Times New Roman"/>
          <w:sz w:val="28"/>
          <w:szCs w:val="28"/>
        </w:rPr>
        <w:t>оля</w:t>
      </w:r>
      <w:r w:rsidR="001A04A7">
        <w:rPr>
          <w:rFonts w:ascii="Times New Roman" w:hAnsi="Times New Roman"/>
          <w:sz w:val="28"/>
          <w:szCs w:val="28"/>
        </w:rPr>
        <w:t xml:space="preserve"> </w:t>
      </w:r>
      <w:r w:rsidRPr="00031D96">
        <w:rPr>
          <w:rFonts w:ascii="Times New Roman" w:hAnsi="Times New Roman"/>
          <w:sz w:val="28"/>
          <w:szCs w:val="28"/>
        </w:rPr>
        <w:t>преподавателей</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количества</w:t>
      </w:r>
      <w:r w:rsidR="001A04A7">
        <w:rPr>
          <w:rFonts w:ascii="Times New Roman" w:hAnsi="Times New Roman"/>
          <w:sz w:val="28"/>
          <w:szCs w:val="28"/>
        </w:rPr>
        <w:t xml:space="preserve"> </w:t>
      </w:r>
      <w:r w:rsidRPr="00031D96">
        <w:rPr>
          <w:rFonts w:ascii="Times New Roman" w:hAnsi="Times New Roman"/>
          <w:sz w:val="28"/>
          <w:szCs w:val="28"/>
        </w:rPr>
        <w:t>преподавателей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высшим</w:t>
      </w:r>
      <w:r w:rsidR="001A04A7">
        <w:rPr>
          <w:rFonts w:ascii="Times New Roman" w:hAnsi="Times New Roman"/>
          <w:sz w:val="28"/>
          <w:szCs w:val="28"/>
        </w:rPr>
        <w:t xml:space="preserve"> </w:t>
      </w:r>
      <w:r w:rsidRPr="00031D96">
        <w:rPr>
          <w:rFonts w:ascii="Times New Roman" w:hAnsi="Times New Roman"/>
          <w:sz w:val="28"/>
          <w:szCs w:val="28"/>
        </w:rPr>
        <w:t>образованием</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93%.</w:t>
      </w:r>
      <w:r w:rsidR="001A04A7">
        <w:rPr>
          <w:rFonts w:ascii="Times New Roman" w:eastAsia="Times New Roman" w:hAnsi="Times New Roman"/>
          <w:sz w:val="28"/>
          <w:szCs w:val="28"/>
          <w:lang w:eastAsia="ru-RU"/>
        </w:rPr>
        <w:t xml:space="preserve"> </w:t>
      </w:r>
    </w:p>
    <w:p w14:paraId="24B79658" w14:textId="6A2B422D" w:rsidR="0085035F" w:rsidRPr="00031D96" w:rsidRDefault="0085035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Материально-техническая</w:t>
      </w:r>
      <w:r w:rsidR="001A04A7">
        <w:rPr>
          <w:rFonts w:ascii="Times New Roman" w:hAnsi="Times New Roman"/>
          <w:sz w:val="28"/>
          <w:szCs w:val="28"/>
        </w:rPr>
        <w:t xml:space="preserve"> </w:t>
      </w:r>
      <w:r w:rsidRPr="00031D96">
        <w:rPr>
          <w:rFonts w:ascii="Times New Roman" w:hAnsi="Times New Roman"/>
          <w:sz w:val="28"/>
          <w:szCs w:val="28"/>
        </w:rPr>
        <w:t>база</w:t>
      </w:r>
      <w:r w:rsidR="001A04A7">
        <w:rPr>
          <w:rFonts w:ascii="Times New Roman" w:hAnsi="Times New Roman"/>
          <w:sz w:val="28"/>
          <w:szCs w:val="28"/>
        </w:rPr>
        <w:t xml:space="preserve"> </w:t>
      </w:r>
      <w:r w:rsidR="00F2344A" w:rsidRPr="00031D96">
        <w:rPr>
          <w:rFonts w:ascii="Times New Roman" w:hAnsi="Times New Roman"/>
          <w:sz w:val="28"/>
          <w:szCs w:val="28"/>
        </w:rPr>
        <w:t>ДМШ</w:t>
      </w:r>
      <w:r w:rsidR="001A04A7">
        <w:rPr>
          <w:rFonts w:ascii="Times New Roman" w:hAnsi="Times New Roman"/>
          <w:sz w:val="28"/>
          <w:szCs w:val="28"/>
        </w:rPr>
        <w:t xml:space="preserve"> </w:t>
      </w:r>
      <w:r w:rsidRPr="00031D96">
        <w:rPr>
          <w:rFonts w:ascii="Times New Roman" w:hAnsi="Times New Roman"/>
          <w:sz w:val="28"/>
          <w:szCs w:val="28"/>
        </w:rPr>
        <w:t>соответствует</w:t>
      </w:r>
      <w:r w:rsidR="001A04A7">
        <w:rPr>
          <w:rFonts w:ascii="Times New Roman" w:hAnsi="Times New Roman"/>
          <w:sz w:val="28"/>
          <w:szCs w:val="28"/>
        </w:rPr>
        <w:t xml:space="preserve"> </w:t>
      </w:r>
      <w:r w:rsidRPr="00031D96">
        <w:rPr>
          <w:rFonts w:ascii="Times New Roman" w:hAnsi="Times New Roman"/>
          <w:sz w:val="28"/>
          <w:szCs w:val="28"/>
        </w:rPr>
        <w:t>требованиям</w:t>
      </w:r>
      <w:r w:rsidR="001A04A7">
        <w:rPr>
          <w:rFonts w:ascii="Times New Roman" w:hAnsi="Times New Roman"/>
          <w:sz w:val="28"/>
          <w:szCs w:val="28"/>
        </w:rPr>
        <w:t xml:space="preserve"> </w:t>
      </w:r>
      <w:r w:rsidRPr="00031D96">
        <w:rPr>
          <w:rFonts w:ascii="Times New Roman" w:hAnsi="Times New Roman"/>
          <w:sz w:val="28"/>
          <w:szCs w:val="28"/>
        </w:rPr>
        <w:t>ведения</w:t>
      </w:r>
      <w:r w:rsidR="001A04A7">
        <w:rPr>
          <w:rFonts w:ascii="Times New Roman" w:hAnsi="Times New Roman"/>
          <w:sz w:val="28"/>
          <w:szCs w:val="28"/>
        </w:rPr>
        <w:t xml:space="preserve"> </w:t>
      </w:r>
      <w:r w:rsidRPr="00031D96">
        <w:rPr>
          <w:rFonts w:ascii="Times New Roman" w:hAnsi="Times New Roman"/>
          <w:sz w:val="28"/>
          <w:szCs w:val="28"/>
        </w:rPr>
        <w:t>образовательной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Парк</w:t>
      </w:r>
      <w:r w:rsidR="001A04A7">
        <w:rPr>
          <w:rFonts w:ascii="Times New Roman" w:hAnsi="Times New Roman"/>
          <w:sz w:val="28"/>
          <w:szCs w:val="28"/>
        </w:rPr>
        <w:t xml:space="preserve"> </w:t>
      </w:r>
      <w:r w:rsidRPr="00031D96">
        <w:rPr>
          <w:rFonts w:ascii="Times New Roman" w:hAnsi="Times New Roman"/>
          <w:sz w:val="28"/>
          <w:szCs w:val="28"/>
        </w:rPr>
        <w:t>музыкальных</w:t>
      </w:r>
      <w:r w:rsidR="001A04A7">
        <w:rPr>
          <w:rFonts w:ascii="Times New Roman" w:hAnsi="Times New Roman"/>
          <w:sz w:val="28"/>
          <w:szCs w:val="28"/>
        </w:rPr>
        <w:t xml:space="preserve"> </w:t>
      </w:r>
      <w:r w:rsidRPr="00031D96">
        <w:rPr>
          <w:rFonts w:ascii="Times New Roman" w:hAnsi="Times New Roman"/>
          <w:sz w:val="28"/>
          <w:szCs w:val="28"/>
        </w:rPr>
        <w:t>инструментов</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105</w:t>
      </w:r>
      <w:r w:rsidR="001A04A7">
        <w:rPr>
          <w:rFonts w:ascii="Times New Roman" w:hAnsi="Times New Roman"/>
          <w:sz w:val="28"/>
          <w:szCs w:val="28"/>
        </w:rPr>
        <w:t xml:space="preserve"> </w:t>
      </w:r>
      <w:r w:rsidRPr="00031D96">
        <w:rPr>
          <w:rFonts w:ascii="Times New Roman" w:hAnsi="Times New Roman"/>
          <w:sz w:val="28"/>
          <w:szCs w:val="28"/>
        </w:rPr>
        <w:t>единиц.</w:t>
      </w:r>
    </w:p>
    <w:p w14:paraId="2AC677A6" w14:textId="5043A07B" w:rsidR="00752059" w:rsidRPr="00752059" w:rsidRDefault="00752059" w:rsidP="0018570B">
      <w:pPr>
        <w:widowControl w:val="0"/>
        <w:autoSpaceDE w:val="0"/>
        <w:autoSpaceDN w:val="0"/>
        <w:adjustRightInd w:val="0"/>
        <w:spacing w:after="0" w:line="240" w:lineRule="auto"/>
        <w:ind w:firstLine="709"/>
        <w:jc w:val="both"/>
        <w:rPr>
          <w:rFonts w:ascii="Times New Roman" w:hAnsi="Times New Roman"/>
          <w:sz w:val="28"/>
          <w:szCs w:val="28"/>
        </w:rPr>
      </w:pPr>
      <w:r w:rsidRPr="00752059">
        <w:rPr>
          <w:rFonts w:ascii="Times New Roman" w:hAnsi="Times New Roman"/>
          <w:sz w:val="28"/>
          <w:szCs w:val="28"/>
        </w:rPr>
        <w:t>В</w:t>
      </w:r>
      <w:r w:rsidR="001A04A7">
        <w:rPr>
          <w:rFonts w:ascii="Times New Roman" w:hAnsi="Times New Roman"/>
          <w:sz w:val="28"/>
          <w:szCs w:val="28"/>
        </w:rPr>
        <w:t xml:space="preserve"> </w:t>
      </w:r>
      <w:r w:rsidRPr="00752059">
        <w:rPr>
          <w:rFonts w:ascii="Times New Roman" w:hAnsi="Times New Roman"/>
          <w:sz w:val="28"/>
          <w:szCs w:val="28"/>
        </w:rPr>
        <w:t>2022</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2023</w:t>
      </w:r>
      <w:r w:rsidR="001A04A7">
        <w:rPr>
          <w:rFonts w:ascii="Times New Roman" w:hAnsi="Times New Roman"/>
          <w:sz w:val="28"/>
          <w:szCs w:val="28"/>
        </w:rPr>
        <w:t xml:space="preserve"> </w:t>
      </w:r>
      <w:r w:rsidRPr="00752059">
        <w:rPr>
          <w:rFonts w:ascii="Times New Roman" w:hAnsi="Times New Roman"/>
          <w:sz w:val="28"/>
          <w:szCs w:val="28"/>
        </w:rPr>
        <w:t>учебном</w:t>
      </w:r>
      <w:r w:rsidR="001A04A7">
        <w:rPr>
          <w:rFonts w:ascii="Times New Roman" w:hAnsi="Times New Roman"/>
          <w:sz w:val="28"/>
          <w:szCs w:val="28"/>
        </w:rPr>
        <w:t xml:space="preserve"> </w:t>
      </w:r>
      <w:r w:rsidRPr="00752059">
        <w:rPr>
          <w:rFonts w:ascii="Times New Roman" w:hAnsi="Times New Roman"/>
          <w:sz w:val="28"/>
          <w:szCs w:val="28"/>
        </w:rPr>
        <w:t>году</w:t>
      </w:r>
      <w:r w:rsidR="001A04A7">
        <w:rPr>
          <w:rFonts w:ascii="Times New Roman" w:hAnsi="Times New Roman"/>
          <w:sz w:val="28"/>
          <w:szCs w:val="28"/>
        </w:rPr>
        <w:t xml:space="preserve"> </w:t>
      </w:r>
      <w:r w:rsidRPr="00752059">
        <w:rPr>
          <w:rFonts w:ascii="Times New Roman" w:hAnsi="Times New Roman"/>
          <w:sz w:val="28"/>
          <w:szCs w:val="28"/>
        </w:rPr>
        <w:t>в</w:t>
      </w:r>
      <w:r w:rsidR="001A04A7">
        <w:rPr>
          <w:rFonts w:ascii="Times New Roman" w:hAnsi="Times New Roman"/>
          <w:sz w:val="28"/>
          <w:szCs w:val="28"/>
        </w:rPr>
        <w:t xml:space="preserve"> </w:t>
      </w:r>
      <w:r w:rsidRPr="00752059">
        <w:rPr>
          <w:rFonts w:ascii="Times New Roman" w:hAnsi="Times New Roman"/>
          <w:sz w:val="28"/>
          <w:szCs w:val="28"/>
        </w:rPr>
        <w:t>ДМШ</w:t>
      </w:r>
      <w:r w:rsidR="001A04A7">
        <w:rPr>
          <w:rFonts w:ascii="Times New Roman" w:hAnsi="Times New Roman"/>
          <w:sz w:val="28"/>
          <w:szCs w:val="28"/>
        </w:rPr>
        <w:t xml:space="preserve"> </w:t>
      </w:r>
      <w:r w:rsidRPr="00752059">
        <w:rPr>
          <w:rFonts w:ascii="Times New Roman" w:hAnsi="Times New Roman"/>
          <w:sz w:val="28"/>
          <w:szCs w:val="28"/>
        </w:rPr>
        <w:t>обучались</w:t>
      </w:r>
      <w:r w:rsidR="001A04A7">
        <w:rPr>
          <w:rFonts w:ascii="Times New Roman" w:hAnsi="Times New Roman"/>
          <w:sz w:val="28"/>
          <w:szCs w:val="28"/>
        </w:rPr>
        <w:t xml:space="preserve"> </w:t>
      </w:r>
      <w:r w:rsidRPr="00752059">
        <w:rPr>
          <w:rFonts w:ascii="Times New Roman" w:hAnsi="Times New Roman"/>
          <w:sz w:val="28"/>
          <w:szCs w:val="28"/>
        </w:rPr>
        <w:t>145</w:t>
      </w:r>
      <w:r w:rsidR="001A04A7">
        <w:rPr>
          <w:rFonts w:ascii="Times New Roman" w:hAnsi="Times New Roman"/>
          <w:sz w:val="28"/>
          <w:szCs w:val="28"/>
        </w:rPr>
        <w:t xml:space="preserve"> </w:t>
      </w:r>
      <w:r w:rsidRPr="00752059">
        <w:rPr>
          <w:rFonts w:ascii="Times New Roman" w:hAnsi="Times New Roman"/>
          <w:sz w:val="28"/>
          <w:szCs w:val="28"/>
        </w:rPr>
        <w:t>человек</w:t>
      </w:r>
      <w:r w:rsidR="001A04A7">
        <w:rPr>
          <w:rFonts w:ascii="Times New Roman" w:hAnsi="Times New Roman"/>
          <w:sz w:val="28"/>
          <w:szCs w:val="28"/>
        </w:rPr>
        <w:t xml:space="preserve"> </w:t>
      </w:r>
      <w:r w:rsidRPr="00752059">
        <w:rPr>
          <w:rFonts w:ascii="Times New Roman" w:hAnsi="Times New Roman"/>
          <w:sz w:val="28"/>
          <w:szCs w:val="28"/>
        </w:rPr>
        <w:t>(2021</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2022</w:t>
      </w:r>
      <w:r w:rsidR="001A04A7">
        <w:rPr>
          <w:rFonts w:ascii="Times New Roman" w:hAnsi="Times New Roman"/>
          <w:sz w:val="28"/>
          <w:szCs w:val="28"/>
        </w:rPr>
        <w:t xml:space="preserve"> </w:t>
      </w:r>
      <w:r w:rsidRPr="00752059">
        <w:rPr>
          <w:rFonts w:ascii="Times New Roman" w:hAnsi="Times New Roman"/>
          <w:sz w:val="28"/>
          <w:szCs w:val="28"/>
        </w:rPr>
        <w:t>учебный</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154</w:t>
      </w:r>
      <w:r w:rsidR="001A04A7">
        <w:rPr>
          <w:rFonts w:ascii="Times New Roman" w:hAnsi="Times New Roman"/>
          <w:sz w:val="28"/>
          <w:szCs w:val="28"/>
        </w:rPr>
        <w:t xml:space="preserve"> </w:t>
      </w:r>
      <w:r w:rsidRPr="00752059">
        <w:rPr>
          <w:rFonts w:ascii="Times New Roman" w:hAnsi="Times New Roman"/>
          <w:sz w:val="28"/>
          <w:szCs w:val="28"/>
        </w:rPr>
        <w:t>человека,</w:t>
      </w:r>
      <w:r w:rsidR="001A04A7">
        <w:rPr>
          <w:rFonts w:ascii="Times New Roman" w:hAnsi="Times New Roman"/>
          <w:sz w:val="28"/>
          <w:szCs w:val="28"/>
        </w:rPr>
        <w:t xml:space="preserve"> </w:t>
      </w:r>
      <w:r w:rsidRPr="00752059">
        <w:rPr>
          <w:rFonts w:ascii="Times New Roman" w:hAnsi="Times New Roman"/>
          <w:sz w:val="28"/>
          <w:szCs w:val="28"/>
        </w:rPr>
        <w:t>2020</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2021</w:t>
      </w:r>
      <w:r w:rsidR="001A04A7">
        <w:rPr>
          <w:rFonts w:ascii="Times New Roman" w:hAnsi="Times New Roman"/>
          <w:sz w:val="28"/>
          <w:szCs w:val="28"/>
        </w:rPr>
        <w:t xml:space="preserve"> </w:t>
      </w:r>
      <w:r w:rsidRPr="00752059">
        <w:rPr>
          <w:rFonts w:ascii="Times New Roman" w:hAnsi="Times New Roman"/>
          <w:sz w:val="28"/>
          <w:szCs w:val="28"/>
        </w:rPr>
        <w:t>учебный</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157</w:t>
      </w:r>
      <w:r w:rsidR="001A04A7">
        <w:rPr>
          <w:rFonts w:ascii="Times New Roman" w:hAnsi="Times New Roman"/>
          <w:sz w:val="28"/>
          <w:szCs w:val="28"/>
        </w:rPr>
        <w:t xml:space="preserve"> </w:t>
      </w:r>
      <w:r w:rsidRPr="00752059">
        <w:rPr>
          <w:rFonts w:ascii="Times New Roman" w:hAnsi="Times New Roman"/>
          <w:sz w:val="28"/>
          <w:szCs w:val="28"/>
        </w:rPr>
        <w:t>человек),</w:t>
      </w:r>
      <w:r w:rsidR="001A04A7">
        <w:rPr>
          <w:rFonts w:ascii="Times New Roman" w:hAnsi="Times New Roman"/>
          <w:sz w:val="28"/>
          <w:szCs w:val="28"/>
        </w:rPr>
        <w:t xml:space="preserve"> </w:t>
      </w:r>
      <w:r w:rsidRPr="00752059">
        <w:rPr>
          <w:rFonts w:ascii="Times New Roman" w:hAnsi="Times New Roman"/>
          <w:sz w:val="28"/>
          <w:szCs w:val="28"/>
        </w:rPr>
        <w:t>из</w:t>
      </w:r>
      <w:r w:rsidR="001A04A7">
        <w:rPr>
          <w:rFonts w:ascii="Times New Roman" w:hAnsi="Times New Roman"/>
          <w:sz w:val="28"/>
          <w:szCs w:val="28"/>
        </w:rPr>
        <w:t xml:space="preserve"> </w:t>
      </w:r>
      <w:r w:rsidRPr="00752059">
        <w:rPr>
          <w:rFonts w:ascii="Times New Roman" w:hAnsi="Times New Roman"/>
          <w:sz w:val="28"/>
          <w:szCs w:val="28"/>
        </w:rPr>
        <w:t>них</w:t>
      </w:r>
      <w:r w:rsidR="001A04A7">
        <w:rPr>
          <w:rFonts w:ascii="Times New Roman" w:hAnsi="Times New Roman"/>
          <w:sz w:val="28"/>
          <w:szCs w:val="28"/>
        </w:rPr>
        <w:t xml:space="preserve"> </w:t>
      </w:r>
      <w:r w:rsidRPr="00752059">
        <w:rPr>
          <w:rFonts w:ascii="Times New Roman" w:hAnsi="Times New Roman"/>
          <w:sz w:val="28"/>
          <w:szCs w:val="28"/>
        </w:rPr>
        <w:t>поступившие</w:t>
      </w:r>
      <w:r w:rsidR="001A04A7">
        <w:rPr>
          <w:rFonts w:ascii="Times New Roman" w:hAnsi="Times New Roman"/>
          <w:sz w:val="28"/>
          <w:szCs w:val="28"/>
        </w:rPr>
        <w:t xml:space="preserve"> </w:t>
      </w:r>
      <w:r w:rsidRPr="00752059">
        <w:rPr>
          <w:rFonts w:ascii="Times New Roman" w:hAnsi="Times New Roman"/>
          <w:sz w:val="28"/>
          <w:szCs w:val="28"/>
        </w:rPr>
        <w:t>в</w:t>
      </w:r>
      <w:r w:rsidR="001A04A7">
        <w:rPr>
          <w:rFonts w:ascii="Times New Roman" w:hAnsi="Times New Roman"/>
          <w:sz w:val="28"/>
          <w:szCs w:val="28"/>
        </w:rPr>
        <w:t xml:space="preserve"> </w:t>
      </w:r>
      <w:r w:rsidRPr="00752059">
        <w:rPr>
          <w:rFonts w:ascii="Times New Roman" w:hAnsi="Times New Roman"/>
          <w:sz w:val="28"/>
          <w:szCs w:val="28"/>
        </w:rPr>
        <w:t>1-й</w:t>
      </w:r>
      <w:r w:rsidR="001A04A7">
        <w:rPr>
          <w:rFonts w:ascii="Times New Roman" w:hAnsi="Times New Roman"/>
          <w:sz w:val="28"/>
          <w:szCs w:val="28"/>
        </w:rPr>
        <w:t xml:space="preserve"> </w:t>
      </w:r>
      <w:r w:rsidRPr="00752059">
        <w:rPr>
          <w:rFonts w:ascii="Times New Roman" w:hAnsi="Times New Roman"/>
          <w:sz w:val="28"/>
          <w:szCs w:val="28"/>
        </w:rPr>
        <w:t>класс</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35</w:t>
      </w:r>
      <w:r w:rsidR="001A04A7">
        <w:rPr>
          <w:rFonts w:ascii="Times New Roman" w:hAnsi="Times New Roman"/>
          <w:sz w:val="28"/>
          <w:szCs w:val="28"/>
        </w:rPr>
        <w:t xml:space="preserve"> </w:t>
      </w:r>
      <w:r w:rsidRPr="00752059">
        <w:rPr>
          <w:rFonts w:ascii="Times New Roman" w:hAnsi="Times New Roman"/>
          <w:sz w:val="28"/>
          <w:szCs w:val="28"/>
        </w:rPr>
        <w:t>человек.</w:t>
      </w:r>
      <w:r w:rsidR="001A04A7">
        <w:rPr>
          <w:rFonts w:ascii="Times New Roman" w:hAnsi="Times New Roman"/>
          <w:sz w:val="28"/>
          <w:szCs w:val="28"/>
        </w:rPr>
        <w:t xml:space="preserve"> </w:t>
      </w:r>
      <w:r w:rsidRPr="00752059">
        <w:rPr>
          <w:rFonts w:ascii="Times New Roman" w:hAnsi="Times New Roman"/>
          <w:sz w:val="28"/>
          <w:szCs w:val="28"/>
        </w:rPr>
        <w:t>Обучение</w:t>
      </w:r>
      <w:r w:rsidR="001A04A7">
        <w:rPr>
          <w:rFonts w:ascii="Times New Roman" w:hAnsi="Times New Roman"/>
          <w:sz w:val="28"/>
          <w:szCs w:val="28"/>
        </w:rPr>
        <w:t xml:space="preserve"> </w:t>
      </w:r>
      <w:r w:rsidRPr="00752059">
        <w:rPr>
          <w:rFonts w:ascii="Times New Roman" w:hAnsi="Times New Roman"/>
          <w:sz w:val="28"/>
          <w:szCs w:val="28"/>
        </w:rPr>
        <w:t>ведется</w:t>
      </w:r>
      <w:r w:rsidR="001A04A7">
        <w:rPr>
          <w:rFonts w:ascii="Times New Roman" w:hAnsi="Times New Roman"/>
          <w:sz w:val="28"/>
          <w:szCs w:val="28"/>
        </w:rPr>
        <w:t xml:space="preserve"> </w:t>
      </w:r>
      <w:r w:rsidRPr="00752059">
        <w:rPr>
          <w:rFonts w:ascii="Times New Roman" w:hAnsi="Times New Roman"/>
          <w:sz w:val="28"/>
          <w:szCs w:val="28"/>
        </w:rPr>
        <w:t>по</w:t>
      </w:r>
      <w:r w:rsidR="001A04A7">
        <w:rPr>
          <w:rFonts w:ascii="Times New Roman" w:hAnsi="Times New Roman"/>
          <w:sz w:val="28"/>
          <w:szCs w:val="28"/>
        </w:rPr>
        <w:t xml:space="preserve"> </w:t>
      </w:r>
      <w:r w:rsidRPr="00752059">
        <w:rPr>
          <w:rFonts w:ascii="Times New Roman" w:hAnsi="Times New Roman"/>
          <w:sz w:val="28"/>
          <w:szCs w:val="28"/>
        </w:rPr>
        <w:t>двум</w:t>
      </w:r>
      <w:r w:rsidR="001A04A7">
        <w:rPr>
          <w:rFonts w:ascii="Times New Roman" w:hAnsi="Times New Roman"/>
          <w:sz w:val="28"/>
          <w:szCs w:val="28"/>
        </w:rPr>
        <w:t xml:space="preserve"> </w:t>
      </w:r>
      <w:r w:rsidRPr="00752059">
        <w:rPr>
          <w:rFonts w:ascii="Times New Roman" w:hAnsi="Times New Roman"/>
          <w:sz w:val="28"/>
          <w:szCs w:val="28"/>
        </w:rPr>
        <w:t>дополнительным</w:t>
      </w:r>
      <w:r w:rsidR="001A04A7">
        <w:rPr>
          <w:rFonts w:ascii="Times New Roman" w:hAnsi="Times New Roman"/>
          <w:sz w:val="28"/>
          <w:szCs w:val="28"/>
        </w:rPr>
        <w:t xml:space="preserve"> </w:t>
      </w:r>
      <w:r w:rsidRPr="00752059">
        <w:rPr>
          <w:rFonts w:ascii="Times New Roman" w:hAnsi="Times New Roman"/>
          <w:sz w:val="28"/>
          <w:szCs w:val="28"/>
        </w:rPr>
        <w:t>предпрофессиональным</w:t>
      </w:r>
      <w:r w:rsidR="001A04A7">
        <w:rPr>
          <w:rFonts w:ascii="Times New Roman" w:hAnsi="Times New Roman"/>
          <w:sz w:val="28"/>
          <w:szCs w:val="28"/>
        </w:rPr>
        <w:t xml:space="preserve"> </w:t>
      </w:r>
      <w:r w:rsidRPr="00752059">
        <w:rPr>
          <w:rFonts w:ascii="Times New Roman" w:hAnsi="Times New Roman"/>
          <w:sz w:val="28"/>
          <w:szCs w:val="28"/>
        </w:rPr>
        <w:t>общеобразовательным</w:t>
      </w:r>
      <w:r w:rsidR="001A04A7">
        <w:rPr>
          <w:rFonts w:ascii="Times New Roman" w:hAnsi="Times New Roman"/>
          <w:sz w:val="28"/>
          <w:szCs w:val="28"/>
        </w:rPr>
        <w:t xml:space="preserve"> </w:t>
      </w:r>
      <w:r w:rsidRPr="00752059">
        <w:rPr>
          <w:rFonts w:ascii="Times New Roman" w:hAnsi="Times New Roman"/>
          <w:sz w:val="28"/>
          <w:szCs w:val="28"/>
        </w:rPr>
        <w:t>программам</w:t>
      </w:r>
      <w:r w:rsidR="001A04A7">
        <w:rPr>
          <w:rFonts w:ascii="Times New Roman" w:hAnsi="Times New Roman"/>
          <w:sz w:val="28"/>
          <w:szCs w:val="28"/>
        </w:rPr>
        <w:t xml:space="preserve"> </w:t>
      </w:r>
      <w:r w:rsidRPr="00752059">
        <w:rPr>
          <w:rFonts w:ascii="Times New Roman" w:hAnsi="Times New Roman"/>
          <w:sz w:val="28"/>
          <w:szCs w:val="28"/>
        </w:rPr>
        <w:t>в</w:t>
      </w:r>
      <w:r w:rsidR="001A04A7">
        <w:rPr>
          <w:rFonts w:ascii="Times New Roman" w:hAnsi="Times New Roman"/>
          <w:sz w:val="28"/>
          <w:szCs w:val="28"/>
        </w:rPr>
        <w:t xml:space="preserve"> </w:t>
      </w:r>
      <w:r w:rsidRPr="00752059">
        <w:rPr>
          <w:rFonts w:ascii="Times New Roman" w:hAnsi="Times New Roman"/>
          <w:sz w:val="28"/>
          <w:szCs w:val="28"/>
        </w:rPr>
        <w:t>области</w:t>
      </w:r>
      <w:r w:rsidR="001A04A7">
        <w:rPr>
          <w:rFonts w:ascii="Times New Roman" w:hAnsi="Times New Roman"/>
          <w:sz w:val="28"/>
          <w:szCs w:val="28"/>
        </w:rPr>
        <w:t xml:space="preserve"> </w:t>
      </w:r>
      <w:r w:rsidRPr="00752059">
        <w:rPr>
          <w:rFonts w:ascii="Times New Roman" w:hAnsi="Times New Roman"/>
          <w:sz w:val="28"/>
          <w:szCs w:val="28"/>
        </w:rPr>
        <w:t>музыкального</w:t>
      </w:r>
      <w:r w:rsidR="001A04A7">
        <w:rPr>
          <w:rFonts w:ascii="Times New Roman" w:hAnsi="Times New Roman"/>
          <w:sz w:val="28"/>
          <w:szCs w:val="28"/>
        </w:rPr>
        <w:t xml:space="preserve"> </w:t>
      </w:r>
      <w:r w:rsidRPr="00752059">
        <w:rPr>
          <w:rFonts w:ascii="Times New Roman" w:hAnsi="Times New Roman"/>
          <w:sz w:val="28"/>
          <w:szCs w:val="28"/>
        </w:rPr>
        <w:t>искусства:</w:t>
      </w:r>
      <w:r w:rsidR="001A04A7">
        <w:rPr>
          <w:rFonts w:ascii="Times New Roman" w:hAnsi="Times New Roman"/>
          <w:sz w:val="28"/>
          <w:szCs w:val="28"/>
        </w:rPr>
        <w:t xml:space="preserve"> </w:t>
      </w:r>
      <w:r w:rsidRPr="00752059">
        <w:rPr>
          <w:rFonts w:ascii="Times New Roman" w:hAnsi="Times New Roman"/>
          <w:sz w:val="28"/>
          <w:szCs w:val="28"/>
        </w:rPr>
        <w:t>«Фортепиано»</w:t>
      </w:r>
      <w:r w:rsidR="001A04A7">
        <w:rPr>
          <w:rFonts w:ascii="Times New Roman" w:hAnsi="Times New Roman"/>
          <w:sz w:val="28"/>
          <w:szCs w:val="28"/>
        </w:rPr>
        <w:t xml:space="preserve"> </w:t>
      </w:r>
      <w:r w:rsidRPr="00752059">
        <w:rPr>
          <w:rFonts w:ascii="Times New Roman" w:hAnsi="Times New Roman"/>
          <w:sz w:val="28"/>
          <w:szCs w:val="28"/>
        </w:rPr>
        <w:t>(84</w:t>
      </w:r>
      <w:r w:rsidR="001A04A7">
        <w:rPr>
          <w:rFonts w:ascii="Times New Roman" w:hAnsi="Times New Roman"/>
          <w:sz w:val="28"/>
          <w:szCs w:val="28"/>
        </w:rPr>
        <w:t xml:space="preserve"> </w:t>
      </w:r>
      <w:r w:rsidRPr="00752059">
        <w:rPr>
          <w:rFonts w:ascii="Times New Roman" w:hAnsi="Times New Roman"/>
          <w:sz w:val="28"/>
          <w:szCs w:val="28"/>
        </w:rPr>
        <w:t>человека),</w:t>
      </w:r>
      <w:r w:rsidR="001A04A7">
        <w:rPr>
          <w:rFonts w:ascii="Times New Roman" w:hAnsi="Times New Roman"/>
          <w:sz w:val="28"/>
          <w:szCs w:val="28"/>
        </w:rPr>
        <w:t xml:space="preserve"> </w:t>
      </w:r>
      <w:r w:rsidRPr="00752059">
        <w:rPr>
          <w:rFonts w:ascii="Times New Roman" w:hAnsi="Times New Roman"/>
          <w:sz w:val="28"/>
          <w:szCs w:val="28"/>
        </w:rPr>
        <w:t>«Народные</w:t>
      </w:r>
      <w:r w:rsidR="001A04A7">
        <w:rPr>
          <w:rFonts w:ascii="Times New Roman" w:hAnsi="Times New Roman"/>
          <w:sz w:val="28"/>
          <w:szCs w:val="28"/>
        </w:rPr>
        <w:t xml:space="preserve"> </w:t>
      </w:r>
      <w:r w:rsidRPr="00752059">
        <w:rPr>
          <w:rFonts w:ascii="Times New Roman" w:hAnsi="Times New Roman"/>
          <w:sz w:val="28"/>
          <w:szCs w:val="28"/>
        </w:rPr>
        <w:t>инструменты»</w:t>
      </w:r>
      <w:r w:rsidR="001A04A7">
        <w:rPr>
          <w:rFonts w:ascii="Times New Roman" w:hAnsi="Times New Roman"/>
          <w:sz w:val="28"/>
          <w:szCs w:val="28"/>
        </w:rPr>
        <w:t xml:space="preserve"> </w:t>
      </w:r>
      <w:r w:rsidRPr="00752059">
        <w:rPr>
          <w:rFonts w:ascii="Times New Roman" w:hAnsi="Times New Roman"/>
          <w:sz w:val="28"/>
          <w:szCs w:val="28"/>
        </w:rPr>
        <w:t>(баян</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36</w:t>
      </w:r>
      <w:r w:rsidR="001A04A7">
        <w:rPr>
          <w:rFonts w:ascii="Times New Roman" w:hAnsi="Times New Roman"/>
          <w:sz w:val="28"/>
          <w:szCs w:val="28"/>
        </w:rPr>
        <w:t xml:space="preserve"> </w:t>
      </w:r>
      <w:r w:rsidRPr="00752059">
        <w:rPr>
          <w:rFonts w:ascii="Times New Roman" w:hAnsi="Times New Roman"/>
          <w:sz w:val="28"/>
          <w:szCs w:val="28"/>
        </w:rPr>
        <w:t>человек,</w:t>
      </w:r>
      <w:r w:rsidR="001A04A7">
        <w:rPr>
          <w:rFonts w:ascii="Times New Roman" w:hAnsi="Times New Roman"/>
          <w:sz w:val="28"/>
          <w:szCs w:val="28"/>
        </w:rPr>
        <w:t xml:space="preserve"> </w:t>
      </w:r>
      <w:r w:rsidRPr="00752059">
        <w:rPr>
          <w:rFonts w:ascii="Times New Roman" w:hAnsi="Times New Roman"/>
          <w:sz w:val="28"/>
          <w:szCs w:val="28"/>
        </w:rPr>
        <w:t>аккордеон</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25</w:t>
      </w:r>
      <w:r w:rsidR="001A04A7">
        <w:rPr>
          <w:rFonts w:ascii="Times New Roman" w:hAnsi="Times New Roman"/>
          <w:sz w:val="28"/>
          <w:szCs w:val="28"/>
        </w:rPr>
        <w:t xml:space="preserve"> </w:t>
      </w:r>
      <w:r w:rsidRPr="00752059">
        <w:rPr>
          <w:rFonts w:ascii="Times New Roman" w:hAnsi="Times New Roman"/>
          <w:sz w:val="28"/>
          <w:szCs w:val="28"/>
        </w:rPr>
        <w:t>человек).</w:t>
      </w:r>
    </w:p>
    <w:p w14:paraId="1AE8D946" w14:textId="30F9A66E" w:rsidR="00752059" w:rsidRPr="00752059" w:rsidRDefault="00752059" w:rsidP="0018570B">
      <w:pPr>
        <w:spacing w:after="0" w:line="240" w:lineRule="auto"/>
        <w:ind w:firstLine="709"/>
        <w:jc w:val="both"/>
        <w:rPr>
          <w:rFonts w:ascii="Times New Roman" w:hAnsi="Times New Roman"/>
          <w:bCs/>
          <w:sz w:val="28"/>
          <w:szCs w:val="28"/>
        </w:rPr>
      </w:pPr>
      <w:r w:rsidRPr="00752059">
        <w:rPr>
          <w:rFonts w:ascii="Times New Roman" w:hAnsi="Times New Roman"/>
          <w:iCs/>
          <w:sz w:val="28"/>
          <w:szCs w:val="28"/>
        </w:rPr>
        <w:t>Итоги</w:t>
      </w:r>
      <w:r w:rsidR="001A04A7">
        <w:rPr>
          <w:rFonts w:ascii="Times New Roman" w:hAnsi="Times New Roman"/>
          <w:iCs/>
          <w:sz w:val="28"/>
          <w:szCs w:val="28"/>
        </w:rPr>
        <w:t xml:space="preserve"> </w:t>
      </w:r>
      <w:r w:rsidRPr="00752059">
        <w:rPr>
          <w:rFonts w:ascii="Times New Roman" w:hAnsi="Times New Roman"/>
          <w:iCs/>
          <w:sz w:val="28"/>
          <w:szCs w:val="28"/>
        </w:rPr>
        <w:t>промежуточной</w:t>
      </w:r>
      <w:r w:rsidR="001A04A7">
        <w:rPr>
          <w:rFonts w:ascii="Times New Roman" w:hAnsi="Times New Roman"/>
          <w:iCs/>
          <w:sz w:val="28"/>
          <w:szCs w:val="28"/>
        </w:rPr>
        <w:t xml:space="preserve"> </w:t>
      </w:r>
      <w:r w:rsidRPr="00752059">
        <w:rPr>
          <w:rFonts w:ascii="Times New Roman" w:hAnsi="Times New Roman"/>
          <w:iCs/>
          <w:sz w:val="28"/>
          <w:szCs w:val="28"/>
        </w:rPr>
        <w:t>и</w:t>
      </w:r>
      <w:r w:rsidR="001A04A7">
        <w:rPr>
          <w:rFonts w:ascii="Times New Roman" w:hAnsi="Times New Roman"/>
          <w:iCs/>
          <w:sz w:val="28"/>
          <w:szCs w:val="28"/>
        </w:rPr>
        <w:t xml:space="preserve"> </w:t>
      </w:r>
      <w:r w:rsidRPr="00752059">
        <w:rPr>
          <w:rFonts w:ascii="Times New Roman" w:hAnsi="Times New Roman"/>
          <w:iCs/>
          <w:sz w:val="28"/>
          <w:szCs w:val="28"/>
        </w:rPr>
        <w:t>итоговой</w:t>
      </w:r>
      <w:r w:rsidR="001A04A7">
        <w:rPr>
          <w:rFonts w:ascii="Times New Roman" w:hAnsi="Times New Roman"/>
          <w:iCs/>
          <w:sz w:val="28"/>
          <w:szCs w:val="28"/>
        </w:rPr>
        <w:t xml:space="preserve"> </w:t>
      </w:r>
      <w:r w:rsidRPr="00752059">
        <w:rPr>
          <w:rFonts w:ascii="Times New Roman" w:hAnsi="Times New Roman"/>
          <w:iCs/>
          <w:sz w:val="28"/>
          <w:szCs w:val="28"/>
        </w:rPr>
        <w:t>аттестации</w:t>
      </w:r>
      <w:r w:rsidR="001A04A7">
        <w:rPr>
          <w:rFonts w:ascii="Times New Roman" w:hAnsi="Times New Roman"/>
          <w:iCs/>
          <w:sz w:val="28"/>
          <w:szCs w:val="28"/>
        </w:rPr>
        <w:t xml:space="preserve"> </w:t>
      </w:r>
      <w:r w:rsidRPr="00752059">
        <w:rPr>
          <w:rFonts w:ascii="Times New Roman" w:hAnsi="Times New Roman"/>
          <w:sz w:val="28"/>
          <w:szCs w:val="28"/>
        </w:rPr>
        <w:t>(академических</w:t>
      </w:r>
      <w:r w:rsidR="001A04A7">
        <w:rPr>
          <w:rFonts w:ascii="Times New Roman" w:hAnsi="Times New Roman"/>
          <w:sz w:val="28"/>
          <w:szCs w:val="28"/>
        </w:rPr>
        <w:t xml:space="preserve"> </w:t>
      </w:r>
      <w:r w:rsidRPr="00752059">
        <w:rPr>
          <w:rFonts w:ascii="Times New Roman" w:hAnsi="Times New Roman"/>
          <w:sz w:val="28"/>
          <w:szCs w:val="28"/>
        </w:rPr>
        <w:t>концертов,</w:t>
      </w:r>
      <w:r w:rsidR="001A04A7">
        <w:rPr>
          <w:rFonts w:ascii="Times New Roman" w:hAnsi="Times New Roman"/>
          <w:sz w:val="28"/>
          <w:szCs w:val="28"/>
        </w:rPr>
        <w:t xml:space="preserve"> </w:t>
      </w:r>
      <w:r w:rsidRPr="00752059">
        <w:rPr>
          <w:rFonts w:ascii="Times New Roman" w:hAnsi="Times New Roman"/>
          <w:sz w:val="28"/>
          <w:szCs w:val="28"/>
        </w:rPr>
        <w:t>технических</w:t>
      </w:r>
      <w:r w:rsidR="001A04A7">
        <w:rPr>
          <w:rFonts w:ascii="Times New Roman" w:hAnsi="Times New Roman"/>
          <w:sz w:val="28"/>
          <w:szCs w:val="28"/>
        </w:rPr>
        <w:t xml:space="preserve"> </w:t>
      </w:r>
      <w:r w:rsidRPr="00752059">
        <w:rPr>
          <w:rFonts w:ascii="Times New Roman" w:hAnsi="Times New Roman"/>
          <w:sz w:val="28"/>
          <w:szCs w:val="28"/>
        </w:rPr>
        <w:t>зачетов,</w:t>
      </w:r>
      <w:r w:rsidR="001A04A7">
        <w:rPr>
          <w:rFonts w:ascii="Times New Roman" w:hAnsi="Times New Roman"/>
          <w:sz w:val="28"/>
          <w:szCs w:val="28"/>
        </w:rPr>
        <w:t xml:space="preserve"> </w:t>
      </w:r>
      <w:r w:rsidRPr="00752059">
        <w:rPr>
          <w:rFonts w:ascii="Times New Roman" w:hAnsi="Times New Roman"/>
          <w:sz w:val="28"/>
          <w:szCs w:val="28"/>
        </w:rPr>
        <w:t>выпускных</w:t>
      </w:r>
      <w:r w:rsidR="001A04A7">
        <w:rPr>
          <w:rFonts w:ascii="Times New Roman" w:hAnsi="Times New Roman"/>
          <w:sz w:val="28"/>
          <w:szCs w:val="28"/>
        </w:rPr>
        <w:t xml:space="preserve"> </w:t>
      </w:r>
      <w:r w:rsidRPr="00752059">
        <w:rPr>
          <w:rFonts w:ascii="Times New Roman" w:hAnsi="Times New Roman"/>
          <w:sz w:val="28"/>
          <w:szCs w:val="28"/>
        </w:rPr>
        <w:t>экзаменов)</w:t>
      </w:r>
      <w:r w:rsidR="001A04A7">
        <w:rPr>
          <w:rFonts w:ascii="Times New Roman" w:hAnsi="Times New Roman"/>
          <w:sz w:val="28"/>
          <w:szCs w:val="28"/>
        </w:rPr>
        <w:t xml:space="preserve"> </w:t>
      </w:r>
      <w:r w:rsidRPr="00752059">
        <w:rPr>
          <w:rFonts w:ascii="Times New Roman" w:hAnsi="Times New Roman"/>
          <w:sz w:val="28"/>
          <w:szCs w:val="28"/>
        </w:rPr>
        <w:t>за</w:t>
      </w:r>
      <w:r w:rsidR="001A04A7">
        <w:rPr>
          <w:rFonts w:ascii="Times New Roman" w:hAnsi="Times New Roman"/>
          <w:sz w:val="28"/>
          <w:szCs w:val="28"/>
        </w:rPr>
        <w:t xml:space="preserve"> </w:t>
      </w:r>
      <w:r w:rsidRPr="00752059">
        <w:rPr>
          <w:rFonts w:ascii="Times New Roman" w:hAnsi="Times New Roman"/>
          <w:sz w:val="28"/>
          <w:szCs w:val="28"/>
        </w:rPr>
        <w:t>2022</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2023</w:t>
      </w:r>
      <w:r w:rsidR="001A04A7">
        <w:rPr>
          <w:rFonts w:ascii="Times New Roman" w:hAnsi="Times New Roman"/>
          <w:sz w:val="28"/>
          <w:szCs w:val="28"/>
        </w:rPr>
        <w:t xml:space="preserve"> </w:t>
      </w:r>
      <w:r w:rsidRPr="00752059">
        <w:rPr>
          <w:rFonts w:ascii="Times New Roman" w:hAnsi="Times New Roman"/>
          <w:sz w:val="28"/>
          <w:szCs w:val="28"/>
        </w:rPr>
        <w:t>учебный</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hAnsi="Times New Roman"/>
          <w:sz w:val="28"/>
          <w:szCs w:val="28"/>
        </w:rPr>
        <w:t>показали</w:t>
      </w:r>
      <w:r w:rsidR="001A04A7">
        <w:rPr>
          <w:rFonts w:ascii="Times New Roman" w:hAnsi="Times New Roman"/>
          <w:bCs/>
          <w:sz w:val="28"/>
          <w:szCs w:val="28"/>
        </w:rPr>
        <w:t xml:space="preserve"> </w:t>
      </w:r>
      <w:r w:rsidRPr="00752059">
        <w:rPr>
          <w:rFonts w:ascii="Times New Roman" w:hAnsi="Times New Roman"/>
          <w:bCs/>
          <w:sz w:val="28"/>
          <w:szCs w:val="28"/>
        </w:rPr>
        <w:t>100%</w:t>
      </w:r>
      <w:r w:rsidR="001A04A7">
        <w:rPr>
          <w:rFonts w:ascii="Times New Roman" w:hAnsi="Times New Roman"/>
          <w:bCs/>
          <w:sz w:val="28"/>
          <w:szCs w:val="28"/>
        </w:rPr>
        <w:t xml:space="preserve"> </w:t>
      </w:r>
      <w:r w:rsidRPr="00752059">
        <w:rPr>
          <w:rFonts w:ascii="Times New Roman" w:hAnsi="Times New Roman"/>
          <w:bCs/>
          <w:sz w:val="28"/>
          <w:szCs w:val="28"/>
        </w:rPr>
        <w:t>общую</w:t>
      </w:r>
      <w:r w:rsidR="001A04A7">
        <w:rPr>
          <w:rFonts w:ascii="Times New Roman" w:hAnsi="Times New Roman"/>
          <w:bCs/>
          <w:sz w:val="28"/>
          <w:szCs w:val="28"/>
        </w:rPr>
        <w:t xml:space="preserve"> </w:t>
      </w:r>
      <w:r w:rsidRPr="00752059">
        <w:rPr>
          <w:rFonts w:ascii="Times New Roman" w:hAnsi="Times New Roman"/>
          <w:bCs/>
          <w:sz w:val="28"/>
          <w:szCs w:val="28"/>
        </w:rPr>
        <w:t>успеваемость;</w:t>
      </w:r>
      <w:r w:rsidR="001A04A7">
        <w:rPr>
          <w:rFonts w:ascii="Times New Roman" w:hAnsi="Times New Roman"/>
          <w:bCs/>
          <w:sz w:val="28"/>
          <w:szCs w:val="28"/>
        </w:rPr>
        <w:t xml:space="preserve"> </w:t>
      </w:r>
      <w:r w:rsidRPr="00752059">
        <w:rPr>
          <w:rFonts w:ascii="Times New Roman" w:hAnsi="Times New Roman"/>
          <w:bCs/>
          <w:sz w:val="28"/>
          <w:szCs w:val="28"/>
        </w:rPr>
        <w:t>качественную</w:t>
      </w:r>
      <w:r w:rsidR="001A04A7">
        <w:rPr>
          <w:rFonts w:ascii="Times New Roman" w:hAnsi="Times New Roman"/>
          <w:bCs/>
          <w:sz w:val="28"/>
          <w:szCs w:val="28"/>
        </w:rPr>
        <w:t xml:space="preserve"> </w:t>
      </w:r>
      <w:r w:rsidRPr="00752059">
        <w:rPr>
          <w:rFonts w:ascii="Times New Roman" w:hAnsi="Times New Roman"/>
          <w:bCs/>
          <w:sz w:val="28"/>
          <w:szCs w:val="28"/>
        </w:rPr>
        <w:t>–</w:t>
      </w:r>
      <w:r w:rsidR="001A04A7">
        <w:rPr>
          <w:rFonts w:ascii="Times New Roman" w:hAnsi="Times New Roman"/>
          <w:bCs/>
          <w:sz w:val="28"/>
          <w:szCs w:val="28"/>
        </w:rPr>
        <w:t xml:space="preserve"> </w:t>
      </w:r>
      <w:r w:rsidRPr="00752059">
        <w:rPr>
          <w:rFonts w:ascii="Times New Roman" w:hAnsi="Times New Roman"/>
          <w:bCs/>
          <w:sz w:val="28"/>
          <w:szCs w:val="28"/>
        </w:rPr>
        <w:t>80%.</w:t>
      </w:r>
    </w:p>
    <w:p w14:paraId="71E40E38" w14:textId="674FE09F" w:rsidR="00752059" w:rsidRPr="00752059" w:rsidRDefault="00752059" w:rsidP="0018570B">
      <w:pPr>
        <w:spacing w:after="0" w:line="240" w:lineRule="auto"/>
        <w:ind w:firstLine="709"/>
        <w:jc w:val="both"/>
        <w:rPr>
          <w:rFonts w:ascii="Times New Roman" w:hAnsi="Times New Roman"/>
          <w:sz w:val="28"/>
          <w:szCs w:val="28"/>
        </w:rPr>
      </w:pPr>
      <w:r w:rsidRPr="00752059">
        <w:rPr>
          <w:rFonts w:ascii="Times New Roman" w:hAnsi="Times New Roman"/>
          <w:sz w:val="28"/>
          <w:szCs w:val="28"/>
        </w:rPr>
        <w:t>Количество</w:t>
      </w:r>
      <w:r w:rsidR="001A04A7">
        <w:rPr>
          <w:rFonts w:ascii="Times New Roman" w:hAnsi="Times New Roman"/>
          <w:sz w:val="28"/>
          <w:szCs w:val="28"/>
        </w:rPr>
        <w:t xml:space="preserve"> </w:t>
      </w:r>
      <w:r w:rsidRPr="00752059">
        <w:rPr>
          <w:rFonts w:ascii="Times New Roman" w:hAnsi="Times New Roman"/>
          <w:sz w:val="28"/>
          <w:szCs w:val="28"/>
        </w:rPr>
        <w:t>победителей</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из</w:t>
      </w:r>
      <w:r w:rsidR="001A04A7">
        <w:rPr>
          <w:rFonts w:ascii="Times New Roman" w:hAnsi="Times New Roman"/>
          <w:sz w:val="28"/>
          <w:szCs w:val="28"/>
        </w:rPr>
        <w:t xml:space="preserve"> </w:t>
      </w:r>
      <w:r w:rsidRPr="00752059">
        <w:rPr>
          <w:rFonts w:ascii="Times New Roman" w:hAnsi="Times New Roman"/>
          <w:sz w:val="28"/>
          <w:szCs w:val="28"/>
        </w:rPr>
        <w:t>числа</w:t>
      </w:r>
      <w:r w:rsidR="001A04A7">
        <w:rPr>
          <w:rFonts w:ascii="Times New Roman" w:hAnsi="Times New Roman"/>
          <w:sz w:val="28"/>
          <w:szCs w:val="28"/>
        </w:rPr>
        <w:t xml:space="preserve"> </w:t>
      </w:r>
      <w:r w:rsidRPr="00752059">
        <w:rPr>
          <w:rFonts w:ascii="Times New Roman" w:hAnsi="Times New Roman"/>
          <w:sz w:val="28"/>
          <w:szCs w:val="28"/>
        </w:rPr>
        <w:t>обучающихся</w:t>
      </w:r>
      <w:r w:rsidR="001A04A7">
        <w:rPr>
          <w:rFonts w:ascii="Times New Roman" w:hAnsi="Times New Roman"/>
          <w:sz w:val="28"/>
          <w:szCs w:val="28"/>
        </w:rPr>
        <w:t xml:space="preserve"> </w:t>
      </w:r>
      <w:r w:rsidRPr="00752059">
        <w:rPr>
          <w:rFonts w:ascii="Times New Roman" w:hAnsi="Times New Roman"/>
          <w:sz w:val="28"/>
          <w:szCs w:val="28"/>
        </w:rPr>
        <w:t>ДМШ</w:t>
      </w:r>
      <w:r w:rsidR="001A04A7">
        <w:rPr>
          <w:rFonts w:ascii="Times New Roman" w:hAnsi="Times New Roman"/>
          <w:sz w:val="28"/>
          <w:szCs w:val="28"/>
        </w:rPr>
        <w:t xml:space="preserve"> </w:t>
      </w:r>
      <w:r w:rsidRPr="00752059">
        <w:rPr>
          <w:rFonts w:ascii="Times New Roman" w:hAnsi="Times New Roman"/>
          <w:sz w:val="28"/>
          <w:szCs w:val="28"/>
        </w:rPr>
        <w:t>(дипломантов</w:t>
      </w:r>
      <w:r w:rsidR="001A04A7">
        <w:rPr>
          <w:rFonts w:ascii="Times New Roman" w:hAnsi="Times New Roman"/>
          <w:sz w:val="28"/>
          <w:szCs w:val="28"/>
        </w:rPr>
        <w:t xml:space="preserve"> </w:t>
      </w:r>
      <w:r w:rsidRPr="00752059">
        <w:rPr>
          <w:rFonts w:ascii="Times New Roman" w:hAnsi="Times New Roman"/>
          <w:sz w:val="28"/>
          <w:szCs w:val="28"/>
        </w:rPr>
        <w:t>и</w:t>
      </w:r>
      <w:r w:rsidR="001A04A7">
        <w:rPr>
          <w:rFonts w:ascii="Times New Roman" w:hAnsi="Times New Roman"/>
          <w:sz w:val="28"/>
          <w:szCs w:val="28"/>
        </w:rPr>
        <w:t xml:space="preserve"> </w:t>
      </w:r>
      <w:r w:rsidRPr="00752059">
        <w:rPr>
          <w:rFonts w:ascii="Times New Roman" w:hAnsi="Times New Roman"/>
          <w:sz w:val="28"/>
          <w:szCs w:val="28"/>
        </w:rPr>
        <w:t>лауреатов)</w:t>
      </w:r>
      <w:r w:rsidR="001A04A7">
        <w:rPr>
          <w:rFonts w:ascii="Times New Roman" w:hAnsi="Times New Roman"/>
          <w:sz w:val="28"/>
          <w:szCs w:val="28"/>
        </w:rPr>
        <w:t xml:space="preserve"> </w:t>
      </w:r>
      <w:r w:rsidRPr="00752059">
        <w:rPr>
          <w:rFonts w:ascii="Times New Roman" w:hAnsi="Times New Roman"/>
          <w:sz w:val="28"/>
          <w:szCs w:val="28"/>
        </w:rPr>
        <w:t>в</w:t>
      </w:r>
      <w:r w:rsidR="001A04A7">
        <w:rPr>
          <w:rFonts w:ascii="Times New Roman" w:hAnsi="Times New Roman"/>
          <w:sz w:val="28"/>
          <w:szCs w:val="28"/>
        </w:rPr>
        <w:t xml:space="preserve"> </w:t>
      </w:r>
      <w:r w:rsidRPr="00752059">
        <w:rPr>
          <w:rFonts w:ascii="Times New Roman" w:hAnsi="Times New Roman"/>
          <w:sz w:val="28"/>
          <w:szCs w:val="28"/>
        </w:rPr>
        <w:t>2023</w:t>
      </w:r>
      <w:r w:rsidR="001A04A7">
        <w:rPr>
          <w:rFonts w:ascii="Times New Roman" w:hAnsi="Times New Roman"/>
          <w:sz w:val="28"/>
          <w:szCs w:val="28"/>
        </w:rPr>
        <w:t xml:space="preserve"> </w:t>
      </w:r>
      <w:r w:rsidRPr="00752059">
        <w:rPr>
          <w:rFonts w:ascii="Times New Roman" w:hAnsi="Times New Roman"/>
          <w:sz w:val="28"/>
          <w:szCs w:val="28"/>
        </w:rPr>
        <w:t>году</w:t>
      </w:r>
      <w:r w:rsidR="001A04A7">
        <w:rPr>
          <w:rFonts w:ascii="Times New Roman" w:hAnsi="Times New Roman"/>
          <w:sz w:val="28"/>
          <w:szCs w:val="28"/>
        </w:rPr>
        <w:t xml:space="preserve"> </w:t>
      </w:r>
      <w:r w:rsidRPr="00752059">
        <w:rPr>
          <w:rFonts w:ascii="Times New Roman" w:hAnsi="Times New Roman"/>
          <w:sz w:val="28"/>
          <w:szCs w:val="28"/>
        </w:rPr>
        <w:t>составляет</w:t>
      </w:r>
      <w:r w:rsidR="001A04A7">
        <w:rPr>
          <w:rFonts w:ascii="Times New Roman" w:hAnsi="Times New Roman"/>
          <w:sz w:val="28"/>
          <w:szCs w:val="28"/>
        </w:rPr>
        <w:t xml:space="preserve"> </w:t>
      </w:r>
      <w:r w:rsidRPr="00752059">
        <w:rPr>
          <w:rFonts w:ascii="Times New Roman" w:hAnsi="Times New Roman"/>
          <w:sz w:val="28"/>
          <w:szCs w:val="28"/>
        </w:rPr>
        <w:t>199</w:t>
      </w:r>
      <w:r w:rsidR="001A04A7">
        <w:rPr>
          <w:rFonts w:ascii="Times New Roman" w:hAnsi="Times New Roman"/>
          <w:sz w:val="28"/>
          <w:szCs w:val="28"/>
        </w:rPr>
        <w:t xml:space="preserve"> </w:t>
      </w:r>
      <w:r w:rsidRPr="00752059">
        <w:rPr>
          <w:rFonts w:ascii="Times New Roman" w:hAnsi="Times New Roman"/>
          <w:sz w:val="28"/>
          <w:szCs w:val="28"/>
        </w:rPr>
        <w:t>человек</w:t>
      </w:r>
      <w:r w:rsidR="001A04A7">
        <w:rPr>
          <w:rFonts w:ascii="Times New Roman" w:hAnsi="Times New Roman"/>
          <w:sz w:val="28"/>
          <w:szCs w:val="28"/>
        </w:rPr>
        <w:t xml:space="preserve"> </w:t>
      </w:r>
      <w:r w:rsidRPr="00752059">
        <w:rPr>
          <w:rFonts w:ascii="Times New Roman" w:hAnsi="Times New Roman"/>
          <w:sz w:val="28"/>
          <w:szCs w:val="28"/>
        </w:rPr>
        <w:t>(2022</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hAnsi="Times New Roman"/>
          <w:sz w:val="28"/>
          <w:szCs w:val="28"/>
          <w:lang w:eastAsia="ru-RU"/>
        </w:rPr>
        <w:t>–</w:t>
      </w:r>
      <w:r w:rsidR="001A04A7">
        <w:rPr>
          <w:rFonts w:ascii="Times New Roman" w:hAnsi="Times New Roman"/>
          <w:sz w:val="28"/>
          <w:szCs w:val="28"/>
          <w:lang w:eastAsia="ru-RU"/>
        </w:rPr>
        <w:t xml:space="preserve"> </w:t>
      </w:r>
      <w:r w:rsidRPr="00752059">
        <w:rPr>
          <w:rFonts w:ascii="Times New Roman" w:hAnsi="Times New Roman"/>
          <w:sz w:val="28"/>
          <w:szCs w:val="28"/>
        </w:rPr>
        <w:t>130</w:t>
      </w:r>
      <w:r w:rsidR="001A04A7">
        <w:rPr>
          <w:rFonts w:ascii="Times New Roman" w:hAnsi="Times New Roman"/>
          <w:sz w:val="28"/>
          <w:szCs w:val="28"/>
        </w:rPr>
        <w:t xml:space="preserve"> </w:t>
      </w:r>
      <w:r w:rsidRPr="00752059">
        <w:rPr>
          <w:rFonts w:ascii="Times New Roman" w:hAnsi="Times New Roman"/>
          <w:sz w:val="28"/>
          <w:szCs w:val="28"/>
        </w:rPr>
        <w:t>человек,</w:t>
      </w:r>
      <w:r w:rsidR="001A04A7">
        <w:rPr>
          <w:rFonts w:ascii="Times New Roman" w:hAnsi="Times New Roman"/>
          <w:sz w:val="28"/>
          <w:szCs w:val="28"/>
        </w:rPr>
        <w:t xml:space="preserve"> </w:t>
      </w:r>
      <w:r w:rsidRPr="00752059">
        <w:rPr>
          <w:rFonts w:ascii="Times New Roman" w:hAnsi="Times New Roman"/>
          <w:sz w:val="28"/>
          <w:szCs w:val="28"/>
        </w:rPr>
        <w:t>2021</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hAnsi="Times New Roman"/>
          <w:sz w:val="28"/>
          <w:szCs w:val="28"/>
          <w:lang w:eastAsia="ru-RU"/>
        </w:rPr>
        <w:t>–</w:t>
      </w:r>
      <w:r w:rsidR="001A04A7">
        <w:rPr>
          <w:rFonts w:ascii="Times New Roman" w:hAnsi="Times New Roman"/>
          <w:sz w:val="28"/>
          <w:szCs w:val="28"/>
          <w:lang w:eastAsia="ru-RU"/>
        </w:rPr>
        <w:t xml:space="preserve"> </w:t>
      </w:r>
      <w:r w:rsidRPr="00752059">
        <w:rPr>
          <w:rFonts w:ascii="Times New Roman" w:hAnsi="Times New Roman"/>
          <w:sz w:val="28"/>
          <w:szCs w:val="28"/>
        </w:rPr>
        <w:t>94</w:t>
      </w:r>
      <w:r w:rsidR="001A04A7">
        <w:rPr>
          <w:rFonts w:ascii="Times New Roman" w:hAnsi="Times New Roman"/>
          <w:sz w:val="28"/>
          <w:szCs w:val="28"/>
        </w:rPr>
        <w:t xml:space="preserve"> </w:t>
      </w:r>
      <w:r w:rsidRPr="00752059">
        <w:rPr>
          <w:rFonts w:ascii="Times New Roman" w:hAnsi="Times New Roman"/>
          <w:sz w:val="28"/>
          <w:szCs w:val="28"/>
        </w:rPr>
        <w:t>человека).</w:t>
      </w:r>
    </w:p>
    <w:p w14:paraId="74214176" w14:textId="7E690EF2" w:rsidR="0085035F" w:rsidRPr="00031D96" w:rsidRDefault="0085035F" w:rsidP="0018570B">
      <w:pPr>
        <w:spacing w:after="0" w:line="240" w:lineRule="auto"/>
        <w:ind w:firstLine="709"/>
        <w:jc w:val="both"/>
        <w:rPr>
          <w:rFonts w:ascii="Times New Roman" w:hAnsi="Times New Roman"/>
          <w:sz w:val="28"/>
          <w:szCs w:val="28"/>
        </w:rPr>
      </w:pPr>
      <w:r w:rsidRPr="00752059">
        <w:rPr>
          <w:rFonts w:ascii="Times New Roman" w:eastAsia="Times New Roman" w:hAnsi="Times New Roman"/>
          <w:bCs/>
          <w:sz w:val="28"/>
          <w:szCs w:val="28"/>
          <w:lang w:eastAsia="ru-RU"/>
        </w:rPr>
        <w:t>Для</w:t>
      </w:r>
      <w:r w:rsidR="001A04A7">
        <w:rPr>
          <w:rFonts w:ascii="Times New Roman" w:eastAsia="Times New Roman" w:hAnsi="Times New Roman"/>
          <w:bCs/>
          <w:sz w:val="28"/>
          <w:szCs w:val="28"/>
          <w:lang w:eastAsia="ru-RU"/>
        </w:rPr>
        <w:t xml:space="preserve"> </w:t>
      </w:r>
      <w:r w:rsidRPr="00752059">
        <w:rPr>
          <w:rFonts w:ascii="Times New Roman" w:eastAsia="Times New Roman" w:hAnsi="Times New Roman"/>
          <w:sz w:val="28"/>
          <w:szCs w:val="28"/>
          <w:lang w:eastAsia="ru-RU"/>
        </w:rPr>
        <w:t>выявления,</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сопровождения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поддержки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одаренных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детей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Ханты-Мансийском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разработана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внедрена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система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мероприятий,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включающая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себя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проведение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фестивалей,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праздников,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конкурсов,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концертов.</w:t>
      </w:r>
    </w:p>
    <w:p w14:paraId="3AD939A4" w14:textId="6D0EB9AE"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hAnsi="Times New Roman"/>
          <w:sz w:val="28"/>
          <w:szCs w:val="28"/>
        </w:rPr>
        <w:t>Способные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одаренные</w:t>
      </w:r>
      <w:r w:rsidR="001A04A7">
        <w:rPr>
          <w:rFonts w:ascii="Times New Roman" w:hAnsi="Times New Roman"/>
          <w:sz w:val="28"/>
          <w:szCs w:val="28"/>
        </w:rPr>
        <w:t xml:space="preserve"> </w:t>
      </w:r>
      <w:r w:rsidRPr="00031D96">
        <w:rPr>
          <w:rFonts w:ascii="Times New Roman" w:hAnsi="Times New Roman"/>
          <w:sz w:val="28"/>
          <w:szCs w:val="28"/>
        </w:rPr>
        <w:t>дети</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конкурсных</w:t>
      </w:r>
      <w:r w:rsidR="001A04A7">
        <w:rPr>
          <w:rFonts w:ascii="Times New Roman" w:hAnsi="Times New Roman"/>
          <w:sz w:val="28"/>
          <w:szCs w:val="28"/>
        </w:rPr>
        <w:t xml:space="preserve"> </w:t>
      </w:r>
      <w:r w:rsidRPr="00031D96">
        <w:rPr>
          <w:rFonts w:ascii="Times New Roman" w:hAnsi="Times New Roman"/>
          <w:sz w:val="28"/>
          <w:szCs w:val="28"/>
        </w:rPr>
        <w:t>мероприятиях</w:t>
      </w:r>
      <w:r w:rsidR="001A04A7">
        <w:rPr>
          <w:rFonts w:ascii="Times New Roman" w:hAnsi="Times New Roman"/>
          <w:sz w:val="28"/>
          <w:szCs w:val="28"/>
        </w:rPr>
        <w:t xml:space="preserve"> </w:t>
      </w:r>
      <w:r w:rsidRPr="00031D96">
        <w:rPr>
          <w:rFonts w:ascii="Times New Roman" w:hAnsi="Times New Roman"/>
          <w:sz w:val="28"/>
          <w:szCs w:val="28"/>
        </w:rPr>
        <w:t>международного,</w:t>
      </w:r>
      <w:r w:rsidR="001A04A7">
        <w:rPr>
          <w:rFonts w:ascii="Times New Roman" w:hAnsi="Times New Roman"/>
          <w:sz w:val="28"/>
          <w:szCs w:val="28"/>
        </w:rPr>
        <w:t xml:space="preserve"> </w:t>
      </w:r>
      <w:r w:rsidRPr="00031D96">
        <w:rPr>
          <w:rFonts w:ascii="Times New Roman" w:hAnsi="Times New Roman"/>
          <w:sz w:val="28"/>
          <w:szCs w:val="28"/>
        </w:rPr>
        <w:t>всероссийского,</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уровней</w:t>
      </w:r>
      <w:r w:rsidR="001A04A7">
        <w:rPr>
          <w:rFonts w:ascii="Times New Roman" w:hAnsi="Times New Roman"/>
          <w:sz w:val="28"/>
          <w:szCs w:val="28"/>
        </w:rPr>
        <w:t xml:space="preserve"> </w:t>
      </w:r>
      <w:r w:rsidRPr="00031D96">
        <w:rPr>
          <w:rFonts w:ascii="Times New Roman" w:hAnsi="Times New Roman"/>
          <w:sz w:val="28"/>
          <w:szCs w:val="28"/>
        </w:rPr>
        <w:t>(56</w:t>
      </w:r>
      <w:r w:rsidR="001A04A7">
        <w:rPr>
          <w:rFonts w:ascii="Times New Roman" w:hAnsi="Times New Roman"/>
          <w:sz w:val="28"/>
          <w:szCs w:val="28"/>
        </w:rPr>
        <w:t xml:space="preserve"> </w:t>
      </w:r>
      <w:r w:rsidRPr="00031D96">
        <w:rPr>
          <w:rFonts w:ascii="Times New Roman" w:hAnsi="Times New Roman"/>
          <w:sz w:val="28"/>
          <w:szCs w:val="28"/>
        </w:rPr>
        <w:t>мероприятий).</w:t>
      </w:r>
    </w:p>
    <w:p w14:paraId="660C446A" w14:textId="0A267343" w:rsidR="00752059" w:rsidRPr="00031D96" w:rsidRDefault="00752059" w:rsidP="0018570B">
      <w:pPr>
        <w:spacing w:after="0" w:line="240" w:lineRule="auto"/>
        <w:ind w:firstLine="709"/>
        <w:jc w:val="both"/>
        <w:rPr>
          <w:rFonts w:ascii="Times New Roman" w:hAnsi="Times New Roman"/>
          <w:sz w:val="28"/>
          <w:szCs w:val="28"/>
        </w:rPr>
      </w:pPr>
      <w:r w:rsidRPr="00752059">
        <w:rPr>
          <w:rFonts w:ascii="Times New Roman" w:hAnsi="Times New Roman"/>
          <w:sz w:val="28"/>
          <w:szCs w:val="28"/>
        </w:rPr>
        <w:lastRenderedPageBreak/>
        <w:t>В</w:t>
      </w:r>
      <w:r w:rsidR="001A04A7">
        <w:rPr>
          <w:rFonts w:ascii="Times New Roman" w:hAnsi="Times New Roman"/>
          <w:sz w:val="28"/>
          <w:szCs w:val="28"/>
        </w:rPr>
        <w:t xml:space="preserve"> </w:t>
      </w:r>
      <w:r w:rsidRPr="00752059">
        <w:rPr>
          <w:rFonts w:ascii="Times New Roman" w:hAnsi="Times New Roman"/>
          <w:sz w:val="28"/>
          <w:szCs w:val="28"/>
        </w:rPr>
        <w:t>2023</w:t>
      </w:r>
      <w:r w:rsidR="001A04A7">
        <w:rPr>
          <w:rFonts w:ascii="Times New Roman" w:hAnsi="Times New Roman"/>
          <w:sz w:val="28"/>
          <w:szCs w:val="28"/>
        </w:rPr>
        <w:t xml:space="preserve"> </w:t>
      </w:r>
      <w:r w:rsidRPr="00752059">
        <w:rPr>
          <w:rFonts w:ascii="Times New Roman" w:hAnsi="Times New Roman"/>
          <w:sz w:val="28"/>
          <w:szCs w:val="28"/>
        </w:rPr>
        <w:t>году</w:t>
      </w:r>
      <w:r w:rsidR="001A04A7">
        <w:rPr>
          <w:rFonts w:ascii="Times New Roman" w:hAnsi="Times New Roman"/>
          <w:sz w:val="28"/>
          <w:szCs w:val="28"/>
        </w:rPr>
        <w:t xml:space="preserve"> </w:t>
      </w:r>
      <w:r w:rsidRPr="00752059">
        <w:rPr>
          <w:rFonts w:ascii="Times New Roman" w:hAnsi="Times New Roman"/>
          <w:sz w:val="28"/>
          <w:szCs w:val="28"/>
        </w:rPr>
        <w:t>ДМШ</w:t>
      </w:r>
      <w:r w:rsidR="001A04A7">
        <w:rPr>
          <w:rFonts w:ascii="Times New Roman" w:hAnsi="Times New Roman"/>
          <w:sz w:val="28"/>
          <w:szCs w:val="28"/>
        </w:rPr>
        <w:t xml:space="preserve"> </w:t>
      </w:r>
      <w:r w:rsidRPr="00752059">
        <w:rPr>
          <w:rFonts w:ascii="Times New Roman" w:hAnsi="Times New Roman"/>
          <w:sz w:val="28"/>
          <w:szCs w:val="28"/>
        </w:rPr>
        <w:t>для</w:t>
      </w:r>
      <w:r w:rsidR="001A04A7">
        <w:rPr>
          <w:rFonts w:ascii="Times New Roman" w:hAnsi="Times New Roman"/>
          <w:sz w:val="28"/>
          <w:szCs w:val="28"/>
        </w:rPr>
        <w:t xml:space="preserve"> </w:t>
      </w:r>
      <w:r w:rsidRPr="00752059">
        <w:rPr>
          <w:rFonts w:ascii="Times New Roman" w:hAnsi="Times New Roman"/>
          <w:sz w:val="28"/>
          <w:szCs w:val="28"/>
        </w:rPr>
        <w:t>разновозрастной</w:t>
      </w:r>
      <w:r w:rsidR="001A04A7">
        <w:rPr>
          <w:rFonts w:ascii="Times New Roman" w:hAnsi="Times New Roman"/>
          <w:sz w:val="28"/>
          <w:szCs w:val="28"/>
        </w:rPr>
        <w:t xml:space="preserve"> </w:t>
      </w:r>
      <w:r w:rsidRPr="00752059">
        <w:rPr>
          <w:rFonts w:ascii="Times New Roman" w:hAnsi="Times New Roman"/>
          <w:sz w:val="28"/>
          <w:szCs w:val="28"/>
        </w:rPr>
        <w:t>аудитории</w:t>
      </w:r>
      <w:r w:rsidR="001A04A7">
        <w:rPr>
          <w:rFonts w:ascii="Times New Roman" w:hAnsi="Times New Roman"/>
          <w:sz w:val="28"/>
          <w:szCs w:val="28"/>
        </w:rPr>
        <w:t xml:space="preserve"> </w:t>
      </w:r>
      <w:r w:rsidRPr="00752059">
        <w:rPr>
          <w:rFonts w:ascii="Times New Roman" w:hAnsi="Times New Roman"/>
          <w:sz w:val="28"/>
          <w:szCs w:val="28"/>
        </w:rPr>
        <w:t>организованы</w:t>
      </w:r>
      <w:r w:rsidR="001A04A7">
        <w:rPr>
          <w:rFonts w:ascii="Times New Roman" w:hAnsi="Times New Roman"/>
          <w:sz w:val="28"/>
          <w:szCs w:val="28"/>
        </w:rPr>
        <w:t xml:space="preserve"> </w:t>
      </w:r>
      <w:r w:rsidRPr="00752059">
        <w:rPr>
          <w:rFonts w:ascii="Times New Roman" w:hAnsi="Times New Roman"/>
          <w:sz w:val="28"/>
          <w:szCs w:val="28"/>
        </w:rPr>
        <w:t>и</w:t>
      </w:r>
      <w:r w:rsidR="001A04A7">
        <w:rPr>
          <w:rFonts w:ascii="Times New Roman" w:hAnsi="Times New Roman"/>
          <w:sz w:val="28"/>
          <w:szCs w:val="28"/>
        </w:rPr>
        <w:t xml:space="preserve"> </w:t>
      </w:r>
      <w:r w:rsidRPr="00752059">
        <w:rPr>
          <w:rFonts w:ascii="Times New Roman" w:hAnsi="Times New Roman"/>
          <w:sz w:val="28"/>
          <w:szCs w:val="28"/>
        </w:rPr>
        <w:t>проведены</w:t>
      </w:r>
      <w:r w:rsidR="001A04A7">
        <w:rPr>
          <w:rFonts w:ascii="Times New Roman" w:hAnsi="Times New Roman"/>
          <w:sz w:val="28"/>
          <w:szCs w:val="28"/>
        </w:rPr>
        <w:t xml:space="preserve"> </w:t>
      </w:r>
      <w:r w:rsidRPr="00752059">
        <w:rPr>
          <w:rFonts w:ascii="Times New Roman" w:hAnsi="Times New Roman"/>
          <w:sz w:val="28"/>
          <w:szCs w:val="28"/>
        </w:rPr>
        <w:t>256</w:t>
      </w:r>
      <w:r w:rsidR="001A04A7">
        <w:rPr>
          <w:rFonts w:ascii="Times New Roman" w:hAnsi="Times New Roman"/>
          <w:sz w:val="28"/>
          <w:szCs w:val="28"/>
        </w:rPr>
        <w:t xml:space="preserve"> </w:t>
      </w:r>
      <w:r w:rsidRPr="00752059">
        <w:rPr>
          <w:rFonts w:ascii="Times New Roman" w:hAnsi="Times New Roman"/>
          <w:sz w:val="28"/>
          <w:szCs w:val="28"/>
        </w:rPr>
        <w:t>мероприятий</w:t>
      </w:r>
      <w:r w:rsidR="001A04A7">
        <w:rPr>
          <w:rFonts w:ascii="Times New Roman" w:hAnsi="Times New Roman"/>
          <w:sz w:val="28"/>
          <w:szCs w:val="28"/>
        </w:rPr>
        <w:t xml:space="preserve"> </w:t>
      </w:r>
      <w:r w:rsidRPr="00752059">
        <w:rPr>
          <w:rFonts w:ascii="Times New Roman" w:hAnsi="Times New Roman"/>
          <w:sz w:val="28"/>
          <w:szCs w:val="28"/>
        </w:rPr>
        <w:t>(2022</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hAnsi="Times New Roman"/>
          <w:sz w:val="28"/>
          <w:szCs w:val="28"/>
        </w:rPr>
        <w:t>220</w:t>
      </w:r>
      <w:r w:rsidR="001A04A7">
        <w:rPr>
          <w:rFonts w:ascii="Times New Roman" w:hAnsi="Times New Roman"/>
          <w:sz w:val="28"/>
          <w:szCs w:val="28"/>
        </w:rPr>
        <w:t xml:space="preserve"> </w:t>
      </w:r>
      <w:r w:rsidRPr="00752059">
        <w:rPr>
          <w:rFonts w:ascii="Times New Roman" w:hAnsi="Times New Roman"/>
          <w:sz w:val="28"/>
          <w:szCs w:val="28"/>
        </w:rPr>
        <w:t>мероприятий,</w:t>
      </w:r>
      <w:r w:rsidR="001A04A7">
        <w:rPr>
          <w:rFonts w:ascii="Times New Roman" w:hAnsi="Times New Roman"/>
          <w:sz w:val="28"/>
          <w:szCs w:val="28"/>
        </w:rPr>
        <w:t xml:space="preserve"> </w:t>
      </w:r>
      <w:r w:rsidRPr="00752059">
        <w:rPr>
          <w:rFonts w:ascii="Times New Roman" w:hAnsi="Times New Roman"/>
          <w:sz w:val="28"/>
          <w:szCs w:val="28"/>
        </w:rPr>
        <w:t>2021</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228</w:t>
      </w:r>
      <w:r w:rsidR="001A04A7">
        <w:rPr>
          <w:rFonts w:ascii="Times New Roman" w:hAnsi="Times New Roman"/>
          <w:sz w:val="28"/>
          <w:szCs w:val="28"/>
        </w:rPr>
        <w:t xml:space="preserve"> </w:t>
      </w:r>
      <w:r w:rsidRPr="00752059">
        <w:rPr>
          <w:rFonts w:ascii="Times New Roman" w:hAnsi="Times New Roman"/>
          <w:sz w:val="28"/>
          <w:szCs w:val="28"/>
        </w:rPr>
        <w:t>мероприятий),</w:t>
      </w:r>
      <w:r w:rsidR="001A04A7">
        <w:rPr>
          <w:rFonts w:ascii="Times New Roman" w:hAnsi="Times New Roman"/>
          <w:sz w:val="28"/>
          <w:szCs w:val="28"/>
        </w:rPr>
        <w:t xml:space="preserve"> </w:t>
      </w:r>
      <w:r w:rsidRPr="00752059">
        <w:rPr>
          <w:rFonts w:ascii="Times New Roman" w:hAnsi="Times New Roman"/>
          <w:sz w:val="28"/>
          <w:szCs w:val="28"/>
        </w:rPr>
        <w:t>в</w:t>
      </w:r>
      <w:r w:rsidR="001A04A7">
        <w:rPr>
          <w:rFonts w:ascii="Times New Roman" w:hAnsi="Times New Roman"/>
          <w:sz w:val="28"/>
          <w:szCs w:val="28"/>
        </w:rPr>
        <w:t xml:space="preserve"> </w:t>
      </w:r>
      <w:r w:rsidRPr="00752059">
        <w:rPr>
          <w:rFonts w:ascii="Times New Roman" w:hAnsi="Times New Roman"/>
          <w:sz w:val="28"/>
          <w:szCs w:val="28"/>
        </w:rPr>
        <w:t>которых</w:t>
      </w:r>
      <w:r w:rsidR="001A04A7">
        <w:rPr>
          <w:rFonts w:ascii="Times New Roman" w:hAnsi="Times New Roman"/>
          <w:sz w:val="28"/>
          <w:szCs w:val="28"/>
        </w:rPr>
        <w:t xml:space="preserve"> </w:t>
      </w:r>
      <w:r w:rsidRPr="00752059">
        <w:rPr>
          <w:rFonts w:ascii="Times New Roman" w:hAnsi="Times New Roman"/>
          <w:sz w:val="28"/>
          <w:szCs w:val="28"/>
        </w:rPr>
        <w:t>приняли</w:t>
      </w:r>
      <w:r w:rsidR="001A04A7">
        <w:rPr>
          <w:rFonts w:ascii="Times New Roman" w:hAnsi="Times New Roman"/>
          <w:sz w:val="28"/>
          <w:szCs w:val="28"/>
        </w:rPr>
        <w:t xml:space="preserve"> </w:t>
      </w:r>
      <w:r w:rsidRPr="00752059">
        <w:rPr>
          <w:rFonts w:ascii="Times New Roman" w:hAnsi="Times New Roman"/>
          <w:sz w:val="28"/>
          <w:szCs w:val="28"/>
        </w:rPr>
        <w:t>участие</w:t>
      </w:r>
      <w:r w:rsidR="001A04A7">
        <w:rPr>
          <w:rFonts w:ascii="Times New Roman" w:hAnsi="Times New Roman"/>
          <w:sz w:val="28"/>
          <w:szCs w:val="28"/>
        </w:rPr>
        <w:t xml:space="preserve"> </w:t>
      </w:r>
      <w:r w:rsidRPr="00752059">
        <w:rPr>
          <w:rFonts w:ascii="Times New Roman" w:hAnsi="Times New Roman"/>
          <w:sz w:val="28"/>
          <w:szCs w:val="28"/>
        </w:rPr>
        <w:t>2</w:t>
      </w:r>
      <w:r w:rsidR="001A04A7">
        <w:rPr>
          <w:rFonts w:ascii="Times New Roman" w:hAnsi="Times New Roman"/>
          <w:sz w:val="28"/>
          <w:szCs w:val="28"/>
        </w:rPr>
        <w:t xml:space="preserve"> </w:t>
      </w:r>
      <w:r w:rsidRPr="00752059">
        <w:rPr>
          <w:rFonts w:ascii="Times New Roman" w:hAnsi="Times New Roman"/>
          <w:sz w:val="28"/>
          <w:szCs w:val="28"/>
        </w:rPr>
        <w:t>490</w:t>
      </w:r>
      <w:r w:rsidR="001A04A7">
        <w:rPr>
          <w:rFonts w:ascii="Times New Roman" w:hAnsi="Times New Roman"/>
          <w:sz w:val="28"/>
          <w:szCs w:val="28"/>
        </w:rPr>
        <w:t xml:space="preserve"> </w:t>
      </w:r>
      <w:r w:rsidRPr="00752059">
        <w:rPr>
          <w:rFonts w:ascii="Times New Roman" w:hAnsi="Times New Roman"/>
          <w:sz w:val="28"/>
          <w:szCs w:val="28"/>
        </w:rPr>
        <w:t>человек</w:t>
      </w:r>
      <w:r w:rsidR="001A04A7">
        <w:rPr>
          <w:rFonts w:ascii="Times New Roman" w:hAnsi="Times New Roman"/>
          <w:sz w:val="28"/>
          <w:szCs w:val="28"/>
        </w:rPr>
        <w:t xml:space="preserve"> </w:t>
      </w:r>
      <w:r w:rsidRPr="00752059">
        <w:rPr>
          <w:rFonts w:ascii="Times New Roman" w:hAnsi="Times New Roman"/>
          <w:sz w:val="28"/>
          <w:szCs w:val="28"/>
        </w:rPr>
        <w:t>(2022</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eastAsia="Times New Roman" w:hAnsi="Times New Roman"/>
          <w:sz w:val="28"/>
          <w:szCs w:val="28"/>
          <w:lang w:eastAsia="ru-RU"/>
        </w:rPr>
        <w:t>–</w:t>
      </w:r>
      <w:r w:rsidR="001A04A7">
        <w:rPr>
          <w:rFonts w:ascii="Times New Roman" w:hAnsi="Times New Roman"/>
          <w:sz w:val="28"/>
          <w:szCs w:val="28"/>
        </w:rPr>
        <w:t xml:space="preserve"> </w:t>
      </w:r>
      <w:r w:rsidRPr="00752059">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478</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2021</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733</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человека),</w:t>
      </w:r>
      <w:r w:rsidR="001A04A7">
        <w:rPr>
          <w:rFonts w:ascii="Times New Roman" w:hAnsi="Times New Roman"/>
          <w:sz w:val="28"/>
          <w:szCs w:val="28"/>
        </w:rPr>
        <w:t xml:space="preserve"> </w:t>
      </w:r>
      <w:r w:rsidRPr="00752059">
        <w:rPr>
          <w:rFonts w:ascii="Times New Roman" w:hAnsi="Times New Roman"/>
          <w:sz w:val="28"/>
          <w:szCs w:val="28"/>
        </w:rPr>
        <w:t>количество</w:t>
      </w:r>
      <w:r w:rsidR="001A04A7">
        <w:rPr>
          <w:rFonts w:ascii="Times New Roman" w:hAnsi="Times New Roman"/>
          <w:sz w:val="28"/>
          <w:szCs w:val="28"/>
        </w:rPr>
        <w:t xml:space="preserve"> </w:t>
      </w:r>
      <w:r w:rsidRPr="00752059">
        <w:rPr>
          <w:rFonts w:ascii="Times New Roman" w:hAnsi="Times New Roman"/>
          <w:sz w:val="28"/>
          <w:szCs w:val="28"/>
        </w:rPr>
        <w:t>зрителей</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7</w:t>
      </w:r>
      <w:r w:rsidR="001A04A7">
        <w:rPr>
          <w:rFonts w:ascii="Times New Roman" w:hAnsi="Times New Roman"/>
          <w:sz w:val="28"/>
          <w:szCs w:val="28"/>
        </w:rPr>
        <w:t xml:space="preserve"> </w:t>
      </w:r>
      <w:r w:rsidRPr="00752059">
        <w:rPr>
          <w:rFonts w:ascii="Times New Roman" w:hAnsi="Times New Roman"/>
          <w:sz w:val="28"/>
          <w:szCs w:val="28"/>
        </w:rPr>
        <w:t>595</w:t>
      </w:r>
      <w:r w:rsidR="001A04A7">
        <w:rPr>
          <w:rFonts w:ascii="Times New Roman" w:hAnsi="Times New Roman"/>
          <w:sz w:val="28"/>
          <w:szCs w:val="28"/>
        </w:rPr>
        <w:t xml:space="preserve"> </w:t>
      </w:r>
      <w:r w:rsidRPr="00752059">
        <w:rPr>
          <w:rFonts w:ascii="Times New Roman" w:hAnsi="Times New Roman"/>
          <w:sz w:val="28"/>
          <w:szCs w:val="28"/>
        </w:rPr>
        <w:t>человек</w:t>
      </w:r>
      <w:r w:rsidR="001A04A7">
        <w:rPr>
          <w:rFonts w:ascii="Times New Roman" w:hAnsi="Times New Roman"/>
          <w:sz w:val="28"/>
          <w:szCs w:val="28"/>
        </w:rPr>
        <w:t xml:space="preserve"> </w:t>
      </w:r>
      <w:r w:rsidRPr="00752059">
        <w:rPr>
          <w:rFonts w:ascii="Times New Roman" w:hAnsi="Times New Roman"/>
          <w:sz w:val="28"/>
          <w:szCs w:val="28"/>
        </w:rPr>
        <w:t>(2022</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15</w:t>
      </w:r>
      <w:r w:rsidR="001A04A7">
        <w:rPr>
          <w:rFonts w:ascii="Times New Roman" w:hAnsi="Times New Roman"/>
          <w:sz w:val="28"/>
          <w:szCs w:val="28"/>
        </w:rPr>
        <w:t xml:space="preserve"> </w:t>
      </w:r>
      <w:r w:rsidRPr="00752059">
        <w:rPr>
          <w:rFonts w:ascii="Times New Roman" w:hAnsi="Times New Roman"/>
          <w:sz w:val="28"/>
          <w:szCs w:val="28"/>
        </w:rPr>
        <w:t>085</w:t>
      </w:r>
      <w:r w:rsidR="001A04A7">
        <w:rPr>
          <w:rFonts w:ascii="Times New Roman" w:hAnsi="Times New Roman"/>
          <w:sz w:val="28"/>
          <w:szCs w:val="28"/>
        </w:rPr>
        <w:t xml:space="preserve"> </w:t>
      </w:r>
      <w:r w:rsidRPr="00752059">
        <w:rPr>
          <w:rFonts w:ascii="Times New Roman" w:hAnsi="Times New Roman"/>
          <w:sz w:val="28"/>
          <w:szCs w:val="28"/>
        </w:rPr>
        <w:t>человек,</w:t>
      </w:r>
      <w:r w:rsidR="001A04A7">
        <w:rPr>
          <w:rFonts w:ascii="Times New Roman" w:hAnsi="Times New Roman"/>
          <w:sz w:val="28"/>
          <w:szCs w:val="28"/>
        </w:rPr>
        <w:t xml:space="preserve"> </w:t>
      </w:r>
      <w:r w:rsidRPr="00752059">
        <w:rPr>
          <w:rFonts w:ascii="Times New Roman" w:hAnsi="Times New Roman"/>
          <w:sz w:val="28"/>
          <w:szCs w:val="28"/>
        </w:rPr>
        <w:t>2021</w:t>
      </w:r>
      <w:r w:rsidR="001A04A7">
        <w:rPr>
          <w:rFonts w:ascii="Times New Roman" w:hAnsi="Times New Roman"/>
          <w:sz w:val="28"/>
          <w:szCs w:val="28"/>
        </w:rPr>
        <w:t xml:space="preserve"> </w:t>
      </w:r>
      <w:r w:rsidRPr="00752059">
        <w:rPr>
          <w:rFonts w:ascii="Times New Roman" w:hAnsi="Times New Roman"/>
          <w:sz w:val="28"/>
          <w:szCs w:val="28"/>
        </w:rPr>
        <w:t>год</w:t>
      </w:r>
      <w:r w:rsidR="001A04A7">
        <w:rPr>
          <w:rFonts w:ascii="Times New Roman" w:hAnsi="Times New Roman"/>
          <w:sz w:val="28"/>
          <w:szCs w:val="28"/>
        </w:rPr>
        <w:t xml:space="preserve"> </w:t>
      </w:r>
      <w:r w:rsidRPr="00752059">
        <w:rPr>
          <w:rFonts w:ascii="Times New Roman" w:hAnsi="Times New Roman"/>
          <w:sz w:val="28"/>
          <w:szCs w:val="28"/>
        </w:rPr>
        <w:t>–</w:t>
      </w:r>
      <w:r w:rsidR="001A04A7">
        <w:rPr>
          <w:rFonts w:ascii="Times New Roman" w:hAnsi="Times New Roman"/>
          <w:sz w:val="28"/>
          <w:szCs w:val="28"/>
        </w:rPr>
        <w:t xml:space="preserve"> </w:t>
      </w:r>
      <w:r w:rsidRPr="00752059">
        <w:rPr>
          <w:rFonts w:ascii="Times New Roman" w:hAnsi="Times New Roman"/>
          <w:sz w:val="28"/>
          <w:szCs w:val="28"/>
        </w:rPr>
        <w:t>19</w:t>
      </w:r>
      <w:r w:rsidR="001A04A7">
        <w:rPr>
          <w:rFonts w:ascii="Times New Roman" w:hAnsi="Times New Roman"/>
          <w:sz w:val="28"/>
          <w:szCs w:val="28"/>
        </w:rPr>
        <w:t xml:space="preserve"> </w:t>
      </w:r>
      <w:r w:rsidRPr="00752059">
        <w:rPr>
          <w:rFonts w:ascii="Times New Roman" w:hAnsi="Times New Roman"/>
          <w:sz w:val="28"/>
          <w:szCs w:val="28"/>
        </w:rPr>
        <w:t>431</w:t>
      </w:r>
      <w:r w:rsidR="001A04A7">
        <w:rPr>
          <w:rFonts w:ascii="Times New Roman" w:hAnsi="Times New Roman"/>
          <w:sz w:val="28"/>
          <w:szCs w:val="28"/>
        </w:rPr>
        <w:t xml:space="preserve"> </w:t>
      </w:r>
      <w:r w:rsidRPr="00752059">
        <w:rPr>
          <w:rFonts w:ascii="Times New Roman" w:hAnsi="Times New Roman"/>
          <w:sz w:val="28"/>
          <w:szCs w:val="28"/>
        </w:rPr>
        <w:t>человек).</w:t>
      </w:r>
    </w:p>
    <w:p w14:paraId="1D8996F2" w14:textId="7A7758E3" w:rsidR="0085035F" w:rsidRPr="00031D96" w:rsidRDefault="0085035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решения</w:t>
      </w:r>
      <w:r w:rsidR="001A04A7">
        <w:rPr>
          <w:rFonts w:ascii="Times New Roman" w:hAnsi="Times New Roman"/>
          <w:sz w:val="28"/>
          <w:szCs w:val="28"/>
        </w:rPr>
        <w:t xml:space="preserve"> </w:t>
      </w:r>
      <w:r w:rsidRPr="00031D96">
        <w:rPr>
          <w:rFonts w:ascii="Times New Roman" w:hAnsi="Times New Roman"/>
          <w:sz w:val="28"/>
          <w:szCs w:val="28"/>
        </w:rPr>
        <w:t>задач</w:t>
      </w:r>
      <w:r w:rsidR="001A04A7">
        <w:rPr>
          <w:rFonts w:ascii="Times New Roman" w:hAnsi="Times New Roman"/>
          <w:sz w:val="28"/>
          <w:szCs w:val="28"/>
        </w:rPr>
        <w:t xml:space="preserve"> </w:t>
      </w:r>
      <w:r w:rsidRPr="00031D96">
        <w:rPr>
          <w:rFonts w:ascii="Times New Roman" w:hAnsi="Times New Roman"/>
          <w:sz w:val="28"/>
          <w:szCs w:val="28"/>
        </w:rPr>
        <w:t>художественного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воспитания</w:t>
      </w:r>
      <w:r w:rsidR="001A04A7">
        <w:rPr>
          <w:rFonts w:ascii="Times New Roman" w:hAnsi="Times New Roman"/>
          <w:sz w:val="28"/>
          <w:szCs w:val="28"/>
        </w:rPr>
        <w:t xml:space="preserve"> </w:t>
      </w:r>
      <w:r w:rsidRPr="00031D96">
        <w:rPr>
          <w:rFonts w:ascii="Times New Roman" w:hAnsi="Times New Roman"/>
          <w:sz w:val="28"/>
          <w:szCs w:val="28"/>
        </w:rPr>
        <w:t>подрастающего</w:t>
      </w:r>
      <w:r w:rsidR="001A04A7">
        <w:rPr>
          <w:rFonts w:ascii="Times New Roman" w:hAnsi="Times New Roman"/>
          <w:sz w:val="28"/>
          <w:szCs w:val="28"/>
        </w:rPr>
        <w:t xml:space="preserve"> </w:t>
      </w:r>
      <w:r w:rsidRPr="00031D96">
        <w:rPr>
          <w:rFonts w:ascii="Times New Roman" w:hAnsi="Times New Roman"/>
          <w:sz w:val="28"/>
          <w:szCs w:val="28"/>
        </w:rPr>
        <w:t>поколения</w:t>
      </w:r>
      <w:r w:rsidR="001A04A7">
        <w:rPr>
          <w:rFonts w:ascii="Times New Roman" w:hAnsi="Times New Roman"/>
          <w:sz w:val="28"/>
          <w:szCs w:val="28"/>
        </w:rPr>
        <w:t xml:space="preserve"> </w:t>
      </w: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hAnsi="Times New Roman"/>
          <w:sz w:val="28"/>
          <w:szCs w:val="28"/>
        </w:rPr>
        <w:t>сотрудничество</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образовательными</w:t>
      </w:r>
      <w:r w:rsidR="001A04A7">
        <w:rPr>
          <w:rFonts w:ascii="Times New Roman" w:hAnsi="Times New Roman"/>
          <w:sz w:val="28"/>
          <w:szCs w:val="28"/>
        </w:rPr>
        <w:t xml:space="preserve"> </w:t>
      </w:r>
      <w:r w:rsidRPr="00031D96">
        <w:rPr>
          <w:rFonts w:ascii="Times New Roman" w:hAnsi="Times New Roman"/>
          <w:sz w:val="28"/>
          <w:szCs w:val="28"/>
        </w:rPr>
        <w:t>организациями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учреждениями</w:t>
      </w:r>
      <w:r w:rsidR="001A04A7">
        <w:rPr>
          <w:rFonts w:ascii="Times New Roman" w:hAnsi="Times New Roman"/>
          <w:sz w:val="28"/>
          <w:szCs w:val="28"/>
        </w:rPr>
        <w:t xml:space="preserve"> </w:t>
      </w:r>
      <w:r w:rsidRPr="00031D96">
        <w:rPr>
          <w:rFonts w:ascii="Times New Roman" w:hAnsi="Times New Roman"/>
          <w:sz w:val="28"/>
          <w:szCs w:val="28"/>
        </w:rPr>
        <w:t>культуры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p>
    <w:p w14:paraId="42708AF8" w14:textId="0FAF31D6" w:rsidR="0085035F" w:rsidRPr="00031D96" w:rsidRDefault="0085035F"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Наиболее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востребованная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концерт.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концертной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исполнительской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важной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составляющей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является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проявление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творческой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активности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обучающихся,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организуемых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w:t>
      </w:r>
      <w:r w:rsidR="00023B60">
        <w:rPr>
          <w:rFonts w:ascii="Times New Roman" w:eastAsia="Times New Roman" w:hAnsi="Times New Roman"/>
          <w:sz w:val="28"/>
          <w:szCs w:val="28"/>
          <w:lang w:eastAsia="ru-RU"/>
        </w:rPr>
        <w:t> </w:t>
      </w:r>
      <w:r w:rsidRPr="00031D96">
        <w:rPr>
          <w:rFonts w:ascii="Times New Roman" w:eastAsia="Times New Roman" w:hAnsi="Times New Roman"/>
          <w:sz w:val="28"/>
          <w:szCs w:val="28"/>
          <w:lang w:eastAsia="ru-RU"/>
        </w:rPr>
        <w:t>971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w:t>
      </w:r>
    </w:p>
    <w:p w14:paraId="729029C0" w14:textId="4F17A014" w:rsidR="0085035F" w:rsidRPr="00031D96" w:rsidRDefault="0085035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концертные</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посвященные</w:t>
      </w:r>
      <w:r w:rsidR="001A04A7">
        <w:rPr>
          <w:rFonts w:ascii="Times New Roman" w:hAnsi="Times New Roman"/>
          <w:sz w:val="28"/>
          <w:szCs w:val="28"/>
        </w:rPr>
        <w:t xml:space="preserve"> </w:t>
      </w:r>
      <w:r w:rsidRPr="00031D96">
        <w:rPr>
          <w:rFonts w:ascii="Times New Roman" w:hAnsi="Times New Roman"/>
          <w:sz w:val="28"/>
          <w:szCs w:val="28"/>
        </w:rPr>
        <w:t>празднованию</w:t>
      </w:r>
      <w:r w:rsidR="001A04A7">
        <w:rPr>
          <w:rFonts w:ascii="Times New Roman" w:hAnsi="Times New Roman"/>
          <w:sz w:val="28"/>
          <w:szCs w:val="28"/>
        </w:rPr>
        <w:t xml:space="preserve"> </w:t>
      </w:r>
      <w:r w:rsidRPr="00031D96">
        <w:rPr>
          <w:rFonts w:ascii="Times New Roman" w:hAnsi="Times New Roman"/>
          <w:sz w:val="28"/>
          <w:szCs w:val="28"/>
        </w:rPr>
        <w:t>дня</w:t>
      </w:r>
      <w:r w:rsidR="001A04A7">
        <w:rPr>
          <w:rFonts w:ascii="Times New Roman" w:hAnsi="Times New Roman"/>
          <w:sz w:val="28"/>
          <w:szCs w:val="28"/>
        </w:rPr>
        <w:t xml:space="preserve"> </w:t>
      </w:r>
      <w:r w:rsidRPr="00031D96">
        <w:rPr>
          <w:rFonts w:ascii="Times New Roman" w:hAnsi="Times New Roman"/>
          <w:sz w:val="28"/>
          <w:szCs w:val="28"/>
        </w:rPr>
        <w:t>Защитника</w:t>
      </w:r>
      <w:r w:rsidR="001A04A7">
        <w:rPr>
          <w:rFonts w:ascii="Times New Roman" w:hAnsi="Times New Roman"/>
          <w:sz w:val="28"/>
          <w:szCs w:val="28"/>
        </w:rPr>
        <w:t xml:space="preserve"> </w:t>
      </w:r>
      <w:r w:rsidRPr="00031D96">
        <w:rPr>
          <w:rFonts w:ascii="Times New Roman" w:hAnsi="Times New Roman"/>
          <w:sz w:val="28"/>
          <w:szCs w:val="28"/>
        </w:rPr>
        <w:t>Отечества,</w:t>
      </w:r>
      <w:r w:rsidR="001A04A7">
        <w:rPr>
          <w:rFonts w:ascii="Times New Roman" w:hAnsi="Times New Roman"/>
          <w:sz w:val="28"/>
          <w:szCs w:val="28"/>
        </w:rPr>
        <w:t xml:space="preserve"> </w:t>
      </w:r>
      <w:r w:rsidRPr="00031D96">
        <w:rPr>
          <w:rFonts w:ascii="Times New Roman" w:hAnsi="Times New Roman"/>
          <w:sz w:val="28"/>
          <w:szCs w:val="28"/>
        </w:rPr>
        <w:t>Международному</w:t>
      </w:r>
      <w:r w:rsidR="001A04A7">
        <w:rPr>
          <w:rFonts w:ascii="Times New Roman" w:hAnsi="Times New Roman"/>
          <w:sz w:val="28"/>
          <w:szCs w:val="28"/>
        </w:rPr>
        <w:t xml:space="preserve"> </w:t>
      </w:r>
      <w:r w:rsidRPr="00031D96">
        <w:rPr>
          <w:rFonts w:ascii="Times New Roman" w:hAnsi="Times New Roman"/>
          <w:sz w:val="28"/>
          <w:szCs w:val="28"/>
        </w:rPr>
        <w:t>женскому</w:t>
      </w:r>
      <w:r w:rsidR="001A04A7">
        <w:rPr>
          <w:rFonts w:ascii="Times New Roman" w:hAnsi="Times New Roman"/>
          <w:sz w:val="28"/>
          <w:szCs w:val="28"/>
        </w:rPr>
        <w:t xml:space="preserve"> </w:t>
      </w:r>
      <w:r w:rsidRPr="00031D96">
        <w:rPr>
          <w:rFonts w:ascii="Times New Roman" w:hAnsi="Times New Roman"/>
          <w:sz w:val="28"/>
          <w:szCs w:val="28"/>
        </w:rPr>
        <w:t>дню</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Марта,</w:t>
      </w:r>
      <w:r w:rsidR="001A04A7">
        <w:rPr>
          <w:rFonts w:ascii="Times New Roman" w:hAnsi="Times New Roman"/>
          <w:sz w:val="28"/>
          <w:szCs w:val="28"/>
        </w:rPr>
        <w:t xml:space="preserve"> </w:t>
      </w:r>
      <w:r w:rsidRPr="00031D96">
        <w:rPr>
          <w:rFonts w:ascii="Times New Roman" w:hAnsi="Times New Roman"/>
          <w:sz w:val="28"/>
          <w:szCs w:val="28"/>
        </w:rPr>
        <w:t>Дню</w:t>
      </w:r>
      <w:r w:rsidR="001A04A7">
        <w:rPr>
          <w:rFonts w:ascii="Times New Roman" w:hAnsi="Times New Roman"/>
          <w:sz w:val="28"/>
          <w:szCs w:val="28"/>
        </w:rPr>
        <w:t xml:space="preserve"> </w:t>
      </w:r>
      <w:r w:rsidRPr="00031D96">
        <w:rPr>
          <w:rFonts w:ascii="Times New Roman" w:hAnsi="Times New Roman"/>
          <w:sz w:val="28"/>
          <w:szCs w:val="28"/>
        </w:rPr>
        <w:t>Побед</w:t>
      </w:r>
      <w:r w:rsidR="00C301CF" w:rsidRPr="00031D96">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Великой</w:t>
      </w:r>
      <w:r w:rsidR="001A04A7">
        <w:rPr>
          <w:rFonts w:ascii="Times New Roman" w:hAnsi="Times New Roman"/>
          <w:sz w:val="28"/>
          <w:szCs w:val="28"/>
        </w:rPr>
        <w:t xml:space="preserve"> </w:t>
      </w:r>
      <w:r w:rsidRPr="00031D96">
        <w:rPr>
          <w:rFonts w:ascii="Times New Roman" w:hAnsi="Times New Roman"/>
          <w:sz w:val="28"/>
          <w:szCs w:val="28"/>
        </w:rPr>
        <w:t>Отечественной</w:t>
      </w:r>
      <w:r w:rsidR="001A04A7">
        <w:rPr>
          <w:rFonts w:ascii="Times New Roman" w:hAnsi="Times New Roman"/>
          <w:sz w:val="28"/>
          <w:szCs w:val="28"/>
        </w:rPr>
        <w:t xml:space="preserve"> </w:t>
      </w:r>
      <w:r w:rsidRPr="00031D96">
        <w:rPr>
          <w:rFonts w:ascii="Times New Roman" w:hAnsi="Times New Roman"/>
          <w:sz w:val="28"/>
          <w:szCs w:val="28"/>
        </w:rPr>
        <w:t>Войне</w:t>
      </w:r>
      <w:r w:rsidR="001A04A7">
        <w:rPr>
          <w:rFonts w:ascii="Times New Roman" w:hAnsi="Times New Roman"/>
          <w:sz w:val="28"/>
          <w:szCs w:val="28"/>
        </w:rPr>
        <w:t xml:space="preserve"> </w:t>
      </w:r>
      <w:r w:rsidRPr="00031D96">
        <w:rPr>
          <w:rFonts w:ascii="Times New Roman" w:hAnsi="Times New Roman"/>
          <w:sz w:val="28"/>
          <w:szCs w:val="28"/>
        </w:rPr>
        <w:t>1941–1945</w:t>
      </w:r>
      <w:r w:rsidR="001A04A7">
        <w:rPr>
          <w:rFonts w:ascii="Times New Roman" w:hAnsi="Times New Roman"/>
          <w:sz w:val="28"/>
          <w:szCs w:val="28"/>
        </w:rPr>
        <w:t xml:space="preserve"> </w:t>
      </w:r>
      <w:r w:rsidRPr="00031D96">
        <w:rPr>
          <w:rFonts w:ascii="Times New Roman" w:hAnsi="Times New Roman"/>
          <w:sz w:val="28"/>
          <w:szCs w:val="28"/>
        </w:rPr>
        <w:t>годов,</w:t>
      </w:r>
      <w:r w:rsidR="001A04A7">
        <w:rPr>
          <w:rFonts w:ascii="Times New Roman" w:hAnsi="Times New Roman"/>
          <w:sz w:val="28"/>
          <w:szCs w:val="28"/>
        </w:rPr>
        <w:t xml:space="preserve"> </w:t>
      </w:r>
      <w:r w:rsidRPr="00031D96">
        <w:rPr>
          <w:rFonts w:ascii="Times New Roman" w:hAnsi="Times New Roman"/>
          <w:sz w:val="28"/>
          <w:szCs w:val="28"/>
        </w:rPr>
        <w:t>Дню</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районная</w:t>
      </w:r>
      <w:r w:rsidR="001A04A7">
        <w:rPr>
          <w:rFonts w:ascii="Times New Roman" w:hAnsi="Times New Roman"/>
          <w:sz w:val="28"/>
          <w:szCs w:val="28"/>
        </w:rPr>
        <w:t xml:space="preserve"> </w:t>
      </w:r>
      <w:r w:rsidRPr="00031D96">
        <w:rPr>
          <w:rFonts w:ascii="Times New Roman" w:hAnsi="Times New Roman"/>
          <w:sz w:val="28"/>
          <w:szCs w:val="28"/>
        </w:rPr>
        <w:t>олимпиада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музыкально-теоретическим</w:t>
      </w:r>
      <w:r w:rsidR="001A04A7">
        <w:rPr>
          <w:rFonts w:ascii="Times New Roman" w:hAnsi="Times New Roman"/>
          <w:sz w:val="28"/>
          <w:szCs w:val="28"/>
        </w:rPr>
        <w:t xml:space="preserve"> </w:t>
      </w:r>
      <w:r w:rsidRPr="00031D96">
        <w:rPr>
          <w:rFonts w:ascii="Times New Roman" w:hAnsi="Times New Roman"/>
          <w:sz w:val="28"/>
          <w:szCs w:val="28"/>
        </w:rPr>
        <w:t>дисциплинам</w:t>
      </w:r>
      <w:r w:rsidR="001A04A7">
        <w:rPr>
          <w:rFonts w:ascii="Times New Roman" w:hAnsi="Times New Roman"/>
          <w:sz w:val="28"/>
          <w:szCs w:val="28"/>
        </w:rPr>
        <w:t xml:space="preserve"> </w:t>
      </w:r>
      <w:r w:rsidRPr="00031D96">
        <w:rPr>
          <w:rFonts w:ascii="Times New Roman" w:hAnsi="Times New Roman"/>
          <w:sz w:val="28"/>
          <w:szCs w:val="28"/>
        </w:rPr>
        <w:t>(сольфеджио)</w:t>
      </w:r>
      <w:r w:rsidR="001A04A7">
        <w:rPr>
          <w:rFonts w:ascii="Times New Roman" w:hAnsi="Times New Roman"/>
          <w:sz w:val="28"/>
          <w:szCs w:val="28"/>
        </w:rPr>
        <w:t xml:space="preserve"> </w:t>
      </w:r>
      <w:r w:rsidRPr="00031D96">
        <w:rPr>
          <w:rFonts w:ascii="Times New Roman" w:hAnsi="Times New Roman"/>
          <w:sz w:val="28"/>
          <w:szCs w:val="28"/>
        </w:rPr>
        <w:t>«Лучший</w:t>
      </w:r>
      <w:r w:rsidR="001A04A7">
        <w:rPr>
          <w:rFonts w:ascii="Times New Roman" w:hAnsi="Times New Roman"/>
          <w:sz w:val="28"/>
          <w:szCs w:val="28"/>
        </w:rPr>
        <w:t xml:space="preserve"> </w:t>
      </w:r>
      <w:r w:rsidRPr="00031D96">
        <w:rPr>
          <w:rFonts w:ascii="Times New Roman" w:hAnsi="Times New Roman"/>
          <w:sz w:val="28"/>
          <w:szCs w:val="28"/>
        </w:rPr>
        <w:t>теоретик!»</w:t>
      </w:r>
      <w:r w:rsidR="001A04A7">
        <w:rPr>
          <w:rFonts w:ascii="Times New Roman" w:hAnsi="Times New Roman"/>
          <w:sz w:val="28"/>
          <w:szCs w:val="28"/>
        </w:rPr>
        <w:t xml:space="preserve"> </w:t>
      </w:r>
      <w:r w:rsidR="006206DA">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lang w:val="en-US"/>
        </w:rPr>
        <w:t>VI</w:t>
      </w:r>
      <w:r w:rsidR="001A04A7">
        <w:rPr>
          <w:rFonts w:ascii="Times New Roman" w:hAnsi="Times New Roman"/>
          <w:sz w:val="28"/>
          <w:szCs w:val="28"/>
        </w:rPr>
        <w:t xml:space="preserve"> </w:t>
      </w:r>
      <w:r w:rsidRPr="00031D96">
        <w:rPr>
          <w:rFonts w:ascii="Times New Roman" w:hAnsi="Times New Roman"/>
          <w:sz w:val="28"/>
          <w:szCs w:val="28"/>
        </w:rPr>
        <w:t>районный</w:t>
      </w:r>
      <w:r w:rsidR="001A04A7">
        <w:rPr>
          <w:rFonts w:ascii="Times New Roman" w:hAnsi="Times New Roman"/>
          <w:sz w:val="28"/>
          <w:szCs w:val="28"/>
        </w:rPr>
        <w:t xml:space="preserve"> </w:t>
      </w:r>
      <w:r w:rsidRPr="00031D96">
        <w:rPr>
          <w:rFonts w:ascii="Times New Roman" w:hAnsi="Times New Roman"/>
          <w:sz w:val="28"/>
          <w:szCs w:val="28"/>
        </w:rPr>
        <w:t>конкурс</w:t>
      </w:r>
      <w:r w:rsidR="001A04A7">
        <w:rPr>
          <w:rFonts w:ascii="Times New Roman" w:hAnsi="Times New Roman"/>
          <w:sz w:val="28"/>
          <w:szCs w:val="28"/>
        </w:rPr>
        <w:t xml:space="preserve"> </w:t>
      </w:r>
      <w:r w:rsidRPr="00031D96">
        <w:rPr>
          <w:rFonts w:ascii="Times New Roman" w:hAnsi="Times New Roman"/>
          <w:sz w:val="28"/>
          <w:szCs w:val="28"/>
        </w:rPr>
        <w:t>исполнительского</w:t>
      </w:r>
      <w:r w:rsidR="001A04A7">
        <w:rPr>
          <w:rFonts w:ascii="Times New Roman" w:hAnsi="Times New Roman"/>
          <w:sz w:val="28"/>
          <w:szCs w:val="28"/>
        </w:rPr>
        <w:t xml:space="preserve"> </w:t>
      </w:r>
      <w:r w:rsidRPr="00031D96">
        <w:rPr>
          <w:rFonts w:ascii="Times New Roman" w:hAnsi="Times New Roman"/>
          <w:sz w:val="28"/>
          <w:szCs w:val="28"/>
        </w:rPr>
        <w:t>мастерства</w:t>
      </w:r>
      <w:r w:rsidR="001A04A7">
        <w:rPr>
          <w:rFonts w:ascii="Times New Roman" w:hAnsi="Times New Roman"/>
          <w:sz w:val="28"/>
          <w:szCs w:val="28"/>
        </w:rPr>
        <w:t xml:space="preserve"> </w:t>
      </w:r>
      <w:r w:rsidRPr="00031D96">
        <w:rPr>
          <w:rFonts w:ascii="Times New Roman" w:hAnsi="Times New Roman"/>
          <w:sz w:val="28"/>
          <w:szCs w:val="28"/>
        </w:rPr>
        <w:t>«Юные</w:t>
      </w:r>
      <w:r w:rsidR="001A04A7">
        <w:rPr>
          <w:rFonts w:ascii="Times New Roman" w:hAnsi="Times New Roman"/>
          <w:sz w:val="28"/>
          <w:szCs w:val="28"/>
        </w:rPr>
        <w:t xml:space="preserve"> </w:t>
      </w:r>
      <w:r w:rsidRPr="00031D96">
        <w:rPr>
          <w:rFonts w:ascii="Times New Roman" w:hAnsi="Times New Roman"/>
          <w:sz w:val="28"/>
          <w:szCs w:val="28"/>
        </w:rPr>
        <w:t>музыканты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посвященный</w:t>
      </w:r>
      <w:r w:rsidR="001A04A7">
        <w:rPr>
          <w:rFonts w:ascii="Times New Roman" w:hAnsi="Times New Roman"/>
          <w:sz w:val="28"/>
          <w:szCs w:val="28"/>
        </w:rPr>
        <w:t xml:space="preserve"> </w:t>
      </w:r>
      <w:r w:rsidRPr="00031D96">
        <w:rPr>
          <w:rFonts w:ascii="Times New Roman" w:hAnsi="Times New Roman"/>
          <w:sz w:val="28"/>
          <w:szCs w:val="28"/>
        </w:rPr>
        <w:t>100-летию</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методический</w:t>
      </w:r>
      <w:r w:rsidR="001A04A7">
        <w:rPr>
          <w:rFonts w:ascii="Times New Roman" w:hAnsi="Times New Roman"/>
          <w:sz w:val="28"/>
          <w:szCs w:val="28"/>
        </w:rPr>
        <w:t xml:space="preserve"> </w:t>
      </w:r>
      <w:r w:rsidRPr="00031D96">
        <w:rPr>
          <w:rFonts w:ascii="Times New Roman" w:hAnsi="Times New Roman"/>
          <w:sz w:val="28"/>
          <w:szCs w:val="28"/>
        </w:rPr>
        <w:t>семинар</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систем</w:t>
      </w:r>
      <w:r w:rsidR="001A04A7">
        <w:rPr>
          <w:rFonts w:ascii="Times New Roman" w:hAnsi="Times New Roman"/>
          <w:sz w:val="28"/>
          <w:szCs w:val="28"/>
        </w:rPr>
        <w:t xml:space="preserve"> </w:t>
      </w:r>
      <w:r w:rsidRPr="00031D96">
        <w:rPr>
          <w:rFonts w:ascii="Times New Roman" w:hAnsi="Times New Roman"/>
          <w:sz w:val="28"/>
          <w:szCs w:val="28"/>
        </w:rPr>
        <w:t>дополнительного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механизмы,</w:t>
      </w:r>
      <w:r w:rsidR="001A04A7">
        <w:rPr>
          <w:rFonts w:ascii="Times New Roman" w:hAnsi="Times New Roman"/>
          <w:sz w:val="28"/>
          <w:szCs w:val="28"/>
        </w:rPr>
        <w:t xml:space="preserve"> </w:t>
      </w:r>
      <w:r w:rsidRPr="00031D96">
        <w:rPr>
          <w:rFonts w:ascii="Times New Roman" w:hAnsi="Times New Roman"/>
          <w:sz w:val="28"/>
          <w:szCs w:val="28"/>
        </w:rPr>
        <w:t>технологии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практики</w:t>
      </w:r>
      <w:r w:rsidR="001A04A7">
        <w:rPr>
          <w:rFonts w:ascii="Times New Roman" w:hAnsi="Times New Roman"/>
          <w:sz w:val="28"/>
          <w:szCs w:val="28"/>
        </w:rPr>
        <w:t xml:space="preserve"> </w:t>
      </w:r>
      <w:r w:rsidRPr="00031D96">
        <w:rPr>
          <w:rFonts w:ascii="Times New Roman" w:hAnsi="Times New Roman"/>
          <w:sz w:val="28"/>
          <w:szCs w:val="28"/>
        </w:rPr>
        <w:t>достижения</w:t>
      </w:r>
      <w:r w:rsidR="001A04A7">
        <w:rPr>
          <w:rFonts w:ascii="Times New Roman" w:hAnsi="Times New Roman"/>
          <w:sz w:val="28"/>
          <w:szCs w:val="28"/>
        </w:rPr>
        <w:t xml:space="preserve"> </w:t>
      </w:r>
      <w:r w:rsidRPr="00031D96">
        <w:rPr>
          <w:rFonts w:ascii="Times New Roman" w:hAnsi="Times New Roman"/>
          <w:sz w:val="28"/>
          <w:szCs w:val="28"/>
        </w:rPr>
        <w:t>национальных</w:t>
      </w:r>
      <w:r w:rsidR="001A04A7">
        <w:rPr>
          <w:rFonts w:ascii="Times New Roman" w:hAnsi="Times New Roman"/>
          <w:sz w:val="28"/>
          <w:szCs w:val="28"/>
        </w:rPr>
        <w:t xml:space="preserve"> </w:t>
      </w:r>
      <w:r w:rsidRPr="00031D96">
        <w:rPr>
          <w:rFonts w:ascii="Times New Roman" w:hAnsi="Times New Roman"/>
          <w:sz w:val="28"/>
          <w:szCs w:val="28"/>
        </w:rPr>
        <w:t>целей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общественно</w:t>
      </w:r>
      <w:r w:rsidR="001A04A7">
        <w:rPr>
          <w:rFonts w:ascii="Times New Roman" w:hAnsi="Times New Roman"/>
          <w:sz w:val="28"/>
          <w:szCs w:val="28"/>
        </w:rPr>
        <w:t xml:space="preserve"> </w:t>
      </w:r>
      <w:r w:rsidRPr="00031D96">
        <w:rPr>
          <w:rFonts w:ascii="Times New Roman" w:hAnsi="Times New Roman"/>
          <w:sz w:val="28"/>
          <w:szCs w:val="28"/>
        </w:rPr>
        <w:t>значимых</w:t>
      </w:r>
      <w:r w:rsidR="001A04A7">
        <w:rPr>
          <w:rFonts w:ascii="Times New Roman" w:hAnsi="Times New Roman"/>
          <w:sz w:val="28"/>
          <w:szCs w:val="28"/>
        </w:rPr>
        <w:t xml:space="preserve"> </w:t>
      </w:r>
      <w:r w:rsidRPr="00031D96">
        <w:rPr>
          <w:rFonts w:ascii="Times New Roman" w:hAnsi="Times New Roman"/>
          <w:sz w:val="28"/>
          <w:szCs w:val="28"/>
        </w:rPr>
        <w:t>результатов».</w:t>
      </w:r>
    </w:p>
    <w:p w14:paraId="1F9EACE7" w14:textId="58650817" w:rsidR="0085035F" w:rsidRPr="00031D96" w:rsidRDefault="0085035F"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Обучающиеся</w:t>
      </w:r>
      <w:r w:rsidR="001A04A7">
        <w:rPr>
          <w:rFonts w:ascii="Times New Roman" w:hAnsi="Times New Roman"/>
          <w:sz w:val="28"/>
          <w:szCs w:val="28"/>
        </w:rPr>
        <w:t xml:space="preserve"> </w:t>
      </w:r>
      <w:r w:rsidR="00F2344A" w:rsidRPr="00031D96">
        <w:rPr>
          <w:rFonts w:ascii="Times New Roman" w:hAnsi="Times New Roman"/>
          <w:sz w:val="28"/>
          <w:szCs w:val="28"/>
        </w:rPr>
        <w:t>ДМШ</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«Всероссийской</w:t>
      </w:r>
      <w:r w:rsidR="001A04A7">
        <w:rPr>
          <w:rFonts w:ascii="Times New Roman" w:hAnsi="Times New Roman"/>
          <w:sz w:val="28"/>
          <w:szCs w:val="28"/>
        </w:rPr>
        <w:t xml:space="preserve"> </w:t>
      </w:r>
      <w:r w:rsidRPr="00031D96">
        <w:rPr>
          <w:rFonts w:ascii="Times New Roman" w:hAnsi="Times New Roman"/>
          <w:sz w:val="28"/>
          <w:szCs w:val="28"/>
        </w:rPr>
        <w:t>акции</w:t>
      </w:r>
      <w:r w:rsidR="001A04A7">
        <w:rPr>
          <w:rFonts w:ascii="Times New Roman" w:hAnsi="Times New Roman"/>
          <w:sz w:val="28"/>
          <w:szCs w:val="28"/>
        </w:rPr>
        <w:t xml:space="preserve"> </w:t>
      </w:r>
      <w:proofErr w:type="spellStart"/>
      <w:r w:rsidRPr="00031D96">
        <w:rPr>
          <w:rFonts w:ascii="Times New Roman" w:hAnsi="Times New Roman"/>
          <w:sz w:val="28"/>
          <w:szCs w:val="28"/>
        </w:rPr>
        <w:t>Библионочь</w:t>
      </w:r>
      <w:proofErr w:type="spellEnd"/>
      <w:r w:rsidR="001A04A7">
        <w:rPr>
          <w:rFonts w:ascii="Times New Roman" w:hAnsi="Times New Roman"/>
          <w:sz w:val="28"/>
          <w:szCs w:val="28"/>
        </w:rPr>
        <w:t xml:space="preserve"> </w:t>
      </w:r>
      <w:r w:rsidRPr="00031D96">
        <w:rPr>
          <w:rFonts w:ascii="Times New Roman" w:eastAsiaTheme="minorHAnsi" w:hAnsi="Times New Roman"/>
          <w:sz w:val="28"/>
          <w:szCs w:val="28"/>
        </w:rPr>
        <w:t>–</w:t>
      </w:r>
      <w:r w:rsidR="001A04A7">
        <w:rPr>
          <w:rFonts w:ascii="Times New Roman" w:eastAsiaTheme="minorHAnsi"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обучении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образовательным</w:t>
      </w:r>
      <w:r w:rsidR="001A04A7">
        <w:rPr>
          <w:rFonts w:ascii="Times New Roman" w:hAnsi="Times New Roman"/>
          <w:sz w:val="28"/>
          <w:szCs w:val="28"/>
        </w:rPr>
        <w:t xml:space="preserve"> </w:t>
      </w:r>
      <w:r w:rsidRPr="00031D96">
        <w:rPr>
          <w:rFonts w:ascii="Times New Roman" w:hAnsi="Times New Roman"/>
          <w:sz w:val="28"/>
          <w:szCs w:val="28"/>
        </w:rPr>
        <w:t>программам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музыкального</w:t>
      </w:r>
      <w:r w:rsidR="001A04A7">
        <w:rPr>
          <w:rFonts w:ascii="Times New Roman" w:hAnsi="Times New Roman"/>
          <w:sz w:val="28"/>
          <w:szCs w:val="28"/>
        </w:rPr>
        <w:t xml:space="preserve"> </w:t>
      </w:r>
      <w:r w:rsidRPr="00031D96">
        <w:rPr>
          <w:rFonts w:ascii="Times New Roman" w:hAnsi="Times New Roman"/>
          <w:sz w:val="28"/>
          <w:szCs w:val="28"/>
        </w:rPr>
        <w:t>искусства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профильной</w:t>
      </w:r>
      <w:r w:rsidR="001A04A7">
        <w:rPr>
          <w:rFonts w:ascii="Times New Roman" w:hAnsi="Times New Roman"/>
          <w:sz w:val="28"/>
          <w:szCs w:val="28"/>
        </w:rPr>
        <w:t xml:space="preserve"> </w:t>
      </w:r>
      <w:r w:rsidRPr="00031D96">
        <w:rPr>
          <w:rFonts w:ascii="Times New Roman" w:hAnsi="Times New Roman"/>
          <w:sz w:val="28"/>
          <w:szCs w:val="28"/>
        </w:rPr>
        <w:t>(интенсивной)</w:t>
      </w:r>
      <w:r w:rsidR="001A04A7">
        <w:rPr>
          <w:rFonts w:ascii="Times New Roman" w:hAnsi="Times New Roman"/>
          <w:sz w:val="28"/>
          <w:szCs w:val="28"/>
        </w:rPr>
        <w:t xml:space="preserve"> </w:t>
      </w:r>
      <w:r w:rsidRPr="00031D96">
        <w:rPr>
          <w:rFonts w:ascii="Times New Roman" w:hAnsi="Times New Roman"/>
          <w:sz w:val="28"/>
          <w:szCs w:val="28"/>
        </w:rPr>
        <w:t>программе</w:t>
      </w:r>
      <w:r w:rsidR="001A04A7">
        <w:rPr>
          <w:rFonts w:ascii="Times New Roman" w:hAnsi="Times New Roman"/>
          <w:sz w:val="28"/>
          <w:szCs w:val="28"/>
        </w:rPr>
        <w:t xml:space="preserve"> </w:t>
      </w:r>
      <w:r w:rsidRPr="00031D96">
        <w:rPr>
          <w:rFonts w:ascii="Times New Roman" w:hAnsi="Times New Roman"/>
          <w:sz w:val="28"/>
          <w:szCs w:val="28"/>
        </w:rPr>
        <w:t>«Инструментальное</w:t>
      </w:r>
      <w:r w:rsidR="001A04A7">
        <w:rPr>
          <w:rFonts w:ascii="Times New Roman" w:hAnsi="Times New Roman"/>
          <w:sz w:val="28"/>
          <w:szCs w:val="28"/>
        </w:rPr>
        <w:t xml:space="preserve"> </w:t>
      </w:r>
      <w:r w:rsidRPr="00031D96">
        <w:rPr>
          <w:rFonts w:ascii="Times New Roman" w:hAnsi="Times New Roman"/>
          <w:sz w:val="28"/>
          <w:szCs w:val="28"/>
        </w:rPr>
        <w:t>исполнительство»</w:t>
      </w:r>
      <w:r w:rsidR="001A04A7">
        <w:rPr>
          <w:rFonts w:ascii="Times New Roman" w:hAnsi="Times New Roman"/>
          <w:sz w:val="28"/>
          <w:szCs w:val="28"/>
        </w:rPr>
        <w:t xml:space="preserve"> </w:t>
      </w:r>
      <w:r w:rsidRPr="00031D96">
        <w:rPr>
          <w:rFonts w:ascii="Times New Roman" w:hAnsi="Times New Roman"/>
          <w:sz w:val="28"/>
          <w:szCs w:val="28"/>
        </w:rPr>
        <w:t>БУ</w:t>
      </w:r>
      <w:r w:rsidR="001A04A7">
        <w:rPr>
          <w:rFonts w:ascii="Times New Roman" w:hAnsi="Times New Roman"/>
          <w:sz w:val="28"/>
          <w:szCs w:val="28"/>
        </w:rPr>
        <w:t xml:space="preserve"> </w:t>
      </w:r>
      <w:r w:rsidRPr="00031D96">
        <w:rPr>
          <w:rFonts w:ascii="Times New Roman" w:hAnsi="Times New Roman"/>
          <w:sz w:val="28"/>
          <w:szCs w:val="28"/>
        </w:rPr>
        <w:t>«Колледж-интернат</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искусств</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одаренных</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Севера».</w:t>
      </w:r>
      <w:r w:rsidR="001A04A7">
        <w:rPr>
          <w:rFonts w:ascii="Times New Roman" w:hAnsi="Times New Roman"/>
          <w:sz w:val="28"/>
          <w:szCs w:val="28"/>
        </w:rPr>
        <w:t xml:space="preserve"> </w:t>
      </w:r>
    </w:p>
    <w:p w14:paraId="255BE107" w14:textId="1E2AF0B1" w:rsidR="0085035F" w:rsidRPr="00031D96" w:rsidRDefault="0085035F" w:rsidP="0018570B">
      <w:pPr>
        <w:spacing w:after="0" w:line="240" w:lineRule="auto"/>
        <w:ind w:firstLine="709"/>
        <w:jc w:val="both"/>
        <w:rPr>
          <w:rFonts w:ascii="Times New Roman" w:hAnsi="Times New Roman"/>
          <w:sz w:val="28"/>
          <w:szCs w:val="28"/>
          <w:shd w:val="clear" w:color="auto" w:fill="FFFFFF"/>
        </w:rPr>
      </w:pPr>
      <w:r w:rsidRPr="00031D96">
        <w:rPr>
          <w:rFonts w:ascii="Times New Roman" w:hAnsi="Times New Roman"/>
          <w:sz w:val="28"/>
          <w:szCs w:val="28"/>
          <w:shd w:val="clear" w:color="auto" w:fill="FFFFFF"/>
        </w:rPr>
        <w:t>Воспитанник</w:t>
      </w:r>
      <w:r w:rsidR="001A04A7">
        <w:rPr>
          <w:rFonts w:ascii="Times New Roman" w:hAnsi="Times New Roman"/>
          <w:sz w:val="28"/>
          <w:szCs w:val="28"/>
          <w:shd w:val="clear" w:color="auto" w:fill="FFFFFF"/>
        </w:rPr>
        <w:t xml:space="preserve"> </w:t>
      </w:r>
      <w:r w:rsidR="00F2344A" w:rsidRPr="00031D96">
        <w:rPr>
          <w:rFonts w:ascii="Times New Roman" w:hAnsi="Times New Roman"/>
          <w:sz w:val="28"/>
          <w:szCs w:val="28"/>
          <w:shd w:val="clear" w:color="auto" w:fill="FFFFFF"/>
        </w:rPr>
        <w:t>ДМШ</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отделения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w:t>
      </w:r>
      <w:r w:rsidR="001A04A7">
        <w:rPr>
          <w:rFonts w:ascii="Times New Roman" w:hAnsi="Times New Roman"/>
          <w:sz w:val="28"/>
          <w:szCs w:val="28"/>
          <w:shd w:val="clear" w:color="auto" w:fill="FFFFFF"/>
        </w:rPr>
        <w:t xml:space="preserve"> </w:t>
      </w:r>
      <w:proofErr w:type="spellStart"/>
      <w:r w:rsidRPr="00031D96">
        <w:rPr>
          <w:rFonts w:ascii="Times New Roman" w:hAnsi="Times New Roman"/>
          <w:sz w:val="28"/>
          <w:szCs w:val="28"/>
          <w:shd w:val="clear" w:color="auto" w:fill="FFFFFF"/>
        </w:rPr>
        <w:t>Красноленинский</w:t>
      </w:r>
      <w:proofErr w:type="spellEnd"/>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стал</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золотым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лауреатом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регионального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этапа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был</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зачислен</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делегацию</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от</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Югры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для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участия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Первом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фестивале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«Российская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школьная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весна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2023»</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(г.</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Ставрополь).</w:t>
      </w:r>
    </w:p>
    <w:p w14:paraId="55D8206F" w14:textId="522CCC34" w:rsidR="00526B81" w:rsidRPr="00031D96" w:rsidRDefault="0085035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Преподаватели</w:t>
      </w:r>
      <w:r w:rsidR="001A04A7">
        <w:rPr>
          <w:rFonts w:ascii="Times New Roman" w:hAnsi="Times New Roman"/>
          <w:sz w:val="28"/>
          <w:szCs w:val="28"/>
        </w:rPr>
        <w:t xml:space="preserve"> </w:t>
      </w:r>
      <w:r w:rsidRPr="00031D96">
        <w:rPr>
          <w:rFonts w:ascii="Times New Roman" w:hAnsi="Times New Roman"/>
          <w:sz w:val="28"/>
          <w:szCs w:val="28"/>
        </w:rPr>
        <w:t>отделения</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Красноленинский</w:t>
      </w:r>
      <w:proofErr w:type="spell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отделения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lang w:val="en-US"/>
        </w:rPr>
        <w:t>I</w:t>
      </w:r>
      <w:r w:rsidR="001A04A7">
        <w:rPr>
          <w:rFonts w:ascii="Times New Roman" w:hAnsi="Times New Roman"/>
          <w:sz w:val="28"/>
          <w:szCs w:val="28"/>
        </w:rPr>
        <w:t xml:space="preserve"> </w:t>
      </w:r>
      <w:r w:rsidRPr="00031D96">
        <w:rPr>
          <w:rFonts w:ascii="Times New Roman" w:hAnsi="Times New Roman"/>
          <w:sz w:val="28"/>
          <w:szCs w:val="28"/>
        </w:rPr>
        <w:t>туре</w:t>
      </w:r>
      <w:r w:rsidR="001A04A7">
        <w:rPr>
          <w:rFonts w:ascii="Times New Roman" w:hAnsi="Times New Roman"/>
          <w:sz w:val="28"/>
          <w:szCs w:val="28"/>
        </w:rPr>
        <w:t xml:space="preserve"> </w:t>
      </w:r>
      <w:r w:rsidRPr="00031D96">
        <w:rPr>
          <w:rFonts w:ascii="Times New Roman" w:hAnsi="Times New Roman"/>
          <w:sz w:val="28"/>
          <w:szCs w:val="28"/>
        </w:rPr>
        <w:t>Общероссийских</w:t>
      </w:r>
      <w:r w:rsidR="001A04A7">
        <w:rPr>
          <w:rFonts w:ascii="Times New Roman" w:hAnsi="Times New Roman"/>
          <w:sz w:val="28"/>
          <w:szCs w:val="28"/>
        </w:rPr>
        <w:t xml:space="preserve"> </w:t>
      </w:r>
      <w:r w:rsidRPr="00031D96">
        <w:rPr>
          <w:rFonts w:ascii="Times New Roman" w:hAnsi="Times New Roman"/>
          <w:sz w:val="28"/>
          <w:szCs w:val="28"/>
        </w:rPr>
        <w:t>конкурсов</w:t>
      </w:r>
      <w:r w:rsidR="001A04A7">
        <w:rPr>
          <w:rFonts w:ascii="Times New Roman" w:hAnsi="Times New Roman"/>
          <w:sz w:val="28"/>
          <w:szCs w:val="28"/>
        </w:rPr>
        <w:t xml:space="preserve"> </w:t>
      </w:r>
      <w:r w:rsidRPr="00031D96">
        <w:rPr>
          <w:rFonts w:ascii="Times New Roman" w:hAnsi="Times New Roman"/>
          <w:sz w:val="28"/>
          <w:szCs w:val="28"/>
        </w:rPr>
        <w:t>«Лучшая</w:t>
      </w:r>
      <w:r w:rsidR="001A04A7">
        <w:rPr>
          <w:rFonts w:ascii="Times New Roman" w:hAnsi="Times New Roman"/>
          <w:sz w:val="28"/>
          <w:szCs w:val="28"/>
        </w:rPr>
        <w:t xml:space="preserve"> </w:t>
      </w:r>
      <w:r w:rsidRPr="00031D96">
        <w:rPr>
          <w:rFonts w:ascii="Times New Roman" w:hAnsi="Times New Roman"/>
          <w:sz w:val="28"/>
          <w:szCs w:val="28"/>
        </w:rPr>
        <w:t>детская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искусств»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«Лучший</w:t>
      </w:r>
      <w:r w:rsidR="001A04A7">
        <w:rPr>
          <w:rFonts w:ascii="Times New Roman" w:hAnsi="Times New Roman"/>
          <w:sz w:val="28"/>
          <w:szCs w:val="28"/>
        </w:rPr>
        <w:t xml:space="preserve"> </w:t>
      </w:r>
      <w:r w:rsidRPr="00031D96">
        <w:rPr>
          <w:rFonts w:ascii="Times New Roman" w:hAnsi="Times New Roman"/>
          <w:sz w:val="28"/>
          <w:szCs w:val="28"/>
        </w:rPr>
        <w:t>преподаватель</w:t>
      </w:r>
      <w:r w:rsidR="001A04A7">
        <w:rPr>
          <w:rFonts w:ascii="Times New Roman" w:hAnsi="Times New Roman"/>
          <w:sz w:val="28"/>
          <w:szCs w:val="28"/>
        </w:rPr>
        <w:t xml:space="preserve"> </w:t>
      </w:r>
      <w:r w:rsidRPr="00031D96">
        <w:rPr>
          <w:rFonts w:ascii="Times New Roman" w:hAnsi="Times New Roman"/>
          <w:sz w:val="28"/>
          <w:szCs w:val="28"/>
        </w:rPr>
        <w:t>детской</w:t>
      </w:r>
      <w:r w:rsidR="001A04A7">
        <w:rPr>
          <w:rFonts w:ascii="Times New Roman" w:hAnsi="Times New Roman"/>
          <w:sz w:val="28"/>
          <w:szCs w:val="28"/>
        </w:rPr>
        <w:t xml:space="preserve"> </w:t>
      </w:r>
      <w:r w:rsidRPr="00031D96">
        <w:rPr>
          <w:rFonts w:ascii="Times New Roman" w:hAnsi="Times New Roman"/>
          <w:sz w:val="28"/>
          <w:szCs w:val="28"/>
        </w:rPr>
        <w:t>школы</w:t>
      </w:r>
      <w:r w:rsidR="001A04A7">
        <w:rPr>
          <w:rFonts w:ascii="Times New Roman" w:hAnsi="Times New Roman"/>
          <w:sz w:val="28"/>
          <w:szCs w:val="28"/>
        </w:rPr>
        <w:t xml:space="preserve"> </w:t>
      </w:r>
      <w:r w:rsidRPr="00031D96">
        <w:rPr>
          <w:rFonts w:ascii="Times New Roman" w:hAnsi="Times New Roman"/>
          <w:sz w:val="28"/>
          <w:szCs w:val="28"/>
        </w:rPr>
        <w:t>искусств»</w:t>
      </w:r>
      <w:r w:rsidR="001A04A7">
        <w:rPr>
          <w:rFonts w:ascii="Times New Roman" w:hAnsi="Times New Roman"/>
          <w:sz w:val="28"/>
          <w:szCs w:val="28"/>
        </w:rPr>
        <w:t xml:space="preserve"> </w:t>
      </w: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Ханты-Мансийск).</w:t>
      </w:r>
    </w:p>
    <w:p w14:paraId="367DC0FF" w14:textId="6F526AC5" w:rsidR="0085035F" w:rsidRPr="00031D96" w:rsidRDefault="0085035F" w:rsidP="0018570B">
      <w:pPr>
        <w:spacing w:after="0" w:line="240" w:lineRule="auto"/>
        <w:ind w:firstLine="709"/>
        <w:jc w:val="both"/>
        <w:rPr>
          <w:rFonts w:ascii="Times New Roman" w:hAnsi="Times New Roman"/>
          <w:sz w:val="28"/>
          <w:szCs w:val="28"/>
          <w:shd w:val="clear" w:color="auto" w:fill="FFFFFF"/>
        </w:rPr>
      </w:pPr>
      <w:r w:rsidRPr="00031D96">
        <w:rPr>
          <w:rFonts w:ascii="Times New Roman" w:hAnsi="Times New Roman"/>
          <w:sz w:val="28"/>
          <w:szCs w:val="28"/>
        </w:rPr>
        <w:t>Преподаватели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руководители</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00F2344A"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color w:val="000000"/>
          <w:sz w:val="28"/>
          <w:szCs w:val="28"/>
          <w:shd w:val="clear" w:color="auto" w:fill="FFFFFF"/>
        </w:rPr>
        <w:t>V</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фестивале-форуме</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детских</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школ</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искусств</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в</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Свердловской</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области,</w:t>
      </w:r>
      <w:r w:rsidR="001A04A7">
        <w:rPr>
          <w:rFonts w:ascii="Times New Roman" w:hAnsi="Times New Roman"/>
          <w:color w:val="000000"/>
          <w:sz w:val="28"/>
          <w:szCs w:val="28"/>
          <w:shd w:val="clear" w:color="auto" w:fill="FFFFFF"/>
        </w:rPr>
        <w:t xml:space="preserve"> </w:t>
      </w:r>
      <w:r w:rsidR="00F2344A" w:rsidRPr="00031D96">
        <w:rPr>
          <w:rFonts w:ascii="Times New Roman" w:hAnsi="Times New Roman"/>
          <w:color w:val="000000"/>
          <w:sz w:val="28"/>
          <w:szCs w:val="28"/>
          <w:shd w:val="clear" w:color="auto" w:fill="FFFFFF"/>
        </w:rPr>
        <w:t>г.</w:t>
      </w:r>
      <w:r w:rsidR="001A04A7">
        <w:rPr>
          <w:rFonts w:ascii="Times New Roman" w:hAnsi="Times New Roman"/>
          <w:color w:val="000000"/>
          <w:sz w:val="28"/>
          <w:szCs w:val="28"/>
          <w:shd w:val="clear" w:color="auto" w:fill="FFFFFF"/>
        </w:rPr>
        <w:t xml:space="preserve"> </w:t>
      </w:r>
      <w:r w:rsidR="00F2344A" w:rsidRPr="00031D96">
        <w:rPr>
          <w:rFonts w:ascii="Times New Roman" w:hAnsi="Times New Roman"/>
          <w:color w:val="000000"/>
          <w:sz w:val="28"/>
          <w:szCs w:val="28"/>
          <w:shd w:val="clear" w:color="auto" w:fill="FFFFFF"/>
        </w:rPr>
        <w:t>Екатеринбург,</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мастер-классах</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творческой</w:t>
      </w:r>
      <w:r w:rsidR="001A04A7">
        <w:rPr>
          <w:rFonts w:ascii="Times New Roman" w:hAnsi="Times New Roman"/>
          <w:color w:val="000000"/>
          <w:sz w:val="28"/>
          <w:szCs w:val="28"/>
          <w:shd w:val="clear" w:color="auto" w:fill="FFFFFF"/>
        </w:rPr>
        <w:t xml:space="preserve"> </w:t>
      </w:r>
      <w:r w:rsidRPr="00031D96">
        <w:rPr>
          <w:rFonts w:ascii="Times New Roman" w:hAnsi="Times New Roman"/>
          <w:color w:val="000000"/>
          <w:sz w:val="28"/>
          <w:szCs w:val="28"/>
          <w:shd w:val="clear" w:color="auto" w:fill="FFFFFF"/>
        </w:rPr>
        <w:t>встречи</w:t>
      </w:r>
      <w:r w:rsidR="001A04A7">
        <w:rPr>
          <w:rFonts w:ascii="Times New Roman" w:hAnsi="Times New Roman"/>
          <w:color w:val="000000"/>
          <w:sz w:val="28"/>
          <w:szCs w:val="28"/>
          <w:shd w:val="clear" w:color="auto" w:fill="FFFFFF"/>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shd w:val="clear" w:color="auto" w:fill="FFFFFF"/>
        </w:rPr>
        <w:t>преподавателями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бюджетного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профессионального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образовательного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учреждения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Ханты-Мансийского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автономного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округа</w:t>
      </w:r>
      <w:r w:rsidR="001A04A7">
        <w:rPr>
          <w:rFonts w:ascii="Times New Roman" w:hAnsi="Times New Roman"/>
          <w:sz w:val="28"/>
          <w:szCs w:val="28"/>
          <w:shd w:val="clear" w:color="auto" w:fill="FFFFFF"/>
        </w:rPr>
        <w:t xml:space="preserve"> </w:t>
      </w:r>
      <w:r w:rsidR="006206DA" w:rsidRPr="00031D96">
        <w:rPr>
          <w:sz w:val="28"/>
          <w:szCs w:val="28"/>
        </w:rPr>
        <w:t>–</w:t>
      </w:r>
      <w:r w:rsidR="001A04A7">
        <w:rPr>
          <w:sz w:val="28"/>
          <w:szCs w:val="28"/>
        </w:rPr>
        <w:t xml:space="preserve"> </w:t>
      </w:r>
      <w:r w:rsidRPr="00031D96">
        <w:rPr>
          <w:rFonts w:ascii="Times New Roman" w:hAnsi="Times New Roman"/>
          <w:sz w:val="28"/>
          <w:szCs w:val="28"/>
          <w:shd w:val="clear" w:color="auto" w:fill="FFFFFF"/>
        </w:rPr>
        <w:t>Югры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«Колледж-интернат</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Центр</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искусств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для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одаренных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де</w:t>
      </w:r>
      <w:r w:rsidR="00F2344A" w:rsidRPr="00031D96">
        <w:rPr>
          <w:rFonts w:ascii="Times New Roman" w:hAnsi="Times New Roman"/>
          <w:sz w:val="28"/>
          <w:szCs w:val="28"/>
          <w:shd w:val="clear" w:color="auto" w:fill="FFFFFF"/>
        </w:rPr>
        <w:t>тей</w:t>
      </w:r>
      <w:r w:rsidR="001A04A7">
        <w:rPr>
          <w:rFonts w:ascii="Times New Roman" w:hAnsi="Times New Roman"/>
          <w:sz w:val="28"/>
          <w:szCs w:val="28"/>
          <w:shd w:val="clear" w:color="auto" w:fill="FFFFFF"/>
        </w:rPr>
        <w:t xml:space="preserve"> </w:t>
      </w:r>
      <w:r w:rsidR="00F2344A" w:rsidRPr="00031D96">
        <w:rPr>
          <w:rFonts w:ascii="Times New Roman" w:hAnsi="Times New Roman"/>
          <w:sz w:val="28"/>
          <w:szCs w:val="28"/>
          <w:shd w:val="clear" w:color="auto" w:fill="FFFFFF"/>
        </w:rPr>
        <w:t>Севера»,</w:t>
      </w:r>
      <w:r w:rsidR="001A04A7">
        <w:rPr>
          <w:rFonts w:ascii="Times New Roman" w:hAnsi="Times New Roman"/>
          <w:sz w:val="28"/>
          <w:szCs w:val="28"/>
          <w:shd w:val="clear" w:color="auto" w:fill="FFFFFF"/>
        </w:rPr>
        <w:t xml:space="preserve"> </w:t>
      </w:r>
      <w:r w:rsidR="00F2344A" w:rsidRPr="00031D96">
        <w:rPr>
          <w:rFonts w:ascii="Times New Roman" w:hAnsi="Times New Roman"/>
          <w:sz w:val="28"/>
          <w:szCs w:val="28"/>
          <w:shd w:val="clear" w:color="auto" w:fill="FFFFFF"/>
        </w:rPr>
        <w:t>п.</w:t>
      </w:r>
      <w:r w:rsidR="001A04A7">
        <w:rPr>
          <w:rFonts w:ascii="Times New Roman" w:hAnsi="Times New Roman"/>
          <w:sz w:val="28"/>
          <w:szCs w:val="28"/>
          <w:shd w:val="clear" w:color="auto" w:fill="FFFFFF"/>
        </w:rPr>
        <w:t xml:space="preserve"> </w:t>
      </w:r>
      <w:proofErr w:type="spellStart"/>
      <w:r w:rsidR="00F2344A" w:rsidRPr="00031D96">
        <w:rPr>
          <w:rFonts w:ascii="Times New Roman" w:hAnsi="Times New Roman"/>
          <w:sz w:val="28"/>
          <w:szCs w:val="28"/>
          <w:shd w:val="clear" w:color="auto" w:fill="FFFFFF"/>
        </w:rPr>
        <w:t>Горноправдинск</w:t>
      </w:r>
      <w:proofErr w:type="spellEnd"/>
      <w:r w:rsidR="00F2344A" w:rsidRPr="00031D96">
        <w:rPr>
          <w:rFonts w:ascii="Times New Roman" w:hAnsi="Times New Roman"/>
          <w:sz w:val="28"/>
          <w:szCs w:val="28"/>
          <w:shd w:val="clear" w:color="auto" w:fill="FFFFFF"/>
        </w:rPr>
        <w:t>,</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обучающаяся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преподаватель</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детской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музыкальной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школы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отделения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w:t>
      </w:r>
      <w:r w:rsidR="001A04A7">
        <w:rPr>
          <w:rFonts w:ascii="Times New Roman" w:hAnsi="Times New Roman"/>
          <w:sz w:val="28"/>
          <w:szCs w:val="28"/>
          <w:shd w:val="clear" w:color="auto" w:fill="FFFFFF"/>
        </w:rPr>
        <w:t xml:space="preserve"> </w:t>
      </w:r>
      <w:proofErr w:type="spellStart"/>
      <w:r w:rsidRPr="00031D96">
        <w:rPr>
          <w:rFonts w:ascii="Times New Roman" w:hAnsi="Times New Roman"/>
          <w:sz w:val="28"/>
          <w:szCs w:val="28"/>
          <w:shd w:val="clear" w:color="auto" w:fill="FFFFFF"/>
        </w:rPr>
        <w:t>Красноленинский</w:t>
      </w:r>
      <w:proofErr w:type="spellEnd"/>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стали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участниками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lang w:val="en-US"/>
        </w:rPr>
        <w:t>XII</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Окружной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творческой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школы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«Новые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имена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Югры»,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г.</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Ханты-Мансийск.</w:t>
      </w:r>
      <w:r w:rsidR="001A04A7">
        <w:rPr>
          <w:rFonts w:ascii="Times New Roman" w:hAnsi="Times New Roman"/>
          <w:sz w:val="28"/>
          <w:szCs w:val="28"/>
          <w:shd w:val="clear" w:color="auto" w:fill="FFFFFF"/>
        </w:rPr>
        <w:t xml:space="preserve"> </w:t>
      </w:r>
    </w:p>
    <w:p w14:paraId="4D5878BD" w14:textId="011B0696" w:rsidR="00752059" w:rsidRPr="00031D96" w:rsidRDefault="00752059" w:rsidP="0018570B">
      <w:pPr>
        <w:spacing w:after="0" w:line="240" w:lineRule="auto"/>
        <w:ind w:firstLine="709"/>
        <w:jc w:val="both"/>
        <w:rPr>
          <w:rFonts w:ascii="Times New Roman" w:hAnsi="Times New Roman"/>
          <w:sz w:val="28"/>
          <w:szCs w:val="28"/>
          <w:shd w:val="clear" w:color="auto" w:fill="FFFFFF"/>
        </w:rPr>
      </w:pPr>
      <w:r w:rsidRPr="00752059">
        <w:rPr>
          <w:rFonts w:ascii="Times New Roman" w:hAnsi="Times New Roman"/>
          <w:sz w:val="28"/>
          <w:szCs w:val="28"/>
        </w:rPr>
        <w:t>Обучающиеся</w:t>
      </w:r>
      <w:r w:rsidR="001A04A7">
        <w:rPr>
          <w:rFonts w:ascii="Times New Roman" w:hAnsi="Times New Roman"/>
          <w:sz w:val="28"/>
          <w:szCs w:val="28"/>
        </w:rPr>
        <w:t xml:space="preserve"> </w:t>
      </w:r>
      <w:r w:rsidRPr="00752059">
        <w:rPr>
          <w:rFonts w:ascii="Times New Roman" w:hAnsi="Times New Roman"/>
          <w:sz w:val="28"/>
          <w:szCs w:val="28"/>
        </w:rPr>
        <w:t>ДМШ</w:t>
      </w:r>
      <w:r w:rsidR="001A04A7">
        <w:rPr>
          <w:rFonts w:ascii="Times New Roman" w:hAnsi="Times New Roman"/>
          <w:sz w:val="28"/>
          <w:szCs w:val="28"/>
        </w:rPr>
        <w:t xml:space="preserve"> </w:t>
      </w:r>
      <w:r w:rsidRPr="00752059">
        <w:rPr>
          <w:rFonts w:ascii="Times New Roman" w:hAnsi="Times New Roman"/>
          <w:sz w:val="28"/>
          <w:szCs w:val="28"/>
        </w:rPr>
        <w:t>приняли</w:t>
      </w:r>
      <w:r w:rsidR="001A04A7">
        <w:rPr>
          <w:rFonts w:ascii="Times New Roman" w:hAnsi="Times New Roman"/>
          <w:sz w:val="28"/>
          <w:szCs w:val="28"/>
        </w:rPr>
        <w:t xml:space="preserve"> </w:t>
      </w:r>
      <w:r w:rsidRPr="00752059">
        <w:rPr>
          <w:rFonts w:ascii="Times New Roman" w:hAnsi="Times New Roman"/>
          <w:sz w:val="28"/>
          <w:szCs w:val="28"/>
        </w:rPr>
        <w:t>участие</w:t>
      </w:r>
      <w:r w:rsidR="001A04A7">
        <w:rPr>
          <w:rFonts w:ascii="Times New Roman" w:hAnsi="Times New Roman"/>
          <w:sz w:val="28"/>
          <w:szCs w:val="28"/>
        </w:rPr>
        <w:t xml:space="preserve"> </w:t>
      </w:r>
      <w:r w:rsidRPr="00752059">
        <w:rPr>
          <w:rFonts w:ascii="Times New Roman" w:hAnsi="Times New Roman"/>
          <w:sz w:val="28"/>
          <w:szCs w:val="28"/>
        </w:rPr>
        <w:t>в</w:t>
      </w:r>
      <w:r w:rsidR="001A04A7">
        <w:rPr>
          <w:rFonts w:ascii="Times New Roman" w:hAnsi="Times New Roman"/>
          <w:sz w:val="28"/>
          <w:szCs w:val="28"/>
        </w:rPr>
        <w:t xml:space="preserve"> </w:t>
      </w:r>
      <w:r w:rsidRPr="00752059">
        <w:rPr>
          <w:rFonts w:ascii="Times New Roman" w:hAnsi="Times New Roman"/>
          <w:sz w:val="28"/>
          <w:szCs w:val="28"/>
        </w:rPr>
        <w:t>торжественной</w:t>
      </w:r>
      <w:r w:rsidR="001A04A7">
        <w:rPr>
          <w:rFonts w:ascii="Times New Roman" w:hAnsi="Times New Roman"/>
          <w:sz w:val="28"/>
          <w:szCs w:val="28"/>
        </w:rPr>
        <w:t xml:space="preserve"> </w:t>
      </w:r>
      <w:r w:rsidRPr="00752059">
        <w:rPr>
          <w:rFonts w:ascii="Times New Roman" w:hAnsi="Times New Roman"/>
          <w:sz w:val="28"/>
          <w:szCs w:val="28"/>
        </w:rPr>
        <w:t>церемонии</w:t>
      </w:r>
      <w:r w:rsidR="001A04A7">
        <w:rPr>
          <w:rFonts w:ascii="Times New Roman" w:hAnsi="Times New Roman"/>
          <w:sz w:val="28"/>
          <w:szCs w:val="28"/>
        </w:rPr>
        <w:t xml:space="preserve"> </w:t>
      </w:r>
      <w:r w:rsidRPr="00752059">
        <w:rPr>
          <w:rFonts w:ascii="Times New Roman" w:hAnsi="Times New Roman"/>
          <w:sz w:val="28"/>
          <w:szCs w:val="28"/>
        </w:rPr>
        <w:t>награждения</w:t>
      </w:r>
      <w:r w:rsidR="001A04A7">
        <w:rPr>
          <w:rFonts w:ascii="Times New Roman" w:hAnsi="Times New Roman"/>
          <w:sz w:val="28"/>
          <w:szCs w:val="28"/>
        </w:rPr>
        <w:t xml:space="preserve"> </w:t>
      </w:r>
      <w:r w:rsidRPr="00752059">
        <w:rPr>
          <w:rFonts w:ascii="Times New Roman" w:hAnsi="Times New Roman"/>
          <w:sz w:val="28"/>
          <w:szCs w:val="28"/>
        </w:rPr>
        <w:t>наградами</w:t>
      </w:r>
      <w:r w:rsidR="001A04A7">
        <w:rPr>
          <w:rFonts w:ascii="Times New Roman" w:hAnsi="Times New Roman"/>
          <w:sz w:val="28"/>
          <w:szCs w:val="28"/>
        </w:rPr>
        <w:t xml:space="preserve"> </w:t>
      </w:r>
      <w:r w:rsidRPr="00752059">
        <w:rPr>
          <w:rFonts w:ascii="Times New Roman" w:hAnsi="Times New Roman"/>
          <w:sz w:val="28"/>
          <w:szCs w:val="28"/>
        </w:rPr>
        <w:t>и</w:t>
      </w:r>
      <w:r w:rsidR="001A04A7">
        <w:rPr>
          <w:rFonts w:ascii="Times New Roman" w:hAnsi="Times New Roman"/>
          <w:sz w:val="28"/>
          <w:szCs w:val="28"/>
        </w:rPr>
        <w:t xml:space="preserve"> </w:t>
      </w:r>
      <w:r w:rsidRPr="00752059">
        <w:rPr>
          <w:rFonts w:ascii="Times New Roman" w:hAnsi="Times New Roman"/>
          <w:sz w:val="28"/>
          <w:szCs w:val="28"/>
        </w:rPr>
        <w:t>концерта,</w:t>
      </w:r>
      <w:r w:rsidR="001A04A7">
        <w:rPr>
          <w:rFonts w:ascii="Times New Roman" w:hAnsi="Times New Roman"/>
          <w:sz w:val="28"/>
          <w:szCs w:val="28"/>
        </w:rPr>
        <w:t xml:space="preserve"> </w:t>
      </w:r>
      <w:r w:rsidRPr="00752059">
        <w:rPr>
          <w:rFonts w:ascii="Times New Roman" w:hAnsi="Times New Roman"/>
          <w:sz w:val="28"/>
          <w:szCs w:val="28"/>
        </w:rPr>
        <w:t>посвященных</w:t>
      </w:r>
      <w:r w:rsidR="001A04A7">
        <w:rPr>
          <w:rFonts w:ascii="Times New Roman" w:hAnsi="Times New Roman"/>
          <w:sz w:val="28"/>
          <w:szCs w:val="28"/>
        </w:rPr>
        <w:t xml:space="preserve"> </w:t>
      </w:r>
      <w:r w:rsidRPr="00752059">
        <w:rPr>
          <w:rFonts w:ascii="Times New Roman" w:hAnsi="Times New Roman"/>
          <w:sz w:val="28"/>
          <w:szCs w:val="28"/>
        </w:rPr>
        <w:t>100-летию</w:t>
      </w:r>
      <w:r w:rsidR="001A04A7">
        <w:rPr>
          <w:rFonts w:ascii="Times New Roman" w:hAnsi="Times New Roman"/>
          <w:sz w:val="28"/>
          <w:szCs w:val="28"/>
        </w:rPr>
        <w:t xml:space="preserve"> </w:t>
      </w:r>
      <w:r w:rsidRPr="00752059">
        <w:rPr>
          <w:rFonts w:ascii="Times New Roman" w:hAnsi="Times New Roman"/>
          <w:sz w:val="28"/>
          <w:szCs w:val="28"/>
        </w:rPr>
        <w:t>Ханты</w:t>
      </w:r>
      <w:r w:rsidR="00974743">
        <w:rPr>
          <w:rFonts w:ascii="Times New Roman" w:hAnsi="Times New Roman"/>
          <w:sz w:val="28"/>
          <w:szCs w:val="28"/>
        </w:rPr>
        <w:t>-Мансийского</w:t>
      </w:r>
      <w:r w:rsidR="001A04A7">
        <w:rPr>
          <w:rFonts w:ascii="Times New Roman" w:hAnsi="Times New Roman"/>
          <w:sz w:val="28"/>
          <w:szCs w:val="28"/>
        </w:rPr>
        <w:t xml:space="preserve"> </w:t>
      </w:r>
      <w:r w:rsidR="00974743">
        <w:rPr>
          <w:rFonts w:ascii="Times New Roman" w:hAnsi="Times New Roman"/>
          <w:sz w:val="28"/>
          <w:szCs w:val="28"/>
        </w:rPr>
        <w:t>района</w:t>
      </w:r>
      <w:r w:rsidR="001A04A7">
        <w:rPr>
          <w:rFonts w:ascii="Times New Roman" w:hAnsi="Times New Roman"/>
          <w:sz w:val="28"/>
          <w:szCs w:val="28"/>
        </w:rPr>
        <w:t xml:space="preserve"> </w:t>
      </w:r>
      <w:r w:rsidR="00974743">
        <w:rPr>
          <w:rFonts w:ascii="Times New Roman" w:hAnsi="Times New Roman"/>
          <w:sz w:val="28"/>
          <w:szCs w:val="28"/>
        </w:rPr>
        <w:t>в</w:t>
      </w:r>
      <w:r w:rsidR="001A04A7">
        <w:rPr>
          <w:rFonts w:ascii="Times New Roman" w:hAnsi="Times New Roman"/>
          <w:sz w:val="28"/>
          <w:szCs w:val="28"/>
        </w:rPr>
        <w:t xml:space="preserve"> </w:t>
      </w:r>
      <w:r w:rsidR="00974743">
        <w:rPr>
          <w:rFonts w:ascii="Times New Roman" w:hAnsi="Times New Roman"/>
          <w:sz w:val="28"/>
          <w:szCs w:val="28"/>
        </w:rPr>
        <w:t>2023</w:t>
      </w:r>
      <w:r w:rsidR="001A04A7">
        <w:rPr>
          <w:rFonts w:ascii="Times New Roman" w:hAnsi="Times New Roman"/>
          <w:sz w:val="28"/>
          <w:szCs w:val="28"/>
        </w:rPr>
        <w:t xml:space="preserve"> </w:t>
      </w:r>
      <w:r w:rsidR="00974743">
        <w:rPr>
          <w:rFonts w:ascii="Times New Roman" w:hAnsi="Times New Roman"/>
          <w:sz w:val="28"/>
          <w:szCs w:val="28"/>
        </w:rPr>
        <w:t>году,</w:t>
      </w:r>
      <w:r w:rsidR="001A04A7">
        <w:rPr>
          <w:rFonts w:ascii="Times New Roman" w:hAnsi="Times New Roman"/>
          <w:sz w:val="28"/>
          <w:szCs w:val="28"/>
        </w:rPr>
        <w:t xml:space="preserve"> </w:t>
      </w:r>
      <w:r w:rsidRPr="00752059">
        <w:rPr>
          <w:rFonts w:ascii="Times New Roman" w:hAnsi="Times New Roman"/>
          <w:sz w:val="28"/>
          <w:szCs w:val="28"/>
        </w:rPr>
        <w:t>в</w:t>
      </w:r>
      <w:r w:rsidR="001A04A7">
        <w:rPr>
          <w:rFonts w:ascii="Times New Roman" w:hAnsi="Times New Roman"/>
          <w:sz w:val="28"/>
          <w:szCs w:val="28"/>
        </w:rPr>
        <w:t xml:space="preserve"> </w:t>
      </w:r>
      <w:r w:rsidRPr="00752059">
        <w:rPr>
          <w:rFonts w:ascii="Times New Roman" w:hAnsi="Times New Roman"/>
          <w:sz w:val="28"/>
          <w:szCs w:val="28"/>
        </w:rPr>
        <w:t>г.</w:t>
      </w:r>
      <w:r w:rsidR="001A04A7">
        <w:rPr>
          <w:rFonts w:ascii="Times New Roman" w:hAnsi="Times New Roman"/>
          <w:sz w:val="28"/>
          <w:szCs w:val="28"/>
        </w:rPr>
        <w:t xml:space="preserve"> </w:t>
      </w:r>
      <w:r w:rsidRPr="00752059">
        <w:rPr>
          <w:rFonts w:ascii="Times New Roman" w:hAnsi="Times New Roman"/>
          <w:sz w:val="28"/>
          <w:szCs w:val="28"/>
        </w:rPr>
        <w:t>Ханты-Мансийске.</w:t>
      </w:r>
    </w:p>
    <w:p w14:paraId="49F13E4F" w14:textId="77777777" w:rsidR="000B1693" w:rsidRPr="00031D96" w:rsidRDefault="000B1693" w:rsidP="0018570B">
      <w:pPr>
        <w:pStyle w:val="ConsPlusNonformat"/>
        <w:ind w:firstLine="426"/>
        <w:jc w:val="both"/>
        <w:rPr>
          <w:rFonts w:ascii="Times New Roman" w:hAnsi="Times New Roman" w:cs="Times New Roman"/>
          <w:sz w:val="28"/>
          <w:szCs w:val="28"/>
          <w:shd w:val="clear" w:color="auto" w:fill="FFFFFF"/>
        </w:rPr>
      </w:pPr>
    </w:p>
    <w:tbl>
      <w:tblPr>
        <w:tblStyle w:val="affb"/>
        <w:tblW w:w="9781" w:type="dxa"/>
        <w:tblInd w:w="108" w:type="dxa"/>
        <w:tblLook w:val="04A0" w:firstRow="1" w:lastRow="0" w:firstColumn="1" w:lastColumn="0" w:noHBand="0" w:noVBand="1"/>
      </w:tblPr>
      <w:tblGrid>
        <w:gridCol w:w="595"/>
        <w:gridCol w:w="3374"/>
        <w:gridCol w:w="1134"/>
        <w:gridCol w:w="1134"/>
        <w:gridCol w:w="1134"/>
        <w:gridCol w:w="1134"/>
        <w:gridCol w:w="1276"/>
      </w:tblGrid>
      <w:tr w:rsidR="000B1693" w:rsidRPr="005366B5" w14:paraId="23806C5D" w14:textId="77777777" w:rsidTr="00280972">
        <w:tc>
          <w:tcPr>
            <w:tcW w:w="595" w:type="dxa"/>
          </w:tcPr>
          <w:p w14:paraId="5EE53278" w14:textId="7AF10EE7" w:rsidR="000B1693" w:rsidRPr="005366B5" w:rsidRDefault="000B1693" w:rsidP="0018570B">
            <w:pPr>
              <w:spacing w:after="0" w:line="240" w:lineRule="auto"/>
              <w:jc w:val="center"/>
              <w:rPr>
                <w:sz w:val="24"/>
                <w:szCs w:val="24"/>
              </w:rPr>
            </w:pPr>
            <w:r w:rsidRPr="005366B5">
              <w:rPr>
                <w:sz w:val="24"/>
                <w:szCs w:val="24"/>
              </w:rPr>
              <w:t>№</w:t>
            </w:r>
            <w:r w:rsidR="001A04A7" w:rsidRPr="005366B5">
              <w:rPr>
                <w:sz w:val="24"/>
                <w:szCs w:val="24"/>
              </w:rPr>
              <w:t xml:space="preserve"> </w:t>
            </w:r>
            <w:r w:rsidRPr="005366B5">
              <w:rPr>
                <w:sz w:val="24"/>
                <w:szCs w:val="24"/>
              </w:rPr>
              <w:t>п/п</w:t>
            </w:r>
          </w:p>
        </w:tc>
        <w:tc>
          <w:tcPr>
            <w:tcW w:w="3374" w:type="dxa"/>
          </w:tcPr>
          <w:p w14:paraId="19CE1876" w14:textId="7BD7CF35" w:rsidR="000B1693" w:rsidRPr="005366B5" w:rsidRDefault="000B1693" w:rsidP="0018570B">
            <w:pPr>
              <w:spacing w:after="0" w:line="240" w:lineRule="auto"/>
              <w:jc w:val="center"/>
              <w:rPr>
                <w:sz w:val="24"/>
                <w:szCs w:val="24"/>
              </w:rPr>
            </w:pPr>
            <w:r w:rsidRPr="005366B5">
              <w:rPr>
                <w:sz w:val="24"/>
                <w:szCs w:val="24"/>
              </w:rPr>
              <w:t>Наименование</w:t>
            </w:r>
            <w:r w:rsidR="001A04A7" w:rsidRPr="005366B5">
              <w:rPr>
                <w:sz w:val="24"/>
                <w:szCs w:val="24"/>
              </w:rPr>
              <w:t xml:space="preserve"> </w:t>
            </w:r>
            <w:r w:rsidRPr="005366B5">
              <w:rPr>
                <w:sz w:val="24"/>
                <w:szCs w:val="24"/>
              </w:rPr>
              <w:t>показателя</w:t>
            </w:r>
          </w:p>
        </w:tc>
        <w:tc>
          <w:tcPr>
            <w:tcW w:w="1134" w:type="dxa"/>
          </w:tcPr>
          <w:p w14:paraId="4CD63582" w14:textId="1CE81356" w:rsidR="000B1693" w:rsidRPr="005366B5" w:rsidRDefault="000B1693" w:rsidP="0018570B">
            <w:pPr>
              <w:spacing w:after="0" w:line="240" w:lineRule="auto"/>
              <w:jc w:val="center"/>
              <w:rPr>
                <w:sz w:val="24"/>
                <w:szCs w:val="24"/>
              </w:rPr>
            </w:pPr>
            <w:r w:rsidRPr="005366B5">
              <w:rPr>
                <w:sz w:val="24"/>
                <w:szCs w:val="24"/>
              </w:rPr>
              <w:t>2019</w:t>
            </w:r>
            <w:r w:rsidR="001A04A7" w:rsidRPr="005366B5">
              <w:rPr>
                <w:sz w:val="24"/>
                <w:szCs w:val="24"/>
              </w:rPr>
              <w:t xml:space="preserve"> </w:t>
            </w:r>
            <w:r w:rsidRPr="005366B5">
              <w:rPr>
                <w:sz w:val="24"/>
                <w:szCs w:val="24"/>
              </w:rPr>
              <w:t>год</w:t>
            </w:r>
          </w:p>
        </w:tc>
        <w:tc>
          <w:tcPr>
            <w:tcW w:w="1134" w:type="dxa"/>
          </w:tcPr>
          <w:p w14:paraId="46807E90" w14:textId="7F69E7A1" w:rsidR="000B1693" w:rsidRPr="005366B5" w:rsidRDefault="000B1693" w:rsidP="0018570B">
            <w:pPr>
              <w:spacing w:after="0" w:line="240" w:lineRule="auto"/>
              <w:jc w:val="center"/>
              <w:rPr>
                <w:sz w:val="24"/>
                <w:szCs w:val="24"/>
              </w:rPr>
            </w:pPr>
            <w:r w:rsidRPr="005366B5">
              <w:rPr>
                <w:sz w:val="24"/>
                <w:szCs w:val="24"/>
              </w:rPr>
              <w:t>2020</w:t>
            </w:r>
            <w:r w:rsidR="001A04A7" w:rsidRPr="005366B5">
              <w:rPr>
                <w:sz w:val="24"/>
                <w:szCs w:val="24"/>
              </w:rPr>
              <w:t xml:space="preserve"> </w:t>
            </w:r>
            <w:r w:rsidRPr="005366B5">
              <w:rPr>
                <w:sz w:val="24"/>
                <w:szCs w:val="24"/>
              </w:rPr>
              <w:t>год</w:t>
            </w:r>
          </w:p>
        </w:tc>
        <w:tc>
          <w:tcPr>
            <w:tcW w:w="1134" w:type="dxa"/>
          </w:tcPr>
          <w:p w14:paraId="4A843D84" w14:textId="008F0D64" w:rsidR="000B1693" w:rsidRPr="005366B5" w:rsidRDefault="000B1693" w:rsidP="0018570B">
            <w:pPr>
              <w:spacing w:after="0" w:line="240" w:lineRule="auto"/>
              <w:jc w:val="center"/>
              <w:rPr>
                <w:sz w:val="24"/>
                <w:szCs w:val="24"/>
              </w:rPr>
            </w:pPr>
            <w:r w:rsidRPr="005366B5">
              <w:rPr>
                <w:sz w:val="24"/>
                <w:szCs w:val="24"/>
              </w:rPr>
              <w:t>2021</w:t>
            </w:r>
            <w:r w:rsidR="001A04A7" w:rsidRPr="005366B5">
              <w:rPr>
                <w:sz w:val="24"/>
                <w:szCs w:val="24"/>
              </w:rPr>
              <w:t xml:space="preserve"> </w:t>
            </w:r>
            <w:r w:rsidRPr="005366B5">
              <w:rPr>
                <w:sz w:val="24"/>
                <w:szCs w:val="24"/>
              </w:rPr>
              <w:t>год</w:t>
            </w:r>
          </w:p>
        </w:tc>
        <w:tc>
          <w:tcPr>
            <w:tcW w:w="1134" w:type="dxa"/>
          </w:tcPr>
          <w:p w14:paraId="769CFED3" w14:textId="4DF3073F" w:rsidR="000B1693" w:rsidRPr="005366B5" w:rsidRDefault="000B1693" w:rsidP="0018570B">
            <w:pPr>
              <w:spacing w:after="0" w:line="240" w:lineRule="auto"/>
              <w:jc w:val="center"/>
              <w:rPr>
                <w:sz w:val="24"/>
                <w:szCs w:val="24"/>
              </w:rPr>
            </w:pPr>
            <w:r w:rsidRPr="005366B5">
              <w:rPr>
                <w:sz w:val="24"/>
                <w:szCs w:val="24"/>
              </w:rPr>
              <w:t>2022</w:t>
            </w:r>
            <w:r w:rsidR="001A04A7" w:rsidRPr="005366B5">
              <w:rPr>
                <w:sz w:val="24"/>
                <w:szCs w:val="24"/>
              </w:rPr>
              <w:t xml:space="preserve"> </w:t>
            </w:r>
            <w:r w:rsidRPr="005366B5">
              <w:rPr>
                <w:sz w:val="24"/>
                <w:szCs w:val="24"/>
              </w:rPr>
              <w:t>год</w:t>
            </w:r>
          </w:p>
        </w:tc>
        <w:tc>
          <w:tcPr>
            <w:tcW w:w="1276" w:type="dxa"/>
          </w:tcPr>
          <w:p w14:paraId="2427BCBD" w14:textId="58E7C164" w:rsidR="000B1693" w:rsidRPr="005366B5" w:rsidRDefault="000B1693" w:rsidP="0018570B">
            <w:pPr>
              <w:spacing w:after="0" w:line="240" w:lineRule="auto"/>
              <w:jc w:val="center"/>
              <w:rPr>
                <w:sz w:val="24"/>
                <w:szCs w:val="24"/>
              </w:rPr>
            </w:pPr>
            <w:r w:rsidRPr="005366B5">
              <w:rPr>
                <w:sz w:val="24"/>
                <w:szCs w:val="24"/>
              </w:rPr>
              <w:t>2023</w:t>
            </w:r>
            <w:r w:rsidR="001A04A7" w:rsidRPr="005366B5">
              <w:rPr>
                <w:sz w:val="24"/>
                <w:szCs w:val="24"/>
              </w:rPr>
              <w:t xml:space="preserve"> </w:t>
            </w:r>
            <w:r w:rsidRPr="005366B5">
              <w:rPr>
                <w:sz w:val="24"/>
                <w:szCs w:val="24"/>
              </w:rPr>
              <w:t>год</w:t>
            </w:r>
          </w:p>
        </w:tc>
      </w:tr>
      <w:tr w:rsidR="00752059" w:rsidRPr="005366B5" w14:paraId="213921AE" w14:textId="77777777" w:rsidTr="00280972">
        <w:tc>
          <w:tcPr>
            <w:tcW w:w="595" w:type="dxa"/>
          </w:tcPr>
          <w:p w14:paraId="10C9ED20" w14:textId="77777777" w:rsidR="00752059" w:rsidRPr="005366B5" w:rsidRDefault="00752059" w:rsidP="0018570B">
            <w:pPr>
              <w:spacing w:after="0" w:line="240" w:lineRule="auto"/>
              <w:jc w:val="center"/>
              <w:rPr>
                <w:sz w:val="24"/>
                <w:szCs w:val="24"/>
              </w:rPr>
            </w:pPr>
            <w:r w:rsidRPr="005366B5">
              <w:rPr>
                <w:sz w:val="24"/>
                <w:szCs w:val="24"/>
              </w:rPr>
              <w:t>1.</w:t>
            </w:r>
          </w:p>
        </w:tc>
        <w:tc>
          <w:tcPr>
            <w:tcW w:w="3374" w:type="dxa"/>
          </w:tcPr>
          <w:p w14:paraId="2D9AA716" w14:textId="7F6CFCE3" w:rsidR="00752059" w:rsidRPr="005366B5" w:rsidRDefault="00752059" w:rsidP="0018570B">
            <w:pPr>
              <w:spacing w:after="0" w:line="240" w:lineRule="auto"/>
              <w:rPr>
                <w:sz w:val="24"/>
                <w:szCs w:val="24"/>
              </w:rPr>
            </w:pPr>
            <w:r w:rsidRPr="005366B5">
              <w:rPr>
                <w:sz w:val="24"/>
                <w:szCs w:val="24"/>
              </w:rPr>
              <w:t>Количество</w:t>
            </w:r>
            <w:r w:rsidR="001A04A7" w:rsidRPr="005366B5">
              <w:rPr>
                <w:sz w:val="24"/>
                <w:szCs w:val="24"/>
              </w:rPr>
              <w:t xml:space="preserve"> </w:t>
            </w:r>
            <w:r w:rsidRPr="005366B5">
              <w:rPr>
                <w:sz w:val="24"/>
                <w:szCs w:val="24"/>
              </w:rPr>
              <w:t>мероприятий,</w:t>
            </w:r>
            <w:r w:rsidR="001A04A7" w:rsidRPr="005366B5">
              <w:rPr>
                <w:sz w:val="24"/>
                <w:szCs w:val="24"/>
              </w:rPr>
              <w:t xml:space="preserve"> </w:t>
            </w:r>
            <w:r w:rsidRPr="005366B5">
              <w:rPr>
                <w:sz w:val="24"/>
                <w:szCs w:val="24"/>
              </w:rPr>
              <w:t>организованных</w:t>
            </w:r>
            <w:r w:rsidR="001A04A7" w:rsidRPr="005366B5">
              <w:rPr>
                <w:sz w:val="24"/>
                <w:szCs w:val="24"/>
              </w:rPr>
              <w:t xml:space="preserve"> </w:t>
            </w:r>
            <w:r w:rsidRPr="005366B5">
              <w:rPr>
                <w:sz w:val="24"/>
                <w:szCs w:val="24"/>
              </w:rPr>
              <w:t>учреждениями</w:t>
            </w:r>
            <w:r w:rsidR="001A04A7" w:rsidRPr="005366B5">
              <w:rPr>
                <w:sz w:val="24"/>
                <w:szCs w:val="24"/>
              </w:rPr>
              <w:t xml:space="preserve"> </w:t>
            </w:r>
            <w:r w:rsidRPr="005366B5">
              <w:rPr>
                <w:sz w:val="24"/>
                <w:szCs w:val="24"/>
              </w:rPr>
              <w:t>культуры,</w:t>
            </w:r>
            <w:r w:rsidR="001A04A7" w:rsidRPr="005366B5">
              <w:rPr>
                <w:sz w:val="24"/>
                <w:szCs w:val="24"/>
              </w:rPr>
              <w:t xml:space="preserve"> </w:t>
            </w:r>
            <w:r w:rsidRPr="005366B5">
              <w:rPr>
                <w:sz w:val="24"/>
                <w:szCs w:val="24"/>
              </w:rPr>
              <w:t>единиц</w:t>
            </w:r>
          </w:p>
        </w:tc>
        <w:tc>
          <w:tcPr>
            <w:tcW w:w="1134" w:type="dxa"/>
          </w:tcPr>
          <w:p w14:paraId="2108D541" w14:textId="7DF7B047"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6</w:t>
            </w:r>
            <w:r w:rsidR="001A04A7" w:rsidRPr="005366B5">
              <w:rPr>
                <w:color w:val="000000" w:themeColor="text1"/>
                <w:sz w:val="24"/>
                <w:szCs w:val="24"/>
              </w:rPr>
              <w:t xml:space="preserve"> </w:t>
            </w:r>
            <w:r w:rsidRPr="005366B5">
              <w:rPr>
                <w:color w:val="000000" w:themeColor="text1"/>
                <w:sz w:val="24"/>
                <w:szCs w:val="24"/>
              </w:rPr>
              <w:t>958</w:t>
            </w:r>
          </w:p>
        </w:tc>
        <w:tc>
          <w:tcPr>
            <w:tcW w:w="1134" w:type="dxa"/>
          </w:tcPr>
          <w:p w14:paraId="6AE9E56B" w14:textId="06DDAC90"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6</w:t>
            </w:r>
            <w:r w:rsidR="001A04A7" w:rsidRPr="005366B5">
              <w:rPr>
                <w:color w:val="000000" w:themeColor="text1"/>
                <w:sz w:val="24"/>
                <w:szCs w:val="24"/>
              </w:rPr>
              <w:t xml:space="preserve"> </w:t>
            </w:r>
            <w:r w:rsidRPr="005366B5">
              <w:rPr>
                <w:color w:val="000000" w:themeColor="text1"/>
                <w:sz w:val="24"/>
                <w:szCs w:val="24"/>
              </w:rPr>
              <w:t>552</w:t>
            </w:r>
          </w:p>
        </w:tc>
        <w:tc>
          <w:tcPr>
            <w:tcW w:w="1134" w:type="dxa"/>
          </w:tcPr>
          <w:p w14:paraId="2A132CAA" w14:textId="6A70ADBD"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7</w:t>
            </w:r>
            <w:r w:rsidR="001A04A7" w:rsidRPr="005366B5">
              <w:rPr>
                <w:color w:val="000000" w:themeColor="text1"/>
                <w:sz w:val="24"/>
                <w:szCs w:val="24"/>
              </w:rPr>
              <w:t xml:space="preserve"> </w:t>
            </w:r>
            <w:r w:rsidRPr="005366B5">
              <w:rPr>
                <w:color w:val="000000" w:themeColor="text1"/>
                <w:sz w:val="24"/>
                <w:szCs w:val="24"/>
              </w:rPr>
              <w:t>763</w:t>
            </w:r>
          </w:p>
        </w:tc>
        <w:tc>
          <w:tcPr>
            <w:tcW w:w="1134" w:type="dxa"/>
          </w:tcPr>
          <w:p w14:paraId="3CA533B9" w14:textId="6C912854"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7</w:t>
            </w:r>
            <w:r w:rsidR="001A04A7" w:rsidRPr="005366B5">
              <w:rPr>
                <w:color w:val="000000" w:themeColor="text1"/>
                <w:sz w:val="24"/>
                <w:szCs w:val="24"/>
              </w:rPr>
              <w:t xml:space="preserve"> </w:t>
            </w:r>
            <w:r w:rsidRPr="005366B5">
              <w:rPr>
                <w:color w:val="000000" w:themeColor="text1"/>
                <w:sz w:val="24"/>
                <w:szCs w:val="24"/>
              </w:rPr>
              <w:t>942</w:t>
            </w:r>
          </w:p>
        </w:tc>
        <w:tc>
          <w:tcPr>
            <w:tcW w:w="1276" w:type="dxa"/>
          </w:tcPr>
          <w:p w14:paraId="28BE225D" w14:textId="7FB9D047" w:rsidR="00752059" w:rsidRPr="005366B5" w:rsidRDefault="00752059" w:rsidP="0018570B">
            <w:pPr>
              <w:spacing w:after="0" w:line="240" w:lineRule="auto"/>
              <w:jc w:val="center"/>
              <w:rPr>
                <w:color w:val="000000" w:themeColor="text1"/>
                <w:sz w:val="24"/>
                <w:szCs w:val="24"/>
              </w:rPr>
            </w:pPr>
            <w:r w:rsidRPr="005366B5">
              <w:rPr>
                <w:sz w:val="24"/>
                <w:szCs w:val="24"/>
                <w:lang w:eastAsia="ru-RU"/>
              </w:rPr>
              <w:t>7</w:t>
            </w:r>
            <w:r w:rsidR="001A04A7" w:rsidRPr="005366B5">
              <w:rPr>
                <w:sz w:val="24"/>
                <w:szCs w:val="24"/>
                <w:lang w:eastAsia="ru-RU"/>
              </w:rPr>
              <w:t xml:space="preserve"> </w:t>
            </w:r>
            <w:r w:rsidRPr="005366B5">
              <w:rPr>
                <w:sz w:val="24"/>
                <w:szCs w:val="24"/>
                <w:lang w:eastAsia="ru-RU"/>
              </w:rPr>
              <w:t>629</w:t>
            </w:r>
          </w:p>
        </w:tc>
      </w:tr>
      <w:tr w:rsidR="00752059" w:rsidRPr="005366B5" w14:paraId="5239D54E" w14:textId="77777777" w:rsidTr="00280972">
        <w:tc>
          <w:tcPr>
            <w:tcW w:w="595" w:type="dxa"/>
          </w:tcPr>
          <w:p w14:paraId="27CDC629" w14:textId="77777777" w:rsidR="00752059" w:rsidRPr="005366B5" w:rsidRDefault="00752059" w:rsidP="0018570B">
            <w:pPr>
              <w:spacing w:after="0" w:line="240" w:lineRule="auto"/>
              <w:jc w:val="center"/>
              <w:rPr>
                <w:sz w:val="24"/>
                <w:szCs w:val="24"/>
              </w:rPr>
            </w:pPr>
            <w:r w:rsidRPr="005366B5">
              <w:rPr>
                <w:sz w:val="24"/>
                <w:szCs w:val="24"/>
              </w:rPr>
              <w:t>2.</w:t>
            </w:r>
          </w:p>
        </w:tc>
        <w:tc>
          <w:tcPr>
            <w:tcW w:w="3374" w:type="dxa"/>
          </w:tcPr>
          <w:p w14:paraId="1C37E458" w14:textId="0C42D5B6" w:rsidR="00752059" w:rsidRPr="005366B5" w:rsidRDefault="00752059" w:rsidP="0018570B">
            <w:pPr>
              <w:spacing w:after="0" w:line="240" w:lineRule="auto"/>
              <w:rPr>
                <w:sz w:val="24"/>
                <w:szCs w:val="24"/>
              </w:rPr>
            </w:pPr>
            <w:r w:rsidRPr="005366B5">
              <w:rPr>
                <w:color w:val="000000" w:themeColor="text1"/>
                <w:sz w:val="24"/>
                <w:szCs w:val="24"/>
              </w:rPr>
              <w:t>Количество</w:t>
            </w:r>
            <w:r w:rsidR="001A04A7" w:rsidRPr="005366B5">
              <w:rPr>
                <w:color w:val="000000" w:themeColor="text1"/>
                <w:sz w:val="24"/>
                <w:szCs w:val="24"/>
              </w:rPr>
              <w:t xml:space="preserve"> </w:t>
            </w:r>
            <w:r w:rsidRPr="005366B5">
              <w:rPr>
                <w:color w:val="000000" w:themeColor="text1"/>
                <w:sz w:val="24"/>
                <w:szCs w:val="24"/>
              </w:rPr>
              <w:t>посещений</w:t>
            </w:r>
            <w:r w:rsidR="001A04A7" w:rsidRPr="005366B5">
              <w:rPr>
                <w:color w:val="000000" w:themeColor="text1"/>
                <w:sz w:val="24"/>
                <w:szCs w:val="24"/>
              </w:rPr>
              <w:t xml:space="preserve"> </w:t>
            </w:r>
            <w:r w:rsidRPr="005366B5">
              <w:rPr>
                <w:color w:val="000000" w:themeColor="text1"/>
                <w:sz w:val="24"/>
                <w:szCs w:val="24"/>
              </w:rPr>
              <w:t>культурных</w:t>
            </w:r>
            <w:r w:rsidR="001A04A7" w:rsidRPr="005366B5">
              <w:rPr>
                <w:color w:val="000000" w:themeColor="text1"/>
                <w:sz w:val="24"/>
                <w:szCs w:val="24"/>
              </w:rPr>
              <w:t xml:space="preserve"> </w:t>
            </w:r>
            <w:r w:rsidRPr="005366B5">
              <w:rPr>
                <w:color w:val="000000" w:themeColor="text1"/>
                <w:sz w:val="24"/>
                <w:szCs w:val="24"/>
              </w:rPr>
              <w:t>мероприятий,</w:t>
            </w:r>
            <w:r w:rsidR="001A04A7" w:rsidRPr="005366B5">
              <w:rPr>
                <w:color w:val="000000" w:themeColor="text1"/>
                <w:sz w:val="24"/>
                <w:szCs w:val="24"/>
              </w:rPr>
              <w:t xml:space="preserve"> </w:t>
            </w:r>
            <w:r w:rsidRPr="005366B5">
              <w:rPr>
                <w:color w:val="000000" w:themeColor="text1"/>
                <w:sz w:val="24"/>
                <w:szCs w:val="24"/>
              </w:rPr>
              <w:t>человек</w:t>
            </w:r>
          </w:p>
        </w:tc>
        <w:tc>
          <w:tcPr>
            <w:tcW w:w="1134" w:type="dxa"/>
          </w:tcPr>
          <w:p w14:paraId="273FC874" w14:textId="4C1C9696"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191</w:t>
            </w:r>
            <w:r w:rsidR="001A04A7" w:rsidRPr="005366B5">
              <w:rPr>
                <w:color w:val="000000" w:themeColor="text1"/>
                <w:sz w:val="24"/>
                <w:szCs w:val="24"/>
              </w:rPr>
              <w:t xml:space="preserve"> </w:t>
            </w:r>
            <w:r w:rsidRPr="005366B5">
              <w:rPr>
                <w:color w:val="000000" w:themeColor="text1"/>
                <w:sz w:val="24"/>
                <w:szCs w:val="24"/>
              </w:rPr>
              <w:t>227</w:t>
            </w:r>
          </w:p>
        </w:tc>
        <w:tc>
          <w:tcPr>
            <w:tcW w:w="1134" w:type="dxa"/>
          </w:tcPr>
          <w:p w14:paraId="54F9E4BA" w14:textId="7D4ED045"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547</w:t>
            </w:r>
            <w:r w:rsidR="001A04A7" w:rsidRPr="005366B5">
              <w:rPr>
                <w:color w:val="000000" w:themeColor="text1"/>
                <w:sz w:val="24"/>
                <w:szCs w:val="24"/>
              </w:rPr>
              <w:t xml:space="preserve"> </w:t>
            </w:r>
            <w:r w:rsidRPr="005366B5">
              <w:rPr>
                <w:color w:val="000000" w:themeColor="text1"/>
                <w:sz w:val="24"/>
                <w:szCs w:val="24"/>
              </w:rPr>
              <w:t>130</w:t>
            </w:r>
          </w:p>
        </w:tc>
        <w:tc>
          <w:tcPr>
            <w:tcW w:w="1134" w:type="dxa"/>
          </w:tcPr>
          <w:p w14:paraId="11C8A491" w14:textId="2C998C0E" w:rsidR="00752059" w:rsidRPr="005366B5" w:rsidRDefault="00752059" w:rsidP="0018570B">
            <w:pPr>
              <w:spacing w:after="0" w:line="240" w:lineRule="auto"/>
              <w:rPr>
                <w:color w:val="000000" w:themeColor="text1"/>
                <w:sz w:val="24"/>
                <w:szCs w:val="24"/>
              </w:rPr>
            </w:pPr>
            <w:r w:rsidRPr="005366B5">
              <w:rPr>
                <w:color w:val="000000" w:themeColor="text1"/>
                <w:sz w:val="24"/>
                <w:szCs w:val="24"/>
              </w:rPr>
              <w:t>725</w:t>
            </w:r>
            <w:r w:rsidR="001A04A7" w:rsidRPr="005366B5">
              <w:rPr>
                <w:color w:val="000000" w:themeColor="text1"/>
                <w:sz w:val="24"/>
                <w:szCs w:val="24"/>
              </w:rPr>
              <w:t xml:space="preserve"> </w:t>
            </w:r>
            <w:r w:rsidRPr="005366B5">
              <w:rPr>
                <w:color w:val="000000" w:themeColor="text1"/>
                <w:sz w:val="24"/>
                <w:szCs w:val="24"/>
              </w:rPr>
              <w:t>048</w:t>
            </w:r>
          </w:p>
        </w:tc>
        <w:tc>
          <w:tcPr>
            <w:tcW w:w="1134" w:type="dxa"/>
          </w:tcPr>
          <w:p w14:paraId="595DFEDA" w14:textId="7ADFDE00" w:rsidR="00752059" w:rsidRPr="005366B5" w:rsidRDefault="00752059" w:rsidP="0018570B">
            <w:pPr>
              <w:spacing w:after="0" w:line="240" w:lineRule="auto"/>
              <w:rPr>
                <w:color w:val="000000" w:themeColor="text1"/>
                <w:sz w:val="24"/>
                <w:szCs w:val="24"/>
              </w:rPr>
            </w:pPr>
            <w:r w:rsidRPr="005366B5">
              <w:rPr>
                <w:color w:val="000000" w:themeColor="text1"/>
                <w:sz w:val="24"/>
                <w:szCs w:val="24"/>
              </w:rPr>
              <w:t>691</w:t>
            </w:r>
            <w:r w:rsidR="001A04A7" w:rsidRPr="005366B5">
              <w:rPr>
                <w:color w:val="000000" w:themeColor="text1"/>
                <w:sz w:val="24"/>
                <w:szCs w:val="24"/>
              </w:rPr>
              <w:t xml:space="preserve"> </w:t>
            </w:r>
            <w:r w:rsidRPr="005366B5">
              <w:rPr>
                <w:color w:val="000000" w:themeColor="text1"/>
                <w:sz w:val="24"/>
                <w:szCs w:val="24"/>
              </w:rPr>
              <w:t>950</w:t>
            </w:r>
          </w:p>
        </w:tc>
        <w:tc>
          <w:tcPr>
            <w:tcW w:w="1276" w:type="dxa"/>
          </w:tcPr>
          <w:p w14:paraId="0606E989" w14:textId="403F41A4" w:rsidR="00752059" w:rsidRPr="005366B5" w:rsidRDefault="00752059" w:rsidP="0018570B">
            <w:pPr>
              <w:spacing w:after="0" w:line="240" w:lineRule="auto"/>
              <w:jc w:val="center"/>
              <w:rPr>
                <w:color w:val="000000" w:themeColor="text1"/>
                <w:sz w:val="24"/>
                <w:szCs w:val="24"/>
              </w:rPr>
            </w:pPr>
            <w:r w:rsidRPr="005366B5">
              <w:rPr>
                <w:sz w:val="24"/>
                <w:szCs w:val="24"/>
                <w:lang w:eastAsia="ru-RU"/>
              </w:rPr>
              <w:t>440</w:t>
            </w:r>
            <w:r w:rsidR="001A04A7" w:rsidRPr="005366B5">
              <w:rPr>
                <w:sz w:val="24"/>
                <w:szCs w:val="24"/>
                <w:lang w:eastAsia="ru-RU"/>
              </w:rPr>
              <w:t xml:space="preserve"> </w:t>
            </w:r>
            <w:r w:rsidRPr="005366B5">
              <w:rPr>
                <w:sz w:val="24"/>
                <w:szCs w:val="24"/>
                <w:lang w:eastAsia="ru-RU"/>
              </w:rPr>
              <w:t>059</w:t>
            </w:r>
          </w:p>
        </w:tc>
      </w:tr>
      <w:tr w:rsidR="00752059" w:rsidRPr="005366B5" w14:paraId="2B91E590" w14:textId="77777777" w:rsidTr="00280972">
        <w:tc>
          <w:tcPr>
            <w:tcW w:w="595" w:type="dxa"/>
          </w:tcPr>
          <w:p w14:paraId="0FB8F572" w14:textId="77777777" w:rsidR="00752059" w:rsidRPr="005366B5" w:rsidRDefault="00752059" w:rsidP="0018570B">
            <w:pPr>
              <w:spacing w:after="0" w:line="240" w:lineRule="auto"/>
              <w:jc w:val="center"/>
              <w:rPr>
                <w:sz w:val="24"/>
                <w:szCs w:val="24"/>
              </w:rPr>
            </w:pPr>
            <w:r w:rsidRPr="005366B5">
              <w:rPr>
                <w:sz w:val="24"/>
                <w:szCs w:val="24"/>
              </w:rPr>
              <w:t>3.</w:t>
            </w:r>
          </w:p>
        </w:tc>
        <w:tc>
          <w:tcPr>
            <w:tcW w:w="3374" w:type="dxa"/>
          </w:tcPr>
          <w:p w14:paraId="45ACBD4D" w14:textId="5ECBBA45" w:rsidR="00752059" w:rsidRPr="005366B5" w:rsidRDefault="00752059" w:rsidP="0018570B">
            <w:pPr>
              <w:spacing w:after="0" w:line="240" w:lineRule="auto"/>
              <w:rPr>
                <w:sz w:val="24"/>
                <w:szCs w:val="24"/>
              </w:rPr>
            </w:pPr>
            <w:r w:rsidRPr="005366B5">
              <w:rPr>
                <w:color w:val="000000" w:themeColor="text1"/>
                <w:sz w:val="24"/>
                <w:szCs w:val="24"/>
              </w:rPr>
              <w:t>Количество</w:t>
            </w:r>
            <w:r w:rsidR="001A04A7" w:rsidRPr="005366B5">
              <w:rPr>
                <w:color w:val="000000" w:themeColor="text1"/>
                <w:sz w:val="24"/>
                <w:szCs w:val="24"/>
              </w:rPr>
              <w:t xml:space="preserve"> </w:t>
            </w:r>
            <w:r w:rsidRPr="005366B5">
              <w:rPr>
                <w:color w:val="000000" w:themeColor="text1"/>
                <w:sz w:val="24"/>
                <w:szCs w:val="24"/>
              </w:rPr>
              <w:t>клубных</w:t>
            </w:r>
            <w:r w:rsidR="001A04A7" w:rsidRPr="005366B5">
              <w:rPr>
                <w:color w:val="000000" w:themeColor="text1"/>
                <w:sz w:val="24"/>
                <w:szCs w:val="24"/>
              </w:rPr>
              <w:t xml:space="preserve"> </w:t>
            </w:r>
            <w:r w:rsidRPr="005366B5">
              <w:rPr>
                <w:color w:val="000000" w:themeColor="text1"/>
                <w:sz w:val="24"/>
                <w:szCs w:val="24"/>
              </w:rPr>
              <w:t>формирований,</w:t>
            </w:r>
            <w:r w:rsidR="001A04A7" w:rsidRPr="005366B5">
              <w:rPr>
                <w:color w:val="000000" w:themeColor="text1"/>
                <w:sz w:val="24"/>
                <w:szCs w:val="24"/>
              </w:rPr>
              <w:t xml:space="preserve"> </w:t>
            </w:r>
            <w:r w:rsidRPr="005366B5">
              <w:rPr>
                <w:color w:val="000000" w:themeColor="text1"/>
                <w:sz w:val="24"/>
                <w:szCs w:val="24"/>
              </w:rPr>
              <w:t>единиц</w:t>
            </w:r>
          </w:p>
        </w:tc>
        <w:tc>
          <w:tcPr>
            <w:tcW w:w="1134" w:type="dxa"/>
          </w:tcPr>
          <w:p w14:paraId="0EE7173B" w14:textId="77777777"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232</w:t>
            </w:r>
          </w:p>
        </w:tc>
        <w:tc>
          <w:tcPr>
            <w:tcW w:w="1134" w:type="dxa"/>
          </w:tcPr>
          <w:p w14:paraId="5272E742" w14:textId="77777777"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222</w:t>
            </w:r>
          </w:p>
        </w:tc>
        <w:tc>
          <w:tcPr>
            <w:tcW w:w="1134" w:type="dxa"/>
          </w:tcPr>
          <w:p w14:paraId="1D1EAAFE" w14:textId="77777777"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233</w:t>
            </w:r>
          </w:p>
        </w:tc>
        <w:tc>
          <w:tcPr>
            <w:tcW w:w="1134" w:type="dxa"/>
          </w:tcPr>
          <w:p w14:paraId="3C9287D9" w14:textId="77777777"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246</w:t>
            </w:r>
          </w:p>
        </w:tc>
        <w:tc>
          <w:tcPr>
            <w:tcW w:w="1276" w:type="dxa"/>
          </w:tcPr>
          <w:p w14:paraId="5C7264CD" w14:textId="3960A6F1"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245</w:t>
            </w:r>
          </w:p>
        </w:tc>
      </w:tr>
      <w:tr w:rsidR="00752059" w:rsidRPr="005366B5" w14:paraId="3D4F22C2" w14:textId="77777777" w:rsidTr="00280972">
        <w:tc>
          <w:tcPr>
            <w:tcW w:w="595" w:type="dxa"/>
          </w:tcPr>
          <w:p w14:paraId="17209E08" w14:textId="77777777" w:rsidR="00752059" w:rsidRPr="005366B5" w:rsidRDefault="00752059" w:rsidP="0018570B">
            <w:pPr>
              <w:spacing w:after="0" w:line="240" w:lineRule="auto"/>
              <w:jc w:val="center"/>
              <w:rPr>
                <w:sz w:val="24"/>
                <w:szCs w:val="24"/>
              </w:rPr>
            </w:pPr>
            <w:r w:rsidRPr="005366B5">
              <w:rPr>
                <w:sz w:val="24"/>
                <w:szCs w:val="24"/>
              </w:rPr>
              <w:t>4.</w:t>
            </w:r>
          </w:p>
        </w:tc>
        <w:tc>
          <w:tcPr>
            <w:tcW w:w="3374" w:type="dxa"/>
          </w:tcPr>
          <w:p w14:paraId="595B4EC7" w14:textId="0ED401AB" w:rsidR="00752059" w:rsidRPr="005366B5" w:rsidRDefault="00752059" w:rsidP="0018570B">
            <w:pPr>
              <w:spacing w:after="0" w:line="240" w:lineRule="auto"/>
              <w:rPr>
                <w:sz w:val="24"/>
                <w:szCs w:val="24"/>
              </w:rPr>
            </w:pPr>
            <w:r w:rsidRPr="005366B5">
              <w:rPr>
                <w:color w:val="000000" w:themeColor="text1"/>
                <w:sz w:val="24"/>
                <w:szCs w:val="24"/>
              </w:rPr>
              <w:t>Количество</w:t>
            </w:r>
            <w:r w:rsidR="001A04A7" w:rsidRPr="005366B5">
              <w:rPr>
                <w:color w:val="000000" w:themeColor="text1"/>
                <w:sz w:val="24"/>
                <w:szCs w:val="24"/>
              </w:rPr>
              <w:t xml:space="preserve"> </w:t>
            </w:r>
            <w:r w:rsidRPr="005366B5">
              <w:rPr>
                <w:color w:val="000000" w:themeColor="text1"/>
                <w:sz w:val="24"/>
                <w:szCs w:val="24"/>
              </w:rPr>
              <w:t>участников</w:t>
            </w:r>
            <w:r w:rsidR="001A04A7" w:rsidRPr="005366B5">
              <w:rPr>
                <w:color w:val="000000" w:themeColor="text1"/>
                <w:sz w:val="24"/>
                <w:szCs w:val="24"/>
              </w:rPr>
              <w:t xml:space="preserve"> </w:t>
            </w:r>
            <w:r w:rsidRPr="005366B5">
              <w:rPr>
                <w:color w:val="000000" w:themeColor="text1"/>
                <w:sz w:val="24"/>
                <w:szCs w:val="24"/>
              </w:rPr>
              <w:t>клубных</w:t>
            </w:r>
            <w:r w:rsidR="001A04A7" w:rsidRPr="005366B5">
              <w:rPr>
                <w:color w:val="000000" w:themeColor="text1"/>
                <w:sz w:val="24"/>
                <w:szCs w:val="24"/>
              </w:rPr>
              <w:t xml:space="preserve"> </w:t>
            </w:r>
            <w:r w:rsidRPr="005366B5">
              <w:rPr>
                <w:color w:val="000000" w:themeColor="text1"/>
                <w:sz w:val="24"/>
                <w:szCs w:val="24"/>
              </w:rPr>
              <w:t>формирований,</w:t>
            </w:r>
            <w:r w:rsidR="001A04A7" w:rsidRPr="005366B5">
              <w:rPr>
                <w:color w:val="000000" w:themeColor="text1"/>
                <w:sz w:val="24"/>
                <w:szCs w:val="24"/>
              </w:rPr>
              <w:t xml:space="preserve"> </w:t>
            </w:r>
            <w:r w:rsidRPr="005366B5">
              <w:rPr>
                <w:color w:val="000000" w:themeColor="text1"/>
                <w:sz w:val="24"/>
                <w:szCs w:val="24"/>
              </w:rPr>
              <w:t>человек</w:t>
            </w:r>
          </w:p>
        </w:tc>
        <w:tc>
          <w:tcPr>
            <w:tcW w:w="1134" w:type="dxa"/>
          </w:tcPr>
          <w:p w14:paraId="1EEA1923" w14:textId="11E40020"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w:t>
            </w:r>
            <w:r w:rsidR="001A04A7" w:rsidRPr="005366B5">
              <w:rPr>
                <w:color w:val="000000" w:themeColor="text1"/>
                <w:sz w:val="24"/>
                <w:szCs w:val="24"/>
              </w:rPr>
              <w:t xml:space="preserve"> </w:t>
            </w:r>
            <w:r w:rsidRPr="005366B5">
              <w:rPr>
                <w:color w:val="000000" w:themeColor="text1"/>
                <w:sz w:val="24"/>
                <w:szCs w:val="24"/>
              </w:rPr>
              <w:t>660</w:t>
            </w:r>
          </w:p>
        </w:tc>
        <w:tc>
          <w:tcPr>
            <w:tcW w:w="1134" w:type="dxa"/>
          </w:tcPr>
          <w:p w14:paraId="15D31C53" w14:textId="6BB6BE2E"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w:t>
            </w:r>
            <w:r w:rsidR="001A04A7" w:rsidRPr="005366B5">
              <w:rPr>
                <w:color w:val="000000" w:themeColor="text1"/>
                <w:sz w:val="24"/>
                <w:szCs w:val="24"/>
              </w:rPr>
              <w:t xml:space="preserve"> </w:t>
            </w:r>
            <w:r w:rsidRPr="005366B5">
              <w:rPr>
                <w:color w:val="000000" w:themeColor="text1"/>
                <w:sz w:val="24"/>
                <w:szCs w:val="24"/>
              </w:rPr>
              <w:t>489</w:t>
            </w:r>
          </w:p>
        </w:tc>
        <w:tc>
          <w:tcPr>
            <w:tcW w:w="1134" w:type="dxa"/>
          </w:tcPr>
          <w:p w14:paraId="5EF25000" w14:textId="22CC72B9"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w:t>
            </w:r>
            <w:r w:rsidR="001A04A7" w:rsidRPr="005366B5">
              <w:rPr>
                <w:color w:val="000000" w:themeColor="text1"/>
                <w:sz w:val="24"/>
                <w:szCs w:val="24"/>
              </w:rPr>
              <w:t xml:space="preserve"> </w:t>
            </w:r>
            <w:r w:rsidRPr="005366B5">
              <w:rPr>
                <w:color w:val="000000" w:themeColor="text1"/>
                <w:sz w:val="24"/>
                <w:szCs w:val="24"/>
              </w:rPr>
              <w:t>570</w:t>
            </w:r>
          </w:p>
        </w:tc>
        <w:tc>
          <w:tcPr>
            <w:tcW w:w="1134" w:type="dxa"/>
          </w:tcPr>
          <w:p w14:paraId="10F40484" w14:textId="4DFD3629"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w:t>
            </w:r>
            <w:r w:rsidR="001A04A7" w:rsidRPr="005366B5">
              <w:rPr>
                <w:color w:val="000000" w:themeColor="text1"/>
                <w:sz w:val="24"/>
                <w:szCs w:val="24"/>
              </w:rPr>
              <w:t xml:space="preserve"> </w:t>
            </w:r>
            <w:r w:rsidRPr="005366B5">
              <w:rPr>
                <w:color w:val="000000" w:themeColor="text1"/>
                <w:sz w:val="24"/>
                <w:szCs w:val="24"/>
              </w:rPr>
              <w:t>480</w:t>
            </w:r>
          </w:p>
        </w:tc>
        <w:tc>
          <w:tcPr>
            <w:tcW w:w="1276" w:type="dxa"/>
          </w:tcPr>
          <w:p w14:paraId="7C5E00BC" w14:textId="3CA3E51D"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2</w:t>
            </w:r>
            <w:r w:rsidR="001A04A7" w:rsidRPr="005366B5">
              <w:rPr>
                <w:color w:val="000000" w:themeColor="text1"/>
                <w:sz w:val="24"/>
                <w:szCs w:val="24"/>
              </w:rPr>
              <w:t xml:space="preserve"> </w:t>
            </w:r>
            <w:r w:rsidRPr="005366B5">
              <w:rPr>
                <w:color w:val="000000" w:themeColor="text1"/>
                <w:sz w:val="24"/>
                <w:szCs w:val="24"/>
              </w:rPr>
              <w:t>376</w:t>
            </w:r>
          </w:p>
        </w:tc>
      </w:tr>
      <w:tr w:rsidR="00752059" w:rsidRPr="005366B5" w14:paraId="1D0B2606" w14:textId="77777777" w:rsidTr="00280972">
        <w:tc>
          <w:tcPr>
            <w:tcW w:w="595" w:type="dxa"/>
          </w:tcPr>
          <w:p w14:paraId="1FF54D10" w14:textId="77777777" w:rsidR="00752059" w:rsidRPr="005366B5" w:rsidRDefault="00752059" w:rsidP="0018570B">
            <w:pPr>
              <w:spacing w:after="0" w:line="240" w:lineRule="auto"/>
              <w:jc w:val="center"/>
              <w:rPr>
                <w:sz w:val="24"/>
                <w:szCs w:val="24"/>
              </w:rPr>
            </w:pPr>
            <w:r w:rsidRPr="005366B5">
              <w:rPr>
                <w:sz w:val="24"/>
                <w:szCs w:val="24"/>
              </w:rPr>
              <w:t>5.</w:t>
            </w:r>
          </w:p>
        </w:tc>
        <w:tc>
          <w:tcPr>
            <w:tcW w:w="3374" w:type="dxa"/>
          </w:tcPr>
          <w:p w14:paraId="209A1776" w14:textId="6F1425ED" w:rsidR="00752059" w:rsidRPr="005366B5" w:rsidRDefault="00752059" w:rsidP="0018570B">
            <w:pPr>
              <w:spacing w:after="0" w:line="240" w:lineRule="auto"/>
              <w:rPr>
                <w:color w:val="000000" w:themeColor="text1"/>
                <w:sz w:val="24"/>
                <w:szCs w:val="24"/>
              </w:rPr>
            </w:pPr>
            <w:r w:rsidRPr="005366B5">
              <w:rPr>
                <w:color w:val="000000" w:themeColor="text1"/>
                <w:sz w:val="24"/>
                <w:szCs w:val="24"/>
              </w:rPr>
              <w:t>Количество</w:t>
            </w:r>
            <w:r w:rsidR="001A04A7" w:rsidRPr="005366B5">
              <w:rPr>
                <w:color w:val="000000" w:themeColor="text1"/>
                <w:sz w:val="24"/>
                <w:szCs w:val="24"/>
              </w:rPr>
              <w:t xml:space="preserve"> </w:t>
            </w:r>
            <w:r w:rsidRPr="005366B5">
              <w:rPr>
                <w:color w:val="000000" w:themeColor="text1"/>
                <w:sz w:val="24"/>
                <w:szCs w:val="24"/>
              </w:rPr>
              <w:t>обучающихся</w:t>
            </w:r>
            <w:r w:rsidR="001A04A7" w:rsidRPr="005366B5">
              <w:rPr>
                <w:color w:val="000000" w:themeColor="text1"/>
                <w:sz w:val="24"/>
                <w:szCs w:val="24"/>
              </w:rPr>
              <w:t xml:space="preserve"> </w:t>
            </w:r>
            <w:r w:rsidRPr="005366B5">
              <w:rPr>
                <w:color w:val="000000" w:themeColor="text1"/>
                <w:sz w:val="24"/>
                <w:szCs w:val="24"/>
              </w:rPr>
              <w:t>в</w:t>
            </w:r>
            <w:r w:rsidR="001A04A7" w:rsidRPr="005366B5">
              <w:rPr>
                <w:color w:val="000000" w:themeColor="text1"/>
                <w:sz w:val="24"/>
                <w:szCs w:val="24"/>
              </w:rPr>
              <w:t xml:space="preserve"> </w:t>
            </w:r>
            <w:r w:rsidRPr="005366B5">
              <w:rPr>
                <w:color w:val="000000" w:themeColor="text1"/>
                <w:sz w:val="24"/>
                <w:szCs w:val="24"/>
              </w:rPr>
              <w:t>музыкальной</w:t>
            </w:r>
            <w:r w:rsidR="001A04A7" w:rsidRPr="005366B5">
              <w:rPr>
                <w:color w:val="000000" w:themeColor="text1"/>
                <w:sz w:val="24"/>
                <w:szCs w:val="24"/>
              </w:rPr>
              <w:t xml:space="preserve"> </w:t>
            </w:r>
            <w:r w:rsidRPr="005366B5">
              <w:rPr>
                <w:color w:val="000000" w:themeColor="text1"/>
                <w:sz w:val="24"/>
                <w:szCs w:val="24"/>
              </w:rPr>
              <w:t>школе,</w:t>
            </w:r>
            <w:r w:rsidR="001A04A7" w:rsidRPr="005366B5">
              <w:rPr>
                <w:color w:val="000000" w:themeColor="text1"/>
                <w:sz w:val="24"/>
                <w:szCs w:val="24"/>
              </w:rPr>
              <w:t xml:space="preserve"> </w:t>
            </w:r>
            <w:r w:rsidRPr="005366B5">
              <w:rPr>
                <w:color w:val="000000" w:themeColor="text1"/>
                <w:sz w:val="24"/>
                <w:szCs w:val="24"/>
              </w:rPr>
              <w:t>человек</w:t>
            </w:r>
          </w:p>
        </w:tc>
        <w:tc>
          <w:tcPr>
            <w:tcW w:w="1134" w:type="dxa"/>
          </w:tcPr>
          <w:p w14:paraId="5282C9A1" w14:textId="77777777"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145</w:t>
            </w:r>
          </w:p>
        </w:tc>
        <w:tc>
          <w:tcPr>
            <w:tcW w:w="1134" w:type="dxa"/>
          </w:tcPr>
          <w:p w14:paraId="7E7E156D" w14:textId="77777777"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145</w:t>
            </w:r>
          </w:p>
        </w:tc>
        <w:tc>
          <w:tcPr>
            <w:tcW w:w="1134" w:type="dxa"/>
          </w:tcPr>
          <w:p w14:paraId="46090509" w14:textId="77777777"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157</w:t>
            </w:r>
          </w:p>
        </w:tc>
        <w:tc>
          <w:tcPr>
            <w:tcW w:w="1134" w:type="dxa"/>
          </w:tcPr>
          <w:p w14:paraId="63130FA5" w14:textId="77777777"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154</w:t>
            </w:r>
          </w:p>
        </w:tc>
        <w:tc>
          <w:tcPr>
            <w:tcW w:w="1276" w:type="dxa"/>
          </w:tcPr>
          <w:p w14:paraId="6D4C23ED" w14:textId="231405EE" w:rsidR="00752059" w:rsidRPr="005366B5" w:rsidRDefault="00752059" w:rsidP="0018570B">
            <w:pPr>
              <w:spacing w:after="0" w:line="240" w:lineRule="auto"/>
              <w:jc w:val="center"/>
              <w:rPr>
                <w:color w:val="000000" w:themeColor="text1"/>
                <w:sz w:val="24"/>
                <w:szCs w:val="24"/>
              </w:rPr>
            </w:pPr>
            <w:r w:rsidRPr="005366B5">
              <w:rPr>
                <w:color w:val="000000" w:themeColor="text1"/>
                <w:sz w:val="24"/>
                <w:szCs w:val="24"/>
              </w:rPr>
              <w:t>145</w:t>
            </w:r>
          </w:p>
        </w:tc>
      </w:tr>
    </w:tbl>
    <w:p w14:paraId="46F041B4" w14:textId="77777777" w:rsidR="000B1693" w:rsidRPr="00031D96" w:rsidRDefault="000B1693" w:rsidP="0018570B">
      <w:pPr>
        <w:pStyle w:val="ConsPlusNonformat"/>
        <w:ind w:firstLine="426"/>
        <w:jc w:val="both"/>
        <w:rPr>
          <w:rFonts w:ascii="Times New Roman" w:hAnsi="Times New Roman" w:cs="Times New Roman"/>
          <w:sz w:val="28"/>
          <w:szCs w:val="28"/>
          <w:shd w:val="clear" w:color="auto" w:fill="FFFFFF"/>
        </w:rPr>
      </w:pPr>
    </w:p>
    <w:p w14:paraId="4B536A61" w14:textId="1FB0BDF9" w:rsidR="00C301CF" w:rsidRPr="00031D96" w:rsidRDefault="00FC482B"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целях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укрепления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материально-технической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базы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w:t>
      </w:r>
      <w:r w:rsidR="007D3A0C" w:rsidRPr="00031D96">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рамках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реализации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программы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средств</w:t>
      </w:r>
      <w:r w:rsidR="001A04A7">
        <w:rPr>
          <w:rFonts w:ascii="Times New Roman" w:eastAsia="Times New Roman" w:hAnsi="Times New Roman"/>
          <w:sz w:val="28"/>
          <w:szCs w:val="28"/>
          <w:lang w:eastAsia="ru-RU"/>
        </w:rPr>
        <w:t xml:space="preserve"> </w:t>
      </w:r>
      <w:r w:rsidR="00271F56" w:rsidRPr="00031D96">
        <w:rPr>
          <w:rFonts w:ascii="Times New Roman" w:eastAsia="Times New Roman" w:hAnsi="Times New Roman"/>
          <w:sz w:val="28"/>
          <w:szCs w:val="28"/>
          <w:lang w:eastAsia="ru-RU"/>
        </w:rPr>
        <w:t>ООО</w:t>
      </w:r>
      <w:r w:rsidR="001A04A7">
        <w:rPr>
          <w:rFonts w:ascii="Times New Roman" w:eastAsia="Times New Roman" w:hAnsi="Times New Roman"/>
          <w:sz w:val="28"/>
          <w:szCs w:val="28"/>
          <w:lang w:eastAsia="ru-RU"/>
        </w:rPr>
        <w:t xml:space="preserve"> </w:t>
      </w:r>
      <w:r w:rsidR="00271F56" w:rsidRPr="00031D96">
        <w:rPr>
          <w:rFonts w:ascii="Times New Roman" w:eastAsia="Times New Roman" w:hAnsi="Times New Roman"/>
          <w:sz w:val="28"/>
          <w:szCs w:val="28"/>
          <w:lang w:eastAsia="ru-RU"/>
        </w:rPr>
        <w:t>«</w:t>
      </w:r>
      <w:r w:rsidR="00286AE4" w:rsidRPr="00031D96">
        <w:rPr>
          <w:rFonts w:ascii="Times New Roman" w:eastAsia="Times New Roman" w:hAnsi="Times New Roman"/>
          <w:sz w:val="28"/>
          <w:szCs w:val="28"/>
          <w:lang w:eastAsia="ru-RU"/>
        </w:rPr>
        <w:t>РН-Юганскнефтегаз»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проведены</w:t>
      </w:r>
      <w:r w:rsidR="001A04A7">
        <w:rPr>
          <w:rFonts w:ascii="Times New Roman" w:eastAsia="Times New Roman" w:hAnsi="Times New Roman"/>
          <w:sz w:val="28"/>
          <w:szCs w:val="28"/>
          <w:lang w:eastAsia="ru-RU"/>
        </w:rPr>
        <w:t xml:space="preserve"> </w:t>
      </w:r>
      <w:r w:rsidR="00C301CF" w:rsidRPr="00031D96">
        <w:rPr>
          <w:rFonts w:ascii="Times New Roman" w:eastAsia="Times New Roman" w:hAnsi="Times New Roman"/>
          <w:sz w:val="28"/>
          <w:szCs w:val="28"/>
          <w:lang w:eastAsia="ru-RU"/>
        </w:rPr>
        <w:t>работы:</w:t>
      </w:r>
    </w:p>
    <w:p w14:paraId="17D1D394" w14:textId="47D70A3E" w:rsidR="000B1693" w:rsidRPr="00031D96" w:rsidRDefault="001A04A7" w:rsidP="0018570B">
      <w:pP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 </w:t>
      </w:r>
      <w:r w:rsidR="00F2344A" w:rsidRPr="00031D96">
        <w:rPr>
          <w:rFonts w:ascii="Times New Roman" w:hAnsi="Times New Roman"/>
          <w:color w:val="000000" w:themeColor="text1"/>
          <w:sz w:val="28"/>
          <w:szCs w:val="28"/>
        </w:rPr>
        <w:t>по</w:t>
      </w:r>
      <w:r>
        <w:rPr>
          <w:rFonts w:ascii="Times New Roman" w:hAnsi="Times New Roman"/>
          <w:color w:val="000000" w:themeColor="text1"/>
          <w:sz w:val="28"/>
          <w:szCs w:val="28"/>
        </w:rPr>
        <w:t xml:space="preserve"> </w:t>
      </w:r>
      <w:r w:rsidR="00F2344A" w:rsidRPr="00031D96">
        <w:rPr>
          <w:rFonts w:ascii="Times New Roman" w:hAnsi="Times New Roman"/>
          <w:color w:val="000000" w:themeColor="text1"/>
          <w:sz w:val="28"/>
          <w:szCs w:val="28"/>
        </w:rPr>
        <w:t>строительству</w:t>
      </w:r>
      <w:r>
        <w:rPr>
          <w:rFonts w:ascii="Times New Roman" w:hAnsi="Times New Roman"/>
          <w:color w:val="000000" w:themeColor="text1"/>
          <w:sz w:val="28"/>
          <w:szCs w:val="28"/>
        </w:rPr>
        <w:t xml:space="preserve"> </w:t>
      </w:r>
      <w:r w:rsidR="00F2344A" w:rsidRPr="00031D96">
        <w:rPr>
          <w:rFonts w:ascii="Times New Roman" w:hAnsi="Times New Roman"/>
          <w:bCs/>
          <w:color w:val="000000" w:themeColor="text1"/>
          <w:sz w:val="28"/>
          <w:szCs w:val="28"/>
        </w:rPr>
        <w:t>«СДК</w:t>
      </w:r>
      <w:r>
        <w:rPr>
          <w:rFonts w:ascii="Times New Roman" w:hAnsi="Times New Roman"/>
          <w:bCs/>
          <w:color w:val="000000" w:themeColor="text1"/>
          <w:sz w:val="28"/>
          <w:szCs w:val="28"/>
        </w:rPr>
        <w:t xml:space="preserve"> </w:t>
      </w:r>
      <w:r w:rsidR="00F2344A" w:rsidRPr="00031D96">
        <w:rPr>
          <w:rFonts w:ascii="Times New Roman" w:hAnsi="Times New Roman"/>
          <w:bCs/>
          <w:color w:val="000000" w:themeColor="text1"/>
          <w:sz w:val="28"/>
          <w:szCs w:val="28"/>
        </w:rPr>
        <w:t>п.</w:t>
      </w:r>
      <w:r>
        <w:rPr>
          <w:rFonts w:ascii="Times New Roman" w:hAnsi="Times New Roman"/>
          <w:bCs/>
          <w:color w:val="000000" w:themeColor="text1"/>
          <w:sz w:val="28"/>
          <w:szCs w:val="28"/>
        </w:rPr>
        <w:t xml:space="preserve"> </w:t>
      </w:r>
      <w:proofErr w:type="spellStart"/>
      <w:r w:rsidR="00F2344A" w:rsidRPr="00031D96">
        <w:rPr>
          <w:rFonts w:ascii="Times New Roman" w:hAnsi="Times New Roman"/>
          <w:bCs/>
          <w:color w:val="000000" w:themeColor="text1"/>
          <w:sz w:val="28"/>
          <w:szCs w:val="28"/>
        </w:rPr>
        <w:t>Горноправдинск</w:t>
      </w:r>
      <w:proofErr w:type="spellEnd"/>
      <w:r w:rsidR="00F2344A" w:rsidRPr="00031D96">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w:t>
      </w:r>
      <w:r w:rsidR="005208D4" w:rsidRPr="00031D96">
        <w:rPr>
          <w:rFonts w:ascii="Times New Roman" w:hAnsi="Times New Roman"/>
          <w:color w:val="000000" w:themeColor="text1"/>
          <w:sz w:val="28"/>
          <w:szCs w:val="28"/>
        </w:rPr>
        <w:t>(с</w:t>
      </w:r>
      <w:r w:rsidR="000B1693" w:rsidRPr="00031D96">
        <w:rPr>
          <w:rFonts w:ascii="Times New Roman" w:hAnsi="Times New Roman"/>
          <w:color w:val="000000" w:themeColor="text1"/>
          <w:sz w:val="28"/>
          <w:szCs w:val="28"/>
        </w:rPr>
        <w:t>рок</w:t>
      </w:r>
      <w:r>
        <w:rPr>
          <w:rFonts w:ascii="Times New Roman" w:hAnsi="Times New Roman"/>
          <w:color w:val="000000" w:themeColor="text1"/>
          <w:sz w:val="28"/>
          <w:szCs w:val="28"/>
        </w:rPr>
        <w:t xml:space="preserve"> </w:t>
      </w:r>
      <w:r w:rsidR="000B1693" w:rsidRPr="00031D96">
        <w:rPr>
          <w:rFonts w:ascii="Times New Roman" w:hAnsi="Times New Roman"/>
          <w:color w:val="000000" w:themeColor="text1"/>
          <w:sz w:val="28"/>
          <w:szCs w:val="28"/>
        </w:rPr>
        <w:t>выполнения</w:t>
      </w:r>
      <w:r>
        <w:rPr>
          <w:rFonts w:ascii="Times New Roman" w:hAnsi="Times New Roman"/>
          <w:color w:val="000000" w:themeColor="text1"/>
          <w:sz w:val="28"/>
          <w:szCs w:val="28"/>
        </w:rPr>
        <w:t xml:space="preserve"> </w:t>
      </w:r>
      <w:r w:rsidR="000B1693" w:rsidRPr="00031D96">
        <w:rPr>
          <w:rFonts w:ascii="Times New Roman" w:hAnsi="Times New Roman"/>
          <w:color w:val="000000" w:themeColor="text1"/>
          <w:sz w:val="28"/>
          <w:szCs w:val="28"/>
        </w:rPr>
        <w:t>работ</w:t>
      </w:r>
      <w:r>
        <w:rPr>
          <w:rFonts w:ascii="Times New Roman" w:hAnsi="Times New Roman"/>
          <w:color w:val="000000" w:themeColor="text1"/>
          <w:sz w:val="28"/>
          <w:szCs w:val="28"/>
        </w:rPr>
        <w:t xml:space="preserve"> </w:t>
      </w:r>
      <w:r w:rsidR="000B1693" w:rsidRPr="00031D96">
        <w:rPr>
          <w:rFonts w:ascii="Times New Roman" w:hAnsi="Times New Roman"/>
          <w:color w:val="000000" w:themeColor="text1"/>
          <w:sz w:val="28"/>
          <w:szCs w:val="28"/>
        </w:rPr>
        <w:t>по</w:t>
      </w:r>
      <w:r>
        <w:rPr>
          <w:rFonts w:ascii="Times New Roman" w:hAnsi="Times New Roman"/>
          <w:color w:val="000000" w:themeColor="text1"/>
          <w:sz w:val="28"/>
          <w:szCs w:val="28"/>
        </w:rPr>
        <w:t xml:space="preserve"> </w:t>
      </w:r>
      <w:r w:rsidR="000B1693" w:rsidRPr="00031D96">
        <w:rPr>
          <w:rFonts w:ascii="Times New Roman" w:hAnsi="Times New Roman"/>
          <w:color w:val="000000" w:themeColor="text1"/>
          <w:sz w:val="28"/>
          <w:szCs w:val="28"/>
        </w:rPr>
        <w:t>контракту</w:t>
      </w:r>
      <w:r>
        <w:rPr>
          <w:rFonts w:ascii="Times New Roman" w:hAnsi="Times New Roman"/>
          <w:color w:val="000000" w:themeColor="text1"/>
          <w:sz w:val="28"/>
          <w:szCs w:val="28"/>
        </w:rPr>
        <w:t xml:space="preserve"> </w:t>
      </w:r>
      <w:r w:rsidR="005208D4" w:rsidRPr="00031D96">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w:t>
      </w:r>
      <w:r w:rsidR="000B1693" w:rsidRPr="00031D96">
        <w:rPr>
          <w:rFonts w:ascii="Times New Roman" w:hAnsi="Times New Roman"/>
          <w:color w:val="000000" w:themeColor="text1"/>
          <w:sz w:val="28"/>
          <w:szCs w:val="28"/>
        </w:rPr>
        <w:t>20.12.2024</w:t>
      </w:r>
      <w:r w:rsidR="005208D4" w:rsidRPr="00031D96">
        <w:rPr>
          <w:rFonts w:ascii="Times New Roman" w:hAnsi="Times New Roman"/>
          <w:color w:val="000000" w:themeColor="text1"/>
          <w:sz w:val="28"/>
          <w:szCs w:val="28"/>
        </w:rPr>
        <w:t>);</w:t>
      </w:r>
    </w:p>
    <w:p w14:paraId="7090B54E" w14:textId="5A74BDF1" w:rsidR="00271F56" w:rsidRPr="00031D96" w:rsidRDefault="00F01CC5" w:rsidP="0018570B">
      <w:pPr>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строительству</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объекта</w:t>
      </w:r>
      <w:r w:rsidR="001A04A7">
        <w:rPr>
          <w:rFonts w:ascii="Times New Roman" w:hAnsi="Times New Roman"/>
          <w:color w:val="000000" w:themeColor="text1"/>
          <w:sz w:val="28"/>
          <w:szCs w:val="28"/>
        </w:rPr>
        <w:t xml:space="preserve"> </w:t>
      </w:r>
      <w:r w:rsidR="00286AE4" w:rsidRPr="00031D96">
        <w:rPr>
          <w:rFonts w:ascii="Times New Roman" w:hAnsi="Times New Roman"/>
          <w:bCs/>
          <w:color w:val="000000" w:themeColor="text1"/>
          <w:sz w:val="28"/>
          <w:szCs w:val="28"/>
        </w:rPr>
        <w:t>«Культурно-спортивный</w:t>
      </w:r>
      <w:r w:rsidR="001A04A7">
        <w:rPr>
          <w:rFonts w:ascii="Times New Roman" w:hAnsi="Times New Roman"/>
          <w:bCs/>
          <w:color w:val="000000" w:themeColor="text1"/>
          <w:sz w:val="28"/>
          <w:szCs w:val="28"/>
        </w:rPr>
        <w:t xml:space="preserve"> </w:t>
      </w:r>
      <w:r w:rsidR="00286AE4" w:rsidRPr="00031D96">
        <w:rPr>
          <w:rFonts w:ascii="Times New Roman" w:hAnsi="Times New Roman"/>
          <w:bCs/>
          <w:color w:val="000000" w:themeColor="text1"/>
          <w:sz w:val="28"/>
          <w:szCs w:val="28"/>
        </w:rPr>
        <w:t>комп</w:t>
      </w:r>
      <w:r w:rsidR="00620678" w:rsidRPr="00031D96">
        <w:rPr>
          <w:rFonts w:ascii="Times New Roman" w:hAnsi="Times New Roman"/>
          <w:bCs/>
          <w:color w:val="000000" w:themeColor="text1"/>
          <w:sz w:val="28"/>
          <w:szCs w:val="28"/>
        </w:rPr>
        <w:t>лекс</w:t>
      </w:r>
      <w:r w:rsidR="001A04A7">
        <w:rPr>
          <w:rFonts w:ascii="Times New Roman" w:hAnsi="Times New Roman"/>
          <w:bCs/>
          <w:color w:val="000000" w:themeColor="text1"/>
          <w:sz w:val="28"/>
          <w:szCs w:val="28"/>
        </w:rPr>
        <w:t xml:space="preserve"> </w:t>
      </w:r>
      <w:r w:rsidR="00620678" w:rsidRPr="00031D96">
        <w:rPr>
          <w:rFonts w:ascii="Times New Roman" w:hAnsi="Times New Roman"/>
          <w:bCs/>
          <w:color w:val="000000" w:themeColor="text1"/>
          <w:sz w:val="28"/>
          <w:szCs w:val="28"/>
        </w:rPr>
        <w:t>(дом</w:t>
      </w:r>
      <w:r w:rsidR="001A04A7">
        <w:rPr>
          <w:rFonts w:ascii="Times New Roman" w:hAnsi="Times New Roman"/>
          <w:bCs/>
          <w:color w:val="000000" w:themeColor="text1"/>
          <w:sz w:val="28"/>
          <w:szCs w:val="28"/>
        </w:rPr>
        <w:t xml:space="preserve"> </w:t>
      </w:r>
      <w:r w:rsidR="00620678" w:rsidRPr="00031D96">
        <w:rPr>
          <w:rFonts w:ascii="Times New Roman" w:hAnsi="Times New Roman"/>
          <w:bCs/>
          <w:color w:val="000000" w:themeColor="text1"/>
          <w:sz w:val="28"/>
          <w:szCs w:val="28"/>
        </w:rPr>
        <w:t>культуры</w:t>
      </w:r>
      <w:r w:rsidR="001A04A7">
        <w:rPr>
          <w:rFonts w:ascii="Times New Roman" w:hAnsi="Times New Roman"/>
          <w:bCs/>
          <w:color w:val="000000" w:themeColor="text1"/>
          <w:sz w:val="28"/>
          <w:szCs w:val="28"/>
        </w:rPr>
        <w:t xml:space="preserve"> </w:t>
      </w:r>
      <w:r w:rsidR="00974743" w:rsidRPr="00031D96">
        <w:rPr>
          <w:rFonts w:ascii="Times New Roman" w:hAnsi="Times New Roman"/>
          <w:bCs/>
          <w:color w:val="000000" w:themeColor="text1"/>
          <w:sz w:val="28"/>
          <w:szCs w:val="28"/>
        </w:rPr>
        <w:t>–</w:t>
      </w:r>
      <w:r w:rsidR="001A04A7">
        <w:rPr>
          <w:rFonts w:ascii="Times New Roman" w:hAnsi="Times New Roman"/>
          <w:bCs/>
          <w:color w:val="000000" w:themeColor="text1"/>
          <w:sz w:val="28"/>
          <w:szCs w:val="28"/>
        </w:rPr>
        <w:t xml:space="preserve"> </w:t>
      </w:r>
      <w:r w:rsidR="00620678" w:rsidRPr="00031D96">
        <w:rPr>
          <w:rFonts w:ascii="Times New Roman" w:hAnsi="Times New Roman"/>
          <w:bCs/>
          <w:color w:val="000000" w:themeColor="text1"/>
          <w:sz w:val="28"/>
          <w:szCs w:val="28"/>
        </w:rPr>
        <w:t>библиотека</w:t>
      </w:r>
      <w:r w:rsidR="00286AE4" w:rsidRPr="00031D96">
        <w:rPr>
          <w:rFonts w:ascii="Times New Roman" w:hAnsi="Times New Roman"/>
          <w:bCs/>
          <w:color w:val="000000" w:themeColor="text1"/>
          <w:sz w:val="28"/>
          <w:szCs w:val="28"/>
        </w:rPr>
        <w:t>-универсальный</w:t>
      </w:r>
      <w:r w:rsidR="001A04A7">
        <w:rPr>
          <w:rFonts w:ascii="Times New Roman" w:hAnsi="Times New Roman"/>
          <w:bCs/>
          <w:color w:val="000000" w:themeColor="text1"/>
          <w:sz w:val="28"/>
          <w:szCs w:val="28"/>
        </w:rPr>
        <w:t xml:space="preserve"> </w:t>
      </w:r>
      <w:r w:rsidR="00286AE4" w:rsidRPr="00031D96">
        <w:rPr>
          <w:rFonts w:ascii="Times New Roman" w:hAnsi="Times New Roman"/>
          <w:bCs/>
          <w:color w:val="000000" w:themeColor="text1"/>
          <w:sz w:val="28"/>
          <w:szCs w:val="28"/>
        </w:rPr>
        <w:t>игровой</w:t>
      </w:r>
      <w:r w:rsidR="001A04A7">
        <w:rPr>
          <w:rFonts w:ascii="Times New Roman" w:hAnsi="Times New Roman"/>
          <w:bCs/>
          <w:color w:val="000000" w:themeColor="text1"/>
          <w:sz w:val="28"/>
          <w:szCs w:val="28"/>
        </w:rPr>
        <w:t xml:space="preserve"> </w:t>
      </w:r>
      <w:r w:rsidR="00286AE4" w:rsidRPr="00031D96">
        <w:rPr>
          <w:rFonts w:ascii="Times New Roman" w:hAnsi="Times New Roman"/>
          <w:bCs/>
          <w:color w:val="000000" w:themeColor="text1"/>
          <w:sz w:val="28"/>
          <w:szCs w:val="28"/>
        </w:rPr>
        <w:t>зал)</w:t>
      </w:r>
      <w:r w:rsidR="001A04A7">
        <w:rPr>
          <w:rFonts w:ascii="Times New Roman" w:hAnsi="Times New Roman"/>
          <w:bCs/>
          <w:color w:val="000000" w:themeColor="text1"/>
          <w:sz w:val="28"/>
          <w:szCs w:val="28"/>
        </w:rPr>
        <w:t xml:space="preserve"> </w:t>
      </w:r>
      <w:r w:rsidR="00286AE4" w:rsidRPr="00031D96">
        <w:rPr>
          <w:rFonts w:ascii="Times New Roman" w:hAnsi="Times New Roman"/>
          <w:bCs/>
          <w:color w:val="000000" w:themeColor="text1"/>
          <w:sz w:val="28"/>
          <w:szCs w:val="28"/>
        </w:rPr>
        <w:t>д.</w:t>
      </w:r>
      <w:r w:rsidR="001A04A7">
        <w:rPr>
          <w:rFonts w:ascii="Times New Roman" w:hAnsi="Times New Roman"/>
          <w:bCs/>
          <w:color w:val="000000" w:themeColor="text1"/>
          <w:sz w:val="28"/>
          <w:szCs w:val="28"/>
        </w:rPr>
        <w:t xml:space="preserve"> </w:t>
      </w:r>
      <w:r w:rsidR="00286AE4" w:rsidRPr="00031D96">
        <w:rPr>
          <w:rFonts w:ascii="Times New Roman" w:hAnsi="Times New Roman"/>
          <w:bCs/>
          <w:color w:val="000000" w:themeColor="text1"/>
          <w:sz w:val="28"/>
          <w:szCs w:val="28"/>
        </w:rPr>
        <w:t>Ярки»</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со</w:t>
      </w:r>
      <w:r w:rsidR="001A04A7">
        <w:rPr>
          <w:rFonts w:ascii="Times New Roman" w:hAnsi="Times New Roman"/>
          <w:bCs/>
          <w:color w:val="000000" w:themeColor="text1"/>
          <w:sz w:val="28"/>
          <w:szCs w:val="28"/>
        </w:rPr>
        <w:t xml:space="preserve"> </w:t>
      </w:r>
      <w:r w:rsidR="00286AE4" w:rsidRPr="00031D96">
        <w:rPr>
          <w:rFonts w:ascii="Times New Roman" w:hAnsi="Times New Roman"/>
          <w:bCs/>
          <w:color w:val="000000" w:themeColor="text1"/>
          <w:sz w:val="28"/>
          <w:szCs w:val="28"/>
        </w:rPr>
        <w:t>срок</w:t>
      </w:r>
      <w:r w:rsidRPr="00031D96">
        <w:rPr>
          <w:rFonts w:ascii="Times New Roman" w:hAnsi="Times New Roman"/>
          <w:bCs/>
          <w:color w:val="000000" w:themeColor="text1"/>
          <w:sz w:val="28"/>
          <w:szCs w:val="28"/>
        </w:rPr>
        <w:t>ом</w:t>
      </w:r>
      <w:r w:rsidR="001A04A7">
        <w:rPr>
          <w:rFonts w:ascii="Times New Roman" w:hAnsi="Times New Roman"/>
          <w:bCs/>
          <w:color w:val="000000" w:themeColor="text1"/>
          <w:sz w:val="28"/>
          <w:szCs w:val="28"/>
        </w:rPr>
        <w:t xml:space="preserve"> </w:t>
      </w:r>
      <w:r w:rsidR="00286AE4" w:rsidRPr="00031D96">
        <w:rPr>
          <w:rFonts w:ascii="Times New Roman" w:hAnsi="Times New Roman"/>
          <w:bCs/>
          <w:color w:val="000000" w:themeColor="text1"/>
          <w:sz w:val="28"/>
          <w:szCs w:val="28"/>
        </w:rPr>
        <w:t>исполнения</w:t>
      </w:r>
      <w:r w:rsidR="001A04A7">
        <w:rPr>
          <w:rFonts w:ascii="Times New Roman" w:hAnsi="Times New Roman"/>
          <w:bCs/>
          <w:color w:val="000000" w:themeColor="text1"/>
          <w:sz w:val="28"/>
          <w:szCs w:val="28"/>
        </w:rPr>
        <w:t xml:space="preserve"> </w:t>
      </w:r>
      <w:r w:rsidR="00286AE4" w:rsidRPr="00031D96">
        <w:rPr>
          <w:rFonts w:ascii="Times New Roman" w:hAnsi="Times New Roman"/>
          <w:bCs/>
          <w:color w:val="000000" w:themeColor="text1"/>
          <w:sz w:val="28"/>
          <w:szCs w:val="28"/>
        </w:rPr>
        <w:t>контракта</w:t>
      </w:r>
      <w:r w:rsidR="001A04A7">
        <w:rPr>
          <w:rFonts w:ascii="Times New Roman" w:hAnsi="Times New Roman"/>
          <w:bCs/>
          <w:color w:val="000000" w:themeColor="text1"/>
          <w:sz w:val="28"/>
          <w:szCs w:val="28"/>
        </w:rPr>
        <w:t xml:space="preserve"> </w:t>
      </w:r>
      <w:r w:rsidR="00286AE4" w:rsidRPr="00031D96">
        <w:rPr>
          <w:rFonts w:ascii="Times New Roman" w:hAnsi="Times New Roman"/>
          <w:bCs/>
          <w:color w:val="000000" w:themeColor="text1"/>
          <w:sz w:val="28"/>
          <w:szCs w:val="28"/>
        </w:rPr>
        <w:t>–</w:t>
      </w:r>
      <w:r w:rsidR="001A04A7">
        <w:rPr>
          <w:rFonts w:ascii="Times New Roman" w:hAnsi="Times New Roman"/>
          <w:bCs/>
          <w:color w:val="000000" w:themeColor="text1"/>
          <w:sz w:val="28"/>
          <w:szCs w:val="28"/>
        </w:rPr>
        <w:t xml:space="preserve"> </w:t>
      </w:r>
      <w:r w:rsidR="00752059">
        <w:rPr>
          <w:rFonts w:ascii="Times New Roman" w:hAnsi="Times New Roman"/>
          <w:bCs/>
          <w:color w:val="000000" w:themeColor="text1"/>
          <w:sz w:val="28"/>
          <w:szCs w:val="28"/>
        </w:rPr>
        <w:t>30.03.</w:t>
      </w:r>
      <w:r w:rsidR="00286AE4" w:rsidRPr="00031D96">
        <w:rPr>
          <w:rFonts w:ascii="Times New Roman" w:hAnsi="Times New Roman"/>
          <w:bCs/>
          <w:color w:val="000000" w:themeColor="text1"/>
          <w:sz w:val="28"/>
          <w:szCs w:val="28"/>
        </w:rPr>
        <w:t>202</w:t>
      </w:r>
      <w:r w:rsidR="00752059">
        <w:rPr>
          <w:rFonts w:ascii="Times New Roman" w:hAnsi="Times New Roman"/>
          <w:bCs/>
          <w:color w:val="000000" w:themeColor="text1"/>
          <w:sz w:val="28"/>
          <w:szCs w:val="28"/>
        </w:rPr>
        <w:t>4</w:t>
      </w:r>
      <w:r w:rsidR="00286AE4" w:rsidRPr="00031D96">
        <w:rPr>
          <w:rFonts w:ascii="Times New Roman" w:hAnsi="Times New Roman"/>
          <w:bCs/>
          <w:color w:val="000000" w:themeColor="text1"/>
          <w:sz w:val="28"/>
          <w:szCs w:val="28"/>
        </w:rPr>
        <w:t>.</w:t>
      </w:r>
    </w:p>
    <w:p w14:paraId="7A885211" w14:textId="4B9D18EA" w:rsidR="00DD3C65" w:rsidRPr="00031D96" w:rsidRDefault="009728C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.2</w:t>
      </w:r>
      <w:r w:rsidR="004D6850" w:rsidRPr="00031D96">
        <w:rPr>
          <w:rFonts w:ascii="Times New Roman" w:hAnsi="Times New Roman"/>
          <w:sz w:val="28"/>
          <w:szCs w:val="28"/>
        </w:rPr>
        <w:t>0</w:t>
      </w:r>
      <w:r w:rsidR="001478F4"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Организация</w:t>
      </w:r>
      <w:r w:rsidR="001A04A7">
        <w:rPr>
          <w:rFonts w:ascii="Times New Roman" w:hAnsi="Times New Roman"/>
          <w:sz w:val="28"/>
          <w:szCs w:val="28"/>
        </w:rPr>
        <w:t xml:space="preserve"> </w:t>
      </w:r>
      <w:r w:rsidR="00DD3C65" w:rsidRPr="00031D96">
        <w:rPr>
          <w:rFonts w:ascii="Times New Roman" w:hAnsi="Times New Roman"/>
          <w:sz w:val="28"/>
          <w:szCs w:val="28"/>
        </w:rPr>
        <w:t>библиотечного</w:t>
      </w:r>
      <w:r w:rsidR="001A04A7">
        <w:rPr>
          <w:rFonts w:ascii="Times New Roman" w:hAnsi="Times New Roman"/>
          <w:sz w:val="28"/>
          <w:szCs w:val="28"/>
        </w:rPr>
        <w:t xml:space="preserve"> </w:t>
      </w:r>
      <w:r w:rsidR="00DD3C65" w:rsidRPr="00031D96">
        <w:rPr>
          <w:rFonts w:ascii="Times New Roman" w:hAnsi="Times New Roman"/>
          <w:sz w:val="28"/>
          <w:szCs w:val="28"/>
        </w:rPr>
        <w:t>обслуживания</w:t>
      </w:r>
      <w:r w:rsidR="001A04A7">
        <w:rPr>
          <w:rFonts w:ascii="Times New Roman" w:hAnsi="Times New Roman"/>
          <w:sz w:val="28"/>
          <w:szCs w:val="28"/>
        </w:rPr>
        <w:t xml:space="preserve"> </w:t>
      </w:r>
      <w:r w:rsidR="00DD3C65" w:rsidRPr="00031D96">
        <w:rPr>
          <w:rFonts w:ascii="Times New Roman" w:hAnsi="Times New Roman"/>
          <w:sz w:val="28"/>
          <w:szCs w:val="28"/>
        </w:rPr>
        <w:t>населения</w:t>
      </w:r>
      <w:r w:rsidR="001A04A7">
        <w:rPr>
          <w:rFonts w:ascii="Times New Roman" w:hAnsi="Times New Roman"/>
          <w:sz w:val="28"/>
          <w:szCs w:val="28"/>
        </w:rPr>
        <w:t xml:space="preserve"> </w:t>
      </w:r>
      <w:proofErr w:type="spellStart"/>
      <w:r w:rsidR="00DD3C65" w:rsidRPr="00031D96">
        <w:rPr>
          <w:rFonts w:ascii="Times New Roman" w:hAnsi="Times New Roman"/>
          <w:sz w:val="28"/>
          <w:szCs w:val="28"/>
        </w:rPr>
        <w:t>межпоселенческими</w:t>
      </w:r>
      <w:proofErr w:type="spellEnd"/>
      <w:r w:rsidR="001A04A7">
        <w:rPr>
          <w:rFonts w:ascii="Times New Roman" w:hAnsi="Times New Roman"/>
          <w:sz w:val="28"/>
          <w:szCs w:val="28"/>
        </w:rPr>
        <w:t xml:space="preserve"> </w:t>
      </w:r>
      <w:r w:rsidR="00DD3C65" w:rsidRPr="00031D96">
        <w:rPr>
          <w:rFonts w:ascii="Times New Roman" w:hAnsi="Times New Roman"/>
          <w:sz w:val="28"/>
          <w:szCs w:val="28"/>
        </w:rPr>
        <w:t>библиотеками,</w:t>
      </w:r>
      <w:r w:rsidR="001A04A7">
        <w:rPr>
          <w:rFonts w:ascii="Times New Roman" w:hAnsi="Times New Roman"/>
          <w:sz w:val="28"/>
          <w:szCs w:val="28"/>
        </w:rPr>
        <w:t xml:space="preserve"> </w:t>
      </w:r>
      <w:r w:rsidR="00DD3C65" w:rsidRPr="00031D96">
        <w:rPr>
          <w:rFonts w:ascii="Times New Roman" w:hAnsi="Times New Roman"/>
          <w:sz w:val="28"/>
          <w:szCs w:val="28"/>
        </w:rPr>
        <w:t>комплектование</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обеспечение</w:t>
      </w:r>
      <w:r w:rsidR="001A04A7">
        <w:rPr>
          <w:rFonts w:ascii="Times New Roman" w:hAnsi="Times New Roman"/>
          <w:sz w:val="28"/>
          <w:szCs w:val="28"/>
        </w:rPr>
        <w:t xml:space="preserve"> </w:t>
      </w:r>
      <w:r w:rsidR="00DD3C65" w:rsidRPr="00031D96">
        <w:rPr>
          <w:rFonts w:ascii="Times New Roman" w:hAnsi="Times New Roman"/>
          <w:sz w:val="28"/>
          <w:szCs w:val="28"/>
        </w:rPr>
        <w:t>сох</w:t>
      </w:r>
      <w:r w:rsidR="003D7DF2" w:rsidRPr="00031D96">
        <w:rPr>
          <w:rFonts w:ascii="Times New Roman" w:hAnsi="Times New Roman"/>
          <w:sz w:val="28"/>
          <w:szCs w:val="28"/>
        </w:rPr>
        <w:t>ранности</w:t>
      </w:r>
      <w:r w:rsidR="001A04A7">
        <w:rPr>
          <w:rFonts w:ascii="Times New Roman" w:hAnsi="Times New Roman"/>
          <w:sz w:val="28"/>
          <w:szCs w:val="28"/>
        </w:rPr>
        <w:t xml:space="preserve"> </w:t>
      </w:r>
      <w:r w:rsidR="003D7DF2" w:rsidRPr="00031D96">
        <w:rPr>
          <w:rFonts w:ascii="Times New Roman" w:hAnsi="Times New Roman"/>
          <w:sz w:val="28"/>
          <w:szCs w:val="28"/>
        </w:rPr>
        <w:t>их</w:t>
      </w:r>
      <w:r w:rsidR="001A04A7">
        <w:rPr>
          <w:rFonts w:ascii="Times New Roman" w:hAnsi="Times New Roman"/>
          <w:sz w:val="28"/>
          <w:szCs w:val="28"/>
        </w:rPr>
        <w:t xml:space="preserve"> </w:t>
      </w:r>
      <w:r w:rsidR="003D7DF2" w:rsidRPr="00031D96">
        <w:rPr>
          <w:rFonts w:ascii="Times New Roman" w:hAnsi="Times New Roman"/>
          <w:sz w:val="28"/>
          <w:szCs w:val="28"/>
        </w:rPr>
        <w:t>библиотечных</w:t>
      </w:r>
      <w:r w:rsidR="001A04A7">
        <w:rPr>
          <w:rFonts w:ascii="Times New Roman" w:hAnsi="Times New Roman"/>
          <w:sz w:val="28"/>
          <w:szCs w:val="28"/>
        </w:rPr>
        <w:t xml:space="preserve"> </w:t>
      </w:r>
      <w:r w:rsidR="003D7DF2" w:rsidRPr="00031D96">
        <w:rPr>
          <w:rFonts w:ascii="Times New Roman" w:hAnsi="Times New Roman"/>
          <w:sz w:val="28"/>
          <w:szCs w:val="28"/>
        </w:rPr>
        <w:t>фондов.</w:t>
      </w:r>
    </w:p>
    <w:p w14:paraId="6BD0533B" w14:textId="5B9E9BA6" w:rsidR="00752059" w:rsidRPr="00752059" w:rsidRDefault="00752059" w:rsidP="0018570B">
      <w:pPr>
        <w:spacing w:after="0" w:line="240" w:lineRule="auto"/>
        <w:ind w:firstLine="709"/>
        <w:jc w:val="both"/>
        <w:rPr>
          <w:rFonts w:ascii="Times New Roman" w:eastAsia="Times New Roman" w:hAnsi="Times New Roman"/>
          <w:color w:val="000000"/>
          <w:sz w:val="28"/>
          <w:szCs w:val="28"/>
          <w:lang w:eastAsia="ru-RU"/>
        </w:rPr>
      </w:pPr>
      <w:r w:rsidRPr="00752059">
        <w:rPr>
          <w:rFonts w:ascii="Times New Roman" w:eastAsia="Times New Roman" w:hAnsi="Times New Roman"/>
          <w:color w:val="000000"/>
          <w:sz w:val="28"/>
          <w:szCs w:val="28"/>
          <w:lang w:eastAsia="ru-RU"/>
        </w:rPr>
        <w:t>В</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Ханты-Мансийском</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районе</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действует</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bCs/>
          <w:color w:val="000000"/>
          <w:sz w:val="28"/>
          <w:szCs w:val="28"/>
          <w:lang w:eastAsia="ru-RU"/>
        </w:rPr>
        <w:t>2</w:t>
      </w:r>
      <w:r w:rsidR="001A04A7">
        <w:rPr>
          <w:rFonts w:ascii="Times New Roman" w:eastAsia="Times New Roman" w:hAnsi="Times New Roman"/>
          <w:bCs/>
          <w:color w:val="000000"/>
          <w:sz w:val="28"/>
          <w:szCs w:val="28"/>
          <w:lang w:eastAsia="ru-RU"/>
        </w:rPr>
        <w:t xml:space="preserve"> </w:t>
      </w:r>
      <w:r w:rsidRPr="00752059">
        <w:rPr>
          <w:rFonts w:ascii="Times New Roman" w:eastAsia="Times New Roman" w:hAnsi="Times New Roman"/>
          <w:bCs/>
          <w:color w:val="000000"/>
          <w:sz w:val="28"/>
          <w:szCs w:val="28"/>
          <w:lang w:eastAsia="ru-RU"/>
        </w:rPr>
        <w:t>централизованные</w:t>
      </w:r>
      <w:r w:rsidR="001A04A7">
        <w:rPr>
          <w:rFonts w:ascii="Times New Roman" w:eastAsia="Times New Roman" w:hAnsi="Times New Roman"/>
          <w:bCs/>
          <w:color w:val="000000"/>
          <w:sz w:val="28"/>
          <w:szCs w:val="28"/>
          <w:lang w:eastAsia="ru-RU"/>
        </w:rPr>
        <w:t xml:space="preserve"> </w:t>
      </w:r>
      <w:r w:rsidRPr="00752059">
        <w:rPr>
          <w:rFonts w:ascii="Times New Roman" w:eastAsia="Times New Roman" w:hAnsi="Times New Roman"/>
          <w:bCs/>
          <w:color w:val="000000"/>
          <w:sz w:val="28"/>
          <w:szCs w:val="28"/>
          <w:lang w:eastAsia="ru-RU"/>
        </w:rPr>
        <w:t>библиотечные</w:t>
      </w:r>
      <w:r w:rsidR="001A04A7">
        <w:rPr>
          <w:rFonts w:ascii="Times New Roman" w:eastAsia="Times New Roman" w:hAnsi="Times New Roman"/>
          <w:bCs/>
          <w:color w:val="000000"/>
          <w:sz w:val="28"/>
          <w:szCs w:val="28"/>
          <w:lang w:eastAsia="ru-RU"/>
        </w:rPr>
        <w:t xml:space="preserve"> </w:t>
      </w:r>
      <w:r w:rsidRPr="00752059">
        <w:rPr>
          <w:rFonts w:ascii="Times New Roman" w:eastAsia="Times New Roman" w:hAnsi="Times New Roman"/>
          <w:bCs/>
          <w:color w:val="000000"/>
          <w:sz w:val="28"/>
          <w:szCs w:val="28"/>
          <w:lang w:eastAsia="ru-RU"/>
        </w:rPr>
        <w:t>системы,</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сеть</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общедоступных</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библиотек</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составляет</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24</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единицы.</w:t>
      </w:r>
    </w:p>
    <w:p w14:paraId="3215F439" w14:textId="4BA7A124" w:rsidR="00752059" w:rsidRPr="00031D96" w:rsidRDefault="00752059" w:rsidP="0018570B">
      <w:pPr>
        <w:spacing w:after="0" w:line="240" w:lineRule="auto"/>
        <w:ind w:firstLine="709"/>
        <w:jc w:val="both"/>
        <w:rPr>
          <w:rFonts w:ascii="Times New Roman" w:eastAsia="Times New Roman" w:hAnsi="Times New Roman"/>
          <w:color w:val="000000"/>
          <w:sz w:val="28"/>
          <w:szCs w:val="28"/>
          <w:lang w:eastAsia="ru-RU"/>
        </w:rPr>
      </w:pPr>
      <w:r w:rsidRPr="00752059">
        <w:rPr>
          <w:rFonts w:ascii="Times New Roman" w:hAnsi="Times New Roman"/>
          <w:sz w:val="28"/>
          <w:szCs w:val="28"/>
        </w:rPr>
        <w:t>Библиотеки</w:t>
      </w:r>
      <w:r w:rsidR="001A04A7">
        <w:rPr>
          <w:rFonts w:ascii="Times New Roman" w:hAnsi="Times New Roman"/>
          <w:sz w:val="28"/>
          <w:szCs w:val="28"/>
        </w:rPr>
        <w:t xml:space="preserve"> </w:t>
      </w:r>
      <w:r w:rsidRPr="00752059">
        <w:rPr>
          <w:rFonts w:ascii="Times New Roman" w:hAnsi="Times New Roman"/>
          <w:sz w:val="28"/>
          <w:szCs w:val="28"/>
        </w:rPr>
        <w:t>являются</w:t>
      </w:r>
      <w:r w:rsidR="001A04A7">
        <w:rPr>
          <w:rFonts w:ascii="Times New Roman" w:hAnsi="Times New Roman"/>
          <w:sz w:val="28"/>
          <w:szCs w:val="28"/>
        </w:rPr>
        <w:t xml:space="preserve"> </w:t>
      </w:r>
      <w:r w:rsidRPr="00752059">
        <w:rPr>
          <w:rFonts w:ascii="Times New Roman" w:hAnsi="Times New Roman"/>
          <w:sz w:val="28"/>
          <w:szCs w:val="28"/>
        </w:rPr>
        <w:t>востребованным</w:t>
      </w:r>
      <w:r w:rsidR="001A04A7">
        <w:rPr>
          <w:rFonts w:ascii="Times New Roman" w:hAnsi="Times New Roman"/>
          <w:sz w:val="28"/>
          <w:szCs w:val="28"/>
        </w:rPr>
        <w:t xml:space="preserve"> </w:t>
      </w:r>
      <w:r w:rsidRPr="00752059">
        <w:rPr>
          <w:rFonts w:ascii="Times New Roman" w:hAnsi="Times New Roman"/>
          <w:sz w:val="28"/>
          <w:szCs w:val="28"/>
        </w:rPr>
        <w:t>социальным</w:t>
      </w:r>
      <w:r w:rsidR="001A04A7">
        <w:rPr>
          <w:rFonts w:ascii="Times New Roman" w:hAnsi="Times New Roman"/>
          <w:sz w:val="28"/>
          <w:szCs w:val="28"/>
        </w:rPr>
        <w:t xml:space="preserve"> </w:t>
      </w:r>
      <w:r w:rsidRPr="00752059">
        <w:rPr>
          <w:rFonts w:ascii="Times New Roman" w:hAnsi="Times New Roman"/>
          <w:sz w:val="28"/>
          <w:szCs w:val="28"/>
        </w:rPr>
        <w:t>институтом,</w:t>
      </w:r>
      <w:r w:rsidR="001A04A7">
        <w:rPr>
          <w:rFonts w:ascii="Times New Roman" w:hAnsi="Times New Roman"/>
          <w:sz w:val="28"/>
          <w:szCs w:val="28"/>
        </w:rPr>
        <w:t xml:space="preserve"> </w:t>
      </w:r>
      <w:r w:rsidRPr="00752059">
        <w:rPr>
          <w:rFonts w:ascii="Times New Roman" w:hAnsi="Times New Roman"/>
          <w:sz w:val="28"/>
          <w:szCs w:val="28"/>
        </w:rPr>
        <w:t>услугами</w:t>
      </w:r>
      <w:r w:rsidR="001A04A7">
        <w:rPr>
          <w:rFonts w:ascii="Times New Roman" w:hAnsi="Times New Roman"/>
          <w:sz w:val="28"/>
          <w:szCs w:val="28"/>
        </w:rPr>
        <w:t xml:space="preserve"> </w:t>
      </w:r>
      <w:r w:rsidRPr="00752059">
        <w:rPr>
          <w:rFonts w:ascii="Times New Roman" w:hAnsi="Times New Roman"/>
          <w:sz w:val="28"/>
          <w:szCs w:val="28"/>
        </w:rPr>
        <w:t>которых</w:t>
      </w:r>
      <w:r w:rsidR="001A04A7">
        <w:rPr>
          <w:rFonts w:ascii="Times New Roman" w:hAnsi="Times New Roman"/>
          <w:sz w:val="28"/>
          <w:szCs w:val="28"/>
        </w:rPr>
        <w:t xml:space="preserve"> </w:t>
      </w:r>
      <w:r w:rsidRPr="00752059">
        <w:rPr>
          <w:rFonts w:ascii="Times New Roman" w:hAnsi="Times New Roman"/>
          <w:sz w:val="28"/>
          <w:szCs w:val="28"/>
        </w:rPr>
        <w:t>пользуются</w:t>
      </w:r>
      <w:r w:rsidR="001A04A7">
        <w:rPr>
          <w:rFonts w:ascii="Times New Roman" w:hAnsi="Times New Roman"/>
          <w:sz w:val="28"/>
          <w:szCs w:val="28"/>
        </w:rPr>
        <w:t xml:space="preserve"> </w:t>
      </w:r>
      <w:r w:rsidRPr="00752059">
        <w:rPr>
          <w:rFonts w:ascii="Times New Roman" w:hAnsi="Times New Roman"/>
          <w:sz w:val="28"/>
          <w:szCs w:val="28"/>
        </w:rPr>
        <w:t>29,2%</w:t>
      </w:r>
      <w:r w:rsidR="001A04A7">
        <w:rPr>
          <w:rFonts w:ascii="Times New Roman" w:hAnsi="Times New Roman"/>
          <w:sz w:val="28"/>
          <w:szCs w:val="28"/>
        </w:rPr>
        <w:t xml:space="preserve"> </w:t>
      </w:r>
      <w:r w:rsidRPr="00752059">
        <w:rPr>
          <w:rFonts w:ascii="Times New Roman" w:hAnsi="Times New Roman"/>
          <w:sz w:val="28"/>
          <w:szCs w:val="28"/>
        </w:rPr>
        <w:t>жителей</w:t>
      </w:r>
      <w:r w:rsidR="001A04A7">
        <w:rPr>
          <w:rFonts w:ascii="Times New Roman" w:hAnsi="Times New Roman"/>
          <w:sz w:val="28"/>
          <w:szCs w:val="28"/>
        </w:rPr>
        <w:t xml:space="preserve"> </w:t>
      </w:r>
      <w:r w:rsidRPr="00752059">
        <w:rPr>
          <w:rFonts w:ascii="Times New Roman" w:hAnsi="Times New Roman"/>
          <w:sz w:val="28"/>
          <w:szCs w:val="28"/>
        </w:rPr>
        <w:t>района.</w:t>
      </w:r>
      <w:r w:rsidR="001A04A7">
        <w:rPr>
          <w:rFonts w:ascii="Times New Roman" w:hAnsi="Times New Roman"/>
          <w:sz w:val="28"/>
          <w:szCs w:val="28"/>
        </w:rPr>
        <w:t xml:space="preserve"> </w:t>
      </w:r>
      <w:r w:rsidRPr="00752059">
        <w:rPr>
          <w:rFonts w:ascii="Times New Roman" w:eastAsia="Times New Roman" w:hAnsi="Times New Roman"/>
          <w:sz w:val="28"/>
          <w:szCs w:val="28"/>
          <w:lang w:eastAsia="ru-RU"/>
        </w:rPr>
        <w:t>Во</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всех</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населенных</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пунктах</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базе</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библиотек</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функционируют</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Центры</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общественного</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доступа,</w:t>
      </w:r>
      <w:r w:rsidR="001A04A7">
        <w:rPr>
          <w:rFonts w:ascii="Times New Roman" w:eastAsia="Times New Roman" w:hAnsi="Times New Roman"/>
          <w:sz w:val="28"/>
          <w:szCs w:val="28"/>
          <w:lang w:eastAsia="ru-RU"/>
        </w:rPr>
        <w:t xml:space="preserve"> </w:t>
      </w:r>
      <w:r w:rsidRPr="00752059">
        <w:rPr>
          <w:rFonts w:ascii="Times New Roman" w:eastAsia="Times New Roman" w:hAnsi="Times New Roman"/>
          <w:sz w:val="28"/>
          <w:szCs w:val="28"/>
          <w:lang w:eastAsia="ru-RU"/>
        </w:rPr>
        <w:t>число</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зарегистрированных</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пользователей</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составило</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1</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288</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человек,</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число</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посещений</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6</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092</w:t>
      </w:r>
      <w:r w:rsidR="001A04A7">
        <w:rPr>
          <w:rFonts w:ascii="Times New Roman" w:eastAsia="Times New Roman" w:hAnsi="Times New Roman"/>
          <w:color w:val="000000"/>
          <w:sz w:val="28"/>
          <w:szCs w:val="28"/>
          <w:lang w:eastAsia="ru-RU"/>
        </w:rPr>
        <w:t xml:space="preserve"> </w:t>
      </w:r>
      <w:r w:rsidRPr="00752059">
        <w:rPr>
          <w:rFonts w:ascii="Times New Roman" w:eastAsia="Times New Roman" w:hAnsi="Times New Roman"/>
          <w:color w:val="000000"/>
          <w:sz w:val="28"/>
          <w:szCs w:val="28"/>
          <w:lang w:eastAsia="ru-RU"/>
        </w:rPr>
        <w:t>человека.</w:t>
      </w:r>
    </w:p>
    <w:p w14:paraId="0F46F6DE" w14:textId="6B37724B" w:rsidR="00752059" w:rsidRPr="00D60048" w:rsidRDefault="00752059" w:rsidP="0018570B">
      <w:pPr>
        <w:spacing w:after="0" w:line="240" w:lineRule="auto"/>
        <w:ind w:firstLine="709"/>
        <w:jc w:val="both"/>
        <w:rPr>
          <w:rFonts w:ascii="Times New Roman" w:eastAsia="Times New Roman" w:hAnsi="Times New Roman"/>
          <w:color w:val="000000"/>
          <w:sz w:val="28"/>
          <w:szCs w:val="28"/>
          <w:lang w:eastAsia="ru-RU"/>
        </w:rPr>
      </w:pPr>
      <w:r w:rsidRPr="00D60048">
        <w:rPr>
          <w:rFonts w:ascii="Times New Roman" w:eastAsia="Times New Roman" w:hAnsi="Times New Roman"/>
          <w:color w:val="000000"/>
          <w:sz w:val="28"/>
          <w:szCs w:val="28"/>
          <w:lang w:eastAsia="ru-RU"/>
        </w:rPr>
        <w:t>Число</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читателей</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в</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2023</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году</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составило</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5</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645</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человек</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(2022</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год</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5</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503</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человека).</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Охват</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библиотечным</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обслуживанием</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детского</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населения</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46,5%</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(2022</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год</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46,3%).</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Количество</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посещений</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144</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680</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единиц</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(2022</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год</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129</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279</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единиц).</w:t>
      </w:r>
    </w:p>
    <w:p w14:paraId="3079530E" w14:textId="49289FA8" w:rsidR="00752059" w:rsidRPr="00D60048" w:rsidRDefault="00752059" w:rsidP="0018570B">
      <w:pPr>
        <w:spacing w:after="0" w:line="240" w:lineRule="auto"/>
        <w:ind w:firstLine="709"/>
        <w:jc w:val="both"/>
        <w:rPr>
          <w:rFonts w:ascii="Times New Roman" w:eastAsia="Times New Roman" w:hAnsi="Times New Roman"/>
          <w:color w:val="000000"/>
          <w:sz w:val="28"/>
          <w:szCs w:val="28"/>
          <w:lang w:eastAsia="ru-RU"/>
        </w:rPr>
      </w:pPr>
      <w:r w:rsidRPr="00D60048">
        <w:rPr>
          <w:rFonts w:ascii="Times New Roman" w:eastAsia="Times New Roman" w:hAnsi="Times New Roman"/>
          <w:sz w:val="28"/>
          <w:szCs w:val="28"/>
          <w:lang w:eastAsia="ru-RU"/>
        </w:rPr>
        <w:t>Общий</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книжный</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фонд</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составляет</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252</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822</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экземпляра.</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color w:val="000000"/>
          <w:sz w:val="28"/>
          <w:szCs w:val="28"/>
          <w:lang w:eastAsia="ru-RU"/>
        </w:rPr>
        <w:t>Количество</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оцифрованных</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документов</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240</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единиц.</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Библиотечный</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фонд</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увеличен</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до</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252,8</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тыс.</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экземпляров</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(2022</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год</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265,8</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тыс.</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экземпляров).</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Объем</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собственных</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баз</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данных,</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в</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том</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числе</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электронных</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каталогов,</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составил</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86,3</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тыс.</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записей.</w:t>
      </w:r>
    </w:p>
    <w:p w14:paraId="3974009A" w14:textId="3681C5FA" w:rsidR="00752059" w:rsidRPr="00D60048" w:rsidRDefault="00752059" w:rsidP="0018570B">
      <w:pPr>
        <w:tabs>
          <w:tab w:val="left" w:pos="176"/>
        </w:tabs>
        <w:spacing w:after="0" w:line="240" w:lineRule="auto"/>
        <w:ind w:firstLine="567"/>
        <w:jc w:val="both"/>
        <w:rPr>
          <w:rFonts w:ascii="Times New Roman" w:eastAsia="Times New Roman" w:hAnsi="Times New Roman"/>
          <w:sz w:val="28"/>
          <w:szCs w:val="28"/>
          <w:shd w:val="clear" w:color="auto" w:fill="FFFFFF"/>
          <w:lang w:eastAsia="ru-RU"/>
        </w:rPr>
      </w:pPr>
      <w:r w:rsidRPr="00D60048">
        <w:rPr>
          <w:rFonts w:ascii="Times New Roman" w:eastAsia="Times New Roman" w:hAnsi="Times New Roman"/>
          <w:sz w:val="28"/>
          <w:szCs w:val="28"/>
          <w:shd w:val="clear" w:color="auto" w:fill="FFFFFF"/>
          <w:lang w:eastAsia="ru-RU"/>
        </w:rPr>
        <w:t>Формы</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массовой</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работы</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в</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библиотеке</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многообразны</w:t>
      </w:r>
      <w:r w:rsidR="00974743">
        <w:rPr>
          <w:rFonts w:ascii="Times New Roman" w:eastAsia="Times New Roman" w:hAnsi="Times New Roman"/>
          <w:sz w:val="28"/>
          <w:szCs w:val="28"/>
          <w:shd w:val="clear" w:color="auto" w:fill="FFFFFF"/>
          <w:lang w:eastAsia="ru-RU"/>
        </w:rPr>
        <w:t>.</w:t>
      </w:r>
      <w:r w:rsidR="001A04A7">
        <w:rPr>
          <w:rFonts w:ascii="Times New Roman" w:eastAsia="Times New Roman" w:hAnsi="Times New Roman"/>
          <w:sz w:val="28"/>
          <w:szCs w:val="28"/>
          <w:shd w:val="clear" w:color="auto" w:fill="FFFFFF"/>
          <w:lang w:eastAsia="ru-RU"/>
        </w:rPr>
        <w:t xml:space="preserve"> </w:t>
      </w:r>
      <w:r w:rsidR="00974743">
        <w:rPr>
          <w:rFonts w:ascii="Times New Roman" w:eastAsia="Times New Roman" w:hAnsi="Times New Roman"/>
          <w:sz w:val="28"/>
          <w:szCs w:val="28"/>
          <w:shd w:val="clear" w:color="auto" w:fill="FFFFFF"/>
          <w:lang w:eastAsia="ru-RU"/>
        </w:rPr>
        <w:t>Т</w:t>
      </w:r>
      <w:r w:rsidRPr="00D60048">
        <w:rPr>
          <w:rFonts w:ascii="Times New Roman" w:eastAsia="Times New Roman" w:hAnsi="Times New Roman"/>
          <w:sz w:val="28"/>
          <w:szCs w:val="28"/>
          <w:shd w:val="clear" w:color="auto" w:fill="FFFFFF"/>
          <w:lang w:eastAsia="ru-RU"/>
        </w:rPr>
        <w:t>ак,</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организовывались</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и</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проводились</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литературные</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и</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творческие</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вечера,</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акции,</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интеллектуальные</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lastRenderedPageBreak/>
        <w:t>программы,</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познавательные</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и</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игровые</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викторины,</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трансляция</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фото,</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видео</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и</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презентационного</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материала,</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беседы,</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круглые</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столы,</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конкурсы</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и</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многое</w:t>
      </w:r>
      <w:r w:rsidR="001A04A7">
        <w:rPr>
          <w:rFonts w:ascii="Times New Roman" w:eastAsia="Times New Roman" w:hAnsi="Times New Roman"/>
          <w:sz w:val="28"/>
          <w:szCs w:val="28"/>
          <w:shd w:val="clear" w:color="auto" w:fill="FFFFFF"/>
          <w:lang w:eastAsia="ru-RU"/>
        </w:rPr>
        <w:t xml:space="preserve"> </w:t>
      </w:r>
      <w:r w:rsidRPr="00D60048">
        <w:rPr>
          <w:rFonts w:ascii="Times New Roman" w:eastAsia="Times New Roman" w:hAnsi="Times New Roman"/>
          <w:sz w:val="28"/>
          <w:szCs w:val="28"/>
          <w:shd w:val="clear" w:color="auto" w:fill="FFFFFF"/>
          <w:lang w:eastAsia="ru-RU"/>
        </w:rPr>
        <w:t>другое.</w:t>
      </w:r>
    </w:p>
    <w:p w14:paraId="3247D67C" w14:textId="05D92DA7" w:rsidR="00752059" w:rsidRPr="00031D96" w:rsidRDefault="00752059" w:rsidP="0018570B">
      <w:pPr>
        <w:tabs>
          <w:tab w:val="left" w:pos="176"/>
        </w:tabs>
        <w:spacing w:after="0" w:line="240" w:lineRule="auto"/>
        <w:ind w:firstLine="567"/>
        <w:jc w:val="both"/>
        <w:rPr>
          <w:rFonts w:ascii="Times New Roman" w:eastAsia="Times New Roman" w:hAnsi="Times New Roman"/>
          <w:sz w:val="28"/>
          <w:szCs w:val="28"/>
          <w:lang w:eastAsia="ru-RU"/>
        </w:rPr>
      </w:pPr>
      <w:r w:rsidRPr="00D60048">
        <w:rPr>
          <w:rFonts w:ascii="Times New Roman" w:eastAsia="Times New Roman" w:hAnsi="Times New Roman"/>
          <w:color w:val="000000"/>
          <w:sz w:val="28"/>
          <w:szCs w:val="28"/>
          <w:lang w:eastAsia="ru-RU"/>
        </w:rPr>
        <w:t>Оснащена</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высокоскоростным</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интернетом</w:t>
      </w:r>
      <w:r w:rsidR="001A04A7">
        <w:rPr>
          <w:rFonts w:ascii="Times New Roman" w:eastAsia="Times New Roman" w:hAnsi="Times New Roman"/>
          <w:color w:val="000000"/>
          <w:sz w:val="28"/>
          <w:szCs w:val="28"/>
          <w:lang w:eastAsia="ru-RU"/>
        </w:rPr>
        <w:t xml:space="preserve"> </w:t>
      </w:r>
      <w:r w:rsidR="00D60048">
        <w:rPr>
          <w:rFonts w:ascii="Times New Roman" w:eastAsia="Times New Roman" w:hAnsi="Times New Roman"/>
          <w:color w:val="000000"/>
          <w:sz w:val="28"/>
          <w:szCs w:val="28"/>
          <w:lang w:eastAsia="ru-RU"/>
        </w:rPr>
        <w:t>м</w:t>
      </w:r>
      <w:r w:rsidRPr="00D60048">
        <w:rPr>
          <w:rFonts w:ascii="Times New Roman" w:eastAsia="Times New Roman" w:hAnsi="Times New Roman"/>
          <w:color w:val="000000"/>
          <w:sz w:val="28"/>
          <w:szCs w:val="28"/>
          <w:lang w:eastAsia="ru-RU"/>
        </w:rPr>
        <w:t>одельная</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библиотека</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color w:val="000000"/>
          <w:sz w:val="28"/>
          <w:szCs w:val="28"/>
          <w:lang w:eastAsia="ru-RU"/>
        </w:rPr>
        <w:t>п.</w:t>
      </w:r>
      <w:r w:rsidR="001A04A7">
        <w:rPr>
          <w:rFonts w:ascii="Times New Roman" w:eastAsia="Times New Roman" w:hAnsi="Times New Roman"/>
          <w:color w:val="000000"/>
          <w:sz w:val="28"/>
          <w:szCs w:val="28"/>
          <w:lang w:eastAsia="ru-RU"/>
        </w:rPr>
        <w:t xml:space="preserve"> </w:t>
      </w:r>
      <w:proofErr w:type="spellStart"/>
      <w:r w:rsidRPr="00D60048">
        <w:rPr>
          <w:rFonts w:ascii="Times New Roman" w:eastAsia="Times New Roman" w:hAnsi="Times New Roman"/>
          <w:color w:val="000000"/>
          <w:sz w:val="28"/>
          <w:szCs w:val="28"/>
          <w:lang w:eastAsia="ru-RU"/>
        </w:rPr>
        <w:t>Луговской</w:t>
      </w:r>
      <w:proofErr w:type="spellEnd"/>
      <w:r w:rsidRPr="00D60048">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D60048">
        <w:rPr>
          <w:rFonts w:ascii="Times New Roman" w:eastAsia="Times New Roman" w:hAnsi="Times New Roman"/>
          <w:sz w:val="28"/>
          <w:szCs w:val="28"/>
          <w:lang w:eastAsia="ru-RU"/>
        </w:rPr>
        <w:t>Обеспечена</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оплата</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широкополосного</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интернета</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справочно-информационной</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системы</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ГАРАНТ,</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осуществлен</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перевод</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документов</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машиночитаемый</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формат,</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приобретено</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лицензионное</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оборудование</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автоматизированных</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библиотечно-информационных</w:t>
      </w:r>
      <w:r w:rsidR="001A04A7">
        <w:rPr>
          <w:rFonts w:ascii="Times New Roman" w:eastAsia="Times New Roman" w:hAnsi="Times New Roman"/>
          <w:sz w:val="28"/>
          <w:szCs w:val="28"/>
          <w:lang w:eastAsia="ru-RU"/>
        </w:rPr>
        <w:t xml:space="preserve"> </w:t>
      </w:r>
      <w:r w:rsidRPr="00D60048">
        <w:rPr>
          <w:rFonts w:ascii="Times New Roman" w:eastAsia="Times New Roman" w:hAnsi="Times New Roman"/>
          <w:sz w:val="28"/>
          <w:szCs w:val="28"/>
          <w:lang w:eastAsia="ru-RU"/>
        </w:rPr>
        <w:t>систем.</w:t>
      </w:r>
    </w:p>
    <w:p w14:paraId="37ECAC66" w14:textId="4FD154EF" w:rsidR="007D3A0C" w:rsidRPr="00031D96" w:rsidRDefault="007D3A0C" w:rsidP="0018570B">
      <w:pPr>
        <w:tabs>
          <w:tab w:val="left" w:pos="176"/>
        </w:tabs>
        <w:spacing w:after="0" w:line="240" w:lineRule="auto"/>
        <w:ind w:firstLine="567"/>
        <w:jc w:val="both"/>
        <w:rPr>
          <w:rFonts w:ascii="Times New Roman" w:eastAsia="Times New Roman" w:hAnsi="Times New Roman"/>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26"/>
        <w:gridCol w:w="1122"/>
        <w:gridCol w:w="1232"/>
        <w:gridCol w:w="1232"/>
        <w:gridCol w:w="1232"/>
        <w:gridCol w:w="1339"/>
      </w:tblGrid>
      <w:tr w:rsidR="007D3A0C" w:rsidRPr="005366B5" w14:paraId="2D56F130" w14:textId="77777777" w:rsidTr="001B75F0">
        <w:tc>
          <w:tcPr>
            <w:tcW w:w="432" w:type="dxa"/>
            <w:shd w:val="clear" w:color="auto" w:fill="auto"/>
          </w:tcPr>
          <w:p w14:paraId="0D9E9143" w14:textId="322C0B27" w:rsidR="007D3A0C" w:rsidRPr="005366B5" w:rsidRDefault="007D3A0C"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п/п</w:t>
            </w:r>
          </w:p>
        </w:tc>
        <w:tc>
          <w:tcPr>
            <w:tcW w:w="3254" w:type="dxa"/>
            <w:shd w:val="clear" w:color="auto" w:fill="auto"/>
          </w:tcPr>
          <w:p w14:paraId="17376067" w14:textId="521A6C60" w:rsidR="007D3A0C" w:rsidRPr="005366B5" w:rsidRDefault="007D3A0C"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Наименование</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показателя</w:t>
            </w:r>
          </w:p>
        </w:tc>
        <w:tc>
          <w:tcPr>
            <w:tcW w:w="1135" w:type="dxa"/>
            <w:shd w:val="clear" w:color="auto" w:fill="auto"/>
          </w:tcPr>
          <w:p w14:paraId="427A1793" w14:textId="6B0EC35F" w:rsidR="007D3A0C" w:rsidRPr="005366B5" w:rsidRDefault="007D3A0C"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2019</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год</w:t>
            </w:r>
          </w:p>
        </w:tc>
        <w:tc>
          <w:tcPr>
            <w:tcW w:w="1248" w:type="dxa"/>
            <w:shd w:val="clear" w:color="auto" w:fill="auto"/>
          </w:tcPr>
          <w:p w14:paraId="60E7392B" w14:textId="6C148A69" w:rsidR="007D3A0C" w:rsidRPr="005366B5" w:rsidRDefault="007D3A0C"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2020</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год</w:t>
            </w:r>
          </w:p>
        </w:tc>
        <w:tc>
          <w:tcPr>
            <w:tcW w:w="1248" w:type="dxa"/>
            <w:shd w:val="clear" w:color="auto" w:fill="auto"/>
          </w:tcPr>
          <w:p w14:paraId="21890D80" w14:textId="6CB4B870" w:rsidR="007D3A0C" w:rsidRPr="005366B5" w:rsidRDefault="007D3A0C"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2021</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год</w:t>
            </w:r>
          </w:p>
        </w:tc>
        <w:tc>
          <w:tcPr>
            <w:tcW w:w="1248" w:type="dxa"/>
            <w:shd w:val="clear" w:color="auto" w:fill="auto"/>
          </w:tcPr>
          <w:p w14:paraId="21D7AA0A" w14:textId="67E23915" w:rsidR="007D3A0C" w:rsidRPr="005366B5" w:rsidRDefault="007D3A0C"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2022</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год</w:t>
            </w:r>
          </w:p>
        </w:tc>
        <w:tc>
          <w:tcPr>
            <w:tcW w:w="1358" w:type="dxa"/>
            <w:shd w:val="clear" w:color="auto" w:fill="auto"/>
          </w:tcPr>
          <w:p w14:paraId="69A3007F" w14:textId="4B752390" w:rsidR="007D3A0C" w:rsidRPr="005366B5" w:rsidRDefault="007D3A0C"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2023</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год</w:t>
            </w:r>
          </w:p>
        </w:tc>
      </w:tr>
      <w:tr w:rsidR="00D60048" w:rsidRPr="005366B5" w14:paraId="223022D9" w14:textId="77777777" w:rsidTr="001B75F0">
        <w:tc>
          <w:tcPr>
            <w:tcW w:w="432" w:type="dxa"/>
            <w:shd w:val="clear" w:color="auto" w:fill="auto"/>
          </w:tcPr>
          <w:p w14:paraId="7B6F8B3C" w14:textId="77777777"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1.</w:t>
            </w:r>
          </w:p>
        </w:tc>
        <w:tc>
          <w:tcPr>
            <w:tcW w:w="3254" w:type="dxa"/>
            <w:shd w:val="clear" w:color="auto" w:fill="auto"/>
          </w:tcPr>
          <w:p w14:paraId="013D83F9" w14:textId="0FAEB657" w:rsidR="00D60048" w:rsidRPr="005366B5" w:rsidRDefault="00D60048" w:rsidP="005366B5">
            <w:pPr>
              <w:spacing w:after="0" w:line="240" w:lineRule="auto"/>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Количество</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посещений</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общедоступных</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библиотек,</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единиц</w:t>
            </w:r>
          </w:p>
        </w:tc>
        <w:tc>
          <w:tcPr>
            <w:tcW w:w="1135" w:type="dxa"/>
            <w:shd w:val="clear" w:color="auto" w:fill="auto"/>
          </w:tcPr>
          <w:p w14:paraId="2FFC8EA5" w14:textId="5A4D99F5"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85</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476</w:t>
            </w:r>
          </w:p>
        </w:tc>
        <w:tc>
          <w:tcPr>
            <w:tcW w:w="1248" w:type="dxa"/>
            <w:shd w:val="clear" w:color="auto" w:fill="auto"/>
          </w:tcPr>
          <w:p w14:paraId="06F929B6" w14:textId="31424C31"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79</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272</w:t>
            </w:r>
          </w:p>
        </w:tc>
        <w:tc>
          <w:tcPr>
            <w:tcW w:w="1248" w:type="dxa"/>
            <w:shd w:val="clear" w:color="auto" w:fill="auto"/>
          </w:tcPr>
          <w:p w14:paraId="1FC1DAF6" w14:textId="418979AB"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85</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497</w:t>
            </w:r>
          </w:p>
        </w:tc>
        <w:tc>
          <w:tcPr>
            <w:tcW w:w="1248" w:type="dxa"/>
            <w:shd w:val="clear" w:color="auto" w:fill="auto"/>
          </w:tcPr>
          <w:p w14:paraId="6AF9D529" w14:textId="6707F4D1"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129</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279</w:t>
            </w:r>
          </w:p>
        </w:tc>
        <w:tc>
          <w:tcPr>
            <w:tcW w:w="1358" w:type="dxa"/>
            <w:shd w:val="clear" w:color="auto" w:fill="auto"/>
          </w:tcPr>
          <w:p w14:paraId="0D737A86" w14:textId="59845DAB"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144</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680</w:t>
            </w:r>
          </w:p>
        </w:tc>
      </w:tr>
      <w:tr w:rsidR="00D60048" w:rsidRPr="005366B5" w14:paraId="2B147E74" w14:textId="77777777" w:rsidTr="001B75F0">
        <w:tc>
          <w:tcPr>
            <w:tcW w:w="432" w:type="dxa"/>
            <w:shd w:val="clear" w:color="auto" w:fill="auto"/>
          </w:tcPr>
          <w:p w14:paraId="2BB5B334" w14:textId="77777777"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2.</w:t>
            </w:r>
          </w:p>
        </w:tc>
        <w:tc>
          <w:tcPr>
            <w:tcW w:w="3254" w:type="dxa"/>
            <w:shd w:val="clear" w:color="auto" w:fill="auto"/>
          </w:tcPr>
          <w:p w14:paraId="74A89998" w14:textId="6D2D7E32" w:rsidR="00D60048" w:rsidRPr="005366B5" w:rsidRDefault="00D60048" w:rsidP="005366B5">
            <w:pPr>
              <w:spacing w:after="0" w:line="240" w:lineRule="auto"/>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Количество</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зарегистрированных</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пользователей</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ЦОД,</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человек</w:t>
            </w:r>
          </w:p>
        </w:tc>
        <w:tc>
          <w:tcPr>
            <w:tcW w:w="1135" w:type="dxa"/>
            <w:shd w:val="clear" w:color="auto" w:fill="auto"/>
          </w:tcPr>
          <w:p w14:paraId="031955E8" w14:textId="4C1E65FB"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1</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262</w:t>
            </w:r>
          </w:p>
        </w:tc>
        <w:tc>
          <w:tcPr>
            <w:tcW w:w="1248" w:type="dxa"/>
            <w:shd w:val="clear" w:color="auto" w:fill="auto"/>
          </w:tcPr>
          <w:p w14:paraId="7E015827" w14:textId="77777777"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893</w:t>
            </w:r>
          </w:p>
        </w:tc>
        <w:tc>
          <w:tcPr>
            <w:tcW w:w="1248" w:type="dxa"/>
            <w:shd w:val="clear" w:color="auto" w:fill="auto"/>
          </w:tcPr>
          <w:p w14:paraId="149FDD30" w14:textId="77777777"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808</w:t>
            </w:r>
          </w:p>
        </w:tc>
        <w:tc>
          <w:tcPr>
            <w:tcW w:w="1248" w:type="dxa"/>
            <w:shd w:val="clear" w:color="auto" w:fill="auto"/>
          </w:tcPr>
          <w:p w14:paraId="53F53F25" w14:textId="77777777"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812</w:t>
            </w:r>
          </w:p>
        </w:tc>
        <w:tc>
          <w:tcPr>
            <w:tcW w:w="1358" w:type="dxa"/>
            <w:shd w:val="clear" w:color="auto" w:fill="auto"/>
          </w:tcPr>
          <w:p w14:paraId="02845DF0" w14:textId="0CA2FB84"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1</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288</w:t>
            </w:r>
          </w:p>
        </w:tc>
      </w:tr>
      <w:tr w:rsidR="00D60048" w:rsidRPr="005366B5" w14:paraId="61BCA4A4" w14:textId="77777777" w:rsidTr="001B75F0">
        <w:tc>
          <w:tcPr>
            <w:tcW w:w="432" w:type="dxa"/>
            <w:shd w:val="clear" w:color="auto" w:fill="auto"/>
          </w:tcPr>
          <w:p w14:paraId="4C43FFCF" w14:textId="77777777"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3.</w:t>
            </w:r>
          </w:p>
        </w:tc>
        <w:tc>
          <w:tcPr>
            <w:tcW w:w="3254" w:type="dxa"/>
            <w:shd w:val="clear" w:color="auto" w:fill="auto"/>
          </w:tcPr>
          <w:p w14:paraId="67B9869B" w14:textId="59E0305E" w:rsidR="00D60048" w:rsidRPr="005366B5" w:rsidRDefault="00D60048" w:rsidP="005366B5">
            <w:pPr>
              <w:spacing w:after="0" w:line="240" w:lineRule="auto"/>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Количество</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человек,</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получивших</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консультации</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в</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ЦОД</w:t>
            </w:r>
          </w:p>
        </w:tc>
        <w:tc>
          <w:tcPr>
            <w:tcW w:w="1135" w:type="dxa"/>
            <w:shd w:val="clear" w:color="auto" w:fill="auto"/>
          </w:tcPr>
          <w:p w14:paraId="536DE36A" w14:textId="5C7A4A13"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1</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381</w:t>
            </w:r>
          </w:p>
        </w:tc>
        <w:tc>
          <w:tcPr>
            <w:tcW w:w="1248" w:type="dxa"/>
            <w:shd w:val="clear" w:color="auto" w:fill="auto"/>
          </w:tcPr>
          <w:p w14:paraId="39BA440E" w14:textId="77777777"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699</w:t>
            </w:r>
          </w:p>
        </w:tc>
        <w:tc>
          <w:tcPr>
            <w:tcW w:w="1248" w:type="dxa"/>
            <w:shd w:val="clear" w:color="auto" w:fill="auto"/>
          </w:tcPr>
          <w:p w14:paraId="39D1B22A" w14:textId="6116F5DD"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2</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243</w:t>
            </w:r>
          </w:p>
        </w:tc>
        <w:tc>
          <w:tcPr>
            <w:tcW w:w="1248" w:type="dxa"/>
            <w:shd w:val="clear" w:color="auto" w:fill="auto"/>
          </w:tcPr>
          <w:p w14:paraId="3CACD05F" w14:textId="4892BA3E"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val="en-US" w:eastAsia="ru-RU"/>
              </w:rPr>
            </w:pPr>
            <w:r w:rsidRPr="005366B5">
              <w:rPr>
                <w:rFonts w:ascii="Times New Roman" w:eastAsia="Times New Roman" w:hAnsi="Times New Roman"/>
                <w:color w:val="000000"/>
                <w:sz w:val="24"/>
                <w:szCs w:val="24"/>
                <w:lang w:eastAsia="ru-RU"/>
              </w:rPr>
              <w:t>3</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134</w:t>
            </w:r>
          </w:p>
        </w:tc>
        <w:tc>
          <w:tcPr>
            <w:tcW w:w="1358" w:type="dxa"/>
            <w:shd w:val="clear" w:color="auto" w:fill="auto"/>
          </w:tcPr>
          <w:p w14:paraId="4CC2A18E" w14:textId="500F5EF0" w:rsidR="00D60048" w:rsidRPr="005366B5" w:rsidRDefault="00D60048" w:rsidP="0018570B">
            <w:pPr>
              <w:spacing w:after="0" w:line="240" w:lineRule="auto"/>
              <w:jc w:val="center"/>
              <w:textAlignment w:val="top"/>
              <w:rPr>
                <w:rFonts w:ascii="Times New Roman" w:eastAsia="Times New Roman" w:hAnsi="Times New Roman"/>
                <w:color w:val="000000"/>
                <w:sz w:val="24"/>
                <w:szCs w:val="24"/>
                <w:lang w:eastAsia="ru-RU"/>
              </w:rPr>
            </w:pPr>
            <w:r w:rsidRPr="005366B5">
              <w:rPr>
                <w:rFonts w:ascii="Times New Roman" w:eastAsia="Times New Roman" w:hAnsi="Times New Roman"/>
                <w:color w:val="000000"/>
                <w:sz w:val="24"/>
                <w:szCs w:val="24"/>
                <w:lang w:eastAsia="ru-RU"/>
              </w:rPr>
              <w:t>3</w:t>
            </w:r>
            <w:r w:rsidR="001A04A7" w:rsidRPr="005366B5">
              <w:rPr>
                <w:rFonts w:ascii="Times New Roman" w:eastAsia="Times New Roman" w:hAnsi="Times New Roman"/>
                <w:color w:val="000000"/>
                <w:sz w:val="24"/>
                <w:szCs w:val="24"/>
                <w:lang w:eastAsia="ru-RU"/>
              </w:rPr>
              <w:t xml:space="preserve"> </w:t>
            </w:r>
            <w:r w:rsidRPr="005366B5">
              <w:rPr>
                <w:rFonts w:ascii="Times New Roman" w:eastAsia="Times New Roman" w:hAnsi="Times New Roman"/>
                <w:color w:val="000000"/>
                <w:sz w:val="24"/>
                <w:szCs w:val="24"/>
                <w:lang w:eastAsia="ru-RU"/>
              </w:rPr>
              <w:t>500</w:t>
            </w:r>
          </w:p>
        </w:tc>
      </w:tr>
    </w:tbl>
    <w:p w14:paraId="7D065549" w14:textId="69A926DE" w:rsidR="00DD3C65" w:rsidRDefault="00DD3C65"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Спорт</w:t>
      </w:r>
    </w:p>
    <w:p w14:paraId="194503F1" w14:textId="77777777" w:rsidR="006D5FC5" w:rsidRDefault="006D5FC5" w:rsidP="0018570B">
      <w:pPr>
        <w:autoSpaceDE w:val="0"/>
        <w:autoSpaceDN w:val="0"/>
        <w:adjustRightInd w:val="0"/>
        <w:spacing w:after="0" w:line="240" w:lineRule="auto"/>
        <w:jc w:val="center"/>
        <w:rPr>
          <w:rFonts w:ascii="Times New Roman" w:hAnsi="Times New Roman"/>
          <w:sz w:val="28"/>
          <w:szCs w:val="28"/>
        </w:rPr>
      </w:pPr>
    </w:p>
    <w:p w14:paraId="7702D5BF" w14:textId="5EFCFA33" w:rsidR="00DD3C65" w:rsidRPr="00031D96" w:rsidRDefault="001A20D7"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D36177" w:rsidRPr="00031D96">
        <w:rPr>
          <w:rFonts w:ascii="Times New Roman" w:hAnsi="Times New Roman"/>
          <w:sz w:val="28"/>
          <w:szCs w:val="28"/>
        </w:rPr>
        <w:t>.</w:t>
      </w:r>
      <w:r w:rsidR="009860E8" w:rsidRPr="00031D96">
        <w:rPr>
          <w:rFonts w:ascii="Times New Roman" w:hAnsi="Times New Roman"/>
          <w:sz w:val="28"/>
          <w:szCs w:val="28"/>
        </w:rPr>
        <w:t>2</w:t>
      </w:r>
      <w:r w:rsidR="004D6850" w:rsidRPr="00031D96">
        <w:rPr>
          <w:rFonts w:ascii="Times New Roman" w:hAnsi="Times New Roman"/>
          <w:sz w:val="28"/>
          <w:szCs w:val="28"/>
        </w:rPr>
        <w:t>1</w:t>
      </w:r>
      <w:r w:rsidR="00D36177" w:rsidRPr="00031D96">
        <w:rPr>
          <w:rFonts w:ascii="Times New Roman" w:hAnsi="Times New Roman"/>
          <w:sz w:val="28"/>
          <w:szCs w:val="28"/>
        </w:rPr>
        <w:t>.</w:t>
      </w:r>
      <w:r w:rsidR="001A04A7">
        <w:rPr>
          <w:rFonts w:ascii="Times New Roman" w:hAnsi="Times New Roman"/>
          <w:sz w:val="28"/>
          <w:szCs w:val="28"/>
        </w:rPr>
        <w:t xml:space="preserve"> </w:t>
      </w:r>
      <w:hyperlink r:id="rId14" w:history="1">
        <w:r w:rsidR="00DD3C65" w:rsidRPr="00031D96">
          <w:rPr>
            <w:rFonts w:ascii="Times New Roman" w:hAnsi="Times New Roman"/>
            <w:sz w:val="28"/>
            <w:szCs w:val="28"/>
          </w:rPr>
          <w:t>Обеспечение</w:t>
        </w:r>
        <w:r w:rsidR="001A04A7">
          <w:rPr>
            <w:rFonts w:ascii="Times New Roman" w:hAnsi="Times New Roman"/>
            <w:sz w:val="28"/>
            <w:szCs w:val="28"/>
          </w:rPr>
          <w:t xml:space="preserve"> </w:t>
        </w:r>
        <w:r w:rsidR="00DD3C65" w:rsidRPr="00031D96">
          <w:rPr>
            <w:rFonts w:ascii="Times New Roman" w:hAnsi="Times New Roman"/>
            <w:sz w:val="28"/>
            <w:szCs w:val="28"/>
          </w:rPr>
          <w:t>условий</w:t>
        </w:r>
      </w:hyperlink>
      <w:r w:rsidR="001A04A7">
        <w:rPr>
          <w:rFonts w:ascii="Times New Roman" w:hAnsi="Times New Roman"/>
          <w:sz w:val="28"/>
          <w:szCs w:val="28"/>
        </w:rPr>
        <w:t xml:space="preserve"> </w:t>
      </w:r>
      <w:r w:rsidR="00DD3C65" w:rsidRPr="00031D96">
        <w:rPr>
          <w:rFonts w:ascii="Times New Roman" w:hAnsi="Times New Roman"/>
          <w:sz w:val="28"/>
          <w:szCs w:val="28"/>
        </w:rPr>
        <w:t>для</w:t>
      </w:r>
      <w:r w:rsidR="001A04A7">
        <w:rPr>
          <w:rFonts w:ascii="Times New Roman" w:hAnsi="Times New Roman"/>
          <w:sz w:val="28"/>
          <w:szCs w:val="28"/>
        </w:rPr>
        <w:t xml:space="preserve"> </w:t>
      </w:r>
      <w:r w:rsidR="00DD3C65" w:rsidRPr="00031D96">
        <w:rPr>
          <w:rFonts w:ascii="Times New Roman" w:hAnsi="Times New Roman"/>
          <w:sz w:val="28"/>
          <w:szCs w:val="28"/>
        </w:rPr>
        <w:t>развития</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территории</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031D96">
        <w:rPr>
          <w:rFonts w:ascii="Times New Roman" w:hAnsi="Times New Roman"/>
          <w:sz w:val="28"/>
          <w:szCs w:val="28"/>
        </w:rPr>
        <w:t>района</w:t>
      </w:r>
      <w:r w:rsidR="001A04A7">
        <w:rPr>
          <w:rFonts w:ascii="Times New Roman" w:hAnsi="Times New Roman"/>
          <w:sz w:val="28"/>
          <w:szCs w:val="28"/>
        </w:rPr>
        <w:t xml:space="preserve"> </w:t>
      </w:r>
      <w:r w:rsidR="00DD3C65" w:rsidRPr="00031D96">
        <w:rPr>
          <w:rFonts w:ascii="Times New Roman" w:hAnsi="Times New Roman"/>
          <w:sz w:val="28"/>
          <w:szCs w:val="28"/>
        </w:rPr>
        <w:t>физической</w:t>
      </w:r>
      <w:r w:rsidR="001A04A7">
        <w:rPr>
          <w:rFonts w:ascii="Times New Roman" w:hAnsi="Times New Roman"/>
          <w:sz w:val="28"/>
          <w:szCs w:val="28"/>
        </w:rPr>
        <w:t xml:space="preserve"> </w:t>
      </w:r>
      <w:r w:rsidR="00DD3C65" w:rsidRPr="00031D96">
        <w:rPr>
          <w:rFonts w:ascii="Times New Roman" w:hAnsi="Times New Roman"/>
          <w:sz w:val="28"/>
          <w:szCs w:val="28"/>
        </w:rPr>
        <w:t>культуры,</w:t>
      </w:r>
      <w:r w:rsidR="001A04A7">
        <w:rPr>
          <w:rFonts w:ascii="Times New Roman" w:hAnsi="Times New Roman"/>
          <w:sz w:val="28"/>
          <w:szCs w:val="28"/>
        </w:rPr>
        <w:t xml:space="preserve"> </w:t>
      </w:r>
      <w:r w:rsidR="00DD3C65" w:rsidRPr="00031D96">
        <w:rPr>
          <w:rFonts w:ascii="Times New Roman" w:hAnsi="Times New Roman"/>
          <w:sz w:val="28"/>
          <w:szCs w:val="28"/>
        </w:rPr>
        <w:t>школьного</w:t>
      </w:r>
      <w:r w:rsidR="001A04A7">
        <w:rPr>
          <w:rFonts w:ascii="Times New Roman" w:hAnsi="Times New Roman"/>
          <w:sz w:val="28"/>
          <w:szCs w:val="28"/>
        </w:rPr>
        <w:t xml:space="preserve"> </w:t>
      </w:r>
      <w:r w:rsidR="00DD3C65" w:rsidRPr="00031D96">
        <w:rPr>
          <w:rFonts w:ascii="Times New Roman" w:hAnsi="Times New Roman"/>
          <w:sz w:val="28"/>
          <w:szCs w:val="28"/>
        </w:rPr>
        <w:t>спорта</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массового</w:t>
      </w:r>
      <w:r w:rsidR="001A04A7">
        <w:rPr>
          <w:rFonts w:ascii="Times New Roman" w:hAnsi="Times New Roman"/>
          <w:sz w:val="28"/>
          <w:szCs w:val="28"/>
        </w:rPr>
        <w:t xml:space="preserve"> </w:t>
      </w:r>
      <w:r w:rsidR="00DD3C65" w:rsidRPr="00031D96">
        <w:rPr>
          <w:rFonts w:ascii="Times New Roman" w:hAnsi="Times New Roman"/>
          <w:sz w:val="28"/>
          <w:szCs w:val="28"/>
        </w:rPr>
        <w:t>спорта,</w:t>
      </w:r>
      <w:r w:rsidR="001A04A7">
        <w:rPr>
          <w:rFonts w:ascii="Times New Roman" w:hAnsi="Times New Roman"/>
          <w:sz w:val="28"/>
          <w:szCs w:val="28"/>
        </w:rPr>
        <w:t xml:space="preserve"> </w:t>
      </w:r>
      <w:r w:rsidR="00DD3C65" w:rsidRPr="00031D96">
        <w:rPr>
          <w:rFonts w:ascii="Times New Roman" w:hAnsi="Times New Roman"/>
          <w:sz w:val="28"/>
          <w:szCs w:val="28"/>
        </w:rPr>
        <w:t>организация</w:t>
      </w:r>
      <w:r w:rsidR="001A04A7">
        <w:rPr>
          <w:rFonts w:ascii="Times New Roman" w:hAnsi="Times New Roman"/>
          <w:sz w:val="28"/>
          <w:szCs w:val="28"/>
        </w:rPr>
        <w:t xml:space="preserve"> </w:t>
      </w:r>
      <w:r w:rsidR="00DD3C65" w:rsidRPr="00031D96">
        <w:rPr>
          <w:rFonts w:ascii="Times New Roman" w:hAnsi="Times New Roman"/>
          <w:sz w:val="28"/>
          <w:szCs w:val="28"/>
        </w:rPr>
        <w:t>проведения</w:t>
      </w:r>
      <w:r w:rsidR="001A04A7">
        <w:rPr>
          <w:rFonts w:ascii="Times New Roman" w:hAnsi="Times New Roman"/>
          <w:sz w:val="28"/>
          <w:szCs w:val="28"/>
        </w:rPr>
        <w:t xml:space="preserve"> </w:t>
      </w:r>
      <w:r w:rsidR="00DD3C65" w:rsidRPr="00031D96">
        <w:rPr>
          <w:rFonts w:ascii="Times New Roman" w:hAnsi="Times New Roman"/>
          <w:sz w:val="28"/>
          <w:szCs w:val="28"/>
        </w:rPr>
        <w:t>официальных</w:t>
      </w:r>
      <w:r w:rsidR="001A04A7">
        <w:rPr>
          <w:rFonts w:ascii="Times New Roman" w:hAnsi="Times New Roman"/>
          <w:sz w:val="28"/>
          <w:szCs w:val="28"/>
        </w:rPr>
        <w:t xml:space="preserve"> </w:t>
      </w:r>
      <w:r w:rsidR="00DD3C65" w:rsidRPr="00031D96">
        <w:rPr>
          <w:rFonts w:ascii="Times New Roman" w:hAnsi="Times New Roman"/>
          <w:sz w:val="28"/>
          <w:szCs w:val="28"/>
        </w:rPr>
        <w:t>физкультурно-оздоровительных</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спортивных</w:t>
      </w:r>
      <w:r w:rsidR="001A04A7">
        <w:rPr>
          <w:rFonts w:ascii="Times New Roman" w:hAnsi="Times New Roman"/>
          <w:sz w:val="28"/>
          <w:szCs w:val="28"/>
        </w:rPr>
        <w:t xml:space="preserve"> </w:t>
      </w:r>
      <w:r w:rsidR="00DD3C65" w:rsidRPr="00031D96">
        <w:rPr>
          <w:rFonts w:ascii="Times New Roman" w:hAnsi="Times New Roman"/>
          <w:sz w:val="28"/>
          <w:szCs w:val="28"/>
        </w:rPr>
        <w:t>ме</w:t>
      </w:r>
      <w:r w:rsidR="006B3A01" w:rsidRPr="00031D96">
        <w:rPr>
          <w:rFonts w:ascii="Times New Roman" w:hAnsi="Times New Roman"/>
          <w:sz w:val="28"/>
          <w:szCs w:val="28"/>
        </w:rPr>
        <w:t>роприятий</w:t>
      </w:r>
      <w:r w:rsidR="001A04A7">
        <w:rPr>
          <w:rFonts w:ascii="Times New Roman" w:hAnsi="Times New Roman"/>
          <w:sz w:val="28"/>
          <w:szCs w:val="28"/>
        </w:rPr>
        <w:t xml:space="preserve"> </w:t>
      </w:r>
      <w:r w:rsidR="006B3A01"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6B3A01" w:rsidRPr="00031D96">
        <w:rPr>
          <w:rFonts w:ascii="Times New Roman" w:hAnsi="Times New Roman"/>
          <w:sz w:val="28"/>
          <w:szCs w:val="28"/>
        </w:rPr>
        <w:t>района.</w:t>
      </w:r>
    </w:p>
    <w:p w14:paraId="54D3DF9F" w14:textId="4257B7CD" w:rsidR="00F92EBF" w:rsidRPr="00031D96" w:rsidRDefault="00F92EBF" w:rsidP="00185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Муниципальное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дополнительного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«Спортивная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школа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(далее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спортивная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школа)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осуществляла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учебно-тренировочный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процесс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10</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пунктах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p>
    <w:p w14:paraId="5F36AF8D" w14:textId="1481003C"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Луговской</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(лыжные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гонки,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хоккей,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баскетбол,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мини-футбол);</w:t>
      </w:r>
    </w:p>
    <w:p w14:paraId="4FF9976D" w14:textId="403B8B6F"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Красноленинский</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(баскетбол,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бильярд);</w:t>
      </w:r>
    </w:p>
    <w:p w14:paraId="35331D52" w14:textId="03A4BE0D"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Кедровый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(лыжные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гонки,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хоккей,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мини-футбол,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волейбол,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гиревой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w:t>
      </w:r>
    </w:p>
    <w:p w14:paraId="04F89BC6" w14:textId="2B02F3C9"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Пырьях</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(лыжные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гонки);</w:t>
      </w:r>
    </w:p>
    <w:p w14:paraId="507CAB42" w14:textId="68C3F912"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д.</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Согом</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(северное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многоборье);</w:t>
      </w:r>
    </w:p>
    <w:p w14:paraId="59C2E2E2" w14:textId="6980CF1D"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Горноправдинск</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(адаптивная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физическая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культура,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баскетбол,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бокс,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волейбол,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лыжные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гонки,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пауэрлифтинг,</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северное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многоборье,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мини-футбол,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хоккей,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гиревой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скандинавская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ходьба,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легкая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атлетика);</w:t>
      </w:r>
    </w:p>
    <w:p w14:paraId="2486E520" w14:textId="7DEC8B27"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Сибирский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(настольный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теннис);</w:t>
      </w:r>
    </w:p>
    <w:p w14:paraId="6610BB1D" w14:textId="6077EA72"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Бобровский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(волейбол);</w:t>
      </w:r>
    </w:p>
    <w:p w14:paraId="2AE7341C" w14:textId="13A2CCC4" w:rsidR="00F92EBF" w:rsidRPr="00031D96" w:rsidRDefault="006019E4"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с</w:t>
      </w:r>
      <w:r w:rsidR="00F92EBF"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proofErr w:type="spellStart"/>
      <w:r w:rsidR="00F92EBF" w:rsidRPr="00031D96">
        <w:rPr>
          <w:rFonts w:ascii="Times New Roman" w:hAnsi="Times New Roman"/>
          <w:sz w:val="28"/>
          <w:szCs w:val="28"/>
          <w:lang w:eastAsia="ru-RU"/>
        </w:rPr>
        <w:t>Реполово</w:t>
      </w:r>
      <w:proofErr w:type="spellEnd"/>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(настольный</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теннис);</w:t>
      </w:r>
    </w:p>
    <w:p w14:paraId="02C6D138" w14:textId="65C08935"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д.</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Шапша</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(волейбол,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самбо,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северное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многоборье,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мини-футбол,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дзюдо).</w:t>
      </w:r>
    </w:p>
    <w:p w14:paraId="205509EB" w14:textId="0EDBFCDF"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учреждении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учебно-тренировочные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занятия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спортивно-массовые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мероприятия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проходят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базе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следующих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зданий:</w:t>
      </w:r>
    </w:p>
    <w:p w14:paraId="796A352A" w14:textId="77F38462" w:rsidR="00F92EBF" w:rsidRPr="00031D96" w:rsidRDefault="00974743" w:rsidP="0018570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w:t>
      </w:r>
      <w:r w:rsidR="00F92EBF" w:rsidRPr="00031D96">
        <w:rPr>
          <w:rFonts w:ascii="Times New Roman" w:hAnsi="Times New Roman"/>
          <w:sz w:val="28"/>
          <w:szCs w:val="28"/>
          <w:lang w:eastAsia="ru-RU"/>
        </w:rPr>
        <w:t>изкультурно-спортивный</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комплекс</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00F92EBF" w:rsidRPr="00031D96">
        <w:rPr>
          <w:rFonts w:ascii="Times New Roman" w:hAnsi="Times New Roman"/>
          <w:sz w:val="28"/>
          <w:szCs w:val="28"/>
          <w:lang w:eastAsia="ru-RU"/>
        </w:rPr>
        <w:t>Горноправдинск</w:t>
      </w:r>
      <w:proofErr w:type="spellEnd"/>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привязкой</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проекта</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«ФСК</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д.</w:t>
      </w:r>
      <w:r w:rsidR="001A04A7">
        <w:rPr>
          <w:rFonts w:ascii="Times New Roman" w:hAnsi="Times New Roman"/>
          <w:sz w:val="28"/>
          <w:szCs w:val="28"/>
          <w:lang w:eastAsia="ru-RU"/>
        </w:rPr>
        <w:t xml:space="preserve"> </w:t>
      </w:r>
      <w:proofErr w:type="spellStart"/>
      <w:r w:rsidR="00F92EBF" w:rsidRPr="00031D96">
        <w:rPr>
          <w:rFonts w:ascii="Times New Roman" w:hAnsi="Times New Roman"/>
          <w:sz w:val="28"/>
          <w:szCs w:val="28"/>
          <w:lang w:eastAsia="ru-RU"/>
        </w:rPr>
        <w:t>Шапша</w:t>
      </w:r>
      <w:proofErr w:type="spellEnd"/>
      <w:r w:rsidR="00F92EBF"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Pr>
          <w:rFonts w:ascii="Times New Roman" w:hAnsi="Times New Roman"/>
          <w:sz w:val="28"/>
          <w:szCs w:val="28"/>
          <w:lang w:eastAsia="ru-RU"/>
        </w:rPr>
        <w:t>(</w:t>
      </w:r>
      <w:r w:rsidR="00F92EBF"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00F92EBF" w:rsidRPr="00031D96">
        <w:rPr>
          <w:rFonts w:ascii="Times New Roman" w:hAnsi="Times New Roman"/>
          <w:sz w:val="28"/>
          <w:szCs w:val="28"/>
          <w:lang w:eastAsia="ru-RU"/>
        </w:rPr>
        <w:t>Горноправдинск</w:t>
      </w:r>
      <w:proofErr w:type="spellEnd"/>
      <w:r w:rsidR="00F92EBF"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lastRenderedPageBreak/>
        <w:t>ул.</w:t>
      </w:r>
      <w:r w:rsidR="001A04A7">
        <w:rPr>
          <w:rFonts w:ascii="Times New Roman" w:hAnsi="Times New Roman"/>
          <w:sz w:val="28"/>
          <w:szCs w:val="28"/>
          <w:lang w:eastAsia="ru-RU"/>
        </w:rPr>
        <w:t xml:space="preserve"> </w:t>
      </w:r>
      <w:proofErr w:type="spellStart"/>
      <w:r w:rsidR="00F92EBF" w:rsidRPr="00031D96">
        <w:rPr>
          <w:rFonts w:ascii="Times New Roman" w:hAnsi="Times New Roman"/>
          <w:sz w:val="28"/>
          <w:szCs w:val="28"/>
          <w:lang w:eastAsia="ru-RU"/>
        </w:rPr>
        <w:t>Петелина</w:t>
      </w:r>
      <w:proofErr w:type="spellEnd"/>
      <w:r w:rsidR="00F92EBF"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2</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Б</w:t>
      </w:r>
      <w:r>
        <w:rPr>
          <w:rFonts w:ascii="Times New Roman" w:hAnsi="Times New Roman"/>
          <w:sz w:val="28"/>
          <w:szCs w:val="28"/>
          <w:lang w:eastAsia="ru-RU"/>
        </w:rPr>
        <w:t>)</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универсальным</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спортивным</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залом,</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залом</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бокса,</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тренажерным</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залом;</w:t>
      </w:r>
    </w:p>
    <w:p w14:paraId="7A869752" w14:textId="542A9D36" w:rsidR="00F92EBF" w:rsidRPr="00031D96" w:rsidRDefault="00974743" w:rsidP="0018570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w:t>
      </w:r>
      <w:r w:rsidR="00F92EBF" w:rsidRPr="00031D96">
        <w:rPr>
          <w:rFonts w:ascii="Times New Roman" w:hAnsi="Times New Roman"/>
          <w:sz w:val="28"/>
          <w:szCs w:val="28"/>
          <w:lang w:eastAsia="ru-RU"/>
        </w:rPr>
        <w:t>рансформируемая</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универсальная</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арена</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катка</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естественным</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льдом,</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площадками</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игровых</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дисциплин,</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трибунами</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250</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зрительских</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мест</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отапливаемым</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административно-бытовым</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блоком</w:t>
      </w:r>
      <w:r w:rsidR="001A04A7">
        <w:rPr>
          <w:rFonts w:ascii="Times New Roman" w:hAnsi="Times New Roman"/>
          <w:sz w:val="28"/>
          <w:szCs w:val="28"/>
          <w:lang w:eastAsia="ru-RU"/>
        </w:rPr>
        <w:t xml:space="preserve"> </w:t>
      </w:r>
      <w:r>
        <w:rPr>
          <w:rFonts w:ascii="Times New Roman" w:hAnsi="Times New Roman"/>
          <w:sz w:val="28"/>
          <w:szCs w:val="28"/>
          <w:lang w:eastAsia="ru-RU"/>
        </w:rPr>
        <w:t>(</w:t>
      </w:r>
      <w:r w:rsidR="00F92EBF"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00F92EBF" w:rsidRPr="00031D96">
        <w:rPr>
          <w:rFonts w:ascii="Times New Roman" w:hAnsi="Times New Roman"/>
          <w:sz w:val="28"/>
          <w:szCs w:val="28"/>
          <w:lang w:eastAsia="ru-RU"/>
        </w:rPr>
        <w:t>Горноправдинск</w:t>
      </w:r>
      <w:proofErr w:type="spellEnd"/>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ул.</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Песчаная</w:t>
      </w:r>
      <w:r>
        <w:rPr>
          <w:rFonts w:ascii="Times New Roman" w:hAnsi="Times New Roman"/>
          <w:sz w:val="28"/>
          <w:szCs w:val="28"/>
          <w:lang w:eastAsia="ru-RU"/>
        </w:rPr>
        <w:t>,</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5</w:t>
      </w:r>
      <w:r>
        <w:rPr>
          <w:rFonts w:ascii="Times New Roman" w:hAnsi="Times New Roman"/>
          <w:sz w:val="28"/>
          <w:szCs w:val="28"/>
          <w:lang w:eastAsia="ru-RU"/>
        </w:rPr>
        <w:t>)</w:t>
      </w:r>
      <w:r w:rsidR="00F92EBF" w:rsidRPr="00031D96">
        <w:rPr>
          <w:rFonts w:ascii="Times New Roman" w:hAnsi="Times New Roman"/>
          <w:sz w:val="28"/>
          <w:szCs w:val="28"/>
          <w:lang w:eastAsia="ru-RU"/>
        </w:rPr>
        <w:t>;</w:t>
      </w:r>
    </w:p>
    <w:p w14:paraId="186829CA" w14:textId="01DDF2F8" w:rsidR="00F92EBF" w:rsidRPr="00031D96" w:rsidRDefault="00974743" w:rsidP="0018570B">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Pr>
          <w:rFonts w:ascii="Times New Roman" w:hAnsi="Times New Roman"/>
          <w:sz w:val="28"/>
          <w:szCs w:val="28"/>
          <w:lang w:eastAsia="ru-RU"/>
        </w:rPr>
        <w:t>б</w:t>
      </w:r>
      <w:r w:rsidR="00F92EBF" w:rsidRPr="00031D96">
        <w:rPr>
          <w:rFonts w:ascii="Times New Roman" w:hAnsi="Times New Roman"/>
          <w:sz w:val="28"/>
          <w:szCs w:val="28"/>
          <w:lang w:eastAsia="ru-RU"/>
        </w:rPr>
        <w:t>лочно</w:t>
      </w:r>
      <w:proofErr w:type="spellEnd"/>
      <w:r w:rsidR="00F92EBF" w:rsidRPr="00031D96">
        <w:rPr>
          <w:rFonts w:ascii="Times New Roman" w:hAnsi="Times New Roman"/>
          <w:sz w:val="28"/>
          <w:szCs w:val="28"/>
          <w:lang w:eastAsia="ru-RU"/>
        </w:rPr>
        <w:t>-модульное</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здание</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лыжной</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базы</w:t>
      </w:r>
      <w:r w:rsidR="001A04A7">
        <w:rPr>
          <w:rFonts w:ascii="Times New Roman" w:hAnsi="Times New Roman"/>
          <w:sz w:val="28"/>
          <w:szCs w:val="28"/>
          <w:lang w:eastAsia="ru-RU"/>
        </w:rPr>
        <w:t xml:space="preserve"> </w:t>
      </w:r>
      <w:r>
        <w:rPr>
          <w:rFonts w:ascii="Times New Roman" w:hAnsi="Times New Roman"/>
          <w:sz w:val="28"/>
          <w:szCs w:val="28"/>
          <w:lang w:eastAsia="ru-RU"/>
        </w:rPr>
        <w:t>(</w:t>
      </w:r>
      <w:r w:rsidR="00F92EBF"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00F92EBF" w:rsidRPr="00031D96">
        <w:rPr>
          <w:rFonts w:ascii="Times New Roman" w:hAnsi="Times New Roman"/>
          <w:sz w:val="28"/>
          <w:szCs w:val="28"/>
          <w:lang w:eastAsia="ru-RU"/>
        </w:rPr>
        <w:t>Горноправдинск</w:t>
      </w:r>
      <w:proofErr w:type="spellEnd"/>
      <w:r w:rsidR="00F92EBF"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ул.</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Сосновая,</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19</w:t>
      </w:r>
      <w:r>
        <w:rPr>
          <w:rFonts w:ascii="Times New Roman" w:hAnsi="Times New Roman"/>
          <w:sz w:val="28"/>
          <w:szCs w:val="28"/>
          <w:lang w:eastAsia="ru-RU"/>
        </w:rPr>
        <w:t>)</w:t>
      </w:r>
      <w:r w:rsidR="00F92EBF" w:rsidRPr="00031D96">
        <w:rPr>
          <w:rFonts w:ascii="Times New Roman" w:hAnsi="Times New Roman"/>
          <w:sz w:val="28"/>
          <w:szCs w:val="28"/>
          <w:lang w:eastAsia="ru-RU"/>
        </w:rPr>
        <w:t>;</w:t>
      </w:r>
    </w:p>
    <w:p w14:paraId="6F17EDBE" w14:textId="54DAD41A" w:rsidR="00F92EBF" w:rsidRPr="00031D96" w:rsidRDefault="00974743" w:rsidP="0018570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w:t>
      </w:r>
      <w:r w:rsidR="00F92EBF" w:rsidRPr="00031D96">
        <w:rPr>
          <w:rFonts w:ascii="Times New Roman" w:hAnsi="Times New Roman"/>
          <w:sz w:val="28"/>
          <w:szCs w:val="28"/>
          <w:lang w:eastAsia="ru-RU"/>
        </w:rPr>
        <w:t>дание</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лыжной</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базы</w:t>
      </w:r>
      <w:r w:rsidR="001A04A7">
        <w:rPr>
          <w:rFonts w:ascii="Times New Roman" w:hAnsi="Times New Roman"/>
          <w:sz w:val="28"/>
          <w:szCs w:val="28"/>
          <w:lang w:eastAsia="ru-RU"/>
        </w:rPr>
        <w:t xml:space="preserve"> </w:t>
      </w:r>
      <w:r>
        <w:rPr>
          <w:rFonts w:ascii="Times New Roman" w:hAnsi="Times New Roman"/>
          <w:sz w:val="28"/>
          <w:szCs w:val="28"/>
          <w:lang w:eastAsia="ru-RU"/>
        </w:rPr>
        <w:t>(</w:t>
      </w:r>
      <w:r w:rsidR="00F92EBF"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00F92EBF" w:rsidRPr="00031D96">
        <w:rPr>
          <w:rFonts w:ascii="Times New Roman" w:hAnsi="Times New Roman"/>
          <w:sz w:val="28"/>
          <w:szCs w:val="28"/>
          <w:lang w:eastAsia="ru-RU"/>
        </w:rPr>
        <w:t>Луговской</w:t>
      </w:r>
      <w:proofErr w:type="spellEnd"/>
      <w:r w:rsidR="00F92EBF"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ул.</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Гагарина,</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4Б</w:t>
      </w:r>
      <w:r>
        <w:rPr>
          <w:rFonts w:ascii="Times New Roman" w:hAnsi="Times New Roman"/>
          <w:sz w:val="28"/>
          <w:szCs w:val="28"/>
          <w:lang w:eastAsia="ru-RU"/>
        </w:rPr>
        <w:t>)</w:t>
      </w:r>
      <w:r w:rsidR="00F92EBF" w:rsidRPr="00031D96">
        <w:rPr>
          <w:rFonts w:ascii="Times New Roman" w:hAnsi="Times New Roman"/>
          <w:sz w:val="28"/>
          <w:szCs w:val="28"/>
          <w:lang w:eastAsia="ru-RU"/>
        </w:rPr>
        <w:t>;</w:t>
      </w:r>
    </w:p>
    <w:p w14:paraId="0408772E" w14:textId="322E8467" w:rsidR="00F92EBF" w:rsidRPr="00031D96" w:rsidRDefault="00974743" w:rsidP="0018570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w:t>
      </w:r>
      <w:r w:rsidR="00F92EBF" w:rsidRPr="00031D96">
        <w:rPr>
          <w:rFonts w:ascii="Times New Roman" w:hAnsi="Times New Roman"/>
          <w:sz w:val="28"/>
          <w:szCs w:val="28"/>
          <w:lang w:eastAsia="ru-RU"/>
        </w:rPr>
        <w:t>ежилые</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здания</w:t>
      </w:r>
      <w:r w:rsidR="001A04A7">
        <w:rPr>
          <w:rFonts w:ascii="Times New Roman" w:hAnsi="Times New Roman"/>
          <w:sz w:val="28"/>
          <w:szCs w:val="28"/>
          <w:lang w:eastAsia="ru-RU"/>
        </w:rPr>
        <w:t xml:space="preserve"> </w:t>
      </w:r>
      <w:r>
        <w:rPr>
          <w:rFonts w:ascii="Times New Roman" w:hAnsi="Times New Roman"/>
          <w:sz w:val="28"/>
          <w:szCs w:val="28"/>
          <w:lang w:eastAsia="ru-RU"/>
        </w:rPr>
        <w:t>(</w:t>
      </w:r>
      <w:r w:rsidR="00F92EBF"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Кедровый,</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ул.</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Дорожная,</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д.</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2Д/1,</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д.</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2Д/2,</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2Д/3,</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2Д/4</w:t>
      </w:r>
      <w:r>
        <w:rPr>
          <w:rFonts w:ascii="Times New Roman" w:hAnsi="Times New Roman"/>
          <w:sz w:val="28"/>
          <w:szCs w:val="28"/>
          <w:lang w:eastAsia="ru-RU"/>
        </w:rPr>
        <w:t>)</w:t>
      </w:r>
      <w:r w:rsidR="00F92EBF" w:rsidRPr="00031D96">
        <w:rPr>
          <w:rFonts w:ascii="Times New Roman" w:hAnsi="Times New Roman"/>
          <w:sz w:val="28"/>
          <w:szCs w:val="28"/>
          <w:lang w:eastAsia="ru-RU"/>
        </w:rPr>
        <w:t>;</w:t>
      </w:r>
    </w:p>
    <w:p w14:paraId="53D0DB94" w14:textId="2C9DC5C9" w:rsidR="00F92EBF" w:rsidRPr="00031D96" w:rsidRDefault="00974743" w:rsidP="0018570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х</w:t>
      </w:r>
      <w:r w:rsidR="00F92EBF" w:rsidRPr="00031D96">
        <w:rPr>
          <w:rFonts w:ascii="Times New Roman" w:hAnsi="Times New Roman"/>
          <w:sz w:val="28"/>
          <w:szCs w:val="28"/>
          <w:lang w:eastAsia="ru-RU"/>
        </w:rPr>
        <w:t>оккейный</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корт</w:t>
      </w:r>
      <w:r w:rsidR="001A04A7">
        <w:rPr>
          <w:rFonts w:ascii="Times New Roman" w:hAnsi="Times New Roman"/>
          <w:sz w:val="28"/>
          <w:szCs w:val="28"/>
          <w:lang w:eastAsia="ru-RU"/>
        </w:rPr>
        <w:t xml:space="preserve"> </w:t>
      </w:r>
      <w:r>
        <w:rPr>
          <w:rFonts w:ascii="Times New Roman" w:hAnsi="Times New Roman"/>
          <w:sz w:val="28"/>
          <w:szCs w:val="28"/>
          <w:lang w:eastAsia="ru-RU"/>
        </w:rPr>
        <w:t>(</w:t>
      </w:r>
      <w:r w:rsidR="00F92EBF"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Кедровый,</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ул.</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Дорожная,</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д.</w:t>
      </w:r>
      <w:r w:rsidR="001A04A7">
        <w:rPr>
          <w:rFonts w:ascii="Times New Roman" w:hAnsi="Times New Roman"/>
          <w:sz w:val="28"/>
          <w:szCs w:val="28"/>
          <w:lang w:eastAsia="ru-RU"/>
        </w:rPr>
        <w:t xml:space="preserve"> </w:t>
      </w:r>
      <w:r w:rsidR="00F92EBF" w:rsidRPr="00031D96">
        <w:rPr>
          <w:rFonts w:ascii="Times New Roman" w:hAnsi="Times New Roman"/>
          <w:sz w:val="28"/>
          <w:szCs w:val="28"/>
          <w:lang w:eastAsia="ru-RU"/>
        </w:rPr>
        <w:t>2</w:t>
      </w:r>
      <w:r>
        <w:rPr>
          <w:rFonts w:ascii="Times New Roman" w:hAnsi="Times New Roman"/>
          <w:sz w:val="28"/>
          <w:szCs w:val="28"/>
          <w:lang w:eastAsia="ru-RU"/>
        </w:rPr>
        <w:t>)</w:t>
      </w:r>
      <w:r w:rsidR="00F92EBF" w:rsidRPr="00031D96">
        <w:rPr>
          <w:rFonts w:ascii="Times New Roman" w:hAnsi="Times New Roman"/>
          <w:sz w:val="28"/>
          <w:szCs w:val="28"/>
          <w:lang w:eastAsia="ru-RU"/>
        </w:rPr>
        <w:t>.</w:t>
      </w:r>
    </w:p>
    <w:p w14:paraId="0E849BA1" w14:textId="343A92FC"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Контингент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занимающихся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сформирован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числа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жителей,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проживающих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населенных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пунктах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Возраст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занимающихся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6</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18</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лет,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обучающаяся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молодежь</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21</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года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взрослое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население.</w:t>
      </w:r>
    </w:p>
    <w:p w14:paraId="10532152" w14:textId="7B3C1FB4"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базе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структурного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подразделения-отделения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Горноправдинск</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спортивной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школы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открыты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спортивно-оздоровительные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группы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адаптивной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физической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культуре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BC4FD2">
        <w:rPr>
          <w:rFonts w:ascii="Times New Roman" w:hAnsi="Times New Roman"/>
          <w:sz w:val="28"/>
          <w:szCs w:val="28"/>
          <w:lang w:eastAsia="ru-RU"/>
        </w:rPr>
        <w:t>далее</w:t>
      </w:r>
      <w:r w:rsidR="001A04A7">
        <w:rPr>
          <w:rFonts w:ascii="Times New Roman" w:hAnsi="Times New Roman"/>
          <w:sz w:val="28"/>
          <w:szCs w:val="28"/>
          <w:lang w:eastAsia="ru-RU"/>
        </w:rPr>
        <w:t xml:space="preserve"> </w:t>
      </w:r>
      <w:r w:rsidR="00BC4FD2">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АФК)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возрасте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6</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18</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лет,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спортивные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группы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видам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«легкая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атлетика»,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«пауэрлифтинг»,</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спортивно-оздоровительная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группа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АФК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взрослого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населения.</w:t>
      </w:r>
    </w:p>
    <w:p w14:paraId="6031F23F" w14:textId="3ABEB91C"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Спортивно-оздоровительную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работу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учебно-тренировочный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процесс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осуществляет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тренер-преподаватель</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АФК,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чья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работа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направлена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реабилитацию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подростков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посредством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занятий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физической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культурой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содействие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социальной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адаптации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детей-инвалидов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подростков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ОВЗ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обществе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через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участие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физкультурно-массовых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спортивно-оздоровительных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мероприятиях.</w:t>
      </w:r>
    </w:p>
    <w:p w14:paraId="77274236" w14:textId="74DB5845"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Воспитанники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ОВЗ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занимаются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параллельно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детьми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групп</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других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видов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что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позволяет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развивать</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уважение,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принятие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правильное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понимание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других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проявлений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человеческой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индивидуальности.</w:t>
      </w:r>
    </w:p>
    <w:p w14:paraId="3823FDF7" w14:textId="41D036AC"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Воспитанники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спортивной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школы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отделения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Горноправдинск</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являются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постоянными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участниками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первенств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чемпионатов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бочча</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неоднократно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становятся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призерами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победителями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этом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виде.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Кроме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ребята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ежегодно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выступают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региональном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фестивале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среди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ограниченными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возможностями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реабилитационных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центров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p>
    <w:p w14:paraId="57D2B962" w14:textId="7B648265" w:rsidR="00F92EBF" w:rsidRPr="00031D96" w:rsidRDefault="00F92EBF" w:rsidP="0018570B">
      <w:pPr>
        <w:spacing w:after="0" w:line="240" w:lineRule="auto"/>
        <w:ind w:firstLine="709"/>
        <w:jc w:val="both"/>
        <w:rPr>
          <w:rFonts w:ascii="Times New Roman" w:eastAsia="Times New Roman" w:hAnsi="Times New Roman"/>
          <w:iCs/>
          <w:sz w:val="28"/>
          <w:szCs w:val="28"/>
          <w:lang w:eastAsia="ru-RU"/>
        </w:rPr>
      </w:pPr>
      <w:r w:rsidRPr="00031D96">
        <w:rPr>
          <w:rFonts w:ascii="Times New Roman" w:eastAsia="Times New Roman" w:hAnsi="Times New Roman"/>
          <w:iCs/>
          <w:sz w:val="28"/>
          <w:szCs w:val="28"/>
          <w:lang w:eastAsia="ru-RU"/>
        </w:rPr>
        <w:t>В</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2023</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году</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сохранены</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основные</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показатели</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деятельности</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в</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сфере</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физической</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культуры</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и</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спорта:</w:t>
      </w:r>
    </w:p>
    <w:p w14:paraId="4A1EB779" w14:textId="2CDBFAC0" w:rsidR="00F92EBF" w:rsidRPr="00031D96" w:rsidRDefault="00F92EBF" w:rsidP="0018570B">
      <w:pPr>
        <w:pStyle w:val="a4"/>
        <w:numPr>
          <w:ilvl w:val="0"/>
          <w:numId w:val="22"/>
        </w:numPr>
        <w:spacing w:after="0" w:line="240" w:lineRule="auto"/>
        <w:ind w:left="0" w:firstLine="709"/>
        <w:jc w:val="both"/>
        <w:rPr>
          <w:rFonts w:ascii="Times New Roman" w:eastAsia="Times New Roman" w:hAnsi="Times New Roman"/>
          <w:iCs/>
          <w:sz w:val="28"/>
          <w:szCs w:val="28"/>
        </w:rPr>
      </w:pPr>
      <w:r w:rsidRPr="00031D96">
        <w:rPr>
          <w:rFonts w:ascii="Times New Roman" w:eastAsia="Times New Roman" w:hAnsi="Times New Roman"/>
          <w:iCs/>
          <w:sz w:val="28"/>
          <w:szCs w:val="28"/>
        </w:rPr>
        <w:t>Стабильны</w:t>
      </w:r>
      <w:r w:rsidR="001A04A7">
        <w:rPr>
          <w:rFonts w:ascii="Times New Roman" w:eastAsia="Times New Roman" w:hAnsi="Times New Roman"/>
          <w:iCs/>
          <w:sz w:val="28"/>
          <w:szCs w:val="28"/>
        </w:rPr>
        <w:t xml:space="preserve"> </w:t>
      </w:r>
      <w:r w:rsidRPr="00031D96">
        <w:rPr>
          <w:rFonts w:ascii="Times New Roman" w:eastAsia="Times New Roman" w:hAnsi="Times New Roman"/>
          <w:iCs/>
          <w:sz w:val="28"/>
          <w:szCs w:val="28"/>
        </w:rPr>
        <w:t>на</w:t>
      </w:r>
      <w:r w:rsidR="001A04A7">
        <w:rPr>
          <w:rFonts w:ascii="Times New Roman" w:eastAsia="Times New Roman" w:hAnsi="Times New Roman"/>
          <w:iCs/>
          <w:sz w:val="28"/>
          <w:szCs w:val="28"/>
        </w:rPr>
        <w:t xml:space="preserve"> </w:t>
      </w:r>
      <w:r w:rsidRPr="00031D96">
        <w:rPr>
          <w:rFonts w:ascii="Times New Roman" w:eastAsia="Times New Roman" w:hAnsi="Times New Roman"/>
          <w:iCs/>
          <w:sz w:val="28"/>
          <w:szCs w:val="28"/>
        </w:rPr>
        <w:t>протяжении</w:t>
      </w:r>
      <w:r w:rsidR="001A04A7">
        <w:rPr>
          <w:rFonts w:ascii="Times New Roman" w:eastAsia="Times New Roman" w:hAnsi="Times New Roman"/>
          <w:iCs/>
          <w:sz w:val="28"/>
          <w:szCs w:val="28"/>
        </w:rPr>
        <w:t xml:space="preserve"> </w:t>
      </w:r>
      <w:r w:rsidRPr="00031D96">
        <w:rPr>
          <w:rFonts w:ascii="Times New Roman" w:eastAsia="Times New Roman" w:hAnsi="Times New Roman"/>
          <w:iCs/>
          <w:sz w:val="28"/>
          <w:szCs w:val="28"/>
        </w:rPr>
        <w:t>двух</w:t>
      </w:r>
      <w:r w:rsidR="001A04A7">
        <w:rPr>
          <w:rFonts w:ascii="Times New Roman" w:eastAsia="Times New Roman" w:hAnsi="Times New Roman"/>
          <w:iCs/>
          <w:sz w:val="28"/>
          <w:szCs w:val="28"/>
        </w:rPr>
        <w:t xml:space="preserve"> </w:t>
      </w:r>
      <w:r w:rsidRPr="00031D96">
        <w:rPr>
          <w:rFonts w:ascii="Times New Roman" w:eastAsia="Times New Roman" w:hAnsi="Times New Roman"/>
          <w:iCs/>
          <w:sz w:val="28"/>
          <w:szCs w:val="28"/>
        </w:rPr>
        <w:t>лет</w:t>
      </w:r>
      <w:r w:rsidR="001A04A7">
        <w:rPr>
          <w:rFonts w:ascii="Times New Roman" w:eastAsia="Times New Roman" w:hAnsi="Times New Roman"/>
          <w:iCs/>
          <w:sz w:val="28"/>
          <w:szCs w:val="28"/>
        </w:rPr>
        <w:t xml:space="preserve"> </w:t>
      </w:r>
      <w:r w:rsidR="00F2344A" w:rsidRPr="00031D96">
        <w:rPr>
          <w:rFonts w:ascii="Times New Roman" w:eastAsia="Times New Roman" w:hAnsi="Times New Roman"/>
          <w:iCs/>
          <w:sz w:val="28"/>
          <w:szCs w:val="28"/>
        </w:rPr>
        <w:t>следующие</w:t>
      </w:r>
      <w:r w:rsidR="001A04A7">
        <w:rPr>
          <w:rFonts w:ascii="Times New Roman" w:eastAsia="Times New Roman" w:hAnsi="Times New Roman"/>
          <w:iCs/>
          <w:sz w:val="28"/>
          <w:szCs w:val="28"/>
        </w:rPr>
        <w:t xml:space="preserve"> </w:t>
      </w:r>
      <w:r w:rsidRPr="00031D96">
        <w:rPr>
          <w:rFonts w:ascii="Times New Roman" w:eastAsia="Times New Roman" w:hAnsi="Times New Roman"/>
          <w:iCs/>
          <w:sz w:val="28"/>
          <w:szCs w:val="28"/>
        </w:rPr>
        <w:t>показатели:</w:t>
      </w:r>
    </w:p>
    <w:p w14:paraId="177172C1" w14:textId="6BCE4A9C" w:rsidR="00F92EBF" w:rsidRPr="00031D96" w:rsidRDefault="00F92EBF" w:rsidP="0018570B">
      <w:pPr>
        <w:spacing w:after="0" w:line="240" w:lineRule="auto"/>
        <w:ind w:firstLine="709"/>
        <w:jc w:val="both"/>
        <w:rPr>
          <w:rFonts w:ascii="Times New Roman" w:eastAsia="Times New Roman" w:hAnsi="Times New Roman"/>
          <w:iCs/>
          <w:sz w:val="28"/>
          <w:szCs w:val="28"/>
          <w:lang w:eastAsia="ru-RU"/>
        </w:rPr>
      </w:pPr>
      <w:r w:rsidRPr="00031D96">
        <w:rPr>
          <w:rFonts w:ascii="Times New Roman" w:eastAsia="Times New Roman" w:hAnsi="Times New Roman"/>
          <w:iCs/>
          <w:sz w:val="28"/>
          <w:szCs w:val="28"/>
          <w:lang w:eastAsia="ru-RU"/>
        </w:rPr>
        <w:t>охват</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детей</w:t>
      </w:r>
      <w:r w:rsidR="001A04A7">
        <w:rPr>
          <w:rFonts w:ascii="Times New Roman" w:eastAsia="Times New Roman" w:hAnsi="Times New Roman"/>
          <w:iCs/>
          <w:sz w:val="28"/>
          <w:szCs w:val="28"/>
          <w:lang w:eastAsia="ru-RU"/>
        </w:rPr>
        <w:t xml:space="preserve"> </w:t>
      </w:r>
      <w:r w:rsidR="00974743">
        <w:rPr>
          <w:rFonts w:ascii="Times New Roman" w:hAnsi="Times New Roman"/>
          <w:sz w:val="28"/>
          <w:szCs w:val="28"/>
          <w:lang w:eastAsia="ru-RU"/>
        </w:rPr>
        <w:t>–</w:t>
      </w:r>
      <w:r w:rsidR="001A04A7">
        <w:rPr>
          <w:rFonts w:ascii="Times New Roman" w:eastAsia="Times New Roman" w:hAnsi="Times New Roman"/>
          <w:iCs/>
          <w:sz w:val="28"/>
          <w:szCs w:val="28"/>
          <w:lang w:eastAsia="ru-RU"/>
        </w:rPr>
        <w:t xml:space="preserve"> </w:t>
      </w:r>
      <w:r w:rsidRPr="00031D96">
        <w:rPr>
          <w:rFonts w:ascii="Times New Roman" w:hAnsi="Times New Roman"/>
          <w:sz w:val="28"/>
          <w:szCs w:val="28"/>
        </w:rPr>
        <w:t>21,3%</w:t>
      </w:r>
      <w:r w:rsidR="001A04A7">
        <w:rPr>
          <w:rFonts w:ascii="Times New Roman" w:hAnsi="Times New Roman"/>
          <w:sz w:val="28"/>
          <w:szCs w:val="28"/>
        </w:rPr>
        <w:t xml:space="preserve"> </w:t>
      </w:r>
      <w:r w:rsidRPr="00031D96">
        <w:rPr>
          <w:rFonts w:ascii="Times New Roman" w:hAnsi="Times New Roman"/>
          <w:sz w:val="28"/>
          <w:szCs w:val="28"/>
        </w:rPr>
        <w:t>(730</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численности</w:t>
      </w:r>
      <w:r w:rsidR="001A04A7">
        <w:rPr>
          <w:rFonts w:ascii="Times New Roman" w:hAnsi="Times New Roman"/>
          <w:sz w:val="28"/>
          <w:szCs w:val="28"/>
        </w:rPr>
        <w:t xml:space="preserve"> </w:t>
      </w:r>
      <w:r w:rsidRPr="00031D96">
        <w:rPr>
          <w:rFonts w:ascii="Times New Roman" w:hAnsi="Times New Roman"/>
          <w:sz w:val="28"/>
          <w:szCs w:val="28"/>
        </w:rPr>
        <w:t>детского</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418</w:t>
      </w:r>
      <w:r w:rsidR="001A04A7">
        <w:rPr>
          <w:rFonts w:ascii="Times New Roman" w:hAnsi="Times New Roman"/>
          <w:sz w:val="28"/>
          <w:szCs w:val="28"/>
        </w:rPr>
        <w:t xml:space="preserve"> </w:t>
      </w:r>
      <w:r w:rsidRPr="00031D96">
        <w:rPr>
          <w:rFonts w:ascii="Times New Roman" w:hAnsi="Times New Roman"/>
          <w:sz w:val="28"/>
          <w:szCs w:val="28"/>
        </w:rPr>
        <w:t>человек)</w:t>
      </w:r>
      <w:r w:rsidR="00F2344A"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занимаю</w:t>
      </w:r>
      <w:r w:rsidR="00F2344A" w:rsidRPr="00031D96">
        <w:rPr>
          <w:rFonts w:ascii="Times New Roman" w:hAnsi="Times New Roman"/>
          <w:sz w:val="28"/>
          <w:szCs w:val="28"/>
        </w:rPr>
        <w:t>щиеся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дополнительным</w:t>
      </w:r>
      <w:r w:rsidR="001A04A7">
        <w:rPr>
          <w:rFonts w:ascii="Times New Roman" w:hAnsi="Times New Roman"/>
          <w:sz w:val="28"/>
          <w:szCs w:val="28"/>
        </w:rPr>
        <w:t xml:space="preserve"> </w:t>
      </w:r>
      <w:r w:rsidRPr="00031D96">
        <w:rPr>
          <w:rFonts w:ascii="Times New Roman" w:hAnsi="Times New Roman"/>
          <w:sz w:val="28"/>
          <w:szCs w:val="28"/>
        </w:rPr>
        <w:t>образовательным</w:t>
      </w:r>
      <w:r w:rsidR="001A04A7">
        <w:rPr>
          <w:rFonts w:ascii="Times New Roman" w:hAnsi="Times New Roman"/>
          <w:sz w:val="28"/>
          <w:szCs w:val="28"/>
        </w:rPr>
        <w:t xml:space="preserve"> </w:t>
      </w:r>
      <w:r w:rsidRPr="00031D96">
        <w:rPr>
          <w:rFonts w:ascii="Times New Roman" w:hAnsi="Times New Roman"/>
          <w:sz w:val="28"/>
          <w:szCs w:val="28"/>
        </w:rPr>
        <w:t>программам</w:t>
      </w:r>
      <w:r w:rsidR="001A04A7">
        <w:rPr>
          <w:rFonts w:ascii="Times New Roman" w:hAnsi="Times New Roman"/>
          <w:sz w:val="28"/>
          <w:szCs w:val="28"/>
        </w:rPr>
        <w:t xml:space="preserve"> </w:t>
      </w:r>
      <w:r w:rsidRPr="00031D96">
        <w:rPr>
          <w:rFonts w:ascii="Times New Roman" w:hAnsi="Times New Roman"/>
          <w:sz w:val="28"/>
          <w:szCs w:val="28"/>
        </w:rPr>
        <w:t>спортивной</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дополнительным</w:t>
      </w:r>
      <w:r w:rsidR="001A04A7">
        <w:rPr>
          <w:rFonts w:ascii="Times New Roman" w:hAnsi="Times New Roman"/>
          <w:sz w:val="28"/>
          <w:szCs w:val="28"/>
        </w:rPr>
        <w:t xml:space="preserve"> </w:t>
      </w:r>
      <w:r w:rsidRPr="00031D96">
        <w:rPr>
          <w:rFonts w:ascii="Times New Roman" w:hAnsi="Times New Roman"/>
          <w:sz w:val="28"/>
          <w:szCs w:val="28"/>
        </w:rPr>
        <w:t>общеразвивающим</w:t>
      </w:r>
      <w:r w:rsidR="001A04A7">
        <w:rPr>
          <w:rFonts w:ascii="Times New Roman" w:hAnsi="Times New Roman"/>
          <w:sz w:val="28"/>
          <w:szCs w:val="28"/>
        </w:rPr>
        <w:t xml:space="preserve"> </w:t>
      </w:r>
      <w:r w:rsidRPr="00031D96">
        <w:rPr>
          <w:rFonts w:ascii="Times New Roman" w:hAnsi="Times New Roman"/>
          <w:sz w:val="28"/>
          <w:szCs w:val="28"/>
        </w:rPr>
        <w:t>программам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физической</w:t>
      </w:r>
      <w:r w:rsidR="001A04A7">
        <w:rPr>
          <w:rFonts w:ascii="Times New Roman" w:hAnsi="Times New Roman"/>
          <w:sz w:val="28"/>
          <w:szCs w:val="28"/>
        </w:rPr>
        <w:t xml:space="preserve"> </w:t>
      </w:r>
      <w:r w:rsidRPr="00031D96">
        <w:rPr>
          <w:rFonts w:ascii="Times New Roman" w:hAnsi="Times New Roman"/>
          <w:sz w:val="28"/>
          <w:szCs w:val="28"/>
        </w:rPr>
        <w:t>культуры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13</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p>
    <w:p w14:paraId="764C08C3" w14:textId="6411329D" w:rsidR="00F92EBF" w:rsidRPr="00031D96" w:rsidRDefault="00F92EBF" w:rsidP="0018570B">
      <w:pPr>
        <w:spacing w:after="0" w:line="240" w:lineRule="auto"/>
        <w:ind w:firstLine="709"/>
        <w:jc w:val="both"/>
        <w:rPr>
          <w:rFonts w:ascii="Times New Roman" w:eastAsia="Times New Roman" w:hAnsi="Times New Roman"/>
          <w:iCs/>
          <w:sz w:val="28"/>
          <w:szCs w:val="28"/>
          <w:lang w:eastAsia="ru-RU"/>
        </w:rPr>
      </w:pPr>
      <w:r w:rsidRPr="00031D96">
        <w:rPr>
          <w:rFonts w:ascii="Times New Roman" w:eastAsia="Times New Roman" w:hAnsi="Times New Roman"/>
          <w:iCs/>
          <w:sz w:val="28"/>
          <w:szCs w:val="28"/>
          <w:lang w:eastAsia="ru-RU"/>
        </w:rPr>
        <w:t>количество</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спортивных</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групп</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(70)</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для</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детей</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и</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взрослых</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по</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видам</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спорта</w:t>
      </w:r>
      <w:r w:rsidR="001A04A7">
        <w:rPr>
          <w:rFonts w:ascii="Times New Roman" w:eastAsia="Times New Roman" w:hAnsi="Times New Roman"/>
          <w:iCs/>
          <w:sz w:val="28"/>
          <w:szCs w:val="28"/>
          <w:lang w:eastAsia="ru-RU"/>
        </w:rPr>
        <w:t xml:space="preserve"> </w:t>
      </w:r>
      <w:r w:rsidRPr="00031D96">
        <w:rPr>
          <w:rFonts w:ascii="Times New Roman" w:eastAsia="Times New Roman" w:hAnsi="Times New Roman"/>
          <w:iCs/>
          <w:sz w:val="28"/>
          <w:szCs w:val="28"/>
          <w:lang w:eastAsia="ru-RU"/>
        </w:rPr>
        <w:t>(</w:t>
      </w:r>
      <w:r w:rsidRPr="00031D96">
        <w:rPr>
          <w:rFonts w:ascii="Times New Roman" w:hAnsi="Times New Roman"/>
          <w:sz w:val="28"/>
          <w:szCs w:val="28"/>
        </w:rPr>
        <w:t>АФК,</w:t>
      </w:r>
      <w:r w:rsidR="001A04A7">
        <w:rPr>
          <w:rFonts w:ascii="Times New Roman" w:hAnsi="Times New Roman"/>
          <w:sz w:val="28"/>
          <w:szCs w:val="28"/>
        </w:rPr>
        <w:t xml:space="preserve"> </w:t>
      </w:r>
      <w:r w:rsidRPr="00031D96">
        <w:rPr>
          <w:rFonts w:ascii="Times New Roman" w:hAnsi="Times New Roman"/>
          <w:sz w:val="28"/>
          <w:szCs w:val="28"/>
        </w:rPr>
        <w:t>бокс,</w:t>
      </w:r>
      <w:r w:rsidR="001A04A7">
        <w:rPr>
          <w:rFonts w:ascii="Times New Roman" w:hAnsi="Times New Roman"/>
          <w:sz w:val="28"/>
          <w:szCs w:val="28"/>
        </w:rPr>
        <w:t xml:space="preserve"> </w:t>
      </w:r>
      <w:r w:rsidRPr="00031D96">
        <w:rPr>
          <w:rFonts w:ascii="Times New Roman" w:hAnsi="Times New Roman"/>
          <w:sz w:val="28"/>
          <w:szCs w:val="28"/>
        </w:rPr>
        <w:t>баскетбол,</w:t>
      </w:r>
      <w:r w:rsidR="001A04A7">
        <w:rPr>
          <w:rFonts w:ascii="Times New Roman" w:hAnsi="Times New Roman"/>
          <w:sz w:val="28"/>
          <w:szCs w:val="28"/>
        </w:rPr>
        <w:t xml:space="preserve"> </w:t>
      </w:r>
      <w:r w:rsidRPr="00031D96">
        <w:rPr>
          <w:rFonts w:ascii="Times New Roman" w:hAnsi="Times New Roman"/>
          <w:sz w:val="28"/>
          <w:szCs w:val="28"/>
        </w:rPr>
        <w:t>волейбол,</w:t>
      </w:r>
      <w:r w:rsidR="001A04A7">
        <w:rPr>
          <w:rFonts w:ascii="Times New Roman" w:hAnsi="Times New Roman"/>
          <w:sz w:val="28"/>
          <w:szCs w:val="28"/>
        </w:rPr>
        <w:t xml:space="preserve"> </w:t>
      </w:r>
      <w:r w:rsidRPr="00031D96">
        <w:rPr>
          <w:rFonts w:ascii="Times New Roman" w:hAnsi="Times New Roman"/>
          <w:sz w:val="28"/>
          <w:szCs w:val="28"/>
        </w:rPr>
        <w:t>дзюдо,</w:t>
      </w:r>
      <w:r w:rsidR="001A04A7">
        <w:rPr>
          <w:rFonts w:ascii="Times New Roman" w:hAnsi="Times New Roman"/>
          <w:sz w:val="28"/>
          <w:szCs w:val="28"/>
        </w:rPr>
        <w:t xml:space="preserve"> </w:t>
      </w:r>
      <w:r w:rsidRPr="00031D96">
        <w:rPr>
          <w:rFonts w:ascii="Times New Roman" w:hAnsi="Times New Roman"/>
          <w:sz w:val="28"/>
          <w:szCs w:val="28"/>
        </w:rPr>
        <w:t>лыжные</w:t>
      </w:r>
      <w:r w:rsidR="001A04A7">
        <w:rPr>
          <w:rFonts w:ascii="Times New Roman" w:hAnsi="Times New Roman"/>
          <w:sz w:val="28"/>
          <w:szCs w:val="28"/>
        </w:rPr>
        <w:t xml:space="preserve"> </w:t>
      </w:r>
      <w:r w:rsidRPr="00031D96">
        <w:rPr>
          <w:rFonts w:ascii="Times New Roman" w:hAnsi="Times New Roman"/>
          <w:sz w:val="28"/>
          <w:szCs w:val="28"/>
        </w:rPr>
        <w:t>гонки,</w:t>
      </w:r>
      <w:r w:rsidR="001A04A7">
        <w:rPr>
          <w:rFonts w:ascii="Times New Roman" w:hAnsi="Times New Roman"/>
          <w:sz w:val="28"/>
          <w:szCs w:val="28"/>
        </w:rPr>
        <w:t xml:space="preserve"> </w:t>
      </w:r>
      <w:r w:rsidRPr="00031D96">
        <w:rPr>
          <w:rFonts w:ascii="Times New Roman" w:hAnsi="Times New Roman"/>
          <w:sz w:val="28"/>
          <w:szCs w:val="28"/>
        </w:rPr>
        <w:t>легкая</w:t>
      </w:r>
      <w:r w:rsidR="001A04A7">
        <w:rPr>
          <w:rFonts w:ascii="Times New Roman" w:hAnsi="Times New Roman"/>
          <w:sz w:val="28"/>
          <w:szCs w:val="28"/>
        </w:rPr>
        <w:t xml:space="preserve"> </w:t>
      </w:r>
      <w:r w:rsidRPr="00031D96">
        <w:rPr>
          <w:rFonts w:ascii="Times New Roman" w:hAnsi="Times New Roman"/>
          <w:sz w:val="28"/>
          <w:szCs w:val="28"/>
        </w:rPr>
        <w:t>атлетика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lastRenderedPageBreak/>
        <w:t>ОДА,</w:t>
      </w:r>
      <w:r w:rsidR="001A04A7">
        <w:rPr>
          <w:rFonts w:ascii="Times New Roman" w:hAnsi="Times New Roman"/>
          <w:sz w:val="28"/>
          <w:szCs w:val="28"/>
        </w:rPr>
        <w:t xml:space="preserve"> </w:t>
      </w:r>
      <w:r w:rsidRPr="00031D96">
        <w:rPr>
          <w:rFonts w:ascii="Times New Roman" w:hAnsi="Times New Roman"/>
          <w:sz w:val="28"/>
          <w:szCs w:val="28"/>
        </w:rPr>
        <w:t>мини-футбол,</w:t>
      </w:r>
      <w:r w:rsidR="001A04A7">
        <w:rPr>
          <w:rFonts w:ascii="Times New Roman" w:hAnsi="Times New Roman"/>
          <w:sz w:val="28"/>
          <w:szCs w:val="28"/>
        </w:rPr>
        <w:t xml:space="preserve"> </w:t>
      </w:r>
      <w:r w:rsidRPr="00031D96">
        <w:rPr>
          <w:rFonts w:ascii="Times New Roman" w:hAnsi="Times New Roman"/>
          <w:sz w:val="28"/>
          <w:szCs w:val="28"/>
        </w:rPr>
        <w:t>настольный</w:t>
      </w:r>
      <w:r w:rsidR="001A04A7">
        <w:rPr>
          <w:rFonts w:ascii="Times New Roman" w:hAnsi="Times New Roman"/>
          <w:sz w:val="28"/>
          <w:szCs w:val="28"/>
        </w:rPr>
        <w:t xml:space="preserve"> </w:t>
      </w:r>
      <w:r w:rsidRPr="00031D96">
        <w:rPr>
          <w:rFonts w:ascii="Times New Roman" w:hAnsi="Times New Roman"/>
          <w:sz w:val="28"/>
          <w:szCs w:val="28"/>
        </w:rPr>
        <w:t>теннис,</w:t>
      </w:r>
      <w:r w:rsidR="001A04A7">
        <w:rPr>
          <w:rFonts w:ascii="Times New Roman" w:hAnsi="Times New Roman"/>
          <w:sz w:val="28"/>
          <w:szCs w:val="28"/>
        </w:rPr>
        <w:t xml:space="preserve"> </w:t>
      </w:r>
      <w:r w:rsidRPr="00031D96">
        <w:rPr>
          <w:rFonts w:ascii="Times New Roman" w:hAnsi="Times New Roman"/>
          <w:sz w:val="28"/>
          <w:szCs w:val="28"/>
        </w:rPr>
        <w:t>пауэрлифтинг,</w:t>
      </w:r>
      <w:r w:rsidR="001A04A7">
        <w:rPr>
          <w:rFonts w:ascii="Times New Roman" w:hAnsi="Times New Roman"/>
          <w:sz w:val="28"/>
          <w:szCs w:val="28"/>
        </w:rPr>
        <w:t xml:space="preserve"> </w:t>
      </w:r>
      <w:r w:rsidRPr="00031D96">
        <w:rPr>
          <w:rFonts w:ascii="Times New Roman" w:hAnsi="Times New Roman"/>
          <w:sz w:val="28"/>
          <w:szCs w:val="28"/>
        </w:rPr>
        <w:t>самбо,</w:t>
      </w:r>
      <w:r w:rsidR="001A04A7">
        <w:rPr>
          <w:rFonts w:ascii="Times New Roman" w:hAnsi="Times New Roman"/>
          <w:sz w:val="28"/>
          <w:szCs w:val="28"/>
        </w:rPr>
        <w:t xml:space="preserve"> </w:t>
      </w:r>
      <w:r w:rsidRPr="00031D96">
        <w:rPr>
          <w:rFonts w:ascii="Times New Roman" w:hAnsi="Times New Roman"/>
          <w:sz w:val="28"/>
          <w:szCs w:val="28"/>
        </w:rPr>
        <w:t>северное</w:t>
      </w:r>
      <w:r w:rsidR="001A04A7">
        <w:rPr>
          <w:rFonts w:ascii="Times New Roman" w:hAnsi="Times New Roman"/>
          <w:sz w:val="28"/>
          <w:szCs w:val="28"/>
        </w:rPr>
        <w:t xml:space="preserve"> </w:t>
      </w:r>
      <w:r w:rsidRPr="00031D96">
        <w:rPr>
          <w:rFonts w:ascii="Times New Roman" w:hAnsi="Times New Roman"/>
          <w:sz w:val="28"/>
          <w:szCs w:val="28"/>
        </w:rPr>
        <w:t>многоборье,</w:t>
      </w:r>
      <w:r w:rsidR="001A04A7">
        <w:rPr>
          <w:rFonts w:ascii="Times New Roman" w:hAnsi="Times New Roman"/>
          <w:sz w:val="28"/>
          <w:szCs w:val="28"/>
        </w:rPr>
        <w:t xml:space="preserve"> </w:t>
      </w:r>
      <w:r w:rsidRPr="00031D96">
        <w:rPr>
          <w:rFonts w:ascii="Times New Roman" w:hAnsi="Times New Roman"/>
          <w:sz w:val="28"/>
          <w:szCs w:val="28"/>
        </w:rPr>
        <w:t>хоккей);</w:t>
      </w:r>
    </w:p>
    <w:p w14:paraId="5DF918F3" w14:textId="11944423" w:rsidR="00F92EBF" w:rsidRPr="00031D96" w:rsidRDefault="00F92EBF" w:rsidP="0018570B">
      <w:pPr>
        <w:pStyle w:val="a4"/>
        <w:spacing w:after="0" w:line="240" w:lineRule="auto"/>
        <w:ind w:left="0" w:firstLine="709"/>
        <w:jc w:val="both"/>
        <w:rPr>
          <w:rFonts w:ascii="Times New Roman" w:eastAsia="Times New Roman" w:hAnsi="Times New Roman"/>
          <w:iCs/>
          <w:sz w:val="28"/>
          <w:szCs w:val="28"/>
        </w:rPr>
      </w:pPr>
      <w:r w:rsidRPr="00031D96">
        <w:rPr>
          <w:rFonts w:ascii="Times New Roman" w:hAnsi="Times New Roman"/>
          <w:sz w:val="28"/>
          <w:szCs w:val="28"/>
        </w:rPr>
        <w:t>количественный</w:t>
      </w:r>
      <w:r w:rsidR="001A04A7">
        <w:rPr>
          <w:rFonts w:ascii="Times New Roman" w:hAnsi="Times New Roman"/>
          <w:sz w:val="28"/>
          <w:szCs w:val="28"/>
        </w:rPr>
        <w:t xml:space="preserve"> </w:t>
      </w:r>
      <w:r w:rsidRPr="00031D96">
        <w:rPr>
          <w:rFonts w:ascii="Times New Roman" w:hAnsi="Times New Roman"/>
          <w:sz w:val="28"/>
          <w:szCs w:val="28"/>
        </w:rPr>
        <w:t>тренерско-преподавательский</w:t>
      </w:r>
      <w:r w:rsidR="001A04A7">
        <w:rPr>
          <w:rFonts w:ascii="Times New Roman" w:hAnsi="Times New Roman"/>
          <w:sz w:val="28"/>
          <w:szCs w:val="28"/>
        </w:rPr>
        <w:t xml:space="preserve"> </w:t>
      </w:r>
      <w:r w:rsidRPr="00031D96">
        <w:rPr>
          <w:rFonts w:ascii="Times New Roman" w:hAnsi="Times New Roman"/>
          <w:sz w:val="28"/>
          <w:szCs w:val="28"/>
        </w:rPr>
        <w:t>состав</w:t>
      </w:r>
      <w:r w:rsidR="001A04A7">
        <w:rPr>
          <w:rFonts w:ascii="Times New Roman" w:hAnsi="Times New Roman"/>
          <w:sz w:val="28"/>
          <w:szCs w:val="28"/>
        </w:rPr>
        <w:t xml:space="preserve"> </w:t>
      </w:r>
      <w:r w:rsidRPr="00031D96">
        <w:rPr>
          <w:rFonts w:ascii="Times New Roman" w:hAnsi="Times New Roman"/>
          <w:sz w:val="28"/>
          <w:szCs w:val="28"/>
        </w:rPr>
        <w:t>(26</w:t>
      </w:r>
      <w:r w:rsidR="001A04A7">
        <w:rPr>
          <w:rFonts w:ascii="Times New Roman" w:hAnsi="Times New Roman"/>
          <w:sz w:val="28"/>
          <w:szCs w:val="28"/>
        </w:rPr>
        <w:t xml:space="preserve"> </w:t>
      </w:r>
      <w:r w:rsidRPr="00031D96">
        <w:rPr>
          <w:rFonts w:ascii="Times New Roman" w:hAnsi="Times New Roman"/>
          <w:sz w:val="28"/>
          <w:szCs w:val="28"/>
        </w:rPr>
        <w:t>человек).</w:t>
      </w:r>
    </w:p>
    <w:p w14:paraId="383F02B6" w14:textId="53D11C3B" w:rsidR="00F92EBF" w:rsidRPr="00031D96" w:rsidRDefault="00926DC0"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F92EBF" w:rsidRPr="00031D96">
        <w:rPr>
          <w:rFonts w:ascii="Times New Roman" w:hAnsi="Times New Roman"/>
          <w:sz w:val="28"/>
          <w:szCs w:val="28"/>
        </w:rPr>
        <w:t>Превышены</w:t>
      </w:r>
      <w:r w:rsidR="001A04A7">
        <w:rPr>
          <w:rFonts w:ascii="Times New Roman" w:hAnsi="Times New Roman"/>
          <w:sz w:val="28"/>
          <w:szCs w:val="28"/>
        </w:rPr>
        <w:t xml:space="preserve"> </w:t>
      </w:r>
      <w:r w:rsidR="00F92EBF" w:rsidRPr="00031D96">
        <w:rPr>
          <w:rFonts w:ascii="Times New Roman" w:hAnsi="Times New Roman"/>
          <w:sz w:val="28"/>
          <w:szCs w:val="28"/>
        </w:rPr>
        <w:t>показатели</w:t>
      </w:r>
      <w:r w:rsidR="001A04A7">
        <w:rPr>
          <w:rFonts w:ascii="Times New Roman" w:hAnsi="Times New Roman"/>
          <w:sz w:val="28"/>
          <w:szCs w:val="28"/>
        </w:rPr>
        <w:t xml:space="preserve"> </w:t>
      </w:r>
      <w:r w:rsidR="00F92EBF" w:rsidRPr="00031D96">
        <w:rPr>
          <w:rFonts w:ascii="Times New Roman" w:hAnsi="Times New Roman"/>
          <w:sz w:val="28"/>
          <w:szCs w:val="28"/>
        </w:rPr>
        <w:t>деятельности</w:t>
      </w:r>
      <w:r w:rsidR="001A04A7">
        <w:rPr>
          <w:rFonts w:ascii="Times New Roman" w:hAnsi="Times New Roman"/>
          <w:sz w:val="28"/>
          <w:szCs w:val="28"/>
        </w:rPr>
        <w:t xml:space="preserve"> </w:t>
      </w:r>
      <w:r w:rsidR="00F92EBF" w:rsidRPr="00031D96">
        <w:rPr>
          <w:rFonts w:ascii="Times New Roman" w:hAnsi="Times New Roman"/>
          <w:sz w:val="28"/>
          <w:szCs w:val="28"/>
        </w:rPr>
        <w:t>в</w:t>
      </w:r>
      <w:r w:rsidR="001A04A7">
        <w:rPr>
          <w:rFonts w:ascii="Times New Roman" w:hAnsi="Times New Roman"/>
          <w:sz w:val="28"/>
          <w:szCs w:val="28"/>
        </w:rPr>
        <w:t xml:space="preserve"> </w:t>
      </w:r>
      <w:r w:rsidR="00F92EBF" w:rsidRPr="00031D96">
        <w:rPr>
          <w:rFonts w:ascii="Times New Roman" w:hAnsi="Times New Roman"/>
          <w:sz w:val="28"/>
          <w:szCs w:val="28"/>
        </w:rPr>
        <w:t>сравнении</w:t>
      </w:r>
      <w:r w:rsidR="001A04A7">
        <w:rPr>
          <w:rFonts w:ascii="Times New Roman" w:hAnsi="Times New Roman"/>
          <w:sz w:val="28"/>
          <w:szCs w:val="28"/>
        </w:rPr>
        <w:t xml:space="preserve"> </w:t>
      </w:r>
      <w:r w:rsidR="00F92EBF" w:rsidRPr="00031D96">
        <w:rPr>
          <w:rFonts w:ascii="Times New Roman" w:hAnsi="Times New Roman"/>
          <w:sz w:val="28"/>
          <w:szCs w:val="28"/>
        </w:rPr>
        <w:t>с</w:t>
      </w:r>
      <w:r w:rsidR="001A04A7">
        <w:rPr>
          <w:rFonts w:ascii="Times New Roman" w:hAnsi="Times New Roman"/>
          <w:sz w:val="28"/>
          <w:szCs w:val="28"/>
        </w:rPr>
        <w:t xml:space="preserve"> </w:t>
      </w:r>
      <w:r w:rsidR="00F92EBF" w:rsidRPr="00031D96">
        <w:rPr>
          <w:rFonts w:ascii="Times New Roman" w:hAnsi="Times New Roman"/>
          <w:sz w:val="28"/>
          <w:szCs w:val="28"/>
        </w:rPr>
        <w:t>2022</w:t>
      </w:r>
      <w:r w:rsidR="001A04A7">
        <w:rPr>
          <w:rFonts w:ascii="Times New Roman" w:hAnsi="Times New Roman"/>
          <w:sz w:val="28"/>
          <w:szCs w:val="28"/>
        </w:rPr>
        <w:t xml:space="preserve"> </w:t>
      </w:r>
      <w:r w:rsidR="00F92EBF" w:rsidRPr="00031D96">
        <w:rPr>
          <w:rFonts w:ascii="Times New Roman" w:hAnsi="Times New Roman"/>
          <w:sz w:val="28"/>
          <w:szCs w:val="28"/>
        </w:rPr>
        <w:t>годом:</w:t>
      </w:r>
    </w:p>
    <w:p w14:paraId="6457D130" w14:textId="30E210CC" w:rsidR="00F92EBF" w:rsidRPr="00031D96" w:rsidRDefault="00F92EBF" w:rsidP="00185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количество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участников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возрасте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видам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спорта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спортивных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группах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увеличилось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составило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743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739</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человек);</w:t>
      </w:r>
    </w:p>
    <w:p w14:paraId="18010CCF" w14:textId="6BAB2DC9" w:rsidR="00F92EBF" w:rsidRPr="00031D96" w:rsidRDefault="00F92EBF"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присвоенных</w:t>
      </w:r>
      <w:r w:rsidR="001A04A7">
        <w:rPr>
          <w:rFonts w:ascii="Times New Roman" w:hAnsi="Times New Roman"/>
          <w:sz w:val="28"/>
          <w:szCs w:val="28"/>
        </w:rPr>
        <w:t xml:space="preserve"> </w:t>
      </w:r>
      <w:r w:rsidRPr="00031D96">
        <w:rPr>
          <w:rFonts w:ascii="Times New Roman" w:hAnsi="Times New Roman"/>
          <w:sz w:val="28"/>
          <w:szCs w:val="28"/>
        </w:rPr>
        <w:t>квалификационных</w:t>
      </w:r>
      <w:r w:rsidR="001A04A7">
        <w:rPr>
          <w:rFonts w:ascii="Times New Roman" w:hAnsi="Times New Roman"/>
          <w:sz w:val="28"/>
          <w:szCs w:val="28"/>
        </w:rPr>
        <w:t xml:space="preserve"> </w:t>
      </w:r>
      <w:r w:rsidRPr="00031D96">
        <w:rPr>
          <w:rFonts w:ascii="Times New Roman" w:hAnsi="Times New Roman"/>
          <w:sz w:val="28"/>
          <w:szCs w:val="28"/>
        </w:rPr>
        <w:t>категорий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38,5%</w:t>
      </w:r>
      <w:r w:rsidR="001A04A7">
        <w:rPr>
          <w:rFonts w:ascii="Times New Roman" w:hAnsi="Times New Roman"/>
          <w:sz w:val="28"/>
          <w:szCs w:val="28"/>
        </w:rPr>
        <w:t xml:space="preserve"> </w:t>
      </w:r>
      <w:r w:rsidRPr="00031D96">
        <w:rPr>
          <w:rFonts w:ascii="Times New Roman" w:hAnsi="Times New Roman"/>
          <w:sz w:val="28"/>
          <w:szCs w:val="28"/>
        </w:rPr>
        <w:t>(10</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первую</w:t>
      </w:r>
      <w:r w:rsidR="001A04A7">
        <w:rPr>
          <w:rFonts w:ascii="Times New Roman" w:hAnsi="Times New Roman"/>
          <w:sz w:val="28"/>
          <w:szCs w:val="28"/>
        </w:rPr>
        <w:t xml:space="preserve"> </w:t>
      </w:r>
      <w:r w:rsidRPr="00031D96">
        <w:rPr>
          <w:rFonts w:ascii="Times New Roman" w:hAnsi="Times New Roman"/>
          <w:sz w:val="28"/>
          <w:szCs w:val="28"/>
        </w:rPr>
        <w:t>квалификационную</w:t>
      </w:r>
      <w:r w:rsidR="001A04A7">
        <w:rPr>
          <w:rFonts w:ascii="Times New Roman" w:hAnsi="Times New Roman"/>
          <w:sz w:val="28"/>
          <w:szCs w:val="28"/>
        </w:rPr>
        <w:t xml:space="preserve"> </w:t>
      </w:r>
      <w:r w:rsidRPr="00031D96">
        <w:rPr>
          <w:rFonts w:ascii="Times New Roman" w:hAnsi="Times New Roman"/>
          <w:sz w:val="28"/>
          <w:szCs w:val="28"/>
        </w:rPr>
        <w:t>категорию;</w:t>
      </w:r>
    </w:p>
    <w:p w14:paraId="7B552A07" w14:textId="21086365" w:rsidR="00F92EBF" w:rsidRPr="00031D96" w:rsidRDefault="00F92EBF"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bCs/>
          <w:sz w:val="28"/>
          <w:szCs w:val="28"/>
        </w:rPr>
        <w:t>количество</w:t>
      </w:r>
      <w:r w:rsidR="001A04A7">
        <w:rPr>
          <w:rFonts w:ascii="Times New Roman" w:hAnsi="Times New Roman"/>
          <w:bCs/>
          <w:sz w:val="28"/>
          <w:szCs w:val="28"/>
        </w:rPr>
        <w:t xml:space="preserve"> </w:t>
      </w:r>
      <w:r w:rsidRPr="00031D96">
        <w:rPr>
          <w:rFonts w:ascii="Times New Roman" w:hAnsi="Times New Roman"/>
          <w:bCs/>
          <w:sz w:val="28"/>
          <w:szCs w:val="28"/>
        </w:rPr>
        <w:t>участий</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соревнованиях</w:t>
      </w:r>
      <w:r w:rsidR="001A04A7">
        <w:rPr>
          <w:rFonts w:ascii="Times New Roman" w:hAnsi="Times New Roman"/>
          <w:bCs/>
          <w:sz w:val="28"/>
          <w:szCs w:val="28"/>
        </w:rPr>
        <w:t xml:space="preserve"> </w:t>
      </w:r>
      <w:r w:rsidRPr="00031D96">
        <w:rPr>
          <w:rFonts w:ascii="Times New Roman" w:hAnsi="Times New Roman"/>
          <w:bCs/>
          <w:sz w:val="28"/>
          <w:szCs w:val="28"/>
        </w:rPr>
        <w:t>окружного,</w:t>
      </w:r>
      <w:r w:rsidR="001A04A7">
        <w:rPr>
          <w:rFonts w:ascii="Times New Roman" w:hAnsi="Times New Roman"/>
          <w:bCs/>
          <w:sz w:val="28"/>
          <w:szCs w:val="28"/>
        </w:rPr>
        <w:t xml:space="preserve"> </w:t>
      </w:r>
      <w:r w:rsidRPr="00031D96">
        <w:rPr>
          <w:rFonts w:ascii="Times New Roman" w:hAnsi="Times New Roman"/>
          <w:bCs/>
          <w:sz w:val="28"/>
          <w:szCs w:val="28"/>
        </w:rPr>
        <w:t>муниципального</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всероссийского</w:t>
      </w:r>
      <w:r w:rsidR="001A04A7">
        <w:rPr>
          <w:rFonts w:ascii="Times New Roman" w:hAnsi="Times New Roman"/>
          <w:bCs/>
          <w:sz w:val="28"/>
          <w:szCs w:val="28"/>
        </w:rPr>
        <w:t xml:space="preserve"> </w:t>
      </w:r>
      <w:r w:rsidRPr="00031D96">
        <w:rPr>
          <w:rFonts w:ascii="Times New Roman" w:hAnsi="Times New Roman"/>
          <w:bCs/>
          <w:sz w:val="28"/>
          <w:szCs w:val="28"/>
        </w:rPr>
        <w:t>уровней</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3</w:t>
      </w:r>
      <w:r w:rsidR="00DE6A18" w:rsidRPr="00031D96">
        <w:rPr>
          <w:rFonts w:ascii="Times New Roman" w:hAnsi="Times New Roman"/>
          <w:bCs/>
          <w:sz w:val="28"/>
          <w:szCs w:val="28"/>
        </w:rPr>
        <w:t>5</w:t>
      </w:r>
      <w:r w:rsidRPr="00031D96">
        <w:rPr>
          <w:rFonts w:ascii="Times New Roman" w:hAnsi="Times New Roman"/>
          <w:bCs/>
          <w:sz w:val="28"/>
          <w:szCs w:val="28"/>
        </w:rPr>
        <w:t>,</w:t>
      </w:r>
      <w:r w:rsidR="00DE6A18" w:rsidRPr="00031D96">
        <w:rPr>
          <w:rFonts w:ascii="Times New Roman" w:hAnsi="Times New Roman"/>
          <w:bCs/>
          <w:sz w:val="28"/>
          <w:szCs w:val="28"/>
        </w:rPr>
        <w:t>9</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w:t>
      </w:r>
      <w:r w:rsidR="006019E4" w:rsidRPr="00031D96">
        <w:rPr>
          <w:rFonts w:ascii="Times New Roman" w:hAnsi="Times New Roman"/>
          <w:bCs/>
          <w:sz w:val="28"/>
          <w:szCs w:val="28"/>
        </w:rPr>
        <w:t>2023</w:t>
      </w:r>
      <w:r w:rsidR="001A04A7">
        <w:rPr>
          <w:rFonts w:ascii="Times New Roman" w:hAnsi="Times New Roman"/>
          <w:bCs/>
          <w:sz w:val="28"/>
          <w:szCs w:val="28"/>
        </w:rPr>
        <w:t xml:space="preserve"> </w:t>
      </w:r>
      <w:r w:rsidR="006019E4" w:rsidRPr="00031D96">
        <w:rPr>
          <w:rFonts w:ascii="Times New Roman" w:hAnsi="Times New Roman"/>
          <w:bCs/>
          <w:sz w:val="28"/>
          <w:szCs w:val="28"/>
        </w:rPr>
        <w:t>год</w:t>
      </w:r>
      <w:r w:rsidR="001A04A7">
        <w:rPr>
          <w:rFonts w:ascii="Times New Roman" w:hAnsi="Times New Roman"/>
          <w:bCs/>
          <w:sz w:val="28"/>
          <w:szCs w:val="28"/>
        </w:rPr>
        <w:t xml:space="preserve"> </w:t>
      </w:r>
      <w:r w:rsidR="006019E4" w:rsidRPr="00031D96">
        <w:rPr>
          <w:rFonts w:ascii="Times New Roman" w:hAnsi="Times New Roman"/>
          <w:bCs/>
          <w:sz w:val="28"/>
          <w:szCs w:val="28"/>
        </w:rPr>
        <w:t>–</w:t>
      </w:r>
      <w:r w:rsidR="001A04A7">
        <w:rPr>
          <w:rFonts w:ascii="Times New Roman" w:hAnsi="Times New Roman"/>
          <w:bCs/>
          <w:sz w:val="28"/>
          <w:szCs w:val="28"/>
        </w:rPr>
        <w:t xml:space="preserve"> </w:t>
      </w:r>
      <w:r w:rsidR="006019E4" w:rsidRPr="00031D96">
        <w:rPr>
          <w:rFonts w:ascii="Times New Roman" w:hAnsi="Times New Roman"/>
          <w:bCs/>
          <w:sz w:val="28"/>
          <w:szCs w:val="28"/>
        </w:rPr>
        <w:t>80</w:t>
      </w:r>
      <w:r w:rsidR="001A04A7">
        <w:rPr>
          <w:rFonts w:ascii="Times New Roman" w:hAnsi="Times New Roman"/>
          <w:bCs/>
          <w:sz w:val="28"/>
          <w:szCs w:val="28"/>
        </w:rPr>
        <w:t xml:space="preserve"> </w:t>
      </w:r>
      <w:r w:rsidR="006019E4" w:rsidRPr="00031D96">
        <w:rPr>
          <w:rFonts w:ascii="Times New Roman" w:hAnsi="Times New Roman"/>
          <w:bCs/>
          <w:sz w:val="28"/>
          <w:szCs w:val="28"/>
        </w:rPr>
        <w:t>выездов,</w:t>
      </w:r>
      <w:r w:rsidR="001A04A7">
        <w:rPr>
          <w:rFonts w:ascii="Times New Roman" w:hAnsi="Times New Roman"/>
          <w:bCs/>
          <w:sz w:val="28"/>
          <w:szCs w:val="28"/>
        </w:rPr>
        <w:t xml:space="preserve"> </w:t>
      </w:r>
      <w:r w:rsidRPr="00031D96">
        <w:rPr>
          <w:rFonts w:ascii="Times New Roman" w:hAnsi="Times New Roman"/>
          <w:bCs/>
          <w:sz w:val="28"/>
          <w:szCs w:val="28"/>
        </w:rPr>
        <w:t>2022</w:t>
      </w:r>
      <w:r w:rsidR="001A04A7">
        <w:rPr>
          <w:rFonts w:ascii="Times New Roman" w:hAnsi="Times New Roman"/>
          <w:bCs/>
          <w:sz w:val="28"/>
          <w:szCs w:val="28"/>
        </w:rPr>
        <w:t xml:space="preserve"> </w:t>
      </w:r>
      <w:r w:rsidRPr="00031D96">
        <w:rPr>
          <w:rFonts w:ascii="Times New Roman" w:hAnsi="Times New Roman"/>
          <w:bCs/>
          <w:sz w:val="28"/>
          <w:szCs w:val="28"/>
        </w:rPr>
        <w:t>г</w:t>
      </w:r>
      <w:r w:rsidR="00DE6A18" w:rsidRPr="00031D96">
        <w:rPr>
          <w:rFonts w:ascii="Times New Roman" w:hAnsi="Times New Roman"/>
          <w:bCs/>
          <w:sz w:val="28"/>
          <w:szCs w:val="28"/>
        </w:rPr>
        <w:t>од</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59</w:t>
      </w:r>
      <w:r w:rsidR="001A04A7">
        <w:rPr>
          <w:rFonts w:ascii="Times New Roman" w:hAnsi="Times New Roman"/>
          <w:bCs/>
          <w:sz w:val="28"/>
          <w:szCs w:val="28"/>
        </w:rPr>
        <w:t xml:space="preserve"> </w:t>
      </w:r>
      <w:r w:rsidR="006019E4" w:rsidRPr="00031D96">
        <w:rPr>
          <w:rFonts w:ascii="Times New Roman" w:hAnsi="Times New Roman"/>
          <w:bCs/>
          <w:sz w:val="28"/>
          <w:szCs w:val="28"/>
        </w:rPr>
        <w:t>выездов</w:t>
      </w:r>
      <w:r w:rsidRPr="00031D96">
        <w:rPr>
          <w:rFonts w:ascii="Times New Roman" w:hAnsi="Times New Roman"/>
          <w:bCs/>
          <w:sz w:val="28"/>
          <w:szCs w:val="28"/>
        </w:rPr>
        <w:t>);</w:t>
      </w:r>
    </w:p>
    <w:p w14:paraId="0D3A3DAA" w14:textId="59D9D868" w:rsidR="00F92EBF" w:rsidRPr="00031D96" w:rsidRDefault="00F92EBF"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bCs/>
          <w:sz w:val="28"/>
          <w:szCs w:val="28"/>
        </w:rPr>
        <w:t>количество</w:t>
      </w:r>
      <w:r w:rsidR="001A04A7">
        <w:rPr>
          <w:rFonts w:ascii="Times New Roman" w:hAnsi="Times New Roman"/>
          <w:bCs/>
          <w:sz w:val="28"/>
          <w:szCs w:val="28"/>
        </w:rPr>
        <w:t xml:space="preserve"> </w:t>
      </w:r>
      <w:r w:rsidRPr="00031D96">
        <w:rPr>
          <w:rFonts w:ascii="Times New Roman" w:hAnsi="Times New Roman"/>
          <w:bCs/>
          <w:sz w:val="28"/>
          <w:szCs w:val="28"/>
        </w:rPr>
        <w:t>участников</w:t>
      </w:r>
      <w:r w:rsidR="001A04A7">
        <w:rPr>
          <w:rFonts w:ascii="Times New Roman" w:hAnsi="Times New Roman"/>
          <w:bCs/>
          <w:sz w:val="28"/>
          <w:szCs w:val="28"/>
        </w:rPr>
        <w:t xml:space="preserve"> </w:t>
      </w:r>
      <w:r w:rsidRPr="00031D96">
        <w:rPr>
          <w:rFonts w:ascii="Times New Roman" w:hAnsi="Times New Roman"/>
          <w:bCs/>
          <w:sz w:val="28"/>
          <w:szCs w:val="28"/>
        </w:rPr>
        <w:t>спортивных</w:t>
      </w:r>
      <w:r w:rsidR="001A04A7">
        <w:rPr>
          <w:rFonts w:ascii="Times New Roman" w:hAnsi="Times New Roman"/>
          <w:bCs/>
          <w:sz w:val="28"/>
          <w:szCs w:val="28"/>
        </w:rPr>
        <w:t xml:space="preserve"> </w:t>
      </w:r>
      <w:r w:rsidRPr="00031D96">
        <w:rPr>
          <w:rFonts w:ascii="Times New Roman" w:hAnsi="Times New Roman"/>
          <w:bCs/>
          <w:sz w:val="28"/>
          <w:szCs w:val="28"/>
        </w:rPr>
        <w:t>соревнований</w:t>
      </w:r>
      <w:r w:rsidR="001A04A7">
        <w:rPr>
          <w:rFonts w:ascii="Times New Roman" w:hAnsi="Times New Roman"/>
          <w:bCs/>
          <w:sz w:val="28"/>
          <w:szCs w:val="28"/>
        </w:rPr>
        <w:t xml:space="preserve"> </w:t>
      </w:r>
      <w:r w:rsidRPr="00031D96">
        <w:rPr>
          <w:rFonts w:ascii="Times New Roman" w:hAnsi="Times New Roman"/>
          <w:bCs/>
          <w:sz w:val="28"/>
          <w:szCs w:val="28"/>
        </w:rPr>
        <w:t>окружного,</w:t>
      </w:r>
      <w:r w:rsidR="001A04A7">
        <w:rPr>
          <w:rFonts w:ascii="Times New Roman" w:hAnsi="Times New Roman"/>
          <w:bCs/>
          <w:sz w:val="28"/>
          <w:szCs w:val="28"/>
        </w:rPr>
        <w:t xml:space="preserve"> </w:t>
      </w:r>
      <w:r w:rsidRPr="00031D96">
        <w:rPr>
          <w:rFonts w:ascii="Times New Roman" w:hAnsi="Times New Roman"/>
          <w:bCs/>
          <w:sz w:val="28"/>
          <w:szCs w:val="28"/>
        </w:rPr>
        <w:t>муниципального</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всероссийского</w:t>
      </w:r>
      <w:r w:rsidR="001A04A7">
        <w:rPr>
          <w:rFonts w:ascii="Times New Roman" w:hAnsi="Times New Roman"/>
          <w:bCs/>
          <w:sz w:val="28"/>
          <w:szCs w:val="28"/>
        </w:rPr>
        <w:t xml:space="preserve"> </w:t>
      </w:r>
      <w:r w:rsidRPr="00031D96">
        <w:rPr>
          <w:rFonts w:ascii="Times New Roman" w:hAnsi="Times New Roman"/>
          <w:bCs/>
          <w:sz w:val="28"/>
          <w:szCs w:val="28"/>
        </w:rPr>
        <w:t>уровней</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18</w:t>
      </w:r>
      <w:r w:rsidR="00DE6A18" w:rsidRPr="00031D96">
        <w:rPr>
          <w:rFonts w:ascii="Times New Roman" w:hAnsi="Times New Roman"/>
          <w:bCs/>
          <w:sz w:val="28"/>
          <w:szCs w:val="28"/>
        </w:rPr>
        <w:t>,2</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w:t>
      </w:r>
      <w:r w:rsidR="00DE6A18" w:rsidRPr="00031D96">
        <w:rPr>
          <w:rFonts w:ascii="Times New Roman" w:hAnsi="Times New Roman"/>
          <w:bCs/>
          <w:sz w:val="28"/>
          <w:szCs w:val="28"/>
        </w:rPr>
        <w:t>2023</w:t>
      </w:r>
      <w:r w:rsidR="001A04A7">
        <w:rPr>
          <w:rFonts w:ascii="Times New Roman" w:hAnsi="Times New Roman"/>
          <w:bCs/>
          <w:sz w:val="28"/>
          <w:szCs w:val="28"/>
        </w:rPr>
        <w:t xml:space="preserve"> </w:t>
      </w:r>
      <w:r w:rsidR="00DE6A18" w:rsidRPr="00031D96">
        <w:rPr>
          <w:rFonts w:ascii="Times New Roman" w:hAnsi="Times New Roman"/>
          <w:bCs/>
          <w:sz w:val="28"/>
          <w:szCs w:val="28"/>
        </w:rPr>
        <w:t>год</w:t>
      </w:r>
      <w:r w:rsidR="001A04A7">
        <w:rPr>
          <w:rFonts w:ascii="Times New Roman" w:hAnsi="Times New Roman"/>
          <w:bCs/>
          <w:sz w:val="28"/>
          <w:szCs w:val="28"/>
        </w:rPr>
        <w:t xml:space="preserve"> </w:t>
      </w:r>
      <w:r w:rsidR="00DE6A18" w:rsidRPr="00031D96">
        <w:rPr>
          <w:rFonts w:ascii="Times New Roman" w:hAnsi="Times New Roman"/>
          <w:bCs/>
          <w:sz w:val="28"/>
          <w:szCs w:val="28"/>
        </w:rPr>
        <w:t>–</w:t>
      </w:r>
      <w:r w:rsidR="001A04A7">
        <w:rPr>
          <w:rFonts w:ascii="Times New Roman" w:hAnsi="Times New Roman"/>
          <w:bCs/>
          <w:sz w:val="28"/>
          <w:szCs w:val="28"/>
        </w:rPr>
        <w:t xml:space="preserve"> </w:t>
      </w:r>
      <w:r w:rsidR="00DE6A18" w:rsidRPr="00031D96">
        <w:rPr>
          <w:rFonts w:ascii="Times New Roman" w:hAnsi="Times New Roman"/>
          <w:bCs/>
          <w:sz w:val="28"/>
          <w:szCs w:val="28"/>
        </w:rPr>
        <w:t>661</w:t>
      </w:r>
      <w:r w:rsidR="001A04A7">
        <w:rPr>
          <w:rFonts w:ascii="Times New Roman" w:hAnsi="Times New Roman"/>
          <w:bCs/>
          <w:sz w:val="28"/>
          <w:szCs w:val="28"/>
        </w:rPr>
        <w:t xml:space="preserve"> </w:t>
      </w:r>
      <w:r w:rsidR="00DE6A18" w:rsidRPr="00031D96">
        <w:rPr>
          <w:rFonts w:ascii="Times New Roman" w:hAnsi="Times New Roman"/>
          <w:bCs/>
          <w:sz w:val="28"/>
          <w:szCs w:val="28"/>
        </w:rPr>
        <w:t>участников,</w:t>
      </w:r>
      <w:r w:rsidR="001A04A7">
        <w:rPr>
          <w:rFonts w:ascii="Times New Roman" w:hAnsi="Times New Roman"/>
          <w:bCs/>
          <w:sz w:val="28"/>
          <w:szCs w:val="28"/>
        </w:rPr>
        <w:t xml:space="preserve"> </w:t>
      </w:r>
      <w:r w:rsidRPr="00031D96">
        <w:rPr>
          <w:rFonts w:ascii="Times New Roman" w:hAnsi="Times New Roman"/>
          <w:bCs/>
          <w:sz w:val="28"/>
          <w:szCs w:val="28"/>
        </w:rPr>
        <w:t>2022</w:t>
      </w:r>
      <w:r w:rsidR="001A04A7">
        <w:rPr>
          <w:rFonts w:ascii="Times New Roman" w:hAnsi="Times New Roman"/>
          <w:bCs/>
          <w:sz w:val="28"/>
          <w:szCs w:val="28"/>
        </w:rPr>
        <w:t xml:space="preserve"> </w:t>
      </w:r>
      <w:r w:rsidRPr="00031D96">
        <w:rPr>
          <w:rFonts w:ascii="Times New Roman" w:hAnsi="Times New Roman"/>
          <w:bCs/>
          <w:sz w:val="28"/>
          <w:szCs w:val="28"/>
        </w:rPr>
        <w:t>год</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559</w:t>
      </w:r>
      <w:r w:rsidR="001A04A7">
        <w:rPr>
          <w:rFonts w:ascii="Times New Roman" w:hAnsi="Times New Roman"/>
          <w:bCs/>
          <w:sz w:val="28"/>
          <w:szCs w:val="28"/>
        </w:rPr>
        <w:t xml:space="preserve"> </w:t>
      </w:r>
      <w:r w:rsidR="00DE6A18" w:rsidRPr="00031D96">
        <w:rPr>
          <w:rFonts w:ascii="Times New Roman" w:hAnsi="Times New Roman"/>
          <w:bCs/>
          <w:sz w:val="28"/>
          <w:szCs w:val="28"/>
        </w:rPr>
        <w:t>участников</w:t>
      </w:r>
      <w:r w:rsidRPr="00031D96">
        <w:rPr>
          <w:rFonts w:ascii="Times New Roman" w:hAnsi="Times New Roman"/>
          <w:bCs/>
          <w:sz w:val="28"/>
          <w:szCs w:val="28"/>
        </w:rPr>
        <w:t>);</w:t>
      </w:r>
    </w:p>
    <w:p w14:paraId="098CF4A4" w14:textId="154FE8E6"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сдавших</w:t>
      </w:r>
      <w:r w:rsidR="001A04A7">
        <w:rPr>
          <w:rFonts w:ascii="Times New Roman" w:hAnsi="Times New Roman"/>
          <w:sz w:val="28"/>
          <w:szCs w:val="28"/>
        </w:rPr>
        <w:t xml:space="preserve"> </w:t>
      </w:r>
      <w:r w:rsidRPr="00031D96">
        <w:rPr>
          <w:rFonts w:ascii="Times New Roman" w:hAnsi="Times New Roman"/>
          <w:sz w:val="28"/>
          <w:szCs w:val="28"/>
        </w:rPr>
        <w:t>нормы</w:t>
      </w:r>
      <w:r w:rsidR="001A04A7">
        <w:rPr>
          <w:rFonts w:ascii="Times New Roman" w:hAnsi="Times New Roman"/>
          <w:sz w:val="28"/>
          <w:szCs w:val="28"/>
        </w:rPr>
        <w:t xml:space="preserve"> </w:t>
      </w:r>
      <w:r w:rsidRPr="00031D96">
        <w:rPr>
          <w:rFonts w:ascii="Times New Roman" w:hAnsi="Times New Roman"/>
          <w:sz w:val="28"/>
          <w:szCs w:val="28"/>
        </w:rPr>
        <w:t>ГТО</w:t>
      </w:r>
      <w:r w:rsidR="00974743">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424</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272</w:t>
      </w:r>
      <w:r w:rsidR="001A04A7">
        <w:rPr>
          <w:rFonts w:ascii="Times New Roman" w:hAnsi="Times New Roman"/>
          <w:sz w:val="28"/>
          <w:szCs w:val="28"/>
        </w:rPr>
        <w:t xml:space="preserve"> </w:t>
      </w:r>
      <w:r w:rsidRPr="00031D96">
        <w:rPr>
          <w:rFonts w:ascii="Times New Roman" w:hAnsi="Times New Roman"/>
          <w:sz w:val="28"/>
          <w:szCs w:val="28"/>
        </w:rPr>
        <w:t>человек</w:t>
      </w:r>
      <w:r w:rsidR="00DE6A18" w:rsidRPr="00031D96">
        <w:rPr>
          <w:rFonts w:ascii="Times New Roman" w:hAnsi="Times New Roman"/>
          <w:sz w:val="28"/>
          <w:szCs w:val="28"/>
        </w:rPr>
        <w:t>а</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выполнили</w:t>
      </w:r>
      <w:r w:rsidR="001A04A7">
        <w:rPr>
          <w:rFonts w:ascii="Times New Roman" w:hAnsi="Times New Roman"/>
          <w:sz w:val="28"/>
          <w:szCs w:val="28"/>
        </w:rPr>
        <w:t xml:space="preserve"> </w:t>
      </w:r>
      <w:r w:rsidRPr="00031D96">
        <w:rPr>
          <w:rFonts w:ascii="Times New Roman" w:hAnsi="Times New Roman"/>
          <w:sz w:val="28"/>
          <w:szCs w:val="28"/>
        </w:rPr>
        <w:t>нормы</w:t>
      </w:r>
      <w:r w:rsidR="001A04A7">
        <w:rPr>
          <w:rFonts w:ascii="Times New Roman" w:hAnsi="Times New Roman"/>
          <w:sz w:val="28"/>
          <w:szCs w:val="28"/>
        </w:rPr>
        <w:t xml:space="preserve"> </w:t>
      </w:r>
      <w:r w:rsidRPr="00031D96">
        <w:rPr>
          <w:rFonts w:ascii="Times New Roman" w:hAnsi="Times New Roman"/>
          <w:sz w:val="28"/>
          <w:szCs w:val="28"/>
        </w:rPr>
        <w:t>ГТО</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числа</w:t>
      </w:r>
      <w:r w:rsidR="001A04A7">
        <w:rPr>
          <w:rFonts w:ascii="Times New Roman" w:hAnsi="Times New Roman"/>
          <w:sz w:val="28"/>
          <w:szCs w:val="28"/>
        </w:rPr>
        <w:t xml:space="preserve"> </w:t>
      </w:r>
      <w:r w:rsidRPr="00031D96">
        <w:rPr>
          <w:rFonts w:ascii="Times New Roman" w:hAnsi="Times New Roman"/>
          <w:sz w:val="28"/>
          <w:szCs w:val="28"/>
        </w:rPr>
        <w:t>сдававших</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131</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00DE6A18"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79</w:t>
      </w:r>
      <w:r w:rsidR="001A04A7">
        <w:rPr>
          <w:rFonts w:ascii="Times New Roman" w:hAnsi="Times New Roman"/>
          <w:sz w:val="28"/>
          <w:szCs w:val="28"/>
        </w:rPr>
        <w:t xml:space="preserve"> </w:t>
      </w:r>
      <w:r w:rsidRPr="00031D96">
        <w:rPr>
          <w:rFonts w:ascii="Times New Roman" w:hAnsi="Times New Roman"/>
          <w:sz w:val="28"/>
          <w:szCs w:val="28"/>
        </w:rPr>
        <w:t>человек).</w:t>
      </w:r>
    </w:p>
    <w:p w14:paraId="7F91F8FD" w14:textId="35A66E3C" w:rsidR="00F92EBF" w:rsidRPr="00031D96" w:rsidRDefault="00F92EBF"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Увеличение</w:t>
      </w:r>
      <w:r w:rsidR="001A04A7">
        <w:rPr>
          <w:rFonts w:ascii="Times New Roman" w:hAnsi="Times New Roman"/>
          <w:sz w:val="28"/>
          <w:szCs w:val="28"/>
        </w:rPr>
        <w:t xml:space="preserve"> </w:t>
      </w:r>
      <w:r w:rsidRPr="00031D96">
        <w:rPr>
          <w:rFonts w:ascii="Times New Roman" w:hAnsi="Times New Roman"/>
          <w:sz w:val="28"/>
          <w:szCs w:val="28"/>
        </w:rPr>
        <w:t>численности</w:t>
      </w:r>
      <w:r w:rsidR="001A04A7">
        <w:rPr>
          <w:rFonts w:ascii="Times New Roman" w:hAnsi="Times New Roman"/>
          <w:sz w:val="28"/>
          <w:szCs w:val="28"/>
        </w:rPr>
        <w:t xml:space="preserve"> </w:t>
      </w:r>
      <w:r w:rsidRPr="00031D96">
        <w:rPr>
          <w:rFonts w:ascii="Times New Roman" w:hAnsi="Times New Roman"/>
          <w:sz w:val="28"/>
          <w:szCs w:val="28"/>
        </w:rPr>
        <w:t>охвата</w:t>
      </w:r>
      <w:r w:rsidR="001A04A7">
        <w:rPr>
          <w:rFonts w:ascii="Times New Roman" w:hAnsi="Times New Roman"/>
          <w:sz w:val="28"/>
          <w:szCs w:val="28"/>
        </w:rPr>
        <w:t xml:space="preserve"> </w:t>
      </w:r>
      <w:r w:rsidRPr="00031D96">
        <w:rPr>
          <w:rFonts w:ascii="Times New Roman" w:hAnsi="Times New Roman"/>
          <w:sz w:val="28"/>
          <w:szCs w:val="28"/>
        </w:rPr>
        <w:t>спортивных</w:t>
      </w:r>
      <w:r w:rsidR="001A04A7">
        <w:rPr>
          <w:rFonts w:ascii="Times New Roman" w:hAnsi="Times New Roman"/>
          <w:sz w:val="28"/>
          <w:szCs w:val="28"/>
        </w:rPr>
        <w:t xml:space="preserve"> </w:t>
      </w:r>
      <w:r w:rsidRPr="00031D96">
        <w:rPr>
          <w:rFonts w:ascii="Times New Roman" w:hAnsi="Times New Roman"/>
          <w:sz w:val="28"/>
          <w:szCs w:val="28"/>
        </w:rPr>
        <w:t>групп</w:t>
      </w:r>
      <w:r w:rsidR="001A04A7">
        <w:rPr>
          <w:rFonts w:ascii="Times New Roman" w:hAnsi="Times New Roman"/>
          <w:sz w:val="28"/>
          <w:szCs w:val="28"/>
        </w:rPr>
        <w:t xml:space="preserve"> </w:t>
      </w:r>
      <w:r w:rsidRPr="00031D96">
        <w:rPr>
          <w:rFonts w:ascii="Times New Roman" w:hAnsi="Times New Roman"/>
          <w:sz w:val="28"/>
          <w:szCs w:val="28"/>
        </w:rPr>
        <w:t>произошло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переходом</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дополнительных</w:t>
      </w:r>
      <w:r w:rsidR="001A04A7">
        <w:rPr>
          <w:rFonts w:ascii="Times New Roman" w:hAnsi="Times New Roman"/>
          <w:sz w:val="28"/>
          <w:szCs w:val="28"/>
        </w:rPr>
        <w:t xml:space="preserve"> </w:t>
      </w:r>
      <w:r w:rsidRPr="00031D96">
        <w:rPr>
          <w:rFonts w:ascii="Times New Roman" w:hAnsi="Times New Roman"/>
          <w:sz w:val="28"/>
          <w:szCs w:val="28"/>
        </w:rPr>
        <w:t>общеразвивающих</w:t>
      </w:r>
      <w:r w:rsidR="001A04A7">
        <w:rPr>
          <w:rFonts w:ascii="Times New Roman" w:hAnsi="Times New Roman"/>
          <w:sz w:val="28"/>
          <w:szCs w:val="28"/>
        </w:rPr>
        <w:t xml:space="preserve"> </w:t>
      </w:r>
      <w:r w:rsidRPr="00031D96">
        <w:rPr>
          <w:rFonts w:ascii="Times New Roman" w:hAnsi="Times New Roman"/>
          <w:sz w:val="28"/>
          <w:szCs w:val="28"/>
        </w:rPr>
        <w:t>программ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физической</w:t>
      </w:r>
      <w:r w:rsidR="001A04A7">
        <w:rPr>
          <w:rFonts w:ascii="Times New Roman" w:hAnsi="Times New Roman"/>
          <w:sz w:val="28"/>
          <w:szCs w:val="28"/>
        </w:rPr>
        <w:t xml:space="preserve"> </w:t>
      </w:r>
      <w:r w:rsidRPr="00031D96">
        <w:rPr>
          <w:rFonts w:ascii="Times New Roman" w:hAnsi="Times New Roman"/>
          <w:sz w:val="28"/>
          <w:szCs w:val="28"/>
        </w:rPr>
        <w:t>культуры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дополнительные</w:t>
      </w:r>
      <w:r w:rsidR="001A04A7">
        <w:rPr>
          <w:rFonts w:ascii="Times New Roman" w:hAnsi="Times New Roman"/>
          <w:sz w:val="28"/>
          <w:szCs w:val="28"/>
        </w:rPr>
        <w:t xml:space="preserve"> </w:t>
      </w:r>
      <w:r w:rsidRPr="00031D96">
        <w:rPr>
          <w:rFonts w:ascii="Times New Roman" w:hAnsi="Times New Roman"/>
          <w:sz w:val="28"/>
          <w:szCs w:val="28"/>
        </w:rPr>
        <w:t>образовательные</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спортивной</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p>
    <w:p w14:paraId="1E09F1B5" w14:textId="61BEE59F" w:rsidR="00F92EBF" w:rsidRPr="00031D96" w:rsidRDefault="00F92EBF"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групп</w:t>
      </w:r>
      <w:r w:rsidR="001A04A7">
        <w:rPr>
          <w:rFonts w:ascii="Times New Roman" w:hAnsi="Times New Roman"/>
          <w:sz w:val="28"/>
          <w:szCs w:val="28"/>
        </w:rPr>
        <w:t xml:space="preserve"> </w:t>
      </w:r>
      <w:r w:rsidRPr="00031D96">
        <w:rPr>
          <w:rFonts w:ascii="Times New Roman" w:hAnsi="Times New Roman"/>
          <w:sz w:val="28"/>
          <w:szCs w:val="28"/>
        </w:rPr>
        <w:t>начальной</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13</w:t>
      </w:r>
      <w:r w:rsidR="001A04A7">
        <w:rPr>
          <w:rFonts w:ascii="Times New Roman" w:hAnsi="Times New Roman"/>
          <w:sz w:val="28"/>
          <w:szCs w:val="28"/>
        </w:rPr>
        <w:t xml:space="preserve"> </w:t>
      </w:r>
      <w:r w:rsidRPr="00031D96">
        <w:rPr>
          <w:rFonts w:ascii="Times New Roman" w:hAnsi="Times New Roman"/>
          <w:sz w:val="28"/>
          <w:szCs w:val="28"/>
        </w:rPr>
        <w:t>групп),</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количественным</w:t>
      </w:r>
      <w:r w:rsidR="001A04A7">
        <w:rPr>
          <w:rFonts w:ascii="Times New Roman" w:hAnsi="Times New Roman"/>
          <w:sz w:val="28"/>
          <w:szCs w:val="28"/>
        </w:rPr>
        <w:t xml:space="preserve"> </w:t>
      </w:r>
      <w:r w:rsidRPr="00031D96">
        <w:rPr>
          <w:rFonts w:ascii="Times New Roman" w:hAnsi="Times New Roman"/>
          <w:sz w:val="28"/>
          <w:szCs w:val="28"/>
        </w:rPr>
        <w:t>составом</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271</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212</w:t>
      </w:r>
      <w:r w:rsidR="001A04A7">
        <w:rPr>
          <w:rFonts w:ascii="Times New Roman" w:hAnsi="Times New Roman"/>
          <w:sz w:val="28"/>
          <w:szCs w:val="28"/>
        </w:rPr>
        <w:t xml:space="preserve"> </w:t>
      </w:r>
      <w:r w:rsidRPr="00031D96">
        <w:rPr>
          <w:rFonts w:ascii="Times New Roman" w:hAnsi="Times New Roman"/>
          <w:sz w:val="28"/>
          <w:szCs w:val="28"/>
        </w:rPr>
        <w:t>человек);</w:t>
      </w:r>
    </w:p>
    <w:p w14:paraId="7E8A6087" w14:textId="50D183D3" w:rsidR="00F92EBF" w:rsidRPr="00031D96" w:rsidRDefault="00F92EBF"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учебно-тренировочных</w:t>
      </w:r>
      <w:r w:rsidR="001A04A7">
        <w:rPr>
          <w:rFonts w:ascii="Times New Roman" w:hAnsi="Times New Roman"/>
          <w:sz w:val="28"/>
          <w:szCs w:val="28"/>
        </w:rPr>
        <w:t xml:space="preserve"> </w:t>
      </w:r>
      <w:r w:rsidRPr="00031D96">
        <w:rPr>
          <w:rFonts w:ascii="Times New Roman" w:hAnsi="Times New Roman"/>
          <w:sz w:val="28"/>
          <w:szCs w:val="28"/>
        </w:rPr>
        <w:t>групп</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групп),</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количественным</w:t>
      </w:r>
      <w:r w:rsidR="001A04A7">
        <w:rPr>
          <w:rFonts w:ascii="Times New Roman" w:hAnsi="Times New Roman"/>
          <w:sz w:val="28"/>
          <w:szCs w:val="28"/>
        </w:rPr>
        <w:t xml:space="preserve"> </w:t>
      </w:r>
      <w:r w:rsidRPr="00031D96">
        <w:rPr>
          <w:rFonts w:ascii="Times New Roman" w:hAnsi="Times New Roman"/>
          <w:sz w:val="28"/>
          <w:szCs w:val="28"/>
        </w:rPr>
        <w:t>составом</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53</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48</w:t>
      </w:r>
      <w:r w:rsidR="001A04A7">
        <w:rPr>
          <w:rFonts w:ascii="Times New Roman" w:hAnsi="Times New Roman"/>
          <w:sz w:val="28"/>
          <w:szCs w:val="28"/>
        </w:rPr>
        <w:t xml:space="preserve"> </w:t>
      </w:r>
      <w:r w:rsidRPr="00031D96">
        <w:rPr>
          <w:rFonts w:ascii="Times New Roman" w:hAnsi="Times New Roman"/>
          <w:sz w:val="28"/>
          <w:szCs w:val="28"/>
        </w:rPr>
        <w:t>человек);</w:t>
      </w:r>
    </w:p>
    <w:p w14:paraId="1DA60897" w14:textId="333AFC44" w:rsidR="00F92EBF" w:rsidRPr="00031D96" w:rsidRDefault="00F92EBF"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групп</w:t>
      </w:r>
      <w:r w:rsidR="001A04A7">
        <w:rPr>
          <w:rFonts w:ascii="Times New Roman" w:hAnsi="Times New Roman"/>
          <w:sz w:val="28"/>
          <w:szCs w:val="28"/>
        </w:rPr>
        <w:t xml:space="preserve"> </w:t>
      </w:r>
      <w:r w:rsidRPr="00031D96">
        <w:rPr>
          <w:rFonts w:ascii="Times New Roman" w:hAnsi="Times New Roman"/>
          <w:sz w:val="28"/>
          <w:szCs w:val="28"/>
        </w:rPr>
        <w:t>совершенствования</w:t>
      </w:r>
      <w:r w:rsidR="001A04A7">
        <w:rPr>
          <w:rFonts w:ascii="Times New Roman" w:hAnsi="Times New Roman"/>
          <w:sz w:val="28"/>
          <w:szCs w:val="28"/>
        </w:rPr>
        <w:t xml:space="preserve"> </w:t>
      </w:r>
      <w:r w:rsidRPr="00031D96">
        <w:rPr>
          <w:rFonts w:ascii="Times New Roman" w:hAnsi="Times New Roman"/>
          <w:sz w:val="28"/>
          <w:szCs w:val="28"/>
        </w:rPr>
        <w:t>спортивного</w:t>
      </w:r>
      <w:r w:rsidR="001A04A7">
        <w:rPr>
          <w:rFonts w:ascii="Times New Roman" w:hAnsi="Times New Roman"/>
          <w:sz w:val="28"/>
          <w:szCs w:val="28"/>
        </w:rPr>
        <w:t xml:space="preserve"> </w:t>
      </w:r>
      <w:r w:rsidRPr="00031D96">
        <w:rPr>
          <w:rFonts w:ascii="Times New Roman" w:hAnsi="Times New Roman"/>
          <w:sz w:val="28"/>
          <w:szCs w:val="28"/>
        </w:rPr>
        <w:t>мастерства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количественным</w:t>
      </w:r>
      <w:r w:rsidR="001A04A7">
        <w:rPr>
          <w:rFonts w:ascii="Times New Roman" w:hAnsi="Times New Roman"/>
          <w:sz w:val="28"/>
          <w:szCs w:val="28"/>
        </w:rPr>
        <w:t xml:space="preserve"> </w:t>
      </w:r>
      <w:r w:rsidRPr="00031D96">
        <w:rPr>
          <w:rFonts w:ascii="Times New Roman" w:hAnsi="Times New Roman"/>
          <w:sz w:val="28"/>
          <w:szCs w:val="28"/>
        </w:rPr>
        <w:t>составом</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человека.</w:t>
      </w:r>
    </w:p>
    <w:p w14:paraId="05A451EA" w14:textId="4CDFD3DB" w:rsidR="00F92EBF" w:rsidRPr="00031D96" w:rsidRDefault="00F92EBF"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учреждении</w:t>
      </w:r>
      <w:r w:rsidR="001A04A7">
        <w:rPr>
          <w:rFonts w:ascii="Times New Roman" w:hAnsi="Times New Roman"/>
          <w:sz w:val="28"/>
          <w:szCs w:val="28"/>
        </w:rPr>
        <w:t xml:space="preserve"> </w:t>
      </w:r>
      <w:r w:rsidRPr="00031D96">
        <w:rPr>
          <w:rFonts w:ascii="Times New Roman" w:hAnsi="Times New Roman"/>
          <w:sz w:val="28"/>
          <w:szCs w:val="28"/>
        </w:rPr>
        <w:t>сформированы</w:t>
      </w:r>
      <w:r w:rsidR="001A04A7">
        <w:rPr>
          <w:rFonts w:ascii="Times New Roman" w:hAnsi="Times New Roman"/>
          <w:sz w:val="28"/>
          <w:szCs w:val="28"/>
        </w:rPr>
        <w:t xml:space="preserve"> </w:t>
      </w:r>
      <w:r w:rsidRPr="00031D96">
        <w:rPr>
          <w:rFonts w:ascii="Times New Roman" w:hAnsi="Times New Roman"/>
          <w:sz w:val="28"/>
          <w:szCs w:val="28"/>
        </w:rPr>
        <w:t>спортивные</w:t>
      </w:r>
      <w:r w:rsidR="001A04A7">
        <w:rPr>
          <w:rFonts w:ascii="Times New Roman" w:hAnsi="Times New Roman"/>
          <w:sz w:val="28"/>
          <w:szCs w:val="28"/>
        </w:rPr>
        <w:t xml:space="preserve"> </w:t>
      </w:r>
      <w:r w:rsidRPr="00031D96">
        <w:rPr>
          <w:rFonts w:ascii="Times New Roman" w:hAnsi="Times New Roman"/>
          <w:sz w:val="28"/>
          <w:szCs w:val="28"/>
        </w:rPr>
        <w:t>группы</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взрослого</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00BC4FD2">
        <w:rPr>
          <w:rFonts w:ascii="Times New Roman" w:hAnsi="Times New Roman"/>
          <w:sz w:val="28"/>
          <w:szCs w:val="28"/>
        </w:rPr>
        <w:t>АФК</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скандинавская</w:t>
      </w:r>
      <w:r w:rsidR="001A04A7">
        <w:rPr>
          <w:rFonts w:ascii="Times New Roman" w:hAnsi="Times New Roman"/>
          <w:sz w:val="28"/>
          <w:szCs w:val="28"/>
        </w:rPr>
        <w:t xml:space="preserve"> </w:t>
      </w:r>
      <w:r w:rsidRPr="00031D96">
        <w:rPr>
          <w:rFonts w:ascii="Times New Roman" w:hAnsi="Times New Roman"/>
          <w:sz w:val="28"/>
          <w:szCs w:val="28"/>
        </w:rPr>
        <w:t>ходьба,</w:t>
      </w:r>
      <w:r w:rsidR="001A04A7">
        <w:rPr>
          <w:rFonts w:ascii="Times New Roman" w:hAnsi="Times New Roman"/>
          <w:sz w:val="28"/>
          <w:szCs w:val="28"/>
        </w:rPr>
        <w:t xml:space="preserve"> </w:t>
      </w:r>
      <w:r w:rsidRPr="00031D96">
        <w:rPr>
          <w:rFonts w:ascii="Times New Roman" w:hAnsi="Times New Roman"/>
          <w:sz w:val="28"/>
          <w:szCs w:val="28"/>
        </w:rPr>
        <w:t>баскетбол,</w:t>
      </w:r>
      <w:r w:rsidR="001A04A7">
        <w:rPr>
          <w:rFonts w:ascii="Times New Roman" w:hAnsi="Times New Roman"/>
          <w:sz w:val="28"/>
          <w:szCs w:val="28"/>
        </w:rPr>
        <w:t xml:space="preserve"> </w:t>
      </w:r>
      <w:r w:rsidRPr="00031D96">
        <w:rPr>
          <w:rFonts w:ascii="Times New Roman" w:hAnsi="Times New Roman"/>
          <w:sz w:val="28"/>
          <w:szCs w:val="28"/>
        </w:rPr>
        <w:t>настольный</w:t>
      </w:r>
      <w:r w:rsidR="001A04A7">
        <w:rPr>
          <w:rFonts w:ascii="Times New Roman" w:hAnsi="Times New Roman"/>
          <w:sz w:val="28"/>
          <w:szCs w:val="28"/>
        </w:rPr>
        <w:t xml:space="preserve"> </w:t>
      </w:r>
      <w:r w:rsidRPr="00031D96">
        <w:rPr>
          <w:rFonts w:ascii="Times New Roman" w:hAnsi="Times New Roman"/>
          <w:sz w:val="28"/>
          <w:szCs w:val="28"/>
        </w:rPr>
        <w:t>теннис,</w:t>
      </w:r>
      <w:r w:rsidR="001A04A7">
        <w:rPr>
          <w:rFonts w:ascii="Times New Roman" w:hAnsi="Times New Roman"/>
          <w:sz w:val="28"/>
          <w:szCs w:val="28"/>
        </w:rPr>
        <w:t xml:space="preserve"> </w:t>
      </w:r>
      <w:r w:rsidRPr="00031D96">
        <w:rPr>
          <w:rFonts w:ascii="Times New Roman" w:hAnsi="Times New Roman"/>
          <w:sz w:val="28"/>
          <w:szCs w:val="28"/>
        </w:rPr>
        <w:t>лыжные</w:t>
      </w:r>
      <w:r w:rsidR="001A04A7">
        <w:rPr>
          <w:rFonts w:ascii="Times New Roman" w:hAnsi="Times New Roman"/>
          <w:sz w:val="28"/>
          <w:szCs w:val="28"/>
        </w:rPr>
        <w:t xml:space="preserve"> </w:t>
      </w:r>
      <w:r w:rsidRPr="00031D96">
        <w:rPr>
          <w:rFonts w:ascii="Times New Roman" w:hAnsi="Times New Roman"/>
          <w:sz w:val="28"/>
          <w:szCs w:val="28"/>
        </w:rPr>
        <w:t>гонки,</w:t>
      </w:r>
      <w:r w:rsidR="001A04A7">
        <w:rPr>
          <w:rFonts w:ascii="Times New Roman" w:hAnsi="Times New Roman"/>
          <w:sz w:val="28"/>
          <w:szCs w:val="28"/>
        </w:rPr>
        <w:t xml:space="preserve"> </w:t>
      </w:r>
      <w:r w:rsidRPr="00031D96">
        <w:rPr>
          <w:rFonts w:ascii="Times New Roman" w:hAnsi="Times New Roman"/>
          <w:sz w:val="28"/>
          <w:szCs w:val="28"/>
        </w:rPr>
        <w:t>гиревой</w:t>
      </w:r>
      <w:r w:rsidR="001A04A7">
        <w:rPr>
          <w:rFonts w:ascii="Times New Roman" w:hAnsi="Times New Roman"/>
          <w:sz w:val="28"/>
          <w:szCs w:val="28"/>
        </w:rPr>
        <w:t xml:space="preserve"> </w:t>
      </w:r>
      <w:r w:rsidRPr="00031D96">
        <w:rPr>
          <w:rFonts w:ascii="Times New Roman" w:hAnsi="Times New Roman"/>
          <w:sz w:val="28"/>
          <w:szCs w:val="28"/>
        </w:rPr>
        <w:t>спорт,</w:t>
      </w:r>
      <w:r w:rsidR="001A04A7">
        <w:rPr>
          <w:rFonts w:ascii="Times New Roman" w:hAnsi="Times New Roman"/>
          <w:sz w:val="28"/>
          <w:szCs w:val="28"/>
        </w:rPr>
        <w:t xml:space="preserve"> </w:t>
      </w:r>
      <w:r w:rsidRPr="00031D96">
        <w:rPr>
          <w:rFonts w:ascii="Times New Roman" w:hAnsi="Times New Roman"/>
          <w:sz w:val="28"/>
          <w:szCs w:val="28"/>
        </w:rPr>
        <w:t>бильярд</w:t>
      </w:r>
      <w:r w:rsidR="00974743">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численностью</w:t>
      </w:r>
      <w:r w:rsidR="001A04A7">
        <w:rPr>
          <w:rFonts w:ascii="Times New Roman" w:hAnsi="Times New Roman"/>
          <w:sz w:val="28"/>
          <w:szCs w:val="28"/>
        </w:rPr>
        <w:t xml:space="preserve"> </w:t>
      </w:r>
      <w:r w:rsidRPr="00031D96">
        <w:rPr>
          <w:rFonts w:ascii="Times New Roman" w:hAnsi="Times New Roman"/>
          <w:sz w:val="28"/>
          <w:szCs w:val="28"/>
        </w:rPr>
        <w:t>89</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91</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p>
    <w:p w14:paraId="0BE7354F" w14:textId="48CFADC7" w:rsidR="00F92EBF" w:rsidRPr="00031D96" w:rsidRDefault="00F92EBF"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Уменьшение</w:t>
      </w:r>
      <w:r w:rsidR="001A04A7">
        <w:rPr>
          <w:rFonts w:ascii="Times New Roman" w:hAnsi="Times New Roman"/>
          <w:sz w:val="28"/>
          <w:szCs w:val="28"/>
        </w:rPr>
        <w:t xml:space="preserve"> </w:t>
      </w:r>
      <w:r w:rsidRPr="00031D96">
        <w:rPr>
          <w:rFonts w:ascii="Times New Roman" w:hAnsi="Times New Roman"/>
          <w:sz w:val="28"/>
          <w:szCs w:val="28"/>
        </w:rPr>
        <w:t>численности</w:t>
      </w:r>
      <w:r w:rsidR="001A04A7">
        <w:rPr>
          <w:rFonts w:ascii="Times New Roman" w:hAnsi="Times New Roman"/>
          <w:sz w:val="28"/>
          <w:szCs w:val="28"/>
        </w:rPr>
        <w:t xml:space="preserve"> </w:t>
      </w:r>
      <w:r w:rsidRPr="00031D96">
        <w:rPr>
          <w:rFonts w:ascii="Times New Roman" w:hAnsi="Times New Roman"/>
          <w:sz w:val="28"/>
          <w:szCs w:val="28"/>
        </w:rPr>
        <w:t>охвата</w:t>
      </w:r>
      <w:r w:rsidR="001A04A7">
        <w:rPr>
          <w:rFonts w:ascii="Times New Roman" w:hAnsi="Times New Roman"/>
          <w:sz w:val="28"/>
          <w:szCs w:val="28"/>
        </w:rPr>
        <w:t xml:space="preserve"> </w:t>
      </w:r>
      <w:r w:rsidRPr="00031D96">
        <w:rPr>
          <w:rFonts w:ascii="Times New Roman" w:hAnsi="Times New Roman"/>
          <w:sz w:val="28"/>
          <w:szCs w:val="28"/>
        </w:rPr>
        <w:t>взрослого</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произошло</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причине</w:t>
      </w:r>
      <w:r w:rsidR="001A04A7">
        <w:rPr>
          <w:rFonts w:ascii="Times New Roman" w:hAnsi="Times New Roman"/>
          <w:sz w:val="28"/>
          <w:szCs w:val="28"/>
        </w:rPr>
        <w:t xml:space="preserve"> </w:t>
      </w:r>
      <w:r w:rsidRPr="00031D96">
        <w:rPr>
          <w:rFonts w:ascii="Times New Roman" w:hAnsi="Times New Roman"/>
          <w:sz w:val="28"/>
          <w:szCs w:val="28"/>
        </w:rPr>
        <w:t>приостановления</w:t>
      </w:r>
      <w:r w:rsidR="001A04A7">
        <w:rPr>
          <w:rFonts w:ascii="Times New Roman" w:hAnsi="Times New Roman"/>
          <w:sz w:val="28"/>
          <w:szCs w:val="28"/>
        </w:rPr>
        <w:t xml:space="preserve"> </w:t>
      </w:r>
      <w:r w:rsidRPr="00031D96">
        <w:rPr>
          <w:rFonts w:ascii="Times New Roman" w:hAnsi="Times New Roman"/>
          <w:sz w:val="28"/>
          <w:szCs w:val="28"/>
        </w:rPr>
        <w:t>зан</w:t>
      </w:r>
      <w:r w:rsidR="00974743">
        <w:rPr>
          <w:rFonts w:ascii="Times New Roman" w:hAnsi="Times New Roman"/>
          <w:sz w:val="28"/>
          <w:szCs w:val="28"/>
        </w:rPr>
        <w:t>ятий</w:t>
      </w:r>
      <w:r w:rsidR="001A04A7">
        <w:rPr>
          <w:rFonts w:ascii="Times New Roman" w:hAnsi="Times New Roman"/>
          <w:sz w:val="28"/>
          <w:szCs w:val="28"/>
        </w:rPr>
        <w:t xml:space="preserve"> </w:t>
      </w:r>
      <w:r w:rsidR="00974743">
        <w:rPr>
          <w:rFonts w:ascii="Times New Roman" w:hAnsi="Times New Roman"/>
          <w:sz w:val="28"/>
          <w:szCs w:val="28"/>
        </w:rPr>
        <w:t>с</w:t>
      </w:r>
      <w:r w:rsidR="001A04A7">
        <w:rPr>
          <w:rFonts w:ascii="Times New Roman" w:hAnsi="Times New Roman"/>
          <w:sz w:val="28"/>
          <w:szCs w:val="28"/>
        </w:rPr>
        <w:t xml:space="preserve"> </w:t>
      </w:r>
      <w:r w:rsidR="00974743">
        <w:rPr>
          <w:rFonts w:ascii="Times New Roman" w:hAnsi="Times New Roman"/>
          <w:sz w:val="28"/>
          <w:szCs w:val="28"/>
        </w:rPr>
        <w:t>группой</w:t>
      </w:r>
      <w:r w:rsidR="001A04A7">
        <w:rPr>
          <w:rFonts w:ascii="Times New Roman" w:hAnsi="Times New Roman"/>
          <w:sz w:val="28"/>
          <w:szCs w:val="28"/>
        </w:rPr>
        <w:t xml:space="preserve"> </w:t>
      </w:r>
      <w:r w:rsidR="00974743">
        <w:rPr>
          <w:rFonts w:ascii="Times New Roman" w:hAnsi="Times New Roman"/>
          <w:sz w:val="28"/>
          <w:szCs w:val="28"/>
        </w:rPr>
        <w:t>по</w:t>
      </w:r>
      <w:r w:rsidR="001A04A7">
        <w:rPr>
          <w:rFonts w:ascii="Times New Roman" w:hAnsi="Times New Roman"/>
          <w:sz w:val="28"/>
          <w:szCs w:val="28"/>
        </w:rPr>
        <w:t xml:space="preserve"> </w:t>
      </w:r>
      <w:r w:rsidR="00974743">
        <w:rPr>
          <w:rFonts w:ascii="Times New Roman" w:hAnsi="Times New Roman"/>
          <w:sz w:val="28"/>
          <w:szCs w:val="28"/>
        </w:rPr>
        <w:t>виду</w:t>
      </w:r>
      <w:r w:rsidR="001A04A7">
        <w:rPr>
          <w:rFonts w:ascii="Times New Roman" w:hAnsi="Times New Roman"/>
          <w:sz w:val="28"/>
          <w:szCs w:val="28"/>
        </w:rPr>
        <w:t xml:space="preserve"> </w:t>
      </w:r>
      <w:r w:rsidR="00974743">
        <w:rPr>
          <w:rFonts w:ascii="Times New Roman" w:hAnsi="Times New Roman"/>
          <w:sz w:val="28"/>
          <w:szCs w:val="28"/>
        </w:rPr>
        <w:t>спорта</w:t>
      </w:r>
      <w:r w:rsidR="001A04A7">
        <w:rPr>
          <w:rFonts w:ascii="Times New Roman" w:hAnsi="Times New Roman"/>
          <w:sz w:val="28"/>
          <w:szCs w:val="28"/>
        </w:rPr>
        <w:t xml:space="preserve"> </w:t>
      </w:r>
      <w:r w:rsidR="00974743">
        <w:rPr>
          <w:rFonts w:ascii="Times New Roman" w:hAnsi="Times New Roman"/>
          <w:sz w:val="28"/>
          <w:szCs w:val="28"/>
        </w:rPr>
        <w:t>«</w:t>
      </w:r>
      <w:r w:rsidRPr="00031D96">
        <w:rPr>
          <w:rFonts w:ascii="Times New Roman" w:hAnsi="Times New Roman"/>
          <w:sz w:val="28"/>
          <w:szCs w:val="28"/>
        </w:rPr>
        <w:t>бильярд</w:t>
      </w:r>
      <w:r w:rsidR="00974743">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увольнением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сменой</w:t>
      </w:r>
      <w:r w:rsidR="001A04A7">
        <w:rPr>
          <w:rFonts w:ascii="Times New Roman" w:hAnsi="Times New Roman"/>
          <w:sz w:val="28"/>
          <w:szCs w:val="28"/>
        </w:rPr>
        <w:t xml:space="preserve"> </w:t>
      </w:r>
      <w:r w:rsidRPr="00031D96">
        <w:rPr>
          <w:rFonts w:ascii="Times New Roman" w:hAnsi="Times New Roman"/>
          <w:sz w:val="28"/>
          <w:szCs w:val="28"/>
        </w:rPr>
        <w:t>места</w:t>
      </w:r>
      <w:r w:rsidR="001A04A7">
        <w:rPr>
          <w:rFonts w:ascii="Times New Roman" w:hAnsi="Times New Roman"/>
          <w:sz w:val="28"/>
          <w:szCs w:val="28"/>
        </w:rPr>
        <w:t xml:space="preserve"> </w:t>
      </w:r>
      <w:r w:rsidRPr="00031D96">
        <w:rPr>
          <w:rFonts w:ascii="Times New Roman" w:hAnsi="Times New Roman"/>
          <w:sz w:val="28"/>
          <w:szCs w:val="28"/>
        </w:rPr>
        <w:t>жительства</w:t>
      </w:r>
      <w:r w:rsidR="001A04A7">
        <w:rPr>
          <w:rFonts w:ascii="Times New Roman" w:hAnsi="Times New Roman"/>
          <w:sz w:val="28"/>
          <w:szCs w:val="28"/>
        </w:rPr>
        <w:t xml:space="preserve"> </w:t>
      </w:r>
      <w:r w:rsidRPr="00031D96">
        <w:rPr>
          <w:rFonts w:ascii="Times New Roman" w:hAnsi="Times New Roman"/>
          <w:sz w:val="28"/>
          <w:szCs w:val="28"/>
        </w:rPr>
        <w:t>инструктора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спорту.</w:t>
      </w:r>
      <w:r w:rsidR="001A04A7">
        <w:rPr>
          <w:rFonts w:ascii="Times New Roman" w:hAnsi="Times New Roman"/>
          <w:sz w:val="28"/>
          <w:szCs w:val="28"/>
        </w:rPr>
        <w:t xml:space="preserve"> </w:t>
      </w:r>
      <w:r w:rsidRPr="00031D96">
        <w:rPr>
          <w:rFonts w:ascii="Times New Roman" w:hAnsi="Times New Roman"/>
          <w:sz w:val="28"/>
          <w:szCs w:val="28"/>
        </w:rPr>
        <w:t>Группы</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взрослого</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сформированы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Сибирский,</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Луговской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Кедровый.</w:t>
      </w:r>
    </w:p>
    <w:p w14:paraId="3FF4CD20" w14:textId="60813C41"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утвержденным</w:t>
      </w:r>
      <w:r w:rsidR="001A04A7">
        <w:rPr>
          <w:rFonts w:ascii="Times New Roman" w:hAnsi="Times New Roman"/>
          <w:sz w:val="28"/>
          <w:szCs w:val="28"/>
        </w:rPr>
        <w:t xml:space="preserve"> </w:t>
      </w:r>
      <w:r w:rsidRPr="00031D96">
        <w:rPr>
          <w:rFonts w:ascii="Times New Roman" w:hAnsi="Times New Roman"/>
          <w:sz w:val="28"/>
          <w:szCs w:val="28"/>
        </w:rPr>
        <w:t>единым</w:t>
      </w:r>
      <w:r w:rsidR="001A04A7">
        <w:rPr>
          <w:rFonts w:ascii="Times New Roman" w:hAnsi="Times New Roman"/>
          <w:sz w:val="28"/>
          <w:szCs w:val="28"/>
        </w:rPr>
        <w:t xml:space="preserve"> </w:t>
      </w:r>
      <w:r w:rsidRPr="00031D96">
        <w:rPr>
          <w:rFonts w:ascii="Times New Roman" w:hAnsi="Times New Roman"/>
          <w:sz w:val="28"/>
          <w:szCs w:val="28"/>
        </w:rPr>
        <w:t>календарным</w:t>
      </w:r>
      <w:r w:rsidR="001A04A7">
        <w:rPr>
          <w:rFonts w:ascii="Times New Roman" w:hAnsi="Times New Roman"/>
          <w:sz w:val="28"/>
          <w:szCs w:val="28"/>
        </w:rPr>
        <w:t xml:space="preserve"> </w:t>
      </w:r>
      <w:r w:rsidRPr="00031D96">
        <w:rPr>
          <w:rFonts w:ascii="Times New Roman" w:hAnsi="Times New Roman"/>
          <w:sz w:val="28"/>
          <w:szCs w:val="28"/>
        </w:rPr>
        <w:t>планом</w:t>
      </w:r>
      <w:r w:rsidR="001A04A7">
        <w:rPr>
          <w:rFonts w:ascii="Times New Roman" w:hAnsi="Times New Roman"/>
          <w:sz w:val="28"/>
          <w:szCs w:val="28"/>
        </w:rPr>
        <w:t xml:space="preserve"> </w:t>
      </w:r>
      <w:r w:rsidRPr="00031D96">
        <w:rPr>
          <w:rFonts w:ascii="Times New Roman" w:hAnsi="Times New Roman"/>
          <w:sz w:val="28"/>
          <w:szCs w:val="28"/>
        </w:rPr>
        <w:t>спортивно-массовых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спортивных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воспитанники</w:t>
      </w:r>
      <w:r w:rsidR="001A04A7">
        <w:rPr>
          <w:rFonts w:ascii="Times New Roman" w:hAnsi="Times New Roman"/>
          <w:sz w:val="28"/>
          <w:szCs w:val="28"/>
        </w:rPr>
        <w:t xml:space="preserve"> </w:t>
      </w:r>
      <w:r w:rsidRPr="00031D96">
        <w:rPr>
          <w:rFonts w:ascii="Times New Roman" w:hAnsi="Times New Roman"/>
          <w:sz w:val="28"/>
          <w:szCs w:val="28"/>
        </w:rPr>
        <w:t>спортивной</w:t>
      </w:r>
      <w:r w:rsidR="001A04A7">
        <w:rPr>
          <w:rFonts w:ascii="Times New Roman" w:hAnsi="Times New Roman"/>
          <w:sz w:val="28"/>
          <w:szCs w:val="28"/>
        </w:rPr>
        <w:t xml:space="preserve"> </w:t>
      </w:r>
      <w:r w:rsidRPr="00031D96">
        <w:rPr>
          <w:rFonts w:ascii="Times New Roman" w:hAnsi="Times New Roman"/>
          <w:sz w:val="28"/>
          <w:szCs w:val="28"/>
        </w:rPr>
        <w:t>школы</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72</w:t>
      </w:r>
      <w:r w:rsidR="001A04A7">
        <w:rPr>
          <w:rFonts w:ascii="Times New Roman" w:hAnsi="Times New Roman"/>
          <w:sz w:val="28"/>
          <w:szCs w:val="28"/>
        </w:rPr>
        <w:t xml:space="preserve"> </w:t>
      </w:r>
      <w:r w:rsidRPr="00031D96">
        <w:rPr>
          <w:rFonts w:ascii="Times New Roman" w:hAnsi="Times New Roman"/>
          <w:sz w:val="28"/>
          <w:szCs w:val="28"/>
        </w:rPr>
        <w:t>выездных</w:t>
      </w:r>
      <w:r w:rsidR="001A04A7">
        <w:rPr>
          <w:rFonts w:ascii="Times New Roman" w:hAnsi="Times New Roman"/>
          <w:sz w:val="28"/>
          <w:szCs w:val="28"/>
        </w:rPr>
        <w:t xml:space="preserve"> </w:t>
      </w:r>
      <w:r w:rsidRPr="00031D96">
        <w:rPr>
          <w:rFonts w:ascii="Times New Roman" w:hAnsi="Times New Roman"/>
          <w:sz w:val="28"/>
          <w:szCs w:val="28"/>
        </w:rPr>
        <w:t>спортивных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окружного,</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всероссийского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66),</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p>
    <w:p w14:paraId="2D6E0BA9" w14:textId="0F3AE929"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товарищеских</w:t>
      </w:r>
      <w:r w:rsidR="001A04A7">
        <w:rPr>
          <w:rFonts w:ascii="Times New Roman" w:hAnsi="Times New Roman"/>
          <w:sz w:val="28"/>
          <w:szCs w:val="28"/>
        </w:rPr>
        <w:t xml:space="preserve"> </w:t>
      </w:r>
      <w:r w:rsidRPr="00031D96">
        <w:rPr>
          <w:rFonts w:ascii="Times New Roman" w:hAnsi="Times New Roman"/>
          <w:sz w:val="28"/>
          <w:szCs w:val="28"/>
        </w:rPr>
        <w:t>встреч</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r w:rsidR="00974743">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баскетбол</w:t>
      </w:r>
      <w:r w:rsidR="00F2344A" w:rsidRPr="00031D96">
        <w:rPr>
          <w:rFonts w:ascii="Times New Roman" w:hAnsi="Times New Roman"/>
          <w:sz w:val="28"/>
          <w:szCs w:val="28"/>
        </w:rPr>
        <w:t>,</w:t>
      </w:r>
      <w:r w:rsidR="001A04A7">
        <w:rPr>
          <w:rFonts w:ascii="Times New Roman" w:hAnsi="Times New Roman"/>
          <w:sz w:val="28"/>
          <w:szCs w:val="28"/>
        </w:rPr>
        <w:t xml:space="preserve"> </w:t>
      </w:r>
      <w:r w:rsidR="00F2344A" w:rsidRPr="00031D96">
        <w:rPr>
          <w:rFonts w:ascii="Times New Roman" w:hAnsi="Times New Roman"/>
          <w:sz w:val="28"/>
          <w:szCs w:val="28"/>
        </w:rPr>
        <w:t>волейбол,</w:t>
      </w:r>
      <w:r w:rsidR="001A04A7">
        <w:rPr>
          <w:rFonts w:ascii="Times New Roman" w:hAnsi="Times New Roman"/>
          <w:sz w:val="28"/>
          <w:szCs w:val="28"/>
        </w:rPr>
        <w:t xml:space="preserve"> </w:t>
      </w:r>
      <w:r w:rsidR="00F2344A" w:rsidRPr="00031D96">
        <w:rPr>
          <w:rFonts w:ascii="Times New Roman" w:hAnsi="Times New Roman"/>
          <w:sz w:val="28"/>
          <w:szCs w:val="28"/>
        </w:rPr>
        <w:t>мини</w:t>
      </w:r>
      <w:r w:rsidR="001A04A7">
        <w:rPr>
          <w:rFonts w:ascii="Times New Roman" w:hAnsi="Times New Roman"/>
          <w:sz w:val="28"/>
          <w:szCs w:val="28"/>
        </w:rPr>
        <w:t xml:space="preserve"> </w:t>
      </w:r>
      <w:r w:rsidR="00F2344A" w:rsidRPr="00031D96">
        <w:rPr>
          <w:rFonts w:ascii="Times New Roman" w:hAnsi="Times New Roman"/>
          <w:sz w:val="28"/>
          <w:szCs w:val="28"/>
        </w:rPr>
        <w:t>футбол,</w:t>
      </w:r>
      <w:r w:rsidR="001A04A7">
        <w:rPr>
          <w:rFonts w:ascii="Times New Roman" w:hAnsi="Times New Roman"/>
          <w:sz w:val="28"/>
          <w:szCs w:val="28"/>
        </w:rPr>
        <w:t xml:space="preserve"> </w:t>
      </w:r>
      <w:r w:rsidR="00F2344A" w:rsidRPr="00031D96">
        <w:rPr>
          <w:rFonts w:ascii="Times New Roman" w:hAnsi="Times New Roman"/>
          <w:sz w:val="28"/>
          <w:szCs w:val="28"/>
        </w:rPr>
        <w:t>хоккей</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54</w:t>
      </w:r>
      <w:r w:rsidR="001A04A7">
        <w:rPr>
          <w:rFonts w:ascii="Times New Roman" w:hAnsi="Times New Roman"/>
          <w:sz w:val="28"/>
          <w:szCs w:val="28"/>
        </w:rPr>
        <w:t xml:space="preserve"> </w:t>
      </w:r>
      <w:r w:rsidRPr="00031D96">
        <w:rPr>
          <w:rFonts w:ascii="Times New Roman" w:hAnsi="Times New Roman"/>
          <w:sz w:val="28"/>
          <w:szCs w:val="28"/>
        </w:rPr>
        <w:t>человека;</w:t>
      </w:r>
    </w:p>
    <w:p w14:paraId="71C20D5C" w14:textId="73352463"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26</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уровня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7-ми</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баскетбол,</w:t>
      </w:r>
      <w:r w:rsidR="001A04A7">
        <w:rPr>
          <w:rFonts w:ascii="Times New Roman" w:hAnsi="Times New Roman"/>
          <w:sz w:val="28"/>
          <w:szCs w:val="28"/>
        </w:rPr>
        <w:t xml:space="preserve"> </w:t>
      </w:r>
      <w:r w:rsidRPr="00031D96">
        <w:rPr>
          <w:rFonts w:ascii="Times New Roman" w:hAnsi="Times New Roman"/>
          <w:sz w:val="28"/>
          <w:szCs w:val="28"/>
        </w:rPr>
        <w:t>бокс,</w:t>
      </w:r>
      <w:r w:rsidR="001A04A7">
        <w:rPr>
          <w:rFonts w:ascii="Times New Roman" w:hAnsi="Times New Roman"/>
          <w:sz w:val="28"/>
          <w:szCs w:val="28"/>
        </w:rPr>
        <w:t xml:space="preserve"> </w:t>
      </w:r>
      <w:r w:rsidRPr="00031D96">
        <w:rPr>
          <w:rFonts w:ascii="Times New Roman" w:hAnsi="Times New Roman"/>
          <w:sz w:val="28"/>
          <w:szCs w:val="28"/>
        </w:rPr>
        <w:t>волейбол,</w:t>
      </w:r>
      <w:r w:rsidR="001A04A7">
        <w:rPr>
          <w:rFonts w:ascii="Times New Roman" w:hAnsi="Times New Roman"/>
          <w:sz w:val="28"/>
          <w:szCs w:val="28"/>
        </w:rPr>
        <w:t xml:space="preserve"> </w:t>
      </w:r>
      <w:r w:rsidRPr="00031D96">
        <w:rPr>
          <w:rFonts w:ascii="Times New Roman" w:hAnsi="Times New Roman"/>
          <w:sz w:val="28"/>
          <w:szCs w:val="28"/>
        </w:rPr>
        <w:t>дзюдо,</w:t>
      </w:r>
      <w:r w:rsidR="001A04A7">
        <w:rPr>
          <w:rFonts w:ascii="Times New Roman" w:hAnsi="Times New Roman"/>
          <w:sz w:val="28"/>
          <w:szCs w:val="28"/>
        </w:rPr>
        <w:t xml:space="preserve"> </w:t>
      </w:r>
      <w:r w:rsidRPr="00031D96">
        <w:rPr>
          <w:rFonts w:ascii="Times New Roman" w:hAnsi="Times New Roman"/>
          <w:sz w:val="28"/>
          <w:szCs w:val="28"/>
        </w:rPr>
        <w:t>лыжные</w:t>
      </w:r>
      <w:r w:rsidR="001A04A7">
        <w:rPr>
          <w:rFonts w:ascii="Times New Roman" w:hAnsi="Times New Roman"/>
          <w:sz w:val="28"/>
          <w:szCs w:val="28"/>
        </w:rPr>
        <w:t xml:space="preserve"> </w:t>
      </w:r>
      <w:r w:rsidRPr="00031D96">
        <w:rPr>
          <w:rFonts w:ascii="Times New Roman" w:hAnsi="Times New Roman"/>
          <w:sz w:val="28"/>
          <w:szCs w:val="28"/>
        </w:rPr>
        <w:t>гонки,</w:t>
      </w:r>
      <w:r w:rsidR="001A04A7">
        <w:rPr>
          <w:rFonts w:ascii="Times New Roman" w:hAnsi="Times New Roman"/>
          <w:sz w:val="28"/>
          <w:szCs w:val="28"/>
        </w:rPr>
        <w:t xml:space="preserve"> </w:t>
      </w:r>
      <w:r w:rsidRPr="00031D96">
        <w:rPr>
          <w:rFonts w:ascii="Times New Roman" w:hAnsi="Times New Roman"/>
          <w:sz w:val="28"/>
          <w:szCs w:val="28"/>
        </w:rPr>
        <w:t>охотничий</w:t>
      </w:r>
      <w:r w:rsidR="001A04A7">
        <w:rPr>
          <w:rFonts w:ascii="Times New Roman" w:hAnsi="Times New Roman"/>
          <w:sz w:val="28"/>
          <w:szCs w:val="28"/>
        </w:rPr>
        <w:t xml:space="preserve"> </w:t>
      </w:r>
      <w:r w:rsidRPr="00031D96">
        <w:rPr>
          <w:rFonts w:ascii="Times New Roman" w:hAnsi="Times New Roman"/>
          <w:sz w:val="28"/>
          <w:szCs w:val="28"/>
        </w:rPr>
        <w:t>биатлон,</w:t>
      </w:r>
      <w:r w:rsidR="001A04A7">
        <w:rPr>
          <w:rFonts w:ascii="Times New Roman" w:hAnsi="Times New Roman"/>
          <w:sz w:val="28"/>
          <w:szCs w:val="28"/>
        </w:rPr>
        <w:t xml:space="preserve"> </w:t>
      </w:r>
      <w:r w:rsidRPr="00031D96">
        <w:rPr>
          <w:rFonts w:ascii="Times New Roman" w:hAnsi="Times New Roman"/>
          <w:sz w:val="28"/>
          <w:szCs w:val="28"/>
        </w:rPr>
        <w:t>хоккей,</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317</w:t>
      </w:r>
      <w:r w:rsidR="001A04A7">
        <w:rPr>
          <w:rFonts w:ascii="Times New Roman" w:hAnsi="Times New Roman"/>
          <w:sz w:val="28"/>
          <w:szCs w:val="28"/>
        </w:rPr>
        <w:t xml:space="preserve"> </w:t>
      </w:r>
      <w:r w:rsidRPr="00031D96">
        <w:rPr>
          <w:rFonts w:ascii="Times New Roman" w:hAnsi="Times New Roman"/>
          <w:sz w:val="28"/>
          <w:szCs w:val="28"/>
        </w:rPr>
        <w:t>человек</w:t>
      </w:r>
      <w:r w:rsidR="00BC4FD2">
        <w:rPr>
          <w:rFonts w:ascii="Times New Roman" w:hAnsi="Times New Roman"/>
          <w:sz w:val="28"/>
          <w:szCs w:val="28"/>
        </w:rPr>
        <w:t>,</w:t>
      </w:r>
      <w:r w:rsidR="001A04A7">
        <w:rPr>
          <w:rFonts w:ascii="Times New Roman" w:hAnsi="Times New Roman"/>
          <w:sz w:val="28"/>
          <w:szCs w:val="28"/>
        </w:rPr>
        <w:t xml:space="preserve"> </w:t>
      </w:r>
      <w:r w:rsidR="00BC4FD2">
        <w:rPr>
          <w:rFonts w:ascii="Times New Roman" w:hAnsi="Times New Roman"/>
          <w:sz w:val="28"/>
          <w:szCs w:val="28"/>
        </w:rPr>
        <w:t>к</w:t>
      </w:r>
      <w:r w:rsidRPr="00031D96">
        <w:rPr>
          <w:rFonts w:ascii="Times New Roman" w:hAnsi="Times New Roman"/>
          <w:sz w:val="28"/>
          <w:szCs w:val="28"/>
        </w:rPr>
        <w:t>оличество</w:t>
      </w:r>
      <w:r w:rsidR="001A04A7">
        <w:rPr>
          <w:rFonts w:ascii="Times New Roman" w:hAnsi="Times New Roman"/>
          <w:sz w:val="28"/>
          <w:szCs w:val="28"/>
        </w:rPr>
        <w:t xml:space="preserve"> </w:t>
      </w:r>
      <w:r w:rsidRPr="00031D96">
        <w:rPr>
          <w:rFonts w:ascii="Times New Roman" w:hAnsi="Times New Roman"/>
          <w:sz w:val="28"/>
          <w:szCs w:val="28"/>
        </w:rPr>
        <w:t>призовых</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41;</w:t>
      </w:r>
    </w:p>
    <w:p w14:paraId="3C8780C0" w14:textId="0B4D0C21"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36</w:t>
      </w:r>
      <w:r w:rsidR="001A04A7">
        <w:rPr>
          <w:rFonts w:ascii="Times New Roman" w:hAnsi="Times New Roman"/>
          <w:sz w:val="28"/>
          <w:szCs w:val="28"/>
        </w:rPr>
        <w:t xml:space="preserve"> </w:t>
      </w:r>
      <w:r w:rsidRPr="00031D96">
        <w:rPr>
          <w:rFonts w:ascii="Times New Roman" w:hAnsi="Times New Roman"/>
          <w:sz w:val="28"/>
          <w:szCs w:val="28"/>
        </w:rPr>
        <w:t>соревнований</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уровня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6-ти</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баскетбол,</w:t>
      </w:r>
      <w:r w:rsidR="001A04A7">
        <w:rPr>
          <w:rFonts w:ascii="Times New Roman" w:hAnsi="Times New Roman"/>
          <w:sz w:val="28"/>
          <w:szCs w:val="28"/>
        </w:rPr>
        <w:t xml:space="preserve"> </w:t>
      </w:r>
      <w:r w:rsidRPr="00031D96">
        <w:rPr>
          <w:rFonts w:ascii="Times New Roman" w:hAnsi="Times New Roman"/>
          <w:sz w:val="28"/>
          <w:szCs w:val="28"/>
        </w:rPr>
        <w:t>бокс,</w:t>
      </w:r>
      <w:r w:rsidR="001A04A7">
        <w:rPr>
          <w:rFonts w:ascii="Times New Roman" w:hAnsi="Times New Roman"/>
          <w:sz w:val="28"/>
          <w:szCs w:val="28"/>
        </w:rPr>
        <w:t xml:space="preserve"> </w:t>
      </w:r>
      <w:r w:rsidRPr="00031D96">
        <w:rPr>
          <w:rFonts w:ascii="Times New Roman" w:hAnsi="Times New Roman"/>
          <w:sz w:val="28"/>
          <w:szCs w:val="28"/>
        </w:rPr>
        <w:t>волейбол,</w:t>
      </w:r>
      <w:r w:rsidR="001A04A7">
        <w:rPr>
          <w:rFonts w:ascii="Times New Roman" w:hAnsi="Times New Roman"/>
          <w:sz w:val="28"/>
          <w:szCs w:val="28"/>
        </w:rPr>
        <w:t xml:space="preserve"> </w:t>
      </w:r>
      <w:r w:rsidRPr="00031D96">
        <w:rPr>
          <w:rFonts w:ascii="Times New Roman" w:hAnsi="Times New Roman"/>
          <w:sz w:val="28"/>
          <w:szCs w:val="28"/>
        </w:rPr>
        <w:t>дзюдо,</w:t>
      </w:r>
      <w:r w:rsidR="001A04A7">
        <w:rPr>
          <w:rFonts w:ascii="Times New Roman" w:hAnsi="Times New Roman"/>
          <w:sz w:val="28"/>
          <w:szCs w:val="28"/>
        </w:rPr>
        <w:t xml:space="preserve"> </w:t>
      </w:r>
      <w:r w:rsidRPr="00031D96">
        <w:rPr>
          <w:rFonts w:ascii="Times New Roman" w:hAnsi="Times New Roman"/>
          <w:sz w:val="28"/>
          <w:szCs w:val="28"/>
        </w:rPr>
        <w:t>лыжные</w:t>
      </w:r>
      <w:r w:rsidR="001A04A7">
        <w:rPr>
          <w:rFonts w:ascii="Times New Roman" w:hAnsi="Times New Roman"/>
          <w:sz w:val="28"/>
          <w:szCs w:val="28"/>
        </w:rPr>
        <w:t xml:space="preserve"> </w:t>
      </w:r>
      <w:r w:rsidRPr="00031D96">
        <w:rPr>
          <w:rFonts w:ascii="Times New Roman" w:hAnsi="Times New Roman"/>
          <w:sz w:val="28"/>
          <w:szCs w:val="28"/>
        </w:rPr>
        <w:t>гонки,</w:t>
      </w:r>
      <w:r w:rsidR="001A04A7">
        <w:rPr>
          <w:rFonts w:ascii="Times New Roman" w:hAnsi="Times New Roman"/>
          <w:sz w:val="28"/>
          <w:szCs w:val="28"/>
        </w:rPr>
        <w:t xml:space="preserve"> </w:t>
      </w:r>
      <w:r w:rsidRPr="00031D96">
        <w:rPr>
          <w:rFonts w:ascii="Times New Roman" w:hAnsi="Times New Roman"/>
          <w:sz w:val="28"/>
          <w:szCs w:val="28"/>
        </w:rPr>
        <w:t>северное</w:t>
      </w:r>
      <w:r w:rsidR="001A04A7">
        <w:rPr>
          <w:rFonts w:ascii="Times New Roman" w:hAnsi="Times New Roman"/>
          <w:sz w:val="28"/>
          <w:szCs w:val="28"/>
        </w:rPr>
        <w:t xml:space="preserve"> </w:t>
      </w:r>
      <w:r w:rsidRPr="00031D96">
        <w:rPr>
          <w:rFonts w:ascii="Times New Roman" w:hAnsi="Times New Roman"/>
          <w:sz w:val="28"/>
          <w:szCs w:val="28"/>
        </w:rPr>
        <w:t>многоборье,</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273</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призовых</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49;</w:t>
      </w:r>
    </w:p>
    <w:p w14:paraId="3563292E" w14:textId="47A863A1"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межрегиональных</w:t>
      </w:r>
      <w:r w:rsidR="001A04A7">
        <w:rPr>
          <w:rFonts w:ascii="Times New Roman" w:hAnsi="Times New Roman"/>
          <w:sz w:val="28"/>
          <w:szCs w:val="28"/>
        </w:rPr>
        <w:t xml:space="preserve"> </w:t>
      </w:r>
      <w:r w:rsidRPr="00031D96">
        <w:rPr>
          <w:rFonts w:ascii="Times New Roman" w:hAnsi="Times New Roman"/>
          <w:sz w:val="28"/>
          <w:szCs w:val="28"/>
        </w:rPr>
        <w:t>соревнования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бокс,</w:t>
      </w:r>
      <w:r w:rsidR="001A04A7">
        <w:rPr>
          <w:rFonts w:ascii="Times New Roman" w:hAnsi="Times New Roman"/>
          <w:sz w:val="28"/>
          <w:szCs w:val="28"/>
        </w:rPr>
        <w:t xml:space="preserve"> </w:t>
      </w:r>
      <w:r w:rsidRPr="00031D96">
        <w:rPr>
          <w:rFonts w:ascii="Times New Roman" w:hAnsi="Times New Roman"/>
          <w:sz w:val="28"/>
          <w:szCs w:val="28"/>
        </w:rPr>
        <w:t>дзюдо,</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призовых</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p>
    <w:p w14:paraId="382FA4F9" w14:textId="00076A16"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соревнования</w:t>
      </w:r>
      <w:r w:rsidR="001A04A7">
        <w:rPr>
          <w:rFonts w:ascii="Times New Roman" w:hAnsi="Times New Roman"/>
          <w:sz w:val="28"/>
          <w:szCs w:val="28"/>
        </w:rPr>
        <w:t xml:space="preserve"> </w:t>
      </w:r>
      <w:r w:rsidRPr="00031D96">
        <w:rPr>
          <w:rFonts w:ascii="Times New Roman" w:hAnsi="Times New Roman"/>
          <w:sz w:val="28"/>
          <w:szCs w:val="28"/>
        </w:rPr>
        <w:t>всероссийского</w:t>
      </w:r>
      <w:r w:rsidR="001A04A7">
        <w:rPr>
          <w:rFonts w:ascii="Times New Roman" w:hAnsi="Times New Roman"/>
          <w:sz w:val="28"/>
          <w:szCs w:val="28"/>
        </w:rPr>
        <w:t xml:space="preserve"> </w:t>
      </w:r>
      <w:r w:rsidRPr="00031D96">
        <w:rPr>
          <w:rFonts w:ascii="Times New Roman" w:hAnsi="Times New Roman"/>
          <w:sz w:val="28"/>
          <w:szCs w:val="28"/>
        </w:rPr>
        <w:t>уровня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бокс,</w:t>
      </w:r>
      <w:r w:rsidR="001A04A7">
        <w:rPr>
          <w:rFonts w:ascii="Times New Roman" w:hAnsi="Times New Roman"/>
          <w:sz w:val="28"/>
          <w:szCs w:val="28"/>
        </w:rPr>
        <w:t xml:space="preserve"> </w:t>
      </w:r>
      <w:r w:rsidRPr="00031D96">
        <w:rPr>
          <w:rFonts w:ascii="Times New Roman" w:hAnsi="Times New Roman"/>
          <w:sz w:val="28"/>
          <w:szCs w:val="28"/>
        </w:rPr>
        <w:t>северное</w:t>
      </w:r>
      <w:r w:rsidR="001A04A7">
        <w:rPr>
          <w:rFonts w:ascii="Times New Roman" w:hAnsi="Times New Roman"/>
          <w:sz w:val="28"/>
          <w:szCs w:val="28"/>
        </w:rPr>
        <w:t xml:space="preserve"> </w:t>
      </w:r>
      <w:r w:rsidRPr="00031D96">
        <w:rPr>
          <w:rFonts w:ascii="Times New Roman" w:hAnsi="Times New Roman"/>
          <w:sz w:val="28"/>
          <w:szCs w:val="28"/>
        </w:rPr>
        <w:t>многоборье,</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00BC4FD2">
        <w:rPr>
          <w:rFonts w:ascii="Times New Roman" w:hAnsi="Times New Roman"/>
          <w:sz w:val="28"/>
          <w:szCs w:val="28"/>
        </w:rPr>
        <w:t>количество</w:t>
      </w:r>
      <w:r w:rsidR="001A04A7">
        <w:rPr>
          <w:rFonts w:ascii="Times New Roman" w:hAnsi="Times New Roman"/>
          <w:sz w:val="28"/>
          <w:szCs w:val="28"/>
        </w:rPr>
        <w:t xml:space="preserve"> </w:t>
      </w:r>
      <w:r w:rsidR="00BC4FD2">
        <w:rPr>
          <w:rFonts w:ascii="Times New Roman" w:hAnsi="Times New Roman"/>
          <w:sz w:val="28"/>
          <w:szCs w:val="28"/>
        </w:rPr>
        <w:t>призовых</w:t>
      </w:r>
      <w:r w:rsidR="001A04A7">
        <w:rPr>
          <w:rFonts w:ascii="Times New Roman" w:hAnsi="Times New Roman"/>
          <w:sz w:val="28"/>
          <w:szCs w:val="28"/>
        </w:rPr>
        <w:t xml:space="preserve"> </w:t>
      </w:r>
      <w:r w:rsidR="00BC4FD2">
        <w:rPr>
          <w:rFonts w:ascii="Times New Roman" w:hAnsi="Times New Roman"/>
          <w:sz w:val="28"/>
          <w:szCs w:val="28"/>
        </w:rPr>
        <w:t>мест</w:t>
      </w:r>
      <w:r w:rsidR="001A04A7">
        <w:rPr>
          <w:rFonts w:ascii="Times New Roman" w:hAnsi="Times New Roman"/>
          <w:sz w:val="28"/>
          <w:szCs w:val="28"/>
        </w:rPr>
        <w:t xml:space="preserve"> </w:t>
      </w:r>
      <w:r w:rsidR="00BC4FD2">
        <w:rPr>
          <w:rFonts w:ascii="Times New Roman" w:hAnsi="Times New Roman"/>
          <w:sz w:val="28"/>
          <w:szCs w:val="28"/>
        </w:rPr>
        <w:t>–</w:t>
      </w:r>
      <w:r w:rsidR="001A04A7">
        <w:rPr>
          <w:rFonts w:ascii="Times New Roman" w:hAnsi="Times New Roman"/>
          <w:sz w:val="28"/>
          <w:szCs w:val="28"/>
        </w:rPr>
        <w:t xml:space="preserve"> </w:t>
      </w:r>
      <w:r w:rsidR="00BC4FD2">
        <w:rPr>
          <w:rFonts w:ascii="Times New Roman" w:hAnsi="Times New Roman"/>
          <w:sz w:val="28"/>
          <w:szCs w:val="28"/>
        </w:rPr>
        <w:t>1</w:t>
      </w:r>
      <w:r w:rsidRPr="00031D96">
        <w:rPr>
          <w:rFonts w:ascii="Times New Roman" w:hAnsi="Times New Roman"/>
          <w:sz w:val="28"/>
          <w:szCs w:val="28"/>
        </w:rPr>
        <w:t>.</w:t>
      </w:r>
    </w:p>
    <w:p w14:paraId="16D8C771" w14:textId="624A989D" w:rsidR="00F92EBF" w:rsidRPr="00031D96" w:rsidRDefault="00F92EBF" w:rsidP="0018570B">
      <w:pPr>
        <w:spacing w:after="0" w:line="240" w:lineRule="auto"/>
        <w:ind w:firstLine="709"/>
        <w:jc w:val="both"/>
        <w:rPr>
          <w:rFonts w:ascii="Times New Roman" w:hAnsi="Times New Roman"/>
          <w:bCs/>
          <w:sz w:val="28"/>
          <w:szCs w:val="28"/>
        </w:rPr>
      </w:pPr>
      <w:r w:rsidRPr="00BC4FD2">
        <w:rPr>
          <w:rFonts w:ascii="Times New Roman" w:eastAsia="Times New Roman" w:hAnsi="Times New Roman"/>
          <w:bCs/>
          <w:color w:val="000000" w:themeColor="text1"/>
          <w:sz w:val="28"/>
          <w:szCs w:val="28"/>
          <w:lang w:eastAsia="ru-RU"/>
        </w:rPr>
        <w:t>Охват</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участников</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спортивными</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мероприятиями</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составил</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650</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человек</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(2022</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год</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445</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человек).</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По</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итогам</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участия</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в</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соревнованиях</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спортсмены</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района</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заняли</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93</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призовых</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места</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(2022</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год</w:t>
      </w:r>
      <w:r w:rsidR="001A04A7">
        <w:rPr>
          <w:rFonts w:ascii="Times New Roman" w:eastAsia="Times New Roman" w:hAnsi="Times New Roman"/>
          <w:bCs/>
          <w:color w:val="000000" w:themeColor="text1"/>
          <w:sz w:val="28"/>
          <w:szCs w:val="28"/>
          <w:lang w:eastAsia="ru-RU"/>
        </w:rPr>
        <w:t xml:space="preserve"> </w:t>
      </w:r>
      <w:r w:rsidRPr="00BC4FD2">
        <w:rPr>
          <w:rFonts w:ascii="Times New Roman" w:hAnsi="Times New Roman"/>
          <w:color w:val="000000" w:themeColor="text1"/>
          <w:sz w:val="28"/>
          <w:szCs w:val="28"/>
          <w:lang w:eastAsia="ru-RU"/>
        </w:rPr>
        <w:t>–</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60</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призовых</w:t>
      </w:r>
      <w:r w:rsidR="001A04A7">
        <w:rPr>
          <w:rFonts w:ascii="Times New Roman" w:eastAsia="Times New Roman" w:hAnsi="Times New Roman"/>
          <w:bCs/>
          <w:color w:val="000000" w:themeColor="text1"/>
          <w:sz w:val="28"/>
          <w:szCs w:val="28"/>
          <w:lang w:eastAsia="ru-RU"/>
        </w:rPr>
        <w:t xml:space="preserve"> </w:t>
      </w:r>
      <w:r w:rsidRPr="00BC4FD2">
        <w:rPr>
          <w:rFonts w:ascii="Times New Roman" w:eastAsia="Times New Roman" w:hAnsi="Times New Roman"/>
          <w:bCs/>
          <w:color w:val="000000" w:themeColor="text1"/>
          <w:sz w:val="28"/>
          <w:szCs w:val="28"/>
          <w:lang w:eastAsia="ru-RU"/>
        </w:rPr>
        <w:t>мест).</w:t>
      </w:r>
      <w:r w:rsidR="001A04A7">
        <w:rPr>
          <w:rFonts w:ascii="Times New Roman" w:hAnsi="Times New Roman"/>
          <w:bCs/>
          <w:sz w:val="28"/>
          <w:szCs w:val="28"/>
        </w:rPr>
        <w:t xml:space="preserve"> </w:t>
      </w:r>
    </w:p>
    <w:p w14:paraId="2E09F247" w14:textId="26228E34" w:rsidR="00C6776E"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Учреждением</w:t>
      </w:r>
      <w:r w:rsidR="001A04A7">
        <w:rPr>
          <w:rFonts w:ascii="Times New Roman" w:hAnsi="Times New Roman"/>
          <w:sz w:val="28"/>
          <w:szCs w:val="28"/>
        </w:rPr>
        <w:t xml:space="preserve"> </w:t>
      </w:r>
      <w:r w:rsidRPr="00031D96">
        <w:rPr>
          <w:rFonts w:ascii="Times New Roman" w:hAnsi="Times New Roman"/>
          <w:sz w:val="28"/>
          <w:szCs w:val="28"/>
        </w:rPr>
        <w:t>организован</w:t>
      </w:r>
      <w:r w:rsidR="00C301CF" w:rsidRPr="00031D96">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спортивно-массовых</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взрослого</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традиционный</w:t>
      </w:r>
      <w:r w:rsidR="001A04A7">
        <w:rPr>
          <w:rFonts w:ascii="Times New Roman" w:hAnsi="Times New Roman"/>
          <w:sz w:val="28"/>
          <w:szCs w:val="28"/>
        </w:rPr>
        <w:t xml:space="preserve"> </w:t>
      </w:r>
      <w:r w:rsidRPr="00031D96">
        <w:rPr>
          <w:rFonts w:ascii="Times New Roman" w:hAnsi="Times New Roman"/>
          <w:sz w:val="28"/>
          <w:szCs w:val="28"/>
        </w:rPr>
        <w:t>турнир</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волейболу,</w:t>
      </w:r>
      <w:r w:rsidR="001A04A7">
        <w:rPr>
          <w:rFonts w:ascii="Times New Roman" w:hAnsi="Times New Roman"/>
          <w:sz w:val="28"/>
          <w:szCs w:val="28"/>
        </w:rPr>
        <w:t xml:space="preserve"> </w:t>
      </w:r>
      <w:r w:rsidRPr="00031D96">
        <w:rPr>
          <w:rFonts w:ascii="Times New Roman" w:hAnsi="Times New Roman"/>
          <w:sz w:val="28"/>
          <w:szCs w:val="28"/>
        </w:rPr>
        <w:t>посвященный</w:t>
      </w:r>
      <w:r w:rsidR="001A04A7">
        <w:rPr>
          <w:rFonts w:ascii="Times New Roman" w:hAnsi="Times New Roman"/>
          <w:sz w:val="28"/>
          <w:szCs w:val="28"/>
        </w:rPr>
        <w:t xml:space="preserve"> </w:t>
      </w:r>
      <w:r w:rsidRPr="00031D96">
        <w:rPr>
          <w:rFonts w:ascii="Times New Roman" w:hAnsi="Times New Roman"/>
          <w:sz w:val="28"/>
          <w:szCs w:val="28"/>
        </w:rPr>
        <w:t>памяти</w:t>
      </w:r>
      <w:r w:rsidR="001A04A7">
        <w:rPr>
          <w:rFonts w:ascii="Times New Roman" w:hAnsi="Times New Roman"/>
          <w:sz w:val="28"/>
          <w:szCs w:val="28"/>
        </w:rPr>
        <w:t xml:space="preserve"> </w:t>
      </w:r>
      <w:r w:rsidRPr="00031D96">
        <w:rPr>
          <w:rFonts w:ascii="Times New Roman" w:hAnsi="Times New Roman"/>
          <w:sz w:val="28"/>
          <w:szCs w:val="28"/>
        </w:rPr>
        <w:t>Н.Р.</w:t>
      </w:r>
      <w:r w:rsidR="00E73C72">
        <w:rPr>
          <w:rFonts w:ascii="Times New Roman" w:hAnsi="Times New Roman"/>
          <w:sz w:val="28"/>
          <w:szCs w:val="28"/>
        </w:rPr>
        <w:t xml:space="preserve"> </w:t>
      </w:r>
      <w:r w:rsidRPr="00031D96">
        <w:rPr>
          <w:rFonts w:ascii="Times New Roman" w:hAnsi="Times New Roman"/>
          <w:sz w:val="28"/>
          <w:szCs w:val="28"/>
        </w:rPr>
        <w:t>Абросимова</w:t>
      </w:r>
      <w:r w:rsidR="001A04A7">
        <w:rPr>
          <w:rFonts w:ascii="Times New Roman" w:hAnsi="Times New Roman"/>
          <w:sz w:val="28"/>
          <w:szCs w:val="28"/>
        </w:rPr>
        <w:t xml:space="preserve"> </w:t>
      </w:r>
      <w:r w:rsidRPr="00031D96">
        <w:rPr>
          <w:rFonts w:ascii="Times New Roman" w:hAnsi="Times New Roman"/>
          <w:sz w:val="28"/>
          <w:szCs w:val="28"/>
        </w:rPr>
        <w:t>среди</w:t>
      </w:r>
      <w:r w:rsidR="001A04A7">
        <w:rPr>
          <w:rFonts w:ascii="Times New Roman" w:hAnsi="Times New Roman"/>
          <w:sz w:val="28"/>
          <w:szCs w:val="28"/>
        </w:rPr>
        <w:t xml:space="preserve"> </w:t>
      </w:r>
      <w:r w:rsidRPr="00031D96">
        <w:rPr>
          <w:rFonts w:ascii="Times New Roman" w:hAnsi="Times New Roman"/>
          <w:sz w:val="28"/>
          <w:szCs w:val="28"/>
        </w:rPr>
        <w:t>команд</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соревнования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bCs/>
          <w:sz w:val="28"/>
          <w:szCs w:val="28"/>
        </w:rPr>
        <w:t>охотничьему</w:t>
      </w:r>
      <w:r w:rsidR="001A04A7">
        <w:rPr>
          <w:rFonts w:ascii="Times New Roman" w:hAnsi="Times New Roman"/>
          <w:bCs/>
          <w:sz w:val="28"/>
          <w:szCs w:val="28"/>
        </w:rPr>
        <w:t xml:space="preserve"> </w:t>
      </w:r>
      <w:r w:rsidRPr="00031D96">
        <w:rPr>
          <w:rFonts w:ascii="Times New Roman" w:hAnsi="Times New Roman"/>
          <w:bCs/>
          <w:sz w:val="28"/>
          <w:szCs w:val="28"/>
        </w:rPr>
        <w:t>биатлону;</w:t>
      </w:r>
      <w:r w:rsidR="001A04A7">
        <w:rPr>
          <w:rFonts w:ascii="Times New Roman" w:hAnsi="Times New Roman"/>
          <w:bCs/>
          <w:sz w:val="28"/>
          <w:szCs w:val="28"/>
        </w:rPr>
        <w:t xml:space="preserve"> </w:t>
      </w:r>
      <w:r w:rsidRPr="00031D96">
        <w:rPr>
          <w:rFonts w:ascii="Times New Roman" w:hAnsi="Times New Roman"/>
          <w:bCs/>
          <w:sz w:val="28"/>
          <w:szCs w:val="28"/>
        </w:rPr>
        <w:t>чемпионат</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пляжному</w:t>
      </w:r>
      <w:r w:rsidR="001A04A7">
        <w:rPr>
          <w:rFonts w:ascii="Times New Roman" w:hAnsi="Times New Roman"/>
          <w:bCs/>
          <w:sz w:val="28"/>
          <w:szCs w:val="28"/>
        </w:rPr>
        <w:t xml:space="preserve"> </w:t>
      </w:r>
      <w:r w:rsidRPr="00031D96">
        <w:rPr>
          <w:rFonts w:ascii="Times New Roman" w:hAnsi="Times New Roman"/>
          <w:bCs/>
          <w:sz w:val="28"/>
          <w:szCs w:val="28"/>
        </w:rPr>
        <w:t>волейболу</w:t>
      </w:r>
      <w:r w:rsidR="001A04A7">
        <w:rPr>
          <w:rFonts w:ascii="Times New Roman" w:hAnsi="Times New Roman"/>
          <w:bCs/>
          <w:sz w:val="28"/>
          <w:szCs w:val="28"/>
        </w:rPr>
        <w:t xml:space="preserve"> </w:t>
      </w:r>
      <w:r w:rsidRPr="00031D96">
        <w:rPr>
          <w:rFonts w:ascii="Times New Roman" w:hAnsi="Times New Roman"/>
          <w:bCs/>
          <w:sz w:val="28"/>
          <w:szCs w:val="28"/>
        </w:rPr>
        <w:t>среди</w:t>
      </w:r>
      <w:r w:rsidR="001A04A7">
        <w:rPr>
          <w:rFonts w:ascii="Times New Roman" w:hAnsi="Times New Roman"/>
          <w:bCs/>
          <w:sz w:val="28"/>
          <w:szCs w:val="28"/>
        </w:rPr>
        <w:t xml:space="preserve"> </w:t>
      </w:r>
      <w:r w:rsidRPr="00031D96">
        <w:rPr>
          <w:rFonts w:ascii="Times New Roman" w:hAnsi="Times New Roman"/>
          <w:bCs/>
          <w:sz w:val="28"/>
          <w:szCs w:val="28"/>
        </w:rPr>
        <w:t>мужских</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женских</w:t>
      </w:r>
      <w:r w:rsidR="001A04A7">
        <w:rPr>
          <w:rFonts w:ascii="Times New Roman" w:hAnsi="Times New Roman"/>
          <w:bCs/>
          <w:sz w:val="28"/>
          <w:szCs w:val="28"/>
        </w:rPr>
        <w:t xml:space="preserve"> </w:t>
      </w:r>
      <w:r w:rsidRPr="00031D96">
        <w:rPr>
          <w:rFonts w:ascii="Times New Roman" w:hAnsi="Times New Roman"/>
          <w:bCs/>
          <w:sz w:val="28"/>
          <w:szCs w:val="28"/>
        </w:rPr>
        <w:t>команд</w:t>
      </w:r>
      <w:r w:rsidR="001A04A7">
        <w:rPr>
          <w:rFonts w:ascii="Times New Roman" w:hAnsi="Times New Roman"/>
          <w:bCs/>
          <w:sz w:val="28"/>
          <w:szCs w:val="28"/>
        </w:rPr>
        <w:t xml:space="preserve"> </w:t>
      </w:r>
      <w:r w:rsidRPr="00031D96">
        <w:rPr>
          <w:rFonts w:ascii="Times New Roman" w:hAnsi="Times New Roman"/>
          <w:bCs/>
          <w:sz w:val="28"/>
          <w:szCs w:val="28"/>
        </w:rPr>
        <w:t>2005</w:t>
      </w:r>
      <w:r w:rsidR="001A04A7">
        <w:rPr>
          <w:rFonts w:ascii="Times New Roman" w:hAnsi="Times New Roman"/>
          <w:bCs/>
          <w:sz w:val="28"/>
          <w:szCs w:val="28"/>
        </w:rPr>
        <w:t xml:space="preserve"> </w:t>
      </w:r>
      <w:r w:rsidRPr="00031D96">
        <w:rPr>
          <w:rFonts w:ascii="Times New Roman" w:hAnsi="Times New Roman"/>
          <w:bCs/>
          <w:sz w:val="28"/>
          <w:szCs w:val="28"/>
        </w:rPr>
        <w:t>г.</w:t>
      </w:r>
      <w:r w:rsidR="001A04A7">
        <w:rPr>
          <w:rFonts w:ascii="Times New Roman" w:hAnsi="Times New Roman"/>
          <w:bCs/>
          <w:sz w:val="28"/>
          <w:szCs w:val="28"/>
        </w:rPr>
        <w:t xml:space="preserve"> </w:t>
      </w:r>
      <w:r w:rsidRPr="00031D96">
        <w:rPr>
          <w:rFonts w:ascii="Times New Roman" w:hAnsi="Times New Roman"/>
          <w:bCs/>
          <w:sz w:val="28"/>
          <w:szCs w:val="28"/>
        </w:rPr>
        <w:t>р.</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старше;</w:t>
      </w:r>
      <w:r w:rsidR="001A04A7">
        <w:rPr>
          <w:rFonts w:ascii="Times New Roman" w:hAnsi="Times New Roman"/>
          <w:bCs/>
          <w:sz w:val="28"/>
          <w:szCs w:val="28"/>
        </w:rPr>
        <w:t xml:space="preserve"> </w:t>
      </w:r>
      <w:r w:rsidRPr="00031D96">
        <w:rPr>
          <w:rFonts w:ascii="Times New Roman" w:hAnsi="Times New Roman"/>
          <w:bCs/>
          <w:sz w:val="28"/>
          <w:szCs w:val="28"/>
        </w:rPr>
        <w:t>чемпионат</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бильярдному</w:t>
      </w:r>
      <w:r w:rsidR="001A04A7">
        <w:rPr>
          <w:rFonts w:ascii="Times New Roman" w:hAnsi="Times New Roman"/>
          <w:bCs/>
          <w:sz w:val="28"/>
          <w:szCs w:val="28"/>
        </w:rPr>
        <w:t xml:space="preserve"> </w:t>
      </w:r>
      <w:r w:rsidRPr="00031D96">
        <w:rPr>
          <w:rFonts w:ascii="Times New Roman" w:hAnsi="Times New Roman"/>
          <w:bCs/>
          <w:sz w:val="28"/>
          <w:szCs w:val="28"/>
        </w:rPr>
        <w:t>спорту</w:t>
      </w:r>
      <w:r w:rsidR="001A04A7">
        <w:rPr>
          <w:rFonts w:ascii="Times New Roman" w:hAnsi="Times New Roman"/>
          <w:bCs/>
          <w:sz w:val="28"/>
          <w:szCs w:val="28"/>
        </w:rPr>
        <w:t xml:space="preserve"> </w:t>
      </w:r>
      <w:r w:rsidRPr="00031D96">
        <w:rPr>
          <w:rFonts w:ascii="Times New Roman" w:hAnsi="Times New Roman"/>
          <w:bCs/>
          <w:sz w:val="28"/>
          <w:szCs w:val="28"/>
        </w:rPr>
        <w:t>«Свободная</w:t>
      </w:r>
      <w:r w:rsidR="001A04A7">
        <w:rPr>
          <w:rFonts w:ascii="Times New Roman" w:hAnsi="Times New Roman"/>
          <w:bCs/>
          <w:sz w:val="28"/>
          <w:szCs w:val="28"/>
        </w:rPr>
        <w:t xml:space="preserve"> </w:t>
      </w:r>
      <w:r w:rsidRPr="00031D96">
        <w:rPr>
          <w:rFonts w:ascii="Times New Roman" w:hAnsi="Times New Roman"/>
          <w:bCs/>
          <w:sz w:val="28"/>
          <w:szCs w:val="28"/>
        </w:rPr>
        <w:t>пирамида»</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кубок</w:t>
      </w:r>
      <w:r w:rsidR="001A04A7">
        <w:rPr>
          <w:rFonts w:ascii="Times New Roman" w:hAnsi="Times New Roman"/>
          <w:bCs/>
          <w:sz w:val="28"/>
          <w:szCs w:val="28"/>
        </w:rPr>
        <w:t xml:space="preserve"> </w:t>
      </w:r>
      <w:r w:rsidRPr="00031D96">
        <w:rPr>
          <w:rFonts w:ascii="Times New Roman" w:hAnsi="Times New Roman"/>
          <w:bCs/>
          <w:sz w:val="28"/>
          <w:szCs w:val="28"/>
        </w:rPr>
        <w:t>главы</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00C6776E">
        <w:rPr>
          <w:rFonts w:ascii="Times New Roman" w:hAnsi="Times New Roman"/>
          <w:sz w:val="28"/>
          <w:szCs w:val="28"/>
        </w:rPr>
        <w:t>Охват</w:t>
      </w:r>
      <w:r w:rsidR="001A04A7">
        <w:rPr>
          <w:rFonts w:ascii="Times New Roman" w:hAnsi="Times New Roman"/>
          <w:sz w:val="28"/>
          <w:szCs w:val="28"/>
        </w:rPr>
        <w:t xml:space="preserve"> </w:t>
      </w:r>
      <w:r w:rsidR="00C6776E">
        <w:rPr>
          <w:rFonts w:ascii="Times New Roman" w:hAnsi="Times New Roman"/>
          <w:sz w:val="28"/>
          <w:szCs w:val="28"/>
        </w:rPr>
        <w:t>участников</w:t>
      </w:r>
      <w:r w:rsidR="001A04A7">
        <w:rPr>
          <w:rFonts w:ascii="Times New Roman" w:hAnsi="Times New Roman"/>
          <w:sz w:val="28"/>
          <w:szCs w:val="28"/>
        </w:rPr>
        <w:t xml:space="preserve"> </w:t>
      </w:r>
      <w:r w:rsidR="00C6776E">
        <w:rPr>
          <w:rFonts w:ascii="Times New Roman" w:hAnsi="Times New Roman"/>
          <w:sz w:val="28"/>
          <w:szCs w:val="28"/>
        </w:rPr>
        <w:t>спортивными</w:t>
      </w:r>
      <w:r w:rsidR="001A04A7">
        <w:rPr>
          <w:rFonts w:ascii="Times New Roman" w:hAnsi="Times New Roman"/>
          <w:sz w:val="28"/>
          <w:szCs w:val="28"/>
        </w:rPr>
        <w:t xml:space="preserve"> </w:t>
      </w:r>
      <w:r w:rsidR="00C6776E">
        <w:rPr>
          <w:rFonts w:ascii="Times New Roman" w:hAnsi="Times New Roman"/>
          <w:sz w:val="28"/>
          <w:szCs w:val="28"/>
        </w:rPr>
        <w:t>мероприятиями</w:t>
      </w:r>
      <w:r w:rsidR="001A04A7">
        <w:rPr>
          <w:rFonts w:ascii="Times New Roman" w:hAnsi="Times New Roman"/>
          <w:sz w:val="28"/>
          <w:szCs w:val="28"/>
        </w:rPr>
        <w:t xml:space="preserve"> </w:t>
      </w:r>
      <w:r w:rsidR="00C6776E">
        <w:rPr>
          <w:rFonts w:ascii="Times New Roman" w:hAnsi="Times New Roman"/>
          <w:sz w:val="28"/>
          <w:szCs w:val="28"/>
        </w:rPr>
        <w:t>составил</w:t>
      </w:r>
      <w:r w:rsidR="001A04A7">
        <w:rPr>
          <w:rFonts w:ascii="Times New Roman" w:hAnsi="Times New Roman"/>
          <w:sz w:val="28"/>
          <w:szCs w:val="28"/>
        </w:rPr>
        <w:t xml:space="preserve"> </w:t>
      </w:r>
      <w:r w:rsidR="00C6776E">
        <w:rPr>
          <w:rFonts w:ascii="Times New Roman" w:hAnsi="Times New Roman"/>
          <w:sz w:val="28"/>
          <w:szCs w:val="28"/>
        </w:rPr>
        <w:t>102</w:t>
      </w:r>
      <w:r w:rsidR="001A04A7">
        <w:rPr>
          <w:rFonts w:ascii="Times New Roman" w:hAnsi="Times New Roman"/>
          <w:sz w:val="28"/>
          <w:szCs w:val="28"/>
        </w:rPr>
        <w:t xml:space="preserve"> </w:t>
      </w:r>
      <w:r w:rsidR="00C6776E">
        <w:rPr>
          <w:rFonts w:ascii="Times New Roman" w:hAnsi="Times New Roman"/>
          <w:sz w:val="28"/>
          <w:szCs w:val="28"/>
        </w:rPr>
        <w:t>человека</w:t>
      </w:r>
      <w:r w:rsidR="001A04A7">
        <w:rPr>
          <w:rFonts w:ascii="Times New Roman" w:hAnsi="Times New Roman"/>
          <w:sz w:val="28"/>
          <w:szCs w:val="28"/>
        </w:rPr>
        <w:t xml:space="preserve"> </w:t>
      </w:r>
      <w:r w:rsidR="00C6776E">
        <w:rPr>
          <w:rFonts w:ascii="Times New Roman" w:hAnsi="Times New Roman"/>
          <w:sz w:val="28"/>
          <w:szCs w:val="28"/>
        </w:rPr>
        <w:t>(в</w:t>
      </w:r>
      <w:r w:rsidR="001A04A7">
        <w:rPr>
          <w:rFonts w:ascii="Times New Roman" w:hAnsi="Times New Roman"/>
          <w:sz w:val="28"/>
          <w:szCs w:val="28"/>
        </w:rPr>
        <w:t xml:space="preserve"> </w:t>
      </w:r>
      <w:r w:rsidR="00C6776E">
        <w:rPr>
          <w:rFonts w:ascii="Times New Roman" w:hAnsi="Times New Roman"/>
          <w:sz w:val="28"/>
          <w:szCs w:val="28"/>
        </w:rPr>
        <w:t>2022</w:t>
      </w:r>
      <w:r w:rsidR="001A04A7">
        <w:rPr>
          <w:rFonts w:ascii="Times New Roman" w:hAnsi="Times New Roman"/>
          <w:sz w:val="28"/>
          <w:szCs w:val="28"/>
        </w:rPr>
        <w:t xml:space="preserve"> </w:t>
      </w:r>
      <w:r w:rsidR="00C6776E">
        <w:rPr>
          <w:rFonts w:ascii="Times New Roman" w:hAnsi="Times New Roman"/>
          <w:sz w:val="28"/>
          <w:szCs w:val="28"/>
        </w:rPr>
        <w:t>году</w:t>
      </w:r>
      <w:r w:rsidR="001A04A7">
        <w:rPr>
          <w:rFonts w:ascii="Times New Roman" w:hAnsi="Times New Roman"/>
          <w:sz w:val="28"/>
          <w:szCs w:val="28"/>
        </w:rPr>
        <w:t xml:space="preserve"> </w:t>
      </w:r>
      <w:r w:rsidR="00C6776E">
        <w:rPr>
          <w:rFonts w:ascii="Times New Roman" w:hAnsi="Times New Roman"/>
          <w:sz w:val="28"/>
          <w:szCs w:val="28"/>
        </w:rPr>
        <w:t>–</w:t>
      </w:r>
      <w:r w:rsidR="001A04A7">
        <w:rPr>
          <w:rFonts w:ascii="Times New Roman" w:hAnsi="Times New Roman"/>
          <w:sz w:val="28"/>
          <w:szCs w:val="28"/>
        </w:rPr>
        <w:t xml:space="preserve"> </w:t>
      </w:r>
      <w:r w:rsidR="00C6776E">
        <w:rPr>
          <w:rFonts w:ascii="Times New Roman" w:hAnsi="Times New Roman"/>
          <w:sz w:val="28"/>
          <w:szCs w:val="28"/>
        </w:rPr>
        <w:t>445</w:t>
      </w:r>
      <w:r w:rsidR="001A04A7">
        <w:rPr>
          <w:rFonts w:ascii="Times New Roman" w:hAnsi="Times New Roman"/>
          <w:sz w:val="28"/>
          <w:szCs w:val="28"/>
        </w:rPr>
        <w:t xml:space="preserve"> </w:t>
      </w:r>
      <w:r w:rsidR="00C6776E">
        <w:rPr>
          <w:rFonts w:ascii="Times New Roman" w:hAnsi="Times New Roman"/>
          <w:sz w:val="28"/>
          <w:szCs w:val="28"/>
        </w:rPr>
        <w:t>человек).</w:t>
      </w:r>
      <w:r w:rsidR="001A04A7">
        <w:rPr>
          <w:rFonts w:ascii="Times New Roman" w:hAnsi="Times New Roman"/>
          <w:sz w:val="28"/>
          <w:szCs w:val="28"/>
        </w:rPr>
        <w:t xml:space="preserve"> </w:t>
      </w:r>
      <w:r w:rsidR="00C6776E">
        <w:rPr>
          <w:rFonts w:ascii="Times New Roman" w:hAnsi="Times New Roman"/>
          <w:sz w:val="28"/>
          <w:szCs w:val="28"/>
        </w:rPr>
        <w:t>По</w:t>
      </w:r>
      <w:r w:rsidR="001A04A7">
        <w:rPr>
          <w:rFonts w:ascii="Times New Roman" w:hAnsi="Times New Roman"/>
          <w:sz w:val="28"/>
          <w:szCs w:val="28"/>
        </w:rPr>
        <w:t xml:space="preserve"> </w:t>
      </w:r>
      <w:r w:rsidR="00C6776E">
        <w:rPr>
          <w:rFonts w:ascii="Times New Roman" w:hAnsi="Times New Roman"/>
          <w:sz w:val="28"/>
          <w:szCs w:val="28"/>
        </w:rPr>
        <w:t>итогам</w:t>
      </w:r>
      <w:r w:rsidR="001A04A7">
        <w:rPr>
          <w:rFonts w:ascii="Times New Roman" w:hAnsi="Times New Roman"/>
          <w:sz w:val="28"/>
          <w:szCs w:val="28"/>
        </w:rPr>
        <w:t xml:space="preserve"> </w:t>
      </w:r>
      <w:r w:rsidR="00C6776E">
        <w:rPr>
          <w:rFonts w:ascii="Times New Roman" w:hAnsi="Times New Roman"/>
          <w:sz w:val="28"/>
          <w:szCs w:val="28"/>
        </w:rPr>
        <w:t>участия</w:t>
      </w:r>
      <w:r w:rsidR="001A04A7">
        <w:rPr>
          <w:rFonts w:ascii="Times New Roman" w:hAnsi="Times New Roman"/>
          <w:sz w:val="28"/>
          <w:szCs w:val="28"/>
        </w:rPr>
        <w:t xml:space="preserve"> </w:t>
      </w:r>
      <w:r w:rsidR="00C6776E">
        <w:rPr>
          <w:rFonts w:ascii="Times New Roman" w:hAnsi="Times New Roman"/>
          <w:sz w:val="28"/>
          <w:szCs w:val="28"/>
        </w:rPr>
        <w:t>в</w:t>
      </w:r>
      <w:r w:rsidR="001A04A7">
        <w:rPr>
          <w:rFonts w:ascii="Times New Roman" w:hAnsi="Times New Roman"/>
          <w:sz w:val="28"/>
          <w:szCs w:val="28"/>
        </w:rPr>
        <w:t xml:space="preserve"> </w:t>
      </w:r>
      <w:r w:rsidR="00C6776E">
        <w:rPr>
          <w:rFonts w:ascii="Times New Roman" w:hAnsi="Times New Roman"/>
          <w:sz w:val="28"/>
          <w:szCs w:val="28"/>
        </w:rPr>
        <w:t>соревнованиях</w:t>
      </w:r>
      <w:r w:rsidR="001A04A7">
        <w:rPr>
          <w:rFonts w:ascii="Times New Roman" w:hAnsi="Times New Roman"/>
          <w:sz w:val="28"/>
          <w:szCs w:val="28"/>
        </w:rPr>
        <w:t xml:space="preserve"> </w:t>
      </w:r>
      <w:r w:rsidR="00C6776E">
        <w:rPr>
          <w:rFonts w:ascii="Times New Roman" w:hAnsi="Times New Roman"/>
          <w:sz w:val="28"/>
          <w:szCs w:val="28"/>
        </w:rPr>
        <w:t>спортсмены</w:t>
      </w:r>
      <w:r w:rsidR="001A04A7">
        <w:rPr>
          <w:rFonts w:ascii="Times New Roman" w:hAnsi="Times New Roman"/>
          <w:sz w:val="28"/>
          <w:szCs w:val="28"/>
        </w:rPr>
        <w:t xml:space="preserve"> </w:t>
      </w:r>
      <w:r w:rsidR="00C6776E">
        <w:rPr>
          <w:rFonts w:ascii="Times New Roman" w:hAnsi="Times New Roman"/>
          <w:sz w:val="28"/>
          <w:szCs w:val="28"/>
        </w:rPr>
        <w:t>района</w:t>
      </w:r>
      <w:r w:rsidR="001A04A7">
        <w:rPr>
          <w:rFonts w:ascii="Times New Roman" w:hAnsi="Times New Roman"/>
          <w:sz w:val="28"/>
          <w:szCs w:val="28"/>
        </w:rPr>
        <w:t xml:space="preserve"> </w:t>
      </w:r>
      <w:r w:rsidR="00C6776E">
        <w:rPr>
          <w:rFonts w:ascii="Times New Roman" w:hAnsi="Times New Roman"/>
          <w:sz w:val="28"/>
          <w:szCs w:val="28"/>
        </w:rPr>
        <w:t>заняли</w:t>
      </w:r>
      <w:r w:rsidR="001A04A7">
        <w:rPr>
          <w:rFonts w:ascii="Times New Roman" w:hAnsi="Times New Roman"/>
          <w:sz w:val="28"/>
          <w:szCs w:val="28"/>
        </w:rPr>
        <w:t xml:space="preserve"> </w:t>
      </w:r>
      <w:r w:rsidR="00C6776E">
        <w:rPr>
          <w:rFonts w:ascii="Times New Roman" w:hAnsi="Times New Roman"/>
          <w:sz w:val="28"/>
          <w:szCs w:val="28"/>
        </w:rPr>
        <w:t>14</w:t>
      </w:r>
      <w:r w:rsidR="001A04A7">
        <w:rPr>
          <w:rFonts w:ascii="Times New Roman" w:hAnsi="Times New Roman"/>
          <w:sz w:val="28"/>
          <w:szCs w:val="28"/>
        </w:rPr>
        <w:t xml:space="preserve"> </w:t>
      </w:r>
      <w:r w:rsidR="00C6776E">
        <w:rPr>
          <w:rFonts w:ascii="Times New Roman" w:hAnsi="Times New Roman"/>
          <w:sz w:val="28"/>
          <w:szCs w:val="28"/>
        </w:rPr>
        <w:t>призовых</w:t>
      </w:r>
      <w:r w:rsidR="001A04A7">
        <w:rPr>
          <w:rFonts w:ascii="Times New Roman" w:hAnsi="Times New Roman"/>
          <w:sz w:val="28"/>
          <w:szCs w:val="28"/>
        </w:rPr>
        <w:t xml:space="preserve"> </w:t>
      </w:r>
      <w:r w:rsidR="00C6776E">
        <w:rPr>
          <w:rFonts w:ascii="Times New Roman" w:hAnsi="Times New Roman"/>
          <w:sz w:val="28"/>
          <w:szCs w:val="28"/>
        </w:rPr>
        <w:t>мест</w:t>
      </w:r>
      <w:r w:rsidR="001A04A7">
        <w:rPr>
          <w:rFonts w:ascii="Times New Roman" w:hAnsi="Times New Roman"/>
          <w:sz w:val="28"/>
          <w:szCs w:val="28"/>
        </w:rPr>
        <w:t xml:space="preserve"> </w:t>
      </w:r>
      <w:r w:rsidR="00C6776E">
        <w:rPr>
          <w:rFonts w:ascii="Times New Roman" w:hAnsi="Times New Roman"/>
          <w:sz w:val="28"/>
          <w:szCs w:val="28"/>
        </w:rPr>
        <w:t>(в</w:t>
      </w:r>
      <w:r w:rsidR="001A04A7">
        <w:rPr>
          <w:rFonts w:ascii="Times New Roman" w:hAnsi="Times New Roman"/>
          <w:sz w:val="28"/>
          <w:szCs w:val="28"/>
        </w:rPr>
        <w:t xml:space="preserve"> </w:t>
      </w:r>
      <w:r w:rsidR="00C6776E">
        <w:rPr>
          <w:rFonts w:ascii="Times New Roman" w:hAnsi="Times New Roman"/>
          <w:sz w:val="28"/>
          <w:szCs w:val="28"/>
        </w:rPr>
        <w:t>2022</w:t>
      </w:r>
      <w:r w:rsidR="001A04A7">
        <w:rPr>
          <w:rFonts w:ascii="Times New Roman" w:hAnsi="Times New Roman"/>
          <w:sz w:val="28"/>
          <w:szCs w:val="28"/>
        </w:rPr>
        <w:t xml:space="preserve"> </w:t>
      </w:r>
      <w:r w:rsidR="00C6776E">
        <w:rPr>
          <w:rFonts w:ascii="Times New Roman" w:hAnsi="Times New Roman"/>
          <w:sz w:val="28"/>
          <w:szCs w:val="28"/>
        </w:rPr>
        <w:t>году–</w:t>
      </w:r>
      <w:r w:rsidR="001A04A7">
        <w:rPr>
          <w:rFonts w:ascii="Times New Roman" w:hAnsi="Times New Roman"/>
          <w:sz w:val="28"/>
          <w:szCs w:val="28"/>
        </w:rPr>
        <w:t xml:space="preserve"> </w:t>
      </w:r>
      <w:r w:rsidR="00C6776E">
        <w:rPr>
          <w:rFonts w:ascii="Times New Roman" w:hAnsi="Times New Roman"/>
          <w:sz w:val="28"/>
          <w:szCs w:val="28"/>
        </w:rPr>
        <w:t>60</w:t>
      </w:r>
      <w:r w:rsidR="001A04A7">
        <w:rPr>
          <w:rFonts w:ascii="Times New Roman" w:hAnsi="Times New Roman"/>
          <w:sz w:val="28"/>
          <w:szCs w:val="28"/>
        </w:rPr>
        <w:t xml:space="preserve"> </w:t>
      </w:r>
      <w:r w:rsidR="00C6776E">
        <w:rPr>
          <w:rFonts w:ascii="Times New Roman" w:hAnsi="Times New Roman"/>
          <w:sz w:val="28"/>
          <w:szCs w:val="28"/>
        </w:rPr>
        <w:t>призовых</w:t>
      </w:r>
      <w:r w:rsidR="001A04A7">
        <w:rPr>
          <w:rFonts w:ascii="Times New Roman" w:hAnsi="Times New Roman"/>
          <w:sz w:val="28"/>
          <w:szCs w:val="28"/>
        </w:rPr>
        <w:t xml:space="preserve"> </w:t>
      </w:r>
      <w:r w:rsidR="00C6776E">
        <w:rPr>
          <w:rFonts w:ascii="Times New Roman" w:hAnsi="Times New Roman"/>
          <w:sz w:val="28"/>
          <w:szCs w:val="28"/>
        </w:rPr>
        <w:t>мест).</w:t>
      </w:r>
    </w:p>
    <w:p w14:paraId="765DE913" w14:textId="1DB8C8AB" w:rsidR="006C57E3" w:rsidRPr="006C57E3" w:rsidRDefault="006C57E3" w:rsidP="0018570B">
      <w:pPr>
        <w:spacing w:after="0" w:line="240" w:lineRule="auto"/>
        <w:ind w:firstLine="709"/>
        <w:jc w:val="both"/>
        <w:rPr>
          <w:rFonts w:ascii="Times New Roman" w:hAnsi="Times New Roman"/>
          <w:sz w:val="28"/>
          <w:szCs w:val="28"/>
        </w:rPr>
      </w:pPr>
      <w:r w:rsidRPr="006C57E3">
        <w:rPr>
          <w:rFonts w:ascii="Times New Roman" w:hAnsi="Times New Roman"/>
          <w:bCs/>
          <w:color w:val="000000"/>
          <w:sz w:val="28"/>
          <w:szCs w:val="28"/>
        </w:rPr>
        <w:t>8</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и</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9</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июля</w:t>
      </w:r>
      <w:r w:rsidR="001A04A7">
        <w:rPr>
          <w:rFonts w:ascii="Times New Roman" w:hAnsi="Times New Roman"/>
          <w:bCs/>
          <w:color w:val="000000"/>
          <w:sz w:val="28"/>
          <w:szCs w:val="28"/>
        </w:rPr>
        <w:t xml:space="preserve"> </w:t>
      </w:r>
      <w:r>
        <w:rPr>
          <w:rFonts w:ascii="Times New Roman" w:hAnsi="Times New Roman"/>
          <w:bCs/>
          <w:color w:val="000000"/>
          <w:sz w:val="28"/>
          <w:szCs w:val="28"/>
        </w:rPr>
        <w:t>2023</w:t>
      </w:r>
      <w:r w:rsidR="001A04A7">
        <w:rPr>
          <w:rFonts w:ascii="Times New Roman" w:hAnsi="Times New Roman"/>
          <w:bCs/>
          <w:color w:val="000000"/>
          <w:sz w:val="28"/>
          <w:szCs w:val="28"/>
        </w:rPr>
        <w:t xml:space="preserve"> </w:t>
      </w:r>
      <w:r>
        <w:rPr>
          <w:rFonts w:ascii="Times New Roman" w:hAnsi="Times New Roman"/>
          <w:bCs/>
          <w:color w:val="000000"/>
          <w:sz w:val="28"/>
          <w:szCs w:val="28"/>
        </w:rPr>
        <w:t>года</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в</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деревне</w:t>
      </w:r>
      <w:r w:rsidR="001A04A7">
        <w:rPr>
          <w:rFonts w:ascii="Times New Roman" w:hAnsi="Times New Roman"/>
          <w:bCs/>
          <w:color w:val="000000"/>
          <w:sz w:val="28"/>
          <w:szCs w:val="28"/>
        </w:rPr>
        <w:t xml:space="preserve"> </w:t>
      </w:r>
      <w:proofErr w:type="spellStart"/>
      <w:r w:rsidRPr="006C57E3">
        <w:rPr>
          <w:rFonts w:ascii="Times New Roman" w:hAnsi="Times New Roman"/>
          <w:bCs/>
          <w:color w:val="000000"/>
          <w:sz w:val="28"/>
          <w:szCs w:val="28"/>
        </w:rPr>
        <w:t>Шапша</w:t>
      </w:r>
      <w:proofErr w:type="spellEnd"/>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встречали</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участников</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фестиваля</w:t>
      </w:r>
      <w:r w:rsidR="001A04A7">
        <w:rPr>
          <w:rFonts w:ascii="Times New Roman" w:hAnsi="Times New Roman"/>
          <w:bCs/>
          <w:color w:val="000000"/>
          <w:sz w:val="28"/>
          <w:szCs w:val="28"/>
        </w:rPr>
        <w:t xml:space="preserve"> </w:t>
      </w:r>
      <w:proofErr w:type="spellStart"/>
      <w:r w:rsidRPr="006C57E3">
        <w:rPr>
          <w:rFonts w:ascii="Times New Roman" w:hAnsi="Times New Roman"/>
          <w:bCs/>
          <w:color w:val="000000"/>
          <w:sz w:val="28"/>
          <w:szCs w:val="28"/>
        </w:rPr>
        <w:t>этноспорта</w:t>
      </w:r>
      <w:proofErr w:type="spellEnd"/>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«Югорские</w:t>
      </w:r>
      <w:r w:rsidR="001A04A7">
        <w:rPr>
          <w:rFonts w:ascii="Times New Roman" w:hAnsi="Times New Roman"/>
          <w:bCs/>
          <w:color w:val="000000"/>
          <w:sz w:val="28"/>
          <w:szCs w:val="28"/>
        </w:rPr>
        <w:t xml:space="preserve"> </w:t>
      </w:r>
      <w:proofErr w:type="spellStart"/>
      <w:r w:rsidRPr="006C57E3">
        <w:rPr>
          <w:rFonts w:ascii="Times New Roman" w:hAnsi="Times New Roman"/>
          <w:bCs/>
          <w:color w:val="000000"/>
          <w:sz w:val="28"/>
          <w:szCs w:val="28"/>
        </w:rPr>
        <w:t>обласа</w:t>
      </w:r>
      <w:proofErr w:type="spellEnd"/>
      <w:r w:rsidRPr="006C57E3">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За</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два</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дня</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на</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площадке</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фестиваля</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побывали</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почти</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две</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тысячи</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гостей.</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В</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рамках</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события</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прошли</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международные</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соревнования</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на</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Кубок</w:t>
      </w:r>
      <w:r w:rsidR="001A04A7">
        <w:rPr>
          <w:rFonts w:ascii="Times New Roman" w:hAnsi="Times New Roman"/>
          <w:bCs/>
          <w:color w:val="000000"/>
          <w:sz w:val="28"/>
          <w:szCs w:val="28"/>
        </w:rPr>
        <w:t xml:space="preserve"> </w:t>
      </w:r>
      <w:r w:rsidR="00081597">
        <w:rPr>
          <w:rFonts w:ascii="Times New Roman" w:hAnsi="Times New Roman"/>
          <w:bCs/>
          <w:color w:val="000000"/>
          <w:sz w:val="28"/>
          <w:szCs w:val="28"/>
        </w:rPr>
        <w:t>Г</w:t>
      </w:r>
      <w:r w:rsidRPr="006C57E3">
        <w:rPr>
          <w:rFonts w:ascii="Times New Roman" w:hAnsi="Times New Roman"/>
          <w:bCs/>
          <w:color w:val="000000"/>
          <w:sz w:val="28"/>
          <w:szCs w:val="28"/>
        </w:rPr>
        <w:t>убернатора</w:t>
      </w:r>
      <w:r w:rsidR="001A04A7">
        <w:rPr>
          <w:rFonts w:ascii="Times New Roman" w:hAnsi="Times New Roman"/>
          <w:bCs/>
          <w:color w:val="000000"/>
          <w:sz w:val="28"/>
          <w:szCs w:val="28"/>
        </w:rPr>
        <w:t xml:space="preserve"> </w:t>
      </w:r>
      <w:r>
        <w:rPr>
          <w:rFonts w:ascii="Times New Roman" w:hAnsi="Times New Roman"/>
          <w:bCs/>
          <w:color w:val="000000"/>
          <w:sz w:val="28"/>
          <w:szCs w:val="28"/>
        </w:rPr>
        <w:t>Ханты-Мансийского</w:t>
      </w:r>
      <w:r w:rsidR="001A04A7">
        <w:rPr>
          <w:rFonts w:ascii="Times New Roman" w:hAnsi="Times New Roman"/>
          <w:bCs/>
          <w:color w:val="000000"/>
          <w:sz w:val="28"/>
          <w:szCs w:val="28"/>
        </w:rPr>
        <w:t xml:space="preserve"> </w:t>
      </w:r>
      <w:r>
        <w:rPr>
          <w:rFonts w:ascii="Times New Roman" w:hAnsi="Times New Roman"/>
          <w:bCs/>
          <w:color w:val="000000"/>
          <w:sz w:val="28"/>
          <w:szCs w:val="28"/>
        </w:rPr>
        <w:t>автономного</w:t>
      </w:r>
      <w:r w:rsidR="001A04A7">
        <w:rPr>
          <w:rFonts w:ascii="Times New Roman" w:hAnsi="Times New Roman"/>
          <w:bCs/>
          <w:color w:val="000000"/>
          <w:sz w:val="28"/>
          <w:szCs w:val="28"/>
        </w:rPr>
        <w:t xml:space="preserve"> </w:t>
      </w:r>
      <w:r>
        <w:rPr>
          <w:rFonts w:ascii="Times New Roman" w:hAnsi="Times New Roman"/>
          <w:bCs/>
          <w:color w:val="000000"/>
          <w:sz w:val="28"/>
          <w:szCs w:val="28"/>
        </w:rPr>
        <w:t>округа</w:t>
      </w:r>
      <w:r w:rsidR="001A04A7">
        <w:rPr>
          <w:rFonts w:ascii="Times New Roman" w:hAnsi="Times New Roman"/>
          <w:bCs/>
          <w:color w:val="000000"/>
          <w:sz w:val="28"/>
          <w:szCs w:val="28"/>
        </w:rPr>
        <w:t xml:space="preserve"> </w:t>
      </w:r>
      <w:r>
        <w:rPr>
          <w:rFonts w:ascii="Times New Roman" w:hAnsi="Times New Roman"/>
          <w:bCs/>
          <w:color w:val="000000"/>
          <w:sz w:val="28"/>
          <w:szCs w:val="28"/>
        </w:rPr>
        <w:t>–</w:t>
      </w:r>
      <w:r w:rsidR="001A04A7">
        <w:rPr>
          <w:rFonts w:ascii="Times New Roman" w:hAnsi="Times New Roman"/>
          <w:bCs/>
          <w:color w:val="000000"/>
          <w:sz w:val="28"/>
          <w:szCs w:val="28"/>
        </w:rPr>
        <w:t xml:space="preserve"> </w:t>
      </w:r>
      <w:r>
        <w:rPr>
          <w:rFonts w:ascii="Times New Roman" w:hAnsi="Times New Roman"/>
          <w:bCs/>
          <w:color w:val="000000"/>
          <w:sz w:val="28"/>
          <w:szCs w:val="28"/>
        </w:rPr>
        <w:t>Югры</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по</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гребле</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на</w:t>
      </w:r>
      <w:r w:rsidR="001A04A7">
        <w:rPr>
          <w:rFonts w:ascii="Times New Roman" w:hAnsi="Times New Roman"/>
          <w:bCs/>
          <w:color w:val="000000"/>
          <w:sz w:val="28"/>
          <w:szCs w:val="28"/>
        </w:rPr>
        <w:t xml:space="preserve"> </w:t>
      </w:r>
      <w:proofErr w:type="spellStart"/>
      <w:r w:rsidRPr="006C57E3">
        <w:rPr>
          <w:rFonts w:ascii="Times New Roman" w:hAnsi="Times New Roman"/>
          <w:bCs/>
          <w:color w:val="000000"/>
          <w:sz w:val="28"/>
          <w:szCs w:val="28"/>
        </w:rPr>
        <w:t>обласах</w:t>
      </w:r>
      <w:proofErr w:type="spellEnd"/>
      <w:r w:rsidRPr="006C57E3">
        <w:rPr>
          <w:rFonts w:ascii="Times New Roman" w:hAnsi="Times New Roman"/>
          <w:bCs/>
          <w:color w:val="000000"/>
          <w:sz w:val="28"/>
          <w:szCs w:val="28"/>
        </w:rPr>
        <w:t>,</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участвовало</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более</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200</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спортсменов</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со</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всей</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Югры,</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из</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других</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регионов</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России</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и</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из-за</w:t>
      </w:r>
      <w:r w:rsidR="001A04A7">
        <w:rPr>
          <w:rFonts w:ascii="Times New Roman" w:hAnsi="Times New Roman"/>
          <w:bCs/>
          <w:color w:val="000000"/>
          <w:sz w:val="28"/>
          <w:szCs w:val="28"/>
        </w:rPr>
        <w:t xml:space="preserve"> </w:t>
      </w:r>
      <w:r w:rsidRPr="006C57E3">
        <w:rPr>
          <w:rFonts w:ascii="Times New Roman" w:hAnsi="Times New Roman"/>
          <w:bCs/>
          <w:color w:val="000000"/>
          <w:sz w:val="28"/>
          <w:szCs w:val="28"/>
        </w:rPr>
        <w:t>рубежа</w:t>
      </w:r>
      <w:r>
        <w:rPr>
          <w:rFonts w:ascii="Times New Roman" w:hAnsi="Times New Roman"/>
          <w:bCs/>
          <w:color w:val="000000"/>
          <w:sz w:val="28"/>
          <w:szCs w:val="28"/>
        </w:rPr>
        <w:t>.</w:t>
      </w:r>
    </w:p>
    <w:p w14:paraId="33E9A643" w14:textId="2813F6F2"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2023</w:t>
      </w:r>
      <w:r w:rsidR="001A04A7">
        <w:rPr>
          <w:rFonts w:ascii="Times New Roman" w:eastAsia="Times New Roman" w:hAnsi="Times New Roman"/>
          <w:bCs/>
          <w:sz w:val="28"/>
          <w:szCs w:val="28"/>
          <w:lang w:eastAsia="ru-RU"/>
        </w:rPr>
        <w:t xml:space="preserve"> </w:t>
      </w:r>
      <w:r w:rsidR="00D60048">
        <w:rPr>
          <w:rFonts w:ascii="Times New Roman" w:eastAsia="Times New Roman" w:hAnsi="Times New Roman"/>
          <w:bCs/>
          <w:sz w:val="28"/>
          <w:szCs w:val="28"/>
          <w:lang w:eastAsia="ru-RU"/>
        </w:rPr>
        <w:t>году</w:t>
      </w:r>
      <w:r w:rsidR="001A04A7">
        <w:rPr>
          <w:rFonts w:ascii="Times New Roman" w:eastAsia="Times New Roman" w:hAnsi="Times New Roman"/>
          <w:bCs/>
          <w:sz w:val="28"/>
          <w:szCs w:val="28"/>
          <w:lang w:eastAsia="ru-RU"/>
        </w:rPr>
        <w:t xml:space="preserve"> </w:t>
      </w:r>
      <w:r w:rsidR="00D60048">
        <w:rPr>
          <w:rFonts w:ascii="Times New Roman" w:eastAsia="Times New Roman" w:hAnsi="Times New Roman"/>
          <w:bCs/>
          <w:sz w:val="28"/>
          <w:szCs w:val="28"/>
          <w:lang w:eastAsia="ru-RU"/>
        </w:rPr>
        <w:t>присвоены</w:t>
      </w:r>
      <w:r w:rsidR="001A04A7">
        <w:rPr>
          <w:rFonts w:ascii="Times New Roman" w:eastAsia="Times New Roman" w:hAnsi="Times New Roman"/>
          <w:bCs/>
          <w:sz w:val="28"/>
          <w:szCs w:val="28"/>
          <w:lang w:eastAsia="ru-RU"/>
        </w:rPr>
        <w:t xml:space="preserve"> </w:t>
      </w:r>
      <w:r w:rsidR="00D60048">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00D60048">
        <w:rPr>
          <w:rFonts w:ascii="Times New Roman" w:eastAsia="Times New Roman" w:hAnsi="Times New Roman"/>
          <w:bCs/>
          <w:sz w:val="28"/>
          <w:szCs w:val="28"/>
          <w:lang w:eastAsia="ru-RU"/>
        </w:rPr>
        <w:t>подтверждены</w:t>
      </w:r>
      <w:r w:rsidR="001A04A7">
        <w:rPr>
          <w:rFonts w:ascii="Times New Roman" w:eastAsia="Times New Roman" w:hAnsi="Times New Roman"/>
          <w:bCs/>
          <w:sz w:val="28"/>
          <w:szCs w:val="28"/>
          <w:lang w:eastAsia="ru-RU"/>
        </w:rPr>
        <w:t xml:space="preserve"> </w:t>
      </w:r>
      <w:r w:rsidR="00D60048">
        <w:rPr>
          <w:rFonts w:ascii="Times New Roman" w:eastAsia="Times New Roman" w:hAnsi="Times New Roman"/>
          <w:bCs/>
          <w:sz w:val="28"/>
          <w:szCs w:val="28"/>
          <w:lang w:eastAsia="ru-RU"/>
        </w:rPr>
        <w:t>77</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спортивных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разрядов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(2022</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год</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65</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разрядов)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видам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спорта: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бокс,</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волейбол,</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лыжные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гонки,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северное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многоборье,</w:t>
      </w:r>
      <w:r w:rsidR="001A04A7">
        <w:rPr>
          <w:rFonts w:ascii="Times New Roman" w:eastAsia="Times New Roman" w:hAnsi="Times New Roman"/>
          <w:bCs/>
          <w:sz w:val="28"/>
          <w:szCs w:val="28"/>
          <w:lang w:eastAsia="ru-RU"/>
        </w:rPr>
        <w:t xml:space="preserve"> </w:t>
      </w:r>
      <w:r w:rsidRPr="00031D96">
        <w:rPr>
          <w:rFonts w:ascii="Times New Roman" w:hAnsi="Times New Roman"/>
          <w:sz w:val="28"/>
          <w:szCs w:val="28"/>
        </w:rPr>
        <w:t>пауэрлифтинг,</w:t>
      </w:r>
      <w:r w:rsidR="001A04A7">
        <w:rPr>
          <w:rFonts w:ascii="Times New Roman" w:hAnsi="Times New Roman"/>
          <w:sz w:val="28"/>
          <w:szCs w:val="28"/>
        </w:rPr>
        <w:t xml:space="preserve"> </w:t>
      </w:r>
      <w:r w:rsidRPr="00031D96">
        <w:rPr>
          <w:rFonts w:ascii="Times New Roman" w:hAnsi="Times New Roman"/>
          <w:sz w:val="28"/>
          <w:szCs w:val="28"/>
        </w:rPr>
        <w:t>спорт</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поражением</w:t>
      </w:r>
      <w:r w:rsidR="001A04A7">
        <w:rPr>
          <w:rFonts w:ascii="Times New Roman" w:hAnsi="Times New Roman"/>
          <w:sz w:val="28"/>
          <w:szCs w:val="28"/>
        </w:rPr>
        <w:t xml:space="preserve"> </w:t>
      </w:r>
      <w:r w:rsidRPr="00031D96">
        <w:rPr>
          <w:rFonts w:ascii="Times New Roman" w:hAnsi="Times New Roman"/>
          <w:sz w:val="28"/>
          <w:szCs w:val="28"/>
        </w:rPr>
        <w:t>опорно-двигательного</w:t>
      </w:r>
      <w:r w:rsidR="001A04A7">
        <w:rPr>
          <w:rFonts w:ascii="Times New Roman" w:hAnsi="Times New Roman"/>
          <w:sz w:val="28"/>
          <w:szCs w:val="28"/>
        </w:rPr>
        <w:t xml:space="preserve"> </w:t>
      </w:r>
      <w:r w:rsidRPr="00031D96">
        <w:rPr>
          <w:rFonts w:ascii="Times New Roman" w:hAnsi="Times New Roman"/>
          <w:sz w:val="28"/>
          <w:szCs w:val="28"/>
        </w:rPr>
        <w:t>аппарата.</w:t>
      </w:r>
    </w:p>
    <w:p w14:paraId="259C158F" w14:textId="1502D0E1" w:rsidR="00F92EBF" w:rsidRPr="00031D96" w:rsidRDefault="00F92EBF"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Спортсмены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включены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список</w:t>
      </w:r>
      <w:r w:rsidR="001A04A7">
        <w:rPr>
          <w:rFonts w:ascii="Times New Roman" w:hAnsi="Times New Roman"/>
          <w:sz w:val="28"/>
          <w:szCs w:val="28"/>
        </w:rPr>
        <w:t xml:space="preserve"> </w:t>
      </w:r>
      <w:r w:rsidRPr="00031D96">
        <w:rPr>
          <w:rFonts w:ascii="Times New Roman" w:hAnsi="Times New Roman"/>
          <w:sz w:val="28"/>
          <w:szCs w:val="28"/>
        </w:rPr>
        <w:t>кандидатов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спортивные</w:t>
      </w:r>
      <w:r w:rsidR="001A04A7">
        <w:rPr>
          <w:rFonts w:ascii="Times New Roman" w:hAnsi="Times New Roman"/>
          <w:sz w:val="28"/>
          <w:szCs w:val="28"/>
        </w:rPr>
        <w:t xml:space="preserve"> </w:t>
      </w:r>
      <w:r w:rsidRPr="00031D96">
        <w:rPr>
          <w:rFonts w:ascii="Times New Roman" w:hAnsi="Times New Roman"/>
          <w:sz w:val="28"/>
          <w:szCs w:val="28"/>
        </w:rPr>
        <w:t>сборные</w:t>
      </w:r>
      <w:r w:rsidR="001A04A7">
        <w:rPr>
          <w:rFonts w:ascii="Times New Roman" w:hAnsi="Times New Roman"/>
          <w:sz w:val="28"/>
          <w:szCs w:val="28"/>
        </w:rPr>
        <w:t xml:space="preserve"> </w:t>
      </w:r>
      <w:r w:rsidRPr="00031D96">
        <w:rPr>
          <w:rFonts w:ascii="Times New Roman" w:hAnsi="Times New Roman"/>
          <w:sz w:val="28"/>
          <w:szCs w:val="28"/>
        </w:rPr>
        <w:t>команды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бокс,</w:t>
      </w:r>
      <w:r w:rsidR="001A04A7">
        <w:rPr>
          <w:rFonts w:ascii="Times New Roman" w:hAnsi="Times New Roman"/>
          <w:sz w:val="28"/>
          <w:szCs w:val="28"/>
        </w:rPr>
        <w:t xml:space="preserve"> </w:t>
      </w:r>
      <w:r w:rsidRPr="00031D96">
        <w:rPr>
          <w:rFonts w:ascii="Times New Roman" w:hAnsi="Times New Roman"/>
          <w:sz w:val="28"/>
          <w:szCs w:val="28"/>
        </w:rPr>
        <w:t>северное</w:t>
      </w:r>
      <w:r w:rsidR="001A04A7">
        <w:rPr>
          <w:rFonts w:ascii="Times New Roman" w:hAnsi="Times New Roman"/>
          <w:sz w:val="28"/>
          <w:szCs w:val="28"/>
        </w:rPr>
        <w:t xml:space="preserve"> </w:t>
      </w:r>
      <w:r w:rsidRPr="00031D96">
        <w:rPr>
          <w:rFonts w:ascii="Times New Roman" w:hAnsi="Times New Roman"/>
          <w:sz w:val="28"/>
          <w:szCs w:val="28"/>
        </w:rPr>
        <w:t>многоборье.</w:t>
      </w:r>
    </w:p>
    <w:p w14:paraId="6FF3D1C8" w14:textId="20F56607"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сентябре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обучающейся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виду</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00974743">
        <w:rPr>
          <w:rFonts w:ascii="Times New Roman" w:hAnsi="Times New Roman"/>
          <w:sz w:val="28"/>
          <w:szCs w:val="28"/>
        </w:rPr>
        <w:t>«</w:t>
      </w:r>
      <w:r w:rsidRPr="00031D96">
        <w:rPr>
          <w:rFonts w:ascii="Times New Roman" w:hAnsi="Times New Roman"/>
          <w:sz w:val="28"/>
          <w:szCs w:val="28"/>
        </w:rPr>
        <w:t>северное</w:t>
      </w:r>
      <w:r w:rsidR="001A04A7">
        <w:rPr>
          <w:rFonts w:ascii="Times New Roman" w:hAnsi="Times New Roman"/>
          <w:sz w:val="28"/>
          <w:szCs w:val="28"/>
        </w:rPr>
        <w:t xml:space="preserve"> </w:t>
      </w:r>
      <w:r w:rsidRPr="00031D96">
        <w:rPr>
          <w:rFonts w:ascii="Times New Roman" w:hAnsi="Times New Roman"/>
          <w:sz w:val="28"/>
          <w:szCs w:val="28"/>
        </w:rPr>
        <w:t>многоборье</w:t>
      </w:r>
      <w:r w:rsidR="00F65CC4">
        <w:rPr>
          <w:rFonts w:ascii="Times New Roman" w:hAnsi="Times New Roman"/>
          <w:sz w:val="28"/>
          <w:szCs w:val="28"/>
        </w:rPr>
        <w:t>»</w:t>
      </w:r>
      <w:r w:rsidR="001A04A7">
        <w:rPr>
          <w:rFonts w:ascii="Times New Roman" w:hAnsi="Times New Roman"/>
          <w:sz w:val="28"/>
          <w:szCs w:val="28"/>
        </w:rPr>
        <w:t xml:space="preserve"> </w:t>
      </w:r>
      <w:r w:rsidR="00A27370" w:rsidRPr="00031D96">
        <w:rPr>
          <w:rFonts w:ascii="Times New Roman" w:hAnsi="Times New Roman"/>
          <w:sz w:val="28"/>
          <w:szCs w:val="28"/>
        </w:rPr>
        <w:t>д.</w:t>
      </w:r>
      <w:r w:rsidR="001A04A7">
        <w:rPr>
          <w:rFonts w:ascii="Times New Roman" w:hAnsi="Times New Roman"/>
          <w:sz w:val="28"/>
          <w:szCs w:val="28"/>
        </w:rPr>
        <w:t xml:space="preserve"> </w:t>
      </w:r>
      <w:proofErr w:type="spellStart"/>
      <w:r w:rsidR="00A27370" w:rsidRPr="00031D96">
        <w:rPr>
          <w:rFonts w:ascii="Times New Roman" w:hAnsi="Times New Roman"/>
          <w:sz w:val="28"/>
          <w:szCs w:val="28"/>
        </w:rPr>
        <w:t>Согом</w:t>
      </w:r>
      <w:proofErr w:type="spellEnd"/>
      <w:r w:rsidR="001A04A7">
        <w:rPr>
          <w:rFonts w:ascii="Times New Roman" w:hAnsi="Times New Roman"/>
          <w:sz w:val="28"/>
          <w:szCs w:val="28"/>
        </w:rPr>
        <w:t xml:space="preserve"> </w:t>
      </w:r>
      <w:r w:rsidRPr="00031D96">
        <w:rPr>
          <w:rFonts w:ascii="Times New Roman" w:hAnsi="Times New Roman"/>
          <w:sz w:val="28"/>
          <w:szCs w:val="28"/>
        </w:rPr>
        <w:t>присвоено</w:t>
      </w:r>
      <w:r w:rsidR="001A04A7">
        <w:rPr>
          <w:rFonts w:ascii="Times New Roman" w:hAnsi="Times New Roman"/>
          <w:sz w:val="28"/>
          <w:szCs w:val="28"/>
        </w:rPr>
        <w:t xml:space="preserve"> </w:t>
      </w:r>
      <w:r w:rsidRPr="00031D96">
        <w:rPr>
          <w:rFonts w:ascii="Times New Roman" w:hAnsi="Times New Roman"/>
          <w:sz w:val="28"/>
          <w:szCs w:val="28"/>
        </w:rPr>
        <w:t>спортивное</w:t>
      </w:r>
      <w:r w:rsidR="001A04A7">
        <w:rPr>
          <w:rFonts w:ascii="Times New Roman" w:hAnsi="Times New Roman"/>
          <w:sz w:val="28"/>
          <w:szCs w:val="28"/>
        </w:rPr>
        <w:t xml:space="preserve"> </w:t>
      </w:r>
      <w:r w:rsidRPr="00031D96">
        <w:rPr>
          <w:rFonts w:ascii="Times New Roman" w:hAnsi="Times New Roman"/>
          <w:sz w:val="28"/>
          <w:szCs w:val="28"/>
        </w:rPr>
        <w:t>звание</w:t>
      </w:r>
      <w:r w:rsidR="001A04A7">
        <w:rPr>
          <w:rFonts w:ascii="Times New Roman" w:hAnsi="Times New Roman"/>
          <w:sz w:val="28"/>
          <w:szCs w:val="28"/>
        </w:rPr>
        <w:t xml:space="preserve"> </w:t>
      </w:r>
      <w:r w:rsidRPr="00031D96">
        <w:rPr>
          <w:rFonts w:ascii="Times New Roman" w:hAnsi="Times New Roman"/>
          <w:sz w:val="28"/>
          <w:szCs w:val="28"/>
        </w:rPr>
        <w:t>«Мастер</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России».</w:t>
      </w:r>
    </w:p>
    <w:p w14:paraId="77C3E6C1" w14:textId="72840B71"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летний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базе</w:t>
      </w:r>
      <w:r w:rsidR="001A04A7">
        <w:rPr>
          <w:rFonts w:ascii="Times New Roman" w:hAnsi="Times New Roman"/>
          <w:sz w:val="28"/>
          <w:szCs w:val="28"/>
        </w:rPr>
        <w:t xml:space="preserve"> </w:t>
      </w:r>
      <w:r w:rsidRPr="00031D96">
        <w:rPr>
          <w:rFonts w:ascii="Times New Roman" w:hAnsi="Times New Roman"/>
          <w:sz w:val="28"/>
          <w:szCs w:val="28"/>
        </w:rPr>
        <w:t>физкультурно-спортивного</w:t>
      </w:r>
      <w:r w:rsidR="001A04A7">
        <w:rPr>
          <w:rFonts w:ascii="Times New Roman" w:hAnsi="Times New Roman"/>
          <w:sz w:val="28"/>
          <w:szCs w:val="28"/>
        </w:rPr>
        <w:t xml:space="preserve"> </w:t>
      </w:r>
      <w:r w:rsidRPr="00031D96">
        <w:rPr>
          <w:rFonts w:ascii="Times New Roman" w:hAnsi="Times New Roman"/>
          <w:sz w:val="28"/>
          <w:szCs w:val="28"/>
        </w:rPr>
        <w:t>комплекса</w:t>
      </w:r>
      <w:r w:rsidR="001A04A7">
        <w:rPr>
          <w:rFonts w:ascii="Times New Roman" w:hAnsi="Times New Roman"/>
          <w:sz w:val="28"/>
          <w:szCs w:val="28"/>
        </w:rPr>
        <w:t xml:space="preserve"> </w:t>
      </w:r>
      <w:r w:rsidRPr="00031D96">
        <w:rPr>
          <w:rFonts w:ascii="Times New Roman" w:hAnsi="Times New Roman"/>
          <w:sz w:val="28"/>
          <w:szCs w:val="28"/>
        </w:rPr>
        <w:t>структурного</w:t>
      </w:r>
      <w:r w:rsidR="001A04A7">
        <w:rPr>
          <w:rFonts w:ascii="Times New Roman" w:hAnsi="Times New Roman"/>
          <w:sz w:val="28"/>
          <w:szCs w:val="28"/>
        </w:rPr>
        <w:t xml:space="preserve"> </w:t>
      </w:r>
      <w:r w:rsidRPr="00031D96">
        <w:rPr>
          <w:rFonts w:ascii="Times New Roman" w:hAnsi="Times New Roman"/>
          <w:sz w:val="28"/>
          <w:szCs w:val="28"/>
        </w:rPr>
        <w:t>подразделения-отделения</w:t>
      </w:r>
      <w:r w:rsidR="001A04A7">
        <w:rPr>
          <w:rFonts w:ascii="Times New Roman" w:hAnsi="Times New Roman"/>
          <w:sz w:val="28"/>
          <w:szCs w:val="28"/>
        </w:rPr>
        <w:t xml:space="preserve"> </w:t>
      </w:r>
      <w:r w:rsidR="00974743">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bookmarkStart w:id="5" w:name="h.gjdgxs"/>
      <w:bookmarkEnd w:id="5"/>
      <w:proofErr w:type="spellEnd"/>
      <w:r w:rsidR="001A04A7">
        <w:rPr>
          <w:rFonts w:ascii="Times New Roman" w:hAnsi="Times New Roman"/>
          <w:sz w:val="28"/>
          <w:szCs w:val="28"/>
        </w:rPr>
        <w:t xml:space="preserve"> </w:t>
      </w:r>
      <w:r w:rsidRPr="00031D96">
        <w:rPr>
          <w:rFonts w:ascii="Times New Roman" w:hAnsi="Times New Roman"/>
          <w:sz w:val="28"/>
          <w:szCs w:val="28"/>
        </w:rPr>
        <w:t>организованы</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смены</w:t>
      </w:r>
      <w:r w:rsidR="001A04A7">
        <w:rPr>
          <w:rFonts w:ascii="Times New Roman" w:hAnsi="Times New Roman"/>
          <w:sz w:val="28"/>
          <w:szCs w:val="28"/>
        </w:rPr>
        <w:t xml:space="preserve"> </w:t>
      </w:r>
      <w:r w:rsidRPr="00031D96">
        <w:rPr>
          <w:rFonts w:ascii="Times New Roman" w:hAnsi="Times New Roman"/>
          <w:sz w:val="28"/>
          <w:szCs w:val="28"/>
        </w:rPr>
        <w:t>спортивно-оздоровительного</w:t>
      </w:r>
      <w:r w:rsidR="001A04A7">
        <w:rPr>
          <w:rFonts w:ascii="Times New Roman" w:hAnsi="Times New Roman"/>
          <w:sz w:val="28"/>
          <w:szCs w:val="28"/>
        </w:rPr>
        <w:t xml:space="preserve"> </w:t>
      </w:r>
      <w:r w:rsidRPr="00031D96">
        <w:rPr>
          <w:rFonts w:ascii="Times New Roman" w:hAnsi="Times New Roman"/>
          <w:sz w:val="28"/>
          <w:szCs w:val="28"/>
        </w:rPr>
        <w:t>лагеря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дневным</w:t>
      </w:r>
      <w:r w:rsidR="001A04A7">
        <w:rPr>
          <w:rFonts w:ascii="Times New Roman" w:hAnsi="Times New Roman"/>
          <w:sz w:val="28"/>
          <w:szCs w:val="28"/>
        </w:rPr>
        <w:t xml:space="preserve"> </w:t>
      </w:r>
      <w:r w:rsidRPr="00031D96">
        <w:rPr>
          <w:rFonts w:ascii="Times New Roman" w:hAnsi="Times New Roman"/>
          <w:sz w:val="28"/>
          <w:szCs w:val="28"/>
        </w:rPr>
        <w:t>пребыванием</w:t>
      </w:r>
      <w:r w:rsidR="001A04A7">
        <w:rPr>
          <w:rFonts w:ascii="Times New Roman" w:hAnsi="Times New Roman"/>
          <w:sz w:val="28"/>
          <w:szCs w:val="28"/>
        </w:rPr>
        <w:t xml:space="preserve"> </w:t>
      </w:r>
      <w:r w:rsidRPr="00031D96">
        <w:rPr>
          <w:rFonts w:ascii="Times New Roman" w:hAnsi="Times New Roman"/>
          <w:sz w:val="28"/>
          <w:szCs w:val="28"/>
        </w:rPr>
        <w:t>детей.</w:t>
      </w:r>
    </w:p>
    <w:p w14:paraId="3178791E" w14:textId="32F1F94C"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Охват</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составил</w:t>
      </w:r>
      <w:r w:rsidR="001A04A7">
        <w:rPr>
          <w:rFonts w:ascii="Times New Roman" w:hAnsi="Times New Roman"/>
          <w:sz w:val="28"/>
          <w:szCs w:val="28"/>
        </w:rPr>
        <w:t xml:space="preserve"> </w:t>
      </w:r>
      <w:r w:rsidRPr="00031D96">
        <w:rPr>
          <w:rFonts w:ascii="Times New Roman" w:hAnsi="Times New Roman"/>
          <w:sz w:val="28"/>
          <w:szCs w:val="28"/>
        </w:rPr>
        <w:t>120</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лет.</w:t>
      </w:r>
    </w:p>
    <w:p w14:paraId="20CB5BDE" w14:textId="148444D9"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Спортивная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наделена</w:t>
      </w:r>
      <w:r w:rsidR="001A04A7">
        <w:rPr>
          <w:rFonts w:ascii="Times New Roman" w:hAnsi="Times New Roman"/>
          <w:sz w:val="28"/>
          <w:szCs w:val="28"/>
        </w:rPr>
        <w:t xml:space="preserve"> </w:t>
      </w:r>
      <w:r w:rsidRPr="00031D96">
        <w:rPr>
          <w:rFonts w:ascii="Times New Roman" w:hAnsi="Times New Roman"/>
          <w:sz w:val="28"/>
          <w:szCs w:val="28"/>
        </w:rPr>
        <w:t>правом</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оценке</w:t>
      </w:r>
      <w:r w:rsidR="001A04A7">
        <w:rPr>
          <w:rFonts w:ascii="Times New Roman" w:hAnsi="Times New Roman"/>
          <w:sz w:val="28"/>
          <w:szCs w:val="28"/>
        </w:rPr>
        <w:t xml:space="preserve"> </w:t>
      </w:r>
      <w:r w:rsidRPr="00031D96">
        <w:rPr>
          <w:rFonts w:ascii="Times New Roman" w:hAnsi="Times New Roman"/>
          <w:sz w:val="28"/>
          <w:szCs w:val="28"/>
        </w:rPr>
        <w:t>выполнения</w:t>
      </w:r>
      <w:r w:rsidR="001A04A7">
        <w:rPr>
          <w:rFonts w:ascii="Times New Roman" w:hAnsi="Times New Roman"/>
          <w:sz w:val="28"/>
          <w:szCs w:val="28"/>
        </w:rPr>
        <w:t xml:space="preserve"> </w:t>
      </w:r>
      <w:r w:rsidRPr="00031D96">
        <w:rPr>
          <w:rFonts w:ascii="Times New Roman" w:hAnsi="Times New Roman"/>
          <w:sz w:val="28"/>
          <w:szCs w:val="28"/>
        </w:rPr>
        <w:t>нормативов</w:t>
      </w:r>
      <w:r w:rsidR="001A04A7">
        <w:rPr>
          <w:rFonts w:ascii="Times New Roman" w:hAnsi="Times New Roman"/>
          <w:sz w:val="28"/>
          <w:szCs w:val="28"/>
        </w:rPr>
        <w:t xml:space="preserve"> </w:t>
      </w:r>
      <w:r w:rsidRPr="00031D96">
        <w:rPr>
          <w:rFonts w:ascii="Times New Roman" w:hAnsi="Times New Roman"/>
          <w:sz w:val="28"/>
          <w:szCs w:val="28"/>
        </w:rPr>
        <w:t>испытаний</w:t>
      </w:r>
      <w:r w:rsidR="001A04A7">
        <w:rPr>
          <w:rFonts w:ascii="Times New Roman" w:hAnsi="Times New Roman"/>
          <w:sz w:val="28"/>
          <w:szCs w:val="28"/>
        </w:rPr>
        <w:t xml:space="preserve"> </w:t>
      </w:r>
      <w:r w:rsidRPr="00031D96">
        <w:rPr>
          <w:rFonts w:ascii="Times New Roman" w:hAnsi="Times New Roman"/>
          <w:sz w:val="28"/>
          <w:szCs w:val="28"/>
        </w:rPr>
        <w:t>(тестов)</w:t>
      </w:r>
      <w:r w:rsidR="001A04A7">
        <w:rPr>
          <w:rFonts w:ascii="Times New Roman" w:hAnsi="Times New Roman"/>
          <w:sz w:val="28"/>
          <w:szCs w:val="28"/>
        </w:rPr>
        <w:t xml:space="preserve"> </w:t>
      </w:r>
      <w:r w:rsidRPr="00031D96">
        <w:rPr>
          <w:rFonts w:ascii="Times New Roman" w:hAnsi="Times New Roman"/>
          <w:sz w:val="28"/>
          <w:szCs w:val="28"/>
        </w:rPr>
        <w:t>Всероссийского</w:t>
      </w:r>
      <w:r w:rsidR="001A04A7">
        <w:rPr>
          <w:rFonts w:ascii="Times New Roman" w:hAnsi="Times New Roman"/>
          <w:sz w:val="28"/>
          <w:szCs w:val="28"/>
        </w:rPr>
        <w:t xml:space="preserve"> </w:t>
      </w:r>
      <w:r w:rsidRPr="00031D96">
        <w:rPr>
          <w:rFonts w:ascii="Times New Roman" w:hAnsi="Times New Roman"/>
          <w:sz w:val="28"/>
          <w:szCs w:val="28"/>
        </w:rPr>
        <w:t>физкультурно-спортивного</w:t>
      </w:r>
      <w:r w:rsidR="001A04A7">
        <w:rPr>
          <w:rFonts w:ascii="Times New Roman" w:hAnsi="Times New Roman"/>
          <w:sz w:val="28"/>
          <w:szCs w:val="28"/>
        </w:rPr>
        <w:t xml:space="preserve"> </w:t>
      </w:r>
      <w:r w:rsidRPr="00031D96">
        <w:rPr>
          <w:rFonts w:ascii="Times New Roman" w:hAnsi="Times New Roman"/>
          <w:sz w:val="28"/>
          <w:szCs w:val="28"/>
        </w:rPr>
        <w:t>комплекса</w:t>
      </w:r>
      <w:r w:rsidR="001A04A7">
        <w:rPr>
          <w:rFonts w:ascii="Times New Roman" w:hAnsi="Times New Roman"/>
          <w:sz w:val="28"/>
          <w:szCs w:val="28"/>
        </w:rPr>
        <w:t xml:space="preserve"> </w:t>
      </w:r>
      <w:r w:rsidRPr="00031D96">
        <w:rPr>
          <w:rFonts w:ascii="Times New Roman" w:hAnsi="Times New Roman"/>
          <w:sz w:val="28"/>
          <w:szCs w:val="28"/>
        </w:rPr>
        <w:t>«Готов</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труду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обороне»</w:t>
      </w:r>
      <w:r w:rsidR="001A04A7">
        <w:rPr>
          <w:rFonts w:ascii="Times New Roman" w:hAnsi="Times New Roman"/>
          <w:sz w:val="28"/>
          <w:szCs w:val="28"/>
        </w:rPr>
        <w:t xml:space="preserve"> </w:t>
      </w:r>
      <w:r w:rsidRPr="00031D96">
        <w:rPr>
          <w:rFonts w:ascii="Times New Roman" w:hAnsi="Times New Roman"/>
          <w:sz w:val="28"/>
          <w:szCs w:val="28"/>
        </w:rPr>
        <w:t>(ГТО)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00773277" w:rsidRPr="00031D96">
        <w:rPr>
          <w:rFonts w:ascii="Times New Roman" w:hAnsi="Times New Roman"/>
          <w:sz w:val="28"/>
          <w:szCs w:val="28"/>
        </w:rPr>
        <w:t>В</w:t>
      </w:r>
      <w:r w:rsidR="001A04A7">
        <w:rPr>
          <w:rFonts w:ascii="Times New Roman" w:hAnsi="Times New Roman"/>
          <w:sz w:val="28"/>
          <w:szCs w:val="28"/>
        </w:rPr>
        <w:t xml:space="preserve"> </w:t>
      </w:r>
      <w:r w:rsidR="00773277" w:rsidRPr="00031D96">
        <w:rPr>
          <w:rFonts w:ascii="Times New Roman" w:hAnsi="Times New Roman"/>
          <w:sz w:val="28"/>
          <w:szCs w:val="28"/>
        </w:rPr>
        <w:t>2023</w:t>
      </w:r>
      <w:r w:rsidR="001A04A7">
        <w:rPr>
          <w:rFonts w:ascii="Times New Roman" w:hAnsi="Times New Roman"/>
          <w:sz w:val="28"/>
          <w:szCs w:val="28"/>
        </w:rPr>
        <w:t xml:space="preserve"> </w:t>
      </w:r>
      <w:r w:rsidR="00773277"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организованы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10</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(тестирований)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оценке</w:t>
      </w:r>
      <w:r w:rsidR="001A04A7">
        <w:rPr>
          <w:rFonts w:ascii="Times New Roman" w:hAnsi="Times New Roman"/>
          <w:sz w:val="28"/>
          <w:szCs w:val="28"/>
        </w:rPr>
        <w:t xml:space="preserve"> </w:t>
      </w:r>
      <w:r w:rsidRPr="00031D96">
        <w:rPr>
          <w:rFonts w:ascii="Times New Roman" w:hAnsi="Times New Roman"/>
          <w:sz w:val="28"/>
          <w:szCs w:val="28"/>
        </w:rPr>
        <w:t>выполнения</w:t>
      </w:r>
      <w:r w:rsidR="001A04A7">
        <w:rPr>
          <w:rFonts w:ascii="Times New Roman" w:hAnsi="Times New Roman"/>
          <w:sz w:val="28"/>
          <w:szCs w:val="28"/>
        </w:rPr>
        <w:t xml:space="preserve"> </w:t>
      </w:r>
      <w:r w:rsidRPr="00031D96">
        <w:rPr>
          <w:rFonts w:ascii="Times New Roman" w:hAnsi="Times New Roman"/>
          <w:sz w:val="28"/>
          <w:szCs w:val="28"/>
        </w:rPr>
        <w:t>нормативов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шести</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выезда),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Троица,</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Сибирский,</w:t>
      </w:r>
      <w:r w:rsidR="001A04A7">
        <w:rPr>
          <w:rFonts w:ascii="Times New Roman" w:hAnsi="Times New Roman"/>
          <w:sz w:val="28"/>
          <w:szCs w:val="28"/>
        </w:rPr>
        <w:t xml:space="preserve"> </w:t>
      </w:r>
      <w:r w:rsidR="00EA7FF4">
        <w:rPr>
          <w:rFonts w:ascii="Times New Roman" w:hAnsi="Times New Roman"/>
          <w:sz w:val="28"/>
          <w:szCs w:val="28"/>
        </w:rPr>
        <w:t>д</w:t>
      </w:r>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00EA7FF4">
        <w:rPr>
          <w:rFonts w:ascii="Times New Roman" w:hAnsi="Times New Roman"/>
          <w:sz w:val="28"/>
          <w:szCs w:val="28"/>
        </w:rPr>
        <w:t>Нялина</w:t>
      </w:r>
      <w:proofErr w:type="spellEnd"/>
      <w:r w:rsidRPr="00031D96">
        <w:rPr>
          <w:rFonts w:ascii="Times New Roman" w:hAnsi="Times New Roman"/>
          <w:sz w:val="28"/>
          <w:szCs w:val="28"/>
        </w:rPr>
        <w:t>.</w:t>
      </w:r>
    </w:p>
    <w:p w14:paraId="34902AA4" w14:textId="3BCF6D90" w:rsidR="00F92EBF" w:rsidRPr="00B33CA9" w:rsidRDefault="00F92EBF" w:rsidP="0018570B">
      <w:pPr>
        <w:spacing w:after="0" w:line="240" w:lineRule="auto"/>
        <w:ind w:firstLine="709"/>
        <w:jc w:val="both"/>
        <w:rPr>
          <w:rFonts w:ascii="Times New Roman" w:hAnsi="Times New Roman"/>
          <w:sz w:val="28"/>
          <w:szCs w:val="28"/>
        </w:rPr>
      </w:pPr>
      <w:r w:rsidRPr="00B33CA9">
        <w:rPr>
          <w:rFonts w:ascii="Times New Roman" w:hAnsi="Times New Roman"/>
          <w:sz w:val="28"/>
          <w:szCs w:val="28"/>
        </w:rPr>
        <w:lastRenderedPageBreak/>
        <w:t>На</w:t>
      </w:r>
      <w:r w:rsidR="001A04A7">
        <w:rPr>
          <w:rFonts w:ascii="Times New Roman" w:hAnsi="Times New Roman"/>
          <w:sz w:val="28"/>
          <w:szCs w:val="28"/>
        </w:rPr>
        <w:t xml:space="preserve"> </w:t>
      </w:r>
      <w:r w:rsidRPr="00B33CA9">
        <w:rPr>
          <w:rFonts w:ascii="Times New Roman" w:hAnsi="Times New Roman"/>
          <w:sz w:val="28"/>
          <w:szCs w:val="28"/>
        </w:rPr>
        <w:t>спортивных</w:t>
      </w:r>
      <w:r w:rsidR="001A04A7">
        <w:rPr>
          <w:rFonts w:ascii="Times New Roman" w:hAnsi="Times New Roman"/>
          <w:sz w:val="28"/>
          <w:szCs w:val="28"/>
        </w:rPr>
        <w:t xml:space="preserve"> </w:t>
      </w:r>
      <w:r w:rsidRPr="00B33CA9">
        <w:rPr>
          <w:rFonts w:ascii="Times New Roman" w:hAnsi="Times New Roman"/>
          <w:sz w:val="28"/>
          <w:szCs w:val="28"/>
        </w:rPr>
        <w:t>объектах</w:t>
      </w:r>
      <w:r w:rsidR="001A04A7">
        <w:rPr>
          <w:rFonts w:ascii="Times New Roman" w:hAnsi="Times New Roman"/>
          <w:sz w:val="28"/>
          <w:szCs w:val="28"/>
        </w:rPr>
        <w:t xml:space="preserve"> </w:t>
      </w:r>
      <w:r w:rsidR="00974743" w:rsidRPr="00B33CA9">
        <w:rPr>
          <w:rFonts w:ascii="Times New Roman" w:hAnsi="Times New Roman"/>
          <w:sz w:val="28"/>
          <w:szCs w:val="28"/>
        </w:rPr>
        <w:t>в</w:t>
      </w:r>
      <w:r w:rsidR="001A04A7">
        <w:rPr>
          <w:rFonts w:ascii="Times New Roman" w:hAnsi="Times New Roman"/>
          <w:sz w:val="28"/>
          <w:szCs w:val="28"/>
        </w:rPr>
        <w:t xml:space="preserve"> </w:t>
      </w:r>
      <w:r w:rsidR="002762F3" w:rsidRPr="00B33CA9">
        <w:rPr>
          <w:rFonts w:ascii="Times New Roman" w:hAnsi="Times New Roman"/>
          <w:sz w:val="28"/>
          <w:szCs w:val="28"/>
        </w:rPr>
        <w:t>п.</w:t>
      </w:r>
      <w:r w:rsidR="001A04A7">
        <w:rPr>
          <w:rFonts w:ascii="Times New Roman" w:hAnsi="Times New Roman"/>
          <w:sz w:val="28"/>
          <w:szCs w:val="28"/>
        </w:rPr>
        <w:t xml:space="preserve"> </w:t>
      </w:r>
      <w:proofErr w:type="spellStart"/>
      <w:r w:rsidR="002762F3" w:rsidRPr="00B33CA9">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B33CA9">
        <w:rPr>
          <w:rFonts w:ascii="Times New Roman" w:hAnsi="Times New Roman"/>
          <w:sz w:val="28"/>
          <w:szCs w:val="28"/>
        </w:rPr>
        <w:t>работает</w:t>
      </w:r>
      <w:r w:rsidR="001A04A7">
        <w:rPr>
          <w:rFonts w:ascii="Times New Roman" w:hAnsi="Times New Roman"/>
          <w:sz w:val="28"/>
          <w:szCs w:val="28"/>
        </w:rPr>
        <w:t xml:space="preserve"> </w:t>
      </w:r>
      <w:r w:rsidRPr="00B33CA9">
        <w:rPr>
          <w:rFonts w:ascii="Times New Roman" w:hAnsi="Times New Roman"/>
          <w:sz w:val="28"/>
          <w:szCs w:val="28"/>
        </w:rPr>
        <w:t>прокат</w:t>
      </w:r>
      <w:r w:rsidR="001A04A7">
        <w:rPr>
          <w:rFonts w:ascii="Times New Roman" w:hAnsi="Times New Roman"/>
          <w:sz w:val="28"/>
          <w:szCs w:val="28"/>
        </w:rPr>
        <w:t xml:space="preserve"> </w:t>
      </w:r>
      <w:r w:rsidRPr="00B33CA9">
        <w:rPr>
          <w:rFonts w:ascii="Times New Roman" w:hAnsi="Times New Roman"/>
          <w:sz w:val="28"/>
          <w:szCs w:val="28"/>
        </w:rPr>
        <w:t>спортивного</w:t>
      </w:r>
      <w:r w:rsidR="001A04A7">
        <w:rPr>
          <w:rFonts w:ascii="Times New Roman" w:hAnsi="Times New Roman"/>
          <w:sz w:val="28"/>
          <w:szCs w:val="28"/>
        </w:rPr>
        <w:t xml:space="preserve"> </w:t>
      </w:r>
      <w:r w:rsidRPr="00B33CA9">
        <w:rPr>
          <w:rFonts w:ascii="Times New Roman" w:hAnsi="Times New Roman"/>
          <w:sz w:val="28"/>
          <w:szCs w:val="28"/>
        </w:rPr>
        <w:t>инвентаря:</w:t>
      </w:r>
      <w:r w:rsidR="001A04A7">
        <w:rPr>
          <w:rFonts w:ascii="Times New Roman" w:hAnsi="Times New Roman"/>
          <w:sz w:val="28"/>
          <w:szCs w:val="28"/>
        </w:rPr>
        <w:t xml:space="preserve"> </w:t>
      </w:r>
      <w:r w:rsidRPr="00B33CA9">
        <w:rPr>
          <w:rFonts w:ascii="Times New Roman" w:hAnsi="Times New Roman"/>
          <w:sz w:val="28"/>
          <w:szCs w:val="28"/>
        </w:rPr>
        <w:t>лыжи,</w:t>
      </w:r>
      <w:r w:rsidR="001A04A7">
        <w:rPr>
          <w:rFonts w:ascii="Times New Roman" w:hAnsi="Times New Roman"/>
          <w:sz w:val="28"/>
          <w:szCs w:val="28"/>
        </w:rPr>
        <w:t xml:space="preserve"> </w:t>
      </w:r>
      <w:r w:rsidRPr="00B33CA9">
        <w:rPr>
          <w:rFonts w:ascii="Times New Roman" w:hAnsi="Times New Roman"/>
          <w:sz w:val="28"/>
          <w:szCs w:val="28"/>
        </w:rPr>
        <w:t>коньки</w:t>
      </w:r>
      <w:r w:rsidR="002762F3" w:rsidRPr="00B33CA9">
        <w:rPr>
          <w:rFonts w:ascii="Times New Roman" w:hAnsi="Times New Roman"/>
          <w:sz w:val="28"/>
          <w:szCs w:val="28"/>
        </w:rPr>
        <w:t>.</w:t>
      </w:r>
      <w:r w:rsidR="001A04A7">
        <w:rPr>
          <w:rFonts w:ascii="Times New Roman" w:hAnsi="Times New Roman"/>
          <w:sz w:val="28"/>
          <w:szCs w:val="28"/>
        </w:rPr>
        <w:t xml:space="preserve"> </w:t>
      </w:r>
    </w:p>
    <w:p w14:paraId="47BCBAF1" w14:textId="36BD6D73" w:rsidR="00B33CA9" w:rsidRPr="00B33CA9" w:rsidRDefault="00B33CA9" w:rsidP="0018570B">
      <w:pPr>
        <w:autoSpaceDE w:val="0"/>
        <w:autoSpaceDN w:val="0"/>
        <w:adjustRightInd w:val="0"/>
        <w:spacing w:after="0" w:line="240" w:lineRule="auto"/>
        <w:ind w:firstLine="709"/>
        <w:jc w:val="both"/>
        <w:rPr>
          <w:rFonts w:ascii="Times New Roman" w:hAnsi="Times New Roman"/>
          <w:sz w:val="28"/>
          <w:szCs w:val="28"/>
          <w:lang w:eastAsia="ru-RU"/>
        </w:rPr>
      </w:pPr>
      <w:r w:rsidRPr="00B33CA9">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сентябре</w:t>
      </w:r>
      <w:r w:rsidR="001A04A7">
        <w:rPr>
          <w:rFonts w:ascii="Times New Roman" w:hAnsi="Times New Roman"/>
          <w:sz w:val="28"/>
          <w:szCs w:val="28"/>
          <w:lang w:eastAsia="ru-RU"/>
        </w:rPr>
        <w:t xml:space="preserve"> </w:t>
      </w:r>
      <w:r>
        <w:rPr>
          <w:rFonts w:ascii="Times New Roman" w:hAnsi="Times New Roman"/>
          <w:sz w:val="28"/>
          <w:szCs w:val="28"/>
          <w:lang w:eastAsia="ru-RU"/>
        </w:rPr>
        <w:t>2023</w:t>
      </w:r>
      <w:r w:rsidR="001A04A7">
        <w:rPr>
          <w:rFonts w:ascii="Times New Roman" w:hAnsi="Times New Roman"/>
          <w:sz w:val="28"/>
          <w:szCs w:val="28"/>
          <w:lang w:eastAsia="ru-RU"/>
        </w:rPr>
        <w:t xml:space="preserve"> </w:t>
      </w:r>
      <w:r>
        <w:rPr>
          <w:rFonts w:ascii="Times New Roman" w:hAnsi="Times New Roman"/>
          <w:sz w:val="28"/>
          <w:szCs w:val="28"/>
          <w:lang w:eastAsia="ru-RU"/>
        </w:rPr>
        <w:t>года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w:t>
      </w:r>
      <w:r w:rsidR="001A04A7">
        <w:rPr>
          <w:rFonts w:ascii="Times New Roman" w:hAnsi="Times New Roman"/>
          <w:sz w:val="28"/>
          <w:szCs w:val="28"/>
          <w:lang w:eastAsia="ru-RU"/>
        </w:rPr>
        <w:t xml:space="preserve"> </w:t>
      </w:r>
      <w:r>
        <w:rPr>
          <w:rFonts w:ascii="Times New Roman" w:hAnsi="Times New Roman"/>
          <w:sz w:val="28"/>
          <w:szCs w:val="28"/>
          <w:lang w:eastAsia="ru-RU"/>
        </w:rPr>
        <w:t>с.</w:t>
      </w:r>
      <w:r w:rsidR="001A04A7">
        <w:rPr>
          <w:rFonts w:ascii="Times New Roman" w:hAnsi="Times New Roman"/>
          <w:sz w:val="28"/>
          <w:szCs w:val="28"/>
          <w:lang w:eastAsia="ru-RU"/>
        </w:rPr>
        <w:t xml:space="preserve"> </w:t>
      </w:r>
      <w:proofErr w:type="spellStart"/>
      <w:r w:rsidRPr="00B33CA9">
        <w:rPr>
          <w:rFonts w:ascii="Times New Roman" w:hAnsi="Times New Roman"/>
          <w:sz w:val="28"/>
          <w:szCs w:val="28"/>
          <w:lang w:eastAsia="ru-RU"/>
        </w:rPr>
        <w:t>Кышик</w:t>
      </w:r>
      <w:proofErr w:type="spellEnd"/>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открыли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новую</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многофункциональную</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спортивную</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площадку.</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ее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составе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уличные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тренажеры</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взрослых,</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лестницы</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турники,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зоны</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мини-футбола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отдыха.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Оборудование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было</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передано</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департаментом</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физической</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культуры</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спорта</w:t>
      </w:r>
      <w:r w:rsidR="001A04A7">
        <w:rPr>
          <w:rFonts w:ascii="Times New Roman" w:hAnsi="Times New Roman"/>
          <w:sz w:val="28"/>
          <w:szCs w:val="28"/>
          <w:lang w:eastAsia="ru-RU"/>
        </w:rPr>
        <w:t xml:space="preserve"> </w:t>
      </w:r>
      <w:r>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Pr>
          <w:rFonts w:ascii="Times New Roman" w:hAnsi="Times New Roman"/>
          <w:sz w:val="28"/>
          <w:szCs w:val="28"/>
          <w:lang w:eastAsia="ru-RU"/>
        </w:rPr>
        <w:t>–</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обустройство</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площадки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установка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ее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оснащения</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выполнены</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рамках</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районной</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программы</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благоустройства.</w:t>
      </w:r>
      <w:r w:rsidR="001A04A7">
        <w:rPr>
          <w:rFonts w:ascii="Times New Roman" w:hAnsi="Times New Roman"/>
          <w:sz w:val="28"/>
          <w:szCs w:val="28"/>
          <w:lang w:eastAsia="ru-RU"/>
        </w:rPr>
        <w:t xml:space="preserve"> </w:t>
      </w:r>
    </w:p>
    <w:p w14:paraId="6957B6C5" w14:textId="3BF510C2" w:rsidR="00B33CA9" w:rsidRPr="00B33CA9" w:rsidRDefault="00B33CA9" w:rsidP="0018570B">
      <w:pPr>
        <w:spacing w:after="0" w:line="240" w:lineRule="auto"/>
        <w:ind w:firstLine="709"/>
        <w:jc w:val="both"/>
        <w:rPr>
          <w:rFonts w:ascii="Times New Roman" w:hAnsi="Times New Roman"/>
          <w:sz w:val="28"/>
          <w:szCs w:val="28"/>
        </w:rPr>
      </w:pPr>
      <w:r w:rsidRPr="00B33CA9">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октябре</w:t>
      </w:r>
      <w:r w:rsidR="001A04A7">
        <w:rPr>
          <w:rFonts w:ascii="Times New Roman" w:hAnsi="Times New Roman"/>
          <w:sz w:val="28"/>
          <w:szCs w:val="28"/>
          <w:lang w:eastAsia="ru-RU"/>
        </w:rPr>
        <w:t xml:space="preserve"> </w:t>
      </w:r>
      <w:r>
        <w:rPr>
          <w:rFonts w:ascii="Times New Roman" w:hAnsi="Times New Roman"/>
          <w:sz w:val="28"/>
          <w:szCs w:val="28"/>
          <w:lang w:eastAsia="ru-RU"/>
        </w:rPr>
        <w:t>2023</w:t>
      </w:r>
      <w:r w:rsidR="001A04A7">
        <w:rPr>
          <w:rFonts w:ascii="Times New Roman" w:hAnsi="Times New Roman"/>
          <w:sz w:val="28"/>
          <w:szCs w:val="28"/>
          <w:lang w:eastAsia="ru-RU"/>
        </w:rPr>
        <w:t xml:space="preserve"> </w:t>
      </w:r>
      <w:r>
        <w:rPr>
          <w:rFonts w:ascii="Times New Roman" w:hAnsi="Times New Roman"/>
          <w:sz w:val="28"/>
          <w:szCs w:val="28"/>
          <w:lang w:eastAsia="ru-RU"/>
        </w:rPr>
        <w:t>года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прошла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приемка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спортивной</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площадки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w:t>
      </w:r>
      <w:r w:rsidR="001A04A7">
        <w:rPr>
          <w:rFonts w:ascii="Times New Roman" w:hAnsi="Times New Roman"/>
          <w:sz w:val="28"/>
          <w:szCs w:val="28"/>
          <w:lang w:eastAsia="ru-RU"/>
        </w:rPr>
        <w:t xml:space="preserve"> </w:t>
      </w:r>
      <w:r>
        <w:rPr>
          <w:rFonts w:ascii="Times New Roman" w:hAnsi="Times New Roman"/>
          <w:sz w:val="28"/>
          <w:szCs w:val="28"/>
          <w:lang w:eastAsia="ru-RU"/>
        </w:rPr>
        <w:t>с.</w:t>
      </w:r>
      <w:r w:rsidR="001A04A7">
        <w:rPr>
          <w:rFonts w:ascii="Times New Roman" w:hAnsi="Times New Roman"/>
          <w:sz w:val="28"/>
          <w:szCs w:val="28"/>
          <w:lang w:eastAsia="ru-RU"/>
        </w:rPr>
        <w:t xml:space="preserve"> </w:t>
      </w:r>
      <w:proofErr w:type="spellStart"/>
      <w:r w:rsidRPr="00B33CA9">
        <w:rPr>
          <w:rFonts w:ascii="Times New Roman" w:hAnsi="Times New Roman"/>
          <w:sz w:val="28"/>
          <w:szCs w:val="28"/>
          <w:lang w:eastAsia="ru-RU"/>
        </w:rPr>
        <w:t>Батово</w:t>
      </w:r>
      <w:proofErr w:type="spellEnd"/>
      <w:r w:rsidRPr="00B33CA9">
        <w:rPr>
          <w:rFonts w:ascii="Times New Roman" w:hAnsi="Times New Roman"/>
          <w:sz w:val="28"/>
          <w:szCs w:val="28"/>
          <w:lang w:eastAsia="ru-RU"/>
        </w:rPr>
        <w:t>.</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Решение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о</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ее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строительстве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было</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принято</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связи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обращением</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жителей</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села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собрании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граждан</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начале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2023</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года.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Площадка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универсальная,</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площадью</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600</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кв.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метров,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уложено</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мягкое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покрытие,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предусмотрена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установка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волейбольной</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сетки,</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съемных</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баскетбольных</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щитов,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также</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она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предназначена</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игры</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B33CA9">
        <w:rPr>
          <w:rFonts w:ascii="Times New Roman" w:hAnsi="Times New Roman"/>
          <w:sz w:val="28"/>
          <w:szCs w:val="28"/>
          <w:lang w:eastAsia="ru-RU"/>
        </w:rPr>
        <w:t>мини-футбол.</w:t>
      </w:r>
    </w:p>
    <w:p w14:paraId="639C3FF8" w14:textId="77777777" w:rsidR="00044650" w:rsidRDefault="00044650" w:rsidP="00601FE5">
      <w:pPr>
        <w:autoSpaceDE w:val="0"/>
        <w:autoSpaceDN w:val="0"/>
        <w:adjustRightInd w:val="0"/>
        <w:spacing w:after="0" w:line="240" w:lineRule="auto"/>
        <w:rPr>
          <w:rFonts w:ascii="Times New Roman" w:hAnsi="Times New Roman"/>
          <w:color w:val="000000" w:themeColor="text1"/>
          <w:sz w:val="28"/>
          <w:szCs w:val="28"/>
        </w:rPr>
      </w:pPr>
    </w:p>
    <w:p w14:paraId="0CB976CE" w14:textId="77777777" w:rsidR="00594C09" w:rsidRDefault="00594C09" w:rsidP="00601FE5">
      <w:pPr>
        <w:autoSpaceDE w:val="0"/>
        <w:autoSpaceDN w:val="0"/>
        <w:adjustRightInd w:val="0"/>
        <w:spacing w:after="0" w:line="240" w:lineRule="auto"/>
        <w:rPr>
          <w:rFonts w:ascii="Times New Roman" w:hAnsi="Times New Roman"/>
          <w:color w:val="000000" w:themeColor="text1"/>
          <w:sz w:val="28"/>
          <w:szCs w:val="28"/>
        </w:rPr>
      </w:pPr>
    </w:p>
    <w:p w14:paraId="420F7542" w14:textId="77777777" w:rsidR="00594C09" w:rsidRPr="006D5FC5" w:rsidRDefault="00594C09" w:rsidP="00601FE5">
      <w:pPr>
        <w:autoSpaceDE w:val="0"/>
        <w:autoSpaceDN w:val="0"/>
        <w:adjustRightInd w:val="0"/>
        <w:spacing w:after="0" w:line="240" w:lineRule="auto"/>
        <w:rPr>
          <w:rFonts w:ascii="Times New Roman" w:hAnsi="Times New Roman"/>
          <w:color w:val="000000" w:themeColor="text1"/>
          <w:sz w:val="28"/>
          <w:szCs w:val="28"/>
        </w:rPr>
      </w:pPr>
    </w:p>
    <w:p w14:paraId="372C1D03" w14:textId="67E20C2C" w:rsidR="00CA2C1F" w:rsidRPr="00601FE5" w:rsidRDefault="00CA2C1F" w:rsidP="001B364C">
      <w:pPr>
        <w:autoSpaceDE w:val="0"/>
        <w:autoSpaceDN w:val="0"/>
        <w:adjustRightInd w:val="0"/>
        <w:spacing w:after="0" w:line="240" w:lineRule="auto"/>
        <w:jc w:val="center"/>
        <w:rPr>
          <w:rFonts w:ascii="Times New Roman" w:hAnsi="Times New Roman"/>
          <w:color w:val="000000" w:themeColor="text1"/>
          <w:sz w:val="28"/>
          <w:szCs w:val="28"/>
        </w:rPr>
      </w:pPr>
      <w:r w:rsidRPr="00601FE5">
        <w:rPr>
          <w:rFonts w:ascii="Times New Roman" w:hAnsi="Times New Roman"/>
          <w:color w:val="000000" w:themeColor="text1"/>
          <w:sz w:val="28"/>
          <w:szCs w:val="28"/>
        </w:rPr>
        <w:t>Показатели</w:t>
      </w:r>
      <w:r w:rsidR="001A04A7" w:rsidRPr="00601FE5">
        <w:rPr>
          <w:rFonts w:ascii="Times New Roman" w:hAnsi="Times New Roman"/>
          <w:color w:val="000000" w:themeColor="text1"/>
          <w:sz w:val="28"/>
          <w:szCs w:val="28"/>
        </w:rPr>
        <w:t xml:space="preserve"> </w:t>
      </w:r>
      <w:r w:rsidRPr="00601FE5">
        <w:rPr>
          <w:rFonts w:ascii="Times New Roman" w:hAnsi="Times New Roman"/>
          <w:color w:val="000000" w:themeColor="text1"/>
          <w:sz w:val="28"/>
          <w:szCs w:val="28"/>
        </w:rPr>
        <w:t>развития</w:t>
      </w:r>
      <w:r w:rsidR="001A04A7" w:rsidRPr="00601FE5">
        <w:rPr>
          <w:rFonts w:ascii="Times New Roman" w:hAnsi="Times New Roman"/>
          <w:color w:val="000000" w:themeColor="text1"/>
          <w:sz w:val="28"/>
          <w:szCs w:val="28"/>
        </w:rPr>
        <w:t xml:space="preserve"> </w:t>
      </w:r>
      <w:r w:rsidRPr="00601FE5">
        <w:rPr>
          <w:rFonts w:ascii="Times New Roman" w:hAnsi="Times New Roman"/>
          <w:color w:val="000000" w:themeColor="text1"/>
          <w:sz w:val="28"/>
          <w:szCs w:val="28"/>
        </w:rPr>
        <w:t>спорта</w:t>
      </w:r>
      <w:r w:rsidR="001A04A7" w:rsidRPr="00601FE5">
        <w:rPr>
          <w:rFonts w:ascii="Times New Roman" w:hAnsi="Times New Roman"/>
          <w:color w:val="000000" w:themeColor="text1"/>
          <w:sz w:val="28"/>
          <w:szCs w:val="28"/>
        </w:rPr>
        <w:t xml:space="preserve"> </w:t>
      </w:r>
      <w:r w:rsidRPr="00601FE5">
        <w:rPr>
          <w:rFonts w:ascii="Times New Roman" w:hAnsi="Times New Roman"/>
          <w:color w:val="000000" w:themeColor="text1"/>
          <w:sz w:val="28"/>
          <w:szCs w:val="28"/>
        </w:rPr>
        <w:t>на</w:t>
      </w:r>
      <w:r w:rsidR="001A04A7" w:rsidRPr="00601FE5">
        <w:rPr>
          <w:rFonts w:ascii="Times New Roman" w:hAnsi="Times New Roman"/>
          <w:color w:val="000000" w:themeColor="text1"/>
          <w:sz w:val="28"/>
          <w:szCs w:val="28"/>
        </w:rPr>
        <w:t xml:space="preserve"> </w:t>
      </w:r>
      <w:r w:rsidRPr="00601FE5">
        <w:rPr>
          <w:rFonts w:ascii="Times New Roman" w:hAnsi="Times New Roman"/>
          <w:color w:val="000000" w:themeColor="text1"/>
          <w:sz w:val="28"/>
          <w:szCs w:val="28"/>
        </w:rPr>
        <w:t>территории</w:t>
      </w:r>
      <w:r w:rsidR="001A04A7" w:rsidRPr="00601FE5">
        <w:rPr>
          <w:rFonts w:ascii="Times New Roman" w:hAnsi="Times New Roman"/>
          <w:color w:val="000000" w:themeColor="text1"/>
          <w:sz w:val="28"/>
          <w:szCs w:val="28"/>
        </w:rPr>
        <w:t xml:space="preserve"> </w:t>
      </w:r>
      <w:r w:rsidRPr="00601FE5">
        <w:rPr>
          <w:rFonts w:ascii="Times New Roman" w:hAnsi="Times New Roman"/>
          <w:color w:val="000000" w:themeColor="text1"/>
          <w:sz w:val="28"/>
          <w:szCs w:val="28"/>
        </w:rPr>
        <w:t>Ханты-Мансийского</w:t>
      </w:r>
      <w:r w:rsidR="001A04A7" w:rsidRPr="00601FE5">
        <w:rPr>
          <w:rFonts w:ascii="Times New Roman" w:hAnsi="Times New Roman"/>
          <w:color w:val="000000" w:themeColor="text1"/>
          <w:sz w:val="28"/>
          <w:szCs w:val="28"/>
        </w:rPr>
        <w:t xml:space="preserve"> </w:t>
      </w:r>
      <w:r w:rsidRPr="00601FE5">
        <w:rPr>
          <w:rFonts w:ascii="Times New Roman" w:hAnsi="Times New Roman"/>
          <w:color w:val="000000" w:themeColor="text1"/>
          <w:sz w:val="28"/>
          <w:szCs w:val="28"/>
        </w:rPr>
        <w:t>района</w:t>
      </w:r>
    </w:p>
    <w:tbl>
      <w:tblPr>
        <w:tblStyle w:val="affb"/>
        <w:tblW w:w="9673" w:type="dxa"/>
        <w:jc w:val="center"/>
        <w:tblLook w:val="04A0" w:firstRow="1" w:lastRow="0" w:firstColumn="1" w:lastColumn="0" w:noHBand="0" w:noVBand="1"/>
      </w:tblPr>
      <w:tblGrid>
        <w:gridCol w:w="869"/>
        <w:gridCol w:w="3067"/>
        <w:gridCol w:w="1185"/>
        <w:gridCol w:w="1127"/>
        <w:gridCol w:w="1037"/>
        <w:gridCol w:w="1265"/>
        <w:gridCol w:w="1123"/>
      </w:tblGrid>
      <w:tr w:rsidR="00364FD3" w:rsidRPr="005366B5" w14:paraId="0B43FCD4" w14:textId="77777777" w:rsidTr="00601FE5">
        <w:trPr>
          <w:trHeight w:val="20"/>
          <w:jc w:val="center"/>
        </w:trPr>
        <w:tc>
          <w:tcPr>
            <w:tcW w:w="869" w:type="dxa"/>
            <w:vAlign w:val="center"/>
          </w:tcPr>
          <w:p w14:paraId="1EA7B8B1" w14:textId="400E5323" w:rsidR="00364FD3" w:rsidRPr="005366B5" w:rsidRDefault="00364FD3" w:rsidP="0018570B">
            <w:pPr>
              <w:spacing w:after="0" w:line="240" w:lineRule="auto"/>
              <w:jc w:val="center"/>
              <w:rPr>
                <w:sz w:val="24"/>
                <w:szCs w:val="24"/>
              </w:rPr>
            </w:pPr>
            <w:r w:rsidRPr="005366B5">
              <w:rPr>
                <w:sz w:val="24"/>
                <w:szCs w:val="24"/>
              </w:rPr>
              <w:t>№</w:t>
            </w:r>
            <w:r w:rsidR="001A04A7" w:rsidRPr="005366B5">
              <w:rPr>
                <w:sz w:val="24"/>
                <w:szCs w:val="24"/>
              </w:rPr>
              <w:t xml:space="preserve"> </w:t>
            </w:r>
            <w:r w:rsidRPr="005366B5">
              <w:rPr>
                <w:sz w:val="24"/>
                <w:szCs w:val="24"/>
              </w:rPr>
              <w:t>п/п</w:t>
            </w:r>
          </w:p>
        </w:tc>
        <w:tc>
          <w:tcPr>
            <w:tcW w:w="3067" w:type="dxa"/>
            <w:vAlign w:val="center"/>
          </w:tcPr>
          <w:p w14:paraId="23652D34" w14:textId="6BAB5DAE" w:rsidR="00364FD3" w:rsidRPr="005366B5" w:rsidRDefault="00364FD3" w:rsidP="0018570B">
            <w:pPr>
              <w:spacing w:after="0" w:line="240" w:lineRule="auto"/>
              <w:rPr>
                <w:sz w:val="24"/>
                <w:szCs w:val="24"/>
              </w:rPr>
            </w:pPr>
            <w:r w:rsidRPr="005366B5">
              <w:rPr>
                <w:sz w:val="24"/>
                <w:szCs w:val="24"/>
              </w:rPr>
              <w:t>Наименование</w:t>
            </w:r>
            <w:r w:rsidR="001A04A7" w:rsidRPr="005366B5">
              <w:rPr>
                <w:sz w:val="24"/>
                <w:szCs w:val="24"/>
              </w:rPr>
              <w:t xml:space="preserve"> </w:t>
            </w:r>
            <w:r w:rsidRPr="005366B5">
              <w:rPr>
                <w:sz w:val="24"/>
                <w:szCs w:val="24"/>
              </w:rPr>
              <w:t>показателя</w:t>
            </w:r>
          </w:p>
        </w:tc>
        <w:tc>
          <w:tcPr>
            <w:tcW w:w="1185" w:type="dxa"/>
            <w:vAlign w:val="center"/>
          </w:tcPr>
          <w:p w14:paraId="7B83E1A1" w14:textId="6FCF80DC" w:rsidR="00364FD3" w:rsidRPr="005366B5" w:rsidRDefault="00364FD3" w:rsidP="0018570B">
            <w:pPr>
              <w:spacing w:after="0" w:line="240" w:lineRule="auto"/>
              <w:jc w:val="center"/>
              <w:rPr>
                <w:sz w:val="24"/>
                <w:szCs w:val="24"/>
              </w:rPr>
            </w:pPr>
            <w:r w:rsidRPr="005366B5">
              <w:rPr>
                <w:sz w:val="24"/>
                <w:szCs w:val="24"/>
              </w:rPr>
              <w:t>2019</w:t>
            </w:r>
            <w:r w:rsidR="005366B5">
              <w:rPr>
                <w:sz w:val="24"/>
                <w:szCs w:val="24"/>
              </w:rPr>
              <w:t xml:space="preserve"> </w:t>
            </w:r>
            <w:r w:rsidRPr="005366B5">
              <w:rPr>
                <w:sz w:val="24"/>
                <w:szCs w:val="24"/>
              </w:rPr>
              <w:t>год</w:t>
            </w:r>
          </w:p>
        </w:tc>
        <w:tc>
          <w:tcPr>
            <w:tcW w:w="1127" w:type="dxa"/>
            <w:vAlign w:val="center"/>
          </w:tcPr>
          <w:p w14:paraId="0D73D11B" w14:textId="2611AF74" w:rsidR="00364FD3" w:rsidRPr="005366B5" w:rsidRDefault="00364FD3" w:rsidP="0018570B">
            <w:pPr>
              <w:spacing w:after="0" w:line="240" w:lineRule="auto"/>
              <w:jc w:val="center"/>
              <w:rPr>
                <w:sz w:val="24"/>
                <w:szCs w:val="24"/>
              </w:rPr>
            </w:pPr>
            <w:r w:rsidRPr="005366B5">
              <w:rPr>
                <w:sz w:val="24"/>
                <w:szCs w:val="24"/>
              </w:rPr>
              <w:t>2020</w:t>
            </w:r>
            <w:r w:rsidR="005366B5">
              <w:rPr>
                <w:sz w:val="24"/>
                <w:szCs w:val="24"/>
              </w:rPr>
              <w:t xml:space="preserve"> </w:t>
            </w:r>
            <w:r w:rsidRPr="005366B5">
              <w:rPr>
                <w:sz w:val="24"/>
                <w:szCs w:val="24"/>
              </w:rPr>
              <w:t>год</w:t>
            </w:r>
          </w:p>
        </w:tc>
        <w:tc>
          <w:tcPr>
            <w:tcW w:w="1037" w:type="dxa"/>
            <w:vAlign w:val="center"/>
          </w:tcPr>
          <w:p w14:paraId="2F29B6C7" w14:textId="4F407AC6" w:rsidR="00364FD3" w:rsidRPr="005366B5" w:rsidRDefault="00364FD3" w:rsidP="0018570B">
            <w:pPr>
              <w:spacing w:after="0" w:line="240" w:lineRule="auto"/>
              <w:jc w:val="center"/>
              <w:rPr>
                <w:sz w:val="24"/>
                <w:szCs w:val="24"/>
              </w:rPr>
            </w:pPr>
            <w:r w:rsidRPr="005366B5">
              <w:rPr>
                <w:sz w:val="24"/>
                <w:szCs w:val="24"/>
              </w:rPr>
              <w:t>2021год</w:t>
            </w:r>
          </w:p>
        </w:tc>
        <w:tc>
          <w:tcPr>
            <w:tcW w:w="1265" w:type="dxa"/>
            <w:vAlign w:val="center"/>
          </w:tcPr>
          <w:p w14:paraId="6E55AC15" w14:textId="62541898" w:rsidR="00364FD3" w:rsidRPr="005366B5" w:rsidRDefault="00364FD3" w:rsidP="0018570B">
            <w:pPr>
              <w:spacing w:after="0" w:line="240" w:lineRule="auto"/>
              <w:jc w:val="center"/>
              <w:rPr>
                <w:sz w:val="24"/>
                <w:szCs w:val="24"/>
              </w:rPr>
            </w:pPr>
            <w:r w:rsidRPr="005366B5">
              <w:rPr>
                <w:sz w:val="24"/>
                <w:szCs w:val="24"/>
              </w:rPr>
              <w:t>2022</w:t>
            </w:r>
            <w:r w:rsidR="005366B5">
              <w:rPr>
                <w:sz w:val="24"/>
                <w:szCs w:val="24"/>
              </w:rPr>
              <w:t xml:space="preserve"> </w:t>
            </w:r>
            <w:r w:rsidRPr="005366B5">
              <w:rPr>
                <w:sz w:val="24"/>
                <w:szCs w:val="24"/>
              </w:rPr>
              <w:t>год</w:t>
            </w:r>
          </w:p>
        </w:tc>
        <w:tc>
          <w:tcPr>
            <w:tcW w:w="1123" w:type="dxa"/>
            <w:vAlign w:val="center"/>
          </w:tcPr>
          <w:p w14:paraId="0A7D7D7E" w14:textId="590BFA64" w:rsidR="00364FD3" w:rsidRPr="005366B5" w:rsidRDefault="00364FD3" w:rsidP="0018570B">
            <w:pPr>
              <w:spacing w:after="0" w:line="240" w:lineRule="auto"/>
              <w:jc w:val="center"/>
              <w:rPr>
                <w:sz w:val="24"/>
                <w:szCs w:val="24"/>
              </w:rPr>
            </w:pPr>
            <w:r w:rsidRPr="005366B5">
              <w:rPr>
                <w:sz w:val="24"/>
                <w:szCs w:val="24"/>
              </w:rPr>
              <w:t>2023</w:t>
            </w:r>
            <w:r w:rsidR="001A04A7" w:rsidRPr="005366B5">
              <w:rPr>
                <w:sz w:val="24"/>
                <w:szCs w:val="24"/>
              </w:rPr>
              <w:t xml:space="preserve"> </w:t>
            </w:r>
            <w:r w:rsidRPr="005366B5">
              <w:rPr>
                <w:sz w:val="24"/>
                <w:szCs w:val="24"/>
              </w:rPr>
              <w:t>год</w:t>
            </w:r>
          </w:p>
        </w:tc>
      </w:tr>
      <w:tr w:rsidR="00364FD3" w:rsidRPr="005366B5" w14:paraId="37AE9C97" w14:textId="77777777" w:rsidTr="00601FE5">
        <w:trPr>
          <w:trHeight w:val="20"/>
          <w:jc w:val="center"/>
        </w:trPr>
        <w:tc>
          <w:tcPr>
            <w:tcW w:w="869" w:type="dxa"/>
          </w:tcPr>
          <w:p w14:paraId="4A471161" w14:textId="77777777" w:rsidR="00364FD3" w:rsidRPr="005366B5" w:rsidRDefault="00364FD3" w:rsidP="0018570B">
            <w:pPr>
              <w:spacing w:after="0" w:line="240" w:lineRule="auto"/>
              <w:jc w:val="center"/>
              <w:rPr>
                <w:sz w:val="24"/>
                <w:szCs w:val="24"/>
              </w:rPr>
            </w:pPr>
            <w:r w:rsidRPr="005366B5">
              <w:rPr>
                <w:sz w:val="24"/>
                <w:szCs w:val="24"/>
              </w:rPr>
              <w:t>1.</w:t>
            </w:r>
          </w:p>
        </w:tc>
        <w:tc>
          <w:tcPr>
            <w:tcW w:w="3067" w:type="dxa"/>
          </w:tcPr>
          <w:p w14:paraId="23729134" w14:textId="22C742AE" w:rsidR="00364FD3" w:rsidRPr="005366B5" w:rsidRDefault="00364FD3" w:rsidP="0018570B">
            <w:pPr>
              <w:spacing w:after="0" w:line="240" w:lineRule="auto"/>
              <w:rPr>
                <w:sz w:val="24"/>
                <w:szCs w:val="24"/>
              </w:rPr>
            </w:pPr>
            <w:r w:rsidRPr="005366B5">
              <w:rPr>
                <w:sz w:val="24"/>
                <w:szCs w:val="24"/>
              </w:rPr>
              <w:t>Общее</w:t>
            </w:r>
            <w:r w:rsidR="001A04A7" w:rsidRPr="005366B5">
              <w:rPr>
                <w:sz w:val="24"/>
                <w:szCs w:val="24"/>
              </w:rPr>
              <w:t xml:space="preserve"> </w:t>
            </w:r>
            <w:r w:rsidRPr="005366B5">
              <w:rPr>
                <w:sz w:val="24"/>
                <w:szCs w:val="24"/>
              </w:rPr>
              <w:t>количество</w:t>
            </w:r>
            <w:r w:rsidR="001A04A7" w:rsidRPr="005366B5">
              <w:rPr>
                <w:sz w:val="24"/>
                <w:szCs w:val="24"/>
              </w:rPr>
              <w:t xml:space="preserve"> </w:t>
            </w:r>
            <w:r w:rsidRPr="005366B5">
              <w:rPr>
                <w:sz w:val="24"/>
                <w:szCs w:val="24"/>
              </w:rPr>
              <w:t>детей,</w:t>
            </w:r>
            <w:r w:rsidR="001A04A7" w:rsidRPr="005366B5">
              <w:rPr>
                <w:sz w:val="24"/>
                <w:szCs w:val="24"/>
              </w:rPr>
              <w:t xml:space="preserve"> </w:t>
            </w:r>
            <w:r w:rsidRPr="005366B5">
              <w:rPr>
                <w:sz w:val="24"/>
                <w:szCs w:val="24"/>
              </w:rPr>
              <w:t>занимающихся</w:t>
            </w:r>
            <w:r w:rsidR="001A04A7" w:rsidRPr="005366B5">
              <w:rPr>
                <w:sz w:val="24"/>
                <w:szCs w:val="24"/>
              </w:rPr>
              <w:t xml:space="preserve"> </w:t>
            </w:r>
            <w:r w:rsidRPr="005366B5">
              <w:rPr>
                <w:sz w:val="24"/>
                <w:szCs w:val="24"/>
              </w:rPr>
              <w:t>в</w:t>
            </w:r>
            <w:r w:rsidR="001A04A7" w:rsidRPr="005366B5">
              <w:rPr>
                <w:sz w:val="24"/>
                <w:szCs w:val="24"/>
              </w:rPr>
              <w:t xml:space="preserve"> </w:t>
            </w:r>
            <w:r w:rsidRPr="005366B5">
              <w:rPr>
                <w:sz w:val="24"/>
                <w:szCs w:val="24"/>
              </w:rPr>
              <w:t>спортивной</w:t>
            </w:r>
            <w:r w:rsidR="001A04A7" w:rsidRPr="005366B5">
              <w:rPr>
                <w:sz w:val="24"/>
                <w:szCs w:val="24"/>
              </w:rPr>
              <w:t xml:space="preserve"> </w:t>
            </w:r>
            <w:r w:rsidRPr="005366B5">
              <w:rPr>
                <w:sz w:val="24"/>
                <w:szCs w:val="24"/>
              </w:rPr>
              <w:t>школе,</w:t>
            </w:r>
            <w:r w:rsidR="001A04A7" w:rsidRPr="005366B5">
              <w:rPr>
                <w:sz w:val="24"/>
                <w:szCs w:val="24"/>
              </w:rPr>
              <w:t xml:space="preserve"> </w:t>
            </w:r>
            <w:r w:rsidRPr="005366B5">
              <w:rPr>
                <w:sz w:val="24"/>
                <w:szCs w:val="24"/>
              </w:rPr>
              <w:t>человек</w:t>
            </w:r>
          </w:p>
        </w:tc>
        <w:tc>
          <w:tcPr>
            <w:tcW w:w="1185" w:type="dxa"/>
          </w:tcPr>
          <w:p w14:paraId="7D393EFF" w14:textId="77777777" w:rsidR="00364FD3" w:rsidRPr="005366B5" w:rsidRDefault="00364FD3" w:rsidP="0018570B">
            <w:pPr>
              <w:spacing w:after="0" w:line="240" w:lineRule="auto"/>
              <w:jc w:val="center"/>
              <w:rPr>
                <w:sz w:val="24"/>
                <w:szCs w:val="24"/>
              </w:rPr>
            </w:pPr>
            <w:r w:rsidRPr="005366B5">
              <w:rPr>
                <w:sz w:val="24"/>
                <w:szCs w:val="24"/>
              </w:rPr>
              <w:t>680</w:t>
            </w:r>
          </w:p>
        </w:tc>
        <w:tc>
          <w:tcPr>
            <w:tcW w:w="1127" w:type="dxa"/>
          </w:tcPr>
          <w:p w14:paraId="1832A4F1" w14:textId="77777777" w:rsidR="00364FD3" w:rsidRPr="005366B5" w:rsidRDefault="00364FD3" w:rsidP="0018570B">
            <w:pPr>
              <w:spacing w:after="0" w:line="240" w:lineRule="auto"/>
              <w:jc w:val="center"/>
              <w:rPr>
                <w:sz w:val="24"/>
                <w:szCs w:val="24"/>
              </w:rPr>
            </w:pPr>
            <w:r w:rsidRPr="005366B5">
              <w:rPr>
                <w:sz w:val="24"/>
                <w:szCs w:val="24"/>
              </w:rPr>
              <w:t>649</w:t>
            </w:r>
          </w:p>
        </w:tc>
        <w:tc>
          <w:tcPr>
            <w:tcW w:w="1037" w:type="dxa"/>
          </w:tcPr>
          <w:p w14:paraId="69EE5F08" w14:textId="77777777" w:rsidR="00364FD3" w:rsidRPr="005366B5" w:rsidRDefault="00364FD3" w:rsidP="0018570B">
            <w:pPr>
              <w:spacing w:after="0" w:line="240" w:lineRule="auto"/>
              <w:jc w:val="center"/>
              <w:rPr>
                <w:sz w:val="24"/>
                <w:szCs w:val="24"/>
              </w:rPr>
            </w:pPr>
            <w:r w:rsidRPr="005366B5">
              <w:rPr>
                <w:sz w:val="24"/>
                <w:szCs w:val="24"/>
              </w:rPr>
              <w:t>721</w:t>
            </w:r>
          </w:p>
        </w:tc>
        <w:tc>
          <w:tcPr>
            <w:tcW w:w="1265" w:type="dxa"/>
          </w:tcPr>
          <w:p w14:paraId="78C0998F" w14:textId="77777777" w:rsidR="00364FD3" w:rsidRPr="005366B5" w:rsidRDefault="00364FD3" w:rsidP="0018570B">
            <w:pPr>
              <w:spacing w:after="0" w:line="240" w:lineRule="auto"/>
              <w:jc w:val="center"/>
              <w:rPr>
                <w:sz w:val="24"/>
                <w:szCs w:val="24"/>
              </w:rPr>
            </w:pPr>
            <w:r w:rsidRPr="005366B5">
              <w:rPr>
                <w:sz w:val="24"/>
                <w:szCs w:val="24"/>
              </w:rPr>
              <w:t>739</w:t>
            </w:r>
          </w:p>
        </w:tc>
        <w:tc>
          <w:tcPr>
            <w:tcW w:w="1123" w:type="dxa"/>
          </w:tcPr>
          <w:p w14:paraId="0FCFF31F" w14:textId="77777777" w:rsidR="00364FD3" w:rsidRPr="005366B5" w:rsidRDefault="00364FD3" w:rsidP="0018570B">
            <w:pPr>
              <w:spacing w:after="0" w:line="240" w:lineRule="auto"/>
              <w:jc w:val="center"/>
              <w:rPr>
                <w:sz w:val="24"/>
                <w:szCs w:val="24"/>
              </w:rPr>
            </w:pPr>
            <w:r w:rsidRPr="005366B5">
              <w:rPr>
                <w:sz w:val="24"/>
                <w:szCs w:val="24"/>
              </w:rPr>
              <w:t>743</w:t>
            </w:r>
          </w:p>
        </w:tc>
      </w:tr>
      <w:tr w:rsidR="00364FD3" w:rsidRPr="005366B5" w14:paraId="361BFEC8" w14:textId="77777777" w:rsidTr="00601FE5">
        <w:trPr>
          <w:trHeight w:val="20"/>
          <w:jc w:val="center"/>
        </w:trPr>
        <w:tc>
          <w:tcPr>
            <w:tcW w:w="869" w:type="dxa"/>
          </w:tcPr>
          <w:p w14:paraId="40BA2CC4" w14:textId="77777777" w:rsidR="00364FD3" w:rsidRPr="005366B5" w:rsidRDefault="00364FD3" w:rsidP="0018570B">
            <w:pPr>
              <w:spacing w:after="0" w:line="240" w:lineRule="auto"/>
              <w:jc w:val="center"/>
              <w:rPr>
                <w:sz w:val="24"/>
                <w:szCs w:val="24"/>
              </w:rPr>
            </w:pPr>
            <w:r w:rsidRPr="005366B5">
              <w:rPr>
                <w:sz w:val="24"/>
                <w:szCs w:val="24"/>
              </w:rPr>
              <w:t>2.</w:t>
            </w:r>
          </w:p>
        </w:tc>
        <w:tc>
          <w:tcPr>
            <w:tcW w:w="3067" w:type="dxa"/>
          </w:tcPr>
          <w:p w14:paraId="415421DC" w14:textId="46C18850" w:rsidR="00364FD3" w:rsidRPr="005366B5" w:rsidRDefault="00364FD3" w:rsidP="0018570B">
            <w:pPr>
              <w:spacing w:after="0" w:line="240" w:lineRule="auto"/>
              <w:rPr>
                <w:sz w:val="24"/>
                <w:szCs w:val="24"/>
              </w:rPr>
            </w:pPr>
            <w:r w:rsidRPr="005366B5">
              <w:rPr>
                <w:sz w:val="24"/>
                <w:szCs w:val="24"/>
              </w:rPr>
              <w:t>Количество</w:t>
            </w:r>
            <w:r w:rsidR="001A04A7" w:rsidRPr="005366B5">
              <w:rPr>
                <w:sz w:val="24"/>
                <w:szCs w:val="24"/>
              </w:rPr>
              <w:t xml:space="preserve"> </w:t>
            </w:r>
            <w:r w:rsidRPr="005366B5">
              <w:rPr>
                <w:sz w:val="24"/>
                <w:szCs w:val="24"/>
              </w:rPr>
              <w:t>соревнований,</w:t>
            </w:r>
            <w:r w:rsidR="001A04A7" w:rsidRPr="005366B5">
              <w:rPr>
                <w:sz w:val="24"/>
                <w:szCs w:val="24"/>
              </w:rPr>
              <w:t xml:space="preserve"> </w:t>
            </w:r>
            <w:r w:rsidRPr="005366B5">
              <w:rPr>
                <w:sz w:val="24"/>
                <w:szCs w:val="24"/>
              </w:rPr>
              <w:t>организованных</w:t>
            </w:r>
            <w:r w:rsidR="001A04A7" w:rsidRPr="005366B5">
              <w:rPr>
                <w:sz w:val="24"/>
                <w:szCs w:val="24"/>
              </w:rPr>
              <w:t xml:space="preserve"> </w:t>
            </w:r>
            <w:r w:rsidRPr="005366B5">
              <w:rPr>
                <w:sz w:val="24"/>
                <w:szCs w:val="24"/>
              </w:rPr>
              <w:t>спортивной</w:t>
            </w:r>
            <w:r w:rsidR="001A04A7" w:rsidRPr="005366B5">
              <w:rPr>
                <w:sz w:val="24"/>
                <w:szCs w:val="24"/>
              </w:rPr>
              <w:t xml:space="preserve"> </w:t>
            </w:r>
            <w:r w:rsidRPr="005366B5">
              <w:rPr>
                <w:sz w:val="24"/>
                <w:szCs w:val="24"/>
              </w:rPr>
              <w:t>школой</w:t>
            </w:r>
            <w:r w:rsidR="001A04A7" w:rsidRPr="005366B5">
              <w:rPr>
                <w:sz w:val="24"/>
                <w:szCs w:val="24"/>
              </w:rPr>
              <w:t xml:space="preserve"> </w:t>
            </w:r>
            <w:r w:rsidRPr="005366B5">
              <w:rPr>
                <w:sz w:val="24"/>
                <w:szCs w:val="24"/>
              </w:rPr>
              <w:t>на</w:t>
            </w:r>
            <w:r w:rsidR="001A04A7" w:rsidRPr="005366B5">
              <w:rPr>
                <w:sz w:val="24"/>
                <w:szCs w:val="24"/>
              </w:rPr>
              <w:t xml:space="preserve"> </w:t>
            </w:r>
            <w:r w:rsidRPr="005366B5">
              <w:rPr>
                <w:sz w:val="24"/>
                <w:szCs w:val="24"/>
              </w:rPr>
              <w:t>территории</w:t>
            </w:r>
            <w:r w:rsidR="001A04A7" w:rsidRPr="005366B5">
              <w:rPr>
                <w:sz w:val="24"/>
                <w:szCs w:val="24"/>
              </w:rPr>
              <w:t xml:space="preserve"> </w:t>
            </w:r>
            <w:r w:rsidRPr="005366B5">
              <w:rPr>
                <w:sz w:val="24"/>
                <w:szCs w:val="24"/>
              </w:rPr>
              <w:t>района,</w:t>
            </w:r>
            <w:r w:rsidR="001A04A7" w:rsidRPr="005366B5">
              <w:rPr>
                <w:sz w:val="24"/>
                <w:szCs w:val="24"/>
              </w:rPr>
              <w:t xml:space="preserve"> </w:t>
            </w:r>
            <w:r w:rsidRPr="005366B5">
              <w:rPr>
                <w:sz w:val="24"/>
                <w:szCs w:val="24"/>
              </w:rPr>
              <w:t>единиц</w:t>
            </w:r>
          </w:p>
        </w:tc>
        <w:tc>
          <w:tcPr>
            <w:tcW w:w="1185" w:type="dxa"/>
          </w:tcPr>
          <w:p w14:paraId="53A3D9C6" w14:textId="77777777" w:rsidR="00364FD3" w:rsidRPr="005366B5" w:rsidRDefault="00364FD3" w:rsidP="0018570B">
            <w:pPr>
              <w:spacing w:after="0" w:line="240" w:lineRule="auto"/>
              <w:jc w:val="center"/>
              <w:rPr>
                <w:sz w:val="24"/>
                <w:szCs w:val="24"/>
              </w:rPr>
            </w:pPr>
            <w:r w:rsidRPr="005366B5">
              <w:rPr>
                <w:sz w:val="24"/>
                <w:szCs w:val="24"/>
              </w:rPr>
              <w:t>17</w:t>
            </w:r>
          </w:p>
        </w:tc>
        <w:tc>
          <w:tcPr>
            <w:tcW w:w="1127" w:type="dxa"/>
          </w:tcPr>
          <w:p w14:paraId="4FE66D80" w14:textId="77777777" w:rsidR="00364FD3" w:rsidRPr="005366B5" w:rsidRDefault="00364FD3" w:rsidP="0018570B">
            <w:pPr>
              <w:spacing w:after="0" w:line="240" w:lineRule="auto"/>
              <w:jc w:val="center"/>
              <w:rPr>
                <w:sz w:val="24"/>
                <w:szCs w:val="24"/>
              </w:rPr>
            </w:pPr>
            <w:r w:rsidRPr="005366B5">
              <w:rPr>
                <w:sz w:val="24"/>
                <w:szCs w:val="24"/>
              </w:rPr>
              <w:t>5</w:t>
            </w:r>
          </w:p>
        </w:tc>
        <w:tc>
          <w:tcPr>
            <w:tcW w:w="1037" w:type="dxa"/>
          </w:tcPr>
          <w:p w14:paraId="5603A8E8" w14:textId="77777777" w:rsidR="00364FD3" w:rsidRPr="005366B5" w:rsidRDefault="00364FD3" w:rsidP="0018570B">
            <w:pPr>
              <w:spacing w:after="0" w:line="240" w:lineRule="auto"/>
              <w:jc w:val="center"/>
              <w:rPr>
                <w:sz w:val="24"/>
                <w:szCs w:val="24"/>
              </w:rPr>
            </w:pPr>
            <w:r w:rsidRPr="005366B5">
              <w:rPr>
                <w:sz w:val="24"/>
                <w:szCs w:val="24"/>
              </w:rPr>
              <w:t>11</w:t>
            </w:r>
          </w:p>
        </w:tc>
        <w:tc>
          <w:tcPr>
            <w:tcW w:w="1265" w:type="dxa"/>
          </w:tcPr>
          <w:p w14:paraId="6573AB37" w14:textId="77777777" w:rsidR="00364FD3" w:rsidRPr="005366B5" w:rsidRDefault="00364FD3" w:rsidP="0018570B">
            <w:pPr>
              <w:spacing w:after="0" w:line="240" w:lineRule="auto"/>
              <w:jc w:val="center"/>
              <w:rPr>
                <w:sz w:val="24"/>
                <w:szCs w:val="24"/>
              </w:rPr>
            </w:pPr>
            <w:r w:rsidRPr="005366B5">
              <w:rPr>
                <w:sz w:val="24"/>
                <w:szCs w:val="24"/>
              </w:rPr>
              <w:t>17</w:t>
            </w:r>
          </w:p>
        </w:tc>
        <w:tc>
          <w:tcPr>
            <w:tcW w:w="1123" w:type="dxa"/>
          </w:tcPr>
          <w:p w14:paraId="217C3C24" w14:textId="77777777" w:rsidR="00364FD3" w:rsidRPr="005366B5" w:rsidRDefault="00364FD3" w:rsidP="0018570B">
            <w:pPr>
              <w:spacing w:after="0" w:line="240" w:lineRule="auto"/>
              <w:jc w:val="center"/>
              <w:rPr>
                <w:sz w:val="24"/>
                <w:szCs w:val="24"/>
              </w:rPr>
            </w:pPr>
            <w:r w:rsidRPr="005366B5">
              <w:rPr>
                <w:sz w:val="24"/>
                <w:szCs w:val="24"/>
              </w:rPr>
              <w:t>4</w:t>
            </w:r>
          </w:p>
        </w:tc>
      </w:tr>
      <w:tr w:rsidR="00364FD3" w:rsidRPr="005366B5" w14:paraId="43D4993F" w14:textId="77777777" w:rsidTr="00601FE5">
        <w:trPr>
          <w:trHeight w:val="20"/>
          <w:jc w:val="center"/>
        </w:trPr>
        <w:tc>
          <w:tcPr>
            <w:tcW w:w="869" w:type="dxa"/>
          </w:tcPr>
          <w:p w14:paraId="6B09FFFE" w14:textId="77777777" w:rsidR="00364FD3" w:rsidRPr="005366B5" w:rsidRDefault="00364FD3" w:rsidP="0018570B">
            <w:pPr>
              <w:spacing w:after="0" w:line="240" w:lineRule="auto"/>
              <w:jc w:val="center"/>
              <w:rPr>
                <w:sz w:val="24"/>
                <w:szCs w:val="24"/>
              </w:rPr>
            </w:pPr>
            <w:r w:rsidRPr="005366B5">
              <w:rPr>
                <w:sz w:val="24"/>
                <w:szCs w:val="24"/>
              </w:rPr>
              <w:t>3.</w:t>
            </w:r>
          </w:p>
        </w:tc>
        <w:tc>
          <w:tcPr>
            <w:tcW w:w="3067" w:type="dxa"/>
          </w:tcPr>
          <w:p w14:paraId="79AE9C18" w14:textId="3D6A22EA" w:rsidR="00364FD3" w:rsidRPr="005366B5" w:rsidRDefault="00364FD3" w:rsidP="0018570B">
            <w:pPr>
              <w:spacing w:after="0" w:line="240" w:lineRule="auto"/>
              <w:rPr>
                <w:sz w:val="24"/>
                <w:szCs w:val="24"/>
              </w:rPr>
            </w:pPr>
            <w:r w:rsidRPr="005366B5">
              <w:rPr>
                <w:bCs/>
                <w:color w:val="000000" w:themeColor="text1"/>
                <w:sz w:val="24"/>
                <w:szCs w:val="24"/>
              </w:rPr>
              <w:t>Охват</w:t>
            </w:r>
            <w:r w:rsidR="001A04A7" w:rsidRPr="005366B5">
              <w:rPr>
                <w:bCs/>
                <w:color w:val="000000" w:themeColor="text1"/>
                <w:sz w:val="24"/>
                <w:szCs w:val="24"/>
              </w:rPr>
              <w:t xml:space="preserve"> </w:t>
            </w:r>
            <w:r w:rsidRPr="005366B5">
              <w:rPr>
                <w:bCs/>
                <w:color w:val="000000" w:themeColor="text1"/>
                <w:sz w:val="24"/>
                <w:szCs w:val="24"/>
              </w:rPr>
              <w:t>участников</w:t>
            </w:r>
            <w:r w:rsidR="001A04A7" w:rsidRPr="005366B5">
              <w:rPr>
                <w:bCs/>
                <w:color w:val="000000" w:themeColor="text1"/>
                <w:sz w:val="24"/>
                <w:szCs w:val="24"/>
              </w:rPr>
              <w:t xml:space="preserve"> </w:t>
            </w:r>
            <w:r w:rsidRPr="005366B5">
              <w:rPr>
                <w:bCs/>
                <w:color w:val="000000" w:themeColor="text1"/>
                <w:sz w:val="24"/>
                <w:szCs w:val="24"/>
              </w:rPr>
              <w:t>спортивными</w:t>
            </w:r>
            <w:r w:rsidR="001A04A7" w:rsidRPr="005366B5">
              <w:rPr>
                <w:bCs/>
                <w:color w:val="000000" w:themeColor="text1"/>
                <w:sz w:val="24"/>
                <w:szCs w:val="24"/>
              </w:rPr>
              <w:t xml:space="preserve"> </w:t>
            </w:r>
            <w:r w:rsidRPr="005366B5">
              <w:rPr>
                <w:bCs/>
                <w:color w:val="000000" w:themeColor="text1"/>
                <w:sz w:val="24"/>
                <w:szCs w:val="24"/>
              </w:rPr>
              <w:t>мероприятиями</w:t>
            </w:r>
            <w:r w:rsidR="001A04A7" w:rsidRPr="005366B5">
              <w:rPr>
                <w:bCs/>
                <w:color w:val="000000" w:themeColor="text1"/>
                <w:sz w:val="24"/>
                <w:szCs w:val="24"/>
              </w:rPr>
              <w:t xml:space="preserve"> </w:t>
            </w:r>
            <w:r w:rsidRPr="005366B5">
              <w:rPr>
                <w:bCs/>
                <w:color w:val="000000" w:themeColor="text1"/>
                <w:sz w:val="24"/>
                <w:szCs w:val="24"/>
              </w:rPr>
              <w:t>на</w:t>
            </w:r>
            <w:r w:rsidR="001A04A7" w:rsidRPr="005366B5">
              <w:rPr>
                <w:bCs/>
                <w:color w:val="000000" w:themeColor="text1"/>
                <w:sz w:val="24"/>
                <w:szCs w:val="24"/>
              </w:rPr>
              <w:t xml:space="preserve"> </w:t>
            </w:r>
            <w:r w:rsidRPr="005366B5">
              <w:rPr>
                <w:bCs/>
                <w:color w:val="000000" w:themeColor="text1"/>
                <w:sz w:val="24"/>
                <w:szCs w:val="24"/>
              </w:rPr>
              <w:t>территории</w:t>
            </w:r>
            <w:r w:rsidR="001A04A7" w:rsidRPr="005366B5">
              <w:rPr>
                <w:bCs/>
                <w:color w:val="000000" w:themeColor="text1"/>
                <w:sz w:val="24"/>
                <w:szCs w:val="24"/>
              </w:rPr>
              <w:t xml:space="preserve"> </w:t>
            </w:r>
            <w:r w:rsidRPr="005366B5">
              <w:rPr>
                <w:bCs/>
                <w:color w:val="000000" w:themeColor="text1"/>
                <w:sz w:val="24"/>
                <w:szCs w:val="24"/>
              </w:rPr>
              <w:t>района,</w:t>
            </w:r>
            <w:r w:rsidR="001A04A7" w:rsidRPr="005366B5">
              <w:rPr>
                <w:bCs/>
                <w:color w:val="000000" w:themeColor="text1"/>
                <w:sz w:val="24"/>
                <w:szCs w:val="24"/>
              </w:rPr>
              <w:t xml:space="preserve"> </w:t>
            </w:r>
            <w:r w:rsidRPr="005366B5">
              <w:rPr>
                <w:bCs/>
                <w:color w:val="000000" w:themeColor="text1"/>
                <w:sz w:val="24"/>
                <w:szCs w:val="24"/>
              </w:rPr>
              <w:t>человек</w:t>
            </w:r>
          </w:p>
        </w:tc>
        <w:tc>
          <w:tcPr>
            <w:tcW w:w="1185" w:type="dxa"/>
          </w:tcPr>
          <w:p w14:paraId="3AA7496B" w14:textId="77777777" w:rsidR="00364FD3" w:rsidRPr="005366B5" w:rsidRDefault="00364FD3" w:rsidP="0018570B">
            <w:pPr>
              <w:spacing w:after="0" w:line="240" w:lineRule="auto"/>
              <w:jc w:val="center"/>
              <w:rPr>
                <w:color w:val="000000" w:themeColor="text1"/>
                <w:sz w:val="24"/>
                <w:szCs w:val="24"/>
              </w:rPr>
            </w:pPr>
            <w:r w:rsidRPr="005366B5">
              <w:rPr>
                <w:color w:val="000000" w:themeColor="text1"/>
                <w:sz w:val="24"/>
                <w:szCs w:val="24"/>
              </w:rPr>
              <w:t>490</w:t>
            </w:r>
          </w:p>
        </w:tc>
        <w:tc>
          <w:tcPr>
            <w:tcW w:w="1127" w:type="dxa"/>
          </w:tcPr>
          <w:p w14:paraId="3EB85BB9" w14:textId="77777777" w:rsidR="00364FD3" w:rsidRPr="005366B5" w:rsidRDefault="00364FD3" w:rsidP="0018570B">
            <w:pPr>
              <w:spacing w:after="0" w:line="240" w:lineRule="auto"/>
              <w:jc w:val="center"/>
              <w:rPr>
                <w:color w:val="000000" w:themeColor="text1"/>
                <w:sz w:val="24"/>
                <w:szCs w:val="24"/>
              </w:rPr>
            </w:pPr>
            <w:r w:rsidRPr="005366B5">
              <w:rPr>
                <w:color w:val="000000" w:themeColor="text1"/>
                <w:sz w:val="24"/>
                <w:szCs w:val="24"/>
              </w:rPr>
              <w:t>260</w:t>
            </w:r>
          </w:p>
        </w:tc>
        <w:tc>
          <w:tcPr>
            <w:tcW w:w="1037" w:type="dxa"/>
          </w:tcPr>
          <w:p w14:paraId="41A3977B" w14:textId="77777777" w:rsidR="00364FD3" w:rsidRPr="005366B5" w:rsidRDefault="00364FD3" w:rsidP="0018570B">
            <w:pPr>
              <w:spacing w:after="0" w:line="240" w:lineRule="auto"/>
              <w:jc w:val="center"/>
              <w:rPr>
                <w:sz w:val="24"/>
                <w:szCs w:val="24"/>
              </w:rPr>
            </w:pPr>
            <w:r w:rsidRPr="005366B5">
              <w:rPr>
                <w:sz w:val="24"/>
                <w:szCs w:val="24"/>
              </w:rPr>
              <w:t>310</w:t>
            </w:r>
          </w:p>
        </w:tc>
        <w:tc>
          <w:tcPr>
            <w:tcW w:w="1265" w:type="dxa"/>
          </w:tcPr>
          <w:p w14:paraId="3BF72A44" w14:textId="77777777" w:rsidR="00364FD3" w:rsidRPr="005366B5" w:rsidRDefault="00364FD3" w:rsidP="0018570B">
            <w:pPr>
              <w:spacing w:after="0" w:line="240" w:lineRule="auto"/>
              <w:jc w:val="center"/>
              <w:rPr>
                <w:sz w:val="24"/>
                <w:szCs w:val="24"/>
              </w:rPr>
            </w:pPr>
            <w:r w:rsidRPr="005366B5">
              <w:rPr>
                <w:sz w:val="24"/>
                <w:szCs w:val="24"/>
              </w:rPr>
              <w:t>445</w:t>
            </w:r>
          </w:p>
        </w:tc>
        <w:tc>
          <w:tcPr>
            <w:tcW w:w="1123" w:type="dxa"/>
          </w:tcPr>
          <w:p w14:paraId="141D51B7" w14:textId="77777777" w:rsidR="00364FD3" w:rsidRPr="005366B5" w:rsidRDefault="00364FD3" w:rsidP="0018570B">
            <w:pPr>
              <w:spacing w:after="0" w:line="240" w:lineRule="auto"/>
              <w:jc w:val="center"/>
              <w:rPr>
                <w:sz w:val="24"/>
                <w:szCs w:val="24"/>
              </w:rPr>
            </w:pPr>
            <w:r w:rsidRPr="005366B5">
              <w:rPr>
                <w:sz w:val="24"/>
                <w:szCs w:val="24"/>
              </w:rPr>
              <w:t>102</w:t>
            </w:r>
          </w:p>
        </w:tc>
      </w:tr>
      <w:tr w:rsidR="00364FD3" w:rsidRPr="005366B5" w14:paraId="38A2A98E" w14:textId="77777777" w:rsidTr="00601FE5">
        <w:trPr>
          <w:trHeight w:val="20"/>
          <w:jc w:val="center"/>
        </w:trPr>
        <w:tc>
          <w:tcPr>
            <w:tcW w:w="869" w:type="dxa"/>
          </w:tcPr>
          <w:p w14:paraId="4E07CF77" w14:textId="77777777" w:rsidR="00364FD3" w:rsidRPr="005366B5" w:rsidRDefault="00364FD3" w:rsidP="0018570B">
            <w:pPr>
              <w:spacing w:after="0" w:line="240" w:lineRule="auto"/>
              <w:jc w:val="center"/>
              <w:rPr>
                <w:sz w:val="24"/>
                <w:szCs w:val="24"/>
              </w:rPr>
            </w:pPr>
            <w:r w:rsidRPr="005366B5">
              <w:rPr>
                <w:sz w:val="24"/>
                <w:szCs w:val="24"/>
              </w:rPr>
              <w:t>4</w:t>
            </w:r>
          </w:p>
        </w:tc>
        <w:tc>
          <w:tcPr>
            <w:tcW w:w="3067" w:type="dxa"/>
          </w:tcPr>
          <w:p w14:paraId="1CAEF04F" w14:textId="075AF0E9" w:rsidR="00364FD3" w:rsidRPr="005366B5" w:rsidRDefault="00364FD3" w:rsidP="0018570B">
            <w:pPr>
              <w:spacing w:after="0" w:line="240" w:lineRule="auto"/>
              <w:rPr>
                <w:sz w:val="24"/>
                <w:szCs w:val="24"/>
              </w:rPr>
            </w:pPr>
            <w:r w:rsidRPr="005366B5">
              <w:rPr>
                <w:sz w:val="24"/>
                <w:szCs w:val="24"/>
              </w:rPr>
              <w:t>Количество</w:t>
            </w:r>
            <w:r w:rsidR="001A04A7" w:rsidRPr="005366B5">
              <w:rPr>
                <w:sz w:val="24"/>
                <w:szCs w:val="24"/>
              </w:rPr>
              <w:t xml:space="preserve"> </w:t>
            </w:r>
            <w:r w:rsidRPr="005366B5">
              <w:rPr>
                <w:sz w:val="24"/>
                <w:szCs w:val="24"/>
              </w:rPr>
              <w:t>спортивных</w:t>
            </w:r>
            <w:r w:rsidR="001A04A7" w:rsidRPr="005366B5">
              <w:rPr>
                <w:sz w:val="24"/>
                <w:szCs w:val="24"/>
              </w:rPr>
              <w:t xml:space="preserve"> </w:t>
            </w:r>
            <w:r w:rsidRPr="005366B5">
              <w:rPr>
                <w:sz w:val="24"/>
                <w:szCs w:val="24"/>
              </w:rPr>
              <w:t>мероприятий</w:t>
            </w:r>
            <w:r w:rsidR="001A04A7" w:rsidRPr="005366B5">
              <w:rPr>
                <w:sz w:val="24"/>
                <w:szCs w:val="24"/>
              </w:rPr>
              <w:t xml:space="preserve"> </w:t>
            </w:r>
            <w:r w:rsidRPr="005366B5">
              <w:rPr>
                <w:sz w:val="24"/>
                <w:szCs w:val="24"/>
              </w:rPr>
              <w:t>регионального</w:t>
            </w:r>
            <w:r w:rsidR="001A04A7" w:rsidRPr="005366B5">
              <w:rPr>
                <w:sz w:val="24"/>
                <w:szCs w:val="24"/>
              </w:rPr>
              <w:t xml:space="preserve"> </w:t>
            </w:r>
            <w:r w:rsidRPr="005366B5">
              <w:rPr>
                <w:sz w:val="24"/>
                <w:szCs w:val="24"/>
              </w:rPr>
              <w:t>и</w:t>
            </w:r>
            <w:r w:rsidR="001A04A7" w:rsidRPr="005366B5">
              <w:rPr>
                <w:sz w:val="24"/>
                <w:szCs w:val="24"/>
              </w:rPr>
              <w:t xml:space="preserve"> </w:t>
            </w:r>
            <w:r w:rsidRPr="005366B5">
              <w:rPr>
                <w:sz w:val="24"/>
                <w:szCs w:val="24"/>
              </w:rPr>
              <w:t>всероссийского</w:t>
            </w:r>
            <w:r w:rsidR="001A04A7" w:rsidRPr="005366B5">
              <w:rPr>
                <w:sz w:val="24"/>
                <w:szCs w:val="24"/>
              </w:rPr>
              <w:t xml:space="preserve"> </w:t>
            </w:r>
            <w:r w:rsidRPr="005366B5">
              <w:rPr>
                <w:sz w:val="24"/>
                <w:szCs w:val="24"/>
              </w:rPr>
              <w:t>значения,</w:t>
            </w:r>
            <w:r w:rsidR="001A04A7" w:rsidRPr="005366B5">
              <w:rPr>
                <w:sz w:val="24"/>
                <w:szCs w:val="24"/>
              </w:rPr>
              <w:t xml:space="preserve"> </w:t>
            </w:r>
            <w:r w:rsidRPr="005366B5">
              <w:rPr>
                <w:sz w:val="24"/>
                <w:szCs w:val="24"/>
              </w:rPr>
              <w:t>единиц</w:t>
            </w:r>
          </w:p>
        </w:tc>
        <w:tc>
          <w:tcPr>
            <w:tcW w:w="1185" w:type="dxa"/>
          </w:tcPr>
          <w:p w14:paraId="7E45C5A3" w14:textId="77777777" w:rsidR="00364FD3" w:rsidRPr="005366B5" w:rsidRDefault="00364FD3" w:rsidP="0018570B">
            <w:pPr>
              <w:spacing w:after="0" w:line="240" w:lineRule="auto"/>
              <w:jc w:val="center"/>
              <w:rPr>
                <w:sz w:val="24"/>
                <w:szCs w:val="24"/>
              </w:rPr>
            </w:pPr>
            <w:r w:rsidRPr="005366B5">
              <w:rPr>
                <w:sz w:val="24"/>
                <w:szCs w:val="24"/>
              </w:rPr>
              <w:t>42</w:t>
            </w:r>
          </w:p>
        </w:tc>
        <w:tc>
          <w:tcPr>
            <w:tcW w:w="1127" w:type="dxa"/>
          </w:tcPr>
          <w:p w14:paraId="55BBEE3B" w14:textId="77777777" w:rsidR="00364FD3" w:rsidRPr="005366B5" w:rsidRDefault="00364FD3" w:rsidP="0018570B">
            <w:pPr>
              <w:spacing w:after="0" w:line="240" w:lineRule="auto"/>
              <w:jc w:val="center"/>
              <w:rPr>
                <w:sz w:val="24"/>
                <w:szCs w:val="24"/>
              </w:rPr>
            </w:pPr>
            <w:r w:rsidRPr="005366B5">
              <w:rPr>
                <w:sz w:val="24"/>
                <w:szCs w:val="24"/>
              </w:rPr>
              <w:t>16</w:t>
            </w:r>
          </w:p>
        </w:tc>
        <w:tc>
          <w:tcPr>
            <w:tcW w:w="1037" w:type="dxa"/>
          </w:tcPr>
          <w:p w14:paraId="25AF3C8E" w14:textId="77777777" w:rsidR="00364FD3" w:rsidRPr="005366B5" w:rsidRDefault="00364FD3" w:rsidP="0018570B">
            <w:pPr>
              <w:spacing w:after="0" w:line="240" w:lineRule="auto"/>
              <w:jc w:val="center"/>
              <w:rPr>
                <w:sz w:val="24"/>
                <w:szCs w:val="24"/>
              </w:rPr>
            </w:pPr>
            <w:r w:rsidRPr="005366B5">
              <w:rPr>
                <w:sz w:val="24"/>
                <w:szCs w:val="24"/>
              </w:rPr>
              <w:t>37</w:t>
            </w:r>
          </w:p>
        </w:tc>
        <w:tc>
          <w:tcPr>
            <w:tcW w:w="1265" w:type="dxa"/>
          </w:tcPr>
          <w:p w14:paraId="4EB2D55F" w14:textId="77777777" w:rsidR="00364FD3" w:rsidRPr="005366B5" w:rsidRDefault="00364FD3" w:rsidP="0018570B">
            <w:pPr>
              <w:spacing w:after="0" w:line="240" w:lineRule="auto"/>
              <w:jc w:val="center"/>
              <w:rPr>
                <w:sz w:val="24"/>
                <w:szCs w:val="24"/>
              </w:rPr>
            </w:pPr>
            <w:r w:rsidRPr="005366B5">
              <w:rPr>
                <w:sz w:val="24"/>
                <w:szCs w:val="24"/>
              </w:rPr>
              <w:t>66</w:t>
            </w:r>
          </w:p>
        </w:tc>
        <w:tc>
          <w:tcPr>
            <w:tcW w:w="1123" w:type="dxa"/>
          </w:tcPr>
          <w:p w14:paraId="3DB089C9" w14:textId="77777777" w:rsidR="00364FD3" w:rsidRPr="005366B5" w:rsidRDefault="00364FD3" w:rsidP="0018570B">
            <w:pPr>
              <w:spacing w:after="0" w:line="240" w:lineRule="auto"/>
              <w:jc w:val="center"/>
              <w:rPr>
                <w:sz w:val="24"/>
                <w:szCs w:val="24"/>
              </w:rPr>
            </w:pPr>
            <w:r w:rsidRPr="005366B5">
              <w:rPr>
                <w:sz w:val="24"/>
                <w:szCs w:val="24"/>
              </w:rPr>
              <w:t>72</w:t>
            </w:r>
          </w:p>
        </w:tc>
      </w:tr>
      <w:tr w:rsidR="00364FD3" w:rsidRPr="005366B5" w14:paraId="37BA8893" w14:textId="77777777" w:rsidTr="00601FE5">
        <w:trPr>
          <w:trHeight w:val="20"/>
          <w:jc w:val="center"/>
        </w:trPr>
        <w:tc>
          <w:tcPr>
            <w:tcW w:w="869" w:type="dxa"/>
          </w:tcPr>
          <w:p w14:paraId="534F75A4" w14:textId="77777777" w:rsidR="00364FD3" w:rsidRPr="005366B5" w:rsidRDefault="00364FD3" w:rsidP="0018570B">
            <w:pPr>
              <w:spacing w:after="0" w:line="240" w:lineRule="auto"/>
              <w:jc w:val="center"/>
              <w:rPr>
                <w:sz w:val="24"/>
                <w:szCs w:val="24"/>
              </w:rPr>
            </w:pPr>
            <w:r w:rsidRPr="005366B5">
              <w:rPr>
                <w:sz w:val="24"/>
                <w:szCs w:val="24"/>
              </w:rPr>
              <w:t>5.</w:t>
            </w:r>
          </w:p>
        </w:tc>
        <w:tc>
          <w:tcPr>
            <w:tcW w:w="3067" w:type="dxa"/>
          </w:tcPr>
          <w:p w14:paraId="2A60F23D" w14:textId="5C29424A" w:rsidR="00364FD3" w:rsidRPr="005366B5" w:rsidRDefault="00364FD3" w:rsidP="0018570B">
            <w:pPr>
              <w:spacing w:after="0" w:line="240" w:lineRule="auto"/>
              <w:rPr>
                <w:sz w:val="24"/>
                <w:szCs w:val="24"/>
              </w:rPr>
            </w:pPr>
            <w:r w:rsidRPr="005366B5">
              <w:rPr>
                <w:bCs/>
                <w:color w:val="000000" w:themeColor="text1"/>
                <w:sz w:val="24"/>
                <w:szCs w:val="24"/>
              </w:rPr>
              <w:t>Охват</w:t>
            </w:r>
            <w:r w:rsidR="001A04A7" w:rsidRPr="005366B5">
              <w:rPr>
                <w:bCs/>
                <w:color w:val="000000" w:themeColor="text1"/>
                <w:sz w:val="24"/>
                <w:szCs w:val="24"/>
              </w:rPr>
              <w:t xml:space="preserve"> </w:t>
            </w:r>
            <w:r w:rsidRPr="005366B5">
              <w:rPr>
                <w:bCs/>
                <w:color w:val="000000" w:themeColor="text1"/>
                <w:sz w:val="24"/>
                <w:szCs w:val="24"/>
              </w:rPr>
              <w:t>участников</w:t>
            </w:r>
            <w:r w:rsidR="001A04A7" w:rsidRPr="005366B5">
              <w:rPr>
                <w:bCs/>
                <w:color w:val="000000" w:themeColor="text1"/>
                <w:sz w:val="24"/>
                <w:szCs w:val="24"/>
              </w:rPr>
              <w:t xml:space="preserve"> </w:t>
            </w:r>
            <w:r w:rsidRPr="005366B5">
              <w:rPr>
                <w:bCs/>
                <w:color w:val="000000" w:themeColor="text1"/>
                <w:sz w:val="24"/>
                <w:szCs w:val="24"/>
              </w:rPr>
              <w:t>спортивными</w:t>
            </w:r>
            <w:r w:rsidR="001A04A7" w:rsidRPr="005366B5">
              <w:rPr>
                <w:bCs/>
                <w:color w:val="000000" w:themeColor="text1"/>
                <w:sz w:val="24"/>
                <w:szCs w:val="24"/>
              </w:rPr>
              <w:t xml:space="preserve"> </w:t>
            </w:r>
            <w:r w:rsidRPr="005366B5">
              <w:rPr>
                <w:bCs/>
                <w:color w:val="000000" w:themeColor="text1"/>
                <w:sz w:val="24"/>
                <w:szCs w:val="24"/>
              </w:rPr>
              <w:t>мероприятиями</w:t>
            </w:r>
            <w:r w:rsidR="001A04A7" w:rsidRPr="005366B5">
              <w:rPr>
                <w:bCs/>
                <w:color w:val="000000" w:themeColor="text1"/>
                <w:sz w:val="24"/>
                <w:szCs w:val="24"/>
              </w:rPr>
              <w:t xml:space="preserve"> </w:t>
            </w:r>
            <w:r w:rsidRPr="005366B5">
              <w:rPr>
                <w:sz w:val="24"/>
                <w:szCs w:val="24"/>
              </w:rPr>
              <w:t>регионального</w:t>
            </w:r>
            <w:r w:rsidR="001A04A7" w:rsidRPr="005366B5">
              <w:rPr>
                <w:sz w:val="24"/>
                <w:szCs w:val="24"/>
              </w:rPr>
              <w:t xml:space="preserve"> </w:t>
            </w:r>
            <w:r w:rsidRPr="005366B5">
              <w:rPr>
                <w:sz w:val="24"/>
                <w:szCs w:val="24"/>
              </w:rPr>
              <w:t>и</w:t>
            </w:r>
            <w:r w:rsidR="001A04A7" w:rsidRPr="005366B5">
              <w:rPr>
                <w:sz w:val="24"/>
                <w:szCs w:val="24"/>
              </w:rPr>
              <w:t xml:space="preserve"> </w:t>
            </w:r>
            <w:r w:rsidRPr="005366B5">
              <w:rPr>
                <w:sz w:val="24"/>
                <w:szCs w:val="24"/>
              </w:rPr>
              <w:t>всероссийского</w:t>
            </w:r>
            <w:r w:rsidR="001A04A7" w:rsidRPr="005366B5">
              <w:rPr>
                <w:sz w:val="24"/>
                <w:szCs w:val="24"/>
              </w:rPr>
              <w:t xml:space="preserve"> </w:t>
            </w:r>
            <w:r w:rsidRPr="005366B5">
              <w:rPr>
                <w:sz w:val="24"/>
                <w:szCs w:val="24"/>
              </w:rPr>
              <w:t>значения</w:t>
            </w:r>
            <w:r w:rsidRPr="005366B5">
              <w:rPr>
                <w:bCs/>
                <w:color w:val="000000" w:themeColor="text1"/>
                <w:sz w:val="24"/>
                <w:szCs w:val="24"/>
              </w:rPr>
              <w:t>,</w:t>
            </w:r>
            <w:r w:rsidR="001A04A7" w:rsidRPr="005366B5">
              <w:rPr>
                <w:bCs/>
                <w:color w:val="000000" w:themeColor="text1"/>
                <w:sz w:val="24"/>
                <w:szCs w:val="24"/>
              </w:rPr>
              <w:t xml:space="preserve"> </w:t>
            </w:r>
            <w:r w:rsidRPr="005366B5">
              <w:rPr>
                <w:bCs/>
                <w:color w:val="000000" w:themeColor="text1"/>
                <w:sz w:val="24"/>
                <w:szCs w:val="24"/>
              </w:rPr>
              <w:t>человек</w:t>
            </w:r>
          </w:p>
        </w:tc>
        <w:tc>
          <w:tcPr>
            <w:tcW w:w="1185" w:type="dxa"/>
          </w:tcPr>
          <w:p w14:paraId="6439E9F2" w14:textId="77777777" w:rsidR="00364FD3" w:rsidRPr="005366B5" w:rsidRDefault="00364FD3" w:rsidP="0018570B">
            <w:pPr>
              <w:spacing w:after="0" w:line="240" w:lineRule="auto"/>
              <w:jc w:val="center"/>
              <w:rPr>
                <w:sz w:val="24"/>
                <w:szCs w:val="24"/>
              </w:rPr>
            </w:pPr>
            <w:r w:rsidRPr="005366B5">
              <w:rPr>
                <w:sz w:val="24"/>
                <w:szCs w:val="24"/>
              </w:rPr>
              <w:t>322</w:t>
            </w:r>
          </w:p>
        </w:tc>
        <w:tc>
          <w:tcPr>
            <w:tcW w:w="1127" w:type="dxa"/>
          </w:tcPr>
          <w:p w14:paraId="1CD0D650" w14:textId="77777777" w:rsidR="00364FD3" w:rsidRPr="005366B5" w:rsidRDefault="00364FD3" w:rsidP="0018570B">
            <w:pPr>
              <w:spacing w:after="0" w:line="240" w:lineRule="auto"/>
              <w:jc w:val="center"/>
              <w:rPr>
                <w:sz w:val="24"/>
                <w:szCs w:val="24"/>
              </w:rPr>
            </w:pPr>
            <w:r w:rsidRPr="005366B5">
              <w:rPr>
                <w:sz w:val="24"/>
                <w:szCs w:val="24"/>
              </w:rPr>
              <w:t>269</w:t>
            </w:r>
          </w:p>
        </w:tc>
        <w:tc>
          <w:tcPr>
            <w:tcW w:w="1037" w:type="dxa"/>
          </w:tcPr>
          <w:p w14:paraId="12BA7609" w14:textId="77777777" w:rsidR="00364FD3" w:rsidRPr="005366B5" w:rsidRDefault="00364FD3" w:rsidP="0018570B">
            <w:pPr>
              <w:spacing w:after="0" w:line="240" w:lineRule="auto"/>
              <w:jc w:val="center"/>
              <w:rPr>
                <w:sz w:val="24"/>
                <w:szCs w:val="24"/>
              </w:rPr>
            </w:pPr>
            <w:r w:rsidRPr="005366B5">
              <w:rPr>
                <w:sz w:val="24"/>
                <w:szCs w:val="24"/>
              </w:rPr>
              <w:t>265</w:t>
            </w:r>
          </w:p>
        </w:tc>
        <w:tc>
          <w:tcPr>
            <w:tcW w:w="1265" w:type="dxa"/>
          </w:tcPr>
          <w:p w14:paraId="164EE8E0" w14:textId="77777777" w:rsidR="00364FD3" w:rsidRPr="005366B5" w:rsidRDefault="00364FD3" w:rsidP="0018570B">
            <w:pPr>
              <w:spacing w:after="0" w:line="240" w:lineRule="auto"/>
              <w:jc w:val="center"/>
              <w:rPr>
                <w:sz w:val="24"/>
                <w:szCs w:val="24"/>
              </w:rPr>
            </w:pPr>
            <w:r w:rsidRPr="005366B5">
              <w:rPr>
                <w:sz w:val="24"/>
                <w:szCs w:val="24"/>
              </w:rPr>
              <w:t>580</w:t>
            </w:r>
          </w:p>
        </w:tc>
        <w:tc>
          <w:tcPr>
            <w:tcW w:w="1123" w:type="dxa"/>
          </w:tcPr>
          <w:p w14:paraId="6C48964A" w14:textId="77777777" w:rsidR="00364FD3" w:rsidRPr="005366B5" w:rsidRDefault="00364FD3" w:rsidP="0018570B">
            <w:pPr>
              <w:spacing w:after="0" w:line="240" w:lineRule="auto"/>
              <w:jc w:val="center"/>
              <w:rPr>
                <w:sz w:val="24"/>
                <w:szCs w:val="24"/>
              </w:rPr>
            </w:pPr>
            <w:r w:rsidRPr="005366B5">
              <w:rPr>
                <w:sz w:val="24"/>
                <w:szCs w:val="24"/>
              </w:rPr>
              <w:t>650</w:t>
            </w:r>
          </w:p>
        </w:tc>
      </w:tr>
      <w:tr w:rsidR="00364FD3" w:rsidRPr="005366B5" w14:paraId="02392F07" w14:textId="77777777" w:rsidTr="00601FE5">
        <w:trPr>
          <w:trHeight w:val="20"/>
          <w:jc w:val="center"/>
        </w:trPr>
        <w:tc>
          <w:tcPr>
            <w:tcW w:w="869" w:type="dxa"/>
          </w:tcPr>
          <w:p w14:paraId="0A163444" w14:textId="77777777" w:rsidR="00364FD3" w:rsidRPr="005366B5" w:rsidRDefault="00364FD3" w:rsidP="0018570B">
            <w:pPr>
              <w:spacing w:after="0" w:line="240" w:lineRule="auto"/>
              <w:jc w:val="center"/>
              <w:rPr>
                <w:sz w:val="24"/>
                <w:szCs w:val="24"/>
              </w:rPr>
            </w:pPr>
            <w:r w:rsidRPr="005366B5">
              <w:rPr>
                <w:sz w:val="24"/>
                <w:szCs w:val="24"/>
              </w:rPr>
              <w:t>6.</w:t>
            </w:r>
          </w:p>
        </w:tc>
        <w:tc>
          <w:tcPr>
            <w:tcW w:w="3067" w:type="dxa"/>
          </w:tcPr>
          <w:p w14:paraId="10DFC569" w14:textId="38EB2794" w:rsidR="00364FD3" w:rsidRPr="005366B5" w:rsidRDefault="00364FD3" w:rsidP="0018570B">
            <w:pPr>
              <w:spacing w:after="0" w:line="240" w:lineRule="auto"/>
              <w:rPr>
                <w:sz w:val="24"/>
                <w:szCs w:val="24"/>
              </w:rPr>
            </w:pPr>
            <w:r w:rsidRPr="005366B5">
              <w:rPr>
                <w:sz w:val="24"/>
                <w:szCs w:val="24"/>
              </w:rPr>
              <w:t>Призовые</w:t>
            </w:r>
            <w:r w:rsidR="001A04A7" w:rsidRPr="005366B5">
              <w:rPr>
                <w:sz w:val="24"/>
                <w:szCs w:val="24"/>
              </w:rPr>
              <w:t xml:space="preserve"> </w:t>
            </w:r>
            <w:r w:rsidRPr="005366B5">
              <w:rPr>
                <w:sz w:val="24"/>
                <w:szCs w:val="24"/>
              </w:rPr>
              <w:t>места</w:t>
            </w:r>
            <w:r w:rsidR="001A04A7" w:rsidRPr="005366B5">
              <w:rPr>
                <w:sz w:val="24"/>
                <w:szCs w:val="24"/>
              </w:rPr>
              <w:t xml:space="preserve"> </w:t>
            </w:r>
            <w:r w:rsidRPr="005366B5">
              <w:rPr>
                <w:sz w:val="24"/>
                <w:szCs w:val="24"/>
              </w:rPr>
              <w:t>на</w:t>
            </w:r>
            <w:r w:rsidR="001A04A7" w:rsidRPr="005366B5">
              <w:rPr>
                <w:sz w:val="24"/>
                <w:szCs w:val="24"/>
              </w:rPr>
              <w:t xml:space="preserve"> </w:t>
            </w:r>
            <w:r w:rsidRPr="005366B5">
              <w:rPr>
                <w:sz w:val="24"/>
                <w:szCs w:val="24"/>
              </w:rPr>
              <w:t>соревнованиях</w:t>
            </w:r>
            <w:r w:rsidR="001A04A7" w:rsidRPr="005366B5">
              <w:rPr>
                <w:sz w:val="24"/>
                <w:szCs w:val="24"/>
              </w:rPr>
              <w:t xml:space="preserve"> </w:t>
            </w:r>
            <w:r w:rsidRPr="005366B5">
              <w:rPr>
                <w:sz w:val="24"/>
                <w:szCs w:val="24"/>
              </w:rPr>
              <w:t>регионального</w:t>
            </w:r>
            <w:r w:rsidR="001A04A7" w:rsidRPr="005366B5">
              <w:rPr>
                <w:sz w:val="24"/>
                <w:szCs w:val="24"/>
              </w:rPr>
              <w:t xml:space="preserve"> </w:t>
            </w:r>
            <w:r w:rsidRPr="005366B5">
              <w:rPr>
                <w:sz w:val="24"/>
                <w:szCs w:val="24"/>
              </w:rPr>
              <w:t>и</w:t>
            </w:r>
            <w:r w:rsidR="001A04A7" w:rsidRPr="005366B5">
              <w:rPr>
                <w:sz w:val="24"/>
                <w:szCs w:val="24"/>
              </w:rPr>
              <w:t xml:space="preserve"> </w:t>
            </w:r>
            <w:r w:rsidRPr="005366B5">
              <w:rPr>
                <w:sz w:val="24"/>
                <w:szCs w:val="24"/>
              </w:rPr>
              <w:t>всероссийского</w:t>
            </w:r>
            <w:r w:rsidR="001A04A7" w:rsidRPr="005366B5">
              <w:rPr>
                <w:sz w:val="24"/>
                <w:szCs w:val="24"/>
              </w:rPr>
              <w:t xml:space="preserve"> </w:t>
            </w:r>
            <w:r w:rsidRPr="005366B5">
              <w:rPr>
                <w:sz w:val="24"/>
                <w:szCs w:val="24"/>
              </w:rPr>
              <w:t>значения,</w:t>
            </w:r>
            <w:r w:rsidR="001A04A7" w:rsidRPr="005366B5">
              <w:rPr>
                <w:sz w:val="24"/>
                <w:szCs w:val="24"/>
              </w:rPr>
              <w:t xml:space="preserve"> </w:t>
            </w:r>
            <w:r w:rsidRPr="005366B5">
              <w:rPr>
                <w:sz w:val="24"/>
                <w:szCs w:val="24"/>
              </w:rPr>
              <w:t>единиц</w:t>
            </w:r>
          </w:p>
        </w:tc>
        <w:tc>
          <w:tcPr>
            <w:tcW w:w="1185" w:type="dxa"/>
          </w:tcPr>
          <w:p w14:paraId="73A5032A" w14:textId="77777777" w:rsidR="00364FD3" w:rsidRPr="005366B5" w:rsidRDefault="00364FD3" w:rsidP="0018570B">
            <w:pPr>
              <w:spacing w:after="0" w:line="240" w:lineRule="auto"/>
              <w:jc w:val="center"/>
              <w:rPr>
                <w:sz w:val="24"/>
                <w:szCs w:val="24"/>
              </w:rPr>
            </w:pPr>
            <w:r w:rsidRPr="005366B5">
              <w:rPr>
                <w:sz w:val="24"/>
                <w:szCs w:val="24"/>
              </w:rPr>
              <w:t>69</w:t>
            </w:r>
          </w:p>
        </w:tc>
        <w:tc>
          <w:tcPr>
            <w:tcW w:w="1127" w:type="dxa"/>
          </w:tcPr>
          <w:p w14:paraId="1C77610A" w14:textId="77777777" w:rsidR="00364FD3" w:rsidRPr="005366B5" w:rsidRDefault="00364FD3" w:rsidP="0018570B">
            <w:pPr>
              <w:spacing w:after="0" w:line="240" w:lineRule="auto"/>
              <w:jc w:val="center"/>
              <w:rPr>
                <w:sz w:val="24"/>
                <w:szCs w:val="24"/>
              </w:rPr>
            </w:pPr>
            <w:r w:rsidRPr="005366B5">
              <w:rPr>
                <w:sz w:val="24"/>
                <w:szCs w:val="24"/>
              </w:rPr>
              <w:t>11</w:t>
            </w:r>
          </w:p>
        </w:tc>
        <w:tc>
          <w:tcPr>
            <w:tcW w:w="1037" w:type="dxa"/>
          </w:tcPr>
          <w:p w14:paraId="2AD27CFF" w14:textId="77777777" w:rsidR="00364FD3" w:rsidRPr="005366B5" w:rsidRDefault="00364FD3" w:rsidP="0018570B">
            <w:pPr>
              <w:spacing w:after="0" w:line="240" w:lineRule="auto"/>
              <w:jc w:val="center"/>
              <w:rPr>
                <w:sz w:val="24"/>
                <w:szCs w:val="24"/>
              </w:rPr>
            </w:pPr>
            <w:r w:rsidRPr="005366B5">
              <w:rPr>
                <w:sz w:val="24"/>
                <w:szCs w:val="24"/>
              </w:rPr>
              <w:t>74</w:t>
            </w:r>
          </w:p>
        </w:tc>
        <w:tc>
          <w:tcPr>
            <w:tcW w:w="1265" w:type="dxa"/>
          </w:tcPr>
          <w:p w14:paraId="68121D99" w14:textId="37F77893" w:rsidR="00364FD3" w:rsidRPr="005366B5" w:rsidRDefault="00103DFB" w:rsidP="0018570B">
            <w:pPr>
              <w:spacing w:after="0" w:line="240" w:lineRule="auto"/>
              <w:jc w:val="center"/>
              <w:rPr>
                <w:sz w:val="24"/>
                <w:szCs w:val="24"/>
              </w:rPr>
            </w:pPr>
            <w:r w:rsidRPr="005366B5">
              <w:rPr>
                <w:sz w:val="24"/>
                <w:szCs w:val="24"/>
              </w:rPr>
              <w:t>60</w:t>
            </w:r>
          </w:p>
        </w:tc>
        <w:tc>
          <w:tcPr>
            <w:tcW w:w="1123" w:type="dxa"/>
          </w:tcPr>
          <w:p w14:paraId="1A06640E" w14:textId="77777777" w:rsidR="00364FD3" w:rsidRPr="005366B5" w:rsidRDefault="00364FD3" w:rsidP="0018570B">
            <w:pPr>
              <w:spacing w:after="0" w:line="240" w:lineRule="auto"/>
              <w:jc w:val="center"/>
              <w:rPr>
                <w:sz w:val="24"/>
                <w:szCs w:val="24"/>
              </w:rPr>
            </w:pPr>
            <w:r w:rsidRPr="005366B5">
              <w:rPr>
                <w:sz w:val="24"/>
                <w:szCs w:val="24"/>
              </w:rPr>
              <w:t>93</w:t>
            </w:r>
          </w:p>
        </w:tc>
      </w:tr>
      <w:tr w:rsidR="00364FD3" w:rsidRPr="005366B5" w14:paraId="6E27E798" w14:textId="77777777" w:rsidTr="00601FE5">
        <w:trPr>
          <w:trHeight w:val="20"/>
          <w:jc w:val="center"/>
        </w:trPr>
        <w:tc>
          <w:tcPr>
            <w:tcW w:w="869" w:type="dxa"/>
          </w:tcPr>
          <w:p w14:paraId="66CDCD06" w14:textId="77777777" w:rsidR="00364FD3" w:rsidRPr="005366B5" w:rsidRDefault="00364FD3" w:rsidP="0018570B">
            <w:pPr>
              <w:spacing w:after="0" w:line="240" w:lineRule="auto"/>
              <w:jc w:val="center"/>
              <w:rPr>
                <w:sz w:val="24"/>
                <w:szCs w:val="24"/>
              </w:rPr>
            </w:pPr>
            <w:r w:rsidRPr="005366B5">
              <w:rPr>
                <w:sz w:val="24"/>
                <w:szCs w:val="24"/>
              </w:rPr>
              <w:t>7.</w:t>
            </w:r>
          </w:p>
        </w:tc>
        <w:tc>
          <w:tcPr>
            <w:tcW w:w="3067" w:type="dxa"/>
          </w:tcPr>
          <w:p w14:paraId="003F42D7" w14:textId="452DD9C8" w:rsidR="00364FD3" w:rsidRPr="005366B5" w:rsidRDefault="00364FD3" w:rsidP="0018570B">
            <w:pPr>
              <w:spacing w:after="0" w:line="240" w:lineRule="auto"/>
              <w:rPr>
                <w:sz w:val="24"/>
                <w:szCs w:val="24"/>
              </w:rPr>
            </w:pPr>
            <w:r w:rsidRPr="005366B5">
              <w:rPr>
                <w:sz w:val="24"/>
                <w:szCs w:val="24"/>
              </w:rPr>
              <w:t>Присвоение</w:t>
            </w:r>
            <w:r w:rsidR="001A04A7" w:rsidRPr="005366B5">
              <w:rPr>
                <w:sz w:val="24"/>
                <w:szCs w:val="24"/>
              </w:rPr>
              <w:t xml:space="preserve"> </w:t>
            </w:r>
            <w:r w:rsidRPr="005366B5">
              <w:rPr>
                <w:sz w:val="24"/>
                <w:szCs w:val="24"/>
              </w:rPr>
              <w:t>спортивных</w:t>
            </w:r>
            <w:r w:rsidR="001A04A7" w:rsidRPr="005366B5">
              <w:rPr>
                <w:sz w:val="24"/>
                <w:szCs w:val="24"/>
              </w:rPr>
              <w:t xml:space="preserve"> </w:t>
            </w:r>
            <w:r w:rsidRPr="005366B5">
              <w:rPr>
                <w:sz w:val="24"/>
                <w:szCs w:val="24"/>
              </w:rPr>
              <w:t>разрядов,</w:t>
            </w:r>
            <w:r w:rsidR="001A04A7" w:rsidRPr="005366B5">
              <w:rPr>
                <w:sz w:val="24"/>
                <w:szCs w:val="24"/>
              </w:rPr>
              <w:t xml:space="preserve"> </w:t>
            </w:r>
            <w:r w:rsidRPr="005366B5">
              <w:rPr>
                <w:sz w:val="24"/>
                <w:szCs w:val="24"/>
              </w:rPr>
              <w:t>единиц</w:t>
            </w:r>
          </w:p>
        </w:tc>
        <w:tc>
          <w:tcPr>
            <w:tcW w:w="1185" w:type="dxa"/>
          </w:tcPr>
          <w:p w14:paraId="15F3EC8D" w14:textId="77777777" w:rsidR="00364FD3" w:rsidRPr="005366B5" w:rsidRDefault="00364FD3" w:rsidP="0018570B">
            <w:pPr>
              <w:spacing w:after="0" w:line="240" w:lineRule="auto"/>
              <w:jc w:val="center"/>
              <w:rPr>
                <w:sz w:val="24"/>
                <w:szCs w:val="24"/>
              </w:rPr>
            </w:pPr>
            <w:r w:rsidRPr="005366B5">
              <w:rPr>
                <w:sz w:val="24"/>
                <w:szCs w:val="24"/>
              </w:rPr>
              <w:t>90</w:t>
            </w:r>
          </w:p>
        </w:tc>
        <w:tc>
          <w:tcPr>
            <w:tcW w:w="1127" w:type="dxa"/>
          </w:tcPr>
          <w:p w14:paraId="49C6AAC6" w14:textId="77777777" w:rsidR="00364FD3" w:rsidRPr="005366B5" w:rsidRDefault="00364FD3" w:rsidP="0018570B">
            <w:pPr>
              <w:tabs>
                <w:tab w:val="left" w:pos="195"/>
                <w:tab w:val="center" w:pos="452"/>
              </w:tabs>
              <w:spacing w:after="0" w:line="240" w:lineRule="auto"/>
              <w:jc w:val="center"/>
              <w:rPr>
                <w:sz w:val="24"/>
                <w:szCs w:val="24"/>
              </w:rPr>
            </w:pPr>
            <w:r w:rsidRPr="005366B5">
              <w:rPr>
                <w:sz w:val="24"/>
                <w:szCs w:val="24"/>
              </w:rPr>
              <w:t>41</w:t>
            </w:r>
          </w:p>
        </w:tc>
        <w:tc>
          <w:tcPr>
            <w:tcW w:w="1037" w:type="dxa"/>
          </w:tcPr>
          <w:p w14:paraId="6592560F" w14:textId="77777777" w:rsidR="00364FD3" w:rsidRPr="005366B5" w:rsidRDefault="00364FD3" w:rsidP="0018570B">
            <w:pPr>
              <w:spacing w:after="0" w:line="240" w:lineRule="auto"/>
              <w:jc w:val="center"/>
              <w:rPr>
                <w:sz w:val="24"/>
                <w:szCs w:val="24"/>
              </w:rPr>
            </w:pPr>
            <w:r w:rsidRPr="005366B5">
              <w:rPr>
                <w:sz w:val="24"/>
                <w:szCs w:val="24"/>
              </w:rPr>
              <w:t>66</w:t>
            </w:r>
          </w:p>
        </w:tc>
        <w:tc>
          <w:tcPr>
            <w:tcW w:w="1265" w:type="dxa"/>
          </w:tcPr>
          <w:p w14:paraId="39FC7197" w14:textId="77777777" w:rsidR="00364FD3" w:rsidRPr="005366B5" w:rsidRDefault="00364FD3" w:rsidP="0018570B">
            <w:pPr>
              <w:spacing w:after="0" w:line="240" w:lineRule="auto"/>
              <w:jc w:val="center"/>
              <w:rPr>
                <w:sz w:val="24"/>
                <w:szCs w:val="24"/>
              </w:rPr>
            </w:pPr>
            <w:r w:rsidRPr="005366B5">
              <w:rPr>
                <w:sz w:val="24"/>
                <w:szCs w:val="24"/>
              </w:rPr>
              <w:t>65</w:t>
            </w:r>
          </w:p>
        </w:tc>
        <w:tc>
          <w:tcPr>
            <w:tcW w:w="1123" w:type="dxa"/>
          </w:tcPr>
          <w:p w14:paraId="249E762A" w14:textId="6E645EF5" w:rsidR="00364FD3" w:rsidRPr="005366B5" w:rsidRDefault="00D60048" w:rsidP="0018570B">
            <w:pPr>
              <w:spacing w:after="0" w:line="240" w:lineRule="auto"/>
              <w:jc w:val="center"/>
              <w:rPr>
                <w:sz w:val="24"/>
                <w:szCs w:val="24"/>
              </w:rPr>
            </w:pPr>
            <w:r w:rsidRPr="005366B5">
              <w:rPr>
                <w:sz w:val="24"/>
                <w:szCs w:val="24"/>
              </w:rPr>
              <w:t>77</w:t>
            </w:r>
          </w:p>
        </w:tc>
      </w:tr>
      <w:tr w:rsidR="00364FD3" w:rsidRPr="005366B5" w14:paraId="206A1F80" w14:textId="77777777" w:rsidTr="00601FE5">
        <w:trPr>
          <w:trHeight w:val="20"/>
          <w:jc w:val="center"/>
        </w:trPr>
        <w:tc>
          <w:tcPr>
            <w:tcW w:w="869" w:type="dxa"/>
          </w:tcPr>
          <w:p w14:paraId="0BECB738" w14:textId="77777777" w:rsidR="00364FD3" w:rsidRPr="005366B5" w:rsidRDefault="00364FD3" w:rsidP="0018570B">
            <w:pPr>
              <w:spacing w:after="0" w:line="240" w:lineRule="auto"/>
              <w:jc w:val="center"/>
              <w:rPr>
                <w:sz w:val="24"/>
                <w:szCs w:val="24"/>
              </w:rPr>
            </w:pPr>
            <w:r w:rsidRPr="005366B5">
              <w:rPr>
                <w:sz w:val="24"/>
                <w:szCs w:val="24"/>
              </w:rPr>
              <w:lastRenderedPageBreak/>
              <w:t>7.1.</w:t>
            </w:r>
          </w:p>
        </w:tc>
        <w:tc>
          <w:tcPr>
            <w:tcW w:w="3067" w:type="dxa"/>
          </w:tcPr>
          <w:p w14:paraId="133DA2B5" w14:textId="034EE00E" w:rsidR="00364FD3" w:rsidRPr="005366B5" w:rsidRDefault="00364FD3" w:rsidP="0018570B">
            <w:pPr>
              <w:spacing w:after="0" w:line="240" w:lineRule="auto"/>
              <w:rPr>
                <w:sz w:val="24"/>
                <w:szCs w:val="24"/>
              </w:rPr>
            </w:pPr>
            <w:r w:rsidRPr="005366B5">
              <w:rPr>
                <w:sz w:val="24"/>
                <w:szCs w:val="24"/>
              </w:rPr>
              <w:t>В</w:t>
            </w:r>
            <w:r w:rsidR="001A04A7" w:rsidRPr="005366B5">
              <w:rPr>
                <w:sz w:val="24"/>
                <w:szCs w:val="24"/>
              </w:rPr>
              <w:t xml:space="preserve"> </w:t>
            </w:r>
            <w:r w:rsidRPr="005366B5">
              <w:rPr>
                <w:sz w:val="24"/>
                <w:szCs w:val="24"/>
              </w:rPr>
              <w:t>том</w:t>
            </w:r>
            <w:r w:rsidR="001A04A7" w:rsidRPr="005366B5">
              <w:rPr>
                <w:sz w:val="24"/>
                <w:szCs w:val="24"/>
              </w:rPr>
              <w:t xml:space="preserve"> </w:t>
            </w:r>
            <w:r w:rsidRPr="005366B5">
              <w:rPr>
                <w:sz w:val="24"/>
                <w:szCs w:val="24"/>
              </w:rPr>
              <w:t>числе</w:t>
            </w:r>
            <w:r w:rsidR="001A04A7" w:rsidRPr="005366B5">
              <w:rPr>
                <w:sz w:val="24"/>
                <w:szCs w:val="24"/>
              </w:rPr>
              <w:t xml:space="preserve"> </w:t>
            </w:r>
            <w:r w:rsidRPr="005366B5">
              <w:rPr>
                <w:sz w:val="24"/>
                <w:szCs w:val="24"/>
              </w:rPr>
              <w:t>кандидаты</w:t>
            </w:r>
            <w:r w:rsidR="001A04A7" w:rsidRPr="005366B5">
              <w:rPr>
                <w:sz w:val="24"/>
                <w:szCs w:val="24"/>
              </w:rPr>
              <w:t xml:space="preserve"> </w:t>
            </w:r>
            <w:r w:rsidRPr="005366B5">
              <w:rPr>
                <w:sz w:val="24"/>
                <w:szCs w:val="24"/>
              </w:rPr>
              <w:t>мастера</w:t>
            </w:r>
            <w:r w:rsidR="001A04A7" w:rsidRPr="005366B5">
              <w:rPr>
                <w:sz w:val="24"/>
                <w:szCs w:val="24"/>
              </w:rPr>
              <w:t xml:space="preserve"> </w:t>
            </w:r>
            <w:r w:rsidRPr="005366B5">
              <w:rPr>
                <w:sz w:val="24"/>
                <w:szCs w:val="24"/>
              </w:rPr>
              <w:t>спорта,</w:t>
            </w:r>
            <w:r w:rsidR="001A04A7" w:rsidRPr="005366B5">
              <w:rPr>
                <w:sz w:val="24"/>
                <w:szCs w:val="24"/>
              </w:rPr>
              <w:t xml:space="preserve"> </w:t>
            </w:r>
            <w:r w:rsidRPr="005366B5">
              <w:rPr>
                <w:sz w:val="24"/>
                <w:szCs w:val="24"/>
              </w:rPr>
              <w:t>единиц</w:t>
            </w:r>
          </w:p>
        </w:tc>
        <w:tc>
          <w:tcPr>
            <w:tcW w:w="1185" w:type="dxa"/>
          </w:tcPr>
          <w:p w14:paraId="3E97B88B" w14:textId="77777777" w:rsidR="00364FD3" w:rsidRPr="005366B5" w:rsidRDefault="00364FD3" w:rsidP="0018570B">
            <w:pPr>
              <w:spacing w:after="0" w:line="240" w:lineRule="auto"/>
              <w:jc w:val="center"/>
              <w:rPr>
                <w:sz w:val="24"/>
                <w:szCs w:val="24"/>
              </w:rPr>
            </w:pPr>
            <w:r w:rsidRPr="005366B5">
              <w:rPr>
                <w:sz w:val="24"/>
                <w:szCs w:val="24"/>
              </w:rPr>
              <w:t>4</w:t>
            </w:r>
          </w:p>
        </w:tc>
        <w:tc>
          <w:tcPr>
            <w:tcW w:w="1127" w:type="dxa"/>
          </w:tcPr>
          <w:p w14:paraId="5D8F8E93" w14:textId="77777777" w:rsidR="00364FD3" w:rsidRPr="005366B5" w:rsidRDefault="00364FD3" w:rsidP="0018570B">
            <w:pPr>
              <w:spacing w:after="0" w:line="240" w:lineRule="auto"/>
              <w:jc w:val="center"/>
              <w:rPr>
                <w:color w:val="002060"/>
                <w:sz w:val="24"/>
                <w:szCs w:val="24"/>
              </w:rPr>
            </w:pPr>
            <w:r w:rsidRPr="005366B5">
              <w:rPr>
                <w:color w:val="002060"/>
                <w:sz w:val="24"/>
                <w:szCs w:val="24"/>
              </w:rPr>
              <w:t>0</w:t>
            </w:r>
          </w:p>
        </w:tc>
        <w:tc>
          <w:tcPr>
            <w:tcW w:w="1037" w:type="dxa"/>
          </w:tcPr>
          <w:p w14:paraId="675D94B0" w14:textId="77777777" w:rsidR="00364FD3" w:rsidRPr="005366B5" w:rsidRDefault="00364FD3" w:rsidP="0018570B">
            <w:pPr>
              <w:spacing w:after="0" w:line="240" w:lineRule="auto"/>
              <w:jc w:val="center"/>
              <w:rPr>
                <w:sz w:val="24"/>
                <w:szCs w:val="24"/>
              </w:rPr>
            </w:pPr>
            <w:r w:rsidRPr="005366B5">
              <w:rPr>
                <w:sz w:val="24"/>
                <w:szCs w:val="24"/>
              </w:rPr>
              <w:t>2</w:t>
            </w:r>
          </w:p>
        </w:tc>
        <w:tc>
          <w:tcPr>
            <w:tcW w:w="1265" w:type="dxa"/>
          </w:tcPr>
          <w:p w14:paraId="0C1E0460" w14:textId="77777777" w:rsidR="00364FD3" w:rsidRPr="005366B5" w:rsidRDefault="00364FD3" w:rsidP="0018570B">
            <w:pPr>
              <w:spacing w:after="0" w:line="240" w:lineRule="auto"/>
              <w:jc w:val="center"/>
              <w:rPr>
                <w:sz w:val="24"/>
                <w:szCs w:val="24"/>
              </w:rPr>
            </w:pPr>
            <w:r w:rsidRPr="005366B5">
              <w:rPr>
                <w:sz w:val="24"/>
                <w:szCs w:val="24"/>
              </w:rPr>
              <w:t>8</w:t>
            </w:r>
          </w:p>
        </w:tc>
        <w:tc>
          <w:tcPr>
            <w:tcW w:w="1123" w:type="dxa"/>
          </w:tcPr>
          <w:p w14:paraId="769A8195" w14:textId="3AB44EBA" w:rsidR="00364FD3" w:rsidRPr="005366B5" w:rsidRDefault="003E46A8" w:rsidP="0018570B">
            <w:pPr>
              <w:spacing w:after="0" w:line="240" w:lineRule="auto"/>
              <w:jc w:val="center"/>
              <w:rPr>
                <w:sz w:val="24"/>
                <w:szCs w:val="24"/>
              </w:rPr>
            </w:pPr>
            <w:r w:rsidRPr="005366B5">
              <w:rPr>
                <w:sz w:val="24"/>
                <w:szCs w:val="24"/>
              </w:rPr>
              <w:t>1</w:t>
            </w:r>
          </w:p>
        </w:tc>
      </w:tr>
      <w:tr w:rsidR="00364FD3" w:rsidRPr="005366B5" w14:paraId="75919637" w14:textId="77777777" w:rsidTr="00601FE5">
        <w:trPr>
          <w:trHeight w:val="20"/>
          <w:jc w:val="center"/>
        </w:trPr>
        <w:tc>
          <w:tcPr>
            <w:tcW w:w="869" w:type="dxa"/>
          </w:tcPr>
          <w:p w14:paraId="22473A68" w14:textId="77777777" w:rsidR="00364FD3" w:rsidRPr="005366B5" w:rsidRDefault="00364FD3" w:rsidP="0018570B">
            <w:pPr>
              <w:spacing w:after="0" w:line="240" w:lineRule="auto"/>
              <w:jc w:val="center"/>
              <w:rPr>
                <w:sz w:val="24"/>
                <w:szCs w:val="24"/>
              </w:rPr>
            </w:pPr>
            <w:r w:rsidRPr="005366B5">
              <w:rPr>
                <w:sz w:val="24"/>
                <w:szCs w:val="24"/>
              </w:rPr>
              <w:t>7.2</w:t>
            </w:r>
          </w:p>
        </w:tc>
        <w:tc>
          <w:tcPr>
            <w:tcW w:w="3067" w:type="dxa"/>
          </w:tcPr>
          <w:p w14:paraId="21987782" w14:textId="778CCA33" w:rsidR="00364FD3" w:rsidRPr="005366B5" w:rsidRDefault="00364FD3" w:rsidP="0018570B">
            <w:pPr>
              <w:spacing w:after="0" w:line="240" w:lineRule="auto"/>
              <w:rPr>
                <w:sz w:val="24"/>
                <w:szCs w:val="24"/>
              </w:rPr>
            </w:pPr>
            <w:r w:rsidRPr="005366B5">
              <w:rPr>
                <w:sz w:val="24"/>
                <w:szCs w:val="24"/>
              </w:rPr>
              <w:t>Мастер</w:t>
            </w:r>
            <w:r w:rsidR="001A04A7" w:rsidRPr="005366B5">
              <w:rPr>
                <w:sz w:val="24"/>
                <w:szCs w:val="24"/>
              </w:rPr>
              <w:t xml:space="preserve"> </w:t>
            </w:r>
            <w:r w:rsidRPr="005366B5">
              <w:rPr>
                <w:sz w:val="24"/>
                <w:szCs w:val="24"/>
              </w:rPr>
              <w:t>спорта,</w:t>
            </w:r>
            <w:r w:rsidR="001A04A7" w:rsidRPr="005366B5">
              <w:rPr>
                <w:sz w:val="24"/>
                <w:szCs w:val="24"/>
              </w:rPr>
              <w:t xml:space="preserve"> </w:t>
            </w:r>
            <w:r w:rsidRPr="005366B5">
              <w:rPr>
                <w:sz w:val="24"/>
                <w:szCs w:val="24"/>
              </w:rPr>
              <w:t>единиц</w:t>
            </w:r>
          </w:p>
        </w:tc>
        <w:tc>
          <w:tcPr>
            <w:tcW w:w="1185" w:type="dxa"/>
          </w:tcPr>
          <w:p w14:paraId="712D73E4" w14:textId="77777777" w:rsidR="00364FD3" w:rsidRPr="005366B5" w:rsidRDefault="00364FD3" w:rsidP="0018570B">
            <w:pPr>
              <w:spacing w:after="0" w:line="240" w:lineRule="auto"/>
              <w:jc w:val="center"/>
              <w:rPr>
                <w:sz w:val="24"/>
                <w:szCs w:val="24"/>
              </w:rPr>
            </w:pPr>
            <w:r w:rsidRPr="005366B5">
              <w:rPr>
                <w:sz w:val="24"/>
                <w:szCs w:val="24"/>
              </w:rPr>
              <w:t>0</w:t>
            </w:r>
          </w:p>
        </w:tc>
        <w:tc>
          <w:tcPr>
            <w:tcW w:w="1127" w:type="dxa"/>
          </w:tcPr>
          <w:p w14:paraId="77C3DE79" w14:textId="77777777" w:rsidR="00364FD3" w:rsidRPr="005366B5" w:rsidRDefault="00364FD3" w:rsidP="0018570B">
            <w:pPr>
              <w:spacing w:after="0" w:line="240" w:lineRule="auto"/>
              <w:jc w:val="center"/>
              <w:rPr>
                <w:color w:val="002060"/>
                <w:sz w:val="24"/>
                <w:szCs w:val="24"/>
              </w:rPr>
            </w:pPr>
            <w:r w:rsidRPr="005366B5">
              <w:rPr>
                <w:color w:val="002060"/>
                <w:sz w:val="24"/>
                <w:szCs w:val="24"/>
              </w:rPr>
              <w:t>0</w:t>
            </w:r>
          </w:p>
        </w:tc>
        <w:tc>
          <w:tcPr>
            <w:tcW w:w="1037" w:type="dxa"/>
          </w:tcPr>
          <w:p w14:paraId="303AB07C" w14:textId="77777777" w:rsidR="00364FD3" w:rsidRPr="005366B5" w:rsidRDefault="00364FD3" w:rsidP="0018570B">
            <w:pPr>
              <w:spacing w:after="0" w:line="240" w:lineRule="auto"/>
              <w:jc w:val="center"/>
              <w:rPr>
                <w:sz w:val="24"/>
                <w:szCs w:val="24"/>
              </w:rPr>
            </w:pPr>
            <w:r w:rsidRPr="005366B5">
              <w:rPr>
                <w:sz w:val="24"/>
                <w:szCs w:val="24"/>
              </w:rPr>
              <w:t>0</w:t>
            </w:r>
          </w:p>
        </w:tc>
        <w:tc>
          <w:tcPr>
            <w:tcW w:w="1265" w:type="dxa"/>
          </w:tcPr>
          <w:p w14:paraId="56914782" w14:textId="77777777" w:rsidR="00364FD3" w:rsidRPr="005366B5" w:rsidRDefault="00364FD3" w:rsidP="0018570B">
            <w:pPr>
              <w:spacing w:after="0" w:line="240" w:lineRule="auto"/>
              <w:jc w:val="center"/>
              <w:rPr>
                <w:sz w:val="24"/>
                <w:szCs w:val="24"/>
              </w:rPr>
            </w:pPr>
            <w:r w:rsidRPr="005366B5">
              <w:rPr>
                <w:sz w:val="24"/>
                <w:szCs w:val="24"/>
              </w:rPr>
              <w:t>0</w:t>
            </w:r>
          </w:p>
        </w:tc>
        <w:tc>
          <w:tcPr>
            <w:tcW w:w="1123" w:type="dxa"/>
          </w:tcPr>
          <w:p w14:paraId="1E71247D" w14:textId="77777777" w:rsidR="00364FD3" w:rsidRPr="005366B5" w:rsidRDefault="00364FD3" w:rsidP="0018570B">
            <w:pPr>
              <w:spacing w:after="0" w:line="240" w:lineRule="auto"/>
              <w:jc w:val="center"/>
              <w:rPr>
                <w:sz w:val="24"/>
                <w:szCs w:val="24"/>
              </w:rPr>
            </w:pPr>
            <w:r w:rsidRPr="005366B5">
              <w:rPr>
                <w:sz w:val="24"/>
                <w:szCs w:val="24"/>
              </w:rPr>
              <w:t>1</w:t>
            </w:r>
          </w:p>
        </w:tc>
      </w:tr>
    </w:tbl>
    <w:p w14:paraId="12EB20F4" w14:textId="77777777" w:rsidR="008E0ED1" w:rsidRPr="00031D96" w:rsidRDefault="008E0ED1" w:rsidP="0018570B">
      <w:pPr>
        <w:autoSpaceDE w:val="0"/>
        <w:autoSpaceDN w:val="0"/>
        <w:adjustRightInd w:val="0"/>
        <w:spacing w:after="0" w:line="240" w:lineRule="auto"/>
        <w:jc w:val="center"/>
        <w:rPr>
          <w:rFonts w:ascii="Times New Roman" w:hAnsi="Times New Roman"/>
          <w:sz w:val="28"/>
          <w:szCs w:val="28"/>
        </w:rPr>
      </w:pPr>
    </w:p>
    <w:p w14:paraId="6BCE47F9" w14:textId="5ED47E71" w:rsidR="00DD3C65" w:rsidRDefault="00DD3C65"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ЖКХ,</w:t>
      </w:r>
      <w:r w:rsidR="001A04A7">
        <w:rPr>
          <w:rFonts w:ascii="Times New Roman" w:hAnsi="Times New Roman"/>
          <w:sz w:val="28"/>
          <w:szCs w:val="28"/>
        </w:rPr>
        <w:t xml:space="preserve"> </w:t>
      </w:r>
      <w:r w:rsidRPr="00031D96">
        <w:rPr>
          <w:rFonts w:ascii="Times New Roman" w:hAnsi="Times New Roman"/>
          <w:sz w:val="28"/>
          <w:szCs w:val="28"/>
        </w:rPr>
        <w:t>дороги,</w:t>
      </w:r>
      <w:r w:rsidR="001A04A7">
        <w:rPr>
          <w:rFonts w:ascii="Times New Roman" w:hAnsi="Times New Roman"/>
          <w:sz w:val="28"/>
          <w:szCs w:val="28"/>
        </w:rPr>
        <w:t xml:space="preserve"> </w:t>
      </w:r>
      <w:r w:rsidRPr="00031D96">
        <w:rPr>
          <w:rFonts w:ascii="Times New Roman" w:hAnsi="Times New Roman"/>
          <w:sz w:val="28"/>
          <w:szCs w:val="28"/>
        </w:rPr>
        <w:t>транспорт,</w:t>
      </w:r>
      <w:r w:rsidR="001A04A7">
        <w:rPr>
          <w:rFonts w:ascii="Times New Roman" w:hAnsi="Times New Roman"/>
          <w:sz w:val="28"/>
          <w:szCs w:val="28"/>
        </w:rPr>
        <w:t xml:space="preserve"> </w:t>
      </w:r>
      <w:r w:rsidRPr="00031D96">
        <w:rPr>
          <w:rFonts w:ascii="Times New Roman" w:hAnsi="Times New Roman"/>
          <w:sz w:val="28"/>
          <w:szCs w:val="28"/>
        </w:rPr>
        <w:t>связь,</w:t>
      </w:r>
      <w:r w:rsidR="001A04A7">
        <w:rPr>
          <w:rFonts w:ascii="Times New Roman" w:hAnsi="Times New Roman"/>
          <w:sz w:val="28"/>
          <w:szCs w:val="28"/>
        </w:rPr>
        <w:t xml:space="preserve"> </w:t>
      </w:r>
      <w:r w:rsidRPr="00031D96">
        <w:rPr>
          <w:rFonts w:ascii="Times New Roman" w:hAnsi="Times New Roman"/>
          <w:sz w:val="28"/>
          <w:szCs w:val="28"/>
        </w:rPr>
        <w:t>ритуальные</w:t>
      </w:r>
      <w:r w:rsidR="001A04A7">
        <w:rPr>
          <w:rFonts w:ascii="Times New Roman" w:hAnsi="Times New Roman"/>
          <w:sz w:val="28"/>
          <w:szCs w:val="28"/>
        </w:rPr>
        <w:t xml:space="preserve"> </w:t>
      </w:r>
      <w:r w:rsidRPr="00031D96">
        <w:rPr>
          <w:rFonts w:ascii="Times New Roman" w:hAnsi="Times New Roman"/>
          <w:sz w:val="28"/>
          <w:szCs w:val="28"/>
        </w:rPr>
        <w:t>услуги</w:t>
      </w:r>
    </w:p>
    <w:p w14:paraId="1903A0CD" w14:textId="77777777" w:rsidR="006D5FC5" w:rsidRPr="00031D96" w:rsidRDefault="006D5FC5" w:rsidP="0018570B">
      <w:pPr>
        <w:autoSpaceDE w:val="0"/>
        <w:autoSpaceDN w:val="0"/>
        <w:adjustRightInd w:val="0"/>
        <w:spacing w:after="0" w:line="240" w:lineRule="auto"/>
        <w:jc w:val="center"/>
        <w:rPr>
          <w:rFonts w:ascii="Times New Roman" w:hAnsi="Times New Roman"/>
          <w:sz w:val="28"/>
          <w:szCs w:val="28"/>
        </w:rPr>
      </w:pPr>
    </w:p>
    <w:p w14:paraId="3EF1C0C4" w14:textId="2B2EAE15" w:rsidR="001127CB" w:rsidRPr="00C1310B" w:rsidRDefault="001127CB" w:rsidP="001857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6</w:t>
      </w:r>
      <w:r w:rsidRPr="00C1310B">
        <w:rPr>
          <w:rFonts w:ascii="Times New Roman" w:hAnsi="Times New Roman"/>
          <w:color w:val="000000"/>
          <w:sz w:val="28"/>
          <w:szCs w:val="28"/>
        </w:rPr>
        <w:t>.2</w:t>
      </w:r>
      <w:r>
        <w:rPr>
          <w:rFonts w:ascii="Times New Roman" w:hAnsi="Times New Roman"/>
          <w:color w:val="000000"/>
          <w:sz w:val="28"/>
          <w:szCs w:val="28"/>
        </w:rPr>
        <w:t>2</w:t>
      </w:r>
      <w:r w:rsidRPr="00C1310B">
        <w:rPr>
          <w:rFonts w:ascii="Times New Roman" w:hAnsi="Times New Roman"/>
          <w:color w:val="000000"/>
          <w:sz w:val="28"/>
          <w:szCs w:val="28"/>
        </w:rPr>
        <w:t>.</w:t>
      </w:r>
      <w:r w:rsidR="001A04A7">
        <w:rPr>
          <w:rFonts w:ascii="Times New Roman" w:hAnsi="Times New Roman"/>
          <w:color w:val="FF0000"/>
          <w:sz w:val="28"/>
          <w:szCs w:val="28"/>
        </w:rPr>
        <w:t xml:space="preserve"> </w:t>
      </w:r>
      <w:r w:rsidRPr="00C1310B">
        <w:rPr>
          <w:rFonts w:ascii="Times New Roman" w:hAnsi="Times New Roman"/>
          <w:sz w:val="28"/>
          <w:szCs w:val="28"/>
        </w:rPr>
        <w:t>Организация</w:t>
      </w:r>
      <w:r w:rsidR="001A04A7">
        <w:rPr>
          <w:rFonts w:ascii="Times New Roman" w:hAnsi="Times New Roman"/>
          <w:sz w:val="28"/>
          <w:szCs w:val="28"/>
        </w:rPr>
        <w:t xml:space="preserve"> </w:t>
      </w:r>
      <w:r w:rsidRPr="00C1310B">
        <w:rPr>
          <w:rFonts w:ascii="Times New Roman" w:hAnsi="Times New Roman"/>
          <w:sz w:val="28"/>
          <w:szCs w:val="28"/>
        </w:rPr>
        <w:t>в</w:t>
      </w:r>
      <w:r w:rsidR="001A04A7">
        <w:rPr>
          <w:rFonts w:ascii="Times New Roman" w:hAnsi="Times New Roman"/>
          <w:sz w:val="28"/>
          <w:szCs w:val="28"/>
        </w:rPr>
        <w:t xml:space="preserve"> </w:t>
      </w:r>
      <w:r w:rsidRPr="00C1310B">
        <w:rPr>
          <w:rFonts w:ascii="Times New Roman" w:hAnsi="Times New Roman"/>
          <w:sz w:val="28"/>
          <w:szCs w:val="28"/>
        </w:rPr>
        <w:t>границах</w:t>
      </w:r>
      <w:r w:rsidR="001A04A7">
        <w:rPr>
          <w:rFonts w:ascii="Times New Roman" w:hAnsi="Times New Roman"/>
          <w:sz w:val="28"/>
          <w:szCs w:val="28"/>
        </w:rPr>
        <w:t xml:space="preserve"> </w:t>
      </w:r>
      <w:r w:rsidRPr="00C1310B">
        <w:rPr>
          <w:rFonts w:ascii="Times New Roman" w:hAnsi="Times New Roman"/>
          <w:sz w:val="28"/>
          <w:szCs w:val="28"/>
        </w:rPr>
        <w:t>муниципального</w:t>
      </w:r>
      <w:r w:rsidR="001A04A7">
        <w:rPr>
          <w:rFonts w:ascii="Times New Roman" w:hAnsi="Times New Roman"/>
          <w:sz w:val="28"/>
          <w:szCs w:val="28"/>
        </w:rPr>
        <w:t xml:space="preserve"> </w:t>
      </w:r>
      <w:r w:rsidRPr="00C1310B">
        <w:rPr>
          <w:rFonts w:ascii="Times New Roman" w:hAnsi="Times New Roman"/>
          <w:sz w:val="28"/>
          <w:szCs w:val="28"/>
        </w:rPr>
        <w:t>района</w:t>
      </w:r>
      <w:r w:rsidR="001A04A7">
        <w:rPr>
          <w:rFonts w:ascii="Times New Roman" w:hAnsi="Times New Roman"/>
          <w:sz w:val="28"/>
          <w:szCs w:val="28"/>
        </w:rPr>
        <w:t xml:space="preserve"> </w:t>
      </w:r>
      <w:r w:rsidRPr="00C1310B">
        <w:rPr>
          <w:rFonts w:ascii="Times New Roman" w:hAnsi="Times New Roman"/>
          <w:sz w:val="28"/>
          <w:szCs w:val="28"/>
        </w:rPr>
        <w:t>электро-</w:t>
      </w:r>
      <w:r w:rsidR="001A04A7">
        <w:rPr>
          <w:rFonts w:ascii="Times New Roman" w:hAnsi="Times New Roman"/>
          <w:sz w:val="28"/>
          <w:szCs w:val="28"/>
        </w:rPr>
        <w:t xml:space="preserve"> </w:t>
      </w:r>
      <w:r w:rsidRPr="00C1310B">
        <w:rPr>
          <w:rFonts w:ascii="Times New Roman" w:hAnsi="Times New Roman"/>
          <w:sz w:val="28"/>
          <w:szCs w:val="28"/>
        </w:rPr>
        <w:t>и</w:t>
      </w:r>
      <w:r w:rsidR="001A04A7">
        <w:rPr>
          <w:rFonts w:ascii="Times New Roman" w:hAnsi="Times New Roman"/>
          <w:sz w:val="28"/>
          <w:szCs w:val="28"/>
        </w:rPr>
        <w:t xml:space="preserve"> </w:t>
      </w:r>
      <w:r w:rsidRPr="00C1310B">
        <w:rPr>
          <w:rFonts w:ascii="Times New Roman" w:hAnsi="Times New Roman"/>
          <w:sz w:val="28"/>
          <w:szCs w:val="28"/>
        </w:rPr>
        <w:t>газоснабжения</w:t>
      </w:r>
      <w:r w:rsidR="001A04A7">
        <w:rPr>
          <w:rFonts w:ascii="Times New Roman" w:hAnsi="Times New Roman"/>
          <w:sz w:val="28"/>
          <w:szCs w:val="28"/>
        </w:rPr>
        <w:t xml:space="preserve"> </w:t>
      </w:r>
      <w:r w:rsidRPr="00C1310B">
        <w:rPr>
          <w:rFonts w:ascii="Times New Roman" w:hAnsi="Times New Roman"/>
          <w:sz w:val="28"/>
          <w:szCs w:val="28"/>
        </w:rPr>
        <w:t>поселений</w:t>
      </w:r>
      <w:r w:rsidR="001A04A7">
        <w:rPr>
          <w:rFonts w:ascii="Times New Roman" w:hAnsi="Times New Roman"/>
          <w:sz w:val="28"/>
          <w:szCs w:val="28"/>
        </w:rPr>
        <w:t xml:space="preserve"> </w:t>
      </w:r>
      <w:r w:rsidRPr="00C1310B">
        <w:rPr>
          <w:rFonts w:ascii="Times New Roman" w:hAnsi="Times New Roman"/>
          <w:sz w:val="28"/>
          <w:szCs w:val="28"/>
        </w:rPr>
        <w:t>в</w:t>
      </w:r>
      <w:r w:rsidR="001A04A7">
        <w:rPr>
          <w:rFonts w:ascii="Times New Roman" w:hAnsi="Times New Roman"/>
          <w:sz w:val="28"/>
          <w:szCs w:val="28"/>
        </w:rPr>
        <w:t xml:space="preserve"> </w:t>
      </w:r>
      <w:r w:rsidRPr="00C1310B">
        <w:rPr>
          <w:rFonts w:ascii="Times New Roman" w:hAnsi="Times New Roman"/>
          <w:sz w:val="28"/>
          <w:szCs w:val="28"/>
        </w:rPr>
        <w:t>пределах</w:t>
      </w:r>
      <w:r w:rsidR="001A04A7">
        <w:rPr>
          <w:rFonts w:ascii="Times New Roman" w:hAnsi="Times New Roman"/>
          <w:sz w:val="28"/>
          <w:szCs w:val="28"/>
        </w:rPr>
        <w:t xml:space="preserve"> </w:t>
      </w:r>
      <w:r w:rsidRPr="00C1310B">
        <w:rPr>
          <w:rFonts w:ascii="Times New Roman" w:hAnsi="Times New Roman"/>
          <w:sz w:val="28"/>
          <w:szCs w:val="28"/>
        </w:rPr>
        <w:t>полномочий,</w:t>
      </w:r>
      <w:r w:rsidR="001A04A7">
        <w:rPr>
          <w:rFonts w:ascii="Times New Roman" w:hAnsi="Times New Roman"/>
          <w:sz w:val="28"/>
          <w:szCs w:val="28"/>
        </w:rPr>
        <w:t xml:space="preserve"> </w:t>
      </w:r>
      <w:r w:rsidRPr="00C1310B">
        <w:rPr>
          <w:rFonts w:ascii="Times New Roman" w:hAnsi="Times New Roman"/>
          <w:sz w:val="28"/>
          <w:szCs w:val="28"/>
        </w:rPr>
        <w:t>установленных</w:t>
      </w:r>
      <w:r w:rsidR="001A04A7">
        <w:rPr>
          <w:rFonts w:ascii="Times New Roman" w:hAnsi="Times New Roman"/>
          <w:sz w:val="28"/>
          <w:szCs w:val="28"/>
        </w:rPr>
        <w:t xml:space="preserve"> </w:t>
      </w:r>
      <w:r w:rsidRPr="00C1310B">
        <w:rPr>
          <w:rFonts w:ascii="Times New Roman" w:hAnsi="Times New Roman"/>
          <w:sz w:val="28"/>
          <w:szCs w:val="28"/>
        </w:rPr>
        <w:t>законодательством</w:t>
      </w:r>
      <w:r w:rsidR="001A04A7">
        <w:rPr>
          <w:rFonts w:ascii="Times New Roman" w:hAnsi="Times New Roman"/>
          <w:sz w:val="28"/>
          <w:szCs w:val="28"/>
        </w:rPr>
        <w:t xml:space="preserve"> </w:t>
      </w:r>
      <w:r w:rsidRPr="00C1310B">
        <w:rPr>
          <w:rFonts w:ascii="Times New Roman" w:hAnsi="Times New Roman"/>
          <w:sz w:val="28"/>
          <w:szCs w:val="28"/>
        </w:rPr>
        <w:t>Российской</w:t>
      </w:r>
      <w:r w:rsidR="001A04A7">
        <w:rPr>
          <w:rFonts w:ascii="Times New Roman" w:hAnsi="Times New Roman"/>
          <w:sz w:val="28"/>
          <w:szCs w:val="28"/>
        </w:rPr>
        <w:t xml:space="preserve"> </w:t>
      </w:r>
      <w:r w:rsidRPr="00C1310B">
        <w:rPr>
          <w:rFonts w:ascii="Times New Roman" w:hAnsi="Times New Roman"/>
          <w:sz w:val="28"/>
          <w:szCs w:val="28"/>
        </w:rPr>
        <w:t>Федерации.</w:t>
      </w:r>
    </w:p>
    <w:p w14:paraId="39565E7C" w14:textId="77777777"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Электроснабжение.</w:t>
      </w:r>
    </w:p>
    <w:p w14:paraId="41738E98" w14:textId="0B1C7DF0"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Администрация</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организует</w:t>
      </w:r>
      <w:r w:rsidR="001A04A7">
        <w:rPr>
          <w:rFonts w:ascii="Times New Roman" w:hAnsi="Times New Roman"/>
          <w:sz w:val="28"/>
          <w:szCs w:val="28"/>
        </w:rPr>
        <w:t xml:space="preserve"> </w:t>
      </w:r>
      <w:r w:rsidRPr="00031D96">
        <w:rPr>
          <w:rFonts w:ascii="Times New Roman" w:hAnsi="Times New Roman"/>
          <w:sz w:val="28"/>
          <w:szCs w:val="28"/>
        </w:rPr>
        <w:t>электроснабжение</w:t>
      </w:r>
      <w:r w:rsidR="001A04A7">
        <w:rPr>
          <w:rFonts w:ascii="Times New Roman" w:hAnsi="Times New Roman"/>
          <w:sz w:val="28"/>
          <w:szCs w:val="28"/>
        </w:rPr>
        <w:t xml:space="preserve"> </w:t>
      </w:r>
      <w:r w:rsidRPr="00031D96">
        <w:rPr>
          <w:rFonts w:ascii="Times New Roman" w:hAnsi="Times New Roman"/>
          <w:sz w:val="28"/>
          <w:szCs w:val="28"/>
        </w:rPr>
        <w:t>поселений.</w:t>
      </w:r>
    </w:p>
    <w:p w14:paraId="7F6D3B18" w14:textId="38D9383E" w:rsidR="008C7699" w:rsidRPr="008C7699" w:rsidRDefault="008C7699" w:rsidP="0018570B">
      <w:pPr>
        <w:autoSpaceDE w:val="0"/>
        <w:autoSpaceDN w:val="0"/>
        <w:adjustRightInd w:val="0"/>
        <w:spacing w:after="0" w:line="240" w:lineRule="auto"/>
        <w:ind w:firstLine="709"/>
        <w:jc w:val="both"/>
        <w:rPr>
          <w:rFonts w:ascii="Times New Roman" w:hAnsi="Times New Roman"/>
          <w:sz w:val="28"/>
          <w:szCs w:val="28"/>
        </w:rPr>
      </w:pPr>
      <w:r w:rsidRPr="008C7699">
        <w:rPr>
          <w:rFonts w:ascii="Times New Roman" w:hAnsi="Times New Roman"/>
          <w:sz w:val="28"/>
          <w:szCs w:val="28"/>
        </w:rPr>
        <w:t>На</w:t>
      </w:r>
      <w:r w:rsidR="001A04A7">
        <w:rPr>
          <w:rFonts w:ascii="Times New Roman" w:hAnsi="Times New Roman"/>
          <w:sz w:val="28"/>
          <w:szCs w:val="28"/>
        </w:rPr>
        <w:t xml:space="preserve"> </w:t>
      </w:r>
      <w:r w:rsidRPr="008C7699">
        <w:rPr>
          <w:rFonts w:ascii="Times New Roman" w:hAnsi="Times New Roman"/>
          <w:sz w:val="28"/>
          <w:szCs w:val="28"/>
        </w:rPr>
        <w:t>территории</w:t>
      </w:r>
      <w:r w:rsidR="001A04A7">
        <w:rPr>
          <w:rFonts w:ascii="Times New Roman" w:hAnsi="Times New Roman"/>
          <w:sz w:val="28"/>
          <w:szCs w:val="28"/>
        </w:rPr>
        <w:t xml:space="preserve"> </w:t>
      </w:r>
      <w:r w:rsidRPr="008C7699">
        <w:rPr>
          <w:rFonts w:ascii="Times New Roman" w:hAnsi="Times New Roman"/>
          <w:sz w:val="28"/>
          <w:szCs w:val="28"/>
        </w:rPr>
        <w:t>района</w:t>
      </w:r>
      <w:r w:rsidR="001A04A7">
        <w:rPr>
          <w:rFonts w:ascii="Times New Roman" w:hAnsi="Times New Roman"/>
          <w:sz w:val="28"/>
          <w:szCs w:val="28"/>
        </w:rPr>
        <w:t xml:space="preserve"> </w:t>
      </w:r>
      <w:r w:rsidRPr="008C7699">
        <w:rPr>
          <w:rFonts w:ascii="Times New Roman" w:hAnsi="Times New Roman"/>
          <w:sz w:val="28"/>
          <w:szCs w:val="28"/>
        </w:rPr>
        <w:t>содержание</w:t>
      </w:r>
      <w:r w:rsidR="001A04A7">
        <w:rPr>
          <w:rFonts w:ascii="Times New Roman" w:hAnsi="Times New Roman"/>
          <w:sz w:val="28"/>
          <w:szCs w:val="28"/>
        </w:rPr>
        <w:t xml:space="preserve"> </w:t>
      </w:r>
      <w:r w:rsidRPr="008C7699">
        <w:rPr>
          <w:rFonts w:ascii="Times New Roman" w:hAnsi="Times New Roman"/>
          <w:sz w:val="28"/>
          <w:szCs w:val="28"/>
        </w:rPr>
        <w:t>и</w:t>
      </w:r>
      <w:r w:rsidR="001A04A7">
        <w:rPr>
          <w:rFonts w:ascii="Times New Roman" w:hAnsi="Times New Roman"/>
          <w:sz w:val="28"/>
          <w:szCs w:val="28"/>
        </w:rPr>
        <w:t xml:space="preserve"> </w:t>
      </w:r>
      <w:r w:rsidRPr="008C7699">
        <w:rPr>
          <w:rFonts w:ascii="Times New Roman" w:hAnsi="Times New Roman"/>
          <w:sz w:val="28"/>
          <w:szCs w:val="28"/>
        </w:rPr>
        <w:t>обслуживание</w:t>
      </w:r>
      <w:r w:rsidR="001A04A7">
        <w:rPr>
          <w:rFonts w:ascii="Times New Roman" w:hAnsi="Times New Roman"/>
          <w:sz w:val="28"/>
          <w:szCs w:val="28"/>
        </w:rPr>
        <w:t xml:space="preserve"> </w:t>
      </w:r>
      <w:r w:rsidRPr="008C7699">
        <w:rPr>
          <w:rFonts w:ascii="Times New Roman" w:hAnsi="Times New Roman"/>
          <w:sz w:val="28"/>
          <w:szCs w:val="28"/>
        </w:rPr>
        <w:t>электрических</w:t>
      </w:r>
      <w:r w:rsidR="001A04A7">
        <w:rPr>
          <w:rFonts w:ascii="Times New Roman" w:hAnsi="Times New Roman"/>
          <w:sz w:val="28"/>
          <w:szCs w:val="28"/>
        </w:rPr>
        <w:t xml:space="preserve"> </w:t>
      </w:r>
      <w:r w:rsidRPr="008C7699">
        <w:rPr>
          <w:rFonts w:ascii="Times New Roman" w:hAnsi="Times New Roman"/>
          <w:sz w:val="28"/>
          <w:szCs w:val="28"/>
        </w:rPr>
        <w:t>сетей</w:t>
      </w:r>
      <w:r w:rsidR="001A04A7">
        <w:rPr>
          <w:rFonts w:ascii="Times New Roman" w:hAnsi="Times New Roman"/>
          <w:sz w:val="28"/>
          <w:szCs w:val="28"/>
        </w:rPr>
        <w:t xml:space="preserve"> </w:t>
      </w:r>
      <w:r w:rsidRPr="008C7699">
        <w:rPr>
          <w:rFonts w:ascii="Times New Roman" w:hAnsi="Times New Roman"/>
          <w:sz w:val="28"/>
          <w:szCs w:val="28"/>
        </w:rPr>
        <w:t>осуществляют</w:t>
      </w:r>
      <w:r w:rsidR="001A04A7">
        <w:rPr>
          <w:rFonts w:ascii="Times New Roman" w:hAnsi="Times New Roman"/>
          <w:sz w:val="28"/>
          <w:szCs w:val="28"/>
        </w:rPr>
        <w:t xml:space="preserve"> </w:t>
      </w:r>
      <w:r w:rsidRPr="008C7699">
        <w:rPr>
          <w:rFonts w:ascii="Times New Roman" w:hAnsi="Times New Roman"/>
          <w:sz w:val="28"/>
          <w:szCs w:val="28"/>
        </w:rPr>
        <w:t>АО</w:t>
      </w:r>
      <w:r w:rsidR="001A04A7">
        <w:rPr>
          <w:rFonts w:ascii="Times New Roman" w:hAnsi="Times New Roman"/>
          <w:sz w:val="28"/>
          <w:szCs w:val="28"/>
        </w:rPr>
        <w:t xml:space="preserve"> </w:t>
      </w:r>
      <w:r w:rsidRPr="008C7699">
        <w:rPr>
          <w:rFonts w:ascii="Times New Roman" w:hAnsi="Times New Roman"/>
          <w:sz w:val="28"/>
          <w:szCs w:val="28"/>
        </w:rPr>
        <w:t>«ЮТЭК-ХМР»,</w:t>
      </w:r>
      <w:r w:rsidR="001A04A7">
        <w:rPr>
          <w:rFonts w:ascii="Times New Roman" w:hAnsi="Times New Roman"/>
          <w:sz w:val="28"/>
          <w:szCs w:val="28"/>
        </w:rPr>
        <w:t xml:space="preserve"> </w:t>
      </w:r>
      <w:r w:rsidRPr="008C7699">
        <w:rPr>
          <w:rFonts w:ascii="Times New Roman" w:hAnsi="Times New Roman"/>
          <w:sz w:val="28"/>
          <w:szCs w:val="28"/>
        </w:rPr>
        <w:t>АО</w:t>
      </w:r>
      <w:r w:rsidR="001A04A7">
        <w:rPr>
          <w:rFonts w:ascii="Times New Roman" w:hAnsi="Times New Roman"/>
          <w:sz w:val="28"/>
          <w:szCs w:val="28"/>
        </w:rPr>
        <w:t xml:space="preserve"> </w:t>
      </w:r>
      <w:r w:rsidRPr="008C7699">
        <w:rPr>
          <w:rFonts w:ascii="Times New Roman" w:hAnsi="Times New Roman"/>
          <w:sz w:val="28"/>
          <w:szCs w:val="28"/>
        </w:rPr>
        <w:t>«РЭС-сервис»,</w:t>
      </w:r>
      <w:r w:rsidR="001A04A7">
        <w:rPr>
          <w:rFonts w:ascii="Times New Roman" w:hAnsi="Times New Roman"/>
          <w:sz w:val="28"/>
          <w:szCs w:val="28"/>
        </w:rPr>
        <w:t xml:space="preserve"> </w:t>
      </w:r>
      <w:r w:rsidRPr="008C7699">
        <w:rPr>
          <w:rFonts w:ascii="Times New Roman" w:hAnsi="Times New Roman"/>
          <w:sz w:val="28"/>
          <w:szCs w:val="28"/>
        </w:rPr>
        <w:t>АО</w:t>
      </w:r>
      <w:r w:rsidR="001A04A7">
        <w:rPr>
          <w:rFonts w:ascii="Times New Roman" w:hAnsi="Times New Roman"/>
          <w:sz w:val="28"/>
          <w:szCs w:val="28"/>
        </w:rPr>
        <w:t xml:space="preserve"> </w:t>
      </w:r>
      <w:r w:rsidRPr="008C7699">
        <w:rPr>
          <w:rFonts w:ascii="Times New Roman" w:hAnsi="Times New Roman"/>
          <w:sz w:val="28"/>
          <w:szCs w:val="28"/>
        </w:rPr>
        <w:t>«ЮГРАЭНЕРГО».</w:t>
      </w:r>
      <w:r w:rsidR="001A04A7">
        <w:rPr>
          <w:rFonts w:ascii="Times New Roman" w:hAnsi="Times New Roman"/>
          <w:sz w:val="28"/>
          <w:szCs w:val="28"/>
        </w:rPr>
        <w:t xml:space="preserve"> </w:t>
      </w:r>
      <w:r w:rsidRPr="008C7699">
        <w:rPr>
          <w:rFonts w:ascii="Times New Roman" w:hAnsi="Times New Roman"/>
          <w:sz w:val="28"/>
          <w:szCs w:val="28"/>
        </w:rPr>
        <w:t>Общая</w:t>
      </w:r>
      <w:r w:rsidR="001A04A7">
        <w:rPr>
          <w:rFonts w:ascii="Times New Roman" w:hAnsi="Times New Roman"/>
          <w:sz w:val="28"/>
          <w:szCs w:val="28"/>
        </w:rPr>
        <w:t xml:space="preserve"> </w:t>
      </w:r>
      <w:r w:rsidRPr="008C7699">
        <w:rPr>
          <w:rFonts w:ascii="Times New Roman" w:hAnsi="Times New Roman"/>
          <w:sz w:val="28"/>
          <w:szCs w:val="28"/>
        </w:rPr>
        <w:t>протяженность</w:t>
      </w:r>
      <w:r w:rsidR="001A04A7">
        <w:rPr>
          <w:rFonts w:ascii="Times New Roman" w:hAnsi="Times New Roman"/>
          <w:sz w:val="28"/>
          <w:szCs w:val="28"/>
        </w:rPr>
        <w:t xml:space="preserve"> </w:t>
      </w:r>
      <w:r w:rsidRPr="008C7699">
        <w:rPr>
          <w:rFonts w:ascii="Times New Roman" w:hAnsi="Times New Roman"/>
          <w:sz w:val="28"/>
          <w:szCs w:val="28"/>
        </w:rPr>
        <w:t>линий</w:t>
      </w:r>
      <w:r w:rsidR="001A04A7">
        <w:rPr>
          <w:rFonts w:ascii="Times New Roman" w:hAnsi="Times New Roman"/>
          <w:sz w:val="28"/>
          <w:szCs w:val="28"/>
        </w:rPr>
        <w:t xml:space="preserve"> </w:t>
      </w:r>
      <w:r w:rsidRPr="008C7699">
        <w:rPr>
          <w:rFonts w:ascii="Times New Roman" w:hAnsi="Times New Roman"/>
          <w:sz w:val="28"/>
          <w:szCs w:val="28"/>
        </w:rPr>
        <w:t>электропередачи</w:t>
      </w:r>
      <w:r w:rsidR="001A04A7">
        <w:rPr>
          <w:rFonts w:ascii="Times New Roman" w:hAnsi="Times New Roman"/>
          <w:sz w:val="28"/>
          <w:szCs w:val="28"/>
        </w:rPr>
        <w:t xml:space="preserve"> </w:t>
      </w:r>
      <w:r w:rsidRPr="008C7699">
        <w:rPr>
          <w:rFonts w:ascii="Times New Roman" w:hAnsi="Times New Roman"/>
          <w:sz w:val="28"/>
          <w:szCs w:val="28"/>
        </w:rPr>
        <w:t>составляет</w:t>
      </w:r>
      <w:r w:rsidR="001A04A7">
        <w:rPr>
          <w:rFonts w:ascii="Times New Roman" w:hAnsi="Times New Roman"/>
          <w:sz w:val="28"/>
          <w:szCs w:val="28"/>
        </w:rPr>
        <w:t xml:space="preserve"> </w:t>
      </w:r>
      <w:r w:rsidRPr="008C7699">
        <w:rPr>
          <w:rFonts w:ascii="Times New Roman" w:hAnsi="Times New Roman"/>
          <w:sz w:val="28"/>
          <w:szCs w:val="28"/>
        </w:rPr>
        <w:t>649,591</w:t>
      </w:r>
      <w:r w:rsidR="001A04A7">
        <w:rPr>
          <w:rFonts w:ascii="Times New Roman" w:hAnsi="Times New Roman"/>
          <w:sz w:val="28"/>
          <w:szCs w:val="28"/>
        </w:rPr>
        <w:t xml:space="preserve"> </w:t>
      </w:r>
      <w:r w:rsidRPr="008C7699">
        <w:rPr>
          <w:rFonts w:ascii="Times New Roman" w:hAnsi="Times New Roman"/>
          <w:sz w:val="28"/>
          <w:szCs w:val="28"/>
        </w:rPr>
        <w:t>км.</w:t>
      </w:r>
      <w:r w:rsidR="001A04A7">
        <w:rPr>
          <w:rFonts w:ascii="Times New Roman" w:hAnsi="Times New Roman"/>
          <w:sz w:val="28"/>
          <w:szCs w:val="28"/>
        </w:rPr>
        <w:t xml:space="preserve"> </w:t>
      </w:r>
      <w:r w:rsidRPr="008C7699">
        <w:rPr>
          <w:rFonts w:ascii="Times New Roman" w:hAnsi="Times New Roman"/>
          <w:sz w:val="28"/>
          <w:szCs w:val="28"/>
        </w:rPr>
        <w:t>В</w:t>
      </w:r>
      <w:r w:rsidR="001A04A7">
        <w:rPr>
          <w:rFonts w:ascii="Times New Roman" w:hAnsi="Times New Roman"/>
          <w:sz w:val="28"/>
          <w:szCs w:val="28"/>
        </w:rPr>
        <w:t xml:space="preserve"> </w:t>
      </w:r>
      <w:r w:rsidRPr="008C7699">
        <w:rPr>
          <w:rFonts w:ascii="Times New Roman" w:hAnsi="Times New Roman"/>
          <w:sz w:val="28"/>
          <w:szCs w:val="28"/>
        </w:rPr>
        <w:t>пяти</w:t>
      </w:r>
      <w:r w:rsidR="001A04A7">
        <w:rPr>
          <w:rFonts w:ascii="Times New Roman" w:hAnsi="Times New Roman"/>
          <w:sz w:val="28"/>
          <w:szCs w:val="28"/>
        </w:rPr>
        <w:t xml:space="preserve"> </w:t>
      </w:r>
      <w:r w:rsidRPr="008C7699">
        <w:rPr>
          <w:rFonts w:ascii="Times New Roman" w:hAnsi="Times New Roman"/>
          <w:sz w:val="28"/>
          <w:szCs w:val="28"/>
        </w:rPr>
        <w:t>населенных</w:t>
      </w:r>
      <w:r w:rsidR="001A04A7">
        <w:rPr>
          <w:rFonts w:ascii="Times New Roman" w:hAnsi="Times New Roman"/>
          <w:sz w:val="28"/>
          <w:szCs w:val="28"/>
        </w:rPr>
        <w:t xml:space="preserve"> </w:t>
      </w:r>
      <w:r w:rsidRPr="008C7699">
        <w:rPr>
          <w:rFonts w:ascii="Times New Roman" w:hAnsi="Times New Roman"/>
          <w:sz w:val="28"/>
          <w:szCs w:val="28"/>
        </w:rPr>
        <w:t>пунктах</w:t>
      </w:r>
      <w:r w:rsidR="001A04A7">
        <w:rPr>
          <w:rFonts w:ascii="Times New Roman" w:hAnsi="Times New Roman"/>
          <w:sz w:val="28"/>
          <w:szCs w:val="28"/>
        </w:rPr>
        <w:t xml:space="preserve"> </w:t>
      </w:r>
      <w:r w:rsidRPr="008C7699">
        <w:rPr>
          <w:rFonts w:ascii="Times New Roman" w:hAnsi="Times New Roman"/>
          <w:sz w:val="28"/>
          <w:szCs w:val="28"/>
        </w:rPr>
        <w:t>децентрализованной</w:t>
      </w:r>
      <w:r w:rsidR="001A04A7">
        <w:rPr>
          <w:rFonts w:ascii="Times New Roman" w:hAnsi="Times New Roman"/>
          <w:sz w:val="28"/>
          <w:szCs w:val="28"/>
        </w:rPr>
        <w:t xml:space="preserve"> </w:t>
      </w:r>
      <w:r w:rsidRPr="008C7699">
        <w:rPr>
          <w:rFonts w:ascii="Times New Roman" w:hAnsi="Times New Roman"/>
          <w:sz w:val="28"/>
          <w:szCs w:val="28"/>
        </w:rPr>
        <w:t>зоны</w:t>
      </w:r>
      <w:r w:rsidR="001A04A7">
        <w:rPr>
          <w:rFonts w:ascii="Times New Roman" w:hAnsi="Times New Roman"/>
          <w:sz w:val="28"/>
          <w:szCs w:val="28"/>
        </w:rPr>
        <w:t xml:space="preserve"> </w:t>
      </w:r>
      <w:r w:rsidRPr="008C7699">
        <w:rPr>
          <w:rFonts w:ascii="Times New Roman" w:hAnsi="Times New Roman"/>
          <w:sz w:val="28"/>
          <w:szCs w:val="28"/>
        </w:rPr>
        <w:t>электроснабжения</w:t>
      </w:r>
      <w:r w:rsidR="001A04A7">
        <w:rPr>
          <w:rFonts w:ascii="Times New Roman" w:hAnsi="Times New Roman"/>
          <w:sz w:val="28"/>
          <w:szCs w:val="28"/>
        </w:rPr>
        <w:t xml:space="preserve"> </w:t>
      </w:r>
      <w:r w:rsidRPr="008C7699">
        <w:rPr>
          <w:rFonts w:ascii="Times New Roman" w:hAnsi="Times New Roman"/>
          <w:sz w:val="28"/>
          <w:szCs w:val="28"/>
        </w:rPr>
        <w:t>выработку</w:t>
      </w:r>
      <w:r w:rsidR="001A04A7">
        <w:rPr>
          <w:rFonts w:ascii="Times New Roman" w:hAnsi="Times New Roman"/>
          <w:sz w:val="28"/>
          <w:szCs w:val="28"/>
        </w:rPr>
        <w:t xml:space="preserve"> </w:t>
      </w:r>
      <w:r w:rsidRPr="008C7699">
        <w:rPr>
          <w:rFonts w:ascii="Times New Roman" w:hAnsi="Times New Roman"/>
          <w:sz w:val="28"/>
          <w:szCs w:val="28"/>
        </w:rPr>
        <w:t>электрической</w:t>
      </w:r>
      <w:r w:rsidR="001A04A7">
        <w:rPr>
          <w:rFonts w:ascii="Times New Roman" w:hAnsi="Times New Roman"/>
          <w:sz w:val="28"/>
          <w:szCs w:val="28"/>
        </w:rPr>
        <w:t xml:space="preserve"> </w:t>
      </w:r>
      <w:r w:rsidRPr="008C7699">
        <w:rPr>
          <w:rFonts w:ascii="Times New Roman" w:hAnsi="Times New Roman"/>
          <w:sz w:val="28"/>
          <w:szCs w:val="28"/>
        </w:rPr>
        <w:t>энергии</w:t>
      </w:r>
      <w:r w:rsidR="001A04A7">
        <w:rPr>
          <w:rFonts w:ascii="Times New Roman" w:hAnsi="Times New Roman"/>
          <w:sz w:val="28"/>
          <w:szCs w:val="28"/>
        </w:rPr>
        <w:t xml:space="preserve"> </w:t>
      </w:r>
      <w:r w:rsidRPr="008C7699">
        <w:rPr>
          <w:rFonts w:ascii="Times New Roman" w:hAnsi="Times New Roman"/>
          <w:sz w:val="28"/>
          <w:szCs w:val="28"/>
        </w:rPr>
        <w:t>осуществляет</w:t>
      </w:r>
      <w:r w:rsidR="001A04A7">
        <w:rPr>
          <w:rFonts w:ascii="Times New Roman" w:hAnsi="Times New Roman"/>
          <w:sz w:val="28"/>
          <w:szCs w:val="28"/>
        </w:rPr>
        <w:t xml:space="preserve"> </w:t>
      </w:r>
      <w:r w:rsidRPr="008C7699">
        <w:rPr>
          <w:rFonts w:ascii="Times New Roman" w:hAnsi="Times New Roman"/>
          <w:sz w:val="28"/>
          <w:szCs w:val="28"/>
        </w:rPr>
        <w:t>АО</w:t>
      </w:r>
      <w:r w:rsidR="001A04A7">
        <w:rPr>
          <w:rFonts w:ascii="Times New Roman" w:hAnsi="Times New Roman"/>
          <w:sz w:val="28"/>
          <w:szCs w:val="28"/>
        </w:rPr>
        <w:t xml:space="preserve"> </w:t>
      </w:r>
      <w:r w:rsidRPr="008C7699">
        <w:rPr>
          <w:rFonts w:ascii="Times New Roman" w:hAnsi="Times New Roman"/>
          <w:sz w:val="28"/>
          <w:szCs w:val="28"/>
        </w:rPr>
        <w:t>«</w:t>
      </w:r>
      <w:proofErr w:type="spellStart"/>
      <w:r w:rsidRPr="008C7699">
        <w:rPr>
          <w:rFonts w:ascii="Times New Roman" w:hAnsi="Times New Roman"/>
          <w:sz w:val="28"/>
          <w:szCs w:val="28"/>
        </w:rPr>
        <w:t>Юграэнерго</w:t>
      </w:r>
      <w:proofErr w:type="spellEnd"/>
      <w:r w:rsidRPr="008C7699">
        <w:rPr>
          <w:rFonts w:ascii="Times New Roman" w:hAnsi="Times New Roman"/>
          <w:sz w:val="28"/>
          <w:szCs w:val="28"/>
        </w:rPr>
        <w:t>»</w:t>
      </w:r>
      <w:r w:rsidR="001A04A7">
        <w:rPr>
          <w:rFonts w:ascii="Times New Roman" w:hAnsi="Times New Roman"/>
          <w:sz w:val="28"/>
          <w:szCs w:val="28"/>
        </w:rPr>
        <w:t xml:space="preserve"> </w:t>
      </w:r>
      <w:r w:rsidRPr="008C7699">
        <w:rPr>
          <w:rFonts w:ascii="Times New Roman" w:hAnsi="Times New Roman"/>
          <w:sz w:val="28"/>
          <w:szCs w:val="28"/>
        </w:rPr>
        <w:t>(п.</w:t>
      </w:r>
      <w:r w:rsidR="001A04A7">
        <w:rPr>
          <w:rFonts w:ascii="Times New Roman" w:hAnsi="Times New Roman"/>
          <w:sz w:val="28"/>
          <w:szCs w:val="28"/>
        </w:rPr>
        <w:t xml:space="preserve"> </w:t>
      </w:r>
      <w:proofErr w:type="spellStart"/>
      <w:r w:rsidRPr="008C7699">
        <w:rPr>
          <w:rFonts w:ascii="Times New Roman" w:hAnsi="Times New Roman"/>
          <w:sz w:val="28"/>
          <w:szCs w:val="28"/>
        </w:rPr>
        <w:t>Красноленинский</w:t>
      </w:r>
      <w:proofErr w:type="spellEnd"/>
      <w:r w:rsidRPr="008C7699">
        <w:rPr>
          <w:rFonts w:ascii="Times New Roman" w:hAnsi="Times New Roman"/>
          <w:sz w:val="28"/>
          <w:szCs w:val="28"/>
        </w:rPr>
        <w:t>,</w:t>
      </w:r>
      <w:r w:rsidR="001A04A7">
        <w:rPr>
          <w:rFonts w:ascii="Times New Roman" w:hAnsi="Times New Roman"/>
          <w:sz w:val="28"/>
          <w:szCs w:val="28"/>
        </w:rPr>
        <w:t xml:space="preserve"> </w:t>
      </w:r>
      <w:r w:rsidRPr="008C7699">
        <w:rPr>
          <w:rFonts w:ascii="Times New Roman" w:hAnsi="Times New Roman"/>
          <w:sz w:val="28"/>
          <w:szCs w:val="28"/>
        </w:rPr>
        <w:t>п.</w:t>
      </w:r>
      <w:r w:rsidR="001A04A7">
        <w:rPr>
          <w:rFonts w:ascii="Times New Roman" w:hAnsi="Times New Roman"/>
          <w:sz w:val="28"/>
          <w:szCs w:val="28"/>
        </w:rPr>
        <w:t xml:space="preserve"> </w:t>
      </w:r>
      <w:proofErr w:type="spellStart"/>
      <w:r w:rsidRPr="008C7699">
        <w:rPr>
          <w:rFonts w:ascii="Times New Roman" w:hAnsi="Times New Roman"/>
          <w:sz w:val="28"/>
          <w:szCs w:val="28"/>
        </w:rPr>
        <w:t>Урманный</w:t>
      </w:r>
      <w:proofErr w:type="spellEnd"/>
      <w:r w:rsidRPr="008C7699">
        <w:rPr>
          <w:rFonts w:ascii="Times New Roman" w:hAnsi="Times New Roman"/>
          <w:sz w:val="28"/>
          <w:szCs w:val="28"/>
        </w:rPr>
        <w:t>,</w:t>
      </w:r>
      <w:r w:rsidR="001A04A7">
        <w:rPr>
          <w:rFonts w:ascii="Times New Roman" w:hAnsi="Times New Roman"/>
          <w:sz w:val="28"/>
          <w:szCs w:val="28"/>
        </w:rPr>
        <w:t xml:space="preserve"> </w:t>
      </w:r>
      <w:r w:rsidRPr="008C7699">
        <w:rPr>
          <w:rFonts w:ascii="Times New Roman" w:hAnsi="Times New Roman"/>
          <w:sz w:val="28"/>
          <w:szCs w:val="28"/>
        </w:rPr>
        <w:t>с.</w:t>
      </w:r>
      <w:r w:rsidR="001A04A7">
        <w:rPr>
          <w:rFonts w:ascii="Times New Roman" w:hAnsi="Times New Roman"/>
          <w:sz w:val="28"/>
          <w:szCs w:val="28"/>
        </w:rPr>
        <w:t xml:space="preserve"> </w:t>
      </w:r>
      <w:r w:rsidRPr="008C7699">
        <w:rPr>
          <w:rFonts w:ascii="Times New Roman" w:hAnsi="Times New Roman"/>
          <w:sz w:val="28"/>
          <w:szCs w:val="28"/>
        </w:rPr>
        <w:t>Елизарово,</w:t>
      </w:r>
      <w:r w:rsidR="001A04A7">
        <w:rPr>
          <w:rFonts w:ascii="Times New Roman" w:hAnsi="Times New Roman"/>
          <w:sz w:val="28"/>
          <w:szCs w:val="28"/>
        </w:rPr>
        <w:t xml:space="preserve"> </w:t>
      </w:r>
      <w:r w:rsidRPr="008C7699">
        <w:rPr>
          <w:rFonts w:ascii="Times New Roman" w:hAnsi="Times New Roman"/>
          <w:sz w:val="28"/>
          <w:szCs w:val="28"/>
        </w:rPr>
        <w:t>п.</w:t>
      </w:r>
      <w:r w:rsidR="001A04A7">
        <w:rPr>
          <w:rFonts w:ascii="Times New Roman" w:hAnsi="Times New Roman"/>
          <w:sz w:val="28"/>
          <w:szCs w:val="28"/>
        </w:rPr>
        <w:t xml:space="preserve"> </w:t>
      </w:r>
      <w:r w:rsidRPr="008C7699">
        <w:rPr>
          <w:rFonts w:ascii="Times New Roman" w:hAnsi="Times New Roman"/>
          <w:sz w:val="28"/>
          <w:szCs w:val="28"/>
        </w:rPr>
        <w:t>Кедровый,</w:t>
      </w:r>
      <w:r w:rsidR="001A04A7">
        <w:rPr>
          <w:rFonts w:ascii="Times New Roman" w:hAnsi="Times New Roman"/>
          <w:sz w:val="28"/>
          <w:szCs w:val="28"/>
        </w:rPr>
        <w:t xml:space="preserve"> </w:t>
      </w:r>
      <w:r w:rsidRPr="008C7699">
        <w:rPr>
          <w:rFonts w:ascii="Times New Roman" w:hAnsi="Times New Roman"/>
          <w:sz w:val="28"/>
          <w:szCs w:val="28"/>
        </w:rPr>
        <w:t>п.</w:t>
      </w:r>
      <w:r w:rsidR="001A04A7">
        <w:rPr>
          <w:rFonts w:ascii="Times New Roman" w:hAnsi="Times New Roman"/>
          <w:sz w:val="28"/>
          <w:szCs w:val="28"/>
        </w:rPr>
        <w:t xml:space="preserve"> </w:t>
      </w:r>
      <w:r w:rsidRPr="008C7699">
        <w:rPr>
          <w:rFonts w:ascii="Times New Roman" w:hAnsi="Times New Roman"/>
          <w:sz w:val="28"/>
          <w:szCs w:val="28"/>
        </w:rPr>
        <w:t>Кирпичный,</w:t>
      </w:r>
      <w:r w:rsidR="001A04A7">
        <w:rPr>
          <w:rFonts w:ascii="Times New Roman" w:hAnsi="Times New Roman"/>
          <w:sz w:val="28"/>
          <w:szCs w:val="28"/>
        </w:rPr>
        <w:t xml:space="preserve"> </w:t>
      </w:r>
      <w:r w:rsidRPr="008C7699">
        <w:rPr>
          <w:rFonts w:ascii="Times New Roman" w:hAnsi="Times New Roman"/>
          <w:sz w:val="28"/>
          <w:szCs w:val="28"/>
        </w:rPr>
        <w:t>д.</w:t>
      </w:r>
      <w:r w:rsidR="001A04A7">
        <w:rPr>
          <w:rFonts w:ascii="Times New Roman" w:hAnsi="Times New Roman"/>
          <w:sz w:val="28"/>
          <w:szCs w:val="28"/>
        </w:rPr>
        <w:t xml:space="preserve"> </w:t>
      </w:r>
      <w:proofErr w:type="spellStart"/>
      <w:r w:rsidRPr="008C7699">
        <w:rPr>
          <w:rFonts w:ascii="Times New Roman" w:hAnsi="Times New Roman"/>
          <w:sz w:val="28"/>
          <w:szCs w:val="28"/>
        </w:rPr>
        <w:t>Согом</w:t>
      </w:r>
      <w:proofErr w:type="spellEnd"/>
      <w:r w:rsidRPr="008C7699">
        <w:rPr>
          <w:rFonts w:ascii="Times New Roman" w:hAnsi="Times New Roman"/>
          <w:sz w:val="28"/>
          <w:szCs w:val="28"/>
        </w:rPr>
        <w:t>).</w:t>
      </w:r>
    </w:p>
    <w:p w14:paraId="1C811483" w14:textId="44DCEFDD" w:rsidR="008C7699" w:rsidRPr="008C7699" w:rsidRDefault="008C769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8C7699">
        <w:rPr>
          <w:rFonts w:ascii="Times New Roman" w:hAnsi="Times New Roman"/>
          <w:sz w:val="28"/>
          <w:szCs w:val="28"/>
        </w:rPr>
        <w:t>Для</w:t>
      </w:r>
      <w:r w:rsidR="001A04A7">
        <w:rPr>
          <w:rFonts w:ascii="Times New Roman" w:hAnsi="Times New Roman"/>
          <w:sz w:val="28"/>
          <w:szCs w:val="28"/>
        </w:rPr>
        <w:t xml:space="preserve"> </w:t>
      </w:r>
      <w:r w:rsidRPr="008C7699">
        <w:rPr>
          <w:rFonts w:ascii="Times New Roman" w:hAnsi="Times New Roman"/>
          <w:sz w:val="28"/>
          <w:szCs w:val="28"/>
        </w:rPr>
        <w:t>обеспечения</w:t>
      </w:r>
      <w:r w:rsidR="001A04A7">
        <w:rPr>
          <w:rFonts w:ascii="Times New Roman" w:hAnsi="Times New Roman"/>
          <w:sz w:val="28"/>
          <w:szCs w:val="28"/>
        </w:rPr>
        <w:t xml:space="preserve"> </w:t>
      </w:r>
      <w:r w:rsidRPr="008C7699">
        <w:rPr>
          <w:rFonts w:ascii="Times New Roman" w:hAnsi="Times New Roman"/>
          <w:sz w:val="28"/>
          <w:szCs w:val="28"/>
        </w:rPr>
        <w:t>повышения</w:t>
      </w:r>
      <w:r w:rsidR="001A04A7">
        <w:rPr>
          <w:rFonts w:ascii="Times New Roman" w:hAnsi="Times New Roman"/>
          <w:sz w:val="28"/>
          <w:szCs w:val="28"/>
        </w:rPr>
        <w:t xml:space="preserve"> </w:t>
      </w:r>
      <w:r w:rsidRPr="008C7699">
        <w:rPr>
          <w:rFonts w:ascii="Times New Roman" w:hAnsi="Times New Roman"/>
          <w:sz w:val="28"/>
          <w:szCs w:val="28"/>
        </w:rPr>
        <w:t>доступности</w:t>
      </w:r>
      <w:r w:rsidR="001A04A7">
        <w:rPr>
          <w:rFonts w:ascii="Times New Roman" w:hAnsi="Times New Roman"/>
          <w:sz w:val="28"/>
          <w:szCs w:val="28"/>
        </w:rPr>
        <w:t xml:space="preserve"> </w:t>
      </w:r>
      <w:r w:rsidRPr="008C7699">
        <w:rPr>
          <w:rFonts w:ascii="Times New Roman" w:hAnsi="Times New Roman"/>
          <w:sz w:val="28"/>
          <w:szCs w:val="28"/>
        </w:rPr>
        <w:t>услуги</w:t>
      </w:r>
      <w:r w:rsidR="001A04A7">
        <w:rPr>
          <w:rFonts w:ascii="Times New Roman" w:hAnsi="Times New Roman"/>
          <w:sz w:val="28"/>
          <w:szCs w:val="28"/>
        </w:rPr>
        <w:t xml:space="preserve"> </w:t>
      </w:r>
      <w:r w:rsidRPr="008C7699">
        <w:rPr>
          <w:rFonts w:ascii="Times New Roman" w:hAnsi="Times New Roman"/>
          <w:sz w:val="28"/>
          <w:szCs w:val="28"/>
        </w:rPr>
        <w:t>электроснабжения</w:t>
      </w:r>
      <w:r w:rsidR="001A04A7">
        <w:rPr>
          <w:rFonts w:ascii="Times New Roman" w:hAnsi="Times New Roman"/>
          <w:sz w:val="28"/>
          <w:szCs w:val="28"/>
        </w:rPr>
        <w:t xml:space="preserve"> </w:t>
      </w:r>
      <w:r w:rsidRPr="008C7699">
        <w:rPr>
          <w:rFonts w:ascii="Times New Roman" w:hAnsi="Times New Roman"/>
          <w:sz w:val="28"/>
          <w:szCs w:val="28"/>
        </w:rPr>
        <w:t>администрация</w:t>
      </w:r>
      <w:r w:rsidR="001A04A7">
        <w:rPr>
          <w:rFonts w:ascii="Times New Roman" w:hAnsi="Times New Roman"/>
          <w:sz w:val="28"/>
          <w:szCs w:val="28"/>
        </w:rPr>
        <w:t xml:space="preserve"> </w:t>
      </w:r>
      <w:r w:rsidRPr="008C7699">
        <w:rPr>
          <w:rFonts w:ascii="Times New Roman" w:hAnsi="Times New Roman"/>
          <w:sz w:val="28"/>
          <w:szCs w:val="28"/>
        </w:rPr>
        <w:t>района</w:t>
      </w:r>
      <w:r w:rsidR="001A04A7">
        <w:rPr>
          <w:rFonts w:ascii="Times New Roman" w:hAnsi="Times New Roman"/>
          <w:sz w:val="28"/>
          <w:szCs w:val="28"/>
        </w:rPr>
        <w:t xml:space="preserve"> </w:t>
      </w:r>
      <w:r w:rsidRPr="008C7699">
        <w:rPr>
          <w:rFonts w:ascii="Times New Roman" w:hAnsi="Times New Roman"/>
          <w:sz w:val="28"/>
          <w:szCs w:val="28"/>
        </w:rPr>
        <w:t>предоставляет</w:t>
      </w:r>
      <w:r w:rsidR="001A04A7">
        <w:rPr>
          <w:rFonts w:ascii="Times New Roman" w:hAnsi="Times New Roman"/>
          <w:sz w:val="28"/>
          <w:szCs w:val="28"/>
        </w:rPr>
        <w:t xml:space="preserve"> </w:t>
      </w:r>
      <w:r w:rsidRPr="008C7699">
        <w:rPr>
          <w:rFonts w:ascii="Times New Roman" w:hAnsi="Times New Roman"/>
          <w:sz w:val="28"/>
          <w:szCs w:val="28"/>
        </w:rPr>
        <w:t>субсидии</w:t>
      </w:r>
      <w:r w:rsidR="001A04A7">
        <w:rPr>
          <w:rFonts w:ascii="Times New Roman" w:hAnsi="Times New Roman"/>
          <w:sz w:val="28"/>
          <w:szCs w:val="28"/>
        </w:rPr>
        <w:t xml:space="preserve"> </w:t>
      </w:r>
      <w:r w:rsidRPr="008C7699">
        <w:rPr>
          <w:rFonts w:ascii="Times New Roman" w:hAnsi="Times New Roman"/>
          <w:sz w:val="28"/>
          <w:szCs w:val="28"/>
        </w:rPr>
        <w:t>на</w:t>
      </w:r>
      <w:r w:rsidR="001A04A7">
        <w:rPr>
          <w:rFonts w:ascii="Times New Roman" w:hAnsi="Times New Roman"/>
          <w:sz w:val="28"/>
          <w:szCs w:val="28"/>
        </w:rPr>
        <w:t xml:space="preserve"> </w:t>
      </w:r>
      <w:r w:rsidRPr="008C7699">
        <w:rPr>
          <w:rFonts w:ascii="Times New Roman" w:hAnsi="Times New Roman"/>
          <w:sz w:val="28"/>
          <w:szCs w:val="28"/>
        </w:rPr>
        <w:t>возмещение</w:t>
      </w:r>
      <w:r w:rsidR="001A04A7">
        <w:rPr>
          <w:rFonts w:ascii="Times New Roman" w:hAnsi="Times New Roman"/>
          <w:sz w:val="28"/>
          <w:szCs w:val="28"/>
        </w:rPr>
        <w:t xml:space="preserve"> </w:t>
      </w:r>
      <w:r w:rsidRPr="008C7699">
        <w:rPr>
          <w:rFonts w:ascii="Times New Roman" w:hAnsi="Times New Roman"/>
          <w:sz w:val="28"/>
          <w:szCs w:val="28"/>
        </w:rPr>
        <w:t>недополученных</w:t>
      </w:r>
      <w:r w:rsidR="001A04A7">
        <w:rPr>
          <w:rFonts w:ascii="Times New Roman" w:hAnsi="Times New Roman"/>
          <w:sz w:val="28"/>
          <w:szCs w:val="28"/>
        </w:rPr>
        <w:t xml:space="preserve"> </w:t>
      </w:r>
      <w:r w:rsidRPr="008C7699">
        <w:rPr>
          <w:rFonts w:ascii="Times New Roman" w:hAnsi="Times New Roman"/>
          <w:sz w:val="28"/>
          <w:szCs w:val="28"/>
        </w:rPr>
        <w:t>доходов</w:t>
      </w:r>
      <w:r w:rsidR="001A04A7">
        <w:rPr>
          <w:rFonts w:ascii="Times New Roman" w:hAnsi="Times New Roman"/>
          <w:sz w:val="28"/>
          <w:szCs w:val="28"/>
        </w:rPr>
        <w:t xml:space="preserve"> </w:t>
      </w:r>
      <w:r w:rsidRPr="008C7699">
        <w:rPr>
          <w:rFonts w:ascii="Times New Roman" w:hAnsi="Times New Roman"/>
          <w:sz w:val="28"/>
          <w:szCs w:val="28"/>
        </w:rPr>
        <w:t>АО</w:t>
      </w:r>
      <w:r w:rsidR="001A04A7">
        <w:rPr>
          <w:rFonts w:ascii="Times New Roman" w:hAnsi="Times New Roman"/>
          <w:sz w:val="28"/>
          <w:szCs w:val="28"/>
        </w:rPr>
        <w:t xml:space="preserve"> </w:t>
      </w:r>
      <w:r w:rsidRPr="008C7699">
        <w:rPr>
          <w:rFonts w:ascii="Times New Roman" w:hAnsi="Times New Roman"/>
          <w:sz w:val="28"/>
          <w:szCs w:val="28"/>
        </w:rPr>
        <w:t>«</w:t>
      </w:r>
      <w:proofErr w:type="spellStart"/>
      <w:r w:rsidRPr="008C7699">
        <w:rPr>
          <w:rFonts w:ascii="Times New Roman" w:hAnsi="Times New Roman"/>
          <w:sz w:val="28"/>
          <w:szCs w:val="28"/>
        </w:rPr>
        <w:t>Юграэнерго</w:t>
      </w:r>
      <w:proofErr w:type="spellEnd"/>
      <w:r w:rsidRPr="008C7699">
        <w:rPr>
          <w:rFonts w:ascii="Times New Roman" w:hAnsi="Times New Roman"/>
          <w:sz w:val="28"/>
          <w:szCs w:val="28"/>
        </w:rPr>
        <w:t>»,</w:t>
      </w:r>
      <w:r w:rsidR="001A04A7">
        <w:rPr>
          <w:rFonts w:ascii="Times New Roman" w:hAnsi="Times New Roman"/>
          <w:sz w:val="28"/>
          <w:szCs w:val="28"/>
        </w:rPr>
        <w:t xml:space="preserve"> </w:t>
      </w:r>
      <w:r w:rsidRPr="008C7699">
        <w:rPr>
          <w:rFonts w:ascii="Times New Roman" w:hAnsi="Times New Roman"/>
          <w:sz w:val="28"/>
          <w:szCs w:val="28"/>
        </w:rPr>
        <w:t>осуществляющего</w:t>
      </w:r>
      <w:r w:rsidR="001A04A7">
        <w:rPr>
          <w:rFonts w:ascii="Times New Roman" w:hAnsi="Times New Roman"/>
          <w:sz w:val="28"/>
          <w:szCs w:val="28"/>
        </w:rPr>
        <w:t xml:space="preserve"> </w:t>
      </w:r>
      <w:r w:rsidRPr="008C7699">
        <w:rPr>
          <w:rFonts w:ascii="Times New Roman" w:hAnsi="Times New Roman"/>
          <w:sz w:val="28"/>
          <w:szCs w:val="28"/>
        </w:rPr>
        <w:t>реализацию</w:t>
      </w:r>
      <w:r w:rsidR="001A04A7">
        <w:rPr>
          <w:rFonts w:ascii="Times New Roman" w:hAnsi="Times New Roman"/>
          <w:sz w:val="28"/>
          <w:szCs w:val="28"/>
        </w:rPr>
        <w:t xml:space="preserve"> </w:t>
      </w:r>
      <w:r w:rsidRPr="008C7699">
        <w:rPr>
          <w:rFonts w:ascii="Times New Roman" w:hAnsi="Times New Roman"/>
          <w:sz w:val="28"/>
          <w:szCs w:val="28"/>
        </w:rPr>
        <w:t>электрической</w:t>
      </w:r>
      <w:r w:rsidR="001A04A7">
        <w:rPr>
          <w:rFonts w:ascii="Times New Roman" w:hAnsi="Times New Roman"/>
          <w:sz w:val="28"/>
          <w:szCs w:val="28"/>
        </w:rPr>
        <w:t xml:space="preserve"> </w:t>
      </w:r>
      <w:r w:rsidRPr="008C7699">
        <w:rPr>
          <w:rFonts w:ascii="Times New Roman" w:hAnsi="Times New Roman"/>
          <w:sz w:val="28"/>
          <w:szCs w:val="28"/>
        </w:rPr>
        <w:t>энергии</w:t>
      </w:r>
      <w:r w:rsidR="001A04A7">
        <w:rPr>
          <w:rFonts w:ascii="Times New Roman" w:hAnsi="Times New Roman"/>
          <w:sz w:val="28"/>
          <w:szCs w:val="28"/>
        </w:rPr>
        <w:t xml:space="preserve"> </w:t>
      </w:r>
      <w:r w:rsidRPr="008C7699">
        <w:rPr>
          <w:rFonts w:ascii="Times New Roman" w:hAnsi="Times New Roman"/>
          <w:sz w:val="28"/>
          <w:szCs w:val="28"/>
        </w:rPr>
        <w:t>в</w:t>
      </w:r>
      <w:r w:rsidR="001A04A7">
        <w:rPr>
          <w:rFonts w:ascii="Times New Roman" w:hAnsi="Times New Roman"/>
          <w:sz w:val="28"/>
          <w:szCs w:val="28"/>
        </w:rPr>
        <w:t xml:space="preserve"> </w:t>
      </w:r>
      <w:r w:rsidRPr="008C7699">
        <w:rPr>
          <w:rFonts w:ascii="Times New Roman" w:hAnsi="Times New Roman"/>
          <w:sz w:val="28"/>
          <w:szCs w:val="28"/>
        </w:rPr>
        <w:t>зоне</w:t>
      </w:r>
      <w:r w:rsidR="001A04A7">
        <w:rPr>
          <w:rFonts w:ascii="Times New Roman" w:hAnsi="Times New Roman"/>
          <w:sz w:val="28"/>
          <w:szCs w:val="28"/>
        </w:rPr>
        <w:t xml:space="preserve"> </w:t>
      </w:r>
      <w:r w:rsidRPr="008C7699">
        <w:rPr>
          <w:rFonts w:ascii="Times New Roman" w:hAnsi="Times New Roman"/>
          <w:sz w:val="28"/>
          <w:szCs w:val="28"/>
        </w:rPr>
        <w:t>децентрализованного</w:t>
      </w:r>
      <w:r w:rsidR="001A04A7">
        <w:rPr>
          <w:rFonts w:ascii="Times New Roman" w:hAnsi="Times New Roman"/>
          <w:sz w:val="28"/>
          <w:szCs w:val="28"/>
        </w:rPr>
        <w:t xml:space="preserve"> </w:t>
      </w:r>
      <w:r w:rsidRPr="008C7699">
        <w:rPr>
          <w:rFonts w:ascii="Times New Roman" w:hAnsi="Times New Roman"/>
          <w:sz w:val="28"/>
          <w:szCs w:val="28"/>
        </w:rPr>
        <w:t>электроснабжения</w:t>
      </w:r>
      <w:r w:rsidR="001A04A7">
        <w:rPr>
          <w:rFonts w:ascii="Times New Roman" w:hAnsi="Times New Roman"/>
          <w:sz w:val="28"/>
          <w:szCs w:val="28"/>
        </w:rPr>
        <w:t xml:space="preserve"> </w:t>
      </w:r>
      <w:r w:rsidRPr="008C7699">
        <w:rPr>
          <w:rFonts w:ascii="Times New Roman" w:hAnsi="Times New Roman"/>
          <w:sz w:val="28"/>
          <w:szCs w:val="28"/>
        </w:rPr>
        <w:t>по</w:t>
      </w:r>
      <w:r w:rsidR="001A04A7">
        <w:rPr>
          <w:rFonts w:ascii="Times New Roman" w:hAnsi="Times New Roman"/>
          <w:sz w:val="28"/>
          <w:szCs w:val="28"/>
        </w:rPr>
        <w:t xml:space="preserve"> </w:t>
      </w:r>
      <w:r w:rsidRPr="008C7699">
        <w:rPr>
          <w:rFonts w:ascii="Times New Roman" w:hAnsi="Times New Roman"/>
          <w:sz w:val="28"/>
          <w:szCs w:val="28"/>
        </w:rPr>
        <w:t>социально</w:t>
      </w:r>
      <w:r w:rsidR="001A04A7">
        <w:rPr>
          <w:rFonts w:ascii="Times New Roman" w:hAnsi="Times New Roman"/>
          <w:sz w:val="28"/>
          <w:szCs w:val="28"/>
        </w:rPr>
        <w:t xml:space="preserve"> </w:t>
      </w:r>
      <w:r w:rsidRPr="008C7699">
        <w:rPr>
          <w:rFonts w:ascii="Times New Roman" w:hAnsi="Times New Roman"/>
          <w:sz w:val="28"/>
          <w:szCs w:val="28"/>
        </w:rPr>
        <w:t>ориентированным</w:t>
      </w:r>
      <w:r w:rsidR="001A04A7">
        <w:rPr>
          <w:rFonts w:ascii="Times New Roman" w:hAnsi="Times New Roman"/>
          <w:sz w:val="28"/>
          <w:szCs w:val="28"/>
        </w:rPr>
        <w:t xml:space="preserve"> </w:t>
      </w:r>
      <w:r w:rsidRPr="008C7699">
        <w:rPr>
          <w:rFonts w:ascii="Times New Roman" w:hAnsi="Times New Roman"/>
          <w:sz w:val="28"/>
          <w:szCs w:val="28"/>
        </w:rPr>
        <w:t>тарифам.</w:t>
      </w:r>
      <w:r w:rsidR="001A04A7">
        <w:rPr>
          <w:rFonts w:ascii="Times New Roman" w:hAnsi="Times New Roman"/>
          <w:sz w:val="28"/>
          <w:szCs w:val="28"/>
        </w:rPr>
        <w:t xml:space="preserve"> </w:t>
      </w:r>
      <w:r w:rsidRPr="008C7699">
        <w:rPr>
          <w:rFonts w:ascii="Times New Roman" w:hAnsi="Times New Roman"/>
          <w:sz w:val="28"/>
          <w:szCs w:val="28"/>
        </w:rPr>
        <w:t>В</w:t>
      </w:r>
      <w:r w:rsidR="001A04A7">
        <w:rPr>
          <w:rFonts w:ascii="Times New Roman" w:hAnsi="Times New Roman"/>
          <w:sz w:val="28"/>
          <w:szCs w:val="28"/>
        </w:rPr>
        <w:t xml:space="preserve"> </w:t>
      </w:r>
      <w:r w:rsidRPr="008C7699">
        <w:rPr>
          <w:rFonts w:ascii="Times New Roman" w:hAnsi="Times New Roman"/>
          <w:sz w:val="28"/>
          <w:szCs w:val="28"/>
        </w:rPr>
        <w:t>2023</w:t>
      </w:r>
      <w:r w:rsidR="001A04A7">
        <w:rPr>
          <w:rFonts w:ascii="Times New Roman" w:hAnsi="Times New Roman"/>
          <w:sz w:val="28"/>
          <w:szCs w:val="28"/>
        </w:rPr>
        <w:t xml:space="preserve"> </w:t>
      </w:r>
      <w:r w:rsidRPr="008C7699">
        <w:rPr>
          <w:rFonts w:ascii="Times New Roman" w:hAnsi="Times New Roman"/>
          <w:sz w:val="28"/>
          <w:szCs w:val="28"/>
        </w:rPr>
        <w:t>году</w:t>
      </w:r>
      <w:r w:rsidR="001A04A7">
        <w:rPr>
          <w:rFonts w:ascii="Times New Roman" w:hAnsi="Times New Roman"/>
          <w:sz w:val="28"/>
          <w:szCs w:val="28"/>
        </w:rPr>
        <w:t xml:space="preserve"> </w:t>
      </w:r>
      <w:r w:rsidRPr="008C7699">
        <w:rPr>
          <w:rFonts w:ascii="Times New Roman" w:hAnsi="Times New Roman"/>
          <w:sz w:val="28"/>
          <w:szCs w:val="28"/>
        </w:rPr>
        <w:t>субсидия</w:t>
      </w:r>
      <w:r w:rsidR="001A04A7">
        <w:rPr>
          <w:rFonts w:ascii="Times New Roman" w:hAnsi="Times New Roman"/>
          <w:sz w:val="28"/>
          <w:szCs w:val="28"/>
        </w:rPr>
        <w:t xml:space="preserve"> </w:t>
      </w:r>
      <w:r w:rsidRPr="008C7699">
        <w:rPr>
          <w:rFonts w:ascii="Times New Roman" w:hAnsi="Times New Roman"/>
          <w:sz w:val="28"/>
          <w:szCs w:val="28"/>
        </w:rPr>
        <w:t>за</w:t>
      </w:r>
      <w:r w:rsidR="001A04A7">
        <w:rPr>
          <w:rFonts w:ascii="Times New Roman" w:hAnsi="Times New Roman"/>
          <w:sz w:val="28"/>
          <w:szCs w:val="28"/>
        </w:rPr>
        <w:t xml:space="preserve"> </w:t>
      </w:r>
      <w:r w:rsidRPr="008C7699">
        <w:rPr>
          <w:rFonts w:ascii="Times New Roman" w:hAnsi="Times New Roman"/>
          <w:sz w:val="28"/>
          <w:szCs w:val="28"/>
        </w:rPr>
        <w:t>реализованную</w:t>
      </w:r>
      <w:r w:rsidR="001A04A7">
        <w:rPr>
          <w:rFonts w:ascii="Times New Roman" w:hAnsi="Times New Roman"/>
          <w:sz w:val="28"/>
          <w:szCs w:val="28"/>
        </w:rPr>
        <w:t xml:space="preserve"> </w:t>
      </w:r>
      <w:r w:rsidRPr="008C7699">
        <w:rPr>
          <w:rFonts w:ascii="Times New Roman" w:hAnsi="Times New Roman"/>
          <w:sz w:val="28"/>
          <w:szCs w:val="28"/>
        </w:rPr>
        <w:t>электроэнергию</w:t>
      </w:r>
      <w:r w:rsidR="001A04A7">
        <w:rPr>
          <w:rFonts w:ascii="Times New Roman" w:hAnsi="Times New Roman"/>
          <w:sz w:val="28"/>
          <w:szCs w:val="28"/>
        </w:rPr>
        <w:t xml:space="preserve"> </w:t>
      </w:r>
      <w:r w:rsidRPr="008C7699">
        <w:rPr>
          <w:rFonts w:ascii="Times New Roman" w:hAnsi="Times New Roman"/>
          <w:sz w:val="28"/>
          <w:szCs w:val="28"/>
        </w:rPr>
        <w:t>предоставлена:</w:t>
      </w:r>
    </w:p>
    <w:p w14:paraId="1EFCA4C2" w14:textId="004F697C" w:rsidR="008C7699" w:rsidRPr="008C7699" w:rsidRDefault="008C769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8C7699">
        <w:rPr>
          <w:rFonts w:ascii="Times New Roman" w:hAnsi="Times New Roman"/>
          <w:sz w:val="28"/>
          <w:szCs w:val="28"/>
        </w:rPr>
        <w:t>населению</w:t>
      </w:r>
      <w:r w:rsidR="001A04A7">
        <w:rPr>
          <w:rFonts w:ascii="Times New Roman" w:hAnsi="Times New Roman"/>
          <w:sz w:val="28"/>
          <w:szCs w:val="28"/>
        </w:rPr>
        <w:t xml:space="preserve"> </w:t>
      </w:r>
      <w:r w:rsidRPr="008C7699">
        <w:rPr>
          <w:rFonts w:ascii="Times New Roman" w:hAnsi="Times New Roman"/>
          <w:sz w:val="28"/>
          <w:szCs w:val="28"/>
        </w:rPr>
        <w:t>и</w:t>
      </w:r>
      <w:r w:rsidR="001A04A7">
        <w:rPr>
          <w:rFonts w:ascii="Times New Roman" w:hAnsi="Times New Roman"/>
          <w:sz w:val="28"/>
          <w:szCs w:val="28"/>
        </w:rPr>
        <w:t xml:space="preserve"> </w:t>
      </w:r>
      <w:r w:rsidRPr="008C7699">
        <w:rPr>
          <w:rFonts w:ascii="Times New Roman" w:hAnsi="Times New Roman"/>
          <w:sz w:val="28"/>
          <w:szCs w:val="28"/>
        </w:rPr>
        <w:t>приравненным</w:t>
      </w:r>
      <w:r w:rsidR="001A04A7">
        <w:rPr>
          <w:rFonts w:ascii="Times New Roman" w:hAnsi="Times New Roman"/>
          <w:sz w:val="28"/>
          <w:szCs w:val="28"/>
        </w:rPr>
        <w:t xml:space="preserve"> </w:t>
      </w:r>
      <w:r w:rsidRPr="008C7699">
        <w:rPr>
          <w:rFonts w:ascii="Times New Roman" w:hAnsi="Times New Roman"/>
          <w:sz w:val="28"/>
          <w:szCs w:val="28"/>
        </w:rPr>
        <w:t>к</w:t>
      </w:r>
      <w:r w:rsidR="001A04A7">
        <w:rPr>
          <w:rFonts w:ascii="Times New Roman" w:hAnsi="Times New Roman"/>
          <w:sz w:val="28"/>
          <w:szCs w:val="28"/>
        </w:rPr>
        <w:t xml:space="preserve"> </w:t>
      </w:r>
      <w:r w:rsidRPr="008C7699">
        <w:rPr>
          <w:rFonts w:ascii="Times New Roman" w:hAnsi="Times New Roman"/>
          <w:sz w:val="28"/>
          <w:szCs w:val="28"/>
        </w:rPr>
        <w:t>ним</w:t>
      </w:r>
      <w:r w:rsidR="001A04A7">
        <w:rPr>
          <w:rFonts w:ascii="Times New Roman" w:hAnsi="Times New Roman"/>
          <w:sz w:val="28"/>
          <w:szCs w:val="28"/>
        </w:rPr>
        <w:t xml:space="preserve"> </w:t>
      </w:r>
      <w:r w:rsidRPr="008C7699">
        <w:rPr>
          <w:rFonts w:ascii="Times New Roman" w:hAnsi="Times New Roman"/>
          <w:sz w:val="28"/>
          <w:szCs w:val="28"/>
        </w:rPr>
        <w:t>категориям</w:t>
      </w:r>
      <w:r w:rsidR="001A04A7">
        <w:rPr>
          <w:rFonts w:ascii="Times New Roman" w:hAnsi="Times New Roman"/>
          <w:sz w:val="28"/>
          <w:szCs w:val="28"/>
        </w:rPr>
        <w:t xml:space="preserve"> </w:t>
      </w:r>
      <w:r w:rsidRPr="008C7699">
        <w:rPr>
          <w:rFonts w:ascii="Times New Roman" w:hAnsi="Times New Roman"/>
          <w:sz w:val="28"/>
          <w:szCs w:val="28"/>
        </w:rPr>
        <w:t>потребителей</w:t>
      </w:r>
      <w:r w:rsidR="001A04A7">
        <w:rPr>
          <w:rFonts w:ascii="Times New Roman" w:hAnsi="Times New Roman"/>
          <w:sz w:val="28"/>
          <w:szCs w:val="28"/>
        </w:rPr>
        <w:t xml:space="preserve"> </w:t>
      </w:r>
      <w:r w:rsidRPr="008C7699">
        <w:rPr>
          <w:rFonts w:ascii="Times New Roman" w:hAnsi="Times New Roman"/>
          <w:sz w:val="28"/>
          <w:szCs w:val="28"/>
        </w:rPr>
        <w:t>в</w:t>
      </w:r>
      <w:r w:rsidR="001A04A7">
        <w:rPr>
          <w:rFonts w:ascii="Times New Roman" w:hAnsi="Times New Roman"/>
          <w:sz w:val="28"/>
          <w:szCs w:val="28"/>
        </w:rPr>
        <w:t xml:space="preserve"> </w:t>
      </w:r>
      <w:r w:rsidRPr="008C7699">
        <w:rPr>
          <w:rFonts w:ascii="Times New Roman" w:hAnsi="Times New Roman"/>
          <w:sz w:val="28"/>
          <w:szCs w:val="28"/>
        </w:rPr>
        <w:t>размере</w:t>
      </w:r>
      <w:r w:rsidR="001A04A7">
        <w:rPr>
          <w:rFonts w:ascii="Times New Roman" w:hAnsi="Times New Roman"/>
          <w:sz w:val="28"/>
          <w:szCs w:val="28"/>
        </w:rPr>
        <w:t xml:space="preserve"> </w:t>
      </w:r>
      <w:r w:rsidRPr="008C7699">
        <w:rPr>
          <w:rFonts w:ascii="Times New Roman" w:hAnsi="Times New Roman"/>
          <w:sz w:val="28"/>
          <w:szCs w:val="28"/>
        </w:rPr>
        <w:t>279,01</w:t>
      </w:r>
      <w:r w:rsidR="001A04A7">
        <w:rPr>
          <w:rFonts w:ascii="Times New Roman" w:hAnsi="Times New Roman"/>
          <w:sz w:val="28"/>
          <w:szCs w:val="28"/>
        </w:rPr>
        <w:t xml:space="preserve"> </w:t>
      </w:r>
      <w:r w:rsidRPr="008C7699">
        <w:rPr>
          <w:rFonts w:ascii="Times New Roman" w:hAnsi="Times New Roman"/>
          <w:sz w:val="28"/>
          <w:szCs w:val="28"/>
        </w:rPr>
        <w:t>млн</w:t>
      </w:r>
      <w:r w:rsidR="001A04A7">
        <w:rPr>
          <w:rFonts w:ascii="Times New Roman" w:hAnsi="Times New Roman"/>
          <w:sz w:val="28"/>
          <w:szCs w:val="28"/>
        </w:rPr>
        <w:t xml:space="preserve"> </w:t>
      </w:r>
      <w:r w:rsidRPr="008C7699">
        <w:rPr>
          <w:rFonts w:ascii="Times New Roman" w:hAnsi="Times New Roman"/>
          <w:sz w:val="28"/>
          <w:szCs w:val="28"/>
        </w:rPr>
        <w:t>рублей,</w:t>
      </w:r>
      <w:r w:rsidR="001A04A7">
        <w:rPr>
          <w:rFonts w:ascii="Times New Roman" w:hAnsi="Times New Roman"/>
          <w:sz w:val="28"/>
          <w:szCs w:val="28"/>
        </w:rPr>
        <w:t xml:space="preserve"> </w:t>
      </w:r>
      <w:r w:rsidRPr="008C7699">
        <w:rPr>
          <w:rFonts w:ascii="Times New Roman" w:hAnsi="Times New Roman"/>
          <w:sz w:val="28"/>
          <w:szCs w:val="28"/>
        </w:rPr>
        <w:t>что</w:t>
      </w:r>
      <w:r w:rsidR="001A04A7">
        <w:rPr>
          <w:rFonts w:ascii="Times New Roman" w:hAnsi="Times New Roman"/>
          <w:sz w:val="28"/>
          <w:szCs w:val="28"/>
        </w:rPr>
        <w:t xml:space="preserve"> </w:t>
      </w:r>
      <w:r w:rsidRPr="008C7699">
        <w:rPr>
          <w:rFonts w:ascii="Times New Roman" w:hAnsi="Times New Roman"/>
          <w:sz w:val="28"/>
          <w:szCs w:val="28"/>
        </w:rPr>
        <w:t>на</w:t>
      </w:r>
      <w:r w:rsidR="001A04A7">
        <w:rPr>
          <w:rFonts w:ascii="Times New Roman" w:hAnsi="Times New Roman"/>
          <w:sz w:val="28"/>
          <w:szCs w:val="28"/>
        </w:rPr>
        <w:t xml:space="preserve"> </w:t>
      </w:r>
      <w:r w:rsidRPr="008C7699">
        <w:rPr>
          <w:rFonts w:ascii="Times New Roman" w:hAnsi="Times New Roman"/>
          <w:sz w:val="28"/>
          <w:szCs w:val="28"/>
        </w:rPr>
        <w:t>2,1%</w:t>
      </w:r>
      <w:r w:rsidR="001A04A7">
        <w:rPr>
          <w:rFonts w:ascii="Times New Roman" w:hAnsi="Times New Roman"/>
          <w:sz w:val="28"/>
          <w:szCs w:val="28"/>
        </w:rPr>
        <w:t xml:space="preserve"> </w:t>
      </w:r>
      <w:r w:rsidRPr="008C7699">
        <w:rPr>
          <w:rFonts w:ascii="Times New Roman" w:hAnsi="Times New Roman"/>
          <w:sz w:val="28"/>
          <w:szCs w:val="28"/>
        </w:rPr>
        <w:t>больше,</w:t>
      </w:r>
      <w:r w:rsidR="001A04A7">
        <w:rPr>
          <w:rFonts w:ascii="Times New Roman" w:hAnsi="Times New Roman"/>
          <w:sz w:val="28"/>
          <w:szCs w:val="28"/>
        </w:rPr>
        <w:t xml:space="preserve"> </w:t>
      </w:r>
      <w:r w:rsidRPr="008C7699">
        <w:rPr>
          <w:rFonts w:ascii="Times New Roman" w:hAnsi="Times New Roman"/>
          <w:sz w:val="28"/>
          <w:szCs w:val="28"/>
        </w:rPr>
        <w:t>чем</w:t>
      </w:r>
      <w:r w:rsidR="001A04A7">
        <w:rPr>
          <w:rFonts w:ascii="Times New Roman" w:hAnsi="Times New Roman"/>
          <w:sz w:val="28"/>
          <w:szCs w:val="28"/>
        </w:rPr>
        <w:t xml:space="preserve"> </w:t>
      </w:r>
      <w:r w:rsidRPr="008C7699">
        <w:rPr>
          <w:rFonts w:ascii="Times New Roman" w:hAnsi="Times New Roman"/>
          <w:sz w:val="28"/>
          <w:szCs w:val="28"/>
        </w:rPr>
        <w:t>за</w:t>
      </w:r>
      <w:r w:rsidR="001A04A7">
        <w:rPr>
          <w:rFonts w:ascii="Times New Roman" w:hAnsi="Times New Roman"/>
          <w:sz w:val="28"/>
          <w:szCs w:val="28"/>
        </w:rPr>
        <w:t xml:space="preserve"> </w:t>
      </w:r>
      <w:r w:rsidRPr="008C7699">
        <w:rPr>
          <w:rFonts w:ascii="Times New Roman" w:hAnsi="Times New Roman"/>
          <w:sz w:val="28"/>
          <w:szCs w:val="28"/>
        </w:rPr>
        <w:t>аналогичный</w:t>
      </w:r>
      <w:r w:rsidR="001A04A7">
        <w:rPr>
          <w:rFonts w:ascii="Times New Roman" w:hAnsi="Times New Roman"/>
          <w:sz w:val="28"/>
          <w:szCs w:val="28"/>
        </w:rPr>
        <w:t xml:space="preserve"> </w:t>
      </w:r>
      <w:r w:rsidRPr="008C7699">
        <w:rPr>
          <w:rFonts w:ascii="Times New Roman" w:hAnsi="Times New Roman"/>
          <w:sz w:val="28"/>
          <w:szCs w:val="28"/>
        </w:rPr>
        <w:t>период</w:t>
      </w:r>
      <w:r w:rsidR="001A04A7">
        <w:rPr>
          <w:rFonts w:ascii="Times New Roman" w:hAnsi="Times New Roman"/>
          <w:sz w:val="28"/>
          <w:szCs w:val="28"/>
        </w:rPr>
        <w:t xml:space="preserve"> </w:t>
      </w:r>
      <w:r w:rsidRPr="008C7699">
        <w:rPr>
          <w:rFonts w:ascii="Times New Roman" w:hAnsi="Times New Roman"/>
          <w:sz w:val="28"/>
          <w:szCs w:val="28"/>
        </w:rPr>
        <w:t>2022</w:t>
      </w:r>
      <w:r w:rsidR="001A04A7">
        <w:rPr>
          <w:rFonts w:ascii="Times New Roman" w:hAnsi="Times New Roman"/>
          <w:sz w:val="28"/>
          <w:szCs w:val="28"/>
        </w:rPr>
        <w:t xml:space="preserve"> </w:t>
      </w:r>
      <w:r w:rsidRPr="008C7699">
        <w:rPr>
          <w:rFonts w:ascii="Times New Roman" w:hAnsi="Times New Roman"/>
          <w:sz w:val="28"/>
          <w:szCs w:val="28"/>
        </w:rPr>
        <w:t>года</w:t>
      </w:r>
      <w:r w:rsidR="001A04A7">
        <w:rPr>
          <w:rFonts w:ascii="Times New Roman" w:hAnsi="Times New Roman"/>
          <w:sz w:val="28"/>
          <w:szCs w:val="28"/>
        </w:rPr>
        <w:t xml:space="preserve"> </w:t>
      </w:r>
      <w:r w:rsidRPr="008C7699">
        <w:rPr>
          <w:rFonts w:ascii="Times New Roman" w:hAnsi="Times New Roman"/>
          <w:sz w:val="28"/>
          <w:szCs w:val="28"/>
        </w:rPr>
        <w:t>(273,3</w:t>
      </w:r>
      <w:r w:rsidR="001A04A7">
        <w:rPr>
          <w:rFonts w:ascii="Times New Roman" w:hAnsi="Times New Roman"/>
          <w:sz w:val="28"/>
          <w:szCs w:val="28"/>
        </w:rPr>
        <w:t xml:space="preserve"> </w:t>
      </w:r>
      <w:r w:rsidRPr="008C7699">
        <w:rPr>
          <w:rFonts w:ascii="Times New Roman" w:hAnsi="Times New Roman"/>
          <w:sz w:val="28"/>
          <w:szCs w:val="28"/>
        </w:rPr>
        <w:t>млн</w:t>
      </w:r>
      <w:r w:rsidR="001A04A7">
        <w:rPr>
          <w:rFonts w:ascii="Times New Roman" w:hAnsi="Times New Roman"/>
          <w:sz w:val="28"/>
          <w:szCs w:val="28"/>
        </w:rPr>
        <w:t xml:space="preserve"> </w:t>
      </w:r>
      <w:r w:rsidRPr="008C7699">
        <w:rPr>
          <w:rFonts w:ascii="Times New Roman" w:hAnsi="Times New Roman"/>
          <w:sz w:val="28"/>
          <w:szCs w:val="28"/>
        </w:rPr>
        <w:t>рублей);</w:t>
      </w:r>
    </w:p>
    <w:p w14:paraId="5D495EAC" w14:textId="018E6E0D" w:rsidR="008C7699" w:rsidRDefault="008C769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8C7699">
        <w:rPr>
          <w:rFonts w:ascii="Times New Roman" w:hAnsi="Times New Roman"/>
          <w:sz w:val="28"/>
          <w:szCs w:val="28"/>
        </w:rPr>
        <w:t>предприятиям</w:t>
      </w:r>
      <w:r w:rsidR="001A04A7">
        <w:rPr>
          <w:rFonts w:ascii="Times New Roman" w:hAnsi="Times New Roman"/>
          <w:sz w:val="28"/>
          <w:szCs w:val="28"/>
        </w:rPr>
        <w:t xml:space="preserve"> </w:t>
      </w:r>
      <w:r w:rsidRPr="008C7699">
        <w:rPr>
          <w:rFonts w:ascii="Times New Roman" w:hAnsi="Times New Roman"/>
          <w:sz w:val="28"/>
          <w:szCs w:val="28"/>
        </w:rPr>
        <w:t>жилищно-коммунального</w:t>
      </w:r>
      <w:r w:rsidR="001A04A7">
        <w:rPr>
          <w:rFonts w:ascii="Times New Roman" w:hAnsi="Times New Roman"/>
          <w:sz w:val="28"/>
          <w:szCs w:val="28"/>
        </w:rPr>
        <w:t xml:space="preserve"> </w:t>
      </w:r>
      <w:r w:rsidRPr="008C7699">
        <w:rPr>
          <w:rFonts w:ascii="Times New Roman" w:hAnsi="Times New Roman"/>
          <w:sz w:val="28"/>
          <w:szCs w:val="28"/>
        </w:rPr>
        <w:t>и</w:t>
      </w:r>
      <w:r w:rsidR="001A04A7">
        <w:rPr>
          <w:rFonts w:ascii="Times New Roman" w:hAnsi="Times New Roman"/>
          <w:sz w:val="28"/>
          <w:szCs w:val="28"/>
        </w:rPr>
        <w:t xml:space="preserve"> </w:t>
      </w:r>
      <w:r w:rsidRPr="008C7699">
        <w:rPr>
          <w:rFonts w:ascii="Times New Roman" w:hAnsi="Times New Roman"/>
          <w:sz w:val="28"/>
          <w:szCs w:val="28"/>
        </w:rPr>
        <w:t>агропромышленного</w:t>
      </w:r>
      <w:r w:rsidR="001A04A7">
        <w:rPr>
          <w:rFonts w:ascii="Times New Roman" w:hAnsi="Times New Roman"/>
          <w:sz w:val="28"/>
          <w:szCs w:val="28"/>
        </w:rPr>
        <w:t xml:space="preserve"> </w:t>
      </w:r>
      <w:r w:rsidRPr="008C7699">
        <w:rPr>
          <w:rFonts w:ascii="Times New Roman" w:hAnsi="Times New Roman"/>
          <w:sz w:val="28"/>
          <w:szCs w:val="28"/>
        </w:rPr>
        <w:t>комплексов,</w:t>
      </w:r>
      <w:r w:rsidR="001A04A7">
        <w:rPr>
          <w:rFonts w:ascii="Times New Roman" w:hAnsi="Times New Roman"/>
          <w:sz w:val="28"/>
          <w:szCs w:val="28"/>
        </w:rPr>
        <w:t xml:space="preserve"> </w:t>
      </w:r>
      <w:r w:rsidRPr="008C7699">
        <w:rPr>
          <w:rFonts w:ascii="Times New Roman" w:hAnsi="Times New Roman"/>
          <w:sz w:val="28"/>
          <w:szCs w:val="28"/>
        </w:rPr>
        <w:t>субъектам</w:t>
      </w:r>
      <w:r w:rsidR="001A04A7">
        <w:rPr>
          <w:rFonts w:ascii="Times New Roman" w:hAnsi="Times New Roman"/>
          <w:sz w:val="28"/>
          <w:szCs w:val="28"/>
        </w:rPr>
        <w:t xml:space="preserve"> </w:t>
      </w:r>
      <w:r w:rsidRPr="008C7699">
        <w:rPr>
          <w:rFonts w:ascii="Times New Roman" w:hAnsi="Times New Roman"/>
          <w:sz w:val="28"/>
          <w:szCs w:val="28"/>
        </w:rPr>
        <w:t>малого</w:t>
      </w:r>
      <w:r w:rsidR="001A04A7">
        <w:rPr>
          <w:rFonts w:ascii="Times New Roman" w:hAnsi="Times New Roman"/>
          <w:sz w:val="28"/>
          <w:szCs w:val="28"/>
        </w:rPr>
        <w:t xml:space="preserve"> </w:t>
      </w:r>
      <w:r w:rsidRPr="008C7699">
        <w:rPr>
          <w:rFonts w:ascii="Times New Roman" w:hAnsi="Times New Roman"/>
          <w:sz w:val="28"/>
          <w:szCs w:val="28"/>
        </w:rPr>
        <w:t>и</w:t>
      </w:r>
      <w:r w:rsidR="001A04A7">
        <w:rPr>
          <w:rFonts w:ascii="Times New Roman" w:hAnsi="Times New Roman"/>
          <w:sz w:val="28"/>
          <w:szCs w:val="28"/>
        </w:rPr>
        <w:t xml:space="preserve"> </w:t>
      </w:r>
      <w:r w:rsidRPr="008C7699">
        <w:rPr>
          <w:rFonts w:ascii="Times New Roman" w:hAnsi="Times New Roman"/>
          <w:sz w:val="28"/>
          <w:szCs w:val="28"/>
        </w:rPr>
        <w:t>среднего</w:t>
      </w:r>
      <w:r w:rsidR="001A04A7">
        <w:rPr>
          <w:rFonts w:ascii="Times New Roman" w:hAnsi="Times New Roman"/>
          <w:sz w:val="28"/>
          <w:szCs w:val="28"/>
        </w:rPr>
        <w:t xml:space="preserve"> </w:t>
      </w:r>
      <w:r w:rsidRPr="008C7699">
        <w:rPr>
          <w:rFonts w:ascii="Times New Roman" w:hAnsi="Times New Roman"/>
          <w:sz w:val="28"/>
          <w:szCs w:val="28"/>
        </w:rPr>
        <w:t>предпринимательства,</w:t>
      </w:r>
      <w:r w:rsidR="001A04A7">
        <w:rPr>
          <w:rFonts w:ascii="Times New Roman" w:hAnsi="Times New Roman"/>
          <w:sz w:val="28"/>
          <w:szCs w:val="28"/>
        </w:rPr>
        <w:t xml:space="preserve"> </w:t>
      </w:r>
      <w:r w:rsidRPr="008C7699">
        <w:rPr>
          <w:rFonts w:ascii="Times New Roman" w:hAnsi="Times New Roman"/>
          <w:sz w:val="28"/>
          <w:szCs w:val="28"/>
        </w:rPr>
        <w:t>организациям</w:t>
      </w:r>
      <w:r w:rsidR="001A04A7">
        <w:rPr>
          <w:rFonts w:ascii="Times New Roman" w:hAnsi="Times New Roman"/>
          <w:sz w:val="28"/>
          <w:szCs w:val="28"/>
        </w:rPr>
        <w:t xml:space="preserve"> </w:t>
      </w:r>
      <w:r w:rsidRPr="008C7699">
        <w:rPr>
          <w:rFonts w:ascii="Times New Roman" w:hAnsi="Times New Roman"/>
          <w:sz w:val="28"/>
          <w:szCs w:val="28"/>
        </w:rPr>
        <w:t>бюджетной</w:t>
      </w:r>
      <w:r w:rsidR="001A04A7">
        <w:rPr>
          <w:rFonts w:ascii="Times New Roman" w:hAnsi="Times New Roman"/>
          <w:sz w:val="28"/>
          <w:szCs w:val="28"/>
        </w:rPr>
        <w:t xml:space="preserve"> </w:t>
      </w:r>
      <w:r w:rsidRPr="008C7699">
        <w:rPr>
          <w:rFonts w:ascii="Times New Roman" w:hAnsi="Times New Roman"/>
          <w:sz w:val="28"/>
          <w:szCs w:val="28"/>
        </w:rPr>
        <w:t>сферы</w:t>
      </w:r>
      <w:r w:rsidR="001A04A7">
        <w:rPr>
          <w:rFonts w:ascii="Times New Roman" w:hAnsi="Times New Roman"/>
          <w:sz w:val="28"/>
          <w:szCs w:val="28"/>
        </w:rPr>
        <w:t xml:space="preserve"> </w:t>
      </w:r>
      <w:r w:rsidRPr="008C7699">
        <w:rPr>
          <w:rFonts w:ascii="Times New Roman" w:hAnsi="Times New Roman"/>
          <w:sz w:val="28"/>
          <w:szCs w:val="28"/>
        </w:rPr>
        <w:t>–</w:t>
      </w:r>
      <w:r w:rsidR="001A04A7">
        <w:rPr>
          <w:rFonts w:ascii="Times New Roman" w:hAnsi="Times New Roman"/>
          <w:sz w:val="28"/>
          <w:szCs w:val="28"/>
        </w:rPr>
        <w:t xml:space="preserve"> </w:t>
      </w:r>
      <w:r w:rsidRPr="008C7699">
        <w:rPr>
          <w:rFonts w:ascii="Times New Roman" w:hAnsi="Times New Roman"/>
          <w:sz w:val="28"/>
          <w:szCs w:val="28"/>
        </w:rPr>
        <w:t>75,4</w:t>
      </w:r>
      <w:r w:rsidR="001A04A7">
        <w:rPr>
          <w:rFonts w:ascii="Times New Roman" w:hAnsi="Times New Roman"/>
          <w:sz w:val="28"/>
          <w:szCs w:val="28"/>
        </w:rPr>
        <w:t xml:space="preserve"> </w:t>
      </w:r>
      <w:r w:rsidRPr="008C7699">
        <w:rPr>
          <w:rFonts w:ascii="Times New Roman" w:hAnsi="Times New Roman"/>
          <w:sz w:val="28"/>
          <w:szCs w:val="28"/>
        </w:rPr>
        <w:t>млн</w:t>
      </w:r>
      <w:r w:rsidR="001A04A7">
        <w:rPr>
          <w:rFonts w:ascii="Times New Roman" w:hAnsi="Times New Roman"/>
          <w:sz w:val="28"/>
          <w:szCs w:val="28"/>
        </w:rPr>
        <w:t xml:space="preserve"> </w:t>
      </w:r>
      <w:r w:rsidRPr="008C7699">
        <w:rPr>
          <w:rFonts w:ascii="Times New Roman" w:hAnsi="Times New Roman"/>
          <w:sz w:val="28"/>
          <w:szCs w:val="28"/>
        </w:rPr>
        <w:t>рублей,</w:t>
      </w:r>
      <w:r w:rsidR="001A04A7">
        <w:rPr>
          <w:rFonts w:ascii="Times New Roman" w:hAnsi="Times New Roman"/>
          <w:sz w:val="28"/>
          <w:szCs w:val="28"/>
        </w:rPr>
        <w:t xml:space="preserve"> </w:t>
      </w:r>
      <w:r w:rsidRPr="008C7699">
        <w:rPr>
          <w:rFonts w:ascii="Times New Roman" w:hAnsi="Times New Roman"/>
          <w:sz w:val="28"/>
          <w:szCs w:val="28"/>
        </w:rPr>
        <w:t>что</w:t>
      </w:r>
      <w:r w:rsidR="001A04A7">
        <w:rPr>
          <w:rFonts w:ascii="Times New Roman" w:hAnsi="Times New Roman"/>
          <w:sz w:val="28"/>
          <w:szCs w:val="28"/>
        </w:rPr>
        <w:t xml:space="preserve"> </w:t>
      </w:r>
      <w:r w:rsidRPr="008C7699">
        <w:rPr>
          <w:rFonts w:ascii="Times New Roman" w:hAnsi="Times New Roman"/>
          <w:sz w:val="28"/>
          <w:szCs w:val="28"/>
        </w:rPr>
        <w:t>на</w:t>
      </w:r>
      <w:r w:rsidR="001A04A7">
        <w:rPr>
          <w:rFonts w:ascii="Times New Roman" w:hAnsi="Times New Roman"/>
          <w:sz w:val="28"/>
          <w:szCs w:val="28"/>
        </w:rPr>
        <w:t xml:space="preserve"> </w:t>
      </w:r>
      <w:r w:rsidRPr="008C7699">
        <w:rPr>
          <w:rFonts w:ascii="Times New Roman" w:hAnsi="Times New Roman"/>
          <w:sz w:val="28"/>
          <w:szCs w:val="28"/>
        </w:rPr>
        <w:t>4,6%</w:t>
      </w:r>
      <w:r w:rsidR="001A04A7">
        <w:rPr>
          <w:rFonts w:ascii="Times New Roman" w:hAnsi="Times New Roman"/>
          <w:sz w:val="28"/>
          <w:szCs w:val="28"/>
        </w:rPr>
        <w:t xml:space="preserve"> </w:t>
      </w:r>
      <w:r w:rsidRPr="008C7699">
        <w:rPr>
          <w:rFonts w:ascii="Times New Roman" w:hAnsi="Times New Roman"/>
          <w:sz w:val="28"/>
          <w:szCs w:val="28"/>
        </w:rPr>
        <w:t>больше,</w:t>
      </w:r>
      <w:r w:rsidR="001A04A7">
        <w:rPr>
          <w:rFonts w:ascii="Times New Roman" w:hAnsi="Times New Roman"/>
          <w:sz w:val="28"/>
          <w:szCs w:val="28"/>
        </w:rPr>
        <w:t xml:space="preserve"> </w:t>
      </w:r>
      <w:r w:rsidRPr="008C7699">
        <w:rPr>
          <w:rFonts w:ascii="Times New Roman" w:hAnsi="Times New Roman"/>
          <w:sz w:val="28"/>
          <w:szCs w:val="28"/>
        </w:rPr>
        <w:t>чем</w:t>
      </w:r>
      <w:r w:rsidR="001A04A7">
        <w:rPr>
          <w:rFonts w:ascii="Times New Roman" w:hAnsi="Times New Roman"/>
          <w:sz w:val="28"/>
          <w:szCs w:val="28"/>
        </w:rPr>
        <w:t xml:space="preserve"> </w:t>
      </w:r>
      <w:r w:rsidRPr="008C7699">
        <w:rPr>
          <w:rFonts w:ascii="Times New Roman" w:hAnsi="Times New Roman"/>
          <w:sz w:val="28"/>
          <w:szCs w:val="28"/>
        </w:rPr>
        <w:t>за</w:t>
      </w:r>
      <w:r w:rsidR="001A04A7">
        <w:rPr>
          <w:rFonts w:ascii="Times New Roman" w:hAnsi="Times New Roman"/>
          <w:sz w:val="28"/>
          <w:szCs w:val="28"/>
        </w:rPr>
        <w:t xml:space="preserve"> </w:t>
      </w:r>
      <w:r w:rsidRPr="008C7699">
        <w:rPr>
          <w:rFonts w:ascii="Times New Roman" w:hAnsi="Times New Roman"/>
          <w:sz w:val="28"/>
          <w:szCs w:val="28"/>
        </w:rPr>
        <w:t>аналогичный</w:t>
      </w:r>
      <w:r w:rsidR="001A04A7">
        <w:rPr>
          <w:rFonts w:ascii="Times New Roman" w:hAnsi="Times New Roman"/>
          <w:sz w:val="28"/>
          <w:szCs w:val="28"/>
        </w:rPr>
        <w:t xml:space="preserve"> </w:t>
      </w:r>
      <w:r w:rsidRPr="008C7699">
        <w:rPr>
          <w:rFonts w:ascii="Times New Roman" w:hAnsi="Times New Roman"/>
          <w:sz w:val="28"/>
          <w:szCs w:val="28"/>
        </w:rPr>
        <w:t>период</w:t>
      </w:r>
      <w:r w:rsidR="001A04A7">
        <w:rPr>
          <w:rFonts w:ascii="Times New Roman" w:hAnsi="Times New Roman"/>
          <w:sz w:val="28"/>
          <w:szCs w:val="28"/>
        </w:rPr>
        <w:t xml:space="preserve"> </w:t>
      </w:r>
      <w:r w:rsidRPr="008C7699">
        <w:rPr>
          <w:rFonts w:ascii="Times New Roman" w:hAnsi="Times New Roman"/>
          <w:sz w:val="28"/>
          <w:szCs w:val="28"/>
        </w:rPr>
        <w:t>2022</w:t>
      </w:r>
      <w:r w:rsidR="001A04A7">
        <w:rPr>
          <w:rFonts w:ascii="Times New Roman" w:hAnsi="Times New Roman"/>
          <w:sz w:val="28"/>
          <w:szCs w:val="28"/>
        </w:rPr>
        <w:t xml:space="preserve"> </w:t>
      </w:r>
      <w:r w:rsidRPr="008C7699">
        <w:rPr>
          <w:rFonts w:ascii="Times New Roman" w:hAnsi="Times New Roman"/>
          <w:sz w:val="28"/>
          <w:szCs w:val="28"/>
        </w:rPr>
        <w:t>года</w:t>
      </w:r>
      <w:r w:rsidR="001A04A7">
        <w:rPr>
          <w:rFonts w:ascii="Times New Roman" w:hAnsi="Times New Roman"/>
          <w:sz w:val="28"/>
          <w:szCs w:val="28"/>
        </w:rPr>
        <w:t xml:space="preserve"> </w:t>
      </w:r>
      <w:r w:rsidRPr="008C7699">
        <w:rPr>
          <w:rFonts w:ascii="Times New Roman" w:hAnsi="Times New Roman"/>
          <w:sz w:val="28"/>
          <w:szCs w:val="28"/>
        </w:rPr>
        <w:t>(72,05</w:t>
      </w:r>
      <w:r w:rsidR="001A04A7">
        <w:rPr>
          <w:rFonts w:ascii="Times New Roman" w:hAnsi="Times New Roman"/>
          <w:sz w:val="28"/>
          <w:szCs w:val="28"/>
        </w:rPr>
        <w:t xml:space="preserve"> </w:t>
      </w:r>
      <w:r w:rsidRPr="008C7699">
        <w:rPr>
          <w:rFonts w:ascii="Times New Roman" w:hAnsi="Times New Roman"/>
          <w:sz w:val="28"/>
          <w:szCs w:val="28"/>
        </w:rPr>
        <w:t>млн</w:t>
      </w:r>
      <w:r w:rsidR="001A04A7">
        <w:rPr>
          <w:rFonts w:ascii="Times New Roman" w:hAnsi="Times New Roman"/>
          <w:sz w:val="28"/>
          <w:szCs w:val="28"/>
        </w:rPr>
        <w:t xml:space="preserve"> </w:t>
      </w:r>
      <w:r w:rsidRPr="008C7699">
        <w:rPr>
          <w:rFonts w:ascii="Times New Roman" w:hAnsi="Times New Roman"/>
          <w:sz w:val="28"/>
          <w:szCs w:val="28"/>
        </w:rPr>
        <w:t>рублей).</w:t>
      </w:r>
    </w:p>
    <w:p w14:paraId="06680091" w14:textId="77777777" w:rsidR="000A53C0" w:rsidRPr="008C7699" w:rsidRDefault="000A53C0"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992"/>
        <w:gridCol w:w="993"/>
        <w:gridCol w:w="992"/>
        <w:gridCol w:w="992"/>
        <w:gridCol w:w="1075"/>
        <w:gridCol w:w="15"/>
        <w:gridCol w:w="1035"/>
        <w:gridCol w:w="29"/>
        <w:gridCol w:w="851"/>
      </w:tblGrid>
      <w:tr w:rsidR="006C4460" w:rsidRPr="000A53C0" w14:paraId="744F3F34" w14:textId="77777777" w:rsidTr="00044650">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2C1CF2A"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lastRenderedPageBreak/>
              <w:t>№</w:t>
            </w:r>
          </w:p>
          <w:p w14:paraId="40356090"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C65A24"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Показатели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7CEB27" w14:textId="65685D2F"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Ед.</w:t>
            </w:r>
            <w:r w:rsidR="001A04A7" w:rsidRPr="000A53C0">
              <w:rPr>
                <w:rFonts w:ascii="Times New Roman" w:eastAsia="Times New Roman" w:hAnsi="Times New Roman"/>
                <w:sz w:val="24"/>
                <w:szCs w:val="24"/>
                <w:lang w:eastAsia="ru-RU"/>
              </w:rPr>
              <w:t xml:space="preserve"> </w:t>
            </w:r>
            <w:proofErr w:type="spellStart"/>
            <w:r w:rsidRPr="000A53C0">
              <w:rPr>
                <w:rFonts w:ascii="Times New Roman" w:eastAsia="Times New Roman" w:hAnsi="Times New Roman"/>
                <w:sz w:val="24"/>
                <w:szCs w:val="24"/>
                <w:lang w:eastAsia="ru-RU"/>
              </w:rPr>
              <w:t>изм-ния</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926894" w14:textId="7856A813"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2019</w:t>
            </w:r>
            <w:r w:rsidR="001A04A7" w:rsidRPr="000A53C0">
              <w:rPr>
                <w:rFonts w:ascii="Times New Roman" w:eastAsia="Times New Roman" w:hAnsi="Times New Roman"/>
                <w:sz w:val="24"/>
                <w:szCs w:val="24"/>
                <w:lang w:eastAsia="ru-RU"/>
              </w:rPr>
              <w:t xml:space="preserve"> </w:t>
            </w:r>
          </w:p>
          <w:p w14:paraId="4DC2CF9B"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A33EFB" w14:textId="18D85206"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2020</w:t>
            </w:r>
            <w:r w:rsidR="001A04A7" w:rsidRPr="000A53C0">
              <w:rPr>
                <w:rFonts w:ascii="Times New Roman" w:eastAsia="Times New Roman" w:hAnsi="Times New Roman"/>
                <w:sz w:val="24"/>
                <w:szCs w:val="24"/>
                <w:lang w:eastAsia="ru-RU"/>
              </w:rPr>
              <w:t xml:space="preserve"> </w:t>
            </w:r>
          </w:p>
          <w:p w14:paraId="22B3FC93"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год</w:t>
            </w:r>
          </w:p>
          <w:p w14:paraId="6DED61A0"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AA71327" w14:textId="58A4D066"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2021</w:t>
            </w:r>
            <w:r w:rsidR="001A04A7" w:rsidRPr="000A53C0">
              <w:rPr>
                <w:rFonts w:ascii="Times New Roman" w:eastAsia="Times New Roman" w:hAnsi="Times New Roman"/>
                <w:sz w:val="24"/>
                <w:szCs w:val="24"/>
                <w:lang w:eastAsia="ru-RU"/>
              </w:rPr>
              <w:t xml:space="preserve"> </w:t>
            </w:r>
          </w:p>
          <w:p w14:paraId="46C7293E" w14:textId="369694A9"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год</w:t>
            </w:r>
          </w:p>
          <w:p w14:paraId="6185FB93"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p>
        </w:tc>
        <w:tc>
          <w:tcPr>
            <w:tcW w:w="1090" w:type="dxa"/>
            <w:gridSpan w:val="2"/>
            <w:tcBorders>
              <w:top w:val="single" w:sz="4" w:space="0" w:color="auto"/>
              <w:left w:val="single" w:sz="4" w:space="0" w:color="auto"/>
              <w:bottom w:val="single" w:sz="4" w:space="0" w:color="auto"/>
              <w:right w:val="single" w:sz="4" w:space="0" w:color="auto"/>
            </w:tcBorders>
          </w:tcPr>
          <w:p w14:paraId="6C111E40" w14:textId="1BC64633"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2022</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год</w:t>
            </w:r>
          </w:p>
          <w:p w14:paraId="67C27402"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tcPr>
          <w:p w14:paraId="49D1FAE6" w14:textId="601B4EB3"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2023</w:t>
            </w:r>
            <w:r w:rsidR="001A04A7" w:rsidRPr="000A53C0">
              <w:rPr>
                <w:rFonts w:ascii="Times New Roman" w:eastAsia="Times New Roman" w:hAnsi="Times New Roman"/>
                <w:sz w:val="24"/>
                <w:szCs w:val="24"/>
                <w:lang w:eastAsia="ru-RU"/>
              </w:rPr>
              <w:t xml:space="preserve"> </w:t>
            </w:r>
          </w:p>
          <w:p w14:paraId="29E96D2F" w14:textId="17932BCA"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год</w:t>
            </w:r>
          </w:p>
        </w:tc>
        <w:tc>
          <w:tcPr>
            <w:tcW w:w="851" w:type="dxa"/>
            <w:tcBorders>
              <w:top w:val="single" w:sz="4" w:space="0" w:color="auto"/>
              <w:left w:val="single" w:sz="4" w:space="0" w:color="auto"/>
              <w:bottom w:val="single" w:sz="4" w:space="0" w:color="auto"/>
              <w:right w:val="single" w:sz="4" w:space="0" w:color="auto"/>
            </w:tcBorders>
          </w:tcPr>
          <w:p w14:paraId="7B0E7299" w14:textId="2BF97D33"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Темп</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роста,</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w:t>
            </w:r>
          </w:p>
        </w:tc>
      </w:tr>
      <w:tr w:rsidR="006C4460" w:rsidRPr="000A53C0" w14:paraId="2EF19A3F" w14:textId="77777777" w:rsidTr="00044650">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82BB9D0"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p>
        </w:tc>
        <w:tc>
          <w:tcPr>
            <w:tcW w:w="9242" w:type="dxa"/>
            <w:gridSpan w:val="10"/>
            <w:tcBorders>
              <w:top w:val="single" w:sz="4" w:space="0" w:color="auto"/>
              <w:left w:val="single" w:sz="4" w:space="0" w:color="auto"/>
              <w:bottom w:val="single" w:sz="4" w:space="0" w:color="auto"/>
              <w:right w:val="single" w:sz="4" w:space="0" w:color="auto"/>
            </w:tcBorders>
            <w:shd w:val="clear" w:color="auto" w:fill="auto"/>
          </w:tcPr>
          <w:p w14:paraId="428CCF18" w14:textId="3808E658" w:rsidR="006C4460" w:rsidRPr="000A53C0" w:rsidRDefault="006C4460" w:rsidP="0018570B">
            <w:pPr>
              <w:pStyle w:val="a4"/>
              <w:spacing w:after="0" w:line="240" w:lineRule="auto"/>
              <w:ind w:left="34"/>
              <w:jc w:val="both"/>
              <w:rPr>
                <w:rFonts w:ascii="Times New Roman" w:eastAsia="Times New Roman" w:hAnsi="Times New Roman"/>
                <w:sz w:val="24"/>
                <w:szCs w:val="24"/>
                <w:lang w:eastAsia="ru-RU"/>
              </w:rPr>
            </w:pPr>
            <w:r w:rsidRPr="000A53C0">
              <w:rPr>
                <w:rFonts w:ascii="Times New Roman" w:hAnsi="Times New Roman"/>
                <w:sz w:val="24"/>
                <w:szCs w:val="24"/>
              </w:rPr>
              <w:t>1.Возмещение</w:t>
            </w:r>
            <w:r w:rsidR="001A04A7" w:rsidRPr="000A53C0">
              <w:rPr>
                <w:rFonts w:ascii="Times New Roman" w:hAnsi="Times New Roman"/>
                <w:sz w:val="24"/>
                <w:szCs w:val="24"/>
              </w:rPr>
              <w:t xml:space="preserve"> </w:t>
            </w:r>
            <w:r w:rsidRPr="000A53C0">
              <w:rPr>
                <w:rFonts w:ascii="Times New Roman" w:hAnsi="Times New Roman"/>
                <w:sz w:val="24"/>
                <w:szCs w:val="24"/>
              </w:rPr>
              <w:t>недополученных</w:t>
            </w:r>
            <w:r w:rsidR="001A04A7" w:rsidRPr="000A53C0">
              <w:rPr>
                <w:rFonts w:ascii="Times New Roman" w:hAnsi="Times New Roman"/>
                <w:sz w:val="24"/>
                <w:szCs w:val="24"/>
              </w:rPr>
              <w:t xml:space="preserve"> </w:t>
            </w:r>
            <w:r w:rsidRPr="000A53C0">
              <w:rPr>
                <w:rFonts w:ascii="Times New Roman" w:hAnsi="Times New Roman"/>
                <w:sz w:val="24"/>
                <w:szCs w:val="24"/>
              </w:rPr>
              <w:t>доходов</w:t>
            </w:r>
            <w:r w:rsidR="001A04A7" w:rsidRPr="000A53C0">
              <w:rPr>
                <w:rFonts w:ascii="Times New Roman" w:hAnsi="Times New Roman"/>
                <w:sz w:val="24"/>
                <w:szCs w:val="24"/>
              </w:rPr>
              <w:t xml:space="preserve"> </w:t>
            </w:r>
            <w:r w:rsidRPr="000A53C0">
              <w:rPr>
                <w:rFonts w:ascii="Times New Roman" w:hAnsi="Times New Roman"/>
                <w:sz w:val="24"/>
                <w:szCs w:val="24"/>
              </w:rPr>
              <w:t>организациям,</w:t>
            </w:r>
            <w:r w:rsidR="001A04A7" w:rsidRPr="000A53C0">
              <w:rPr>
                <w:rFonts w:ascii="Times New Roman" w:hAnsi="Times New Roman"/>
                <w:sz w:val="24"/>
                <w:szCs w:val="24"/>
              </w:rPr>
              <w:t xml:space="preserve"> </w:t>
            </w:r>
            <w:r w:rsidRPr="000A53C0">
              <w:rPr>
                <w:rFonts w:ascii="Times New Roman" w:hAnsi="Times New Roman"/>
                <w:sz w:val="24"/>
                <w:szCs w:val="24"/>
              </w:rPr>
              <w:t>осуществляющим</w:t>
            </w:r>
            <w:r w:rsidR="001A04A7" w:rsidRPr="000A53C0">
              <w:rPr>
                <w:rFonts w:ascii="Times New Roman" w:hAnsi="Times New Roman"/>
                <w:sz w:val="24"/>
                <w:szCs w:val="24"/>
              </w:rPr>
              <w:t xml:space="preserve"> </w:t>
            </w:r>
            <w:r w:rsidRPr="000A53C0">
              <w:rPr>
                <w:rFonts w:ascii="Times New Roman" w:hAnsi="Times New Roman"/>
                <w:sz w:val="24"/>
                <w:szCs w:val="24"/>
              </w:rPr>
              <w:t>реализацию</w:t>
            </w:r>
            <w:r w:rsidR="001A04A7" w:rsidRPr="000A53C0">
              <w:rPr>
                <w:rFonts w:ascii="Times New Roman" w:hAnsi="Times New Roman"/>
                <w:sz w:val="24"/>
                <w:szCs w:val="24"/>
              </w:rPr>
              <w:t xml:space="preserve"> </w:t>
            </w:r>
            <w:r w:rsidRPr="000A53C0">
              <w:rPr>
                <w:rFonts w:ascii="Times New Roman" w:hAnsi="Times New Roman"/>
                <w:sz w:val="24"/>
                <w:szCs w:val="24"/>
              </w:rPr>
              <w:t>электрической</w:t>
            </w:r>
            <w:r w:rsidR="001A04A7" w:rsidRPr="000A53C0">
              <w:rPr>
                <w:rFonts w:ascii="Times New Roman" w:hAnsi="Times New Roman"/>
                <w:sz w:val="24"/>
                <w:szCs w:val="24"/>
              </w:rPr>
              <w:t xml:space="preserve"> </w:t>
            </w:r>
            <w:r w:rsidRPr="000A53C0">
              <w:rPr>
                <w:rFonts w:ascii="Times New Roman" w:hAnsi="Times New Roman"/>
                <w:sz w:val="24"/>
                <w:szCs w:val="24"/>
              </w:rPr>
              <w:t>энергии</w:t>
            </w:r>
            <w:r w:rsidR="001A04A7" w:rsidRPr="000A53C0">
              <w:rPr>
                <w:rFonts w:ascii="Times New Roman" w:hAnsi="Times New Roman"/>
                <w:sz w:val="24"/>
                <w:szCs w:val="24"/>
              </w:rPr>
              <w:t xml:space="preserve"> </w:t>
            </w:r>
            <w:r w:rsidRPr="000A53C0">
              <w:rPr>
                <w:rFonts w:ascii="Times New Roman" w:hAnsi="Times New Roman"/>
                <w:sz w:val="24"/>
                <w:szCs w:val="24"/>
              </w:rPr>
              <w:t>населению</w:t>
            </w:r>
            <w:r w:rsidR="001A04A7" w:rsidRPr="000A53C0">
              <w:rPr>
                <w:rFonts w:ascii="Times New Roman" w:hAnsi="Times New Roman"/>
                <w:sz w:val="24"/>
                <w:szCs w:val="24"/>
              </w:rPr>
              <w:t xml:space="preserve"> </w:t>
            </w:r>
            <w:r w:rsidRPr="000A53C0">
              <w:rPr>
                <w:rFonts w:ascii="Times New Roman" w:hAnsi="Times New Roman"/>
                <w:sz w:val="24"/>
                <w:szCs w:val="24"/>
              </w:rPr>
              <w:t>и</w:t>
            </w:r>
            <w:r w:rsidR="001A04A7" w:rsidRPr="000A53C0">
              <w:rPr>
                <w:rFonts w:ascii="Times New Roman" w:hAnsi="Times New Roman"/>
                <w:sz w:val="24"/>
                <w:szCs w:val="24"/>
              </w:rPr>
              <w:t xml:space="preserve"> </w:t>
            </w:r>
            <w:r w:rsidRPr="000A53C0">
              <w:rPr>
                <w:rFonts w:ascii="Times New Roman" w:hAnsi="Times New Roman"/>
                <w:sz w:val="24"/>
                <w:szCs w:val="24"/>
              </w:rPr>
              <w:t>приравненным</w:t>
            </w:r>
            <w:r w:rsidR="001A04A7" w:rsidRPr="000A53C0">
              <w:rPr>
                <w:rFonts w:ascii="Times New Roman" w:hAnsi="Times New Roman"/>
                <w:sz w:val="24"/>
                <w:szCs w:val="24"/>
              </w:rPr>
              <w:t xml:space="preserve"> </w:t>
            </w:r>
            <w:r w:rsidRPr="000A53C0">
              <w:rPr>
                <w:rFonts w:ascii="Times New Roman" w:hAnsi="Times New Roman"/>
                <w:sz w:val="24"/>
                <w:szCs w:val="24"/>
              </w:rPr>
              <w:t>к</w:t>
            </w:r>
            <w:r w:rsidR="001A04A7" w:rsidRPr="000A53C0">
              <w:rPr>
                <w:rFonts w:ascii="Times New Roman" w:hAnsi="Times New Roman"/>
                <w:sz w:val="24"/>
                <w:szCs w:val="24"/>
              </w:rPr>
              <w:t xml:space="preserve"> </w:t>
            </w:r>
            <w:r w:rsidRPr="000A53C0">
              <w:rPr>
                <w:rFonts w:ascii="Times New Roman" w:hAnsi="Times New Roman"/>
                <w:sz w:val="24"/>
                <w:szCs w:val="24"/>
              </w:rPr>
              <w:t>ним</w:t>
            </w:r>
            <w:r w:rsidR="001A04A7" w:rsidRPr="000A53C0">
              <w:rPr>
                <w:rFonts w:ascii="Times New Roman" w:hAnsi="Times New Roman"/>
                <w:sz w:val="24"/>
                <w:szCs w:val="24"/>
              </w:rPr>
              <w:t xml:space="preserve"> </w:t>
            </w:r>
            <w:r w:rsidRPr="000A53C0">
              <w:rPr>
                <w:rFonts w:ascii="Times New Roman" w:hAnsi="Times New Roman"/>
                <w:sz w:val="24"/>
                <w:szCs w:val="24"/>
              </w:rPr>
              <w:t>категориям</w:t>
            </w:r>
            <w:r w:rsidR="001A04A7" w:rsidRPr="000A53C0">
              <w:rPr>
                <w:rFonts w:ascii="Times New Roman" w:hAnsi="Times New Roman"/>
                <w:sz w:val="24"/>
                <w:szCs w:val="24"/>
              </w:rPr>
              <w:t xml:space="preserve"> </w:t>
            </w:r>
            <w:r w:rsidRPr="000A53C0">
              <w:rPr>
                <w:rFonts w:ascii="Times New Roman" w:hAnsi="Times New Roman"/>
                <w:sz w:val="24"/>
                <w:szCs w:val="24"/>
              </w:rPr>
              <w:t>потребителей</w:t>
            </w:r>
            <w:r w:rsidR="001A04A7" w:rsidRPr="000A53C0">
              <w:rPr>
                <w:rFonts w:ascii="Times New Roman" w:hAnsi="Times New Roman"/>
                <w:sz w:val="24"/>
                <w:szCs w:val="24"/>
              </w:rPr>
              <w:t xml:space="preserve"> </w:t>
            </w:r>
            <w:r w:rsidRPr="000A53C0">
              <w:rPr>
                <w:rFonts w:ascii="Times New Roman" w:hAnsi="Times New Roman"/>
                <w:sz w:val="24"/>
                <w:szCs w:val="24"/>
              </w:rPr>
              <w:t>в</w:t>
            </w:r>
            <w:r w:rsidR="001A04A7" w:rsidRPr="000A53C0">
              <w:rPr>
                <w:rFonts w:ascii="Times New Roman" w:hAnsi="Times New Roman"/>
                <w:sz w:val="24"/>
                <w:szCs w:val="24"/>
              </w:rPr>
              <w:t xml:space="preserve"> </w:t>
            </w:r>
            <w:r w:rsidRPr="000A53C0">
              <w:rPr>
                <w:rFonts w:ascii="Times New Roman" w:hAnsi="Times New Roman"/>
                <w:sz w:val="24"/>
                <w:szCs w:val="24"/>
              </w:rPr>
              <w:t>зоне</w:t>
            </w:r>
            <w:r w:rsidR="001A04A7" w:rsidRPr="000A53C0">
              <w:rPr>
                <w:rFonts w:ascii="Times New Roman" w:hAnsi="Times New Roman"/>
                <w:sz w:val="24"/>
                <w:szCs w:val="24"/>
              </w:rPr>
              <w:t xml:space="preserve"> </w:t>
            </w:r>
            <w:r w:rsidRPr="000A53C0">
              <w:rPr>
                <w:rFonts w:ascii="Times New Roman" w:hAnsi="Times New Roman"/>
                <w:sz w:val="24"/>
                <w:szCs w:val="24"/>
              </w:rPr>
              <w:t>децентрализованного</w:t>
            </w:r>
            <w:r w:rsidR="001A04A7" w:rsidRPr="000A53C0">
              <w:rPr>
                <w:rFonts w:ascii="Times New Roman" w:hAnsi="Times New Roman"/>
                <w:sz w:val="24"/>
                <w:szCs w:val="24"/>
              </w:rPr>
              <w:t xml:space="preserve"> </w:t>
            </w:r>
            <w:r w:rsidRPr="000A53C0">
              <w:rPr>
                <w:rFonts w:ascii="Times New Roman" w:hAnsi="Times New Roman"/>
                <w:sz w:val="24"/>
                <w:szCs w:val="24"/>
              </w:rPr>
              <w:t>электроснабжения</w:t>
            </w:r>
            <w:r w:rsidR="001A04A7" w:rsidRPr="000A53C0">
              <w:rPr>
                <w:rFonts w:ascii="Times New Roman" w:hAnsi="Times New Roman"/>
                <w:sz w:val="24"/>
                <w:szCs w:val="24"/>
              </w:rPr>
              <w:t xml:space="preserve"> </w:t>
            </w:r>
            <w:r w:rsidRPr="000A53C0">
              <w:rPr>
                <w:rFonts w:ascii="Times New Roman" w:hAnsi="Times New Roman"/>
                <w:sz w:val="24"/>
                <w:szCs w:val="24"/>
              </w:rPr>
              <w:t>автономного</w:t>
            </w:r>
            <w:r w:rsidR="001A04A7" w:rsidRPr="000A53C0">
              <w:rPr>
                <w:rFonts w:ascii="Times New Roman" w:hAnsi="Times New Roman"/>
                <w:sz w:val="24"/>
                <w:szCs w:val="24"/>
              </w:rPr>
              <w:t xml:space="preserve"> </w:t>
            </w:r>
            <w:r w:rsidRPr="000A53C0">
              <w:rPr>
                <w:rFonts w:ascii="Times New Roman" w:hAnsi="Times New Roman"/>
                <w:sz w:val="24"/>
                <w:szCs w:val="24"/>
              </w:rPr>
              <w:t>округа</w:t>
            </w:r>
            <w:r w:rsidR="001A04A7" w:rsidRPr="000A53C0">
              <w:rPr>
                <w:rFonts w:ascii="Times New Roman" w:hAnsi="Times New Roman"/>
                <w:sz w:val="24"/>
                <w:szCs w:val="24"/>
              </w:rPr>
              <w:t xml:space="preserve"> </w:t>
            </w:r>
            <w:r w:rsidRPr="000A53C0">
              <w:rPr>
                <w:rFonts w:ascii="Times New Roman" w:hAnsi="Times New Roman"/>
                <w:sz w:val="24"/>
                <w:szCs w:val="24"/>
              </w:rPr>
              <w:t>по</w:t>
            </w:r>
            <w:r w:rsidR="001A04A7" w:rsidRPr="000A53C0">
              <w:rPr>
                <w:rFonts w:ascii="Times New Roman" w:hAnsi="Times New Roman"/>
                <w:sz w:val="24"/>
                <w:szCs w:val="24"/>
              </w:rPr>
              <w:t xml:space="preserve"> </w:t>
            </w:r>
            <w:r w:rsidRPr="000A53C0">
              <w:rPr>
                <w:rFonts w:ascii="Times New Roman" w:hAnsi="Times New Roman"/>
                <w:sz w:val="24"/>
                <w:szCs w:val="24"/>
              </w:rPr>
              <w:t>социально</w:t>
            </w:r>
            <w:r w:rsidR="001A04A7" w:rsidRPr="000A53C0">
              <w:rPr>
                <w:rFonts w:ascii="Times New Roman" w:hAnsi="Times New Roman"/>
                <w:sz w:val="24"/>
                <w:szCs w:val="24"/>
              </w:rPr>
              <w:t xml:space="preserve"> </w:t>
            </w:r>
            <w:r w:rsidRPr="000A53C0">
              <w:rPr>
                <w:rFonts w:ascii="Times New Roman" w:hAnsi="Times New Roman"/>
                <w:sz w:val="24"/>
                <w:szCs w:val="24"/>
              </w:rPr>
              <w:t>ориентированным</w:t>
            </w:r>
            <w:r w:rsidR="001A04A7" w:rsidRPr="000A53C0">
              <w:rPr>
                <w:rFonts w:ascii="Times New Roman" w:hAnsi="Times New Roman"/>
                <w:sz w:val="24"/>
                <w:szCs w:val="24"/>
              </w:rPr>
              <w:t xml:space="preserve"> </w:t>
            </w:r>
            <w:r w:rsidRPr="000A53C0">
              <w:rPr>
                <w:rFonts w:ascii="Times New Roman" w:hAnsi="Times New Roman"/>
                <w:sz w:val="24"/>
                <w:szCs w:val="24"/>
              </w:rPr>
              <w:t>тарифам</w:t>
            </w:r>
          </w:p>
        </w:tc>
      </w:tr>
      <w:tr w:rsidR="006C4460" w:rsidRPr="000A53C0" w14:paraId="63825DF6" w14:textId="77777777" w:rsidTr="00044650">
        <w:trPr>
          <w:trHeight w:val="20"/>
          <w:tblHeader/>
        </w:trPr>
        <w:tc>
          <w:tcPr>
            <w:tcW w:w="709" w:type="dxa"/>
            <w:shd w:val="clear" w:color="auto" w:fill="auto"/>
            <w:noWrap/>
          </w:tcPr>
          <w:p w14:paraId="2A8BA1DC" w14:textId="6A86B7F3"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1.1.</w:t>
            </w:r>
          </w:p>
        </w:tc>
        <w:tc>
          <w:tcPr>
            <w:tcW w:w="2268" w:type="dxa"/>
            <w:shd w:val="clear" w:color="auto" w:fill="auto"/>
          </w:tcPr>
          <w:p w14:paraId="49CD4458" w14:textId="34982D97" w:rsidR="006C4460" w:rsidRPr="000A53C0" w:rsidRDefault="006C4460" w:rsidP="0018570B">
            <w:pPr>
              <w:spacing w:after="0" w:line="240" w:lineRule="auto"/>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Объем</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электрической</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энергии</w:t>
            </w:r>
          </w:p>
        </w:tc>
        <w:tc>
          <w:tcPr>
            <w:tcW w:w="992" w:type="dxa"/>
            <w:shd w:val="clear" w:color="auto" w:fill="auto"/>
          </w:tcPr>
          <w:p w14:paraId="62C3D27C" w14:textId="738D5D51"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тыс.</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кВт/ч</w:t>
            </w:r>
          </w:p>
        </w:tc>
        <w:tc>
          <w:tcPr>
            <w:tcW w:w="993" w:type="dxa"/>
            <w:shd w:val="clear" w:color="auto" w:fill="auto"/>
          </w:tcPr>
          <w:p w14:paraId="71019139" w14:textId="2542DABA"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7</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536,2</w:t>
            </w:r>
          </w:p>
        </w:tc>
        <w:tc>
          <w:tcPr>
            <w:tcW w:w="992" w:type="dxa"/>
            <w:shd w:val="clear" w:color="auto" w:fill="auto"/>
          </w:tcPr>
          <w:p w14:paraId="642D209B" w14:textId="41C246E2"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7</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668,7</w:t>
            </w:r>
          </w:p>
        </w:tc>
        <w:tc>
          <w:tcPr>
            <w:tcW w:w="992" w:type="dxa"/>
          </w:tcPr>
          <w:p w14:paraId="3248BF8A" w14:textId="34CF319C"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8</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472,8</w:t>
            </w:r>
          </w:p>
        </w:tc>
        <w:tc>
          <w:tcPr>
            <w:tcW w:w="1075" w:type="dxa"/>
          </w:tcPr>
          <w:p w14:paraId="2BE8D3D2" w14:textId="53E2A838"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8</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258,1</w:t>
            </w:r>
          </w:p>
        </w:tc>
        <w:tc>
          <w:tcPr>
            <w:tcW w:w="1050" w:type="dxa"/>
            <w:gridSpan w:val="2"/>
          </w:tcPr>
          <w:p w14:paraId="1E12EC18" w14:textId="257B998C"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8</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335,0</w:t>
            </w:r>
          </w:p>
        </w:tc>
        <w:tc>
          <w:tcPr>
            <w:tcW w:w="880" w:type="dxa"/>
            <w:gridSpan w:val="2"/>
          </w:tcPr>
          <w:p w14:paraId="56F80F29" w14:textId="554214B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100,9</w:t>
            </w:r>
          </w:p>
          <w:p w14:paraId="056A8BD0"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p>
        </w:tc>
      </w:tr>
      <w:tr w:rsidR="006C4460" w:rsidRPr="000A53C0" w14:paraId="60A3AEEF" w14:textId="77777777" w:rsidTr="00044650">
        <w:trPr>
          <w:trHeight w:val="20"/>
          <w:tblHeader/>
        </w:trPr>
        <w:tc>
          <w:tcPr>
            <w:tcW w:w="709" w:type="dxa"/>
            <w:shd w:val="clear" w:color="auto" w:fill="auto"/>
            <w:noWrap/>
          </w:tcPr>
          <w:p w14:paraId="1B5B9770"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1.2.</w:t>
            </w:r>
          </w:p>
        </w:tc>
        <w:tc>
          <w:tcPr>
            <w:tcW w:w="2268" w:type="dxa"/>
            <w:shd w:val="clear" w:color="auto" w:fill="auto"/>
          </w:tcPr>
          <w:p w14:paraId="23CD5AD6" w14:textId="74725C20" w:rsidR="006C4460" w:rsidRPr="000A53C0" w:rsidRDefault="006C4460" w:rsidP="0018570B">
            <w:pPr>
              <w:spacing w:after="0" w:line="240" w:lineRule="auto"/>
              <w:rPr>
                <w:rFonts w:ascii="Times New Roman" w:eastAsia="Times New Roman" w:hAnsi="Times New Roman"/>
                <w:sz w:val="24"/>
                <w:szCs w:val="24"/>
                <w:lang w:eastAsia="ru-RU"/>
              </w:rPr>
            </w:pPr>
            <w:r w:rsidRPr="000A53C0">
              <w:rPr>
                <w:rFonts w:ascii="Times New Roman" w:hAnsi="Times New Roman"/>
                <w:sz w:val="24"/>
                <w:szCs w:val="24"/>
              </w:rPr>
              <w:t>Сумма</w:t>
            </w:r>
            <w:r w:rsidR="001A04A7" w:rsidRPr="000A53C0">
              <w:rPr>
                <w:rFonts w:ascii="Times New Roman" w:hAnsi="Times New Roman"/>
                <w:sz w:val="24"/>
                <w:szCs w:val="24"/>
              </w:rPr>
              <w:t xml:space="preserve"> </w:t>
            </w:r>
            <w:r w:rsidRPr="000A53C0">
              <w:rPr>
                <w:rFonts w:ascii="Times New Roman" w:hAnsi="Times New Roman"/>
                <w:sz w:val="24"/>
                <w:szCs w:val="24"/>
              </w:rPr>
              <w:t>субсидий</w:t>
            </w:r>
            <w:r w:rsidR="001A04A7" w:rsidRPr="000A53C0">
              <w:rPr>
                <w:rFonts w:ascii="Times New Roman" w:hAnsi="Times New Roman"/>
                <w:sz w:val="24"/>
                <w:szCs w:val="24"/>
              </w:rPr>
              <w:t xml:space="preserve"> </w:t>
            </w:r>
            <w:r w:rsidRPr="000A53C0">
              <w:rPr>
                <w:rFonts w:ascii="Times New Roman" w:hAnsi="Times New Roman"/>
                <w:sz w:val="24"/>
                <w:szCs w:val="24"/>
              </w:rPr>
              <w:t>на</w:t>
            </w:r>
            <w:r w:rsidR="001A04A7" w:rsidRPr="000A53C0">
              <w:rPr>
                <w:rFonts w:ascii="Times New Roman" w:hAnsi="Times New Roman"/>
                <w:sz w:val="24"/>
                <w:szCs w:val="24"/>
              </w:rPr>
              <w:t xml:space="preserve"> </w:t>
            </w:r>
            <w:r w:rsidRPr="000A53C0">
              <w:rPr>
                <w:rFonts w:ascii="Times New Roman" w:hAnsi="Times New Roman"/>
                <w:sz w:val="24"/>
                <w:szCs w:val="24"/>
              </w:rPr>
              <w:t>возмещение</w:t>
            </w:r>
            <w:r w:rsidR="001A04A7" w:rsidRPr="000A53C0">
              <w:rPr>
                <w:rFonts w:ascii="Times New Roman" w:hAnsi="Times New Roman"/>
                <w:sz w:val="24"/>
                <w:szCs w:val="24"/>
              </w:rPr>
              <w:t xml:space="preserve"> </w:t>
            </w:r>
            <w:r w:rsidRPr="000A53C0">
              <w:rPr>
                <w:rFonts w:ascii="Times New Roman" w:hAnsi="Times New Roman"/>
                <w:sz w:val="24"/>
                <w:szCs w:val="24"/>
              </w:rPr>
              <w:t>недополученных</w:t>
            </w:r>
            <w:r w:rsidR="001A04A7" w:rsidRPr="000A53C0">
              <w:rPr>
                <w:rFonts w:ascii="Times New Roman" w:hAnsi="Times New Roman"/>
                <w:sz w:val="24"/>
                <w:szCs w:val="24"/>
              </w:rPr>
              <w:t xml:space="preserve"> </w:t>
            </w:r>
            <w:r w:rsidRPr="000A53C0">
              <w:rPr>
                <w:rFonts w:ascii="Times New Roman" w:hAnsi="Times New Roman"/>
                <w:sz w:val="24"/>
                <w:szCs w:val="24"/>
              </w:rPr>
              <w:t>доходов</w:t>
            </w:r>
            <w:r w:rsidR="001A04A7" w:rsidRPr="000A53C0">
              <w:rPr>
                <w:rFonts w:ascii="Times New Roman" w:hAnsi="Times New Roman"/>
                <w:sz w:val="24"/>
                <w:szCs w:val="24"/>
              </w:rPr>
              <w:t xml:space="preserve"> </w:t>
            </w:r>
            <w:r w:rsidRPr="000A53C0">
              <w:rPr>
                <w:rFonts w:ascii="Times New Roman" w:hAnsi="Times New Roman"/>
                <w:sz w:val="24"/>
                <w:szCs w:val="24"/>
              </w:rPr>
              <w:t>организациям,</w:t>
            </w:r>
            <w:r w:rsidR="001A04A7" w:rsidRPr="000A53C0">
              <w:rPr>
                <w:rFonts w:ascii="Times New Roman" w:hAnsi="Times New Roman"/>
                <w:sz w:val="24"/>
                <w:szCs w:val="24"/>
              </w:rPr>
              <w:t xml:space="preserve"> </w:t>
            </w:r>
            <w:r w:rsidRPr="000A53C0">
              <w:rPr>
                <w:rFonts w:ascii="Times New Roman" w:hAnsi="Times New Roman"/>
                <w:sz w:val="24"/>
                <w:szCs w:val="24"/>
              </w:rPr>
              <w:t>осуществляющим</w:t>
            </w:r>
            <w:r w:rsidR="001A04A7" w:rsidRPr="000A53C0">
              <w:rPr>
                <w:rFonts w:ascii="Times New Roman" w:hAnsi="Times New Roman"/>
                <w:sz w:val="24"/>
                <w:szCs w:val="24"/>
              </w:rPr>
              <w:t xml:space="preserve"> </w:t>
            </w:r>
            <w:r w:rsidRPr="000A53C0">
              <w:rPr>
                <w:rFonts w:ascii="Times New Roman" w:hAnsi="Times New Roman"/>
                <w:sz w:val="24"/>
                <w:szCs w:val="24"/>
              </w:rPr>
              <w:t>реализацию</w:t>
            </w:r>
            <w:r w:rsidR="001A04A7" w:rsidRPr="000A53C0">
              <w:rPr>
                <w:rFonts w:ascii="Times New Roman" w:hAnsi="Times New Roman"/>
                <w:sz w:val="24"/>
                <w:szCs w:val="24"/>
              </w:rPr>
              <w:t xml:space="preserve"> </w:t>
            </w:r>
            <w:r w:rsidRPr="000A53C0">
              <w:rPr>
                <w:rFonts w:ascii="Times New Roman" w:hAnsi="Times New Roman"/>
                <w:sz w:val="24"/>
                <w:szCs w:val="24"/>
              </w:rPr>
              <w:t>электрической</w:t>
            </w:r>
            <w:r w:rsidR="001A04A7" w:rsidRPr="000A53C0">
              <w:rPr>
                <w:rFonts w:ascii="Times New Roman" w:hAnsi="Times New Roman"/>
                <w:sz w:val="24"/>
                <w:szCs w:val="24"/>
              </w:rPr>
              <w:t xml:space="preserve"> </w:t>
            </w:r>
            <w:r w:rsidRPr="000A53C0">
              <w:rPr>
                <w:rFonts w:ascii="Times New Roman" w:hAnsi="Times New Roman"/>
                <w:sz w:val="24"/>
                <w:szCs w:val="24"/>
              </w:rPr>
              <w:t>энергии</w:t>
            </w:r>
            <w:r w:rsidR="001A04A7" w:rsidRPr="000A53C0">
              <w:rPr>
                <w:rFonts w:ascii="Times New Roman" w:hAnsi="Times New Roman"/>
                <w:sz w:val="24"/>
                <w:szCs w:val="24"/>
              </w:rPr>
              <w:t xml:space="preserve"> </w:t>
            </w:r>
            <w:r w:rsidRPr="000A53C0">
              <w:rPr>
                <w:rFonts w:ascii="Times New Roman" w:hAnsi="Times New Roman"/>
                <w:sz w:val="24"/>
                <w:szCs w:val="24"/>
              </w:rPr>
              <w:t>населению</w:t>
            </w:r>
          </w:p>
        </w:tc>
        <w:tc>
          <w:tcPr>
            <w:tcW w:w="992" w:type="dxa"/>
            <w:shd w:val="clear" w:color="auto" w:fill="auto"/>
          </w:tcPr>
          <w:p w14:paraId="18229198" w14:textId="136A7DFA"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млн</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руб.</w:t>
            </w:r>
          </w:p>
        </w:tc>
        <w:tc>
          <w:tcPr>
            <w:tcW w:w="993" w:type="dxa"/>
            <w:shd w:val="clear" w:color="auto" w:fill="auto"/>
          </w:tcPr>
          <w:p w14:paraId="6682195B"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214,03</w:t>
            </w:r>
          </w:p>
        </w:tc>
        <w:tc>
          <w:tcPr>
            <w:tcW w:w="992" w:type="dxa"/>
            <w:shd w:val="clear" w:color="auto" w:fill="auto"/>
          </w:tcPr>
          <w:p w14:paraId="28139712"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222,1</w:t>
            </w:r>
          </w:p>
        </w:tc>
        <w:tc>
          <w:tcPr>
            <w:tcW w:w="992" w:type="dxa"/>
          </w:tcPr>
          <w:p w14:paraId="129758C5"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254,1</w:t>
            </w:r>
          </w:p>
        </w:tc>
        <w:tc>
          <w:tcPr>
            <w:tcW w:w="1075" w:type="dxa"/>
          </w:tcPr>
          <w:p w14:paraId="53353F21"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273,3</w:t>
            </w:r>
          </w:p>
        </w:tc>
        <w:tc>
          <w:tcPr>
            <w:tcW w:w="1050" w:type="dxa"/>
            <w:gridSpan w:val="2"/>
          </w:tcPr>
          <w:p w14:paraId="3CC3AC5B"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279,01</w:t>
            </w:r>
          </w:p>
        </w:tc>
        <w:tc>
          <w:tcPr>
            <w:tcW w:w="880" w:type="dxa"/>
            <w:gridSpan w:val="2"/>
          </w:tcPr>
          <w:p w14:paraId="39B7F0F5" w14:textId="2A06950C"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102,1</w:t>
            </w:r>
          </w:p>
        </w:tc>
      </w:tr>
      <w:tr w:rsidR="006C4460" w:rsidRPr="000A53C0" w14:paraId="08A17ECE" w14:textId="77777777" w:rsidTr="00044650">
        <w:trPr>
          <w:trHeight w:val="20"/>
          <w:tblHeader/>
        </w:trPr>
        <w:tc>
          <w:tcPr>
            <w:tcW w:w="709" w:type="dxa"/>
            <w:shd w:val="clear" w:color="auto" w:fill="auto"/>
            <w:noWrap/>
          </w:tcPr>
          <w:p w14:paraId="20E1DDBD"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p>
        </w:tc>
        <w:tc>
          <w:tcPr>
            <w:tcW w:w="9242" w:type="dxa"/>
            <w:gridSpan w:val="10"/>
            <w:shd w:val="clear" w:color="auto" w:fill="auto"/>
          </w:tcPr>
          <w:p w14:paraId="6E853DD1" w14:textId="54AF7615" w:rsidR="006C4460" w:rsidRPr="000A53C0" w:rsidRDefault="006C4460" w:rsidP="0018570B">
            <w:pPr>
              <w:spacing w:after="0" w:line="240" w:lineRule="auto"/>
              <w:jc w:val="both"/>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Возмещение</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недополученных</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доходов</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Акционерному</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обществу</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«Югорская</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энергетическая</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компания</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децентрализованной</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зоны»,</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осуществляющему</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реализацию</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электрической</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энергии</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предприятиям</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жилищно-коммунального</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и</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агропромышленного</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комплексов,</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субъектам</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малого</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и</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среднего</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предпринимательства,</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организациям</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бюджетной</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сферы</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в</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зоне</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децентрализованного</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электроснабжения</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на</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территории</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br/>
              <w:t>Ханты-Мансийского</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района,</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по</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цене</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электрической</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энергии</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зоны</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централизованного</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электроснабжения</w:t>
            </w:r>
          </w:p>
        </w:tc>
      </w:tr>
      <w:tr w:rsidR="006C4460" w:rsidRPr="000A53C0" w14:paraId="3860EA7C" w14:textId="77777777" w:rsidTr="00044650">
        <w:trPr>
          <w:trHeight w:val="20"/>
          <w:tblHeader/>
        </w:trPr>
        <w:tc>
          <w:tcPr>
            <w:tcW w:w="709" w:type="dxa"/>
            <w:shd w:val="clear" w:color="auto" w:fill="auto"/>
            <w:noWrap/>
          </w:tcPr>
          <w:p w14:paraId="7F72ACDA"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2.1.</w:t>
            </w:r>
          </w:p>
        </w:tc>
        <w:tc>
          <w:tcPr>
            <w:tcW w:w="2268" w:type="dxa"/>
            <w:shd w:val="clear" w:color="auto" w:fill="auto"/>
          </w:tcPr>
          <w:p w14:paraId="6D5E1EA1" w14:textId="678DF440" w:rsidR="006C4460" w:rsidRPr="000A53C0" w:rsidRDefault="006C4460" w:rsidP="0018570B">
            <w:pPr>
              <w:spacing w:after="0" w:line="240" w:lineRule="auto"/>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Объем</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электрической</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энергии</w:t>
            </w:r>
          </w:p>
        </w:tc>
        <w:tc>
          <w:tcPr>
            <w:tcW w:w="992" w:type="dxa"/>
            <w:shd w:val="clear" w:color="auto" w:fill="auto"/>
          </w:tcPr>
          <w:p w14:paraId="4EC9F502" w14:textId="72DA33E1"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тыс.</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кВт/ч</w:t>
            </w:r>
          </w:p>
        </w:tc>
        <w:tc>
          <w:tcPr>
            <w:tcW w:w="993" w:type="dxa"/>
            <w:shd w:val="clear" w:color="auto" w:fill="auto"/>
          </w:tcPr>
          <w:p w14:paraId="238CBC86" w14:textId="3D43AA2D"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376,4</w:t>
            </w:r>
          </w:p>
        </w:tc>
        <w:tc>
          <w:tcPr>
            <w:tcW w:w="992" w:type="dxa"/>
            <w:shd w:val="clear" w:color="auto" w:fill="auto"/>
          </w:tcPr>
          <w:p w14:paraId="69291F18" w14:textId="3E0019A3"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483,8</w:t>
            </w:r>
          </w:p>
        </w:tc>
        <w:tc>
          <w:tcPr>
            <w:tcW w:w="992" w:type="dxa"/>
          </w:tcPr>
          <w:p w14:paraId="699AC152" w14:textId="66398770"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27</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68,2</w:t>
            </w:r>
          </w:p>
        </w:tc>
        <w:tc>
          <w:tcPr>
            <w:tcW w:w="1090" w:type="dxa"/>
            <w:gridSpan w:val="2"/>
          </w:tcPr>
          <w:p w14:paraId="70F74C50" w14:textId="54A38DB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540,2</w:t>
            </w:r>
          </w:p>
          <w:p w14:paraId="5A379DFC"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p>
        </w:tc>
        <w:tc>
          <w:tcPr>
            <w:tcW w:w="1064" w:type="dxa"/>
            <w:gridSpan w:val="2"/>
          </w:tcPr>
          <w:p w14:paraId="22B4AF61" w14:textId="5C5BBF09"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657,85</w:t>
            </w:r>
          </w:p>
        </w:tc>
        <w:tc>
          <w:tcPr>
            <w:tcW w:w="851" w:type="dxa"/>
          </w:tcPr>
          <w:p w14:paraId="08B8E61F" w14:textId="1F3183FD"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104,6</w:t>
            </w:r>
          </w:p>
        </w:tc>
      </w:tr>
      <w:tr w:rsidR="006C4460" w:rsidRPr="000A53C0" w14:paraId="58564725" w14:textId="77777777" w:rsidTr="00044650">
        <w:trPr>
          <w:trHeight w:val="20"/>
          <w:tblHeader/>
        </w:trPr>
        <w:tc>
          <w:tcPr>
            <w:tcW w:w="709" w:type="dxa"/>
            <w:shd w:val="clear" w:color="auto" w:fill="auto"/>
            <w:noWrap/>
          </w:tcPr>
          <w:p w14:paraId="79106BDD"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2.2.</w:t>
            </w:r>
          </w:p>
        </w:tc>
        <w:tc>
          <w:tcPr>
            <w:tcW w:w="2268" w:type="dxa"/>
            <w:shd w:val="clear" w:color="auto" w:fill="auto"/>
          </w:tcPr>
          <w:p w14:paraId="0606EECE" w14:textId="0EA43A90" w:rsidR="006C4460" w:rsidRPr="000A53C0" w:rsidRDefault="006C4460" w:rsidP="0018570B">
            <w:pPr>
              <w:spacing w:after="0" w:line="240" w:lineRule="auto"/>
              <w:rPr>
                <w:rFonts w:ascii="Times New Roman" w:eastAsia="Times New Roman" w:hAnsi="Times New Roman"/>
                <w:sz w:val="24"/>
                <w:szCs w:val="24"/>
                <w:lang w:eastAsia="ru-RU"/>
              </w:rPr>
            </w:pPr>
            <w:r w:rsidRPr="000A53C0">
              <w:rPr>
                <w:rFonts w:ascii="Times New Roman" w:hAnsi="Times New Roman"/>
                <w:sz w:val="24"/>
                <w:szCs w:val="24"/>
              </w:rPr>
              <w:t>Сумма</w:t>
            </w:r>
            <w:r w:rsidR="001A04A7" w:rsidRPr="000A53C0">
              <w:rPr>
                <w:rFonts w:ascii="Times New Roman" w:hAnsi="Times New Roman"/>
                <w:sz w:val="24"/>
                <w:szCs w:val="24"/>
              </w:rPr>
              <w:t xml:space="preserve"> </w:t>
            </w:r>
            <w:r w:rsidRPr="000A53C0">
              <w:rPr>
                <w:rFonts w:ascii="Times New Roman" w:hAnsi="Times New Roman"/>
                <w:sz w:val="24"/>
                <w:szCs w:val="24"/>
              </w:rPr>
              <w:t>субсидий</w:t>
            </w:r>
            <w:r w:rsidR="001A04A7" w:rsidRPr="000A53C0">
              <w:rPr>
                <w:rFonts w:ascii="Times New Roman" w:hAnsi="Times New Roman"/>
                <w:sz w:val="24"/>
                <w:szCs w:val="24"/>
              </w:rPr>
              <w:t xml:space="preserve"> </w:t>
            </w:r>
            <w:r w:rsidRPr="000A53C0">
              <w:rPr>
                <w:rFonts w:ascii="Times New Roman" w:hAnsi="Times New Roman"/>
                <w:sz w:val="24"/>
                <w:szCs w:val="24"/>
              </w:rPr>
              <w:t>на</w:t>
            </w:r>
            <w:r w:rsidR="001A04A7" w:rsidRPr="000A53C0">
              <w:rPr>
                <w:rFonts w:ascii="Times New Roman" w:hAnsi="Times New Roman"/>
                <w:sz w:val="24"/>
                <w:szCs w:val="24"/>
              </w:rPr>
              <w:t xml:space="preserve"> </w:t>
            </w:r>
            <w:r w:rsidRPr="000A53C0">
              <w:rPr>
                <w:rFonts w:ascii="Times New Roman" w:hAnsi="Times New Roman"/>
                <w:sz w:val="24"/>
                <w:szCs w:val="24"/>
              </w:rPr>
              <w:t>возмещение</w:t>
            </w:r>
            <w:r w:rsidR="001A04A7" w:rsidRPr="000A53C0">
              <w:rPr>
                <w:rFonts w:ascii="Times New Roman" w:hAnsi="Times New Roman"/>
                <w:sz w:val="24"/>
                <w:szCs w:val="24"/>
              </w:rPr>
              <w:t xml:space="preserve"> </w:t>
            </w:r>
            <w:r w:rsidRPr="000A53C0">
              <w:rPr>
                <w:rFonts w:ascii="Times New Roman" w:hAnsi="Times New Roman"/>
                <w:sz w:val="24"/>
                <w:szCs w:val="24"/>
              </w:rPr>
              <w:t>недополученных</w:t>
            </w:r>
            <w:r w:rsidR="001A04A7" w:rsidRPr="000A53C0">
              <w:rPr>
                <w:rFonts w:ascii="Times New Roman" w:hAnsi="Times New Roman"/>
                <w:sz w:val="24"/>
                <w:szCs w:val="24"/>
              </w:rPr>
              <w:t xml:space="preserve"> </w:t>
            </w:r>
            <w:r w:rsidRPr="000A53C0">
              <w:rPr>
                <w:rFonts w:ascii="Times New Roman" w:hAnsi="Times New Roman"/>
                <w:sz w:val="24"/>
                <w:szCs w:val="24"/>
              </w:rPr>
              <w:t>доходов</w:t>
            </w:r>
            <w:r w:rsidR="001A04A7" w:rsidRPr="000A53C0">
              <w:rPr>
                <w:rFonts w:ascii="Times New Roman" w:hAnsi="Times New Roman"/>
                <w:sz w:val="24"/>
                <w:szCs w:val="24"/>
              </w:rPr>
              <w:t xml:space="preserve"> </w:t>
            </w:r>
            <w:r w:rsidRPr="000A53C0">
              <w:rPr>
                <w:rFonts w:ascii="Times New Roman" w:hAnsi="Times New Roman"/>
                <w:sz w:val="24"/>
                <w:szCs w:val="24"/>
              </w:rPr>
              <w:t>организациям,</w:t>
            </w:r>
            <w:r w:rsidR="001A04A7" w:rsidRPr="000A53C0">
              <w:rPr>
                <w:rFonts w:ascii="Times New Roman" w:hAnsi="Times New Roman"/>
                <w:sz w:val="24"/>
                <w:szCs w:val="24"/>
              </w:rPr>
              <w:t xml:space="preserve"> </w:t>
            </w:r>
            <w:r w:rsidRPr="000A53C0">
              <w:rPr>
                <w:rFonts w:ascii="Times New Roman" w:hAnsi="Times New Roman"/>
                <w:sz w:val="24"/>
                <w:szCs w:val="24"/>
              </w:rPr>
              <w:t>осуществляющим</w:t>
            </w:r>
            <w:r w:rsidR="001A04A7" w:rsidRPr="000A53C0">
              <w:rPr>
                <w:rFonts w:ascii="Times New Roman" w:hAnsi="Times New Roman"/>
                <w:sz w:val="24"/>
                <w:szCs w:val="24"/>
              </w:rPr>
              <w:t xml:space="preserve"> </w:t>
            </w:r>
            <w:r w:rsidRPr="000A53C0">
              <w:rPr>
                <w:rFonts w:ascii="Times New Roman" w:hAnsi="Times New Roman"/>
                <w:sz w:val="24"/>
                <w:szCs w:val="24"/>
              </w:rPr>
              <w:t>реализацию</w:t>
            </w:r>
            <w:r w:rsidR="001A04A7" w:rsidRPr="000A53C0">
              <w:rPr>
                <w:rFonts w:ascii="Times New Roman" w:hAnsi="Times New Roman"/>
                <w:sz w:val="24"/>
                <w:szCs w:val="24"/>
              </w:rPr>
              <w:t xml:space="preserve"> </w:t>
            </w:r>
            <w:r w:rsidRPr="000A53C0">
              <w:rPr>
                <w:rFonts w:ascii="Times New Roman" w:hAnsi="Times New Roman"/>
                <w:sz w:val="24"/>
                <w:szCs w:val="24"/>
              </w:rPr>
              <w:t>электрической</w:t>
            </w:r>
            <w:r w:rsidR="001A04A7" w:rsidRPr="000A53C0">
              <w:rPr>
                <w:rFonts w:ascii="Times New Roman" w:hAnsi="Times New Roman"/>
                <w:sz w:val="24"/>
                <w:szCs w:val="24"/>
              </w:rPr>
              <w:t xml:space="preserve"> </w:t>
            </w:r>
            <w:r w:rsidRPr="000A53C0">
              <w:rPr>
                <w:rFonts w:ascii="Times New Roman" w:hAnsi="Times New Roman"/>
                <w:sz w:val="24"/>
                <w:szCs w:val="24"/>
              </w:rPr>
              <w:t>энергии</w:t>
            </w:r>
          </w:p>
        </w:tc>
        <w:tc>
          <w:tcPr>
            <w:tcW w:w="992" w:type="dxa"/>
            <w:shd w:val="clear" w:color="auto" w:fill="auto"/>
          </w:tcPr>
          <w:p w14:paraId="53040F81" w14:textId="1295D8EB"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млн.</w:t>
            </w:r>
            <w:r w:rsidR="001A04A7" w:rsidRPr="000A53C0">
              <w:rPr>
                <w:rFonts w:ascii="Times New Roman" w:eastAsia="Times New Roman" w:hAnsi="Times New Roman"/>
                <w:sz w:val="24"/>
                <w:szCs w:val="24"/>
                <w:lang w:eastAsia="ru-RU"/>
              </w:rPr>
              <w:t xml:space="preserve"> </w:t>
            </w:r>
            <w:r w:rsidRPr="000A53C0">
              <w:rPr>
                <w:rFonts w:ascii="Times New Roman" w:eastAsia="Times New Roman" w:hAnsi="Times New Roman"/>
                <w:sz w:val="24"/>
                <w:szCs w:val="24"/>
                <w:lang w:eastAsia="ru-RU"/>
              </w:rPr>
              <w:t>руб.</w:t>
            </w:r>
          </w:p>
        </w:tc>
        <w:tc>
          <w:tcPr>
            <w:tcW w:w="993" w:type="dxa"/>
            <w:shd w:val="clear" w:color="auto" w:fill="auto"/>
          </w:tcPr>
          <w:p w14:paraId="1C39D931"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58,0</w:t>
            </w:r>
          </w:p>
        </w:tc>
        <w:tc>
          <w:tcPr>
            <w:tcW w:w="992" w:type="dxa"/>
            <w:shd w:val="clear" w:color="auto" w:fill="auto"/>
          </w:tcPr>
          <w:p w14:paraId="724DF8A0"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62,5</w:t>
            </w:r>
          </w:p>
        </w:tc>
        <w:tc>
          <w:tcPr>
            <w:tcW w:w="992" w:type="dxa"/>
          </w:tcPr>
          <w:p w14:paraId="34480B6F"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73,7</w:t>
            </w:r>
          </w:p>
        </w:tc>
        <w:tc>
          <w:tcPr>
            <w:tcW w:w="1090" w:type="dxa"/>
            <w:gridSpan w:val="2"/>
          </w:tcPr>
          <w:p w14:paraId="4AEB7E29"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72,05</w:t>
            </w:r>
          </w:p>
        </w:tc>
        <w:tc>
          <w:tcPr>
            <w:tcW w:w="1064" w:type="dxa"/>
            <w:gridSpan w:val="2"/>
          </w:tcPr>
          <w:p w14:paraId="4753C6C2"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75,4</w:t>
            </w:r>
          </w:p>
          <w:p w14:paraId="73FCCE79"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p>
        </w:tc>
        <w:tc>
          <w:tcPr>
            <w:tcW w:w="851" w:type="dxa"/>
          </w:tcPr>
          <w:p w14:paraId="4489FB88" w14:textId="49A15654" w:rsidR="006C4460" w:rsidRPr="000A53C0" w:rsidRDefault="006C4460" w:rsidP="0018570B">
            <w:pPr>
              <w:spacing w:after="0" w:line="240" w:lineRule="auto"/>
              <w:jc w:val="center"/>
              <w:rPr>
                <w:rFonts w:ascii="Times New Roman" w:eastAsia="Times New Roman" w:hAnsi="Times New Roman"/>
                <w:sz w:val="24"/>
                <w:szCs w:val="24"/>
                <w:lang w:eastAsia="ru-RU"/>
              </w:rPr>
            </w:pPr>
            <w:r w:rsidRPr="000A53C0">
              <w:rPr>
                <w:rFonts w:ascii="Times New Roman" w:eastAsia="Times New Roman" w:hAnsi="Times New Roman"/>
                <w:sz w:val="24"/>
                <w:szCs w:val="24"/>
                <w:lang w:eastAsia="ru-RU"/>
              </w:rPr>
              <w:t>104,6</w:t>
            </w:r>
          </w:p>
          <w:p w14:paraId="7C8368BE" w14:textId="77777777" w:rsidR="006C4460" w:rsidRPr="000A53C0" w:rsidRDefault="006C4460" w:rsidP="0018570B">
            <w:pPr>
              <w:spacing w:after="0" w:line="240" w:lineRule="auto"/>
              <w:jc w:val="center"/>
              <w:rPr>
                <w:rFonts w:ascii="Times New Roman" w:eastAsia="Times New Roman" w:hAnsi="Times New Roman"/>
                <w:sz w:val="24"/>
                <w:szCs w:val="24"/>
                <w:lang w:eastAsia="ru-RU"/>
              </w:rPr>
            </w:pPr>
          </w:p>
        </w:tc>
      </w:tr>
    </w:tbl>
    <w:p w14:paraId="1A5F53B1" w14:textId="77777777" w:rsidR="00456345" w:rsidRDefault="00456345" w:rsidP="0018570B">
      <w:pPr>
        <w:autoSpaceDE w:val="0"/>
        <w:autoSpaceDN w:val="0"/>
        <w:adjustRightInd w:val="0"/>
        <w:spacing w:after="0" w:line="240" w:lineRule="auto"/>
        <w:ind w:firstLine="709"/>
        <w:jc w:val="both"/>
        <w:rPr>
          <w:rFonts w:ascii="Times New Roman" w:hAnsi="Times New Roman"/>
          <w:sz w:val="28"/>
          <w:szCs w:val="28"/>
        </w:rPr>
      </w:pPr>
    </w:p>
    <w:p w14:paraId="32D385DA" w14:textId="77777777"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Газоснабжение.</w:t>
      </w:r>
    </w:p>
    <w:p w14:paraId="77C2DCB3" w14:textId="0D41888B" w:rsidR="008E0ED1" w:rsidRPr="00031D96" w:rsidRDefault="008E0ED1"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Администрация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границах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организует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газоснабжение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поселений.</w:t>
      </w:r>
    </w:p>
    <w:p w14:paraId="0999BD6F" w14:textId="51588BFD" w:rsidR="008E0ED1" w:rsidRPr="00031D96" w:rsidRDefault="008E0ED1"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Общая</w:t>
      </w:r>
      <w:r w:rsidR="001A04A7">
        <w:rPr>
          <w:rFonts w:ascii="Times New Roman" w:hAnsi="Times New Roman"/>
          <w:sz w:val="28"/>
          <w:szCs w:val="28"/>
        </w:rPr>
        <w:t xml:space="preserve"> </w:t>
      </w:r>
      <w:r w:rsidRPr="00031D96">
        <w:rPr>
          <w:rFonts w:ascii="Times New Roman" w:hAnsi="Times New Roman"/>
          <w:sz w:val="28"/>
          <w:szCs w:val="28"/>
        </w:rPr>
        <w:t>протяженность</w:t>
      </w:r>
      <w:r w:rsidR="001A04A7">
        <w:rPr>
          <w:rFonts w:ascii="Times New Roman" w:hAnsi="Times New Roman"/>
          <w:sz w:val="28"/>
          <w:szCs w:val="28"/>
        </w:rPr>
        <w:t xml:space="preserve"> </w:t>
      </w:r>
      <w:r w:rsidRPr="00031D96">
        <w:rPr>
          <w:rFonts w:ascii="Times New Roman" w:hAnsi="Times New Roman"/>
          <w:sz w:val="28"/>
          <w:szCs w:val="28"/>
        </w:rPr>
        <w:t>газопроводов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215,364</w:t>
      </w:r>
      <w:r w:rsidR="001A04A7">
        <w:rPr>
          <w:rFonts w:ascii="Times New Roman" w:hAnsi="Times New Roman"/>
          <w:sz w:val="28"/>
          <w:szCs w:val="28"/>
        </w:rPr>
        <w:t xml:space="preserve"> </w:t>
      </w:r>
      <w:r w:rsidRPr="00031D96">
        <w:rPr>
          <w:rFonts w:ascii="Times New Roman" w:hAnsi="Times New Roman"/>
          <w:sz w:val="28"/>
          <w:szCs w:val="28"/>
        </w:rPr>
        <w:t>км.</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осуществляющие</w:t>
      </w:r>
      <w:r w:rsidR="001A04A7">
        <w:rPr>
          <w:rFonts w:ascii="Times New Roman" w:hAnsi="Times New Roman"/>
          <w:sz w:val="28"/>
          <w:szCs w:val="28"/>
        </w:rPr>
        <w:t xml:space="preserve"> </w:t>
      </w:r>
      <w:r w:rsidRPr="00031D96">
        <w:rPr>
          <w:rFonts w:ascii="Times New Roman" w:hAnsi="Times New Roman"/>
          <w:sz w:val="28"/>
          <w:szCs w:val="28"/>
        </w:rPr>
        <w:t>эксплуатацию</w:t>
      </w:r>
      <w:r w:rsidR="001A04A7">
        <w:rPr>
          <w:rFonts w:ascii="Times New Roman" w:hAnsi="Times New Roman"/>
          <w:sz w:val="28"/>
          <w:szCs w:val="28"/>
        </w:rPr>
        <w:t xml:space="preserve"> </w:t>
      </w:r>
      <w:r w:rsidRPr="00031D96">
        <w:rPr>
          <w:rFonts w:ascii="Times New Roman" w:hAnsi="Times New Roman"/>
          <w:sz w:val="28"/>
          <w:szCs w:val="28"/>
        </w:rPr>
        <w:t>газораспределительных</w:t>
      </w:r>
      <w:r w:rsidR="001A04A7">
        <w:rPr>
          <w:rFonts w:ascii="Times New Roman" w:hAnsi="Times New Roman"/>
          <w:sz w:val="28"/>
          <w:szCs w:val="28"/>
        </w:rPr>
        <w:t xml:space="preserve"> </w:t>
      </w:r>
      <w:r w:rsidRPr="00031D96">
        <w:rPr>
          <w:rFonts w:ascii="Times New Roman" w:hAnsi="Times New Roman"/>
          <w:sz w:val="28"/>
          <w:szCs w:val="28"/>
        </w:rPr>
        <w:t>сетей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оказывающие</w:t>
      </w:r>
      <w:r w:rsidR="001A04A7">
        <w:rPr>
          <w:rFonts w:ascii="Times New Roman" w:hAnsi="Times New Roman"/>
          <w:sz w:val="28"/>
          <w:szCs w:val="28"/>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связанные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подачей</w:t>
      </w:r>
      <w:r w:rsidR="001A04A7">
        <w:rPr>
          <w:rFonts w:ascii="Times New Roman" w:hAnsi="Times New Roman"/>
          <w:sz w:val="28"/>
          <w:szCs w:val="28"/>
        </w:rPr>
        <w:t xml:space="preserve"> </w:t>
      </w:r>
      <w:r w:rsidRPr="00031D96">
        <w:rPr>
          <w:rFonts w:ascii="Times New Roman" w:hAnsi="Times New Roman"/>
          <w:sz w:val="28"/>
          <w:szCs w:val="28"/>
        </w:rPr>
        <w:t>газа</w:t>
      </w:r>
      <w:r w:rsidR="001A04A7">
        <w:rPr>
          <w:rFonts w:ascii="Times New Roman" w:hAnsi="Times New Roman"/>
          <w:sz w:val="28"/>
          <w:szCs w:val="28"/>
        </w:rPr>
        <w:t xml:space="preserve"> </w:t>
      </w:r>
      <w:r w:rsidRPr="00031D96">
        <w:rPr>
          <w:rFonts w:ascii="Times New Roman" w:hAnsi="Times New Roman"/>
          <w:sz w:val="28"/>
          <w:szCs w:val="28"/>
        </w:rPr>
        <w:t>потребителям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газифицированных</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являются</w:t>
      </w:r>
      <w:r w:rsidR="001A04A7">
        <w:rPr>
          <w:rFonts w:ascii="Times New Roman" w:hAnsi="Times New Roman"/>
          <w:sz w:val="28"/>
          <w:szCs w:val="28"/>
        </w:rPr>
        <w:t xml:space="preserve"> </w:t>
      </w:r>
      <w:r w:rsidRPr="00031D96">
        <w:rPr>
          <w:rFonts w:ascii="Times New Roman" w:hAnsi="Times New Roman"/>
          <w:sz w:val="28"/>
          <w:szCs w:val="28"/>
        </w:rPr>
        <w:t>МП</w:t>
      </w:r>
      <w:r w:rsidR="001A04A7">
        <w:rPr>
          <w:rFonts w:ascii="Times New Roman" w:hAnsi="Times New Roman"/>
          <w:sz w:val="28"/>
          <w:szCs w:val="28"/>
        </w:rPr>
        <w:t xml:space="preserve"> </w:t>
      </w:r>
      <w:r w:rsidRPr="00031D96">
        <w:rPr>
          <w:rFonts w:ascii="Times New Roman" w:hAnsi="Times New Roman"/>
          <w:sz w:val="28"/>
          <w:szCs w:val="28"/>
        </w:rPr>
        <w:t>«ЖЭК-3»</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АО</w:t>
      </w:r>
      <w:r w:rsidR="001A04A7">
        <w:rPr>
          <w:rFonts w:ascii="Times New Roman" w:hAnsi="Times New Roman"/>
          <w:sz w:val="28"/>
          <w:szCs w:val="28"/>
        </w:rPr>
        <w:t xml:space="preserve"> </w:t>
      </w:r>
      <w:r w:rsidRPr="00031D96">
        <w:rPr>
          <w:rFonts w:ascii="Times New Roman" w:hAnsi="Times New Roman"/>
          <w:sz w:val="28"/>
          <w:szCs w:val="28"/>
        </w:rPr>
        <w:t>«Газпром</w:t>
      </w:r>
      <w:r w:rsidR="001A04A7">
        <w:rPr>
          <w:rFonts w:ascii="Times New Roman" w:hAnsi="Times New Roman"/>
          <w:sz w:val="28"/>
          <w:szCs w:val="28"/>
        </w:rPr>
        <w:t xml:space="preserve"> </w:t>
      </w:r>
      <w:r w:rsidRPr="00031D96">
        <w:rPr>
          <w:rFonts w:ascii="Times New Roman" w:hAnsi="Times New Roman"/>
          <w:sz w:val="28"/>
          <w:szCs w:val="28"/>
        </w:rPr>
        <w:t>газораспределение</w:t>
      </w:r>
      <w:r w:rsidR="001A04A7">
        <w:rPr>
          <w:rFonts w:ascii="Times New Roman" w:hAnsi="Times New Roman"/>
          <w:sz w:val="28"/>
          <w:szCs w:val="28"/>
        </w:rPr>
        <w:t xml:space="preserve"> </w:t>
      </w:r>
      <w:r w:rsidRPr="00031D96">
        <w:rPr>
          <w:rFonts w:ascii="Times New Roman" w:hAnsi="Times New Roman"/>
          <w:sz w:val="28"/>
          <w:szCs w:val="28"/>
        </w:rPr>
        <w:t>Север».</w:t>
      </w:r>
    </w:p>
    <w:p w14:paraId="6A050F48" w14:textId="66E4A2F2" w:rsidR="008E0ED1" w:rsidRPr="00031D96" w:rsidRDefault="008E0ED1"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региональной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газификации</w:t>
      </w:r>
      <w:r w:rsidR="001A04A7">
        <w:rPr>
          <w:rFonts w:ascii="Times New Roman" w:hAnsi="Times New Roman"/>
          <w:sz w:val="28"/>
          <w:szCs w:val="28"/>
        </w:rPr>
        <w:t xml:space="preserve"> </w:t>
      </w:r>
      <w:r w:rsidRPr="00031D96">
        <w:rPr>
          <w:rFonts w:ascii="Times New Roman" w:hAnsi="Times New Roman"/>
          <w:sz w:val="28"/>
          <w:szCs w:val="28"/>
        </w:rPr>
        <w:t>жилищно-коммунального</w:t>
      </w:r>
      <w:r w:rsidR="001A04A7">
        <w:rPr>
          <w:rFonts w:ascii="Times New Roman" w:hAnsi="Times New Roman"/>
          <w:sz w:val="28"/>
          <w:szCs w:val="28"/>
        </w:rPr>
        <w:t xml:space="preserve"> </w:t>
      </w:r>
      <w:r w:rsidRPr="00031D96">
        <w:rPr>
          <w:rFonts w:ascii="Times New Roman" w:hAnsi="Times New Roman"/>
          <w:sz w:val="28"/>
          <w:szCs w:val="28"/>
        </w:rPr>
        <w:t>хозяйства,</w:t>
      </w:r>
      <w:r w:rsidR="001A04A7">
        <w:rPr>
          <w:rFonts w:ascii="Times New Roman" w:hAnsi="Times New Roman"/>
          <w:sz w:val="28"/>
          <w:szCs w:val="28"/>
        </w:rPr>
        <w:t xml:space="preserve"> </w:t>
      </w:r>
      <w:r w:rsidRPr="00031D96">
        <w:rPr>
          <w:rFonts w:ascii="Times New Roman" w:hAnsi="Times New Roman"/>
          <w:sz w:val="28"/>
          <w:szCs w:val="28"/>
        </w:rPr>
        <w:t>промышленных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2030</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разработан</w:t>
      </w:r>
      <w:r w:rsidR="001A04A7">
        <w:rPr>
          <w:rFonts w:ascii="Times New Roman" w:hAnsi="Times New Roman"/>
          <w:sz w:val="28"/>
          <w:szCs w:val="28"/>
        </w:rPr>
        <w:t xml:space="preserve"> </w:t>
      </w:r>
      <w:r w:rsidRPr="00031D96">
        <w:rPr>
          <w:rFonts w:ascii="Times New Roman" w:hAnsi="Times New Roman"/>
          <w:sz w:val="28"/>
          <w:szCs w:val="28"/>
        </w:rPr>
        <w:t>план-график</w:t>
      </w:r>
      <w:r w:rsidR="001A04A7">
        <w:rPr>
          <w:rFonts w:ascii="Times New Roman" w:hAnsi="Times New Roman"/>
          <w:sz w:val="28"/>
          <w:szCs w:val="28"/>
        </w:rPr>
        <w:t xml:space="preserve"> </w:t>
      </w:r>
      <w:proofErr w:type="spellStart"/>
      <w:r w:rsidRPr="00031D96">
        <w:rPr>
          <w:rFonts w:ascii="Times New Roman" w:hAnsi="Times New Roman"/>
          <w:sz w:val="28"/>
          <w:szCs w:val="28"/>
        </w:rPr>
        <w:t>догазификации</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lastRenderedPageBreak/>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которым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газифицировано</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домовладений,</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домовладений</w:t>
      </w:r>
      <w:r w:rsidR="001A04A7">
        <w:rPr>
          <w:rFonts w:ascii="Times New Roman" w:hAnsi="Times New Roman"/>
          <w:sz w:val="28"/>
          <w:szCs w:val="28"/>
        </w:rPr>
        <w:t xml:space="preserve"> </w:t>
      </w:r>
      <w:r w:rsidRPr="00031D96">
        <w:rPr>
          <w:rFonts w:ascii="Times New Roman" w:hAnsi="Times New Roman"/>
          <w:sz w:val="28"/>
          <w:szCs w:val="28"/>
        </w:rPr>
        <w:t>МП</w:t>
      </w:r>
      <w:r w:rsidR="001A04A7">
        <w:rPr>
          <w:rFonts w:ascii="Times New Roman" w:hAnsi="Times New Roman"/>
          <w:sz w:val="28"/>
          <w:szCs w:val="28"/>
        </w:rPr>
        <w:t xml:space="preserve"> </w:t>
      </w:r>
      <w:r w:rsidRPr="00031D96">
        <w:rPr>
          <w:rFonts w:ascii="Times New Roman" w:hAnsi="Times New Roman"/>
          <w:sz w:val="28"/>
          <w:szCs w:val="28"/>
        </w:rPr>
        <w:t>«ЖЭК-3»</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Выкатной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12</w:t>
      </w:r>
      <w:r w:rsidR="001A04A7">
        <w:rPr>
          <w:rFonts w:ascii="Times New Roman" w:hAnsi="Times New Roman"/>
          <w:sz w:val="28"/>
          <w:szCs w:val="28"/>
        </w:rPr>
        <w:t xml:space="preserve"> </w:t>
      </w:r>
      <w:r w:rsidRPr="00031D96">
        <w:rPr>
          <w:rFonts w:ascii="Times New Roman" w:hAnsi="Times New Roman"/>
          <w:sz w:val="28"/>
          <w:szCs w:val="28"/>
        </w:rPr>
        <w:t>домовладений</w:t>
      </w:r>
      <w:r w:rsidR="001A04A7">
        <w:rPr>
          <w:rFonts w:ascii="Times New Roman" w:hAnsi="Times New Roman"/>
          <w:sz w:val="28"/>
          <w:szCs w:val="28"/>
        </w:rPr>
        <w:t xml:space="preserve"> </w:t>
      </w:r>
      <w:r w:rsidRPr="00031D96">
        <w:rPr>
          <w:rFonts w:ascii="Times New Roman" w:hAnsi="Times New Roman"/>
          <w:sz w:val="28"/>
          <w:szCs w:val="28"/>
        </w:rPr>
        <w:t>АО</w:t>
      </w:r>
      <w:r w:rsidR="001A04A7">
        <w:rPr>
          <w:rFonts w:ascii="Times New Roman" w:hAnsi="Times New Roman"/>
          <w:sz w:val="28"/>
          <w:szCs w:val="28"/>
        </w:rPr>
        <w:t xml:space="preserve"> </w:t>
      </w:r>
      <w:r w:rsidRPr="00031D96">
        <w:rPr>
          <w:rFonts w:ascii="Times New Roman" w:hAnsi="Times New Roman"/>
          <w:sz w:val="28"/>
          <w:szCs w:val="28"/>
        </w:rPr>
        <w:t>«Газпром</w:t>
      </w:r>
      <w:r w:rsidR="001A04A7">
        <w:rPr>
          <w:rFonts w:ascii="Times New Roman" w:hAnsi="Times New Roman"/>
          <w:sz w:val="28"/>
          <w:szCs w:val="28"/>
        </w:rPr>
        <w:t xml:space="preserve"> </w:t>
      </w:r>
      <w:r w:rsidRPr="00031D96">
        <w:rPr>
          <w:rFonts w:ascii="Times New Roman" w:hAnsi="Times New Roman"/>
          <w:sz w:val="28"/>
          <w:szCs w:val="28"/>
        </w:rPr>
        <w:t>газораспределение</w:t>
      </w:r>
      <w:r w:rsidR="001A04A7">
        <w:rPr>
          <w:rFonts w:ascii="Times New Roman" w:hAnsi="Times New Roman"/>
          <w:sz w:val="28"/>
          <w:szCs w:val="28"/>
        </w:rPr>
        <w:t xml:space="preserve"> </w:t>
      </w:r>
      <w:r w:rsidRPr="00031D96">
        <w:rPr>
          <w:rFonts w:ascii="Times New Roman" w:hAnsi="Times New Roman"/>
          <w:sz w:val="28"/>
          <w:szCs w:val="28"/>
        </w:rPr>
        <w:t>Север»</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Кирпичный).</w:t>
      </w:r>
    </w:p>
    <w:p w14:paraId="5F2833B1" w14:textId="77777777" w:rsidR="008E0ED1" w:rsidRPr="00031D96" w:rsidRDefault="008E0ED1"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p>
    <w:p w14:paraId="2453F4C7" w14:textId="14EDD803" w:rsidR="008E0ED1" w:rsidRDefault="008E0ED1" w:rsidP="0018570B">
      <w:pPr>
        <w:tabs>
          <w:tab w:val="left" w:pos="851"/>
          <w:tab w:val="left" w:pos="1560"/>
        </w:tabs>
        <w:suppressAutoHyphens/>
        <w:spacing w:after="0" w:line="240" w:lineRule="auto"/>
        <w:ind w:firstLine="709"/>
        <w:contextualSpacing/>
        <w:jc w:val="center"/>
        <w:rPr>
          <w:rFonts w:ascii="Times New Roman" w:hAnsi="Times New Roman"/>
          <w:sz w:val="28"/>
          <w:szCs w:val="28"/>
        </w:rPr>
      </w:pPr>
      <w:r w:rsidRPr="00031D96">
        <w:rPr>
          <w:rFonts w:ascii="Times New Roman" w:hAnsi="Times New Roman"/>
          <w:sz w:val="28"/>
          <w:szCs w:val="28"/>
        </w:rPr>
        <w:t>Исполнение</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proofErr w:type="spellStart"/>
      <w:r w:rsidRPr="00031D96">
        <w:rPr>
          <w:rFonts w:ascii="Times New Roman" w:hAnsi="Times New Roman"/>
          <w:sz w:val="28"/>
          <w:szCs w:val="28"/>
        </w:rPr>
        <w:t>догазификации</w:t>
      </w:r>
      <w:proofErr w:type="spellEnd"/>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итогам</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p>
    <w:tbl>
      <w:tblPr>
        <w:tblStyle w:val="affb"/>
        <w:tblW w:w="9908" w:type="dxa"/>
        <w:tblInd w:w="108" w:type="dxa"/>
        <w:tblLook w:val="04A0" w:firstRow="1" w:lastRow="0" w:firstColumn="1" w:lastColumn="0" w:noHBand="0" w:noVBand="1"/>
      </w:tblPr>
      <w:tblGrid>
        <w:gridCol w:w="4536"/>
        <w:gridCol w:w="1134"/>
        <w:gridCol w:w="1276"/>
        <w:gridCol w:w="1559"/>
        <w:gridCol w:w="1403"/>
      </w:tblGrid>
      <w:tr w:rsidR="008E0ED1" w:rsidRPr="00044650" w14:paraId="53F2F24E" w14:textId="77777777" w:rsidTr="00044650">
        <w:trPr>
          <w:trHeight w:val="461"/>
        </w:trPr>
        <w:tc>
          <w:tcPr>
            <w:tcW w:w="4536" w:type="dxa"/>
            <w:vMerge w:val="restart"/>
          </w:tcPr>
          <w:p w14:paraId="43E24A36" w14:textId="77777777" w:rsidR="008E0ED1" w:rsidRPr="00044650" w:rsidRDefault="008E0ED1" w:rsidP="0018570B">
            <w:pPr>
              <w:spacing w:after="0" w:line="240" w:lineRule="auto"/>
              <w:rPr>
                <w:rFonts w:eastAsia="Calibri"/>
                <w:sz w:val="24"/>
                <w:szCs w:val="24"/>
              </w:rPr>
            </w:pPr>
          </w:p>
        </w:tc>
        <w:tc>
          <w:tcPr>
            <w:tcW w:w="2410" w:type="dxa"/>
            <w:gridSpan w:val="2"/>
          </w:tcPr>
          <w:p w14:paraId="5B45E43D" w14:textId="10C13DFD"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2023</w:t>
            </w:r>
            <w:r w:rsidR="001A04A7" w:rsidRPr="00044650">
              <w:rPr>
                <w:rFonts w:eastAsia="Calibri"/>
                <w:sz w:val="24"/>
                <w:szCs w:val="24"/>
              </w:rPr>
              <w:t xml:space="preserve"> </w:t>
            </w:r>
            <w:r w:rsidRPr="00044650">
              <w:rPr>
                <w:rFonts w:eastAsia="Calibri"/>
                <w:sz w:val="24"/>
                <w:szCs w:val="24"/>
              </w:rPr>
              <w:t>год</w:t>
            </w:r>
          </w:p>
        </w:tc>
        <w:tc>
          <w:tcPr>
            <w:tcW w:w="1559" w:type="dxa"/>
            <w:vMerge w:val="restart"/>
          </w:tcPr>
          <w:p w14:paraId="2351E435" w14:textId="58546A2F" w:rsidR="008E0ED1" w:rsidRPr="00044650" w:rsidRDefault="00974743"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И</w:t>
            </w:r>
            <w:r w:rsidR="008E0ED1" w:rsidRPr="00044650">
              <w:rPr>
                <w:rFonts w:eastAsia="Calibri"/>
                <w:sz w:val="24"/>
                <w:szCs w:val="24"/>
              </w:rPr>
              <w:t>сполнение,</w:t>
            </w:r>
            <w:r w:rsidR="001A04A7" w:rsidRPr="00044650">
              <w:rPr>
                <w:rFonts w:eastAsia="Calibri"/>
                <w:sz w:val="24"/>
                <w:szCs w:val="24"/>
              </w:rPr>
              <w:t xml:space="preserve"> </w:t>
            </w:r>
            <w:r w:rsidR="008E0ED1" w:rsidRPr="00044650">
              <w:rPr>
                <w:rFonts w:eastAsia="Calibri"/>
                <w:sz w:val="24"/>
                <w:szCs w:val="24"/>
              </w:rPr>
              <w:t>%</w:t>
            </w:r>
          </w:p>
        </w:tc>
        <w:tc>
          <w:tcPr>
            <w:tcW w:w="1403" w:type="dxa"/>
          </w:tcPr>
          <w:p w14:paraId="17AC9C40" w14:textId="272FB7AA"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2024</w:t>
            </w:r>
            <w:r w:rsidR="001A04A7" w:rsidRPr="00044650">
              <w:rPr>
                <w:rFonts w:eastAsia="Calibri"/>
                <w:sz w:val="24"/>
                <w:szCs w:val="24"/>
              </w:rPr>
              <w:t xml:space="preserve"> </w:t>
            </w:r>
            <w:r w:rsidRPr="00044650">
              <w:rPr>
                <w:rFonts w:eastAsia="Calibri"/>
                <w:sz w:val="24"/>
                <w:szCs w:val="24"/>
              </w:rPr>
              <w:t>год</w:t>
            </w:r>
          </w:p>
        </w:tc>
      </w:tr>
      <w:tr w:rsidR="008E0ED1" w:rsidRPr="00044650" w14:paraId="3E246130" w14:textId="77777777" w:rsidTr="00044650">
        <w:trPr>
          <w:trHeight w:val="143"/>
        </w:trPr>
        <w:tc>
          <w:tcPr>
            <w:tcW w:w="4536" w:type="dxa"/>
            <w:vMerge/>
          </w:tcPr>
          <w:p w14:paraId="2A4676E0" w14:textId="77777777" w:rsidR="008E0ED1" w:rsidRPr="00044650" w:rsidRDefault="008E0ED1" w:rsidP="0018570B">
            <w:pPr>
              <w:tabs>
                <w:tab w:val="left" w:pos="851"/>
                <w:tab w:val="left" w:pos="1560"/>
              </w:tabs>
              <w:suppressAutoHyphens/>
              <w:spacing w:after="0" w:line="240" w:lineRule="auto"/>
              <w:contextualSpacing/>
              <w:jc w:val="both"/>
              <w:rPr>
                <w:rFonts w:eastAsia="Calibri"/>
                <w:sz w:val="24"/>
                <w:szCs w:val="24"/>
              </w:rPr>
            </w:pPr>
          </w:p>
        </w:tc>
        <w:tc>
          <w:tcPr>
            <w:tcW w:w="1134" w:type="dxa"/>
          </w:tcPr>
          <w:p w14:paraId="6C4B2F5D" w14:textId="5B755EFD" w:rsidR="008E0ED1" w:rsidRPr="00044650" w:rsidRDefault="00974743"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п</w:t>
            </w:r>
            <w:r w:rsidR="008E0ED1" w:rsidRPr="00044650">
              <w:rPr>
                <w:rFonts w:eastAsia="Calibri"/>
                <w:sz w:val="24"/>
                <w:szCs w:val="24"/>
              </w:rPr>
              <w:t>лан</w:t>
            </w:r>
          </w:p>
        </w:tc>
        <w:tc>
          <w:tcPr>
            <w:tcW w:w="1276" w:type="dxa"/>
          </w:tcPr>
          <w:p w14:paraId="1B64E146" w14:textId="21E4A534" w:rsidR="008E0ED1" w:rsidRPr="00044650" w:rsidRDefault="00974743"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ф</w:t>
            </w:r>
            <w:r w:rsidR="008E0ED1" w:rsidRPr="00044650">
              <w:rPr>
                <w:rFonts w:eastAsia="Calibri"/>
                <w:sz w:val="24"/>
                <w:szCs w:val="24"/>
              </w:rPr>
              <w:t>акт</w:t>
            </w:r>
          </w:p>
        </w:tc>
        <w:tc>
          <w:tcPr>
            <w:tcW w:w="1559" w:type="dxa"/>
            <w:vMerge/>
          </w:tcPr>
          <w:p w14:paraId="0822EFDB" w14:textId="77777777" w:rsidR="008E0ED1" w:rsidRPr="00044650" w:rsidRDefault="008E0ED1" w:rsidP="0018570B">
            <w:pPr>
              <w:tabs>
                <w:tab w:val="left" w:pos="851"/>
                <w:tab w:val="left" w:pos="1560"/>
              </w:tabs>
              <w:suppressAutoHyphens/>
              <w:spacing w:after="0" w:line="240" w:lineRule="auto"/>
              <w:contextualSpacing/>
              <w:jc w:val="both"/>
              <w:rPr>
                <w:rFonts w:eastAsia="Calibri"/>
                <w:sz w:val="24"/>
                <w:szCs w:val="24"/>
              </w:rPr>
            </w:pPr>
          </w:p>
        </w:tc>
        <w:tc>
          <w:tcPr>
            <w:tcW w:w="1403" w:type="dxa"/>
          </w:tcPr>
          <w:p w14:paraId="3F586B97" w14:textId="20FB6874" w:rsidR="008E0ED1" w:rsidRPr="00044650" w:rsidRDefault="00CB2919"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п</w:t>
            </w:r>
            <w:r w:rsidR="008E0ED1" w:rsidRPr="00044650">
              <w:rPr>
                <w:rFonts w:eastAsia="Calibri"/>
                <w:sz w:val="24"/>
                <w:szCs w:val="24"/>
              </w:rPr>
              <w:t>лан</w:t>
            </w:r>
          </w:p>
        </w:tc>
      </w:tr>
      <w:tr w:rsidR="008E0ED1" w:rsidRPr="00044650" w14:paraId="5B2B7B9D" w14:textId="77777777" w:rsidTr="00044650">
        <w:trPr>
          <w:trHeight w:val="642"/>
        </w:trPr>
        <w:tc>
          <w:tcPr>
            <w:tcW w:w="4536" w:type="dxa"/>
          </w:tcPr>
          <w:p w14:paraId="14B14668" w14:textId="0EC0B66F" w:rsidR="008E0ED1" w:rsidRPr="00044650" w:rsidRDefault="008E0ED1" w:rsidP="0018570B">
            <w:pPr>
              <w:tabs>
                <w:tab w:val="left" w:pos="851"/>
                <w:tab w:val="left" w:pos="1560"/>
              </w:tabs>
              <w:suppressAutoHyphens/>
              <w:spacing w:after="0" w:line="240" w:lineRule="auto"/>
              <w:contextualSpacing/>
              <w:jc w:val="both"/>
              <w:rPr>
                <w:rFonts w:eastAsia="Calibri"/>
                <w:sz w:val="24"/>
                <w:szCs w:val="24"/>
              </w:rPr>
            </w:pPr>
            <w:r w:rsidRPr="00044650">
              <w:rPr>
                <w:rFonts w:eastAsia="Calibri"/>
                <w:sz w:val="24"/>
                <w:szCs w:val="24"/>
              </w:rPr>
              <w:t>МП</w:t>
            </w:r>
            <w:r w:rsidR="001A04A7" w:rsidRPr="00044650">
              <w:rPr>
                <w:rFonts w:eastAsia="Calibri"/>
                <w:sz w:val="24"/>
                <w:szCs w:val="24"/>
              </w:rPr>
              <w:t xml:space="preserve"> </w:t>
            </w:r>
            <w:r w:rsidRPr="00044650">
              <w:rPr>
                <w:rFonts w:eastAsia="Calibri"/>
                <w:sz w:val="24"/>
                <w:szCs w:val="24"/>
              </w:rPr>
              <w:t>«ЖЭК-3»</w:t>
            </w:r>
            <w:r w:rsidR="001A04A7" w:rsidRPr="00044650">
              <w:rPr>
                <w:rFonts w:eastAsia="Calibri"/>
                <w:sz w:val="24"/>
                <w:szCs w:val="24"/>
              </w:rPr>
              <w:t xml:space="preserve"> </w:t>
            </w:r>
          </w:p>
          <w:p w14:paraId="6FE6C0B2" w14:textId="7706FB28" w:rsidR="008E0ED1" w:rsidRPr="00044650" w:rsidRDefault="008E0ED1" w:rsidP="0018570B">
            <w:pPr>
              <w:tabs>
                <w:tab w:val="left" w:pos="851"/>
                <w:tab w:val="left" w:pos="1560"/>
              </w:tabs>
              <w:suppressAutoHyphens/>
              <w:spacing w:after="0" w:line="240" w:lineRule="auto"/>
              <w:contextualSpacing/>
              <w:jc w:val="both"/>
              <w:rPr>
                <w:rFonts w:eastAsia="Calibri"/>
                <w:sz w:val="24"/>
                <w:szCs w:val="24"/>
              </w:rPr>
            </w:pPr>
            <w:r w:rsidRPr="00044650">
              <w:rPr>
                <w:rFonts w:eastAsia="Calibri"/>
                <w:sz w:val="24"/>
                <w:szCs w:val="24"/>
              </w:rPr>
              <w:t>Ханты-Мансийского</w:t>
            </w:r>
            <w:r w:rsidR="001A04A7" w:rsidRPr="00044650">
              <w:rPr>
                <w:rFonts w:eastAsia="Calibri"/>
                <w:sz w:val="24"/>
                <w:szCs w:val="24"/>
              </w:rPr>
              <w:t xml:space="preserve"> </w:t>
            </w:r>
            <w:r w:rsidRPr="00044650">
              <w:rPr>
                <w:rFonts w:eastAsia="Calibri"/>
                <w:sz w:val="24"/>
                <w:szCs w:val="24"/>
              </w:rPr>
              <w:t>района</w:t>
            </w:r>
          </w:p>
        </w:tc>
        <w:tc>
          <w:tcPr>
            <w:tcW w:w="1134" w:type="dxa"/>
          </w:tcPr>
          <w:p w14:paraId="027B605C"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6</w:t>
            </w:r>
          </w:p>
        </w:tc>
        <w:tc>
          <w:tcPr>
            <w:tcW w:w="1276" w:type="dxa"/>
          </w:tcPr>
          <w:p w14:paraId="522C47EB"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6</w:t>
            </w:r>
          </w:p>
        </w:tc>
        <w:tc>
          <w:tcPr>
            <w:tcW w:w="1559" w:type="dxa"/>
          </w:tcPr>
          <w:p w14:paraId="07CFD972"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100</w:t>
            </w:r>
          </w:p>
        </w:tc>
        <w:tc>
          <w:tcPr>
            <w:tcW w:w="1403" w:type="dxa"/>
          </w:tcPr>
          <w:p w14:paraId="4BD59114"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14</w:t>
            </w:r>
          </w:p>
        </w:tc>
      </w:tr>
      <w:tr w:rsidR="008E0ED1" w:rsidRPr="00044650" w14:paraId="50B6FB42" w14:textId="77777777" w:rsidTr="003B2862">
        <w:trPr>
          <w:trHeight w:val="342"/>
        </w:trPr>
        <w:tc>
          <w:tcPr>
            <w:tcW w:w="4536" w:type="dxa"/>
          </w:tcPr>
          <w:p w14:paraId="2E321D96" w14:textId="621E9C84" w:rsidR="008E0ED1" w:rsidRPr="00044650" w:rsidRDefault="008E0ED1" w:rsidP="0018570B">
            <w:pPr>
              <w:tabs>
                <w:tab w:val="left" w:pos="851"/>
                <w:tab w:val="left" w:pos="1560"/>
              </w:tabs>
              <w:suppressAutoHyphens/>
              <w:spacing w:after="0" w:line="240" w:lineRule="auto"/>
              <w:contextualSpacing/>
              <w:rPr>
                <w:rFonts w:eastAsia="Calibri"/>
                <w:sz w:val="24"/>
                <w:szCs w:val="24"/>
              </w:rPr>
            </w:pPr>
            <w:r w:rsidRPr="00044650">
              <w:rPr>
                <w:rFonts w:eastAsia="Calibri"/>
                <w:sz w:val="24"/>
                <w:szCs w:val="24"/>
              </w:rPr>
              <w:t>АО</w:t>
            </w:r>
            <w:r w:rsidR="001A04A7" w:rsidRPr="00044650">
              <w:rPr>
                <w:rFonts w:eastAsia="Calibri"/>
                <w:sz w:val="24"/>
                <w:szCs w:val="24"/>
              </w:rPr>
              <w:t xml:space="preserve"> </w:t>
            </w:r>
            <w:r w:rsidRPr="00044650">
              <w:rPr>
                <w:rFonts w:eastAsia="Calibri"/>
                <w:sz w:val="24"/>
                <w:szCs w:val="24"/>
              </w:rPr>
              <w:t>«Газпром</w:t>
            </w:r>
            <w:r w:rsidR="001A04A7" w:rsidRPr="00044650">
              <w:rPr>
                <w:rFonts w:eastAsia="Calibri"/>
                <w:sz w:val="24"/>
                <w:szCs w:val="24"/>
              </w:rPr>
              <w:t xml:space="preserve"> </w:t>
            </w:r>
            <w:r w:rsidRPr="00044650">
              <w:rPr>
                <w:rFonts w:eastAsia="Calibri"/>
                <w:sz w:val="24"/>
                <w:szCs w:val="24"/>
              </w:rPr>
              <w:t>газораспределение</w:t>
            </w:r>
            <w:r w:rsidR="001A04A7" w:rsidRPr="00044650">
              <w:rPr>
                <w:rFonts w:eastAsia="Calibri"/>
                <w:sz w:val="24"/>
                <w:szCs w:val="24"/>
              </w:rPr>
              <w:t xml:space="preserve"> </w:t>
            </w:r>
            <w:r w:rsidRPr="00044650">
              <w:rPr>
                <w:rFonts w:eastAsia="Calibri"/>
                <w:sz w:val="24"/>
                <w:szCs w:val="24"/>
              </w:rPr>
              <w:t>Север»</w:t>
            </w:r>
          </w:p>
        </w:tc>
        <w:tc>
          <w:tcPr>
            <w:tcW w:w="1134" w:type="dxa"/>
          </w:tcPr>
          <w:p w14:paraId="53A5DE61"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12</w:t>
            </w:r>
          </w:p>
        </w:tc>
        <w:tc>
          <w:tcPr>
            <w:tcW w:w="1276" w:type="dxa"/>
          </w:tcPr>
          <w:p w14:paraId="1D5115BE"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12</w:t>
            </w:r>
          </w:p>
        </w:tc>
        <w:tc>
          <w:tcPr>
            <w:tcW w:w="1559" w:type="dxa"/>
          </w:tcPr>
          <w:p w14:paraId="4ABBE015"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100</w:t>
            </w:r>
          </w:p>
        </w:tc>
        <w:tc>
          <w:tcPr>
            <w:tcW w:w="1403" w:type="dxa"/>
          </w:tcPr>
          <w:p w14:paraId="2490591A"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5</w:t>
            </w:r>
          </w:p>
        </w:tc>
      </w:tr>
      <w:tr w:rsidR="008E0ED1" w:rsidRPr="00044650" w14:paraId="6F099FC9" w14:textId="77777777" w:rsidTr="00044650">
        <w:trPr>
          <w:trHeight w:val="332"/>
        </w:trPr>
        <w:tc>
          <w:tcPr>
            <w:tcW w:w="4536" w:type="dxa"/>
          </w:tcPr>
          <w:p w14:paraId="16D1F164" w14:textId="67E2E901" w:rsidR="008E0ED1" w:rsidRPr="00044650" w:rsidRDefault="008E0ED1" w:rsidP="0018570B">
            <w:pPr>
              <w:tabs>
                <w:tab w:val="left" w:pos="851"/>
                <w:tab w:val="left" w:pos="1560"/>
              </w:tabs>
              <w:suppressAutoHyphens/>
              <w:spacing w:after="0" w:line="240" w:lineRule="auto"/>
              <w:contextualSpacing/>
              <w:jc w:val="both"/>
              <w:rPr>
                <w:rFonts w:eastAsia="Calibri"/>
                <w:sz w:val="24"/>
                <w:szCs w:val="24"/>
              </w:rPr>
            </w:pPr>
            <w:r w:rsidRPr="00044650">
              <w:rPr>
                <w:rFonts w:eastAsia="Calibri"/>
                <w:sz w:val="24"/>
                <w:szCs w:val="24"/>
              </w:rPr>
              <w:t>Итого</w:t>
            </w:r>
          </w:p>
        </w:tc>
        <w:tc>
          <w:tcPr>
            <w:tcW w:w="1134" w:type="dxa"/>
          </w:tcPr>
          <w:p w14:paraId="0F2637B6"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18</w:t>
            </w:r>
          </w:p>
        </w:tc>
        <w:tc>
          <w:tcPr>
            <w:tcW w:w="1276" w:type="dxa"/>
          </w:tcPr>
          <w:p w14:paraId="4834054D"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18</w:t>
            </w:r>
          </w:p>
        </w:tc>
        <w:tc>
          <w:tcPr>
            <w:tcW w:w="1559" w:type="dxa"/>
          </w:tcPr>
          <w:p w14:paraId="0EBC400E"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100</w:t>
            </w:r>
          </w:p>
        </w:tc>
        <w:tc>
          <w:tcPr>
            <w:tcW w:w="1403" w:type="dxa"/>
          </w:tcPr>
          <w:p w14:paraId="66F20DD5" w14:textId="77777777" w:rsidR="008E0ED1" w:rsidRPr="00044650" w:rsidRDefault="008E0ED1" w:rsidP="0018570B">
            <w:pPr>
              <w:tabs>
                <w:tab w:val="left" w:pos="851"/>
                <w:tab w:val="left" w:pos="1560"/>
              </w:tabs>
              <w:suppressAutoHyphens/>
              <w:spacing w:after="0" w:line="240" w:lineRule="auto"/>
              <w:contextualSpacing/>
              <w:jc w:val="center"/>
              <w:rPr>
                <w:rFonts w:eastAsia="Calibri"/>
                <w:sz w:val="24"/>
                <w:szCs w:val="24"/>
              </w:rPr>
            </w:pPr>
            <w:r w:rsidRPr="00044650">
              <w:rPr>
                <w:rFonts w:eastAsia="Calibri"/>
                <w:sz w:val="24"/>
                <w:szCs w:val="24"/>
              </w:rPr>
              <w:t>19</w:t>
            </w:r>
          </w:p>
        </w:tc>
      </w:tr>
    </w:tbl>
    <w:p w14:paraId="5F43C213" w14:textId="77777777"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p>
    <w:p w14:paraId="45794E02" w14:textId="67D4E7D6"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6.23.</w:t>
      </w:r>
      <w:r w:rsidR="001A04A7">
        <w:rPr>
          <w:rFonts w:ascii="Times New Roman" w:hAnsi="Times New Roman"/>
          <w:sz w:val="28"/>
          <w:szCs w:val="28"/>
        </w:rPr>
        <w:t xml:space="preserve"> </w:t>
      </w: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проведение</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предусмотренных</w:t>
      </w:r>
      <w:r w:rsidR="001A04A7">
        <w:rPr>
          <w:rFonts w:ascii="Times New Roman" w:hAnsi="Times New Roman"/>
          <w:sz w:val="28"/>
          <w:szCs w:val="28"/>
        </w:rPr>
        <w:t xml:space="preserve"> </w:t>
      </w:r>
      <w:r w:rsidRPr="00031D96">
        <w:rPr>
          <w:rFonts w:ascii="Times New Roman" w:hAnsi="Times New Roman"/>
          <w:sz w:val="28"/>
          <w:szCs w:val="28"/>
        </w:rPr>
        <w:t>законодательством</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энергоснабжении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повышении</w:t>
      </w:r>
      <w:r w:rsidR="001A04A7">
        <w:rPr>
          <w:rFonts w:ascii="Times New Roman" w:hAnsi="Times New Roman"/>
          <w:sz w:val="28"/>
          <w:szCs w:val="28"/>
        </w:rPr>
        <w:t xml:space="preserve"> </w:t>
      </w:r>
      <w:r w:rsidRPr="00031D96">
        <w:rPr>
          <w:rFonts w:ascii="Times New Roman" w:hAnsi="Times New Roman"/>
          <w:sz w:val="28"/>
          <w:szCs w:val="28"/>
        </w:rPr>
        <w:t>энергетической</w:t>
      </w:r>
      <w:r w:rsidR="001A04A7">
        <w:rPr>
          <w:rFonts w:ascii="Times New Roman" w:hAnsi="Times New Roman"/>
          <w:sz w:val="28"/>
          <w:szCs w:val="28"/>
        </w:rPr>
        <w:t xml:space="preserve"> </w:t>
      </w:r>
      <w:r w:rsidRPr="00031D96">
        <w:rPr>
          <w:rFonts w:ascii="Times New Roman" w:hAnsi="Times New Roman"/>
          <w:sz w:val="28"/>
          <w:szCs w:val="28"/>
        </w:rPr>
        <w:t>эффективности.</w:t>
      </w:r>
    </w:p>
    <w:p w14:paraId="59B28D46" w14:textId="39E5335B"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закона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23.11.2009</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261-ФЗ</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энергосбережении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повышении</w:t>
      </w:r>
      <w:r w:rsidR="001A04A7">
        <w:rPr>
          <w:rFonts w:ascii="Times New Roman" w:hAnsi="Times New Roman"/>
          <w:sz w:val="28"/>
          <w:szCs w:val="28"/>
        </w:rPr>
        <w:t xml:space="preserve"> </w:t>
      </w:r>
      <w:proofErr w:type="gramStart"/>
      <w:r w:rsidRPr="00031D96">
        <w:rPr>
          <w:rFonts w:ascii="Times New Roman" w:hAnsi="Times New Roman"/>
          <w:sz w:val="28"/>
          <w:szCs w:val="28"/>
        </w:rPr>
        <w:t>энергетической</w:t>
      </w:r>
      <w:r w:rsidR="001A04A7">
        <w:rPr>
          <w:rFonts w:ascii="Times New Roman" w:hAnsi="Times New Roman"/>
          <w:sz w:val="28"/>
          <w:szCs w:val="28"/>
        </w:rPr>
        <w:t xml:space="preserve"> </w:t>
      </w:r>
      <w:r w:rsidRPr="00031D96">
        <w:rPr>
          <w:rFonts w:ascii="Times New Roman" w:hAnsi="Times New Roman"/>
          <w:sz w:val="28"/>
          <w:szCs w:val="28"/>
        </w:rPr>
        <w:t>эффективности</w:t>
      </w:r>
      <w:proofErr w:type="gram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внесении</w:t>
      </w:r>
      <w:r w:rsidR="001A04A7">
        <w:rPr>
          <w:rFonts w:ascii="Times New Roman" w:hAnsi="Times New Roman"/>
          <w:sz w:val="28"/>
          <w:szCs w:val="28"/>
        </w:rPr>
        <w:t xml:space="preserve"> </w:t>
      </w:r>
      <w:r w:rsidRPr="00031D96">
        <w:rPr>
          <w:rFonts w:ascii="Times New Roman" w:hAnsi="Times New Roman"/>
          <w:sz w:val="28"/>
          <w:szCs w:val="28"/>
        </w:rPr>
        <w:t>изменений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отдельные</w:t>
      </w:r>
      <w:r w:rsidR="001A04A7">
        <w:rPr>
          <w:rFonts w:ascii="Times New Roman" w:hAnsi="Times New Roman"/>
          <w:sz w:val="28"/>
          <w:szCs w:val="28"/>
        </w:rPr>
        <w:t xml:space="preserve"> </w:t>
      </w:r>
      <w:r w:rsidRPr="00031D96">
        <w:rPr>
          <w:rFonts w:ascii="Times New Roman" w:hAnsi="Times New Roman"/>
          <w:sz w:val="28"/>
          <w:szCs w:val="28"/>
        </w:rPr>
        <w:t>законодательные</w:t>
      </w:r>
      <w:r w:rsidR="001A04A7">
        <w:rPr>
          <w:rFonts w:ascii="Times New Roman" w:hAnsi="Times New Roman"/>
          <w:sz w:val="28"/>
          <w:szCs w:val="28"/>
        </w:rPr>
        <w:t xml:space="preserve"> </w:t>
      </w:r>
      <w:r w:rsidRPr="00031D96">
        <w:rPr>
          <w:rFonts w:ascii="Times New Roman" w:hAnsi="Times New Roman"/>
          <w:sz w:val="28"/>
          <w:szCs w:val="28"/>
        </w:rPr>
        <w:t>акты</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заключены</w:t>
      </w:r>
      <w:r w:rsidR="001A04A7">
        <w:rPr>
          <w:rFonts w:ascii="Times New Roman" w:hAnsi="Times New Roman"/>
          <w:sz w:val="28"/>
          <w:szCs w:val="28"/>
        </w:rPr>
        <w:t xml:space="preserve"> </w:t>
      </w:r>
      <w:proofErr w:type="spellStart"/>
      <w:r w:rsidRPr="00031D96">
        <w:rPr>
          <w:rFonts w:ascii="Times New Roman" w:hAnsi="Times New Roman"/>
          <w:sz w:val="28"/>
          <w:szCs w:val="28"/>
        </w:rPr>
        <w:t>энергосервисные</w:t>
      </w:r>
      <w:proofErr w:type="spellEnd"/>
      <w:r w:rsidR="001A04A7">
        <w:rPr>
          <w:rFonts w:ascii="Times New Roman" w:hAnsi="Times New Roman"/>
          <w:sz w:val="28"/>
          <w:szCs w:val="28"/>
        </w:rPr>
        <w:t xml:space="preserve"> </w:t>
      </w:r>
      <w:r w:rsidRPr="00031D96">
        <w:rPr>
          <w:rFonts w:ascii="Times New Roman" w:hAnsi="Times New Roman"/>
          <w:sz w:val="28"/>
          <w:szCs w:val="28"/>
        </w:rPr>
        <w:t>контракты</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общеобразовательным</w:t>
      </w:r>
      <w:r w:rsidR="001A04A7">
        <w:rPr>
          <w:rFonts w:ascii="Times New Roman" w:hAnsi="Times New Roman"/>
          <w:sz w:val="28"/>
          <w:szCs w:val="28"/>
        </w:rPr>
        <w:t xml:space="preserve"> </w:t>
      </w:r>
      <w:r w:rsidRPr="00031D96">
        <w:rPr>
          <w:rFonts w:ascii="Times New Roman" w:hAnsi="Times New Roman"/>
          <w:sz w:val="28"/>
          <w:szCs w:val="28"/>
        </w:rPr>
        <w:t>учреждениям</w:t>
      </w:r>
      <w:r w:rsidR="001A04A7">
        <w:rPr>
          <w:rFonts w:ascii="Times New Roman" w:hAnsi="Times New Roman"/>
          <w:sz w:val="28"/>
          <w:szCs w:val="28"/>
        </w:rPr>
        <w:t xml:space="preserve"> </w:t>
      </w:r>
      <w:r w:rsidRPr="00031D96">
        <w:rPr>
          <w:rFonts w:ascii="Times New Roman" w:hAnsi="Times New Roman"/>
          <w:sz w:val="28"/>
          <w:szCs w:val="28"/>
        </w:rPr>
        <w:t>МКОУ</w:t>
      </w:r>
      <w:r w:rsidR="001A04A7">
        <w:rPr>
          <w:rFonts w:ascii="Times New Roman" w:hAnsi="Times New Roman"/>
          <w:sz w:val="28"/>
          <w:szCs w:val="28"/>
        </w:rPr>
        <w:t xml:space="preserve"> </w:t>
      </w:r>
      <w:r w:rsidRPr="00031D96">
        <w:rPr>
          <w:rFonts w:ascii="Times New Roman" w:hAnsi="Times New Roman"/>
          <w:sz w:val="28"/>
          <w:szCs w:val="28"/>
        </w:rPr>
        <w:t>СОШ</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Луговской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МКОУ</w:t>
      </w:r>
      <w:r w:rsidR="001A04A7">
        <w:rPr>
          <w:rFonts w:ascii="Times New Roman" w:hAnsi="Times New Roman"/>
          <w:sz w:val="28"/>
          <w:szCs w:val="28"/>
        </w:rPr>
        <w:t xml:space="preserve"> </w:t>
      </w:r>
      <w:r w:rsidRPr="00031D96">
        <w:rPr>
          <w:rFonts w:ascii="Times New Roman" w:hAnsi="Times New Roman"/>
          <w:sz w:val="28"/>
          <w:szCs w:val="28"/>
        </w:rPr>
        <w:t>СОШ</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МБОУ</w:t>
      </w:r>
      <w:r w:rsidR="001A04A7">
        <w:rPr>
          <w:rFonts w:ascii="Times New Roman" w:hAnsi="Times New Roman"/>
          <w:sz w:val="28"/>
          <w:szCs w:val="28"/>
        </w:rPr>
        <w:t xml:space="preserve"> </w:t>
      </w:r>
      <w:r w:rsidRPr="00031D96">
        <w:rPr>
          <w:rFonts w:ascii="Times New Roman" w:hAnsi="Times New Roman"/>
          <w:sz w:val="28"/>
          <w:szCs w:val="28"/>
        </w:rPr>
        <w:t>ХМР</w:t>
      </w:r>
      <w:r w:rsidR="001A04A7">
        <w:rPr>
          <w:rFonts w:ascii="Times New Roman" w:hAnsi="Times New Roman"/>
          <w:sz w:val="28"/>
          <w:szCs w:val="28"/>
        </w:rPr>
        <w:t xml:space="preserve"> </w:t>
      </w:r>
      <w:r w:rsidRPr="00031D96">
        <w:rPr>
          <w:rFonts w:ascii="Times New Roman" w:hAnsi="Times New Roman"/>
          <w:sz w:val="28"/>
          <w:szCs w:val="28"/>
        </w:rPr>
        <w:t>НОШ</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2019</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2025</w:t>
      </w:r>
      <w:r w:rsidR="001A04A7">
        <w:rPr>
          <w:rFonts w:ascii="Times New Roman" w:hAnsi="Times New Roman"/>
          <w:sz w:val="28"/>
          <w:szCs w:val="28"/>
        </w:rPr>
        <w:t xml:space="preserve"> </w:t>
      </w:r>
      <w:r w:rsidRPr="00031D96">
        <w:rPr>
          <w:rFonts w:ascii="Times New Roman" w:hAnsi="Times New Roman"/>
          <w:sz w:val="28"/>
          <w:szCs w:val="28"/>
        </w:rPr>
        <w:t>год</w:t>
      </w:r>
      <w:r w:rsidR="00BA3333" w:rsidRPr="00031D96">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экономию</w:t>
      </w:r>
      <w:r w:rsidR="001A04A7">
        <w:rPr>
          <w:rFonts w:ascii="Times New Roman" w:hAnsi="Times New Roman"/>
          <w:sz w:val="28"/>
          <w:szCs w:val="28"/>
        </w:rPr>
        <w:t xml:space="preserve"> </w:t>
      </w:r>
      <w:r w:rsidRPr="00031D96">
        <w:rPr>
          <w:rFonts w:ascii="Times New Roman" w:hAnsi="Times New Roman"/>
          <w:sz w:val="28"/>
          <w:szCs w:val="28"/>
        </w:rPr>
        <w:t>электрической</w:t>
      </w:r>
      <w:r w:rsidR="001A04A7">
        <w:rPr>
          <w:rFonts w:ascii="Times New Roman" w:hAnsi="Times New Roman"/>
          <w:sz w:val="28"/>
          <w:szCs w:val="28"/>
        </w:rPr>
        <w:t xml:space="preserve"> </w:t>
      </w:r>
      <w:r w:rsidRPr="00031D96">
        <w:rPr>
          <w:rFonts w:ascii="Times New Roman" w:hAnsi="Times New Roman"/>
          <w:sz w:val="28"/>
          <w:szCs w:val="28"/>
        </w:rPr>
        <w:t>энергии.</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данных</w:t>
      </w:r>
      <w:r w:rsidR="001A04A7">
        <w:rPr>
          <w:rFonts w:ascii="Times New Roman" w:hAnsi="Times New Roman"/>
          <w:sz w:val="28"/>
          <w:szCs w:val="28"/>
        </w:rPr>
        <w:t xml:space="preserve"> </w:t>
      </w:r>
      <w:r w:rsidRPr="00031D96">
        <w:rPr>
          <w:rFonts w:ascii="Times New Roman" w:hAnsi="Times New Roman"/>
          <w:sz w:val="28"/>
          <w:szCs w:val="28"/>
        </w:rPr>
        <w:t>контрактов</w:t>
      </w:r>
      <w:r w:rsidR="001A04A7">
        <w:rPr>
          <w:rFonts w:ascii="Times New Roman" w:hAnsi="Times New Roman"/>
          <w:sz w:val="28"/>
          <w:szCs w:val="28"/>
        </w:rPr>
        <w:t xml:space="preserve"> </w:t>
      </w:r>
      <w:r w:rsidRPr="00031D96">
        <w:rPr>
          <w:rFonts w:ascii="Times New Roman" w:hAnsi="Times New Roman"/>
          <w:sz w:val="28"/>
          <w:szCs w:val="28"/>
        </w:rPr>
        <w:t>экономия</w:t>
      </w:r>
      <w:r w:rsidR="001A04A7">
        <w:rPr>
          <w:rFonts w:ascii="Times New Roman" w:hAnsi="Times New Roman"/>
          <w:sz w:val="28"/>
          <w:szCs w:val="28"/>
        </w:rPr>
        <w:t xml:space="preserve"> </w:t>
      </w:r>
      <w:r w:rsidRPr="00A3198D">
        <w:rPr>
          <w:rFonts w:ascii="Times New Roman" w:hAnsi="Times New Roman"/>
          <w:sz w:val="28"/>
          <w:szCs w:val="28"/>
        </w:rPr>
        <w:t>составит</w:t>
      </w:r>
      <w:r w:rsidR="001A04A7">
        <w:rPr>
          <w:rFonts w:ascii="Times New Roman" w:hAnsi="Times New Roman"/>
          <w:sz w:val="28"/>
          <w:szCs w:val="28"/>
        </w:rPr>
        <w:t xml:space="preserve"> </w:t>
      </w:r>
      <w:r w:rsidRPr="00A3198D">
        <w:rPr>
          <w:rFonts w:ascii="Times New Roman" w:hAnsi="Times New Roman"/>
          <w:sz w:val="28"/>
          <w:szCs w:val="28"/>
        </w:rPr>
        <w:t>1</w:t>
      </w:r>
      <w:r w:rsidR="001A04A7">
        <w:rPr>
          <w:rFonts w:ascii="Times New Roman" w:hAnsi="Times New Roman"/>
          <w:sz w:val="28"/>
          <w:szCs w:val="28"/>
        </w:rPr>
        <w:t xml:space="preserve"> </w:t>
      </w:r>
      <w:r w:rsidRPr="00A3198D">
        <w:rPr>
          <w:rFonts w:ascii="Times New Roman" w:hAnsi="Times New Roman"/>
          <w:sz w:val="28"/>
          <w:szCs w:val="28"/>
        </w:rPr>
        <w:t>597</w:t>
      </w:r>
      <w:r w:rsidR="001A04A7">
        <w:rPr>
          <w:rFonts w:ascii="Times New Roman" w:hAnsi="Times New Roman"/>
          <w:sz w:val="28"/>
          <w:szCs w:val="28"/>
        </w:rPr>
        <w:t xml:space="preserve"> </w:t>
      </w:r>
      <w:r w:rsidRPr="00A3198D">
        <w:rPr>
          <w:rFonts w:ascii="Times New Roman" w:hAnsi="Times New Roman"/>
          <w:sz w:val="28"/>
          <w:szCs w:val="28"/>
        </w:rPr>
        <w:t>557,45</w:t>
      </w:r>
      <w:r w:rsidR="001A04A7">
        <w:rPr>
          <w:rFonts w:ascii="Times New Roman" w:hAnsi="Times New Roman"/>
          <w:sz w:val="28"/>
          <w:szCs w:val="28"/>
        </w:rPr>
        <w:t xml:space="preserve"> </w:t>
      </w:r>
      <w:r w:rsidRPr="00A3198D">
        <w:rPr>
          <w:rFonts w:ascii="Times New Roman" w:hAnsi="Times New Roman"/>
          <w:sz w:val="28"/>
          <w:szCs w:val="28"/>
        </w:rPr>
        <w:t>кВт/ч,</w:t>
      </w:r>
      <w:r w:rsidR="001A04A7">
        <w:rPr>
          <w:rFonts w:ascii="Times New Roman" w:hAnsi="Times New Roman"/>
          <w:sz w:val="28"/>
          <w:szCs w:val="28"/>
        </w:rPr>
        <w:t xml:space="preserve"> </w:t>
      </w:r>
      <w:r w:rsidRPr="00A3198D">
        <w:rPr>
          <w:rFonts w:ascii="Times New Roman" w:hAnsi="Times New Roman"/>
          <w:sz w:val="28"/>
          <w:szCs w:val="28"/>
        </w:rPr>
        <w:t>или</w:t>
      </w:r>
      <w:r w:rsidR="001A04A7">
        <w:rPr>
          <w:rFonts w:ascii="Times New Roman" w:hAnsi="Times New Roman"/>
          <w:sz w:val="28"/>
          <w:szCs w:val="28"/>
        </w:rPr>
        <w:t xml:space="preserve"> </w:t>
      </w:r>
      <w:r w:rsidRPr="00A3198D">
        <w:rPr>
          <w:rFonts w:ascii="Times New Roman" w:hAnsi="Times New Roman"/>
          <w:sz w:val="28"/>
          <w:szCs w:val="28"/>
        </w:rPr>
        <w:t>0,3</w:t>
      </w:r>
      <w:r w:rsidR="001A04A7">
        <w:rPr>
          <w:rFonts w:ascii="Times New Roman" w:hAnsi="Times New Roman"/>
          <w:sz w:val="28"/>
          <w:szCs w:val="28"/>
        </w:rPr>
        <w:t xml:space="preserve"> </w:t>
      </w:r>
      <w:r w:rsidRPr="00A3198D">
        <w:rPr>
          <w:rFonts w:ascii="Times New Roman" w:hAnsi="Times New Roman"/>
          <w:sz w:val="28"/>
          <w:szCs w:val="28"/>
        </w:rPr>
        <w:t>млн</w:t>
      </w:r>
      <w:r w:rsidR="001A04A7">
        <w:rPr>
          <w:rFonts w:ascii="Times New Roman" w:hAnsi="Times New Roman"/>
          <w:sz w:val="28"/>
          <w:szCs w:val="28"/>
        </w:rPr>
        <w:t xml:space="preserve"> </w:t>
      </w:r>
      <w:r w:rsidRPr="00A3198D">
        <w:rPr>
          <w:rFonts w:ascii="Times New Roman" w:hAnsi="Times New Roman"/>
          <w:sz w:val="28"/>
          <w:szCs w:val="28"/>
        </w:rPr>
        <w:t>рублей</w:t>
      </w:r>
      <w:r w:rsidR="001A04A7">
        <w:rPr>
          <w:rFonts w:ascii="Times New Roman" w:hAnsi="Times New Roman"/>
          <w:sz w:val="28"/>
          <w:szCs w:val="28"/>
        </w:rPr>
        <w:t xml:space="preserve"> </w:t>
      </w:r>
      <w:r w:rsidRPr="00A3198D">
        <w:rPr>
          <w:rFonts w:ascii="Times New Roman" w:hAnsi="Times New Roman"/>
          <w:sz w:val="28"/>
          <w:szCs w:val="28"/>
        </w:rPr>
        <w:t>в</w:t>
      </w:r>
      <w:r w:rsidR="001A04A7">
        <w:rPr>
          <w:rFonts w:ascii="Times New Roman" w:hAnsi="Times New Roman"/>
          <w:sz w:val="28"/>
          <w:szCs w:val="28"/>
        </w:rPr>
        <w:t xml:space="preserve"> </w:t>
      </w:r>
      <w:r w:rsidRPr="00A3198D">
        <w:rPr>
          <w:rFonts w:ascii="Times New Roman" w:hAnsi="Times New Roman"/>
          <w:sz w:val="28"/>
          <w:szCs w:val="28"/>
        </w:rPr>
        <w:t>стоимостном</w:t>
      </w:r>
      <w:r w:rsidR="001A04A7">
        <w:rPr>
          <w:rFonts w:ascii="Times New Roman" w:hAnsi="Times New Roman"/>
          <w:sz w:val="28"/>
          <w:szCs w:val="28"/>
        </w:rPr>
        <w:t xml:space="preserve"> </w:t>
      </w:r>
      <w:r w:rsidRPr="00A3198D">
        <w:rPr>
          <w:rFonts w:ascii="Times New Roman" w:hAnsi="Times New Roman"/>
          <w:sz w:val="28"/>
          <w:szCs w:val="28"/>
        </w:rPr>
        <w:t>выражении.</w:t>
      </w:r>
    </w:p>
    <w:p w14:paraId="31E29B82" w14:textId="28EFEFD2"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состоянию</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01.01.2024</w:t>
      </w:r>
      <w:r w:rsidR="001A04A7">
        <w:rPr>
          <w:rFonts w:ascii="Times New Roman" w:hAnsi="Times New Roman"/>
          <w:sz w:val="28"/>
          <w:szCs w:val="28"/>
        </w:rPr>
        <w:t xml:space="preserve"> </w:t>
      </w:r>
      <w:r w:rsidRPr="00031D96">
        <w:rPr>
          <w:rFonts w:ascii="Times New Roman" w:hAnsi="Times New Roman"/>
          <w:sz w:val="28"/>
          <w:szCs w:val="28"/>
        </w:rPr>
        <w:t>оснащенность</w:t>
      </w:r>
      <w:r w:rsidR="001A04A7">
        <w:rPr>
          <w:rFonts w:ascii="Times New Roman" w:hAnsi="Times New Roman"/>
          <w:sz w:val="28"/>
          <w:szCs w:val="28"/>
        </w:rPr>
        <w:t xml:space="preserve"> </w:t>
      </w:r>
      <w:r w:rsidRPr="00031D96">
        <w:rPr>
          <w:rFonts w:ascii="Times New Roman" w:hAnsi="Times New Roman"/>
          <w:sz w:val="28"/>
          <w:szCs w:val="28"/>
        </w:rPr>
        <w:t>приборами</w:t>
      </w:r>
      <w:r w:rsidR="001A04A7">
        <w:rPr>
          <w:rFonts w:ascii="Times New Roman" w:hAnsi="Times New Roman"/>
          <w:sz w:val="28"/>
          <w:szCs w:val="28"/>
        </w:rPr>
        <w:t xml:space="preserve"> </w:t>
      </w:r>
      <w:r w:rsidRPr="00031D96">
        <w:rPr>
          <w:rFonts w:ascii="Times New Roman" w:hAnsi="Times New Roman"/>
          <w:sz w:val="28"/>
          <w:szCs w:val="28"/>
        </w:rPr>
        <w:t>учета</w:t>
      </w:r>
      <w:r w:rsidR="001A04A7">
        <w:rPr>
          <w:rFonts w:ascii="Times New Roman" w:hAnsi="Times New Roman"/>
          <w:sz w:val="28"/>
          <w:szCs w:val="28"/>
        </w:rPr>
        <w:t xml:space="preserve"> </w:t>
      </w:r>
      <w:r w:rsidRPr="00031D96">
        <w:rPr>
          <w:rFonts w:ascii="Times New Roman" w:hAnsi="Times New Roman"/>
          <w:sz w:val="28"/>
          <w:szCs w:val="28"/>
        </w:rPr>
        <w:t>ресурсов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составила:</w:t>
      </w:r>
    </w:p>
    <w:p w14:paraId="5D74A557" w14:textId="072591BA"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общедомовые</w:t>
      </w:r>
      <w:r w:rsidR="001A04A7">
        <w:rPr>
          <w:rFonts w:ascii="Times New Roman" w:hAnsi="Times New Roman"/>
          <w:sz w:val="28"/>
          <w:szCs w:val="28"/>
        </w:rPr>
        <w:t xml:space="preserve"> </w:t>
      </w:r>
      <w:r w:rsidRPr="00031D96">
        <w:rPr>
          <w:rFonts w:ascii="Times New Roman" w:hAnsi="Times New Roman"/>
          <w:sz w:val="28"/>
          <w:szCs w:val="28"/>
        </w:rPr>
        <w:t>приборы</w:t>
      </w:r>
      <w:r w:rsidR="001A04A7">
        <w:rPr>
          <w:rFonts w:ascii="Times New Roman" w:hAnsi="Times New Roman"/>
          <w:sz w:val="28"/>
          <w:szCs w:val="28"/>
        </w:rPr>
        <w:t xml:space="preserve"> </w:t>
      </w:r>
      <w:r w:rsidRPr="00031D96">
        <w:rPr>
          <w:rFonts w:ascii="Times New Roman" w:hAnsi="Times New Roman"/>
          <w:sz w:val="28"/>
          <w:szCs w:val="28"/>
        </w:rPr>
        <w:t>учета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многоквартирных</w:t>
      </w:r>
      <w:r w:rsidR="001A04A7">
        <w:rPr>
          <w:rFonts w:ascii="Times New Roman" w:hAnsi="Times New Roman"/>
          <w:sz w:val="28"/>
          <w:szCs w:val="28"/>
        </w:rPr>
        <w:t xml:space="preserve"> </w:t>
      </w:r>
      <w:r w:rsidRPr="00031D96">
        <w:rPr>
          <w:rFonts w:ascii="Times New Roman" w:hAnsi="Times New Roman"/>
          <w:sz w:val="28"/>
          <w:szCs w:val="28"/>
        </w:rPr>
        <w:t>домах</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МКД):</w:t>
      </w:r>
      <w:r w:rsidR="001A04A7">
        <w:rPr>
          <w:rFonts w:ascii="Times New Roman" w:hAnsi="Times New Roman"/>
          <w:sz w:val="28"/>
          <w:szCs w:val="28"/>
        </w:rPr>
        <w:t xml:space="preserve"> </w:t>
      </w:r>
      <w:r w:rsidRPr="00031D96">
        <w:rPr>
          <w:rFonts w:ascii="Times New Roman" w:hAnsi="Times New Roman"/>
          <w:sz w:val="28"/>
          <w:szCs w:val="28"/>
        </w:rPr>
        <w:t>горячей</w:t>
      </w:r>
      <w:r w:rsidR="001A04A7">
        <w:rPr>
          <w:rFonts w:ascii="Times New Roman" w:hAnsi="Times New Roman"/>
          <w:sz w:val="28"/>
          <w:szCs w:val="28"/>
        </w:rPr>
        <w:t xml:space="preserve"> </w:t>
      </w:r>
      <w:r w:rsidRPr="00031D96">
        <w:rPr>
          <w:rFonts w:ascii="Times New Roman" w:hAnsi="Times New Roman"/>
          <w:sz w:val="28"/>
          <w:szCs w:val="28"/>
        </w:rPr>
        <w:t>воды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холодной</w:t>
      </w:r>
      <w:r w:rsidR="001A04A7">
        <w:rPr>
          <w:rFonts w:ascii="Times New Roman" w:hAnsi="Times New Roman"/>
          <w:sz w:val="28"/>
          <w:szCs w:val="28"/>
        </w:rPr>
        <w:t xml:space="preserve"> </w:t>
      </w:r>
      <w:r w:rsidRPr="00031D96">
        <w:rPr>
          <w:rFonts w:ascii="Times New Roman" w:hAnsi="Times New Roman"/>
          <w:sz w:val="28"/>
          <w:szCs w:val="28"/>
        </w:rPr>
        <w:t>воды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тепловой</w:t>
      </w:r>
      <w:r w:rsidR="001A04A7">
        <w:rPr>
          <w:rFonts w:ascii="Times New Roman" w:hAnsi="Times New Roman"/>
          <w:sz w:val="28"/>
          <w:szCs w:val="28"/>
        </w:rPr>
        <w:t xml:space="preserve"> </w:t>
      </w:r>
      <w:r w:rsidRPr="00031D96">
        <w:rPr>
          <w:rFonts w:ascii="Times New Roman" w:hAnsi="Times New Roman"/>
          <w:sz w:val="28"/>
          <w:szCs w:val="28"/>
        </w:rPr>
        <w:t>энергии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65%,</w:t>
      </w:r>
      <w:r w:rsidR="001A04A7">
        <w:rPr>
          <w:rFonts w:ascii="Times New Roman" w:hAnsi="Times New Roman"/>
          <w:sz w:val="28"/>
          <w:szCs w:val="28"/>
        </w:rPr>
        <w:t xml:space="preserve"> </w:t>
      </w:r>
      <w:r w:rsidRPr="00031D96">
        <w:rPr>
          <w:rFonts w:ascii="Times New Roman" w:hAnsi="Times New Roman"/>
          <w:sz w:val="28"/>
          <w:szCs w:val="28"/>
        </w:rPr>
        <w:t>электроэнергии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(МКД,</w:t>
      </w:r>
      <w:r w:rsidR="001A04A7">
        <w:rPr>
          <w:rFonts w:ascii="Times New Roman" w:hAnsi="Times New Roman"/>
          <w:sz w:val="28"/>
          <w:szCs w:val="28"/>
        </w:rPr>
        <w:t xml:space="preserve"> </w:t>
      </w:r>
      <w:r w:rsidRPr="00031D96">
        <w:rPr>
          <w:rFonts w:ascii="Times New Roman" w:hAnsi="Times New Roman"/>
          <w:sz w:val="28"/>
          <w:szCs w:val="28"/>
        </w:rPr>
        <w:t>где</w:t>
      </w:r>
      <w:r w:rsidR="001A04A7">
        <w:rPr>
          <w:rFonts w:ascii="Times New Roman" w:hAnsi="Times New Roman"/>
          <w:sz w:val="28"/>
          <w:szCs w:val="28"/>
        </w:rPr>
        <w:t xml:space="preserve"> </w:t>
      </w:r>
      <w:r w:rsidRPr="00031D96">
        <w:rPr>
          <w:rFonts w:ascii="Times New Roman" w:hAnsi="Times New Roman"/>
          <w:sz w:val="28"/>
          <w:szCs w:val="28"/>
        </w:rPr>
        <w:t>имеется</w:t>
      </w:r>
      <w:r w:rsidR="001A04A7">
        <w:rPr>
          <w:rFonts w:ascii="Times New Roman" w:hAnsi="Times New Roman"/>
          <w:sz w:val="28"/>
          <w:szCs w:val="28"/>
        </w:rPr>
        <w:t xml:space="preserve"> </w:t>
      </w:r>
      <w:r w:rsidRPr="00031D96">
        <w:rPr>
          <w:rFonts w:ascii="Times New Roman" w:hAnsi="Times New Roman"/>
          <w:sz w:val="28"/>
          <w:szCs w:val="28"/>
        </w:rPr>
        <w:t>техническая</w:t>
      </w:r>
      <w:r w:rsidR="001A04A7">
        <w:rPr>
          <w:rFonts w:ascii="Times New Roman" w:hAnsi="Times New Roman"/>
          <w:sz w:val="28"/>
          <w:szCs w:val="28"/>
        </w:rPr>
        <w:t xml:space="preserve"> </w:t>
      </w:r>
      <w:r w:rsidRPr="00031D96">
        <w:rPr>
          <w:rFonts w:ascii="Times New Roman" w:hAnsi="Times New Roman"/>
          <w:sz w:val="28"/>
          <w:szCs w:val="28"/>
        </w:rPr>
        <w:t>возможность);</w:t>
      </w:r>
    </w:p>
    <w:p w14:paraId="5EF7CFA6" w14:textId="0516C95A"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б)</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бюджетных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учреждениях:</w:t>
      </w:r>
      <w:r w:rsidR="001A04A7">
        <w:rPr>
          <w:rFonts w:ascii="Times New Roman" w:hAnsi="Times New Roman"/>
          <w:sz w:val="28"/>
          <w:szCs w:val="28"/>
        </w:rPr>
        <w:t xml:space="preserve"> </w:t>
      </w:r>
      <w:r w:rsidRPr="00031D96">
        <w:rPr>
          <w:rFonts w:ascii="Times New Roman" w:hAnsi="Times New Roman"/>
          <w:sz w:val="28"/>
          <w:szCs w:val="28"/>
        </w:rPr>
        <w:t>тепловой</w:t>
      </w:r>
      <w:r w:rsidR="001A04A7">
        <w:rPr>
          <w:rFonts w:ascii="Times New Roman" w:hAnsi="Times New Roman"/>
          <w:sz w:val="28"/>
          <w:szCs w:val="28"/>
        </w:rPr>
        <w:t xml:space="preserve"> </w:t>
      </w:r>
      <w:r w:rsidRPr="00031D96">
        <w:rPr>
          <w:rFonts w:ascii="Times New Roman" w:hAnsi="Times New Roman"/>
          <w:sz w:val="28"/>
          <w:szCs w:val="28"/>
        </w:rPr>
        <w:t>энергии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горячей</w:t>
      </w:r>
      <w:r w:rsidR="001A04A7">
        <w:rPr>
          <w:rFonts w:ascii="Times New Roman" w:hAnsi="Times New Roman"/>
          <w:sz w:val="28"/>
          <w:szCs w:val="28"/>
        </w:rPr>
        <w:t xml:space="preserve"> </w:t>
      </w:r>
      <w:r w:rsidRPr="00031D96">
        <w:rPr>
          <w:rFonts w:ascii="Times New Roman" w:hAnsi="Times New Roman"/>
          <w:sz w:val="28"/>
          <w:szCs w:val="28"/>
        </w:rPr>
        <w:t>воды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холодной</w:t>
      </w:r>
      <w:r w:rsidR="001A04A7">
        <w:rPr>
          <w:rFonts w:ascii="Times New Roman" w:hAnsi="Times New Roman"/>
          <w:sz w:val="28"/>
          <w:szCs w:val="28"/>
        </w:rPr>
        <w:t xml:space="preserve"> </w:t>
      </w:r>
      <w:r w:rsidRPr="00031D96">
        <w:rPr>
          <w:rFonts w:ascii="Times New Roman" w:hAnsi="Times New Roman"/>
          <w:sz w:val="28"/>
          <w:szCs w:val="28"/>
        </w:rPr>
        <w:t>воды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газа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электроэнергии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100%;</w:t>
      </w:r>
    </w:p>
    <w:p w14:paraId="63E5F35C" w14:textId="3882DF31"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квартирах</w:t>
      </w:r>
      <w:r w:rsidR="001A04A7">
        <w:rPr>
          <w:rFonts w:ascii="Times New Roman" w:hAnsi="Times New Roman"/>
          <w:sz w:val="28"/>
          <w:szCs w:val="28"/>
        </w:rPr>
        <w:t xml:space="preserve"> </w:t>
      </w:r>
      <w:r w:rsidRPr="00031D96">
        <w:rPr>
          <w:rFonts w:ascii="Times New Roman" w:hAnsi="Times New Roman"/>
          <w:sz w:val="28"/>
          <w:szCs w:val="28"/>
        </w:rPr>
        <w:t>МКД:</w:t>
      </w:r>
      <w:r w:rsidR="001A04A7">
        <w:rPr>
          <w:rFonts w:ascii="Times New Roman" w:hAnsi="Times New Roman"/>
          <w:sz w:val="28"/>
          <w:szCs w:val="28"/>
        </w:rPr>
        <w:t xml:space="preserve"> </w:t>
      </w:r>
      <w:r w:rsidRPr="00031D96">
        <w:rPr>
          <w:rFonts w:ascii="Times New Roman" w:hAnsi="Times New Roman"/>
          <w:sz w:val="28"/>
          <w:szCs w:val="28"/>
        </w:rPr>
        <w:t>горячей</w:t>
      </w:r>
      <w:r w:rsidR="001A04A7">
        <w:rPr>
          <w:rFonts w:ascii="Times New Roman" w:hAnsi="Times New Roman"/>
          <w:sz w:val="28"/>
          <w:szCs w:val="28"/>
        </w:rPr>
        <w:t xml:space="preserve"> </w:t>
      </w:r>
      <w:r w:rsidRPr="00031D96">
        <w:rPr>
          <w:rFonts w:ascii="Times New Roman" w:hAnsi="Times New Roman"/>
          <w:sz w:val="28"/>
          <w:szCs w:val="28"/>
        </w:rPr>
        <w:t>воды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50%,</w:t>
      </w:r>
      <w:r w:rsidR="001A04A7">
        <w:rPr>
          <w:rFonts w:ascii="Times New Roman" w:hAnsi="Times New Roman"/>
          <w:sz w:val="28"/>
          <w:szCs w:val="28"/>
        </w:rPr>
        <w:t xml:space="preserve"> </w:t>
      </w:r>
      <w:r w:rsidRPr="00031D96">
        <w:rPr>
          <w:rFonts w:ascii="Times New Roman" w:hAnsi="Times New Roman"/>
          <w:sz w:val="28"/>
          <w:szCs w:val="28"/>
        </w:rPr>
        <w:t>холодной</w:t>
      </w:r>
      <w:r w:rsidR="001A04A7">
        <w:rPr>
          <w:rFonts w:ascii="Times New Roman" w:hAnsi="Times New Roman"/>
          <w:sz w:val="28"/>
          <w:szCs w:val="28"/>
        </w:rPr>
        <w:t xml:space="preserve"> </w:t>
      </w:r>
      <w:r w:rsidRPr="00031D96">
        <w:rPr>
          <w:rFonts w:ascii="Times New Roman" w:hAnsi="Times New Roman"/>
          <w:sz w:val="28"/>
          <w:szCs w:val="28"/>
        </w:rPr>
        <w:t>воды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84%,</w:t>
      </w:r>
      <w:r w:rsidR="001A04A7">
        <w:rPr>
          <w:rFonts w:ascii="Times New Roman" w:hAnsi="Times New Roman"/>
          <w:sz w:val="28"/>
          <w:szCs w:val="28"/>
        </w:rPr>
        <w:t xml:space="preserve"> </w:t>
      </w:r>
      <w:r w:rsidRPr="00031D96">
        <w:rPr>
          <w:rFonts w:ascii="Times New Roman" w:hAnsi="Times New Roman"/>
          <w:sz w:val="28"/>
          <w:szCs w:val="28"/>
        </w:rPr>
        <w:t>газа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электроэнергии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(где</w:t>
      </w:r>
      <w:r w:rsidR="001A04A7">
        <w:rPr>
          <w:rFonts w:ascii="Times New Roman" w:hAnsi="Times New Roman"/>
          <w:sz w:val="28"/>
          <w:szCs w:val="28"/>
        </w:rPr>
        <w:t xml:space="preserve"> </w:t>
      </w:r>
      <w:r w:rsidRPr="00031D96">
        <w:rPr>
          <w:rFonts w:ascii="Times New Roman" w:hAnsi="Times New Roman"/>
          <w:sz w:val="28"/>
          <w:szCs w:val="28"/>
        </w:rPr>
        <w:t>имеется</w:t>
      </w:r>
      <w:r w:rsidR="001A04A7">
        <w:rPr>
          <w:rFonts w:ascii="Times New Roman" w:hAnsi="Times New Roman"/>
          <w:sz w:val="28"/>
          <w:szCs w:val="28"/>
        </w:rPr>
        <w:t xml:space="preserve"> </w:t>
      </w:r>
      <w:r w:rsidRPr="00031D96">
        <w:rPr>
          <w:rFonts w:ascii="Times New Roman" w:hAnsi="Times New Roman"/>
          <w:sz w:val="28"/>
          <w:szCs w:val="28"/>
        </w:rPr>
        <w:t>техническая</w:t>
      </w:r>
      <w:r w:rsidR="001A04A7">
        <w:rPr>
          <w:rFonts w:ascii="Times New Roman" w:hAnsi="Times New Roman"/>
          <w:sz w:val="28"/>
          <w:szCs w:val="28"/>
        </w:rPr>
        <w:t xml:space="preserve"> </w:t>
      </w:r>
      <w:r w:rsidRPr="00031D96">
        <w:rPr>
          <w:rFonts w:ascii="Times New Roman" w:hAnsi="Times New Roman"/>
          <w:sz w:val="28"/>
          <w:szCs w:val="28"/>
        </w:rPr>
        <w:t>возможность).</w:t>
      </w:r>
    </w:p>
    <w:p w14:paraId="6DDF64D9" w14:textId="17D002E3"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6.24.</w:t>
      </w:r>
      <w:r w:rsidR="001A04A7">
        <w:rPr>
          <w:rFonts w:ascii="Times New Roman" w:hAnsi="Times New Roman"/>
          <w:sz w:val="28"/>
          <w:szCs w:val="28"/>
        </w:rPr>
        <w:t xml:space="preserve"> </w:t>
      </w:r>
      <w:r w:rsidRPr="00031D96">
        <w:rPr>
          <w:rFonts w:ascii="Times New Roman" w:hAnsi="Times New Roman"/>
          <w:sz w:val="28"/>
          <w:szCs w:val="28"/>
        </w:rPr>
        <w:t>Осуществление</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теплоснабжения,</w:t>
      </w:r>
      <w:r w:rsidR="001A04A7">
        <w:rPr>
          <w:rFonts w:ascii="Times New Roman" w:hAnsi="Times New Roman"/>
          <w:sz w:val="28"/>
          <w:szCs w:val="28"/>
        </w:rPr>
        <w:t xml:space="preserve"> </w:t>
      </w:r>
      <w:r w:rsidRPr="00031D96">
        <w:rPr>
          <w:rFonts w:ascii="Times New Roman" w:hAnsi="Times New Roman"/>
          <w:sz w:val="28"/>
          <w:szCs w:val="28"/>
        </w:rPr>
        <w:t>предусмотренных</w:t>
      </w:r>
      <w:r w:rsidR="001A04A7">
        <w:rPr>
          <w:rFonts w:ascii="Times New Roman" w:hAnsi="Times New Roman"/>
          <w:sz w:val="28"/>
          <w:szCs w:val="28"/>
        </w:rPr>
        <w:t xml:space="preserve"> </w:t>
      </w:r>
      <w:r w:rsidRPr="00031D96">
        <w:rPr>
          <w:rFonts w:ascii="Times New Roman" w:hAnsi="Times New Roman"/>
          <w:sz w:val="28"/>
          <w:szCs w:val="28"/>
        </w:rPr>
        <w:t>Федеральным</w:t>
      </w:r>
      <w:r w:rsidR="001A04A7">
        <w:rPr>
          <w:rFonts w:ascii="Times New Roman" w:hAnsi="Times New Roman"/>
          <w:sz w:val="28"/>
          <w:szCs w:val="28"/>
        </w:rPr>
        <w:t xml:space="preserve"> </w:t>
      </w:r>
      <w:r w:rsidRPr="00031D96">
        <w:rPr>
          <w:rFonts w:ascii="Times New Roman" w:hAnsi="Times New Roman"/>
          <w:sz w:val="28"/>
          <w:szCs w:val="28"/>
        </w:rPr>
        <w:t>законом</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27.07.2010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190-ФЗ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теплоснабжении».</w:t>
      </w:r>
    </w:p>
    <w:p w14:paraId="2E2CC627" w14:textId="3FC25BF4" w:rsidR="008E0ED1" w:rsidRPr="00031D96" w:rsidRDefault="008E0E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заключенными</w:t>
      </w:r>
      <w:r w:rsidR="001A04A7">
        <w:rPr>
          <w:rFonts w:ascii="Times New Roman" w:hAnsi="Times New Roman"/>
          <w:sz w:val="28"/>
          <w:szCs w:val="28"/>
        </w:rPr>
        <w:t xml:space="preserve"> </w:t>
      </w:r>
      <w:r w:rsidRPr="00031D96">
        <w:rPr>
          <w:rFonts w:ascii="Times New Roman" w:hAnsi="Times New Roman"/>
          <w:sz w:val="28"/>
          <w:szCs w:val="28"/>
        </w:rPr>
        <w:t>соглашениями</w:t>
      </w:r>
      <w:r w:rsidR="001A04A7">
        <w:rPr>
          <w:rFonts w:ascii="Times New Roman" w:hAnsi="Times New Roman"/>
          <w:sz w:val="28"/>
          <w:szCs w:val="28"/>
        </w:rPr>
        <w:t xml:space="preserve"> </w:t>
      </w:r>
      <w:r w:rsidRPr="00031D96">
        <w:rPr>
          <w:rFonts w:ascii="Times New Roman" w:hAnsi="Times New Roman"/>
          <w:sz w:val="28"/>
          <w:szCs w:val="28"/>
        </w:rPr>
        <w:t>между</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администрациями</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передаче</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решению</w:t>
      </w:r>
      <w:r w:rsidR="001A04A7">
        <w:rPr>
          <w:rFonts w:ascii="Times New Roman" w:hAnsi="Times New Roman"/>
          <w:sz w:val="28"/>
          <w:szCs w:val="28"/>
        </w:rPr>
        <w:t xml:space="preserve"> </w:t>
      </w:r>
      <w:r w:rsidRPr="00031D96">
        <w:rPr>
          <w:rFonts w:ascii="Times New Roman" w:hAnsi="Times New Roman"/>
          <w:sz w:val="28"/>
          <w:szCs w:val="28"/>
        </w:rPr>
        <w:t>вопросов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администрация</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осуществляет</w:t>
      </w:r>
      <w:r w:rsidR="001A04A7">
        <w:rPr>
          <w:rFonts w:ascii="Times New Roman" w:hAnsi="Times New Roman"/>
          <w:sz w:val="28"/>
          <w:szCs w:val="28"/>
        </w:rPr>
        <w:t xml:space="preserve"> </w:t>
      </w: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теплоснабжения.</w:t>
      </w:r>
    </w:p>
    <w:p w14:paraId="06BAA09C" w14:textId="7B6B71E1" w:rsidR="008E0ED1" w:rsidRPr="00031D96" w:rsidRDefault="008E0E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Теплоснабжение</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фонда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соцкультбыта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28</w:t>
      </w:r>
      <w:r w:rsidR="001A04A7">
        <w:rPr>
          <w:rFonts w:ascii="Times New Roman" w:hAnsi="Times New Roman"/>
          <w:sz w:val="28"/>
          <w:szCs w:val="28"/>
        </w:rPr>
        <w:t xml:space="preserve"> </w:t>
      </w:r>
      <w:r w:rsidRPr="00031D96">
        <w:rPr>
          <w:rFonts w:ascii="Times New Roman" w:hAnsi="Times New Roman"/>
          <w:sz w:val="28"/>
          <w:szCs w:val="28"/>
        </w:rPr>
        <w:t>котельных,</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19</w:t>
      </w:r>
      <w:r w:rsidR="001A04A7">
        <w:rPr>
          <w:rFonts w:ascii="Times New Roman" w:hAnsi="Times New Roman"/>
          <w:sz w:val="28"/>
          <w:szCs w:val="28"/>
        </w:rPr>
        <w:t xml:space="preserve"> </w:t>
      </w:r>
      <w:r w:rsidRPr="00031D96">
        <w:rPr>
          <w:rFonts w:ascii="Times New Roman" w:hAnsi="Times New Roman"/>
          <w:sz w:val="28"/>
          <w:szCs w:val="28"/>
        </w:rPr>
        <w:t>работают</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газообразном</w:t>
      </w:r>
      <w:r w:rsidR="001A04A7">
        <w:rPr>
          <w:rFonts w:ascii="Times New Roman" w:hAnsi="Times New Roman"/>
          <w:sz w:val="28"/>
          <w:szCs w:val="28"/>
        </w:rPr>
        <w:t xml:space="preserve"> </w:t>
      </w:r>
      <w:r w:rsidRPr="00031D96">
        <w:rPr>
          <w:rFonts w:ascii="Times New Roman" w:hAnsi="Times New Roman"/>
          <w:sz w:val="28"/>
          <w:szCs w:val="28"/>
        </w:rPr>
        <w:t>топливе,</w:t>
      </w:r>
      <w:r w:rsidR="001A04A7">
        <w:rPr>
          <w:rFonts w:ascii="Times New Roman" w:hAnsi="Times New Roman"/>
          <w:sz w:val="28"/>
          <w:szCs w:val="28"/>
        </w:rPr>
        <w:t xml:space="preserve"> </w:t>
      </w: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твердом</w:t>
      </w:r>
      <w:r w:rsidR="001A04A7">
        <w:rPr>
          <w:rFonts w:ascii="Times New Roman" w:hAnsi="Times New Roman"/>
          <w:sz w:val="28"/>
          <w:szCs w:val="28"/>
        </w:rPr>
        <w:t xml:space="preserve"> </w:t>
      </w:r>
      <w:r w:rsidRPr="00031D96">
        <w:rPr>
          <w:rFonts w:ascii="Times New Roman" w:hAnsi="Times New Roman"/>
          <w:sz w:val="28"/>
          <w:szCs w:val="28"/>
        </w:rPr>
        <w:t>топливе.</w:t>
      </w:r>
    </w:p>
    <w:p w14:paraId="40B03D5D" w14:textId="63FCB641" w:rsidR="008E0ED1" w:rsidRDefault="008E0E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shd w:val="clear" w:color="auto" w:fill="FFFFFF"/>
        </w:rPr>
        <w:lastRenderedPageBreak/>
        <w:t>Гарантирующей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организацией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является</w:t>
      </w:r>
      <w:r w:rsidR="001A04A7">
        <w:rPr>
          <w:rFonts w:ascii="Times New Roman" w:hAnsi="Times New Roman"/>
          <w:sz w:val="28"/>
          <w:szCs w:val="28"/>
        </w:rPr>
        <w:t xml:space="preserve"> </w:t>
      </w:r>
      <w:r w:rsidRPr="00031D96">
        <w:rPr>
          <w:rFonts w:ascii="Times New Roman" w:hAnsi="Times New Roman"/>
          <w:sz w:val="28"/>
          <w:szCs w:val="28"/>
        </w:rPr>
        <w:t>МП</w:t>
      </w:r>
      <w:r w:rsidR="001A04A7">
        <w:rPr>
          <w:rFonts w:ascii="Times New Roman" w:hAnsi="Times New Roman"/>
          <w:sz w:val="28"/>
          <w:szCs w:val="28"/>
        </w:rPr>
        <w:t xml:space="preserve"> </w:t>
      </w:r>
      <w:r w:rsidRPr="00031D96">
        <w:rPr>
          <w:rFonts w:ascii="Times New Roman" w:hAnsi="Times New Roman"/>
          <w:sz w:val="28"/>
          <w:szCs w:val="28"/>
        </w:rPr>
        <w:t>«ЖЭК-3»</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001A04A7">
        <w:rPr>
          <w:rFonts w:ascii="Times New Roman" w:hAnsi="Times New Roman"/>
          <w:sz w:val="28"/>
          <w:szCs w:val="28"/>
        </w:rPr>
        <w:t xml:space="preserve"> </w:t>
      </w:r>
      <w:r w:rsidRPr="00031D96">
        <w:rPr>
          <w:rFonts w:ascii="Times New Roman" w:hAnsi="Times New Roman"/>
          <w:sz w:val="28"/>
          <w:szCs w:val="28"/>
        </w:rPr>
        <w:t>выработку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тепловой</w:t>
      </w:r>
      <w:r w:rsidR="001A04A7">
        <w:rPr>
          <w:rFonts w:ascii="Times New Roman" w:hAnsi="Times New Roman"/>
          <w:sz w:val="28"/>
          <w:szCs w:val="28"/>
        </w:rPr>
        <w:t xml:space="preserve"> </w:t>
      </w:r>
      <w:r w:rsidRPr="00031D96">
        <w:rPr>
          <w:rFonts w:ascii="Times New Roman" w:hAnsi="Times New Roman"/>
          <w:sz w:val="28"/>
          <w:szCs w:val="28"/>
        </w:rPr>
        <w:t>энергии</w:t>
      </w:r>
      <w:r w:rsidR="001A04A7">
        <w:rPr>
          <w:rFonts w:ascii="Times New Roman" w:hAnsi="Times New Roman"/>
          <w:sz w:val="28"/>
          <w:szCs w:val="28"/>
        </w:rPr>
        <w:t xml:space="preserve"> </w:t>
      </w:r>
      <w:r w:rsidRPr="00031D96">
        <w:rPr>
          <w:rFonts w:ascii="Times New Roman" w:hAnsi="Times New Roman"/>
          <w:sz w:val="28"/>
          <w:szCs w:val="28"/>
        </w:rPr>
        <w:t>осуществляет</w:t>
      </w:r>
      <w:r w:rsidR="001A04A7">
        <w:rPr>
          <w:rFonts w:ascii="Times New Roman" w:hAnsi="Times New Roman"/>
          <w:sz w:val="28"/>
          <w:szCs w:val="28"/>
        </w:rPr>
        <w:t xml:space="preserve"> </w:t>
      </w:r>
      <w:r w:rsidRPr="00031D96">
        <w:rPr>
          <w:rFonts w:ascii="Times New Roman" w:hAnsi="Times New Roman"/>
          <w:sz w:val="28"/>
          <w:szCs w:val="28"/>
        </w:rPr>
        <w:t>АО</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Юграэнерго</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использованием</w:t>
      </w:r>
      <w:r w:rsidR="001A04A7">
        <w:rPr>
          <w:rFonts w:ascii="Times New Roman" w:hAnsi="Times New Roman"/>
          <w:sz w:val="28"/>
          <w:szCs w:val="28"/>
        </w:rPr>
        <w:t xml:space="preserve"> </w:t>
      </w:r>
      <w:proofErr w:type="spellStart"/>
      <w:r w:rsidRPr="00031D96">
        <w:rPr>
          <w:rFonts w:ascii="Times New Roman" w:hAnsi="Times New Roman"/>
          <w:sz w:val="28"/>
          <w:szCs w:val="28"/>
        </w:rPr>
        <w:t>когенерационной</w:t>
      </w:r>
      <w:proofErr w:type="spellEnd"/>
      <w:r w:rsidR="001A04A7">
        <w:rPr>
          <w:rFonts w:ascii="Times New Roman" w:hAnsi="Times New Roman"/>
          <w:sz w:val="28"/>
          <w:szCs w:val="28"/>
        </w:rPr>
        <w:t xml:space="preserve"> </w:t>
      </w:r>
      <w:r w:rsidRPr="00031D96">
        <w:rPr>
          <w:rFonts w:ascii="Times New Roman" w:hAnsi="Times New Roman"/>
          <w:sz w:val="28"/>
          <w:szCs w:val="28"/>
        </w:rPr>
        <w:t>установки.</w:t>
      </w:r>
    </w:p>
    <w:p w14:paraId="5B7E7B4A" w14:textId="41A7405D" w:rsidR="001127CB" w:rsidRPr="001127CB" w:rsidRDefault="001127CB" w:rsidP="0018570B">
      <w:pPr>
        <w:spacing w:after="0" w:line="240" w:lineRule="auto"/>
        <w:ind w:firstLine="709"/>
        <w:jc w:val="both"/>
        <w:rPr>
          <w:rFonts w:ascii="Times New Roman" w:hAnsi="Times New Roman"/>
          <w:sz w:val="28"/>
          <w:szCs w:val="28"/>
        </w:rPr>
      </w:pPr>
      <w:r w:rsidRPr="001127CB">
        <w:rPr>
          <w:rFonts w:ascii="Times New Roman" w:hAnsi="Times New Roman"/>
          <w:sz w:val="28"/>
          <w:szCs w:val="28"/>
        </w:rPr>
        <w:t>За</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w:t>
      </w:r>
      <w:r w:rsidR="001A04A7">
        <w:rPr>
          <w:rFonts w:ascii="Times New Roman" w:hAnsi="Times New Roman"/>
          <w:sz w:val="28"/>
          <w:szCs w:val="28"/>
        </w:rPr>
        <w:t xml:space="preserve"> </w:t>
      </w:r>
      <w:r w:rsidRPr="001127CB">
        <w:rPr>
          <w:rFonts w:ascii="Times New Roman" w:hAnsi="Times New Roman"/>
          <w:sz w:val="28"/>
          <w:szCs w:val="28"/>
        </w:rPr>
        <w:t>выработано</w:t>
      </w:r>
      <w:r w:rsidR="001A04A7">
        <w:rPr>
          <w:rFonts w:ascii="Times New Roman" w:hAnsi="Times New Roman"/>
          <w:sz w:val="28"/>
          <w:szCs w:val="28"/>
        </w:rPr>
        <w:t xml:space="preserve"> </w:t>
      </w:r>
      <w:r w:rsidRPr="001127CB">
        <w:rPr>
          <w:rFonts w:ascii="Times New Roman" w:hAnsi="Times New Roman"/>
          <w:sz w:val="28"/>
          <w:szCs w:val="28"/>
        </w:rPr>
        <w:t>78,518</w:t>
      </w:r>
      <w:r w:rsidR="001A04A7">
        <w:rPr>
          <w:rFonts w:ascii="Times New Roman" w:hAnsi="Times New Roman"/>
          <w:sz w:val="28"/>
          <w:szCs w:val="28"/>
        </w:rPr>
        <w:t xml:space="preserve"> </w:t>
      </w:r>
      <w:r w:rsidRPr="001127CB">
        <w:rPr>
          <w:rFonts w:ascii="Times New Roman" w:hAnsi="Times New Roman"/>
          <w:sz w:val="28"/>
          <w:szCs w:val="28"/>
        </w:rPr>
        <w:t>тыс.</w:t>
      </w:r>
      <w:r w:rsidR="001A04A7">
        <w:rPr>
          <w:rFonts w:ascii="Times New Roman" w:hAnsi="Times New Roman"/>
          <w:sz w:val="28"/>
          <w:szCs w:val="28"/>
        </w:rPr>
        <w:t xml:space="preserve"> </w:t>
      </w:r>
      <w:r w:rsidRPr="001127CB">
        <w:rPr>
          <w:rFonts w:ascii="Times New Roman" w:hAnsi="Times New Roman"/>
          <w:sz w:val="28"/>
          <w:szCs w:val="28"/>
        </w:rPr>
        <w:t>Гкал,</w:t>
      </w:r>
      <w:r w:rsidR="001A04A7">
        <w:rPr>
          <w:rFonts w:ascii="Times New Roman" w:hAnsi="Times New Roman"/>
          <w:sz w:val="28"/>
          <w:szCs w:val="28"/>
        </w:rPr>
        <w:t xml:space="preserve"> </w:t>
      </w:r>
      <w:r w:rsidRPr="001127CB">
        <w:rPr>
          <w:rFonts w:ascii="Times New Roman" w:hAnsi="Times New Roman"/>
          <w:sz w:val="28"/>
          <w:szCs w:val="28"/>
        </w:rPr>
        <w:t>что</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1,173</w:t>
      </w:r>
      <w:r w:rsidR="001A04A7">
        <w:rPr>
          <w:rFonts w:ascii="Times New Roman" w:hAnsi="Times New Roman"/>
          <w:sz w:val="28"/>
          <w:szCs w:val="28"/>
        </w:rPr>
        <w:t xml:space="preserve"> </w:t>
      </w:r>
      <w:r w:rsidRPr="001127CB">
        <w:rPr>
          <w:rFonts w:ascii="Times New Roman" w:hAnsi="Times New Roman"/>
          <w:sz w:val="28"/>
          <w:szCs w:val="28"/>
        </w:rPr>
        <w:t>тыс.</w:t>
      </w:r>
      <w:r w:rsidR="001A04A7">
        <w:rPr>
          <w:rFonts w:ascii="Times New Roman" w:hAnsi="Times New Roman"/>
          <w:sz w:val="28"/>
          <w:szCs w:val="28"/>
        </w:rPr>
        <w:t xml:space="preserve"> </w:t>
      </w:r>
      <w:r w:rsidRPr="001127CB">
        <w:rPr>
          <w:rFonts w:ascii="Times New Roman" w:hAnsi="Times New Roman"/>
          <w:sz w:val="28"/>
          <w:szCs w:val="28"/>
        </w:rPr>
        <w:t>Гкал</w:t>
      </w:r>
      <w:r w:rsidR="001A04A7">
        <w:rPr>
          <w:rFonts w:ascii="Times New Roman" w:hAnsi="Times New Roman"/>
          <w:sz w:val="28"/>
          <w:szCs w:val="28"/>
        </w:rPr>
        <w:t xml:space="preserve"> </w:t>
      </w:r>
      <w:r w:rsidRPr="001127CB">
        <w:rPr>
          <w:rFonts w:ascii="Times New Roman" w:hAnsi="Times New Roman"/>
          <w:sz w:val="28"/>
          <w:szCs w:val="28"/>
        </w:rPr>
        <w:t>больше</w:t>
      </w:r>
      <w:r w:rsidR="001A04A7">
        <w:rPr>
          <w:rFonts w:ascii="Times New Roman" w:hAnsi="Times New Roman"/>
          <w:sz w:val="28"/>
          <w:szCs w:val="28"/>
        </w:rPr>
        <w:t xml:space="preserve"> </w:t>
      </w:r>
      <w:r w:rsidRPr="001127CB">
        <w:rPr>
          <w:rFonts w:ascii="Times New Roman" w:hAnsi="Times New Roman"/>
          <w:sz w:val="28"/>
          <w:szCs w:val="28"/>
        </w:rPr>
        <w:t>уровня</w:t>
      </w:r>
      <w:r w:rsidR="001A04A7">
        <w:rPr>
          <w:rFonts w:ascii="Times New Roman" w:hAnsi="Times New Roman"/>
          <w:sz w:val="28"/>
          <w:szCs w:val="28"/>
        </w:rPr>
        <w:t xml:space="preserve"> </w:t>
      </w:r>
      <w:r w:rsidRPr="001127CB">
        <w:rPr>
          <w:rFonts w:ascii="Times New Roman" w:hAnsi="Times New Roman"/>
          <w:sz w:val="28"/>
          <w:szCs w:val="28"/>
        </w:rPr>
        <w:t>соответствующего</w:t>
      </w:r>
      <w:r w:rsidR="001A04A7">
        <w:rPr>
          <w:rFonts w:ascii="Times New Roman" w:hAnsi="Times New Roman"/>
          <w:sz w:val="28"/>
          <w:szCs w:val="28"/>
        </w:rPr>
        <w:t xml:space="preserve"> </w:t>
      </w:r>
      <w:r w:rsidRPr="001127CB">
        <w:rPr>
          <w:rFonts w:ascii="Times New Roman" w:hAnsi="Times New Roman"/>
          <w:sz w:val="28"/>
          <w:szCs w:val="28"/>
        </w:rPr>
        <w:t>периода</w:t>
      </w:r>
      <w:r w:rsidR="001A04A7">
        <w:rPr>
          <w:rFonts w:ascii="Times New Roman" w:hAnsi="Times New Roman"/>
          <w:sz w:val="28"/>
          <w:szCs w:val="28"/>
        </w:rPr>
        <w:t xml:space="preserve"> </w:t>
      </w:r>
      <w:r w:rsidRPr="001127CB">
        <w:rPr>
          <w:rFonts w:ascii="Times New Roman" w:hAnsi="Times New Roman"/>
          <w:sz w:val="28"/>
          <w:szCs w:val="28"/>
        </w:rPr>
        <w:t>прошлого</w:t>
      </w:r>
      <w:r w:rsidR="001A04A7">
        <w:rPr>
          <w:rFonts w:ascii="Times New Roman" w:hAnsi="Times New Roman"/>
          <w:sz w:val="28"/>
          <w:szCs w:val="28"/>
        </w:rPr>
        <w:t xml:space="preserve"> </w:t>
      </w:r>
      <w:r w:rsidRPr="001127CB">
        <w:rPr>
          <w:rFonts w:ascii="Times New Roman" w:hAnsi="Times New Roman"/>
          <w:sz w:val="28"/>
          <w:szCs w:val="28"/>
        </w:rPr>
        <w:t>года</w:t>
      </w:r>
      <w:r w:rsidR="001A04A7">
        <w:rPr>
          <w:rFonts w:ascii="Times New Roman" w:hAnsi="Times New Roman"/>
          <w:sz w:val="28"/>
          <w:szCs w:val="28"/>
        </w:rPr>
        <w:t xml:space="preserve"> </w:t>
      </w:r>
      <w:r w:rsidRPr="001127CB">
        <w:rPr>
          <w:rFonts w:ascii="Times New Roman" w:hAnsi="Times New Roman"/>
          <w:sz w:val="28"/>
          <w:szCs w:val="28"/>
        </w:rPr>
        <w:t>(2022</w:t>
      </w:r>
      <w:r w:rsidR="001A04A7">
        <w:rPr>
          <w:rFonts w:ascii="Times New Roman" w:hAnsi="Times New Roman"/>
          <w:sz w:val="28"/>
          <w:szCs w:val="28"/>
        </w:rPr>
        <w:t xml:space="preserve"> </w:t>
      </w:r>
      <w:r w:rsidRPr="001127CB">
        <w:rPr>
          <w:rFonts w:ascii="Times New Roman" w:hAnsi="Times New Roman"/>
          <w:sz w:val="28"/>
          <w:szCs w:val="28"/>
        </w:rPr>
        <w:t>год</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77,345</w:t>
      </w:r>
      <w:r w:rsidR="001A04A7">
        <w:rPr>
          <w:rFonts w:ascii="Times New Roman" w:hAnsi="Times New Roman"/>
          <w:sz w:val="28"/>
          <w:szCs w:val="28"/>
        </w:rPr>
        <w:t xml:space="preserve"> </w:t>
      </w:r>
      <w:r w:rsidRPr="001127CB">
        <w:rPr>
          <w:rFonts w:ascii="Times New Roman" w:hAnsi="Times New Roman"/>
          <w:sz w:val="28"/>
          <w:szCs w:val="28"/>
        </w:rPr>
        <w:t>тыс.</w:t>
      </w:r>
      <w:r w:rsidR="001A04A7">
        <w:rPr>
          <w:rFonts w:ascii="Times New Roman" w:hAnsi="Times New Roman"/>
          <w:sz w:val="28"/>
          <w:szCs w:val="28"/>
        </w:rPr>
        <w:t xml:space="preserve"> </w:t>
      </w:r>
      <w:r w:rsidRPr="001127CB">
        <w:rPr>
          <w:rFonts w:ascii="Times New Roman" w:hAnsi="Times New Roman"/>
          <w:sz w:val="28"/>
          <w:szCs w:val="28"/>
        </w:rPr>
        <w:t>Гкал).</w:t>
      </w:r>
    </w:p>
    <w:p w14:paraId="1E4CAE43" w14:textId="77777777" w:rsidR="001127CB" w:rsidRPr="001127CB" w:rsidRDefault="001127CB" w:rsidP="0018570B">
      <w:pPr>
        <w:spacing w:after="0" w:line="240" w:lineRule="auto"/>
        <w:ind w:firstLine="709"/>
        <w:jc w:val="both"/>
        <w:rPr>
          <w:rFonts w:ascii="Times New Roman" w:hAnsi="Times New Roman"/>
          <w:sz w:val="28"/>
          <w:szCs w:val="28"/>
        </w:rPr>
      </w:pPr>
    </w:p>
    <w:tbl>
      <w:tblPr>
        <w:tblW w:w="49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1068"/>
        <w:gridCol w:w="1068"/>
        <w:gridCol w:w="1068"/>
        <w:gridCol w:w="1068"/>
        <w:gridCol w:w="1068"/>
      </w:tblGrid>
      <w:tr w:rsidR="001127CB" w:rsidRPr="003B2862" w14:paraId="61854108" w14:textId="77777777" w:rsidTr="003B2862">
        <w:trPr>
          <w:cantSplit/>
          <w:trHeight w:val="660"/>
        </w:trPr>
        <w:tc>
          <w:tcPr>
            <w:tcW w:w="2290" w:type="pct"/>
            <w:tcBorders>
              <w:top w:val="single" w:sz="4" w:space="0" w:color="auto"/>
              <w:left w:val="single" w:sz="4" w:space="0" w:color="auto"/>
              <w:bottom w:val="single" w:sz="4" w:space="0" w:color="auto"/>
              <w:right w:val="single" w:sz="4" w:space="0" w:color="auto"/>
            </w:tcBorders>
            <w:hideMark/>
          </w:tcPr>
          <w:p w14:paraId="7EC5F4C9" w14:textId="77777777" w:rsidR="001127CB" w:rsidRPr="003B2862" w:rsidRDefault="001127CB" w:rsidP="003B2862">
            <w:pPr>
              <w:spacing w:after="0" w:line="240" w:lineRule="auto"/>
              <w:ind w:firstLine="709"/>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Показатели</w:t>
            </w:r>
          </w:p>
        </w:tc>
        <w:tc>
          <w:tcPr>
            <w:tcW w:w="542" w:type="pct"/>
            <w:tcBorders>
              <w:top w:val="single" w:sz="4" w:space="0" w:color="auto"/>
              <w:left w:val="single" w:sz="4" w:space="0" w:color="auto"/>
              <w:bottom w:val="single" w:sz="4" w:space="0" w:color="auto"/>
              <w:right w:val="single" w:sz="4" w:space="0" w:color="auto"/>
            </w:tcBorders>
          </w:tcPr>
          <w:p w14:paraId="0B4CC8EC" w14:textId="330ADF06" w:rsidR="001127CB" w:rsidRPr="003B2862" w:rsidRDefault="001127CB" w:rsidP="003B2862">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2019</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542" w:type="pct"/>
            <w:tcBorders>
              <w:top w:val="single" w:sz="4" w:space="0" w:color="auto"/>
              <w:left w:val="single" w:sz="4" w:space="0" w:color="auto"/>
              <w:bottom w:val="single" w:sz="4" w:space="0" w:color="auto"/>
              <w:right w:val="single" w:sz="4" w:space="0" w:color="auto"/>
            </w:tcBorders>
          </w:tcPr>
          <w:p w14:paraId="1BC4A9A1" w14:textId="7398F56B" w:rsidR="001127CB" w:rsidRPr="003B2862" w:rsidRDefault="001127CB" w:rsidP="003B2862">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2020</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542" w:type="pct"/>
            <w:tcBorders>
              <w:top w:val="single" w:sz="4" w:space="0" w:color="auto"/>
              <w:left w:val="single" w:sz="4" w:space="0" w:color="auto"/>
              <w:bottom w:val="single" w:sz="4" w:space="0" w:color="auto"/>
              <w:right w:val="single" w:sz="4" w:space="0" w:color="auto"/>
            </w:tcBorders>
          </w:tcPr>
          <w:p w14:paraId="62AC3930" w14:textId="3D5E9E7F" w:rsidR="001127CB" w:rsidRPr="003B2862" w:rsidRDefault="001127CB" w:rsidP="003B2862">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2021</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542" w:type="pct"/>
            <w:tcBorders>
              <w:top w:val="single" w:sz="4" w:space="0" w:color="auto"/>
              <w:left w:val="single" w:sz="4" w:space="0" w:color="auto"/>
              <w:bottom w:val="single" w:sz="4" w:space="0" w:color="auto"/>
              <w:right w:val="single" w:sz="4" w:space="0" w:color="auto"/>
            </w:tcBorders>
          </w:tcPr>
          <w:p w14:paraId="041ACD05" w14:textId="1BF74ED1" w:rsidR="001127CB" w:rsidRPr="003B2862" w:rsidRDefault="001127CB" w:rsidP="003B2862">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2022</w:t>
            </w:r>
            <w:r w:rsid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542" w:type="pct"/>
            <w:tcBorders>
              <w:top w:val="single" w:sz="4" w:space="0" w:color="auto"/>
              <w:left w:val="single" w:sz="4" w:space="0" w:color="auto"/>
              <w:bottom w:val="single" w:sz="4" w:space="0" w:color="auto"/>
              <w:right w:val="single" w:sz="4" w:space="0" w:color="auto"/>
            </w:tcBorders>
          </w:tcPr>
          <w:p w14:paraId="1337DF7C" w14:textId="1B15D1DE" w:rsidR="001127CB" w:rsidRPr="003B2862" w:rsidRDefault="001127CB" w:rsidP="003B2862">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2023</w:t>
            </w:r>
            <w:r w:rsid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r>
      <w:tr w:rsidR="001127CB" w:rsidRPr="003B2862" w14:paraId="289B3F2B" w14:textId="77777777" w:rsidTr="000A53C0">
        <w:trPr>
          <w:cantSplit/>
          <w:trHeight w:val="318"/>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CB775" w14:textId="615F313E"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Протяженность</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тепловых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км</w:t>
            </w:r>
          </w:p>
        </w:tc>
        <w:tc>
          <w:tcPr>
            <w:tcW w:w="542" w:type="pct"/>
            <w:tcBorders>
              <w:top w:val="single" w:sz="4" w:space="0" w:color="auto"/>
              <w:left w:val="single" w:sz="4" w:space="0" w:color="auto"/>
              <w:bottom w:val="single" w:sz="4" w:space="0" w:color="auto"/>
              <w:right w:val="single" w:sz="4" w:space="0" w:color="auto"/>
            </w:tcBorders>
            <w:vAlign w:val="center"/>
          </w:tcPr>
          <w:p w14:paraId="78B6DE64"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58,803</w:t>
            </w:r>
          </w:p>
        </w:tc>
        <w:tc>
          <w:tcPr>
            <w:tcW w:w="542" w:type="pct"/>
            <w:tcBorders>
              <w:top w:val="single" w:sz="4" w:space="0" w:color="auto"/>
              <w:left w:val="single" w:sz="4" w:space="0" w:color="auto"/>
              <w:bottom w:val="single" w:sz="4" w:space="0" w:color="auto"/>
              <w:right w:val="single" w:sz="4" w:space="0" w:color="auto"/>
            </w:tcBorders>
            <w:vAlign w:val="center"/>
          </w:tcPr>
          <w:p w14:paraId="1A7E88D5"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59,678</w:t>
            </w:r>
          </w:p>
        </w:tc>
        <w:tc>
          <w:tcPr>
            <w:tcW w:w="542" w:type="pct"/>
            <w:tcBorders>
              <w:top w:val="single" w:sz="4" w:space="0" w:color="auto"/>
              <w:left w:val="single" w:sz="4" w:space="0" w:color="auto"/>
              <w:bottom w:val="single" w:sz="4" w:space="0" w:color="auto"/>
              <w:right w:val="single" w:sz="4" w:space="0" w:color="auto"/>
            </w:tcBorders>
            <w:vAlign w:val="center"/>
          </w:tcPr>
          <w:p w14:paraId="03541971"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59,678</w:t>
            </w:r>
          </w:p>
        </w:tc>
        <w:tc>
          <w:tcPr>
            <w:tcW w:w="542" w:type="pct"/>
            <w:tcBorders>
              <w:top w:val="single" w:sz="4" w:space="0" w:color="auto"/>
              <w:left w:val="single" w:sz="4" w:space="0" w:color="auto"/>
              <w:bottom w:val="single" w:sz="4" w:space="0" w:color="auto"/>
              <w:right w:val="single" w:sz="4" w:space="0" w:color="auto"/>
            </w:tcBorders>
            <w:vAlign w:val="center"/>
          </w:tcPr>
          <w:p w14:paraId="4C60B128"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59,678</w:t>
            </w:r>
          </w:p>
        </w:tc>
        <w:tc>
          <w:tcPr>
            <w:tcW w:w="542" w:type="pct"/>
            <w:tcBorders>
              <w:top w:val="single" w:sz="4" w:space="0" w:color="auto"/>
              <w:left w:val="single" w:sz="4" w:space="0" w:color="auto"/>
              <w:bottom w:val="single" w:sz="4" w:space="0" w:color="auto"/>
              <w:right w:val="single" w:sz="4" w:space="0" w:color="auto"/>
            </w:tcBorders>
            <w:vAlign w:val="center"/>
          </w:tcPr>
          <w:p w14:paraId="347932B6"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59,678</w:t>
            </w:r>
          </w:p>
        </w:tc>
      </w:tr>
      <w:tr w:rsidR="001127CB" w:rsidRPr="003B2862" w14:paraId="192E9494" w14:textId="77777777" w:rsidTr="000A53C0">
        <w:trPr>
          <w:cantSplit/>
          <w:trHeight w:val="318"/>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D3204C" w14:textId="110DED0A"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Протяженность</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ветхих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тепловых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км</w:t>
            </w:r>
          </w:p>
        </w:tc>
        <w:tc>
          <w:tcPr>
            <w:tcW w:w="542" w:type="pct"/>
            <w:tcBorders>
              <w:top w:val="single" w:sz="4" w:space="0" w:color="auto"/>
              <w:left w:val="single" w:sz="4" w:space="0" w:color="auto"/>
              <w:bottom w:val="single" w:sz="4" w:space="0" w:color="auto"/>
              <w:right w:val="single" w:sz="4" w:space="0" w:color="auto"/>
            </w:tcBorders>
            <w:vAlign w:val="center"/>
          </w:tcPr>
          <w:p w14:paraId="4C8AEEFB"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16,01</w:t>
            </w:r>
          </w:p>
        </w:tc>
        <w:tc>
          <w:tcPr>
            <w:tcW w:w="542" w:type="pct"/>
            <w:tcBorders>
              <w:top w:val="single" w:sz="4" w:space="0" w:color="auto"/>
              <w:left w:val="single" w:sz="4" w:space="0" w:color="auto"/>
              <w:bottom w:val="single" w:sz="4" w:space="0" w:color="auto"/>
              <w:right w:val="single" w:sz="4" w:space="0" w:color="auto"/>
            </w:tcBorders>
            <w:vAlign w:val="center"/>
          </w:tcPr>
          <w:p w14:paraId="08FEF831"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12,889</w:t>
            </w:r>
          </w:p>
        </w:tc>
        <w:tc>
          <w:tcPr>
            <w:tcW w:w="542" w:type="pct"/>
            <w:tcBorders>
              <w:top w:val="single" w:sz="4" w:space="0" w:color="auto"/>
              <w:left w:val="single" w:sz="4" w:space="0" w:color="auto"/>
              <w:bottom w:val="single" w:sz="4" w:space="0" w:color="auto"/>
              <w:right w:val="single" w:sz="4" w:space="0" w:color="auto"/>
            </w:tcBorders>
            <w:vAlign w:val="center"/>
          </w:tcPr>
          <w:p w14:paraId="38841D95"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11,987</w:t>
            </w:r>
          </w:p>
        </w:tc>
        <w:tc>
          <w:tcPr>
            <w:tcW w:w="542" w:type="pct"/>
            <w:tcBorders>
              <w:top w:val="single" w:sz="4" w:space="0" w:color="auto"/>
              <w:left w:val="single" w:sz="4" w:space="0" w:color="auto"/>
              <w:bottom w:val="single" w:sz="4" w:space="0" w:color="auto"/>
              <w:right w:val="single" w:sz="4" w:space="0" w:color="auto"/>
            </w:tcBorders>
            <w:vAlign w:val="center"/>
          </w:tcPr>
          <w:p w14:paraId="3F6FB64B"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11,</w:t>
            </w:r>
            <w:r w:rsidRPr="003B2862">
              <w:rPr>
                <w:rFonts w:ascii="Times New Roman" w:eastAsia="Times New Roman" w:hAnsi="Times New Roman"/>
                <w:sz w:val="24"/>
                <w:szCs w:val="24"/>
                <w:lang w:val="en-US" w:eastAsia="ru-RU"/>
              </w:rPr>
              <w:t>629</w:t>
            </w:r>
          </w:p>
        </w:tc>
        <w:tc>
          <w:tcPr>
            <w:tcW w:w="542" w:type="pct"/>
            <w:tcBorders>
              <w:top w:val="single" w:sz="4" w:space="0" w:color="auto"/>
              <w:left w:val="single" w:sz="4" w:space="0" w:color="auto"/>
              <w:bottom w:val="single" w:sz="4" w:space="0" w:color="auto"/>
              <w:right w:val="single" w:sz="4" w:space="0" w:color="auto"/>
            </w:tcBorders>
            <w:vAlign w:val="center"/>
          </w:tcPr>
          <w:p w14:paraId="3BB13AEE"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11,438</w:t>
            </w:r>
          </w:p>
        </w:tc>
      </w:tr>
      <w:tr w:rsidR="001127CB" w:rsidRPr="003B2862" w14:paraId="083E9B5E" w14:textId="77777777" w:rsidTr="000A53C0">
        <w:trPr>
          <w:cantSplit/>
          <w:trHeight w:val="636"/>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06BC9F" w14:textId="4A8A0088"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Доля</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ветхих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тепловых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общей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протяженности</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тепловых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w:t>
            </w:r>
          </w:p>
        </w:tc>
        <w:tc>
          <w:tcPr>
            <w:tcW w:w="542" w:type="pct"/>
            <w:tcBorders>
              <w:top w:val="single" w:sz="4" w:space="0" w:color="auto"/>
              <w:left w:val="single" w:sz="4" w:space="0" w:color="auto"/>
              <w:bottom w:val="single" w:sz="4" w:space="0" w:color="auto"/>
              <w:right w:val="single" w:sz="4" w:space="0" w:color="auto"/>
            </w:tcBorders>
            <w:vAlign w:val="center"/>
          </w:tcPr>
          <w:p w14:paraId="3C7EE4D9"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21,88</w:t>
            </w:r>
          </w:p>
        </w:tc>
        <w:tc>
          <w:tcPr>
            <w:tcW w:w="542" w:type="pct"/>
            <w:tcBorders>
              <w:top w:val="single" w:sz="4" w:space="0" w:color="auto"/>
              <w:left w:val="single" w:sz="4" w:space="0" w:color="auto"/>
              <w:bottom w:val="single" w:sz="4" w:space="0" w:color="auto"/>
              <w:right w:val="single" w:sz="4" w:space="0" w:color="auto"/>
            </w:tcBorders>
            <w:vAlign w:val="center"/>
          </w:tcPr>
          <w:p w14:paraId="6B1E1E70"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21,6</w:t>
            </w:r>
          </w:p>
        </w:tc>
        <w:tc>
          <w:tcPr>
            <w:tcW w:w="542" w:type="pct"/>
            <w:tcBorders>
              <w:top w:val="single" w:sz="4" w:space="0" w:color="auto"/>
              <w:left w:val="single" w:sz="4" w:space="0" w:color="auto"/>
              <w:bottom w:val="single" w:sz="4" w:space="0" w:color="auto"/>
              <w:right w:val="single" w:sz="4" w:space="0" w:color="auto"/>
            </w:tcBorders>
            <w:vAlign w:val="center"/>
          </w:tcPr>
          <w:p w14:paraId="7D82A512"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20,08</w:t>
            </w:r>
          </w:p>
        </w:tc>
        <w:tc>
          <w:tcPr>
            <w:tcW w:w="542" w:type="pct"/>
            <w:tcBorders>
              <w:top w:val="single" w:sz="4" w:space="0" w:color="auto"/>
              <w:left w:val="single" w:sz="4" w:space="0" w:color="auto"/>
              <w:bottom w:val="single" w:sz="4" w:space="0" w:color="auto"/>
              <w:right w:val="single" w:sz="4" w:space="0" w:color="auto"/>
            </w:tcBorders>
            <w:vAlign w:val="center"/>
          </w:tcPr>
          <w:p w14:paraId="1803A372"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19,48</w:t>
            </w:r>
          </w:p>
        </w:tc>
        <w:tc>
          <w:tcPr>
            <w:tcW w:w="542" w:type="pct"/>
            <w:tcBorders>
              <w:top w:val="single" w:sz="4" w:space="0" w:color="auto"/>
              <w:left w:val="single" w:sz="4" w:space="0" w:color="auto"/>
              <w:bottom w:val="single" w:sz="4" w:space="0" w:color="auto"/>
              <w:right w:val="single" w:sz="4" w:space="0" w:color="auto"/>
            </w:tcBorders>
            <w:vAlign w:val="center"/>
          </w:tcPr>
          <w:p w14:paraId="5EA20249"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19,16</w:t>
            </w:r>
          </w:p>
        </w:tc>
      </w:tr>
      <w:tr w:rsidR="001127CB" w:rsidRPr="003B2862" w14:paraId="3FB5CC59" w14:textId="77777777" w:rsidTr="000A53C0">
        <w:trPr>
          <w:cantSplit/>
          <w:trHeight w:val="318"/>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DB0764" w14:textId="1A19325E"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Замена</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ветхих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тепловых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км</w:t>
            </w:r>
          </w:p>
        </w:tc>
        <w:tc>
          <w:tcPr>
            <w:tcW w:w="542" w:type="pct"/>
            <w:tcBorders>
              <w:top w:val="single" w:sz="4" w:space="0" w:color="auto"/>
              <w:left w:val="single" w:sz="4" w:space="0" w:color="auto"/>
              <w:bottom w:val="single" w:sz="4" w:space="0" w:color="auto"/>
              <w:right w:val="single" w:sz="4" w:space="0" w:color="auto"/>
            </w:tcBorders>
            <w:vAlign w:val="center"/>
          </w:tcPr>
          <w:p w14:paraId="41B7618B"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1,484</w:t>
            </w:r>
          </w:p>
        </w:tc>
        <w:tc>
          <w:tcPr>
            <w:tcW w:w="542" w:type="pct"/>
            <w:tcBorders>
              <w:top w:val="single" w:sz="4" w:space="0" w:color="auto"/>
              <w:left w:val="single" w:sz="4" w:space="0" w:color="auto"/>
              <w:bottom w:val="single" w:sz="4" w:space="0" w:color="auto"/>
              <w:right w:val="single" w:sz="4" w:space="0" w:color="auto"/>
            </w:tcBorders>
            <w:vAlign w:val="center"/>
          </w:tcPr>
          <w:p w14:paraId="3325DFA6"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0,902</w:t>
            </w:r>
          </w:p>
        </w:tc>
        <w:tc>
          <w:tcPr>
            <w:tcW w:w="542" w:type="pct"/>
            <w:tcBorders>
              <w:top w:val="single" w:sz="4" w:space="0" w:color="auto"/>
              <w:left w:val="single" w:sz="4" w:space="0" w:color="auto"/>
              <w:bottom w:val="single" w:sz="4" w:space="0" w:color="auto"/>
              <w:right w:val="single" w:sz="4" w:space="0" w:color="auto"/>
            </w:tcBorders>
            <w:vAlign w:val="center"/>
          </w:tcPr>
          <w:p w14:paraId="4F01A817"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2,822</w:t>
            </w:r>
          </w:p>
        </w:tc>
        <w:tc>
          <w:tcPr>
            <w:tcW w:w="542" w:type="pct"/>
            <w:tcBorders>
              <w:top w:val="single" w:sz="4" w:space="0" w:color="auto"/>
              <w:left w:val="single" w:sz="4" w:space="0" w:color="auto"/>
              <w:bottom w:val="single" w:sz="4" w:space="0" w:color="auto"/>
              <w:right w:val="single" w:sz="4" w:space="0" w:color="auto"/>
            </w:tcBorders>
            <w:vAlign w:val="center"/>
          </w:tcPr>
          <w:p w14:paraId="0D9A4A75"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val="en-US" w:eastAsia="ru-RU"/>
              </w:rPr>
              <w:t>0</w:t>
            </w:r>
            <w:r w:rsidRPr="003B2862">
              <w:rPr>
                <w:rFonts w:ascii="Times New Roman" w:eastAsia="Times New Roman" w:hAnsi="Times New Roman"/>
                <w:sz w:val="24"/>
                <w:szCs w:val="24"/>
                <w:lang w:eastAsia="ru-RU"/>
              </w:rPr>
              <w:t>,</w:t>
            </w:r>
            <w:r w:rsidRPr="003B2862">
              <w:rPr>
                <w:rFonts w:ascii="Times New Roman" w:eastAsia="Times New Roman" w:hAnsi="Times New Roman"/>
                <w:sz w:val="24"/>
                <w:szCs w:val="24"/>
                <w:lang w:val="en-US" w:eastAsia="ru-RU"/>
              </w:rPr>
              <w:t>358</w:t>
            </w:r>
          </w:p>
        </w:tc>
        <w:tc>
          <w:tcPr>
            <w:tcW w:w="542" w:type="pct"/>
            <w:tcBorders>
              <w:top w:val="single" w:sz="4" w:space="0" w:color="auto"/>
              <w:left w:val="single" w:sz="4" w:space="0" w:color="auto"/>
              <w:bottom w:val="single" w:sz="4" w:space="0" w:color="auto"/>
              <w:right w:val="single" w:sz="4" w:space="0" w:color="auto"/>
            </w:tcBorders>
            <w:vAlign w:val="center"/>
          </w:tcPr>
          <w:p w14:paraId="732724A5"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2,264</w:t>
            </w:r>
          </w:p>
        </w:tc>
      </w:tr>
      <w:tr w:rsidR="001127CB" w:rsidRPr="003B2862" w14:paraId="1F96EB50" w14:textId="77777777" w:rsidTr="000A53C0">
        <w:trPr>
          <w:cantSplit/>
          <w:trHeight w:val="318"/>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6D364B" w14:textId="6C48006E"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Уровень</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замены</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ветхих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тепловых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44C8AB6B"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9,26</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61650F58"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7,01</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7D0A9D40"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23,5</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1B3F8AE0"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val="en-US" w:eastAsia="ru-RU"/>
              </w:rPr>
              <w:t>3</w:t>
            </w:r>
            <w:r w:rsidRPr="003B2862">
              <w:rPr>
                <w:rFonts w:ascii="Times New Roman" w:eastAsia="Times New Roman" w:hAnsi="Times New Roman"/>
                <w:sz w:val="24"/>
                <w:szCs w:val="24"/>
                <w:lang w:eastAsia="ru-RU"/>
              </w:rPr>
              <w:t>,</w:t>
            </w:r>
            <w:r w:rsidRPr="003B2862">
              <w:rPr>
                <w:rFonts w:ascii="Times New Roman" w:eastAsia="Times New Roman" w:hAnsi="Times New Roman"/>
                <w:sz w:val="24"/>
                <w:szCs w:val="24"/>
                <w:lang w:val="en-US" w:eastAsia="ru-RU"/>
              </w:rPr>
              <w:t>07</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6FBF7921"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19,79</w:t>
            </w:r>
          </w:p>
        </w:tc>
      </w:tr>
    </w:tbl>
    <w:p w14:paraId="7BCE2D82" w14:textId="3C00C635" w:rsidR="001127CB" w:rsidRDefault="001127CB" w:rsidP="0018570B">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1127CB">
        <w:rPr>
          <w:rFonts w:ascii="Times New Roman" w:eastAsia="Times New Roman" w:hAnsi="Times New Roman"/>
          <w:sz w:val="24"/>
          <w:szCs w:val="24"/>
          <w:vertAlign w:val="superscript"/>
          <w:lang w:eastAsia="ru-RU"/>
        </w:rPr>
        <w:t>*</w:t>
      </w:r>
      <w:r w:rsidRPr="001127CB">
        <w:rPr>
          <w:rFonts w:ascii="Times New Roman" w:eastAsia="Times New Roman" w:hAnsi="Times New Roman"/>
          <w:sz w:val="24"/>
          <w:szCs w:val="24"/>
          <w:lang w:eastAsia="ru-RU"/>
        </w:rPr>
        <w:t>-от</w:t>
      </w:r>
      <w:r w:rsidR="001A04A7">
        <w:rPr>
          <w:rFonts w:ascii="Times New Roman" w:eastAsia="Times New Roman" w:hAnsi="Times New Roman"/>
          <w:sz w:val="24"/>
          <w:szCs w:val="24"/>
          <w:lang w:eastAsia="ru-RU"/>
        </w:rPr>
        <w:t xml:space="preserve"> </w:t>
      </w:r>
      <w:r w:rsidRPr="001127CB">
        <w:rPr>
          <w:rFonts w:ascii="Times New Roman" w:eastAsia="Times New Roman" w:hAnsi="Times New Roman"/>
          <w:sz w:val="24"/>
          <w:szCs w:val="24"/>
          <w:lang w:eastAsia="ru-RU"/>
        </w:rPr>
        <w:t>протяженности</w:t>
      </w:r>
      <w:r w:rsidR="001A04A7">
        <w:rPr>
          <w:rFonts w:ascii="Times New Roman" w:eastAsia="Times New Roman" w:hAnsi="Times New Roman"/>
          <w:sz w:val="24"/>
          <w:szCs w:val="24"/>
          <w:lang w:eastAsia="ru-RU"/>
        </w:rPr>
        <w:t xml:space="preserve"> </w:t>
      </w:r>
      <w:r w:rsidRPr="001127CB">
        <w:rPr>
          <w:rFonts w:ascii="Times New Roman" w:eastAsia="Times New Roman" w:hAnsi="Times New Roman"/>
          <w:sz w:val="24"/>
          <w:szCs w:val="24"/>
          <w:lang w:eastAsia="ru-RU"/>
        </w:rPr>
        <w:t>ветхих</w:t>
      </w:r>
      <w:r w:rsidR="001A04A7">
        <w:rPr>
          <w:rFonts w:ascii="Times New Roman" w:eastAsia="Times New Roman" w:hAnsi="Times New Roman"/>
          <w:sz w:val="24"/>
          <w:szCs w:val="24"/>
          <w:lang w:eastAsia="ru-RU"/>
        </w:rPr>
        <w:t xml:space="preserve"> </w:t>
      </w:r>
      <w:r w:rsidRPr="001127CB">
        <w:rPr>
          <w:rFonts w:ascii="Times New Roman" w:eastAsia="Times New Roman" w:hAnsi="Times New Roman"/>
          <w:sz w:val="24"/>
          <w:szCs w:val="24"/>
          <w:lang w:eastAsia="ru-RU"/>
        </w:rPr>
        <w:t>сетей</w:t>
      </w:r>
    </w:p>
    <w:p w14:paraId="441316A4" w14:textId="77777777" w:rsidR="001127CB" w:rsidRPr="001127CB" w:rsidRDefault="001127CB" w:rsidP="0018570B">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2FB4BF13" w14:textId="2B99E866" w:rsidR="001127CB" w:rsidRPr="00031D96" w:rsidRDefault="001127CB" w:rsidP="0018570B">
      <w:pPr>
        <w:spacing w:after="0" w:line="240" w:lineRule="auto"/>
        <w:ind w:firstLine="709"/>
        <w:jc w:val="both"/>
        <w:rPr>
          <w:rFonts w:ascii="Times New Roman" w:hAnsi="Times New Roman"/>
          <w:sz w:val="28"/>
          <w:szCs w:val="28"/>
        </w:rPr>
      </w:pPr>
      <w:r w:rsidRPr="001127CB">
        <w:rPr>
          <w:rFonts w:ascii="Times New Roman" w:hAnsi="Times New Roman"/>
          <w:sz w:val="28"/>
          <w:szCs w:val="28"/>
        </w:rPr>
        <w:t>Рост</w:t>
      </w:r>
      <w:r w:rsidR="001A04A7">
        <w:rPr>
          <w:rFonts w:ascii="Times New Roman" w:hAnsi="Times New Roman"/>
          <w:sz w:val="28"/>
          <w:szCs w:val="28"/>
        </w:rPr>
        <w:t xml:space="preserve"> </w:t>
      </w:r>
      <w:r w:rsidRPr="001127CB">
        <w:rPr>
          <w:rFonts w:ascii="Times New Roman" w:hAnsi="Times New Roman"/>
          <w:sz w:val="28"/>
          <w:szCs w:val="28"/>
        </w:rPr>
        <w:t>замены</w:t>
      </w:r>
      <w:r w:rsidR="001A04A7">
        <w:rPr>
          <w:rFonts w:ascii="Times New Roman" w:hAnsi="Times New Roman"/>
          <w:sz w:val="28"/>
          <w:szCs w:val="28"/>
        </w:rPr>
        <w:t xml:space="preserve"> </w:t>
      </w:r>
      <w:r w:rsidRPr="001127CB">
        <w:rPr>
          <w:rFonts w:ascii="Times New Roman" w:hAnsi="Times New Roman"/>
          <w:sz w:val="28"/>
          <w:szCs w:val="28"/>
        </w:rPr>
        <w:t>ветхих</w:t>
      </w:r>
      <w:r w:rsidR="001A04A7">
        <w:rPr>
          <w:rFonts w:ascii="Times New Roman" w:hAnsi="Times New Roman"/>
          <w:sz w:val="28"/>
          <w:szCs w:val="28"/>
        </w:rPr>
        <w:t xml:space="preserve"> </w:t>
      </w:r>
      <w:r w:rsidRPr="001127CB">
        <w:rPr>
          <w:rFonts w:ascii="Times New Roman" w:hAnsi="Times New Roman"/>
          <w:sz w:val="28"/>
          <w:szCs w:val="28"/>
        </w:rPr>
        <w:t>тепловых</w:t>
      </w:r>
      <w:r w:rsidR="001A04A7">
        <w:rPr>
          <w:rFonts w:ascii="Times New Roman" w:hAnsi="Times New Roman"/>
          <w:sz w:val="28"/>
          <w:szCs w:val="28"/>
        </w:rPr>
        <w:t xml:space="preserve"> </w:t>
      </w:r>
      <w:r w:rsidRPr="001127CB">
        <w:rPr>
          <w:rFonts w:ascii="Times New Roman" w:hAnsi="Times New Roman"/>
          <w:sz w:val="28"/>
          <w:szCs w:val="28"/>
        </w:rPr>
        <w:t>сетей</w:t>
      </w:r>
      <w:r w:rsidR="001A04A7">
        <w:rPr>
          <w:rFonts w:ascii="Times New Roman" w:hAnsi="Times New Roman"/>
          <w:sz w:val="28"/>
          <w:szCs w:val="28"/>
        </w:rPr>
        <w:t xml:space="preserve"> </w:t>
      </w:r>
      <w:r w:rsidR="007B614D" w:rsidRPr="001127CB">
        <w:rPr>
          <w:rFonts w:ascii="Times New Roman" w:hAnsi="Times New Roman"/>
          <w:sz w:val="28"/>
          <w:szCs w:val="28"/>
        </w:rPr>
        <w:t>в</w:t>
      </w:r>
      <w:r w:rsidR="001A04A7">
        <w:rPr>
          <w:rFonts w:ascii="Times New Roman" w:hAnsi="Times New Roman"/>
          <w:sz w:val="28"/>
          <w:szCs w:val="28"/>
        </w:rPr>
        <w:t xml:space="preserve"> </w:t>
      </w:r>
      <w:r w:rsidR="007B614D" w:rsidRPr="001127CB">
        <w:rPr>
          <w:rFonts w:ascii="Times New Roman" w:hAnsi="Times New Roman"/>
          <w:sz w:val="28"/>
          <w:szCs w:val="28"/>
        </w:rPr>
        <w:t>2023</w:t>
      </w:r>
      <w:r w:rsidR="001A04A7">
        <w:rPr>
          <w:rFonts w:ascii="Times New Roman" w:hAnsi="Times New Roman"/>
          <w:sz w:val="28"/>
          <w:szCs w:val="28"/>
        </w:rPr>
        <w:t xml:space="preserve"> </w:t>
      </w:r>
      <w:r w:rsidR="007B614D" w:rsidRPr="001127CB">
        <w:rPr>
          <w:rFonts w:ascii="Times New Roman" w:hAnsi="Times New Roman"/>
          <w:sz w:val="28"/>
          <w:szCs w:val="28"/>
        </w:rPr>
        <w:t>году</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16,72%</w:t>
      </w:r>
      <w:r w:rsidR="001A04A7">
        <w:rPr>
          <w:rFonts w:ascii="Times New Roman" w:hAnsi="Times New Roman"/>
          <w:sz w:val="28"/>
          <w:szCs w:val="28"/>
        </w:rPr>
        <w:t xml:space="preserve"> </w:t>
      </w:r>
      <w:r w:rsidRPr="001127CB">
        <w:rPr>
          <w:rFonts w:ascii="Times New Roman" w:hAnsi="Times New Roman"/>
          <w:sz w:val="28"/>
          <w:szCs w:val="28"/>
        </w:rPr>
        <w:t>произошел</w:t>
      </w:r>
      <w:r w:rsidR="001A04A7">
        <w:rPr>
          <w:rFonts w:ascii="Times New Roman" w:hAnsi="Times New Roman"/>
          <w:sz w:val="28"/>
          <w:szCs w:val="28"/>
        </w:rPr>
        <w:t xml:space="preserve"> </w:t>
      </w:r>
      <w:r w:rsidRPr="001127CB">
        <w:rPr>
          <w:rFonts w:ascii="Times New Roman" w:hAnsi="Times New Roman"/>
          <w:sz w:val="28"/>
          <w:szCs w:val="28"/>
        </w:rPr>
        <w:t>из-за</w:t>
      </w:r>
      <w:r w:rsidR="001A04A7">
        <w:rPr>
          <w:rFonts w:ascii="Times New Roman" w:hAnsi="Times New Roman"/>
          <w:sz w:val="28"/>
          <w:szCs w:val="28"/>
        </w:rPr>
        <w:t xml:space="preserve"> </w:t>
      </w:r>
      <w:r w:rsidRPr="001127CB">
        <w:rPr>
          <w:rFonts w:ascii="Times New Roman" w:hAnsi="Times New Roman"/>
          <w:sz w:val="28"/>
          <w:szCs w:val="28"/>
        </w:rPr>
        <w:t>акцентированного</w:t>
      </w:r>
      <w:r w:rsidR="001A04A7">
        <w:rPr>
          <w:rFonts w:ascii="Times New Roman" w:hAnsi="Times New Roman"/>
          <w:sz w:val="28"/>
          <w:szCs w:val="28"/>
        </w:rPr>
        <w:t xml:space="preserve"> </w:t>
      </w:r>
      <w:r w:rsidRPr="001127CB">
        <w:rPr>
          <w:rFonts w:ascii="Times New Roman" w:hAnsi="Times New Roman"/>
          <w:sz w:val="28"/>
          <w:szCs w:val="28"/>
        </w:rPr>
        <w:t>упора</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предыдущем</w:t>
      </w:r>
      <w:r w:rsidR="001A04A7">
        <w:rPr>
          <w:rFonts w:ascii="Times New Roman" w:hAnsi="Times New Roman"/>
          <w:sz w:val="28"/>
          <w:szCs w:val="28"/>
        </w:rPr>
        <w:t xml:space="preserve"> </w:t>
      </w:r>
      <w:r w:rsidRPr="001127CB">
        <w:rPr>
          <w:rFonts w:ascii="Times New Roman" w:hAnsi="Times New Roman"/>
          <w:sz w:val="28"/>
          <w:szCs w:val="28"/>
        </w:rPr>
        <w:t>году</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котельных</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населенных</w:t>
      </w:r>
      <w:r w:rsidR="001A04A7">
        <w:rPr>
          <w:rFonts w:ascii="Times New Roman" w:hAnsi="Times New Roman"/>
          <w:sz w:val="28"/>
          <w:szCs w:val="28"/>
        </w:rPr>
        <w:t xml:space="preserve"> </w:t>
      </w:r>
      <w:r w:rsidRPr="001127CB">
        <w:rPr>
          <w:rFonts w:ascii="Times New Roman" w:hAnsi="Times New Roman"/>
          <w:sz w:val="28"/>
          <w:szCs w:val="28"/>
        </w:rPr>
        <w:t>пунктах</w:t>
      </w:r>
      <w:r w:rsidR="001A04A7">
        <w:rPr>
          <w:rFonts w:ascii="Times New Roman" w:hAnsi="Times New Roman"/>
          <w:sz w:val="28"/>
          <w:szCs w:val="28"/>
        </w:rPr>
        <w:t xml:space="preserve"> </w:t>
      </w:r>
      <w:r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3</w:t>
      </w:r>
      <w:r w:rsidR="001A04A7">
        <w:rPr>
          <w:rFonts w:ascii="Times New Roman" w:hAnsi="Times New Roman"/>
          <w:sz w:val="28"/>
          <w:szCs w:val="28"/>
        </w:rPr>
        <w:t xml:space="preserve"> </w:t>
      </w:r>
      <w:r w:rsidRPr="001127CB">
        <w:rPr>
          <w:rFonts w:ascii="Times New Roman" w:hAnsi="Times New Roman"/>
          <w:sz w:val="28"/>
          <w:szCs w:val="28"/>
        </w:rPr>
        <w:t>котельных;</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r w:rsidRPr="001127CB">
        <w:rPr>
          <w:rFonts w:ascii="Times New Roman" w:hAnsi="Times New Roman"/>
          <w:sz w:val="28"/>
          <w:szCs w:val="28"/>
        </w:rPr>
        <w:t>Бобровский</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1</w:t>
      </w:r>
      <w:r w:rsidR="001A04A7">
        <w:rPr>
          <w:rFonts w:ascii="Times New Roman" w:hAnsi="Times New Roman"/>
          <w:sz w:val="28"/>
          <w:szCs w:val="28"/>
        </w:rPr>
        <w:t xml:space="preserve"> </w:t>
      </w:r>
      <w:r w:rsidRPr="001127CB">
        <w:rPr>
          <w:rFonts w:ascii="Times New Roman" w:hAnsi="Times New Roman"/>
          <w:sz w:val="28"/>
          <w:szCs w:val="28"/>
        </w:rPr>
        <w:t>котельная;</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r w:rsidRPr="001127CB">
        <w:rPr>
          <w:rFonts w:ascii="Times New Roman" w:hAnsi="Times New Roman"/>
          <w:sz w:val="28"/>
          <w:szCs w:val="28"/>
        </w:rPr>
        <w:t>Кедровый</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1</w:t>
      </w:r>
      <w:r w:rsidR="001A04A7">
        <w:rPr>
          <w:rFonts w:ascii="Times New Roman" w:hAnsi="Times New Roman"/>
          <w:sz w:val="28"/>
          <w:szCs w:val="28"/>
        </w:rPr>
        <w:t xml:space="preserve"> </w:t>
      </w:r>
      <w:r w:rsidRPr="001127CB">
        <w:rPr>
          <w:rFonts w:ascii="Times New Roman" w:hAnsi="Times New Roman"/>
          <w:sz w:val="28"/>
          <w:szCs w:val="28"/>
        </w:rPr>
        <w:t>котельная).</w:t>
      </w:r>
    </w:p>
    <w:p w14:paraId="09BD3A2C" w14:textId="4A755E9B"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eastAsia="Times New Roman" w:hAnsi="Times New Roman"/>
          <w:color w:val="000000"/>
          <w:sz w:val="28"/>
          <w:szCs w:val="28"/>
          <w:lang w:eastAsia="ru-RU"/>
        </w:rPr>
        <w:t>6.25.</w:t>
      </w:r>
      <w:r w:rsidR="001A04A7">
        <w:rPr>
          <w:rFonts w:ascii="Times New Roman" w:hAnsi="Times New Roman"/>
          <w:sz w:val="28"/>
          <w:szCs w:val="28"/>
        </w:rPr>
        <w:t xml:space="preserve"> </w:t>
      </w:r>
      <w:r w:rsidRPr="00031D96">
        <w:rPr>
          <w:rFonts w:ascii="Times New Roman" w:hAnsi="Times New Roman"/>
          <w:sz w:val="28"/>
          <w:szCs w:val="28"/>
        </w:rPr>
        <w:t>Осуществление</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водоснабжения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водоотведения,</w:t>
      </w:r>
      <w:r w:rsidR="001A04A7">
        <w:rPr>
          <w:rFonts w:ascii="Times New Roman" w:hAnsi="Times New Roman"/>
          <w:sz w:val="28"/>
          <w:szCs w:val="28"/>
        </w:rPr>
        <w:t xml:space="preserve"> </w:t>
      </w:r>
      <w:r w:rsidRPr="00031D96">
        <w:rPr>
          <w:rFonts w:ascii="Times New Roman" w:hAnsi="Times New Roman"/>
          <w:sz w:val="28"/>
          <w:szCs w:val="28"/>
        </w:rPr>
        <w:t>предусмотренных</w:t>
      </w:r>
      <w:r w:rsidR="001A04A7">
        <w:rPr>
          <w:rFonts w:ascii="Times New Roman" w:hAnsi="Times New Roman"/>
          <w:sz w:val="28"/>
          <w:szCs w:val="28"/>
        </w:rPr>
        <w:t xml:space="preserve"> </w:t>
      </w:r>
      <w:r w:rsidRPr="00031D96">
        <w:rPr>
          <w:rFonts w:ascii="Times New Roman" w:hAnsi="Times New Roman"/>
          <w:sz w:val="28"/>
          <w:szCs w:val="28"/>
        </w:rPr>
        <w:t>Федеральным</w:t>
      </w:r>
      <w:r w:rsidR="001A04A7">
        <w:rPr>
          <w:rFonts w:ascii="Times New Roman" w:hAnsi="Times New Roman"/>
          <w:sz w:val="28"/>
          <w:szCs w:val="28"/>
        </w:rPr>
        <w:t xml:space="preserve"> </w:t>
      </w:r>
      <w:r w:rsidRPr="00031D96">
        <w:rPr>
          <w:rFonts w:ascii="Times New Roman" w:hAnsi="Times New Roman"/>
          <w:sz w:val="28"/>
          <w:szCs w:val="28"/>
        </w:rPr>
        <w:t>законом</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07.12.2011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416-ФЗ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водоснабжении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водоотведении».</w:t>
      </w:r>
    </w:p>
    <w:p w14:paraId="3B6D596A" w14:textId="13BB3A13" w:rsidR="008E0ED1" w:rsidRPr="00031D96" w:rsidRDefault="008E0ED1"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со</w:t>
      </w:r>
      <w:r w:rsidR="001A04A7">
        <w:rPr>
          <w:rFonts w:ascii="Times New Roman" w:hAnsi="Times New Roman"/>
          <w:sz w:val="28"/>
          <w:szCs w:val="28"/>
        </w:rPr>
        <w:t xml:space="preserve"> </w:t>
      </w:r>
      <w:r w:rsidRPr="00031D96">
        <w:rPr>
          <w:rFonts w:ascii="Times New Roman" w:hAnsi="Times New Roman"/>
          <w:sz w:val="28"/>
          <w:szCs w:val="28"/>
        </w:rPr>
        <w:t>ст.</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закона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06.10.2003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131-ФЗ</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общих</w:t>
      </w:r>
      <w:r w:rsidR="001A04A7">
        <w:rPr>
          <w:rFonts w:ascii="Times New Roman" w:hAnsi="Times New Roman"/>
          <w:sz w:val="28"/>
          <w:szCs w:val="28"/>
        </w:rPr>
        <w:t xml:space="preserve"> </w:t>
      </w:r>
      <w:r w:rsidRPr="00031D96">
        <w:rPr>
          <w:rFonts w:ascii="Times New Roman" w:hAnsi="Times New Roman"/>
          <w:sz w:val="28"/>
          <w:szCs w:val="28"/>
        </w:rPr>
        <w:t>принципах</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поселения</w:t>
      </w:r>
      <w:r w:rsidR="001A04A7">
        <w:rPr>
          <w:rFonts w:ascii="Times New Roman" w:hAnsi="Times New Roman"/>
          <w:sz w:val="28"/>
          <w:szCs w:val="28"/>
        </w:rPr>
        <w:t xml:space="preserve"> </w:t>
      </w:r>
      <w:r w:rsidRPr="00031D96">
        <w:rPr>
          <w:rFonts w:ascii="Times New Roman" w:hAnsi="Times New Roman"/>
          <w:sz w:val="28"/>
          <w:szCs w:val="28"/>
        </w:rPr>
        <w:t>водоснабжения</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водоотведения,</w:t>
      </w:r>
      <w:r w:rsidR="001A04A7">
        <w:rPr>
          <w:rFonts w:ascii="Times New Roman" w:hAnsi="Times New Roman"/>
          <w:sz w:val="28"/>
          <w:szCs w:val="28"/>
        </w:rPr>
        <w:t xml:space="preserve"> </w:t>
      </w:r>
      <w:r w:rsidRPr="00031D96">
        <w:rPr>
          <w:rFonts w:ascii="Times New Roman" w:hAnsi="Times New Roman"/>
          <w:sz w:val="28"/>
          <w:szCs w:val="28"/>
        </w:rPr>
        <w:t>снабжения</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топливом</w:t>
      </w:r>
      <w:r w:rsidR="001A04A7">
        <w:rPr>
          <w:rFonts w:ascii="Times New Roman" w:hAnsi="Times New Roman"/>
          <w:sz w:val="28"/>
          <w:szCs w:val="28"/>
        </w:rPr>
        <w:t xml:space="preserve"> </w:t>
      </w:r>
      <w:r w:rsidRPr="00031D96">
        <w:rPr>
          <w:rFonts w:ascii="Times New Roman" w:hAnsi="Times New Roman"/>
          <w:sz w:val="28"/>
          <w:szCs w:val="28"/>
        </w:rPr>
        <w:t>отнесены</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p>
    <w:p w14:paraId="6D0C1085" w14:textId="22ED113A" w:rsidR="008E0ED1" w:rsidRPr="00031D96" w:rsidRDefault="008E0ED1"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Основными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источниками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питьевой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воды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являются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подземные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воды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артезианских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скважин.</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29</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пунктов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скважины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имеются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27.</w:t>
      </w:r>
    </w:p>
    <w:p w14:paraId="78FE4581" w14:textId="66CAC990" w:rsidR="001127CB" w:rsidRPr="001127CB" w:rsidRDefault="001127CB" w:rsidP="0018570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127CB">
        <w:rPr>
          <w:rFonts w:ascii="Times New Roman" w:eastAsia="Times New Roman" w:hAnsi="Times New Roman"/>
          <w:sz w:val="28"/>
          <w:szCs w:val="28"/>
          <w:lang w:eastAsia="ru-RU"/>
        </w:rPr>
        <w:t>Протяженность</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уличной</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сети</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водоснабжения</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составляет</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104,47</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км,</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них</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12,23</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км</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(11,7%)</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находятся</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ветхом</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состоянии,</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требующем</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замены.</w:t>
      </w:r>
    </w:p>
    <w:p w14:paraId="4DBD5728" w14:textId="77777777" w:rsidR="001127CB" w:rsidRPr="001127CB" w:rsidRDefault="001127CB" w:rsidP="0018570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1247"/>
        <w:gridCol w:w="1164"/>
        <w:gridCol w:w="1129"/>
        <w:gridCol w:w="1129"/>
        <w:gridCol w:w="1125"/>
      </w:tblGrid>
      <w:tr w:rsidR="001127CB" w:rsidRPr="003B2862" w14:paraId="624F70B2" w14:textId="77777777" w:rsidTr="003B2862">
        <w:trPr>
          <w:cantSplit/>
          <w:trHeight w:val="640"/>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C56595" w14:textId="77777777" w:rsidR="001127CB" w:rsidRPr="003B2862" w:rsidRDefault="001127CB" w:rsidP="0018570B">
            <w:pPr>
              <w:spacing w:after="0" w:line="240" w:lineRule="auto"/>
              <w:ind w:firstLine="709"/>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Показатели</w:t>
            </w:r>
          </w:p>
        </w:tc>
        <w:tc>
          <w:tcPr>
            <w:tcW w:w="646" w:type="pct"/>
            <w:tcBorders>
              <w:top w:val="single" w:sz="4" w:space="0" w:color="auto"/>
              <w:left w:val="single" w:sz="4" w:space="0" w:color="auto"/>
              <w:bottom w:val="single" w:sz="4" w:space="0" w:color="auto"/>
              <w:right w:val="single" w:sz="4" w:space="0" w:color="auto"/>
            </w:tcBorders>
            <w:vAlign w:val="center"/>
          </w:tcPr>
          <w:p w14:paraId="2E4E29BC" w14:textId="1D8067E8" w:rsidR="001127CB" w:rsidRPr="003B2862" w:rsidRDefault="001127CB"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2019</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603" w:type="pct"/>
            <w:tcBorders>
              <w:top w:val="single" w:sz="4" w:space="0" w:color="auto"/>
              <w:left w:val="single" w:sz="4" w:space="0" w:color="auto"/>
              <w:bottom w:val="single" w:sz="4" w:space="0" w:color="auto"/>
              <w:right w:val="single" w:sz="4" w:space="0" w:color="auto"/>
            </w:tcBorders>
            <w:vAlign w:val="center"/>
          </w:tcPr>
          <w:p w14:paraId="3247A004" w14:textId="613A8801" w:rsidR="001127CB" w:rsidRPr="003B2862" w:rsidRDefault="001127CB"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2020</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585" w:type="pct"/>
            <w:tcBorders>
              <w:top w:val="single" w:sz="4" w:space="0" w:color="auto"/>
              <w:left w:val="single" w:sz="4" w:space="0" w:color="auto"/>
              <w:bottom w:val="single" w:sz="4" w:space="0" w:color="auto"/>
              <w:right w:val="single" w:sz="4" w:space="0" w:color="auto"/>
            </w:tcBorders>
            <w:vAlign w:val="center"/>
          </w:tcPr>
          <w:p w14:paraId="25D75F0C" w14:textId="6FDBE058" w:rsidR="001127CB" w:rsidRPr="003B2862" w:rsidRDefault="001127CB"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2021</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585" w:type="pct"/>
            <w:tcBorders>
              <w:top w:val="single" w:sz="4" w:space="0" w:color="auto"/>
              <w:left w:val="single" w:sz="4" w:space="0" w:color="auto"/>
              <w:bottom w:val="single" w:sz="4" w:space="0" w:color="auto"/>
              <w:right w:val="single" w:sz="4" w:space="0" w:color="auto"/>
            </w:tcBorders>
            <w:vAlign w:val="center"/>
          </w:tcPr>
          <w:p w14:paraId="52660888" w14:textId="6C087B0F" w:rsidR="001127CB" w:rsidRPr="003B2862" w:rsidRDefault="001127CB"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2022</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583" w:type="pct"/>
            <w:tcBorders>
              <w:top w:val="single" w:sz="4" w:space="0" w:color="auto"/>
              <w:left w:val="single" w:sz="4" w:space="0" w:color="auto"/>
              <w:bottom w:val="single" w:sz="4" w:space="0" w:color="auto"/>
              <w:right w:val="single" w:sz="4" w:space="0" w:color="auto"/>
            </w:tcBorders>
            <w:vAlign w:val="center"/>
          </w:tcPr>
          <w:p w14:paraId="2F621F17" w14:textId="0B22C9A2" w:rsidR="001127CB" w:rsidRPr="003B2862" w:rsidRDefault="001127CB"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2023</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r>
      <w:tr w:rsidR="001127CB" w:rsidRPr="003B2862" w14:paraId="3CBB6ECE" w14:textId="77777777" w:rsidTr="003B2862">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A35779" w14:textId="4D674FB0"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Общая</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протяженность</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водопроводных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км</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15F8BA2"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102,366</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097C950E"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104,466</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0B6EED57"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104,466</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3993DF5F"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104,47</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78ED2543"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104,47</w:t>
            </w:r>
          </w:p>
        </w:tc>
      </w:tr>
      <w:tr w:rsidR="001127CB" w:rsidRPr="003B2862" w14:paraId="5B9FFFFB" w14:textId="77777777" w:rsidTr="003B2862">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6AB3A" w14:textId="5274223E"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Протяженность</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требующих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замены,</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км</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833BA79"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16,013</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138564BD"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14,529</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7F7663A6"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13,278</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7BD9D1F5"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12,92</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6E58B18A"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12,23</w:t>
            </w:r>
          </w:p>
        </w:tc>
      </w:tr>
      <w:tr w:rsidR="001127CB" w:rsidRPr="003B2862" w14:paraId="567FF6D9" w14:textId="77777777" w:rsidTr="003B2862">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2C1BF9" w14:textId="5A730E2B"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Доля</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ветхих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общей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протяженности</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водопроводных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B39E67D"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15,64</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074C2ABF"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13,91</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01092FE"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12,71</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66E3D730"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11,99</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4DC34020"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11,7</w:t>
            </w:r>
          </w:p>
        </w:tc>
      </w:tr>
      <w:tr w:rsidR="001127CB" w:rsidRPr="003B2862" w14:paraId="3AF26F54" w14:textId="77777777" w:rsidTr="003B2862">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2DB9E7" w14:textId="2C230BD6"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Замена</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ветхих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водопроводных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км</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234188F1"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1,484</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242F5DF8"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1,251</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4834B375"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2,173</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28D56A78"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0,358</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1E6244B4"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2,264</w:t>
            </w:r>
          </w:p>
        </w:tc>
      </w:tr>
      <w:tr w:rsidR="001127CB" w:rsidRPr="003B2862" w14:paraId="0823EECD" w14:textId="77777777" w:rsidTr="003B2862">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A5BD5D" w14:textId="4166B7D4" w:rsidR="001127CB" w:rsidRPr="003B2862" w:rsidRDefault="001127CB" w:rsidP="0018570B">
            <w:pPr>
              <w:spacing w:after="0" w:line="240" w:lineRule="auto"/>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lastRenderedPageBreak/>
              <w:t>Уровень</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замены</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ветхих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водопроводных</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сетей,</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br/>
              <w:t>в</w:t>
            </w:r>
            <w:r w:rsidR="001A04A7" w:rsidRPr="003B2862">
              <w:rPr>
                <w:rFonts w:ascii="Times New Roman" w:eastAsia="Times New Roman" w:hAnsi="Times New Roman"/>
                <w:sz w:val="24"/>
                <w:szCs w:val="24"/>
                <w:lang w:eastAsia="ru-RU"/>
              </w:rPr>
              <w:t xml:space="preserve"> </w:t>
            </w:r>
            <w:r w:rsidRPr="003B2862">
              <w:rPr>
                <w:rFonts w:ascii="Times New Roman" w:eastAsia="Times New Roman" w:hAnsi="Times New Roman"/>
                <w:sz w:val="24"/>
                <w:szCs w:val="24"/>
                <w:lang w:eastAsia="ru-RU"/>
              </w:rPr>
              <w:t>%*</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E5E5613"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9,27</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14190713"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8,61</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F311F9F"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16,3</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3A96E7AF"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2,77</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4A430502" w14:textId="77777777" w:rsidR="001127CB" w:rsidRPr="003B2862" w:rsidRDefault="001127CB"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18,5</w:t>
            </w:r>
          </w:p>
        </w:tc>
      </w:tr>
    </w:tbl>
    <w:p w14:paraId="658CF67A" w14:textId="3DC17EDB" w:rsidR="001127CB" w:rsidRDefault="001127CB" w:rsidP="001857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127CB">
        <w:rPr>
          <w:rFonts w:ascii="Times New Roman" w:eastAsia="Times New Roman" w:hAnsi="Times New Roman"/>
          <w:sz w:val="28"/>
          <w:szCs w:val="28"/>
          <w:vertAlign w:val="superscript"/>
          <w:lang w:eastAsia="ru-RU"/>
        </w:rPr>
        <w:t>*</w:t>
      </w:r>
      <w:r w:rsidRPr="001127CB">
        <w:rPr>
          <w:rFonts w:ascii="Times New Roman" w:eastAsia="Times New Roman" w:hAnsi="Times New Roman"/>
          <w:sz w:val="28"/>
          <w:szCs w:val="28"/>
          <w:lang w:eastAsia="ru-RU"/>
        </w:rPr>
        <w:t>-</w:t>
      </w:r>
      <w:r w:rsidRPr="001127CB">
        <w:rPr>
          <w:rFonts w:ascii="Times New Roman" w:eastAsia="Times New Roman" w:hAnsi="Times New Roman"/>
          <w:sz w:val="24"/>
          <w:szCs w:val="24"/>
          <w:lang w:eastAsia="ru-RU"/>
        </w:rPr>
        <w:t>от</w:t>
      </w:r>
      <w:r w:rsidR="001A04A7">
        <w:rPr>
          <w:rFonts w:ascii="Times New Roman" w:eastAsia="Times New Roman" w:hAnsi="Times New Roman"/>
          <w:sz w:val="24"/>
          <w:szCs w:val="24"/>
          <w:lang w:eastAsia="ru-RU"/>
        </w:rPr>
        <w:t xml:space="preserve"> </w:t>
      </w:r>
      <w:r w:rsidRPr="001127CB">
        <w:rPr>
          <w:rFonts w:ascii="Times New Roman" w:eastAsia="Times New Roman" w:hAnsi="Times New Roman"/>
          <w:sz w:val="24"/>
          <w:szCs w:val="24"/>
          <w:lang w:eastAsia="ru-RU"/>
        </w:rPr>
        <w:t>протяженности</w:t>
      </w:r>
      <w:r w:rsidR="001A04A7">
        <w:rPr>
          <w:rFonts w:ascii="Times New Roman" w:eastAsia="Times New Roman" w:hAnsi="Times New Roman"/>
          <w:sz w:val="24"/>
          <w:szCs w:val="24"/>
          <w:lang w:eastAsia="ru-RU"/>
        </w:rPr>
        <w:t xml:space="preserve"> </w:t>
      </w:r>
      <w:r w:rsidRPr="001127CB">
        <w:rPr>
          <w:rFonts w:ascii="Times New Roman" w:eastAsia="Times New Roman" w:hAnsi="Times New Roman"/>
          <w:sz w:val="24"/>
          <w:szCs w:val="24"/>
          <w:lang w:eastAsia="ru-RU"/>
        </w:rPr>
        <w:t>ветхих</w:t>
      </w:r>
      <w:r w:rsidR="001A04A7">
        <w:rPr>
          <w:rFonts w:ascii="Times New Roman" w:eastAsia="Times New Roman" w:hAnsi="Times New Roman"/>
          <w:sz w:val="24"/>
          <w:szCs w:val="24"/>
          <w:lang w:eastAsia="ru-RU"/>
        </w:rPr>
        <w:t xml:space="preserve"> </w:t>
      </w:r>
      <w:r w:rsidRPr="001127CB">
        <w:rPr>
          <w:rFonts w:ascii="Times New Roman" w:eastAsia="Times New Roman" w:hAnsi="Times New Roman"/>
          <w:sz w:val="24"/>
          <w:szCs w:val="24"/>
          <w:lang w:eastAsia="ru-RU"/>
        </w:rPr>
        <w:t>сетей</w:t>
      </w:r>
    </w:p>
    <w:p w14:paraId="5F819185" w14:textId="77777777" w:rsidR="003B2862" w:rsidRPr="001127CB" w:rsidRDefault="003B2862" w:rsidP="0018570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6BD89583" w14:textId="20C67B34" w:rsidR="001127CB" w:rsidRPr="001127CB" w:rsidRDefault="001127CB"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127CB">
        <w:rPr>
          <w:rFonts w:ascii="Times New Roman" w:eastAsia="Times New Roman" w:hAnsi="Times New Roman"/>
          <w:sz w:val="28"/>
          <w:szCs w:val="28"/>
          <w:lang w:eastAsia="ru-RU"/>
        </w:rPr>
        <w:t>Протяженность</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ветхих</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сетей</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водоснабжения</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общей</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протяженности</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водопроводных</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сетей</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снизилась</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2,264</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км.</w:t>
      </w:r>
    </w:p>
    <w:p w14:paraId="6EECB1B5" w14:textId="5ACEC44F" w:rsidR="001127CB" w:rsidRPr="001127CB" w:rsidRDefault="001127CB"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127CB">
        <w:rPr>
          <w:rFonts w:ascii="Times New Roman" w:eastAsia="Times New Roman" w:hAnsi="Times New Roman"/>
          <w:sz w:val="28"/>
          <w:szCs w:val="28"/>
          <w:lang w:eastAsia="ru-RU"/>
        </w:rPr>
        <w:t>Протяженность</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уличной</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сети</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водоотведения</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составляет</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27,180</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км.</w:t>
      </w:r>
    </w:p>
    <w:p w14:paraId="096A54FC" w14:textId="2A7DB1B0" w:rsidR="001127CB" w:rsidRPr="001127CB" w:rsidRDefault="001127CB"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127CB">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пяти</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сельских</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поселениях</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очистка</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канализационных</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стоков</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осуществляется</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канализационными</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очистными</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сооружениями</w:t>
      </w:r>
      <w:r w:rsidR="001A04A7">
        <w:rPr>
          <w:rFonts w:ascii="Times New Roman" w:eastAsia="Times New Roman" w:hAnsi="Times New Roman"/>
          <w:sz w:val="28"/>
          <w:szCs w:val="28"/>
          <w:lang w:eastAsia="ru-RU"/>
        </w:rPr>
        <w:t xml:space="preserve"> </w:t>
      </w:r>
      <w:r w:rsidRPr="001127CB">
        <w:rPr>
          <w:rFonts w:ascii="Times New Roman" w:eastAsia="Times New Roman" w:hAnsi="Times New Roman"/>
          <w:sz w:val="28"/>
          <w:szCs w:val="28"/>
          <w:lang w:eastAsia="ru-RU"/>
        </w:rPr>
        <w:t>(КОС).</w:t>
      </w:r>
    </w:p>
    <w:p w14:paraId="4F4AEE22" w14:textId="10AFB59C"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color w:val="000000"/>
          <w:sz w:val="28"/>
          <w:szCs w:val="28"/>
        </w:rPr>
        <w:t>6.26.</w:t>
      </w:r>
      <w:r w:rsidR="001A04A7">
        <w:rPr>
          <w:rFonts w:ascii="Times New Roman" w:hAnsi="Times New Roman"/>
          <w:color w:val="FF0000"/>
          <w:sz w:val="28"/>
          <w:szCs w:val="28"/>
        </w:rPr>
        <w:t xml:space="preserve"> </w:t>
      </w:r>
      <w:r w:rsidRPr="001127CB">
        <w:rPr>
          <w:rFonts w:ascii="Times New Roman" w:hAnsi="Times New Roman"/>
          <w:sz w:val="28"/>
          <w:szCs w:val="28"/>
        </w:rPr>
        <w:t>Подготовка</w:t>
      </w:r>
      <w:r w:rsidR="001A04A7">
        <w:rPr>
          <w:rFonts w:ascii="Times New Roman" w:hAnsi="Times New Roman"/>
          <w:sz w:val="28"/>
          <w:szCs w:val="28"/>
        </w:rPr>
        <w:t xml:space="preserve"> </w:t>
      </w:r>
      <w:r w:rsidRPr="001127CB">
        <w:rPr>
          <w:rFonts w:ascii="Times New Roman" w:hAnsi="Times New Roman"/>
          <w:sz w:val="28"/>
          <w:szCs w:val="28"/>
        </w:rPr>
        <w:t>объектов</w:t>
      </w:r>
      <w:r w:rsidR="001A04A7">
        <w:rPr>
          <w:rFonts w:ascii="Times New Roman" w:hAnsi="Times New Roman"/>
          <w:sz w:val="28"/>
          <w:szCs w:val="28"/>
        </w:rPr>
        <w:t xml:space="preserve"> </w:t>
      </w:r>
      <w:r w:rsidRPr="001127CB">
        <w:rPr>
          <w:rFonts w:ascii="Times New Roman" w:hAnsi="Times New Roman"/>
          <w:sz w:val="28"/>
          <w:szCs w:val="28"/>
        </w:rPr>
        <w:t>жилищно-коммунального</w:t>
      </w:r>
      <w:r w:rsidR="001A04A7">
        <w:rPr>
          <w:rFonts w:ascii="Times New Roman" w:hAnsi="Times New Roman"/>
          <w:sz w:val="28"/>
          <w:szCs w:val="28"/>
        </w:rPr>
        <w:t xml:space="preserve"> </w:t>
      </w:r>
      <w:r w:rsidRPr="001127CB">
        <w:rPr>
          <w:rFonts w:ascii="Times New Roman" w:hAnsi="Times New Roman"/>
          <w:sz w:val="28"/>
          <w:szCs w:val="28"/>
        </w:rPr>
        <w:t>хозяйства</w:t>
      </w:r>
      <w:r w:rsidR="001A04A7">
        <w:rPr>
          <w:rFonts w:ascii="Times New Roman" w:hAnsi="Times New Roman"/>
          <w:sz w:val="28"/>
          <w:szCs w:val="28"/>
        </w:rPr>
        <w:t xml:space="preserve"> </w:t>
      </w:r>
      <w:r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к</w:t>
      </w:r>
      <w:r w:rsidR="001A04A7">
        <w:rPr>
          <w:rFonts w:ascii="Times New Roman" w:hAnsi="Times New Roman"/>
          <w:sz w:val="28"/>
          <w:szCs w:val="28"/>
        </w:rPr>
        <w:t xml:space="preserve"> </w:t>
      </w:r>
      <w:r w:rsidRPr="001127CB">
        <w:rPr>
          <w:rFonts w:ascii="Times New Roman" w:hAnsi="Times New Roman"/>
          <w:sz w:val="28"/>
          <w:szCs w:val="28"/>
        </w:rPr>
        <w:t>работе</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осенне-зимний</w:t>
      </w:r>
      <w:r w:rsidR="001A04A7">
        <w:rPr>
          <w:rFonts w:ascii="Times New Roman" w:hAnsi="Times New Roman"/>
          <w:sz w:val="28"/>
          <w:szCs w:val="28"/>
        </w:rPr>
        <w:t xml:space="preserve"> </w:t>
      </w:r>
      <w:r w:rsidRPr="001127CB">
        <w:rPr>
          <w:rFonts w:ascii="Times New Roman" w:hAnsi="Times New Roman"/>
          <w:sz w:val="28"/>
          <w:szCs w:val="28"/>
        </w:rPr>
        <w:t>период</w:t>
      </w:r>
      <w:r w:rsidR="001A04A7">
        <w:rPr>
          <w:rFonts w:ascii="Times New Roman" w:hAnsi="Times New Roman"/>
          <w:sz w:val="28"/>
          <w:szCs w:val="28"/>
        </w:rPr>
        <w:t xml:space="preserve"> </w:t>
      </w:r>
      <w:r w:rsidRPr="001127CB">
        <w:rPr>
          <w:rFonts w:ascii="Times New Roman" w:hAnsi="Times New Roman"/>
          <w:sz w:val="28"/>
          <w:szCs w:val="28"/>
        </w:rPr>
        <w:t>2022</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годов.</w:t>
      </w:r>
    </w:p>
    <w:p w14:paraId="089E7D19" w14:textId="311AE2A5"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Ханты-Мансийском</w:t>
      </w:r>
      <w:r w:rsidR="001A04A7">
        <w:rPr>
          <w:rFonts w:ascii="Times New Roman" w:hAnsi="Times New Roman"/>
          <w:sz w:val="28"/>
          <w:szCs w:val="28"/>
        </w:rPr>
        <w:t xml:space="preserve"> </w:t>
      </w:r>
      <w:r w:rsidRPr="001127CB">
        <w:rPr>
          <w:rFonts w:ascii="Times New Roman" w:hAnsi="Times New Roman"/>
          <w:sz w:val="28"/>
          <w:szCs w:val="28"/>
        </w:rPr>
        <w:t>районе</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году</w:t>
      </w:r>
      <w:r w:rsidR="001A04A7">
        <w:rPr>
          <w:rFonts w:ascii="Times New Roman" w:hAnsi="Times New Roman"/>
          <w:sz w:val="28"/>
          <w:szCs w:val="28"/>
        </w:rPr>
        <w:t xml:space="preserve"> </w:t>
      </w:r>
      <w:r w:rsidRPr="001127CB">
        <w:rPr>
          <w:rFonts w:ascii="Times New Roman" w:hAnsi="Times New Roman"/>
          <w:sz w:val="28"/>
          <w:szCs w:val="28"/>
        </w:rPr>
        <w:t>реализован</w:t>
      </w:r>
      <w:r w:rsidR="001A04A7">
        <w:rPr>
          <w:rFonts w:ascii="Times New Roman" w:hAnsi="Times New Roman"/>
          <w:sz w:val="28"/>
          <w:szCs w:val="28"/>
        </w:rPr>
        <w:t xml:space="preserve"> </w:t>
      </w:r>
      <w:r w:rsidRPr="001127CB">
        <w:rPr>
          <w:rFonts w:ascii="Times New Roman" w:hAnsi="Times New Roman"/>
          <w:sz w:val="28"/>
          <w:szCs w:val="28"/>
        </w:rPr>
        <w:t>обширный</w:t>
      </w:r>
      <w:r w:rsidR="001A04A7">
        <w:rPr>
          <w:rFonts w:ascii="Times New Roman" w:hAnsi="Times New Roman"/>
          <w:sz w:val="28"/>
          <w:szCs w:val="28"/>
        </w:rPr>
        <w:t xml:space="preserve"> </w:t>
      </w:r>
      <w:r w:rsidRPr="001127CB">
        <w:rPr>
          <w:rFonts w:ascii="Times New Roman" w:hAnsi="Times New Roman"/>
          <w:sz w:val="28"/>
          <w:szCs w:val="28"/>
        </w:rPr>
        <w:t>комплекс</w:t>
      </w:r>
      <w:r w:rsidR="001A04A7">
        <w:rPr>
          <w:rFonts w:ascii="Times New Roman" w:hAnsi="Times New Roman"/>
          <w:sz w:val="28"/>
          <w:szCs w:val="28"/>
        </w:rPr>
        <w:t xml:space="preserve"> </w:t>
      </w:r>
      <w:r w:rsidRPr="001127CB">
        <w:rPr>
          <w:rFonts w:ascii="Times New Roman" w:hAnsi="Times New Roman"/>
          <w:sz w:val="28"/>
          <w:szCs w:val="28"/>
        </w:rPr>
        <w:t>мер</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подготовке</w:t>
      </w:r>
      <w:r w:rsidR="001A04A7">
        <w:rPr>
          <w:rFonts w:ascii="Times New Roman" w:hAnsi="Times New Roman"/>
          <w:sz w:val="28"/>
          <w:szCs w:val="28"/>
        </w:rPr>
        <w:t xml:space="preserve"> </w:t>
      </w:r>
      <w:r w:rsidRPr="001127CB">
        <w:rPr>
          <w:rFonts w:ascii="Times New Roman" w:hAnsi="Times New Roman"/>
          <w:sz w:val="28"/>
          <w:szCs w:val="28"/>
        </w:rPr>
        <w:t>объектов</w:t>
      </w:r>
      <w:r w:rsidR="001A04A7">
        <w:rPr>
          <w:rFonts w:ascii="Times New Roman" w:hAnsi="Times New Roman"/>
          <w:sz w:val="28"/>
          <w:szCs w:val="28"/>
        </w:rPr>
        <w:t xml:space="preserve"> </w:t>
      </w:r>
      <w:r w:rsidRPr="001127CB">
        <w:rPr>
          <w:rFonts w:ascii="Times New Roman" w:hAnsi="Times New Roman"/>
          <w:sz w:val="28"/>
          <w:szCs w:val="28"/>
        </w:rPr>
        <w:t>жилищно-коммунального</w:t>
      </w:r>
      <w:r w:rsidR="001A04A7">
        <w:rPr>
          <w:rFonts w:ascii="Times New Roman" w:hAnsi="Times New Roman"/>
          <w:sz w:val="28"/>
          <w:szCs w:val="28"/>
        </w:rPr>
        <w:t xml:space="preserve"> </w:t>
      </w:r>
      <w:r w:rsidRPr="001127CB">
        <w:rPr>
          <w:rFonts w:ascii="Times New Roman" w:hAnsi="Times New Roman"/>
          <w:sz w:val="28"/>
          <w:szCs w:val="28"/>
        </w:rPr>
        <w:t>хозяйства</w:t>
      </w:r>
      <w:r w:rsidR="001A04A7">
        <w:rPr>
          <w:rFonts w:ascii="Times New Roman" w:hAnsi="Times New Roman"/>
          <w:sz w:val="28"/>
          <w:szCs w:val="28"/>
        </w:rPr>
        <w:t xml:space="preserve"> </w:t>
      </w:r>
      <w:r w:rsidRPr="001127CB">
        <w:rPr>
          <w:rFonts w:ascii="Times New Roman" w:hAnsi="Times New Roman"/>
          <w:sz w:val="28"/>
          <w:szCs w:val="28"/>
        </w:rPr>
        <w:t>к</w:t>
      </w:r>
      <w:r w:rsidR="001A04A7">
        <w:rPr>
          <w:rFonts w:ascii="Times New Roman" w:hAnsi="Times New Roman"/>
          <w:sz w:val="28"/>
          <w:szCs w:val="28"/>
        </w:rPr>
        <w:t xml:space="preserve"> </w:t>
      </w:r>
      <w:r w:rsidRPr="001127CB">
        <w:rPr>
          <w:rFonts w:ascii="Times New Roman" w:hAnsi="Times New Roman"/>
          <w:sz w:val="28"/>
          <w:szCs w:val="28"/>
        </w:rPr>
        <w:t>осенне-зимнему</w:t>
      </w:r>
      <w:r w:rsidR="001A04A7">
        <w:rPr>
          <w:rFonts w:ascii="Times New Roman" w:hAnsi="Times New Roman"/>
          <w:sz w:val="28"/>
          <w:szCs w:val="28"/>
        </w:rPr>
        <w:t xml:space="preserve"> </w:t>
      </w:r>
      <w:r w:rsidRPr="001127CB">
        <w:rPr>
          <w:rFonts w:ascii="Times New Roman" w:hAnsi="Times New Roman"/>
          <w:sz w:val="28"/>
          <w:szCs w:val="28"/>
        </w:rPr>
        <w:t>периоду</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2024</w:t>
      </w:r>
      <w:r w:rsidR="001A04A7">
        <w:rPr>
          <w:rFonts w:ascii="Times New Roman" w:hAnsi="Times New Roman"/>
          <w:sz w:val="28"/>
          <w:szCs w:val="28"/>
        </w:rPr>
        <w:t xml:space="preserve"> </w:t>
      </w:r>
      <w:r w:rsidRPr="001127CB">
        <w:rPr>
          <w:rFonts w:ascii="Times New Roman" w:hAnsi="Times New Roman"/>
          <w:sz w:val="28"/>
          <w:szCs w:val="28"/>
        </w:rPr>
        <w:t>годов</w:t>
      </w:r>
      <w:r w:rsidR="001A04A7">
        <w:rPr>
          <w:rFonts w:ascii="Times New Roman" w:hAnsi="Times New Roman"/>
          <w:sz w:val="28"/>
          <w:szCs w:val="28"/>
        </w:rPr>
        <w:t xml:space="preserve"> </w:t>
      </w:r>
      <w:r w:rsidRPr="001127CB">
        <w:rPr>
          <w:rFonts w:ascii="Times New Roman" w:hAnsi="Times New Roman"/>
          <w:sz w:val="28"/>
          <w:szCs w:val="28"/>
        </w:rPr>
        <w:t>в:</w:t>
      </w:r>
    </w:p>
    <w:p w14:paraId="4331ED64" w14:textId="7A1E3995"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Цингалы</w:t>
      </w:r>
      <w:proofErr w:type="spellEnd"/>
      <w:r w:rsidR="001A04A7">
        <w:rPr>
          <w:rFonts w:ascii="Times New Roman" w:hAnsi="Times New Roman"/>
          <w:sz w:val="28"/>
          <w:szCs w:val="28"/>
        </w:rPr>
        <w:t xml:space="preserve"> </w:t>
      </w:r>
      <w:r w:rsidRPr="001127CB">
        <w:rPr>
          <w:rFonts w:ascii="Times New Roman" w:hAnsi="Times New Roman"/>
          <w:sz w:val="28"/>
          <w:szCs w:val="28"/>
        </w:rPr>
        <w:t>выполнен</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котельной</w:t>
      </w:r>
      <w:r w:rsidR="001A04A7">
        <w:rPr>
          <w:rFonts w:ascii="Times New Roman" w:hAnsi="Times New Roman"/>
          <w:sz w:val="28"/>
          <w:szCs w:val="28"/>
        </w:rPr>
        <w:t xml:space="preserve"> </w:t>
      </w:r>
      <w:r w:rsidRPr="001127CB">
        <w:rPr>
          <w:rFonts w:ascii="Times New Roman" w:hAnsi="Times New Roman"/>
          <w:sz w:val="28"/>
          <w:szCs w:val="28"/>
        </w:rPr>
        <w:t>(замена</w:t>
      </w:r>
      <w:r w:rsidR="001A04A7">
        <w:rPr>
          <w:rFonts w:ascii="Times New Roman" w:hAnsi="Times New Roman"/>
          <w:sz w:val="28"/>
          <w:szCs w:val="28"/>
        </w:rPr>
        <w:t xml:space="preserve"> </w:t>
      </w:r>
      <w:r w:rsidRPr="001127CB">
        <w:rPr>
          <w:rFonts w:ascii="Times New Roman" w:hAnsi="Times New Roman"/>
          <w:sz w:val="28"/>
          <w:szCs w:val="28"/>
        </w:rPr>
        <w:t>горелочных</w:t>
      </w:r>
      <w:r w:rsidR="001A04A7">
        <w:rPr>
          <w:rFonts w:ascii="Times New Roman" w:hAnsi="Times New Roman"/>
          <w:sz w:val="28"/>
          <w:szCs w:val="28"/>
        </w:rPr>
        <w:t xml:space="preserve"> </w:t>
      </w:r>
      <w:r w:rsidRPr="001127CB">
        <w:rPr>
          <w:rFonts w:ascii="Times New Roman" w:hAnsi="Times New Roman"/>
          <w:sz w:val="28"/>
          <w:szCs w:val="28"/>
        </w:rPr>
        <w:t>устройств);</w:t>
      </w:r>
    </w:p>
    <w:p w14:paraId="6D6CEFD7" w14:textId="5EB00F5D"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с.</w:t>
      </w:r>
      <w:r w:rsidR="001A04A7">
        <w:rPr>
          <w:rFonts w:ascii="Times New Roman" w:hAnsi="Times New Roman"/>
          <w:sz w:val="28"/>
          <w:szCs w:val="28"/>
        </w:rPr>
        <w:t xml:space="preserve"> </w:t>
      </w:r>
      <w:r w:rsidRPr="001127CB">
        <w:rPr>
          <w:rFonts w:ascii="Times New Roman" w:hAnsi="Times New Roman"/>
          <w:sz w:val="28"/>
          <w:szCs w:val="28"/>
        </w:rPr>
        <w:t>Троица</w:t>
      </w:r>
      <w:r w:rsidR="001A04A7">
        <w:rPr>
          <w:rFonts w:ascii="Times New Roman" w:hAnsi="Times New Roman"/>
          <w:sz w:val="28"/>
          <w:szCs w:val="28"/>
        </w:rPr>
        <w:t xml:space="preserve"> </w:t>
      </w:r>
      <w:r w:rsidRPr="001127CB">
        <w:rPr>
          <w:rFonts w:ascii="Times New Roman" w:hAnsi="Times New Roman"/>
          <w:sz w:val="28"/>
          <w:szCs w:val="28"/>
        </w:rPr>
        <w:t>выполнен</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котельной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котельной</w:t>
      </w:r>
      <w:r w:rsidR="001A04A7">
        <w:rPr>
          <w:rFonts w:ascii="Times New Roman" w:hAnsi="Times New Roman"/>
          <w:sz w:val="28"/>
          <w:szCs w:val="28"/>
        </w:rPr>
        <w:t xml:space="preserve"> </w:t>
      </w:r>
      <w:r w:rsidRPr="001127CB">
        <w:rPr>
          <w:rFonts w:ascii="Times New Roman" w:hAnsi="Times New Roman"/>
          <w:sz w:val="28"/>
          <w:szCs w:val="28"/>
        </w:rPr>
        <w:t>установки,</w:t>
      </w:r>
      <w:r w:rsidR="001A04A7">
        <w:rPr>
          <w:rFonts w:ascii="Times New Roman" w:hAnsi="Times New Roman"/>
          <w:sz w:val="28"/>
          <w:szCs w:val="28"/>
        </w:rPr>
        <w:t xml:space="preserve"> </w:t>
      </w:r>
      <w:r w:rsidRPr="001127CB">
        <w:rPr>
          <w:rFonts w:ascii="Times New Roman" w:hAnsi="Times New Roman"/>
          <w:sz w:val="28"/>
          <w:szCs w:val="28"/>
        </w:rPr>
        <w:t>замена</w:t>
      </w:r>
      <w:r w:rsidR="001A04A7">
        <w:rPr>
          <w:rFonts w:ascii="Times New Roman" w:hAnsi="Times New Roman"/>
          <w:sz w:val="28"/>
          <w:szCs w:val="28"/>
        </w:rPr>
        <w:t xml:space="preserve"> </w:t>
      </w:r>
      <w:r w:rsidRPr="001127CB">
        <w:rPr>
          <w:rFonts w:ascii="Times New Roman" w:hAnsi="Times New Roman"/>
          <w:sz w:val="28"/>
          <w:szCs w:val="28"/>
        </w:rPr>
        <w:t>горелочного</w:t>
      </w:r>
      <w:r w:rsidR="001A04A7">
        <w:rPr>
          <w:rFonts w:ascii="Times New Roman" w:hAnsi="Times New Roman"/>
          <w:sz w:val="28"/>
          <w:szCs w:val="28"/>
        </w:rPr>
        <w:t xml:space="preserve"> </w:t>
      </w:r>
      <w:r w:rsidRPr="001127CB">
        <w:rPr>
          <w:rFonts w:ascii="Times New Roman" w:hAnsi="Times New Roman"/>
          <w:sz w:val="28"/>
          <w:szCs w:val="28"/>
        </w:rPr>
        <w:t>устройства);</w:t>
      </w:r>
    </w:p>
    <w:p w14:paraId="0739F522" w14:textId="30939EF1"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с.</w:t>
      </w:r>
      <w:r w:rsidR="001A04A7">
        <w:rPr>
          <w:rFonts w:ascii="Times New Roman" w:hAnsi="Times New Roman"/>
          <w:sz w:val="28"/>
          <w:szCs w:val="28"/>
        </w:rPr>
        <w:t xml:space="preserve"> </w:t>
      </w:r>
      <w:r w:rsidRPr="001127CB">
        <w:rPr>
          <w:rFonts w:ascii="Times New Roman" w:hAnsi="Times New Roman"/>
          <w:sz w:val="28"/>
          <w:szCs w:val="28"/>
        </w:rPr>
        <w:t>Троица</w:t>
      </w:r>
      <w:r w:rsidR="001A04A7">
        <w:rPr>
          <w:rFonts w:ascii="Times New Roman" w:hAnsi="Times New Roman"/>
          <w:sz w:val="28"/>
          <w:szCs w:val="28"/>
        </w:rPr>
        <w:t xml:space="preserve"> </w:t>
      </w:r>
      <w:r w:rsidRPr="001127CB">
        <w:rPr>
          <w:rFonts w:ascii="Times New Roman" w:hAnsi="Times New Roman"/>
          <w:sz w:val="28"/>
          <w:szCs w:val="28"/>
        </w:rPr>
        <w:t>проведен</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водозаборных</w:t>
      </w:r>
      <w:r w:rsidR="001A04A7">
        <w:rPr>
          <w:rFonts w:ascii="Times New Roman" w:hAnsi="Times New Roman"/>
          <w:sz w:val="28"/>
          <w:szCs w:val="28"/>
        </w:rPr>
        <w:t xml:space="preserve"> </w:t>
      </w:r>
      <w:r w:rsidRPr="001127CB">
        <w:rPr>
          <w:rFonts w:ascii="Times New Roman" w:hAnsi="Times New Roman"/>
          <w:sz w:val="28"/>
          <w:szCs w:val="28"/>
        </w:rPr>
        <w:t>очистных</w:t>
      </w:r>
      <w:r w:rsidR="001A04A7">
        <w:rPr>
          <w:rFonts w:ascii="Times New Roman" w:hAnsi="Times New Roman"/>
          <w:sz w:val="28"/>
          <w:szCs w:val="28"/>
        </w:rPr>
        <w:t xml:space="preserve"> </w:t>
      </w:r>
      <w:r w:rsidRPr="001127CB">
        <w:rPr>
          <w:rFonts w:ascii="Times New Roman" w:hAnsi="Times New Roman"/>
          <w:sz w:val="28"/>
          <w:szCs w:val="28"/>
        </w:rPr>
        <w:t>сооружений,</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котельной</w:t>
      </w:r>
      <w:r w:rsidR="001A04A7">
        <w:rPr>
          <w:rFonts w:ascii="Times New Roman" w:hAnsi="Times New Roman"/>
          <w:sz w:val="28"/>
          <w:szCs w:val="28"/>
        </w:rPr>
        <w:t xml:space="preserve"> </w:t>
      </w:r>
      <w:r w:rsidRPr="001127CB">
        <w:rPr>
          <w:rFonts w:ascii="Times New Roman" w:hAnsi="Times New Roman"/>
          <w:sz w:val="28"/>
          <w:szCs w:val="28"/>
        </w:rPr>
        <w:t>установки</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котельной</w:t>
      </w:r>
      <w:r w:rsidR="001A04A7">
        <w:rPr>
          <w:rFonts w:ascii="Times New Roman" w:hAnsi="Times New Roman"/>
          <w:sz w:val="28"/>
          <w:szCs w:val="28"/>
        </w:rPr>
        <w:t xml:space="preserve"> </w:t>
      </w:r>
      <w:r w:rsidRPr="001127CB">
        <w:rPr>
          <w:rFonts w:ascii="Times New Roman" w:hAnsi="Times New Roman"/>
          <w:sz w:val="28"/>
          <w:szCs w:val="28"/>
        </w:rPr>
        <w:t>установки,</w:t>
      </w:r>
      <w:r w:rsidR="001A04A7">
        <w:rPr>
          <w:rFonts w:ascii="Times New Roman" w:hAnsi="Times New Roman"/>
          <w:sz w:val="28"/>
          <w:szCs w:val="28"/>
        </w:rPr>
        <w:t xml:space="preserve"> </w:t>
      </w:r>
      <w:r w:rsidRPr="001127CB">
        <w:rPr>
          <w:rFonts w:ascii="Times New Roman" w:hAnsi="Times New Roman"/>
          <w:sz w:val="28"/>
          <w:szCs w:val="28"/>
        </w:rPr>
        <w:t>замена</w:t>
      </w:r>
      <w:r w:rsidR="001A04A7">
        <w:rPr>
          <w:rFonts w:ascii="Times New Roman" w:hAnsi="Times New Roman"/>
          <w:sz w:val="28"/>
          <w:szCs w:val="28"/>
        </w:rPr>
        <w:t xml:space="preserve"> </w:t>
      </w:r>
      <w:r w:rsidRPr="001127CB">
        <w:rPr>
          <w:rFonts w:ascii="Times New Roman" w:hAnsi="Times New Roman"/>
          <w:sz w:val="28"/>
          <w:szCs w:val="28"/>
        </w:rPr>
        <w:t>горелочных</w:t>
      </w:r>
      <w:r w:rsidR="001A04A7">
        <w:rPr>
          <w:rFonts w:ascii="Times New Roman" w:hAnsi="Times New Roman"/>
          <w:sz w:val="28"/>
          <w:szCs w:val="28"/>
        </w:rPr>
        <w:t xml:space="preserve"> </w:t>
      </w:r>
      <w:r w:rsidRPr="001127CB">
        <w:rPr>
          <w:rFonts w:ascii="Times New Roman" w:hAnsi="Times New Roman"/>
          <w:sz w:val="28"/>
          <w:szCs w:val="28"/>
        </w:rPr>
        <w:t>устройств);</w:t>
      </w:r>
    </w:p>
    <w:p w14:paraId="557DCDBA" w14:textId="012C721C"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с.</w:t>
      </w:r>
      <w:r w:rsidR="001A04A7">
        <w:rPr>
          <w:rFonts w:ascii="Times New Roman" w:hAnsi="Times New Roman"/>
          <w:sz w:val="28"/>
          <w:szCs w:val="28"/>
        </w:rPr>
        <w:t xml:space="preserve"> </w:t>
      </w:r>
      <w:r w:rsidRPr="001127CB">
        <w:rPr>
          <w:rFonts w:ascii="Times New Roman" w:hAnsi="Times New Roman"/>
          <w:sz w:val="28"/>
          <w:szCs w:val="28"/>
        </w:rPr>
        <w:t>Елизарово</w:t>
      </w:r>
      <w:r w:rsidR="001A04A7">
        <w:rPr>
          <w:rFonts w:ascii="Times New Roman" w:hAnsi="Times New Roman"/>
          <w:sz w:val="28"/>
          <w:szCs w:val="28"/>
        </w:rPr>
        <w:t xml:space="preserve"> </w:t>
      </w:r>
      <w:r w:rsidRPr="001127CB">
        <w:rPr>
          <w:rFonts w:ascii="Times New Roman" w:hAnsi="Times New Roman"/>
          <w:sz w:val="28"/>
          <w:szCs w:val="28"/>
        </w:rPr>
        <w:t>проведен</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водозаборного</w:t>
      </w:r>
      <w:r w:rsidR="001A04A7">
        <w:rPr>
          <w:rFonts w:ascii="Times New Roman" w:hAnsi="Times New Roman"/>
          <w:sz w:val="28"/>
          <w:szCs w:val="28"/>
        </w:rPr>
        <w:t xml:space="preserve"> </w:t>
      </w:r>
      <w:r w:rsidRPr="001127CB">
        <w:rPr>
          <w:rFonts w:ascii="Times New Roman" w:hAnsi="Times New Roman"/>
          <w:sz w:val="28"/>
          <w:szCs w:val="28"/>
        </w:rPr>
        <w:t>сооружения</w:t>
      </w:r>
      <w:r w:rsidR="001A04A7">
        <w:rPr>
          <w:rFonts w:ascii="Times New Roman" w:hAnsi="Times New Roman"/>
          <w:sz w:val="28"/>
          <w:szCs w:val="28"/>
        </w:rPr>
        <w:t xml:space="preserve"> </w:t>
      </w:r>
      <w:r w:rsidRPr="001127CB">
        <w:rPr>
          <w:rFonts w:ascii="Times New Roman" w:hAnsi="Times New Roman"/>
          <w:sz w:val="28"/>
          <w:szCs w:val="28"/>
        </w:rPr>
        <w:t>со</w:t>
      </w:r>
      <w:r w:rsidR="001A04A7">
        <w:rPr>
          <w:rFonts w:ascii="Times New Roman" w:hAnsi="Times New Roman"/>
          <w:sz w:val="28"/>
          <w:szCs w:val="28"/>
        </w:rPr>
        <w:t xml:space="preserve"> </w:t>
      </w:r>
      <w:r w:rsidRPr="001127CB">
        <w:rPr>
          <w:rFonts w:ascii="Times New Roman" w:hAnsi="Times New Roman"/>
          <w:sz w:val="28"/>
          <w:szCs w:val="28"/>
        </w:rPr>
        <w:t>станцией</w:t>
      </w:r>
      <w:r w:rsidR="001A04A7">
        <w:rPr>
          <w:rFonts w:ascii="Times New Roman" w:hAnsi="Times New Roman"/>
          <w:sz w:val="28"/>
          <w:szCs w:val="28"/>
        </w:rPr>
        <w:t xml:space="preserve"> </w:t>
      </w:r>
      <w:r w:rsidRPr="001127CB">
        <w:rPr>
          <w:rFonts w:ascii="Times New Roman" w:hAnsi="Times New Roman"/>
          <w:sz w:val="28"/>
          <w:szCs w:val="28"/>
        </w:rPr>
        <w:t>очистки</w:t>
      </w:r>
      <w:r w:rsidR="001A04A7">
        <w:rPr>
          <w:rFonts w:ascii="Times New Roman" w:hAnsi="Times New Roman"/>
          <w:sz w:val="28"/>
          <w:szCs w:val="28"/>
        </w:rPr>
        <w:t xml:space="preserve"> </w:t>
      </w:r>
      <w:r w:rsidRPr="001127CB">
        <w:rPr>
          <w:rFonts w:ascii="Times New Roman" w:hAnsi="Times New Roman"/>
          <w:sz w:val="28"/>
          <w:szCs w:val="28"/>
        </w:rPr>
        <w:t>воды,</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сетей</w:t>
      </w:r>
      <w:r w:rsidR="001A04A7">
        <w:rPr>
          <w:rFonts w:ascii="Times New Roman" w:hAnsi="Times New Roman"/>
          <w:sz w:val="28"/>
          <w:szCs w:val="28"/>
        </w:rPr>
        <w:t xml:space="preserve"> </w:t>
      </w:r>
      <w:proofErr w:type="spellStart"/>
      <w:r w:rsidRPr="001127CB">
        <w:rPr>
          <w:rFonts w:ascii="Times New Roman" w:hAnsi="Times New Roman"/>
          <w:sz w:val="28"/>
          <w:szCs w:val="28"/>
        </w:rPr>
        <w:t>тепловодоснабжения</w:t>
      </w:r>
      <w:proofErr w:type="spellEnd"/>
      <w:r w:rsidR="001A04A7">
        <w:rPr>
          <w:rFonts w:ascii="Times New Roman" w:hAnsi="Times New Roman"/>
          <w:sz w:val="28"/>
          <w:szCs w:val="28"/>
        </w:rPr>
        <w:t xml:space="preserve"> </w:t>
      </w:r>
      <w:r w:rsidRPr="001127CB">
        <w:rPr>
          <w:rFonts w:ascii="Times New Roman" w:hAnsi="Times New Roman"/>
          <w:sz w:val="28"/>
          <w:szCs w:val="28"/>
        </w:rPr>
        <w:t>(протяженностью</w:t>
      </w:r>
      <w:r w:rsidR="001A04A7">
        <w:rPr>
          <w:rFonts w:ascii="Times New Roman" w:hAnsi="Times New Roman"/>
          <w:sz w:val="28"/>
          <w:szCs w:val="28"/>
        </w:rPr>
        <w:t xml:space="preserve"> </w:t>
      </w:r>
      <w:r w:rsidRPr="001127CB">
        <w:rPr>
          <w:rFonts w:ascii="Times New Roman" w:hAnsi="Times New Roman"/>
          <w:sz w:val="28"/>
          <w:szCs w:val="28"/>
        </w:rPr>
        <w:t>304</w:t>
      </w:r>
      <w:r w:rsidR="001A04A7">
        <w:rPr>
          <w:rFonts w:ascii="Times New Roman" w:hAnsi="Times New Roman"/>
          <w:sz w:val="28"/>
          <w:szCs w:val="28"/>
        </w:rPr>
        <w:t xml:space="preserve"> </w:t>
      </w:r>
      <w:r w:rsidRPr="001127CB">
        <w:rPr>
          <w:rFonts w:ascii="Times New Roman" w:hAnsi="Times New Roman"/>
          <w:sz w:val="28"/>
          <w:szCs w:val="28"/>
        </w:rPr>
        <w:t>м);</w:t>
      </w:r>
    </w:p>
    <w:p w14:paraId="564A3122" w14:textId="3FD6D8D2"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Луговской</w:t>
      </w:r>
      <w:proofErr w:type="spellEnd"/>
      <w:r w:rsidR="001A04A7">
        <w:rPr>
          <w:rFonts w:ascii="Times New Roman" w:hAnsi="Times New Roman"/>
          <w:sz w:val="28"/>
          <w:szCs w:val="28"/>
        </w:rPr>
        <w:t xml:space="preserve"> </w:t>
      </w:r>
      <w:r w:rsidRPr="001127CB">
        <w:rPr>
          <w:rFonts w:ascii="Times New Roman" w:hAnsi="Times New Roman"/>
          <w:sz w:val="28"/>
          <w:szCs w:val="28"/>
        </w:rPr>
        <w:t>выполнен</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скважин</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надскважинными</w:t>
      </w:r>
      <w:proofErr w:type="spellEnd"/>
      <w:r w:rsidR="001A04A7">
        <w:rPr>
          <w:rFonts w:ascii="Times New Roman" w:hAnsi="Times New Roman"/>
          <w:sz w:val="28"/>
          <w:szCs w:val="28"/>
        </w:rPr>
        <w:t xml:space="preserve"> </w:t>
      </w:r>
      <w:r w:rsidRPr="001127CB">
        <w:rPr>
          <w:rFonts w:ascii="Times New Roman" w:hAnsi="Times New Roman"/>
          <w:sz w:val="28"/>
          <w:szCs w:val="28"/>
        </w:rPr>
        <w:t>сооружениями,</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котельной</w:t>
      </w:r>
      <w:r w:rsidR="001A04A7">
        <w:rPr>
          <w:rFonts w:ascii="Times New Roman" w:hAnsi="Times New Roman"/>
          <w:sz w:val="28"/>
          <w:szCs w:val="28"/>
        </w:rPr>
        <w:t xml:space="preserve"> </w:t>
      </w:r>
      <w:r w:rsidRPr="001127CB">
        <w:rPr>
          <w:rFonts w:ascii="Times New Roman" w:hAnsi="Times New Roman"/>
          <w:sz w:val="28"/>
          <w:szCs w:val="28"/>
        </w:rPr>
        <w:t>(замена</w:t>
      </w:r>
      <w:r w:rsidR="001A04A7">
        <w:rPr>
          <w:rFonts w:ascii="Times New Roman" w:hAnsi="Times New Roman"/>
          <w:sz w:val="28"/>
          <w:szCs w:val="28"/>
        </w:rPr>
        <w:t xml:space="preserve"> </w:t>
      </w:r>
      <w:r w:rsidRPr="001127CB">
        <w:rPr>
          <w:rFonts w:ascii="Times New Roman" w:hAnsi="Times New Roman"/>
          <w:sz w:val="28"/>
          <w:szCs w:val="28"/>
        </w:rPr>
        <w:t>пластин</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теплообменниках);</w:t>
      </w:r>
    </w:p>
    <w:p w14:paraId="774BDA03" w14:textId="1A327D11"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Луговской</w:t>
      </w:r>
      <w:proofErr w:type="spellEnd"/>
      <w:r w:rsidR="001A04A7">
        <w:rPr>
          <w:rFonts w:ascii="Times New Roman" w:hAnsi="Times New Roman"/>
          <w:sz w:val="28"/>
          <w:szCs w:val="28"/>
        </w:rPr>
        <w:t xml:space="preserve"> </w:t>
      </w:r>
      <w:r w:rsidRPr="001127CB">
        <w:rPr>
          <w:rFonts w:ascii="Times New Roman" w:hAnsi="Times New Roman"/>
          <w:sz w:val="28"/>
          <w:szCs w:val="28"/>
        </w:rPr>
        <w:t>проводится</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инженерных</w:t>
      </w:r>
      <w:r w:rsidR="001A04A7">
        <w:rPr>
          <w:rFonts w:ascii="Times New Roman" w:hAnsi="Times New Roman"/>
          <w:sz w:val="28"/>
          <w:szCs w:val="28"/>
        </w:rPr>
        <w:t xml:space="preserve"> </w:t>
      </w:r>
      <w:r w:rsidRPr="001127CB">
        <w:rPr>
          <w:rFonts w:ascii="Times New Roman" w:hAnsi="Times New Roman"/>
          <w:sz w:val="28"/>
          <w:szCs w:val="28"/>
        </w:rPr>
        <w:t>сетей</w:t>
      </w:r>
      <w:r w:rsidR="001A04A7">
        <w:rPr>
          <w:rFonts w:ascii="Times New Roman" w:hAnsi="Times New Roman"/>
          <w:sz w:val="28"/>
          <w:szCs w:val="28"/>
        </w:rPr>
        <w:t xml:space="preserve"> </w:t>
      </w:r>
      <w:proofErr w:type="spellStart"/>
      <w:r w:rsidRPr="001127CB">
        <w:rPr>
          <w:rFonts w:ascii="Times New Roman" w:hAnsi="Times New Roman"/>
          <w:sz w:val="28"/>
          <w:szCs w:val="28"/>
        </w:rPr>
        <w:t>тепловодоснабжения</w:t>
      </w:r>
      <w:proofErr w:type="spellEnd"/>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ул.</w:t>
      </w:r>
      <w:r w:rsidR="001A04A7">
        <w:rPr>
          <w:rFonts w:ascii="Times New Roman" w:hAnsi="Times New Roman"/>
          <w:sz w:val="28"/>
          <w:szCs w:val="28"/>
        </w:rPr>
        <w:t xml:space="preserve"> </w:t>
      </w:r>
      <w:r w:rsidRPr="001127CB">
        <w:rPr>
          <w:rFonts w:ascii="Times New Roman" w:hAnsi="Times New Roman"/>
          <w:sz w:val="28"/>
          <w:szCs w:val="28"/>
        </w:rPr>
        <w:t>Ленина,</w:t>
      </w:r>
      <w:r w:rsidR="001A04A7">
        <w:rPr>
          <w:rFonts w:ascii="Times New Roman" w:hAnsi="Times New Roman"/>
          <w:sz w:val="28"/>
          <w:szCs w:val="28"/>
        </w:rPr>
        <w:t xml:space="preserve"> </w:t>
      </w:r>
      <w:r w:rsidRPr="001127CB">
        <w:rPr>
          <w:rFonts w:ascii="Times New Roman" w:hAnsi="Times New Roman"/>
          <w:sz w:val="28"/>
          <w:szCs w:val="28"/>
        </w:rPr>
        <w:t>ул.</w:t>
      </w:r>
      <w:r w:rsidR="001A04A7">
        <w:rPr>
          <w:rFonts w:ascii="Times New Roman" w:hAnsi="Times New Roman"/>
          <w:sz w:val="28"/>
          <w:szCs w:val="28"/>
        </w:rPr>
        <w:t xml:space="preserve"> </w:t>
      </w:r>
      <w:r w:rsidRPr="001127CB">
        <w:rPr>
          <w:rFonts w:ascii="Times New Roman" w:hAnsi="Times New Roman"/>
          <w:sz w:val="28"/>
          <w:szCs w:val="28"/>
        </w:rPr>
        <w:t>Гагарина,</w:t>
      </w:r>
      <w:r w:rsidR="001A04A7">
        <w:rPr>
          <w:rFonts w:ascii="Times New Roman" w:hAnsi="Times New Roman"/>
          <w:sz w:val="28"/>
          <w:szCs w:val="28"/>
        </w:rPr>
        <w:t xml:space="preserve"> </w:t>
      </w:r>
      <w:r w:rsidRPr="001127CB">
        <w:rPr>
          <w:rFonts w:ascii="Times New Roman" w:hAnsi="Times New Roman"/>
          <w:sz w:val="28"/>
          <w:szCs w:val="28"/>
        </w:rPr>
        <w:t>ул.</w:t>
      </w:r>
      <w:r w:rsidR="001A04A7">
        <w:rPr>
          <w:rFonts w:ascii="Times New Roman" w:hAnsi="Times New Roman"/>
          <w:sz w:val="28"/>
          <w:szCs w:val="28"/>
        </w:rPr>
        <w:t xml:space="preserve"> </w:t>
      </w:r>
      <w:r w:rsidRPr="001127CB">
        <w:rPr>
          <w:rFonts w:ascii="Times New Roman" w:hAnsi="Times New Roman"/>
          <w:sz w:val="28"/>
          <w:szCs w:val="28"/>
        </w:rPr>
        <w:t>Рабочая,</w:t>
      </w:r>
      <w:r w:rsidR="001A04A7">
        <w:rPr>
          <w:rFonts w:ascii="Times New Roman" w:hAnsi="Times New Roman"/>
          <w:sz w:val="28"/>
          <w:szCs w:val="28"/>
        </w:rPr>
        <w:t xml:space="preserve"> </w:t>
      </w:r>
      <w:r w:rsidRPr="001127CB">
        <w:rPr>
          <w:rFonts w:ascii="Times New Roman" w:hAnsi="Times New Roman"/>
          <w:sz w:val="28"/>
          <w:szCs w:val="28"/>
        </w:rPr>
        <w:t>ул.</w:t>
      </w:r>
      <w:r w:rsidR="001A04A7">
        <w:rPr>
          <w:rFonts w:ascii="Times New Roman" w:hAnsi="Times New Roman"/>
          <w:sz w:val="28"/>
          <w:szCs w:val="28"/>
        </w:rPr>
        <w:t xml:space="preserve"> </w:t>
      </w:r>
      <w:r w:rsidRPr="001127CB">
        <w:rPr>
          <w:rFonts w:ascii="Times New Roman" w:hAnsi="Times New Roman"/>
          <w:sz w:val="28"/>
          <w:szCs w:val="28"/>
        </w:rPr>
        <w:t>Комсомольская</w:t>
      </w:r>
      <w:r w:rsidR="001A04A7">
        <w:rPr>
          <w:rFonts w:ascii="Times New Roman" w:hAnsi="Times New Roman"/>
          <w:sz w:val="28"/>
          <w:szCs w:val="28"/>
        </w:rPr>
        <w:t xml:space="preserve"> </w:t>
      </w:r>
      <w:r w:rsidRPr="001127CB">
        <w:rPr>
          <w:rFonts w:ascii="Times New Roman" w:hAnsi="Times New Roman"/>
          <w:sz w:val="28"/>
          <w:szCs w:val="28"/>
        </w:rPr>
        <w:t>(срок</w:t>
      </w:r>
      <w:r w:rsidR="001A04A7">
        <w:rPr>
          <w:rFonts w:ascii="Times New Roman" w:hAnsi="Times New Roman"/>
          <w:sz w:val="28"/>
          <w:szCs w:val="28"/>
        </w:rPr>
        <w:t xml:space="preserve"> </w:t>
      </w:r>
      <w:r w:rsidRPr="001127CB">
        <w:rPr>
          <w:rFonts w:ascii="Times New Roman" w:hAnsi="Times New Roman"/>
          <w:sz w:val="28"/>
          <w:szCs w:val="28"/>
        </w:rPr>
        <w:t>выполнения</w:t>
      </w:r>
      <w:r w:rsidR="001A04A7">
        <w:rPr>
          <w:rFonts w:ascii="Times New Roman" w:hAnsi="Times New Roman"/>
          <w:sz w:val="28"/>
          <w:szCs w:val="28"/>
        </w:rPr>
        <w:t xml:space="preserve"> </w:t>
      </w:r>
      <w:r w:rsidRPr="001127CB">
        <w:rPr>
          <w:rFonts w:ascii="Times New Roman" w:hAnsi="Times New Roman"/>
          <w:sz w:val="28"/>
          <w:szCs w:val="28"/>
        </w:rPr>
        <w:t>работ</w:t>
      </w:r>
      <w:r w:rsidR="001A04A7">
        <w:rPr>
          <w:rFonts w:ascii="Times New Roman" w:hAnsi="Times New Roman"/>
          <w:sz w:val="28"/>
          <w:szCs w:val="28"/>
        </w:rPr>
        <w:t xml:space="preserve"> </w:t>
      </w:r>
      <w:r w:rsidR="00CB2919">
        <w:rPr>
          <w:rFonts w:ascii="Times New Roman" w:hAnsi="Times New Roman"/>
          <w:sz w:val="28"/>
          <w:szCs w:val="28"/>
        </w:rPr>
        <w:t>по</w:t>
      </w:r>
      <w:r w:rsidR="001A04A7">
        <w:rPr>
          <w:rFonts w:ascii="Times New Roman" w:hAnsi="Times New Roman"/>
          <w:sz w:val="28"/>
          <w:szCs w:val="28"/>
        </w:rPr>
        <w:t xml:space="preserve"> </w:t>
      </w:r>
      <w:r w:rsidR="00CB2919">
        <w:rPr>
          <w:rFonts w:ascii="Times New Roman" w:hAnsi="Times New Roman"/>
          <w:sz w:val="28"/>
          <w:szCs w:val="28"/>
        </w:rPr>
        <w:t>муниципальному</w:t>
      </w:r>
      <w:r w:rsidR="001A04A7">
        <w:rPr>
          <w:rFonts w:ascii="Times New Roman" w:hAnsi="Times New Roman"/>
          <w:sz w:val="28"/>
          <w:szCs w:val="28"/>
        </w:rPr>
        <w:t xml:space="preserve"> </w:t>
      </w:r>
      <w:r w:rsidR="00CB2919">
        <w:rPr>
          <w:rFonts w:ascii="Times New Roman" w:hAnsi="Times New Roman"/>
          <w:sz w:val="28"/>
          <w:szCs w:val="28"/>
        </w:rPr>
        <w:t>контракту</w:t>
      </w:r>
      <w:r w:rsidR="001A04A7">
        <w:rPr>
          <w:rFonts w:ascii="Times New Roman" w:hAnsi="Times New Roman"/>
          <w:sz w:val="28"/>
          <w:szCs w:val="28"/>
        </w:rPr>
        <w:t xml:space="preserve"> </w:t>
      </w:r>
      <w:r w:rsidR="00CB2919">
        <w:rPr>
          <w:rFonts w:ascii="Times New Roman" w:hAnsi="Times New Roman"/>
          <w:sz w:val="28"/>
          <w:szCs w:val="28"/>
        </w:rPr>
        <w:t>–</w:t>
      </w:r>
      <w:r w:rsidR="001A04A7">
        <w:rPr>
          <w:rFonts w:ascii="Times New Roman" w:hAnsi="Times New Roman"/>
          <w:sz w:val="28"/>
          <w:szCs w:val="28"/>
        </w:rPr>
        <w:t xml:space="preserve"> </w:t>
      </w:r>
      <w:r w:rsidR="00CB2919">
        <w:rPr>
          <w:rFonts w:ascii="Times New Roman" w:hAnsi="Times New Roman"/>
          <w:sz w:val="28"/>
          <w:szCs w:val="28"/>
        </w:rPr>
        <w:t>о</w:t>
      </w:r>
      <w:r w:rsidRPr="001127CB">
        <w:rPr>
          <w:rFonts w:ascii="Times New Roman" w:hAnsi="Times New Roman"/>
          <w:sz w:val="28"/>
          <w:szCs w:val="28"/>
        </w:rPr>
        <w:t>ктябрь</w:t>
      </w:r>
      <w:r w:rsidR="001A04A7">
        <w:rPr>
          <w:rFonts w:ascii="Times New Roman" w:hAnsi="Times New Roman"/>
          <w:sz w:val="28"/>
          <w:szCs w:val="28"/>
        </w:rPr>
        <w:t xml:space="preserve"> </w:t>
      </w:r>
      <w:r w:rsidRPr="001127CB">
        <w:rPr>
          <w:rFonts w:ascii="Times New Roman" w:hAnsi="Times New Roman"/>
          <w:sz w:val="28"/>
          <w:szCs w:val="28"/>
        </w:rPr>
        <w:t>2024</w:t>
      </w:r>
      <w:r w:rsidR="001A04A7">
        <w:rPr>
          <w:rFonts w:ascii="Times New Roman" w:hAnsi="Times New Roman"/>
          <w:sz w:val="28"/>
          <w:szCs w:val="28"/>
        </w:rPr>
        <w:t xml:space="preserve"> </w:t>
      </w:r>
      <w:r w:rsidRPr="001127CB">
        <w:rPr>
          <w:rFonts w:ascii="Times New Roman" w:hAnsi="Times New Roman"/>
          <w:sz w:val="28"/>
          <w:szCs w:val="28"/>
        </w:rPr>
        <w:t>года);</w:t>
      </w:r>
    </w:p>
    <w:p w14:paraId="33F79E2D" w14:textId="139DEF89"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1127CB">
        <w:rPr>
          <w:rFonts w:ascii="Times New Roman" w:hAnsi="Times New Roman"/>
          <w:sz w:val="28"/>
          <w:szCs w:val="28"/>
        </w:rPr>
        <w:t>выполнен</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сетей</w:t>
      </w:r>
      <w:r w:rsidR="001A04A7">
        <w:rPr>
          <w:rFonts w:ascii="Times New Roman" w:hAnsi="Times New Roman"/>
          <w:sz w:val="28"/>
          <w:szCs w:val="28"/>
        </w:rPr>
        <w:t xml:space="preserve"> </w:t>
      </w:r>
      <w:proofErr w:type="spellStart"/>
      <w:r w:rsidRPr="001127CB">
        <w:rPr>
          <w:rFonts w:ascii="Times New Roman" w:hAnsi="Times New Roman"/>
          <w:sz w:val="28"/>
          <w:szCs w:val="28"/>
        </w:rPr>
        <w:t>тепловодоснабжения</w:t>
      </w:r>
      <w:proofErr w:type="spellEnd"/>
      <w:r w:rsidR="001A04A7">
        <w:rPr>
          <w:rFonts w:ascii="Times New Roman" w:hAnsi="Times New Roman"/>
          <w:sz w:val="28"/>
          <w:szCs w:val="28"/>
        </w:rPr>
        <w:t xml:space="preserve"> </w:t>
      </w:r>
      <w:r w:rsidRPr="001127CB">
        <w:rPr>
          <w:rFonts w:ascii="Times New Roman" w:hAnsi="Times New Roman"/>
          <w:sz w:val="28"/>
          <w:szCs w:val="28"/>
        </w:rPr>
        <w:t>(протяженностью</w:t>
      </w:r>
      <w:r w:rsidR="001A04A7">
        <w:rPr>
          <w:rFonts w:ascii="Times New Roman" w:hAnsi="Times New Roman"/>
          <w:sz w:val="28"/>
          <w:szCs w:val="28"/>
        </w:rPr>
        <w:t xml:space="preserve"> </w:t>
      </w:r>
      <w:r w:rsidRPr="001127CB">
        <w:rPr>
          <w:rFonts w:ascii="Times New Roman" w:hAnsi="Times New Roman"/>
          <w:sz w:val="28"/>
          <w:szCs w:val="28"/>
        </w:rPr>
        <w:t>760</w:t>
      </w:r>
      <w:r w:rsidR="001A04A7">
        <w:rPr>
          <w:rFonts w:ascii="Times New Roman" w:hAnsi="Times New Roman"/>
          <w:sz w:val="28"/>
          <w:szCs w:val="28"/>
        </w:rPr>
        <w:t xml:space="preserve"> </w:t>
      </w:r>
      <w:r w:rsidRPr="001127CB">
        <w:rPr>
          <w:rFonts w:ascii="Times New Roman" w:hAnsi="Times New Roman"/>
          <w:sz w:val="28"/>
          <w:szCs w:val="28"/>
        </w:rPr>
        <w:t>м);</w:t>
      </w:r>
    </w:p>
    <w:p w14:paraId="3D7BEC34" w14:textId="6B0992FD"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п.</w:t>
      </w:r>
      <w:r w:rsidR="001A04A7">
        <w:rPr>
          <w:rFonts w:ascii="Times New Roman" w:hAnsi="Times New Roman"/>
          <w:sz w:val="28"/>
          <w:szCs w:val="28"/>
        </w:rPr>
        <w:t xml:space="preserve"> </w:t>
      </w:r>
      <w:r w:rsidRPr="001127CB">
        <w:rPr>
          <w:rFonts w:ascii="Times New Roman" w:hAnsi="Times New Roman"/>
          <w:sz w:val="28"/>
          <w:szCs w:val="28"/>
        </w:rPr>
        <w:t>Кедровый</w:t>
      </w:r>
      <w:r w:rsidR="001A04A7">
        <w:rPr>
          <w:rFonts w:ascii="Times New Roman" w:hAnsi="Times New Roman"/>
          <w:sz w:val="28"/>
          <w:szCs w:val="28"/>
        </w:rPr>
        <w:t xml:space="preserve"> </w:t>
      </w:r>
      <w:r w:rsidRPr="001127CB">
        <w:rPr>
          <w:rFonts w:ascii="Times New Roman" w:hAnsi="Times New Roman"/>
          <w:sz w:val="28"/>
          <w:szCs w:val="28"/>
        </w:rPr>
        <w:t>выполнен</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сетей</w:t>
      </w:r>
      <w:r w:rsidR="001A04A7">
        <w:rPr>
          <w:rFonts w:ascii="Times New Roman" w:hAnsi="Times New Roman"/>
          <w:sz w:val="28"/>
          <w:szCs w:val="28"/>
        </w:rPr>
        <w:t xml:space="preserve"> </w:t>
      </w:r>
      <w:proofErr w:type="spellStart"/>
      <w:r w:rsidRPr="001127CB">
        <w:rPr>
          <w:rFonts w:ascii="Times New Roman" w:hAnsi="Times New Roman"/>
          <w:sz w:val="28"/>
          <w:szCs w:val="28"/>
        </w:rPr>
        <w:t>тепловодоснабжения</w:t>
      </w:r>
      <w:proofErr w:type="spellEnd"/>
      <w:r w:rsidR="001A04A7">
        <w:rPr>
          <w:rFonts w:ascii="Times New Roman" w:hAnsi="Times New Roman"/>
          <w:sz w:val="28"/>
          <w:szCs w:val="28"/>
        </w:rPr>
        <w:t xml:space="preserve"> </w:t>
      </w:r>
      <w:r w:rsidRPr="001127CB">
        <w:rPr>
          <w:rFonts w:ascii="Times New Roman" w:hAnsi="Times New Roman"/>
          <w:sz w:val="28"/>
          <w:szCs w:val="28"/>
        </w:rPr>
        <w:t>(протяженность</w:t>
      </w:r>
      <w:r w:rsidR="00394156">
        <w:rPr>
          <w:rFonts w:ascii="Times New Roman" w:hAnsi="Times New Roman"/>
          <w:sz w:val="28"/>
          <w:szCs w:val="28"/>
        </w:rPr>
        <w:t>ю</w:t>
      </w:r>
      <w:r w:rsidR="001A04A7">
        <w:rPr>
          <w:rFonts w:ascii="Times New Roman" w:hAnsi="Times New Roman"/>
          <w:sz w:val="28"/>
          <w:szCs w:val="28"/>
        </w:rPr>
        <w:t xml:space="preserve"> </w:t>
      </w:r>
      <w:r w:rsidRPr="001127CB">
        <w:rPr>
          <w:rFonts w:ascii="Times New Roman" w:hAnsi="Times New Roman"/>
          <w:sz w:val="28"/>
          <w:szCs w:val="28"/>
        </w:rPr>
        <w:t>320</w:t>
      </w:r>
      <w:r w:rsidR="001A04A7">
        <w:rPr>
          <w:rFonts w:ascii="Times New Roman" w:hAnsi="Times New Roman"/>
          <w:sz w:val="28"/>
          <w:szCs w:val="28"/>
        </w:rPr>
        <w:t xml:space="preserve"> </w:t>
      </w:r>
      <w:r w:rsidRPr="001127CB">
        <w:rPr>
          <w:rFonts w:ascii="Times New Roman" w:hAnsi="Times New Roman"/>
          <w:sz w:val="28"/>
          <w:szCs w:val="28"/>
        </w:rPr>
        <w:t>метров);</w:t>
      </w:r>
    </w:p>
    <w:p w14:paraId="56216826" w14:textId="3D56F135"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Красноленинский</w:t>
      </w:r>
      <w:proofErr w:type="spellEnd"/>
      <w:r w:rsidR="001A04A7">
        <w:rPr>
          <w:rFonts w:ascii="Times New Roman" w:hAnsi="Times New Roman"/>
          <w:sz w:val="28"/>
          <w:szCs w:val="28"/>
        </w:rPr>
        <w:t xml:space="preserve"> </w:t>
      </w:r>
      <w:r w:rsidRPr="001127CB">
        <w:rPr>
          <w:rFonts w:ascii="Times New Roman" w:hAnsi="Times New Roman"/>
          <w:sz w:val="28"/>
          <w:szCs w:val="28"/>
        </w:rPr>
        <w:t>выполнен</w:t>
      </w:r>
      <w:r w:rsidR="001A04A7">
        <w:rPr>
          <w:rFonts w:ascii="Times New Roman" w:hAnsi="Times New Roman"/>
          <w:sz w:val="28"/>
          <w:szCs w:val="28"/>
        </w:rPr>
        <w:t xml:space="preserve"> </w:t>
      </w:r>
      <w:r w:rsidRPr="001127CB">
        <w:rPr>
          <w:rFonts w:ascii="Times New Roman" w:hAnsi="Times New Roman"/>
          <w:sz w:val="28"/>
          <w:szCs w:val="28"/>
        </w:rPr>
        <w:t>капитальный</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сетей</w:t>
      </w:r>
      <w:r w:rsidR="001A04A7">
        <w:rPr>
          <w:rFonts w:ascii="Times New Roman" w:hAnsi="Times New Roman"/>
          <w:sz w:val="28"/>
          <w:szCs w:val="28"/>
        </w:rPr>
        <w:t xml:space="preserve"> </w:t>
      </w:r>
      <w:proofErr w:type="spellStart"/>
      <w:r w:rsidRPr="001127CB">
        <w:rPr>
          <w:rFonts w:ascii="Times New Roman" w:hAnsi="Times New Roman"/>
          <w:sz w:val="28"/>
          <w:szCs w:val="28"/>
        </w:rPr>
        <w:t>тепловодоснабжения</w:t>
      </w:r>
      <w:proofErr w:type="spellEnd"/>
      <w:r w:rsidR="001A04A7">
        <w:rPr>
          <w:rFonts w:ascii="Times New Roman" w:hAnsi="Times New Roman"/>
          <w:sz w:val="28"/>
          <w:szCs w:val="28"/>
        </w:rPr>
        <w:t xml:space="preserve"> </w:t>
      </w:r>
      <w:r w:rsidRPr="001127CB">
        <w:rPr>
          <w:rFonts w:ascii="Times New Roman" w:hAnsi="Times New Roman"/>
          <w:sz w:val="28"/>
          <w:szCs w:val="28"/>
        </w:rPr>
        <w:t>(протяженность</w:t>
      </w:r>
      <w:r w:rsidR="00394156">
        <w:rPr>
          <w:rFonts w:ascii="Times New Roman" w:hAnsi="Times New Roman"/>
          <w:sz w:val="28"/>
          <w:szCs w:val="28"/>
        </w:rPr>
        <w:t>ю</w:t>
      </w:r>
      <w:r w:rsidR="001A04A7">
        <w:rPr>
          <w:rFonts w:ascii="Times New Roman" w:hAnsi="Times New Roman"/>
          <w:sz w:val="28"/>
          <w:szCs w:val="28"/>
        </w:rPr>
        <w:t xml:space="preserve"> </w:t>
      </w:r>
      <w:r w:rsidRPr="001127CB">
        <w:rPr>
          <w:rFonts w:ascii="Times New Roman" w:hAnsi="Times New Roman"/>
          <w:sz w:val="28"/>
          <w:szCs w:val="28"/>
        </w:rPr>
        <w:t>80</w:t>
      </w:r>
      <w:r w:rsidR="001A04A7">
        <w:rPr>
          <w:rFonts w:ascii="Times New Roman" w:hAnsi="Times New Roman"/>
          <w:sz w:val="28"/>
          <w:szCs w:val="28"/>
        </w:rPr>
        <w:t xml:space="preserve"> </w:t>
      </w:r>
      <w:r w:rsidRPr="001127CB">
        <w:rPr>
          <w:rFonts w:ascii="Times New Roman" w:hAnsi="Times New Roman"/>
          <w:sz w:val="28"/>
          <w:szCs w:val="28"/>
        </w:rPr>
        <w:t>метров).</w:t>
      </w:r>
    </w:p>
    <w:p w14:paraId="5AA54ACD" w14:textId="3048BE24"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полном</w:t>
      </w:r>
      <w:r w:rsidR="001A04A7">
        <w:rPr>
          <w:rFonts w:ascii="Times New Roman" w:hAnsi="Times New Roman"/>
          <w:sz w:val="28"/>
          <w:szCs w:val="28"/>
        </w:rPr>
        <w:t xml:space="preserve"> </w:t>
      </w:r>
      <w:r w:rsidRPr="001127CB">
        <w:rPr>
          <w:rFonts w:ascii="Times New Roman" w:hAnsi="Times New Roman"/>
          <w:sz w:val="28"/>
          <w:szCs w:val="28"/>
        </w:rPr>
        <w:t>объеме</w:t>
      </w:r>
      <w:r w:rsidR="001A04A7">
        <w:rPr>
          <w:rFonts w:ascii="Times New Roman" w:hAnsi="Times New Roman"/>
          <w:sz w:val="28"/>
          <w:szCs w:val="28"/>
        </w:rPr>
        <w:t xml:space="preserve"> </w:t>
      </w:r>
      <w:r w:rsidRPr="001127CB">
        <w:rPr>
          <w:rFonts w:ascii="Times New Roman" w:hAnsi="Times New Roman"/>
          <w:sz w:val="28"/>
          <w:szCs w:val="28"/>
        </w:rPr>
        <w:t>выполнен</w:t>
      </w:r>
      <w:r w:rsidR="001A04A7">
        <w:rPr>
          <w:rFonts w:ascii="Times New Roman" w:hAnsi="Times New Roman"/>
          <w:sz w:val="28"/>
          <w:szCs w:val="28"/>
        </w:rPr>
        <w:t xml:space="preserve"> </w:t>
      </w:r>
      <w:r w:rsidRPr="001127CB">
        <w:rPr>
          <w:rFonts w:ascii="Times New Roman" w:hAnsi="Times New Roman"/>
          <w:sz w:val="28"/>
          <w:szCs w:val="28"/>
        </w:rPr>
        <w:t>завоз</w:t>
      </w:r>
      <w:r w:rsidR="001A04A7">
        <w:rPr>
          <w:rFonts w:ascii="Times New Roman" w:hAnsi="Times New Roman"/>
          <w:sz w:val="28"/>
          <w:szCs w:val="28"/>
        </w:rPr>
        <w:t xml:space="preserve"> </w:t>
      </w:r>
      <w:r w:rsidRPr="001127CB">
        <w:rPr>
          <w:rFonts w:ascii="Times New Roman" w:hAnsi="Times New Roman"/>
          <w:sz w:val="28"/>
          <w:szCs w:val="28"/>
        </w:rPr>
        <w:t>топлива</w:t>
      </w:r>
      <w:r w:rsidR="001A04A7">
        <w:rPr>
          <w:rFonts w:ascii="Times New Roman" w:hAnsi="Times New Roman"/>
          <w:sz w:val="28"/>
          <w:szCs w:val="28"/>
        </w:rPr>
        <w:t xml:space="preserve"> </w:t>
      </w:r>
      <w:r w:rsidRPr="001127CB">
        <w:rPr>
          <w:rFonts w:ascii="Times New Roman" w:hAnsi="Times New Roman"/>
          <w:sz w:val="28"/>
          <w:szCs w:val="28"/>
        </w:rPr>
        <w:t>для</w:t>
      </w:r>
      <w:r w:rsidR="001A04A7">
        <w:rPr>
          <w:rFonts w:ascii="Times New Roman" w:hAnsi="Times New Roman"/>
          <w:sz w:val="28"/>
          <w:szCs w:val="28"/>
        </w:rPr>
        <w:t xml:space="preserve"> </w:t>
      </w:r>
      <w:r w:rsidRPr="001127CB">
        <w:rPr>
          <w:rFonts w:ascii="Times New Roman" w:hAnsi="Times New Roman"/>
          <w:sz w:val="28"/>
          <w:szCs w:val="28"/>
        </w:rPr>
        <w:t>котельных,</w:t>
      </w:r>
      <w:r w:rsidR="001A04A7">
        <w:rPr>
          <w:rFonts w:ascii="Times New Roman" w:hAnsi="Times New Roman"/>
          <w:sz w:val="28"/>
          <w:szCs w:val="28"/>
        </w:rPr>
        <w:t xml:space="preserve"> </w:t>
      </w:r>
      <w:r w:rsidRPr="001127CB">
        <w:rPr>
          <w:rFonts w:ascii="Times New Roman" w:hAnsi="Times New Roman"/>
          <w:sz w:val="28"/>
          <w:szCs w:val="28"/>
        </w:rPr>
        <w:t>горюче-смазочных</w:t>
      </w:r>
      <w:r w:rsidR="001A04A7">
        <w:rPr>
          <w:rFonts w:ascii="Times New Roman" w:hAnsi="Times New Roman"/>
          <w:sz w:val="28"/>
          <w:szCs w:val="28"/>
        </w:rPr>
        <w:t xml:space="preserve"> </w:t>
      </w:r>
      <w:r w:rsidRPr="001127CB">
        <w:rPr>
          <w:rFonts w:ascii="Times New Roman" w:hAnsi="Times New Roman"/>
          <w:sz w:val="28"/>
          <w:szCs w:val="28"/>
        </w:rPr>
        <w:t>материалов:</w:t>
      </w:r>
      <w:r w:rsidR="001A04A7">
        <w:rPr>
          <w:rFonts w:ascii="Times New Roman" w:hAnsi="Times New Roman"/>
          <w:sz w:val="28"/>
          <w:szCs w:val="28"/>
        </w:rPr>
        <w:t xml:space="preserve"> </w:t>
      </w:r>
      <w:r w:rsidRPr="001127CB">
        <w:rPr>
          <w:rFonts w:ascii="Times New Roman" w:hAnsi="Times New Roman"/>
          <w:sz w:val="28"/>
          <w:szCs w:val="28"/>
        </w:rPr>
        <w:t>каменного</w:t>
      </w:r>
      <w:r w:rsidR="001A04A7">
        <w:rPr>
          <w:rFonts w:ascii="Times New Roman" w:hAnsi="Times New Roman"/>
          <w:sz w:val="28"/>
          <w:szCs w:val="28"/>
        </w:rPr>
        <w:t xml:space="preserve"> </w:t>
      </w:r>
      <w:r w:rsidRPr="001127CB">
        <w:rPr>
          <w:rFonts w:ascii="Times New Roman" w:hAnsi="Times New Roman"/>
          <w:sz w:val="28"/>
          <w:szCs w:val="28"/>
        </w:rPr>
        <w:t>угля</w:t>
      </w:r>
      <w:r w:rsidR="001A04A7">
        <w:rPr>
          <w:rFonts w:ascii="Times New Roman" w:hAnsi="Times New Roman"/>
          <w:sz w:val="28"/>
          <w:szCs w:val="28"/>
        </w:rPr>
        <w:t xml:space="preserve"> </w:t>
      </w:r>
      <w:r w:rsidRPr="001127CB">
        <w:rPr>
          <w:rFonts w:ascii="Times New Roman" w:hAnsi="Times New Roman"/>
          <w:sz w:val="28"/>
          <w:szCs w:val="28"/>
        </w:rPr>
        <w:t>поставлено</w:t>
      </w:r>
      <w:r w:rsidR="001A04A7">
        <w:rPr>
          <w:rFonts w:ascii="Times New Roman" w:hAnsi="Times New Roman"/>
          <w:sz w:val="28"/>
          <w:szCs w:val="28"/>
        </w:rPr>
        <w:t xml:space="preserve"> </w:t>
      </w:r>
      <w:r w:rsidRPr="001127CB">
        <w:rPr>
          <w:rFonts w:ascii="Times New Roman" w:hAnsi="Times New Roman"/>
          <w:sz w:val="28"/>
          <w:szCs w:val="28"/>
        </w:rPr>
        <w:t>6</w:t>
      </w:r>
      <w:r w:rsidR="001A04A7">
        <w:rPr>
          <w:rFonts w:ascii="Times New Roman" w:hAnsi="Times New Roman"/>
          <w:sz w:val="28"/>
          <w:szCs w:val="28"/>
        </w:rPr>
        <w:t xml:space="preserve"> </w:t>
      </w:r>
      <w:r w:rsidRPr="001127CB">
        <w:rPr>
          <w:rFonts w:ascii="Times New Roman" w:hAnsi="Times New Roman"/>
          <w:sz w:val="28"/>
          <w:szCs w:val="28"/>
        </w:rPr>
        <w:t>500</w:t>
      </w:r>
      <w:r w:rsidR="001A04A7">
        <w:rPr>
          <w:rFonts w:ascii="Times New Roman" w:hAnsi="Times New Roman"/>
          <w:sz w:val="28"/>
          <w:szCs w:val="28"/>
        </w:rPr>
        <w:t xml:space="preserve"> </w:t>
      </w:r>
      <w:r w:rsidRPr="001127CB">
        <w:rPr>
          <w:rFonts w:ascii="Times New Roman" w:hAnsi="Times New Roman"/>
          <w:sz w:val="28"/>
          <w:szCs w:val="28"/>
        </w:rPr>
        <w:t>тонн,</w:t>
      </w:r>
      <w:r w:rsidR="001A04A7">
        <w:rPr>
          <w:rFonts w:ascii="Times New Roman" w:hAnsi="Times New Roman"/>
          <w:sz w:val="28"/>
          <w:szCs w:val="28"/>
        </w:rPr>
        <w:t xml:space="preserve"> </w:t>
      </w:r>
      <w:r w:rsidRPr="001127CB">
        <w:rPr>
          <w:rFonts w:ascii="Times New Roman" w:hAnsi="Times New Roman"/>
          <w:sz w:val="28"/>
          <w:szCs w:val="28"/>
        </w:rPr>
        <w:t>дизельного</w:t>
      </w:r>
      <w:r w:rsidR="001A04A7">
        <w:rPr>
          <w:rFonts w:ascii="Times New Roman" w:hAnsi="Times New Roman"/>
          <w:sz w:val="28"/>
          <w:szCs w:val="28"/>
        </w:rPr>
        <w:t xml:space="preserve"> </w:t>
      </w:r>
      <w:r w:rsidRPr="001127CB">
        <w:rPr>
          <w:rFonts w:ascii="Times New Roman" w:hAnsi="Times New Roman"/>
          <w:sz w:val="28"/>
          <w:szCs w:val="28"/>
        </w:rPr>
        <w:t>топлива</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153</w:t>
      </w:r>
      <w:r w:rsidR="001A04A7">
        <w:rPr>
          <w:rFonts w:ascii="Times New Roman" w:hAnsi="Times New Roman"/>
          <w:sz w:val="28"/>
          <w:szCs w:val="28"/>
        </w:rPr>
        <w:t xml:space="preserve"> </w:t>
      </w:r>
      <w:r w:rsidRPr="001127CB">
        <w:rPr>
          <w:rFonts w:ascii="Times New Roman" w:hAnsi="Times New Roman"/>
          <w:sz w:val="28"/>
          <w:szCs w:val="28"/>
        </w:rPr>
        <w:t>тонны.</w:t>
      </w:r>
    </w:p>
    <w:p w14:paraId="123381E0" w14:textId="651C4D93"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Сформированы</w:t>
      </w:r>
      <w:r w:rsidR="001A04A7">
        <w:rPr>
          <w:rFonts w:ascii="Times New Roman" w:hAnsi="Times New Roman"/>
          <w:sz w:val="28"/>
          <w:szCs w:val="28"/>
        </w:rPr>
        <w:t xml:space="preserve"> </w:t>
      </w:r>
      <w:r w:rsidRPr="001127CB">
        <w:rPr>
          <w:rFonts w:ascii="Times New Roman" w:hAnsi="Times New Roman"/>
          <w:sz w:val="28"/>
          <w:szCs w:val="28"/>
        </w:rPr>
        <w:t>неснижаемый</w:t>
      </w:r>
      <w:r w:rsidR="001A04A7">
        <w:rPr>
          <w:rFonts w:ascii="Times New Roman" w:hAnsi="Times New Roman"/>
          <w:sz w:val="28"/>
          <w:szCs w:val="28"/>
        </w:rPr>
        <w:t xml:space="preserve"> </w:t>
      </w:r>
      <w:r w:rsidRPr="001127CB">
        <w:rPr>
          <w:rFonts w:ascii="Times New Roman" w:hAnsi="Times New Roman"/>
          <w:sz w:val="28"/>
          <w:szCs w:val="28"/>
        </w:rPr>
        <w:t>запас</w:t>
      </w:r>
      <w:r w:rsidR="001A04A7">
        <w:rPr>
          <w:rFonts w:ascii="Times New Roman" w:hAnsi="Times New Roman"/>
          <w:sz w:val="28"/>
          <w:szCs w:val="28"/>
        </w:rPr>
        <w:t xml:space="preserve"> </w:t>
      </w:r>
      <w:r w:rsidRPr="001127CB">
        <w:rPr>
          <w:rFonts w:ascii="Times New Roman" w:hAnsi="Times New Roman"/>
          <w:sz w:val="28"/>
          <w:szCs w:val="28"/>
        </w:rPr>
        <w:t>топлива</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аварийно-технический</w:t>
      </w:r>
      <w:r w:rsidR="001A04A7">
        <w:rPr>
          <w:rFonts w:ascii="Times New Roman" w:hAnsi="Times New Roman"/>
          <w:sz w:val="28"/>
          <w:szCs w:val="28"/>
        </w:rPr>
        <w:t xml:space="preserve"> </w:t>
      </w:r>
      <w:r w:rsidRPr="001127CB">
        <w:rPr>
          <w:rFonts w:ascii="Times New Roman" w:hAnsi="Times New Roman"/>
          <w:sz w:val="28"/>
          <w:szCs w:val="28"/>
        </w:rPr>
        <w:t>резерв</w:t>
      </w:r>
      <w:r w:rsidR="001A04A7">
        <w:rPr>
          <w:rFonts w:ascii="Times New Roman" w:hAnsi="Times New Roman"/>
          <w:sz w:val="28"/>
          <w:szCs w:val="28"/>
        </w:rPr>
        <w:t xml:space="preserve"> </w:t>
      </w:r>
      <w:r w:rsidRPr="001127CB">
        <w:rPr>
          <w:rFonts w:ascii="Times New Roman" w:hAnsi="Times New Roman"/>
          <w:sz w:val="28"/>
          <w:szCs w:val="28"/>
        </w:rPr>
        <w:t>материалов</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оборудования</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коммунальных</w:t>
      </w:r>
      <w:r w:rsidR="001A04A7">
        <w:rPr>
          <w:rFonts w:ascii="Times New Roman" w:hAnsi="Times New Roman"/>
          <w:sz w:val="28"/>
          <w:szCs w:val="28"/>
        </w:rPr>
        <w:t xml:space="preserve"> </w:t>
      </w:r>
      <w:r w:rsidRPr="001127CB">
        <w:rPr>
          <w:rFonts w:ascii="Times New Roman" w:hAnsi="Times New Roman"/>
          <w:sz w:val="28"/>
          <w:szCs w:val="28"/>
        </w:rPr>
        <w:t>предприятиях.</w:t>
      </w:r>
    </w:p>
    <w:p w14:paraId="5D0A3B53" w14:textId="5962D397" w:rsidR="001127CB" w:rsidRPr="00031D96" w:rsidRDefault="001127CB"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итогам</w:t>
      </w:r>
      <w:r w:rsidR="001A04A7">
        <w:rPr>
          <w:rFonts w:ascii="Times New Roman" w:hAnsi="Times New Roman"/>
          <w:sz w:val="28"/>
          <w:szCs w:val="28"/>
        </w:rPr>
        <w:t xml:space="preserve"> </w:t>
      </w:r>
      <w:r w:rsidRPr="001127CB">
        <w:rPr>
          <w:rFonts w:ascii="Times New Roman" w:hAnsi="Times New Roman"/>
          <w:sz w:val="28"/>
          <w:szCs w:val="28"/>
        </w:rPr>
        <w:t>проведенных</w:t>
      </w:r>
      <w:r w:rsidR="001A04A7">
        <w:rPr>
          <w:rFonts w:ascii="Times New Roman" w:hAnsi="Times New Roman"/>
          <w:sz w:val="28"/>
          <w:szCs w:val="28"/>
        </w:rPr>
        <w:t xml:space="preserve"> </w:t>
      </w:r>
      <w:r w:rsidRPr="001127CB">
        <w:rPr>
          <w:rFonts w:ascii="Times New Roman" w:hAnsi="Times New Roman"/>
          <w:sz w:val="28"/>
          <w:szCs w:val="28"/>
        </w:rPr>
        <w:t>мероприятий</w:t>
      </w:r>
      <w:r w:rsidR="001A04A7">
        <w:rPr>
          <w:rFonts w:ascii="Times New Roman" w:hAnsi="Times New Roman"/>
          <w:sz w:val="28"/>
          <w:szCs w:val="28"/>
        </w:rPr>
        <w:t xml:space="preserve"> </w:t>
      </w:r>
      <w:r w:rsidRPr="001127CB">
        <w:rPr>
          <w:rFonts w:ascii="Times New Roman" w:hAnsi="Times New Roman"/>
          <w:sz w:val="28"/>
          <w:szCs w:val="28"/>
        </w:rPr>
        <w:t>Северо-Уральским</w:t>
      </w:r>
      <w:r w:rsidR="001A04A7">
        <w:rPr>
          <w:rFonts w:ascii="Times New Roman" w:hAnsi="Times New Roman"/>
          <w:sz w:val="28"/>
          <w:szCs w:val="28"/>
        </w:rPr>
        <w:t xml:space="preserve"> </w:t>
      </w:r>
      <w:r w:rsidRPr="001127CB">
        <w:rPr>
          <w:rFonts w:ascii="Times New Roman" w:hAnsi="Times New Roman"/>
          <w:sz w:val="28"/>
          <w:szCs w:val="28"/>
        </w:rPr>
        <w:t>управлением</w:t>
      </w:r>
      <w:r w:rsidR="001A04A7">
        <w:rPr>
          <w:rFonts w:ascii="Times New Roman" w:hAnsi="Times New Roman"/>
          <w:sz w:val="28"/>
          <w:szCs w:val="28"/>
        </w:rPr>
        <w:t xml:space="preserve"> </w:t>
      </w:r>
      <w:proofErr w:type="spellStart"/>
      <w:r w:rsidRPr="001127CB">
        <w:rPr>
          <w:rFonts w:ascii="Times New Roman" w:hAnsi="Times New Roman"/>
          <w:sz w:val="28"/>
          <w:szCs w:val="28"/>
        </w:rPr>
        <w:t>Ростехнадзора</w:t>
      </w:r>
      <w:proofErr w:type="spellEnd"/>
      <w:r w:rsidR="001A04A7">
        <w:rPr>
          <w:rFonts w:ascii="Times New Roman" w:hAnsi="Times New Roman"/>
          <w:sz w:val="28"/>
          <w:szCs w:val="28"/>
        </w:rPr>
        <w:t xml:space="preserve"> </w:t>
      </w:r>
      <w:r w:rsidRPr="001127CB">
        <w:rPr>
          <w:rFonts w:ascii="Times New Roman" w:hAnsi="Times New Roman"/>
          <w:sz w:val="28"/>
          <w:szCs w:val="28"/>
        </w:rPr>
        <w:t>муниципальному</w:t>
      </w:r>
      <w:r w:rsidR="001A04A7">
        <w:rPr>
          <w:rFonts w:ascii="Times New Roman" w:hAnsi="Times New Roman"/>
          <w:sz w:val="28"/>
          <w:szCs w:val="28"/>
        </w:rPr>
        <w:t xml:space="preserve"> </w:t>
      </w:r>
      <w:r w:rsidRPr="001127CB">
        <w:rPr>
          <w:rFonts w:ascii="Times New Roman" w:hAnsi="Times New Roman"/>
          <w:sz w:val="28"/>
          <w:szCs w:val="28"/>
        </w:rPr>
        <w:t>образованию</w:t>
      </w:r>
      <w:r w:rsidR="001A04A7">
        <w:rPr>
          <w:rFonts w:ascii="Times New Roman" w:hAnsi="Times New Roman"/>
          <w:sz w:val="28"/>
          <w:szCs w:val="28"/>
        </w:rPr>
        <w:t xml:space="preserve"> </w:t>
      </w:r>
      <w:r w:rsidRPr="001127CB">
        <w:rPr>
          <w:rFonts w:ascii="Times New Roman" w:hAnsi="Times New Roman"/>
          <w:sz w:val="28"/>
          <w:szCs w:val="28"/>
        </w:rPr>
        <w:t>Ханты-Мансийский</w:t>
      </w:r>
      <w:r w:rsidR="001A04A7">
        <w:rPr>
          <w:rFonts w:ascii="Times New Roman" w:hAnsi="Times New Roman"/>
          <w:sz w:val="28"/>
          <w:szCs w:val="28"/>
        </w:rPr>
        <w:t xml:space="preserve"> </w:t>
      </w:r>
      <w:r w:rsidRPr="001127CB">
        <w:rPr>
          <w:rFonts w:ascii="Times New Roman" w:hAnsi="Times New Roman"/>
          <w:sz w:val="28"/>
          <w:szCs w:val="28"/>
        </w:rPr>
        <w:t>район</w:t>
      </w:r>
      <w:r w:rsidR="001A04A7">
        <w:rPr>
          <w:rFonts w:ascii="Times New Roman" w:hAnsi="Times New Roman"/>
          <w:sz w:val="28"/>
          <w:szCs w:val="28"/>
        </w:rPr>
        <w:t xml:space="preserve"> </w:t>
      </w:r>
      <w:r w:rsidRPr="001127CB">
        <w:rPr>
          <w:rFonts w:ascii="Times New Roman" w:hAnsi="Times New Roman"/>
          <w:sz w:val="28"/>
          <w:szCs w:val="28"/>
        </w:rPr>
        <w:t>выдан</w:t>
      </w:r>
      <w:r w:rsidR="001A04A7">
        <w:rPr>
          <w:rFonts w:ascii="Times New Roman" w:hAnsi="Times New Roman"/>
          <w:sz w:val="28"/>
          <w:szCs w:val="28"/>
        </w:rPr>
        <w:t xml:space="preserve"> </w:t>
      </w:r>
      <w:r w:rsidRPr="001127CB">
        <w:rPr>
          <w:rFonts w:ascii="Times New Roman" w:hAnsi="Times New Roman"/>
          <w:sz w:val="28"/>
          <w:szCs w:val="28"/>
        </w:rPr>
        <w:t>паспорт</w:t>
      </w:r>
      <w:r w:rsidR="001A04A7">
        <w:rPr>
          <w:rFonts w:ascii="Times New Roman" w:hAnsi="Times New Roman"/>
          <w:sz w:val="28"/>
          <w:szCs w:val="28"/>
        </w:rPr>
        <w:t xml:space="preserve"> </w:t>
      </w:r>
      <w:r w:rsidRPr="001127CB">
        <w:rPr>
          <w:rFonts w:ascii="Times New Roman" w:hAnsi="Times New Roman"/>
          <w:sz w:val="28"/>
          <w:szCs w:val="28"/>
        </w:rPr>
        <w:t>готовности</w:t>
      </w:r>
      <w:r w:rsidR="001A04A7">
        <w:rPr>
          <w:rFonts w:ascii="Times New Roman" w:hAnsi="Times New Roman"/>
          <w:sz w:val="28"/>
          <w:szCs w:val="28"/>
        </w:rPr>
        <w:t xml:space="preserve"> </w:t>
      </w:r>
      <w:r w:rsidRPr="001127CB">
        <w:rPr>
          <w:rFonts w:ascii="Times New Roman" w:hAnsi="Times New Roman"/>
          <w:sz w:val="28"/>
          <w:szCs w:val="28"/>
        </w:rPr>
        <w:t>к</w:t>
      </w:r>
      <w:r w:rsidR="001A04A7">
        <w:rPr>
          <w:rFonts w:ascii="Times New Roman" w:hAnsi="Times New Roman"/>
          <w:sz w:val="28"/>
          <w:szCs w:val="28"/>
        </w:rPr>
        <w:t xml:space="preserve"> </w:t>
      </w:r>
      <w:r w:rsidRPr="001127CB">
        <w:rPr>
          <w:rFonts w:ascii="Times New Roman" w:hAnsi="Times New Roman"/>
          <w:sz w:val="28"/>
          <w:szCs w:val="28"/>
        </w:rPr>
        <w:t>отопительному</w:t>
      </w:r>
      <w:r w:rsidR="001A04A7">
        <w:rPr>
          <w:rFonts w:ascii="Times New Roman" w:hAnsi="Times New Roman"/>
          <w:sz w:val="28"/>
          <w:szCs w:val="28"/>
        </w:rPr>
        <w:t xml:space="preserve"> </w:t>
      </w:r>
      <w:r w:rsidRPr="001127CB">
        <w:rPr>
          <w:rFonts w:ascii="Times New Roman" w:hAnsi="Times New Roman"/>
          <w:sz w:val="28"/>
          <w:szCs w:val="28"/>
        </w:rPr>
        <w:t>периоду</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2024</w:t>
      </w:r>
      <w:r w:rsidR="001A04A7">
        <w:rPr>
          <w:rFonts w:ascii="Times New Roman" w:hAnsi="Times New Roman"/>
          <w:sz w:val="28"/>
          <w:szCs w:val="28"/>
        </w:rPr>
        <w:t xml:space="preserve"> </w:t>
      </w:r>
      <w:r w:rsidRPr="001127CB">
        <w:rPr>
          <w:rFonts w:ascii="Times New Roman" w:hAnsi="Times New Roman"/>
          <w:sz w:val="28"/>
          <w:szCs w:val="28"/>
        </w:rPr>
        <w:t>г</w:t>
      </w:r>
      <w:r w:rsidR="00394156">
        <w:rPr>
          <w:rFonts w:ascii="Times New Roman" w:hAnsi="Times New Roman"/>
          <w:sz w:val="28"/>
          <w:szCs w:val="28"/>
        </w:rPr>
        <w:t>одов</w:t>
      </w:r>
      <w:r w:rsidRPr="001127CB">
        <w:rPr>
          <w:rFonts w:ascii="Times New Roman" w:hAnsi="Times New Roman"/>
          <w:sz w:val="28"/>
          <w:szCs w:val="28"/>
        </w:rPr>
        <w:t>.</w:t>
      </w:r>
      <w:r w:rsidR="001A04A7">
        <w:rPr>
          <w:rFonts w:ascii="Times New Roman" w:hAnsi="Times New Roman"/>
          <w:sz w:val="28"/>
          <w:szCs w:val="28"/>
        </w:rPr>
        <w:t xml:space="preserve"> </w:t>
      </w:r>
    </w:p>
    <w:p w14:paraId="2392CDD0" w14:textId="71B33A59"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lastRenderedPageBreak/>
        <w:t>Всего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подготовку</w:t>
      </w:r>
      <w:r w:rsidR="001A04A7">
        <w:rPr>
          <w:rFonts w:ascii="Times New Roman" w:hAnsi="Times New Roman"/>
          <w:sz w:val="28"/>
          <w:szCs w:val="28"/>
        </w:rPr>
        <w:t xml:space="preserve"> </w:t>
      </w:r>
      <w:r w:rsidRPr="00031D96">
        <w:rPr>
          <w:rFonts w:ascii="Times New Roman" w:hAnsi="Times New Roman"/>
          <w:sz w:val="28"/>
          <w:szCs w:val="28"/>
        </w:rPr>
        <w:t>жилищно-коммунального</w:t>
      </w:r>
      <w:r w:rsidR="001A04A7">
        <w:rPr>
          <w:rFonts w:ascii="Times New Roman" w:hAnsi="Times New Roman"/>
          <w:sz w:val="28"/>
          <w:szCs w:val="28"/>
        </w:rPr>
        <w:t xml:space="preserve"> </w:t>
      </w:r>
      <w:r w:rsidRPr="00031D96">
        <w:rPr>
          <w:rFonts w:ascii="Times New Roman" w:hAnsi="Times New Roman"/>
          <w:sz w:val="28"/>
          <w:szCs w:val="28"/>
        </w:rPr>
        <w:t>комплекса</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осенне-зимнему</w:t>
      </w:r>
      <w:r w:rsidR="001A04A7">
        <w:rPr>
          <w:rFonts w:ascii="Times New Roman" w:hAnsi="Times New Roman"/>
          <w:sz w:val="28"/>
          <w:szCs w:val="28"/>
        </w:rPr>
        <w:t xml:space="preserve"> </w:t>
      </w:r>
      <w:r w:rsidRPr="00031D96">
        <w:rPr>
          <w:rFonts w:ascii="Times New Roman" w:hAnsi="Times New Roman"/>
          <w:sz w:val="28"/>
          <w:szCs w:val="28"/>
        </w:rPr>
        <w:t>периоду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направлено</w:t>
      </w:r>
      <w:r w:rsidR="001A04A7">
        <w:rPr>
          <w:rFonts w:ascii="Times New Roman" w:hAnsi="Times New Roman"/>
          <w:sz w:val="28"/>
          <w:szCs w:val="28"/>
        </w:rPr>
        <w:t xml:space="preserve"> </w:t>
      </w:r>
      <w:r w:rsidRPr="00031D96">
        <w:rPr>
          <w:rFonts w:ascii="Times New Roman" w:hAnsi="Times New Roman"/>
          <w:sz w:val="28"/>
          <w:szCs w:val="28"/>
        </w:rPr>
        <w:t>95</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проектирование</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3,84</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выполнение</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капитальному</w:t>
      </w:r>
      <w:r w:rsidR="001A04A7">
        <w:rPr>
          <w:rFonts w:ascii="Times New Roman" w:hAnsi="Times New Roman"/>
          <w:sz w:val="28"/>
          <w:szCs w:val="28"/>
        </w:rPr>
        <w:t xml:space="preserve"> </w:t>
      </w:r>
      <w:r w:rsidRPr="00031D96">
        <w:rPr>
          <w:rFonts w:ascii="Times New Roman" w:hAnsi="Times New Roman"/>
          <w:sz w:val="28"/>
          <w:szCs w:val="28"/>
        </w:rPr>
        <w:t>ремонту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фонда</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3,5</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BA3333"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79,</w:t>
      </w:r>
      <w:r w:rsidR="00773277"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51EE5B2F" w14:textId="03D26F48"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досрочного</w:t>
      </w:r>
      <w:r w:rsidR="001A04A7">
        <w:rPr>
          <w:rFonts w:ascii="Times New Roman" w:hAnsi="Times New Roman"/>
          <w:sz w:val="28"/>
          <w:szCs w:val="28"/>
        </w:rPr>
        <w:t xml:space="preserve"> </w:t>
      </w:r>
      <w:r w:rsidRPr="00031D96">
        <w:rPr>
          <w:rFonts w:ascii="Times New Roman" w:hAnsi="Times New Roman"/>
          <w:sz w:val="28"/>
          <w:szCs w:val="28"/>
        </w:rPr>
        <w:t>завоза</w:t>
      </w:r>
      <w:r w:rsidR="001A04A7">
        <w:rPr>
          <w:rFonts w:ascii="Times New Roman" w:hAnsi="Times New Roman"/>
          <w:sz w:val="28"/>
          <w:szCs w:val="28"/>
        </w:rPr>
        <w:t xml:space="preserve"> </w:t>
      </w:r>
      <w:r w:rsidRPr="00031D96">
        <w:rPr>
          <w:rFonts w:ascii="Times New Roman" w:hAnsi="Times New Roman"/>
          <w:sz w:val="28"/>
          <w:szCs w:val="28"/>
        </w:rPr>
        <w:t>продукции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осенне-зимнему</w:t>
      </w:r>
      <w:r w:rsidR="001A04A7">
        <w:rPr>
          <w:rFonts w:ascii="Times New Roman" w:hAnsi="Times New Roman"/>
          <w:sz w:val="28"/>
          <w:szCs w:val="28"/>
        </w:rPr>
        <w:t xml:space="preserve"> </w:t>
      </w:r>
      <w:r w:rsidRPr="00031D96">
        <w:rPr>
          <w:rFonts w:ascii="Times New Roman" w:hAnsi="Times New Roman"/>
          <w:sz w:val="28"/>
          <w:szCs w:val="28"/>
        </w:rPr>
        <w:t>периоду</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00BA3333"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годы</w:t>
      </w:r>
      <w:r w:rsidR="001A04A7">
        <w:rPr>
          <w:rFonts w:ascii="Times New Roman" w:hAnsi="Times New Roman"/>
          <w:sz w:val="28"/>
          <w:szCs w:val="28"/>
        </w:rPr>
        <w:t xml:space="preserve"> </w:t>
      </w:r>
      <w:r w:rsidRPr="00031D96">
        <w:rPr>
          <w:rFonts w:ascii="Times New Roman" w:hAnsi="Times New Roman"/>
          <w:sz w:val="28"/>
          <w:szCs w:val="28"/>
        </w:rPr>
        <w:t>выполнен</w:t>
      </w:r>
      <w:r w:rsidR="001A04A7">
        <w:rPr>
          <w:rFonts w:ascii="Times New Roman" w:hAnsi="Times New Roman"/>
          <w:sz w:val="28"/>
          <w:szCs w:val="28"/>
        </w:rPr>
        <w:t xml:space="preserve"> </w:t>
      </w:r>
      <w:r w:rsidRPr="00031D96">
        <w:rPr>
          <w:rFonts w:ascii="Times New Roman" w:hAnsi="Times New Roman"/>
          <w:sz w:val="28"/>
          <w:szCs w:val="28"/>
        </w:rPr>
        <w:t>завоз</w:t>
      </w:r>
      <w:r w:rsidR="001A04A7">
        <w:rPr>
          <w:rFonts w:ascii="Times New Roman" w:hAnsi="Times New Roman"/>
          <w:sz w:val="28"/>
          <w:szCs w:val="28"/>
        </w:rPr>
        <w:t xml:space="preserve"> </w:t>
      </w:r>
      <w:r w:rsidRPr="00031D96">
        <w:rPr>
          <w:rFonts w:ascii="Times New Roman" w:hAnsi="Times New Roman"/>
          <w:sz w:val="28"/>
          <w:szCs w:val="28"/>
        </w:rPr>
        <w:t>каменного</w:t>
      </w:r>
      <w:r w:rsidR="001A04A7">
        <w:rPr>
          <w:rFonts w:ascii="Times New Roman" w:hAnsi="Times New Roman"/>
          <w:sz w:val="28"/>
          <w:szCs w:val="28"/>
        </w:rPr>
        <w:t xml:space="preserve"> </w:t>
      </w:r>
      <w:r w:rsidRPr="00031D96">
        <w:rPr>
          <w:rFonts w:ascii="Times New Roman" w:hAnsi="Times New Roman"/>
          <w:sz w:val="28"/>
          <w:szCs w:val="28"/>
        </w:rPr>
        <w:t>угля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населенные</w:t>
      </w:r>
      <w:r w:rsidR="001A04A7">
        <w:rPr>
          <w:rFonts w:ascii="Times New Roman" w:hAnsi="Times New Roman"/>
          <w:sz w:val="28"/>
          <w:szCs w:val="28"/>
        </w:rPr>
        <w:t xml:space="preserve"> </w:t>
      </w:r>
      <w:r w:rsidRPr="00031D96">
        <w:rPr>
          <w:rFonts w:ascii="Times New Roman" w:hAnsi="Times New Roman"/>
          <w:sz w:val="28"/>
          <w:szCs w:val="28"/>
        </w:rPr>
        <w:t>пункты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речным</w:t>
      </w:r>
      <w:r w:rsidR="001A04A7">
        <w:rPr>
          <w:rFonts w:ascii="Times New Roman" w:hAnsi="Times New Roman"/>
          <w:sz w:val="28"/>
          <w:szCs w:val="28"/>
        </w:rPr>
        <w:t xml:space="preserve"> </w:t>
      </w:r>
      <w:r w:rsidRPr="00031D96">
        <w:rPr>
          <w:rFonts w:ascii="Times New Roman" w:hAnsi="Times New Roman"/>
          <w:sz w:val="28"/>
          <w:szCs w:val="28"/>
        </w:rPr>
        <w:t>транспортом</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сумму</w:t>
      </w:r>
      <w:r w:rsidR="001A04A7">
        <w:rPr>
          <w:rFonts w:ascii="Times New Roman" w:hAnsi="Times New Roman"/>
          <w:sz w:val="28"/>
          <w:szCs w:val="28"/>
        </w:rPr>
        <w:t xml:space="preserve"> </w:t>
      </w:r>
      <w:r w:rsidRPr="00031D96">
        <w:rPr>
          <w:rFonts w:ascii="Times New Roman" w:hAnsi="Times New Roman"/>
          <w:sz w:val="28"/>
          <w:szCs w:val="28"/>
        </w:rPr>
        <w:t>59,4</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402D03E0" w14:textId="7348D611"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приобретение</w:t>
      </w:r>
      <w:r w:rsidR="001A04A7">
        <w:rPr>
          <w:rFonts w:ascii="Times New Roman" w:hAnsi="Times New Roman"/>
          <w:sz w:val="28"/>
          <w:szCs w:val="28"/>
        </w:rPr>
        <w:t xml:space="preserve"> </w:t>
      </w:r>
      <w:r w:rsidRPr="00031D96">
        <w:rPr>
          <w:rFonts w:ascii="Times New Roman" w:hAnsi="Times New Roman"/>
          <w:sz w:val="28"/>
          <w:szCs w:val="28"/>
        </w:rPr>
        <w:t>резерва</w:t>
      </w:r>
      <w:r w:rsidR="001A04A7">
        <w:rPr>
          <w:rFonts w:ascii="Times New Roman" w:hAnsi="Times New Roman"/>
          <w:sz w:val="28"/>
          <w:szCs w:val="28"/>
        </w:rPr>
        <w:t xml:space="preserve"> </w:t>
      </w:r>
      <w:r w:rsidRPr="00031D96">
        <w:rPr>
          <w:rFonts w:ascii="Times New Roman" w:hAnsi="Times New Roman"/>
          <w:sz w:val="28"/>
          <w:szCs w:val="28"/>
        </w:rPr>
        <w:t>материально-технических</w:t>
      </w:r>
      <w:r w:rsidR="001A04A7">
        <w:rPr>
          <w:rFonts w:ascii="Times New Roman" w:hAnsi="Times New Roman"/>
          <w:sz w:val="28"/>
          <w:szCs w:val="28"/>
        </w:rPr>
        <w:t xml:space="preserve"> </w:t>
      </w:r>
      <w:r w:rsidRPr="00031D96">
        <w:rPr>
          <w:rFonts w:ascii="Times New Roman" w:hAnsi="Times New Roman"/>
          <w:sz w:val="28"/>
          <w:szCs w:val="28"/>
        </w:rPr>
        <w:t>ресурсов</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устранения</w:t>
      </w:r>
      <w:r w:rsidR="001A04A7">
        <w:rPr>
          <w:rFonts w:ascii="Times New Roman" w:hAnsi="Times New Roman"/>
          <w:sz w:val="28"/>
          <w:szCs w:val="28"/>
        </w:rPr>
        <w:t xml:space="preserve"> </w:t>
      </w:r>
      <w:r w:rsidRPr="00031D96">
        <w:rPr>
          <w:rFonts w:ascii="Times New Roman" w:hAnsi="Times New Roman"/>
          <w:sz w:val="28"/>
          <w:szCs w:val="28"/>
        </w:rPr>
        <w:t>неисправностей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аварий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жилищно-коммунального</w:t>
      </w:r>
      <w:r w:rsidR="001A04A7">
        <w:rPr>
          <w:rFonts w:ascii="Times New Roman" w:hAnsi="Times New Roman"/>
          <w:sz w:val="28"/>
          <w:szCs w:val="28"/>
        </w:rPr>
        <w:t xml:space="preserve"> </w:t>
      </w:r>
      <w:r w:rsidRPr="00031D96">
        <w:rPr>
          <w:rFonts w:ascii="Times New Roman" w:hAnsi="Times New Roman"/>
          <w:sz w:val="28"/>
          <w:szCs w:val="28"/>
        </w:rPr>
        <w:t>хозяйства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направлено</w:t>
      </w:r>
      <w:r w:rsidR="001A04A7">
        <w:rPr>
          <w:rFonts w:ascii="Times New Roman" w:hAnsi="Times New Roman"/>
          <w:sz w:val="28"/>
          <w:szCs w:val="28"/>
        </w:rPr>
        <w:t xml:space="preserve"> </w:t>
      </w:r>
      <w:r w:rsidRPr="00031D96">
        <w:rPr>
          <w:rFonts w:ascii="Times New Roman" w:hAnsi="Times New Roman"/>
          <w:sz w:val="28"/>
          <w:szCs w:val="28"/>
        </w:rPr>
        <w:t>2,7</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11DAB9E0" w14:textId="59E96CAE" w:rsidR="001127CB" w:rsidRPr="001127CB" w:rsidRDefault="001127CB" w:rsidP="0018570B">
      <w:pPr>
        <w:autoSpaceDE w:val="0"/>
        <w:autoSpaceDN w:val="0"/>
        <w:adjustRightInd w:val="0"/>
        <w:spacing w:after="0" w:line="240" w:lineRule="auto"/>
        <w:ind w:firstLine="709"/>
        <w:jc w:val="both"/>
        <w:rPr>
          <w:rFonts w:ascii="Times New Roman" w:hAnsi="Times New Roman"/>
          <w:color w:val="000000"/>
          <w:sz w:val="28"/>
          <w:szCs w:val="28"/>
        </w:rPr>
      </w:pPr>
      <w:r w:rsidRPr="001127CB">
        <w:rPr>
          <w:rFonts w:ascii="Times New Roman" w:hAnsi="Times New Roman"/>
          <w:color w:val="000000"/>
          <w:sz w:val="28"/>
          <w:szCs w:val="28"/>
        </w:rPr>
        <w:t>6.27.</w:t>
      </w:r>
      <w:r w:rsidR="001A04A7">
        <w:rPr>
          <w:rFonts w:ascii="Times New Roman" w:hAnsi="Times New Roman"/>
          <w:color w:val="FF0000"/>
          <w:sz w:val="28"/>
          <w:szCs w:val="28"/>
        </w:rPr>
        <w:t xml:space="preserve"> </w:t>
      </w:r>
      <w:r w:rsidRPr="001127CB">
        <w:rPr>
          <w:rFonts w:ascii="Times New Roman" w:hAnsi="Times New Roman"/>
          <w:sz w:val="28"/>
          <w:szCs w:val="28"/>
        </w:rPr>
        <w:t>Модернизация</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реформирование</w:t>
      </w:r>
      <w:r w:rsidR="001A04A7">
        <w:rPr>
          <w:rFonts w:ascii="Times New Roman" w:hAnsi="Times New Roman"/>
          <w:sz w:val="28"/>
          <w:szCs w:val="28"/>
        </w:rPr>
        <w:t xml:space="preserve"> </w:t>
      </w:r>
      <w:r w:rsidRPr="001127CB">
        <w:rPr>
          <w:rFonts w:ascii="Times New Roman" w:hAnsi="Times New Roman"/>
          <w:sz w:val="28"/>
          <w:szCs w:val="28"/>
        </w:rPr>
        <w:t>объектов</w:t>
      </w:r>
      <w:r w:rsidR="001A04A7">
        <w:rPr>
          <w:rFonts w:ascii="Times New Roman" w:hAnsi="Times New Roman"/>
          <w:sz w:val="28"/>
          <w:szCs w:val="28"/>
        </w:rPr>
        <w:t xml:space="preserve"> </w:t>
      </w:r>
      <w:r w:rsidRPr="001127CB">
        <w:rPr>
          <w:rFonts w:ascii="Times New Roman" w:hAnsi="Times New Roman"/>
          <w:sz w:val="28"/>
          <w:szCs w:val="28"/>
        </w:rPr>
        <w:t>коммунальной</w:t>
      </w:r>
      <w:r w:rsidR="001A04A7">
        <w:rPr>
          <w:rFonts w:ascii="Times New Roman" w:hAnsi="Times New Roman"/>
          <w:sz w:val="28"/>
          <w:szCs w:val="28"/>
        </w:rPr>
        <w:t xml:space="preserve"> </w:t>
      </w:r>
      <w:r w:rsidRPr="001127CB">
        <w:rPr>
          <w:rFonts w:ascii="Times New Roman" w:hAnsi="Times New Roman"/>
          <w:sz w:val="28"/>
          <w:szCs w:val="28"/>
        </w:rPr>
        <w:t>инфраструктуры,</w:t>
      </w:r>
      <w:r w:rsidR="001A04A7">
        <w:rPr>
          <w:rFonts w:ascii="Times New Roman" w:hAnsi="Times New Roman"/>
          <w:sz w:val="28"/>
          <w:szCs w:val="28"/>
        </w:rPr>
        <w:t xml:space="preserve"> </w:t>
      </w:r>
      <w:r w:rsidRPr="001127CB">
        <w:rPr>
          <w:rFonts w:ascii="Times New Roman" w:hAnsi="Times New Roman"/>
          <w:sz w:val="28"/>
          <w:szCs w:val="28"/>
        </w:rPr>
        <w:t>благоустройство</w:t>
      </w:r>
      <w:r w:rsidR="001A04A7">
        <w:rPr>
          <w:rFonts w:ascii="Times New Roman" w:hAnsi="Times New Roman"/>
          <w:sz w:val="28"/>
          <w:szCs w:val="28"/>
        </w:rPr>
        <w:t xml:space="preserve"> </w:t>
      </w:r>
      <w:r w:rsidRPr="001127CB">
        <w:rPr>
          <w:rFonts w:ascii="Times New Roman" w:hAnsi="Times New Roman"/>
          <w:sz w:val="28"/>
          <w:szCs w:val="28"/>
        </w:rPr>
        <w:t>населенных</w:t>
      </w:r>
      <w:r w:rsidR="001A04A7">
        <w:rPr>
          <w:rFonts w:ascii="Times New Roman" w:hAnsi="Times New Roman"/>
          <w:sz w:val="28"/>
          <w:szCs w:val="28"/>
        </w:rPr>
        <w:t xml:space="preserve"> </w:t>
      </w:r>
      <w:r w:rsidRPr="001127CB">
        <w:rPr>
          <w:rFonts w:ascii="Times New Roman" w:hAnsi="Times New Roman"/>
          <w:sz w:val="28"/>
          <w:szCs w:val="28"/>
        </w:rPr>
        <w:t>пунктов</w:t>
      </w:r>
      <w:r w:rsidR="001A04A7">
        <w:rPr>
          <w:rFonts w:ascii="Times New Roman" w:hAnsi="Times New Roman"/>
          <w:sz w:val="28"/>
          <w:szCs w:val="28"/>
        </w:rPr>
        <w:t xml:space="preserve"> </w:t>
      </w:r>
      <w:r w:rsidRPr="001127CB">
        <w:rPr>
          <w:rFonts w:ascii="Times New Roman" w:hAnsi="Times New Roman"/>
          <w:sz w:val="28"/>
          <w:szCs w:val="28"/>
        </w:rPr>
        <w:t>района.</w:t>
      </w:r>
    </w:p>
    <w:p w14:paraId="0F199102" w14:textId="073A6EA7"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числе</w:t>
      </w:r>
      <w:r w:rsidR="001A04A7">
        <w:rPr>
          <w:rFonts w:ascii="Times New Roman" w:hAnsi="Times New Roman"/>
          <w:sz w:val="28"/>
          <w:szCs w:val="28"/>
        </w:rPr>
        <w:t xml:space="preserve"> </w:t>
      </w:r>
      <w:r w:rsidRPr="001127CB">
        <w:rPr>
          <w:rFonts w:ascii="Times New Roman" w:hAnsi="Times New Roman"/>
          <w:sz w:val="28"/>
          <w:szCs w:val="28"/>
        </w:rPr>
        <w:t>приоритетных</w:t>
      </w:r>
      <w:r w:rsidR="001A04A7">
        <w:rPr>
          <w:rFonts w:ascii="Times New Roman" w:hAnsi="Times New Roman"/>
          <w:sz w:val="28"/>
          <w:szCs w:val="28"/>
        </w:rPr>
        <w:t xml:space="preserve"> </w:t>
      </w:r>
      <w:r w:rsidRPr="001127CB">
        <w:rPr>
          <w:rFonts w:ascii="Times New Roman" w:hAnsi="Times New Roman"/>
          <w:sz w:val="28"/>
          <w:szCs w:val="28"/>
        </w:rPr>
        <w:t>направлений</w:t>
      </w:r>
      <w:r w:rsidR="001A04A7">
        <w:rPr>
          <w:rFonts w:ascii="Times New Roman" w:hAnsi="Times New Roman"/>
          <w:sz w:val="28"/>
          <w:szCs w:val="28"/>
        </w:rPr>
        <w:t xml:space="preserve"> </w:t>
      </w:r>
      <w:r w:rsidRPr="001127CB">
        <w:rPr>
          <w:rFonts w:ascii="Times New Roman" w:hAnsi="Times New Roman"/>
          <w:sz w:val="28"/>
          <w:szCs w:val="28"/>
        </w:rPr>
        <w:t>работы</w:t>
      </w:r>
      <w:r w:rsidR="001A04A7">
        <w:rPr>
          <w:rFonts w:ascii="Times New Roman" w:hAnsi="Times New Roman"/>
          <w:sz w:val="28"/>
          <w:szCs w:val="28"/>
        </w:rPr>
        <w:t xml:space="preserve"> </w:t>
      </w:r>
      <w:r w:rsidRPr="001127CB">
        <w:rPr>
          <w:rFonts w:ascii="Times New Roman" w:hAnsi="Times New Roman"/>
          <w:sz w:val="28"/>
          <w:szCs w:val="28"/>
        </w:rPr>
        <w:t>администрации</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повышение</w:t>
      </w:r>
      <w:r w:rsidR="001A04A7">
        <w:rPr>
          <w:rFonts w:ascii="Times New Roman" w:hAnsi="Times New Roman"/>
          <w:sz w:val="28"/>
          <w:szCs w:val="28"/>
        </w:rPr>
        <w:t xml:space="preserve"> </w:t>
      </w:r>
      <w:r w:rsidRPr="001127CB">
        <w:rPr>
          <w:rFonts w:ascii="Times New Roman" w:hAnsi="Times New Roman"/>
          <w:sz w:val="28"/>
          <w:szCs w:val="28"/>
        </w:rPr>
        <w:t>качества</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надежности</w:t>
      </w:r>
      <w:r w:rsidR="001A04A7">
        <w:rPr>
          <w:rFonts w:ascii="Times New Roman" w:hAnsi="Times New Roman"/>
          <w:sz w:val="28"/>
          <w:szCs w:val="28"/>
        </w:rPr>
        <w:t xml:space="preserve"> </w:t>
      </w:r>
      <w:r w:rsidRPr="001127CB">
        <w:rPr>
          <w:rFonts w:ascii="Times New Roman" w:hAnsi="Times New Roman"/>
          <w:sz w:val="28"/>
          <w:szCs w:val="28"/>
        </w:rPr>
        <w:t>предоставления</w:t>
      </w:r>
      <w:r w:rsidR="001A04A7">
        <w:rPr>
          <w:rFonts w:ascii="Times New Roman" w:hAnsi="Times New Roman"/>
          <w:sz w:val="28"/>
          <w:szCs w:val="28"/>
        </w:rPr>
        <w:t xml:space="preserve"> </w:t>
      </w:r>
      <w:r w:rsidRPr="001127CB">
        <w:rPr>
          <w:rFonts w:ascii="Times New Roman" w:hAnsi="Times New Roman"/>
          <w:sz w:val="28"/>
          <w:szCs w:val="28"/>
        </w:rPr>
        <w:t>жилищно-коммунальных</w:t>
      </w:r>
      <w:r w:rsidR="001A04A7">
        <w:rPr>
          <w:rFonts w:ascii="Times New Roman" w:hAnsi="Times New Roman"/>
          <w:sz w:val="28"/>
          <w:szCs w:val="28"/>
        </w:rPr>
        <w:t xml:space="preserve"> </w:t>
      </w:r>
      <w:r w:rsidRPr="001127CB">
        <w:rPr>
          <w:rFonts w:ascii="Times New Roman" w:hAnsi="Times New Roman"/>
          <w:sz w:val="28"/>
          <w:szCs w:val="28"/>
        </w:rPr>
        <w:t>услуг.</w:t>
      </w:r>
    </w:p>
    <w:p w14:paraId="013DC856" w14:textId="3B03D5E1"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целях</w:t>
      </w:r>
      <w:r w:rsidR="001A04A7">
        <w:rPr>
          <w:rFonts w:ascii="Times New Roman" w:hAnsi="Times New Roman"/>
          <w:sz w:val="28"/>
          <w:szCs w:val="28"/>
        </w:rPr>
        <w:t xml:space="preserve"> </w:t>
      </w:r>
      <w:r w:rsidRPr="001127CB">
        <w:rPr>
          <w:rFonts w:ascii="Times New Roman" w:hAnsi="Times New Roman"/>
          <w:sz w:val="28"/>
          <w:szCs w:val="28"/>
        </w:rPr>
        <w:t>улучшения</w:t>
      </w:r>
      <w:r w:rsidR="001A04A7">
        <w:rPr>
          <w:rFonts w:ascii="Times New Roman" w:hAnsi="Times New Roman"/>
          <w:sz w:val="28"/>
          <w:szCs w:val="28"/>
        </w:rPr>
        <w:t xml:space="preserve"> </w:t>
      </w:r>
      <w:r w:rsidRPr="00031D96">
        <w:rPr>
          <w:rFonts w:ascii="Times New Roman" w:hAnsi="Times New Roman"/>
          <w:sz w:val="28"/>
          <w:szCs w:val="28"/>
        </w:rPr>
        <w:t>качества</w:t>
      </w:r>
      <w:r w:rsidR="001A04A7">
        <w:rPr>
          <w:rFonts w:ascii="Times New Roman" w:hAnsi="Times New Roman"/>
          <w:sz w:val="28"/>
          <w:szCs w:val="28"/>
        </w:rPr>
        <w:t xml:space="preserve"> </w:t>
      </w:r>
      <w:r w:rsidRPr="00031D96">
        <w:rPr>
          <w:rFonts w:ascii="Times New Roman" w:hAnsi="Times New Roman"/>
          <w:sz w:val="28"/>
          <w:szCs w:val="28"/>
        </w:rPr>
        <w:t>предоставляемых</w:t>
      </w:r>
      <w:r w:rsidR="001A04A7">
        <w:rPr>
          <w:rFonts w:ascii="Times New Roman" w:hAnsi="Times New Roman"/>
          <w:sz w:val="28"/>
          <w:szCs w:val="28"/>
        </w:rPr>
        <w:t xml:space="preserve"> </w:t>
      </w:r>
      <w:r w:rsidRPr="00031D96">
        <w:rPr>
          <w:rFonts w:ascii="Times New Roman" w:hAnsi="Times New Roman"/>
          <w:sz w:val="28"/>
          <w:szCs w:val="28"/>
        </w:rPr>
        <w:t>коммунальных</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условиях</w:t>
      </w:r>
      <w:r w:rsidR="001A04A7">
        <w:rPr>
          <w:rFonts w:ascii="Times New Roman" w:hAnsi="Times New Roman"/>
          <w:sz w:val="28"/>
          <w:szCs w:val="28"/>
        </w:rPr>
        <w:t xml:space="preserve"> </w:t>
      </w:r>
      <w:r w:rsidRPr="00031D96">
        <w:rPr>
          <w:rFonts w:ascii="Times New Roman" w:hAnsi="Times New Roman"/>
          <w:sz w:val="28"/>
          <w:szCs w:val="28"/>
        </w:rPr>
        <w:t>финансовой</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(лизинг)</w:t>
      </w:r>
      <w:r w:rsidR="001A04A7">
        <w:rPr>
          <w:rFonts w:ascii="Times New Roman" w:hAnsi="Times New Roman"/>
          <w:sz w:val="28"/>
          <w:szCs w:val="28"/>
        </w:rPr>
        <w:t xml:space="preserve"> </w:t>
      </w:r>
      <w:r w:rsidRPr="00031D96">
        <w:rPr>
          <w:rFonts w:ascii="Times New Roman" w:hAnsi="Times New Roman"/>
          <w:sz w:val="28"/>
          <w:szCs w:val="28"/>
        </w:rPr>
        <w:t>приобретено</w:t>
      </w:r>
      <w:r w:rsidR="001A04A7">
        <w:rPr>
          <w:rFonts w:ascii="Times New Roman" w:hAnsi="Times New Roman"/>
          <w:sz w:val="28"/>
          <w:szCs w:val="28"/>
        </w:rPr>
        <w:t xml:space="preserve"> </w:t>
      </w:r>
      <w:r w:rsidRPr="00031D96">
        <w:rPr>
          <w:rFonts w:ascii="Times New Roman" w:hAnsi="Times New Roman"/>
          <w:sz w:val="28"/>
          <w:szCs w:val="28"/>
        </w:rPr>
        <w:t>13</w:t>
      </w:r>
      <w:r w:rsidR="001A04A7">
        <w:rPr>
          <w:rFonts w:ascii="Times New Roman" w:hAnsi="Times New Roman"/>
          <w:sz w:val="28"/>
          <w:szCs w:val="28"/>
        </w:rPr>
        <w:t xml:space="preserve"> </w:t>
      </w:r>
      <w:r w:rsidRPr="00031D96">
        <w:rPr>
          <w:rFonts w:ascii="Times New Roman" w:hAnsi="Times New Roman"/>
          <w:sz w:val="28"/>
          <w:szCs w:val="28"/>
        </w:rPr>
        <w:t>единиц</w:t>
      </w:r>
      <w:r w:rsidR="001A04A7">
        <w:rPr>
          <w:rFonts w:ascii="Times New Roman" w:hAnsi="Times New Roman"/>
          <w:sz w:val="28"/>
          <w:szCs w:val="28"/>
        </w:rPr>
        <w:t xml:space="preserve"> </w:t>
      </w:r>
      <w:r w:rsidRPr="00031D96">
        <w:rPr>
          <w:rFonts w:ascii="Times New Roman" w:hAnsi="Times New Roman"/>
          <w:sz w:val="28"/>
          <w:szCs w:val="28"/>
        </w:rPr>
        <w:t>спецтехники:</w:t>
      </w:r>
    </w:p>
    <w:p w14:paraId="3A3B47B6" w14:textId="34B011FC"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трактор</w:t>
      </w:r>
      <w:r w:rsidR="001A04A7">
        <w:rPr>
          <w:rFonts w:ascii="Times New Roman" w:hAnsi="Times New Roman"/>
          <w:sz w:val="28"/>
          <w:szCs w:val="28"/>
        </w:rPr>
        <w:t xml:space="preserve"> </w:t>
      </w:r>
      <w:r w:rsidRPr="00031D96">
        <w:rPr>
          <w:rFonts w:ascii="Times New Roman" w:hAnsi="Times New Roman"/>
          <w:sz w:val="28"/>
          <w:szCs w:val="28"/>
        </w:rPr>
        <w:t>гусеничный</w:t>
      </w:r>
      <w:r w:rsidR="001A04A7">
        <w:rPr>
          <w:rFonts w:ascii="Times New Roman" w:hAnsi="Times New Roman"/>
          <w:sz w:val="28"/>
          <w:szCs w:val="28"/>
        </w:rPr>
        <w:t xml:space="preserve"> </w:t>
      </w:r>
      <w:r w:rsidRPr="00031D96">
        <w:rPr>
          <w:rFonts w:ascii="Times New Roman" w:hAnsi="Times New Roman"/>
          <w:sz w:val="28"/>
          <w:szCs w:val="28"/>
        </w:rPr>
        <w:t>сельскохозяйственный</w:t>
      </w:r>
      <w:r w:rsidR="001A04A7">
        <w:rPr>
          <w:rFonts w:ascii="Times New Roman" w:hAnsi="Times New Roman"/>
          <w:sz w:val="28"/>
          <w:szCs w:val="28"/>
        </w:rPr>
        <w:t xml:space="preserve"> </w:t>
      </w:r>
      <w:r w:rsidRPr="00031D96">
        <w:rPr>
          <w:rFonts w:ascii="Times New Roman" w:hAnsi="Times New Roman"/>
          <w:sz w:val="28"/>
          <w:szCs w:val="28"/>
        </w:rPr>
        <w:t>Агромаш-90ТГ</w:t>
      </w:r>
      <w:r w:rsidR="001A04A7">
        <w:rPr>
          <w:rFonts w:ascii="Times New Roman" w:hAnsi="Times New Roman"/>
          <w:sz w:val="28"/>
          <w:szCs w:val="28"/>
        </w:rPr>
        <w:t xml:space="preserve"> </w:t>
      </w:r>
      <w:r w:rsidRPr="00031D96">
        <w:rPr>
          <w:rFonts w:ascii="Times New Roman" w:hAnsi="Times New Roman"/>
          <w:sz w:val="28"/>
          <w:szCs w:val="28"/>
        </w:rPr>
        <w:t>2008А,</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единицы;</w:t>
      </w:r>
    </w:p>
    <w:p w14:paraId="0F3ADB00" w14:textId="1D30DF79"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экскаватор</w:t>
      </w:r>
      <w:r w:rsidR="001A04A7">
        <w:rPr>
          <w:rFonts w:ascii="Times New Roman" w:hAnsi="Times New Roman"/>
          <w:sz w:val="28"/>
          <w:szCs w:val="28"/>
        </w:rPr>
        <w:t xml:space="preserve"> </w:t>
      </w:r>
      <w:r w:rsidRPr="00031D96">
        <w:rPr>
          <w:rFonts w:ascii="Times New Roman" w:hAnsi="Times New Roman"/>
          <w:sz w:val="28"/>
          <w:szCs w:val="28"/>
        </w:rPr>
        <w:t>универсальный</w:t>
      </w:r>
      <w:r w:rsidR="001A04A7">
        <w:rPr>
          <w:rFonts w:ascii="Times New Roman" w:hAnsi="Times New Roman"/>
          <w:sz w:val="28"/>
          <w:szCs w:val="28"/>
        </w:rPr>
        <w:t xml:space="preserve"> </w:t>
      </w:r>
      <w:r w:rsidRPr="00031D96">
        <w:rPr>
          <w:rFonts w:ascii="Times New Roman" w:hAnsi="Times New Roman"/>
          <w:sz w:val="28"/>
          <w:szCs w:val="28"/>
        </w:rPr>
        <w:t>колесный</w:t>
      </w:r>
      <w:r w:rsidR="001A04A7">
        <w:rPr>
          <w:rFonts w:ascii="Times New Roman" w:hAnsi="Times New Roman"/>
          <w:sz w:val="28"/>
          <w:szCs w:val="28"/>
        </w:rPr>
        <w:t xml:space="preserve"> </w:t>
      </w:r>
      <w:r w:rsidRPr="00031D96">
        <w:rPr>
          <w:rFonts w:ascii="Times New Roman" w:hAnsi="Times New Roman"/>
          <w:sz w:val="28"/>
          <w:szCs w:val="28"/>
        </w:rPr>
        <w:t>одноковшовый</w:t>
      </w:r>
      <w:r w:rsidR="001A04A7">
        <w:rPr>
          <w:rFonts w:ascii="Times New Roman" w:hAnsi="Times New Roman"/>
          <w:sz w:val="28"/>
          <w:szCs w:val="28"/>
        </w:rPr>
        <w:t xml:space="preserve"> </w:t>
      </w:r>
      <w:r w:rsidRPr="00031D96">
        <w:rPr>
          <w:rFonts w:ascii="Times New Roman" w:hAnsi="Times New Roman"/>
          <w:sz w:val="28"/>
          <w:szCs w:val="28"/>
        </w:rPr>
        <w:t>гидравлический</w:t>
      </w:r>
      <w:r w:rsidR="001A04A7">
        <w:rPr>
          <w:rFonts w:ascii="Times New Roman" w:hAnsi="Times New Roman"/>
          <w:sz w:val="28"/>
          <w:szCs w:val="28"/>
        </w:rPr>
        <w:t xml:space="preserve"> </w:t>
      </w:r>
      <w:r w:rsidRPr="00031D96">
        <w:rPr>
          <w:rFonts w:ascii="Times New Roman" w:hAnsi="Times New Roman"/>
          <w:sz w:val="28"/>
          <w:szCs w:val="28"/>
        </w:rPr>
        <w:t>ЭО-2626.ДТ.3,</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единицы;</w:t>
      </w:r>
    </w:p>
    <w:p w14:paraId="5FF051AF" w14:textId="7B795134"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автомобиль</w:t>
      </w:r>
      <w:r w:rsidR="001A04A7">
        <w:rPr>
          <w:rFonts w:ascii="Times New Roman" w:hAnsi="Times New Roman"/>
          <w:sz w:val="28"/>
          <w:szCs w:val="28"/>
        </w:rPr>
        <w:t xml:space="preserve"> </w:t>
      </w:r>
      <w:r w:rsidRPr="00031D96">
        <w:rPr>
          <w:rFonts w:ascii="Times New Roman" w:hAnsi="Times New Roman"/>
          <w:sz w:val="28"/>
          <w:szCs w:val="28"/>
        </w:rPr>
        <w:t>UAZ</w:t>
      </w:r>
      <w:r w:rsidR="001A04A7">
        <w:rPr>
          <w:rFonts w:ascii="Times New Roman" w:hAnsi="Times New Roman"/>
          <w:sz w:val="28"/>
          <w:szCs w:val="28"/>
        </w:rPr>
        <w:t xml:space="preserve"> </w:t>
      </w:r>
      <w:proofErr w:type="spellStart"/>
      <w:r w:rsidRPr="00031D96">
        <w:rPr>
          <w:rFonts w:ascii="Times New Roman" w:hAnsi="Times New Roman"/>
          <w:sz w:val="28"/>
          <w:szCs w:val="28"/>
        </w:rPr>
        <w:t>Patriot</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единиц;</w:t>
      </w:r>
    </w:p>
    <w:p w14:paraId="217A99BE" w14:textId="5FFC126B"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автомобиль</w:t>
      </w:r>
      <w:r w:rsidR="001A04A7">
        <w:rPr>
          <w:rFonts w:ascii="Times New Roman" w:hAnsi="Times New Roman"/>
          <w:sz w:val="28"/>
          <w:szCs w:val="28"/>
        </w:rPr>
        <w:t xml:space="preserve"> </w:t>
      </w:r>
      <w:r w:rsidRPr="00031D96">
        <w:rPr>
          <w:rFonts w:ascii="Times New Roman" w:hAnsi="Times New Roman"/>
          <w:sz w:val="28"/>
          <w:szCs w:val="28"/>
        </w:rPr>
        <w:t>LADA</w:t>
      </w:r>
      <w:r w:rsidR="001A04A7">
        <w:rPr>
          <w:rFonts w:ascii="Times New Roman" w:hAnsi="Times New Roman"/>
          <w:sz w:val="28"/>
          <w:szCs w:val="28"/>
        </w:rPr>
        <w:t xml:space="preserve"> </w:t>
      </w:r>
      <w:r w:rsidRPr="00031D96">
        <w:rPr>
          <w:rFonts w:ascii="Times New Roman" w:hAnsi="Times New Roman"/>
          <w:sz w:val="28"/>
          <w:szCs w:val="28"/>
        </w:rPr>
        <w:t>NIVA,</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единица.</w:t>
      </w:r>
    </w:p>
    <w:p w14:paraId="7768C877" w14:textId="1F2B7752"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строительств</w:t>
      </w:r>
      <w:r w:rsidR="00394156">
        <w:rPr>
          <w:rFonts w:ascii="Times New Roman" w:hAnsi="Times New Roman"/>
          <w:sz w:val="28"/>
          <w:szCs w:val="28"/>
        </w:rPr>
        <w:t>у</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реконструкции,</w:t>
      </w:r>
      <w:r w:rsidR="001A04A7">
        <w:rPr>
          <w:rFonts w:ascii="Times New Roman" w:hAnsi="Times New Roman"/>
          <w:sz w:val="28"/>
          <w:szCs w:val="28"/>
        </w:rPr>
        <w:t xml:space="preserve"> </w:t>
      </w:r>
      <w:r w:rsidRPr="00031D96">
        <w:rPr>
          <w:rFonts w:ascii="Times New Roman" w:hAnsi="Times New Roman"/>
          <w:sz w:val="28"/>
          <w:szCs w:val="28"/>
        </w:rPr>
        <w:t>капитально</w:t>
      </w:r>
      <w:r w:rsidR="00394156">
        <w:rPr>
          <w:rFonts w:ascii="Times New Roman" w:hAnsi="Times New Roman"/>
          <w:sz w:val="28"/>
          <w:szCs w:val="28"/>
        </w:rPr>
        <w:t>му</w:t>
      </w:r>
      <w:r w:rsidR="001A04A7">
        <w:rPr>
          <w:rFonts w:ascii="Times New Roman" w:hAnsi="Times New Roman"/>
          <w:sz w:val="28"/>
          <w:szCs w:val="28"/>
        </w:rPr>
        <w:t xml:space="preserve"> </w:t>
      </w:r>
      <w:r w:rsidRPr="00031D96">
        <w:rPr>
          <w:rFonts w:ascii="Times New Roman" w:hAnsi="Times New Roman"/>
          <w:sz w:val="28"/>
          <w:szCs w:val="28"/>
        </w:rPr>
        <w:t>ремонт</w:t>
      </w:r>
      <w:r w:rsidR="00394156">
        <w:rPr>
          <w:rFonts w:ascii="Times New Roman" w:hAnsi="Times New Roman"/>
          <w:sz w:val="28"/>
          <w:szCs w:val="28"/>
        </w:rPr>
        <w:t>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ремонт</w:t>
      </w:r>
      <w:r w:rsidR="00394156">
        <w:rPr>
          <w:rFonts w:ascii="Times New Roman" w:hAnsi="Times New Roman"/>
          <w:sz w:val="28"/>
          <w:szCs w:val="28"/>
        </w:rPr>
        <w:t>у</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коммунального</w:t>
      </w:r>
      <w:r w:rsidR="001A04A7">
        <w:rPr>
          <w:rFonts w:ascii="Times New Roman" w:hAnsi="Times New Roman"/>
          <w:sz w:val="28"/>
          <w:szCs w:val="28"/>
        </w:rPr>
        <w:t xml:space="preserve"> </w:t>
      </w:r>
      <w:r w:rsidRPr="00031D96">
        <w:rPr>
          <w:rFonts w:ascii="Times New Roman" w:hAnsi="Times New Roman"/>
          <w:sz w:val="28"/>
          <w:szCs w:val="28"/>
        </w:rPr>
        <w:t>хозяйства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инженерных</w:t>
      </w:r>
      <w:r w:rsidR="001A04A7">
        <w:rPr>
          <w:rFonts w:ascii="Times New Roman" w:hAnsi="Times New Roman"/>
          <w:sz w:val="28"/>
          <w:szCs w:val="28"/>
        </w:rPr>
        <w:t xml:space="preserve"> </w:t>
      </w:r>
      <w:r w:rsidRPr="00031D96">
        <w:rPr>
          <w:rFonts w:ascii="Times New Roman" w:hAnsi="Times New Roman"/>
          <w:sz w:val="28"/>
          <w:szCs w:val="28"/>
        </w:rPr>
        <w:t>сетей</w:t>
      </w:r>
      <w:r w:rsidR="001A04A7">
        <w:rPr>
          <w:rFonts w:ascii="Times New Roman" w:hAnsi="Times New Roman"/>
          <w:sz w:val="28"/>
          <w:szCs w:val="28"/>
        </w:rPr>
        <w:t xml:space="preserve"> </w:t>
      </w:r>
      <w:r w:rsidRPr="00031D96">
        <w:rPr>
          <w:rFonts w:ascii="Times New Roman" w:hAnsi="Times New Roman"/>
          <w:sz w:val="28"/>
          <w:szCs w:val="28"/>
        </w:rPr>
        <w:t>завершены</w:t>
      </w:r>
      <w:r w:rsidR="001A04A7">
        <w:rPr>
          <w:rFonts w:ascii="Times New Roman" w:hAnsi="Times New Roman"/>
          <w:sz w:val="28"/>
          <w:szCs w:val="28"/>
        </w:rPr>
        <w:t xml:space="preserve"> </w:t>
      </w:r>
      <w:r w:rsidRPr="00031D96">
        <w:rPr>
          <w:rFonts w:ascii="Times New Roman" w:hAnsi="Times New Roman"/>
          <w:sz w:val="28"/>
          <w:szCs w:val="28"/>
        </w:rPr>
        <w:t>следующие</w:t>
      </w:r>
      <w:r w:rsidR="001A04A7">
        <w:rPr>
          <w:rFonts w:ascii="Times New Roman" w:hAnsi="Times New Roman"/>
          <w:sz w:val="28"/>
          <w:szCs w:val="28"/>
        </w:rPr>
        <w:t xml:space="preserve"> </w:t>
      </w:r>
      <w:r w:rsidRPr="00031D96">
        <w:rPr>
          <w:rFonts w:ascii="Times New Roman" w:hAnsi="Times New Roman"/>
          <w:sz w:val="28"/>
          <w:szCs w:val="28"/>
        </w:rPr>
        <w:t>работы:</w:t>
      </w:r>
    </w:p>
    <w:p w14:paraId="09DF7126" w14:textId="514573E5"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строительство</w:t>
      </w:r>
      <w:r w:rsidR="001A04A7">
        <w:rPr>
          <w:rFonts w:ascii="Times New Roman" w:hAnsi="Times New Roman"/>
          <w:sz w:val="28"/>
          <w:szCs w:val="28"/>
        </w:rPr>
        <w:t xml:space="preserve"> </w:t>
      </w:r>
      <w:r w:rsidRPr="00031D96">
        <w:rPr>
          <w:rFonts w:ascii="Times New Roman" w:hAnsi="Times New Roman"/>
          <w:sz w:val="28"/>
          <w:szCs w:val="28"/>
        </w:rPr>
        <w:t>сетей</w:t>
      </w:r>
      <w:r w:rsidR="001A04A7">
        <w:rPr>
          <w:rFonts w:ascii="Times New Roman" w:hAnsi="Times New Roman"/>
          <w:sz w:val="28"/>
          <w:szCs w:val="28"/>
        </w:rPr>
        <w:t xml:space="preserve"> </w:t>
      </w:r>
      <w:r w:rsidRPr="00031D96">
        <w:rPr>
          <w:rFonts w:ascii="Times New Roman" w:hAnsi="Times New Roman"/>
          <w:sz w:val="28"/>
          <w:szCs w:val="28"/>
        </w:rPr>
        <w:t>водоснабжения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Нялинское</w:t>
      </w:r>
      <w:proofErr w:type="spellEnd"/>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Лесная,</w:t>
      </w:r>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Кедровая,</w:t>
      </w:r>
      <w:r w:rsidR="001A04A7">
        <w:rPr>
          <w:rFonts w:ascii="Times New Roman" w:hAnsi="Times New Roman"/>
          <w:sz w:val="28"/>
          <w:szCs w:val="28"/>
        </w:rPr>
        <w:t xml:space="preserve"> </w:t>
      </w:r>
      <w:r w:rsidRPr="00031D96">
        <w:rPr>
          <w:rFonts w:ascii="Times New Roman" w:hAnsi="Times New Roman"/>
          <w:sz w:val="28"/>
          <w:szCs w:val="28"/>
        </w:rPr>
        <w:t>пер.</w:t>
      </w:r>
      <w:r w:rsidR="001A04A7">
        <w:rPr>
          <w:rFonts w:ascii="Times New Roman" w:hAnsi="Times New Roman"/>
          <w:sz w:val="28"/>
          <w:szCs w:val="28"/>
        </w:rPr>
        <w:t xml:space="preserve"> </w:t>
      </w:r>
      <w:r w:rsidRPr="00031D96">
        <w:rPr>
          <w:rFonts w:ascii="Times New Roman" w:hAnsi="Times New Roman"/>
          <w:sz w:val="28"/>
          <w:szCs w:val="28"/>
        </w:rPr>
        <w:t>Северный);</w:t>
      </w:r>
    </w:p>
    <w:p w14:paraId="5C047247" w14:textId="76F9EA6A"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водоснабжение</w:t>
      </w:r>
      <w:r w:rsidR="001A04A7">
        <w:rPr>
          <w:rFonts w:ascii="Times New Roman" w:hAnsi="Times New Roman"/>
          <w:sz w:val="28"/>
          <w:szCs w:val="28"/>
        </w:rPr>
        <w:t xml:space="preserve"> </w:t>
      </w:r>
      <w:r w:rsidRPr="00031D96">
        <w:rPr>
          <w:rFonts w:ascii="Times New Roman" w:hAnsi="Times New Roman"/>
          <w:sz w:val="28"/>
          <w:szCs w:val="28"/>
        </w:rPr>
        <w:t>микрорайона</w:t>
      </w:r>
      <w:r w:rsidR="001A04A7">
        <w:rPr>
          <w:rFonts w:ascii="Times New Roman" w:hAnsi="Times New Roman"/>
          <w:sz w:val="28"/>
          <w:szCs w:val="28"/>
        </w:rPr>
        <w:t xml:space="preserve"> </w:t>
      </w:r>
      <w:r w:rsidRPr="00031D96">
        <w:rPr>
          <w:rFonts w:ascii="Times New Roman" w:hAnsi="Times New Roman"/>
          <w:sz w:val="28"/>
          <w:szCs w:val="28"/>
        </w:rPr>
        <w:t>индивидуальной</w:t>
      </w:r>
      <w:r w:rsidR="001A04A7">
        <w:rPr>
          <w:rFonts w:ascii="Times New Roman" w:hAnsi="Times New Roman"/>
          <w:sz w:val="28"/>
          <w:szCs w:val="28"/>
        </w:rPr>
        <w:t xml:space="preserve"> </w:t>
      </w:r>
      <w:r w:rsidRPr="00031D96">
        <w:rPr>
          <w:rFonts w:ascii="Times New Roman" w:hAnsi="Times New Roman"/>
          <w:sz w:val="28"/>
          <w:szCs w:val="28"/>
        </w:rPr>
        <w:t>застройки</w:t>
      </w:r>
      <w:r w:rsidR="001A04A7">
        <w:rPr>
          <w:rFonts w:ascii="Times New Roman" w:hAnsi="Times New Roman"/>
          <w:sz w:val="28"/>
          <w:szCs w:val="28"/>
        </w:rPr>
        <w:t xml:space="preserve"> </w:t>
      </w:r>
      <w:r w:rsidR="00BA3333" w:rsidRPr="00031D96">
        <w:rPr>
          <w:rFonts w:ascii="Times New Roman" w:hAnsi="Times New Roman"/>
          <w:sz w:val="28"/>
          <w:szCs w:val="28"/>
        </w:rPr>
        <w:t>«</w:t>
      </w:r>
      <w:proofErr w:type="spellStart"/>
      <w:r w:rsidRPr="00031D96">
        <w:rPr>
          <w:rFonts w:ascii="Times New Roman" w:hAnsi="Times New Roman"/>
          <w:sz w:val="28"/>
          <w:szCs w:val="28"/>
        </w:rPr>
        <w:t>Кайгарка</w:t>
      </w:r>
      <w:proofErr w:type="spellEnd"/>
      <w:r w:rsidR="00BA3333"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p>
    <w:p w14:paraId="09696F69" w14:textId="61EAD48B"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color w:val="000000"/>
          <w:sz w:val="28"/>
          <w:szCs w:val="28"/>
        </w:rPr>
        <w:t>6.28.</w:t>
      </w:r>
      <w:r w:rsidR="001A04A7">
        <w:rPr>
          <w:rFonts w:ascii="Times New Roman" w:hAnsi="Times New Roman"/>
          <w:color w:val="FF0000"/>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накоплению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раздельному</w:t>
      </w:r>
      <w:r w:rsidR="001A04A7">
        <w:rPr>
          <w:rFonts w:ascii="Times New Roman" w:hAnsi="Times New Roman"/>
          <w:sz w:val="28"/>
          <w:szCs w:val="28"/>
        </w:rPr>
        <w:t xml:space="preserve"> </w:t>
      </w:r>
      <w:r w:rsidRPr="00031D96">
        <w:rPr>
          <w:rFonts w:ascii="Times New Roman" w:hAnsi="Times New Roman"/>
          <w:sz w:val="28"/>
          <w:szCs w:val="28"/>
        </w:rPr>
        <w:t>накоплению),</w:t>
      </w:r>
      <w:r w:rsidR="001A04A7">
        <w:rPr>
          <w:rFonts w:ascii="Times New Roman" w:hAnsi="Times New Roman"/>
          <w:sz w:val="28"/>
          <w:szCs w:val="28"/>
        </w:rPr>
        <w:t xml:space="preserve"> </w:t>
      </w:r>
      <w:r w:rsidRPr="00031D96">
        <w:rPr>
          <w:rFonts w:ascii="Times New Roman" w:hAnsi="Times New Roman"/>
          <w:sz w:val="28"/>
          <w:szCs w:val="28"/>
        </w:rPr>
        <w:t>сбору,</w:t>
      </w:r>
      <w:r w:rsidR="001A04A7">
        <w:rPr>
          <w:rFonts w:ascii="Times New Roman" w:hAnsi="Times New Roman"/>
          <w:sz w:val="28"/>
          <w:szCs w:val="28"/>
        </w:rPr>
        <w:t xml:space="preserve"> </w:t>
      </w:r>
      <w:r w:rsidRPr="00031D96">
        <w:rPr>
          <w:rFonts w:ascii="Times New Roman" w:hAnsi="Times New Roman"/>
          <w:sz w:val="28"/>
          <w:szCs w:val="28"/>
        </w:rPr>
        <w:t>транспортированию,</w:t>
      </w:r>
      <w:r w:rsidR="001A04A7">
        <w:rPr>
          <w:rFonts w:ascii="Times New Roman" w:hAnsi="Times New Roman"/>
          <w:sz w:val="28"/>
          <w:szCs w:val="28"/>
        </w:rPr>
        <w:t xml:space="preserve"> </w:t>
      </w:r>
      <w:r w:rsidRPr="00031D96">
        <w:rPr>
          <w:rFonts w:ascii="Times New Roman" w:hAnsi="Times New Roman"/>
          <w:sz w:val="28"/>
          <w:szCs w:val="28"/>
        </w:rPr>
        <w:t>обработке,</w:t>
      </w:r>
      <w:r w:rsidR="001A04A7">
        <w:rPr>
          <w:rFonts w:ascii="Times New Roman" w:hAnsi="Times New Roman"/>
          <w:sz w:val="28"/>
          <w:szCs w:val="28"/>
        </w:rPr>
        <w:t xml:space="preserve"> </w:t>
      </w:r>
      <w:r w:rsidRPr="00031D96">
        <w:rPr>
          <w:rFonts w:ascii="Times New Roman" w:hAnsi="Times New Roman"/>
          <w:sz w:val="28"/>
          <w:szCs w:val="28"/>
        </w:rPr>
        <w:t>утилизации,</w:t>
      </w:r>
      <w:r w:rsidR="001A04A7">
        <w:rPr>
          <w:rFonts w:ascii="Times New Roman" w:hAnsi="Times New Roman"/>
          <w:sz w:val="28"/>
          <w:szCs w:val="28"/>
        </w:rPr>
        <w:t xml:space="preserve"> </w:t>
      </w:r>
      <w:r w:rsidRPr="00031D96">
        <w:rPr>
          <w:rFonts w:ascii="Times New Roman" w:hAnsi="Times New Roman"/>
          <w:sz w:val="28"/>
          <w:szCs w:val="28"/>
        </w:rPr>
        <w:t>обезвреживанию,</w:t>
      </w:r>
      <w:r w:rsidR="001A04A7">
        <w:rPr>
          <w:rFonts w:ascii="Times New Roman" w:hAnsi="Times New Roman"/>
          <w:sz w:val="28"/>
          <w:szCs w:val="28"/>
        </w:rPr>
        <w:t xml:space="preserve"> </w:t>
      </w:r>
      <w:r w:rsidRPr="00031D96">
        <w:rPr>
          <w:rFonts w:ascii="Times New Roman" w:hAnsi="Times New Roman"/>
          <w:sz w:val="28"/>
          <w:szCs w:val="28"/>
        </w:rPr>
        <w:t>захоронению</w:t>
      </w:r>
      <w:r w:rsidR="001A04A7">
        <w:rPr>
          <w:rFonts w:ascii="Times New Roman" w:hAnsi="Times New Roman"/>
          <w:sz w:val="28"/>
          <w:szCs w:val="28"/>
        </w:rPr>
        <w:t xml:space="preserve"> </w:t>
      </w:r>
      <w:r w:rsidRPr="00031D96">
        <w:rPr>
          <w:rFonts w:ascii="Times New Roman" w:hAnsi="Times New Roman"/>
          <w:sz w:val="28"/>
          <w:szCs w:val="28"/>
        </w:rPr>
        <w:t>твердых</w:t>
      </w:r>
      <w:r w:rsidR="001A04A7">
        <w:rPr>
          <w:rFonts w:ascii="Times New Roman" w:hAnsi="Times New Roman"/>
          <w:sz w:val="28"/>
          <w:szCs w:val="28"/>
        </w:rPr>
        <w:t xml:space="preserve"> </w:t>
      </w:r>
      <w:r w:rsidRPr="00031D96">
        <w:rPr>
          <w:rFonts w:ascii="Times New Roman" w:hAnsi="Times New Roman"/>
          <w:sz w:val="28"/>
          <w:szCs w:val="28"/>
        </w:rPr>
        <w:t>коммунальных</w:t>
      </w:r>
      <w:r w:rsidR="001A04A7">
        <w:rPr>
          <w:rFonts w:ascii="Times New Roman" w:hAnsi="Times New Roman"/>
          <w:sz w:val="28"/>
          <w:szCs w:val="28"/>
        </w:rPr>
        <w:t xml:space="preserve"> </w:t>
      </w:r>
      <w:r w:rsidRPr="00031D96">
        <w:rPr>
          <w:rFonts w:ascii="Times New Roman" w:hAnsi="Times New Roman"/>
          <w:sz w:val="28"/>
          <w:szCs w:val="28"/>
        </w:rPr>
        <w:t>отходов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территориях</w:t>
      </w:r>
      <w:r w:rsidR="001A04A7">
        <w:rPr>
          <w:rFonts w:ascii="Times New Roman" w:hAnsi="Times New Roman"/>
          <w:sz w:val="28"/>
          <w:szCs w:val="28"/>
        </w:rPr>
        <w:t xml:space="preserve"> </w:t>
      </w:r>
      <w:r w:rsidRPr="00031D96">
        <w:rPr>
          <w:rFonts w:ascii="Times New Roman" w:hAnsi="Times New Roman"/>
          <w:sz w:val="28"/>
          <w:szCs w:val="28"/>
        </w:rPr>
        <w:t>соответствующих</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районов.</w:t>
      </w:r>
    </w:p>
    <w:p w14:paraId="2CE3B702" w14:textId="4B496A81" w:rsidR="008E0ED1" w:rsidRPr="00031D96" w:rsidRDefault="008E0ED1" w:rsidP="0018570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территории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функционировало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6</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полигонов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твердых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коммунальных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отходов: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поселках</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Луговской</w:t>
      </w:r>
      <w:proofErr w:type="spellEnd"/>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Горноправдинск</w:t>
      </w:r>
      <w:proofErr w:type="spellEnd"/>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Кедровый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селах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Елизарово,</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Нялинское</w:t>
      </w:r>
      <w:proofErr w:type="spellEnd"/>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Кышик</w:t>
      </w:r>
      <w:proofErr w:type="spellEnd"/>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w:t>
      </w:r>
      <w:r w:rsidR="00BA3333" w:rsidRPr="00031D96">
        <w:rPr>
          <w:rFonts w:ascii="Times New Roman" w:hAnsi="Times New Roman"/>
          <w:color w:val="000000" w:themeColor="text1"/>
          <w:sz w:val="28"/>
          <w:szCs w:val="28"/>
        </w:rPr>
        <w:t>2</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6</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полигонов),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также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размещение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(захоронение)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отходов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осуществляется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комплексном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межмуниципальном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полигоне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города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Ханты-Мансийска.</w:t>
      </w:r>
    </w:p>
    <w:p w14:paraId="36F0937B" w14:textId="23C07F19" w:rsidR="008E0ED1" w:rsidRPr="00031D96" w:rsidRDefault="008E0ED1" w:rsidP="0018570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девяти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населенных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пунктах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Пырьях</w:t>
      </w:r>
      <w:proofErr w:type="spellEnd"/>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Кирпичный,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Выкатной</w:t>
      </w:r>
      <w:proofErr w:type="spellEnd"/>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Сибирский,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Троица,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Тюли,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Цингалы</w:t>
      </w:r>
      <w:proofErr w:type="spellEnd"/>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w:t>
      </w:r>
      <w:r w:rsidR="001A04A7">
        <w:rPr>
          <w:rFonts w:ascii="Times New Roman" w:hAnsi="Times New Roman"/>
          <w:color w:val="000000" w:themeColor="text1"/>
          <w:sz w:val="28"/>
          <w:szCs w:val="28"/>
        </w:rPr>
        <w:t xml:space="preserve"> </w:t>
      </w:r>
      <w:proofErr w:type="spellStart"/>
      <w:r w:rsidRPr="00031D96">
        <w:rPr>
          <w:rFonts w:ascii="Times New Roman" w:hAnsi="Times New Roman"/>
          <w:color w:val="000000" w:themeColor="text1"/>
          <w:sz w:val="28"/>
          <w:szCs w:val="28"/>
        </w:rPr>
        <w:t>Согом</w:t>
      </w:r>
      <w:proofErr w:type="spellEnd"/>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Белогорье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функционируют</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площадки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временного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накопления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твердых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lastRenderedPageBreak/>
        <w:t>коммунальных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отходов.</w:t>
      </w:r>
    </w:p>
    <w:p w14:paraId="4656A1A9" w14:textId="0F41C07B" w:rsidR="008E0ED1" w:rsidRPr="00031D96" w:rsidRDefault="008E0ED1" w:rsidP="0018570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Деятельность</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сбору,</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транспортированию,</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обработке,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утилизации,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обезвреживанию,</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размещению</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образующихся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отходов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автономном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округе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Югре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осуществляется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основании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Территориальной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схемы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обращения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отходами,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числе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твердыми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коммунальными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отходами</w:t>
      </w:r>
      <w:r w:rsidR="001F4A94" w:rsidRPr="00031D96">
        <w:rPr>
          <w:rStyle w:val="aff0"/>
          <w:rFonts w:ascii="Times New Roman" w:hAnsi="Times New Roman"/>
          <w:color w:val="000000" w:themeColor="text1"/>
          <w:sz w:val="28"/>
          <w:szCs w:val="28"/>
        </w:rPr>
        <w:footnoteReference w:id="16"/>
      </w:r>
      <w:r w:rsidRPr="00031D96">
        <w:rPr>
          <w:rFonts w:ascii="Times New Roman" w:hAnsi="Times New Roman"/>
          <w:color w:val="000000" w:themeColor="text1"/>
          <w:sz w:val="28"/>
          <w:szCs w:val="28"/>
        </w:rPr>
        <w:t>.</w:t>
      </w:r>
    </w:p>
    <w:p w14:paraId="0484B148" w14:textId="2AD8AA3D" w:rsidR="008E0ED1" w:rsidRPr="00031D96" w:rsidRDefault="008E0ED1" w:rsidP="0018570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Оператором,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оказывающим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услуги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сбору</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вывозу</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твердых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коммунальных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отходов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территории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является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«РЭС-Сервис».</w:t>
      </w:r>
    </w:p>
    <w:p w14:paraId="7191C54F" w14:textId="332AAA86" w:rsidR="008E0ED1" w:rsidRPr="00031D96" w:rsidRDefault="008E0ED1" w:rsidP="0018570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Вывоз</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твердых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коммунальных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отходов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осуществляется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согласно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графикам,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согласованным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главами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сельских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поселений.</w:t>
      </w:r>
    </w:p>
    <w:p w14:paraId="004B63B6" w14:textId="14217215" w:rsidR="008E0ED1" w:rsidRPr="00031D96" w:rsidRDefault="008E0ED1" w:rsidP="0018570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За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полигонах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размещено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(захоронено)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257,46</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куб.</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твердых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коммунальных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отходов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(2022</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16</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047,0</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куб.</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w:t>
      </w:r>
    </w:p>
    <w:p w14:paraId="25B3623E" w14:textId="41D2FE6F"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6.29.</w:t>
      </w:r>
      <w:r w:rsidR="001A04A7">
        <w:rPr>
          <w:rFonts w:ascii="Times New Roman" w:hAnsi="Times New Roman"/>
          <w:sz w:val="28"/>
          <w:szCs w:val="28"/>
        </w:rPr>
        <w:t xml:space="preserve"> </w:t>
      </w:r>
      <w:r w:rsidRPr="00031D96">
        <w:rPr>
          <w:rFonts w:ascii="Times New Roman" w:hAnsi="Times New Roman"/>
          <w:sz w:val="28"/>
          <w:szCs w:val="28"/>
        </w:rPr>
        <w:t>Дорожная</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автомобильных</w:t>
      </w:r>
      <w:r w:rsidR="001A04A7">
        <w:rPr>
          <w:rFonts w:ascii="Times New Roman" w:hAnsi="Times New Roman"/>
          <w:sz w:val="28"/>
          <w:szCs w:val="28"/>
        </w:rPr>
        <w:t xml:space="preserve"> </w:t>
      </w:r>
      <w:r w:rsidRPr="00031D96">
        <w:rPr>
          <w:rFonts w:ascii="Times New Roman" w:hAnsi="Times New Roman"/>
          <w:sz w:val="28"/>
          <w:szCs w:val="28"/>
        </w:rPr>
        <w:t>дорог</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вне</w:t>
      </w:r>
      <w:r w:rsidR="001A04A7">
        <w:rPr>
          <w:rFonts w:ascii="Times New Roman" w:hAnsi="Times New Roman"/>
          <w:sz w:val="28"/>
          <w:szCs w:val="28"/>
        </w:rPr>
        <w:t xml:space="preserve"> </w:t>
      </w:r>
      <w:r w:rsidRPr="00031D96">
        <w:rPr>
          <w:rFonts w:ascii="Times New Roman" w:hAnsi="Times New Roman"/>
          <w:sz w:val="28"/>
          <w:szCs w:val="28"/>
        </w:rPr>
        <w:t>границ</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осуществление</w:t>
      </w:r>
      <w:r w:rsidR="001A04A7">
        <w:rPr>
          <w:rFonts w:ascii="Times New Roman" w:hAnsi="Times New Roman"/>
          <w:sz w:val="28"/>
          <w:szCs w:val="28"/>
        </w:rPr>
        <w:t xml:space="preserve"> </w:t>
      </w:r>
      <w:r w:rsidR="00A933F6" w:rsidRPr="00A933F6">
        <w:rPr>
          <w:rFonts w:ascii="Times New Roman" w:hAnsi="Times New Roman"/>
          <w:sz w:val="28"/>
          <w:szCs w:val="28"/>
        </w:rPr>
        <w:t>муниципального</w:t>
      </w:r>
      <w:r w:rsidR="001A04A7">
        <w:rPr>
          <w:rFonts w:ascii="Times New Roman" w:hAnsi="Times New Roman"/>
          <w:sz w:val="28"/>
          <w:szCs w:val="28"/>
        </w:rPr>
        <w:t xml:space="preserve"> </w:t>
      </w:r>
      <w:r w:rsidR="00A933F6" w:rsidRPr="00A933F6">
        <w:rPr>
          <w:rFonts w:ascii="Times New Roman" w:hAnsi="Times New Roman"/>
          <w:sz w:val="28"/>
          <w:szCs w:val="28"/>
        </w:rPr>
        <w:t>контроля</w:t>
      </w:r>
      <w:r w:rsidR="001A04A7">
        <w:rPr>
          <w:rFonts w:ascii="Times New Roman" w:hAnsi="Times New Roman"/>
          <w:sz w:val="28"/>
          <w:szCs w:val="28"/>
        </w:rPr>
        <w:t xml:space="preserve"> </w:t>
      </w:r>
      <w:r w:rsidR="00A933F6" w:rsidRPr="00A933F6">
        <w:rPr>
          <w:rFonts w:ascii="Times New Roman" w:hAnsi="Times New Roman"/>
          <w:sz w:val="28"/>
          <w:szCs w:val="28"/>
        </w:rPr>
        <w:t>за</w:t>
      </w:r>
      <w:r w:rsidR="001A04A7">
        <w:rPr>
          <w:rFonts w:ascii="Times New Roman" w:hAnsi="Times New Roman"/>
          <w:sz w:val="28"/>
          <w:szCs w:val="28"/>
        </w:rPr>
        <w:t xml:space="preserve"> </w:t>
      </w:r>
      <w:r w:rsidR="00A933F6" w:rsidRPr="00A933F6">
        <w:rPr>
          <w:rFonts w:ascii="Times New Roman" w:hAnsi="Times New Roman"/>
          <w:sz w:val="28"/>
          <w:szCs w:val="28"/>
        </w:rPr>
        <w:t>сохранностью</w:t>
      </w:r>
      <w:r w:rsidR="001A04A7">
        <w:rPr>
          <w:rFonts w:ascii="Times New Roman" w:hAnsi="Times New Roman"/>
          <w:sz w:val="28"/>
          <w:szCs w:val="28"/>
        </w:rPr>
        <w:t xml:space="preserve"> </w:t>
      </w:r>
      <w:r w:rsidR="00A933F6" w:rsidRPr="00A933F6">
        <w:rPr>
          <w:rFonts w:ascii="Times New Roman" w:hAnsi="Times New Roman"/>
          <w:sz w:val="28"/>
          <w:szCs w:val="28"/>
        </w:rPr>
        <w:t>автомобильных</w:t>
      </w:r>
      <w:r w:rsidR="001A04A7">
        <w:rPr>
          <w:rFonts w:ascii="Times New Roman" w:hAnsi="Times New Roman"/>
          <w:sz w:val="28"/>
          <w:szCs w:val="28"/>
        </w:rPr>
        <w:t xml:space="preserve"> </w:t>
      </w:r>
      <w:r w:rsidR="00A933F6" w:rsidRPr="00A933F6">
        <w:rPr>
          <w:rFonts w:ascii="Times New Roman" w:hAnsi="Times New Roman"/>
          <w:sz w:val="28"/>
          <w:szCs w:val="28"/>
        </w:rPr>
        <w:t>дорог</w:t>
      </w:r>
      <w:r w:rsidR="001A04A7">
        <w:rPr>
          <w:rFonts w:ascii="Times New Roman" w:hAnsi="Times New Roman"/>
          <w:sz w:val="28"/>
          <w:szCs w:val="28"/>
        </w:rPr>
        <w:t xml:space="preserve"> </w:t>
      </w:r>
      <w:r w:rsidR="00A933F6" w:rsidRPr="00A933F6">
        <w:rPr>
          <w:rFonts w:ascii="Times New Roman" w:hAnsi="Times New Roman"/>
          <w:sz w:val="28"/>
          <w:szCs w:val="28"/>
        </w:rPr>
        <w:t>местного</w:t>
      </w:r>
      <w:r w:rsidR="001A04A7">
        <w:rPr>
          <w:rFonts w:ascii="Times New Roman" w:hAnsi="Times New Roman"/>
          <w:sz w:val="28"/>
          <w:szCs w:val="28"/>
        </w:rPr>
        <w:t xml:space="preserve"> </w:t>
      </w:r>
      <w:r w:rsidR="00A933F6" w:rsidRPr="00A933F6">
        <w:rPr>
          <w:rFonts w:ascii="Times New Roman" w:hAnsi="Times New Roman"/>
          <w:sz w:val="28"/>
          <w:szCs w:val="28"/>
        </w:rPr>
        <w:t>значения</w:t>
      </w:r>
      <w:r w:rsidR="001A04A7">
        <w:rPr>
          <w:rFonts w:ascii="Times New Roman" w:hAnsi="Times New Roman"/>
          <w:sz w:val="28"/>
          <w:szCs w:val="28"/>
        </w:rPr>
        <w:t xml:space="preserve"> </w:t>
      </w:r>
      <w:r w:rsidR="00A933F6" w:rsidRPr="00A933F6">
        <w:rPr>
          <w:rFonts w:ascii="Times New Roman" w:hAnsi="Times New Roman"/>
          <w:sz w:val="28"/>
          <w:szCs w:val="28"/>
        </w:rPr>
        <w:t>вне</w:t>
      </w:r>
      <w:r w:rsidR="001A04A7">
        <w:rPr>
          <w:rFonts w:ascii="Times New Roman" w:hAnsi="Times New Roman"/>
          <w:sz w:val="28"/>
          <w:szCs w:val="28"/>
        </w:rPr>
        <w:t xml:space="preserve"> </w:t>
      </w:r>
      <w:r w:rsidR="00A933F6" w:rsidRPr="00A933F6">
        <w:rPr>
          <w:rFonts w:ascii="Times New Roman" w:hAnsi="Times New Roman"/>
          <w:sz w:val="28"/>
          <w:szCs w:val="28"/>
        </w:rPr>
        <w:t>границ</w:t>
      </w:r>
      <w:r w:rsidR="001A04A7">
        <w:rPr>
          <w:rFonts w:ascii="Times New Roman" w:hAnsi="Times New Roman"/>
          <w:sz w:val="28"/>
          <w:szCs w:val="28"/>
        </w:rPr>
        <w:t xml:space="preserve"> </w:t>
      </w:r>
      <w:r w:rsidR="00A933F6" w:rsidRPr="00A933F6">
        <w:rPr>
          <w:rFonts w:ascii="Times New Roman" w:hAnsi="Times New Roman"/>
          <w:sz w:val="28"/>
          <w:szCs w:val="28"/>
        </w:rPr>
        <w:t>населенных</w:t>
      </w:r>
      <w:r w:rsidR="001A04A7">
        <w:rPr>
          <w:rFonts w:ascii="Times New Roman" w:hAnsi="Times New Roman"/>
          <w:sz w:val="28"/>
          <w:szCs w:val="28"/>
        </w:rPr>
        <w:t xml:space="preserve"> </w:t>
      </w:r>
      <w:r w:rsidR="00A933F6" w:rsidRPr="00A933F6">
        <w:rPr>
          <w:rFonts w:ascii="Times New Roman" w:hAnsi="Times New Roman"/>
          <w:sz w:val="28"/>
          <w:szCs w:val="28"/>
        </w:rPr>
        <w:t>пунктов</w:t>
      </w:r>
      <w:r w:rsidR="001A04A7">
        <w:rPr>
          <w:rFonts w:ascii="Times New Roman" w:hAnsi="Times New Roman"/>
          <w:sz w:val="28"/>
          <w:szCs w:val="28"/>
        </w:rPr>
        <w:t xml:space="preserve"> </w:t>
      </w:r>
      <w:r w:rsidR="00A933F6" w:rsidRPr="00A933F6">
        <w:rPr>
          <w:rFonts w:ascii="Times New Roman" w:hAnsi="Times New Roman"/>
          <w:sz w:val="28"/>
          <w:szCs w:val="28"/>
        </w:rPr>
        <w:t>в</w:t>
      </w:r>
      <w:r w:rsidR="001A04A7">
        <w:rPr>
          <w:rFonts w:ascii="Times New Roman" w:hAnsi="Times New Roman"/>
          <w:sz w:val="28"/>
          <w:szCs w:val="28"/>
        </w:rPr>
        <w:t xml:space="preserve"> </w:t>
      </w:r>
      <w:r w:rsidR="00A933F6" w:rsidRPr="00A933F6">
        <w:rPr>
          <w:rFonts w:ascii="Times New Roman" w:hAnsi="Times New Roman"/>
          <w:sz w:val="28"/>
          <w:szCs w:val="28"/>
        </w:rPr>
        <w:t>границах</w:t>
      </w:r>
      <w:r w:rsidR="001A04A7">
        <w:rPr>
          <w:rFonts w:ascii="Times New Roman" w:hAnsi="Times New Roman"/>
          <w:sz w:val="28"/>
          <w:szCs w:val="28"/>
        </w:rPr>
        <w:t xml:space="preserve"> </w:t>
      </w:r>
      <w:r w:rsidR="00A933F6" w:rsidRPr="00A933F6">
        <w:rPr>
          <w:rFonts w:ascii="Times New Roman" w:hAnsi="Times New Roman"/>
          <w:sz w:val="28"/>
          <w:szCs w:val="28"/>
        </w:rPr>
        <w:t>муниципального</w:t>
      </w:r>
      <w:r w:rsidR="001A04A7">
        <w:rPr>
          <w:rFonts w:ascii="Times New Roman" w:hAnsi="Times New Roman"/>
          <w:sz w:val="28"/>
          <w:szCs w:val="28"/>
        </w:rPr>
        <w:t xml:space="preserve"> </w:t>
      </w:r>
      <w:r w:rsidR="00A933F6" w:rsidRPr="00A933F6">
        <w:rPr>
          <w:rFonts w:ascii="Times New Roman" w:hAnsi="Times New Roman"/>
          <w:sz w:val="28"/>
          <w:szCs w:val="28"/>
        </w:rPr>
        <w:t>района,</w:t>
      </w:r>
      <w:r w:rsidR="001A04A7">
        <w:rPr>
          <w:rFonts w:ascii="Times New Roman" w:hAnsi="Times New Roman"/>
          <w:sz w:val="28"/>
          <w:szCs w:val="28"/>
        </w:rPr>
        <w:t xml:space="preserve"> </w:t>
      </w:r>
      <w:r w:rsidRPr="00A933F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дорожного</w:t>
      </w:r>
      <w:r w:rsidR="001A04A7">
        <w:rPr>
          <w:rFonts w:ascii="Times New Roman" w:hAnsi="Times New Roman"/>
          <w:sz w:val="28"/>
          <w:szCs w:val="28"/>
        </w:rPr>
        <w:t xml:space="preserve"> </w:t>
      </w:r>
      <w:r w:rsidRPr="00031D96">
        <w:rPr>
          <w:rFonts w:ascii="Times New Roman" w:hAnsi="Times New Roman"/>
          <w:sz w:val="28"/>
          <w:szCs w:val="28"/>
        </w:rPr>
        <w:t>движения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дорожного</w:t>
      </w:r>
      <w:r w:rsidR="001A04A7">
        <w:rPr>
          <w:rFonts w:ascii="Times New Roman" w:hAnsi="Times New Roman"/>
          <w:sz w:val="28"/>
          <w:szCs w:val="28"/>
        </w:rPr>
        <w:t xml:space="preserve"> </w:t>
      </w:r>
      <w:r w:rsidRPr="00031D96">
        <w:rPr>
          <w:rFonts w:ascii="Times New Roman" w:hAnsi="Times New Roman"/>
          <w:sz w:val="28"/>
          <w:szCs w:val="28"/>
        </w:rPr>
        <w:t>движения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осуществление</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использования</w:t>
      </w:r>
      <w:r w:rsidR="001A04A7">
        <w:rPr>
          <w:rFonts w:ascii="Times New Roman" w:hAnsi="Times New Roman"/>
          <w:sz w:val="28"/>
          <w:szCs w:val="28"/>
        </w:rPr>
        <w:t xml:space="preserve"> </w:t>
      </w:r>
      <w:r w:rsidRPr="00031D96">
        <w:rPr>
          <w:rFonts w:ascii="Times New Roman" w:hAnsi="Times New Roman"/>
          <w:sz w:val="28"/>
          <w:szCs w:val="28"/>
        </w:rPr>
        <w:t>автомобильных</w:t>
      </w:r>
      <w:r w:rsidR="001A04A7">
        <w:rPr>
          <w:rFonts w:ascii="Times New Roman" w:hAnsi="Times New Roman"/>
          <w:sz w:val="28"/>
          <w:szCs w:val="28"/>
        </w:rPr>
        <w:t xml:space="preserve"> </w:t>
      </w:r>
      <w:r w:rsidRPr="00031D96">
        <w:rPr>
          <w:rFonts w:ascii="Times New Roman" w:hAnsi="Times New Roman"/>
          <w:sz w:val="28"/>
          <w:szCs w:val="28"/>
        </w:rPr>
        <w:t>дорог</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дорожной</w:t>
      </w:r>
      <w:r w:rsidR="001A04A7">
        <w:rPr>
          <w:rFonts w:ascii="Times New Roman" w:hAnsi="Times New Roman"/>
          <w:sz w:val="28"/>
          <w:szCs w:val="28"/>
        </w:rPr>
        <w:t xml:space="preserve"> </w:t>
      </w:r>
      <w:r w:rsidRPr="00031D96">
        <w:rPr>
          <w:rFonts w:ascii="Times New Roman" w:hAnsi="Times New Roman"/>
          <w:sz w:val="28"/>
          <w:szCs w:val="28"/>
        </w:rPr>
        <w:t>деятельности.</w:t>
      </w:r>
    </w:p>
    <w:p w14:paraId="6DCCA808" w14:textId="3F946380"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Общая</w:t>
      </w:r>
      <w:r w:rsidR="001A04A7">
        <w:rPr>
          <w:rFonts w:ascii="Times New Roman" w:hAnsi="Times New Roman"/>
          <w:sz w:val="28"/>
          <w:szCs w:val="28"/>
        </w:rPr>
        <w:t xml:space="preserve"> </w:t>
      </w:r>
      <w:r w:rsidRPr="00031D96">
        <w:rPr>
          <w:rFonts w:ascii="Times New Roman" w:hAnsi="Times New Roman"/>
          <w:sz w:val="28"/>
          <w:szCs w:val="28"/>
        </w:rPr>
        <w:t>протяженность</w:t>
      </w:r>
      <w:r w:rsidR="001A04A7">
        <w:rPr>
          <w:rFonts w:ascii="Times New Roman" w:hAnsi="Times New Roman"/>
          <w:sz w:val="28"/>
          <w:szCs w:val="28"/>
        </w:rPr>
        <w:t xml:space="preserve"> </w:t>
      </w:r>
      <w:r w:rsidRPr="00031D96">
        <w:rPr>
          <w:rFonts w:ascii="Times New Roman" w:hAnsi="Times New Roman"/>
          <w:sz w:val="28"/>
          <w:szCs w:val="28"/>
        </w:rPr>
        <w:t>автомобильных</w:t>
      </w:r>
      <w:r w:rsidR="001A04A7">
        <w:rPr>
          <w:rFonts w:ascii="Times New Roman" w:hAnsi="Times New Roman"/>
          <w:sz w:val="28"/>
          <w:szCs w:val="28"/>
        </w:rPr>
        <w:t xml:space="preserve"> </w:t>
      </w:r>
      <w:r w:rsidRPr="00031D96">
        <w:rPr>
          <w:rFonts w:ascii="Times New Roman" w:hAnsi="Times New Roman"/>
          <w:sz w:val="28"/>
          <w:szCs w:val="28"/>
        </w:rPr>
        <w:t>дорог,</w:t>
      </w:r>
      <w:r w:rsidR="001A04A7">
        <w:rPr>
          <w:rFonts w:ascii="Times New Roman" w:hAnsi="Times New Roman"/>
          <w:sz w:val="28"/>
          <w:szCs w:val="28"/>
        </w:rPr>
        <w:t xml:space="preserve"> </w:t>
      </w:r>
      <w:r w:rsidRPr="00031D96">
        <w:rPr>
          <w:rFonts w:ascii="Times New Roman" w:hAnsi="Times New Roman"/>
          <w:sz w:val="28"/>
          <w:szCs w:val="28"/>
        </w:rPr>
        <w:t>проходящих</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616,7</w:t>
      </w:r>
      <w:r w:rsidR="001A04A7">
        <w:rPr>
          <w:rFonts w:ascii="Times New Roman" w:hAnsi="Times New Roman"/>
          <w:sz w:val="28"/>
          <w:szCs w:val="28"/>
        </w:rPr>
        <w:t xml:space="preserve"> </w:t>
      </w:r>
      <w:r w:rsidRPr="00031D96">
        <w:rPr>
          <w:rFonts w:ascii="Times New Roman" w:hAnsi="Times New Roman"/>
          <w:sz w:val="28"/>
          <w:szCs w:val="28"/>
        </w:rPr>
        <w:t>км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proofErr w:type="spellStart"/>
      <w:r w:rsidRPr="00031D96">
        <w:rPr>
          <w:rFonts w:ascii="Times New Roman" w:hAnsi="Times New Roman"/>
          <w:sz w:val="28"/>
          <w:szCs w:val="28"/>
        </w:rPr>
        <w:t>т.ч</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106,6</w:t>
      </w:r>
      <w:r w:rsidR="001A04A7">
        <w:rPr>
          <w:rFonts w:ascii="Times New Roman" w:hAnsi="Times New Roman"/>
          <w:sz w:val="28"/>
          <w:szCs w:val="28"/>
        </w:rPr>
        <w:t xml:space="preserve"> </w:t>
      </w:r>
      <w:r w:rsidRPr="00031D96">
        <w:rPr>
          <w:rFonts w:ascii="Times New Roman" w:hAnsi="Times New Roman"/>
          <w:sz w:val="28"/>
          <w:szCs w:val="28"/>
        </w:rPr>
        <w:t>км,</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295,5</w:t>
      </w:r>
      <w:r w:rsidR="001A04A7">
        <w:rPr>
          <w:rFonts w:ascii="Times New Roman" w:hAnsi="Times New Roman"/>
          <w:sz w:val="28"/>
          <w:szCs w:val="28"/>
        </w:rPr>
        <w:t xml:space="preserve"> </w:t>
      </w:r>
      <w:r w:rsidRPr="00031D96">
        <w:rPr>
          <w:rFonts w:ascii="Times New Roman" w:hAnsi="Times New Roman"/>
          <w:sz w:val="28"/>
          <w:szCs w:val="28"/>
        </w:rPr>
        <w:t>км,</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214,6</w:t>
      </w:r>
      <w:r w:rsidR="001A04A7">
        <w:rPr>
          <w:rFonts w:ascii="Times New Roman" w:hAnsi="Times New Roman"/>
          <w:sz w:val="28"/>
          <w:szCs w:val="28"/>
        </w:rPr>
        <w:t xml:space="preserve"> </w:t>
      </w:r>
      <w:r w:rsidRPr="00031D96">
        <w:rPr>
          <w:rFonts w:ascii="Times New Roman" w:hAnsi="Times New Roman"/>
          <w:sz w:val="28"/>
          <w:szCs w:val="28"/>
        </w:rPr>
        <w:t>км).</w:t>
      </w:r>
    </w:p>
    <w:p w14:paraId="5F572DFF" w14:textId="23010FE0"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Казенным</w:t>
      </w:r>
      <w:r w:rsidR="001A04A7">
        <w:rPr>
          <w:rFonts w:ascii="Times New Roman" w:hAnsi="Times New Roman"/>
          <w:sz w:val="28"/>
          <w:szCs w:val="28"/>
        </w:rPr>
        <w:t xml:space="preserve"> </w:t>
      </w:r>
      <w:r w:rsidRPr="00031D96">
        <w:rPr>
          <w:rFonts w:ascii="Times New Roman" w:hAnsi="Times New Roman"/>
          <w:sz w:val="28"/>
          <w:szCs w:val="28"/>
        </w:rPr>
        <w:t>учреждением</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«Управление</w:t>
      </w:r>
      <w:r w:rsidR="001A04A7">
        <w:rPr>
          <w:rFonts w:ascii="Times New Roman" w:hAnsi="Times New Roman"/>
          <w:sz w:val="28"/>
          <w:szCs w:val="28"/>
        </w:rPr>
        <w:t xml:space="preserve"> </w:t>
      </w:r>
      <w:r w:rsidRPr="00031D96">
        <w:rPr>
          <w:rFonts w:ascii="Times New Roman" w:hAnsi="Times New Roman"/>
          <w:sz w:val="28"/>
          <w:szCs w:val="28"/>
        </w:rPr>
        <w:t>автомобильных</w:t>
      </w:r>
      <w:r w:rsidR="001A04A7">
        <w:rPr>
          <w:rFonts w:ascii="Times New Roman" w:hAnsi="Times New Roman"/>
          <w:sz w:val="28"/>
          <w:szCs w:val="28"/>
        </w:rPr>
        <w:t xml:space="preserve"> </w:t>
      </w:r>
      <w:r w:rsidRPr="00031D96">
        <w:rPr>
          <w:rFonts w:ascii="Times New Roman" w:hAnsi="Times New Roman"/>
          <w:sz w:val="28"/>
          <w:szCs w:val="28"/>
        </w:rPr>
        <w:t>дорог»</w:t>
      </w:r>
      <w:r w:rsidR="001A04A7">
        <w:rPr>
          <w:rFonts w:ascii="Times New Roman" w:hAnsi="Times New Roman"/>
          <w:sz w:val="28"/>
          <w:szCs w:val="28"/>
        </w:rPr>
        <w:t xml:space="preserve"> </w:t>
      </w:r>
      <w:r w:rsidRPr="00031D96">
        <w:rPr>
          <w:rFonts w:ascii="Times New Roman" w:hAnsi="Times New Roman"/>
          <w:sz w:val="28"/>
          <w:szCs w:val="28"/>
        </w:rPr>
        <w:t>совместно</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20</w:t>
      </w:r>
      <w:r w:rsidR="001A04A7">
        <w:rPr>
          <w:rFonts w:ascii="Times New Roman" w:hAnsi="Times New Roman"/>
          <w:sz w:val="28"/>
          <w:szCs w:val="28"/>
        </w:rPr>
        <w:t xml:space="preserve"> </w:t>
      </w:r>
      <w:r w:rsidRPr="00031D96">
        <w:rPr>
          <w:rFonts w:ascii="Times New Roman" w:hAnsi="Times New Roman"/>
          <w:sz w:val="28"/>
          <w:szCs w:val="28"/>
        </w:rPr>
        <w:t>контрольных</w:t>
      </w:r>
      <w:r w:rsidR="001A04A7">
        <w:rPr>
          <w:rFonts w:ascii="Times New Roman" w:hAnsi="Times New Roman"/>
          <w:sz w:val="28"/>
          <w:szCs w:val="28"/>
        </w:rPr>
        <w:t xml:space="preserve"> </w:t>
      </w:r>
      <w:r w:rsidRPr="00031D96">
        <w:rPr>
          <w:rFonts w:ascii="Times New Roman" w:hAnsi="Times New Roman"/>
          <w:sz w:val="28"/>
          <w:szCs w:val="28"/>
        </w:rPr>
        <w:t>проверок</w:t>
      </w:r>
      <w:r w:rsidR="001A04A7">
        <w:rPr>
          <w:rFonts w:ascii="Times New Roman" w:hAnsi="Times New Roman"/>
          <w:sz w:val="28"/>
          <w:szCs w:val="28"/>
        </w:rPr>
        <w:t xml:space="preserve"> </w:t>
      </w:r>
      <w:r w:rsidRPr="00031D96">
        <w:rPr>
          <w:rFonts w:ascii="Times New Roman" w:hAnsi="Times New Roman"/>
          <w:sz w:val="28"/>
          <w:szCs w:val="28"/>
        </w:rPr>
        <w:t>обследования</w:t>
      </w:r>
      <w:r w:rsidR="001A04A7">
        <w:rPr>
          <w:rFonts w:ascii="Times New Roman" w:hAnsi="Times New Roman"/>
          <w:sz w:val="28"/>
          <w:szCs w:val="28"/>
        </w:rPr>
        <w:t xml:space="preserve"> </w:t>
      </w:r>
      <w:r w:rsidRPr="00031D96">
        <w:rPr>
          <w:rFonts w:ascii="Times New Roman" w:hAnsi="Times New Roman"/>
          <w:sz w:val="28"/>
          <w:szCs w:val="28"/>
        </w:rPr>
        <w:t>качества</w:t>
      </w:r>
      <w:r w:rsidR="001A04A7">
        <w:rPr>
          <w:rFonts w:ascii="Times New Roman" w:hAnsi="Times New Roman"/>
          <w:sz w:val="28"/>
          <w:szCs w:val="28"/>
        </w:rPr>
        <w:t xml:space="preserve"> </w:t>
      </w:r>
      <w:r w:rsidRPr="00031D96">
        <w:rPr>
          <w:rFonts w:ascii="Times New Roman" w:hAnsi="Times New Roman"/>
          <w:sz w:val="28"/>
          <w:szCs w:val="28"/>
        </w:rPr>
        <w:t>зимних</w:t>
      </w:r>
      <w:r w:rsidR="001A04A7">
        <w:rPr>
          <w:rFonts w:ascii="Times New Roman" w:hAnsi="Times New Roman"/>
          <w:sz w:val="28"/>
          <w:szCs w:val="28"/>
        </w:rPr>
        <w:t xml:space="preserve"> </w:t>
      </w:r>
      <w:r w:rsidRPr="00031D96">
        <w:rPr>
          <w:rFonts w:ascii="Times New Roman" w:hAnsi="Times New Roman"/>
          <w:sz w:val="28"/>
          <w:szCs w:val="28"/>
        </w:rPr>
        <w:t>автомобильных</w:t>
      </w:r>
      <w:r w:rsidR="001A04A7">
        <w:rPr>
          <w:rFonts w:ascii="Times New Roman" w:hAnsi="Times New Roman"/>
          <w:sz w:val="28"/>
          <w:szCs w:val="28"/>
        </w:rPr>
        <w:t xml:space="preserve"> </w:t>
      </w:r>
      <w:r w:rsidRPr="00031D96">
        <w:rPr>
          <w:rFonts w:ascii="Times New Roman" w:hAnsi="Times New Roman"/>
          <w:sz w:val="28"/>
          <w:szCs w:val="28"/>
        </w:rPr>
        <w:t>дорог</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ледовых</w:t>
      </w:r>
      <w:r w:rsidR="001A04A7">
        <w:rPr>
          <w:rFonts w:ascii="Times New Roman" w:hAnsi="Times New Roman"/>
          <w:sz w:val="28"/>
          <w:szCs w:val="28"/>
        </w:rPr>
        <w:t xml:space="preserve"> </w:t>
      </w:r>
      <w:r w:rsidRPr="00031D96">
        <w:rPr>
          <w:rFonts w:ascii="Times New Roman" w:hAnsi="Times New Roman"/>
          <w:sz w:val="28"/>
          <w:szCs w:val="28"/>
        </w:rPr>
        <w:t>переправ.</w:t>
      </w:r>
    </w:p>
    <w:p w14:paraId="7411C9AB" w14:textId="36A0D818" w:rsidR="001127CB" w:rsidRPr="001127CB" w:rsidRDefault="001127CB"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bookmarkStart w:id="6" w:name="_Hlk122944959"/>
      <w:r w:rsidRPr="001127CB">
        <w:rPr>
          <w:rFonts w:ascii="Times New Roman" w:hAnsi="Times New Roman"/>
          <w:sz w:val="28"/>
          <w:szCs w:val="28"/>
        </w:rPr>
        <w:t>Движение</w:t>
      </w:r>
      <w:r w:rsidR="001A04A7">
        <w:rPr>
          <w:rFonts w:ascii="Times New Roman" w:hAnsi="Times New Roman"/>
          <w:sz w:val="28"/>
          <w:szCs w:val="28"/>
        </w:rPr>
        <w:t xml:space="preserve"> </w:t>
      </w:r>
      <w:r w:rsidRPr="001127CB">
        <w:rPr>
          <w:rFonts w:ascii="Times New Roman" w:hAnsi="Times New Roman"/>
          <w:sz w:val="28"/>
          <w:szCs w:val="28"/>
        </w:rPr>
        <w:t>автомобильного</w:t>
      </w:r>
      <w:r w:rsidR="001A04A7">
        <w:rPr>
          <w:rFonts w:ascii="Times New Roman" w:hAnsi="Times New Roman"/>
          <w:sz w:val="28"/>
          <w:szCs w:val="28"/>
        </w:rPr>
        <w:t xml:space="preserve"> </w:t>
      </w:r>
      <w:r w:rsidRPr="001127CB">
        <w:rPr>
          <w:rFonts w:ascii="Times New Roman" w:hAnsi="Times New Roman"/>
          <w:sz w:val="28"/>
          <w:szCs w:val="28"/>
        </w:rPr>
        <w:t>транспорта</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району</w:t>
      </w:r>
      <w:r w:rsidR="001A04A7">
        <w:rPr>
          <w:rFonts w:ascii="Times New Roman" w:hAnsi="Times New Roman"/>
          <w:sz w:val="28"/>
          <w:szCs w:val="28"/>
        </w:rPr>
        <w:t xml:space="preserve"> </w:t>
      </w:r>
      <w:r w:rsidRPr="001127CB">
        <w:rPr>
          <w:rFonts w:ascii="Times New Roman" w:hAnsi="Times New Roman"/>
          <w:sz w:val="28"/>
          <w:szCs w:val="28"/>
        </w:rPr>
        <w:t>осуществляется</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основном</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зимний</w:t>
      </w:r>
      <w:r w:rsidR="001A04A7">
        <w:rPr>
          <w:rFonts w:ascii="Times New Roman" w:hAnsi="Times New Roman"/>
          <w:sz w:val="28"/>
          <w:szCs w:val="28"/>
        </w:rPr>
        <w:t xml:space="preserve"> </w:t>
      </w:r>
      <w:r w:rsidRPr="001127CB">
        <w:rPr>
          <w:rFonts w:ascii="Times New Roman" w:hAnsi="Times New Roman"/>
          <w:sz w:val="28"/>
          <w:szCs w:val="28"/>
        </w:rPr>
        <w:t>период</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зимним</w:t>
      </w:r>
      <w:r w:rsidR="001A04A7">
        <w:rPr>
          <w:rFonts w:ascii="Times New Roman" w:hAnsi="Times New Roman"/>
          <w:sz w:val="28"/>
          <w:szCs w:val="28"/>
        </w:rPr>
        <w:t xml:space="preserve"> </w:t>
      </w:r>
      <w:r w:rsidRPr="001127CB">
        <w:rPr>
          <w:rFonts w:ascii="Times New Roman" w:hAnsi="Times New Roman"/>
          <w:sz w:val="28"/>
          <w:szCs w:val="28"/>
        </w:rPr>
        <w:t>автомобильным</w:t>
      </w:r>
      <w:r w:rsidR="001A04A7">
        <w:rPr>
          <w:rFonts w:ascii="Times New Roman" w:hAnsi="Times New Roman"/>
          <w:sz w:val="28"/>
          <w:szCs w:val="28"/>
        </w:rPr>
        <w:t xml:space="preserve"> </w:t>
      </w:r>
      <w:r w:rsidRPr="001127CB">
        <w:rPr>
          <w:rFonts w:ascii="Times New Roman" w:hAnsi="Times New Roman"/>
          <w:sz w:val="28"/>
          <w:szCs w:val="28"/>
        </w:rPr>
        <w:t>дорогам.</w:t>
      </w:r>
      <w:r w:rsidR="001A04A7">
        <w:rPr>
          <w:rFonts w:ascii="Times New Roman" w:hAnsi="Times New Roman"/>
          <w:sz w:val="28"/>
          <w:szCs w:val="28"/>
        </w:rPr>
        <w:t xml:space="preserve"> </w:t>
      </w:r>
    </w:p>
    <w:p w14:paraId="6972A745" w14:textId="3307BD7A" w:rsidR="001127CB" w:rsidRPr="001127CB" w:rsidRDefault="001127CB"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году</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территории</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для</w:t>
      </w:r>
      <w:r w:rsidR="001A04A7">
        <w:rPr>
          <w:rFonts w:ascii="Times New Roman" w:hAnsi="Times New Roman"/>
          <w:sz w:val="28"/>
          <w:szCs w:val="28"/>
        </w:rPr>
        <w:t xml:space="preserve"> </w:t>
      </w:r>
      <w:r w:rsidRPr="001127CB">
        <w:rPr>
          <w:rFonts w:ascii="Times New Roman" w:hAnsi="Times New Roman"/>
          <w:sz w:val="28"/>
          <w:szCs w:val="28"/>
        </w:rPr>
        <w:t>обеспечения</w:t>
      </w:r>
      <w:r w:rsidR="001A04A7">
        <w:rPr>
          <w:rFonts w:ascii="Times New Roman" w:hAnsi="Times New Roman"/>
          <w:sz w:val="28"/>
          <w:szCs w:val="28"/>
        </w:rPr>
        <w:t xml:space="preserve"> </w:t>
      </w:r>
      <w:r w:rsidRPr="001127CB">
        <w:rPr>
          <w:rFonts w:ascii="Times New Roman" w:hAnsi="Times New Roman"/>
          <w:sz w:val="28"/>
          <w:szCs w:val="28"/>
        </w:rPr>
        <w:t>транспортного</w:t>
      </w:r>
      <w:r w:rsidR="001A04A7">
        <w:rPr>
          <w:rFonts w:ascii="Times New Roman" w:hAnsi="Times New Roman"/>
          <w:sz w:val="28"/>
          <w:szCs w:val="28"/>
        </w:rPr>
        <w:t xml:space="preserve"> </w:t>
      </w:r>
      <w:r w:rsidRPr="001127CB">
        <w:rPr>
          <w:rFonts w:ascii="Times New Roman" w:hAnsi="Times New Roman"/>
          <w:sz w:val="28"/>
          <w:szCs w:val="28"/>
        </w:rPr>
        <w:t>сообщения</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зимний</w:t>
      </w:r>
      <w:r w:rsidR="001A04A7">
        <w:rPr>
          <w:rFonts w:ascii="Times New Roman" w:hAnsi="Times New Roman"/>
          <w:sz w:val="28"/>
          <w:szCs w:val="28"/>
        </w:rPr>
        <w:t xml:space="preserve"> </w:t>
      </w:r>
      <w:r w:rsidRPr="001127CB">
        <w:rPr>
          <w:rFonts w:ascii="Times New Roman" w:hAnsi="Times New Roman"/>
          <w:sz w:val="28"/>
          <w:szCs w:val="28"/>
        </w:rPr>
        <w:t>период</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007B614D" w:rsidRPr="00031D96">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2024</w:t>
      </w:r>
      <w:r w:rsidR="001A04A7">
        <w:rPr>
          <w:rFonts w:ascii="Times New Roman" w:hAnsi="Times New Roman"/>
          <w:sz w:val="28"/>
          <w:szCs w:val="28"/>
        </w:rPr>
        <w:t xml:space="preserve"> </w:t>
      </w:r>
      <w:r w:rsidRPr="001127CB">
        <w:rPr>
          <w:rFonts w:ascii="Times New Roman" w:hAnsi="Times New Roman"/>
          <w:sz w:val="28"/>
          <w:szCs w:val="28"/>
        </w:rPr>
        <w:t>годов</w:t>
      </w:r>
      <w:r w:rsidR="001A04A7">
        <w:rPr>
          <w:rFonts w:ascii="Times New Roman" w:hAnsi="Times New Roman"/>
          <w:sz w:val="28"/>
          <w:szCs w:val="28"/>
        </w:rPr>
        <w:t xml:space="preserve"> </w:t>
      </w:r>
      <w:r w:rsidRPr="001127CB">
        <w:rPr>
          <w:rFonts w:ascii="Times New Roman" w:hAnsi="Times New Roman"/>
          <w:sz w:val="28"/>
          <w:szCs w:val="28"/>
        </w:rPr>
        <w:t>введено</w:t>
      </w:r>
      <w:r w:rsidR="001A04A7">
        <w:rPr>
          <w:rFonts w:ascii="Times New Roman" w:hAnsi="Times New Roman"/>
          <w:sz w:val="28"/>
          <w:szCs w:val="28"/>
        </w:rPr>
        <w:t xml:space="preserve"> </w:t>
      </w:r>
      <w:r w:rsidRPr="001127CB">
        <w:rPr>
          <w:rFonts w:ascii="Times New Roman" w:hAnsi="Times New Roman"/>
          <w:sz w:val="28"/>
          <w:szCs w:val="28"/>
        </w:rPr>
        <w:t>404,9</w:t>
      </w:r>
      <w:r w:rsidR="001A04A7">
        <w:rPr>
          <w:rFonts w:ascii="Times New Roman" w:hAnsi="Times New Roman"/>
          <w:sz w:val="28"/>
          <w:szCs w:val="28"/>
        </w:rPr>
        <w:t xml:space="preserve"> </w:t>
      </w:r>
      <w:r w:rsidRPr="001127CB">
        <w:rPr>
          <w:rFonts w:ascii="Times New Roman" w:hAnsi="Times New Roman"/>
          <w:sz w:val="28"/>
          <w:szCs w:val="28"/>
        </w:rPr>
        <w:t>км</w:t>
      </w:r>
      <w:r w:rsidR="001A04A7">
        <w:rPr>
          <w:rFonts w:ascii="Times New Roman" w:hAnsi="Times New Roman"/>
          <w:sz w:val="28"/>
          <w:szCs w:val="28"/>
        </w:rPr>
        <w:t xml:space="preserve"> </w:t>
      </w:r>
      <w:r w:rsidRPr="001127CB">
        <w:rPr>
          <w:rFonts w:ascii="Times New Roman" w:hAnsi="Times New Roman"/>
          <w:sz w:val="28"/>
          <w:szCs w:val="28"/>
        </w:rPr>
        <w:t>зимних</w:t>
      </w:r>
      <w:r w:rsidR="001A04A7">
        <w:rPr>
          <w:rFonts w:ascii="Times New Roman" w:hAnsi="Times New Roman"/>
          <w:sz w:val="28"/>
          <w:szCs w:val="28"/>
        </w:rPr>
        <w:t xml:space="preserve"> </w:t>
      </w:r>
      <w:r w:rsidRPr="001127CB">
        <w:rPr>
          <w:rFonts w:ascii="Times New Roman" w:hAnsi="Times New Roman"/>
          <w:sz w:val="28"/>
          <w:szCs w:val="28"/>
        </w:rPr>
        <w:t>автомобильных</w:t>
      </w:r>
      <w:r w:rsidR="001A04A7">
        <w:rPr>
          <w:rFonts w:ascii="Times New Roman" w:hAnsi="Times New Roman"/>
          <w:sz w:val="28"/>
          <w:szCs w:val="28"/>
        </w:rPr>
        <w:t xml:space="preserve"> </w:t>
      </w:r>
      <w:r w:rsidRPr="001127CB">
        <w:rPr>
          <w:rFonts w:ascii="Times New Roman" w:hAnsi="Times New Roman"/>
          <w:sz w:val="28"/>
          <w:szCs w:val="28"/>
        </w:rPr>
        <w:t>дорог</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7,2</w:t>
      </w:r>
      <w:r w:rsidR="001A04A7">
        <w:rPr>
          <w:rFonts w:ascii="Times New Roman" w:hAnsi="Times New Roman"/>
          <w:sz w:val="28"/>
          <w:szCs w:val="28"/>
        </w:rPr>
        <w:t xml:space="preserve"> </w:t>
      </w:r>
      <w:r w:rsidRPr="001127CB">
        <w:rPr>
          <w:rFonts w:ascii="Times New Roman" w:hAnsi="Times New Roman"/>
          <w:sz w:val="28"/>
          <w:szCs w:val="28"/>
        </w:rPr>
        <w:t>км</w:t>
      </w:r>
      <w:r w:rsidR="001A04A7">
        <w:rPr>
          <w:rFonts w:ascii="Times New Roman" w:hAnsi="Times New Roman"/>
          <w:sz w:val="28"/>
          <w:szCs w:val="28"/>
        </w:rPr>
        <w:t xml:space="preserve"> </w:t>
      </w:r>
      <w:r w:rsidRPr="001127CB">
        <w:rPr>
          <w:rFonts w:ascii="Times New Roman" w:hAnsi="Times New Roman"/>
          <w:sz w:val="28"/>
          <w:szCs w:val="28"/>
        </w:rPr>
        <w:t>ледовых</w:t>
      </w:r>
      <w:r w:rsidR="001A04A7">
        <w:rPr>
          <w:rFonts w:ascii="Times New Roman" w:hAnsi="Times New Roman"/>
          <w:sz w:val="28"/>
          <w:szCs w:val="28"/>
        </w:rPr>
        <w:t xml:space="preserve"> </w:t>
      </w:r>
      <w:r w:rsidRPr="001127CB">
        <w:rPr>
          <w:rFonts w:ascii="Times New Roman" w:hAnsi="Times New Roman"/>
          <w:sz w:val="28"/>
          <w:szCs w:val="28"/>
        </w:rPr>
        <w:t>переправ</w:t>
      </w:r>
      <w:r w:rsidR="001A04A7">
        <w:rPr>
          <w:rFonts w:ascii="Times New Roman" w:hAnsi="Times New Roman"/>
          <w:sz w:val="28"/>
          <w:szCs w:val="28"/>
        </w:rPr>
        <w:t xml:space="preserve"> </w:t>
      </w:r>
      <w:r w:rsidRPr="001127CB">
        <w:rPr>
          <w:rFonts w:ascii="Times New Roman" w:hAnsi="Times New Roman"/>
          <w:sz w:val="28"/>
          <w:szCs w:val="28"/>
        </w:rPr>
        <w:t>через</w:t>
      </w:r>
      <w:r w:rsidR="001A04A7">
        <w:rPr>
          <w:rFonts w:ascii="Times New Roman" w:hAnsi="Times New Roman"/>
          <w:sz w:val="28"/>
          <w:szCs w:val="28"/>
        </w:rPr>
        <w:t xml:space="preserve"> </w:t>
      </w:r>
      <w:r w:rsidRPr="001127CB">
        <w:rPr>
          <w:rFonts w:ascii="Times New Roman" w:hAnsi="Times New Roman"/>
          <w:sz w:val="28"/>
          <w:szCs w:val="28"/>
        </w:rPr>
        <w:t>13</w:t>
      </w:r>
      <w:r w:rsidR="001A04A7">
        <w:rPr>
          <w:rFonts w:ascii="Times New Roman" w:hAnsi="Times New Roman"/>
          <w:sz w:val="28"/>
          <w:szCs w:val="28"/>
        </w:rPr>
        <w:t xml:space="preserve"> </w:t>
      </w:r>
      <w:r w:rsidRPr="001127CB">
        <w:rPr>
          <w:rFonts w:ascii="Times New Roman" w:hAnsi="Times New Roman"/>
          <w:sz w:val="28"/>
          <w:szCs w:val="28"/>
        </w:rPr>
        <w:t>рек</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проток</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том</w:t>
      </w:r>
      <w:r w:rsidR="001A04A7">
        <w:rPr>
          <w:rFonts w:ascii="Times New Roman" w:hAnsi="Times New Roman"/>
          <w:sz w:val="28"/>
          <w:szCs w:val="28"/>
        </w:rPr>
        <w:t xml:space="preserve"> </w:t>
      </w:r>
      <w:r w:rsidRPr="001127CB">
        <w:rPr>
          <w:rFonts w:ascii="Times New Roman" w:hAnsi="Times New Roman"/>
          <w:sz w:val="28"/>
          <w:szCs w:val="28"/>
        </w:rPr>
        <w:t>числе</w:t>
      </w:r>
      <w:r w:rsidR="001A04A7">
        <w:rPr>
          <w:rFonts w:ascii="Times New Roman" w:hAnsi="Times New Roman"/>
          <w:sz w:val="28"/>
          <w:szCs w:val="28"/>
        </w:rPr>
        <w:t xml:space="preserve"> </w:t>
      </w:r>
      <w:r w:rsidRPr="001127CB">
        <w:rPr>
          <w:rFonts w:ascii="Times New Roman" w:hAnsi="Times New Roman"/>
          <w:sz w:val="28"/>
          <w:szCs w:val="28"/>
        </w:rPr>
        <w:t>через</w:t>
      </w:r>
      <w:r w:rsidR="001A04A7">
        <w:rPr>
          <w:rFonts w:ascii="Times New Roman" w:hAnsi="Times New Roman"/>
          <w:sz w:val="28"/>
          <w:szCs w:val="28"/>
        </w:rPr>
        <w:t xml:space="preserve"> </w:t>
      </w:r>
      <w:r w:rsidRPr="001127CB">
        <w:rPr>
          <w:rFonts w:ascii="Times New Roman" w:hAnsi="Times New Roman"/>
          <w:sz w:val="28"/>
          <w:szCs w:val="28"/>
        </w:rPr>
        <w:t>магистральные</w:t>
      </w:r>
      <w:r w:rsidR="001A04A7">
        <w:rPr>
          <w:rFonts w:ascii="Times New Roman" w:hAnsi="Times New Roman"/>
          <w:sz w:val="28"/>
          <w:szCs w:val="28"/>
        </w:rPr>
        <w:t xml:space="preserve"> </w:t>
      </w:r>
      <w:r w:rsidRPr="001127CB">
        <w:rPr>
          <w:rFonts w:ascii="Times New Roman" w:hAnsi="Times New Roman"/>
          <w:sz w:val="28"/>
          <w:szCs w:val="28"/>
        </w:rPr>
        <w:t>реки</w:t>
      </w:r>
      <w:r w:rsidR="001A04A7">
        <w:rPr>
          <w:rFonts w:ascii="Times New Roman" w:hAnsi="Times New Roman"/>
          <w:sz w:val="28"/>
          <w:szCs w:val="28"/>
        </w:rPr>
        <w:t xml:space="preserve"> </w:t>
      </w:r>
      <w:r w:rsidRPr="001127CB">
        <w:rPr>
          <w:rFonts w:ascii="Times New Roman" w:hAnsi="Times New Roman"/>
          <w:sz w:val="28"/>
          <w:szCs w:val="28"/>
        </w:rPr>
        <w:t>Обь,</w:t>
      </w:r>
      <w:r w:rsidR="001A04A7">
        <w:rPr>
          <w:rFonts w:ascii="Times New Roman" w:hAnsi="Times New Roman"/>
          <w:sz w:val="28"/>
          <w:szCs w:val="28"/>
        </w:rPr>
        <w:t xml:space="preserve"> </w:t>
      </w:r>
      <w:r w:rsidRPr="001127CB">
        <w:rPr>
          <w:rFonts w:ascii="Times New Roman" w:hAnsi="Times New Roman"/>
          <w:sz w:val="28"/>
          <w:szCs w:val="28"/>
        </w:rPr>
        <w:t>Иртыш,</w:t>
      </w:r>
      <w:r w:rsidR="001A04A7">
        <w:rPr>
          <w:rFonts w:ascii="Times New Roman" w:hAnsi="Times New Roman"/>
          <w:sz w:val="28"/>
          <w:szCs w:val="28"/>
        </w:rPr>
        <w:t xml:space="preserve"> </w:t>
      </w:r>
      <w:proofErr w:type="spellStart"/>
      <w:r w:rsidRPr="001127CB">
        <w:rPr>
          <w:rFonts w:ascii="Times New Roman" w:hAnsi="Times New Roman"/>
          <w:sz w:val="28"/>
          <w:szCs w:val="28"/>
        </w:rPr>
        <w:t>Конда</w:t>
      </w:r>
      <w:proofErr w:type="spellEnd"/>
      <w:r w:rsidRPr="001127CB">
        <w:rPr>
          <w:rFonts w:ascii="Times New Roman" w:hAnsi="Times New Roman"/>
          <w:sz w:val="28"/>
          <w:szCs w:val="28"/>
        </w:rPr>
        <w:t>).</w:t>
      </w:r>
    </w:p>
    <w:p w14:paraId="6E87EF89" w14:textId="25F17E88" w:rsidR="001127CB" w:rsidRPr="001127CB" w:rsidRDefault="001127CB" w:rsidP="0018570B">
      <w:pPr>
        <w:spacing w:after="0" w:line="240" w:lineRule="auto"/>
        <w:ind w:firstLine="709"/>
        <w:jc w:val="both"/>
        <w:rPr>
          <w:rFonts w:ascii="Times New Roman" w:hAnsi="Times New Roman"/>
          <w:sz w:val="28"/>
          <w:szCs w:val="28"/>
        </w:rPr>
      </w:pP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рамках</w:t>
      </w:r>
      <w:r w:rsidR="001A04A7">
        <w:rPr>
          <w:rFonts w:ascii="Times New Roman" w:hAnsi="Times New Roman"/>
          <w:sz w:val="28"/>
          <w:szCs w:val="28"/>
        </w:rPr>
        <w:t xml:space="preserve"> </w:t>
      </w:r>
      <w:r w:rsidRPr="001127CB">
        <w:rPr>
          <w:rFonts w:ascii="Times New Roman" w:hAnsi="Times New Roman"/>
          <w:sz w:val="28"/>
          <w:szCs w:val="28"/>
        </w:rPr>
        <w:t>исполнения</w:t>
      </w:r>
      <w:r w:rsidR="001A04A7">
        <w:rPr>
          <w:rFonts w:ascii="Times New Roman" w:hAnsi="Times New Roman"/>
          <w:sz w:val="28"/>
          <w:szCs w:val="28"/>
        </w:rPr>
        <w:t xml:space="preserve"> </w:t>
      </w:r>
      <w:r w:rsidRPr="001127CB">
        <w:rPr>
          <w:rFonts w:ascii="Times New Roman" w:hAnsi="Times New Roman"/>
          <w:sz w:val="28"/>
          <w:szCs w:val="28"/>
        </w:rPr>
        <w:t>полномочий</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содержанию</w:t>
      </w:r>
      <w:r w:rsidR="001A04A7">
        <w:rPr>
          <w:rFonts w:ascii="Times New Roman" w:hAnsi="Times New Roman"/>
          <w:sz w:val="28"/>
          <w:szCs w:val="28"/>
        </w:rPr>
        <w:t xml:space="preserve"> </w:t>
      </w:r>
      <w:r w:rsidRPr="001127CB">
        <w:rPr>
          <w:rFonts w:ascii="Times New Roman" w:hAnsi="Times New Roman"/>
          <w:sz w:val="28"/>
          <w:szCs w:val="28"/>
        </w:rPr>
        <w:t>дорог</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территории</w:t>
      </w:r>
      <w:r w:rsidR="001A04A7">
        <w:rPr>
          <w:rFonts w:ascii="Times New Roman" w:hAnsi="Times New Roman"/>
          <w:sz w:val="28"/>
          <w:szCs w:val="28"/>
        </w:rPr>
        <w:t xml:space="preserve"> </w:t>
      </w:r>
      <w:r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администрация</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ежегодно</w:t>
      </w:r>
      <w:r w:rsidR="001A04A7">
        <w:rPr>
          <w:rFonts w:ascii="Times New Roman" w:hAnsi="Times New Roman"/>
          <w:sz w:val="28"/>
          <w:szCs w:val="28"/>
        </w:rPr>
        <w:t xml:space="preserve"> </w:t>
      </w:r>
      <w:r w:rsidRPr="001127CB">
        <w:rPr>
          <w:rFonts w:ascii="Times New Roman" w:hAnsi="Times New Roman"/>
          <w:sz w:val="28"/>
          <w:szCs w:val="28"/>
        </w:rPr>
        <w:t>передает</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уровень</w:t>
      </w:r>
      <w:r w:rsidR="001A04A7">
        <w:rPr>
          <w:rFonts w:ascii="Times New Roman" w:hAnsi="Times New Roman"/>
          <w:sz w:val="28"/>
          <w:szCs w:val="28"/>
        </w:rPr>
        <w:t xml:space="preserve"> </w:t>
      </w:r>
      <w:r w:rsidRPr="001127CB">
        <w:rPr>
          <w:rFonts w:ascii="Times New Roman" w:hAnsi="Times New Roman"/>
          <w:sz w:val="28"/>
          <w:szCs w:val="28"/>
        </w:rPr>
        <w:t>администраций</w:t>
      </w:r>
      <w:r w:rsidR="001A04A7">
        <w:rPr>
          <w:rFonts w:ascii="Times New Roman" w:hAnsi="Times New Roman"/>
          <w:sz w:val="28"/>
          <w:szCs w:val="28"/>
        </w:rPr>
        <w:t xml:space="preserve"> </w:t>
      </w:r>
      <w:r w:rsidRPr="001127CB">
        <w:rPr>
          <w:rFonts w:ascii="Times New Roman" w:hAnsi="Times New Roman"/>
          <w:sz w:val="28"/>
          <w:szCs w:val="28"/>
        </w:rPr>
        <w:t>сельских</w:t>
      </w:r>
      <w:r w:rsidR="001A04A7">
        <w:rPr>
          <w:rFonts w:ascii="Times New Roman" w:hAnsi="Times New Roman"/>
          <w:sz w:val="28"/>
          <w:szCs w:val="28"/>
        </w:rPr>
        <w:t xml:space="preserve"> </w:t>
      </w:r>
      <w:r w:rsidRPr="001127CB">
        <w:rPr>
          <w:rFonts w:ascii="Times New Roman" w:hAnsi="Times New Roman"/>
          <w:sz w:val="28"/>
          <w:szCs w:val="28"/>
        </w:rPr>
        <w:t>поселений</w:t>
      </w:r>
      <w:r w:rsidR="001A04A7">
        <w:rPr>
          <w:rFonts w:ascii="Times New Roman" w:hAnsi="Times New Roman"/>
          <w:sz w:val="28"/>
          <w:szCs w:val="28"/>
        </w:rPr>
        <w:t xml:space="preserve"> </w:t>
      </w:r>
      <w:r w:rsidRPr="001127CB">
        <w:rPr>
          <w:rFonts w:ascii="Times New Roman" w:hAnsi="Times New Roman"/>
          <w:sz w:val="28"/>
          <w:szCs w:val="28"/>
        </w:rPr>
        <w:t>полномочия</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осуществлению</w:t>
      </w:r>
      <w:r w:rsidR="001A04A7">
        <w:rPr>
          <w:rFonts w:ascii="Times New Roman" w:hAnsi="Times New Roman"/>
          <w:sz w:val="28"/>
          <w:szCs w:val="28"/>
        </w:rPr>
        <w:t xml:space="preserve"> </w:t>
      </w:r>
      <w:r w:rsidRPr="001127CB">
        <w:rPr>
          <w:rFonts w:ascii="Times New Roman" w:hAnsi="Times New Roman"/>
          <w:sz w:val="28"/>
          <w:szCs w:val="28"/>
        </w:rPr>
        <w:t>содержания</w:t>
      </w:r>
      <w:r w:rsidR="001A04A7">
        <w:rPr>
          <w:rFonts w:ascii="Times New Roman" w:hAnsi="Times New Roman"/>
          <w:sz w:val="28"/>
          <w:szCs w:val="28"/>
        </w:rPr>
        <w:t xml:space="preserve"> </w:t>
      </w:r>
      <w:r w:rsidRPr="001127CB">
        <w:rPr>
          <w:rFonts w:ascii="Times New Roman" w:hAnsi="Times New Roman"/>
          <w:sz w:val="28"/>
          <w:szCs w:val="28"/>
        </w:rPr>
        <w:t>подъездов</w:t>
      </w:r>
      <w:r w:rsidR="001A04A7">
        <w:rPr>
          <w:rFonts w:ascii="Times New Roman" w:hAnsi="Times New Roman"/>
          <w:sz w:val="28"/>
          <w:szCs w:val="28"/>
        </w:rPr>
        <w:t xml:space="preserve"> </w:t>
      </w:r>
      <w:r w:rsidRPr="001127CB">
        <w:rPr>
          <w:rFonts w:ascii="Times New Roman" w:hAnsi="Times New Roman"/>
          <w:sz w:val="28"/>
          <w:szCs w:val="28"/>
        </w:rPr>
        <w:t>к</w:t>
      </w:r>
      <w:r w:rsidR="001A04A7">
        <w:rPr>
          <w:rFonts w:ascii="Times New Roman" w:hAnsi="Times New Roman"/>
          <w:sz w:val="28"/>
          <w:szCs w:val="28"/>
        </w:rPr>
        <w:t xml:space="preserve"> </w:t>
      </w:r>
      <w:r w:rsidRPr="001127CB">
        <w:rPr>
          <w:rFonts w:ascii="Times New Roman" w:hAnsi="Times New Roman"/>
          <w:sz w:val="28"/>
          <w:szCs w:val="28"/>
        </w:rPr>
        <w:t>населенным</w:t>
      </w:r>
      <w:r w:rsidR="001A04A7">
        <w:rPr>
          <w:rFonts w:ascii="Times New Roman" w:hAnsi="Times New Roman"/>
          <w:sz w:val="28"/>
          <w:szCs w:val="28"/>
        </w:rPr>
        <w:t xml:space="preserve"> </w:t>
      </w:r>
      <w:r w:rsidRPr="001127CB">
        <w:rPr>
          <w:rFonts w:ascii="Times New Roman" w:hAnsi="Times New Roman"/>
          <w:sz w:val="28"/>
          <w:szCs w:val="28"/>
        </w:rPr>
        <w:t>пунктам</w:t>
      </w:r>
      <w:r w:rsidR="001A04A7">
        <w:rPr>
          <w:rFonts w:ascii="Times New Roman" w:hAnsi="Times New Roman"/>
          <w:sz w:val="28"/>
          <w:szCs w:val="28"/>
        </w:rPr>
        <w:t xml:space="preserve"> </w:t>
      </w:r>
      <w:r w:rsidRPr="001127CB">
        <w:rPr>
          <w:rFonts w:ascii="Times New Roman" w:hAnsi="Times New Roman"/>
          <w:sz w:val="28"/>
          <w:szCs w:val="28"/>
        </w:rPr>
        <w:t>д.</w:t>
      </w:r>
      <w:r w:rsidR="001A04A7">
        <w:rPr>
          <w:rFonts w:ascii="Times New Roman" w:hAnsi="Times New Roman"/>
          <w:sz w:val="28"/>
          <w:szCs w:val="28"/>
        </w:rPr>
        <w:t xml:space="preserve"> </w:t>
      </w:r>
      <w:r w:rsidRPr="001127CB">
        <w:rPr>
          <w:rFonts w:ascii="Times New Roman" w:hAnsi="Times New Roman"/>
          <w:sz w:val="28"/>
          <w:szCs w:val="28"/>
        </w:rPr>
        <w:t>Ярки,</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Выкатной</w:t>
      </w:r>
      <w:proofErr w:type="spellEnd"/>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Реполово</w:t>
      </w:r>
      <w:proofErr w:type="spellEnd"/>
      <w:r w:rsidRPr="001127CB">
        <w:rPr>
          <w:rFonts w:ascii="Times New Roman" w:hAnsi="Times New Roman"/>
          <w:sz w:val="28"/>
          <w:szCs w:val="28"/>
        </w:rPr>
        <w:t>.</w:t>
      </w:r>
    </w:p>
    <w:p w14:paraId="6FFD4311" w14:textId="5507BCED" w:rsidR="001127CB" w:rsidRPr="001127CB" w:rsidRDefault="001A04A7" w:rsidP="0018570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127CB" w:rsidRPr="001127CB">
        <w:rPr>
          <w:rFonts w:ascii="Times New Roman" w:hAnsi="Times New Roman"/>
          <w:sz w:val="28"/>
          <w:szCs w:val="28"/>
        </w:rPr>
        <w:t>В</w:t>
      </w:r>
      <w:r>
        <w:rPr>
          <w:rFonts w:ascii="Times New Roman" w:hAnsi="Times New Roman"/>
          <w:sz w:val="28"/>
          <w:szCs w:val="28"/>
        </w:rPr>
        <w:t xml:space="preserve"> </w:t>
      </w:r>
      <w:r w:rsidR="001127CB" w:rsidRPr="001127CB">
        <w:rPr>
          <w:rFonts w:ascii="Times New Roman" w:hAnsi="Times New Roman"/>
          <w:sz w:val="28"/>
          <w:szCs w:val="28"/>
        </w:rPr>
        <w:t>2023</w:t>
      </w:r>
      <w:r>
        <w:rPr>
          <w:rFonts w:ascii="Times New Roman" w:hAnsi="Times New Roman"/>
          <w:sz w:val="28"/>
          <w:szCs w:val="28"/>
        </w:rPr>
        <w:t xml:space="preserve"> </w:t>
      </w:r>
      <w:r w:rsidR="001127CB" w:rsidRPr="001127CB">
        <w:rPr>
          <w:rFonts w:ascii="Times New Roman" w:hAnsi="Times New Roman"/>
          <w:sz w:val="28"/>
          <w:szCs w:val="28"/>
        </w:rPr>
        <w:t>году</w:t>
      </w:r>
      <w:r>
        <w:rPr>
          <w:rFonts w:ascii="Times New Roman" w:hAnsi="Times New Roman"/>
          <w:sz w:val="28"/>
          <w:szCs w:val="28"/>
        </w:rPr>
        <w:t xml:space="preserve"> </w:t>
      </w:r>
      <w:r w:rsidR="001127CB" w:rsidRPr="001127CB">
        <w:rPr>
          <w:rFonts w:ascii="Times New Roman" w:hAnsi="Times New Roman"/>
          <w:sz w:val="28"/>
          <w:szCs w:val="28"/>
        </w:rPr>
        <w:t>на</w:t>
      </w:r>
      <w:r>
        <w:rPr>
          <w:rFonts w:ascii="Times New Roman" w:hAnsi="Times New Roman"/>
          <w:sz w:val="28"/>
          <w:szCs w:val="28"/>
        </w:rPr>
        <w:t xml:space="preserve"> </w:t>
      </w:r>
      <w:r w:rsidR="001127CB" w:rsidRPr="001127CB">
        <w:rPr>
          <w:rFonts w:ascii="Times New Roman" w:hAnsi="Times New Roman"/>
          <w:sz w:val="28"/>
          <w:szCs w:val="28"/>
        </w:rPr>
        <w:t>содержание</w:t>
      </w:r>
      <w:r>
        <w:rPr>
          <w:rFonts w:ascii="Times New Roman" w:hAnsi="Times New Roman"/>
          <w:sz w:val="28"/>
          <w:szCs w:val="28"/>
        </w:rPr>
        <w:t xml:space="preserve"> </w:t>
      </w:r>
      <w:r w:rsidR="001127CB" w:rsidRPr="001127CB">
        <w:rPr>
          <w:rFonts w:ascii="Times New Roman" w:hAnsi="Times New Roman"/>
          <w:sz w:val="28"/>
          <w:szCs w:val="28"/>
        </w:rPr>
        <w:t>подъездных</w:t>
      </w:r>
      <w:r>
        <w:rPr>
          <w:rFonts w:ascii="Times New Roman" w:hAnsi="Times New Roman"/>
          <w:sz w:val="28"/>
          <w:szCs w:val="28"/>
        </w:rPr>
        <w:t xml:space="preserve"> </w:t>
      </w:r>
      <w:r w:rsidR="001127CB" w:rsidRPr="001127CB">
        <w:rPr>
          <w:rFonts w:ascii="Times New Roman" w:hAnsi="Times New Roman"/>
          <w:sz w:val="28"/>
          <w:szCs w:val="28"/>
        </w:rPr>
        <w:t>автомобильных</w:t>
      </w:r>
      <w:r>
        <w:rPr>
          <w:rFonts w:ascii="Times New Roman" w:hAnsi="Times New Roman"/>
          <w:sz w:val="28"/>
          <w:szCs w:val="28"/>
        </w:rPr>
        <w:t xml:space="preserve"> </w:t>
      </w:r>
      <w:r w:rsidR="001127CB" w:rsidRPr="001127CB">
        <w:rPr>
          <w:rFonts w:ascii="Times New Roman" w:hAnsi="Times New Roman"/>
          <w:sz w:val="28"/>
          <w:szCs w:val="28"/>
        </w:rPr>
        <w:t>дорог</w:t>
      </w:r>
      <w:r>
        <w:rPr>
          <w:rFonts w:ascii="Times New Roman" w:hAnsi="Times New Roman"/>
          <w:sz w:val="28"/>
          <w:szCs w:val="28"/>
        </w:rPr>
        <w:t xml:space="preserve"> </w:t>
      </w:r>
      <w:r w:rsidR="001127CB" w:rsidRPr="001127CB">
        <w:rPr>
          <w:rFonts w:ascii="Times New Roman" w:hAnsi="Times New Roman"/>
          <w:sz w:val="28"/>
          <w:szCs w:val="28"/>
        </w:rPr>
        <w:t>к</w:t>
      </w:r>
      <w:r>
        <w:rPr>
          <w:rFonts w:ascii="Times New Roman" w:hAnsi="Times New Roman"/>
          <w:sz w:val="28"/>
          <w:szCs w:val="28"/>
        </w:rPr>
        <w:t xml:space="preserve"> </w:t>
      </w:r>
      <w:r w:rsidR="001127CB" w:rsidRPr="001127CB">
        <w:rPr>
          <w:rFonts w:ascii="Times New Roman" w:hAnsi="Times New Roman"/>
          <w:sz w:val="28"/>
          <w:szCs w:val="28"/>
        </w:rPr>
        <w:t>населенным</w:t>
      </w:r>
      <w:r>
        <w:rPr>
          <w:rFonts w:ascii="Times New Roman" w:hAnsi="Times New Roman"/>
          <w:sz w:val="28"/>
          <w:szCs w:val="28"/>
        </w:rPr>
        <w:t xml:space="preserve"> </w:t>
      </w:r>
      <w:r w:rsidR="001127CB" w:rsidRPr="001127CB">
        <w:rPr>
          <w:rFonts w:ascii="Times New Roman" w:hAnsi="Times New Roman"/>
          <w:sz w:val="28"/>
          <w:szCs w:val="28"/>
        </w:rPr>
        <w:t>пунктам</w:t>
      </w:r>
      <w:r>
        <w:rPr>
          <w:rFonts w:ascii="Times New Roman" w:hAnsi="Times New Roman"/>
          <w:sz w:val="28"/>
          <w:szCs w:val="28"/>
        </w:rPr>
        <w:t xml:space="preserve"> </w:t>
      </w:r>
      <w:r w:rsidR="001127CB" w:rsidRPr="001127CB">
        <w:rPr>
          <w:rFonts w:ascii="Times New Roman" w:hAnsi="Times New Roman"/>
          <w:sz w:val="28"/>
          <w:szCs w:val="28"/>
        </w:rPr>
        <w:t>направлены</w:t>
      </w:r>
      <w:r>
        <w:rPr>
          <w:rFonts w:ascii="Times New Roman" w:hAnsi="Times New Roman"/>
          <w:sz w:val="28"/>
          <w:szCs w:val="28"/>
        </w:rPr>
        <w:t xml:space="preserve"> </w:t>
      </w:r>
      <w:r w:rsidR="001127CB" w:rsidRPr="001127CB">
        <w:rPr>
          <w:rFonts w:ascii="Times New Roman" w:hAnsi="Times New Roman"/>
          <w:sz w:val="28"/>
          <w:szCs w:val="28"/>
        </w:rPr>
        <w:t>финансовые</w:t>
      </w:r>
      <w:r>
        <w:rPr>
          <w:rFonts w:ascii="Times New Roman" w:hAnsi="Times New Roman"/>
          <w:sz w:val="28"/>
          <w:szCs w:val="28"/>
        </w:rPr>
        <w:t xml:space="preserve"> </w:t>
      </w:r>
      <w:r w:rsidR="001127CB" w:rsidRPr="001127CB">
        <w:rPr>
          <w:rFonts w:ascii="Times New Roman" w:hAnsi="Times New Roman"/>
          <w:sz w:val="28"/>
          <w:szCs w:val="28"/>
        </w:rPr>
        <w:t>средства</w:t>
      </w:r>
      <w:r>
        <w:rPr>
          <w:rFonts w:ascii="Times New Roman" w:hAnsi="Times New Roman"/>
          <w:sz w:val="28"/>
          <w:szCs w:val="28"/>
        </w:rPr>
        <w:t xml:space="preserve"> </w:t>
      </w:r>
      <w:r w:rsidR="001127CB" w:rsidRPr="001127CB">
        <w:rPr>
          <w:rFonts w:ascii="Times New Roman" w:hAnsi="Times New Roman"/>
          <w:sz w:val="28"/>
          <w:szCs w:val="28"/>
        </w:rPr>
        <w:t>в</w:t>
      </w:r>
      <w:r>
        <w:rPr>
          <w:rFonts w:ascii="Times New Roman" w:hAnsi="Times New Roman"/>
          <w:sz w:val="28"/>
          <w:szCs w:val="28"/>
        </w:rPr>
        <w:t xml:space="preserve"> </w:t>
      </w:r>
      <w:r w:rsidR="001127CB" w:rsidRPr="001127CB">
        <w:rPr>
          <w:rFonts w:ascii="Times New Roman" w:hAnsi="Times New Roman"/>
          <w:sz w:val="28"/>
          <w:szCs w:val="28"/>
        </w:rPr>
        <w:t>размере</w:t>
      </w:r>
      <w:r>
        <w:rPr>
          <w:rFonts w:ascii="Times New Roman" w:hAnsi="Times New Roman"/>
          <w:sz w:val="28"/>
          <w:szCs w:val="28"/>
        </w:rPr>
        <w:t xml:space="preserve"> </w:t>
      </w:r>
      <w:r w:rsidR="001127CB" w:rsidRPr="001127CB">
        <w:rPr>
          <w:rFonts w:ascii="Times New Roman" w:hAnsi="Times New Roman"/>
          <w:sz w:val="28"/>
          <w:szCs w:val="28"/>
        </w:rPr>
        <w:t>6,1</w:t>
      </w:r>
      <w:r>
        <w:rPr>
          <w:rFonts w:ascii="Times New Roman" w:hAnsi="Times New Roman"/>
          <w:sz w:val="28"/>
          <w:szCs w:val="28"/>
        </w:rPr>
        <w:t xml:space="preserve"> </w:t>
      </w:r>
      <w:r w:rsidR="001127CB" w:rsidRPr="001127CB">
        <w:rPr>
          <w:rFonts w:ascii="Times New Roman" w:hAnsi="Times New Roman"/>
          <w:sz w:val="28"/>
          <w:szCs w:val="28"/>
        </w:rPr>
        <w:t>млн</w:t>
      </w:r>
      <w:r>
        <w:rPr>
          <w:rFonts w:ascii="Times New Roman" w:hAnsi="Times New Roman"/>
          <w:sz w:val="28"/>
          <w:szCs w:val="28"/>
        </w:rPr>
        <w:t xml:space="preserve"> </w:t>
      </w:r>
      <w:r w:rsidR="001127CB" w:rsidRPr="001127CB">
        <w:rPr>
          <w:rFonts w:ascii="Times New Roman" w:hAnsi="Times New Roman"/>
          <w:sz w:val="28"/>
          <w:szCs w:val="28"/>
        </w:rPr>
        <w:t>рублей</w:t>
      </w:r>
      <w:r>
        <w:rPr>
          <w:rFonts w:ascii="Times New Roman" w:hAnsi="Times New Roman"/>
          <w:sz w:val="28"/>
          <w:szCs w:val="28"/>
        </w:rPr>
        <w:t xml:space="preserve"> </w:t>
      </w:r>
      <w:r w:rsidR="001127CB" w:rsidRPr="001127CB">
        <w:rPr>
          <w:rFonts w:ascii="Times New Roman" w:hAnsi="Times New Roman"/>
          <w:sz w:val="28"/>
          <w:szCs w:val="28"/>
        </w:rPr>
        <w:t>(2022</w:t>
      </w:r>
      <w:r>
        <w:rPr>
          <w:rFonts w:ascii="Times New Roman" w:hAnsi="Times New Roman"/>
          <w:sz w:val="28"/>
          <w:szCs w:val="28"/>
        </w:rPr>
        <w:t xml:space="preserve"> </w:t>
      </w:r>
      <w:r w:rsidR="001127CB" w:rsidRPr="001127CB">
        <w:rPr>
          <w:rFonts w:ascii="Times New Roman" w:hAnsi="Times New Roman"/>
          <w:sz w:val="28"/>
          <w:szCs w:val="28"/>
        </w:rPr>
        <w:t>год</w:t>
      </w:r>
      <w:r>
        <w:rPr>
          <w:rFonts w:ascii="Times New Roman" w:hAnsi="Times New Roman"/>
          <w:sz w:val="28"/>
          <w:szCs w:val="28"/>
        </w:rPr>
        <w:t xml:space="preserve"> </w:t>
      </w:r>
      <w:r w:rsidR="001127CB" w:rsidRPr="001127CB">
        <w:rPr>
          <w:rFonts w:ascii="Times New Roman" w:hAnsi="Times New Roman"/>
          <w:sz w:val="28"/>
          <w:szCs w:val="28"/>
        </w:rPr>
        <w:t>–</w:t>
      </w:r>
      <w:r>
        <w:rPr>
          <w:rFonts w:ascii="Times New Roman" w:hAnsi="Times New Roman"/>
          <w:sz w:val="28"/>
          <w:szCs w:val="28"/>
        </w:rPr>
        <w:t xml:space="preserve"> </w:t>
      </w:r>
      <w:r w:rsidR="001127CB" w:rsidRPr="001127CB">
        <w:rPr>
          <w:rFonts w:ascii="Times New Roman" w:hAnsi="Times New Roman"/>
          <w:sz w:val="28"/>
          <w:szCs w:val="28"/>
        </w:rPr>
        <w:t>5,8</w:t>
      </w:r>
      <w:r>
        <w:rPr>
          <w:rFonts w:ascii="Times New Roman" w:hAnsi="Times New Roman"/>
          <w:sz w:val="28"/>
          <w:szCs w:val="28"/>
        </w:rPr>
        <w:t xml:space="preserve"> </w:t>
      </w:r>
      <w:r w:rsidR="001127CB" w:rsidRPr="001127CB">
        <w:rPr>
          <w:rFonts w:ascii="Times New Roman" w:hAnsi="Times New Roman"/>
          <w:sz w:val="28"/>
          <w:szCs w:val="28"/>
        </w:rPr>
        <w:t>млн</w:t>
      </w:r>
      <w:r>
        <w:rPr>
          <w:rFonts w:ascii="Times New Roman" w:hAnsi="Times New Roman"/>
          <w:sz w:val="28"/>
          <w:szCs w:val="28"/>
        </w:rPr>
        <w:t xml:space="preserve"> </w:t>
      </w:r>
      <w:r w:rsidR="001127CB" w:rsidRPr="001127CB">
        <w:rPr>
          <w:rFonts w:ascii="Times New Roman" w:hAnsi="Times New Roman"/>
          <w:sz w:val="28"/>
          <w:szCs w:val="28"/>
        </w:rPr>
        <w:t>рублей).</w:t>
      </w:r>
    </w:p>
    <w:p w14:paraId="6202DD62" w14:textId="5301C508"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color w:val="000000"/>
          <w:sz w:val="28"/>
          <w:szCs w:val="28"/>
        </w:rPr>
        <w:t>6.30.</w:t>
      </w:r>
      <w:r w:rsidR="001A04A7">
        <w:rPr>
          <w:rFonts w:ascii="Times New Roman" w:hAnsi="Times New Roman"/>
          <w:i/>
          <w:color w:val="FF0000"/>
          <w:sz w:val="28"/>
          <w:szCs w:val="28"/>
        </w:rPr>
        <w:t xml:space="preserve"> </w:t>
      </w:r>
      <w:r w:rsidRPr="001127CB">
        <w:rPr>
          <w:rFonts w:ascii="Times New Roman" w:hAnsi="Times New Roman"/>
          <w:sz w:val="28"/>
          <w:szCs w:val="28"/>
        </w:rPr>
        <w:t>Строительство,</w:t>
      </w:r>
      <w:r w:rsidR="001A04A7">
        <w:rPr>
          <w:rFonts w:ascii="Times New Roman" w:hAnsi="Times New Roman"/>
          <w:sz w:val="28"/>
          <w:szCs w:val="28"/>
        </w:rPr>
        <w:t xml:space="preserve"> </w:t>
      </w:r>
      <w:r w:rsidRPr="001127CB">
        <w:rPr>
          <w:rFonts w:ascii="Times New Roman" w:hAnsi="Times New Roman"/>
          <w:sz w:val="28"/>
          <w:szCs w:val="28"/>
        </w:rPr>
        <w:t>реконструкция</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ремонт</w:t>
      </w:r>
      <w:r w:rsidR="001A04A7">
        <w:rPr>
          <w:rFonts w:ascii="Times New Roman" w:hAnsi="Times New Roman"/>
          <w:sz w:val="28"/>
          <w:szCs w:val="28"/>
        </w:rPr>
        <w:t xml:space="preserve"> </w:t>
      </w:r>
      <w:r w:rsidRPr="001127CB">
        <w:rPr>
          <w:rFonts w:ascii="Times New Roman" w:hAnsi="Times New Roman"/>
          <w:sz w:val="28"/>
          <w:szCs w:val="28"/>
        </w:rPr>
        <w:t>дорог.</w:t>
      </w:r>
    </w:p>
    <w:p w14:paraId="22F3DC55" w14:textId="367C1C3A" w:rsidR="001127CB" w:rsidRPr="001127CB" w:rsidRDefault="001127CB" w:rsidP="0018570B">
      <w:pPr>
        <w:pStyle w:val="ab"/>
        <w:ind w:firstLine="709"/>
        <w:jc w:val="both"/>
        <w:rPr>
          <w:bCs/>
          <w:kern w:val="28"/>
          <w:sz w:val="28"/>
          <w:szCs w:val="28"/>
        </w:rPr>
      </w:pPr>
      <w:r w:rsidRPr="001127CB">
        <w:rPr>
          <w:sz w:val="28"/>
          <w:szCs w:val="28"/>
        </w:rPr>
        <w:t>В</w:t>
      </w:r>
      <w:r w:rsidR="001A04A7">
        <w:rPr>
          <w:sz w:val="28"/>
          <w:szCs w:val="28"/>
        </w:rPr>
        <w:t xml:space="preserve"> </w:t>
      </w:r>
      <w:r w:rsidRPr="001127CB">
        <w:rPr>
          <w:sz w:val="28"/>
          <w:szCs w:val="28"/>
        </w:rPr>
        <w:t>2023</w:t>
      </w:r>
      <w:r w:rsidR="001A04A7">
        <w:rPr>
          <w:sz w:val="28"/>
          <w:szCs w:val="28"/>
        </w:rPr>
        <w:t xml:space="preserve"> </w:t>
      </w:r>
      <w:r w:rsidRPr="001127CB">
        <w:rPr>
          <w:sz w:val="28"/>
          <w:szCs w:val="28"/>
        </w:rPr>
        <w:t>году</w:t>
      </w:r>
      <w:r w:rsidR="001A04A7">
        <w:rPr>
          <w:sz w:val="28"/>
          <w:szCs w:val="28"/>
        </w:rPr>
        <w:t xml:space="preserve"> </w:t>
      </w:r>
      <w:r w:rsidRPr="001127CB">
        <w:rPr>
          <w:sz w:val="28"/>
          <w:szCs w:val="28"/>
        </w:rPr>
        <w:t>в</w:t>
      </w:r>
      <w:r w:rsidR="001A04A7">
        <w:rPr>
          <w:sz w:val="28"/>
          <w:szCs w:val="28"/>
        </w:rPr>
        <w:t xml:space="preserve"> </w:t>
      </w:r>
      <w:r w:rsidRPr="001127CB">
        <w:rPr>
          <w:sz w:val="28"/>
          <w:szCs w:val="28"/>
        </w:rPr>
        <w:t>рамках</w:t>
      </w:r>
      <w:r w:rsidR="001A04A7">
        <w:rPr>
          <w:sz w:val="28"/>
          <w:szCs w:val="28"/>
        </w:rPr>
        <w:t xml:space="preserve"> </w:t>
      </w:r>
      <w:r w:rsidRPr="001127CB">
        <w:rPr>
          <w:sz w:val="28"/>
          <w:szCs w:val="28"/>
        </w:rPr>
        <w:t>муниципальной</w:t>
      </w:r>
      <w:r w:rsidR="001A04A7">
        <w:rPr>
          <w:sz w:val="28"/>
          <w:szCs w:val="28"/>
        </w:rPr>
        <w:t xml:space="preserve"> </w:t>
      </w:r>
      <w:r w:rsidRPr="001127CB">
        <w:rPr>
          <w:sz w:val="28"/>
          <w:szCs w:val="28"/>
        </w:rPr>
        <w:t>программы</w:t>
      </w:r>
      <w:r w:rsidR="001A04A7">
        <w:rPr>
          <w:sz w:val="28"/>
          <w:szCs w:val="28"/>
        </w:rPr>
        <w:t xml:space="preserve"> </w:t>
      </w:r>
      <w:r w:rsidRPr="001127CB">
        <w:rPr>
          <w:bCs/>
          <w:kern w:val="28"/>
          <w:sz w:val="28"/>
          <w:szCs w:val="28"/>
        </w:rPr>
        <w:t>«Комплексное</w:t>
      </w:r>
      <w:r w:rsidR="001A04A7">
        <w:rPr>
          <w:bCs/>
          <w:kern w:val="28"/>
          <w:sz w:val="28"/>
          <w:szCs w:val="28"/>
        </w:rPr>
        <w:t xml:space="preserve"> </w:t>
      </w:r>
      <w:r w:rsidRPr="001127CB">
        <w:rPr>
          <w:bCs/>
          <w:kern w:val="28"/>
          <w:sz w:val="28"/>
          <w:szCs w:val="28"/>
        </w:rPr>
        <w:t>развитие</w:t>
      </w:r>
      <w:r w:rsidR="001A04A7">
        <w:rPr>
          <w:bCs/>
          <w:kern w:val="28"/>
          <w:sz w:val="28"/>
          <w:szCs w:val="28"/>
        </w:rPr>
        <w:t xml:space="preserve"> </w:t>
      </w:r>
      <w:r w:rsidRPr="001127CB">
        <w:rPr>
          <w:bCs/>
          <w:kern w:val="28"/>
          <w:sz w:val="28"/>
          <w:szCs w:val="28"/>
        </w:rPr>
        <w:t>транспортной</w:t>
      </w:r>
      <w:r w:rsidR="001A04A7">
        <w:rPr>
          <w:bCs/>
          <w:kern w:val="28"/>
          <w:sz w:val="28"/>
          <w:szCs w:val="28"/>
        </w:rPr>
        <w:t xml:space="preserve"> </w:t>
      </w:r>
      <w:r w:rsidRPr="001127CB">
        <w:rPr>
          <w:bCs/>
          <w:kern w:val="28"/>
          <w:sz w:val="28"/>
          <w:szCs w:val="28"/>
        </w:rPr>
        <w:t>системы</w:t>
      </w:r>
      <w:r w:rsidR="001A04A7">
        <w:rPr>
          <w:bCs/>
          <w:kern w:val="28"/>
          <w:sz w:val="28"/>
          <w:szCs w:val="28"/>
        </w:rPr>
        <w:t xml:space="preserve"> </w:t>
      </w:r>
      <w:r w:rsidRPr="001127CB">
        <w:rPr>
          <w:bCs/>
          <w:kern w:val="28"/>
          <w:sz w:val="28"/>
          <w:szCs w:val="28"/>
        </w:rPr>
        <w:t>на</w:t>
      </w:r>
      <w:r w:rsidR="001A04A7">
        <w:rPr>
          <w:bCs/>
          <w:kern w:val="28"/>
          <w:sz w:val="28"/>
          <w:szCs w:val="28"/>
        </w:rPr>
        <w:t xml:space="preserve"> </w:t>
      </w:r>
      <w:r w:rsidRPr="001127CB">
        <w:rPr>
          <w:bCs/>
          <w:kern w:val="28"/>
          <w:sz w:val="28"/>
          <w:szCs w:val="28"/>
        </w:rPr>
        <w:t>территории</w:t>
      </w:r>
      <w:r w:rsidR="001A04A7">
        <w:rPr>
          <w:bCs/>
          <w:kern w:val="28"/>
          <w:sz w:val="28"/>
          <w:szCs w:val="28"/>
        </w:rPr>
        <w:t xml:space="preserve"> </w:t>
      </w:r>
      <w:r w:rsidRPr="001127CB">
        <w:rPr>
          <w:bCs/>
          <w:kern w:val="28"/>
          <w:sz w:val="28"/>
          <w:szCs w:val="28"/>
        </w:rPr>
        <w:t>Ханты-Мансийского</w:t>
      </w:r>
      <w:r w:rsidR="001A04A7">
        <w:rPr>
          <w:bCs/>
          <w:kern w:val="28"/>
          <w:sz w:val="28"/>
          <w:szCs w:val="28"/>
        </w:rPr>
        <w:t xml:space="preserve"> </w:t>
      </w:r>
      <w:r w:rsidRPr="001127CB">
        <w:rPr>
          <w:bCs/>
          <w:kern w:val="28"/>
          <w:sz w:val="28"/>
          <w:szCs w:val="28"/>
        </w:rPr>
        <w:t>района»</w:t>
      </w:r>
      <w:r w:rsidR="001A04A7">
        <w:rPr>
          <w:bCs/>
          <w:kern w:val="28"/>
          <w:sz w:val="28"/>
          <w:szCs w:val="28"/>
        </w:rPr>
        <w:t xml:space="preserve"> </w:t>
      </w:r>
      <w:r w:rsidRPr="001127CB">
        <w:rPr>
          <w:bCs/>
          <w:kern w:val="28"/>
          <w:sz w:val="28"/>
          <w:szCs w:val="28"/>
        </w:rPr>
        <w:t>проведены</w:t>
      </w:r>
      <w:r w:rsidR="001A04A7">
        <w:rPr>
          <w:bCs/>
          <w:kern w:val="28"/>
          <w:sz w:val="28"/>
          <w:szCs w:val="28"/>
        </w:rPr>
        <w:t xml:space="preserve"> </w:t>
      </w:r>
      <w:r w:rsidRPr="001127CB">
        <w:rPr>
          <w:bCs/>
          <w:kern w:val="28"/>
          <w:sz w:val="28"/>
          <w:szCs w:val="28"/>
        </w:rPr>
        <w:lastRenderedPageBreak/>
        <w:t>следующие</w:t>
      </w:r>
      <w:r w:rsidR="001A04A7">
        <w:rPr>
          <w:bCs/>
          <w:kern w:val="28"/>
          <w:sz w:val="28"/>
          <w:szCs w:val="28"/>
        </w:rPr>
        <w:t xml:space="preserve"> </w:t>
      </w:r>
      <w:r w:rsidRPr="001127CB">
        <w:rPr>
          <w:bCs/>
          <w:kern w:val="28"/>
          <w:sz w:val="28"/>
          <w:szCs w:val="28"/>
        </w:rPr>
        <w:t>виды</w:t>
      </w:r>
      <w:r w:rsidR="001A04A7">
        <w:rPr>
          <w:bCs/>
          <w:kern w:val="28"/>
          <w:sz w:val="28"/>
          <w:szCs w:val="28"/>
        </w:rPr>
        <w:t xml:space="preserve"> </w:t>
      </w:r>
      <w:r w:rsidRPr="001127CB">
        <w:rPr>
          <w:bCs/>
          <w:kern w:val="28"/>
          <w:sz w:val="28"/>
          <w:szCs w:val="28"/>
        </w:rPr>
        <w:t>работ:</w:t>
      </w:r>
    </w:p>
    <w:p w14:paraId="005879A8" w14:textId="4A009446" w:rsidR="001127CB" w:rsidRPr="001127CB" w:rsidRDefault="001127CB" w:rsidP="0018570B">
      <w:pPr>
        <w:pStyle w:val="ab"/>
        <w:ind w:firstLine="709"/>
        <w:jc w:val="both"/>
        <w:rPr>
          <w:bCs/>
          <w:kern w:val="28"/>
          <w:sz w:val="28"/>
          <w:szCs w:val="28"/>
        </w:rPr>
      </w:pPr>
      <w:r w:rsidRPr="001127CB">
        <w:rPr>
          <w:bCs/>
          <w:kern w:val="28"/>
          <w:sz w:val="28"/>
          <w:szCs w:val="28"/>
        </w:rPr>
        <w:t>завершены</w:t>
      </w:r>
      <w:r w:rsidR="001A04A7">
        <w:rPr>
          <w:bCs/>
          <w:kern w:val="28"/>
          <w:sz w:val="28"/>
          <w:szCs w:val="28"/>
        </w:rPr>
        <w:t xml:space="preserve"> </w:t>
      </w:r>
      <w:r w:rsidRPr="001127CB">
        <w:rPr>
          <w:bCs/>
          <w:kern w:val="28"/>
          <w:sz w:val="28"/>
          <w:szCs w:val="28"/>
        </w:rPr>
        <w:t>работы</w:t>
      </w:r>
      <w:r w:rsidR="001A04A7">
        <w:rPr>
          <w:bCs/>
          <w:kern w:val="28"/>
          <w:sz w:val="28"/>
          <w:szCs w:val="28"/>
        </w:rPr>
        <w:t xml:space="preserve"> </w:t>
      </w:r>
      <w:r w:rsidRPr="001127CB">
        <w:rPr>
          <w:bCs/>
          <w:kern w:val="28"/>
          <w:sz w:val="28"/>
          <w:szCs w:val="28"/>
        </w:rPr>
        <w:t>по</w:t>
      </w:r>
      <w:r w:rsidR="001A04A7">
        <w:rPr>
          <w:bCs/>
          <w:kern w:val="28"/>
          <w:sz w:val="28"/>
          <w:szCs w:val="28"/>
        </w:rPr>
        <w:t xml:space="preserve"> </w:t>
      </w:r>
      <w:r w:rsidRPr="001127CB">
        <w:rPr>
          <w:bCs/>
          <w:kern w:val="28"/>
          <w:sz w:val="28"/>
          <w:szCs w:val="28"/>
        </w:rPr>
        <w:t>ремонту</w:t>
      </w:r>
      <w:r w:rsidR="001A04A7">
        <w:rPr>
          <w:bCs/>
          <w:kern w:val="28"/>
          <w:sz w:val="28"/>
          <w:szCs w:val="28"/>
        </w:rPr>
        <w:t xml:space="preserve"> </w:t>
      </w:r>
      <w:r w:rsidRPr="001127CB">
        <w:rPr>
          <w:bCs/>
          <w:kern w:val="28"/>
          <w:sz w:val="28"/>
          <w:szCs w:val="28"/>
        </w:rPr>
        <w:t>1,024</w:t>
      </w:r>
      <w:r w:rsidR="001A04A7">
        <w:rPr>
          <w:bCs/>
          <w:kern w:val="28"/>
          <w:sz w:val="28"/>
          <w:szCs w:val="28"/>
        </w:rPr>
        <w:t xml:space="preserve"> </w:t>
      </w:r>
      <w:r w:rsidRPr="001127CB">
        <w:rPr>
          <w:bCs/>
          <w:kern w:val="28"/>
          <w:sz w:val="28"/>
          <w:szCs w:val="28"/>
        </w:rPr>
        <w:t>км</w:t>
      </w:r>
      <w:r w:rsidR="001A04A7">
        <w:rPr>
          <w:bCs/>
          <w:kern w:val="28"/>
          <w:sz w:val="28"/>
          <w:szCs w:val="28"/>
        </w:rPr>
        <w:t xml:space="preserve"> </w:t>
      </w:r>
      <w:r w:rsidRPr="001127CB">
        <w:rPr>
          <w:bCs/>
          <w:kern w:val="28"/>
          <w:sz w:val="28"/>
          <w:szCs w:val="28"/>
        </w:rPr>
        <w:t>дорог</w:t>
      </w:r>
      <w:r w:rsidR="001A04A7">
        <w:rPr>
          <w:bCs/>
          <w:kern w:val="28"/>
          <w:sz w:val="28"/>
          <w:szCs w:val="28"/>
        </w:rPr>
        <w:t xml:space="preserve"> </w:t>
      </w:r>
      <w:r w:rsidRPr="001127CB">
        <w:rPr>
          <w:bCs/>
          <w:kern w:val="28"/>
          <w:sz w:val="28"/>
          <w:szCs w:val="28"/>
        </w:rPr>
        <w:t>в</w:t>
      </w:r>
      <w:r w:rsidR="001A04A7">
        <w:rPr>
          <w:bCs/>
          <w:kern w:val="28"/>
          <w:sz w:val="28"/>
          <w:szCs w:val="28"/>
        </w:rPr>
        <w:t xml:space="preserve"> </w:t>
      </w:r>
      <w:r w:rsidRPr="001127CB">
        <w:rPr>
          <w:bCs/>
          <w:kern w:val="28"/>
          <w:sz w:val="28"/>
          <w:szCs w:val="28"/>
        </w:rPr>
        <w:t>с.</w:t>
      </w:r>
      <w:r w:rsidR="001A04A7">
        <w:rPr>
          <w:bCs/>
          <w:kern w:val="28"/>
          <w:sz w:val="28"/>
          <w:szCs w:val="28"/>
        </w:rPr>
        <w:t xml:space="preserve"> </w:t>
      </w:r>
      <w:proofErr w:type="spellStart"/>
      <w:r w:rsidRPr="001127CB">
        <w:rPr>
          <w:bCs/>
          <w:kern w:val="28"/>
          <w:sz w:val="28"/>
          <w:szCs w:val="28"/>
        </w:rPr>
        <w:t>Батово</w:t>
      </w:r>
      <w:proofErr w:type="spellEnd"/>
      <w:r w:rsidRPr="001127CB">
        <w:rPr>
          <w:bCs/>
          <w:kern w:val="28"/>
          <w:sz w:val="28"/>
          <w:szCs w:val="28"/>
        </w:rPr>
        <w:t>;</w:t>
      </w:r>
    </w:p>
    <w:p w14:paraId="5D3FCE2A" w14:textId="24E7B6FA" w:rsidR="001127CB" w:rsidRPr="001127CB" w:rsidRDefault="001127CB" w:rsidP="0018570B">
      <w:pPr>
        <w:pStyle w:val="ab"/>
        <w:ind w:firstLine="709"/>
        <w:jc w:val="both"/>
        <w:rPr>
          <w:bCs/>
          <w:kern w:val="28"/>
          <w:sz w:val="28"/>
          <w:szCs w:val="28"/>
        </w:rPr>
      </w:pPr>
      <w:r w:rsidRPr="001127CB">
        <w:rPr>
          <w:bCs/>
          <w:kern w:val="28"/>
          <w:sz w:val="28"/>
          <w:szCs w:val="28"/>
        </w:rPr>
        <w:t>продолжаются</w:t>
      </w:r>
      <w:r w:rsidR="001A04A7">
        <w:rPr>
          <w:bCs/>
          <w:kern w:val="28"/>
          <w:sz w:val="28"/>
          <w:szCs w:val="28"/>
        </w:rPr>
        <w:t xml:space="preserve"> </w:t>
      </w:r>
      <w:r w:rsidRPr="001127CB">
        <w:rPr>
          <w:bCs/>
          <w:kern w:val="28"/>
          <w:sz w:val="28"/>
          <w:szCs w:val="28"/>
        </w:rPr>
        <w:t>работы</w:t>
      </w:r>
      <w:r w:rsidR="001A04A7">
        <w:rPr>
          <w:bCs/>
          <w:kern w:val="28"/>
          <w:sz w:val="28"/>
          <w:szCs w:val="28"/>
        </w:rPr>
        <w:t xml:space="preserve"> </w:t>
      </w:r>
      <w:r w:rsidRPr="001127CB">
        <w:rPr>
          <w:bCs/>
          <w:kern w:val="28"/>
          <w:sz w:val="28"/>
          <w:szCs w:val="28"/>
        </w:rPr>
        <w:t>по</w:t>
      </w:r>
      <w:r w:rsidR="001A04A7">
        <w:rPr>
          <w:bCs/>
          <w:kern w:val="28"/>
          <w:sz w:val="28"/>
          <w:szCs w:val="28"/>
        </w:rPr>
        <w:t xml:space="preserve"> </w:t>
      </w:r>
      <w:r w:rsidRPr="001127CB">
        <w:rPr>
          <w:bCs/>
          <w:kern w:val="28"/>
          <w:sz w:val="28"/>
          <w:szCs w:val="28"/>
        </w:rPr>
        <w:t>устройству</w:t>
      </w:r>
      <w:r w:rsidR="001A04A7">
        <w:rPr>
          <w:bCs/>
          <w:kern w:val="28"/>
          <w:sz w:val="28"/>
          <w:szCs w:val="28"/>
        </w:rPr>
        <w:t xml:space="preserve"> </w:t>
      </w:r>
      <w:r w:rsidRPr="001127CB">
        <w:rPr>
          <w:bCs/>
          <w:kern w:val="28"/>
          <w:sz w:val="28"/>
          <w:szCs w:val="28"/>
        </w:rPr>
        <w:t>проезда</w:t>
      </w:r>
      <w:r w:rsidR="001A04A7">
        <w:rPr>
          <w:bCs/>
          <w:kern w:val="28"/>
          <w:sz w:val="28"/>
          <w:szCs w:val="28"/>
        </w:rPr>
        <w:t xml:space="preserve"> </w:t>
      </w:r>
      <w:r w:rsidRPr="001127CB">
        <w:rPr>
          <w:bCs/>
          <w:kern w:val="28"/>
          <w:sz w:val="28"/>
          <w:szCs w:val="28"/>
        </w:rPr>
        <w:t>на</w:t>
      </w:r>
      <w:r w:rsidR="001A04A7">
        <w:rPr>
          <w:bCs/>
          <w:kern w:val="28"/>
          <w:sz w:val="28"/>
          <w:szCs w:val="28"/>
        </w:rPr>
        <w:t xml:space="preserve"> </w:t>
      </w:r>
      <w:r w:rsidRPr="001127CB">
        <w:rPr>
          <w:bCs/>
          <w:kern w:val="28"/>
          <w:sz w:val="28"/>
          <w:szCs w:val="28"/>
        </w:rPr>
        <w:t>новом</w:t>
      </w:r>
      <w:r w:rsidR="001A04A7">
        <w:rPr>
          <w:bCs/>
          <w:kern w:val="28"/>
          <w:sz w:val="28"/>
          <w:szCs w:val="28"/>
        </w:rPr>
        <w:t xml:space="preserve"> </w:t>
      </w:r>
      <w:r w:rsidRPr="001127CB">
        <w:rPr>
          <w:bCs/>
          <w:kern w:val="28"/>
          <w:sz w:val="28"/>
          <w:szCs w:val="28"/>
        </w:rPr>
        <w:t>кладбище</w:t>
      </w:r>
      <w:r w:rsidR="001A04A7">
        <w:rPr>
          <w:bCs/>
          <w:kern w:val="28"/>
          <w:sz w:val="28"/>
          <w:szCs w:val="28"/>
        </w:rPr>
        <w:t xml:space="preserve"> </w:t>
      </w:r>
      <w:r w:rsidRPr="001127CB">
        <w:rPr>
          <w:bCs/>
          <w:kern w:val="28"/>
          <w:sz w:val="28"/>
          <w:szCs w:val="28"/>
        </w:rPr>
        <w:t>в</w:t>
      </w:r>
      <w:r w:rsidR="001A04A7">
        <w:rPr>
          <w:bCs/>
          <w:kern w:val="28"/>
          <w:sz w:val="28"/>
          <w:szCs w:val="28"/>
        </w:rPr>
        <w:t xml:space="preserve"> </w:t>
      </w:r>
      <w:r w:rsidRPr="001127CB">
        <w:rPr>
          <w:bCs/>
          <w:kern w:val="28"/>
          <w:sz w:val="28"/>
          <w:szCs w:val="28"/>
        </w:rPr>
        <w:t>п.</w:t>
      </w:r>
      <w:r w:rsidR="001A04A7">
        <w:rPr>
          <w:bCs/>
          <w:kern w:val="28"/>
          <w:sz w:val="28"/>
          <w:szCs w:val="28"/>
        </w:rPr>
        <w:t xml:space="preserve"> </w:t>
      </w:r>
      <w:proofErr w:type="spellStart"/>
      <w:r w:rsidRPr="001127CB">
        <w:rPr>
          <w:bCs/>
          <w:kern w:val="28"/>
          <w:sz w:val="28"/>
          <w:szCs w:val="28"/>
        </w:rPr>
        <w:t>Горноправдинск</w:t>
      </w:r>
      <w:proofErr w:type="spellEnd"/>
      <w:r w:rsidRPr="001127CB">
        <w:rPr>
          <w:bCs/>
          <w:kern w:val="28"/>
          <w:sz w:val="28"/>
          <w:szCs w:val="28"/>
        </w:rPr>
        <w:t>.</w:t>
      </w:r>
      <w:r w:rsidR="001A04A7">
        <w:rPr>
          <w:bCs/>
          <w:kern w:val="28"/>
          <w:sz w:val="28"/>
          <w:szCs w:val="28"/>
        </w:rPr>
        <w:t xml:space="preserve"> </w:t>
      </w:r>
      <w:r w:rsidRPr="001127CB">
        <w:rPr>
          <w:bCs/>
          <w:kern w:val="28"/>
          <w:sz w:val="28"/>
          <w:szCs w:val="28"/>
        </w:rPr>
        <w:t>Завершение</w:t>
      </w:r>
      <w:r w:rsidR="001A04A7">
        <w:rPr>
          <w:bCs/>
          <w:kern w:val="28"/>
          <w:sz w:val="28"/>
          <w:szCs w:val="28"/>
        </w:rPr>
        <w:t xml:space="preserve"> </w:t>
      </w:r>
      <w:r w:rsidRPr="001127CB">
        <w:rPr>
          <w:bCs/>
          <w:kern w:val="28"/>
          <w:sz w:val="28"/>
          <w:szCs w:val="28"/>
        </w:rPr>
        <w:t>работ</w:t>
      </w:r>
      <w:r w:rsidR="001A04A7">
        <w:rPr>
          <w:bCs/>
          <w:kern w:val="28"/>
          <w:sz w:val="28"/>
          <w:szCs w:val="28"/>
        </w:rPr>
        <w:t xml:space="preserve"> </w:t>
      </w:r>
      <w:r w:rsidRPr="001127CB">
        <w:rPr>
          <w:bCs/>
          <w:kern w:val="28"/>
          <w:sz w:val="28"/>
          <w:szCs w:val="28"/>
        </w:rPr>
        <w:t>планируется</w:t>
      </w:r>
      <w:r w:rsidR="001A04A7">
        <w:rPr>
          <w:bCs/>
          <w:kern w:val="28"/>
          <w:sz w:val="28"/>
          <w:szCs w:val="28"/>
        </w:rPr>
        <w:t xml:space="preserve"> </w:t>
      </w:r>
      <w:r w:rsidRPr="001127CB">
        <w:rPr>
          <w:bCs/>
          <w:kern w:val="28"/>
          <w:sz w:val="28"/>
          <w:szCs w:val="28"/>
        </w:rPr>
        <w:t>в</w:t>
      </w:r>
      <w:r w:rsidR="001A04A7">
        <w:rPr>
          <w:bCs/>
          <w:kern w:val="28"/>
          <w:sz w:val="28"/>
          <w:szCs w:val="28"/>
        </w:rPr>
        <w:t xml:space="preserve"> </w:t>
      </w:r>
      <w:r w:rsidRPr="001127CB">
        <w:rPr>
          <w:bCs/>
          <w:kern w:val="28"/>
          <w:sz w:val="28"/>
          <w:szCs w:val="28"/>
        </w:rPr>
        <w:t>2024</w:t>
      </w:r>
      <w:r w:rsidR="001A04A7">
        <w:rPr>
          <w:bCs/>
          <w:kern w:val="28"/>
          <w:sz w:val="28"/>
          <w:szCs w:val="28"/>
        </w:rPr>
        <w:t xml:space="preserve"> </w:t>
      </w:r>
      <w:r w:rsidRPr="001127CB">
        <w:rPr>
          <w:bCs/>
          <w:kern w:val="28"/>
          <w:sz w:val="28"/>
          <w:szCs w:val="28"/>
        </w:rPr>
        <w:t>году;</w:t>
      </w:r>
    </w:p>
    <w:p w14:paraId="73D4FA92" w14:textId="3448A14A" w:rsidR="001127CB" w:rsidRPr="001127CB" w:rsidRDefault="001127CB" w:rsidP="0018570B">
      <w:pPr>
        <w:pStyle w:val="ab"/>
        <w:ind w:firstLine="709"/>
        <w:jc w:val="both"/>
        <w:rPr>
          <w:sz w:val="28"/>
          <w:szCs w:val="28"/>
        </w:rPr>
      </w:pPr>
      <w:r w:rsidRPr="001127CB">
        <w:rPr>
          <w:bCs/>
          <w:kern w:val="28"/>
          <w:sz w:val="28"/>
          <w:szCs w:val="28"/>
        </w:rPr>
        <w:t>заключены</w:t>
      </w:r>
      <w:r w:rsidR="001A04A7">
        <w:rPr>
          <w:bCs/>
          <w:kern w:val="28"/>
          <w:sz w:val="28"/>
          <w:szCs w:val="28"/>
        </w:rPr>
        <w:t xml:space="preserve"> </w:t>
      </w:r>
      <w:r w:rsidRPr="001127CB">
        <w:rPr>
          <w:bCs/>
          <w:kern w:val="28"/>
          <w:sz w:val="28"/>
          <w:szCs w:val="28"/>
        </w:rPr>
        <w:t>муниципальные</w:t>
      </w:r>
      <w:r w:rsidR="001A04A7">
        <w:rPr>
          <w:bCs/>
          <w:kern w:val="28"/>
          <w:sz w:val="28"/>
          <w:szCs w:val="28"/>
        </w:rPr>
        <w:t xml:space="preserve"> </w:t>
      </w:r>
      <w:r w:rsidRPr="001127CB">
        <w:rPr>
          <w:bCs/>
          <w:kern w:val="28"/>
          <w:sz w:val="28"/>
          <w:szCs w:val="28"/>
        </w:rPr>
        <w:t>контракты</w:t>
      </w:r>
      <w:r w:rsidR="001A04A7">
        <w:rPr>
          <w:bCs/>
          <w:kern w:val="28"/>
          <w:sz w:val="28"/>
          <w:szCs w:val="28"/>
        </w:rPr>
        <w:t xml:space="preserve"> </w:t>
      </w:r>
      <w:r w:rsidRPr="001127CB">
        <w:rPr>
          <w:bCs/>
          <w:kern w:val="28"/>
          <w:sz w:val="28"/>
          <w:szCs w:val="28"/>
        </w:rPr>
        <w:t>на</w:t>
      </w:r>
      <w:r w:rsidR="001A04A7">
        <w:rPr>
          <w:bCs/>
          <w:kern w:val="28"/>
          <w:sz w:val="28"/>
          <w:szCs w:val="28"/>
        </w:rPr>
        <w:t xml:space="preserve"> </w:t>
      </w:r>
      <w:r w:rsidRPr="001127CB">
        <w:rPr>
          <w:sz w:val="28"/>
          <w:szCs w:val="28"/>
        </w:rPr>
        <w:t>строительство</w:t>
      </w:r>
      <w:r w:rsidR="001A04A7">
        <w:rPr>
          <w:sz w:val="28"/>
          <w:szCs w:val="28"/>
        </w:rPr>
        <w:t xml:space="preserve"> </w:t>
      </w:r>
      <w:r w:rsidRPr="001127CB">
        <w:rPr>
          <w:sz w:val="28"/>
          <w:szCs w:val="28"/>
        </w:rPr>
        <w:t>дороги</w:t>
      </w:r>
      <w:r w:rsidR="001A04A7">
        <w:rPr>
          <w:sz w:val="28"/>
          <w:szCs w:val="28"/>
        </w:rPr>
        <w:t xml:space="preserve"> </w:t>
      </w:r>
      <w:r w:rsidRPr="001127CB">
        <w:rPr>
          <w:sz w:val="28"/>
          <w:szCs w:val="28"/>
        </w:rPr>
        <w:t>от</w:t>
      </w:r>
      <w:r w:rsidR="001A04A7">
        <w:rPr>
          <w:sz w:val="28"/>
          <w:szCs w:val="28"/>
        </w:rPr>
        <w:t xml:space="preserve"> </w:t>
      </w:r>
      <w:r w:rsidRPr="001127CB">
        <w:rPr>
          <w:sz w:val="28"/>
          <w:szCs w:val="28"/>
        </w:rPr>
        <w:t>причала</w:t>
      </w:r>
      <w:r w:rsidR="001A04A7">
        <w:rPr>
          <w:sz w:val="28"/>
          <w:szCs w:val="28"/>
        </w:rPr>
        <w:t xml:space="preserve"> </w:t>
      </w:r>
      <w:r w:rsidRPr="001127CB">
        <w:rPr>
          <w:sz w:val="28"/>
          <w:szCs w:val="28"/>
        </w:rPr>
        <w:t>до</w:t>
      </w:r>
      <w:r w:rsidR="001A04A7">
        <w:rPr>
          <w:sz w:val="28"/>
          <w:szCs w:val="28"/>
        </w:rPr>
        <w:t xml:space="preserve"> </w:t>
      </w:r>
      <w:r w:rsidRPr="001127CB">
        <w:rPr>
          <w:sz w:val="28"/>
          <w:szCs w:val="28"/>
        </w:rPr>
        <w:t>с.</w:t>
      </w:r>
      <w:r w:rsidR="001A04A7">
        <w:rPr>
          <w:sz w:val="28"/>
          <w:szCs w:val="28"/>
        </w:rPr>
        <w:t xml:space="preserve"> </w:t>
      </w:r>
      <w:proofErr w:type="spellStart"/>
      <w:r w:rsidRPr="001127CB">
        <w:rPr>
          <w:sz w:val="28"/>
          <w:szCs w:val="28"/>
        </w:rPr>
        <w:t>Цингалы</w:t>
      </w:r>
      <w:proofErr w:type="spellEnd"/>
      <w:r w:rsidR="001A04A7">
        <w:rPr>
          <w:sz w:val="28"/>
          <w:szCs w:val="28"/>
        </w:rPr>
        <w:t xml:space="preserve"> </w:t>
      </w:r>
      <w:r w:rsidRPr="001127CB">
        <w:rPr>
          <w:sz w:val="28"/>
          <w:szCs w:val="28"/>
        </w:rPr>
        <w:t>протяженностью</w:t>
      </w:r>
      <w:r w:rsidR="001A04A7">
        <w:rPr>
          <w:sz w:val="28"/>
          <w:szCs w:val="28"/>
        </w:rPr>
        <w:t xml:space="preserve"> </w:t>
      </w:r>
      <w:r w:rsidRPr="001127CB">
        <w:rPr>
          <w:sz w:val="28"/>
          <w:szCs w:val="28"/>
        </w:rPr>
        <w:t>2,9</w:t>
      </w:r>
      <w:r w:rsidR="001A04A7">
        <w:rPr>
          <w:sz w:val="28"/>
          <w:szCs w:val="28"/>
        </w:rPr>
        <w:t xml:space="preserve"> </w:t>
      </w:r>
      <w:r w:rsidRPr="001127CB">
        <w:rPr>
          <w:sz w:val="28"/>
          <w:szCs w:val="28"/>
        </w:rPr>
        <w:t>км.</w:t>
      </w:r>
      <w:r w:rsidR="001A04A7">
        <w:rPr>
          <w:sz w:val="28"/>
          <w:szCs w:val="28"/>
        </w:rPr>
        <w:t xml:space="preserve"> </w:t>
      </w:r>
      <w:r w:rsidRPr="001127CB">
        <w:rPr>
          <w:sz w:val="28"/>
          <w:szCs w:val="28"/>
        </w:rPr>
        <w:t>Завершение</w:t>
      </w:r>
      <w:r w:rsidR="001A04A7">
        <w:rPr>
          <w:sz w:val="28"/>
          <w:szCs w:val="28"/>
        </w:rPr>
        <w:t xml:space="preserve"> </w:t>
      </w:r>
      <w:r w:rsidRPr="001127CB">
        <w:rPr>
          <w:sz w:val="28"/>
          <w:szCs w:val="28"/>
        </w:rPr>
        <w:t>работ</w:t>
      </w:r>
      <w:r w:rsidR="001A04A7">
        <w:rPr>
          <w:sz w:val="28"/>
          <w:szCs w:val="28"/>
        </w:rPr>
        <w:t xml:space="preserve"> </w:t>
      </w:r>
      <w:r w:rsidRPr="001127CB">
        <w:rPr>
          <w:sz w:val="28"/>
          <w:szCs w:val="28"/>
        </w:rPr>
        <w:t>планируется</w:t>
      </w:r>
      <w:r w:rsidR="001A04A7">
        <w:rPr>
          <w:sz w:val="28"/>
          <w:szCs w:val="28"/>
        </w:rPr>
        <w:t xml:space="preserve"> </w:t>
      </w:r>
      <w:r w:rsidRPr="001127CB">
        <w:rPr>
          <w:sz w:val="28"/>
          <w:szCs w:val="28"/>
        </w:rPr>
        <w:t>в</w:t>
      </w:r>
      <w:r w:rsidR="001A04A7">
        <w:rPr>
          <w:sz w:val="28"/>
          <w:szCs w:val="28"/>
        </w:rPr>
        <w:t xml:space="preserve"> </w:t>
      </w:r>
      <w:r w:rsidRPr="001127CB">
        <w:rPr>
          <w:sz w:val="28"/>
          <w:szCs w:val="28"/>
        </w:rPr>
        <w:t>2024</w:t>
      </w:r>
      <w:r w:rsidR="001A04A7">
        <w:rPr>
          <w:sz w:val="28"/>
          <w:szCs w:val="28"/>
        </w:rPr>
        <w:t xml:space="preserve"> </w:t>
      </w:r>
      <w:r w:rsidRPr="001127CB">
        <w:rPr>
          <w:sz w:val="28"/>
          <w:szCs w:val="28"/>
        </w:rPr>
        <w:t>году;</w:t>
      </w:r>
      <w:r w:rsidR="001A04A7">
        <w:rPr>
          <w:sz w:val="28"/>
          <w:szCs w:val="28"/>
        </w:rPr>
        <w:t xml:space="preserve"> </w:t>
      </w:r>
    </w:p>
    <w:p w14:paraId="4C9DAF0C" w14:textId="6863575B" w:rsidR="001127CB" w:rsidRPr="001127CB" w:rsidRDefault="001127CB" w:rsidP="0018570B">
      <w:pPr>
        <w:pStyle w:val="ab"/>
        <w:ind w:firstLine="709"/>
        <w:jc w:val="both"/>
        <w:rPr>
          <w:sz w:val="28"/>
          <w:szCs w:val="28"/>
        </w:rPr>
      </w:pPr>
      <w:r w:rsidRPr="001127CB">
        <w:rPr>
          <w:sz w:val="28"/>
          <w:szCs w:val="28"/>
        </w:rPr>
        <w:t>заключен</w:t>
      </w:r>
      <w:r w:rsidR="001A04A7">
        <w:rPr>
          <w:sz w:val="28"/>
          <w:szCs w:val="28"/>
        </w:rPr>
        <w:t xml:space="preserve"> </w:t>
      </w:r>
      <w:r w:rsidRPr="001127CB">
        <w:rPr>
          <w:sz w:val="28"/>
          <w:szCs w:val="28"/>
        </w:rPr>
        <w:t>муниципальный</w:t>
      </w:r>
      <w:r w:rsidR="001A04A7">
        <w:rPr>
          <w:sz w:val="28"/>
          <w:szCs w:val="28"/>
        </w:rPr>
        <w:t xml:space="preserve"> </w:t>
      </w:r>
      <w:r w:rsidRPr="001127CB">
        <w:rPr>
          <w:sz w:val="28"/>
          <w:szCs w:val="28"/>
        </w:rPr>
        <w:t>контракт</w:t>
      </w:r>
      <w:r w:rsidR="001A04A7">
        <w:rPr>
          <w:sz w:val="28"/>
          <w:szCs w:val="28"/>
        </w:rPr>
        <w:t xml:space="preserve"> </w:t>
      </w:r>
      <w:r w:rsidRPr="001127CB">
        <w:rPr>
          <w:sz w:val="28"/>
          <w:szCs w:val="28"/>
        </w:rPr>
        <w:t>на</w:t>
      </w:r>
      <w:r w:rsidR="001A04A7">
        <w:rPr>
          <w:sz w:val="28"/>
          <w:szCs w:val="28"/>
        </w:rPr>
        <w:t xml:space="preserve"> </w:t>
      </w:r>
      <w:r w:rsidRPr="001127CB">
        <w:rPr>
          <w:sz w:val="28"/>
          <w:szCs w:val="28"/>
        </w:rPr>
        <w:t>ремонт</w:t>
      </w:r>
      <w:r w:rsidR="001A04A7">
        <w:rPr>
          <w:sz w:val="28"/>
          <w:szCs w:val="28"/>
        </w:rPr>
        <w:t xml:space="preserve"> </w:t>
      </w:r>
      <w:r w:rsidRPr="001127CB">
        <w:rPr>
          <w:sz w:val="28"/>
          <w:szCs w:val="28"/>
        </w:rPr>
        <w:t>автомобильной</w:t>
      </w:r>
      <w:r w:rsidR="001A04A7">
        <w:rPr>
          <w:sz w:val="28"/>
          <w:szCs w:val="28"/>
        </w:rPr>
        <w:t xml:space="preserve"> </w:t>
      </w:r>
      <w:r w:rsidRPr="001127CB">
        <w:rPr>
          <w:sz w:val="28"/>
          <w:szCs w:val="28"/>
        </w:rPr>
        <w:t>дороги</w:t>
      </w:r>
      <w:r w:rsidR="001A04A7">
        <w:rPr>
          <w:sz w:val="28"/>
          <w:szCs w:val="28"/>
        </w:rPr>
        <w:t xml:space="preserve"> </w:t>
      </w:r>
      <w:r w:rsidRPr="001127CB">
        <w:rPr>
          <w:sz w:val="28"/>
          <w:szCs w:val="28"/>
        </w:rPr>
        <w:t>в</w:t>
      </w:r>
      <w:r w:rsidR="001A04A7">
        <w:rPr>
          <w:sz w:val="28"/>
          <w:szCs w:val="28"/>
        </w:rPr>
        <w:t xml:space="preserve"> </w:t>
      </w:r>
      <w:r w:rsidRPr="001127CB">
        <w:rPr>
          <w:sz w:val="28"/>
          <w:szCs w:val="28"/>
        </w:rPr>
        <w:t>с.</w:t>
      </w:r>
      <w:r w:rsidR="001A04A7">
        <w:rPr>
          <w:sz w:val="28"/>
          <w:szCs w:val="28"/>
        </w:rPr>
        <w:t xml:space="preserve"> </w:t>
      </w:r>
      <w:r w:rsidRPr="001127CB">
        <w:rPr>
          <w:sz w:val="28"/>
          <w:szCs w:val="28"/>
        </w:rPr>
        <w:t>Елизарово.</w:t>
      </w:r>
      <w:r w:rsidR="001A04A7">
        <w:rPr>
          <w:sz w:val="28"/>
          <w:szCs w:val="28"/>
        </w:rPr>
        <w:t xml:space="preserve"> </w:t>
      </w:r>
      <w:r w:rsidRPr="001127CB">
        <w:rPr>
          <w:sz w:val="28"/>
          <w:szCs w:val="28"/>
        </w:rPr>
        <w:t>Завершение</w:t>
      </w:r>
      <w:r w:rsidR="001A04A7">
        <w:rPr>
          <w:sz w:val="28"/>
          <w:szCs w:val="28"/>
        </w:rPr>
        <w:t xml:space="preserve"> </w:t>
      </w:r>
      <w:r w:rsidRPr="001127CB">
        <w:rPr>
          <w:sz w:val="28"/>
          <w:szCs w:val="28"/>
        </w:rPr>
        <w:t>работ</w:t>
      </w:r>
      <w:r w:rsidR="001A04A7">
        <w:rPr>
          <w:sz w:val="28"/>
          <w:szCs w:val="28"/>
        </w:rPr>
        <w:t xml:space="preserve"> </w:t>
      </w:r>
      <w:r w:rsidRPr="001127CB">
        <w:rPr>
          <w:sz w:val="28"/>
          <w:szCs w:val="28"/>
        </w:rPr>
        <w:t>планируется</w:t>
      </w:r>
      <w:r w:rsidR="001A04A7">
        <w:rPr>
          <w:sz w:val="28"/>
          <w:szCs w:val="28"/>
        </w:rPr>
        <w:t xml:space="preserve"> </w:t>
      </w:r>
      <w:r w:rsidRPr="001127CB">
        <w:rPr>
          <w:sz w:val="28"/>
          <w:szCs w:val="28"/>
        </w:rPr>
        <w:t>в</w:t>
      </w:r>
      <w:r w:rsidR="001A04A7">
        <w:rPr>
          <w:sz w:val="28"/>
          <w:szCs w:val="28"/>
        </w:rPr>
        <w:t xml:space="preserve"> </w:t>
      </w:r>
      <w:r w:rsidRPr="001127CB">
        <w:rPr>
          <w:sz w:val="28"/>
          <w:szCs w:val="28"/>
        </w:rPr>
        <w:t>2024</w:t>
      </w:r>
      <w:r w:rsidR="001A04A7">
        <w:rPr>
          <w:sz w:val="28"/>
          <w:szCs w:val="28"/>
        </w:rPr>
        <w:t xml:space="preserve"> </w:t>
      </w:r>
      <w:r w:rsidRPr="001127CB">
        <w:rPr>
          <w:sz w:val="28"/>
          <w:szCs w:val="28"/>
        </w:rPr>
        <w:t>году;</w:t>
      </w:r>
    </w:p>
    <w:p w14:paraId="58512A83" w14:textId="461B2349" w:rsidR="001127CB" w:rsidRPr="001127CB" w:rsidRDefault="001127CB" w:rsidP="0018570B">
      <w:pPr>
        <w:pStyle w:val="ab"/>
        <w:ind w:firstLine="709"/>
        <w:jc w:val="both"/>
        <w:rPr>
          <w:sz w:val="28"/>
          <w:szCs w:val="28"/>
        </w:rPr>
      </w:pPr>
      <w:r w:rsidRPr="001127CB">
        <w:rPr>
          <w:sz w:val="28"/>
          <w:szCs w:val="28"/>
        </w:rPr>
        <w:t>заключены</w:t>
      </w:r>
      <w:r w:rsidR="001A04A7">
        <w:rPr>
          <w:sz w:val="28"/>
          <w:szCs w:val="28"/>
        </w:rPr>
        <w:t xml:space="preserve"> </w:t>
      </w:r>
      <w:r w:rsidRPr="001127CB">
        <w:rPr>
          <w:sz w:val="28"/>
          <w:szCs w:val="28"/>
        </w:rPr>
        <w:t>муниципальные</w:t>
      </w:r>
      <w:r w:rsidR="001A04A7">
        <w:rPr>
          <w:sz w:val="28"/>
          <w:szCs w:val="28"/>
        </w:rPr>
        <w:t xml:space="preserve"> </w:t>
      </w:r>
      <w:r w:rsidRPr="001127CB">
        <w:rPr>
          <w:sz w:val="28"/>
          <w:szCs w:val="28"/>
        </w:rPr>
        <w:t>контракты</w:t>
      </w:r>
      <w:r w:rsidR="001A04A7">
        <w:rPr>
          <w:sz w:val="28"/>
          <w:szCs w:val="28"/>
        </w:rPr>
        <w:t xml:space="preserve"> </w:t>
      </w:r>
      <w:r w:rsidRPr="001127CB">
        <w:rPr>
          <w:sz w:val="28"/>
          <w:szCs w:val="28"/>
        </w:rPr>
        <w:t>на</w:t>
      </w:r>
      <w:r w:rsidR="001A04A7">
        <w:rPr>
          <w:sz w:val="28"/>
          <w:szCs w:val="28"/>
        </w:rPr>
        <w:t xml:space="preserve"> </w:t>
      </w:r>
      <w:r w:rsidRPr="001127CB">
        <w:rPr>
          <w:sz w:val="28"/>
          <w:szCs w:val="28"/>
        </w:rPr>
        <w:t>строительство</w:t>
      </w:r>
      <w:r w:rsidR="001A04A7">
        <w:rPr>
          <w:sz w:val="28"/>
          <w:szCs w:val="28"/>
        </w:rPr>
        <w:t xml:space="preserve"> </w:t>
      </w:r>
      <w:r w:rsidRPr="001127CB">
        <w:rPr>
          <w:sz w:val="28"/>
          <w:szCs w:val="28"/>
        </w:rPr>
        <w:t>объездной</w:t>
      </w:r>
      <w:r w:rsidR="001A04A7">
        <w:rPr>
          <w:sz w:val="28"/>
          <w:szCs w:val="28"/>
        </w:rPr>
        <w:t xml:space="preserve"> </w:t>
      </w:r>
      <w:r w:rsidRPr="001127CB">
        <w:rPr>
          <w:sz w:val="28"/>
          <w:szCs w:val="28"/>
        </w:rPr>
        <w:t>дороги</w:t>
      </w:r>
      <w:r w:rsidR="001A04A7">
        <w:rPr>
          <w:sz w:val="28"/>
          <w:szCs w:val="28"/>
        </w:rPr>
        <w:t xml:space="preserve"> </w:t>
      </w:r>
      <w:r w:rsidRPr="001127CB">
        <w:rPr>
          <w:sz w:val="28"/>
          <w:szCs w:val="28"/>
        </w:rPr>
        <w:t>в</w:t>
      </w:r>
      <w:r w:rsidR="001A04A7">
        <w:rPr>
          <w:sz w:val="28"/>
          <w:szCs w:val="28"/>
        </w:rPr>
        <w:t xml:space="preserve"> </w:t>
      </w:r>
      <w:r w:rsidRPr="001127CB">
        <w:rPr>
          <w:sz w:val="28"/>
          <w:szCs w:val="28"/>
        </w:rPr>
        <w:t>п.</w:t>
      </w:r>
      <w:r w:rsidR="001A04A7">
        <w:rPr>
          <w:sz w:val="28"/>
          <w:szCs w:val="28"/>
        </w:rPr>
        <w:t xml:space="preserve"> </w:t>
      </w:r>
      <w:proofErr w:type="spellStart"/>
      <w:r w:rsidRPr="001127CB">
        <w:rPr>
          <w:sz w:val="28"/>
          <w:szCs w:val="28"/>
        </w:rPr>
        <w:t>Горноправдинск</w:t>
      </w:r>
      <w:proofErr w:type="spellEnd"/>
      <w:r w:rsidRPr="001127CB">
        <w:rPr>
          <w:sz w:val="28"/>
          <w:szCs w:val="28"/>
        </w:rPr>
        <w:t>.</w:t>
      </w:r>
      <w:r w:rsidR="001A04A7">
        <w:rPr>
          <w:sz w:val="28"/>
          <w:szCs w:val="28"/>
        </w:rPr>
        <w:t xml:space="preserve"> </w:t>
      </w:r>
      <w:r w:rsidRPr="001127CB">
        <w:rPr>
          <w:sz w:val="28"/>
          <w:szCs w:val="28"/>
        </w:rPr>
        <w:t>Завершение</w:t>
      </w:r>
      <w:r w:rsidR="001A04A7">
        <w:rPr>
          <w:sz w:val="28"/>
          <w:szCs w:val="28"/>
        </w:rPr>
        <w:t xml:space="preserve"> </w:t>
      </w:r>
      <w:r w:rsidRPr="001127CB">
        <w:rPr>
          <w:sz w:val="28"/>
          <w:szCs w:val="28"/>
        </w:rPr>
        <w:t>работ</w:t>
      </w:r>
      <w:r w:rsidR="001A04A7">
        <w:rPr>
          <w:sz w:val="28"/>
          <w:szCs w:val="28"/>
        </w:rPr>
        <w:t xml:space="preserve"> </w:t>
      </w:r>
      <w:r w:rsidRPr="001127CB">
        <w:rPr>
          <w:sz w:val="28"/>
          <w:szCs w:val="28"/>
        </w:rPr>
        <w:t>планируется</w:t>
      </w:r>
      <w:r w:rsidR="001A04A7">
        <w:rPr>
          <w:sz w:val="28"/>
          <w:szCs w:val="28"/>
        </w:rPr>
        <w:t xml:space="preserve"> </w:t>
      </w:r>
      <w:r w:rsidRPr="001127CB">
        <w:rPr>
          <w:sz w:val="28"/>
          <w:szCs w:val="28"/>
        </w:rPr>
        <w:t>в</w:t>
      </w:r>
      <w:r w:rsidR="001A04A7">
        <w:rPr>
          <w:sz w:val="28"/>
          <w:szCs w:val="28"/>
        </w:rPr>
        <w:t xml:space="preserve"> </w:t>
      </w:r>
      <w:r w:rsidRPr="001127CB">
        <w:rPr>
          <w:sz w:val="28"/>
          <w:szCs w:val="28"/>
        </w:rPr>
        <w:t>2024</w:t>
      </w:r>
      <w:r w:rsidR="001A04A7">
        <w:rPr>
          <w:sz w:val="28"/>
          <w:szCs w:val="28"/>
        </w:rPr>
        <w:t xml:space="preserve"> </w:t>
      </w:r>
      <w:r w:rsidRPr="001127CB">
        <w:rPr>
          <w:sz w:val="28"/>
          <w:szCs w:val="28"/>
        </w:rPr>
        <w:t>году.</w:t>
      </w:r>
    </w:p>
    <w:p w14:paraId="3CD8C48C" w14:textId="1A259092" w:rsidR="001127CB" w:rsidRPr="001127CB" w:rsidRDefault="001127CB" w:rsidP="0018570B">
      <w:pPr>
        <w:pStyle w:val="ab"/>
        <w:ind w:firstLine="709"/>
        <w:jc w:val="both"/>
        <w:rPr>
          <w:sz w:val="28"/>
          <w:szCs w:val="28"/>
        </w:rPr>
      </w:pPr>
      <w:r w:rsidRPr="001127CB">
        <w:rPr>
          <w:sz w:val="28"/>
          <w:szCs w:val="28"/>
        </w:rPr>
        <w:t>заключен</w:t>
      </w:r>
      <w:r w:rsidR="001A04A7">
        <w:rPr>
          <w:sz w:val="28"/>
          <w:szCs w:val="28"/>
        </w:rPr>
        <w:t xml:space="preserve"> </w:t>
      </w:r>
      <w:r w:rsidRPr="001127CB">
        <w:rPr>
          <w:sz w:val="28"/>
          <w:szCs w:val="28"/>
        </w:rPr>
        <w:t>муниципальный</w:t>
      </w:r>
      <w:r w:rsidR="001A04A7">
        <w:rPr>
          <w:sz w:val="28"/>
          <w:szCs w:val="28"/>
        </w:rPr>
        <w:t xml:space="preserve"> </w:t>
      </w:r>
      <w:r w:rsidRPr="001127CB">
        <w:rPr>
          <w:sz w:val="28"/>
          <w:szCs w:val="28"/>
        </w:rPr>
        <w:t>контакт</w:t>
      </w:r>
      <w:r w:rsidR="001A04A7">
        <w:rPr>
          <w:sz w:val="28"/>
          <w:szCs w:val="28"/>
        </w:rPr>
        <w:t xml:space="preserve"> </w:t>
      </w:r>
      <w:r w:rsidRPr="001127CB">
        <w:rPr>
          <w:sz w:val="28"/>
          <w:szCs w:val="28"/>
        </w:rPr>
        <w:t>на</w:t>
      </w:r>
      <w:r w:rsidR="001A04A7">
        <w:rPr>
          <w:sz w:val="28"/>
          <w:szCs w:val="28"/>
        </w:rPr>
        <w:t xml:space="preserve"> </w:t>
      </w:r>
      <w:r w:rsidRPr="001127CB">
        <w:rPr>
          <w:sz w:val="28"/>
          <w:szCs w:val="28"/>
        </w:rPr>
        <w:t>корректировку</w:t>
      </w:r>
      <w:r w:rsidR="001A04A7">
        <w:rPr>
          <w:sz w:val="28"/>
          <w:szCs w:val="28"/>
        </w:rPr>
        <w:t xml:space="preserve"> </w:t>
      </w:r>
      <w:r w:rsidRPr="001127CB">
        <w:rPr>
          <w:sz w:val="28"/>
          <w:szCs w:val="28"/>
        </w:rPr>
        <w:t>проектно-сметной</w:t>
      </w:r>
      <w:r w:rsidR="001A04A7">
        <w:rPr>
          <w:sz w:val="28"/>
          <w:szCs w:val="28"/>
        </w:rPr>
        <w:t xml:space="preserve"> </w:t>
      </w:r>
      <w:r w:rsidRPr="001127CB">
        <w:rPr>
          <w:sz w:val="28"/>
          <w:szCs w:val="28"/>
        </w:rPr>
        <w:t>документации</w:t>
      </w:r>
      <w:r w:rsidR="001A04A7">
        <w:rPr>
          <w:sz w:val="28"/>
          <w:szCs w:val="28"/>
        </w:rPr>
        <w:t xml:space="preserve"> </w:t>
      </w:r>
      <w:r w:rsidRPr="001127CB">
        <w:rPr>
          <w:sz w:val="28"/>
          <w:szCs w:val="28"/>
        </w:rPr>
        <w:t>по</w:t>
      </w:r>
      <w:r w:rsidR="001A04A7">
        <w:rPr>
          <w:sz w:val="28"/>
          <w:szCs w:val="28"/>
        </w:rPr>
        <w:t xml:space="preserve"> </w:t>
      </w:r>
      <w:r w:rsidRPr="001127CB">
        <w:rPr>
          <w:sz w:val="28"/>
          <w:szCs w:val="28"/>
        </w:rPr>
        <w:t>объекту</w:t>
      </w:r>
      <w:r w:rsidR="001A04A7">
        <w:rPr>
          <w:sz w:val="28"/>
          <w:szCs w:val="28"/>
        </w:rPr>
        <w:t xml:space="preserve"> </w:t>
      </w:r>
      <w:r w:rsidRPr="001127CB">
        <w:rPr>
          <w:sz w:val="28"/>
          <w:szCs w:val="28"/>
        </w:rPr>
        <w:t>«Строительство</w:t>
      </w:r>
      <w:r w:rsidR="001A04A7">
        <w:rPr>
          <w:sz w:val="28"/>
          <w:szCs w:val="28"/>
        </w:rPr>
        <w:t xml:space="preserve"> </w:t>
      </w:r>
      <w:r w:rsidRPr="001127CB">
        <w:rPr>
          <w:sz w:val="28"/>
          <w:szCs w:val="28"/>
        </w:rPr>
        <w:t>подъездной</w:t>
      </w:r>
      <w:r w:rsidR="001A04A7">
        <w:rPr>
          <w:sz w:val="28"/>
          <w:szCs w:val="28"/>
        </w:rPr>
        <w:t xml:space="preserve"> </w:t>
      </w:r>
      <w:r w:rsidRPr="001127CB">
        <w:rPr>
          <w:sz w:val="28"/>
          <w:szCs w:val="28"/>
        </w:rPr>
        <w:t>дороги</w:t>
      </w:r>
      <w:r w:rsidR="001A04A7">
        <w:rPr>
          <w:sz w:val="28"/>
          <w:szCs w:val="28"/>
        </w:rPr>
        <w:t xml:space="preserve"> </w:t>
      </w:r>
      <w:r w:rsidRPr="001127CB">
        <w:rPr>
          <w:sz w:val="28"/>
          <w:szCs w:val="28"/>
        </w:rPr>
        <w:t>до</w:t>
      </w:r>
      <w:r w:rsidR="001A04A7">
        <w:rPr>
          <w:sz w:val="28"/>
          <w:szCs w:val="28"/>
        </w:rPr>
        <w:t xml:space="preserve"> </w:t>
      </w:r>
      <w:r w:rsidRPr="001127CB">
        <w:rPr>
          <w:sz w:val="28"/>
          <w:szCs w:val="28"/>
        </w:rPr>
        <w:t>д.</w:t>
      </w:r>
      <w:r w:rsidR="001A04A7">
        <w:rPr>
          <w:sz w:val="28"/>
          <w:szCs w:val="28"/>
        </w:rPr>
        <w:t xml:space="preserve"> </w:t>
      </w:r>
      <w:r w:rsidRPr="001127CB">
        <w:rPr>
          <w:sz w:val="28"/>
          <w:szCs w:val="28"/>
        </w:rPr>
        <w:t>Белогорье</w:t>
      </w:r>
      <w:r w:rsidR="001A04A7">
        <w:rPr>
          <w:sz w:val="28"/>
          <w:szCs w:val="28"/>
        </w:rPr>
        <w:t xml:space="preserve"> </w:t>
      </w:r>
      <w:r w:rsidRPr="001127CB">
        <w:rPr>
          <w:sz w:val="28"/>
          <w:szCs w:val="28"/>
        </w:rPr>
        <w:t>и</w:t>
      </w:r>
      <w:r w:rsidR="001A04A7">
        <w:rPr>
          <w:sz w:val="28"/>
          <w:szCs w:val="28"/>
        </w:rPr>
        <w:t xml:space="preserve"> </w:t>
      </w:r>
      <w:r w:rsidRPr="001127CB">
        <w:rPr>
          <w:sz w:val="28"/>
          <w:szCs w:val="28"/>
        </w:rPr>
        <w:t>п.</w:t>
      </w:r>
      <w:r w:rsidR="001A04A7">
        <w:rPr>
          <w:sz w:val="28"/>
          <w:szCs w:val="28"/>
        </w:rPr>
        <w:t xml:space="preserve"> </w:t>
      </w:r>
      <w:proofErr w:type="spellStart"/>
      <w:r w:rsidRPr="001127CB">
        <w:rPr>
          <w:sz w:val="28"/>
          <w:szCs w:val="28"/>
        </w:rPr>
        <w:t>Луговской</w:t>
      </w:r>
      <w:proofErr w:type="spellEnd"/>
      <w:r w:rsidRPr="001127CB">
        <w:rPr>
          <w:sz w:val="28"/>
          <w:szCs w:val="28"/>
        </w:rPr>
        <w:t>».</w:t>
      </w:r>
      <w:r w:rsidR="001A04A7">
        <w:rPr>
          <w:sz w:val="28"/>
          <w:szCs w:val="28"/>
        </w:rPr>
        <w:t xml:space="preserve"> </w:t>
      </w:r>
      <w:r w:rsidRPr="001127CB">
        <w:rPr>
          <w:sz w:val="28"/>
          <w:szCs w:val="28"/>
        </w:rPr>
        <w:t>Завершение</w:t>
      </w:r>
      <w:r w:rsidR="001A04A7">
        <w:rPr>
          <w:sz w:val="28"/>
          <w:szCs w:val="28"/>
        </w:rPr>
        <w:t xml:space="preserve"> </w:t>
      </w:r>
      <w:r w:rsidRPr="001127CB">
        <w:rPr>
          <w:sz w:val="28"/>
          <w:szCs w:val="28"/>
        </w:rPr>
        <w:t>работ</w:t>
      </w:r>
      <w:r w:rsidR="001A04A7">
        <w:rPr>
          <w:sz w:val="28"/>
          <w:szCs w:val="28"/>
        </w:rPr>
        <w:t xml:space="preserve"> </w:t>
      </w:r>
      <w:r w:rsidRPr="001127CB">
        <w:rPr>
          <w:sz w:val="28"/>
          <w:szCs w:val="28"/>
        </w:rPr>
        <w:t>планируется</w:t>
      </w:r>
      <w:r w:rsidR="001A04A7">
        <w:rPr>
          <w:sz w:val="28"/>
          <w:szCs w:val="28"/>
        </w:rPr>
        <w:t xml:space="preserve"> </w:t>
      </w:r>
      <w:r w:rsidRPr="001127CB">
        <w:rPr>
          <w:sz w:val="28"/>
          <w:szCs w:val="28"/>
        </w:rPr>
        <w:t>в</w:t>
      </w:r>
      <w:r w:rsidR="001A04A7">
        <w:rPr>
          <w:sz w:val="28"/>
          <w:szCs w:val="28"/>
        </w:rPr>
        <w:t xml:space="preserve"> </w:t>
      </w:r>
      <w:r w:rsidRPr="001127CB">
        <w:rPr>
          <w:sz w:val="28"/>
          <w:szCs w:val="28"/>
        </w:rPr>
        <w:t>2024</w:t>
      </w:r>
      <w:r w:rsidR="001A04A7">
        <w:rPr>
          <w:sz w:val="28"/>
          <w:szCs w:val="28"/>
        </w:rPr>
        <w:t xml:space="preserve"> </w:t>
      </w:r>
      <w:r w:rsidRPr="001127CB">
        <w:rPr>
          <w:sz w:val="28"/>
          <w:szCs w:val="28"/>
        </w:rPr>
        <w:t>году.</w:t>
      </w:r>
    </w:p>
    <w:p w14:paraId="62F90A58" w14:textId="2E27FDD8"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6.31.</w:t>
      </w:r>
      <w:r w:rsidR="001A04A7">
        <w:rPr>
          <w:rFonts w:ascii="Times New Roman" w:hAnsi="Times New Roman"/>
          <w:sz w:val="28"/>
          <w:szCs w:val="28"/>
        </w:rPr>
        <w:t xml:space="preserve"> </w:t>
      </w:r>
      <w:r w:rsidRPr="001127CB">
        <w:rPr>
          <w:rFonts w:ascii="Times New Roman" w:hAnsi="Times New Roman"/>
          <w:sz w:val="28"/>
          <w:szCs w:val="28"/>
        </w:rPr>
        <w:t>Создание</w:t>
      </w:r>
      <w:r w:rsidR="001A04A7">
        <w:rPr>
          <w:rFonts w:ascii="Times New Roman" w:hAnsi="Times New Roman"/>
          <w:sz w:val="28"/>
          <w:szCs w:val="28"/>
        </w:rPr>
        <w:t xml:space="preserve"> </w:t>
      </w:r>
      <w:r w:rsidRPr="001127CB">
        <w:rPr>
          <w:rFonts w:ascii="Times New Roman" w:hAnsi="Times New Roman"/>
          <w:sz w:val="28"/>
          <w:szCs w:val="28"/>
        </w:rPr>
        <w:t>условий</w:t>
      </w:r>
      <w:r w:rsidR="001A04A7">
        <w:rPr>
          <w:rFonts w:ascii="Times New Roman" w:hAnsi="Times New Roman"/>
          <w:sz w:val="28"/>
          <w:szCs w:val="28"/>
        </w:rPr>
        <w:t xml:space="preserve"> </w:t>
      </w:r>
      <w:r w:rsidRPr="001127CB">
        <w:rPr>
          <w:rFonts w:ascii="Times New Roman" w:hAnsi="Times New Roman"/>
          <w:sz w:val="28"/>
          <w:szCs w:val="28"/>
        </w:rPr>
        <w:t>для</w:t>
      </w:r>
      <w:r w:rsidR="001A04A7">
        <w:rPr>
          <w:rFonts w:ascii="Times New Roman" w:hAnsi="Times New Roman"/>
          <w:sz w:val="28"/>
          <w:szCs w:val="28"/>
        </w:rPr>
        <w:t xml:space="preserve"> </w:t>
      </w:r>
      <w:r w:rsidRPr="001127CB">
        <w:rPr>
          <w:rFonts w:ascii="Times New Roman" w:hAnsi="Times New Roman"/>
          <w:sz w:val="28"/>
          <w:szCs w:val="28"/>
        </w:rPr>
        <w:t>предоставления</w:t>
      </w:r>
      <w:r w:rsidR="001A04A7">
        <w:rPr>
          <w:rFonts w:ascii="Times New Roman" w:hAnsi="Times New Roman"/>
          <w:sz w:val="28"/>
          <w:szCs w:val="28"/>
        </w:rPr>
        <w:t xml:space="preserve"> </w:t>
      </w:r>
      <w:r w:rsidRPr="001127CB">
        <w:rPr>
          <w:rFonts w:ascii="Times New Roman" w:hAnsi="Times New Roman"/>
          <w:sz w:val="28"/>
          <w:szCs w:val="28"/>
        </w:rPr>
        <w:t>транспортных</w:t>
      </w:r>
      <w:r w:rsidR="001A04A7">
        <w:rPr>
          <w:rFonts w:ascii="Times New Roman" w:hAnsi="Times New Roman"/>
          <w:sz w:val="28"/>
          <w:szCs w:val="28"/>
        </w:rPr>
        <w:t xml:space="preserve"> </w:t>
      </w:r>
      <w:r w:rsidRPr="001127CB">
        <w:rPr>
          <w:rFonts w:ascii="Times New Roman" w:hAnsi="Times New Roman"/>
          <w:sz w:val="28"/>
          <w:szCs w:val="28"/>
        </w:rPr>
        <w:t>услуг</w:t>
      </w:r>
      <w:r w:rsidR="001A04A7">
        <w:rPr>
          <w:rFonts w:ascii="Times New Roman" w:hAnsi="Times New Roman"/>
          <w:sz w:val="28"/>
          <w:szCs w:val="28"/>
        </w:rPr>
        <w:t xml:space="preserve"> </w:t>
      </w:r>
      <w:r w:rsidRPr="001127CB">
        <w:rPr>
          <w:rFonts w:ascii="Times New Roman" w:hAnsi="Times New Roman"/>
          <w:sz w:val="28"/>
          <w:szCs w:val="28"/>
        </w:rPr>
        <w:t>населению</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организаци</w:t>
      </w:r>
      <w:r w:rsidR="00394156">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транспортного</w:t>
      </w:r>
      <w:r w:rsidR="001A04A7">
        <w:rPr>
          <w:rFonts w:ascii="Times New Roman" w:hAnsi="Times New Roman"/>
          <w:sz w:val="28"/>
          <w:szCs w:val="28"/>
        </w:rPr>
        <w:t xml:space="preserve"> </w:t>
      </w:r>
      <w:r w:rsidRPr="001127CB">
        <w:rPr>
          <w:rFonts w:ascii="Times New Roman" w:hAnsi="Times New Roman"/>
          <w:sz w:val="28"/>
          <w:szCs w:val="28"/>
        </w:rPr>
        <w:t>обслуживания</w:t>
      </w:r>
      <w:r w:rsidR="001A04A7">
        <w:rPr>
          <w:rFonts w:ascii="Times New Roman" w:hAnsi="Times New Roman"/>
          <w:sz w:val="28"/>
          <w:szCs w:val="28"/>
        </w:rPr>
        <w:t xml:space="preserve"> </w:t>
      </w:r>
      <w:r w:rsidRPr="001127CB">
        <w:rPr>
          <w:rFonts w:ascii="Times New Roman" w:hAnsi="Times New Roman"/>
          <w:sz w:val="28"/>
          <w:szCs w:val="28"/>
        </w:rPr>
        <w:t>населения</w:t>
      </w:r>
      <w:r w:rsidR="001A04A7">
        <w:rPr>
          <w:rFonts w:ascii="Times New Roman" w:hAnsi="Times New Roman"/>
          <w:sz w:val="28"/>
          <w:szCs w:val="28"/>
        </w:rPr>
        <w:t xml:space="preserve"> </w:t>
      </w:r>
      <w:r w:rsidRPr="001127CB">
        <w:rPr>
          <w:rFonts w:ascii="Times New Roman" w:hAnsi="Times New Roman"/>
          <w:sz w:val="28"/>
          <w:szCs w:val="28"/>
        </w:rPr>
        <w:t>между</w:t>
      </w:r>
      <w:r w:rsidR="001A04A7">
        <w:rPr>
          <w:rFonts w:ascii="Times New Roman" w:hAnsi="Times New Roman"/>
          <w:sz w:val="28"/>
          <w:szCs w:val="28"/>
        </w:rPr>
        <w:t xml:space="preserve"> </w:t>
      </w:r>
      <w:r w:rsidRPr="001127CB">
        <w:rPr>
          <w:rFonts w:ascii="Times New Roman" w:hAnsi="Times New Roman"/>
          <w:sz w:val="28"/>
          <w:szCs w:val="28"/>
        </w:rPr>
        <w:t>поселениями</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границах</w:t>
      </w:r>
      <w:r w:rsidR="001A04A7">
        <w:rPr>
          <w:rFonts w:ascii="Times New Roman" w:hAnsi="Times New Roman"/>
          <w:sz w:val="28"/>
          <w:szCs w:val="28"/>
        </w:rPr>
        <w:t xml:space="preserve"> </w:t>
      </w:r>
      <w:r w:rsidRPr="001127CB">
        <w:rPr>
          <w:rFonts w:ascii="Times New Roman" w:hAnsi="Times New Roman"/>
          <w:sz w:val="28"/>
          <w:szCs w:val="28"/>
        </w:rPr>
        <w:t>муниципального</w:t>
      </w:r>
      <w:r w:rsidR="001A04A7">
        <w:rPr>
          <w:rFonts w:ascii="Times New Roman" w:hAnsi="Times New Roman"/>
          <w:sz w:val="28"/>
          <w:szCs w:val="28"/>
        </w:rPr>
        <w:t xml:space="preserve"> </w:t>
      </w:r>
      <w:r w:rsidRPr="001127CB">
        <w:rPr>
          <w:rFonts w:ascii="Times New Roman" w:hAnsi="Times New Roman"/>
          <w:sz w:val="28"/>
          <w:szCs w:val="28"/>
        </w:rPr>
        <w:t>района.</w:t>
      </w:r>
    </w:p>
    <w:p w14:paraId="070EC9DC" w14:textId="4B09B6B7" w:rsidR="001127CB" w:rsidRPr="001127CB" w:rsidRDefault="001127CB"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1127CB">
        <w:rPr>
          <w:rFonts w:ascii="Times New Roman" w:hAnsi="Times New Roman"/>
          <w:sz w:val="28"/>
          <w:szCs w:val="28"/>
        </w:rPr>
        <w:t>Круглогодичное</w:t>
      </w:r>
      <w:r w:rsidR="001A04A7">
        <w:rPr>
          <w:rFonts w:ascii="Times New Roman" w:hAnsi="Times New Roman"/>
          <w:sz w:val="28"/>
          <w:szCs w:val="28"/>
        </w:rPr>
        <w:t xml:space="preserve"> </w:t>
      </w:r>
      <w:r w:rsidRPr="001127CB">
        <w:rPr>
          <w:rFonts w:ascii="Times New Roman" w:hAnsi="Times New Roman"/>
          <w:sz w:val="28"/>
          <w:szCs w:val="28"/>
        </w:rPr>
        <w:t>сообщение</w:t>
      </w:r>
      <w:r w:rsidR="001A04A7">
        <w:rPr>
          <w:rFonts w:ascii="Times New Roman" w:hAnsi="Times New Roman"/>
          <w:sz w:val="28"/>
          <w:szCs w:val="28"/>
        </w:rPr>
        <w:t xml:space="preserve"> </w:t>
      </w:r>
      <w:r w:rsidRPr="001127CB">
        <w:rPr>
          <w:rFonts w:ascii="Times New Roman" w:hAnsi="Times New Roman"/>
          <w:sz w:val="28"/>
          <w:szCs w:val="28"/>
        </w:rPr>
        <w:t>автомобильным</w:t>
      </w:r>
      <w:r w:rsidR="001A04A7">
        <w:rPr>
          <w:rFonts w:ascii="Times New Roman" w:hAnsi="Times New Roman"/>
          <w:sz w:val="28"/>
          <w:szCs w:val="28"/>
        </w:rPr>
        <w:t xml:space="preserve"> </w:t>
      </w:r>
      <w:r w:rsidRPr="001127CB">
        <w:rPr>
          <w:rFonts w:ascii="Times New Roman" w:hAnsi="Times New Roman"/>
          <w:sz w:val="28"/>
          <w:szCs w:val="28"/>
        </w:rPr>
        <w:t>транспортом</w:t>
      </w:r>
      <w:r w:rsidR="001A04A7">
        <w:rPr>
          <w:rFonts w:ascii="Times New Roman" w:hAnsi="Times New Roman"/>
          <w:sz w:val="28"/>
          <w:szCs w:val="28"/>
        </w:rPr>
        <w:t xml:space="preserve"> </w:t>
      </w:r>
      <w:r w:rsidRPr="001127CB">
        <w:rPr>
          <w:rFonts w:ascii="Times New Roman" w:hAnsi="Times New Roman"/>
          <w:sz w:val="28"/>
          <w:szCs w:val="28"/>
        </w:rPr>
        <w:t>осуществляется</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r w:rsidRPr="001127CB">
        <w:rPr>
          <w:rFonts w:ascii="Times New Roman" w:hAnsi="Times New Roman"/>
          <w:sz w:val="28"/>
          <w:szCs w:val="28"/>
        </w:rPr>
        <w:t>шестью</w:t>
      </w:r>
      <w:r w:rsidR="001A04A7">
        <w:rPr>
          <w:rFonts w:ascii="Times New Roman" w:hAnsi="Times New Roman"/>
          <w:sz w:val="28"/>
          <w:szCs w:val="28"/>
        </w:rPr>
        <w:t xml:space="preserve"> </w:t>
      </w:r>
      <w:r w:rsidRPr="001127CB">
        <w:rPr>
          <w:rFonts w:ascii="Times New Roman" w:hAnsi="Times New Roman"/>
          <w:sz w:val="28"/>
          <w:szCs w:val="28"/>
        </w:rPr>
        <w:t>населенными</w:t>
      </w:r>
      <w:r w:rsidR="001A04A7">
        <w:rPr>
          <w:rFonts w:ascii="Times New Roman" w:hAnsi="Times New Roman"/>
          <w:sz w:val="28"/>
          <w:szCs w:val="28"/>
        </w:rPr>
        <w:t xml:space="preserve"> </w:t>
      </w:r>
      <w:r w:rsidRPr="001127CB">
        <w:rPr>
          <w:rFonts w:ascii="Times New Roman" w:hAnsi="Times New Roman"/>
          <w:sz w:val="28"/>
          <w:szCs w:val="28"/>
        </w:rPr>
        <w:t>пунктами:</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Батово</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r w:rsidRPr="001127CB">
        <w:rPr>
          <w:rFonts w:ascii="Times New Roman" w:hAnsi="Times New Roman"/>
          <w:sz w:val="28"/>
          <w:szCs w:val="28"/>
        </w:rPr>
        <w:t>Бобровский,</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д.</w:t>
      </w:r>
      <w:r w:rsidR="001A04A7">
        <w:rPr>
          <w:rFonts w:ascii="Times New Roman" w:hAnsi="Times New Roman"/>
          <w:sz w:val="28"/>
          <w:szCs w:val="28"/>
        </w:rPr>
        <w:t xml:space="preserve"> </w:t>
      </w:r>
      <w:proofErr w:type="spellStart"/>
      <w:r w:rsidRPr="001127CB">
        <w:rPr>
          <w:rFonts w:ascii="Times New Roman" w:hAnsi="Times New Roman"/>
          <w:sz w:val="28"/>
          <w:szCs w:val="28"/>
        </w:rPr>
        <w:t>Шапша</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д.</w:t>
      </w:r>
      <w:r w:rsidR="001A04A7">
        <w:rPr>
          <w:rFonts w:ascii="Times New Roman" w:hAnsi="Times New Roman"/>
          <w:sz w:val="28"/>
          <w:szCs w:val="28"/>
        </w:rPr>
        <w:t xml:space="preserve"> </w:t>
      </w:r>
      <w:proofErr w:type="spellStart"/>
      <w:r w:rsidRPr="001127CB">
        <w:rPr>
          <w:rFonts w:ascii="Times New Roman" w:hAnsi="Times New Roman"/>
          <w:sz w:val="28"/>
          <w:szCs w:val="28"/>
        </w:rPr>
        <w:t>Ягурьях</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д.</w:t>
      </w:r>
      <w:r w:rsidR="001A04A7">
        <w:rPr>
          <w:rFonts w:ascii="Times New Roman" w:hAnsi="Times New Roman"/>
          <w:sz w:val="28"/>
          <w:szCs w:val="28"/>
        </w:rPr>
        <w:t xml:space="preserve"> </w:t>
      </w:r>
      <w:r w:rsidRPr="001127CB">
        <w:rPr>
          <w:rFonts w:ascii="Times New Roman" w:hAnsi="Times New Roman"/>
          <w:sz w:val="28"/>
          <w:szCs w:val="28"/>
        </w:rPr>
        <w:t>Ярки.</w:t>
      </w:r>
      <w:r w:rsidR="001A04A7">
        <w:rPr>
          <w:rFonts w:ascii="Times New Roman" w:hAnsi="Times New Roman"/>
          <w:sz w:val="28"/>
          <w:szCs w:val="28"/>
        </w:rPr>
        <w:t xml:space="preserve"> </w:t>
      </w:r>
      <w:r w:rsidR="007B614D">
        <w:rPr>
          <w:rFonts w:ascii="Times New Roman" w:hAnsi="Times New Roman"/>
          <w:sz w:val="28"/>
          <w:szCs w:val="28"/>
        </w:rPr>
        <w:t>О</w:t>
      </w:r>
      <w:r w:rsidRPr="001127CB">
        <w:rPr>
          <w:rFonts w:ascii="Times New Roman" w:hAnsi="Times New Roman"/>
          <w:sz w:val="28"/>
          <w:szCs w:val="28"/>
        </w:rPr>
        <w:t>рганизован</w:t>
      </w:r>
      <w:r w:rsidR="001A04A7">
        <w:rPr>
          <w:rFonts w:ascii="Times New Roman" w:hAnsi="Times New Roman"/>
          <w:sz w:val="28"/>
          <w:szCs w:val="28"/>
        </w:rPr>
        <w:t xml:space="preserve"> </w:t>
      </w:r>
      <w:r w:rsidRPr="001127CB">
        <w:rPr>
          <w:rFonts w:ascii="Times New Roman" w:hAnsi="Times New Roman"/>
          <w:sz w:val="28"/>
          <w:szCs w:val="28"/>
        </w:rPr>
        <w:t>проезд</w:t>
      </w:r>
      <w:r w:rsidR="001A04A7">
        <w:rPr>
          <w:rFonts w:ascii="Times New Roman" w:hAnsi="Times New Roman"/>
          <w:sz w:val="28"/>
          <w:szCs w:val="28"/>
        </w:rPr>
        <w:t xml:space="preserve"> </w:t>
      </w:r>
      <w:r w:rsidRPr="001127CB">
        <w:rPr>
          <w:rFonts w:ascii="Times New Roman" w:hAnsi="Times New Roman"/>
          <w:sz w:val="28"/>
          <w:szCs w:val="28"/>
        </w:rPr>
        <w:t>автомобильным</w:t>
      </w:r>
      <w:r w:rsidR="001A04A7">
        <w:rPr>
          <w:rFonts w:ascii="Times New Roman" w:hAnsi="Times New Roman"/>
          <w:sz w:val="28"/>
          <w:szCs w:val="28"/>
        </w:rPr>
        <w:t xml:space="preserve"> </w:t>
      </w:r>
      <w:r w:rsidRPr="001127CB">
        <w:rPr>
          <w:rFonts w:ascii="Times New Roman" w:hAnsi="Times New Roman"/>
          <w:sz w:val="28"/>
          <w:szCs w:val="28"/>
        </w:rPr>
        <w:t>транспортом</w:t>
      </w:r>
      <w:r w:rsidR="001A04A7">
        <w:rPr>
          <w:rFonts w:ascii="Times New Roman" w:hAnsi="Times New Roman"/>
          <w:sz w:val="28"/>
          <w:szCs w:val="28"/>
        </w:rPr>
        <w:t xml:space="preserve"> </w:t>
      </w:r>
      <w:r w:rsidRPr="001127CB">
        <w:rPr>
          <w:rFonts w:ascii="Times New Roman" w:hAnsi="Times New Roman"/>
          <w:sz w:val="28"/>
          <w:szCs w:val="28"/>
        </w:rPr>
        <w:t>до</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Селиярово</w:t>
      </w:r>
      <w:proofErr w:type="spellEnd"/>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Зенково</w:t>
      </w:r>
      <w:proofErr w:type="spellEnd"/>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ведомственным</w:t>
      </w:r>
      <w:r w:rsidR="001A04A7">
        <w:rPr>
          <w:rFonts w:ascii="Times New Roman" w:hAnsi="Times New Roman"/>
          <w:sz w:val="28"/>
          <w:szCs w:val="28"/>
        </w:rPr>
        <w:t xml:space="preserve"> </w:t>
      </w:r>
      <w:r w:rsidRPr="001127CB">
        <w:rPr>
          <w:rFonts w:ascii="Times New Roman" w:hAnsi="Times New Roman"/>
          <w:sz w:val="28"/>
          <w:szCs w:val="28"/>
        </w:rPr>
        <w:t>автомобильным</w:t>
      </w:r>
      <w:r w:rsidR="001A04A7">
        <w:rPr>
          <w:rFonts w:ascii="Times New Roman" w:hAnsi="Times New Roman"/>
          <w:sz w:val="28"/>
          <w:szCs w:val="28"/>
        </w:rPr>
        <w:t xml:space="preserve"> </w:t>
      </w:r>
      <w:r w:rsidRPr="001127CB">
        <w:rPr>
          <w:rFonts w:ascii="Times New Roman" w:hAnsi="Times New Roman"/>
          <w:sz w:val="28"/>
          <w:szCs w:val="28"/>
        </w:rPr>
        <w:t>дорогам</w:t>
      </w:r>
      <w:r w:rsidR="001A04A7">
        <w:rPr>
          <w:rFonts w:ascii="Times New Roman" w:hAnsi="Times New Roman"/>
          <w:sz w:val="28"/>
          <w:szCs w:val="28"/>
        </w:rPr>
        <w:t xml:space="preserve"> </w:t>
      </w:r>
      <w:r w:rsidRPr="001127CB">
        <w:rPr>
          <w:rFonts w:ascii="Times New Roman" w:hAnsi="Times New Roman"/>
          <w:sz w:val="28"/>
          <w:szCs w:val="28"/>
        </w:rPr>
        <w:t>ООО</w:t>
      </w:r>
      <w:r w:rsidR="001A04A7">
        <w:rPr>
          <w:rFonts w:ascii="Times New Roman" w:hAnsi="Times New Roman"/>
          <w:sz w:val="28"/>
          <w:szCs w:val="28"/>
        </w:rPr>
        <w:t xml:space="preserve"> </w:t>
      </w:r>
      <w:r w:rsidRPr="001127CB">
        <w:rPr>
          <w:rFonts w:ascii="Times New Roman" w:hAnsi="Times New Roman"/>
          <w:sz w:val="28"/>
          <w:szCs w:val="28"/>
        </w:rPr>
        <w:t>«РН-Юганскнефтегаз».</w:t>
      </w:r>
    </w:p>
    <w:p w14:paraId="5D62A203" w14:textId="4EB3552F" w:rsidR="001127CB" w:rsidRPr="001127CB" w:rsidRDefault="001127CB" w:rsidP="0018570B">
      <w:pPr>
        <w:widowControl w:val="0"/>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территории</w:t>
      </w:r>
      <w:r w:rsidR="001A04A7">
        <w:rPr>
          <w:rFonts w:ascii="Times New Roman" w:hAnsi="Times New Roman"/>
          <w:sz w:val="28"/>
          <w:szCs w:val="28"/>
        </w:rPr>
        <w:t xml:space="preserve"> </w:t>
      </w:r>
      <w:r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период</w:t>
      </w:r>
      <w:r w:rsidR="001A04A7">
        <w:rPr>
          <w:rFonts w:ascii="Times New Roman" w:hAnsi="Times New Roman"/>
          <w:sz w:val="28"/>
          <w:szCs w:val="28"/>
        </w:rPr>
        <w:t xml:space="preserve"> </w:t>
      </w:r>
      <w:r w:rsidRPr="001127CB">
        <w:rPr>
          <w:rFonts w:ascii="Times New Roman" w:hAnsi="Times New Roman"/>
          <w:sz w:val="28"/>
          <w:szCs w:val="28"/>
        </w:rPr>
        <w:t>действия</w:t>
      </w:r>
      <w:r w:rsidR="001A04A7">
        <w:rPr>
          <w:rFonts w:ascii="Times New Roman" w:hAnsi="Times New Roman"/>
          <w:sz w:val="28"/>
          <w:szCs w:val="28"/>
        </w:rPr>
        <w:t xml:space="preserve"> </w:t>
      </w:r>
      <w:r w:rsidRPr="001127CB">
        <w:rPr>
          <w:rFonts w:ascii="Times New Roman" w:hAnsi="Times New Roman"/>
          <w:sz w:val="28"/>
          <w:szCs w:val="28"/>
        </w:rPr>
        <w:t>зимних</w:t>
      </w:r>
      <w:r w:rsidR="001A04A7">
        <w:rPr>
          <w:rFonts w:ascii="Times New Roman" w:hAnsi="Times New Roman"/>
          <w:sz w:val="28"/>
          <w:szCs w:val="28"/>
        </w:rPr>
        <w:t xml:space="preserve"> </w:t>
      </w:r>
      <w:r w:rsidRPr="001127CB">
        <w:rPr>
          <w:rFonts w:ascii="Times New Roman" w:hAnsi="Times New Roman"/>
          <w:sz w:val="28"/>
          <w:szCs w:val="28"/>
        </w:rPr>
        <w:t>автомобильных</w:t>
      </w:r>
      <w:r w:rsidR="001A04A7">
        <w:rPr>
          <w:rFonts w:ascii="Times New Roman" w:hAnsi="Times New Roman"/>
          <w:sz w:val="28"/>
          <w:szCs w:val="28"/>
        </w:rPr>
        <w:t xml:space="preserve"> </w:t>
      </w:r>
      <w:r w:rsidRPr="001127CB">
        <w:rPr>
          <w:rFonts w:ascii="Times New Roman" w:hAnsi="Times New Roman"/>
          <w:sz w:val="28"/>
          <w:szCs w:val="28"/>
        </w:rPr>
        <w:t>дорог</w:t>
      </w:r>
      <w:r w:rsidR="001A04A7">
        <w:rPr>
          <w:rFonts w:ascii="Times New Roman" w:hAnsi="Times New Roman"/>
          <w:sz w:val="28"/>
          <w:szCs w:val="28"/>
        </w:rPr>
        <w:t xml:space="preserve"> </w:t>
      </w:r>
      <w:r w:rsidRPr="001127CB">
        <w:rPr>
          <w:rFonts w:ascii="Times New Roman" w:hAnsi="Times New Roman"/>
          <w:sz w:val="28"/>
          <w:szCs w:val="28"/>
        </w:rPr>
        <w:t>перевозка</w:t>
      </w:r>
      <w:r w:rsidR="001A04A7">
        <w:rPr>
          <w:rFonts w:ascii="Times New Roman" w:hAnsi="Times New Roman"/>
          <w:sz w:val="28"/>
          <w:szCs w:val="28"/>
        </w:rPr>
        <w:t xml:space="preserve"> </w:t>
      </w:r>
      <w:r w:rsidRPr="001127CB">
        <w:rPr>
          <w:rFonts w:ascii="Times New Roman" w:hAnsi="Times New Roman"/>
          <w:sz w:val="28"/>
          <w:szCs w:val="28"/>
        </w:rPr>
        <w:t>пассажиров</w:t>
      </w:r>
      <w:r w:rsidR="001A04A7">
        <w:rPr>
          <w:rFonts w:ascii="Times New Roman" w:hAnsi="Times New Roman"/>
          <w:sz w:val="28"/>
          <w:szCs w:val="28"/>
        </w:rPr>
        <w:t xml:space="preserve"> </w:t>
      </w:r>
      <w:r w:rsidRPr="001127CB">
        <w:rPr>
          <w:rFonts w:ascii="Times New Roman" w:hAnsi="Times New Roman"/>
          <w:sz w:val="28"/>
          <w:szCs w:val="28"/>
        </w:rPr>
        <w:t>автомобильным</w:t>
      </w:r>
      <w:r w:rsidR="001A04A7">
        <w:rPr>
          <w:rFonts w:ascii="Times New Roman" w:hAnsi="Times New Roman"/>
          <w:sz w:val="28"/>
          <w:szCs w:val="28"/>
        </w:rPr>
        <w:t xml:space="preserve"> </w:t>
      </w:r>
      <w:r w:rsidRPr="001127CB">
        <w:rPr>
          <w:rFonts w:ascii="Times New Roman" w:hAnsi="Times New Roman"/>
          <w:sz w:val="28"/>
          <w:szCs w:val="28"/>
        </w:rPr>
        <w:t>транспортом</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23</w:t>
      </w:r>
      <w:r w:rsidR="001A04A7">
        <w:rPr>
          <w:rFonts w:ascii="Times New Roman" w:hAnsi="Times New Roman"/>
          <w:sz w:val="28"/>
          <w:szCs w:val="28"/>
        </w:rPr>
        <w:t xml:space="preserve"> </w:t>
      </w:r>
      <w:r w:rsidRPr="001127CB">
        <w:rPr>
          <w:rFonts w:ascii="Times New Roman" w:hAnsi="Times New Roman"/>
          <w:sz w:val="28"/>
          <w:szCs w:val="28"/>
        </w:rPr>
        <w:t>маршрутам,</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том</w:t>
      </w:r>
      <w:r w:rsidR="001A04A7">
        <w:rPr>
          <w:rFonts w:ascii="Times New Roman" w:hAnsi="Times New Roman"/>
          <w:sz w:val="28"/>
          <w:szCs w:val="28"/>
        </w:rPr>
        <w:t xml:space="preserve"> </w:t>
      </w:r>
      <w:r w:rsidRPr="001127CB">
        <w:rPr>
          <w:rFonts w:ascii="Times New Roman" w:hAnsi="Times New Roman"/>
          <w:sz w:val="28"/>
          <w:szCs w:val="28"/>
        </w:rPr>
        <w:t>числе</w:t>
      </w:r>
      <w:r w:rsidR="001A04A7">
        <w:rPr>
          <w:rFonts w:ascii="Times New Roman" w:hAnsi="Times New Roman"/>
          <w:sz w:val="28"/>
          <w:szCs w:val="28"/>
        </w:rPr>
        <w:t xml:space="preserve"> </w:t>
      </w:r>
      <w:r w:rsidRPr="001127CB">
        <w:rPr>
          <w:rFonts w:ascii="Times New Roman" w:hAnsi="Times New Roman"/>
          <w:sz w:val="28"/>
          <w:szCs w:val="28"/>
        </w:rPr>
        <w:t>17</w:t>
      </w:r>
      <w:r w:rsidR="001A04A7">
        <w:rPr>
          <w:rFonts w:ascii="Times New Roman" w:hAnsi="Times New Roman"/>
          <w:sz w:val="28"/>
          <w:szCs w:val="28"/>
        </w:rPr>
        <w:t xml:space="preserve"> </w:t>
      </w:r>
      <w:r w:rsidRPr="001127CB">
        <w:rPr>
          <w:rFonts w:ascii="Times New Roman" w:hAnsi="Times New Roman"/>
          <w:sz w:val="28"/>
          <w:szCs w:val="28"/>
        </w:rPr>
        <w:t>межмуниципальных</w:t>
      </w:r>
      <w:r w:rsidR="001A04A7">
        <w:rPr>
          <w:rFonts w:ascii="Times New Roman" w:hAnsi="Times New Roman"/>
          <w:sz w:val="28"/>
          <w:szCs w:val="28"/>
        </w:rPr>
        <w:t xml:space="preserve"> </w:t>
      </w:r>
      <w:r w:rsidRPr="001127CB">
        <w:rPr>
          <w:rFonts w:ascii="Times New Roman" w:hAnsi="Times New Roman"/>
          <w:sz w:val="28"/>
          <w:szCs w:val="28"/>
        </w:rPr>
        <w:t>маршрутов</w:t>
      </w:r>
      <w:r w:rsidR="001A04A7">
        <w:rPr>
          <w:rFonts w:ascii="Times New Roman" w:hAnsi="Times New Roman"/>
          <w:sz w:val="28"/>
          <w:szCs w:val="28"/>
        </w:rPr>
        <w:t xml:space="preserve"> </w:t>
      </w:r>
      <w:r w:rsidRPr="001127CB">
        <w:rPr>
          <w:rFonts w:ascii="Times New Roman" w:hAnsi="Times New Roman"/>
          <w:sz w:val="28"/>
          <w:szCs w:val="28"/>
        </w:rPr>
        <w:t>субсидируются</w:t>
      </w:r>
      <w:r w:rsidR="001A04A7">
        <w:rPr>
          <w:rFonts w:ascii="Times New Roman" w:hAnsi="Times New Roman"/>
          <w:sz w:val="28"/>
          <w:szCs w:val="28"/>
        </w:rPr>
        <w:t xml:space="preserve"> </w:t>
      </w:r>
      <w:r w:rsidRPr="001127CB">
        <w:rPr>
          <w:rFonts w:ascii="Times New Roman" w:hAnsi="Times New Roman"/>
          <w:sz w:val="28"/>
          <w:szCs w:val="28"/>
        </w:rPr>
        <w:t>из</w:t>
      </w:r>
      <w:r w:rsidR="001A04A7">
        <w:rPr>
          <w:rFonts w:ascii="Times New Roman" w:hAnsi="Times New Roman"/>
          <w:sz w:val="28"/>
          <w:szCs w:val="28"/>
        </w:rPr>
        <w:t xml:space="preserve"> </w:t>
      </w:r>
      <w:r w:rsidRPr="001127CB">
        <w:rPr>
          <w:rFonts w:ascii="Times New Roman" w:hAnsi="Times New Roman"/>
          <w:sz w:val="28"/>
          <w:szCs w:val="28"/>
        </w:rPr>
        <w:t>бюджета</w:t>
      </w:r>
      <w:r w:rsidR="001A04A7">
        <w:rPr>
          <w:rFonts w:ascii="Times New Roman" w:hAnsi="Times New Roman"/>
          <w:sz w:val="28"/>
          <w:szCs w:val="28"/>
        </w:rPr>
        <w:t xml:space="preserve"> </w:t>
      </w:r>
      <w:r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Pr="001127CB">
        <w:rPr>
          <w:rFonts w:ascii="Times New Roman" w:hAnsi="Times New Roman"/>
          <w:sz w:val="28"/>
          <w:szCs w:val="28"/>
        </w:rPr>
        <w:t>автономного</w:t>
      </w:r>
      <w:r w:rsidR="001A04A7">
        <w:rPr>
          <w:rFonts w:ascii="Times New Roman" w:hAnsi="Times New Roman"/>
          <w:sz w:val="28"/>
          <w:szCs w:val="28"/>
        </w:rPr>
        <w:t xml:space="preserve"> </w:t>
      </w:r>
      <w:r w:rsidRPr="001127CB">
        <w:rPr>
          <w:rFonts w:ascii="Times New Roman" w:hAnsi="Times New Roman"/>
          <w:sz w:val="28"/>
          <w:szCs w:val="28"/>
        </w:rPr>
        <w:t>округа</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Югры,</w:t>
      </w:r>
      <w:r w:rsidR="001A04A7">
        <w:rPr>
          <w:rFonts w:ascii="Times New Roman" w:hAnsi="Times New Roman"/>
          <w:sz w:val="28"/>
          <w:szCs w:val="28"/>
        </w:rPr>
        <w:t xml:space="preserve"> </w:t>
      </w:r>
      <w:r w:rsidRPr="001127CB">
        <w:rPr>
          <w:rFonts w:ascii="Times New Roman" w:hAnsi="Times New Roman"/>
          <w:sz w:val="28"/>
          <w:szCs w:val="28"/>
        </w:rPr>
        <w:t>3</w:t>
      </w:r>
      <w:r w:rsidR="001A04A7">
        <w:rPr>
          <w:rFonts w:ascii="Times New Roman" w:hAnsi="Times New Roman"/>
          <w:sz w:val="28"/>
          <w:szCs w:val="28"/>
        </w:rPr>
        <w:t xml:space="preserve"> </w:t>
      </w:r>
      <w:r w:rsidRPr="001127CB">
        <w:rPr>
          <w:rFonts w:ascii="Times New Roman" w:hAnsi="Times New Roman"/>
          <w:sz w:val="28"/>
          <w:szCs w:val="28"/>
        </w:rPr>
        <w:t>коммерческих</w:t>
      </w:r>
      <w:r w:rsidR="001A04A7">
        <w:rPr>
          <w:rFonts w:ascii="Times New Roman" w:hAnsi="Times New Roman"/>
          <w:sz w:val="28"/>
          <w:szCs w:val="28"/>
        </w:rPr>
        <w:t xml:space="preserve"> </w:t>
      </w:r>
      <w:r w:rsidRPr="001127CB">
        <w:rPr>
          <w:rFonts w:ascii="Times New Roman" w:hAnsi="Times New Roman"/>
          <w:sz w:val="28"/>
          <w:szCs w:val="28"/>
        </w:rPr>
        <w:t>маршрута,</w:t>
      </w:r>
      <w:r w:rsidR="001A04A7">
        <w:rPr>
          <w:rFonts w:ascii="Times New Roman" w:hAnsi="Times New Roman"/>
          <w:sz w:val="28"/>
          <w:szCs w:val="28"/>
        </w:rPr>
        <w:t xml:space="preserve"> </w:t>
      </w:r>
      <w:r w:rsidRPr="001127CB">
        <w:rPr>
          <w:rFonts w:ascii="Times New Roman" w:hAnsi="Times New Roman"/>
          <w:sz w:val="28"/>
          <w:szCs w:val="28"/>
        </w:rPr>
        <w:t>а</w:t>
      </w:r>
      <w:r w:rsidR="001A04A7">
        <w:rPr>
          <w:rFonts w:ascii="Times New Roman" w:hAnsi="Times New Roman"/>
          <w:sz w:val="28"/>
          <w:szCs w:val="28"/>
        </w:rPr>
        <w:t xml:space="preserve"> </w:t>
      </w:r>
      <w:r w:rsidRPr="001127CB">
        <w:rPr>
          <w:rFonts w:ascii="Times New Roman" w:hAnsi="Times New Roman"/>
          <w:sz w:val="28"/>
          <w:szCs w:val="28"/>
        </w:rPr>
        <w:t>также</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3</w:t>
      </w:r>
      <w:r w:rsidR="001A04A7">
        <w:rPr>
          <w:rFonts w:ascii="Times New Roman" w:hAnsi="Times New Roman"/>
          <w:sz w:val="28"/>
          <w:szCs w:val="28"/>
        </w:rPr>
        <w:t xml:space="preserve"> </w:t>
      </w:r>
      <w:r w:rsidRPr="001127CB">
        <w:rPr>
          <w:rFonts w:ascii="Times New Roman" w:hAnsi="Times New Roman"/>
          <w:sz w:val="28"/>
          <w:szCs w:val="28"/>
        </w:rPr>
        <w:t>муниципальным</w:t>
      </w:r>
      <w:r w:rsidR="001A04A7">
        <w:rPr>
          <w:rFonts w:ascii="Times New Roman" w:hAnsi="Times New Roman"/>
          <w:sz w:val="28"/>
          <w:szCs w:val="28"/>
        </w:rPr>
        <w:t xml:space="preserve"> </w:t>
      </w:r>
      <w:r w:rsidRPr="001127CB">
        <w:rPr>
          <w:rFonts w:ascii="Times New Roman" w:hAnsi="Times New Roman"/>
          <w:sz w:val="28"/>
          <w:szCs w:val="28"/>
        </w:rPr>
        <w:t>маршрутам,</w:t>
      </w:r>
      <w:r w:rsidR="001A04A7">
        <w:rPr>
          <w:rFonts w:ascii="Times New Roman" w:hAnsi="Times New Roman"/>
          <w:sz w:val="28"/>
          <w:szCs w:val="28"/>
        </w:rPr>
        <w:t xml:space="preserve"> </w:t>
      </w:r>
      <w:r w:rsidRPr="001127CB">
        <w:rPr>
          <w:rFonts w:ascii="Times New Roman" w:hAnsi="Times New Roman"/>
          <w:sz w:val="28"/>
          <w:szCs w:val="28"/>
        </w:rPr>
        <w:t>субсидирование</w:t>
      </w:r>
      <w:r w:rsidR="001A04A7">
        <w:rPr>
          <w:rFonts w:ascii="Times New Roman" w:hAnsi="Times New Roman"/>
          <w:sz w:val="28"/>
          <w:szCs w:val="28"/>
        </w:rPr>
        <w:t xml:space="preserve"> </w:t>
      </w:r>
      <w:r w:rsidRPr="001127CB">
        <w:rPr>
          <w:rFonts w:ascii="Times New Roman" w:hAnsi="Times New Roman"/>
          <w:sz w:val="28"/>
          <w:szCs w:val="28"/>
        </w:rPr>
        <w:t>которых</w:t>
      </w:r>
      <w:r w:rsidR="001A04A7">
        <w:rPr>
          <w:rFonts w:ascii="Times New Roman" w:hAnsi="Times New Roman"/>
          <w:sz w:val="28"/>
          <w:szCs w:val="28"/>
        </w:rPr>
        <w:t xml:space="preserve"> </w:t>
      </w:r>
      <w:r w:rsidRPr="001127CB">
        <w:rPr>
          <w:rFonts w:ascii="Times New Roman" w:hAnsi="Times New Roman"/>
          <w:sz w:val="28"/>
          <w:szCs w:val="28"/>
        </w:rPr>
        <w:t>производится</w:t>
      </w:r>
      <w:r w:rsidR="001A04A7">
        <w:rPr>
          <w:rFonts w:ascii="Times New Roman" w:hAnsi="Times New Roman"/>
          <w:sz w:val="28"/>
          <w:szCs w:val="28"/>
        </w:rPr>
        <w:t xml:space="preserve"> </w:t>
      </w:r>
      <w:r w:rsidRPr="001127CB">
        <w:rPr>
          <w:rFonts w:ascii="Times New Roman" w:hAnsi="Times New Roman"/>
          <w:sz w:val="28"/>
          <w:szCs w:val="28"/>
        </w:rPr>
        <w:t>из</w:t>
      </w:r>
      <w:r w:rsidR="001A04A7">
        <w:rPr>
          <w:rFonts w:ascii="Times New Roman" w:hAnsi="Times New Roman"/>
          <w:sz w:val="28"/>
          <w:szCs w:val="28"/>
        </w:rPr>
        <w:t xml:space="preserve"> </w:t>
      </w:r>
      <w:r w:rsidRPr="001127CB">
        <w:rPr>
          <w:rFonts w:ascii="Times New Roman" w:hAnsi="Times New Roman"/>
          <w:sz w:val="28"/>
          <w:szCs w:val="28"/>
        </w:rPr>
        <w:t>бюджета</w:t>
      </w:r>
      <w:r w:rsidR="001A04A7">
        <w:rPr>
          <w:rFonts w:ascii="Times New Roman" w:hAnsi="Times New Roman"/>
          <w:sz w:val="28"/>
          <w:szCs w:val="28"/>
        </w:rPr>
        <w:t xml:space="preserve"> </w:t>
      </w:r>
      <w:r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p>
    <w:p w14:paraId="2BEE238F" w14:textId="7352CD93" w:rsidR="001127CB" w:rsidRPr="001127CB" w:rsidRDefault="001127CB" w:rsidP="0018570B">
      <w:pPr>
        <w:widowControl w:val="0"/>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r w:rsidRPr="001127CB">
        <w:rPr>
          <w:rFonts w:ascii="Times New Roman" w:hAnsi="Times New Roman"/>
          <w:sz w:val="28"/>
          <w:szCs w:val="28"/>
        </w:rPr>
        <w:t>Бобровский</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(круглогодичный);</w:t>
      </w:r>
    </w:p>
    <w:p w14:paraId="69D6EFF3" w14:textId="27CB0698" w:rsidR="001127CB" w:rsidRPr="001127CB" w:rsidRDefault="001127CB" w:rsidP="0018570B">
      <w:pPr>
        <w:spacing w:after="0" w:line="240" w:lineRule="auto"/>
        <w:ind w:firstLine="708"/>
        <w:jc w:val="both"/>
        <w:rPr>
          <w:rFonts w:ascii="Times New Roman" w:hAnsi="Times New Roman"/>
          <w:sz w:val="28"/>
          <w:szCs w:val="28"/>
        </w:rPr>
      </w:pP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д.</w:t>
      </w:r>
      <w:r w:rsidR="001A04A7">
        <w:rPr>
          <w:rFonts w:ascii="Times New Roman" w:hAnsi="Times New Roman"/>
          <w:sz w:val="28"/>
          <w:szCs w:val="28"/>
        </w:rPr>
        <w:t xml:space="preserve"> </w:t>
      </w:r>
      <w:proofErr w:type="spellStart"/>
      <w:r w:rsidRPr="001127CB">
        <w:rPr>
          <w:rFonts w:ascii="Times New Roman" w:hAnsi="Times New Roman"/>
          <w:sz w:val="28"/>
          <w:szCs w:val="28"/>
        </w:rPr>
        <w:t>Лугофилинская</w:t>
      </w:r>
      <w:proofErr w:type="spellEnd"/>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период</w:t>
      </w:r>
      <w:r w:rsidR="001A04A7">
        <w:rPr>
          <w:rFonts w:ascii="Times New Roman" w:hAnsi="Times New Roman"/>
          <w:sz w:val="28"/>
          <w:szCs w:val="28"/>
        </w:rPr>
        <w:t xml:space="preserve"> </w:t>
      </w:r>
      <w:r w:rsidRPr="001127CB">
        <w:rPr>
          <w:rFonts w:ascii="Times New Roman" w:hAnsi="Times New Roman"/>
          <w:sz w:val="28"/>
          <w:szCs w:val="28"/>
        </w:rPr>
        <w:t>функционирования</w:t>
      </w:r>
      <w:r w:rsidR="001A04A7">
        <w:rPr>
          <w:rFonts w:ascii="Times New Roman" w:hAnsi="Times New Roman"/>
          <w:sz w:val="28"/>
          <w:szCs w:val="28"/>
        </w:rPr>
        <w:t xml:space="preserve"> </w:t>
      </w:r>
      <w:r w:rsidRPr="001127CB">
        <w:rPr>
          <w:rFonts w:ascii="Times New Roman" w:hAnsi="Times New Roman"/>
          <w:sz w:val="28"/>
          <w:szCs w:val="28"/>
        </w:rPr>
        <w:t>зимних</w:t>
      </w:r>
      <w:r w:rsidR="001A04A7">
        <w:rPr>
          <w:rFonts w:ascii="Times New Roman" w:hAnsi="Times New Roman"/>
          <w:sz w:val="28"/>
          <w:szCs w:val="28"/>
        </w:rPr>
        <w:t xml:space="preserve"> </w:t>
      </w:r>
      <w:r w:rsidRPr="001127CB">
        <w:rPr>
          <w:rFonts w:ascii="Times New Roman" w:hAnsi="Times New Roman"/>
          <w:sz w:val="28"/>
          <w:szCs w:val="28"/>
        </w:rPr>
        <w:t>автомобильных</w:t>
      </w:r>
      <w:r w:rsidR="001A04A7">
        <w:rPr>
          <w:rFonts w:ascii="Times New Roman" w:hAnsi="Times New Roman"/>
          <w:sz w:val="28"/>
          <w:szCs w:val="28"/>
        </w:rPr>
        <w:t xml:space="preserve"> </w:t>
      </w:r>
      <w:r w:rsidRPr="001127CB">
        <w:rPr>
          <w:rFonts w:ascii="Times New Roman" w:hAnsi="Times New Roman"/>
          <w:sz w:val="28"/>
          <w:szCs w:val="28"/>
        </w:rPr>
        <w:t>дорог);</w:t>
      </w:r>
    </w:p>
    <w:p w14:paraId="75C036A9" w14:textId="012AC3F5" w:rsidR="001127CB" w:rsidRPr="001127CB" w:rsidRDefault="001127CB" w:rsidP="0018570B">
      <w:pPr>
        <w:spacing w:after="0" w:line="240" w:lineRule="auto"/>
        <w:ind w:firstLine="708"/>
        <w:jc w:val="both"/>
        <w:rPr>
          <w:rFonts w:ascii="Times New Roman" w:hAnsi="Times New Roman"/>
          <w:sz w:val="28"/>
          <w:szCs w:val="28"/>
        </w:rPr>
      </w:pP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Цингалы</w:t>
      </w:r>
      <w:proofErr w:type="spellEnd"/>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период</w:t>
      </w:r>
      <w:r w:rsidR="001A04A7">
        <w:rPr>
          <w:rFonts w:ascii="Times New Roman" w:hAnsi="Times New Roman"/>
          <w:sz w:val="28"/>
          <w:szCs w:val="28"/>
        </w:rPr>
        <w:t xml:space="preserve"> </w:t>
      </w:r>
      <w:r w:rsidRPr="001127CB">
        <w:rPr>
          <w:rFonts w:ascii="Times New Roman" w:hAnsi="Times New Roman"/>
          <w:sz w:val="28"/>
          <w:szCs w:val="28"/>
        </w:rPr>
        <w:t>функционирования</w:t>
      </w:r>
      <w:r w:rsidR="001A04A7">
        <w:rPr>
          <w:rFonts w:ascii="Times New Roman" w:hAnsi="Times New Roman"/>
          <w:sz w:val="28"/>
          <w:szCs w:val="28"/>
        </w:rPr>
        <w:t xml:space="preserve"> </w:t>
      </w:r>
      <w:r w:rsidRPr="001127CB">
        <w:rPr>
          <w:rFonts w:ascii="Times New Roman" w:hAnsi="Times New Roman"/>
          <w:sz w:val="28"/>
          <w:szCs w:val="28"/>
        </w:rPr>
        <w:t>зимних</w:t>
      </w:r>
      <w:r w:rsidR="001A04A7">
        <w:rPr>
          <w:rFonts w:ascii="Times New Roman" w:hAnsi="Times New Roman"/>
          <w:sz w:val="28"/>
          <w:szCs w:val="28"/>
        </w:rPr>
        <w:t xml:space="preserve"> </w:t>
      </w:r>
      <w:r w:rsidRPr="001127CB">
        <w:rPr>
          <w:rFonts w:ascii="Times New Roman" w:hAnsi="Times New Roman"/>
          <w:sz w:val="28"/>
          <w:szCs w:val="28"/>
        </w:rPr>
        <w:t>автомобильных</w:t>
      </w:r>
      <w:r w:rsidR="001A04A7">
        <w:rPr>
          <w:rFonts w:ascii="Times New Roman" w:hAnsi="Times New Roman"/>
          <w:sz w:val="28"/>
          <w:szCs w:val="28"/>
        </w:rPr>
        <w:t xml:space="preserve"> </w:t>
      </w:r>
      <w:r w:rsidRPr="001127CB">
        <w:rPr>
          <w:rFonts w:ascii="Times New Roman" w:hAnsi="Times New Roman"/>
          <w:sz w:val="28"/>
          <w:szCs w:val="28"/>
        </w:rPr>
        <w:t>дорог).</w:t>
      </w:r>
    </w:p>
    <w:p w14:paraId="69FDD51F" w14:textId="50D7C996" w:rsidR="001127CB" w:rsidRPr="001127CB" w:rsidRDefault="001127CB" w:rsidP="0018570B">
      <w:pPr>
        <w:spacing w:after="0" w:line="240" w:lineRule="auto"/>
        <w:ind w:firstLine="708"/>
        <w:jc w:val="both"/>
        <w:rPr>
          <w:rFonts w:ascii="Times New Roman" w:hAnsi="Times New Roman"/>
          <w:sz w:val="28"/>
          <w:szCs w:val="28"/>
        </w:rPr>
      </w:pPr>
      <w:r w:rsidRPr="001127CB">
        <w:rPr>
          <w:rFonts w:ascii="Times New Roman" w:hAnsi="Times New Roman"/>
          <w:sz w:val="28"/>
          <w:szCs w:val="28"/>
        </w:rPr>
        <w:t>Сумма</w:t>
      </w:r>
      <w:r w:rsidR="001A04A7">
        <w:rPr>
          <w:rFonts w:ascii="Times New Roman" w:hAnsi="Times New Roman"/>
          <w:sz w:val="28"/>
          <w:szCs w:val="28"/>
        </w:rPr>
        <w:t xml:space="preserve"> </w:t>
      </w:r>
      <w:r w:rsidRPr="001127CB">
        <w:rPr>
          <w:rFonts w:ascii="Times New Roman" w:hAnsi="Times New Roman"/>
          <w:sz w:val="28"/>
          <w:szCs w:val="28"/>
        </w:rPr>
        <w:t>предоставленных</w:t>
      </w:r>
      <w:r w:rsidR="001A04A7">
        <w:rPr>
          <w:rFonts w:ascii="Times New Roman" w:hAnsi="Times New Roman"/>
          <w:sz w:val="28"/>
          <w:szCs w:val="28"/>
        </w:rPr>
        <w:t xml:space="preserve"> </w:t>
      </w:r>
      <w:r w:rsidRPr="001127CB">
        <w:rPr>
          <w:rFonts w:ascii="Times New Roman" w:hAnsi="Times New Roman"/>
          <w:sz w:val="28"/>
          <w:szCs w:val="28"/>
        </w:rPr>
        <w:t>субсидий</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перевозку</w:t>
      </w:r>
      <w:r w:rsidR="001A04A7">
        <w:rPr>
          <w:rFonts w:ascii="Times New Roman" w:hAnsi="Times New Roman"/>
          <w:sz w:val="28"/>
          <w:szCs w:val="28"/>
        </w:rPr>
        <w:t xml:space="preserve"> </w:t>
      </w:r>
      <w:r w:rsidRPr="001127CB">
        <w:rPr>
          <w:rFonts w:ascii="Times New Roman" w:hAnsi="Times New Roman"/>
          <w:sz w:val="28"/>
          <w:szCs w:val="28"/>
        </w:rPr>
        <w:t>пассажиров</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багажа</w:t>
      </w:r>
      <w:r w:rsidR="001A04A7">
        <w:rPr>
          <w:rFonts w:ascii="Times New Roman" w:hAnsi="Times New Roman"/>
          <w:sz w:val="28"/>
          <w:szCs w:val="28"/>
        </w:rPr>
        <w:t xml:space="preserve"> </w:t>
      </w:r>
      <w:r w:rsidRPr="001127CB">
        <w:rPr>
          <w:rFonts w:ascii="Times New Roman" w:hAnsi="Times New Roman"/>
          <w:sz w:val="28"/>
          <w:szCs w:val="28"/>
        </w:rPr>
        <w:t>автомобильным</w:t>
      </w:r>
      <w:r w:rsidR="001A04A7">
        <w:rPr>
          <w:rFonts w:ascii="Times New Roman" w:hAnsi="Times New Roman"/>
          <w:sz w:val="28"/>
          <w:szCs w:val="28"/>
        </w:rPr>
        <w:t xml:space="preserve"> </w:t>
      </w:r>
      <w:r w:rsidRPr="001127CB">
        <w:rPr>
          <w:rFonts w:ascii="Times New Roman" w:hAnsi="Times New Roman"/>
          <w:sz w:val="28"/>
          <w:szCs w:val="28"/>
        </w:rPr>
        <w:t>транспортом</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году</w:t>
      </w:r>
      <w:r w:rsidR="001A04A7">
        <w:rPr>
          <w:rFonts w:ascii="Times New Roman" w:hAnsi="Times New Roman"/>
          <w:sz w:val="28"/>
          <w:szCs w:val="28"/>
        </w:rPr>
        <w:t xml:space="preserve"> </w:t>
      </w:r>
      <w:r w:rsidRPr="001127CB">
        <w:rPr>
          <w:rFonts w:ascii="Times New Roman" w:hAnsi="Times New Roman"/>
          <w:sz w:val="28"/>
          <w:szCs w:val="28"/>
        </w:rPr>
        <w:t>составила</w:t>
      </w:r>
      <w:r w:rsidR="001A04A7">
        <w:rPr>
          <w:rFonts w:ascii="Times New Roman" w:hAnsi="Times New Roman"/>
          <w:sz w:val="28"/>
          <w:szCs w:val="28"/>
        </w:rPr>
        <w:t xml:space="preserve"> </w:t>
      </w:r>
      <w:r w:rsidRPr="001127CB">
        <w:rPr>
          <w:rFonts w:ascii="Times New Roman" w:hAnsi="Times New Roman"/>
          <w:sz w:val="28"/>
          <w:szCs w:val="28"/>
        </w:rPr>
        <w:t>4,2</w:t>
      </w:r>
      <w:r w:rsidR="001A04A7">
        <w:rPr>
          <w:rFonts w:ascii="Times New Roman" w:hAnsi="Times New Roman"/>
          <w:sz w:val="28"/>
          <w:szCs w:val="28"/>
        </w:rPr>
        <w:t xml:space="preserve"> </w:t>
      </w:r>
      <w:r w:rsidRPr="001127CB">
        <w:rPr>
          <w:rFonts w:ascii="Times New Roman" w:hAnsi="Times New Roman"/>
          <w:sz w:val="28"/>
          <w:szCs w:val="28"/>
        </w:rPr>
        <w:t>млн</w:t>
      </w:r>
      <w:r w:rsidR="001A04A7">
        <w:rPr>
          <w:rFonts w:ascii="Times New Roman" w:hAnsi="Times New Roman"/>
          <w:sz w:val="28"/>
          <w:szCs w:val="28"/>
        </w:rPr>
        <w:t xml:space="preserve"> </w:t>
      </w:r>
      <w:r w:rsidRPr="001127CB">
        <w:rPr>
          <w:rFonts w:ascii="Times New Roman" w:hAnsi="Times New Roman"/>
          <w:sz w:val="28"/>
          <w:szCs w:val="28"/>
        </w:rPr>
        <w:t>рублей</w:t>
      </w:r>
      <w:r w:rsidR="001A04A7">
        <w:rPr>
          <w:rFonts w:ascii="Times New Roman" w:hAnsi="Times New Roman"/>
          <w:sz w:val="28"/>
          <w:szCs w:val="28"/>
        </w:rPr>
        <w:t xml:space="preserve"> </w:t>
      </w:r>
      <w:r w:rsidRPr="001127CB">
        <w:rPr>
          <w:rFonts w:ascii="Times New Roman" w:hAnsi="Times New Roman"/>
          <w:sz w:val="28"/>
          <w:szCs w:val="28"/>
        </w:rPr>
        <w:t>(2022</w:t>
      </w:r>
      <w:r w:rsidR="001A04A7">
        <w:rPr>
          <w:rFonts w:ascii="Times New Roman" w:hAnsi="Times New Roman"/>
          <w:sz w:val="28"/>
          <w:szCs w:val="28"/>
        </w:rPr>
        <w:t xml:space="preserve"> </w:t>
      </w:r>
      <w:r w:rsidRPr="001127CB">
        <w:rPr>
          <w:rFonts w:ascii="Times New Roman" w:hAnsi="Times New Roman"/>
          <w:sz w:val="28"/>
          <w:szCs w:val="28"/>
        </w:rPr>
        <w:t>год</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3,3</w:t>
      </w:r>
      <w:r w:rsidR="001A04A7">
        <w:rPr>
          <w:rFonts w:ascii="Times New Roman" w:hAnsi="Times New Roman"/>
          <w:sz w:val="28"/>
          <w:szCs w:val="28"/>
        </w:rPr>
        <w:t xml:space="preserve"> </w:t>
      </w:r>
      <w:r w:rsidRPr="001127CB">
        <w:rPr>
          <w:rFonts w:ascii="Times New Roman" w:hAnsi="Times New Roman"/>
          <w:sz w:val="28"/>
          <w:szCs w:val="28"/>
        </w:rPr>
        <w:t>млн</w:t>
      </w:r>
      <w:r w:rsidR="001A04A7">
        <w:rPr>
          <w:rFonts w:ascii="Times New Roman" w:hAnsi="Times New Roman"/>
          <w:sz w:val="28"/>
          <w:szCs w:val="28"/>
        </w:rPr>
        <w:t xml:space="preserve"> </w:t>
      </w:r>
      <w:r w:rsidRPr="001127CB">
        <w:rPr>
          <w:rFonts w:ascii="Times New Roman" w:hAnsi="Times New Roman"/>
          <w:sz w:val="28"/>
          <w:szCs w:val="28"/>
        </w:rPr>
        <w:t>рублей).</w:t>
      </w:r>
    </w:p>
    <w:p w14:paraId="49E5FD79" w14:textId="015D4D59" w:rsidR="001127CB" w:rsidRPr="001127CB" w:rsidRDefault="001127CB"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1127CB">
        <w:rPr>
          <w:rFonts w:ascii="Times New Roman" w:hAnsi="Times New Roman"/>
          <w:iCs/>
          <w:sz w:val="28"/>
          <w:szCs w:val="28"/>
        </w:rPr>
        <w:t>По</w:t>
      </w:r>
      <w:r w:rsidR="001A04A7">
        <w:rPr>
          <w:rFonts w:ascii="Times New Roman" w:hAnsi="Times New Roman"/>
          <w:iCs/>
          <w:sz w:val="28"/>
          <w:szCs w:val="28"/>
        </w:rPr>
        <w:t xml:space="preserve"> </w:t>
      </w:r>
      <w:r w:rsidRPr="001127CB">
        <w:rPr>
          <w:rFonts w:ascii="Times New Roman" w:hAnsi="Times New Roman"/>
          <w:iCs/>
          <w:sz w:val="28"/>
          <w:szCs w:val="28"/>
        </w:rPr>
        <w:t>предварительной</w:t>
      </w:r>
      <w:r w:rsidR="001A04A7">
        <w:rPr>
          <w:rFonts w:ascii="Times New Roman" w:hAnsi="Times New Roman"/>
          <w:iCs/>
          <w:sz w:val="28"/>
          <w:szCs w:val="28"/>
        </w:rPr>
        <w:t xml:space="preserve"> </w:t>
      </w:r>
      <w:r w:rsidRPr="001127CB">
        <w:rPr>
          <w:rFonts w:ascii="Times New Roman" w:hAnsi="Times New Roman"/>
          <w:iCs/>
          <w:sz w:val="28"/>
          <w:szCs w:val="28"/>
        </w:rPr>
        <w:t>ин</w:t>
      </w:r>
      <w:r w:rsidR="00394156">
        <w:rPr>
          <w:rFonts w:ascii="Times New Roman" w:hAnsi="Times New Roman"/>
          <w:iCs/>
          <w:sz w:val="28"/>
          <w:szCs w:val="28"/>
        </w:rPr>
        <w:t>формации</w:t>
      </w:r>
      <w:r w:rsidR="001A04A7">
        <w:rPr>
          <w:rFonts w:ascii="Times New Roman" w:hAnsi="Times New Roman"/>
          <w:iCs/>
          <w:sz w:val="28"/>
          <w:szCs w:val="28"/>
        </w:rPr>
        <w:t xml:space="preserve"> </w:t>
      </w:r>
      <w:r w:rsidR="00394156">
        <w:rPr>
          <w:rFonts w:ascii="Times New Roman" w:hAnsi="Times New Roman"/>
          <w:iCs/>
          <w:sz w:val="28"/>
          <w:szCs w:val="28"/>
        </w:rPr>
        <w:t>з</w:t>
      </w:r>
      <w:r w:rsidRPr="001127CB">
        <w:rPr>
          <w:rFonts w:ascii="Times New Roman" w:hAnsi="Times New Roman"/>
          <w:sz w:val="28"/>
          <w:szCs w:val="28"/>
        </w:rPr>
        <w:t>а</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w:t>
      </w:r>
      <w:r w:rsidR="001A04A7">
        <w:rPr>
          <w:rFonts w:ascii="Times New Roman" w:hAnsi="Times New Roman"/>
          <w:sz w:val="28"/>
          <w:szCs w:val="28"/>
        </w:rPr>
        <w:t xml:space="preserve"> </w:t>
      </w:r>
      <w:r w:rsidRPr="001127CB">
        <w:rPr>
          <w:rFonts w:ascii="Times New Roman" w:hAnsi="Times New Roman"/>
          <w:sz w:val="28"/>
          <w:szCs w:val="28"/>
        </w:rPr>
        <w:t>автомобильным</w:t>
      </w:r>
      <w:r w:rsidR="001A04A7">
        <w:rPr>
          <w:rFonts w:ascii="Times New Roman" w:hAnsi="Times New Roman"/>
          <w:sz w:val="28"/>
          <w:szCs w:val="28"/>
        </w:rPr>
        <w:t xml:space="preserve"> </w:t>
      </w:r>
      <w:r w:rsidRPr="001127CB">
        <w:rPr>
          <w:rFonts w:ascii="Times New Roman" w:hAnsi="Times New Roman"/>
          <w:sz w:val="28"/>
          <w:szCs w:val="28"/>
        </w:rPr>
        <w:t>транспортом</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территории</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перевезено</w:t>
      </w:r>
      <w:r w:rsidR="001A04A7">
        <w:rPr>
          <w:rFonts w:ascii="Times New Roman" w:hAnsi="Times New Roman"/>
          <w:sz w:val="28"/>
          <w:szCs w:val="28"/>
        </w:rPr>
        <w:t xml:space="preserve"> </w:t>
      </w:r>
      <w:r w:rsidRPr="001127CB">
        <w:rPr>
          <w:rFonts w:ascii="Times New Roman" w:hAnsi="Times New Roman"/>
          <w:sz w:val="28"/>
          <w:szCs w:val="28"/>
        </w:rPr>
        <w:t>44,4</w:t>
      </w:r>
      <w:r w:rsidR="001A04A7">
        <w:rPr>
          <w:rFonts w:ascii="Times New Roman" w:hAnsi="Times New Roman"/>
          <w:sz w:val="28"/>
          <w:szCs w:val="28"/>
        </w:rPr>
        <w:t xml:space="preserve"> </w:t>
      </w:r>
      <w:r w:rsidRPr="001127CB">
        <w:rPr>
          <w:rFonts w:ascii="Times New Roman" w:hAnsi="Times New Roman"/>
          <w:sz w:val="28"/>
          <w:szCs w:val="28"/>
        </w:rPr>
        <w:t>тыс.</w:t>
      </w:r>
      <w:r w:rsidR="001A04A7">
        <w:rPr>
          <w:rFonts w:ascii="Times New Roman" w:hAnsi="Times New Roman"/>
          <w:sz w:val="28"/>
          <w:szCs w:val="28"/>
        </w:rPr>
        <w:t xml:space="preserve"> </w:t>
      </w:r>
      <w:r w:rsidRPr="001127CB">
        <w:rPr>
          <w:rFonts w:ascii="Times New Roman" w:hAnsi="Times New Roman"/>
          <w:sz w:val="28"/>
          <w:szCs w:val="28"/>
        </w:rPr>
        <w:t>человек</w:t>
      </w:r>
      <w:r w:rsidR="001A04A7">
        <w:rPr>
          <w:rFonts w:ascii="Times New Roman" w:hAnsi="Times New Roman"/>
          <w:sz w:val="28"/>
          <w:szCs w:val="28"/>
        </w:rPr>
        <w:t xml:space="preserve"> </w:t>
      </w:r>
      <w:r w:rsidRPr="001127CB">
        <w:rPr>
          <w:rFonts w:ascii="Times New Roman" w:hAnsi="Times New Roman"/>
          <w:sz w:val="28"/>
          <w:szCs w:val="28"/>
        </w:rPr>
        <w:t>(за</w:t>
      </w:r>
      <w:r w:rsidR="001A04A7">
        <w:rPr>
          <w:rFonts w:ascii="Times New Roman" w:hAnsi="Times New Roman"/>
          <w:sz w:val="28"/>
          <w:szCs w:val="28"/>
        </w:rPr>
        <w:t xml:space="preserve"> </w:t>
      </w:r>
      <w:r w:rsidRPr="001127CB">
        <w:rPr>
          <w:rFonts w:ascii="Times New Roman" w:hAnsi="Times New Roman"/>
          <w:sz w:val="28"/>
          <w:szCs w:val="28"/>
        </w:rPr>
        <w:t>2022</w:t>
      </w:r>
      <w:r w:rsidR="001A04A7">
        <w:rPr>
          <w:rFonts w:ascii="Times New Roman" w:hAnsi="Times New Roman"/>
          <w:sz w:val="28"/>
          <w:szCs w:val="28"/>
        </w:rPr>
        <w:t xml:space="preserve"> </w:t>
      </w:r>
      <w:r w:rsidRPr="001127CB">
        <w:rPr>
          <w:rFonts w:ascii="Times New Roman" w:hAnsi="Times New Roman"/>
          <w:sz w:val="28"/>
          <w:szCs w:val="28"/>
        </w:rPr>
        <w:t>год</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35,4</w:t>
      </w:r>
      <w:r w:rsidR="001A04A7">
        <w:rPr>
          <w:rFonts w:ascii="Times New Roman" w:hAnsi="Times New Roman"/>
          <w:sz w:val="28"/>
          <w:szCs w:val="28"/>
        </w:rPr>
        <w:t xml:space="preserve"> </w:t>
      </w:r>
      <w:r w:rsidRPr="001127CB">
        <w:rPr>
          <w:rFonts w:ascii="Times New Roman" w:hAnsi="Times New Roman"/>
          <w:sz w:val="28"/>
          <w:szCs w:val="28"/>
        </w:rPr>
        <w:t>тыс.</w:t>
      </w:r>
      <w:r w:rsidR="001A04A7">
        <w:rPr>
          <w:rFonts w:ascii="Times New Roman" w:hAnsi="Times New Roman"/>
          <w:sz w:val="28"/>
          <w:szCs w:val="28"/>
        </w:rPr>
        <w:t xml:space="preserve"> </w:t>
      </w:r>
      <w:r w:rsidRPr="001127CB">
        <w:rPr>
          <w:rFonts w:ascii="Times New Roman" w:hAnsi="Times New Roman"/>
          <w:sz w:val="28"/>
          <w:szCs w:val="28"/>
        </w:rPr>
        <w:t>человек).</w:t>
      </w:r>
      <w:r w:rsidR="001A04A7">
        <w:rPr>
          <w:rFonts w:ascii="Times New Roman" w:hAnsi="Times New Roman"/>
          <w:sz w:val="28"/>
          <w:szCs w:val="28"/>
        </w:rPr>
        <w:t xml:space="preserve"> </w:t>
      </w:r>
      <w:r w:rsidRPr="001127CB">
        <w:rPr>
          <w:rFonts w:ascii="Times New Roman" w:hAnsi="Times New Roman"/>
          <w:sz w:val="28"/>
          <w:szCs w:val="28"/>
        </w:rPr>
        <w:t>Пассажиропоток</w:t>
      </w:r>
      <w:r w:rsidR="001A04A7">
        <w:rPr>
          <w:rFonts w:ascii="Times New Roman" w:hAnsi="Times New Roman"/>
          <w:sz w:val="28"/>
          <w:szCs w:val="28"/>
        </w:rPr>
        <w:t xml:space="preserve"> </w:t>
      </w:r>
      <w:r w:rsidRPr="001127CB">
        <w:rPr>
          <w:rFonts w:ascii="Times New Roman" w:hAnsi="Times New Roman"/>
          <w:sz w:val="28"/>
          <w:szCs w:val="28"/>
        </w:rPr>
        <w:t>повысился</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сравнению</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r w:rsidRPr="001127CB">
        <w:rPr>
          <w:rFonts w:ascii="Times New Roman" w:hAnsi="Times New Roman"/>
          <w:sz w:val="28"/>
          <w:szCs w:val="28"/>
        </w:rPr>
        <w:t>2022</w:t>
      </w:r>
      <w:r w:rsidR="001A04A7">
        <w:rPr>
          <w:rFonts w:ascii="Times New Roman" w:hAnsi="Times New Roman"/>
          <w:sz w:val="28"/>
          <w:szCs w:val="28"/>
        </w:rPr>
        <w:t xml:space="preserve"> </w:t>
      </w:r>
      <w:r w:rsidRPr="001127CB">
        <w:rPr>
          <w:rFonts w:ascii="Times New Roman" w:hAnsi="Times New Roman"/>
          <w:sz w:val="28"/>
          <w:szCs w:val="28"/>
        </w:rPr>
        <w:t>годом</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25%.</w:t>
      </w:r>
    </w:p>
    <w:p w14:paraId="1739E46D" w14:textId="367C431C" w:rsidR="001127CB" w:rsidRPr="001127CB" w:rsidRDefault="001127CB"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1127CB">
        <w:rPr>
          <w:rFonts w:ascii="Times New Roman" w:hAnsi="Times New Roman"/>
          <w:sz w:val="28"/>
          <w:szCs w:val="28"/>
        </w:rPr>
        <w:t>Перевозку</w:t>
      </w:r>
      <w:r w:rsidR="001A04A7">
        <w:rPr>
          <w:rFonts w:ascii="Times New Roman" w:hAnsi="Times New Roman"/>
          <w:sz w:val="28"/>
          <w:szCs w:val="28"/>
        </w:rPr>
        <w:t xml:space="preserve"> </w:t>
      </w:r>
      <w:r w:rsidRPr="001127CB">
        <w:rPr>
          <w:rFonts w:ascii="Times New Roman" w:hAnsi="Times New Roman"/>
          <w:sz w:val="28"/>
          <w:szCs w:val="28"/>
        </w:rPr>
        <w:t>пассажиров</w:t>
      </w:r>
      <w:r w:rsidR="001A04A7">
        <w:rPr>
          <w:rFonts w:ascii="Times New Roman" w:hAnsi="Times New Roman"/>
          <w:sz w:val="28"/>
          <w:szCs w:val="28"/>
        </w:rPr>
        <w:t xml:space="preserve"> </w:t>
      </w:r>
      <w:r w:rsidRPr="001127CB">
        <w:rPr>
          <w:rFonts w:ascii="Times New Roman" w:hAnsi="Times New Roman"/>
          <w:sz w:val="28"/>
          <w:szCs w:val="28"/>
        </w:rPr>
        <w:t>водным</w:t>
      </w:r>
      <w:r w:rsidR="001A04A7">
        <w:rPr>
          <w:rFonts w:ascii="Times New Roman" w:hAnsi="Times New Roman"/>
          <w:sz w:val="28"/>
          <w:szCs w:val="28"/>
        </w:rPr>
        <w:t xml:space="preserve"> </w:t>
      </w:r>
      <w:r w:rsidRPr="001127CB">
        <w:rPr>
          <w:rFonts w:ascii="Times New Roman" w:hAnsi="Times New Roman"/>
          <w:sz w:val="28"/>
          <w:szCs w:val="28"/>
        </w:rPr>
        <w:t>транспортом</w:t>
      </w:r>
      <w:r w:rsidR="001A04A7">
        <w:rPr>
          <w:rFonts w:ascii="Times New Roman" w:hAnsi="Times New Roman"/>
          <w:sz w:val="28"/>
          <w:szCs w:val="28"/>
        </w:rPr>
        <w:t xml:space="preserve"> </w:t>
      </w:r>
      <w:r w:rsidRPr="001127CB">
        <w:rPr>
          <w:rFonts w:ascii="Times New Roman" w:hAnsi="Times New Roman"/>
          <w:sz w:val="28"/>
          <w:szCs w:val="28"/>
        </w:rPr>
        <w:t>осуществляет</w:t>
      </w:r>
      <w:r w:rsidR="001A04A7">
        <w:rPr>
          <w:rFonts w:ascii="Times New Roman" w:hAnsi="Times New Roman"/>
          <w:sz w:val="28"/>
          <w:szCs w:val="28"/>
        </w:rPr>
        <w:t xml:space="preserve"> </w:t>
      </w:r>
      <w:r w:rsidRPr="001127CB">
        <w:rPr>
          <w:rFonts w:ascii="Times New Roman" w:hAnsi="Times New Roman"/>
          <w:sz w:val="28"/>
          <w:szCs w:val="28"/>
        </w:rPr>
        <w:t>АО</w:t>
      </w:r>
      <w:r w:rsidR="001A04A7">
        <w:rPr>
          <w:rFonts w:ascii="Times New Roman" w:hAnsi="Times New Roman"/>
          <w:sz w:val="28"/>
          <w:szCs w:val="28"/>
        </w:rPr>
        <w:t xml:space="preserve"> </w:t>
      </w:r>
      <w:r w:rsidRPr="001127CB">
        <w:rPr>
          <w:rFonts w:ascii="Times New Roman" w:hAnsi="Times New Roman"/>
          <w:sz w:val="28"/>
          <w:szCs w:val="28"/>
        </w:rPr>
        <w:t>«</w:t>
      </w:r>
      <w:proofErr w:type="spellStart"/>
      <w:r w:rsidRPr="001127CB">
        <w:rPr>
          <w:rFonts w:ascii="Times New Roman" w:hAnsi="Times New Roman"/>
          <w:sz w:val="28"/>
          <w:szCs w:val="28"/>
        </w:rPr>
        <w:t>Северречфлот</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iCs/>
          <w:sz w:val="28"/>
          <w:szCs w:val="28"/>
        </w:rPr>
        <w:t>По</w:t>
      </w:r>
      <w:r w:rsidR="001A04A7">
        <w:rPr>
          <w:rFonts w:ascii="Times New Roman" w:hAnsi="Times New Roman"/>
          <w:iCs/>
          <w:sz w:val="28"/>
          <w:szCs w:val="28"/>
        </w:rPr>
        <w:t xml:space="preserve"> </w:t>
      </w:r>
      <w:r w:rsidRPr="001127CB">
        <w:rPr>
          <w:rFonts w:ascii="Times New Roman" w:hAnsi="Times New Roman"/>
          <w:iCs/>
          <w:sz w:val="28"/>
          <w:szCs w:val="28"/>
        </w:rPr>
        <w:t>предварительной</w:t>
      </w:r>
      <w:r w:rsidR="001A04A7">
        <w:rPr>
          <w:rFonts w:ascii="Times New Roman" w:hAnsi="Times New Roman"/>
          <w:iCs/>
          <w:sz w:val="28"/>
          <w:szCs w:val="28"/>
        </w:rPr>
        <w:t xml:space="preserve"> </w:t>
      </w:r>
      <w:r w:rsidRPr="001127CB">
        <w:rPr>
          <w:rFonts w:ascii="Times New Roman" w:hAnsi="Times New Roman"/>
          <w:iCs/>
          <w:sz w:val="28"/>
          <w:szCs w:val="28"/>
        </w:rPr>
        <w:t>информации</w:t>
      </w:r>
      <w:r w:rsidR="001A04A7">
        <w:rPr>
          <w:rFonts w:ascii="Times New Roman" w:hAnsi="Times New Roman"/>
          <w:sz w:val="28"/>
          <w:szCs w:val="28"/>
        </w:rPr>
        <w:t xml:space="preserve"> </w:t>
      </w:r>
      <w:r w:rsidRPr="001127CB">
        <w:rPr>
          <w:rFonts w:ascii="Times New Roman" w:hAnsi="Times New Roman"/>
          <w:sz w:val="28"/>
          <w:szCs w:val="28"/>
        </w:rPr>
        <w:t>за</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w:t>
      </w:r>
      <w:r w:rsidR="001A04A7">
        <w:rPr>
          <w:rFonts w:ascii="Times New Roman" w:hAnsi="Times New Roman"/>
          <w:sz w:val="28"/>
          <w:szCs w:val="28"/>
        </w:rPr>
        <w:t xml:space="preserve"> </w:t>
      </w:r>
      <w:r w:rsidRPr="001127CB">
        <w:rPr>
          <w:rFonts w:ascii="Times New Roman" w:hAnsi="Times New Roman"/>
          <w:sz w:val="28"/>
          <w:szCs w:val="28"/>
        </w:rPr>
        <w:t>судами</w:t>
      </w:r>
      <w:r w:rsidR="001A04A7">
        <w:rPr>
          <w:rFonts w:ascii="Times New Roman" w:hAnsi="Times New Roman"/>
          <w:sz w:val="28"/>
          <w:szCs w:val="28"/>
        </w:rPr>
        <w:t xml:space="preserve"> </w:t>
      </w:r>
      <w:r w:rsidRPr="001127CB">
        <w:rPr>
          <w:rFonts w:ascii="Times New Roman" w:hAnsi="Times New Roman"/>
          <w:sz w:val="28"/>
          <w:szCs w:val="28"/>
        </w:rPr>
        <w:t>АО</w:t>
      </w:r>
      <w:r w:rsidR="001A04A7">
        <w:rPr>
          <w:rFonts w:ascii="Times New Roman" w:hAnsi="Times New Roman"/>
          <w:sz w:val="28"/>
          <w:szCs w:val="28"/>
        </w:rPr>
        <w:t xml:space="preserve"> </w:t>
      </w:r>
      <w:r w:rsidRPr="001127CB">
        <w:rPr>
          <w:rFonts w:ascii="Times New Roman" w:hAnsi="Times New Roman"/>
          <w:sz w:val="28"/>
          <w:szCs w:val="28"/>
        </w:rPr>
        <w:t>«</w:t>
      </w:r>
      <w:proofErr w:type="spellStart"/>
      <w:r w:rsidRPr="001127CB">
        <w:rPr>
          <w:rFonts w:ascii="Times New Roman" w:hAnsi="Times New Roman"/>
          <w:sz w:val="28"/>
          <w:szCs w:val="28"/>
        </w:rPr>
        <w:t>Северречфлот</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перевезено</w:t>
      </w:r>
      <w:r w:rsidR="001A04A7">
        <w:rPr>
          <w:rFonts w:ascii="Times New Roman" w:hAnsi="Times New Roman"/>
          <w:sz w:val="28"/>
          <w:szCs w:val="28"/>
        </w:rPr>
        <w:t xml:space="preserve"> </w:t>
      </w:r>
      <w:r w:rsidRPr="001127CB">
        <w:rPr>
          <w:rFonts w:ascii="Times New Roman" w:hAnsi="Times New Roman"/>
          <w:sz w:val="28"/>
          <w:szCs w:val="28"/>
        </w:rPr>
        <w:t>134,8</w:t>
      </w:r>
      <w:r w:rsidR="001A04A7">
        <w:rPr>
          <w:rFonts w:ascii="Times New Roman" w:hAnsi="Times New Roman"/>
          <w:sz w:val="28"/>
          <w:szCs w:val="28"/>
        </w:rPr>
        <w:t xml:space="preserve"> </w:t>
      </w:r>
      <w:r w:rsidRPr="001127CB">
        <w:rPr>
          <w:rFonts w:ascii="Times New Roman" w:hAnsi="Times New Roman"/>
          <w:sz w:val="28"/>
          <w:szCs w:val="28"/>
        </w:rPr>
        <w:t>тыс.</w:t>
      </w:r>
      <w:r w:rsidR="001A04A7">
        <w:rPr>
          <w:rFonts w:ascii="Times New Roman" w:hAnsi="Times New Roman"/>
          <w:sz w:val="28"/>
          <w:szCs w:val="28"/>
        </w:rPr>
        <w:t xml:space="preserve"> </w:t>
      </w:r>
      <w:r w:rsidRPr="001127CB">
        <w:rPr>
          <w:rFonts w:ascii="Times New Roman" w:hAnsi="Times New Roman"/>
          <w:sz w:val="28"/>
          <w:szCs w:val="28"/>
        </w:rPr>
        <w:t>пассажиров,</w:t>
      </w:r>
      <w:r w:rsidR="001A04A7">
        <w:rPr>
          <w:rFonts w:ascii="Times New Roman" w:hAnsi="Times New Roman"/>
          <w:sz w:val="28"/>
          <w:szCs w:val="28"/>
        </w:rPr>
        <w:t xml:space="preserve"> </w:t>
      </w:r>
      <w:r w:rsidRPr="001127CB">
        <w:rPr>
          <w:rFonts w:ascii="Times New Roman" w:hAnsi="Times New Roman"/>
          <w:sz w:val="28"/>
          <w:szCs w:val="28"/>
        </w:rPr>
        <w:t>пассажиропоток</w:t>
      </w:r>
      <w:r w:rsidR="001A04A7">
        <w:rPr>
          <w:rFonts w:ascii="Times New Roman" w:hAnsi="Times New Roman"/>
          <w:sz w:val="28"/>
          <w:szCs w:val="28"/>
        </w:rPr>
        <w:t xml:space="preserve"> </w:t>
      </w:r>
      <w:r w:rsidRPr="001127CB">
        <w:rPr>
          <w:rFonts w:ascii="Times New Roman" w:hAnsi="Times New Roman"/>
          <w:sz w:val="28"/>
          <w:szCs w:val="28"/>
        </w:rPr>
        <w:t>увеличился</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5,7%</w:t>
      </w:r>
      <w:r w:rsidR="001A04A7">
        <w:rPr>
          <w:rFonts w:ascii="Times New Roman" w:hAnsi="Times New Roman"/>
          <w:sz w:val="28"/>
          <w:szCs w:val="28"/>
        </w:rPr>
        <w:t xml:space="preserve"> </w:t>
      </w:r>
      <w:r w:rsidRPr="001127CB">
        <w:rPr>
          <w:rFonts w:ascii="Times New Roman" w:hAnsi="Times New Roman"/>
          <w:sz w:val="28"/>
          <w:szCs w:val="28"/>
        </w:rPr>
        <w:t>к</w:t>
      </w:r>
      <w:r w:rsidR="001A04A7">
        <w:rPr>
          <w:rFonts w:ascii="Times New Roman" w:hAnsi="Times New Roman"/>
          <w:sz w:val="28"/>
          <w:szCs w:val="28"/>
        </w:rPr>
        <w:t xml:space="preserve"> </w:t>
      </w:r>
      <w:r w:rsidRPr="001127CB">
        <w:rPr>
          <w:rFonts w:ascii="Times New Roman" w:hAnsi="Times New Roman"/>
          <w:sz w:val="28"/>
          <w:szCs w:val="28"/>
        </w:rPr>
        <w:t>2022</w:t>
      </w:r>
      <w:r w:rsidR="001A04A7">
        <w:rPr>
          <w:rFonts w:ascii="Times New Roman" w:hAnsi="Times New Roman"/>
          <w:sz w:val="28"/>
          <w:szCs w:val="28"/>
        </w:rPr>
        <w:t xml:space="preserve"> </w:t>
      </w:r>
      <w:r w:rsidRPr="001127CB">
        <w:rPr>
          <w:rFonts w:ascii="Times New Roman" w:hAnsi="Times New Roman"/>
          <w:sz w:val="28"/>
          <w:szCs w:val="28"/>
        </w:rPr>
        <w:t>году</w:t>
      </w:r>
      <w:r w:rsidR="001A04A7">
        <w:rPr>
          <w:rFonts w:ascii="Times New Roman" w:hAnsi="Times New Roman"/>
          <w:sz w:val="28"/>
          <w:szCs w:val="28"/>
        </w:rPr>
        <w:t xml:space="preserve"> </w:t>
      </w:r>
      <w:r w:rsidRPr="001127CB">
        <w:rPr>
          <w:rFonts w:ascii="Times New Roman" w:hAnsi="Times New Roman"/>
          <w:sz w:val="28"/>
          <w:szCs w:val="28"/>
        </w:rPr>
        <w:t>(127,5</w:t>
      </w:r>
      <w:r w:rsidR="001A04A7">
        <w:rPr>
          <w:rFonts w:ascii="Times New Roman" w:hAnsi="Times New Roman"/>
          <w:sz w:val="28"/>
          <w:szCs w:val="28"/>
        </w:rPr>
        <w:t xml:space="preserve"> </w:t>
      </w:r>
      <w:r w:rsidRPr="001127CB">
        <w:rPr>
          <w:rFonts w:ascii="Times New Roman" w:hAnsi="Times New Roman"/>
          <w:sz w:val="28"/>
          <w:szCs w:val="28"/>
        </w:rPr>
        <w:t>тыс.</w:t>
      </w:r>
      <w:r w:rsidR="001A04A7">
        <w:rPr>
          <w:rFonts w:ascii="Times New Roman" w:hAnsi="Times New Roman"/>
          <w:sz w:val="28"/>
          <w:szCs w:val="28"/>
        </w:rPr>
        <w:t xml:space="preserve"> </w:t>
      </w:r>
      <w:r w:rsidRPr="001127CB">
        <w:rPr>
          <w:rFonts w:ascii="Times New Roman" w:hAnsi="Times New Roman"/>
          <w:sz w:val="28"/>
          <w:szCs w:val="28"/>
        </w:rPr>
        <w:t>пассажиров).</w:t>
      </w:r>
    </w:p>
    <w:p w14:paraId="22FCD86E" w14:textId="58274D6E" w:rsidR="001127CB" w:rsidRPr="001127CB" w:rsidRDefault="00394156"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З</w:t>
      </w:r>
      <w:r w:rsidR="001127CB" w:rsidRPr="001127CB">
        <w:rPr>
          <w:rFonts w:ascii="Times New Roman" w:hAnsi="Times New Roman"/>
          <w:sz w:val="28"/>
          <w:szCs w:val="28"/>
        </w:rPr>
        <w:t>а</w:t>
      </w:r>
      <w:r w:rsidR="001A04A7">
        <w:rPr>
          <w:rFonts w:ascii="Times New Roman" w:hAnsi="Times New Roman"/>
          <w:sz w:val="28"/>
          <w:szCs w:val="28"/>
        </w:rPr>
        <w:t xml:space="preserve"> </w:t>
      </w:r>
      <w:r w:rsidR="001127CB" w:rsidRPr="001127CB">
        <w:rPr>
          <w:rFonts w:ascii="Times New Roman" w:hAnsi="Times New Roman"/>
          <w:sz w:val="28"/>
          <w:szCs w:val="28"/>
        </w:rPr>
        <w:t>2023</w:t>
      </w:r>
      <w:r w:rsidR="001A04A7">
        <w:rPr>
          <w:rFonts w:ascii="Times New Roman" w:hAnsi="Times New Roman"/>
          <w:sz w:val="28"/>
          <w:szCs w:val="28"/>
        </w:rPr>
        <w:t xml:space="preserve"> </w:t>
      </w:r>
      <w:r w:rsidR="001127CB" w:rsidRPr="001127CB">
        <w:rPr>
          <w:rFonts w:ascii="Times New Roman" w:hAnsi="Times New Roman"/>
          <w:sz w:val="28"/>
          <w:szCs w:val="28"/>
        </w:rPr>
        <w:t>год</w:t>
      </w:r>
      <w:r w:rsidR="001A04A7">
        <w:rPr>
          <w:rFonts w:ascii="Times New Roman" w:hAnsi="Times New Roman"/>
          <w:sz w:val="28"/>
          <w:szCs w:val="28"/>
        </w:rPr>
        <w:t xml:space="preserve"> </w:t>
      </w:r>
      <w:r w:rsidR="001127CB" w:rsidRPr="001127CB">
        <w:rPr>
          <w:rFonts w:ascii="Times New Roman" w:hAnsi="Times New Roman"/>
          <w:sz w:val="28"/>
          <w:szCs w:val="28"/>
        </w:rPr>
        <w:t>предоставлена</w:t>
      </w:r>
      <w:r w:rsidR="001A04A7">
        <w:rPr>
          <w:rFonts w:ascii="Times New Roman" w:hAnsi="Times New Roman"/>
          <w:sz w:val="28"/>
          <w:szCs w:val="28"/>
        </w:rPr>
        <w:t xml:space="preserve"> </w:t>
      </w:r>
      <w:r w:rsidR="001127CB" w:rsidRPr="001127CB">
        <w:rPr>
          <w:rFonts w:ascii="Times New Roman" w:hAnsi="Times New Roman"/>
          <w:sz w:val="28"/>
          <w:szCs w:val="28"/>
        </w:rPr>
        <w:t>субсидия</w:t>
      </w:r>
      <w:r w:rsidR="001A04A7">
        <w:rPr>
          <w:rFonts w:ascii="Times New Roman" w:hAnsi="Times New Roman"/>
          <w:sz w:val="28"/>
          <w:szCs w:val="28"/>
        </w:rPr>
        <w:t xml:space="preserve"> </w:t>
      </w:r>
      <w:r w:rsidR="001127CB" w:rsidRPr="001127CB">
        <w:rPr>
          <w:rFonts w:ascii="Times New Roman" w:hAnsi="Times New Roman"/>
          <w:sz w:val="28"/>
          <w:szCs w:val="28"/>
        </w:rPr>
        <w:t>АО</w:t>
      </w:r>
      <w:r w:rsidR="001A04A7">
        <w:rPr>
          <w:rFonts w:ascii="Times New Roman" w:hAnsi="Times New Roman"/>
          <w:sz w:val="28"/>
          <w:szCs w:val="28"/>
        </w:rPr>
        <w:t xml:space="preserve"> </w:t>
      </w:r>
      <w:r w:rsidR="001127CB" w:rsidRPr="001127CB">
        <w:rPr>
          <w:rFonts w:ascii="Times New Roman" w:hAnsi="Times New Roman"/>
          <w:sz w:val="28"/>
          <w:szCs w:val="28"/>
        </w:rPr>
        <w:t>«</w:t>
      </w:r>
      <w:proofErr w:type="spellStart"/>
      <w:r w:rsidR="001127CB" w:rsidRPr="001127CB">
        <w:rPr>
          <w:rFonts w:ascii="Times New Roman" w:hAnsi="Times New Roman"/>
          <w:sz w:val="28"/>
          <w:szCs w:val="28"/>
        </w:rPr>
        <w:t>Северречфлот</w:t>
      </w:r>
      <w:proofErr w:type="spellEnd"/>
      <w:r w:rsidR="001127CB" w:rsidRPr="001127CB">
        <w:rPr>
          <w:rFonts w:ascii="Times New Roman" w:hAnsi="Times New Roman"/>
          <w:sz w:val="28"/>
          <w:szCs w:val="28"/>
        </w:rPr>
        <w:t>»</w:t>
      </w:r>
      <w:r w:rsidR="001A04A7">
        <w:rPr>
          <w:rFonts w:ascii="Times New Roman" w:hAnsi="Times New Roman"/>
          <w:sz w:val="28"/>
          <w:szCs w:val="28"/>
        </w:rPr>
        <w:t xml:space="preserve"> </w:t>
      </w:r>
      <w:r w:rsidR="001127CB" w:rsidRPr="001127CB">
        <w:rPr>
          <w:rFonts w:ascii="Times New Roman" w:hAnsi="Times New Roman"/>
          <w:sz w:val="28"/>
          <w:szCs w:val="28"/>
        </w:rPr>
        <w:t>и</w:t>
      </w:r>
      <w:r w:rsidR="001A04A7">
        <w:rPr>
          <w:rFonts w:ascii="Times New Roman" w:hAnsi="Times New Roman"/>
          <w:sz w:val="28"/>
          <w:szCs w:val="28"/>
        </w:rPr>
        <w:t xml:space="preserve"> </w:t>
      </w:r>
      <w:r w:rsidR="001127CB" w:rsidRPr="001127CB">
        <w:rPr>
          <w:rFonts w:ascii="Times New Roman" w:hAnsi="Times New Roman"/>
          <w:sz w:val="28"/>
          <w:szCs w:val="28"/>
        </w:rPr>
        <w:t>ИП</w:t>
      </w:r>
      <w:r w:rsidR="001A04A7">
        <w:rPr>
          <w:rFonts w:ascii="Times New Roman" w:hAnsi="Times New Roman"/>
          <w:sz w:val="28"/>
          <w:szCs w:val="28"/>
        </w:rPr>
        <w:t xml:space="preserve"> </w:t>
      </w:r>
      <w:r w:rsidR="001127CB" w:rsidRPr="001127CB">
        <w:rPr>
          <w:rFonts w:ascii="Times New Roman" w:hAnsi="Times New Roman"/>
          <w:sz w:val="28"/>
          <w:szCs w:val="28"/>
        </w:rPr>
        <w:t>Созонов</w:t>
      </w:r>
      <w:r w:rsidR="001A04A7">
        <w:rPr>
          <w:rFonts w:ascii="Times New Roman" w:hAnsi="Times New Roman"/>
          <w:sz w:val="28"/>
          <w:szCs w:val="28"/>
        </w:rPr>
        <w:t xml:space="preserve"> </w:t>
      </w:r>
      <w:r w:rsidR="001127CB" w:rsidRPr="001127CB">
        <w:rPr>
          <w:rFonts w:ascii="Times New Roman" w:hAnsi="Times New Roman"/>
          <w:sz w:val="28"/>
          <w:szCs w:val="28"/>
        </w:rPr>
        <w:t>А.И.</w:t>
      </w:r>
      <w:r w:rsidR="001A04A7">
        <w:rPr>
          <w:rFonts w:ascii="Times New Roman" w:hAnsi="Times New Roman"/>
          <w:sz w:val="28"/>
          <w:szCs w:val="28"/>
        </w:rPr>
        <w:t xml:space="preserve"> </w:t>
      </w:r>
      <w:r w:rsidR="001127CB" w:rsidRPr="001127CB">
        <w:rPr>
          <w:rFonts w:ascii="Times New Roman" w:hAnsi="Times New Roman"/>
          <w:sz w:val="28"/>
          <w:szCs w:val="28"/>
        </w:rPr>
        <w:t>на</w:t>
      </w:r>
      <w:r w:rsidR="001A04A7">
        <w:rPr>
          <w:rFonts w:ascii="Times New Roman" w:hAnsi="Times New Roman"/>
          <w:sz w:val="28"/>
          <w:szCs w:val="28"/>
        </w:rPr>
        <w:t xml:space="preserve"> </w:t>
      </w:r>
      <w:r w:rsidR="001127CB" w:rsidRPr="001127CB">
        <w:rPr>
          <w:rFonts w:ascii="Times New Roman" w:hAnsi="Times New Roman"/>
          <w:sz w:val="28"/>
          <w:szCs w:val="28"/>
        </w:rPr>
        <w:t>перевозку</w:t>
      </w:r>
      <w:r w:rsidR="001A04A7">
        <w:rPr>
          <w:rFonts w:ascii="Times New Roman" w:hAnsi="Times New Roman"/>
          <w:sz w:val="28"/>
          <w:szCs w:val="28"/>
        </w:rPr>
        <w:t xml:space="preserve"> </w:t>
      </w:r>
      <w:r w:rsidR="001127CB" w:rsidRPr="001127CB">
        <w:rPr>
          <w:rFonts w:ascii="Times New Roman" w:hAnsi="Times New Roman"/>
          <w:sz w:val="28"/>
          <w:szCs w:val="28"/>
        </w:rPr>
        <w:t>пассажиров</w:t>
      </w:r>
      <w:r w:rsidR="001A04A7">
        <w:rPr>
          <w:rFonts w:ascii="Times New Roman" w:hAnsi="Times New Roman"/>
          <w:sz w:val="28"/>
          <w:szCs w:val="28"/>
        </w:rPr>
        <w:t xml:space="preserve"> </w:t>
      </w:r>
      <w:r w:rsidR="001127CB" w:rsidRPr="001127CB">
        <w:rPr>
          <w:rFonts w:ascii="Times New Roman" w:hAnsi="Times New Roman"/>
          <w:sz w:val="28"/>
          <w:szCs w:val="28"/>
        </w:rPr>
        <w:t>и</w:t>
      </w:r>
      <w:r w:rsidR="001A04A7">
        <w:rPr>
          <w:rFonts w:ascii="Times New Roman" w:hAnsi="Times New Roman"/>
          <w:sz w:val="28"/>
          <w:szCs w:val="28"/>
        </w:rPr>
        <w:t xml:space="preserve"> </w:t>
      </w:r>
      <w:r w:rsidR="001127CB" w:rsidRPr="001127CB">
        <w:rPr>
          <w:rFonts w:ascii="Times New Roman" w:hAnsi="Times New Roman"/>
          <w:sz w:val="28"/>
          <w:szCs w:val="28"/>
        </w:rPr>
        <w:t>грузов</w:t>
      </w:r>
      <w:r w:rsidR="001A04A7">
        <w:rPr>
          <w:rFonts w:ascii="Times New Roman" w:hAnsi="Times New Roman"/>
          <w:sz w:val="28"/>
          <w:szCs w:val="28"/>
        </w:rPr>
        <w:t xml:space="preserve"> </w:t>
      </w:r>
      <w:r w:rsidR="001127CB" w:rsidRPr="001127CB">
        <w:rPr>
          <w:rFonts w:ascii="Times New Roman" w:hAnsi="Times New Roman"/>
          <w:sz w:val="28"/>
          <w:szCs w:val="28"/>
        </w:rPr>
        <w:t>водным</w:t>
      </w:r>
      <w:r w:rsidR="001A04A7">
        <w:rPr>
          <w:rFonts w:ascii="Times New Roman" w:hAnsi="Times New Roman"/>
          <w:sz w:val="28"/>
          <w:szCs w:val="28"/>
        </w:rPr>
        <w:t xml:space="preserve"> </w:t>
      </w:r>
      <w:r w:rsidR="001127CB" w:rsidRPr="001127CB">
        <w:rPr>
          <w:rFonts w:ascii="Times New Roman" w:hAnsi="Times New Roman"/>
          <w:sz w:val="28"/>
          <w:szCs w:val="28"/>
        </w:rPr>
        <w:t>транспортом</w:t>
      </w:r>
      <w:r w:rsidR="001A04A7">
        <w:rPr>
          <w:rFonts w:ascii="Times New Roman" w:hAnsi="Times New Roman"/>
          <w:sz w:val="28"/>
          <w:szCs w:val="28"/>
        </w:rPr>
        <w:t xml:space="preserve"> </w:t>
      </w:r>
      <w:r w:rsidR="001127CB" w:rsidRPr="001127CB">
        <w:rPr>
          <w:rFonts w:ascii="Times New Roman" w:hAnsi="Times New Roman"/>
          <w:sz w:val="28"/>
          <w:szCs w:val="28"/>
        </w:rPr>
        <w:t>на</w:t>
      </w:r>
      <w:r w:rsidR="001A04A7">
        <w:rPr>
          <w:rFonts w:ascii="Times New Roman" w:hAnsi="Times New Roman"/>
          <w:sz w:val="28"/>
          <w:szCs w:val="28"/>
        </w:rPr>
        <w:t xml:space="preserve"> </w:t>
      </w:r>
      <w:r w:rsidR="001127CB" w:rsidRPr="001127CB">
        <w:rPr>
          <w:rFonts w:ascii="Times New Roman" w:hAnsi="Times New Roman"/>
          <w:sz w:val="28"/>
          <w:szCs w:val="28"/>
        </w:rPr>
        <w:t>территории</w:t>
      </w:r>
      <w:r w:rsidR="001A04A7">
        <w:rPr>
          <w:rFonts w:ascii="Times New Roman" w:hAnsi="Times New Roman"/>
          <w:sz w:val="28"/>
          <w:szCs w:val="28"/>
        </w:rPr>
        <w:t xml:space="preserve"> </w:t>
      </w:r>
      <w:r w:rsidR="001127CB"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001127CB" w:rsidRPr="001127CB">
        <w:rPr>
          <w:rFonts w:ascii="Times New Roman" w:hAnsi="Times New Roman"/>
          <w:sz w:val="28"/>
          <w:szCs w:val="28"/>
        </w:rPr>
        <w:t>района</w:t>
      </w:r>
      <w:r w:rsidR="001A04A7">
        <w:rPr>
          <w:rFonts w:ascii="Times New Roman" w:hAnsi="Times New Roman"/>
          <w:sz w:val="28"/>
          <w:szCs w:val="28"/>
        </w:rPr>
        <w:t xml:space="preserve"> </w:t>
      </w:r>
      <w:r w:rsidR="001127CB" w:rsidRPr="001127CB">
        <w:rPr>
          <w:rFonts w:ascii="Times New Roman" w:hAnsi="Times New Roman"/>
          <w:sz w:val="28"/>
          <w:szCs w:val="28"/>
        </w:rPr>
        <w:t>в</w:t>
      </w:r>
      <w:r w:rsidR="001A04A7">
        <w:rPr>
          <w:rFonts w:ascii="Times New Roman" w:hAnsi="Times New Roman"/>
          <w:sz w:val="28"/>
          <w:szCs w:val="28"/>
        </w:rPr>
        <w:t xml:space="preserve"> </w:t>
      </w:r>
      <w:r w:rsidR="001127CB" w:rsidRPr="001127CB">
        <w:rPr>
          <w:rFonts w:ascii="Times New Roman" w:hAnsi="Times New Roman"/>
          <w:sz w:val="28"/>
          <w:szCs w:val="28"/>
        </w:rPr>
        <w:t>размере</w:t>
      </w:r>
      <w:r w:rsidR="001A04A7">
        <w:rPr>
          <w:rFonts w:ascii="Times New Roman" w:hAnsi="Times New Roman"/>
          <w:sz w:val="28"/>
          <w:szCs w:val="28"/>
        </w:rPr>
        <w:t xml:space="preserve"> </w:t>
      </w:r>
      <w:r w:rsidR="001127CB" w:rsidRPr="001127CB">
        <w:rPr>
          <w:rFonts w:ascii="Times New Roman" w:hAnsi="Times New Roman"/>
          <w:sz w:val="28"/>
          <w:szCs w:val="28"/>
        </w:rPr>
        <w:t>7,9</w:t>
      </w:r>
      <w:r w:rsidR="001A04A7">
        <w:rPr>
          <w:rFonts w:ascii="Times New Roman" w:hAnsi="Times New Roman"/>
          <w:sz w:val="28"/>
          <w:szCs w:val="28"/>
        </w:rPr>
        <w:t xml:space="preserve"> </w:t>
      </w:r>
      <w:r w:rsidR="001127CB" w:rsidRPr="001127CB">
        <w:rPr>
          <w:rFonts w:ascii="Times New Roman" w:hAnsi="Times New Roman"/>
          <w:sz w:val="28"/>
          <w:szCs w:val="28"/>
        </w:rPr>
        <w:t>млн</w:t>
      </w:r>
      <w:r w:rsidR="001A04A7">
        <w:rPr>
          <w:rFonts w:ascii="Times New Roman" w:hAnsi="Times New Roman"/>
          <w:sz w:val="28"/>
          <w:szCs w:val="28"/>
        </w:rPr>
        <w:t xml:space="preserve"> </w:t>
      </w:r>
      <w:r w:rsidR="001127CB" w:rsidRPr="001127CB">
        <w:rPr>
          <w:rFonts w:ascii="Times New Roman" w:hAnsi="Times New Roman"/>
          <w:sz w:val="28"/>
          <w:szCs w:val="28"/>
        </w:rPr>
        <w:t>рублей</w:t>
      </w:r>
      <w:r w:rsidR="001A04A7">
        <w:rPr>
          <w:rFonts w:ascii="Times New Roman" w:hAnsi="Times New Roman"/>
          <w:sz w:val="28"/>
          <w:szCs w:val="28"/>
        </w:rPr>
        <w:t xml:space="preserve"> </w:t>
      </w:r>
      <w:r w:rsidR="001127CB" w:rsidRPr="001127CB">
        <w:rPr>
          <w:rFonts w:ascii="Times New Roman" w:hAnsi="Times New Roman"/>
          <w:sz w:val="28"/>
          <w:szCs w:val="28"/>
        </w:rPr>
        <w:t>(2022</w:t>
      </w:r>
      <w:r w:rsidR="001A04A7">
        <w:rPr>
          <w:rFonts w:ascii="Times New Roman" w:hAnsi="Times New Roman"/>
          <w:sz w:val="28"/>
          <w:szCs w:val="28"/>
        </w:rPr>
        <w:t xml:space="preserve"> </w:t>
      </w:r>
      <w:r w:rsidR="001127CB" w:rsidRPr="001127CB">
        <w:rPr>
          <w:rFonts w:ascii="Times New Roman" w:hAnsi="Times New Roman"/>
          <w:sz w:val="28"/>
          <w:szCs w:val="28"/>
        </w:rPr>
        <w:t>год</w:t>
      </w:r>
      <w:r w:rsidR="001A04A7">
        <w:rPr>
          <w:rFonts w:ascii="Times New Roman" w:hAnsi="Times New Roman"/>
          <w:sz w:val="28"/>
          <w:szCs w:val="28"/>
        </w:rPr>
        <w:t xml:space="preserve"> </w:t>
      </w:r>
      <w:r w:rsidR="001127CB" w:rsidRPr="001127CB">
        <w:rPr>
          <w:rFonts w:ascii="Times New Roman" w:hAnsi="Times New Roman"/>
          <w:sz w:val="28"/>
          <w:szCs w:val="28"/>
        </w:rPr>
        <w:t>–</w:t>
      </w:r>
      <w:r w:rsidR="001A04A7">
        <w:rPr>
          <w:rFonts w:ascii="Times New Roman" w:hAnsi="Times New Roman"/>
          <w:sz w:val="28"/>
          <w:szCs w:val="28"/>
        </w:rPr>
        <w:t xml:space="preserve"> </w:t>
      </w:r>
      <w:r w:rsidR="001127CB" w:rsidRPr="001127CB">
        <w:rPr>
          <w:rFonts w:ascii="Times New Roman" w:hAnsi="Times New Roman"/>
          <w:sz w:val="28"/>
          <w:szCs w:val="28"/>
        </w:rPr>
        <w:t>3,4</w:t>
      </w:r>
      <w:r w:rsidR="001A04A7">
        <w:rPr>
          <w:rFonts w:ascii="Times New Roman" w:hAnsi="Times New Roman"/>
          <w:sz w:val="28"/>
          <w:szCs w:val="28"/>
        </w:rPr>
        <w:t xml:space="preserve"> </w:t>
      </w:r>
      <w:r w:rsidR="001127CB" w:rsidRPr="001127CB">
        <w:rPr>
          <w:rFonts w:ascii="Times New Roman" w:hAnsi="Times New Roman"/>
          <w:sz w:val="28"/>
          <w:szCs w:val="28"/>
        </w:rPr>
        <w:t>млн</w:t>
      </w:r>
      <w:r w:rsidR="001A04A7">
        <w:rPr>
          <w:rFonts w:ascii="Times New Roman" w:hAnsi="Times New Roman"/>
          <w:sz w:val="28"/>
          <w:szCs w:val="28"/>
        </w:rPr>
        <w:t xml:space="preserve"> </w:t>
      </w:r>
      <w:r w:rsidR="001127CB" w:rsidRPr="001127CB">
        <w:rPr>
          <w:rFonts w:ascii="Times New Roman" w:hAnsi="Times New Roman"/>
          <w:sz w:val="28"/>
          <w:szCs w:val="28"/>
        </w:rPr>
        <w:t>рублей).</w:t>
      </w:r>
    </w:p>
    <w:p w14:paraId="5907BB97" w14:textId="5DEB4856" w:rsidR="001127CB" w:rsidRPr="001127CB" w:rsidRDefault="001127CB"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целях</w:t>
      </w:r>
      <w:r w:rsidR="001A04A7">
        <w:rPr>
          <w:rFonts w:ascii="Times New Roman" w:hAnsi="Times New Roman"/>
          <w:sz w:val="28"/>
          <w:szCs w:val="28"/>
        </w:rPr>
        <w:t xml:space="preserve"> </w:t>
      </w:r>
      <w:r w:rsidRPr="001127CB">
        <w:rPr>
          <w:rFonts w:ascii="Times New Roman" w:hAnsi="Times New Roman"/>
          <w:sz w:val="28"/>
          <w:szCs w:val="28"/>
        </w:rPr>
        <w:t>оптимизации</w:t>
      </w:r>
      <w:r w:rsidR="001A04A7">
        <w:rPr>
          <w:rFonts w:ascii="Times New Roman" w:hAnsi="Times New Roman"/>
          <w:sz w:val="28"/>
          <w:szCs w:val="28"/>
        </w:rPr>
        <w:t xml:space="preserve"> </w:t>
      </w:r>
      <w:r w:rsidRPr="001127CB">
        <w:rPr>
          <w:rFonts w:ascii="Times New Roman" w:hAnsi="Times New Roman"/>
          <w:sz w:val="28"/>
          <w:szCs w:val="28"/>
        </w:rPr>
        <w:t>маршрутной</w:t>
      </w:r>
      <w:r w:rsidR="001A04A7">
        <w:rPr>
          <w:rFonts w:ascii="Times New Roman" w:hAnsi="Times New Roman"/>
          <w:sz w:val="28"/>
          <w:szCs w:val="28"/>
        </w:rPr>
        <w:t xml:space="preserve"> </w:t>
      </w:r>
      <w:r w:rsidRPr="001127CB">
        <w:rPr>
          <w:rFonts w:ascii="Times New Roman" w:hAnsi="Times New Roman"/>
          <w:sz w:val="28"/>
          <w:szCs w:val="28"/>
        </w:rPr>
        <w:t>сети,</w:t>
      </w:r>
      <w:r w:rsidR="001A04A7">
        <w:rPr>
          <w:rFonts w:ascii="Times New Roman" w:hAnsi="Times New Roman"/>
          <w:sz w:val="28"/>
          <w:szCs w:val="28"/>
        </w:rPr>
        <w:t xml:space="preserve"> </w:t>
      </w:r>
      <w:r w:rsidRPr="001127CB">
        <w:rPr>
          <w:rFonts w:ascii="Times New Roman" w:hAnsi="Times New Roman"/>
          <w:sz w:val="28"/>
          <w:szCs w:val="28"/>
        </w:rPr>
        <w:t>улучшения</w:t>
      </w:r>
      <w:r w:rsidR="001A04A7">
        <w:rPr>
          <w:rFonts w:ascii="Times New Roman" w:hAnsi="Times New Roman"/>
          <w:sz w:val="28"/>
          <w:szCs w:val="28"/>
        </w:rPr>
        <w:t xml:space="preserve"> </w:t>
      </w:r>
      <w:r w:rsidRPr="001127CB">
        <w:rPr>
          <w:rFonts w:ascii="Times New Roman" w:hAnsi="Times New Roman"/>
          <w:sz w:val="28"/>
          <w:szCs w:val="28"/>
        </w:rPr>
        <w:t>транспортного</w:t>
      </w:r>
      <w:r w:rsidR="001A04A7">
        <w:rPr>
          <w:rFonts w:ascii="Times New Roman" w:hAnsi="Times New Roman"/>
          <w:sz w:val="28"/>
          <w:szCs w:val="28"/>
        </w:rPr>
        <w:t xml:space="preserve"> </w:t>
      </w:r>
      <w:r w:rsidRPr="001127CB">
        <w:rPr>
          <w:rFonts w:ascii="Times New Roman" w:hAnsi="Times New Roman"/>
          <w:sz w:val="28"/>
          <w:szCs w:val="28"/>
        </w:rPr>
        <w:t>обслуживания</w:t>
      </w:r>
      <w:r w:rsidR="001A04A7">
        <w:rPr>
          <w:rFonts w:ascii="Times New Roman" w:hAnsi="Times New Roman"/>
          <w:sz w:val="28"/>
          <w:szCs w:val="28"/>
        </w:rPr>
        <w:t xml:space="preserve"> </w:t>
      </w:r>
      <w:r w:rsidRPr="001127CB">
        <w:rPr>
          <w:rFonts w:ascii="Times New Roman" w:hAnsi="Times New Roman"/>
          <w:sz w:val="28"/>
          <w:szCs w:val="28"/>
        </w:rPr>
        <w:t>жителей</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период</w:t>
      </w:r>
      <w:r w:rsidR="001A04A7">
        <w:rPr>
          <w:rFonts w:ascii="Times New Roman" w:hAnsi="Times New Roman"/>
          <w:sz w:val="28"/>
          <w:szCs w:val="28"/>
        </w:rPr>
        <w:t xml:space="preserve"> </w:t>
      </w:r>
      <w:r w:rsidRPr="001127CB">
        <w:rPr>
          <w:rFonts w:ascii="Times New Roman" w:hAnsi="Times New Roman"/>
          <w:sz w:val="28"/>
          <w:szCs w:val="28"/>
        </w:rPr>
        <w:t>весенней</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осенней</w:t>
      </w:r>
      <w:r w:rsidR="001A04A7">
        <w:rPr>
          <w:rFonts w:ascii="Times New Roman" w:hAnsi="Times New Roman"/>
          <w:sz w:val="28"/>
          <w:szCs w:val="28"/>
        </w:rPr>
        <w:t xml:space="preserve"> </w:t>
      </w:r>
      <w:r w:rsidRPr="001127CB">
        <w:rPr>
          <w:rFonts w:ascii="Times New Roman" w:hAnsi="Times New Roman"/>
          <w:sz w:val="28"/>
          <w:szCs w:val="28"/>
        </w:rPr>
        <w:t>распутицы</w:t>
      </w:r>
      <w:r w:rsidR="001A04A7">
        <w:rPr>
          <w:rFonts w:ascii="Times New Roman" w:hAnsi="Times New Roman"/>
          <w:sz w:val="28"/>
          <w:szCs w:val="28"/>
        </w:rPr>
        <w:t xml:space="preserve"> </w:t>
      </w:r>
      <w:r w:rsidRPr="001127CB">
        <w:rPr>
          <w:rFonts w:ascii="Times New Roman" w:hAnsi="Times New Roman"/>
          <w:sz w:val="28"/>
          <w:szCs w:val="28"/>
        </w:rPr>
        <w:t>АО</w:t>
      </w:r>
      <w:r w:rsidR="001A04A7">
        <w:rPr>
          <w:rFonts w:ascii="Times New Roman" w:hAnsi="Times New Roman"/>
          <w:sz w:val="28"/>
          <w:szCs w:val="28"/>
        </w:rPr>
        <w:t xml:space="preserve"> </w:t>
      </w:r>
      <w:r w:rsidRPr="001127CB">
        <w:rPr>
          <w:rFonts w:ascii="Times New Roman" w:hAnsi="Times New Roman"/>
          <w:sz w:val="28"/>
          <w:szCs w:val="28"/>
        </w:rPr>
        <w:t>«</w:t>
      </w:r>
      <w:proofErr w:type="spellStart"/>
      <w:r w:rsidRPr="001127CB">
        <w:rPr>
          <w:rFonts w:ascii="Times New Roman" w:hAnsi="Times New Roman"/>
          <w:sz w:val="28"/>
          <w:szCs w:val="28"/>
        </w:rPr>
        <w:t>Северречфлот</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выполняло</w:t>
      </w:r>
      <w:r w:rsidR="001A04A7">
        <w:rPr>
          <w:rFonts w:ascii="Times New Roman" w:hAnsi="Times New Roman"/>
          <w:sz w:val="28"/>
          <w:szCs w:val="28"/>
        </w:rPr>
        <w:t xml:space="preserve"> </w:t>
      </w:r>
      <w:r w:rsidRPr="001127CB">
        <w:rPr>
          <w:rFonts w:ascii="Times New Roman" w:hAnsi="Times New Roman"/>
          <w:sz w:val="28"/>
          <w:szCs w:val="28"/>
        </w:rPr>
        <w:t>рейсы</w:t>
      </w:r>
      <w:r w:rsidR="001A04A7">
        <w:rPr>
          <w:rFonts w:ascii="Times New Roman" w:hAnsi="Times New Roman"/>
          <w:sz w:val="28"/>
          <w:szCs w:val="28"/>
        </w:rPr>
        <w:t xml:space="preserve"> </w:t>
      </w:r>
      <w:r w:rsidRPr="001127CB">
        <w:rPr>
          <w:rFonts w:ascii="Times New Roman" w:hAnsi="Times New Roman"/>
          <w:sz w:val="28"/>
          <w:szCs w:val="28"/>
        </w:rPr>
        <w:t>судном</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воздушной</w:t>
      </w:r>
      <w:r w:rsidR="001A04A7">
        <w:rPr>
          <w:rFonts w:ascii="Times New Roman" w:hAnsi="Times New Roman"/>
          <w:sz w:val="28"/>
          <w:szCs w:val="28"/>
        </w:rPr>
        <w:t xml:space="preserve"> </w:t>
      </w:r>
      <w:r w:rsidRPr="001127CB">
        <w:rPr>
          <w:rFonts w:ascii="Times New Roman" w:hAnsi="Times New Roman"/>
          <w:sz w:val="28"/>
          <w:szCs w:val="28"/>
        </w:rPr>
        <w:t>подушке</w:t>
      </w:r>
      <w:r w:rsidR="001A04A7">
        <w:rPr>
          <w:rFonts w:ascii="Times New Roman" w:hAnsi="Times New Roman"/>
          <w:sz w:val="28"/>
          <w:szCs w:val="28"/>
        </w:rPr>
        <w:t xml:space="preserve"> </w:t>
      </w:r>
      <w:r w:rsidRPr="001127CB">
        <w:rPr>
          <w:rFonts w:ascii="Times New Roman" w:hAnsi="Times New Roman"/>
          <w:sz w:val="28"/>
          <w:szCs w:val="28"/>
        </w:rPr>
        <w:t>(теплоход</w:t>
      </w:r>
      <w:r w:rsidR="001A04A7">
        <w:rPr>
          <w:rFonts w:ascii="Times New Roman" w:hAnsi="Times New Roman"/>
          <w:sz w:val="28"/>
          <w:szCs w:val="28"/>
        </w:rPr>
        <w:t xml:space="preserve"> </w:t>
      </w:r>
      <w:r w:rsidRPr="001127CB">
        <w:rPr>
          <w:rFonts w:ascii="Times New Roman" w:hAnsi="Times New Roman"/>
          <w:sz w:val="28"/>
          <w:szCs w:val="28"/>
        </w:rPr>
        <w:t>«Югорский»)</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маршрутам:</w:t>
      </w:r>
      <w:r w:rsidR="001A04A7">
        <w:rPr>
          <w:rFonts w:ascii="Times New Roman" w:hAnsi="Times New Roman"/>
          <w:sz w:val="28"/>
          <w:szCs w:val="28"/>
        </w:rPr>
        <w:t xml:space="preserve"> </w:t>
      </w:r>
      <w:r w:rsidRPr="001127CB">
        <w:rPr>
          <w:rFonts w:ascii="Times New Roman" w:hAnsi="Times New Roman"/>
          <w:sz w:val="28"/>
          <w:szCs w:val="28"/>
        </w:rPr>
        <w:t>«Ханты-Мансийск</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proofErr w:type="spellStart"/>
      <w:r w:rsidRPr="001127CB">
        <w:rPr>
          <w:rFonts w:ascii="Times New Roman" w:hAnsi="Times New Roman"/>
          <w:sz w:val="28"/>
          <w:szCs w:val="28"/>
        </w:rPr>
        <w:t>Кышик</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«Ханты-Мансийск</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proofErr w:type="spellStart"/>
      <w:r w:rsidRPr="001127CB">
        <w:rPr>
          <w:rFonts w:ascii="Times New Roman" w:hAnsi="Times New Roman"/>
          <w:sz w:val="28"/>
          <w:szCs w:val="28"/>
        </w:rPr>
        <w:t>Нялинское</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«Ханты-Мансийск</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proofErr w:type="spellStart"/>
      <w:r w:rsidRPr="001127CB">
        <w:rPr>
          <w:rFonts w:ascii="Times New Roman" w:hAnsi="Times New Roman"/>
          <w:sz w:val="28"/>
          <w:szCs w:val="28"/>
        </w:rPr>
        <w:t>Пырьях</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«Ханты-Мансийск</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Кирпичный</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Белогорье</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proofErr w:type="spellStart"/>
      <w:r w:rsidRPr="001127CB">
        <w:rPr>
          <w:rFonts w:ascii="Times New Roman" w:hAnsi="Times New Roman"/>
          <w:sz w:val="28"/>
          <w:szCs w:val="28"/>
        </w:rPr>
        <w:t>Луговской</w:t>
      </w:r>
      <w:proofErr w:type="spellEnd"/>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Троица»,</w:t>
      </w:r>
      <w:r w:rsidR="001A04A7">
        <w:rPr>
          <w:rFonts w:ascii="Times New Roman" w:hAnsi="Times New Roman"/>
          <w:sz w:val="28"/>
          <w:szCs w:val="28"/>
        </w:rPr>
        <w:t xml:space="preserve"> </w:t>
      </w:r>
      <w:r w:rsidRPr="001127CB">
        <w:rPr>
          <w:rFonts w:ascii="Times New Roman" w:hAnsi="Times New Roman"/>
          <w:sz w:val="28"/>
          <w:szCs w:val="28"/>
        </w:rPr>
        <w:t>а</w:t>
      </w:r>
      <w:r w:rsidR="001A04A7">
        <w:rPr>
          <w:rFonts w:ascii="Times New Roman" w:hAnsi="Times New Roman"/>
          <w:sz w:val="28"/>
          <w:szCs w:val="28"/>
        </w:rPr>
        <w:t xml:space="preserve"> </w:t>
      </w:r>
      <w:r w:rsidRPr="001127CB">
        <w:rPr>
          <w:rFonts w:ascii="Times New Roman" w:hAnsi="Times New Roman"/>
          <w:sz w:val="28"/>
          <w:szCs w:val="28"/>
        </w:rPr>
        <w:t>также</w:t>
      </w:r>
      <w:r w:rsidR="001A04A7">
        <w:rPr>
          <w:rFonts w:ascii="Times New Roman" w:hAnsi="Times New Roman"/>
          <w:sz w:val="28"/>
          <w:szCs w:val="28"/>
        </w:rPr>
        <w:t xml:space="preserve"> </w:t>
      </w:r>
      <w:r w:rsidRPr="001127CB">
        <w:rPr>
          <w:rFonts w:ascii="Times New Roman" w:hAnsi="Times New Roman"/>
          <w:sz w:val="28"/>
          <w:szCs w:val="28"/>
        </w:rPr>
        <w:t>выполнялись</w:t>
      </w:r>
      <w:r w:rsidR="001A04A7">
        <w:rPr>
          <w:rFonts w:ascii="Times New Roman" w:hAnsi="Times New Roman"/>
          <w:sz w:val="28"/>
          <w:szCs w:val="28"/>
        </w:rPr>
        <w:t xml:space="preserve"> </w:t>
      </w:r>
      <w:r w:rsidRPr="001127CB">
        <w:rPr>
          <w:rFonts w:ascii="Times New Roman" w:hAnsi="Times New Roman"/>
          <w:sz w:val="28"/>
          <w:szCs w:val="28"/>
        </w:rPr>
        <w:t>рейсы</w:t>
      </w:r>
      <w:r w:rsidR="001A04A7">
        <w:rPr>
          <w:rFonts w:ascii="Times New Roman" w:hAnsi="Times New Roman"/>
          <w:sz w:val="28"/>
          <w:szCs w:val="28"/>
        </w:rPr>
        <w:t xml:space="preserve"> </w:t>
      </w:r>
      <w:r w:rsidRPr="001127CB">
        <w:rPr>
          <w:rFonts w:ascii="Times New Roman" w:hAnsi="Times New Roman"/>
          <w:sz w:val="28"/>
          <w:szCs w:val="28"/>
        </w:rPr>
        <w:t>судами</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воздушной</w:t>
      </w:r>
      <w:r w:rsidR="001A04A7">
        <w:rPr>
          <w:rFonts w:ascii="Times New Roman" w:hAnsi="Times New Roman"/>
          <w:sz w:val="28"/>
          <w:szCs w:val="28"/>
        </w:rPr>
        <w:t xml:space="preserve"> </w:t>
      </w:r>
      <w:r w:rsidRPr="001127CB">
        <w:rPr>
          <w:rFonts w:ascii="Times New Roman" w:hAnsi="Times New Roman"/>
          <w:sz w:val="28"/>
          <w:szCs w:val="28"/>
        </w:rPr>
        <w:t>подушке</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маршрутам:</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д.</w:t>
      </w:r>
      <w:r w:rsidR="001A04A7">
        <w:rPr>
          <w:rFonts w:ascii="Times New Roman" w:hAnsi="Times New Roman"/>
          <w:sz w:val="28"/>
          <w:szCs w:val="28"/>
        </w:rPr>
        <w:t xml:space="preserve"> </w:t>
      </w:r>
      <w:proofErr w:type="spellStart"/>
      <w:r w:rsidRPr="001127CB">
        <w:rPr>
          <w:rFonts w:ascii="Times New Roman" w:hAnsi="Times New Roman"/>
          <w:sz w:val="28"/>
          <w:szCs w:val="28"/>
        </w:rPr>
        <w:t>Лугофилинская</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Цингалы</w:t>
      </w:r>
      <w:proofErr w:type="spellEnd"/>
      <w:r w:rsidRPr="001127CB">
        <w:rPr>
          <w:rFonts w:ascii="Times New Roman" w:hAnsi="Times New Roman"/>
          <w:sz w:val="28"/>
          <w:szCs w:val="28"/>
        </w:rPr>
        <w:t>».</w:t>
      </w:r>
    </w:p>
    <w:p w14:paraId="18B48293" w14:textId="2642EED3" w:rsidR="001127CB" w:rsidRPr="001127CB" w:rsidRDefault="001127CB"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1127CB">
        <w:rPr>
          <w:rFonts w:ascii="Times New Roman" w:hAnsi="Times New Roman"/>
          <w:sz w:val="28"/>
          <w:szCs w:val="28"/>
        </w:rPr>
        <w:t>Для</w:t>
      </w:r>
      <w:r w:rsidR="001A04A7">
        <w:rPr>
          <w:rFonts w:ascii="Times New Roman" w:hAnsi="Times New Roman"/>
          <w:sz w:val="28"/>
          <w:szCs w:val="28"/>
        </w:rPr>
        <w:t xml:space="preserve"> </w:t>
      </w:r>
      <w:r w:rsidRPr="001127CB">
        <w:rPr>
          <w:rFonts w:ascii="Times New Roman" w:hAnsi="Times New Roman"/>
          <w:sz w:val="28"/>
          <w:szCs w:val="28"/>
        </w:rPr>
        <w:t>обеспечения</w:t>
      </w:r>
      <w:r w:rsidR="001A04A7">
        <w:rPr>
          <w:rFonts w:ascii="Times New Roman" w:hAnsi="Times New Roman"/>
          <w:sz w:val="28"/>
          <w:szCs w:val="28"/>
        </w:rPr>
        <w:t xml:space="preserve"> </w:t>
      </w:r>
      <w:r w:rsidRPr="001127CB">
        <w:rPr>
          <w:rFonts w:ascii="Times New Roman" w:hAnsi="Times New Roman"/>
          <w:sz w:val="28"/>
          <w:szCs w:val="28"/>
        </w:rPr>
        <w:t>посадки</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высадки</w:t>
      </w:r>
      <w:r w:rsidR="001A04A7">
        <w:rPr>
          <w:rFonts w:ascii="Times New Roman" w:hAnsi="Times New Roman"/>
          <w:sz w:val="28"/>
          <w:szCs w:val="28"/>
        </w:rPr>
        <w:t xml:space="preserve"> </w:t>
      </w:r>
      <w:r w:rsidRPr="001127CB">
        <w:rPr>
          <w:rFonts w:ascii="Times New Roman" w:hAnsi="Times New Roman"/>
          <w:sz w:val="28"/>
          <w:szCs w:val="28"/>
        </w:rPr>
        <w:t>пассажиров</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остановочных</w:t>
      </w:r>
      <w:r w:rsidR="001A04A7">
        <w:rPr>
          <w:rFonts w:ascii="Times New Roman" w:hAnsi="Times New Roman"/>
          <w:sz w:val="28"/>
          <w:szCs w:val="28"/>
        </w:rPr>
        <w:t xml:space="preserve"> </w:t>
      </w:r>
      <w:r w:rsidRPr="001127CB">
        <w:rPr>
          <w:rFonts w:ascii="Times New Roman" w:hAnsi="Times New Roman"/>
          <w:sz w:val="28"/>
          <w:szCs w:val="28"/>
        </w:rPr>
        <w:t>пунктах</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районе</w:t>
      </w:r>
      <w:r w:rsidR="001A04A7">
        <w:rPr>
          <w:rFonts w:ascii="Times New Roman" w:hAnsi="Times New Roman"/>
          <w:sz w:val="28"/>
          <w:szCs w:val="28"/>
        </w:rPr>
        <w:t xml:space="preserve"> </w:t>
      </w:r>
      <w:r w:rsidRPr="001127CB">
        <w:rPr>
          <w:rFonts w:ascii="Times New Roman" w:hAnsi="Times New Roman"/>
          <w:sz w:val="28"/>
          <w:szCs w:val="28"/>
        </w:rPr>
        <w:t>было</w:t>
      </w:r>
      <w:r w:rsidR="001A04A7">
        <w:rPr>
          <w:rFonts w:ascii="Times New Roman" w:hAnsi="Times New Roman"/>
          <w:sz w:val="28"/>
          <w:szCs w:val="28"/>
        </w:rPr>
        <w:t xml:space="preserve"> </w:t>
      </w:r>
      <w:r w:rsidRPr="001127CB">
        <w:rPr>
          <w:rFonts w:ascii="Times New Roman" w:hAnsi="Times New Roman"/>
          <w:sz w:val="28"/>
          <w:szCs w:val="28"/>
        </w:rPr>
        <w:t>установлено</w:t>
      </w:r>
      <w:r w:rsidR="001A04A7">
        <w:rPr>
          <w:rFonts w:ascii="Times New Roman" w:hAnsi="Times New Roman"/>
          <w:sz w:val="28"/>
          <w:szCs w:val="28"/>
        </w:rPr>
        <w:t xml:space="preserve"> </w:t>
      </w:r>
      <w:r w:rsidRPr="001127CB">
        <w:rPr>
          <w:rFonts w:ascii="Times New Roman" w:hAnsi="Times New Roman"/>
          <w:sz w:val="28"/>
          <w:szCs w:val="28"/>
        </w:rPr>
        <w:t>23</w:t>
      </w:r>
      <w:r w:rsidR="001A04A7">
        <w:rPr>
          <w:rFonts w:ascii="Times New Roman" w:hAnsi="Times New Roman"/>
          <w:sz w:val="28"/>
          <w:szCs w:val="28"/>
        </w:rPr>
        <w:t xml:space="preserve"> </w:t>
      </w:r>
      <w:r w:rsidRPr="001127CB">
        <w:rPr>
          <w:rFonts w:ascii="Times New Roman" w:hAnsi="Times New Roman"/>
          <w:sz w:val="28"/>
          <w:szCs w:val="28"/>
        </w:rPr>
        <w:t>единицы</w:t>
      </w:r>
      <w:r w:rsidR="001A04A7">
        <w:rPr>
          <w:rFonts w:ascii="Times New Roman" w:hAnsi="Times New Roman"/>
          <w:sz w:val="28"/>
          <w:szCs w:val="28"/>
        </w:rPr>
        <w:t xml:space="preserve"> </w:t>
      </w:r>
      <w:r w:rsidRPr="001127CB">
        <w:rPr>
          <w:rFonts w:ascii="Times New Roman" w:hAnsi="Times New Roman"/>
          <w:sz w:val="28"/>
          <w:szCs w:val="28"/>
        </w:rPr>
        <w:t>стоечного</w:t>
      </w:r>
      <w:r w:rsidR="001A04A7">
        <w:rPr>
          <w:rFonts w:ascii="Times New Roman" w:hAnsi="Times New Roman"/>
          <w:sz w:val="28"/>
          <w:szCs w:val="28"/>
        </w:rPr>
        <w:t xml:space="preserve"> </w:t>
      </w:r>
      <w:r w:rsidRPr="001127CB">
        <w:rPr>
          <w:rFonts w:ascii="Times New Roman" w:hAnsi="Times New Roman"/>
          <w:sz w:val="28"/>
          <w:szCs w:val="28"/>
        </w:rPr>
        <w:t>пассажирского</w:t>
      </w:r>
      <w:r w:rsidR="001A04A7">
        <w:rPr>
          <w:rFonts w:ascii="Times New Roman" w:hAnsi="Times New Roman"/>
          <w:sz w:val="28"/>
          <w:szCs w:val="28"/>
        </w:rPr>
        <w:t xml:space="preserve"> </w:t>
      </w:r>
      <w:r w:rsidRPr="001127CB">
        <w:rPr>
          <w:rFonts w:ascii="Times New Roman" w:hAnsi="Times New Roman"/>
          <w:sz w:val="28"/>
          <w:szCs w:val="28"/>
        </w:rPr>
        <w:t>флота.</w:t>
      </w:r>
    </w:p>
    <w:p w14:paraId="6001F866" w14:textId="16E7B127" w:rsidR="001127CB" w:rsidRPr="001127CB" w:rsidRDefault="00394156"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В</w:t>
      </w:r>
      <w:r w:rsidR="001A04A7">
        <w:rPr>
          <w:rFonts w:ascii="Times New Roman" w:hAnsi="Times New Roman"/>
          <w:sz w:val="28"/>
          <w:szCs w:val="28"/>
        </w:rPr>
        <w:t xml:space="preserve"> </w:t>
      </w:r>
      <w:r w:rsidR="001127CB" w:rsidRPr="001127CB">
        <w:rPr>
          <w:rFonts w:ascii="Times New Roman" w:hAnsi="Times New Roman"/>
          <w:sz w:val="28"/>
          <w:szCs w:val="28"/>
        </w:rPr>
        <w:t>2023</w:t>
      </w:r>
      <w:r w:rsidR="001A04A7">
        <w:rPr>
          <w:rFonts w:ascii="Times New Roman" w:hAnsi="Times New Roman"/>
          <w:sz w:val="28"/>
          <w:szCs w:val="28"/>
        </w:rPr>
        <w:t xml:space="preserve"> </w:t>
      </w:r>
      <w:r w:rsidR="001127CB" w:rsidRPr="001127CB">
        <w:rPr>
          <w:rFonts w:ascii="Times New Roman" w:hAnsi="Times New Roman"/>
          <w:sz w:val="28"/>
          <w:szCs w:val="28"/>
        </w:rPr>
        <w:t>году</w:t>
      </w:r>
      <w:r w:rsidR="001A04A7">
        <w:rPr>
          <w:rFonts w:ascii="Times New Roman" w:hAnsi="Times New Roman"/>
          <w:sz w:val="28"/>
          <w:szCs w:val="28"/>
        </w:rPr>
        <w:t xml:space="preserve"> </w:t>
      </w:r>
      <w:r w:rsidR="001127CB" w:rsidRPr="001127CB">
        <w:rPr>
          <w:rFonts w:ascii="Times New Roman" w:hAnsi="Times New Roman"/>
          <w:sz w:val="28"/>
          <w:szCs w:val="28"/>
        </w:rPr>
        <w:t>предоставлены</w:t>
      </w:r>
      <w:r w:rsidR="001A04A7">
        <w:rPr>
          <w:rFonts w:ascii="Times New Roman" w:hAnsi="Times New Roman"/>
          <w:sz w:val="28"/>
          <w:szCs w:val="28"/>
        </w:rPr>
        <w:t xml:space="preserve"> </w:t>
      </w:r>
      <w:r w:rsidR="001127CB" w:rsidRPr="001127CB">
        <w:rPr>
          <w:rFonts w:ascii="Times New Roman" w:hAnsi="Times New Roman"/>
          <w:sz w:val="28"/>
          <w:szCs w:val="28"/>
        </w:rPr>
        <w:t>субсидии</w:t>
      </w:r>
      <w:r w:rsidR="001A04A7">
        <w:rPr>
          <w:rFonts w:ascii="Times New Roman" w:hAnsi="Times New Roman"/>
          <w:sz w:val="28"/>
          <w:szCs w:val="28"/>
        </w:rPr>
        <w:t xml:space="preserve"> </w:t>
      </w:r>
      <w:r w:rsidR="001127CB" w:rsidRPr="001127CB">
        <w:rPr>
          <w:rFonts w:ascii="Times New Roman" w:hAnsi="Times New Roman"/>
          <w:sz w:val="28"/>
          <w:szCs w:val="28"/>
        </w:rPr>
        <w:t>двум</w:t>
      </w:r>
      <w:r w:rsidR="001A04A7">
        <w:rPr>
          <w:rFonts w:ascii="Times New Roman" w:hAnsi="Times New Roman"/>
          <w:sz w:val="28"/>
          <w:szCs w:val="28"/>
        </w:rPr>
        <w:t xml:space="preserve"> </w:t>
      </w:r>
      <w:r w:rsidR="001127CB" w:rsidRPr="001127CB">
        <w:rPr>
          <w:rFonts w:ascii="Times New Roman" w:hAnsi="Times New Roman"/>
          <w:sz w:val="28"/>
          <w:szCs w:val="28"/>
        </w:rPr>
        <w:t>организациям,</w:t>
      </w:r>
      <w:r w:rsidR="001A04A7">
        <w:rPr>
          <w:rFonts w:ascii="Times New Roman" w:hAnsi="Times New Roman"/>
          <w:sz w:val="28"/>
          <w:szCs w:val="28"/>
        </w:rPr>
        <w:t xml:space="preserve"> </w:t>
      </w:r>
      <w:r w:rsidR="001127CB" w:rsidRPr="001127CB">
        <w:rPr>
          <w:rFonts w:ascii="Times New Roman" w:hAnsi="Times New Roman"/>
          <w:sz w:val="28"/>
          <w:szCs w:val="28"/>
        </w:rPr>
        <w:t>оказывающим</w:t>
      </w:r>
      <w:r w:rsidR="001A04A7">
        <w:rPr>
          <w:rFonts w:ascii="Times New Roman" w:hAnsi="Times New Roman"/>
          <w:sz w:val="28"/>
          <w:szCs w:val="28"/>
        </w:rPr>
        <w:t xml:space="preserve"> </w:t>
      </w:r>
      <w:r w:rsidR="001127CB" w:rsidRPr="001127CB">
        <w:rPr>
          <w:rFonts w:ascii="Times New Roman" w:hAnsi="Times New Roman"/>
          <w:sz w:val="28"/>
          <w:szCs w:val="28"/>
        </w:rPr>
        <w:t>населению</w:t>
      </w:r>
      <w:r w:rsidR="001A04A7">
        <w:rPr>
          <w:rFonts w:ascii="Times New Roman" w:hAnsi="Times New Roman"/>
          <w:sz w:val="28"/>
          <w:szCs w:val="28"/>
        </w:rPr>
        <w:t xml:space="preserve"> </w:t>
      </w:r>
      <w:r w:rsidR="001127CB" w:rsidRPr="001127CB">
        <w:rPr>
          <w:rFonts w:ascii="Times New Roman" w:hAnsi="Times New Roman"/>
          <w:sz w:val="28"/>
          <w:szCs w:val="28"/>
        </w:rPr>
        <w:t>услуги</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перевозке</w:t>
      </w:r>
      <w:r w:rsidR="001A04A7">
        <w:rPr>
          <w:rFonts w:ascii="Times New Roman" w:hAnsi="Times New Roman"/>
          <w:sz w:val="28"/>
          <w:szCs w:val="28"/>
        </w:rPr>
        <w:t xml:space="preserve"> </w:t>
      </w:r>
      <w:r w:rsidR="001127CB" w:rsidRPr="001127CB">
        <w:rPr>
          <w:rFonts w:ascii="Times New Roman" w:hAnsi="Times New Roman"/>
          <w:sz w:val="28"/>
          <w:szCs w:val="28"/>
        </w:rPr>
        <w:t>пассажиров</w:t>
      </w:r>
      <w:r w:rsidR="001A04A7">
        <w:rPr>
          <w:rFonts w:ascii="Times New Roman" w:hAnsi="Times New Roman"/>
          <w:sz w:val="28"/>
          <w:szCs w:val="28"/>
        </w:rPr>
        <w:t xml:space="preserve"> </w:t>
      </w:r>
      <w:r w:rsidR="001127CB" w:rsidRPr="001127CB">
        <w:rPr>
          <w:rFonts w:ascii="Times New Roman" w:hAnsi="Times New Roman"/>
          <w:sz w:val="28"/>
          <w:szCs w:val="28"/>
        </w:rPr>
        <w:t>и</w:t>
      </w:r>
      <w:r w:rsidR="001A04A7">
        <w:rPr>
          <w:rFonts w:ascii="Times New Roman" w:hAnsi="Times New Roman"/>
          <w:sz w:val="28"/>
          <w:szCs w:val="28"/>
        </w:rPr>
        <w:t xml:space="preserve"> </w:t>
      </w:r>
      <w:r w:rsidR="001127CB" w:rsidRPr="001127CB">
        <w:rPr>
          <w:rFonts w:ascii="Times New Roman" w:hAnsi="Times New Roman"/>
          <w:sz w:val="28"/>
          <w:szCs w:val="28"/>
        </w:rPr>
        <w:t>грузов</w:t>
      </w:r>
      <w:r w:rsidR="001A04A7">
        <w:rPr>
          <w:rFonts w:ascii="Times New Roman" w:hAnsi="Times New Roman"/>
          <w:sz w:val="28"/>
          <w:szCs w:val="28"/>
        </w:rPr>
        <w:t xml:space="preserve"> </w:t>
      </w:r>
      <w:r w:rsidR="001127CB" w:rsidRPr="001127CB">
        <w:rPr>
          <w:rFonts w:ascii="Times New Roman" w:hAnsi="Times New Roman"/>
          <w:sz w:val="28"/>
          <w:szCs w:val="28"/>
        </w:rPr>
        <w:t>автомобильным</w:t>
      </w:r>
      <w:r w:rsidR="001A04A7">
        <w:rPr>
          <w:rFonts w:ascii="Times New Roman" w:hAnsi="Times New Roman"/>
          <w:sz w:val="28"/>
          <w:szCs w:val="28"/>
        </w:rPr>
        <w:t xml:space="preserve"> </w:t>
      </w:r>
      <w:r w:rsidR="001127CB" w:rsidRPr="001127CB">
        <w:rPr>
          <w:rFonts w:ascii="Times New Roman" w:hAnsi="Times New Roman"/>
          <w:sz w:val="28"/>
          <w:szCs w:val="28"/>
        </w:rPr>
        <w:t>(кроме</w:t>
      </w:r>
      <w:r w:rsidR="001A04A7">
        <w:rPr>
          <w:rFonts w:ascii="Times New Roman" w:hAnsi="Times New Roman"/>
          <w:sz w:val="28"/>
          <w:szCs w:val="28"/>
        </w:rPr>
        <w:t xml:space="preserve"> </w:t>
      </w:r>
      <w:r w:rsidR="001127CB" w:rsidRPr="001127CB">
        <w:rPr>
          <w:rFonts w:ascii="Times New Roman" w:hAnsi="Times New Roman"/>
          <w:sz w:val="28"/>
          <w:szCs w:val="28"/>
        </w:rPr>
        <w:t>такси)</w:t>
      </w:r>
      <w:r w:rsidR="001A04A7">
        <w:rPr>
          <w:rFonts w:ascii="Times New Roman" w:hAnsi="Times New Roman"/>
          <w:sz w:val="28"/>
          <w:szCs w:val="28"/>
        </w:rPr>
        <w:t xml:space="preserve"> </w:t>
      </w:r>
      <w:r w:rsidR="001127CB" w:rsidRPr="001127CB">
        <w:rPr>
          <w:rFonts w:ascii="Times New Roman" w:hAnsi="Times New Roman"/>
          <w:sz w:val="28"/>
          <w:szCs w:val="28"/>
        </w:rPr>
        <w:t>и</w:t>
      </w:r>
      <w:r w:rsidR="001A04A7">
        <w:rPr>
          <w:rFonts w:ascii="Times New Roman" w:hAnsi="Times New Roman"/>
          <w:sz w:val="28"/>
          <w:szCs w:val="28"/>
        </w:rPr>
        <w:t xml:space="preserve"> </w:t>
      </w:r>
      <w:r w:rsidR="001127CB" w:rsidRPr="001127CB">
        <w:rPr>
          <w:rFonts w:ascii="Times New Roman" w:hAnsi="Times New Roman"/>
          <w:sz w:val="28"/>
          <w:szCs w:val="28"/>
        </w:rPr>
        <w:t>водным</w:t>
      </w:r>
      <w:r w:rsidR="001A04A7">
        <w:rPr>
          <w:rFonts w:ascii="Times New Roman" w:hAnsi="Times New Roman"/>
          <w:sz w:val="28"/>
          <w:szCs w:val="28"/>
        </w:rPr>
        <w:t xml:space="preserve"> </w:t>
      </w:r>
      <w:r w:rsidR="001127CB" w:rsidRPr="001127CB">
        <w:rPr>
          <w:rFonts w:ascii="Times New Roman" w:hAnsi="Times New Roman"/>
          <w:sz w:val="28"/>
          <w:szCs w:val="28"/>
        </w:rPr>
        <w:t>транспортом</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регулируемым</w:t>
      </w:r>
      <w:r w:rsidR="001A04A7">
        <w:rPr>
          <w:rFonts w:ascii="Times New Roman" w:hAnsi="Times New Roman"/>
          <w:sz w:val="28"/>
          <w:szCs w:val="28"/>
        </w:rPr>
        <w:t xml:space="preserve"> </w:t>
      </w:r>
      <w:r w:rsidR="001127CB" w:rsidRPr="001127CB">
        <w:rPr>
          <w:rFonts w:ascii="Times New Roman" w:hAnsi="Times New Roman"/>
          <w:sz w:val="28"/>
          <w:szCs w:val="28"/>
        </w:rPr>
        <w:t>тарифам</w:t>
      </w:r>
      <w:r w:rsidR="001A04A7">
        <w:rPr>
          <w:rFonts w:ascii="Times New Roman" w:hAnsi="Times New Roman"/>
          <w:sz w:val="28"/>
          <w:szCs w:val="28"/>
        </w:rPr>
        <w:t xml:space="preserve"> </w:t>
      </w:r>
      <w:r w:rsidR="001127CB" w:rsidRPr="001127CB">
        <w:rPr>
          <w:rFonts w:ascii="Times New Roman" w:hAnsi="Times New Roman"/>
          <w:sz w:val="28"/>
          <w:szCs w:val="28"/>
        </w:rPr>
        <w:t>на</w:t>
      </w:r>
      <w:r w:rsidR="001A04A7">
        <w:rPr>
          <w:rFonts w:ascii="Times New Roman" w:hAnsi="Times New Roman"/>
          <w:sz w:val="28"/>
          <w:szCs w:val="28"/>
        </w:rPr>
        <w:t xml:space="preserve"> </w:t>
      </w:r>
      <w:r w:rsidR="001127CB" w:rsidRPr="001127CB">
        <w:rPr>
          <w:rFonts w:ascii="Times New Roman" w:hAnsi="Times New Roman"/>
          <w:sz w:val="28"/>
          <w:szCs w:val="28"/>
        </w:rPr>
        <w:t>территории</w:t>
      </w:r>
      <w:r w:rsidR="001A04A7">
        <w:rPr>
          <w:rFonts w:ascii="Times New Roman" w:hAnsi="Times New Roman"/>
          <w:sz w:val="28"/>
          <w:szCs w:val="28"/>
        </w:rPr>
        <w:t xml:space="preserve"> </w:t>
      </w:r>
      <w:r w:rsidR="001127CB"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001127CB" w:rsidRPr="001127CB">
        <w:rPr>
          <w:rFonts w:ascii="Times New Roman" w:hAnsi="Times New Roman"/>
          <w:sz w:val="28"/>
          <w:szCs w:val="28"/>
        </w:rPr>
        <w:t>района,</w:t>
      </w:r>
      <w:r w:rsidR="001A04A7">
        <w:rPr>
          <w:rFonts w:ascii="Times New Roman" w:hAnsi="Times New Roman"/>
          <w:sz w:val="28"/>
          <w:szCs w:val="28"/>
        </w:rPr>
        <w:t xml:space="preserve"> </w:t>
      </w:r>
      <w:r w:rsidR="001127CB" w:rsidRPr="001127CB">
        <w:rPr>
          <w:rFonts w:ascii="Times New Roman" w:hAnsi="Times New Roman"/>
          <w:sz w:val="28"/>
          <w:szCs w:val="28"/>
        </w:rPr>
        <w:t>на</w:t>
      </w:r>
      <w:r w:rsidR="001A04A7">
        <w:rPr>
          <w:rFonts w:ascii="Times New Roman" w:hAnsi="Times New Roman"/>
          <w:sz w:val="28"/>
          <w:szCs w:val="28"/>
        </w:rPr>
        <w:t xml:space="preserve"> </w:t>
      </w:r>
      <w:r w:rsidR="001127CB" w:rsidRPr="001127CB">
        <w:rPr>
          <w:rFonts w:ascii="Times New Roman" w:hAnsi="Times New Roman"/>
          <w:sz w:val="28"/>
          <w:szCs w:val="28"/>
        </w:rPr>
        <w:t>общую</w:t>
      </w:r>
      <w:r w:rsidR="001A04A7">
        <w:rPr>
          <w:rFonts w:ascii="Times New Roman" w:hAnsi="Times New Roman"/>
          <w:sz w:val="28"/>
          <w:szCs w:val="28"/>
        </w:rPr>
        <w:t xml:space="preserve"> </w:t>
      </w:r>
      <w:r w:rsidR="001127CB" w:rsidRPr="001127CB">
        <w:rPr>
          <w:rFonts w:ascii="Times New Roman" w:hAnsi="Times New Roman"/>
          <w:sz w:val="28"/>
          <w:szCs w:val="28"/>
        </w:rPr>
        <w:t>сумму</w:t>
      </w:r>
      <w:r w:rsidR="001A04A7">
        <w:rPr>
          <w:rFonts w:ascii="Times New Roman" w:hAnsi="Times New Roman"/>
          <w:sz w:val="28"/>
          <w:szCs w:val="28"/>
        </w:rPr>
        <w:t xml:space="preserve"> </w:t>
      </w:r>
      <w:r w:rsidR="001127CB" w:rsidRPr="001127CB">
        <w:rPr>
          <w:rFonts w:ascii="Times New Roman" w:hAnsi="Times New Roman"/>
          <w:sz w:val="28"/>
          <w:szCs w:val="28"/>
        </w:rPr>
        <w:t>12,2</w:t>
      </w:r>
      <w:r w:rsidR="001A04A7">
        <w:rPr>
          <w:rFonts w:ascii="Times New Roman" w:hAnsi="Times New Roman"/>
          <w:sz w:val="28"/>
          <w:szCs w:val="28"/>
        </w:rPr>
        <w:t xml:space="preserve"> </w:t>
      </w:r>
      <w:r w:rsidR="001127CB" w:rsidRPr="001127CB">
        <w:rPr>
          <w:rFonts w:ascii="Times New Roman" w:hAnsi="Times New Roman"/>
          <w:sz w:val="28"/>
          <w:szCs w:val="28"/>
        </w:rPr>
        <w:t>млн</w:t>
      </w:r>
      <w:r w:rsidR="001A04A7">
        <w:rPr>
          <w:rFonts w:ascii="Times New Roman" w:hAnsi="Times New Roman"/>
          <w:sz w:val="28"/>
          <w:szCs w:val="28"/>
        </w:rPr>
        <w:t xml:space="preserve"> </w:t>
      </w:r>
      <w:r w:rsidR="001127CB" w:rsidRPr="001127CB">
        <w:rPr>
          <w:rFonts w:ascii="Times New Roman" w:hAnsi="Times New Roman"/>
          <w:sz w:val="28"/>
          <w:szCs w:val="28"/>
        </w:rPr>
        <w:t>рублей</w:t>
      </w:r>
      <w:r w:rsidR="001A04A7">
        <w:rPr>
          <w:rFonts w:ascii="Times New Roman" w:hAnsi="Times New Roman"/>
          <w:sz w:val="28"/>
          <w:szCs w:val="28"/>
        </w:rPr>
        <w:t xml:space="preserve"> </w:t>
      </w:r>
      <w:r w:rsidR="001127CB" w:rsidRPr="001127CB">
        <w:rPr>
          <w:rFonts w:ascii="Times New Roman" w:hAnsi="Times New Roman"/>
          <w:sz w:val="28"/>
          <w:szCs w:val="28"/>
        </w:rPr>
        <w:t>(2022</w:t>
      </w:r>
      <w:r w:rsidR="001A04A7">
        <w:rPr>
          <w:rFonts w:ascii="Times New Roman" w:hAnsi="Times New Roman"/>
          <w:sz w:val="28"/>
          <w:szCs w:val="28"/>
        </w:rPr>
        <w:t xml:space="preserve"> </w:t>
      </w:r>
      <w:r w:rsidR="001127CB" w:rsidRPr="001127CB">
        <w:rPr>
          <w:rFonts w:ascii="Times New Roman" w:hAnsi="Times New Roman"/>
          <w:sz w:val="28"/>
          <w:szCs w:val="28"/>
        </w:rPr>
        <w:t>год</w:t>
      </w:r>
      <w:r w:rsidR="001A04A7">
        <w:rPr>
          <w:rFonts w:ascii="Times New Roman" w:hAnsi="Times New Roman"/>
          <w:sz w:val="28"/>
          <w:szCs w:val="28"/>
        </w:rPr>
        <w:t xml:space="preserve"> </w:t>
      </w:r>
      <w:r w:rsidR="001127CB" w:rsidRPr="001127CB">
        <w:rPr>
          <w:rFonts w:ascii="Times New Roman" w:hAnsi="Times New Roman"/>
          <w:sz w:val="28"/>
          <w:szCs w:val="28"/>
        </w:rPr>
        <w:t>–</w:t>
      </w:r>
      <w:r w:rsidR="001A04A7">
        <w:rPr>
          <w:rFonts w:ascii="Times New Roman" w:hAnsi="Times New Roman"/>
          <w:sz w:val="28"/>
          <w:szCs w:val="28"/>
        </w:rPr>
        <w:t xml:space="preserve"> </w:t>
      </w:r>
      <w:r w:rsidR="001127CB" w:rsidRPr="001127CB">
        <w:rPr>
          <w:rFonts w:ascii="Times New Roman" w:hAnsi="Times New Roman"/>
          <w:sz w:val="28"/>
          <w:szCs w:val="28"/>
        </w:rPr>
        <w:t>54,4</w:t>
      </w:r>
      <w:r w:rsidR="001A04A7">
        <w:rPr>
          <w:rFonts w:ascii="Times New Roman" w:hAnsi="Times New Roman"/>
          <w:sz w:val="28"/>
          <w:szCs w:val="28"/>
        </w:rPr>
        <w:t xml:space="preserve"> </w:t>
      </w:r>
      <w:r w:rsidR="001127CB" w:rsidRPr="001127CB">
        <w:rPr>
          <w:rFonts w:ascii="Times New Roman" w:hAnsi="Times New Roman"/>
          <w:sz w:val="28"/>
          <w:szCs w:val="28"/>
        </w:rPr>
        <w:t>млн</w:t>
      </w:r>
      <w:r w:rsidR="001A04A7">
        <w:rPr>
          <w:rFonts w:ascii="Times New Roman" w:hAnsi="Times New Roman"/>
          <w:sz w:val="28"/>
          <w:szCs w:val="28"/>
        </w:rPr>
        <w:t xml:space="preserve"> </w:t>
      </w:r>
      <w:r w:rsidR="001127CB" w:rsidRPr="001127CB">
        <w:rPr>
          <w:rFonts w:ascii="Times New Roman" w:hAnsi="Times New Roman"/>
          <w:sz w:val="28"/>
          <w:szCs w:val="28"/>
        </w:rPr>
        <w:t>рублей).</w:t>
      </w:r>
    </w:p>
    <w:p w14:paraId="46A34755" w14:textId="5782B63E" w:rsidR="001127CB" w:rsidRPr="00031D96" w:rsidRDefault="001127CB"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1127CB">
        <w:rPr>
          <w:rFonts w:ascii="Times New Roman" w:hAnsi="Times New Roman"/>
          <w:sz w:val="28"/>
          <w:szCs w:val="28"/>
        </w:rPr>
        <w:t>Снижение</w:t>
      </w:r>
      <w:r w:rsidR="001A04A7">
        <w:rPr>
          <w:rFonts w:ascii="Times New Roman" w:hAnsi="Times New Roman"/>
          <w:sz w:val="28"/>
          <w:szCs w:val="28"/>
        </w:rPr>
        <w:t xml:space="preserve"> </w:t>
      </w:r>
      <w:r w:rsidRPr="001127CB">
        <w:rPr>
          <w:rFonts w:ascii="Times New Roman" w:hAnsi="Times New Roman"/>
          <w:sz w:val="28"/>
          <w:szCs w:val="28"/>
        </w:rPr>
        <w:t>суммы</w:t>
      </w:r>
      <w:r w:rsidR="001A04A7">
        <w:rPr>
          <w:rFonts w:ascii="Times New Roman" w:hAnsi="Times New Roman"/>
          <w:sz w:val="28"/>
          <w:szCs w:val="28"/>
        </w:rPr>
        <w:t xml:space="preserve"> </w:t>
      </w:r>
      <w:r w:rsidRPr="001127CB">
        <w:rPr>
          <w:rFonts w:ascii="Times New Roman" w:hAnsi="Times New Roman"/>
          <w:sz w:val="28"/>
          <w:szCs w:val="28"/>
        </w:rPr>
        <w:t>субсидии</w:t>
      </w:r>
      <w:r w:rsidR="001A04A7">
        <w:rPr>
          <w:rFonts w:ascii="Times New Roman" w:hAnsi="Times New Roman"/>
          <w:sz w:val="28"/>
          <w:szCs w:val="28"/>
        </w:rPr>
        <w:t xml:space="preserve"> </w:t>
      </w:r>
      <w:r w:rsidRPr="001127CB">
        <w:rPr>
          <w:rFonts w:ascii="Times New Roman" w:hAnsi="Times New Roman"/>
          <w:sz w:val="28"/>
          <w:szCs w:val="28"/>
        </w:rPr>
        <w:t>связано</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r w:rsidRPr="001127CB">
        <w:rPr>
          <w:rFonts w:ascii="Times New Roman" w:hAnsi="Times New Roman"/>
          <w:sz w:val="28"/>
          <w:szCs w:val="28"/>
        </w:rPr>
        <w:t>тем,</w:t>
      </w:r>
      <w:r w:rsidR="001A04A7">
        <w:rPr>
          <w:rFonts w:ascii="Times New Roman" w:hAnsi="Times New Roman"/>
          <w:sz w:val="28"/>
          <w:szCs w:val="28"/>
        </w:rPr>
        <w:t xml:space="preserve"> </w:t>
      </w:r>
      <w:r w:rsidRPr="001127CB">
        <w:rPr>
          <w:rFonts w:ascii="Times New Roman" w:hAnsi="Times New Roman"/>
          <w:sz w:val="28"/>
          <w:szCs w:val="28"/>
        </w:rPr>
        <w:t>что</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года</w:t>
      </w:r>
      <w:r w:rsidR="001A04A7">
        <w:rPr>
          <w:rFonts w:ascii="Times New Roman" w:hAnsi="Times New Roman"/>
          <w:sz w:val="28"/>
          <w:szCs w:val="28"/>
        </w:rPr>
        <w:t xml:space="preserve"> </w:t>
      </w:r>
      <w:r w:rsidRPr="001127CB">
        <w:rPr>
          <w:rFonts w:ascii="Times New Roman" w:hAnsi="Times New Roman"/>
          <w:sz w:val="28"/>
          <w:szCs w:val="28"/>
        </w:rPr>
        <w:t>мероприятия</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организации</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субсидированию</w:t>
      </w:r>
      <w:r w:rsidR="001A04A7">
        <w:rPr>
          <w:rFonts w:ascii="Times New Roman" w:hAnsi="Times New Roman"/>
          <w:sz w:val="28"/>
          <w:szCs w:val="28"/>
        </w:rPr>
        <w:t xml:space="preserve"> </w:t>
      </w:r>
      <w:r w:rsidRPr="001127CB">
        <w:rPr>
          <w:rFonts w:ascii="Times New Roman" w:hAnsi="Times New Roman"/>
          <w:sz w:val="28"/>
          <w:szCs w:val="28"/>
        </w:rPr>
        <w:t>перевозок</w:t>
      </w:r>
      <w:r w:rsidR="001A04A7">
        <w:rPr>
          <w:rFonts w:ascii="Times New Roman" w:hAnsi="Times New Roman"/>
          <w:sz w:val="28"/>
          <w:szCs w:val="28"/>
        </w:rPr>
        <w:t xml:space="preserve"> </w:t>
      </w:r>
      <w:r w:rsidRPr="001127CB">
        <w:rPr>
          <w:rFonts w:ascii="Times New Roman" w:hAnsi="Times New Roman"/>
          <w:sz w:val="28"/>
          <w:szCs w:val="28"/>
        </w:rPr>
        <w:t>пассажиров</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багажа</w:t>
      </w:r>
      <w:r w:rsidR="001A04A7">
        <w:rPr>
          <w:rFonts w:ascii="Times New Roman" w:hAnsi="Times New Roman"/>
          <w:sz w:val="28"/>
          <w:szCs w:val="28"/>
        </w:rPr>
        <w:t xml:space="preserve"> </w:t>
      </w:r>
      <w:r w:rsidRPr="001127CB">
        <w:rPr>
          <w:rFonts w:ascii="Times New Roman" w:hAnsi="Times New Roman"/>
          <w:sz w:val="28"/>
          <w:szCs w:val="28"/>
        </w:rPr>
        <w:t>воздушным</w:t>
      </w:r>
      <w:r w:rsidR="001A04A7">
        <w:rPr>
          <w:rFonts w:ascii="Times New Roman" w:hAnsi="Times New Roman"/>
          <w:sz w:val="28"/>
          <w:szCs w:val="28"/>
        </w:rPr>
        <w:t xml:space="preserve"> </w:t>
      </w:r>
      <w:r w:rsidRPr="001127CB">
        <w:rPr>
          <w:rFonts w:ascii="Times New Roman" w:hAnsi="Times New Roman"/>
          <w:sz w:val="28"/>
          <w:szCs w:val="28"/>
        </w:rPr>
        <w:t>транспортом</w:t>
      </w:r>
      <w:r w:rsidR="001A04A7">
        <w:rPr>
          <w:rFonts w:ascii="Times New Roman" w:hAnsi="Times New Roman"/>
          <w:sz w:val="28"/>
          <w:szCs w:val="28"/>
        </w:rPr>
        <w:t xml:space="preserve"> </w:t>
      </w:r>
      <w:r w:rsidRPr="001127CB">
        <w:rPr>
          <w:rFonts w:ascii="Times New Roman" w:hAnsi="Times New Roman"/>
          <w:sz w:val="28"/>
          <w:szCs w:val="28"/>
        </w:rPr>
        <w:t>осуществляет</w:t>
      </w:r>
      <w:r w:rsidR="001A04A7">
        <w:rPr>
          <w:rFonts w:ascii="Times New Roman" w:hAnsi="Times New Roman"/>
          <w:sz w:val="28"/>
          <w:szCs w:val="28"/>
        </w:rPr>
        <w:t xml:space="preserve"> </w:t>
      </w:r>
      <w:r w:rsidRPr="001127CB">
        <w:rPr>
          <w:rFonts w:ascii="Times New Roman" w:hAnsi="Times New Roman"/>
          <w:sz w:val="28"/>
          <w:szCs w:val="28"/>
        </w:rPr>
        <w:t>Департамент</w:t>
      </w:r>
      <w:r w:rsidR="001A04A7">
        <w:rPr>
          <w:rFonts w:ascii="Times New Roman" w:hAnsi="Times New Roman"/>
          <w:sz w:val="28"/>
          <w:szCs w:val="28"/>
        </w:rPr>
        <w:t xml:space="preserve"> </w:t>
      </w:r>
      <w:r w:rsidRPr="001127CB">
        <w:rPr>
          <w:rFonts w:ascii="Times New Roman" w:hAnsi="Times New Roman"/>
          <w:sz w:val="28"/>
          <w:szCs w:val="28"/>
        </w:rPr>
        <w:t>дорожного</w:t>
      </w:r>
      <w:r w:rsidR="001A04A7">
        <w:rPr>
          <w:rFonts w:ascii="Times New Roman" w:hAnsi="Times New Roman"/>
          <w:sz w:val="28"/>
          <w:szCs w:val="28"/>
        </w:rPr>
        <w:t xml:space="preserve"> </w:t>
      </w:r>
      <w:r w:rsidRPr="001127CB">
        <w:rPr>
          <w:rFonts w:ascii="Times New Roman" w:hAnsi="Times New Roman"/>
          <w:sz w:val="28"/>
          <w:szCs w:val="28"/>
        </w:rPr>
        <w:t>хозяйства</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транспорта</w:t>
      </w:r>
      <w:r w:rsidR="001A04A7">
        <w:rPr>
          <w:rFonts w:ascii="Times New Roman" w:hAnsi="Times New Roman"/>
          <w:sz w:val="28"/>
          <w:szCs w:val="28"/>
        </w:rPr>
        <w:t xml:space="preserve"> </w:t>
      </w:r>
      <w:r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Pr="001127CB">
        <w:rPr>
          <w:rFonts w:ascii="Times New Roman" w:hAnsi="Times New Roman"/>
          <w:sz w:val="28"/>
          <w:szCs w:val="28"/>
        </w:rPr>
        <w:t>автономного</w:t>
      </w:r>
      <w:r w:rsidR="001A04A7">
        <w:rPr>
          <w:rFonts w:ascii="Times New Roman" w:hAnsi="Times New Roman"/>
          <w:sz w:val="28"/>
          <w:szCs w:val="28"/>
        </w:rPr>
        <w:t xml:space="preserve"> </w:t>
      </w:r>
      <w:r w:rsidRPr="001127CB">
        <w:rPr>
          <w:rFonts w:ascii="Times New Roman" w:hAnsi="Times New Roman"/>
          <w:sz w:val="28"/>
          <w:szCs w:val="28"/>
        </w:rPr>
        <w:t>округа</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Югры</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соответствии</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r w:rsidRPr="001127CB">
        <w:rPr>
          <w:rFonts w:ascii="Times New Roman" w:hAnsi="Times New Roman"/>
          <w:sz w:val="28"/>
          <w:szCs w:val="28"/>
        </w:rPr>
        <w:t>государственной</w:t>
      </w:r>
      <w:r w:rsidR="001A04A7">
        <w:rPr>
          <w:rFonts w:ascii="Times New Roman" w:hAnsi="Times New Roman"/>
          <w:sz w:val="28"/>
          <w:szCs w:val="28"/>
        </w:rPr>
        <w:t xml:space="preserve"> </w:t>
      </w:r>
      <w:r w:rsidRPr="001127CB">
        <w:rPr>
          <w:rFonts w:ascii="Times New Roman" w:hAnsi="Times New Roman"/>
          <w:sz w:val="28"/>
          <w:szCs w:val="28"/>
        </w:rPr>
        <w:t>программой</w:t>
      </w:r>
      <w:r w:rsidR="001A04A7">
        <w:rPr>
          <w:rFonts w:ascii="Times New Roman" w:hAnsi="Times New Roman"/>
          <w:sz w:val="28"/>
          <w:szCs w:val="28"/>
        </w:rPr>
        <w:t xml:space="preserve"> </w:t>
      </w:r>
      <w:r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Pr="001127CB">
        <w:rPr>
          <w:rFonts w:ascii="Times New Roman" w:hAnsi="Times New Roman"/>
          <w:sz w:val="28"/>
          <w:szCs w:val="28"/>
        </w:rPr>
        <w:t>автономного</w:t>
      </w:r>
      <w:r w:rsidR="001A04A7">
        <w:rPr>
          <w:rFonts w:ascii="Times New Roman" w:hAnsi="Times New Roman"/>
          <w:sz w:val="28"/>
          <w:szCs w:val="28"/>
        </w:rPr>
        <w:t xml:space="preserve"> </w:t>
      </w:r>
      <w:r w:rsidRPr="001127CB">
        <w:rPr>
          <w:rFonts w:ascii="Times New Roman" w:hAnsi="Times New Roman"/>
          <w:sz w:val="28"/>
          <w:szCs w:val="28"/>
        </w:rPr>
        <w:t>округа</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Югры</w:t>
      </w:r>
      <w:r w:rsidR="001A04A7">
        <w:rPr>
          <w:rFonts w:ascii="Times New Roman" w:hAnsi="Times New Roman"/>
          <w:sz w:val="28"/>
          <w:szCs w:val="28"/>
        </w:rPr>
        <w:t xml:space="preserve"> </w:t>
      </w:r>
      <w:r w:rsidRPr="001127CB">
        <w:rPr>
          <w:rFonts w:ascii="Times New Roman" w:hAnsi="Times New Roman"/>
          <w:sz w:val="28"/>
          <w:szCs w:val="28"/>
        </w:rPr>
        <w:t>«Современная</w:t>
      </w:r>
      <w:r w:rsidR="001A04A7">
        <w:rPr>
          <w:rFonts w:ascii="Times New Roman" w:hAnsi="Times New Roman"/>
          <w:sz w:val="28"/>
          <w:szCs w:val="28"/>
        </w:rPr>
        <w:t xml:space="preserve"> </w:t>
      </w:r>
      <w:r w:rsidRPr="001127CB">
        <w:rPr>
          <w:rFonts w:ascii="Times New Roman" w:hAnsi="Times New Roman"/>
          <w:sz w:val="28"/>
          <w:szCs w:val="28"/>
        </w:rPr>
        <w:t>транспортная</w:t>
      </w:r>
      <w:r w:rsidR="001A04A7">
        <w:rPr>
          <w:rFonts w:ascii="Times New Roman" w:hAnsi="Times New Roman"/>
          <w:sz w:val="28"/>
          <w:szCs w:val="28"/>
        </w:rPr>
        <w:t xml:space="preserve"> </w:t>
      </w:r>
      <w:r w:rsidRPr="001127CB">
        <w:rPr>
          <w:rFonts w:ascii="Times New Roman" w:hAnsi="Times New Roman"/>
          <w:sz w:val="28"/>
          <w:szCs w:val="28"/>
        </w:rPr>
        <w:t>система».</w:t>
      </w:r>
    </w:p>
    <w:p w14:paraId="26449247" w14:textId="77777777" w:rsidR="001F4A94" w:rsidRPr="00031D96" w:rsidRDefault="001F4A94"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p>
    <w:tbl>
      <w:tblPr>
        <w:tblStyle w:val="affb"/>
        <w:tblW w:w="9913" w:type="dxa"/>
        <w:tblInd w:w="108" w:type="dxa"/>
        <w:tblLayout w:type="fixed"/>
        <w:tblLook w:val="04A0" w:firstRow="1" w:lastRow="0" w:firstColumn="1" w:lastColumn="0" w:noHBand="0" w:noVBand="1"/>
      </w:tblPr>
      <w:tblGrid>
        <w:gridCol w:w="567"/>
        <w:gridCol w:w="3686"/>
        <w:gridCol w:w="1134"/>
        <w:gridCol w:w="1134"/>
        <w:gridCol w:w="1134"/>
        <w:gridCol w:w="1134"/>
        <w:gridCol w:w="1124"/>
      </w:tblGrid>
      <w:tr w:rsidR="003B2862" w:rsidRPr="003B2862" w14:paraId="0765A815" w14:textId="77777777" w:rsidTr="003B2862">
        <w:trPr>
          <w:trHeight w:val="739"/>
        </w:trPr>
        <w:tc>
          <w:tcPr>
            <w:tcW w:w="567" w:type="dxa"/>
          </w:tcPr>
          <w:p w14:paraId="2FAC72E1" w14:textId="3CB04D9F"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w:t>
            </w:r>
            <w:r w:rsidR="001A04A7" w:rsidRPr="003B2862">
              <w:rPr>
                <w:sz w:val="24"/>
                <w:szCs w:val="24"/>
              </w:rPr>
              <w:t xml:space="preserve"> </w:t>
            </w:r>
            <w:r w:rsidRPr="003B2862">
              <w:rPr>
                <w:sz w:val="24"/>
                <w:szCs w:val="24"/>
              </w:rPr>
              <w:t>п/п</w:t>
            </w:r>
          </w:p>
        </w:tc>
        <w:tc>
          <w:tcPr>
            <w:tcW w:w="3686" w:type="dxa"/>
          </w:tcPr>
          <w:p w14:paraId="05BFE75A"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Показатели</w:t>
            </w:r>
          </w:p>
        </w:tc>
        <w:tc>
          <w:tcPr>
            <w:tcW w:w="1134" w:type="dxa"/>
          </w:tcPr>
          <w:p w14:paraId="5F75A999" w14:textId="4009C685" w:rsidR="001F4A94" w:rsidRPr="003B2862" w:rsidRDefault="003B2862" w:rsidP="003B2862">
            <w:pPr>
              <w:tabs>
                <w:tab w:val="left" w:pos="851"/>
                <w:tab w:val="left" w:pos="1560"/>
              </w:tabs>
              <w:suppressAutoHyphens/>
              <w:spacing w:after="0" w:line="240" w:lineRule="auto"/>
              <w:jc w:val="center"/>
              <w:rPr>
                <w:sz w:val="24"/>
                <w:szCs w:val="24"/>
              </w:rPr>
            </w:pPr>
            <w:r>
              <w:rPr>
                <w:sz w:val="24"/>
                <w:szCs w:val="24"/>
              </w:rPr>
              <w:t xml:space="preserve">2019 </w:t>
            </w:r>
            <w:r w:rsidR="001F4A94" w:rsidRPr="003B2862">
              <w:rPr>
                <w:sz w:val="24"/>
                <w:szCs w:val="24"/>
              </w:rPr>
              <w:t>год</w:t>
            </w:r>
          </w:p>
        </w:tc>
        <w:tc>
          <w:tcPr>
            <w:tcW w:w="1134" w:type="dxa"/>
          </w:tcPr>
          <w:p w14:paraId="2F2618E6" w14:textId="71AAC55D" w:rsidR="001F4A94" w:rsidRPr="003B2862" w:rsidRDefault="003B2862" w:rsidP="0018570B">
            <w:pPr>
              <w:tabs>
                <w:tab w:val="left" w:pos="851"/>
                <w:tab w:val="left" w:pos="1560"/>
              </w:tabs>
              <w:suppressAutoHyphens/>
              <w:spacing w:after="0" w:line="240" w:lineRule="auto"/>
              <w:jc w:val="center"/>
              <w:rPr>
                <w:sz w:val="24"/>
                <w:szCs w:val="24"/>
              </w:rPr>
            </w:pPr>
            <w:r>
              <w:rPr>
                <w:sz w:val="24"/>
                <w:szCs w:val="24"/>
              </w:rPr>
              <w:t xml:space="preserve">2020 </w:t>
            </w:r>
            <w:r w:rsidR="001F4A94" w:rsidRPr="003B2862">
              <w:rPr>
                <w:sz w:val="24"/>
                <w:szCs w:val="24"/>
              </w:rPr>
              <w:t>год</w:t>
            </w:r>
          </w:p>
        </w:tc>
        <w:tc>
          <w:tcPr>
            <w:tcW w:w="1134" w:type="dxa"/>
          </w:tcPr>
          <w:p w14:paraId="0BFC3000" w14:textId="0022E093" w:rsidR="001F4A94" w:rsidRPr="003B2862" w:rsidRDefault="003B2862" w:rsidP="0018570B">
            <w:pPr>
              <w:tabs>
                <w:tab w:val="left" w:pos="851"/>
                <w:tab w:val="left" w:pos="1560"/>
              </w:tabs>
              <w:suppressAutoHyphens/>
              <w:spacing w:after="0" w:line="240" w:lineRule="auto"/>
              <w:jc w:val="center"/>
              <w:rPr>
                <w:sz w:val="24"/>
                <w:szCs w:val="24"/>
              </w:rPr>
            </w:pPr>
            <w:r>
              <w:rPr>
                <w:sz w:val="24"/>
                <w:szCs w:val="24"/>
              </w:rPr>
              <w:t xml:space="preserve">2021 </w:t>
            </w:r>
            <w:r w:rsidR="001F4A94" w:rsidRPr="003B2862">
              <w:rPr>
                <w:sz w:val="24"/>
                <w:szCs w:val="24"/>
              </w:rPr>
              <w:t>год</w:t>
            </w:r>
          </w:p>
        </w:tc>
        <w:tc>
          <w:tcPr>
            <w:tcW w:w="1134" w:type="dxa"/>
          </w:tcPr>
          <w:p w14:paraId="38867F17" w14:textId="7218D32F" w:rsidR="001F4A94" w:rsidRPr="003B2862" w:rsidRDefault="003B2862" w:rsidP="0018570B">
            <w:pPr>
              <w:tabs>
                <w:tab w:val="left" w:pos="851"/>
                <w:tab w:val="left" w:pos="1560"/>
              </w:tabs>
              <w:suppressAutoHyphens/>
              <w:spacing w:after="0" w:line="240" w:lineRule="auto"/>
              <w:jc w:val="center"/>
              <w:rPr>
                <w:sz w:val="24"/>
                <w:szCs w:val="24"/>
              </w:rPr>
            </w:pPr>
            <w:r>
              <w:rPr>
                <w:sz w:val="24"/>
                <w:szCs w:val="24"/>
              </w:rPr>
              <w:t xml:space="preserve">2022 </w:t>
            </w:r>
            <w:r w:rsidR="001F4A94" w:rsidRPr="003B2862">
              <w:rPr>
                <w:sz w:val="24"/>
                <w:szCs w:val="24"/>
              </w:rPr>
              <w:t>год</w:t>
            </w:r>
          </w:p>
        </w:tc>
        <w:tc>
          <w:tcPr>
            <w:tcW w:w="1124" w:type="dxa"/>
          </w:tcPr>
          <w:p w14:paraId="6C6A60B2" w14:textId="0DA28167" w:rsidR="001F4A94" w:rsidRPr="003B2862" w:rsidRDefault="003B2862" w:rsidP="0018570B">
            <w:pPr>
              <w:tabs>
                <w:tab w:val="left" w:pos="851"/>
                <w:tab w:val="left" w:pos="1560"/>
              </w:tabs>
              <w:suppressAutoHyphens/>
              <w:spacing w:after="0" w:line="240" w:lineRule="auto"/>
              <w:jc w:val="center"/>
              <w:rPr>
                <w:sz w:val="24"/>
                <w:szCs w:val="24"/>
              </w:rPr>
            </w:pPr>
            <w:r>
              <w:rPr>
                <w:sz w:val="24"/>
                <w:szCs w:val="24"/>
              </w:rPr>
              <w:t xml:space="preserve">2023 </w:t>
            </w:r>
            <w:r w:rsidR="001F4A94" w:rsidRPr="003B2862">
              <w:rPr>
                <w:sz w:val="24"/>
                <w:szCs w:val="24"/>
              </w:rPr>
              <w:t>год</w:t>
            </w:r>
          </w:p>
          <w:p w14:paraId="47E716E2" w14:textId="09F7AE44" w:rsidR="001F4A94" w:rsidRPr="003B2862" w:rsidRDefault="001F4A94" w:rsidP="0018570B">
            <w:pPr>
              <w:tabs>
                <w:tab w:val="left" w:pos="851"/>
                <w:tab w:val="left" w:pos="1560"/>
              </w:tabs>
              <w:suppressAutoHyphens/>
              <w:spacing w:after="0" w:line="240" w:lineRule="auto"/>
              <w:jc w:val="center"/>
              <w:rPr>
                <w:sz w:val="24"/>
                <w:szCs w:val="24"/>
              </w:rPr>
            </w:pPr>
            <w:r w:rsidRPr="003B2862">
              <w:rPr>
                <w:sz w:val="24"/>
                <w:szCs w:val="24"/>
              </w:rPr>
              <w:t>оценка</w:t>
            </w:r>
          </w:p>
        </w:tc>
      </w:tr>
      <w:tr w:rsidR="003B2862" w:rsidRPr="003B2862" w14:paraId="6AC02C32" w14:textId="77777777" w:rsidTr="003B2862">
        <w:trPr>
          <w:trHeight w:val="883"/>
        </w:trPr>
        <w:tc>
          <w:tcPr>
            <w:tcW w:w="567" w:type="dxa"/>
          </w:tcPr>
          <w:p w14:paraId="61EDE825"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1.</w:t>
            </w:r>
          </w:p>
        </w:tc>
        <w:tc>
          <w:tcPr>
            <w:tcW w:w="3686" w:type="dxa"/>
          </w:tcPr>
          <w:p w14:paraId="7EEFCE52" w14:textId="73CB98CE" w:rsidR="001F4A94" w:rsidRPr="003B2862" w:rsidRDefault="001F4A94" w:rsidP="0018570B">
            <w:pPr>
              <w:pStyle w:val="a4"/>
              <w:tabs>
                <w:tab w:val="left" w:pos="851"/>
                <w:tab w:val="left" w:pos="1560"/>
              </w:tabs>
              <w:suppressAutoHyphens/>
              <w:spacing w:after="0" w:line="240" w:lineRule="auto"/>
              <w:ind w:left="0" w:right="175"/>
              <w:rPr>
                <w:sz w:val="24"/>
                <w:szCs w:val="24"/>
              </w:rPr>
            </w:pPr>
            <w:r w:rsidRPr="003B2862">
              <w:rPr>
                <w:sz w:val="24"/>
                <w:szCs w:val="24"/>
              </w:rPr>
              <w:t>Перевезено</w:t>
            </w:r>
            <w:r w:rsidR="001A04A7" w:rsidRPr="003B2862">
              <w:rPr>
                <w:sz w:val="24"/>
                <w:szCs w:val="24"/>
              </w:rPr>
              <w:t xml:space="preserve"> </w:t>
            </w:r>
            <w:r w:rsidRPr="003B2862">
              <w:rPr>
                <w:sz w:val="24"/>
                <w:szCs w:val="24"/>
              </w:rPr>
              <w:t>пассажиров</w:t>
            </w:r>
            <w:r w:rsidR="001A04A7" w:rsidRPr="003B2862">
              <w:rPr>
                <w:sz w:val="24"/>
                <w:szCs w:val="24"/>
              </w:rPr>
              <w:t xml:space="preserve"> </w:t>
            </w:r>
            <w:r w:rsidRPr="003B2862">
              <w:rPr>
                <w:sz w:val="24"/>
                <w:szCs w:val="24"/>
              </w:rPr>
              <w:t>автомобильным</w:t>
            </w:r>
            <w:r w:rsidR="001A04A7" w:rsidRPr="003B2862">
              <w:rPr>
                <w:sz w:val="24"/>
                <w:szCs w:val="24"/>
              </w:rPr>
              <w:t xml:space="preserve"> </w:t>
            </w:r>
            <w:r w:rsidRPr="003B2862">
              <w:rPr>
                <w:sz w:val="24"/>
                <w:szCs w:val="24"/>
              </w:rPr>
              <w:t>транспортом,</w:t>
            </w:r>
          </w:p>
          <w:p w14:paraId="50CB1BCB" w14:textId="1C816B1B" w:rsidR="001F4A94" w:rsidRPr="003B2862" w:rsidRDefault="001F4A94" w:rsidP="0018570B">
            <w:pPr>
              <w:pStyle w:val="a4"/>
              <w:tabs>
                <w:tab w:val="left" w:pos="851"/>
                <w:tab w:val="left" w:pos="1560"/>
              </w:tabs>
              <w:suppressAutoHyphens/>
              <w:spacing w:after="0" w:line="240" w:lineRule="auto"/>
              <w:ind w:left="0" w:right="175"/>
              <w:rPr>
                <w:sz w:val="24"/>
                <w:szCs w:val="24"/>
              </w:rPr>
            </w:pPr>
            <w:r w:rsidRPr="003B2862">
              <w:rPr>
                <w:sz w:val="24"/>
                <w:szCs w:val="24"/>
              </w:rPr>
              <w:t>тыс.</w:t>
            </w:r>
            <w:r w:rsidR="001A04A7" w:rsidRPr="003B2862">
              <w:rPr>
                <w:sz w:val="24"/>
                <w:szCs w:val="24"/>
              </w:rPr>
              <w:t xml:space="preserve"> </w:t>
            </w:r>
            <w:r w:rsidRPr="003B2862">
              <w:rPr>
                <w:sz w:val="24"/>
                <w:szCs w:val="24"/>
              </w:rPr>
              <w:t>человек</w:t>
            </w:r>
          </w:p>
        </w:tc>
        <w:tc>
          <w:tcPr>
            <w:tcW w:w="1134" w:type="dxa"/>
          </w:tcPr>
          <w:p w14:paraId="1AF62C44"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55,7</w:t>
            </w:r>
          </w:p>
        </w:tc>
        <w:tc>
          <w:tcPr>
            <w:tcW w:w="1134" w:type="dxa"/>
          </w:tcPr>
          <w:p w14:paraId="710CE74B"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44,0</w:t>
            </w:r>
          </w:p>
        </w:tc>
        <w:tc>
          <w:tcPr>
            <w:tcW w:w="1134" w:type="dxa"/>
          </w:tcPr>
          <w:p w14:paraId="17122A1A"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33,5</w:t>
            </w:r>
          </w:p>
        </w:tc>
        <w:tc>
          <w:tcPr>
            <w:tcW w:w="1134" w:type="dxa"/>
          </w:tcPr>
          <w:p w14:paraId="2EE5D2AE"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35,4</w:t>
            </w:r>
          </w:p>
        </w:tc>
        <w:tc>
          <w:tcPr>
            <w:tcW w:w="1124" w:type="dxa"/>
          </w:tcPr>
          <w:p w14:paraId="41D02FA2"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44,4</w:t>
            </w:r>
          </w:p>
        </w:tc>
      </w:tr>
      <w:tr w:rsidR="003B2862" w:rsidRPr="003B2862" w14:paraId="7C54AEBC" w14:textId="77777777" w:rsidTr="003B2862">
        <w:trPr>
          <w:trHeight w:val="739"/>
        </w:trPr>
        <w:tc>
          <w:tcPr>
            <w:tcW w:w="567" w:type="dxa"/>
          </w:tcPr>
          <w:p w14:paraId="696C6BE7"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2.</w:t>
            </w:r>
          </w:p>
        </w:tc>
        <w:tc>
          <w:tcPr>
            <w:tcW w:w="3686" w:type="dxa"/>
          </w:tcPr>
          <w:p w14:paraId="7F7472C7" w14:textId="79B86F9D" w:rsidR="001F4A94" w:rsidRPr="003B2862" w:rsidRDefault="001F4A94" w:rsidP="0018570B">
            <w:pPr>
              <w:pStyle w:val="a4"/>
              <w:tabs>
                <w:tab w:val="left" w:pos="851"/>
                <w:tab w:val="left" w:pos="1560"/>
              </w:tabs>
              <w:suppressAutoHyphens/>
              <w:spacing w:after="0" w:line="240" w:lineRule="auto"/>
              <w:ind w:left="0"/>
              <w:rPr>
                <w:sz w:val="24"/>
                <w:szCs w:val="24"/>
              </w:rPr>
            </w:pPr>
            <w:r w:rsidRPr="003B2862">
              <w:rPr>
                <w:sz w:val="24"/>
                <w:szCs w:val="24"/>
              </w:rPr>
              <w:t>Перевезено</w:t>
            </w:r>
            <w:r w:rsidR="001A04A7" w:rsidRPr="003B2862">
              <w:rPr>
                <w:sz w:val="24"/>
                <w:szCs w:val="24"/>
              </w:rPr>
              <w:t xml:space="preserve"> </w:t>
            </w:r>
            <w:r w:rsidRPr="003B2862">
              <w:rPr>
                <w:sz w:val="24"/>
                <w:szCs w:val="24"/>
              </w:rPr>
              <w:t>пассажиров</w:t>
            </w:r>
            <w:r w:rsidR="001A04A7" w:rsidRPr="003B2862">
              <w:rPr>
                <w:sz w:val="24"/>
                <w:szCs w:val="24"/>
              </w:rPr>
              <w:t xml:space="preserve"> </w:t>
            </w:r>
            <w:r w:rsidRPr="003B2862">
              <w:rPr>
                <w:sz w:val="24"/>
                <w:szCs w:val="24"/>
              </w:rPr>
              <w:t>речным</w:t>
            </w:r>
            <w:r w:rsidR="001A04A7" w:rsidRPr="003B2862">
              <w:rPr>
                <w:sz w:val="24"/>
                <w:szCs w:val="24"/>
              </w:rPr>
              <w:t xml:space="preserve"> </w:t>
            </w:r>
            <w:r w:rsidRPr="003B2862">
              <w:rPr>
                <w:sz w:val="24"/>
                <w:szCs w:val="24"/>
              </w:rPr>
              <w:t>транспортом,</w:t>
            </w:r>
            <w:r w:rsidR="001A04A7" w:rsidRPr="003B2862">
              <w:rPr>
                <w:sz w:val="24"/>
                <w:szCs w:val="24"/>
              </w:rPr>
              <w:t xml:space="preserve"> </w:t>
            </w:r>
            <w:r w:rsidRPr="003B2862">
              <w:rPr>
                <w:sz w:val="24"/>
                <w:szCs w:val="24"/>
              </w:rPr>
              <w:t>тыс.</w:t>
            </w:r>
            <w:r w:rsidR="001A04A7" w:rsidRPr="003B2862">
              <w:rPr>
                <w:sz w:val="24"/>
                <w:szCs w:val="24"/>
              </w:rPr>
              <w:t xml:space="preserve"> </w:t>
            </w:r>
            <w:r w:rsidRPr="003B2862">
              <w:rPr>
                <w:sz w:val="24"/>
                <w:szCs w:val="24"/>
              </w:rPr>
              <w:t>человек</w:t>
            </w:r>
          </w:p>
        </w:tc>
        <w:tc>
          <w:tcPr>
            <w:tcW w:w="1134" w:type="dxa"/>
          </w:tcPr>
          <w:p w14:paraId="316431C8"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115,1</w:t>
            </w:r>
          </w:p>
        </w:tc>
        <w:tc>
          <w:tcPr>
            <w:tcW w:w="1134" w:type="dxa"/>
          </w:tcPr>
          <w:p w14:paraId="6BD6984D"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103,3</w:t>
            </w:r>
          </w:p>
        </w:tc>
        <w:tc>
          <w:tcPr>
            <w:tcW w:w="1134" w:type="dxa"/>
          </w:tcPr>
          <w:p w14:paraId="229DA93A"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126,4</w:t>
            </w:r>
          </w:p>
        </w:tc>
        <w:tc>
          <w:tcPr>
            <w:tcW w:w="1134" w:type="dxa"/>
          </w:tcPr>
          <w:p w14:paraId="1571D53D"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127,5</w:t>
            </w:r>
          </w:p>
        </w:tc>
        <w:tc>
          <w:tcPr>
            <w:tcW w:w="1124" w:type="dxa"/>
          </w:tcPr>
          <w:p w14:paraId="4B0E3D5B"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134,8</w:t>
            </w:r>
          </w:p>
        </w:tc>
      </w:tr>
      <w:tr w:rsidR="003B2862" w:rsidRPr="003B2862" w14:paraId="3E9BD04F" w14:textId="77777777" w:rsidTr="003B2862">
        <w:trPr>
          <w:trHeight w:val="619"/>
        </w:trPr>
        <w:tc>
          <w:tcPr>
            <w:tcW w:w="567" w:type="dxa"/>
          </w:tcPr>
          <w:p w14:paraId="57C06AF7"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3.</w:t>
            </w:r>
          </w:p>
        </w:tc>
        <w:tc>
          <w:tcPr>
            <w:tcW w:w="3686" w:type="dxa"/>
          </w:tcPr>
          <w:p w14:paraId="0BD46B90" w14:textId="3655ED12" w:rsidR="001F4A94" w:rsidRPr="003B2862" w:rsidRDefault="001F4A94" w:rsidP="0018570B">
            <w:pPr>
              <w:pStyle w:val="a4"/>
              <w:tabs>
                <w:tab w:val="left" w:pos="851"/>
                <w:tab w:val="left" w:pos="1560"/>
              </w:tabs>
              <w:suppressAutoHyphens/>
              <w:spacing w:after="0" w:line="240" w:lineRule="auto"/>
              <w:ind w:left="0"/>
              <w:rPr>
                <w:sz w:val="24"/>
                <w:szCs w:val="24"/>
              </w:rPr>
            </w:pPr>
            <w:r w:rsidRPr="003B2862">
              <w:rPr>
                <w:sz w:val="24"/>
                <w:szCs w:val="24"/>
              </w:rPr>
              <w:t>Перевезено</w:t>
            </w:r>
            <w:r w:rsidR="001A04A7" w:rsidRPr="003B2862">
              <w:rPr>
                <w:sz w:val="24"/>
                <w:szCs w:val="24"/>
              </w:rPr>
              <w:t xml:space="preserve"> </w:t>
            </w:r>
            <w:r w:rsidRPr="003B2862">
              <w:rPr>
                <w:sz w:val="24"/>
                <w:szCs w:val="24"/>
              </w:rPr>
              <w:t>пассажиров</w:t>
            </w:r>
            <w:r w:rsidR="001A04A7" w:rsidRPr="003B2862">
              <w:rPr>
                <w:sz w:val="24"/>
                <w:szCs w:val="24"/>
              </w:rPr>
              <w:t xml:space="preserve"> </w:t>
            </w:r>
            <w:r w:rsidRPr="003B2862">
              <w:rPr>
                <w:sz w:val="24"/>
                <w:szCs w:val="24"/>
              </w:rPr>
              <w:t>воздушным</w:t>
            </w:r>
            <w:r w:rsidR="001A04A7" w:rsidRPr="003B2862">
              <w:rPr>
                <w:sz w:val="24"/>
                <w:szCs w:val="24"/>
              </w:rPr>
              <w:t xml:space="preserve"> </w:t>
            </w:r>
            <w:r w:rsidRPr="003B2862">
              <w:rPr>
                <w:sz w:val="24"/>
                <w:szCs w:val="24"/>
              </w:rPr>
              <w:t>транспортом,</w:t>
            </w:r>
            <w:r w:rsidR="001A04A7" w:rsidRPr="003B2862">
              <w:rPr>
                <w:sz w:val="24"/>
                <w:szCs w:val="24"/>
              </w:rPr>
              <w:t xml:space="preserve"> </w:t>
            </w:r>
            <w:r w:rsidRPr="003B2862">
              <w:rPr>
                <w:sz w:val="24"/>
                <w:szCs w:val="24"/>
              </w:rPr>
              <w:t>тыс.</w:t>
            </w:r>
            <w:r w:rsidR="001A04A7" w:rsidRPr="003B2862">
              <w:rPr>
                <w:sz w:val="24"/>
                <w:szCs w:val="24"/>
              </w:rPr>
              <w:t xml:space="preserve"> </w:t>
            </w:r>
            <w:r w:rsidRPr="003B2862">
              <w:rPr>
                <w:sz w:val="24"/>
                <w:szCs w:val="24"/>
              </w:rPr>
              <w:t>человек</w:t>
            </w:r>
          </w:p>
        </w:tc>
        <w:tc>
          <w:tcPr>
            <w:tcW w:w="1134" w:type="dxa"/>
          </w:tcPr>
          <w:p w14:paraId="6F2F2104"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5,7</w:t>
            </w:r>
          </w:p>
        </w:tc>
        <w:tc>
          <w:tcPr>
            <w:tcW w:w="1134" w:type="dxa"/>
          </w:tcPr>
          <w:p w14:paraId="7E128F02"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4,0</w:t>
            </w:r>
          </w:p>
        </w:tc>
        <w:tc>
          <w:tcPr>
            <w:tcW w:w="1134" w:type="dxa"/>
          </w:tcPr>
          <w:p w14:paraId="290549F9"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5,9</w:t>
            </w:r>
          </w:p>
        </w:tc>
        <w:tc>
          <w:tcPr>
            <w:tcW w:w="1134" w:type="dxa"/>
          </w:tcPr>
          <w:p w14:paraId="4AF38DE1"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4,1</w:t>
            </w:r>
          </w:p>
        </w:tc>
        <w:tc>
          <w:tcPr>
            <w:tcW w:w="1124" w:type="dxa"/>
          </w:tcPr>
          <w:p w14:paraId="7C96C1F5" w14:textId="77777777" w:rsidR="001F4A94" w:rsidRPr="003B2862" w:rsidRDefault="001F4A94" w:rsidP="0018570B">
            <w:pPr>
              <w:pStyle w:val="a4"/>
              <w:tabs>
                <w:tab w:val="left" w:pos="851"/>
                <w:tab w:val="left" w:pos="1560"/>
              </w:tabs>
              <w:suppressAutoHyphens/>
              <w:spacing w:after="0" w:line="240" w:lineRule="auto"/>
              <w:ind w:left="0"/>
              <w:jc w:val="center"/>
              <w:rPr>
                <w:sz w:val="24"/>
                <w:szCs w:val="24"/>
              </w:rPr>
            </w:pPr>
            <w:r w:rsidRPr="003B2862">
              <w:rPr>
                <w:sz w:val="24"/>
                <w:szCs w:val="24"/>
              </w:rPr>
              <w:t>–</w:t>
            </w:r>
          </w:p>
        </w:tc>
      </w:tr>
    </w:tbl>
    <w:p w14:paraId="0906C6CB" w14:textId="77777777"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p>
    <w:bookmarkEnd w:id="6"/>
    <w:p w14:paraId="6404FEC3" w14:textId="1F5A25B1"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color w:val="000000"/>
          <w:sz w:val="28"/>
          <w:szCs w:val="28"/>
        </w:rPr>
        <w:t>6.32.</w:t>
      </w:r>
      <w:r w:rsidR="001A04A7">
        <w:rPr>
          <w:rFonts w:ascii="Times New Roman" w:hAnsi="Times New Roman"/>
          <w:color w:val="FF0000"/>
          <w:sz w:val="28"/>
          <w:szCs w:val="28"/>
        </w:rPr>
        <w:t xml:space="preserve"> </w:t>
      </w:r>
      <w:r w:rsidRPr="00031D96">
        <w:rPr>
          <w:rFonts w:ascii="Times New Roman" w:hAnsi="Times New Roman"/>
          <w:sz w:val="28"/>
          <w:szCs w:val="28"/>
        </w:rPr>
        <w:t>Создание</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входящих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состав</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услугами</w:t>
      </w:r>
      <w:r w:rsidR="001A04A7">
        <w:rPr>
          <w:rFonts w:ascii="Times New Roman" w:hAnsi="Times New Roman"/>
          <w:sz w:val="28"/>
          <w:szCs w:val="28"/>
        </w:rPr>
        <w:t xml:space="preserve"> </w:t>
      </w:r>
      <w:r w:rsidRPr="00031D96">
        <w:rPr>
          <w:rFonts w:ascii="Times New Roman" w:hAnsi="Times New Roman"/>
          <w:sz w:val="28"/>
          <w:szCs w:val="28"/>
        </w:rPr>
        <w:t>связи.</w:t>
      </w:r>
    </w:p>
    <w:p w14:paraId="2EAE6555" w14:textId="1B36699F"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почтовой</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оказываются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отделениях</w:t>
      </w:r>
      <w:r w:rsidR="00394156">
        <w:rPr>
          <w:rFonts w:ascii="Times New Roman" w:hAnsi="Times New Roman"/>
          <w:sz w:val="28"/>
          <w:szCs w:val="28"/>
        </w:rPr>
        <w:t>.</w:t>
      </w:r>
      <w:r w:rsidR="001A04A7">
        <w:rPr>
          <w:rFonts w:ascii="Times New Roman" w:hAnsi="Times New Roman"/>
          <w:sz w:val="28"/>
          <w:szCs w:val="28"/>
        </w:rPr>
        <w:t xml:space="preserve"> </w:t>
      </w:r>
      <w:r w:rsidR="00394156">
        <w:rPr>
          <w:rFonts w:ascii="Times New Roman" w:hAnsi="Times New Roman"/>
          <w:sz w:val="28"/>
          <w:szCs w:val="28"/>
        </w:rPr>
        <w:t>Д</w:t>
      </w:r>
      <w:r w:rsidRPr="00031D96">
        <w:rPr>
          <w:rFonts w:ascii="Times New Roman" w:hAnsi="Times New Roman"/>
          <w:sz w:val="28"/>
          <w:szCs w:val="28"/>
        </w:rPr>
        <w:t>оставка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обмен</w:t>
      </w:r>
      <w:r w:rsidR="001A04A7">
        <w:rPr>
          <w:rFonts w:ascii="Times New Roman" w:hAnsi="Times New Roman"/>
          <w:sz w:val="28"/>
          <w:szCs w:val="28"/>
        </w:rPr>
        <w:t xml:space="preserve"> </w:t>
      </w:r>
      <w:r w:rsidRPr="00031D96">
        <w:rPr>
          <w:rFonts w:ascii="Times New Roman" w:hAnsi="Times New Roman"/>
          <w:sz w:val="28"/>
          <w:szCs w:val="28"/>
        </w:rPr>
        <w:t>почтовых</w:t>
      </w:r>
      <w:r w:rsidR="001A04A7">
        <w:rPr>
          <w:rFonts w:ascii="Times New Roman" w:hAnsi="Times New Roman"/>
          <w:sz w:val="28"/>
          <w:szCs w:val="28"/>
        </w:rPr>
        <w:t xml:space="preserve"> </w:t>
      </w:r>
      <w:r w:rsidRPr="00031D96">
        <w:rPr>
          <w:rFonts w:ascii="Times New Roman" w:hAnsi="Times New Roman"/>
          <w:sz w:val="28"/>
          <w:szCs w:val="28"/>
        </w:rPr>
        <w:t>отправлений</w:t>
      </w:r>
      <w:r w:rsidR="001A04A7">
        <w:rPr>
          <w:rFonts w:ascii="Times New Roman" w:hAnsi="Times New Roman"/>
          <w:sz w:val="28"/>
          <w:szCs w:val="28"/>
        </w:rPr>
        <w:t xml:space="preserve"> </w:t>
      </w:r>
      <w:r w:rsidRPr="00031D96">
        <w:rPr>
          <w:rFonts w:ascii="Times New Roman" w:hAnsi="Times New Roman"/>
          <w:sz w:val="28"/>
          <w:szCs w:val="28"/>
        </w:rPr>
        <w:t>осуществляются</w:t>
      </w:r>
      <w:r w:rsidR="001A04A7">
        <w:rPr>
          <w:rFonts w:ascii="Times New Roman" w:hAnsi="Times New Roman"/>
          <w:sz w:val="28"/>
          <w:szCs w:val="28"/>
        </w:rPr>
        <w:t xml:space="preserve"> </w:t>
      </w:r>
      <w:r w:rsidRPr="00031D96">
        <w:rPr>
          <w:rFonts w:ascii="Times New Roman" w:hAnsi="Times New Roman"/>
          <w:sz w:val="28"/>
          <w:szCs w:val="28"/>
        </w:rPr>
        <w:t>два</w:t>
      </w:r>
      <w:r w:rsidR="001A04A7">
        <w:rPr>
          <w:rFonts w:ascii="Times New Roman" w:hAnsi="Times New Roman"/>
          <w:sz w:val="28"/>
          <w:szCs w:val="28"/>
        </w:rPr>
        <w:t xml:space="preserve"> </w:t>
      </w:r>
      <w:r w:rsidRPr="00031D96">
        <w:rPr>
          <w:rFonts w:ascii="Times New Roman" w:hAnsi="Times New Roman"/>
          <w:sz w:val="28"/>
          <w:szCs w:val="28"/>
        </w:rPr>
        <w:t>раза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неделю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17</w:t>
      </w:r>
      <w:r w:rsidR="001A04A7">
        <w:rPr>
          <w:rFonts w:ascii="Times New Roman" w:hAnsi="Times New Roman"/>
          <w:sz w:val="28"/>
          <w:szCs w:val="28"/>
        </w:rPr>
        <w:t xml:space="preserve"> </w:t>
      </w:r>
      <w:r w:rsidRPr="00031D96">
        <w:rPr>
          <w:rFonts w:ascii="Times New Roman" w:hAnsi="Times New Roman"/>
          <w:sz w:val="28"/>
          <w:szCs w:val="28"/>
        </w:rPr>
        <w:t>труднодоступных</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один</w:t>
      </w:r>
      <w:r w:rsidR="001A04A7">
        <w:rPr>
          <w:rFonts w:ascii="Times New Roman" w:hAnsi="Times New Roman"/>
          <w:sz w:val="28"/>
          <w:szCs w:val="28"/>
        </w:rPr>
        <w:t xml:space="preserve"> </w:t>
      </w:r>
      <w:r w:rsidRPr="00031D96">
        <w:rPr>
          <w:rFonts w:ascii="Times New Roman" w:hAnsi="Times New Roman"/>
          <w:sz w:val="28"/>
          <w:szCs w:val="28"/>
        </w:rPr>
        <w:t>раз</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неделю</w:t>
      </w:r>
      <w:r w:rsidR="001A04A7">
        <w:rPr>
          <w:rFonts w:ascii="Times New Roman" w:hAnsi="Times New Roman"/>
          <w:sz w:val="28"/>
          <w:szCs w:val="28"/>
        </w:rPr>
        <w:t xml:space="preserve"> </w:t>
      </w:r>
      <w:r w:rsidRPr="00031D96">
        <w:rPr>
          <w:rFonts w:ascii="Times New Roman" w:hAnsi="Times New Roman"/>
          <w:color w:val="000000"/>
          <w:sz w:val="28"/>
          <w:szCs w:val="28"/>
          <w:lang w:eastAsia="ru-RU"/>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три</w:t>
      </w:r>
      <w:r w:rsidR="001A04A7">
        <w:rPr>
          <w:rFonts w:ascii="Times New Roman" w:hAnsi="Times New Roman"/>
          <w:sz w:val="28"/>
          <w:szCs w:val="28"/>
        </w:rPr>
        <w:t xml:space="preserve"> </w:t>
      </w:r>
      <w:r w:rsidRPr="00031D96">
        <w:rPr>
          <w:rFonts w:ascii="Times New Roman" w:hAnsi="Times New Roman"/>
          <w:sz w:val="28"/>
          <w:szCs w:val="28"/>
        </w:rPr>
        <w:t>раза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неделю</w:t>
      </w:r>
      <w:r w:rsidR="001A04A7">
        <w:rPr>
          <w:rFonts w:ascii="Times New Roman" w:hAnsi="Times New Roman"/>
          <w:sz w:val="28"/>
          <w:szCs w:val="28"/>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имеющих</w:t>
      </w:r>
      <w:r w:rsidR="001A04A7">
        <w:rPr>
          <w:rFonts w:ascii="Times New Roman" w:hAnsi="Times New Roman"/>
          <w:sz w:val="28"/>
          <w:szCs w:val="28"/>
        </w:rPr>
        <w:t xml:space="preserve"> </w:t>
      </w:r>
      <w:r w:rsidRPr="00031D96">
        <w:rPr>
          <w:rFonts w:ascii="Times New Roman" w:hAnsi="Times New Roman"/>
          <w:sz w:val="28"/>
          <w:szCs w:val="28"/>
        </w:rPr>
        <w:t>круглогодичное</w:t>
      </w:r>
      <w:r w:rsidR="001A04A7">
        <w:rPr>
          <w:rFonts w:ascii="Times New Roman" w:hAnsi="Times New Roman"/>
          <w:sz w:val="28"/>
          <w:szCs w:val="28"/>
        </w:rPr>
        <w:t xml:space="preserve"> </w:t>
      </w:r>
      <w:r w:rsidRPr="00031D96">
        <w:rPr>
          <w:rFonts w:ascii="Times New Roman" w:hAnsi="Times New Roman"/>
          <w:sz w:val="28"/>
          <w:szCs w:val="28"/>
        </w:rPr>
        <w:t>автотранспортное</w:t>
      </w:r>
      <w:r w:rsidR="001A04A7">
        <w:rPr>
          <w:rFonts w:ascii="Times New Roman" w:hAnsi="Times New Roman"/>
          <w:sz w:val="28"/>
          <w:szCs w:val="28"/>
        </w:rPr>
        <w:t xml:space="preserve"> </w:t>
      </w:r>
      <w:r w:rsidRPr="00031D96">
        <w:rPr>
          <w:rFonts w:ascii="Times New Roman" w:hAnsi="Times New Roman"/>
          <w:sz w:val="28"/>
          <w:szCs w:val="28"/>
        </w:rPr>
        <w:t>сообщение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городом</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весенней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осенней</w:t>
      </w:r>
      <w:r w:rsidR="001A04A7">
        <w:rPr>
          <w:rFonts w:ascii="Times New Roman" w:hAnsi="Times New Roman"/>
          <w:sz w:val="28"/>
          <w:szCs w:val="28"/>
        </w:rPr>
        <w:t xml:space="preserve"> </w:t>
      </w:r>
      <w:r w:rsidRPr="00031D96">
        <w:rPr>
          <w:rFonts w:ascii="Times New Roman" w:hAnsi="Times New Roman"/>
          <w:sz w:val="28"/>
          <w:szCs w:val="28"/>
        </w:rPr>
        <w:t>распутицы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доставка</w:t>
      </w:r>
      <w:r w:rsidR="001A04A7">
        <w:rPr>
          <w:rFonts w:ascii="Times New Roman" w:hAnsi="Times New Roman"/>
          <w:sz w:val="28"/>
          <w:szCs w:val="28"/>
        </w:rPr>
        <w:t xml:space="preserve"> </w:t>
      </w:r>
      <w:r w:rsidRPr="00031D96">
        <w:rPr>
          <w:rFonts w:ascii="Times New Roman" w:hAnsi="Times New Roman"/>
          <w:sz w:val="28"/>
          <w:szCs w:val="28"/>
        </w:rPr>
        <w:t>почтовых</w:t>
      </w:r>
      <w:r w:rsidR="001A04A7">
        <w:rPr>
          <w:rFonts w:ascii="Times New Roman" w:hAnsi="Times New Roman"/>
          <w:sz w:val="28"/>
          <w:szCs w:val="28"/>
        </w:rPr>
        <w:t xml:space="preserve"> </w:t>
      </w:r>
      <w:r w:rsidRPr="00031D96">
        <w:rPr>
          <w:rFonts w:ascii="Times New Roman" w:hAnsi="Times New Roman"/>
          <w:sz w:val="28"/>
          <w:szCs w:val="28"/>
        </w:rPr>
        <w:t>отправлений</w:t>
      </w:r>
      <w:r w:rsidR="001A04A7">
        <w:rPr>
          <w:rFonts w:ascii="Times New Roman" w:hAnsi="Times New Roman"/>
          <w:sz w:val="28"/>
          <w:szCs w:val="28"/>
        </w:rPr>
        <w:t xml:space="preserve"> </w:t>
      </w:r>
      <w:r w:rsidRPr="00031D96">
        <w:rPr>
          <w:rFonts w:ascii="Times New Roman" w:hAnsi="Times New Roman"/>
          <w:sz w:val="28"/>
          <w:szCs w:val="28"/>
        </w:rPr>
        <w:t>осуществлялась</w:t>
      </w:r>
      <w:r w:rsidR="001A04A7">
        <w:rPr>
          <w:rFonts w:ascii="Times New Roman" w:hAnsi="Times New Roman"/>
          <w:sz w:val="28"/>
          <w:szCs w:val="28"/>
        </w:rPr>
        <w:t xml:space="preserve"> </w:t>
      </w:r>
      <w:r w:rsidRPr="00031D96">
        <w:rPr>
          <w:rFonts w:ascii="Times New Roman" w:hAnsi="Times New Roman"/>
          <w:sz w:val="28"/>
          <w:szCs w:val="28"/>
        </w:rPr>
        <w:t>пассажирскими</w:t>
      </w:r>
      <w:r w:rsidR="001A04A7">
        <w:rPr>
          <w:rFonts w:ascii="Times New Roman" w:hAnsi="Times New Roman"/>
          <w:sz w:val="28"/>
          <w:szCs w:val="28"/>
        </w:rPr>
        <w:t xml:space="preserve"> </w:t>
      </w:r>
      <w:r w:rsidRPr="00031D96">
        <w:rPr>
          <w:rFonts w:ascii="Times New Roman" w:hAnsi="Times New Roman"/>
          <w:sz w:val="28"/>
          <w:szCs w:val="28"/>
        </w:rPr>
        <w:lastRenderedPageBreak/>
        <w:t>вертолетами</w:t>
      </w:r>
      <w:r w:rsidR="001A04A7">
        <w:rPr>
          <w:rFonts w:ascii="Times New Roman" w:hAnsi="Times New Roman"/>
          <w:sz w:val="28"/>
          <w:szCs w:val="28"/>
        </w:rPr>
        <w:t xml:space="preserve"> </w:t>
      </w:r>
      <w:r w:rsidRPr="00031D96">
        <w:rPr>
          <w:rFonts w:ascii="Times New Roman" w:hAnsi="Times New Roman"/>
          <w:sz w:val="28"/>
          <w:szCs w:val="28"/>
        </w:rPr>
        <w:t>Ми-8</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местным</w:t>
      </w:r>
      <w:r w:rsidR="001A04A7">
        <w:rPr>
          <w:rFonts w:ascii="Times New Roman" w:hAnsi="Times New Roman"/>
          <w:sz w:val="28"/>
          <w:szCs w:val="28"/>
        </w:rPr>
        <w:t xml:space="preserve"> </w:t>
      </w:r>
      <w:r w:rsidRPr="00031D96">
        <w:rPr>
          <w:rFonts w:ascii="Times New Roman" w:hAnsi="Times New Roman"/>
          <w:sz w:val="28"/>
          <w:szCs w:val="28"/>
        </w:rPr>
        <w:t>воздушным</w:t>
      </w:r>
      <w:r w:rsidR="001A04A7">
        <w:rPr>
          <w:rFonts w:ascii="Times New Roman" w:hAnsi="Times New Roman"/>
          <w:sz w:val="28"/>
          <w:szCs w:val="28"/>
        </w:rPr>
        <w:t xml:space="preserve"> </w:t>
      </w:r>
      <w:r w:rsidRPr="00031D96">
        <w:rPr>
          <w:rFonts w:ascii="Times New Roman" w:hAnsi="Times New Roman"/>
          <w:sz w:val="28"/>
          <w:szCs w:val="28"/>
        </w:rPr>
        <w:t>линиям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расписанием</w:t>
      </w:r>
      <w:r w:rsidR="001A04A7">
        <w:rPr>
          <w:rFonts w:ascii="Times New Roman" w:hAnsi="Times New Roman"/>
          <w:sz w:val="28"/>
          <w:szCs w:val="28"/>
        </w:rPr>
        <w:t xml:space="preserve"> </w:t>
      </w:r>
      <w:r w:rsidRPr="00031D96">
        <w:rPr>
          <w:rFonts w:ascii="Times New Roman" w:hAnsi="Times New Roman"/>
          <w:sz w:val="28"/>
          <w:szCs w:val="28"/>
        </w:rPr>
        <w:t>полетов.</w:t>
      </w:r>
      <w:r w:rsidR="001A04A7">
        <w:rPr>
          <w:rFonts w:ascii="Times New Roman" w:hAnsi="Times New Roman"/>
          <w:sz w:val="28"/>
          <w:szCs w:val="28"/>
        </w:rPr>
        <w:t xml:space="preserve"> </w:t>
      </w:r>
    </w:p>
    <w:p w14:paraId="73724B03" w14:textId="117EBF6C"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Основным</w:t>
      </w:r>
      <w:r w:rsidR="001A04A7">
        <w:rPr>
          <w:rFonts w:ascii="Times New Roman" w:hAnsi="Times New Roman"/>
          <w:sz w:val="28"/>
          <w:szCs w:val="28"/>
        </w:rPr>
        <w:t xml:space="preserve"> </w:t>
      </w:r>
      <w:r w:rsidRPr="00031D96">
        <w:rPr>
          <w:rFonts w:ascii="Times New Roman" w:hAnsi="Times New Roman"/>
          <w:sz w:val="28"/>
          <w:szCs w:val="28"/>
        </w:rPr>
        <w:t>поставщиком</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электросвязи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является</w:t>
      </w:r>
      <w:r w:rsidR="001A04A7">
        <w:rPr>
          <w:rFonts w:ascii="Times New Roman" w:hAnsi="Times New Roman"/>
          <w:sz w:val="28"/>
          <w:szCs w:val="28"/>
        </w:rPr>
        <w:t xml:space="preserve"> </w:t>
      </w:r>
      <w:r w:rsidRPr="00031D96">
        <w:rPr>
          <w:rFonts w:ascii="Times New Roman" w:hAnsi="Times New Roman"/>
          <w:sz w:val="28"/>
          <w:szCs w:val="28"/>
        </w:rPr>
        <w:t>ПАО</w:t>
      </w:r>
      <w:r w:rsidR="001A04A7">
        <w:rPr>
          <w:rFonts w:ascii="Times New Roman" w:hAnsi="Times New Roman"/>
          <w:sz w:val="28"/>
          <w:szCs w:val="28"/>
        </w:rPr>
        <w:t xml:space="preserve"> </w:t>
      </w:r>
      <w:r w:rsidRPr="00031D96">
        <w:rPr>
          <w:rFonts w:ascii="Times New Roman" w:hAnsi="Times New Roman"/>
          <w:sz w:val="28"/>
          <w:szCs w:val="28"/>
        </w:rPr>
        <w:t>«Ростелеком».</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состоянию</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01.01.2024</w:t>
      </w:r>
      <w:r w:rsidR="001A04A7">
        <w:rPr>
          <w:rFonts w:ascii="Times New Roman" w:hAnsi="Times New Roman"/>
          <w:sz w:val="28"/>
          <w:szCs w:val="28"/>
        </w:rPr>
        <w:t xml:space="preserve"> </w:t>
      </w:r>
      <w:r w:rsidRPr="00031D96">
        <w:rPr>
          <w:rFonts w:ascii="Times New Roman" w:hAnsi="Times New Roman"/>
          <w:sz w:val="28"/>
          <w:szCs w:val="28"/>
        </w:rPr>
        <w:t>монтированная</w:t>
      </w:r>
      <w:r w:rsidR="001A04A7">
        <w:rPr>
          <w:rFonts w:ascii="Times New Roman" w:hAnsi="Times New Roman"/>
          <w:sz w:val="28"/>
          <w:szCs w:val="28"/>
        </w:rPr>
        <w:t xml:space="preserve"> </w:t>
      </w:r>
      <w:r w:rsidRPr="00031D96">
        <w:rPr>
          <w:rFonts w:ascii="Times New Roman" w:hAnsi="Times New Roman"/>
          <w:sz w:val="28"/>
          <w:szCs w:val="28"/>
        </w:rPr>
        <w:t>емкость</w:t>
      </w:r>
      <w:r w:rsidR="001A04A7">
        <w:rPr>
          <w:rFonts w:ascii="Times New Roman" w:hAnsi="Times New Roman"/>
          <w:sz w:val="28"/>
          <w:szCs w:val="28"/>
        </w:rPr>
        <w:t xml:space="preserve"> </w:t>
      </w:r>
      <w:r w:rsidRPr="00031D96">
        <w:rPr>
          <w:rFonts w:ascii="Times New Roman" w:hAnsi="Times New Roman"/>
          <w:sz w:val="28"/>
          <w:szCs w:val="28"/>
        </w:rPr>
        <w:t>телефонных</w:t>
      </w:r>
      <w:r w:rsidR="001A04A7">
        <w:rPr>
          <w:rFonts w:ascii="Times New Roman" w:hAnsi="Times New Roman"/>
          <w:sz w:val="28"/>
          <w:szCs w:val="28"/>
        </w:rPr>
        <w:t xml:space="preserve"> </w:t>
      </w:r>
      <w:r w:rsidRPr="00031D96">
        <w:rPr>
          <w:rFonts w:ascii="Times New Roman" w:hAnsi="Times New Roman"/>
          <w:sz w:val="28"/>
          <w:szCs w:val="28"/>
        </w:rPr>
        <w:t>станций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928</w:t>
      </w:r>
      <w:r w:rsidR="001A04A7">
        <w:rPr>
          <w:rFonts w:ascii="Times New Roman" w:hAnsi="Times New Roman"/>
          <w:sz w:val="28"/>
          <w:szCs w:val="28"/>
        </w:rPr>
        <w:t xml:space="preserve"> </w:t>
      </w:r>
      <w:r w:rsidRPr="00031D96">
        <w:rPr>
          <w:rFonts w:ascii="Times New Roman" w:hAnsi="Times New Roman"/>
          <w:sz w:val="28"/>
          <w:szCs w:val="28"/>
        </w:rPr>
        <w:t>номеров</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среднем</w:t>
      </w:r>
      <w:r w:rsidR="001A04A7">
        <w:rPr>
          <w:rFonts w:ascii="Times New Roman" w:hAnsi="Times New Roman"/>
          <w:sz w:val="28"/>
          <w:szCs w:val="28"/>
        </w:rPr>
        <w:t xml:space="preserve"> </w:t>
      </w:r>
      <w:r w:rsidRPr="00031D96">
        <w:rPr>
          <w:rFonts w:ascii="Times New Roman" w:hAnsi="Times New Roman"/>
          <w:sz w:val="28"/>
          <w:szCs w:val="28"/>
        </w:rPr>
        <w:t>один</w:t>
      </w:r>
      <w:r w:rsidR="001A04A7">
        <w:rPr>
          <w:rFonts w:ascii="Times New Roman" w:hAnsi="Times New Roman"/>
          <w:sz w:val="28"/>
          <w:szCs w:val="28"/>
        </w:rPr>
        <w:t xml:space="preserve"> </w:t>
      </w:r>
      <w:r w:rsidRPr="00031D96">
        <w:rPr>
          <w:rFonts w:ascii="Times New Roman" w:hAnsi="Times New Roman"/>
          <w:sz w:val="28"/>
          <w:szCs w:val="28"/>
        </w:rPr>
        <w:t>номер</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трех</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проживающих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задействовано</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393</w:t>
      </w:r>
      <w:r w:rsidR="001A04A7">
        <w:rPr>
          <w:rFonts w:ascii="Times New Roman" w:hAnsi="Times New Roman"/>
          <w:sz w:val="28"/>
          <w:szCs w:val="28"/>
        </w:rPr>
        <w:t xml:space="preserve"> </w:t>
      </w:r>
      <w:r w:rsidRPr="00031D96">
        <w:rPr>
          <w:rFonts w:ascii="Times New Roman" w:hAnsi="Times New Roman"/>
          <w:sz w:val="28"/>
          <w:szCs w:val="28"/>
        </w:rPr>
        <w:t>номера</w:t>
      </w:r>
      <w:r w:rsidR="0039415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40,4%</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монтированного</w:t>
      </w:r>
      <w:r w:rsidR="001A04A7">
        <w:rPr>
          <w:rFonts w:ascii="Times New Roman" w:hAnsi="Times New Roman"/>
          <w:sz w:val="28"/>
          <w:szCs w:val="28"/>
        </w:rPr>
        <w:t xml:space="preserve"> </w:t>
      </w:r>
      <w:r w:rsidRPr="00031D96">
        <w:rPr>
          <w:rFonts w:ascii="Times New Roman" w:hAnsi="Times New Roman"/>
          <w:sz w:val="28"/>
          <w:szCs w:val="28"/>
        </w:rPr>
        <w:t>объема.</w:t>
      </w:r>
    </w:p>
    <w:p w14:paraId="02B4A9D4" w14:textId="0AD71D88"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Жители</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имеют</w:t>
      </w:r>
      <w:r w:rsidR="001A04A7">
        <w:rPr>
          <w:rFonts w:ascii="Times New Roman" w:hAnsi="Times New Roman"/>
          <w:sz w:val="28"/>
          <w:szCs w:val="28"/>
        </w:rPr>
        <w:t xml:space="preserve"> </w:t>
      </w:r>
      <w:r w:rsidRPr="00031D96">
        <w:rPr>
          <w:rFonts w:ascii="Times New Roman" w:hAnsi="Times New Roman"/>
          <w:sz w:val="28"/>
          <w:szCs w:val="28"/>
        </w:rPr>
        <w:t>возможность</w:t>
      </w:r>
      <w:r w:rsidR="001A04A7">
        <w:rPr>
          <w:rFonts w:ascii="Times New Roman" w:hAnsi="Times New Roman"/>
          <w:sz w:val="28"/>
          <w:szCs w:val="28"/>
        </w:rPr>
        <w:t xml:space="preserve"> </w:t>
      </w:r>
      <w:r w:rsidRPr="00031D96">
        <w:rPr>
          <w:rFonts w:ascii="Times New Roman" w:hAnsi="Times New Roman"/>
          <w:sz w:val="28"/>
          <w:szCs w:val="28"/>
        </w:rPr>
        <w:t>пользоваться</w:t>
      </w:r>
      <w:r w:rsidR="001A04A7">
        <w:rPr>
          <w:rFonts w:ascii="Times New Roman" w:hAnsi="Times New Roman"/>
          <w:sz w:val="28"/>
          <w:szCs w:val="28"/>
        </w:rPr>
        <w:t xml:space="preserve"> </w:t>
      </w:r>
      <w:r w:rsidRPr="00031D96">
        <w:rPr>
          <w:rFonts w:ascii="Times New Roman" w:hAnsi="Times New Roman"/>
          <w:sz w:val="28"/>
          <w:szCs w:val="28"/>
        </w:rPr>
        <w:t>сотовой</w:t>
      </w:r>
      <w:r w:rsidR="001A04A7">
        <w:rPr>
          <w:rFonts w:ascii="Times New Roman" w:hAnsi="Times New Roman"/>
          <w:sz w:val="28"/>
          <w:szCs w:val="28"/>
        </w:rPr>
        <w:t xml:space="preserve"> </w:t>
      </w:r>
      <w:r w:rsidRPr="00031D96">
        <w:rPr>
          <w:rFonts w:ascii="Times New Roman" w:hAnsi="Times New Roman"/>
          <w:sz w:val="28"/>
          <w:szCs w:val="28"/>
        </w:rPr>
        <w:t>связью</w:t>
      </w:r>
      <w:r w:rsidR="001A04A7">
        <w:rPr>
          <w:rFonts w:ascii="Times New Roman" w:hAnsi="Times New Roman"/>
          <w:sz w:val="28"/>
          <w:szCs w:val="28"/>
        </w:rPr>
        <w:t xml:space="preserve"> </w:t>
      </w: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«Т2Мобайл»</w:t>
      </w:r>
      <w:r w:rsidR="001A04A7">
        <w:rPr>
          <w:rFonts w:ascii="Times New Roman" w:hAnsi="Times New Roman"/>
          <w:sz w:val="28"/>
          <w:szCs w:val="28"/>
        </w:rPr>
        <w:t xml:space="preserve"> </w:t>
      </w:r>
      <w:r w:rsidRPr="00031D96">
        <w:rPr>
          <w:rFonts w:ascii="Times New Roman" w:hAnsi="Times New Roman"/>
          <w:sz w:val="28"/>
          <w:szCs w:val="28"/>
        </w:rPr>
        <w:t>(ТЕЛЕ</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«Екатеринбург-2000»</w:t>
      </w:r>
      <w:r w:rsidR="001A04A7">
        <w:rPr>
          <w:rFonts w:ascii="Times New Roman" w:hAnsi="Times New Roman"/>
          <w:sz w:val="28"/>
          <w:szCs w:val="28"/>
        </w:rPr>
        <w:t xml:space="preserve"> </w:t>
      </w:r>
      <w:r w:rsidRPr="00031D96">
        <w:rPr>
          <w:rFonts w:ascii="Times New Roman" w:hAnsi="Times New Roman"/>
          <w:sz w:val="28"/>
          <w:szCs w:val="28"/>
        </w:rPr>
        <w:t>(Мотив),</w:t>
      </w:r>
      <w:r w:rsidR="001A04A7">
        <w:rPr>
          <w:rFonts w:ascii="Times New Roman" w:hAnsi="Times New Roman"/>
          <w:sz w:val="28"/>
          <w:szCs w:val="28"/>
        </w:rPr>
        <w:t xml:space="preserve"> </w:t>
      </w:r>
      <w:r w:rsidRPr="00031D96">
        <w:rPr>
          <w:rFonts w:ascii="Times New Roman" w:hAnsi="Times New Roman"/>
          <w:sz w:val="28"/>
          <w:szCs w:val="28"/>
        </w:rPr>
        <w:t>кроме</w:t>
      </w:r>
      <w:r w:rsidR="001A04A7">
        <w:rPr>
          <w:rFonts w:ascii="Times New Roman" w:hAnsi="Times New Roman"/>
          <w:sz w:val="28"/>
          <w:szCs w:val="28"/>
        </w:rPr>
        <w:t xml:space="preserve"> </w:t>
      </w:r>
      <w:r w:rsidRPr="00031D96">
        <w:rPr>
          <w:rFonts w:ascii="Times New Roman" w:hAnsi="Times New Roman"/>
          <w:sz w:val="28"/>
          <w:szCs w:val="28"/>
        </w:rPr>
        <w:t>того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установлено</w:t>
      </w:r>
      <w:r w:rsidR="001A04A7">
        <w:rPr>
          <w:rFonts w:ascii="Times New Roman" w:hAnsi="Times New Roman"/>
          <w:sz w:val="28"/>
          <w:szCs w:val="28"/>
        </w:rPr>
        <w:t xml:space="preserve"> </w:t>
      </w:r>
      <w:r w:rsidRPr="00031D96">
        <w:rPr>
          <w:rFonts w:ascii="Times New Roman" w:hAnsi="Times New Roman"/>
          <w:sz w:val="28"/>
          <w:szCs w:val="28"/>
        </w:rPr>
        <w:t>17</w:t>
      </w:r>
      <w:r w:rsidR="001A04A7">
        <w:rPr>
          <w:rFonts w:ascii="Times New Roman" w:hAnsi="Times New Roman"/>
          <w:sz w:val="28"/>
          <w:szCs w:val="28"/>
        </w:rPr>
        <w:t xml:space="preserve"> </w:t>
      </w:r>
      <w:r w:rsidRPr="00031D96">
        <w:rPr>
          <w:rFonts w:ascii="Times New Roman" w:hAnsi="Times New Roman"/>
          <w:sz w:val="28"/>
          <w:szCs w:val="28"/>
        </w:rPr>
        <w:t>таксофонов.</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сети</w:t>
      </w:r>
      <w:r w:rsidR="001A04A7">
        <w:rPr>
          <w:rFonts w:ascii="Times New Roman" w:hAnsi="Times New Roman"/>
          <w:sz w:val="28"/>
          <w:szCs w:val="28"/>
        </w:rPr>
        <w:t xml:space="preserve"> </w:t>
      </w:r>
      <w:r w:rsidRPr="00031D96">
        <w:rPr>
          <w:rFonts w:ascii="Times New Roman" w:hAnsi="Times New Roman"/>
          <w:sz w:val="28"/>
          <w:szCs w:val="28"/>
        </w:rPr>
        <w:t>Интернет</w:t>
      </w:r>
      <w:r w:rsidR="001A04A7">
        <w:rPr>
          <w:rFonts w:ascii="Times New Roman" w:hAnsi="Times New Roman"/>
          <w:sz w:val="28"/>
          <w:szCs w:val="28"/>
        </w:rPr>
        <w:t xml:space="preserve"> </w:t>
      </w:r>
      <w:r w:rsidRPr="00031D96">
        <w:rPr>
          <w:rFonts w:ascii="Times New Roman" w:hAnsi="Times New Roman"/>
          <w:sz w:val="28"/>
          <w:szCs w:val="28"/>
        </w:rPr>
        <w:t>подключены</w:t>
      </w:r>
      <w:r w:rsidR="001A04A7">
        <w:rPr>
          <w:rFonts w:ascii="Times New Roman" w:hAnsi="Times New Roman"/>
          <w:sz w:val="28"/>
          <w:szCs w:val="28"/>
        </w:rPr>
        <w:t xml:space="preserve"> </w:t>
      </w:r>
      <w:r w:rsidRPr="00031D96">
        <w:rPr>
          <w:rFonts w:ascii="Times New Roman" w:hAnsi="Times New Roman"/>
          <w:sz w:val="28"/>
          <w:szCs w:val="28"/>
        </w:rPr>
        <w:t>все</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общеобразовательные</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Абоненты</w:t>
      </w:r>
      <w:r w:rsidR="001A04A7">
        <w:rPr>
          <w:rFonts w:ascii="Times New Roman" w:hAnsi="Times New Roman"/>
          <w:sz w:val="28"/>
          <w:szCs w:val="28"/>
        </w:rPr>
        <w:t xml:space="preserve"> </w:t>
      </w:r>
      <w:r w:rsidRPr="00031D96">
        <w:rPr>
          <w:rFonts w:ascii="Times New Roman" w:hAnsi="Times New Roman"/>
          <w:sz w:val="28"/>
          <w:szCs w:val="28"/>
        </w:rPr>
        <w:t>20</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подключены</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сети</w:t>
      </w:r>
      <w:r w:rsidR="001A04A7">
        <w:rPr>
          <w:rFonts w:ascii="Times New Roman" w:hAnsi="Times New Roman"/>
          <w:sz w:val="28"/>
          <w:szCs w:val="28"/>
        </w:rPr>
        <w:t xml:space="preserve"> </w:t>
      </w:r>
      <w:r w:rsidRPr="00031D96">
        <w:rPr>
          <w:rFonts w:ascii="Times New Roman" w:hAnsi="Times New Roman"/>
          <w:sz w:val="28"/>
          <w:szCs w:val="28"/>
        </w:rPr>
        <w:t>широкополосного</w:t>
      </w:r>
      <w:r w:rsidR="001A04A7">
        <w:rPr>
          <w:rFonts w:ascii="Times New Roman" w:hAnsi="Times New Roman"/>
          <w:sz w:val="28"/>
          <w:szCs w:val="28"/>
        </w:rPr>
        <w:t xml:space="preserve"> </w:t>
      </w:r>
      <w:proofErr w:type="spellStart"/>
      <w:r w:rsidRPr="00031D96">
        <w:rPr>
          <w:rFonts w:ascii="Times New Roman" w:hAnsi="Times New Roman"/>
          <w:sz w:val="28"/>
          <w:szCs w:val="28"/>
        </w:rPr>
        <w:t>xDSL</w:t>
      </w:r>
      <w:proofErr w:type="spellEnd"/>
      <w:r w:rsidR="001A04A7">
        <w:rPr>
          <w:rFonts w:ascii="Times New Roman" w:hAnsi="Times New Roman"/>
          <w:sz w:val="28"/>
          <w:szCs w:val="28"/>
        </w:rPr>
        <w:t xml:space="preserve"> </w:t>
      </w:r>
      <w:r w:rsidRPr="00031D96">
        <w:rPr>
          <w:rFonts w:ascii="Times New Roman" w:hAnsi="Times New Roman"/>
          <w:sz w:val="28"/>
          <w:szCs w:val="28"/>
        </w:rPr>
        <w:t>доступа</w:t>
      </w:r>
      <w:r w:rsidR="001A04A7">
        <w:rPr>
          <w:rFonts w:ascii="Times New Roman" w:hAnsi="Times New Roman"/>
          <w:sz w:val="28"/>
          <w:szCs w:val="28"/>
        </w:rPr>
        <w:t xml:space="preserve"> </w:t>
      </w:r>
      <w:r w:rsidRPr="00031D96">
        <w:rPr>
          <w:rFonts w:ascii="Times New Roman" w:hAnsi="Times New Roman"/>
          <w:sz w:val="28"/>
          <w:szCs w:val="28"/>
        </w:rPr>
        <w:t>Интернет,</w:t>
      </w:r>
      <w:r w:rsidR="001A04A7">
        <w:rPr>
          <w:rFonts w:ascii="Times New Roman" w:hAnsi="Times New Roman"/>
          <w:sz w:val="28"/>
          <w:szCs w:val="28"/>
        </w:rPr>
        <w:t xml:space="preserve"> </w:t>
      </w:r>
      <w:r w:rsidRPr="00031D96">
        <w:rPr>
          <w:rFonts w:ascii="Times New Roman" w:hAnsi="Times New Roman"/>
          <w:sz w:val="28"/>
          <w:szCs w:val="28"/>
        </w:rPr>
        <w:t>смонтировано</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336</w:t>
      </w:r>
      <w:r w:rsidR="001A04A7">
        <w:rPr>
          <w:rFonts w:ascii="Times New Roman" w:hAnsi="Times New Roman"/>
          <w:sz w:val="28"/>
          <w:szCs w:val="28"/>
        </w:rPr>
        <w:t xml:space="preserve"> </w:t>
      </w:r>
      <w:r w:rsidRPr="00031D96">
        <w:rPr>
          <w:rFonts w:ascii="Times New Roman" w:hAnsi="Times New Roman"/>
          <w:sz w:val="28"/>
          <w:szCs w:val="28"/>
        </w:rPr>
        <w:t>портов</w:t>
      </w:r>
      <w:r w:rsidR="001A04A7">
        <w:rPr>
          <w:rFonts w:ascii="Times New Roman" w:hAnsi="Times New Roman"/>
          <w:sz w:val="28"/>
          <w:szCs w:val="28"/>
        </w:rPr>
        <w:t xml:space="preserve"> </w:t>
      </w:r>
      <w:r w:rsidRPr="00031D96">
        <w:rPr>
          <w:rFonts w:ascii="Times New Roman" w:hAnsi="Times New Roman"/>
          <w:sz w:val="28"/>
          <w:szCs w:val="28"/>
        </w:rPr>
        <w:t>доступа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сеть</w:t>
      </w:r>
      <w:r w:rsidR="001A04A7">
        <w:rPr>
          <w:rFonts w:ascii="Times New Roman" w:hAnsi="Times New Roman"/>
          <w:sz w:val="28"/>
          <w:szCs w:val="28"/>
        </w:rPr>
        <w:t xml:space="preserve"> </w:t>
      </w:r>
      <w:r w:rsidRPr="00031D96">
        <w:rPr>
          <w:rFonts w:ascii="Times New Roman" w:hAnsi="Times New Roman"/>
          <w:sz w:val="28"/>
          <w:szCs w:val="28"/>
        </w:rPr>
        <w:t>Интернет,</w:t>
      </w:r>
      <w:r w:rsidR="001A04A7">
        <w:rPr>
          <w:rFonts w:ascii="Times New Roman" w:hAnsi="Times New Roman"/>
          <w:sz w:val="28"/>
          <w:szCs w:val="28"/>
        </w:rPr>
        <w:t xml:space="preserve"> </w:t>
      </w:r>
      <w:r w:rsidRPr="00031D96">
        <w:rPr>
          <w:rFonts w:ascii="Times New Roman" w:hAnsi="Times New Roman"/>
          <w:sz w:val="28"/>
          <w:szCs w:val="28"/>
        </w:rPr>
        <w:t>задействовано</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548</w:t>
      </w:r>
      <w:r w:rsidR="001A04A7">
        <w:rPr>
          <w:rFonts w:ascii="Times New Roman" w:hAnsi="Times New Roman"/>
          <w:sz w:val="28"/>
          <w:szCs w:val="28"/>
        </w:rPr>
        <w:t xml:space="preserve"> </w:t>
      </w:r>
      <w:r w:rsidRPr="00031D96">
        <w:rPr>
          <w:rFonts w:ascii="Times New Roman" w:hAnsi="Times New Roman"/>
          <w:sz w:val="28"/>
          <w:szCs w:val="28"/>
        </w:rPr>
        <w:t>портов.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Ярки</w:t>
      </w:r>
      <w:r w:rsidR="001A04A7">
        <w:rPr>
          <w:rFonts w:ascii="Times New Roman" w:hAnsi="Times New Roman"/>
          <w:sz w:val="28"/>
          <w:szCs w:val="28"/>
        </w:rPr>
        <w:t xml:space="preserve"> </w:t>
      </w:r>
      <w:r w:rsidRPr="00031D96">
        <w:rPr>
          <w:rFonts w:ascii="Times New Roman" w:hAnsi="Times New Roman"/>
          <w:sz w:val="28"/>
          <w:szCs w:val="28"/>
        </w:rPr>
        <w:t>есть</w:t>
      </w:r>
      <w:r w:rsidR="001A04A7">
        <w:rPr>
          <w:rFonts w:ascii="Times New Roman" w:hAnsi="Times New Roman"/>
          <w:sz w:val="28"/>
          <w:szCs w:val="28"/>
        </w:rPr>
        <w:t xml:space="preserve"> </w:t>
      </w:r>
      <w:r w:rsidRPr="00031D96">
        <w:rPr>
          <w:rFonts w:ascii="Times New Roman" w:hAnsi="Times New Roman"/>
          <w:sz w:val="28"/>
          <w:szCs w:val="28"/>
        </w:rPr>
        <w:t>возможность</w:t>
      </w:r>
      <w:r w:rsidR="001A04A7">
        <w:rPr>
          <w:rFonts w:ascii="Times New Roman" w:hAnsi="Times New Roman"/>
          <w:sz w:val="28"/>
          <w:szCs w:val="28"/>
        </w:rPr>
        <w:t xml:space="preserve"> </w:t>
      </w:r>
      <w:r w:rsidRPr="00031D96">
        <w:rPr>
          <w:rFonts w:ascii="Times New Roman" w:hAnsi="Times New Roman"/>
          <w:sz w:val="28"/>
          <w:szCs w:val="28"/>
        </w:rPr>
        <w:t>подключения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высокоскоростному</w:t>
      </w:r>
      <w:r w:rsidR="001A04A7">
        <w:rPr>
          <w:rFonts w:ascii="Times New Roman" w:hAnsi="Times New Roman"/>
          <w:sz w:val="28"/>
          <w:szCs w:val="28"/>
        </w:rPr>
        <w:t xml:space="preserve"> </w:t>
      </w:r>
      <w:r w:rsidRPr="00031D96">
        <w:rPr>
          <w:rFonts w:ascii="Times New Roman" w:hAnsi="Times New Roman"/>
          <w:sz w:val="28"/>
          <w:szCs w:val="28"/>
        </w:rPr>
        <w:t>доступу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Интернет</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использованием</w:t>
      </w:r>
      <w:r w:rsidR="001A04A7">
        <w:rPr>
          <w:rFonts w:ascii="Times New Roman" w:hAnsi="Times New Roman"/>
          <w:sz w:val="28"/>
          <w:szCs w:val="28"/>
        </w:rPr>
        <w:t xml:space="preserve"> </w:t>
      </w:r>
      <w:r w:rsidRPr="00031D96">
        <w:rPr>
          <w:rFonts w:ascii="Times New Roman" w:hAnsi="Times New Roman"/>
          <w:sz w:val="28"/>
          <w:szCs w:val="28"/>
        </w:rPr>
        <w:t>оптоволоконных</w:t>
      </w:r>
      <w:r w:rsidR="001A04A7">
        <w:rPr>
          <w:rFonts w:ascii="Times New Roman" w:hAnsi="Times New Roman"/>
          <w:sz w:val="28"/>
          <w:szCs w:val="28"/>
        </w:rPr>
        <w:t xml:space="preserve"> </w:t>
      </w:r>
      <w:r w:rsidRPr="00031D96">
        <w:rPr>
          <w:rFonts w:ascii="Times New Roman" w:hAnsi="Times New Roman"/>
          <w:sz w:val="28"/>
          <w:szCs w:val="28"/>
        </w:rPr>
        <w:t>линий</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большинства</w:t>
      </w:r>
      <w:r w:rsidR="001A04A7">
        <w:rPr>
          <w:rFonts w:ascii="Times New Roman" w:hAnsi="Times New Roman"/>
          <w:sz w:val="28"/>
          <w:szCs w:val="28"/>
        </w:rPr>
        <w:t xml:space="preserve"> </w:t>
      </w:r>
      <w:r w:rsidRPr="00031D96">
        <w:rPr>
          <w:rFonts w:ascii="Times New Roman" w:hAnsi="Times New Roman"/>
          <w:sz w:val="28"/>
          <w:szCs w:val="28"/>
        </w:rPr>
        <w:t>пользователей</w:t>
      </w:r>
      <w:r w:rsidR="001A04A7">
        <w:rPr>
          <w:rFonts w:ascii="Times New Roman" w:hAnsi="Times New Roman"/>
          <w:sz w:val="28"/>
          <w:szCs w:val="28"/>
        </w:rPr>
        <w:t xml:space="preserve"> </w:t>
      </w:r>
      <w:r w:rsidRPr="00031D96">
        <w:rPr>
          <w:rFonts w:ascii="Times New Roman" w:hAnsi="Times New Roman"/>
          <w:sz w:val="28"/>
          <w:szCs w:val="28"/>
        </w:rPr>
        <w:t>сети</w:t>
      </w:r>
      <w:r w:rsidR="001A04A7">
        <w:rPr>
          <w:rFonts w:ascii="Times New Roman" w:hAnsi="Times New Roman"/>
          <w:sz w:val="28"/>
          <w:szCs w:val="28"/>
        </w:rPr>
        <w:t xml:space="preserve"> </w:t>
      </w:r>
      <w:r w:rsidRPr="00031D96">
        <w:rPr>
          <w:rFonts w:ascii="Times New Roman" w:hAnsi="Times New Roman"/>
          <w:sz w:val="28"/>
          <w:szCs w:val="28"/>
        </w:rPr>
        <w:t>Интернет</w:t>
      </w:r>
      <w:r w:rsidR="001A04A7">
        <w:rPr>
          <w:rFonts w:ascii="Times New Roman" w:hAnsi="Times New Roman"/>
          <w:sz w:val="28"/>
          <w:szCs w:val="28"/>
        </w:rPr>
        <w:t xml:space="preserve"> </w:t>
      </w:r>
      <w:r w:rsidRPr="00031D96">
        <w:rPr>
          <w:rFonts w:ascii="Times New Roman" w:hAnsi="Times New Roman"/>
          <w:sz w:val="28"/>
          <w:szCs w:val="28"/>
        </w:rPr>
        <w:t>скорость</w:t>
      </w:r>
      <w:r w:rsidR="001A04A7">
        <w:rPr>
          <w:rFonts w:ascii="Times New Roman" w:hAnsi="Times New Roman"/>
          <w:sz w:val="28"/>
          <w:szCs w:val="28"/>
        </w:rPr>
        <w:t xml:space="preserve"> </w:t>
      </w:r>
      <w:r w:rsidRPr="00031D96">
        <w:rPr>
          <w:rFonts w:ascii="Times New Roman" w:hAnsi="Times New Roman"/>
          <w:sz w:val="28"/>
          <w:szCs w:val="28"/>
        </w:rPr>
        <w:t>передачи</w:t>
      </w:r>
      <w:r w:rsidR="001A04A7">
        <w:rPr>
          <w:rFonts w:ascii="Times New Roman" w:hAnsi="Times New Roman"/>
          <w:sz w:val="28"/>
          <w:szCs w:val="28"/>
        </w:rPr>
        <w:t xml:space="preserve"> </w:t>
      </w:r>
      <w:r w:rsidRPr="00031D96">
        <w:rPr>
          <w:rFonts w:ascii="Times New Roman" w:hAnsi="Times New Roman"/>
          <w:sz w:val="28"/>
          <w:szCs w:val="28"/>
        </w:rPr>
        <w:t>данных</w:t>
      </w:r>
      <w:r w:rsidR="001A04A7">
        <w:rPr>
          <w:rFonts w:ascii="Times New Roman" w:hAnsi="Times New Roman"/>
          <w:sz w:val="28"/>
          <w:szCs w:val="28"/>
        </w:rPr>
        <w:t xml:space="preserve"> </w:t>
      </w:r>
      <w:r w:rsidRPr="00031D96">
        <w:rPr>
          <w:rFonts w:ascii="Times New Roman" w:hAnsi="Times New Roman"/>
          <w:sz w:val="28"/>
          <w:szCs w:val="28"/>
        </w:rPr>
        <w:t>превышает</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024</w:t>
      </w:r>
      <w:r w:rsidR="001A04A7">
        <w:rPr>
          <w:rFonts w:ascii="Times New Roman" w:hAnsi="Times New Roman"/>
          <w:sz w:val="28"/>
          <w:szCs w:val="28"/>
        </w:rPr>
        <w:t xml:space="preserve"> </w:t>
      </w:r>
      <w:r w:rsidRPr="00031D96">
        <w:rPr>
          <w:rFonts w:ascii="Times New Roman" w:hAnsi="Times New Roman"/>
          <w:sz w:val="28"/>
          <w:szCs w:val="28"/>
        </w:rPr>
        <w:t>кбит/сек.</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восьми</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установлены</w:t>
      </w:r>
      <w:r w:rsidR="001A04A7">
        <w:rPr>
          <w:rFonts w:ascii="Times New Roman" w:hAnsi="Times New Roman"/>
          <w:sz w:val="28"/>
          <w:szCs w:val="28"/>
        </w:rPr>
        <w:t xml:space="preserve"> </w:t>
      </w:r>
      <w:r w:rsidRPr="00031D96">
        <w:rPr>
          <w:rFonts w:ascii="Times New Roman" w:hAnsi="Times New Roman"/>
          <w:sz w:val="28"/>
          <w:szCs w:val="28"/>
        </w:rPr>
        <w:t>базовые</w:t>
      </w:r>
      <w:r w:rsidR="001A04A7">
        <w:rPr>
          <w:rFonts w:ascii="Times New Roman" w:hAnsi="Times New Roman"/>
          <w:sz w:val="28"/>
          <w:szCs w:val="28"/>
        </w:rPr>
        <w:t xml:space="preserve"> </w:t>
      </w:r>
      <w:r w:rsidRPr="00031D96">
        <w:rPr>
          <w:rFonts w:ascii="Times New Roman" w:hAnsi="Times New Roman"/>
          <w:sz w:val="28"/>
          <w:szCs w:val="28"/>
        </w:rPr>
        <w:t>станции</w:t>
      </w:r>
      <w:r w:rsidR="001A04A7">
        <w:rPr>
          <w:rFonts w:ascii="Times New Roman" w:hAnsi="Times New Roman"/>
          <w:sz w:val="28"/>
          <w:szCs w:val="28"/>
        </w:rPr>
        <w:t xml:space="preserve"> </w:t>
      </w:r>
      <w:r w:rsidRPr="00031D96">
        <w:rPr>
          <w:rFonts w:ascii="Times New Roman" w:hAnsi="Times New Roman"/>
          <w:sz w:val="28"/>
          <w:szCs w:val="28"/>
        </w:rPr>
        <w:t>сотовой</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ОАО</w:t>
      </w:r>
      <w:r w:rsidR="001A04A7">
        <w:rPr>
          <w:rFonts w:ascii="Times New Roman" w:hAnsi="Times New Roman"/>
          <w:sz w:val="28"/>
          <w:szCs w:val="28"/>
        </w:rPr>
        <w:t xml:space="preserve"> </w:t>
      </w:r>
      <w:r w:rsidRPr="00031D96">
        <w:rPr>
          <w:rFonts w:ascii="Times New Roman" w:hAnsi="Times New Roman"/>
          <w:sz w:val="28"/>
          <w:szCs w:val="28"/>
        </w:rPr>
        <w:t>«МТС»</w:t>
      </w:r>
      <w:r w:rsidR="001A04A7">
        <w:rPr>
          <w:rFonts w:ascii="Times New Roman" w:hAnsi="Times New Roman"/>
          <w:sz w:val="28"/>
          <w:szCs w:val="28"/>
        </w:rPr>
        <w:t xml:space="preserve"> </w:t>
      </w:r>
      <w:r w:rsidRPr="00031D96">
        <w:rPr>
          <w:rFonts w:ascii="Times New Roman" w:hAnsi="Times New Roman"/>
          <w:sz w:val="28"/>
          <w:szCs w:val="28"/>
        </w:rPr>
        <w:t>(Ярки,</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Ягурьях</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Троица,</w:t>
      </w:r>
      <w:r w:rsidR="001A04A7">
        <w:rPr>
          <w:rFonts w:ascii="Times New Roman" w:hAnsi="Times New Roman"/>
          <w:sz w:val="28"/>
          <w:szCs w:val="28"/>
        </w:rPr>
        <w:t xml:space="preserve"> </w:t>
      </w:r>
      <w:proofErr w:type="spellStart"/>
      <w:r w:rsidRPr="00031D96">
        <w:rPr>
          <w:rFonts w:ascii="Times New Roman" w:hAnsi="Times New Roman"/>
          <w:sz w:val="28"/>
          <w:szCs w:val="28"/>
        </w:rPr>
        <w:t>Красноленинский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001A04A7">
        <w:rPr>
          <w:rFonts w:ascii="Times New Roman" w:hAnsi="Times New Roman"/>
          <w:sz w:val="28"/>
          <w:szCs w:val="28"/>
        </w:rPr>
        <w:t xml:space="preserve"> </w:t>
      </w:r>
      <w:r w:rsidRPr="00031D96">
        <w:rPr>
          <w:rFonts w:ascii="Times New Roman" w:hAnsi="Times New Roman"/>
          <w:sz w:val="28"/>
          <w:szCs w:val="28"/>
        </w:rPr>
        <w:t>установлены</w:t>
      </w:r>
      <w:r w:rsidR="001A04A7">
        <w:rPr>
          <w:rFonts w:ascii="Times New Roman" w:hAnsi="Times New Roman"/>
          <w:sz w:val="28"/>
          <w:szCs w:val="28"/>
        </w:rPr>
        <w:t xml:space="preserve"> </w:t>
      </w:r>
      <w:r w:rsidRPr="00031D96">
        <w:rPr>
          <w:rFonts w:ascii="Times New Roman" w:hAnsi="Times New Roman"/>
          <w:sz w:val="28"/>
          <w:szCs w:val="28"/>
        </w:rPr>
        <w:t>дополнительные</w:t>
      </w:r>
      <w:r w:rsidR="001A04A7">
        <w:rPr>
          <w:rFonts w:ascii="Times New Roman" w:hAnsi="Times New Roman"/>
          <w:sz w:val="28"/>
          <w:szCs w:val="28"/>
        </w:rPr>
        <w:t xml:space="preserve"> </w:t>
      </w:r>
      <w:r w:rsidRPr="00031D96">
        <w:rPr>
          <w:rFonts w:ascii="Times New Roman" w:hAnsi="Times New Roman"/>
          <w:sz w:val="28"/>
          <w:szCs w:val="28"/>
        </w:rPr>
        <w:t>базовые</w:t>
      </w:r>
      <w:r w:rsidR="001A04A7">
        <w:rPr>
          <w:rFonts w:ascii="Times New Roman" w:hAnsi="Times New Roman"/>
          <w:sz w:val="28"/>
          <w:szCs w:val="28"/>
        </w:rPr>
        <w:t xml:space="preserve"> </w:t>
      </w:r>
      <w:r w:rsidRPr="00031D96">
        <w:rPr>
          <w:rFonts w:ascii="Times New Roman" w:hAnsi="Times New Roman"/>
          <w:sz w:val="28"/>
          <w:szCs w:val="28"/>
        </w:rPr>
        <w:t>станции</w:t>
      </w:r>
      <w:r w:rsidR="001A04A7">
        <w:rPr>
          <w:rFonts w:ascii="Times New Roman" w:hAnsi="Times New Roman"/>
          <w:sz w:val="28"/>
          <w:szCs w:val="28"/>
        </w:rPr>
        <w:t xml:space="preserve"> </w:t>
      </w:r>
      <w:r w:rsidRPr="00031D96">
        <w:rPr>
          <w:rFonts w:ascii="Times New Roman" w:hAnsi="Times New Roman"/>
          <w:sz w:val="28"/>
          <w:szCs w:val="28"/>
        </w:rPr>
        <w:t>сотовой</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ОАО</w:t>
      </w:r>
      <w:r w:rsidR="001A04A7">
        <w:rPr>
          <w:rFonts w:ascii="Times New Roman" w:hAnsi="Times New Roman"/>
          <w:sz w:val="28"/>
          <w:szCs w:val="28"/>
        </w:rPr>
        <w:t xml:space="preserve"> </w:t>
      </w:r>
      <w:r w:rsidRPr="00031D96">
        <w:rPr>
          <w:rFonts w:ascii="Times New Roman" w:hAnsi="Times New Roman"/>
          <w:sz w:val="28"/>
          <w:szCs w:val="28"/>
        </w:rPr>
        <w:t>«МТС».</w:t>
      </w:r>
    </w:p>
    <w:p w14:paraId="67E3E7AE" w14:textId="5F02D5F6"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Жители</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имеют</w:t>
      </w:r>
      <w:r w:rsidR="001A04A7">
        <w:rPr>
          <w:rFonts w:ascii="Times New Roman" w:hAnsi="Times New Roman"/>
          <w:sz w:val="28"/>
          <w:szCs w:val="28"/>
        </w:rPr>
        <w:t xml:space="preserve"> </w:t>
      </w:r>
      <w:r w:rsidRPr="00031D96">
        <w:rPr>
          <w:rFonts w:ascii="Times New Roman" w:hAnsi="Times New Roman"/>
          <w:sz w:val="28"/>
          <w:szCs w:val="28"/>
        </w:rPr>
        <w:t>возможность</w:t>
      </w:r>
      <w:r w:rsidR="001A04A7">
        <w:rPr>
          <w:rFonts w:ascii="Times New Roman" w:hAnsi="Times New Roman"/>
          <w:sz w:val="28"/>
          <w:szCs w:val="28"/>
        </w:rPr>
        <w:t xml:space="preserve"> </w:t>
      </w:r>
      <w:r w:rsidRPr="00031D96">
        <w:rPr>
          <w:rFonts w:ascii="Times New Roman" w:hAnsi="Times New Roman"/>
          <w:sz w:val="28"/>
          <w:szCs w:val="28"/>
        </w:rPr>
        <w:t>подключения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высокоскоростному</w:t>
      </w:r>
      <w:r w:rsidR="001A04A7">
        <w:rPr>
          <w:rFonts w:ascii="Times New Roman" w:hAnsi="Times New Roman"/>
          <w:sz w:val="28"/>
          <w:szCs w:val="28"/>
        </w:rPr>
        <w:t xml:space="preserve"> </w:t>
      </w:r>
      <w:r w:rsidRPr="00031D96">
        <w:rPr>
          <w:rFonts w:ascii="Times New Roman" w:hAnsi="Times New Roman"/>
          <w:sz w:val="28"/>
          <w:szCs w:val="28"/>
        </w:rPr>
        <w:t>Интернету</w:t>
      </w:r>
      <w:r w:rsidR="001A04A7">
        <w:rPr>
          <w:rFonts w:ascii="Times New Roman" w:hAnsi="Times New Roman"/>
          <w:sz w:val="28"/>
          <w:szCs w:val="28"/>
        </w:rPr>
        <w:t xml:space="preserve"> </w:t>
      </w:r>
      <w:r w:rsidRPr="00031D96">
        <w:rPr>
          <w:rFonts w:ascii="Times New Roman" w:hAnsi="Times New Roman"/>
          <w:sz w:val="28"/>
          <w:szCs w:val="28"/>
        </w:rPr>
        <w:t>(скорость</w:t>
      </w:r>
      <w:r w:rsidR="001A04A7">
        <w:rPr>
          <w:rFonts w:ascii="Times New Roman" w:hAnsi="Times New Roman"/>
          <w:sz w:val="28"/>
          <w:szCs w:val="28"/>
        </w:rPr>
        <w:t xml:space="preserve"> </w:t>
      </w:r>
      <w:r w:rsidRPr="00031D96">
        <w:rPr>
          <w:rFonts w:ascii="Times New Roman" w:hAnsi="Times New Roman"/>
          <w:sz w:val="28"/>
          <w:szCs w:val="28"/>
        </w:rPr>
        <w:t>передачи</w:t>
      </w:r>
      <w:r w:rsidR="001A04A7">
        <w:rPr>
          <w:rFonts w:ascii="Times New Roman" w:hAnsi="Times New Roman"/>
          <w:sz w:val="28"/>
          <w:szCs w:val="28"/>
        </w:rPr>
        <w:t xml:space="preserve"> </w:t>
      </w:r>
      <w:r w:rsidRPr="00031D96">
        <w:rPr>
          <w:rFonts w:ascii="Times New Roman" w:hAnsi="Times New Roman"/>
          <w:sz w:val="28"/>
          <w:szCs w:val="28"/>
        </w:rPr>
        <w:t>данных</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50</w:t>
      </w:r>
      <w:r w:rsidR="001A04A7">
        <w:rPr>
          <w:rFonts w:ascii="Times New Roman" w:hAnsi="Times New Roman"/>
          <w:sz w:val="28"/>
          <w:szCs w:val="28"/>
        </w:rPr>
        <w:t xml:space="preserve"> </w:t>
      </w:r>
      <w:proofErr w:type="spellStart"/>
      <w:r w:rsidRPr="00031D96">
        <w:rPr>
          <w:rFonts w:ascii="Times New Roman" w:hAnsi="Times New Roman"/>
          <w:sz w:val="28"/>
          <w:szCs w:val="28"/>
        </w:rPr>
        <w:t>мбит</w:t>
      </w:r>
      <w:proofErr w:type="spellEnd"/>
      <w:r w:rsidRPr="00031D96">
        <w:rPr>
          <w:rFonts w:ascii="Times New Roman" w:hAnsi="Times New Roman"/>
          <w:sz w:val="28"/>
          <w:szCs w:val="28"/>
        </w:rPr>
        <w:t>/сек.)</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использованием</w:t>
      </w:r>
      <w:r w:rsidR="001A04A7">
        <w:rPr>
          <w:rFonts w:ascii="Times New Roman" w:hAnsi="Times New Roman"/>
          <w:sz w:val="28"/>
          <w:szCs w:val="28"/>
        </w:rPr>
        <w:t xml:space="preserve"> </w:t>
      </w:r>
      <w:r w:rsidRPr="00031D96">
        <w:rPr>
          <w:rFonts w:ascii="Times New Roman" w:hAnsi="Times New Roman"/>
          <w:sz w:val="28"/>
          <w:szCs w:val="28"/>
        </w:rPr>
        <w:t>оптоволоконных</w:t>
      </w:r>
      <w:r w:rsidR="001A04A7">
        <w:rPr>
          <w:rFonts w:ascii="Times New Roman" w:hAnsi="Times New Roman"/>
          <w:sz w:val="28"/>
          <w:szCs w:val="28"/>
        </w:rPr>
        <w:t xml:space="preserve"> </w:t>
      </w:r>
      <w:r w:rsidRPr="00031D96">
        <w:rPr>
          <w:rFonts w:ascii="Times New Roman" w:hAnsi="Times New Roman"/>
          <w:sz w:val="28"/>
          <w:szCs w:val="28"/>
        </w:rPr>
        <w:t>линий</w:t>
      </w:r>
      <w:r w:rsidR="001A04A7">
        <w:rPr>
          <w:rFonts w:ascii="Times New Roman" w:hAnsi="Times New Roman"/>
          <w:sz w:val="28"/>
          <w:szCs w:val="28"/>
        </w:rPr>
        <w:t xml:space="preserve"> </w:t>
      </w:r>
      <w:r w:rsidRPr="00031D96">
        <w:rPr>
          <w:rFonts w:ascii="Times New Roman" w:hAnsi="Times New Roman"/>
          <w:sz w:val="28"/>
          <w:szCs w:val="28"/>
        </w:rPr>
        <w:t>связи.</w:t>
      </w:r>
    </w:p>
    <w:p w14:paraId="2D3BEADC" w14:textId="0902B659"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Районным</w:t>
      </w:r>
      <w:r w:rsidR="001A04A7">
        <w:rPr>
          <w:rFonts w:ascii="Times New Roman" w:hAnsi="Times New Roman"/>
          <w:sz w:val="28"/>
          <w:szCs w:val="28"/>
        </w:rPr>
        <w:t xml:space="preserve"> </w:t>
      </w:r>
      <w:r w:rsidRPr="00031D96">
        <w:rPr>
          <w:rFonts w:ascii="Times New Roman" w:hAnsi="Times New Roman"/>
          <w:sz w:val="28"/>
          <w:szCs w:val="28"/>
        </w:rPr>
        <w:t>узлом</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филиала</w:t>
      </w:r>
      <w:r w:rsidR="001A04A7">
        <w:rPr>
          <w:rFonts w:ascii="Times New Roman" w:hAnsi="Times New Roman"/>
          <w:sz w:val="28"/>
          <w:szCs w:val="28"/>
        </w:rPr>
        <w:t xml:space="preserve"> </w:t>
      </w:r>
      <w:r w:rsidRPr="00031D96">
        <w:rPr>
          <w:rFonts w:ascii="Times New Roman" w:hAnsi="Times New Roman"/>
          <w:sz w:val="28"/>
          <w:szCs w:val="28"/>
        </w:rPr>
        <w:t>ПАО</w:t>
      </w:r>
      <w:r w:rsidR="001A04A7">
        <w:rPr>
          <w:rFonts w:ascii="Times New Roman" w:hAnsi="Times New Roman"/>
          <w:sz w:val="28"/>
          <w:szCs w:val="28"/>
        </w:rPr>
        <w:t xml:space="preserve"> </w:t>
      </w:r>
      <w:r w:rsidRPr="00031D96">
        <w:rPr>
          <w:rFonts w:ascii="Times New Roman" w:hAnsi="Times New Roman"/>
          <w:sz w:val="28"/>
          <w:szCs w:val="28"/>
        </w:rPr>
        <w:t>«Ростелеком»</w:t>
      </w:r>
      <w:r w:rsidR="001A04A7">
        <w:rPr>
          <w:rFonts w:ascii="Times New Roman" w:hAnsi="Times New Roman"/>
          <w:sz w:val="28"/>
          <w:szCs w:val="28"/>
        </w:rPr>
        <w:t xml:space="preserve"> </w:t>
      </w:r>
      <w:r w:rsidRPr="00031D96">
        <w:rPr>
          <w:rFonts w:ascii="Times New Roman" w:hAnsi="Times New Roman"/>
          <w:sz w:val="28"/>
          <w:szCs w:val="28"/>
        </w:rPr>
        <w:t>предоставлена</w:t>
      </w:r>
      <w:r w:rsidR="001A04A7">
        <w:rPr>
          <w:rFonts w:ascii="Times New Roman" w:hAnsi="Times New Roman"/>
          <w:sz w:val="28"/>
          <w:szCs w:val="28"/>
        </w:rPr>
        <w:t xml:space="preserve"> </w:t>
      </w:r>
      <w:r w:rsidRPr="00031D96">
        <w:rPr>
          <w:rFonts w:ascii="Times New Roman" w:hAnsi="Times New Roman"/>
          <w:sz w:val="28"/>
          <w:szCs w:val="28"/>
        </w:rPr>
        <w:t>услуга</w:t>
      </w:r>
      <w:r w:rsidR="001A04A7">
        <w:rPr>
          <w:rFonts w:ascii="Times New Roman" w:hAnsi="Times New Roman"/>
          <w:sz w:val="28"/>
          <w:szCs w:val="28"/>
        </w:rPr>
        <w:t xml:space="preserve"> </w:t>
      </w:r>
      <w:r w:rsidRPr="00031D96">
        <w:rPr>
          <w:rFonts w:ascii="Times New Roman" w:hAnsi="Times New Roman"/>
          <w:sz w:val="28"/>
          <w:szCs w:val="28"/>
        </w:rPr>
        <w:t>беспроводного</w:t>
      </w:r>
      <w:r w:rsidR="001A04A7">
        <w:rPr>
          <w:rFonts w:ascii="Times New Roman" w:hAnsi="Times New Roman"/>
          <w:sz w:val="28"/>
          <w:szCs w:val="28"/>
        </w:rPr>
        <w:t xml:space="preserve"> </w:t>
      </w:r>
      <w:r w:rsidRPr="00031D96">
        <w:rPr>
          <w:rFonts w:ascii="Times New Roman" w:hAnsi="Times New Roman"/>
          <w:sz w:val="28"/>
          <w:szCs w:val="28"/>
        </w:rPr>
        <w:t>Интернета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технологии</w:t>
      </w:r>
      <w:r w:rsidR="001A04A7">
        <w:rPr>
          <w:rFonts w:ascii="Times New Roman" w:hAnsi="Times New Roman"/>
          <w:sz w:val="28"/>
          <w:szCs w:val="28"/>
        </w:rPr>
        <w:t xml:space="preserve"> </w:t>
      </w:r>
      <w:proofErr w:type="spellStart"/>
      <w:r w:rsidRPr="00031D96">
        <w:rPr>
          <w:rFonts w:ascii="Times New Roman" w:hAnsi="Times New Roman"/>
          <w:sz w:val="28"/>
          <w:szCs w:val="28"/>
        </w:rPr>
        <w:t>Wi-Fi</w:t>
      </w:r>
      <w:proofErr w:type="spellEnd"/>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шести</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Белогорье,</w:t>
      </w:r>
      <w:r w:rsidR="001A04A7">
        <w:rPr>
          <w:rFonts w:ascii="Times New Roman" w:hAnsi="Times New Roman"/>
          <w:sz w:val="28"/>
          <w:szCs w:val="28"/>
        </w:rPr>
        <w:t xml:space="preserve"> </w:t>
      </w:r>
      <w:proofErr w:type="spellStart"/>
      <w:r w:rsidRPr="00031D96">
        <w:rPr>
          <w:rFonts w:ascii="Times New Roman" w:hAnsi="Times New Roman"/>
          <w:sz w:val="28"/>
          <w:szCs w:val="28"/>
        </w:rPr>
        <w:t>Пырьях</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Ягурьях</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Кедровый,</w:t>
      </w:r>
      <w:r w:rsidR="001A04A7">
        <w:rPr>
          <w:rFonts w:ascii="Times New Roman" w:hAnsi="Times New Roman"/>
          <w:sz w:val="28"/>
          <w:szCs w:val="28"/>
        </w:rPr>
        <w:t xml:space="preserve"> </w:t>
      </w:r>
      <w:r w:rsidRPr="00031D96">
        <w:rPr>
          <w:rFonts w:ascii="Times New Roman" w:hAnsi="Times New Roman"/>
          <w:sz w:val="28"/>
          <w:szCs w:val="28"/>
        </w:rPr>
        <w:t>Бобровский,</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Pr="00031D96">
        <w:rPr>
          <w:rFonts w:ascii="Times New Roman" w:hAnsi="Times New Roman"/>
          <w:sz w:val="28"/>
          <w:szCs w:val="28"/>
        </w:rPr>
        <w:t>.</w:t>
      </w:r>
    </w:p>
    <w:p w14:paraId="6EADD2EF" w14:textId="799491BE"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Цифровое</w:t>
      </w:r>
      <w:r w:rsidR="001A04A7">
        <w:rPr>
          <w:rFonts w:ascii="Times New Roman" w:hAnsi="Times New Roman"/>
          <w:sz w:val="28"/>
          <w:szCs w:val="28"/>
        </w:rPr>
        <w:t xml:space="preserve"> </w:t>
      </w:r>
      <w:r w:rsidRPr="00031D96">
        <w:rPr>
          <w:rFonts w:ascii="Times New Roman" w:hAnsi="Times New Roman"/>
          <w:sz w:val="28"/>
          <w:szCs w:val="28"/>
        </w:rPr>
        <w:t>телевизионное</w:t>
      </w:r>
      <w:r w:rsidR="001A04A7">
        <w:rPr>
          <w:rFonts w:ascii="Times New Roman" w:hAnsi="Times New Roman"/>
          <w:sz w:val="28"/>
          <w:szCs w:val="28"/>
        </w:rPr>
        <w:t xml:space="preserve"> </w:t>
      </w:r>
      <w:r w:rsidRPr="00031D96">
        <w:rPr>
          <w:rFonts w:ascii="Times New Roman" w:hAnsi="Times New Roman"/>
          <w:sz w:val="28"/>
          <w:szCs w:val="28"/>
        </w:rPr>
        <w:t>вещание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осуществлялось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штатном</w:t>
      </w:r>
      <w:r w:rsidR="001A04A7">
        <w:rPr>
          <w:rFonts w:ascii="Times New Roman" w:hAnsi="Times New Roman"/>
          <w:sz w:val="28"/>
          <w:szCs w:val="28"/>
        </w:rPr>
        <w:t xml:space="preserve"> </w:t>
      </w:r>
      <w:r w:rsidRPr="00031D96">
        <w:rPr>
          <w:rFonts w:ascii="Times New Roman" w:hAnsi="Times New Roman"/>
          <w:sz w:val="28"/>
          <w:szCs w:val="28"/>
        </w:rPr>
        <w:t>режиме.</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каналов</w:t>
      </w:r>
      <w:r w:rsidR="001A04A7">
        <w:rPr>
          <w:rFonts w:ascii="Times New Roman" w:hAnsi="Times New Roman"/>
          <w:sz w:val="28"/>
          <w:szCs w:val="28"/>
        </w:rPr>
        <w:t xml:space="preserve"> </w:t>
      </w:r>
      <w:r w:rsidRPr="00031D96">
        <w:rPr>
          <w:rFonts w:ascii="Times New Roman" w:hAnsi="Times New Roman"/>
          <w:sz w:val="28"/>
          <w:szCs w:val="28"/>
        </w:rPr>
        <w:t>ЦТВ</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20</w:t>
      </w:r>
      <w:r w:rsidR="001A04A7">
        <w:rPr>
          <w:rFonts w:ascii="Times New Roman" w:hAnsi="Times New Roman"/>
          <w:sz w:val="28"/>
          <w:szCs w:val="28"/>
        </w:rPr>
        <w:t xml:space="preserve"> </w:t>
      </w:r>
      <w:r w:rsidRPr="00031D96">
        <w:rPr>
          <w:rFonts w:ascii="Times New Roman" w:hAnsi="Times New Roman"/>
          <w:sz w:val="28"/>
          <w:szCs w:val="28"/>
        </w:rPr>
        <w:t>МУЛЬТИПЛЕКС</w:t>
      </w:r>
      <w:r w:rsidR="001A04A7">
        <w:rPr>
          <w:rFonts w:ascii="Times New Roman" w:hAnsi="Times New Roman"/>
          <w:sz w:val="28"/>
          <w:szCs w:val="28"/>
        </w:rPr>
        <w:t xml:space="preserve"> </w:t>
      </w:r>
      <w:r w:rsidRPr="00031D96">
        <w:rPr>
          <w:rFonts w:ascii="Times New Roman" w:hAnsi="Times New Roman"/>
          <w:sz w:val="28"/>
          <w:szCs w:val="28"/>
        </w:rPr>
        <w:t>РТРС-1</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МУЛЬТИПЛЕКС</w:t>
      </w:r>
      <w:r w:rsidR="001A04A7">
        <w:rPr>
          <w:rFonts w:ascii="Times New Roman" w:hAnsi="Times New Roman"/>
          <w:sz w:val="28"/>
          <w:szCs w:val="28"/>
        </w:rPr>
        <w:t xml:space="preserve"> </w:t>
      </w:r>
      <w:r w:rsidRPr="00031D96">
        <w:rPr>
          <w:rFonts w:ascii="Times New Roman" w:hAnsi="Times New Roman"/>
          <w:sz w:val="28"/>
          <w:szCs w:val="28"/>
        </w:rPr>
        <w:t>РТРС-2.</w:t>
      </w:r>
    </w:p>
    <w:p w14:paraId="221D3B42" w14:textId="7FF3B69D"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6.33.</w:t>
      </w:r>
      <w:r w:rsidR="001A04A7">
        <w:rPr>
          <w:rFonts w:ascii="Times New Roman" w:hAnsi="Times New Roman"/>
          <w:sz w:val="28"/>
          <w:szCs w:val="28"/>
        </w:rPr>
        <w:t xml:space="preserve"> </w:t>
      </w:r>
      <w:r w:rsidRPr="00031D96">
        <w:rPr>
          <w:rFonts w:ascii="Times New Roman" w:hAnsi="Times New Roman"/>
          <w:sz w:val="28"/>
          <w:szCs w:val="28"/>
        </w:rPr>
        <w:t>Содержание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proofErr w:type="spellStart"/>
      <w:r w:rsidRPr="00031D96">
        <w:rPr>
          <w:rFonts w:ascii="Times New Roman" w:hAnsi="Times New Roman"/>
          <w:sz w:val="28"/>
          <w:szCs w:val="28"/>
        </w:rPr>
        <w:t>межпоселенческих</w:t>
      </w:r>
      <w:proofErr w:type="spellEnd"/>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захоронения,</w:t>
      </w:r>
      <w:r w:rsidR="001A04A7">
        <w:rPr>
          <w:rFonts w:ascii="Times New Roman" w:hAnsi="Times New Roman"/>
          <w:sz w:val="28"/>
          <w:szCs w:val="28"/>
        </w:rPr>
        <w:t xml:space="preserve"> </w:t>
      </w: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ритуальных</w:t>
      </w:r>
      <w:r w:rsidR="001A04A7">
        <w:rPr>
          <w:rFonts w:ascii="Times New Roman" w:hAnsi="Times New Roman"/>
          <w:sz w:val="28"/>
          <w:szCs w:val="28"/>
        </w:rPr>
        <w:t xml:space="preserve"> </w:t>
      </w:r>
      <w:r w:rsidRPr="00031D96">
        <w:rPr>
          <w:rFonts w:ascii="Times New Roman" w:hAnsi="Times New Roman"/>
          <w:sz w:val="28"/>
          <w:szCs w:val="28"/>
        </w:rPr>
        <w:t>услуг.</w:t>
      </w:r>
    </w:p>
    <w:p w14:paraId="5677240C" w14:textId="625CBBDD"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proofErr w:type="spellStart"/>
      <w:r w:rsidRPr="00031D96">
        <w:rPr>
          <w:rFonts w:ascii="Times New Roman" w:hAnsi="Times New Roman"/>
          <w:sz w:val="28"/>
          <w:szCs w:val="28"/>
        </w:rPr>
        <w:t>межпоселенческие</w:t>
      </w:r>
      <w:proofErr w:type="spellEnd"/>
      <w:r w:rsidR="001A04A7">
        <w:rPr>
          <w:rFonts w:ascii="Times New Roman" w:hAnsi="Times New Roman"/>
          <w:sz w:val="28"/>
          <w:szCs w:val="28"/>
        </w:rPr>
        <w:t xml:space="preserve"> </w:t>
      </w:r>
      <w:r w:rsidRPr="00031D96">
        <w:rPr>
          <w:rFonts w:ascii="Times New Roman" w:hAnsi="Times New Roman"/>
          <w:sz w:val="28"/>
          <w:szCs w:val="28"/>
        </w:rPr>
        <w:t>места</w:t>
      </w:r>
      <w:r w:rsidR="001A04A7">
        <w:rPr>
          <w:rFonts w:ascii="Times New Roman" w:hAnsi="Times New Roman"/>
          <w:sz w:val="28"/>
          <w:szCs w:val="28"/>
        </w:rPr>
        <w:t xml:space="preserve"> </w:t>
      </w:r>
      <w:r w:rsidRPr="00031D96">
        <w:rPr>
          <w:rFonts w:ascii="Times New Roman" w:hAnsi="Times New Roman"/>
          <w:sz w:val="28"/>
          <w:szCs w:val="28"/>
        </w:rPr>
        <w:t>захоронения</w:t>
      </w:r>
      <w:r w:rsidR="001A04A7">
        <w:rPr>
          <w:rFonts w:ascii="Times New Roman" w:hAnsi="Times New Roman"/>
          <w:sz w:val="28"/>
          <w:szCs w:val="28"/>
        </w:rPr>
        <w:t xml:space="preserve"> </w:t>
      </w:r>
      <w:r w:rsidRPr="00031D96">
        <w:rPr>
          <w:rFonts w:ascii="Times New Roman" w:hAnsi="Times New Roman"/>
          <w:sz w:val="28"/>
          <w:szCs w:val="28"/>
        </w:rPr>
        <w:t>отсутствуют.</w:t>
      </w:r>
    </w:p>
    <w:p w14:paraId="33AECEBB" w14:textId="77777777"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p>
    <w:p w14:paraId="543DA4C3" w14:textId="2B1B3617" w:rsidR="008E0ED1" w:rsidRDefault="008E0ED1"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Градостроительная</w:t>
      </w:r>
      <w:r w:rsidR="001A04A7">
        <w:rPr>
          <w:rFonts w:ascii="Times New Roman" w:hAnsi="Times New Roman"/>
          <w:sz w:val="28"/>
          <w:szCs w:val="28"/>
        </w:rPr>
        <w:t xml:space="preserve"> </w:t>
      </w:r>
      <w:r w:rsidRPr="00031D96">
        <w:rPr>
          <w:rFonts w:ascii="Times New Roman" w:hAnsi="Times New Roman"/>
          <w:sz w:val="28"/>
          <w:szCs w:val="28"/>
        </w:rPr>
        <w:t>деятельность</w:t>
      </w:r>
    </w:p>
    <w:p w14:paraId="4DF6CE8C" w14:textId="77777777" w:rsidR="00C16108" w:rsidRPr="00031D96" w:rsidRDefault="00C16108" w:rsidP="0018570B">
      <w:pPr>
        <w:autoSpaceDE w:val="0"/>
        <w:autoSpaceDN w:val="0"/>
        <w:adjustRightInd w:val="0"/>
        <w:spacing w:after="0" w:line="240" w:lineRule="auto"/>
        <w:jc w:val="center"/>
        <w:rPr>
          <w:rFonts w:ascii="Times New Roman" w:hAnsi="Times New Roman"/>
          <w:sz w:val="28"/>
          <w:szCs w:val="28"/>
        </w:rPr>
      </w:pPr>
    </w:p>
    <w:p w14:paraId="5BE6BBF5" w14:textId="25A0FBBD"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color w:val="000000"/>
          <w:sz w:val="28"/>
          <w:szCs w:val="28"/>
        </w:rPr>
        <w:t>6.34.</w:t>
      </w:r>
      <w:r w:rsidR="001A04A7">
        <w:rPr>
          <w:rFonts w:ascii="Times New Roman" w:hAnsi="Times New Roman"/>
          <w:color w:val="FF0000"/>
          <w:sz w:val="28"/>
          <w:szCs w:val="28"/>
        </w:rPr>
        <w:t xml:space="preserve"> </w:t>
      </w:r>
      <w:r w:rsidRPr="00031D96">
        <w:rPr>
          <w:rFonts w:ascii="Times New Roman" w:hAnsi="Times New Roman"/>
          <w:sz w:val="28"/>
          <w:szCs w:val="28"/>
        </w:rPr>
        <w:t>Утверждение</w:t>
      </w:r>
      <w:r w:rsidR="001A04A7">
        <w:rPr>
          <w:rFonts w:ascii="Times New Roman" w:hAnsi="Times New Roman"/>
          <w:sz w:val="28"/>
          <w:szCs w:val="28"/>
        </w:rPr>
        <w:t xml:space="preserve"> </w:t>
      </w:r>
      <w:r w:rsidRPr="00031D96">
        <w:rPr>
          <w:rFonts w:ascii="Times New Roman" w:hAnsi="Times New Roman"/>
          <w:sz w:val="28"/>
          <w:szCs w:val="28"/>
        </w:rPr>
        <w:t>схем</w:t>
      </w:r>
      <w:r w:rsidR="001A04A7">
        <w:rPr>
          <w:rFonts w:ascii="Times New Roman" w:hAnsi="Times New Roman"/>
          <w:sz w:val="28"/>
          <w:szCs w:val="28"/>
        </w:rPr>
        <w:t xml:space="preserve"> </w:t>
      </w:r>
      <w:r w:rsidRPr="00031D96">
        <w:rPr>
          <w:rFonts w:ascii="Times New Roman" w:hAnsi="Times New Roman"/>
          <w:sz w:val="28"/>
          <w:szCs w:val="28"/>
        </w:rPr>
        <w:t>территориального</w:t>
      </w:r>
      <w:r w:rsidR="001A04A7">
        <w:rPr>
          <w:rFonts w:ascii="Times New Roman" w:hAnsi="Times New Roman"/>
          <w:sz w:val="28"/>
          <w:szCs w:val="28"/>
        </w:rPr>
        <w:t xml:space="preserve"> </w:t>
      </w:r>
      <w:r w:rsidRPr="00031D96">
        <w:rPr>
          <w:rFonts w:ascii="Times New Roman" w:hAnsi="Times New Roman"/>
          <w:sz w:val="28"/>
          <w:szCs w:val="28"/>
        </w:rPr>
        <w:t>планирования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3DC58E28" w14:textId="53A80DB9"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Схема</w:t>
      </w:r>
      <w:r w:rsidR="001A04A7">
        <w:rPr>
          <w:rFonts w:ascii="Times New Roman" w:hAnsi="Times New Roman"/>
          <w:sz w:val="28"/>
          <w:szCs w:val="28"/>
        </w:rPr>
        <w:t xml:space="preserve"> </w:t>
      </w:r>
      <w:r w:rsidRPr="00031D96">
        <w:rPr>
          <w:rFonts w:ascii="Times New Roman" w:hAnsi="Times New Roman"/>
          <w:sz w:val="28"/>
          <w:szCs w:val="28"/>
        </w:rPr>
        <w:t>территориального</w:t>
      </w:r>
      <w:r w:rsidR="001A04A7">
        <w:rPr>
          <w:rFonts w:ascii="Times New Roman" w:hAnsi="Times New Roman"/>
          <w:sz w:val="28"/>
          <w:szCs w:val="28"/>
        </w:rPr>
        <w:t xml:space="preserve"> </w:t>
      </w:r>
      <w:r w:rsidRPr="00031D96">
        <w:rPr>
          <w:rFonts w:ascii="Times New Roman" w:hAnsi="Times New Roman"/>
          <w:sz w:val="28"/>
          <w:szCs w:val="28"/>
        </w:rPr>
        <w:t>планирования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актуализирована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утверждена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редакции</w:t>
      </w:r>
      <w:r w:rsidR="001A04A7">
        <w:rPr>
          <w:rFonts w:ascii="Times New Roman" w:hAnsi="Times New Roman"/>
          <w:sz w:val="28"/>
          <w:szCs w:val="28"/>
        </w:rPr>
        <w:t xml:space="preserve"> </w:t>
      </w:r>
      <w:r w:rsidRPr="00031D96">
        <w:rPr>
          <w:rFonts w:ascii="Times New Roman" w:hAnsi="Times New Roman"/>
          <w:sz w:val="28"/>
          <w:szCs w:val="28"/>
        </w:rPr>
        <w:t>решения</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26.09.2019</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495.</w:t>
      </w:r>
    </w:p>
    <w:p w14:paraId="5EEB5A70" w14:textId="71235B07"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изменения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Схему</w:t>
      </w:r>
      <w:r w:rsidR="001A04A7">
        <w:rPr>
          <w:rFonts w:ascii="Times New Roman" w:hAnsi="Times New Roman"/>
          <w:sz w:val="28"/>
          <w:szCs w:val="28"/>
        </w:rPr>
        <w:t xml:space="preserve"> </w:t>
      </w:r>
      <w:r w:rsidRPr="00031D96">
        <w:rPr>
          <w:rFonts w:ascii="Times New Roman" w:hAnsi="Times New Roman"/>
          <w:sz w:val="28"/>
          <w:szCs w:val="28"/>
        </w:rPr>
        <w:t>территориального</w:t>
      </w:r>
      <w:r w:rsidR="001A04A7">
        <w:rPr>
          <w:rFonts w:ascii="Times New Roman" w:hAnsi="Times New Roman"/>
          <w:sz w:val="28"/>
          <w:szCs w:val="28"/>
        </w:rPr>
        <w:t xml:space="preserve"> </w:t>
      </w:r>
      <w:r w:rsidRPr="00031D96">
        <w:rPr>
          <w:rFonts w:ascii="Times New Roman" w:hAnsi="Times New Roman"/>
          <w:sz w:val="28"/>
          <w:szCs w:val="28"/>
        </w:rPr>
        <w:t>планирования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вносились.</w:t>
      </w:r>
    </w:p>
    <w:p w14:paraId="4BE1518C" w14:textId="53F928F6" w:rsidR="008E0ED1" w:rsidRPr="00031D96" w:rsidRDefault="008E0ED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color w:val="000000"/>
          <w:sz w:val="28"/>
          <w:szCs w:val="28"/>
        </w:rPr>
        <w:lastRenderedPageBreak/>
        <w:t>6.35.</w:t>
      </w:r>
      <w:r w:rsidR="001A04A7">
        <w:rPr>
          <w:rFonts w:ascii="Times New Roman" w:hAnsi="Times New Roman"/>
          <w:color w:val="FF0000"/>
          <w:sz w:val="28"/>
          <w:szCs w:val="28"/>
        </w:rPr>
        <w:t xml:space="preserve"> </w:t>
      </w:r>
      <w:r w:rsidRPr="00031D96">
        <w:rPr>
          <w:rFonts w:ascii="Times New Roman" w:hAnsi="Times New Roman"/>
          <w:sz w:val="28"/>
          <w:szCs w:val="28"/>
        </w:rPr>
        <w:t>Утверждение</w:t>
      </w:r>
      <w:r w:rsidR="001A04A7">
        <w:rPr>
          <w:rFonts w:ascii="Times New Roman" w:hAnsi="Times New Roman"/>
          <w:sz w:val="28"/>
          <w:szCs w:val="28"/>
        </w:rPr>
        <w:t xml:space="preserve"> </w:t>
      </w:r>
      <w:r w:rsidRPr="00031D96">
        <w:rPr>
          <w:rFonts w:ascii="Times New Roman" w:hAnsi="Times New Roman"/>
          <w:sz w:val="28"/>
          <w:szCs w:val="28"/>
        </w:rPr>
        <w:t>схемы</w:t>
      </w:r>
      <w:r w:rsidR="001A04A7">
        <w:rPr>
          <w:rFonts w:ascii="Times New Roman" w:hAnsi="Times New Roman"/>
          <w:sz w:val="28"/>
          <w:szCs w:val="28"/>
        </w:rPr>
        <w:t xml:space="preserve"> </w:t>
      </w:r>
      <w:r w:rsidRPr="00031D96">
        <w:rPr>
          <w:rFonts w:ascii="Times New Roman" w:hAnsi="Times New Roman"/>
          <w:sz w:val="28"/>
          <w:szCs w:val="28"/>
        </w:rPr>
        <w:t>размещения</w:t>
      </w:r>
      <w:r w:rsidR="001A04A7">
        <w:rPr>
          <w:rFonts w:ascii="Times New Roman" w:hAnsi="Times New Roman"/>
          <w:sz w:val="28"/>
          <w:szCs w:val="28"/>
        </w:rPr>
        <w:t xml:space="preserve"> </w:t>
      </w:r>
      <w:r w:rsidRPr="00031D96">
        <w:rPr>
          <w:rFonts w:ascii="Times New Roman" w:hAnsi="Times New Roman"/>
          <w:sz w:val="28"/>
          <w:szCs w:val="28"/>
        </w:rPr>
        <w:t>рекламных</w:t>
      </w:r>
      <w:r w:rsidR="001A04A7">
        <w:rPr>
          <w:rFonts w:ascii="Times New Roman" w:hAnsi="Times New Roman"/>
          <w:sz w:val="28"/>
          <w:szCs w:val="28"/>
        </w:rPr>
        <w:t xml:space="preserve"> </w:t>
      </w:r>
      <w:r w:rsidRPr="00031D96">
        <w:rPr>
          <w:rFonts w:ascii="Times New Roman" w:hAnsi="Times New Roman"/>
          <w:sz w:val="28"/>
          <w:szCs w:val="28"/>
        </w:rPr>
        <w:t>конструкций,</w:t>
      </w:r>
      <w:r w:rsidR="001A04A7">
        <w:rPr>
          <w:rFonts w:ascii="Times New Roman" w:hAnsi="Times New Roman"/>
          <w:sz w:val="28"/>
          <w:szCs w:val="28"/>
        </w:rPr>
        <w:t xml:space="preserve"> </w:t>
      </w:r>
      <w:r w:rsidRPr="00031D96">
        <w:rPr>
          <w:rFonts w:ascii="Times New Roman" w:hAnsi="Times New Roman"/>
          <w:sz w:val="28"/>
          <w:szCs w:val="28"/>
        </w:rPr>
        <w:t>выдача</w:t>
      </w:r>
      <w:r w:rsidR="001A04A7">
        <w:rPr>
          <w:rFonts w:ascii="Times New Roman" w:hAnsi="Times New Roman"/>
          <w:sz w:val="28"/>
          <w:szCs w:val="28"/>
        </w:rPr>
        <w:t xml:space="preserve"> </w:t>
      </w:r>
      <w:r w:rsidRPr="00031D96">
        <w:rPr>
          <w:rFonts w:ascii="Times New Roman" w:hAnsi="Times New Roman"/>
          <w:sz w:val="28"/>
          <w:szCs w:val="28"/>
        </w:rPr>
        <w:t>разрешений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установку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эксплуатацию</w:t>
      </w:r>
      <w:r w:rsidR="001A04A7">
        <w:rPr>
          <w:rFonts w:ascii="Times New Roman" w:hAnsi="Times New Roman"/>
          <w:sz w:val="28"/>
          <w:szCs w:val="28"/>
        </w:rPr>
        <w:t xml:space="preserve"> </w:t>
      </w:r>
      <w:r w:rsidRPr="00031D96">
        <w:rPr>
          <w:rFonts w:ascii="Times New Roman" w:hAnsi="Times New Roman"/>
          <w:sz w:val="28"/>
          <w:szCs w:val="28"/>
        </w:rPr>
        <w:t>рекламных</w:t>
      </w:r>
      <w:r w:rsidR="001A04A7">
        <w:rPr>
          <w:rFonts w:ascii="Times New Roman" w:hAnsi="Times New Roman"/>
          <w:sz w:val="28"/>
          <w:szCs w:val="28"/>
        </w:rPr>
        <w:t xml:space="preserve"> </w:t>
      </w:r>
      <w:r w:rsidRPr="00031D96">
        <w:rPr>
          <w:rFonts w:ascii="Times New Roman" w:hAnsi="Times New Roman"/>
          <w:sz w:val="28"/>
          <w:szCs w:val="28"/>
        </w:rPr>
        <w:t>конструкций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1E024586" w14:textId="59A6D894" w:rsidR="008E0ED1" w:rsidRPr="00031D96" w:rsidRDefault="008E0ED1" w:rsidP="0018570B">
      <w:pPr>
        <w:autoSpaceDE w:val="0"/>
        <w:autoSpaceDN w:val="0"/>
        <w:adjustRightInd w:val="0"/>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Схема</w:t>
      </w:r>
      <w:r w:rsidR="001A04A7">
        <w:rPr>
          <w:rFonts w:ascii="Times New Roman" w:hAnsi="Times New Roman"/>
          <w:sz w:val="28"/>
          <w:szCs w:val="28"/>
        </w:rPr>
        <w:t xml:space="preserve"> </w:t>
      </w:r>
      <w:r w:rsidRPr="00031D96">
        <w:rPr>
          <w:rFonts w:ascii="Times New Roman" w:hAnsi="Times New Roman"/>
          <w:sz w:val="28"/>
          <w:szCs w:val="28"/>
        </w:rPr>
        <w:t>размещения</w:t>
      </w:r>
      <w:r w:rsidR="001A04A7">
        <w:rPr>
          <w:rFonts w:ascii="Times New Roman" w:hAnsi="Times New Roman"/>
          <w:sz w:val="28"/>
          <w:szCs w:val="28"/>
        </w:rPr>
        <w:t xml:space="preserve"> </w:t>
      </w:r>
      <w:r w:rsidRPr="00031D96">
        <w:rPr>
          <w:rFonts w:ascii="Times New Roman" w:hAnsi="Times New Roman"/>
          <w:sz w:val="28"/>
          <w:szCs w:val="28"/>
        </w:rPr>
        <w:t>рекламных</w:t>
      </w:r>
      <w:r w:rsidR="001A04A7">
        <w:rPr>
          <w:rFonts w:ascii="Times New Roman" w:hAnsi="Times New Roman"/>
          <w:sz w:val="28"/>
          <w:szCs w:val="28"/>
        </w:rPr>
        <w:t xml:space="preserve"> </w:t>
      </w:r>
      <w:r w:rsidRPr="00031D96">
        <w:rPr>
          <w:rFonts w:ascii="Times New Roman" w:hAnsi="Times New Roman"/>
          <w:sz w:val="28"/>
          <w:szCs w:val="28"/>
        </w:rPr>
        <w:t>конструкций</w:t>
      </w:r>
      <w:r w:rsidR="001A04A7">
        <w:rPr>
          <w:rFonts w:ascii="Times New Roman" w:hAnsi="Times New Roman"/>
          <w:sz w:val="28"/>
          <w:szCs w:val="28"/>
        </w:rPr>
        <w:t xml:space="preserve"> </w:t>
      </w:r>
      <w:r w:rsidRPr="00031D96">
        <w:rPr>
          <w:rFonts w:ascii="Times New Roman" w:hAnsi="Times New Roman"/>
          <w:sz w:val="28"/>
          <w:szCs w:val="28"/>
        </w:rPr>
        <w:t>утверждена</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09.12.2013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314.</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выдача</w:t>
      </w:r>
      <w:r w:rsidR="001A04A7">
        <w:rPr>
          <w:rFonts w:ascii="Times New Roman" w:hAnsi="Times New Roman"/>
          <w:sz w:val="28"/>
          <w:szCs w:val="28"/>
        </w:rPr>
        <w:t xml:space="preserve"> </w:t>
      </w:r>
      <w:r w:rsidRPr="00031D96">
        <w:rPr>
          <w:rFonts w:ascii="Times New Roman" w:hAnsi="Times New Roman"/>
          <w:sz w:val="28"/>
          <w:szCs w:val="28"/>
        </w:rPr>
        <w:t>разрешений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установку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эксплуатацию</w:t>
      </w:r>
      <w:r w:rsidR="001A04A7">
        <w:rPr>
          <w:rFonts w:ascii="Times New Roman" w:hAnsi="Times New Roman"/>
          <w:sz w:val="28"/>
          <w:szCs w:val="28"/>
        </w:rPr>
        <w:t xml:space="preserve"> </w:t>
      </w:r>
      <w:r w:rsidRPr="00031D96">
        <w:rPr>
          <w:rFonts w:ascii="Times New Roman" w:hAnsi="Times New Roman"/>
          <w:sz w:val="28"/>
          <w:szCs w:val="28"/>
        </w:rPr>
        <w:t>рекламных</w:t>
      </w:r>
      <w:r w:rsidR="001A04A7">
        <w:rPr>
          <w:rFonts w:ascii="Times New Roman" w:hAnsi="Times New Roman"/>
          <w:sz w:val="28"/>
          <w:szCs w:val="28"/>
        </w:rPr>
        <w:t xml:space="preserve"> </w:t>
      </w:r>
      <w:r w:rsidRPr="00031D96">
        <w:rPr>
          <w:rFonts w:ascii="Times New Roman" w:hAnsi="Times New Roman"/>
          <w:sz w:val="28"/>
          <w:szCs w:val="28"/>
        </w:rPr>
        <w:t>конструкций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осуществлялась</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такие</w:t>
      </w:r>
      <w:r w:rsidR="001A04A7">
        <w:rPr>
          <w:rFonts w:ascii="Times New Roman" w:hAnsi="Times New Roman"/>
          <w:sz w:val="28"/>
          <w:szCs w:val="28"/>
        </w:rPr>
        <w:t xml:space="preserve"> </w:t>
      </w:r>
      <w:r w:rsidRPr="00031D96">
        <w:rPr>
          <w:rFonts w:ascii="Times New Roman" w:hAnsi="Times New Roman"/>
          <w:sz w:val="28"/>
          <w:szCs w:val="28"/>
        </w:rPr>
        <w:t>разрешения</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аннулировались.</w:t>
      </w:r>
    </w:p>
    <w:p w14:paraId="0BAF61D8" w14:textId="70CF8034" w:rsidR="008E0ED1" w:rsidRPr="00031D96" w:rsidRDefault="008E0ED1"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color w:val="000000"/>
          <w:sz w:val="28"/>
          <w:szCs w:val="28"/>
        </w:rPr>
        <w:t>6.36.</w:t>
      </w:r>
      <w:r w:rsidR="001A04A7">
        <w:rPr>
          <w:rFonts w:ascii="Times New Roman" w:hAnsi="Times New Roman"/>
          <w:sz w:val="28"/>
          <w:szCs w:val="28"/>
        </w:rPr>
        <w:t xml:space="preserve"> </w:t>
      </w:r>
      <w:r w:rsidRPr="00031D96">
        <w:rPr>
          <w:rFonts w:ascii="Times New Roman" w:hAnsi="Times New Roman"/>
          <w:sz w:val="28"/>
          <w:szCs w:val="28"/>
        </w:rPr>
        <w:t>Подготовка</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территориального</w:t>
      </w:r>
      <w:r w:rsidR="001A04A7">
        <w:rPr>
          <w:rFonts w:ascii="Times New Roman" w:hAnsi="Times New Roman"/>
          <w:sz w:val="28"/>
          <w:szCs w:val="28"/>
        </w:rPr>
        <w:t xml:space="preserve"> </w:t>
      </w:r>
      <w:r w:rsidRPr="00031D96">
        <w:rPr>
          <w:rFonts w:ascii="Times New Roman" w:hAnsi="Times New Roman"/>
          <w:sz w:val="28"/>
          <w:szCs w:val="28"/>
        </w:rPr>
        <w:t>планирования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13AB4D46" w14:textId="50A11CFE"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переданных</w:t>
      </w:r>
      <w:r w:rsidR="001A04A7">
        <w:rPr>
          <w:rFonts w:ascii="Times New Roman" w:hAnsi="Times New Roman"/>
          <w:sz w:val="28"/>
          <w:szCs w:val="28"/>
        </w:rPr>
        <w:t xml:space="preserve"> </w:t>
      </w:r>
      <w:r w:rsidRPr="00031D96">
        <w:rPr>
          <w:rFonts w:ascii="Times New Roman" w:hAnsi="Times New Roman"/>
          <w:sz w:val="28"/>
          <w:szCs w:val="28"/>
        </w:rPr>
        <w:t>администрациями</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своих</w:t>
      </w:r>
      <w:r w:rsidR="001A04A7">
        <w:rPr>
          <w:rFonts w:ascii="Times New Roman" w:hAnsi="Times New Roman"/>
          <w:sz w:val="28"/>
          <w:szCs w:val="28"/>
        </w:rPr>
        <w:t xml:space="preserve"> </w:t>
      </w:r>
      <w:r w:rsidRPr="00FA042F">
        <w:rPr>
          <w:rFonts w:ascii="Times New Roman" w:hAnsi="Times New Roman"/>
          <w:sz w:val="28"/>
          <w:szCs w:val="28"/>
        </w:rPr>
        <w:t>полномочий</w:t>
      </w:r>
      <w:r w:rsidR="001A04A7">
        <w:rPr>
          <w:rFonts w:ascii="Times New Roman" w:hAnsi="Times New Roman"/>
          <w:sz w:val="28"/>
          <w:szCs w:val="28"/>
        </w:rPr>
        <w:t xml:space="preserve"> </w:t>
      </w:r>
      <w:r w:rsidRPr="00FA042F">
        <w:rPr>
          <w:rFonts w:ascii="Times New Roman" w:hAnsi="Times New Roman"/>
          <w:sz w:val="28"/>
          <w:szCs w:val="28"/>
        </w:rPr>
        <w:t>по</w:t>
      </w:r>
      <w:r w:rsidR="001A04A7">
        <w:rPr>
          <w:rFonts w:ascii="Times New Roman" w:hAnsi="Times New Roman"/>
          <w:sz w:val="28"/>
          <w:szCs w:val="28"/>
        </w:rPr>
        <w:t xml:space="preserve"> </w:t>
      </w:r>
      <w:r w:rsidRPr="00FA042F">
        <w:rPr>
          <w:rFonts w:ascii="Times New Roman" w:hAnsi="Times New Roman"/>
          <w:sz w:val="28"/>
          <w:szCs w:val="28"/>
        </w:rPr>
        <w:t>решению</w:t>
      </w:r>
      <w:r w:rsidR="001A04A7">
        <w:rPr>
          <w:rFonts w:ascii="Times New Roman" w:hAnsi="Times New Roman"/>
          <w:sz w:val="28"/>
          <w:szCs w:val="28"/>
        </w:rPr>
        <w:t xml:space="preserve"> </w:t>
      </w:r>
      <w:r w:rsidRPr="00FA042F">
        <w:rPr>
          <w:rFonts w:ascii="Times New Roman" w:hAnsi="Times New Roman"/>
          <w:sz w:val="28"/>
          <w:szCs w:val="28"/>
        </w:rPr>
        <w:t>вопросов</w:t>
      </w:r>
      <w:r w:rsidR="001A04A7">
        <w:rPr>
          <w:rFonts w:ascii="Times New Roman" w:hAnsi="Times New Roman"/>
          <w:sz w:val="28"/>
          <w:szCs w:val="28"/>
        </w:rPr>
        <w:t xml:space="preserve"> </w:t>
      </w:r>
      <w:r w:rsidRPr="00FA042F">
        <w:rPr>
          <w:rFonts w:ascii="Times New Roman" w:hAnsi="Times New Roman"/>
          <w:sz w:val="28"/>
          <w:szCs w:val="28"/>
        </w:rPr>
        <w:t>местного</w:t>
      </w:r>
      <w:r w:rsidR="001A04A7">
        <w:rPr>
          <w:rFonts w:ascii="Times New Roman" w:hAnsi="Times New Roman"/>
          <w:sz w:val="28"/>
          <w:szCs w:val="28"/>
        </w:rPr>
        <w:t xml:space="preserve"> </w:t>
      </w:r>
      <w:r w:rsidRPr="00FA042F">
        <w:rPr>
          <w:rFonts w:ascii="Times New Roman" w:hAnsi="Times New Roman"/>
          <w:sz w:val="28"/>
          <w:szCs w:val="28"/>
        </w:rPr>
        <w:t>значения,</w:t>
      </w:r>
      <w:r w:rsidR="001A04A7">
        <w:rPr>
          <w:rFonts w:ascii="Times New Roman" w:hAnsi="Times New Roman"/>
          <w:sz w:val="28"/>
          <w:szCs w:val="28"/>
        </w:rPr>
        <w:t xml:space="preserve"> </w:t>
      </w:r>
      <w:r w:rsidRPr="00FA042F">
        <w:rPr>
          <w:rFonts w:ascii="Times New Roman" w:hAnsi="Times New Roman"/>
          <w:sz w:val="28"/>
          <w:szCs w:val="28"/>
        </w:rPr>
        <w:t>администрацией</w:t>
      </w:r>
      <w:r w:rsidR="001A04A7">
        <w:rPr>
          <w:rFonts w:ascii="Times New Roman" w:hAnsi="Times New Roman"/>
          <w:sz w:val="28"/>
          <w:szCs w:val="28"/>
        </w:rPr>
        <w:t xml:space="preserve"> </w:t>
      </w:r>
      <w:r w:rsidRPr="00FA042F">
        <w:rPr>
          <w:rFonts w:ascii="Times New Roman" w:hAnsi="Times New Roman"/>
          <w:sz w:val="28"/>
          <w:szCs w:val="28"/>
        </w:rPr>
        <w:t>района</w:t>
      </w:r>
      <w:r w:rsidR="001A04A7">
        <w:rPr>
          <w:rFonts w:ascii="Times New Roman" w:hAnsi="Times New Roman"/>
          <w:sz w:val="28"/>
          <w:szCs w:val="28"/>
        </w:rPr>
        <w:t xml:space="preserve"> </w:t>
      </w: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2023</w:t>
      </w:r>
      <w:r w:rsidR="001A04A7">
        <w:rPr>
          <w:rFonts w:ascii="Times New Roman" w:hAnsi="Times New Roman"/>
          <w:sz w:val="28"/>
          <w:szCs w:val="28"/>
        </w:rPr>
        <w:t xml:space="preserve"> </w:t>
      </w:r>
      <w:r w:rsidRPr="00FA042F">
        <w:rPr>
          <w:rFonts w:ascii="Times New Roman" w:hAnsi="Times New Roman"/>
          <w:sz w:val="28"/>
          <w:szCs w:val="28"/>
        </w:rPr>
        <w:t>году</w:t>
      </w:r>
      <w:r w:rsidR="001A04A7">
        <w:rPr>
          <w:rFonts w:ascii="Times New Roman" w:hAnsi="Times New Roman"/>
          <w:sz w:val="28"/>
          <w:szCs w:val="28"/>
        </w:rPr>
        <w:t xml:space="preserve"> </w:t>
      </w:r>
      <w:r w:rsidRPr="00FA042F">
        <w:rPr>
          <w:rFonts w:ascii="Times New Roman" w:hAnsi="Times New Roman"/>
          <w:sz w:val="28"/>
          <w:szCs w:val="28"/>
        </w:rPr>
        <w:t>разработаны</w:t>
      </w:r>
      <w:r w:rsidR="001A04A7">
        <w:rPr>
          <w:rFonts w:ascii="Times New Roman" w:hAnsi="Times New Roman"/>
          <w:sz w:val="28"/>
          <w:szCs w:val="28"/>
        </w:rPr>
        <w:t xml:space="preserve"> </w:t>
      </w:r>
      <w:r w:rsidRPr="00FA042F">
        <w:rPr>
          <w:rFonts w:ascii="Times New Roman" w:hAnsi="Times New Roman"/>
          <w:sz w:val="28"/>
          <w:szCs w:val="28"/>
        </w:rPr>
        <w:t>следующие</w:t>
      </w:r>
      <w:r w:rsidR="001A04A7">
        <w:rPr>
          <w:rFonts w:ascii="Times New Roman" w:hAnsi="Times New Roman"/>
          <w:sz w:val="28"/>
          <w:szCs w:val="28"/>
        </w:rPr>
        <w:t xml:space="preserve"> </w:t>
      </w:r>
      <w:r w:rsidRPr="00FA042F">
        <w:rPr>
          <w:rFonts w:ascii="Times New Roman" w:hAnsi="Times New Roman"/>
          <w:sz w:val="28"/>
          <w:szCs w:val="28"/>
        </w:rPr>
        <w:t>проекты:</w:t>
      </w:r>
    </w:p>
    <w:p w14:paraId="2DC044F5" w14:textId="03126DCA"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о</w:t>
      </w:r>
      <w:r w:rsidR="001A04A7">
        <w:rPr>
          <w:rFonts w:ascii="Times New Roman" w:hAnsi="Times New Roman"/>
          <w:sz w:val="28"/>
          <w:szCs w:val="28"/>
        </w:rPr>
        <w:t xml:space="preserve"> </w:t>
      </w:r>
      <w:r w:rsidRPr="00FA042F">
        <w:rPr>
          <w:rFonts w:ascii="Times New Roman" w:hAnsi="Times New Roman"/>
          <w:sz w:val="28"/>
          <w:szCs w:val="28"/>
        </w:rPr>
        <w:t>внесении</w:t>
      </w:r>
      <w:r w:rsidR="001A04A7">
        <w:rPr>
          <w:rFonts w:ascii="Times New Roman" w:hAnsi="Times New Roman"/>
          <w:sz w:val="28"/>
          <w:szCs w:val="28"/>
        </w:rPr>
        <w:t xml:space="preserve"> </w:t>
      </w:r>
      <w:r w:rsidRPr="00FA042F">
        <w:rPr>
          <w:rFonts w:ascii="Times New Roman" w:hAnsi="Times New Roman"/>
          <w:sz w:val="28"/>
          <w:szCs w:val="28"/>
        </w:rPr>
        <w:t>изменений</w:t>
      </w:r>
      <w:r w:rsidR="001A04A7">
        <w:rPr>
          <w:rFonts w:ascii="Times New Roman" w:hAnsi="Times New Roman"/>
          <w:sz w:val="28"/>
          <w:szCs w:val="28"/>
        </w:rPr>
        <w:t xml:space="preserve"> </w:t>
      </w: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генеральные</w:t>
      </w:r>
      <w:r w:rsidR="001A04A7">
        <w:rPr>
          <w:rFonts w:ascii="Times New Roman" w:hAnsi="Times New Roman"/>
          <w:sz w:val="28"/>
          <w:szCs w:val="28"/>
        </w:rPr>
        <w:t xml:space="preserve"> </w:t>
      </w:r>
      <w:r w:rsidRPr="00FA042F">
        <w:rPr>
          <w:rFonts w:ascii="Times New Roman" w:hAnsi="Times New Roman"/>
          <w:sz w:val="28"/>
          <w:szCs w:val="28"/>
        </w:rPr>
        <w:t>планы</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7,</w:t>
      </w:r>
      <w:r w:rsidR="001A04A7">
        <w:rPr>
          <w:rFonts w:ascii="Times New Roman" w:hAnsi="Times New Roman"/>
          <w:sz w:val="28"/>
          <w:szCs w:val="28"/>
        </w:rPr>
        <w:t xml:space="preserve"> </w:t>
      </w:r>
      <w:r w:rsidRPr="00FA042F">
        <w:rPr>
          <w:rFonts w:ascii="Times New Roman" w:hAnsi="Times New Roman"/>
          <w:sz w:val="28"/>
          <w:szCs w:val="28"/>
        </w:rPr>
        <w:t>из</w:t>
      </w:r>
      <w:r w:rsidR="001A04A7">
        <w:rPr>
          <w:rFonts w:ascii="Times New Roman" w:hAnsi="Times New Roman"/>
          <w:sz w:val="28"/>
          <w:szCs w:val="28"/>
        </w:rPr>
        <w:t xml:space="preserve"> </w:t>
      </w:r>
      <w:r w:rsidRPr="00FA042F">
        <w:rPr>
          <w:rFonts w:ascii="Times New Roman" w:hAnsi="Times New Roman"/>
          <w:sz w:val="28"/>
          <w:szCs w:val="28"/>
        </w:rPr>
        <w:t>них:</w:t>
      </w:r>
    </w:p>
    <w:p w14:paraId="44222C44" w14:textId="3BFBBBE8"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рамках</w:t>
      </w:r>
      <w:r w:rsidR="001A04A7">
        <w:rPr>
          <w:rFonts w:ascii="Times New Roman" w:hAnsi="Times New Roman"/>
          <w:sz w:val="28"/>
          <w:szCs w:val="28"/>
        </w:rPr>
        <w:t xml:space="preserve"> </w:t>
      </w:r>
      <w:r w:rsidRPr="00FA042F">
        <w:rPr>
          <w:rFonts w:ascii="Times New Roman" w:hAnsi="Times New Roman"/>
          <w:sz w:val="28"/>
          <w:szCs w:val="28"/>
        </w:rPr>
        <w:t>заключенных</w:t>
      </w:r>
      <w:r w:rsidR="001A04A7">
        <w:rPr>
          <w:rFonts w:ascii="Times New Roman" w:hAnsi="Times New Roman"/>
          <w:sz w:val="28"/>
          <w:szCs w:val="28"/>
        </w:rPr>
        <w:t xml:space="preserve"> </w:t>
      </w:r>
      <w:r w:rsidRPr="00FA042F">
        <w:rPr>
          <w:rFonts w:ascii="Times New Roman" w:hAnsi="Times New Roman"/>
          <w:sz w:val="28"/>
          <w:szCs w:val="28"/>
        </w:rPr>
        <w:t>муниципальных</w:t>
      </w:r>
      <w:r w:rsidR="001A04A7">
        <w:rPr>
          <w:rFonts w:ascii="Times New Roman" w:hAnsi="Times New Roman"/>
          <w:sz w:val="28"/>
          <w:szCs w:val="28"/>
        </w:rPr>
        <w:t xml:space="preserve"> </w:t>
      </w:r>
      <w:r w:rsidRPr="00FA042F">
        <w:rPr>
          <w:rFonts w:ascii="Times New Roman" w:hAnsi="Times New Roman"/>
          <w:sz w:val="28"/>
          <w:szCs w:val="28"/>
        </w:rPr>
        <w:t>контрактов</w:t>
      </w:r>
      <w:r w:rsidR="001A04A7">
        <w:rPr>
          <w:rFonts w:ascii="Times New Roman" w:hAnsi="Times New Roman"/>
          <w:sz w:val="28"/>
          <w:szCs w:val="28"/>
        </w:rPr>
        <w:t xml:space="preserve"> </w:t>
      </w:r>
      <w:r w:rsidRPr="00FA042F">
        <w:rPr>
          <w:rFonts w:ascii="Times New Roman" w:hAnsi="Times New Roman"/>
          <w:sz w:val="28"/>
          <w:szCs w:val="28"/>
        </w:rPr>
        <w:t>(</w:t>
      </w:r>
      <w:proofErr w:type="spellStart"/>
      <w:r w:rsidRPr="00FA042F">
        <w:rPr>
          <w:rFonts w:ascii="Times New Roman" w:hAnsi="Times New Roman"/>
          <w:sz w:val="28"/>
          <w:szCs w:val="28"/>
        </w:rPr>
        <w:t>сп</w:t>
      </w:r>
      <w:proofErr w:type="spellEnd"/>
      <w:r w:rsidR="001A04A7">
        <w:rPr>
          <w:rFonts w:ascii="Times New Roman" w:hAnsi="Times New Roman"/>
          <w:sz w:val="28"/>
          <w:szCs w:val="28"/>
        </w:rPr>
        <w:t xml:space="preserve"> </w:t>
      </w:r>
      <w:r w:rsidRPr="00FA042F">
        <w:rPr>
          <w:rFonts w:ascii="Times New Roman" w:hAnsi="Times New Roman"/>
          <w:sz w:val="28"/>
          <w:szCs w:val="28"/>
        </w:rPr>
        <w:t>Кедровый,</w:t>
      </w:r>
      <w:r w:rsidR="001A04A7">
        <w:rPr>
          <w:rFonts w:ascii="Times New Roman" w:hAnsi="Times New Roman"/>
          <w:sz w:val="28"/>
          <w:szCs w:val="28"/>
        </w:rPr>
        <w:t xml:space="preserve"> </w:t>
      </w:r>
      <w:proofErr w:type="spellStart"/>
      <w:r w:rsidRPr="00FA042F">
        <w:rPr>
          <w:rFonts w:ascii="Times New Roman" w:hAnsi="Times New Roman"/>
          <w:sz w:val="28"/>
          <w:szCs w:val="28"/>
        </w:rPr>
        <w:t>Горноправдинск</w:t>
      </w:r>
      <w:proofErr w:type="spellEnd"/>
      <w:r w:rsidRPr="00FA042F">
        <w:rPr>
          <w:rFonts w:ascii="Times New Roman" w:hAnsi="Times New Roman"/>
          <w:sz w:val="28"/>
          <w:szCs w:val="28"/>
        </w:rPr>
        <w:t>,</w:t>
      </w:r>
      <w:r w:rsidR="001A04A7">
        <w:rPr>
          <w:rFonts w:ascii="Times New Roman" w:hAnsi="Times New Roman"/>
          <w:sz w:val="28"/>
          <w:szCs w:val="28"/>
        </w:rPr>
        <w:t xml:space="preserve"> </w:t>
      </w:r>
      <w:proofErr w:type="spellStart"/>
      <w:r w:rsidRPr="00FA042F">
        <w:rPr>
          <w:rFonts w:ascii="Times New Roman" w:hAnsi="Times New Roman"/>
          <w:sz w:val="28"/>
          <w:szCs w:val="28"/>
        </w:rPr>
        <w:t>Выкатной</w:t>
      </w:r>
      <w:proofErr w:type="spellEnd"/>
      <w:r w:rsidRPr="00FA042F">
        <w:rPr>
          <w:rFonts w:ascii="Times New Roman" w:hAnsi="Times New Roman"/>
          <w:sz w:val="28"/>
          <w:szCs w:val="28"/>
        </w:rPr>
        <w:t>,</w:t>
      </w:r>
      <w:r w:rsidR="001A04A7">
        <w:rPr>
          <w:rFonts w:ascii="Times New Roman" w:hAnsi="Times New Roman"/>
          <w:sz w:val="28"/>
          <w:szCs w:val="28"/>
        </w:rPr>
        <w:t xml:space="preserve"> </w:t>
      </w:r>
      <w:proofErr w:type="spellStart"/>
      <w:r w:rsidRPr="00FA042F">
        <w:rPr>
          <w:rFonts w:ascii="Times New Roman" w:hAnsi="Times New Roman"/>
          <w:sz w:val="28"/>
          <w:szCs w:val="28"/>
        </w:rPr>
        <w:t>Шапша</w:t>
      </w:r>
      <w:proofErr w:type="spellEnd"/>
      <w:r w:rsidRPr="00FA042F">
        <w:rPr>
          <w:rFonts w:ascii="Times New Roman" w:hAnsi="Times New Roman"/>
          <w:sz w:val="28"/>
          <w:szCs w:val="28"/>
        </w:rPr>
        <w:t>,</w:t>
      </w:r>
      <w:r w:rsidR="001A04A7">
        <w:rPr>
          <w:rFonts w:ascii="Times New Roman" w:hAnsi="Times New Roman"/>
          <w:sz w:val="28"/>
          <w:szCs w:val="28"/>
        </w:rPr>
        <w:t xml:space="preserve"> </w:t>
      </w:r>
      <w:proofErr w:type="spellStart"/>
      <w:r w:rsidRPr="00FA042F">
        <w:rPr>
          <w:rFonts w:ascii="Times New Roman" w:hAnsi="Times New Roman"/>
          <w:sz w:val="28"/>
          <w:szCs w:val="28"/>
        </w:rPr>
        <w:t>Нялинское</w:t>
      </w:r>
      <w:proofErr w:type="spellEnd"/>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5;</w:t>
      </w:r>
      <w:r w:rsidR="001A04A7">
        <w:rPr>
          <w:rFonts w:ascii="Times New Roman" w:hAnsi="Times New Roman"/>
          <w:sz w:val="28"/>
          <w:szCs w:val="28"/>
        </w:rPr>
        <w:t xml:space="preserve"> </w:t>
      </w:r>
    </w:p>
    <w:p w14:paraId="6E090E8F" w14:textId="4E1750AD"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по</w:t>
      </w:r>
      <w:r w:rsidR="001A04A7">
        <w:rPr>
          <w:rFonts w:ascii="Times New Roman" w:hAnsi="Times New Roman"/>
          <w:sz w:val="28"/>
          <w:szCs w:val="28"/>
        </w:rPr>
        <w:t xml:space="preserve"> </w:t>
      </w:r>
      <w:r w:rsidRPr="00FA042F">
        <w:rPr>
          <w:rFonts w:ascii="Times New Roman" w:hAnsi="Times New Roman"/>
          <w:sz w:val="28"/>
          <w:szCs w:val="28"/>
        </w:rPr>
        <w:t>обращениям</w:t>
      </w:r>
      <w:r w:rsidR="001A04A7">
        <w:rPr>
          <w:rFonts w:ascii="Times New Roman" w:hAnsi="Times New Roman"/>
          <w:sz w:val="28"/>
          <w:szCs w:val="28"/>
        </w:rPr>
        <w:t xml:space="preserve"> </w:t>
      </w:r>
      <w:r w:rsidRPr="00FA042F">
        <w:rPr>
          <w:rFonts w:ascii="Times New Roman" w:hAnsi="Times New Roman"/>
          <w:sz w:val="28"/>
          <w:szCs w:val="28"/>
        </w:rPr>
        <w:t>сельских</w:t>
      </w:r>
      <w:r w:rsidR="001A04A7">
        <w:rPr>
          <w:rFonts w:ascii="Times New Roman" w:hAnsi="Times New Roman"/>
          <w:sz w:val="28"/>
          <w:szCs w:val="28"/>
        </w:rPr>
        <w:t xml:space="preserve"> </w:t>
      </w:r>
      <w:r w:rsidRPr="00FA042F">
        <w:rPr>
          <w:rFonts w:ascii="Times New Roman" w:hAnsi="Times New Roman"/>
          <w:sz w:val="28"/>
          <w:szCs w:val="28"/>
        </w:rPr>
        <w:t>поселений</w:t>
      </w:r>
      <w:r w:rsidR="001A04A7">
        <w:rPr>
          <w:rFonts w:ascii="Times New Roman" w:hAnsi="Times New Roman"/>
          <w:sz w:val="28"/>
          <w:szCs w:val="28"/>
        </w:rPr>
        <w:t xml:space="preserve"> </w:t>
      </w:r>
      <w:r w:rsidRPr="00FA042F">
        <w:rPr>
          <w:rFonts w:ascii="Times New Roman" w:hAnsi="Times New Roman"/>
          <w:sz w:val="28"/>
          <w:szCs w:val="28"/>
        </w:rPr>
        <w:t>на</w:t>
      </w:r>
      <w:r w:rsidR="001A04A7">
        <w:rPr>
          <w:rFonts w:ascii="Times New Roman" w:hAnsi="Times New Roman"/>
          <w:sz w:val="28"/>
          <w:szCs w:val="28"/>
        </w:rPr>
        <w:t xml:space="preserve"> </w:t>
      </w:r>
      <w:r w:rsidRPr="00FA042F">
        <w:rPr>
          <w:rFonts w:ascii="Times New Roman" w:hAnsi="Times New Roman"/>
          <w:sz w:val="28"/>
          <w:szCs w:val="28"/>
        </w:rPr>
        <w:t>основании</w:t>
      </w:r>
      <w:r w:rsidR="001A04A7">
        <w:rPr>
          <w:rFonts w:ascii="Times New Roman" w:hAnsi="Times New Roman"/>
          <w:sz w:val="28"/>
          <w:szCs w:val="28"/>
        </w:rPr>
        <w:t xml:space="preserve"> </w:t>
      </w:r>
      <w:r w:rsidRPr="00FA042F">
        <w:rPr>
          <w:rFonts w:ascii="Times New Roman" w:hAnsi="Times New Roman"/>
          <w:sz w:val="28"/>
          <w:szCs w:val="28"/>
        </w:rPr>
        <w:t>предложений</w:t>
      </w:r>
      <w:r w:rsidR="001A04A7">
        <w:rPr>
          <w:rFonts w:ascii="Times New Roman" w:hAnsi="Times New Roman"/>
          <w:sz w:val="28"/>
          <w:szCs w:val="28"/>
        </w:rPr>
        <w:t xml:space="preserve"> </w:t>
      </w:r>
      <w:r w:rsidRPr="00FA042F">
        <w:rPr>
          <w:rFonts w:ascii="Times New Roman" w:hAnsi="Times New Roman"/>
          <w:sz w:val="28"/>
          <w:szCs w:val="28"/>
        </w:rPr>
        <w:t>физических</w:t>
      </w:r>
      <w:r w:rsidR="001A04A7">
        <w:rPr>
          <w:rFonts w:ascii="Times New Roman" w:hAnsi="Times New Roman"/>
          <w:sz w:val="28"/>
          <w:szCs w:val="28"/>
        </w:rPr>
        <w:t xml:space="preserve"> </w:t>
      </w:r>
      <w:r w:rsidRPr="00FA042F">
        <w:rPr>
          <w:rFonts w:ascii="Times New Roman" w:hAnsi="Times New Roman"/>
          <w:sz w:val="28"/>
          <w:szCs w:val="28"/>
        </w:rPr>
        <w:t>и</w:t>
      </w:r>
      <w:r w:rsidR="001A04A7">
        <w:rPr>
          <w:rFonts w:ascii="Times New Roman" w:hAnsi="Times New Roman"/>
          <w:sz w:val="28"/>
          <w:szCs w:val="28"/>
        </w:rPr>
        <w:t xml:space="preserve"> </w:t>
      </w:r>
      <w:r w:rsidRPr="00FA042F">
        <w:rPr>
          <w:rFonts w:ascii="Times New Roman" w:hAnsi="Times New Roman"/>
          <w:sz w:val="28"/>
          <w:szCs w:val="28"/>
        </w:rPr>
        <w:t>юридических</w:t>
      </w:r>
      <w:r w:rsidR="001A04A7">
        <w:rPr>
          <w:rFonts w:ascii="Times New Roman" w:hAnsi="Times New Roman"/>
          <w:sz w:val="28"/>
          <w:szCs w:val="28"/>
        </w:rPr>
        <w:t xml:space="preserve"> </w:t>
      </w:r>
      <w:r w:rsidRPr="00FA042F">
        <w:rPr>
          <w:rFonts w:ascii="Times New Roman" w:hAnsi="Times New Roman"/>
          <w:sz w:val="28"/>
          <w:szCs w:val="28"/>
        </w:rPr>
        <w:t>лиц</w:t>
      </w:r>
      <w:r w:rsidR="001A04A7">
        <w:rPr>
          <w:rFonts w:ascii="Times New Roman" w:hAnsi="Times New Roman"/>
          <w:sz w:val="28"/>
          <w:szCs w:val="28"/>
        </w:rPr>
        <w:t xml:space="preserve"> </w:t>
      </w:r>
      <w:r w:rsidRPr="00FA042F">
        <w:rPr>
          <w:rFonts w:ascii="Times New Roman" w:hAnsi="Times New Roman"/>
          <w:sz w:val="28"/>
          <w:szCs w:val="28"/>
        </w:rPr>
        <w:t>(</w:t>
      </w:r>
      <w:proofErr w:type="spellStart"/>
      <w:r w:rsidRPr="00FA042F">
        <w:rPr>
          <w:rFonts w:ascii="Times New Roman" w:hAnsi="Times New Roman"/>
          <w:sz w:val="28"/>
          <w:szCs w:val="28"/>
        </w:rPr>
        <w:t>сп</w:t>
      </w:r>
      <w:proofErr w:type="spellEnd"/>
      <w:r w:rsidR="001A04A7">
        <w:rPr>
          <w:rFonts w:ascii="Times New Roman" w:hAnsi="Times New Roman"/>
          <w:sz w:val="28"/>
          <w:szCs w:val="28"/>
        </w:rPr>
        <w:t xml:space="preserve"> </w:t>
      </w:r>
      <w:proofErr w:type="spellStart"/>
      <w:r w:rsidRPr="00FA042F">
        <w:rPr>
          <w:rFonts w:ascii="Times New Roman" w:hAnsi="Times New Roman"/>
          <w:sz w:val="28"/>
          <w:szCs w:val="28"/>
        </w:rPr>
        <w:t>Луговской</w:t>
      </w:r>
      <w:proofErr w:type="spellEnd"/>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2;</w:t>
      </w:r>
    </w:p>
    <w:p w14:paraId="14E29164" w14:textId="7C998AF4"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о</w:t>
      </w:r>
      <w:r w:rsidR="001A04A7">
        <w:rPr>
          <w:rFonts w:ascii="Times New Roman" w:hAnsi="Times New Roman"/>
          <w:sz w:val="28"/>
          <w:szCs w:val="28"/>
        </w:rPr>
        <w:t xml:space="preserve"> </w:t>
      </w:r>
      <w:r w:rsidRPr="00FA042F">
        <w:rPr>
          <w:rFonts w:ascii="Times New Roman" w:hAnsi="Times New Roman"/>
          <w:sz w:val="28"/>
          <w:szCs w:val="28"/>
        </w:rPr>
        <w:t>внесении</w:t>
      </w:r>
      <w:r w:rsidR="001A04A7">
        <w:rPr>
          <w:rFonts w:ascii="Times New Roman" w:hAnsi="Times New Roman"/>
          <w:sz w:val="28"/>
          <w:szCs w:val="28"/>
        </w:rPr>
        <w:t xml:space="preserve"> </w:t>
      </w:r>
      <w:r w:rsidRPr="00FA042F">
        <w:rPr>
          <w:rFonts w:ascii="Times New Roman" w:hAnsi="Times New Roman"/>
          <w:sz w:val="28"/>
          <w:szCs w:val="28"/>
        </w:rPr>
        <w:t>изменений</w:t>
      </w:r>
      <w:r w:rsidR="001A04A7">
        <w:rPr>
          <w:rFonts w:ascii="Times New Roman" w:hAnsi="Times New Roman"/>
          <w:sz w:val="28"/>
          <w:szCs w:val="28"/>
        </w:rPr>
        <w:t xml:space="preserve"> </w:t>
      </w: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Правила</w:t>
      </w:r>
      <w:r w:rsidR="001A04A7">
        <w:rPr>
          <w:rFonts w:ascii="Times New Roman" w:hAnsi="Times New Roman"/>
          <w:sz w:val="28"/>
          <w:szCs w:val="28"/>
        </w:rPr>
        <w:t xml:space="preserve"> </w:t>
      </w:r>
      <w:r w:rsidRPr="00FA042F">
        <w:rPr>
          <w:rFonts w:ascii="Times New Roman" w:hAnsi="Times New Roman"/>
          <w:sz w:val="28"/>
          <w:szCs w:val="28"/>
        </w:rPr>
        <w:t>землепользования</w:t>
      </w:r>
      <w:r w:rsidR="001A04A7">
        <w:rPr>
          <w:rFonts w:ascii="Times New Roman" w:hAnsi="Times New Roman"/>
          <w:sz w:val="28"/>
          <w:szCs w:val="28"/>
        </w:rPr>
        <w:t xml:space="preserve"> </w:t>
      </w:r>
      <w:r w:rsidRPr="00FA042F">
        <w:rPr>
          <w:rFonts w:ascii="Times New Roman" w:hAnsi="Times New Roman"/>
          <w:sz w:val="28"/>
          <w:szCs w:val="28"/>
        </w:rPr>
        <w:t>и</w:t>
      </w:r>
      <w:r w:rsidR="001A04A7">
        <w:rPr>
          <w:rFonts w:ascii="Times New Roman" w:hAnsi="Times New Roman"/>
          <w:sz w:val="28"/>
          <w:szCs w:val="28"/>
        </w:rPr>
        <w:t xml:space="preserve"> </w:t>
      </w:r>
      <w:r w:rsidRPr="00FA042F">
        <w:rPr>
          <w:rFonts w:ascii="Times New Roman" w:hAnsi="Times New Roman"/>
          <w:sz w:val="28"/>
          <w:szCs w:val="28"/>
        </w:rPr>
        <w:t>застройки</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18,</w:t>
      </w:r>
      <w:r w:rsidR="001A04A7">
        <w:rPr>
          <w:rFonts w:ascii="Times New Roman" w:hAnsi="Times New Roman"/>
          <w:sz w:val="28"/>
          <w:szCs w:val="28"/>
        </w:rPr>
        <w:t xml:space="preserve"> </w:t>
      </w:r>
      <w:r w:rsidRPr="00FA042F">
        <w:rPr>
          <w:rFonts w:ascii="Times New Roman" w:hAnsi="Times New Roman"/>
          <w:sz w:val="28"/>
          <w:szCs w:val="28"/>
        </w:rPr>
        <w:t>из</w:t>
      </w:r>
      <w:r w:rsidR="001A04A7">
        <w:rPr>
          <w:rFonts w:ascii="Times New Roman" w:hAnsi="Times New Roman"/>
          <w:sz w:val="28"/>
          <w:szCs w:val="28"/>
        </w:rPr>
        <w:t xml:space="preserve"> </w:t>
      </w:r>
      <w:r w:rsidRPr="00FA042F">
        <w:rPr>
          <w:rFonts w:ascii="Times New Roman" w:hAnsi="Times New Roman"/>
          <w:sz w:val="28"/>
          <w:szCs w:val="28"/>
        </w:rPr>
        <w:t>них:</w:t>
      </w:r>
      <w:r w:rsidR="001A04A7">
        <w:rPr>
          <w:rFonts w:ascii="Times New Roman" w:hAnsi="Times New Roman"/>
          <w:sz w:val="28"/>
          <w:szCs w:val="28"/>
        </w:rPr>
        <w:t xml:space="preserve"> </w:t>
      </w: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рамках</w:t>
      </w:r>
      <w:r w:rsidR="001A04A7">
        <w:rPr>
          <w:rFonts w:ascii="Times New Roman" w:hAnsi="Times New Roman"/>
          <w:sz w:val="28"/>
          <w:szCs w:val="28"/>
        </w:rPr>
        <w:t xml:space="preserve"> </w:t>
      </w:r>
      <w:r w:rsidRPr="00FA042F">
        <w:rPr>
          <w:rFonts w:ascii="Times New Roman" w:hAnsi="Times New Roman"/>
          <w:sz w:val="28"/>
          <w:szCs w:val="28"/>
        </w:rPr>
        <w:t>заключенных</w:t>
      </w:r>
      <w:r w:rsidR="001A04A7">
        <w:rPr>
          <w:rFonts w:ascii="Times New Roman" w:hAnsi="Times New Roman"/>
          <w:sz w:val="28"/>
          <w:szCs w:val="28"/>
        </w:rPr>
        <w:t xml:space="preserve"> </w:t>
      </w:r>
      <w:r w:rsidRPr="00FA042F">
        <w:rPr>
          <w:rFonts w:ascii="Times New Roman" w:hAnsi="Times New Roman"/>
          <w:sz w:val="28"/>
          <w:szCs w:val="28"/>
        </w:rPr>
        <w:t>муниципальных</w:t>
      </w:r>
      <w:r w:rsidR="001A04A7">
        <w:rPr>
          <w:rFonts w:ascii="Times New Roman" w:hAnsi="Times New Roman"/>
          <w:sz w:val="28"/>
          <w:szCs w:val="28"/>
        </w:rPr>
        <w:t xml:space="preserve"> </w:t>
      </w:r>
      <w:r w:rsidRPr="00FA042F">
        <w:rPr>
          <w:rFonts w:ascii="Times New Roman" w:hAnsi="Times New Roman"/>
          <w:sz w:val="28"/>
          <w:szCs w:val="28"/>
        </w:rPr>
        <w:t>контрактов</w:t>
      </w:r>
      <w:r w:rsidR="001A04A7">
        <w:rPr>
          <w:rFonts w:ascii="Times New Roman" w:hAnsi="Times New Roman"/>
          <w:sz w:val="28"/>
          <w:szCs w:val="28"/>
        </w:rPr>
        <w:t xml:space="preserve"> </w:t>
      </w:r>
      <w:r w:rsidRPr="00FA042F">
        <w:rPr>
          <w:rFonts w:ascii="Times New Roman" w:hAnsi="Times New Roman"/>
          <w:sz w:val="28"/>
          <w:szCs w:val="28"/>
        </w:rPr>
        <w:t>(</w:t>
      </w:r>
      <w:proofErr w:type="spellStart"/>
      <w:r w:rsidRPr="00FA042F">
        <w:rPr>
          <w:rFonts w:ascii="Times New Roman" w:hAnsi="Times New Roman"/>
          <w:sz w:val="28"/>
          <w:szCs w:val="28"/>
        </w:rPr>
        <w:t>сп</w:t>
      </w:r>
      <w:proofErr w:type="spellEnd"/>
      <w:r w:rsidR="001A04A7">
        <w:rPr>
          <w:rFonts w:ascii="Times New Roman" w:hAnsi="Times New Roman"/>
          <w:sz w:val="28"/>
          <w:szCs w:val="28"/>
        </w:rPr>
        <w:t xml:space="preserve"> </w:t>
      </w:r>
      <w:r w:rsidRPr="00FA042F">
        <w:rPr>
          <w:rFonts w:ascii="Times New Roman" w:hAnsi="Times New Roman"/>
          <w:sz w:val="28"/>
          <w:szCs w:val="28"/>
        </w:rPr>
        <w:t>Кедровый,</w:t>
      </w:r>
      <w:r w:rsidR="001A04A7">
        <w:rPr>
          <w:rFonts w:ascii="Times New Roman" w:hAnsi="Times New Roman"/>
          <w:sz w:val="28"/>
          <w:szCs w:val="28"/>
        </w:rPr>
        <w:t xml:space="preserve"> </w:t>
      </w:r>
      <w:proofErr w:type="spellStart"/>
      <w:r w:rsidRPr="00FA042F">
        <w:rPr>
          <w:rFonts w:ascii="Times New Roman" w:hAnsi="Times New Roman"/>
          <w:sz w:val="28"/>
          <w:szCs w:val="28"/>
        </w:rPr>
        <w:t>Горноправдинск</w:t>
      </w:r>
      <w:proofErr w:type="spellEnd"/>
      <w:r w:rsidRPr="00FA042F">
        <w:rPr>
          <w:rFonts w:ascii="Times New Roman" w:hAnsi="Times New Roman"/>
          <w:sz w:val="28"/>
          <w:szCs w:val="28"/>
        </w:rPr>
        <w:t>,</w:t>
      </w:r>
      <w:r w:rsidR="001A04A7">
        <w:rPr>
          <w:rFonts w:ascii="Times New Roman" w:hAnsi="Times New Roman"/>
          <w:sz w:val="28"/>
          <w:szCs w:val="28"/>
        </w:rPr>
        <w:t xml:space="preserve"> </w:t>
      </w:r>
      <w:proofErr w:type="spellStart"/>
      <w:r w:rsidRPr="00FA042F">
        <w:rPr>
          <w:rFonts w:ascii="Times New Roman" w:hAnsi="Times New Roman"/>
          <w:sz w:val="28"/>
          <w:szCs w:val="28"/>
        </w:rPr>
        <w:t>Выкатной</w:t>
      </w:r>
      <w:proofErr w:type="spellEnd"/>
      <w:r w:rsidRPr="00FA042F">
        <w:rPr>
          <w:rFonts w:ascii="Times New Roman" w:hAnsi="Times New Roman"/>
          <w:sz w:val="28"/>
          <w:szCs w:val="28"/>
        </w:rPr>
        <w:t>,</w:t>
      </w:r>
      <w:r w:rsidR="001A04A7">
        <w:rPr>
          <w:rFonts w:ascii="Times New Roman" w:hAnsi="Times New Roman"/>
          <w:sz w:val="28"/>
          <w:szCs w:val="28"/>
        </w:rPr>
        <w:t xml:space="preserve"> </w:t>
      </w:r>
      <w:proofErr w:type="spellStart"/>
      <w:r w:rsidRPr="00FA042F">
        <w:rPr>
          <w:rFonts w:ascii="Times New Roman" w:hAnsi="Times New Roman"/>
          <w:sz w:val="28"/>
          <w:szCs w:val="28"/>
        </w:rPr>
        <w:t>Шапша</w:t>
      </w:r>
      <w:proofErr w:type="spellEnd"/>
      <w:r w:rsidRPr="00FA042F">
        <w:rPr>
          <w:rFonts w:ascii="Times New Roman" w:hAnsi="Times New Roman"/>
          <w:sz w:val="28"/>
          <w:szCs w:val="28"/>
        </w:rPr>
        <w:t>,</w:t>
      </w:r>
      <w:r w:rsidR="001A04A7">
        <w:rPr>
          <w:rFonts w:ascii="Times New Roman" w:hAnsi="Times New Roman"/>
          <w:sz w:val="28"/>
          <w:szCs w:val="28"/>
        </w:rPr>
        <w:t xml:space="preserve"> </w:t>
      </w:r>
      <w:proofErr w:type="spellStart"/>
      <w:r w:rsidRPr="00FA042F">
        <w:rPr>
          <w:rFonts w:ascii="Times New Roman" w:hAnsi="Times New Roman"/>
          <w:sz w:val="28"/>
          <w:szCs w:val="28"/>
        </w:rPr>
        <w:t>Нялинское</w:t>
      </w:r>
      <w:proofErr w:type="spellEnd"/>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5;</w:t>
      </w:r>
    </w:p>
    <w:p w14:paraId="52F059F5" w14:textId="0F4FA329"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по</w:t>
      </w:r>
      <w:r w:rsidR="001A04A7">
        <w:rPr>
          <w:rFonts w:ascii="Times New Roman" w:hAnsi="Times New Roman"/>
          <w:sz w:val="28"/>
          <w:szCs w:val="28"/>
        </w:rPr>
        <w:t xml:space="preserve"> </w:t>
      </w:r>
      <w:r w:rsidRPr="00FA042F">
        <w:rPr>
          <w:rFonts w:ascii="Times New Roman" w:hAnsi="Times New Roman"/>
          <w:sz w:val="28"/>
          <w:szCs w:val="28"/>
        </w:rPr>
        <w:t>обращениям</w:t>
      </w:r>
      <w:r w:rsidR="001A04A7">
        <w:rPr>
          <w:rFonts w:ascii="Times New Roman" w:hAnsi="Times New Roman"/>
          <w:sz w:val="28"/>
          <w:szCs w:val="28"/>
        </w:rPr>
        <w:t xml:space="preserve"> </w:t>
      </w:r>
      <w:r w:rsidRPr="00FA042F">
        <w:rPr>
          <w:rFonts w:ascii="Times New Roman" w:hAnsi="Times New Roman"/>
          <w:sz w:val="28"/>
          <w:szCs w:val="28"/>
        </w:rPr>
        <w:t>сельских</w:t>
      </w:r>
      <w:r w:rsidR="001A04A7">
        <w:rPr>
          <w:rFonts w:ascii="Times New Roman" w:hAnsi="Times New Roman"/>
          <w:sz w:val="28"/>
          <w:szCs w:val="28"/>
        </w:rPr>
        <w:t xml:space="preserve"> </w:t>
      </w:r>
      <w:r w:rsidRPr="00FA042F">
        <w:rPr>
          <w:rFonts w:ascii="Times New Roman" w:hAnsi="Times New Roman"/>
          <w:sz w:val="28"/>
          <w:szCs w:val="28"/>
        </w:rPr>
        <w:t>поселений</w:t>
      </w:r>
      <w:r w:rsidR="001A04A7">
        <w:rPr>
          <w:rFonts w:ascii="Times New Roman" w:hAnsi="Times New Roman"/>
          <w:sz w:val="28"/>
          <w:szCs w:val="28"/>
        </w:rPr>
        <w:t xml:space="preserve"> </w:t>
      </w:r>
      <w:r w:rsidRPr="00FA042F">
        <w:rPr>
          <w:rFonts w:ascii="Times New Roman" w:hAnsi="Times New Roman"/>
          <w:sz w:val="28"/>
          <w:szCs w:val="28"/>
        </w:rPr>
        <w:t>на</w:t>
      </w:r>
      <w:r w:rsidR="001A04A7">
        <w:rPr>
          <w:rFonts w:ascii="Times New Roman" w:hAnsi="Times New Roman"/>
          <w:sz w:val="28"/>
          <w:szCs w:val="28"/>
        </w:rPr>
        <w:t xml:space="preserve"> </w:t>
      </w:r>
      <w:r w:rsidRPr="00FA042F">
        <w:rPr>
          <w:rFonts w:ascii="Times New Roman" w:hAnsi="Times New Roman"/>
          <w:sz w:val="28"/>
          <w:szCs w:val="28"/>
        </w:rPr>
        <w:t>основании</w:t>
      </w:r>
      <w:r w:rsidR="001A04A7">
        <w:rPr>
          <w:rFonts w:ascii="Times New Roman" w:hAnsi="Times New Roman"/>
          <w:sz w:val="28"/>
          <w:szCs w:val="28"/>
        </w:rPr>
        <w:t xml:space="preserve"> </w:t>
      </w:r>
      <w:r w:rsidRPr="00FA042F">
        <w:rPr>
          <w:rFonts w:ascii="Times New Roman" w:hAnsi="Times New Roman"/>
          <w:sz w:val="28"/>
          <w:szCs w:val="28"/>
        </w:rPr>
        <w:t>предложений</w:t>
      </w:r>
      <w:r w:rsidR="001A04A7">
        <w:rPr>
          <w:rFonts w:ascii="Times New Roman" w:hAnsi="Times New Roman"/>
          <w:sz w:val="28"/>
          <w:szCs w:val="28"/>
        </w:rPr>
        <w:t xml:space="preserve"> </w:t>
      </w:r>
      <w:r w:rsidRPr="00FA042F">
        <w:rPr>
          <w:rFonts w:ascii="Times New Roman" w:hAnsi="Times New Roman"/>
          <w:sz w:val="28"/>
          <w:szCs w:val="28"/>
        </w:rPr>
        <w:t>физических</w:t>
      </w:r>
      <w:r w:rsidR="001A04A7">
        <w:rPr>
          <w:rFonts w:ascii="Times New Roman" w:hAnsi="Times New Roman"/>
          <w:sz w:val="28"/>
          <w:szCs w:val="28"/>
        </w:rPr>
        <w:t xml:space="preserve"> </w:t>
      </w:r>
      <w:r w:rsidRPr="00FA042F">
        <w:rPr>
          <w:rFonts w:ascii="Times New Roman" w:hAnsi="Times New Roman"/>
          <w:sz w:val="28"/>
          <w:szCs w:val="28"/>
        </w:rPr>
        <w:t>и</w:t>
      </w:r>
      <w:r w:rsidR="001A04A7">
        <w:rPr>
          <w:rFonts w:ascii="Times New Roman" w:hAnsi="Times New Roman"/>
          <w:sz w:val="28"/>
          <w:szCs w:val="28"/>
        </w:rPr>
        <w:t xml:space="preserve"> </w:t>
      </w:r>
      <w:r w:rsidRPr="00FA042F">
        <w:rPr>
          <w:rFonts w:ascii="Times New Roman" w:hAnsi="Times New Roman"/>
          <w:sz w:val="28"/>
          <w:szCs w:val="28"/>
        </w:rPr>
        <w:t>юридических</w:t>
      </w:r>
      <w:r w:rsidR="001A04A7">
        <w:rPr>
          <w:rFonts w:ascii="Times New Roman" w:hAnsi="Times New Roman"/>
          <w:sz w:val="28"/>
          <w:szCs w:val="28"/>
        </w:rPr>
        <w:t xml:space="preserve"> </w:t>
      </w:r>
      <w:r w:rsidRPr="00FA042F">
        <w:rPr>
          <w:rFonts w:ascii="Times New Roman" w:hAnsi="Times New Roman"/>
          <w:sz w:val="28"/>
          <w:szCs w:val="28"/>
        </w:rPr>
        <w:t>лиц:</w:t>
      </w:r>
      <w:r w:rsidR="001A04A7">
        <w:rPr>
          <w:rFonts w:ascii="Times New Roman" w:hAnsi="Times New Roman"/>
          <w:sz w:val="28"/>
          <w:szCs w:val="28"/>
        </w:rPr>
        <w:t xml:space="preserve"> </w:t>
      </w:r>
      <w:proofErr w:type="spellStart"/>
      <w:r w:rsidRPr="00FA042F">
        <w:rPr>
          <w:rFonts w:ascii="Times New Roman" w:hAnsi="Times New Roman"/>
          <w:sz w:val="28"/>
          <w:szCs w:val="28"/>
        </w:rPr>
        <w:t>сп</w:t>
      </w:r>
      <w:proofErr w:type="spellEnd"/>
      <w:r w:rsidR="001A04A7">
        <w:rPr>
          <w:rFonts w:ascii="Times New Roman" w:hAnsi="Times New Roman"/>
          <w:sz w:val="28"/>
          <w:szCs w:val="28"/>
        </w:rPr>
        <w:t xml:space="preserve"> </w:t>
      </w:r>
      <w:proofErr w:type="spellStart"/>
      <w:r w:rsidRPr="00FA042F">
        <w:rPr>
          <w:rFonts w:ascii="Times New Roman" w:hAnsi="Times New Roman"/>
          <w:sz w:val="28"/>
          <w:szCs w:val="28"/>
        </w:rPr>
        <w:t>Шапша</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4,</w:t>
      </w:r>
      <w:r w:rsidR="001A04A7">
        <w:rPr>
          <w:rFonts w:ascii="Times New Roman" w:hAnsi="Times New Roman"/>
          <w:sz w:val="28"/>
          <w:szCs w:val="28"/>
        </w:rPr>
        <w:t xml:space="preserve"> </w:t>
      </w:r>
      <w:proofErr w:type="spellStart"/>
      <w:r w:rsidRPr="00FA042F">
        <w:rPr>
          <w:rFonts w:ascii="Times New Roman" w:hAnsi="Times New Roman"/>
          <w:sz w:val="28"/>
          <w:szCs w:val="28"/>
        </w:rPr>
        <w:t>сп</w:t>
      </w:r>
      <w:proofErr w:type="spellEnd"/>
      <w:r w:rsidR="001A04A7">
        <w:rPr>
          <w:rFonts w:ascii="Times New Roman" w:hAnsi="Times New Roman"/>
          <w:sz w:val="28"/>
          <w:szCs w:val="28"/>
        </w:rPr>
        <w:t xml:space="preserve"> </w:t>
      </w:r>
      <w:proofErr w:type="spellStart"/>
      <w:r w:rsidRPr="00FA042F">
        <w:rPr>
          <w:rFonts w:ascii="Times New Roman" w:hAnsi="Times New Roman"/>
          <w:sz w:val="28"/>
          <w:szCs w:val="28"/>
        </w:rPr>
        <w:t>Луговской</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3,</w:t>
      </w:r>
      <w:r w:rsidR="001A04A7">
        <w:rPr>
          <w:rFonts w:ascii="Times New Roman" w:hAnsi="Times New Roman"/>
          <w:sz w:val="28"/>
          <w:szCs w:val="28"/>
        </w:rPr>
        <w:t xml:space="preserve"> </w:t>
      </w:r>
      <w:proofErr w:type="spellStart"/>
      <w:r w:rsidRPr="00FA042F">
        <w:rPr>
          <w:rFonts w:ascii="Times New Roman" w:hAnsi="Times New Roman"/>
          <w:sz w:val="28"/>
          <w:szCs w:val="28"/>
        </w:rPr>
        <w:t>сп</w:t>
      </w:r>
      <w:proofErr w:type="spellEnd"/>
      <w:r w:rsidR="001A04A7">
        <w:rPr>
          <w:rFonts w:ascii="Times New Roman" w:hAnsi="Times New Roman"/>
          <w:sz w:val="28"/>
          <w:szCs w:val="28"/>
        </w:rPr>
        <w:t xml:space="preserve"> </w:t>
      </w:r>
      <w:proofErr w:type="spellStart"/>
      <w:r w:rsidRPr="00FA042F">
        <w:rPr>
          <w:rFonts w:ascii="Times New Roman" w:hAnsi="Times New Roman"/>
          <w:sz w:val="28"/>
          <w:szCs w:val="28"/>
        </w:rPr>
        <w:t>Красноленинский</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2,</w:t>
      </w:r>
      <w:r w:rsidR="001A04A7">
        <w:rPr>
          <w:rFonts w:ascii="Times New Roman" w:hAnsi="Times New Roman"/>
          <w:sz w:val="28"/>
          <w:szCs w:val="28"/>
        </w:rPr>
        <w:t xml:space="preserve"> </w:t>
      </w:r>
      <w:proofErr w:type="spellStart"/>
      <w:r w:rsidRPr="00FA042F">
        <w:rPr>
          <w:rFonts w:ascii="Times New Roman" w:hAnsi="Times New Roman"/>
          <w:sz w:val="28"/>
          <w:szCs w:val="28"/>
        </w:rPr>
        <w:t>сп</w:t>
      </w:r>
      <w:proofErr w:type="spellEnd"/>
      <w:r w:rsidR="001A04A7">
        <w:rPr>
          <w:rFonts w:ascii="Times New Roman" w:hAnsi="Times New Roman"/>
          <w:sz w:val="28"/>
          <w:szCs w:val="28"/>
        </w:rPr>
        <w:t xml:space="preserve"> </w:t>
      </w:r>
      <w:r w:rsidRPr="00FA042F">
        <w:rPr>
          <w:rFonts w:ascii="Times New Roman" w:hAnsi="Times New Roman"/>
          <w:sz w:val="28"/>
          <w:szCs w:val="28"/>
        </w:rPr>
        <w:t>Кедровый</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3,</w:t>
      </w:r>
      <w:r w:rsidR="001A04A7">
        <w:rPr>
          <w:rFonts w:ascii="Times New Roman" w:hAnsi="Times New Roman"/>
          <w:sz w:val="28"/>
          <w:szCs w:val="28"/>
        </w:rPr>
        <w:t xml:space="preserve"> </w:t>
      </w:r>
      <w:proofErr w:type="spellStart"/>
      <w:r w:rsidRPr="00FA042F">
        <w:rPr>
          <w:rFonts w:ascii="Times New Roman" w:hAnsi="Times New Roman"/>
          <w:sz w:val="28"/>
          <w:szCs w:val="28"/>
        </w:rPr>
        <w:t>сп</w:t>
      </w:r>
      <w:proofErr w:type="spellEnd"/>
      <w:r w:rsidR="001A04A7">
        <w:rPr>
          <w:rFonts w:ascii="Times New Roman" w:hAnsi="Times New Roman"/>
          <w:sz w:val="28"/>
          <w:szCs w:val="28"/>
        </w:rPr>
        <w:t xml:space="preserve"> </w:t>
      </w:r>
      <w:proofErr w:type="spellStart"/>
      <w:r w:rsidRPr="00FA042F">
        <w:rPr>
          <w:rFonts w:ascii="Times New Roman" w:hAnsi="Times New Roman"/>
          <w:sz w:val="28"/>
          <w:szCs w:val="28"/>
        </w:rPr>
        <w:t>Согом</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1;</w:t>
      </w:r>
    </w:p>
    <w:p w14:paraId="69B7E16C" w14:textId="54F432E7"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документация</w:t>
      </w:r>
      <w:r w:rsidR="001A04A7">
        <w:rPr>
          <w:rFonts w:ascii="Times New Roman" w:hAnsi="Times New Roman"/>
          <w:sz w:val="28"/>
          <w:szCs w:val="28"/>
        </w:rPr>
        <w:t xml:space="preserve"> </w:t>
      </w:r>
      <w:r w:rsidRPr="00FA042F">
        <w:rPr>
          <w:rFonts w:ascii="Times New Roman" w:hAnsi="Times New Roman"/>
          <w:sz w:val="28"/>
          <w:szCs w:val="28"/>
        </w:rPr>
        <w:t>по</w:t>
      </w:r>
      <w:r w:rsidR="001A04A7">
        <w:rPr>
          <w:rFonts w:ascii="Times New Roman" w:hAnsi="Times New Roman"/>
          <w:sz w:val="28"/>
          <w:szCs w:val="28"/>
        </w:rPr>
        <w:t xml:space="preserve"> </w:t>
      </w:r>
      <w:r w:rsidRPr="00FA042F">
        <w:rPr>
          <w:rFonts w:ascii="Times New Roman" w:hAnsi="Times New Roman"/>
          <w:sz w:val="28"/>
          <w:szCs w:val="28"/>
        </w:rPr>
        <w:t>планировке</w:t>
      </w:r>
      <w:r w:rsidR="001A04A7">
        <w:rPr>
          <w:rFonts w:ascii="Times New Roman" w:hAnsi="Times New Roman"/>
          <w:sz w:val="28"/>
          <w:szCs w:val="28"/>
        </w:rPr>
        <w:t xml:space="preserve"> </w:t>
      </w:r>
      <w:r w:rsidRPr="00FA042F">
        <w:rPr>
          <w:rFonts w:ascii="Times New Roman" w:hAnsi="Times New Roman"/>
          <w:sz w:val="28"/>
          <w:szCs w:val="28"/>
        </w:rPr>
        <w:t>территории</w:t>
      </w:r>
      <w:r w:rsidR="001A04A7">
        <w:rPr>
          <w:rFonts w:ascii="Times New Roman" w:hAnsi="Times New Roman"/>
          <w:sz w:val="28"/>
          <w:szCs w:val="28"/>
        </w:rPr>
        <w:t xml:space="preserve"> </w:t>
      </w:r>
      <w:r w:rsidRPr="00FA042F">
        <w:rPr>
          <w:rFonts w:ascii="Times New Roman" w:hAnsi="Times New Roman"/>
          <w:sz w:val="28"/>
          <w:szCs w:val="28"/>
        </w:rPr>
        <w:t>и</w:t>
      </w:r>
      <w:r w:rsidR="001A04A7">
        <w:rPr>
          <w:rFonts w:ascii="Times New Roman" w:hAnsi="Times New Roman"/>
          <w:sz w:val="28"/>
          <w:szCs w:val="28"/>
        </w:rPr>
        <w:t xml:space="preserve"> </w:t>
      </w:r>
      <w:r w:rsidRPr="00FA042F">
        <w:rPr>
          <w:rFonts w:ascii="Times New Roman" w:hAnsi="Times New Roman"/>
          <w:sz w:val="28"/>
          <w:szCs w:val="28"/>
        </w:rPr>
        <w:t>внесение</w:t>
      </w:r>
      <w:r w:rsidR="001A04A7">
        <w:rPr>
          <w:rFonts w:ascii="Times New Roman" w:hAnsi="Times New Roman"/>
          <w:sz w:val="28"/>
          <w:szCs w:val="28"/>
        </w:rPr>
        <w:t xml:space="preserve"> </w:t>
      </w:r>
      <w:r w:rsidRPr="00FA042F">
        <w:rPr>
          <w:rFonts w:ascii="Times New Roman" w:hAnsi="Times New Roman"/>
          <w:sz w:val="28"/>
          <w:szCs w:val="28"/>
        </w:rPr>
        <w:t>изменений</w:t>
      </w:r>
      <w:r w:rsidR="001A04A7">
        <w:rPr>
          <w:rFonts w:ascii="Times New Roman" w:hAnsi="Times New Roman"/>
          <w:sz w:val="28"/>
          <w:szCs w:val="28"/>
        </w:rPr>
        <w:t xml:space="preserve"> </w:t>
      </w: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такую</w:t>
      </w:r>
      <w:r w:rsidR="001A04A7">
        <w:rPr>
          <w:rFonts w:ascii="Times New Roman" w:hAnsi="Times New Roman"/>
          <w:sz w:val="28"/>
          <w:szCs w:val="28"/>
        </w:rPr>
        <w:t xml:space="preserve"> </w:t>
      </w:r>
      <w:r w:rsidRPr="00FA042F">
        <w:rPr>
          <w:rFonts w:ascii="Times New Roman" w:hAnsi="Times New Roman"/>
          <w:sz w:val="28"/>
          <w:szCs w:val="28"/>
        </w:rPr>
        <w:t>документацию</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23,</w:t>
      </w:r>
      <w:r w:rsidR="001A04A7">
        <w:rPr>
          <w:rFonts w:ascii="Times New Roman" w:hAnsi="Times New Roman"/>
          <w:sz w:val="28"/>
          <w:szCs w:val="28"/>
        </w:rPr>
        <w:t xml:space="preserve"> </w:t>
      </w:r>
      <w:r w:rsidRPr="00FA042F">
        <w:rPr>
          <w:rFonts w:ascii="Times New Roman" w:hAnsi="Times New Roman"/>
          <w:sz w:val="28"/>
          <w:szCs w:val="28"/>
        </w:rPr>
        <w:t>из</w:t>
      </w:r>
      <w:r w:rsidR="001A04A7">
        <w:rPr>
          <w:rFonts w:ascii="Times New Roman" w:hAnsi="Times New Roman"/>
          <w:sz w:val="28"/>
          <w:szCs w:val="28"/>
        </w:rPr>
        <w:t xml:space="preserve"> </w:t>
      </w:r>
      <w:r w:rsidRPr="00FA042F">
        <w:rPr>
          <w:rFonts w:ascii="Times New Roman" w:hAnsi="Times New Roman"/>
          <w:sz w:val="28"/>
          <w:szCs w:val="28"/>
        </w:rPr>
        <w:t>них:</w:t>
      </w:r>
    </w:p>
    <w:p w14:paraId="4E4FC8C5" w14:textId="146E77A9" w:rsidR="00FA042F" w:rsidRPr="00FA042F" w:rsidRDefault="001A04A7"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FA042F" w:rsidRPr="00FA042F">
        <w:rPr>
          <w:rFonts w:ascii="Times New Roman" w:hAnsi="Times New Roman"/>
          <w:sz w:val="28"/>
          <w:szCs w:val="28"/>
        </w:rPr>
        <w:t>в</w:t>
      </w:r>
      <w:r>
        <w:rPr>
          <w:rFonts w:ascii="Times New Roman" w:hAnsi="Times New Roman"/>
          <w:sz w:val="28"/>
          <w:szCs w:val="28"/>
        </w:rPr>
        <w:t xml:space="preserve"> </w:t>
      </w:r>
      <w:r w:rsidR="00FA042F" w:rsidRPr="00FA042F">
        <w:rPr>
          <w:rFonts w:ascii="Times New Roman" w:hAnsi="Times New Roman"/>
          <w:sz w:val="28"/>
          <w:szCs w:val="28"/>
        </w:rPr>
        <w:t>рамках</w:t>
      </w:r>
      <w:r>
        <w:rPr>
          <w:rFonts w:ascii="Times New Roman" w:hAnsi="Times New Roman"/>
          <w:sz w:val="28"/>
          <w:szCs w:val="28"/>
        </w:rPr>
        <w:t xml:space="preserve"> </w:t>
      </w:r>
      <w:r w:rsidR="00FA042F" w:rsidRPr="00FA042F">
        <w:rPr>
          <w:rFonts w:ascii="Times New Roman" w:hAnsi="Times New Roman"/>
          <w:sz w:val="28"/>
          <w:szCs w:val="28"/>
        </w:rPr>
        <w:t>заключенных</w:t>
      </w:r>
      <w:r>
        <w:rPr>
          <w:rFonts w:ascii="Times New Roman" w:hAnsi="Times New Roman"/>
          <w:sz w:val="28"/>
          <w:szCs w:val="28"/>
        </w:rPr>
        <w:t xml:space="preserve"> </w:t>
      </w:r>
      <w:r w:rsidR="00FA042F" w:rsidRPr="00FA042F">
        <w:rPr>
          <w:rFonts w:ascii="Times New Roman" w:hAnsi="Times New Roman"/>
          <w:sz w:val="28"/>
          <w:szCs w:val="28"/>
        </w:rPr>
        <w:t>муниципальных</w:t>
      </w:r>
      <w:r>
        <w:rPr>
          <w:rFonts w:ascii="Times New Roman" w:hAnsi="Times New Roman"/>
          <w:sz w:val="28"/>
          <w:szCs w:val="28"/>
        </w:rPr>
        <w:t xml:space="preserve"> </w:t>
      </w:r>
      <w:r w:rsidR="00FA042F" w:rsidRPr="00FA042F">
        <w:rPr>
          <w:rFonts w:ascii="Times New Roman" w:hAnsi="Times New Roman"/>
          <w:sz w:val="28"/>
          <w:szCs w:val="28"/>
        </w:rPr>
        <w:t>контрактов</w:t>
      </w:r>
      <w:r>
        <w:rPr>
          <w:rFonts w:ascii="Times New Roman" w:hAnsi="Times New Roman"/>
          <w:sz w:val="28"/>
          <w:szCs w:val="28"/>
        </w:rPr>
        <w:t xml:space="preserve"> </w:t>
      </w:r>
      <w:r w:rsidR="00FA042F" w:rsidRPr="00FA042F">
        <w:rPr>
          <w:rFonts w:ascii="Times New Roman" w:hAnsi="Times New Roman"/>
          <w:sz w:val="28"/>
          <w:szCs w:val="28"/>
        </w:rPr>
        <w:t>–</w:t>
      </w:r>
      <w:r>
        <w:rPr>
          <w:rFonts w:ascii="Times New Roman" w:hAnsi="Times New Roman"/>
          <w:sz w:val="28"/>
          <w:szCs w:val="28"/>
        </w:rPr>
        <w:t xml:space="preserve"> </w:t>
      </w:r>
      <w:r w:rsidR="00FA042F" w:rsidRPr="00FA042F">
        <w:rPr>
          <w:rFonts w:ascii="Times New Roman" w:hAnsi="Times New Roman"/>
          <w:sz w:val="28"/>
          <w:szCs w:val="28"/>
        </w:rPr>
        <w:t>5</w:t>
      </w:r>
      <w:r>
        <w:rPr>
          <w:rFonts w:ascii="Times New Roman" w:hAnsi="Times New Roman"/>
          <w:sz w:val="28"/>
          <w:szCs w:val="28"/>
        </w:rPr>
        <w:t xml:space="preserve"> </w:t>
      </w:r>
      <w:r w:rsidR="00FA042F" w:rsidRPr="00FA042F">
        <w:rPr>
          <w:rFonts w:ascii="Times New Roman" w:hAnsi="Times New Roman"/>
          <w:sz w:val="28"/>
          <w:szCs w:val="28"/>
        </w:rPr>
        <w:t>(населенные</w:t>
      </w:r>
      <w:r>
        <w:rPr>
          <w:rFonts w:ascii="Times New Roman" w:hAnsi="Times New Roman"/>
          <w:sz w:val="28"/>
          <w:szCs w:val="28"/>
        </w:rPr>
        <w:t xml:space="preserve"> </w:t>
      </w:r>
      <w:r w:rsidR="00FA042F" w:rsidRPr="00FA042F">
        <w:rPr>
          <w:rFonts w:ascii="Times New Roman" w:hAnsi="Times New Roman"/>
          <w:sz w:val="28"/>
          <w:szCs w:val="28"/>
        </w:rPr>
        <w:t>пункты</w:t>
      </w:r>
      <w:r>
        <w:rPr>
          <w:rFonts w:ascii="Times New Roman" w:hAnsi="Times New Roman"/>
          <w:sz w:val="28"/>
          <w:szCs w:val="28"/>
        </w:rPr>
        <w:t xml:space="preserve"> </w:t>
      </w:r>
      <w:proofErr w:type="spellStart"/>
      <w:r w:rsidR="00FA042F" w:rsidRPr="00FA042F">
        <w:rPr>
          <w:rFonts w:ascii="Times New Roman" w:hAnsi="Times New Roman"/>
          <w:sz w:val="28"/>
          <w:szCs w:val="28"/>
        </w:rPr>
        <w:t>сп</w:t>
      </w:r>
      <w:proofErr w:type="spellEnd"/>
      <w:r>
        <w:rPr>
          <w:rFonts w:ascii="Times New Roman" w:hAnsi="Times New Roman"/>
          <w:sz w:val="28"/>
          <w:szCs w:val="28"/>
        </w:rPr>
        <w:t xml:space="preserve"> </w:t>
      </w:r>
      <w:proofErr w:type="spellStart"/>
      <w:r w:rsidR="00FA042F" w:rsidRPr="00FA042F">
        <w:rPr>
          <w:rFonts w:ascii="Times New Roman" w:hAnsi="Times New Roman"/>
          <w:sz w:val="28"/>
          <w:szCs w:val="28"/>
        </w:rPr>
        <w:t>Луговской</w:t>
      </w:r>
      <w:proofErr w:type="spellEnd"/>
      <w:r w:rsidR="00FA042F" w:rsidRPr="00FA042F">
        <w:rPr>
          <w:rFonts w:ascii="Times New Roman" w:hAnsi="Times New Roman"/>
          <w:sz w:val="28"/>
          <w:szCs w:val="28"/>
        </w:rPr>
        <w:t>);</w:t>
      </w:r>
    </w:p>
    <w:p w14:paraId="65D613EB" w14:textId="578C6510"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по</w:t>
      </w:r>
      <w:r w:rsidR="001A04A7">
        <w:rPr>
          <w:rFonts w:ascii="Times New Roman" w:hAnsi="Times New Roman"/>
          <w:sz w:val="28"/>
          <w:szCs w:val="28"/>
        </w:rPr>
        <w:t xml:space="preserve"> </w:t>
      </w:r>
      <w:r w:rsidRPr="00FA042F">
        <w:rPr>
          <w:rFonts w:ascii="Times New Roman" w:hAnsi="Times New Roman"/>
          <w:sz w:val="28"/>
          <w:szCs w:val="28"/>
        </w:rPr>
        <w:t>обращениям</w:t>
      </w:r>
      <w:r w:rsidR="001A04A7">
        <w:rPr>
          <w:rFonts w:ascii="Times New Roman" w:hAnsi="Times New Roman"/>
          <w:sz w:val="28"/>
          <w:szCs w:val="28"/>
        </w:rPr>
        <w:t xml:space="preserve"> </w:t>
      </w:r>
      <w:r w:rsidRPr="00FA042F">
        <w:rPr>
          <w:rFonts w:ascii="Times New Roman" w:hAnsi="Times New Roman"/>
          <w:sz w:val="28"/>
          <w:szCs w:val="28"/>
        </w:rPr>
        <w:t>сельских</w:t>
      </w:r>
      <w:r w:rsidR="001A04A7">
        <w:rPr>
          <w:rFonts w:ascii="Times New Roman" w:hAnsi="Times New Roman"/>
          <w:sz w:val="28"/>
          <w:szCs w:val="28"/>
        </w:rPr>
        <w:t xml:space="preserve"> </w:t>
      </w:r>
      <w:r w:rsidRPr="00FA042F">
        <w:rPr>
          <w:rFonts w:ascii="Times New Roman" w:hAnsi="Times New Roman"/>
          <w:sz w:val="28"/>
          <w:szCs w:val="28"/>
        </w:rPr>
        <w:t>поселений</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16</w:t>
      </w:r>
      <w:r w:rsidR="001A04A7">
        <w:rPr>
          <w:rFonts w:ascii="Times New Roman" w:hAnsi="Times New Roman"/>
          <w:sz w:val="28"/>
          <w:szCs w:val="28"/>
        </w:rPr>
        <w:t xml:space="preserve"> </w:t>
      </w:r>
      <w:r w:rsidRPr="00FA042F">
        <w:rPr>
          <w:rFonts w:ascii="Times New Roman" w:hAnsi="Times New Roman"/>
          <w:sz w:val="28"/>
          <w:szCs w:val="28"/>
        </w:rPr>
        <w:t>(</w:t>
      </w:r>
      <w:proofErr w:type="spellStart"/>
      <w:r w:rsidRPr="00FA042F">
        <w:rPr>
          <w:rFonts w:ascii="Times New Roman" w:hAnsi="Times New Roman"/>
          <w:sz w:val="28"/>
          <w:szCs w:val="28"/>
        </w:rPr>
        <w:t>сп</w:t>
      </w:r>
      <w:proofErr w:type="spellEnd"/>
      <w:r w:rsidR="001A04A7">
        <w:rPr>
          <w:rFonts w:ascii="Times New Roman" w:hAnsi="Times New Roman"/>
          <w:sz w:val="28"/>
          <w:szCs w:val="28"/>
        </w:rPr>
        <w:t xml:space="preserve"> </w:t>
      </w:r>
      <w:proofErr w:type="spellStart"/>
      <w:r w:rsidRPr="00FA042F">
        <w:rPr>
          <w:rFonts w:ascii="Times New Roman" w:hAnsi="Times New Roman"/>
          <w:sz w:val="28"/>
          <w:szCs w:val="28"/>
        </w:rPr>
        <w:t>Луговской</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7,</w:t>
      </w:r>
      <w:r w:rsidR="001A04A7">
        <w:rPr>
          <w:rFonts w:ascii="Times New Roman" w:hAnsi="Times New Roman"/>
          <w:sz w:val="28"/>
          <w:szCs w:val="28"/>
        </w:rPr>
        <w:t xml:space="preserve"> </w:t>
      </w:r>
      <w:proofErr w:type="spellStart"/>
      <w:r w:rsidRPr="00FA042F">
        <w:rPr>
          <w:rFonts w:ascii="Times New Roman" w:hAnsi="Times New Roman"/>
          <w:sz w:val="28"/>
          <w:szCs w:val="28"/>
        </w:rPr>
        <w:t>Селиярово</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2,</w:t>
      </w:r>
      <w:r w:rsidR="001A04A7">
        <w:rPr>
          <w:rFonts w:ascii="Times New Roman" w:hAnsi="Times New Roman"/>
          <w:sz w:val="28"/>
          <w:szCs w:val="28"/>
        </w:rPr>
        <w:t xml:space="preserve"> </w:t>
      </w:r>
      <w:proofErr w:type="spellStart"/>
      <w:r w:rsidRPr="00FA042F">
        <w:rPr>
          <w:rFonts w:ascii="Times New Roman" w:hAnsi="Times New Roman"/>
          <w:sz w:val="28"/>
          <w:szCs w:val="28"/>
        </w:rPr>
        <w:t>Выкатной</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4,</w:t>
      </w:r>
      <w:r w:rsidR="001A04A7">
        <w:rPr>
          <w:rFonts w:ascii="Times New Roman" w:hAnsi="Times New Roman"/>
          <w:sz w:val="28"/>
          <w:szCs w:val="28"/>
        </w:rPr>
        <w:t xml:space="preserve"> </w:t>
      </w:r>
      <w:r w:rsidRPr="00FA042F">
        <w:rPr>
          <w:rFonts w:ascii="Times New Roman" w:hAnsi="Times New Roman"/>
          <w:sz w:val="28"/>
          <w:szCs w:val="28"/>
        </w:rPr>
        <w:t>Кедровый</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1,</w:t>
      </w:r>
      <w:r w:rsidR="001A04A7">
        <w:rPr>
          <w:rFonts w:ascii="Times New Roman" w:hAnsi="Times New Roman"/>
          <w:sz w:val="28"/>
          <w:szCs w:val="28"/>
        </w:rPr>
        <w:t xml:space="preserve"> </w:t>
      </w:r>
      <w:proofErr w:type="spellStart"/>
      <w:r w:rsidRPr="00FA042F">
        <w:rPr>
          <w:rFonts w:ascii="Times New Roman" w:hAnsi="Times New Roman"/>
          <w:sz w:val="28"/>
          <w:szCs w:val="28"/>
        </w:rPr>
        <w:t>Шапша</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1,</w:t>
      </w:r>
      <w:r w:rsidR="001A04A7">
        <w:rPr>
          <w:rFonts w:ascii="Times New Roman" w:hAnsi="Times New Roman"/>
          <w:sz w:val="28"/>
          <w:szCs w:val="28"/>
        </w:rPr>
        <w:t xml:space="preserve"> </w:t>
      </w:r>
      <w:r w:rsidRPr="00FA042F">
        <w:rPr>
          <w:rFonts w:ascii="Times New Roman" w:hAnsi="Times New Roman"/>
          <w:sz w:val="28"/>
          <w:szCs w:val="28"/>
        </w:rPr>
        <w:t>Сибирский</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1,</w:t>
      </w:r>
      <w:r w:rsidR="001A04A7">
        <w:rPr>
          <w:rFonts w:ascii="Times New Roman" w:hAnsi="Times New Roman"/>
          <w:sz w:val="28"/>
          <w:szCs w:val="28"/>
        </w:rPr>
        <w:t xml:space="preserve"> </w:t>
      </w:r>
      <w:proofErr w:type="spellStart"/>
      <w:r w:rsidRPr="00FA042F">
        <w:rPr>
          <w:rFonts w:ascii="Times New Roman" w:hAnsi="Times New Roman"/>
          <w:sz w:val="28"/>
          <w:szCs w:val="28"/>
        </w:rPr>
        <w:t>Красноленинский</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1,</w:t>
      </w:r>
      <w:r w:rsidR="001A04A7">
        <w:rPr>
          <w:rFonts w:ascii="Times New Roman" w:hAnsi="Times New Roman"/>
          <w:sz w:val="28"/>
          <w:szCs w:val="28"/>
        </w:rPr>
        <w:t xml:space="preserve"> </w:t>
      </w:r>
      <w:proofErr w:type="spellStart"/>
      <w:r w:rsidRPr="00FA042F">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1).</w:t>
      </w:r>
    </w:p>
    <w:p w14:paraId="60C6FCDB" w14:textId="3C00A767"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color w:val="000000"/>
          <w:sz w:val="28"/>
          <w:szCs w:val="28"/>
        </w:rPr>
        <w:t>6.37.</w:t>
      </w:r>
      <w:r w:rsidR="001A04A7">
        <w:rPr>
          <w:rFonts w:ascii="Times New Roman" w:hAnsi="Times New Roman"/>
          <w:sz w:val="28"/>
          <w:szCs w:val="28"/>
        </w:rPr>
        <w:t xml:space="preserve"> </w:t>
      </w:r>
      <w:r w:rsidRPr="00FA042F">
        <w:rPr>
          <w:rFonts w:ascii="Times New Roman" w:hAnsi="Times New Roman"/>
          <w:sz w:val="28"/>
          <w:szCs w:val="28"/>
        </w:rPr>
        <w:t>Выдача</w:t>
      </w:r>
      <w:r w:rsidR="001A04A7">
        <w:rPr>
          <w:rFonts w:ascii="Times New Roman" w:hAnsi="Times New Roman"/>
          <w:sz w:val="28"/>
          <w:szCs w:val="28"/>
        </w:rPr>
        <w:t xml:space="preserve"> </w:t>
      </w:r>
      <w:r w:rsidRPr="00FA042F">
        <w:rPr>
          <w:rFonts w:ascii="Times New Roman" w:hAnsi="Times New Roman"/>
          <w:sz w:val="28"/>
          <w:szCs w:val="28"/>
        </w:rPr>
        <w:t>разрешения</w:t>
      </w:r>
      <w:r w:rsidR="001A04A7">
        <w:rPr>
          <w:rFonts w:ascii="Times New Roman" w:hAnsi="Times New Roman"/>
          <w:sz w:val="28"/>
          <w:szCs w:val="28"/>
        </w:rPr>
        <w:t xml:space="preserve"> </w:t>
      </w:r>
      <w:r w:rsidRPr="00FA042F">
        <w:rPr>
          <w:rFonts w:ascii="Times New Roman" w:hAnsi="Times New Roman"/>
          <w:sz w:val="28"/>
          <w:szCs w:val="28"/>
        </w:rPr>
        <w:t>на</w:t>
      </w:r>
      <w:r w:rsidR="001A04A7">
        <w:rPr>
          <w:rFonts w:ascii="Times New Roman" w:hAnsi="Times New Roman"/>
          <w:sz w:val="28"/>
          <w:szCs w:val="28"/>
        </w:rPr>
        <w:t xml:space="preserve"> </w:t>
      </w:r>
      <w:r w:rsidRPr="00FA042F">
        <w:rPr>
          <w:rFonts w:ascii="Times New Roman" w:hAnsi="Times New Roman"/>
          <w:sz w:val="28"/>
          <w:szCs w:val="28"/>
        </w:rPr>
        <w:t>строительство,</w:t>
      </w:r>
      <w:r w:rsidR="001A04A7">
        <w:rPr>
          <w:rFonts w:ascii="Times New Roman" w:hAnsi="Times New Roman"/>
          <w:sz w:val="28"/>
          <w:szCs w:val="28"/>
        </w:rPr>
        <w:t xml:space="preserve"> </w:t>
      </w:r>
      <w:r w:rsidRPr="00FA042F">
        <w:rPr>
          <w:rFonts w:ascii="Times New Roman" w:hAnsi="Times New Roman"/>
          <w:sz w:val="28"/>
          <w:szCs w:val="28"/>
        </w:rPr>
        <w:t>разрешения</w:t>
      </w:r>
      <w:r w:rsidR="001A04A7">
        <w:rPr>
          <w:rFonts w:ascii="Times New Roman" w:hAnsi="Times New Roman"/>
          <w:sz w:val="28"/>
          <w:szCs w:val="28"/>
        </w:rPr>
        <w:t xml:space="preserve"> </w:t>
      </w:r>
      <w:r w:rsidRPr="00FA042F">
        <w:rPr>
          <w:rFonts w:ascii="Times New Roman" w:hAnsi="Times New Roman"/>
          <w:sz w:val="28"/>
          <w:szCs w:val="28"/>
        </w:rPr>
        <w:t>на</w:t>
      </w:r>
      <w:r w:rsidR="001A04A7">
        <w:rPr>
          <w:rFonts w:ascii="Times New Roman" w:hAnsi="Times New Roman"/>
          <w:sz w:val="28"/>
          <w:szCs w:val="28"/>
        </w:rPr>
        <w:t xml:space="preserve"> </w:t>
      </w:r>
      <w:r w:rsidRPr="00FA042F">
        <w:rPr>
          <w:rFonts w:ascii="Times New Roman" w:hAnsi="Times New Roman"/>
          <w:sz w:val="28"/>
          <w:szCs w:val="28"/>
        </w:rPr>
        <w:t>ввод</w:t>
      </w:r>
      <w:r w:rsidR="001A04A7">
        <w:rPr>
          <w:rFonts w:ascii="Times New Roman" w:hAnsi="Times New Roman"/>
          <w:sz w:val="28"/>
          <w:szCs w:val="28"/>
        </w:rPr>
        <w:t xml:space="preserve"> </w:t>
      </w:r>
      <w:r w:rsidRPr="00FA042F">
        <w:rPr>
          <w:rFonts w:ascii="Times New Roman" w:hAnsi="Times New Roman"/>
          <w:sz w:val="28"/>
          <w:szCs w:val="28"/>
        </w:rPr>
        <w:t>объектов</w:t>
      </w:r>
      <w:r w:rsidR="001A04A7">
        <w:rPr>
          <w:rFonts w:ascii="Times New Roman" w:hAnsi="Times New Roman"/>
          <w:sz w:val="28"/>
          <w:szCs w:val="28"/>
        </w:rPr>
        <w:t xml:space="preserve"> </w:t>
      </w: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эксплуатацию</w:t>
      </w:r>
      <w:r w:rsidR="001A04A7">
        <w:rPr>
          <w:rFonts w:ascii="Times New Roman" w:hAnsi="Times New Roman"/>
          <w:sz w:val="28"/>
          <w:szCs w:val="28"/>
        </w:rPr>
        <w:t xml:space="preserve"> </w:t>
      </w:r>
      <w:r w:rsidRPr="00FA042F">
        <w:rPr>
          <w:rFonts w:ascii="Times New Roman" w:hAnsi="Times New Roman"/>
          <w:sz w:val="28"/>
          <w:szCs w:val="28"/>
        </w:rPr>
        <w:t>при</w:t>
      </w:r>
      <w:r w:rsidR="001A04A7">
        <w:rPr>
          <w:rFonts w:ascii="Times New Roman" w:hAnsi="Times New Roman"/>
          <w:sz w:val="28"/>
          <w:szCs w:val="28"/>
        </w:rPr>
        <w:t xml:space="preserve"> </w:t>
      </w:r>
      <w:r w:rsidRPr="00FA042F">
        <w:rPr>
          <w:rFonts w:ascii="Times New Roman" w:hAnsi="Times New Roman"/>
          <w:sz w:val="28"/>
          <w:szCs w:val="28"/>
        </w:rPr>
        <w:t>осуществлении</w:t>
      </w:r>
      <w:r w:rsidR="001A04A7">
        <w:rPr>
          <w:rFonts w:ascii="Times New Roman" w:hAnsi="Times New Roman"/>
          <w:sz w:val="28"/>
          <w:szCs w:val="28"/>
        </w:rPr>
        <w:t xml:space="preserve"> </w:t>
      </w:r>
      <w:r w:rsidRPr="00FA042F">
        <w:rPr>
          <w:rFonts w:ascii="Times New Roman" w:hAnsi="Times New Roman"/>
          <w:sz w:val="28"/>
          <w:szCs w:val="28"/>
        </w:rPr>
        <w:t>строительства,</w:t>
      </w:r>
      <w:r w:rsidR="001A04A7">
        <w:rPr>
          <w:rFonts w:ascii="Times New Roman" w:hAnsi="Times New Roman"/>
          <w:sz w:val="28"/>
          <w:szCs w:val="28"/>
        </w:rPr>
        <w:t xml:space="preserve"> </w:t>
      </w:r>
      <w:r w:rsidRPr="00FA042F">
        <w:rPr>
          <w:rFonts w:ascii="Times New Roman" w:hAnsi="Times New Roman"/>
          <w:sz w:val="28"/>
          <w:szCs w:val="28"/>
        </w:rPr>
        <w:t>реконструкции,</w:t>
      </w:r>
      <w:r w:rsidR="001A04A7">
        <w:rPr>
          <w:rFonts w:ascii="Times New Roman" w:hAnsi="Times New Roman"/>
          <w:sz w:val="28"/>
          <w:szCs w:val="28"/>
        </w:rPr>
        <w:t xml:space="preserve"> </w:t>
      </w:r>
      <w:r w:rsidRPr="00FA042F">
        <w:rPr>
          <w:rFonts w:ascii="Times New Roman" w:hAnsi="Times New Roman"/>
          <w:sz w:val="28"/>
          <w:szCs w:val="28"/>
        </w:rPr>
        <w:t>капитального</w:t>
      </w:r>
      <w:r w:rsidR="001A04A7">
        <w:rPr>
          <w:rFonts w:ascii="Times New Roman" w:hAnsi="Times New Roman"/>
          <w:sz w:val="28"/>
          <w:szCs w:val="28"/>
        </w:rPr>
        <w:t xml:space="preserve"> </w:t>
      </w:r>
      <w:r w:rsidRPr="00FA042F">
        <w:rPr>
          <w:rFonts w:ascii="Times New Roman" w:hAnsi="Times New Roman"/>
          <w:sz w:val="28"/>
          <w:szCs w:val="28"/>
        </w:rPr>
        <w:t>ремонта</w:t>
      </w:r>
      <w:r w:rsidR="001A04A7">
        <w:rPr>
          <w:rFonts w:ascii="Times New Roman" w:hAnsi="Times New Roman"/>
          <w:sz w:val="28"/>
          <w:szCs w:val="28"/>
        </w:rPr>
        <w:t xml:space="preserve"> </w:t>
      </w:r>
      <w:r w:rsidRPr="00FA042F">
        <w:rPr>
          <w:rFonts w:ascii="Times New Roman" w:hAnsi="Times New Roman"/>
          <w:sz w:val="28"/>
          <w:szCs w:val="28"/>
        </w:rPr>
        <w:t>объектов</w:t>
      </w:r>
      <w:r w:rsidR="001A04A7">
        <w:rPr>
          <w:rFonts w:ascii="Times New Roman" w:hAnsi="Times New Roman"/>
          <w:sz w:val="28"/>
          <w:szCs w:val="28"/>
        </w:rPr>
        <w:t xml:space="preserve"> </w:t>
      </w:r>
      <w:r w:rsidRPr="00FA042F">
        <w:rPr>
          <w:rFonts w:ascii="Times New Roman" w:hAnsi="Times New Roman"/>
          <w:sz w:val="28"/>
          <w:szCs w:val="28"/>
        </w:rPr>
        <w:t>капитального</w:t>
      </w:r>
      <w:r w:rsidR="001A04A7">
        <w:rPr>
          <w:rFonts w:ascii="Times New Roman" w:hAnsi="Times New Roman"/>
          <w:sz w:val="28"/>
          <w:szCs w:val="28"/>
        </w:rPr>
        <w:t xml:space="preserve"> </w:t>
      </w:r>
      <w:r w:rsidRPr="00FA042F">
        <w:rPr>
          <w:rFonts w:ascii="Times New Roman" w:hAnsi="Times New Roman"/>
          <w:sz w:val="28"/>
          <w:szCs w:val="28"/>
        </w:rPr>
        <w:t>строительства,</w:t>
      </w:r>
      <w:r w:rsidR="001A04A7">
        <w:rPr>
          <w:rFonts w:ascii="Times New Roman" w:hAnsi="Times New Roman"/>
          <w:sz w:val="28"/>
          <w:szCs w:val="28"/>
        </w:rPr>
        <w:t xml:space="preserve"> </w:t>
      </w:r>
      <w:r w:rsidRPr="00FA042F">
        <w:rPr>
          <w:rFonts w:ascii="Times New Roman" w:hAnsi="Times New Roman"/>
          <w:sz w:val="28"/>
          <w:szCs w:val="28"/>
        </w:rPr>
        <w:t>расположенных</w:t>
      </w:r>
      <w:r w:rsidR="001A04A7">
        <w:rPr>
          <w:rFonts w:ascii="Times New Roman" w:hAnsi="Times New Roman"/>
          <w:sz w:val="28"/>
          <w:szCs w:val="28"/>
        </w:rPr>
        <w:t xml:space="preserve"> </w:t>
      </w:r>
      <w:r w:rsidRPr="00FA042F">
        <w:rPr>
          <w:rFonts w:ascii="Times New Roman" w:hAnsi="Times New Roman"/>
          <w:sz w:val="28"/>
          <w:szCs w:val="28"/>
        </w:rPr>
        <w:t>на</w:t>
      </w:r>
      <w:r w:rsidR="001A04A7">
        <w:rPr>
          <w:rFonts w:ascii="Times New Roman" w:hAnsi="Times New Roman"/>
          <w:sz w:val="28"/>
          <w:szCs w:val="28"/>
        </w:rPr>
        <w:t xml:space="preserve"> </w:t>
      </w:r>
      <w:r w:rsidRPr="00FA042F">
        <w:rPr>
          <w:rFonts w:ascii="Times New Roman" w:hAnsi="Times New Roman"/>
          <w:sz w:val="28"/>
          <w:szCs w:val="28"/>
        </w:rPr>
        <w:t>межселенных</w:t>
      </w:r>
      <w:r w:rsidR="001A04A7">
        <w:rPr>
          <w:rFonts w:ascii="Times New Roman" w:hAnsi="Times New Roman"/>
          <w:sz w:val="28"/>
          <w:szCs w:val="28"/>
        </w:rPr>
        <w:t xml:space="preserve"> </w:t>
      </w:r>
      <w:r w:rsidRPr="00FA042F">
        <w:rPr>
          <w:rFonts w:ascii="Times New Roman" w:hAnsi="Times New Roman"/>
          <w:sz w:val="28"/>
          <w:szCs w:val="28"/>
        </w:rPr>
        <w:t>территориях</w:t>
      </w:r>
      <w:r w:rsidR="001A04A7">
        <w:rPr>
          <w:rFonts w:ascii="Times New Roman" w:hAnsi="Times New Roman"/>
          <w:sz w:val="28"/>
          <w:szCs w:val="28"/>
        </w:rPr>
        <w:t xml:space="preserve"> </w:t>
      </w:r>
      <w:r w:rsidRPr="00FA042F">
        <w:rPr>
          <w:rFonts w:ascii="Times New Roman" w:hAnsi="Times New Roman"/>
          <w:sz w:val="28"/>
          <w:szCs w:val="28"/>
        </w:rPr>
        <w:t>района.</w:t>
      </w:r>
    </w:p>
    <w:p w14:paraId="4CDF3945" w14:textId="1319A2DE"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рамках</w:t>
      </w:r>
      <w:r w:rsidR="001A04A7">
        <w:rPr>
          <w:rFonts w:ascii="Times New Roman" w:hAnsi="Times New Roman"/>
          <w:sz w:val="28"/>
          <w:szCs w:val="28"/>
        </w:rPr>
        <w:t xml:space="preserve"> </w:t>
      </w:r>
      <w:r w:rsidRPr="00FA042F">
        <w:rPr>
          <w:rFonts w:ascii="Times New Roman" w:hAnsi="Times New Roman"/>
          <w:sz w:val="28"/>
          <w:szCs w:val="28"/>
        </w:rPr>
        <w:t>исполнения</w:t>
      </w:r>
      <w:r w:rsidR="001A04A7">
        <w:rPr>
          <w:rFonts w:ascii="Times New Roman" w:hAnsi="Times New Roman"/>
          <w:sz w:val="28"/>
          <w:szCs w:val="28"/>
        </w:rPr>
        <w:t xml:space="preserve"> </w:t>
      </w:r>
      <w:r w:rsidRPr="00FA042F">
        <w:rPr>
          <w:rFonts w:ascii="Times New Roman" w:hAnsi="Times New Roman"/>
          <w:sz w:val="28"/>
          <w:szCs w:val="28"/>
        </w:rPr>
        <w:t>данного</w:t>
      </w:r>
      <w:r w:rsidR="001A04A7">
        <w:rPr>
          <w:rFonts w:ascii="Times New Roman" w:hAnsi="Times New Roman"/>
          <w:sz w:val="28"/>
          <w:szCs w:val="28"/>
        </w:rPr>
        <w:t xml:space="preserve"> </w:t>
      </w:r>
      <w:r w:rsidRPr="00FA042F">
        <w:rPr>
          <w:rFonts w:ascii="Times New Roman" w:hAnsi="Times New Roman"/>
          <w:sz w:val="28"/>
          <w:szCs w:val="28"/>
        </w:rPr>
        <w:t>полномочия</w:t>
      </w:r>
      <w:r w:rsidR="001A04A7">
        <w:rPr>
          <w:rFonts w:ascii="Times New Roman" w:hAnsi="Times New Roman"/>
          <w:sz w:val="28"/>
          <w:szCs w:val="28"/>
        </w:rPr>
        <w:t xml:space="preserve"> </w:t>
      </w: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2023</w:t>
      </w:r>
      <w:r w:rsidR="001A04A7">
        <w:rPr>
          <w:rFonts w:ascii="Times New Roman" w:hAnsi="Times New Roman"/>
          <w:sz w:val="28"/>
          <w:szCs w:val="28"/>
        </w:rPr>
        <w:t xml:space="preserve"> </w:t>
      </w:r>
      <w:r w:rsidRPr="00FA042F">
        <w:rPr>
          <w:rFonts w:ascii="Times New Roman" w:hAnsi="Times New Roman"/>
          <w:sz w:val="28"/>
          <w:szCs w:val="28"/>
        </w:rPr>
        <w:t>году</w:t>
      </w:r>
      <w:r w:rsidR="001A04A7">
        <w:rPr>
          <w:rFonts w:ascii="Times New Roman" w:hAnsi="Times New Roman"/>
          <w:sz w:val="28"/>
          <w:szCs w:val="28"/>
        </w:rPr>
        <w:t xml:space="preserve"> </w:t>
      </w:r>
      <w:r w:rsidRPr="00FA042F">
        <w:rPr>
          <w:rFonts w:ascii="Times New Roman" w:hAnsi="Times New Roman"/>
          <w:sz w:val="28"/>
          <w:szCs w:val="28"/>
        </w:rPr>
        <w:t>выданы:</w:t>
      </w:r>
    </w:p>
    <w:p w14:paraId="2AA4F27F" w14:textId="0FB55DEB"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разрешения</w:t>
      </w:r>
      <w:r w:rsidR="001A04A7">
        <w:rPr>
          <w:rFonts w:ascii="Times New Roman" w:hAnsi="Times New Roman"/>
          <w:sz w:val="28"/>
          <w:szCs w:val="28"/>
        </w:rPr>
        <w:t xml:space="preserve"> </w:t>
      </w:r>
      <w:r w:rsidRPr="00FA042F">
        <w:rPr>
          <w:rFonts w:ascii="Times New Roman" w:hAnsi="Times New Roman"/>
          <w:sz w:val="28"/>
          <w:szCs w:val="28"/>
        </w:rPr>
        <w:t>на</w:t>
      </w:r>
      <w:r w:rsidR="001A04A7">
        <w:rPr>
          <w:rFonts w:ascii="Times New Roman" w:hAnsi="Times New Roman"/>
          <w:sz w:val="28"/>
          <w:szCs w:val="28"/>
        </w:rPr>
        <w:t xml:space="preserve"> </w:t>
      </w:r>
      <w:r w:rsidRPr="00FA042F">
        <w:rPr>
          <w:rFonts w:ascii="Times New Roman" w:hAnsi="Times New Roman"/>
          <w:sz w:val="28"/>
          <w:szCs w:val="28"/>
        </w:rPr>
        <w:t>строительство</w:t>
      </w:r>
      <w:r w:rsidR="001A04A7">
        <w:rPr>
          <w:rFonts w:ascii="Times New Roman" w:hAnsi="Times New Roman"/>
          <w:sz w:val="28"/>
          <w:szCs w:val="28"/>
        </w:rPr>
        <w:t xml:space="preserve"> </w:t>
      </w:r>
      <w:r w:rsidRPr="00FA042F">
        <w:rPr>
          <w:rFonts w:ascii="Times New Roman" w:hAnsi="Times New Roman"/>
          <w:sz w:val="28"/>
          <w:szCs w:val="28"/>
          <w:lang w:eastAsia="ru-RU"/>
        </w:rPr>
        <w:t>–</w:t>
      </w:r>
      <w:r w:rsidR="001A04A7">
        <w:rPr>
          <w:rFonts w:ascii="Times New Roman" w:hAnsi="Times New Roman"/>
          <w:sz w:val="28"/>
          <w:szCs w:val="28"/>
        </w:rPr>
        <w:t xml:space="preserve"> </w:t>
      </w:r>
      <w:r w:rsidRPr="00FA042F">
        <w:rPr>
          <w:rFonts w:ascii="Times New Roman" w:hAnsi="Times New Roman"/>
          <w:sz w:val="28"/>
          <w:szCs w:val="28"/>
        </w:rPr>
        <w:t>28;</w:t>
      </w:r>
    </w:p>
    <w:p w14:paraId="14F7B13B" w14:textId="6B677CBF"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разрешения</w:t>
      </w:r>
      <w:r w:rsidR="001A04A7">
        <w:rPr>
          <w:rFonts w:ascii="Times New Roman" w:hAnsi="Times New Roman"/>
          <w:sz w:val="28"/>
          <w:szCs w:val="28"/>
        </w:rPr>
        <w:t xml:space="preserve"> </w:t>
      </w:r>
      <w:r w:rsidRPr="00FA042F">
        <w:rPr>
          <w:rFonts w:ascii="Times New Roman" w:hAnsi="Times New Roman"/>
          <w:sz w:val="28"/>
          <w:szCs w:val="28"/>
        </w:rPr>
        <w:t>на</w:t>
      </w:r>
      <w:r w:rsidR="001A04A7">
        <w:rPr>
          <w:rFonts w:ascii="Times New Roman" w:hAnsi="Times New Roman"/>
          <w:sz w:val="28"/>
          <w:szCs w:val="28"/>
        </w:rPr>
        <w:t xml:space="preserve"> </w:t>
      </w:r>
      <w:r w:rsidRPr="00FA042F">
        <w:rPr>
          <w:rFonts w:ascii="Times New Roman" w:hAnsi="Times New Roman"/>
          <w:sz w:val="28"/>
          <w:szCs w:val="28"/>
        </w:rPr>
        <w:t>ввод</w:t>
      </w:r>
      <w:r w:rsidR="001A04A7">
        <w:rPr>
          <w:rFonts w:ascii="Times New Roman" w:hAnsi="Times New Roman"/>
          <w:sz w:val="28"/>
          <w:szCs w:val="28"/>
        </w:rPr>
        <w:t xml:space="preserve"> </w:t>
      </w:r>
      <w:r w:rsidRPr="00FA042F">
        <w:rPr>
          <w:rFonts w:ascii="Times New Roman" w:hAnsi="Times New Roman"/>
          <w:sz w:val="28"/>
          <w:szCs w:val="28"/>
        </w:rPr>
        <w:t>объектов</w:t>
      </w:r>
      <w:r w:rsidR="001A04A7">
        <w:rPr>
          <w:rFonts w:ascii="Times New Roman" w:hAnsi="Times New Roman"/>
          <w:sz w:val="28"/>
          <w:szCs w:val="28"/>
        </w:rPr>
        <w:t xml:space="preserve"> </w:t>
      </w: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эксплуатацию</w:t>
      </w:r>
      <w:r w:rsidR="001A04A7">
        <w:rPr>
          <w:rFonts w:ascii="Times New Roman" w:hAnsi="Times New Roman"/>
          <w:sz w:val="28"/>
          <w:szCs w:val="28"/>
        </w:rPr>
        <w:t xml:space="preserve"> </w:t>
      </w:r>
      <w:r w:rsidRPr="00FA042F">
        <w:rPr>
          <w:rFonts w:ascii="Times New Roman" w:hAnsi="Times New Roman"/>
          <w:sz w:val="28"/>
          <w:szCs w:val="28"/>
          <w:lang w:eastAsia="ru-RU"/>
        </w:rPr>
        <w:t>–</w:t>
      </w:r>
      <w:r w:rsidR="001A04A7">
        <w:rPr>
          <w:rFonts w:ascii="Times New Roman" w:hAnsi="Times New Roman"/>
          <w:sz w:val="28"/>
          <w:szCs w:val="28"/>
        </w:rPr>
        <w:t xml:space="preserve"> </w:t>
      </w:r>
      <w:r w:rsidRPr="00FA042F">
        <w:rPr>
          <w:rFonts w:ascii="Times New Roman" w:hAnsi="Times New Roman"/>
          <w:sz w:val="28"/>
          <w:szCs w:val="28"/>
        </w:rPr>
        <w:t>28.</w:t>
      </w:r>
    </w:p>
    <w:p w14:paraId="7D56D5A8" w14:textId="62CA42BA" w:rsidR="00FA042F" w:rsidRPr="00FA042F"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color w:val="000000"/>
          <w:sz w:val="28"/>
          <w:szCs w:val="28"/>
        </w:rPr>
        <w:t>6.38.</w:t>
      </w:r>
      <w:r w:rsidR="001A04A7">
        <w:rPr>
          <w:rFonts w:ascii="Times New Roman" w:hAnsi="Times New Roman"/>
          <w:sz w:val="28"/>
          <w:szCs w:val="28"/>
        </w:rPr>
        <w:t xml:space="preserve"> </w:t>
      </w:r>
      <w:r w:rsidRPr="00FA042F">
        <w:rPr>
          <w:rFonts w:ascii="Times New Roman" w:hAnsi="Times New Roman"/>
          <w:sz w:val="28"/>
          <w:szCs w:val="28"/>
        </w:rPr>
        <w:t>Ведение</w:t>
      </w:r>
      <w:r w:rsidR="001A04A7">
        <w:rPr>
          <w:rFonts w:ascii="Times New Roman" w:hAnsi="Times New Roman"/>
          <w:sz w:val="28"/>
          <w:szCs w:val="28"/>
        </w:rPr>
        <w:t xml:space="preserve"> </w:t>
      </w:r>
      <w:r w:rsidRPr="00FA042F">
        <w:rPr>
          <w:rFonts w:ascii="Times New Roman" w:hAnsi="Times New Roman"/>
          <w:sz w:val="28"/>
          <w:szCs w:val="28"/>
        </w:rPr>
        <w:t>информационной</w:t>
      </w:r>
      <w:r w:rsidR="001A04A7">
        <w:rPr>
          <w:rFonts w:ascii="Times New Roman" w:hAnsi="Times New Roman"/>
          <w:sz w:val="28"/>
          <w:szCs w:val="28"/>
        </w:rPr>
        <w:t xml:space="preserve"> </w:t>
      </w:r>
      <w:r w:rsidRPr="00FA042F">
        <w:rPr>
          <w:rFonts w:ascii="Times New Roman" w:hAnsi="Times New Roman"/>
          <w:sz w:val="28"/>
          <w:szCs w:val="28"/>
        </w:rPr>
        <w:t>системы</w:t>
      </w:r>
      <w:r w:rsidR="001A04A7">
        <w:rPr>
          <w:rFonts w:ascii="Times New Roman" w:hAnsi="Times New Roman"/>
          <w:sz w:val="28"/>
          <w:szCs w:val="28"/>
        </w:rPr>
        <w:t xml:space="preserve"> </w:t>
      </w:r>
      <w:r w:rsidRPr="00FA042F">
        <w:rPr>
          <w:rFonts w:ascii="Times New Roman" w:hAnsi="Times New Roman"/>
          <w:sz w:val="28"/>
          <w:szCs w:val="28"/>
        </w:rPr>
        <w:t>обеспечения</w:t>
      </w:r>
      <w:r w:rsidR="001A04A7">
        <w:rPr>
          <w:rFonts w:ascii="Times New Roman" w:hAnsi="Times New Roman"/>
          <w:sz w:val="28"/>
          <w:szCs w:val="28"/>
        </w:rPr>
        <w:t xml:space="preserve"> </w:t>
      </w:r>
      <w:r w:rsidRPr="00FA042F">
        <w:rPr>
          <w:rFonts w:ascii="Times New Roman" w:hAnsi="Times New Roman"/>
          <w:sz w:val="28"/>
          <w:szCs w:val="28"/>
        </w:rPr>
        <w:t>градостроительной</w:t>
      </w:r>
      <w:r w:rsidR="001A04A7">
        <w:rPr>
          <w:rFonts w:ascii="Times New Roman" w:hAnsi="Times New Roman"/>
          <w:sz w:val="28"/>
          <w:szCs w:val="28"/>
        </w:rPr>
        <w:t xml:space="preserve"> </w:t>
      </w:r>
      <w:r w:rsidRPr="00FA042F">
        <w:rPr>
          <w:rFonts w:ascii="Times New Roman" w:hAnsi="Times New Roman"/>
          <w:sz w:val="28"/>
          <w:szCs w:val="28"/>
        </w:rPr>
        <w:t>деятельности,</w:t>
      </w:r>
      <w:r w:rsidR="001A04A7">
        <w:rPr>
          <w:rFonts w:ascii="Times New Roman" w:hAnsi="Times New Roman"/>
          <w:sz w:val="28"/>
          <w:szCs w:val="28"/>
        </w:rPr>
        <w:t xml:space="preserve"> </w:t>
      </w:r>
      <w:r w:rsidRPr="00FA042F">
        <w:rPr>
          <w:rFonts w:ascii="Times New Roman" w:hAnsi="Times New Roman"/>
          <w:sz w:val="28"/>
          <w:szCs w:val="28"/>
        </w:rPr>
        <w:t>осуществляемой</w:t>
      </w:r>
      <w:r w:rsidR="001A04A7">
        <w:rPr>
          <w:rFonts w:ascii="Times New Roman" w:hAnsi="Times New Roman"/>
          <w:sz w:val="28"/>
          <w:szCs w:val="28"/>
        </w:rPr>
        <w:t xml:space="preserve"> </w:t>
      </w:r>
      <w:r w:rsidRPr="00FA042F">
        <w:rPr>
          <w:rFonts w:ascii="Times New Roman" w:hAnsi="Times New Roman"/>
          <w:sz w:val="28"/>
          <w:szCs w:val="28"/>
        </w:rPr>
        <w:t>на</w:t>
      </w:r>
      <w:r w:rsidR="001A04A7">
        <w:rPr>
          <w:rFonts w:ascii="Times New Roman" w:hAnsi="Times New Roman"/>
          <w:sz w:val="28"/>
          <w:szCs w:val="28"/>
        </w:rPr>
        <w:t xml:space="preserve"> </w:t>
      </w:r>
      <w:r w:rsidRPr="00FA042F">
        <w:rPr>
          <w:rFonts w:ascii="Times New Roman" w:hAnsi="Times New Roman"/>
          <w:sz w:val="28"/>
          <w:szCs w:val="28"/>
        </w:rPr>
        <w:t>территории</w:t>
      </w:r>
      <w:r w:rsidR="001A04A7">
        <w:rPr>
          <w:rFonts w:ascii="Times New Roman" w:hAnsi="Times New Roman"/>
          <w:sz w:val="28"/>
          <w:szCs w:val="28"/>
        </w:rPr>
        <w:t xml:space="preserve"> </w:t>
      </w:r>
      <w:r w:rsidRPr="00FA042F">
        <w:rPr>
          <w:rFonts w:ascii="Times New Roman" w:hAnsi="Times New Roman"/>
          <w:sz w:val="28"/>
          <w:szCs w:val="28"/>
        </w:rPr>
        <w:t>Ханты-Мансийского</w:t>
      </w:r>
      <w:r w:rsidR="001A04A7">
        <w:rPr>
          <w:rFonts w:ascii="Times New Roman" w:hAnsi="Times New Roman"/>
          <w:sz w:val="28"/>
          <w:szCs w:val="28"/>
        </w:rPr>
        <w:t xml:space="preserve"> </w:t>
      </w:r>
      <w:r w:rsidRPr="00FA042F">
        <w:rPr>
          <w:rFonts w:ascii="Times New Roman" w:hAnsi="Times New Roman"/>
          <w:sz w:val="28"/>
          <w:szCs w:val="28"/>
        </w:rPr>
        <w:t>района.</w:t>
      </w:r>
    </w:p>
    <w:p w14:paraId="074F9B33" w14:textId="70E81A80" w:rsidR="00FA042F" w:rsidRPr="00031D96" w:rsidRDefault="00FA042F"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2023</w:t>
      </w:r>
      <w:r w:rsidR="001A04A7">
        <w:rPr>
          <w:rFonts w:ascii="Times New Roman" w:hAnsi="Times New Roman"/>
          <w:sz w:val="28"/>
          <w:szCs w:val="28"/>
        </w:rPr>
        <w:t xml:space="preserve"> </w:t>
      </w:r>
      <w:r w:rsidRPr="00FA042F">
        <w:rPr>
          <w:rFonts w:ascii="Times New Roman" w:hAnsi="Times New Roman"/>
          <w:sz w:val="28"/>
          <w:szCs w:val="28"/>
        </w:rPr>
        <w:t>году</w:t>
      </w:r>
      <w:r w:rsidR="001A04A7">
        <w:rPr>
          <w:rFonts w:ascii="Times New Roman" w:hAnsi="Times New Roman"/>
          <w:sz w:val="28"/>
          <w:szCs w:val="28"/>
        </w:rPr>
        <w:t xml:space="preserve"> </w:t>
      </w:r>
      <w:r w:rsidRPr="00FA042F">
        <w:rPr>
          <w:rFonts w:ascii="Times New Roman" w:hAnsi="Times New Roman"/>
          <w:sz w:val="28"/>
          <w:szCs w:val="28"/>
        </w:rPr>
        <w:t>в</w:t>
      </w:r>
      <w:r w:rsidR="001A04A7">
        <w:rPr>
          <w:rFonts w:ascii="Times New Roman" w:hAnsi="Times New Roman"/>
          <w:sz w:val="28"/>
          <w:szCs w:val="28"/>
        </w:rPr>
        <w:t xml:space="preserve"> </w:t>
      </w:r>
      <w:r w:rsidRPr="00FA042F">
        <w:rPr>
          <w:rFonts w:ascii="Times New Roman" w:hAnsi="Times New Roman"/>
          <w:sz w:val="28"/>
          <w:szCs w:val="28"/>
        </w:rPr>
        <w:t>государственной</w:t>
      </w:r>
      <w:r w:rsidR="001A04A7">
        <w:rPr>
          <w:rFonts w:ascii="Times New Roman" w:hAnsi="Times New Roman"/>
          <w:sz w:val="28"/>
          <w:szCs w:val="28"/>
        </w:rPr>
        <w:t xml:space="preserve"> </w:t>
      </w:r>
      <w:r w:rsidRPr="00FA042F">
        <w:rPr>
          <w:rFonts w:ascii="Times New Roman" w:hAnsi="Times New Roman"/>
          <w:sz w:val="28"/>
          <w:szCs w:val="28"/>
        </w:rPr>
        <w:t>информационной</w:t>
      </w:r>
      <w:r w:rsidR="001A04A7">
        <w:rPr>
          <w:rFonts w:ascii="Times New Roman" w:hAnsi="Times New Roman"/>
          <w:sz w:val="28"/>
          <w:szCs w:val="28"/>
        </w:rPr>
        <w:t xml:space="preserve"> </w:t>
      </w:r>
      <w:r w:rsidRPr="00FA042F">
        <w:rPr>
          <w:rFonts w:ascii="Times New Roman" w:hAnsi="Times New Roman"/>
          <w:sz w:val="28"/>
          <w:szCs w:val="28"/>
        </w:rPr>
        <w:t>системе</w:t>
      </w:r>
      <w:r w:rsidR="001A04A7">
        <w:rPr>
          <w:rFonts w:ascii="Times New Roman" w:hAnsi="Times New Roman"/>
          <w:sz w:val="28"/>
          <w:szCs w:val="28"/>
        </w:rPr>
        <w:t xml:space="preserve"> </w:t>
      </w:r>
      <w:r w:rsidRPr="00FA042F">
        <w:rPr>
          <w:rFonts w:ascii="Times New Roman" w:hAnsi="Times New Roman"/>
          <w:sz w:val="28"/>
          <w:szCs w:val="28"/>
        </w:rPr>
        <w:t>обеспечения</w:t>
      </w:r>
      <w:r w:rsidR="001A04A7">
        <w:rPr>
          <w:rFonts w:ascii="Times New Roman" w:hAnsi="Times New Roman"/>
          <w:sz w:val="28"/>
          <w:szCs w:val="28"/>
        </w:rPr>
        <w:t xml:space="preserve"> </w:t>
      </w:r>
      <w:r w:rsidRPr="00FA042F">
        <w:rPr>
          <w:rFonts w:ascii="Times New Roman" w:hAnsi="Times New Roman"/>
          <w:sz w:val="28"/>
          <w:szCs w:val="28"/>
        </w:rPr>
        <w:t>градостроительной</w:t>
      </w:r>
      <w:r w:rsidR="001A04A7">
        <w:rPr>
          <w:rFonts w:ascii="Times New Roman" w:hAnsi="Times New Roman"/>
          <w:sz w:val="28"/>
          <w:szCs w:val="28"/>
        </w:rPr>
        <w:t xml:space="preserve"> </w:t>
      </w:r>
      <w:r w:rsidRPr="00FA042F">
        <w:rPr>
          <w:rFonts w:ascii="Times New Roman" w:hAnsi="Times New Roman"/>
          <w:sz w:val="28"/>
          <w:szCs w:val="28"/>
        </w:rPr>
        <w:t>деятельности</w:t>
      </w:r>
      <w:r w:rsidR="001A04A7">
        <w:rPr>
          <w:rFonts w:ascii="Times New Roman" w:hAnsi="Times New Roman"/>
          <w:sz w:val="28"/>
          <w:szCs w:val="28"/>
        </w:rPr>
        <w:t xml:space="preserve"> </w:t>
      </w:r>
      <w:r w:rsidRPr="00FA042F">
        <w:rPr>
          <w:rFonts w:ascii="Times New Roman" w:hAnsi="Times New Roman"/>
          <w:sz w:val="28"/>
          <w:szCs w:val="28"/>
        </w:rPr>
        <w:t>размещено</w:t>
      </w:r>
      <w:r w:rsidR="001A04A7">
        <w:rPr>
          <w:rFonts w:ascii="Times New Roman" w:hAnsi="Times New Roman"/>
          <w:sz w:val="28"/>
          <w:szCs w:val="28"/>
        </w:rPr>
        <w:t xml:space="preserve"> </w:t>
      </w:r>
      <w:r w:rsidRPr="00FA042F">
        <w:rPr>
          <w:rFonts w:ascii="Times New Roman" w:hAnsi="Times New Roman"/>
          <w:sz w:val="28"/>
          <w:szCs w:val="28"/>
        </w:rPr>
        <w:t>1</w:t>
      </w:r>
      <w:r w:rsidR="001A04A7">
        <w:rPr>
          <w:rFonts w:ascii="Times New Roman" w:hAnsi="Times New Roman"/>
          <w:sz w:val="28"/>
          <w:szCs w:val="28"/>
        </w:rPr>
        <w:t xml:space="preserve"> </w:t>
      </w:r>
      <w:r w:rsidRPr="00FA042F">
        <w:rPr>
          <w:rFonts w:ascii="Times New Roman" w:hAnsi="Times New Roman"/>
          <w:sz w:val="28"/>
          <w:szCs w:val="28"/>
        </w:rPr>
        <w:t>700</w:t>
      </w:r>
      <w:r w:rsidR="001A04A7">
        <w:rPr>
          <w:rFonts w:ascii="Times New Roman" w:hAnsi="Times New Roman"/>
          <w:sz w:val="28"/>
          <w:szCs w:val="28"/>
        </w:rPr>
        <w:t xml:space="preserve"> </w:t>
      </w:r>
      <w:r w:rsidRPr="00FA042F">
        <w:rPr>
          <w:rFonts w:ascii="Times New Roman" w:hAnsi="Times New Roman"/>
          <w:sz w:val="28"/>
          <w:szCs w:val="28"/>
        </w:rPr>
        <w:t>единиц</w:t>
      </w:r>
      <w:r w:rsidR="001A04A7">
        <w:rPr>
          <w:rFonts w:ascii="Times New Roman" w:hAnsi="Times New Roman"/>
          <w:sz w:val="28"/>
          <w:szCs w:val="28"/>
        </w:rPr>
        <w:t xml:space="preserve"> </w:t>
      </w:r>
      <w:r w:rsidRPr="00FA042F">
        <w:rPr>
          <w:rFonts w:ascii="Times New Roman" w:hAnsi="Times New Roman"/>
          <w:sz w:val="28"/>
          <w:szCs w:val="28"/>
        </w:rPr>
        <w:t>сведений,</w:t>
      </w:r>
      <w:r w:rsidR="001A04A7">
        <w:rPr>
          <w:rFonts w:ascii="Times New Roman" w:hAnsi="Times New Roman"/>
          <w:sz w:val="28"/>
          <w:szCs w:val="28"/>
        </w:rPr>
        <w:t xml:space="preserve"> </w:t>
      </w:r>
      <w:r w:rsidRPr="00FA042F">
        <w:rPr>
          <w:rFonts w:ascii="Times New Roman" w:hAnsi="Times New Roman"/>
          <w:sz w:val="28"/>
          <w:szCs w:val="28"/>
        </w:rPr>
        <w:t>документов,</w:t>
      </w:r>
      <w:r w:rsidR="001A04A7">
        <w:rPr>
          <w:rFonts w:ascii="Times New Roman" w:hAnsi="Times New Roman"/>
          <w:sz w:val="28"/>
          <w:szCs w:val="28"/>
        </w:rPr>
        <w:t xml:space="preserve"> </w:t>
      </w:r>
      <w:r w:rsidRPr="00FA042F">
        <w:rPr>
          <w:rFonts w:ascii="Times New Roman" w:hAnsi="Times New Roman"/>
          <w:sz w:val="28"/>
          <w:szCs w:val="28"/>
        </w:rPr>
        <w:t>материалов</w:t>
      </w:r>
      <w:r w:rsidR="001A04A7">
        <w:rPr>
          <w:rFonts w:ascii="Times New Roman" w:hAnsi="Times New Roman"/>
          <w:sz w:val="28"/>
          <w:szCs w:val="28"/>
        </w:rPr>
        <w:t xml:space="preserve"> </w:t>
      </w:r>
      <w:r w:rsidRPr="00FA042F">
        <w:rPr>
          <w:rFonts w:ascii="Times New Roman" w:hAnsi="Times New Roman"/>
          <w:sz w:val="28"/>
          <w:szCs w:val="28"/>
        </w:rPr>
        <w:t>(2022</w:t>
      </w:r>
      <w:r w:rsidR="001A04A7">
        <w:rPr>
          <w:rFonts w:ascii="Times New Roman" w:hAnsi="Times New Roman"/>
          <w:sz w:val="28"/>
          <w:szCs w:val="28"/>
        </w:rPr>
        <w:t xml:space="preserve"> </w:t>
      </w:r>
      <w:r w:rsidRPr="00FA042F">
        <w:rPr>
          <w:rFonts w:ascii="Times New Roman" w:hAnsi="Times New Roman"/>
          <w:sz w:val="28"/>
          <w:szCs w:val="28"/>
        </w:rPr>
        <w:t>год</w:t>
      </w:r>
      <w:r w:rsidR="001A04A7">
        <w:rPr>
          <w:rFonts w:ascii="Times New Roman" w:hAnsi="Times New Roman"/>
          <w:sz w:val="28"/>
          <w:szCs w:val="28"/>
        </w:rPr>
        <w:t xml:space="preserve"> </w:t>
      </w:r>
      <w:r w:rsidRPr="00FA042F">
        <w:rPr>
          <w:rFonts w:ascii="Times New Roman" w:hAnsi="Times New Roman"/>
          <w:sz w:val="28"/>
          <w:szCs w:val="28"/>
        </w:rPr>
        <w:t>–</w:t>
      </w:r>
      <w:r w:rsidR="001A04A7">
        <w:rPr>
          <w:rFonts w:ascii="Times New Roman" w:hAnsi="Times New Roman"/>
          <w:sz w:val="28"/>
          <w:szCs w:val="28"/>
        </w:rPr>
        <w:t xml:space="preserve"> </w:t>
      </w:r>
      <w:r w:rsidRPr="00FA042F">
        <w:rPr>
          <w:rFonts w:ascii="Times New Roman" w:hAnsi="Times New Roman"/>
          <w:sz w:val="28"/>
          <w:szCs w:val="28"/>
        </w:rPr>
        <w:t>1</w:t>
      </w:r>
      <w:r w:rsidR="001A04A7">
        <w:rPr>
          <w:rFonts w:ascii="Times New Roman" w:hAnsi="Times New Roman"/>
          <w:sz w:val="28"/>
          <w:szCs w:val="28"/>
        </w:rPr>
        <w:t xml:space="preserve"> </w:t>
      </w:r>
      <w:r w:rsidRPr="00FA042F">
        <w:rPr>
          <w:rFonts w:ascii="Times New Roman" w:hAnsi="Times New Roman"/>
          <w:sz w:val="28"/>
          <w:szCs w:val="28"/>
        </w:rPr>
        <w:t>568</w:t>
      </w:r>
      <w:r w:rsidR="001A04A7">
        <w:rPr>
          <w:rFonts w:ascii="Times New Roman" w:hAnsi="Times New Roman"/>
          <w:sz w:val="28"/>
          <w:szCs w:val="28"/>
        </w:rPr>
        <w:t xml:space="preserve"> </w:t>
      </w:r>
      <w:r w:rsidRPr="00FA042F">
        <w:rPr>
          <w:rFonts w:ascii="Times New Roman" w:hAnsi="Times New Roman"/>
          <w:sz w:val="28"/>
          <w:szCs w:val="28"/>
        </w:rPr>
        <w:t>единиц).</w:t>
      </w:r>
    </w:p>
    <w:p w14:paraId="44F5130B" w14:textId="77777777" w:rsidR="00036133" w:rsidRPr="00031D96" w:rsidRDefault="00036133" w:rsidP="0018570B">
      <w:pPr>
        <w:pStyle w:val="a4"/>
        <w:tabs>
          <w:tab w:val="left" w:pos="851"/>
          <w:tab w:val="left" w:pos="1560"/>
        </w:tabs>
        <w:suppressAutoHyphens/>
        <w:spacing w:after="0" w:line="240" w:lineRule="auto"/>
        <w:ind w:left="0" w:firstLine="709"/>
        <w:jc w:val="both"/>
        <w:rPr>
          <w:rFonts w:ascii="Times New Roman" w:hAnsi="Times New Roman"/>
          <w:color w:val="FF0000"/>
          <w:sz w:val="28"/>
          <w:szCs w:val="28"/>
        </w:rPr>
      </w:pPr>
    </w:p>
    <w:p w14:paraId="08E873E0" w14:textId="105EA18F" w:rsidR="00DD3C65" w:rsidRDefault="00DD3C65"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Агропромышленный</w:t>
      </w:r>
      <w:r w:rsidR="001A04A7">
        <w:rPr>
          <w:rFonts w:ascii="Times New Roman" w:hAnsi="Times New Roman"/>
          <w:sz w:val="28"/>
          <w:szCs w:val="28"/>
        </w:rPr>
        <w:t xml:space="preserve"> </w:t>
      </w:r>
      <w:r w:rsidRPr="00031D96">
        <w:rPr>
          <w:rFonts w:ascii="Times New Roman" w:hAnsi="Times New Roman"/>
          <w:sz w:val="28"/>
          <w:szCs w:val="28"/>
        </w:rPr>
        <w:t>комплекс</w:t>
      </w:r>
    </w:p>
    <w:p w14:paraId="1968B67B" w14:textId="77777777" w:rsidR="00C16108" w:rsidRPr="00031D96" w:rsidRDefault="00C16108" w:rsidP="0018570B">
      <w:pPr>
        <w:autoSpaceDE w:val="0"/>
        <w:autoSpaceDN w:val="0"/>
        <w:adjustRightInd w:val="0"/>
        <w:spacing w:after="0" w:line="240" w:lineRule="auto"/>
        <w:jc w:val="center"/>
        <w:rPr>
          <w:rFonts w:ascii="Times New Roman" w:hAnsi="Times New Roman"/>
          <w:sz w:val="28"/>
          <w:szCs w:val="28"/>
        </w:rPr>
      </w:pPr>
    </w:p>
    <w:p w14:paraId="58B21AE9" w14:textId="2D206752" w:rsidR="00DD3C65" w:rsidRPr="00EC37D5" w:rsidRDefault="00540A41" w:rsidP="0018570B">
      <w:pPr>
        <w:autoSpaceDE w:val="0"/>
        <w:autoSpaceDN w:val="0"/>
        <w:adjustRightInd w:val="0"/>
        <w:spacing w:after="0" w:line="240" w:lineRule="auto"/>
        <w:ind w:firstLine="709"/>
        <w:jc w:val="both"/>
        <w:rPr>
          <w:rFonts w:ascii="Times New Roman" w:hAnsi="Times New Roman"/>
          <w:sz w:val="28"/>
          <w:szCs w:val="28"/>
        </w:rPr>
      </w:pPr>
      <w:r w:rsidRPr="00EC37D5">
        <w:rPr>
          <w:rFonts w:ascii="Times New Roman" w:hAnsi="Times New Roman"/>
          <w:sz w:val="28"/>
          <w:szCs w:val="28"/>
        </w:rPr>
        <w:lastRenderedPageBreak/>
        <w:t>6</w:t>
      </w:r>
      <w:r w:rsidR="001478F4" w:rsidRPr="00EC37D5">
        <w:rPr>
          <w:rFonts w:ascii="Times New Roman" w:hAnsi="Times New Roman"/>
          <w:sz w:val="28"/>
          <w:szCs w:val="28"/>
        </w:rPr>
        <w:t>.</w:t>
      </w:r>
      <w:r w:rsidR="00363432" w:rsidRPr="00EC37D5">
        <w:rPr>
          <w:rFonts w:ascii="Times New Roman" w:hAnsi="Times New Roman"/>
          <w:sz w:val="28"/>
          <w:szCs w:val="28"/>
        </w:rPr>
        <w:t>39</w:t>
      </w:r>
      <w:r w:rsidR="001478F4" w:rsidRPr="00EC37D5">
        <w:rPr>
          <w:rFonts w:ascii="Times New Roman" w:hAnsi="Times New Roman"/>
          <w:sz w:val="28"/>
          <w:szCs w:val="28"/>
        </w:rPr>
        <w:t>.</w:t>
      </w:r>
      <w:r w:rsidR="001A04A7">
        <w:rPr>
          <w:rFonts w:ascii="Times New Roman" w:hAnsi="Times New Roman"/>
          <w:sz w:val="28"/>
          <w:szCs w:val="28"/>
        </w:rPr>
        <w:t xml:space="preserve"> </w:t>
      </w:r>
      <w:r w:rsidR="00DD3C65" w:rsidRPr="00EC37D5">
        <w:rPr>
          <w:rFonts w:ascii="Times New Roman" w:hAnsi="Times New Roman"/>
          <w:sz w:val="28"/>
          <w:szCs w:val="28"/>
        </w:rPr>
        <w:t>Создание</w:t>
      </w:r>
      <w:r w:rsidR="001A04A7">
        <w:rPr>
          <w:rFonts w:ascii="Times New Roman" w:hAnsi="Times New Roman"/>
          <w:sz w:val="28"/>
          <w:szCs w:val="28"/>
        </w:rPr>
        <w:t xml:space="preserve"> </w:t>
      </w:r>
      <w:r w:rsidR="00DD3C65" w:rsidRPr="00EC37D5">
        <w:rPr>
          <w:rFonts w:ascii="Times New Roman" w:hAnsi="Times New Roman"/>
          <w:sz w:val="28"/>
          <w:szCs w:val="28"/>
        </w:rPr>
        <w:t>условий</w:t>
      </w:r>
      <w:r w:rsidR="001A04A7">
        <w:rPr>
          <w:rFonts w:ascii="Times New Roman" w:hAnsi="Times New Roman"/>
          <w:sz w:val="28"/>
          <w:szCs w:val="28"/>
        </w:rPr>
        <w:t xml:space="preserve"> </w:t>
      </w:r>
      <w:r w:rsidR="00DD3C65" w:rsidRPr="00EC37D5">
        <w:rPr>
          <w:rFonts w:ascii="Times New Roman" w:hAnsi="Times New Roman"/>
          <w:sz w:val="28"/>
          <w:szCs w:val="28"/>
        </w:rPr>
        <w:t>для</w:t>
      </w:r>
      <w:r w:rsidR="001A04A7">
        <w:rPr>
          <w:rFonts w:ascii="Times New Roman" w:hAnsi="Times New Roman"/>
          <w:sz w:val="28"/>
          <w:szCs w:val="28"/>
        </w:rPr>
        <w:t xml:space="preserve"> </w:t>
      </w:r>
      <w:r w:rsidR="00DD3C65" w:rsidRPr="00EC37D5">
        <w:rPr>
          <w:rFonts w:ascii="Times New Roman" w:hAnsi="Times New Roman"/>
          <w:sz w:val="28"/>
          <w:szCs w:val="28"/>
        </w:rPr>
        <w:t>развития</w:t>
      </w:r>
      <w:r w:rsidR="001A04A7">
        <w:rPr>
          <w:rFonts w:ascii="Times New Roman" w:hAnsi="Times New Roman"/>
          <w:sz w:val="28"/>
          <w:szCs w:val="28"/>
        </w:rPr>
        <w:t xml:space="preserve"> </w:t>
      </w:r>
      <w:r w:rsidR="00DD3C65" w:rsidRPr="00EC37D5">
        <w:rPr>
          <w:rFonts w:ascii="Times New Roman" w:hAnsi="Times New Roman"/>
          <w:sz w:val="28"/>
          <w:szCs w:val="28"/>
        </w:rPr>
        <w:t>сельскохозяйственного</w:t>
      </w:r>
      <w:r w:rsidR="001A04A7">
        <w:rPr>
          <w:rFonts w:ascii="Times New Roman" w:hAnsi="Times New Roman"/>
          <w:sz w:val="28"/>
          <w:szCs w:val="28"/>
        </w:rPr>
        <w:t xml:space="preserve"> </w:t>
      </w:r>
      <w:r w:rsidR="00DD3C65" w:rsidRPr="00EC37D5">
        <w:rPr>
          <w:rFonts w:ascii="Times New Roman" w:hAnsi="Times New Roman"/>
          <w:sz w:val="28"/>
          <w:szCs w:val="28"/>
        </w:rPr>
        <w:t>производства</w:t>
      </w:r>
      <w:r w:rsidR="001A04A7">
        <w:rPr>
          <w:rFonts w:ascii="Times New Roman" w:hAnsi="Times New Roman"/>
          <w:sz w:val="28"/>
          <w:szCs w:val="28"/>
        </w:rPr>
        <w:t xml:space="preserve"> </w:t>
      </w:r>
      <w:r w:rsidR="00DD3C65" w:rsidRPr="00EC37D5">
        <w:rPr>
          <w:rFonts w:ascii="Times New Roman" w:hAnsi="Times New Roman"/>
          <w:sz w:val="28"/>
          <w:szCs w:val="28"/>
        </w:rPr>
        <w:t>в</w:t>
      </w:r>
      <w:r w:rsidR="001A04A7">
        <w:rPr>
          <w:rFonts w:ascii="Times New Roman" w:hAnsi="Times New Roman"/>
          <w:sz w:val="28"/>
          <w:szCs w:val="28"/>
        </w:rPr>
        <w:t xml:space="preserve"> </w:t>
      </w:r>
      <w:r w:rsidR="00DD3C65" w:rsidRPr="00EC37D5">
        <w:rPr>
          <w:rFonts w:ascii="Times New Roman" w:hAnsi="Times New Roman"/>
          <w:sz w:val="28"/>
          <w:szCs w:val="28"/>
        </w:rPr>
        <w:t>поселениях,</w:t>
      </w:r>
      <w:r w:rsidR="001A04A7">
        <w:rPr>
          <w:rFonts w:ascii="Times New Roman" w:hAnsi="Times New Roman"/>
          <w:sz w:val="28"/>
          <w:szCs w:val="28"/>
        </w:rPr>
        <w:t xml:space="preserve"> </w:t>
      </w:r>
      <w:r w:rsidR="00DD3C65" w:rsidRPr="00EC37D5">
        <w:rPr>
          <w:rFonts w:ascii="Times New Roman" w:hAnsi="Times New Roman"/>
          <w:sz w:val="28"/>
          <w:szCs w:val="28"/>
        </w:rPr>
        <w:t>расширения</w:t>
      </w:r>
      <w:r w:rsidR="001A04A7">
        <w:rPr>
          <w:rFonts w:ascii="Times New Roman" w:hAnsi="Times New Roman"/>
          <w:sz w:val="28"/>
          <w:szCs w:val="28"/>
        </w:rPr>
        <w:t xml:space="preserve"> </w:t>
      </w:r>
      <w:r w:rsidR="00DD3C65" w:rsidRPr="00EC37D5">
        <w:rPr>
          <w:rFonts w:ascii="Times New Roman" w:hAnsi="Times New Roman"/>
          <w:sz w:val="28"/>
          <w:szCs w:val="28"/>
        </w:rPr>
        <w:t>рынка</w:t>
      </w:r>
      <w:r w:rsidR="001A04A7">
        <w:rPr>
          <w:rFonts w:ascii="Times New Roman" w:hAnsi="Times New Roman"/>
          <w:sz w:val="28"/>
          <w:szCs w:val="28"/>
        </w:rPr>
        <w:t xml:space="preserve"> </w:t>
      </w:r>
      <w:r w:rsidR="00DD3C65" w:rsidRPr="00EC37D5">
        <w:rPr>
          <w:rFonts w:ascii="Times New Roman" w:hAnsi="Times New Roman"/>
          <w:sz w:val="28"/>
          <w:szCs w:val="28"/>
        </w:rPr>
        <w:t>сельскохозяйственной</w:t>
      </w:r>
      <w:r w:rsidR="001A04A7">
        <w:rPr>
          <w:rFonts w:ascii="Times New Roman" w:hAnsi="Times New Roman"/>
          <w:sz w:val="28"/>
          <w:szCs w:val="28"/>
        </w:rPr>
        <w:t xml:space="preserve"> </w:t>
      </w:r>
      <w:r w:rsidR="00DD3C65" w:rsidRPr="00EC37D5">
        <w:rPr>
          <w:rFonts w:ascii="Times New Roman" w:hAnsi="Times New Roman"/>
          <w:sz w:val="28"/>
          <w:szCs w:val="28"/>
        </w:rPr>
        <w:t>продукции,</w:t>
      </w:r>
      <w:r w:rsidR="001A04A7">
        <w:rPr>
          <w:rFonts w:ascii="Times New Roman" w:hAnsi="Times New Roman"/>
          <w:sz w:val="28"/>
          <w:szCs w:val="28"/>
        </w:rPr>
        <w:t xml:space="preserve"> </w:t>
      </w:r>
      <w:r w:rsidR="00DD3C65" w:rsidRPr="00EC37D5">
        <w:rPr>
          <w:rFonts w:ascii="Times New Roman" w:hAnsi="Times New Roman"/>
          <w:sz w:val="28"/>
          <w:szCs w:val="28"/>
        </w:rPr>
        <w:t>сыр</w:t>
      </w:r>
      <w:r w:rsidR="00C840D7" w:rsidRPr="00EC37D5">
        <w:rPr>
          <w:rFonts w:ascii="Times New Roman" w:hAnsi="Times New Roman"/>
          <w:sz w:val="28"/>
          <w:szCs w:val="28"/>
        </w:rPr>
        <w:t>ья</w:t>
      </w:r>
      <w:r w:rsidR="001A04A7">
        <w:rPr>
          <w:rFonts w:ascii="Times New Roman" w:hAnsi="Times New Roman"/>
          <w:sz w:val="28"/>
          <w:szCs w:val="28"/>
        </w:rPr>
        <w:t xml:space="preserve"> </w:t>
      </w:r>
      <w:r w:rsidR="00C840D7" w:rsidRPr="00EC37D5">
        <w:rPr>
          <w:rFonts w:ascii="Times New Roman" w:hAnsi="Times New Roman"/>
          <w:sz w:val="28"/>
          <w:szCs w:val="28"/>
        </w:rPr>
        <w:t>и</w:t>
      </w:r>
      <w:r w:rsidR="001A04A7">
        <w:rPr>
          <w:rFonts w:ascii="Times New Roman" w:hAnsi="Times New Roman"/>
          <w:sz w:val="28"/>
          <w:szCs w:val="28"/>
        </w:rPr>
        <w:t xml:space="preserve"> </w:t>
      </w:r>
      <w:r w:rsidR="00C840D7" w:rsidRPr="00EC37D5">
        <w:rPr>
          <w:rFonts w:ascii="Times New Roman" w:hAnsi="Times New Roman"/>
          <w:sz w:val="28"/>
          <w:szCs w:val="28"/>
        </w:rPr>
        <w:t>продовольствия.</w:t>
      </w:r>
    </w:p>
    <w:p w14:paraId="4C179B8C" w14:textId="4F287BBF" w:rsidR="00E95D49" w:rsidRPr="00E95D49" w:rsidRDefault="00E95D49" w:rsidP="0018570B">
      <w:pPr>
        <w:spacing w:after="0" w:line="240" w:lineRule="auto"/>
        <w:ind w:firstLine="709"/>
        <w:jc w:val="both"/>
        <w:rPr>
          <w:rFonts w:ascii="Times New Roman" w:hAnsi="Times New Roman"/>
          <w:color w:val="000000" w:themeColor="text1"/>
          <w:sz w:val="28"/>
          <w:szCs w:val="28"/>
        </w:rPr>
      </w:pPr>
      <w:r w:rsidRPr="00E95D49">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целях</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создания</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условий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для</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устойчивого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развития</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сельского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хозяйства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территории</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реализованы</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мероприятия</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муниципальной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программы</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«Развитие</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агропромышленного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комплекса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государственной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программы</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«Развитие</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агропромышленного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комплекса»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(далее</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lang w:eastAsia="ru-RU"/>
        </w:rPr>
        <w:t>–</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rPr>
        <w:t>программа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АПК).</w:t>
      </w:r>
    </w:p>
    <w:p w14:paraId="40B73036" w14:textId="5F2028C0" w:rsidR="00E95D49" w:rsidRPr="00E95D49" w:rsidRDefault="00E95D49" w:rsidP="0018570B">
      <w:pPr>
        <w:spacing w:after="0" w:line="240" w:lineRule="auto"/>
        <w:ind w:firstLine="709"/>
        <w:jc w:val="both"/>
        <w:rPr>
          <w:rFonts w:ascii="Times New Roman" w:hAnsi="Times New Roman"/>
          <w:sz w:val="28"/>
          <w:szCs w:val="28"/>
        </w:rPr>
      </w:pPr>
      <w:r w:rsidRPr="00E95D49">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реализацию</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программы</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АПК</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2023</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году</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направлено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139,4</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млн</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рублей,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или</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99,1%</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от</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годового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плана,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том</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числе</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средства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бюджета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автономного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округа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127,1</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млн</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рублей,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или</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99,7%</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от</w:t>
      </w:r>
      <w:r w:rsidR="001A04A7">
        <w:rPr>
          <w:rFonts w:ascii="Times New Roman" w:hAnsi="Times New Roman"/>
          <w:color w:val="000000" w:themeColor="text1"/>
          <w:sz w:val="28"/>
          <w:szCs w:val="28"/>
        </w:rPr>
        <w:t xml:space="preserve"> </w:t>
      </w:r>
      <w:r w:rsidRPr="00E95D49">
        <w:rPr>
          <w:rFonts w:ascii="Times New Roman" w:hAnsi="Times New Roman"/>
          <w:sz w:val="28"/>
          <w:szCs w:val="28"/>
        </w:rPr>
        <w:t>плана</w:t>
      </w:r>
      <w:r w:rsidR="001A04A7">
        <w:rPr>
          <w:rFonts w:ascii="Times New Roman" w:hAnsi="Times New Roman"/>
          <w:sz w:val="28"/>
          <w:szCs w:val="28"/>
        </w:rPr>
        <w:t xml:space="preserve"> </w:t>
      </w:r>
      <w:r w:rsidRPr="00E95D49">
        <w:rPr>
          <w:rFonts w:ascii="Times New Roman" w:hAnsi="Times New Roman"/>
          <w:sz w:val="28"/>
          <w:szCs w:val="28"/>
        </w:rPr>
        <w:t>на</w:t>
      </w:r>
      <w:r w:rsidR="001A04A7">
        <w:rPr>
          <w:rFonts w:ascii="Times New Roman" w:hAnsi="Times New Roman"/>
          <w:sz w:val="28"/>
          <w:szCs w:val="28"/>
        </w:rPr>
        <w:t xml:space="preserve"> </w:t>
      </w:r>
      <w:r w:rsidRPr="00E95D49">
        <w:rPr>
          <w:rFonts w:ascii="Times New Roman" w:hAnsi="Times New Roman"/>
          <w:sz w:val="28"/>
          <w:szCs w:val="28"/>
        </w:rPr>
        <w:t>год,</w:t>
      </w:r>
      <w:r w:rsidR="001A04A7">
        <w:rPr>
          <w:rFonts w:ascii="Times New Roman" w:hAnsi="Times New Roman"/>
          <w:sz w:val="28"/>
          <w:szCs w:val="28"/>
        </w:rPr>
        <w:t xml:space="preserve"> </w:t>
      </w:r>
      <w:r w:rsidRPr="00E95D49">
        <w:rPr>
          <w:rFonts w:ascii="Times New Roman" w:hAnsi="Times New Roman"/>
          <w:sz w:val="28"/>
          <w:szCs w:val="28"/>
        </w:rPr>
        <w:t>средства</w:t>
      </w:r>
      <w:r w:rsidR="001A04A7">
        <w:rPr>
          <w:rFonts w:ascii="Times New Roman" w:hAnsi="Times New Roman"/>
          <w:sz w:val="28"/>
          <w:szCs w:val="28"/>
        </w:rPr>
        <w:t xml:space="preserve"> </w:t>
      </w:r>
      <w:r w:rsidRPr="00E95D49">
        <w:rPr>
          <w:rFonts w:ascii="Times New Roman" w:hAnsi="Times New Roman"/>
          <w:sz w:val="28"/>
          <w:szCs w:val="28"/>
        </w:rPr>
        <w:t>бюджета</w:t>
      </w:r>
      <w:r w:rsidR="001A04A7">
        <w:rPr>
          <w:rFonts w:ascii="Times New Roman" w:hAnsi="Times New Roman"/>
          <w:sz w:val="28"/>
          <w:szCs w:val="28"/>
        </w:rPr>
        <w:t xml:space="preserve"> </w:t>
      </w:r>
      <w:r w:rsidRPr="00E95D49">
        <w:rPr>
          <w:rFonts w:ascii="Times New Roman" w:hAnsi="Times New Roman"/>
          <w:sz w:val="28"/>
          <w:szCs w:val="28"/>
        </w:rPr>
        <w:t>района</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12,2</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r w:rsidR="00EC37D5">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или</w:t>
      </w:r>
      <w:r w:rsidR="001A04A7">
        <w:rPr>
          <w:rFonts w:ascii="Times New Roman" w:hAnsi="Times New Roman"/>
          <w:sz w:val="28"/>
          <w:szCs w:val="28"/>
        </w:rPr>
        <w:t xml:space="preserve"> </w:t>
      </w:r>
      <w:r w:rsidRPr="00E95D49">
        <w:rPr>
          <w:rFonts w:ascii="Times New Roman" w:hAnsi="Times New Roman"/>
          <w:sz w:val="28"/>
          <w:szCs w:val="28"/>
        </w:rPr>
        <w:t>83,8%</w:t>
      </w:r>
      <w:r w:rsidR="001A04A7">
        <w:rPr>
          <w:rFonts w:ascii="Times New Roman" w:hAnsi="Times New Roman"/>
          <w:sz w:val="28"/>
          <w:szCs w:val="28"/>
        </w:rPr>
        <w:t xml:space="preserve"> </w:t>
      </w:r>
      <w:r w:rsidRPr="00E95D49">
        <w:rPr>
          <w:rFonts w:ascii="Times New Roman" w:hAnsi="Times New Roman"/>
          <w:sz w:val="28"/>
          <w:szCs w:val="28"/>
        </w:rPr>
        <w:t>от</w:t>
      </w:r>
      <w:r w:rsidR="001A04A7">
        <w:rPr>
          <w:rFonts w:ascii="Times New Roman" w:hAnsi="Times New Roman"/>
          <w:sz w:val="28"/>
          <w:szCs w:val="28"/>
        </w:rPr>
        <w:t xml:space="preserve"> </w:t>
      </w:r>
      <w:r w:rsidRPr="00E95D49">
        <w:rPr>
          <w:rFonts w:ascii="Times New Roman" w:hAnsi="Times New Roman"/>
          <w:sz w:val="28"/>
          <w:szCs w:val="28"/>
        </w:rPr>
        <w:t>годового</w:t>
      </w:r>
      <w:r w:rsidR="001A04A7">
        <w:rPr>
          <w:rFonts w:ascii="Times New Roman" w:hAnsi="Times New Roman"/>
          <w:sz w:val="28"/>
          <w:szCs w:val="28"/>
        </w:rPr>
        <w:t xml:space="preserve"> </w:t>
      </w:r>
      <w:r w:rsidRPr="00E95D49">
        <w:rPr>
          <w:rFonts w:ascii="Times New Roman" w:hAnsi="Times New Roman"/>
          <w:sz w:val="28"/>
          <w:szCs w:val="28"/>
        </w:rPr>
        <w:t>плана.</w:t>
      </w:r>
    </w:p>
    <w:p w14:paraId="4EC1661A" w14:textId="1802B4E9" w:rsidR="00E95D49" w:rsidRPr="00E95D49" w:rsidRDefault="00E95D49" w:rsidP="0018570B">
      <w:pPr>
        <w:spacing w:after="0" w:line="240" w:lineRule="auto"/>
        <w:ind w:firstLine="709"/>
        <w:jc w:val="both"/>
        <w:rPr>
          <w:rFonts w:ascii="Times New Roman" w:hAnsi="Times New Roman"/>
          <w:color w:val="000000" w:themeColor="text1"/>
          <w:sz w:val="28"/>
          <w:szCs w:val="28"/>
        </w:rPr>
      </w:pPr>
      <w:r w:rsidRPr="00E95D49">
        <w:rPr>
          <w:rFonts w:ascii="Times New Roman" w:hAnsi="Times New Roman"/>
          <w:sz w:val="28"/>
          <w:szCs w:val="28"/>
        </w:rPr>
        <w:t>Агропромышленный</w:t>
      </w:r>
      <w:r w:rsidR="001A04A7">
        <w:rPr>
          <w:rFonts w:ascii="Times New Roman" w:hAnsi="Times New Roman"/>
          <w:sz w:val="28"/>
          <w:szCs w:val="28"/>
        </w:rPr>
        <w:t xml:space="preserve"> </w:t>
      </w:r>
      <w:r w:rsidRPr="00E95D49">
        <w:rPr>
          <w:rFonts w:ascii="Times New Roman" w:hAnsi="Times New Roman"/>
          <w:sz w:val="28"/>
          <w:szCs w:val="28"/>
        </w:rPr>
        <w:t>комплекс</w:t>
      </w:r>
      <w:r w:rsidR="001A04A7">
        <w:rPr>
          <w:rFonts w:ascii="Times New Roman" w:hAnsi="Times New Roman"/>
          <w:sz w:val="28"/>
          <w:szCs w:val="28"/>
        </w:rPr>
        <w:t xml:space="preserve"> </w:t>
      </w:r>
      <w:r w:rsidRPr="00E95D49">
        <w:rPr>
          <w:rFonts w:ascii="Times New Roman" w:hAnsi="Times New Roman"/>
          <w:sz w:val="28"/>
          <w:szCs w:val="28"/>
        </w:rPr>
        <w:t>района</w:t>
      </w:r>
      <w:r w:rsidR="001A04A7">
        <w:rPr>
          <w:rFonts w:ascii="Times New Roman" w:hAnsi="Times New Roman"/>
          <w:sz w:val="28"/>
          <w:szCs w:val="28"/>
        </w:rPr>
        <w:t xml:space="preserve"> </w:t>
      </w:r>
      <w:r w:rsidRPr="00E95D49">
        <w:rPr>
          <w:rFonts w:ascii="Times New Roman" w:hAnsi="Times New Roman"/>
          <w:sz w:val="28"/>
          <w:szCs w:val="28"/>
        </w:rPr>
        <w:t>представляют</w:t>
      </w:r>
      <w:r w:rsidR="001A04A7">
        <w:rPr>
          <w:rFonts w:ascii="Times New Roman" w:hAnsi="Times New Roman"/>
          <w:sz w:val="28"/>
          <w:szCs w:val="28"/>
        </w:rPr>
        <w:t xml:space="preserve"> </w:t>
      </w:r>
      <w:r w:rsidRPr="00E95D49">
        <w:rPr>
          <w:rFonts w:ascii="Times New Roman" w:eastAsia="Times New Roman" w:hAnsi="Times New Roman"/>
          <w:color w:val="000000" w:themeColor="text1"/>
          <w:sz w:val="28"/>
          <w:szCs w:val="28"/>
          <w:lang w:eastAsia="zh-CN"/>
        </w:rPr>
        <w:t>307</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хозяйствующих</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субъектов,</w:t>
      </w:r>
      <w:r w:rsidR="001A04A7">
        <w:rPr>
          <w:color w:val="000000" w:themeColor="text1"/>
        </w:rPr>
        <w:t xml:space="preserve"> </w:t>
      </w:r>
      <w:r w:rsidRPr="00E95D49">
        <w:rPr>
          <w:rFonts w:ascii="Times New Roman" w:eastAsia="Times New Roman" w:hAnsi="Times New Roman"/>
          <w:color w:val="000000" w:themeColor="text1"/>
          <w:sz w:val="28"/>
          <w:szCs w:val="28"/>
          <w:lang w:eastAsia="zh-CN"/>
        </w:rPr>
        <w:t>в</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том</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числе</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8</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организаций,</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62</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индивидуальных</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предпринимателей,</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крестьянских</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(фермерских)</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хозяйств,</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231</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личное</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подсобное</w:t>
      </w:r>
      <w:r w:rsidR="001A04A7">
        <w:rPr>
          <w:rFonts w:ascii="Times New Roman" w:eastAsia="Times New Roman" w:hAnsi="Times New Roman"/>
          <w:color w:val="000000" w:themeColor="text1"/>
          <w:sz w:val="28"/>
          <w:szCs w:val="28"/>
          <w:lang w:eastAsia="zh-CN"/>
        </w:rPr>
        <w:t xml:space="preserve"> </w:t>
      </w:r>
      <w:r w:rsidRPr="00E95D49">
        <w:rPr>
          <w:rFonts w:ascii="Times New Roman" w:eastAsia="Times New Roman" w:hAnsi="Times New Roman"/>
          <w:color w:val="000000" w:themeColor="text1"/>
          <w:sz w:val="28"/>
          <w:szCs w:val="28"/>
          <w:lang w:eastAsia="zh-CN"/>
        </w:rPr>
        <w:t>хозяйство.</w:t>
      </w:r>
    </w:p>
    <w:p w14:paraId="6C76CF28" w14:textId="01650021" w:rsidR="00E95D49" w:rsidRPr="00E95D49" w:rsidRDefault="00E95D49" w:rsidP="0018570B">
      <w:pPr>
        <w:widowControl w:val="0"/>
        <w:suppressAutoHyphens/>
        <w:autoSpaceDE w:val="0"/>
        <w:spacing w:after="0" w:line="240" w:lineRule="auto"/>
        <w:ind w:firstLine="567"/>
        <w:jc w:val="both"/>
        <w:rPr>
          <w:rFonts w:ascii="Times New Roman" w:hAnsi="Times New Roman"/>
          <w:bCs/>
          <w:color w:val="000000" w:themeColor="text1"/>
          <w:kern w:val="28"/>
          <w:sz w:val="28"/>
          <w:szCs w:val="28"/>
        </w:rPr>
      </w:pPr>
      <w:r w:rsidRPr="00E95D49">
        <w:rPr>
          <w:rFonts w:ascii="Times New Roman" w:hAnsi="Times New Roman"/>
          <w:bCs/>
          <w:color w:val="000000" w:themeColor="text1"/>
          <w:kern w:val="28"/>
          <w:sz w:val="28"/>
          <w:szCs w:val="28"/>
          <w:lang w:eastAsia="zh-CN"/>
        </w:rPr>
        <w:t>Численность</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занятых</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в</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агропромышленном</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комплексе</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и</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традиционной</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хозяйственной</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деятельности</w:t>
      </w:r>
      <w:r w:rsidR="001A04A7">
        <w:rPr>
          <w:rFonts w:ascii="Times New Roman" w:hAnsi="Times New Roman"/>
          <w:bCs/>
          <w:color w:val="000000" w:themeColor="text1"/>
          <w:kern w:val="28"/>
          <w:sz w:val="28"/>
          <w:szCs w:val="28"/>
          <w:lang w:eastAsia="zh-CN"/>
        </w:rPr>
        <w:t xml:space="preserve"> </w:t>
      </w:r>
      <w:r w:rsidR="00081597">
        <w:rPr>
          <w:rFonts w:ascii="Times New Roman" w:hAnsi="Times New Roman"/>
          <w:bCs/>
          <w:color w:val="000000" w:themeColor="text1"/>
          <w:kern w:val="28"/>
          <w:sz w:val="28"/>
          <w:szCs w:val="28"/>
          <w:lang w:eastAsia="zh-CN"/>
        </w:rPr>
        <w:t>кор</w:t>
      </w:r>
      <w:r w:rsidRPr="00E95D49">
        <w:rPr>
          <w:rFonts w:ascii="Times New Roman" w:hAnsi="Times New Roman"/>
          <w:bCs/>
          <w:color w:val="000000" w:themeColor="text1"/>
          <w:kern w:val="28"/>
          <w:sz w:val="28"/>
          <w:szCs w:val="28"/>
          <w:lang w:eastAsia="zh-CN"/>
        </w:rPr>
        <w:t>енных</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малочисленных</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народов</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lang w:eastAsia="zh-CN"/>
        </w:rPr>
        <w:t>Севера</w:t>
      </w:r>
      <w:r w:rsidR="001A04A7">
        <w:rPr>
          <w:rFonts w:ascii="Times New Roman" w:hAnsi="Times New Roman"/>
          <w:bCs/>
          <w:color w:val="000000" w:themeColor="text1"/>
          <w:kern w:val="28"/>
          <w:sz w:val="28"/>
          <w:szCs w:val="28"/>
          <w:lang w:eastAsia="zh-CN"/>
        </w:rPr>
        <w:t xml:space="preserve"> </w:t>
      </w:r>
      <w:r w:rsidRPr="00E95D49">
        <w:rPr>
          <w:rFonts w:ascii="Times New Roman" w:hAnsi="Times New Roman"/>
          <w:bCs/>
          <w:color w:val="000000" w:themeColor="text1"/>
          <w:kern w:val="28"/>
          <w:sz w:val="28"/>
          <w:szCs w:val="28"/>
        </w:rPr>
        <w:t>(</w:t>
      </w:r>
      <w:proofErr w:type="spellStart"/>
      <w:r w:rsidRPr="00E95D49">
        <w:rPr>
          <w:rFonts w:ascii="Times New Roman" w:hAnsi="Times New Roman"/>
          <w:bCs/>
          <w:color w:val="000000" w:themeColor="text1"/>
          <w:kern w:val="28"/>
          <w:sz w:val="28"/>
          <w:szCs w:val="28"/>
        </w:rPr>
        <w:t>рыбодобыча</w:t>
      </w:r>
      <w:proofErr w:type="spellEnd"/>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и</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заготовка</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дикоросов)</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составляет</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более</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400</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человек.</w:t>
      </w:r>
    </w:p>
    <w:p w14:paraId="24F617F6" w14:textId="6FC829D6" w:rsidR="00E95D49" w:rsidRPr="00E95D49" w:rsidRDefault="00E95D49" w:rsidP="0018570B">
      <w:pPr>
        <w:spacing w:after="0" w:line="240" w:lineRule="auto"/>
        <w:ind w:firstLine="709"/>
        <w:jc w:val="both"/>
        <w:outlineLvl w:val="0"/>
        <w:rPr>
          <w:rFonts w:ascii="Times New Roman" w:hAnsi="Times New Roman"/>
          <w:bCs/>
          <w:color w:val="000000" w:themeColor="text1"/>
          <w:kern w:val="28"/>
          <w:sz w:val="28"/>
          <w:szCs w:val="28"/>
        </w:rPr>
      </w:pPr>
      <w:r w:rsidRPr="00E95D49">
        <w:rPr>
          <w:rFonts w:ascii="Times New Roman" w:hAnsi="Times New Roman"/>
          <w:bCs/>
          <w:color w:val="000000" w:themeColor="text1"/>
          <w:kern w:val="28"/>
          <w:sz w:val="28"/>
          <w:szCs w:val="28"/>
        </w:rPr>
        <w:t>За</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2023</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год</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предприятиями</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всех</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форм</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собственности</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произведено</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сельскохозяйственной</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продукции</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на</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сумму</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2</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239,9</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млн</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рублей,</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или</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104,2%</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к</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аналогичному</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показателю</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2022</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года</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(2</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150,0</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млн</w:t>
      </w:r>
      <w:r w:rsidR="001A04A7">
        <w:rPr>
          <w:rFonts w:ascii="Times New Roman" w:hAnsi="Times New Roman"/>
          <w:bCs/>
          <w:color w:val="000000" w:themeColor="text1"/>
          <w:kern w:val="28"/>
          <w:sz w:val="28"/>
          <w:szCs w:val="28"/>
        </w:rPr>
        <w:t xml:space="preserve"> </w:t>
      </w:r>
      <w:r w:rsidRPr="00E95D49">
        <w:rPr>
          <w:rFonts w:ascii="Times New Roman" w:hAnsi="Times New Roman"/>
          <w:bCs/>
          <w:color w:val="000000" w:themeColor="text1"/>
          <w:kern w:val="28"/>
          <w:sz w:val="28"/>
          <w:szCs w:val="28"/>
        </w:rPr>
        <w:t>рублей).</w:t>
      </w:r>
      <w:r w:rsidR="001A04A7">
        <w:rPr>
          <w:rFonts w:ascii="Times New Roman" w:hAnsi="Times New Roman"/>
          <w:bCs/>
          <w:color w:val="000000" w:themeColor="text1"/>
          <w:kern w:val="28"/>
          <w:sz w:val="28"/>
          <w:szCs w:val="28"/>
        </w:rPr>
        <w:t xml:space="preserve"> </w:t>
      </w:r>
    </w:p>
    <w:p w14:paraId="4C4E7AF4" w14:textId="77777777" w:rsidR="00E216FD" w:rsidRPr="00594C09" w:rsidRDefault="00E216FD" w:rsidP="0018570B">
      <w:pPr>
        <w:autoSpaceDN w:val="0"/>
        <w:adjustRightInd w:val="0"/>
        <w:spacing w:after="0" w:line="240" w:lineRule="auto"/>
        <w:jc w:val="center"/>
        <w:rPr>
          <w:rFonts w:ascii="Times New Roman" w:hAnsi="Times New Roman"/>
          <w:bCs/>
          <w:color w:val="000000" w:themeColor="text1"/>
          <w:kern w:val="28"/>
          <w:sz w:val="28"/>
          <w:szCs w:val="28"/>
        </w:rPr>
      </w:pPr>
    </w:p>
    <w:p w14:paraId="2C96B65E" w14:textId="77777777" w:rsidR="00594C09" w:rsidRDefault="00594C09" w:rsidP="0018570B">
      <w:pPr>
        <w:autoSpaceDN w:val="0"/>
        <w:adjustRightInd w:val="0"/>
        <w:spacing w:after="0" w:line="240" w:lineRule="auto"/>
        <w:jc w:val="center"/>
        <w:rPr>
          <w:rFonts w:ascii="Times New Roman" w:hAnsi="Times New Roman"/>
          <w:bCs/>
          <w:color w:val="000000" w:themeColor="text1"/>
          <w:kern w:val="28"/>
          <w:sz w:val="28"/>
          <w:szCs w:val="28"/>
        </w:rPr>
      </w:pPr>
    </w:p>
    <w:p w14:paraId="2CDEEEE5" w14:textId="77777777" w:rsidR="00594C09" w:rsidRDefault="00594C09" w:rsidP="0018570B">
      <w:pPr>
        <w:autoSpaceDN w:val="0"/>
        <w:adjustRightInd w:val="0"/>
        <w:spacing w:after="0" w:line="240" w:lineRule="auto"/>
        <w:jc w:val="center"/>
        <w:rPr>
          <w:rFonts w:ascii="Times New Roman" w:hAnsi="Times New Roman"/>
          <w:bCs/>
          <w:color w:val="000000" w:themeColor="text1"/>
          <w:kern w:val="28"/>
          <w:sz w:val="28"/>
          <w:szCs w:val="28"/>
        </w:rPr>
      </w:pPr>
    </w:p>
    <w:p w14:paraId="7F7F8A40" w14:textId="77777777" w:rsidR="00594C09" w:rsidRDefault="00594C09" w:rsidP="0018570B">
      <w:pPr>
        <w:autoSpaceDN w:val="0"/>
        <w:adjustRightInd w:val="0"/>
        <w:spacing w:after="0" w:line="240" w:lineRule="auto"/>
        <w:jc w:val="center"/>
        <w:rPr>
          <w:rFonts w:ascii="Times New Roman" w:hAnsi="Times New Roman"/>
          <w:bCs/>
          <w:color w:val="000000" w:themeColor="text1"/>
          <w:kern w:val="28"/>
          <w:sz w:val="28"/>
          <w:szCs w:val="28"/>
        </w:rPr>
      </w:pPr>
    </w:p>
    <w:p w14:paraId="3681FAF7" w14:textId="0290BAAC" w:rsidR="00E95D49" w:rsidRPr="00594C09" w:rsidRDefault="00E95D49" w:rsidP="0018570B">
      <w:pPr>
        <w:autoSpaceDN w:val="0"/>
        <w:adjustRightInd w:val="0"/>
        <w:spacing w:after="0" w:line="240" w:lineRule="auto"/>
        <w:jc w:val="center"/>
        <w:rPr>
          <w:rFonts w:ascii="Times New Roman" w:hAnsi="Times New Roman"/>
          <w:bCs/>
          <w:color w:val="000000" w:themeColor="text1"/>
          <w:kern w:val="28"/>
          <w:sz w:val="28"/>
          <w:szCs w:val="28"/>
        </w:rPr>
      </w:pPr>
      <w:r w:rsidRPr="00E95D49">
        <w:rPr>
          <w:rFonts w:ascii="Times New Roman" w:hAnsi="Times New Roman"/>
          <w:bCs/>
          <w:color w:val="000000" w:themeColor="text1"/>
          <w:kern w:val="28"/>
          <w:sz w:val="28"/>
          <w:szCs w:val="28"/>
        </w:rPr>
        <w:t>Животноводство</w:t>
      </w:r>
    </w:p>
    <w:p w14:paraId="2C007674" w14:textId="009FC109" w:rsidR="00E95D49" w:rsidRPr="00E95D49" w:rsidRDefault="00E95D49" w:rsidP="0018570B">
      <w:pPr>
        <w:autoSpaceDN w:val="0"/>
        <w:adjustRightInd w:val="0"/>
        <w:spacing w:after="0" w:line="240" w:lineRule="auto"/>
        <w:ind w:firstLine="709"/>
        <w:jc w:val="both"/>
        <w:rPr>
          <w:rFonts w:ascii="Times New Roman" w:hAnsi="Times New Roman"/>
          <w:bCs/>
          <w:color w:val="000000" w:themeColor="text1"/>
          <w:sz w:val="28"/>
          <w:szCs w:val="28"/>
          <w:lang w:eastAsia="ru-RU"/>
        </w:rPr>
      </w:pPr>
      <w:r w:rsidRPr="00E95D49">
        <w:rPr>
          <w:rFonts w:ascii="Times New Roman" w:hAnsi="Times New Roman"/>
          <w:bCs/>
          <w:color w:val="000000" w:themeColor="text1"/>
          <w:sz w:val="28"/>
          <w:szCs w:val="28"/>
          <w:lang w:eastAsia="ru-RU"/>
        </w:rPr>
        <w:t>Поголовье</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сельскохозяйственных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животных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в</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хозяйствах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всех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категорий</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составило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4</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122</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головы,</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или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91,7%</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к</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аналогичному</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показателю</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2022</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года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(4</w:t>
      </w:r>
      <w:r w:rsidR="00823F6F">
        <w:rPr>
          <w:rFonts w:ascii="Times New Roman" w:hAnsi="Times New Roman"/>
          <w:bCs/>
          <w:color w:val="000000" w:themeColor="text1"/>
          <w:sz w:val="28"/>
          <w:szCs w:val="28"/>
          <w:lang w:eastAsia="ru-RU"/>
        </w:rPr>
        <w:t> </w:t>
      </w:r>
      <w:r w:rsidRPr="00E95D49">
        <w:rPr>
          <w:rFonts w:ascii="Times New Roman" w:hAnsi="Times New Roman"/>
          <w:bCs/>
          <w:color w:val="000000" w:themeColor="text1"/>
          <w:sz w:val="28"/>
          <w:szCs w:val="28"/>
          <w:lang w:eastAsia="ru-RU"/>
        </w:rPr>
        <w:t>495</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голов).</w:t>
      </w:r>
    </w:p>
    <w:p w14:paraId="28CCFF9B" w14:textId="77777777" w:rsidR="00E95D49" w:rsidRPr="00E95D49" w:rsidRDefault="00E95D49" w:rsidP="0018570B">
      <w:pPr>
        <w:autoSpaceDN w:val="0"/>
        <w:adjustRightInd w:val="0"/>
        <w:spacing w:after="0" w:line="240" w:lineRule="auto"/>
        <w:ind w:firstLine="708"/>
        <w:jc w:val="both"/>
        <w:rPr>
          <w:rFonts w:ascii="Times New Roman" w:hAnsi="Times New Roman"/>
          <w:bCs/>
          <w:color w:val="000000" w:themeColor="text1"/>
          <w:sz w:val="28"/>
          <w:szCs w:val="28"/>
          <w:lang w:eastAsia="ru-RU"/>
        </w:rPr>
      </w:pPr>
    </w:p>
    <w:p w14:paraId="737FA86F" w14:textId="5C386DDF" w:rsidR="00E95D49" w:rsidRPr="001B364C" w:rsidRDefault="001B364C" w:rsidP="001B364C">
      <w:pPr>
        <w:spacing w:after="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Поголовье </w:t>
      </w:r>
      <w:r w:rsidR="00E95D49" w:rsidRPr="00E95D49">
        <w:rPr>
          <w:rFonts w:ascii="Times New Roman" w:hAnsi="Times New Roman"/>
          <w:color w:val="000000" w:themeColor="text1"/>
          <w:sz w:val="28"/>
          <w:szCs w:val="28"/>
          <w:lang w:eastAsia="ru-RU"/>
        </w:rPr>
        <w:t>сельскохозяйственных</w:t>
      </w:r>
      <w:r w:rsidR="001A04A7">
        <w:rPr>
          <w:rFonts w:ascii="Times New Roman" w:hAnsi="Times New Roman"/>
          <w:color w:val="000000" w:themeColor="text1"/>
          <w:sz w:val="28"/>
          <w:szCs w:val="28"/>
          <w:lang w:eastAsia="ru-RU"/>
        </w:rPr>
        <w:t xml:space="preserve"> </w:t>
      </w:r>
      <w:r w:rsidR="00E95D49" w:rsidRPr="00E95D49">
        <w:rPr>
          <w:rFonts w:ascii="Times New Roman" w:hAnsi="Times New Roman"/>
          <w:color w:val="000000" w:themeColor="text1"/>
          <w:sz w:val="28"/>
          <w:szCs w:val="28"/>
          <w:lang w:eastAsia="ru-RU"/>
        </w:rPr>
        <w:t>животных</w:t>
      </w:r>
      <w:r w:rsidR="001A04A7">
        <w:rPr>
          <w:rFonts w:ascii="Times New Roman" w:hAnsi="Times New Roman"/>
          <w:color w:val="000000" w:themeColor="text1"/>
          <w:sz w:val="28"/>
          <w:szCs w:val="28"/>
          <w:lang w:eastAsia="ru-RU"/>
        </w:rPr>
        <w:t xml:space="preserve"> </w:t>
      </w:r>
      <w:r w:rsidR="00E95D49" w:rsidRPr="00E95D49">
        <w:rPr>
          <w:rFonts w:ascii="Times New Roman" w:hAnsi="Times New Roman"/>
          <w:bCs/>
          <w:color w:val="000000" w:themeColor="text1"/>
          <w:kern w:val="28"/>
          <w:sz w:val="28"/>
          <w:szCs w:val="28"/>
          <w:lang w:eastAsia="ru-RU"/>
        </w:rPr>
        <w:t>в</w:t>
      </w:r>
      <w:r w:rsidR="001A04A7">
        <w:rPr>
          <w:rFonts w:ascii="Times New Roman" w:hAnsi="Times New Roman"/>
          <w:bCs/>
          <w:color w:val="000000" w:themeColor="text1"/>
          <w:kern w:val="28"/>
          <w:sz w:val="28"/>
          <w:szCs w:val="28"/>
          <w:lang w:eastAsia="ru-RU"/>
        </w:rPr>
        <w:t xml:space="preserve"> </w:t>
      </w:r>
      <w:r w:rsidR="00E95D49" w:rsidRPr="00E95D49">
        <w:rPr>
          <w:rFonts w:ascii="Times New Roman" w:hAnsi="Times New Roman"/>
          <w:bCs/>
          <w:color w:val="000000" w:themeColor="text1"/>
          <w:kern w:val="28"/>
          <w:sz w:val="28"/>
          <w:szCs w:val="28"/>
          <w:lang w:eastAsia="ru-RU"/>
        </w:rPr>
        <w:t>хозяйствах</w:t>
      </w:r>
      <w:r w:rsidR="001A04A7">
        <w:rPr>
          <w:rFonts w:ascii="Times New Roman" w:hAnsi="Times New Roman"/>
          <w:bCs/>
          <w:color w:val="000000" w:themeColor="text1"/>
          <w:kern w:val="28"/>
          <w:sz w:val="28"/>
          <w:szCs w:val="28"/>
          <w:lang w:eastAsia="ru-RU"/>
        </w:rPr>
        <w:t xml:space="preserve"> </w:t>
      </w:r>
      <w:r w:rsidR="00E95D49" w:rsidRPr="00E95D49">
        <w:rPr>
          <w:rFonts w:ascii="Times New Roman" w:hAnsi="Times New Roman"/>
          <w:bCs/>
          <w:color w:val="000000" w:themeColor="text1"/>
          <w:kern w:val="28"/>
          <w:sz w:val="28"/>
          <w:szCs w:val="28"/>
          <w:lang w:eastAsia="ru-RU"/>
        </w:rPr>
        <w:t>всех</w:t>
      </w:r>
      <w:r w:rsidR="001A04A7">
        <w:rPr>
          <w:rFonts w:ascii="Times New Roman" w:hAnsi="Times New Roman"/>
          <w:bCs/>
          <w:color w:val="000000" w:themeColor="text1"/>
          <w:kern w:val="28"/>
          <w:sz w:val="28"/>
          <w:szCs w:val="28"/>
          <w:lang w:eastAsia="ru-RU"/>
        </w:rPr>
        <w:t xml:space="preserve"> </w:t>
      </w:r>
      <w:r w:rsidR="00E95D49" w:rsidRPr="00E95D49">
        <w:rPr>
          <w:rFonts w:ascii="Times New Roman" w:hAnsi="Times New Roman"/>
          <w:bCs/>
          <w:color w:val="000000" w:themeColor="text1"/>
          <w:kern w:val="28"/>
          <w:sz w:val="28"/>
          <w:szCs w:val="28"/>
          <w:lang w:eastAsia="ru-RU"/>
        </w:rPr>
        <w:t>категорий</w:t>
      </w:r>
      <w:r w:rsidR="001A04A7">
        <w:rPr>
          <w:rFonts w:ascii="Times New Roman" w:hAnsi="Times New Roman"/>
          <w:bCs/>
          <w:color w:val="000000" w:themeColor="text1"/>
          <w:kern w:val="28"/>
          <w:sz w:val="28"/>
          <w:szCs w:val="28"/>
          <w:lang w:eastAsia="ru-RU"/>
        </w:rPr>
        <w:t xml:space="preserve"> </w:t>
      </w:r>
    </w:p>
    <w:tbl>
      <w:tblPr>
        <w:tblW w:w="9981" w:type="dxa"/>
        <w:tblInd w:w="-1" w:type="dxa"/>
        <w:tblLayout w:type="fixed"/>
        <w:tblCellMar>
          <w:left w:w="55" w:type="dxa"/>
          <w:right w:w="55" w:type="dxa"/>
        </w:tblCellMar>
        <w:tblLook w:val="04A0" w:firstRow="1" w:lastRow="0" w:firstColumn="1" w:lastColumn="0" w:noHBand="0" w:noVBand="1"/>
      </w:tblPr>
      <w:tblGrid>
        <w:gridCol w:w="593"/>
        <w:gridCol w:w="4341"/>
        <w:gridCol w:w="1632"/>
        <w:gridCol w:w="1781"/>
        <w:gridCol w:w="1634"/>
      </w:tblGrid>
      <w:tr w:rsidR="00E95D49" w:rsidRPr="003B2862" w14:paraId="1080E4F8" w14:textId="77777777" w:rsidTr="003B2862">
        <w:trPr>
          <w:trHeight w:val="385"/>
        </w:trPr>
        <w:tc>
          <w:tcPr>
            <w:tcW w:w="593" w:type="dxa"/>
            <w:tcBorders>
              <w:top w:val="single" w:sz="2" w:space="0" w:color="000000"/>
              <w:left w:val="single" w:sz="2" w:space="0" w:color="000000"/>
              <w:bottom w:val="single" w:sz="4" w:space="0" w:color="auto"/>
              <w:right w:val="nil"/>
            </w:tcBorders>
            <w:vAlign w:val="center"/>
            <w:hideMark/>
          </w:tcPr>
          <w:p w14:paraId="036D8E22"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w:t>
            </w:r>
          </w:p>
          <w:p w14:paraId="1CF25FBB"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п/п</w:t>
            </w:r>
          </w:p>
        </w:tc>
        <w:tc>
          <w:tcPr>
            <w:tcW w:w="4341" w:type="dxa"/>
            <w:tcBorders>
              <w:top w:val="single" w:sz="2" w:space="0" w:color="000000"/>
              <w:left w:val="single" w:sz="2" w:space="0" w:color="000000"/>
              <w:bottom w:val="single" w:sz="4" w:space="0" w:color="auto"/>
              <w:right w:val="nil"/>
            </w:tcBorders>
            <w:vAlign w:val="center"/>
            <w:hideMark/>
          </w:tcPr>
          <w:p w14:paraId="194F5750" w14:textId="58A904D1"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Наименование</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половозрастной</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группы</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животных</w:t>
            </w:r>
          </w:p>
        </w:tc>
        <w:tc>
          <w:tcPr>
            <w:tcW w:w="1632" w:type="dxa"/>
            <w:tcBorders>
              <w:top w:val="single" w:sz="2" w:space="0" w:color="000000"/>
              <w:left w:val="single" w:sz="2" w:space="0" w:color="000000"/>
              <w:bottom w:val="single" w:sz="4" w:space="0" w:color="auto"/>
              <w:right w:val="nil"/>
            </w:tcBorders>
            <w:hideMark/>
          </w:tcPr>
          <w:p w14:paraId="13D54B64" w14:textId="1E3F0BDE" w:rsidR="00E95D49" w:rsidRPr="003B2862" w:rsidRDefault="00394156"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Н</w:t>
            </w:r>
            <w:r w:rsidR="00E95D49" w:rsidRPr="003B2862">
              <w:rPr>
                <w:rFonts w:ascii="Times New Roman" w:hAnsi="Times New Roman"/>
                <w:color w:val="000000" w:themeColor="text1"/>
                <w:sz w:val="24"/>
                <w:szCs w:val="24"/>
                <w:lang w:eastAsia="ar-SA"/>
              </w:rPr>
              <w:t>а</w:t>
            </w:r>
            <w:r w:rsidR="001A04A7" w:rsidRPr="003B2862">
              <w:rPr>
                <w:rFonts w:ascii="Times New Roman" w:hAnsi="Times New Roman"/>
                <w:color w:val="000000" w:themeColor="text1"/>
                <w:sz w:val="24"/>
                <w:szCs w:val="24"/>
                <w:lang w:eastAsia="ar-SA"/>
              </w:rPr>
              <w:t xml:space="preserve"> </w:t>
            </w:r>
            <w:r w:rsidR="00E95D49" w:rsidRPr="003B2862">
              <w:rPr>
                <w:rFonts w:ascii="Times New Roman" w:hAnsi="Times New Roman"/>
                <w:color w:val="000000" w:themeColor="text1"/>
                <w:sz w:val="24"/>
                <w:szCs w:val="24"/>
                <w:lang w:eastAsia="ar-SA"/>
              </w:rPr>
              <w:t>конец</w:t>
            </w:r>
            <w:r w:rsidR="001A04A7" w:rsidRPr="003B2862">
              <w:rPr>
                <w:rFonts w:ascii="Times New Roman" w:hAnsi="Times New Roman"/>
                <w:color w:val="000000" w:themeColor="text1"/>
                <w:sz w:val="24"/>
                <w:szCs w:val="24"/>
                <w:lang w:eastAsia="ar-SA"/>
              </w:rPr>
              <w:t xml:space="preserve"> </w:t>
            </w:r>
            <w:r w:rsidR="00E95D49" w:rsidRPr="003B2862">
              <w:rPr>
                <w:rFonts w:ascii="Times New Roman" w:hAnsi="Times New Roman"/>
                <w:color w:val="000000" w:themeColor="text1"/>
                <w:sz w:val="24"/>
                <w:szCs w:val="24"/>
                <w:lang w:val="en-US" w:eastAsia="ar-SA"/>
              </w:rPr>
              <w:t>2022</w:t>
            </w:r>
            <w:r w:rsidR="001A04A7" w:rsidRPr="003B2862">
              <w:rPr>
                <w:rFonts w:ascii="Times New Roman" w:hAnsi="Times New Roman"/>
                <w:color w:val="000000" w:themeColor="text1"/>
                <w:sz w:val="24"/>
                <w:szCs w:val="24"/>
                <w:lang w:val="en-US" w:eastAsia="ar-SA"/>
              </w:rPr>
              <w:t xml:space="preserve"> </w:t>
            </w:r>
            <w:r w:rsidR="00E95D49" w:rsidRPr="003B2862">
              <w:rPr>
                <w:rFonts w:ascii="Times New Roman" w:hAnsi="Times New Roman"/>
                <w:color w:val="000000" w:themeColor="text1"/>
                <w:sz w:val="24"/>
                <w:szCs w:val="24"/>
                <w:lang w:eastAsia="ar-SA"/>
              </w:rPr>
              <w:t>года</w:t>
            </w:r>
            <w:r w:rsidR="001A04A7" w:rsidRPr="003B2862">
              <w:rPr>
                <w:rFonts w:ascii="Times New Roman" w:hAnsi="Times New Roman"/>
                <w:color w:val="000000" w:themeColor="text1"/>
                <w:sz w:val="24"/>
                <w:szCs w:val="24"/>
                <w:lang w:eastAsia="ar-SA"/>
              </w:rPr>
              <w:t xml:space="preserve"> </w:t>
            </w:r>
          </w:p>
        </w:tc>
        <w:tc>
          <w:tcPr>
            <w:tcW w:w="1781" w:type="dxa"/>
            <w:tcBorders>
              <w:top w:val="single" w:sz="2" w:space="0" w:color="000000"/>
              <w:left w:val="single" w:sz="2" w:space="0" w:color="000000"/>
              <w:bottom w:val="single" w:sz="4" w:space="0" w:color="auto"/>
              <w:right w:val="single" w:sz="2" w:space="0" w:color="000000"/>
            </w:tcBorders>
            <w:hideMark/>
          </w:tcPr>
          <w:p w14:paraId="78B9FF0F" w14:textId="0C473F4E" w:rsidR="00E95D49" w:rsidRPr="003B2862" w:rsidRDefault="00394156"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Н</w:t>
            </w:r>
            <w:r w:rsidR="00E95D49" w:rsidRPr="003B2862">
              <w:rPr>
                <w:rFonts w:ascii="Times New Roman" w:hAnsi="Times New Roman"/>
                <w:color w:val="000000" w:themeColor="text1"/>
                <w:sz w:val="24"/>
                <w:szCs w:val="24"/>
                <w:lang w:eastAsia="ar-SA"/>
              </w:rPr>
              <w:t>а</w:t>
            </w:r>
            <w:r w:rsidR="001A04A7" w:rsidRPr="003B2862">
              <w:rPr>
                <w:rFonts w:ascii="Times New Roman" w:hAnsi="Times New Roman"/>
                <w:color w:val="000000" w:themeColor="text1"/>
                <w:sz w:val="24"/>
                <w:szCs w:val="24"/>
                <w:lang w:eastAsia="ar-SA"/>
              </w:rPr>
              <w:t xml:space="preserve"> </w:t>
            </w:r>
            <w:r w:rsidR="00E95D49" w:rsidRPr="003B2862">
              <w:rPr>
                <w:rFonts w:ascii="Times New Roman" w:hAnsi="Times New Roman"/>
                <w:color w:val="000000" w:themeColor="text1"/>
                <w:sz w:val="24"/>
                <w:szCs w:val="24"/>
                <w:lang w:eastAsia="ar-SA"/>
              </w:rPr>
              <w:t>конец</w:t>
            </w:r>
            <w:r w:rsidR="001A04A7" w:rsidRPr="003B2862">
              <w:rPr>
                <w:rFonts w:ascii="Times New Roman" w:hAnsi="Times New Roman"/>
                <w:color w:val="000000" w:themeColor="text1"/>
                <w:sz w:val="24"/>
                <w:szCs w:val="24"/>
                <w:lang w:eastAsia="ar-SA"/>
              </w:rPr>
              <w:t xml:space="preserve"> </w:t>
            </w:r>
            <w:r w:rsidR="00E95D49" w:rsidRPr="003B2862">
              <w:rPr>
                <w:rFonts w:ascii="Times New Roman" w:hAnsi="Times New Roman"/>
                <w:color w:val="000000" w:themeColor="text1"/>
                <w:sz w:val="24"/>
                <w:szCs w:val="24"/>
                <w:lang w:val="en-US" w:eastAsia="ar-SA"/>
              </w:rPr>
              <w:t>202</w:t>
            </w:r>
            <w:r w:rsidR="00E95D49" w:rsidRPr="003B2862">
              <w:rPr>
                <w:rFonts w:ascii="Times New Roman" w:hAnsi="Times New Roman"/>
                <w:color w:val="000000" w:themeColor="text1"/>
                <w:sz w:val="24"/>
                <w:szCs w:val="24"/>
                <w:lang w:eastAsia="ar-SA"/>
              </w:rPr>
              <w:t>3</w:t>
            </w:r>
            <w:r w:rsidR="001A04A7" w:rsidRPr="003B2862">
              <w:rPr>
                <w:rFonts w:ascii="Times New Roman" w:hAnsi="Times New Roman"/>
                <w:color w:val="000000" w:themeColor="text1"/>
                <w:sz w:val="24"/>
                <w:szCs w:val="24"/>
                <w:lang w:val="en-US" w:eastAsia="ar-SA"/>
              </w:rPr>
              <w:t xml:space="preserve"> </w:t>
            </w:r>
            <w:r w:rsidR="00E95D49" w:rsidRPr="003B2862">
              <w:rPr>
                <w:rFonts w:ascii="Times New Roman" w:hAnsi="Times New Roman"/>
                <w:color w:val="000000" w:themeColor="text1"/>
                <w:sz w:val="24"/>
                <w:szCs w:val="24"/>
                <w:lang w:eastAsia="ar-SA"/>
              </w:rPr>
              <w:t>года</w:t>
            </w:r>
          </w:p>
        </w:tc>
        <w:tc>
          <w:tcPr>
            <w:tcW w:w="1634" w:type="dxa"/>
            <w:tcBorders>
              <w:top w:val="single" w:sz="2" w:space="0" w:color="000000"/>
              <w:left w:val="single" w:sz="2" w:space="0" w:color="000000"/>
              <w:bottom w:val="single" w:sz="4" w:space="0" w:color="auto"/>
              <w:right w:val="single" w:sz="4" w:space="0" w:color="auto"/>
            </w:tcBorders>
            <w:vAlign w:val="center"/>
            <w:hideMark/>
          </w:tcPr>
          <w:p w14:paraId="127AEA72" w14:textId="05ED4E42"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Темп</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изменения,</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w:t>
            </w:r>
          </w:p>
        </w:tc>
      </w:tr>
      <w:tr w:rsidR="00E95D49" w:rsidRPr="003B2862" w14:paraId="55E94E43" w14:textId="77777777" w:rsidTr="003B2862">
        <w:trPr>
          <w:trHeight w:val="324"/>
        </w:trPr>
        <w:tc>
          <w:tcPr>
            <w:tcW w:w="593" w:type="dxa"/>
            <w:tcBorders>
              <w:top w:val="single" w:sz="4" w:space="0" w:color="auto"/>
              <w:left w:val="single" w:sz="2" w:space="0" w:color="000000"/>
              <w:bottom w:val="single" w:sz="4" w:space="0" w:color="auto"/>
              <w:right w:val="nil"/>
            </w:tcBorders>
            <w:hideMark/>
          </w:tcPr>
          <w:p w14:paraId="3BDCB17F"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1.</w:t>
            </w:r>
          </w:p>
        </w:tc>
        <w:tc>
          <w:tcPr>
            <w:tcW w:w="4341" w:type="dxa"/>
            <w:tcBorders>
              <w:top w:val="single" w:sz="4" w:space="0" w:color="auto"/>
              <w:left w:val="single" w:sz="2" w:space="0" w:color="000000"/>
              <w:bottom w:val="single" w:sz="4" w:space="0" w:color="auto"/>
              <w:right w:val="nil"/>
            </w:tcBorders>
            <w:hideMark/>
          </w:tcPr>
          <w:p w14:paraId="1C921FD8" w14:textId="5822E11D"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Крупный</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рогатый</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скот</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всего</w:t>
            </w:r>
          </w:p>
        </w:tc>
        <w:tc>
          <w:tcPr>
            <w:tcW w:w="1632" w:type="dxa"/>
            <w:tcBorders>
              <w:top w:val="single" w:sz="4" w:space="0" w:color="auto"/>
              <w:left w:val="single" w:sz="2" w:space="0" w:color="000000"/>
              <w:bottom w:val="single" w:sz="4" w:space="0" w:color="auto"/>
              <w:right w:val="nil"/>
            </w:tcBorders>
            <w:hideMark/>
          </w:tcPr>
          <w:p w14:paraId="2CDC589E" w14:textId="50D5C114"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2</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544</w:t>
            </w:r>
          </w:p>
        </w:tc>
        <w:tc>
          <w:tcPr>
            <w:tcW w:w="1781" w:type="dxa"/>
            <w:tcBorders>
              <w:top w:val="single" w:sz="4" w:space="0" w:color="auto"/>
              <w:left w:val="single" w:sz="2" w:space="0" w:color="000000"/>
              <w:bottom w:val="single" w:sz="4" w:space="0" w:color="auto"/>
              <w:right w:val="single" w:sz="2" w:space="0" w:color="000000"/>
            </w:tcBorders>
            <w:vAlign w:val="center"/>
            <w:hideMark/>
          </w:tcPr>
          <w:p w14:paraId="1C407340" w14:textId="13E6929E"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2</w:t>
            </w:r>
            <w:r w:rsidR="001A04A7" w:rsidRPr="003B2862">
              <w:rPr>
                <w:rFonts w:ascii="Times New Roman" w:eastAsia="Times New Roman" w:hAnsi="Times New Roman"/>
                <w:bCs/>
                <w:color w:val="000000" w:themeColor="text1"/>
                <w:sz w:val="24"/>
                <w:szCs w:val="24"/>
                <w:lang w:eastAsia="ar-SA"/>
              </w:rPr>
              <w:t xml:space="preserve"> </w:t>
            </w:r>
            <w:r w:rsidRPr="003B2862">
              <w:rPr>
                <w:rFonts w:ascii="Times New Roman" w:eastAsia="Times New Roman" w:hAnsi="Times New Roman"/>
                <w:bCs/>
                <w:color w:val="000000" w:themeColor="text1"/>
                <w:sz w:val="24"/>
                <w:szCs w:val="24"/>
                <w:lang w:eastAsia="ar-SA"/>
              </w:rPr>
              <w:t>546</w:t>
            </w:r>
          </w:p>
        </w:tc>
        <w:tc>
          <w:tcPr>
            <w:tcW w:w="1634" w:type="dxa"/>
            <w:tcBorders>
              <w:top w:val="single" w:sz="4" w:space="0" w:color="auto"/>
              <w:left w:val="single" w:sz="2" w:space="0" w:color="000000"/>
              <w:bottom w:val="single" w:sz="4" w:space="0" w:color="auto"/>
              <w:right w:val="single" w:sz="4" w:space="0" w:color="auto"/>
            </w:tcBorders>
            <w:vAlign w:val="center"/>
            <w:hideMark/>
          </w:tcPr>
          <w:p w14:paraId="6F922D86" w14:textId="77777777"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100,1</w:t>
            </w:r>
          </w:p>
        </w:tc>
      </w:tr>
      <w:tr w:rsidR="00E95D49" w:rsidRPr="003B2862" w14:paraId="4B81E50B" w14:textId="77777777" w:rsidTr="003B2862">
        <w:trPr>
          <w:trHeight w:val="324"/>
        </w:trPr>
        <w:tc>
          <w:tcPr>
            <w:tcW w:w="593" w:type="dxa"/>
            <w:tcBorders>
              <w:top w:val="single" w:sz="4" w:space="0" w:color="auto"/>
              <w:left w:val="single" w:sz="2" w:space="0" w:color="000000"/>
              <w:bottom w:val="single" w:sz="4" w:space="0" w:color="auto"/>
              <w:right w:val="nil"/>
            </w:tcBorders>
          </w:tcPr>
          <w:p w14:paraId="726C3F6C"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p>
        </w:tc>
        <w:tc>
          <w:tcPr>
            <w:tcW w:w="4341" w:type="dxa"/>
            <w:tcBorders>
              <w:top w:val="single" w:sz="4" w:space="0" w:color="auto"/>
              <w:left w:val="single" w:sz="2" w:space="0" w:color="000000"/>
              <w:bottom w:val="single" w:sz="4" w:space="0" w:color="auto"/>
              <w:right w:val="nil"/>
            </w:tcBorders>
            <w:hideMark/>
          </w:tcPr>
          <w:p w14:paraId="3DC9FF55" w14:textId="4861E610"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в</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том</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числе</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коровы</w:t>
            </w:r>
          </w:p>
        </w:tc>
        <w:tc>
          <w:tcPr>
            <w:tcW w:w="1632" w:type="dxa"/>
            <w:tcBorders>
              <w:top w:val="single" w:sz="4" w:space="0" w:color="auto"/>
              <w:left w:val="single" w:sz="2" w:space="0" w:color="000000"/>
              <w:bottom w:val="single" w:sz="4" w:space="0" w:color="auto"/>
              <w:right w:val="nil"/>
            </w:tcBorders>
            <w:hideMark/>
          </w:tcPr>
          <w:p w14:paraId="09552557" w14:textId="68F48E7E"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1</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327</w:t>
            </w:r>
          </w:p>
        </w:tc>
        <w:tc>
          <w:tcPr>
            <w:tcW w:w="1781" w:type="dxa"/>
            <w:tcBorders>
              <w:top w:val="single" w:sz="4" w:space="0" w:color="auto"/>
              <w:left w:val="single" w:sz="2" w:space="0" w:color="000000"/>
              <w:bottom w:val="single" w:sz="4" w:space="0" w:color="auto"/>
              <w:right w:val="single" w:sz="2" w:space="0" w:color="000000"/>
            </w:tcBorders>
            <w:vAlign w:val="center"/>
            <w:hideMark/>
          </w:tcPr>
          <w:p w14:paraId="22863CB2" w14:textId="15DE9C53"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1</w:t>
            </w:r>
            <w:r w:rsidR="001A04A7" w:rsidRPr="003B2862">
              <w:rPr>
                <w:rFonts w:ascii="Times New Roman" w:eastAsia="Times New Roman" w:hAnsi="Times New Roman"/>
                <w:bCs/>
                <w:color w:val="000000" w:themeColor="text1"/>
                <w:sz w:val="24"/>
                <w:szCs w:val="24"/>
                <w:lang w:eastAsia="ar-SA"/>
              </w:rPr>
              <w:t xml:space="preserve"> </w:t>
            </w:r>
            <w:r w:rsidRPr="003B2862">
              <w:rPr>
                <w:rFonts w:ascii="Times New Roman" w:eastAsia="Times New Roman" w:hAnsi="Times New Roman"/>
                <w:bCs/>
                <w:color w:val="000000" w:themeColor="text1"/>
                <w:sz w:val="24"/>
                <w:szCs w:val="24"/>
                <w:lang w:eastAsia="ar-SA"/>
              </w:rPr>
              <w:t>143</w:t>
            </w:r>
          </w:p>
        </w:tc>
        <w:tc>
          <w:tcPr>
            <w:tcW w:w="1634" w:type="dxa"/>
            <w:tcBorders>
              <w:top w:val="single" w:sz="4" w:space="0" w:color="auto"/>
              <w:left w:val="single" w:sz="2" w:space="0" w:color="000000"/>
              <w:bottom w:val="single" w:sz="4" w:space="0" w:color="auto"/>
              <w:right w:val="single" w:sz="4" w:space="0" w:color="auto"/>
            </w:tcBorders>
            <w:vAlign w:val="center"/>
            <w:hideMark/>
          </w:tcPr>
          <w:p w14:paraId="12D33416" w14:textId="77777777"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86,1</w:t>
            </w:r>
          </w:p>
        </w:tc>
      </w:tr>
      <w:tr w:rsidR="00E95D49" w:rsidRPr="003B2862" w14:paraId="7A5F8248" w14:textId="77777777" w:rsidTr="003B2862">
        <w:trPr>
          <w:trHeight w:val="207"/>
        </w:trPr>
        <w:tc>
          <w:tcPr>
            <w:tcW w:w="593" w:type="dxa"/>
            <w:tcBorders>
              <w:top w:val="single" w:sz="4" w:space="0" w:color="auto"/>
              <w:left w:val="single" w:sz="2" w:space="0" w:color="000000"/>
              <w:bottom w:val="single" w:sz="4" w:space="0" w:color="auto"/>
              <w:right w:val="nil"/>
            </w:tcBorders>
            <w:hideMark/>
          </w:tcPr>
          <w:p w14:paraId="513CA18D"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2.</w:t>
            </w:r>
          </w:p>
        </w:tc>
        <w:tc>
          <w:tcPr>
            <w:tcW w:w="4341" w:type="dxa"/>
            <w:tcBorders>
              <w:top w:val="single" w:sz="4" w:space="0" w:color="auto"/>
              <w:left w:val="single" w:sz="2" w:space="0" w:color="000000"/>
              <w:bottom w:val="single" w:sz="4" w:space="0" w:color="auto"/>
              <w:right w:val="nil"/>
            </w:tcBorders>
            <w:hideMark/>
          </w:tcPr>
          <w:p w14:paraId="1E0E6DCD" w14:textId="77777777"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Свиньи</w:t>
            </w:r>
          </w:p>
        </w:tc>
        <w:tc>
          <w:tcPr>
            <w:tcW w:w="1632" w:type="dxa"/>
            <w:tcBorders>
              <w:top w:val="single" w:sz="4" w:space="0" w:color="auto"/>
              <w:left w:val="single" w:sz="2" w:space="0" w:color="000000"/>
              <w:bottom w:val="single" w:sz="4" w:space="0" w:color="auto"/>
              <w:right w:val="nil"/>
            </w:tcBorders>
            <w:hideMark/>
          </w:tcPr>
          <w:p w14:paraId="2A970134" w14:textId="77777777" w:rsidR="00E95D49" w:rsidRPr="003B2862" w:rsidRDefault="00E95D49" w:rsidP="0018570B">
            <w:pPr>
              <w:suppressLineNumbers/>
              <w:snapToGrid w:val="0"/>
              <w:spacing w:after="0" w:line="240" w:lineRule="auto"/>
              <w:jc w:val="center"/>
              <w:rPr>
                <w:rFonts w:ascii="Times New Roman" w:hAnsi="Times New Roman"/>
                <w:bCs/>
                <w:sz w:val="24"/>
                <w:szCs w:val="24"/>
                <w:lang w:eastAsia="ar-SA"/>
              </w:rPr>
            </w:pPr>
            <w:r w:rsidRPr="003B2862">
              <w:rPr>
                <w:rFonts w:ascii="Times New Roman" w:hAnsi="Times New Roman"/>
                <w:bCs/>
                <w:sz w:val="24"/>
                <w:szCs w:val="24"/>
                <w:lang w:eastAsia="ar-SA"/>
              </w:rPr>
              <w:t>780</w:t>
            </w:r>
          </w:p>
        </w:tc>
        <w:tc>
          <w:tcPr>
            <w:tcW w:w="1781" w:type="dxa"/>
            <w:tcBorders>
              <w:top w:val="single" w:sz="4" w:space="0" w:color="auto"/>
              <w:left w:val="single" w:sz="2" w:space="0" w:color="000000"/>
              <w:bottom w:val="single" w:sz="4" w:space="0" w:color="auto"/>
              <w:right w:val="single" w:sz="2" w:space="0" w:color="000000"/>
            </w:tcBorders>
            <w:vAlign w:val="center"/>
            <w:hideMark/>
          </w:tcPr>
          <w:p w14:paraId="7E15F669" w14:textId="77777777"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425</w:t>
            </w:r>
          </w:p>
        </w:tc>
        <w:tc>
          <w:tcPr>
            <w:tcW w:w="1634" w:type="dxa"/>
            <w:tcBorders>
              <w:top w:val="single" w:sz="4" w:space="0" w:color="auto"/>
              <w:left w:val="single" w:sz="2" w:space="0" w:color="000000"/>
              <w:bottom w:val="single" w:sz="4" w:space="0" w:color="auto"/>
              <w:right w:val="single" w:sz="4" w:space="0" w:color="auto"/>
            </w:tcBorders>
            <w:vAlign w:val="center"/>
            <w:hideMark/>
          </w:tcPr>
          <w:p w14:paraId="2B9B2823" w14:textId="77777777"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54,5</w:t>
            </w:r>
          </w:p>
        </w:tc>
      </w:tr>
      <w:tr w:rsidR="00E95D49" w:rsidRPr="003B2862" w14:paraId="33E58673" w14:textId="77777777" w:rsidTr="003B2862">
        <w:trPr>
          <w:trHeight w:val="207"/>
        </w:trPr>
        <w:tc>
          <w:tcPr>
            <w:tcW w:w="593" w:type="dxa"/>
            <w:tcBorders>
              <w:top w:val="single" w:sz="4" w:space="0" w:color="auto"/>
              <w:left w:val="single" w:sz="2" w:space="0" w:color="000000"/>
              <w:bottom w:val="single" w:sz="4" w:space="0" w:color="auto"/>
              <w:right w:val="nil"/>
            </w:tcBorders>
            <w:hideMark/>
          </w:tcPr>
          <w:p w14:paraId="3D15ED82"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3.</w:t>
            </w:r>
          </w:p>
        </w:tc>
        <w:tc>
          <w:tcPr>
            <w:tcW w:w="4341" w:type="dxa"/>
            <w:tcBorders>
              <w:top w:val="single" w:sz="4" w:space="0" w:color="auto"/>
              <w:left w:val="single" w:sz="2" w:space="0" w:color="000000"/>
              <w:bottom w:val="single" w:sz="4" w:space="0" w:color="auto"/>
              <w:right w:val="nil"/>
            </w:tcBorders>
            <w:hideMark/>
          </w:tcPr>
          <w:p w14:paraId="0D4556B1" w14:textId="77777777"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Лошади</w:t>
            </w:r>
          </w:p>
        </w:tc>
        <w:tc>
          <w:tcPr>
            <w:tcW w:w="1632" w:type="dxa"/>
            <w:tcBorders>
              <w:top w:val="single" w:sz="4" w:space="0" w:color="auto"/>
              <w:left w:val="single" w:sz="2" w:space="0" w:color="000000"/>
              <w:bottom w:val="single" w:sz="4" w:space="0" w:color="auto"/>
              <w:right w:val="nil"/>
            </w:tcBorders>
            <w:hideMark/>
          </w:tcPr>
          <w:p w14:paraId="381B7C33"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793</w:t>
            </w:r>
          </w:p>
        </w:tc>
        <w:tc>
          <w:tcPr>
            <w:tcW w:w="1781" w:type="dxa"/>
            <w:tcBorders>
              <w:top w:val="single" w:sz="4" w:space="0" w:color="auto"/>
              <w:left w:val="single" w:sz="2" w:space="0" w:color="000000"/>
              <w:bottom w:val="single" w:sz="4" w:space="0" w:color="auto"/>
              <w:right w:val="single" w:sz="2" w:space="0" w:color="000000"/>
            </w:tcBorders>
            <w:vAlign w:val="center"/>
            <w:hideMark/>
          </w:tcPr>
          <w:p w14:paraId="11787756" w14:textId="77777777"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853</w:t>
            </w:r>
          </w:p>
        </w:tc>
        <w:tc>
          <w:tcPr>
            <w:tcW w:w="1634" w:type="dxa"/>
            <w:tcBorders>
              <w:top w:val="single" w:sz="4" w:space="0" w:color="auto"/>
              <w:left w:val="single" w:sz="2" w:space="0" w:color="000000"/>
              <w:bottom w:val="single" w:sz="4" w:space="0" w:color="auto"/>
              <w:right w:val="single" w:sz="4" w:space="0" w:color="auto"/>
            </w:tcBorders>
            <w:vAlign w:val="center"/>
            <w:hideMark/>
          </w:tcPr>
          <w:p w14:paraId="5586EAAB" w14:textId="77777777"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107,6</w:t>
            </w:r>
          </w:p>
        </w:tc>
      </w:tr>
      <w:tr w:rsidR="00E95D49" w:rsidRPr="003B2862" w14:paraId="701B190A" w14:textId="77777777" w:rsidTr="003B2862">
        <w:trPr>
          <w:trHeight w:val="207"/>
        </w:trPr>
        <w:tc>
          <w:tcPr>
            <w:tcW w:w="593" w:type="dxa"/>
            <w:tcBorders>
              <w:top w:val="single" w:sz="4" w:space="0" w:color="auto"/>
              <w:left w:val="single" w:sz="4" w:space="0" w:color="auto"/>
              <w:bottom w:val="single" w:sz="4" w:space="0" w:color="auto"/>
              <w:right w:val="single" w:sz="4" w:space="0" w:color="auto"/>
            </w:tcBorders>
            <w:hideMark/>
          </w:tcPr>
          <w:p w14:paraId="0763CBF0"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4.</w:t>
            </w:r>
          </w:p>
        </w:tc>
        <w:tc>
          <w:tcPr>
            <w:tcW w:w="4341" w:type="dxa"/>
            <w:tcBorders>
              <w:top w:val="single" w:sz="4" w:space="0" w:color="auto"/>
              <w:left w:val="single" w:sz="4" w:space="0" w:color="auto"/>
              <w:bottom w:val="single" w:sz="4" w:space="0" w:color="auto"/>
              <w:right w:val="single" w:sz="4" w:space="0" w:color="auto"/>
            </w:tcBorders>
            <w:hideMark/>
          </w:tcPr>
          <w:p w14:paraId="1A9367B8" w14:textId="1AF3BC8E"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Овцы</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(козы)</w:t>
            </w:r>
          </w:p>
        </w:tc>
        <w:tc>
          <w:tcPr>
            <w:tcW w:w="1632" w:type="dxa"/>
            <w:tcBorders>
              <w:top w:val="single" w:sz="4" w:space="0" w:color="auto"/>
              <w:left w:val="single" w:sz="4" w:space="0" w:color="auto"/>
              <w:bottom w:val="single" w:sz="4" w:space="0" w:color="auto"/>
              <w:right w:val="single" w:sz="4" w:space="0" w:color="auto"/>
            </w:tcBorders>
            <w:hideMark/>
          </w:tcPr>
          <w:p w14:paraId="23FEB3CB"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378</w:t>
            </w:r>
          </w:p>
        </w:tc>
        <w:tc>
          <w:tcPr>
            <w:tcW w:w="1781" w:type="dxa"/>
            <w:tcBorders>
              <w:top w:val="single" w:sz="4" w:space="0" w:color="auto"/>
              <w:left w:val="single" w:sz="4" w:space="0" w:color="auto"/>
              <w:bottom w:val="single" w:sz="4" w:space="0" w:color="auto"/>
              <w:right w:val="single" w:sz="4" w:space="0" w:color="auto"/>
            </w:tcBorders>
            <w:vAlign w:val="center"/>
            <w:hideMark/>
          </w:tcPr>
          <w:p w14:paraId="7D444431" w14:textId="77777777"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298</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EF8F6A6" w14:textId="77777777"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78,8</w:t>
            </w:r>
          </w:p>
        </w:tc>
      </w:tr>
      <w:tr w:rsidR="00E95D49" w:rsidRPr="003B2862" w14:paraId="7B8D0451" w14:textId="77777777" w:rsidTr="003B2862">
        <w:trPr>
          <w:trHeight w:val="122"/>
        </w:trPr>
        <w:tc>
          <w:tcPr>
            <w:tcW w:w="593" w:type="dxa"/>
            <w:tcBorders>
              <w:top w:val="single" w:sz="4" w:space="0" w:color="auto"/>
              <w:left w:val="single" w:sz="4" w:space="0" w:color="auto"/>
              <w:bottom w:val="single" w:sz="4" w:space="0" w:color="auto"/>
              <w:right w:val="single" w:sz="4" w:space="0" w:color="auto"/>
            </w:tcBorders>
          </w:tcPr>
          <w:p w14:paraId="5A9C938F"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p>
        </w:tc>
        <w:tc>
          <w:tcPr>
            <w:tcW w:w="4341" w:type="dxa"/>
            <w:tcBorders>
              <w:top w:val="single" w:sz="4" w:space="0" w:color="auto"/>
              <w:left w:val="single" w:sz="4" w:space="0" w:color="auto"/>
              <w:bottom w:val="single" w:sz="4" w:space="0" w:color="auto"/>
              <w:right w:val="single" w:sz="4" w:space="0" w:color="auto"/>
            </w:tcBorders>
            <w:hideMark/>
          </w:tcPr>
          <w:p w14:paraId="43D5C9C3" w14:textId="77777777"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Итого</w:t>
            </w:r>
          </w:p>
        </w:tc>
        <w:tc>
          <w:tcPr>
            <w:tcW w:w="1632" w:type="dxa"/>
            <w:tcBorders>
              <w:top w:val="single" w:sz="4" w:space="0" w:color="auto"/>
              <w:left w:val="single" w:sz="4" w:space="0" w:color="auto"/>
              <w:bottom w:val="single" w:sz="4" w:space="0" w:color="auto"/>
              <w:right w:val="single" w:sz="4" w:space="0" w:color="auto"/>
            </w:tcBorders>
            <w:hideMark/>
          </w:tcPr>
          <w:p w14:paraId="7BAA1E7E" w14:textId="624F7169"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4</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495</w:t>
            </w:r>
          </w:p>
        </w:tc>
        <w:tc>
          <w:tcPr>
            <w:tcW w:w="1781" w:type="dxa"/>
            <w:tcBorders>
              <w:top w:val="single" w:sz="4" w:space="0" w:color="auto"/>
              <w:left w:val="single" w:sz="4" w:space="0" w:color="auto"/>
              <w:bottom w:val="single" w:sz="4" w:space="0" w:color="auto"/>
              <w:right w:val="single" w:sz="4" w:space="0" w:color="auto"/>
            </w:tcBorders>
            <w:vAlign w:val="center"/>
            <w:hideMark/>
          </w:tcPr>
          <w:p w14:paraId="4860D41D" w14:textId="5D2579AD"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4</w:t>
            </w:r>
            <w:r w:rsidR="001A04A7" w:rsidRPr="003B2862">
              <w:rPr>
                <w:rFonts w:ascii="Times New Roman" w:eastAsia="Times New Roman" w:hAnsi="Times New Roman"/>
                <w:bCs/>
                <w:color w:val="000000" w:themeColor="text1"/>
                <w:sz w:val="24"/>
                <w:szCs w:val="24"/>
                <w:lang w:eastAsia="ar-SA"/>
              </w:rPr>
              <w:t xml:space="preserve"> </w:t>
            </w:r>
            <w:r w:rsidRPr="003B2862">
              <w:rPr>
                <w:rFonts w:ascii="Times New Roman" w:eastAsia="Times New Roman" w:hAnsi="Times New Roman"/>
                <w:bCs/>
                <w:color w:val="000000" w:themeColor="text1"/>
                <w:sz w:val="24"/>
                <w:szCs w:val="24"/>
                <w:lang w:eastAsia="ar-SA"/>
              </w:rPr>
              <w:t>122</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5B63E9E" w14:textId="77777777" w:rsidR="00E95D49" w:rsidRPr="003B2862" w:rsidRDefault="00E95D49" w:rsidP="0018570B">
            <w:pPr>
              <w:widowControl w:val="0"/>
              <w:suppressLineNumbers/>
              <w:suppressAutoHyphens/>
              <w:autoSpaceDE w:val="0"/>
              <w:snapToGrid w:val="0"/>
              <w:spacing w:after="0" w:line="240" w:lineRule="auto"/>
              <w:jc w:val="center"/>
              <w:rPr>
                <w:rFonts w:ascii="Times New Roman" w:eastAsia="Times New Roman" w:hAnsi="Times New Roman"/>
                <w:bCs/>
                <w:color w:val="000000" w:themeColor="text1"/>
                <w:sz w:val="24"/>
                <w:szCs w:val="24"/>
                <w:lang w:eastAsia="ar-SA"/>
              </w:rPr>
            </w:pPr>
            <w:r w:rsidRPr="003B2862">
              <w:rPr>
                <w:rFonts w:ascii="Times New Roman" w:eastAsia="Times New Roman" w:hAnsi="Times New Roman"/>
                <w:bCs/>
                <w:color w:val="000000" w:themeColor="text1"/>
                <w:sz w:val="24"/>
                <w:szCs w:val="24"/>
                <w:lang w:eastAsia="ar-SA"/>
              </w:rPr>
              <w:t>91,7</w:t>
            </w:r>
          </w:p>
        </w:tc>
      </w:tr>
    </w:tbl>
    <w:p w14:paraId="7BDBEAA9" w14:textId="77777777" w:rsidR="001B364C" w:rsidRDefault="001B364C" w:rsidP="0018570B">
      <w:pPr>
        <w:autoSpaceDN w:val="0"/>
        <w:adjustRightInd w:val="0"/>
        <w:spacing w:after="0" w:line="240" w:lineRule="auto"/>
        <w:ind w:firstLine="708"/>
        <w:jc w:val="both"/>
        <w:rPr>
          <w:rFonts w:ascii="Times New Roman" w:hAnsi="Times New Roman"/>
          <w:bCs/>
          <w:color w:val="000000" w:themeColor="text1"/>
          <w:sz w:val="28"/>
          <w:szCs w:val="28"/>
          <w:lang w:eastAsia="ru-RU"/>
        </w:rPr>
      </w:pPr>
    </w:p>
    <w:p w14:paraId="6BEB9E38" w14:textId="7316F4A2" w:rsidR="00E95D49" w:rsidRPr="00E95D49" w:rsidRDefault="00E95D49" w:rsidP="0018570B">
      <w:pPr>
        <w:autoSpaceDN w:val="0"/>
        <w:adjustRightInd w:val="0"/>
        <w:spacing w:after="0" w:line="240" w:lineRule="auto"/>
        <w:ind w:firstLine="708"/>
        <w:jc w:val="both"/>
        <w:rPr>
          <w:rFonts w:ascii="Times New Roman" w:hAnsi="Times New Roman"/>
          <w:color w:val="000000" w:themeColor="text1"/>
          <w:sz w:val="28"/>
          <w:szCs w:val="28"/>
        </w:rPr>
      </w:pPr>
      <w:r w:rsidRPr="00E95D49">
        <w:rPr>
          <w:rFonts w:ascii="Times New Roman" w:hAnsi="Times New Roman"/>
          <w:bCs/>
          <w:color w:val="000000" w:themeColor="text1"/>
          <w:sz w:val="28"/>
          <w:szCs w:val="28"/>
          <w:lang w:eastAsia="ru-RU"/>
        </w:rPr>
        <w:t>Снижение</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общего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поголовья</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скота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связано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уменьшением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поголовья</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свиней</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на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45,5%</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в</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крестьянских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(фермерских)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хозяйствах,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что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обусловлено</w:t>
      </w:r>
      <w:r w:rsidR="001A04A7">
        <w:rPr>
          <w:rFonts w:ascii="Times New Roman" w:hAnsi="Times New Roman"/>
          <w:bCs/>
          <w:color w:val="000000" w:themeColor="text1"/>
          <w:sz w:val="28"/>
          <w:szCs w:val="28"/>
          <w:lang w:eastAsia="ru-RU"/>
        </w:rPr>
        <w:t xml:space="preserve"> </w:t>
      </w:r>
      <w:r w:rsidRPr="00E95D49">
        <w:rPr>
          <w:rFonts w:ascii="Times New Roman" w:hAnsi="Times New Roman"/>
          <w:color w:val="000000" w:themeColor="text1"/>
          <w:sz w:val="28"/>
          <w:szCs w:val="28"/>
        </w:rPr>
        <w:t>рекомендациями</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Управления</w:t>
      </w:r>
      <w:r w:rsidR="001A04A7">
        <w:rPr>
          <w:rFonts w:ascii="Times New Roman" w:hAnsi="Times New Roman"/>
          <w:color w:val="000000" w:themeColor="text1"/>
          <w:sz w:val="28"/>
          <w:szCs w:val="28"/>
        </w:rPr>
        <w:t xml:space="preserve"> </w:t>
      </w:r>
      <w:proofErr w:type="spellStart"/>
      <w:r w:rsidRPr="00E95D49">
        <w:rPr>
          <w:rFonts w:ascii="Times New Roman" w:hAnsi="Times New Roman"/>
          <w:color w:val="000000" w:themeColor="text1"/>
          <w:sz w:val="28"/>
          <w:szCs w:val="28"/>
        </w:rPr>
        <w:t>Россельхознадзора</w:t>
      </w:r>
      <w:proofErr w:type="spellEnd"/>
      <w:r w:rsidRPr="00E95D49">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Управления</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ветеринарии</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автономного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округа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Югры,</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направленными</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снижение</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поголовья</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lastRenderedPageBreak/>
        <w:t>свиней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и</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переход</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на</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альтернативное</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животноводство</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связи</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эпизоотической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ситуацией,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связанной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угрозой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распространения</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африканской</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чумы</w:t>
      </w:r>
      <w:r w:rsidR="001A04A7">
        <w:rPr>
          <w:rFonts w:ascii="Times New Roman" w:hAnsi="Times New Roman"/>
          <w:color w:val="000000" w:themeColor="text1"/>
          <w:sz w:val="28"/>
          <w:szCs w:val="28"/>
        </w:rPr>
        <w:t xml:space="preserve"> </w:t>
      </w:r>
      <w:r w:rsidRPr="00E95D49">
        <w:rPr>
          <w:rFonts w:ascii="Times New Roman" w:hAnsi="Times New Roman"/>
          <w:color w:val="000000" w:themeColor="text1"/>
          <w:sz w:val="28"/>
          <w:szCs w:val="28"/>
        </w:rPr>
        <w:t>свиней.</w:t>
      </w:r>
      <w:r w:rsidR="001A04A7">
        <w:rPr>
          <w:rFonts w:ascii="Times New Roman" w:hAnsi="Times New Roman"/>
          <w:color w:val="000000" w:themeColor="text1"/>
          <w:sz w:val="28"/>
          <w:szCs w:val="28"/>
        </w:rPr>
        <w:t xml:space="preserve"> </w:t>
      </w:r>
    </w:p>
    <w:p w14:paraId="4921C1DB" w14:textId="6AB05DC6" w:rsidR="00E95D49" w:rsidRPr="00E95D49" w:rsidRDefault="00E95D49" w:rsidP="0018570B">
      <w:pPr>
        <w:spacing w:after="0" w:line="240" w:lineRule="auto"/>
        <w:ind w:firstLine="709"/>
        <w:jc w:val="both"/>
        <w:rPr>
          <w:rFonts w:ascii="Times New Roman" w:hAnsi="Times New Roman"/>
          <w:bCs/>
          <w:color w:val="000000" w:themeColor="text1"/>
          <w:sz w:val="28"/>
          <w:szCs w:val="28"/>
          <w:lang w:eastAsia="ru-RU"/>
        </w:rPr>
      </w:pPr>
      <w:r w:rsidRPr="00E95D49">
        <w:rPr>
          <w:rFonts w:ascii="Times New Roman" w:hAnsi="Times New Roman"/>
          <w:bCs/>
          <w:color w:val="000000" w:themeColor="text1"/>
          <w:sz w:val="28"/>
          <w:szCs w:val="28"/>
          <w:lang w:eastAsia="ru-RU"/>
        </w:rPr>
        <w:t>По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предварительным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данным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за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2023</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год</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предприятиями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всех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форм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собственности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произведено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1</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070</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тонн</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мяса,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что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составляет</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104,9%</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от</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уровня</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прошлого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года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(2022</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год</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1</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020</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тонн).</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Рост</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производства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мяса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обусловлен</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проводимыми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мероприятиями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снижению</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поголовья</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свиней,</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переходом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крестьянских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(фермерских)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хозяйств</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на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содержание</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крупного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рогатого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скота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мясного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направления</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продуктивности.</w:t>
      </w:r>
    </w:p>
    <w:p w14:paraId="2F16BD9C" w14:textId="77777777" w:rsidR="00E95D49" w:rsidRPr="00E95D49" w:rsidRDefault="00E95D49" w:rsidP="0018570B">
      <w:pPr>
        <w:spacing w:after="0" w:line="240" w:lineRule="auto"/>
        <w:jc w:val="center"/>
        <w:rPr>
          <w:rFonts w:ascii="Times New Roman" w:hAnsi="Times New Roman"/>
          <w:bCs/>
          <w:color w:val="000000" w:themeColor="text1"/>
          <w:kern w:val="28"/>
          <w:sz w:val="28"/>
          <w:szCs w:val="28"/>
          <w:lang w:eastAsia="ru-RU"/>
        </w:rPr>
      </w:pPr>
    </w:p>
    <w:p w14:paraId="1B29A2B5" w14:textId="58EE6A6A" w:rsidR="00E95D49" w:rsidRPr="001B364C" w:rsidRDefault="001B364C" w:rsidP="001B364C">
      <w:pPr>
        <w:autoSpaceDN w:val="0"/>
        <w:adjustRightInd w:val="0"/>
        <w:spacing w:after="0" w:line="240" w:lineRule="auto"/>
        <w:ind w:firstLine="708"/>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Производство </w:t>
      </w:r>
      <w:r w:rsidR="00E95D49" w:rsidRPr="00E95D49">
        <w:rPr>
          <w:rFonts w:ascii="Times New Roman" w:hAnsi="Times New Roman"/>
          <w:color w:val="000000" w:themeColor="text1"/>
          <w:sz w:val="28"/>
          <w:szCs w:val="28"/>
          <w:lang w:eastAsia="ru-RU"/>
        </w:rPr>
        <w:t>животноводческой</w:t>
      </w:r>
      <w:r w:rsidR="001A04A7">
        <w:rPr>
          <w:rFonts w:ascii="Times New Roman" w:hAnsi="Times New Roman"/>
          <w:color w:val="000000" w:themeColor="text1"/>
          <w:sz w:val="28"/>
          <w:szCs w:val="28"/>
          <w:lang w:eastAsia="ru-RU"/>
        </w:rPr>
        <w:t xml:space="preserve"> </w:t>
      </w:r>
      <w:r w:rsidR="00E95D49" w:rsidRPr="00E95D49">
        <w:rPr>
          <w:rFonts w:ascii="Times New Roman" w:hAnsi="Times New Roman"/>
          <w:color w:val="000000" w:themeColor="text1"/>
          <w:sz w:val="28"/>
          <w:szCs w:val="28"/>
          <w:lang w:eastAsia="ru-RU"/>
        </w:rPr>
        <w:t>продукции</w:t>
      </w:r>
      <w:r w:rsidR="001A04A7">
        <w:rPr>
          <w:rFonts w:ascii="Times New Roman" w:hAnsi="Times New Roman"/>
          <w:bCs/>
          <w:color w:val="000000" w:themeColor="text1"/>
          <w:sz w:val="28"/>
          <w:szCs w:val="28"/>
          <w:lang w:eastAsia="ru-RU"/>
        </w:rPr>
        <w:t xml:space="preserve"> </w:t>
      </w:r>
      <w:r w:rsidR="00E95D49" w:rsidRPr="00E95D49">
        <w:rPr>
          <w:rFonts w:ascii="Times New Roman" w:hAnsi="Times New Roman"/>
          <w:bCs/>
          <w:color w:val="000000" w:themeColor="text1"/>
          <w:sz w:val="28"/>
          <w:szCs w:val="28"/>
          <w:lang w:eastAsia="ru-RU"/>
        </w:rPr>
        <w:t>в</w:t>
      </w:r>
      <w:r w:rsidR="001A04A7">
        <w:rPr>
          <w:rFonts w:ascii="Times New Roman" w:hAnsi="Times New Roman"/>
          <w:bCs/>
          <w:color w:val="000000" w:themeColor="text1"/>
          <w:sz w:val="28"/>
          <w:szCs w:val="28"/>
          <w:lang w:eastAsia="ru-RU"/>
        </w:rPr>
        <w:t xml:space="preserve"> </w:t>
      </w:r>
      <w:r w:rsidR="00E95D49" w:rsidRPr="00E95D49">
        <w:rPr>
          <w:rFonts w:ascii="Times New Roman" w:hAnsi="Times New Roman"/>
          <w:bCs/>
          <w:color w:val="000000" w:themeColor="text1"/>
          <w:sz w:val="28"/>
          <w:szCs w:val="28"/>
          <w:lang w:eastAsia="ru-RU"/>
        </w:rPr>
        <w:t>хозяйствах</w:t>
      </w:r>
      <w:r w:rsidR="001A04A7">
        <w:rPr>
          <w:rFonts w:ascii="Times New Roman" w:hAnsi="Times New Roman"/>
          <w:bCs/>
          <w:color w:val="000000" w:themeColor="text1"/>
          <w:sz w:val="28"/>
          <w:szCs w:val="28"/>
          <w:lang w:eastAsia="ru-RU"/>
        </w:rPr>
        <w:t xml:space="preserve"> </w:t>
      </w:r>
      <w:r w:rsidR="00E95D49" w:rsidRPr="00E95D49">
        <w:rPr>
          <w:rFonts w:ascii="Times New Roman" w:hAnsi="Times New Roman"/>
          <w:bCs/>
          <w:color w:val="000000" w:themeColor="text1"/>
          <w:sz w:val="28"/>
          <w:szCs w:val="28"/>
          <w:lang w:eastAsia="ru-RU"/>
        </w:rPr>
        <w:t>всех</w:t>
      </w:r>
      <w:r w:rsidR="001A04A7">
        <w:rPr>
          <w:rFonts w:ascii="Times New Roman" w:hAnsi="Times New Roman"/>
          <w:bCs/>
          <w:color w:val="000000" w:themeColor="text1"/>
          <w:sz w:val="28"/>
          <w:szCs w:val="28"/>
          <w:lang w:eastAsia="ru-RU"/>
        </w:rPr>
        <w:t xml:space="preserve"> </w:t>
      </w:r>
      <w:r w:rsidR="00E95D49" w:rsidRPr="00E95D49">
        <w:rPr>
          <w:rFonts w:ascii="Times New Roman" w:hAnsi="Times New Roman"/>
          <w:bCs/>
          <w:color w:val="000000" w:themeColor="text1"/>
          <w:sz w:val="28"/>
          <w:szCs w:val="28"/>
          <w:lang w:eastAsia="ru-RU"/>
        </w:rPr>
        <w:t>форм</w:t>
      </w:r>
      <w:r w:rsidR="001A04A7">
        <w:rPr>
          <w:rFonts w:ascii="Times New Roman" w:hAnsi="Times New Roman"/>
          <w:bCs/>
          <w:color w:val="000000" w:themeColor="text1"/>
          <w:sz w:val="28"/>
          <w:szCs w:val="28"/>
          <w:lang w:eastAsia="ru-RU"/>
        </w:rPr>
        <w:t xml:space="preserve"> </w:t>
      </w:r>
      <w:r w:rsidR="00E95D49" w:rsidRPr="00E95D49">
        <w:rPr>
          <w:rFonts w:ascii="Times New Roman" w:hAnsi="Times New Roman"/>
          <w:bCs/>
          <w:color w:val="000000" w:themeColor="text1"/>
          <w:sz w:val="28"/>
          <w:szCs w:val="28"/>
          <w:lang w:eastAsia="ru-RU"/>
        </w:rPr>
        <w:t>собственности</w:t>
      </w:r>
    </w:p>
    <w:tbl>
      <w:tblPr>
        <w:tblW w:w="4850" w:type="pct"/>
        <w:tblInd w:w="197" w:type="dxa"/>
        <w:tblCellMar>
          <w:left w:w="55" w:type="dxa"/>
          <w:right w:w="55" w:type="dxa"/>
        </w:tblCellMar>
        <w:tblLook w:val="04A0" w:firstRow="1" w:lastRow="0" w:firstColumn="1" w:lastColumn="0" w:noHBand="0" w:noVBand="1"/>
      </w:tblPr>
      <w:tblGrid>
        <w:gridCol w:w="841"/>
        <w:gridCol w:w="3212"/>
        <w:gridCol w:w="2010"/>
        <w:gridCol w:w="1897"/>
        <w:gridCol w:w="1658"/>
      </w:tblGrid>
      <w:tr w:rsidR="00E95D49" w:rsidRPr="003B2862" w14:paraId="2679BA06" w14:textId="77777777" w:rsidTr="008C7699">
        <w:tc>
          <w:tcPr>
            <w:tcW w:w="437" w:type="pct"/>
            <w:tcBorders>
              <w:top w:val="single" w:sz="2" w:space="0" w:color="000000"/>
              <w:left w:val="single" w:sz="2" w:space="0" w:color="000000"/>
              <w:bottom w:val="single" w:sz="4" w:space="0" w:color="auto"/>
              <w:right w:val="nil"/>
            </w:tcBorders>
            <w:hideMark/>
          </w:tcPr>
          <w:p w14:paraId="2753B865"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w:t>
            </w:r>
          </w:p>
          <w:p w14:paraId="51D5CED6"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п/п</w:t>
            </w:r>
          </w:p>
        </w:tc>
        <w:tc>
          <w:tcPr>
            <w:tcW w:w="1670" w:type="pct"/>
            <w:tcBorders>
              <w:top w:val="single" w:sz="2" w:space="0" w:color="000000"/>
              <w:left w:val="single" w:sz="2" w:space="0" w:color="000000"/>
              <w:bottom w:val="single" w:sz="4" w:space="0" w:color="auto"/>
              <w:right w:val="nil"/>
            </w:tcBorders>
            <w:hideMark/>
          </w:tcPr>
          <w:p w14:paraId="126CC0E9" w14:textId="506BC0C3"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Наименование</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продукции</w:t>
            </w:r>
          </w:p>
        </w:tc>
        <w:tc>
          <w:tcPr>
            <w:tcW w:w="1045" w:type="pct"/>
            <w:tcBorders>
              <w:top w:val="single" w:sz="2" w:space="0" w:color="000000"/>
              <w:left w:val="single" w:sz="2" w:space="0" w:color="000000"/>
              <w:bottom w:val="single" w:sz="4" w:space="0" w:color="auto"/>
              <w:right w:val="nil"/>
            </w:tcBorders>
            <w:hideMark/>
          </w:tcPr>
          <w:p w14:paraId="713163F6" w14:textId="28DFB59C"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2022</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год</w:t>
            </w:r>
          </w:p>
        </w:tc>
        <w:tc>
          <w:tcPr>
            <w:tcW w:w="986" w:type="pct"/>
            <w:tcBorders>
              <w:top w:val="single" w:sz="2" w:space="0" w:color="000000"/>
              <w:left w:val="single" w:sz="2" w:space="0" w:color="000000"/>
              <w:bottom w:val="single" w:sz="4" w:space="0" w:color="auto"/>
              <w:right w:val="single" w:sz="2" w:space="0" w:color="000000"/>
            </w:tcBorders>
            <w:hideMark/>
          </w:tcPr>
          <w:p w14:paraId="0ED4D2D9" w14:textId="20B8FE75"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2023</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год</w:t>
            </w:r>
          </w:p>
        </w:tc>
        <w:tc>
          <w:tcPr>
            <w:tcW w:w="862" w:type="pct"/>
            <w:tcBorders>
              <w:top w:val="single" w:sz="2" w:space="0" w:color="000000"/>
              <w:left w:val="single" w:sz="2" w:space="0" w:color="000000"/>
              <w:bottom w:val="single" w:sz="4" w:space="0" w:color="auto"/>
              <w:right w:val="single" w:sz="2" w:space="0" w:color="000000"/>
            </w:tcBorders>
            <w:hideMark/>
          </w:tcPr>
          <w:p w14:paraId="15A999B0" w14:textId="43C1C76B"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Темп</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изменения,</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w:t>
            </w:r>
          </w:p>
        </w:tc>
      </w:tr>
      <w:tr w:rsidR="00E95D49" w:rsidRPr="003B2862" w14:paraId="39AEBEA3" w14:textId="77777777" w:rsidTr="008C7699">
        <w:trPr>
          <w:trHeight w:val="284"/>
        </w:trPr>
        <w:tc>
          <w:tcPr>
            <w:tcW w:w="437" w:type="pct"/>
            <w:tcBorders>
              <w:top w:val="single" w:sz="4" w:space="0" w:color="auto"/>
              <w:left w:val="single" w:sz="4" w:space="0" w:color="auto"/>
              <w:bottom w:val="single" w:sz="4" w:space="0" w:color="auto"/>
              <w:right w:val="single" w:sz="4" w:space="0" w:color="auto"/>
            </w:tcBorders>
            <w:hideMark/>
          </w:tcPr>
          <w:p w14:paraId="26E23DCA"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1.</w:t>
            </w:r>
          </w:p>
        </w:tc>
        <w:tc>
          <w:tcPr>
            <w:tcW w:w="1670" w:type="pct"/>
            <w:tcBorders>
              <w:top w:val="single" w:sz="4" w:space="0" w:color="auto"/>
              <w:left w:val="single" w:sz="4" w:space="0" w:color="auto"/>
              <w:bottom w:val="single" w:sz="4" w:space="0" w:color="auto"/>
              <w:right w:val="single" w:sz="4" w:space="0" w:color="auto"/>
            </w:tcBorders>
            <w:hideMark/>
          </w:tcPr>
          <w:p w14:paraId="50693E68" w14:textId="77777777"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Мясо</w:t>
            </w:r>
          </w:p>
        </w:tc>
        <w:tc>
          <w:tcPr>
            <w:tcW w:w="1045" w:type="pct"/>
            <w:tcBorders>
              <w:top w:val="single" w:sz="4" w:space="0" w:color="auto"/>
              <w:left w:val="single" w:sz="4" w:space="0" w:color="auto"/>
              <w:bottom w:val="single" w:sz="4" w:space="0" w:color="auto"/>
              <w:right w:val="single" w:sz="4" w:space="0" w:color="auto"/>
            </w:tcBorders>
            <w:hideMark/>
          </w:tcPr>
          <w:p w14:paraId="708BF551" w14:textId="7C1F9B51"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1</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020</w:t>
            </w:r>
          </w:p>
        </w:tc>
        <w:tc>
          <w:tcPr>
            <w:tcW w:w="986" w:type="pct"/>
            <w:tcBorders>
              <w:top w:val="single" w:sz="4" w:space="0" w:color="auto"/>
              <w:left w:val="single" w:sz="4" w:space="0" w:color="auto"/>
              <w:bottom w:val="single" w:sz="4" w:space="0" w:color="auto"/>
              <w:right w:val="single" w:sz="4" w:space="0" w:color="auto"/>
            </w:tcBorders>
            <w:hideMark/>
          </w:tcPr>
          <w:p w14:paraId="444F26F3" w14:textId="1E9E51E4"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1</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070</w:t>
            </w:r>
          </w:p>
        </w:tc>
        <w:tc>
          <w:tcPr>
            <w:tcW w:w="862" w:type="pct"/>
            <w:tcBorders>
              <w:top w:val="single" w:sz="4" w:space="0" w:color="auto"/>
              <w:left w:val="single" w:sz="4" w:space="0" w:color="auto"/>
              <w:bottom w:val="single" w:sz="4" w:space="0" w:color="auto"/>
              <w:right w:val="single" w:sz="4" w:space="0" w:color="auto"/>
            </w:tcBorders>
            <w:hideMark/>
          </w:tcPr>
          <w:p w14:paraId="2B96224D"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104,9</w:t>
            </w:r>
          </w:p>
        </w:tc>
      </w:tr>
      <w:tr w:rsidR="00E95D49" w:rsidRPr="003B2862" w14:paraId="6F10D354" w14:textId="77777777" w:rsidTr="008C7699">
        <w:trPr>
          <w:trHeight w:val="265"/>
        </w:trPr>
        <w:tc>
          <w:tcPr>
            <w:tcW w:w="437" w:type="pct"/>
            <w:tcBorders>
              <w:top w:val="single" w:sz="4" w:space="0" w:color="auto"/>
              <w:left w:val="single" w:sz="2" w:space="0" w:color="000000"/>
              <w:bottom w:val="single" w:sz="2" w:space="0" w:color="000000"/>
              <w:right w:val="nil"/>
            </w:tcBorders>
            <w:hideMark/>
          </w:tcPr>
          <w:p w14:paraId="7FD444CF"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2.</w:t>
            </w:r>
          </w:p>
        </w:tc>
        <w:tc>
          <w:tcPr>
            <w:tcW w:w="1670" w:type="pct"/>
            <w:tcBorders>
              <w:top w:val="single" w:sz="4" w:space="0" w:color="auto"/>
              <w:left w:val="single" w:sz="2" w:space="0" w:color="000000"/>
              <w:bottom w:val="single" w:sz="2" w:space="0" w:color="000000"/>
              <w:right w:val="nil"/>
            </w:tcBorders>
            <w:hideMark/>
          </w:tcPr>
          <w:p w14:paraId="0D60B1FD" w14:textId="77777777"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Молоко</w:t>
            </w:r>
          </w:p>
        </w:tc>
        <w:tc>
          <w:tcPr>
            <w:tcW w:w="1045" w:type="pct"/>
            <w:tcBorders>
              <w:top w:val="single" w:sz="4" w:space="0" w:color="auto"/>
              <w:left w:val="single" w:sz="2" w:space="0" w:color="000000"/>
              <w:bottom w:val="single" w:sz="2" w:space="0" w:color="000000"/>
              <w:right w:val="nil"/>
            </w:tcBorders>
            <w:hideMark/>
          </w:tcPr>
          <w:p w14:paraId="5198E2E4" w14:textId="4E7DBADB"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6</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200</w:t>
            </w:r>
          </w:p>
        </w:tc>
        <w:tc>
          <w:tcPr>
            <w:tcW w:w="986" w:type="pct"/>
            <w:tcBorders>
              <w:top w:val="single" w:sz="4" w:space="0" w:color="auto"/>
              <w:left w:val="single" w:sz="2" w:space="0" w:color="000000"/>
              <w:bottom w:val="single" w:sz="2" w:space="0" w:color="000000"/>
              <w:right w:val="single" w:sz="2" w:space="0" w:color="000000"/>
            </w:tcBorders>
            <w:hideMark/>
          </w:tcPr>
          <w:p w14:paraId="71453691"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6280</w:t>
            </w:r>
          </w:p>
        </w:tc>
        <w:tc>
          <w:tcPr>
            <w:tcW w:w="862" w:type="pct"/>
            <w:tcBorders>
              <w:top w:val="single" w:sz="4" w:space="0" w:color="auto"/>
              <w:left w:val="single" w:sz="2" w:space="0" w:color="000000"/>
              <w:bottom w:val="single" w:sz="2" w:space="0" w:color="000000"/>
              <w:right w:val="single" w:sz="2" w:space="0" w:color="000000"/>
            </w:tcBorders>
            <w:hideMark/>
          </w:tcPr>
          <w:p w14:paraId="074B4E8B"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101,3</w:t>
            </w:r>
          </w:p>
        </w:tc>
      </w:tr>
    </w:tbl>
    <w:p w14:paraId="73883D7E" w14:textId="77777777" w:rsidR="00E95D49" w:rsidRPr="00E95D49" w:rsidRDefault="00E95D49" w:rsidP="0018570B">
      <w:pPr>
        <w:spacing w:after="0" w:line="240" w:lineRule="auto"/>
        <w:ind w:firstLine="708"/>
        <w:jc w:val="both"/>
        <w:rPr>
          <w:rFonts w:ascii="Times New Roman" w:hAnsi="Times New Roman"/>
          <w:bCs/>
          <w:color w:val="000000" w:themeColor="text1"/>
          <w:sz w:val="28"/>
          <w:szCs w:val="28"/>
          <w:lang w:eastAsia="ru-RU"/>
        </w:rPr>
      </w:pPr>
    </w:p>
    <w:p w14:paraId="4CABEDE7" w14:textId="52B3EF23" w:rsidR="00E95D49" w:rsidRPr="00E95D49" w:rsidRDefault="00E95D49" w:rsidP="0018570B">
      <w:pPr>
        <w:spacing w:after="0" w:line="240" w:lineRule="auto"/>
        <w:ind w:firstLine="708"/>
        <w:jc w:val="both"/>
        <w:rPr>
          <w:rFonts w:ascii="Times New Roman" w:hAnsi="Times New Roman"/>
          <w:color w:val="000000" w:themeColor="text1"/>
          <w:sz w:val="28"/>
          <w:szCs w:val="28"/>
        </w:rPr>
      </w:pPr>
      <w:bookmarkStart w:id="7" w:name="_GoBack"/>
      <w:r w:rsidRPr="00E95D49">
        <w:rPr>
          <w:rFonts w:ascii="Times New Roman" w:hAnsi="Times New Roman"/>
          <w:bCs/>
          <w:color w:val="000000" w:themeColor="text1"/>
          <w:sz w:val="28"/>
          <w:szCs w:val="28"/>
          <w:lang w:eastAsia="ru-RU"/>
        </w:rPr>
        <w:t>За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2023</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год</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предприятиями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всех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форм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собственности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произведено</w:t>
      </w:r>
      <w:r w:rsidR="001A04A7">
        <w:rPr>
          <w:rFonts w:ascii="Times New Roman" w:hAnsi="Times New Roman"/>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молока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6</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280</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тонн,</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или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101,3%</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к</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соответствующему</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показателю</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за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2022</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год.</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Из</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общего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объема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производства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молока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4</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955</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тонн,</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или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78,9%,</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произведено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крестьянскими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(фермерскими)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хозяйствами.</w:t>
      </w:r>
    </w:p>
    <w:p w14:paraId="7AD29CBE" w14:textId="7A7F3531" w:rsidR="00E95D49" w:rsidRPr="00E95D49" w:rsidRDefault="00E95D49" w:rsidP="0018570B">
      <w:pPr>
        <w:spacing w:after="0" w:line="240" w:lineRule="auto"/>
        <w:ind w:firstLine="709"/>
        <w:jc w:val="both"/>
        <w:rPr>
          <w:rFonts w:ascii="Times New Roman" w:hAnsi="Times New Roman"/>
          <w:bCs/>
          <w:color w:val="000000" w:themeColor="text1"/>
          <w:sz w:val="28"/>
          <w:szCs w:val="28"/>
          <w:lang w:eastAsia="ru-RU"/>
        </w:rPr>
      </w:pPr>
      <w:r w:rsidRPr="00E95D49">
        <w:rPr>
          <w:rFonts w:ascii="Times New Roman" w:hAnsi="Times New Roman"/>
          <w:bCs/>
          <w:color w:val="000000" w:themeColor="text1"/>
          <w:sz w:val="28"/>
          <w:szCs w:val="28"/>
          <w:lang w:eastAsia="ru-RU"/>
        </w:rPr>
        <w:t>Лидирующую</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позицию</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производству</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молока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в</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Ханты-Мансийском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районе</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занимает</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фермерское</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хозяйство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Башмакова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В.А.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Троица).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За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2023</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год</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данным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хозяйством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произведено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3</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200</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тонн</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молока,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или</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51,0%</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от</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общего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объема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производства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молока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всех</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хозяйств</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района.</w:t>
      </w:r>
    </w:p>
    <w:p w14:paraId="7CD41F74" w14:textId="64788BC8" w:rsidR="00E95D49" w:rsidRPr="00E95D49" w:rsidRDefault="00E95D49" w:rsidP="0018570B">
      <w:pPr>
        <w:spacing w:after="0" w:line="240" w:lineRule="auto"/>
        <w:ind w:firstLine="709"/>
        <w:jc w:val="both"/>
        <w:rPr>
          <w:rFonts w:ascii="Times New Roman" w:hAnsi="Times New Roman"/>
          <w:bCs/>
          <w:color w:val="000000" w:themeColor="text1"/>
          <w:sz w:val="28"/>
          <w:szCs w:val="28"/>
          <w:lang w:eastAsia="ru-RU"/>
        </w:rPr>
      </w:pPr>
      <w:r w:rsidRPr="00E95D49">
        <w:rPr>
          <w:rFonts w:ascii="Times New Roman" w:hAnsi="Times New Roman"/>
          <w:bCs/>
          <w:color w:val="000000" w:themeColor="text1"/>
          <w:sz w:val="28"/>
          <w:szCs w:val="28"/>
          <w:lang w:eastAsia="ru-RU"/>
        </w:rPr>
        <w:t>Положительная</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динамика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производству</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молока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к</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аналогичному</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периоду</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прошлого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года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наблюдается</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также</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в</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фермерском</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хозяйстве</w:t>
      </w:r>
      <w:r w:rsidR="001A04A7">
        <w:rPr>
          <w:rFonts w:ascii="Times New Roman" w:hAnsi="Times New Roman"/>
          <w:bCs/>
          <w:color w:val="000000" w:themeColor="text1"/>
          <w:sz w:val="28"/>
          <w:szCs w:val="28"/>
          <w:lang w:eastAsia="ru-RU"/>
        </w:rPr>
        <w:t xml:space="preserve"> </w:t>
      </w:r>
      <w:proofErr w:type="spellStart"/>
      <w:r w:rsidRPr="00E95D49">
        <w:rPr>
          <w:rFonts w:ascii="Times New Roman" w:hAnsi="Times New Roman"/>
          <w:bCs/>
          <w:color w:val="000000" w:themeColor="text1"/>
          <w:sz w:val="28"/>
          <w:szCs w:val="28"/>
          <w:lang w:eastAsia="ru-RU"/>
        </w:rPr>
        <w:t>Веретельникова</w:t>
      </w:r>
      <w:proofErr w:type="spellEnd"/>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С.В.</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(д.</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Белогорье)</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произведено</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190</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тонн,</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рост</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на</w:t>
      </w:r>
      <w:r w:rsidR="001A04A7">
        <w:rPr>
          <w:rFonts w:ascii="Times New Roman" w:hAnsi="Times New Roman"/>
          <w:bCs/>
          <w:color w:val="000000" w:themeColor="text1"/>
          <w:sz w:val="28"/>
          <w:szCs w:val="28"/>
          <w:lang w:eastAsia="ru-RU"/>
        </w:rPr>
        <w:t xml:space="preserve"> </w:t>
      </w:r>
      <w:r w:rsidRPr="00E95D49">
        <w:rPr>
          <w:rFonts w:ascii="Times New Roman" w:hAnsi="Times New Roman"/>
          <w:bCs/>
          <w:color w:val="000000" w:themeColor="text1"/>
          <w:sz w:val="28"/>
          <w:szCs w:val="28"/>
          <w:lang w:eastAsia="ru-RU"/>
        </w:rPr>
        <w:t>45%.</w:t>
      </w:r>
    </w:p>
    <w:bookmarkEnd w:id="7"/>
    <w:p w14:paraId="70C79DD9" w14:textId="77777777" w:rsidR="00E95D49" w:rsidRPr="00E95D49" w:rsidRDefault="00E95D49" w:rsidP="0018570B">
      <w:pPr>
        <w:spacing w:after="0" w:line="240" w:lineRule="auto"/>
        <w:ind w:firstLine="709"/>
        <w:jc w:val="both"/>
        <w:rPr>
          <w:rFonts w:ascii="Times New Roman" w:hAnsi="Times New Roman"/>
          <w:bCs/>
          <w:color w:val="000000" w:themeColor="text1"/>
          <w:sz w:val="28"/>
          <w:szCs w:val="28"/>
          <w:lang w:eastAsia="ru-RU"/>
        </w:rPr>
      </w:pPr>
    </w:p>
    <w:p w14:paraId="34FF7FA6" w14:textId="4EBFC8F1" w:rsidR="00E95D49" w:rsidRDefault="00E95D49" w:rsidP="0018570B">
      <w:pPr>
        <w:spacing w:after="0" w:line="240" w:lineRule="auto"/>
        <w:ind w:firstLine="709"/>
        <w:jc w:val="center"/>
        <w:rPr>
          <w:rFonts w:ascii="Times New Roman" w:hAnsi="Times New Roman"/>
          <w:color w:val="000000" w:themeColor="text1"/>
          <w:sz w:val="28"/>
          <w:szCs w:val="28"/>
          <w:lang w:eastAsia="ru-RU"/>
        </w:rPr>
      </w:pPr>
      <w:r w:rsidRPr="00E95D49">
        <w:rPr>
          <w:rFonts w:ascii="Times New Roman" w:hAnsi="Times New Roman"/>
          <w:color w:val="000000" w:themeColor="text1"/>
          <w:sz w:val="28"/>
          <w:szCs w:val="28"/>
          <w:lang w:eastAsia="ru-RU"/>
        </w:rPr>
        <w:t>Растениеводство</w:t>
      </w:r>
    </w:p>
    <w:p w14:paraId="0F422BCF" w14:textId="696EA87C" w:rsidR="00E95D49" w:rsidRPr="00E95D49" w:rsidRDefault="00E95D49" w:rsidP="0018570B">
      <w:pPr>
        <w:widowControl w:val="0"/>
        <w:suppressAutoHyphens/>
        <w:autoSpaceDE w:val="0"/>
        <w:spacing w:after="0" w:line="240" w:lineRule="auto"/>
        <w:ind w:firstLine="709"/>
        <w:jc w:val="both"/>
        <w:rPr>
          <w:rFonts w:ascii="Times New Roman" w:eastAsia="Times New Roman" w:hAnsi="Times New Roman"/>
          <w:bCs/>
          <w:color w:val="000000" w:themeColor="text1"/>
          <w:sz w:val="28"/>
          <w:szCs w:val="28"/>
        </w:rPr>
      </w:pPr>
      <w:r w:rsidRPr="00E95D49">
        <w:rPr>
          <w:rFonts w:ascii="Times New Roman" w:eastAsia="Times New Roman" w:hAnsi="Times New Roman"/>
          <w:bCs/>
          <w:color w:val="000000" w:themeColor="text1"/>
          <w:sz w:val="28"/>
          <w:szCs w:val="28"/>
        </w:rPr>
        <w:t>По</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итогам</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уборочной</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кампании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2023</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года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общая</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площадь</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уборки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(с</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учетом</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личных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подсобных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хозяйств</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населения)</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составила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683,7</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или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97,5%</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от</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уровня</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посевных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площадей</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2022</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года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(701,5</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Из</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них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площадь</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уборки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сельскохозяйственных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культур</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составила:</w:t>
      </w:r>
      <w:r w:rsidR="001A04A7">
        <w:rPr>
          <w:rFonts w:ascii="Times New Roman" w:eastAsia="Times New Roman" w:hAnsi="Times New Roman"/>
          <w:bCs/>
          <w:color w:val="000000" w:themeColor="text1"/>
          <w:sz w:val="28"/>
          <w:szCs w:val="28"/>
        </w:rPr>
        <w:t xml:space="preserve"> </w:t>
      </w:r>
    </w:p>
    <w:p w14:paraId="78974CBB" w14:textId="6D17ACA8" w:rsidR="00E95D49" w:rsidRPr="00E95D49" w:rsidRDefault="00E95D49" w:rsidP="0018570B">
      <w:pPr>
        <w:widowControl w:val="0"/>
        <w:suppressAutoHyphens/>
        <w:autoSpaceDE w:val="0"/>
        <w:spacing w:after="0" w:line="240" w:lineRule="auto"/>
        <w:ind w:firstLine="709"/>
        <w:jc w:val="both"/>
        <w:rPr>
          <w:rFonts w:ascii="Times New Roman" w:eastAsia="Times New Roman" w:hAnsi="Times New Roman"/>
          <w:bCs/>
          <w:color w:val="000000" w:themeColor="text1"/>
          <w:sz w:val="28"/>
          <w:szCs w:val="28"/>
        </w:rPr>
      </w:pPr>
      <w:r w:rsidRPr="00E95D49">
        <w:rPr>
          <w:rFonts w:ascii="Times New Roman" w:eastAsia="Times New Roman" w:hAnsi="Times New Roman"/>
          <w:bCs/>
          <w:color w:val="000000" w:themeColor="text1"/>
          <w:sz w:val="28"/>
          <w:szCs w:val="28"/>
        </w:rPr>
        <w:t>картофеля</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306,9</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или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44,9%</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от</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общей</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площади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сельскохозяйственных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культур;</w:t>
      </w:r>
      <w:r w:rsidR="001A04A7">
        <w:rPr>
          <w:rFonts w:ascii="Times New Roman" w:eastAsia="Times New Roman" w:hAnsi="Times New Roman"/>
          <w:bCs/>
          <w:color w:val="000000" w:themeColor="text1"/>
          <w:sz w:val="28"/>
          <w:szCs w:val="28"/>
        </w:rPr>
        <w:t xml:space="preserve"> </w:t>
      </w:r>
    </w:p>
    <w:p w14:paraId="5F67AC66" w14:textId="1CA6BC9D" w:rsidR="00E95D49" w:rsidRPr="00E95D49" w:rsidRDefault="00E95D49" w:rsidP="0018570B">
      <w:pPr>
        <w:widowControl w:val="0"/>
        <w:suppressAutoHyphens/>
        <w:autoSpaceDE w:val="0"/>
        <w:spacing w:after="0" w:line="240" w:lineRule="auto"/>
        <w:ind w:firstLine="709"/>
        <w:jc w:val="both"/>
        <w:rPr>
          <w:rFonts w:ascii="Times New Roman" w:eastAsia="Times New Roman" w:hAnsi="Times New Roman"/>
          <w:bCs/>
          <w:color w:val="000000" w:themeColor="text1"/>
          <w:sz w:val="28"/>
          <w:szCs w:val="28"/>
        </w:rPr>
      </w:pPr>
      <w:r w:rsidRPr="00E95D49">
        <w:rPr>
          <w:rFonts w:ascii="Times New Roman" w:eastAsia="Times New Roman" w:hAnsi="Times New Roman"/>
          <w:bCs/>
          <w:color w:val="000000" w:themeColor="text1"/>
          <w:sz w:val="28"/>
          <w:szCs w:val="28"/>
        </w:rPr>
        <w:t>овощей</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открытого</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грунта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76,8</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или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11,2%</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от</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общей</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площади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сельскохозяйственных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культур;</w:t>
      </w:r>
      <w:r w:rsidR="001A04A7">
        <w:rPr>
          <w:rFonts w:ascii="Times New Roman" w:eastAsia="Times New Roman" w:hAnsi="Times New Roman"/>
          <w:bCs/>
          <w:color w:val="000000" w:themeColor="text1"/>
          <w:sz w:val="28"/>
          <w:szCs w:val="28"/>
        </w:rPr>
        <w:t xml:space="preserve"> </w:t>
      </w:r>
    </w:p>
    <w:p w14:paraId="274DB8AC" w14:textId="14BB8BB4" w:rsidR="00E95D49" w:rsidRPr="00E95D49" w:rsidRDefault="00E95D49" w:rsidP="0018570B">
      <w:pPr>
        <w:widowControl w:val="0"/>
        <w:suppressAutoHyphens/>
        <w:autoSpaceDE w:val="0"/>
        <w:spacing w:after="0" w:line="240" w:lineRule="auto"/>
        <w:ind w:firstLine="709"/>
        <w:jc w:val="both"/>
        <w:rPr>
          <w:rFonts w:ascii="Times New Roman" w:eastAsia="Times New Roman" w:hAnsi="Times New Roman"/>
          <w:bCs/>
          <w:color w:val="000000" w:themeColor="text1"/>
          <w:sz w:val="28"/>
          <w:szCs w:val="28"/>
        </w:rPr>
      </w:pPr>
      <w:r w:rsidRPr="00E95D49">
        <w:rPr>
          <w:rFonts w:ascii="Times New Roman" w:eastAsia="Times New Roman" w:hAnsi="Times New Roman"/>
          <w:bCs/>
          <w:color w:val="000000" w:themeColor="text1"/>
          <w:sz w:val="28"/>
          <w:szCs w:val="28"/>
        </w:rPr>
        <w:t>кормовых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культур</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300</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или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43,9%.</w:t>
      </w:r>
      <w:r w:rsidR="001A04A7">
        <w:rPr>
          <w:rFonts w:ascii="Times New Roman" w:eastAsia="Times New Roman" w:hAnsi="Times New Roman"/>
          <w:bCs/>
          <w:color w:val="000000" w:themeColor="text1"/>
          <w:sz w:val="28"/>
          <w:szCs w:val="28"/>
        </w:rPr>
        <w:t xml:space="preserve"> </w:t>
      </w:r>
    </w:p>
    <w:p w14:paraId="6BB25C5F" w14:textId="32794E06" w:rsidR="00E95D49" w:rsidRPr="00E95D49" w:rsidRDefault="00E95D49" w:rsidP="0018570B">
      <w:pPr>
        <w:widowControl w:val="0"/>
        <w:suppressAutoHyphens/>
        <w:autoSpaceDE w:val="0"/>
        <w:spacing w:after="0" w:line="240" w:lineRule="auto"/>
        <w:ind w:firstLine="709"/>
        <w:jc w:val="both"/>
        <w:rPr>
          <w:rFonts w:ascii="Times New Roman" w:eastAsia="Times New Roman" w:hAnsi="Times New Roman"/>
          <w:bCs/>
          <w:color w:val="000000" w:themeColor="text1"/>
          <w:sz w:val="28"/>
          <w:szCs w:val="28"/>
        </w:rPr>
      </w:pPr>
      <w:r w:rsidRPr="00E95D49">
        <w:rPr>
          <w:rFonts w:ascii="Times New Roman" w:eastAsia="Times New Roman" w:hAnsi="Times New Roman"/>
          <w:bCs/>
          <w:color w:val="000000" w:themeColor="text1"/>
          <w:sz w:val="28"/>
          <w:szCs w:val="28"/>
        </w:rPr>
        <w:t>В</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целом</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предприятиями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всех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форм</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собственности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(с</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учетом</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личных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подсобных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хозяйств</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населения)</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собрано:</w:t>
      </w:r>
    </w:p>
    <w:p w14:paraId="348EAA10" w14:textId="3DB5C3D7" w:rsidR="00E95D49" w:rsidRPr="00E95D49" w:rsidRDefault="00E95D49" w:rsidP="0018570B">
      <w:pPr>
        <w:widowControl w:val="0"/>
        <w:suppressAutoHyphens/>
        <w:autoSpaceDE w:val="0"/>
        <w:spacing w:after="0" w:line="240" w:lineRule="auto"/>
        <w:ind w:firstLine="709"/>
        <w:jc w:val="both"/>
        <w:rPr>
          <w:rFonts w:ascii="Times New Roman" w:eastAsia="Times New Roman" w:hAnsi="Times New Roman"/>
          <w:bCs/>
          <w:color w:val="000000" w:themeColor="text1"/>
          <w:sz w:val="28"/>
          <w:szCs w:val="28"/>
        </w:rPr>
      </w:pPr>
      <w:r w:rsidRPr="00E95D49">
        <w:rPr>
          <w:rFonts w:ascii="Times New Roman" w:eastAsia="Times New Roman" w:hAnsi="Times New Roman"/>
          <w:bCs/>
          <w:color w:val="000000" w:themeColor="text1"/>
          <w:sz w:val="28"/>
          <w:szCs w:val="28"/>
        </w:rPr>
        <w:t>картофеля</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5</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525,2</w:t>
      </w:r>
      <w:r w:rsidR="003601BC">
        <w:rPr>
          <w:rFonts w:ascii="Times New Roman" w:eastAsia="Times New Roman" w:hAnsi="Times New Roman"/>
          <w:bCs/>
          <w:color w:val="000000" w:themeColor="text1"/>
          <w:sz w:val="28"/>
          <w:szCs w:val="28"/>
        </w:rPr>
        <w:t>5</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тонны</w:t>
      </w:r>
      <w:r w:rsidR="00EC37D5">
        <w:rPr>
          <w:rFonts w:ascii="Times New Roman" w:eastAsia="Times New Roman" w:hAnsi="Times New Roman"/>
          <w:bCs/>
          <w:color w:val="000000" w:themeColor="text1"/>
          <w:sz w:val="28"/>
          <w:szCs w:val="28"/>
        </w:rPr>
        <w:t>,</w:t>
      </w:r>
      <w:r w:rsidR="001A04A7">
        <w:rPr>
          <w:rFonts w:ascii="Times New Roman" w:eastAsia="Times New Roman" w:hAnsi="Times New Roman"/>
          <w:bCs/>
          <w:color w:val="000000" w:themeColor="text1"/>
          <w:sz w:val="28"/>
          <w:szCs w:val="28"/>
        </w:rPr>
        <w:t xml:space="preserve"> </w:t>
      </w:r>
      <w:r w:rsidR="00EC37D5">
        <w:rPr>
          <w:rFonts w:ascii="Times New Roman" w:eastAsia="Times New Roman" w:hAnsi="Times New Roman"/>
          <w:bCs/>
          <w:color w:val="000000" w:themeColor="text1"/>
          <w:sz w:val="28"/>
          <w:szCs w:val="28"/>
        </w:rPr>
        <w:t>или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98,8%</w:t>
      </w:r>
      <w:r w:rsidR="001A04A7">
        <w:rPr>
          <w:rFonts w:ascii="Times New Roman" w:eastAsia="Times New Roman" w:hAnsi="Times New Roman"/>
          <w:bCs/>
          <w:color w:val="000000" w:themeColor="text1"/>
          <w:sz w:val="28"/>
          <w:szCs w:val="28"/>
        </w:rPr>
        <w:t xml:space="preserve"> </w:t>
      </w:r>
      <w:r w:rsidR="00EC37D5">
        <w:rPr>
          <w:rFonts w:ascii="Times New Roman" w:eastAsia="Times New Roman" w:hAnsi="Times New Roman"/>
          <w:bCs/>
          <w:color w:val="000000" w:themeColor="text1"/>
          <w:sz w:val="28"/>
          <w:szCs w:val="28"/>
        </w:rPr>
        <w:t>к</w:t>
      </w:r>
      <w:r w:rsidR="001A04A7">
        <w:rPr>
          <w:rFonts w:ascii="Times New Roman" w:eastAsia="Times New Roman" w:hAnsi="Times New Roman"/>
          <w:bCs/>
          <w:color w:val="000000" w:themeColor="text1"/>
          <w:sz w:val="28"/>
          <w:szCs w:val="28"/>
        </w:rPr>
        <w:t xml:space="preserve"> </w:t>
      </w:r>
      <w:r w:rsidR="00EC37D5">
        <w:rPr>
          <w:rFonts w:ascii="Times New Roman" w:eastAsia="Times New Roman" w:hAnsi="Times New Roman"/>
          <w:bCs/>
          <w:color w:val="000000" w:themeColor="text1"/>
          <w:sz w:val="28"/>
          <w:szCs w:val="28"/>
        </w:rPr>
        <w:t>уровню</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2022</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года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(5</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590</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тонн);</w:t>
      </w:r>
    </w:p>
    <w:p w14:paraId="601F03E6" w14:textId="5BE9F2BF" w:rsidR="00E95D49" w:rsidRPr="00E95D49" w:rsidRDefault="00E95D49" w:rsidP="0018570B">
      <w:pPr>
        <w:widowControl w:val="0"/>
        <w:suppressAutoHyphens/>
        <w:autoSpaceDE w:val="0"/>
        <w:spacing w:after="0" w:line="240" w:lineRule="auto"/>
        <w:ind w:firstLine="709"/>
        <w:jc w:val="both"/>
        <w:rPr>
          <w:rFonts w:ascii="Times New Roman" w:eastAsia="Times New Roman" w:hAnsi="Times New Roman"/>
          <w:bCs/>
          <w:color w:val="000000" w:themeColor="text1"/>
          <w:sz w:val="28"/>
          <w:szCs w:val="28"/>
        </w:rPr>
      </w:pPr>
      <w:r w:rsidRPr="00E95D49">
        <w:rPr>
          <w:rFonts w:ascii="Times New Roman" w:eastAsia="Times New Roman" w:hAnsi="Times New Roman"/>
          <w:bCs/>
          <w:color w:val="000000" w:themeColor="text1"/>
          <w:sz w:val="28"/>
          <w:szCs w:val="28"/>
        </w:rPr>
        <w:t>овощей</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закрытого</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грунта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2</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900</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тонны</w:t>
      </w:r>
      <w:r w:rsidR="001A04A7">
        <w:rPr>
          <w:rFonts w:ascii="Times New Roman" w:eastAsia="Times New Roman" w:hAnsi="Times New Roman"/>
          <w:bCs/>
          <w:color w:val="000000" w:themeColor="text1"/>
          <w:sz w:val="28"/>
          <w:szCs w:val="28"/>
        </w:rPr>
        <w:t xml:space="preserve"> </w:t>
      </w:r>
      <w:r w:rsidR="00E9418B">
        <w:rPr>
          <w:rFonts w:ascii="Times New Roman" w:eastAsia="Times New Roman" w:hAnsi="Times New Roman"/>
          <w:bCs/>
          <w:color w:val="000000" w:themeColor="text1"/>
          <w:sz w:val="28"/>
          <w:szCs w:val="28"/>
        </w:rPr>
        <w:t>(в</w:t>
      </w:r>
      <w:r w:rsidR="001A04A7">
        <w:rPr>
          <w:rFonts w:ascii="Times New Roman" w:eastAsia="Times New Roman" w:hAnsi="Times New Roman"/>
          <w:bCs/>
          <w:color w:val="000000" w:themeColor="text1"/>
          <w:sz w:val="28"/>
          <w:szCs w:val="28"/>
        </w:rPr>
        <w:t xml:space="preserve"> </w:t>
      </w:r>
      <w:proofErr w:type="spellStart"/>
      <w:r w:rsidR="00E9418B">
        <w:rPr>
          <w:rFonts w:ascii="Times New Roman" w:eastAsia="Times New Roman" w:hAnsi="Times New Roman"/>
          <w:bCs/>
          <w:color w:val="000000" w:themeColor="text1"/>
          <w:sz w:val="28"/>
          <w:szCs w:val="28"/>
        </w:rPr>
        <w:t>т.ч</w:t>
      </w:r>
      <w:proofErr w:type="spellEnd"/>
      <w:r w:rsidR="00E9418B">
        <w:rPr>
          <w:rFonts w:ascii="Times New Roman" w:eastAsia="Times New Roman" w:hAnsi="Times New Roman"/>
          <w:bCs/>
          <w:color w:val="000000" w:themeColor="text1"/>
          <w:sz w:val="28"/>
          <w:szCs w:val="28"/>
        </w:rPr>
        <w:t>.</w:t>
      </w:r>
      <w:r w:rsidR="001A04A7">
        <w:rPr>
          <w:rFonts w:ascii="Times New Roman" w:eastAsia="Times New Roman" w:hAnsi="Times New Roman"/>
          <w:bCs/>
          <w:color w:val="000000" w:themeColor="text1"/>
          <w:sz w:val="28"/>
          <w:szCs w:val="28"/>
        </w:rPr>
        <w:t xml:space="preserve"> </w:t>
      </w:r>
      <w:r w:rsidR="00E9418B" w:rsidRPr="00E95D49">
        <w:rPr>
          <w:rFonts w:ascii="Times New Roman" w:hAnsi="Times New Roman"/>
          <w:bCs/>
          <w:color w:val="000000" w:themeColor="text1"/>
          <w:sz w:val="28"/>
          <w:szCs w:val="28"/>
          <w:lang w:eastAsia="ru-RU"/>
        </w:rPr>
        <w:t>ООО</w:t>
      </w:r>
      <w:r w:rsidR="001A04A7">
        <w:rPr>
          <w:rFonts w:ascii="Times New Roman" w:hAnsi="Times New Roman"/>
          <w:bCs/>
          <w:color w:val="000000" w:themeColor="text1"/>
          <w:sz w:val="28"/>
          <w:szCs w:val="28"/>
          <w:lang w:eastAsia="ru-RU"/>
        </w:rPr>
        <w:t xml:space="preserve"> </w:t>
      </w:r>
      <w:r w:rsidR="00E9418B" w:rsidRPr="00E95D49">
        <w:rPr>
          <w:rFonts w:ascii="Times New Roman" w:hAnsi="Times New Roman"/>
          <w:bCs/>
          <w:color w:val="000000" w:themeColor="text1"/>
          <w:sz w:val="28"/>
          <w:szCs w:val="28"/>
          <w:lang w:eastAsia="ru-RU"/>
        </w:rPr>
        <w:t>«Агрофирма-1»</w:t>
      </w:r>
      <w:r w:rsidR="001A04A7">
        <w:rPr>
          <w:rFonts w:ascii="Times New Roman" w:hAnsi="Times New Roman"/>
          <w:bCs/>
          <w:color w:val="000000" w:themeColor="text1"/>
          <w:sz w:val="28"/>
          <w:szCs w:val="28"/>
          <w:lang w:eastAsia="ru-RU"/>
        </w:rPr>
        <w:t xml:space="preserve"> </w:t>
      </w:r>
      <w:r w:rsidR="00E9418B" w:rsidRPr="00E95D49">
        <w:rPr>
          <w:rFonts w:ascii="Times New Roman" w:hAnsi="Times New Roman"/>
          <w:bCs/>
          <w:color w:val="000000" w:themeColor="text1"/>
          <w:sz w:val="28"/>
          <w:szCs w:val="28"/>
          <w:lang w:eastAsia="ru-RU"/>
        </w:rPr>
        <w:t>–</w:t>
      </w:r>
      <w:r w:rsidR="001A04A7">
        <w:rPr>
          <w:rFonts w:ascii="Times New Roman" w:hAnsi="Times New Roman"/>
          <w:bCs/>
          <w:color w:val="000000" w:themeColor="text1"/>
          <w:sz w:val="28"/>
          <w:szCs w:val="28"/>
          <w:lang w:eastAsia="ru-RU"/>
        </w:rPr>
        <w:t xml:space="preserve"> </w:t>
      </w:r>
      <w:r w:rsidR="00E9418B" w:rsidRPr="00E95D49">
        <w:rPr>
          <w:rFonts w:ascii="Times New Roman" w:hAnsi="Times New Roman"/>
          <w:bCs/>
          <w:color w:val="000000" w:themeColor="text1"/>
          <w:sz w:val="28"/>
          <w:szCs w:val="28"/>
          <w:lang w:eastAsia="ru-RU"/>
        </w:rPr>
        <w:t>1200</w:t>
      </w:r>
      <w:r w:rsidR="001A04A7">
        <w:rPr>
          <w:rFonts w:ascii="Times New Roman" w:hAnsi="Times New Roman"/>
          <w:bCs/>
          <w:color w:val="000000" w:themeColor="text1"/>
          <w:sz w:val="28"/>
          <w:szCs w:val="28"/>
          <w:lang w:eastAsia="ru-RU"/>
        </w:rPr>
        <w:t xml:space="preserve"> </w:t>
      </w:r>
      <w:r w:rsidR="00E9418B" w:rsidRPr="00E95D49">
        <w:rPr>
          <w:rFonts w:ascii="Times New Roman" w:hAnsi="Times New Roman"/>
          <w:bCs/>
          <w:color w:val="000000" w:themeColor="text1"/>
          <w:sz w:val="28"/>
          <w:szCs w:val="28"/>
          <w:lang w:eastAsia="ru-RU"/>
        </w:rPr>
        <w:t>тонн</w:t>
      </w:r>
      <w:r w:rsidR="00E9418B">
        <w:rPr>
          <w:rFonts w:ascii="Times New Roman" w:hAnsi="Times New Roman"/>
          <w:bCs/>
          <w:color w:val="000000" w:themeColor="text1"/>
          <w:sz w:val="28"/>
          <w:szCs w:val="28"/>
          <w:lang w:eastAsia="ru-RU"/>
        </w:rPr>
        <w:t>)</w:t>
      </w:r>
      <w:r w:rsidR="00EC37D5">
        <w:rPr>
          <w:rFonts w:ascii="Times New Roman" w:eastAsia="Times New Roman" w:hAnsi="Times New Roman"/>
          <w:bCs/>
          <w:color w:val="000000" w:themeColor="text1"/>
          <w:sz w:val="28"/>
          <w:szCs w:val="28"/>
        </w:rPr>
        <w:t>,</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или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111,5%</w:t>
      </w:r>
      <w:r w:rsidR="001A04A7">
        <w:rPr>
          <w:rFonts w:ascii="Times New Roman" w:eastAsia="Times New Roman" w:hAnsi="Times New Roman"/>
          <w:bCs/>
          <w:color w:val="000000" w:themeColor="text1"/>
          <w:sz w:val="28"/>
          <w:szCs w:val="28"/>
        </w:rPr>
        <w:t xml:space="preserve"> </w:t>
      </w:r>
      <w:r w:rsidR="00EC37D5">
        <w:rPr>
          <w:rFonts w:ascii="Times New Roman" w:eastAsia="Times New Roman" w:hAnsi="Times New Roman"/>
          <w:bCs/>
          <w:color w:val="000000" w:themeColor="text1"/>
          <w:sz w:val="28"/>
          <w:szCs w:val="28"/>
        </w:rPr>
        <w:t>к</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уровн</w:t>
      </w:r>
      <w:r w:rsidR="00EC37D5">
        <w:rPr>
          <w:rFonts w:ascii="Times New Roman" w:eastAsia="Times New Roman" w:hAnsi="Times New Roman"/>
          <w:bCs/>
          <w:color w:val="000000" w:themeColor="text1"/>
          <w:sz w:val="28"/>
          <w:szCs w:val="28"/>
        </w:rPr>
        <w:t>ю</w:t>
      </w:r>
      <w:r w:rsidR="001A04A7">
        <w:rPr>
          <w:rFonts w:ascii="Times New Roman" w:eastAsia="Times New Roman" w:hAnsi="Times New Roman"/>
          <w:bCs/>
          <w:color w:val="000000" w:themeColor="text1"/>
          <w:sz w:val="28"/>
          <w:szCs w:val="28"/>
        </w:rPr>
        <w:t xml:space="preserve"> </w:t>
      </w:r>
      <w:r w:rsidR="00E9418B">
        <w:rPr>
          <w:rFonts w:ascii="Times New Roman" w:eastAsia="Times New Roman" w:hAnsi="Times New Roman"/>
          <w:bCs/>
          <w:color w:val="000000" w:themeColor="text1"/>
          <w:sz w:val="28"/>
          <w:szCs w:val="28"/>
        </w:rPr>
        <w:t>2022</w:t>
      </w:r>
      <w:r w:rsidR="001A04A7">
        <w:rPr>
          <w:rFonts w:ascii="Times New Roman" w:eastAsia="Times New Roman" w:hAnsi="Times New Roman"/>
          <w:bCs/>
          <w:color w:val="000000" w:themeColor="text1"/>
          <w:sz w:val="28"/>
          <w:szCs w:val="28"/>
        </w:rPr>
        <w:t xml:space="preserve"> </w:t>
      </w:r>
      <w:r w:rsidR="00E9418B">
        <w:rPr>
          <w:rFonts w:ascii="Times New Roman" w:eastAsia="Times New Roman" w:hAnsi="Times New Roman"/>
          <w:bCs/>
          <w:color w:val="000000" w:themeColor="text1"/>
          <w:sz w:val="28"/>
          <w:szCs w:val="28"/>
        </w:rPr>
        <w:t>года</w:t>
      </w:r>
      <w:r w:rsidR="001A04A7">
        <w:rPr>
          <w:rFonts w:ascii="Times New Roman" w:eastAsia="Times New Roman" w:hAnsi="Times New Roman"/>
          <w:bCs/>
          <w:color w:val="000000" w:themeColor="text1"/>
          <w:sz w:val="28"/>
          <w:szCs w:val="28"/>
        </w:rPr>
        <w:t xml:space="preserve"> </w:t>
      </w:r>
      <w:r w:rsidR="00E9418B">
        <w:rPr>
          <w:rFonts w:ascii="Times New Roman" w:eastAsia="Times New Roman" w:hAnsi="Times New Roman"/>
          <w:bCs/>
          <w:color w:val="000000" w:themeColor="text1"/>
          <w:sz w:val="28"/>
          <w:szCs w:val="28"/>
        </w:rPr>
        <w:t>(2</w:t>
      </w:r>
      <w:r w:rsidR="001A04A7">
        <w:rPr>
          <w:rFonts w:ascii="Times New Roman" w:eastAsia="Times New Roman" w:hAnsi="Times New Roman"/>
          <w:bCs/>
          <w:color w:val="000000" w:themeColor="text1"/>
          <w:sz w:val="28"/>
          <w:szCs w:val="28"/>
        </w:rPr>
        <w:t xml:space="preserve"> </w:t>
      </w:r>
      <w:r w:rsidR="00E9418B">
        <w:rPr>
          <w:rFonts w:ascii="Times New Roman" w:eastAsia="Times New Roman" w:hAnsi="Times New Roman"/>
          <w:bCs/>
          <w:color w:val="000000" w:themeColor="text1"/>
          <w:sz w:val="28"/>
          <w:szCs w:val="28"/>
        </w:rPr>
        <w:t>600</w:t>
      </w:r>
      <w:r w:rsidR="001A04A7">
        <w:rPr>
          <w:rFonts w:ascii="Times New Roman" w:eastAsia="Times New Roman" w:hAnsi="Times New Roman"/>
          <w:bCs/>
          <w:color w:val="000000" w:themeColor="text1"/>
          <w:sz w:val="28"/>
          <w:szCs w:val="28"/>
        </w:rPr>
        <w:t xml:space="preserve"> </w:t>
      </w:r>
      <w:r w:rsidR="00E9418B">
        <w:rPr>
          <w:rFonts w:ascii="Times New Roman" w:eastAsia="Times New Roman" w:hAnsi="Times New Roman"/>
          <w:bCs/>
          <w:color w:val="000000" w:themeColor="text1"/>
          <w:sz w:val="28"/>
          <w:szCs w:val="28"/>
        </w:rPr>
        <w:t>тонн)</w:t>
      </w:r>
      <w:r w:rsidRPr="00E95D49">
        <w:rPr>
          <w:rFonts w:ascii="Times New Roman" w:eastAsia="Times New Roman" w:hAnsi="Times New Roman"/>
          <w:bCs/>
          <w:color w:val="000000" w:themeColor="text1"/>
          <w:sz w:val="28"/>
          <w:szCs w:val="28"/>
        </w:rPr>
        <w:t>;</w:t>
      </w:r>
    </w:p>
    <w:p w14:paraId="20E57176" w14:textId="6B2083FA" w:rsidR="00E95D49" w:rsidRPr="00E95D49" w:rsidRDefault="00E95D49" w:rsidP="0018570B">
      <w:pPr>
        <w:widowControl w:val="0"/>
        <w:suppressAutoHyphens/>
        <w:autoSpaceDE w:val="0"/>
        <w:spacing w:after="0" w:line="240" w:lineRule="auto"/>
        <w:ind w:firstLine="709"/>
        <w:jc w:val="both"/>
        <w:rPr>
          <w:rFonts w:ascii="Times New Roman" w:eastAsia="Times New Roman" w:hAnsi="Times New Roman"/>
          <w:bCs/>
          <w:color w:val="000000" w:themeColor="text1"/>
          <w:sz w:val="28"/>
          <w:szCs w:val="28"/>
        </w:rPr>
      </w:pPr>
      <w:r w:rsidRPr="00E95D49">
        <w:rPr>
          <w:rFonts w:ascii="Times New Roman" w:eastAsia="Times New Roman" w:hAnsi="Times New Roman"/>
          <w:bCs/>
          <w:color w:val="000000" w:themeColor="text1"/>
          <w:sz w:val="28"/>
          <w:szCs w:val="28"/>
        </w:rPr>
        <w:t>кормовых</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культур</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1</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932</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тонны,</w:t>
      </w:r>
      <w:r w:rsidR="001A04A7">
        <w:rPr>
          <w:rFonts w:ascii="Times New Roman" w:eastAsia="Times New Roman" w:hAnsi="Times New Roman"/>
          <w:bCs/>
          <w:color w:val="000000" w:themeColor="text1"/>
          <w:sz w:val="28"/>
          <w:szCs w:val="28"/>
        </w:rPr>
        <w:t xml:space="preserve"> </w:t>
      </w:r>
      <w:r w:rsidR="00EC37D5">
        <w:rPr>
          <w:rFonts w:ascii="Times New Roman" w:eastAsia="Times New Roman" w:hAnsi="Times New Roman"/>
          <w:bCs/>
          <w:color w:val="000000" w:themeColor="text1"/>
          <w:sz w:val="28"/>
          <w:szCs w:val="28"/>
        </w:rPr>
        <w:t>или</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99,7%</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к</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уровню</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2022</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года</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(1</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950</w:t>
      </w:r>
      <w:r w:rsidR="001A04A7">
        <w:rPr>
          <w:rFonts w:ascii="Times New Roman" w:eastAsia="Times New Roman" w:hAnsi="Times New Roman"/>
          <w:bCs/>
          <w:color w:val="000000" w:themeColor="text1"/>
          <w:sz w:val="28"/>
          <w:szCs w:val="28"/>
        </w:rPr>
        <w:t xml:space="preserve"> </w:t>
      </w:r>
      <w:r w:rsidRPr="00E95D49">
        <w:rPr>
          <w:rFonts w:ascii="Times New Roman" w:eastAsia="Times New Roman" w:hAnsi="Times New Roman"/>
          <w:bCs/>
          <w:color w:val="000000" w:themeColor="text1"/>
          <w:sz w:val="28"/>
          <w:szCs w:val="28"/>
        </w:rPr>
        <w:t>тонн).</w:t>
      </w:r>
    </w:p>
    <w:p w14:paraId="1D3E8CB8" w14:textId="77777777" w:rsidR="00E95D49" w:rsidRPr="00E95D49" w:rsidRDefault="00E95D49" w:rsidP="0018570B">
      <w:pPr>
        <w:spacing w:after="0" w:line="240" w:lineRule="auto"/>
        <w:ind w:firstLine="709"/>
        <w:jc w:val="center"/>
        <w:rPr>
          <w:rFonts w:ascii="Times New Roman" w:hAnsi="Times New Roman"/>
          <w:color w:val="000000" w:themeColor="text1"/>
          <w:sz w:val="28"/>
          <w:szCs w:val="28"/>
          <w:lang w:eastAsia="ru-RU"/>
        </w:rPr>
      </w:pPr>
    </w:p>
    <w:p w14:paraId="03A921F3" w14:textId="63669983" w:rsidR="00E95D49" w:rsidRDefault="00E95D49" w:rsidP="0018570B">
      <w:pPr>
        <w:spacing w:after="0" w:line="240" w:lineRule="auto"/>
        <w:ind w:firstLine="709"/>
        <w:jc w:val="center"/>
        <w:rPr>
          <w:rFonts w:ascii="Times New Roman" w:hAnsi="Times New Roman"/>
          <w:color w:val="000000" w:themeColor="text1"/>
          <w:sz w:val="28"/>
          <w:szCs w:val="28"/>
          <w:lang w:eastAsia="ru-RU"/>
        </w:rPr>
      </w:pPr>
      <w:r w:rsidRPr="00E95D49">
        <w:rPr>
          <w:rFonts w:ascii="Times New Roman" w:hAnsi="Times New Roman"/>
          <w:color w:val="000000" w:themeColor="text1"/>
          <w:sz w:val="28"/>
          <w:szCs w:val="28"/>
          <w:lang w:eastAsia="ru-RU"/>
        </w:rPr>
        <w:lastRenderedPageBreak/>
        <w:t>Заготовка</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дикоросов</w:t>
      </w:r>
    </w:p>
    <w:p w14:paraId="21C4F7CE" w14:textId="39126BD8" w:rsidR="00E95D49" w:rsidRPr="00E95D49" w:rsidRDefault="00E95D49" w:rsidP="0018570B">
      <w:pPr>
        <w:spacing w:after="0" w:line="240" w:lineRule="auto"/>
        <w:ind w:firstLine="709"/>
        <w:jc w:val="both"/>
        <w:rPr>
          <w:rFonts w:ascii="Times New Roman" w:hAnsi="Times New Roman"/>
          <w:color w:val="000000" w:themeColor="text1"/>
          <w:sz w:val="28"/>
          <w:szCs w:val="28"/>
          <w:lang w:eastAsia="ru-RU"/>
        </w:rPr>
      </w:pPr>
      <w:r w:rsidRPr="00E95D49">
        <w:rPr>
          <w:rFonts w:ascii="Times New Roman" w:hAnsi="Times New Roman"/>
          <w:color w:val="000000" w:themeColor="text1"/>
          <w:sz w:val="28"/>
          <w:szCs w:val="28"/>
          <w:lang w:eastAsia="ru-RU"/>
        </w:rPr>
        <w:t>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сезон</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сбора</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2023</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года</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заготовку</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дикоросов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переработку</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осуществляли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5</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субъектов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(2022</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год</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4</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субъекта),</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из</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них</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одно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предприятие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(ООО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НРО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«Обь»)</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занято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переработкой</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дикоросов.</w:t>
      </w:r>
    </w:p>
    <w:p w14:paraId="1C636631" w14:textId="193C799B" w:rsidR="00E95D49" w:rsidRPr="00E95D49" w:rsidRDefault="00E95D49" w:rsidP="0018570B">
      <w:pPr>
        <w:spacing w:after="0" w:line="240" w:lineRule="auto"/>
        <w:ind w:firstLine="709"/>
        <w:jc w:val="both"/>
        <w:rPr>
          <w:rFonts w:ascii="Times New Roman" w:hAnsi="Times New Roman"/>
          <w:color w:val="000000" w:themeColor="text1"/>
          <w:sz w:val="28"/>
          <w:szCs w:val="28"/>
          <w:lang w:eastAsia="ru-RU"/>
        </w:rPr>
      </w:pPr>
      <w:r w:rsidRPr="00E95D49">
        <w:rPr>
          <w:rFonts w:ascii="Times New Roman" w:hAnsi="Times New Roman"/>
          <w:color w:val="000000" w:themeColor="text1"/>
          <w:sz w:val="28"/>
          <w:szCs w:val="28"/>
          <w:lang w:eastAsia="ru-RU"/>
        </w:rPr>
        <w:t>За</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2023</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год</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предприятиями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всех</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форм</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собственности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заготовлено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60</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тонн</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дикоросов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(ягоды,</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кедровый</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орех,</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грибы),</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что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на</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15,4%</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больше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уровня</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2022</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года</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(52</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тонны).</w:t>
      </w:r>
    </w:p>
    <w:p w14:paraId="4496C4DE" w14:textId="260C0976" w:rsidR="008D236C" w:rsidRDefault="00E95D49" w:rsidP="0018570B">
      <w:pPr>
        <w:spacing w:after="0" w:line="240" w:lineRule="auto"/>
        <w:ind w:firstLine="709"/>
        <w:jc w:val="both"/>
        <w:rPr>
          <w:rFonts w:ascii="Times New Roman" w:hAnsi="Times New Roman"/>
          <w:color w:val="000000" w:themeColor="text1"/>
          <w:sz w:val="28"/>
          <w:szCs w:val="28"/>
          <w:lang w:eastAsia="ru-RU"/>
        </w:rPr>
      </w:pPr>
      <w:r w:rsidRPr="00E95D49">
        <w:rPr>
          <w:rFonts w:ascii="Times New Roman" w:hAnsi="Times New Roman"/>
          <w:color w:val="000000" w:themeColor="text1"/>
          <w:sz w:val="28"/>
          <w:szCs w:val="28"/>
          <w:lang w:eastAsia="ru-RU"/>
        </w:rPr>
        <w:t>ООО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НРО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«Обь»</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произведено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продукции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глубокой</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переработки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дикоросов</w:t>
      </w:r>
      <w:r w:rsidR="001A04A7">
        <w:rPr>
          <w:rFonts w:ascii="Times New Roman" w:hAnsi="Times New Roman"/>
          <w:color w:val="000000" w:themeColor="text1"/>
          <w:sz w:val="28"/>
          <w:szCs w:val="28"/>
          <w:lang w:eastAsia="ru-RU"/>
        </w:rPr>
        <w:t xml:space="preserve"> </w:t>
      </w:r>
    </w:p>
    <w:p w14:paraId="2C541CCD" w14:textId="12C00ADF" w:rsidR="00E95D49" w:rsidRPr="00E95D49" w:rsidRDefault="00E95D49" w:rsidP="0018570B">
      <w:pPr>
        <w:spacing w:after="0" w:line="240" w:lineRule="auto"/>
        <w:ind w:firstLine="709"/>
        <w:jc w:val="both"/>
        <w:rPr>
          <w:rFonts w:ascii="Times New Roman" w:hAnsi="Times New Roman"/>
          <w:color w:val="000000" w:themeColor="text1"/>
          <w:sz w:val="28"/>
          <w:szCs w:val="28"/>
          <w:lang w:eastAsia="ru-RU"/>
        </w:rPr>
      </w:pPr>
      <w:r w:rsidRPr="00E95D49">
        <w:rPr>
          <w:rFonts w:ascii="Times New Roman" w:hAnsi="Times New Roman"/>
          <w:color w:val="000000" w:themeColor="text1"/>
          <w:sz w:val="28"/>
          <w:szCs w:val="28"/>
          <w:lang w:eastAsia="ru-RU"/>
        </w:rPr>
        <w:t>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объеме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49</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тонн,</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том</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числе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продукции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переработки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ягод</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объеме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40,5</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тонн,</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ядро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кедрового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ореха</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объеме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8,3</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тонны,</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продукции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переработки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грибов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объеме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0,2</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тонны.</w:t>
      </w:r>
    </w:p>
    <w:p w14:paraId="31E1A463" w14:textId="77777777" w:rsidR="00E95D49" w:rsidRPr="00E95D49" w:rsidRDefault="00E95D49" w:rsidP="0018570B">
      <w:pPr>
        <w:spacing w:after="0" w:line="240" w:lineRule="auto"/>
        <w:ind w:firstLine="709"/>
        <w:jc w:val="both"/>
        <w:rPr>
          <w:rFonts w:ascii="Times New Roman" w:hAnsi="Times New Roman"/>
          <w:color w:val="000000" w:themeColor="text1"/>
          <w:sz w:val="28"/>
          <w:szCs w:val="28"/>
          <w:lang w:eastAsia="ru-RU"/>
        </w:rPr>
      </w:pPr>
    </w:p>
    <w:p w14:paraId="386C417B" w14:textId="262A720C" w:rsidR="00E95D49" w:rsidRDefault="00E95D49" w:rsidP="0018570B">
      <w:pPr>
        <w:autoSpaceDN w:val="0"/>
        <w:adjustRightInd w:val="0"/>
        <w:spacing w:after="0" w:line="240" w:lineRule="auto"/>
        <w:ind w:firstLine="708"/>
        <w:jc w:val="center"/>
        <w:rPr>
          <w:rFonts w:ascii="Times New Roman" w:hAnsi="Times New Roman"/>
          <w:color w:val="000000" w:themeColor="text1"/>
          <w:sz w:val="28"/>
          <w:szCs w:val="28"/>
          <w:lang w:eastAsia="ru-RU"/>
        </w:rPr>
      </w:pPr>
      <w:r w:rsidRPr="00E95D49">
        <w:rPr>
          <w:rFonts w:ascii="Times New Roman" w:hAnsi="Times New Roman"/>
          <w:color w:val="000000" w:themeColor="text1"/>
          <w:sz w:val="28"/>
          <w:szCs w:val="28"/>
          <w:lang w:eastAsia="ru-RU"/>
        </w:rPr>
        <w:t>Основные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показатели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по</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заготовке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и</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переработке</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дикоросов,</w:t>
      </w:r>
      <w:r w:rsidR="001A04A7">
        <w:rPr>
          <w:rFonts w:ascii="Times New Roman" w:hAnsi="Times New Roman"/>
          <w:color w:val="000000" w:themeColor="text1"/>
          <w:sz w:val="28"/>
          <w:szCs w:val="28"/>
          <w:lang w:eastAsia="ru-RU"/>
        </w:rPr>
        <w:t xml:space="preserve"> </w:t>
      </w:r>
      <w:r w:rsidRPr="00E95D49">
        <w:rPr>
          <w:rFonts w:ascii="Times New Roman" w:hAnsi="Times New Roman"/>
          <w:color w:val="000000" w:themeColor="text1"/>
          <w:sz w:val="28"/>
          <w:szCs w:val="28"/>
          <w:lang w:eastAsia="ru-RU"/>
        </w:rPr>
        <w:t>тонн</w:t>
      </w:r>
    </w:p>
    <w:tbl>
      <w:tblPr>
        <w:tblW w:w="5000" w:type="pct"/>
        <w:tblCellMar>
          <w:left w:w="55" w:type="dxa"/>
          <w:right w:w="55" w:type="dxa"/>
        </w:tblCellMar>
        <w:tblLook w:val="04A0" w:firstRow="1" w:lastRow="0" w:firstColumn="1" w:lastColumn="0" w:noHBand="0" w:noVBand="1"/>
      </w:tblPr>
      <w:tblGrid>
        <w:gridCol w:w="802"/>
        <w:gridCol w:w="3861"/>
        <w:gridCol w:w="1485"/>
        <w:gridCol w:w="1485"/>
        <w:gridCol w:w="2282"/>
      </w:tblGrid>
      <w:tr w:rsidR="00E95D49" w:rsidRPr="003B2862" w14:paraId="31D85EB0" w14:textId="77777777" w:rsidTr="008C7699">
        <w:tc>
          <w:tcPr>
            <w:tcW w:w="404" w:type="pct"/>
            <w:tcBorders>
              <w:top w:val="single" w:sz="2" w:space="0" w:color="000000"/>
              <w:left w:val="single" w:sz="2" w:space="0" w:color="000000"/>
              <w:bottom w:val="single" w:sz="4" w:space="0" w:color="auto"/>
              <w:right w:val="nil"/>
            </w:tcBorders>
            <w:hideMark/>
          </w:tcPr>
          <w:p w14:paraId="2C18EB85"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w:t>
            </w:r>
          </w:p>
          <w:p w14:paraId="53100D01"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п/п</w:t>
            </w:r>
          </w:p>
        </w:tc>
        <w:tc>
          <w:tcPr>
            <w:tcW w:w="1947" w:type="pct"/>
            <w:tcBorders>
              <w:top w:val="single" w:sz="2" w:space="0" w:color="000000"/>
              <w:left w:val="single" w:sz="2" w:space="0" w:color="000000"/>
              <w:bottom w:val="single" w:sz="4" w:space="0" w:color="auto"/>
              <w:right w:val="nil"/>
            </w:tcBorders>
            <w:hideMark/>
          </w:tcPr>
          <w:p w14:paraId="29CFC857"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Показатели</w:t>
            </w:r>
          </w:p>
        </w:tc>
        <w:tc>
          <w:tcPr>
            <w:tcW w:w="749" w:type="pct"/>
            <w:tcBorders>
              <w:top w:val="single" w:sz="2" w:space="0" w:color="000000"/>
              <w:left w:val="single" w:sz="2" w:space="0" w:color="000000"/>
              <w:bottom w:val="single" w:sz="4" w:space="0" w:color="auto"/>
              <w:right w:val="single" w:sz="2" w:space="0" w:color="000000"/>
            </w:tcBorders>
            <w:hideMark/>
          </w:tcPr>
          <w:p w14:paraId="23457771" w14:textId="742CCCDD"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2022</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год</w:t>
            </w:r>
          </w:p>
        </w:tc>
        <w:tc>
          <w:tcPr>
            <w:tcW w:w="749" w:type="pct"/>
            <w:tcBorders>
              <w:top w:val="single" w:sz="2" w:space="0" w:color="000000"/>
              <w:left w:val="single" w:sz="2" w:space="0" w:color="000000"/>
              <w:bottom w:val="single" w:sz="4" w:space="0" w:color="auto"/>
              <w:right w:val="nil"/>
            </w:tcBorders>
            <w:hideMark/>
          </w:tcPr>
          <w:p w14:paraId="3B03E89E" w14:textId="51BAB81E"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2023</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год</w:t>
            </w:r>
          </w:p>
        </w:tc>
        <w:tc>
          <w:tcPr>
            <w:tcW w:w="1151" w:type="pct"/>
            <w:tcBorders>
              <w:top w:val="single" w:sz="2" w:space="0" w:color="000000"/>
              <w:left w:val="single" w:sz="2" w:space="0" w:color="000000"/>
              <w:bottom w:val="single" w:sz="4" w:space="0" w:color="auto"/>
              <w:right w:val="single" w:sz="2" w:space="0" w:color="000000"/>
            </w:tcBorders>
            <w:hideMark/>
          </w:tcPr>
          <w:p w14:paraId="1FFFC294" w14:textId="340E5C8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Темп</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изменения,</w:t>
            </w:r>
            <w:r w:rsidR="001A04A7" w:rsidRPr="003B2862">
              <w:rPr>
                <w:rFonts w:ascii="Times New Roman" w:hAnsi="Times New Roman"/>
                <w:color w:val="000000" w:themeColor="text1"/>
                <w:sz w:val="24"/>
                <w:szCs w:val="24"/>
                <w:lang w:eastAsia="ar-SA"/>
              </w:rPr>
              <w:t xml:space="preserve"> </w:t>
            </w:r>
            <w:r w:rsidRPr="003B2862">
              <w:rPr>
                <w:rFonts w:ascii="Times New Roman" w:hAnsi="Times New Roman"/>
                <w:color w:val="000000" w:themeColor="text1"/>
                <w:sz w:val="24"/>
                <w:szCs w:val="24"/>
                <w:lang w:eastAsia="ar-SA"/>
              </w:rPr>
              <w:t>%</w:t>
            </w:r>
          </w:p>
        </w:tc>
      </w:tr>
      <w:tr w:rsidR="00E95D49" w:rsidRPr="003B2862" w14:paraId="4106D868" w14:textId="77777777" w:rsidTr="008C7699">
        <w:trPr>
          <w:trHeight w:val="284"/>
        </w:trPr>
        <w:tc>
          <w:tcPr>
            <w:tcW w:w="404" w:type="pct"/>
            <w:tcBorders>
              <w:top w:val="single" w:sz="4" w:space="0" w:color="auto"/>
              <w:left w:val="single" w:sz="4" w:space="0" w:color="auto"/>
              <w:bottom w:val="single" w:sz="4" w:space="0" w:color="auto"/>
              <w:right w:val="single" w:sz="4" w:space="0" w:color="auto"/>
            </w:tcBorders>
            <w:hideMark/>
          </w:tcPr>
          <w:p w14:paraId="54B5653F"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1.</w:t>
            </w:r>
          </w:p>
        </w:tc>
        <w:tc>
          <w:tcPr>
            <w:tcW w:w="1947" w:type="pct"/>
            <w:tcBorders>
              <w:top w:val="single" w:sz="4" w:space="0" w:color="auto"/>
              <w:left w:val="single" w:sz="4" w:space="0" w:color="auto"/>
              <w:bottom w:val="single" w:sz="4" w:space="0" w:color="auto"/>
              <w:right w:val="single" w:sz="4" w:space="0" w:color="auto"/>
            </w:tcBorders>
            <w:hideMark/>
          </w:tcPr>
          <w:p w14:paraId="4DF9FD86" w14:textId="46C4C8A9"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Заготовлено</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сырья</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дикоросов</w:t>
            </w:r>
          </w:p>
        </w:tc>
        <w:tc>
          <w:tcPr>
            <w:tcW w:w="749" w:type="pct"/>
            <w:tcBorders>
              <w:top w:val="single" w:sz="4" w:space="0" w:color="auto"/>
              <w:left w:val="single" w:sz="4" w:space="0" w:color="auto"/>
              <w:bottom w:val="single" w:sz="4" w:space="0" w:color="auto"/>
              <w:right w:val="single" w:sz="4" w:space="0" w:color="auto"/>
            </w:tcBorders>
            <w:hideMark/>
          </w:tcPr>
          <w:p w14:paraId="0A7FDD24"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52</w:t>
            </w:r>
          </w:p>
        </w:tc>
        <w:tc>
          <w:tcPr>
            <w:tcW w:w="749" w:type="pct"/>
            <w:tcBorders>
              <w:top w:val="single" w:sz="4" w:space="0" w:color="auto"/>
              <w:left w:val="single" w:sz="4" w:space="0" w:color="auto"/>
              <w:bottom w:val="single" w:sz="4" w:space="0" w:color="auto"/>
              <w:right w:val="single" w:sz="4" w:space="0" w:color="auto"/>
            </w:tcBorders>
          </w:tcPr>
          <w:p w14:paraId="66537149"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60</w:t>
            </w:r>
          </w:p>
        </w:tc>
        <w:tc>
          <w:tcPr>
            <w:tcW w:w="1151" w:type="pct"/>
            <w:tcBorders>
              <w:top w:val="single" w:sz="4" w:space="0" w:color="auto"/>
              <w:left w:val="single" w:sz="4" w:space="0" w:color="auto"/>
              <w:bottom w:val="single" w:sz="4" w:space="0" w:color="auto"/>
              <w:right w:val="single" w:sz="4" w:space="0" w:color="auto"/>
            </w:tcBorders>
          </w:tcPr>
          <w:p w14:paraId="2A2DFB1A"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115,4</w:t>
            </w:r>
          </w:p>
        </w:tc>
      </w:tr>
      <w:tr w:rsidR="00E95D49" w:rsidRPr="003B2862" w14:paraId="3B5D7046" w14:textId="77777777" w:rsidTr="008C7699">
        <w:trPr>
          <w:trHeight w:val="265"/>
        </w:trPr>
        <w:tc>
          <w:tcPr>
            <w:tcW w:w="404" w:type="pct"/>
            <w:tcBorders>
              <w:top w:val="single" w:sz="4" w:space="0" w:color="auto"/>
              <w:left w:val="single" w:sz="2" w:space="0" w:color="000000"/>
              <w:bottom w:val="single" w:sz="4" w:space="0" w:color="auto"/>
              <w:right w:val="nil"/>
            </w:tcBorders>
            <w:hideMark/>
          </w:tcPr>
          <w:p w14:paraId="3EA8DDF4" w14:textId="77777777" w:rsidR="00E95D49" w:rsidRPr="003B2862" w:rsidRDefault="00E95D49" w:rsidP="0018570B">
            <w:pPr>
              <w:suppressLineNumbers/>
              <w:snapToGrid w:val="0"/>
              <w:spacing w:after="0" w:line="240" w:lineRule="auto"/>
              <w:jc w:val="center"/>
              <w:rPr>
                <w:rFonts w:ascii="Times New Roman" w:hAnsi="Times New Roman"/>
                <w:color w:val="000000" w:themeColor="text1"/>
                <w:sz w:val="24"/>
                <w:szCs w:val="24"/>
                <w:lang w:eastAsia="ar-SA"/>
              </w:rPr>
            </w:pPr>
            <w:r w:rsidRPr="003B2862">
              <w:rPr>
                <w:rFonts w:ascii="Times New Roman" w:hAnsi="Times New Roman"/>
                <w:color w:val="000000" w:themeColor="text1"/>
                <w:sz w:val="24"/>
                <w:szCs w:val="24"/>
                <w:lang w:eastAsia="ar-SA"/>
              </w:rPr>
              <w:t>2.</w:t>
            </w:r>
          </w:p>
        </w:tc>
        <w:tc>
          <w:tcPr>
            <w:tcW w:w="1947" w:type="pct"/>
            <w:tcBorders>
              <w:top w:val="single" w:sz="4" w:space="0" w:color="auto"/>
              <w:left w:val="single" w:sz="2" w:space="0" w:color="000000"/>
              <w:bottom w:val="single" w:sz="4" w:space="0" w:color="auto"/>
              <w:right w:val="nil"/>
            </w:tcBorders>
            <w:hideMark/>
          </w:tcPr>
          <w:p w14:paraId="6F57C11D" w14:textId="1FEF0246" w:rsidR="00E95D49" w:rsidRPr="003B2862" w:rsidRDefault="00E95D49" w:rsidP="0018570B">
            <w:pPr>
              <w:suppressLineNumbers/>
              <w:snapToGrid w:val="0"/>
              <w:spacing w:after="0" w:line="240" w:lineRule="auto"/>
              <w:jc w:val="both"/>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Производство</w:t>
            </w:r>
            <w:r w:rsidR="001A04A7" w:rsidRPr="003B2862">
              <w:rPr>
                <w:rFonts w:ascii="Times New Roman" w:hAnsi="Times New Roman"/>
                <w:bCs/>
                <w:color w:val="000000" w:themeColor="text1"/>
                <w:sz w:val="24"/>
                <w:szCs w:val="24"/>
                <w:lang w:eastAsia="ar-SA"/>
              </w:rPr>
              <w:t xml:space="preserve"> </w:t>
            </w:r>
            <w:proofErr w:type="gramStart"/>
            <w:r w:rsidRPr="003B2862">
              <w:rPr>
                <w:rFonts w:ascii="Times New Roman" w:hAnsi="Times New Roman"/>
                <w:bCs/>
                <w:color w:val="000000" w:themeColor="text1"/>
                <w:sz w:val="24"/>
                <w:szCs w:val="24"/>
                <w:lang w:eastAsia="ar-SA"/>
              </w:rPr>
              <w:t>продукции</w:t>
            </w:r>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переработки</w:t>
            </w:r>
            <w:proofErr w:type="gramEnd"/>
            <w:r w:rsidR="001A04A7" w:rsidRPr="003B2862">
              <w:rPr>
                <w:rFonts w:ascii="Times New Roman" w:hAnsi="Times New Roman"/>
                <w:bCs/>
                <w:color w:val="000000" w:themeColor="text1"/>
                <w:sz w:val="24"/>
                <w:szCs w:val="24"/>
                <w:lang w:eastAsia="ar-SA"/>
              </w:rPr>
              <w:t xml:space="preserve"> </w:t>
            </w:r>
            <w:r w:rsidRPr="003B2862">
              <w:rPr>
                <w:rFonts w:ascii="Times New Roman" w:hAnsi="Times New Roman"/>
                <w:bCs/>
                <w:color w:val="000000" w:themeColor="text1"/>
                <w:sz w:val="24"/>
                <w:szCs w:val="24"/>
                <w:lang w:eastAsia="ar-SA"/>
              </w:rPr>
              <w:t>дикоросов</w:t>
            </w:r>
          </w:p>
        </w:tc>
        <w:tc>
          <w:tcPr>
            <w:tcW w:w="749" w:type="pct"/>
            <w:tcBorders>
              <w:top w:val="single" w:sz="4" w:space="0" w:color="auto"/>
              <w:left w:val="single" w:sz="2" w:space="0" w:color="000000"/>
              <w:bottom w:val="single" w:sz="4" w:space="0" w:color="auto"/>
              <w:right w:val="single" w:sz="2" w:space="0" w:color="000000"/>
            </w:tcBorders>
            <w:hideMark/>
          </w:tcPr>
          <w:p w14:paraId="14986FD2"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46</w:t>
            </w:r>
          </w:p>
        </w:tc>
        <w:tc>
          <w:tcPr>
            <w:tcW w:w="749" w:type="pct"/>
            <w:tcBorders>
              <w:top w:val="single" w:sz="4" w:space="0" w:color="auto"/>
              <w:left w:val="single" w:sz="2" w:space="0" w:color="000000"/>
              <w:bottom w:val="single" w:sz="4" w:space="0" w:color="auto"/>
              <w:right w:val="nil"/>
            </w:tcBorders>
          </w:tcPr>
          <w:p w14:paraId="37068F8D"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49</w:t>
            </w:r>
          </w:p>
        </w:tc>
        <w:tc>
          <w:tcPr>
            <w:tcW w:w="1151" w:type="pct"/>
            <w:tcBorders>
              <w:top w:val="single" w:sz="4" w:space="0" w:color="auto"/>
              <w:left w:val="single" w:sz="2" w:space="0" w:color="000000"/>
              <w:bottom w:val="single" w:sz="4" w:space="0" w:color="auto"/>
              <w:right w:val="single" w:sz="2" w:space="0" w:color="000000"/>
            </w:tcBorders>
          </w:tcPr>
          <w:p w14:paraId="11BDD9E9" w14:textId="77777777" w:rsidR="00E95D49" w:rsidRPr="003B2862" w:rsidRDefault="00E95D49" w:rsidP="0018570B">
            <w:pPr>
              <w:suppressLineNumbers/>
              <w:snapToGrid w:val="0"/>
              <w:spacing w:after="0" w:line="240" w:lineRule="auto"/>
              <w:jc w:val="center"/>
              <w:rPr>
                <w:rFonts w:ascii="Times New Roman" w:hAnsi="Times New Roman"/>
                <w:bCs/>
                <w:color w:val="000000" w:themeColor="text1"/>
                <w:sz w:val="24"/>
                <w:szCs w:val="24"/>
                <w:lang w:eastAsia="ar-SA"/>
              </w:rPr>
            </w:pPr>
            <w:r w:rsidRPr="003B2862">
              <w:rPr>
                <w:rFonts w:ascii="Times New Roman" w:hAnsi="Times New Roman"/>
                <w:bCs/>
                <w:color w:val="000000" w:themeColor="text1"/>
                <w:sz w:val="24"/>
                <w:szCs w:val="24"/>
                <w:lang w:eastAsia="ar-SA"/>
              </w:rPr>
              <w:t>106,5</w:t>
            </w:r>
          </w:p>
        </w:tc>
      </w:tr>
    </w:tbl>
    <w:p w14:paraId="0AA902DA" w14:textId="77777777" w:rsidR="00E95D49" w:rsidRPr="00E95D49" w:rsidRDefault="00E95D49" w:rsidP="0018570B">
      <w:pPr>
        <w:spacing w:after="0" w:line="240" w:lineRule="auto"/>
        <w:ind w:firstLine="709"/>
        <w:jc w:val="center"/>
        <w:outlineLvl w:val="0"/>
        <w:rPr>
          <w:rFonts w:ascii="Times New Roman" w:hAnsi="Times New Roman"/>
          <w:bCs/>
          <w:color w:val="000000" w:themeColor="text1"/>
          <w:kern w:val="28"/>
          <w:sz w:val="28"/>
          <w:szCs w:val="28"/>
        </w:rPr>
      </w:pPr>
    </w:p>
    <w:p w14:paraId="10DF1B5F" w14:textId="3DAB8FB9" w:rsidR="00E95D49" w:rsidRDefault="00E95D49" w:rsidP="0018570B">
      <w:pPr>
        <w:spacing w:after="0" w:line="240" w:lineRule="auto"/>
        <w:ind w:firstLine="709"/>
        <w:jc w:val="center"/>
        <w:outlineLvl w:val="0"/>
        <w:rPr>
          <w:rFonts w:ascii="Times New Roman" w:hAnsi="Times New Roman"/>
          <w:bCs/>
          <w:kern w:val="28"/>
          <w:sz w:val="28"/>
          <w:szCs w:val="28"/>
        </w:rPr>
      </w:pPr>
      <w:r w:rsidRPr="00E95D49">
        <w:rPr>
          <w:rFonts w:ascii="Times New Roman" w:hAnsi="Times New Roman"/>
          <w:bCs/>
          <w:kern w:val="28"/>
          <w:sz w:val="28"/>
          <w:szCs w:val="28"/>
        </w:rPr>
        <w:t>Кормопроизводство</w:t>
      </w:r>
    </w:p>
    <w:p w14:paraId="1070CBFD" w14:textId="0E7AE2A7" w:rsidR="00E95D49" w:rsidRPr="00E95D49" w:rsidRDefault="00E95D49" w:rsidP="0018570B">
      <w:pPr>
        <w:spacing w:after="0" w:line="240" w:lineRule="auto"/>
        <w:ind w:firstLine="709"/>
        <w:jc w:val="both"/>
        <w:outlineLvl w:val="0"/>
        <w:rPr>
          <w:rFonts w:ascii="Times New Roman" w:hAnsi="Times New Roman"/>
          <w:bCs/>
          <w:kern w:val="28"/>
          <w:sz w:val="28"/>
          <w:szCs w:val="28"/>
        </w:rPr>
      </w:pPr>
      <w:r w:rsidRPr="00E95D49">
        <w:rPr>
          <w:rFonts w:ascii="Times New Roman" w:hAnsi="Times New Roman"/>
          <w:bCs/>
          <w:kern w:val="28"/>
          <w:sz w:val="28"/>
          <w:szCs w:val="28"/>
        </w:rPr>
        <w:t>На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зимне-стойловый</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период</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2023</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2024</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годов</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потребность</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в</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грубых</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кормах</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составляла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6,7</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тыс.</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тонн.</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Условия</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2023</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года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позволили</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хозяйствам</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района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заготовить</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5,9</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тыс.</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тонн</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грубых</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кормов,</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что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позволило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обеспечить</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плановую</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потребность</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на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88%.</w:t>
      </w:r>
    </w:p>
    <w:p w14:paraId="524E5E42" w14:textId="4E5AC5B1" w:rsidR="00E95D49" w:rsidRPr="00E95D49" w:rsidRDefault="00E95D49" w:rsidP="0018570B">
      <w:pPr>
        <w:spacing w:after="0" w:line="240" w:lineRule="auto"/>
        <w:ind w:firstLine="709"/>
        <w:jc w:val="both"/>
        <w:outlineLvl w:val="0"/>
        <w:rPr>
          <w:rFonts w:ascii="Times New Roman" w:hAnsi="Times New Roman"/>
          <w:bCs/>
          <w:kern w:val="28"/>
          <w:sz w:val="28"/>
          <w:szCs w:val="28"/>
        </w:rPr>
      </w:pPr>
      <w:r w:rsidRPr="00E95D49">
        <w:rPr>
          <w:rFonts w:ascii="Times New Roman" w:hAnsi="Times New Roman"/>
          <w:bCs/>
          <w:kern w:val="28"/>
          <w:sz w:val="28"/>
          <w:szCs w:val="28"/>
        </w:rPr>
        <w:t>Крестьянское</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(фермерское)</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хозяйство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Башмакова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В.А.,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имея</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наибольшее</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количество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поголовья</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крупного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рогатого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скота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(1</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237</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голов,</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или</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48,6%</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от</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общего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поголовья</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крупного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рогатого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скота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району),</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заготовило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33,9%</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от</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объема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заготовленных</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грубых</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кормов</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району,</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или</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2,0</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тыс.</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тонн.</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Кроме</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этого,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хозяйством</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заготовлено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0,7</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тыс.</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тонн</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сенажа</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с</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применением</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итальянского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оборудования</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(сено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упаковано</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в</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полиэтиленовую</w:t>
      </w:r>
      <w:r w:rsidR="001A04A7">
        <w:rPr>
          <w:rFonts w:ascii="Times New Roman" w:hAnsi="Times New Roman"/>
          <w:bCs/>
          <w:kern w:val="28"/>
          <w:sz w:val="28"/>
          <w:szCs w:val="28"/>
        </w:rPr>
        <w:t xml:space="preserve"> </w:t>
      </w:r>
      <w:r w:rsidRPr="00E95D49">
        <w:rPr>
          <w:rFonts w:ascii="Times New Roman" w:hAnsi="Times New Roman"/>
          <w:bCs/>
          <w:kern w:val="28"/>
          <w:sz w:val="28"/>
          <w:szCs w:val="28"/>
        </w:rPr>
        <w:t>пленку).</w:t>
      </w:r>
    </w:p>
    <w:p w14:paraId="16A41860" w14:textId="77777777" w:rsidR="008D236C" w:rsidRPr="00E95D49" w:rsidRDefault="008D236C" w:rsidP="0018570B">
      <w:pPr>
        <w:spacing w:after="0" w:line="240" w:lineRule="auto"/>
        <w:ind w:firstLine="709"/>
        <w:jc w:val="both"/>
        <w:outlineLvl w:val="0"/>
        <w:rPr>
          <w:rFonts w:ascii="Times New Roman" w:hAnsi="Times New Roman"/>
          <w:bCs/>
          <w:kern w:val="28"/>
          <w:sz w:val="28"/>
          <w:szCs w:val="28"/>
        </w:rPr>
      </w:pPr>
    </w:p>
    <w:p w14:paraId="714D84DE" w14:textId="33C82FB4" w:rsidR="00E95D49" w:rsidRDefault="00E95D49" w:rsidP="0018570B">
      <w:pPr>
        <w:spacing w:after="0" w:line="240" w:lineRule="auto"/>
        <w:ind w:firstLine="709"/>
        <w:jc w:val="center"/>
        <w:rPr>
          <w:rFonts w:ascii="Times New Roman" w:hAnsi="Times New Roman"/>
          <w:bCs/>
          <w:sz w:val="28"/>
          <w:szCs w:val="28"/>
        </w:rPr>
      </w:pPr>
      <w:r w:rsidRPr="00E95D49">
        <w:rPr>
          <w:rFonts w:ascii="Times New Roman" w:eastAsia="Times New Roman" w:hAnsi="Times New Roman"/>
          <w:bCs/>
          <w:sz w:val="28"/>
          <w:szCs w:val="28"/>
          <w:lang w:eastAsia="ru-RU"/>
        </w:rPr>
        <w:t>Динамика</w:t>
      </w:r>
      <w:r w:rsidR="001A04A7">
        <w:rPr>
          <w:rFonts w:ascii="Times New Roman" w:eastAsia="Times New Roman" w:hAnsi="Times New Roman"/>
          <w:bCs/>
          <w:sz w:val="28"/>
          <w:szCs w:val="28"/>
          <w:lang w:eastAsia="ru-RU"/>
        </w:rPr>
        <w:t xml:space="preserve"> </w:t>
      </w:r>
      <w:r w:rsidRPr="00E95D49">
        <w:rPr>
          <w:rFonts w:ascii="Times New Roman" w:eastAsia="Times New Roman" w:hAnsi="Times New Roman"/>
          <w:bCs/>
          <w:sz w:val="28"/>
          <w:szCs w:val="28"/>
          <w:lang w:eastAsia="ru-RU"/>
        </w:rPr>
        <w:t>развития</w:t>
      </w:r>
      <w:r w:rsidR="001A04A7">
        <w:rPr>
          <w:rFonts w:ascii="Times New Roman" w:eastAsia="Times New Roman" w:hAnsi="Times New Roman"/>
          <w:bCs/>
          <w:sz w:val="28"/>
          <w:szCs w:val="28"/>
          <w:lang w:eastAsia="ru-RU"/>
        </w:rPr>
        <w:t xml:space="preserve"> </w:t>
      </w:r>
      <w:r w:rsidRPr="00E95D49">
        <w:rPr>
          <w:rFonts w:ascii="Times New Roman" w:hAnsi="Times New Roman"/>
          <w:bCs/>
          <w:sz w:val="28"/>
          <w:szCs w:val="28"/>
        </w:rPr>
        <w:t>агропромышленного</w:t>
      </w:r>
      <w:r w:rsidR="001A04A7">
        <w:rPr>
          <w:rFonts w:ascii="Times New Roman" w:hAnsi="Times New Roman"/>
          <w:bCs/>
          <w:sz w:val="28"/>
          <w:szCs w:val="28"/>
        </w:rPr>
        <w:t xml:space="preserve"> </w:t>
      </w:r>
      <w:r w:rsidRPr="00E95D49">
        <w:rPr>
          <w:rFonts w:ascii="Times New Roman" w:hAnsi="Times New Roman"/>
          <w:bCs/>
          <w:sz w:val="28"/>
          <w:szCs w:val="28"/>
        </w:rPr>
        <w:t>комплекса</w:t>
      </w:r>
      <w:r w:rsidR="001A04A7">
        <w:rPr>
          <w:rFonts w:ascii="Times New Roman" w:hAnsi="Times New Roman"/>
          <w:bCs/>
          <w:sz w:val="28"/>
          <w:szCs w:val="28"/>
        </w:rPr>
        <w:t xml:space="preserve"> </w:t>
      </w:r>
      <w:r w:rsidRPr="00E95D49">
        <w:rPr>
          <w:rFonts w:ascii="Times New Roman" w:hAnsi="Times New Roman"/>
          <w:bCs/>
          <w:sz w:val="28"/>
          <w:szCs w:val="28"/>
        </w:rPr>
        <w:t>за</w:t>
      </w:r>
      <w:r w:rsidR="001A04A7">
        <w:rPr>
          <w:rFonts w:ascii="Times New Roman" w:hAnsi="Times New Roman"/>
          <w:bCs/>
          <w:sz w:val="28"/>
          <w:szCs w:val="28"/>
        </w:rPr>
        <w:t xml:space="preserve"> </w:t>
      </w:r>
      <w:r w:rsidRPr="00E95D49">
        <w:rPr>
          <w:rFonts w:ascii="Times New Roman" w:hAnsi="Times New Roman"/>
          <w:bCs/>
          <w:sz w:val="28"/>
          <w:szCs w:val="28"/>
        </w:rPr>
        <w:t>5</w:t>
      </w:r>
      <w:r w:rsidR="001A04A7">
        <w:rPr>
          <w:rFonts w:ascii="Times New Roman" w:hAnsi="Times New Roman"/>
          <w:bCs/>
          <w:sz w:val="28"/>
          <w:szCs w:val="28"/>
        </w:rPr>
        <w:t xml:space="preserve"> </w:t>
      </w:r>
      <w:r w:rsidRPr="00E95D49">
        <w:rPr>
          <w:rFonts w:ascii="Times New Roman" w:hAnsi="Times New Roman"/>
          <w:bCs/>
          <w:sz w:val="28"/>
          <w:szCs w:val="28"/>
        </w:rPr>
        <w:t>лет</w:t>
      </w: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1289"/>
        <w:gridCol w:w="1290"/>
        <w:gridCol w:w="1290"/>
        <w:gridCol w:w="1147"/>
        <w:gridCol w:w="1290"/>
        <w:gridCol w:w="1290"/>
      </w:tblGrid>
      <w:tr w:rsidR="00E95D49" w:rsidRPr="003B2862" w14:paraId="56804F2D"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45EF369A" w14:textId="77777777"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Показатели</w:t>
            </w:r>
          </w:p>
        </w:tc>
        <w:tc>
          <w:tcPr>
            <w:tcW w:w="1289" w:type="dxa"/>
            <w:tcBorders>
              <w:top w:val="single" w:sz="4" w:space="0" w:color="auto"/>
              <w:left w:val="single" w:sz="4" w:space="0" w:color="auto"/>
              <w:bottom w:val="single" w:sz="4" w:space="0" w:color="auto"/>
              <w:right w:val="single" w:sz="4" w:space="0" w:color="auto"/>
            </w:tcBorders>
            <w:hideMark/>
          </w:tcPr>
          <w:p w14:paraId="1C099931" w14:textId="4906F53A" w:rsidR="00E95D49" w:rsidRPr="003B2862" w:rsidRDefault="003B2862" w:rsidP="0018570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2019 </w:t>
            </w:r>
            <w:r w:rsidR="00E95D49" w:rsidRPr="003B2862">
              <w:rPr>
                <w:rFonts w:ascii="Times New Roman" w:eastAsia="Times New Roman" w:hAnsi="Times New Roman"/>
                <w:bCs/>
                <w:sz w:val="24"/>
                <w:szCs w:val="24"/>
                <w:lang w:eastAsia="ru-RU"/>
              </w:rPr>
              <w:t>год</w:t>
            </w:r>
          </w:p>
        </w:tc>
        <w:tc>
          <w:tcPr>
            <w:tcW w:w="1290" w:type="dxa"/>
            <w:tcBorders>
              <w:top w:val="single" w:sz="4" w:space="0" w:color="auto"/>
              <w:left w:val="single" w:sz="4" w:space="0" w:color="auto"/>
              <w:bottom w:val="single" w:sz="4" w:space="0" w:color="auto"/>
              <w:right w:val="single" w:sz="4" w:space="0" w:color="auto"/>
            </w:tcBorders>
            <w:hideMark/>
          </w:tcPr>
          <w:p w14:paraId="2D3481CF" w14:textId="2AFA999F"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2020</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1290" w:type="dxa"/>
            <w:tcBorders>
              <w:top w:val="single" w:sz="4" w:space="0" w:color="auto"/>
              <w:left w:val="single" w:sz="4" w:space="0" w:color="auto"/>
              <w:bottom w:val="single" w:sz="4" w:space="0" w:color="auto"/>
              <w:right w:val="single" w:sz="4" w:space="0" w:color="auto"/>
            </w:tcBorders>
            <w:hideMark/>
          </w:tcPr>
          <w:p w14:paraId="7B9A73CE" w14:textId="6AE443A6"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2021</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p>
        </w:tc>
        <w:tc>
          <w:tcPr>
            <w:tcW w:w="1147" w:type="dxa"/>
            <w:tcBorders>
              <w:top w:val="single" w:sz="4" w:space="0" w:color="auto"/>
              <w:left w:val="single" w:sz="4" w:space="0" w:color="auto"/>
              <w:bottom w:val="single" w:sz="4" w:space="0" w:color="auto"/>
              <w:right w:val="single" w:sz="4" w:space="0" w:color="auto"/>
            </w:tcBorders>
          </w:tcPr>
          <w:p w14:paraId="5B6C3496" w14:textId="02F85443" w:rsidR="00E95D49" w:rsidRPr="003B2862" w:rsidRDefault="003B2862" w:rsidP="0018570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2022 </w:t>
            </w:r>
            <w:r w:rsidR="00E95D49" w:rsidRPr="003B2862">
              <w:rPr>
                <w:rFonts w:ascii="Times New Roman" w:eastAsia="Times New Roman" w:hAnsi="Times New Roman"/>
                <w:bCs/>
                <w:sz w:val="24"/>
                <w:szCs w:val="24"/>
                <w:lang w:eastAsia="ru-RU"/>
              </w:rPr>
              <w:t>год</w:t>
            </w:r>
          </w:p>
        </w:tc>
        <w:tc>
          <w:tcPr>
            <w:tcW w:w="1290" w:type="dxa"/>
            <w:tcBorders>
              <w:top w:val="single" w:sz="4" w:space="0" w:color="auto"/>
              <w:left w:val="single" w:sz="4" w:space="0" w:color="auto"/>
              <w:bottom w:val="single" w:sz="4" w:space="0" w:color="auto"/>
              <w:right w:val="single" w:sz="4" w:space="0" w:color="auto"/>
            </w:tcBorders>
          </w:tcPr>
          <w:p w14:paraId="3049324E" w14:textId="28866B98" w:rsidR="00E95D49" w:rsidRPr="003B2862" w:rsidRDefault="003B2862" w:rsidP="0018570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2023 </w:t>
            </w:r>
            <w:r w:rsidR="00E95D49" w:rsidRPr="003B2862">
              <w:rPr>
                <w:rFonts w:ascii="Times New Roman" w:eastAsia="Times New Roman" w:hAnsi="Times New Roman"/>
                <w:bCs/>
                <w:sz w:val="24"/>
                <w:szCs w:val="24"/>
                <w:lang w:eastAsia="ru-RU"/>
              </w:rPr>
              <w:t>год</w:t>
            </w:r>
          </w:p>
        </w:tc>
        <w:tc>
          <w:tcPr>
            <w:tcW w:w="1290" w:type="dxa"/>
            <w:tcBorders>
              <w:top w:val="single" w:sz="4" w:space="0" w:color="auto"/>
              <w:left w:val="single" w:sz="4" w:space="0" w:color="auto"/>
              <w:bottom w:val="single" w:sz="4" w:space="0" w:color="auto"/>
              <w:right w:val="single" w:sz="4" w:space="0" w:color="auto"/>
            </w:tcBorders>
            <w:hideMark/>
          </w:tcPr>
          <w:p w14:paraId="47DA7542" w14:textId="77777777" w:rsid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2023</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w:t>
            </w:r>
            <w:r w:rsidR="001A04A7" w:rsidRPr="003B2862">
              <w:rPr>
                <w:rFonts w:ascii="Times New Roman" w:eastAsia="Times New Roman" w:hAnsi="Times New Roman"/>
                <w:bCs/>
                <w:sz w:val="24"/>
                <w:szCs w:val="24"/>
                <w:lang w:eastAsia="ru-RU"/>
              </w:rPr>
              <w:t xml:space="preserve"> </w:t>
            </w:r>
          </w:p>
          <w:p w14:paraId="031BA472" w14:textId="22D147C6"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к</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2022</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году,</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w:t>
            </w:r>
          </w:p>
        </w:tc>
      </w:tr>
      <w:tr w:rsidR="00E95D49" w:rsidRPr="003B2862" w14:paraId="5EB2AE49"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vAlign w:val="center"/>
            <w:hideMark/>
          </w:tcPr>
          <w:p w14:paraId="136A602C" w14:textId="488FBF9B" w:rsidR="00E95D49" w:rsidRPr="003B2862" w:rsidRDefault="00E95D49" w:rsidP="0018570B">
            <w:pPr>
              <w:spacing w:after="0" w:line="240" w:lineRule="auto"/>
              <w:jc w:val="both"/>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Объем</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производства</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продукции</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сельского</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хозяйства,</w:t>
            </w:r>
            <w:r w:rsidR="001A04A7" w:rsidRPr="003B2862">
              <w:rPr>
                <w:rFonts w:ascii="Times New Roman" w:eastAsia="Times New Roman" w:hAnsi="Times New Roman"/>
                <w:bCs/>
                <w:sz w:val="24"/>
                <w:szCs w:val="24"/>
                <w:lang w:eastAsia="ru-RU"/>
              </w:rPr>
              <w:t xml:space="preserve"> </w:t>
            </w:r>
          </w:p>
          <w:p w14:paraId="72F834E6" w14:textId="6C649A35" w:rsidR="00E95D49" w:rsidRPr="003B2862" w:rsidRDefault="00EF2326" w:rsidP="0018570B">
            <w:pPr>
              <w:spacing w:after="0" w:line="240" w:lineRule="auto"/>
              <w:jc w:val="both"/>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млн</w:t>
            </w:r>
            <w:r w:rsidR="001A04A7" w:rsidRPr="003B2862">
              <w:rPr>
                <w:rFonts w:ascii="Times New Roman" w:eastAsia="Times New Roman" w:hAnsi="Times New Roman"/>
                <w:bCs/>
                <w:sz w:val="24"/>
                <w:szCs w:val="24"/>
                <w:lang w:eastAsia="ru-RU"/>
              </w:rPr>
              <w:t xml:space="preserve"> </w:t>
            </w:r>
            <w:r w:rsidR="00E95D49" w:rsidRPr="003B2862">
              <w:rPr>
                <w:rFonts w:ascii="Times New Roman" w:eastAsia="Times New Roman" w:hAnsi="Times New Roman"/>
                <w:bCs/>
                <w:sz w:val="24"/>
                <w:szCs w:val="24"/>
                <w:lang w:eastAsia="ru-RU"/>
              </w:rPr>
              <w:t>рублей</w:t>
            </w:r>
          </w:p>
        </w:tc>
        <w:tc>
          <w:tcPr>
            <w:tcW w:w="1289" w:type="dxa"/>
            <w:tcBorders>
              <w:top w:val="single" w:sz="4" w:space="0" w:color="auto"/>
              <w:left w:val="single" w:sz="4" w:space="0" w:color="auto"/>
              <w:bottom w:val="single" w:sz="4" w:space="0" w:color="auto"/>
              <w:right w:val="single" w:sz="4" w:space="0" w:color="auto"/>
            </w:tcBorders>
            <w:hideMark/>
          </w:tcPr>
          <w:p w14:paraId="37124F3F" w14:textId="50FB962F"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1</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990,0</w:t>
            </w:r>
          </w:p>
        </w:tc>
        <w:tc>
          <w:tcPr>
            <w:tcW w:w="1290" w:type="dxa"/>
            <w:tcBorders>
              <w:top w:val="single" w:sz="4" w:space="0" w:color="auto"/>
              <w:left w:val="single" w:sz="4" w:space="0" w:color="auto"/>
              <w:bottom w:val="single" w:sz="4" w:space="0" w:color="auto"/>
              <w:right w:val="single" w:sz="4" w:space="0" w:color="auto"/>
            </w:tcBorders>
            <w:hideMark/>
          </w:tcPr>
          <w:p w14:paraId="5476E8BF" w14:textId="22579EE1"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010,0</w:t>
            </w:r>
          </w:p>
        </w:tc>
        <w:tc>
          <w:tcPr>
            <w:tcW w:w="1290" w:type="dxa"/>
            <w:tcBorders>
              <w:top w:val="single" w:sz="4" w:space="0" w:color="auto"/>
              <w:left w:val="single" w:sz="4" w:space="0" w:color="auto"/>
              <w:bottom w:val="single" w:sz="4" w:space="0" w:color="auto"/>
              <w:right w:val="single" w:sz="4" w:space="0" w:color="auto"/>
            </w:tcBorders>
            <w:hideMark/>
          </w:tcPr>
          <w:p w14:paraId="70CBBE73" w14:textId="6BF3A6B9"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030,0</w:t>
            </w:r>
          </w:p>
        </w:tc>
        <w:tc>
          <w:tcPr>
            <w:tcW w:w="1147" w:type="dxa"/>
            <w:tcBorders>
              <w:top w:val="single" w:sz="4" w:space="0" w:color="auto"/>
              <w:left w:val="single" w:sz="4" w:space="0" w:color="auto"/>
              <w:bottom w:val="single" w:sz="4" w:space="0" w:color="auto"/>
              <w:right w:val="single" w:sz="4" w:space="0" w:color="auto"/>
            </w:tcBorders>
          </w:tcPr>
          <w:p w14:paraId="53564487" w14:textId="7D95EE60"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150,0</w:t>
            </w:r>
          </w:p>
        </w:tc>
        <w:tc>
          <w:tcPr>
            <w:tcW w:w="1290" w:type="dxa"/>
            <w:tcBorders>
              <w:top w:val="single" w:sz="4" w:space="0" w:color="auto"/>
              <w:left w:val="single" w:sz="4" w:space="0" w:color="auto"/>
              <w:bottom w:val="single" w:sz="4" w:space="0" w:color="auto"/>
              <w:right w:val="single" w:sz="4" w:space="0" w:color="auto"/>
            </w:tcBorders>
          </w:tcPr>
          <w:p w14:paraId="2F8FC789" w14:textId="6084B8A2"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2</w:t>
            </w:r>
            <w:r w:rsidR="001A04A7" w:rsidRPr="003B2862">
              <w:rPr>
                <w:rFonts w:ascii="Times New Roman" w:eastAsia="Times New Roman" w:hAnsi="Times New Roman"/>
                <w:bCs/>
                <w:sz w:val="24"/>
                <w:szCs w:val="24"/>
                <w:lang w:eastAsia="ru-RU"/>
              </w:rPr>
              <w:t xml:space="preserve"> </w:t>
            </w:r>
            <w:r w:rsidRPr="003B2862">
              <w:rPr>
                <w:rFonts w:ascii="Times New Roman" w:eastAsia="Times New Roman" w:hAnsi="Times New Roman"/>
                <w:bCs/>
                <w:sz w:val="24"/>
                <w:szCs w:val="24"/>
                <w:lang w:eastAsia="ru-RU"/>
              </w:rPr>
              <w:t>239,9</w:t>
            </w:r>
          </w:p>
        </w:tc>
        <w:tc>
          <w:tcPr>
            <w:tcW w:w="1290" w:type="dxa"/>
            <w:tcBorders>
              <w:top w:val="single" w:sz="4" w:space="0" w:color="auto"/>
              <w:left w:val="single" w:sz="4" w:space="0" w:color="auto"/>
              <w:bottom w:val="single" w:sz="4" w:space="0" w:color="auto"/>
              <w:right w:val="single" w:sz="4" w:space="0" w:color="auto"/>
            </w:tcBorders>
          </w:tcPr>
          <w:p w14:paraId="39E69A1A" w14:textId="77777777" w:rsidR="00E95D49" w:rsidRPr="003B2862" w:rsidRDefault="00E95D49" w:rsidP="0018570B">
            <w:pPr>
              <w:spacing w:after="0" w:line="240" w:lineRule="auto"/>
              <w:jc w:val="center"/>
              <w:rPr>
                <w:rFonts w:ascii="Times New Roman" w:eastAsia="Times New Roman" w:hAnsi="Times New Roman"/>
                <w:bCs/>
                <w:sz w:val="24"/>
                <w:szCs w:val="24"/>
                <w:lang w:eastAsia="ru-RU"/>
              </w:rPr>
            </w:pPr>
            <w:r w:rsidRPr="003B2862">
              <w:rPr>
                <w:rFonts w:ascii="Times New Roman" w:eastAsia="Times New Roman" w:hAnsi="Times New Roman"/>
                <w:bCs/>
                <w:sz w:val="24"/>
                <w:szCs w:val="24"/>
                <w:lang w:eastAsia="ru-RU"/>
              </w:rPr>
              <w:t>104,2</w:t>
            </w:r>
          </w:p>
        </w:tc>
      </w:tr>
      <w:tr w:rsidR="00E95D49" w:rsidRPr="003B2862" w14:paraId="496EA713"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5145E" w14:textId="097D2191" w:rsidR="00E95D49" w:rsidRPr="003B2862" w:rsidRDefault="00E95D49" w:rsidP="0018570B">
            <w:pPr>
              <w:widowControl w:val="0"/>
              <w:autoSpaceDE w:val="0"/>
              <w:autoSpaceDN w:val="0"/>
              <w:adjustRightInd w:val="0"/>
              <w:spacing w:after="0" w:line="240" w:lineRule="auto"/>
              <w:jc w:val="both"/>
              <w:rPr>
                <w:rFonts w:ascii="Times New Roman" w:hAnsi="Times New Roman"/>
                <w:bCs/>
                <w:sz w:val="24"/>
                <w:szCs w:val="24"/>
              </w:rPr>
            </w:pPr>
            <w:r w:rsidRPr="003B2862">
              <w:rPr>
                <w:rFonts w:ascii="Times New Roman" w:hAnsi="Times New Roman"/>
                <w:bCs/>
                <w:sz w:val="24"/>
                <w:szCs w:val="24"/>
              </w:rPr>
              <w:t>Мясо,</w:t>
            </w:r>
            <w:r w:rsidR="001A04A7" w:rsidRPr="003B2862">
              <w:rPr>
                <w:rFonts w:ascii="Times New Roman" w:hAnsi="Times New Roman"/>
                <w:bCs/>
                <w:sz w:val="24"/>
                <w:szCs w:val="24"/>
              </w:rPr>
              <w:t xml:space="preserve"> </w:t>
            </w:r>
            <w:r w:rsidRPr="003B2862">
              <w:rPr>
                <w:rFonts w:ascii="Times New Roman" w:hAnsi="Times New Roman"/>
                <w:bCs/>
                <w:sz w:val="24"/>
                <w:szCs w:val="24"/>
              </w:rPr>
              <w:t>тыс.</w:t>
            </w:r>
            <w:r w:rsidR="001A04A7" w:rsidRPr="003B2862">
              <w:rPr>
                <w:rFonts w:ascii="Times New Roman" w:hAnsi="Times New Roman"/>
                <w:bCs/>
                <w:sz w:val="24"/>
                <w:szCs w:val="24"/>
              </w:rPr>
              <w:t xml:space="preserve"> </w:t>
            </w:r>
            <w:r w:rsidRPr="003B2862">
              <w:rPr>
                <w:rFonts w:ascii="Times New Roman" w:hAnsi="Times New Roman"/>
                <w:bCs/>
                <w:sz w:val="24"/>
                <w:szCs w:val="24"/>
              </w:rPr>
              <w:t>тонн</w:t>
            </w:r>
          </w:p>
        </w:tc>
        <w:tc>
          <w:tcPr>
            <w:tcW w:w="1289" w:type="dxa"/>
            <w:tcBorders>
              <w:top w:val="single" w:sz="4" w:space="0" w:color="auto"/>
              <w:left w:val="single" w:sz="4" w:space="0" w:color="auto"/>
              <w:bottom w:val="single" w:sz="4" w:space="0" w:color="auto"/>
              <w:right w:val="single" w:sz="4" w:space="0" w:color="auto"/>
            </w:tcBorders>
            <w:shd w:val="clear" w:color="auto" w:fill="FFFFFF"/>
            <w:hideMark/>
          </w:tcPr>
          <w:p w14:paraId="147B1891"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1,04</w:t>
            </w:r>
          </w:p>
        </w:tc>
        <w:tc>
          <w:tcPr>
            <w:tcW w:w="1290" w:type="dxa"/>
            <w:tcBorders>
              <w:top w:val="single" w:sz="4" w:space="0" w:color="auto"/>
              <w:left w:val="single" w:sz="4" w:space="0" w:color="auto"/>
              <w:bottom w:val="single" w:sz="4" w:space="0" w:color="auto"/>
              <w:right w:val="single" w:sz="4" w:space="0" w:color="auto"/>
            </w:tcBorders>
            <w:shd w:val="clear" w:color="auto" w:fill="FFFFFF"/>
            <w:hideMark/>
          </w:tcPr>
          <w:p w14:paraId="516A31EA"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1,045</w:t>
            </w:r>
          </w:p>
        </w:tc>
        <w:tc>
          <w:tcPr>
            <w:tcW w:w="1290" w:type="dxa"/>
            <w:tcBorders>
              <w:top w:val="single" w:sz="4" w:space="0" w:color="auto"/>
              <w:left w:val="single" w:sz="4" w:space="0" w:color="auto"/>
              <w:bottom w:val="single" w:sz="4" w:space="0" w:color="auto"/>
              <w:right w:val="single" w:sz="4" w:space="0" w:color="auto"/>
            </w:tcBorders>
            <w:shd w:val="clear" w:color="auto" w:fill="FFFFFF"/>
            <w:hideMark/>
          </w:tcPr>
          <w:p w14:paraId="7209C388"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1,050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7B9F3D53"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1,020</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14:paraId="2700A259"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1,070</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14:paraId="5E60FA49"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104,9</w:t>
            </w:r>
          </w:p>
        </w:tc>
      </w:tr>
      <w:tr w:rsidR="00E95D49" w:rsidRPr="003B2862" w14:paraId="0C691761"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vAlign w:val="center"/>
            <w:hideMark/>
          </w:tcPr>
          <w:p w14:paraId="350C549A" w14:textId="0D5FC1B5" w:rsidR="00E95D49" w:rsidRPr="003B2862" w:rsidRDefault="00E95D49" w:rsidP="0018570B">
            <w:pPr>
              <w:widowControl w:val="0"/>
              <w:autoSpaceDE w:val="0"/>
              <w:autoSpaceDN w:val="0"/>
              <w:adjustRightInd w:val="0"/>
              <w:spacing w:after="0" w:line="240" w:lineRule="auto"/>
              <w:jc w:val="both"/>
              <w:rPr>
                <w:rFonts w:ascii="Times New Roman" w:hAnsi="Times New Roman"/>
                <w:bCs/>
                <w:sz w:val="24"/>
                <w:szCs w:val="24"/>
              </w:rPr>
            </w:pPr>
            <w:r w:rsidRPr="003B2862">
              <w:rPr>
                <w:rFonts w:ascii="Times New Roman" w:hAnsi="Times New Roman"/>
                <w:bCs/>
                <w:sz w:val="24"/>
                <w:szCs w:val="24"/>
              </w:rPr>
              <w:t>Молоко,</w:t>
            </w:r>
            <w:r w:rsidR="001A04A7" w:rsidRPr="003B2862">
              <w:rPr>
                <w:rFonts w:ascii="Times New Roman" w:hAnsi="Times New Roman"/>
                <w:bCs/>
                <w:sz w:val="24"/>
                <w:szCs w:val="24"/>
              </w:rPr>
              <w:t xml:space="preserve"> </w:t>
            </w:r>
            <w:r w:rsidRPr="003B2862">
              <w:rPr>
                <w:rFonts w:ascii="Times New Roman" w:hAnsi="Times New Roman"/>
                <w:bCs/>
                <w:sz w:val="24"/>
                <w:szCs w:val="24"/>
              </w:rPr>
              <w:t>тыс.</w:t>
            </w:r>
            <w:r w:rsidR="001A04A7" w:rsidRPr="003B2862">
              <w:rPr>
                <w:rFonts w:ascii="Times New Roman" w:hAnsi="Times New Roman"/>
                <w:bCs/>
                <w:sz w:val="24"/>
                <w:szCs w:val="24"/>
              </w:rPr>
              <w:t xml:space="preserve"> </w:t>
            </w:r>
            <w:r w:rsidRPr="003B2862">
              <w:rPr>
                <w:rFonts w:ascii="Times New Roman" w:hAnsi="Times New Roman"/>
                <w:bCs/>
                <w:sz w:val="24"/>
                <w:szCs w:val="24"/>
              </w:rPr>
              <w:t>тонн</w:t>
            </w:r>
          </w:p>
        </w:tc>
        <w:tc>
          <w:tcPr>
            <w:tcW w:w="1289" w:type="dxa"/>
            <w:tcBorders>
              <w:top w:val="single" w:sz="4" w:space="0" w:color="auto"/>
              <w:left w:val="single" w:sz="4" w:space="0" w:color="auto"/>
              <w:bottom w:val="single" w:sz="4" w:space="0" w:color="auto"/>
              <w:right w:val="single" w:sz="4" w:space="0" w:color="auto"/>
            </w:tcBorders>
            <w:hideMark/>
          </w:tcPr>
          <w:p w14:paraId="35166379"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6,15</w:t>
            </w:r>
          </w:p>
        </w:tc>
        <w:tc>
          <w:tcPr>
            <w:tcW w:w="1290" w:type="dxa"/>
            <w:tcBorders>
              <w:top w:val="single" w:sz="4" w:space="0" w:color="auto"/>
              <w:left w:val="single" w:sz="4" w:space="0" w:color="auto"/>
              <w:bottom w:val="single" w:sz="4" w:space="0" w:color="auto"/>
              <w:right w:val="single" w:sz="4" w:space="0" w:color="auto"/>
            </w:tcBorders>
            <w:hideMark/>
          </w:tcPr>
          <w:p w14:paraId="36F2F665"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6,17</w:t>
            </w:r>
          </w:p>
        </w:tc>
        <w:tc>
          <w:tcPr>
            <w:tcW w:w="1290" w:type="dxa"/>
            <w:tcBorders>
              <w:top w:val="single" w:sz="4" w:space="0" w:color="auto"/>
              <w:left w:val="single" w:sz="4" w:space="0" w:color="auto"/>
              <w:bottom w:val="single" w:sz="4" w:space="0" w:color="auto"/>
              <w:right w:val="single" w:sz="4" w:space="0" w:color="auto"/>
            </w:tcBorders>
            <w:hideMark/>
          </w:tcPr>
          <w:p w14:paraId="21E34793"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6,18</w:t>
            </w:r>
          </w:p>
        </w:tc>
        <w:tc>
          <w:tcPr>
            <w:tcW w:w="1147" w:type="dxa"/>
            <w:tcBorders>
              <w:top w:val="single" w:sz="4" w:space="0" w:color="auto"/>
              <w:left w:val="single" w:sz="4" w:space="0" w:color="auto"/>
              <w:bottom w:val="single" w:sz="4" w:space="0" w:color="auto"/>
              <w:right w:val="single" w:sz="4" w:space="0" w:color="auto"/>
            </w:tcBorders>
          </w:tcPr>
          <w:p w14:paraId="273DA5CD"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6,20</w:t>
            </w:r>
          </w:p>
        </w:tc>
        <w:tc>
          <w:tcPr>
            <w:tcW w:w="1290" w:type="dxa"/>
            <w:tcBorders>
              <w:top w:val="single" w:sz="4" w:space="0" w:color="auto"/>
              <w:left w:val="single" w:sz="4" w:space="0" w:color="auto"/>
              <w:bottom w:val="single" w:sz="4" w:space="0" w:color="auto"/>
              <w:right w:val="single" w:sz="4" w:space="0" w:color="auto"/>
            </w:tcBorders>
          </w:tcPr>
          <w:p w14:paraId="030E6352"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6,28</w:t>
            </w:r>
          </w:p>
        </w:tc>
        <w:tc>
          <w:tcPr>
            <w:tcW w:w="1290" w:type="dxa"/>
            <w:tcBorders>
              <w:top w:val="single" w:sz="4" w:space="0" w:color="auto"/>
              <w:left w:val="single" w:sz="4" w:space="0" w:color="auto"/>
              <w:bottom w:val="single" w:sz="4" w:space="0" w:color="auto"/>
              <w:right w:val="single" w:sz="4" w:space="0" w:color="auto"/>
            </w:tcBorders>
          </w:tcPr>
          <w:p w14:paraId="5A04FCF5"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101,3</w:t>
            </w:r>
          </w:p>
        </w:tc>
      </w:tr>
      <w:tr w:rsidR="00E95D49" w:rsidRPr="003B2862" w14:paraId="2C607530"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36B29C96" w14:textId="6EFA712A" w:rsidR="00E95D49" w:rsidRPr="003B2862" w:rsidRDefault="00E95D49" w:rsidP="0018570B">
            <w:pPr>
              <w:suppressLineNumbers/>
              <w:suppressAutoHyphens/>
              <w:snapToGrid w:val="0"/>
              <w:spacing w:after="0" w:line="240" w:lineRule="auto"/>
              <w:jc w:val="both"/>
              <w:rPr>
                <w:rFonts w:ascii="Times New Roman" w:hAnsi="Times New Roman"/>
                <w:bCs/>
                <w:sz w:val="24"/>
                <w:szCs w:val="24"/>
                <w:lang w:eastAsia="ar-SA"/>
              </w:rPr>
            </w:pPr>
            <w:r w:rsidRPr="003B2862">
              <w:rPr>
                <w:rFonts w:ascii="Times New Roman" w:hAnsi="Times New Roman"/>
                <w:bCs/>
                <w:sz w:val="24"/>
                <w:szCs w:val="24"/>
                <w:lang w:eastAsia="ar-SA"/>
              </w:rPr>
              <w:t>Поголовье</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крупного</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рогатого</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скота,</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всего</w:t>
            </w:r>
            <w:r w:rsidR="001A04A7" w:rsidRPr="003B2862">
              <w:rPr>
                <w:rFonts w:ascii="Times New Roman" w:hAnsi="Times New Roman"/>
                <w:bCs/>
                <w:sz w:val="24"/>
                <w:szCs w:val="24"/>
                <w:lang w:eastAsia="ar-SA"/>
              </w:rPr>
              <w:t xml:space="preserve"> </w:t>
            </w:r>
          </w:p>
          <w:p w14:paraId="7D2DF0BE" w14:textId="2241BBFF" w:rsidR="00E95D49" w:rsidRPr="003B2862" w:rsidRDefault="00E95D49" w:rsidP="0018570B">
            <w:pPr>
              <w:suppressLineNumbers/>
              <w:suppressAutoHyphens/>
              <w:snapToGrid w:val="0"/>
              <w:spacing w:after="0" w:line="240" w:lineRule="auto"/>
              <w:jc w:val="both"/>
              <w:rPr>
                <w:rFonts w:ascii="Times New Roman" w:hAnsi="Times New Roman"/>
                <w:bCs/>
                <w:sz w:val="24"/>
                <w:szCs w:val="24"/>
                <w:lang w:eastAsia="ar-SA"/>
              </w:rPr>
            </w:pPr>
            <w:r w:rsidRPr="003B2862">
              <w:rPr>
                <w:rFonts w:ascii="Times New Roman" w:hAnsi="Times New Roman"/>
                <w:bCs/>
                <w:sz w:val="24"/>
                <w:szCs w:val="24"/>
                <w:lang w:eastAsia="ar-SA"/>
              </w:rPr>
              <w:t>тыс.</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голов:</w:t>
            </w:r>
          </w:p>
        </w:tc>
        <w:tc>
          <w:tcPr>
            <w:tcW w:w="1289" w:type="dxa"/>
            <w:tcBorders>
              <w:top w:val="single" w:sz="4" w:space="0" w:color="auto"/>
              <w:left w:val="single" w:sz="4" w:space="0" w:color="auto"/>
              <w:bottom w:val="single" w:sz="4" w:space="0" w:color="auto"/>
              <w:right w:val="single" w:sz="4" w:space="0" w:color="auto"/>
            </w:tcBorders>
            <w:hideMark/>
          </w:tcPr>
          <w:p w14:paraId="6679A973"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2,6</w:t>
            </w:r>
          </w:p>
        </w:tc>
        <w:tc>
          <w:tcPr>
            <w:tcW w:w="1290" w:type="dxa"/>
            <w:tcBorders>
              <w:top w:val="single" w:sz="4" w:space="0" w:color="auto"/>
              <w:left w:val="single" w:sz="4" w:space="0" w:color="auto"/>
              <w:bottom w:val="single" w:sz="4" w:space="0" w:color="auto"/>
              <w:right w:val="single" w:sz="4" w:space="0" w:color="auto"/>
            </w:tcBorders>
            <w:hideMark/>
          </w:tcPr>
          <w:p w14:paraId="64668781"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2,45</w:t>
            </w:r>
          </w:p>
        </w:tc>
        <w:tc>
          <w:tcPr>
            <w:tcW w:w="1290" w:type="dxa"/>
            <w:tcBorders>
              <w:top w:val="single" w:sz="4" w:space="0" w:color="auto"/>
              <w:left w:val="single" w:sz="4" w:space="0" w:color="auto"/>
              <w:bottom w:val="single" w:sz="4" w:space="0" w:color="auto"/>
              <w:right w:val="single" w:sz="4" w:space="0" w:color="auto"/>
            </w:tcBorders>
            <w:hideMark/>
          </w:tcPr>
          <w:p w14:paraId="4C693AD3"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2,46</w:t>
            </w:r>
          </w:p>
        </w:tc>
        <w:tc>
          <w:tcPr>
            <w:tcW w:w="1147" w:type="dxa"/>
            <w:tcBorders>
              <w:top w:val="single" w:sz="4" w:space="0" w:color="auto"/>
              <w:left w:val="single" w:sz="4" w:space="0" w:color="auto"/>
              <w:bottom w:val="single" w:sz="4" w:space="0" w:color="auto"/>
              <w:right w:val="single" w:sz="4" w:space="0" w:color="auto"/>
            </w:tcBorders>
          </w:tcPr>
          <w:p w14:paraId="7C029E1F"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2,54</w:t>
            </w:r>
          </w:p>
        </w:tc>
        <w:tc>
          <w:tcPr>
            <w:tcW w:w="1290" w:type="dxa"/>
            <w:tcBorders>
              <w:top w:val="single" w:sz="4" w:space="0" w:color="auto"/>
              <w:left w:val="single" w:sz="4" w:space="0" w:color="auto"/>
              <w:bottom w:val="single" w:sz="4" w:space="0" w:color="auto"/>
              <w:right w:val="single" w:sz="4" w:space="0" w:color="auto"/>
            </w:tcBorders>
          </w:tcPr>
          <w:p w14:paraId="0B78F391"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2,55</w:t>
            </w:r>
          </w:p>
        </w:tc>
        <w:tc>
          <w:tcPr>
            <w:tcW w:w="1290" w:type="dxa"/>
            <w:tcBorders>
              <w:top w:val="single" w:sz="4" w:space="0" w:color="auto"/>
              <w:left w:val="single" w:sz="4" w:space="0" w:color="auto"/>
              <w:bottom w:val="single" w:sz="4" w:space="0" w:color="auto"/>
              <w:right w:val="single" w:sz="4" w:space="0" w:color="auto"/>
            </w:tcBorders>
          </w:tcPr>
          <w:p w14:paraId="3A24AF28"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100,4</w:t>
            </w:r>
          </w:p>
        </w:tc>
      </w:tr>
      <w:tr w:rsidR="00E95D49" w:rsidRPr="003B2862" w14:paraId="7DD70AAF"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0B7C7C3F" w14:textId="33A9B505" w:rsidR="00E95D49" w:rsidRPr="003B2862" w:rsidRDefault="00E95D49" w:rsidP="0018570B">
            <w:pPr>
              <w:suppressLineNumbers/>
              <w:suppressAutoHyphens/>
              <w:snapToGrid w:val="0"/>
              <w:spacing w:after="0" w:line="240" w:lineRule="auto"/>
              <w:jc w:val="both"/>
              <w:rPr>
                <w:rFonts w:ascii="Times New Roman" w:hAnsi="Times New Roman"/>
                <w:bCs/>
                <w:sz w:val="24"/>
                <w:szCs w:val="24"/>
                <w:lang w:eastAsia="ar-SA"/>
              </w:rPr>
            </w:pPr>
            <w:r w:rsidRPr="003B2862">
              <w:rPr>
                <w:rFonts w:ascii="Times New Roman" w:hAnsi="Times New Roman"/>
                <w:bCs/>
                <w:sz w:val="24"/>
                <w:szCs w:val="24"/>
                <w:lang w:eastAsia="ar-SA"/>
              </w:rPr>
              <w:lastRenderedPageBreak/>
              <w:t>в</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том</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числе</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коровы,</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тыс.</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голов</w:t>
            </w:r>
          </w:p>
        </w:tc>
        <w:tc>
          <w:tcPr>
            <w:tcW w:w="1289" w:type="dxa"/>
            <w:tcBorders>
              <w:top w:val="single" w:sz="4" w:space="0" w:color="auto"/>
              <w:left w:val="single" w:sz="4" w:space="0" w:color="auto"/>
              <w:bottom w:val="single" w:sz="4" w:space="0" w:color="auto"/>
              <w:right w:val="single" w:sz="4" w:space="0" w:color="auto"/>
            </w:tcBorders>
            <w:hideMark/>
          </w:tcPr>
          <w:p w14:paraId="41B72D24"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1,44</w:t>
            </w:r>
          </w:p>
        </w:tc>
        <w:tc>
          <w:tcPr>
            <w:tcW w:w="1290" w:type="dxa"/>
            <w:tcBorders>
              <w:top w:val="single" w:sz="4" w:space="0" w:color="auto"/>
              <w:left w:val="single" w:sz="4" w:space="0" w:color="auto"/>
              <w:bottom w:val="single" w:sz="4" w:space="0" w:color="auto"/>
              <w:right w:val="single" w:sz="4" w:space="0" w:color="auto"/>
            </w:tcBorders>
            <w:hideMark/>
          </w:tcPr>
          <w:p w14:paraId="2B4B9705"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1,30</w:t>
            </w:r>
          </w:p>
        </w:tc>
        <w:tc>
          <w:tcPr>
            <w:tcW w:w="1290" w:type="dxa"/>
            <w:tcBorders>
              <w:top w:val="single" w:sz="4" w:space="0" w:color="auto"/>
              <w:left w:val="single" w:sz="4" w:space="0" w:color="auto"/>
              <w:bottom w:val="single" w:sz="4" w:space="0" w:color="auto"/>
              <w:right w:val="single" w:sz="4" w:space="0" w:color="auto"/>
            </w:tcBorders>
            <w:hideMark/>
          </w:tcPr>
          <w:p w14:paraId="0DED6599"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1,31</w:t>
            </w:r>
          </w:p>
        </w:tc>
        <w:tc>
          <w:tcPr>
            <w:tcW w:w="1147" w:type="dxa"/>
            <w:tcBorders>
              <w:top w:val="single" w:sz="4" w:space="0" w:color="auto"/>
              <w:left w:val="single" w:sz="4" w:space="0" w:color="auto"/>
              <w:bottom w:val="single" w:sz="4" w:space="0" w:color="auto"/>
              <w:right w:val="single" w:sz="4" w:space="0" w:color="auto"/>
            </w:tcBorders>
          </w:tcPr>
          <w:p w14:paraId="675F5CB2"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1,33</w:t>
            </w:r>
          </w:p>
        </w:tc>
        <w:tc>
          <w:tcPr>
            <w:tcW w:w="1290" w:type="dxa"/>
            <w:tcBorders>
              <w:top w:val="single" w:sz="4" w:space="0" w:color="auto"/>
              <w:left w:val="single" w:sz="4" w:space="0" w:color="auto"/>
              <w:bottom w:val="single" w:sz="4" w:space="0" w:color="auto"/>
              <w:right w:val="single" w:sz="4" w:space="0" w:color="auto"/>
            </w:tcBorders>
          </w:tcPr>
          <w:p w14:paraId="507408C2"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1,14</w:t>
            </w:r>
          </w:p>
        </w:tc>
        <w:tc>
          <w:tcPr>
            <w:tcW w:w="1290" w:type="dxa"/>
            <w:tcBorders>
              <w:top w:val="single" w:sz="4" w:space="0" w:color="auto"/>
              <w:left w:val="single" w:sz="4" w:space="0" w:color="auto"/>
              <w:bottom w:val="single" w:sz="4" w:space="0" w:color="auto"/>
              <w:right w:val="single" w:sz="4" w:space="0" w:color="auto"/>
            </w:tcBorders>
          </w:tcPr>
          <w:p w14:paraId="0E80CA21"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85,7</w:t>
            </w:r>
          </w:p>
        </w:tc>
      </w:tr>
      <w:tr w:rsidR="00E95D49" w:rsidRPr="003B2862" w14:paraId="07E3A727"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3DC1CC57" w14:textId="7CB14F71" w:rsidR="00E95D49" w:rsidRPr="003B2862" w:rsidRDefault="00E95D49" w:rsidP="0018570B">
            <w:pPr>
              <w:suppressLineNumbers/>
              <w:suppressAutoHyphens/>
              <w:snapToGrid w:val="0"/>
              <w:spacing w:after="0" w:line="240" w:lineRule="auto"/>
              <w:jc w:val="both"/>
              <w:rPr>
                <w:rFonts w:ascii="Times New Roman" w:hAnsi="Times New Roman"/>
                <w:bCs/>
                <w:sz w:val="24"/>
                <w:szCs w:val="24"/>
                <w:lang w:eastAsia="ar-SA"/>
              </w:rPr>
            </w:pPr>
            <w:r w:rsidRPr="003B2862">
              <w:rPr>
                <w:rFonts w:ascii="Times New Roman" w:hAnsi="Times New Roman"/>
                <w:bCs/>
                <w:sz w:val="24"/>
                <w:szCs w:val="24"/>
                <w:lang w:eastAsia="ar-SA"/>
              </w:rPr>
              <w:t>Овцы,</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козы,</w:t>
            </w:r>
            <w:r w:rsidR="001A04A7" w:rsidRPr="003B2862">
              <w:rPr>
                <w:rFonts w:ascii="Times New Roman" w:hAnsi="Times New Roman"/>
                <w:bCs/>
                <w:sz w:val="24"/>
                <w:szCs w:val="24"/>
                <w:lang w:eastAsia="ar-SA"/>
              </w:rPr>
              <w:t xml:space="preserve"> </w:t>
            </w:r>
          </w:p>
          <w:p w14:paraId="4EC90DAE" w14:textId="2342C8A9" w:rsidR="00E95D49" w:rsidRPr="003B2862" w:rsidRDefault="00E95D49" w:rsidP="0018570B">
            <w:pPr>
              <w:suppressLineNumbers/>
              <w:suppressAutoHyphens/>
              <w:snapToGrid w:val="0"/>
              <w:spacing w:after="0" w:line="240" w:lineRule="auto"/>
              <w:jc w:val="both"/>
              <w:rPr>
                <w:rFonts w:ascii="Times New Roman" w:hAnsi="Times New Roman"/>
                <w:bCs/>
                <w:sz w:val="24"/>
                <w:szCs w:val="24"/>
                <w:lang w:eastAsia="ar-SA"/>
              </w:rPr>
            </w:pPr>
            <w:r w:rsidRPr="003B2862">
              <w:rPr>
                <w:rFonts w:ascii="Times New Roman" w:hAnsi="Times New Roman"/>
                <w:bCs/>
                <w:sz w:val="24"/>
                <w:szCs w:val="24"/>
                <w:lang w:eastAsia="ar-SA"/>
              </w:rPr>
              <w:t>тыс.</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голов</w:t>
            </w:r>
          </w:p>
        </w:tc>
        <w:tc>
          <w:tcPr>
            <w:tcW w:w="1289" w:type="dxa"/>
            <w:tcBorders>
              <w:top w:val="single" w:sz="4" w:space="0" w:color="auto"/>
              <w:left w:val="single" w:sz="4" w:space="0" w:color="auto"/>
              <w:bottom w:val="single" w:sz="4" w:space="0" w:color="auto"/>
              <w:right w:val="single" w:sz="4" w:space="0" w:color="auto"/>
            </w:tcBorders>
            <w:hideMark/>
          </w:tcPr>
          <w:p w14:paraId="121EB184"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0,36</w:t>
            </w:r>
          </w:p>
        </w:tc>
        <w:tc>
          <w:tcPr>
            <w:tcW w:w="1290" w:type="dxa"/>
            <w:tcBorders>
              <w:top w:val="single" w:sz="4" w:space="0" w:color="auto"/>
              <w:left w:val="single" w:sz="4" w:space="0" w:color="auto"/>
              <w:bottom w:val="single" w:sz="4" w:space="0" w:color="auto"/>
              <w:right w:val="single" w:sz="4" w:space="0" w:color="auto"/>
            </w:tcBorders>
            <w:hideMark/>
          </w:tcPr>
          <w:p w14:paraId="3E8CDE9C"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0,36</w:t>
            </w:r>
          </w:p>
        </w:tc>
        <w:tc>
          <w:tcPr>
            <w:tcW w:w="1290" w:type="dxa"/>
            <w:tcBorders>
              <w:top w:val="single" w:sz="4" w:space="0" w:color="auto"/>
              <w:left w:val="single" w:sz="4" w:space="0" w:color="auto"/>
              <w:bottom w:val="single" w:sz="4" w:space="0" w:color="auto"/>
              <w:right w:val="single" w:sz="4" w:space="0" w:color="auto"/>
            </w:tcBorders>
            <w:hideMark/>
          </w:tcPr>
          <w:p w14:paraId="3D44CF5A"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0,32</w:t>
            </w:r>
          </w:p>
        </w:tc>
        <w:tc>
          <w:tcPr>
            <w:tcW w:w="1147" w:type="dxa"/>
            <w:tcBorders>
              <w:top w:val="single" w:sz="4" w:space="0" w:color="auto"/>
              <w:left w:val="single" w:sz="4" w:space="0" w:color="auto"/>
              <w:bottom w:val="single" w:sz="4" w:space="0" w:color="auto"/>
              <w:right w:val="single" w:sz="4" w:space="0" w:color="auto"/>
            </w:tcBorders>
          </w:tcPr>
          <w:p w14:paraId="13D390E1"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0,37</w:t>
            </w:r>
          </w:p>
        </w:tc>
        <w:tc>
          <w:tcPr>
            <w:tcW w:w="1290" w:type="dxa"/>
            <w:tcBorders>
              <w:top w:val="single" w:sz="4" w:space="0" w:color="auto"/>
              <w:left w:val="single" w:sz="4" w:space="0" w:color="auto"/>
              <w:bottom w:val="single" w:sz="4" w:space="0" w:color="auto"/>
              <w:right w:val="single" w:sz="4" w:space="0" w:color="auto"/>
            </w:tcBorders>
          </w:tcPr>
          <w:p w14:paraId="3669D1C5"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0,30</w:t>
            </w:r>
          </w:p>
        </w:tc>
        <w:tc>
          <w:tcPr>
            <w:tcW w:w="1290" w:type="dxa"/>
            <w:tcBorders>
              <w:top w:val="single" w:sz="4" w:space="0" w:color="auto"/>
              <w:left w:val="single" w:sz="4" w:space="0" w:color="auto"/>
              <w:bottom w:val="single" w:sz="4" w:space="0" w:color="auto"/>
              <w:right w:val="single" w:sz="4" w:space="0" w:color="auto"/>
            </w:tcBorders>
          </w:tcPr>
          <w:p w14:paraId="14A137BA"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81,1</w:t>
            </w:r>
          </w:p>
        </w:tc>
      </w:tr>
      <w:tr w:rsidR="00E95D49" w:rsidRPr="003B2862" w14:paraId="1BBDF03F"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439028B5" w14:textId="716A7F30" w:rsidR="00E95D49" w:rsidRPr="003B2862" w:rsidRDefault="00E95D49" w:rsidP="0018570B">
            <w:pPr>
              <w:suppressLineNumbers/>
              <w:suppressAutoHyphens/>
              <w:snapToGrid w:val="0"/>
              <w:spacing w:after="0" w:line="240" w:lineRule="auto"/>
              <w:jc w:val="both"/>
              <w:rPr>
                <w:rFonts w:ascii="Times New Roman" w:hAnsi="Times New Roman"/>
                <w:bCs/>
                <w:sz w:val="24"/>
                <w:szCs w:val="24"/>
                <w:lang w:eastAsia="ar-SA"/>
              </w:rPr>
            </w:pPr>
            <w:r w:rsidRPr="003B2862">
              <w:rPr>
                <w:rFonts w:ascii="Times New Roman" w:hAnsi="Times New Roman"/>
                <w:bCs/>
                <w:sz w:val="24"/>
                <w:szCs w:val="24"/>
                <w:lang w:eastAsia="ar-SA"/>
              </w:rPr>
              <w:t>Лошади,</w:t>
            </w:r>
            <w:r w:rsidR="001A04A7" w:rsidRPr="003B2862">
              <w:rPr>
                <w:rFonts w:ascii="Times New Roman" w:hAnsi="Times New Roman"/>
                <w:bCs/>
                <w:sz w:val="24"/>
                <w:szCs w:val="24"/>
                <w:lang w:eastAsia="ar-SA"/>
              </w:rPr>
              <w:t xml:space="preserve"> </w:t>
            </w:r>
            <w:r w:rsidR="00AB6B1A" w:rsidRPr="003B2862">
              <w:rPr>
                <w:rFonts w:ascii="Times New Roman" w:hAnsi="Times New Roman"/>
                <w:bCs/>
                <w:sz w:val="24"/>
                <w:szCs w:val="24"/>
                <w:lang w:eastAsia="ar-SA"/>
              </w:rPr>
              <w:br/>
            </w:r>
            <w:r w:rsidRPr="003B2862">
              <w:rPr>
                <w:rFonts w:ascii="Times New Roman" w:hAnsi="Times New Roman"/>
                <w:bCs/>
                <w:sz w:val="24"/>
                <w:szCs w:val="24"/>
                <w:lang w:eastAsia="ar-SA"/>
              </w:rPr>
              <w:t>тыс.</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голов</w:t>
            </w:r>
          </w:p>
        </w:tc>
        <w:tc>
          <w:tcPr>
            <w:tcW w:w="1289" w:type="dxa"/>
            <w:tcBorders>
              <w:top w:val="single" w:sz="4" w:space="0" w:color="auto"/>
              <w:left w:val="single" w:sz="4" w:space="0" w:color="auto"/>
              <w:bottom w:val="single" w:sz="4" w:space="0" w:color="auto"/>
              <w:right w:val="single" w:sz="4" w:space="0" w:color="auto"/>
            </w:tcBorders>
            <w:hideMark/>
          </w:tcPr>
          <w:p w14:paraId="0C7681AC"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0,71</w:t>
            </w:r>
          </w:p>
        </w:tc>
        <w:tc>
          <w:tcPr>
            <w:tcW w:w="1290" w:type="dxa"/>
            <w:tcBorders>
              <w:top w:val="single" w:sz="4" w:space="0" w:color="auto"/>
              <w:left w:val="single" w:sz="4" w:space="0" w:color="auto"/>
              <w:bottom w:val="single" w:sz="4" w:space="0" w:color="auto"/>
              <w:right w:val="single" w:sz="4" w:space="0" w:color="auto"/>
            </w:tcBorders>
            <w:hideMark/>
          </w:tcPr>
          <w:p w14:paraId="395955C3"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0,79</w:t>
            </w:r>
          </w:p>
        </w:tc>
        <w:tc>
          <w:tcPr>
            <w:tcW w:w="1290" w:type="dxa"/>
            <w:tcBorders>
              <w:top w:val="single" w:sz="4" w:space="0" w:color="auto"/>
              <w:left w:val="single" w:sz="4" w:space="0" w:color="auto"/>
              <w:bottom w:val="single" w:sz="4" w:space="0" w:color="auto"/>
              <w:right w:val="single" w:sz="4" w:space="0" w:color="auto"/>
            </w:tcBorders>
            <w:hideMark/>
          </w:tcPr>
          <w:p w14:paraId="333BEF1C"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0,78</w:t>
            </w:r>
          </w:p>
        </w:tc>
        <w:tc>
          <w:tcPr>
            <w:tcW w:w="1147" w:type="dxa"/>
            <w:tcBorders>
              <w:top w:val="single" w:sz="4" w:space="0" w:color="auto"/>
              <w:left w:val="single" w:sz="4" w:space="0" w:color="auto"/>
              <w:bottom w:val="single" w:sz="4" w:space="0" w:color="auto"/>
              <w:right w:val="single" w:sz="4" w:space="0" w:color="auto"/>
            </w:tcBorders>
          </w:tcPr>
          <w:p w14:paraId="1D50D3C6"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0,79</w:t>
            </w:r>
          </w:p>
        </w:tc>
        <w:tc>
          <w:tcPr>
            <w:tcW w:w="1290" w:type="dxa"/>
            <w:tcBorders>
              <w:top w:val="single" w:sz="4" w:space="0" w:color="auto"/>
              <w:left w:val="single" w:sz="4" w:space="0" w:color="auto"/>
              <w:bottom w:val="single" w:sz="4" w:space="0" w:color="auto"/>
              <w:right w:val="single" w:sz="4" w:space="0" w:color="auto"/>
            </w:tcBorders>
          </w:tcPr>
          <w:p w14:paraId="40D91B29"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0,85</w:t>
            </w:r>
          </w:p>
        </w:tc>
        <w:tc>
          <w:tcPr>
            <w:tcW w:w="1290" w:type="dxa"/>
            <w:tcBorders>
              <w:top w:val="single" w:sz="4" w:space="0" w:color="auto"/>
              <w:left w:val="single" w:sz="4" w:space="0" w:color="auto"/>
              <w:bottom w:val="single" w:sz="4" w:space="0" w:color="auto"/>
              <w:right w:val="single" w:sz="4" w:space="0" w:color="auto"/>
            </w:tcBorders>
          </w:tcPr>
          <w:p w14:paraId="63F3D1A1"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107,6</w:t>
            </w:r>
          </w:p>
        </w:tc>
      </w:tr>
      <w:tr w:rsidR="00E95D49" w:rsidRPr="003B2862" w14:paraId="070AF233"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60B663CC" w14:textId="70A1C129" w:rsidR="00E95D49" w:rsidRPr="003B2862" w:rsidRDefault="00E95D49" w:rsidP="0018570B">
            <w:pPr>
              <w:suppressLineNumbers/>
              <w:suppressAutoHyphens/>
              <w:snapToGrid w:val="0"/>
              <w:spacing w:after="0" w:line="240" w:lineRule="auto"/>
              <w:jc w:val="both"/>
              <w:rPr>
                <w:rFonts w:ascii="Times New Roman" w:hAnsi="Times New Roman"/>
                <w:bCs/>
                <w:sz w:val="24"/>
                <w:szCs w:val="24"/>
                <w:lang w:eastAsia="ar-SA"/>
              </w:rPr>
            </w:pPr>
            <w:r w:rsidRPr="003B2862">
              <w:rPr>
                <w:rFonts w:ascii="Times New Roman" w:hAnsi="Times New Roman"/>
                <w:bCs/>
                <w:sz w:val="24"/>
                <w:szCs w:val="24"/>
                <w:lang w:eastAsia="ar-SA"/>
              </w:rPr>
              <w:t>Свиньи,</w:t>
            </w:r>
            <w:r w:rsidR="001A04A7" w:rsidRPr="003B2862">
              <w:rPr>
                <w:rFonts w:ascii="Times New Roman" w:hAnsi="Times New Roman"/>
                <w:bCs/>
                <w:sz w:val="24"/>
                <w:szCs w:val="24"/>
                <w:lang w:eastAsia="ar-SA"/>
              </w:rPr>
              <w:t xml:space="preserve"> </w:t>
            </w:r>
            <w:r w:rsidR="00AB6B1A" w:rsidRPr="003B2862">
              <w:rPr>
                <w:rFonts w:ascii="Times New Roman" w:hAnsi="Times New Roman"/>
                <w:bCs/>
                <w:sz w:val="24"/>
                <w:szCs w:val="24"/>
                <w:lang w:eastAsia="ar-SA"/>
              </w:rPr>
              <w:br/>
            </w:r>
            <w:r w:rsidRPr="003B2862">
              <w:rPr>
                <w:rFonts w:ascii="Times New Roman" w:hAnsi="Times New Roman"/>
                <w:bCs/>
                <w:sz w:val="24"/>
                <w:szCs w:val="24"/>
                <w:lang w:eastAsia="ar-SA"/>
              </w:rPr>
              <w:t>тыс.</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голов</w:t>
            </w:r>
          </w:p>
        </w:tc>
        <w:tc>
          <w:tcPr>
            <w:tcW w:w="1289" w:type="dxa"/>
            <w:tcBorders>
              <w:top w:val="single" w:sz="4" w:space="0" w:color="auto"/>
              <w:left w:val="single" w:sz="4" w:space="0" w:color="auto"/>
              <w:bottom w:val="single" w:sz="4" w:space="0" w:color="auto"/>
              <w:right w:val="single" w:sz="4" w:space="0" w:color="auto"/>
            </w:tcBorders>
            <w:hideMark/>
          </w:tcPr>
          <w:p w14:paraId="501F6AD1"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2,55</w:t>
            </w:r>
          </w:p>
        </w:tc>
        <w:tc>
          <w:tcPr>
            <w:tcW w:w="1290" w:type="dxa"/>
            <w:tcBorders>
              <w:top w:val="single" w:sz="4" w:space="0" w:color="auto"/>
              <w:left w:val="single" w:sz="4" w:space="0" w:color="auto"/>
              <w:bottom w:val="single" w:sz="4" w:space="0" w:color="auto"/>
              <w:right w:val="single" w:sz="4" w:space="0" w:color="auto"/>
            </w:tcBorders>
            <w:hideMark/>
          </w:tcPr>
          <w:p w14:paraId="6051A85E"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2,31</w:t>
            </w:r>
          </w:p>
        </w:tc>
        <w:tc>
          <w:tcPr>
            <w:tcW w:w="1290" w:type="dxa"/>
            <w:tcBorders>
              <w:top w:val="single" w:sz="4" w:space="0" w:color="auto"/>
              <w:left w:val="single" w:sz="4" w:space="0" w:color="auto"/>
              <w:bottom w:val="single" w:sz="4" w:space="0" w:color="auto"/>
              <w:right w:val="single" w:sz="4" w:space="0" w:color="auto"/>
            </w:tcBorders>
            <w:hideMark/>
          </w:tcPr>
          <w:p w14:paraId="37B51330"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0,99</w:t>
            </w:r>
          </w:p>
        </w:tc>
        <w:tc>
          <w:tcPr>
            <w:tcW w:w="1147" w:type="dxa"/>
            <w:tcBorders>
              <w:top w:val="single" w:sz="4" w:space="0" w:color="auto"/>
              <w:left w:val="single" w:sz="4" w:space="0" w:color="auto"/>
              <w:bottom w:val="single" w:sz="4" w:space="0" w:color="auto"/>
              <w:right w:val="single" w:sz="4" w:space="0" w:color="auto"/>
            </w:tcBorders>
          </w:tcPr>
          <w:p w14:paraId="38ADE7A3"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0,78</w:t>
            </w:r>
          </w:p>
        </w:tc>
        <w:tc>
          <w:tcPr>
            <w:tcW w:w="1290" w:type="dxa"/>
            <w:tcBorders>
              <w:top w:val="single" w:sz="4" w:space="0" w:color="auto"/>
              <w:left w:val="single" w:sz="4" w:space="0" w:color="auto"/>
              <w:bottom w:val="single" w:sz="4" w:space="0" w:color="auto"/>
              <w:right w:val="single" w:sz="4" w:space="0" w:color="auto"/>
            </w:tcBorders>
          </w:tcPr>
          <w:p w14:paraId="029C31D5"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0,42</w:t>
            </w:r>
          </w:p>
        </w:tc>
        <w:tc>
          <w:tcPr>
            <w:tcW w:w="1290" w:type="dxa"/>
            <w:tcBorders>
              <w:top w:val="single" w:sz="4" w:space="0" w:color="auto"/>
              <w:left w:val="single" w:sz="4" w:space="0" w:color="auto"/>
              <w:bottom w:val="single" w:sz="4" w:space="0" w:color="auto"/>
              <w:right w:val="single" w:sz="4" w:space="0" w:color="auto"/>
            </w:tcBorders>
          </w:tcPr>
          <w:p w14:paraId="3D307525"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53,8</w:t>
            </w:r>
          </w:p>
        </w:tc>
      </w:tr>
      <w:tr w:rsidR="00E95D49" w:rsidRPr="003B2862" w14:paraId="0178399B"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49FA4C45" w14:textId="45169874" w:rsidR="00E95D49" w:rsidRPr="003B2862" w:rsidRDefault="00E95D49" w:rsidP="0018570B">
            <w:pPr>
              <w:suppressLineNumbers/>
              <w:suppressAutoHyphens/>
              <w:snapToGrid w:val="0"/>
              <w:spacing w:after="0" w:line="240" w:lineRule="auto"/>
              <w:jc w:val="both"/>
              <w:rPr>
                <w:rFonts w:ascii="Times New Roman" w:hAnsi="Times New Roman"/>
                <w:bCs/>
                <w:sz w:val="24"/>
                <w:szCs w:val="24"/>
                <w:lang w:eastAsia="ar-SA"/>
              </w:rPr>
            </w:pPr>
            <w:r w:rsidRPr="003B2862">
              <w:rPr>
                <w:rFonts w:ascii="Times New Roman" w:hAnsi="Times New Roman"/>
                <w:bCs/>
                <w:sz w:val="24"/>
                <w:szCs w:val="24"/>
                <w:lang w:eastAsia="ar-SA"/>
              </w:rPr>
              <w:t>Валовой</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сбор</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овощей,</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тыс.</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тонн</w:t>
            </w:r>
          </w:p>
        </w:tc>
        <w:tc>
          <w:tcPr>
            <w:tcW w:w="1289" w:type="dxa"/>
            <w:tcBorders>
              <w:top w:val="single" w:sz="4" w:space="0" w:color="auto"/>
              <w:left w:val="single" w:sz="4" w:space="0" w:color="auto"/>
              <w:bottom w:val="single" w:sz="4" w:space="0" w:color="auto"/>
              <w:right w:val="single" w:sz="4" w:space="0" w:color="auto"/>
            </w:tcBorders>
            <w:hideMark/>
          </w:tcPr>
          <w:p w14:paraId="224CC052"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2,94</w:t>
            </w:r>
          </w:p>
        </w:tc>
        <w:tc>
          <w:tcPr>
            <w:tcW w:w="1290" w:type="dxa"/>
            <w:tcBorders>
              <w:top w:val="single" w:sz="4" w:space="0" w:color="auto"/>
              <w:left w:val="single" w:sz="4" w:space="0" w:color="auto"/>
              <w:bottom w:val="single" w:sz="4" w:space="0" w:color="auto"/>
              <w:right w:val="single" w:sz="4" w:space="0" w:color="auto"/>
            </w:tcBorders>
            <w:hideMark/>
          </w:tcPr>
          <w:p w14:paraId="757AC7AD"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2,2</w:t>
            </w:r>
          </w:p>
        </w:tc>
        <w:tc>
          <w:tcPr>
            <w:tcW w:w="1290" w:type="dxa"/>
            <w:tcBorders>
              <w:top w:val="single" w:sz="4" w:space="0" w:color="auto"/>
              <w:left w:val="single" w:sz="4" w:space="0" w:color="auto"/>
              <w:bottom w:val="single" w:sz="4" w:space="0" w:color="auto"/>
              <w:right w:val="single" w:sz="4" w:space="0" w:color="auto"/>
            </w:tcBorders>
            <w:hideMark/>
          </w:tcPr>
          <w:p w14:paraId="024B3967"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2,9</w:t>
            </w:r>
          </w:p>
        </w:tc>
        <w:tc>
          <w:tcPr>
            <w:tcW w:w="1147" w:type="dxa"/>
            <w:tcBorders>
              <w:top w:val="single" w:sz="4" w:space="0" w:color="auto"/>
              <w:left w:val="single" w:sz="4" w:space="0" w:color="auto"/>
              <w:bottom w:val="single" w:sz="4" w:space="0" w:color="auto"/>
              <w:right w:val="single" w:sz="4" w:space="0" w:color="auto"/>
            </w:tcBorders>
          </w:tcPr>
          <w:p w14:paraId="1AE5DA25"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2,6</w:t>
            </w:r>
          </w:p>
        </w:tc>
        <w:tc>
          <w:tcPr>
            <w:tcW w:w="1290" w:type="dxa"/>
            <w:tcBorders>
              <w:top w:val="single" w:sz="4" w:space="0" w:color="auto"/>
              <w:left w:val="single" w:sz="4" w:space="0" w:color="auto"/>
              <w:bottom w:val="single" w:sz="4" w:space="0" w:color="auto"/>
              <w:right w:val="single" w:sz="4" w:space="0" w:color="auto"/>
            </w:tcBorders>
          </w:tcPr>
          <w:p w14:paraId="7EEE79FB"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2,9</w:t>
            </w:r>
          </w:p>
        </w:tc>
        <w:tc>
          <w:tcPr>
            <w:tcW w:w="1290" w:type="dxa"/>
            <w:tcBorders>
              <w:top w:val="single" w:sz="4" w:space="0" w:color="auto"/>
              <w:left w:val="single" w:sz="4" w:space="0" w:color="auto"/>
              <w:bottom w:val="single" w:sz="4" w:space="0" w:color="auto"/>
              <w:right w:val="single" w:sz="4" w:space="0" w:color="auto"/>
            </w:tcBorders>
          </w:tcPr>
          <w:p w14:paraId="1DCAA066" w14:textId="77777777" w:rsidR="00E95D49" w:rsidRPr="003B2862" w:rsidRDefault="00E95D49" w:rsidP="0018570B">
            <w:pPr>
              <w:spacing w:after="0" w:line="240" w:lineRule="auto"/>
              <w:jc w:val="center"/>
              <w:rPr>
                <w:rFonts w:ascii="Times New Roman" w:hAnsi="Times New Roman"/>
                <w:sz w:val="24"/>
                <w:szCs w:val="24"/>
              </w:rPr>
            </w:pPr>
            <w:r w:rsidRPr="003B2862">
              <w:rPr>
                <w:rFonts w:ascii="Times New Roman" w:hAnsi="Times New Roman"/>
                <w:sz w:val="24"/>
                <w:szCs w:val="24"/>
              </w:rPr>
              <w:t>111,5</w:t>
            </w:r>
          </w:p>
        </w:tc>
      </w:tr>
      <w:tr w:rsidR="00E95D49" w:rsidRPr="003B2862" w14:paraId="58A64203"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7C46ACE5" w14:textId="17A56E84" w:rsidR="00E95D49" w:rsidRPr="003B2862" w:rsidRDefault="00E95D49" w:rsidP="0018570B">
            <w:pPr>
              <w:suppressLineNumbers/>
              <w:suppressAutoHyphens/>
              <w:snapToGrid w:val="0"/>
              <w:spacing w:after="0" w:line="240" w:lineRule="auto"/>
              <w:jc w:val="both"/>
              <w:rPr>
                <w:rFonts w:ascii="Times New Roman" w:hAnsi="Times New Roman"/>
                <w:bCs/>
                <w:sz w:val="24"/>
                <w:szCs w:val="24"/>
                <w:lang w:eastAsia="ar-SA"/>
              </w:rPr>
            </w:pPr>
            <w:r w:rsidRPr="003B2862">
              <w:rPr>
                <w:rFonts w:ascii="Times New Roman" w:hAnsi="Times New Roman"/>
                <w:bCs/>
                <w:sz w:val="24"/>
                <w:szCs w:val="24"/>
                <w:lang w:eastAsia="ar-SA"/>
              </w:rPr>
              <w:t>Объем</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заготовки</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дикоросов,</w:t>
            </w:r>
            <w:r w:rsidR="001A04A7" w:rsidRPr="003B2862">
              <w:rPr>
                <w:rFonts w:ascii="Times New Roman" w:hAnsi="Times New Roman"/>
                <w:bCs/>
                <w:sz w:val="24"/>
                <w:szCs w:val="24"/>
                <w:lang w:eastAsia="ar-SA"/>
              </w:rPr>
              <w:t xml:space="preserve"> </w:t>
            </w:r>
            <w:r w:rsidRPr="003B2862">
              <w:rPr>
                <w:rFonts w:ascii="Times New Roman" w:hAnsi="Times New Roman"/>
                <w:bCs/>
                <w:sz w:val="24"/>
                <w:szCs w:val="24"/>
                <w:lang w:eastAsia="ar-SA"/>
              </w:rPr>
              <w:t>тонн</w:t>
            </w:r>
          </w:p>
        </w:tc>
        <w:tc>
          <w:tcPr>
            <w:tcW w:w="1289" w:type="dxa"/>
            <w:tcBorders>
              <w:top w:val="single" w:sz="4" w:space="0" w:color="auto"/>
              <w:left w:val="single" w:sz="4" w:space="0" w:color="auto"/>
              <w:bottom w:val="single" w:sz="4" w:space="0" w:color="auto"/>
              <w:right w:val="single" w:sz="4" w:space="0" w:color="auto"/>
            </w:tcBorders>
            <w:hideMark/>
          </w:tcPr>
          <w:p w14:paraId="3E63D93C"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135</w:t>
            </w:r>
          </w:p>
        </w:tc>
        <w:tc>
          <w:tcPr>
            <w:tcW w:w="1290" w:type="dxa"/>
            <w:tcBorders>
              <w:top w:val="single" w:sz="4" w:space="0" w:color="auto"/>
              <w:left w:val="single" w:sz="4" w:space="0" w:color="auto"/>
              <w:bottom w:val="single" w:sz="4" w:space="0" w:color="auto"/>
              <w:right w:val="single" w:sz="4" w:space="0" w:color="auto"/>
            </w:tcBorders>
            <w:hideMark/>
          </w:tcPr>
          <w:p w14:paraId="1791A48C"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63</w:t>
            </w:r>
          </w:p>
        </w:tc>
        <w:tc>
          <w:tcPr>
            <w:tcW w:w="1290" w:type="dxa"/>
            <w:tcBorders>
              <w:top w:val="single" w:sz="4" w:space="0" w:color="auto"/>
              <w:left w:val="single" w:sz="4" w:space="0" w:color="auto"/>
              <w:bottom w:val="single" w:sz="4" w:space="0" w:color="auto"/>
              <w:right w:val="single" w:sz="4" w:space="0" w:color="auto"/>
            </w:tcBorders>
            <w:hideMark/>
          </w:tcPr>
          <w:p w14:paraId="496248DB"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98</w:t>
            </w:r>
          </w:p>
        </w:tc>
        <w:tc>
          <w:tcPr>
            <w:tcW w:w="1147" w:type="dxa"/>
            <w:tcBorders>
              <w:top w:val="single" w:sz="4" w:space="0" w:color="auto"/>
              <w:left w:val="single" w:sz="4" w:space="0" w:color="auto"/>
              <w:bottom w:val="single" w:sz="4" w:space="0" w:color="auto"/>
              <w:right w:val="single" w:sz="4" w:space="0" w:color="auto"/>
            </w:tcBorders>
          </w:tcPr>
          <w:p w14:paraId="5A91C3A9"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52</w:t>
            </w:r>
          </w:p>
        </w:tc>
        <w:tc>
          <w:tcPr>
            <w:tcW w:w="1290" w:type="dxa"/>
            <w:tcBorders>
              <w:top w:val="single" w:sz="4" w:space="0" w:color="auto"/>
              <w:left w:val="single" w:sz="4" w:space="0" w:color="auto"/>
              <w:bottom w:val="single" w:sz="4" w:space="0" w:color="auto"/>
              <w:right w:val="single" w:sz="4" w:space="0" w:color="auto"/>
            </w:tcBorders>
          </w:tcPr>
          <w:p w14:paraId="250C1CE3"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60</w:t>
            </w:r>
          </w:p>
        </w:tc>
        <w:tc>
          <w:tcPr>
            <w:tcW w:w="1290" w:type="dxa"/>
            <w:tcBorders>
              <w:top w:val="single" w:sz="4" w:space="0" w:color="auto"/>
              <w:left w:val="single" w:sz="4" w:space="0" w:color="auto"/>
              <w:bottom w:val="single" w:sz="4" w:space="0" w:color="auto"/>
              <w:right w:val="single" w:sz="4" w:space="0" w:color="auto"/>
            </w:tcBorders>
          </w:tcPr>
          <w:p w14:paraId="5CBCF8EB" w14:textId="77777777" w:rsidR="00E95D49" w:rsidRPr="003B2862" w:rsidRDefault="00E95D49" w:rsidP="0018570B">
            <w:pPr>
              <w:spacing w:after="0" w:line="240" w:lineRule="auto"/>
              <w:jc w:val="center"/>
              <w:rPr>
                <w:rFonts w:ascii="Times New Roman" w:eastAsia="Times New Roman" w:hAnsi="Times New Roman"/>
                <w:sz w:val="24"/>
                <w:szCs w:val="24"/>
                <w:lang w:eastAsia="ru-RU"/>
              </w:rPr>
            </w:pPr>
            <w:r w:rsidRPr="003B2862">
              <w:rPr>
                <w:rFonts w:ascii="Times New Roman" w:eastAsia="Times New Roman" w:hAnsi="Times New Roman"/>
                <w:sz w:val="24"/>
                <w:szCs w:val="24"/>
                <w:lang w:eastAsia="ru-RU"/>
              </w:rPr>
              <w:t>115,4</w:t>
            </w:r>
          </w:p>
        </w:tc>
      </w:tr>
    </w:tbl>
    <w:p w14:paraId="72E3AB73" w14:textId="77777777" w:rsidR="00C86D5E" w:rsidRDefault="00C86D5E" w:rsidP="0018570B">
      <w:pPr>
        <w:spacing w:after="0" w:line="240" w:lineRule="auto"/>
        <w:rPr>
          <w:sz w:val="26"/>
          <w:szCs w:val="26"/>
        </w:rPr>
      </w:pPr>
    </w:p>
    <w:p w14:paraId="4D755367" w14:textId="77777777" w:rsidR="001B364C" w:rsidRPr="00031D96" w:rsidRDefault="001B364C" w:rsidP="0018570B">
      <w:pPr>
        <w:spacing w:after="0" w:line="240" w:lineRule="auto"/>
        <w:rPr>
          <w:sz w:val="26"/>
          <w:szCs w:val="26"/>
        </w:rPr>
      </w:pPr>
    </w:p>
    <w:p w14:paraId="2F523497" w14:textId="430F959A" w:rsidR="00C840D7" w:rsidRDefault="00C840D7"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Малое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среднее</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предпринимательство,</w:t>
      </w:r>
      <w:r w:rsidR="001A04A7">
        <w:rPr>
          <w:rFonts w:ascii="Times New Roman" w:hAnsi="Times New Roman"/>
          <w:sz w:val="28"/>
          <w:szCs w:val="28"/>
        </w:rPr>
        <w:t xml:space="preserve"> </w:t>
      </w:r>
      <w:proofErr w:type="spellStart"/>
      <w:r w:rsidR="00272FA1" w:rsidRPr="00031D96">
        <w:rPr>
          <w:rFonts w:ascii="Times New Roman" w:hAnsi="Times New Roman"/>
          <w:sz w:val="28"/>
          <w:szCs w:val="28"/>
        </w:rPr>
        <w:t>самозанятые</w:t>
      </w:r>
      <w:proofErr w:type="spellEnd"/>
      <w:r w:rsidR="00272FA1" w:rsidRPr="00031D96">
        <w:rPr>
          <w:rFonts w:ascii="Times New Roman" w:hAnsi="Times New Roman"/>
          <w:sz w:val="28"/>
          <w:szCs w:val="28"/>
        </w:rPr>
        <w:t>,</w:t>
      </w:r>
      <w:r w:rsidR="001A04A7">
        <w:rPr>
          <w:rFonts w:ascii="Times New Roman" w:hAnsi="Times New Roman"/>
          <w:sz w:val="28"/>
          <w:szCs w:val="28"/>
        </w:rPr>
        <w:t xml:space="preserve"> </w:t>
      </w:r>
      <w:r w:rsidR="00272FA1" w:rsidRPr="00031D96">
        <w:rPr>
          <w:rFonts w:ascii="Times New Roman" w:hAnsi="Times New Roman"/>
          <w:sz w:val="28"/>
          <w:szCs w:val="28"/>
        </w:rPr>
        <w:t>СО</w:t>
      </w:r>
      <w:r w:rsidRPr="00031D96">
        <w:rPr>
          <w:rFonts w:ascii="Times New Roman" w:hAnsi="Times New Roman"/>
          <w:sz w:val="28"/>
          <w:szCs w:val="28"/>
        </w:rPr>
        <w:t>НКО</w:t>
      </w:r>
    </w:p>
    <w:p w14:paraId="47EB0C63" w14:textId="77777777" w:rsidR="00C16108" w:rsidRPr="00031D96" w:rsidRDefault="00C16108" w:rsidP="0018570B">
      <w:pPr>
        <w:autoSpaceDE w:val="0"/>
        <w:autoSpaceDN w:val="0"/>
        <w:adjustRightInd w:val="0"/>
        <w:spacing w:after="0" w:line="240" w:lineRule="auto"/>
        <w:jc w:val="center"/>
        <w:rPr>
          <w:rFonts w:ascii="Times New Roman" w:hAnsi="Times New Roman"/>
          <w:sz w:val="28"/>
          <w:szCs w:val="28"/>
        </w:rPr>
      </w:pPr>
    </w:p>
    <w:p w14:paraId="5F188434" w14:textId="25B6B1F3" w:rsidR="00C840D7" w:rsidRPr="00031D96" w:rsidRDefault="00C41D40"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.4</w:t>
      </w:r>
      <w:r w:rsidR="00363432" w:rsidRPr="00031D96">
        <w:rPr>
          <w:rFonts w:ascii="Times New Roman" w:hAnsi="Times New Roman"/>
          <w:sz w:val="28"/>
          <w:szCs w:val="28"/>
        </w:rPr>
        <w:t>0</w:t>
      </w:r>
      <w:r w:rsidR="001478F4" w:rsidRPr="00031D96">
        <w:rPr>
          <w:rFonts w:ascii="Times New Roman" w:hAnsi="Times New Roman"/>
          <w:sz w:val="28"/>
          <w:szCs w:val="28"/>
        </w:rPr>
        <w:t>.</w:t>
      </w:r>
      <w:r w:rsidR="001A04A7">
        <w:rPr>
          <w:rFonts w:ascii="Times New Roman" w:hAnsi="Times New Roman"/>
          <w:sz w:val="28"/>
          <w:szCs w:val="28"/>
        </w:rPr>
        <w:t xml:space="preserve"> </w:t>
      </w:r>
      <w:r w:rsidR="00C840D7" w:rsidRPr="00031D96">
        <w:rPr>
          <w:rFonts w:ascii="Times New Roman" w:hAnsi="Times New Roman"/>
          <w:sz w:val="28"/>
          <w:szCs w:val="28"/>
        </w:rPr>
        <w:t>Содействие</w:t>
      </w:r>
      <w:r w:rsidR="001A04A7">
        <w:rPr>
          <w:rFonts w:ascii="Times New Roman" w:hAnsi="Times New Roman"/>
          <w:sz w:val="28"/>
          <w:szCs w:val="28"/>
        </w:rPr>
        <w:t xml:space="preserve"> </w:t>
      </w:r>
      <w:r w:rsidR="00C840D7" w:rsidRPr="00031D96">
        <w:rPr>
          <w:rFonts w:ascii="Times New Roman" w:hAnsi="Times New Roman"/>
          <w:sz w:val="28"/>
          <w:szCs w:val="28"/>
        </w:rPr>
        <w:t>развитию</w:t>
      </w:r>
      <w:r w:rsidR="001A04A7">
        <w:rPr>
          <w:rFonts w:ascii="Times New Roman" w:hAnsi="Times New Roman"/>
          <w:sz w:val="28"/>
          <w:szCs w:val="28"/>
        </w:rPr>
        <w:t xml:space="preserve"> </w:t>
      </w:r>
      <w:r w:rsidR="00C840D7" w:rsidRPr="00031D96">
        <w:rPr>
          <w:rFonts w:ascii="Times New Roman" w:hAnsi="Times New Roman"/>
          <w:sz w:val="28"/>
          <w:szCs w:val="28"/>
        </w:rPr>
        <w:t>малого</w:t>
      </w:r>
      <w:r w:rsidR="001A04A7">
        <w:rPr>
          <w:rFonts w:ascii="Times New Roman" w:hAnsi="Times New Roman"/>
          <w:sz w:val="28"/>
          <w:szCs w:val="28"/>
        </w:rPr>
        <w:t xml:space="preserve"> </w:t>
      </w:r>
      <w:r w:rsidR="00C840D7" w:rsidRPr="00031D96">
        <w:rPr>
          <w:rFonts w:ascii="Times New Roman" w:hAnsi="Times New Roman"/>
          <w:sz w:val="28"/>
          <w:szCs w:val="28"/>
        </w:rPr>
        <w:t>и</w:t>
      </w:r>
      <w:r w:rsidR="001A04A7">
        <w:rPr>
          <w:rFonts w:ascii="Times New Roman" w:hAnsi="Times New Roman"/>
          <w:sz w:val="28"/>
          <w:szCs w:val="28"/>
        </w:rPr>
        <w:t xml:space="preserve"> </w:t>
      </w:r>
      <w:r w:rsidR="00C840D7" w:rsidRPr="00031D96">
        <w:rPr>
          <w:rFonts w:ascii="Times New Roman" w:hAnsi="Times New Roman"/>
          <w:sz w:val="28"/>
          <w:szCs w:val="28"/>
        </w:rPr>
        <w:t>среднего</w:t>
      </w:r>
      <w:r w:rsidR="001A04A7">
        <w:rPr>
          <w:rFonts w:ascii="Times New Roman" w:hAnsi="Times New Roman"/>
          <w:sz w:val="28"/>
          <w:szCs w:val="28"/>
        </w:rPr>
        <w:t xml:space="preserve"> </w:t>
      </w:r>
      <w:r w:rsidR="00C840D7" w:rsidRPr="00031D96">
        <w:rPr>
          <w:rFonts w:ascii="Times New Roman" w:hAnsi="Times New Roman"/>
          <w:sz w:val="28"/>
          <w:szCs w:val="28"/>
        </w:rPr>
        <w:t>предпринимательства.</w:t>
      </w:r>
    </w:p>
    <w:p w14:paraId="014D24CB" w14:textId="6C6DD8D6" w:rsidR="00D717AF" w:rsidRPr="00772807" w:rsidRDefault="00D717AF" w:rsidP="0018570B">
      <w:pPr>
        <w:spacing w:after="0" w:line="240" w:lineRule="auto"/>
        <w:ind w:firstLine="709"/>
        <w:jc w:val="both"/>
        <w:rPr>
          <w:rFonts w:ascii="Times New Roman" w:hAnsi="Times New Roman"/>
          <w:sz w:val="28"/>
          <w:szCs w:val="28"/>
        </w:rPr>
      </w:pP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целях</w:t>
      </w:r>
      <w:r w:rsidR="001A04A7">
        <w:rPr>
          <w:rFonts w:ascii="Times New Roman" w:hAnsi="Times New Roman"/>
          <w:sz w:val="28"/>
          <w:szCs w:val="28"/>
        </w:rPr>
        <w:t xml:space="preserve"> </w:t>
      </w:r>
      <w:r w:rsidRPr="00772807">
        <w:rPr>
          <w:rFonts w:ascii="Times New Roman" w:hAnsi="Times New Roman"/>
          <w:sz w:val="28"/>
          <w:szCs w:val="28"/>
        </w:rPr>
        <w:t>оказания</w:t>
      </w:r>
      <w:r w:rsidR="001A04A7">
        <w:rPr>
          <w:rFonts w:ascii="Times New Roman" w:hAnsi="Times New Roman"/>
          <w:sz w:val="28"/>
          <w:szCs w:val="28"/>
        </w:rPr>
        <w:t xml:space="preserve"> </w:t>
      </w:r>
      <w:r w:rsidRPr="00772807">
        <w:rPr>
          <w:rFonts w:ascii="Times New Roman" w:hAnsi="Times New Roman"/>
          <w:sz w:val="28"/>
          <w:szCs w:val="28"/>
        </w:rPr>
        <w:t>поддержки</w:t>
      </w:r>
      <w:r w:rsidR="001A04A7">
        <w:rPr>
          <w:rFonts w:ascii="Times New Roman" w:hAnsi="Times New Roman"/>
          <w:sz w:val="28"/>
          <w:szCs w:val="28"/>
        </w:rPr>
        <w:t xml:space="preserve"> </w:t>
      </w:r>
      <w:r w:rsidRPr="00772807">
        <w:rPr>
          <w:rFonts w:ascii="Times New Roman" w:hAnsi="Times New Roman"/>
          <w:sz w:val="28"/>
          <w:szCs w:val="28"/>
        </w:rPr>
        <w:t>и</w:t>
      </w:r>
      <w:r w:rsidR="001A04A7">
        <w:rPr>
          <w:rFonts w:ascii="Times New Roman" w:hAnsi="Times New Roman"/>
          <w:sz w:val="28"/>
          <w:szCs w:val="28"/>
        </w:rPr>
        <w:t xml:space="preserve"> </w:t>
      </w:r>
      <w:r w:rsidRPr="00772807">
        <w:rPr>
          <w:rFonts w:ascii="Times New Roman" w:hAnsi="Times New Roman"/>
          <w:sz w:val="28"/>
          <w:szCs w:val="28"/>
        </w:rPr>
        <w:t>стимулирования</w:t>
      </w:r>
      <w:r w:rsidR="001A04A7">
        <w:rPr>
          <w:rFonts w:ascii="Times New Roman" w:hAnsi="Times New Roman"/>
          <w:sz w:val="28"/>
          <w:szCs w:val="28"/>
        </w:rPr>
        <w:t xml:space="preserve"> </w:t>
      </w:r>
      <w:r w:rsidRPr="00772807">
        <w:rPr>
          <w:rFonts w:ascii="Times New Roman" w:hAnsi="Times New Roman"/>
          <w:sz w:val="28"/>
          <w:szCs w:val="28"/>
        </w:rPr>
        <w:t>деятельности</w:t>
      </w:r>
      <w:r w:rsidR="001A04A7">
        <w:rPr>
          <w:rFonts w:ascii="Times New Roman" w:hAnsi="Times New Roman"/>
          <w:sz w:val="28"/>
          <w:szCs w:val="28"/>
        </w:rPr>
        <w:t xml:space="preserve"> </w:t>
      </w:r>
      <w:r w:rsidRPr="00772807">
        <w:rPr>
          <w:rFonts w:ascii="Times New Roman" w:hAnsi="Times New Roman"/>
          <w:sz w:val="28"/>
          <w:szCs w:val="28"/>
        </w:rPr>
        <w:t>субъектов</w:t>
      </w:r>
      <w:r w:rsidR="001A04A7">
        <w:rPr>
          <w:rFonts w:ascii="Times New Roman" w:hAnsi="Times New Roman"/>
          <w:sz w:val="28"/>
          <w:szCs w:val="28"/>
        </w:rPr>
        <w:t xml:space="preserve"> </w:t>
      </w:r>
      <w:r w:rsidRPr="00772807">
        <w:rPr>
          <w:rFonts w:ascii="Times New Roman" w:hAnsi="Times New Roman"/>
          <w:sz w:val="28"/>
          <w:szCs w:val="28"/>
        </w:rPr>
        <w:t>малого</w:t>
      </w:r>
      <w:r w:rsidR="001A04A7">
        <w:rPr>
          <w:rFonts w:ascii="Times New Roman" w:hAnsi="Times New Roman"/>
          <w:sz w:val="28"/>
          <w:szCs w:val="28"/>
        </w:rPr>
        <w:t xml:space="preserve"> </w:t>
      </w:r>
      <w:r w:rsidRPr="00772807">
        <w:rPr>
          <w:rFonts w:ascii="Times New Roman" w:hAnsi="Times New Roman"/>
          <w:sz w:val="28"/>
          <w:szCs w:val="28"/>
        </w:rPr>
        <w:t>предпринимательства</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районе</w:t>
      </w:r>
      <w:r w:rsidR="001A04A7">
        <w:rPr>
          <w:rFonts w:ascii="Times New Roman" w:hAnsi="Times New Roman"/>
          <w:sz w:val="28"/>
          <w:szCs w:val="28"/>
        </w:rPr>
        <w:t xml:space="preserve"> </w:t>
      </w:r>
      <w:r w:rsidRPr="00772807">
        <w:rPr>
          <w:rFonts w:ascii="Times New Roman" w:hAnsi="Times New Roman"/>
          <w:sz w:val="28"/>
          <w:szCs w:val="28"/>
        </w:rPr>
        <w:t>реализуется</w:t>
      </w:r>
      <w:r w:rsidR="001A04A7">
        <w:rPr>
          <w:rFonts w:ascii="Times New Roman" w:hAnsi="Times New Roman"/>
          <w:sz w:val="28"/>
          <w:szCs w:val="28"/>
        </w:rPr>
        <w:t xml:space="preserve"> </w:t>
      </w:r>
      <w:r w:rsidRPr="00772807">
        <w:rPr>
          <w:rFonts w:ascii="Times New Roman" w:hAnsi="Times New Roman"/>
          <w:sz w:val="28"/>
          <w:szCs w:val="28"/>
        </w:rPr>
        <w:t>муниципальная</w:t>
      </w:r>
      <w:r w:rsidR="001A04A7">
        <w:rPr>
          <w:rFonts w:ascii="Times New Roman" w:hAnsi="Times New Roman"/>
          <w:sz w:val="28"/>
          <w:szCs w:val="28"/>
        </w:rPr>
        <w:t xml:space="preserve"> </w:t>
      </w:r>
      <w:r w:rsidRPr="00772807">
        <w:rPr>
          <w:rFonts w:ascii="Times New Roman" w:hAnsi="Times New Roman"/>
          <w:sz w:val="28"/>
          <w:szCs w:val="28"/>
        </w:rPr>
        <w:t>программа</w:t>
      </w:r>
      <w:r w:rsidR="001A04A7">
        <w:rPr>
          <w:rFonts w:ascii="Times New Roman" w:hAnsi="Times New Roman"/>
          <w:sz w:val="28"/>
          <w:szCs w:val="28"/>
        </w:rPr>
        <w:t xml:space="preserve"> </w:t>
      </w:r>
      <w:r w:rsidRPr="00772807">
        <w:rPr>
          <w:rFonts w:ascii="Times New Roman" w:hAnsi="Times New Roman"/>
          <w:sz w:val="28"/>
          <w:szCs w:val="28"/>
        </w:rPr>
        <w:t>«Развитие</w:t>
      </w:r>
      <w:r w:rsidR="001A04A7">
        <w:rPr>
          <w:rFonts w:ascii="Times New Roman" w:hAnsi="Times New Roman"/>
          <w:sz w:val="28"/>
          <w:szCs w:val="28"/>
        </w:rPr>
        <w:t xml:space="preserve"> </w:t>
      </w:r>
      <w:r w:rsidRPr="00772807">
        <w:rPr>
          <w:rFonts w:ascii="Times New Roman" w:hAnsi="Times New Roman"/>
          <w:sz w:val="28"/>
          <w:szCs w:val="28"/>
        </w:rPr>
        <w:t>малого</w:t>
      </w:r>
      <w:r w:rsidR="001A04A7">
        <w:rPr>
          <w:rFonts w:ascii="Times New Roman" w:hAnsi="Times New Roman"/>
          <w:sz w:val="28"/>
          <w:szCs w:val="28"/>
        </w:rPr>
        <w:t xml:space="preserve"> </w:t>
      </w:r>
      <w:r w:rsidRPr="00772807">
        <w:rPr>
          <w:rFonts w:ascii="Times New Roman" w:hAnsi="Times New Roman"/>
          <w:sz w:val="28"/>
          <w:szCs w:val="28"/>
        </w:rPr>
        <w:t>и</w:t>
      </w:r>
      <w:r w:rsidR="001A04A7">
        <w:rPr>
          <w:rFonts w:ascii="Times New Roman" w:hAnsi="Times New Roman"/>
          <w:sz w:val="28"/>
          <w:szCs w:val="28"/>
        </w:rPr>
        <w:t xml:space="preserve"> </w:t>
      </w:r>
      <w:r w:rsidRPr="00772807">
        <w:rPr>
          <w:rFonts w:ascii="Times New Roman" w:hAnsi="Times New Roman"/>
          <w:sz w:val="28"/>
          <w:szCs w:val="28"/>
        </w:rPr>
        <w:t>среднего</w:t>
      </w:r>
      <w:r w:rsidR="001A04A7">
        <w:rPr>
          <w:rFonts w:ascii="Times New Roman" w:hAnsi="Times New Roman"/>
          <w:sz w:val="28"/>
          <w:szCs w:val="28"/>
        </w:rPr>
        <w:t xml:space="preserve"> </w:t>
      </w:r>
      <w:r w:rsidRPr="00772807">
        <w:rPr>
          <w:rFonts w:ascii="Times New Roman" w:hAnsi="Times New Roman"/>
          <w:sz w:val="28"/>
          <w:szCs w:val="28"/>
        </w:rPr>
        <w:t>предпринимательства</w:t>
      </w:r>
      <w:r w:rsidR="001A04A7">
        <w:rPr>
          <w:rFonts w:ascii="Times New Roman" w:hAnsi="Times New Roman"/>
          <w:sz w:val="28"/>
          <w:szCs w:val="28"/>
        </w:rPr>
        <w:t xml:space="preserve"> </w:t>
      </w:r>
      <w:r w:rsidRPr="00772807">
        <w:rPr>
          <w:rFonts w:ascii="Times New Roman" w:hAnsi="Times New Roman"/>
          <w:sz w:val="28"/>
          <w:szCs w:val="28"/>
        </w:rPr>
        <w:t>на</w:t>
      </w:r>
      <w:r w:rsidR="001A04A7">
        <w:rPr>
          <w:rFonts w:ascii="Times New Roman" w:hAnsi="Times New Roman"/>
          <w:sz w:val="28"/>
          <w:szCs w:val="28"/>
        </w:rPr>
        <w:t xml:space="preserve"> </w:t>
      </w:r>
      <w:r w:rsidRPr="00772807">
        <w:rPr>
          <w:rFonts w:ascii="Times New Roman" w:hAnsi="Times New Roman"/>
          <w:sz w:val="28"/>
          <w:szCs w:val="28"/>
        </w:rPr>
        <w:t>территории</w:t>
      </w:r>
      <w:r w:rsidR="001A04A7">
        <w:rPr>
          <w:rFonts w:ascii="Times New Roman" w:hAnsi="Times New Roman"/>
          <w:sz w:val="28"/>
          <w:szCs w:val="28"/>
        </w:rPr>
        <w:t xml:space="preserve"> </w:t>
      </w:r>
      <w:r w:rsidRPr="00772807">
        <w:rPr>
          <w:rFonts w:ascii="Times New Roman" w:hAnsi="Times New Roman"/>
          <w:sz w:val="28"/>
          <w:szCs w:val="28"/>
        </w:rPr>
        <w:t>Ханты-Мансийского</w:t>
      </w:r>
      <w:r w:rsidR="001A04A7">
        <w:rPr>
          <w:rFonts w:ascii="Times New Roman" w:hAnsi="Times New Roman"/>
          <w:sz w:val="28"/>
          <w:szCs w:val="28"/>
        </w:rPr>
        <w:t xml:space="preserve"> </w:t>
      </w:r>
      <w:r w:rsidRPr="00772807">
        <w:rPr>
          <w:rFonts w:ascii="Times New Roman" w:hAnsi="Times New Roman"/>
          <w:sz w:val="28"/>
          <w:szCs w:val="28"/>
        </w:rPr>
        <w:t>района».</w:t>
      </w:r>
    </w:p>
    <w:p w14:paraId="07891E52" w14:textId="659F57CF" w:rsidR="00D717AF" w:rsidRPr="00772807" w:rsidRDefault="00D717AF" w:rsidP="0018570B">
      <w:pPr>
        <w:widowControl w:val="0"/>
        <w:tabs>
          <w:tab w:val="left" w:pos="1134"/>
        </w:tabs>
        <w:spacing w:after="0" w:line="240" w:lineRule="auto"/>
        <w:ind w:firstLine="709"/>
        <w:contextualSpacing/>
        <w:jc w:val="both"/>
        <w:rPr>
          <w:rFonts w:ascii="Times New Roman" w:hAnsi="Times New Roman"/>
          <w:sz w:val="28"/>
          <w:szCs w:val="28"/>
        </w:rPr>
      </w:pPr>
      <w:r w:rsidRPr="00772807">
        <w:rPr>
          <w:rFonts w:ascii="Times New Roman" w:hAnsi="Times New Roman"/>
          <w:sz w:val="28"/>
          <w:szCs w:val="28"/>
        </w:rPr>
        <w:t>Объем</w:t>
      </w:r>
      <w:r w:rsidR="001A04A7">
        <w:rPr>
          <w:rFonts w:ascii="Times New Roman" w:hAnsi="Times New Roman"/>
          <w:sz w:val="28"/>
          <w:szCs w:val="28"/>
        </w:rPr>
        <w:t xml:space="preserve"> </w:t>
      </w:r>
      <w:r w:rsidRPr="00772807">
        <w:rPr>
          <w:rFonts w:ascii="Times New Roman" w:hAnsi="Times New Roman"/>
          <w:sz w:val="28"/>
          <w:szCs w:val="28"/>
        </w:rPr>
        <w:t>средств,</w:t>
      </w:r>
      <w:r w:rsidR="001A04A7">
        <w:rPr>
          <w:rFonts w:ascii="Times New Roman" w:hAnsi="Times New Roman"/>
          <w:sz w:val="28"/>
          <w:szCs w:val="28"/>
        </w:rPr>
        <w:t xml:space="preserve"> </w:t>
      </w:r>
      <w:r w:rsidRPr="00772807">
        <w:rPr>
          <w:rFonts w:ascii="Times New Roman" w:hAnsi="Times New Roman"/>
          <w:sz w:val="28"/>
          <w:szCs w:val="28"/>
        </w:rPr>
        <w:t>направленных</w:t>
      </w:r>
      <w:r w:rsidR="001A04A7">
        <w:rPr>
          <w:rFonts w:ascii="Times New Roman" w:hAnsi="Times New Roman"/>
          <w:sz w:val="28"/>
          <w:szCs w:val="28"/>
        </w:rPr>
        <w:t xml:space="preserve"> </w:t>
      </w:r>
      <w:r w:rsidRPr="00772807">
        <w:rPr>
          <w:rFonts w:ascii="Times New Roman" w:hAnsi="Times New Roman"/>
          <w:sz w:val="28"/>
          <w:szCs w:val="28"/>
        </w:rPr>
        <w:t>на</w:t>
      </w:r>
      <w:r w:rsidR="001A04A7">
        <w:rPr>
          <w:rFonts w:ascii="Times New Roman" w:hAnsi="Times New Roman"/>
          <w:sz w:val="28"/>
          <w:szCs w:val="28"/>
        </w:rPr>
        <w:t xml:space="preserve"> </w:t>
      </w:r>
      <w:r w:rsidRPr="00772807">
        <w:rPr>
          <w:rFonts w:ascii="Times New Roman" w:hAnsi="Times New Roman"/>
          <w:sz w:val="28"/>
          <w:szCs w:val="28"/>
        </w:rPr>
        <w:t>реализацию</w:t>
      </w:r>
      <w:r w:rsidR="001A04A7">
        <w:rPr>
          <w:rFonts w:ascii="Times New Roman" w:hAnsi="Times New Roman"/>
          <w:sz w:val="28"/>
          <w:szCs w:val="28"/>
        </w:rPr>
        <w:t xml:space="preserve"> </w:t>
      </w:r>
      <w:r w:rsidRPr="00772807">
        <w:rPr>
          <w:rFonts w:ascii="Times New Roman" w:hAnsi="Times New Roman"/>
          <w:sz w:val="28"/>
          <w:szCs w:val="28"/>
        </w:rPr>
        <w:t>муниципальной</w:t>
      </w:r>
      <w:r w:rsidR="001A04A7">
        <w:rPr>
          <w:rFonts w:ascii="Times New Roman" w:hAnsi="Times New Roman"/>
          <w:sz w:val="28"/>
          <w:szCs w:val="28"/>
        </w:rPr>
        <w:t xml:space="preserve"> </w:t>
      </w:r>
      <w:r w:rsidRPr="00772807">
        <w:rPr>
          <w:rFonts w:ascii="Times New Roman" w:hAnsi="Times New Roman"/>
          <w:sz w:val="28"/>
          <w:szCs w:val="28"/>
        </w:rPr>
        <w:t>программы</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2023</w:t>
      </w:r>
      <w:r w:rsidR="001A04A7">
        <w:rPr>
          <w:rFonts w:ascii="Times New Roman" w:hAnsi="Times New Roman"/>
          <w:sz w:val="28"/>
          <w:szCs w:val="28"/>
        </w:rPr>
        <w:t xml:space="preserve"> </w:t>
      </w:r>
      <w:r w:rsidRPr="00772807">
        <w:rPr>
          <w:rFonts w:ascii="Times New Roman" w:hAnsi="Times New Roman"/>
          <w:sz w:val="28"/>
          <w:szCs w:val="28"/>
        </w:rPr>
        <w:t>году,</w:t>
      </w:r>
      <w:r w:rsidR="001A04A7">
        <w:rPr>
          <w:rFonts w:ascii="Times New Roman" w:hAnsi="Times New Roman"/>
          <w:sz w:val="28"/>
          <w:szCs w:val="28"/>
        </w:rPr>
        <w:t xml:space="preserve"> </w:t>
      </w:r>
      <w:r w:rsidRPr="00772807">
        <w:rPr>
          <w:rFonts w:ascii="Times New Roman" w:hAnsi="Times New Roman"/>
          <w:sz w:val="28"/>
          <w:szCs w:val="28"/>
        </w:rPr>
        <w:t>составил</w:t>
      </w:r>
      <w:r w:rsidR="001A04A7">
        <w:rPr>
          <w:rFonts w:ascii="Times New Roman" w:hAnsi="Times New Roman"/>
          <w:sz w:val="28"/>
          <w:szCs w:val="28"/>
        </w:rPr>
        <w:t xml:space="preserve"> </w:t>
      </w:r>
      <w:r w:rsidRPr="00772807">
        <w:rPr>
          <w:rFonts w:ascii="Times New Roman" w:hAnsi="Times New Roman"/>
          <w:sz w:val="28"/>
          <w:szCs w:val="28"/>
        </w:rPr>
        <w:t>9,26</w:t>
      </w:r>
      <w:r w:rsidR="001A04A7">
        <w:rPr>
          <w:rFonts w:ascii="Times New Roman" w:hAnsi="Times New Roman"/>
          <w:sz w:val="28"/>
          <w:szCs w:val="28"/>
        </w:rPr>
        <w:t xml:space="preserve"> </w:t>
      </w:r>
      <w:r w:rsidRPr="00772807">
        <w:rPr>
          <w:rFonts w:ascii="Times New Roman" w:hAnsi="Times New Roman"/>
          <w:sz w:val="28"/>
          <w:szCs w:val="28"/>
        </w:rPr>
        <w:t>млн</w:t>
      </w:r>
      <w:r w:rsidR="001A04A7">
        <w:rPr>
          <w:rFonts w:ascii="Times New Roman" w:hAnsi="Times New Roman"/>
          <w:sz w:val="28"/>
          <w:szCs w:val="28"/>
        </w:rPr>
        <w:t xml:space="preserve"> </w:t>
      </w:r>
      <w:r w:rsidRPr="00772807">
        <w:rPr>
          <w:rFonts w:ascii="Times New Roman" w:hAnsi="Times New Roman"/>
          <w:sz w:val="28"/>
          <w:szCs w:val="28"/>
        </w:rPr>
        <w:t>рублей,</w:t>
      </w:r>
      <w:r w:rsidR="001A04A7">
        <w:rPr>
          <w:rFonts w:ascii="Times New Roman" w:hAnsi="Times New Roman"/>
          <w:sz w:val="28"/>
          <w:szCs w:val="28"/>
        </w:rPr>
        <w:t xml:space="preserve"> </w:t>
      </w:r>
      <w:r w:rsidRPr="00772807">
        <w:rPr>
          <w:rFonts w:ascii="Times New Roman" w:hAnsi="Times New Roman"/>
          <w:sz w:val="28"/>
          <w:szCs w:val="28"/>
        </w:rPr>
        <w:t>или</w:t>
      </w:r>
      <w:r w:rsidR="001A04A7">
        <w:rPr>
          <w:rFonts w:ascii="Times New Roman" w:hAnsi="Times New Roman"/>
          <w:sz w:val="28"/>
          <w:szCs w:val="28"/>
        </w:rPr>
        <w:t xml:space="preserve"> </w:t>
      </w:r>
      <w:r w:rsidRPr="00772807">
        <w:rPr>
          <w:rFonts w:ascii="Times New Roman" w:hAnsi="Times New Roman"/>
          <w:sz w:val="28"/>
          <w:szCs w:val="28"/>
        </w:rPr>
        <w:t>100%</w:t>
      </w:r>
      <w:r w:rsidR="001A04A7">
        <w:rPr>
          <w:rFonts w:ascii="Times New Roman" w:hAnsi="Times New Roman"/>
          <w:sz w:val="28"/>
          <w:szCs w:val="28"/>
        </w:rPr>
        <w:t xml:space="preserve"> </w:t>
      </w:r>
      <w:r w:rsidRPr="00772807">
        <w:rPr>
          <w:rFonts w:ascii="Times New Roman" w:hAnsi="Times New Roman"/>
          <w:sz w:val="28"/>
          <w:szCs w:val="28"/>
        </w:rPr>
        <w:t>от</w:t>
      </w:r>
      <w:r w:rsidR="001A04A7">
        <w:rPr>
          <w:rFonts w:ascii="Times New Roman" w:hAnsi="Times New Roman"/>
          <w:sz w:val="28"/>
          <w:szCs w:val="28"/>
        </w:rPr>
        <w:t xml:space="preserve"> </w:t>
      </w:r>
      <w:r w:rsidRPr="00772807">
        <w:rPr>
          <w:rFonts w:ascii="Times New Roman" w:hAnsi="Times New Roman"/>
          <w:sz w:val="28"/>
          <w:szCs w:val="28"/>
        </w:rPr>
        <w:t>годового</w:t>
      </w:r>
      <w:r w:rsidR="001A04A7">
        <w:rPr>
          <w:rFonts w:ascii="Times New Roman" w:hAnsi="Times New Roman"/>
          <w:sz w:val="28"/>
          <w:szCs w:val="28"/>
        </w:rPr>
        <w:t xml:space="preserve"> </w:t>
      </w:r>
      <w:r w:rsidRPr="00772807">
        <w:rPr>
          <w:rFonts w:ascii="Times New Roman" w:hAnsi="Times New Roman"/>
          <w:sz w:val="28"/>
          <w:szCs w:val="28"/>
        </w:rPr>
        <w:t>плана</w:t>
      </w:r>
      <w:r w:rsidR="001A04A7">
        <w:rPr>
          <w:rFonts w:ascii="Times New Roman" w:hAnsi="Times New Roman"/>
          <w:sz w:val="28"/>
          <w:szCs w:val="28"/>
        </w:rPr>
        <w:t xml:space="preserve"> </w:t>
      </w:r>
      <w:r w:rsidRPr="00772807">
        <w:rPr>
          <w:rFonts w:ascii="Times New Roman" w:hAnsi="Times New Roman"/>
          <w:sz w:val="28"/>
          <w:szCs w:val="28"/>
        </w:rPr>
        <w:t>доведенных</w:t>
      </w:r>
      <w:r w:rsidR="001A04A7">
        <w:rPr>
          <w:rFonts w:ascii="Times New Roman" w:hAnsi="Times New Roman"/>
          <w:sz w:val="28"/>
          <w:szCs w:val="28"/>
        </w:rPr>
        <w:t xml:space="preserve"> </w:t>
      </w:r>
      <w:r w:rsidRPr="00772807">
        <w:rPr>
          <w:rFonts w:ascii="Times New Roman" w:hAnsi="Times New Roman"/>
          <w:sz w:val="28"/>
          <w:szCs w:val="28"/>
        </w:rPr>
        <w:t>лимитов,</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том</w:t>
      </w:r>
      <w:r w:rsidR="001A04A7">
        <w:rPr>
          <w:rFonts w:ascii="Times New Roman" w:hAnsi="Times New Roman"/>
          <w:sz w:val="28"/>
          <w:szCs w:val="28"/>
        </w:rPr>
        <w:t xml:space="preserve"> </w:t>
      </w:r>
      <w:r w:rsidRPr="00772807">
        <w:rPr>
          <w:rFonts w:ascii="Times New Roman" w:hAnsi="Times New Roman"/>
          <w:sz w:val="28"/>
          <w:szCs w:val="28"/>
        </w:rPr>
        <w:t>числе</w:t>
      </w:r>
      <w:r w:rsidR="001A04A7">
        <w:rPr>
          <w:rFonts w:ascii="Times New Roman" w:hAnsi="Times New Roman"/>
          <w:sz w:val="28"/>
          <w:szCs w:val="28"/>
        </w:rPr>
        <w:t xml:space="preserve"> </w:t>
      </w:r>
      <w:r w:rsidRPr="00772807">
        <w:rPr>
          <w:rFonts w:ascii="Times New Roman" w:hAnsi="Times New Roman"/>
          <w:sz w:val="28"/>
          <w:szCs w:val="28"/>
        </w:rPr>
        <w:t>из</w:t>
      </w:r>
      <w:r w:rsidR="001A04A7">
        <w:rPr>
          <w:rFonts w:ascii="Times New Roman" w:hAnsi="Times New Roman"/>
          <w:sz w:val="28"/>
          <w:szCs w:val="28"/>
        </w:rPr>
        <w:t xml:space="preserve"> </w:t>
      </w:r>
      <w:r w:rsidRPr="00772807">
        <w:rPr>
          <w:rFonts w:ascii="Times New Roman" w:hAnsi="Times New Roman"/>
          <w:sz w:val="28"/>
          <w:szCs w:val="28"/>
        </w:rPr>
        <w:t>бюджета</w:t>
      </w:r>
      <w:r w:rsidR="001A04A7">
        <w:rPr>
          <w:rFonts w:ascii="Times New Roman" w:hAnsi="Times New Roman"/>
          <w:sz w:val="28"/>
          <w:szCs w:val="28"/>
        </w:rPr>
        <w:t xml:space="preserve"> </w:t>
      </w:r>
      <w:r w:rsidRPr="00772807">
        <w:rPr>
          <w:rFonts w:ascii="Times New Roman" w:hAnsi="Times New Roman"/>
          <w:sz w:val="28"/>
          <w:szCs w:val="28"/>
        </w:rPr>
        <w:t>Ханты-Мансийского</w:t>
      </w:r>
      <w:r w:rsidR="001A04A7">
        <w:rPr>
          <w:rFonts w:ascii="Times New Roman" w:hAnsi="Times New Roman"/>
          <w:sz w:val="28"/>
          <w:szCs w:val="28"/>
        </w:rPr>
        <w:t xml:space="preserve"> </w:t>
      </w:r>
      <w:r w:rsidRPr="00772807">
        <w:rPr>
          <w:rFonts w:ascii="Times New Roman" w:hAnsi="Times New Roman"/>
          <w:sz w:val="28"/>
          <w:szCs w:val="28"/>
        </w:rPr>
        <w:t>автономного</w:t>
      </w:r>
      <w:r w:rsidR="001A04A7">
        <w:rPr>
          <w:rFonts w:ascii="Times New Roman" w:hAnsi="Times New Roman"/>
          <w:sz w:val="28"/>
          <w:szCs w:val="28"/>
        </w:rPr>
        <w:t xml:space="preserve"> </w:t>
      </w:r>
      <w:r w:rsidRPr="00772807">
        <w:rPr>
          <w:rFonts w:ascii="Times New Roman" w:hAnsi="Times New Roman"/>
          <w:sz w:val="28"/>
          <w:szCs w:val="28"/>
        </w:rPr>
        <w:t>округа</w:t>
      </w:r>
      <w:r w:rsidR="001A04A7">
        <w:rPr>
          <w:rFonts w:ascii="Times New Roman" w:hAnsi="Times New Roman"/>
          <w:sz w:val="28"/>
          <w:szCs w:val="28"/>
        </w:rPr>
        <w:t xml:space="preserve"> </w:t>
      </w:r>
      <w:r w:rsidRPr="00772807">
        <w:rPr>
          <w:rFonts w:ascii="Times New Roman" w:hAnsi="Times New Roman"/>
          <w:sz w:val="28"/>
          <w:szCs w:val="28"/>
        </w:rPr>
        <w:t>–</w:t>
      </w:r>
      <w:r w:rsidR="001A04A7">
        <w:rPr>
          <w:rFonts w:ascii="Times New Roman" w:hAnsi="Times New Roman"/>
          <w:sz w:val="28"/>
          <w:szCs w:val="28"/>
        </w:rPr>
        <w:t xml:space="preserve"> </w:t>
      </w:r>
      <w:r w:rsidRPr="00772807">
        <w:rPr>
          <w:rFonts w:ascii="Times New Roman" w:hAnsi="Times New Roman"/>
          <w:sz w:val="28"/>
          <w:szCs w:val="28"/>
        </w:rPr>
        <w:t>Югры</w:t>
      </w:r>
      <w:r w:rsidR="001A04A7">
        <w:rPr>
          <w:rFonts w:ascii="Times New Roman" w:hAnsi="Times New Roman"/>
          <w:sz w:val="28"/>
          <w:szCs w:val="28"/>
        </w:rPr>
        <w:t xml:space="preserve"> </w:t>
      </w:r>
      <w:r w:rsidRPr="00772807">
        <w:rPr>
          <w:rFonts w:ascii="Times New Roman" w:hAnsi="Times New Roman"/>
          <w:sz w:val="28"/>
          <w:szCs w:val="28"/>
        </w:rPr>
        <w:t>–</w:t>
      </w:r>
      <w:r w:rsidR="001A04A7">
        <w:rPr>
          <w:rFonts w:ascii="Times New Roman" w:hAnsi="Times New Roman"/>
          <w:sz w:val="28"/>
          <w:szCs w:val="28"/>
        </w:rPr>
        <w:t xml:space="preserve"> </w:t>
      </w:r>
      <w:r w:rsidRPr="00772807">
        <w:rPr>
          <w:rFonts w:ascii="Times New Roman" w:hAnsi="Times New Roman"/>
          <w:sz w:val="28"/>
          <w:szCs w:val="28"/>
        </w:rPr>
        <w:t>6,98</w:t>
      </w:r>
      <w:r w:rsidR="001A04A7">
        <w:rPr>
          <w:rFonts w:ascii="Times New Roman" w:hAnsi="Times New Roman"/>
          <w:sz w:val="28"/>
          <w:szCs w:val="28"/>
        </w:rPr>
        <w:t xml:space="preserve"> </w:t>
      </w:r>
      <w:r w:rsidRPr="00772807">
        <w:rPr>
          <w:rFonts w:ascii="Times New Roman" w:hAnsi="Times New Roman"/>
          <w:sz w:val="28"/>
          <w:szCs w:val="28"/>
        </w:rPr>
        <w:t>млн</w:t>
      </w:r>
      <w:r w:rsidR="001A04A7">
        <w:rPr>
          <w:rFonts w:ascii="Times New Roman" w:hAnsi="Times New Roman"/>
          <w:sz w:val="28"/>
          <w:szCs w:val="28"/>
        </w:rPr>
        <w:t xml:space="preserve"> </w:t>
      </w:r>
      <w:r w:rsidRPr="00772807">
        <w:rPr>
          <w:rFonts w:ascii="Times New Roman" w:hAnsi="Times New Roman"/>
          <w:sz w:val="28"/>
          <w:szCs w:val="28"/>
        </w:rPr>
        <w:t>рублей,</w:t>
      </w:r>
      <w:r w:rsidR="001A04A7">
        <w:rPr>
          <w:rFonts w:ascii="Times New Roman" w:hAnsi="Times New Roman"/>
          <w:sz w:val="28"/>
          <w:szCs w:val="28"/>
        </w:rPr>
        <w:t xml:space="preserve"> </w:t>
      </w:r>
      <w:r w:rsidRPr="00772807">
        <w:rPr>
          <w:rFonts w:ascii="Times New Roman" w:hAnsi="Times New Roman"/>
          <w:sz w:val="28"/>
          <w:szCs w:val="28"/>
        </w:rPr>
        <w:t>из</w:t>
      </w:r>
      <w:r w:rsidR="001A04A7">
        <w:rPr>
          <w:rFonts w:ascii="Times New Roman" w:hAnsi="Times New Roman"/>
          <w:sz w:val="28"/>
          <w:szCs w:val="28"/>
        </w:rPr>
        <w:t xml:space="preserve"> </w:t>
      </w:r>
      <w:r w:rsidRPr="00772807">
        <w:rPr>
          <w:rFonts w:ascii="Times New Roman" w:hAnsi="Times New Roman"/>
          <w:sz w:val="28"/>
          <w:szCs w:val="28"/>
        </w:rPr>
        <w:t>бюджета</w:t>
      </w:r>
      <w:r w:rsidR="001A04A7">
        <w:rPr>
          <w:rFonts w:ascii="Times New Roman" w:hAnsi="Times New Roman"/>
          <w:sz w:val="28"/>
          <w:szCs w:val="28"/>
        </w:rPr>
        <w:t xml:space="preserve"> </w:t>
      </w:r>
      <w:r w:rsidRPr="00772807">
        <w:rPr>
          <w:rFonts w:ascii="Times New Roman" w:hAnsi="Times New Roman"/>
          <w:sz w:val="28"/>
          <w:szCs w:val="28"/>
        </w:rPr>
        <w:t>Ханты-Мансийского</w:t>
      </w:r>
      <w:r w:rsidR="001A04A7">
        <w:rPr>
          <w:rFonts w:ascii="Times New Roman" w:hAnsi="Times New Roman"/>
          <w:sz w:val="28"/>
          <w:szCs w:val="28"/>
        </w:rPr>
        <w:t xml:space="preserve"> </w:t>
      </w:r>
      <w:r w:rsidRPr="00772807">
        <w:rPr>
          <w:rFonts w:ascii="Times New Roman" w:hAnsi="Times New Roman"/>
          <w:sz w:val="28"/>
          <w:szCs w:val="28"/>
        </w:rPr>
        <w:t>района</w:t>
      </w:r>
      <w:r w:rsidR="001A04A7">
        <w:rPr>
          <w:rFonts w:ascii="Times New Roman" w:hAnsi="Times New Roman"/>
          <w:sz w:val="28"/>
          <w:szCs w:val="28"/>
        </w:rPr>
        <w:t xml:space="preserve"> </w:t>
      </w:r>
      <w:r w:rsidRPr="00772807">
        <w:rPr>
          <w:rFonts w:ascii="Times New Roman" w:hAnsi="Times New Roman"/>
          <w:sz w:val="28"/>
          <w:szCs w:val="28"/>
        </w:rPr>
        <w:t>–</w:t>
      </w:r>
      <w:r w:rsidR="001A04A7">
        <w:rPr>
          <w:rFonts w:ascii="Times New Roman" w:hAnsi="Times New Roman"/>
          <w:sz w:val="28"/>
          <w:szCs w:val="28"/>
        </w:rPr>
        <w:t xml:space="preserve"> </w:t>
      </w:r>
      <w:r w:rsidRPr="00772807">
        <w:rPr>
          <w:rFonts w:ascii="Times New Roman" w:hAnsi="Times New Roman"/>
          <w:sz w:val="28"/>
          <w:szCs w:val="28"/>
        </w:rPr>
        <w:t>2,28</w:t>
      </w:r>
      <w:r w:rsidR="001A04A7">
        <w:rPr>
          <w:rFonts w:ascii="Times New Roman" w:hAnsi="Times New Roman"/>
          <w:sz w:val="28"/>
          <w:szCs w:val="28"/>
        </w:rPr>
        <w:t xml:space="preserve"> </w:t>
      </w:r>
      <w:r w:rsidRPr="00772807">
        <w:rPr>
          <w:rFonts w:ascii="Times New Roman" w:hAnsi="Times New Roman"/>
          <w:sz w:val="28"/>
          <w:szCs w:val="28"/>
        </w:rPr>
        <w:t>млн</w:t>
      </w:r>
      <w:r w:rsidR="001A04A7">
        <w:rPr>
          <w:rFonts w:ascii="Times New Roman" w:hAnsi="Times New Roman"/>
          <w:sz w:val="28"/>
          <w:szCs w:val="28"/>
        </w:rPr>
        <w:t xml:space="preserve"> </w:t>
      </w:r>
      <w:r w:rsidRPr="00772807">
        <w:rPr>
          <w:rFonts w:ascii="Times New Roman" w:hAnsi="Times New Roman"/>
          <w:sz w:val="28"/>
          <w:szCs w:val="28"/>
        </w:rPr>
        <w:t>рублей,</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том</w:t>
      </w:r>
      <w:r w:rsidR="001A04A7">
        <w:rPr>
          <w:rFonts w:ascii="Times New Roman" w:hAnsi="Times New Roman"/>
          <w:sz w:val="28"/>
          <w:szCs w:val="28"/>
        </w:rPr>
        <w:t xml:space="preserve"> </w:t>
      </w:r>
      <w:r w:rsidRPr="00772807">
        <w:rPr>
          <w:rFonts w:ascii="Times New Roman" w:hAnsi="Times New Roman"/>
          <w:sz w:val="28"/>
          <w:szCs w:val="28"/>
        </w:rPr>
        <w:t>числе:</w:t>
      </w:r>
    </w:p>
    <w:p w14:paraId="325CE777" w14:textId="73012CD6" w:rsidR="00D717AF" w:rsidRPr="00772807" w:rsidRDefault="00D717AF" w:rsidP="0018570B">
      <w:pPr>
        <w:pStyle w:val="Default"/>
        <w:numPr>
          <w:ilvl w:val="0"/>
          <w:numId w:val="4"/>
        </w:numPr>
        <w:ind w:firstLine="709"/>
        <w:jc w:val="both"/>
        <w:rPr>
          <w:color w:val="auto"/>
          <w:sz w:val="28"/>
          <w:szCs w:val="28"/>
        </w:rPr>
      </w:pPr>
      <w:r w:rsidRPr="00772807">
        <w:rPr>
          <w:color w:val="000000" w:themeColor="text1"/>
          <w:sz w:val="28"/>
          <w:szCs w:val="28"/>
        </w:rPr>
        <w:t>по</w:t>
      </w:r>
      <w:r w:rsidR="001A04A7">
        <w:rPr>
          <w:color w:val="000000" w:themeColor="text1"/>
          <w:sz w:val="28"/>
          <w:szCs w:val="28"/>
        </w:rPr>
        <w:t xml:space="preserve"> </w:t>
      </w:r>
      <w:proofErr w:type="spellStart"/>
      <w:r w:rsidRPr="00772807">
        <w:rPr>
          <w:color w:val="000000" w:themeColor="text1"/>
          <w:sz w:val="28"/>
          <w:szCs w:val="28"/>
        </w:rPr>
        <w:t>подмероприятию</w:t>
      </w:r>
      <w:proofErr w:type="spellEnd"/>
      <w:r w:rsidR="001A04A7">
        <w:rPr>
          <w:color w:val="000000" w:themeColor="text1"/>
          <w:sz w:val="28"/>
          <w:szCs w:val="28"/>
        </w:rPr>
        <w:t xml:space="preserve"> </w:t>
      </w:r>
      <w:r w:rsidRPr="00772807">
        <w:rPr>
          <w:sz w:val="28"/>
          <w:szCs w:val="28"/>
        </w:rPr>
        <w:t>«Субсидия</w:t>
      </w:r>
      <w:r w:rsidR="001A04A7">
        <w:rPr>
          <w:sz w:val="28"/>
          <w:szCs w:val="28"/>
        </w:rPr>
        <w:t xml:space="preserve"> </w:t>
      </w:r>
      <w:r w:rsidRPr="00772807">
        <w:rPr>
          <w:sz w:val="28"/>
          <w:szCs w:val="28"/>
        </w:rPr>
        <w:t>на</w:t>
      </w:r>
      <w:r w:rsidR="001A04A7">
        <w:rPr>
          <w:sz w:val="28"/>
          <w:szCs w:val="28"/>
        </w:rPr>
        <w:t xml:space="preserve"> </w:t>
      </w:r>
      <w:r w:rsidRPr="00772807">
        <w:rPr>
          <w:sz w:val="28"/>
          <w:szCs w:val="28"/>
        </w:rPr>
        <w:t>поддержку</w:t>
      </w:r>
      <w:r w:rsidR="001A04A7">
        <w:rPr>
          <w:sz w:val="28"/>
          <w:szCs w:val="28"/>
        </w:rPr>
        <w:t xml:space="preserve"> </w:t>
      </w:r>
      <w:r w:rsidRPr="00772807">
        <w:rPr>
          <w:sz w:val="28"/>
          <w:szCs w:val="28"/>
        </w:rPr>
        <w:t>малого</w:t>
      </w:r>
      <w:r w:rsidR="001A04A7">
        <w:rPr>
          <w:sz w:val="28"/>
          <w:szCs w:val="28"/>
        </w:rPr>
        <w:t xml:space="preserve"> </w:t>
      </w:r>
      <w:r w:rsidRPr="00772807">
        <w:rPr>
          <w:sz w:val="28"/>
          <w:szCs w:val="28"/>
        </w:rPr>
        <w:t>и</w:t>
      </w:r>
      <w:r w:rsidR="001A04A7">
        <w:rPr>
          <w:sz w:val="28"/>
          <w:szCs w:val="28"/>
        </w:rPr>
        <w:t xml:space="preserve"> </w:t>
      </w:r>
      <w:r w:rsidRPr="00772807">
        <w:rPr>
          <w:sz w:val="28"/>
          <w:szCs w:val="28"/>
        </w:rPr>
        <w:t>среднего</w:t>
      </w:r>
      <w:r w:rsidR="001A04A7">
        <w:rPr>
          <w:sz w:val="28"/>
          <w:szCs w:val="28"/>
        </w:rPr>
        <w:t xml:space="preserve"> </w:t>
      </w:r>
      <w:r w:rsidRPr="00772807">
        <w:rPr>
          <w:sz w:val="28"/>
          <w:szCs w:val="28"/>
        </w:rPr>
        <w:t>предпринимательства»</w:t>
      </w:r>
      <w:r w:rsidR="001A04A7">
        <w:rPr>
          <w:sz w:val="28"/>
          <w:szCs w:val="28"/>
        </w:rPr>
        <w:t xml:space="preserve"> </w:t>
      </w:r>
      <w:r w:rsidRPr="00772807">
        <w:rPr>
          <w:color w:val="000000" w:themeColor="text1"/>
          <w:sz w:val="28"/>
          <w:szCs w:val="28"/>
        </w:rPr>
        <w:t>основного</w:t>
      </w:r>
      <w:r w:rsidR="001A04A7">
        <w:rPr>
          <w:color w:val="000000" w:themeColor="text1"/>
          <w:sz w:val="28"/>
          <w:szCs w:val="28"/>
        </w:rPr>
        <w:t xml:space="preserve"> </w:t>
      </w:r>
      <w:r w:rsidRPr="00772807">
        <w:rPr>
          <w:color w:val="000000" w:themeColor="text1"/>
          <w:sz w:val="28"/>
          <w:szCs w:val="28"/>
        </w:rPr>
        <w:t>мероприятия</w:t>
      </w:r>
      <w:r w:rsidR="001A04A7">
        <w:rPr>
          <w:color w:val="000000" w:themeColor="text1"/>
          <w:sz w:val="28"/>
          <w:szCs w:val="28"/>
        </w:rPr>
        <w:t xml:space="preserve"> </w:t>
      </w:r>
      <w:r w:rsidRPr="00772807">
        <w:rPr>
          <w:color w:val="000000" w:themeColor="text1"/>
          <w:sz w:val="28"/>
          <w:szCs w:val="28"/>
        </w:rPr>
        <w:t>программы</w:t>
      </w:r>
      <w:r w:rsidR="001A04A7">
        <w:rPr>
          <w:color w:val="000000" w:themeColor="text1"/>
          <w:sz w:val="28"/>
          <w:szCs w:val="28"/>
        </w:rPr>
        <w:t xml:space="preserve"> </w:t>
      </w:r>
      <w:r w:rsidRPr="00772807">
        <w:rPr>
          <w:color w:val="000000" w:themeColor="text1"/>
          <w:sz w:val="28"/>
          <w:szCs w:val="28"/>
        </w:rPr>
        <w:t>«Содействие</w:t>
      </w:r>
      <w:r w:rsidR="001A04A7">
        <w:rPr>
          <w:color w:val="000000" w:themeColor="text1"/>
          <w:sz w:val="28"/>
          <w:szCs w:val="28"/>
        </w:rPr>
        <w:t xml:space="preserve"> </w:t>
      </w:r>
      <w:r w:rsidRPr="00772807">
        <w:rPr>
          <w:color w:val="000000" w:themeColor="text1"/>
          <w:sz w:val="28"/>
          <w:szCs w:val="28"/>
        </w:rPr>
        <w:t>развитию</w:t>
      </w:r>
      <w:r w:rsidR="001A04A7">
        <w:rPr>
          <w:color w:val="000000" w:themeColor="text1"/>
          <w:sz w:val="28"/>
          <w:szCs w:val="28"/>
        </w:rPr>
        <w:t xml:space="preserve"> </w:t>
      </w:r>
      <w:r w:rsidRPr="00772807">
        <w:rPr>
          <w:color w:val="000000" w:themeColor="text1"/>
          <w:sz w:val="28"/>
          <w:szCs w:val="28"/>
        </w:rPr>
        <w:t>малого</w:t>
      </w:r>
      <w:r w:rsidR="001A04A7">
        <w:rPr>
          <w:color w:val="000000" w:themeColor="text1"/>
          <w:sz w:val="28"/>
          <w:szCs w:val="28"/>
        </w:rPr>
        <w:t xml:space="preserve"> </w:t>
      </w:r>
      <w:r w:rsidRPr="00772807">
        <w:rPr>
          <w:color w:val="000000" w:themeColor="text1"/>
          <w:sz w:val="28"/>
          <w:szCs w:val="28"/>
        </w:rPr>
        <w:t>и</w:t>
      </w:r>
      <w:r w:rsidR="001A04A7">
        <w:rPr>
          <w:color w:val="000000" w:themeColor="text1"/>
          <w:sz w:val="28"/>
          <w:szCs w:val="28"/>
        </w:rPr>
        <w:t xml:space="preserve"> </w:t>
      </w:r>
      <w:r w:rsidRPr="00772807">
        <w:rPr>
          <w:color w:val="000000" w:themeColor="text1"/>
          <w:sz w:val="28"/>
          <w:szCs w:val="28"/>
        </w:rPr>
        <w:t>среднего</w:t>
      </w:r>
      <w:r w:rsidR="001A04A7">
        <w:rPr>
          <w:color w:val="000000" w:themeColor="text1"/>
          <w:sz w:val="28"/>
          <w:szCs w:val="28"/>
        </w:rPr>
        <w:t xml:space="preserve"> </w:t>
      </w:r>
      <w:r w:rsidRPr="00772807">
        <w:rPr>
          <w:color w:val="000000" w:themeColor="text1"/>
          <w:sz w:val="28"/>
          <w:szCs w:val="28"/>
        </w:rPr>
        <w:t>предпринимательства</w:t>
      </w:r>
      <w:r w:rsidR="001A04A7">
        <w:rPr>
          <w:color w:val="000000" w:themeColor="text1"/>
          <w:sz w:val="28"/>
          <w:szCs w:val="28"/>
        </w:rPr>
        <w:t xml:space="preserve"> </w:t>
      </w:r>
      <w:r w:rsidRPr="00772807">
        <w:rPr>
          <w:color w:val="000000" w:themeColor="text1"/>
          <w:sz w:val="28"/>
          <w:szCs w:val="28"/>
        </w:rPr>
        <w:t>в</w:t>
      </w:r>
      <w:r w:rsidR="001A04A7">
        <w:rPr>
          <w:color w:val="000000" w:themeColor="text1"/>
          <w:sz w:val="28"/>
          <w:szCs w:val="28"/>
        </w:rPr>
        <w:t xml:space="preserve"> </w:t>
      </w:r>
      <w:r w:rsidRPr="00772807">
        <w:rPr>
          <w:color w:val="000000" w:themeColor="text1"/>
          <w:sz w:val="28"/>
          <w:szCs w:val="28"/>
        </w:rPr>
        <w:t>Ханты-Мансийском</w:t>
      </w:r>
      <w:r w:rsidR="001A04A7">
        <w:rPr>
          <w:color w:val="000000" w:themeColor="text1"/>
          <w:sz w:val="28"/>
          <w:szCs w:val="28"/>
        </w:rPr>
        <w:t xml:space="preserve"> </w:t>
      </w:r>
      <w:r w:rsidRPr="00772807">
        <w:rPr>
          <w:color w:val="000000" w:themeColor="text1"/>
          <w:sz w:val="28"/>
          <w:szCs w:val="28"/>
        </w:rPr>
        <w:t>районе»</w:t>
      </w:r>
      <w:r w:rsidR="001A04A7">
        <w:rPr>
          <w:color w:val="000000" w:themeColor="text1"/>
          <w:sz w:val="28"/>
          <w:szCs w:val="28"/>
        </w:rPr>
        <w:t xml:space="preserve"> </w:t>
      </w:r>
      <w:r w:rsidRPr="00772807">
        <w:rPr>
          <w:color w:val="000000" w:themeColor="text1"/>
          <w:sz w:val="28"/>
          <w:szCs w:val="28"/>
        </w:rPr>
        <w:t>предоставлена</w:t>
      </w:r>
      <w:r w:rsidR="001A04A7">
        <w:rPr>
          <w:color w:val="000000" w:themeColor="text1"/>
          <w:sz w:val="28"/>
          <w:szCs w:val="28"/>
        </w:rPr>
        <w:t xml:space="preserve"> </w:t>
      </w:r>
      <w:r w:rsidRPr="00772807">
        <w:rPr>
          <w:color w:val="000000" w:themeColor="text1"/>
          <w:sz w:val="28"/>
          <w:szCs w:val="28"/>
        </w:rPr>
        <w:t>финансовая</w:t>
      </w:r>
      <w:r w:rsidR="001A04A7">
        <w:rPr>
          <w:color w:val="000000" w:themeColor="text1"/>
          <w:sz w:val="28"/>
          <w:szCs w:val="28"/>
        </w:rPr>
        <w:t xml:space="preserve"> </w:t>
      </w:r>
      <w:r w:rsidRPr="00772807">
        <w:rPr>
          <w:color w:val="000000" w:themeColor="text1"/>
          <w:sz w:val="28"/>
          <w:szCs w:val="28"/>
        </w:rPr>
        <w:t>поддержка</w:t>
      </w:r>
      <w:r w:rsidR="001A04A7">
        <w:rPr>
          <w:color w:val="000000" w:themeColor="text1"/>
          <w:sz w:val="28"/>
          <w:szCs w:val="28"/>
        </w:rPr>
        <w:t xml:space="preserve"> </w:t>
      </w:r>
      <w:r w:rsidRPr="00772807">
        <w:rPr>
          <w:color w:val="auto"/>
          <w:sz w:val="28"/>
          <w:szCs w:val="28"/>
        </w:rPr>
        <w:t>11</w:t>
      </w:r>
      <w:r w:rsidR="001A04A7">
        <w:rPr>
          <w:color w:val="auto"/>
          <w:sz w:val="28"/>
          <w:szCs w:val="28"/>
        </w:rPr>
        <w:t xml:space="preserve"> </w:t>
      </w:r>
      <w:r w:rsidRPr="00772807">
        <w:rPr>
          <w:color w:val="auto"/>
          <w:sz w:val="28"/>
          <w:szCs w:val="28"/>
        </w:rPr>
        <w:t>субъектам</w:t>
      </w:r>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18</w:t>
      </w:r>
      <w:r w:rsidR="001A04A7">
        <w:rPr>
          <w:color w:val="auto"/>
          <w:sz w:val="28"/>
          <w:szCs w:val="28"/>
        </w:rPr>
        <w:t xml:space="preserve"> </w:t>
      </w:r>
      <w:r w:rsidRPr="00772807">
        <w:rPr>
          <w:color w:val="auto"/>
          <w:sz w:val="28"/>
          <w:szCs w:val="28"/>
        </w:rPr>
        <w:t>предложениям</w:t>
      </w:r>
      <w:r w:rsidR="001A04A7">
        <w:rPr>
          <w:color w:val="auto"/>
          <w:sz w:val="28"/>
          <w:szCs w:val="28"/>
        </w:rPr>
        <w:t xml:space="preserve"> </w:t>
      </w:r>
      <w:r w:rsidRPr="00772807">
        <w:rPr>
          <w:color w:val="auto"/>
          <w:sz w:val="28"/>
          <w:szCs w:val="28"/>
        </w:rPr>
        <w:t>из</w:t>
      </w:r>
      <w:r w:rsidR="001A04A7">
        <w:rPr>
          <w:color w:val="auto"/>
          <w:sz w:val="28"/>
          <w:szCs w:val="28"/>
        </w:rPr>
        <w:t xml:space="preserve"> </w:t>
      </w:r>
      <w:r w:rsidRPr="00772807">
        <w:rPr>
          <w:color w:val="auto"/>
          <w:sz w:val="28"/>
          <w:szCs w:val="28"/>
        </w:rPr>
        <w:t>средств</w:t>
      </w:r>
      <w:r w:rsidR="001A04A7">
        <w:rPr>
          <w:color w:val="auto"/>
          <w:sz w:val="28"/>
          <w:szCs w:val="28"/>
        </w:rPr>
        <w:t xml:space="preserve"> </w:t>
      </w:r>
      <w:r w:rsidRPr="00772807">
        <w:rPr>
          <w:color w:val="auto"/>
          <w:sz w:val="28"/>
          <w:szCs w:val="28"/>
        </w:rPr>
        <w:t>бюджета</w:t>
      </w:r>
      <w:r w:rsidR="001A04A7">
        <w:rPr>
          <w:color w:val="auto"/>
          <w:sz w:val="28"/>
          <w:szCs w:val="28"/>
        </w:rPr>
        <w:t xml:space="preserve"> </w:t>
      </w:r>
      <w:r w:rsidRPr="00772807">
        <w:rPr>
          <w:color w:val="auto"/>
          <w:sz w:val="28"/>
          <w:szCs w:val="28"/>
        </w:rPr>
        <w:t>Ханты-Мансийского</w:t>
      </w:r>
      <w:r w:rsidR="001A04A7">
        <w:rPr>
          <w:color w:val="auto"/>
          <w:sz w:val="28"/>
          <w:szCs w:val="28"/>
        </w:rPr>
        <w:t xml:space="preserve"> </w:t>
      </w:r>
      <w:r w:rsidRPr="00772807">
        <w:rPr>
          <w:color w:val="auto"/>
          <w:sz w:val="28"/>
          <w:szCs w:val="28"/>
        </w:rPr>
        <w:t>района</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w:t>
      </w:r>
      <w:r w:rsidR="001A04A7">
        <w:rPr>
          <w:color w:val="auto"/>
          <w:sz w:val="28"/>
          <w:szCs w:val="28"/>
        </w:rPr>
        <w:t xml:space="preserve"> </w:t>
      </w:r>
      <w:r w:rsidRPr="00772807">
        <w:rPr>
          <w:color w:val="auto"/>
          <w:sz w:val="28"/>
          <w:szCs w:val="28"/>
        </w:rPr>
        <w:t>500,0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из</w:t>
      </w:r>
      <w:r w:rsidR="001A04A7">
        <w:rPr>
          <w:color w:val="auto"/>
          <w:sz w:val="28"/>
          <w:szCs w:val="28"/>
        </w:rPr>
        <w:t xml:space="preserve"> </w:t>
      </w:r>
      <w:r w:rsidRPr="00772807">
        <w:rPr>
          <w:color w:val="auto"/>
          <w:sz w:val="28"/>
          <w:szCs w:val="28"/>
        </w:rPr>
        <w:t>них:</w:t>
      </w:r>
    </w:p>
    <w:p w14:paraId="31287DA3" w14:textId="2CF89490"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ИП</w:t>
      </w:r>
      <w:r w:rsidR="001A04A7">
        <w:rPr>
          <w:color w:val="auto"/>
          <w:sz w:val="28"/>
          <w:szCs w:val="28"/>
        </w:rPr>
        <w:t xml:space="preserve"> </w:t>
      </w:r>
      <w:proofErr w:type="spellStart"/>
      <w:r w:rsidRPr="00772807">
        <w:rPr>
          <w:color w:val="auto"/>
          <w:sz w:val="28"/>
          <w:szCs w:val="28"/>
        </w:rPr>
        <w:t>Худову</w:t>
      </w:r>
      <w:proofErr w:type="spellEnd"/>
      <w:r w:rsidR="001A04A7">
        <w:rPr>
          <w:color w:val="auto"/>
          <w:sz w:val="28"/>
          <w:szCs w:val="28"/>
        </w:rPr>
        <w:t xml:space="preserve"> </w:t>
      </w:r>
      <w:r w:rsidRPr="00772807">
        <w:rPr>
          <w:color w:val="auto"/>
          <w:sz w:val="28"/>
          <w:szCs w:val="28"/>
        </w:rPr>
        <w:t>В.В.,</w:t>
      </w:r>
      <w:r w:rsidR="001A04A7">
        <w:rPr>
          <w:color w:val="auto"/>
          <w:sz w:val="28"/>
          <w:szCs w:val="28"/>
        </w:rPr>
        <w:t xml:space="preserve"> </w:t>
      </w:r>
      <w:r w:rsidRPr="00772807">
        <w:rPr>
          <w:color w:val="auto"/>
          <w:sz w:val="28"/>
          <w:szCs w:val="28"/>
        </w:rPr>
        <w:t>п.</w:t>
      </w:r>
      <w:r w:rsidR="001A04A7">
        <w:rPr>
          <w:color w:val="auto"/>
          <w:sz w:val="28"/>
          <w:szCs w:val="28"/>
        </w:rPr>
        <w:t xml:space="preserve"> </w:t>
      </w:r>
      <w:r w:rsidRPr="00772807">
        <w:rPr>
          <w:color w:val="auto"/>
          <w:sz w:val="28"/>
          <w:szCs w:val="28"/>
        </w:rPr>
        <w:t>Кедровый</w:t>
      </w:r>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2</w:t>
      </w:r>
      <w:r w:rsidR="001A04A7">
        <w:rPr>
          <w:color w:val="auto"/>
          <w:sz w:val="28"/>
          <w:szCs w:val="28"/>
        </w:rPr>
        <w:t xml:space="preserve"> </w:t>
      </w:r>
      <w:r w:rsidRPr="00772807">
        <w:rPr>
          <w:color w:val="auto"/>
          <w:sz w:val="28"/>
          <w:szCs w:val="28"/>
        </w:rPr>
        <w:t>заявлениям),</w:t>
      </w:r>
      <w:r w:rsidR="001A04A7">
        <w:rPr>
          <w:color w:val="auto"/>
          <w:sz w:val="28"/>
          <w:szCs w:val="28"/>
        </w:rPr>
        <w:t xml:space="preserve"> </w:t>
      </w:r>
      <w:r w:rsidRPr="00772807">
        <w:rPr>
          <w:color w:val="auto"/>
          <w:sz w:val="28"/>
          <w:szCs w:val="28"/>
        </w:rPr>
        <w:t>ИП</w:t>
      </w:r>
      <w:r w:rsidR="001A04A7">
        <w:rPr>
          <w:color w:val="auto"/>
          <w:sz w:val="28"/>
          <w:szCs w:val="28"/>
        </w:rPr>
        <w:t xml:space="preserve"> </w:t>
      </w:r>
      <w:r w:rsidRPr="00772807">
        <w:rPr>
          <w:color w:val="auto"/>
          <w:sz w:val="28"/>
          <w:szCs w:val="28"/>
        </w:rPr>
        <w:t>Маковой</w:t>
      </w:r>
      <w:r w:rsidR="001A04A7">
        <w:rPr>
          <w:color w:val="auto"/>
          <w:sz w:val="28"/>
          <w:szCs w:val="28"/>
        </w:rPr>
        <w:t xml:space="preserve"> </w:t>
      </w:r>
      <w:r w:rsidRPr="00772807">
        <w:rPr>
          <w:color w:val="auto"/>
          <w:sz w:val="28"/>
          <w:szCs w:val="28"/>
        </w:rPr>
        <w:t>Н.А.,</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Урманный</w:t>
      </w:r>
      <w:proofErr w:type="spellEnd"/>
      <w:r w:rsidR="00AB6B1A">
        <w:rPr>
          <w:color w:val="auto"/>
          <w:sz w:val="28"/>
          <w:szCs w:val="28"/>
        </w:rPr>
        <w:t>,</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том</w:t>
      </w:r>
      <w:r w:rsidR="001A04A7">
        <w:rPr>
          <w:color w:val="auto"/>
          <w:sz w:val="28"/>
          <w:szCs w:val="28"/>
        </w:rPr>
        <w:t xml:space="preserve"> </w:t>
      </w:r>
      <w:r w:rsidRPr="00772807">
        <w:rPr>
          <w:color w:val="auto"/>
          <w:sz w:val="28"/>
          <w:szCs w:val="28"/>
        </w:rPr>
        <w:t>числе:</w:t>
      </w:r>
    </w:p>
    <w:p w14:paraId="79689749" w14:textId="57683586"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приобретение</w:t>
      </w:r>
      <w:r w:rsidR="001A04A7">
        <w:rPr>
          <w:color w:val="auto"/>
          <w:sz w:val="28"/>
          <w:szCs w:val="28"/>
        </w:rPr>
        <w:t xml:space="preserve"> </w:t>
      </w:r>
      <w:r w:rsidRPr="00772807">
        <w:rPr>
          <w:color w:val="auto"/>
          <w:sz w:val="28"/>
          <w:szCs w:val="28"/>
        </w:rPr>
        <w:t>специального</w:t>
      </w:r>
      <w:r w:rsidR="001A04A7">
        <w:rPr>
          <w:color w:val="auto"/>
          <w:sz w:val="28"/>
          <w:szCs w:val="28"/>
        </w:rPr>
        <w:t xml:space="preserve"> </w:t>
      </w:r>
      <w:r w:rsidRPr="00772807">
        <w:rPr>
          <w:color w:val="auto"/>
          <w:sz w:val="28"/>
          <w:szCs w:val="28"/>
        </w:rPr>
        <w:t>транспортного</w:t>
      </w:r>
      <w:r w:rsidR="001A04A7">
        <w:rPr>
          <w:color w:val="auto"/>
          <w:sz w:val="28"/>
          <w:szCs w:val="28"/>
        </w:rPr>
        <w:t xml:space="preserve"> </w:t>
      </w:r>
      <w:r w:rsidRPr="00772807">
        <w:rPr>
          <w:color w:val="auto"/>
          <w:sz w:val="28"/>
          <w:szCs w:val="28"/>
        </w:rPr>
        <w:t>средств</w:t>
      </w:r>
      <w:r w:rsidR="00AB6B1A">
        <w:rPr>
          <w:color w:val="auto"/>
          <w:sz w:val="28"/>
          <w:szCs w:val="28"/>
        </w:rPr>
        <w:t>а</w:t>
      </w:r>
      <w:r w:rsidRPr="00772807">
        <w:rPr>
          <w:color w:val="auto"/>
          <w:sz w:val="28"/>
          <w:szCs w:val="28"/>
        </w:rPr>
        <w:t>,</w:t>
      </w:r>
      <w:r w:rsidR="001A04A7">
        <w:rPr>
          <w:color w:val="auto"/>
          <w:sz w:val="28"/>
          <w:szCs w:val="28"/>
        </w:rPr>
        <w:t xml:space="preserve"> </w:t>
      </w:r>
      <w:r w:rsidRPr="00772807">
        <w:rPr>
          <w:color w:val="auto"/>
          <w:sz w:val="28"/>
          <w:szCs w:val="28"/>
        </w:rPr>
        <w:t>необходимого</w:t>
      </w:r>
      <w:r w:rsidR="001A04A7">
        <w:rPr>
          <w:color w:val="auto"/>
          <w:sz w:val="28"/>
          <w:szCs w:val="28"/>
        </w:rPr>
        <w:t xml:space="preserve"> </w:t>
      </w:r>
      <w:r w:rsidRPr="00772807">
        <w:rPr>
          <w:color w:val="auto"/>
          <w:sz w:val="28"/>
          <w:szCs w:val="28"/>
        </w:rPr>
        <w:t>для</w:t>
      </w:r>
      <w:r w:rsidR="001A04A7">
        <w:rPr>
          <w:color w:val="auto"/>
          <w:sz w:val="28"/>
          <w:szCs w:val="28"/>
        </w:rPr>
        <w:t xml:space="preserve"> </w:t>
      </w:r>
      <w:r w:rsidRPr="00772807">
        <w:rPr>
          <w:color w:val="auto"/>
          <w:sz w:val="28"/>
          <w:szCs w:val="28"/>
        </w:rPr>
        <w:t>развития</w:t>
      </w:r>
      <w:r w:rsidR="001A04A7">
        <w:rPr>
          <w:color w:val="auto"/>
          <w:sz w:val="28"/>
          <w:szCs w:val="28"/>
        </w:rPr>
        <w:t xml:space="preserve"> </w:t>
      </w:r>
      <w:r w:rsidRPr="00772807">
        <w:rPr>
          <w:color w:val="auto"/>
          <w:sz w:val="28"/>
          <w:szCs w:val="28"/>
        </w:rPr>
        <w:t>предпринимательской</w:t>
      </w:r>
      <w:r w:rsidR="001A04A7">
        <w:rPr>
          <w:color w:val="auto"/>
          <w:sz w:val="28"/>
          <w:szCs w:val="28"/>
        </w:rPr>
        <w:t xml:space="preserve"> </w:t>
      </w:r>
      <w:r w:rsidRPr="00772807">
        <w:rPr>
          <w:color w:val="auto"/>
          <w:sz w:val="28"/>
          <w:szCs w:val="28"/>
        </w:rPr>
        <w:t>деятельности</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сфере</w:t>
      </w:r>
      <w:r w:rsidR="001A04A7">
        <w:rPr>
          <w:color w:val="auto"/>
          <w:sz w:val="28"/>
          <w:szCs w:val="28"/>
        </w:rPr>
        <w:t xml:space="preserve"> </w:t>
      </w:r>
      <w:r w:rsidRPr="00772807">
        <w:rPr>
          <w:color w:val="auto"/>
          <w:sz w:val="28"/>
          <w:szCs w:val="28"/>
        </w:rPr>
        <w:t>лесозаготовки</w:t>
      </w:r>
      <w:r w:rsidR="001A04A7">
        <w:rPr>
          <w:color w:val="auto"/>
          <w:sz w:val="28"/>
          <w:szCs w:val="28"/>
        </w:rPr>
        <w:t xml:space="preserve"> </w:t>
      </w:r>
      <w:r w:rsidRPr="00772807">
        <w:rPr>
          <w:color w:val="auto"/>
          <w:sz w:val="28"/>
          <w:szCs w:val="28"/>
        </w:rPr>
        <w:t>и</w:t>
      </w:r>
      <w:r w:rsidR="001A04A7">
        <w:rPr>
          <w:color w:val="auto"/>
          <w:sz w:val="28"/>
          <w:szCs w:val="28"/>
        </w:rPr>
        <w:t xml:space="preserve"> </w:t>
      </w:r>
      <w:r w:rsidRPr="00772807">
        <w:rPr>
          <w:color w:val="auto"/>
          <w:sz w:val="28"/>
          <w:szCs w:val="28"/>
        </w:rPr>
        <w:t>обработки</w:t>
      </w:r>
      <w:r w:rsidR="001A04A7">
        <w:rPr>
          <w:color w:val="auto"/>
          <w:sz w:val="28"/>
          <w:szCs w:val="28"/>
        </w:rPr>
        <w:t xml:space="preserve"> </w:t>
      </w:r>
      <w:r w:rsidRPr="00772807">
        <w:rPr>
          <w:color w:val="auto"/>
          <w:sz w:val="28"/>
          <w:szCs w:val="28"/>
        </w:rPr>
        <w:t>леса</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500,0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на</w:t>
      </w:r>
      <w:r w:rsidR="001A04A7">
        <w:rPr>
          <w:color w:val="auto"/>
          <w:sz w:val="28"/>
          <w:szCs w:val="28"/>
        </w:rPr>
        <w:t xml:space="preserve"> </w:t>
      </w:r>
      <w:r w:rsidRPr="00772807">
        <w:rPr>
          <w:color w:val="auto"/>
          <w:sz w:val="28"/>
          <w:szCs w:val="28"/>
        </w:rPr>
        <w:t>приобретение</w:t>
      </w:r>
      <w:r w:rsidR="001A04A7">
        <w:rPr>
          <w:color w:val="auto"/>
          <w:sz w:val="28"/>
          <w:szCs w:val="28"/>
        </w:rPr>
        <w:t xml:space="preserve"> </w:t>
      </w:r>
      <w:r w:rsidRPr="00772807">
        <w:rPr>
          <w:color w:val="auto"/>
          <w:sz w:val="28"/>
          <w:szCs w:val="28"/>
        </w:rPr>
        <w:t>запасных</w:t>
      </w:r>
      <w:r w:rsidR="001A04A7">
        <w:rPr>
          <w:color w:val="auto"/>
          <w:sz w:val="28"/>
          <w:szCs w:val="28"/>
        </w:rPr>
        <w:t xml:space="preserve"> </w:t>
      </w:r>
      <w:r w:rsidRPr="00772807">
        <w:rPr>
          <w:color w:val="auto"/>
          <w:sz w:val="28"/>
          <w:szCs w:val="28"/>
        </w:rPr>
        <w:t>частей</w:t>
      </w:r>
      <w:r w:rsidR="001A04A7">
        <w:rPr>
          <w:color w:val="auto"/>
          <w:sz w:val="28"/>
          <w:szCs w:val="28"/>
        </w:rPr>
        <w:t xml:space="preserve"> </w:t>
      </w:r>
      <w:r w:rsidRPr="00772807">
        <w:rPr>
          <w:color w:val="auto"/>
          <w:sz w:val="28"/>
          <w:szCs w:val="28"/>
        </w:rPr>
        <w:t>комплектующих,</w:t>
      </w:r>
      <w:r w:rsidR="001A04A7">
        <w:rPr>
          <w:color w:val="auto"/>
          <w:sz w:val="28"/>
          <w:szCs w:val="28"/>
        </w:rPr>
        <w:t xml:space="preserve"> </w:t>
      </w:r>
      <w:r w:rsidRPr="00772807">
        <w:rPr>
          <w:color w:val="auto"/>
          <w:sz w:val="28"/>
          <w:szCs w:val="28"/>
        </w:rPr>
        <w:t>материалов</w:t>
      </w:r>
      <w:r w:rsidR="001A04A7">
        <w:rPr>
          <w:color w:val="auto"/>
          <w:sz w:val="28"/>
          <w:szCs w:val="28"/>
        </w:rPr>
        <w:t xml:space="preserve"> </w:t>
      </w:r>
      <w:r w:rsidRPr="00772807">
        <w:rPr>
          <w:color w:val="auto"/>
          <w:sz w:val="28"/>
          <w:szCs w:val="28"/>
        </w:rPr>
        <w:t>к</w:t>
      </w:r>
      <w:r w:rsidR="001A04A7">
        <w:rPr>
          <w:color w:val="auto"/>
          <w:sz w:val="28"/>
          <w:szCs w:val="28"/>
        </w:rPr>
        <w:t xml:space="preserve"> </w:t>
      </w:r>
      <w:r w:rsidRPr="00772807">
        <w:rPr>
          <w:color w:val="auto"/>
          <w:sz w:val="28"/>
          <w:szCs w:val="28"/>
        </w:rPr>
        <w:t>специальным</w:t>
      </w:r>
      <w:r w:rsidR="001A04A7">
        <w:rPr>
          <w:color w:val="auto"/>
          <w:sz w:val="28"/>
          <w:szCs w:val="28"/>
        </w:rPr>
        <w:t xml:space="preserve"> </w:t>
      </w:r>
      <w:r w:rsidRPr="00772807">
        <w:rPr>
          <w:color w:val="auto"/>
          <w:sz w:val="28"/>
          <w:szCs w:val="28"/>
        </w:rPr>
        <w:t>транспортным</w:t>
      </w:r>
      <w:r w:rsidR="001A04A7">
        <w:rPr>
          <w:color w:val="auto"/>
          <w:sz w:val="28"/>
          <w:szCs w:val="28"/>
        </w:rPr>
        <w:t xml:space="preserve"> </w:t>
      </w:r>
      <w:r w:rsidRPr="00772807">
        <w:rPr>
          <w:color w:val="auto"/>
          <w:sz w:val="28"/>
          <w:szCs w:val="28"/>
        </w:rPr>
        <w:t>средствам,</w:t>
      </w:r>
      <w:r w:rsidR="001A04A7">
        <w:rPr>
          <w:color w:val="auto"/>
          <w:sz w:val="28"/>
          <w:szCs w:val="28"/>
        </w:rPr>
        <w:t xml:space="preserve"> </w:t>
      </w:r>
      <w:r w:rsidRPr="00772807">
        <w:rPr>
          <w:color w:val="auto"/>
          <w:sz w:val="28"/>
          <w:szCs w:val="28"/>
        </w:rPr>
        <w:t>технике,</w:t>
      </w:r>
      <w:r w:rsidR="001A04A7">
        <w:rPr>
          <w:color w:val="auto"/>
          <w:sz w:val="28"/>
          <w:szCs w:val="28"/>
        </w:rPr>
        <w:t xml:space="preserve"> </w:t>
      </w:r>
      <w:r w:rsidRPr="00772807">
        <w:rPr>
          <w:color w:val="auto"/>
          <w:sz w:val="28"/>
          <w:szCs w:val="28"/>
        </w:rPr>
        <w:t>оборудованию</w:t>
      </w:r>
      <w:r w:rsidR="00AB6B1A">
        <w:rPr>
          <w:color w:val="auto"/>
          <w:sz w:val="28"/>
          <w:szCs w:val="28"/>
        </w:rPr>
        <w:t>,</w:t>
      </w:r>
      <w:r w:rsidR="001A04A7">
        <w:rPr>
          <w:color w:val="auto"/>
          <w:sz w:val="28"/>
          <w:szCs w:val="28"/>
        </w:rPr>
        <w:t xml:space="preserve"> </w:t>
      </w:r>
      <w:r w:rsidRPr="00772807">
        <w:rPr>
          <w:color w:val="auto"/>
          <w:sz w:val="28"/>
          <w:szCs w:val="28"/>
        </w:rPr>
        <w:t>необходимых</w:t>
      </w:r>
      <w:r w:rsidR="001A04A7">
        <w:rPr>
          <w:color w:val="auto"/>
          <w:sz w:val="28"/>
          <w:szCs w:val="28"/>
        </w:rPr>
        <w:t xml:space="preserve"> </w:t>
      </w:r>
      <w:r w:rsidRPr="00772807">
        <w:rPr>
          <w:color w:val="auto"/>
          <w:sz w:val="28"/>
          <w:szCs w:val="28"/>
        </w:rPr>
        <w:t>для</w:t>
      </w:r>
      <w:r w:rsidR="001A04A7">
        <w:rPr>
          <w:color w:val="auto"/>
          <w:sz w:val="28"/>
          <w:szCs w:val="28"/>
        </w:rPr>
        <w:t xml:space="preserve"> </w:t>
      </w:r>
      <w:r w:rsidRPr="00772807">
        <w:rPr>
          <w:color w:val="auto"/>
          <w:sz w:val="28"/>
          <w:szCs w:val="28"/>
        </w:rPr>
        <w:t>осуществления</w:t>
      </w:r>
      <w:r w:rsidR="001A04A7">
        <w:rPr>
          <w:color w:val="auto"/>
          <w:sz w:val="28"/>
          <w:szCs w:val="28"/>
        </w:rPr>
        <w:t xml:space="preserve"> </w:t>
      </w:r>
      <w:r w:rsidRPr="00772807">
        <w:rPr>
          <w:color w:val="auto"/>
          <w:sz w:val="28"/>
          <w:szCs w:val="28"/>
        </w:rPr>
        <w:t>предпринимательской</w:t>
      </w:r>
      <w:r w:rsidR="001A04A7">
        <w:rPr>
          <w:color w:val="auto"/>
          <w:sz w:val="28"/>
          <w:szCs w:val="28"/>
        </w:rPr>
        <w:t xml:space="preserve"> </w:t>
      </w:r>
      <w:r w:rsidRPr="00772807">
        <w:rPr>
          <w:color w:val="auto"/>
          <w:sz w:val="28"/>
          <w:szCs w:val="28"/>
        </w:rPr>
        <w:t>деятельности</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сфере</w:t>
      </w:r>
      <w:r w:rsidR="001A04A7">
        <w:rPr>
          <w:color w:val="auto"/>
          <w:sz w:val="28"/>
          <w:szCs w:val="28"/>
        </w:rPr>
        <w:t xml:space="preserve"> </w:t>
      </w:r>
      <w:r w:rsidRPr="00772807">
        <w:rPr>
          <w:color w:val="auto"/>
          <w:sz w:val="28"/>
          <w:szCs w:val="28"/>
        </w:rPr>
        <w:t>лесозаготовки</w:t>
      </w:r>
      <w:r w:rsidR="001A04A7">
        <w:rPr>
          <w:color w:val="auto"/>
          <w:sz w:val="28"/>
          <w:szCs w:val="28"/>
        </w:rPr>
        <w:t xml:space="preserve"> </w:t>
      </w:r>
      <w:r w:rsidRPr="00772807">
        <w:rPr>
          <w:color w:val="auto"/>
          <w:sz w:val="28"/>
          <w:szCs w:val="28"/>
        </w:rPr>
        <w:t>и</w:t>
      </w:r>
      <w:r w:rsidR="001A04A7">
        <w:rPr>
          <w:color w:val="auto"/>
          <w:sz w:val="28"/>
          <w:szCs w:val="28"/>
        </w:rPr>
        <w:t xml:space="preserve"> </w:t>
      </w:r>
      <w:r w:rsidRPr="00772807">
        <w:rPr>
          <w:color w:val="auto"/>
          <w:sz w:val="28"/>
          <w:szCs w:val="28"/>
        </w:rPr>
        <w:t>обработки</w:t>
      </w:r>
      <w:r w:rsidR="001A04A7">
        <w:rPr>
          <w:color w:val="auto"/>
          <w:sz w:val="28"/>
          <w:szCs w:val="28"/>
        </w:rPr>
        <w:t xml:space="preserve"> </w:t>
      </w:r>
      <w:r w:rsidRPr="00772807">
        <w:rPr>
          <w:color w:val="auto"/>
          <w:sz w:val="28"/>
          <w:szCs w:val="28"/>
        </w:rPr>
        <w:t>древесины</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54,4</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3C80D580" w14:textId="53DA2E05"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приобретение</w:t>
      </w:r>
      <w:r w:rsidR="001A04A7">
        <w:rPr>
          <w:color w:val="auto"/>
          <w:sz w:val="28"/>
          <w:szCs w:val="28"/>
        </w:rPr>
        <w:t xml:space="preserve"> </w:t>
      </w:r>
      <w:r w:rsidRPr="00772807">
        <w:rPr>
          <w:color w:val="auto"/>
          <w:sz w:val="28"/>
          <w:szCs w:val="28"/>
        </w:rPr>
        <w:t>упаковочных</w:t>
      </w:r>
      <w:r w:rsidR="001A04A7">
        <w:rPr>
          <w:color w:val="auto"/>
          <w:sz w:val="28"/>
          <w:szCs w:val="28"/>
        </w:rPr>
        <w:t xml:space="preserve"> </w:t>
      </w:r>
      <w:r w:rsidRPr="00772807">
        <w:rPr>
          <w:color w:val="auto"/>
          <w:sz w:val="28"/>
          <w:szCs w:val="28"/>
        </w:rPr>
        <w:t>материалов,</w:t>
      </w:r>
      <w:r w:rsidR="001A04A7">
        <w:rPr>
          <w:color w:val="auto"/>
          <w:sz w:val="28"/>
          <w:szCs w:val="28"/>
        </w:rPr>
        <w:t xml:space="preserve"> </w:t>
      </w:r>
      <w:r w:rsidRPr="00772807">
        <w:rPr>
          <w:color w:val="auto"/>
          <w:sz w:val="28"/>
          <w:szCs w:val="28"/>
        </w:rPr>
        <w:t>используемых</w:t>
      </w:r>
      <w:r w:rsidR="001A04A7">
        <w:rPr>
          <w:color w:val="auto"/>
          <w:sz w:val="28"/>
          <w:szCs w:val="28"/>
        </w:rPr>
        <w:t xml:space="preserve"> </w:t>
      </w:r>
      <w:r w:rsidRPr="00772807">
        <w:rPr>
          <w:color w:val="auto"/>
          <w:sz w:val="28"/>
          <w:szCs w:val="28"/>
        </w:rPr>
        <w:t>при</w:t>
      </w:r>
      <w:r w:rsidR="001A04A7">
        <w:rPr>
          <w:color w:val="auto"/>
          <w:sz w:val="28"/>
          <w:szCs w:val="28"/>
        </w:rPr>
        <w:t xml:space="preserve"> </w:t>
      </w:r>
      <w:r w:rsidRPr="00772807">
        <w:rPr>
          <w:color w:val="auto"/>
          <w:sz w:val="28"/>
          <w:szCs w:val="28"/>
        </w:rPr>
        <w:t>производстве,</w:t>
      </w:r>
      <w:r w:rsidR="001A04A7">
        <w:rPr>
          <w:color w:val="auto"/>
          <w:sz w:val="28"/>
          <w:szCs w:val="28"/>
        </w:rPr>
        <w:t xml:space="preserve"> </w:t>
      </w:r>
      <w:r w:rsidRPr="00772807">
        <w:rPr>
          <w:color w:val="auto"/>
          <w:sz w:val="28"/>
          <w:szCs w:val="28"/>
        </w:rPr>
        <w:t>хранении</w:t>
      </w:r>
      <w:r w:rsidR="001A04A7">
        <w:rPr>
          <w:color w:val="auto"/>
          <w:sz w:val="28"/>
          <w:szCs w:val="28"/>
        </w:rPr>
        <w:t xml:space="preserve"> </w:t>
      </w:r>
      <w:r w:rsidRPr="00772807">
        <w:rPr>
          <w:color w:val="auto"/>
          <w:sz w:val="28"/>
          <w:szCs w:val="28"/>
        </w:rPr>
        <w:t>и</w:t>
      </w:r>
      <w:r w:rsidR="001A04A7">
        <w:rPr>
          <w:color w:val="auto"/>
          <w:sz w:val="28"/>
          <w:szCs w:val="28"/>
        </w:rPr>
        <w:t xml:space="preserve"> </w:t>
      </w:r>
      <w:r w:rsidRPr="00772807">
        <w:rPr>
          <w:color w:val="auto"/>
          <w:sz w:val="28"/>
          <w:szCs w:val="28"/>
        </w:rPr>
        <w:t>реализации</w:t>
      </w:r>
      <w:r w:rsidR="001A04A7">
        <w:rPr>
          <w:color w:val="auto"/>
          <w:sz w:val="28"/>
          <w:szCs w:val="28"/>
        </w:rPr>
        <w:t xml:space="preserve"> </w:t>
      </w:r>
      <w:r w:rsidRPr="00772807">
        <w:rPr>
          <w:color w:val="auto"/>
          <w:sz w:val="28"/>
          <w:szCs w:val="28"/>
        </w:rPr>
        <w:t>пищевой</w:t>
      </w:r>
      <w:r w:rsidR="001A04A7">
        <w:rPr>
          <w:color w:val="auto"/>
          <w:sz w:val="28"/>
          <w:szCs w:val="28"/>
        </w:rPr>
        <w:t xml:space="preserve"> </w:t>
      </w:r>
      <w:r w:rsidRPr="00772807">
        <w:rPr>
          <w:color w:val="auto"/>
          <w:sz w:val="28"/>
          <w:szCs w:val="28"/>
        </w:rPr>
        <w:t>продукции,</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общей</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520,0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том</w:t>
      </w:r>
      <w:r w:rsidR="001A04A7">
        <w:rPr>
          <w:color w:val="auto"/>
          <w:sz w:val="28"/>
          <w:szCs w:val="28"/>
        </w:rPr>
        <w:t xml:space="preserve"> </w:t>
      </w:r>
      <w:r w:rsidRPr="00772807">
        <w:rPr>
          <w:color w:val="auto"/>
          <w:sz w:val="28"/>
          <w:szCs w:val="28"/>
        </w:rPr>
        <w:t>числе:</w:t>
      </w:r>
      <w:r w:rsidR="001A04A7">
        <w:rPr>
          <w:color w:val="auto"/>
          <w:sz w:val="28"/>
          <w:szCs w:val="28"/>
        </w:rPr>
        <w:t xml:space="preserve"> </w:t>
      </w:r>
    </w:p>
    <w:p w14:paraId="358B690A" w14:textId="0CD2B909"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Берсенёвой</w:t>
      </w:r>
      <w:proofErr w:type="spellEnd"/>
      <w:r w:rsidR="001A04A7">
        <w:rPr>
          <w:color w:val="auto"/>
          <w:sz w:val="28"/>
          <w:szCs w:val="28"/>
        </w:rPr>
        <w:t xml:space="preserve"> </w:t>
      </w:r>
      <w:r w:rsidRPr="00772807">
        <w:rPr>
          <w:color w:val="auto"/>
          <w:sz w:val="28"/>
          <w:szCs w:val="28"/>
        </w:rPr>
        <w:t>Л.А.</w:t>
      </w:r>
      <w:r w:rsidR="001A04A7">
        <w:rPr>
          <w:color w:val="auto"/>
          <w:sz w:val="28"/>
          <w:szCs w:val="28"/>
        </w:rPr>
        <w:t xml:space="preserve"> </w:t>
      </w:r>
      <w:r w:rsidRPr="00772807">
        <w:rPr>
          <w:color w:val="auto"/>
          <w:sz w:val="28"/>
          <w:szCs w:val="28"/>
        </w:rPr>
        <w:t>с.</w:t>
      </w:r>
      <w:r w:rsidR="001A04A7">
        <w:rPr>
          <w:color w:val="auto"/>
          <w:sz w:val="28"/>
          <w:szCs w:val="28"/>
        </w:rPr>
        <w:t xml:space="preserve"> </w:t>
      </w:r>
      <w:proofErr w:type="spellStart"/>
      <w:r w:rsidRPr="00772807">
        <w:rPr>
          <w:color w:val="auto"/>
          <w:sz w:val="28"/>
          <w:szCs w:val="28"/>
        </w:rPr>
        <w:t>Нялинское</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98,2</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Веретельникову</w:t>
      </w:r>
      <w:proofErr w:type="spellEnd"/>
      <w:r w:rsidR="001A04A7">
        <w:rPr>
          <w:color w:val="auto"/>
          <w:sz w:val="28"/>
          <w:szCs w:val="28"/>
        </w:rPr>
        <w:t xml:space="preserve"> </w:t>
      </w:r>
      <w:r w:rsidRPr="00772807">
        <w:rPr>
          <w:color w:val="auto"/>
          <w:sz w:val="28"/>
          <w:szCs w:val="28"/>
        </w:rPr>
        <w:t>С.В.</w:t>
      </w:r>
      <w:r w:rsidR="001A04A7">
        <w:rPr>
          <w:color w:val="auto"/>
          <w:sz w:val="28"/>
          <w:szCs w:val="28"/>
        </w:rPr>
        <w:t xml:space="preserve"> </w:t>
      </w:r>
      <w:r w:rsidRPr="00772807">
        <w:rPr>
          <w:color w:val="auto"/>
          <w:sz w:val="28"/>
          <w:szCs w:val="28"/>
        </w:rPr>
        <w:t>д.</w:t>
      </w:r>
      <w:r w:rsidR="001A04A7">
        <w:rPr>
          <w:color w:val="auto"/>
          <w:sz w:val="28"/>
          <w:szCs w:val="28"/>
        </w:rPr>
        <w:t xml:space="preserve"> </w:t>
      </w:r>
      <w:r w:rsidRPr="00772807">
        <w:rPr>
          <w:color w:val="auto"/>
          <w:sz w:val="28"/>
          <w:szCs w:val="28"/>
        </w:rPr>
        <w:t>Белогорье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11,5</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ООО</w:t>
      </w:r>
      <w:r w:rsidR="001A04A7">
        <w:rPr>
          <w:color w:val="auto"/>
          <w:sz w:val="28"/>
          <w:szCs w:val="28"/>
        </w:rPr>
        <w:t xml:space="preserve"> </w:t>
      </w:r>
      <w:r w:rsidRPr="00772807">
        <w:rPr>
          <w:color w:val="auto"/>
          <w:sz w:val="28"/>
          <w:szCs w:val="28"/>
        </w:rPr>
        <w:t>«</w:t>
      </w:r>
      <w:proofErr w:type="spellStart"/>
      <w:r w:rsidRPr="00772807">
        <w:rPr>
          <w:color w:val="auto"/>
          <w:sz w:val="28"/>
          <w:szCs w:val="28"/>
        </w:rPr>
        <w:t>Локаль</w:t>
      </w:r>
      <w:proofErr w:type="spellEnd"/>
      <w:r w:rsidRPr="00772807">
        <w:rPr>
          <w:color w:val="auto"/>
          <w:sz w:val="28"/>
          <w:szCs w:val="28"/>
        </w:rPr>
        <w:t>»</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Шапша</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lastRenderedPageBreak/>
        <w:t>88,2</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ООО</w:t>
      </w:r>
      <w:r w:rsidR="001A04A7">
        <w:rPr>
          <w:color w:val="auto"/>
          <w:sz w:val="28"/>
          <w:szCs w:val="28"/>
        </w:rPr>
        <w:t xml:space="preserve"> </w:t>
      </w:r>
      <w:r w:rsidRPr="00772807">
        <w:rPr>
          <w:color w:val="auto"/>
          <w:sz w:val="28"/>
          <w:szCs w:val="28"/>
        </w:rPr>
        <w:t>«Север»</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Шапша</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22,1</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Башмакову</w:t>
      </w:r>
      <w:r w:rsidR="001A04A7">
        <w:rPr>
          <w:color w:val="auto"/>
          <w:sz w:val="28"/>
          <w:szCs w:val="28"/>
        </w:rPr>
        <w:t xml:space="preserve"> </w:t>
      </w:r>
      <w:r w:rsidRPr="00772807">
        <w:rPr>
          <w:color w:val="auto"/>
          <w:sz w:val="28"/>
          <w:szCs w:val="28"/>
        </w:rPr>
        <w:t>В.А.</w:t>
      </w:r>
      <w:r w:rsidR="001A04A7">
        <w:rPr>
          <w:color w:val="auto"/>
          <w:sz w:val="28"/>
          <w:szCs w:val="28"/>
        </w:rPr>
        <w:t xml:space="preserve"> </w:t>
      </w:r>
      <w:r w:rsidRPr="00772807">
        <w:rPr>
          <w:color w:val="auto"/>
          <w:sz w:val="28"/>
          <w:szCs w:val="28"/>
        </w:rPr>
        <w:t>с.</w:t>
      </w:r>
      <w:r w:rsidR="001A04A7">
        <w:rPr>
          <w:color w:val="auto"/>
          <w:sz w:val="28"/>
          <w:szCs w:val="28"/>
        </w:rPr>
        <w:t xml:space="preserve"> </w:t>
      </w:r>
      <w:r w:rsidRPr="00772807">
        <w:rPr>
          <w:color w:val="auto"/>
          <w:sz w:val="28"/>
          <w:szCs w:val="28"/>
        </w:rPr>
        <w:t>Троица</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404980CB" w14:textId="05E74756"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обязательную</w:t>
      </w:r>
      <w:r w:rsidR="001A04A7">
        <w:rPr>
          <w:color w:val="auto"/>
          <w:sz w:val="28"/>
          <w:szCs w:val="28"/>
        </w:rPr>
        <w:t xml:space="preserve"> </w:t>
      </w:r>
      <w:r w:rsidRPr="00772807">
        <w:rPr>
          <w:color w:val="auto"/>
          <w:sz w:val="28"/>
          <w:szCs w:val="28"/>
        </w:rPr>
        <w:t>сертификацию</w:t>
      </w:r>
      <w:r w:rsidR="001A04A7">
        <w:rPr>
          <w:color w:val="auto"/>
          <w:sz w:val="28"/>
          <w:szCs w:val="28"/>
        </w:rPr>
        <w:t xml:space="preserve"> </w:t>
      </w:r>
      <w:r w:rsidRPr="00772807">
        <w:rPr>
          <w:color w:val="auto"/>
          <w:sz w:val="28"/>
          <w:szCs w:val="28"/>
        </w:rPr>
        <w:t>произведенной</w:t>
      </w:r>
      <w:r w:rsidR="001A04A7">
        <w:rPr>
          <w:color w:val="auto"/>
          <w:sz w:val="28"/>
          <w:szCs w:val="28"/>
        </w:rPr>
        <w:t xml:space="preserve"> </w:t>
      </w:r>
      <w:r w:rsidRPr="00772807">
        <w:rPr>
          <w:color w:val="auto"/>
          <w:sz w:val="28"/>
          <w:szCs w:val="28"/>
        </w:rPr>
        <w:t>продукции</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общей</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229,9</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том</w:t>
      </w:r>
      <w:r w:rsidR="001A04A7">
        <w:rPr>
          <w:color w:val="auto"/>
          <w:sz w:val="28"/>
          <w:szCs w:val="28"/>
        </w:rPr>
        <w:t xml:space="preserve"> </w:t>
      </w:r>
      <w:r w:rsidRPr="00772807">
        <w:rPr>
          <w:color w:val="auto"/>
          <w:sz w:val="28"/>
          <w:szCs w:val="28"/>
        </w:rPr>
        <w:t>числе:</w:t>
      </w:r>
      <w:r w:rsidR="001A04A7">
        <w:rPr>
          <w:color w:val="auto"/>
          <w:sz w:val="28"/>
          <w:szCs w:val="28"/>
        </w:rPr>
        <w:t xml:space="preserve"> </w:t>
      </w:r>
    </w:p>
    <w:p w14:paraId="5EDED59E" w14:textId="0525A9C6"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Воронцову</w:t>
      </w:r>
      <w:r w:rsidR="001A04A7">
        <w:rPr>
          <w:color w:val="auto"/>
          <w:sz w:val="28"/>
          <w:szCs w:val="28"/>
        </w:rPr>
        <w:t xml:space="preserve"> </w:t>
      </w:r>
      <w:r w:rsidRPr="00772807">
        <w:rPr>
          <w:color w:val="auto"/>
          <w:sz w:val="28"/>
          <w:szCs w:val="28"/>
        </w:rPr>
        <w:t>А.А.</w:t>
      </w:r>
      <w:r w:rsidR="001A04A7">
        <w:rPr>
          <w:color w:val="auto"/>
          <w:sz w:val="28"/>
          <w:szCs w:val="28"/>
        </w:rPr>
        <w:t xml:space="preserve"> </w:t>
      </w:r>
      <w:r w:rsidRPr="00772807">
        <w:rPr>
          <w:color w:val="auto"/>
          <w:sz w:val="28"/>
          <w:szCs w:val="28"/>
        </w:rPr>
        <w:t>с.</w:t>
      </w:r>
      <w:r w:rsidR="001A04A7">
        <w:rPr>
          <w:color w:val="auto"/>
          <w:sz w:val="28"/>
          <w:szCs w:val="28"/>
        </w:rPr>
        <w:t xml:space="preserve"> </w:t>
      </w:r>
      <w:proofErr w:type="spellStart"/>
      <w:r w:rsidRPr="00772807">
        <w:rPr>
          <w:color w:val="auto"/>
          <w:sz w:val="28"/>
          <w:szCs w:val="28"/>
        </w:rPr>
        <w:t>Батово</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2,7</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ООО</w:t>
      </w:r>
      <w:r w:rsidR="001A04A7">
        <w:rPr>
          <w:color w:val="auto"/>
          <w:sz w:val="28"/>
          <w:szCs w:val="28"/>
        </w:rPr>
        <w:t xml:space="preserve"> </w:t>
      </w:r>
      <w:r w:rsidRPr="00772807">
        <w:rPr>
          <w:color w:val="auto"/>
          <w:sz w:val="28"/>
          <w:szCs w:val="28"/>
        </w:rPr>
        <w:t>НРО</w:t>
      </w:r>
      <w:r w:rsidR="001A04A7">
        <w:rPr>
          <w:color w:val="auto"/>
          <w:sz w:val="28"/>
          <w:szCs w:val="28"/>
        </w:rPr>
        <w:t xml:space="preserve"> </w:t>
      </w:r>
      <w:r w:rsidRPr="00772807">
        <w:rPr>
          <w:color w:val="auto"/>
          <w:sz w:val="28"/>
          <w:szCs w:val="28"/>
        </w:rPr>
        <w:t>«Обь»</w:t>
      </w:r>
      <w:r w:rsidR="001A04A7">
        <w:rPr>
          <w:color w:val="auto"/>
          <w:sz w:val="28"/>
          <w:szCs w:val="28"/>
        </w:rPr>
        <w:t xml:space="preserve"> </w:t>
      </w:r>
      <w:r w:rsidRPr="00772807">
        <w:rPr>
          <w:color w:val="auto"/>
          <w:sz w:val="28"/>
          <w:szCs w:val="28"/>
        </w:rPr>
        <w:t>с.</w:t>
      </w:r>
      <w:r w:rsidR="001A04A7">
        <w:rPr>
          <w:color w:val="auto"/>
          <w:sz w:val="28"/>
          <w:szCs w:val="28"/>
        </w:rPr>
        <w:t xml:space="preserve"> </w:t>
      </w:r>
      <w:proofErr w:type="spellStart"/>
      <w:r w:rsidRPr="00772807">
        <w:rPr>
          <w:color w:val="auto"/>
          <w:sz w:val="28"/>
          <w:szCs w:val="28"/>
        </w:rPr>
        <w:t>Цингалы</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92,0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Берсенёвой</w:t>
      </w:r>
      <w:proofErr w:type="spellEnd"/>
      <w:r w:rsidR="001A04A7">
        <w:rPr>
          <w:color w:val="auto"/>
          <w:sz w:val="28"/>
          <w:szCs w:val="28"/>
        </w:rPr>
        <w:t xml:space="preserve"> </w:t>
      </w:r>
      <w:r w:rsidRPr="00772807">
        <w:rPr>
          <w:color w:val="auto"/>
          <w:sz w:val="28"/>
          <w:szCs w:val="28"/>
        </w:rPr>
        <w:t>Л.А.</w:t>
      </w:r>
      <w:r w:rsidR="001A04A7">
        <w:rPr>
          <w:color w:val="auto"/>
          <w:sz w:val="28"/>
          <w:szCs w:val="28"/>
        </w:rPr>
        <w:t xml:space="preserve"> </w:t>
      </w:r>
      <w:r w:rsidRPr="00772807">
        <w:rPr>
          <w:color w:val="auto"/>
          <w:sz w:val="28"/>
          <w:szCs w:val="28"/>
        </w:rPr>
        <w:t>с.</w:t>
      </w:r>
      <w:r w:rsidR="001A04A7">
        <w:rPr>
          <w:color w:val="auto"/>
          <w:sz w:val="28"/>
          <w:szCs w:val="28"/>
        </w:rPr>
        <w:t xml:space="preserve"> </w:t>
      </w:r>
      <w:proofErr w:type="spellStart"/>
      <w:r w:rsidRPr="00772807">
        <w:rPr>
          <w:color w:val="auto"/>
          <w:sz w:val="28"/>
          <w:szCs w:val="28"/>
        </w:rPr>
        <w:t>Нялинское</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6,4</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Башмакову</w:t>
      </w:r>
      <w:r w:rsidR="001A04A7">
        <w:rPr>
          <w:color w:val="auto"/>
          <w:sz w:val="28"/>
          <w:szCs w:val="28"/>
        </w:rPr>
        <w:t xml:space="preserve"> </w:t>
      </w:r>
      <w:r w:rsidRPr="00772807">
        <w:rPr>
          <w:color w:val="auto"/>
          <w:sz w:val="28"/>
          <w:szCs w:val="28"/>
        </w:rPr>
        <w:t>В.А.</w:t>
      </w:r>
      <w:r w:rsidR="001A04A7">
        <w:rPr>
          <w:color w:val="auto"/>
          <w:sz w:val="28"/>
          <w:szCs w:val="28"/>
        </w:rPr>
        <w:t xml:space="preserve"> </w:t>
      </w:r>
      <w:r w:rsidRPr="00772807">
        <w:rPr>
          <w:color w:val="auto"/>
          <w:sz w:val="28"/>
          <w:szCs w:val="28"/>
        </w:rPr>
        <w:t>с.</w:t>
      </w:r>
      <w:r w:rsidR="001A04A7">
        <w:rPr>
          <w:color w:val="auto"/>
          <w:sz w:val="28"/>
          <w:szCs w:val="28"/>
        </w:rPr>
        <w:t xml:space="preserve"> </w:t>
      </w:r>
      <w:r w:rsidRPr="00772807">
        <w:rPr>
          <w:color w:val="auto"/>
          <w:sz w:val="28"/>
          <w:szCs w:val="28"/>
        </w:rPr>
        <w:t>Троица</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ООО</w:t>
      </w:r>
      <w:r w:rsidR="001A04A7">
        <w:rPr>
          <w:color w:val="auto"/>
          <w:sz w:val="28"/>
          <w:szCs w:val="28"/>
        </w:rPr>
        <w:t xml:space="preserve"> </w:t>
      </w:r>
      <w:r w:rsidRPr="00772807">
        <w:rPr>
          <w:color w:val="auto"/>
          <w:sz w:val="28"/>
          <w:szCs w:val="28"/>
        </w:rPr>
        <w:t>«</w:t>
      </w:r>
      <w:proofErr w:type="spellStart"/>
      <w:r w:rsidRPr="00772807">
        <w:rPr>
          <w:color w:val="auto"/>
          <w:sz w:val="28"/>
          <w:szCs w:val="28"/>
        </w:rPr>
        <w:t>Локаль</w:t>
      </w:r>
      <w:proofErr w:type="spellEnd"/>
      <w:r w:rsidRPr="00772807">
        <w:rPr>
          <w:color w:val="auto"/>
          <w:sz w:val="28"/>
          <w:szCs w:val="28"/>
        </w:rPr>
        <w:t>»</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Шапша</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21,6</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ООО</w:t>
      </w:r>
      <w:r w:rsidR="001A04A7">
        <w:rPr>
          <w:color w:val="auto"/>
          <w:sz w:val="28"/>
          <w:szCs w:val="28"/>
        </w:rPr>
        <w:t xml:space="preserve"> </w:t>
      </w:r>
      <w:r w:rsidRPr="00772807">
        <w:rPr>
          <w:color w:val="auto"/>
          <w:sz w:val="28"/>
          <w:szCs w:val="28"/>
        </w:rPr>
        <w:t>«Север»</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Шапша</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7,2</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25B6017D" w14:textId="1D231C3F"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строительство</w:t>
      </w:r>
      <w:r w:rsidR="001A04A7">
        <w:rPr>
          <w:color w:val="auto"/>
          <w:sz w:val="28"/>
          <w:szCs w:val="28"/>
        </w:rPr>
        <w:t xml:space="preserve"> </w:t>
      </w:r>
      <w:r w:rsidRPr="00772807">
        <w:rPr>
          <w:color w:val="auto"/>
          <w:sz w:val="28"/>
          <w:szCs w:val="28"/>
        </w:rPr>
        <w:t>объектов</w:t>
      </w:r>
      <w:r w:rsidR="001A04A7">
        <w:rPr>
          <w:color w:val="auto"/>
          <w:sz w:val="28"/>
          <w:szCs w:val="28"/>
        </w:rPr>
        <w:t xml:space="preserve"> </w:t>
      </w:r>
      <w:r w:rsidRPr="00772807">
        <w:rPr>
          <w:color w:val="auto"/>
          <w:sz w:val="28"/>
          <w:szCs w:val="28"/>
        </w:rPr>
        <w:t>недвижимого</w:t>
      </w:r>
      <w:r w:rsidR="001A04A7">
        <w:rPr>
          <w:color w:val="auto"/>
          <w:sz w:val="28"/>
          <w:szCs w:val="28"/>
        </w:rPr>
        <w:t xml:space="preserve"> </w:t>
      </w:r>
      <w:r w:rsidRPr="00772807">
        <w:rPr>
          <w:color w:val="auto"/>
          <w:sz w:val="28"/>
          <w:szCs w:val="28"/>
        </w:rPr>
        <w:t>имущества</w:t>
      </w:r>
      <w:r w:rsidR="001A04A7">
        <w:rPr>
          <w:color w:val="auto"/>
          <w:sz w:val="28"/>
          <w:szCs w:val="28"/>
        </w:rPr>
        <w:t xml:space="preserve"> </w:t>
      </w:r>
      <w:r w:rsidRPr="00772807">
        <w:rPr>
          <w:color w:val="auto"/>
          <w:sz w:val="28"/>
          <w:szCs w:val="28"/>
        </w:rPr>
        <w:t>для</w:t>
      </w:r>
      <w:r w:rsidR="001A04A7">
        <w:rPr>
          <w:color w:val="auto"/>
          <w:sz w:val="28"/>
          <w:szCs w:val="28"/>
        </w:rPr>
        <w:t xml:space="preserve"> </w:t>
      </w:r>
      <w:r w:rsidRPr="00772807">
        <w:rPr>
          <w:color w:val="auto"/>
          <w:sz w:val="28"/>
          <w:szCs w:val="28"/>
        </w:rPr>
        <w:t>целей</w:t>
      </w:r>
      <w:r w:rsidR="001A04A7">
        <w:rPr>
          <w:color w:val="auto"/>
          <w:sz w:val="28"/>
          <w:szCs w:val="28"/>
        </w:rPr>
        <w:t xml:space="preserve"> </w:t>
      </w:r>
      <w:r w:rsidRPr="00772807">
        <w:rPr>
          <w:color w:val="auto"/>
          <w:sz w:val="28"/>
          <w:szCs w:val="28"/>
        </w:rPr>
        <w:t>осуществления</w:t>
      </w:r>
      <w:r w:rsidR="001A04A7">
        <w:rPr>
          <w:color w:val="auto"/>
          <w:sz w:val="28"/>
          <w:szCs w:val="28"/>
        </w:rPr>
        <w:t xml:space="preserve"> </w:t>
      </w:r>
      <w:r w:rsidRPr="00772807">
        <w:rPr>
          <w:color w:val="auto"/>
          <w:sz w:val="28"/>
          <w:szCs w:val="28"/>
        </w:rPr>
        <w:t>предпринимательской</w:t>
      </w:r>
      <w:r w:rsidR="001A04A7">
        <w:rPr>
          <w:color w:val="auto"/>
          <w:sz w:val="28"/>
          <w:szCs w:val="28"/>
        </w:rPr>
        <w:t xml:space="preserve"> </w:t>
      </w:r>
      <w:r w:rsidRPr="00772807">
        <w:rPr>
          <w:color w:val="auto"/>
          <w:sz w:val="28"/>
          <w:szCs w:val="28"/>
        </w:rPr>
        <w:t>деятельности</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сфере</w:t>
      </w:r>
      <w:r w:rsidR="001A04A7">
        <w:rPr>
          <w:color w:val="auto"/>
          <w:sz w:val="28"/>
          <w:szCs w:val="28"/>
        </w:rPr>
        <w:t xml:space="preserve"> </w:t>
      </w:r>
      <w:r w:rsidRPr="00772807">
        <w:rPr>
          <w:color w:val="auto"/>
          <w:sz w:val="28"/>
          <w:szCs w:val="28"/>
        </w:rPr>
        <w:t>торговли</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Денисову</w:t>
      </w:r>
      <w:r w:rsidR="001A04A7">
        <w:rPr>
          <w:color w:val="auto"/>
          <w:sz w:val="28"/>
          <w:szCs w:val="28"/>
        </w:rPr>
        <w:t xml:space="preserve"> </w:t>
      </w:r>
      <w:r w:rsidRPr="00772807">
        <w:rPr>
          <w:color w:val="auto"/>
          <w:sz w:val="28"/>
          <w:szCs w:val="28"/>
        </w:rPr>
        <w:t>В.В.</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Ягурьях</w:t>
      </w:r>
      <w:proofErr w:type="spellEnd"/>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152,5</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5263F240" w14:textId="696EDAE6"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разработку</w:t>
      </w:r>
      <w:r w:rsidR="001A04A7">
        <w:rPr>
          <w:color w:val="auto"/>
          <w:sz w:val="28"/>
          <w:szCs w:val="28"/>
        </w:rPr>
        <w:t xml:space="preserve"> </w:t>
      </w:r>
      <w:r w:rsidRPr="00772807">
        <w:rPr>
          <w:color w:val="auto"/>
          <w:sz w:val="28"/>
          <w:szCs w:val="28"/>
        </w:rPr>
        <w:t>макета</w:t>
      </w:r>
      <w:r w:rsidR="001A04A7">
        <w:rPr>
          <w:color w:val="auto"/>
          <w:sz w:val="28"/>
          <w:szCs w:val="28"/>
        </w:rPr>
        <w:t xml:space="preserve"> </w:t>
      </w:r>
      <w:r w:rsidRPr="00772807">
        <w:rPr>
          <w:color w:val="auto"/>
          <w:sz w:val="28"/>
          <w:szCs w:val="28"/>
        </w:rPr>
        <w:t>этикеток</w:t>
      </w:r>
      <w:r w:rsidR="001A04A7">
        <w:rPr>
          <w:color w:val="auto"/>
          <w:sz w:val="28"/>
          <w:szCs w:val="28"/>
        </w:rPr>
        <w:t xml:space="preserve"> </w:t>
      </w:r>
      <w:r w:rsidRPr="00772807">
        <w:rPr>
          <w:color w:val="auto"/>
          <w:sz w:val="28"/>
          <w:szCs w:val="28"/>
        </w:rPr>
        <w:t>для</w:t>
      </w:r>
      <w:r w:rsidR="001A04A7">
        <w:rPr>
          <w:color w:val="auto"/>
          <w:sz w:val="28"/>
          <w:szCs w:val="28"/>
        </w:rPr>
        <w:t xml:space="preserve"> </w:t>
      </w:r>
      <w:r w:rsidRPr="00772807">
        <w:rPr>
          <w:color w:val="auto"/>
          <w:sz w:val="28"/>
          <w:szCs w:val="28"/>
        </w:rPr>
        <w:t>продукции</w:t>
      </w:r>
      <w:r w:rsidR="001A04A7">
        <w:rPr>
          <w:color w:val="auto"/>
          <w:sz w:val="28"/>
          <w:szCs w:val="28"/>
        </w:rPr>
        <w:t xml:space="preserve"> </w:t>
      </w:r>
      <w:r w:rsidRPr="00772807">
        <w:rPr>
          <w:color w:val="auto"/>
          <w:sz w:val="28"/>
          <w:szCs w:val="28"/>
        </w:rPr>
        <w:t>собственного</w:t>
      </w:r>
      <w:r w:rsidR="001A04A7">
        <w:rPr>
          <w:color w:val="auto"/>
          <w:sz w:val="28"/>
          <w:szCs w:val="28"/>
        </w:rPr>
        <w:t xml:space="preserve"> </w:t>
      </w:r>
      <w:r w:rsidRPr="00772807">
        <w:rPr>
          <w:color w:val="auto"/>
          <w:sz w:val="28"/>
          <w:szCs w:val="28"/>
        </w:rPr>
        <w:t>производства</w:t>
      </w:r>
      <w:r w:rsidR="001A04A7">
        <w:rPr>
          <w:color w:val="auto"/>
          <w:sz w:val="28"/>
          <w:szCs w:val="28"/>
        </w:rPr>
        <w:t xml:space="preserve"> </w:t>
      </w:r>
      <w:r w:rsidRPr="00772807">
        <w:rPr>
          <w:color w:val="auto"/>
          <w:sz w:val="28"/>
          <w:szCs w:val="28"/>
        </w:rPr>
        <w:t>и</w:t>
      </w:r>
      <w:r w:rsidR="001A04A7">
        <w:rPr>
          <w:color w:val="auto"/>
          <w:sz w:val="28"/>
          <w:szCs w:val="28"/>
        </w:rPr>
        <w:t xml:space="preserve"> </w:t>
      </w:r>
      <w:r w:rsidRPr="00772807">
        <w:rPr>
          <w:color w:val="auto"/>
          <w:sz w:val="28"/>
          <w:szCs w:val="28"/>
        </w:rPr>
        <w:t>их</w:t>
      </w:r>
      <w:r w:rsidR="001A04A7">
        <w:rPr>
          <w:color w:val="auto"/>
          <w:sz w:val="28"/>
          <w:szCs w:val="28"/>
        </w:rPr>
        <w:t xml:space="preserve"> </w:t>
      </w:r>
      <w:r w:rsidRPr="00772807">
        <w:rPr>
          <w:color w:val="auto"/>
          <w:sz w:val="28"/>
          <w:szCs w:val="28"/>
        </w:rPr>
        <w:t>приобретение,</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общей</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00AF5CB7" w:rsidRPr="00772807">
        <w:rPr>
          <w:color w:val="auto"/>
          <w:sz w:val="28"/>
          <w:szCs w:val="28"/>
        </w:rPr>
        <w:t>–</w:t>
      </w:r>
      <w:r w:rsidR="001A04A7">
        <w:rPr>
          <w:color w:val="auto"/>
          <w:sz w:val="28"/>
          <w:szCs w:val="28"/>
        </w:rPr>
        <w:t xml:space="preserve"> </w:t>
      </w:r>
      <w:r w:rsidRPr="00772807">
        <w:rPr>
          <w:color w:val="auto"/>
          <w:sz w:val="28"/>
          <w:szCs w:val="28"/>
        </w:rPr>
        <w:t>43,2</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том</w:t>
      </w:r>
      <w:r w:rsidR="001A04A7">
        <w:rPr>
          <w:color w:val="auto"/>
          <w:sz w:val="28"/>
          <w:szCs w:val="28"/>
        </w:rPr>
        <w:t xml:space="preserve"> </w:t>
      </w:r>
      <w:r w:rsidRPr="00772807">
        <w:rPr>
          <w:color w:val="auto"/>
          <w:sz w:val="28"/>
          <w:szCs w:val="28"/>
        </w:rPr>
        <w:t>числе:</w:t>
      </w:r>
      <w:r w:rsidR="001A04A7">
        <w:rPr>
          <w:color w:val="auto"/>
          <w:sz w:val="28"/>
          <w:szCs w:val="28"/>
        </w:rPr>
        <w:t xml:space="preserve"> </w:t>
      </w:r>
    </w:p>
    <w:p w14:paraId="5F5152EC" w14:textId="10EECEE6"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Берсенёвой</w:t>
      </w:r>
      <w:proofErr w:type="spellEnd"/>
      <w:r w:rsidR="001A04A7">
        <w:rPr>
          <w:color w:val="auto"/>
          <w:sz w:val="28"/>
          <w:szCs w:val="28"/>
        </w:rPr>
        <w:t xml:space="preserve"> </w:t>
      </w:r>
      <w:r w:rsidRPr="00772807">
        <w:rPr>
          <w:color w:val="auto"/>
          <w:sz w:val="28"/>
          <w:szCs w:val="28"/>
        </w:rPr>
        <w:t>Л.А.</w:t>
      </w:r>
      <w:r w:rsidR="001A04A7">
        <w:rPr>
          <w:color w:val="auto"/>
          <w:sz w:val="28"/>
          <w:szCs w:val="28"/>
        </w:rPr>
        <w:t xml:space="preserve"> </w:t>
      </w:r>
      <w:r w:rsidRPr="00772807">
        <w:rPr>
          <w:color w:val="auto"/>
          <w:sz w:val="28"/>
          <w:szCs w:val="28"/>
        </w:rPr>
        <w:t>с.</w:t>
      </w:r>
      <w:r w:rsidR="001A04A7">
        <w:rPr>
          <w:color w:val="auto"/>
          <w:sz w:val="28"/>
          <w:szCs w:val="28"/>
        </w:rPr>
        <w:t xml:space="preserve"> </w:t>
      </w:r>
      <w:proofErr w:type="spellStart"/>
      <w:r w:rsidRPr="00772807">
        <w:rPr>
          <w:color w:val="auto"/>
          <w:sz w:val="28"/>
          <w:szCs w:val="28"/>
        </w:rPr>
        <w:t>Нялинское</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8,1</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Сосовой</w:t>
      </w:r>
      <w:proofErr w:type="spellEnd"/>
      <w:r w:rsidR="001A04A7">
        <w:rPr>
          <w:color w:val="auto"/>
          <w:sz w:val="28"/>
          <w:szCs w:val="28"/>
        </w:rPr>
        <w:t xml:space="preserve"> </w:t>
      </w:r>
      <w:r w:rsidRPr="00772807">
        <w:rPr>
          <w:color w:val="auto"/>
          <w:sz w:val="28"/>
          <w:szCs w:val="28"/>
        </w:rPr>
        <w:t>И.С.</w:t>
      </w:r>
      <w:r w:rsidR="001A04A7">
        <w:rPr>
          <w:color w:val="auto"/>
          <w:sz w:val="28"/>
          <w:szCs w:val="28"/>
        </w:rPr>
        <w:t xml:space="preserve"> </w:t>
      </w:r>
      <w:r w:rsidRPr="00772807">
        <w:rPr>
          <w:color w:val="auto"/>
          <w:sz w:val="28"/>
          <w:szCs w:val="28"/>
        </w:rPr>
        <w:t>д.</w:t>
      </w:r>
      <w:r w:rsidR="001A04A7">
        <w:rPr>
          <w:color w:val="auto"/>
          <w:sz w:val="28"/>
          <w:szCs w:val="28"/>
        </w:rPr>
        <w:t xml:space="preserve"> </w:t>
      </w:r>
      <w:r w:rsidR="00AF5CB7" w:rsidRPr="00772807">
        <w:rPr>
          <w:color w:val="auto"/>
          <w:sz w:val="28"/>
          <w:szCs w:val="28"/>
        </w:rPr>
        <w:t>Белогорье</w:t>
      </w:r>
      <w:r w:rsidR="001A04A7">
        <w:rPr>
          <w:color w:val="auto"/>
          <w:sz w:val="28"/>
          <w:szCs w:val="28"/>
        </w:rPr>
        <w:t xml:space="preserve"> </w:t>
      </w:r>
      <w:r w:rsidR="00AF5CB7" w:rsidRPr="00772807">
        <w:rPr>
          <w:color w:val="auto"/>
          <w:sz w:val="28"/>
          <w:szCs w:val="28"/>
        </w:rPr>
        <w:t>–</w:t>
      </w:r>
      <w:r w:rsidR="001A04A7">
        <w:rPr>
          <w:color w:val="auto"/>
          <w:sz w:val="28"/>
          <w:szCs w:val="28"/>
        </w:rPr>
        <w:t xml:space="preserve"> </w:t>
      </w:r>
      <w:r w:rsidR="00AF5CB7" w:rsidRPr="00772807">
        <w:rPr>
          <w:color w:val="auto"/>
          <w:sz w:val="28"/>
          <w:szCs w:val="28"/>
        </w:rPr>
        <w:t>6,5</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Веретельникову</w:t>
      </w:r>
      <w:proofErr w:type="spellEnd"/>
      <w:r w:rsidR="001A04A7">
        <w:rPr>
          <w:color w:val="auto"/>
          <w:sz w:val="28"/>
          <w:szCs w:val="28"/>
        </w:rPr>
        <w:t xml:space="preserve"> </w:t>
      </w:r>
      <w:r w:rsidRPr="00772807">
        <w:rPr>
          <w:color w:val="auto"/>
          <w:sz w:val="28"/>
          <w:szCs w:val="28"/>
        </w:rPr>
        <w:t>С.В.</w:t>
      </w:r>
      <w:r w:rsidR="001A04A7">
        <w:rPr>
          <w:color w:val="auto"/>
          <w:sz w:val="28"/>
          <w:szCs w:val="28"/>
        </w:rPr>
        <w:t xml:space="preserve"> </w:t>
      </w:r>
      <w:r w:rsidRPr="00772807">
        <w:rPr>
          <w:color w:val="auto"/>
          <w:sz w:val="28"/>
          <w:szCs w:val="28"/>
        </w:rPr>
        <w:t>д.</w:t>
      </w:r>
      <w:r w:rsidR="001A04A7">
        <w:rPr>
          <w:color w:val="auto"/>
          <w:sz w:val="28"/>
          <w:szCs w:val="28"/>
        </w:rPr>
        <w:t xml:space="preserve"> </w:t>
      </w:r>
      <w:r w:rsidRPr="00772807">
        <w:rPr>
          <w:color w:val="auto"/>
          <w:sz w:val="28"/>
          <w:szCs w:val="28"/>
        </w:rPr>
        <w:t>Белогорье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28,6</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4DE70120" w14:textId="43BC2E05"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по</w:t>
      </w:r>
      <w:r w:rsidR="001A04A7">
        <w:rPr>
          <w:color w:val="auto"/>
          <w:sz w:val="28"/>
          <w:szCs w:val="28"/>
        </w:rPr>
        <w:t xml:space="preserve"> </w:t>
      </w:r>
      <w:r w:rsidRPr="00772807">
        <w:rPr>
          <w:color w:val="auto"/>
          <w:sz w:val="28"/>
          <w:szCs w:val="28"/>
        </w:rPr>
        <w:t>мероприятию</w:t>
      </w:r>
      <w:r w:rsidR="001A04A7">
        <w:rPr>
          <w:color w:val="auto"/>
          <w:sz w:val="28"/>
          <w:szCs w:val="28"/>
        </w:rPr>
        <w:t xml:space="preserve"> </w:t>
      </w:r>
      <w:r w:rsidRPr="00772807">
        <w:rPr>
          <w:color w:val="auto"/>
          <w:sz w:val="28"/>
          <w:szCs w:val="28"/>
        </w:rPr>
        <w:t>программы</w:t>
      </w:r>
      <w:r w:rsidR="001A04A7">
        <w:rPr>
          <w:color w:val="auto"/>
          <w:sz w:val="28"/>
          <w:szCs w:val="28"/>
        </w:rPr>
        <w:t xml:space="preserve"> </w:t>
      </w:r>
      <w:r w:rsidRPr="00772807">
        <w:rPr>
          <w:color w:val="auto"/>
          <w:sz w:val="28"/>
          <w:szCs w:val="28"/>
        </w:rPr>
        <w:t>«Региональный</w:t>
      </w:r>
      <w:r w:rsidR="001A04A7">
        <w:rPr>
          <w:color w:val="auto"/>
          <w:sz w:val="28"/>
          <w:szCs w:val="28"/>
        </w:rPr>
        <w:t xml:space="preserve"> </w:t>
      </w:r>
      <w:r w:rsidRPr="00772807">
        <w:rPr>
          <w:color w:val="auto"/>
          <w:sz w:val="28"/>
          <w:szCs w:val="28"/>
        </w:rPr>
        <w:t>проект</w:t>
      </w:r>
      <w:r w:rsidR="001A04A7">
        <w:rPr>
          <w:color w:val="auto"/>
          <w:sz w:val="28"/>
          <w:szCs w:val="28"/>
        </w:rPr>
        <w:t xml:space="preserve"> </w:t>
      </w:r>
      <w:r w:rsidRPr="00772807">
        <w:rPr>
          <w:color w:val="auto"/>
          <w:sz w:val="28"/>
          <w:szCs w:val="28"/>
        </w:rPr>
        <w:t>«Акселерация</w:t>
      </w:r>
      <w:r w:rsidR="001A04A7">
        <w:rPr>
          <w:color w:val="auto"/>
          <w:sz w:val="28"/>
          <w:szCs w:val="28"/>
        </w:rPr>
        <w:t xml:space="preserve"> </w:t>
      </w:r>
      <w:r w:rsidRPr="00772807">
        <w:rPr>
          <w:color w:val="auto"/>
          <w:sz w:val="28"/>
          <w:szCs w:val="28"/>
        </w:rPr>
        <w:t>субъектов</w:t>
      </w:r>
      <w:r w:rsidR="001A04A7">
        <w:rPr>
          <w:color w:val="auto"/>
          <w:sz w:val="28"/>
          <w:szCs w:val="28"/>
        </w:rPr>
        <w:t xml:space="preserve"> </w:t>
      </w:r>
      <w:r w:rsidRPr="00772807">
        <w:rPr>
          <w:color w:val="auto"/>
          <w:sz w:val="28"/>
          <w:szCs w:val="28"/>
        </w:rPr>
        <w:t>малого</w:t>
      </w:r>
      <w:r w:rsidR="001A04A7">
        <w:rPr>
          <w:color w:val="auto"/>
          <w:sz w:val="28"/>
          <w:szCs w:val="28"/>
        </w:rPr>
        <w:t xml:space="preserve"> </w:t>
      </w:r>
      <w:r w:rsidRPr="00772807">
        <w:rPr>
          <w:color w:val="auto"/>
          <w:sz w:val="28"/>
          <w:szCs w:val="28"/>
        </w:rPr>
        <w:t>и</w:t>
      </w:r>
      <w:r w:rsidR="001A04A7">
        <w:rPr>
          <w:color w:val="auto"/>
          <w:sz w:val="28"/>
          <w:szCs w:val="28"/>
        </w:rPr>
        <w:t xml:space="preserve"> </w:t>
      </w:r>
      <w:r w:rsidRPr="00772807">
        <w:rPr>
          <w:color w:val="auto"/>
          <w:sz w:val="28"/>
          <w:szCs w:val="28"/>
        </w:rPr>
        <w:t>среднего</w:t>
      </w:r>
      <w:r w:rsidR="001A04A7">
        <w:rPr>
          <w:color w:val="auto"/>
          <w:sz w:val="28"/>
          <w:szCs w:val="28"/>
        </w:rPr>
        <w:t xml:space="preserve"> </w:t>
      </w:r>
      <w:r w:rsidRPr="00772807">
        <w:rPr>
          <w:color w:val="auto"/>
          <w:sz w:val="28"/>
          <w:szCs w:val="28"/>
        </w:rPr>
        <w:t>предпринимательства»</w:t>
      </w:r>
      <w:r w:rsidR="001A04A7">
        <w:rPr>
          <w:color w:val="auto"/>
          <w:sz w:val="28"/>
          <w:szCs w:val="28"/>
        </w:rPr>
        <w:t xml:space="preserve"> </w:t>
      </w:r>
      <w:r w:rsidRPr="00772807">
        <w:rPr>
          <w:color w:val="auto"/>
          <w:sz w:val="28"/>
          <w:szCs w:val="28"/>
        </w:rPr>
        <w:t>предоставлена</w:t>
      </w:r>
      <w:r w:rsidR="001A04A7">
        <w:rPr>
          <w:color w:val="auto"/>
          <w:sz w:val="28"/>
          <w:szCs w:val="28"/>
        </w:rPr>
        <w:t xml:space="preserve"> </w:t>
      </w:r>
      <w:r w:rsidRPr="00772807">
        <w:rPr>
          <w:color w:val="auto"/>
          <w:sz w:val="28"/>
          <w:szCs w:val="28"/>
        </w:rPr>
        <w:t>финансовая</w:t>
      </w:r>
      <w:r w:rsidR="001A04A7">
        <w:rPr>
          <w:color w:val="auto"/>
          <w:sz w:val="28"/>
          <w:szCs w:val="28"/>
        </w:rPr>
        <w:t xml:space="preserve"> </w:t>
      </w:r>
      <w:r w:rsidRPr="00772807">
        <w:rPr>
          <w:color w:val="auto"/>
          <w:sz w:val="28"/>
          <w:szCs w:val="28"/>
        </w:rPr>
        <w:t>поддержка</w:t>
      </w:r>
      <w:r w:rsidR="001A04A7">
        <w:rPr>
          <w:color w:val="auto"/>
          <w:sz w:val="28"/>
          <w:szCs w:val="28"/>
        </w:rPr>
        <w:t xml:space="preserve"> </w:t>
      </w:r>
      <w:r w:rsidRPr="00772807">
        <w:rPr>
          <w:color w:val="auto"/>
          <w:sz w:val="28"/>
          <w:szCs w:val="28"/>
        </w:rPr>
        <w:t>23</w:t>
      </w:r>
      <w:r w:rsidR="001A04A7">
        <w:rPr>
          <w:color w:val="auto"/>
          <w:sz w:val="28"/>
          <w:szCs w:val="28"/>
        </w:rPr>
        <w:t xml:space="preserve"> </w:t>
      </w:r>
      <w:r w:rsidRPr="00772807">
        <w:rPr>
          <w:color w:val="auto"/>
          <w:sz w:val="28"/>
          <w:szCs w:val="28"/>
        </w:rPr>
        <w:t>субъектам</w:t>
      </w:r>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39</w:t>
      </w:r>
      <w:r w:rsidR="001A04A7">
        <w:rPr>
          <w:color w:val="auto"/>
          <w:sz w:val="28"/>
          <w:szCs w:val="28"/>
        </w:rPr>
        <w:t xml:space="preserve"> </w:t>
      </w:r>
      <w:r w:rsidRPr="00772807">
        <w:rPr>
          <w:color w:val="auto"/>
          <w:sz w:val="28"/>
          <w:szCs w:val="28"/>
        </w:rPr>
        <w:t>предложениям</w:t>
      </w:r>
      <w:r w:rsidR="001A04A7">
        <w:rPr>
          <w:color w:val="auto"/>
          <w:sz w:val="28"/>
          <w:szCs w:val="28"/>
        </w:rPr>
        <w:t xml:space="preserve"> </w:t>
      </w:r>
      <w:r w:rsidRPr="00772807">
        <w:rPr>
          <w:color w:val="auto"/>
          <w:sz w:val="28"/>
          <w:szCs w:val="28"/>
        </w:rPr>
        <w:t>на</w:t>
      </w:r>
      <w:r w:rsidR="001A04A7">
        <w:rPr>
          <w:color w:val="auto"/>
          <w:sz w:val="28"/>
          <w:szCs w:val="28"/>
        </w:rPr>
        <w:t xml:space="preserve"> </w:t>
      </w:r>
      <w:r w:rsidRPr="00772807">
        <w:rPr>
          <w:color w:val="auto"/>
          <w:sz w:val="28"/>
          <w:szCs w:val="28"/>
        </w:rPr>
        <w:t>сумму</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6</w:t>
      </w:r>
      <w:r w:rsidR="001A04A7">
        <w:rPr>
          <w:color w:val="auto"/>
          <w:sz w:val="28"/>
          <w:szCs w:val="28"/>
        </w:rPr>
        <w:t xml:space="preserve"> </w:t>
      </w:r>
      <w:r w:rsidRPr="00772807">
        <w:rPr>
          <w:color w:val="auto"/>
          <w:sz w:val="28"/>
          <w:szCs w:val="28"/>
        </w:rPr>
        <w:t>874,2</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proofErr w:type="spellStart"/>
      <w:r w:rsidRPr="00772807">
        <w:rPr>
          <w:color w:val="auto"/>
          <w:sz w:val="28"/>
          <w:szCs w:val="28"/>
        </w:rPr>
        <w:t>т.ч</w:t>
      </w:r>
      <w:proofErr w:type="spellEnd"/>
      <w:r w:rsidRPr="00772807">
        <w:rPr>
          <w:color w:val="auto"/>
          <w:sz w:val="28"/>
          <w:szCs w:val="28"/>
        </w:rPr>
        <w:t>.:</w:t>
      </w:r>
      <w:r w:rsidR="001A04A7">
        <w:rPr>
          <w:color w:val="auto"/>
          <w:sz w:val="28"/>
          <w:szCs w:val="28"/>
        </w:rPr>
        <w:t xml:space="preserve"> </w:t>
      </w:r>
      <w:r w:rsidRPr="00772807">
        <w:rPr>
          <w:color w:val="auto"/>
          <w:sz w:val="28"/>
          <w:szCs w:val="28"/>
        </w:rPr>
        <w:t>бюджет</w:t>
      </w:r>
      <w:r w:rsidR="001A04A7">
        <w:rPr>
          <w:color w:val="auto"/>
          <w:sz w:val="28"/>
          <w:szCs w:val="28"/>
        </w:rPr>
        <w:t xml:space="preserve"> </w:t>
      </w:r>
      <w:r w:rsidRPr="00772807">
        <w:rPr>
          <w:color w:val="auto"/>
          <w:sz w:val="28"/>
          <w:szCs w:val="28"/>
        </w:rPr>
        <w:t>автономного</w:t>
      </w:r>
      <w:r w:rsidR="001A04A7">
        <w:rPr>
          <w:color w:val="auto"/>
          <w:sz w:val="28"/>
          <w:szCs w:val="28"/>
        </w:rPr>
        <w:t xml:space="preserve"> </w:t>
      </w:r>
      <w:r w:rsidRPr="00772807">
        <w:rPr>
          <w:color w:val="auto"/>
          <w:sz w:val="28"/>
          <w:szCs w:val="28"/>
        </w:rPr>
        <w:t>округа</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6</w:t>
      </w:r>
      <w:r w:rsidR="001A04A7">
        <w:rPr>
          <w:color w:val="auto"/>
          <w:sz w:val="28"/>
          <w:szCs w:val="28"/>
        </w:rPr>
        <w:t xml:space="preserve"> </w:t>
      </w:r>
      <w:r w:rsidRPr="00772807">
        <w:rPr>
          <w:color w:val="auto"/>
          <w:sz w:val="28"/>
          <w:szCs w:val="28"/>
        </w:rPr>
        <w:t>186,8</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бюджет</w:t>
      </w:r>
      <w:r w:rsidR="001A04A7">
        <w:rPr>
          <w:color w:val="auto"/>
          <w:sz w:val="28"/>
          <w:szCs w:val="28"/>
        </w:rPr>
        <w:t xml:space="preserve"> </w:t>
      </w:r>
      <w:r w:rsidRPr="00772807">
        <w:rPr>
          <w:color w:val="auto"/>
          <w:sz w:val="28"/>
          <w:szCs w:val="28"/>
        </w:rPr>
        <w:t>района</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687,4</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из</w:t>
      </w:r>
      <w:r w:rsidR="001A04A7">
        <w:rPr>
          <w:color w:val="auto"/>
          <w:sz w:val="28"/>
          <w:szCs w:val="28"/>
        </w:rPr>
        <w:t xml:space="preserve"> </w:t>
      </w:r>
      <w:r w:rsidRPr="00772807">
        <w:rPr>
          <w:color w:val="auto"/>
          <w:sz w:val="28"/>
          <w:szCs w:val="28"/>
        </w:rPr>
        <w:t>них:</w:t>
      </w:r>
    </w:p>
    <w:p w14:paraId="3222F6DA" w14:textId="52AE8362"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аренду</w:t>
      </w:r>
      <w:r w:rsidR="001A04A7">
        <w:rPr>
          <w:color w:val="auto"/>
          <w:sz w:val="28"/>
          <w:szCs w:val="28"/>
        </w:rPr>
        <w:t xml:space="preserve"> </w:t>
      </w:r>
      <w:r w:rsidRPr="00772807">
        <w:rPr>
          <w:color w:val="auto"/>
          <w:sz w:val="28"/>
          <w:szCs w:val="28"/>
        </w:rPr>
        <w:t>нежилых</w:t>
      </w:r>
      <w:r w:rsidR="001A04A7">
        <w:rPr>
          <w:color w:val="auto"/>
          <w:sz w:val="28"/>
          <w:szCs w:val="28"/>
        </w:rPr>
        <w:t xml:space="preserve"> </w:t>
      </w:r>
      <w:r w:rsidRPr="00772807">
        <w:rPr>
          <w:color w:val="auto"/>
          <w:sz w:val="28"/>
          <w:szCs w:val="28"/>
        </w:rPr>
        <w:t>помещений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общей</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322,0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том</w:t>
      </w:r>
      <w:r w:rsidR="001A04A7">
        <w:rPr>
          <w:color w:val="auto"/>
          <w:sz w:val="28"/>
          <w:szCs w:val="28"/>
        </w:rPr>
        <w:t xml:space="preserve"> </w:t>
      </w:r>
      <w:r w:rsidRPr="00772807">
        <w:rPr>
          <w:color w:val="auto"/>
          <w:sz w:val="28"/>
          <w:szCs w:val="28"/>
        </w:rPr>
        <w:t>числе:</w:t>
      </w:r>
      <w:r w:rsidR="001A04A7">
        <w:rPr>
          <w:color w:val="auto"/>
          <w:sz w:val="28"/>
          <w:szCs w:val="28"/>
        </w:rPr>
        <w:t xml:space="preserve"> </w:t>
      </w:r>
    </w:p>
    <w:p w14:paraId="0264D4F4" w14:textId="253E4744"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ООО</w:t>
      </w:r>
      <w:r w:rsidR="001A04A7">
        <w:rPr>
          <w:color w:val="auto"/>
          <w:sz w:val="28"/>
          <w:szCs w:val="28"/>
        </w:rPr>
        <w:t xml:space="preserve"> </w:t>
      </w:r>
      <w:r w:rsidRPr="00772807">
        <w:rPr>
          <w:color w:val="auto"/>
          <w:sz w:val="28"/>
          <w:szCs w:val="28"/>
        </w:rPr>
        <w:t>«Омега»</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Горноправдинск</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Наханькову</w:t>
      </w:r>
      <w:proofErr w:type="spellEnd"/>
      <w:r w:rsidR="001A04A7">
        <w:rPr>
          <w:color w:val="auto"/>
          <w:sz w:val="28"/>
          <w:szCs w:val="28"/>
        </w:rPr>
        <w:t xml:space="preserve"> </w:t>
      </w:r>
      <w:r w:rsidRPr="00772807">
        <w:rPr>
          <w:color w:val="auto"/>
          <w:sz w:val="28"/>
          <w:szCs w:val="28"/>
        </w:rPr>
        <w:t>Е.Т.</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Шапша</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122,0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714A3A40" w14:textId="6140C030"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приобретение</w:t>
      </w:r>
      <w:r w:rsidR="001A04A7">
        <w:rPr>
          <w:color w:val="auto"/>
          <w:sz w:val="28"/>
          <w:szCs w:val="28"/>
        </w:rPr>
        <w:t xml:space="preserve"> </w:t>
      </w:r>
      <w:r w:rsidRPr="00772807">
        <w:rPr>
          <w:color w:val="auto"/>
          <w:sz w:val="28"/>
          <w:szCs w:val="28"/>
        </w:rPr>
        <w:t>оборудования</w:t>
      </w:r>
      <w:r w:rsidR="001A04A7">
        <w:rPr>
          <w:color w:val="auto"/>
          <w:sz w:val="28"/>
          <w:szCs w:val="28"/>
        </w:rPr>
        <w:t xml:space="preserve"> </w:t>
      </w:r>
      <w:r w:rsidRPr="00772807">
        <w:rPr>
          <w:color w:val="auto"/>
          <w:sz w:val="28"/>
          <w:szCs w:val="28"/>
        </w:rPr>
        <w:t>(основных</w:t>
      </w:r>
      <w:r w:rsidR="001A04A7">
        <w:rPr>
          <w:color w:val="auto"/>
          <w:sz w:val="28"/>
          <w:szCs w:val="28"/>
        </w:rPr>
        <w:t xml:space="preserve"> </w:t>
      </w:r>
      <w:r w:rsidRPr="00772807">
        <w:rPr>
          <w:color w:val="auto"/>
          <w:sz w:val="28"/>
          <w:szCs w:val="28"/>
        </w:rPr>
        <w:t>средств)</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общей</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w:t>
      </w:r>
      <w:r w:rsidR="001A04A7">
        <w:rPr>
          <w:color w:val="auto"/>
          <w:sz w:val="28"/>
          <w:szCs w:val="28"/>
        </w:rPr>
        <w:t xml:space="preserve"> </w:t>
      </w:r>
      <w:r w:rsidRPr="00772807">
        <w:rPr>
          <w:color w:val="auto"/>
          <w:sz w:val="28"/>
          <w:szCs w:val="28"/>
        </w:rPr>
        <w:t>092,5</w:t>
      </w:r>
      <w:r w:rsidR="001A04A7">
        <w:rPr>
          <w:color w:val="auto"/>
          <w:sz w:val="28"/>
          <w:szCs w:val="28"/>
        </w:rPr>
        <w:t xml:space="preserve"> </w:t>
      </w:r>
      <w:r w:rsidR="00AF5CB7" w:rsidRPr="00772807">
        <w:rPr>
          <w:color w:val="auto"/>
          <w:sz w:val="28"/>
          <w:szCs w:val="28"/>
        </w:rPr>
        <w:t>тыс.</w:t>
      </w:r>
      <w:r w:rsidR="001A04A7">
        <w:rPr>
          <w:color w:val="auto"/>
          <w:sz w:val="28"/>
          <w:szCs w:val="28"/>
        </w:rPr>
        <w:t xml:space="preserve"> </w:t>
      </w:r>
      <w:r w:rsidR="00AF5CB7"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том</w:t>
      </w:r>
      <w:r w:rsidR="001A04A7">
        <w:rPr>
          <w:color w:val="auto"/>
          <w:sz w:val="28"/>
          <w:szCs w:val="28"/>
        </w:rPr>
        <w:t xml:space="preserve"> </w:t>
      </w:r>
      <w:r w:rsidRPr="00772807">
        <w:rPr>
          <w:color w:val="auto"/>
          <w:sz w:val="28"/>
          <w:szCs w:val="28"/>
        </w:rPr>
        <w:t>числе:</w:t>
      </w:r>
      <w:r w:rsidR="001A04A7">
        <w:rPr>
          <w:color w:val="auto"/>
          <w:sz w:val="28"/>
          <w:szCs w:val="28"/>
        </w:rPr>
        <w:t xml:space="preserve"> </w:t>
      </w:r>
    </w:p>
    <w:p w14:paraId="47A9B07F" w14:textId="3CE1B587"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ООО</w:t>
      </w:r>
      <w:r w:rsidR="001A04A7">
        <w:rPr>
          <w:color w:val="auto"/>
          <w:sz w:val="28"/>
          <w:szCs w:val="28"/>
        </w:rPr>
        <w:t xml:space="preserve"> </w:t>
      </w:r>
      <w:r w:rsidRPr="00772807">
        <w:rPr>
          <w:color w:val="auto"/>
          <w:sz w:val="28"/>
          <w:szCs w:val="28"/>
        </w:rPr>
        <w:t>«</w:t>
      </w:r>
      <w:proofErr w:type="spellStart"/>
      <w:r w:rsidRPr="00772807">
        <w:rPr>
          <w:color w:val="auto"/>
          <w:sz w:val="28"/>
          <w:szCs w:val="28"/>
        </w:rPr>
        <w:t>Локаль</w:t>
      </w:r>
      <w:proofErr w:type="spellEnd"/>
      <w:r w:rsidRPr="00772807">
        <w:rPr>
          <w:color w:val="auto"/>
          <w:sz w:val="28"/>
          <w:szCs w:val="28"/>
        </w:rPr>
        <w:t>»</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Шапша</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135,4</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Слинкину</w:t>
      </w:r>
      <w:proofErr w:type="spellEnd"/>
      <w:r w:rsidR="001A04A7">
        <w:rPr>
          <w:color w:val="auto"/>
          <w:sz w:val="28"/>
          <w:szCs w:val="28"/>
        </w:rPr>
        <w:t xml:space="preserve"> </w:t>
      </w:r>
      <w:r w:rsidRPr="00772807">
        <w:rPr>
          <w:color w:val="auto"/>
          <w:sz w:val="28"/>
          <w:szCs w:val="28"/>
        </w:rPr>
        <w:t>И.Н.</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Луговской</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68,0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ООО</w:t>
      </w:r>
      <w:r w:rsidR="001A04A7">
        <w:rPr>
          <w:color w:val="auto"/>
          <w:sz w:val="28"/>
          <w:szCs w:val="28"/>
        </w:rPr>
        <w:t xml:space="preserve"> </w:t>
      </w:r>
      <w:r w:rsidRPr="00772807">
        <w:rPr>
          <w:color w:val="auto"/>
          <w:sz w:val="28"/>
          <w:szCs w:val="28"/>
        </w:rPr>
        <w:t>«Комфорт»</w:t>
      </w:r>
      <w:r w:rsidR="001A04A7">
        <w:rPr>
          <w:color w:val="auto"/>
          <w:sz w:val="28"/>
          <w:szCs w:val="28"/>
        </w:rPr>
        <w:t xml:space="preserve"> </w:t>
      </w:r>
      <w:r w:rsidRPr="00772807">
        <w:rPr>
          <w:color w:val="auto"/>
          <w:sz w:val="28"/>
          <w:szCs w:val="28"/>
        </w:rPr>
        <w:t>с.</w:t>
      </w:r>
      <w:r w:rsidR="001A04A7">
        <w:rPr>
          <w:color w:val="auto"/>
          <w:sz w:val="28"/>
          <w:szCs w:val="28"/>
        </w:rPr>
        <w:t xml:space="preserve"> </w:t>
      </w:r>
      <w:proofErr w:type="spellStart"/>
      <w:r w:rsidRPr="00772807">
        <w:rPr>
          <w:color w:val="auto"/>
          <w:sz w:val="28"/>
          <w:szCs w:val="28"/>
        </w:rPr>
        <w:t>Кышик</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r w:rsidRPr="00772807">
        <w:rPr>
          <w:color w:val="auto"/>
          <w:sz w:val="28"/>
          <w:szCs w:val="28"/>
        </w:rPr>
        <w:t>Попову</w:t>
      </w:r>
      <w:r w:rsidR="001A04A7">
        <w:rPr>
          <w:color w:val="auto"/>
          <w:sz w:val="28"/>
          <w:szCs w:val="28"/>
        </w:rPr>
        <w:t xml:space="preserve"> </w:t>
      </w:r>
      <w:r w:rsidRPr="00772807">
        <w:rPr>
          <w:color w:val="auto"/>
          <w:sz w:val="28"/>
          <w:szCs w:val="28"/>
        </w:rPr>
        <w:t>Г.Ф.</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Луговской</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Поступинской</w:t>
      </w:r>
      <w:proofErr w:type="spellEnd"/>
      <w:r w:rsidR="001A04A7">
        <w:rPr>
          <w:color w:val="auto"/>
          <w:sz w:val="28"/>
          <w:szCs w:val="28"/>
        </w:rPr>
        <w:t xml:space="preserve"> </w:t>
      </w:r>
      <w:r w:rsidRPr="00772807">
        <w:rPr>
          <w:color w:val="auto"/>
          <w:sz w:val="28"/>
          <w:szCs w:val="28"/>
        </w:rPr>
        <w:t>М.С.</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00AF5CB7" w:rsidRPr="00772807">
        <w:rPr>
          <w:color w:val="auto"/>
          <w:sz w:val="28"/>
          <w:szCs w:val="28"/>
        </w:rPr>
        <w:t>Горноправдинск</w:t>
      </w:r>
      <w:proofErr w:type="spellEnd"/>
      <w:r w:rsidR="001A04A7">
        <w:rPr>
          <w:color w:val="auto"/>
          <w:sz w:val="28"/>
          <w:szCs w:val="28"/>
        </w:rPr>
        <w:t xml:space="preserve"> </w:t>
      </w:r>
      <w:r w:rsidR="00AF5CB7" w:rsidRPr="00772807">
        <w:rPr>
          <w:color w:val="auto"/>
          <w:sz w:val="28"/>
          <w:szCs w:val="28"/>
        </w:rPr>
        <w:t>–</w:t>
      </w:r>
      <w:r w:rsidR="001A04A7">
        <w:rPr>
          <w:color w:val="auto"/>
          <w:sz w:val="28"/>
          <w:szCs w:val="28"/>
        </w:rPr>
        <w:t xml:space="preserve"> </w:t>
      </w:r>
      <w:r w:rsidR="00AF5CB7" w:rsidRPr="00772807">
        <w:rPr>
          <w:color w:val="auto"/>
          <w:sz w:val="28"/>
          <w:szCs w:val="28"/>
        </w:rPr>
        <w:t>270,5</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w:t>
      </w:r>
      <w:r w:rsidR="00AF5CB7" w:rsidRPr="00772807">
        <w:rPr>
          <w:color w:val="auto"/>
          <w:sz w:val="28"/>
          <w:szCs w:val="28"/>
        </w:rPr>
        <w:t>ве</w:t>
      </w:r>
      <w:r w:rsidR="001A04A7">
        <w:rPr>
          <w:color w:val="auto"/>
          <w:sz w:val="28"/>
          <w:szCs w:val="28"/>
        </w:rPr>
        <w:t xml:space="preserve"> </w:t>
      </w:r>
      <w:r w:rsidR="00AF5CB7" w:rsidRPr="00772807">
        <w:rPr>
          <w:color w:val="auto"/>
          <w:sz w:val="28"/>
          <w:szCs w:val="28"/>
        </w:rPr>
        <w:t>КФХ</w:t>
      </w:r>
      <w:r w:rsidR="001A04A7">
        <w:rPr>
          <w:color w:val="auto"/>
          <w:sz w:val="28"/>
          <w:szCs w:val="28"/>
        </w:rPr>
        <w:t xml:space="preserve"> </w:t>
      </w:r>
      <w:proofErr w:type="spellStart"/>
      <w:r w:rsidR="00AF5CB7" w:rsidRPr="00772807">
        <w:rPr>
          <w:color w:val="auto"/>
          <w:sz w:val="28"/>
          <w:szCs w:val="28"/>
        </w:rPr>
        <w:t>Собольникову</w:t>
      </w:r>
      <w:proofErr w:type="spellEnd"/>
      <w:r w:rsidR="001A04A7">
        <w:rPr>
          <w:color w:val="auto"/>
          <w:sz w:val="28"/>
          <w:szCs w:val="28"/>
        </w:rPr>
        <w:t xml:space="preserve"> </w:t>
      </w:r>
      <w:r w:rsidR="00AF5CB7" w:rsidRPr="00772807">
        <w:rPr>
          <w:color w:val="auto"/>
          <w:sz w:val="28"/>
          <w:szCs w:val="28"/>
        </w:rPr>
        <w:t>П.Р.</w:t>
      </w:r>
      <w:r w:rsidR="001A04A7">
        <w:rPr>
          <w:color w:val="auto"/>
          <w:sz w:val="28"/>
          <w:szCs w:val="28"/>
        </w:rPr>
        <w:t xml:space="preserve"> </w:t>
      </w:r>
      <w:r w:rsidR="00AF5CB7" w:rsidRPr="00772807">
        <w:rPr>
          <w:color w:val="auto"/>
          <w:sz w:val="28"/>
          <w:szCs w:val="28"/>
        </w:rPr>
        <w:t>–</w:t>
      </w:r>
      <w:r w:rsidR="001A04A7">
        <w:rPr>
          <w:color w:val="auto"/>
          <w:sz w:val="28"/>
          <w:szCs w:val="28"/>
        </w:rPr>
        <w:t xml:space="preserve"> </w:t>
      </w:r>
      <w:r w:rsidR="00AF5CB7" w:rsidRPr="00772807">
        <w:rPr>
          <w:color w:val="auto"/>
          <w:sz w:val="28"/>
          <w:szCs w:val="28"/>
        </w:rPr>
        <w:t>18,6</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53E4E3A8" w14:textId="368AC4B7"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оплату</w:t>
      </w:r>
      <w:r w:rsidR="001A04A7">
        <w:rPr>
          <w:color w:val="auto"/>
          <w:sz w:val="28"/>
          <w:szCs w:val="28"/>
        </w:rPr>
        <w:t xml:space="preserve"> </w:t>
      </w:r>
      <w:r w:rsidRPr="00772807">
        <w:rPr>
          <w:color w:val="auto"/>
          <w:sz w:val="28"/>
          <w:szCs w:val="28"/>
        </w:rPr>
        <w:t>коммунальных</w:t>
      </w:r>
      <w:r w:rsidR="001A04A7">
        <w:rPr>
          <w:color w:val="auto"/>
          <w:sz w:val="28"/>
          <w:szCs w:val="28"/>
        </w:rPr>
        <w:t xml:space="preserve"> </w:t>
      </w:r>
      <w:r w:rsidRPr="00772807">
        <w:rPr>
          <w:color w:val="auto"/>
          <w:sz w:val="28"/>
          <w:szCs w:val="28"/>
        </w:rPr>
        <w:t>платежей</w:t>
      </w:r>
      <w:r w:rsidR="001A04A7">
        <w:rPr>
          <w:color w:val="auto"/>
          <w:sz w:val="28"/>
          <w:szCs w:val="28"/>
        </w:rPr>
        <w:t xml:space="preserve"> </w:t>
      </w:r>
      <w:r w:rsidRPr="00772807">
        <w:rPr>
          <w:color w:val="auto"/>
          <w:sz w:val="28"/>
          <w:szCs w:val="28"/>
        </w:rPr>
        <w:t>за</w:t>
      </w:r>
      <w:r w:rsidR="001A04A7">
        <w:rPr>
          <w:color w:val="auto"/>
          <w:sz w:val="28"/>
          <w:szCs w:val="28"/>
        </w:rPr>
        <w:t xml:space="preserve"> </w:t>
      </w:r>
      <w:r w:rsidRPr="00772807">
        <w:rPr>
          <w:color w:val="auto"/>
          <w:sz w:val="28"/>
          <w:szCs w:val="28"/>
        </w:rPr>
        <w:t>нежилое</w:t>
      </w:r>
      <w:r w:rsidR="001A04A7">
        <w:rPr>
          <w:color w:val="auto"/>
          <w:sz w:val="28"/>
          <w:szCs w:val="28"/>
        </w:rPr>
        <w:t xml:space="preserve"> </w:t>
      </w:r>
      <w:r w:rsidRPr="00772807">
        <w:rPr>
          <w:color w:val="auto"/>
          <w:sz w:val="28"/>
          <w:szCs w:val="28"/>
        </w:rPr>
        <w:t>помещение</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общей</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w:t>
      </w:r>
      <w:r w:rsidR="001A04A7">
        <w:rPr>
          <w:color w:val="auto"/>
          <w:sz w:val="28"/>
          <w:szCs w:val="28"/>
        </w:rPr>
        <w:t xml:space="preserve"> </w:t>
      </w:r>
      <w:r w:rsidRPr="00772807">
        <w:rPr>
          <w:color w:val="auto"/>
          <w:sz w:val="28"/>
          <w:szCs w:val="28"/>
        </w:rPr>
        <w:t>124,1</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том</w:t>
      </w:r>
      <w:r w:rsidR="001A04A7">
        <w:rPr>
          <w:color w:val="auto"/>
          <w:sz w:val="28"/>
          <w:szCs w:val="28"/>
        </w:rPr>
        <w:t xml:space="preserve"> </w:t>
      </w:r>
      <w:r w:rsidRPr="00772807">
        <w:rPr>
          <w:color w:val="auto"/>
          <w:sz w:val="28"/>
          <w:szCs w:val="28"/>
        </w:rPr>
        <w:t>числе:</w:t>
      </w:r>
      <w:r w:rsidR="001A04A7">
        <w:rPr>
          <w:color w:val="auto"/>
          <w:sz w:val="28"/>
          <w:szCs w:val="28"/>
        </w:rPr>
        <w:t xml:space="preserve"> </w:t>
      </w:r>
    </w:p>
    <w:p w14:paraId="0EFE96F9" w14:textId="4E3413B9"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ООО</w:t>
      </w:r>
      <w:r w:rsidR="001A04A7">
        <w:rPr>
          <w:color w:val="auto"/>
          <w:sz w:val="28"/>
          <w:szCs w:val="28"/>
        </w:rPr>
        <w:t xml:space="preserve"> </w:t>
      </w:r>
      <w:r w:rsidRPr="00772807">
        <w:rPr>
          <w:color w:val="auto"/>
          <w:sz w:val="28"/>
          <w:szCs w:val="28"/>
        </w:rPr>
        <w:t>«</w:t>
      </w:r>
      <w:proofErr w:type="spellStart"/>
      <w:r w:rsidRPr="00772807">
        <w:rPr>
          <w:color w:val="auto"/>
          <w:sz w:val="28"/>
          <w:szCs w:val="28"/>
        </w:rPr>
        <w:t>Локаль</w:t>
      </w:r>
      <w:proofErr w:type="spellEnd"/>
      <w:r w:rsidRPr="00772807">
        <w:rPr>
          <w:color w:val="auto"/>
          <w:sz w:val="28"/>
          <w:szCs w:val="28"/>
        </w:rPr>
        <w:t>»</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Шапша</w:t>
      </w:r>
      <w:proofErr w:type="spellEnd"/>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2</w:t>
      </w:r>
      <w:r w:rsidR="001A04A7">
        <w:rPr>
          <w:color w:val="auto"/>
          <w:sz w:val="28"/>
          <w:szCs w:val="28"/>
        </w:rPr>
        <w:t xml:space="preserve"> </w:t>
      </w:r>
      <w:r w:rsidRPr="00772807">
        <w:rPr>
          <w:color w:val="auto"/>
          <w:sz w:val="28"/>
          <w:szCs w:val="28"/>
        </w:rPr>
        <w:t>заявлениям)</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133,1</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ООО</w:t>
      </w:r>
      <w:r w:rsidR="001A04A7">
        <w:rPr>
          <w:color w:val="auto"/>
          <w:sz w:val="28"/>
          <w:szCs w:val="28"/>
        </w:rPr>
        <w:t xml:space="preserve"> </w:t>
      </w:r>
      <w:r w:rsidRPr="00772807">
        <w:rPr>
          <w:color w:val="auto"/>
          <w:sz w:val="28"/>
          <w:szCs w:val="28"/>
        </w:rPr>
        <w:t>«Омега»</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Горноправдинск</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83,3</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Пархомчику</w:t>
      </w:r>
      <w:proofErr w:type="spellEnd"/>
      <w:r w:rsidR="001A04A7">
        <w:rPr>
          <w:color w:val="auto"/>
          <w:sz w:val="28"/>
          <w:szCs w:val="28"/>
        </w:rPr>
        <w:t xml:space="preserve"> </w:t>
      </w:r>
      <w:r w:rsidRPr="00772807">
        <w:rPr>
          <w:color w:val="auto"/>
          <w:sz w:val="28"/>
          <w:szCs w:val="28"/>
        </w:rPr>
        <w:t>п.</w:t>
      </w:r>
      <w:r w:rsidR="001A04A7">
        <w:rPr>
          <w:color w:val="auto"/>
          <w:sz w:val="28"/>
          <w:szCs w:val="28"/>
        </w:rPr>
        <w:t xml:space="preserve"> </w:t>
      </w:r>
      <w:r w:rsidR="00AF5CB7" w:rsidRPr="00772807">
        <w:rPr>
          <w:color w:val="auto"/>
          <w:sz w:val="28"/>
          <w:szCs w:val="28"/>
        </w:rPr>
        <w:t>Кирпичный</w:t>
      </w:r>
      <w:r w:rsidR="001A04A7">
        <w:rPr>
          <w:color w:val="auto"/>
          <w:sz w:val="28"/>
          <w:szCs w:val="28"/>
        </w:rPr>
        <w:t xml:space="preserve"> </w:t>
      </w:r>
      <w:r w:rsidR="00AF5CB7" w:rsidRPr="00772807">
        <w:rPr>
          <w:color w:val="auto"/>
          <w:sz w:val="28"/>
          <w:szCs w:val="28"/>
        </w:rPr>
        <w:t>–</w:t>
      </w:r>
      <w:r w:rsidR="001A04A7">
        <w:rPr>
          <w:color w:val="auto"/>
          <w:sz w:val="28"/>
          <w:szCs w:val="28"/>
        </w:rPr>
        <w:t xml:space="preserve"> </w:t>
      </w:r>
      <w:r w:rsidR="00AF5CB7" w:rsidRPr="00772807">
        <w:rPr>
          <w:color w:val="auto"/>
          <w:sz w:val="28"/>
          <w:szCs w:val="28"/>
        </w:rPr>
        <w:t>200,0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r w:rsidRPr="00772807">
        <w:rPr>
          <w:color w:val="auto"/>
          <w:sz w:val="28"/>
          <w:szCs w:val="28"/>
        </w:rPr>
        <w:t>Аллахвердиеву</w:t>
      </w:r>
      <w:r w:rsidR="001A04A7">
        <w:rPr>
          <w:color w:val="auto"/>
          <w:sz w:val="28"/>
          <w:szCs w:val="28"/>
        </w:rPr>
        <w:t xml:space="preserve"> </w:t>
      </w:r>
      <w:r w:rsidRPr="00772807">
        <w:rPr>
          <w:color w:val="auto"/>
          <w:sz w:val="28"/>
          <w:szCs w:val="28"/>
        </w:rPr>
        <w:t>Р.Г.</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Луговской</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Веретельникову</w:t>
      </w:r>
      <w:proofErr w:type="spellEnd"/>
      <w:r w:rsidR="001A04A7">
        <w:rPr>
          <w:color w:val="auto"/>
          <w:sz w:val="28"/>
          <w:szCs w:val="28"/>
        </w:rPr>
        <w:t xml:space="preserve"> </w:t>
      </w:r>
      <w:r w:rsidRPr="00772807">
        <w:rPr>
          <w:color w:val="auto"/>
          <w:sz w:val="28"/>
          <w:szCs w:val="28"/>
        </w:rPr>
        <w:t>С.В.</w:t>
      </w:r>
      <w:r w:rsidR="001A04A7">
        <w:rPr>
          <w:color w:val="auto"/>
          <w:sz w:val="28"/>
          <w:szCs w:val="28"/>
        </w:rPr>
        <w:t xml:space="preserve"> </w:t>
      </w:r>
      <w:r w:rsidRPr="00772807">
        <w:rPr>
          <w:color w:val="auto"/>
          <w:sz w:val="28"/>
          <w:szCs w:val="28"/>
        </w:rPr>
        <w:t>д.</w:t>
      </w:r>
      <w:r w:rsidR="001A04A7">
        <w:rPr>
          <w:color w:val="auto"/>
          <w:sz w:val="28"/>
          <w:szCs w:val="28"/>
        </w:rPr>
        <w:t xml:space="preserve"> </w:t>
      </w:r>
      <w:r w:rsidRPr="00772807">
        <w:rPr>
          <w:color w:val="auto"/>
          <w:sz w:val="28"/>
          <w:szCs w:val="28"/>
        </w:rPr>
        <w:t>Белогорье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Сосовой</w:t>
      </w:r>
      <w:proofErr w:type="spellEnd"/>
      <w:r w:rsidR="001A04A7">
        <w:rPr>
          <w:color w:val="auto"/>
          <w:sz w:val="28"/>
          <w:szCs w:val="28"/>
        </w:rPr>
        <w:t xml:space="preserve"> </w:t>
      </w:r>
      <w:r w:rsidRPr="00772807">
        <w:rPr>
          <w:color w:val="auto"/>
          <w:sz w:val="28"/>
          <w:szCs w:val="28"/>
        </w:rPr>
        <w:t>И.С.</w:t>
      </w:r>
      <w:r w:rsidR="001A04A7">
        <w:rPr>
          <w:color w:val="auto"/>
          <w:sz w:val="28"/>
          <w:szCs w:val="28"/>
        </w:rPr>
        <w:t xml:space="preserve"> </w:t>
      </w:r>
      <w:r w:rsidRPr="00772807">
        <w:rPr>
          <w:color w:val="auto"/>
          <w:sz w:val="28"/>
          <w:szCs w:val="28"/>
        </w:rPr>
        <w:t>д.</w:t>
      </w:r>
      <w:r w:rsidR="001A04A7">
        <w:rPr>
          <w:color w:val="auto"/>
          <w:sz w:val="28"/>
          <w:szCs w:val="28"/>
        </w:rPr>
        <w:t xml:space="preserve"> </w:t>
      </w:r>
      <w:r w:rsidRPr="00772807">
        <w:rPr>
          <w:color w:val="auto"/>
          <w:sz w:val="28"/>
          <w:szCs w:val="28"/>
        </w:rPr>
        <w:t>Белогорье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163,5</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Берсенёвой</w:t>
      </w:r>
      <w:proofErr w:type="spellEnd"/>
      <w:r w:rsidR="001A04A7">
        <w:rPr>
          <w:color w:val="auto"/>
          <w:sz w:val="28"/>
          <w:szCs w:val="28"/>
        </w:rPr>
        <w:t xml:space="preserve"> </w:t>
      </w:r>
      <w:r w:rsidRPr="00772807">
        <w:rPr>
          <w:color w:val="auto"/>
          <w:sz w:val="28"/>
          <w:szCs w:val="28"/>
        </w:rPr>
        <w:t>Л.А.</w:t>
      </w:r>
      <w:r w:rsidR="001A04A7">
        <w:rPr>
          <w:color w:val="auto"/>
          <w:sz w:val="28"/>
          <w:szCs w:val="28"/>
        </w:rPr>
        <w:t xml:space="preserve"> </w:t>
      </w:r>
      <w:r w:rsidRPr="00772807">
        <w:rPr>
          <w:color w:val="auto"/>
          <w:sz w:val="28"/>
          <w:szCs w:val="28"/>
        </w:rPr>
        <w:t>с.</w:t>
      </w:r>
      <w:r w:rsidR="001A04A7">
        <w:rPr>
          <w:color w:val="auto"/>
          <w:sz w:val="28"/>
          <w:szCs w:val="28"/>
        </w:rPr>
        <w:t xml:space="preserve"> </w:t>
      </w:r>
      <w:proofErr w:type="spellStart"/>
      <w:r w:rsidRPr="00772807">
        <w:rPr>
          <w:color w:val="auto"/>
          <w:sz w:val="28"/>
          <w:szCs w:val="28"/>
        </w:rPr>
        <w:t>Н</w:t>
      </w:r>
      <w:r w:rsidR="00AF5CB7" w:rsidRPr="00772807">
        <w:rPr>
          <w:color w:val="auto"/>
          <w:sz w:val="28"/>
          <w:szCs w:val="28"/>
        </w:rPr>
        <w:t>ялинское</w:t>
      </w:r>
      <w:proofErr w:type="spellEnd"/>
      <w:r w:rsidR="001A04A7">
        <w:rPr>
          <w:color w:val="auto"/>
          <w:sz w:val="28"/>
          <w:szCs w:val="28"/>
        </w:rPr>
        <w:t xml:space="preserve"> </w:t>
      </w:r>
      <w:r w:rsidR="00AF5CB7" w:rsidRPr="00772807">
        <w:rPr>
          <w:color w:val="auto"/>
          <w:sz w:val="28"/>
          <w:szCs w:val="28"/>
        </w:rPr>
        <w:t>–</w:t>
      </w:r>
      <w:r w:rsidR="001A04A7">
        <w:rPr>
          <w:color w:val="auto"/>
          <w:sz w:val="28"/>
          <w:szCs w:val="28"/>
        </w:rPr>
        <w:t xml:space="preserve"> </w:t>
      </w:r>
      <w:r w:rsidR="00AF5CB7" w:rsidRPr="00772807">
        <w:rPr>
          <w:color w:val="auto"/>
          <w:sz w:val="28"/>
          <w:szCs w:val="28"/>
        </w:rPr>
        <w:t>144,2</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57F29A5C" w14:textId="5770AD00"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приобретение</w:t>
      </w:r>
      <w:r w:rsidR="001A04A7">
        <w:rPr>
          <w:color w:val="auto"/>
          <w:sz w:val="28"/>
          <w:szCs w:val="28"/>
        </w:rPr>
        <w:t xml:space="preserve"> </w:t>
      </w:r>
      <w:r w:rsidRPr="00772807">
        <w:rPr>
          <w:color w:val="auto"/>
          <w:sz w:val="28"/>
          <w:szCs w:val="28"/>
        </w:rPr>
        <w:t>и(или)</w:t>
      </w:r>
      <w:r w:rsidR="001A04A7">
        <w:rPr>
          <w:color w:val="auto"/>
          <w:sz w:val="28"/>
          <w:szCs w:val="28"/>
        </w:rPr>
        <w:t xml:space="preserve"> </w:t>
      </w:r>
      <w:r w:rsidRPr="00772807">
        <w:rPr>
          <w:color w:val="auto"/>
          <w:sz w:val="28"/>
          <w:szCs w:val="28"/>
        </w:rPr>
        <w:t>доставку</w:t>
      </w:r>
      <w:r w:rsidR="001A04A7">
        <w:rPr>
          <w:color w:val="auto"/>
          <w:sz w:val="28"/>
          <w:szCs w:val="28"/>
        </w:rPr>
        <w:t xml:space="preserve"> </w:t>
      </w:r>
      <w:r w:rsidRPr="00772807">
        <w:rPr>
          <w:color w:val="auto"/>
          <w:sz w:val="28"/>
          <w:szCs w:val="28"/>
        </w:rPr>
        <w:t>кормов</w:t>
      </w:r>
      <w:r w:rsidR="001A04A7">
        <w:rPr>
          <w:color w:val="auto"/>
          <w:sz w:val="28"/>
          <w:szCs w:val="28"/>
        </w:rPr>
        <w:t xml:space="preserve"> </w:t>
      </w:r>
      <w:r w:rsidRPr="00772807">
        <w:rPr>
          <w:color w:val="auto"/>
          <w:sz w:val="28"/>
          <w:szCs w:val="28"/>
        </w:rPr>
        <w:t>для</w:t>
      </w:r>
      <w:r w:rsidR="001A04A7">
        <w:rPr>
          <w:color w:val="auto"/>
          <w:sz w:val="28"/>
          <w:szCs w:val="28"/>
        </w:rPr>
        <w:t xml:space="preserve"> </w:t>
      </w:r>
      <w:r w:rsidRPr="00772807">
        <w:rPr>
          <w:color w:val="auto"/>
          <w:sz w:val="28"/>
          <w:szCs w:val="28"/>
        </w:rPr>
        <w:t>сельскохозяйственных</w:t>
      </w:r>
      <w:r w:rsidR="001A04A7">
        <w:rPr>
          <w:color w:val="auto"/>
          <w:sz w:val="28"/>
          <w:szCs w:val="28"/>
        </w:rPr>
        <w:t xml:space="preserve"> </w:t>
      </w:r>
      <w:r w:rsidRPr="00772807">
        <w:rPr>
          <w:color w:val="auto"/>
          <w:sz w:val="28"/>
          <w:szCs w:val="28"/>
        </w:rPr>
        <w:t>животных</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общей</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w:t>
      </w:r>
      <w:r w:rsidR="001A04A7">
        <w:rPr>
          <w:color w:val="auto"/>
          <w:sz w:val="28"/>
          <w:szCs w:val="28"/>
        </w:rPr>
        <w:t xml:space="preserve"> </w:t>
      </w:r>
      <w:r w:rsidRPr="00772807">
        <w:rPr>
          <w:color w:val="auto"/>
          <w:sz w:val="28"/>
          <w:szCs w:val="28"/>
        </w:rPr>
        <w:t>293,9</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том</w:t>
      </w:r>
      <w:r w:rsidR="001A04A7">
        <w:rPr>
          <w:color w:val="auto"/>
          <w:sz w:val="28"/>
          <w:szCs w:val="28"/>
        </w:rPr>
        <w:t xml:space="preserve"> </w:t>
      </w:r>
      <w:r w:rsidRPr="00772807">
        <w:rPr>
          <w:color w:val="auto"/>
          <w:sz w:val="28"/>
          <w:szCs w:val="28"/>
        </w:rPr>
        <w:t>числе:</w:t>
      </w:r>
      <w:r w:rsidR="001A04A7">
        <w:rPr>
          <w:color w:val="auto"/>
          <w:sz w:val="28"/>
          <w:szCs w:val="28"/>
        </w:rPr>
        <w:t xml:space="preserve"> </w:t>
      </w:r>
    </w:p>
    <w:p w14:paraId="11189557" w14:textId="4E4BBB19"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Воронцову</w:t>
      </w:r>
      <w:r w:rsidR="001A04A7">
        <w:rPr>
          <w:color w:val="auto"/>
          <w:sz w:val="28"/>
          <w:szCs w:val="28"/>
        </w:rPr>
        <w:t xml:space="preserve"> </w:t>
      </w:r>
      <w:r w:rsidRPr="00772807">
        <w:rPr>
          <w:color w:val="auto"/>
          <w:sz w:val="28"/>
          <w:szCs w:val="28"/>
        </w:rPr>
        <w:t>А.А.</w:t>
      </w:r>
      <w:r w:rsidR="001A04A7">
        <w:rPr>
          <w:color w:val="auto"/>
          <w:sz w:val="28"/>
          <w:szCs w:val="28"/>
        </w:rPr>
        <w:t xml:space="preserve"> </w:t>
      </w:r>
      <w:r w:rsidRPr="00772807">
        <w:rPr>
          <w:color w:val="auto"/>
          <w:sz w:val="28"/>
          <w:szCs w:val="28"/>
        </w:rPr>
        <w:t>с.</w:t>
      </w:r>
      <w:r w:rsidR="001A04A7">
        <w:rPr>
          <w:color w:val="auto"/>
          <w:sz w:val="28"/>
          <w:szCs w:val="28"/>
        </w:rPr>
        <w:t xml:space="preserve"> </w:t>
      </w:r>
      <w:proofErr w:type="spellStart"/>
      <w:r w:rsidRPr="00772807">
        <w:rPr>
          <w:color w:val="auto"/>
          <w:sz w:val="28"/>
          <w:szCs w:val="28"/>
        </w:rPr>
        <w:t>Батово</w:t>
      </w:r>
      <w:proofErr w:type="spellEnd"/>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Собольникову</w:t>
      </w:r>
      <w:proofErr w:type="spellEnd"/>
      <w:r w:rsidR="001A04A7">
        <w:rPr>
          <w:color w:val="auto"/>
          <w:sz w:val="28"/>
          <w:szCs w:val="28"/>
        </w:rPr>
        <w:t xml:space="preserve"> </w:t>
      </w:r>
      <w:r w:rsidRPr="00772807">
        <w:rPr>
          <w:color w:val="auto"/>
          <w:sz w:val="28"/>
          <w:szCs w:val="28"/>
        </w:rPr>
        <w:t>П.Р.</w:t>
      </w:r>
      <w:r w:rsidR="001A04A7">
        <w:rPr>
          <w:color w:val="auto"/>
          <w:sz w:val="28"/>
          <w:szCs w:val="28"/>
        </w:rPr>
        <w:t xml:space="preserve"> </w:t>
      </w:r>
      <w:r w:rsidRPr="00772807">
        <w:rPr>
          <w:color w:val="auto"/>
          <w:sz w:val="28"/>
          <w:szCs w:val="28"/>
        </w:rPr>
        <w:t>с.</w:t>
      </w:r>
      <w:r w:rsidR="001A04A7">
        <w:rPr>
          <w:color w:val="auto"/>
          <w:sz w:val="28"/>
          <w:szCs w:val="28"/>
        </w:rPr>
        <w:t xml:space="preserve"> </w:t>
      </w:r>
      <w:r w:rsidRPr="00772807">
        <w:rPr>
          <w:color w:val="auto"/>
          <w:sz w:val="28"/>
          <w:szCs w:val="28"/>
        </w:rPr>
        <w:t>Тюли</w:t>
      </w:r>
      <w:r w:rsidR="001A04A7">
        <w:rPr>
          <w:color w:val="auto"/>
          <w:sz w:val="28"/>
          <w:szCs w:val="28"/>
        </w:rPr>
        <w:t xml:space="preserve"> </w:t>
      </w:r>
      <w:r w:rsidR="00AF5CB7" w:rsidRPr="00772807">
        <w:rPr>
          <w:color w:val="auto"/>
          <w:sz w:val="28"/>
          <w:szCs w:val="28"/>
        </w:rPr>
        <w:t>(по</w:t>
      </w:r>
      <w:r w:rsidR="001A04A7">
        <w:rPr>
          <w:color w:val="auto"/>
          <w:sz w:val="28"/>
          <w:szCs w:val="28"/>
        </w:rPr>
        <w:t xml:space="preserve"> </w:t>
      </w:r>
      <w:r w:rsidR="00AF5CB7" w:rsidRPr="00772807">
        <w:rPr>
          <w:color w:val="auto"/>
          <w:sz w:val="28"/>
          <w:szCs w:val="28"/>
        </w:rPr>
        <w:t>2</w:t>
      </w:r>
      <w:r w:rsidR="001A04A7">
        <w:rPr>
          <w:color w:val="auto"/>
          <w:sz w:val="28"/>
          <w:szCs w:val="28"/>
        </w:rPr>
        <w:t xml:space="preserve"> </w:t>
      </w:r>
      <w:r w:rsidR="00AF5CB7" w:rsidRPr="00772807">
        <w:rPr>
          <w:color w:val="auto"/>
          <w:sz w:val="28"/>
          <w:szCs w:val="28"/>
        </w:rPr>
        <w:t>заявлениям)</w:t>
      </w:r>
      <w:r w:rsidR="001A04A7">
        <w:rPr>
          <w:color w:val="auto"/>
          <w:sz w:val="28"/>
          <w:szCs w:val="28"/>
        </w:rPr>
        <w:t xml:space="preserve"> </w:t>
      </w:r>
      <w:r w:rsidR="00AF5CB7" w:rsidRPr="00772807">
        <w:rPr>
          <w:color w:val="auto"/>
          <w:sz w:val="28"/>
          <w:szCs w:val="28"/>
        </w:rPr>
        <w:t>–</w:t>
      </w:r>
      <w:r w:rsidR="001A04A7">
        <w:rPr>
          <w:color w:val="auto"/>
          <w:sz w:val="28"/>
          <w:szCs w:val="28"/>
        </w:rPr>
        <w:t xml:space="preserve"> </w:t>
      </w:r>
      <w:r w:rsidR="00AF5CB7" w:rsidRPr="00772807">
        <w:rPr>
          <w:color w:val="auto"/>
          <w:sz w:val="28"/>
          <w:szCs w:val="28"/>
        </w:rPr>
        <w:t>300,</w:t>
      </w:r>
      <w:r w:rsidRPr="00772807">
        <w:rPr>
          <w:color w:val="auto"/>
          <w:sz w:val="28"/>
          <w:szCs w:val="28"/>
        </w:rPr>
        <w:t>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Башмакову</w:t>
      </w:r>
      <w:r w:rsidR="001A04A7">
        <w:rPr>
          <w:color w:val="auto"/>
          <w:sz w:val="28"/>
          <w:szCs w:val="28"/>
        </w:rPr>
        <w:t xml:space="preserve"> </w:t>
      </w:r>
      <w:r w:rsidRPr="00772807">
        <w:rPr>
          <w:color w:val="auto"/>
          <w:sz w:val="28"/>
          <w:szCs w:val="28"/>
        </w:rPr>
        <w:t>В.А.</w:t>
      </w:r>
      <w:r w:rsidR="001A04A7">
        <w:rPr>
          <w:color w:val="auto"/>
          <w:sz w:val="28"/>
          <w:szCs w:val="28"/>
        </w:rPr>
        <w:t xml:space="preserve"> </w:t>
      </w:r>
      <w:r w:rsidRPr="00772807">
        <w:rPr>
          <w:color w:val="auto"/>
          <w:sz w:val="28"/>
          <w:szCs w:val="28"/>
        </w:rPr>
        <w:t>с.</w:t>
      </w:r>
      <w:r w:rsidR="001A04A7">
        <w:rPr>
          <w:color w:val="auto"/>
          <w:sz w:val="28"/>
          <w:szCs w:val="28"/>
        </w:rPr>
        <w:t xml:space="preserve"> </w:t>
      </w:r>
      <w:r w:rsidRPr="00772807">
        <w:rPr>
          <w:color w:val="auto"/>
          <w:sz w:val="28"/>
          <w:szCs w:val="28"/>
        </w:rPr>
        <w:t>Троица</w:t>
      </w:r>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2</w:t>
      </w:r>
      <w:r w:rsidR="001A04A7">
        <w:rPr>
          <w:color w:val="auto"/>
          <w:sz w:val="28"/>
          <w:szCs w:val="28"/>
        </w:rPr>
        <w:t xml:space="preserve"> </w:t>
      </w:r>
      <w:r w:rsidRPr="00772807">
        <w:rPr>
          <w:color w:val="auto"/>
          <w:sz w:val="28"/>
          <w:szCs w:val="28"/>
        </w:rPr>
        <w:t>заявлениям)</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Слинкину</w:t>
      </w:r>
      <w:proofErr w:type="spellEnd"/>
      <w:r w:rsidR="001A04A7">
        <w:rPr>
          <w:color w:val="auto"/>
          <w:sz w:val="28"/>
          <w:szCs w:val="28"/>
        </w:rPr>
        <w:t xml:space="preserve"> </w:t>
      </w:r>
      <w:r w:rsidRPr="00772807">
        <w:rPr>
          <w:color w:val="auto"/>
          <w:sz w:val="28"/>
          <w:szCs w:val="28"/>
        </w:rPr>
        <w:lastRenderedPageBreak/>
        <w:t>И.Н.</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Луговской</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240,0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Третьяковой</w:t>
      </w:r>
      <w:r w:rsidR="001A04A7">
        <w:rPr>
          <w:color w:val="auto"/>
          <w:sz w:val="28"/>
          <w:szCs w:val="28"/>
        </w:rPr>
        <w:t xml:space="preserve"> </w:t>
      </w:r>
      <w:r w:rsidRPr="00772807">
        <w:rPr>
          <w:color w:val="auto"/>
          <w:sz w:val="28"/>
          <w:szCs w:val="28"/>
        </w:rPr>
        <w:t>С.А.</w:t>
      </w:r>
      <w:r w:rsidR="001A04A7">
        <w:rPr>
          <w:color w:val="auto"/>
          <w:sz w:val="28"/>
          <w:szCs w:val="28"/>
        </w:rPr>
        <w:t xml:space="preserve"> </w:t>
      </w:r>
      <w:r w:rsidRPr="00772807">
        <w:rPr>
          <w:color w:val="auto"/>
          <w:sz w:val="28"/>
          <w:szCs w:val="28"/>
        </w:rPr>
        <w:t>п.</w:t>
      </w:r>
      <w:r w:rsidR="001A04A7">
        <w:rPr>
          <w:color w:val="auto"/>
          <w:sz w:val="28"/>
          <w:szCs w:val="28"/>
        </w:rPr>
        <w:t xml:space="preserve"> </w:t>
      </w:r>
      <w:r w:rsidRPr="00772807">
        <w:rPr>
          <w:color w:val="auto"/>
          <w:sz w:val="28"/>
          <w:szCs w:val="28"/>
        </w:rPr>
        <w:t>Кедровый</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Костюк</w:t>
      </w:r>
      <w:r w:rsidR="001A04A7">
        <w:rPr>
          <w:color w:val="auto"/>
          <w:sz w:val="28"/>
          <w:szCs w:val="28"/>
        </w:rPr>
        <w:t xml:space="preserve"> </w:t>
      </w:r>
      <w:r w:rsidRPr="00772807">
        <w:rPr>
          <w:color w:val="auto"/>
          <w:sz w:val="28"/>
          <w:szCs w:val="28"/>
        </w:rPr>
        <w:t>Е.Б.</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Горноправдинск</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259,50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Кабдуловой</w:t>
      </w:r>
      <w:proofErr w:type="spellEnd"/>
      <w:r w:rsidR="001A04A7">
        <w:rPr>
          <w:color w:val="auto"/>
          <w:sz w:val="28"/>
          <w:szCs w:val="28"/>
        </w:rPr>
        <w:t xml:space="preserve"> </w:t>
      </w:r>
      <w:r w:rsidRPr="00772807">
        <w:rPr>
          <w:color w:val="auto"/>
          <w:sz w:val="28"/>
          <w:szCs w:val="28"/>
        </w:rPr>
        <w:t>К.А.</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Горноправдинск</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60,8</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Кирилловой</w:t>
      </w:r>
      <w:r w:rsidR="001A04A7">
        <w:rPr>
          <w:color w:val="auto"/>
          <w:sz w:val="28"/>
          <w:szCs w:val="28"/>
        </w:rPr>
        <w:t xml:space="preserve"> </w:t>
      </w:r>
      <w:r w:rsidRPr="00772807">
        <w:rPr>
          <w:color w:val="auto"/>
          <w:sz w:val="28"/>
          <w:szCs w:val="28"/>
        </w:rPr>
        <w:t>Л.В.</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Горноправдинск</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150,8</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w:t>
      </w:r>
      <w:r w:rsidR="00AF5CB7" w:rsidRPr="00772807">
        <w:rPr>
          <w:color w:val="auto"/>
          <w:sz w:val="28"/>
          <w:szCs w:val="28"/>
        </w:rPr>
        <w:t>лаве</w:t>
      </w:r>
      <w:r w:rsidR="001A04A7">
        <w:rPr>
          <w:color w:val="auto"/>
          <w:sz w:val="28"/>
          <w:szCs w:val="28"/>
        </w:rPr>
        <w:t xml:space="preserve"> </w:t>
      </w:r>
      <w:r w:rsidR="00AF5CB7" w:rsidRPr="00772807">
        <w:rPr>
          <w:color w:val="auto"/>
          <w:sz w:val="28"/>
          <w:szCs w:val="28"/>
        </w:rPr>
        <w:t>КФХ</w:t>
      </w:r>
      <w:r w:rsidR="001A04A7">
        <w:rPr>
          <w:color w:val="auto"/>
          <w:sz w:val="28"/>
          <w:szCs w:val="28"/>
        </w:rPr>
        <w:t xml:space="preserve"> </w:t>
      </w:r>
      <w:proofErr w:type="spellStart"/>
      <w:r w:rsidR="00AF5CB7" w:rsidRPr="00772807">
        <w:rPr>
          <w:color w:val="auto"/>
          <w:sz w:val="28"/>
          <w:szCs w:val="28"/>
        </w:rPr>
        <w:t>Берсенёвой</w:t>
      </w:r>
      <w:proofErr w:type="spellEnd"/>
      <w:r w:rsidR="001A04A7">
        <w:rPr>
          <w:color w:val="auto"/>
          <w:sz w:val="28"/>
          <w:szCs w:val="28"/>
        </w:rPr>
        <w:t xml:space="preserve"> </w:t>
      </w:r>
      <w:r w:rsidR="00AF5CB7" w:rsidRPr="00772807">
        <w:rPr>
          <w:color w:val="auto"/>
          <w:sz w:val="28"/>
          <w:szCs w:val="28"/>
        </w:rPr>
        <w:t>Л.А.</w:t>
      </w:r>
      <w:r w:rsidR="001A04A7">
        <w:rPr>
          <w:color w:val="auto"/>
          <w:sz w:val="28"/>
          <w:szCs w:val="28"/>
        </w:rPr>
        <w:t xml:space="preserve"> </w:t>
      </w:r>
      <w:r w:rsidR="00AF5CB7" w:rsidRPr="00772807">
        <w:rPr>
          <w:color w:val="auto"/>
          <w:sz w:val="28"/>
          <w:szCs w:val="28"/>
        </w:rPr>
        <w:t>–</w:t>
      </w:r>
      <w:r w:rsidR="001A04A7">
        <w:rPr>
          <w:color w:val="auto"/>
          <w:sz w:val="28"/>
          <w:szCs w:val="28"/>
        </w:rPr>
        <w:t xml:space="preserve"> </w:t>
      </w:r>
      <w:r w:rsidR="00AF5CB7" w:rsidRPr="00772807">
        <w:rPr>
          <w:color w:val="auto"/>
          <w:sz w:val="28"/>
          <w:szCs w:val="28"/>
        </w:rPr>
        <w:t>82,8</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Андрееву</w:t>
      </w:r>
      <w:r w:rsidR="001A04A7">
        <w:rPr>
          <w:color w:val="auto"/>
          <w:sz w:val="28"/>
          <w:szCs w:val="28"/>
        </w:rPr>
        <w:t xml:space="preserve"> </w:t>
      </w:r>
      <w:r w:rsidRPr="00772807">
        <w:rPr>
          <w:color w:val="auto"/>
          <w:sz w:val="28"/>
          <w:szCs w:val="28"/>
        </w:rPr>
        <w:t>О.А.</w:t>
      </w:r>
      <w:r w:rsidR="001A04A7">
        <w:rPr>
          <w:color w:val="auto"/>
          <w:sz w:val="28"/>
          <w:szCs w:val="28"/>
        </w:rPr>
        <w:t xml:space="preserve"> </w:t>
      </w:r>
      <w:r w:rsidRPr="00772807">
        <w:rPr>
          <w:color w:val="auto"/>
          <w:sz w:val="28"/>
          <w:szCs w:val="28"/>
        </w:rPr>
        <w:t>п.</w:t>
      </w:r>
      <w:r w:rsidR="001A04A7">
        <w:rPr>
          <w:color w:val="auto"/>
          <w:sz w:val="28"/>
          <w:szCs w:val="28"/>
        </w:rPr>
        <w:t xml:space="preserve"> </w:t>
      </w:r>
      <w:r w:rsidRPr="00772807">
        <w:rPr>
          <w:color w:val="auto"/>
          <w:sz w:val="28"/>
          <w:szCs w:val="28"/>
        </w:rPr>
        <w:t>Кедровый</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7725DCE1" w14:textId="4A558A05"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приобретение</w:t>
      </w:r>
      <w:r w:rsidR="001A04A7">
        <w:rPr>
          <w:color w:val="auto"/>
          <w:sz w:val="28"/>
          <w:szCs w:val="28"/>
        </w:rPr>
        <w:t xml:space="preserve"> </w:t>
      </w:r>
      <w:r w:rsidRPr="00772807">
        <w:rPr>
          <w:color w:val="auto"/>
          <w:sz w:val="28"/>
          <w:szCs w:val="28"/>
        </w:rPr>
        <w:t>и(или)</w:t>
      </w:r>
      <w:r w:rsidR="001A04A7">
        <w:rPr>
          <w:color w:val="auto"/>
          <w:sz w:val="28"/>
          <w:szCs w:val="28"/>
        </w:rPr>
        <w:t xml:space="preserve"> </w:t>
      </w:r>
      <w:r w:rsidRPr="00772807">
        <w:rPr>
          <w:color w:val="auto"/>
          <w:sz w:val="28"/>
          <w:szCs w:val="28"/>
        </w:rPr>
        <w:t>доставку</w:t>
      </w:r>
      <w:r w:rsidR="001A04A7">
        <w:rPr>
          <w:color w:val="auto"/>
          <w:sz w:val="28"/>
          <w:szCs w:val="28"/>
        </w:rPr>
        <w:t xml:space="preserve"> </w:t>
      </w:r>
      <w:r w:rsidRPr="00772807">
        <w:rPr>
          <w:color w:val="auto"/>
          <w:sz w:val="28"/>
          <w:szCs w:val="28"/>
        </w:rPr>
        <w:t>муки</w:t>
      </w:r>
      <w:r w:rsidR="001A04A7">
        <w:rPr>
          <w:color w:val="auto"/>
          <w:sz w:val="28"/>
          <w:szCs w:val="28"/>
        </w:rPr>
        <w:t xml:space="preserve"> </w:t>
      </w:r>
      <w:r w:rsidRPr="00772807">
        <w:rPr>
          <w:color w:val="auto"/>
          <w:sz w:val="28"/>
          <w:szCs w:val="28"/>
        </w:rPr>
        <w:t>для</w:t>
      </w:r>
      <w:r w:rsidR="001A04A7">
        <w:rPr>
          <w:color w:val="auto"/>
          <w:sz w:val="28"/>
          <w:szCs w:val="28"/>
        </w:rPr>
        <w:t xml:space="preserve"> </w:t>
      </w:r>
      <w:r w:rsidRPr="00772807">
        <w:rPr>
          <w:color w:val="auto"/>
          <w:sz w:val="28"/>
          <w:szCs w:val="28"/>
        </w:rPr>
        <w:t>производства</w:t>
      </w:r>
      <w:r w:rsidR="001A04A7">
        <w:rPr>
          <w:color w:val="auto"/>
          <w:sz w:val="28"/>
          <w:szCs w:val="28"/>
        </w:rPr>
        <w:t xml:space="preserve"> </w:t>
      </w:r>
      <w:r w:rsidRPr="00772807">
        <w:rPr>
          <w:color w:val="auto"/>
          <w:sz w:val="28"/>
          <w:szCs w:val="28"/>
        </w:rPr>
        <w:t>хлеба</w:t>
      </w:r>
      <w:r w:rsidR="001A04A7">
        <w:rPr>
          <w:color w:val="auto"/>
          <w:sz w:val="28"/>
          <w:szCs w:val="28"/>
        </w:rPr>
        <w:t xml:space="preserve"> </w:t>
      </w:r>
      <w:r w:rsidRPr="00772807">
        <w:rPr>
          <w:color w:val="auto"/>
          <w:sz w:val="28"/>
          <w:szCs w:val="28"/>
        </w:rPr>
        <w:t>и</w:t>
      </w:r>
      <w:r w:rsidR="001A04A7">
        <w:rPr>
          <w:color w:val="auto"/>
          <w:sz w:val="28"/>
          <w:szCs w:val="28"/>
        </w:rPr>
        <w:t xml:space="preserve"> </w:t>
      </w:r>
      <w:r w:rsidRPr="00772807">
        <w:rPr>
          <w:color w:val="auto"/>
          <w:sz w:val="28"/>
          <w:szCs w:val="28"/>
        </w:rPr>
        <w:t>хлебобулочных</w:t>
      </w:r>
      <w:r w:rsidR="001A04A7">
        <w:rPr>
          <w:color w:val="auto"/>
          <w:sz w:val="28"/>
          <w:szCs w:val="28"/>
        </w:rPr>
        <w:t xml:space="preserve"> </w:t>
      </w:r>
      <w:r w:rsidRPr="00772807">
        <w:rPr>
          <w:color w:val="auto"/>
          <w:sz w:val="28"/>
          <w:szCs w:val="28"/>
        </w:rPr>
        <w:t>изделий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общей</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w:t>
      </w:r>
      <w:r w:rsidR="001A04A7">
        <w:rPr>
          <w:color w:val="auto"/>
          <w:sz w:val="28"/>
          <w:szCs w:val="28"/>
        </w:rPr>
        <w:t xml:space="preserve"> </w:t>
      </w:r>
      <w:r w:rsidRPr="00772807">
        <w:rPr>
          <w:color w:val="auto"/>
          <w:sz w:val="28"/>
          <w:szCs w:val="28"/>
        </w:rPr>
        <w:t>019,2</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том</w:t>
      </w:r>
      <w:r w:rsidR="001A04A7">
        <w:rPr>
          <w:color w:val="auto"/>
          <w:sz w:val="28"/>
          <w:szCs w:val="28"/>
        </w:rPr>
        <w:t xml:space="preserve"> </w:t>
      </w:r>
      <w:r w:rsidRPr="00772807">
        <w:rPr>
          <w:color w:val="auto"/>
          <w:sz w:val="28"/>
          <w:szCs w:val="28"/>
        </w:rPr>
        <w:t>числе:</w:t>
      </w:r>
      <w:r w:rsidR="001A04A7">
        <w:rPr>
          <w:color w:val="auto"/>
          <w:sz w:val="28"/>
          <w:szCs w:val="28"/>
        </w:rPr>
        <w:t xml:space="preserve"> </w:t>
      </w:r>
    </w:p>
    <w:p w14:paraId="02979F60" w14:textId="6D1D161B"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ООО</w:t>
      </w:r>
      <w:r w:rsidR="001A04A7">
        <w:rPr>
          <w:color w:val="auto"/>
          <w:sz w:val="28"/>
          <w:szCs w:val="28"/>
        </w:rPr>
        <w:t xml:space="preserve"> </w:t>
      </w:r>
      <w:r w:rsidRPr="00772807">
        <w:rPr>
          <w:color w:val="auto"/>
          <w:sz w:val="28"/>
          <w:szCs w:val="28"/>
        </w:rPr>
        <w:t>«</w:t>
      </w:r>
      <w:proofErr w:type="spellStart"/>
      <w:r w:rsidRPr="00772807">
        <w:rPr>
          <w:color w:val="auto"/>
          <w:sz w:val="28"/>
          <w:szCs w:val="28"/>
        </w:rPr>
        <w:t>Локаль</w:t>
      </w:r>
      <w:proofErr w:type="spellEnd"/>
      <w:r w:rsidRPr="00772807">
        <w:rPr>
          <w:color w:val="auto"/>
          <w:sz w:val="28"/>
          <w:szCs w:val="28"/>
        </w:rPr>
        <w:t>»</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Шапша</w:t>
      </w:r>
      <w:proofErr w:type="spellEnd"/>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2</w:t>
      </w:r>
      <w:r w:rsidR="001A04A7">
        <w:rPr>
          <w:color w:val="auto"/>
          <w:sz w:val="28"/>
          <w:szCs w:val="28"/>
        </w:rPr>
        <w:t xml:space="preserve"> </w:t>
      </w:r>
      <w:r w:rsidRPr="00772807">
        <w:rPr>
          <w:color w:val="auto"/>
          <w:sz w:val="28"/>
          <w:szCs w:val="28"/>
        </w:rPr>
        <w:t>заявлениям)</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ООО</w:t>
      </w:r>
      <w:r w:rsidR="001A04A7">
        <w:rPr>
          <w:color w:val="auto"/>
          <w:sz w:val="28"/>
          <w:szCs w:val="28"/>
        </w:rPr>
        <w:t xml:space="preserve"> </w:t>
      </w:r>
      <w:r w:rsidRPr="00772807">
        <w:rPr>
          <w:color w:val="auto"/>
          <w:sz w:val="28"/>
          <w:szCs w:val="28"/>
        </w:rPr>
        <w:t>«ВУРМАЛЬ»</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Горноправдинск</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278,8</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Пархомчику</w:t>
      </w:r>
      <w:proofErr w:type="spellEnd"/>
      <w:r w:rsidR="001A04A7">
        <w:rPr>
          <w:color w:val="auto"/>
          <w:sz w:val="28"/>
          <w:szCs w:val="28"/>
        </w:rPr>
        <w:t xml:space="preserve"> </w:t>
      </w:r>
      <w:r w:rsidRPr="00772807">
        <w:rPr>
          <w:color w:val="auto"/>
          <w:sz w:val="28"/>
          <w:szCs w:val="28"/>
        </w:rPr>
        <w:t>А.Н.</w:t>
      </w:r>
      <w:r w:rsidR="001A04A7">
        <w:rPr>
          <w:color w:val="auto"/>
          <w:sz w:val="28"/>
          <w:szCs w:val="28"/>
        </w:rPr>
        <w:t xml:space="preserve"> </w:t>
      </w:r>
      <w:r w:rsidRPr="00772807">
        <w:rPr>
          <w:color w:val="auto"/>
          <w:sz w:val="28"/>
          <w:szCs w:val="28"/>
        </w:rPr>
        <w:t>п.</w:t>
      </w:r>
      <w:r w:rsidR="001A04A7">
        <w:rPr>
          <w:color w:val="auto"/>
          <w:sz w:val="28"/>
          <w:szCs w:val="28"/>
        </w:rPr>
        <w:t xml:space="preserve"> </w:t>
      </w:r>
      <w:r w:rsidRPr="00772807">
        <w:rPr>
          <w:color w:val="auto"/>
          <w:sz w:val="28"/>
          <w:szCs w:val="28"/>
        </w:rPr>
        <w:t>Кирпичный</w:t>
      </w:r>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2</w:t>
      </w:r>
      <w:r w:rsidR="001A04A7">
        <w:rPr>
          <w:color w:val="auto"/>
          <w:sz w:val="28"/>
          <w:szCs w:val="28"/>
        </w:rPr>
        <w:t xml:space="preserve"> </w:t>
      </w:r>
      <w:r w:rsidRPr="00772807">
        <w:rPr>
          <w:color w:val="auto"/>
          <w:sz w:val="28"/>
          <w:szCs w:val="28"/>
        </w:rPr>
        <w:t>заявлениям)</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proofErr w:type="spellStart"/>
      <w:r w:rsidRPr="00772807">
        <w:rPr>
          <w:color w:val="auto"/>
          <w:sz w:val="28"/>
          <w:szCs w:val="28"/>
        </w:rPr>
        <w:t>Собольникову</w:t>
      </w:r>
      <w:proofErr w:type="spellEnd"/>
      <w:r w:rsidR="001A04A7">
        <w:rPr>
          <w:color w:val="auto"/>
          <w:sz w:val="28"/>
          <w:szCs w:val="28"/>
        </w:rPr>
        <w:t xml:space="preserve"> </w:t>
      </w:r>
      <w:r w:rsidRPr="00772807">
        <w:rPr>
          <w:color w:val="auto"/>
          <w:sz w:val="28"/>
          <w:szCs w:val="28"/>
        </w:rPr>
        <w:t>П.Р.</w:t>
      </w:r>
      <w:r w:rsidR="001A04A7">
        <w:rPr>
          <w:color w:val="auto"/>
          <w:sz w:val="28"/>
          <w:szCs w:val="28"/>
        </w:rPr>
        <w:t xml:space="preserve"> </w:t>
      </w:r>
      <w:r w:rsidRPr="00772807">
        <w:rPr>
          <w:color w:val="auto"/>
          <w:sz w:val="28"/>
          <w:szCs w:val="28"/>
        </w:rPr>
        <w:t>с.</w:t>
      </w:r>
      <w:r w:rsidR="001A04A7">
        <w:rPr>
          <w:color w:val="auto"/>
          <w:sz w:val="28"/>
          <w:szCs w:val="28"/>
        </w:rPr>
        <w:t xml:space="preserve"> </w:t>
      </w:r>
      <w:r w:rsidRPr="00772807">
        <w:rPr>
          <w:color w:val="auto"/>
          <w:sz w:val="28"/>
          <w:szCs w:val="28"/>
        </w:rPr>
        <w:t>Тюли</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Аллархвердиеву</w:t>
      </w:r>
      <w:proofErr w:type="spellEnd"/>
      <w:r w:rsidR="001A04A7">
        <w:rPr>
          <w:color w:val="auto"/>
          <w:sz w:val="28"/>
          <w:szCs w:val="28"/>
        </w:rPr>
        <w:t xml:space="preserve"> </w:t>
      </w:r>
      <w:r w:rsidRPr="00772807">
        <w:rPr>
          <w:color w:val="auto"/>
          <w:sz w:val="28"/>
          <w:szCs w:val="28"/>
        </w:rPr>
        <w:t>Р.Г.</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Луговской</w:t>
      </w:r>
      <w:proofErr w:type="spellEnd"/>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2</w:t>
      </w:r>
      <w:r w:rsidR="001A04A7">
        <w:rPr>
          <w:color w:val="auto"/>
          <w:sz w:val="28"/>
          <w:szCs w:val="28"/>
        </w:rPr>
        <w:t xml:space="preserve"> </w:t>
      </w:r>
      <w:r w:rsidRPr="00772807">
        <w:rPr>
          <w:color w:val="auto"/>
          <w:sz w:val="28"/>
          <w:szCs w:val="28"/>
        </w:rPr>
        <w:t>заявлениям)</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ООО</w:t>
      </w:r>
      <w:r w:rsidR="001A04A7">
        <w:rPr>
          <w:color w:val="auto"/>
          <w:sz w:val="28"/>
          <w:szCs w:val="28"/>
        </w:rPr>
        <w:t xml:space="preserve"> </w:t>
      </w:r>
      <w:r w:rsidRPr="00772807">
        <w:rPr>
          <w:color w:val="auto"/>
          <w:sz w:val="28"/>
          <w:szCs w:val="28"/>
        </w:rPr>
        <w:t>«Север»</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00772807" w:rsidRPr="00772807">
        <w:rPr>
          <w:color w:val="auto"/>
          <w:sz w:val="28"/>
          <w:szCs w:val="28"/>
        </w:rPr>
        <w:t>Шапша</w:t>
      </w:r>
      <w:proofErr w:type="spellEnd"/>
      <w:r w:rsidR="001A04A7">
        <w:rPr>
          <w:color w:val="auto"/>
          <w:sz w:val="28"/>
          <w:szCs w:val="28"/>
        </w:rPr>
        <w:t xml:space="preserve"> </w:t>
      </w:r>
      <w:r w:rsidR="00772807" w:rsidRPr="00772807">
        <w:rPr>
          <w:color w:val="auto"/>
          <w:sz w:val="28"/>
          <w:szCs w:val="28"/>
        </w:rPr>
        <w:t>–</w:t>
      </w:r>
      <w:r w:rsidR="001A04A7">
        <w:rPr>
          <w:color w:val="auto"/>
          <w:sz w:val="28"/>
          <w:szCs w:val="28"/>
        </w:rPr>
        <w:t xml:space="preserve"> </w:t>
      </w:r>
      <w:r w:rsidR="00772807"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Сосовой</w:t>
      </w:r>
      <w:proofErr w:type="spellEnd"/>
      <w:r w:rsidR="001A04A7">
        <w:rPr>
          <w:color w:val="auto"/>
          <w:sz w:val="28"/>
          <w:szCs w:val="28"/>
        </w:rPr>
        <w:t xml:space="preserve"> </w:t>
      </w:r>
      <w:r w:rsidRPr="00772807">
        <w:rPr>
          <w:color w:val="auto"/>
          <w:sz w:val="28"/>
          <w:szCs w:val="28"/>
        </w:rPr>
        <w:t>И.С.</w:t>
      </w:r>
      <w:r w:rsidR="001A04A7">
        <w:rPr>
          <w:color w:val="auto"/>
          <w:sz w:val="28"/>
          <w:szCs w:val="28"/>
        </w:rPr>
        <w:t xml:space="preserve"> </w:t>
      </w:r>
      <w:r w:rsidRPr="00772807">
        <w:rPr>
          <w:color w:val="auto"/>
          <w:sz w:val="28"/>
          <w:szCs w:val="28"/>
        </w:rPr>
        <w:t>д.</w:t>
      </w:r>
      <w:r w:rsidR="001A04A7">
        <w:rPr>
          <w:color w:val="auto"/>
          <w:sz w:val="28"/>
          <w:szCs w:val="28"/>
        </w:rPr>
        <w:t xml:space="preserve"> </w:t>
      </w:r>
      <w:r w:rsidRPr="00772807">
        <w:rPr>
          <w:color w:val="auto"/>
          <w:sz w:val="28"/>
          <w:szCs w:val="28"/>
        </w:rPr>
        <w:t>Белогорье</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240,4</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0DC9CE44" w14:textId="0FE608E4"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возмещение</w:t>
      </w:r>
      <w:r w:rsidR="001A04A7">
        <w:rPr>
          <w:color w:val="auto"/>
          <w:sz w:val="28"/>
          <w:szCs w:val="28"/>
        </w:rPr>
        <w:t xml:space="preserve"> </w:t>
      </w:r>
      <w:r w:rsidRPr="00772807">
        <w:rPr>
          <w:color w:val="auto"/>
          <w:sz w:val="28"/>
          <w:szCs w:val="28"/>
        </w:rPr>
        <w:t>затрат</w:t>
      </w:r>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обязательной</w:t>
      </w:r>
      <w:r w:rsidR="001A04A7">
        <w:rPr>
          <w:color w:val="auto"/>
          <w:sz w:val="28"/>
          <w:szCs w:val="28"/>
        </w:rPr>
        <w:t xml:space="preserve"> </w:t>
      </w:r>
      <w:r w:rsidRPr="00772807">
        <w:rPr>
          <w:color w:val="auto"/>
          <w:sz w:val="28"/>
          <w:szCs w:val="28"/>
        </w:rPr>
        <w:t>сертификации</w:t>
      </w:r>
      <w:r w:rsidR="001A04A7">
        <w:rPr>
          <w:color w:val="auto"/>
          <w:sz w:val="28"/>
          <w:szCs w:val="28"/>
        </w:rPr>
        <w:t xml:space="preserve"> </w:t>
      </w:r>
      <w:r w:rsidRPr="00772807">
        <w:rPr>
          <w:color w:val="auto"/>
          <w:sz w:val="28"/>
          <w:szCs w:val="28"/>
        </w:rPr>
        <w:t>произвед</w:t>
      </w:r>
      <w:r w:rsidR="00AB6B1A">
        <w:rPr>
          <w:color w:val="auto"/>
          <w:sz w:val="28"/>
          <w:szCs w:val="28"/>
        </w:rPr>
        <w:t>е</w:t>
      </w:r>
      <w:r w:rsidRPr="00772807">
        <w:rPr>
          <w:color w:val="auto"/>
          <w:sz w:val="28"/>
          <w:szCs w:val="28"/>
        </w:rPr>
        <w:t>нной</w:t>
      </w:r>
      <w:r w:rsidR="001A04A7">
        <w:rPr>
          <w:color w:val="auto"/>
          <w:sz w:val="28"/>
          <w:szCs w:val="28"/>
        </w:rPr>
        <w:t xml:space="preserve"> </w:t>
      </w:r>
      <w:r w:rsidRPr="00772807">
        <w:rPr>
          <w:color w:val="auto"/>
          <w:sz w:val="28"/>
          <w:szCs w:val="28"/>
        </w:rPr>
        <w:t>продукции</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сумме</w:t>
      </w:r>
      <w:r w:rsidR="001A04A7">
        <w:rPr>
          <w:color w:val="auto"/>
          <w:sz w:val="28"/>
          <w:szCs w:val="28"/>
        </w:rPr>
        <w:t xml:space="preserve"> </w:t>
      </w:r>
      <w:r w:rsidR="00772807" w:rsidRPr="00772807">
        <w:rPr>
          <w:color w:val="auto"/>
          <w:sz w:val="28"/>
          <w:szCs w:val="28"/>
        </w:rPr>
        <w:t>–</w:t>
      </w:r>
      <w:r w:rsidR="001A04A7">
        <w:rPr>
          <w:color w:val="auto"/>
          <w:sz w:val="28"/>
          <w:szCs w:val="28"/>
        </w:rPr>
        <w:t xml:space="preserve"> </w:t>
      </w:r>
      <w:r w:rsidRPr="00772807">
        <w:rPr>
          <w:color w:val="auto"/>
          <w:sz w:val="28"/>
          <w:szCs w:val="28"/>
        </w:rPr>
        <w:t>22,5</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Главе</w:t>
      </w:r>
      <w:r w:rsidR="001A04A7">
        <w:rPr>
          <w:color w:val="auto"/>
          <w:sz w:val="28"/>
          <w:szCs w:val="28"/>
        </w:rPr>
        <w:t xml:space="preserve"> </w:t>
      </w:r>
      <w:r w:rsidRPr="00772807">
        <w:rPr>
          <w:color w:val="auto"/>
          <w:sz w:val="28"/>
          <w:szCs w:val="28"/>
        </w:rPr>
        <w:t>КФХ</w:t>
      </w:r>
      <w:r w:rsidR="001A04A7">
        <w:rPr>
          <w:color w:val="auto"/>
          <w:sz w:val="28"/>
          <w:szCs w:val="28"/>
        </w:rPr>
        <w:t xml:space="preserve"> </w:t>
      </w:r>
      <w:r w:rsidRPr="00772807">
        <w:rPr>
          <w:color w:val="auto"/>
          <w:sz w:val="28"/>
          <w:szCs w:val="28"/>
        </w:rPr>
        <w:t>Кирилловой</w:t>
      </w:r>
      <w:r w:rsidR="001A04A7">
        <w:rPr>
          <w:color w:val="auto"/>
          <w:sz w:val="28"/>
          <w:szCs w:val="28"/>
        </w:rPr>
        <w:t xml:space="preserve"> </w:t>
      </w:r>
      <w:r w:rsidRPr="00772807">
        <w:rPr>
          <w:color w:val="auto"/>
          <w:sz w:val="28"/>
          <w:szCs w:val="28"/>
        </w:rPr>
        <w:t>Л.В.</w:t>
      </w:r>
      <w:r w:rsidR="001A04A7">
        <w:rPr>
          <w:color w:val="auto"/>
          <w:sz w:val="28"/>
          <w:szCs w:val="28"/>
        </w:rPr>
        <w:t xml:space="preserve"> </w:t>
      </w:r>
      <w:r w:rsidRPr="00772807">
        <w:rPr>
          <w:color w:val="auto"/>
          <w:sz w:val="28"/>
          <w:szCs w:val="28"/>
        </w:rPr>
        <w:t>п.</w:t>
      </w:r>
      <w:r w:rsidR="001A04A7">
        <w:rPr>
          <w:color w:val="auto"/>
          <w:sz w:val="28"/>
          <w:szCs w:val="28"/>
        </w:rPr>
        <w:t xml:space="preserve"> </w:t>
      </w:r>
      <w:proofErr w:type="spellStart"/>
      <w:r w:rsidRPr="00772807">
        <w:rPr>
          <w:color w:val="auto"/>
          <w:sz w:val="28"/>
          <w:szCs w:val="28"/>
        </w:rPr>
        <w:t>Горноправдинск</w:t>
      </w:r>
      <w:proofErr w:type="spellEnd"/>
      <w:r w:rsidRPr="00772807">
        <w:rPr>
          <w:color w:val="auto"/>
          <w:sz w:val="28"/>
          <w:szCs w:val="28"/>
        </w:rPr>
        <w:t>;</w:t>
      </w:r>
    </w:p>
    <w:p w14:paraId="11FAB683" w14:textId="06EFC8B5"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по</w:t>
      </w:r>
      <w:r w:rsidR="001A04A7">
        <w:rPr>
          <w:color w:val="auto"/>
          <w:sz w:val="28"/>
          <w:szCs w:val="28"/>
        </w:rPr>
        <w:t xml:space="preserve"> </w:t>
      </w:r>
      <w:r w:rsidRPr="00772807">
        <w:rPr>
          <w:color w:val="auto"/>
          <w:sz w:val="28"/>
          <w:szCs w:val="28"/>
        </w:rPr>
        <w:t>мероприятию</w:t>
      </w:r>
      <w:r w:rsidR="001A04A7">
        <w:rPr>
          <w:color w:val="auto"/>
          <w:sz w:val="28"/>
          <w:szCs w:val="28"/>
        </w:rPr>
        <w:t xml:space="preserve"> </w:t>
      </w:r>
      <w:r w:rsidRPr="00772807">
        <w:rPr>
          <w:color w:val="auto"/>
          <w:sz w:val="28"/>
          <w:szCs w:val="28"/>
        </w:rPr>
        <w:t>программы</w:t>
      </w:r>
      <w:r w:rsidR="001A04A7">
        <w:rPr>
          <w:color w:val="auto"/>
          <w:sz w:val="28"/>
          <w:szCs w:val="28"/>
        </w:rPr>
        <w:t xml:space="preserve"> </w:t>
      </w:r>
      <w:r w:rsidRPr="00772807">
        <w:rPr>
          <w:color w:val="auto"/>
          <w:sz w:val="28"/>
          <w:szCs w:val="28"/>
        </w:rPr>
        <w:t>«Региональный</w:t>
      </w:r>
      <w:r w:rsidR="001A04A7">
        <w:rPr>
          <w:color w:val="auto"/>
          <w:sz w:val="28"/>
          <w:szCs w:val="28"/>
        </w:rPr>
        <w:t xml:space="preserve"> </w:t>
      </w:r>
      <w:r w:rsidRPr="00772807">
        <w:rPr>
          <w:color w:val="auto"/>
          <w:sz w:val="28"/>
          <w:szCs w:val="28"/>
        </w:rPr>
        <w:t>проект</w:t>
      </w:r>
      <w:r w:rsidR="001A04A7">
        <w:rPr>
          <w:color w:val="auto"/>
          <w:sz w:val="28"/>
          <w:szCs w:val="28"/>
        </w:rPr>
        <w:t xml:space="preserve"> </w:t>
      </w:r>
      <w:r w:rsidRPr="00772807">
        <w:rPr>
          <w:color w:val="auto"/>
          <w:sz w:val="28"/>
          <w:szCs w:val="28"/>
        </w:rPr>
        <w:t>«Создание</w:t>
      </w:r>
      <w:r w:rsidR="001A04A7">
        <w:rPr>
          <w:color w:val="auto"/>
          <w:sz w:val="28"/>
          <w:szCs w:val="28"/>
        </w:rPr>
        <w:t xml:space="preserve"> </w:t>
      </w:r>
      <w:r w:rsidRPr="00772807">
        <w:rPr>
          <w:color w:val="auto"/>
          <w:sz w:val="28"/>
          <w:szCs w:val="28"/>
        </w:rPr>
        <w:t>условий</w:t>
      </w:r>
      <w:r w:rsidR="001A04A7">
        <w:rPr>
          <w:color w:val="auto"/>
          <w:sz w:val="28"/>
          <w:szCs w:val="28"/>
        </w:rPr>
        <w:t xml:space="preserve"> </w:t>
      </w:r>
      <w:r w:rsidRPr="00772807">
        <w:rPr>
          <w:color w:val="auto"/>
          <w:sz w:val="28"/>
          <w:szCs w:val="28"/>
        </w:rPr>
        <w:t>для</w:t>
      </w:r>
      <w:r w:rsidR="001A04A7">
        <w:rPr>
          <w:color w:val="auto"/>
          <w:sz w:val="28"/>
          <w:szCs w:val="28"/>
        </w:rPr>
        <w:t xml:space="preserve"> </w:t>
      </w:r>
      <w:r w:rsidRPr="00772807">
        <w:rPr>
          <w:color w:val="auto"/>
          <w:sz w:val="28"/>
          <w:szCs w:val="28"/>
        </w:rPr>
        <w:t>легкого</w:t>
      </w:r>
      <w:r w:rsidR="001A04A7">
        <w:rPr>
          <w:color w:val="auto"/>
          <w:sz w:val="28"/>
          <w:szCs w:val="28"/>
        </w:rPr>
        <w:t xml:space="preserve"> </w:t>
      </w:r>
      <w:r w:rsidRPr="00772807">
        <w:rPr>
          <w:color w:val="auto"/>
          <w:sz w:val="28"/>
          <w:szCs w:val="28"/>
        </w:rPr>
        <w:t>старта</w:t>
      </w:r>
      <w:r w:rsidR="001A04A7">
        <w:rPr>
          <w:color w:val="auto"/>
          <w:sz w:val="28"/>
          <w:szCs w:val="28"/>
        </w:rPr>
        <w:t xml:space="preserve"> </w:t>
      </w:r>
      <w:r w:rsidRPr="00772807">
        <w:rPr>
          <w:color w:val="auto"/>
          <w:sz w:val="28"/>
          <w:szCs w:val="28"/>
        </w:rPr>
        <w:t>и</w:t>
      </w:r>
      <w:r w:rsidR="001A04A7">
        <w:rPr>
          <w:color w:val="auto"/>
          <w:sz w:val="28"/>
          <w:szCs w:val="28"/>
        </w:rPr>
        <w:t xml:space="preserve"> </w:t>
      </w:r>
      <w:r w:rsidRPr="00772807">
        <w:rPr>
          <w:color w:val="auto"/>
          <w:sz w:val="28"/>
          <w:szCs w:val="28"/>
        </w:rPr>
        <w:t>комфортного</w:t>
      </w:r>
      <w:r w:rsidR="001A04A7">
        <w:rPr>
          <w:color w:val="auto"/>
          <w:sz w:val="28"/>
          <w:szCs w:val="28"/>
        </w:rPr>
        <w:t xml:space="preserve"> </w:t>
      </w:r>
      <w:r w:rsidRPr="00772807">
        <w:rPr>
          <w:color w:val="auto"/>
          <w:sz w:val="28"/>
          <w:szCs w:val="28"/>
        </w:rPr>
        <w:t>ведения</w:t>
      </w:r>
      <w:r w:rsidR="001A04A7">
        <w:rPr>
          <w:color w:val="auto"/>
          <w:sz w:val="28"/>
          <w:szCs w:val="28"/>
        </w:rPr>
        <w:t xml:space="preserve"> </w:t>
      </w:r>
      <w:r w:rsidRPr="00772807">
        <w:rPr>
          <w:color w:val="auto"/>
          <w:sz w:val="28"/>
          <w:szCs w:val="28"/>
        </w:rPr>
        <w:t>бизнеса»</w:t>
      </w:r>
      <w:r w:rsidR="001A04A7">
        <w:rPr>
          <w:color w:val="auto"/>
          <w:sz w:val="28"/>
          <w:szCs w:val="28"/>
        </w:rPr>
        <w:t xml:space="preserve"> </w:t>
      </w:r>
      <w:r w:rsidRPr="00772807">
        <w:rPr>
          <w:color w:val="auto"/>
          <w:sz w:val="28"/>
          <w:szCs w:val="28"/>
        </w:rPr>
        <w:t>субъектам</w:t>
      </w:r>
      <w:r w:rsidR="001A04A7">
        <w:rPr>
          <w:color w:val="auto"/>
          <w:sz w:val="28"/>
          <w:szCs w:val="28"/>
        </w:rPr>
        <w:t xml:space="preserve"> </w:t>
      </w:r>
      <w:r w:rsidRPr="00772807">
        <w:rPr>
          <w:color w:val="auto"/>
          <w:sz w:val="28"/>
          <w:szCs w:val="28"/>
        </w:rPr>
        <w:t>предоставлена</w:t>
      </w:r>
      <w:r w:rsidR="001A04A7">
        <w:rPr>
          <w:color w:val="auto"/>
          <w:sz w:val="28"/>
          <w:szCs w:val="28"/>
        </w:rPr>
        <w:t xml:space="preserve"> </w:t>
      </w:r>
      <w:r w:rsidRPr="00772807">
        <w:rPr>
          <w:color w:val="auto"/>
          <w:sz w:val="28"/>
          <w:szCs w:val="28"/>
        </w:rPr>
        <w:t>финансовая</w:t>
      </w:r>
      <w:r w:rsidR="001A04A7">
        <w:rPr>
          <w:color w:val="auto"/>
          <w:sz w:val="28"/>
          <w:szCs w:val="28"/>
        </w:rPr>
        <w:t xml:space="preserve"> </w:t>
      </w:r>
      <w:r w:rsidRPr="00772807">
        <w:rPr>
          <w:color w:val="auto"/>
          <w:sz w:val="28"/>
          <w:szCs w:val="28"/>
        </w:rPr>
        <w:t>поддержка</w:t>
      </w:r>
      <w:r w:rsidR="001A04A7">
        <w:rPr>
          <w:color w:val="auto"/>
          <w:sz w:val="28"/>
          <w:szCs w:val="28"/>
        </w:rPr>
        <w:t xml:space="preserve"> </w:t>
      </w:r>
      <w:r w:rsidRPr="00772807">
        <w:rPr>
          <w:color w:val="auto"/>
          <w:sz w:val="28"/>
          <w:szCs w:val="28"/>
        </w:rPr>
        <w:t>5</w:t>
      </w:r>
      <w:r w:rsidR="001A04A7">
        <w:rPr>
          <w:color w:val="auto"/>
          <w:sz w:val="28"/>
          <w:szCs w:val="28"/>
        </w:rPr>
        <w:t xml:space="preserve"> </w:t>
      </w:r>
      <w:r w:rsidRPr="00772807">
        <w:rPr>
          <w:color w:val="auto"/>
          <w:sz w:val="28"/>
          <w:szCs w:val="28"/>
        </w:rPr>
        <w:t>субъектам</w:t>
      </w:r>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6</w:t>
      </w:r>
      <w:r w:rsidR="001A04A7">
        <w:rPr>
          <w:color w:val="auto"/>
          <w:sz w:val="28"/>
          <w:szCs w:val="28"/>
        </w:rPr>
        <w:t xml:space="preserve"> </w:t>
      </w:r>
      <w:r w:rsidRPr="00772807">
        <w:rPr>
          <w:color w:val="auto"/>
          <w:sz w:val="28"/>
          <w:szCs w:val="28"/>
        </w:rPr>
        <w:t>предложениям</w:t>
      </w:r>
      <w:r w:rsidR="001A04A7">
        <w:rPr>
          <w:color w:val="auto"/>
          <w:sz w:val="28"/>
          <w:szCs w:val="28"/>
        </w:rPr>
        <w:t xml:space="preserve"> </w:t>
      </w:r>
      <w:r w:rsidRPr="00772807">
        <w:rPr>
          <w:color w:val="auto"/>
          <w:sz w:val="28"/>
          <w:szCs w:val="28"/>
        </w:rPr>
        <w:t>на</w:t>
      </w:r>
      <w:r w:rsidR="001A04A7">
        <w:rPr>
          <w:color w:val="auto"/>
          <w:sz w:val="28"/>
          <w:szCs w:val="28"/>
        </w:rPr>
        <w:t xml:space="preserve"> </w:t>
      </w:r>
      <w:r w:rsidRPr="00772807">
        <w:rPr>
          <w:color w:val="auto"/>
          <w:sz w:val="28"/>
          <w:szCs w:val="28"/>
        </w:rPr>
        <w:t>сумму</w:t>
      </w:r>
      <w:r w:rsidR="001A04A7">
        <w:rPr>
          <w:color w:val="auto"/>
          <w:sz w:val="28"/>
          <w:szCs w:val="28"/>
        </w:rPr>
        <w:t xml:space="preserve"> </w:t>
      </w:r>
      <w:r w:rsidRPr="00772807">
        <w:rPr>
          <w:color w:val="auto"/>
          <w:sz w:val="28"/>
          <w:szCs w:val="28"/>
        </w:rPr>
        <w:t>883,7</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в</w:t>
      </w:r>
      <w:r w:rsidR="001A04A7">
        <w:rPr>
          <w:color w:val="auto"/>
          <w:sz w:val="28"/>
          <w:szCs w:val="28"/>
        </w:rPr>
        <w:t xml:space="preserve"> </w:t>
      </w:r>
      <w:proofErr w:type="spellStart"/>
      <w:r w:rsidRPr="00772807">
        <w:rPr>
          <w:color w:val="auto"/>
          <w:sz w:val="28"/>
          <w:szCs w:val="28"/>
        </w:rPr>
        <w:t>т.ч</w:t>
      </w:r>
      <w:proofErr w:type="spellEnd"/>
      <w:r w:rsidRPr="00772807">
        <w:rPr>
          <w:color w:val="auto"/>
          <w:sz w:val="28"/>
          <w:szCs w:val="28"/>
        </w:rPr>
        <w:t>.:</w:t>
      </w:r>
      <w:r w:rsidR="001A04A7">
        <w:rPr>
          <w:color w:val="auto"/>
          <w:sz w:val="28"/>
          <w:szCs w:val="28"/>
        </w:rPr>
        <w:t xml:space="preserve"> </w:t>
      </w:r>
      <w:r w:rsidRPr="00772807">
        <w:rPr>
          <w:color w:val="auto"/>
          <w:sz w:val="28"/>
          <w:szCs w:val="28"/>
        </w:rPr>
        <w:t>бюджет</w:t>
      </w:r>
      <w:r w:rsidR="001A04A7">
        <w:rPr>
          <w:color w:val="auto"/>
          <w:sz w:val="28"/>
          <w:szCs w:val="28"/>
        </w:rPr>
        <w:t xml:space="preserve"> </w:t>
      </w:r>
      <w:r w:rsidRPr="00772807">
        <w:rPr>
          <w:color w:val="auto"/>
          <w:sz w:val="28"/>
          <w:szCs w:val="28"/>
        </w:rPr>
        <w:t>автономного</w:t>
      </w:r>
      <w:r w:rsidR="001A04A7">
        <w:rPr>
          <w:color w:val="auto"/>
          <w:sz w:val="28"/>
          <w:szCs w:val="28"/>
        </w:rPr>
        <w:t xml:space="preserve"> </w:t>
      </w:r>
      <w:r w:rsidRPr="00772807">
        <w:rPr>
          <w:color w:val="auto"/>
          <w:sz w:val="28"/>
          <w:szCs w:val="28"/>
        </w:rPr>
        <w:t>округа</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795,3</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бюджет</w:t>
      </w:r>
      <w:r w:rsidR="001A04A7">
        <w:rPr>
          <w:color w:val="auto"/>
          <w:sz w:val="28"/>
          <w:szCs w:val="28"/>
        </w:rPr>
        <w:t xml:space="preserve"> </w:t>
      </w:r>
      <w:r w:rsidRPr="00772807">
        <w:rPr>
          <w:color w:val="auto"/>
          <w:sz w:val="28"/>
          <w:szCs w:val="28"/>
        </w:rPr>
        <w:t>района</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88,4</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из</w:t>
      </w:r>
      <w:r w:rsidR="001A04A7">
        <w:rPr>
          <w:color w:val="auto"/>
          <w:sz w:val="28"/>
          <w:szCs w:val="28"/>
        </w:rPr>
        <w:t xml:space="preserve"> </w:t>
      </w:r>
      <w:r w:rsidRPr="00772807">
        <w:rPr>
          <w:color w:val="auto"/>
          <w:sz w:val="28"/>
          <w:szCs w:val="28"/>
        </w:rPr>
        <w:t>них:</w:t>
      </w:r>
    </w:p>
    <w:p w14:paraId="5A3885B9" w14:textId="37F36BDF"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строительные</w:t>
      </w:r>
      <w:r w:rsidR="001A04A7">
        <w:rPr>
          <w:color w:val="auto"/>
          <w:sz w:val="28"/>
          <w:szCs w:val="28"/>
        </w:rPr>
        <w:t xml:space="preserve"> </w:t>
      </w:r>
      <w:r w:rsidRPr="00772807">
        <w:rPr>
          <w:color w:val="auto"/>
          <w:sz w:val="28"/>
          <w:szCs w:val="28"/>
        </w:rPr>
        <w:t>материалы</w:t>
      </w:r>
      <w:r w:rsidR="001A04A7">
        <w:rPr>
          <w:color w:val="auto"/>
          <w:sz w:val="28"/>
          <w:szCs w:val="28"/>
        </w:rPr>
        <w:t xml:space="preserve"> </w:t>
      </w:r>
      <w:r w:rsidRPr="00772807">
        <w:rPr>
          <w:color w:val="auto"/>
          <w:sz w:val="28"/>
          <w:szCs w:val="28"/>
        </w:rPr>
        <w:t>при</w:t>
      </w:r>
      <w:r w:rsidR="001A04A7">
        <w:rPr>
          <w:color w:val="auto"/>
          <w:sz w:val="28"/>
          <w:szCs w:val="28"/>
        </w:rPr>
        <w:t xml:space="preserve"> </w:t>
      </w:r>
      <w:r w:rsidRPr="00772807">
        <w:rPr>
          <w:color w:val="auto"/>
          <w:sz w:val="28"/>
          <w:szCs w:val="28"/>
        </w:rPr>
        <w:t>проведение</w:t>
      </w:r>
      <w:r w:rsidR="001A04A7">
        <w:rPr>
          <w:color w:val="auto"/>
          <w:sz w:val="28"/>
          <w:szCs w:val="28"/>
        </w:rPr>
        <w:t xml:space="preserve"> </w:t>
      </w:r>
      <w:r w:rsidRPr="00772807">
        <w:rPr>
          <w:color w:val="auto"/>
          <w:sz w:val="28"/>
          <w:szCs w:val="28"/>
        </w:rPr>
        <w:t>ремонтных</w:t>
      </w:r>
      <w:r w:rsidR="001A04A7">
        <w:rPr>
          <w:color w:val="auto"/>
          <w:sz w:val="28"/>
          <w:szCs w:val="28"/>
        </w:rPr>
        <w:t xml:space="preserve"> </w:t>
      </w:r>
      <w:r w:rsidRPr="00772807">
        <w:rPr>
          <w:color w:val="auto"/>
          <w:sz w:val="28"/>
          <w:szCs w:val="28"/>
        </w:rPr>
        <w:t>работ</w:t>
      </w:r>
      <w:r w:rsidR="001A04A7">
        <w:rPr>
          <w:color w:val="auto"/>
          <w:sz w:val="28"/>
          <w:szCs w:val="28"/>
        </w:rPr>
        <w:t xml:space="preserve"> </w:t>
      </w:r>
      <w:r w:rsidRPr="00772807">
        <w:rPr>
          <w:color w:val="auto"/>
          <w:sz w:val="28"/>
          <w:szCs w:val="28"/>
        </w:rPr>
        <w:t>в</w:t>
      </w:r>
      <w:r w:rsidR="001A04A7">
        <w:rPr>
          <w:color w:val="auto"/>
          <w:sz w:val="28"/>
          <w:szCs w:val="28"/>
        </w:rPr>
        <w:t xml:space="preserve"> </w:t>
      </w:r>
      <w:r w:rsidRPr="00772807">
        <w:rPr>
          <w:color w:val="auto"/>
          <w:sz w:val="28"/>
          <w:szCs w:val="28"/>
        </w:rPr>
        <w:t>нежилых</w:t>
      </w:r>
      <w:r w:rsidR="001A04A7">
        <w:rPr>
          <w:color w:val="auto"/>
          <w:sz w:val="28"/>
          <w:szCs w:val="28"/>
        </w:rPr>
        <w:t xml:space="preserve"> </w:t>
      </w:r>
      <w:r w:rsidRPr="00772807">
        <w:rPr>
          <w:color w:val="auto"/>
          <w:sz w:val="28"/>
          <w:szCs w:val="28"/>
        </w:rPr>
        <w:t>помещениях,</w:t>
      </w:r>
      <w:r w:rsidR="001A04A7">
        <w:rPr>
          <w:color w:val="auto"/>
          <w:sz w:val="28"/>
          <w:szCs w:val="28"/>
        </w:rPr>
        <w:t xml:space="preserve"> </w:t>
      </w:r>
      <w:r w:rsidRPr="00772807">
        <w:rPr>
          <w:color w:val="auto"/>
          <w:sz w:val="28"/>
          <w:szCs w:val="28"/>
        </w:rPr>
        <w:t>выполняемые</w:t>
      </w:r>
      <w:r w:rsidR="001A04A7">
        <w:rPr>
          <w:color w:val="auto"/>
          <w:sz w:val="28"/>
          <w:szCs w:val="28"/>
        </w:rPr>
        <w:t xml:space="preserve"> </w:t>
      </w:r>
      <w:r w:rsidRPr="00772807">
        <w:rPr>
          <w:color w:val="auto"/>
          <w:sz w:val="28"/>
          <w:szCs w:val="28"/>
        </w:rPr>
        <w:t>при</w:t>
      </w:r>
      <w:r w:rsidR="001A04A7">
        <w:rPr>
          <w:color w:val="auto"/>
          <w:sz w:val="28"/>
          <w:szCs w:val="28"/>
        </w:rPr>
        <w:t xml:space="preserve"> </w:t>
      </w:r>
      <w:r w:rsidRPr="00772807">
        <w:rPr>
          <w:color w:val="auto"/>
          <w:sz w:val="28"/>
          <w:szCs w:val="28"/>
        </w:rPr>
        <w:t>подготовке</w:t>
      </w:r>
      <w:r w:rsidR="001A04A7">
        <w:rPr>
          <w:color w:val="auto"/>
          <w:sz w:val="28"/>
          <w:szCs w:val="28"/>
        </w:rPr>
        <w:t xml:space="preserve"> </w:t>
      </w:r>
      <w:r w:rsidRPr="00772807">
        <w:rPr>
          <w:color w:val="auto"/>
          <w:sz w:val="28"/>
          <w:szCs w:val="28"/>
        </w:rPr>
        <w:t>помещений</w:t>
      </w:r>
      <w:r w:rsidR="001A04A7">
        <w:rPr>
          <w:color w:val="auto"/>
          <w:sz w:val="28"/>
          <w:szCs w:val="28"/>
        </w:rPr>
        <w:t xml:space="preserve"> </w:t>
      </w:r>
      <w:r w:rsidRPr="00772807">
        <w:rPr>
          <w:color w:val="auto"/>
          <w:sz w:val="28"/>
          <w:szCs w:val="28"/>
        </w:rPr>
        <w:t>к</w:t>
      </w:r>
      <w:r w:rsidR="001A04A7">
        <w:rPr>
          <w:color w:val="auto"/>
          <w:sz w:val="28"/>
          <w:szCs w:val="28"/>
        </w:rPr>
        <w:t xml:space="preserve"> </w:t>
      </w:r>
      <w:r w:rsidRPr="00772807">
        <w:rPr>
          <w:color w:val="auto"/>
          <w:sz w:val="28"/>
          <w:szCs w:val="28"/>
        </w:rPr>
        <w:t>эксплуатации</w:t>
      </w:r>
      <w:r w:rsidR="001A04A7">
        <w:rPr>
          <w:color w:val="auto"/>
          <w:sz w:val="28"/>
          <w:szCs w:val="28"/>
        </w:rPr>
        <w:t xml:space="preserve"> </w:t>
      </w:r>
      <w:r w:rsidRPr="00772807">
        <w:rPr>
          <w:color w:val="auto"/>
          <w:sz w:val="28"/>
          <w:szCs w:val="28"/>
        </w:rPr>
        <w:t>ИП</w:t>
      </w:r>
      <w:r w:rsidR="001A04A7">
        <w:rPr>
          <w:color w:val="auto"/>
          <w:sz w:val="28"/>
          <w:szCs w:val="28"/>
        </w:rPr>
        <w:t xml:space="preserve"> </w:t>
      </w:r>
      <w:proofErr w:type="spellStart"/>
      <w:r w:rsidRPr="00772807">
        <w:rPr>
          <w:color w:val="auto"/>
          <w:sz w:val="28"/>
          <w:szCs w:val="28"/>
        </w:rPr>
        <w:t>Маннинену</w:t>
      </w:r>
      <w:proofErr w:type="spellEnd"/>
      <w:r w:rsidR="001A04A7">
        <w:rPr>
          <w:color w:val="auto"/>
          <w:sz w:val="28"/>
          <w:szCs w:val="28"/>
        </w:rPr>
        <w:t xml:space="preserve"> </w:t>
      </w:r>
      <w:r w:rsidRPr="00772807">
        <w:rPr>
          <w:color w:val="auto"/>
          <w:sz w:val="28"/>
          <w:szCs w:val="28"/>
        </w:rPr>
        <w:t>В.Н.</w:t>
      </w:r>
      <w:r w:rsidR="001A04A7">
        <w:rPr>
          <w:color w:val="auto"/>
          <w:sz w:val="28"/>
          <w:szCs w:val="28"/>
        </w:rPr>
        <w:t xml:space="preserve"> </w:t>
      </w:r>
      <w:r w:rsidRPr="00772807">
        <w:rPr>
          <w:color w:val="auto"/>
          <w:sz w:val="28"/>
          <w:szCs w:val="28"/>
        </w:rPr>
        <w:t>д.</w:t>
      </w:r>
      <w:r w:rsidR="001A04A7">
        <w:rPr>
          <w:color w:val="auto"/>
          <w:sz w:val="28"/>
          <w:szCs w:val="28"/>
        </w:rPr>
        <w:t xml:space="preserve"> </w:t>
      </w:r>
      <w:proofErr w:type="spellStart"/>
      <w:r w:rsidRPr="00772807">
        <w:rPr>
          <w:color w:val="auto"/>
          <w:sz w:val="28"/>
          <w:szCs w:val="28"/>
        </w:rPr>
        <w:t>Шапша</w:t>
      </w:r>
      <w:proofErr w:type="spellEnd"/>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15,1</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456EE4A5" w14:textId="4F9D119D" w:rsidR="00D717AF" w:rsidRPr="00772807" w:rsidRDefault="00D717AF" w:rsidP="0018570B">
      <w:pPr>
        <w:pStyle w:val="Default"/>
        <w:numPr>
          <w:ilvl w:val="0"/>
          <w:numId w:val="4"/>
        </w:numPr>
        <w:ind w:firstLine="709"/>
        <w:jc w:val="both"/>
        <w:rPr>
          <w:color w:val="auto"/>
          <w:sz w:val="28"/>
          <w:szCs w:val="28"/>
        </w:rPr>
      </w:pPr>
      <w:r w:rsidRPr="00772807">
        <w:rPr>
          <w:color w:val="auto"/>
          <w:sz w:val="28"/>
          <w:szCs w:val="28"/>
        </w:rPr>
        <w:t>на</w:t>
      </w:r>
      <w:r w:rsidR="001A04A7">
        <w:rPr>
          <w:color w:val="auto"/>
          <w:sz w:val="28"/>
          <w:szCs w:val="28"/>
        </w:rPr>
        <w:t xml:space="preserve"> </w:t>
      </w:r>
      <w:r w:rsidRPr="00772807">
        <w:rPr>
          <w:color w:val="auto"/>
          <w:sz w:val="28"/>
          <w:szCs w:val="28"/>
        </w:rPr>
        <w:t>аренду</w:t>
      </w:r>
      <w:r w:rsidR="001A04A7">
        <w:rPr>
          <w:color w:val="auto"/>
          <w:sz w:val="28"/>
          <w:szCs w:val="28"/>
        </w:rPr>
        <w:t xml:space="preserve"> </w:t>
      </w:r>
      <w:r w:rsidRPr="00772807">
        <w:rPr>
          <w:color w:val="auto"/>
          <w:sz w:val="28"/>
          <w:szCs w:val="28"/>
        </w:rPr>
        <w:t>нежилых</w:t>
      </w:r>
      <w:r w:rsidR="001A04A7">
        <w:rPr>
          <w:color w:val="auto"/>
          <w:sz w:val="28"/>
          <w:szCs w:val="28"/>
        </w:rPr>
        <w:t xml:space="preserve"> </w:t>
      </w:r>
      <w:r w:rsidRPr="00772807">
        <w:rPr>
          <w:color w:val="auto"/>
          <w:sz w:val="28"/>
          <w:szCs w:val="28"/>
        </w:rPr>
        <w:t>помещений</w:t>
      </w:r>
      <w:r w:rsidR="001A04A7">
        <w:rPr>
          <w:color w:val="auto"/>
          <w:sz w:val="28"/>
          <w:szCs w:val="28"/>
        </w:rPr>
        <w:t xml:space="preserve"> </w:t>
      </w:r>
      <w:r w:rsidR="00E9418B">
        <w:rPr>
          <w:color w:val="auto"/>
          <w:sz w:val="28"/>
          <w:szCs w:val="28"/>
        </w:rPr>
        <w:t>в</w:t>
      </w:r>
      <w:r w:rsidR="001A04A7">
        <w:rPr>
          <w:color w:val="auto"/>
          <w:sz w:val="28"/>
          <w:szCs w:val="28"/>
        </w:rPr>
        <w:t xml:space="preserve"> </w:t>
      </w:r>
      <w:r w:rsidR="00E9418B">
        <w:rPr>
          <w:color w:val="auto"/>
          <w:sz w:val="28"/>
          <w:szCs w:val="28"/>
        </w:rPr>
        <w:t>селе</w:t>
      </w:r>
      <w:r w:rsidR="001A04A7">
        <w:rPr>
          <w:color w:val="auto"/>
          <w:sz w:val="28"/>
          <w:szCs w:val="28"/>
        </w:rPr>
        <w:t xml:space="preserve"> </w:t>
      </w:r>
      <w:r w:rsidR="00E9418B">
        <w:rPr>
          <w:color w:val="auto"/>
          <w:sz w:val="28"/>
          <w:szCs w:val="28"/>
        </w:rPr>
        <w:t>Троица</w:t>
      </w:r>
      <w:r w:rsidR="001A04A7">
        <w:rPr>
          <w:color w:val="auto"/>
          <w:sz w:val="28"/>
          <w:szCs w:val="28"/>
        </w:rPr>
        <w:t xml:space="preserve"> </w:t>
      </w:r>
      <w:r w:rsidR="00E9418B">
        <w:rPr>
          <w:color w:val="auto"/>
          <w:sz w:val="28"/>
          <w:szCs w:val="28"/>
        </w:rPr>
        <w:t>для</w:t>
      </w:r>
      <w:r w:rsidR="001A04A7">
        <w:rPr>
          <w:color w:val="auto"/>
          <w:sz w:val="28"/>
          <w:szCs w:val="28"/>
        </w:rPr>
        <w:t xml:space="preserve"> </w:t>
      </w:r>
      <w:r w:rsidR="00E9418B">
        <w:rPr>
          <w:color w:val="auto"/>
          <w:sz w:val="28"/>
          <w:szCs w:val="28"/>
        </w:rPr>
        <w:t>организации</w:t>
      </w:r>
      <w:r w:rsidR="001A04A7">
        <w:rPr>
          <w:color w:val="auto"/>
          <w:sz w:val="28"/>
          <w:szCs w:val="28"/>
        </w:rPr>
        <w:t xml:space="preserve"> </w:t>
      </w:r>
      <w:r w:rsidR="00E9418B">
        <w:rPr>
          <w:color w:val="auto"/>
          <w:sz w:val="28"/>
          <w:szCs w:val="28"/>
        </w:rPr>
        <w:t>собственного</w:t>
      </w:r>
      <w:r w:rsidR="001A04A7">
        <w:rPr>
          <w:color w:val="auto"/>
          <w:sz w:val="28"/>
          <w:szCs w:val="28"/>
        </w:rPr>
        <w:t xml:space="preserve"> </w:t>
      </w:r>
      <w:r w:rsidR="00E9418B">
        <w:rPr>
          <w:color w:val="auto"/>
          <w:sz w:val="28"/>
          <w:szCs w:val="28"/>
        </w:rPr>
        <w:t>дела</w:t>
      </w:r>
      <w:r w:rsidR="001A04A7">
        <w:rPr>
          <w:color w:val="auto"/>
          <w:sz w:val="28"/>
          <w:szCs w:val="28"/>
        </w:rPr>
        <w:t xml:space="preserve"> </w:t>
      </w:r>
      <w:r w:rsidRPr="00772807">
        <w:rPr>
          <w:color w:val="auto"/>
          <w:sz w:val="28"/>
          <w:szCs w:val="28"/>
        </w:rPr>
        <w:t>ИП</w:t>
      </w:r>
      <w:r w:rsidR="001A04A7">
        <w:rPr>
          <w:color w:val="auto"/>
          <w:sz w:val="28"/>
          <w:szCs w:val="28"/>
        </w:rPr>
        <w:t xml:space="preserve"> </w:t>
      </w:r>
      <w:r w:rsidRPr="00772807">
        <w:rPr>
          <w:color w:val="auto"/>
          <w:sz w:val="28"/>
          <w:szCs w:val="28"/>
        </w:rPr>
        <w:t>Бауэр</w:t>
      </w:r>
      <w:r w:rsidR="001A04A7">
        <w:rPr>
          <w:color w:val="auto"/>
          <w:sz w:val="28"/>
          <w:szCs w:val="28"/>
        </w:rPr>
        <w:t xml:space="preserve"> </w:t>
      </w:r>
      <w:r w:rsidRPr="00772807">
        <w:rPr>
          <w:color w:val="auto"/>
          <w:sz w:val="28"/>
          <w:szCs w:val="28"/>
        </w:rPr>
        <w:t>Р.В.</w:t>
      </w:r>
      <w:r w:rsidR="001A04A7">
        <w:rPr>
          <w:color w:val="auto"/>
          <w:sz w:val="28"/>
          <w:szCs w:val="28"/>
        </w:rPr>
        <w:t xml:space="preserve"> </w:t>
      </w:r>
      <w:r w:rsidR="00E9418B">
        <w:rPr>
          <w:color w:val="auto"/>
          <w:sz w:val="28"/>
          <w:szCs w:val="28"/>
        </w:rPr>
        <w:t>в</w:t>
      </w:r>
      <w:r w:rsidR="001A04A7">
        <w:rPr>
          <w:color w:val="auto"/>
          <w:sz w:val="28"/>
          <w:szCs w:val="28"/>
        </w:rPr>
        <w:t xml:space="preserve"> </w:t>
      </w:r>
      <w:r w:rsidR="00E9418B">
        <w:rPr>
          <w:color w:val="auto"/>
          <w:sz w:val="28"/>
          <w:szCs w:val="28"/>
        </w:rPr>
        <w:t>сфере</w:t>
      </w:r>
      <w:r w:rsidR="001A04A7">
        <w:rPr>
          <w:color w:val="auto"/>
          <w:sz w:val="28"/>
          <w:szCs w:val="28"/>
        </w:rPr>
        <w:t xml:space="preserve"> </w:t>
      </w:r>
      <w:r w:rsidR="00E9418B">
        <w:rPr>
          <w:color w:val="auto"/>
          <w:sz w:val="28"/>
          <w:szCs w:val="28"/>
        </w:rPr>
        <w:t>выращивания</w:t>
      </w:r>
      <w:r w:rsidR="001A04A7">
        <w:rPr>
          <w:color w:val="auto"/>
          <w:sz w:val="28"/>
          <w:szCs w:val="28"/>
        </w:rPr>
        <w:t xml:space="preserve"> </w:t>
      </w:r>
      <w:r w:rsidR="00E9418B">
        <w:rPr>
          <w:color w:val="auto"/>
          <w:sz w:val="28"/>
          <w:szCs w:val="28"/>
        </w:rPr>
        <w:t>грибов</w:t>
      </w:r>
      <w:r w:rsidR="001A04A7">
        <w:rPr>
          <w:color w:val="auto"/>
          <w:sz w:val="28"/>
          <w:szCs w:val="28"/>
        </w:rPr>
        <w:t xml:space="preserve"> </w:t>
      </w:r>
      <w:r w:rsidRPr="00772807">
        <w:rPr>
          <w:color w:val="auto"/>
          <w:sz w:val="28"/>
          <w:szCs w:val="28"/>
        </w:rPr>
        <w:t>(по</w:t>
      </w:r>
      <w:r w:rsidR="001A04A7">
        <w:rPr>
          <w:color w:val="auto"/>
          <w:sz w:val="28"/>
          <w:szCs w:val="28"/>
        </w:rPr>
        <w:t xml:space="preserve"> </w:t>
      </w:r>
      <w:r w:rsidRPr="00772807">
        <w:rPr>
          <w:color w:val="auto"/>
          <w:sz w:val="28"/>
          <w:szCs w:val="28"/>
        </w:rPr>
        <w:t>2</w:t>
      </w:r>
      <w:r w:rsidR="001A04A7">
        <w:rPr>
          <w:color w:val="auto"/>
          <w:sz w:val="28"/>
          <w:szCs w:val="28"/>
        </w:rPr>
        <w:t xml:space="preserve"> </w:t>
      </w:r>
      <w:r w:rsidRPr="00772807">
        <w:rPr>
          <w:color w:val="auto"/>
          <w:sz w:val="28"/>
          <w:szCs w:val="28"/>
        </w:rPr>
        <w:t>заявлениям)</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219,4</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r w:rsidRPr="00772807">
        <w:rPr>
          <w:color w:val="auto"/>
          <w:sz w:val="28"/>
          <w:szCs w:val="28"/>
        </w:rPr>
        <w:t>Лебедеву</w:t>
      </w:r>
      <w:r w:rsidR="001A04A7">
        <w:rPr>
          <w:color w:val="auto"/>
          <w:sz w:val="28"/>
          <w:szCs w:val="28"/>
        </w:rPr>
        <w:t xml:space="preserve"> </w:t>
      </w:r>
      <w:r w:rsidRPr="00772807">
        <w:rPr>
          <w:color w:val="auto"/>
          <w:sz w:val="28"/>
          <w:szCs w:val="28"/>
        </w:rPr>
        <w:t>Н.Д</w:t>
      </w:r>
      <w:r w:rsidR="00E9418B">
        <w:rPr>
          <w:color w:val="auto"/>
          <w:sz w:val="28"/>
          <w:szCs w:val="28"/>
        </w:rPr>
        <w:t>.</w:t>
      </w:r>
      <w:r w:rsidR="001A04A7">
        <w:rPr>
          <w:color w:val="auto"/>
          <w:sz w:val="28"/>
          <w:szCs w:val="28"/>
        </w:rPr>
        <w:t xml:space="preserve"> </w:t>
      </w:r>
      <w:r w:rsidR="00E9418B">
        <w:rPr>
          <w:color w:val="auto"/>
          <w:sz w:val="28"/>
          <w:szCs w:val="28"/>
        </w:rPr>
        <w:t>в</w:t>
      </w:r>
      <w:r w:rsidR="001A04A7">
        <w:rPr>
          <w:color w:val="auto"/>
          <w:sz w:val="28"/>
          <w:szCs w:val="28"/>
        </w:rPr>
        <w:t xml:space="preserve"> </w:t>
      </w:r>
      <w:r w:rsidR="00E9418B">
        <w:rPr>
          <w:color w:val="auto"/>
          <w:sz w:val="28"/>
          <w:szCs w:val="28"/>
        </w:rPr>
        <w:t>сфере</w:t>
      </w:r>
      <w:r w:rsidR="001A04A7">
        <w:rPr>
          <w:color w:val="auto"/>
          <w:sz w:val="28"/>
          <w:szCs w:val="28"/>
        </w:rPr>
        <w:t xml:space="preserve"> </w:t>
      </w:r>
      <w:r w:rsidR="00E9418B">
        <w:rPr>
          <w:color w:val="auto"/>
          <w:sz w:val="28"/>
          <w:szCs w:val="28"/>
        </w:rPr>
        <w:t>выращивания</w:t>
      </w:r>
      <w:r w:rsidR="001A04A7">
        <w:rPr>
          <w:color w:val="auto"/>
          <w:sz w:val="28"/>
          <w:szCs w:val="28"/>
        </w:rPr>
        <w:t xml:space="preserve"> </w:t>
      </w:r>
      <w:r w:rsidR="00627AF1">
        <w:rPr>
          <w:color w:val="auto"/>
          <w:sz w:val="28"/>
          <w:szCs w:val="28"/>
        </w:rPr>
        <w:t>овощей</w:t>
      </w:r>
      <w:r w:rsidR="001A04A7">
        <w:rPr>
          <w:color w:val="auto"/>
          <w:sz w:val="28"/>
          <w:szCs w:val="28"/>
        </w:rPr>
        <w:t xml:space="preserve"> </w:t>
      </w:r>
      <w:r w:rsidR="00627AF1">
        <w:rPr>
          <w:color w:val="auto"/>
          <w:sz w:val="28"/>
          <w:szCs w:val="28"/>
        </w:rPr>
        <w:t>и</w:t>
      </w:r>
      <w:r w:rsidR="001A04A7">
        <w:rPr>
          <w:color w:val="auto"/>
          <w:sz w:val="28"/>
          <w:szCs w:val="28"/>
        </w:rPr>
        <w:t xml:space="preserve"> </w:t>
      </w:r>
      <w:r w:rsidR="00E9418B">
        <w:rPr>
          <w:color w:val="auto"/>
          <w:sz w:val="28"/>
          <w:szCs w:val="28"/>
        </w:rPr>
        <w:t>грибов</w:t>
      </w:r>
      <w:r w:rsidR="001A04A7">
        <w:rPr>
          <w:color w:val="auto"/>
          <w:sz w:val="28"/>
          <w:szCs w:val="28"/>
        </w:rPr>
        <w:t xml:space="preserve"> </w:t>
      </w:r>
      <w:r w:rsidR="00772807" w:rsidRPr="00772807">
        <w:rPr>
          <w:color w:val="auto"/>
          <w:sz w:val="28"/>
          <w:szCs w:val="28"/>
        </w:rPr>
        <w:t>–</w:t>
      </w:r>
      <w:r w:rsidR="001A04A7">
        <w:rPr>
          <w:color w:val="auto"/>
          <w:sz w:val="28"/>
          <w:szCs w:val="28"/>
        </w:rPr>
        <w:t xml:space="preserve"> </w:t>
      </w:r>
      <w:r w:rsidR="00772807" w:rsidRPr="00772807">
        <w:rPr>
          <w:color w:val="auto"/>
          <w:sz w:val="28"/>
          <w:szCs w:val="28"/>
        </w:rPr>
        <w:t>136,1</w:t>
      </w:r>
      <w:r w:rsidR="001A04A7">
        <w:rPr>
          <w:color w:val="auto"/>
          <w:sz w:val="28"/>
          <w:szCs w:val="28"/>
        </w:rPr>
        <w:t xml:space="preserve"> </w:t>
      </w:r>
      <w:r w:rsidR="00627AF1">
        <w:rPr>
          <w:color w:val="auto"/>
          <w:sz w:val="28"/>
          <w:szCs w:val="28"/>
        </w:rPr>
        <w:t>тыс.</w:t>
      </w:r>
      <w:r w:rsidR="001A04A7">
        <w:rPr>
          <w:color w:val="auto"/>
          <w:sz w:val="28"/>
          <w:szCs w:val="28"/>
        </w:rPr>
        <w:t xml:space="preserve"> </w:t>
      </w:r>
      <w:r w:rsidR="00627AF1">
        <w:rPr>
          <w:color w:val="auto"/>
          <w:sz w:val="28"/>
          <w:szCs w:val="28"/>
        </w:rPr>
        <w:t>рублей,</w:t>
      </w:r>
      <w:r w:rsidR="001A04A7">
        <w:rPr>
          <w:color w:val="auto"/>
          <w:sz w:val="28"/>
          <w:szCs w:val="28"/>
        </w:rPr>
        <w:t xml:space="preserve"> </w:t>
      </w:r>
      <w:r w:rsidR="00627AF1">
        <w:rPr>
          <w:color w:val="auto"/>
          <w:sz w:val="28"/>
          <w:szCs w:val="28"/>
        </w:rPr>
        <w:t>ИП</w:t>
      </w:r>
      <w:r w:rsidR="001A04A7">
        <w:rPr>
          <w:color w:val="auto"/>
          <w:sz w:val="28"/>
          <w:szCs w:val="28"/>
        </w:rPr>
        <w:t xml:space="preserve"> </w:t>
      </w:r>
      <w:proofErr w:type="spellStart"/>
      <w:r w:rsidR="00627AF1">
        <w:rPr>
          <w:color w:val="auto"/>
          <w:sz w:val="28"/>
          <w:szCs w:val="28"/>
        </w:rPr>
        <w:t>Разбойникову</w:t>
      </w:r>
      <w:proofErr w:type="spellEnd"/>
      <w:r w:rsidR="001A04A7">
        <w:rPr>
          <w:color w:val="auto"/>
          <w:sz w:val="28"/>
          <w:szCs w:val="28"/>
        </w:rPr>
        <w:t xml:space="preserve"> </w:t>
      </w:r>
      <w:r w:rsidR="00627AF1">
        <w:rPr>
          <w:color w:val="auto"/>
          <w:sz w:val="28"/>
          <w:szCs w:val="28"/>
        </w:rPr>
        <w:t>в</w:t>
      </w:r>
      <w:r w:rsidR="001A04A7">
        <w:rPr>
          <w:color w:val="auto"/>
          <w:sz w:val="28"/>
          <w:szCs w:val="28"/>
        </w:rPr>
        <w:t xml:space="preserve"> </w:t>
      </w:r>
      <w:r w:rsidR="00627AF1">
        <w:rPr>
          <w:color w:val="auto"/>
          <w:sz w:val="28"/>
          <w:szCs w:val="28"/>
        </w:rPr>
        <w:t>сфере</w:t>
      </w:r>
      <w:r w:rsidR="001A04A7">
        <w:rPr>
          <w:color w:val="auto"/>
          <w:sz w:val="28"/>
          <w:szCs w:val="28"/>
        </w:rPr>
        <w:t xml:space="preserve"> </w:t>
      </w:r>
      <w:r w:rsidR="00627AF1">
        <w:rPr>
          <w:color w:val="auto"/>
          <w:sz w:val="28"/>
          <w:szCs w:val="28"/>
        </w:rPr>
        <w:t>выращивания</w:t>
      </w:r>
      <w:r w:rsidR="001A04A7">
        <w:rPr>
          <w:color w:val="auto"/>
          <w:sz w:val="28"/>
          <w:szCs w:val="28"/>
        </w:rPr>
        <w:t xml:space="preserve"> </w:t>
      </w:r>
      <w:r w:rsidR="00627AF1">
        <w:rPr>
          <w:color w:val="auto"/>
          <w:sz w:val="28"/>
          <w:szCs w:val="28"/>
        </w:rPr>
        <w:t>овощ</w:t>
      </w:r>
      <w:r w:rsidR="00AB6B1A">
        <w:rPr>
          <w:color w:val="auto"/>
          <w:sz w:val="28"/>
          <w:szCs w:val="28"/>
        </w:rPr>
        <w:t>е</w:t>
      </w:r>
      <w:r w:rsidR="00627AF1">
        <w:rPr>
          <w:color w:val="auto"/>
          <w:sz w:val="28"/>
          <w:szCs w:val="28"/>
        </w:rPr>
        <w:t>й,</w:t>
      </w:r>
      <w:r w:rsidR="001A04A7">
        <w:rPr>
          <w:color w:val="auto"/>
          <w:sz w:val="28"/>
          <w:szCs w:val="28"/>
        </w:rPr>
        <w:t xml:space="preserve"> </w:t>
      </w:r>
      <w:r w:rsidR="00627AF1">
        <w:rPr>
          <w:color w:val="auto"/>
          <w:sz w:val="28"/>
          <w:szCs w:val="28"/>
        </w:rPr>
        <w:t>бахчевых,</w:t>
      </w:r>
      <w:r w:rsidR="001A04A7">
        <w:rPr>
          <w:color w:val="auto"/>
          <w:sz w:val="28"/>
          <w:szCs w:val="28"/>
        </w:rPr>
        <w:t xml:space="preserve"> </w:t>
      </w:r>
      <w:r w:rsidR="00627AF1">
        <w:rPr>
          <w:color w:val="auto"/>
          <w:sz w:val="28"/>
          <w:szCs w:val="28"/>
        </w:rPr>
        <w:t>корнеплодных</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300,0</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r w:rsidR="001A04A7">
        <w:rPr>
          <w:color w:val="auto"/>
          <w:sz w:val="28"/>
          <w:szCs w:val="28"/>
        </w:rPr>
        <w:t xml:space="preserve"> </w:t>
      </w:r>
      <w:r w:rsidRPr="00772807">
        <w:rPr>
          <w:color w:val="auto"/>
          <w:sz w:val="28"/>
          <w:szCs w:val="28"/>
        </w:rPr>
        <w:t>ИП</w:t>
      </w:r>
      <w:r w:rsidR="001A04A7">
        <w:rPr>
          <w:color w:val="auto"/>
          <w:sz w:val="28"/>
          <w:szCs w:val="28"/>
        </w:rPr>
        <w:t xml:space="preserve"> </w:t>
      </w:r>
      <w:r w:rsidRPr="00772807">
        <w:rPr>
          <w:color w:val="auto"/>
          <w:sz w:val="28"/>
          <w:szCs w:val="28"/>
        </w:rPr>
        <w:t>Салтанову</w:t>
      </w:r>
      <w:r w:rsidR="001A04A7">
        <w:rPr>
          <w:color w:val="auto"/>
          <w:sz w:val="28"/>
          <w:szCs w:val="28"/>
        </w:rPr>
        <w:t xml:space="preserve"> </w:t>
      </w:r>
      <w:r w:rsidRPr="00772807">
        <w:rPr>
          <w:color w:val="auto"/>
          <w:sz w:val="28"/>
          <w:szCs w:val="28"/>
        </w:rPr>
        <w:t>А.Ф.</w:t>
      </w:r>
      <w:r w:rsidR="001A04A7">
        <w:rPr>
          <w:color w:val="auto"/>
          <w:sz w:val="28"/>
          <w:szCs w:val="28"/>
        </w:rPr>
        <w:t xml:space="preserve"> </w:t>
      </w:r>
      <w:r w:rsidR="00627AF1">
        <w:rPr>
          <w:color w:val="auto"/>
          <w:sz w:val="28"/>
          <w:szCs w:val="28"/>
        </w:rPr>
        <w:t>в</w:t>
      </w:r>
      <w:r w:rsidR="001A04A7">
        <w:rPr>
          <w:color w:val="auto"/>
          <w:sz w:val="28"/>
          <w:szCs w:val="28"/>
        </w:rPr>
        <w:t xml:space="preserve"> </w:t>
      </w:r>
      <w:r w:rsidR="00627AF1">
        <w:rPr>
          <w:color w:val="auto"/>
          <w:sz w:val="28"/>
          <w:szCs w:val="28"/>
        </w:rPr>
        <w:t>сфере</w:t>
      </w:r>
      <w:r w:rsidR="001A04A7">
        <w:rPr>
          <w:color w:val="auto"/>
          <w:sz w:val="28"/>
          <w:szCs w:val="28"/>
        </w:rPr>
        <w:t xml:space="preserve"> </w:t>
      </w:r>
      <w:r w:rsidR="00627AF1">
        <w:rPr>
          <w:color w:val="auto"/>
          <w:sz w:val="28"/>
          <w:szCs w:val="28"/>
        </w:rPr>
        <w:t>разведения</w:t>
      </w:r>
      <w:r w:rsidR="001A04A7">
        <w:rPr>
          <w:color w:val="auto"/>
          <w:sz w:val="28"/>
          <w:szCs w:val="28"/>
        </w:rPr>
        <w:t xml:space="preserve"> </w:t>
      </w:r>
      <w:r w:rsidR="00627AF1">
        <w:rPr>
          <w:color w:val="auto"/>
          <w:sz w:val="28"/>
          <w:szCs w:val="28"/>
        </w:rPr>
        <w:t>пушных</w:t>
      </w:r>
      <w:r w:rsidR="001A04A7">
        <w:rPr>
          <w:color w:val="auto"/>
          <w:sz w:val="28"/>
          <w:szCs w:val="28"/>
        </w:rPr>
        <w:t xml:space="preserve"> </w:t>
      </w:r>
      <w:r w:rsidR="00627AF1">
        <w:rPr>
          <w:color w:val="auto"/>
          <w:sz w:val="28"/>
          <w:szCs w:val="28"/>
        </w:rPr>
        <w:t>зверей</w:t>
      </w:r>
      <w:r w:rsidR="001A04A7">
        <w:rPr>
          <w:color w:val="auto"/>
          <w:sz w:val="28"/>
          <w:szCs w:val="28"/>
        </w:rPr>
        <w:t xml:space="preserve"> </w:t>
      </w:r>
      <w:r w:rsidR="00627AF1">
        <w:rPr>
          <w:color w:val="auto"/>
          <w:sz w:val="28"/>
          <w:szCs w:val="28"/>
        </w:rPr>
        <w:t>(кроликов)</w:t>
      </w:r>
      <w:r w:rsidR="001A04A7">
        <w:rPr>
          <w:color w:val="auto"/>
          <w:sz w:val="28"/>
          <w:szCs w:val="28"/>
        </w:rPr>
        <w:t xml:space="preserve"> </w:t>
      </w:r>
      <w:r w:rsidRPr="00772807">
        <w:rPr>
          <w:color w:val="auto"/>
          <w:sz w:val="28"/>
          <w:szCs w:val="28"/>
        </w:rPr>
        <w:t>–</w:t>
      </w:r>
      <w:r w:rsidR="001A04A7">
        <w:rPr>
          <w:color w:val="auto"/>
          <w:sz w:val="28"/>
          <w:szCs w:val="28"/>
        </w:rPr>
        <w:t xml:space="preserve"> </w:t>
      </w:r>
      <w:r w:rsidRPr="00772807">
        <w:rPr>
          <w:color w:val="auto"/>
          <w:sz w:val="28"/>
          <w:szCs w:val="28"/>
        </w:rPr>
        <w:t>213,1</w:t>
      </w:r>
      <w:r w:rsidR="001A04A7">
        <w:rPr>
          <w:color w:val="auto"/>
          <w:sz w:val="28"/>
          <w:szCs w:val="28"/>
        </w:rPr>
        <w:t xml:space="preserve"> </w:t>
      </w:r>
      <w:r w:rsidRPr="00772807">
        <w:rPr>
          <w:color w:val="auto"/>
          <w:sz w:val="28"/>
          <w:szCs w:val="28"/>
        </w:rPr>
        <w:t>тыс.</w:t>
      </w:r>
      <w:r w:rsidR="001A04A7">
        <w:rPr>
          <w:color w:val="auto"/>
          <w:sz w:val="28"/>
          <w:szCs w:val="28"/>
        </w:rPr>
        <w:t xml:space="preserve"> </w:t>
      </w:r>
      <w:r w:rsidRPr="00772807">
        <w:rPr>
          <w:color w:val="auto"/>
          <w:sz w:val="28"/>
          <w:szCs w:val="28"/>
        </w:rPr>
        <w:t>рублей.</w:t>
      </w:r>
    </w:p>
    <w:p w14:paraId="6CBFD135" w14:textId="08E31C04" w:rsidR="00627AF1" w:rsidRPr="00627AF1" w:rsidRDefault="00D717AF" w:rsidP="0018570B">
      <w:pPr>
        <w:pStyle w:val="Default"/>
        <w:widowControl w:val="0"/>
        <w:numPr>
          <w:ilvl w:val="0"/>
          <w:numId w:val="4"/>
        </w:numPr>
        <w:suppressAutoHyphens/>
        <w:ind w:firstLine="709"/>
        <w:jc w:val="both"/>
        <w:rPr>
          <w:rFonts w:eastAsia="Times New Roman"/>
          <w:sz w:val="28"/>
          <w:szCs w:val="28"/>
          <w:lang w:eastAsia="ru-RU"/>
        </w:rPr>
      </w:pPr>
      <w:r w:rsidRPr="00627AF1">
        <w:rPr>
          <w:color w:val="auto"/>
          <w:sz w:val="28"/>
          <w:szCs w:val="28"/>
        </w:rPr>
        <w:t>В</w:t>
      </w:r>
      <w:r w:rsidR="001A04A7">
        <w:rPr>
          <w:color w:val="auto"/>
          <w:sz w:val="28"/>
          <w:szCs w:val="28"/>
        </w:rPr>
        <w:t xml:space="preserve"> </w:t>
      </w:r>
      <w:r w:rsidRPr="00627AF1">
        <w:rPr>
          <w:color w:val="auto"/>
          <w:sz w:val="28"/>
          <w:szCs w:val="28"/>
        </w:rPr>
        <w:t>рамках</w:t>
      </w:r>
      <w:r w:rsidR="001A04A7">
        <w:rPr>
          <w:color w:val="auto"/>
          <w:sz w:val="28"/>
          <w:szCs w:val="28"/>
        </w:rPr>
        <w:t xml:space="preserve"> </w:t>
      </w:r>
      <w:proofErr w:type="spellStart"/>
      <w:r w:rsidRPr="00627AF1">
        <w:rPr>
          <w:color w:val="auto"/>
          <w:sz w:val="28"/>
          <w:szCs w:val="28"/>
        </w:rPr>
        <w:t>подмероприятия</w:t>
      </w:r>
      <w:proofErr w:type="spellEnd"/>
      <w:r w:rsidR="001A04A7">
        <w:rPr>
          <w:color w:val="auto"/>
          <w:sz w:val="28"/>
          <w:szCs w:val="28"/>
        </w:rPr>
        <w:t xml:space="preserve"> </w:t>
      </w:r>
      <w:r w:rsidRPr="00627AF1">
        <w:rPr>
          <w:color w:val="auto"/>
          <w:sz w:val="28"/>
          <w:szCs w:val="28"/>
        </w:rPr>
        <w:t>«Организация</w:t>
      </w:r>
      <w:r w:rsidR="001A04A7">
        <w:rPr>
          <w:color w:val="auto"/>
          <w:sz w:val="28"/>
          <w:szCs w:val="28"/>
        </w:rPr>
        <w:t xml:space="preserve"> </w:t>
      </w:r>
      <w:r w:rsidRPr="00627AF1">
        <w:rPr>
          <w:color w:val="auto"/>
          <w:sz w:val="28"/>
          <w:szCs w:val="28"/>
        </w:rPr>
        <w:t>и</w:t>
      </w:r>
      <w:r w:rsidR="001A04A7">
        <w:rPr>
          <w:color w:val="auto"/>
          <w:sz w:val="28"/>
          <w:szCs w:val="28"/>
        </w:rPr>
        <w:t xml:space="preserve"> </w:t>
      </w:r>
      <w:r w:rsidRPr="00627AF1">
        <w:rPr>
          <w:color w:val="auto"/>
          <w:sz w:val="28"/>
          <w:szCs w:val="28"/>
        </w:rPr>
        <w:t>проведение</w:t>
      </w:r>
      <w:r w:rsidR="001A04A7">
        <w:rPr>
          <w:color w:val="auto"/>
          <w:sz w:val="28"/>
          <w:szCs w:val="28"/>
        </w:rPr>
        <w:t xml:space="preserve"> </w:t>
      </w:r>
      <w:r w:rsidRPr="00627AF1">
        <w:rPr>
          <w:color w:val="auto"/>
          <w:sz w:val="28"/>
          <w:szCs w:val="28"/>
        </w:rPr>
        <w:t>выставок</w:t>
      </w:r>
      <w:r w:rsidR="001A04A7">
        <w:rPr>
          <w:color w:val="auto"/>
          <w:sz w:val="28"/>
          <w:szCs w:val="28"/>
        </w:rPr>
        <w:t xml:space="preserve"> </w:t>
      </w:r>
      <w:r w:rsidRPr="00627AF1">
        <w:rPr>
          <w:color w:val="auto"/>
          <w:sz w:val="28"/>
          <w:szCs w:val="28"/>
        </w:rPr>
        <w:t>(ярмарок)»</w:t>
      </w:r>
      <w:r w:rsidR="001A04A7">
        <w:rPr>
          <w:color w:val="auto"/>
          <w:sz w:val="28"/>
          <w:szCs w:val="28"/>
        </w:rPr>
        <w:t xml:space="preserve"> </w:t>
      </w:r>
      <w:r w:rsidRPr="00627AF1">
        <w:rPr>
          <w:color w:val="auto"/>
          <w:sz w:val="28"/>
          <w:szCs w:val="28"/>
        </w:rPr>
        <w:t>основного</w:t>
      </w:r>
      <w:r w:rsidR="001A04A7">
        <w:rPr>
          <w:color w:val="auto"/>
          <w:sz w:val="28"/>
          <w:szCs w:val="28"/>
        </w:rPr>
        <w:t xml:space="preserve"> </w:t>
      </w:r>
      <w:r w:rsidRPr="00627AF1">
        <w:rPr>
          <w:color w:val="auto"/>
          <w:sz w:val="28"/>
          <w:szCs w:val="28"/>
        </w:rPr>
        <w:t>мероприятия</w:t>
      </w:r>
      <w:r w:rsidR="001A04A7">
        <w:rPr>
          <w:color w:val="auto"/>
          <w:sz w:val="28"/>
          <w:szCs w:val="28"/>
        </w:rPr>
        <w:t xml:space="preserve"> </w:t>
      </w:r>
      <w:r w:rsidRPr="00627AF1">
        <w:rPr>
          <w:color w:val="auto"/>
          <w:sz w:val="28"/>
          <w:szCs w:val="28"/>
        </w:rPr>
        <w:t>программы</w:t>
      </w:r>
      <w:r w:rsidR="001A04A7">
        <w:rPr>
          <w:color w:val="auto"/>
          <w:sz w:val="28"/>
          <w:szCs w:val="28"/>
        </w:rPr>
        <w:t xml:space="preserve"> </w:t>
      </w:r>
      <w:r w:rsidRPr="00627AF1">
        <w:rPr>
          <w:color w:val="auto"/>
          <w:sz w:val="28"/>
          <w:szCs w:val="28"/>
        </w:rPr>
        <w:t>«Содействие</w:t>
      </w:r>
      <w:r w:rsidR="001A04A7">
        <w:rPr>
          <w:color w:val="auto"/>
          <w:sz w:val="28"/>
          <w:szCs w:val="28"/>
        </w:rPr>
        <w:t xml:space="preserve"> </w:t>
      </w:r>
      <w:r w:rsidRPr="00627AF1">
        <w:rPr>
          <w:color w:val="auto"/>
          <w:sz w:val="28"/>
          <w:szCs w:val="28"/>
        </w:rPr>
        <w:t>развитию</w:t>
      </w:r>
      <w:r w:rsidR="001A04A7">
        <w:rPr>
          <w:color w:val="auto"/>
          <w:sz w:val="28"/>
          <w:szCs w:val="28"/>
        </w:rPr>
        <w:t xml:space="preserve"> </w:t>
      </w:r>
      <w:r w:rsidRPr="00627AF1">
        <w:rPr>
          <w:color w:val="auto"/>
          <w:sz w:val="28"/>
          <w:szCs w:val="28"/>
        </w:rPr>
        <w:t>малого</w:t>
      </w:r>
      <w:r w:rsidR="001A04A7">
        <w:rPr>
          <w:color w:val="auto"/>
          <w:sz w:val="28"/>
          <w:szCs w:val="28"/>
        </w:rPr>
        <w:t xml:space="preserve"> </w:t>
      </w:r>
      <w:r w:rsidRPr="00627AF1">
        <w:rPr>
          <w:color w:val="auto"/>
          <w:sz w:val="28"/>
          <w:szCs w:val="28"/>
        </w:rPr>
        <w:t>и</w:t>
      </w:r>
      <w:r w:rsidR="001A04A7">
        <w:rPr>
          <w:color w:val="auto"/>
          <w:sz w:val="28"/>
          <w:szCs w:val="28"/>
        </w:rPr>
        <w:t xml:space="preserve"> </w:t>
      </w:r>
      <w:r w:rsidRPr="00627AF1">
        <w:rPr>
          <w:color w:val="auto"/>
          <w:sz w:val="28"/>
          <w:szCs w:val="28"/>
        </w:rPr>
        <w:t>среднего</w:t>
      </w:r>
      <w:r w:rsidR="001A04A7">
        <w:rPr>
          <w:color w:val="auto"/>
          <w:sz w:val="28"/>
          <w:szCs w:val="28"/>
        </w:rPr>
        <w:t xml:space="preserve"> </w:t>
      </w:r>
      <w:r w:rsidRPr="00627AF1">
        <w:rPr>
          <w:color w:val="auto"/>
          <w:sz w:val="28"/>
          <w:szCs w:val="28"/>
        </w:rPr>
        <w:t>предпринимательства</w:t>
      </w:r>
      <w:r w:rsidR="001A04A7">
        <w:rPr>
          <w:color w:val="auto"/>
          <w:sz w:val="28"/>
          <w:szCs w:val="28"/>
        </w:rPr>
        <w:t xml:space="preserve"> </w:t>
      </w:r>
      <w:r w:rsidRPr="00627AF1">
        <w:rPr>
          <w:color w:val="auto"/>
          <w:sz w:val="28"/>
          <w:szCs w:val="28"/>
        </w:rPr>
        <w:t>в</w:t>
      </w:r>
      <w:r w:rsidR="001A04A7">
        <w:rPr>
          <w:color w:val="auto"/>
          <w:sz w:val="28"/>
          <w:szCs w:val="28"/>
        </w:rPr>
        <w:t xml:space="preserve"> </w:t>
      </w:r>
      <w:r w:rsidRPr="00627AF1">
        <w:rPr>
          <w:color w:val="auto"/>
          <w:sz w:val="28"/>
          <w:szCs w:val="28"/>
        </w:rPr>
        <w:t>Ханты-Мансийском</w:t>
      </w:r>
      <w:r w:rsidR="001A04A7">
        <w:rPr>
          <w:color w:val="auto"/>
          <w:sz w:val="28"/>
          <w:szCs w:val="28"/>
        </w:rPr>
        <w:t xml:space="preserve"> </w:t>
      </w:r>
      <w:r w:rsidRPr="00627AF1">
        <w:rPr>
          <w:color w:val="auto"/>
          <w:sz w:val="28"/>
          <w:szCs w:val="28"/>
        </w:rPr>
        <w:t>районе»,</w:t>
      </w:r>
      <w:r w:rsidR="001A04A7">
        <w:rPr>
          <w:color w:val="auto"/>
          <w:sz w:val="28"/>
          <w:szCs w:val="28"/>
        </w:rPr>
        <w:t xml:space="preserve"> </w:t>
      </w:r>
      <w:r w:rsidRPr="00627AF1">
        <w:rPr>
          <w:color w:val="auto"/>
          <w:sz w:val="28"/>
          <w:szCs w:val="28"/>
        </w:rPr>
        <w:t>23</w:t>
      </w:r>
      <w:r w:rsidR="00627AF1" w:rsidRPr="00627AF1">
        <w:rPr>
          <w:color w:val="auto"/>
          <w:sz w:val="28"/>
          <w:szCs w:val="28"/>
        </w:rPr>
        <w:t>.09.</w:t>
      </w:r>
      <w:r w:rsidRPr="00627AF1">
        <w:rPr>
          <w:color w:val="auto"/>
          <w:sz w:val="28"/>
          <w:szCs w:val="28"/>
        </w:rPr>
        <w:t>2023</w:t>
      </w:r>
      <w:r w:rsidR="001A04A7">
        <w:rPr>
          <w:color w:val="auto"/>
          <w:sz w:val="28"/>
          <w:szCs w:val="28"/>
        </w:rPr>
        <w:t xml:space="preserve"> </w:t>
      </w:r>
      <w:r w:rsidRPr="00627AF1">
        <w:rPr>
          <w:color w:val="auto"/>
          <w:sz w:val="28"/>
          <w:szCs w:val="28"/>
        </w:rPr>
        <w:t>для</w:t>
      </w:r>
      <w:r w:rsidR="001A04A7">
        <w:rPr>
          <w:color w:val="auto"/>
          <w:sz w:val="28"/>
          <w:szCs w:val="28"/>
        </w:rPr>
        <w:t xml:space="preserve"> </w:t>
      </w:r>
      <w:r w:rsidRPr="00627AF1">
        <w:rPr>
          <w:color w:val="auto"/>
          <w:sz w:val="28"/>
          <w:szCs w:val="28"/>
        </w:rPr>
        <w:t>жителей</w:t>
      </w:r>
      <w:r w:rsidR="001A04A7">
        <w:rPr>
          <w:color w:val="auto"/>
          <w:sz w:val="28"/>
          <w:szCs w:val="28"/>
        </w:rPr>
        <w:t xml:space="preserve"> </w:t>
      </w:r>
      <w:r w:rsidRPr="00627AF1">
        <w:rPr>
          <w:color w:val="auto"/>
          <w:sz w:val="28"/>
          <w:szCs w:val="28"/>
        </w:rPr>
        <w:t>д.</w:t>
      </w:r>
      <w:r w:rsidR="001A04A7">
        <w:rPr>
          <w:color w:val="auto"/>
          <w:sz w:val="28"/>
          <w:szCs w:val="28"/>
        </w:rPr>
        <w:t xml:space="preserve"> </w:t>
      </w:r>
      <w:proofErr w:type="spellStart"/>
      <w:r w:rsidRPr="00627AF1">
        <w:rPr>
          <w:color w:val="auto"/>
          <w:sz w:val="28"/>
          <w:szCs w:val="28"/>
        </w:rPr>
        <w:t>Согом</w:t>
      </w:r>
      <w:proofErr w:type="spellEnd"/>
      <w:r w:rsidR="001A04A7">
        <w:rPr>
          <w:color w:val="auto"/>
          <w:sz w:val="28"/>
          <w:szCs w:val="28"/>
        </w:rPr>
        <w:t xml:space="preserve"> </w:t>
      </w:r>
      <w:r w:rsidRPr="00627AF1">
        <w:rPr>
          <w:color w:val="auto"/>
          <w:sz w:val="28"/>
          <w:szCs w:val="28"/>
        </w:rPr>
        <w:t>организована</w:t>
      </w:r>
      <w:r w:rsidR="001A04A7">
        <w:rPr>
          <w:color w:val="auto"/>
          <w:sz w:val="28"/>
          <w:szCs w:val="28"/>
        </w:rPr>
        <w:t xml:space="preserve"> </w:t>
      </w:r>
      <w:r w:rsidRPr="00627AF1">
        <w:rPr>
          <w:color w:val="auto"/>
          <w:sz w:val="28"/>
          <w:szCs w:val="28"/>
        </w:rPr>
        <w:t>и</w:t>
      </w:r>
      <w:r w:rsidR="001A04A7">
        <w:rPr>
          <w:color w:val="auto"/>
          <w:sz w:val="28"/>
          <w:szCs w:val="28"/>
        </w:rPr>
        <w:t xml:space="preserve"> </w:t>
      </w:r>
      <w:r w:rsidRPr="00627AF1">
        <w:rPr>
          <w:color w:val="auto"/>
          <w:sz w:val="28"/>
          <w:szCs w:val="28"/>
        </w:rPr>
        <w:t>проведена</w:t>
      </w:r>
      <w:r w:rsidR="001A04A7">
        <w:rPr>
          <w:color w:val="auto"/>
          <w:sz w:val="28"/>
          <w:szCs w:val="28"/>
        </w:rPr>
        <w:t xml:space="preserve"> </w:t>
      </w:r>
      <w:r w:rsidRPr="00627AF1">
        <w:rPr>
          <w:color w:val="auto"/>
          <w:sz w:val="28"/>
          <w:szCs w:val="28"/>
        </w:rPr>
        <w:t>районная</w:t>
      </w:r>
      <w:r w:rsidR="001A04A7">
        <w:rPr>
          <w:color w:val="auto"/>
          <w:sz w:val="28"/>
          <w:szCs w:val="28"/>
        </w:rPr>
        <w:t xml:space="preserve"> </w:t>
      </w:r>
      <w:r w:rsidRPr="00627AF1">
        <w:rPr>
          <w:color w:val="auto"/>
          <w:sz w:val="28"/>
          <w:szCs w:val="28"/>
        </w:rPr>
        <w:t>ярмарка,</w:t>
      </w:r>
      <w:r w:rsidR="001A04A7">
        <w:rPr>
          <w:color w:val="auto"/>
          <w:sz w:val="28"/>
          <w:szCs w:val="28"/>
        </w:rPr>
        <w:t xml:space="preserve"> </w:t>
      </w:r>
      <w:r w:rsidRPr="00627AF1">
        <w:rPr>
          <w:color w:val="auto"/>
          <w:sz w:val="28"/>
          <w:szCs w:val="28"/>
        </w:rPr>
        <w:t>на</w:t>
      </w:r>
      <w:r w:rsidR="001A04A7">
        <w:rPr>
          <w:color w:val="auto"/>
          <w:sz w:val="28"/>
          <w:szCs w:val="28"/>
        </w:rPr>
        <w:t xml:space="preserve"> </w:t>
      </w:r>
      <w:r w:rsidRPr="00627AF1">
        <w:rPr>
          <w:color w:val="auto"/>
          <w:sz w:val="28"/>
          <w:szCs w:val="28"/>
        </w:rPr>
        <w:t>которой</w:t>
      </w:r>
      <w:r w:rsidR="001A04A7">
        <w:rPr>
          <w:color w:val="auto"/>
          <w:sz w:val="28"/>
          <w:szCs w:val="28"/>
        </w:rPr>
        <w:t xml:space="preserve"> </w:t>
      </w:r>
      <w:r w:rsidRPr="00627AF1">
        <w:rPr>
          <w:color w:val="auto"/>
          <w:sz w:val="28"/>
          <w:szCs w:val="28"/>
        </w:rPr>
        <w:t>была</w:t>
      </w:r>
      <w:r w:rsidR="001A04A7">
        <w:rPr>
          <w:color w:val="auto"/>
          <w:sz w:val="28"/>
          <w:szCs w:val="28"/>
        </w:rPr>
        <w:t xml:space="preserve"> </w:t>
      </w:r>
      <w:r w:rsidRPr="00627AF1">
        <w:rPr>
          <w:color w:val="auto"/>
          <w:sz w:val="28"/>
          <w:szCs w:val="28"/>
        </w:rPr>
        <w:t>представлена</w:t>
      </w:r>
      <w:r w:rsidR="001A04A7">
        <w:rPr>
          <w:color w:val="auto"/>
          <w:sz w:val="28"/>
          <w:szCs w:val="28"/>
        </w:rPr>
        <w:t xml:space="preserve"> </w:t>
      </w:r>
      <w:r w:rsidRPr="00627AF1">
        <w:rPr>
          <w:color w:val="auto"/>
          <w:sz w:val="28"/>
          <w:szCs w:val="28"/>
        </w:rPr>
        <w:t>продукция</w:t>
      </w:r>
      <w:r w:rsidR="001A04A7">
        <w:rPr>
          <w:color w:val="auto"/>
          <w:sz w:val="28"/>
          <w:szCs w:val="28"/>
        </w:rPr>
        <w:t xml:space="preserve"> </w:t>
      </w:r>
      <w:r w:rsidRPr="00627AF1">
        <w:rPr>
          <w:color w:val="auto"/>
          <w:sz w:val="28"/>
          <w:szCs w:val="28"/>
        </w:rPr>
        <w:t>крестьянско-фермерских</w:t>
      </w:r>
      <w:r w:rsidR="001A04A7">
        <w:rPr>
          <w:color w:val="auto"/>
          <w:sz w:val="28"/>
          <w:szCs w:val="28"/>
        </w:rPr>
        <w:t xml:space="preserve"> </w:t>
      </w:r>
      <w:r w:rsidRPr="00627AF1">
        <w:rPr>
          <w:color w:val="auto"/>
          <w:sz w:val="28"/>
          <w:szCs w:val="28"/>
        </w:rPr>
        <w:t>хозяйств</w:t>
      </w:r>
      <w:r w:rsidR="001A04A7">
        <w:rPr>
          <w:color w:val="auto"/>
          <w:sz w:val="28"/>
          <w:szCs w:val="28"/>
        </w:rPr>
        <w:t xml:space="preserve"> </w:t>
      </w:r>
      <w:r w:rsidRPr="00627AF1">
        <w:rPr>
          <w:color w:val="auto"/>
          <w:sz w:val="28"/>
          <w:szCs w:val="28"/>
        </w:rPr>
        <w:t>Башмакова</w:t>
      </w:r>
      <w:r w:rsidR="001A04A7">
        <w:rPr>
          <w:color w:val="auto"/>
          <w:sz w:val="28"/>
          <w:szCs w:val="28"/>
        </w:rPr>
        <w:t xml:space="preserve"> </w:t>
      </w:r>
      <w:r w:rsidRPr="00627AF1">
        <w:rPr>
          <w:color w:val="auto"/>
          <w:sz w:val="28"/>
          <w:szCs w:val="28"/>
        </w:rPr>
        <w:t>В.А.,</w:t>
      </w:r>
      <w:r w:rsidR="001A04A7">
        <w:rPr>
          <w:color w:val="auto"/>
          <w:sz w:val="28"/>
          <w:szCs w:val="28"/>
        </w:rPr>
        <w:t xml:space="preserve"> </w:t>
      </w:r>
      <w:proofErr w:type="spellStart"/>
      <w:r w:rsidRPr="00627AF1">
        <w:rPr>
          <w:color w:val="auto"/>
          <w:sz w:val="28"/>
          <w:szCs w:val="28"/>
        </w:rPr>
        <w:t>Веретельникова</w:t>
      </w:r>
      <w:proofErr w:type="spellEnd"/>
      <w:r w:rsidR="001A04A7">
        <w:rPr>
          <w:color w:val="auto"/>
          <w:sz w:val="28"/>
          <w:szCs w:val="28"/>
        </w:rPr>
        <w:t xml:space="preserve"> </w:t>
      </w:r>
      <w:r w:rsidRPr="00627AF1">
        <w:rPr>
          <w:color w:val="auto"/>
          <w:sz w:val="28"/>
          <w:szCs w:val="28"/>
        </w:rPr>
        <w:t>С.В.,</w:t>
      </w:r>
      <w:r w:rsidR="001A04A7">
        <w:rPr>
          <w:color w:val="auto"/>
          <w:sz w:val="28"/>
          <w:szCs w:val="28"/>
        </w:rPr>
        <w:t xml:space="preserve"> </w:t>
      </w:r>
      <w:r w:rsidRPr="00627AF1">
        <w:rPr>
          <w:color w:val="auto"/>
          <w:sz w:val="28"/>
          <w:szCs w:val="28"/>
        </w:rPr>
        <w:t>Воронцова</w:t>
      </w:r>
      <w:r w:rsidR="001A04A7">
        <w:rPr>
          <w:color w:val="auto"/>
          <w:sz w:val="28"/>
          <w:szCs w:val="28"/>
        </w:rPr>
        <w:t xml:space="preserve"> </w:t>
      </w:r>
      <w:r w:rsidRPr="00627AF1">
        <w:rPr>
          <w:color w:val="auto"/>
          <w:sz w:val="28"/>
          <w:szCs w:val="28"/>
        </w:rPr>
        <w:t>А.А,</w:t>
      </w:r>
      <w:r w:rsidR="001A04A7">
        <w:rPr>
          <w:color w:val="auto"/>
          <w:sz w:val="28"/>
          <w:szCs w:val="28"/>
        </w:rPr>
        <w:t xml:space="preserve"> </w:t>
      </w:r>
      <w:proofErr w:type="spellStart"/>
      <w:r w:rsidRPr="00627AF1">
        <w:rPr>
          <w:color w:val="auto"/>
          <w:sz w:val="28"/>
          <w:szCs w:val="28"/>
        </w:rPr>
        <w:t>Берсеневой</w:t>
      </w:r>
      <w:proofErr w:type="spellEnd"/>
      <w:r w:rsidR="001A04A7">
        <w:rPr>
          <w:color w:val="auto"/>
          <w:sz w:val="28"/>
          <w:szCs w:val="28"/>
        </w:rPr>
        <w:t xml:space="preserve"> </w:t>
      </w:r>
      <w:r w:rsidRPr="00627AF1">
        <w:rPr>
          <w:color w:val="auto"/>
          <w:sz w:val="28"/>
          <w:szCs w:val="28"/>
        </w:rPr>
        <w:t>Л.А.,</w:t>
      </w:r>
      <w:r w:rsidR="001A04A7">
        <w:rPr>
          <w:color w:val="auto"/>
          <w:sz w:val="28"/>
          <w:szCs w:val="28"/>
        </w:rPr>
        <w:t xml:space="preserve"> </w:t>
      </w:r>
      <w:r w:rsidRPr="00627AF1">
        <w:rPr>
          <w:color w:val="auto"/>
          <w:sz w:val="28"/>
          <w:szCs w:val="28"/>
        </w:rPr>
        <w:t>а</w:t>
      </w:r>
      <w:r w:rsidR="001A04A7">
        <w:rPr>
          <w:color w:val="auto"/>
          <w:sz w:val="28"/>
          <w:szCs w:val="28"/>
        </w:rPr>
        <w:t xml:space="preserve"> </w:t>
      </w:r>
      <w:r w:rsidRPr="00627AF1">
        <w:rPr>
          <w:color w:val="auto"/>
          <w:sz w:val="28"/>
          <w:szCs w:val="28"/>
        </w:rPr>
        <w:t>также</w:t>
      </w:r>
      <w:r w:rsidR="001A04A7">
        <w:rPr>
          <w:color w:val="auto"/>
          <w:sz w:val="28"/>
          <w:szCs w:val="28"/>
        </w:rPr>
        <w:t xml:space="preserve"> </w:t>
      </w:r>
      <w:r w:rsidRPr="00627AF1">
        <w:rPr>
          <w:color w:val="auto"/>
          <w:sz w:val="28"/>
          <w:szCs w:val="28"/>
        </w:rPr>
        <w:t>индивидуального</w:t>
      </w:r>
      <w:r w:rsidR="001A04A7">
        <w:rPr>
          <w:color w:val="auto"/>
          <w:sz w:val="28"/>
          <w:szCs w:val="28"/>
        </w:rPr>
        <w:t xml:space="preserve"> </w:t>
      </w:r>
      <w:r w:rsidRPr="00627AF1">
        <w:rPr>
          <w:color w:val="auto"/>
          <w:sz w:val="28"/>
          <w:szCs w:val="28"/>
        </w:rPr>
        <w:t>предпринимателя</w:t>
      </w:r>
      <w:r w:rsidR="001A04A7">
        <w:rPr>
          <w:color w:val="auto"/>
          <w:sz w:val="28"/>
          <w:szCs w:val="28"/>
        </w:rPr>
        <w:t xml:space="preserve"> </w:t>
      </w:r>
      <w:proofErr w:type="spellStart"/>
      <w:r w:rsidRPr="00627AF1">
        <w:rPr>
          <w:color w:val="auto"/>
          <w:sz w:val="28"/>
          <w:szCs w:val="28"/>
        </w:rPr>
        <w:t>Берсенёва</w:t>
      </w:r>
      <w:proofErr w:type="spellEnd"/>
      <w:r w:rsidR="001A04A7">
        <w:rPr>
          <w:color w:val="auto"/>
          <w:sz w:val="28"/>
          <w:szCs w:val="28"/>
        </w:rPr>
        <w:t xml:space="preserve"> </w:t>
      </w:r>
      <w:r w:rsidRPr="00627AF1">
        <w:rPr>
          <w:color w:val="auto"/>
          <w:sz w:val="28"/>
          <w:szCs w:val="28"/>
        </w:rPr>
        <w:t>Ю.А.</w:t>
      </w:r>
      <w:r w:rsidR="001A04A7">
        <w:rPr>
          <w:color w:val="auto"/>
          <w:sz w:val="28"/>
          <w:szCs w:val="28"/>
        </w:rPr>
        <w:t xml:space="preserve"> </w:t>
      </w:r>
    </w:p>
    <w:p w14:paraId="0B69C56D" w14:textId="55342943" w:rsidR="00D717AF" w:rsidRPr="00627AF1" w:rsidRDefault="00D717AF" w:rsidP="0018570B">
      <w:pPr>
        <w:pStyle w:val="Default"/>
        <w:widowControl w:val="0"/>
        <w:numPr>
          <w:ilvl w:val="0"/>
          <w:numId w:val="4"/>
        </w:numPr>
        <w:suppressAutoHyphens/>
        <w:ind w:firstLine="709"/>
        <w:jc w:val="both"/>
        <w:rPr>
          <w:rFonts w:eastAsia="Times New Roman"/>
          <w:sz w:val="28"/>
          <w:szCs w:val="28"/>
          <w:lang w:eastAsia="ru-RU"/>
        </w:rPr>
      </w:pPr>
      <w:r w:rsidRPr="00627AF1">
        <w:rPr>
          <w:rFonts w:eastAsia="Times New Roman"/>
          <w:sz w:val="28"/>
          <w:szCs w:val="28"/>
          <w:lang w:eastAsia="ru-RU"/>
        </w:rPr>
        <w:t>По</w:t>
      </w:r>
      <w:r w:rsidR="001A04A7">
        <w:rPr>
          <w:rFonts w:eastAsia="Times New Roman"/>
          <w:sz w:val="28"/>
          <w:szCs w:val="28"/>
          <w:lang w:eastAsia="ru-RU"/>
        </w:rPr>
        <w:t xml:space="preserve"> </w:t>
      </w:r>
      <w:r w:rsidRPr="00627AF1">
        <w:rPr>
          <w:rFonts w:eastAsia="Times New Roman"/>
          <w:sz w:val="28"/>
          <w:szCs w:val="28"/>
          <w:lang w:eastAsia="ru-RU"/>
        </w:rPr>
        <w:t>видам</w:t>
      </w:r>
      <w:r w:rsidR="001A04A7">
        <w:rPr>
          <w:rFonts w:eastAsia="Times New Roman"/>
          <w:sz w:val="28"/>
          <w:szCs w:val="28"/>
          <w:lang w:eastAsia="ru-RU"/>
        </w:rPr>
        <w:t xml:space="preserve"> </w:t>
      </w:r>
      <w:r w:rsidRPr="00627AF1">
        <w:rPr>
          <w:rFonts w:eastAsia="Times New Roman"/>
          <w:sz w:val="28"/>
          <w:szCs w:val="28"/>
          <w:lang w:eastAsia="ru-RU"/>
        </w:rPr>
        <w:t>экономической</w:t>
      </w:r>
      <w:r w:rsidR="001A04A7">
        <w:rPr>
          <w:rFonts w:eastAsia="Times New Roman"/>
          <w:sz w:val="28"/>
          <w:szCs w:val="28"/>
          <w:lang w:eastAsia="ru-RU"/>
        </w:rPr>
        <w:t xml:space="preserve"> </w:t>
      </w:r>
      <w:r w:rsidRPr="00627AF1">
        <w:rPr>
          <w:rFonts w:eastAsia="Times New Roman"/>
          <w:sz w:val="28"/>
          <w:szCs w:val="28"/>
          <w:lang w:eastAsia="ru-RU"/>
        </w:rPr>
        <w:t>деятельности</w:t>
      </w:r>
      <w:r w:rsidR="001A04A7">
        <w:rPr>
          <w:rFonts w:eastAsia="Times New Roman"/>
          <w:sz w:val="28"/>
          <w:szCs w:val="28"/>
          <w:lang w:eastAsia="ru-RU"/>
        </w:rPr>
        <w:t xml:space="preserve"> </w:t>
      </w:r>
      <w:r w:rsidRPr="00627AF1">
        <w:rPr>
          <w:rFonts w:eastAsia="Times New Roman"/>
          <w:sz w:val="28"/>
          <w:szCs w:val="28"/>
          <w:lang w:eastAsia="ru-RU"/>
        </w:rPr>
        <w:t>наиболее</w:t>
      </w:r>
      <w:r w:rsidR="001A04A7">
        <w:rPr>
          <w:rFonts w:eastAsia="Times New Roman"/>
          <w:sz w:val="28"/>
          <w:szCs w:val="28"/>
          <w:lang w:eastAsia="ru-RU"/>
        </w:rPr>
        <w:t xml:space="preserve"> </w:t>
      </w:r>
      <w:r w:rsidRPr="00627AF1">
        <w:rPr>
          <w:rFonts w:eastAsia="Times New Roman"/>
          <w:sz w:val="28"/>
          <w:szCs w:val="28"/>
          <w:lang w:eastAsia="ru-RU"/>
        </w:rPr>
        <w:t>востребованы</w:t>
      </w:r>
      <w:r w:rsidR="001A04A7">
        <w:rPr>
          <w:rFonts w:eastAsia="Times New Roman"/>
          <w:sz w:val="28"/>
          <w:szCs w:val="28"/>
          <w:lang w:eastAsia="ru-RU"/>
        </w:rPr>
        <w:t xml:space="preserve"> </w:t>
      </w:r>
      <w:r w:rsidRPr="00627AF1">
        <w:rPr>
          <w:rFonts w:eastAsia="Times New Roman"/>
          <w:sz w:val="28"/>
          <w:szCs w:val="28"/>
          <w:lang w:eastAsia="ru-RU"/>
        </w:rPr>
        <w:t>такие</w:t>
      </w:r>
      <w:r w:rsidR="001A04A7">
        <w:rPr>
          <w:rFonts w:eastAsia="Times New Roman"/>
          <w:sz w:val="28"/>
          <w:szCs w:val="28"/>
          <w:lang w:eastAsia="ru-RU"/>
        </w:rPr>
        <w:t xml:space="preserve"> </w:t>
      </w:r>
      <w:r w:rsidRPr="00627AF1">
        <w:rPr>
          <w:rFonts w:eastAsia="Times New Roman"/>
          <w:sz w:val="28"/>
          <w:szCs w:val="28"/>
          <w:lang w:eastAsia="ru-RU"/>
        </w:rPr>
        <w:t>виды</w:t>
      </w:r>
      <w:r w:rsidR="001A04A7">
        <w:rPr>
          <w:rFonts w:eastAsia="Times New Roman"/>
          <w:sz w:val="28"/>
          <w:szCs w:val="28"/>
          <w:lang w:eastAsia="ru-RU"/>
        </w:rPr>
        <w:t xml:space="preserve"> </w:t>
      </w:r>
      <w:r w:rsidRPr="00627AF1">
        <w:rPr>
          <w:rFonts w:eastAsia="Times New Roman"/>
          <w:sz w:val="28"/>
          <w:szCs w:val="28"/>
          <w:lang w:eastAsia="ru-RU"/>
        </w:rPr>
        <w:t>деятельности,</w:t>
      </w:r>
      <w:r w:rsidR="001A04A7">
        <w:rPr>
          <w:rFonts w:eastAsia="Times New Roman"/>
          <w:sz w:val="28"/>
          <w:szCs w:val="28"/>
          <w:lang w:eastAsia="ru-RU"/>
        </w:rPr>
        <w:t xml:space="preserve"> </w:t>
      </w:r>
      <w:r w:rsidRPr="00627AF1">
        <w:rPr>
          <w:rFonts w:eastAsia="Times New Roman"/>
          <w:sz w:val="28"/>
          <w:szCs w:val="28"/>
          <w:lang w:eastAsia="ru-RU"/>
        </w:rPr>
        <w:t>как:</w:t>
      </w:r>
    </w:p>
    <w:p w14:paraId="73C79174" w14:textId="41D92E48" w:rsidR="00D717AF" w:rsidRPr="00772807" w:rsidRDefault="001A04A7"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розничная</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оптовая</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торговля</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34,9%</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от</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общего</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числа</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субъектов</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малого</w:t>
      </w:r>
      <w:r>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бизнеса;</w:t>
      </w:r>
    </w:p>
    <w:p w14:paraId="4A240B72" w14:textId="7C727120"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платные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услуги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14,7%</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том</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числе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бытовые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3,8%);</w:t>
      </w:r>
      <w:r w:rsidR="001A04A7">
        <w:rPr>
          <w:rFonts w:ascii="Times New Roman" w:eastAsia="Times New Roman" w:hAnsi="Times New Roman"/>
          <w:sz w:val="28"/>
          <w:szCs w:val="28"/>
          <w:lang w:eastAsia="ru-RU"/>
        </w:rPr>
        <w:t xml:space="preserve"> </w:t>
      </w:r>
    </w:p>
    <w:p w14:paraId="63D7FB70" w14:textId="38FAB62D"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автомобильного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транспорта</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9,8%;</w:t>
      </w:r>
    </w:p>
    <w:p w14:paraId="6FD5EE85" w14:textId="6BE6C129"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сельское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хозяйство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9,7%;</w:t>
      </w:r>
      <w:r w:rsidR="001A04A7">
        <w:rPr>
          <w:rFonts w:ascii="Times New Roman" w:eastAsia="Times New Roman" w:hAnsi="Times New Roman"/>
          <w:sz w:val="28"/>
          <w:szCs w:val="28"/>
          <w:lang w:eastAsia="ru-RU"/>
        </w:rPr>
        <w:t xml:space="preserve"> </w:t>
      </w:r>
    </w:p>
    <w:p w14:paraId="7D2C67AA" w14:textId="6CB70BC5"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lastRenderedPageBreak/>
        <w:t>прочие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виды</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деятельности</w:t>
      </w:r>
      <w:r w:rsidR="001A04A7">
        <w:rPr>
          <w:rFonts w:ascii="Times New Roman" w:eastAsia="Times New Roman" w:hAnsi="Times New Roman"/>
          <w:sz w:val="28"/>
          <w:szCs w:val="28"/>
          <w:lang w:eastAsia="ru-RU"/>
        </w:rPr>
        <w:t xml:space="preserve"> </w:t>
      </w:r>
      <w:r w:rsidRPr="00772807">
        <w:rPr>
          <w:rFonts w:ascii="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8,5%;</w:t>
      </w:r>
      <w:r w:rsidR="001A04A7">
        <w:rPr>
          <w:rFonts w:ascii="Times New Roman" w:eastAsia="Times New Roman" w:hAnsi="Times New Roman"/>
          <w:sz w:val="28"/>
          <w:szCs w:val="28"/>
          <w:lang w:eastAsia="ru-RU"/>
        </w:rPr>
        <w:t xml:space="preserve"> </w:t>
      </w:r>
    </w:p>
    <w:p w14:paraId="2B91CEA2" w14:textId="571026C1"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обрабатывающее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производство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(хлебопечение,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заготовка</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переработка</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древесины,</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производство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рыбной</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продукции)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7,5%;</w:t>
      </w:r>
    </w:p>
    <w:p w14:paraId="13B0E9A8" w14:textId="0C56BD1D"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рыболовство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4,9%;</w:t>
      </w:r>
      <w:r w:rsidR="001A04A7">
        <w:rPr>
          <w:rFonts w:ascii="Times New Roman" w:eastAsia="Times New Roman" w:hAnsi="Times New Roman"/>
          <w:sz w:val="28"/>
          <w:szCs w:val="28"/>
          <w:lang w:eastAsia="ru-RU"/>
        </w:rPr>
        <w:t xml:space="preserve"> </w:t>
      </w:r>
    </w:p>
    <w:p w14:paraId="05008C7B" w14:textId="3804F90C"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строительство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4,1%;</w:t>
      </w:r>
      <w:r w:rsidR="001A04A7">
        <w:rPr>
          <w:rFonts w:ascii="Times New Roman" w:eastAsia="Times New Roman" w:hAnsi="Times New Roman"/>
          <w:sz w:val="28"/>
          <w:szCs w:val="28"/>
          <w:lang w:eastAsia="ru-RU"/>
        </w:rPr>
        <w:t xml:space="preserve"> </w:t>
      </w:r>
    </w:p>
    <w:p w14:paraId="0119F1E0" w14:textId="79F87AEB"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общественное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питание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3,2%;</w:t>
      </w:r>
      <w:r w:rsidR="001A04A7">
        <w:rPr>
          <w:rFonts w:ascii="Times New Roman" w:eastAsia="Times New Roman" w:hAnsi="Times New Roman"/>
          <w:sz w:val="28"/>
          <w:szCs w:val="28"/>
          <w:lang w:eastAsia="ru-RU"/>
        </w:rPr>
        <w:t xml:space="preserve"> </w:t>
      </w:r>
    </w:p>
    <w:p w14:paraId="5B60D1C6" w14:textId="19650673"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лесозаготовки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2,2%;</w:t>
      </w:r>
      <w:r w:rsidR="001A04A7">
        <w:rPr>
          <w:rFonts w:ascii="Times New Roman" w:eastAsia="Times New Roman" w:hAnsi="Times New Roman"/>
          <w:sz w:val="28"/>
          <w:szCs w:val="28"/>
          <w:lang w:eastAsia="ru-RU"/>
        </w:rPr>
        <w:t xml:space="preserve"> </w:t>
      </w:r>
    </w:p>
    <w:p w14:paraId="2C5C8A00" w14:textId="339498BC" w:rsidR="00D717AF" w:rsidRPr="00772807" w:rsidRDefault="00D717AF" w:rsidP="0018570B">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услуги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сфере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гостиничного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бизнеса</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0,5%.</w:t>
      </w:r>
    </w:p>
    <w:p w14:paraId="7526E49C" w14:textId="73698733" w:rsidR="00D717AF" w:rsidRPr="00772807" w:rsidRDefault="00374CEA" w:rsidP="0018570B">
      <w:pPr>
        <w:widowControl w:val="0"/>
        <w:suppressAutoHyphens/>
        <w:autoSpaceDE w:val="0"/>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По</w:t>
      </w:r>
      <w:r w:rsidR="001A04A7">
        <w:rPr>
          <w:rFonts w:ascii="Times New Roman" w:hAnsi="Times New Roman"/>
          <w:sz w:val="28"/>
          <w:szCs w:val="28"/>
          <w:lang w:eastAsia="zh-CN"/>
        </w:rPr>
        <w:t xml:space="preserve"> </w:t>
      </w:r>
      <w:r>
        <w:rPr>
          <w:rFonts w:ascii="Times New Roman" w:hAnsi="Times New Roman"/>
          <w:sz w:val="28"/>
          <w:szCs w:val="28"/>
          <w:lang w:eastAsia="zh-CN"/>
        </w:rPr>
        <w:t>итогам</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2023</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год</w:t>
      </w:r>
      <w:r>
        <w:rPr>
          <w:rFonts w:ascii="Times New Roman" w:hAnsi="Times New Roman"/>
          <w:sz w:val="28"/>
          <w:szCs w:val="28"/>
          <w:lang w:eastAsia="zh-CN"/>
        </w:rPr>
        <w:t>а</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количество</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субъектов</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малого</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и</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среднего</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предпринимательства,</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включая</w:t>
      </w:r>
      <w:r w:rsidR="001A04A7">
        <w:rPr>
          <w:rFonts w:ascii="Times New Roman" w:hAnsi="Times New Roman"/>
          <w:sz w:val="28"/>
          <w:szCs w:val="28"/>
          <w:lang w:eastAsia="zh-CN"/>
        </w:rPr>
        <w:t xml:space="preserve"> </w:t>
      </w:r>
      <w:proofErr w:type="spellStart"/>
      <w:r w:rsidR="00D717AF" w:rsidRPr="00772807">
        <w:rPr>
          <w:rFonts w:ascii="Times New Roman" w:hAnsi="Times New Roman"/>
          <w:sz w:val="28"/>
          <w:szCs w:val="28"/>
          <w:lang w:eastAsia="zh-CN"/>
        </w:rPr>
        <w:t>самозанятых</w:t>
      </w:r>
      <w:proofErr w:type="spellEnd"/>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граждан</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на</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территории</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Ханты-Мансийского</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района</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составило</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1</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172</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единицы,</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увеличившись</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на</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288</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субъектов</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по</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сравнению</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с</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2022</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годом.</w:t>
      </w:r>
    </w:p>
    <w:p w14:paraId="701D20DE" w14:textId="23869E22" w:rsidR="00D717AF" w:rsidRPr="00772807" w:rsidRDefault="00D717AF" w:rsidP="0018570B">
      <w:pPr>
        <w:widowControl w:val="0"/>
        <w:suppressAutoHyphens/>
        <w:autoSpaceDE w:val="0"/>
        <w:spacing w:after="0" w:line="240" w:lineRule="auto"/>
        <w:ind w:firstLine="709"/>
        <w:jc w:val="both"/>
        <w:rPr>
          <w:rFonts w:ascii="Times New Roman" w:hAnsi="Times New Roman"/>
          <w:sz w:val="28"/>
          <w:szCs w:val="28"/>
          <w:lang w:eastAsia="zh-CN"/>
        </w:rPr>
      </w:pPr>
      <w:r w:rsidRPr="00772807">
        <w:rPr>
          <w:rFonts w:ascii="Times New Roman" w:hAnsi="Times New Roman"/>
          <w:sz w:val="28"/>
          <w:szCs w:val="28"/>
          <w:lang w:eastAsia="zh-CN"/>
        </w:rPr>
        <w:t>Положительная</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динамика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регистрации</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субъектов</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предпринимательства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произошла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за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счет</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регистрации</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граждан</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в</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качестве</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плательщиков</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налога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на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профессиональный</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доход</w:t>
      </w:r>
      <w:r w:rsidR="00BE30B3">
        <w:rPr>
          <w:rFonts w:ascii="Times New Roman" w:hAnsi="Times New Roman"/>
          <w:sz w:val="28"/>
          <w:szCs w:val="28"/>
          <w:lang w:eastAsia="zh-CN"/>
        </w:rPr>
        <w:t>,</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если</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на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конец</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2022</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года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их</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было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490</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человек,</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то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на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начало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202</w:t>
      </w:r>
      <w:r w:rsidR="00374CEA">
        <w:rPr>
          <w:rFonts w:ascii="Times New Roman" w:hAnsi="Times New Roman"/>
          <w:sz w:val="28"/>
          <w:szCs w:val="28"/>
          <w:lang w:eastAsia="zh-CN"/>
        </w:rPr>
        <w:t>4</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года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зарегистрировано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уже</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776</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человек.</w:t>
      </w:r>
    </w:p>
    <w:p w14:paraId="2882C994" w14:textId="537EBCC3" w:rsidR="00D717AF" w:rsidRPr="00772807" w:rsidRDefault="00D717AF" w:rsidP="0018570B">
      <w:pPr>
        <w:spacing w:after="0" w:line="240" w:lineRule="auto"/>
        <w:ind w:firstLine="709"/>
        <w:jc w:val="both"/>
        <w:rPr>
          <w:rFonts w:ascii="Times New Roman" w:hAnsi="Times New Roman"/>
          <w:sz w:val="28"/>
          <w:szCs w:val="28"/>
        </w:rPr>
      </w:pPr>
      <w:r w:rsidRPr="00772807">
        <w:rPr>
          <w:rFonts w:ascii="Times New Roman" w:hAnsi="Times New Roman"/>
          <w:sz w:val="28"/>
          <w:szCs w:val="28"/>
        </w:rPr>
        <w:t>По</w:t>
      </w:r>
      <w:r w:rsidR="001A04A7">
        <w:rPr>
          <w:rFonts w:ascii="Times New Roman" w:hAnsi="Times New Roman"/>
          <w:sz w:val="28"/>
          <w:szCs w:val="28"/>
        </w:rPr>
        <w:t xml:space="preserve"> </w:t>
      </w:r>
      <w:r w:rsidRPr="00772807">
        <w:rPr>
          <w:rFonts w:ascii="Times New Roman" w:hAnsi="Times New Roman"/>
          <w:sz w:val="28"/>
          <w:szCs w:val="28"/>
        </w:rPr>
        <w:t>данным</w:t>
      </w:r>
      <w:r w:rsidR="001A04A7">
        <w:rPr>
          <w:rFonts w:ascii="Times New Roman" w:hAnsi="Times New Roman"/>
          <w:sz w:val="28"/>
          <w:szCs w:val="28"/>
        </w:rPr>
        <w:t xml:space="preserve"> </w:t>
      </w:r>
      <w:r w:rsidRPr="00772807">
        <w:rPr>
          <w:rFonts w:ascii="Times New Roman" w:hAnsi="Times New Roman"/>
          <w:sz w:val="28"/>
          <w:szCs w:val="28"/>
        </w:rPr>
        <w:t>налоговой</w:t>
      </w:r>
      <w:r w:rsidR="001A04A7">
        <w:rPr>
          <w:rFonts w:ascii="Times New Roman" w:hAnsi="Times New Roman"/>
          <w:sz w:val="28"/>
          <w:szCs w:val="28"/>
        </w:rPr>
        <w:t xml:space="preserve"> </w:t>
      </w:r>
      <w:r w:rsidRPr="00772807">
        <w:rPr>
          <w:rFonts w:ascii="Times New Roman" w:hAnsi="Times New Roman"/>
          <w:sz w:val="28"/>
          <w:szCs w:val="28"/>
        </w:rPr>
        <w:t>инспекции</w:t>
      </w:r>
      <w:r w:rsidR="001A04A7">
        <w:rPr>
          <w:rFonts w:ascii="Times New Roman" w:hAnsi="Times New Roman"/>
          <w:sz w:val="28"/>
          <w:szCs w:val="28"/>
        </w:rPr>
        <w:t xml:space="preserve"> </w:t>
      </w:r>
      <w:proofErr w:type="spellStart"/>
      <w:r w:rsidRPr="00772807">
        <w:rPr>
          <w:rFonts w:ascii="Times New Roman" w:hAnsi="Times New Roman"/>
          <w:sz w:val="28"/>
          <w:szCs w:val="28"/>
        </w:rPr>
        <w:t>самозанятые</w:t>
      </w:r>
      <w:proofErr w:type="spellEnd"/>
      <w:r w:rsidR="001A04A7">
        <w:rPr>
          <w:rFonts w:ascii="Times New Roman" w:hAnsi="Times New Roman"/>
          <w:sz w:val="28"/>
          <w:szCs w:val="28"/>
        </w:rPr>
        <w:t xml:space="preserve"> </w:t>
      </w:r>
      <w:r w:rsidRPr="00772807">
        <w:rPr>
          <w:rFonts w:ascii="Times New Roman" w:hAnsi="Times New Roman"/>
          <w:sz w:val="28"/>
          <w:szCs w:val="28"/>
        </w:rPr>
        <w:t>граждане</w:t>
      </w:r>
      <w:r w:rsidR="001A04A7">
        <w:rPr>
          <w:rFonts w:ascii="Times New Roman" w:hAnsi="Times New Roman"/>
          <w:sz w:val="28"/>
          <w:szCs w:val="28"/>
        </w:rPr>
        <w:t xml:space="preserve"> </w:t>
      </w:r>
      <w:r w:rsidRPr="00772807">
        <w:rPr>
          <w:rFonts w:ascii="Times New Roman" w:hAnsi="Times New Roman"/>
          <w:sz w:val="28"/>
          <w:szCs w:val="28"/>
        </w:rPr>
        <w:t>осуществляют</w:t>
      </w:r>
      <w:r w:rsidR="001A04A7">
        <w:rPr>
          <w:rFonts w:ascii="Times New Roman" w:hAnsi="Times New Roman"/>
          <w:sz w:val="28"/>
          <w:szCs w:val="28"/>
        </w:rPr>
        <w:t xml:space="preserve"> </w:t>
      </w:r>
      <w:r w:rsidRPr="00772807">
        <w:rPr>
          <w:rFonts w:ascii="Times New Roman" w:hAnsi="Times New Roman"/>
          <w:sz w:val="28"/>
          <w:szCs w:val="28"/>
        </w:rPr>
        <w:t>деятельность</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следующих</w:t>
      </w:r>
      <w:r w:rsidR="001A04A7">
        <w:rPr>
          <w:rFonts w:ascii="Times New Roman" w:hAnsi="Times New Roman"/>
          <w:sz w:val="28"/>
          <w:szCs w:val="28"/>
        </w:rPr>
        <w:t xml:space="preserve"> </w:t>
      </w:r>
      <w:r w:rsidRPr="00772807">
        <w:rPr>
          <w:rFonts w:ascii="Times New Roman" w:hAnsi="Times New Roman"/>
          <w:sz w:val="28"/>
          <w:szCs w:val="28"/>
        </w:rPr>
        <w:t>сферах:</w:t>
      </w:r>
      <w:r w:rsidR="001A04A7">
        <w:rPr>
          <w:rFonts w:ascii="Times New Roman" w:hAnsi="Times New Roman"/>
          <w:sz w:val="28"/>
          <w:szCs w:val="28"/>
        </w:rPr>
        <w:t xml:space="preserve"> </w:t>
      </w:r>
      <w:r w:rsidRPr="00772807">
        <w:rPr>
          <w:rFonts w:ascii="Times New Roman" w:hAnsi="Times New Roman"/>
          <w:sz w:val="28"/>
          <w:szCs w:val="28"/>
        </w:rPr>
        <w:t>предоставление</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аренду</w:t>
      </w:r>
      <w:r w:rsidR="001A04A7">
        <w:rPr>
          <w:rFonts w:ascii="Times New Roman" w:hAnsi="Times New Roman"/>
          <w:sz w:val="28"/>
          <w:szCs w:val="28"/>
        </w:rPr>
        <w:t xml:space="preserve"> </w:t>
      </w:r>
      <w:r w:rsidRPr="00772807">
        <w:rPr>
          <w:rFonts w:ascii="Times New Roman" w:hAnsi="Times New Roman"/>
          <w:sz w:val="28"/>
          <w:szCs w:val="28"/>
        </w:rPr>
        <w:t>движимого</w:t>
      </w:r>
      <w:r w:rsidR="001A04A7">
        <w:rPr>
          <w:rFonts w:ascii="Times New Roman" w:hAnsi="Times New Roman"/>
          <w:sz w:val="28"/>
          <w:szCs w:val="28"/>
        </w:rPr>
        <w:t xml:space="preserve"> </w:t>
      </w:r>
      <w:r w:rsidRPr="00772807">
        <w:rPr>
          <w:rFonts w:ascii="Times New Roman" w:hAnsi="Times New Roman"/>
          <w:sz w:val="28"/>
          <w:szCs w:val="28"/>
        </w:rPr>
        <w:t>и</w:t>
      </w:r>
      <w:r w:rsidR="001A04A7">
        <w:rPr>
          <w:rFonts w:ascii="Times New Roman" w:hAnsi="Times New Roman"/>
          <w:sz w:val="28"/>
          <w:szCs w:val="28"/>
        </w:rPr>
        <w:t xml:space="preserve"> </w:t>
      </w:r>
      <w:r w:rsidRPr="00772807">
        <w:rPr>
          <w:rFonts w:ascii="Times New Roman" w:hAnsi="Times New Roman"/>
          <w:sz w:val="28"/>
          <w:szCs w:val="28"/>
        </w:rPr>
        <w:t>недвижимого</w:t>
      </w:r>
      <w:r w:rsidR="001A04A7">
        <w:rPr>
          <w:rFonts w:ascii="Times New Roman" w:hAnsi="Times New Roman"/>
          <w:sz w:val="28"/>
          <w:szCs w:val="28"/>
        </w:rPr>
        <w:t xml:space="preserve"> </w:t>
      </w:r>
      <w:r w:rsidRPr="00772807">
        <w:rPr>
          <w:rFonts w:ascii="Times New Roman" w:hAnsi="Times New Roman"/>
          <w:sz w:val="28"/>
          <w:szCs w:val="28"/>
        </w:rPr>
        <w:t>имущества,</w:t>
      </w:r>
      <w:r w:rsidR="001A04A7">
        <w:rPr>
          <w:rFonts w:ascii="Times New Roman" w:hAnsi="Times New Roman"/>
          <w:sz w:val="28"/>
          <w:szCs w:val="28"/>
        </w:rPr>
        <w:t xml:space="preserve"> </w:t>
      </w:r>
      <w:r w:rsidRPr="00772807">
        <w:rPr>
          <w:rFonts w:ascii="Times New Roman" w:hAnsi="Times New Roman"/>
          <w:sz w:val="28"/>
          <w:szCs w:val="28"/>
        </w:rPr>
        <w:t>сбор</w:t>
      </w:r>
      <w:r w:rsidR="001A04A7">
        <w:rPr>
          <w:rFonts w:ascii="Times New Roman" w:hAnsi="Times New Roman"/>
          <w:sz w:val="28"/>
          <w:szCs w:val="28"/>
        </w:rPr>
        <w:t xml:space="preserve"> </w:t>
      </w:r>
      <w:r w:rsidRPr="00772807">
        <w:rPr>
          <w:rFonts w:ascii="Times New Roman" w:hAnsi="Times New Roman"/>
          <w:sz w:val="28"/>
          <w:szCs w:val="28"/>
        </w:rPr>
        <w:t>дикоросов,</w:t>
      </w:r>
      <w:r w:rsidR="001A04A7">
        <w:rPr>
          <w:rFonts w:ascii="Times New Roman" w:hAnsi="Times New Roman"/>
          <w:sz w:val="28"/>
          <w:szCs w:val="28"/>
        </w:rPr>
        <w:t xml:space="preserve"> </w:t>
      </w:r>
      <w:r w:rsidRPr="00772807">
        <w:rPr>
          <w:rFonts w:ascii="Times New Roman" w:hAnsi="Times New Roman"/>
          <w:sz w:val="28"/>
          <w:szCs w:val="28"/>
        </w:rPr>
        <w:t>рыболовство,</w:t>
      </w:r>
      <w:r w:rsidR="001A04A7">
        <w:rPr>
          <w:rFonts w:ascii="Times New Roman" w:hAnsi="Times New Roman"/>
          <w:sz w:val="28"/>
          <w:szCs w:val="28"/>
        </w:rPr>
        <w:t xml:space="preserve"> </w:t>
      </w:r>
      <w:r w:rsidRPr="00772807">
        <w:rPr>
          <w:rFonts w:ascii="Times New Roman" w:hAnsi="Times New Roman"/>
          <w:sz w:val="28"/>
          <w:szCs w:val="28"/>
        </w:rPr>
        <w:t>ведение</w:t>
      </w:r>
      <w:r w:rsidR="001A04A7">
        <w:rPr>
          <w:rFonts w:ascii="Times New Roman" w:hAnsi="Times New Roman"/>
          <w:sz w:val="28"/>
          <w:szCs w:val="28"/>
        </w:rPr>
        <w:t xml:space="preserve"> </w:t>
      </w:r>
      <w:r w:rsidRPr="00772807">
        <w:rPr>
          <w:rFonts w:ascii="Times New Roman" w:hAnsi="Times New Roman"/>
          <w:sz w:val="28"/>
          <w:szCs w:val="28"/>
        </w:rPr>
        <w:t>строительных</w:t>
      </w:r>
      <w:r w:rsidR="001A04A7">
        <w:rPr>
          <w:rFonts w:ascii="Times New Roman" w:hAnsi="Times New Roman"/>
          <w:sz w:val="28"/>
          <w:szCs w:val="28"/>
        </w:rPr>
        <w:t xml:space="preserve"> </w:t>
      </w:r>
      <w:r w:rsidRPr="00772807">
        <w:rPr>
          <w:rFonts w:ascii="Times New Roman" w:hAnsi="Times New Roman"/>
          <w:sz w:val="28"/>
          <w:szCs w:val="28"/>
        </w:rPr>
        <w:t>работ,</w:t>
      </w:r>
      <w:r w:rsidR="001A04A7">
        <w:rPr>
          <w:rFonts w:ascii="Times New Roman" w:hAnsi="Times New Roman"/>
          <w:sz w:val="28"/>
          <w:szCs w:val="28"/>
        </w:rPr>
        <w:t xml:space="preserve"> </w:t>
      </w:r>
      <w:r w:rsidRPr="00772807">
        <w:rPr>
          <w:rFonts w:ascii="Times New Roman" w:hAnsi="Times New Roman"/>
          <w:sz w:val="28"/>
          <w:szCs w:val="28"/>
        </w:rPr>
        <w:t>оказание</w:t>
      </w:r>
      <w:r w:rsidR="001A04A7">
        <w:rPr>
          <w:rFonts w:ascii="Times New Roman" w:hAnsi="Times New Roman"/>
          <w:sz w:val="28"/>
          <w:szCs w:val="28"/>
        </w:rPr>
        <w:t xml:space="preserve"> </w:t>
      </w:r>
      <w:r w:rsidRPr="00772807">
        <w:rPr>
          <w:rFonts w:ascii="Times New Roman" w:hAnsi="Times New Roman"/>
          <w:sz w:val="28"/>
          <w:szCs w:val="28"/>
        </w:rPr>
        <w:t>платных</w:t>
      </w:r>
      <w:r w:rsidR="001A04A7">
        <w:rPr>
          <w:rFonts w:ascii="Times New Roman" w:hAnsi="Times New Roman"/>
          <w:sz w:val="28"/>
          <w:szCs w:val="28"/>
        </w:rPr>
        <w:t xml:space="preserve"> </w:t>
      </w:r>
      <w:r w:rsidRPr="00772807">
        <w:rPr>
          <w:rFonts w:ascii="Times New Roman" w:hAnsi="Times New Roman"/>
          <w:sz w:val="28"/>
          <w:szCs w:val="28"/>
        </w:rPr>
        <w:t>услуг,</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том</w:t>
      </w:r>
      <w:r w:rsidR="001A04A7">
        <w:rPr>
          <w:rFonts w:ascii="Times New Roman" w:hAnsi="Times New Roman"/>
          <w:sz w:val="28"/>
          <w:szCs w:val="28"/>
        </w:rPr>
        <w:t xml:space="preserve"> </w:t>
      </w:r>
      <w:r w:rsidRPr="00772807">
        <w:rPr>
          <w:rFonts w:ascii="Times New Roman" w:hAnsi="Times New Roman"/>
          <w:sz w:val="28"/>
          <w:szCs w:val="28"/>
        </w:rPr>
        <w:t>числе</w:t>
      </w:r>
      <w:r w:rsidR="001A04A7">
        <w:rPr>
          <w:rFonts w:ascii="Times New Roman" w:hAnsi="Times New Roman"/>
          <w:sz w:val="28"/>
          <w:szCs w:val="28"/>
        </w:rPr>
        <w:t xml:space="preserve"> </w:t>
      </w:r>
      <w:r w:rsidRPr="00772807">
        <w:rPr>
          <w:rFonts w:ascii="Times New Roman" w:hAnsi="Times New Roman"/>
          <w:sz w:val="28"/>
          <w:szCs w:val="28"/>
        </w:rPr>
        <w:t>бытовых,</w:t>
      </w:r>
      <w:r w:rsidR="001A04A7">
        <w:rPr>
          <w:rFonts w:ascii="Times New Roman" w:hAnsi="Times New Roman"/>
          <w:sz w:val="28"/>
          <w:szCs w:val="28"/>
        </w:rPr>
        <w:t xml:space="preserve"> </w:t>
      </w:r>
      <w:r w:rsidRPr="00772807">
        <w:rPr>
          <w:rFonts w:ascii="Times New Roman" w:hAnsi="Times New Roman"/>
          <w:sz w:val="28"/>
          <w:szCs w:val="28"/>
        </w:rPr>
        <w:t>сельское</w:t>
      </w:r>
      <w:r w:rsidR="001A04A7">
        <w:rPr>
          <w:rFonts w:ascii="Times New Roman" w:hAnsi="Times New Roman"/>
          <w:sz w:val="28"/>
          <w:szCs w:val="28"/>
        </w:rPr>
        <w:t xml:space="preserve"> </w:t>
      </w:r>
      <w:r w:rsidRPr="00772807">
        <w:rPr>
          <w:rFonts w:ascii="Times New Roman" w:hAnsi="Times New Roman"/>
          <w:sz w:val="28"/>
          <w:szCs w:val="28"/>
        </w:rPr>
        <w:t>хозяйство.</w:t>
      </w:r>
    </w:p>
    <w:p w14:paraId="3C7C0004" w14:textId="11404632" w:rsidR="00D717AF" w:rsidRPr="00772807" w:rsidRDefault="00D717AF" w:rsidP="0018570B">
      <w:pPr>
        <w:spacing w:after="0" w:line="240" w:lineRule="auto"/>
        <w:ind w:firstLine="709"/>
        <w:jc w:val="both"/>
        <w:rPr>
          <w:rFonts w:ascii="Times New Roman" w:hAnsi="Times New Roman"/>
          <w:sz w:val="28"/>
          <w:szCs w:val="28"/>
          <w:lang w:eastAsia="zh-CN"/>
        </w:rPr>
      </w:pPr>
      <w:r w:rsidRPr="00772807">
        <w:rPr>
          <w:rFonts w:ascii="Times New Roman" w:hAnsi="Times New Roman"/>
          <w:sz w:val="28"/>
          <w:szCs w:val="28"/>
          <w:lang w:eastAsia="zh-CN"/>
        </w:rPr>
        <w:t>В</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тоже</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время</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количество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субъектов</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малого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и</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среднего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предпринимательства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увеличилось</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на</w:t>
      </w:r>
      <w:r w:rsidR="001A04A7">
        <w:rPr>
          <w:rFonts w:ascii="Times New Roman" w:hAnsi="Times New Roman"/>
          <w:sz w:val="28"/>
          <w:szCs w:val="28"/>
          <w:lang w:eastAsia="zh-CN"/>
        </w:rPr>
        <w:t xml:space="preserve"> </w:t>
      </w:r>
      <w:r w:rsidR="00EE28ED">
        <w:rPr>
          <w:rFonts w:ascii="Times New Roman" w:hAnsi="Times New Roman"/>
          <w:sz w:val="28"/>
          <w:szCs w:val="28"/>
          <w:lang w:eastAsia="zh-CN"/>
        </w:rPr>
        <w:t>2</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единиц</w:t>
      </w:r>
      <w:r w:rsidR="00EE28ED">
        <w:rPr>
          <w:rFonts w:ascii="Times New Roman" w:hAnsi="Times New Roman"/>
          <w:sz w:val="28"/>
          <w:szCs w:val="28"/>
          <w:lang w:eastAsia="zh-CN"/>
        </w:rPr>
        <w:t>ы</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и</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составило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396</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единиц</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(на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01.01.2023</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394</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единицы),</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в</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том</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числе:</w:t>
      </w:r>
    </w:p>
    <w:p w14:paraId="7C197DB4" w14:textId="734A9157" w:rsidR="00D717AF" w:rsidRPr="00772807" w:rsidRDefault="00D717AF" w:rsidP="0018570B">
      <w:pPr>
        <w:widowControl w:val="0"/>
        <w:suppressAutoHyphens/>
        <w:autoSpaceDE w:val="0"/>
        <w:spacing w:after="0" w:line="240" w:lineRule="auto"/>
        <w:ind w:firstLine="709"/>
        <w:jc w:val="both"/>
        <w:rPr>
          <w:rFonts w:ascii="Times New Roman" w:hAnsi="Times New Roman"/>
          <w:sz w:val="28"/>
          <w:szCs w:val="28"/>
          <w:lang w:eastAsia="zh-CN"/>
        </w:rPr>
      </w:pPr>
      <w:r w:rsidRPr="00772807">
        <w:rPr>
          <w:rFonts w:ascii="Times New Roman" w:hAnsi="Times New Roman"/>
          <w:sz w:val="28"/>
          <w:szCs w:val="28"/>
          <w:lang w:eastAsia="zh-CN"/>
        </w:rPr>
        <w:t>313</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индивидуальных</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предпринимателей;</w:t>
      </w:r>
    </w:p>
    <w:p w14:paraId="78F863F0" w14:textId="1109068A" w:rsidR="00D717AF" w:rsidRPr="00772807" w:rsidRDefault="00D717AF" w:rsidP="0018570B">
      <w:pPr>
        <w:widowControl w:val="0"/>
        <w:suppressAutoHyphens/>
        <w:autoSpaceDE w:val="0"/>
        <w:spacing w:after="0" w:line="240" w:lineRule="auto"/>
        <w:ind w:firstLine="709"/>
        <w:jc w:val="both"/>
        <w:rPr>
          <w:rFonts w:ascii="Times New Roman" w:hAnsi="Times New Roman"/>
          <w:sz w:val="28"/>
          <w:szCs w:val="28"/>
          <w:lang w:eastAsia="zh-CN"/>
        </w:rPr>
      </w:pPr>
      <w:r w:rsidRPr="00772807">
        <w:rPr>
          <w:rFonts w:ascii="Times New Roman" w:hAnsi="Times New Roman"/>
          <w:sz w:val="28"/>
          <w:szCs w:val="28"/>
          <w:lang w:eastAsia="zh-CN"/>
        </w:rPr>
        <w:t>80</w:t>
      </w:r>
      <w:r w:rsidR="001A04A7">
        <w:rPr>
          <w:rFonts w:ascii="Times New Roman" w:hAnsi="Times New Roman"/>
          <w:sz w:val="28"/>
          <w:szCs w:val="28"/>
          <w:lang w:eastAsia="zh-CN"/>
        </w:rPr>
        <w:t xml:space="preserve"> </w:t>
      </w:r>
      <w:proofErr w:type="spellStart"/>
      <w:r w:rsidRPr="00772807">
        <w:rPr>
          <w:rFonts w:ascii="Times New Roman" w:hAnsi="Times New Roman"/>
          <w:sz w:val="28"/>
          <w:szCs w:val="28"/>
          <w:lang w:eastAsia="zh-CN"/>
        </w:rPr>
        <w:t>микропредприятий</w:t>
      </w:r>
      <w:proofErr w:type="spellEnd"/>
      <w:r w:rsidRPr="00772807">
        <w:rPr>
          <w:rFonts w:ascii="Times New Roman" w:hAnsi="Times New Roman"/>
          <w:sz w:val="28"/>
          <w:szCs w:val="28"/>
          <w:lang w:eastAsia="zh-CN"/>
        </w:rPr>
        <w:t>;</w:t>
      </w:r>
    </w:p>
    <w:p w14:paraId="6C1EF0A3" w14:textId="0AC282BD" w:rsidR="00D717AF" w:rsidRPr="00772807" w:rsidRDefault="00D717AF" w:rsidP="0018570B">
      <w:pPr>
        <w:widowControl w:val="0"/>
        <w:suppressAutoHyphens/>
        <w:autoSpaceDE w:val="0"/>
        <w:spacing w:after="0" w:line="240" w:lineRule="auto"/>
        <w:ind w:firstLine="709"/>
        <w:jc w:val="both"/>
        <w:rPr>
          <w:rFonts w:ascii="Times New Roman" w:hAnsi="Times New Roman"/>
          <w:sz w:val="28"/>
          <w:szCs w:val="28"/>
          <w:lang w:eastAsia="zh-CN"/>
        </w:rPr>
      </w:pPr>
      <w:r w:rsidRPr="00772807">
        <w:rPr>
          <w:rFonts w:ascii="Times New Roman" w:hAnsi="Times New Roman"/>
          <w:sz w:val="28"/>
          <w:szCs w:val="28"/>
          <w:lang w:eastAsia="zh-CN"/>
        </w:rPr>
        <w:t>2</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малых</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предприятия;</w:t>
      </w:r>
    </w:p>
    <w:p w14:paraId="7A028031" w14:textId="729DC4E4" w:rsidR="00D717AF" w:rsidRPr="00772807" w:rsidRDefault="00D717AF" w:rsidP="0018570B">
      <w:pPr>
        <w:widowControl w:val="0"/>
        <w:suppressAutoHyphens/>
        <w:autoSpaceDE w:val="0"/>
        <w:spacing w:after="0" w:line="240" w:lineRule="auto"/>
        <w:ind w:firstLine="709"/>
        <w:jc w:val="both"/>
        <w:rPr>
          <w:rFonts w:ascii="Times New Roman" w:hAnsi="Times New Roman"/>
          <w:sz w:val="28"/>
          <w:szCs w:val="28"/>
          <w:lang w:eastAsia="zh-CN"/>
        </w:rPr>
      </w:pPr>
      <w:r w:rsidRPr="00772807">
        <w:rPr>
          <w:rFonts w:ascii="Times New Roman" w:hAnsi="Times New Roman"/>
          <w:sz w:val="28"/>
          <w:szCs w:val="28"/>
          <w:lang w:eastAsia="zh-CN"/>
        </w:rPr>
        <w:t>1</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среднее</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предприятие.</w:t>
      </w:r>
    </w:p>
    <w:p w14:paraId="4CFCD60E" w14:textId="327492CF" w:rsidR="00D717AF" w:rsidRPr="00772807" w:rsidRDefault="0065044B"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zh-CN"/>
        </w:rPr>
        <w:t>В</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2023</w:t>
      </w:r>
      <w:r w:rsidR="001A04A7">
        <w:rPr>
          <w:rFonts w:ascii="Times New Roman" w:hAnsi="Times New Roman"/>
          <w:sz w:val="28"/>
          <w:szCs w:val="28"/>
          <w:lang w:eastAsia="zh-CN"/>
        </w:rPr>
        <w:t xml:space="preserve"> </w:t>
      </w:r>
      <w:r w:rsidR="00D717AF" w:rsidRPr="00772807">
        <w:rPr>
          <w:rFonts w:ascii="Times New Roman" w:hAnsi="Times New Roman"/>
          <w:sz w:val="28"/>
          <w:szCs w:val="28"/>
          <w:lang w:eastAsia="zh-CN"/>
        </w:rPr>
        <w:t>году</w:t>
      </w:r>
      <w:r w:rsidR="001A04A7">
        <w:rPr>
          <w:rFonts w:ascii="Times New Roman" w:hAnsi="Times New Roman"/>
          <w:sz w:val="28"/>
          <w:szCs w:val="28"/>
          <w:lang w:eastAsia="zh-CN"/>
        </w:rPr>
        <w:t xml:space="preserve"> </w:t>
      </w:r>
      <w:r w:rsidR="00D717AF" w:rsidRPr="00772807">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зарегистрировано</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60</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субъектов</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малого</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среднего</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предпринимательства,</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них:</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57</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индивидуальных</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предпринимателей,</w:t>
      </w:r>
      <w:r w:rsidR="001A04A7">
        <w:rPr>
          <w:rFonts w:ascii="Times New Roman" w:eastAsia="Times New Roman" w:hAnsi="Times New Roman"/>
          <w:sz w:val="28"/>
          <w:szCs w:val="28"/>
          <w:lang w:eastAsia="ru-RU"/>
        </w:rPr>
        <w:t xml:space="preserve"> </w:t>
      </w:r>
      <w:r w:rsidR="00D717AF" w:rsidRPr="00772807">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proofErr w:type="spellStart"/>
      <w:r w:rsidR="00D717AF" w:rsidRPr="00772807">
        <w:rPr>
          <w:rFonts w:ascii="Times New Roman" w:eastAsia="Times New Roman" w:hAnsi="Times New Roman"/>
          <w:sz w:val="28"/>
          <w:szCs w:val="28"/>
          <w:lang w:eastAsia="ru-RU"/>
        </w:rPr>
        <w:t>микропредприятия</w:t>
      </w:r>
      <w:proofErr w:type="spellEnd"/>
      <w:r w:rsidR="00D717AF"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
    <w:p w14:paraId="1AACB37A" w14:textId="645B611A" w:rsidR="00D717AF" w:rsidRPr="00772807" w:rsidRDefault="00D717AF" w:rsidP="0018570B">
      <w:pPr>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Вновь</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зарегистрированные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субъекты</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малого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предпринимательства</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осуществляли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предпринимательскую</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следующих</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сферах:</w:t>
      </w:r>
    </w:p>
    <w:p w14:paraId="6E6E015F" w14:textId="3D30DC9A"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прочие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виды</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деятельности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(включая</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платные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бытовые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услуги)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31,6%</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(19</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субъектов);</w:t>
      </w:r>
    </w:p>
    <w:p w14:paraId="0D37803E" w14:textId="242C4C80"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розничная</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оптовая</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торговля</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30%</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(18</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субъектов);</w:t>
      </w:r>
    </w:p>
    <w:p w14:paraId="253F7F33" w14:textId="239FDBD3"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автомобильного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транспорта</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13,3%</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(8</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субъектов);</w:t>
      </w:r>
    </w:p>
    <w:p w14:paraId="0FFF959B" w14:textId="63A9B940"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обрабатывающее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производство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6,7%</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(4</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субъекта);</w:t>
      </w:r>
    </w:p>
    <w:p w14:paraId="5B1B1920" w14:textId="3F0E353A"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общественное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питание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5%</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субъекта);</w:t>
      </w:r>
    </w:p>
    <w:p w14:paraId="399FB4D8" w14:textId="51F7ADB2"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сельское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хозяйство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3,3%</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субъекта);</w:t>
      </w:r>
    </w:p>
    <w:p w14:paraId="3EE9A29A" w14:textId="441625C3"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строительство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3,3%</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(2</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субъекта);</w:t>
      </w:r>
    </w:p>
    <w:p w14:paraId="240FC982" w14:textId="0C6C8C76"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лесозаготовки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обработка</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леса</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1,7%</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w:t>
      </w:r>
    </w:p>
    <w:p w14:paraId="0CB258B8" w14:textId="7E465C49"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туризм</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1,7%</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w:t>
      </w:r>
    </w:p>
    <w:p w14:paraId="3102522D" w14:textId="4A92F36B"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рыболовство</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1,7%</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w:t>
      </w:r>
    </w:p>
    <w:p w14:paraId="41175F31" w14:textId="3CC20A55" w:rsidR="00D717AF" w:rsidRPr="00772807" w:rsidRDefault="00D717AF" w:rsidP="0018570B">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772807">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сфере</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медицины</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1,7%</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772807">
        <w:rPr>
          <w:rFonts w:ascii="Times New Roman" w:eastAsia="Times New Roman" w:hAnsi="Times New Roman"/>
          <w:sz w:val="28"/>
          <w:szCs w:val="28"/>
          <w:lang w:eastAsia="ru-RU"/>
        </w:rPr>
        <w:t>субъект).</w:t>
      </w:r>
    </w:p>
    <w:p w14:paraId="38ABA248" w14:textId="7824E326" w:rsidR="00D717AF" w:rsidRPr="00772807" w:rsidRDefault="00D717AF" w:rsidP="0018570B">
      <w:pPr>
        <w:spacing w:after="0" w:line="240" w:lineRule="auto"/>
        <w:ind w:firstLine="709"/>
        <w:jc w:val="both"/>
        <w:rPr>
          <w:rFonts w:ascii="Times New Roman" w:hAnsi="Times New Roman"/>
          <w:sz w:val="28"/>
          <w:szCs w:val="28"/>
          <w:lang w:eastAsia="zh-CN"/>
        </w:rPr>
      </w:pPr>
      <w:r w:rsidRPr="00772807">
        <w:rPr>
          <w:rFonts w:ascii="Times New Roman" w:hAnsi="Times New Roman"/>
          <w:sz w:val="28"/>
          <w:szCs w:val="28"/>
          <w:lang w:eastAsia="zh-CN"/>
        </w:rPr>
        <w:lastRenderedPageBreak/>
        <w:t>Численность</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занятых</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в</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сфере</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малого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и</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среднего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предпринимательства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составила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1</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860</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человек</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(на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01.01.2023</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1</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855</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человек).</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Это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порядка</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16,2%</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трудоспособного</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населения</w:t>
      </w:r>
      <w:r w:rsidR="001A04A7">
        <w:rPr>
          <w:rFonts w:ascii="Times New Roman" w:hAnsi="Times New Roman"/>
          <w:sz w:val="28"/>
          <w:szCs w:val="28"/>
          <w:lang w:eastAsia="zh-CN"/>
        </w:rPr>
        <w:t xml:space="preserve"> </w:t>
      </w:r>
      <w:r w:rsidRPr="00772807">
        <w:rPr>
          <w:rFonts w:ascii="Times New Roman" w:hAnsi="Times New Roman"/>
          <w:sz w:val="28"/>
          <w:szCs w:val="28"/>
          <w:lang w:eastAsia="zh-CN"/>
        </w:rPr>
        <w:t>района.</w:t>
      </w:r>
    </w:p>
    <w:p w14:paraId="2B7D88F0" w14:textId="168BCBC7" w:rsidR="00D717AF" w:rsidRPr="00966FAF" w:rsidRDefault="00D717AF" w:rsidP="0018570B">
      <w:pPr>
        <w:spacing w:after="0" w:line="240" w:lineRule="auto"/>
        <w:ind w:firstLine="709"/>
        <w:jc w:val="both"/>
        <w:rPr>
          <w:rFonts w:ascii="Times New Roman" w:hAnsi="Times New Roman"/>
          <w:sz w:val="28"/>
          <w:szCs w:val="28"/>
        </w:rPr>
      </w:pPr>
      <w:r w:rsidRPr="00772807">
        <w:rPr>
          <w:rFonts w:ascii="Times New Roman" w:hAnsi="Times New Roman"/>
          <w:sz w:val="28"/>
          <w:szCs w:val="28"/>
        </w:rPr>
        <w:t>Из</w:t>
      </w:r>
      <w:r w:rsidR="001A04A7">
        <w:rPr>
          <w:rFonts w:ascii="Times New Roman" w:hAnsi="Times New Roman"/>
          <w:sz w:val="28"/>
          <w:szCs w:val="28"/>
        </w:rPr>
        <w:t xml:space="preserve"> </w:t>
      </w:r>
      <w:r w:rsidRPr="00772807">
        <w:rPr>
          <w:rFonts w:ascii="Times New Roman" w:hAnsi="Times New Roman"/>
          <w:sz w:val="28"/>
          <w:szCs w:val="28"/>
        </w:rPr>
        <w:t>числа</w:t>
      </w:r>
      <w:r w:rsidR="001A04A7">
        <w:rPr>
          <w:rFonts w:ascii="Times New Roman" w:hAnsi="Times New Roman"/>
          <w:sz w:val="28"/>
          <w:szCs w:val="28"/>
        </w:rPr>
        <w:t xml:space="preserve"> </w:t>
      </w:r>
      <w:r w:rsidRPr="00772807">
        <w:rPr>
          <w:rFonts w:ascii="Times New Roman" w:hAnsi="Times New Roman"/>
          <w:sz w:val="28"/>
          <w:szCs w:val="28"/>
        </w:rPr>
        <w:t>субъектов</w:t>
      </w:r>
      <w:r w:rsidR="001A04A7">
        <w:rPr>
          <w:rFonts w:ascii="Times New Roman" w:hAnsi="Times New Roman"/>
          <w:sz w:val="28"/>
          <w:szCs w:val="28"/>
        </w:rPr>
        <w:t xml:space="preserve"> </w:t>
      </w:r>
      <w:r w:rsidRPr="00772807">
        <w:rPr>
          <w:rFonts w:ascii="Times New Roman" w:hAnsi="Times New Roman"/>
          <w:sz w:val="28"/>
          <w:szCs w:val="28"/>
        </w:rPr>
        <w:t>малого</w:t>
      </w:r>
      <w:r w:rsidR="001A04A7">
        <w:rPr>
          <w:rFonts w:ascii="Times New Roman" w:hAnsi="Times New Roman"/>
          <w:sz w:val="28"/>
          <w:szCs w:val="28"/>
        </w:rPr>
        <w:t xml:space="preserve"> </w:t>
      </w:r>
      <w:r w:rsidRPr="00772807">
        <w:rPr>
          <w:rFonts w:ascii="Times New Roman" w:hAnsi="Times New Roman"/>
          <w:sz w:val="28"/>
          <w:szCs w:val="28"/>
        </w:rPr>
        <w:t>предпринимательства</w:t>
      </w:r>
      <w:r w:rsidR="001A04A7">
        <w:rPr>
          <w:rFonts w:ascii="Times New Roman" w:hAnsi="Times New Roman"/>
          <w:sz w:val="28"/>
          <w:szCs w:val="28"/>
        </w:rPr>
        <w:t xml:space="preserve"> </w:t>
      </w:r>
      <w:r w:rsidRPr="00772807">
        <w:rPr>
          <w:rFonts w:ascii="Times New Roman" w:hAnsi="Times New Roman"/>
          <w:sz w:val="28"/>
          <w:szCs w:val="28"/>
        </w:rPr>
        <w:t>98,2%</w:t>
      </w:r>
      <w:r w:rsidR="001A04A7">
        <w:rPr>
          <w:rFonts w:ascii="Times New Roman" w:hAnsi="Times New Roman"/>
          <w:sz w:val="28"/>
          <w:szCs w:val="28"/>
        </w:rPr>
        <w:t xml:space="preserve"> </w:t>
      </w:r>
      <w:r w:rsidRPr="00772807">
        <w:rPr>
          <w:rFonts w:ascii="Times New Roman" w:hAnsi="Times New Roman"/>
          <w:sz w:val="28"/>
          <w:szCs w:val="28"/>
        </w:rPr>
        <w:t>приходится</w:t>
      </w:r>
      <w:r w:rsidR="001A04A7">
        <w:rPr>
          <w:rFonts w:ascii="Times New Roman" w:hAnsi="Times New Roman"/>
          <w:sz w:val="28"/>
          <w:szCs w:val="28"/>
        </w:rPr>
        <w:t xml:space="preserve"> </w:t>
      </w:r>
      <w:r w:rsidRPr="00772807">
        <w:rPr>
          <w:rFonts w:ascii="Times New Roman" w:hAnsi="Times New Roman"/>
          <w:sz w:val="28"/>
          <w:szCs w:val="28"/>
        </w:rPr>
        <w:t>на</w:t>
      </w:r>
      <w:r w:rsidR="001A04A7">
        <w:rPr>
          <w:rFonts w:ascii="Times New Roman" w:hAnsi="Times New Roman"/>
          <w:sz w:val="28"/>
          <w:szCs w:val="28"/>
        </w:rPr>
        <w:t xml:space="preserve"> </w:t>
      </w:r>
      <w:proofErr w:type="spellStart"/>
      <w:r w:rsidRPr="00772807">
        <w:rPr>
          <w:rFonts w:ascii="Times New Roman" w:hAnsi="Times New Roman"/>
          <w:sz w:val="28"/>
          <w:szCs w:val="28"/>
        </w:rPr>
        <w:t>микропредприятия</w:t>
      </w:r>
      <w:proofErr w:type="spellEnd"/>
      <w:r w:rsidRPr="00772807">
        <w:rPr>
          <w:rFonts w:ascii="Times New Roman" w:hAnsi="Times New Roman"/>
          <w:sz w:val="28"/>
          <w:szCs w:val="28"/>
        </w:rPr>
        <w:t>,</w:t>
      </w:r>
      <w:r w:rsidR="001A04A7">
        <w:rPr>
          <w:rFonts w:ascii="Times New Roman" w:hAnsi="Times New Roman"/>
          <w:sz w:val="28"/>
          <w:szCs w:val="28"/>
        </w:rPr>
        <w:t xml:space="preserve"> </w:t>
      </w:r>
      <w:r w:rsidRPr="00772807">
        <w:rPr>
          <w:rFonts w:ascii="Times New Roman" w:hAnsi="Times New Roman"/>
          <w:sz w:val="28"/>
          <w:szCs w:val="28"/>
        </w:rPr>
        <w:t>включающие</w:t>
      </w:r>
      <w:r w:rsidR="001A04A7">
        <w:rPr>
          <w:rFonts w:ascii="Times New Roman" w:hAnsi="Times New Roman"/>
          <w:sz w:val="28"/>
          <w:szCs w:val="28"/>
        </w:rPr>
        <w:t xml:space="preserve"> </w:t>
      </w:r>
      <w:r w:rsidRPr="00772807">
        <w:rPr>
          <w:rFonts w:ascii="Times New Roman" w:hAnsi="Times New Roman"/>
          <w:sz w:val="28"/>
          <w:szCs w:val="28"/>
        </w:rPr>
        <w:t>индивидуальных</w:t>
      </w:r>
      <w:r w:rsidR="001A04A7">
        <w:rPr>
          <w:rFonts w:ascii="Times New Roman" w:hAnsi="Times New Roman"/>
          <w:sz w:val="28"/>
          <w:szCs w:val="28"/>
        </w:rPr>
        <w:t xml:space="preserve"> </w:t>
      </w:r>
      <w:r w:rsidRPr="00772807">
        <w:rPr>
          <w:rFonts w:ascii="Times New Roman" w:hAnsi="Times New Roman"/>
          <w:sz w:val="28"/>
          <w:szCs w:val="28"/>
        </w:rPr>
        <w:t>предпринимателей</w:t>
      </w:r>
      <w:r w:rsidR="001A04A7">
        <w:rPr>
          <w:rFonts w:ascii="Times New Roman" w:hAnsi="Times New Roman"/>
          <w:sz w:val="28"/>
          <w:szCs w:val="28"/>
        </w:rPr>
        <w:t xml:space="preserve"> </w:t>
      </w:r>
      <w:r w:rsidRPr="00772807">
        <w:rPr>
          <w:rFonts w:ascii="Times New Roman" w:hAnsi="Times New Roman"/>
          <w:sz w:val="28"/>
          <w:szCs w:val="28"/>
        </w:rPr>
        <w:t>(389</w:t>
      </w:r>
      <w:r w:rsidR="001A04A7">
        <w:rPr>
          <w:rFonts w:ascii="Times New Roman" w:hAnsi="Times New Roman"/>
          <w:sz w:val="28"/>
          <w:szCs w:val="28"/>
        </w:rPr>
        <w:t xml:space="preserve"> </w:t>
      </w:r>
      <w:r w:rsidRPr="00772807">
        <w:rPr>
          <w:rFonts w:ascii="Times New Roman" w:hAnsi="Times New Roman"/>
          <w:sz w:val="28"/>
          <w:szCs w:val="28"/>
        </w:rPr>
        <w:t>единиц),</w:t>
      </w:r>
      <w:r w:rsidR="001A04A7">
        <w:rPr>
          <w:rFonts w:ascii="Times New Roman" w:hAnsi="Times New Roman"/>
          <w:sz w:val="28"/>
          <w:szCs w:val="28"/>
        </w:rPr>
        <w:t xml:space="preserve"> </w:t>
      </w:r>
      <w:r w:rsidRPr="00772807">
        <w:rPr>
          <w:rFonts w:ascii="Times New Roman" w:hAnsi="Times New Roman"/>
          <w:sz w:val="28"/>
          <w:szCs w:val="28"/>
        </w:rPr>
        <w:t>1,5%</w:t>
      </w:r>
      <w:r w:rsidR="001A04A7">
        <w:rPr>
          <w:rFonts w:ascii="Times New Roman" w:hAnsi="Times New Roman"/>
          <w:sz w:val="28"/>
          <w:szCs w:val="28"/>
        </w:rPr>
        <w:t xml:space="preserve"> </w:t>
      </w:r>
      <w:r w:rsidRPr="00772807">
        <w:rPr>
          <w:rFonts w:ascii="Times New Roman" w:hAnsi="Times New Roman"/>
          <w:sz w:val="28"/>
          <w:szCs w:val="28"/>
        </w:rPr>
        <w:t>–</w:t>
      </w:r>
      <w:r w:rsidR="001A04A7">
        <w:rPr>
          <w:rFonts w:ascii="Times New Roman" w:hAnsi="Times New Roman"/>
          <w:sz w:val="28"/>
          <w:szCs w:val="28"/>
        </w:rPr>
        <w:t xml:space="preserve"> </w:t>
      </w:r>
      <w:r w:rsidRPr="00772807">
        <w:rPr>
          <w:rFonts w:ascii="Times New Roman" w:hAnsi="Times New Roman"/>
          <w:sz w:val="28"/>
          <w:szCs w:val="28"/>
        </w:rPr>
        <w:t>малые</w:t>
      </w:r>
      <w:r w:rsidR="001A04A7">
        <w:rPr>
          <w:rFonts w:ascii="Times New Roman" w:hAnsi="Times New Roman"/>
          <w:sz w:val="28"/>
          <w:szCs w:val="28"/>
        </w:rPr>
        <w:t xml:space="preserve"> </w:t>
      </w:r>
      <w:r w:rsidRPr="00772807">
        <w:rPr>
          <w:rFonts w:ascii="Times New Roman" w:hAnsi="Times New Roman"/>
          <w:sz w:val="28"/>
          <w:szCs w:val="28"/>
        </w:rPr>
        <w:t>предприятия</w:t>
      </w:r>
      <w:r w:rsidR="001A04A7">
        <w:rPr>
          <w:rFonts w:ascii="Times New Roman" w:hAnsi="Times New Roman"/>
          <w:sz w:val="28"/>
          <w:szCs w:val="28"/>
        </w:rPr>
        <w:t xml:space="preserve"> </w:t>
      </w:r>
      <w:r w:rsidRPr="00772807">
        <w:rPr>
          <w:rFonts w:ascii="Times New Roman" w:hAnsi="Times New Roman"/>
          <w:sz w:val="28"/>
          <w:szCs w:val="28"/>
        </w:rPr>
        <w:t>(6</w:t>
      </w:r>
      <w:r w:rsidR="001A04A7">
        <w:rPr>
          <w:rFonts w:ascii="Times New Roman" w:hAnsi="Times New Roman"/>
          <w:sz w:val="28"/>
          <w:szCs w:val="28"/>
        </w:rPr>
        <w:t xml:space="preserve"> </w:t>
      </w:r>
      <w:r w:rsidRPr="00772807">
        <w:rPr>
          <w:rFonts w:ascii="Times New Roman" w:hAnsi="Times New Roman"/>
          <w:sz w:val="28"/>
          <w:szCs w:val="28"/>
        </w:rPr>
        <w:t>единиц),</w:t>
      </w:r>
      <w:r w:rsidR="001A04A7">
        <w:rPr>
          <w:rFonts w:ascii="Times New Roman" w:hAnsi="Times New Roman"/>
          <w:sz w:val="28"/>
          <w:szCs w:val="28"/>
        </w:rPr>
        <w:t xml:space="preserve"> </w:t>
      </w:r>
      <w:r w:rsidRPr="00772807">
        <w:rPr>
          <w:rFonts w:ascii="Times New Roman" w:hAnsi="Times New Roman"/>
          <w:sz w:val="28"/>
          <w:szCs w:val="28"/>
        </w:rPr>
        <w:t>0,3%</w:t>
      </w:r>
      <w:r w:rsidR="001A04A7">
        <w:rPr>
          <w:rFonts w:ascii="Times New Roman" w:hAnsi="Times New Roman"/>
          <w:sz w:val="28"/>
          <w:szCs w:val="28"/>
        </w:rPr>
        <w:t xml:space="preserve"> </w:t>
      </w:r>
      <w:r w:rsidRPr="00772807">
        <w:rPr>
          <w:rFonts w:ascii="Times New Roman" w:hAnsi="Times New Roman"/>
          <w:sz w:val="28"/>
          <w:szCs w:val="28"/>
        </w:rPr>
        <w:t>–</w:t>
      </w:r>
      <w:r w:rsidR="001A04A7">
        <w:rPr>
          <w:rFonts w:ascii="Times New Roman" w:hAnsi="Times New Roman"/>
          <w:sz w:val="28"/>
          <w:szCs w:val="28"/>
        </w:rPr>
        <w:t xml:space="preserve"> </w:t>
      </w:r>
      <w:r w:rsidRPr="00772807">
        <w:rPr>
          <w:rFonts w:ascii="Times New Roman" w:hAnsi="Times New Roman"/>
          <w:sz w:val="28"/>
          <w:szCs w:val="28"/>
        </w:rPr>
        <w:t>на</w:t>
      </w:r>
      <w:r w:rsidR="001A04A7">
        <w:rPr>
          <w:rFonts w:ascii="Times New Roman" w:hAnsi="Times New Roman"/>
          <w:sz w:val="28"/>
          <w:szCs w:val="28"/>
        </w:rPr>
        <w:t xml:space="preserve"> </w:t>
      </w:r>
      <w:r w:rsidRPr="00772807">
        <w:rPr>
          <w:rFonts w:ascii="Times New Roman" w:hAnsi="Times New Roman"/>
          <w:sz w:val="28"/>
          <w:szCs w:val="28"/>
        </w:rPr>
        <w:t>средние</w:t>
      </w:r>
      <w:r w:rsidR="001A04A7">
        <w:rPr>
          <w:rFonts w:ascii="Times New Roman" w:hAnsi="Times New Roman"/>
          <w:sz w:val="28"/>
          <w:szCs w:val="28"/>
        </w:rPr>
        <w:t xml:space="preserve"> </w:t>
      </w:r>
      <w:r w:rsidRPr="00772807">
        <w:rPr>
          <w:rFonts w:ascii="Times New Roman" w:hAnsi="Times New Roman"/>
          <w:sz w:val="28"/>
          <w:szCs w:val="28"/>
        </w:rPr>
        <w:t>предприятия</w:t>
      </w:r>
      <w:r w:rsidR="001A04A7">
        <w:rPr>
          <w:rFonts w:ascii="Times New Roman" w:hAnsi="Times New Roman"/>
          <w:sz w:val="28"/>
          <w:szCs w:val="28"/>
        </w:rPr>
        <w:t xml:space="preserve"> </w:t>
      </w:r>
      <w:r w:rsidRPr="00772807">
        <w:rPr>
          <w:rFonts w:ascii="Times New Roman" w:hAnsi="Times New Roman"/>
          <w:sz w:val="28"/>
          <w:szCs w:val="28"/>
        </w:rPr>
        <w:t>(1</w:t>
      </w:r>
      <w:r w:rsidR="001A04A7">
        <w:rPr>
          <w:rFonts w:ascii="Times New Roman" w:hAnsi="Times New Roman"/>
          <w:sz w:val="28"/>
          <w:szCs w:val="28"/>
        </w:rPr>
        <w:t xml:space="preserve"> </w:t>
      </w:r>
      <w:r w:rsidRPr="00772807">
        <w:rPr>
          <w:rFonts w:ascii="Times New Roman" w:hAnsi="Times New Roman"/>
          <w:sz w:val="28"/>
          <w:szCs w:val="28"/>
        </w:rPr>
        <w:t>единица).</w:t>
      </w:r>
    </w:p>
    <w:p w14:paraId="70FF73F5" w14:textId="0C153DE1" w:rsidR="00B76D88" w:rsidRPr="00031D96" w:rsidRDefault="00B76D88" w:rsidP="0018570B">
      <w:pPr>
        <w:tabs>
          <w:tab w:val="left" w:pos="1134"/>
          <w:tab w:val="left" w:pos="17294"/>
          <w:tab w:val="left" w:pos="19845"/>
        </w:tabs>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инициативе</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предпринимательского</w:t>
      </w:r>
      <w:r w:rsidR="001A04A7">
        <w:rPr>
          <w:rFonts w:ascii="Times New Roman" w:hAnsi="Times New Roman"/>
          <w:sz w:val="28"/>
          <w:szCs w:val="28"/>
        </w:rPr>
        <w:t xml:space="preserve"> </w:t>
      </w:r>
      <w:r w:rsidRPr="00031D96">
        <w:rPr>
          <w:rFonts w:ascii="Times New Roman" w:hAnsi="Times New Roman"/>
          <w:sz w:val="28"/>
          <w:szCs w:val="28"/>
        </w:rPr>
        <w:t>сообщества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муниципальную</w:t>
      </w:r>
      <w:r w:rsidR="001A04A7">
        <w:rPr>
          <w:rFonts w:ascii="Times New Roman" w:hAnsi="Times New Roman"/>
          <w:sz w:val="28"/>
          <w:szCs w:val="28"/>
        </w:rPr>
        <w:t xml:space="preserve"> </w:t>
      </w:r>
      <w:r w:rsidRPr="00031D96">
        <w:rPr>
          <w:rFonts w:ascii="Times New Roman" w:hAnsi="Times New Roman"/>
          <w:sz w:val="28"/>
          <w:szCs w:val="28"/>
        </w:rPr>
        <w:t>программу</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малого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внесены</w:t>
      </w:r>
      <w:r w:rsidR="001A04A7">
        <w:rPr>
          <w:rFonts w:ascii="Times New Roman" w:hAnsi="Times New Roman"/>
          <w:sz w:val="28"/>
          <w:szCs w:val="28"/>
        </w:rPr>
        <w:t xml:space="preserve"> </w:t>
      </w:r>
      <w:r w:rsidRPr="00031D96">
        <w:rPr>
          <w:rFonts w:ascii="Times New Roman" w:hAnsi="Times New Roman"/>
          <w:sz w:val="28"/>
          <w:szCs w:val="28"/>
        </w:rPr>
        <w:t>изменения,</w:t>
      </w:r>
      <w:r w:rsidR="001A04A7">
        <w:rPr>
          <w:rFonts w:ascii="Times New Roman" w:hAnsi="Times New Roman"/>
          <w:sz w:val="28"/>
          <w:szCs w:val="28"/>
        </w:rPr>
        <w:t xml:space="preserve"> </w:t>
      </w:r>
      <w:r w:rsidRPr="00031D96">
        <w:rPr>
          <w:rFonts w:ascii="Times New Roman" w:hAnsi="Times New Roman"/>
          <w:sz w:val="28"/>
          <w:szCs w:val="28"/>
        </w:rPr>
        <w:t>предусматривающие</w:t>
      </w:r>
      <w:r w:rsidR="001A04A7">
        <w:rPr>
          <w:rFonts w:ascii="Times New Roman" w:hAnsi="Times New Roman"/>
          <w:sz w:val="28"/>
          <w:szCs w:val="28"/>
        </w:rPr>
        <w:t xml:space="preserve"> </w:t>
      </w:r>
      <w:r w:rsidRPr="00031D96">
        <w:rPr>
          <w:rFonts w:ascii="Times New Roman" w:hAnsi="Times New Roman"/>
          <w:sz w:val="28"/>
          <w:szCs w:val="28"/>
        </w:rPr>
        <w:t>дополнительные</w:t>
      </w:r>
      <w:r w:rsidR="001A04A7">
        <w:rPr>
          <w:rFonts w:ascii="Times New Roman" w:hAnsi="Times New Roman"/>
          <w:sz w:val="28"/>
          <w:szCs w:val="28"/>
        </w:rPr>
        <w:t xml:space="preserve"> </w:t>
      </w:r>
      <w:r w:rsidRPr="00031D96">
        <w:rPr>
          <w:rFonts w:ascii="Times New Roman" w:hAnsi="Times New Roman"/>
          <w:sz w:val="28"/>
          <w:szCs w:val="28"/>
        </w:rPr>
        <w:t>меры</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финансирование</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исключительно</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субсидии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возмещение</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затрат,</w:t>
      </w:r>
      <w:r w:rsidR="001A04A7">
        <w:rPr>
          <w:rFonts w:ascii="Times New Roman" w:hAnsi="Times New Roman"/>
          <w:sz w:val="28"/>
          <w:szCs w:val="28"/>
        </w:rPr>
        <w:t xml:space="preserve"> </w:t>
      </w:r>
      <w:r w:rsidRPr="00031D96">
        <w:rPr>
          <w:rFonts w:ascii="Times New Roman" w:hAnsi="Times New Roman"/>
          <w:sz w:val="28"/>
          <w:szCs w:val="28"/>
        </w:rPr>
        <w:t>связанных</w:t>
      </w:r>
      <w:r w:rsidR="001A04A7">
        <w:rPr>
          <w:rFonts w:ascii="Times New Roman" w:hAnsi="Times New Roman"/>
          <w:sz w:val="28"/>
          <w:szCs w:val="28"/>
        </w:rPr>
        <w:t xml:space="preserve"> </w:t>
      </w:r>
      <w:r w:rsidRPr="00031D96">
        <w:rPr>
          <w:rFonts w:ascii="Times New Roman" w:hAnsi="Times New Roman"/>
          <w:sz w:val="28"/>
          <w:szCs w:val="28"/>
        </w:rPr>
        <w:t>с:</w:t>
      </w:r>
    </w:p>
    <w:p w14:paraId="13106B67" w14:textId="68CD79A8" w:rsidR="00B76D88" w:rsidRPr="00031D96" w:rsidRDefault="00B76D88" w:rsidP="0018570B">
      <w:pPr>
        <w:tabs>
          <w:tab w:val="left" w:pos="1134"/>
          <w:tab w:val="left" w:pos="17294"/>
          <w:tab w:val="left" w:pos="19845"/>
        </w:tabs>
        <w:spacing w:after="0" w:line="240" w:lineRule="auto"/>
        <w:ind w:firstLine="709"/>
        <w:jc w:val="both"/>
        <w:rPr>
          <w:rFonts w:ascii="Times New Roman" w:hAnsi="Times New Roman"/>
          <w:snapToGrid w:val="0"/>
          <w:color w:val="000000"/>
          <w:sz w:val="28"/>
          <w:szCs w:val="28"/>
        </w:rPr>
      </w:pPr>
      <w:r w:rsidRPr="00031D96">
        <w:rPr>
          <w:rFonts w:ascii="Times New Roman" w:hAnsi="Times New Roman"/>
          <w:snapToGrid w:val="0"/>
          <w:color w:val="000000"/>
          <w:sz w:val="28"/>
          <w:szCs w:val="28"/>
        </w:rPr>
        <w:t>приобретением</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сырья,</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расходных</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материалов</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и</w:t>
      </w:r>
      <w:r w:rsidR="001A04A7">
        <w:rPr>
          <w:rFonts w:ascii="Times New Roman" w:hAnsi="Times New Roman"/>
          <w:snapToGrid w:val="0"/>
          <w:color w:val="000000"/>
          <w:sz w:val="28"/>
          <w:szCs w:val="28"/>
        </w:rPr>
        <w:t xml:space="preserve"> </w:t>
      </w:r>
      <w:r w:rsidR="007A70C2" w:rsidRPr="00031D96">
        <w:rPr>
          <w:rFonts w:ascii="Times New Roman" w:hAnsi="Times New Roman"/>
          <w:snapToGrid w:val="0"/>
          <w:color w:val="000000"/>
          <w:sz w:val="28"/>
          <w:szCs w:val="28"/>
        </w:rPr>
        <w:t>инструментов</w:t>
      </w:r>
      <w:r w:rsidR="007A70C2">
        <w:rPr>
          <w:rFonts w:ascii="Times New Roman" w:hAnsi="Times New Roman"/>
          <w:snapToGrid w:val="0"/>
          <w:color w:val="000000"/>
          <w:sz w:val="28"/>
          <w:szCs w:val="28"/>
        </w:rPr>
        <w:t xml:space="preserve"> </w:t>
      </w:r>
      <w:r w:rsidR="007A70C2" w:rsidRPr="00031D96">
        <w:rPr>
          <w:rFonts w:ascii="Times New Roman" w:hAnsi="Times New Roman"/>
          <w:snapToGrid w:val="0"/>
          <w:color w:val="000000"/>
          <w:sz w:val="28"/>
          <w:szCs w:val="28"/>
        </w:rPr>
        <w:t>для</w:t>
      </w:r>
      <w:r w:rsidR="007A70C2">
        <w:rPr>
          <w:rFonts w:ascii="Times New Roman" w:hAnsi="Times New Roman"/>
          <w:snapToGrid w:val="0"/>
          <w:color w:val="000000"/>
          <w:sz w:val="28"/>
          <w:szCs w:val="28"/>
        </w:rPr>
        <w:t xml:space="preserve"> </w:t>
      </w:r>
      <w:r w:rsidR="007A70C2" w:rsidRPr="00031D96">
        <w:rPr>
          <w:rFonts w:ascii="Times New Roman" w:hAnsi="Times New Roman"/>
          <w:snapToGrid w:val="0"/>
          <w:color w:val="000000"/>
          <w:sz w:val="28"/>
          <w:szCs w:val="28"/>
        </w:rPr>
        <w:t>производства</w:t>
      </w:r>
      <w:r w:rsidR="007A70C2">
        <w:rPr>
          <w:rFonts w:ascii="Times New Roman" w:hAnsi="Times New Roman"/>
          <w:snapToGrid w:val="0"/>
          <w:color w:val="000000"/>
          <w:sz w:val="28"/>
          <w:szCs w:val="28"/>
        </w:rPr>
        <w:t xml:space="preserve"> </w:t>
      </w:r>
      <w:r w:rsidR="007A70C2" w:rsidRPr="00031D96">
        <w:rPr>
          <w:rFonts w:ascii="Times New Roman" w:hAnsi="Times New Roman"/>
          <w:snapToGrid w:val="0"/>
          <w:color w:val="000000"/>
          <w:sz w:val="28"/>
          <w:szCs w:val="28"/>
        </w:rPr>
        <w:t>ремесленной</w:t>
      </w:r>
      <w:r w:rsidR="007A70C2">
        <w:rPr>
          <w:rFonts w:ascii="Times New Roman" w:hAnsi="Times New Roman"/>
          <w:snapToGrid w:val="0"/>
          <w:color w:val="000000"/>
          <w:sz w:val="28"/>
          <w:szCs w:val="28"/>
        </w:rPr>
        <w:t xml:space="preserve"> </w:t>
      </w:r>
      <w:r w:rsidR="007A70C2" w:rsidRPr="00031D96">
        <w:rPr>
          <w:rFonts w:ascii="Times New Roman" w:hAnsi="Times New Roman"/>
          <w:snapToGrid w:val="0"/>
          <w:color w:val="000000"/>
          <w:sz w:val="28"/>
          <w:szCs w:val="28"/>
        </w:rPr>
        <w:t>продукции,</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и</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изделий</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народных</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художественных</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промыслов,</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для</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производства</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и</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ремонта</w:t>
      </w:r>
      <w:r w:rsidR="001A04A7">
        <w:rPr>
          <w:rFonts w:ascii="Times New Roman" w:hAnsi="Times New Roman"/>
          <w:snapToGrid w:val="0"/>
          <w:color w:val="000000"/>
          <w:sz w:val="28"/>
          <w:szCs w:val="28"/>
        </w:rPr>
        <w:t xml:space="preserve"> </w:t>
      </w:r>
      <w:r w:rsidRPr="00031D96">
        <w:rPr>
          <w:rFonts w:ascii="Times New Roman" w:hAnsi="Times New Roman"/>
          <w:snapToGrid w:val="0"/>
          <w:color w:val="000000"/>
          <w:sz w:val="28"/>
          <w:szCs w:val="28"/>
        </w:rPr>
        <w:t>одежды;</w:t>
      </w:r>
    </w:p>
    <w:p w14:paraId="77F50962" w14:textId="55D9B759" w:rsidR="00B76D88" w:rsidRPr="00031D96" w:rsidRDefault="00B76D88" w:rsidP="0018570B">
      <w:pPr>
        <w:tabs>
          <w:tab w:val="left" w:pos="1134"/>
          <w:tab w:val="left" w:pos="17294"/>
          <w:tab w:val="left" w:pos="19845"/>
        </w:tabs>
        <w:spacing w:after="0" w:line="240" w:lineRule="auto"/>
        <w:ind w:firstLine="709"/>
        <w:jc w:val="both"/>
        <w:rPr>
          <w:rFonts w:ascii="Times New Roman" w:hAnsi="Times New Roman"/>
          <w:color w:val="000000"/>
          <w:sz w:val="28"/>
          <w:szCs w:val="28"/>
        </w:rPr>
      </w:pPr>
      <w:r w:rsidRPr="00031D96">
        <w:rPr>
          <w:rFonts w:ascii="Times New Roman" w:hAnsi="Times New Roman"/>
          <w:color w:val="000000"/>
          <w:sz w:val="28"/>
          <w:szCs w:val="28"/>
        </w:rPr>
        <w:t>разработкой</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макета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этикеток</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для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продукции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собственного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производства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приобретению;</w:t>
      </w:r>
    </w:p>
    <w:p w14:paraId="0E75F2EF" w14:textId="7AFA89F1" w:rsidR="00B76D88" w:rsidRPr="00031D96" w:rsidRDefault="00B76D88" w:rsidP="0018570B">
      <w:pPr>
        <w:tabs>
          <w:tab w:val="left" w:pos="1134"/>
          <w:tab w:val="left" w:pos="17294"/>
          <w:tab w:val="left" w:pos="19845"/>
        </w:tabs>
        <w:spacing w:after="0" w:line="240" w:lineRule="auto"/>
        <w:ind w:firstLine="709"/>
        <w:jc w:val="both"/>
        <w:rPr>
          <w:rFonts w:ascii="Times New Roman" w:hAnsi="Times New Roman"/>
          <w:sz w:val="28"/>
          <w:szCs w:val="28"/>
        </w:rPr>
      </w:pPr>
      <w:r w:rsidRPr="00031D96">
        <w:rPr>
          <w:rFonts w:ascii="Times New Roman" w:eastAsia="Times New Roman" w:hAnsi="Times New Roman"/>
          <w:sz w:val="28"/>
          <w:szCs w:val="28"/>
          <w:lang w:eastAsia="ru-RU"/>
        </w:rPr>
        <w:t>приобретением</w:t>
      </w:r>
      <w:r w:rsidR="001A04A7">
        <w:rPr>
          <w:rFonts w:ascii="Times New Roman" w:eastAsia="Times New Roman" w:hAnsi="Times New Roman"/>
          <w:sz w:val="28"/>
          <w:szCs w:val="28"/>
          <w:lang w:eastAsia="ru-RU"/>
        </w:rPr>
        <w:t xml:space="preserve"> </w:t>
      </w:r>
      <w:proofErr w:type="spellStart"/>
      <w:r w:rsidRPr="00031D96">
        <w:rPr>
          <w:rFonts w:ascii="Times New Roman" w:hAnsi="Times New Roman"/>
          <w:sz w:val="28"/>
          <w:szCs w:val="28"/>
        </w:rPr>
        <w:t>мешкотары</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соли,</w:t>
      </w:r>
      <w:r w:rsidR="001A04A7">
        <w:rPr>
          <w:rFonts w:ascii="Times New Roman" w:hAnsi="Times New Roman"/>
          <w:sz w:val="28"/>
          <w:szCs w:val="28"/>
        </w:rPr>
        <w:t xml:space="preserve"> </w:t>
      </w:r>
      <w:r w:rsidRPr="00031D96">
        <w:rPr>
          <w:rFonts w:ascii="Times New Roman" w:hAnsi="Times New Roman"/>
          <w:sz w:val="28"/>
          <w:szCs w:val="28"/>
        </w:rPr>
        <w:t>сетей</w:t>
      </w:r>
      <w:r w:rsidR="001A04A7">
        <w:rPr>
          <w:rFonts w:ascii="Times New Roman" w:hAnsi="Times New Roman"/>
          <w:sz w:val="28"/>
          <w:szCs w:val="28"/>
        </w:rPr>
        <w:t xml:space="preserve"> </w:t>
      </w:r>
      <w:r w:rsidRPr="00031D96">
        <w:rPr>
          <w:rFonts w:ascii="Times New Roman" w:hAnsi="Times New Roman"/>
          <w:sz w:val="28"/>
          <w:szCs w:val="28"/>
        </w:rPr>
        <w:t>рыболовных,</w:t>
      </w:r>
      <w:r w:rsidR="001A04A7">
        <w:rPr>
          <w:rFonts w:ascii="Times New Roman" w:hAnsi="Times New Roman"/>
          <w:sz w:val="28"/>
          <w:szCs w:val="28"/>
        </w:rPr>
        <w:t xml:space="preserve"> </w:t>
      </w:r>
      <w:r w:rsidRPr="00031D96">
        <w:rPr>
          <w:rFonts w:ascii="Times New Roman" w:hAnsi="Times New Roman"/>
          <w:sz w:val="28"/>
          <w:szCs w:val="28"/>
        </w:rPr>
        <w:t>рыболовных</w:t>
      </w:r>
      <w:r w:rsidR="001A04A7">
        <w:rPr>
          <w:rFonts w:ascii="Times New Roman" w:hAnsi="Times New Roman"/>
          <w:sz w:val="28"/>
          <w:szCs w:val="28"/>
        </w:rPr>
        <w:t xml:space="preserve"> </w:t>
      </w:r>
      <w:r w:rsidRPr="00031D96">
        <w:rPr>
          <w:rFonts w:ascii="Times New Roman" w:hAnsi="Times New Roman"/>
          <w:sz w:val="28"/>
          <w:szCs w:val="28"/>
        </w:rPr>
        <w:t>снастей,</w:t>
      </w:r>
      <w:r w:rsidR="001A04A7">
        <w:rPr>
          <w:rFonts w:ascii="Times New Roman" w:hAnsi="Times New Roman"/>
          <w:sz w:val="28"/>
          <w:szCs w:val="28"/>
        </w:rPr>
        <w:t xml:space="preserve"> </w:t>
      </w:r>
      <w:r w:rsidRPr="00031D96">
        <w:rPr>
          <w:rFonts w:ascii="Times New Roman" w:hAnsi="Times New Roman"/>
          <w:sz w:val="28"/>
          <w:szCs w:val="28"/>
        </w:rPr>
        <w:t>материалов,</w:t>
      </w:r>
      <w:r w:rsidR="001A04A7">
        <w:rPr>
          <w:rFonts w:ascii="Times New Roman" w:hAnsi="Times New Roman"/>
          <w:sz w:val="28"/>
          <w:szCs w:val="28"/>
        </w:rPr>
        <w:t xml:space="preserve"> </w:t>
      </w:r>
      <w:r w:rsidRPr="00031D96">
        <w:rPr>
          <w:rFonts w:ascii="Times New Roman" w:hAnsi="Times New Roman"/>
          <w:sz w:val="28"/>
          <w:szCs w:val="28"/>
        </w:rPr>
        <w:t>необходимых</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рыболовства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переработки</w:t>
      </w:r>
      <w:r w:rsidR="001A04A7">
        <w:rPr>
          <w:rFonts w:ascii="Times New Roman" w:hAnsi="Times New Roman"/>
          <w:sz w:val="28"/>
          <w:szCs w:val="28"/>
        </w:rPr>
        <w:t xml:space="preserve"> </w:t>
      </w:r>
      <w:r w:rsidRPr="00031D96">
        <w:rPr>
          <w:rFonts w:ascii="Times New Roman" w:hAnsi="Times New Roman"/>
          <w:sz w:val="28"/>
          <w:szCs w:val="28"/>
        </w:rPr>
        <w:t>рыбы;</w:t>
      </w:r>
    </w:p>
    <w:p w14:paraId="5DF577E4" w14:textId="6E5B4AF8" w:rsidR="00B76D88" w:rsidRPr="00031D96" w:rsidRDefault="00B76D88" w:rsidP="0018570B">
      <w:pPr>
        <w:tabs>
          <w:tab w:val="left" w:pos="1134"/>
          <w:tab w:val="left" w:pos="17294"/>
          <w:tab w:val="left" w:pos="19845"/>
        </w:tabs>
        <w:spacing w:after="0" w:line="240" w:lineRule="auto"/>
        <w:ind w:firstLine="709"/>
        <w:jc w:val="both"/>
        <w:rPr>
          <w:rFonts w:ascii="Times New Roman" w:hAnsi="Times New Roman"/>
          <w:sz w:val="28"/>
          <w:szCs w:val="28"/>
        </w:rPr>
      </w:pPr>
      <w:r w:rsidRPr="00031D96">
        <w:rPr>
          <w:rFonts w:ascii="Times New Roman" w:hAnsi="Times New Roman"/>
          <w:sz w:val="28"/>
          <w:szCs w:val="28"/>
        </w:rPr>
        <w:t>приобретением</w:t>
      </w:r>
      <w:r w:rsidR="001A04A7">
        <w:rPr>
          <w:rFonts w:ascii="Times New Roman" w:hAnsi="Times New Roman"/>
          <w:sz w:val="28"/>
          <w:szCs w:val="28"/>
        </w:rPr>
        <w:t xml:space="preserve"> </w:t>
      </w:r>
      <w:r w:rsidRPr="00031D96">
        <w:rPr>
          <w:rFonts w:ascii="Times New Roman" w:hAnsi="Times New Roman"/>
          <w:sz w:val="28"/>
          <w:szCs w:val="28"/>
        </w:rPr>
        <w:t>запасных</w:t>
      </w:r>
      <w:r w:rsidR="001A04A7">
        <w:rPr>
          <w:rFonts w:ascii="Times New Roman" w:hAnsi="Times New Roman"/>
          <w:sz w:val="28"/>
          <w:szCs w:val="28"/>
        </w:rPr>
        <w:t xml:space="preserve"> </w:t>
      </w:r>
      <w:r w:rsidRPr="00031D96">
        <w:rPr>
          <w:rFonts w:ascii="Times New Roman" w:hAnsi="Times New Roman"/>
          <w:sz w:val="28"/>
          <w:szCs w:val="28"/>
        </w:rPr>
        <w:t>частей</w:t>
      </w:r>
      <w:r w:rsidR="001A04A7">
        <w:rPr>
          <w:rFonts w:ascii="Times New Roman" w:hAnsi="Times New Roman"/>
          <w:sz w:val="28"/>
          <w:szCs w:val="28"/>
        </w:rPr>
        <w:t xml:space="preserve"> </w:t>
      </w:r>
      <w:r w:rsidRPr="00031D96">
        <w:rPr>
          <w:rFonts w:ascii="Times New Roman" w:hAnsi="Times New Roman"/>
          <w:sz w:val="28"/>
          <w:szCs w:val="28"/>
        </w:rPr>
        <w:t>комплектующих,</w:t>
      </w:r>
      <w:r w:rsidR="001A04A7">
        <w:rPr>
          <w:rFonts w:ascii="Times New Roman" w:hAnsi="Times New Roman"/>
          <w:sz w:val="28"/>
          <w:szCs w:val="28"/>
        </w:rPr>
        <w:t xml:space="preserve"> </w:t>
      </w:r>
      <w:r w:rsidRPr="00031D96">
        <w:rPr>
          <w:rFonts w:ascii="Times New Roman" w:hAnsi="Times New Roman"/>
          <w:sz w:val="28"/>
          <w:szCs w:val="28"/>
        </w:rPr>
        <w:t>материалов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горюче-смазочных</w:t>
      </w:r>
      <w:r w:rsidR="001A04A7">
        <w:rPr>
          <w:rFonts w:ascii="Times New Roman" w:hAnsi="Times New Roman"/>
          <w:sz w:val="28"/>
          <w:szCs w:val="28"/>
        </w:rPr>
        <w:t xml:space="preserve"> </w:t>
      </w:r>
      <w:r w:rsidRPr="00031D96">
        <w:rPr>
          <w:rFonts w:ascii="Times New Roman" w:hAnsi="Times New Roman"/>
          <w:sz w:val="28"/>
          <w:szCs w:val="28"/>
        </w:rPr>
        <w:t>материалов</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специальным</w:t>
      </w:r>
      <w:r w:rsidR="001A04A7">
        <w:rPr>
          <w:rFonts w:ascii="Times New Roman" w:hAnsi="Times New Roman"/>
          <w:sz w:val="28"/>
          <w:szCs w:val="28"/>
        </w:rPr>
        <w:t xml:space="preserve"> </w:t>
      </w:r>
      <w:r w:rsidRPr="00031D96">
        <w:rPr>
          <w:rFonts w:ascii="Times New Roman" w:hAnsi="Times New Roman"/>
          <w:sz w:val="28"/>
          <w:szCs w:val="28"/>
        </w:rPr>
        <w:t>транспортным</w:t>
      </w:r>
      <w:r w:rsidR="001A04A7">
        <w:rPr>
          <w:rFonts w:ascii="Times New Roman" w:hAnsi="Times New Roman"/>
          <w:sz w:val="28"/>
          <w:szCs w:val="28"/>
        </w:rPr>
        <w:t xml:space="preserve"> </w:t>
      </w:r>
      <w:r w:rsidRPr="00031D96">
        <w:rPr>
          <w:rFonts w:ascii="Times New Roman" w:hAnsi="Times New Roman"/>
          <w:sz w:val="28"/>
          <w:szCs w:val="28"/>
        </w:rPr>
        <w:t>средствам,</w:t>
      </w:r>
      <w:r w:rsidR="001A04A7">
        <w:rPr>
          <w:rFonts w:ascii="Times New Roman" w:hAnsi="Times New Roman"/>
          <w:sz w:val="28"/>
          <w:szCs w:val="28"/>
        </w:rPr>
        <w:t xml:space="preserve"> </w:t>
      </w:r>
      <w:r w:rsidRPr="00031D96">
        <w:rPr>
          <w:rFonts w:ascii="Times New Roman" w:hAnsi="Times New Roman"/>
          <w:sz w:val="28"/>
          <w:szCs w:val="28"/>
        </w:rPr>
        <w:t>технике,</w:t>
      </w:r>
      <w:r w:rsidR="001A04A7">
        <w:rPr>
          <w:rFonts w:ascii="Times New Roman" w:hAnsi="Times New Roman"/>
          <w:sz w:val="28"/>
          <w:szCs w:val="28"/>
        </w:rPr>
        <w:t xml:space="preserve"> </w:t>
      </w:r>
      <w:r w:rsidRPr="00031D96">
        <w:rPr>
          <w:rFonts w:ascii="Times New Roman" w:hAnsi="Times New Roman"/>
          <w:sz w:val="28"/>
          <w:szCs w:val="28"/>
        </w:rPr>
        <w:t>оборудованию,</w:t>
      </w:r>
      <w:r w:rsidR="001A04A7">
        <w:rPr>
          <w:rFonts w:ascii="Times New Roman" w:hAnsi="Times New Roman"/>
          <w:sz w:val="28"/>
          <w:szCs w:val="28"/>
        </w:rPr>
        <w:t xml:space="preserve"> </w:t>
      </w:r>
      <w:r w:rsidRPr="00031D96">
        <w:rPr>
          <w:rFonts w:ascii="Times New Roman" w:hAnsi="Times New Roman"/>
          <w:sz w:val="28"/>
          <w:szCs w:val="28"/>
        </w:rPr>
        <w:t>необходимых</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рыболовства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переработки</w:t>
      </w:r>
      <w:r w:rsidR="001A04A7">
        <w:rPr>
          <w:rFonts w:ascii="Times New Roman" w:hAnsi="Times New Roman"/>
          <w:sz w:val="28"/>
          <w:szCs w:val="28"/>
        </w:rPr>
        <w:t xml:space="preserve"> </w:t>
      </w:r>
      <w:r w:rsidRPr="00031D96">
        <w:rPr>
          <w:rFonts w:ascii="Times New Roman" w:hAnsi="Times New Roman"/>
          <w:sz w:val="28"/>
          <w:szCs w:val="28"/>
        </w:rPr>
        <w:t>рыбы;</w:t>
      </w:r>
    </w:p>
    <w:p w14:paraId="2D054118" w14:textId="4035CA7E" w:rsidR="00B76D88" w:rsidRPr="00031D96" w:rsidRDefault="00B76D88" w:rsidP="0018570B">
      <w:pPr>
        <w:tabs>
          <w:tab w:val="left" w:pos="1134"/>
          <w:tab w:val="left" w:pos="17294"/>
          <w:tab w:val="left" w:pos="19845"/>
        </w:tabs>
        <w:spacing w:after="0" w:line="240" w:lineRule="auto"/>
        <w:ind w:firstLine="709"/>
        <w:jc w:val="both"/>
        <w:rPr>
          <w:rFonts w:ascii="Times New Roman" w:hAnsi="Times New Roman"/>
          <w:sz w:val="28"/>
          <w:szCs w:val="28"/>
        </w:rPr>
      </w:pPr>
      <w:r w:rsidRPr="00031D96">
        <w:rPr>
          <w:rFonts w:ascii="Times New Roman" w:hAnsi="Times New Roman"/>
          <w:sz w:val="28"/>
          <w:szCs w:val="28"/>
        </w:rPr>
        <w:t>приобретением</w:t>
      </w:r>
      <w:r w:rsidR="001A04A7">
        <w:rPr>
          <w:rFonts w:ascii="Times New Roman" w:hAnsi="Times New Roman"/>
          <w:sz w:val="28"/>
          <w:szCs w:val="28"/>
        </w:rPr>
        <w:t xml:space="preserve"> </w:t>
      </w:r>
      <w:r w:rsidRPr="00031D96">
        <w:rPr>
          <w:rFonts w:ascii="Times New Roman" w:hAnsi="Times New Roman"/>
          <w:sz w:val="28"/>
          <w:szCs w:val="28"/>
        </w:rPr>
        <w:t>запасных</w:t>
      </w:r>
      <w:r w:rsidR="001A04A7">
        <w:rPr>
          <w:rFonts w:ascii="Times New Roman" w:hAnsi="Times New Roman"/>
          <w:sz w:val="28"/>
          <w:szCs w:val="28"/>
        </w:rPr>
        <w:t xml:space="preserve"> </w:t>
      </w:r>
      <w:r w:rsidRPr="00031D96">
        <w:rPr>
          <w:rFonts w:ascii="Times New Roman" w:hAnsi="Times New Roman"/>
          <w:sz w:val="28"/>
          <w:szCs w:val="28"/>
        </w:rPr>
        <w:t>частей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материалов</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специальным</w:t>
      </w:r>
      <w:r w:rsidR="001A04A7">
        <w:rPr>
          <w:rFonts w:ascii="Times New Roman" w:hAnsi="Times New Roman"/>
          <w:sz w:val="28"/>
          <w:szCs w:val="28"/>
        </w:rPr>
        <w:t xml:space="preserve"> </w:t>
      </w:r>
      <w:r w:rsidRPr="00031D96">
        <w:rPr>
          <w:rFonts w:ascii="Times New Roman" w:hAnsi="Times New Roman"/>
          <w:sz w:val="28"/>
          <w:szCs w:val="28"/>
        </w:rPr>
        <w:t>транспортным</w:t>
      </w:r>
      <w:r w:rsidR="001A04A7">
        <w:rPr>
          <w:rFonts w:ascii="Times New Roman" w:hAnsi="Times New Roman"/>
          <w:sz w:val="28"/>
          <w:szCs w:val="28"/>
        </w:rPr>
        <w:t xml:space="preserve"> </w:t>
      </w:r>
      <w:r w:rsidRPr="00031D96">
        <w:rPr>
          <w:rFonts w:ascii="Times New Roman" w:hAnsi="Times New Roman"/>
          <w:sz w:val="28"/>
          <w:szCs w:val="28"/>
        </w:rPr>
        <w:t>средствам</w:t>
      </w:r>
      <w:r w:rsidR="00BE30B3">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необходимых</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очистке</w:t>
      </w:r>
      <w:r w:rsidR="001A04A7">
        <w:rPr>
          <w:rFonts w:ascii="Times New Roman" w:hAnsi="Times New Roman"/>
          <w:sz w:val="28"/>
          <w:szCs w:val="28"/>
        </w:rPr>
        <w:t xml:space="preserve"> </w:t>
      </w:r>
      <w:r w:rsidRPr="00031D96">
        <w:rPr>
          <w:rFonts w:ascii="Times New Roman" w:hAnsi="Times New Roman"/>
          <w:sz w:val="28"/>
          <w:szCs w:val="28"/>
        </w:rPr>
        <w:t>улиц</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снега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льда;</w:t>
      </w:r>
    </w:p>
    <w:p w14:paraId="3D9EF256" w14:textId="2DC11E7D" w:rsidR="00B76D88" w:rsidRPr="00031D96" w:rsidRDefault="00B76D88" w:rsidP="0018570B">
      <w:pPr>
        <w:tabs>
          <w:tab w:val="left" w:pos="1134"/>
          <w:tab w:val="left" w:pos="17294"/>
          <w:tab w:val="left" w:pos="19845"/>
        </w:tabs>
        <w:spacing w:after="0" w:line="240" w:lineRule="auto"/>
        <w:ind w:firstLine="709"/>
        <w:jc w:val="both"/>
        <w:rPr>
          <w:rFonts w:ascii="Times New Roman" w:hAnsi="Times New Roman"/>
          <w:sz w:val="28"/>
          <w:szCs w:val="28"/>
        </w:rPr>
      </w:pPr>
      <w:r w:rsidRPr="00031D96">
        <w:rPr>
          <w:rFonts w:ascii="Times New Roman" w:hAnsi="Times New Roman"/>
          <w:sz w:val="28"/>
          <w:szCs w:val="28"/>
        </w:rPr>
        <w:t>приобретением</w:t>
      </w:r>
      <w:r w:rsidR="001A04A7">
        <w:rPr>
          <w:rFonts w:ascii="Times New Roman" w:hAnsi="Times New Roman"/>
          <w:sz w:val="28"/>
          <w:szCs w:val="28"/>
        </w:rPr>
        <w:t xml:space="preserve"> </w:t>
      </w:r>
      <w:r w:rsidRPr="00031D96">
        <w:rPr>
          <w:rFonts w:ascii="Times New Roman" w:hAnsi="Times New Roman"/>
          <w:sz w:val="28"/>
          <w:szCs w:val="28"/>
        </w:rPr>
        <w:t>специальных</w:t>
      </w:r>
      <w:r w:rsidR="001A04A7">
        <w:rPr>
          <w:rFonts w:ascii="Times New Roman" w:hAnsi="Times New Roman"/>
          <w:sz w:val="28"/>
          <w:szCs w:val="28"/>
        </w:rPr>
        <w:t xml:space="preserve"> </w:t>
      </w:r>
      <w:r w:rsidRPr="00031D96">
        <w:rPr>
          <w:rFonts w:ascii="Times New Roman" w:hAnsi="Times New Roman"/>
          <w:sz w:val="28"/>
          <w:szCs w:val="28"/>
        </w:rPr>
        <w:t>транспортных</w:t>
      </w:r>
      <w:r w:rsidR="001A04A7">
        <w:rPr>
          <w:rFonts w:ascii="Times New Roman" w:hAnsi="Times New Roman"/>
          <w:sz w:val="28"/>
          <w:szCs w:val="28"/>
        </w:rPr>
        <w:t xml:space="preserve"> </w:t>
      </w:r>
      <w:r w:rsidRPr="00031D96">
        <w:rPr>
          <w:rFonts w:ascii="Times New Roman" w:hAnsi="Times New Roman"/>
          <w:sz w:val="28"/>
          <w:szCs w:val="28"/>
        </w:rPr>
        <w:t>средств</w:t>
      </w:r>
      <w:r w:rsidR="00BE30B3">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необходимых</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очистке</w:t>
      </w:r>
      <w:r w:rsidR="001A04A7">
        <w:rPr>
          <w:rFonts w:ascii="Times New Roman" w:hAnsi="Times New Roman"/>
          <w:sz w:val="28"/>
          <w:szCs w:val="28"/>
        </w:rPr>
        <w:t xml:space="preserve"> </w:t>
      </w:r>
      <w:r w:rsidRPr="00031D96">
        <w:rPr>
          <w:rFonts w:ascii="Times New Roman" w:hAnsi="Times New Roman"/>
          <w:sz w:val="28"/>
          <w:szCs w:val="28"/>
        </w:rPr>
        <w:t>улиц</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снега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льда;</w:t>
      </w:r>
    </w:p>
    <w:p w14:paraId="15C3A510" w14:textId="017C58EE" w:rsidR="00B76D88" w:rsidRPr="00772807" w:rsidRDefault="00B76D88" w:rsidP="0018570B">
      <w:pPr>
        <w:tabs>
          <w:tab w:val="left" w:pos="1134"/>
          <w:tab w:val="left" w:pos="17294"/>
          <w:tab w:val="left" w:pos="19845"/>
        </w:tabs>
        <w:spacing w:after="0" w:line="240" w:lineRule="auto"/>
        <w:ind w:firstLine="709"/>
        <w:jc w:val="both"/>
        <w:rPr>
          <w:rFonts w:ascii="Times New Roman" w:hAnsi="Times New Roman"/>
          <w:sz w:val="28"/>
          <w:szCs w:val="28"/>
        </w:rPr>
      </w:pPr>
      <w:r w:rsidRPr="00772807">
        <w:rPr>
          <w:rFonts w:ascii="Times New Roman" w:eastAsia="Times New Roman" w:hAnsi="Times New Roman"/>
          <w:sz w:val="28"/>
          <w:szCs w:val="28"/>
          <w:lang w:eastAsia="ru-RU"/>
        </w:rPr>
        <w:t>проездом</w:t>
      </w:r>
      <w:r w:rsidR="001A04A7">
        <w:rPr>
          <w:rFonts w:ascii="Times New Roman" w:eastAsia="Times New Roman" w:hAnsi="Times New Roman"/>
          <w:sz w:val="28"/>
          <w:szCs w:val="28"/>
          <w:lang w:eastAsia="ru-RU"/>
        </w:rPr>
        <w:t xml:space="preserve"> </w:t>
      </w:r>
      <w:r w:rsidRPr="00772807">
        <w:rPr>
          <w:rFonts w:ascii="Times New Roman" w:hAnsi="Times New Roman"/>
          <w:sz w:val="28"/>
          <w:szCs w:val="28"/>
          <w:lang w:eastAsia="ru-RU"/>
        </w:rPr>
        <w:t>к</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месту</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участия</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ярмарках,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выставках,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форумах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проживание</w:t>
      </w:r>
      <w:r w:rsidR="00BE30B3">
        <w:rPr>
          <w:rFonts w:ascii="Times New Roman" w:hAnsi="Times New Roman"/>
          <w:sz w:val="28"/>
          <w:szCs w:val="28"/>
          <w:lang w:eastAsia="ru-RU"/>
        </w:rPr>
        <w:t>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местах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их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проведения.</w:t>
      </w:r>
    </w:p>
    <w:p w14:paraId="4F0B1250" w14:textId="1B704519" w:rsidR="00B76D88" w:rsidRPr="00772807" w:rsidRDefault="00B76D88" w:rsidP="0018570B">
      <w:pPr>
        <w:spacing w:after="0" w:line="240" w:lineRule="auto"/>
        <w:ind w:firstLine="709"/>
        <w:jc w:val="both"/>
        <w:rPr>
          <w:rFonts w:ascii="Times New Roman" w:hAnsi="Times New Roman"/>
          <w:sz w:val="28"/>
          <w:szCs w:val="28"/>
        </w:rPr>
      </w:pP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отчетном</w:t>
      </w:r>
      <w:r w:rsidR="001A04A7">
        <w:rPr>
          <w:rFonts w:ascii="Times New Roman" w:hAnsi="Times New Roman"/>
          <w:sz w:val="28"/>
          <w:szCs w:val="28"/>
        </w:rPr>
        <w:t xml:space="preserve"> </w:t>
      </w:r>
      <w:r w:rsidRPr="00772807">
        <w:rPr>
          <w:rFonts w:ascii="Times New Roman" w:hAnsi="Times New Roman"/>
          <w:sz w:val="28"/>
          <w:szCs w:val="28"/>
        </w:rPr>
        <w:t>периоде</w:t>
      </w:r>
      <w:r w:rsidR="001A04A7">
        <w:rPr>
          <w:rFonts w:ascii="Times New Roman" w:hAnsi="Times New Roman"/>
          <w:sz w:val="28"/>
          <w:szCs w:val="28"/>
        </w:rPr>
        <w:t xml:space="preserve"> </w:t>
      </w:r>
      <w:r w:rsidRPr="00772807">
        <w:rPr>
          <w:rFonts w:ascii="Times New Roman" w:hAnsi="Times New Roman"/>
          <w:sz w:val="28"/>
          <w:szCs w:val="28"/>
        </w:rPr>
        <w:t>субъектам</w:t>
      </w:r>
      <w:r w:rsidR="001A04A7">
        <w:rPr>
          <w:rFonts w:ascii="Times New Roman" w:hAnsi="Times New Roman"/>
          <w:sz w:val="28"/>
          <w:szCs w:val="28"/>
        </w:rPr>
        <w:t xml:space="preserve"> </w:t>
      </w:r>
      <w:r w:rsidRPr="00772807">
        <w:rPr>
          <w:rFonts w:ascii="Times New Roman" w:hAnsi="Times New Roman"/>
          <w:sz w:val="28"/>
          <w:szCs w:val="28"/>
        </w:rPr>
        <w:t>малого</w:t>
      </w:r>
      <w:r w:rsidR="001A04A7">
        <w:rPr>
          <w:rFonts w:ascii="Times New Roman" w:hAnsi="Times New Roman"/>
          <w:sz w:val="28"/>
          <w:szCs w:val="28"/>
        </w:rPr>
        <w:t xml:space="preserve"> </w:t>
      </w:r>
      <w:r w:rsidRPr="00772807">
        <w:rPr>
          <w:rFonts w:ascii="Times New Roman" w:hAnsi="Times New Roman"/>
          <w:sz w:val="28"/>
          <w:szCs w:val="28"/>
        </w:rPr>
        <w:t>и</w:t>
      </w:r>
      <w:r w:rsidR="001A04A7">
        <w:rPr>
          <w:rFonts w:ascii="Times New Roman" w:hAnsi="Times New Roman"/>
          <w:sz w:val="28"/>
          <w:szCs w:val="28"/>
        </w:rPr>
        <w:t xml:space="preserve"> </w:t>
      </w:r>
      <w:r w:rsidRPr="00772807">
        <w:rPr>
          <w:rFonts w:ascii="Times New Roman" w:hAnsi="Times New Roman"/>
          <w:sz w:val="28"/>
          <w:szCs w:val="28"/>
        </w:rPr>
        <w:t>среднего</w:t>
      </w:r>
      <w:r w:rsidR="001A04A7">
        <w:rPr>
          <w:rFonts w:ascii="Times New Roman" w:hAnsi="Times New Roman"/>
          <w:sz w:val="28"/>
          <w:szCs w:val="28"/>
        </w:rPr>
        <w:t xml:space="preserve"> </w:t>
      </w:r>
      <w:r w:rsidRPr="00772807">
        <w:rPr>
          <w:rFonts w:ascii="Times New Roman" w:hAnsi="Times New Roman"/>
          <w:sz w:val="28"/>
          <w:szCs w:val="28"/>
        </w:rPr>
        <w:t>предпринимательства</w:t>
      </w:r>
      <w:r w:rsidR="001A04A7">
        <w:rPr>
          <w:rFonts w:ascii="Times New Roman" w:hAnsi="Times New Roman"/>
          <w:sz w:val="28"/>
          <w:szCs w:val="28"/>
        </w:rPr>
        <w:t xml:space="preserve"> </w:t>
      </w:r>
      <w:r w:rsidRPr="00772807">
        <w:rPr>
          <w:rFonts w:ascii="Times New Roman" w:hAnsi="Times New Roman"/>
          <w:sz w:val="28"/>
          <w:szCs w:val="28"/>
        </w:rPr>
        <w:t>района</w:t>
      </w:r>
      <w:r w:rsidR="001A04A7">
        <w:rPr>
          <w:rFonts w:ascii="Times New Roman" w:hAnsi="Times New Roman"/>
          <w:sz w:val="28"/>
          <w:szCs w:val="28"/>
        </w:rPr>
        <w:t xml:space="preserve"> </w:t>
      </w:r>
      <w:r w:rsidRPr="00772807">
        <w:rPr>
          <w:rFonts w:ascii="Times New Roman" w:hAnsi="Times New Roman"/>
          <w:sz w:val="28"/>
          <w:szCs w:val="28"/>
        </w:rPr>
        <w:t>(далее</w:t>
      </w:r>
      <w:r w:rsidR="001A04A7">
        <w:rPr>
          <w:rFonts w:ascii="Times New Roman" w:hAnsi="Times New Roman"/>
          <w:sz w:val="28"/>
          <w:szCs w:val="28"/>
        </w:rPr>
        <w:t xml:space="preserve"> </w:t>
      </w:r>
      <w:r w:rsidRPr="00772807">
        <w:rPr>
          <w:rFonts w:ascii="Times New Roman" w:hAnsi="Times New Roman"/>
          <w:sz w:val="28"/>
          <w:szCs w:val="28"/>
        </w:rPr>
        <w:t>–</w:t>
      </w:r>
      <w:r w:rsidR="001A04A7">
        <w:rPr>
          <w:rFonts w:ascii="Times New Roman" w:hAnsi="Times New Roman"/>
          <w:sz w:val="28"/>
          <w:szCs w:val="28"/>
        </w:rPr>
        <w:t xml:space="preserve"> </w:t>
      </w:r>
      <w:r w:rsidRPr="00772807">
        <w:rPr>
          <w:rFonts w:ascii="Times New Roman" w:hAnsi="Times New Roman"/>
          <w:sz w:val="28"/>
          <w:szCs w:val="28"/>
        </w:rPr>
        <w:t>субъекты):</w:t>
      </w:r>
    </w:p>
    <w:p w14:paraId="63027EB6" w14:textId="40C7BB71" w:rsidR="00772807" w:rsidRPr="00772807" w:rsidRDefault="00772807" w:rsidP="0018570B">
      <w:pPr>
        <w:autoSpaceDE w:val="0"/>
        <w:autoSpaceDN w:val="0"/>
        <w:adjustRightInd w:val="0"/>
        <w:spacing w:after="0" w:line="240" w:lineRule="auto"/>
        <w:ind w:firstLine="709"/>
        <w:jc w:val="both"/>
        <w:rPr>
          <w:rFonts w:ascii="Times New Roman" w:hAnsi="Times New Roman"/>
          <w:sz w:val="28"/>
          <w:szCs w:val="28"/>
        </w:rPr>
      </w:pPr>
      <w:r w:rsidRPr="00772807">
        <w:rPr>
          <w:rFonts w:ascii="Times New Roman" w:hAnsi="Times New Roman"/>
          <w:sz w:val="28"/>
          <w:szCs w:val="28"/>
        </w:rPr>
        <w:t>оказана</w:t>
      </w:r>
      <w:r w:rsidR="001A04A7">
        <w:rPr>
          <w:rFonts w:ascii="Times New Roman" w:hAnsi="Times New Roman"/>
          <w:sz w:val="28"/>
          <w:szCs w:val="28"/>
        </w:rPr>
        <w:t xml:space="preserve"> </w:t>
      </w:r>
      <w:r w:rsidRPr="00772807">
        <w:rPr>
          <w:rFonts w:ascii="Times New Roman" w:hAnsi="Times New Roman"/>
          <w:sz w:val="28"/>
          <w:szCs w:val="28"/>
        </w:rPr>
        <w:t>финансовая</w:t>
      </w:r>
      <w:r w:rsidR="001A04A7">
        <w:rPr>
          <w:rFonts w:ascii="Times New Roman" w:hAnsi="Times New Roman"/>
          <w:sz w:val="28"/>
          <w:szCs w:val="28"/>
        </w:rPr>
        <w:t xml:space="preserve"> </w:t>
      </w:r>
      <w:r w:rsidRPr="00DE69B6">
        <w:rPr>
          <w:rFonts w:ascii="Times New Roman" w:hAnsi="Times New Roman"/>
          <w:sz w:val="28"/>
          <w:szCs w:val="28"/>
        </w:rPr>
        <w:t>поддержка</w:t>
      </w:r>
      <w:r w:rsidR="001A04A7" w:rsidRPr="00DE69B6">
        <w:rPr>
          <w:rFonts w:ascii="Times New Roman" w:hAnsi="Times New Roman"/>
          <w:sz w:val="28"/>
          <w:szCs w:val="28"/>
        </w:rPr>
        <w:t xml:space="preserve"> </w:t>
      </w:r>
      <w:r w:rsidRPr="00DE69B6">
        <w:rPr>
          <w:rFonts w:ascii="Times New Roman" w:hAnsi="Times New Roman"/>
          <w:sz w:val="28"/>
          <w:szCs w:val="28"/>
        </w:rPr>
        <w:t>3</w:t>
      </w:r>
      <w:r w:rsidR="006A5CB5" w:rsidRPr="00DE69B6">
        <w:rPr>
          <w:rFonts w:ascii="Times New Roman" w:hAnsi="Times New Roman"/>
          <w:sz w:val="28"/>
          <w:szCs w:val="28"/>
        </w:rPr>
        <w:t>8</w:t>
      </w:r>
      <w:r w:rsidR="001A04A7" w:rsidRPr="00DE69B6">
        <w:rPr>
          <w:rFonts w:ascii="Times New Roman" w:hAnsi="Times New Roman"/>
          <w:sz w:val="28"/>
          <w:szCs w:val="28"/>
        </w:rPr>
        <w:t xml:space="preserve"> </w:t>
      </w:r>
      <w:r w:rsidRPr="00DE69B6">
        <w:rPr>
          <w:rFonts w:ascii="Times New Roman" w:hAnsi="Times New Roman"/>
          <w:sz w:val="28"/>
          <w:szCs w:val="28"/>
        </w:rPr>
        <w:t>субъектам</w:t>
      </w:r>
      <w:r w:rsidR="001A04A7">
        <w:rPr>
          <w:rFonts w:ascii="Times New Roman" w:hAnsi="Times New Roman"/>
          <w:sz w:val="28"/>
          <w:szCs w:val="28"/>
        </w:rPr>
        <w:t xml:space="preserve"> </w:t>
      </w:r>
      <w:r w:rsidRPr="00772807">
        <w:rPr>
          <w:rFonts w:ascii="Times New Roman" w:hAnsi="Times New Roman"/>
          <w:sz w:val="28"/>
          <w:szCs w:val="28"/>
        </w:rPr>
        <w:t>по</w:t>
      </w:r>
      <w:r w:rsidR="001A04A7">
        <w:rPr>
          <w:rFonts w:ascii="Times New Roman" w:hAnsi="Times New Roman"/>
          <w:sz w:val="28"/>
          <w:szCs w:val="28"/>
        </w:rPr>
        <w:t xml:space="preserve"> </w:t>
      </w:r>
      <w:r w:rsidRPr="00772807">
        <w:rPr>
          <w:rFonts w:ascii="Times New Roman" w:hAnsi="Times New Roman"/>
          <w:sz w:val="28"/>
          <w:szCs w:val="28"/>
        </w:rPr>
        <w:t>63</w:t>
      </w:r>
      <w:r w:rsidR="001A04A7">
        <w:rPr>
          <w:rFonts w:ascii="Times New Roman" w:hAnsi="Times New Roman"/>
          <w:sz w:val="28"/>
          <w:szCs w:val="28"/>
        </w:rPr>
        <w:t xml:space="preserve"> </w:t>
      </w:r>
      <w:r w:rsidRPr="00772807">
        <w:rPr>
          <w:rFonts w:ascii="Times New Roman" w:hAnsi="Times New Roman"/>
          <w:sz w:val="28"/>
          <w:szCs w:val="28"/>
        </w:rPr>
        <w:t>заявлениям</w:t>
      </w:r>
      <w:r w:rsidR="001A04A7">
        <w:rPr>
          <w:rFonts w:ascii="Times New Roman" w:hAnsi="Times New Roman"/>
          <w:sz w:val="28"/>
          <w:szCs w:val="28"/>
        </w:rPr>
        <w:t xml:space="preserve"> </w:t>
      </w:r>
      <w:r w:rsidRPr="00772807">
        <w:rPr>
          <w:rFonts w:ascii="Times New Roman" w:hAnsi="Times New Roman"/>
          <w:sz w:val="28"/>
          <w:szCs w:val="28"/>
        </w:rPr>
        <w:t>на</w:t>
      </w:r>
      <w:r w:rsidR="001A04A7">
        <w:rPr>
          <w:rFonts w:ascii="Times New Roman" w:hAnsi="Times New Roman"/>
          <w:sz w:val="28"/>
          <w:szCs w:val="28"/>
        </w:rPr>
        <w:t xml:space="preserve"> </w:t>
      </w:r>
      <w:r w:rsidRPr="00772807">
        <w:rPr>
          <w:rFonts w:ascii="Times New Roman" w:hAnsi="Times New Roman"/>
          <w:sz w:val="28"/>
          <w:szCs w:val="28"/>
        </w:rPr>
        <w:t>общую</w:t>
      </w:r>
      <w:r w:rsidR="001A04A7">
        <w:rPr>
          <w:rFonts w:ascii="Times New Roman" w:hAnsi="Times New Roman"/>
          <w:sz w:val="28"/>
          <w:szCs w:val="28"/>
        </w:rPr>
        <w:t xml:space="preserve"> </w:t>
      </w:r>
      <w:r w:rsidRPr="00772807">
        <w:rPr>
          <w:rFonts w:ascii="Times New Roman" w:hAnsi="Times New Roman"/>
          <w:sz w:val="28"/>
          <w:szCs w:val="28"/>
        </w:rPr>
        <w:t>сумму</w:t>
      </w:r>
      <w:r w:rsidR="001A04A7">
        <w:rPr>
          <w:rFonts w:ascii="Times New Roman" w:hAnsi="Times New Roman"/>
          <w:sz w:val="28"/>
          <w:szCs w:val="28"/>
        </w:rPr>
        <w:t xml:space="preserve"> </w:t>
      </w:r>
      <w:r w:rsidRPr="00772807">
        <w:rPr>
          <w:rFonts w:ascii="Times New Roman" w:hAnsi="Times New Roman"/>
          <w:sz w:val="28"/>
          <w:szCs w:val="28"/>
        </w:rPr>
        <w:t>9,3</w:t>
      </w:r>
      <w:r w:rsidR="001A04A7">
        <w:rPr>
          <w:rFonts w:ascii="Times New Roman" w:hAnsi="Times New Roman"/>
          <w:sz w:val="28"/>
          <w:szCs w:val="28"/>
        </w:rPr>
        <w:t xml:space="preserve"> </w:t>
      </w:r>
      <w:r w:rsidRPr="00772807">
        <w:rPr>
          <w:rFonts w:ascii="Times New Roman" w:hAnsi="Times New Roman"/>
          <w:sz w:val="28"/>
          <w:szCs w:val="28"/>
        </w:rPr>
        <w:t>млн</w:t>
      </w:r>
      <w:r w:rsidR="001A04A7">
        <w:rPr>
          <w:rFonts w:ascii="Times New Roman" w:hAnsi="Times New Roman"/>
          <w:sz w:val="28"/>
          <w:szCs w:val="28"/>
        </w:rPr>
        <w:t xml:space="preserve"> </w:t>
      </w:r>
      <w:r w:rsidRPr="00772807">
        <w:rPr>
          <w:rFonts w:ascii="Times New Roman" w:hAnsi="Times New Roman"/>
          <w:sz w:val="28"/>
          <w:szCs w:val="28"/>
        </w:rPr>
        <w:t>рублей;</w:t>
      </w:r>
    </w:p>
    <w:p w14:paraId="71C3EA99" w14:textId="64BB6FEF" w:rsidR="00772807" w:rsidRPr="00772807" w:rsidRDefault="00772807" w:rsidP="0018570B">
      <w:pPr>
        <w:spacing w:after="0" w:line="240" w:lineRule="auto"/>
        <w:ind w:firstLine="709"/>
        <w:jc w:val="both"/>
        <w:rPr>
          <w:rFonts w:ascii="Times New Roman" w:hAnsi="Times New Roman"/>
          <w:sz w:val="28"/>
          <w:szCs w:val="28"/>
        </w:rPr>
      </w:pPr>
      <w:r w:rsidRPr="00772807">
        <w:rPr>
          <w:rFonts w:ascii="Times New Roman" w:hAnsi="Times New Roman"/>
          <w:sz w:val="28"/>
          <w:szCs w:val="28"/>
        </w:rPr>
        <w:t>предоставлено</w:t>
      </w:r>
      <w:r w:rsidR="001A04A7">
        <w:rPr>
          <w:rFonts w:ascii="Times New Roman" w:hAnsi="Times New Roman"/>
          <w:sz w:val="28"/>
          <w:szCs w:val="28"/>
        </w:rPr>
        <w:t xml:space="preserve"> </w:t>
      </w:r>
      <w:r w:rsidRPr="00772807">
        <w:rPr>
          <w:rFonts w:ascii="Times New Roman" w:hAnsi="Times New Roman"/>
          <w:sz w:val="28"/>
          <w:szCs w:val="28"/>
        </w:rPr>
        <w:t>более</w:t>
      </w:r>
      <w:r w:rsidR="001A04A7">
        <w:rPr>
          <w:rFonts w:ascii="Times New Roman" w:hAnsi="Times New Roman"/>
          <w:sz w:val="28"/>
          <w:szCs w:val="28"/>
        </w:rPr>
        <w:t xml:space="preserve"> </w:t>
      </w:r>
      <w:r w:rsidRPr="00772807">
        <w:rPr>
          <w:rFonts w:ascii="Times New Roman" w:hAnsi="Times New Roman"/>
          <w:sz w:val="28"/>
          <w:szCs w:val="28"/>
        </w:rPr>
        <w:t>800</w:t>
      </w:r>
      <w:r w:rsidR="001A04A7">
        <w:rPr>
          <w:rFonts w:ascii="Times New Roman" w:hAnsi="Times New Roman"/>
          <w:sz w:val="28"/>
          <w:szCs w:val="28"/>
        </w:rPr>
        <w:t xml:space="preserve"> </w:t>
      </w:r>
      <w:r w:rsidRPr="00772807">
        <w:rPr>
          <w:rFonts w:ascii="Times New Roman" w:hAnsi="Times New Roman"/>
          <w:sz w:val="28"/>
          <w:szCs w:val="28"/>
        </w:rPr>
        <w:t>информационно-консультационных</w:t>
      </w:r>
      <w:r w:rsidR="001A04A7">
        <w:rPr>
          <w:rFonts w:ascii="Times New Roman" w:hAnsi="Times New Roman"/>
          <w:sz w:val="28"/>
          <w:szCs w:val="28"/>
        </w:rPr>
        <w:t xml:space="preserve"> </w:t>
      </w:r>
      <w:r w:rsidRPr="00772807">
        <w:rPr>
          <w:rFonts w:ascii="Times New Roman" w:hAnsi="Times New Roman"/>
          <w:sz w:val="28"/>
          <w:szCs w:val="28"/>
        </w:rPr>
        <w:t>услуг</w:t>
      </w:r>
      <w:r w:rsidR="001A04A7">
        <w:rPr>
          <w:rFonts w:ascii="Times New Roman" w:hAnsi="Times New Roman"/>
          <w:sz w:val="28"/>
          <w:szCs w:val="28"/>
        </w:rPr>
        <w:t xml:space="preserve"> </w:t>
      </w:r>
      <w:r w:rsidRPr="00772807">
        <w:rPr>
          <w:rFonts w:ascii="Times New Roman" w:hAnsi="Times New Roman"/>
          <w:sz w:val="28"/>
          <w:szCs w:val="28"/>
        </w:rPr>
        <w:t>по</w:t>
      </w:r>
      <w:r w:rsidR="001A04A7">
        <w:rPr>
          <w:rFonts w:ascii="Times New Roman" w:hAnsi="Times New Roman"/>
          <w:sz w:val="28"/>
          <w:szCs w:val="28"/>
        </w:rPr>
        <w:t xml:space="preserve"> </w:t>
      </w:r>
      <w:r w:rsidRPr="00772807">
        <w:rPr>
          <w:rFonts w:ascii="Times New Roman" w:hAnsi="Times New Roman"/>
          <w:sz w:val="28"/>
          <w:szCs w:val="28"/>
        </w:rPr>
        <w:t>мероприятиям</w:t>
      </w:r>
      <w:r w:rsidR="001A04A7">
        <w:rPr>
          <w:rFonts w:ascii="Times New Roman" w:hAnsi="Times New Roman"/>
          <w:sz w:val="28"/>
          <w:szCs w:val="28"/>
        </w:rPr>
        <w:t xml:space="preserve"> </w:t>
      </w:r>
      <w:r w:rsidRPr="00772807">
        <w:rPr>
          <w:rFonts w:ascii="Times New Roman" w:hAnsi="Times New Roman"/>
          <w:sz w:val="28"/>
          <w:szCs w:val="28"/>
        </w:rPr>
        <w:t>государственных,</w:t>
      </w:r>
      <w:r w:rsidR="001A04A7">
        <w:rPr>
          <w:rFonts w:ascii="Times New Roman" w:hAnsi="Times New Roman"/>
          <w:sz w:val="28"/>
          <w:szCs w:val="28"/>
        </w:rPr>
        <w:t xml:space="preserve"> </w:t>
      </w:r>
      <w:r w:rsidRPr="00772807">
        <w:rPr>
          <w:rFonts w:ascii="Times New Roman" w:hAnsi="Times New Roman"/>
          <w:sz w:val="28"/>
          <w:szCs w:val="28"/>
        </w:rPr>
        <w:t>муниципальных</w:t>
      </w:r>
      <w:r w:rsidR="001A04A7">
        <w:rPr>
          <w:rFonts w:ascii="Times New Roman" w:hAnsi="Times New Roman"/>
          <w:sz w:val="28"/>
          <w:szCs w:val="28"/>
        </w:rPr>
        <w:t xml:space="preserve"> </w:t>
      </w:r>
      <w:r w:rsidRPr="00772807">
        <w:rPr>
          <w:rFonts w:ascii="Times New Roman" w:hAnsi="Times New Roman"/>
          <w:sz w:val="28"/>
          <w:szCs w:val="28"/>
        </w:rPr>
        <w:t>программ,</w:t>
      </w:r>
      <w:r w:rsidR="001A04A7">
        <w:rPr>
          <w:rFonts w:ascii="Times New Roman" w:hAnsi="Times New Roman"/>
          <w:sz w:val="28"/>
          <w:szCs w:val="28"/>
        </w:rPr>
        <w:t xml:space="preserve"> </w:t>
      </w:r>
      <w:r w:rsidRPr="00772807">
        <w:rPr>
          <w:rFonts w:ascii="Times New Roman" w:hAnsi="Times New Roman"/>
          <w:sz w:val="28"/>
          <w:szCs w:val="28"/>
        </w:rPr>
        <w:t>по</w:t>
      </w:r>
      <w:r w:rsidR="001A04A7">
        <w:rPr>
          <w:rFonts w:ascii="Times New Roman" w:hAnsi="Times New Roman"/>
          <w:sz w:val="28"/>
          <w:szCs w:val="28"/>
        </w:rPr>
        <w:t xml:space="preserve"> </w:t>
      </w:r>
      <w:r w:rsidRPr="00772807">
        <w:rPr>
          <w:rFonts w:ascii="Times New Roman" w:hAnsi="Times New Roman"/>
          <w:sz w:val="28"/>
          <w:szCs w:val="28"/>
        </w:rPr>
        <w:t>вопросам</w:t>
      </w:r>
      <w:r w:rsidR="001A04A7">
        <w:rPr>
          <w:rFonts w:ascii="Times New Roman" w:hAnsi="Times New Roman"/>
          <w:sz w:val="28"/>
          <w:szCs w:val="28"/>
        </w:rPr>
        <w:t xml:space="preserve"> </w:t>
      </w:r>
      <w:r w:rsidRPr="00772807">
        <w:rPr>
          <w:rFonts w:ascii="Times New Roman" w:hAnsi="Times New Roman"/>
          <w:sz w:val="28"/>
          <w:szCs w:val="28"/>
        </w:rPr>
        <w:t>ведения</w:t>
      </w:r>
      <w:r w:rsidR="001A04A7">
        <w:rPr>
          <w:rFonts w:ascii="Times New Roman" w:hAnsi="Times New Roman"/>
          <w:sz w:val="28"/>
          <w:szCs w:val="28"/>
        </w:rPr>
        <w:t xml:space="preserve"> </w:t>
      </w:r>
      <w:r w:rsidRPr="00772807">
        <w:rPr>
          <w:rFonts w:ascii="Times New Roman" w:hAnsi="Times New Roman"/>
          <w:sz w:val="28"/>
          <w:szCs w:val="28"/>
        </w:rPr>
        <w:t>бизнеса</w:t>
      </w:r>
      <w:r w:rsidR="001A04A7">
        <w:rPr>
          <w:rFonts w:ascii="Times New Roman" w:hAnsi="Times New Roman"/>
          <w:sz w:val="28"/>
          <w:szCs w:val="28"/>
        </w:rPr>
        <w:t xml:space="preserve"> </w:t>
      </w:r>
      <w:r w:rsidRPr="00772807">
        <w:rPr>
          <w:rFonts w:ascii="Times New Roman" w:hAnsi="Times New Roman"/>
          <w:sz w:val="28"/>
          <w:szCs w:val="28"/>
        </w:rPr>
        <w:t>и</w:t>
      </w:r>
      <w:r w:rsidR="001A04A7">
        <w:rPr>
          <w:rFonts w:ascii="Times New Roman" w:hAnsi="Times New Roman"/>
          <w:sz w:val="28"/>
          <w:szCs w:val="28"/>
        </w:rPr>
        <w:t xml:space="preserve"> </w:t>
      </w:r>
      <w:r w:rsidRPr="00772807">
        <w:rPr>
          <w:rFonts w:ascii="Times New Roman" w:hAnsi="Times New Roman"/>
          <w:sz w:val="28"/>
          <w:szCs w:val="28"/>
        </w:rPr>
        <w:t>т.д.;</w:t>
      </w:r>
    </w:p>
    <w:p w14:paraId="040BF1A9" w14:textId="1FB33AF3" w:rsidR="00772807" w:rsidRPr="00772807" w:rsidRDefault="00772807" w:rsidP="0018570B">
      <w:pPr>
        <w:spacing w:after="0" w:line="240" w:lineRule="auto"/>
        <w:ind w:firstLine="709"/>
        <w:jc w:val="both"/>
        <w:rPr>
          <w:rFonts w:ascii="Times New Roman" w:hAnsi="Times New Roman"/>
          <w:sz w:val="28"/>
          <w:szCs w:val="28"/>
        </w:rPr>
      </w:pPr>
      <w:r w:rsidRPr="00772807">
        <w:rPr>
          <w:rFonts w:ascii="Times New Roman" w:hAnsi="Times New Roman"/>
          <w:sz w:val="28"/>
          <w:szCs w:val="28"/>
        </w:rPr>
        <w:t>размещено</w:t>
      </w:r>
      <w:r w:rsidR="001A04A7">
        <w:rPr>
          <w:rFonts w:ascii="Times New Roman" w:hAnsi="Times New Roman"/>
          <w:sz w:val="28"/>
          <w:szCs w:val="28"/>
        </w:rPr>
        <w:t xml:space="preserve"> </w:t>
      </w:r>
      <w:r w:rsidRPr="00772807">
        <w:rPr>
          <w:rFonts w:ascii="Times New Roman" w:hAnsi="Times New Roman"/>
          <w:sz w:val="28"/>
          <w:szCs w:val="28"/>
        </w:rPr>
        <w:t>более</w:t>
      </w:r>
      <w:r w:rsidR="001A04A7">
        <w:rPr>
          <w:rFonts w:ascii="Times New Roman" w:hAnsi="Times New Roman"/>
          <w:sz w:val="28"/>
          <w:szCs w:val="28"/>
        </w:rPr>
        <w:t xml:space="preserve"> </w:t>
      </w:r>
      <w:r w:rsidRPr="00772807">
        <w:rPr>
          <w:rFonts w:ascii="Times New Roman" w:hAnsi="Times New Roman"/>
          <w:sz w:val="28"/>
          <w:szCs w:val="28"/>
        </w:rPr>
        <w:t>100</w:t>
      </w:r>
      <w:r w:rsidR="001A04A7">
        <w:rPr>
          <w:rFonts w:ascii="Times New Roman" w:hAnsi="Times New Roman"/>
          <w:sz w:val="28"/>
          <w:szCs w:val="28"/>
        </w:rPr>
        <w:t xml:space="preserve"> </w:t>
      </w:r>
      <w:r w:rsidRPr="00772807">
        <w:rPr>
          <w:rFonts w:ascii="Times New Roman" w:hAnsi="Times New Roman"/>
          <w:sz w:val="28"/>
          <w:szCs w:val="28"/>
        </w:rPr>
        <w:t>информационных</w:t>
      </w:r>
      <w:r w:rsidR="001A04A7">
        <w:rPr>
          <w:rFonts w:ascii="Times New Roman" w:hAnsi="Times New Roman"/>
          <w:sz w:val="28"/>
          <w:szCs w:val="28"/>
        </w:rPr>
        <w:t xml:space="preserve"> </w:t>
      </w:r>
      <w:r w:rsidRPr="00772807">
        <w:rPr>
          <w:rFonts w:ascii="Times New Roman" w:hAnsi="Times New Roman"/>
          <w:sz w:val="28"/>
          <w:szCs w:val="28"/>
        </w:rPr>
        <w:t>публикаций</w:t>
      </w:r>
      <w:r w:rsidR="001A04A7">
        <w:rPr>
          <w:rFonts w:ascii="Times New Roman" w:hAnsi="Times New Roman"/>
          <w:sz w:val="28"/>
          <w:szCs w:val="28"/>
        </w:rPr>
        <w:t xml:space="preserve"> </w:t>
      </w:r>
      <w:r w:rsidRPr="00772807">
        <w:rPr>
          <w:rFonts w:ascii="Times New Roman" w:hAnsi="Times New Roman"/>
          <w:sz w:val="28"/>
          <w:szCs w:val="28"/>
        </w:rPr>
        <w:t>на</w:t>
      </w:r>
      <w:r w:rsidR="001A04A7">
        <w:rPr>
          <w:rFonts w:ascii="Times New Roman" w:hAnsi="Times New Roman"/>
          <w:sz w:val="28"/>
          <w:szCs w:val="28"/>
        </w:rPr>
        <w:t xml:space="preserve"> </w:t>
      </w:r>
      <w:r w:rsidRPr="00772807">
        <w:rPr>
          <w:rFonts w:ascii="Times New Roman" w:hAnsi="Times New Roman"/>
          <w:sz w:val="28"/>
          <w:szCs w:val="28"/>
        </w:rPr>
        <w:t>официальном</w:t>
      </w:r>
      <w:r w:rsidR="001A04A7">
        <w:rPr>
          <w:rFonts w:ascii="Times New Roman" w:hAnsi="Times New Roman"/>
          <w:sz w:val="28"/>
          <w:szCs w:val="28"/>
        </w:rPr>
        <w:t xml:space="preserve"> </w:t>
      </w:r>
      <w:r w:rsidRPr="00772807">
        <w:rPr>
          <w:rFonts w:ascii="Times New Roman" w:hAnsi="Times New Roman"/>
          <w:sz w:val="28"/>
          <w:szCs w:val="28"/>
        </w:rPr>
        <w:t>сайте</w:t>
      </w:r>
      <w:r w:rsidR="001A04A7">
        <w:rPr>
          <w:rFonts w:ascii="Times New Roman" w:hAnsi="Times New Roman"/>
          <w:sz w:val="28"/>
          <w:szCs w:val="28"/>
        </w:rPr>
        <w:t xml:space="preserve"> </w:t>
      </w:r>
      <w:r w:rsidRPr="00772807">
        <w:rPr>
          <w:rFonts w:ascii="Times New Roman" w:hAnsi="Times New Roman"/>
          <w:sz w:val="28"/>
          <w:szCs w:val="28"/>
        </w:rPr>
        <w:t>администрации</w:t>
      </w:r>
      <w:r w:rsidR="001A04A7">
        <w:rPr>
          <w:rFonts w:ascii="Times New Roman" w:hAnsi="Times New Roman"/>
          <w:sz w:val="28"/>
          <w:szCs w:val="28"/>
        </w:rPr>
        <w:t xml:space="preserve"> </w:t>
      </w:r>
      <w:r w:rsidRPr="00772807">
        <w:rPr>
          <w:rFonts w:ascii="Times New Roman" w:hAnsi="Times New Roman"/>
          <w:sz w:val="28"/>
          <w:szCs w:val="28"/>
        </w:rPr>
        <w:t>района,</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официальных</w:t>
      </w:r>
      <w:r w:rsidR="001A04A7">
        <w:rPr>
          <w:rFonts w:ascii="Times New Roman" w:hAnsi="Times New Roman"/>
          <w:sz w:val="28"/>
          <w:szCs w:val="28"/>
        </w:rPr>
        <w:t xml:space="preserve"> </w:t>
      </w:r>
      <w:r w:rsidRPr="00772807">
        <w:rPr>
          <w:rFonts w:ascii="Times New Roman" w:hAnsi="Times New Roman"/>
          <w:sz w:val="28"/>
          <w:szCs w:val="28"/>
        </w:rPr>
        <w:t>группах</w:t>
      </w:r>
      <w:r w:rsidR="001A04A7">
        <w:rPr>
          <w:rFonts w:ascii="Times New Roman" w:hAnsi="Times New Roman"/>
          <w:sz w:val="28"/>
          <w:szCs w:val="28"/>
        </w:rPr>
        <w:t xml:space="preserve"> </w:t>
      </w:r>
      <w:r w:rsidRPr="00772807">
        <w:rPr>
          <w:rFonts w:ascii="Times New Roman" w:hAnsi="Times New Roman"/>
          <w:sz w:val="28"/>
          <w:szCs w:val="28"/>
        </w:rPr>
        <w:t>администрации</w:t>
      </w:r>
      <w:r w:rsidR="001A04A7">
        <w:rPr>
          <w:rFonts w:ascii="Times New Roman" w:hAnsi="Times New Roman"/>
          <w:sz w:val="28"/>
          <w:szCs w:val="28"/>
        </w:rPr>
        <w:t xml:space="preserve"> </w:t>
      </w:r>
      <w:r w:rsidRPr="00772807">
        <w:rPr>
          <w:rFonts w:ascii="Times New Roman" w:hAnsi="Times New Roman"/>
          <w:sz w:val="28"/>
          <w:szCs w:val="28"/>
        </w:rPr>
        <w:t>района</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социальных</w:t>
      </w:r>
      <w:r w:rsidR="001A04A7">
        <w:rPr>
          <w:rFonts w:ascii="Times New Roman" w:hAnsi="Times New Roman"/>
          <w:sz w:val="28"/>
          <w:szCs w:val="28"/>
        </w:rPr>
        <w:t xml:space="preserve"> </w:t>
      </w:r>
      <w:r w:rsidRPr="00772807">
        <w:rPr>
          <w:rFonts w:ascii="Times New Roman" w:hAnsi="Times New Roman"/>
          <w:sz w:val="28"/>
          <w:szCs w:val="28"/>
        </w:rPr>
        <w:t>сетях,</w:t>
      </w:r>
      <w:r w:rsidR="001A04A7">
        <w:rPr>
          <w:rFonts w:ascii="Times New Roman" w:hAnsi="Times New Roman"/>
          <w:sz w:val="28"/>
          <w:szCs w:val="28"/>
        </w:rPr>
        <w:t xml:space="preserve"> </w:t>
      </w:r>
      <w:r w:rsidRPr="00772807">
        <w:rPr>
          <w:rFonts w:ascii="Times New Roman" w:hAnsi="Times New Roman"/>
          <w:sz w:val="28"/>
          <w:szCs w:val="28"/>
        </w:rPr>
        <w:t>осуществлялась</w:t>
      </w:r>
      <w:r w:rsidR="001A04A7">
        <w:rPr>
          <w:rFonts w:ascii="Times New Roman" w:hAnsi="Times New Roman"/>
          <w:sz w:val="28"/>
          <w:szCs w:val="28"/>
        </w:rPr>
        <w:t xml:space="preserve"> </w:t>
      </w:r>
      <w:r w:rsidRPr="00772807">
        <w:rPr>
          <w:rFonts w:ascii="Times New Roman" w:hAnsi="Times New Roman"/>
          <w:sz w:val="28"/>
          <w:szCs w:val="28"/>
        </w:rPr>
        <w:t>рассылка</w:t>
      </w:r>
      <w:r w:rsidR="001A04A7">
        <w:rPr>
          <w:rFonts w:ascii="Times New Roman" w:hAnsi="Times New Roman"/>
          <w:sz w:val="28"/>
          <w:szCs w:val="28"/>
        </w:rPr>
        <w:t xml:space="preserve"> </w:t>
      </w:r>
      <w:r w:rsidRPr="00772807">
        <w:rPr>
          <w:rFonts w:ascii="Times New Roman" w:hAnsi="Times New Roman"/>
          <w:sz w:val="28"/>
          <w:szCs w:val="28"/>
        </w:rPr>
        <w:t>информации</w:t>
      </w:r>
      <w:r w:rsidR="001A04A7">
        <w:rPr>
          <w:rFonts w:ascii="Times New Roman" w:hAnsi="Times New Roman"/>
          <w:sz w:val="28"/>
          <w:szCs w:val="28"/>
        </w:rPr>
        <w:t xml:space="preserve"> </w:t>
      </w:r>
      <w:r w:rsidRPr="00772807">
        <w:rPr>
          <w:rFonts w:ascii="Times New Roman" w:hAnsi="Times New Roman"/>
          <w:sz w:val="28"/>
          <w:szCs w:val="28"/>
        </w:rPr>
        <w:t>на</w:t>
      </w:r>
      <w:r w:rsidR="001A04A7">
        <w:rPr>
          <w:rFonts w:ascii="Times New Roman" w:hAnsi="Times New Roman"/>
          <w:sz w:val="28"/>
          <w:szCs w:val="28"/>
        </w:rPr>
        <w:t xml:space="preserve"> </w:t>
      </w:r>
      <w:r w:rsidRPr="00772807">
        <w:rPr>
          <w:rFonts w:ascii="Times New Roman" w:hAnsi="Times New Roman"/>
          <w:sz w:val="28"/>
          <w:szCs w:val="28"/>
        </w:rPr>
        <w:t>электронную</w:t>
      </w:r>
      <w:r w:rsidR="001A04A7">
        <w:rPr>
          <w:rFonts w:ascii="Times New Roman" w:hAnsi="Times New Roman"/>
          <w:sz w:val="28"/>
          <w:szCs w:val="28"/>
        </w:rPr>
        <w:t xml:space="preserve"> </w:t>
      </w:r>
      <w:r w:rsidRPr="00772807">
        <w:rPr>
          <w:rFonts w:ascii="Times New Roman" w:hAnsi="Times New Roman"/>
          <w:sz w:val="28"/>
          <w:szCs w:val="28"/>
        </w:rPr>
        <w:t>почту</w:t>
      </w:r>
      <w:r w:rsidR="001A04A7">
        <w:rPr>
          <w:rFonts w:ascii="Times New Roman" w:hAnsi="Times New Roman"/>
          <w:sz w:val="28"/>
          <w:szCs w:val="28"/>
        </w:rPr>
        <w:t xml:space="preserve"> </w:t>
      </w:r>
      <w:r w:rsidRPr="00772807">
        <w:rPr>
          <w:rFonts w:ascii="Times New Roman" w:hAnsi="Times New Roman"/>
          <w:sz w:val="28"/>
          <w:szCs w:val="28"/>
        </w:rPr>
        <w:t>предпринимателей</w:t>
      </w:r>
      <w:r w:rsidR="001A04A7">
        <w:rPr>
          <w:rFonts w:ascii="Times New Roman" w:hAnsi="Times New Roman"/>
          <w:sz w:val="28"/>
          <w:szCs w:val="28"/>
        </w:rPr>
        <w:t xml:space="preserve"> </w:t>
      </w:r>
      <w:r w:rsidRPr="00772807">
        <w:rPr>
          <w:rFonts w:ascii="Times New Roman" w:hAnsi="Times New Roman"/>
          <w:sz w:val="28"/>
          <w:szCs w:val="28"/>
        </w:rPr>
        <w:t>Ханты-Мансийского</w:t>
      </w:r>
      <w:r w:rsidR="001A04A7">
        <w:rPr>
          <w:rFonts w:ascii="Times New Roman" w:hAnsi="Times New Roman"/>
          <w:sz w:val="28"/>
          <w:szCs w:val="28"/>
        </w:rPr>
        <w:t xml:space="preserve"> </w:t>
      </w:r>
      <w:r w:rsidRPr="00772807">
        <w:rPr>
          <w:rFonts w:ascii="Times New Roman" w:hAnsi="Times New Roman"/>
          <w:sz w:val="28"/>
          <w:szCs w:val="28"/>
        </w:rPr>
        <w:t>района,</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созданной</w:t>
      </w:r>
      <w:r w:rsidR="001A04A7">
        <w:rPr>
          <w:rFonts w:ascii="Times New Roman" w:hAnsi="Times New Roman"/>
          <w:sz w:val="28"/>
          <w:szCs w:val="28"/>
        </w:rPr>
        <w:t xml:space="preserve"> </w:t>
      </w:r>
      <w:r w:rsidRPr="00772807">
        <w:rPr>
          <w:rFonts w:ascii="Times New Roman" w:hAnsi="Times New Roman"/>
          <w:sz w:val="28"/>
          <w:szCs w:val="28"/>
        </w:rPr>
        <w:t>группе</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мессенджере</w:t>
      </w:r>
      <w:r w:rsidR="001A04A7">
        <w:rPr>
          <w:rFonts w:ascii="Times New Roman" w:hAnsi="Times New Roman"/>
          <w:sz w:val="28"/>
          <w:szCs w:val="28"/>
        </w:rPr>
        <w:t xml:space="preserve"> </w:t>
      </w:r>
      <w:proofErr w:type="spellStart"/>
      <w:r w:rsidRPr="00772807">
        <w:rPr>
          <w:rFonts w:ascii="Times New Roman" w:hAnsi="Times New Roman"/>
          <w:sz w:val="28"/>
          <w:szCs w:val="28"/>
          <w:lang w:val="en-US"/>
        </w:rPr>
        <w:t>Viber</w:t>
      </w:r>
      <w:proofErr w:type="spellEnd"/>
      <w:r w:rsidRPr="00772807">
        <w:rPr>
          <w:rFonts w:ascii="Times New Roman" w:hAnsi="Times New Roman"/>
          <w:sz w:val="28"/>
          <w:szCs w:val="28"/>
        </w:rPr>
        <w:t>,</w:t>
      </w:r>
      <w:r w:rsidR="001A04A7">
        <w:rPr>
          <w:rFonts w:ascii="Times New Roman" w:hAnsi="Times New Roman"/>
          <w:sz w:val="28"/>
          <w:szCs w:val="28"/>
        </w:rPr>
        <w:t xml:space="preserve"> </w:t>
      </w:r>
      <w:r w:rsidRPr="00772807">
        <w:rPr>
          <w:rFonts w:ascii="Times New Roman" w:hAnsi="Times New Roman"/>
          <w:sz w:val="28"/>
          <w:szCs w:val="28"/>
        </w:rPr>
        <w:t>телеграмм-канале;</w:t>
      </w:r>
    </w:p>
    <w:p w14:paraId="5942A075" w14:textId="003E1CA3" w:rsidR="00772807" w:rsidRPr="00772807" w:rsidRDefault="00772807" w:rsidP="0018570B">
      <w:pPr>
        <w:spacing w:after="0" w:line="240" w:lineRule="auto"/>
        <w:ind w:firstLine="709"/>
        <w:jc w:val="both"/>
        <w:rPr>
          <w:rFonts w:ascii="Times New Roman" w:hAnsi="Times New Roman"/>
          <w:sz w:val="28"/>
          <w:szCs w:val="28"/>
          <w:lang w:eastAsia="ru-RU"/>
        </w:rPr>
      </w:pPr>
      <w:r w:rsidRPr="00772807">
        <w:rPr>
          <w:rFonts w:ascii="Times New Roman" w:hAnsi="Times New Roman"/>
          <w:sz w:val="28"/>
          <w:szCs w:val="28"/>
          <w:lang w:eastAsia="ru-RU"/>
        </w:rPr>
        <w:lastRenderedPageBreak/>
        <w:t>оказана</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имущественная</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поддержка</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46</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субъектам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МСП</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форме</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предоставления</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аренду</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льготных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условиях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муниципального</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недвижимого</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имущества</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общей</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площадью</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6</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777,1</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кв.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том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числе</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нежилых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зданий</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2</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930,1</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кв.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земельных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участков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3</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847</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кв.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из</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них</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2</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097</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кв.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земельный</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участок</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обслуживания</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здания</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склада</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Pr="00772807">
        <w:rPr>
          <w:rFonts w:ascii="Times New Roman" w:hAnsi="Times New Roman"/>
          <w:sz w:val="28"/>
          <w:szCs w:val="28"/>
          <w:lang w:eastAsia="ru-RU"/>
        </w:rPr>
        <w:t>Горноправдинск</w:t>
      </w:r>
      <w:proofErr w:type="spellEnd"/>
      <w:r w:rsidRPr="00772807">
        <w:rPr>
          <w:rFonts w:ascii="Times New Roman" w:hAnsi="Times New Roman"/>
          <w:sz w:val="28"/>
          <w:szCs w:val="28"/>
          <w:lang w:eastAsia="ru-RU"/>
        </w:rPr>
        <w:t>,</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1</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750</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кв.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земельный</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участок,</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котором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расположено</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здание</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пекарни</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Pr="00772807">
        <w:rPr>
          <w:rFonts w:ascii="Times New Roman" w:hAnsi="Times New Roman"/>
          <w:sz w:val="28"/>
          <w:szCs w:val="28"/>
          <w:lang w:eastAsia="ru-RU"/>
        </w:rPr>
        <w:t>Горноправдинск</w:t>
      </w:r>
      <w:proofErr w:type="spellEnd"/>
      <w:r w:rsidR="00BE30B3">
        <w:rPr>
          <w:rFonts w:ascii="Times New Roman" w:hAnsi="Times New Roman"/>
          <w:sz w:val="28"/>
          <w:szCs w:val="28"/>
          <w:lang w:eastAsia="ru-RU"/>
        </w:rPr>
        <w:t>,</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39</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объектов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движимого</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имущества</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(оборудование</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пекарни</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w:t>
      </w:r>
      <w:r w:rsidR="001A04A7">
        <w:rPr>
          <w:rFonts w:ascii="Times New Roman" w:hAnsi="Times New Roman"/>
          <w:sz w:val="28"/>
          <w:szCs w:val="28"/>
          <w:lang w:eastAsia="ru-RU"/>
        </w:rPr>
        <w:t xml:space="preserve"> </w:t>
      </w:r>
      <w:proofErr w:type="spellStart"/>
      <w:r w:rsidRPr="00772807">
        <w:rPr>
          <w:rFonts w:ascii="Times New Roman" w:hAnsi="Times New Roman"/>
          <w:sz w:val="28"/>
          <w:szCs w:val="28"/>
          <w:lang w:eastAsia="ru-RU"/>
        </w:rPr>
        <w:t>Горноправдинск</w:t>
      </w:r>
      <w:proofErr w:type="spellEnd"/>
      <w:r w:rsidRPr="00772807">
        <w:rPr>
          <w:rFonts w:ascii="Times New Roman" w:hAnsi="Times New Roman"/>
          <w:sz w:val="28"/>
          <w:szCs w:val="28"/>
          <w:lang w:eastAsia="ru-RU"/>
        </w:rPr>
        <w:t>).</w:t>
      </w:r>
      <w:r w:rsidR="001A04A7">
        <w:rPr>
          <w:rFonts w:ascii="Times New Roman" w:hAnsi="Times New Roman"/>
          <w:sz w:val="28"/>
          <w:szCs w:val="28"/>
          <w:lang w:eastAsia="ru-RU"/>
        </w:rPr>
        <w:t xml:space="preserve"> </w:t>
      </w:r>
    </w:p>
    <w:p w14:paraId="6C128DF4" w14:textId="69DD553B" w:rsidR="00772807" w:rsidRPr="00031D96" w:rsidRDefault="00772807" w:rsidP="0018570B">
      <w:pPr>
        <w:spacing w:after="0" w:line="240" w:lineRule="auto"/>
        <w:ind w:firstLine="709"/>
        <w:contextualSpacing/>
        <w:jc w:val="both"/>
        <w:rPr>
          <w:rFonts w:ascii="Times New Roman" w:hAnsi="Times New Roman"/>
          <w:sz w:val="28"/>
          <w:szCs w:val="28"/>
        </w:rPr>
      </w:pPr>
      <w:r w:rsidRPr="00772807">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отчетном</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периоде</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организовано</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проведено</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16</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заседаний</w:t>
      </w:r>
      <w:r w:rsidR="001A04A7">
        <w:rPr>
          <w:rFonts w:ascii="Times New Roman" w:hAnsi="Times New Roman"/>
          <w:sz w:val="28"/>
          <w:szCs w:val="28"/>
          <w:lang w:eastAsia="ru-RU"/>
        </w:rPr>
        <w:t xml:space="preserve"> </w:t>
      </w:r>
      <w:r w:rsidRPr="00772807">
        <w:rPr>
          <w:rFonts w:ascii="Times New Roman" w:hAnsi="Times New Roman"/>
          <w:sz w:val="28"/>
          <w:szCs w:val="28"/>
          <w:lang w:eastAsia="ru-RU"/>
        </w:rPr>
        <w:t>С</w:t>
      </w:r>
      <w:r w:rsidRPr="00772807">
        <w:rPr>
          <w:rFonts w:ascii="Times New Roman" w:hAnsi="Times New Roman"/>
          <w:sz w:val="28"/>
          <w:szCs w:val="28"/>
        </w:rPr>
        <w:t>овета</w:t>
      </w:r>
      <w:r w:rsidR="001A04A7">
        <w:rPr>
          <w:rFonts w:ascii="Times New Roman" w:hAnsi="Times New Roman"/>
          <w:sz w:val="28"/>
          <w:szCs w:val="28"/>
        </w:rPr>
        <w:t xml:space="preserve"> </w:t>
      </w:r>
      <w:r w:rsidRPr="00772807">
        <w:rPr>
          <w:rFonts w:ascii="Times New Roman" w:hAnsi="Times New Roman"/>
          <w:sz w:val="28"/>
          <w:szCs w:val="28"/>
        </w:rPr>
        <w:t>по</w:t>
      </w:r>
      <w:r w:rsidR="001A04A7">
        <w:rPr>
          <w:rFonts w:ascii="Times New Roman" w:hAnsi="Times New Roman"/>
          <w:sz w:val="28"/>
          <w:szCs w:val="28"/>
        </w:rPr>
        <w:t xml:space="preserve"> </w:t>
      </w:r>
      <w:r w:rsidRPr="00772807">
        <w:rPr>
          <w:rFonts w:ascii="Times New Roman" w:hAnsi="Times New Roman"/>
          <w:sz w:val="28"/>
          <w:szCs w:val="28"/>
        </w:rPr>
        <w:t>развитию</w:t>
      </w:r>
      <w:r w:rsidR="001A04A7">
        <w:rPr>
          <w:rFonts w:ascii="Times New Roman" w:hAnsi="Times New Roman"/>
          <w:sz w:val="28"/>
          <w:szCs w:val="28"/>
        </w:rPr>
        <w:t xml:space="preserve"> </w:t>
      </w:r>
      <w:r w:rsidRPr="00772807">
        <w:rPr>
          <w:rFonts w:ascii="Times New Roman" w:hAnsi="Times New Roman"/>
          <w:sz w:val="28"/>
          <w:szCs w:val="28"/>
        </w:rPr>
        <w:t>малого</w:t>
      </w:r>
      <w:r w:rsidR="001A04A7">
        <w:rPr>
          <w:rFonts w:ascii="Times New Roman" w:hAnsi="Times New Roman"/>
          <w:sz w:val="28"/>
          <w:szCs w:val="28"/>
        </w:rPr>
        <w:t xml:space="preserve"> </w:t>
      </w:r>
      <w:r w:rsidRPr="00772807">
        <w:rPr>
          <w:rFonts w:ascii="Times New Roman" w:hAnsi="Times New Roman"/>
          <w:sz w:val="28"/>
          <w:szCs w:val="28"/>
        </w:rPr>
        <w:t>и</w:t>
      </w:r>
      <w:r w:rsidR="001A04A7">
        <w:rPr>
          <w:rFonts w:ascii="Times New Roman" w:hAnsi="Times New Roman"/>
          <w:sz w:val="28"/>
          <w:szCs w:val="28"/>
        </w:rPr>
        <w:t xml:space="preserve"> </w:t>
      </w:r>
      <w:r w:rsidRPr="00772807">
        <w:rPr>
          <w:rFonts w:ascii="Times New Roman" w:hAnsi="Times New Roman"/>
          <w:sz w:val="28"/>
          <w:szCs w:val="28"/>
        </w:rPr>
        <w:t>среднего</w:t>
      </w:r>
      <w:r w:rsidR="001A04A7">
        <w:rPr>
          <w:rFonts w:ascii="Times New Roman" w:hAnsi="Times New Roman"/>
          <w:sz w:val="28"/>
          <w:szCs w:val="28"/>
        </w:rPr>
        <w:t xml:space="preserve"> </w:t>
      </w:r>
      <w:r w:rsidRPr="00772807">
        <w:rPr>
          <w:rFonts w:ascii="Times New Roman" w:hAnsi="Times New Roman"/>
          <w:sz w:val="28"/>
          <w:szCs w:val="28"/>
        </w:rPr>
        <w:t>предпринимательства</w:t>
      </w:r>
      <w:r w:rsidR="001A04A7">
        <w:rPr>
          <w:rFonts w:ascii="Times New Roman" w:hAnsi="Times New Roman"/>
          <w:sz w:val="28"/>
          <w:szCs w:val="28"/>
        </w:rPr>
        <w:t xml:space="preserve"> </w:t>
      </w:r>
      <w:r w:rsidRPr="00772807">
        <w:rPr>
          <w:rFonts w:ascii="Times New Roman" w:hAnsi="Times New Roman"/>
          <w:sz w:val="28"/>
          <w:szCs w:val="28"/>
        </w:rPr>
        <w:t>при</w:t>
      </w:r>
      <w:r w:rsidR="001A04A7">
        <w:rPr>
          <w:rFonts w:ascii="Times New Roman" w:hAnsi="Times New Roman"/>
          <w:sz w:val="28"/>
          <w:szCs w:val="28"/>
        </w:rPr>
        <w:t xml:space="preserve"> </w:t>
      </w:r>
      <w:r w:rsidRPr="00772807">
        <w:rPr>
          <w:rFonts w:ascii="Times New Roman" w:hAnsi="Times New Roman"/>
          <w:sz w:val="28"/>
          <w:szCs w:val="28"/>
        </w:rPr>
        <w:t>администрации</w:t>
      </w:r>
      <w:r w:rsidR="001A04A7">
        <w:rPr>
          <w:rFonts w:ascii="Times New Roman" w:hAnsi="Times New Roman"/>
          <w:sz w:val="28"/>
          <w:szCs w:val="28"/>
        </w:rPr>
        <w:t xml:space="preserve"> </w:t>
      </w:r>
      <w:r w:rsidRPr="00772807">
        <w:rPr>
          <w:rFonts w:ascii="Times New Roman" w:hAnsi="Times New Roman"/>
          <w:sz w:val="28"/>
          <w:szCs w:val="28"/>
        </w:rPr>
        <w:t>района</w:t>
      </w:r>
      <w:r w:rsidR="001A04A7">
        <w:rPr>
          <w:rFonts w:ascii="Times New Roman" w:hAnsi="Times New Roman"/>
          <w:sz w:val="28"/>
          <w:szCs w:val="28"/>
        </w:rPr>
        <w:t xml:space="preserve"> </w:t>
      </w:r>
      <w:r w:rsidRPr="00772807">
        <w:rPr>
          <w:rFonts w:ascii="Times New Roman" w:hAnsi="Times New Roman"/>
          <w:sz w:val="28"/>
          <w:szCs w:val="28"/>
        </w:rPr>
        <w:t>(далее</w:t>
      </w:r>
      <w:r w:rsidR="001A04A7">
        <w:rPr>
          <w:rFonts w:ascii="Times New Roman" w:hAnsi="Times New Roman"/>
          <w:sz w:val="28"/>
          <w:szCs w:val="28"/>
        </w:rPr>
        <w:t xml:space="preserve"> </w:t>
      </w:r>
      <w:r w:rsidRPr="00772807">
        <w:t>–</w:t>
      </w:r>
      <w:r w:rsidR="001A04A7">
        <w:t xml:space="preserve"> </w:t>
      </w:r>
      <w:r w:rsidRPr="00772807">
        <w:rPr>
          <w:rFonts w:ascii="Times New Roman" w:hAnsi="Times New Roman"/>
          <w:sz w:val="28"/>
          <w:szCs w:val="28"/>
        </w:rPr>
        <w:t>Совет),</w:t>
      </w:r>
      <w:r w:rsidR="001A04A7">
        <w:rPr>
          <w:rFonts w:ascii="Times New Roman" w:hAnsi="Times New Roman"/>
          <w:sz w:val="28"/>
          <w:szCs w:val="28"/>
        </w:rPr>
        <w:t xml:space="preserve"> </w:t>
      </w:r>
      <w:r w:rsidRPr="00772807">
        <w:rPr>
          <w:rFonts w:ascii="Times New Roman" w:hAnsi="Times New Roman"/>
          <w:sz w:val="28"/>
          <w:szCs w:val="28"/>
        </w:rPr>
        <w:t>из</w:t>
      </w:r>
      <w:r w:rsidR="001A04A7">
        <w:rPr>
          <w:rFonts w:ascii="Times New Roman" w:hAnsi="Times New Roman"/>
          <w:sz w:val="28"/>
          <w:szCs w:val="28"/>
        </w:rPr>
        <w:t xml:space="preserve"> </w:t>
      </w:r>
      <w:r w:rsidRPr="00772807">
        <w:rPr>
          <w:rFonts w:ascii="Times New Roman" w:hAnsi="Times New Roman"/>
          <w:sz w:val="28"/>
          <w:szCs w:val="28"/>
        </w:rPr>
        <w:t>них</w:t>
      </w:r>
      <w:r w:rsidR="001A04A7">
        <w:rPr>
          <w:rFonts w:ascii="Times New Roman" w:hAnsi="Times New Roman"/>
          <w:sz w:val="28"/>
          <w:szCs w:val="28"/>
        </w:rPr>
        <w:t xml:space="preserve"> </w:t>
      </w:r>
      <w:r w:rsidRPr="00772807">
        <w:rPr>
          <w:rFonts w:ascii="Times New Roman" w:hAnsi="Times New Roman"/>
          <w:sz w:val="28"/>
          <w:szCs w:val="28"/>
        </w:rPr>
        <w:t>2</w:t>
      </w:r>
      <w:r w:rsidR="001A04A7">
        <w:rPr>
          <w:rFonts w:ascii="Times New Roman" w:hAnsi="Times New Roman"/>
          <w:sz w:val="28"/>
          <w:szCs w:val="28"/>
        </w:rPr>
        <w:t xml:space="preserve"> </w:t>
      </w:r>
      <w:r w:rsidRPr="00772807">
        <w:rPr>
          <w:rFonts w:ascii="Times New Roman" w:hAnsi="Times New Roman"/>
          <w:sz w:val="28"/>
          <w:szCs w:val="28"/>
        </w:rPr>
        <w:t>заседания</w:t>
      </w:r>
      <w:r w:rsidR="001A04A7">
        <w:rPr>
          <w:rFonts w:ascii="Times New Roman" w:hAnsi="Times New Roman"/>
          <w:sz w:val="28"/>
          <w:szCs w:val="28"/>
        </w:rPr>
        <w:t xml:space="preserve"> </w:t>
      </w:r>
      <w:r w:rsidRPr="00772807">
        <w:rPr>
          <w:rFonts w:ascii="Times New Roman" w:hAnsi="Times New Roman"/>
          <w:sz w:val="28"/>
          <w:szCs w:val="28"/>
        </w:rPr>
        <w:t>Совета,</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том</w:t>
      </w:r>
      <w:r w:rsidR="001A04A7">
        <w:rPr>
          <w:rFonts w:ascii="Times New Roman" w:hAnsi="Times New Roman"/>
          <w:sz w:val="28"/>
          <w:szCs w:val="28"/>
        </w:rPr>
        <w:t xml:space="preserve"> </w:t>
      </w:r>
      <w:r w:rsidRPr="00772807">
        <w:rPr>
          <w:rFonts w:ascii="Times New Roman" w:hAnsi="Times New Roman"/>
          <w:sz w:val="28"/>
          <w:szCs w:val="28"/>
        </w:rPr>
        <w:t>числе</w:t>
      </w:r>
      <w:r w:rsidR="001A04A7">
        <w:rPr>
          <w:rFonts w:ascii="Times New Roman" w:hAnsi="Times New Roman"/>
          <w:sz w:val="28"/>
          <w:szCs w:val="28"/>
        </w:rPr>
        <w:t xml:space="preserve"> </w:t>
      </w:r>
      <w:r w:rsidRPr="00772807">
        <w:rPr>
          <w:rFonts w:ascii="Times New Roman" w:hAnsi="Times New Roman"/>
          <w:sz w:val="28"/>
          <w:szCs w:val="28"/>
        </w:rPr>
        <w:t>14</w:t>
      </w:r>
      <w:r w:rsidR="001A04A7">
        <w:rPr>
          <w:rFonts w:ascii="Times New Roman" w:hAnsi="Times New Roman"/>
          <w:sz w:val="28"/>
          <w:szCs w:val="28"/>
        </w:rPr>
        <w:t xml:space="preserve"> </w:t>
      </w:r>
      <w:r w:rsidRPr="00772807">
        <w:rPr>
          <w:rFonts w:ascii="Times New Roman" w:hAnsi="Times New Roman"/>
          <w:sz w:val="28"/>
          <w:szCs w:val="28"/>
        </w:rPr>
        <w:t>заседаний</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заочном</w:t>
      </w:r>
      <w:r w:rsidR="001A04A7">
        <w:rPr>
          <w:rFonts w:ascii="Times New Roman" w:hAnsi="Times New Roman"/>
          <w:sz w:val="28"/>
          <w:szCs w:val="28"/>
        </w:rPr>
        <w:t xml:space="preserve"> </w:t>
      </w:r>
      <w:r w:rsidRPr="00772807">
        <w:rPr>
          <w:rFonts w:ascii="Times New Roman" w:hAnsi="Times New Roman"/>
          <w:sz w:val="28"/>
          <w:szCs w:val="28"/>
        </w:rPr>
        <w:t>режиме</w:t>
      </w:r>
      <w:r w:rsidR="001A04A7">
        <w:rPr>
          <w:rFonts w:ascii="Times New Roman" w:hAnsi="Times New Roman"/>
          <w:sz w:val="28"/>
          <w:szCs w:val="28"/>
        </w:rPr>
        <w:t xml:space="preserve"> </w:t>
      </w:r>
      <w:r w:rsidRPr="00772807">
        <w:rPr>
          <w:rFonts w:ascii="Times New Roman" w:hAnsi="Times New Roman"/>
          <w:sz w:val="28"/>
          <w:szCs w:val="28"/>
        </w:rPr>
        <w:t>по</w:t>
      </w:r>
      <w:r w:rsidR="001A04A7">
        <w:rPr>
          <w:rFonts w:ascii="Times New Roman" w:hAnsi="Times New Roman"/>
          <w:sz w:val="28"/>
          <w:szCs w:val="28"/>
        </w:rPr>
        <w:t xml:space="preserve"> </w:t>
      </w:r>
      <w:r w:rsidRPr="00772807">
        <w:rPr>
          <w:rFonts w:ascii="Times New Roman" w:hAnsi="Times New Roman"/>
          <w:sz w:val="28"/>
          <w:szCs w:val="28"/>
        </w:rPr>
        <w:t>вопросам</w:t>
      </w:r>
      <w:r w:rsidR="001A04A7">
        <w:rPr>
          <w:rFonts w:ascii="Times New Roman" w:hAnsi="Times New Roman"/>
          <w:sz w:val="28"/>
          <w:szCs w:val="28"/>
        </w:rPr>
        <w:t xml:space="preserve"> </w:t>
      </w:r>
      <w:r w:rsidRPr="00772807">
        <w:rPr>
          <w:rFonts w:ascii="Times New Roman" w:hAnsi="Times New Roman"/>
          <w:sz w:val="28"/>
          <w:szCs w:val="28"/>
        </w:rPr>
        <w:t>предоставления</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аренду</w:t>
      </w:r>
      <w:r w:rsidR="001A04A7">
        <w:rPr>
          <w:rFonts w:ascii="Times New Roman" w:hAnsi="Times New Roman"/>
          <w:sz w:val="28"/>
          <w:szCs w:val="28"/>
        </w:rPr>
        <w:t xml:space="preserve"> </w:t>
      </w:r>
      <w:r w:rsidRPr="00772807">
        <w:rPr>
          <w:rFonts w:ascii="Times New Roman" w:hAnsi="Times New Roman"/>
          <w:sz w:val="28"/>
          <w:szCs w:val="28"/>
        </w:rPr>
        <w:t>муниципального</w:t>
      </w:r>
      <w:r w:rsidR="001A04A7">
        <w:rPr>
          <w:rFonts w:ascii="Times New Roman" w:hAnsi="Times New Roman"/>
          <w:sz w:val="28"/>
          <w:szCs w:val="28"/>
        </w:rPr>
        <w:t xml:space="preserve"> </w:t>
      </w:r>
      <w:r w:rsidRPr="00772807">
        <w:rPr>
          <w:rFonts w:ascii="Times New Roman" w:hAnsi="Times New Roman"/>
          <w:sz w:val="28"/>
          <w:szCs w:val="28"/>
        </w:rPr>
        <w:t>имущества</w:t>
      </w:r>
      <w:r w:rsidR="001A04A7">
        <w:rPr>
          <w:rFonts w:ascii="Times New Roman" w:hAnsi="Times New Roman"/>
          <w:sz w:val="28"/>
          <w:szCs w:val="28"/>
        </w:rPr>
        <w:t xml:space="preserve"> </w:t>
      </w:r>
      <w:r w:rsidRPr="00772807">
        <w:rPr>
          <w:rFonts w:ascii="Times New Roman" w:hAnsi="Times New Roman"/>
          <w:sz w:val="28"/>
          <w:szCs w:val="28"/>
        </w:rPr>
        <w:t>Ханты-Мансийского</w:t>
      </w:r>
      <w:r w:rsidR="001A04A7">
        <w:rPr>
          <w:rFonts w:ascii="Times New Roman" w:hAnsi="Times New Roman"/>
          <w:sz w:val="28"/>
          <w:szCs w:val="28"/>
        </w:rPr>
        <w:t xml:space="preserve"> </w:t>
      </w:r>
      <w:r w:rsidRPr="00772807">
        <w:rPr>
          <w:rFonts w:ascii="Times New Roman" w:hAnsi="Times New Roman"/>
          <w:sz w:val="28"/>
          <w:szCs w:val="28"/>
        </w:rPr>
        <w:t>района</w:t>
      </w:r>
      <w:r w:rsidR="001A04A7">
        <w:rPr>
          <w:rFonts w:ascii="Times New Roman" w:hAnsi="Times New Roman"/>
          <w:sz w:val="28"/>
          <w:szCs w:val="28"/>
        </w:rPr>
        <w:t xml:space="preserve"> </w:t>
      </w:r>
      <w:r w:rsidRPr="00772807">
        <w:rPr>
          <w:rFonts w:ascii="Times New Roman" w:hAnsi="Times New Roman"/>
          <w:sz w:val="28"/>
          <w:szCs w:val="28"/>
        </w:rPr>
        <w:t>в</w:t>
      </w:r>
      <w:r w:rsidR="001A04A7">
        <w:rPr>
          <w:rFonts w:ascii="Times New Roman" w:hAnsi="Times New Roman"/>
          <w:sz w:val="28"/>
          <w:szCs w:val="28"/>
        </w:rPr>
        <w:t xml:space="preserve"> </w:t>
      </w:r>
      <w:r w:rsidRPr="00772807">
        <w:rPr>
          <w:rFonts w:ascii="Times New Roman" w:hAnsi="Times New Roman"/>
          <w:sz w:val="28"/>
          <w:szCs w:val="28"/>
        </w:rPr>
        <w:t>соответствии</w:t>
      </w:r>
      <w:r w:rsidR="001A04A7">
        <w:rPr>
          <w:rFonts w:ascii="Times New Roman" w:hAnsi="Times New Roman"/>
          <w:sz w:val="28"/>
          <w:szCs w:val="28"/>
        </w:rPr>
        <w:t xml:space="preserve"> </w:t>
      </w:r>
      <w:r w:rsidRPr="00772807">
        <w:rPr>
          <w:rFonts w:ascii="Times New Roman" w:hAnsi="Times New Roman"/>
          <w:sz w:val="28"/>
          <w:szCs w:val="28"/>
        </w:rPr>
        <w:t>с</w:t>
      </w:r>
      <w:r w:rsidR="001A04A7">
        <w:rPr>
          <w:rFonts w:ascii="Times New Roman" w:hAnsi="Times New Roman"/>
          <w:sz w:val="28"/>
          <w:szCs w:val="28"/>
        </w:rPr>
        <w:t xml:space="preserve"> </w:t>
      </w:r>
      <w:r w:rsidRPr="00772807">
        <w:rPr>
          <w:rFonts w:ascii="Times New Roman" w:hAnsi="Times New Roman"/>
          <w:sz w:val="28"/>
          <w:szCs w:val="28"/>
        </w:rPr>
        <w:t>потупившими</w:t>
      </w:r>
      <w:r w:rsidR="001A04A7">
        <w:rPr>
          <w:rFonts w:ascii="Times New Roman" w:hAnsi="Times New Roman"/>
          <w:sz w:val="28"/>
          <w:szCs w:val="28"/>
        </w:rPr>
        <w:t xml:space="preserve"> </w:t>
      </w:r>
      <w:r w:rsidRPr="00772807">
        <w:rPr>
          <w:rFonts w:ascii="Times New Roman" w:hAnsi="Times New Roman"/>
          <w:sz w:val="28"/>
          <w:szCs w:val="28"/>
        </w:rPr>
        <w:t>запросами</w:t>
      </w:r>
      <w:r w:rsidR="001A04A7">
        <w:rPr>
          <w:rFonts w:ascii="Times New Roman" w:hAnsi="Times New Roman"/>
          <w:sz w:val="28"/>
          <w:szCs w:val="28"/>
        </w:rPr>
        <w:t xml:space="preserve"> </w:t>
      </w:r>
      <w:r w:rsidRPr="00772807">
        <w:rPr>
          <w:rFonts w:ascii="Times New Roman" w:hAnsi="Times New Roman"/>
          <w:sz w:val="28"/>
          <w:szCs w:val="28"/>
        </w:rPr>
        <w:t>от</w:t>
      </w:r>
      <w:r w:rsidR="001A04A7">
        <w:rPr>
          <w:rFonts w:ascii="Times New Roman" w:hAnsi="Times New Roman"/>
          <w:sz w:val="28"/>
          <w:szCs w:val="28"/>
        </w:rPr>
        <w:t xml:space="preserve"> </w:t>
      </w:r>
      <w:r w:rsidRPr="00772807">
        <w:rPr>
          <w:rFonts w:ascii="Times New Roman" w:hAnsi="Times New Roman"/>
          <w:sz w:val="28"/>
          <w:szCs w:val="28"/>
        </w:rPr>
        <w:t>предпринимательского</w:t>
      </w:r>
      <w:r w:rsidR="001A04A7">
        <w:rPr>
          <w:rFonts w:ascii="Times New Roman" w:hAnsi="Times New Roman"/>
          <w:sz w:val="28"/>
          <w:szCs w:val="28"/>
        </w:rPr>
        <w:t xml:space="preserve"> </w:t>
      </w:r>
      <w:r w:rsidRPr="00772807">
        <w:rPr>
          <w:rFonts w:ascii="Times New Roman" w:hAnsi="Times New Roman"/>
          <w:sz w:val="28"/>
          <w:szCs w:val="28"/>
        </w:rPr>
        <w:t>сообщества.</w:t>
      </w:r>
      <w:r w:rsidR="001A04A7">
        <w:rPr>
          <w:rFonts w:ascii="Times New Roman" w:hAnsi="Times New Roman"/>
          <w:sz w:val="28"/>
          <w:szCs w:val="28"/>
        </w:rPr>
        <w:t xml:space="preserve"> </w:t>
      </w:r>
    </w:p>
    <w:p w14:paraId="429713D5" w14:textId="6B1BA53B" w:rsidR="00B76D88" w:rsidRPr="00031D96" w:rsidRDefault="00B76D88" w:rsidP="0018570B">
      <w:pPr>
        <w:widowControl w:val="0"/>
        <w:tabs>
          <w:tab w:val="left" w:pos="600"/>
        </w:tabs>
        <w:suppressAutoHyphens/>
        <w:autoSpaceDE w:val="0"/>
        <w:spacing w:after="0" w:line="240" w:lineRule="auto"/>
        <w:ind w:firstLine="709"/>
        <w:jc w:val="both"/>
        <w:rPr>
          <w:rFonts w:ascii="Times New Roman" w:eastAsia="Times New Roman" w:hAnsi="Times New Roman"/>
          <w:sz w:val="28"/>
          <w:szCs w:val="28"/>
          <w:lang w:eastAsia="ru-RU"/>
        </w:rPr>
      </w:pPr>
      <w:r w:rsidRPr="00031D96">
        <w:rPr>
          <w:rFonts w:ascii="Times New Roman CYR" w:eastAsia="Times New Roman" w:hAnsi="Times New Roman CYR" w:cs="Times New Roman CYR"/>
          <w:sz w:val="28"/>
          <w:szCs w:val="28"/>
          <w:lang w:eastAsia="ru-RU"/>
        </w:rPr>
        <w:t>В</w:t>
      </w:r>
      <w:r w:rsidR="001A04A7">
        <w:rPr>
          <w:rFonts w:ascii="Times New Roman CYR" w:eastAsia="Times New Roman" w:hAnsi="Times New Roman CYR" w:cs="Times New Roman CYR"/>
          <w:sz w:val="28"/>
          <w:szCs w:val="28"/>
          <w:lang w:eastAsia="ru-RU"/>
        </w:rPr>
        <w:t xml:space="preserve"> </w:t>
      </w:r>
      <w:r w:rsidRPr="00031D96">
        <w:rPr>
          <w:rFonts w:ascii="Times New Roman CYR" w:eastAsia="Times New Roman" w:hAnsi="Times New Roman CYR" w:cs="Times New Roman CYR"/>
          <w:sz w:val="28"/>
          <w:szCs w:val="28"/>
          <w:lang w:eastAsia="ru-RU"/>
        </w:rPr>
        <w:t>рамках</w:t>
      </w:r>
      <w:r w:rsidR="001A04A7">
        <w:rPr>
          <w:rFonts w:ascii="Times New Roman CYR" w:eastAsia="Times New Roman" w:hAnsi="Times New Roman CYR" w:cs="Times New Roman CYR"/>
          <w:sz w:val="28"/>
          <w:szCs w:val="28"/>
          <w:lang w:eastAsia="ru-RU"/>
        </w:rPr>
        <w:t xml:space="preserve"> </w:t>
      </w:r>
      <w:r w:rsidRPr="00031D96">
        <w:rPr>
          <w:rFonts w:ascii="Times New Roman CYR" w:eastAsia="Times New Roman" w:hAnsi="Times New Roman CYR" w:cs="Times New Roman CYR"/>
          <w:sz w:val="28"/>
          <w:szCs w:val="28"/>
          <w:lang w:eastAsia="ru-RU"/>
        </w:rPr>
        <w:t>празднования</w:t>
      </w:r>
      <w:r w:rsidR="001A04A7">
        <w:rPr>
          <w:rFonts w:ascii="Times New Roman CYR" w:eastAsia="Times New Roman" w:hAnsi="Times New Roman CYR" w:cs="Times New Roman CYR"/>
          <w:sz w:val="28"/>
          <w:szCs w:val="28"/>
          <w:lang w:eastAsia="ru-RU"/>
        </w:rPr>
        <w:t xml:space="preserve"> </w:t>
      </w:r>
      <w:r w:rsidRPr="00031D96">
        <w:rPr>
          <w:rFonts w:ascii="Times New Roman CYR" w:eastAsia="Times New Roman" w:hAnsi="Times New Roman CYR" w:cs="Times New Roman CYR"/>
          <w:sz w:val="28"/>
          <w:szCs w:val="28"/>
          <w:lang w:eastAsia="ru-RU"/>
        </w:rPr>
        <w:t>«День</w:t>
      </w:r>
      <w:r w:rsidR="001A04A7">
        <w:rPr>
          <w:rFonts w:ascii="Times New Roman CYR" w:eastAsia="Times New Roman" w:hAnsi="Times New Roman CYR" w:cs="Times New Roman CYR"/>
          <w:sz w:val="28"/>
          <w:szCs w:val="28"/>
          <w:lang w:eastAsia="ru-RU"/>
        </w:rPr>
        <w:t xml:space="preserve"> </w:t>
      </w:r>
      <w:r w:rsidRPr="00031D96">
        <w:rPr>
          <w:rFonts w:ascii="Times New Roman CYR" w:eastAsia="Times New Roman" w:hAnsi="Times New Roman CYR" w:cs="Times New Roman CYR"/>
          <w:sz w:val="28"/>
          <w:szCs w:val="28"/>
          <w:lang w:eastAsia="ru-RU"/>
        </w:rPr>
        <w:t>российского</w:t>
      </w:r>
      <w:r w:rsidR="001A04A7">
        <w:rPr>
          <w:rFonts w:ascii="Times New Roman CYR" w:eastAsia="Times New Roman" w:hAnsi="Times New Roman CYR" w:cs="Times New Roman CYR"/>
          <w:sz w:val="28"/>
          <w:szCs w:val="28"/>
          <w:lang w:eastAsia="ru-RU"/>
        </w:rPr>
        <w:t xml:space="preserve"> </w:t>
      </w:r>
      <w:r w:rsidRPr="00031D96">
        <w:rPr>
          <w:rFonts w:ascii="Times New Roman CYR" w:eastAsia="Times New Roman" w:hAnsi="Times New Roman CYR" w:cs="Times New Roman CYR"/>
          <w:sz w:val="28"/>
          <w:szCs w:val="28"/>
          <w:lang w:eastAsia="ru-RU"/>
        </w:rPr>
        <w:t>предпринимательства»</w:t>
      </w:r>
      <w:r w:rsidR="001A04A7">
        <w:rPr>
          <w:rFonts w:ascii="Times New Roman CYR" w:eastAsia="Times New Roman" w:hAnsi="Times New Roman CYR" w:cs="Times New Roman CYR"/>
          <w:sz w:val="28"/>
          <w:szCs w:val="28"/>
          <w:lang w:eastAsia="ru-RU"/>
        </w:rPr>
        <w:t xml:space="preserve"> </w:t>
      </w:r>
      <w:r w:rsidRPr="00031D96">
        <w:rPr>
          <w:rFonts w:ascii="Times New Roman" w:eastAsia="Times New Roman" w:hAnsi="Times New Roman"/>
          <w:sz w:val="28"/>
          <w:szCs w:val="28"/>
          <w:lang w:eastAsia="ru-RU"/>
        </w:rPr>
        <w:t>26</w:t>
      </w:r>
      <w:r w:rsidR="00627AF1">
        <w:rPr>
          <w:rFonts w:ascii="Times New Roman" w:eastAsia="Times New Roman" w:hAnsi="Times New Roman"/>
          <w:sz w:val="28"/>
          <w:szCs w:val="28"/>
          <w:lang w:eastAsia="ru-RU"/>
        </w:rPr>
        <w:t>.05.2</w:t>
      </w:r>
      <w:r w:rsidR="00424A5D" w:rsidRPr="00031D96">
        <w:rPr>
          <w:rFonts w:ascii="Times New Roman" w:eastAsia="Times New Roman" w:hAnsi="Times New Roman"/>
          <w:sz w:val="28"/>
          <w:szCs w:val="28"/>
          <w:lang w:eastAsia="ru-RU"/>
        </w:rPr>
        <w:t>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состоялась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конференция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субъектов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малого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среднего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предпринимательства,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которая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началась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круглого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стола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хозяйстве,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лесопромышленной,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рыбодобывающей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отраслях»,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также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ходе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Конференции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представители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институтов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развития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Фонда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поддержки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предпринимательства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бизнес»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Фонда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Югорская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региональная</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микрокредитная</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компания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рассказали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поддержки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субъектов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малого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среднего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предпринимательства,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новых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направлениях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развития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бизнеса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различных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областях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актуальных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условиях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финансовой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поддержки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предпринимательства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Завершилась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Конференция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торжественной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церемонией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награждения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субъектов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малого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среднего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предпринимательства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вклад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развитие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предпринимательства.</w:t>
      </w:r>
    </w:p>
    <w:p w14:paraId="2A9AF422" w14:textId="45901D91" w:rsidR="007131F1" w:rsidRPr="00031D96" w:rsidRDefault="007131F1"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целях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привлечения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молодежи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сферу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предпринимательства</w:t>
      </w:r>
      <w:r w:rsidR="005709D5"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формирования</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положительного</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образа</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предпринимателя</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у</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подрастающего</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поколения</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Ханты-Мансийском</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районе</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впервые</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проведены</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три</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стратегические</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сессии,</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которых</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приняли</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участие</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участники</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трудовых</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отрядов</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и</w:t>
      </w:r>
      <w:r w:rsidR="007A70C2">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старшеклассники</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школ</w:t>
      </w:r>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д</w:t>
      </w:r>
      <w:r w:rsidR="00A318A1"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005709D5" w:rsidRPr="00031D96">
        <w:rPr>
          <w:rFonts w:ascii="Times New Roman" w:eastAsia="Times New Roman" w:hAnsi="Times New Roman"/>
          <w:sz w:val="28"/>
          <w:szCs w:val="28"/>
          <w:lang w:eastAsia="ru-RU"/>
        </w:rPr>
        <w:t>Шапши</w:t>
      </w:r>
      <w:proofErr w:type="spellEnd"/>
      <w:r w:rsidR="001A04A7">
        <w:rPr>
          <w:rFonts w:ascii="Times New Roman" w:eastAsia="Times New Roman" w:hAnsi="Times New Roman"/>
          <w:sz w:val="28"/>
          <w:szCs w:val="28"/>
          <w:lang w:eastAsia="ru-RU"/>
        </w:rPr>
        <w:t xml:space="preserve"> </w:t>
      </w:r>
      <w:r w:rsidR="005709D5"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00A318A1" w:rsidRPr="00031D96">
        <w:rPr>
          <w:rFonts w:ascii="Times New Roman" w:eastAsia="Times New Roman" w:hAnsi="Times New Roman"/>
          <w:sz w:val="28"/>
          <w:szCs w:val="28"/>
          <w:lang w:eastAsia="ru-RU"/>
        </w:rPr>
        <w:t>Горноправдинска</w:t>
      </w:r>
      <w:proofErr w:type="spellEnd"/>
      <w:r w:rsidR="00A318A1"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Принимая</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во</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внимание</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заинтересованность</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молодежи</w:t>
      </w:r>
      <w:r w:rsidR="00BE30B3">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данная</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практика</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будет</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реализовываться</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2024</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других</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населенных</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пунктах</w:t>
      </w:r>
      <w:r w:rsidR="001A04A7">
        <w:rPr>
          <w:rFonts w:ascii="Times New Roman" w:eastAsia="Times New Roman" w:hAnsi="Times New Roman"/>
          <w:sz w:val="28"/>
          <w:szCs w:val="28"/>
          <w:lang w:eastAsia="ru-RU"/>
        </w:rPr>
        <w:t xml:space="preserve"> </w:t>
      </w:r>
      <w:r w:rsidR="00A318A1" w:rsidRPr="00031D96">
        <w:rPr>
          <w:rFonts w:ascii="Times New Roman" w:eastAsia="Times New Roman" w:hAnsi="Times New Roman"/>
          <w:sz w:val="28"/>
          <w:szCs w:val="28"/>
          <w:lang w:eastAsia="ru-RU"/>
        </w:rPr>
        <w:t>района.</w:t>
      </w:r>
    </w:p>
    <w:p w14:paraId="38E0A4E1" w14:textId="00AF7319" w:rsidR="00B76D88" w:rsidRPr="00031D96" w:rsidRDefault="00B76D88"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Организованы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онлайн-консультации,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предпринимателей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вебинарах</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созданы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информационные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сообщества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мессенджерах,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заявления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предоставление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субсидий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принимались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электронном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формате.</w:t>
      </w:r>
    </w:p>
    <w:p w14:paraId="1D220D14" w14:textId="77777777" w:rsidR="00B76D88" w:rsidRPr="00031D96" w:rsidRDefault="00B76D88" w:rsidP="0018570B">
      <w:pPr>
        <w:tabs>
          <w:tab w:val="left" w:pos="851"/>
          <w:tab w:val="left" w:pos="1134"/>
        </w:tabs>
        <w:spacing w:after="0" w:line="240" w:lineRule="auto"/>
        <w:ind w:firstLine="709"/>
        <w:jc w:val="center"/>
        <w:rPr>
          <w:rFonts w:ascii="Times New Roman" w:eastAsia="Times New Roman" w:hAnsi="Times New Roman"/>
          <w:bCs/>
          <w:color w:val="FF0000"/>
          <w:sz w:val="28"/>
          <w:szCs w:val="28"/>
          <w:lang w:eastAsia="ru-RU"/>
        </w:rPr>
      </w:pPr>
    </w:p>
    <w:p w14:paraId="7CDD0FD4" w14:textId="1774F639" w:rsidR="00B76D88" w:rsidRDefault="00B76D88" w:rsidP="0018570B">
      <w:pPr>
        <w:tabs>
          <w:tab w:val="left" w:pos="851"/>
          <w:tab w:val="left" w:pos="1134"/>
        </w:tabs>
        <w:spacing w:after="0" w:line="240" w:lineRule="auto"/>
        <w:jc w:val="center"/>
        <w:rPr>
          <w:rFonts w:ascii="Times New Roman" w:hAnsi="Times New Roman"/>
          <w:bCs/>
          <w:sz w:val="28"/>
          <w:szCs w:val="28"/>
        </w:rPr>
      </w:pPr>
      <w:r w:rsidRPr="00031D96">
        <w:rPr>
          <w:rFonts w:ascii="Times New Roman" w:eastAsia="Times New Roman" w:hAnsi="Times New Roman"/>
          <w:bCs/>
          <w:sz w:val="28"/>
          <w:szCs w:val="28"/>
          <w:lang w:eastAsia="ru-RU"/>
        </w:rPr>
        <w:t>Динамика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развития</w:t>
      </w:r>
      <w:r w:rsidR="001A04A7">
        <w:rPr>
          <w:rFonts w:ascii="Times New Roman" w:eastAsia="Times New Roman" w:hAnsi="Times New Roman"/>
          <w:bCs/>
          <w:sz w:val="28"/>
          <w:szCs w:val="28"/>
          <w:lang w:eastAsia="ru-RU"/>
        </w:rPr>
        <w:t xml:space="preserve"> </w:t>
      </w:r>
      <w:r w:rsidRPr="00031D96">
        <w:rPr>
          <w:rFonts w:ascii="Times New Roman" w:hAnsi="Times New Roman"/>
          <w:bCs/>
          <w:sz w:val="28"/>
          <w:szCs w:val="28"/>
        </w:rPr>
        <w:t>малого</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среднего</w:t>
      </w:r>
      <w:r w:rsidR="001A04A7">
        <w:rPr>
          <w:rFonts w:ascii="Times New Roman" w:hAnsi="Times New Roman"/>
          <w:bCs/>
          <w:sz w:val="28"/>
          <w:szCs w:val="28"/>
        </w:rPr>
        <w:t xml:space="preserve"> </w:t>
      </w:r>
      <w:r w:rsidRPr="00031D96">
        <w:rPr>
          <w:rFonts w:ascii="Times New Roman" w:hAnsi="Times New Roman"/>
          <w:bCs/>
          <w:sz w:val="28"/>
          <w:szCs w:val="28"/>
        </w:rPr>
        <w:t>предпринимательства</w:t>
      </w:r>
      <w:r w:rsidR="001A04A7">
        <w:rPr>
          <w:rFonts w:ascii="Times New Roman" w:hAnsi="Times New Roman"/>
          <w:bCs/>
          <w:sz w:val="28"/>
          <w:szCs w:val="28"/>
        </w:rPr>
        <w:t xml:space="preserve"> </w:t>
      </w:r>
      <w:r w:rsidRPr="00031D96">
        <w:rPr>
          <w:rFonts w:ascii="Times New Roman" w:hAnsi="Times New Roman"/>
          <w:bCs/>
          <w:sz w:val="28"/>
          <w:szCs w:val="28"/>
        </w:rPr>
        <w:t>за</w:t>
      </w:r>
      <w:r w:rsidR="001A04A7">
        <w:rPr>
          <w:rFonts w:ascii="Times New Roman" w:hAnsi="Times New Roman"/>
          <w:bCs/>
          <w:sz w:val="28"/>
          <w:szCs w:val="28"/>
        </w:rPr>
        <w:t xml:space="preserve"> </w:t>
      </w:r>
      <w:r w:rsidRPr="00031D96">
        <w:rPr>
          <w:rFonts w:ascii="Times New Roman" w:hAnsi="Times New Roman"/>
          <w:bCs/>
          <w:sz w:val="28"/>
          <w:szCs w:val="28"/>
        </w:rPr>
        <w:t>5</w:t>
      </w:r>
      <w:r w:rsidR="001A04A7">
        <w:rPr>
          <w:rFonts w:ascii="Times New Roman" w:hAnsi="Times New Roman"/>
          <w:bCs/>
          <w:sz w:val="28"/>
          <w:szCs w:val="28"/>
        </w:rPr>
        <w:t xml:space="preserve"> </w:t>
      </w:r>
      <w:r w:rsidRPr="00031D96">
        <w:rPr>
          <w:rFonts w:ascii="Times New Roman" w:hAnsi="Times New Roman"/>
          <w:bCs/>
          <w:sz w:val="28"/>
          <w:szCs w:val="28"/>
        </w:rPr>
        <w:t>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1120"/>
        <w:gridCol w:w="1121"/>
        <w:gridCol w:w="1220"/>
        <w:gridCol w:w="1220"/>
        <w:gridCol w:w="1193"/>
        <w:gridCol w:w="1135"/>
      </w:tblGrid>
      <w:tr w:rsidR="00B76D88" w:rsidRPr="004D4C84" w14:paraId="09E324F1" w14:textId="77777777" w:rsidTr="004B1D95">
        <w:tc>
          <w:tcPr>
            <w:tcW w:w="2902" w:type="dxa"/>
            <w:shd w:val="clear" w:color="auto" w:fill="auto"/>
          </w:tcPr>
          <w:p w14:paraId="47B52530" w14:textId="77777777" w:rsidR="00B76D88" w:rsidRPr="004D4C84" w:rsidRDefault="00B76D88"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Показатели</w:t>
            </w:r>
          </w:p>
        </w:tc>
        <w:tc>
          <w:tcPr>
            <w:tcW w:w="1120" w:type="dxa"/>
            <w:shd w:val="clear" w:color="auto" w:fill="auto"/>
          </w:tcPr>
          <w:p w14:paraId="0B606EF1" w14:textId="691355FE" w:rsidR="00B76D88" w:rsidRPr="004D4C84" w:rsidRDefault="00B76D88"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2019</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год</w:t>
            </w:r>
          </w:p>
        </w:tc>
        <w:tc>
          <w:tcPr>
            <w:tcW w:w="1121" w:type="dxa"/>
            <w:shd w:val="clear" w:color="auto" w:fill="auto"/>
          </w:tcPr>
          <w:p w14:paraId="0D8CD87D" w14:textId="3E9C4DCA" w:rsidR="00B76D88" w:rsidRPr="004D4C84" w:rsidRDefault="00B76D88"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2020</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год</w:t>
            </w:r>
          </w:p>
        </w:tc>
        <w:tc>
          <w:tcPr>
            <w:tcW w:w="1220" w:type="dxa"/>
            <w:shd w:val="clear" w:color="auto" w:fill="auto"/>
          </w:tcPr>
          <w:p w14:paraId="679C5CE4" w14:textId="2131E219" w:rsidR="00B76D88" w:rsidRPr="004D4C84" w:rsidRDefault="00B76D88"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2021</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год</w:t>
            </w:r>
          </w:p>
        </w:tc>
        <w:tc>
          <w:tcPr>
            <w:tcW w:w="1220" w:type="dxa"/>
            <w:shd w:val="clear" w:color="auto" w:fill="auto"/>
          </w:tcPr>
          <w:p w14:paraId="69206121" w14:textId="11BB8D76" w:rsidR="00B76D88" w:rsidRPr="004D4C84" w:rsidRDefault="00B76D88"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2022</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год</w:t>
            </w:r>
          </w:p>
        </w:tc>
        <w:tc>
          <w:tcPr>
            <w:tcW w:w="1193" w:type="dxa"/>
            <w:shd w:val="clear" w:color="auto" w:fill="auto"/>
          </w:tcPr>
          <w:p w14:paraId="676C6C10" w14:textId="632E9A11" w:rsidR="00B76D88" w:rsidRPr="004D4C84" w:rsidRDefault="00B76D88"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2023</w:t>
            </w:r>
            <w:r w:rsidR="001A04A7" w:rsidRPr="004D4C84">
              <w:rPr>
                <w:rFonts w:ascii="Times New Roman" w:eastAsia="Times New Roman" w:hAnsi="Times New Roman"/>
                <w:sz w:val="24"/>
                <w:szCs w:val="24"/>
              </w:rPr>
              <w:t xml:space="preserve"> </w:t>
            </w:r>
            <w:r w:rsidR="00424A5D" w:rsidRPr="004D4C84">
              <w:rPr>
                <w:rFonts w:ascii="Times New Roman" w:eastAsia="Times New Roman" w:hAnsi="Times New Roman"/>
                <w:sz w:val="24"/>
                <w:szCs w:val="24"/>
              </w:rPr>
              <w:t>год</w:t>
            </w:r>
          </w:p>
        </w:tc>
        <w:tc>
          <w:tcPr>
            <w:tcW w:w="1135" w:type="dxa"/>
            <w:shd w:val="clear" w:color="auto" w:fill="auto"/>
          </w:tcPr>
          <w:p w14:paraId="457A8F95" w14:textId="2BFDFCFB" w:rsidR="00B76D88" w:rsidRPr="004D4C84" w:rsidRDefault="00B76D88"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2023</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год</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br/>
              <w:t>к</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2022</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году,</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w:t>
            </w:r>
          </w:p>
        </w:tc>
      </w:tr>
      <w:tr w:rsidR="007C3B16" w:rsidRPr="004D4C84" w14:paraId="26CAE444" w14:textId="77777777" w:rsidTr="004B1D95">
        <w:tc>
          <w:tcPr>
            <w:tcW w:w="2902" w:type="dxa"/>
            <w:shd w:val="clear" w:color="auto" w:fill="auto"/>
          </w:tcPr>
          <w:p w14:paraId="6A0CF4E9" w14:textId="661840E1" w:rsidR="007C3B16" w:rsidRPr="004D4C84" w:rsidRDefault="007C3B16" w:rsidP="0018570B">
            <w:pPr>
              <w:spacing w:after="0" w:line="240" w:lineRule="auto"/>
              <w:rPr>
                <w:rFonts w:ascii="Times New Roman" w:eastAsia="Times New Roman" w:hAnsi="Times New Roman"/>
                <w:sz w:val="24"/>
                <w:szCs w:val="24"/>
              </w:rPr>
            </w:pPr>
            <w:r w:rsidRPr="004D4C84">
              <w:rPr>
                <w:rFonts w:ascii="Times New Roman" w:eastAsia="Times New Roman" w:hAnsi="Times New Roman"/>
                <w:sz w:val="24"/>
                <w:szCs w:val="24"/>
              </w:rPr>
              <w:t>Количество</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субъектов</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малого</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и</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среднего</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предпринимательства,</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ед.</w:t>
            </w:r>
          </w:p>
        </w:tc>
        <w:tc>
          <w:tcPr>
            <w:tcW w:w="1120" w:type="dxa"/>
            <w:shd w:val="clear" w:color="auto" w:fill="auto"/>
          </w:tcPr>
          <w:p w14:paraId="74933B30" w14:textId="77777777"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372</w:t>
            </w:r>
          </w:p>
        </w:tc>
        <w:tc>
          <w:tcPr>
            <w:tcW w:w="1121" w:type="dxa"/>
            <w:shd w:val="clear" w:color="auto" w:fill="auto"/>
          </w:tcPr>
          <w:p w14:paraId="2E9374A4" w14:textId="77777777"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384</w:t>
            </w:r>
          </w:p>
        </w:tc>
        <w:tc>
          <w:tcPr>
            <w:tcW w:w="1220" w:type="dxa"/>
            <w:shd w:val="clear" w:color="auto" w:fill="auto"/>
          </w:tcPr>
          <w:p w14:paraId="7EFD36AC" w14:textId="77777777"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406</w:t>
            </w:r>
          </w:p>
        </w:tc>
        <w:tc>
          <w:tcPr>
            <w:tcW w:w="1220" w:type="dxa"/>
            <w:shd w:val="clear" w:color="auto" w:fill="auto"/>
          </w:tcPr>
          <w:p w14:paraId="26C202F8" w14:textId="77777777"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394</w:t>
            </w:r>
          </w:p>
        </w:tc>
        <w:tc>
          <w:tcPr>
            <w:tcW w:w="1193" w:type="dxa"/>
            <w:shd w:val="clear" w:color="auto" w:fill="auto"/>
          </w:tcPr>
          <w:p w14:paraId="0D009503" w14:textId="3CAE54CE"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396</w:t>
            </w:r>
          </w:p>
        </w:tc>
        <w:tc>
          <w:tcPr>
            <w:tcW w:w="1135" w:type="dxa"/>
            <w:shd w:val="clear" w:color="auto" w:fill="auto"/>
          </w:tcPr>
          <w:p w14:paraId="33BAF80D" w14:textId="02682636"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100,5</w:t>
            </w:r>
          </w:p>
        </w:tc>
      </w:tr>
      <w:tr w:rsidR="007C3B16" w:rsidRPr="004D4C84" w14:paraId="4835ED67" w14:textId="77777777" w:rsidTr="004B1D95">
        <w:tc>
          <w:tcPr>
            <w:tcW w:w="2902" w:type="dxa"/>
            <w:shd w:val="clear" w:color="auto" w:fill="auto"/>
          </w:tcPr>
          <w:p w14:paraId="50A3BA80" w14:textId="29CB794E" w:rsidR="007C3B16" w:rsidRPr="004D4C84" w:rsidRDefault="007C3B16" w:rsidP="0018570B">
            <w:pPr>
              <w:spacing w:after="0" w:line="240" w:lineRule="auto"/>
              <w:rPr>
                <w:rFonts w:ascii="Times New Roman" w:eastAsia="Times New Roman" w:hAnsi="Times New Roman"/>
                <w:sz w:val="24"/>
                <w:szCs w:val="24"/>
              </w:rPr>
            </w:pPr>
            <w:r w:rsidRPr="004D4C84">
              <w:rPr>
                <w:rFonts w:ascii="Times New Roman" w:eastAsia="Times New Roman" w:hAnsi="Times New Roman"/>
                <w:sz w:val="24"/>
                <w:szCs w:val="24"/>
              </w:rPr>
              <w:t>Численность</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занятых</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в</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сфере</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малого</w:t>
            </w:r>
            <w:r w:rsidR="001A04A7" w:rsidRPr="004D4C84">
              <w:rPr>
                <w:rFonts w:ascii="Times New Roman" w:eastAsia="Times New Roman" w:hAnsi="Times New Roman"/>
                <w:sz w:val="24"/>
                <w:szCs w:val="24"/>
              </w:rPr>
              <w:t xml:space="preserve"> </w:t>
            </w:r>
          </w:p>
          <w:p w14:paraId="3436AA60" w14:textId="2DCB1D5A" w:rsidR="007C3B16" w:rsidRPr="004D4C84" w:rsidRDefault="007C3B16" w:rsidP="0018570B">
            <w:pPr>
              <w:spacing w:after="0" w:line="240" w:lineRule="auto"/>
              <w:rPr>
                <w:rFonts w:ascii="Times New Roman" w:eastAsia="Times New Roman" w:hAnsi="Times New Roman"/>
                <w:sz w:val="24"/>
                <w:szCs w:val="24"/>
              </w:rPr>
            </w:pPr>
            <w:r w:rsidRPr="004D4C84">
              <w:rPr>
                <w:rFonts w:ascii="Times New Roman" w:eastAsia="Times New Roman" w:hAnsi="Times New Roman"/>
                <w:sz w:val="24"/>
                <w:szCs w:val="24"/>
              </w:rPr>
              <w:lastRenderedPageBreak/>
              <w:t>и</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среднего</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предпринимательства,</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человек</w:t>
            </w:r>
          </w:p>
        </w:tc>
        <w:tc>
          <w:tcPr>
            <w:tcW w:w="1120" w:type="dxa"/>
            <w:shd w:val="clear" w:color="auto" w:fill="auto"/>
          </w:tcPr>
          <w:p w14:paraId="2D6B7AC9" w14:textId="64ECA3E2"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lastRenderedPageBreak/>
              <w:t>1</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140</w:t>
            </w:r>
          </w:p>
        </w:tc>
        <w:tc>
          <w:tcPr>
            <w:tcW w:w="1121" w:type="dxa"/>
            <w:shd w:val="clear" w:color="auto" w:fill="auto"/>
          </w:tcPr>
          <w:p w14:paraId="61D559B0" w14:textId="7DC9136E"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1</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135</w:t>
            </w:r>
          </w:p>
        </w:tc>
        <w:tc>
          <w:tcPr>
            <w:tcW w:w="1220" w:type="dxa"/>
            <w:shd w:val="clear" w:color="auto" w:fill="auto"/>
          </w:tcPr>
          <w:p w14:paraId="091A6BCD" w14:textId="35F8CC86"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1</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248</w:t>
            </w:r>
          </w:p>
        </w:tc>
        <w:tc>
          <w:tcPr>
            <w:tcW w:w="1220" w:type="dxa"/>
            <w:shd w:val="clear" w:color="auto" w:fill="auto"/>
          </w:tcPr>
          <w:p w14:paraId="658255DF" w14:textId="1A6298E2"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1</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855</w:t>
            </w:r>
          </w:p>
        </w:tc>
        <w:tc>
          <w:tcPr>
            <w:tcW w:w="1193" w:type="dxa"/>
            <w:shd w:val="clear" w:color="auto" w:fill="auto"/>
          </w:tcPr>
          <w:p w14:paraId="351D94D6" w14:textId="4E37E44F"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1</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860</w:t>
            </w:r>
          </w:p>
        </w:tc>
        <w:tc>
          <w:tcPr>
            <w:tcW w:w="1135" w:type="dxa"/>
            <w:shd w:val="clear" w:color="auto" w:fill="auto"/>
          </w:tcPr>
          <w:p w14:paraId="199D7248" w14:textId="3509E374" w:rsidR="007C3B16" w:rsidRPr="004D4C84" w:rsidRDefault="004C2DF1"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100,3</w:t>
            </w:r>
          </w:p>
        </w:tc>
      </w:tr>
      <w:tr w:rsidR="007C3B16" w:rsidRPr="004D4C84" w14:paraId="145E0FAE" w14:textId="77777777" w:rsidTr="004B1D95">
        <w:tc>
          <w:tcPr>
            <w:tcW w:w="2902" w:type="dxa"/>
            <w:shd w:val="clear" w:color="auto" w:fill="auto"/>
          </w:tcPr>
          <w:p w14:paraId="57E15990" w14:textId="4065430F" w:rsidR="007C3B16" w:rsidRPr="004D4C84" w:rsidRDefault="007C3B16" w:rsidP="0018570B">
            <w:pPr>
              <w:spacing w:after="0" w:line="240" w:lineRule="auto"/>
              <w:rPr>
                <w:rFonts w:ascii="Times New Roman" w:eastAsia="Times New Roman" w:hAnsi="Times New Roman"/>
                <w:sz w:val="24"/>
                <w:szCs w:val="24"/>
              </w:rPr>
            </w:pPr>
            <w:r w:rsidRPr="004D4C84">
              <w:rPr>
                <w:rFonts w:ascii="Times New Roman" w:eastAsia="Times New Roman" w:hAnsi="Times New Roman"/>
                <w:sz w:val="24"/>
                <w:szCs w:val="24"/>
                <w:lang w:eastAsia="ru-RU"/>
              </w:rPr>
              <w:lastRenderedPageBreak/>
              <w:t>Оборот</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субъектов</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малого</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предпринимательства,</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млн</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руб.</w:t>
            </w:r>
          </w:p>
        </w:tc>
        <w:tc>
          <w:tcPr>
            <w:tcW w:w="1120" w:type="dxa"/>
            <w:shd w:val="clear" w:color="auto" w:fill="auto"/>
          </w:tcPr>
          <w:p w14:paraId="5CAB7160" w14:textId="7C39F8F0"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010,0</w:t>
            </w:r>
          </w:p>
        </w:tc>
        <w:tc>
          <w:tcPr>
            <w:tcW w:w="1121" w:type="dxa"/>
            <w:shd w:val="clear" w:color="auto" w:fill="auto"/>
          </w:tcPr>
          <w:p w14:paraId="263F5DA6" w14:textId="1FF44C97"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015,0</w:t>
            </w:r>
          </w:p>
        </w:tc>
        <w:tc>
          <w:tcPr>
            <w:tcW w:w="1220" w:type="dxa"/>
            <w:shd w:val="clear" w:color="auto" w:fill="auto"/>
          </w:tcPr>
          <w:p w14:paraId="42DA7EFA" w14:textId="5DE24C93"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025,0</w:t>
            </w:r>
          </w:p>
        </w:tc>
        <w:tc>
          <w:tcPr>
            <w:tcW w:w="1220" w:type="dxa"/>
            <w:shd w:val="clear" w:color="auto" w:fill="auto"/>
          </w:tcPr>
          <w:p w14:paraId="42F1624A" w14:textId="2147C151"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060</w:t>
            </w:r>
          </w:p>
        </w:tc>
        <w:tc>
          <w:tcPr>
            <w:tcW w:w="1193" w:type="dxa"/>
            <w:shd w:val="clear" w:color="auto" w:fill="auto"/>
          </w:tcPr>
          <w:p w14:paraId="6554961E" w14:textId="413383E5"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2</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261</w:t>
            </w:r>
          </w:p>
        </w:tc>
        <w:tc>
          <w:tcPr>
            <w:tcW w:w="1135" w:type="dxa"/>
            <w:shd w:val="clear" w:color="auto" w:fill="auto"/>
          </w:tcPr>
          <w:p w14:paraId="70269CE6" w14:textId="4435A626"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109,8</w:t>
            </w:r>
          </w:p>
        </w:tc>
      </w:tr>
      <w:tr w:rsidR="007C3B16" w:rsidRPr="004D4C84" w14:paraId="0B6EA2CF" w14:textId="77777777" w:rsidTr="004B1D95">
        <w:tc>
          <w:tcPr>
            <w:tcW w:w="2902" w:type="dxa"/>
            <w:shd w:val="clear" w:color="auto" w:fill="auto"/>
          </w:tcPr>
          <w:p w14:paraId="778C3DE1" w14:textId="410B3DFE" w:rsidR="007C3B16" w:rsidRPr="004D4C84" w:rsidRDefault="007C3B16" w:rsidP="0018570B">
            <w:pPr>
              <w:spacing w:after="0" w:line="240" w:lineRule="auto"/>
              <w:rPr>
                <w:rFonts w:ascii="Times New Roman" w:eastAsia="Times New Roman" w:hAnsi="Times New Roman"/>
                <w:sz w:val="24"/>
                <w:szCs w:val="24"/>
              </w:rPr>
            </w:pPr>
            <w:r w:rsidRPr="004D4C84">
              <w:rPr>
                <w:rFonts w:ascii="Times New Roman" w:eastAsia="Times New Roman" w:hAnsi="Times New Roman"/>
                <w:sz w:val="24"/>
                <w:szCs w:val="24"/>
              </w:rPr>
              <w:t>Поступление</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налоговых</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платежей</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br/>
              <w:t>в</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консолидированный</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бюджет</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Ханты-Мансийского</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района</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от</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субъектов</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малого</w:t>
            </w:r>
            <w:r w:rsidRPr="004D4C84">
              <w:rPr>
                <w:rFonts w:ascii="Times New Roman" w:eastAsia="Times New Roman" w:hAnsi="Times New Roman"/>
                <w:sz w:val="24"/>
                <w:szCs w:val="24"/>
              </w:rPr>
              <w:br/>
              <w:t>и</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среднего</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предпринимательства,</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млн</w:t>
            </w:r>
            <w:r w:rsidR="001A04A7" w:rsidRPr="004D4C84">
              <w:rPr>
                <w:rFonts w:ascii="Times New Roman" w:eastAsia="Times New Roman" w:hAnsi="Times New Roman"/>
                <w:sz w:val="24"/>
                <w:szCs w:val="24"/>
              </w:rPr>
              <w:t xml:space="preserve"> </w:t>
            </w:r>
            <w:r w:rsidRPr="004D4C84">
              <w:rPr>
                <w:rFonts w:ascii="Times New Roman" w:eastAsia="Times New Roman" w:hAnsi="Times New Roman"/>
                <w:sz w:val="24"/>
                <w:szCs w:val="24"/>
              </w:rPr>
              <w:t>рублей</w:t>
            </w:r>
          </w:p>
        </w:tc>
        <w:tc>
          <w:tcPr>
            <w:tcW w:w="1120" w:type="dxa"/>
            <w:shd w:val="clear" w:color="auto" w:fill="auto"/>
          </w:tcPr>
          <w:p w14:paraId="533BF216" w14:textId="77777777"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30,49</w:t>
            </w:r>
          </w:p>
        </w:tc>
        <w:tc>
          <w:tcPr>
            <w:tcW w:w="1121" w:type="dxa"/>
            <w:shd w:val="clear" w:color="auto" w:fill="auto"/>
          </w:tcPr>
          <w:p w14:paraId="02C127D6" w14:textId="77777777"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42,29</w:t>
            </w:r>
          </w:p>
        </w:tc>
        <w:tc>
          <w:tcPr>
            <w:tcW w:w="1220" w:type="dxa"/>
            <w:shd w:val="clear" w:color="auto" w:fill="auto"/>
          </w:tcPr>
          <w:p w14:paraId="799F61D2" w14:textId="77777777"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43,6</w:t>
            </w:r>
          </w:p>
        </w:tc>
        <w:tc>
          <w:tcPr>
            <w:tcW w:w="1220" w:type="dxa"/>
            <w:shd w:val="clear" w:color="auto" w:fill="auto"/>
          </w:tcPr>
          <w:p w14:paraId="1A05C979" w14:textId="77777777"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48,4</w:t>
            </w:r>
          </w:p>
        </w:tc>
        <w:tc>
          <w:tcPr>
            <w:tcW w:w="1193" w:type="dxa"/>
            <w:shd w:val="clear" w:color="auto" w:fill="auto"/>
          </w:tcPr>
          <w:p w14:paraId="372BBFFA" w14:textId="7B2FADC5"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31,90*</w:t>
            </w:r>
          </w:p>
        </w:tc>
        <w:tc>
          <w:tcPr>
            <w:tcW w:w="1135" w:type="dxa"/>
            <w:shd w:val="clear" w:color="auto" w:fill="auto"/>
          </w:tcPr>
          <w:p w14:paraId="0F3F5362" w14:textId="3EE4640A" w:rsidR="007C3B16" w:rsidRPr="004D4C84" w:rsidRDefault="007C3B16" w:rsidP="0018570B">
            <w:pPr>
              <w:spacing w:after="0" w:line="240" w:lineRule="auto"/>
              <w:jc w:val="center"/>
              <w:rPr>
                <w:rFonts w:ascii="Times New Roman" w:eastAsia="Times New Roman" w:hAnsi="Times New Roman"/>
                <w:sz w:val="24"/>
                <w:szCs w:val="24"/>
              </w:rPr>
            </w:pPr>
            <w:r w:rsidRPr="004D4C84">
              <w:rPr>
                <w:rFonts w:ascii="Times New Roman" w:eastAsia="Times New Roman" w:hAnsi="Times New Roman"/>
                <w:sz w:val="24"/>
                <w:szCs w:val="24"/>
              </w:rPr>
              <w:t>65,9</w:t>
            </w:r>
          </w:p>
        </w:tc>
      </w:tr>
    </w:tbl>
    <w:p w14:paraId="2E688843" w14:textId="521194D8" w:rsidR="00B76D88" w:rsidRPr="00031D96" w:rsidRDefault="00B76D88" w:rsidP="0018570B">
      <w:pPr>
        <w:widowControl w:val="0"/>
        <w:suppressAutoHyphens/>
        <w:autoSpaceDE w:val="0"/>
        <w:spacing w:after="0" w:line="240" w:lineRule="auto"/>
        <w:ind w:firstLine="709"/>
        <w:jc w:val="both"/>
        <w:rPr>
          <w:rFonts w:ascii="Times New Roman" w:hAnsi="Times New Roman"/>
          <w:sz w:val="20"/>
          <w:szCs w:val="20"/>
          <w:lang w:eastAsia="zh-CN"/>
        </w:rPr>
      </w:pPr>
      <w:r w:rsidRPr="00031D96">
        <w:rPr>
          <w:sz w:val="24"/>
          <w:szCs w:val="24"/>
        </w:rPr>
        <w:t>*</w:t>
      </w:r>
      <w:r w:rsidR="001A04A7">
        <w:rPr>
          <w:rFonts w:ascii="Times New Roman" w:hAnsi="Times New Roman"/>
          <w:sz w:val="24"/>
          <w:szCs w:val="24"/>
          <w:lang w:eastAsia="zh-CN"/>
        </w:rPr>
        <w:t xml:space="preserve"> </w:t>
      </w:r>
      <w:r w:rsidRPr="00031D96">
        <w:rPr>
          <w:rFonts w:ascii="Times New Roman" w:hAnsi="Times New Roman"/>
          <w:sz w:val="20"/>
          <w:szCs w:val="20"/>
          <w:lang w:eastAsia="zh-CN"/>
        </w:rPr>
        <w:t>Снижение</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суммы</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поступления</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налоговых</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платежей</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обусловлено</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тем,</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что</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в</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соответствии</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с</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Федеральным</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законом</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от</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14.07.2022</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263-ФЗ</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«О</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внесении</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изменений</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в</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части</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первую</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и</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вторую</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Налогового</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кодекса</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Российской</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Федерации»</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субъекты</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малого</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и</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среднего</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предпринимательства</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с</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1</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января</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2023</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года</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перешли</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на</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новый</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порядок</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уплаты</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налогов</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с</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использованием</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«Единого</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налогового</w:t>
      </w:r>
      <w:r w:rsidR="001A04A7">
        <w:rPr>
          <w:rFonts w:ascii="Times New Roman" w:hAnsi="Times New Roman"/>
          <w:sz w:val="20"/>
          <w:szCs w:val="20"/>
          <w:lang w:eastAsia="zh-CN"/>
        </w:rPr>
        <w:t xml:space="preserve"> </w:t>
      </w:r>
      <w:r w:rsidRPr="00031D96">
        <w:rPr>
          <w:rFonts w:ascii="Times New Roman" w:hAnsi="Times New Roman"/>
          <w:sz w:val="20"/>
          <w:szCs w:val="20"/>
          <w:lang w:eastAsia="zh-CN"/>
        </w:rPr>
        <w:t>счета».</w:t>
      </w:r>
      <w:r w:rsidR="001A04A7">
        <w:rPr>
          <w:rFonts w:ascii="Times New Roman" w:hAnsi="Times New Roman"/>
          <w:sz w:val="20"/>
          <w:szCs w:val="20"/>
          <w:lang w:eastAsia="zh-CN"/>
        </w:rPr>
        <w:t xml:space="preserve"> </w:t>
      </w:r>
    </w:p>
    <w:p w14:paraId="1F1F202F" w14:textId="77777777" w:rsidR="003B39B7" w:rsidRPr="00031D96" w:rsidRDefault="003B39B7" w:rsidP="0018570B">
      <w:pPr>
        <w:widowControl w:val="0"/>
        <w:suppressAutoHyphens/>
        <w:autoSpaceDE w:val="0"/>
        <w:spacing w:after="0" w:line="240" w:lineRule="auto"/>
        <w:ind w:firstLine="709"/>
        <w:jc w:val="both"/>
        <w:rPr>
          <w:rFonts w:ascii="Times New Roman" w:hAnsi="Times New Roman"/>
          <w:sz w:val="20"/>
          <w:szCs w:val="20"/>
          <w:lang w:eastAsia="zh-CN"/>
        </w:rPr>
      </w:pPr>
    </w:p>
    <w:p w14:paraId="3BE41A46" w14:textId="31D54F8F" w:rsidR="00195817" w:rsidRPr="00031D96" w:rsidRDefault="00195817"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6.4</w:t>
      </w:r>
      <w:r w:rsidR="00363432" w:rsidRPr="00031D96">
        <w:rPr>
          <w:sz w:val="28"/>
          <w:szCs w:val="28"/>
        </w:rPr>
        <w:t>1</w:t>
      </w:r>
      <w:r w:rsidRPr="00031D96">
        <w:rPr>
          <w:sz w:val="28"/>
          <w:szCs w:val="28"/>
        </w:rPr>
        <w:t>.</w:t>
      </w:r>
      <w:r w:rsidR="001A04A7">
        <w:rPr>
          <w:sz w:val="28"/>
          <w:szCs w:val="28"/>
        </w:rPr>
        <w:t xml:space="preserve"> </w:t>
      </w:r>
      <w:r w:rsidRPr="00031D96">
        <w:rPr>
          <w:sz w:val="28"/>
          <w:szCs w:val="28"/>
        </w:rPr>
        <w:t>Оказание</w:t>
      </w:r>
      <w:r w:rsidR="001A04A7">
        <w:rPr>
          <w:sz w:val="28"/>
          <w:szCs w:val="28"/>
        </w:rPr>
        <w:t xml:space="preserve"> </w:t>
      </w:r>
      <w:r w:rsidRPr="00031D96">
        <w:rPr>
          <w:sz w:val="28"/>
          <w:szCs w:val="28"/>
        </w:rPr>
        <w:t>поддержки</w:t>
      </w:r>
      <w:r w:rsidR="001A04A7">
        <w:rPr>
          <w:sz w:val="28"/>
          <w:szCs w:val="28"/>
        </w:rPr>
        <w:t xml:space="preserve"> </w:t>
      </w:r>
      <w:r w:rsidRPr="00031D96">
        <w:rPr>
          <w:sz w:val="28"/>
          <w:szCs w:val="28"/>
        </w:rPr>
        <w:t>социально</w:t>
      </w:r>
      <w:r w:rsidR="001A04A7">
        <w:rPr>
          <w:sz w:val="28"/>
          <w:szCs w:val="28"/>
        </w:rPr>
        <w:t xml:space="preserve"> </w:t>
      </w:r>
      <w:r w:rsidRPr="00031D96">
        <w:rPr>
          <w:sz w:val="28"/>
          <w:szCs w:val="28"/>
        </w:rPr>
        <w:t>ориентированным</w:t>
      </w:r>
      <w:r w:rsidR="001A04A7">
        <w:rPr>
          <w:sz w:val="28"/>
          <w:szCs w:val="28"/>
        </w:rPr>
        <w:t xml:space="preserve"> </w:t>
      </w:r>
      <w:r w:rsidRPr="00031D96">
        <w:rPr>
          <w:sz w:val="28"/>
          <w:szCs w:val="28"/>
        </w:rPr>
        <w:t>некоммерческим</w:t>
      </w:r>
      <w:r w:rsidR="001A04A7">
        <w:rPr>
          <w:sz w:val="28"/>
          <w:szCs w:val="28"/>
        </w:rPr>
        <w:t xml:space="preserve"> </w:t>
      </w:r>
      <w:r w:rsidRPr="00031D96">
        <w:rPr>
          <w:sz w:val="28"/>
          <w:szCs w:val="28"/>
        </w:rPr>
        <w:t>организациям,</w:t>
      </w:r>
      <w:r w:rsidR="001A04A7">
        <w:rPr>
          <w:sz w:val="28"/>
          <w:szCs w:val="28"/>
        </w:rPr>
        <w:t xml:space="preserve"> </w:t>
      </w:r>
      <w:r w:rsidRPr="00031D96">
        <w:rPr>
          <w:sz w:val="28"/>
          <w:szCs w:val="28"/>
        </w:rPr>
        <w:t>благотворительной</w:t>
      </w:r>
      <w:r w:rsidR="001A04A7">
        <w:rPr>
          <w:sz w:val="28"/>
          <w:szCs w:val="28"/>
        </w:rPr>
        <w:t xml:space="preserve"> </w:t>
      </w:r>
      <w:r w:rsidRPr="00031D96">
        <w:rPr>
          <w:sz w:val="28"/>
          <w:szCs w:val="28"/>
        </w:rPr>
        <w:t>деятельности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добровольчеству</w:t>
      </w:r>
      <w:r w:rsidR="001A04A7">
        <w:rPr>
          <w:sz w:val="28"/>
          <w:szCs w:val="28"/>
        </w:rPr>
        <w:t xml:space="preserve"> </w:t>
      </w:r>
      <w:r w:rsidRPr="00031D96">
        <w:rPr>
          <w:sz w:val="28"/>
          <w:szCs w:val="28"/>
        </w:rPr>
        <w:t>(</w:t>
      </w:r>
      <w:proofErr w:type="spellStart"/>
      <w:r w:rsidRPr="00031D96">
        <w:rPr>
          <w:sz w:val="28"/>
          <w:szCs w:val="28"/>
        </w:rPr>
        <w:t>волонтерству</w:t>
      </w:r>
      <w:proofErr w:type="spellEnd"/>
      <w:r w:rsidRPr="00031D96">
        <w:rPr>
          <w:sz w:val="28"/>
          <w:szCs w:val="28"/>
        </w:rPr>
        <w:t>).</w:t>
      </w:r>
    </w:p>
    <w:p w14:paraId="68FBD74C" w14:textId="776B2B80" w:rsidR="00A578BC" w:rsidRPr="00031D96" w:rsidRDefault="00A578BC"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Постановлением</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w:t>
      </w:r>
      <w:r w:rsidR="00541A05" w:rsidRPr="00031D96">
        <w:rPr>
          <w:sz w:val="28"/>
          <w:szCs w:val="28"/>
        </w:rPr>
        <w:t>а</w:t>
      </w:r>
      <w:r w:rsidRPr="00031D96">
        <w:rPr>
          <w:sz w:val="28"/>
          <w:szCs w:val="28"/>
        </w:rPr>
        <w:t>йона</w:t>
      </w:r>
      <w:r w:rsidR="001A04A7">
        <w:rPr>
          <w:sz w:val="28"/>
          <w:szCs w:val="28"/>
        </w:rPr>
        <w:t xml:space="preserve"> </w:t>
      </w:r>
      <w:r w:rsidRPr="00031D96">
        <w:rPr>
          <w:sz w:val="28"/>
          <w:szCs w:val="28"/>
        </w:rPr>
        <w:t>утвержден</w:t>
      </w:r>
      <w:r w:rsidR="001A04A7">
        <w:rPr>
          <w:sz w:val="28"/>
          <w:szCs w:val="28"/>
        </w:rPr>
        <w:t xml:space="preserve"> </w:t>
      </w:r>
      <w:r w:rsidR="00541A05" w:rsidRPr="00031D96">
        <w:rPr>
          <w:sz w:val="28"/>
          <w:szCs w:val="28"/>
        </w:rPr>
        <w:t>П</w:t>
      </w:r>
      <w:r w:rsidRPr="00031D96">
        <w:rPr>
          <w:sz w:val="28"/>
          <w:szCs w:val="28"/>
        </w:rPr>
        <w:t>орядок</w:t>
      </w:r>
      <w:r w:rsidR="001A04A7">
        <w:rPr>
          <w:sz w:val="28"/>
          <w:szCs w:val="28"/>
        </w:rPr>
        <w:t xml:space="preserve"> </w:t>
      </w:r>
      <w:r w:rsidRPr="00031D96">
        <w:rPr>
          <w:sz w:val="28"/>
          <w:szCs w:val="28"/>
        </w:rPr>
        <w:t>предоставления</w:t>
      </w:r>
      <w:r w:rsidR="001A04A7">
        <w:rPr>
          <w:sz w:val="28"/>
          <w:szCs w:val="28"/>
        </w:rPr>
        <w:t xml:space="preserve"> </w:t>
      </w:r>
      <w:r w:rsidRPr="00031D96">
        <w:rPr>
          <w:sz w:val="28"/>
          <w:szCs w:val="28"/>
        </w:rPr>
        <w:t>субсидий</w:t>
      </w:r>
      <w:r w:rsidR="001A04A7">
        <w:rPr>
          <w:sz w:val="28"/>
          <w:szCs w:val="28"/>
        </w:rPr>
        <w:t xml:space="preserve"> </w:t>
      </w:r>
      <w:r w:rsidRPr="00031D96">
        <w:rPr>
          <w:sz w:val="28"/>
          <w:szCs w:val="28"/>
        </w:rPr>
        <w:t>из</w:t>
      </w:r>
      <w:r w:rsidR="001A04A7">
        <w:rPr>
          <w:sz w:val="28"/>
          <w:szCs w:val="28"/>
        </w:rPr>
        <w:t xml:space="preserve"> </w:t>
      </w:r>
      <w:r w:rsidRPr="00031D96">
        <w:rPr>
          <w:sz w:val="28"/>
          <w:szCs w:val="28"/>
        </w:rPr>
        <w:t>местного</w:t>
      </w:r>
      <w:r w:rsidR="001A04A7">
        <w:rPr>
          <w:sz w:val="28"/>
          <w:szCs w:val="28"/>
        </w:rPr>
        <w:t xml:space="preserve"> </w:t>
      </w:r>
      <w:r w:rsidRPr="00031D96">
        <w:rPr>
          <w:sz w:val="28"/>
          <w:szCs w:val="28"/>
        </w:rPr>
        <w:t>бюджета</w:t>
      </w:r>
      <w:r w:rsidR="001A04A7">
        <w:rPr>
          <w:sz w:val="28"/>
          <w:szCs w:val="28"/>
        </w:rPr>
        <w:t xml:space="preserve"> </w:t>
      </w:r>
      <w:r w:rsidRPr="00031D96">
        <w:rPr>
          <w:sz w:val="28"/>
          <w:szCs w:val="28"/>
        </w:rPr>
        <w:t>юридическим</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физическим</w:t>
      </w:r>
      <w:r w:rsidR="001A04A7">
        <w:rPr>
          <w:sz w:val="28"/>
          <w:szCs w:val="28"/>
        </w:rPr>
        <w:t xml:space="preserve"> </w:t>
      </w:r>
      <w:r w:rsidRPr="00031D96">
        <w:rPr>
          <w:sz w:val="28"/>
          <w:szCs w:val="28"/>
        </w:rPr>
        <w:t>лицам</w:t>
      </w:r>
      <w:r w:rsidR="001A04A7">
        <w:rPr>
          <w:sz w:val="28"/>
          <w:szCs w:val="28"/>
        </w:rPr>
        <w:t xml:space="preserve"> </w:t>
      </w:r>
      <w:r w:rsidRPr="00031D96">
        <w:rPr>
          <w:sz w:val="28"/>
          <w:szCs w:val="28"/>
        </w:rPr>
        <w:t>(за</w:t>
      </w:r>
      <w:r w:rsidR="001A04A7">
        <w:rPr>
          <w:sz w:val="28"/>
          <w:szCs w:val="28"/>
        </w:rPr>
        <w:t xml:space="preserve"> </w:t>
      </w:r>
      <w:r w:rsidRPr="00031D96">
        <w:rPr>
          <w:sz w:val="28"/>
          <w:szCs w:val="28"/>
        </w:rPr>
        <w:t>исключением</w:t>
      </w:r>
      <w:r w:rsidR="001A04A7">
        <w:rPr>
          <w:sz w:val="28"/>
          <w:szCs w:val="28"/>
        </w:rPr>
        <w:t xml:space="preserve"> </w:t>
      </w:r>
      <w:r w:rsidRPr="00031D96">
        <w:rPr>
          <w:sz w:val="28"/>
          <w:szCs w:val="28"/>
        </w:rPr>
        <w:t>государственных,</w:t>
      </w:r>
      <w:r w:rsidR="001A04A7">
        <w:rPr>
          <w:sz w:val="28"/>
          <w:szCs w:val="28"/>
        </w:rPr>
        <w:t xml:space="preserve"> </w:t>
      </w:r>
      <w:r w:rsidRPr="00031D96">
        <w:rPr>
          <w:sz w:val="28"/>
          <w:szCs w:val="28"/>
        </w:rPr>
        <w:t>муниципальных</w:t>
      </w:r>
      <w:r w:rsidR="001A04A7">
        <w:rPr>
          <w:sz w:val="28"/>
          <w:szCs w:val="28"/>
        </w:rPr>
        <w:t xml:space="preserve"> </w:t>
      </w:r>
      <w:r w:rsidRPr="00031D96">
        <w:rPr>
          <w:sz w:val="28"/>
          <w:szCs w:val="28"/>
        </w:rPr>
        <w:t>учреждений)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индивидуальным</w:t>
      </w:r>
      <w:r w:rsidR="001A04A7">
        <w:rPr>
          <w:sz w:val="28"/>
          <w:szCs w:val="28"/>
        </w:rPr>
        <w:t xml:space="preserve"> </w:t>
      </w:r>
      <w:r w:rsidRPr="00031D96">
        <w:rPr>
          <w:sz w:val="28"/>
          <w:szCs w:val="28"/>
        </w:rPr>
        <w:t>предпринимателям,</w:t>
      </w:r>
      <w:r w:rsidR="001A04A7">
        <w:rPr>
          <w:sz w:val="28"/>
          <w:szCs w:val="28"/>
        </w:rPr>
        <w:t xml:space="preserve"> </w:t>
      </w:r>
      <w:r w:rsidRPr="00031D96">
        <w:rPr>
          <w:sz w:val="28"/>
          <w:szCs w:val="28"/>
        </w:rPr>
        <w:t>реализующим</w:t>
      </w:r>
      <w:r w:rsidR="001A04A7">
        <w:rPr>
          <w:sz w:val="28"/>
          <w:szCs w:val="28"/>
        </w:rPr>
        <w:t xml:space="preserve"> </w:t>
      </w:r>
      <w:r w:rsidRPr="00031D96">
        <w:rPr>
          <w:sz w:val="28"/>
          <w:szCs w:val="28"/>
        </w:rPr>
        <w:t>социальные</w:t>
      </w:r>
      <w:r w:rsidR="001A04A7">
        <w:rPr>
          <w:sz w:val="28"/>
          <w:szCs w:val="28"/>
        </w:rPr>
        <w:t xml:space="preserve"> </w:t>
      </w:r>
      <w:r w:rsidRPr="00031D96">
        <w:rPr>
          <w:sz w:val="28"/>
          <w:szCs w:val="28"/>
        </w:rPr>
        <w:t>проекты</w:t>
      </w:r>
      <w:r w:rsidR="001A04A7">
        <w:rPr>
          <w:sz w:val="28"/>
          <w:szCs w:val="28"/>
        </w:rPr>
        <w:t xml:space="preserve"> </w:t>
      </w:r>
      <w:r w:rsidRPr="00031D96">
        <w:rPr>
          <w:sz w:val="28"/>
          <w:szCs w:val="28"/>
        </w:rPr>
        <w:t>либо</w:t>
      </w:r>
      <w:r w:rsidR="001A04A7">
        <w:rPr>
          <w:sz w:val="28"/>
          <w:szCs w:val="28"/>
        </w:rPr>
        <w:t xml:space="preserve"> </w:t>
      </w:r>
      <w:r w:rsidRPr="00031D96">
        <w:rPr>
          <w:sz w:val="28"/>
          <w:szCs w:val="28"/>
        </w:rPr>
        <w:t>организующим</w:t>
      </w:r>
      <w:r w:rsidR="001A04A7">
        <w:rPr>
          <w:sz w:val="28"/>
          <w:szCs w:val="28"/>
        </w:rPr>
        <w:t xml:space="preserve"> </w:t>
      </w:r>
      <w:r w:rsidRPr="00031D96">
        <w:rPr>
          <w:sz w:val="28"/>
          <w:szCs w:val="28"/>
        </w:rPr>
        <w:t>проведение</w:t>
      </w:r>
      <w:r w:rsidR="001A04A7">
        <w:rPr>
          <w:sz w:val="28"/>
          <w:szCs w:val="28"/>
        </w:rPr>
        <w:t xml:space="preserve"> </w:t>
      </w:r>
      <w:r w:rsidRPr="00031D96">
        <w:rPr>
          <w:sz w:val="28"/>
          <w:szCs w:val="28"/>
        </w:rPr>
        <w:t>мероприятий.</w:t>
      </w:r>
    </w:p>
    <w:p w14:paraId="5D9086DA" w14:textId="6570D63E" w:rsidR="001C5D90" w:rsidRPr="00031D96" w:rsidRDefault="001C5D90"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Распоряжением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18.07.2022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878-р</w:t>
      </w:r>
      <w:r w:rsidR="001A04A7">
        <w:rPr>
          <w:rFonts w:ascii="Times New Roman" w:hAnsi="Times New Roman"/>
          <w:sz w:val="28"/>
          <w:szCs w:val="28"/>
        </w:rPr>
        <w:t xml:space="preserve"> </w:t>
      </w:r>
      <w:r w:rsidRPr="00031D96">
        <w:rPr>
          <w:rFonts w:ascii="Times New Roman" w:hAnsi="Times New Roman"/>
          <w:sz w:val="28"/>
          <w:szCs w:val="28"/>
        </w:rPr>
        <w:t>утвержден</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(«дорожная</w:t>
      </w:r>
      <w:r w:rsidR="001A04A7">
        <w:rPr>
          <w:rFonts w:ascii="Times New Roman" w:hAnsi="Times New Roman"/>
          <w:sz w:val="28"/>
          <w:szCs w:val="28"/>
        </w:rPr>
        <w:t xml:space="preserve"> </w:t>
      </w:r>
      <w:r w:rsidRPr="00031D96">
        <w:rPr>
          <w:rFonts w:ascii="Times New Roman" w:hAnsi="Times New Roman"/>
          <w:sz w:val="28"/>
          <w:szCs w:val="28"/>
        </w:rPr>
        <w:t>карта»)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поддержке</w:t>
      </w:r>
      <w:r w:rsidR="001A04A7">
        <w:rPr>
          <w:rFonts w:ascii="Times New Roman" w:hAnsi="Times New Roman"/>
          <w:sz w:val="28"/>
          <w:szCs w:val="28"/>
        </w:rPr>
        <w:t xml:space="preserve"> </w:t>
      </w:r>
      <w:r w:rsidRPr="00031D96">
        <w:rPr>
          <w:rFonts w:ascii="Times New Roman" w:hAnsi="Times New Roman"/>
          <w:sz w:val="28"/>
          <w:szCs w:val="28"/>
        </w:rPr>
        <w:t>доступа</w:t>
      </w:r>
      <w:r w:rsidR="001A04A7">
        <w:rPr>
          <w:rFonts w:ascii="Times New Roman" w:hAnsi="Times New Roman"/>
          <w:sz w:val="28"/>
          <w:szCs w:val="28"/>
        </w:rPr>
        <w:t xml:space="preserve"> </w:t>
      </w:r>
      <w:r w:rsidRPr="00031D96">
        <w:rPr>
          <w:rFonts w:ascii="Times New Roman" w:hAnsi="Times New Roman"/>
          <w:sz w:val="28"/>
          <w:szCs w:val="28"/>
        </w:rPr>
        <w:t>негосударственных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(коммерческих,</w:t>
      </w:r>
      <w:r w:rsidR="001A04A7">
        <w:rPr>
          <w:rFonts w:ascii="Times New Roman" w:hAnsi="Times New Roman"/>
          <w:sz w:val="28"/>
          <w:szCs w:val="28"/>
        </w:rPr>
        <w:t xml:space="preserve"> </w:t>
      </w:r>
      <w:r w:rsidRPr="00031D96">
        <w:rPr>
          <w:rFonts w:ascii="Times New Roman" w:hAnsi="Times New Roman"/>
          <w:sz w:val="28"/>
          <w:szCs w:val="28"/>
        </w:rPr>
        <w:t>некоммерческих)</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социальной</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00541A05"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2025</w:t>
      </w:r>
      <w:r w:rsidR="001A04A7">
        <w:rPr>
          <w:rFonts w:ascii="Times New Roman" w:hAnsi="Times New Roman"/>
          <w:sz w:val="28"/>
          <w:szCs w:val="28"/>
        </w:rPr>
        <w:t xml:space="preserve"> </w:t>
      </w:r>
      <w:r w:rsidRPr="00031D96">
        <w:rPr>
          <w:rFonts w:ascii="Times New Roman" w:hAnsi="Times New Roman"/>
          <w:sz w:val="28"/>
          <w:szCs w:val="28"/>
        </w:rPr>
        <w:t>годы.</w:t>
      </w:r>
    </w:p>
    <w:p w14:paraId="56AD86D0" w14:textId="34D7F565" w:rsidR="00A578BC" w:rsidRPr="00031D96" w:rsidRDefault="00A578BC" w:rsidP="0018570B">
      <w:pPr>
        <w:pStyle w:val="msonormalmrcssattr"/>
        <w:shd w:val="clear" w:color="auto" w:fill="FFFFFF"/>
        <w:spacing w:before="0" w:beforeAutospacing="0" w:after="0" w:afterAutospacing="0"/>
        <w:ind w:firstLine="709"/>
        <w:jc w:val="both"/>
        <w:rPr>
          <w:sz w:val="28"/>
          <w:szCs w:val="28"/>
        </w:rPr>
      </w:pPr>
      <w:r w:rsidRPr="00031D96">
        <w:rPr>
          <w:sz w:val="28"/>
          <w:szCs w:val="28"/>
        </w:rPr>
        <w:t>Распоряжением</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15.02.2023</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151-р</w:t>
      </w:r>
      <w:r w:rsidR="001A04A7">
        <w:rPr>
          <w:sz w:val="28"/>
          <w:szCs w:val="28"/>
        </w:rPr>
        <w:t xml:space="preserve"> </w:t>
      </w:r>
      <w:r w:rsidRPr="00031D96">
        <w:rPr>
          <w:sz w:val="28"/>
          <w:szCs w:val="28"/>
        </w:rPr>
        <w:t>утвержден</w:t>
      </w:r>
      <w:r w:rsidR="001A04A7">
        <w:rPr>
          <w:sz w:val="28"/>
          <w:szCs w:val="28"/>
        </w:rPr>
        <w:t xml:space="preserve"> </w:t>
      </w:r>
      <w:r w:rsidRPr="00031D96">
        <w:rPr>
          <w:sz w:val="28"/>
          <w:szCs w:val="28"/>
        </w:rPr>
        <w:t>состав</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положение</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конкурсной</w:t>
      </w:r>
      <w:r w:rsidR="001A04A7">
        <w:rPr>
          <w:sz w:val="28"/>
          <w:szCs w:val="28"/>
        </w:rPr>
        <w:t xml:space="preserve"> </w:t>
      </w:r>
      <w:r w:rsidRPr="00031D96">
        <w:rPr>
          <w:sz w:val="28"/>
          <w:szCs w:val="28"/>
        </w:rPr>
        <w:t>комиссии</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предоставлению</w:t>
      </w:r>
      <w:r w:rsidR="001A04A7">
        <w:rPr>
          <w:sz w:val="28"/>
          <w:szCs w:val="28"/>
        </w:rPr>
        <w:t xml:space="preserve"> </w:t>
      </w:r>
      <w:r w:rsidRPr="00031D96">
        <w:rPr>
          <w:sz w:val="28"/>
          <w:szCs w:val="28"/>
        </w:rPr>
        <w:t>субсидий</w:t>
      </w:r>
      <w:r w:rsidR="001A04A7">
        <w:rPr>
          <w:sz w:val="28"/>
          <w:szCs w:val="28"/>
        </w:rPr>
        <w:t xml:space="preserve"> </w:t>
      </w:r>
      <w:r w:rsidRPr="00031D96">
        <w:rPr>
          <w:sz w:val="28"/>
          <w:szCs w:val="28"/>
        </w:rPr>
        <w:t>из</w:t>
      </w:r>
      <w:r w:rsidR="001A04A7">
        <w:rPr>
          <w:sz w:val="28"/>
          <w:szCs w:val="28"/>
        </w:rPr>
        <w:t xml:space="preserve"> </w:t>
      </w:r>
      <w:r w:rsidRPr="00031D96">
        <w:rPr>
          <w:sz w:val="28"/>
          <w:szCs w:val="28"/>
        </w:rPr>
        <w:t>местного</w:t>
      </w:r>
      <w:r w:rsidR="001A04A7">
        <w:rPr>
          <w:sz w:val="28"/>
          <w:szCs w:val="28"/>
        </w:rPr>
        <w:t xml:space="preserve"> </w:t>
      </w:r>
      <w:r w:rsidRPr="00031D96">
        <w:rPr>
          <w:sz w:val="28"/>
          <w:szCs w:val="28"/>
        </w:rPr>
        <w:t>бюджета</w:t>
      </w:r>
      <w:r w:rsidR="001A04A7">
        <w:rPr>
          <w:sz w:val="28"/>
          <w:szCs w:val="28"/>
        </w:rPr>
        <w:t xml:space="preserve"> </w:t>
      </w:r>
      <w:r w:rsidRPr="00031D96">
        <w:rPr>
          <w:sz w:val="28"/>
          <w:szCs w:val="28"/>
        </w:rPr>
        <w:t>юридическим</w:t>
      </w:r>
      <w:r w:rsidR="001A04A7">
        <w:rPr>
          <w:sz w:val="28"/>
          <w:szCs w:val="28"/>
        </w:rPr>
        <w:t xml:space="preserve"> </w:t>
      </w:r>
      <w:r w:rsidRPr="00031D96">
        <w:rPr>
          <w:sz w:val="28"/>
          <w:szCs w:val="28"/>
        </w:rPr>
        <w:t>лицам</w:t>
      </w:r>
      <w:r w:rsidR="001A04A7">
        <w:rPr>
          <w:sz w:val="28"/>
          <w:szCs w:val="28"/>
        </w:rPr>
        <w:t xml:space="preserve"> </w:t>
      </w:r>
      <w:r w:rsidRPr="00031D96">
        <w:rPr>
          <w:sz w:val="28"/>
          <w:szCs w:val="28"/>
        </w:rPr>
        <w:t>(за</w:t>
      </w:r>
      <w:r w:rsidR="001A04A7">
        <w:rPr>
          <w:sz w:val="28"/>
          <w:szCs w:val="28"/>
        </w:rPr>
        <w:t xml:space="preserve"> </w:t>
      </w:r>
      <w:r w:rsidRPr="00031D96">
        <w:rPr>
          <w:sz w:val="28"/>
          <w:szCs w:val="28"/>
        </w:rPr>
        <w:t>исключением</w:t>
      </w:r>
      <w:r w:rsidR="001A04A7">
        <w:rPr>
          <w:sz w:val="28"/>
          <w:szCs w:val="28"/>
        </w:rPr>
        <w:t xml:space="preserve"> </w:t>
      </w:r>
      <w:r w:rsidRPr="00031D96">
        <w:rPr>
          <w:sz w:val="28"/>
          <w:szCs w:val="28"/>
        </w:rPr>
        <w:t>государственных,</w:t>
      </w:r>
      <w:r w:rsidR="001A04A7">
        <w:rPr>
          <w:sz w:val="28"/>
          <w:szCs w:val="28"/>
        </w:rPr>
        <w:t xml:space="preserve"> </w:t>
      </w:r>
      <w:r w:rsidRPr="00031D96">
        <w:rPr>
          <w:sz w:val="28"/>
          <w:szCs w:val="28"/>
        </w:rPr>
        <w:t>муниципальных</w:t>
      </w:r>
      <w:r w:rsidR="001A04A7">
        <w:rPr>
          <w:sz w:val="28"/>
          <w:szCs w:val="28"/>
        </w:rPr>
        <w:t xml:space="preserve"> </w:t>
      </w:r>
      <w:r w:rsidRPr="00031D96">
        <w:rPr>
          <w:sz w:val="28"/>
          <w:szCs w:val="28"/>
        </w:rPr>
        <w:t>учреждений)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индивидуальным</w:t>
      </w:r>
      <w:r w:rsidR="001A04A7">
        <w:rPr>
          <w:sz w:val="28"/>
          <w:szCs w:val="28"/>
        </w:rPr>
        <w:t xml:space="preserve"> </w:t>
      </w:r>
      <w:r w:rsidRPr="00031D96">
        <w:rPr>
          <w:sz w:val="28"/>
          <w:szCs w:val="28"/>
        </w:rPr>
        <w:t>предпринимателям,</w:t>
      </w:r>
      <w:r w:rsidR="001A04A7">
        <w:rPr>
          <w:sz w:val="28"/>
          <w:szCs w:val="28"/>
        </w:rPr>
        <w:t xml:space="preserve"> </w:t>
      </w:r>
      <w:r w:rsidRPr="00031D96">
        <w:rPr>
          <w:sz w:val="28"/>
          <w:szCs w:val="28"/>
        </w:rPr>
        <w:t>реализующим</w:t>
      </w:r>
      <w:r w:rsidR="001A04A7">
        <w:rPr>
          <w:sz w:val="28"/>
          <w:szCs w:val="28"/>
        </w:rPr>
        <w:t xml:space="preserve"> </w:t>
      </w:r>
      <w:r w:rsidRPr="00031D96">
        <w:rPr>
          <w:sz w:val="28"/>
          <w:szCs w:val="28"/>
        </w:rPr>
        <w:t>социальные</w:t>
      </w:r>
      <w:r w:rsidR="001A04A7">
        <w:rPr>
          <w:sz w:val="28"/>
          <w:szCs w:val="28"/>
        </w:rPr>
        <w:t xml:space="preserve"> </w:t>
      </w:r>
      <w:r w:rsidRPr="00031D96">
        <w:rPr>
          <w:sz w:val="28"/>
          <w:szCs w:val="28"/>
        </w:rPr>
        <w:t>проекты</w:t>
      </w:r>
      <w:r w:rsidR="001A04A7">
        <w:rPr>
          <w:sz w:val="28"/>
          <w:szCs w:val="28"/>
        </w:rPr>
        <w:t xml:space="preserve"> </w:t>
      </w:r>
      <w:r w:rsidRPr="00031D96">
        <w:rPr>
          <w:sz w:val="28"/>
          <w:szCs w:val="28"/>
        </w:rPr>
        <w:t>либо</w:t>
      </w:r>
      <w:r w:rsidR="001A04A7">
        <w:rPr>
          <w:sz w:val="28"/>
          <w:szCs w:val="28"/>
        </w:rPr>
        <w:t xml:space="preserve"> </w:t>
      </w:r>
      <w:r w:rsidRPr="00031D96">
        <w:rPr>
          <w:sz w:val="28"/>
          <w:szCs w:val="28"/>
        </w:rPr>
        <w:t>организующим</w:t>
      </w:r>
      <w:r w:rsidR="001A04A7">
        <w:rPr>
          <w:sz w:val="28"/>
          <w:szCs w:val="28"/>
        </w:rPr>
        <w:t xml:space="preserve"> </w:t>
      </w:r>
      <w:r w:rsidRPr="00031D96">
        <w:rPr>
          <w:sz w:val="28"/>
          <w:szCs w:val="28"/>
        </w:rPr>
        <w:t>проведение</w:t>
      </w:r>
      <w:r w:rsidR="001A04A7">
        <w:rPr>
          <w:sz w:val="28"/>
          <w:szCs w:val="28"/>
        </w:rPr>
        <w:t xml:space="preserve"> </w:t>
      </w:r>
      <w:r w:rsidRPr="00031D96">
        <w:rPr>
          <w:sz w:val="28"/>
          <w:szCs w:val="28"/>
        </w:rPr>
        <w:t>мероприятий»</w:t>
      </w:r>
      <w:r w:rsidR="00BE30B3">
        <w:rPr>
          <w:sz w:val="28"/>
          <w:szCs w:val="28"/>
        </w:rPr>
        <w:t>.</w:t>
      </w:r>
    </w:p>
    <w:p w14:paraId="615AE83D" w14:textId="3B9BE2EB" w:rsidR="00010DE1" w:rsidRPr="00031D96" w:rsidRDefault="00010DE1" w:rsidP="0018570B">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031D96">
        <w:rPr>
          <w:rFonts w:ascii="Times New Roman" w:eastAsia="Times New Roman" w:hAnsi="Times New Roman"/>
          <w:sz w:val="28"/>
          <w:szCs w:val="28"/>
          <w:lang w:eastAsia="ru-RU"/>
        </w:rPr>
        <w:t>Постановлением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администрации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09.11.2023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699</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расширен</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Pr="00031D96">
        <w:rPr>
          <w:rFonts w:ascii="Times New Roman" w:eastAsia="Times New Roman" w:hAnsi="Times New Roman"/>
          <w:color w:val="000000"/>
          <w:sz w:val="28"/>
          <w:szCs w:val="28"/>
          <w:lang w:eastAsia="ru-RU"/>
        </w:rPr>
        <w:t>еречень</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муниципального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имущества</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района,</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предназначенного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для</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предоставления</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во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владение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(или)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пользование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социально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ориентированным</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некоммерческим</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организациям</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(далее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Перечень,</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СОНКО).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sz w:val="28"/>
          <w:szCs w:val="20"/>
        </w:rPr>
        <w:t>Общая</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площадь</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помещений,</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включенных</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в</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Перечень,</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составляет:</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на</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01.01.2023</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711,9</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кв.</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метров,</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на</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01.01.2024</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754,2</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кв.</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метр</w:t>
      </w:r>
      <w:r w:rsidR="00BE30B3">
        <w:rPr>
          <w:rFonts w:ascii="Times New Roman" w:eastAsia="Times New Roman" w:hAnsi="Times New Roman"/>
          <w:sz w:val="28"/>
          <w:szCs w:val="20"/>
        </w:rPr>
        <w:t>а</w:t>
      </w:r>
      <w:r w:rsidRPr="00031D96">
        <w:rPr>
          <w:rFonts w:ascii="Times New Roman" w:eastAsia="Times New Roman" w:hAnsi="Times New Roman"/>
          <w:sz w:val="28"/>
          <w:szCs w:val="20"/>
        </w:rPr>
        <w:t>.</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На</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отчетную</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дату</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все</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помещения,</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включенные</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в</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Перечень,</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предоставлены</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СОНКО</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в</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пользование</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на</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безвозмездной</w:t>
      </w:r>
      <w:r w:rsidR="001A04A7">
        <w:rPr>
          <w:rFonts w:ascii="Times New Roman" w:eastAsia="Times New Roman" w:hAnsi="Times New Roman"/>
          <w:sz w:val="28"/>
          <w:szCs w:val="20"/>
        </w:rPr>
        <w:t xml:space="preserve"> </w:t>
      </w:r>
      <w:r w:rsidRPr="00031D96">
        <w:rPr>
          <w:rFonts w:ascii="Times New Roman" w:eastAsia="Times New Roman" w:hAnsi="Times New Roman"/>
          <w:sz w:val="28"/>
          <w:szCs w:val="20"/>
        </w:rPr>
        <w:t>основе.</w:t>
      </w:r>
      <w:r w:rsidR="001A04A7">
        <w:rPr>
          <w:rFonts w:ascii="Times New Roman" w:hAnsi="Times New Roman"/>
          <w:sz w:val="28"/>
          <w:szCs w:val="28"/>
        </w:rPr>
        <w:t xml:space="preserve"> </w:t>
      </w:r>
      <w:r w:rsidRPr="00031D96">
        <w:rPr>
          <w:rFonts w:ascii="Times New Roman" w:hAnsi="Times New Roman"/>
          <w:sz w:val="28"/>
          <w:szCs w:val="28"/>
        </w:rPr>
        <w:t>Т</w:t>
      </w:r>
      <w:r w:rsidRPr="00031D96">
        <w:rPr>
          <w:rFonts w:ascii="Times New Roman" w:hAnsi="Times New Roman"/>
          <w:bCs/>
          <w:sz w:val="28"/>
          <w:szCs w:val="28"/>
        </w:rPr>
        <w:t>акже</w:t>
      </w:r>
      <w:r w:rsidR="001A04A7">
        <w:rPr>
          <w:rFonts w:ascii="Times New Roman" w:hAnsi="Times New Roman"/>
          <w:bCs/>
          <w:sz w:val="28"/>
          <w:szCs w:val="28"/>
        </w:rPr>
        <w:t xml:space="preserve"> </w:t>
      </w:r>
      <w:r w:rsidRPr="00031D96">
        <w:rPr>
          <w:rFonts w:ascii="Times New Roman" w:hAnsi="Times New Roman"/>
          <w:bCs/>
          <w:sz w:val="28"/>
          <w:szCs w:val="28"/>
        </w:rPr>
        <w:t>муниципальными</w:t>
      </w:r>
      <w:r w:rsidR="001A04A7">
        <w:rPr>
          <w:rFonts w:ascii="Times New Roman" w:hAnsi="Times New Roman"/>
          <w:bCs/>
          <w:sz w:val="28"/>
          <w:szCs w:val="28"/>
        </w:rPr>
        <w:t xml:space="preserve"> </w:t>
      </w:r>
      <w:r w:rsidRPr="00031D96">
        <w:rPr>
          <w:rFonts w:ascii="Times New Roman" w:hAnsi="Times New Roman"/>
          <w:bCs/>
          <w:sz w:val="28"/>
          <w:szCs w:val="28"/>
        </w:rPr>
        <w:t>правовыми</w:t>
      </w:r>
      <w:r w:rsidR="001A04A7">
        <w:rPr>
          <w:rFonts w:ascii="Times New Roman" w:hAnsi="Times New Roman"/>
          <w:bCs/>
          <w:sz w:val="28"/>
          <w:szCs w:val="28"/>
        </w:rPr>
        <w:t xml:space="preserve"> </w:t>
      </w:r>
      <w:r w:rsidRPr="00031D96">
        <w:rPr>
          <w:rFonts w:ascii="Times New Roman" w:hAnsi="Times New Roman"/>
          <w:bCs/>
          <w:sz w:val="28"/>
          <w:szCs w:val="28"/>
        </w:rPr>
        <w:t>актами</w:t>
      </w:r>
      <w:r w:rsidR="001A04A7">
        <w:rPr>
          <w:rFonts w:ascii="Times New Roman" w:hAnsi="Times New Roman"/>
          <w:bCs/>
          <w:sz w:val="28"/>
          <w:szCs w:val="28"/>
        </w:rPr>
        <w:t xml:space="preserve"> </w:t>
      </w:r>
      <w:r w:rsidRPr="00031D96">
        <w:rPr>
          <w:rFonts w:ascii="Times New Roman" w:hAnsi="Times New Roman"/>
          <w:bCs/>
          <w:sz w:val="28"/>
          <w:szCs w:val="28"/>
        </w:rPr>
        <w:t>для</w:t>
      </w:r>
      <w:r w:rsidR="001A04A7">
        <w:rPr>
          <w:rFonts w:ascii="Times New Roman" w:hAnsi="Times New Roman"/>
          <w:bCs/>
          <w:sz w:val="28"/>
          <w:szCs w:val="28"/>
        </w:rPr>
        <w:t xml:space="preserve"> </w:t>
      </w:r>
      <w:r w:rsidRPr="00031D96">
        <w:rPr>
          <w:rFonts w:ascii="Times New Roman" w:hAnsi="Times New Roman"/>
          <w:bCs/>
          <w:sz w:val="28"/>
          <w:szCs w:val="28"/>
        </w:rPr>
        <w:t>СОНКО</w:t>
      </w:r>
      <w:r w:rsidR="001A04A7">
        <w:rPr>
          <w:rFonts w:ascii="Times New Roman" w:hAnsi="Times New Roman"/>
          <w:bCs/>
          <w:sz w:val="28"/>
          <w:szCs w:val="28"/>
        </w:rPr>
        <w:t xml:space="preserve"> </w:t>
      </w:r>
      <w:r w:rsidRPr="00031D96">
        <w:rPr>
          <w:rFonts w:ascii="Times New Roman" w:hAnsi="Times New Roman"/>
          <w:bCs/>
          <w:sz w:val="28"/>
          <w:szCs w:val="28"/>
        </w:rPr>
        <w:t>предусмотрены</w:t>
      </w:r>
      <w:r w:rsidR="001A04A7">
        <w:rPr>
          <w:rFonts w:ascii="Times New Roman" w:hAnsi="Times New Roman"/>
          <w:bCs/>
          <w:sz w:val="28"/>
          <w:szCs w:val="28"/>
        </w:rPr>
        <w:t xml:space="preserve"> </w:t>
      </w:r>
      <w:r w:rsidRPr="00031D96">
        <w:rPr>
          <w:rFonts w:ascii="Times New Roman" w:hAnsi="Times New Roman"/>
          <w:bCs/>
          <w:sz w:val="28"/>
          <w:szCs w:val="28"/>
        </w:rPr>
        <w:t>условия</w:t>
      </w:r>
      <w:r w:rsidR="001A04A7">
        <w:rPr>
          <w:rFonts w:ascii="Times New Roman" w:hAnsi="Times New Roman"/>
          <w:bCs/>
          <w:sz w:val="28"/>
          <w:szCs w:val="28"/>
        </w:rPr>
        <w:t xml:space="preserve"> </w:t>
      </w:r>
      <w:r w:rsidRPr="00031D96">
        <w:rPr>
          <w:rFonts w:ascii="Times New Roman" w:hAnsi="Times New Roman"/>
          <w:bCs/>
          <w:sz w:val="28"/>
          <w:szCs w:val="28"/>
        </w:rPr>
        <w:t>льготной</w:t>
      </w:r>
      <w:r w:rsidR="001A04A7">
        <w:rPr>
          <w:rFonts w:ascii="Times New Roman" w:hAnsi="Times New Roman"/>
          <w:bCs/>
          <w:sz w:val="28"/>
          <w:szCs w:val="28"/>
        </w:rPr>
        <w:t xml:space="preserve"> </w:t>
      </w:r>
      <w:r w:rsidRPr="00031D96">
        <w:rPr>
          <w:rFonts w:ascii="Times New Roman" w:hAnsi="Times New Roman"/>
          <w:bCs/>
          <w:sz w:val="28"/>
          <w:szCs w:val="28"/>
        </w:rPr>
        <w:t>аренды</w:t>
      </w:r>
      <w:r w:rsidR="001A04A7">
        <w:rPr>
          <w:rFonts w:ascii="Times New Roman" w:hAnsi="Times New Roman"/>
          <w:bCs/>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рубль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месяц</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один</w:t>
      </w:r>
      <w:r w:rsidR="001A04A7">
        <w:rPr>
          <w:rFonts w:ascii="Times New Roman" w:hAnsi="Times New Roman"/>
          <w:sz w:val="28"/>
          <w:szCs w:val="28"/>
        </w:rPr>
        <w:t xml:space="preserve"> </w:t>
      </w:r>
      <w:r w:rsidRPr="00031D96">
        <w:rPr>
          <w:rFonts w:ascii="Times New Roman" w:hAnsi="Times New Roman"/>
          <w:sz w:val="28"/>
          <w:szCs w:val="28"/>
        </w:rPr>
        <w:t>объект</w:t>
      </w:r>
      <w:r w:rsidR="001A04A7">
        <w:rPr>
          <w:rFonts w:ascii="Times New Roman" w:hAnsi="Times New Roman"/>
          <w:sz w:val="28"/>
          <w:szCs w:val="28"/>
        </w:rPr>
        <w:t xml:space="preserve"> </w:t>
      </w:r>
      <w:r w:rsidRPr="00031D96">
        <w:rPr>
          <w:rFonts w:ascii="Times New Roman" w:hAnsi="Times New Roman"/>
          <w:sz w:val="28"/>
          <w:szCs w:val="28"/>
        </w:rPr>
        <w:t>имущества.</w:t>
      </w:r>
    </w:p>
    <w:p w14:paraId="61E063D3" w14:textId="2D526CA6" w:rsidR="008E51B4" w:rsidRPr="00031D96" w:rsidRDefault="008E51B4" w:rsidP="0018570B">
      <w:pPr>
        <w:spacing w:after="0" w:line="240" w:lineRule="auto"/>
        <w:ind w:firstLine="709"/>
        <w:jc w:val="both"/>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lastRenderedPageBreak/>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2023</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году</w:t>
      </w:r>
      <w:r w:rsidR="001A04A7">
        <w:rPr>
          <w:rFonts w:ascii="Times New Roman" w:eastAsia="Times New Roman" w:hAnsi="Times New Roman"/>
          <w:bCs/>
          <w:sz w:val="28"/>
          <w:szCs w:val="28"/>
          <w:lang w:eastAsia="ru-RU"/>
        </w:rPr>
        <w:t xml:space="preserve"> </w:t>
      </w:r>
      <w:r w:rsidRPr="00031D96">
        <w:rPr>
          <w:rFonts w:ascii="Times New Roman" w:hAnsi="Times New Roman"/>
          <w:sz w:val="28"/>
          <w:szCs w:val="28"/>
        </w:rPr>
        <w:t>введены</w:t>
      </w:r>
      <w:r w:rsidR="001A04A7">
        <w:rPr>
          <w:rFonts w:ascii="Times New Roman" w:hAnsi="Times New Roman"/>
          <w:sz w:val="28"/>
          <w:szCs w:val="28"/>
        </w:rPr>
        <w:t xml:space="preserve"> </w:t>
      </w:r>
      <w:r w:rsidRPr="00031D96">
        <w:rPr>
          <w:rFonts w:ascii="Times New Roman" w:hAnsi="Times New Roman"/>
          <w:sz w:val="28"/>
          <w:szCs w:val="28"/>
        </w:rPr>
        <w:t>льготы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уплате</w:t>
      </w:r>
      <w:r w:rsidR="001A04A7">
        <w:rPr>
          <w:rFonts w:ascii="Times New Roman" w:hAnsi="Times New Roman"/>
          <w:sz w:val="28"/>
          <w:szCs w:val="28"/>
        </w:rPr>
        <w:t xml:space="preserve"> </w:t>
      </w:r>
      <w:r w:rsidRPr="00031D96">
        <w:rPr>
          <w:rFonts w:ascii="Times New Roman" w:hAnsi="Times New Roman"/>
          <w:sz w:val="28"/>
          <w:szCs w:val="28"/>
        </w:rPr>
        <w:t>земельного</w:t>
      </w:r>
      <w:r w:rsidR="001A04A7">
        <w:rPr>
          <w:rFonts w:ascii="Times New Roman" w:hAnsi="Times New Roman"/>
          <w:sz w:val="28"/>
          <w:szCs w:val="28"/>
        </w:rPr>
        <w:t xml:space="preserve"> </w:t>
      </w:r>
      <w:r w:rsidRPr="00031D96">
        <w:rPr>
          <w:rFonts w:ascii="Times New Roman" w:hAnsi="Times New Roman"/>
          <w:sz w:val="28"/>
          <w:szCs w:val="28"/>
        </w:rPr>
        <w:t>налога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социально</w:t>
      </w:r>
      <w:r w:rsidR="001A04A7">
        <w:rPr>
          <w:rFonts w:ascii="Times New Roman" w:hAnsi="Times New Roman"/>
          <w:sz w:val="28"/>
          <w:szCs w:val="28"/>
        </w:rPr>
        <w:t xml:space="preserve"> </w:t>
      </w:r>
      <w:r w:rsidRPr="00031D96">
        <w:rPr>
          <w:rFonts w:ascii="Times New Roman" w:hAnsi="Times New Roman"/>
          <w:sz w:val="28"/>
          <w:szCs w:val="28"/>
        </w:rPr>
        <w:t>ориентированным</w:t>
      </w:r>
      <w:r w:rsidR="001A04A7">
        <w:rPr>
          <w:rFonts w:ascii="Times New Roman" w:hAnsi="Times New Roman"/>
          <w:sz w:val="28"/>
          <w:szCs w:val="28"/>
        </w:rPr>
        <w:t xml:space="preserve"> </w:t>
      </w:r>
      <w:r w:rsidRPr="00031D96">
        <w:rPr>
          <w:rFonts w:ascii="Times New Roman" w:hAnsi="Times New Roman"/>
          <w:sz w:val="28"/>
          <w:szCs w:val="28"/>
        </w:rPr>
        <w:t>некоммерческим</w:t>
      </w:r>
      <w:r w:rsidR="001A04A7">
        <w:rPr>
          <w:rFonts w:ascii="Times New Roman" w:hAnsi="Times New Roman"/>
          <w:sz w:val="28"/>
          <w:szCs w:val="28"/>
        </w:rPr>
        <w:t xml:space="preserve"> </w:t>
      </w:r>
      <w:r w:rsidRPr="00031D96">
        <w:rPr>
          <w:rFonts w:ascii="Times New Roman" w:hAnsi="Times New Roman"/>
          <w:sz w:val="28"/>
          <w:szCs w:val="28"/>
        </w:rPr>
        <w:t>организациям:</w:t>
      </w:r>
    </w:p>
    <w:p w14:paraId="2180B65A" w14:textId="5BEDFA9B" w:rsidR="008E51B4" w:rsidRPr="00031D96" w:rsidRDefault="00BE30B3" w:rsidP="0018570B">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сельском</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поселении</w:t>
      </w:r>
      <w:r w:rsidR="001A04A7">
        <w:rPr>
          <w:rFonts w:ascii="Times New Roman" w:eastAsia="Times New Roman" w:hAnsi="Times New Roman"/>
          <w:bCs/>
          <w:sz w:val="28"/>
          <w:szCs w:val="28"/>
          <w:lang w:eastAsia="ru-RU"/>
        </w:rPr>
        <w:t xml:space="preserve"> </w:t>
      </w:r>
      <w:proofErr w:type="spellStart"/>
      <w:r w:rsidR="008E51B4" w:rsidRPr="00031D96">
        <w:rPr>
          <w:rFonts w:ascii="Times New Roman" w:eastAsia="Times New Roman" w:hAnsi="Times New Roman"/>
          <w:bCs/>
          <w:sz w:val="28"/>
          <w:szCs w:val="28"/>
          <w:lang w:eastAsia="ru-RU"/>
        </w:rPr>
        <w:t>Горноправдинск</w:t>
      </w:r>
      <w:proofErr w:type="spellEnd"/>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р</w:t>
      </w:r>
      <w:r w:rsidR="008E51B4" w:rsidRPr="00031D96">
        <w:rPr>
          <w:rFonts w:ascii="Times New Roman" w:eastAsia="Times New Roman" w:hAnsi="Times New Roman"/>
          <w:bCs/>
          <w:sz w:val="28"/>
          <w:szCs w:val="28"/>
          <w:lang w:eastAsia="ru-RU"/>
        </w:rPr>
        <w:t>ешение</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Совета</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депутатов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от</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28.04.2023</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213),</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сельском</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поселении</w:t>
      </w:r>
      <w:r w:rsidR="001A04A7">
        <w:rPr>
          <w:rFonts w:ascii="Times New Roman" w:eastAsia="Times New Roman" w:hAnsi="Times New Roman"/>
          <w:bCs/>
          <w:sz w:val="28"/>
          <w:szCs w:val="28"/>
          <w:lang w:eastAsia="ru-RU"/>
        </w:rPr>
        <w:t xml:space="preserve"> </w:t>
      </w:r>
      <w:proofErr w:type="spellStart"/>
      <w:r w:rsidR="008E51B4" w:rsidRPr="00031D96">
        <w:rPr>
          <w:rFonts w:ascii="Times New Roman" w:eastAsia="Times New Roman" w:hAnsi="Times New Roman"/>
          <w:bCs/>
          <w:sz w:val="28"/>
          <w:szCs w:val="28"/>
          <w:lang w:eastAsia="ru-RU"/>
        </w:rPr>
        <w:t>Красноленинский</w:t>
      </w:r>
      <w:proofErr w:type="spellEnd"/>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р</w:t>
      </w:r>
      <w:r w:rsidR="008E51B4" w:rsidRPr="00031D96">
        <w:rPr>
          <w:rFonts w:ascii="Times New Roman" w:eastAsia="Times New Roman" w:hAnsi="Times New Roman"/>
          <w:bCs/>
          <w:sz w:val="28"/>
          <w:szCs w:val="28"/>
          <w:lang w:eastAsia="ru-RU"/>
        </w:rPr>
        <w:t>ешение</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Совета</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депутатов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от</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17.04.2023</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9),</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сельском</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поселении</w:t>
      </w:r>
      <w:r w:rsidR="001A04A7">
        <w:rPr>
          <w:rFonts w:ascii="Times New Roman" w:eastAsia="Times New Roman" w:hAnsi="Times New Roman"/>
          <w:bCs/>
          <w:sz w:val="28"/>
          <w:szCs w:val="28"/>
          <w:lang w:eastAsia="ru-RU"/>
        </w:rPr>
        <w:t xml:space="preserve"> </w:t>
      </w:r>
      <w:proofErr w:type="spellStart"/>
      <w:r w:rsidR="008E51B4" w:rsidRPr="00031D96">
        <w:rPr>
          <w:rFonts w:ascii="Times New Roman" w:eastAsia="Times New Roman" w:hAnsi="Times New Roman"/>
          <w:bCs/>
          <w:sz w:val="28"/>
          <w:szCs w:val="28"/>
          <w:lang w:eastAsia="ru-RU"/>
        </w:rPr>
        <w:t>Луговской</w:t>
      </w:r>
      <w:proofErr w:type="spellEnd"/>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р</w:t>
      </w:r>
      <w:r w:rsidR="008E51B4" w:rsidRPr="00031D96">
        <w:rPr>
          <w:rFonts w:ascii="Times New Roman" w:eastAsia="Times New Roman" w:hAnsi="Times New Roman"/>
          <w:bCs/>
          <w:sz w:val="28"/>
          <w:szCs w:val="28"/>
          <w:lang w:eastAsia="ru-RU"/>
        </w:rPr>
        <w:t>ешение</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Совета</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депутатов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от</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18.04.2023</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69),</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сельском</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поселении</w:t>
      </w:r>
      <w:r w:rsidR="001A04A7">
        <w:rPr>
          <w:rFonts w:ascii="Times New Roman" w:eastAsia="Times New Roman" w:hAnsi="Times New Roman"/>
          <w:bCs/>
          <w:sz w:val="28"/>
          <w:szCs w:val="28"/>
          <w:lang w:eastAsia="ru-RU"/>
        </w:rPr>
        <w:t xml:space="preserve"> </w:t>
      </w:r>
      <w:proofErr w:type="spellStart"/>
      <w:r w:rsidR="008E51B4" w:rsidRPr="00031D96">
        <w:rPr>
          <w:rFonts w:ascii="Times New Roman" w:eastAsia="Times New Roman" w:hAnsi="Times New Roman"/>
          <w:bCs/>
          <w:sz w:val="28"/>
          <w:szCs w:val="28"/>
          <w:lang w:eastAsia="ru-RU"/>
        </w:rPr>
        <w:t>Шапша</w:t>
      </w:r>
      <w:proofErr w:type="spellEnd"/>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р</w:t>
      </w:r>
      <w:r w:rsidR="008E51B4" w:rsidRPr="00031D96">
        <w:rPr>
          <w:rFonts w:ascii="Times New Roman" w:eastAsia="Times New Roman" w:hAnsi="Times New Roman"/>
          <w:bCs/>
          <w:sz w:val="28"/>
          <w:szCs w:val="28"/>
          <w:lang w:eastAsia="ru-RU"/>
        </w:rPr>
        <w:t>ешение</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Совета</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депутатов</w:t>
      </w:r>
      <w:r w:rsidR="001A04A7">
        <w:rPr>
          <w:rFonts w:ascii="Times New Roman" w:eastAsia="Times New Roman" w:hAnsi="Times New Roman"/>
          <w:bCs/>
          <w:sz w:val="28"/>
          <w:szCs w:val="28"/>
          <w:lang w:eastAsia="ru-RU"/>
        </w:rPr>
        <w:t xml:space="preserve"> </w:t>
      </w:r>
      <w:r w:rsidR="008E51B4" w:rsidRPr="00031D96">
        <w:rPr>
          <w:rFonts w:ascii="Times New Roman" w:hAnsi="Times New Roman"/>
          <w:color w:val="000000" w:themeColor="text1"/>
          <w:sz w:val="28"/>
          <w:szCs w:val="28"/>
        </w:rPr>
        <w:t>от</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13.01.2023</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283</w:t>
      </w:r>
      <w:r w:rsidR="008E51B4"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сельском</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поселении</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Кедровый</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р</w:t>
      </w:r>
      <w:r w:rsidR="008E51B4" w:rsidRPr="00031D96">
        <w:rPr>
          <w:rFonts w:ascii="Times New Roman" w:eastAsia="Times New Roman" w:hAnsi="Times New Roman"/>
          <w:bCs/>
          <w:sz w:val="28"/>
          <w:szCs w:val="28"/>
          <w:lang w:eastAsia="ru-RU"/>
        </w:rPr>
        <w:t>ешение</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Совета</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депутатов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от</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20.06.2023</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23),</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сельском</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поселении</w:t>
      </w:r>
      <w:r w:rsidR="001A04A7">
        <w:rPr>
          <w:rFonts w:ascii="Times New Roman" w:eastAsia="Times New Roman" w:hAnsi="Times New Roman"/>
          <w:bCs/>
          <w:sz w:val="28"/>
          <w:szCs w:val="28"/>
          <w:lang w:eastAsia="ru-RU"/>
        </w:rPr>
        <w:t xml:space="preserve"> </w:t>
      </w:r>
      <w:proofErr w:type="spellStart"/>
      <w:r w:rsidR="008E51B4" w:rsidRPr="00031D96">
        <w:rPr>
          <w:rFonts w:ascii="Times New Roman" w:eastAsia="Times New Roman" w:hAnsi="Times New Roman"/>
          <w:bCs/>
          <w:sz w:val="28"/>
          <w:szCs w:val="28"/>
          <w:lang w:eastAsia="ru-RU"/>
        </w:rPr>
        <w:t>Кышик</w:t>
      </w:r>
      <w:proofErr w:type="spellEnd"/>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р</w:t>
      </w:r>
      <w:r w:rsidR="008E51B4" w:rsidRPr="00031D96">
        <w:rPr>
          <w:rFonts w:ascii="Times New Roman" w:eastAsia="Times New Roman" w:hAnsi="Times New Roman"/>
          <w:bCs/>
          <w:sz w:val="28"/>
          <w:szCs w:val="28"/>
          <w:lang w:eastAsia="ru-RU"/>
        </w:rPr>
        <w:t>ешение</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Совета</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депутатов</w:t>
      </w:r>
      <w:r w:rsidR="001A04A7">
        <w:rPr>
          <w:rFonts w:ascii="Times New Roman" w:eastAsia="Times New Roman" w:hAnsi="Times New Roman"/>
          <w:bCs/>
          <w:sz w:val="28"/>
          <w:szCs w:val="28"/>
          <w:lang w:eastAsia="ru-RU"/>
        </w:rPr>
        <w:t xml:space="preserve"> </w:t>
      </w:r>
      <w:r w:rsidR="008E51B4" w:rsidRPr="00031D96">
        <w:rPr>
          <w:rFonts w:ascii="Times New Roman" w:hAnsi="Times New Roman"/>
          <w:color w:val="000000" w:themeColor="text1"/>
          <w:sz w:val="28"/>
          <w:szCs w:val="28"/>
        </w:rPr>
        <w:t>от</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15.05.2023</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07</w:t>
      </w:r>
      <w:r w:rsidR="008E51B4"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сельском</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поселении</w:t>
      </w:r>
      <w:r w:rsidR="001A04A7">
        <w:rPr>
          <w:rFonts w:ascii="Times New Roman" w:eastAsia="Times New Roman" w:hAnsi="Times New Roman"/>
          <w:bCs/>
          <w:sz w:val="28"/>
          <w:szCs w:val="28"/>
          <w:lang w:eastAsia="ru-RU"/>
        </w:rPr>
        <w:t xml:space="preserve"> </w:t>
      </w:r>
      <w:proofErr w:type="spellStart"/>
      <w:r w:rsidR="008E51B4" w:rsidRPr="00031D96">
        <w:rPr>
          <w:rFonts w:ascii="Times New Roman" w:eastAsia="Times New Roman" w:hAnsi="Times New Roman"/>
          <w:bCs/>
          <w:sz w:val="28"/>
          <w:szCs w:val="28"/>
          <w:lang w:eastAsia="ru-RU"/>
        </w:rPr>
        <w:t>Согом</w:t>
      </w:r>
      <w:proofErr w:type="spellEnd"/>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р</w:t>
      </w:r>
      <w:r w:rsidR="008E51B4" w:rsidRPr="00031D96">
        <w:rPr>
          <w:rFonts w:ascii="Times New Roman" w:eastAsia="Times New Roman" w:hAnsi="Times New Roman"/>
          <w:bCs/>
          <w:sz w:val="28"/>
          <w:szCs w:val="28"/>
          <w:lang w:eastAsia="ru-RU"/>
        </w:rPr>
        <w:t>ешение</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Совета</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депутатов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sidR="008E51B4" w:rsidRPr="00031D96">
        <w:rPr>
          <w:rFonts w:ascii="Times New Roman" w:hAnsi="Times New Roman"/>
          <w:color w:val="000000" w:themeColor="text1"/>
          <w:sz w:val="28"/>
          <w:szCs w:val="28"/>
        </w:rPr>
        <w:t>от</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31.05.2023</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11</w:t>
      </w:r>
      <w:r w:rsidR="008E51B4"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сельском</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поселении</w:t>
      </w:r>
      <w:r w:rsidR="001A04A7">
        <w:rPr>
          <w:rFonts w:ascii="Times New Roman" w:eastAsia="Times New Roman" w:hAnsi="Times New Roman"/>
          <w:bCs/>
          <w:sz w:val="28"/>
          <w:szCs w:val="28"/>
          <w:lang w:eastAsia="ru-RU"/>
        </w:rPr>
        <w:t xml:space="preserve"> </w:t>
      </w:r>
      <w:proofErr w:type="spellStart"/>
      <w:r w:rsidR="008E51B4" w:rsidRPr="00031D96">
        <w:rPr>
          <w:rFonts w:ascii="Times New Roman" w:eastAsia="Times New Roman" w:hAnsi="Times New Roman"/>
          <w:bCs/>
          <w:sz w:val="28"/>
          <w:szCs w:val="28"/>
          <w:lang w:eastAsia="ru-RU"/>
        </w:rPr>
        <w:t>Цингалы</w:t>
      </w:r>
      <w:proofErr w:type="spellEnd"/>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р</w:t>
      </w:r>
      <w:r w:rsidR="008E51B4" w:rsidRPr="00031D96">
        <w:rPr>
          <w:rFonts w:ascii="Times New Roman" w:eastAsia="Times New Roman" w:hAnsi="Times New Roman"/>
          <w:bCs/>
          <w:sz w:val="28"/>
          <w:szCs w:val="28"/>
          <w:lang w:eastAsia="ru-RU"/>
        </w:rPr>
        <w:t>ешение</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Совета</w:t>
      </w:r>
      <w:r w:rsidR="001A04A7">
        <w:rPr>
          <w:rFonts w:ascii="Times New Roman" w:eastAsia="Times New Roman" w:hAnsi="Times New Roman"/>
          <w:bCs/>
          <w:sz w:val="28"/>
          <w:szCs w:val="28"/>
          <w:lang w:eastAsia="ru-RU"/>
        </w:rPr>
        <w:t xml:space="preserve"> </w:t>
      </w:r>
      <w:r w:rsidR="008E51B4" w:rsidRPr="00031D96">
        <w:rPr>
          <w:rFonts w:ascii="Times New Roman" w:eastAsia="Times New Roman" w:hAnsi="Times New Roman"/>
          <w:bCs/>
          <w:sz w:val="28"/>
          <w:szCs w:val="28"/>
          <w:lang w:eastAsia="ru-RU"/>
        </w:rPr>
        <w:t>депутатов</w:t>
      </w:r>
      <w:r w:rsidR="001A04A7">
        <w:rPr>
          <w:rFonts w:ascii="Times New Roman" w:eastAsia="Times New Roman" w:hAnsi="Times New Roman"/>
          <w:bCs/>
          <w:sz w:val="28"/>
          <w:szCs w:val="28"/>
          <w:lang w:eastAsia="ru-RU"/>
        </w:rPr>
        <w:t xml:space="preserve"> </w:t>
      </w:r>
      <w:r w:rsidR="008E51B4" w:rsidRPr="00031D96">
        <w:rPr>
          <w:rFonts w:ascii="Times New Roman" w:hAnsi="Times New Roman"/>
          <w:color w:val="000000" w:themeColor="text1"/>
          <w:sz w:val="28"/>
          <w:szCs w:val="28"/>
        </w:rPr>
        <w:t>от</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31.01.2023</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8E51B4" w:rsidRPr="00031D96">
        <w:rPr>
          <w:rFonts w:ascii="Times New Roman" w:hAnsi="Times New Roman"/>
          <w:color w:val="000000" w:themeColor="text1"/>
          <w:sz w:val="28"/>
          <w:szCs w:val="28"/>
        </w:rPr>
        <w:t>03</w:t>
      </w:r>
      <w:r w:rsidR="008E51B4" w:rsidRPr="00031D96">
        <w:rPr>
          <w:rFonts w:ascii="Times New Roman" w:eastAsia="Times New Roman" w:hAnsi="Times New Roman"/>
          <w:bCs/>
          <w:sz w:val="28"/>
          <w:szCs w:val="28"/>
          <w:lang w:eastAsia="ru-RU"/>
        </w:rPr>
        <w:t>).</w:t>
      </w:r>
    </w:p>
    <w:p w14:paraId="42A503BA" w14:textId="53B4011F" w:rsidR="0001657E" w:rsidRPr="00031D96" w:rsidRDefault="0040412B"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оказания</w:t>
      </w:r>
      <w:r w:rsidR="001A04A7">
        <w:rPr>
          <w:rFonts w:ascii="Times New Roman" w:hAnsi="Times New Roman"/>
          <w:sz w:val="28"/>
          <w:szCs w:val="28"/>
        </w:rPr>
        <w:t xml:space="preserve"> </w:t>
      </w:r>
      <w:r w:rsidRPr="00031D96">
        <w:rPr>
          <w:rFonts w:ascii="Times New Roman" w:hAnsi="Times New Roman"/>
          <w:sz w:val="28"/>
          <w:szCs w:val="28"/>
        </w:rPr>
        <w:t>социальных</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00211AEB" w:rsidRPr="00031D96">
        <w:rPr>
          <w:rFonts w:ascii="Times New Roman" w:hAnsi="Times New Roman"/>
          <w:sz w:val="28"/>
          <w:szCs w:val="28"/>
        </w:rPr>
        <w:t>состоят</w:t>
      </w:r>
      <w:r w:rsidR="001A04A7">
        <w:rPr>
          <w:rFonts w:ascii="Times New Roman" w:hAnsi="Times New Roman"/>
          <w:sz w:val="28"/>
          <w:szCs w:val="28"/>
        </w:rPr>
        <w:t xml:space="preserve"> </w:t>
      </w:r>
      <w:r w:rsidR="00211AEB" w:rsidRPr="00031D96">
        <w:rPr>
          <w:rFonts w:ascii="Times New Roman" w:hAnsi="Times New Roman"/>
          <w:sz w:val="28"/>
          <w:szCs w:val="28"/>
        </w:rPr>
        <w:t>в</w:t>
      </w:r>
      <w:r w:rsidR="001A04A7">
        <w:rPr>
          <w:rFonts w:ascii="Times New Roman" w:hAnsi="Times New Roman"/>
          <w:sz w:val="28"/>
          <w:szCs w:val="28"/>
        </w:rPr>
        <w:t xml:space="preserve"> </w:t>
      </w:r>
      <w:r w:rsidR="00FC03AA">
        <w:rPr>
          <w:rFonts w:ascii="Times New Roman" w:hAnsi="Times New Roman"/>
          <w:sz w:val="28"/>
          <w:szCs w:val="28"/>
        </w:rPr>
        <w:t>отраслевом</w:t>
      </w:r>
      <w:r w:rsidR="001A04A7">
        <w:rPr>
          <w:rFonts w:ascii="Times New Roman" w:hAnsi="Times New Roman"/>
          <w:sz w:val="28"/>
          <w:szCs w:val="28"/>
        </w:rPr>
        <w:t xml:space="preserve"> </w:t>
      </w:r>
      <w:r w:rsidR="00211AEB" w:rsidRPr="00031D96">
        <w:rPr>
          <w:rFonts w:ascii="Times New Roman" w:hAnsi="Times New Roman"/>
          <w:sz w:val="28"/>
          <w:szCs w:val="28"/>
        </w:rPr>
        <w:t>реестре</w:t>
      </w:r>
      <w:r w:rsidR="001A04A7">
        <w:rPr>
          <w:rFonts w:ascii="Times New Roman" w:hAnsi="Times New Roman"/>
          <w:sz w:val="28"/>
          <w:szCs w:val="28"/>
        </w:rPr>
        <w:t xml:space="preserve"> </w:t>
      </w:r>
      <w:r w:rsidR="0001657E" w:rsidRPr="00031D96">
        <w:rPr>
          <w:rFonts w:ascii="Times New Roman" w:hAnsi="Times New Roman"/>
          <w:sz w:val="28"/>
          <w:szCs w:val="28"/>
        </w:rPr>
        <w:t>1</w:t>
      </w:r>
      <w:r w:rsidR="00FC03AA">
        <w:rPr>
          <w:rFonts w:ascii="Times New Roman" w:hAnsi="Times New Roman"/>
          <w:sz w:val="28"/>
          <w:szCs w:val="28"/>
        </w:rPr>
        <w:t>22</w:t>
      </w:r>
      <w:r w:rsidR="001A04A7">
        <w:rPr>
          <w:rFonts w:ascii="Times New Roman" w:hAnsi="Times New Roman"/>
          <w:sz w:val="28"/>
          <w:szCs w:val="28"/>
        </w:rPr>
        <w:t xml:space="preserve"> </w:t>
      </w:r>
      <w:r w:rsidR="0001657E" w:rsidRPr="00031D96">
        <w:rPr>
          <w:rFonts w:ascii="Times New Roman" w:hAnsi="Times New Roman"/>
          <w:sz w:val="28"/>
          <w:szCs w:val="28"/>
        </w:rPr>
        <w:t>организаци</w:t>
      </w:r>
      <w:r w:rsidR="00FC03AA">
        <w:rPr>
          <w:rFonts w:ascii="Times New Roman" w:hAnsi="Times New Roman"/>
          <w:sz w:val="28"/>
          <w:szCs w:val="28"/>
        </w:rPr>
        <w:t>и</w:t>
      </w:r>
      <w:r w:rsidR="001A04A7">
        <w:rPr>
          <w:rFonts w:ascii="Times New Roman" w:hAnsi="Times New Roman"/>
          <w:sz w:val="28"/>
          <w:szCs w:val="28"/>
        </w:rPr>
        <w:t xml:space="preserve"> </w:t>
      </w:r>
      <w:r w:rsidR="0001657E" w:rsidRPr="00031D96">
        <w:rPr>
          <w:rFonts w:ascii="Times New Roman" w:hAnsi="Times New Roman"/>
          <w:sz w:val="28"/>
          <w:szCs w:val="28"/>
        </w:rPr>
        <w:t>и</w:t>
      </w:r>
      <w:r w:rsidR="001A04A7">
        <w:rPr>
          <w:rFonts w:ascii="Times New Roman" w:hAnsi="Times New Roman"/>
          <w:sz w:val="28"/>
          <w:szCs w:val="28"/>
        </w:rPr>
        <w:t xml:space="preserve"> </w:t>
      </w:r>
      <w:r w:rsidR="0001657E" w:rsidRPr="00031D96">
        <w:rPr>
          <w:rFonts w:ascii="Times New Roman" w:hAnsi="Times New Roman"/>
          <w:sz w:val="28"/>
          <w:szCs w:val="28"/>
        </w:rPr>
        <w:t>индивидуальных</w:t>
      </w:r>
      <w:r w:rsidR="001A04A7">
        <w:rPr>
          <w:rFonts w:ascii="Times New Roman" w:hAnsi="Times New Roman"/>
          <w:sz w:val="28"/>
          <w:szCs w:val="28"/>
        </w:rPr>
        <w:t xml:space="preserve"> </w:t>
      </w:r>
      <w:r w:rsidR="0001657E" w:rsidRPr="00031D96">
        <w:rPr>
          <w:rFonts w:ascii="Times New Roman" w:hAnsi="Times New Roman"/>
          <w:sz w:val="28"/>
          <w:szCs w:val="28"/>
        </w:rPr>
        <w:t>предпринимателей,</w:t>
      </w:r>
      <w:r w:rsidR="001A04A7">
        <w:rPr>
          <w:rFonts w:ascii="Times New Roman" w:hAnsi="Times New Roman"/>
          <w:sz w:val="28"/>
          <w:szCs w:val="28"/>
        </w:rPr>
        <w:t xml:space="preserve"> </w:t>
      </w:r>
      <w:r w:rsidR="0001657E" w:rsidRPr="00031D96">
        <w:rPr>
          <w:rFonts w:ascii="Times New Roman" w:hAnsi="Times New Roman"/>
          <w:sz w:val="28"/>
          <w:szCs w:val="28"/>
        </w:rPr>
        <w:t>основными</w:t>
      </w:r>
      <w:r w:rsidR="001A04A7">
        <w:rPr>
          <w:rFonts w:ascii="Times New Roman" w:hAnsi="Times New Roman"/>
          <w:sz w:val="28"/>
          <w:szCs w:val="28"/>
        </w:rPr>
        <w:t xml:space="preserve"> </w:t>
      </w:r>
      <w:r w:rsidR="0001657E" w:rsidRPr="00031D96">
        <w:rPr>
          <w:rFonts w:ascii="Times New Roman" w:hAnsi="Times New Roman"/>
          <w:sz w:val="28"/>
          <w:szCs w:val="28"/>
        </w:rPr>
        <w:t>направлениями</w:t>
      </w:r>
      <w:r w:rsidR="001A04A7">
        <w:rPr>
          <w:rFonts w:ascii="Times New Roman" w:hAnsi="Times New Roman"/>
          <w:sz w:val="28"/>
          <w:szCs w:val="28"/>
        </w:rPr>
        <w:t xml:space="preserve"> </w:t>
      </w:r>
      <w:r w:rsidR="0001657E" w:rsidRPr="00031D96">
        <w:rPr>
          <w:rFonts w:ascii="Times New Roman" w:hAnsi="Times New Roman"/>
          <w:sz w:val="28"/>
          <w:szCs w:val="28"/>
        </w:rPr>
        <w:t>деятельности</w:t>
      </w:r>
      <w:r w:rsidR="001A04A7">
        <w:rPr>
          <w:rFonts w:ascii="Times New Roman" w:hAnsi="Times New Roman"/>
          <w:sz w:val="28"/>
          <w:szCs w:val="28"/>
        </w:rPr>
        <w:t xml:space="preserve"> </w:t>
      </w:r>
      <w:r w:rsidR="0001657E" w:rsidRPr="00031D96">
        <w:rPr>
          <w:rFonts w:ascii="Times New Roman" w:hAnsi="Times New Roman"/>
          <w:sz w:val="28"/>
          <w:szCs w:val="28"/>
        </w:rPr>
        <w:t>которых</w:t>
      </w:r>
      <w:r w:rsidR="001A04A7">
        <w:rPr>
          <w:rFonts w:ascii="Times New Roman" w:hAnsi="Times New Roman"/>
          <w:sz w:val="28"/>
          <w:szCs w:val="28"/>
        </w:rPr>
        <w:t xml:space="preserve"> </w:t>
      </w:r>
      <w:r w:rsidR="0001657E" w:rsidRPr="00031D96">
        <w:rPr>
          <w:rFonts w:ascii="Times New Roman" w:hAnsi="Times New Roman"/>
          <w:sz w:val="28"/>
          <w:szCs w:val="28"/>
        </w:rPr>
        <w:t>являются</w:t>
      </w:r>
      <w:r w:rsidR="001A04A7">
        <w:rPr>
          <w:rFonts w:ascii="Times New Roman" w:hAnsi="Times New Roman"/>
          <w:sz w:val="28"/>
          <w:szCs w:val="28"/>
        </w:rPr>
        <w:t xml:space="preserve"> </w:t>
      </w:r>
      <w:r w:rsidR="0001657E" w:rsidRPr="00031D96">
        <w:rPr>
          <w:rFonts w:ascii="Times New Roman" w:hAnsi="Times New Roman"/>
          <w:sz w:val="28"/>
          <w:szCs w:val="28"/>
        </w:rPr>
        <w:t>развитие</w:t>
      </w:r>
      <w:r w:rsidR="001A04A7">
        <w:rPr>
          <w:rFonts w:ascii="Times New Roman" w:hAnsi="Times New Roman"/>
          <w:sz w:val="28"/>
          <w:szCs w:val="28"/>
        </w:rPr>
        <w:t xml:space="preserve"> </w:t>
      </w:r>
      <w:r w:rsidR="0001657E" w:rsidRPr="00031D96">
        <w:rPr>
          <w:rFonts w:ascii="Times New Roman" w:hAnsi="Times New Roman"/>
          <w:sz w:val="28"/>
          <w:szCs w:val="28"/>
        </w:rPr>
        <w:t>сфер</w:t>
      </w:r>
      <w:r w:rsidR="001A04A7">
        <w:rPr>
          <w:rFonts w:ascii="Times New Roman" w:hAnsi="Times New Roman"/>
          <w:sz w:val="28"/>
          <w:szCs w:val="28"/>
        </w:rPr>
        <w:t xml:space="preserve"> </w:t>
      </w:r>
      <w:r w:rsidR="0001657E" w:rsidRPr="00031D96">
        <w:rPr>
          <w:rFonts w:ascii="Times New Roman" w:hAnsi="Times New Roman"/>
          <w:sz w:val="28"/>
          <w:szCs w:val="28"/>
        </w:rPr>
        <w:t>культуры,</w:t>
      </w:r>
      <w:r w:rsidR="001A04A7">
        <w:rPr>
          <w:rFonts w:ascii="Times New Roman" w:hAnsi="Times New Roman"/>
          <w:sz w:val="28"/>
          <w:szCs w:val="28"/>
        </w:rPr>
        <w:t xml:space="preserve"> </w:t>
      </w:r>
      <w:r w:rsidR="0001657E" w:rsidRPr="00031D96">
        <w:rPr>
          <w:rFonts w:ascii="Times New Roman" w:hAnsi="Times New Roman"/>
          <w:sz w:val="28"/>
          <w:szCs w:val="28"/>
        </w:rPr>
        <w:t>туризма,</w:t>
      </w:r>
      <w:r w:rsidR="001A04A7">
        <w:rPr>
          <w:rFonts w:ascii="Times New Roman" w:hAnsi="Times New Roman"/>
          <w:sz w:val="28"/>
          <w:szCs w:val="28"/>
        </w:rPr>
        <w:t xml:space="preserve"> </w:t>
      </w:r>
      <w:r w:rsidR="0001657E" w:rsidRPr="00031D96">
        <w:rPr>
          <w:rFonts w:ascii="Times New Roman" w:hAnsi="Times New Roman"/>
          <w:sz w:val="28"/>
          <w:szCs w:val="28"/>
        </w:rPr>
        <w:t>спорта,</w:t>
      </w:r>
      <w:r w:rsidR="001A04A7">
        <w:rPr>
          <w:rFonts w:ascii="Times New Roman" w:hAnsi="Times New Roman"/>
          <w:sz w:val="28"/>
          <w:szCs w:val="28"/>
        </w:rPr>
        <w:t xml:space="preserve"> </w:t>
      </w:r>
      <w:r w:rsidR="0001657E" w:rsidRPr="00031D96">
        <w:rPr>
          <w:rFonts w:ascii="Times New Roman" w:hAnsi="Times New Roman"/>
          <w:sz w:val="28"/>
          <w:szCs w:val="28"/>
          <w:lang w:eastAsia="ru-RU"/>
        </w:rPr>
        <w:t>межнационального</w:t>
      </w:r>
      <w:r w:rsidR="001A04A7">
        <w:rPr>
          <w:rFonts w:ascii="Times New Roman" w:hAnsi="Times New Roman"/>
          <w:sz w:val="28"/>
          <w:szCs w:val="28"/>
          <w:lang w:eastAsia="ru-RU"/>
        </w:rPr>
        <w:t xml:space="preserve"> </w:t>
      </w:r>
      <w:r w:rsidR="0001657E"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0001657E" w:rsidRPr="00031D96">
        <w:rPr>
          <w:rFonts w:ascii="Times New Roman" w:hAnsi="Times New Roman"/>
          <w:sz w:val="28"/>
          <w:szCs w:val="28"/>
          <w:lang w:eastAsia="ru-RU"/>
        </w:rPr>
        <w:t>межконфессионального</w:t>
      </w:r>
      <w:r w:rsidR="001A04A7">
        <w:rPr>
          <w:rFonts w:ascii="Times New Roman" w:hAnsi="Times New Roman"/>
          <w:sz w:val="28"/>
          <w:szCs w:val="28"/>
          <w:lang w:eastAsia="ru-RU"/>
        </w:rPr>
        <w:t xml:space="preserve"> </w:t>
      </w:r>
      <w:r w:rsidR="0001657E" w:rsidRPr="00031D96">
        <w:rPr>
          <w:rFonts w:ascii="Times New Roman" w:hAnsi="Times New Roman"/>
          <w:sz w:val="28"/>
          <w:szCs w:val="28"/>
          <w:lang w:eastAsia="ru-RU"/>
        </w:rPr>
        <w:t>мира</w:t>
      </w:r>
      <w:r w:rsidR="001A04A7">
        <w:rPr>
          <w:rFonts w:ascii="Times New Roman" w:hAnsi="Times New Roman"/>
          <w:sz w:val="28"/>
          <w:szCs w:val="28"/>
          <w:lang w:eastAsia="ru-RU"/>
        </w:rPr>
        <w:t xml:space="preserve"> </w:t>
      </w:r>
      <w:r w:rsidR="0001657E"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0001657E" w:rsidRPr="00031D96">
        <w:rPr>
          <w:rFonts w:ascii="Times New Roman" w:hAnsi="Times New Roman"/>
          <w:sz w:val="28"/>
          <w:szCs w:val="28"/>
          <w:lang w:eastAsia="ru-RU"/>
        </w:rPr>
        <w:t>согласия,</w:t>
      </w:r>
      <w:r w:rsidR="001A04A7">
        <w:rPr>
          <w:rFonts w:ascii="Times New Roman" w:hAnsi="Times New Roman"/>
          <w:sz w:val="28"/>
          <w:szCs w:val="28"/>
          <w:lang w:eastAsia="ru-RU"/>
        </w:rPr>
        <w:t xml:space="preserve"> </w:t>
      </w:r>
      <w:r w:rsidR="0001657E" w:rsidRPr="00031D96">
        <w:rPr>
          <w:rFonts w:ascii="Times New Roman" w:hAnsi="Times New Roman"/>
          <w:sz w:val="28"/>
          <w:szCs w:val="28"/>
          <w:lang w:eastAsia="ru-RU"/>
        </w:rPr>
        <w:t>а</w:t>
      </w:r>
      <w:r w:rsidR="001A04A7">
        <w:rPr>
          <w:rFonts w:ascii="Times New Roman" w:hAnsi="Times New Roman"/>
          <w:sz w:val="28"/>
          <w:szCs w:val="28"/>
          <w:lang w:eastAsia="ru-RU"/>
        </w:rPr>
        <w:t xml:space="preserve"> </w:t>
      </w:r>
      <w:r w:rsidR="0001657E" w:rsidRPr="00031D96">
        <w:rPr>
          <w:rFonts w:ascii="Times New Roman" w:hAnsi="Times New Roman"/>
          <w:sz w:val="28"/>
          <w:szCs w:val="28"/>
          <w:lang w:eastAsia="ru-RU"/>
        </w:rPr>
        <w:t>также</w:t>
      </w:r>
      <w:r w:rsidR="001A04A7">
        <w:rPr>
          <w:rFonts w:ascii="Times New Roman" w:eastAsia="Times New Roman" w:hAnsi="Times New Roman"/>
          <w:sz w:val="28"/>
          <w:szCs w:val="28"/>
          <w:lang w:eastAsia="ru-RU"/>
        </w:rPr>
        <w:t xml:space="preserve"> </w:t>
      </w:r>
      <w:r w:rsidR="0001657E" w:rsidRPr="00031D96">
        <w:rPr>
          <w:rFonts w:ascii="Times New Roman" w:eastAsia="Times New Roman" w:hAnsi="Times New Roman"/>
          <w:sz w:val="28"/>
          <w:szCs w:val="28"/>
          <w:lang w:eastAsia="ru-RU"/>
        </w:rPr>
        <w:t>реализация</w:t>
      </w:r>
      <w:r w:rsidR="001A04A7">
        <w:rPr>
          <w:rFonts w:ascii="Times New Roman" w:eastAsia="Times New Roman" w:hAnsi="Times New Roman"/>
          <w:sz w:val="28"/>
          <w:szCs w:val="28"/>
          <w:lang w:eastAsia="ru-RU"/>
        </w:rPr>
        <w:t xml:space="preserve"> </w:t>
      </w:r>
      <w:r w:rsidR="0001657E" w:rsidRPr="00031D96">
        <w:rPr>
          <w:rFonts w:ascii="Times New Roman" w:eastAsia="Times New Roman" w:hAnsi="Times New Roman"/>
          <w:sz w:val="28"/>
          <w:szCs w:val="28"/>
          <w:lang w:eastAsia="ru-RU"/>
        </w:rPr>
        <w:t>дополнительных</w:t>
      </w:r>
      <w:r w:rsidR="001A04A7">
        <w:rPr>
          <w:rFonts w:ascii="Times New Roman" w:eastAsia="Times New Roman" w:hAnsi="Times New Roman"/>
          <w:sz w:val="28"/>
          <w:szCs w:val="28"/>
          <w:lang w:eastAsia="ru-RU"/>
        </w:rPr>
        <w:t xml:space="preserve"> </w:t>
      </w:r>
      <w:r w:rsidR="0001657E" w:rsidRPr="00031D96">
        <w:rPr>
          <w:rFonts w:ascii="Times New Roman" w:eastAsia="Times New Roman" w:hAnsi="Times New Roman"/>
          <w:sz w:val="28"/>
          <w:szCs w:val="28"/>
          <w:lang w:eastAsia="ru-RU"/>
        </w:rPr>
        <w:t>образовательных</w:t>
      </w:r>
      <w:r w:rsidR="001A04A7">
        <w:rPr>
          <w:rFonts w:ascii="Times New Roman" w:eastAsia="Times New Roman" w:hAnsi="Times New Roman"/>
          <w:sz w:val="28"/>
          <w:szCs w:val="28"/>
          <w:lang w:eastAsia="ru-RU"/>
        </w:rPr>
        <w:t xml:space="preserve"> </w:t>
      </w:r>
      <w:r w:rsidR="0001657E" w:rsidRPr="00031D96">
        <w:rPr>
          <w:rFonts w:ascii="Times New Roman" w:eastAsia="Times New Roman" w:hAnsi="Times New Roman"/>
          <w:sz w:val="28"/>
          <w:szCs w:val="28"/>
          <w:lang w:eastAsia="ru-RU"/>
        </w:rPr>
        <w:t>программ,</w:t>
      </w:r>
      <w:r w:rsidR="001A04A7">
        <w:rPr>
          <w:rFonts w:ascii="Times New Roman" w:eastAsia="Times New Roman" w:hAnsi="Times New Roman"/>
          <w:sz w:val="28"/>
          <w:szCs w:val="28"/>
          <w:lang w:eastAsia="ru-RU"/>
        </w:rPr>
        <w:t xml:space="preserve"> </w:t>
      </w:r>
      <w:r w:rsidR="0001657E"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01657E" w:rsidRPr="00031D96">
        <w:rPr>
          <w:rFonts w:ascii="Times New Roman" w:eastAsia="Times New Roman" w:hAnsi="Times New Roman"/>
          <w:sz w:val="28"/>
          <w:szCs w:val="28"/>
          <w:lang w:eastAsia="ru-RU"/>
        </w:rPr>
        <w:t>том</w:t>
      </w:r>
      <w:r w:rsidR="001A04A7">
        <w:rPr>
          <w:rFonts w:ascii="Times New Roman" w:eastAsia="Times New Roman" w:hAnsi="Times New Roman"/>
          <w:sz w:val="28"/>
          <w:szCs w:val="28"/>
          <w:lang w:eastAsia="ru-RU"/>
        </w:rPr>
        <w:t xml:space="preserve"> </w:t>
      </w:r>
      <w:r w:rsidR="0001657E" w:rsidRPr="00031D96">
        <w:rPr>
          <w:rFonts w:ascii="Times New Roman" w:eastAsia="Times New Roman" w:hAnsi="Times New Roman"/>
          <w:sz w:val="28"/>
          <w:szCs w:val="28"/>
          <w:lang w:eastAsia="ru-RU"/>
        </w:rPr>
        <w:t>числе</w:t>
      </w:r>
      <w:r w:rsidR="001A04A7">
        <w:rPr>
          <w:rFonts w:ascii="Times New Roman" w:eastAsia="Times New Roman" w:hAnsi="Times New Roman"/>
          <w:sz w:val="28"/>
          <w:szCs w:val="28"/>
          <w:lang w:eastAsia="ru-RU"/>
        </w:rPr>
        <w:t xml:space="preserve"> </w:t>
      </w:r>
      <w:r w:rsidR="0001657E" w:rsidRPr="00031D96">
        <w:rPr>
          <w:rFonts w:ascii="Times New Roman" w:eastAsia="Times New Roman" w:hAnsi="Times New Roman"/>
          <w:sz w:val="28"/>
          <w:szCs w:val="28"/>
          <w:lang w:eastAsia="ru-RU"/>
        </w:rPr>
        <w:t>военно-патриотического</w:t>
      </w:r>
      <w:r w:rsidR="001A04A7">
        <w:rPr>
          <w:rFonts w:ascii="Times New Roman" w:eastAsia="Times New Roman" w:hAnsi="Times New Roman"/>
          <w:sz w:val="28"/>
          <w:szCs w:val="28"/>
          <w:lang w:eastAsia="ru-RU"/>
        </w:rPr>
        <w:t xml:space="preserve"> </w:t>
      </w:r>
      <w:r w:rsidR="0001657E" w:rsidRPr="00031D96">
        <w:rPr>
          <w:rFonts w:ascii="Times New Roman" w:eastAsia="Times New Roman" w:hAnsi="Times New Roman"/>
          <w:sz w:val="28"/>
          <w:szCs w:val="28"/>
          <w:lang w:eastAsia="ru-RU"/>
        </w:rPr>
        <w:t>воспитания.</w:t>
      </w:r>
    </w:p>
    <w:p w14:paraId="0FBAB6B8" w14:textId="362A87D1" w:rsidR="0040412B" w:rsidRPr="00031D96" w:rsidRDefault="0040412B" w:rsidP="0018570B">
      <w:pPr>
        <w:pStyle w:val="mrcssattr"/>
        <w:spacing w:before="0" w:beforeAutospacing="0" w:after="0" w:afterAutospacing="0"/>
        <w:ind w:firstLine="709"/>
        <w:jc w:val="both"/>
        <w:rPr>
          <w:sz w:val="28"/>
          <w:szCs w:val="28"/>
          <w:shd w:val="clear" w:color="auto" w:fill="FFFFFF"/>
        </w:rPr>
      </w:pPr>
      <w:r w:rsidRPr="00031D96">
        <w:rPr>
          <w:sz w:val="28"/>
          <w:szCs w:val="28"/>
          <w:shd w:val="clear" w:color="auto" w:fill="FFFFFF"/>
        </w:rPr>
        <w:t>Ресурсный</w:t>
      </w:r>
      <w:r w:rsidR="001A04A7">
        <w:rPr>
          <w:sz w:val="28"/>
          <w:szCs w:val="28"/>
          <w:shd w:val="clear" w:color="auto" w:fill="FFFFFF"/>
        </w:rPr>
        <w:t xml:space="preserve"> </w:t>
      </w:r>
      <w:r w:rsidRPr="00031D96">
        <w:rPr>
          <w:sz w:val="28"/>
          <w:szCs w:val="28"/>
          <w:shd w:val="clear" w:color="auto" w:fill="FFFFFF"/>
        </w:rPr>
        <w:t>центр</w:t>
      </w:r>
      <w:r w:rsidR="001A04A7">
        <w:rPr>
          <w:sz w:val="28"/>
          <w:szCs w:val="28"/>
          <w:shd w:val="clear" w:color="auto" w:fill="FFFFFF"/>
        </w:rPr>
        <w:t xml:space="preserve"> </w:t>
      </w:r>
      <w:r w:rsidRPr="00031D96">
        <w:rPr>
          <w:sz w:val="28"/>
          <w:szCs w:val="28"/>
          <w:shd w:val="clear" w:color="auto" w:fill="FFFFFF"/>
        </w:rPr>
        <w:t>СОНКО</w:t>
      </w:r>
      <w:r w:rsidR="001A04A7">
        <w:rPr>
          <w:sz w:val="28"/>
          <w:szCs w:val="28"/>
          <w:shd w:val="clear" w:color="auto" w:fill="FFFFFF"/>
        </w:rPr>
        <w:t xml:space="preserve"> </w:t>
      </w:r>
      <w:r w:rsidRPr="00031D96">
        <w:rPr>
          <w:sz w:val="28"/>
          <w:szCs w:val="28"/>
          <w:shd w:val="clear" w:color="auto" w:fill="FFFFFF"/>
        </w:rPr>
        <w:t>оказывает</w:t>
      </w:r>
      <w:r w:rsidR="001A04A7">
        <w:rPr>
          <w:sz w:val="28"/>
          <w:szCs w:val="28"/>
          <w:shd w:val="clear" w:color="auto" w:fill="FFFFFF"/>
        </w:rPr>
        <w:t xml:space="preserve"> </w:t>
      </w:r>
      <w:r w:rsidRPr="00031D96">
        <w:rPr>
          <w:sz w:val="28"/>
          <w:szCs w:val="28"/>
          <w:shd w:val="clear" w:color="auto" w:fill="FFFFFF"/>
        </w:rPr>
        <w:t>информационную,</w:t>
      </w:r>
      <w:r w:rsidR="001A04A7">
        <w:rPr>
          <w:sz w:val="28"/>
          <w:szCs w:val="28"/>
          <w:shd w:val="clear" w:color="auto" w:fill="FFFFFF"/>
        </w:rPr>
        <w:t xml:space="preserve"> </w:t>
      </w:r>
      <w:r w:rsidRPr="00031D96">
        <w:rPr>
          <w:sz w:val="28"/>
          <w:szCs w:val="28"/>
          <w:shd w:val="clear" w:color="auto" w:fill="FFFFFF"/>
        </w:rPr>
        <w:t>консультационную,</w:t>
      </w:r>
      <w:r w:rsidR="001A04A7">
        <w:rPr>
          <w:sz w:val="28"/>
          <w:szCs w:val="28"/>
          <w:shd w:val="clear" w:color="auto" w:fill="FFFFFF"/>
        </w:rPr>
        <w:t xml:space="preserve"> </w:t>
      </w:r>
      <w:r w:rsidRPr="00031D96">
        <w:rPr>
          <w:sz w:val="28"/>
          <w:szCs w:val="28"/>
          <w:shd w:val="clear" w:color="auto" w:fill="FFFFFF"/>
        </w:rPr>
        <w:t>организационную</w:t>
      </w:r>
      <w:r w:rsidR="001A04A7">
        <w:rPr>
          <w:sz w:val="28"/>
          <w:szCs w:val="28"/>
          <w:shd w:val="clear" w:color="auto" w:fill="FFFFFF"/>
        </w:rPr>
        <w:t xml:space="preserve"> </w:t>
      </w:r>
      <w:r w:rsidRPr="00031D96">
        <w:rPr>
          <w:sz w:val="28"/>
          <w:szCs w:val="28"/>
          <w:shd w:val="clear" w:color="auto" w:fill="FFFFFF"/>
        </w:rPr>
        <w:t>и</w:t>
      </w:r>
      <w:r w:rsidR="001A04A7">
        <w:rPr>
          <w:sz w:val="28"/>
          <w:szCs w:val="28"/>
          <w:shd w:val="clear" w:color="auto" w:fill="FFFFFF"/>
        </w:rPr>
        <w:t xml:space="preserve"> </w:t>
      </w:r>
      <w:r w:rsidRPr="00031D96">
        <w:rPr>
          <w:sz w:val="28"/>
          <w:szCs w:val="28"/>
          <w:shd w:val="clear" w:color="auto" w:fill="FFFFFF"/>
        </w:rPr>
        <w:t>иную</w:t>
      </w:r>
      <w:r w:rsidR="001A04A7">
        <w:rPr>
          <w:sz w:val="28"/>
          <w:szCs w:val="28"/>
          <w:shd w:val="clear" w:color="auto" w:fill="FFFFFF"/>
        </w:rPr>
        <w:t xml:space="preserve"> </w:t>
      </w:r>
      <w:r w:rsidRPr="00031D96">
        <w:rPr>
          <w:sz w:val="28"/>
          <w:szCs w:val="28"/>
          <w:shd w:val="clear" w:color="auto" w:fill="FFFFFF"/>
        </w:rPr>
        <w:t>ресурсную</w:t>
      </w:r>
      <w:r w:rsidR="001A04A7">
        <w:rPr>
          <w:sz w:val="28"/>
          <w:szCs w:val="28"/>
          <w:shd w:val="clear" w:color="auto" w:fill="FFFFFF"/>
        </w:rPr>
        <w:t xml:space="preserve"> </w:t>
      </w:r>
      <w:r w:rsidRPr="00031D96">
        <w:rPr>
          <w:sz w:val="28"/>
          <w:szCs w:val="28"/>
          <w:shd w:val="clear" w:color="auto" w:fill="FFFFFF"/>
        </w:rPr>
        <w:t>поддержку</w:t>
      </w:r>
      <w:r w:rsidR="001A04A7">
        <w:rPr>
          <w:sz w:val="28"/>
          <w:szCs w:val="28"/>
          <w:shd w:val="clear" w:color="auto" w:fill="FFFFFF"/>
        </w:rPr>
        <w:t xml:space="preserve"> </w:t>
      </w:r>
      <w:r w:rsidRPr="00031D96">
        <w:rPr>
          <w:sz w:val="28"/>
          <w:szCs w:val="28"/>
          <w:shd w:val="clear" w:color="auto" w:fill="FFFFFF"/>
        </w:rPr>
        <w:t>СОНКО,</w:t>
      </w:r>
      <w:r w:rsidR="001A04A7">
        <w:rPr>
          <w:sz w:val="28"/>
          <w:szCs w:val="28"/>
          <w:shd w:val="clear" w:color="auto" w:fill="FFFFFF"/>
        </w:rPr>
        <w:t xml:space="preserve"> </w:t>
      </w:r>
      <w:r w:rsidRPr="00031D96">
        <w:rPr>
          <w:sz w:val="28"/>
          <w:szCs w:val="28"/>
          <w:shd w:val="clear" w:color="auto" w:fill="FFFFFF"/>
        </w:rPr>
        <w:t>а</w:t>
      </w:r>
      <w:r w:rsidR="001A04A7">
        <w:rPr>
          <w:sz w:val="28"/>
          <w:szCs w:val="28"/>
          <w:shd w:val="clear" w:color="auto" w:fill="FFFFFF"/>
        </w:rPr>
        <w:t xml:space="preserve"> </w:t>
      </w:r>
      <w:r w:rsidRPr="00031D96">
        <w:rPr>
          <w:sz w:val="28"/>
          <w:szCs w:val="28"/>
          <w:shd w:val="clear" w:color="auto" w:fill="FFFFFF"/>
        </w:rPr>
        <w:t>также</w:t>
      </w:r>
      <w:r w:rsidR="001A04A7">
        <w:rPr>
          <w:sz w:val="28"/>
          <w:szCs w:val="28"/>
          <w:shd w:val="clear" w:color="auto" w:fill="FFFFFF"/>
        </w:rPr>
        <w:t xml:space="preserve"> </w:t>
      </w:r>
      <w:r w:rsidRPr="00031D96">
        <w:rPr>
          <w:sz w:val="28"/>
          <w:szCs w:val="28"/>
          <w:shd w:val="clear" w:color="auto" w:fill="FFFFFF"/>
        </w:rPr>
        <w:t>инициативных</w:t>
      </w:r>
      <w:r w:rsidR="001A04A7">
        <w:rPr>
          <w:sz w:val="28"/>
          <w:szCs w:val="28"/>
          <w:shd w:val="clear" w:color="auto" w:fill="FFFFFF"/>
        </w:rPr>
        <w:t xml:space="preserve"> </w:t>
      </w:r>
      <w:r w:rsidRPr="00031D96">
        <w:rPr>
          <w:sz w:val="28"/>
          <w:szCs w:val="28"/>
          <w:shd w:val="clear" w:color="auto" w:fill="FFFFFF"/>
        </w:rPr>
        <w:t>граждан,</w:t>
      </w:r>
      <w:r w:rsidR="001A04A7">
        <w:rPr>
          <w:sz w:val="28"/>
          <w:szCs w:val="28"/>
          <w:shd w:val="clear" w:color="auto" w:fill="FFFFFF"/>
        </w:rPr>
        <w:t xml:space="preserve"> </w:t>
      </w:r>
      <w:r w:rsidRPr="00031D96">
        <w:rPr>
          <w:sz w:val="28"/>
          <w:szCs w:val="28"/>
          <w:shd w:val="clear" w:color="auto" w:fill="FFFFFF"/>
        </w:rPr>
        <w:t>осуществляющих</w:t>
      </w:r>
      <w:r w:rsidR="001A04A7">
        <w:rPr>
          <w:sz w:val="28"/>
          <w:szCs w:val="28"/>
          <w:shd w:val="clear" w:color="auto" w:fill="FFFFFF"/>
        </w:rPr>
        <w:t xml:space="preserve"> </w:t>
      </w:r>
      <w:r w:rsidRPr="00031D96">
        <w:rPr>
          <w:sz w:val="28"/>
          <w:szCs w:val="28"/>
          <w:shd w:val="clear" w:color="auto" w:fill="FFFFFF"/>
        </w:rPr>
        <w:t>свою</w:t>
      </w:r>
      <w:r w:rsidR="001A04A7">
        <w:rPr>
          <w:sz w:val="28"/>
          <w:szCs w:val="28"/>
          <w:shd w:val="clear" w:color="auto" w:fill="FFFFFF"/>
        </w:rPr>
        <w:t xml:space="preserve"> </w:t>
      </w:r>
      <w:r w:rsidRPr="00031D96">
        <w:rPr>
          <w:sz w:val="28"/>
          <w:szCs w:val="28"/>
          <w:shd w:val="clear" w:color="auto" w:fill="FFFFFF"/>
        </w:rPr>
        <w:t>деятельность</w:t>
      </w:r>
      <w:r w:rsidR="001A04A7">
        <w:rPr>
          <w:sz w:val="28"/>
          <w:szCs w:val="28"/>
          <w:shd w:val="clear" w:color="auto" w:fill="FFFFFF"/>
        </w:rPr>
        <w:t xml:space="preserve"> </w:t>
      </w:r>
      <w:r w:rsidRPr="00031D96">
        <w:rPr>
          <w:sz w:val="28"/>
          <w:szCs w:val="28"/>
          <w:shd w:val="clear" w:color="auto" w:fill="FFFFFF"/>
        </w:rPr>
        <w:t>на</w:t>
      </w:r>
      <w:r w:rsidR="001A04A7">
        <w:rPr>
          <w:sz w:val="28"/>
          <w:szCs w:val="28"/>
          <w:shd w:val="clear" w:color="auto" w:fill="FFFFFF"/>
        </w:rPr>
        <w:t xml:space="preserve"> </w:t>
      </w:r>
      <w:r w:rsidRPr="00031D96">
        <w:rPr>
          <w:sz w:val="28"/>
          <w:szCs w:val="28"/>
          <w:shd w:val="clear" w:color="auto" w:fill="FFFFFF"/>
        </w:rPr>
        <w:t>территории</w:t>
      </w:r>
      <w:r w:rsidR="001A04A7">
        <w:rPr>
          <w:sz w:val="28"/>
          <w:szCs w:val="28"/>
          <w:shd w:val="clear" w:color="auto" w:fill="FFFFFF"/>
        </w:rPr>
        <w:t xml:space="preserve"> </w:t>
      </w:r>
      <w:r w:rsidRPr="00031D96">
        <w:rPr>
          <w:sz w:val="28"/>
          <w:szCs w:val="28"/>
          <w:shd w:val="clear" w:color="auto" w:fill="FFFFFF"/>
        </w:rPr>
        <w:t>Ханты-Мансийского</w:t>
      </w:r>
      <w:r w:rsidR="001A04A7">
        <w:rPr>
          <w:sz w:val="28"/>
          <w:szCs w:val="28"/>
          <w:shd w:val="clear" w:color="auto" w:fill="FFFFFF"/>
        </w:rPr>
        <w:t xml:space="preserve"> </w:t>
      </w:r>
      <w:r w:rsidRPr="00031D96">
        <w:rPr>
          <w:sz w:val="28"/>
          <w:szCs w:val="28"/>
          <w:shd w:val="clear" w:color="auto" w:fill="FFFFFF"/>
        </w:rPr>
        <w:t>района.</w:t>
      </w:r>
    </w:p>
    <w:p w14:paraId="10639DD0" w14:textId="665D3759" w:rsidR="00485340" w:rsidRPr="00031D96" w:rsidRDefault="00485340"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через</w:t>
      </w:r>
      <w:r w:rsidR="001A04A7">
        <w:rPr>
          <w:rFonts w:ascii="Times New Roman" w:hAnsi="Times New Roman"/>
          <w:sz w:val="28"/>
          <w:szCs w:val="28"/>
        </w:rPr>
        <w:t xml:space="preserve"> </w:t>
      </w:r>
      <w:r w:rsidRPr="00031D96">
        <w:rPr>
          <w:rFonts w:ascii="Times New Roman" w:hAnsi="Times New Roman"/>
          <w:sz w:val="28"/>
          <w:szCs w:val="28"/>
        </w:rPr>
        <w:t>платформу</w:t>
      </w:r>
      <w:r w:rsidR="001A04A7">
        <w:rPr>
          <w:rFonts w:ascii="Times New Roman" w:hAnsi="Times New Roman"/>
          <w:sz w:val="28"/>
          <w:szCs w:val="28"/>
        </w:rPr>
        <w:t xml:space="preserve"> </w:t>
      </w:r>
      <w:proofErr w:type="spellStart"/>
      <w:r w:rsidRPr="00031D96">
        <w:rPr>
          <w:rFonts w:ascii="Times New Roman" w:hAnsi="Times New Roman"/>
          <w:sz w:val="28"/>
          <w:szCs w:val="28"/>
        </w:rPr>
        <w:t>Грантпрезидента.рф</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ГрантгубернатораЮгры.рф</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Международная</w:t>
      </w:r>
      <w:r w:rsidR="001A04A7">
        <w:rPr>
          <w:rFonts w:ascii="Times New Roman" w:hAnsi="Times New Roman"/>
          <w:sz w:val="28"/>
          <w:szCs w:val="28"/>
        </w:rPr>
        <w:t xml:space="preserve"> </w:t>
      </w:r>
      <w:r w:rsidRPr="00031D96">
        <w:rPr>
          <w:rFonts w:ascii="Times New Roman" w:hAnsi="Times New Roman"/>
          <w:sz w:val="28"/>
          <w:szCs w:val="28"/>
        </w:rPr>
        <w:t>премия</w:t>
      </w:r>
      <w:r w:rsidR="001A04A7">
        <w:rPr>
          <w:rFonts w:ascii="Times New Roman" w:hAnsi="Times New Roman"/>
          <w:sz w:val="28"/>
          <w:szCs w:val="28"/>
        </w:rPr>
        <w:t xml:space="preserve"> </w:t>
      </w:r>
      <w:r w:rsidRPr="00031D96">
        <w:rPr>
          <w:rFonts w:ascii="Times New Roman" w:hAnsi="Times New Roman"/>
          <w:sz w:val="28"/>
          <w:szCs w:val="28"/>
        </w:rPr>
        <w:t>«Мы</w:t>
      </w:r>
      <w:r w:rsidR="001A04A7">
        <w:rPr>
          <w:rFonts w:ascii="Times New Roman" w:hAnsi="Times New Roman"/>
          <w:sz w:val="28"/>
          <w:szCs w:val="28"/>
        </w:rPr>
        <w:t xml:space="preserve"> </w:t>
      </w:r>
      <w:r w:rsidRPr="00031D96">
        <w:rPr>
          <w:rFonts w:ascii="Times New Roman" w:hAnsi="Times New Roman"/>
          <w:sz w:val="28"/>
          <w:szCs w:val="28"/>
        </w:rPr>
        <w:t>вместе»,</w:t>
      </w:r>
      <w:r w:rsidR="001A04A7">
        <w:rPr>
          <w:rFonts w:ascii="Times New Roman" w:hAnsi="Times New Roman"/>
          <w:sz w:val="28"/>
          <w:szCs w:val="28"/>
        </w:rPr>
        <w:t xml:space="preserve"> </w:t>
      </w:r>
      <w:r w:rsidRPr="00031D96">
        <w:rPr>
          <w:rFonts w:ascii="Times New Roman" w:eastAsia="Times New Roman" w:hAnsi="Times New Roman"/>
          <w:bCs/>
          <w:sz w:val="28"/>
          <w:szCs w:val="28"/>
        </w:rPr>
        <w:t>грант</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Президента</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Российской</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Федерации</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на</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реализацию</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проектов</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в</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области</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культуры,</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искусства</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и</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креативных</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(творческих)</w:t>
      </w:r>
      <w:r w:rsidR="001A04A7">
        <w:rPr>
          <w:rFonts w:ascii="Times New Roman" w:eastAsia="Times New Roman" w:hAnsi="Times New Roman"/>
          <w:bCs/>
          <w:sz w:val="28"/>
          <w:szCs w:val="28"/>
        </w:rPr>
        <w:t xml:space="preserve"> </w:t>
      </w:r>
      <w:r w:rsidRPr="00031D96">
        <w:rPr>
          <w:rFonts w:ascii="Times New Roman" w:eastAsia="Times New Roman" w:hAnsi="Times New Roman"/>
          <w:bCs/>
          <w:sz w:val="28"/>
          <w:szCs w:val="28"/>
        </w:rPr>
        <w:t>индустрий</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«Фонд</w:t>
      </w:r>
      <w:r w:rsidR="001A04A7">
        <w:rPr>
          <w:rFonts w:ascii="Times New Roman" w:hAnsi="Times New Roman"/>
          <w:sz w:val="28"/>
          <w:szCs w:val="28"/>
        </w:rPr>
        <w:t xml:space="preserve"> </w:t>
      </w:r>
      <w:r w:rsidRPr="00031D96">
        <w:rPr>
          <w:rFonts w:ascii="Times New Roman" w:hAnsi="Times New Roman"/>
          <w:sz w:val="28"/>
          <w:szCs w:val="28"/>
        </w:rPr>
        <w:t>Тимченко»,</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Росмолодежь.Гранты</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«Молоды</w:t>
      </w:r>
      <w:r w:rsidR="001A04A7">
        <w:rPr>
          <w:rFonts w:ascii="Times New Roman" w:hAnsi="Times New Roman"/>
          <w:sz w:val="28"/>
          <w:szCs w:val="28"/>
        </w:rPr>
        <w:t xml:space="preserve"> </w:t>
      </w:r>
      <w:r w:rsidRPr="00031D96">
        <w:rPr>
          <w:rFonts w:ascii="Times New Roman" w:hAnsi="Times New Roman"/>
          <w:sz w:val="28"/>
          <w:szCs w:val="28"/>
        </w:rPr>
        <w:t>душой»,</w:t>
      </w:r>
      <w:r w:rsidR="001A04A7">
        <w:rPr>
          <w:rFonts w:ascii="Times New Roman" w:hAnsi="Times New Roman"/>
          <w:sz w:val="28"/>
          <w:szCs w:val="28"/>
        </w:rPr>
        <w:t xml:space="preserve"> </w:t>
      </w:r>
      <w:r w:rsidRPr="00031D96">
        <w:rPr>
          <w:rFonts w:ascii="Times New Roman" w:hAnsi="Times New Roman"/>
          <w:sz w:val="28"/>
          <w:szCs w:val="28"/>
        </w:rPr>
        <w:t>«Родные</w:t>
      </w:r>
      <w:r w:rsidR="001A04A7">
        <w:rPr>
          <w:rFonts w:ascii="Times New Roman" w:hAnsi="Times New Roman"/>
          <w:sz w:val="28"/>
          <w:szCs w:val="28"/>
        </w:rPr>
        <w:t xml:space="preserve"> </w:t>
      </w:r>
      <w:r w:rsidRPr="00031D96">
        <w:rPr>
          <w:rFonts w:ascii="Times New Roman" w:hAnsi="Times New Roman"/>
          <w:sz w:val="28"/>
          <w:szCs w:val="28"/>
        </w:rPr>
        <w:t>города»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было</w:t>
      </w:r>
      <w:r w:rsidR="001A04A7">
        <w:rPr>
          <w:rFonts w:ascii="Times New Roman" w:hAnsi="Times New Roman"/>
          <w:sz w:val="28"/>
          <w:szCs w:val="28"/>
        </w:rPr>
        <w:t xml:space="preserve"> </w:t>
      </w:r>
      <w:r w:rsidRPr="00031D96">
        <w:rPr>
          <w:rFonts w:ascii="Times New Roman" w:hAnsi="Times New Roman"/>
          <w:sz w:val="28"/>
          <w:szCs w:val="28"/>
        </w:rPr>
        <w:t>заявлено</w:t>
      </w:r>
      <w:r w:rsidR="001A04A7">
        <w:rPr>
          <w:rFonts w:ascii="Times New Roman" w:hAnsi="Times New Roman"/>
          <w:sz w:val="28"/>
          <w:szCs w:val="28"/>
        </w:rPr>
        <w:t xml:space="preserve"> </w:t>
      </w:r>
      <w:r w:rsidRPr="00031D96">
        <w:rPr>
          <w:rFonts w:ascii="Times New Roman" w:hAnsi="Times New Roman"/>
          <w:sz w:val="28"/>
          <w:szCs w:val="28"/>
        </w:rPr>
        <w:t>58</w:t>
      </w:r>
      <w:r w:rsidR="001A04A7">
        <w:rPr>
          <w:rFonts w:ascii="Times New Roman" w:hAnsi="Times New Roman"/>
          <w:sz w:val="28"/>
          <w:szCs w:val="28"/>
        </w:rPr>
        <w:t xml:space="preserve"> </w:t>
      </w:r>
      <w:r w:rsidRPr="00031D96">
        <w:rPr>
          <w:rFonts w:ascii="Times New Roman" w:hAnsi="Times New Roman"/>
          <w:sz w:val="28"/>
          <w:szCs w:val="28"/>
        </w:rPr>
        <w:t>проектов,</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проектов</w:t>
      </w:r>
      <w:r w:rsidR="001A04A7">
        <w:rPr>
          <w:rFonts w:ascii="Times New Roman" w:hAnsi="Times New Roman"/>
          <w:sz w:val="28"/>
          <w:szCs w:val="28"/>
        </w:rPr>
        <w:t xml:space="preserve"> </w:t>
      </w:r>
      <w:r w:rsidRPr="00031D96">
        <w:rPr>
          <w:rFonts w:ascii="Times New Roman" w:hAnsi="Times New Roman"/>
          <w:sz w:val="28"/>
          <w:szCs w:val="28"/>
        </w:rPr>
        <w:t>стали</w:t>
      </w:r>
      <w:r w:rsidR="001A04A7">
        <w:rPr>
          <w:rFonts w:ascii="Times New Roman" w:hAnsi="Times New Roman"/>
          <w:sz w:val="28"/>
          <w:szCs w:val="28"/>
        </w:rPr>
        <w:t xml:space="preserve"> </w:t>
      </w:r>
      <w:r w:rsidRPr="00031D96">
        <w:rPr>
          <w:rFonts w:ascii="Times New Roman" w:hAnsi="Times New Roman"/>
          <w:sz w:val="28"/>
          <w:szCs w:val="28"/>
        </w:rPr>
        <w:t>победителями</w:t>
      </w:r>
      <w:r w:rsidR="001A04A7">
        <w:rPr>
          <w:rFonts w:ascii="Times New Roman" w:hAnsi="Times New Roman"/>
          <w:sz w:val="28"/>
          <w:szCs w:val="28"/>
        </w:rPr>
        <w:t xml:space="preserve"> </w:t>
      </w:r>
      <w:r w:rsidRPr="00031D96">
        <w:rPr>
          <w:rFonts w:ascii="Times New Roman" w:hAnsi="Times New Roman"/>
          <w:sz w:val="28"/>
          <w:szCs w:val="28"/>
        </w:rPr>
        <w:t>конкурса.</w:t>
      </w:r>
      <w:r w:rsidR="001A04A7">
        <w:rPr>
          <w:rFonts w:ascii="Times New Roman" w:hAnsi="Times New Roman"/>
          <w:sz w:val="28"/>
          <w:szCs w:val="28"/>
        </w:rPr>
        <w:t xml:space="preserve"> </w:t>
      </w:r>
      <w:r w:rsidRPr="00031D96">
        <w:rPr>
          <w:rFonts w:ascii="Times New Roman" w:hAnsi="Times New Roman"/>
          <w:sz w:val="28"/>
          <w:szCs w:val="28"/>
        </w:rPr>
        <w:t>П</w:t>
      </w:r>
      <w:r w:rsidRPr="00031D96">
        <w:rPr>
          <w:rFonts w:ascii="Times New Roman" w:eastAsia="Times New Roman" w:hAnsi="Times New Roman"/>
          <w:sz w:val="28"/>
          <w:szCs w:val="28"/>
        </w:rPr>
        <w:t>ри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информационной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консультационной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поддержке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открыты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некоммерческие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организации.</w:t>
      </w:r>
    </w:p>
    <w:p w14:paraId="58A9F79F" w14:textId="4F6A0AAE" w:rsidR="00485340" w:rsidRPr="00031D96" w:rsidRDefault="00485340" w:rsidP="0018570B">
      <w:pPr>
        <w:pStyle w:val="af5"/>
        <w:spacing w:before="0" w:beforeAutospacing="0" w:after="0" w:afterAutospacing="0"/>
        <w:ind w:firstLine="709"/>
        <w:jc w:val="both"/>
        <w:rPr>
          <w:sz w:val="28"/>
          <w:szCs w:val="28"/>
        </w:rPr>
      </w:pPr>
      <w:r w:rsidRPr="00031D96">
        <w:rPr>
          <w:sz w:val="28"/>
          <w:szCs w:val="28"/>
        </w:rPr>
        <w:t>Специалистами</w:t>
      </w:r>
      <w:r w:rsidR="001A04A7">
        <w:rPr>
          <w:sz w:val="28"/>
          <w:szCs w:val="28"/>
        </w:rPr>
        <w:t xml:space="preserve"> </w:t>
      </w:r>
      <w:r w:rsidRPr="00031D96">
        <w:rPr>
          <w:sz w:val="28"/>
          <w:szCs w:val="28"/>
        </w:rPr>
        <w:t>Ресурсного</w:t>
      </w:r>
      <w:r w:rsidR="001A04A7">
        <w:rPr>
          <w:sz w:val="28"/>
          <w:szCs w:val="28"/>
        </w:rPr>
        <w:t xml:space="preserve"> </w:t>
      </w:r>
      <w:r w:rsidRPr="00031D96">
        <w:rPr>
          <w:sz w:val="28"/>
          <w:szCs w:val="28"/>
        </w:rPr>
        <w:t>центра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рамках</w:t>
      </w:r>
      <w:r w:rsidR="001A04A7">
        <w:rPr>
          <w:sz w:val="28"/>
          <w:szCs w:val="28"/>
        </w:rPr>
        <w:t xml:space="preserve"> </w:t>
      </w:r>
      <w:r w:rsidRPr="00031D96">
        <w:rPr>
          <w:sz w:val="28"/>
          <w:szCs w:val="28"/>
        </w:rPr>
        <w:t>реализации</w:t>
      </w:r>
      <w:r w:rsidR="001A04A7">
        <w:rPr>
          <w:sz w:val="28"/>
          <w:szCs w:val="28"/>
        </w:rPr>
        <w:t xml:space="preserve"> </w:t>
      </w:r>
      <w:r w:rsidRPr="00031D96">
        <w:rPr>
          <w:sz w:val="28"/>
          <w:szCs w:val="28"/>
        </w:rPr>
        <w:t>гранта</w:t>
      </w:r>
      <w:r w:rsidR="001A04A7">
        <w:rPr>
          <w:sz w:val="28"/>
          <w:szCs w:val="28"/>
        </w:rPr>
        <w:t xml:space="preserve"> </w:t>
      </w:r>
      <w:r w:rsidRPr="00031D96">
        <w:rPr>
          <w:sz w:val="28"/>
          <w:szCs w:val="28"/>
        </w:rPr>
        <w:t>Губернатора</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Ресурсных</w:t>
      </w:r>
      <w:r w:rsidR="001A04A7">
        <w:rPr>
          <w:sz w:val="28"/>
          <w:szCs w:val="28"/>
        </w:rPr>
        <w:t xml:space="preserve"> </w:t>
      </w:r>
      <w:r w:rsidRPr="00031D96">
        <w:rPr>
          <w:sz w:val="28"/>
          <w:szCs w:val="28"/>
        </w:rPr>
        <w:t>центров:</w:t>
      </w:r>
    </w:p>
    <w:p w14:paraId="0B8D7E69" w14:textId="03C59500" w:rsidR="00485340" w:rsidRPr="00031D96" w:rsidRDefault="00485340" w:rsidP="0018570B">
      <w:pPr>
        <w:pStyle w:val="af5"/>
        <w:spacing w:before="0" w:beforeAutospacing="0" w:after="0" w:afterAutospacing="0"/>
        <w:ind w:firstLine="709"/>
        <w:jc w:val="both"/>
        <w:rPr>
          <w:sz w:val="28"/>
          <w:szCs w:val="28"/>
        </w:rPr>
      </w:pPr>
      <w:r w:rsidRPr="00031D96">
        <w:rPr>
          <w:sz w:val="28"/>
          <w:szCs w:val="28"/>
        </w:rPr>
        <w:t>привлечено</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муниципальное</w:t>
      </w:r>
      <w:r w:rsidR="001A04A7">
        <w:rPr>
          <w:sz w:val="28"/>
          <w:szCs w:val="28"/>
        </w:rPr>
        <w:t xml:space="preserve"> </w:t>
      </w:r>
      <w:r w:rsidRPr="00031D96">
        <w:rPr>
          <w:sz w:val="28"/>
          <w:szCs w:val="28"/>
        </w:rPr>
        <w:t>образование</w:t>
      </w:r>
      <w:r w:rsidR="001A04A7">
        <w:rPr>
          <w:sz w:val="28"/>
          <w:szCs w:val="28"/>
        </w:rPr>
        <w:t xml:space="preserve"> </w:t>
      </w:r>
      <w:r w:rsidRPr="00031D96">
        <w:rPr>
          <w:sz w:val="28"/>
          <w:szCs w:val="28"/>
        </w:rPr>
        <w:t>победителями</w:t>
      </w:r>
      <w:r w:rsidR="001A04A7">
        <w:rPr>
          <w:sz w:val="28"/>
          <w:szCs w:val="28"/>
        </w:rPr>
        <w:t xml:space="preserve"> </w:t>
      </w:r>
      <w:r w:rsidRPr="00031D96">
        <w:rPr>
          <w:sz w:val="28"/>
          <w:szCs w:val="28"/>
        </w:rPr>
        <w:t>федеральных</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региональных</w:t>
      </w:r>
      <w:r w:rsidR="001A04A7">
        <w:rPr>
          <w:sz w:val="28"/>
          <w:szCs w:val="28"/>
        </w:rPr>
        <w:t xml:space="preserve"> </w:t>
      </w:r>
      <w:r w:rsidRPr="00031D96">
        <w:rPr>
          <w:sz w:val="28"/>
          <w:szCs w:val="28"/>
        </w:rPr>
        <w:t>конкурсов</w:t>
      </w:r>
      <w:r w:rsidR="001A04A7">
        <w:rPr>
          <w:sz w:val="28"/>
          <w:szCs w:val="28"/>
        </w:rPr>
        <w:t xml:space="preserve"> </w:t>
      </w:r>
      <w:r w:rsidRPr="00031D96">
        <w:rPr>
          <w:sz w:val="28"/>
          <w:szCs w:val="28"/>
        </w:rPr>
        <w:t>3,7</w:t>
      </w:r>
      <w:r w:rsidR="001A04A7">
        <w:rPr>
          <w:sz w:val="28"/>
          <w:szCs w:val="28"/>
        </w:rPr>
        <w:t xml:space="preserve"> </w:t>
      </w:r>
      <w:r w:rsidRPr="00031D96">
        <w:rPr>
          <w:sz w:val="28"/>
          <w:szCs w:val="28"/>
        </w:rPr>
        <w:t>млн</w:t>
      </w:r>
      <w:r w:rsidR="001A04A7">
        <w:rPr>
          <w:sz w:val="28"/>
          <w:szCs w:val="28"/>
        </w:rPr>
        <w:t xml:space="preserve"> </w:t>
      </w:r>
      <w:r w:rsidRPr="00031D96">
        <w:rPr>
          <w:sz w:val="28"/>
          <w:szCs w:val="28"/>
        </w:rPr>
        <w:t>рублей;</w:t>
      </w:r>
    </w:p>
    <w:p w14:paraId="4E3727FC" w14:textId="1ADE07C3" w:rsidR="00485340" w:rsidRPr="00031D96" w:rsidRDefault="00485340" w:rsidP="0018570B">
      <w:pPr>
        <w:pStyle w:val="af5"/>
        <w:spacing w:before="0" w:beforeAutospacing="0" w:after="0" w:afterAutospacing="0"/>
        <w:ind w:firstLine="709"/>
        <w:jc w:val="both"/>
        <w:rPr>
          <w:sz w:val="28"/>
          <w:szCs w:val="28"/>
        </w:rPr>
      </w:pPr>
      <w:r w:rsidRPr="00031D96">
        <w:rPr>
          <w:sz w:val="28"/>
          <w:szCs w:val="28"/>
        </w:rPr>
        <w:t>размещено</w:t>
      </w:r>
      <w:r w:rsidR="001A04A7">
        <w:rPr>
          <w:sz w:val="28"/>
          <w:szCs w:val="28"/>
        </w:rPr>
        <w:t xml:space="preserve"> </w:t>
      </w:r>
      <w:r w:rsidRPr="00031D96">
        <w:rPr>
          <w:sz w:val="28"/>
          <w:szCs w:val="28"/>
        </w:rPr>
        <w:t>152</w:t>
      </w:r>
      <w:r w:rsidR="001A04A7">
        <w:rPr>
          <w:sz w:val="28"/>
          <w:szCs w:val="28"/>
        </w:rPr>
        <w:t xml:space="preserve"> </w:t>
      </w:r>
      <w:r w:rsidRPr="00031D96">
        <w:rPr>
          <w:sz w:val="28"/>
          <w:szCs w:val="28"/>
        </w:rPr>
        <w:t>информационных</w:t>
      </w:r>
      <w:r w:rsidR="001A04A7">
        <w:rPr>
          <w:sz w:val="28"/>
          <w:szCs w:val="28"/>
        </w:rPr>
        <w:t xml:space="preserve"> </w:t>
      </w:r>
      <w:r w:rsidRPr="00031D96">
        <w:rPr>
          <w:sz w:val="28"/>
          <w:szCs w:val="28"/>
        </w:rPr>
        <w:t>сообщения</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целях</w:t>
      </w:r>
      <w:r w:rsidR="001A04A7">
        <w:rPr>
          <w:sz w:val="28"/>
          <w:szCs w:val="28"/>
        </w:rPr>
        <w:t xml:space="preserve"> </w:t>
      </w:r>
      <w:r w:rsidRPr="00031D96">
        <w:rPr>
          <w:sz w:val="28"/>
          <w:szCs w:val="28"/>
        </w:rPr>
        <w:t>популяризации</w:t>
      </w:r>
      <w:r w:rsidR="001A04A7">
        <w:rPr>
          <w:sz w:val="28"/>
          <w:szCs w:val="28"/>
        </w:rPr>
        <w:t xml:space="preserve"> </w:t>
      </w:r>
      <w:r w:rsidRPr="00031D96">
        <w:rPr>
          <w:sz w:val="28"/>
          <w:szCs w:val="28"/>
        </w:rPr>
        <w:t>деятельности</w:t>
      </w:r>
      <w:r w:rsidR="001A04A7">
        <w:rPr>
          <w:sz w:val="28"/>
          <w:szCs w:val="28"/>
        </w:rPr>
        <w:t xml:space="preserve"> </w:t>
      </w:r>
      <w:r w:rsidRPr="00031D96">
        <w:rPr>
          <w:sz w:val="28"/>
          <w:szCs w:val="28"/>
        </w:rPr>
        <w:t>некоммерческих</w:t>
      </w:r>
      <w:r w:rsidR="001A04A7">
        <w:rPr>
          <w:sz w:val="28"/>
          <w:szCs w:val="28"/>
        </w:rPr>
        <w:t xml:space="preserve"> </w:t>
      </w:r>
      <w:r w:rsidRPr="00031D96">
        <w:rPr>
          <w:sz w:val="28"/>
          <w:szCs w:val="28"/>
        </w:rPr>
        <w:t>организаций</w:t>
      </w:r>
      <w:r w:rsidR="001A04A7">
        <w:rPr>
          <w:sz w:val="28"/>
          <w:szCs w:val="28"/>
        </w:rPr>
        <w:t xml:space="preserve"> </w:t>
      </w:r>
      <w:r w:rsidRPr="00031D96">
        <w:rPr>
          <w:sz w:val="28"/>
          <w:szCs w:val="28"/>
        </w:rPr>
        <w:t>и/или</w:t>
      </w:r>
      <w:r w:rsidR="001A04A7">
        <w:rPr>
          <w:sz w:val="28"/>
          <w:szCs w:val="28"/>
        </w:rPr>
        <w:t xml:space="preserve"> </w:t>
      </w:r>
      <w:r w:rsidRPr="00031D96">
        <w:rPr>
          <w:sz w:val="28"/>
          <w:szCs w:val="28"/>
        </w:rPr>
        <w:t>добровольческих</w:t>
      </w:r>
      <w:r w:rsidR="001A04A7">
        <w:rPr>
          <w:sz w:val="28"/>
          <w:szCs w:val="28"/>
        </w:rPr>
        <w:t xml:space="preserve"> </w:t>
      </w:r>
      <w:r w:rsidRPr="00031D96">
        <w:rPr>
          <w:sz w:val="28"/>
          <w:szCs w:val="28"/>
        </w:rPr>
        <w:t>(волонтерских)</w:t>
      </w:r>
      <w:r w:rsidR="001A04A7">
        <w:rPr>
          <w:sz w:val="28"/>
          <w:szCs w:val="28"/>
        </w:rPr>
        <w:t xml:space="preserve"> </w:t>
      </w:r>
      <w:r w:rsidRPr="00031D96">
        <w:rPr>
          <w:sz w:val="28"/>
          <w:szCs w:val="28"/>
        </w:rPr>
        <w:t>организаций</w:t>
      </w:r>
      <w:r w:rsidR="001A04A7">
        <w:rPr>
          <w:sz w:val="28"/>
          <w:szCs w:val="28"/>
        </w:rPr>
        <w:t xml:space="preserve"> </w:t>
      </w:r>
      <w:r w:rsidRPr="00031D96">
        <w:rPr>
          <w:sz w:val="28"/>
          <w:szCs w:val="28"/>
        </w:rPr>
        <w:t>или</w:t>
      </w:r>
      <w:r w:rsidR="001A04A7">
        <w:rPr>
          <w:sz w:val="28"/>
          <w:szCs w:val="28"/>
        </w:rPr>
        <w:t xml:space="preserve"> </w:t>
      </w:r>
      <w:r w:rsidRPr="00031D96">
        <w:rPr>
          <w:sz w:val="28"/>
          <w:szCs w:val="28"/>
        </w:rPr>
        <w:t>объединений,</w:t>
      </w:r>
      <w:r w:rsidR="001A04A7">
        <w:rPr>
          <w:sz w:val="28"/>
          <w:szCs w:val="28"/>
        </w:rPr>
        <w:t xml:space="preserve"> </w:t>
      </w:r>
      <w:r w:rsidRPr="00031D96">
        <w:rPr>
          <w:sz w:val="28"/>
          <w:szCs w:val="28"/>
        </w:rPr>
        <w:t>повышения</w:t>
      </w:r>
      <w:r w:rsidR="001A04A7">
        <w:rPr>
          <w:sz w:val="28"/>
          <w:szCs w:val="28"/>
        </w:rPr>
        <w:t xml:space="preserve"> </w:t>
      </w:r>
      <w:r w:rsidRPr="00031D96">
        <w:rPr>
          <w:sz w:val="28"/>
          <w:szCs w:val="28"/>
        </w:rPr>
        <w:t>их</w:t>
      </w:r>
      <w:r w:rsidR="001A04A7">
        <w:rPr>
          <w:sz w:val="28"/>
          <w:szCs w:val="28"/>
        </w:rPr>
        <w:t xml:space="preserve"> </w:t>
      </w:r>
      <w:r w:rsidRPr="00031D96">
        <w:rPr>
          <w:sz w:val="28"/>
          <w:szCs w:val="28"/>
        </w:rPr>
        <w:t>информационной</w:t>
      </w:r>
      <w:r w:rsidR="001A04A7">
        <w:rPr>
          <w:sz w:val="28"/>
          <w:szCs w:val="28"/>
        </w:rPr>
        <w:t xml:space="preserve"> </w:t>
      </w:r>
      <w:r w:rsidRPr="00031D96">
        <w:rPr>
          <w:sz w:val="28"/>
          <w:szCs w:val="28"/>
        </w:rPr>
        <w:t>открытости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прозрачности;</w:t>
      </w:r>
    </w:p>
    <w:p w14:paraId="3505BDF9" w14:textId="021909F6" w:rsidR="00485340" w:rsidRPr="00031D96" w:rsidRDefault="00485340" w:rsidP="0018570B">
      <w:pPr>
        <w:pStyle w:val="af5"/>
        <w:spacing w:before="0" w:beforeAutospacing="0" w:after="0" w:afterAutospacing="0"/>
        <w:ind w:firstLine="709"/>
        <w:jc w:val="both"/>
        <w:rPr>
          <w:sz w:val="28"/>
          <w:szCs w:val="28"/>
        </w:rPr>
      </w:pPr>
      <w:r w:rsidRPr="00031D96">
        <w:rPr>
          <w:sz w:val="28"/>
          <w:szCs w:val="28"/>
        </w:rPr>
        <w:t>проведено</w:t>
      </w:r>
      <w:r w:rsidR="001A04A7">
        <w:rPr>
          <w:sz w:val="28"/>
          <w:szCs w:val="28"/>
        </w:rPr>
        <w:t xml:space="preserve"> </w:t>
      </w:r>
      <w:r w:rsidRPr="00031D96">
        <w:rPr>
          <w:sz w:val="28"/>
          <w:szCs w:val="28"/>
        </w:rPr>
        <w:t>4</w:t>
      </w:r>
      <w:r w:rsidR="001A04A7">
        <w:rPr>
          <w:sz w:val="28"/>
          <w:szCs w:val="28"/>
        </w:rPr>
        <w:t xml:space="preserve"> </w:t>
      </w:r>
      <w:r w:rsidRPr="00031D96">
        <w:rPr>
          <w:sz w:val="28"/>
          <w:szCs w:val="28"/>
        </w:rPr>
        <w:t>образовательных</w:t>
      </w:r>
      <w:r w:rsidR="001A04A7">
        <w:rPr>
          <w:sz w:val="28"/>
          <w:szCs w:val="28"/>
        </w:rPr>
        <w:t xml:space="preserve"> </w:t>
      </w:r>
      <w:r w:rsidRPr="00031D96">
        <w:rPr>
          <w:sz w:val="28"/>
          <w:szCs w:val="28"/>
        </w:rPr>
        <w:t>семинара,</w:t>
      </w:r>
      <w:r w:rsidR="001A04A7">
        <w:rPr>
          <w:sz w:val="28"/>
          <w:szCs w:val="28"/>
        </w:rPr>
        <w:t xml:space="preserve"> </w:t>
      </w:r>
      <w:r w:rsidRPr="00031D96">
        <w:rPr>
          <w:sz w:val="28"/>
          <w:szCs w:val="28"/>
        </w:rPr>
        <w:t>85</w:t>
      </w:r>
      <w:r w:rsidR="001A04A7">
        <w:rPr>
          <w:sz w:val="28"/>
          <w:szCs w:val="28"/>
        </w:rPr>
        <w:t xml:space="preserve"> </w:t>
      </w:r>
      <w:r w:rsidRPr="00031D96">
        <w:rPr>
          <w:sz w:val="28"/>
          <w:szCs w:val="28"/>
        </w:rPr>
        <w:t>участников;</w:t>
      </w:r>
    </w:p>
    <w:p w14:paraId="3855C19D" w14:textId="4F5B4CAA" w:rsidR="00485340" w:rsidRPr="00031D96" w:rsidRDefault="00485340"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321</w:t>
      </w:r>
      <w:r w:rsidR="001A04A7">
        <w:rPr>
          <w:rFonts w:ascii="Times New Roman" w:hAnsi="Times New Roman"/>
          <w:sz w:val="28"/>
          <w:szCs w:val="28"/>
        </w:rPr>
        <w:t xml:space="preserve"> </w:t>
      </w:r>
      <w:r w:rsidRPr="00031D96">
        <w:rPr>
          <w:rFonts w:ascii="Times New Roman" w:hAnsi="Times New Roman"/>
          <w:sz w:val="28"/>
          <w:szCs w:val="28"/>
        </w:rPr>
        <w:t>консультация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представителей</w:t>
      </w:r>
      <w:r w:rsidR="001A04A7">
        <w:rPr>
          <w:rFonts w:ascii="Times New Roman" w:hAnsi="Times New Roman"/>
          <w:sz w:val="28"/>
          <w:szCs w:val="28"/>
        </w:rPr>
        <w:t xml:space="preserve"> </w:t>
      </w:r>
      <w:r w:rsidRPr="00031D96">
        <w:rPr>
          <w:rFonts w:ascii="Times New Roman" w:hAnsi="Times New Roman"/>
          <w:sz w:val="28"/>
          <w:szCs w:val="28"/>
        </w:rPr>
        <w:t>СОНКО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инициативных</w:t>
      </w:r>
      <w:r w:rsidR="001A04A7">
        <w:rPr>
          <w:rFonts w:ascii="Times New Roman" w:hAnsi="Times New Roman"/>
          <w:sz w:val="28"/>
          <w:szCs w:val="28"/>
        </w:rPr>
        <w:t xml:space="preserve"> </w:t>
      </w:r>
      <w:r w:rsidRPr="00031D96">
        <w:rPr>
          <w:rFonts w:ascii="Times New Roman" w:hAnsi="Times New Roman"/>
          <w:sz w:val="28"/>
          <w:szCs w:val="28"/>
        </w:rPr>
        <w:t>граждан.</w:t>
      </w:r>
    </w:p>
    <w:p w14:paraId="3E26FF94" w14:textId="1AB73CF8" w:rsidR="00F92EBF" w:rsidRPr="00031D96" w:rsidRDefault="00F92EBF" w:rsidP="0018570B">
      <w:pPr>
        <w:spacing w:after="0" w:line="240" w:lineRule="auto"/>
        <w:ind w:firstLine="709"/>
        <w:jc w:val="both"/>
        <w:rPr>
          <w:rFonts w:ascii="Times New Roman" w:hAnsi="Times New Roman"/>
          <w:sz w:val="28"/>
          <w:szCs w:val="28"/>
        </w:rPr>
      </w:pP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году</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рамках</w:t>
      </w:r>
      <w:r w:rsidR="001A04A7">
        <w:rPr>
          <w:rFonts w:ascii="Times New Roman" w:hAnsi="Times New Roman"/>
          <w:bCs/>
          <w:sz w:val="28"/>
          <w:szCs w:val="28"/>
        </w:rPr>
        <w:t xml:space="preserve"> </w:t>
      </w:r>
      <w:r w:rsidRPr="00031D96">
        <w:rPr>
          <w:rFonts w:ascii="Times New Roman" w:hAnsi="Times New Roman"/>
          <w:bCs/>
          <w:sz w:val="28"/>
          <w:szCs w:val="28"/>
        </w:rPr>
        <w:t>реализации</w:t>
      </w:r>
      <w:r w:rsidR="001A04A7">
        <w:rPr>
          <w:rFonts w:ascii="Times New Roman" w:hAnsi="Times New Roman"/>
          <w:bCs/>
          <w:sz w:val="28"/>
          <w:szCs w:val="28"/>
        </w:rPr>
        <w:t xml:space="preserve"> </w:t>
      </w:r>
      <w:r w:rsidRPr="00031D96">
        <w:rPr>
          <w:rFonts w:ascii="Times New Roman" w:hAnsi="Times New Roman"/>
          <w:bCs/>
          <w:sz w:val="28"/>
          <w:szCs w:val="28"/>
        </w:rPr>
        <w:t>муниципальных</w:t>
      </w:r>
      <w:r w:rsidR="001A04A7">
        <w:rPr>
          <w:rFonts w:ascii="Times New Roman" w:hAnsi="Times New Roman"/>
          <w:bCs/>
          <w:sz w:val="28"/>
          <w:szCs w:val="28"/>
        </w:rPr>
        <w:t xml:space="preserve"> </w:t>
      </w:r>
      <w:r w:rsidRPr="00031D96">
        <w:rPr>
          <w:rFonts w:ascii="Times New Roman" w:hAnsi="Times New Roman"/>
          <w:bCs/>
          <w:sz w:val="28"/>
          <w:szCs w:val="28"/>
        </w:rPr>
        <w:t>программ</w:t>
      </w:r>
      <w:r w:rsidR="001A04A7">
        <w:rPr>
          <w:rFonts w:ascii="Times New Roman" w:hAnsi="Times New Roman"/>
          <w:bCs/>
          <w:sz w:val="28"/>
          <w:szCs w:val="28"/>
        </w:rPr>
        <w:t xml:space="preserve"> </w:t>
      </w:r>
      <w:r w:rsidRPr="00031D96">
        <w:rPr>
          <w:rFonts w:ascii="Times New Roman" w:hAnsi="Times New Roman"/>
          <w:bCs/>
          <w:sz w:val="28"/>
          <w:szCs w:val="28"/>
        </w:rPr>
        <w:t>из</w:t>
      </w:r>
      <w:r w:rsidR="001A04A7">
        <w:rPr>
          <w:rFonts w:ascii="Times New Roman" w:hAnsi="Times New Roman"/>
          <w:bCs/>
          <w:sz w:val="28"/>
          <w:szCs w:val="28"/>
        </w:rPr>
        <w:t xml:space="preserve"> </w:t>
      </w:r>
      <w:r w:rsidRPr="00031D96">
        <w:rPr>
          <w:rFonts w:ascii="Times New Roman" w:hAnsi="Times New Roman"/>
          <w:bCs/>
          <w:sz w:val="28"/>
          <w:szCs w:val="28"/>
        </w:rPr>
        <w:t>бюджета</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выделено</w:t>
      </w:r>
      <w:r w:rsidR="001A04A7">
        <w:rPr>
          <w:rFonts w:ascii="Times New Roman" w:hAnsi="Times New Roman"/>
          <w:bCs/>
          <w:sz w:val="28"/>
          <w:szCs w:val="28"/>
        </w:rPr>
        <w:t xml:space="preserve"> </w:t>
      </w:r>
      <w:r w:rsidR="00EE28ED">
        <w:rPr>
          <w:rFonts w:ascii="Times New Roman" w:hAnsi="Times New Roman"/>
          <w:bCs/>
          <w:sz w:val="28"/>
          <w:szCs w:val="28"/>
        </w:rPr>
        <w:t>8,4</w:t>
      </w:r>
      <w:r w:rsidR="001A04A7">
        <w:rPr>
          <w:rFonts w:ascii="Times New Roman" w:hAnsi="Times New Roman"/>
          <w:bCs/>
          <w:sz w:val="28"/>
          <w:szCs w:val="28"/>
        </w:rPr>
        <w:t xml:space="preserve"> </w:t>
      </w:r>
      <w:r w:rsidRPr="00031D96">
        <w:rPr>
          <w:rFonts w:ascii="Times New Roman" w:hAnsi="Times New Roman"/>
          <w:bCs/>
          <w:sz w:val="28"/>
          <w:szCs w:val="28"/>
        </w:rPr>
        <w:t>млн</w:t>
      </w:r>
      <w:r w:rsidR="001A04A7">
        <w:rPr>
          <w:rFonts w:ascii="Times New Roman" w:hAnsi="Times New Roman"/>
          <w:bCs/>
          <w:sz w:val="28"/>
          <w:szCs w:val="28"/>
        </w:rPr>
        <w:t xml:space="preserve"> </w:t>
      </w:r>
      <w:r w:rsidRPr="00031D96">
        <w:rPr>
          <w:rFonts w:ascii="Times New Roman" w:hAnsi="Times New Roman"/>
          <w:bCs/>
          <w:sz w:val="28"/>
          <w:szCs w:val="28"/>
        </w:rPr>
        <w:t>рублей</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предоставление</w:t>
      </w:r>
      <w:r w:rsidR="001A04A7">
        <w:rPr>
          <w:rFonts w:ascii="Times New Roman" w:hAnsi="Times New Roman"/>
          <w:bCs/>
          <w:sz w:val="28"/>
          <w:szCs w:val="28"/>
        </w:rPr>
        <w:t xml:space="preserve"> </w:t>
      </w:r>
      <w:r w:rsidRPr="00031D96">
        <w:rPr>
          <w:rFonts w:ascii="Times New Roman" w:hAnsi="Times New Roman"/>
          <w:bCs/>
          <w:sz w:val="28"/>
          <w:szCs w:val="28"/>
        </w:rPr>
        <w:t>субсидий</w:t>
      </w:r>
      <w:r w:rsidR="001A04A7">
        <w:rPr>
          <w:rFonts w:ascii="Times New Roman" w:hAnsi="Times New Roman"/>
          <w:bCs/>
          <w:sz w:val="28"/>
          <w:szCs w:val="28"/>
        </w:rPr>
        <w:t xml:space="preserve"> </w:t>
      </w: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финансового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обеспечения</w:t>
      </w:r>
      <w:r w:rsidR="001A04A7">
        <w:rPr>
          <w:rFonts w:ascii="Times New Roman" w:eastAsia="Times New Roman" w:hAnsi="Times New Roman"/>
          <w:sz w:val="28"/>
          <w:szCs w:val="28"/>
          <w:lang w:eastAsia="ru-RU"/>
        </w:rPr>
        <w:t xml:space="preserve"> </w:t>
      </w:r>
      <w:r w:rsidR="00CC40D0">
        <w:rPr>
          <w:rFonts w:ascii="Times New Roman" w:eastAsia="Times New Roman" w:hAnsi="Times New Roman"/>
          <w:sz w:val="28"/>
          <w:szCs w:val="28"/>
          <w:lang w:eastAsia="ru-RU"/>
        </w:rPr>
        <w:t>30</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проектов</w:t>
      </w:r>
      <w:r w:rsidRPr="00031D96">
        <w:rPr>
          <w:rFonts w:ascii="Times New Roman" w:hAnsi="Times New Roman"/>
          <w:sz w:val="28"/>
          <w:szCs w:val="28"/>
        </w:rPr>
        <w:t>.</w:t>
      </w:r>
      <w:r w:rsidR="001A04A7">
        <w:rPr>
          <w:rFonts w:ascii="Times New Roman" w:hAnsi="Times New Roman"/>
          <w:sz w:val="28"/>
          <w:szCs w:val="28"/>
        </w:rPr>
        <w:t xml:space="preserve"> </w:t>
      </w:r>
    </w:p>
    <w:p w14:paraId="398F7FF9" w14:textId="21213357" w:rsidR="00F92EBF" w:rsidRPr="00031D96" w:rsidRDefault="00EB4326" w:rsidP="0018570B">
      <w:pPr>
        <w:spacing w:after="0" w:line="240" w:lineRule="auto"/>
        <w:ind w:firstLine="709"/>
        <w:jc w:val="both"/>
        <w:rPr>
          <w:rFonts w:ascii="Times New Roman" w:hAnsi="Times New Roman"/>
          <w:color w:val="000000" w:themeColor="text1"/>
          <w:sz w:val="28"/>
          <w:szCs w:val="28"/>
          <w:lang w:eastAsia="ru-RU"/>
        </w:rPr>
      </w:pPr>
      <w:r w:rsidRPr="00031D96">
        <w:rPr>
          <w:rFonts w:ascii="Times New Roman" w:hAnsi="Times New Roman"/>
          <w:color w:val="000000" w:themeColor="text1"/>
          <w:sz w:val="28"/>
          <w:szCs w:val="28"/>
        </w:rPr>
        <w:t>СОНКО</w:t>
      </w:r>
      <w:r w:rsidR="001A04A7">
        <w:rPr>
          <w:rFonts w:ascii="Times New Roman" w:hAnsi="Times New Roman"/>
          <w:color w:val="000000" w:themeColor="text1"/>
          <w:sz w:val="28"/>
          <w:szCs w:val="28"/>
        </w:rPr>
        <w:t xml:space="preserve"> </w:t>
      </w:r>
      <w:r w:rsidR="00F92EBF" w:rsidRPr="00031D96">
        <w:rPr>
          <w:rFonts w:ascii="Times New Roman" w:hAnsi="Times New Roman"/>
          <w:color w:val="000000" w:themeColor="text1"/>
          <w:sz w:val="28"/>
          <w:szCs w:val="28"/>
        </w:rPr>
        <w:t>проведено</w:t>
      </w:r>
      <w:r w:rsidR="001A04A7">
        <w:rPr>
          <w:rFonts w:ascii="Times New Roman" w:hAnsi="Times New Roman"/>
          <w:color w:val="000000" w:themeColor="text1"/>
          <w:sz w:val="28"/>
          <w:szCs w:val="28"/>
        </w:rPr>
        <w:t xml:space="preserve"> </w:t>
      </w:r>
      <w:r w:rsidR="00CC40D0">
        <w:rPr>
          <w:rFonts w:ascii="Times New Roman" w:hAnsi="Times New Roman"/>
          <w:color w:val="000000" w:themeColor="text1"/>
          <w:sz w:val="28"/>
          <w:szCs w:val="28"/>
        </w:rPr>
        <w:t>30</w:t>
      </w:r>
      <w:r w:rsidR="001A04A7">
        <w:rPr>
          <w:rFonts w:ascii="Times New Roman" w:hAnsi="Times New Roman"/>
          <w:color w:val="000000" w:themeColor="text1"/>
          <w:sz w:val="28"/>
          <w:szCs w:val="28"/>
        </w:rPr>
        <w:t xml:space="preserve"> </w:t>
      </w:r>
      <w:r w:rsidR="00F92EBF" w:rsidRPr="00031D96">
        <w:rPr>
          <w:rFonts w:ascii="Times New Roman" w:hAnsi="Times New Roman"/>
          <w:color w:val="000000" w:themeColor="text1"/>
          <w:sz w:val="28"/>
          <w:szCs w:val="28"/>
        </w:rPr>
        <w:t>мероприятий,</w:t>
      </w:r>
      <w:r w:rsidR="001A04A7">
        <w:rPr>
          <w:rFonts w:ascii="Times New Roman" w:hAnsi="Times New Roman"/>
          <w:color w:val="000000" w:themeColor="text1"/>
          <w:sz w:val="28"/>
          <w:szCs w:val="28"/>
        </w:rPr>
        <w:t xml:space="preserve"> </w:t>
      </w:r>
      <w:r w:rsidR="00F92EBF" w:rsidRPr="00031D96">
        <w:rPr>
          <w:rFonts w:ascii="Times New Roman" w:hAnsi="Times New Roman"/>
          <w:color w:val="000000" w:themeColor="text1"/>
          <w:sz w:val="28"/>
          <w:szCs w:val="28"/>
        </w:rPr>
        <w:t>участниками</w:t>
      </w:r>
      <w:r w:rsidR="001A04A7">
        <w:rPr>
          <w:rFonts w:ascii="Times New Roman" w:hAnsi="Times New Roman"/>
          <w:color w:val="000000" w:themeColor="text1"/>
          <w:sz w:val="28"/>
          <w:szCs w:val="28"/>
        </w:rPr>
        <w:t xml:space="preserve"> </w:t>
      </w:r>
      <w:r w:rsidR="00CC40D0">
        <w:rPr>
          <w:rFonts w:ascii="Times New Roman" w:hAnsi="Times New Roman"/>
          <w:color w:val="000000" w:themeColor="text1"/>
          <w:sz w:val="28"/>
          <w:szCs w:val="28"/>
        </w:rPr>
        <w:t>которых</w:t>
      </w:r>
      <w:r w:rsidR="001A04A7">
        <w:rPr>
          <w:rFonts w:ascii="Times New Roman" w:hAnsi="Times New Roman"/>
          <w:color w:val="000000" w:themeColor="text1"/>
          <w:sz w:val="28"/>
          <w:szCs w:val="28"/>
        </w:rPr>
        <w:t xml:space="preserve"> </w:t>
      </w:r>
      <w:r w:rsidR="00F92EBF" w:rsidRPr="00031D96">
        <w:rPr>
          <w:rFonts w:ascii="Times New Roman" w:hAnsi="Times New Roman"/>
          <w:color w:val="000000" w:themeColor="text1"/>
          <w:sz w:val="28"/>
          <w:szCs w:val="28"/>
        </w:rPr>
        <w:t>стали</w:t>
      </w:r>
      <w:r w:rsidR="001A04A7">
        <w:rPr>
          <w:rFonts w:ascii="Times New Roman" w:hAnsi="Times New Roman"/>
          <w:color w:val="000000" w:themeColor="text1"/>
          <w:sz w:val="28"/>
          <w:szCs w:val="28"/>
        </w:rPr>
        <w:t xml:space="preserve"> </w:t>
      </w:r>
      <w:r w:rsidR="00CC40D0">
        <w:rPr>
          <w:rFonts w:ascii="Times New Roman" w:hAnsi="Times New Roman"/>
          <w:color w:val="000000" w:themeColor="text1"/>
          <w:sz w:val="28"/>
          <w:szCs w:val="28"/>
        </w:rPr>
        <w:t>более</w:t>
      </w:r>
      <w:r w:rsidR="001A04A7">
        <w:rPr>
          <w:rFonts w:ascii="Times New Roman" w:hAnsi="Times New Roman"/>
          <w:color w:val="000000" w:themeColor="text1"/>
          <w:sz w:val="28"/>
          <w:szCs w:val="28"/>
        </w:rPr>
        <w:t xml:space="preserve"> </w:t>
      </w:r>
      <w:r w:rsidR="00CC40D0">
        <w:rPr>
          <w:rFonts w:ascii="Times New Roman" w:hAnsi="Times New Roman"/>
          <w:color w:val="000000" w:themeColor="text1"/>
          <w:sz w:val="28"/>
          <w:szCs w:val="28"/>
        </w:rPr>
        <w:t>4</w:t>
      </w:r>
      <w:r w:rsidR="001A04A7">
        <w:rPr>
          <w:rFonts w:ascii="Times New Roman" w:hAnsi="Times New Roman"/>
          <w:color w:val="000000" w:themeColor="text1"/>
          <w:sz w:val="28"/>
          <w:szCs w:val="28"/>
        </w:rPr>
        <w:t xml:space="preserve"> </w:t>
      </w:r>
      <w:r w:rsidR="00CC40D0">
        <w:rPr>
          <w:rFonts w:ascii="Times New Roman" w:hAnsi="Times New Roman"/>
          <w:color w:val="000000" w:themeColor="text1"/>
          <w:sz w:val="28"/>
          <w:szCs w:val="28"/>
        </w:rPr>
        <w:t>тыс.</w:t>
      </w:r>
      <w:r w:rsidR="001A04A7">
        <w:rPr>
          <w:rFonts w:ascii="Times New Roman" w:hAnsi="Times New Roman"/>
          <w:color w:val="000000" w:themeColor="text1"/>
          <w:sz w:val="28"/>
          <w:szCs w:val="28"/>
        </w:rPr>
        <w:t xml:space="preserve"> </w:t>
      </w:r>
      <w:r w:rsidR="00CC40D0">
        <w:rPr>
          <w:rFonts w:ascii="Times New Roman" w:hAnsi="Times New Roman"/>
          <w:color w:val="000000" w:themeColor="text1"/>
          <w:sz w:val="28"/>
          <w:szCs w:val="28"/>
        </w:rPr>
        <w:t>человек</w:t>
      </w:r>
      <w:r w:rsidR="00F92EBF"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F92EBF" w:rsidRPr="00031D96">
        <w:rPr>
          <w:rFonts w:ascii="Times New Roman" w:eastAsia="Times New Roman" w:hAnsi="Times New Roman"/>
          <w:color w:val="000000" w:themeColor="text1"/>
          <w:sz w:val="28"/>
          <w:szCs w:val="28"/>
        </w:rPr>
        <w:t>Мероприятия</w:t>
      </w:r>
      <w:r w:rsidR="001A04A7">
        <w:rPr>
          <w:rFonts w:ascii="Times New Roman" w:eastAsia="Times New Roman" w:hAnsi="Times New Roman"/>
          <w:color w:val="000000" w:themeColor="text1"/>
          <w:sz w:val="28"/>
          <w:szCs w:val="28"/>
        </w:rPr>
        <w:t xml:space="preserve"> </w:t>
      </w:r>
      <w:r w:rsidR="00F92EBF" w:rsidRPr="00031D96">
        <w:rPr>
          <w:rFonts w:ascii="Times New Roman" w:eastAsia="Times New Roman" w:hAnsi="Times New Roman"/>
          <w:color w:val="000000" w:themeColor="text1"/>
          <w:sz w:val="28"/>
          <w:szCs w:val="28"/>
        </w:rPr>
        <w:t>направлены</w:t>
      </w:r>
      <w:r w:rsidR="001A04A7">
        <w:rPr>
          <w:rFonts w:ascii="Times New Roman" w:eastAsia="Times New Roman" w:hAnsi="Times New Roman"/>
          <w:color w:val="000000" w:themeColor="text1"/>
          <w:sz w:val="28"/>
          <w:szCs w:val="28"/>
        </w:rPr>
        <w:t xml:space="preserve"> </w:t>
      </w:r>
      <w:r w:rsidR="00F92EBF" w:rsidRPr="00031D96">
        <w:rPr>
          <w:rFonts w:ascii="Times New Roman" w:eastAsia="Times New Roman" w:hAnsi="Times New Roman"/>
          <w:color w:val="000000" w:themeColor="text1"/>
          <w:sz w:val="28"/>
          <w:szCs w:val="28"/>
        </w:rPr>
        <w:t>на</w:t>
      </w:r>
      <w:r w:rsidR="001A04A7">
        <w:rPr>
          <w:rFonts w:ascii="Times New Roman" w:eastAsia="Times New Roman" w:hAnsi="Times New Roman"/>
          <w:color w:val="000000" w:themeColor="text1"/>
          <w:sz w:val="28"/>
          <w:szCs w:val="28"/>
        </w:rPr>
        <w:t xml:space="preserve"> </w:t>
      </w:r>
      <w:r w:rsidR="00F92EBF" w:rsidRPr="00031D96">
        <w:rPr>
          <w:rFonts w:ascii="Times New Roman" w:eastAsia="Times New Roman" w:hAnsi="Times New Roman"/>
          <w:color w:val="000000" w:themeColor="text1"/>
          <w:sz w:val="28"/>
          <w:szCs w:val="28"/>
        </w:rPr>
        <w:t>повышение</w:t>
      </w:r>
      <w:r w:rsidR="001A04A7">
        <w:rPr>
          <w:rFonts w:ascii="Times New Roman" w:eastAsia="Times New Roman" w:hAnsi="Times New Roman"/>
          <w:color w:val="000000" w:themeColor="text1"/>
          <w:sz w:val="28"/>
          <w:szCs w:val="28"/>
        </w:rPr>
        <w:t xml:space="preserve"> </w:t>
      </w:r>
      <w:r w:rsidR="00F92EBF" w:rsidRPr="00031D96">
        <w:rPr>
          <w:rFonts w:ascii="Times New Roman" w:eastAsia="Times New Roman" w:hAnsi="Times New Roman"/>
          <w:color w:val="000000" w:themeColor="text1"/>
          <w:sz w:val="28"/>
          <w:szCs w:val="28"/>
        </w:rPr>
        <w:t>качества</w:t>
      </w:r>
      <w:r w:rsidR="001A04A7">
        <w:rPr>
          <w:rFonts w:ascii="Times New Roman" w:eastAsia="Times New Roman" w:hAnsi="Times New Roman"/>
          <w:color w:val="000000" w:themeColor="text1"/>
          <w:sz w:val="28"/>
          <w:szCs w:val="28"/>
        </w:rPr>
        <w:t xml:space="preserve"> </w:t>
      </w:r>
      <w:r w:rsidR="00F92EBF" w:rsidRPr="00031D96">
        <w:rPr>
          <w:rFonts w:ascii="Times New Roman" w:eastAsia="Times New Roman" w:hAnsi="Times New Roman"/>
          <w:color w:val="000000" w:themeColor="text1"/>
          <w:sz w:val="28"/>
          <w:szCs w:val="28"/>
        </w:rPr>
        <w:t>жизни</w:t>
      </w:r>
      <w:r w:rsidR="001A04A7">
        <w:rPr>
          <w:rFonts w:ascii="Times New Roman" w:eastAsia="Times New Roman" w:hAnsi="Times New Roman"/>
          <w:color w:val="000000" w:themeColor="text1"/>
          <w:sz w:val="28"/>
          <w:szCs w:val="28"/>
        </w:rPr>
        <w:t xml:space="preserve"> </w:t>
      </w:r>
      <w:r w:rsidR="00F92EBF" w:rsidRPr="00031D96">
        <w:rPr>
          <w:rFonts w:ascii="Times New Roman" w:eastAsia="Times New Roman" w:hAnsi="Times New Roman"/>
          <w:color w:val="000000" w:themeColor="text1"/>
          <w:sz w:val="28"/>
          <w:szCs w:val="28"/>
        </w:rPr>
        <w:t>людей</w:t>
      </w:r>
      <w:r w:rsidR="001A04A7">
        <w:rPr>
          <w:rFonts w:ascii="Times New Roman" w:eastAsia="Times New Roman" w:hAnsi="Times New Roman"/>
          <w:color w:val="000000" w:themeColor="text1"/>
          <w:sz w:val="28"/>
          <w:szCs w:val="28"/>
        </w:rPr>
        <w:t xml:space="preserve"> </w:t>
      </w:r>
      <w:r w:rsidR="00F92EBF" w:rsidRPr="00031D96">
        <w:rPr>
          <w:rFonts w:ascii="Times New Roman" w:eastAsia="Times New Roman" w:hAnsi="Times New Roman"/>
          <w:color w:val="000000" w:themeColor="text1"/>
          <w:sz w:val="28"/>
          <w:szCs w:val="28"/>
        </w:rPr>
        <w:t>пожилого</w:t>
      </w:r>
      <w:r w:rsidR="001A04A7">
        <w:rPr>
          <w:rFonts w:ascii="Times New Roman" w:eastAsia="Times New Roman" w:hAnsi="Times New Roman"/>
          <w:color w:val="000000" w:themeColor="text1"/>
          <w:sz w:val="28"/>
          <w:szCs w:val="28"/>
        </w:rPr>
        <w:t xml:space="preserve"> </w:t>
      </w:r>
      <w:r w:rsidR="00F92EBF" w:rsidRPr="00031D96">
        <w:rPr>
          <w:rFonts w:ascii="Times New Roman" w:eastAsia="Times New Roman" w:hAnsi="Times New Roman"/>
          <w:color w:val="000000" w:themeColor="text1"/>
          <w:sz w:val="28"/>
          <w:szCs w:val="28"/>
        </w:rPr>
        <w:lastRenderedPageBreak/>
        <w:t>возраста,</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социальную</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адаптацию</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инвалидов</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их</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семей,</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области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образования,</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культуры,</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просвещения,</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науки,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искусства,</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здравоохранения,</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профилактики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охраны</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здоровья</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граждан,</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пропаганды</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здорового</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образа</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жизни,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улучшения</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морально-психологического</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состояния</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граждан,</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физической</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культуры</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спорта,</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молодежных</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объединений,</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трудовой</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активности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молодежи,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территориально</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общественного</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самоуправления,</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а</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также</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содействие</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духовному</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развитию</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eastAsia="Times New Roman" w:hAnsi="Times New Roman"/>
          <w:color w:val="000000" w:themeColor="text1"/>
          <w:sz w:val="28"/>
          <w:szCs w:val="28"/>
          <w:lang w:eastAsia="ru-RU"/>
        </w:rPr>
        <w:t>личности,</w:t>
      </w:r>
      <w:r w:rsidR="001A04A7">
        <w:rPr>
          <w:rFonts w:ascii="Times New Roman" w:eastAsia="Times New Roman" w:hAnsi="Times New Roman"/>
          <w:color w:val="000000" w:themeColor="text1"/>
          <w:sz w:val="28"/>
          <w:szCs w:val="28"/>
          <w:lang w:eastAsia="ru-RU"/>
        </w:rPr>
        <w:t xml:space="preserve"> </w:t>
      </w:r>
      <w:r w:rsidR="00F92EBF" w:rsidRPr="00031D96">
        <w:rPr>
          <w:rFonts w:ascii="Times New Roman" w:hAnsi="Times New Roman"/>
          <w:color w:val="000000" w:themeColor="text1"/>
          <w:sz w:val="28"/>
          <w:szCs w:val="28"/>
          <w:lang w:eastAsia="ru-RU"/>
        </w:rPr>
        <w:t>в</w:t>
      </w:r>
      <w:r w:rsidR="001A04A7">
        <w:rPr>
          <w:rFonts w:ascii="Times New Roman" w:hAnsi="Times New Roman"/>
          <w:color w:val="000000" w:themeColor="text1"/>
          <w:sz w:val="28"/>
          <w:szCs w:val="28"/>
          <w:lang w:eastAsia="ru-RU"/>
        </w:rPr>
        <w:t xml:space="preserve"> </w:t>
      </w:r>
      <w:r w:rsidR="00F92EBF" w:rsidRPr="00031D96">
        <w:rPr>
          <w:rFonts w:ascii="Times New Roman" w:hAnsi="Times New Roman"/>
          <w:color w:val="000000" w:themeColor="text1"/>
          <w:sz w:val="28"/>
          <w:szCs w:val="28"/>
          <w:lang w:eastAsia="ru-RU"/>
        </w:rPr>
        <w:t>области</w:t>
      </w:r>
      <w:r w:rsidR="001A04A7">
        <w:rPr>
          <w:rFonts w:ascii="Times New Roman" w:hAnsi="Times New Roman"/>
          <w:color w:val="000000" w:themeColor="text1"/>
          <w:sz w:val="28"/>
          <w:szCs w:val="28"/>
          <w:lang w:eastAsia="ru-RU"/>
        </w:rPr>
        <w:t xml:space="preserve"> </w:t>
      </w:r>
      <w:r w:rsidR="00F92EBF" w:rsidRPr="00031D96">
        <w:rPr>
          <w:rFonts w:ascii="Times New Roman" w:hAnsi="Times New Roman"/>
          <w:color w:val="000000" w:themeColor="text1"/>
          <w:sz w:val="28"/>
          <w:szCs w:val="28"/>
          <w:lang w:eastAsia="ru-RU"/>
        </w:rPr>
        <w:t>содействия</w:t>
      </w:r>
      <w:r w:rsidR="001A04A7">
        <w:rPr>
          <w:rFonts w:ascii="Times New Roman" w:hAnsi="Times New Roman"/>
          <w:color w:val="000000" w:themeColor="text1"/>
          <w:sz w:val="28"/>
          <w:szCs w:val="28"/>
          <w:lang w:eastAsia="ru-RU"/>
        </w:rPr>
        <w:t xml:space="preserve"> </w:t>
      </w:r>
      <w:r w:rsidR="00F92EBF" w:rsidRPr="00031D96">
        <w:rPr>
          <w:rFonts w:ascii="Times New Roman" w:hAnsi="Times New Roman"/>
          <w:color w:val="000000" w:themeColor="text1"/>
          <w:sz w:val="28"/>
          <w:szCs w:val="28"/>
          <w:lang w:eastAsia="ru-RU"/>
        </w:rPr>
        <w:t>добровольчества</w:t>
      </w:r>
      <w:r w:rsidR="001A04A7">
        <w:rPr>
          <w:rFonts w:ascii="Times New Roman" w:hAnsi="Times New Roman"/>
          <w:color w:val="000000" w:themeColor="text1"/>
          <w:sz w:val="28"/>
          <w:szCs w:val="28"/>
          <w:lang w:eastAsia="ru-RU"/>
        </w:rPr>
        <w:t xml:space="preserve"> </w:t>
      </w:r>
      <w:r w:rsidR="00F92EBF" w:rsidRPr="00031D96">
        <w:rPr>
          <w:rFonts w:ascii="Times New Roman" w:hAnsi="Times New Roman"/>
          <w:color w:val="000000" w:themeColor="text1"/>
          <w:sz w:val="28"/>
          <w:szCs w:val="28"/>
          <w:lang w:eastAsia="ru-RU"/>
        </w:rPr>
        <w:t>и</w:t>
      </w:r>
      <w:r w:rsidR="001A04A7">
        <w:rPr>
          <w:rFonts w:ascii="Times New Roman" w:hAnsi="Times New Roman"/>
          <w:color w:val="000000" w:themeColor="text1"/>
          <w:sz w:val="28"/>
          <w:szCs w:val="28"/>
          <w:lang w:eastAsia="ru-RU"/>
        </w:rPr>
        <w:t xml:space="preserve"> </w:t>
      </w:r>
      <w:r w:rsidR="00F92EBF" w:rsidRPr="00031D96">
        <w:rPr>
          <w:rFonts w:ascii="Times New Roman" w:hAnsi="Times New Roman"/>
          <w:color w:val="000000" w:themeColor="text1"/>
          <w:sz w:val="28"/>
          <w:szCs w:val="28"/>
          <w:lang w:eastAsia="ru-RU"/>
        </w:rPr>
        <w:t>благотворительности.</w:t>
      </w:r>
      <w:r w:rsidR="001A04A7">
        <w:rPr>
          <w:rFonts w:ascii="Times New Roman" w:hAnsi="Times New Roman"/>
          <w:color w:val="000000" w:themeColor="text1"/>
          <w:sz w:val="28"/>
          <w:szCs w:val="28"/>
          <w:lang w:eastAsia="ru-RU"/>
        </w:rPr>
        <w:t xml:space="preserve"> </w:t>
      </w:r>
    </w:p>
    <w:p w14:paraId="22296E74" w14:textId="11BB5A90" w:rsidR="0001657E" w:rsidRPr="00031D96" w:rsidRDefault="0001657E" w:rsidP="0018570B">
      <w:pPr>
        <w:spacing w:after="0" w:line="240" w:lineRule="auto"/>
        <w:ind w:firstLine="709"/>
        <w:jc w:val="both"/>
        <w:rPr>
          <w:rFonts w:ascii="Times New Roman" w:hAnsi="Times New Roman"/>
          <w:bCs/>
          <w:sz w:val="28"/>
          <w:szCs w:val="28"/>
        </w:rPr>
      </w:pPr>
      <w:r w:rsidRPr="00031D96">
        <w:rPr>
          <w:rFonts w:ascii="Times New Roman" w:hAnsi="Times New Roman"/>
          <w:bCs/>
          <w:color w:val="000000" w:themeColor="text1"/>
          <w:sz w:val="28"/>
          <w:szCs w:val="28"/>
        </w:rPr>
        <w:t>В</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2023</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году</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в</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рамках</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Федерального</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проекта</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Благотворительного</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фонда</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Елены</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и</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Геннадия</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Тимченко</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«Культурная</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мозаика</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малых</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городов</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и</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сёл»,</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Автон</w:t>
      </w:r>
      <w:r w:rsidR="007C0623" w:rsidRPr="00031D96">
        <w:rPr>
          <w:rFonts w:ascii="Times New Roman" w:hAnsi="Times New Roman"/>
          <w:bCs/>
          <w:color w:val="000000" w:themeColor="text1"/>
          <w:sz w:val="28"/>
          <w:szCs w:val="28"/>
        </w:rPr>
        <w:t>омной</w:t>
      </w:r>
      <w:r w:rsidR="001A04A7">
        <w:rPr>
          <w:rFonts w:ascii="Times New Roman" w:hAnsi="Times New Roman"/>
          <w:bCs/>
          <w:color w:val="000000" w:themeColor="text1"/>
          <w:sz w:val="28"/>
          <w:szCs w:val="28"/>
        </w:rPr>
        <w:t xml:space="preserve"> </w:t>
      </w:r>
      <w:r w:rsidR="007C0623" w:rsidRPr="00031D96">
        <w:rPr>
          <w:rFonts w:ascii="Times New Roman" w:hAnsi="Times New Roman"/>
          <w:bCs/>
          <w:color w:val="000000" w:themeColor="text1"/>
          <w:sz w:val="28"/>
          <w:szCs w:val="28"/>
        </w:rPr>
        <w:t>некоммерческой</w:t>
      </w:r>
      <w:r w:rsidR="001A04A7">
        <w:rPr>
          <w:rFonts w:ascii="Times New Roman" w:hAnsi="Times New Roman"/>
          <w:bCs/>
          <w:color w:val="000000" w:themeColor="text1"/>
          <w:sz w:val="28"/>
          <w:szCs w:val="28"/>
        </w:rPr>
        <w:t xml:space="preserve"> </w:t>
      </w:r>
      <w:r w:rsidR="007C0623" w:rsidRPr="00031D96">
        <w:rPr>
          <w:rFonts w:ascii="Times New Roman" w:hAnsi="Times New Roman"/>
          <w:bCs/>
          <w:color w:val="000000" w:themeColor="text1"/>
          <w:sz w:val="28"/>
          <w:szCs w:val="28"/>
        </w:rPr>
        <w:t>организацией</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«Центр</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социально</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культурных</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инициатив</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«Территория</w:t>
      </w:r>
      <w:r w:rsidR="001A04A7">
        <w:rPr>
          <w:rFonts w:ascii="Times New Roman" w:hAnsi="Times New Roman"/>
          <w:bCs/>
          <w:color w:val="000000" w:themeColor="text1"/>
          <w:sz w:val="28"/>
          <w:szCs w:val="28"/>
        </w:rPr>
        <w:t xml:space="preserve"> </w:t>
      </w:r>
      <w:r w:rsidR="002B7D5F" w:rsidRPr="00031D96">
        <w:rPr>
          <w:rFonts w:ascii="Times New Roman" w:hAnsi="Times New Roman"/>
          <w:bCs/>
          <w:color w:val="000000" w:themeColor="text1"/>
          <w:sz w:val="28"/>
          <w:szCs w:val="28"/>
        </w:rPr>
        <w:t>возможностей»</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продолжена</w:t>
      </w:r>
      <w:r w:rsidR="001A04A7">
        <w:rPr>
          <w:rFonts w:ascii="Times New Roman" w:hAnsi="Times New Roman"/>
          <w:bCs/>
          <w:color w:val="000000" w:themeColor="text1"/>
          <w:sz w:val="28"/>
          <w:szCs w:val="28"/>
        </w:rPr>
        <w:t xml:space="preserve"> </w:t>
      </w:r>
      <w:r w:rsidRPr="00031D96">
        <w:rPr>
          <w:rFonts w:ascii="Times New Roman" w:hAnsi="Times New Roman"/>
          <w:bCs/>
          <w:sz w:val="28"/>
          <w:szCs w:val="28"/>
        </w:rPr>
        <w:t>реализация</w:t>
      </w:r>
      <w:r w:rsidR="001A04A7">
        <w:rPr>
          <w:rFonts w:ascii="Times New Roman" w:hAnsi="Times New Roman"/>
          <w:bCs/>
          <w:sz w:val="28"/>
          <w:szCs w:val="28"/>
        </w:rPr>
        <w:t xml:space="preserve"> </w:t>
      </w:r>
      <w:r w:rsidR="002B7D5F" w:rsidRPr="00031D96">
        <w:rPr>
          <w:rFonts w:ascii="Times New Roman" w:hAnsi="Times New Roman"/>
          <w:bCs/>
          <w:sz w:val="28"/>
          <w:szCs w:val="28"/>
        </w:rPr>
        <w:t>проекта</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«Ханты-Мансийский</w:t>
      </w:r>
      <w:r w:rsidR="001A04A7">
        <w:rPr>
          <w:rFonts w:ascii="Times New Roman" w:hAnsi="Times New Roman"/>
          <w:bCs/>
          <w:sz w:val="28"/>
          <w:szCs w:val="28"/>
        </w:rPr>
        <w:t xml:space="preserve"> </w:t>
      </w:r>
      <w:r w:rsidRPr="00031D96">
        <w:rPr>
          <w:rFonts w:ascii="Times New Roman" w:hAnsi="Times New Roman"/>
          <w:bCs/>
          <w:sz w:val="28"/>
          <w:szCs w:val="28"/>
        </w:rPr>
        <w:t>район</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территория</w:t>
      </w:r>
      <w:r w:rsidR="001A04A7">
        <w:rPr>
          <w:rFonts w:ascii="Times New Roman" w:hAnsi="Times New Roman"/>
          <w:bCs/>
          <w:sz w:val="28"/>
          <w:szCs w:val="28"/>
        </w:rPr>
        <w:t xml:space="preserve"> </w:t>
      </w:r>
      <w:r w:rsidRPr="00031D96">
        <w:rPr>
          <w:rFonts w:ascii="Times New Roman" w:hAnsi="Times New Roman"/>
          <w:bCs/>
          <w:sz w:val="28"/>
          <w:szCs w:val="28"/>
        </w:rPr>
        <w:t>заботы»</w:t>
      </w:r>
      <w:r w:rsidR="002B7D5F" w:rsidRPr="00031D96">
        <w:rPr>
          <w:rFonts w:ascii="Times New Roman" w:hAnsi="Times New Roman"/>
          <w:bCs/>
          <w:sz w:val="28"/>
          <w:szCs w:val="28"/>
        </w:rPr>
        <w:t>.</w:t>
      </w:r>
      <w:r w:rsidR="001A04A7">
        <w:rPr>
          <w:rFonts w:ascii="Times New Roman" w:hAnsi="Times New Roman"/>
          <w:bCs/>
          <w:sz w:val="28"/>
          <w:szCs w:val="28"/>
        </w:rPr>
        <w:t xml:space="preserve"> </w:t>
      </w:r>
      <w:r w:rsidR="007C0623" w:rsidRPr="00031D96">
        <w:rPr>
          <w:rFonts w:ascii="Times New Roman" w:hAnsi="Times New Roman"/>
          <w:bCs/>
          <w:sz w:val="28"/>
          <w:szCs w:val="28"/>
        </w:rPr>
        <w:t>Событие</w:t>
      </w:r>
      <w:r w:rsidR="001A04A7">
        <w:rPr>
          <w:rFonts w:ascii="Times New Roman" w:hAnsi="Times New Roman"/>
          <w:bCs/>
          <w:sz w:val="28"/>
          <w:szCs w:val="28"/>
        </w:rPr>
        <w:t xml:space="preserve"> </w:t>
      </w:r>
      <w:r w:rsidR="007C0623" w:rsidRPr="00031D96">
        <w:rPr>
          <w:rFonts w:ascii="Times New Roman" w:hAnsi="Times New Roman"/>
          <w:bCs/>
          <w:sz w:val="28"/>
          <w:szCs w:val="28"/>
        </w:rPr>
        <w:t>объединило</w:t>
      </w:r>
      <w:r w:rsidR="001A04A7">
        <w:rPr>
          <w:rFonts w:ascii="Times New Roman" w:hAnsi="Times New Roman"/>
          <w:bCs/>
          <w:sz w:val="28"/>
          <w:szCs w:val="28"/>
        </w:rPr>
        <w:t xml:space="preserve"> </w:t>
      </w:r>
      <w:r w:rsidR="007C0623" w:rsidRPr="00031D96">
        <w:rPr>
          <w:rFonts w:ascii="Times New Roman" w:hAnsi="Times New Roman"/>
          <w:bCs/>
          <w:sz w:val="28"/>
          <w:szCs w:val="28"/>
        </w:rPr>
        <w:t>проведение</w:t>
      </w:r>
      <w:r w:rsidR="001A04A7">
        <w:rPr>
          <w:rFonts w:ascii="Times New Roman" w:hAnsi="Times New Roman"/>
          <w:bCs/>
          <w:sz w:val="28"/>
          <w:szCs w:val="28"/>
        </w:rPr>
        <w:t xml:space="preserve"> </w:t>
      </w:r>
      <w:r w:rsidR="007C0623" w:rsidRPr="00031D96">
        <w:rPr>
          <w:rFonts w:ascii="Times New Roman" w:hAnsi="Times New Roman"/>
          <w:bCs/>
          <w:sz w:val="28"/>
          <w:szCs w:val="28"/>
        </w:rPr>
        <w:t>районных</w:t>
      </w:r>
      <w:r w:rsidR="001A04A7">
        <w:rPr>
          <w:rFonts w:ascii="Times New Roman" w:hAnsi="Times New Roman"/>
          <w:bCs/>
          <w:sz w:val="28"/>
          <w:szCs w:val="28"/>
        </w:rPr>
        <w:t xml:space="preserve"> </w:t>
      </w:r>
      <w:r w:rsidR="007C0623" w:rsidRPr="00031D96">
        <w:rPr>
          <w:rFonts w:ascii="Times New Roman" w:hAnsi="Times New Roman"/>
          <w:bCs/>
          <w:sz w:val="28"/>
          <w:szCs w:val="28"/>
        </w:rPr>
        <w:t>социокультурных</w:t>
      </w:r>
      <w:r w:rsidR="001A04A7">
        <w:rPr>
          <w:rFonts w:ascii="Times New Roman" w:hAnsi="Times New Roman"/>
          <w:bCs/>
          <w:sz w:val="28"/>
          <w:szCs w:val="28"/>
        </w:rPr>
        <w:t xml:space="preserve"> </w:t>
      </w:r>
      <w:r w:rsidR="007C0623" w:rsidRPr="00031D96">
        <w:rPr>
          <w:rFonts w:ascii="Times New Roman" w:hAnsi="Times New Roman"/>
          <w:bCs/>
          <w:sz w:val="28"/>
          <w:szCs w:val="28"/>
        </w:rPr>
        <w:t>мероприятий</w:t>
      </w:r>
      <w:r w:rsidR="001A04A7">
        <w:rPr>
          <w:rFonts w:ascii="Times New Roman" w:hAnsi="Times New Roman"/>
          <w:bCs/>
          <w:sz w:val="28"/>
          <w:szCs w:val="28"/>
        </w:rPr>
        <w:t xml:space="preserve"> </w:t>
      </w:r>
      <w:r w:rsidR="00541A05" w:rsidRPr="00031D96">
        <w:rPr>
          <w:rFonts w:ascii="Times New Roman" w:hAnsi="Times New Roman"/>
          <w:bCs/>
          <w:sz w:val="28"/>
          <w:szCs w:val="28"/>
        </w:rPr>
        <w:t>–</w:t>
      </w:r>
      <w:r w:rsidR="001A04A7">
        <w:rPr>
          <w:rFonts w:ascii="Times New Roman" w:hAnsi="Times New Roman"/>
          <w:bCs/>
          <w:sz w:val="28"/>
          <w:szCs w:val="28"/>
        </w:rPr>
        <w:t xml:space="preserve"> </w:t>
      </w:r>
      <w:r w:rsidR="002B7D5F" w:rsidRPr="00031D96">
        <w:rPr>
          <w:rFonts w:ascii="Times New Roman" w:hAnsi="Times New Roman"/>
          <w:bCs/>
          <w:sz w:val="28"/>
          <w:szCs w:val="28"/>
        </w:rPr>
        <w:t>событийного</w:t>
      </w:r>
      <w:r w:rsidR="001A04A7">
        <w:rPr>
          <w:rFonts w:ascii="Times New Roman" w:hAnsi="Times New Roman"/>
          <w:bCs/>
          <w:sz w:val="28"/>
          <w:szCs w:val="28"/>
        </w:rPr>
        <w:t xml:space="preserve"> </w:t>
      </w:r>
      <w:r w:rsidR="002B7D5F" w:rsidRPr="00031D96">
        <w:rPr>
          <w:rFonts w:ascii="Times New Roman" w:hAnsi="Times New Roman"/>
          <w:bCs/>
          <w:sz w:val="28"/>
          <w:szCs w:val="28"/>
        </w:rPr>
        <w:t>фестиваля</w:t>
      </w:r>
      <w:r w:rsidR="001A04A7">
        <w:rPr>
          <w:rFonts w:ascii="Times New Roman" w:hAnsi="Times New Roman"/>
          <w:bCs/>
          <w:sz w:val="28"/>
          <w:szCs w:val="28"/>
        </w:rPr>
        <w:t xml:space="preserve"> </w:t>
      </w:r>
      <w:r w:rsidR="002B7D5F" w:rsidRPr="00031D96">
        <w:rPr>
          <w:rFonts w:ascii="Times New Roman" w:hAnsi="Times New Roman"/>
          <w:bCs/>
          <w:sz w:val="28"/>
          <w:szCs w:val="28"/>
        </w:rPr>
        <w:t>«Прабабушкина</w:t>
      </w:r>
      <w:r w:rsidR="001A04A7">
        <w:rPr>
          <w:rFonts w:ascii="Times New Roman" w:hAnsi="Times New Roman"/>
          <w:bCs/>
          <w:sz w:val="28"/>
          <w:szCs w:val="28"/>
        </w:rPr>
        <w:t xml:space="preserve"> </w:t>
      </w:r>
      <w:proofErr w:type="spellStart"/>
      <w:r w:rsidR="002B7D5F" w:rsidRPr="00031D96">
        <w:rPr>
          <w:rFonts w:ascii="Times New Roman" w:hAnsi="Times New Roman"/>
          <w:bCs/>
          <w:sz w:val="28"/>
          <w:szCs w:val="28"/>
        </w:rPr>
        <w:t>мультиварка</w:t>
      </w:r>
      <w:proofErr w:type="spellEnd"/>
      <w:r w:rsidR="002B7D5F" w:rsidRPr="00031D96">
        <w:rPr>
          <w:rFonts w:ascii="Times New Roman" w:hAnsi="Times New Roman"/>
          <w:bCs/>
          <w:sz w:val="28"/>
          <w:szCs w:val="28"/>
        </w:rPr>
        <w:t>»</w:t>
      </w:r>
      <w:r w:rsidR="001A04A7">
        <w:rPr>
          <w:rFonts w:ascii="Times New Roman" w:hAnsi="Times New Roman"/>
          <w:bCs/>
          <w:sz w:val="28"/>
          <w:szCs w:val="28"/>
        </w:rPr>
        <w:t xml:space="preserve"> </w:t>
      </w:r>
      <w:r w:rsidR="002B7D5F" w:rsidRPr="00031D96">
        <w:rPr>
          <w:rFonts w:ascii="Times New Roman" w:hAnsi="Times New Roman"/>
          <w:bCs/>
          <w:sz w:val="28"/>
          <w:szCs w:val="28"/>
        </w:rPr>
        <w:t>и</w:t>
      </w:r>
      <w:r w:rsidR="001A04A7">
        <w:rPr>
          <w:rFonts w:ascii="Times New Roman" w:hAnsi="Times New Roman"/>
          <w:bCs/>
          <w:sz w:val="28"/>
          <w:szCs w:val="28"/>
        </w:rPr>
        <w:t xml:space="preserve"> </w:t>
      </w:r>
      <w:r w:rsidR="002B7D5F" w:rsidRPr="00031D96">
        <w:rPr>
          <w:rFonts w:ascii="Times New Roman" w:hAnsi="Times New Roman"/>
          <w:bCs/>
          <w:sz w:val="28"/>
          <w:szCs w:val="28"/>
        </w:rPr>
        <w:t>районного</w:t>
      </w:r>
      <w:r w:rsidR="001A04A7">
        <w:rPr>
          <w:rFonts w:ascii="Times New Roman" w:hAnsi="Times New Roman"/>
          <w:bCs/>
          <w:sz w:val="28"/>
          <w:szCs w:val="28"/>
        </w:rPr>
        <w:t xml:space="preserve"> </w:t>
      </w:r>
      <w:r w:rsidR="002B7D5F" w:rsidRPr="00031D96">
        <w:rPr>
          <w:rFonts w:ascii="Times New Roman" w:hAnsi="Times New Roman"/>
          <w:bCs/>
          <w:sz w:val="28"/>
          <w:szCs w:val="28"/>
        </w:rPr>
        <w:t>межнационального</w:t>
      </w:r>
      <w:r w:rsidR="001A04A7">
        <w:rPr>
          <w:rFonts w:ascii="Times New Roman" w:hAnsi="Times New Roman"/>
          <w:bCs/>
          <w:sz w:val="28"/>
          <w:szCs w:val="28"/>
        </w:rPr>
        <w:t xml:space="preserve"> </w:t>
      </w:r>
      <w:r w:rsidR="002B7D5F" w:rsidRPr="00031D96">
        <w:rPr>
          <w:rFonts w:ascii="Times New Roman" w:hAnsi="Times New Roman"/>
          <w:bCs/>
          <w:sz w:val="28"/>
          <w:szCs w:val="28"/>
        </w:rPr>
        <w:t>фестиваля</w:t>
      </w:r>
      <w:r w:rsidR="001A04A7">
        <w:rPr>
          <w:rFonts w:ascii="Times New Roman" w:hAnsi="Times New Roman"/>
          <w:bCs/>
          <w:sz w:val="28"/>
          <w:szCs w:val="28"/>
        </w:rPr>
        <w:t xml:space="preserve"> </w:t>
      </w:r>
      <w:r w:rsidR="002B7D5F" w:rsidRPr="00031D96">
        <w:rPr>
          <w:rFonts w:ascii="Times New Roman" w:hAnsi="Times New Roman"/>
          <w:bCs/>
          <w:sz w:val="28"/>
          <w:szCs w:val="28"/>
        </w:rPr>
        <w:t>«Радуга</w:t>
      </w:r>
      <w:r w:rsidR="001A04A7">
        <w:rPr>
          <w:rFonts w:ascii="Times New Roman" w:hAnsi="Times New Roman"/>
          <w:bCs/>
          <w:sz w:val="28"/>
          <w:szCs w:val="28"/>
        </w:rPr>
        <w:t xml:space="preserve"> </w:t>
      </w:r>
      <w:r w:rsidR="002B7D5F" w:rsidRPr="00031D96">
        <w:rPr>
          <w:rFonts w:ascii="Times New Roman" w:hAnsi="Times New Roman"/>
          <w:bCs/>
          <w:sz w:val="28"/>
          <w:szCs w:val="28"/>
        </w:rPr>
        <w:t>дружбы»,</w:t>
      </w:r>
      <w:r w:rsidR="001A04A7">
        <w:rPr>
          <w:rFonts w:ascii="Times New Roman" w:hAnsi="Times New Roman"/>
          <w:bCs/>
          <w:sz w:val="28"/>
          <w:szCs w:val="28"/>
        </w:rPr>
        <w:t xml:space="preserve"> </w:t>
      </w:r>
      <w:r w:rsidR="007C0623" w:rsidRPr="00031D96">
        <w:rPr>
          <w:rFonts w:ascii="Times New Roman" w:hAnsi="Times New Roman"/>
          <w:bCs/>
          <w:sz w:val="28"/>
          <w:szCs w:val="28"/>
        </w:rPr>
        <w:t>участниками</w:t>
      </w:r>
      <w:r w:rsidR="001A04A7">
        <w:rPr>
          <w:rFonts w:ascii="Times New Roman" w:hAnsi="Times New Roman"/>
          <w:bCs/>
          <w:sz w:val="28"/>
          <w:szCs w:val="28"/>
        </w:rPr>
        <w:t xml:space="preserve"> </w:t>
      </w:r>
      <w:r w:rsidR="007C0623" w:rsidRPr="00031D96">
        <w:rPr>
          <w:rFonts w:ascii="Times New Roman" w:hAnsi="Times New Roman"/>
          <w:bCs/>
          <w:sz w:val="28"/>
          <w:szCs w:val="28"/>
        </w:rPr>
        <w:t>которых</w:t>
      </w:r>
      <w:r w:rsidR="001A04A7">
        <w:rPr>
          <w:rFonts w:ascii="Times New Roman" w:hAnsi="Times New Roman"/>
          <w:bCs/>
          <w:sz w:val="28"/>
          <w:szCs w:val="28"/>
        </w:rPr>
        <w:t xml:space="preserve"> </w:t>
      </w:r>
      <w:r w:rsidR="007C0623" w:rsidRPr="00031D96">
        <w:rPr>
          <w:rFonts w:ascii="Times New Roman" w:hAnsi="Times New Roman"/>
          <w:bCs/>
          <w:sz w:val="28"/>
          <w:szCs w:val="28"/>
        </w:rPr>
        <w:t>стали</w:t>
      </w:r>
      <w:r w:rsidR="001A04A7">
        <w:rPr>
          <w:rFonts w:ascii="Times New Roman" w:hAnsi="Times New Roman"/>
          <w:bCs/>
          <w:sz w:val="28"/>
          <w:szCs w:val="28"/>
        </w:rPr>
        <w:t xml:space="preserve"> </w:t>
      </w:r>
      <w:r w:rsidR="007C0623" w:rsidRPr="00031D96">
        <w:rPr>
          <w:rFonts w:ascii="Times New Roman" w:hAnsi="Times New Roman"/>
          <w:bCs/>
          <w:sz w:val="28"/>
          <w:szCs w:val="28"/>
        </w:rPr>
        <w:t>более</w:t>
      </w:r>
      <w:r w:rsidR="001A04A7">
        <w:rPr>
          <w:rFonts w:ascii="Times New Roman" w:hAnsi="Times New Roman"/>
          <w:bCs/>
          <w:sz w:val="28"/>
          <w:szCs w:val="28"/>
        </w:rPr>
        <w:t xml:space="preserve"> </w:t>
      </w:r>
      <w:r w:rsidR="007C0623" w:rsidRPr="00031D96">
        <w:rPr>
          <w:rFonts w:ascii="Times New Roman" w:hAnsi="Times New Roman"/>
          <w:bCs/>
          <w:sz w:val="28"/>
          <w:szCs w:val="28"/>
        </w:rPr>
        <w:t>1</w:t>
      </w:r>
      <w:r w:rsidR="001A04A7">
        <w:rPr>
          <w:rFonts w:ascii="Times New Roman" w:hAnsi="Times New Roman"/>
          <w:bCs/>
          <w:sz w:val="28"/>
          <w:szCs w:val="28"/>
        </w:rPr>
        <w:t xml:space="preserve"> </w:t>
      </w:r>
      <w:r w:rsidR="007C0623" w:rsidRPr="00031D96">
        <w:rPr>
          <w:rFonts w:ascii="Times New Roman" w:hAnsi="Times New Roman"/>
          <w:bCs/>
          <w:sz w:val="28"/>
          <w:szCs w:val="28"/>
        </w:rPr>
        <w:t>100</w:t>
      </w:r>
      <w:r w:rsidR="001A04A7">
        <w:rPr>
          <w:rFonts w:ascii="Times New Roman" w:hAnsi="Times New Roman"/>
          <w:bCs/>
          <w:sz w:val="28"/>
          <w:szCs w:val="28"/>
        </w:rPr>
        <w:t xml:space="preserve"> </w:t>
      </w:r>
      <w:r w:rsidR="007C0623" w:rsidRPr="00031D96">
        <w:rPr>
          <w:rFonts w:ascii="Times New Roman" w:hAnsi="Times New Roman"/>
          <w:bCs/>
          <w:sz w:val="28"/>
          <w:szCs w:val="28"/>
        </w:rPr>
        <w:t>жителей</w:t>
      </w:r>
      <w:r w:rsidR="001A04A7">
        <w:rPr>
          <w:rFonts w:ascii="Times New Roman" w:hAnsi="Times New Roman"/>
          <w:bCs/>
          <w:sz w:val="28"/>
          <w:szCs w:val="28"/>
        </w:rPr>
        <w:t xml:space="preserve"> </w:t>
      </w:r>
      <w:r w:rsidR="007C0623" w:rsidRPr="00031D96">
        <w:rPr>
          <w:rFonts w:ascii="Times New Roman" w:hAnsi="Times New Roman"/>
          <w:bCs/>
          <w:sz w:val="28"/>
          <w:szCs w:val="28"/>
        </w:rPr>
        <w:t>и</w:t>
      </w:r>
      <w:r w:rsidR="001A04A7">
        <w:rPr>
          <w:rFonts w:ascii="Times New Roman" w:hAnsi="Times New Roman"/>
          <w:bCs/>
          <w:sz w:val="28"/>
          <w:szCs w:val="28"/>
        </w:rPr>
        <w:t xml:space="preserve"> </w:t>
      </w:r>
      <w:r w:rsidR="007C0623" w:rsidRPr="00031D96">
        <w:rPr>
          <w:rFonts w:ascii="Times New Roman" w:hAnsi="Times New Roman"/>
          <w:bCs/>
          <w:sz w:val="28"/>
          <w:szCs w:val="28"/>
        </w:rPr>
        <w:t>гостей</w:t>
      </w:r>
      <w:r w:rsidR="001A04A7">
        <w:rPr>
          <w:rFonts w:ascii="Times New Roman" w:hAnsi="Times New Roman"/>
          <w:bCs/>
          <w:sz w:val="28"/>
          <w:szCs w:val="28"/>
        </w:rPr>
        <w:t xml:space="preserve"> </w:t>
      </w:r>
      <w:r w:rsidR="007C0623" w:rsidRPr="00031D96">
        <w:rPr>
          <w:rFonts w:ascii="Times New Roman" w:hAnsi="Times New Roman"/>
          <w:bCs/>
          <w:sz w:val="28"/>
          <w:szCs w:val="28"/>
        </w:rPr>
        <w:t>района.</w:t>
      </w:r>
      <w:r w:rsidR="001A04A7">
        <w:rPr>
          <w:rFonts w:ascii="Times New Roman" w:hAnsi="Times New Roman"/>
          <w:bCs/>
          <w:sz w:val="28"/>
          <w:szCs w:val="28"/>
        </w:rPr>
        <w:t xml:space="preserve"> </w:t>
      </w:r>
    </w:p>
    <w:p w14:paraId="7D7CA76D" w14:textId="5B8E0480" w:rsidR="00901056" w:rsidRPr="000F573C" w:rsidRDefault="00901056" w:rsidP="0018570B">
      <w:pPr>
        <w:spacing w:after="0" w:line="240" w:lineRule="auto"/>
        <w:ind w:firstLine="709"/>
        <w:jc w:val="both"/>
        <w:rPr>
          <w:rFonts w:ascii="Times New Roman" w:hAnsi="Times New Roman"/>
          <w:bCs/>
          <w:color w:val="000000" w:themeColor="text1"/>
          <w:sz w:val="28"/>
          <w:szCs w:val="28"/>
        </w:rPr>
      </w:pPr>
      <w:r w:rsidRPr="00901056">
        <w:rPr>
          <w:rFonts w:ascii="Times New Roman" w:hAnsi="Times New Roman"/>
          <w:bCs/>
          <w:color w:val="000000" w:themeColor="text1"/>
          <w:sz w:val="28"/>
          <w:szCs w:val="28"/>
        </w:rPr>
        <w:t>По</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итогам</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2023</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года</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общая</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численность</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граждан</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Ханты-Мансийского</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района,</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вовлеченных</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центрами</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(сообществами,</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объединениями)</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поддержки</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добровольчества</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w:t>
      </w:r>
      <w:proofErr w:type="spellStart"/>
      <w:r w:rsidRPr="00901056">
        <w:rPr>
          <w:rFonts w:ascii="Times New Roman" w:hAnsi="Times New Roman"/>
          <w:bCs/>
          <w:color w:val="000000" w:themeColor="text1"/>
          <w:sz w:val="28"/>
          <w:szCs w:val="28"/>
        </w:rPr>
        <w:t>волонтерства</w:t>
      </w:r>
      <w:proofErr w:type="spellEnd"/>
      <w:r w:rsidRPr="00901056">
        <w:rPr>
          <w:rFonts w:ascii="Times New Roman" w:hAnsi="Times New Roman"/>
          <w:bCs/>
          <w:color w:val="000000" w:themeColor="text1"/>
          <w:sz w:val="28"/>
          <w:szCs w:val="28"/>
        </w:rPr>
        <w:t>)</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на</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базе</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образовательных</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организаций,</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некоммерческих</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организаций,</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государственных</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и</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муниципальных</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учреждений</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в</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добровольческую</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(волонтерскую)</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деятельность</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составила</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6</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497</w:t>
      </w:r>
      <w:r w:rsidR="001A04A7">
        <w:rPr>
          <w:rFonts w:ascii="Times New Roman" w:hAnsi="Times New Roman"/>
          <w:bCs/>
          <w:color w:val="000000" w:themeColor="text1"/>
          <w:sz w:val="28"/>
          <w:szCs w:val="28"/>
        </w:rPr>
        <w:t xml:space="preserve"> </w:t>
      </w:r>
      <w:r w:rsidRPr="00901056">
        <w:rPr>
          <w:rFonts w:ascii="Times New Roman" w:hAnsi="Times New Roman"/>
          <w:bCs/>
          <w:color w:val="000000" w:themeColor="text1"/>
          <w:sz w:val="28"/>
          <w:szCs w:val="28"/>
        </w:rPr>
        <w:t>человек.</w:t>
      </w:r>
    </w:p>
    <w:p w14:paraId="3DA1A53E" w14:textId="2CAEDCA9" w:rsidR="009C2766" w:rsidRPr="00031D96" w:rsidRDefault="009C2766"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году</w:t>
      </w:r>
      <w:r w:rsidR="001A04A7">
        <w:rPr>
          <w:rFonts w:ascii="Times New Roman" w:hAnsi="Times New Roman"/>
          <w:bCs/>
          <w:sz w:val="28"/>
          <w:szCs w:val="28"/>
        </w:rPr>
        <w:t xml:space="preserve"> </w:t>
      </w:r>
      <w:r w:rsidRPr="00031D96">
        <w:rPr>
          <w:rFonts w:ascii="Times New Roman" w:hAnsi="Times New Roman"/>
          <w:bCs/>
          <w:sz w:val="28"/>
          <w:szCs w:val="28"/>
        </w:rPr>
        <w:t>организованы</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проведены</w:t>
      </w:r>
      <w:r w:rsidR="001A04A7">
        <w:rPr>
          <w:rFonts w:ascii="Times New Roman" w:hAnsi="Times New Roman"/>
          <w:bCs/>
          <w:sz w:val="28"/>
          <w:szCs w:val="28"/>
        </w:rPr>
        <w:t xml:space="preserve"> </w:t>
      </w:r>
      <w:r w:rsidRPr="00031D96">
        <w:rPr>
          <w:rFonts w:ascii="Times New Roman" w:hAnsi="Times New Roman"/>
          <w:bCs/>
          <w:sz w:val="28"/>
          <w:szCs w:val="28"/>
        </w:rPr>
        <w:t>60</w:t>
      </w:r>
      <w:r w:rsidR="001A04A7">
        <w:rPr>
          <w:rFonts w:ascii="Times New Roman" w:hAnsi="Times New Roman"/>
          <w:bCs/>
          <w:sz w:val="28"/>
          <w:szCs w:val="28"/>
        </w:rPr>
        <w:t xml:space="preserve"> </w:t>
      </w:r>
      <w:r w:rsidRPr="00031D96">
        <w:rPr>
          <w:rFonts w:ascii="Times New Roman" w:hAnsi="Times New Roman"/>
          <w:bCs/>
          <w:sz w:val="28"/>
          <w:szCs w:val="28"/>
        </w:rPr>
        <w:t>мероприятий,</w:t>
      </w:r>
      <w:r w:rsidR="001A04A7">
        <w:rPr>
          <w:rFonts w:ascii="Times New Roman" w:hAnsi="Times New Roman"/>
          <w:bCs/>
          <w:sz w:val="28"/>
          <w:szCs w:val="28"/>
        </w:rPr>
        <w:t xml:space="preserve"> </w:t>
      </w:r>
      <w:r w:rsidRPr="00031D96">
        <w:rPr>
          <w:rFonts w:ascii="Times New Roman" w:hAnsi="Times New Roman"/>
          <w:bCs/>
          <w:sz w:val="28"/>
          <w:szCs w:val="28"/>
        </w:rPr>
        <w:t>направленных</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развитие</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поддержку</w:t>
      </w:r>
      <w:r w:rsidR="001A04A7">
        <w:rPr>
          <w:rFonts w:ascii="Times New Roman" w:hAnsi="Times New Roman"/>
          <w:bCs/>
          <w:sz w:val="28"/>
          <w:szCs w:val="28"/>
        </w:rPr>
        <w:t xml:space="preserve"> </w:t>
      </w:r>
      <w:r w:rsidRPr="00031D96">
        <w:rPr>
          <w:rFonts w:ascii="Times New Roman" w:hAnsi="Times New Roman"/>
          <w:bCs/>
          <w:sz w:val="28"/>
          <w:szCs w:val="28"/>
        </w:rPr>
        <w:t>добровольчества</w:t>
      </w:r>
      <w:r w:rsidR="001A04A7">
        <w:rPr>
          <w:rFonts w:ascii="Times New Roman" w:hAnsi="Times New Roman"/>
          <w:bCs/>
          <w:sz w:val="28"/>
          <w:szCs w:val="28"/>
        </w:rPr>
        <w:t xml:space="preserve"> </w:t>
      </w:r>
      <w:r w:rsidRPr="00031D96">
        <w:rPr>
          <w:rFonts w:ascii="Times New Roman" w:hAnsi="Times New Roman"/>
          <w:bCs/>
          <w:sz w:val="28"/>
          <w:szCs w:val="28"/>
        </w:rPr>
        <w:t>(</w:t>
      </w:r>
      <w:proofErr w:type="spellStart"/>
      <w:r w:rsidRPr="00031D96">
        <w:rPr>
          <w:rFonts w:ascii="Times New Roman" w:hAnsi="Times New Roman"/>
          <w:bCs/>
          <w:sz w:val="28"/>
          <w:szCs w:val="28"/>
        </w:rPr>
        <w:t>волонтерства</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базе</w:t>
      </w:r>
      <w:r w:rsidR="001A04A7">
        <w:rPr>
          <w:rFonts w:ascii="Times New Roman" w:hAnsi="Times New Roman"/>
          <w:bCs/>
          <w:sz w:val="28"/>
          <w:szCs w:val="28"/>
        </w:rPr>
        <w:t xml:space="preserve"> </w:t>
      </w:r>
      <w:r w:rsidRPr="00031D96">
        <w:rPr>
          <w:rFonts w:ascii="Times New Roman" w:hAnsi="Times New Roman"/>
          <w:bCs/>
          <w:sz w:val="28"/>
          <w:szCs w:val="28"/>
        </w:rPr>
        <w:t>образовательных</w:t>
      </w:r>
      <w:r w:rsidR="001A04A7">
        <w:rPr>
          <w:rFonts w:ascii="Times New Roman" w:hAnsi="Times New Roman"/>
          <w:bCs/>
          <w:sz w:val="28"/>
          <w:szCs w:val="28"/>
        </w:rPr>
        <w:t xml:space="preserve"> </w:t>
      </w:r>
      <w:r w:rsidRPr="00031D96">
        <w:rPr>
          <w:rFonts w:ascii="Times New Roman" w:hAnsi="Times New Roman"/>
          <w:bCs/>
          <w:sz w:val="28"/>
          <w:szCs w:val="28"/>
        </w:rPr>
        <w:t>организаций,</w:t>
      </w:r>
      <w:r w:rsidR="001A04A7">
        <w:rPr>
          <w:rFonts w:ascii="Times New Roman" w:hAnsi="Times New Roman"/>
          <w:bCs/>
          <w:sz w:val="28"/>
          <w:szCs w:val="28"/>
        </w:rPr>
        <w:t xml:space="preserve"> </w:t>
      </w:r>
      <w:r w:rsidRPr="00031D96">
        <w:rPr>
          <w:rFonts w:ascii="Times New Roman" w:hAnsi="Times New Roman"/>
          <w:bCs/>
          <w:sz w:val="28"/>
          <w:szCs w:val="28"/>
        </w:rPr>
        <w:t>некоммерческих</w:t>
      </w:r>
      <w:r w:rsidR="001A04A7">
        <w:rPr>
          <w:rFonts w:ascii="Times New Roman" w:hAnsi="Times New Roman"/>
          <w:bCs/>
          <w:sz w:val="28"/>
          <w:szCs w:val="28"/>
        </w:rPr>
        <w:t xml:space="preserve"> </w:t>
      </w:r>
      <w:r w:rsidRPr="00031D96">
        <w:rPr>
          <w:rFonts w:ascii="Times New Roman" w:hAnsi="Times New Roman"/>
          <w:bCs/>
          <w:sz w:val="28"/>
          <w:szCs w:val="28"/>
        </w:rPr>
        <w:t>организаций</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том</w:t>
      </w:r>
      <w:r w:rsidR="001A04A7">
        <w:rPr>
          <w:rFonts w:ascii="Times New Roman" w:hAnsi="Times New Roman"/>
          <w:bCs/>
          <w:sz w:val="28"/>
          <w:szCs w:val="28"/>
        </w:rPr>
        <w:t xml:space="preserve"> </w:t>
      </w:r>
      <w:r w:rsidRPr="00031D96">
        <w:rPr>
          <w:rFonts w:ascii="Times New Roman" w:hAnsi="Times New Roman"/>
          <w:bCs/>
          <w:sz w:val="28"/>
          <w:szCs w:val="28"/>
        </w:rPr>
        <w:t>числе</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рамках</w:t>
      </w:r>
      <w:r w:rsidR="001A04A7">
        <w:rPr>
          <w:rFonts w:ascii="Times New Roman" w:hAnsi="Times New Roman"/>
          <w:bCs/>
          <w:sz w:val="28"/>
          <w:szCs w:val="28"/>
        </w:rPr>
        <w:t xml:space="preserve"> </w:t>
      </w:r>
      <w:r w:rsidRPr="00031D96">
        <w:rPr>
          <w:rFonts w:ascii="Times New Roman" w:hAnsi="Times New Roman"/>
          <w:bCs/>
          <w:sz w:val="28"/>
          <w:szCs w:val="28"/>
        </w:rPr>
        <w:t>месячника</w:t>
      </w:r>
      <w:r w:rsidR="001A04A7">
        <w:rPr>
          <w:rFonts w:ascii="Times New Roman" w:hAnsi="Times New Roman"/>
          <w:bCs/>
          <w:sz w:val="28"/>
          <w:szCs w:val="28"/>
        </w:rPr>
        <w:t xml:space="preserve"> </w:t>
      </w:r>
      <w:r w:rsidRPr="00031D96">
        <w:rPr>
          <w:rFonts w:ascii="Times New Roman" w:hAnsi="Times New Roman"/>
          <w:bCs/>
          <w:sz w:val="28"/>
          <w:szCs w:val="28"/>
        </w:rPr>
        <w:t>гражданско-патриотического</w:t>
      </w:r>
      <w:r w:rsidR="001A04A7">
        <w:rPr>
          <w:rFonts w:ascii="Times New Roman" w:hAnsi="Times New Roman"/>
          <w:bCs/>
          <w:sz w:val="28"/>
          <w:szCs w:val="28"/>
        </w:rPr>
        <w:t xml:space="preserve"> </w:t>
      </w:r>
      <w:r w:rsidRPr="00031D96">
        <w:rPr>
          <w:rFonts w:ascii="Times New Roman" w:hAnsi="Times New Roman"/>
          <w:bCs/>
          <w:sz w:val="28"/>
          <w:szCs w:val="28"/>
        </w:rPr>
        <w:t>воспитания</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году</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24</w:t>
      </w:r>
      <w:r w:rsidR="001A04A7">
        <w:rPr>
          <w:rFonts w:ascii="Times New Roman" w:hAnsi="Times New Roman"/>
          <w:bCs/>
          <w:sz w:val="28"/>
          <w:szCs w:val="28"/>
        </w:rPr>
        <w:t xml:space="preserve"> </w:t>
      </w:r>
      <w:r w:rsidRPr="00031D96">
        <w:rPr>
          <w:rFonts w:ascii="Times New Roman" w:hAnsi="Times New Roman"/>
          <w:bCs/>
          <w:sz w:val="28"/>
          <w:szCs w:val="28"/>
        </w:rPr>
        <w:t>образовательных</w:t>
      </w:r>
      <w:r w:rsidR="001A04A7">
        <w:rPr>
          <w:rFonts w:ascii="Times New Roman" w:hAnsi="Times New Roman"/>
          <w:bCs/>
          <w:sz w:val="28"/>
          <w:szCs w:val="28"/>
        </w:rPr>
        <w:t xml:space="preserve"> </w:t>
      </w:r>
      <w:r w:rsidRPr="00031D96">
        <w:rPr>
          <w:rFonts w:ascii="Times New Roman" w:hAnsi="Times New Roman"/>
          <w:bCs/>
          <w:sz w:val="28"/>
          <w:szCs w:val="28"/>
        </w:rPr>
        <w:t>организациях</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прошли</w:t>
      </w:r>
      <w:r w:rsidR="001A04A7">
        <w:rPr>
          <w:rFonts w:ascii="Times New Roman" w:hAnsi="Times New Roman"/>
          <w:bCs/>
          <w:sz w:val="28"/>
          <w:szCs w:val="28"/>
        </w:rPr>
        <w:t xml:space="preserve"> </w:t>
      </w:r>
      <w:r w:rsidRPr="00031D96">
        <w:rPr>
          <w:rFonts w:ascii="Times New Roman" w:hAnsi="Times New Roman"/>
          <w:bCs/>
          <w:sz w:val="28"/>
          <w:szCs w:val="28"/>
        </w:rPr>
        <w:t>онлайн-уроки</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привлечением</w:t>
      </w:r>
      <w:r w:rsidR="001A04A7">
        <w:rPr>
          <w:rFonts w:ascii="Times New Roman" w:hAnsi="Times New Roman"/>
          <w:bCs/>
          <w:sz w:val="28"/>
          <w:szCs w:val="28"/>
        </w:rPr>
        <w:t xml:space="preserve"> </w:t>
      </w:r>
      <w:r w:rsidRPr="00031D96">
        <w:rPr>
          <w:rFonts w:ascii="Times New Roman" w:hAnsi="Times New Roman"/>
          <w:bCs/>
          <w:sz w:val="28"/>
          <w:szCs w:val="28"/>
        </w:rPr>
        <w:t>представителей</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Ханты-Мансийской</w:t>
      </w:r>
      <w:r w:rsidR="001A04A7">
        <w:rPr>
          <w:rFonts w:ascii="Times New Roman" w:hAnsi="Times New Roman"/>
          <w:bCs/>
          <w:sz w:val="28"/>
          <w:szCs w:val="28"/>
        </w:rPr>
        <w:t xml:space="preserve"> </w:t>
      </w:r>
      <w:r w:rsidRPr="00031D96">
        <w:rPr>
          <w:rFonts w:ascii="Times New Roman" w:hAnsi="Times New Roman"/>
          <w:bCs/>
          <w:sz w:val="28"/>
          <w:szCs w:val="28"/>
        </w:rPr>
        <w:t>районной</w:t>
      </w:r>
      <w:r w:rsidR="001A04A7">
        <w:rPr>
          <w:rFonts w:ascii="Times New Roman" w:hAnsi="Times New Roman"/>
          <w:bCs/>
          <w:sz w:val="28"/>
          <w:szCs w:val="28"/>
        </w:rPr>
        <w:t xml:space="preserve"> </w:t>
      </w:r>
      <w:r w:rsidRPr="00031D96">
        <w:rPr>
          <w:rFonts w:ascii="Times New Roman" w:hAnsi="Times New Roman"/>
          <w:bCs/>
          <w:sz w:val="28"/>
          <w:szCs w:val="28"/>
        </w:rPr>
        <w:t>общественной</w:t>
      </w:r>
      <w:r w:rsidR="001A04A7">
        <w:rPr>
          <w:rFonts w:ascii="Times New Roman" w:hAnsi="Times New Roman"/>
          <w:bCs/>
          <w:sz w:val="28"/>
          <w:szCs w:val="28"/>
        </w:rPr>
        <w:t xml:space="preserve"> </w:t>
      </w:r>
      <w:r w:rsidRPr="00031D96">
        <w:rPr>
          <w:rFonts w:ascii="Times New Roman" w:hAnsi="Times New Roman"/>
          <w:bCs/>
          <w:sz w:val="28"/>
          <w:szCs w:val="28"/>
        </w:rPr>
        <w:t>организации</w:t>
      </w:r>
      <w:r w:rsidR="001A04A7">
        <w:rPr>
          <w:rFonts w:ascii="Times New Roman" w:hAnsi="Times New Roman"/>
          <w:bCs/>
          <w:sz w:val="28"/>
          <w:szCs w:val="28"/>
        </w:rPr>
        <w:t xml:space="preserve"> </w:t>
      </w:r>
      <w:r w:rsidRPr="00031D96">
        <w:rPr>
          <w:rFonts w:ascii="Times New Roman" w:hAnsi="Times New Roman"/>
          <w:bCs/>
          <w:sz w:val="28"/>
          <w:szCs w:val="28"/>
        </w:rPr>
        <w:t>ветеранов</w:t>
      </w:r>
      <w:r w:rsidR="001A04A7">
        <w:rPr>
          <w:rFonts w:ascii="Times New Roman" w:hAnsi="Times New Roman"/>
          <w:bCs/>
          <w:sz w:val="28"/>
          <w:szCs w:val="28"/>
        </w:rPr>
        <w:t xml:space="preserve"> </w:t>
      </w:r>
      <w:r w:rsidRPr="00031D96">
        <w:rPr>
          <w:rFonts w:ascii="Times New Roman" w:hAnsi="Times New Roman"/>
          <w:bCs/>
          <w:sz w:val="28"/>
          <w:szCs w:val="28"/>
        </w:rPr>
        <w:t>(пенсионеров)</w:t>
      </w:r>
      <w:r w:rsidR="001A04A7">
        <w:rPr>
          <w:rFonts w:ascii="Times New Roman" w:hAnsi="Times New Roman"/>
          <w:bCs/>
          <w:sz w:val="28"/>
          <w:szCs w:val="28"/>
        </w:rPr>
        <w:t xml:space="preserve"> </w:t>
      </w:r>
      <w:r w:rsidRPr="00031D96">
        <w:rPr>
          <w:rFonts w:ascii="Times New Roman" w:hAnsi="Times New Roman"/>
          <w:bCs/>
          <w:sz w:val="28"/>
          <w:szCs w:val="28"/>
        </w:rPr>
        <w:t>войны,</w:t>
      </w:r>
      <w:r w:rsidR="001A04A7">
        <w:rPr>
          <w:rFonts w:ascii="Times New Roman" w:hAnsi="Times New Roman"/>
          <w:bCs/>
          <w:sz w:val="28"/>
          <w:szCs w:val="28"/>
        </w:rPr>
        <w:t xml:space="preserve"> </w:t>
      </w:r>
      <w:r w:rsidRPr="00031D96">
        <w:rPr>
          <w:rFonts w:ascii="Times New Roman" w:hAnsi="Times New Roman"/>
          <w:bCs/>
          <w:sz w:val="28"/>
          <w:szCs w:val="28"/>
        </w:rPr>
        <w:t>труда,</w:t>
      </w:r>
      <w:r w:rsidR="001A04A7">
        <w:rPr>
          <w:rFonts w:ascii="Times New Roman" w:hAnsi="Times New Roman"/>
          <w:bCs/>
          <w:sz w:val="28"/>
          <w:szCs w:val="28"/>
        </w:rPr>
        <w:t xml:space="preserve"> </w:t>
      </w:r>
      <w:r w:rsidRPr="00031D96">
        <w:rPr>
          <w:rFonts w:ascii="Times New Roman" w:hAnsi="Times New Roman"/>
          <w:bCs/>
          <w:sz w:val="28"/>
          <w:szCs w:val="28"/>
        </w:rPr>
        <w:t>Вооруженных</w:t>
      </w:r>
      <w:r w:rsidR="001A04A7">
        <w:rPr>
          <w:rFonts w:ascii="Times New Roman" w:hAnsi="Times New Roman"/>
          <w:bCs/>
          <w:sz w:val="28"/>
          <w:szCs w:val="28"/>
        </w:rPr>
        <w:t xml:space="preserve"> </w:t>
      </w:r>
      <w:r w:rsidRPr="00031D96">
        <w:rPr>
          <w:rFonts w:ascii="Times New Roman" w:hAnsi="Times New Roman"/>
          <w:bCs/>
          <w:sz w:val="28"/>
          <w:szCs w:val="28"/>
        </w:rPr>
        <w:t>Сил</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правоохранительных</w:t>
      </w:r>
      <w:r w:rsidR="001A04A7">
        <w:rPr>
          <w:rFonts w:ascii="Times New Roman" w:hAnsi="Times New Roman"/>
          <w:bCs/>
          <w:sz w:val="28"/>
          <w:szCs w:val="28"/>
        </w:rPr>
        <w:t xml:space="preserve"> </w:t>
      </w:r>
      <w:r w:rsidRPr="00031D96">
        <w:rPr>
          <w:rFonts w:ascii="Times New Roman" w:hAnsi="Times New Roman"/>
          <w:bCs/>
          <w:sz w:val="28"/>
          <w:szCs w:val="28"/>
        </w:rPr>
        <w:t>органов,</w:t>
      </w:r>
      <w:r w:rsidR="001A04A7">
        <w:rPr>
          <w:rFonts w:ascii="Times New Roman" w:hAnsi="Times New Roman"/>
          <w:bCs/>
          <w:sz w:val="28"/>
          <w:szCs w:val="28"/>
        </w:rPr>
        <w:t xml:space="preserve"> </w:t>
      </w:r>
      <w:r w:rsidRPr="00031D96">
        <w:rPr>
          <w:rFonts w:ascii="Times New Roman" w:hAnsi="Times New Roman"/>
          <w:bCs/>
          <w:sz w:val="28"/>
          <w:szCs w:val="28"/>
        </w:rPr>
        <w:t>участников</w:t>
      </w:r>
      <w:r w:rsidR="001A04A7">
        <w:rPr>
          <w:rFonts w:ascii="Times New Roman" w:hAnsi="Times New Roman"/>
          <w:bCs/>
          <w:sz w:val="28"/>
          <w:szCs w:val="28"/>
        </w:rPr>
        <w:t xml:space="preserve"> </w:t>
      </w:r>
      <w:r w:rsidRPr="00031D96">
        <w:rPr>
          <w:rFonts w:ascii="Times New Roman" w:hAnsi="Times New Roman"/>
          <w:bCs/>
          <w:sz w:val="28"/>
          <w:szCs w:val="28"/>
        </w:rPr>
        <w:t>боевых</w:t>
      </w:r>
      <w:r w:rsidR="001A04A7">
        <w:rPr>
          <w:rFonts w:ascii="Times New Roman" w:hAnsi="Times New Roman"/>
          <w:bCs/>
          <w:sz w:val="28"/>
          <w:szCs w:val="28"/>
        </w:rPr>
        <w:t xml:space="preserve"> </w:t>
      </w:r>
      <w:r w:rsidRPr="00031D96">
        <w:rPr>
          <w:rFonts w:ascii="Times New Roman" w:hAnsi="Times New Roman"/>
          <w:bCs/>
          <w:sz w:val="28"/>
          <w:szCs w:val="28"/>
        </w:rPr>
        <w:t>действий,</w:t>
      </w:r>
      <w:r w:rsidR="001A04A7">
        <w:rPr>
          <w:rFonts w:ascii="Times New Roman" w:hAnsi="Times New Roman"/>
          <w:bCs/>
          <w:sz w:val="28"/>
          <w:szCs w:val="28"/>
        </w:rPr>
        <w:t xml:space="preserve"> </w:t>
      </w:r>
      <w:r w:rsidRPr="00031D96">
        <w:rPr>
          <w:rFonts w:ascii="Times New Roman" w:hAnsi="Times New Roman"/>
          <w:bCs/>
          <w:sz w:val="28"/>
          <w:szCs w:val="28"/>
        </w:rPr>
        <w:t>военного</w:t>
      </w:r>
      <w:r w:rsidR="001A04A7">
        <w:rPr>
          <w:rFonts w:ascii="Times New Roman" w:hAnsi="Times New Roman"/>
          <w:bCs/>
          <w:sz w:val="28"/>
          <w:szCs w:val="28"/>
        </w:rPr>
        <w:t xml:space="preserve"> </w:t>
      </w:r>
      <w:r w:rsidRPr="00031D96">
        <w:rPr>
          <w:rFonts w:ascii="Times New Roman" w:hAnsi="Times New Roman"/>
          <w:bCs/>
          <w:sz w:val="28"/>
          <w:szCs w:val="28"/>
        </w:rPr>
        <w:t>комиссариата</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г.</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Ханты-Мансийску</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району.</w:t>
      </w:r>
    </w:p>
    <w:p w14:paraId="6E16DBA6" w14:textId="724F998F" w:rsidR="004B6C87" w:rsidRPr="00031D96" w:rsidRDefault="004B6C87" w:rsidP="0018570B">
      <w:pPr>
        <w:pStyle w:val="26"/>
        <w:spacing w:after="0" w:line="240" w:lineRule="auto"/>
        <w:ind w:firstLine="709"/>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осуществляет</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местное</w:t>
      </w:r>
      <w:r w:rsidR="001A04A7">
        <w:rPr>
          <w:rFonts w:ascii="Times New Roman" w:hAnsi="Times New Roman"/>
          <w:sz w:val="28"/>
          <w:szCs w:val="28"/>
        </w:rPr>
        <w:t xml:space="preserve"> </w:t>
      </w:r>
      <w:r w:rsidRPr="00031D96">
        <w:rPr>
          <w:rFonts w:ascii="Times New Roman" w:hAnsi="Times New Roman"/>
          <w:sz w:val="28"/>
          <w:szCs w:val="28"/>
        </w:rPr>
        <w:t>отделение</w:t>
      </w:r>
      <w:r w:rsidR="001A04A7">
        <w:rPr>
          <w:rFonts w:ascii="Times New Roman" w:hAnsi="Times New Roman"/>
          <w:sz w:val="28"/>
          <w:szCs w:val="28"/>
        </w:rPr>
        <w:t xml:space="preserve"> </w:t>
      </w:r>
      <w:r w:rsidRPr="00031D96">
        <w:rPr>
          <w:rFonts w:ascii="Times New Roman" w:hAnsi="Times New Roman"/>
          <w:sz w:val="28"/>
          <w:szCs w:val="28"/>
        </w:rPr>
        <w:t>Общероссийского</w:t>
      </w:r>
      <w:r w:rsidR="001A04A7">
        <w:rPr>
          <w:rFonts w:ascii="Times New Roman" w:hAnsi="Times New Roman"/>
          <w:sz w:val="28"/>
          <w:szCs w:val="28"/>
        </w:rPr>
        <w:t xml:space="preserve"> </w:t>
      </w:r>
      <w:r w:rsidRPr="00031D96">
        <w:rPr>
          <w:rFonts w:ascii="Times New Roman" w:hAnsi="Times New Roman"/>
          <w:sz w:val="28"/>
          <w:szCs w:val="28"/>
        </w:rPr>
        <w:t>общественно-государственного</w:t>
      </w:r>
      <w:r w:rsidR="001A04A7">
        <w:rPr>
          <w:rFonts w:ascii="Times New Roman" w:hAnsi="Times New Roman"/>
          <w:sz w:val="28"/>
          <w:szCs w:val="28"/>
        </w:rPr>
        <w:t xml:space="preserve"> </w:t>
      </w:r>
      <w:r w:rsidRPr="00031D96">
        <w:rPr>
          <w:rFonts w:ascii="Times New Roman" w:hAnsi="Times New Roman"/>
          <w:sz w:val="28"/>
          <w:szCs w:val="28"/>
        </w:rPr>
        <w:t>движения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молодежи</w:t>
      </w:r>
      <w:r w:rsidR="001A04A7">
        <w:rPr>
          <w:rFonts w:ascii="Times New Roman" w:hAnsi="Times New Roman"/>
          <w:sz w:val="28"/>
          <w:szCs w:val="28"/>
        </w:rPr>
        <w:t xml:space="preserve"> </w:t>
      </w:r>
      <w:r w:rsidRPr="00031D96">
        <w:rPr>
          <w:rFonts w:ascii="Times New Roman" w:hAnsi="Times New Roman"/>
          <w:sz w:val="28"/>
          <w:szCs w:val="28"/>
        </w:rPr>
        <w:t>«Движение</w:t>
      </w:r>
      <w:r w:rsidR="001A04A7">
        <w:rPr>
          <w:rFonts w:ascii="Times New Roman" w:hAnsi="Times New Roman"/>
          <w:sz w:val="28"/>
          <w:szCs w:val="28"/>
        </w:rPr>
        <w:t xml:space="preserve"> </w:t>
      </w:r>
      <w:r w:rsidRPr="00031D96">
        <w:rPr>
          <w:rFonts w:ascii="Times New Roman" w:hAnsi="Times New Roman"/>
          <w:sz w:val="28"/>
          <w:szCs w:val="28"/>
        </w:rPr>
        <w:t>Первых»,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состав</w:t>
      </w:r>
      <w:r w:rsidR="001A04A7">
        <w:rPr>
          <w:rFonts w:ascii="Times New Roman" w:hAnsi="Times New Roman"/>
          <w:sz w:val="28"/>
          <w:szCs w:val="28"/>
        </w:rPr>
        <w:t xml:space="preserve"> </w:t>
      </w:r>
      <w:r w:rsidRPr="00031D96">
        <w:rPr>
          <w:rFonts w:ascii="Times New Roman" w:hAnsi="Times New Roman"/>
          <w:sz w:val="28"/>
          <w:szCs w:val="28"/>
        </w:rPr>
        <w:t>которого</w:t>
      </w:r>
      <w:r w:rsidR="001A04A7">
        <w:rPr>
          <w:rFonts w:ascii="Times New Roman" w:hAnsi="Times New Roman"/>
          <w:sz w:val="28"/>
          <w:szCs w:val="28"/>
        </w:rPr>
        <w:t xml:space="preserve"> </w:t>
      </w:r>
      <w:r w:rsidRPr="00031D96">
        <w:rPr>
          <w:rFonts w:ascii="Times New Roman" w:hAnsi="Times New Roman"/>
          <w:sz w:val="28"/>
          <w:szCs w:val="28"/>
        </w:rPr>
        <w:t>входят</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первичных</w:t>
      </w:r>
      <w:r w:rsidR="001A04A7">
        <w:rPr>
          <w:rFonts w:ascii="Times New Roman" w:hAnsi="Times New Roman"/>
          <w:sz w:val="28"/>
          <w:szCs w:val="28"/>
        </w:rPr>
        <w:t xml:space="preserve"> </w:t>
      </w:r>
      <w:r w:rsidRPr="00031D96">
        <w:rPr>
          <w:rFonts w:ascii="Times New Roman" w:hAnsi="Times New Roman"/>
          <w:sz w:val="28"/>
          <w:szCs w:val="28"/>
        </w:rPr>
        <w:t>отделения,</w:t>
      </w:r>
      <w:r w:rsidR="001A04A7">
        <w:rPr>
          <w:rFonts w:ascii="Times New Roman" w:hAnsi="Times New Roman"/>
          <w:sz w:val="28"/>
          <w:szCs w:val="28"/>
        </w:rPr>
        <w:t xml:space="preserve"> </w:t>
      </w:r>
      <w:r w:rsidRPr="00031D96">
        <w:rPr>
          <w:rFonts w:ascii="Times New Roman" w:hAnsi="Times New Roman"/>
          <w:sz w:val="28"/>
          <w:szCs w:val="28"/>
        </w:rPr>
        <w:t>созданных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базе</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количества</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p>
    <w:p w14:paraId="7DF55EDF" w14:textId="6C06589E"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Основной</w:t>
      </w:r>
      <w:r w:rsidR="001A04A7">
        <w:rPr>
          <w:rFonts w:ascii="Times New Roman" w:hAnsi="Times New Roman"/>
          <w:bCs/>
          <w:sz w:val="28"/>
          <w:szCs w:val="28"/>
        </w:rPr>
        <w:t xml:space="preserve"> </w:t>
      </w:r>
      <w:r w:rsidRPr="00031D96">
        <w:rPr>
          <w:rFonts w:ascii="Times New Roman" w:hAnsi="Times New Roman"/>
          <w:bCs/>
          <w:sz w:val="28"/>
          <w:szCs w:val="28"/>
        </w:rPr>
        <w:t>возраст</w:t>
      </w:r>
      <w:r w:rsidR="001A04A7">
        <w:rPr>
          <w:rFonts w:ascii="Times New Roman" w:hAnsi="Times New Roman"/>
          <w:bCs/>
          <w:sz w:val="28"/>
          <w:szCs w:val="28"/>
        </w:rPr>
        <w:t xml:space="preserve"> </w:t>
      </w:r>
      <w:r w:rsidRPr="00031D96">
        <w:rPr>
          <w:rFonts w:ascii="Times New Roman" w:hAnsi="Times New Roman"/>
          <w:bCs/>
          <w:sz w:val="28"/>
          <w:szCs w:val="28"/>
        </w:rPr>
        <w:t>участников</w:t>
      </w:r>
      <w:r w:rsidR="001A04A7">
        <w:rPr>
          <w:rFonts w:ascii="Times New Roman" w:hAnsi="Times New Roman"/>
          <w:bCs/>
          <w:sz w:val="28"/>
          <w:szCs w:val="28"/>
        </w:rPr>
        <w:t xml:space="preserve"> </w:t>
      </w:r>
      <w:r w:rsidRPr="00031D96">
        <w:rPr>
          <w:rFonts w:ascii="Times New Roman" w:hAnsi="Times New Roman"/>
          <w:bCs/>
          <w:sz w:val="28"/>
          <w:szCs w:val="28"/>
        </w:rPr>
        <w:t>составляет</w:t>
      </w:r>
      <w:r w:rsidR="001A04A7">
        <w:rPr>
          <w:rFonts w:ascii="Times New Roman" w:hAnsi="Times New Roman"/>
          <w:bCs/>
          <w:sz w:val="28"/>
          <w:szCs w:val="28"/>
        </w:rPr>
        <w:t xml:space="preserve"> </w:t>
      </w:r>
      <w:r w:rsidRPr="00031D96">
        <w:rPr>
          <w:rFonts w:ascii="Times New Roman" w:hAnsi="Times New Roman"/>
          <w:bCs/>
          <w:sz w:val="28"/>
          <w:szCs w:val="28"/>
        </w:rPr>
        <w:t>от</w:t>
      </w:r>
      <w:r w:rsidR="001A04A7">
        <w:rPr>
          <w:rFonts w:ascii="Times New Roman" w:hAnsi="Times New Roman"/>
          <w:bCs/>
          <w:sz w:val="28"/>
          <w:szCs w:val="28"/>
        </w:rPr>
        <w:t xml:space="preserve"> </w:t>
      </w:r>
      <w:r w:rsidRPr="00031D96">
        <w:rPr>
          <w:rFonts w:ascii="Times New Roman" w:hAnsi="Times New Roman"/>
          <w:bCs/>
          <w:sz w:val="28"/>
          <w:szCs w:val="28"/>
        </w:rPr>
        <w:t>14</w:t>
      </w:r>
      <w:r w:rsidR="001A04A7">
        <w:rPr>
          <w:rFonts w:ascii="Times New Roman" w:hAnsi="Times New Roman"/>
          <w:bCs/>
          <w:sz w:val="28"/>
          <w:szCs w:val="28"/>
        </w:rPr>
        <w:t xml:space="preserve"> </w:t>
      </w:r>
      <w:r w:rsidRPr="00031D96">
        <w:rPr>
          <w:rFonts w:ascii="Times New Roman" w:hAnsi="Times New Roman"/>
          <w:bCs/>
          <w:sz w:val="28"/>
          <w:szCs w:val="28"/>
        </w:rPr>
        <w:t>до</w:t>
      </w:r>
      <w:r w:rsidR="001A04A7">
        <w:rPr>
          <w:rFonts w:ascii="Times New Roman" w:hAnsi="Times New Roman"/>
          <w:bCs/>
          <w:sz w:val="28"/>
          <w:szCs w:val="28"/>
        </w:rPr>
        <w:t xml:space="preserve"> </w:t>
      </w:r>
      <w:r w:rsidRPr="00031D96">
        <w:rPr>
          <w:rFonts w:ascii="Times New Roman" w:hAnsi="Times New Roman"/>
          <w:bCs/>
          <w:sz w:val="28"/>
          <w:szCs w:val="28"/>
        </w:rPr>
        <w:t>40</w:t>
      </w:r>
      <w:r w:rsidR="001A04A7">
        <w:rPr>
          <w:rFonts w:ascii="Times New Roman" w:hAnsi="Times New Roman"/>
          <w:bCs/>
          <w:sz w:val="28"/>
          <w:szCs w:val="28"/>
        </w:rPr>
        <w:t xml:space="preserve"> </w:t>
      </w:r>
      <w:r w:rsidRPr="00031D96">
        <w:rPr>
          <w:rFonts w:ascii="Times New Roman" w:hAnsi="Times New Roman"/>
          <w:bCs/>
          <w:sz w:val="28"/>
          <w:szCs w:val="28"/>
        </w:rPr>
        <w:t>лет.</w:t>
      </w:r>
      <w:r w:rsidR="001A04A7">
        <w:rPr>
          <w:rFonts w:ascii="Times New Roman" w:hAnsi="Times New Roman"/>
          <w:bCs/>
          <w:sz w:val="28"/>
          <w:szCs w:val="28"/>
        </w:rPr>
        <w:t xml:space="preserve"> </w:t>
      </w:r>
      <w:r w:rsidRPr="00031D96">
        <w:rPr>
          <w:rFonts w:ascii="Times New Roman" w:hAnsi="Times New Roman"/>
          <w:bCs/>
          <w:sz w:val="28"/>
          <w:szCs w:val="28"/>
        </w:rPr>
        <w:t>Активно</w:t>
      </w:r>
      <w:r w:rsidR="001A04A7">
        <w:rPr>
          <w:rFonts w:ascii="Times New Roman" w:hAnsi="Times New Roman"/>
          <w:bCs/>
          <w:sz w:val="28"/>
          <w:szCs w:val="28"/>
        </w:rPr>
        <w:t xml:space="preserve"> </w:t>
      </w:r>
      <w:r w:rsidRPr="00031D96">
        <w:rPr>
          <w:rFonts w:ascii="Times New Roman" w:hAnsi="Times New Roman"/>
          <w:bCs/>
          <w:sz w:val="28"/>
          <w:szCs w:val="28"/>
        </w:rPr>
        <w:t>принимают</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волонтеры</w:t>
      </w:r>
      <w:r w:rsidR="001A04A7">
        <w:rPr>
          <w:rFonts w:ascii="Times New Roman" w:hAnsi="Times New Roman"/>
          <w:bCs/>
          <w:sz w:val="28"/>
          <w:szCs w:val="28"/>
        </w:rPr>
        <w:t xml:space="preserve"> </w:t>
      </w:r>
      <w:r w:rsidRPr="00031D96">
        <w:rPr>
          <w:rFonts w:ascii="Times New Roman" w:hAnsi="Times New Roman"/>
          <w:bCs/>
          <w:sz w:val="28"/>
          <w:szCs w:val="28"/>
        </w:rPr>
        <w:t>серебряного</w:t>
      </w:r>
      <w:r w:rsidR="001A04A7">
        <w:rPr>
          <w:rFonts w:ascii="Times New Roman" w:hAnsi="Times New Roman"/>
          <w:bCs/>
          <w:sz w:val="28"/>
          <w:szCs w:val="28"/>
        </w:rPr>
        <w:t xml:space="preserve"> </w:t>
      </w:r>
      <w:r w:rsidRPr="00031D96">
        <w:rPr>
          <w:rFonts w:ascii="Times New Roman" w:hAnsi="Times New Roman"/>
          <w:bCs/>
          <w:sz w:val="28"/>
          <w:szCs w:val="28"/>
        </w:rPr>
        <w:t>возраста.</w:t>
      </w:r>
      <w:r w:rsidR="001A04A7">
        <w:rPr>
          <w:rFonts w:ascii="Times New Roman" w:hAnsi="Times New Roman"/>
          <w:bCs/>
          <w:sz w:val="28"/>
          <w:szCs w:val="28"/>
        </w:rPr>
        <w:t xml:space="preserve"> </w:t>
      </w:r>
    </w:p>
    <w:p w14:paraId="49457CAF" w14:textId="72C2F4D6" w:rsidR="004B6C87"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Наиболее</w:t>
      </w:r>
      <w:r w:rsidR="001A04A7">
        <w:rPr>
          <w:rFonts w:ascii="Times New Roman" w:hAnsi="Times New Roman"/>
          <w:bCs/>
          <w:sz w:val="28"/>
          <w:szCs w:val="28"/>
        </w:rPr>
        <w:t xml:space="preserve"> </w:t>
      </w:r>
      <w:r w:rsidRPr="00031D96">
        <w:rPr>
          <w:rFonts w:ascii="Times New Roman" w:hAnsi="Times New Roman"/>
          <w:bCs/>
          <w:sz w:val="28"/>
          <w:szCs w:val="28"/>
        </w:rPr>
        <w:t>активно</w:t>
      </w:r>
      <w:r w:rsidR="001A04A7">
        <w:rPr>
          <w:rFonts w:ascii="Times New Roman" w:hAnsi="Times New Roman"/>
          <w:bCs/>
          <w:sz w:val="28"/>
          <w:szCs w:val="28"/>
        </w:rPr>
        <w:t xml:space="preserve"> </w:t>
      </w:r>
      <w:r w:rsidRPr="00031D96">
        <w:rPr>
          <w:rFonts w:ascii="Times New Roman" w:hAnsi="Times New Roman"/>
          <w:bCs/>
          <w:sz w:val="28"/>
          <w:szCs w:val="28"/>
        </w:rPr>
        <w:t>добровольчество</w:t>
      </w:r>
      <w:r w:rsidR="001A04A7">
        <w:rPr>
          <w:rFonts w:ascii="Times New Roman" w:hAnsi="Times New Roman"/>
          <w:bCs/>
          <w:sz w:val="28"/>
          <w:szCs w:val="28"/>
        </w:rPr>
        <w:t xml:space="preserve"> </w:t>
      </w:r>
      <w:r w:rsidRPr="00031D96">
        <w:rPr>
          <w:rFonts w:ascii="Times New Roman" w:hAnsi="Times New Roman"/>
          <w:bCs/>
          <w:sz w:val="28"/>
          <w:szCs w:val="28"/>
        </w:rPr>
        <w:t>развивается</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Горноправдинск</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Батово</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д.</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Шапша</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п.</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Луговской</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п.</w:t>
      </w:r>
      <w:r w:rsidR="001A04A7">
        <w:rPr>
          <w:rFonts w:ascii="Times New Roman" w:hAnsi="Times New Roman"/>
          <w:bCs/>
          <w:sz w:val="28"/>
          <w:szCs w:val="28"/>
        </w:rPr>
        <w:t xml:space="preserve"> </w:t>
      </w:r>
      <w:r w:rsidRPr="00031D96">
        <w:rPr>
          <w:rFonts w:ascii="Times New Roman" w:hAnsi="Times New Roman"/>
          <w:bCs/>
          <w:sz w:val="28"/>
          <w:szCs w:val="28"/>
        </w:rPr>
        <w:t>Сибирский,</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Елизарово.</w:t>
      </w:r>
    </w:p>
    <w:p w14:paraId="470D2EFE" w14:textId="40D5D074" w:rsidR="006C57E3" w:rsidRPr="006C57E3" w:rsidRDefault="006C57E3" w:rsidP="0018570B">
      <w:pPr>
        <w:spacing w:after="0" w:line="240" w:lineRule="auto"/>
        <w:ind w:firstLine="709"/>
        <w:jc w:val="both"/>
        <w:rPr>
          <w:rFonts w:ascii="Times New Roman" w:hAnsi="Times New Roman"/>
          <w:color w:val="000000"/>
          <w:sz w:val="28"/>
          <w:szCs w:val="28"/>
        </w:rPr>
      </w:pPr>
      <w:r w:rsidRPr="006C57E3">
        <w:rPr>
          <w:rFonts w:ascii="Times New Roman" w:hAnsi="Times New Roman"/>
          <w:color w:val="000000"/>
          <w:sz w:val="28"/>
          <w:szCs w:val="28"/>
        </w:rPr>
        <w:t>В</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декабре</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ноябре</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2023</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года</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прошли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креативные</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форумы</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рабочей</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молодежи,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нацеленные</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вдохновить</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активных</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жителей</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района</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на</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разработку</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проектов</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развития</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своих</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населенных</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пунктов.</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Опытные</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наставники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провели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с</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участниками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тренинги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по</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развитию</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коммуникационных</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навыков,</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рассказали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о</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том,</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как</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правильно</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представлять</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свои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идеи.</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Также</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состоялось</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обсуждение</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актуальных</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вопросов</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развития</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молодежной</w:t>
      </w:r>
      <w:r w:rsidR="001A04A7">
        <w:rPr>
          <w:rFonts w:ascii="Times New Roman" w:hAnsi="Times New Roman"/>
          <w:color w:val="000000"/>
          <w:sz w:val="28"/>
          <w:szCs w:val="28"/>
        </w:rPr>
        <w:t xml:space="preserve"> </w:t>
      </w:r>
      <w:r w:rsidRPr="006C57E3">
        <w:rPr>
          <w:rFonts w:ascii="Times New Roman" w:hAnsi="Times New Roman"/>
          <w:color w:val="000000"/>
          <w:sz w:val="28"/>
          <w:szCs w:val="28"/>
        </w:rPr>
        <w:t>политики.</w:t>
      </w:r>
      <w:r w:rsidR="001A04A7">
        <w:rPr>
          <w:rFonts w:ascii="Times New Roman" w:hAnsi="Times New Roman"/>
          <w:color w:val="000000"/>
          <w:sz w:val="28"/>
          <w:szCs w:val="28"/>
        </w:rPr>
        <w:t xml:space="preserve"> </w:t>
      </w:r>
    </w:p>
    <w:p w14:paraId="09CD202B" w14:textId="13F0AFF6"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lastRenderedPageBreak/>
        <w:t>Разработан</w:t>
      </w:r>
      <w:r w:rsidR="001A04A7">
        <w:rPr>
          <w:rFonts w:ascii="Times New Roman" w:hAnsi="Times New Roman"/>
          <w:bCs/>
          <w:sz w:val="28"/>
          <w:szCs w:val="28"/>
        </w:rPr>
        <w:t xml:space="preserve"> </w:t>
      </w:r>
      <w:r w:rsidRPr="00031D96">
        <w:rPr>
          <w:rFonts w:ascii="Times New Roman" w:hAnsi="Times New Roman"/>
          <w:bCs/>
          <w:sz w:val="28"/>
          <w:szCs w:val="28"/>
        </w:rPr>
        <w:t>план</w:t>
      </w:r>
      <w:r w:rsidR="001A04A7">
        <w:rPr>
          <w:rFonts w:ascii="Times New Roman" w:hAnsi="Times New Roman"/>
          <w:bCs/>
          <w:sz w:val="28"/>
          <w:szCs w:val="28"/>
        </w:rPr>
        <w:t xml:space="preserve"> </w:t>
      </w:r>
      <w:r w:rsidRPr="00031D96">
        <w:rPr>
          <w:rFonts w:ascii="Times New Roman" w:hAnsi="Times New Roman"/>
          <w:bCs/>
          <w:sz w:val="28"/>
          <w:szCs w:val="28"/>
        </w:rPr>
        <w:t>мероприятий,</w:t>
      </w:r>
      <w:r w:rsidR="001A04A7">
        <w:rPr>
          <w:rFonts w:ascii="Times New Roman" w:hAnsi="Times New Roman"/>
          <w:bCs/>
          <w:sz w:val="28"/>
          <w:szCs w:val="28"/>
        </w:rPr>
        <w:t xml:space="preserve"> </w:t>
      </w:r>
      <w:r w:rsidRPr="00031D96">
        <w:rPr>
          <w:rFonts w:ascii="Times New Roman" w:hAnsi="Times New Roman"/>
          <w:bCs/>
          <w:sz w:val="28"/>
          <w:szCs w:val="28"/>
        </w:rPr>
        <w:t>который</w:t>
      </w:r>
      <w:r w:rsidR="001A04A7">
        <w:rPr>
          <w:rFonts w:ascii="Times New Roman" w:hAnsi="Times New Roman"/>
          <w:bCs/>
          <w:sz w:val="28"/>
          <w:szCs w:val="28"/>
        </w:rPr>
        <w:t xml:space="preserve"> </w:t>
      </w:r>
      <w:r w:rsidRPr="00031D96">
        <w:rPr>
          <w:rFonts w:ascii="Times New Roman" w:hAnsi="Times New Roman"/>
          <w:bCs/>
          <w:sz w:val="28"/>
          <w:szCs w:val="28"/>
        </w:rPr>
        <w:t>включает</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себя</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волонтеров</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праздничных,</w:t>
      </w:r>
      <w:r w:rsidR="001A04A7">
        <w:rPr>
          <w:rFonts w:ascii="Times New Roman" w:hAnsi="Times New Roman"/>
          <w:bCs/>
          <w:sz w:val="28"/>
          <w:szCs w:val="28"/>
        </w:rPr>
        <w:t xml:space="preserve"> </w:t>
      </w:r>
      <w:r w:rsidRPr="00031D96">
        <w:rPr>
          <w:rFonts w:ascii="Times New Roman" w:hAnsi="Times New Roman"/>
          <w:bCs/>
          <w:sz w:val="28"/>
          <w:szCs w:val="28"/>
        </w:rPr>
        <w:t>торжественных</w:t>
      </w:r>
      <w:r w:rsidR="001A04A7">
        <w:rPr>
          <w:rFonts w:ascii="Times New Roman" w:hAnsi="Times New Roman"/>
          <w:bCs/>
          <w:sz w:val="28"/>
          <w:szCs w:val="28"/>
        </w:rPr>
        <w:t xml:space="preserve"> </w:t>
      </w:r>
      <w:r w:rsidRPr="00031D96">
        <w:rPr>
          <w:rFonts w:ascii="Times New Roman" w:hAnsi="Times New Roman"/>
          <w:bCs/>
          <w:sz w:val="28"/>
          <w:szCs w:val="28"/>
        </w:rPr>
        <w:t>событиях,</w:t>
      </w:r>
      <w:r w:rsidR="001A04A7">
        <w:rPr>
          <w:rFonts w:ascii="Times New Roman" w:hAnsi="Times New Roman"/>
          <w:bCs/>
          <w:sz w:val="28"/>
          <w:szCs w:val="28"/>
        </w:rPr>
        <w:t xml:space="preserve"> </w:t>
      </w:r>
      <w:r w:rsidRPr="00031D96">
        <w:rPr>
          <w:rFonts w:ascii="Times New Roman" w:hAnsi="Times New Roman"/>
          <w:bCs/>
          <w:sz w:val="28"/>
          <w:szCs w:val="28"/>
        </w:rPr>
        <w:t>таких</w:t>
      </w:r>
      <w:r w:rsidR="001A04A7">
        <w:rPr>
          <w:rFonts w:ascii="Times New Roman" w:hAnsi="Times New Roman"/>
          <w:bCs/>
          <w:sz w:val="28"/>
          <w:szCs w:val="28"/>
        </w:rPr>
        <w:t xml:space="preserve"> </w:t>
      </w:r>
      <w:r w:rsidRPr="00031D96">
        <w:rPr>
          <w:rFonts w:ascii="Times New Roman" w:hAnsi="Times New Roman"/>
          <w:bCs/>
          <w:sz w:val="28"/>
          <w:szCs w:val="28"/>
        </w:rPr>
        <w:t>как:</w:t>
      </w:r>
      <w:r w:rsidR="001A04A7">
        <w:rPr>
          <w:rFonts w:ascii="Times New Roman" w:hAnsi="Times New Roman"/>
          <w:bCs/>
          <w:sz w:val="28"/>
          <w:szCs w:val="28"/>
        </w:rPr>
        <w:t xml:space="preserve"> </w:t>
      </w:r>
      <w:r w:rsidRPr="00031D96">
        <w:rPr>
          <w:rFonts w:ascii="Times New Roman" w:hAnsi="Times New Roman"/>
          <w:bCs/>
          <w:sz w:val="28"/>
          <w:szCs w:val="28"/>
        </w:rPr>
        <w:t>День</w:t>
      </w:r>
      <w:r w:rsidR="001A04A7">
        <w:rPr>
          <w:rFonts w:ascii="Times New Roman" w:hAnsi="Times New Roman"/>
          <w:bCs/>
          <w:sz w:val="28"/>
          <w:szCs w:val="28"/>
        </w:rPr>
        <w:t xml:space="preserve"> </w:t>
      </w:r>
      <w:r w:rsidRPr="00031D96">
        <w:rPr>
          <w:rFonts w:ascii="Times New Roman" w:hAnsi="Times New Roman"/>
          <w:bCs/>
          <w:sz w:val="28"/>
          <w:szCs w:val="28"/>
        </w:rPr>
        <w:t>пожилого</w:t>
      </w:r>
      <w:r w:rsidR="001A04A7">
        <w:rPr>
          <w:rFonts w:ascii="Times New Roman" w:hAnsi="Times New Roman"/>
          <w:bCs/>
          <w:sz w:val="28"/>
          <w:szCs w:val="28"/>
        </w:rPr>
        <w:t xml:space="preserve"> </w:t>
      </w:r>
      <w:r w:rsidRPr="00031D96">
        <w:rPr>
          <w:rFonts w:ascii="Times New Roman" w:hAnsi="Times New Roman"/>
          <w:bCs/>
          <w:sz w:val="28"/>
          <w:szCs w:val="28"/>
        </w:rPr>
        <w:t>человека,</w:t>
      </w:r>
      <w:r w:rsidR="001A04A7">
        <w:rPr>
          <w:rFonts w:ascii="Times New Roman" w:hAnsi="Times New Roman"/>
          <w:bCs/>
          <w:sz w:val="28"/>
          <w:szCs w:val="28"/>
        </w:rPr>
        <w:t xml:space="preserve"> </w:t>
      </w:r>
      <w:r w:rsidRPr="00031D96">
        <w:rPr>
          <w:rFonts w:ascii="Times New Roman" w:hAnsi="Times New Roman"/>
          <w:bCs/>
          <w:sz w:val="28"/>
          <w:szCs w:val="28"/>
        </w:rPr>
        <w:t>День</w:t>
      </w:r>
      <w:r w:rsidR="001A04A7">
        <w:rPr>
          <w:rFonts w:ascii="Times New Roman" w:hAnsi="Times New Roman"/>
          <w:bCs/>
          <w:sz w:val="28"/>
          <w:szCs w:val="28"/>
        </w:rPr>
        <w:t xml:space="preserve"> </w:t>
      </w:r>
      <w:r w:rsidRPr="00031D96">
        <w:rPr>
          <w:rFonts w:ascii="Times New Roman" w:hAnsi="Times New Roman"/>
          <w:bCs/>
          <w:sz w:val="28"/>
          <w:szCs w:val="28"/>
        </w:rPr>
        <w:t>инвалида,</w:t>
      </w:r>
      <w:r w:rsidR="001A04A7">
        <w:rPr>
          <w:rFonts w:ascii="Times New Roman" w:hAnsi="Times New Roman"/>
          <w:bCs/>
          <w:sz w:val="28"/>
          <w:szCs w:val="28"/>
        </w:rPr>
        <w:t xml:space="preserve"> </w:t>
      </w:r>
      <w:r w:rsidRPr="00031D96">
        <w:rPr>
          <w:rFonts w:ascii="Times New Roman" w:hAnsi="Times New Roman"/>
          <w:bCs/>
          <w:sz w:val="28"/>
          <w:szCs w:val="28"/>
        </w:rPr>
        <w:t>День</w:t>
      </w:r>
      <w:r w:rsidR="001A04A7">
        <w:rPr>
          <w:rFonts w:ascii="Times New Roman" w:hAnsi="Times New Roman"/>
          <w:bCs/>
          <w:sz w:val="28"/>
          <w:szCs w:val="28"/>
        </w:rPr>
        <w:t xml:space="preserve"> </w:t>
      </w:r>
      <w:r w:rsidRPr="00031D96">
        <w:rPr>
          <w:rFonts w:ascii="Times New Roman" w:hAnsi="Times New Roman"/>
          <w:bCs/>
          <w:sz w:val="28"/>
          <w:szCs w:val="28"/>
        </w:rPr>
        <w:t>матери,</w:t>
      </w:r>
      <w:r w:rsidR="001A04A7">
        <w:rPr>
          <w:rFonts w:ascii="Times New Roman" w:hAnsi="Times New Roman"/>
          <w:bCs/>
          <w:sz w:val="28"/>
          <w:szCs w:val="28"/>
        </w:rPr>
        <w:t xml:space="preserve"> </w:t>
      </w:r>
      <w:r w:rsidRPr="00031D96">
        <w:rPr>
          <w:rFonts w:ascii="Times New Roman" w:hAnsi="Times New Roman"/>
          <w:bCs/>
          <w:sz w:val="28"/>
          <w:szCs w:val="28"/>
        </w:rPr>
        <w:t>День</w:t>
      </w:r>
      <w:r w:rsidR="001A04A7">
        <w:rPr>
          <w:rFonts w:ascii="Times New Roman" w:hAnsi="Times New Roman"/>
          <w:bCs/>
          <w:sz w:val="28"/>
          <w:szCs w:val="28"/>
        </w:rPr>
        <w:t xml:space="preserve"> </w:t>
      </w:r>
      <w:r w:rsidRPr="00031D96">
        <w:rPr>
          <w:rFonts w:ascii="Times New Roman" w:hAnsi="Times New Roman"/>
          <w:bCs/>
          <w:sz w:val="28"/>
          <w:szCs w:val="28"/>
        </w:rPr>
        <w:t>защитника</w:t>
      </w:r>
      <w:r w:rsidR="001A04A7">
        <w:rPr>
          <w:rFonts w:ascii="Times New Roman" w:hAnsi="Times New Roman"/>
          <w:bCs/>
          <w:sz w:val="28"/>
          <w:szCs w:val="28"/>
        </w:rPr>
        <w:t xml:space="preserve"> </w:t>
      </w:r>
      <w:r w:rsidRPr="00031D96">
        <w:rPr>
          <w:rFonts w:ascii="Times New Roman" w:hAnsi="Times New Roman"/>
          <w:bCs/>
          <w:sz w:val="28"/>
          <w:szCs w:val="28"/>
        </w:rPr>
        <w:t>Отечества,</w:t>
      </w:r>
      <w:r w:rsidR="001A04A7">
        <w:rPr>
          <w:rFonts w:ascii="Times New Roman" w:hAnsi="Times New Roman"/>
          <w:bCs/>
          <w:sz w:val="28"/>
          <w:szCs w:val="28"/>
        </w:rPr>
        <w:t xml:space="preserve"> </w:t>
      </w:r>
      <w:r w:rsidRPr="00031D96">
        <w:rPr>
          <w:rFonts w:ascii="Times New Roman" w:hAnsi="Times New Roman"/>
          <w:bCs/>
          <w:sz w:val="28"/>
          <w:szCs w:val="28"/>
        </w:rPr>
        <w:t>Международный</w:t>
      </w:r>
      <w:r w:rsidR="001A04A7">
        <w:rPr>
          <w:rFonts w:ascii="Times New Roman" w:hAnsi="Times New Roman"/>
          <w:bCs/>
          <w:sz w:val="28"/>
          <w:szCs w:val="28"/>
        </w:rPr>
        <w:t xml:space="preserve"> </w:t>
      </w:r>
      <w:r w:rsidRPr="00031D96">
        <w:rPr>
          <w:rFonts w:ascii="Times New Roman" w:hAnsi="Times New Roman"/>
          <w:bCs/>
          <w:sz w:val="28"/>
          <w:szCs w:val="28"/>
        </w:rPr>
        <w:t>женский</w:t>
      </w:r>
      <w:r w:rsidR="001A04A7">
        <w:rPr>
          <w:rFonts w:ascii="Times New Roman" w:hAnsi="Times New Roman"/>
          <w:bCs/>
          <w:sz w:val="28"/>
          <w:szCs w:val="28"/>
        </w:rPr>
        <w:t xml:space="preserve"> </w:t>
      </w:r>
      <w:r w:rsidRPr="00031D96">
        <w:rPr>
          <w:rFonts w:ascii="Times New Roman" w:hAnsi="Times New Roman"/>
          <w:bCs/>
          <w:sz w:val="28"/>
          <w:szCs w:val="28"/>
        </w:rPr>
        <w:t>день,</w:t>
      </w:r>
      <w:r w:rsidR="001A04A7">
        <w:rPr>
          <w:rFonts w:ascii="Times New Roman" w:hAnsi="Times New Roman"/>
          <w:bCs/>
          <w:sz w:val="28"/>
          <w:szCs w:val="28"/>
        </w:rPr>
        <w:t xml:space="preserve"> </w:t>
      </w:r>
      <w:r w:rsidRPr="00031D96">
        <w:rPr>
          <w:rFonts w:ascii="Times New Roman" w:hAnsi="Times New Roman"/>
          <w:bCs/>
          <w:sz w:val="28"/>
          <w:szCs w:val="28"/>
        </w:rPr>
        <w:t>День</w:t>
      </w:r>
      <w:r w:rsidR="001A04A7">
        <w:rPr>
          <w:rFonts w:ascii="Times New Roman" w:hAnsi="Times New Roman"/>
          <w:bCs/>
          <w:sz w:val="28"/>
          <w:szCs w:val="28"/>
        </w:rPr>
        <w:t xml:space="preserve"> </w:t>
      </w:r>
      <w:r w:rsidRPr="00031D96">
        <w:rPr>
          <w:rFonts w:ascii="Times New Roman" w:hAnsi="Times New Roman"/>
          <w:bCs/>
          <w:sz w:val="28"/>
          <w:szCs w:val="28"/>
        </w:rPr>
        <w:t>Победы</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Великой</w:t>
      </w:r>
      <w:r w:rsidR="001A04A7">
        <w:rPr>
          <w:rFonts w:ascii="Times New Roman" w:hAnsi="Times New Roman"/>
          <w:bCs/>
          <w:sz w:val="28"/>
          <w:szCs w:val="28"/>
        </w:rPr>
        <w:t xml:space="preserve"> </w:t>
      </w:r>
      <w:r w:rsidRPr="00031D96">
        <w:rPr>
          <w:rFonts w:ascii="Times New Roman" w:hAnsi="Times New Roman"/>
          <w:bCs/>
          <w:sz w:val="28"/>
          <w:szCs w:val="28"/>
        </w:rPr>
        <w:t>Отечественной</w:t>
      </w:r>
      <w:r w:rsidR="001A04A7">
        <w:rPr>
          <w:rFonts w:ascii="Times New Roman" w:hAnsi="Times New Roman"/>
          <w:bCs/>
          <w:sz w:val="28"/>
          <w:szCs w:val="28"/>
        </w:rPr>
        <w:t xml:space="preserve"> </w:t>
      </w:r>
      <w:r w:rsidRPr="00031D96">
        <w:rPr>
          <w:rFonts w:ascii="Times New Roman" w:hAnsi="Times New Roman"/>
          <w:bCs/>
          <w:sz w:val="28"/>
          <w:szCs w:val="28"/>
        </w:rPr>
        <w:t>войне,</w:t>
      </w:r>
      <w:r w:rsidR="001A04A7">
        <w:rPr>
          <w:rFonts w:ascii="Times New Roman" w:hAnsi="Times New Roman"/>
          <w:bCs/>
          <w:sz w:val="28"/>
          <w:szCs w:val="28"/>
        </w:rPr>
        <w:t xml:space="preserve"> </w:t>
      </w:r>
      <w:r w:rsidRPr="00031D96">
        <w:rPr>
          <w:rFonts w:ascii="Times New Roman" w:hAnsi="Times New Roman"/>
          <w:bCs/>
          <w:sz w:val="28"/>
          <w:szCs w:val="28"/>
        </w:rPr>
        <w:t>День</w:t>
      </w:r>
      <w:r w:rsidR="001A04A7">
        <w:rPr>
          <w:rFonts w:ascii="Times New Roman" w:hAnsi="Times New Roman"/>
          <w:bCs/>
          <w:sz w:val="28"/>
          <w:szCs w:val="28"/>
        </w:rPr>
        <w:t xml:space="preserve"> </w:t>
      </w:r>
      <w:r w:rsidRPr="00031D96">
        <w:rPr>
          <w:rFonts w:ascii="Times New Roman" w:hAnsi="Times New Roman"/>
          <w:bCs/>
          <w:sz w:val="28"/>
          <w:szCs w:val="28"/>
        </w:rPr>
        <w:t>памяти</w:t>
      </w:r>
      <w:r w:rsidR="001A04A7">
        <w:rPr>
          <w:rFonts w:ascii="Times New Roman" w:hAnsi="Times New Roman"/>
          <w:bCs/>
          <w:sz w:val="28"/>
          <w:szCs w:val="28"/>
        </w:rPr>
        <w:t xml:space="preserve"> </w:t>
      </w:r>
      <w:r w:rsidRPr="00031D96">
        <w:rPr>
          <w:rFonts w:ascii="Times New Roman" w:hAnsi="Times New Roman"/>
          <w:bCs/>
          <w:sz w:val="28"/>
          <w:szCs w:val="28"/>
        </w:rPr>
        <w:t>жертв</w:t>
      </w:r>
      <w:r w:rsidR="001A04A7">
        <w:rPr>
          <w:rFonts w:ascii="Times New Roman" w:hAnsi="Times New Roman"/>
          <w:bCs/>
          <w:sz w:val="28"/>
          <w:szCs w:val="28"/>
        </w:rPr>
        <w:t xml:space="preserve"> </w:t>
      </w:r>
      <w:r w:rsidRPr="00031D96">
        <w:rPr>
          <w:rFonts w:ascii="Times New Roman" w:hAnsi="Times New Roman"/>
          <w:bCs/>
          <w:sz w:val="28"/>
          <w:szCs w:val="28"/>
        </w:rPr>
        <w:t>трагедии</w:t>
      </w:r>
      <w:r w:rsidR="001A04A7">
        <w:rPr>
          <w:rFonts w:ascii="Times New Roman" w:hAnsi="Times New Roman"/>
          <w:bCs/>
          <w:sz w:val="28"/>
          <w:szCs w:val="28"/>
        </w:rPr>
        <w:t xml:space="preserve"> </w:t>
      </w:r>
      <w:r w:rsidRPr="00031D96">
        <w:rPr>
          <w:rFonts w:ascii="Times New Roman" w:hAnsi="Times New Roman"/>
          <w:bCs/>
          <w:sz w:val="28"/>
          <w:szCs w:val="28"/>
        </w:rPr>
        <w:t>Беслана</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др.</w:t>
      </w:r>
      <w:r w:rsidR="001A04A7">
        <w:rPr>
          <w:rFonts w:ascii="Times New Roman" w:hAnsi="Times New Roman"/>
          <w:bCs/>
          <w:sz w:val="28"/>
          <w:szCs w:val="28"/>
        </w:rPr>
        <w:t xml:space="preserve"> </w:t>
      </w:r>
    </w:p>
    <w:p w14:paraId="1D57B5E4" w14:textId="7CBAF85B"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рамках</w:t>
      </w:r>
      <w:r w:rsidR="001A04A7">
        <w:rPr>
          <w:rFonts w:ascii="Times New Roman" w:hAnsi="Times New Roman"/>
          <w:bCs/>
          <w:sz w:val="28"/>
          <w:szCs w:val="28"/>
        </w:rPr>
        <w:t xml:space="preserve"> </w:t>
      </w:r>
      <w:r w:rsidRPr="00031D96">
        <w:rPr>
          <w:rFonts w:ascii="Times New Roman" w:hAnsi="Times New Roman"/>
          <w:bCs/>
          <w:sz w:val="28"/>
          <w:szCs w:val="28"/>
        </w:rPr>
        <w:t>добровольческой</w:t>
      </w:r>
      <w:r w:rsidR="001A04A7">
        <w:rPr>
          <w:rFonts w:ascii="Times New Roman" w:hAnsi="Times New Roman"/>
          <w:bCs/>
          <w:sz w:val="28"/>
          <w:szCs w:val="28"/>
        </w:rPr>
        <w:t xml:space="preserve"> </w:t>
      </w:r>
      <w:r w:rsidRPr="00031D96">
        <w:rPr>
          <w:rFonts w:ascii="Times New Roman" w:hAnsi="Times New Roman"/>
          <w:bCs/>
          <w:sz w:val="28"/>
          <w:szCs w:val="28"/>
        </w:rPr>
        <w:t>акции</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«Забота»</w:t>
      </w:r>
      <w:r w:rsidR="001A04A7">
        <w:rPr>
          <w:rFonts w:ascii="Times New Roman" w:hAnsi="Times New Roman"/>
          <w:bCs/>
          <w:sz w:val="28"/>
          <w:szCs w:val="28"/>
        </w:rPr>
        <w:t xml:space="preserve"> </w:t>
      </w:r>
      <w:r w:rsidRPr="00031D96">
        <w:rPr>
          <w:rFonts w:ascii="Times New Roman" w:hAnsi="Times New Roman"/>
          <w:bCs/>
          <w:sz w:val="28"/>
          <w:szCs w:val="28"/>
        </w:rPr>
        <w:t>волонтеры</w:t>
      </w:r>
      <w:r w:rsidR="001A04A7">
        <w:rPr>
          <w:rFonts w:ascii="Times New Roman" w:hAnsi="Times New Roman"/>
          <w:bCs/>
          <w:sz w:val="28"/>
          <w:szCs w:val="28"/>
        </w:rPr>
        <w:t xml:space="preserve"> </w:t>
      </w:r>
      <w:r w:rsidRPr="00031D96">
        <w:rPr>
          <w:rFonts w:ascii="Times New Roman" w:hAnsi="Times New Roman"/>
          <w:bCs/>
          <w:sz w:val="28"/>
          <w:szCs w:val="28"/>
        </w:rPr>
        <w:t>оказывают</w:t>
      </w:r>
      <w:r w:rsidR="001A04A7">
        <w:rPr>
          <w:rFonts w:ascii="Times New Roman" w:hAnsi="Times New Roman"/>
          <w:bCs/>
          <w:sz w:val="28"/>
          <w:szCs w:val="28"/>
        </w:rPr>
        <w:t xml:space="preserve"> </w:t>
      </w:r>
      <w:r w:rsidRPr="00031D96">
        <w:rPr>
          <w:rFonts w:ascii="Times New Roman" w:hAnsi="Times New Roman"/>
          <w:bCs/>
          <w:sz w:val="28"/>
          <w:szCs w:val="28"/>
        </w:rPr>
        <w:t>адресную</w:t>
      </w:r>
      <w:r w:rsidR="001A04A7">
        <w:rPr>
          <w:rFonts w:ascii="Times New Roman" w:hAnsi="Times New Roman"/>
          <w:bCs/>
          <w:sz w:val="28"/>
          <w:szCs w:val="28"/>
        </w:rPr>
        <w:t xml:space="preserve"> </w:t>
      </w:r>
      <w:r w:rsidRPr="00031D96">
        <w:rPr>
          <w:rFonts w:ascii="Times New Roman" w:hAnsi="Times New Roman"/>
          <w:bCs/>
          <w:sz w:val="28"/>
          <w:szCs w:val="28"/>
        </w:rPr>
        <w:t>помощь</w:t>
      </w:r>
      <w:r w:rsidR="001A04A7">
        <w:rPr>
          <w:rFonts w:ascii="Times New Roman" w:hAnsi="Times New Roman"/>
          <w:bCs/>
          <w:sz w:val="28"/>
          <w:szCs w:val="28"/>
        </w:rPr>
        <w:t xml:space="preserve"> </w:t>
      </w:r>
      <w:r w:rsidRPr="00031D96">
        <w:rPr>
          <w:rFonts w:ascii="Times New Roman" w:hAnsi="Times New Roman"/>
          <w:bCs/>
          <w:sz w:val="28"/>
          <w:szCs w:val="28"/>
        </w:rPr>
        <w:t>одиноким</w:t>
      </w:r>
      <w:r w:rsidR="001A04A7">
        <w:rPr>
          <w:rFonts w:ascii="Times New Roman" w:hAnsi="Times New Roman"/>
          <w:bCs/>
          <w:sz w:val="28"/>
          <w:szCs w:val="28"/>
        </w:rPr>
        <w:t xml:space="preserve"> </w:t>
      </w:r>
      <w:r w:rsidRPr="00031D96">
        <w:rPr>
          <w:rFonts w:ascii="Times New Roman" w:hAnsi="Times New Roman"/>
          <w:bCs/>
          <w:sz w:val="28"/>
          <w:szCs w:val="28"/>
        </w:rPr>
        <w:t>пожилым</w:t>
      </w:r>
      <w:r w:rsidR="001A04A7">
        <w:rPr>
          <w:rFonts w:ascii="Times New Roman" w:hAnsi="Times New Roman"/>
          <w:bCs/>
          <w:sz w:val="28"/>
          <w:szCs w:val="28"/>
        </w:rPr>
        <w:t xml:space="preserve"> </w:t>
      </w:r>
      <w:r w:rsidRPr="00031D96">
        <w:rPr>
          <w:rFonts w:ascii="Times New Roman" w:hAnsi="Times New Roman"/>
          <w:bCs/>
          <w:sz w:val="28"/>
          <w:szCs w:val="28"/>
        </w:rPr>
        <w:t>людям,</w:t>
      </w:r>
      <w:r w:rsidR="001A04A7">
        <w:rPr>
          <w:rFonts w:ascii="Times New Roman" w:hAnsi="Times New Roman"/>
          <w:bCs/>
          <w:sz w:val="28"/>
          <w:szCs w:val="28"/>
        </w:rPr>
        <w:t xml:space="preserve"> </w:t>
      </w:r>
      <w:r w:rsidRPr="00031D96">
        <w:rPr>
          <w:rFonts w:ascii="Times New Roman" w:hAnsi="Times New Roman"/>
          <w:bCs/>
          <w:sz w:val="28"/>
          <w:szCs w:val="28"/>
        </w:rPr>
        <w:t>труженикам</w:t>
      </w:r>
      <w:r w:rsidR="001A04A7">
        <w:rPr>
          <w:rFonts w:ascii="Times New Roman" w:hAnsi="Times New Roman"/>
          <w:bCs/>
          <w:sz w:val="28"/>
          <w:szCs w:val="28"/>
        </w:rPr>
        <w:t xml:space="preserve"> </w:t>
      </w:r>
      <w:r w:rsidRPr="00031D96">
        <w:rPr>
          <w:rFonts w:ascii="Times New Roman" w:hAnsi="Times New Roman"/>
          <w:bCs/>
          <w:sz w:val="28"/>
          <w:szCs w:val="28"/>
        </w:rPr>
        <w:t>тыла</w:t>
      </w:r>
      <w:r w:rsidR="001A04A7">
        <w:rPr>
          <w:rFonts w:ascii="Times New Roman" w:hAnsi="Times New Roman"/>
          <w:bCs/>
          <w:sz w:val="28"/>
          <w:szCs w:val="28"/>
        </w:rPr>
        <w:t xml:space="preserve"> </w:t>
      </w:r>
      <w:r w:rsidRPr="00031D96">
        <w:rPr>
          <w:rFonts w:ascii="Times New Roman" w:hAnsi="Times New Roman"/>
          <w:bCs/>
          <w:sz w:val="28"/>
          <w:szCs w:val="28"/>
        </w:rPr>
        <w:t>Великой</w:t>
      </w:r>
      <w:r w:rsidR="001A04A7">
        <w:rPr>
          <w:rFonts w:ascii="Times New Roman" w:hAnsi="Times New Roman"/>
          <w:bCs/>
          <w:sz w:val="28"/>
          <w:szCs w:val="28"/>
        </w:rPr>
        <w:t xml:space="preserve"> </w:t>
      </w:r>
      <w:r w:rsidRPr="00031D96">
        <w:rPr>
          <w:rFonts w:ascii="Times New Roman" w:hAnsi="Times New Roman"/>
          <w:bCs/>
          <w:sz w:val="28"/>
          <w:szCs w:val="28"/>
        </w:rPr>
        <w:t>Отечественной</w:t>
      </w:r>
      <w:r w:rsidR="001A04A7">
        <w:rPr>
          <w:rFonts w:ascii="Times New Roman" w:hAnsi="Times New Roman"/>
          <w:bCs/>
          <w:sz w:val="28"/>
          <w:szCs w:val="28"/>
        </w:rPr>
        <w:t xml:space="preserve"> </w:t>
      </w:r>
      <w:r w:rsidRPr="00031D96">
        <w:rPr>
          <w:rFonts w:ascii="Times New Roman" w:hAnsi="Times New Roman"/>
          <w:bCs/>
          <w:sz w:val="28"/>
          <w:szCs w:val="28"/>
        </w:rPr>
        <w:t>войны</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ведении</w:t>
      </w:r>
      <w:r w:rsidR="001A04A7">
        <w:rPr>
          <w:rFonts w:ascii="Times New Roman" w:hAnsi="Times New Roman"/>
          <w:bCs/>
          <w:sz w:val="28"/>
          <w:szCs w:val="28"/>
        </w:rPr>
        <w:t xml:space="preserve"> </w:t>
      </w:r>
      <w:r w:rsidRPr="00031D96">
        <w:rPr>
          <w:rFonts w:ascii="Times New Roman" w:hAnsi="Times New Roman"/>
          <w:bCs/>
          <w:sz w:val="28"/>
          <w:szCs w:val="28"/>
        </w:rPr>
        <w:t>хозяйства</w:t>
      </w:r>
      <w:r w:rsidR="001A04A7">
        <w:rPr>
          <w:rFonts w:ascii="Times New Roman" w:hAnsi="Times New Roman"/>
          <w:bCs/>
          <w:sz w:val="28"/>
          <w:szCs w:val="28"/>
        </w:rPr>
        <w:t xml:space="preserve"> </w:t>
      </w:r>
      <w:r w:rsidRPr="00031D96">
        <w:rPr>
          <w:rFonts w:ascii="Times New Roman" w:hAnsi="Times New Roman"/>
          <w:bCs/>
          <w:sz w:val="28"/>
          <w:szCs w:val="28"/>
        </w:rPr>
        <w:t>(заготовка</w:t>
      </w:r>
      <w:r w:rsidR="001A04A7">
        <w:rPr>
          <w:rFonts w:ascii="Times New Roman" w:hAnsi="Times New Roman"/>
          <w:bCs/>
          <w:sz w:val="28"/>
          <w:szCs w:val="28"/>
        </w:rPr>
        <w:t xml:space="preserve"> </w:t>
      </w:r>
      <w:r w:rsidRPr="00031D96">
        <w:rPr>
          <w:rFonts w:ascii="Times New Roman" w:hAnsi="Times New Roman"/>
          <w:bCs/>
          <w:sz w:val="28"/>
          <w:szCs w:val="28"/>
        </w:rPr>
        <w:t>дров,</w:t>
      </w:r>
      <w:r w:rsidR="001A04A7">
        <w:rPr>
          <w:rFonts w:ascii="Times New Roman" w:hAnsi="Times New Roman"/>
          <w:bCs/>
          <w:sz w:val="28"/>
          <w:szCs w:val="28"/>
        </w:rPr>
        <w:t xml:space="preserve"> </w:t>
      </w:r>
      <w:r w:rsidRPr="00031D96">
        <w:rPr>
          <w:rFonts w:ascii="Times New Roman" w:hAnsi="Times New Roman"/>
          <w:bCs/>
          <w:sz w:val="28"/>
          <w:szCs w:val="28"/>
        </w:rPr>
        <w:t>прополка</w:t>
      </w:r>
      <w:r w:rsidR="001A04A7">
        <w:rPr>
          <w:rFonts w:ascii="Times New Roman" w:hAnsi="Times New Roman"/>
          <w:bCs/>
          <w:sz w:val="28"/>
          <w:szCs w:val="28"/>
        </w:rPr>
        <w:t xml:space="preserve"> </w:t>
      </w:r>
      <w:r w:rsidRPr="00031D96">
        <w:rPr>
          <w:rFonts w:ascii="Times New Roman" w:hAnsi="Times New Roman"/>
          <w:bCs/>
          <w:sz w:val="28"/>
          <w:szCs w:val="28"/>
        </w:rPr>
        <w:t>огорода,</w:t>
      </w:r>
      <w:r w:rsidR="001A04A7">
        <w:rPr>
          <w:rFonts w:ascii="Times New Roman" w:hAnsi="Times New Roman"/>
          <w:bCs/>
          <w:sz w:val="28"/>
          <w:szCs w:val="28"/>
        </w:rPr>
        <w:t xml:space="preserve"> </w:t>
      </w:r>
      <w:r w:rsidRPr="00031D96">
        <w:rPr>
          <w:rFonts w:ascii="Times New Roman" w:hAnsi="Times New Roman"/>
          <w:bCs/>
          <w:sz w:val="28"/>
          <w:szCs w:val="28"/>
        </w:rPr>
        <w:t>сбор</w:t>
      </w:r>
      <w:r w:rsidR="001A04A7">
        <w:rPr>
          <w:rFonts w:ascii="Times New Roman" w:hAnsi="Times New Roman"/>
          <w:bCs/>
          <w:sz w:val="28"/>
          <w:szCs w:val="28"/>
        </w:rPr>
        <w:t xml:space="preserve"> </w:t>
      </w:r>
      <w:r w:rsidRPr="00031D96">
        <w:rPr>
          <w:rFonts w:ascii="Times New Roman" w:hAnsi="Times New Roman"/>
          <w:bCs/>
          <w:sz w:val="28"/>
          <w:szCs w:val="28"/>
        </w:rPr>
        <w:t>урожая,</w:t>
      </w:r>
      <w:r w:rsidR="001A04A7">
        <w:rPr>
          <w:rFonts w:ascii="Times New Roman" w:hAnsi="Times New Roman"/>
          <w:bCs/>
          <w:sz w:val="28"/>
          <w:szCs w:val="28"/>
        </w:rPr>
        <w:t xml:space="preserve"> </w:t>
      </w:r>
      <w:r w:rsidRPr="00031D96">
        <w:rPr>
          <w:rFonts w:ascii="Times New Roman" w:hAnsi="Times New Roman"/>
          <w:bCs/>
          <w:sz w:val="28"/>
          <w:szCs w:val="28"/>
        </w:rPr>
        <w:t>чистка</w:t>
      </w:r>
      <w:r w:rsidR="001A04A7">
        <w:rPr>
          <w:rFonts w:ascii="Times New Roman" w:hAnsi="Times New Roman"/>
          <w:bCs/>
          <w:sz w:val="28"/>
          <w:szCs w:val="28"/>
        </w:rPr>
        <w:t xml:space="preserve"> </w:t>
      </w:r>
      <w:r w:rsidRPr="00031D96">
        <w:rPr>
          <w:rFonts w:ascii="Times New Roman" w:hAnsi="Times New Roman"/>
          <w:bCs/>
          <w:sz w:val="28"/>
          <w:szCs w:val="28"/>
        </w:rPr>
        <w:t>придомовой</w:t>
      </w:r>
      <w:r w:rsidR="001A04A7">
        <w:rPr>
          <w:rFonts w:ascii="Times New Roman" w:hAnsi="Times New Roman"/>
          <w:bCs/>
          <w:sz w:val="28"/>
          <w:szCs w:val="28"/>
        </w:rPr>
        <w:t xml:space="preserve"> </w:t>
      </w:r>
      <w:r w:rsidRPr="00031D96">
        <w:rPr>
          <w:rFonts w:ascii="Times New Roman" w:hAnsi="Times New Roman"/>
          <w:bCs/>
          <w:sz w:val="28"/>
          <w:szCs w:val="28"/>
        </w:rPr>
        <w:t>территории,</w:t>
      </w:r>
      <w:r w:rsidR="001A04A7">
        <w:rPr>
          <w:rFonts w:ascii="Times New Roman" w:hAnsi="Times New Roman"/>
          <w:bCs/>
          <w:sz w:val="28"/>
          <w:szCs w:val="28"/>
        </w:rPr>
        <w:t xml:space="preserve"> </w:t>
      </w:r>
      <w:r w:rsidRPr="00031D96">
        <w:rPr>
          <w:rFonts w:ascii="Times New Roman" w:hAnsi="Times New Roman"/>
          <w:bCs/>
          <w:sz w:val="28"/>
          <w:szCs w:val="28"/>
        </w:rPr>
        <w:t>покупка</w:t>
      </w:r>
      <w:r w:rsidR="001A04A7">
        <w:rPr>
          <w:rFonts w:ascii="Times New Roman" w:hAnsi="Times New Roman"/>
          <w:bCs/>
          <w:sz w:val="28"/>
          <w:szCs w:val="28"/>
        </w:rPr>
        <w:t xml:space="preserve"> </w:t>
      </w:r>
      <w:r w:rsidRPr="00031D96">
        <w:rPr>
          <w:rFonts w:ascii="Times New Roman" w:hAnsi="Times New Roman"/>
          <w:bCs/>
          <w:sz w:val="28"/>
          <w:szCs w:val="28"/>
        </w:rPr>
        <w:t>продуктов</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др.).</w:t>
      </w:r>
      <w:r w:rsidR="001A04A7">
        <w:rPr>
          <w:rFonts w:ascii="Times New Roman" w:hAnsi="Times New Roman"/>
          <w:bCs/>
          <w:sz w:val="28"/>
          <w:szCs w:val="28"/>
        </w:rPr>
        <w:t xml:space="preserve"> </w:t>
      </w:r>
      <w:r w:rsidRPr="00031D96">
        <w:rPr>
          <w:rFonts w:ascii="Times New Roman" w:hAnsi="Times New Roman"/>
          <w:bCs/>
          <w:sz w:val="28"/>
          <w:szCs w:val="28"/>
        </w:rPr>
        <w:t>Добровольцы</w:t>
      </w:r>
      <w:r w:rsidR="001A04A7">
        <w:rPr>
          <w:rFonts w:ascii="Times New Roman" w:hAnsi="Times New Roman"/>
          <w:bCs/>
          <w:sz w:val="28"/>
          <w:szCs w:val="28"/>
        </w:rPr>
        <w:t xml:space="preserve"> </w:t>
      </w:r>
      <w:r w:rsidRPr="00031D96">
        <w:rPr>
          <w:rFonts w:ascii="Times New Roman" w:hAnsi="Times New Roman"/>
          <w:bCs/>
          <w:sz w:val="28"/>
          <w:szCs w:val="28"/>
        </w:rPr>
        <w:t>навещают</w:t>
      </w:r>
      <w:r w:rsidR="001A04A7">
        <w:rPr>
          <w:rFonts w:ascii="Times New Roman" w:hAnsi="Times New Roman"/>
          <w:bCs/>
          <w:sz w:val="28"/>
          <w:szCs w:val="28"/>
        </w:rPr>
        <w:t xml:space="preserve"> </w:t>
      </w:r>
      <w:r w:rsidRPr="00031D96">
        <w:rPr>
          <w:rFonts w:ascii="Times New Roman" w:hAnsi="Times New Roman"/>
          <w:bCs/>
          <w:sz w:val="28"/>
          <w:szCs w:val="28"/>
        </w:rPr>
        <w:t>пожилых</w:t>
      </w:r>
      <w:r w:rsidR="001A04A7">
        <w:rPr>
          <w:rFonts w:ascii="Times New Roman" w:hAnsi="Times New Roman"/>
          <w:bCs/>
          <w:sz w:val="28"/>
          <w:szCs w:val="28"/>
        </w:rPr>
        <w:t xml:space="preserve"> </w:t>
      </w:r>
      <w:r w:rsidRPr="00031D96">
        <w:rPr>
          <w:rFonts w:ascii="Times New Roman" w:hAnsi="Times New Roman"/>
          <w:bCs/>
          <w:sz w:val="28"/>
          <w:szCs w:val="28"/>
        </w:rPr>
        <w:t>людей</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дни</w:t>
      </w:r>
      <w:r w:rsidR="001A04A7">
        <w:rPr>
          <w:rFonts w:ascii="Times New Roman" w:hAnsi="Times New Roman"/>
          <w:bCs/>
          <w:sz w:val="28"/>
          <w:szCs w:val="28"/>
        </w:rPr>
        <w:t xml:space="preserve"> </w:t>
      </w:r>
      <w:r w:rsidRPr="00031D96">
        <w:rPr>
          <w:rFonts w:ascii="Times New Roman" w:hAnsi="Times New Roman"/>
          <w:bCs/>
          <w:sz w:val="28"/>
          <w:szCs w:val="28"/>
        </w:rPr>
        <w:t>рождения,</w:t>
      </w:r>
      <w:r w:rsidR="001A04A7">
        <w:rPr>
          <w:rFonts w:ascii="Times New Roman" w:hAnsi="Times New Roman"/>
          <w:bCs/>
          <w:sz w:val="28"/>
          <w:szCs w:val="28"/>
        </w:rPr>
        <w:t xml:space="preserve"> </w:t>
      </w:r>
      <w:r w:rsidRPr="00031D96">
        <w:rPr>
          <w:rFonts w:ascii="Times New Roman" w:hAnsi="Times New Roman"/>
          <w:bCs/>
          <w:sz w:val="28"/>
          <w:szCs w:val="28"/>
        </w:rPr>
        <w:t>готовят</w:t>
      </w:r>
      <w:r w:rsidR="001A04A7">
        <w:rPr>
          <w:rFonts w:ascii="Times New Roman" w:hAnsi="Times New Roman"/>
          <w:bCs/>
          <w:sz w:val="28"/>
          <w:szCs w:val="28"/>
        </w:rPr>
        <w:t xml:space="preserve"> </w:t>
      </w:r>
      <w:r w:rsidRPr="00031D96">
        <w:rPr>
          <w:rFonts w:ascii="Times New Roman" w:hAnsi="Times New Roman"/>
          <w:bCs/>
          <w:sz w:val="28"/>
          <w:szCs w:val="28"/>
        </w:rPr>
        <w:t>небольшие</w:t>
      </w:r>
      <w:r w:rsidR="001A04A7">
        <w:rPr>
          <w:rFonts w:ascii="Times New Roman" w:hAnsi="Times New Roman"/>
          <w:bCs/>
          <w:sz w:val="28"/>
          <w:szCs w:val="28"/>
        </w:rPr>
        <w:t xml:space="preserve"> </w:t>
      </w:r>
      <w:r w:rsidRPr="00031D96">
        <w:rPr>
          <w:rFonts w:ascii="Times New Roman" w:hAnsi="Times New Roman"/>
          <w:bCs/>
          <w:sz w:val="28"/>
          <w:szCs w:val="28"/>
        </w:rPr>
        <w:t>праздничные</w:t>
      </w:r>
      <w:r w:rsidR="001A04A7">
        <w:rPr>
          <w:rFonts w:ascii="Times New Roman" w:hAnsi="Times New Roman"/>
          <w:bCs/>
          <w:sz w:val="28"/>
          <w:szCs w:val="28"/>
        </w:rPr>
        <w:t xml:space="preserve"> </w:t>
      </w:r>
      <w:r w:rsidRPr="00031D96">
        <w:rPr>
          <w:rFonts w:ascii="Times New Roman" w:hAnsi="Times New Roman"/>
          <w:bCs/>
          <w:sz w:val="28"/>
          <w:szCs w:val="28"/>
        </w:rPr>
        <w:t>программы,</w:t>
      </w:r>
      <w:r w:rsidR="001A04A7">
        <w:rPr>
          <w:rFonts w:ascii="Times New Roman" w:hAnsi="Times New Roman"/>
          <w:bCs/>
          <w:sz w:val="28"/>
          <w:szCs w:val="28"/>
        </w:rPr>
        <w:t xml:space="preserve"> </w:t>
      </w:r>
      <w:r w:rsidRPr="00031D96">
        <w:rPr>
          <w:rFonts w:ascii="Times New Roman" w:hAnsi="Times New Roman"/>
          <w:bCs/>
          <w:sz w:val="28"/>
          <w:szCs w:val="28"/>
        </w:rPr>
        <w:t>изготавливают</w:t>
      </w:r>
      <w:r w:rsidR="001A04A7">
        <w:rPr>
          <w:rFonts w:ascii="Times New Roman" w:hAnsi="Times New Roman"/>
          <w:bCs/>
          <w:sz w:val="28"/>
          <w:szCs w:val="28"/>
        </w:rPr>
        <w:t xml:space="preserve"> </w:t>
      </w:r>
      <w:r w:rsidRPr="00031D96">
        <w:rPr>
          <w:rFonts w:ascii="Times New Roman" w:hAnsi="Times New Roman"/>
          <w:bCs/>
          <w:sz w:val="28"/>
          <w:szCs w:val="28"/>
        </w:rPr>
        <w:t>своими</w:t>
      </w:r>
      <w:r w:rsidR="001A04A7">
        <w:rPr>
          <w:rFonts w:ascii="Times New Roman" w:hAnsi="Times New Roman"/>
          <w:bCs/>
          <w:sz w:val="28"/>
          <w:szCs w:val="28"/>
        </w:rPr>
        <w:t xml:space="preserve"> </w:t>
      </w:r>
      <w:r w:rsidRPr="00031D96">
        <w:rPr>
          <w:rFonts w:ascii="Times New Roman" w:hAnsi="Times New Roman"/>
          <w:bCs/>
          <w:sz w:val="28"/>
          <w:szCs w:val="28"/>
        </w:rPr>
        <w:t>руками</w:t>
      </w:r>
      <w:r w:rsidR="001A04A7">
        <w:rPr>
          <w:rFonts w:ascii="Times New Roman" w:hAnsi="Times New Roman"/>
          <w:bCs/>
          <w:sz w:val="28"/>
          <w:szCs w:val="28"/>
        </w:rPr>
        <w:t xml:space="preserve"> </w:t>
      </w:r>
      <w:r w:rsidRPr="00031D96">
        <w:rPr>
          <w:rFonts w:ascii="Times New Roman" w:hAnsi="Times New Roman"/>
          <w:bCs/>
          <w:sz w:val="28"/>
          <w:szCs w:val="28"/>
        </w:rPr>
        <w:t>подарки.</w:t>
      </w:r>
      <w:r w:rsidR="001A04A7">
        <w:rPr>
          <w:rFonts w:ascii="Times New Roman" w:hAnsi="Times New Roman"/>
          <w:bCs/>
          <w:sz w:val="28"/>
          <w:szCs w:val="28"/>
        </w:rPr>
        <w:t xml:space="preserve"> </w:t>
      </w:r>
    </w:p>
    <w:p w14:paraId="48E99C02" w14:textId="65AACC81"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целях</w:t>
      </w:r>
      <w:r w:rsidR="001A04A7">
        <w:rPr>
          <w:rFonts w:ascii="Times New Roman" w:hAnsi="Times New Roman"/>
          <w:bCs/>
          <w:sz w:val="28"/>
          <w:szCs w:val="28"/>
        </w:rPr>
        <w:t xml:space="preserve"> </w:t>
      </w:r>
      <w:r w:rsidRPr="00031D96">
        <w:rPr>
          <w:rFonts w:ascii="Times New Roman" w:hAnsi="Times New Roman"/>
          <w:bCs/>
          <w:sz w:val="28"/>
          <w:szCs w:val="28"/>
        </w:rPr>
        <w:t>популяризации</w:t>
      </w:r>
      <w:r w:rsidR="001A04A7">
        <w:rPr>
          <w:rFonts w:ascii="Times New Roman" w:hAnsi="Times New Roman"/>
          <w:bCs/>
          <w:sz w:val="28"/>
          <w:szCs w:val="28"/>
        </w:rPr>
        <w:t xml:space="preserve"> </w:t>
      </w:r>
      <w:r w:rsidRPr="00031D96">
        <w:rPr>
          <w:rFonts w:ascii="Times New Roman" w:hAnsi="Times New Roman"/>
          <w:bCs/>
          <w:sz w:val="28"/>
          <w:szCs w:val="28"/>
        </w:rPr>
        <w:t>патриотических</w:t>
      </w:r>
      <w:r w:rsidR="001A04A7">
        <w:rPr>
          <w:rFonts w:ascii="Times New Roman" w:hAnsi="Times New Roman"/>
          <w:bCs/>
          <w:sz w:val="28"/>
          <w:szCs w:val="28"/>
        </w:rPr>
        <w:t xml:space="preserve"> </w:t>
      </w:r>
      <w:r w:rsidRPr="00031D96">
        <w:rPr>
          <w:rFonts w:ascii="Times New Roman" w:hAnsi="Times New Roman"/>
          <w:bCs/>
          <w:sz w:val="28"/>
          <w:szCs w:val="28"/>
        </w:rPr>
        <w:t>ценностей,</w:t>
      </w:r>
      <w:r w:rsidR="001A04A7">
        <w:rPr>
          <w:rFonts w:ascii="Times New Roman" w:hAnsi="Times New Roman"/>
          <w:bCs/>
          <w:sz w:val="28"/>
          <w:szCs w:val="28"/>
        </w:rPr>
        <w:t xml:space="preserve"> </w:t>
      </w:r>
      <w:r w:rsidRPr="00031D96">
        <w:rPr>
          <w:rFonts w:ascii="Times New Roman" w:hAnsi="Times New Roman"/>
          <w:bCs/>
          <w:sz w:val="28"/>
          <w:szCs w:val="28"/>
        </w:rPr>
        <w:t>развития</w:t>
      </w:r>
      <w:r w:rsidR="001A04A7">
        <w:rPr>
          <w:rFonts w:ascii="Times New Roman" w:hAnsi="Times New Roman"/>
          <w:bCs/>
          <w:sz w:val="28"/>
          <w:szCs w:val="28"/>
        </w:rPr>
        <w:t xml:space="preserve"> </w:t>
      </w:r>
      <w:r w:rsidRPr="00031D96">
        <w:rPr>
          <w:rFonts w:ascii="Times New Roman" w:hAnsi="Times New Roman"/>
          <w:bCs/>
          <w:sz w:val="28"/>
          <w:szCs w:val="28"/>
        </w:rPr>
        <w:t>осознанной</w:t>
      </w:r>
      <w:r w:rsidR="001A04A7">
        <w:rPr>
          <w:rFonts w:ascii="Times New Roman" w:hAnsi="Times New Roman"/>
          <w:bCs/>
          <w:sz w:val="28"/>
          <w:szCs w:val="28"/>
        </w:rPr>
        <w:t xml:space="preserve"> </w:t>
      </w:r>
      <w:r w:rsidRPr="00031D96">
        <w:rPr>
          <w:rFonts w:ascii="Times New Roman" w:hAnsi="Times New Roman"/>
          <w:bCs/>
          <w:sz w:val="28"/>
          <w:szCs w:val="28"/>
        </w:rPr>
        <w:t>благотворительности</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помощи</w:t>
      </w:r>
      <w:r w:rsidR="001A04A7">
        <w:rPr>
          <w:rFonts w:ascii="Times New Roman" w:hAnsi="Times New Roman"/>
          <w:bCs/>
          <w:sz w:val="28"/>
          <w:szCs w:val="28"/>
        </w:rPr>
        <w:t xml:space="preserve"> </w:t>
      </w:r>
      <w:r w:rsidRPr="00031D96">
        <w:rPr>
          <w:rFonts w:ascii="Times New Roman" w:hAnsi="Times New Roman"/>
          <w:bCs/>
          <w:sz w:val="28"/>
          <w:szCs w:val="28"/>
        </w:rPr>
        <w:t>ветеранам</w:t>
      </w:r>
      <w:r w:rsidR="001A04A7">
        <w:rPr>
          <w:rFonts w:ascii="Times New Roman" w:hAnsi="Times New Roman"/>
          <w:bCs/>
          <w:sz w:val="28"/>
          <w:szCs w:val="28"/>
        </w:rPr>
        <w:t xml:space="preserve"> </w:t>
      </w:r>
      <w:r w:rsidRPr="00031D96">
        <w:rPr>
          <w:rFonts w:ascii="Times New Roman" w:hAnsi="Times New Roman"/>
          <w:bCs/>
          <w:sz w:val="28"/>
          <w:szCs w:val="28"/>
        </w:rPr>
        <w:t>благотворительный</w:t>
      </w:r>
      <w:r w:rsidR="001A04A7">
        <w:rPr>
          <w:rFonts w:ascii="Times New Roman" w:hAnsi="Times New Roman"/>
          <w:bCs/>
          <w:sz w:val="28"/>
          <w:szCs w:val="28"/>
        </w:rPr>
        <w:t xml:space="preserve"> </w:t>
      </w:r>
      <w:r w:rsidRPr="00031D96">
        <w:rPr>
          <w:rFonts w:ascii="Times New Roman" w:hAnsi="Times New Roman"/>
          <w:bCs/>
          <w:sz w:val="28"/>
          <w:szCs w:val="28"/>
        </w:rPr>
        <w:t>фонд</w:t>
      </w:r>
      <w:r w:rsidR="001A04A7">
        <w:rPr>
          <w:rFonts w:ascii="Times New Roman" w:hAnsi="Times New Roman"/>
          <w:bCs/>
          <w:sz w:val="28"/>
          <w:szCs w:val="28"/>
        </w:rPr>
        <w:t xml:space="preserve"> </w:t>
      </w:r>
      <w:r w:rsidRPr="00031D96">
        <w:rPr>
          <w:rFonts w:ascii="Times New Roman" w:hAnsi="Times New Roman"/>
          <w:bCs/>
          <w:sz w:val="28"/>
          <w:szCs w:val="28"/>
        </w:rPr>
        <w:t>«Память</w:t>
      </w:r>
      <w:r w:rsidR="001A04A7">
        <w:rPr>
          <w:rFonts w:ascii="Times New Roman" w:hAnsi="Times New Roman"/>
          <w:bCs/>
          <w:sz w:val="28"/>
          <w:szCs w:val="28"/>
        </w:rPr>
        <w:t xml:space="preserve"> </w:t>
      </w:r>
      <w:r w:rsidRPr="00031D96">
        <w:rPr>
          <w:rFonts w:ascii="Times New Roman" w:hAnsi="Times New Roman"/>
          <w:bCs/>
          <w:sz w:val="28"/>
          <w:szCs w:val="28"/>
        </w:rPr>
        <w:t>поколений»</w:t>
      </w:r>
      <w:r w:rsidR="001A04A7">
        <w:rPr>
          <w:rFonts w:ascii="Times New Roman" w:hAnsi="Times New Roman"/>
          <w:bCs/>
          <w:sz w:val="28"/>
          <w:szCs w:val="28"/>
        </w:rPr>
        <w:t xml:space="preserve"> </w:t>
      </w:r>
      <w:r w:rsidRPr="00031D96">
        <w:rPr>
          <w:rFonts w:ascii="Times New Roman" w:hAnsi="Times New Roman"/>
          <w:bCs/>
          <w:sz w:val="28"/>
          <w:szCs w:val="28"/>
        </w:rPr>
        <w:t>совместно</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Всероссийским</w:t>
      </w:r>
      <w:r w:rsidR="001A04A7">
        <w:rPr>
          <w:rFonts w:ascii="Times New Roman" w:hAnsi="Times New Roman"/>
          <w:bCs/>
          <w:sz w:val="28"/>
          <w:szCs w:val="28"/>
        </w:rPr>
        <w:t xml:space="preserve"> </w:t>
      </w:r>
      <w:r w:rsidRPr="00031D96">
        <w:rPr>
          <w:rFonts w:ascii="Times New Roman" w:hAnsi="Times New Roman"/>
          <w:bCs/>
          <w:sz w:val="28"/>
          <w:szCs w:val="28"/>
        </w:rPr>
        <w:t>общественным</w:t>
      </w:r>
      <w:r w:rsidR="001A04A7">
        <w:rPr>
          <w:rFonts w:ascii="Times New Roman" w:hAnsi="Times New Roman"/>
          <w:bCs/>
          <w:sz w:val="28"/>
          <w:szCs w:val="28"/>
        </w:rPr>
        <w:t xml:space="preserve"> </w:t>
      </w:r>
      <w:r w:rsidRPr="00031D96">
        <w:rPr>
          <w:rFonts w:ascii="Times New Roman" w:hAnsi="Times New Roman"/>
          <w:bCs/>
          <w:sz w:val="28"/>
          <w:szCs w:val="28"/>
        </w:rPr>
        <w:t>движением</w:t>
      </w:r>
      <w:r w:rsidR="001A04A7">
        <w:rPr>
          <w:rFonts w:ascii="Times New Roman" w:hAnsi="Times New Roman"/>
          <w:bCs/>
          <w:sz w:val="28"/>
          <w:szCs w:val="28"/>
        </w:rPr>
        <w:t xml:space="preserve"> </w:t>
      </w:r>
      <w:r w:rsidRPr="00031D96">
        <w:rPr>
          <w:rFonts w:ascii="Times New Roman" w:hAnsi="Times New Roman"/>
          <w:bCs/>
          <w:sz w:val="28"/>
          <w:szCs w:val="28"/>
        </w:rPr>
        <w:t>«Волонтеры</w:t>
      </w:r>
      <w:r w:rsidR="001A04A7">
        <w:rPr>
          <w:rFonts w:ascii="Times New Roman" w:hAnsi="Times New Roman"/>
          <w:bCs/>
          <w:sz w:val="28"/>
          <w:szCs w:val="28"/>
        </w:rPr>
        <w:t xml:space="preserve"> </w:t>
      </w:r>
      <w:r w:rsidRPr="00031D96">
        <w:rPr>
          <w:rFonts w:ascii="Times New Roman" w:hAnsi="Times New Roman"/>
          <w:bCs/>
          <w:sz w:val="28"/>
          <w:szCs w:val="28"/>
        </w:rPr>
        <w:t>Победы»</w:t>
      </w:r>
      <w:r w:rsidR="001A04A7">
        <w:rPr>
          <w:rFonts w:ascii="Times New Roman" w:hAnsi="Times New Roman"/>
          <w:bCs/>
          <w:sz w:val="28"/>
          <w:szCs w:val="28"/>
        </w:rPr>
        <w:t xml:space="preserve"> </w:t>
      </w:r>
      <w:r w:rsidRPr="00031D96">
        <w:rPr>
          <w:rFonts w:ascii="Times New Roman" w:hAnsi="Times New Roman"/>
          <w:bCs/>
          <w:sz w:val="28"/>
          <w:szCs w:val="28"/>
        </w:rPr>
        <w:t>проведена</w:t>
      </w:r>
      <w:r w:rsidR="001A04A7">
        <w:rPr>
          <w:rFonts w:ascii="Times New Roman" w:hAnsi="Times New Roman"/>
          <w:bCs/>
          <w:sz w:val="28"/>
          <w:szCs w:val="28"/>
        </w:rPr>
        <w:t xml:space="preserve"> </w:t>
      </w:r>
      <w:r w:rsidRPr="00031D96">
        <w:rPr>
          <w:rFonts w:ascii="Times New Roman" w:hAnsi="Times New Roman"/>
          <w:bCs/>
          <w:sz w:val="28"/>
          <w:szCs w:val="28"/>
        </w:rPr>
        <w:t>акция</w:t>
      </w:r>
      <w:r w:rsidR="001A04A7">
        <w:rPr>
          <w:rFonts w:ascii="Times New Roman" w:hAnsi="Times New Roman"/>
          <w:bCs/>
          <w:sz w:val="28"/>
          <w:szCs w:val="28"/>
        </w:rPr>
        <w:t xml:space="preserve"> </w:t>
      </w:r>
      <w:r w:rsidRPr="00031D96">
        <w:rPr>
          <w:rFonts w:ascii="Times New Roman" w:hAnsi="Times New Roman"/>
          <w:bCs/>
          <w:sz w:val="28"/>
          <w:szCs w:val="28"/>
        </w:rPr>
        <w:t>«Красная</w:t>
      </w:r>
      <w:r w:rsidR="001A04A7">
        <w:rPr>
          <w:rFonts w:ascii="Times New Roman" w:hAnsi="Times New Roman"/>
          <w:bCs/>
          <w:sz w:val="28"/>
          <w:szCs w:val="28"/>
        </w:rPr>
        <w:t xml:space="preserve"> </w:t>
      </w:r>
      <w:r w:rsidRPr="00031D96">
        <w:rPr>
          <w:rFonts w:ascii="Times New Roman" w:hAnsi="Times New Roman"/>
          <w:bCs/>
          <w:sz w:val="28"/>
          <w:szCs w:val="28"/>
        </w:rPr>
        <w:t>гвоздика»,</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которой</w:t>
      </w:r>
      <w:r w:rsidR="001A04A7">
        <w:rPr>
          <w:rFonts w:ascii="Times New Roman" w:hAnsi="Times New Roman"/>
          <w:bCs/>
          <w:sz w:val="28"/>
          <w:szCs w:val="28"/>
        </w:rPr>
        <w:t xml:space="preserve"> </w:t>
      </w:r>
      <w:r w:rsidRPr="00031D96">
        <w:rPr>
          <w:rFonts w:ascii="Times New Roman" w:hAnsi="Times New Roman"/>
          <w:bCs/>
          <w:sz w:val="28"/>
          <w:szCs w:val="28"/>
        </w:rPr>
        <w:t>приняли</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более</w:t>
      </w:r>
      <w:r w:rsidR="001A04A7">
        <w:rPr>
          <w:rFonts w:ascii="Times New Roman" w:hAnsi="Times New Roman"/>
          <w:bCs/>
          <w:sz w:val="28"/>
          <w:szCs w:val="28"/>
        </w:rPr>
        <w:t xml:space="preserve"> </w:t>
      </w:r>
      <w:r w:rsidRPr="00031D96">
        <w:rPr>
          <w:rFonts w:ascii="Times New Roman" w:hAnsi="Times New Roman"/>
          <w:bCs/>
          <w:sz w:val="28"/>
          <w:szCs w:val="28"/>
        </w:rPr>
        <w:t>500</w:t>
      </w:r>
      <w:r w:rsidR="001A04A7">
        <w:rPr>
          <w:rFonts w:ascii="Times New Roman" w:hAnsi="Times New Roman"/>
          <w:bCs/>
          <w:sz w:val="28"/>
          <w:szCs w:val="28"/>
        </w:rPr>
        <w:t xml:space="preserve"> </w:t>
      </w:r>
      <w:r w:rsidRPr="00031D96">
        <w:rPr>
          <w:rFonts w:ascii="Times New Roman" w:hAnsi="Times New Roman"/>
          <w:bCs/>
          <w:sz w:val="28"/>
          <w:szCs w:val="28"/>
        </w:rPr>
        <w:t>человек.</w:t>
      </w:r>
    </w:p>
    <w:p w14:paraId="7CF703EC" w14:textId="5CB8E92E"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преддверии</w:t>
      </w:r>
      <w:r w:rsidR="001A04A7">
        <w:rPr>
          <w:rFonts w:ascii="Times New Roman" w:hAnsi="Times New Roman"/>
          <w:bCs/>
          <w:sz w:val="28"/>
          <w:szCs w:val="28"/>
        </w:rPr>
        <w:t xml:space="preserve"> </w:t>
      </w:r>
      <w:r w:rsidRPr="00031D96">
        <w:rPr>
          <w:rFonts w:ascii="Times New Roman" w:hAnsi="Times New Roman"/>
          <w:bCs/>
          <w:sz w:val="28"/>
          <w:szCs w:val="28"/>
        </w:rPr>
        <w:t>праздника</w:t>
      </w:r>
      <w:r w:rsidR="001A04A7">
        <w:rPr>
          <w:rFonts w:ascii="Times New Roman" w:hAnsi="Times New Roman"/>
          <w:bCs/>
          <w:sz w:val="28"/>
          <w:szCs w:val="28"/>
        </w:rPr>
        <w:t xml:space="preserve"> </w:t>
      </w:r>
      <w:r w:rsidRPr="00031D96">
        <w:rPr>
          <w:rFonts w:ascii="Times New Roman" w:hAnsi="Times New Roman"/>
          <w:bCs/>
          <w:sz w:val="28"/>
          <w:szCs w:val="28"/>
        </w:rPr>
        <w:t>Дня</w:t>
      </w:r>
      <w:r w:rsidR="001A04A7">
        <w:rPr>
          <w:rFonts w:ascii="Times New Roman" w:hAnsi="Times New Roman"/>
          <w:bCs/>
          <w:sz w:val="28"/>
          <w:szCs w:val="28"/>
        </w:rPr>
        <w:t xml:space="preserve"> </w:t>
      </w:r>
      <w:r w:rsidRPr="00031D96">
        <w:rPr>
          <w:rFonts w:ascii="Times New Roman" w:hAnsi="Times New Roman"/>
          <w:bCs/>
          <w:sz w:val="28"/>
          <w:szCs w:val="28"/>
        </w:rPr>
        <w:t>матери</w:t>
      </w:r>
      <w:r w:rsidR="001A04A7">
        <w:rPr>
          <w:rFonts w:ascii="Times New Roman" w:hAnsi="Times New Roman"/>
          <w:bCs/>
          <w:sz w:val="28"/>
          <w:szCs w:val="28"/>
        </w:rPr>
        <w:t xml:space="preserve"> </w:t>
      </w:r>
      <w:r w:rsidRPr="00031D96">
        <w:rPr>
          <w:rFonts w:ascii="Times New Roman" w:hAnsi="Times New Roman"/>
          <w:bCs/>
          <w:sz w:val="28"/>
          <w:szCs w:val="28"/>
        </w:rPr>
        <w:t>добровольцы</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совместно</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юнармейцами</w:t>
      </w:r>
      <w:r w:rsidR="001A04A7">
        <w:rPr>
          <w:rFonts w:ascii="Times New Roman" w:hAnsi="Times New Roman"/>
          <w:bCs/>
          <w:sz w:val="28"/>
          <w:szCs w:val="28"/>
        </w:rPr>
        <w:t xml:space="preserve"> </w:t>
      </w:r>
      <w:r w:rsidRPr="00031D96">
        <w:rPr>
          <w:rFonts w:ascii="Times New Roman" w:hAnsi="Times New Roman"/>
          <w:bCs/>
          <w:sz w:val="28"/>
          <w:szCs w:val="28"/>
        </w:rPr>
        <w:t>отряда</w:t>
      </w:r>
      <w:r w:rsidR="001A04A7">
        <w:rPr>
          <w:rFonts w:ascii="Times New Roman" w:hAnsi="Times New Roman"/>
          <w:bCs/>
          <w:sz w:val="28"/>
          <w:szCs w:val="28"/>
        </w:rPr>
        <w:t xml:space="preserve"> </w:t>
      </w:r>
      <w:r w:rsidRPr="00031D96">
        <w:rPr>
          <w:rFonts w:ascii="Times New Roman" w:hAnsi="Times New Roman"/>
          <w:bCs/>
          <w:sz w:val="28"/>
          <w:szCs w:val="28"/>
        </w:rPr>
        <w:t>«Ратоборец»,</w:t>
      </w:r>
      <w:r w:rsidR="001A04A7">
        <w:rPr>
          <w:rFonts w:ascii="Times New Roman" w:hAnsi="Times New Roman"/>
          <w:bCs/>
          <w:sz w:val="28"/>
          <w:szCs w:val="28"/>
        </w:rPr>
        <w:t xml:space="preserve"> </w:t>
      </w:r>
      <w:r w:rsidRPr="00031D96">
        <w:rPr>
          <w:rFonts w:ascii="Times New Roman" w:hAnsi="Times New Roman"/>
          <w:bCs/>
          <w:sz w:val="28"/>
          <w:szCs w:val="28"/>
        </w:rPr>
        <w:t>молодогвардейцами</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присоединились</w:t>
      </w:r>
      <w:r w:rsidR="001A04A7">
        <w:rPr>
          <w:rFonts w:ascii="Times New Roman" w:hAnsi="Times New Roman"/>
          <w:bCs/>
          <w:sz w:val="28"/>
          <w:szCs w:val="28"/>
        </w:rPr>
        <w:t xml:space="preserve"> </w:t>
      </w:r>
      <w:r w:rsidRPr="00031D96">
        <w:rPr>
          <w:rFonts w:ascii="Times New Roman" w:hAnsi="Times New Roman"/>
          <w:bCs/>
          <w:sz w:val="28"/>
          <w:szCs w:val="28"/>
        </w:rPr>
        <w:t>к</w:t>
      </w:r>
      <w:r w:rsidR="001A04A7">
        <w:rPr>
          <w:rFonts w:ascii="Times New Roman" w:hAnsi="Times New Roman"/>
          <w:bCs/>
          <w:sz w:val="28"/>
          <w:szCs w:val="28"/>
        </w:rPr>
        <w:t xml:space="preserve"> </w:t>
      </w:r>
      <w:r w:rsidRPr="00031D96">
        <w:rPr>
          <w:rFonts w:ascii="Times New Roman" w:hAnsi="Times New Roman"/>
          <w:bCs/>
          <w:sz w:val="28"/>
          <w:szCs w:val="28"/>
        </w:rPr>
        <w:t>Всероссийской</w:t>
      </w:r>
      <w:r w:rsidR="001A04A7">
        <w:rPr>
          <w:rFonts w:ascii="Times New Roman" w:hAnsi="Times New Roman"/>
          <w:bCs/>
          <w:sz w:val="28"/>
          <w:szCs w:val="28"/>
        </w:rPr>
        <w:t xml:space="preserve"> </w:t>
      </w:r>
      <w:r w:rsidRPr="00031D96">
        <w:rPr>
          <w:rFonts w:ascii="Times New Roman" w:hAnsi="Times New Roman"/>
          <w:bCs/>
          <w:sz w:val="28"/>
          <w:szCs w:val="28"/>
        </w:rPr>
        <w:t>акции</w:t>
      </w:r>
      <w:r w:rsidR="001A04A7">
        <w:rPr>
          <w:rFonts w:ascii="Times New Roman" w:hAnsi="Times New Roman"/>
          <w:bCs/>
          <w:sz w:val="28"/>
          <w:szCs w:val="28"/>
        </w:rPr>
        <w:t xml:space="preserve"> </w:t>
      </w:r>
      <w:r w:rsidRPr="00031D96">
        <w:rPr>
          <w:rFonts w:ascii="Times New Roman" w:hAnsi="Times New Roman"/>
          <w:bCs/>
          <w:sz w:val="28"/>
          <w:szCs w:val="28"/>
        </w:rPr>
        <w:t>«#</w:t>
      </w:r>
      <w:proofErr w:type="spellStart"/>
      <w:r w:rsidRPr="00031D96">
        <w:rPr>
          <w:rFonts w:ascii="Times New Roman" w:hAnsi="Times New Roman"/>
          <w:bCs/>
          <w:sz w:val="28"/>
          <w:szCs w:val="28"/>
        </w:rPr>
        <w:t>Любимой_маме</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записали</w:t>
      </w:r>
      <w:r w:rsidR="001A04A7">
        <w:rPr>
          <w:rFonts w:ascii="Times New Roman" w:hAnsi="Times New Roman"/>
          <w:bCs/>
          <w:sz w:val="28"/>
          <w:szCs w:val="28"/>
        </w:rPr>
        <w:t xml:space="preserve"> </w:t>
      </w:r>
      <w:r w:rsidRPr="00031D96">
        <w:rPr>
          <w:rFonts w:ascii="Times New Roman" w:hAnsi="Times New Roman"/>
          <w:bCs/>
          <w:sz w:val="28"/>
          <w:szCs w:val="28"/>
        </w:rPr>
        <w:t>поздравление</w:t>
      </w:r>
      <w:r w:rsidR="001A04A7">
        <w:rPr>
          <w:rFonts w:ascii="Times New Roman" w:hAnsi="Times New Roman"/>
          <w:bCs/>
          <w:sz w:val="28"/>
          <w:szCs w:val="28"/>
        </w:rPr>
        <w:t xml:space="preserve"> </w:t>
      </w:r>
      <w:r w:rsidRPr="00031D96">
        <w:rPr>
          <w:rFonts w:ascii="Times New Roman" w:hAnsi="Times New Roman"/>
          <w:bCs/>
          <w:sz w:val="28"/>
          <w:szCs w:val="28"/>
        </w:rPr>
        <w:t>со</w:t>
      </w:r>
      <w:r w:rsidR="001A04A7">
        <w:rPr>
          <w:rFonts w:ascii="Times New Roman" w:hAnsi="Times New Roman"/>
          <w:bCs/>
          <w:sz w:val="28"/>
          <w:szCs w:val="28"/>
        </w:rPr>
        <w:t xml:space="preserve"> </w:t>
      </w:r>
      <w:r w:rsidRPr="00031D96">
        <w:rPr>
          <w:rFonts w:ascii="Times New Roman" w:hAnsi="Times New Roman"/>
          <w:bCs/>
          <w:sz w:val="28"/>
          <w:szCs w:val="28"/>
        </w:rPr>
        <w:t>словами</w:t>
      </w:r>
      <w:r w:rsidR="001A04A7">
        <w:rPr>
          <w:rFonts w:ascii="Times New Roman" w:hAnsi="Times New Roman"/>
          <w:bCs/>
          <w:sz w:val="28"/>
          <w:szCs w:val="28"/>
        </w:rPr>
        <w:t xml:space="preserve"> </w:t>
      </w:r>
      <w:r w:rsidRPr="00031D96">
        <w:rPr>
          <w:rFonts w:ascii="Times New Roman" w:hAnsi="Times New Roman"/>
          <w:bCs/>
          <w:sz w:val="28"/>
          <w:szCs w:val="28"/>
        </w:rPr>
        <w:t>благодарности</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пожеланиями,</w:t>
      </w:r>
      <w:r w:rsidR="001A04A7">
        <w:rPr>
          <w:rFonts w:ascii="Times New Roman" w:hAnsi="Times New Roman"/>
          <w:bCs/>
          <w:sz w:val="28"/>
          <w:szCs w:val="28"/>
        </w:rPr>
        <w:t xml:space="preserve"> </w:t>
      </w:r>
      <w:r w:rsidRPr="00031D96">
        <w:rPr>
          <w:rFonts w:ascii="Times New Roman" w:hAnsi="Times New Roman"/>
          <w:bCs/>
          <w:sz w:val="28"/>
          <w:szCs w:val="28"/>
        </w:rPr>
        <w:t>вручили</w:t>
      </w:r>
      <w:r w:rsidR="001A04A7">
        <w:rPr>
          <w:rFonts w:ascii="Times New Roman" w:hAnsi="Times New Roman"/>
          <w:bCs/>
          <w:sz w:val="28"/>
          <w:szCs w:val="28"/>
        </w:rPr>
        <w:t xml:space="preserve"> </w:t>
      </w:r>
      <w:r w:rsidRPr="00031D96">
        <w:rPr>
          <w:rFonts w:ascii="Times New Roman" w:hAnsi="Times New Roman"/>
          <w:bCs/>
          <w:sz w:val="28"/>
          <w:szCs w:val="28"/>
        </w:rPr>
        <w:t>подарки,</w:t>
      </w:r>
      <w:r w:rsidR="001A04A7">
        <w:rPr>
          <w:rFonts w:ascii="Times New Roman" w:hAnsi="Times New Roman"/>
          <w:bCs/>
          <w:sz w:val="28"/>
          <w:szCs w:val="28"/>
        </w:rPr>
        <w:t xml:space="preserve"> </w:t>
      </w:r>
      <w:r w:rsidRPr="00031D96">
        <w:rPr>
          <w:rFonts w:ascii="Times New Roman" w:hAnsi="Times New Roman"/>
          <w:bCs/>
          <w:sz w:val="28"/>
          <w:szCs w:val="28"/>
        </w:rPr>
        <w:t>сделанные</w:t>
      </w:r>
      <w:r w:rsidR="001A04A7">
        <w:rPr>
          <w:rFonts w:ascii="Times New Roman" w:hAnsi="Times New Roman"/>
          <w:bCs/>
          <w:sz w:val="28"/>
          <w:szCs w:val="28"/>
        </w:rPr>
        <w:t xml:space="preserve"> </w:t>
      </w:r>
      <w:r w:rsidRPr="00031D96">
        <w:rPr>
          <w:rFonts w:ascii="Times New Roman" w:hAnsi="Times New Roman"/>
          <w:bCs/>
          <w:sz w:val="28"/>
          <w:szCs w:val="28"/>
        </w:rPr>
        <w:t>своими</w:t>
      </w:r>
      <w:r w:rsidR="001A04A7">
        <w:rPr>
          <w:rFonts w:ascii="Times New Roman" w:hAnsi="Times New Roman"/>
          <w:bCs/>
          <w:sz w:val="28"/>
          <w:szCs w:val="28"/>
        </w:rPr>
        <w:t xml:space="preserve"> </w:t>
      </w:r>
      <w:r w:rsidRPr="00031D96">
        <w:rPr>
          <w:rFonts w:ascii="Times New Roman" w:hAnsi="Times New Roman"/>
          <w:bCs/>
          <w:sz w:val="28"/>
          <w:szCs w:val="28"/>
        </w:rPr>
        <w:t>руками.</w:t>
      </w:r>
    </w:p>
    <w:p w14:paraId="2B5E7F34" w14:textId="3A3524D7"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международный</w:t>
      </w:r>
      <w:r w:rsidR="001A04A7">
        <w:rPr>
          <w:rFonts w:ascii="Times New Roman" w:hAnsi="Times New Roman"/>
          <w:bCs/>
          <w:sz w:val="28"/>
          <w:szCs w:val="28"/>
        </w:rPr>
        <w:t xml:space="preserve"> </w:t>
      </w:r>
      <w:r w:rsidRPr="00031D96">
        <w:rPr>
          <w:rFonts w:ascii="Times New Roman" w:hAnsi="Times New Roman"/>
          <w:bCs/>
          <w:sz w:val="28"/>
          <w:szCs w:val="28"/>
        </w:rPr>
        <w:t>день</w:t>
      </w:r>
      <w:r w:rsidR="001A04A7">
        <w:rPr>
          <w:rFonts w:ascii="Times New Roman" w:hAnsi="Times New Roman"/>
          <w:bCs/>
          <w:sz w:val="28"/>
          <w:szCs w:val="28"/>
        </w:rPr>
        <w:t xml:space="preserve"> </w:t>
      </w:r>
      <w:r w:rsidRPr="00031D96">
        <w:rPr>
          <w:rFonts w:ascii="Times New Roman" w:hAnsi="Times New Roman"/>
          <w:bCs/>
          <w:sz w:val="28"/>
          <w:szCs w:val="28"/>
        </w:rPr>
        <w:t>Добровольца</w:t>
      </w:r>
      <w:r w:rsidR="001A04A7">
        <w:rPr>
          <w:rFonts w:ascii="Times New Roman" w:hAnsi="Times New Roman"/>
          <w:bCs/>
          <w:sz w:val="28"/>
          <w:szCs w:val="28"/>
        </w:rPr>
        <w:t xml:space="preserve"> </w:t>
      </w:r>
      <w:r w:rsidRPr="00031D96">
        <w:rPr>
          <w:rFonts w:ascii="Times New Roman" w:hAnsi="Times New Roman"/>
          <w:bCs/>
          <w:sz w:val="28"/>
          <w:szCs w:val="28"/>
        </w:rPr>
        <w:t>(волонтера)</w:t>
      </w:r>
      <w:r w:rsidR="001A04A7">
        <w:rPr>
          <w:rFonts w:ascii="Times New Roman" w:hAnsi="Times New Roman"/>
          <w:bCs/>
          <w:sz w:val="28"/>
          <w:szCs w:val="28"/>
        </w:rPr>
        <w:t xml:space="preserve"> </w:t>
      </w:r>
      <w:r w:rsidRPr="00031D96">
        <w:rPr>
          <w:rFonts w:ascii="Times New Roman" w:hAnsi="Times New Roman"/>
          <w:bCs/>
          <w:sz w:val="28"/>
          <w:szCs w:val="28"/>
        </w:rPr>
        <w:t>05.12.2023</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г.</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Ханты-Мансийске</w:t>
      </w:r>
      <w:r w:rsidR="001A04A7">
        <w:rPr>
          <w:rFonts w:ascii="Times New Roman" w:hAnsi="Times New Roman"/>
          <w:bCs/>
          <w:sz w:val="28"/>
          <w:szCs w:val="28"/>
        </w:rPr>
        <w:t xml:space="preserve"> </w:t>
      </w:r>
      <w:r w:rsidRPr="00031D96">
        <w:rPr>
          <w:rFonts w:ascii="Times New Roman" w:hAnsi="Times New Roman"/>
          <w:bCs/>
          <w:sz w:val="28"/>
          <w:szCs w:val="28"/>
        </w:rPr>
        <w:t>состоялся</w:t>
      </w:r>
      <w:r w:rsidR="001A04A7">
        <w:rPr>
          <w:rFonts w:ascii="Times New Roman" w:hAnsi="Times New Roman"/>
          <w:bCs/>
          <w:sz w:val="28"/>
          <w:szCs w:val="28"/>
        </w:rPr>
        <w:t xml:space="preserve"> </w:t>
      </w:r>
      <w:r w:rsidRPr="00031D96">
        <w:rPr>
          <w:rFonts w:ascii="Times New Roman" w:hAnsi="Times New Roman"/>
          <w:bCs/>
          <w:sz w:val="28"/>
          <w:szCs w:val="28"/>
        </w:rPr>
        <w:t>ежегодный</w:t>
      </w:r>
      <w:r w:rsidR="001A04A7">
        <w:rPr>
          <w:rFonts w:ascii="Times New Roman" w:hAnsi="Times New Roman"/>
          <w:bCs/>
          <w:sz w:val="28"/>
          <w:szCs w:val="28"/>
        </w:rPr>
        <w:t xml:space="preserve"> </w:t>
      </w:r>
      <w:r w:rsidRPr="00031D96">
        <w:rPr>
          <w:rFonts w:ascii="Times New Roman" w:hAnsi="Times New Roman"/>
          <w:bCs/>
          <w:sz w:val="28"/>
          <w:szCs w:val="28"/>
        </w:rPr>
        <w:t>районный</w:t>
      </w:r>
      <w:r w:rsidR="001A04A7">
        <w:rPr>
          <w:rFonts w:ascii="Times New Roman" w:hAnsi="Times New Roman"/>
          <w:bCs/>
          <w:sz w:val="28"/>
          <w:szCs w:val="28"/>
        </w:rPr>
        <w:t xml:space="preserve"> </w:t>
      </w:r>
      <w:r w:rsidRPr="00031D96">
        <w:rPr>
          <w:rFonts w:ascii="Times New Roman" w:hAnsi="Times New Roman"/>
          <w:bCs/>
          <w:sz w:val="28"/>
          <w:szCs w:val="28"/>
        </w:rPr>
        <w:t>слет</w:t>
      </w:r>
      <w:r w:rsidR="001A04A7">
        <w:rPr>
          <w:rFonts w:ascii="Times New Roman" w:hAnsi="Times New Roman"/>
          <w:bCs/>
          <w:sz w:val="28"/>
          <w:szCs w:val="28"/>
        </w:rPr>
        <w:t xml:space="preserve"> </w:t>
      </w:r>
      <w:r w:rsidRPr="00031D96">
        <w:rPr>
          <w:rFonts w:ascii="Times New Roman" w:hAnsi="Times New Roman"/>
          <w:bCs/>
          <w:sz w:val="28"/>
          <w:szCs w:val="28"/>
        </w:rPr>
        <w:t>добровольцев</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«Добро</w:t>
      </w:r>
      <w:r w:rsidR="001A04A7">
        <w:rPr>
          <w:rFonts w:ascii="Times New Roman" w:hAnsi="Times New Roman"/>
          <w:bCs/>
          <w:sz w:val="28"/>
          <w:szCs w:val="28"/>
        </w:rPr>
        <w:t xml:space="preserve"> </w:t>
      </w:r>
      <w:r w:rsidRPr="00031D96">
        <w:rPr>
          <w:rFonts w:ascii="Times New Roman" w:hAnsi="Times New Roman"/>
          <w:bCs/>
          <w:sz w:val="28"/>
          <w:szCs w:val="28"/>
        </w:rPr>
        <w:t>как</w:t>
      </w:r>
      <w:r w:rsidR="001A04A7">
        <w:rPr>
          <w:rFonts w:ascii="Times New Roman" w:hAnsi="Times New Roman"/>
          <w:bCs/>
          <w:sz w:val="28"/>
          <w:szCs w:val="28"/>
        </w:rPr>
        <w:t xml:space="preserve"> </w:t>
      </w:r>
      <w:r w:rsidRPr="00031D96">
        <w:rPr>
          <w:rFonts w:ascii="Times New Roman" w:hAnsi="Times New Roman"/>
          <w:bCs/>
          <w:sz w:val="28"/>
          <w:szCs w:val="28"/>
        </w:rPr>
        <w:t>образ</w:t>
      </w:r>
      <w:r w:rsidR="001A04A7">
        <w:rPr>
          <w:rFonts w:ascii="Times New Roman" w:hAnsi="Times New Roman"/>
          <w:bCs/>
          <w:sz w:val="28"/>
          <w:szCs w:val="28"/>
        </w:rPr>
        <w:t xml:space="preserve"> </w:t>
      </w:r>
      <w:r w:rsidRPr="00031D96">
        <w:rPr>
          <w:rFonts w:ascii="Times New Roman" w:hAnsi="Times New Roman"/>
          <w:bCs/>
          <w:sz w:val="28"/>
          <w:szCs w:val="28"/>
        </w:rPr>
        <w:t>жизни»,</w:t>
      </w:r>
      <w:r w:rsidR="001A04A7">
        <w:rPr>
          <w:rFonts w:ascii="Times New Roman" w:hAnsi="Times New Roman"/>
          <w:bCs/>
          <w:sz w:val="28"/>
          <w:szCs w:val="28"/>
        </w:rPr>
        <w:t xml:space="preserve"> </w:t>
      </w:r>
      <w:r w:rsidRPr="00031D96">
        <w:rPr>
          <w:rFonts w:ascii="Times New Roman" w:hAnsi="Times New Roman"/>
          <w:bCs/>
          <w:sz w:val="28"/>
          <w:szCs w:val="28"/>
        </w:rPr>
        <w:t>проведены</w:t>
      </w:r>
      <w:r w:rsidR="001A04A7">
        <w:rPr>
          <w:rFonts w:ascii="Times New Roman" w:hAnsi="Times New Roman"/>
          <w:bCs/>
          <w:sz w:val="28"/>
          <w:szCs w:val="28"/>
        </w:rPr>
        <w:t xml:space="preserve"> </w:t>
      </w:r>
      <w:r w:rsidRPr="00031D96">
        <w:rPr>
          <w:rFonts w:ascii="Times New Roman" w:hAnsi="Times New Roman"/>
          <w:bCs/>
          <w:sz w:val="28"/>
          <w:szCs w:val="28"/>
        </w:rPr>
        <w:t>мастер-классы</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организации</w:t>
      </w:r>
      <w:r w:rsidR="001A04A7">
        <w:rPr>
          <w:rFonts w:ascii="Times New Roman" w:hAnsi="Times New Roman"/>
          <w:bCs/>
          <w:sz w:val="28"/>
          <w:szCs w:val="28"/>
        </w:rPr>
        <w:t xml:space="preserve"> </w:t>
      </w:r>
      <w:r w:rsidRPr="00031D96">
        <w:rPr>
          <w:rFonts w:ascii="Times New Roman" w:hAnsi="Times New Roman"/>
          <w:bCs/>
          <w:sz w:val="28"/>
          <w:szCs w:val="28"/>
        </w:rPr>
        <w:t>добровольческих</w:t>
      </w:r>
      <w:r w:rsidR="001A04A7">
        <w:rPr>
          <w:rFonts w:ascii="Times New Roman" w:hAnsi="Times New Roman"/>
          <w:bCs/>
          <w:sz w:val="28"/>
          <w:szCs w:val="28"/>
        </w:rPr>
        <w:t xml:space="preserve"> </w:t>
      </w:r>
      <w:r w:rsidRPr="00031D96">
        <w:rPr>
          <w:rFonts w:ascii="Times New Roman" w:hAnsi="Times New Roman"/>
          <w:bCs/>
          <w:sz w:val="28"/>
          <w:szCs w:val="28"/>
        </w:rPr>
        <w:t>акций,</w:t>
      </w:r>
      <w:r w:rsidR="001A04A7">
        <w:rPr>
          <w:rFonts w:ascii="Times New Roman" w:hAnsi="Times New Roman"/>
          <w:bCs/>
          <w:sz w:val="28"/>
          <w:szCs w:val="28"/>
        </w:rPr>
        <w:t xml:space="preserve"> </w:t>
      </w:r>
      <w:r w:rsidRPr="00031D96">
        <w:rPr>
          <w:rFonts w:ascii="Times New Roman" w:hAnsi="Times New Roman"/>
          <w:bCs/>
          <w:sz w:val="28"/>
          <w:szCs w:val="28"/>
        </w:rPr>
        <w:t>игры</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командообразование</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раздача</w:t>
      </w:r>
      <w:r w:rsidR="001A04A7">
        <w:rPr>
          <w:rFonts w:ascii="Times New Roman" w:hAnsi="Times New Roman"/>
          <w:bCs/>
          <w:sz w:val="28"/>
          <w:szCs w:val="28"/>
        </w:rPr>
        <w:t xml:space="preserve"> </w:t>
      </w:r>
      <w:r w:rsidRPr="00031D96">
        <w:rPr>
          <w:rFonts w:ascii="Times New Roman" w:hAnsi="Times New Roman"/>
          <w:bCs/>
          <w:sz w:val="28"/>
          <w:szCs w:val="28"/>
        </w:rPr>
        <w:t>волонтерской</w:t>
      </w:r>
      <w:r w:rsidR="001A04A7">
        <w:rPr>
          <w:rFonts w:ascii="Times New Roman" w:hAnsi="Times New Roman"/>
          <w:bCs/>
          <w:sz w:val="28"/>
          <w:szCs w:val="28"/>
        </w:rPr>
        <w:t xml:space="preserve"> </w:t>
      </w:r>
      <w:r w:rsidRPr="00031D96">
        <w:rPr>
          <w:rFonts w:ascii="Times New Roman" w:hAnsi="Times New Roman"/>
          <w:bCs/>
          <w:sz w:val="28"/>
          <w:szCs w:val="28"/>
        </w:rPr>
        <w:t>атрибутики.</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мероприятии</w:t>
      </w:r>
      <w:r w:rsidR="001A04A7">
        <w:rPr>
          <w:rFonts w:ascii="Times New Roman" w:hAnsi="Times New Roman"/>
          <w:bCs/>
          <w:sz w:val="28"/>
          <w:szCs w:val="28"/>
        </w:rPr>
        <w:t xml:space="preserve"> </w:t>
      </w:r>
      <w:r w:rsidRPr="00031D96">
        <w:rPr>
          <w:rFonts w:ascii="Times New Roman" w:hAnsi="Times New Roman"/>
          <w:bCs/>
          <w:sz w:val="28"/>
          <w:szCs w:val="28"/>
        </w:rPr>
        <w:t>приняли</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более</w:t>
      </w:r>
      <w:r w:rsidR="001A04A7">
        <w:rPr>
          <w:rFonts w:ascii="Times New Roman" w:hAnsi="Times New Roman"/>
          <w:bCs/>
          <w:sz w:val="28"/>
          <w:szCs w:val="28"/>
        </w:rPr>
        <w:t xml:space="preserve"> </w:t>
      </w:r>
      <w:r w:rsidRPr="00031D96">
        <w:rPr>
          <w:rFonts w:ascii="Times New Roman" w:hAnsi="Times New Roman"/>
          <w:bCs/>
          <w:sz w:val="28"/>
          <w:szCs w:val="28"/>
        </w:rPr>
        <w:t>60</w:t>
      </w:r>
      <w:r w:rsidR="001A04A7">
        <w:rPr>
          <w:rFonts w:ascii="Times New Roman" w:hAnsi="Times New Roman"/>
          <w:bCs/>
          <w:sz w:val="28"/>
          <w:szCs w:val="28"/>
        </w:rPr>
        <w:t xml:space="preserve"> </w:t>
      </w:r>
      <w:r w:rsidRPr="00031D96">
        <w:rPr>
          <w:rFonts w:ascii="Times New Roman" w:hAnsi="Times New Roman"/>
          <w:bCs/>
          <w:sz w:val="28"/>
          <w:szCs w:val="28"/>
        </w:rPr>
        <w:t>человек</w:t>
      </w:r>
      <w:r w:rsidR="001A04A7">
        <w:rPr>
          <w:rFonts w:ascii="Times New Roman" w:hAnsi="Times New Roman"/>
          <w:bCs/>
          <w:sz w:val="28"/>
          <w:szCs w:val="28"/>
        </w:rPr>
        <w:t xml:space="preserve"> </w:t>
      </w:r>
      <w:r w:rsidRPr="00031D96">
        <w:rPr>
          <w:rFonts w:ascii="Times New Roman" w:hAnsi="Times New Roman"/>
          <w:bCs/>
          <w:sz w:val="28"/>
          <w:szCs w:val="28"/>
        </w:rPr>
        <w:t>(п.</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Горноправдинск</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п.</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Луговской</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д.</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Шапша</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д.</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Ягурьях</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д.</w:t>
      </w:r>
      <w:r w:rsidR="001A04A7">
        <w:rPr>
          <w:rFonts w:ascii="Times New Roman" w:hAnsi="Times New Roman"/>
          <w:bCs/>
          <w:sz w:val="28"/>
          <w:szCs w:val="28"/>
        </w:rPr>
        <w:t xml:space="preserve"> </w:t>
      </w:r>
      <w:r w:rsidRPr="00031D96">
        <w:rPr>
          <w:rFonts w:ascii="Times New Roman" w:hAnsi="Times New Roman"/>
          <w:bCs/>
          <w:sz w:val="28"/>
          <w:szCs w:val="28"/>
        </w:rPr>
        <w:t>Ярки).</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результатам</w:t>
      </w:r>
      <w:r w:rsidR="001A04A7">
        <w:rPr>
          <w:rFonts w:ascii="Times New Roman" w:hAnsi="Times New Roman"/>
          <w:bCs/>
          <w:sz w:val="28"/>
          <w:szCs w:val="28"/>
        </w:rPr>
        <w:t xml:space="preserve"> </w:t>
      </w:r>
      <w:r w:rsidRPr="00031D96">
        <w:rPr>
          <w:rFonts w:ascii="Times New Roman" w:hAnsi="Times New Roman"/>
          <w:bCs/>
          <w:sz w:val="28"/>
          <w:szCs w:val="28"/>
        </w:rPr>
        <w:t>слета</w:t>
      </w:r>
      <w:r w:rsidR="001A04A7">
        <w:rPr>
          <w:rFonts w:ascii="Times New Roman" w:hAnsi="Times New Roman"/>
          <w:bCs/>
          <w:sz w:val="28"/>
          <w:szCs w:val="28"/>
        </w:rPr>
        <w:t xml:space="preserve"> </w:t>
      </w:r>
      <w:r w:rsidRPr="00031D96">
        <w:rPr>
          <w:rFonts w:ascii="Times New Roman" w:hAnsi="Times New Roman"/>
          <w:bCs/>
          <w:sz w:val="28"/>
          <w:szCs w:val="28"/>
        </w:rPr>
        <w:t>были</w:t>
      </w:r>
      <w:r w:rsidR="001A04A7">
        <w:rPr>
          <w:rFonts w:ascii="Times New Roman" w:hAnsi="Times New Roman"/>
          <w:bCs/>
          <w:sz w:val="28"/>
          <w:szCs w:val="28"/>
        </w:rPr>
        <w:t xml:space="preserve"> </w:t>
      </w:r>
      <w:r w:rsidRPr="00031D96">
        <w:rPr>
          <w:rFonts w:ascii="Times New Roman" w:hAnsi="Times New Roman"/>
          <w:bCs/>
          <w:sz w:val="28"/>
          <w:szCs w:val="28"/>
        </w:rPr>
        <w:t>отобраны</w:t>
      </w:r>
      <w:r w:rsidR="001A04A7">
        <w:rPr>
          <w:rFonts w:ascii="Times New Roman" w:hAnsi="Times New Roman"/>
          <w:bCs/>
          <w:sz w:val="28"/>
          <w:szCs w:val="28"/>
        </w:rPr>
        <w:t xml:space="preserve"> </w:t>
      </w:r>
      <w:r w:rsidRPr="00031D96">
        <w:rPr>
          <w:rFonts w:ascii="Times New Roman" w:hAnsi="Times New Roman"/>
          <w:bCs/>
          <w:sz w:val="28"/>
          <w:szCs w:val="28"/>
        </w:rPr>
        <w:t>наиболее</w:t>
      </w:r>
      <w:r w:rsidR="001A04A7">
        <w:rPr>
          <w:rFonts w:ascii="Times New Roman" w:hAnsi="Times New Roman"/>
          <w:bCs/>
          <w:sz w:val="28"/>
          <w:szCs w:val="28"/>
        </w:rPr>
        <w:t xml:space="preserve"> </w:t>
      </w:r>
      <w:r w:rsidRPr="00031D96">
        <w:rPr>
          <w:rFonts w:ascii="Times New Roman" w:hAnsi="Times New Roman"/>
          <w:bCs/>
          <w:sz w:val="28"/>
          <w:szCs w:val="28"/>
        </w:rPr>
        <w:t>активные</w:t>
      </w:r>
      <w:r w:rsidR="001A04A7">
        <w:rPr>
          <w:rFonts w:ascii="Times New Roman" w:hAnsi="Times New Roman"/>
          <w:bCs/>
          <w:sz w:val="28"/>
          <w:szCs w:val="28"/>
        </w:rPr>
        <w:t xml:space="preserve"> </w:t>
      </w:r>
      <w:r w:rsidRPr="00031D96">
        <w:rPr>
          <w:rFonts w:ascii="Times New Roman" w:hAnsi="Times New Roman"/>
          <w:bCs/>
          <w:sz w:val="28"/>
          <w:szCs w:val="28"/>
        </w:rPr>
        <w:t>ребята,</w:t>
      </w:r>
      <w:r w:rsidR="001A04A7">
        <w:rPr>
          <w:rFonts w:ascii="Times New Roman" w:hAnsi="Times New Roman"/>
          <w:bCs/>
          <w:sz w:val="28"/>
          <w:szCs w:val="28"/>
        </w:rPr>
        <w:t xml:space="preserve"> </w:t>
      </w:r>
      <w:r w:rsidRPr="00031D96">
        <w:rPr>
          <w:rFonts w:ascii="Times New Roman" w:hAnsi="Times New Roman"/>
          <w:bCs/>
          <w:sz w:val="28"/>
          <w:szCs w:val="28"/>
        </w:rPr>
        <w:t>которые</w:t>
      </w:r>
      <w:r w:rsidR="001A04A7">
        <w:rPr>
          <w:rFonts w:ascii="Times New Roman" w:hAnsi="Times New Roman"/>
          <w:bCs/>
          <w:sz w:val="28"/>
          <w:szCs w:val="28"/>
        </w:rPr>
        <w:t xml:space="preserve"> </w:t>
      </w:r>
      <w:r w:rsidRPr="00031D96">
        <w:rPr>
          <w:rFonts w:ascii="Times New Roman" w:hAnsi="Times New Roman"/>
          <w:bCs/>
          <w:sz w:val="28"/>
          <w:szCs w:val="28"/>
        </w:rPr>
        <w:t>представят</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Ханты-Мансийский</w:t>
      </w:r>
      <w:r w:rsidR="001A04A7">
        <w:rPr>
          <w:rFonts w:ascii="Times New Roman" w:hAnsi="Times New Roman"/>
          <w:bCs/>
          <w:sz w:val="28"/>
          <w:szCs w:val="28"/>
        </w:rPr>
        <w:t xml:space="preserve"> </w:t>
      </w:r>
      <w:r w:rsidRPr="00031D96">
        <w:rPr>
          <w:rFonts w:ascii="Times New Roman" w:hAnsi="Times New Roman"/>
          <w:bCs/>
          <w:sz w:val="28"/>
          <w:szCs w:val="28"/>
        </w:rPr>
        <w:t>район</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окружных</w:t>
      </w:r>
      <w:r w:rsidR="001A04A7">
        <w:rPr>
          <w:rFonts w:ascii="Times New Roman" w:hAnsi="Times New Roman"/>
          <w:bCs/>
          <w:sz w:val="28"/>
          <w:szCs w:val="28"/>
        </w:rPr>
        <w:t xml:space="preserve"> </w:t>
      </w:r>
      <w:r w:rsidRPr="00031D96">
        <w:rPr>
          <w:rFonts w:ascii="Times New Roman" w:hAnsi="Times New Roman"/>
          <w:bCs/>
          <w:sz w:val="28"/>
          <w:szCs w:val="28"/>
        </w:rPr>
        <w:t>мероприятиях.</w:t>
      </w:r>
    </w:p>
    <w:p w14:paraId="6342BB24" w14:textId="122618B9"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Между</w:t>
      </w:r>
      <w:r w:rsidR="001A04A7">
        <w:rPr>
          <w:rFonts w:ascii="Times New Roman" w:hAnsi="Times New Roman"/>
          <w:bCs/>
          <w:sz w:val="28"/>
          <w:szCs w:val="28"/>
        </w:rPr>
        <w:t xml:space="preserve"> </w:t>
      </w:r>
      <w:r w:rsidRPr="00031D96">
        <w:rPr>
          <w:rFonts w:ascii="Times New Roman" w:hAnsi="Times New Roman"/>
          <w:bCs/>
          <w:sz w:val="28"/>
          <w:szCs w:val="28"/>
        </w:rPr>
        <w:t>тем,</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Ханты-Мансийском</w:t>
      </w:r>
      <w:r w:rsidR="001A04A7">
        <w:rPr>
          <w:rFonts w:ascii="Times New Roman" w:hAnsi="Times New Roman"/>
          <w:bCs/>
          <w:sz w:val="28"/>
          <w:szCs w:val="28"/>
        </w:rPr>
        <w:t xml:space="preserve"> </w:t>
      </w:r>
      <w:r w:rsidRPr="00031D96">
        <w:rPr>
          <w:rFonts w:ascii="Times New Roman" w:hAnsi="Times New Roman"/>
          <w:bCs/>
          <w:sz w:val="28"/>
          <w:szCs w:val="28"/>
        </w:rPr>
        <w:t>районе</w:t>
      </w:r>
      <w:r w:rsidR="001A04A7">
        <w:rPr>
          <w:rFonts w:ascii="Times New Roman" w:hAnsi="Times New Roman"/>
          <w:bCs/>
          <w:sz w:val="28"/>
          <w:szCs w:val="28"/>
        </w:rPr>
        <w:t xml:space="preserve"> </w:t>
      </w:r>
      <w:r w:rsidRPr="00031D96">
        <w:rPr>
          <w:rFonts w:ascii="Times New Roman" w:hAnsi="Times New Roman"/>
          <w:bCs/>
          <w:sz w:val="28"/>
          <w:szCs w:val="28"/>
        </w:rPr>
        <w:t>много</w:t>
      </w:r>
      <w:r w:rsidR="001A04A7">
        <w:rPr>
          <w:rFonts w:ascii="Times New Roman" w:hAnsi="Times New Roman"/>
          <w:bCs/>
          <w:sz w:val="28"/>
          <w:szCs w:val="28"/>
        </w:rPr>
        <w:t xml:space="preserve"> </w:t>
      </w:r>
      <w:r w:rsidRPr="00031D96">
        <w:rPr>
          <w:rFonts w:ascii="Times New Roman" w:hAnsi="Times New Roman"/>
          <w:bCs/>
          <w:sz w:val="28"/>
          <w:szCs w:val="28"/>
        </w:rPr>
        <w:t>лет</w:t>
      </w:r>
      <w:r w:rsidR="001A04A7">
        <w:rPr>
          <w:rFonts w:ascii="Times New Roman" w:hAnsi="Times New Roman"/>
          <w:bCs/>
          <w:sz w:val="28"/>
          <w:szCs w:val="28"/>
        </w:rPr>
        <w:t xml:space="preserve"> </w:t>
      </w:r>
      <w:r w:rsidRPr="00031D96">
        <w:rPr>
          <w:rFonts w:ascii="Times New Roman" w:hAnsi="Times New Roman"/>
          <w:bCs/>
          <w:sz w:val="28"/>
          <w:szCs w:val="28"/>
        </w:rPr>
        <w:t>реализуются</w:t>
      </w:r>
      <w:r w:rsidR="001A04A7">
        <w:rPr>
          <w:rFonts w:ascii="Times New Roman" w:hAnsi="Times New Roman"/>
          <w:bCs/>
          <w:sz w:val="28"/>
          <w:szCs w:val="28"/>
        </w:rPr>
        <w:t xml:space="preserve"> </w:t>
      </w:r>
      <w:r w:rsidRPr="00031D96">
        <w:rPr>
          <w:rFonts w:ascii="Times New Roman" w:hAnsi="Times New Roman"/>
          <w:bCs/>
          <w:sz w:val="28"/>
          <w:szCs w:val="28"/>
        </w:rPr>
        <w:t>традиционные</w:t>
      </w:r>
      <w:r w:rsidR="001A04A7">
        <w:rPr>
          <w:rFonts w:ascii="Times New Roman" w:hAnsi="Times New Roman"/>
          <w:bCs/>
          <w:sz w:val="28"/>
          <w:szCs w:val="28"/>
        </w:rPr>
        <w:t xml:space="preserve"> </w:t>
      </w:r>
      <w:r w:rsidRPr="00031D96">
        <w:rPr>
          <w:rFonts w:ascii="Times New Roman" w:hAnsi="Times New Roman"/>
          <w:bCs/>
          <w:sz w:val="28"/>
          <w:szCs w:val="28"/>
        </w:rPr>
        <w:t>акции,</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которых</w:t>
      </w:r>
      <w:r w:rsidR="001A04A7">
        <w:rPr>
          <w:rFonts w:ascii="Times New Roman" w:hAnsi="Times New Roman"/>
          <w:bCs/>
          <w:sz w:val="28"/>
          <w:szCs w:val="28"/>
        </w:rPr>
        <w:t xml:space="preserve"> </w:t>
      </w:r>
      <w:r w:rsidRPr="00031D96">
        <w:rPr>
          <w:rFonts w:ascii="Times New Roman" w:hAnsi="Times New Roman"/>
          <w:bCs/>
          <w:sz w:val="28"/>
          <w:szCs w:val="28"/>
        </w:rPr>
        <w:t>активно</w:t>
      </w:r>
      <w:r w:rsidR="001A04A7">
        <w:rPr>
          <w:rFonts w:ascii="Times New Roman" w:hAnsi="Times New Roman"/>
          <w:bCs/>
          <w:sz w:val="28"/>
          <w:szCs w:val="28"/>
        </w:rPr>
        <w:t xml:space="preserve"> </w:t>
      </w:r>
      <w:r w:rsidRPr="00031D96">
        <w:rPr>
          <w:rFonts w:ascii="Times New Roman" w:hAnsi="Times New Roman"/>
          <w:bCs/>
          <w:sz w:val="28"/>
          <w:szCs w:val="28"/>
        </w:rPr>
        <w:t>принимают</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учреждения</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предприятия</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индивидуальные</w:t>
      </w:r>
      <w:r w:rsidR="001A04A7">
        <w:rPr>
          <w:rFonts w:ascii="Times New Roman" w:hAnsi="Times New Roman"/>
          <w:bCs/>
          <w:sz w:val="28"/>
          <w:szCs w:val="28"/>
        </w:rPr>
        <w:t xml:space="preserve"> </w:t>
      </w:r>
      <w:r w:rsidRPr="00031D96">
        <w:rPr>
          <w:rFonts w:ascii="Times New Roman" w:hAnsi="Times New Roman"/>
          <w:bCs/>
          <w:sz w:val="28"/>
          <w:szCs w:val="28"/>
        </w:rPr>
        <w:t>предприниматели.</w:t>
      </w:r>
    </w:p>
    <w:p w14:paraId="12123856" w14:textId="2C758025"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Представители</w:t>
      </w:r>
      <w:r w:rsidR="001A04A7">
        <w:rPr>
          <w:rFonts w:ascii="Times New Roman" w:hAnsi="Times New Roman"/>
          <w:bCs/>
          <w:sz w:val="28"/>
          <w:szCs w:val="28"/>
        </w:rPr>
        <w:t xml:space="preserve"> </w:t>
      </w:r>
      <w:r w:rsidRPr="00031D96">
        <w:rPr>
          <w:rFonts w:ascii="Times New Roman" w:hAnsi="Times New Roman"/>
          <w:bCs/>
          <w:sz w:val="28"/>
          <w:szCs w:val="28"/>
        </w:rPr>
        <w:t>деловой</w:t>
      </w:r>
      <w:r w:rsidR="001A04A7">
        <w:rPr>
          <w:rFonts w:ascii="Times New Roman" w:hAnsi="Times New Roman"/>
          <w:bCs/>
          <w:sz w:val="28"/>
          <w:szCs w:val="28"/>
        </w:rPr>
        <w:t xml:space="preserve"> </w:t>
      </w:r>
      <w:r w:rsidRPr="00031D96">
        <w:rPr>
          <w:rFonts w:ascii="Times New Roman" w:hAnsi="Times New Roman"/>
          <w:bCs/>
          <w:sz w:val="28"/>
          <w:szCs w:val="28"/>
        </w:rPr>
        <w:t>среды</w:t>
      </w:r>
      <w:r w:rsidR="001A04A7">
        <w:rPr>
          <w:rFonts w:ascii="Times New Roman" w:hAnsi="Times New Roman"/>
          <w:bCs/>
          <w:sz w:val="28"/>
          <w:szCs w:val="28"/>
        </w:rPr>
        <w:t xml:space="preserve"> </w:t>
      </w:r>
      <w:r w:rsidRPr="00031D96">
        <w:rPr>
          <w:rFonts w:ascii="Times New Roman" w:hAnsi="Times New Roman"/>
          <w:bCs/>
          <w:sz w:val="28"/>
          <w:szCs w:val="28"/>
        </w:rPr>
        <w:t>района:</w:t>
      </w:r>
    </w:p>
    <w:p w14:paraId="6007F011" w14:textId="5AF12814"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самостоятельно</w:t>
      </w:r>
      <w:r w:rsidR="001A04A7">
        <w:rPr>
          <w:rFonts w:ascii="Times New Roman" w:hAnsi="Times New Roman"/>
          <w:bCs/>
          <w:sz w:val="28"/>
          <w:szCs w:val="28"/>
        </w:rPr>
        <w:t xml:space="preserve"> </w:t>
      </w:r>
      <w:r w:rsidRPr="00031D96">
        <w:rPr>
          <w:rFonts w:ascii="Times New Roman" w:hAnsi="Times New Roman"/>
          <w:bCs/>
          <w:sz w:val="28"/>
          <w:szCs w:val="28"/>
        </w:rPr>
        <w:t>организовывают</w:t>
      </w:r>
      <w:r w:rsidR="001A04A7">
        <w:rPr>
          <w:rFonts w:ascii="Times New Roman" w:hAnsi="Times New Roman"/>
          <w:bCs/>
          <w:sz w:val="28"/>
          <w:szCs w:val="28"/>
        </w:rPr>
        <w:t xml:space="preserve"> </w:t>
      </w:r>
      <w:r w:rsidRPr="00031D96">
        <w:rPr>
          <w:rFonts w:ascii="Times New Roman" w:hAnsi="Times New Roman"/>
          <w:bCs/>
          <w:sz w:val="28"/>
          <w:szCs w:val="28"/>
        </w:rPr>
        <w:t>добровольческие</w:t>
      </w:r>
      <w:r w:rsidR="001A04A7">
        <w:rPr>
          <w:rFonts w:ascii="Times New Roman" w:hAnsi="Times New Roman"/>
          <w:bCs/>
          <w:sz w:val="28"/>
          <w:szCs w:val="28"/>
        </w:rPr>
        <w:t xml:space="preserve"> </w:t>
      </w:r>
      <w:r w:rsidRPr="00031D96">
        <w:rPr>
          <w:rFonts w:ascii="Times New Roman" w:hAnsi="Times New Roman"/>
          <w:bCs/>
          <w:sz w:val="28"/>
          <w:szCs w:val="28"/>
        </w:rPr>
        <w:t>акции,</w:t>
      </w:r>
      <w:r w:rsidR="001A04A7">
        <w:rPr>
          <w:rFonts w:ascii="Times New Roman" w:hAnsi="Times New Roman"/>
          <w:bCs/>
          <w:sz w:val="28"/>
          <w:szCs w:val="28"/>
        </w:rPr>
        <w:t xml:space="preserve"> </w:t>
      </w:r>
      <w:r w:rsidRPr="00031D96">
        <w:rPr>
          <w:rFonts w:ascii="Times New Roman" w:hAnsi="Times New Roman"/>
          <w:bCs/>
          <w:sz w:val="28"/>
          <w:szCs w:val="28"/>
        </w:rPr>
        <w:t>привлекают</w:t>
      </w:r>
      <w:r w:rsidR="001A04A7">
        <w:rPr>
          <w:rFonts w:ascii="Times New Roman" w:hAnsi="Times New Roman"/>
          <w:bCs/>
          <w:sz w:val="28"/>
          <w:szCs w:val="28"/>
        </w:rPr>
        <w:t xml:space="preserve"> </w:t>
      </w:r>
      <w:r w:rsidRPr="00031D96">
        <w:rPr>
          <w:rFonts w:ascii="Times New Roman" w:hAnsi="Times New Roman"/>
          <w:bCs/>
          <w:sz w:val="28"/>
          <w:szCs w:val="28"/>
        </w:rPr>
        <w:t>волонтеров;</w:t>
      </w:r>
    </w:p>
    <w:p w14:paraId="2B919830" w14:textId="41B59147"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оказывают</w:t>
      </w:r>
      <w:r w:rsidR="001A04A7">
        <w:rPr>
          <w:rFonts w:ascii="Times New Roman" w:hAnsi="Times New Roman"/>
          <w:bCs/>
          <w:sz w:val="28"/>
          <w:szCs w:val="28"/>
        </w:rPr>
        <w:t xml:space="preserve"> </w:t>
      </w:r>
      <w:r w:rsidRPr="00031D96">
        <w:rPr>
          <w:rFonts w:ascii="Times New Roman" w:hAnsi="Times New Roman"/>
          <w:bCs/>
          <w:sz w:val="28"/>
          <w:szCs w:val="28"/>
        </w:rPr>
        <w:t>материальную</w:t>
      </w:r>
      <w:r w:rsidR="001A04A7">
        <w:rPr>
          <w:rFonts w:ascii="Times New Roman" w:hAnsi="Times New Roman"/>
          <w:bCs/>
          <w:sz w:val="28"/>
          <w:szCs w:val="28"/>
        </w:rPr>
        <w:t xml:space="preserve"> </w:t>
      </w:r>
      <w:r w:rsidRPr="00031D96">
        <w:rPr>
          <w:rFonts w:ascii="Times New Roman" w:hAnsi="Times New Roman"/>
          <w:bCs/>
          <w:sz w:val="28"/>
          <w:szCs w:val="28"/>
        </w:rPr>
        <w:t>поддержку</w:t>
      </w:r>
      <w:r w:rsidR="001A04A7">
        <w:rPr>
          <w:rFonts w:ascii="Times New Roman" w:hAnsi="Times New Roman"/>
          <w:bCs/>
          <w:sz w:val="28"/>
          <w:szCs w:val="28"/>
        </w:rPr>
        <w:t xml:space="preserve"> </w:t>
      </w:r>
      <w:r w:rsidRPr="00031D96">
        <w:rPr>
          <w:rFonts w:ascii="Times New Roman" w:hAnsi="Times New Roman"/>
          <w:bCs/>
          <w:sz w:val="28"/>
          <w:szCs w:val="28"/>
        </w:rPr>
        <w:t>добровольческим</w:t>
      </w:r>
      <w:r w:rsidR="001A04A7">
        <w:rPr>
          <w:rFonts w:ascii="Times New Roman" w:hAnsi="Times New Roman"/>
          <w:bCs/>
          <w:sz w:val="28"/>
          <w:szCs w:val="28"/>
        </w:rPr>
        <w:t xml:space="preserve"> </w:t>
      </w:r>
      <w:r w:rsidRPr="00031D96">
        <w:rPr>
          <w:rFonts w:ascii="Times New Roman" w:hAnsi="Times New Roman"/>
          <w:bCs/>
          <w:sz w:val="28"/>
          <w:szCs w:val="28"/>
        </w:rPr>
        <w:t>акциям,</w:t>
      </w:r>
      <w:r w:rsidR="001A04A7">
        <w:rPr>
          <w:rFonts w:ascii="Times New Roman" w:hAnsi="Times New Roman"/>
          <w:bCs/>
          <w:sz w:val="28"/>
          <w:szCs w:val="28"/>
        </w:rPr>
        <w:t xml:space="preserve"> </w:t>
      </w:r>
      <w:r w:rsidRPr="00031D96">
        <w:rPr>
          <w:rFonts w:ascii="Times New Roman" w:hAnsi="Times New Roman"/>
          <w:bCs/>
          <w:sz w:val="28"/>
          <w:szCs w:val="28"/>
        </w:rPr>
        <w:t>организованным</w:t>
      </w:r>
      <w:r w:rsidR="001A04A7">
        <w:rPr>
          <w:rFonts w:ascii="Times New Roman" w:hAnsi="Times New Roman"/>
          <w:bCs/>
          <w:sz w:val="28"/>
          <w:szCs w:val="28"/>
        </w:rPr>
        <w:t xml:space="preserve"> </w:t>
      </w:r>
      <w:r w:rsidRPr="00031D96">
        <w:rPr>
          <w:rFonts w:ascii="Times New Roman" w:hAnsi="Times New Roman"/>
          <w:bCs/>
          <w:sz w:val="28"/>
          <w:szCs w:val="28"/>
        </w:rPr>
        <w:t>волонтерским</w:t>
      </w:r>
      <w:r w:rsidR="001A04A7">
        <w:rPr>
          <w:rFonts w:ascii="Times New Roman" w:hAnsi="Times New Roman"/>
          <w:bCs/>
          <w:sz w:val="28"/>
          <w:szCs w:val="28"/>
        </w:rPr>
        <w:t xml:space="preserve"> </w:t>
      </w:r>
      <w:r w:rsidRPr="00031D96">
        <w:rPr>
          <w:rFonts w:ascii="Times New Roman" w:hAnsi="Times New Roman"/>
          <w:bCs/>
          <w:sz w:val="28"/>
          <w:szCs w:val="28"/>
        </w:rPr>
        <w:t>объединением</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«Шаг</w:t>
      </w:r>
      <w:r w:rsidR="001A04A7">
        <w:rPr>
          <w:rFonts w:ascii="Times New Roman" w:hAnsi="Times New Roman"/>
          <w:bCs/>
          <w:sz w:val="28"/>
          <w:szCs w:val="28"/>
        </w:rPr>
        <w:t xml:space="preserve"> </w:t>
      </w:r>
      <w:r w:rsidRPr="00031D96">
        <w:rPr>
          <w:rFonts w:ascii="Times New Roman" w:hAnsi="Times New Roman"/>
          <w:bCs/>
          <w:sz w:val="28"/>
          <w:szCs w:val="28"/>
        </w:rPr>
        <w:t>навстречу</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шаг</w:t>
      </w:r>
      <w:r w:rsidR="001A04A7">
        <w:rPr>
          <w:rFonts w:ascii="Times New Roman" w:hAnsi="Times New Roman"/>
          <w:bCs/>
          <w:sz w:val="28"/>
          <w:szCs w:val="28"/>
        </w:rPr>
        <w:t xml:space="preserve"> </w:t>
      </w:r>
      <w:r w:rsidRPr="00031D96">
        <w:rPr>
          <w:rFonts w:ascii="Times New Roman" w:hAnsi="Times New Roman"/>
          <w:bCs/>
          <w:sz w:val="28"/>
          <w:szCs w:val="28"/>
        </w:rPr>
        <w:t>вперед!»;</w:t>
      </w:r>
    </w:p>
    <w:p w14:paraId="0B884561" w14:textId="5A8F2CC6"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самостоятельно</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привлечением</w:t>
      </w:r>
      <w:r w:rsidR="001A04A7">
        <w:rPr>
          <w:rFonts w:ascii="Times New Roman" w:hAnsi="Times New Roman"/>
          <w:bCs/>
          <w:sz w:val="28"/>
          <w:szCs w:val="28"/>
        </w:rPr>
        <w:t xml:space="preserve"> </w:t>
      </w:r>
      <w:r w:rsidRPr="00031D96">
        <w:rPr>
          <w:rFonts w:ascii="Times New Roman" w:hAnsi="Times New Roman"/>
          <w:bCs/>
          <w:sz w:val="28"/>
          <w:szCs w:val="28"/>
        </w:rPr>
        <w:t>своего</w:t>
      </w:r>
      <w:r w:rsidR="001A04A7">
        <w:rPr>
          <w:rFonts w:ascii="Times New Roman" w:hAnsi="Times New Roman"/>
          <w:bCs/>
          <w:sz w:val="28"/>
          <w:szCs w:val="28"/>
        </w:rPr>
        <w:t xml:space="preserve"> </w:t>
      </w:r>
      <w:r w:rsidRPr="00031D96">
        <w:rPr>
          <w:rFonts w:ascii="Times New Roman" w:hAnsi="Times New Roman"/>
          <w:bCs/>
          <w:sz w:val="28"/>
          <w:szCs w:val="28"/>
        </w:rPr>
        <w:t>коллектива</w:t>
      </w:r>
      <w:r w:rsidR="001A04A7">
        <w:rPr>
          <w:rFonts w:ascii="Times New Roman" w:hAnsi="Times New Roman"/>
          <w:bCs/>
          <w:sz w:val="28"/>
          <w:szCs w:val="28"/>
        </w:rPr>
        <w:t xml:space="preserve"> </w:t>
      </w:r>
      <w:r w:rsidRPr="00031D96">
        <w:rPr>
          <w:rFonts w:ascii="Times New Roman" w:hAnsi="Times New Roman"/>
          <w:bCs/>
          <w:sz w:val="28"/>
          <w:szCs w:val="28"/>
        </w:rPr>
        <w:t>участвуют</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добровольческих</w:t>
      </w:r>
      <w:r w:rsidR="001A04A7">
        <w:rPr>
          <w:rFonts w:ascii="Times New Roman" w:hAnsi="Times New Roman"/>
          <w:bCs/>
          <w:sz w:val="28"/>
          <w:szCs w:val="28"/>
        </w:rPr>
        <w:t xml:space="preserve"> </w:t>
      </w:r>
      <w:r w:rsidRPr="00031D96">
        <w:rPr>
          <w:rFonts w:ascii="Times New Roman" w:hAnsi="Times New Roman"/>
          <w:bCs/>
          <w:sz w:val="28"/>
          <w:szCs w:val="28"/>
        </w:rPr>
        <w:t>акциях;</w:t>
      </w:r>
    </w:p>
    <w:p w14:paraId="05DA48D9" w14:textId="685A8D5D"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предоставляют</w:t>
      </w:r>
      <w:r w:rsidR="001A04A7">
        <w:rPr>
          <w:rFonts w:ascii="Times New Roman" w:hAnsi="Times New Roman"/>
          <w:bCs/>
          <w:sz w:val="28"/>
          <w:szCs w:val="28"/>
        </w:rPr>
        <w:t xml:space="preserve"> </w:t>
      </w:r>
      <w:r w:rsidRPr="00031D96">
        <w:rPr>
          <w:rFonts w:ascii="Times New Roman" w:hAnsi="Times New Roman"/>
          <w:bCs/>
          <w:sz w:val="28"/>
          <w:szCs w:val="28"/>
        </w:rPr>
        <w:t>рабочие</w:t>
      </w:r>
      <w:r w:rsidR="001A04A7">
        <w:rPr>
          <w:rFonts w:ascii="Times New Roman" w:hAnsi="Times New Roman"/>
          <w:bCs/>
          <w:sz w:val="28"/>
          <w:szCs w:val="28"/>
        </w:rPr>
        <w:t xml:space="preserve"> </w:t>
      </w:r>
      <w:r w:rsidRPr="00031D96">
        <w:rPr>
          <w:rFonts w:ascii="Times New Roman" w:hAnsi="Times New Roman"/>
          <w:bCs/>
          <w:sz w:val="28"/>
          <w:szCs w:val="28"/>
        </w:rPr>
        <w:t>места</w:t>
      </w:r>
      <w:r w:rsidR="001A04A7">
        <w:rPr>
          <w:rFonts w:ascii="Times New Roman" w:hAnsi="Times New Roman"/>
          <w:bCs/>
          <w:sz w:val="28"/>
          <w:szCs w:val="28"/>
        </w:rPr>
        <w:t xml:space="preserve"> </w:t>
      </w:r>
      <w:r w:rsidRPr="00031D96">
        <w:rPr>
          <w:rFonts w:ascii="Times New Roman" w:hAnsi="Times New Roman"/>
          <w:bCs/>
          <w:sz w:val="28"/>
          <w:szCs w:val="28"/>
        </w:rPr>
        <w:t>(обеспечивают</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трудозанятость</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благополучателям</w:t>
      </w:r>
      <w:proofErr w:type="spellEnd"/>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рамках</w:t>
      </w:r>
      <w:r w:rsidR="001A04A7">
        <w:rPr>
          <w:rFonts w:ascii="Times New Roman" w:hAnsi="Times New Roman"/>
          <w:bCs/>
          <w:sz w:val="28"/>
          <w:szCs w:val="28"/>
        </w:rPr>
        <w:t xml:space="preserve"> </w:t>
      </w:r>
      <w:r w:rsidRPr="00031D96">
        <w:rPr>
          <w:rFonts w:ascii="Times New Roman" w:hAnsi="Times New Roman"/>
          <w:bCs/>
          <w:sz w:val="28"/>
          <w:szCs w:val="28"/>
        </w:rPr>
        <w:t>добровольческих</w:t>
      </w:r>
      <w:r w:rsidR="001A04A7">
        <w:rPr>
          <w:rFonts w:ascii="Times New Roman" w:hAnsi="Times New Roman"/>
          <w:bCs/>
          <w:sz w:val="28"/>
          <w:szCs w:val="28"/>
        </w:rPr>
        <w:t xml:space="preserve"> </w:t>
      </w:r>
      <w:r w:rsidRPr="00031D96">
        <w:rPr>
          <w:rFonts w:ascii="Times New Roman" w:hAnsi="Times New Roman"/>
          <w:bCs/>
          <w:sz w:val="28"/>
          <w:szCs w:val="28"/>
        </w:rPr>
        <w:t>проектов;</w:t>
      </w:r>
    </w:p>
    <w:p w14:paraId="22295F90" w14:textId="6D933977"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оказывают</w:t>
      </w:r>
      <w:r w:rsidR="001A04A7">
        <w:rPr>
          <w:rFonts w:ascii="Times New Roman" w:hAnsi="Times New Roman"/>
          <w:bCs/>
          <w:sz w:val="28"/>
          <w:szCs w:val="28"/>
        </w:rPr>
        <w:t xml:space="preserve"> </w:t>
      </w:r>
      <w:r w:rsidRPr="00031D96">
        <w:rPr>
          <w:rFonts w:ascii="Times New Roman" w:hAnsi="Times New Roman"/>
          <w:bCs/>
          <w:sz w:val="28"/>
          <w:szCs w:val="28"/>
        </w:rPr>
        <w:t>специализированную</w:t>
      </w:r>
      <w:r w:rsidR="001A04A7">
        <w:rPr>
          <w:rFonts w:ascii="Times New Roman" w:hAnsi="Times New Roman"/>
          <w:bCs/>
          <w:sz w:val="28"/>
          <w:szCs w:val="28"/>
        </w:rPr>
        <w:t xml:space="preserve"> </w:t>
      </w:r>
      <w:r w:rsidRPr="00031D96">
        <w:rPr>
          <w:rFonts w:ascii="Times New Roman" w:hAnsi="Times New Roman"/>
          <w:bCs/>
          <w:sz w:val="28"/>
          <w:szCs w:val="28"/>
        </w:rPr>
        <w:t>поддержку</w:t>
      </w:r>
      <w:r w:rsidR="001A04A7">
        <w:rPr>
          <w:rFonts w:ascii="Times New Roman" w:hAnsi="Times New Roman"/>
          <w:bCs/>
          <w:sz w:val="28"/>
          <w:szCs w:val="28"/>
        </w:rPr>
        <w:t xml:space="preserve"> </w:t>
      </w:r>
      <w:r w:rsidRPr="00031D96">
        <w:rPr>
          <w:rFonts w:ascii="Times New Roman" w:hAnsi="Times New Roman"/>
          <w:bCs/>
          <w:sz w:val="28"/>
          <w:szCs w:val="28"/>
        </w:rPr>
        <w:t>(обеспечивают</w:t>
      </w:r>
      <w:r w:rsidR="001A04A7">
        <w:rPr>
          <w:rFonts w:ascii="Times New Roman" w:hAnsi="Times New Roman"/>
          <w:bCs/>
          <w:sz w:val="28"/>
          <w:szCs w:val="28"/>
        </w:rPr>
        <w:t xml:space="preserve"> </w:t>
      </w:r>
      <w:r w:rsidRPr="00031D96">
        <w:rPr>
          <w:rFonts w:ascii="Times New Roman" w:hAnsi="Times New Roman"/>
          <w:bCs/>
          <w:sz w:val="28"/>
          <w:szCs w:val="28"/>
        </w:rPr>
        <w:t>фото</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видеосъемку,</w:t>
      </w:r>
      <w:r w:rsidR="001A04A7">
        <w:rPr>
          <w:rFonts w:ascii="Times New Roman" w:hAnsi="Times New Roman"/>
          <w:bCs/>
          <w:sz w:val="28"/>
          <w:szCs w:val="28"/>
        </w:rPr>
        <w:t xml:space="preserve"> </w:t>
      </w:r>
      <w:r w:rsidRPr="00031D96">
        <w:rPr>
          <w:rFonts w:ascii="Times New Roman" w:hAnsi="Times New Roman"/>
          <w:bCs/>
          <w:sz w:val="28"/>
          <w:szCs w:val="28"/>
        </w:rPr>
        <w:t>подготовку</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размещение</w:t>
      </w:r>
      <w:r w:rsidR="001A04A7">
        <w:rPr>
          <w:rFonts w:ascii="Times New Roman" w:hAnsi="Times New Roman"/>
          <w:bCs/>
          <w:sz w:val="28"/>
          <w:szCs w:val="28"/>
        </w:rPr>
        <w:t xml:space="preserve"> </w:t>
      </w:r>
      <w:r w:rsidRPr="00031D96">
        <w:rPr>
          <w:rFonts w:ascii="Times New Roman" w:hAnsi="Times New Roman"/>
          <w:bCs/>
          <w:sz w:val="28"/>
          <w:szCs w:val="28"/>
        </w:rPr>
        <w:t>информационных</w:t>
      </w:r>
      <w:r w:rsidR="001A04A7">
        <w:rPr>
          <w:rFonts w:ascii="Times New Roman" w:hAnsi="Times New Roman"/>
          <w:bCs/>
          <w:sz w:val="28"/>
          <w:szCs w:val="28"/>
        </w:rPr>
        <w:t xml:space="preserve"> </w:t>
      </w:r>
      <w:r w:rsidRPr="00031D96">
        <w:rPr>
          <w:rFonts w:ascii="Times New Roman" w:hAnsi="Times New Roman"/>
          <w:bCs/>
          <w:sz w:val="28"/>
          <w:szCs w:val="28"/>
        </w:rPr>
        <w:t>статей,</w:t>
      </w:r>
      <w:r w:rsidR="001A04A7">
        <w:rPr>
          <w:rFonts w:ascii="Times New Roman" w:hAnsi="Times New Roman"/>
          <w:bCs/>
          <w:sz w:val="28"/>
          <w:szCs w:val="28"/>
        </w:rPr>
        <w:t xml:space="preserve"> </w:t>
      </w:r>
      <w:r w:rsidRPr="00031D96">
        <w:rPr>
          <w:rFonts w:ascii="Times New Roman" w:hAnsi="Times New Roman"/>
          <w:bCs/>
          <w:sz w:val="28"/>
          <w:szCs w:val="28"/>
        </w:rPr>
        <w:t>распространение</w:t>
      </w:r>
      <w:r w:rsidR="001A04A7">
        <w:rPr>
          <w:rFonts w:ascii="Times New Roman" w:hAnsi="Times New Roman"/>
          <w:bCs/>
          <w:sz w:val="28"/>
          <w:szCs w:val="28"/>
        </w:rPr>
        <w:t xml:space="preserve"> </w:t>
      </w:r>
      <w:r w:rsidRPr="00031D96">
        <w:rPr>
          <w:rFonts w:ascii="Times New Roman" w:hAnsi="Times New Roman"/>
          <w:bCs/>
          <w:sz w:val="28"/>
          <w:szCs w:val="28"/>
        </w:rPr>
        <w:t>информации</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соцсетях</w:t>
      </w:r>
      <w:proofErr w:type="spellEnd"/>
      <w:r w:rsidRPr="00031D96">
        <w:rPr>
          <w:rFonts w:ascii="Times New Roman" w:hAnsi="Times New Roman"/>
          <w:bCs/>
          <w:sz w:val="28"/>
          <w:szCs w:val="28"/>
        </w:rPr>
        <w:t>).</w:t>
      </w:r>
    </w:p>
    <w:p w14:paraId="23C6E1CB" w14:textId="77777777" w:rsidR="00A318A1" w:rsidRPr="00031D96" w:rsidRDefault="00A318A1" w:rsidP="0018570B">
      <w:pPr>
        <w:autoSpaceDE w:val="0"/>
        <w:autoSpaceDN w:val="0"/>
        <w:adjustRightInd w:val="0"/>
        <w:spacing w:after="0" w:line="240" w:lineRule="auto"/>
        <w:jc w:val="center"/>
        <w:rPr>
          <w:rFonts w:ascii="Times New Roman" w:hAnsi="Times New Roman"/>
          <w:sz w:val="28"/>
          <w:szCs w:val="28"/>
        </w:rPr>
      </w:pPr>
    </w:p>
    <w:p w14:paraId="5F53A71B" w14:textId="1F470AD5" w:rsidR="00DD3C65" w:rsidRDefault="00DD3C65"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Общественное</w:t>
      </w:r>
      <w:r w:rsidR="001A04A7">
        <w:rPr>
          <w:rFonts w:ascii="Times New Roman" w:hAnsi="Times New Roman"/>
          <w:sz w:val="28"/>
          <w:szCs w:val="28"/>
        </w:rPr>
        <w:t xml:space="preserve"> </w:t>
      </w:r>
      <w:r w:rsidRPr="00031D96">
        <w:rPr>
          <w:rFonts w:ascii="Times New Roman" w:hAnsi="Times New Roman"/>
          <w:sz w:val="28"/>
          <w:szCs w:val="28"/>
        </w:rPr>
        <w:t>питание</w:t>
      </w:r>
    </w:p>
    <w:p w14:paraId="03775131" w14:textId="77777777" w:rsidR="00C16108" w:rsidRPr="00031D96" w:rsidRDefault="00C16108" w:rsidP="0018570B">
      <w:pPr>
        <w:autoSpaceDE w:val="0"/>
        <w:autoSpaceDN w:val="0"/>
        <w:adjustRightInd w:val="0"/>
        <w:spacing w:after="0" w:line="240" w:lineRule="auto"/>
        <w:jc w:val="center"/>
        <w:rPr>
          <w:rFonts w:ascii="Times New Roman" w:hAnsi="Times New Roman"/>
          <w:sz w:val="28"/>
          <w:szCs w:val="28"/>
        </w:rPr>
      </w:pPr>
    </w:p>
    <w:p w14:paraId="29CC591C" w14:textId="52E61B34" w:rsidR="00C840D7" w:rsidRPr="00031D96" w:rsidRDefault="00C43320"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.4</w:t>
      </w:r>
      <w:r w:rsidR="00363432" w:rsidRPr="00031D96">
        <w:rPr>
          <w:rFonts w:ascii="Times New Roman" w:hAnsi="Times New Roman"/>
          <w:sz w:val="28"/>
          <w:szCs w:val="28"/>
        </w:rPr>
        <w:t>2</w:t>
      </w:r>
      <w:r w:rsidR="00852D9E"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Создание</w:t>
      </w:r>
      <w:r w:rsidR="001A04A7">
        <w:rPr>
          <w:rFonts w:ascii="Times New Roman" w:hAnsi="Times New Roman"/>
          <w:sz w:val="28"/>
          <w:szCs w:val="28"/>
        </w:rPr>
        <w:t xml:space="preserve"> </w:t>
      </w:r>
      <w:r w:rsidR="00DD3C65" w:rsidRPr="00031D96">
        <w:rPr>
          <w:rFonts w:ascii="Times New Roman" w:hAnsi="Times New Roman"/>
          <w:sz w:val="28"/>
          <w:szCs w:val="28"/>
        </w:rPr>
        <w:t>условий</w:t>
      </w:r>
      <w:r w:rsidR="001A04A7">
        <w:rPr>
          <w:rFonts w:ascii="Times New Roman" w:hAnsi="Times New Roman"/>
          <w:sz w:val="28"/>
          <w:szCs w:val="28"/>
        </w:rPr>
        <w:t xml:space="preserve"> </w:t>
      </w:r>
      <w:r w:rsidR="00DD3C65" w:rsidRPr="00031D96">
        <w:rPr>
          <w:rFonts w:ascii="Times New Roman" w:hAnsi="Times New Roman"/>
          <w:sz w:val="28"/>
          <w:szCs w:val="28"/>
        </w:rPr>
        <w:t>для</w:t>
      </w:r>
      <w:r w:rsidR="001A04A7">
        <w:rPr>
          <w:rFonts w:ascii="Times New Roman" w:hAnsi="Times New Roman"/>
          <w:sz w:val="28"/>
          <w:szCs w:val="28"/>
        </w:rPr>
        <w:t xml:space="preserve"> </w:t>
      </w:r>
      <w:r w:rsidR="00DD3C65" w:rsidRPr="00031D96">
        <w:rPr>
          <w:rFonts w:ascii="Times New Roman" w:hAnsi="Times New Roman"/>
          <w:sz w:val="28"/>
          <w:szCs w:val="28"/>
        </w:rPr>
        <w:t>обеспечения</w:t>
      </w:r>
      <w:r w:rsidR="001A04A7">
        <w:rPr>
          <w:rFonts w:ascii="Times New Roman" w:hAnsi="Times New Roman"/>
          <w:sz w:val="28"/>
          <w:szCs w:val="28"/>
        </w:rPr>
        <w:t xml:space="preserve"> </w:t>
      </w:r>
      <w:r w:rsidR="00DD3C65" w:rsidRPr="00031D96">
        <w:rPr>
          <w:rFonts w:ascii="Times New Roman" w:hAnsi="Times New Roman"/>
          <w:sz w:val="28"/>
          <w:szCs w:val="28"/>
        </w:rPr>
        <w:t>поселений,</w:t>
      </w:r>
      <w:r w:rsidR="001A04A7">
        <w:rPr>
          <w:rFonts w:ascii="Times New Roman" w:hAnsi="Times New Roman"/>
          <w:sz w:val="28"/>
          <w:szCs w:val="28"/>
        </w:rPr>
        <w:t xml:space="preserve"> </w:t>
      </w:r>
      <w:r w:rsidR="00DD3C65" w:rsidRPr="00031D96">
        <w:rPr>
          <w:rFonts w:ascii="Times New Roman" w:hAnsi="Times New Roman"/>
          <w:sz w:val="28"/>
          <w:szCs w:val="28"/>
        </w:rPr>
        <w:t>входящих</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состав</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031D96">
        <w:rPr>
          <w:rFonts w:ascii="Times New Roman" w:hAnsi="Times New Roman"/>
          <w:sz w:val="28"/>
          <w:szCs w:val="28"/>
        </w:rPr>
        <w:t>района,</w:t>
      </w:r>
      <w:r w:rsidR="001A04A7">
        <w:rPr>
          <w:rFonts w:ascii="Times New Roman" w:hAnsi="Times New Roman"/>
          <w:sz w:val="28"/>
          <w:szCs w:val="28"/>
        </w:rPr>
        <w:t xml:space="preserve"> </w:t>
      </w:r>
      <w:r w:rsidR="00C840D7" w:rsidRPr="00031D96">
        <w:rPr>
          <w:rFonts w:ascii="Times New Roman" w:hAnsi="Times New Roman"/>
          <w:sz w:val="28"/>
          <w:szCs w:val="28"/>
        </w:rPr>
        <w:t>услугами</w:t>
      </w:r>
      <w:r w:rsidR="001A04A7">
        <w:rPr>
          <w:rFonts w:ascii="Times New Roman" w:hAnsi="Times New Roman"/>
          <w:sz w:val="28"/>
          <w:szCs w:val="28"/>
        </w:rPr>
        <w:t xml:space="preserve"> </w:t>
      </w:r>
      <w:r w:rsidR="00C840D7" w:rsidRPr="00031D96">
        <w:rPr>
          <w:rFonts w:ascii="Times New Roman" w:hAnsi="Times New Roman"/>
          <w:sz w:val="28"/>
          <w:szCs w:val="28"/>
        </w:rPr>
        <w:t>общественного</w:t>
      </w:r>
      <w:r w:rsidR="001A04A7">
        <w:rPr>
          <w:rFonts w:ascii="Times New Roman" w:hAnsi="Times New Roman"/>
          <w:sz w:val="28"/>
          <w:szCs w:val="28"/>
        </w:rPr>
        <w:t xml:space="preserve"> </w:t>
      </w:r>
      <w:r w:rsidR="00C840D7" w:rsidRPr="00031D96">
        <w:rPr>
          <w:rFonts w:ascii="Times New Roman" w:hAnsi="Times New Roman"/>
          <w:sz w:val="28"/>
          <w:szCs w:val="28"/>
        </w:rPr>
        <w:t>питания,</w:t>
      </w:r>
      <w:r w:rsidR="001A04A7">
        <w:rPr>
          <w:rFonts w:ascii="Times New Roman" w:hAnsi="Times New Roman"/>
          <w:sz w:val="28"/>
          <w:szCs w:val="28"/>
        </w:rPr>
        <w:t xml:space="preserve"> </w:t>
      </w:r>
      <w:r w:rsidR="00C840D7" w:rsidRPr="00031D96">
        <w:rPr>
          <w:rFonts w:ascii="Times New Roman" w:hAnsi="Times New Roman"/>
          <w:sz w:val="28"/>
          <w:szCs w:val="28"/>
        </w:rPr>
        <w:t>т</w:t>
      </w:r>
      <w:r w:rsidR="00224E60" w:rsidRPr="00031D96">
        <w:rPr>
          <w:rFonts w:ascii="Times New Roman" w:hAnsi="Times New Roman"/>
          <w:sz w:val="28"/>
          <w:szCs w:val="28"/>
        </w:rPr>
        <w:t>орговли</w:t>
      </w:r>
      <w:r w:rsidR="001A04A7">
        <w:rPr>
          <w:rFonts w:ascii="Times New Roman" w:hAnsi="Times New Roman"/>
          <w:sz w:val="28"/>
          <w:szCs w:val="28"/>
        </w:rPr>
        <w:t xml:space="preserve"> </w:t>
      </w:r>
      <w:r w:rsidR="00224E60" w:rsidRPr="00031D96">
        <w:rPr>
          <w:rFonts w:ascii="Times New Roman" w:hAnsi="Times New Roman"/>
          <w:sz w:val="28"/>
          <w:szCs w:val="28"/>
        </w:rPr>
        <w:t>и</w:t>
      </w:r>
      <w:r w:rsidR="001A04A7">
        <w:rPr>
          <w:rFonts w:ascii="Times New Roman" w:hAnsi="Times New Roman"/>
          <w:sz w:val="28"/>
          <w:szCs w:val="28"/>
        </w:rPr>
        <w:t xml:space="preserve"> </w:t>
      </w:r>
      <w:r w:rsidR="00224E60" w:rsidRPr="00031D96">
        <w:rPr>
          <w:rFonts w:ascii="Times New Roman" w:hAnsi="Times New Roman"/>
          <w:sz w:val="28"/>
          <w:szCs w:val="28"/>
        </w:rPr>
        <w:t>бытового</w:t>
      </w:r>
      <w:r w:rsidR="001A04A7">
        <w:rPr>
          <w:rFonts w:ascii="Times New Roman" w:hAnsi="Times New Roman"/>
          <w:sz w:val="28"/>
          <w:szCs w:val="28"/>
        </w:rPr>
        <w:t xml:space="preserve"> </w:t>
      </w:r>
      <w:r w:rsidR="00224E60" w:rsidRPr="00031D96">
        <w:rPr>
          <w:rFonts w:ascii="Times New Roman" w:hAnsi="Times New Roman"/>
          <w:sz w:val="28"/>
          <w:szCs w:val="28"/>
        </w:rPr>
        <w:t>обслуживания.</w:t>
      </w:r>
    </w:p>
    <w:p w14:paraId="08B9CC1E" w14:textId="441080EB" w:rsidR="008602C6" w:rsidRPr="00031D96" w:rsidRDefault="008602C6"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розничной</w:t>
      </w:r>
      <w:r w:rsidR="001A04A7">
        <w:rPr>
          <w:rFonts w:ascii="Times New Roman" w:hAnsi="Times New Roman"/>
          <w:sz w:val="28"/>
          <w:szCs w:val="28"/>
        </w:rPr>
        <w:t xml:space="preserve"> </w:t>
      </w:r>
      <w:r w:rsidRPr="00031D96">
        <w:rPr>
          <w:rFonts w:ascii="Times New Roman" w:hAnsi="Times New Roman"/>
          <w:sz w:val="28"/>
          <w:szCs w:val="28"/>
        </w:rPr>
        <w:t>торговли</w:t>
      </w:r>
      <w:r w:rsidR="001A04A7">
        <w:rPr>
          <w:rFonts w:ascii="Times New Roman" w:hAnsi="Times New Roman"/>
          <w:sz w:val="28"/>
          <w:szCs w:val="28"/>
        </w:rPr>
        <w:t xml:space="preserve"> </w:t>
      </w:r>
      <w:r w:rsidRPr="00031D96">
        <w:rPr>
          <w:rFonts w:ascii="Times New Roman" w:hAnsi="Times New Roman"/>
          <w:sz w:val="28"/>
          <w:szCs w:val="28"/>
        </w:rPr>
        <w:t>предоставляются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004C2DF1">
        <w:rPr>
          <w:rFonts w:ascii="Times New Roman" w:hAnsi="Times New Roman"/>
          <w:sz w:val="28"/>
          <w:szCs w:val="28"/>
        </w:rPr>
        <w:t>1</w:t>
      </w:r>
      <w:r w:rsidRPr="00031D96">
        <w:rPr>
          <w:rFonts w:ascii="Times New Roman" w:hAnsi="Times New Roman"/>
          <w:sz w:val="28"/>
          <w:szCs w:val="28"/>
        </w:rPr>
        <w:t>68</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торговли,</w:t>
      </w:r>
      <w:r w:rsidR="001A04A7">
        <w:rPr>
          <w:rFonts w:ascii="Times New Roman" w:hAnsi="Times New Roman"/>
          <w:sz w:val="28"/>
          <w:szCs w:val="28"/>
        </w:rPr>
        <w:t xml:space="preserve"> </w:t>
      </w:r>
      <w:r w:rsidRPr="00031D96">
        <w:rPr>
          <w:rFonts w:ascii="Times New Roman" w:hAnsi="Times New Roman"/>
          <w:sz w:val="28"/>
          <w:szCs w:val="28"/>
          <w:lang w:eastAsia="ru-RU"/>
        </w:rPr>
        <w:t>общей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торговой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площадью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7,1</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тыс.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w:t>
      </w:r>
      <w:r w:rsidR="001A04A7">
        <w:rPr>
          <w:rFonts w:ascii="Times New Roman" w:hAnsi="Times New Roman"/>
          <w:sz w:val="28"/>
          <w:szCs w:val="28"/>
          <w:lang w:eastAsia="ru-RU"/>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общественного</w:t>
      </w:r>
      <w:r w:rsidR="001A04A7">
        <w:rPr>
          <w:rFonts w:ascii="Times New Roman" w:hAnsi="Times New Roman"/>
          <w:sz w:val="28"/>
          <w:szCs w:val="28"/>
        </w:rPr>
        <w:t xml:space="preserve"> </w:t>
      </w:r>
      <w:r w:rsidRPr="00031D96">
        <w:rPr>
          <w:rFonts w:ascii="Times New Roman" w:hAnsi="Times New Roman"/>
          <w:sz w:val="28"/>
          <w:szCs w:val="28"/>
        </w:rPr>
        <w:t>питания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117</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общедоступной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закрытой</w:t>
      </w:r>
      <w:r w:rsidR="001A04A7">
        <w:rPr>
          <w:rFonts w:ascii="Times New Roman" w:hAnsi="Times New Roman"/>
          <w:sz w:val="28"/>
          <w:szCs w:val="28"/>
        </w:rPr>
        <w:t xml:space="preserve"> </w:t>
      </w:r>
      <w:r w:rsidRPr="00031D96">
        <w:rPr>
          <w:rFonts w:ascii="Times New Roman" w:hAnsi="Times New Roman"/>
          <w:sz w:val="28"/>
          <w:szCs w:val="28"/>
        </w:rPr>
        <w:t>сети,</w:t>
      </w:r>
      <w:r w:rsidR="001A04A7">
        <w:rPr>
          <w:rFonts w:ascii="Times New Roman" w:hAnsi="Times New Roman"/>
          <w:sz w:val="28"/>
          <w:szCs w:val="28"/>
        </w:rPr>
        <w:t xml:space="preserve"> </w:t>
      </w:r>
      <w:r w:rsidRPr="00031D96">
        <w:rPr>
          <w:rFonts w:ascii="Times New Roman" w:hAnsi="Times New Roman"/>
          <w:sz w:val="28"/>
          <w:szCs w:val="28"/>
        </w:rPr>
        <w:t>бытовые</w:t>
      </w:r>
      <w:r w:rsidR="001A04A7">
        <w:rPr>
          <w:rFonts w:ascii="Times New Roman" w:hAnsi="Times New Roman"/>
          <w:sz w:val="28"/>
          <w:szCs w:val="28"/>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оказываются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6"/>
          <w:szCs w:val="26"/>
        </w:rPr>
        <w:t xml:space="preserve"> </w:t>
      </w:r>
      <w:r w:rsidRPr="00031D96">
        <w:rPr>
          <w:rFonts w:ascii="Times New Roman" w:hAnsi="Times New Roman"/>
          <w:sz w:val="28"/>
          <w:szCs w:val="28"/>
        </w:rPr>
        <w:t>38</w:t>
      </w:r>
      <w:r w:rsidR="001A04A7">
        <w:rPr>
          <w:rFonts w:ascii="Times New Roman" w:hAnsi="Times New Roman"/>
          <w:sz w:val="28"/>
          <w:szCs w:val="28"/>
        </w:rPr>
        <w:t xml:space="preserve"> </w:t>
      </w:r>
      <w:r w:rsidRPr="00031D96">
        <w:rPr>
          <w:rFonts w:ascii="Times New Roman" w:hAnsi="Times New Roman"/>
          <w:sz w:val="28"/>
          <w:szCs w:val="28"/>
        </w:rPr>
        <w:t>объектах.</w:t>
      </w:r>
    </w:p>
    <w:p w14:paraId="1EDF8DBC" w14:textId="77777777" w:rsidR="00E216FD" w:rsidRPr="00594C09" w:rsidRDefault="00E216FD" w:rsidP="0018570B">
      <w:pPr>
        <w:spacing w:after="0" w:line="240" w:lineRule="auto"/>
        <w:ind w:firstLine="709"/>
        <w:contextualSpacing/>
        <w:jc w:val="both"/>
        <w:rPr>
          <w:rFonts w:ascii="Times New Roman" w:hAnsi="Times New Roman"/>
          <w:color w:val="FF0000"/>
          <w:sz w:val="28"/>
          <w:szCs w:val="28"/>
        </w:rPr>
      </w:pPr>
    </w:p>
    <w:p w14:paraId="517DA20C" w14:textId="77777777" w:rsidR="00E216FD" w:rsidRPr="00594C09" w:rsidRDefault="00E216FD" w:rsidP="0018570B">
      <w:pPr>
        <w:spacing w:after="0" w:line="240" w:lineRule="auto"/>
        <w:ind w:firstLine="709"/>
        <w:contextualSpacing/>
        <w:jc w:val="both"/>
        <w:rPr>
          <w:rFonts w:ascii="Times New Roman" w:hAnsi="Times New Roman"/>
          <w:color w:val="FF0000"/>
          <w:sz w:val="28"/>
          <w:szCs w:val="28"/>
        </w:rPr>
      </w:pPr>
    </w:p>
    <w:p w14:paraId="5BBE8867" w14:textId="77777777" w:rsidR="00E216FD" w:rsidRPr="00594C09" w:rsidRDefault="00E216FD" w:rsidP="0018570B">
      <w:pPr>
        <w:spacing w:after="0" w:line="240" w:lineRule="auto"/>
        <w:ind w:firstLine="709"/>
        <w:contextualSpacing/>
        <w:jc w:val="both"/>
        <w:rPr>
          <w:rFonts w:ascii="Times New Roman" w:hAnsi="Times New Roman"/>
          <w:color w:val="FF0000"/>
          <w:sz w:val="28"/>
          <w:szCs w:val="28"/>
        </w:rPr>
      </w:pPr>
    </w:p>
    <w:p w14:paraId="3783B814" w14:textId="77777777" w:rsidR="00E216FD" w:rsidRPr="00594C09" w:rsidRDefault="00E216FD" w:rsidP="0018570B">
      <w:pPr>
        <w:spacing w:after="0" w:line="240" w:lineRule="auto"/>
        <w:ind w:firstLine="709"/>
        <w:contextualSpacing/>
        <w:jc w:val="both"/>
        <w:rPr>
          <w:rFonts w:ascii="Times New Roman" w:hAnsi="Times New Roman"/>
          <w:color w:val="FF0000"/>
          <w:sz w:val="28"/>
          <w:szCs w:val="28"/>
        </w:rPr>
      </w:pPr>
    </w:p>
    <w:p w14:paraId="38463EE9" w14:textId="113D93C6" w:rsidR="008602C6" w:rsidRDefault="008602C6" w:rsidP="0018570B">
      <w:pPr>
        <w:spacing w:after="0" w:line="240" w:lineRule="auto"/>
        <w:jc w:val="center"/>
        <w:rPr>
          <w:rFonts w:ascii="Times New Roman" w:eastAsia="Times New Roman" w:hAnsi="Times New Roman"/>
          <w:bCs/>
          <w:sz w:val="28"/>
          <w:szCs w:val="28"/>
          <w:lang w:eastAsia="ru-RU"/>
        </w:rPr>
      </w:pPr>
      <w:r w:rsidRPr="00031D96">
        <w:rPr>
          <w:rFonts w:ascii="Times New Roman" w:eastAsia="Times New Roman" w:hAnsi="Times New Roman"/>
          <w:bCs/>
          <w:sz w:val="28"/>
          <w:szCs w:val="28"/>
          <w:lang w:eastAsia="ru-RU"/>
        </w:rPr>
        <w:t>Динамика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развития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потребительского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рынка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за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5</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лет</w:t>
      </w:r>
    </w:p>
    <w:tbl>
      <w:tblPr>
        <w:tblW w:w="9890" w:type="dxa"/>
        <w:jc w:val="center"/>
        <w:tblLayout w:type="fixed"/>
        <w:tblLook w:val="04A0" w:firstRow="1" w:lastRow="0" w:firstColumn="1" w:lastColumn="0" w:noHBand="0" w:noVBand="1"/>
      </w:tblPr>
      <w:tblGrid>
        <w:gridCol w:w="2962"/>
        <w:gridCol w:w="1134"/>
        <w:gridCol w:w="1134"/>
        <w:gridCol w:w="1134"/>
        <w:gridCol w:w="1134"/>
        <w:gridCol w:w="1134"/>
        <w:gridCol w:w="1258"/>
      </w:tblGrid>
      <w:tr w:rsidR="008602C6" w:rsidRPr="004D4C84" w14:paraId="64E407F8" w14:textId="77777777" w:rsidTr="004D4C84">
        <w:trPr>
          <w:cantSplit/>
          <w:trHeight w:val="315"/>
          <w:jc w:val="center"/>
        </w:trPr>
        <w:tc>
          <w:tcPr>
            <w:tcW w:w="2962" w:type="dxa"/>
            <w:tcBorders>
              <w:top w:val="single" w:sz="4" w:space="0" w:color="auto"/>
              <w:left w:val="single" w:sz="4" w:space="0" w:color="auto"/>
              <w:bottom w:val="single" w:sz="4" w:space="0" w:color="auto"/>
              <w:right w:val="single" w:sz="4" w:space="0" w:color="auto"/>
            </w:tcBorders>
            <w:shd w:val="clear" w:color="auto" w:fill="FFFFFF"/>
          </w:tcPr>
          <w:p w14:paraId="79E83068" w14:textId="77777777" w:rsidR="008602C6" w:rsidRPr="004D4C84" w:rsidRDefault="008602C6"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bCs/>
                <w:sz w:val="24"/>
                <w:szCs w:val="24"/>
                <w:lang w:eastAsia="ru-RU"/>
              </w:rPr>
              <w:t>Показатели</w:t>
            </w:r>
          </w:p>
        </w:tc>
        <w:tc>
          <w:tcPr>
            <w:tcW w:w="1134" w:type="dxa"/>
            <w:tcBorders>
              <w:top w:val="single" w:sz="4" w:space="0" w:color="auto"/>
              <w:left w:val="nil"/>
              <w:bottom w:val="single" w:sz="4" w:space="0" w:color="auto"/>
              <w:right w:val="single" w:sz="4" w:space="0" w:color="auto"/>
            </w:tcBorders>
            <w:shd w:val="clear" w:color="auto" w:fill="FFFFFF"/>
          </w:tcPr>
          <w:p w14:paraId="2300A26F" w14:textId="61EEF136" w:rsidR="008602C6" w:rsidRPr="004D4C84" w:rsidRDefault="004D4C84" w:rsidP="0018570B">
            <w:pPr>
              <w:spacing w:after="0" w:line="240" w:lineRule="auto"/>
              <w:jc w:val="center"/>
              <w:rPr>
                <w:rFonts w:ascii="Times New Roman" w:hAnsi="Times New Roman"/>
                <w:sz w:val="24"/>
                <w:szCs w:val="24"/>
              </w:rPr>
            </w:pPr>
            <w:r>
              <w:rPr>
                <w:rFonts w:ascii="Times New Roman" w:hAnsi="Times New Roman"/>
                <w:sz w:val="24"/>
                <w:szCs w:val="24"/>
              </w:rPr>
              <w:t>2019</w:t>
            </w:r>
            <w:r>
              <w:rPr>
                <w:rFonts w:ascii="Times New Roman" w:hAnsi="Times New Roman"/>
                <w:sz w:val="24"/>
                <w:szCs w:val="24"/>
                <w:lang w:val="en-US"/>
              </w:rPr>
              <w:t xml:space="preserve"> </w:t>
            </w:r>
            <w:r w:rsidR="008602C6" w:rsidRPr="004D4C84">
              <w:rPr>
                <w:rFonts w:ascii="Times New Roman" w:hAnsi="Times New Roman"/>
                <w:sz w:val="24"/>
                <w:szCs w:val="24"/>
              </w:rPr>
              <w:t>год</w:t>
            </w:r>
          </w:p>
          <w:p w14:paraId="6A644933" w14:textId="77777777" w:rsidR="008602C6" w:rsidRPr="004D4C84" w:rsidRDefault="008602C6" w:rsidP="0018570B">
            <w:pPr>
              <w:spacing w:after="0" w:line="240" w:lineRule="auto"/>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FFFFFF"/>
          </w:tcPr>
          <w:p w14:paraId="2459114E" w14:textId="2CD97435" w:rsidR="008602C6" w:rsidRPr="004D4C84" w:rsidRDefault="008602C6" w:rsidP="0018570B">
            <w:pPr>
              <w:spacing w:after="0" w:line="240" w:lineRule="auto"/>
              <w:jc w:val="center"/>
              <w:rPr>
                <w:rFonts w:ascii="Times New Roman" w:hAnsi="Times New Roman"/>
                <w:sz w:val="24"/>
                <w:szCs w:val="24"/>
              </w:rPr>
            </w:pPr>
            <w:r w:rsidRPr="004D4C84">
              <w:rPr>
                <w:rFonts w:ascii="Times New Roman" w:hAnsi="Times New Roman"/>
                <w:sz w:val="24"/>
                <w:szCs w:val="24"/>
              </w:rPr>
              <w:t>2020</w:t>
            </w:r>
            <w:r w:rsidR="004D4C84">
              <w:rPr>
                <w:rFonts w:ascii="Times New Roman" w:hAnsi="Times New Roman"/>
                <w:sz w:val="24"/>
                <w:szCs w:val="24"/>
                <w:lang w:val="en-US"/>
              </w:rPr>
              <w:t xml:space="preserve"> </w:t>
            </w:r>
            <w:r w:rsidRPr="004D4C84">
              <w:rPr>
                <w:rFonts w:ascii="Times New Roman" w:hAnsi="Times New Roman"/>
                <w:sz w:val="24"/>
                <w:szCs w:val="24"/>
              </w:rPr>
              <w:t>год</w:t>
            </w:r>
          </w:p>
          <w:p w14:paraId="07F9A6C5" w14:textId="77777777" w:rsidR="008602C6" w:rsidRPr="004D4C84" w:rsidRDefault="008602C6" w:rsidP="0018570B">
            <w:pPr>
              <w:spacing w:after="0" w:line="240" w:lineRule="auto"/>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FFFFFF"/>
          </w:tcPr>
          <w:p w14:paraId="2A780227" w14:textId="520CA0D3" w:rsidR="008602C6" w:rsidRPr="004D4C84" w:rsidRDefault="004D4C84" w:rsidP="0018570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2021</w:t>
            </w:r>
            <w:r>
              <w:rPr>
                <w:rFonts w:ascii="Times New Roman" w:eastAsia="Times New Roman" w:hAnsi="Times New Roman"/>
                <w:bCs/>
                <w:sz w:val="24"/>
                <w:szCs w:val="24"/>
                <w:lang w:val="en-US" w:eastAsia="ru-RU"/>
              </w:rPr>
              <w:t xml:space="preserve"> </w:t>
            </w:r>
            <w:r w:rsidR="008602C6" w:rsidRPr="004D4C84">
              <w:rPr>
                <w:rFonts w:ascii="Times New Roman" w:eastAsia="Times New Roman" w:hAnsi="Times New Roman"/>
                <w:bCs/>
                <w:sz w:val="24"/>
                <w:szCs w:val="24"/>
                <w:lang w:eastAsia="ru-RU"/>
              </w:rPr>
              <w:t>год</w:t>
            </w:r>
          </w:p>
          <w:p w14:paraId="58F75B12" w14:textId="77777777" w:rsidR="008602C6" w:rsidRPr="004D4C84" w:rsidRDefault="008602C6" w:rsidP="0018570B">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FFFFFF"/>
          </w:tcPr>
          <w:p w14:paraId="202A5928" w14:textId="348DCF83" w:rsidR="008602C6" w:rsidRPr="004D4C84" w:rsidRDefault="004D4C84" w:rsidP="0018570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2022</w:t>
            </w:r>
            <w:r>
              <w:rPr>
                <w:rFonts w:ascii="Times New Roman" w:eastAsia="Times New Roman" w:hAnsi="Times New Roman"/>
                <w:bCs/>
                <w:sz w:val="24"/>
                <w:szCs w:val="24"/>
                <w:lang w:val="en-US" w:eastAsia="ru-RU"/>
              </w:rPr>
              <w:t xml:space="preserve"> </w:t>
            </w:r>
            <w:r w:rsidR="008602C6" w:rsidRPr="004D4C84">
              <w:rPr>
                <w:rFonts w:ascii="Times New Roman" w:eastAsia="Times New Roman" w:hAnsi="Times New Roman"/>
                <w:bCs/>
                <w:sz w:val="24"/>
                <w:szCs w:val="24"/>
                <w:lang w:eastAsia="ru-RU"/>
              </w:rPr>
              <w:t>год</w:t>
            </w:r>
          </w:p>
          <w:p w14:paraId="13AB19D1" w14:textId="77777777" w:rsidR="008602C6" w:rsidRPr="004D4C84" w:rsidRDefault="008602C6" w:rsidP="0018570B">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FFFFFF"/>
          </w:tcPr>
          <w:p w14:paraId="6ED15A00" w14:textId="2D1A51DC" w:rsidR="008602C6" w:rsidRPr="004D4C84" w:rsidRDefault="004D4C84" w:rsidP="0018570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2023</w:t>
            </w:r>
            <w:r>
              <w:rPr>
                <w:rFonts w:ascii="Times New Roman" w:eastAsia="Times New Roman" w:hAnsi="Times New Roman"/>
                <w:bCs/>
                <w:sz w:val="24"/>
                <w:szCs w:val="24"/>
                <w:lang w:val="en-US" w:eastAsia="ru-RU"/>
              </w:rPr>
              <w:t xml:space="preserve"> </w:t>
            </w:r>
            <w:r w:rsidR="00D00760" w:rsidRPr="004D4C84">
              <w:rPr>
                <w:rFonts w:ascii="Times New Roman" w:eastAsia="Times New Roman" w:hAnsi="Times New Roman"/>
                <w:bCs/>
                <w:sz w:val="24"/>
                <w:szCs w:val="24"/>
                <w:lang w:eastAsia="ru-RU"/>
              </w:rPr>
              <w:t>г</w:t>
            </w:r>
            <w:r w:rsidR="008602C6" w:rsidRPr="004D4C84">
              <w:rPr>
                <w:rFonts w:ascii="Times New Roman" w:eastAsia="Times New Roman" w:hAnsi="Times New Roman"/>
                <w:bCs/>
                <w:sz w:val="24"/>
                <w:szCs w:val="24"/>
                <w:lang w:eastAsia="ru-RU"/>
              </w:rPr>
              <w:t>од</w:t>
            </w:r>
          </w:p>
          <w:p w14:paraId="5AAE0E93" w14:textId="47F9B14A" w:rsidR="00D00760" w:rsidRPr="004D4C84" w:rsidRDefault="00D00760" w:rsidP="0018570B">
            <w:pPr>
              <w:spacing w:after="0" w:line="240" w:lineRule="auto"/>
              <w:jc w:val="center"/>
              <w:rPr>
                <w:rFonts w:ascii="Times New Roman" w:eastAsia="Times New Roman" w:hAnsi="Times New Roman"/>
                <w:bCs/>
                <w:sz w:val="24"/>
                <w:szCs w:val="24"/>
                <w:lang w:eastAsia="ru-RU"/>
              </w:rPr>
            </w:pPr>
            <w:r w:rsidRPr="004D4C84">
              <w:rPr>
                <w:rFonts w:ascii="Times New Roman" w:eastAsia="Times New Roman" w:hAnsi="Times New Roman"/>
                <w:bCs/>
                <w:sz w:val="24"/>
                <w:szCs w:val="24"/>
                <w:lang w:eastAsia="ru-RU"/>
              </w:rPr>
              <w:t>оценка</w:t>
            </w:r>
          </w:p>
          <w:p w14:paraId="70769188" w14:textId="77777777" w:rsidR="008602C6" w:rsidRPr="004D4C84" w:rsidRDefault="008602C6" w:rsidP="0018570B">
            <w:pPr>
              <w:spacing w:after="0" w:line="240" w:lineRule="auto"/>
              <w:jc w:val="center"/>
              <w:rPr>
                <w:rFonts w:ascii="Times New Roman" w:eastAsia="Times New Roman" w:hAnsi="Times New Roman"/>
                <w:bCs/>
                <w:sz w:val="24"/>
                <w:szCs w:val="24"/>
                <w:lang w:eastAsia="ru-RU"/>
              </w:rPr>
            </w:pPr>
          </w:p>
        </w:tc>
        <w:tc>
          <w:tcPr>
            <w:tcW w:w="1258" w:type="dxa"/>
            <w:tcBorders>
              <w:top w:val="single" w:sz="4" w:space="0" w:color="auto"/>
              <w:left w:val="nil"/>
              <w:bottom w:val="single" w:sz="4" w:space="0" w:color="auto"/>
              <w:right w:val="single" w:sz="4" w:space="0" w:color="auto"/>
            </w:tcBorders>
            <w:shd w:val="clear" w:color="auto" w:fill="FFFFFF"/>
          </w:tcPr>
          <w:p w14:paraId="0FB9FF07" w14:textId="0D2C1D73" w:rsidR="008602C6" w:rsidRPr="004D4C84" w:rsidRDefault="008602C6" w:rsidP="0018570B">
            <w:pPr>
              <w:spacing w:after="0" w:line="240" w:lineRule="auto"/>
              <w:jc w:val="center"/>
              <w:rPr>
                <w:rFonts w:ascii="Times New Roman" w:eastAsia="Times New Roman" w:hAnsi="Times New Roman"/>
                <w:bCs/>
                <w:sz w:val="24"/>
                <w:szCs w:val="24"/>
                <w:lang w:eastAsia="ru-RU"/>
              </w:rPr>
            </w:pPr>
            <w:r w:rsidRPr="004D4C84">
              <w:rPr>
                <w:rFonts w:ascii="Times New Roman" w:eastAsia="Times New Roman" w:hAnsi="Times New Roman"/>
                <w:bCs/>
                <w:sz w:val="24"/>
                <w:szCs w:val="24"/>
                <w:lang w:eastAsia="ru-RU"/>
              </w:rPr>
              <w:t>2023</w:t>
            </w:r>
            <w:r w:rsidR="004D4C84">
              <w:rPr>
                <w:rFonts w:ascii="Times New Roman" w:eastAsia="Times New Roman" w:hAnsi="Times New Roman"/>
                <w:bCs/>
                <w:sz w:val="24"/>
                <w:szCs w:val="24"/>
                <w:lang w:val="en-US" w:eastAsia="ru-RU"/>
              </w:rPr>
              <w:t xml:space="preserve"> </w:t>
            </w:r>
            <w:r w:rsidRPr="004D4C84">
              <w:rPr>
                <w:rFonts w:ascii="Times New Roman" w:eastAsia="Times New Roman" w:hAnsi="Times New Roman"/>
                <w:bCs/>
                <w:sz w:val="24"/>
                <w:szCs w:val="24"/>
                <w:lang w:eastAsia="ru-RU"/>
              </w:rPr>
              <w:t>год</w:t>
            </w:r>
            <w:r w:rsidR="001A04A7" w:rsidRPr="004D4C84">
              <w:rPr>
                <w:rFonts w:ascii="Times New Roman" w:eastAsia="Times New Roman" w:hAnsi="Times New Roman"/>
                <w:bCs/>
                <w:sz w:val="24"/>
                <w:szCs w:val="24"/>
                <w:lang w:eastAsia="ru-RU"/>
              </w:rPr>
              <w:t xml:space="preserve"> </w:t>
            </w:r>
            <w:r w:rsidRPr="004D4C84">
              <w:rPr>
                <w:rFonts w:ascii="Times New Roman" w:eastAsia="Times New Roman" w:hAnsi="Times New Roman"/>
                <w:bCs/>
                <w:sz w:val="24"/>
                <w:szCs w:val="24"/>
                <w:lang w:eastAsia="ru-RU"/>
              </w:rPr>
              <w:br/>
              <w:t>в</w:t>
            </w:r>
            <w:r w:rsidR="001A04A7" w:rsidRPr="004D4C84">
              <w:rPr>
                <w:rFonts w:ascii="Times New Roman" w:eastAsia="Times New Roman" w:hAnsi="Times New Roman"/>
                <w:bCs/>
                <w:sz w:val="24"/>
                <w:szCs w:val="24"/>
                <w:lang w:eastAsia="ru-RU"/>
              </w:rPr>
              <w:t xml:space="preserve"> </w:t>
            </w:r>
            <w:r w:rsidRPr="004D4C84">
              <w:rPr>
                <w:rFonts w:ascii="Times New Roman" w:eastAsia="Times New Roman" w:hAnsi="Times New Roman"/>
                <w:bCs/>
                <w:sz w:val="24"/>
                <w:szCs w:val="24"/>
                <w:lang w:eastAsia="ru-RU"/>
              </w:rPr>
              <w:t>%</w:t>
            </w:r>
          </w:p>
          <w:p w14:paraId="6D796351" w14:textId="74538FFA" w:rsidR="008602C6" w:rsidRPr="004D4C84" w:rsidRDefault="008602C6" w:rsidP="0018570B">
            <w:pPr>
              <w:spacing w:after="0" w:line="240" w:lineRule="auto"/>
              <w:jc w:val="center"/>
              <w:rPr>
                <w:rFonts w:ascii="Times New Roman" w:eastAsia="Times New Roman" w:hAnsi="Times New Roman"/>
                <w:bCs/>
                <w:sz w:val="24"/>
                <w:szCs w:val="24"/>
                <w:lang w:eastAsia="ru-RU"/>
              </w:rPr>
            </w:pPr>
            <w:r w:rsidRPr="004D4C84">
              <w:rPr>
                <w:rFonts w:ascii="Times New Roman" w:eastAsia="Times New Roman" w:hAnsi="Times New Roman"/>
                <w:bCs/>
                <w:sz w:val="24"/>
                <w:szCs w:val="24"/>
                <w:lang w:eastAsia="ru-RU"/>
              </w:rPr>
              <w:t>к</w:t>
            </w:r>
            <w:r w:rsidR="001A04A7" w:rsidRPr="004D4C84">
              <w:rPr>
                <w:rFonts w:ascii="Times New Roman" w:eastAsia="Times New Roman" w:hAnsi="Times New Roman"/>
                <w:bCs/>
                <w:sz w:val="24"/>
                <w:szCs w:val="24"/>
                <w:lang w:eastAsia="ru-RU"/>
              </w:rPr>
              <w:t xml:space="preserve"> </w:t>
            </w:r>
            <w:r w:rsidRPr="004D4C84">
              <w:rPr>
                <w:rFonts w:ascii="Times New Roman" w:eastAsia="Times New Roman" w:hAnsi="Times New Roman"/>
                <w:bCs/>
                <w:sz w:val="24"/>
                <w:szCs w:val="24"/>
                <w:lang w:eastAsia="ru-RU"/>
              </w:rPr>
              <w:t>2022</w:t>
            </w:r>
            <w:r w:rsidR="001A04A7" w:rsidRPr="004D4C84">
              <w:rPr>
                <w:rFonts w:ascii="Times New Roman" w:eastAsia="Times New Roman" w:hAnsi="Times New Roman"/>
                <w:bCs/>
                <w:sz w:val="24"/>
                <w:szCs w:val="24"/>
                <w:lang w:eastAsia="ru-RU"/>
              </w:rPr>
              <w:t xml:space="preserve"> </w:t>
            </w:r>
            <w:r w:rsidRPr="004D4C84">
              <w:rPr>
                <w:rFonts w:ascii="Times New Roman" w:eastAsia="Times New Roman" w:hAnsi="Times New Roman"/>
                <w:bCs/>
                <w:sz w:val="24"/>
                <w:szCs w:val="24"/>
                <w:lang w:eastAsia="ru-RU"/>
              </w:rPr>
              <w:t>году</w:t>
            </w:r>
          </w:p>
        </w:tc>
      </w:tr>
      <w:tr w:rsidR="008602C6" w:rsidRPr="004D4C84" w14:paraId="7CB431DD" w14:textId="77777777" w:rsidTr="004D4C84">
        <w:trPr>
          <w:cantSplit/>
          <w:trHeight w:val="315"/>
          <w:jc w:val="center"/>
        </w:trPr>
        <w:tc>
          <w:tcPr>
            <w:tcW w:w="2962" w:type="dxa"/>
            <w:tcBorders>
              <w:top w:val="nil"/>
              <w:left w:val="single" w:sz="4" w:space="0" w:color="auto"/>
              <w:bottom w:val="single" w:sz="4" w:space="0" w:color="auto"/>
              <w:right w:val="single" w:sz="4" w:space="0" w:color="auto"/>
            </w:tcBorders>
            <w:shd w:val="clear" w:color="auto" w:fill="FFFFFF"/>
            <w:vAlign w:val="center"/>
          </w:tcPr>
          <w:p w14:paraId="1B12A484" w14:textId="5CAA0EF7" w:rsidR="008602C6" w:rsidRPr="004D4C84" w:rsidRDefault="008602C6" w:rsidP="0018570B">
            <w:pPr>
              <w:spacing w:after="0" w:line="240" w:lineRule="auto"/>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Оборот</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розничной</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торговли,</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млн</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рублей</w:t>
            </w:r>
          </w:p>
        </w:tc>
        <w:tc>
          <w:tcPr>
            <w:tcW w:w="1134" w:type="dxa"/>
            <w:tcBorders>
              <w:top w:val="nil"/>
              <w:left w:val="nil"/>
              <w:bottom w:val="single" w:sz="4" w:space="0" w:color="auto"/>
              <w:right w:val="single" w:sz="4" w:space="0" w:color="auto"/>
            </w:tcBorders>
            <w:shd w:val="clear" w:color="auto" w:fill="FFFFFF"/>
          </w:tcPr>
          <w:p w14:paraId="353E1340" w14:textId="250E0103" w:rsidR="008602C6" w:rsidRPr="004D4C84" w:rsidRDefault="008602C6" w:rsidP="0018570B">
            <w:pPr>
              <w:spacing w:after="0" w:line="240" w:lineRule="auto"/>
              <w:jc w:val="center"/>
              <w:rPr>
                <w:rFonts w:ascii="Times New Roman" w:hAnsi="Times New Roman"/>
                <w:sz w:val="24"/>
                <w:szCs w:val="24"/>
              </w:rPr>
            </w:pPr>
            <w:r w:rsidRPr="004D4C84">
              <w:rPr>
                <w:rFonts w:ascii="Times New Roman" w:hAnsi="Times New Roman"/>
                <w:sz w:val="24"/>
                <w:szCs w:val="24"/>
              </w:rPr>
              <w:t>2</w:t>
            </w:r>
            <w:r w:rsidR="001A04A7" w:rsidRPr="004D4C84">
              <w:rPr>
                <w:rFonts w:ascii="Times New Roman" w:hAnsi="Times New Roman"/>
                <w:sz w:val="24"/>
                <w:szCs w:val="24"/>
              </w:rPr>
              <w:t xml:space="preserve"> </w:t>
            </w:r>
            <w:r w:rsidRPr="004D4C84">
              <w:rPr>
                <w:rFonts w:ascii="Times New Roman" w:hAnsi="Times New Roman"/>
                <w:sz w:val="24"/>
                <w:szCs w:val="24"/>
              </w:rPr>
              <w:t>490</w:t>
            </w:r>
          </w:p>
        </w:tc>
        <w:tc>
          <w:tcPr>
            <w:tcW w:w="1134" w:type="dxa"/>
            <w:tcBorders>
              <w:top w:val="nil"/>
              <w:left w:val="nil"/>
              <w:bottom w:val="single" w:sz="4" w:space="0" w:color="auto"/>
              <w:right w:val="single" w:sz="4" w:space="0" w:color="auto"/>
            </w:tcBorders>
            <w:shd w:val="clear" w:color="auto" w:fill="FFFFFF"/>
          </w:tcPr>
          <w:p w14:paraId="29755A0A" w14:textId="12FDFB30" w:rsidR="008602C6" w:rsidRPr="004D4C84" w:rsidRDefault="008602C6"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2</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470</w:t>
            </w:r>
          </w:p>
        </w:tc>
        <w:tc>
          <w:tcPr>
            <w:tcW w:w="1134" w:type="dxa"/>
            <w:tcBorders>
              <w:top w:val="nil"/>
              <w:left w:val="nil"/>
              <w:bottom w:val="single" w:sz="4" w:space="0" w:color="auto"/>
              <w:right w:val="single" w:sz="4" w:space="0" w:color="auto"/>
            </w:tcBorders>
            <w:shd w:val="clear" w:color="auto" w:fill="FFFFFF"/>
          </w:tcPr>
          <w:p w14:paraId="160BF8AB" w14:textId="153192BC" w:rsidR="008602C6" w:rsidRPr="004D4C84" w:rsidRDefault="008602C6"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2</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580</w:t>
            </w:r>
          </w:p>
        </w:tc>
        <w:tc>
          <w:tcPr>
            <w:tcW w:w="1134" w:type="dxa"/>
            <w:tcBorders>
              <w:top w:val="nil"/>
              <w:left w:val="nil"/>
              <w:bottom w:val="single" w:sz="4" w:space="0" w:color="auto"/>
              <w:right w:val="single" w:sz="4" w:space="0" w:color="auto"/>
            </w:tcBorders>
            <w:shd w:val="clear" w:color="auto" w:fill="FFFFFF"/>
          </w:tcPr>
          <w:p w14:paraId="644F7316" w14:textId="37BE80FA" w:rsidR="008602C6" w:rsidRPr="004D4C84" w:rsidRDefault="008602C6" w:rsidP="0018570B">
            <w:pPr>
              <w:spacing w:after="0" w:line="240" w:lineRule="auto"/>
              <w:rPr>
                <w:rFonts w:ascii="Times New Roman" w:hAnsi="Times New Roman"/>
                <w:sz w:val="24"/>
                <w:szCs w:val="24"/>
              </w:rPr>
            </w:pPr>
            <w:r w:rsidRPr="004D4C84">
              <w:rPr>
                <w:rFonts w:ascii="Times New Roman" w:hAnsi="Times New Roman"/>
                <w:sz w:val="24"/>
                <w:szCs w:val="24"/>
              </w:rPr>
              <w:t>2</w:t>
            </w:r>
            <w:r w:rsidR="001A04A7" w:rsidRPr="004D4C84">
              <w:rPr>
                <w:rFonts w:ascii="Times New Roman" w:hAnsi="Times New Roman"/>
                <w:sz w:val="24"/>
                <w:szCs w:val="24"/>
              </w:rPr>
              <w:t xml:space="preserve"> </w:t>
            </w:r>
            <w:r w:rsidR="00D00760" w:rsidRPr="004D4C84">
              <w:rPr>
                <w:rFonts w:ascii="Times New Roman" w:hAnsi="Times New Roman"/>
                <w:sz w:val="24"/>
                <w:szCs w:val="24"/>
              </w:rPr>
              <w:t>506,3</w:t>
            </w:r>
          </w:p>
        </w:tc>
        <w:tc>
          <w:tcPr>
            <w:tcW w:w="1134" w:type="dxa"/>
            <w:tcBorders>
              <w:top w:val="nil"/>
              <w:left w:val="nil"/>
              <w:bottom w:val="single" w:sz="4" w:space="0" w:color="auto"/>
              <w:right w:val="single" w:sz="4" w:space="0" w:color="auto"/>
            </w:tcBorders>
            <w:shd w:val="clear" w:color="auto" w:fill="FFFFFF"/>
          </w:tcPr>
          <w:p w14:paraId="56FF1152" w14:textId="5DB5F12F" w:rsidR="008602C6" w:rsidRPr="004D4C84" w:rsidRDefault="00D00760" w:rsidP="0018570B">
            <w:pPr>
              <w:spacing w:after="0" w:line="240" w:lineRule="auto"/>
              <w:jc w:val="center"/>
              <w:rPr>
                <w:rFonts w:ascii="Times New Roman" w:hAnsi="Times New Roman"/>
                <w:sz w:val="24"/>
                <w:szCs w:val="24"/>
              </w:rPr>
            </w:pPr>
            <w:r w:rsidRPr="004D4C84">
              <w:rPr>
                <w:rFonts w:ascii="Times New Roman" w:hAnsi="Times New Roman"/>
                <w:sz w:val="24"/>
                <w:szCs w:val="24"/>
              </w:rPr>
              <w:t>2</w:t>
            </w:r>
            <w:r w:rsidR="001A04A7" w:rsidRPr="004D4C84">
              <w:rPr>
                <w:rFonts w:ascii="Times New Roman" w:hAnsi="Times New Roman"/>
                <w:sz w:val="24"/>
                <w:szCs w:val="24"/>
              </w:rPr>
              <w:t xml:space="preserve"> </w:t>
            </w:r>
            <w:r w:rsidRPr="004D4C84">
              <w:rPr>
                <w:rFonts w:ascii="Times New Roman" w:hAnsi="Times New Roman"/>
                <w:sz w:val="24"/>
                <w:szCs w:val="24"/>
              </w:rPr>
              <w:t>498,8</w:t>
            </w:r>
          </w:p>
        </w:tc>
        <w:tc>
          <w:tcPr>
            <w:tcW w:w="1258" w:type="dxa"/>
            <w:tcBorders>
              <w:top w:val="nil"/>
              <w:left w:val="nil"/>
              <w:bottom w:val="single" w:sz="4" w:space="0" w:color="auto"/>
              <w:right w:val="single" w:sz="4" w:space="0" w:color="auto"/>
            </w:tcBorders>
            <w:shd w:val="clear" w:color="auto" w:fill="FFFFFF"/>
          </w:tcPr>
          <w:p w14:paraId="12485A12" w14:textId="442F8AC5" w:rsidR="008602C6" w:rsidRPr="004D4C84" w:rsidRDefault="00D00760"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99,7</w:t>
            </w:r>
          </w:p>
        </w:tc>
      </w:tr>
      <w:tr w:rsidR="008602C6" w:rsidRPr="004D4C84" w14:paraId="753E8F37" w14:textId="77777777" w:rsidTr="004D4C84">
        <w:trPr>
          <w:cantSplit/>
          <w:trHeight w:val="405"/>
          <w:jc w:val="center"/>
        </w:trPr>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9D682" w14:textId="00E2D5AB" w:rsidR="008602C6" w:rsidRPr="004D4C84" w:rsidRDefault="008602C6" w:rsidP="0018570B">
            <w:pPr>
              <w:spacing w:after="0" w:line="240" w:lineRule="auto"/>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Объем</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платных</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услуг</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населению,</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млн</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D7105E" w14:textId="77777777" w:rsidR="008602C6" w:rsidRPr="004D4C84" w:rsidRDefault="008602C6" w:rsidP="0018570B">
            <w:pPr>
              <w:spacing w:after="0" w:line="240" w:lineRule="auto"/>
              <w:jc w:val="center"/>
              <w:rPr>
                <w:rFonts w:ascii="Times New Roman" w:hAnsi="Times New Roman"/>
                <w:sz w:val="24"/>
                <w:szCs w:val="24"/>
              </w:rPr>
            </w:pPr>
            <w:r w:rsidRPr="004D4C84">
              <w:rPr>
                <w:rFonts w:ascii="Times New Roman" w:hAnsi="Times New Roman"/>
                <w:sz w:val="24"/>
                <w:szCs w:val="24"/>
              </w:rPr>
              <w:t>387,5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9BC980" w14:textId="77777777" w:rsidR="008602C6" w:rsidRPr="004D4C84" w:rsidRDefault="008602C6"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383,5</w:t>
            </w:r>
          </w:p>
        </w:tc>
        <w:tc>
          <w:tcPr>
            <w:tcW w:w="1134" w:type="dxa"/>
            <w:tcBorders>
              <w:top w:val="single" w:sz="4" w:space="0" w:color="auto"/>
              <w:left w:val="single" w:sz="4" w:space="0" w:color="auto"/>
              <w:bottom w:val="single" w:sz="4" w:space="0" w:color="auto"/>
              <w:right w:val="single" w:sz="4" w:space="0" w:color="auto"/>
            </w:tcBorders>
          </w:tcPr>
          <w:p w14:paraId="248E2E29" w14:textId="54D2BD67" w:rsidR="008602C6" w:rsidRPr="004D4C84" w:rsidRDefault="008602C6"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39</w:t>
            </w:r>
            <w:r w:rsidR="00D00760" w:rsidRPr="004D4C84">
              <w:rPr>
                <w:rFonts w:ascii="Times New Roman" w:eastAsia="Times New Roman" w:hAnsi="Times New Roman"/>
                <w:sz w:val="24"/>
                <w:szCs w:val="24"/>
                <w:lang w:eastAsia="ru-RU"/>
              </w:rPr>
              <w:t>1</w:t>
            </w:r>
            <w:r w:rsidRPr="004D4C84">
              <w:rPr>
                <w:rFonts w:ascii="Times New Roman" w:eastAsia="Times New Roman" w:hAnsi="Times New Roman"/>
                <w:sz w:val="24"/>
                <w:szCs w:val="24"/>
                <w:lang w:eastAsia="ru-RU"/>
              </w:rPr>
              <w:t>,</w:t>
            </w:r>
            <w:r w:rsidR="00D00760" w:rsidRPr="004D4C84">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14:paraId="7D8D9BA1" w14:textId="6876B238" w:rsidR="008602C6" w:rsidRPr="004D4C84" w:rsidRDefault="00D00760" w:rsidP="0018570B">
            <w:pPr>
              <w:spacing w:after="0" w:line="240" w:lineRule="auto"/>
              <w:jc w:val="center"/>
              <w:rPr>
                <w:rFonts w:ascii="Times New Roman" w:hAnsi="Times New Roman"/>
                <w:sz w:val="24"/>
                <w:szCs w:val="24"/>
              </w:rPr>
            </w:pPr>
            <w:r w:rsidRPr="004D4C84">
              <w:rPr>
                <w:rFonts w:ascii="Times New Roman" w:hAnsi="Times New Roman"/>
                <w:sz w:val="24"/>
                <w:szCs w:val="24"/>
              </w:rPr>
              <w:t>384,5</w:t>
            </w:r>
          </w:p>
        </w:tc>
        <w:tc>
          <w:tcPr>
            <w:tcW w:w="1134" w:type="dxa"/>
            <w:tcBorders>
              <w:top w:val="single" w:sz="4" w:space="0" w:color="auto"/>
              <w:left w:val="single" w:sz="4" w:space="0" w:color="auto"/>
              <w:bottom w:val="single" w:sz="4" w:space="0" w:color="auto"/>
              <w:right w:val="single" w:sz="4" w:space="0" w:color="auto"/>
            </w:tcBorders>
          </w:tcPr>
          <w:p w14:paraId="3C986D4B" w14:textId="33B8FC26" w:rsidR="008602C6" w:rsidRPr="004D4C84" w:rsidRDefault="00D00760" w:rsidP="0018570B">
            <w:pPr>
              <w:spacing w:after="0" w:line="240" w:lineRule="auto"/>
              <w:jc w:val="center"/>
              <w:rPr>
                <w:rFonts w:ascii="Times New Roman" w:hAnsi="Times New Roman"/>
                <w:sz w:val="24"/>
                <w:szCs w:val="24"/>
              </w:rPr>
            </w:pPr>
            <w:r w:rsidRPr="004D4C84">
              <w:rPr>
                <w:rFonts w:ascii="Times New Roman" w:hAnsi="Times New Roman"/>
                <w:sz w:val="24"/>
                <w:szCs w:val="24"/>
              </w:rPr>
              <w:t>396,1</w:t>
            </w:r>
          </w:p>
        </w:tc>
        <w:tc>
          <w:tcPr>
            <w:tcW w:w="1258" w:type="dxa"/>
            <w:tcBorders>
              <w:top w:val="single" w:sz="4" w:space="0" w:color="auto"/>
              <w:left w:val="single" w:sz="4" w:space="0" w:color="auto"/>
              <w:bottom w:val="single" w:sz="4" w:space="0" w:color="auto"/>
              <w:right w:val="single" w:sz="4" w:space="0" w:color="auto"/>
            </w:tcBorders>
          </w:tcPr>
          <w:p w14:paraId="3EA5AF30" w14:textId="6EEB7DCE" w:rsidR="008602C6" w:rsidRPr="004D4C84" w:rsidRDefault="00D00760"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103,0</w:t>
            </w:r>
          </w:p>
        </w:tc>
      </w:tr>
    </w:tbl>
    <w:p w14:paraId="66C309BE" w14:textId="77777777" w:rsidR="004C2DF1" w:rsidRDefault="004C2DF1" w:rsidP="0018570B">
      <w:pPr>
        <w:widowControl w:val="0"/>
        <w:spacing w:after="0" w:line="240" w:lineRule="auto"/>
        <w:ind w:firstLine="709"/>
        <w:jc w:val="both"/>
        <w:rPr>
          <w:rFonts w:ascii="Times New Roman" w:hAnsi="Times New Roman"/>
          <w:sz w:val="28"/>
          <w:szCs w:val="28"/>
        </w:rPr>
      </w:pPr>
    </w:p>
    <w:p w14:paraId="7C091575" w14:textId="702C524E" w:rsidR="008602C6" w:rsidRPr="00031D96" w:rsidRDefault="008602C6" w:rsidP="0018570B">
      <w:pPr>
        <w:widowControl w:val="0"/>
        <w:spacing w:after="0" w:line="240" w:lineRule="auto"/>
        <w:ind w:firstLine="709"/>
        <w:jc w:val="both"/>
        <w:rPr>
          <w:rFonts w:ascii="Times New Roman" w:hAnsi="Times New Roman"/>
          <w:sz w:val="28"/>
          <w:szCs w:val="28"/>
        </w:rPr>
      </w:pPr>
      <w:r w:rsidRPr="00031D96">
        <w:rPr>
          <w:rFonts w:ascii="Times New Roman" w:hAnsi="Times New Roman"/>
          <w:sz w:val="28"/>
          <w:szCs w:val="28"/>
        </w:rPr>
        <w:t>Следует</w:t>
      </w:r>
      <w:r w:rsidR="001A04A7">
        <w:rPr>
          <w:rFonts w:ascii="Times New Roman" w:hAnsi="Times New Roman"/>
          <w:sz w:val="28"/>
          <w:szCs w:val="28"/>
        </w:rPr>
        <w:t xml:space="preserve"> </w:t>
      </w:r>
      <w:r w:rsidRPr="00031D96">
        <w:rPr>
          <w:rFonts w:ascii="Times New Roman" w:hAnsi="Times New Roman"/>
          <w:sz w:val="28"/>
          <w:szCs w:val="28"/>
        </w:rPr>
        <w:t>отметить,</w:t>
      </w:r>
      <w:r w:rsidR="001A04A7">
        <w:rPr>
          <w:rFonts w:ascii="Times New Roman" w:hAnsi="Times New Roman"/>
          <w:sz w:val="28"/>
          <w:szCs w:val="28"/>
        </w:rPr>
        <w:t xml:space="preserve"> </w:t>
      </w:r>
      <w:r w:rsidRPr="00031D96">
        <w:rPr>
          <w:rFonts w:ascii="Times New Roman" w:hAnsi="Times New Roman"/>
          <w:sz w:val="28"/>
          <w:szCs w:val="28"/>
        </w:rPr>
        <w:t>что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намечается</w:t>
      </w:r>
      <w:r w:rsidR="001A04A7">
        <w:rPr>
          <w:rFonts w:ascii="Times New Roman" w:hAnsi="Times New Roman"/>
          <w:sz w:val="28"/>
          <w:szCs w:val="28"/>
        </w:rPr>
        <w:t xml:space="preserve"> </w:t>
      </w:r>
      <w:r w:rsidRPr="00031D96">
        <w:rPr>
          <w:rFonts w:ascii="Times New Roman" w:hAnsi="Times New Roman"/>
          <w:sz w:val="28"/>
          <w:szCs w:val="28"/>
        </w:rPr>
        <w:t>тенденция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увеличению</w:t>
      </w:r>
      <w:r w:rsidR="001A04A7">
        <w:rPr>
          <w:rFonts w:ascii="Times New Roman" w:hAnsi="Times New Roman"/>
          <w:sz w:val="28"/>
          <w:szCs w:val="28"/>
        </w:rPr>
        <w:t xml:space="preserve"> </w:t>
      </w:r>
      <w:r w:rsidRPr="00031D96">
        <w:rPr>
          <w:rFonts w:ascii="Times New Roman" w:hAnsi="Times New Roman"/>
          <w:sz w:val="28"/>
          <w:szCs w:val="28"/>
        </w:rPr>
        <w:t>ассортимента</w:t>
      </w:r>
      <w:r w:rsidR="001A04A7">
        <w:rPr>
          <w:rFonts w:ascii="Times New Roman" w:hAnsi="Times New Roman"/>
          <w:sz w:val="28"/>
          <w:szCs w:val="28"/>
        </w:rPr>
        <w:t xml:space="preserve"> </w:t>
      </w:r>
      <w:r w:rsidRPr="00031D96">
        <w:rPr>
          <w:rFonts w:ascii="Times New Roman" w:hAnsi="Times New Roman"/>
          <w:sz w:val="28"/>
          <w:szCs w:val="28"/>
        </w:rPr>
        <w:t>сложно-технических</w:t>
      </w:r>
      <w:r w:rsidR="001A04A7">
        <w:rPr>
          <w:rFonts w:ascii="Times New Roman" w:hAnsi="Times New Roman"/>
          <w:sz w:val="28"/>
          <w:szCs w:val="28"/>
        </w:rPr>
        <w:t xml:space="preserve"> </w:t>
      </w:r>
      <w:r w:rsidRPr="00031D96">
        <w:rPr>
          <w:rFonts w:ascii="Times New Roman" w:hAnsi="Times New Roman"/>
          <w:sz w:val="28"/>
          <w:szCs w:val="28"/>
        </w:rPr>
        <w:t>товаров,</w:t>
      </w:r>
      <w:r w:rsidR="001A04A7">
        <w:rPr>
          <w:rFonts w:ascii="Times New Roman" w:hAnsi="Times New Roman"/>
          <w:sz w:val="28"/>
          <w:szCs w:val="28"/>
        </w:rPr>
        <w:t xml:space="preserve"> </w:t>
      </w:r>
      <w:r w:rsidRPr="00031D96">
        <w:rPr>
          <w:rFonts w:ascii="Times New Roman" w:hAnsi="Times New Roman"/>
          <w:sz w:val="28"/>
          <w:szCs w:val="28"/>
        </w:rPr>
        <w:t>которая</w:t>
      </w:r>
      <w:r w:rsidR="001A04A7">
        <w:rPr>
          <w:rFonts w:ascii="Times New Roman" w:hAnsi="Times New Roman"/>
          <w:sz w:val="28"/>
          <w:szCs w:val="28"/>
        </w:rPr>
        <w:t xml:space="preserve"> </w:t>
      </w:r>
      <w:r w:rsidRPr="00031D96">
        <w:rPr>
          <w:rFonts w:ascii="Times New Roman" w:hAnsi="Times New Roman"/>
          <w:sz w:val="28"/>
          <w:szCs w:val="28"/>
        </w:rPr>
        <w:t>наиболее</w:t>
      </w:r>
      <w:r w:rsidR="001A04A7">
        <w:rPr>
          <w:rFonts w:ascii="Times New Roman" w:hAnsi="Times New Roman"/>
          <w:sz w:val="28"/>
          <w:szCs w:val="28"/>
        </w:rPr>
        <w:t xml:space="preserve"> </w:t>
      </w:r>
      <w:r w:rsidRPr="00031D96">
        <w:rPr>
          <w:rFonts w:ascii="Times New Roman" w:hAnsi="Times New Roman"/>
          <w:sz w:val="28"/>
          <w:szCs w:val="28"/>
        </w:rPr>
        <w:t>выражена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магазинах</w:t>
      </w:r>
      <w:r w:rsidR="001A04A7">
        <w:rPr>
          <w:rFonts w:ascii="Times New Roman" w:hAnsi="Times New Roman"/>
          <w:sz w:val="28"/>
          <w:szCs w:val="28"/>
        </w:rPr>
        <w:t xml:space="preserve"> </w:t>
      </w:r>
      <w:r w:rsidRPr="00031D96">
        <w:rPr>
          <w:rFonts w:ascii="Times New Roman" w:hAnsi="Times New Roman"/>
          <w:sz w:val="28"/>
          <w:szCs w:val="28"/>
        </w:rPr>
        <w:t>самого</w:t>
      </w:r>
      <w:r w:rsidR="001A04A7">
        <w:rPr>
          <w:rFonts w:ascii="Times New Roman" w:hAnsi="Times New Roman"/>
          <w:sz w:val="28"/>
          <w:szCs w:val="28"/>
        </w:rPr>
        <w:t xml:space="preserve"> </w:t>
      </w:r>
      <w:r w:rsidRPr="00031D96">
        <w:rPr>
          <w:rFonts w:ascii="Times New Roman" w:hAnsi="Times New Roman"/>
          <w:sz w:val="28"/>
          <w:szCs w:val="28"/>
        </w:rPr>
        <w:t>крупного</w:t>
      </w:r>
      <w:r w:rsidR="001A04A7">
        <w:rPr>
          <w:rFonts w:ascii="Times New Roman" w:hAnsi="Times New Roman"/>
          <w:sz w:val="28"/>
          <w:szCs w:val="28"/>
        </w:rPr>
        <w:t xml:space="preserve"> </w:t>
      </w:r>
      <w:r w:rsidRPr="00031D96">
        <w:rPr>
          <w:rFonts w:ascii="Times New Roman" w:hAnsi="Times New Roman"/>
          <w:sz w:val="28"/>
          <w:szCs w:val="28"/>
        </w:rPr>
        <w:t>населенного</w:t>
      </w:r>
      <w:r w:rsidR="001A04A7">
        <w:rPr>
          <w:rFonts w:ascii="Times New Roman" w:hAnsi="Times New Roman"/>
          <w:sz w:val="28"/>
          <w:szCs w:val="28"/>
        </w:rPr>
        <w:t xml:space="preserve"> </w:t>
      </w:r>
      <w:r w:rsidRPr="00031D96">
        <w:rPr>
          <w:rFonts w:ascii="Times New Roman" w:hAnsi="Times New Roman"/>
          <w:sz w:val="28"/>
          <w:szCs w:val="28"/>
        </w:rPr>
        <w:t>пункта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Жители</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где</w:t>
      </w:r>
      <w:r w:rsidR="001A04A7">
        <w:rPr>
          <w:rFonts w:ascii="Times New Roman" w:hAnsi="Times New Roman"/>
          <w:sz w:val="28"/>
          <w:szCs w:val="28"/>
        </w:rPr>
        <w:t xml:space="preserve"> </w:t>
      </w:r>
      <w:r w:rsidRPr="00031D96">
        <w:rPr>
          <w:rFonts w:ascii="Times New Roman" w:hAnsi="Times New Roman"/>
          <w:sz w:val="28"/>
          <w:szCs w:val="28"/>
        </w:rPr>
        <w:t>отсутствуют</w:t>
      </w:r>
      <w:r w:rsidR="001A04A7">
        <w:rPr>
          <w:rFonts w:ascii="Times New Roman" w:hAnsi="Times New Roman"/>
          <w:sz w:val="28"/>
          <w:szCs w:val="28"/>
        </w:rPr>
        <w:t xml:space="preserve"> </w:t>
      </w:r>
      <w:r w:rsidRPr="00031D96">
        <w:rPr>
          <w:rFonts w:ascii="Times New Roman" w:hAnsi="Times New Roman"/>
          <w:sz w:val="28"/>
          <w:szCs w:val="28"/>
        </w:rPr>
        <w:t>технически</w:t>
      </w:r>
      <w:r w:rsidR="001A04A7">
        <w:rPr>
          <w:rFonts w:ascii="Times New Roman" w:hAnsi="Times New Roman"/>
          <w:sz w:val="28"/>
          <w:szCs w:val="28"/>
        </w:rPr>
        <w:t xml:space="preserve"> </w:t>
      </w:r>
      <w:r w:rsidRPr="00031D96">
        <w:rPr>
          <w:rFonts w:ascii="Times New Roman" w:hAnsi="Times New Roman"/>
          <w:sz w:val="28"/>
          <w:szCs w:val="28"/>
        </w:rPr>
        <w:t>сложные</w:t>
      </w:r>
      <w:r w:rsidR="001A04A7">
        <w:rPr>
          <w:rFonts w:ascii="Times New Roman" w:hAnsi="Times New Roman"/>
          <w:sz w:val="28"/>
          <w:szCs w:val="28"/>
        </w:rPr>
        <w:t xml:space="preserve"> </w:t>
      </w:r>
      <w:r w:rsidRPr="00031D96">
        <w:rPr>
          <w:rFonts w:ascii="Times New Roman" w:hAnsi="Times New Roman"/>
          <w:sz w:val="28"/>
          <w:szCs w:val="28"/>
        </w:rPr>
        <w:t>товары,</w:t>
      </w:r>
      <w:r w:rsidR="001A04A7">
        <w:rPr>
          <w:rFonts w:ascii="Times New Roman" w:hAnsi="Times New Roman"/>
          <w:sz w:val="28"/>
          <w:szCs w:val="28"/>
        </w:rPr>
        <w:t xml:space="preserve"> </w:t>
      </w:r>
      <w:r w:rsidRPr="00031D96">
        <w:rPr>
          <w:rFonts w:ascii="Times New Roman" w:hAnsi="Times New Roman"/>
          <w:sz w:val="28"/>
          <w:szCs w:val="28"/>
        </w:rPr>
        <w:t>приобретают</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Ханты-Мансийске,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proofErr w:type="spellStart"/>
      <w:r w:rsidRPr="00031D96">
        <w:rPr>
          <w:rFonts w:ascii="Times New Roman" w:hAnsi="Times New Roman"/>
          <w:sz w:val="28"/>
          <w:szCs w:val="28"/>
        </w:rPr>
        <w:t>плавсредствах</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ярмарках,</w:t>
      </w:r>
      <w:r w:rsidR="001A04A7">
        <w:rPr>
          <w:rFonts w:ascii="Times New Roman" w:hAnsi="Times New Roman"/>
          <w:sz w:val="28"/>
          <w:szCs w:val="28"/>
        </w:rPr>
        <w:t xml:space="preserve"> </w:t>
      </w:r>
      <w:r w:rsidRPr="00031D96">
        <w:rPr>
          <w:rFonts w:ascii="Times New Roman" w:hAnsi="Times New Roman"/>
          <w:sz w:val="28"/>
          <w:szCs w:val="28"/>
        </w:rPr>
        <w:t>организуемых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территориях</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p>
    <w:p w14:paraId="038919AD" w14:textId="0856F8D3" w:rsidR="008602C6" w:rsidRPr="00031D96" w:rsidRDefault="008602C6" w:rsidP="0018570B">
      <w:pPr>
        <w:widowControl w:val="0"/>
        <w:spacing w:after="0" w:line="240" w:lineRule="auto"/>
        <w:ind w:firstLine="709"/>
        <w:jc w:val="both"/>
        <w:rPr>
          <w:rFonts w:ascii="Times New Roman" w:hAnsi="Times New Roman"/>
          <w:sz w:val="28"/>
          <w:szCs w:val="28"/>
        </w:rPr>
      </w:pPr>
      <w:r w:rsidRPr="00031D96">
        <w:rPr>
          <w:rFonts w:ascii="Times New Roman" w:hAnsi="Times New Roman"/>
          <w:iCs/>
          <w:sz w:val="28"/>
          <w:szCs w:val="28"/>
        </w:rPr>
        <w:t>В</w:t>
      </w:r>
      <w:r w:rsidR="001A04A7">
        <w:rPr>
          <w:rFonts w:ascii="Times New Roman" w:hAnsi="Times New Roman"/>
          <w:iCs/>
          <w:sz w:val="28"/>
          <w:szCs w:val="28"/>
        </w:rPr>
        <w:t xml:space="preserve"> </w:t>
      </w:r>
      <w:r w:rsidRPr="00031D96">
        <w:rPr>
          <w:rFonts w:ascii="Times New Roman" w:hAnsi="Times New Roman"/>
          <w:iCs/>
          <w:sz w:val="28"/>
          <w:szCs w:val="28"/>
        </w:rPr>
        <w:t>2023</w:t>
      </w:r>
      <w:r w:rsidR="001A04A7">
        <w:rPr>
          <w:rFonts w:ascii="Times New Roman" w:hAnsi="Times New Roman"/>
          <w:iCs/>
          <w:sz w:val="28"/>
          <w:szCs w:val="28"/>
        </w:rPr>
        <w:t xml:space="preserve"> </w:t>
      </w:r>
      <w:r w:rsidRPr="00031D96">
        <w:rPr>
          <w:rFonts w:ascii="Times New Roman" w:hAnsi="Times New Roman"/>
          <w:iCs/>
          <w:sz w:val="28"/>
          <w:szCs w:val="28"/>
        </w:rPr>
        <w:t>году</w:t>
      </w:r>
      <w:r w:rsidR="001A04A7">
        <w:rPr>
          <w:rFonts w:ascii="Times New Roman" w:hAnsi="Times New Roman"/>
          <w:iCs/>
          <w:sz w:val="28"/>
          <w:szCs w:val="28"/>
        </w:rPr>
        <w:t xml:space="preserve"> </w:t>
      </w:r>
      <w:r w:rsidRPr="00031D96">
        <w:rPr>
          <w:rFonts w:ascii="Times New Roman" w:hAnsi="Times New Roman"/>
          <w:iCs/>
          <w:sz w:val="28"/>
          <w:szCs w:val="28"/>
        </w:rPr>
        <w:t>на</w:t>
      </w:r>
      <w:r w:rsidR="001A04A7">
        <w:rPr>
          <w:rFonts w:ascii="Times New Roman" w:hAnsi="Times New Roman"/>
          <w:iCs/>
          <w:sz w:val="28"/>
          <w:szCs w:val="28"/>
        </w:rPr>
        <w:t xml:space="preserve"> </w:t>
      </w:r>
      <w:r w:rsidRPr="00031D96">
        <w:rPr>
          <w:rFonts w:ascii="Times New Roman" w:hAnsi="Times New Roman"/>
          <w:iCs/>
          <w:sz w:val="28"/>
          <w:szCs w:val="28"/>
        </w:rPr>
        <w:t>территории</w:t>
      </w:r>
      <w:r w:rsidR="001A04A7">
        <w:rPr>
          <w:rFonts w:ascii="Times New Roman" w:hAnsi="Times New Roman"/>
          <w:iCs/>
          <w:sz w:val="28"/>
          <w:szCs w:val="28"/>
        </w:rPr>
        <w:t xml:space="preserve"> </w:t>
      </w:r>
      <w:r w:rsidRPr="00031D96">
        <w:rPr>
          <w:rFonts w:ascii="Times New Roman" w:hAnsi="Times New Roman"/>
          <w:iCs/>
          <w:sz w:val="28"/>
          <w:szCs w:val="28"/>
        </w:rPr>
        <w:t>сельских</w:t>
      </w:r>
      <w:r w:rsidR="001A04A7">
        <w:rPr>
          <w:rFonts w:ascii="Times New Roman" w:hAnsi="Times New Roman"/>
          <w:iCs/>
          <w:sz w:val="28"/>
          <w:szCs w:val="28"/>
        </w:rPr>
        <w:t xml:space="preserve"> </w:t>
      </w:r>
      <w:r w:rsidRPr="00031D96">
        <w:rPr>
          <w:rFonts w:ascii="Times New Roman" w:hAnsi="Times New Roman"/>
          <w:iCs/>
          <w:sz w:val="28"/>
          <w:szCs w:val="28"/>
        </w:rPr>
        <w:t>поселений</w:t>
      </w:r>
      <w:r w:rsidR="001A04A7">
        <w:rPr>
          <w:rFonts w:ascii="Times New Roman" w:hAnsi="Times New Roman"/>
          <w:iCs/>
          <w:sz w:val="28"/>
          <w:szCs w:val="28"/>
        </w:rPr>
        <w:t xml:space="preserve"> </w:t>
      </w:r>
      <w:r w:rsidRPr="00031D96">
        <w:rPr>
          <w:rFonts w:ascii="Times New Roman" w:hAnsi="Times New Roman"/>
          <w:iCs/>
          <w:sz w:val="28"/>
          <w:szCs w:val="28"/>
        </w:rPr>
        <w:t>района</w:t>
      </w:r>
      <w:r w:rsidR="001A04A7">
        <w:rPr>
          <w:rFonts w:ascii="Times New Roman" w:hAnsi="Times New Roman"/>
          <w:iCs/>
          <w:sz w:val="28"/>
          <w:szCs w:val="28"/>
        </w:rPr>
        <w:t xml:space="preserve"> </w:t>
      </w:r>
      <w:r w:rsidRPr="00031D96">
        <w:rPr>
          <w:rFonts w:ascii="Times New Roman" w:hAnsi="Times New Roman"/>
          <w:iCs/>
          <w:sz w:val="28"/>
          <w:szCs w:val="28"/>
        </w:rPr>
        <w:t>субъектами</w:t>
      </w:r>
      <w:r w:rsidR="001A04A7">
        <w:rPr>
          <w:rFonts w:ascii="Times New Roman" w:hAnsi="Times New Roman"/>
          <w:iCs/>
          <w:sz w:val="28"/>
          <w:szCs w:val="28"/>
        </w:rPr>
        <w:t xml:space="preserve"> </w:t>
      </w:r>
      <w:r w:rsidRPr="00031D96">
        <w:rPr>
          <w:rFonts w:ascii="Times New Roman" w:hAnsi="Times New Roman"/>
          <w:iCs/>
          <w:sz w:val="28"/>
          <w:szCs w:val="28"/>
        </w:rPr>
        <w:t>предпринимательства</w:t>
      </w:r>
      <w:r w:rsidR="001A04A7">
        <w:rPr>
          <w:rFonts w:ascii="Times New Roman" w:hAnsi="Times New Roman"/>
          <w:iCs/>
          <w:sz w:val="28"/>
          <w:szCs w:val="28"/>
        </w:rPr>
        <w:t xml:space="preserve"> </w:t>
      </w:r>
      <w:r w:rsidRPr="00031D96">
        <w:rPr>
          <w:rFonts w:ascii="Times New Roman" w:hAnsi="Times New Roman"/>
          <w:iCs/>
          <w:sz w:val="28"/>
          <w:szCs w:val="28"/>
        </w:rPr>
        <w:t>организовано</w:t>
      </w:r>
      <w:r w:rsidR="001A04A7">
        <w:rPr>
          <w:rFonts w:ascii="Times New Roman" w:hAnsi="Times New Roman"/>
          <w:iCs/>
          <w:sz w:val="28"/>
          <w:szCs w:val="28"/>
        </w:rPr>
        <w:t xml:space="preserve"> </w:t>
      </w:r>
      <w:r w:rsidRPr="00031D96">
        <w:rPr>
          <w:rFonts w:ascii="Times New Roman" w:hAnsi="Times New Roman"/>
          <w:iCs/>
          <w:sz w:val="28"/>
          <w:szCs w:val="28"/>
        </w:rPr>
        <w:t>231</w:t>
      </w:r>
      <w:r w:rsidR="001A04A7">
        <w:rPr>
          <w:rFonts w:ascii="Times New Roman" w:hAnsi="Times New Roman"/>
          <w:iCs/>
          <w:sz w:val="28"/>
          <w:szCs w:val="28"/>
        </w:rPr>
        <w:t xml:space="preserve"> </w:t>
      </w:r>
      <w:r w:rsidRPr="00031D96">
        <w:rPr>
          <w:rFonts w:ascii="Times New Roman" w:hAnsi="Times New Roman"/>
          <w:iCs/>
          <w:sz w:val="28"/>
          <w:szCs w:val="28"/>
        </w:rPr>
        <w:t>ярмарочный</w:t>
      </w:r>
      <w:r w:rsidR="001A04A7">
        <w:rPr>
          <w:rFonts w:ascii="Times New Roman" w:hAnsi="Times New Roman"/>
          <w:iCs/>
          <w:sz w:val="28"/>
          <w:szCs w:val="28"/>
        </w:rPr>
        <w:t xml:space="preserve"> </w:t>
      </w:r>
      <w:r w:rsidRPr="00031D96">
        <w:rPr>
          <w:rFonts w:ascii="Times New Roman" w:hAnsi="Times New Roman"/>
          <w:iCs/>
          <w:sz w:val="28"/>
          <w:szCs w:val="28"/>
        </w:rPr>
        <w:t>день,</w:t>
      </w:r>
      <w:r w:rsidR="001A04A7">
        <w:rPr>
          <w:rFonts w:ascii="Times New Roman" w:hAnsi="Times New Roman"/>
          <w:iCs/>
          <w:sz w:val="28"/>
          <w:szCs w:val="28"/>
        </w:rPr>
        <w:t xml:space="preserve"> </w:t>
      </w:r>
      <w:r w:rsidRPr="00031D96">
        <w:rPr>
          <w:rFonts w:ascii="Times New Roman" w:hAnsi="Times New Roman"/>
          <w:iCs/>
          <w:sz w:val="28"/>
          <w:szCs w:val="28"/>
        </w:rPr>
        <w:t>что</w:t>
      </w:r>
      <w:r w:rsidR="001A04A7">
        <w:rPr>
          <w:rFonts w:ascii="Times New Roman" w:hAnsi="Times New Roman"/>
          <w:iCs/>
          <w:sz w:val="28"/>
          <w:szCs w:val="28"/>
        </w:rPr>
        <w:t xml:space="preserve"> </w:t>
      </w:r>
      <w:r w:rsidRPr="00031D96">
        <w:rPr>
          <w:rFonts w:ascii="Times New Roman" w:hAnsi="Times New Roman"/>
          <w:iCs/>
          <w:sz w:val="28"/>
          <w:szCs w:val="28"/>
        </w:rPr>
        <w:t>на</w:t>
      </w:r>
      <w:r w:rsidR="001A04A7">
        <w:rPr>
          <w:rFonts w:ascii="Times New Roman" w:hAnsi="Times New Roman"/>
          <w:iCs/>
          <w:sz w:val="28"/>
          <w:szCs w:val="28"/>
        </w:rPr>
        <w:t xml:space="preserve"> </w:t>
      </w:r>
      <w:r w:rsidRPr="00031D96">
        <w:rPr>
          <w:rFonts w:ascii="Times New Roman" w:hAnsi="Times New Roman"/>
          <w:iCs/>
          <w:sz w:val="28"/>
          <w:szCs w:val="28"/>
        </w:rPr>
        <w:t>123,5%</w:t>
      </w:r>
      <w:r w:rsidR="001A04A7">
        <w:rPr>
          <w:rFonts w:ascii="Times New Roman" w:hAnsi="Times New Roman"/>
          <w:iCs/>
          <w:sz w:val="28"/>
          <w:szCs w:val="28"/>
        </w:rPr>
        <w:t xml:space="preserve"> </w:t>
      </w:r>
      <w:r w:rsidRPr="00031D96">
        <w:rPr>
          <w:rFonts w:ascii="Times New Roman" w:hAnsi="Times New Roman"/>
          <w:iCs/>
          <w:sz w:val="28"/>
          <w:szCs w:val="28"/>
        </w:rPr>
        <w:t>больше</w:t>
      </w:r>
      <w:r w:rsidR="001A04A7">
        <w:rPr>
          <w:rFonts w:ascii="Times New Roman" w:hAnsi="Times New Roman"/>
          <w:iCs/>
          <w:sz w:val="28"/>
          <w:szCs w:val="28"/>
        </w:rPr>
        <w:t xml:space="preserve"> </w:t>
      </w:r>
      <w:r w:rsidRPr="00031D96">
        <w:rPr>
          <w:rFonts w:ascii="Times New Roman" w:hAnsi="Times New Roman"/>
          <w:iCs/>
          <w:sz w:val="28"/>
          <w:szCs w:val="28"/>
        </w:rPr>
        <w:t>по</w:t>
      </w:r>
      <w:r w:rsidR="001A04A7">
        <w:rPr>
          <w:rFonts w:ascii="Times New Roman" w:hAnsi="Times New Roman"/>
          <w:iCs/>
          <w:sz w:val="28"/>
          <w:szCs w:val="28"/>
        </w:rPr>
        <w:t xml:space="preserve"> </w:t>
      </w:r>
      <w:r w:rsidRPr="00031D96">
        <w:rPr>
          <w:rFonts w:ascii="Times New Roman" w:hAnsi="Times New Roman"/>
          <w:iCs/>
          <w:sz w:val="28"/>
          <w:szCs w:val="28"/>
        </w:rPr>
        <w:t>сравнению</w:t>
      </w:r>
      <w:r w:rsidR="001A04A7">
        <w:rPr>
          <w:rFonts w:ascii="Times New Roman" w:hAnsi="Times New Roman"/>
          <w:iCs/>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годом</w:t>
      </w:r>
      <w:r w:rsidR="001A04A7">
        <w:rPr>
          <w:rFonts w:ascii="Times New Roman" w:hAnsi="Times New Roman"/>
          <w:sz w:val="28"/>
          <w:szCs w:val="28"/>
        </w:rPr>
        <w:t xml:space="preserve"> </w:t>
      </w:r>
      <w:r w:rsidRPr="00031D96">
        <w:rPr>
          <w:rFonts w:ascii="Times New Roman" w:hAnsi="Times New Roman"/>
          <w:iCs/>
          <w:sz w:val="28"/>
          <w:szCs w:val="28"/>
        </w:rPr>
        <w:t>(187</w:t>
      </w:r>
      <w:r w:rsidR="001A04A7">
        <w:rPr>
          <w:rFonts w:ascii="Times New Roman" w:hAnsi="Times New Roman"/>
          <w:iCs/>
          <w:sz w:val="28"/>
          <w:szCs w:val="28"/>
        </w:rPr>
        <w:t xml:space="preserve"> </w:t>
      </w:r>
      <w:r w:rsidRPr="00031D96">
        <w:rPr>
          <w:rFonts w:ascii="Times New Roman" w:hAnsi="Times New Roman"/>
          <w:iCs/>
          <w:sz w:val="28"/>
          <w:szCs w:val="28"/>
        </w:rPr>
        <w:t>дней)</w:t>
      </w:r>
      <w:r w:rsidRPr="00031D96">
        <w:rPr>
          <w:rFonts w:ascii="Times New Roman" w:hAnsi="Times New Roman"/>
          <w:sz w:val="28"/>
          <w:szCs w:val="28"/>
        </w:rPr>
        <w:t>.</w:t>
      </w:r>
    </w:p>
    <w:p w14:paraId="0CB56BAC" w14:textId="77777777" w:rsidR="00287F0B" w:rsidRDefault="008602C6" w:rsidP="0018570B">
      <w:pPr>
        <w:widowControl w:val="0"/>
        <w:spacing w:after="0" w:line="240" w:lineRule="auto"/>
        <w:ind w:firstLine="709"/>
        <w:jc w:val="both"/>
        <w:rPr>
          <w:rFonts w:ascii="Times New Roman" w:hAnsi="Times New Roman"/>
          <w:sz w:val="28"/>
          <w:szCs w:val="28"/>
        </w:rPr>
      </w:pP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оказанию</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общественного</w:t>
      </w:r>
      <w:r w:rsidR="001A04A7">
        <w:rPr>
          <w:rFonts w:ascii="Times New Roman" w:hAnsi="Times New Roman"/>
          <w:sz w:val="28"/>
          <w:szCs w:val="28"/>
        </w:rPr>
        <w:t xml:space="preserve"> </w:t>
      </w:r>
      <w:r w:rsidRPr="00031D96">
        <w:rPr>
          <w:rFonts w:ascii="Times New Roman" w:hAnsi="Times New Roman"/>
          <w:sz w:val="28"/>
          <w:szCs w:val="28"/>
        </w:rPr>
        <w:t>питания</w:t>
      </w:r>
      <w:r w:rsidR="001A04A7">
        <w:rPr>
          <w:rFonts w:ascii="Times New Roman" w:hAnsi="Times New Roman"/>
          <w:sz w:val="28"/>
          <w:szCs w:val="28"/>
        </w:rPr>
        <w:t xml:space="preserve"> </w:t>
      </w:r>
      <w:r w:rsidRPr="00031D96">
        <w:rPr>
          <w:rFonts w:ascii="Times New Roman" w:hAnsi="Times New Roman"/>
          <w:sz w:val="28"/>
          <w:szCs w:val="28"/>
        </w:rPr>
        <w:t>общедоступной</w:t>
      </w:r>
      <w:r w:rsidR="001A04A7">
        <w:rPr>
          <w:rFonts w:ascii="Times New Roman" w:hAnsi="Times New Roman"/>
          <w:sz w:val="28"/>
          <w:szCs w:val="28"/>
        </w:rPr>
        <w:t xml:space="preserve"> </w:t>
      </w:r>
      <w:r w:rsidRPr="00031D96">
        <w:rPr>
          <w:rFonts w:ascii="Times New Roman" w:hAnsi="Times New Roman"/>
          <w:sz w:val="28"/>
          <w:szCs w:val="28"/>
        </w:rPr>
        <w:t>сети</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10</w:t>
      </w:r>
      <w:r w:rsidR="001A04A7">
        <w:rPr>
          <w:rFonts w:ascii="Times New Roman" w:hAnsi="Times New Roman"/>
          <w:sz w:val="28"/>
          <w:szCs w:val="28"/>
        </w:rPr>
        <w:t xml:space="preserve"> </w:t>
      </w:r>
      <w:r w:rsidRPr="00031D96">
        <w:rPr>
          <w:rFonts w:ascii="Times New Roman" w:hAnsi="Times New Roman"/>
          <w:sz w:val="28"/>
          <w:szCs w:val="28"/>
        </w:rPr>
        <w:t>субъектами,</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юридических</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индивидуальных</w:t>
      </w:r>
      <w:r w:rsidR="001A04A7">
        <w:rPr>
          <w:rFonts w:ascii="Times New Roman" w:hAnsi="Times New Roman"/>
          <w:sz w:val="28"/>
          <w:szCs w:val="28"/>
        </w:rPr>
        <w:t xml:space="preserve"> </w:t>
      </w:r>
      <w:r w:rsidRPr="00031D96">
        <w:rPr>
          <w:rFonts w:ascii="Times New Roman" w:hAnsi="Times New Roman"/>
          <w:sz w:val="28"/>
          <w:szCs w:val="28"/>
        </w:rPr>
        <w:t>предпринимателей.</w:t>
      </w:r>
      <w:r w:rsidR="001A04A7">
        <w:rPr>
          <w:rFonts w:ascii="Times New Roman" w:hAnsi="Times New Roman"/>
          <w:sz w:val="28"/>
          <w:szCs w:val="28"/>
        </w:rPr>
        <w:t xml:space="preserve"> </w:t>
      </w:r>
      <w:r w:rsidRPr="00031D96">
        <w:rPr>
          <w:rFonts w:ascii="Times New Roman" w:hAnsi="Times New Roman"/>
          <w:sz w:val="28"/>
          <w:szCs w:val="28"/>
        </w:rPr>
        <w:t>Питание</w:t>
      </w:r>
      <w:r w:rsidR="001A04A7">
        <w:rPr>
          <w:rFonts w:ascii="Times New Roman" w:hAnsi="Times New Roman"/>
          <w:sz w:val="28"/>
          <w:szCs w:val="28"/>
        </w:rPr>
        <w:t xml:space="preserve"> </w:t>
      </w:r>
      <w:r w:rsidRPr="00031D96">
        <w:rPr>
          <w:rFonts w:ascii="Times New Roman" w:hAnsi="Times New Roman"/>
          <w:sz w:val="28"/>
          <w:szCs w:val="28"/>
        </w:rPr>
        <w:t>работников</w:t>
      </w:r>
      <w:r w:rsidR="001A04A7">
        <w:rPr>
          <w:rFonts w:ascii="Times New Roman" w:hAnsi="Times New Roman"/>
          <w:sz w:val="28"/>
          <w:szCs w:val="28"/>
        </w:rPr>
        <w:t xml:space="preserve"> </w:t>
      </w:r>
      <w:r w:rsidRPr="00031D96">
        <w:rPr>
          <w:rFonts w:ascii="Times New Roman" w:hAnsi="Times New Roman"/>
          <w:sz w:val="28"/>
          <w:szCs w:val="28"/>
        </w:rPr>
        <w:t>нефтедобывающей</w:t>
      </w:r>
      <w:r w:rsidR="001A04A7">
        <w:rPr>
          <w:rFonts w:ascii="Times New Roman" w:hAnsi="Times New Roman"/>
          <w:sz w:val="28"/>
          <w:szCs w:val="28"/>
        </w:rPr>
        <w:t xml:space="preserve"> </w:t>
      </w:r>
      <w:r w:rsidRPr="00031D96">
        <w:rPr>
          <w:rFonts w:ascii="Times New Roman" w:hAnsi="Times New Roman"/>
          <w:sz w:val="28"/>
          <w:szCs w:val="28"/>
        </w:rPr>
        <w:t>отрасли</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предприятиях</w:t>
      </w:r>
      <w:r w:rsidR="001A04A7">
        <w:rPr>
          <w:rFonts w:ascii="Times New Roman" w:hAnsi="Times New Roman"/>
          <w:sz w:val="28"/>
          <w:szCs w:val="28"/>
        </w:rPr>
        <w:t xml:space="preserve"> </w:t>
      </w:r>
      <w:r w:rsidRPr="00031D96">
        <w:rPr>
          <w:rFonts w:ascii="Times New Roman" w:hAnsi="Times New Roman"/>
          <w:sz w:val="28"/>
          <w:szCs w:val="28"/>
        </w:rPr>
        <w:t>общественного</w:t>
      </w:r>
      <w:r w:rsidR="001A04A7">
        <w:rPr>
          <w:rFonts w:ascii="Times New Roman" w:hAnsi="Times New Roman"/>
          <w:sz w:val="28"/>
          <w:szCs w:val="28"/>
        </w:rPr>
        <w:t xml:space="preserve"> </w:t>
      </w:r>
      <w:r w:rsidRPr="00031D96">
        <w:rPr>
          <w:rFonts w:ascii="Times New Roman" w:hAnsi="Times New Roman"/>
          <w:sz w:val="28"/>
          <w:szCs w:val="28"/>
        </w:rPr>
        <w:t>питания</w:t>
      </w:r>
      <w:r w:rsidR="001A04A7">
        <w:rPr>
          <w:rFonts w:ascii="Times New Roman" w:hAnsi="Times New Roman"/>
          <w:sz w:val="28"/>
          <w:szCs w:val="28"/>
        </w:rPr>
        <w:t xml:space="preserve"> </w:t>
      </w:r>
      <w:r w:rsidRPr="00031D96">
        <w:rPr>
          <w:rFonts w:ascii="Times New Roman" w:hAnsi="Times New Roman"/>
          <w:sz w:val="28"/>
          <w:szCs w:val="28"/>
        </w:rPr>
        <w:t>закрытой</w:t>
      </w:r>
      <w:r w:rsidR="001A04A7">
        <w:rPr>
          <w:rFonts w:ascii="Times New Roman" w:hAnsi="Times New Roman"/>
          <w:sz w:val="28"/>
          <w:szCs w:val="28"/>
        </w:rPr>
        <w:t xml:space="preserve"> </w:t>
      </w:r>
      <w:r w:rsidRPr="00031D96">
        <w:rPr>
          <w:rFonts w:ascii="Times New Roman" w:hAnsi="Times New Roman"/>
          <w:sz w:val="28"/>
          <w:szCs w:val="28"/>
        </w:rPr>
        <w:t>сети.</w:t>
      </w:r>
    </w:p>
    <w:p w14:paraId="191AD2A3" w14:textId="60B4EAE9" w:rsidR="008602C6" w:rsidRDefault="008602C6" w:rsidP="0018570B">
      <w:pPr>
        <w:widowControl w:val="0"/>
        <w:spacing w:after="0" w:line="240" w:lineRule="auto"/>
        <w:ind w:firstLine="709"/>
        <w:jc w:val="both"/>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жителей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товарами</w:t>
      </w:r>
      <w:r w:rsidR="001A04A7">
        <w:rPr>
          <w:rFonts w:ascii="Times New Roman" w:hAnsi="Times New Roman"/>
          <w:sz w:val="28"/>
          <w:szCs w:val="28"/>
        </w:rPr>
        <w:t xml:space="preserve"> </w:t>
      </w:r>
      <w:r w:rsidRPr="00031D96">
        <w:rPr>
          <w:rFonts w:ascii="Times New Roman" w:hAnsi="Times New Roman"/>
          <w:sz w:val="28"/>
          <w:szCs w:val="28"/>
        </w:rPr>
        <w:t>первой</w:t>
      </w:r>
      <w:r w:rsidR="001A04A7">
        <w:rPr>
          <w:rFonts w:ascii="Times New Roman" w:hAnsi="Times New Roman"/>
          <w:sz w:val="28"/>
          <w:szCs w:val="28"/>
        </w:rPr>
        <w:t xml:space="preserve"> </w:t>
      </w:r>
      <w:r w:rsidRPr="00031D96">
        <w:rPr>
          <w:rFonts w:ascii="Times New Roman" w:hAnsi="Times New Roman"/>
          <w:sz w:val="28"/>
          <w:szCs w:val="28"/>
        </w:rPr>
        <w:t>необходимости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распутицы</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осуществлялось</w:t>
      </w:r>
      <w:r w:rsidR="001A04A7">
        <w:rPr>
          <w:rFonts w:ascii="Times New Roman" w:hAnsi="Times New Roman"/>
          <w:sz w:val="28"/>
          <w:szCs w:val="28"/>
        </w:rPr>
        <w:t xml:space="preserve"> </w:t>
      </w:r>
      <w:r w:rsidRPr="00031D96">
        <w:rPr>
          <w:rFonts w:ascii="Times New Roman" w:hAnsi="Times New Roman"/>
          <w:sz w:val="28"/>
          <w:szCs w:val="28"/>
        </w:rPr>
        <w:t>взаимодействие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хозяйствующими</w:t>
      </w:r>
      <w:r w:rsidR="001A04A7">
        <w:rPr>
          <w:rFonts w:ascii="Times New Roman" w:hAnsi="Times New Roman"/>
          <w:sz w:val="28"/>
          <w:szCs w:val="28"/>
        </w:rPr>
        <w:t xml:space="preserve"> </w:t>
      </w:r>
      <w:r w:rsidRPr="00031D96">
        <w:rPr>
          <w:rFonts w:ascii="Times New Roman" w:hAnsi="Times New Roman"/>
          <w:sz w:val="28"/>
          <w:szCs w:val="28"/>
        </w:rPr>
        <w:t>субъектами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формированию</w:t>
      </w:r>
      <w:r w:rsidR="001A04A7">
        <w:rPr>
          <w:rFonts w:ascii="Times New Roman" w:hAnsi="Times New Roman"/>
          <w:sz w:val="28"/>
          <w:szCs w:val="28"/>
        </w:rPr>
        <w:t xml:space="preserve"> </w:t>
      </w:r>
      <w:r w:rsidRPr="00031D96">
        <w:rPr>
          <w:rFonts w:ascii="Times New Roman" w:hAnsi="Times New Roman"/>
          <w:sz w:val="28"/>
          <w:szCs w:val="28"/>
        </w:rPr>
        <w:t>загрузки</w:t>
      </w:r>
      <w:r w:rsidR="001A04A7">
        <w:rPr>
          <w:rFonts w:ascii="Times New Roman" w:hAnsi="Times New Roman"/>
          <w:sz w:val="28"/>
          <w:szCs w:val="28"/>
        </w:rPr>
        <w:t xml:space="preserve"> </w:t>
      </w:r>
      <w:r w:rsidRPr="00031D96">
        <w:rPr>
          <w:rFonts w:ascii="Times New Roman" w:hAnsi="Times New Roman"/>
          <w:sz w:val="28"/>
          <w:szCs w:val="28"/>
        </w:rPr>
        <w:t>грузопассажирских</w:t>
      </w:r>
      <w:r w:rsidR="001A04A7">
        <w:rPr>
          <w:rFonts w:ascii="Times New Roman" w:hAnsi="Times New Roman"/>
          <w:sz w:val="28"/>
          <w:szCs w:val="28"/>
        </w:rPr>
        <w:t xml:space="preserve"> </w:t>
      </w:r>
      <w:r w:rsidRPr="00031D96">
        <w:rPr>
          <w:rFonts w:ascii="Times New Roman" w:hAnsi="Times New Roman"/>
          <w:sz w:val="28"/>
          <w:szCs w:val="28"/>
        </w:rPr>
        <w:t>вертолетов.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сформирована</w:t>
      </w:r>
      <w:r w:rsidR="001A04A7">
        <w:rPr>
          <w:rFonts w:ascii="Times New Roman" w:hAnsi="Times New Roman"/>
          <w:sz w:val="28"/>
          <w:szCs w:val="28"/>
        </w:rPr>
        <w:t xml:space="preserve"> </w:t>
      </w:r>
      <w:r w:rsidRPr="00031D96">
        <w:rPr>
          <w:rFonts w:ascii="Times New Roman" w:hAnsi="Times New Roman"/>
          <w:sz w:val="28"/>
          <w:szCs w:val="28"/>
        </w:rPr>
        <w:t>загрузка</w:t>
      </w:r>
      <w:r w:rsidR="001A04A7">
        <w:rPr>
          <w:rFonts w:ascii="Times New Roman" w:hAnsi="Times New Roman"/>
          <w:sz w:val="28"/>
          <w:szCs w:val="28"/>
        </w:rPr>
        <w:t xml:space="preserve"> </w:t>
      </w:r>
      <w:r w:rsidRPr="00031D96">
        <w:rPr>
          <w:rFonts w:ascii="Times New Roman" w:hAnsi="Times New Roman"/>
          <w:sz w:val="28"/>
          <w:szCs w:val="28"/>
        </w:rPr>
        <w:t>45</w:t>
      </w:r>
      <w:r w:rsidR="001A04A7">
        <w:rPr>
          <w:rFonts w:ascii="Times New Roman" w:hAnsi="Times New Roman"/>
          <w:sz w:val="28"/>
          <w:szCs w:val="28"/>
        </w:rPr>
        <w:t xml:space="preserve"> </w:t>
      </w:r>
      <w:r w:rsidRPr="00031D96">
        <w:rPr>
          <w:rFonts w:ascii="Times New Roman" w:hAnsi="Times New Roman"/>
          <w:sz w:val="28"/>
          <w:szCs w:val="28"/>
        </w:rPr>
        <w:t>грузопассажирских</w:t>
      </w:r>
      <w:r w:rsidR="001A04A7">
        <w:rPr>
          <w:rFonts w:ascii="Times New Roman" w:hAnsi="Times New Roman"/>
          <w:sz w:val="28"/>
          <w:szCs w:val="28"/>
        </w:rPr>
        <w:t xml:space="preserve"> </w:t>
      </w:r>
      <w:r w:rsidRPr="00031D96">
        <w:rPr>
          <w:rFonts w:ascii="Times New Roman" w:hAnsi="Times New Roman"/>
          <w:sz w:val="28"/>
          <w:szCs w:val="28"/>
        </w:rPr>
        <w:t>рейсов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Кышик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Пырьях</w:t>
      </w:r>
      <w:proofErr w:type="spellEnd"/>
      <w:r w:rsidRPr="00031D96">
        <w:rPr>
          <w:rFonts w:ascii="Times New Roman" w:hAnsi="Times New Roman"/>
          <w:sz w:val="28"/>
          <w:szCs w:val="28"/>
        </w:rPr>
        <w:t>)</w:t>
      </w:r>
      <w:r w:rsidR="006B0087">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осуществлен</w:t>
      </w:r>
      <w:r w:rsidR="001A04A7">
        <w:rPr>
          <w:rFonts w:ascii="Times New Roman" w:hAnsi="Times New Roman"/>
          <w:sz w:val="28"/>
          <w:szCs w:val="28"/>
        </w:rPr>
        <w:t xml:space="preserve"> </w:t>
      </w:r>
      <w:r w:rsidRPr="00031D96">
        <w:rPr>
          <w:rFonts w:ascii="Times New Roman" w:hAnsi="Times New Roman"/>
          <w:sz w:val="28"/>
          <w:szCs w:val="28"/>
        </w:rPr>
        <w:t>завоз</w:t>
      </w:r>
      <w:r w:rsidR="001A04A7">
        <w:rPr>
          <w:rFonts w:ascii="Times New Roman" w:hAnsi="Times New Roman"/>
          <w:sz w:val="28"/>
          <w:szCs w:val="28"/>
        </w:rPr>
        <w:t xml:space="preserve"> </w:t>
      </w:r>
      <w:r w:rsidRPr="00031D96">
        <w:rPr>
          <w:rFonts w:ascii="Times New Roman" w:hAnsi="Times New Roman"/>
          <w:sz w:val="28"/>
          <w:szCs w:val="28"/>
        </w:rPr>
        <w:t>товаров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общем</w:t>
      </w:r>
      <w:r w:rsidR="001A04A7">
        <w:rPr>
          <w:rFonts w:ascii="Times New Roman" w:hAnsi="Times New Roman"/>
          <w:sz w:val="28"/>
          <w:szCs w:val="28"/>
        </w:rPr>
        <w:t xml:space="preserve"> </w:t>
      </w:r>
      <w:r w:rsidRPr="00031D96">
        <w:rPr>
          <w:rFonts w:ascii="Times New Roman" w:hAnsi="Times New Roman"/>
          <w:sz w:val="28"/>
          <w:szCs w:val="28"/>
        </w:rPr>
        <w:t>объеме</w:t>
      </w:r>
      <w:r w:rsidR="001A04A7">
        <w:rPr>
          <w:rFonts w:ascii="Times New Roman" w:hAnsi="Times New Roman"/>
          <w:sz w:val="28"/>
          <w:szCs w:val="28"/>
        </w:rPr>
        <w:t xml:space="preserve"> </w:t>
      </w:r>
      <w:r w:rsidRPr="00031D96">
        <w:rPr>
          <w:rFonts w:ascii="Times New Roman" w:hAnsi="Times New Roman"/>
          <w:sz w:val="28"/>
          <w:szCs w:val="28"/>
        </w:rPr>
        <w:t>16,4</w:t>
      </w:r>
      <w:r w:rsidR="001A04A7">
        <w:rPr>
          <w:rFonts w:ascii="Times New Roman" w:hAnsi="Times New Roman"/>
          <w:sz w:val="28"/>
          <w:szCs w:val="28"/>
        </w:rPr>
        <w:t xml:space="preserve"> </w:t>
      </w:r>
      <w:r w:rsidR="00287F0B">
        <w:rPr>
          <w:rFonts w:ascii="Times New Roman" w:hAnsi="Times New Roman"/>
          <w:sz w:val="28"/>
          <w:szCs w:val="28"/>
        </w:rPr>
        <w:t>тонны.</w:t>
      </w:r>
    </w:p>
    <w:p w14:paraId="17A4E1D6" w14:textId="77777777" w:rsidR="00287F0B" w:rsidRPr="00287F0B" w:rsidRDefault="00287F0B" w:rsidP="0018570B">
      <w:pPr>
        <w:widowControl w:val="0"/>
        <w:spacing w:after="0" w:line="240" w:lineRule="auto"/>
        <w:ind w:firstLine="709"/>
        <w:jc w:val="both"/>
        <w:rPr>
          <w:rFonts w:ascii="Times New Roman" w:hAnsi="Times New Roman"/>
          <w:sz w:val="28"/>
          <w:szCs w:val="28"/>
        </w:rPr>
      </w:pPr>
    </w:p>
    <w:p w14:paraId="4DC68564" w14:textId="1372870A" w:rsidR="00DD3C65" w:rsidRDefault="008C096F"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Профилактика</w:t>
      </w:r>
      <w:r w:rsidR="001A04A7">
        <w:rPr>
          <w:rFonts w:ascii="Times New Roman" w:hAnsi="Times New Roman"/>
          <w:sz w:val="28"/>
          <w:szCs w:val="28"/>
        </w:rPr>
        <w:t xml:space="preserve"> </w:t>
      </w:r>
      <w:r w:rsidRPr="00031D96">
        <w:rPr>
          <w:rFonts w:ascii="Times New Roman" w:hAnsi="Times New Roman"/>
          <w:sz w:val="28"/>
          <w:szCs w:val="28"/>
        </w:rPr>
        <w:t>терроризма,</w:t>
      </w:r>
      <w:r w:rsidR="001A04A7">
        <w:rPr>
          <w:rFonts w:ascii="Times New Roman" w:hAnsi="Times New Roman"/>
          <w:sz w:val="28"/>
          <w:szCs w:val="28"/>
        </w:rPr>
        <w:t xml:space="preserve"> </w:t>
      </w:r>
      <w:r w:rsidRPr="00031D96">
        <w:rPr>
          <w:rFonts w:ascii="Times New Roman" w:hAnsi="Times New Roman"/>
          <w:sz w:val="28"/>
          <w:szCs w:val="28"/>
        </w:rPr>
        <w:t>экстремизма,</w:t>
      </w:r>
      <w:r w:rsidR="001A04A7">
        <w:rPr>
          <w:rFonts w:ascii="Times New Roman" w:hAnsi="Times New Roman"/>
          <w:sz w:val="28"/>
          <w:szCs w:val="28"/>
        </w:rPr>
        <w:t xml:space="preserve"> </w:t>
      </w:r>
      <w:r w:rsidRPr="00031D96">
        <w:rPr>
          <w:rFonts w:ascii="Times New Roman" w:hAnsi="Times New Roman"/>
          <w:sz w:val="28"/>
          <w:szCs w:val="28"/>
        </w:rPr>
        <w:t>м</w:t>
      </w:r>
      <w:r w:rsidR="00DD3C65" w:rsidRPr="00031D96">
        <w:rPr>
          <w:rFonts w:ascii="Times New Roman" w:hAnsi="Times New Roman"/>
          <w:sz w:val="28"/>
          <w:szCs w:val="28"/>
        </w:rPr>
        <w:t>ежнациональное</w:t>
      </w:r>
      <w:r w:rsidR="001A04A7">
        <w:rPr>
          <w:rFonts w:ascii="Times New Roman" w:hAnsi="Times New Roman"/>
          <w:sz w:val="28"/>
          <w:szCs w:val="28"/>
        </w:rPr>
        <w:t xml:space="preserve"> </w:t>
      </w:r>
      <w:r w:rsidR="00DD3C65" w:rsidRPr="00031D96">
        <w:rPr>
          <w:rFonts w:ascii="Times New Roman" w:hAnsi="Times New Roman"/>
          <w:sz w:val="28"/>
          <w:szCs w:val="28"/>
        </w:rPr>
        <w:t>согласие</w:t>
      </w:r>
    </w:p>
    <w:p w14:paraId="2BB353FD" w14:textId="77777777" w:rsidR="00C16108" w:rsidRPr="00031D96" w:rsidRDefault="00C16108" w:rsidP="0018570B">
      <w:pPr>
        <w:autoSpaceDE w:val="0"/>
        <w:autoSpaceDN w:val="0"/>
        <w:adjustRightInd w:val="0"/>
        <w:spacing w:after="0" w:line="240" w:lineRule="auto"/>
        <w:jc w:val="center"/>
        <w:rPr>
          <w:rFonts w:ascii="Times New Roman" w:hAnsi="Times New Roman"/>
          <w:sz w:val="28"/>
          <w:szCs w:val="28"/>
        </w:rPr>
      </w:pPr>
    </w:p>
    <w:p w14:paraId="7578C675" w14:textId="542CABC8" w:rsidR="00DD3C65" w:rsidRPr="00031D96" w:rsidRDefault="003E5FB0"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6</w:t>
      </w:r>
      <w:r w:rsidR="006B0E87" w:rsidRPr="00031D96">
        <w:rPr>
          <w:rFonts w:ascii="Times New Roman" w:hAnsi="Times New Roman"/>
          <w:sz w:val="28"/>
          <w:szCs w:val="28"/>
        </w:rPr>
        <w:t>.</w:t>
      </w:r>
      <w:r w:rsidR="009860E8" w:rsidRPr="00031D96">
        <w:rPr>
          <w:rFonts w:ascii="Times New Roman" w:hAnsi="Times New Roman"/>
          <w:sz w:val="28"/>
          <w:szCs w:val="28"/>
        </w:rPr>
        <w:t>4</w:t>
      </w:r>
      <w:r w:rsidR="00363432" w:rsidRPr="00031D96">
        <w:rPr>
          <w:rFonts w:ascii="Times New Roman" w:hAnsi="Times New Roman"/>
          <w:sz w:val="28"/>
          <w:szCs w:val="28"/>
        </w:rPr>
        <w:t>3</w:t>
      </w:r>
      <w:r w:rsidR="009860E8"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Участие</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профилактике</w:t>
      </w:r>
      <w:r w:rsidR="001A04A7">
        <w:rPr>
          <w:rFonts w:ascii="Times New Roman" w:hAnsi="Times New Roman"/>
          <w:sz w:val="28"/>
          <w:szCs w:val="28"/>
        </w:rPr>
        <w:t xml:space="preserve"> </w:t>
      </w:r>
      <w:r w:rsidR="00DD3C65" w:rsidRPr="00031D96">
        <w:rPr>
          <w:rFonts w:ascii="Times New Roman" w:hAnsi="Times New Roman"/>
          <w:sz w:val="28"/>
          <w:szCs w:val="28"/>
        </w:rPr>
        <w:t>терроризма</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экстремизма,</w:t>
      </w:r>
      <w:r w:rsidR="001A04A7">
        <w:rPr>
          <w:rFonts w:ascii="Times New Roman" w:hAnsi="Times New Roman"/>
          <w:sz w:val="28"/>
          <w:szCs w:val="28"/>
        </w:rPr>
        <w:t xml:space="preserve"> </w:t>
      </w:r>
      <w:r w:rsidR="00DD3C65" w:rsidRPr="00031D96">
        <w:rPr>
          <w:rFonts w:ascii="Times New Roman" w:hAnsi="Times New Roman"/>
          <w:sz w:val="28"/>
          <w:szCs w:val="28"/>
        </w:rPr>
        <w:t>а</w:t>
      </w:r>
      <w:r w:rsidR="001A04A7">
        <w:rPr>
          <w:rFonts w:ascii="Times New Roman" w:hAnsi="Times New Roman"/>
          <w:sz w:val="28"/>
          <w:szCs w:val="28"/>
        </w:rPr>
        <w:t xml:space="preserve"> </w:t>
      </w:r>
      <w:r w:rsidR="00DD3C65" w:rsidRPr="00031D96">
        <w:rPr>
          <w:rFonts w:ascii="Times New Roman" w:hAnsi="Times New Roman"/>
          <w:sz w:val="28"/>
          <w:szCs w:val="28"/>
        </w:rPr>
        <w:t>также</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минимизации</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(или)</w:t>
      </w:r>
      <w:r w:rsidR="001A04A7">
        <w:rPr>
          <w:rFonts w:ascii="Times New Roman" w:hAnsi="Times New Roman"/>
          <w:sz w:val="28"/>
          <w:szCs w:val="28"/>
        </w:rPr>
        <w:t xml:space="preserve"> </w:t>
      </w:r>
      <w:r w:rsidR="00DD3C65" w:rsidRPr="00031D96">
        <w:rPr>
          <w:rFonts w:ascii="Times New Roman" w:hAnsi="Times New Roman"/>
          <w:sz w:val="28"/>
          <w:szCs w:val="28"/>
        </w:rPr>
        <w:t>ликвидации</w:t>
      </w:r>
      <w:r w:rsidR="001A04A7">
        <w:rPr>
          <w:rFonts w:ascii="Times New Roman" w:hAnsi="Times New Roman"/>
          <w:sz w:val="28"/>
          <w:szCs w:val="28"/>
        </w:rPr>
        <w:t xml:space="preserve"> </w:t>
      </w:r>
      <w:r w:rsidR="00DD3C65" w:rsidRPr="00031D96">
        <w:rPr>
          <w:rFonts w:ascii="Times New Roman" w:hAnsi="Times New Roman"/>
          <w:sz w:val="28"/>
          <w:szCs w:val="28"/>
        </w:rPr>
        <w:t>последствий</w:t>
      </w:r>
      <w:r w:rsidR="001A04A7">
        <w:rPr>
          <w:rFonts w:ascii="Times New Roman" w:hAnsi="Times New Roman"/>
          <w:sz w:val="28"/>
          <w:szCs w:val="28"/>
        </w:rPr>
        <w:t xml:space="preserve"> </w:t>
      </w:r>
      <w:r w:rsidR="00DD3C65" w:rsidRPr="00031D96">
        <w:rPr>
          <w:rFonts w:ascii="Times New Roman" w:hAnsi="Times New Roman"/>
          <w:sz w:val="28"/>
          <w:szCs w:val="28"/>
        </w:rPr>
        <w:t>проявлений</w:t>
      </w:r>
      <w:r w:rsidR="001A04A7">
        <w:rPr>
          <w:rFonts w:ascii="Times New Roman" w:hAnsi="Times New Roman"/>
          <w:sz w:val="28"/>
          <w:szCs w:val="28"/>
        </w:rPr>
        <w:t xml:space="preserve"> </w:t>
      </w:r>
      <w:r w:rsidR="00DD3C65" w:rsidRPr="00031D96">
        <w:rPr>
          <w:rFonts w:ascii="Times New Roman" w:hAnsi="Times New Roman"/>
          <w:sz w:val="28"/>
          <w:szCs w:val="28"/>
        </w:rPr>
        <w:t>терроризма</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экстремизма</w:t>
      </w:r>
      <w:r w:rsidR="001A04A7">
        <w:rPr>
          <w:rFonts w:ascii="Times New Roman" w:hAnsi="Times New Roman"/>
          <w:sz w:val="28"/>
          <w:szCs w:val="28"/>
        </w:rPr>
        <w:t xml:space="preserve"> </w:t>
      </w:r>
      <w:r w:rsidR="000C6FFD" w:rsidRPr="00031D96">
        <w:rPr>
          <w:rFonts w:ascii="Times New Roman" w:hAnsi="Times New Roman"/>
          <w:sz w:val="28"/>
          <w:szCs w:val="28"/>
        </w:rPr>
        <w:t>в</w:t>
      </w:r>
      <w:r w:rsidR="001A04A7">
        <w:rPr>
          <w:rFonts w:ascii="Times New Roman" w:hAnsi="Times New Roman"/>
          <w:sz w:val="28"/>
          <w:szCs w:val="28"/>
        </w:rPr>
        <w:t xml:space="preserve"> </w:t>
      </w:r>
      <w:r w:rsidR="000C6FFD" w:rsidRPr="00031D96">
        <w:rPr>
          <w:rFonts w:ascii="Times New Roman" w:hAnsi="Times New Roman"/>
          <w:sz w:val="28"/>
          <w:szCs w:val="28"/>
        </w:rPr>
        <w:t>границах</w:t>
      </w:r>
      <w:r w:rsidR="001A04A7">
        <w:rPr>
          <w:rFonts w:ascii="Times New Roman" w:hAnsi="Times New Roman"/>
          <w:sz w:val="28"/>
          <w:szCs w:val="28"/>
        </w:rPr>
        <w:t xml:space="preserve"> </w:t>
      </w:r>
      <w:r w:rsidR="000C6FFD" w:rsidRPr="00031D96">
        <w:rPr>
          <w:rFonts w:ascii="Times New Roman" w:hAnsi="Times New Roman"/>
          <w:sz w:val="28"/>
          <w:szCs w:val="28"/>
        </w:rPr>
        <w:t>поселений</w:t>
      </w:r>
      <w:r w:rsidR="0098585A" w:rsidRPr="00031D96">
        <w:rPr>
          <w:rFonts w:ascii="Times New Roman" w:hAnsi="Times New Roman"/>
          <w:sz w:val="28"/>
          <w:szCs w:val="28"/>
        </w:rPr>
        <w:t>.</w:t>
      </w:r>
    </w:p>
    <w:p w14:paraId="47457166" w14:textId="7DA6AA39" w:rsidR="00F068F9" w:rsidRPr="00031D96" w:rsidRDefault="00F068F9" w:rsidP="0018570B">
      <w:pPr>
        <w:spacing w:after="0" w:line="240" w:lineRule="auto"/>
        <w:ind w:firstLine="709"/>
        <w:jc w:val="both"/>
        <w:rPr>
          <w:rFonts w:ascii="Times New Roman" w:hAnsi="Times New Roman"/>
          <w:sz w:val="28"/>
          <w:szCs w:val="28"/>
        </w:rPr>
      </w:pPr>
      <w:r w:rsidRPr="00031D96">
        <w:rPr>
          <w:rFonts w:ascii="Times New Roman" w:eastAsia="Times New Roman" w:hAnsi="Times New Roman"/>
          <w:sz w:val="28"/>
          <w:szCs w:val="28"/>
        </w:rPr>
        <w:t>Мероприятия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антитеррористической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направленности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включены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муниципальные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программы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hAnsi="Times New Roman"/>
          <w:sz w:val="28"/>
          <w:szCs w:val="28"/>
        </w:rPr>
        <w:t>«Профилактика</w:t>
      </w:r>
      <w:r w:rsidR="001A04A7">
        <w:rPr>
          <w:rFonts w:ascii="Times New Roman" w:hAnsi="Times New Roman"/>
          <w:sz w:val="28"/>
          <w:szCs w:val="28"/>
        </w:rPr>
        <w:t xml:space="preserve"> </w:t>
      </w:r>
      <w:r w:rsidRPr="00031D96">
        <w:rPr>
          <w:rFonts w:ascii="Times New Roman" w:hAnsi="Times New Roman"/>
          <w:sz w:val="28"/>
          <w:szCs w:val="28"/>
        </w:rPr>
        <w:t>правонарушений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общественной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Pr="00031D96">
        <w:rPr>
          <w:rStyle w:val="aff0"/>
          <w:rFonts w:ascii="Times New Roman" w:hAnsi="Times New Roman"/>
          <w:sz w:val="28"/>
          <w:szCs w:val="28"/>
        </w:rPr>
        <w:footnoteReference w:id="17"/>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Pr="00031D96">
        <w:rPr>
          <w:rStyle w:val="aff0"/>
          <w:rFonts w:ascii="Times New Roman" w:hAnsi="Times New Roman"/>
          <w:sz w:val="28"/>
          <w:szCs w:val="28"/>
        </w:rPr>
        <w:footnoteReference w:id="18"/>
      </w:r>
      <w:r w:rsidRPr="00031D96">
        <w:rPr>
          <w:rFonts w:ascii="Times New Roman" w:hAnsi="Times New Roman"/>
          <w:sz w:val="28"/>
          <w:szCs w:val="28"/>
        </w:rPr>
        <w:t>.</w:t>
      </w:r>
    </w:p>
    <w:p w14:paraId="4E1C2DDF" w14:textId="5197E03C" w:rsidR="00F068F9" w:rsidRPr="00031D96" w:rsidRDefault="00F068F9" w:rsidP="0018570B">
      <w:pPr>
        <w:tabs>
          <w:tab w:val="left" w:pos="709"/>
          <w:tab w:val="left" w:pos="993"/>
        </w:tabs>
        <w:spacing w:after="0" w:line="240" w:lineRule="auto"/>
        <w:ind w:firstLine="709"/>
        <w:jc w:val="both"/>
        <w:rPr>
          <w:rFonts w:ascii="Times New Roman" w:eastAsia="Times New Roman" w:hAnsi="Times New Roman"/>
          <w:sz w:val="28"/>
        </w:rPr>
      </w:pPr>
      <w:r w:rsidRPr="00031D96">
        <w:rPr>
          <w:rFonts w:ascii="Times New Roman" w:eastAsia="Times New Roman" w:hAnsi="Times New Roman"/>
          <w:sz w:val="28"/>
        </w:rPr>
        <w:t>Реализация</w:t>
      </w:r>
      <w:r w:rsidR="001A04A7">
        <w:rPr>
          <w:rFonts w:ascii="Times New Roman" w:eastAsia="Times New Roman" w:hAnsi="Times New Roman"/>
          <w:sz w:val="28"/>
        </w:rPr>
        <w:t xml:space="preserve"> </w:t>
      </w:r>
      <w:r w:rsidRPr="00031D96">
        <w:rPr>
          <w:rFonts w:ascii="Times New Roman" w:eastAsia="Times New Roman" w:hAnsi="Times New Roman"/>
          <w:sz w:val="28"/>
        </w:rPr>
        <w:t>мероприятий</w:t>
      </w:r>
      <w:r w:rsidR="001A04A7">
        <w:rPr>
          <w:rFonts w:ascii="Times New Roman" w:eastAsia="Times New Roman" w:hAnsi="Times New Roman"/>
          <w:sz w:val="28"/>
        </w:rPr>
        <w:t xml:space="preserve"> </w:t>
      </w:r>
      <w:r w:rsidRPr="00031D96">
        <w:rPr>
          <w:rFonts w:ascii="Times New Roman" w:eastAsia="Times New Roman" w:hAnsi="Times New Roman"/>
          <w:sz w:val="28"/>
        </w:rPr>
        <w:t>по</w:t>
      </w:r>
      <w:r w:rsidR="001A04A7">
        <w:rPr>
          <w:rFonts w:ascii="Times New Roman" w:eastAsia="Times New Roman" w:hAnsi="Times New Roman"/>
          <w:sz w:val="28"/>
        </w:rPr>
        <w:t xml:space="preserve"> </w:t>
      </w:r>
      <w:r w:rsidRPr="00031D96">
        <w:rPr>
          <w:rFonts w:ascii="Times New Roman" w:eastAsia="Times New Roman" w:hAnsi="Times New Roman"/>
          <w:sz w:val="28"/>
        </w:rPr>
        <w:t>антитеррористической</w:t>
      </w:r>
      <w:r w:rsidR="001A04A7">
        <w:rPr>
          <w:rFonts w:ascii="Times New Roman" w:eastAsia="Times New Roman" w:hAnsi="Times New Roman"/>
          <w:sz w:val="28"/>
        </w:rPr>
        <w:t xml:space="preserve"> </w:t>
      </w:r>
      <w:r w:rsidRPr="00031D96">
        <w:rPr>
          <w:rFonts w:ascii="Times New Roman" w:eastAsia="Times New Roman" w:hAnsi="Times New Roman"/>
          <w:sz w:val="28"/>
        </w:rPr>
        <w:t>защищенности</w:t>
      </w:r>
      <w:r w:rsidR="001A04A7">
        <w:rPr>
          <w:rFonts w:ascii="Times New Roman" w:eastAsia="Times New Roman" w:hAnsi="Times New Roman"/>
          <w:sz w:val="28"/>
        </w:rPr>
        <w:t xml:space="preserve"> </w:t>
      </w:r>
      <w:r w:rsidRPr="00031D96">
        <w:rPr>
          <w:rFonts w:ascii="Times New Roman" w:eastAsia="Times New Roman" w:hAnsi="Times New Roman"/>
          <w:sz w:val="28"/>
        </w:rPr>
        <w:t>объектов</w:t>
      </w:r>
      <w:r w:rsidR="001A04A7">
        <w:rPr>
          <w:rFonts w:ascii="Times New Roman" w:eastAsia="Times New Roman" w:hAnsi="Times New Roman"/>
          <w:sz w:val="28"/>
        </w:rPr>
        <w:t xml:space="preserve"> </w:t>
      </w:r>
      <w:r w:rsidRPr="00031D96">
        <w:rPr>
          <w:rFonts w:ascii="Times New Roman" w:eastAsia="Times New Roman" w:hAnsi="Times New Roman"/>
          <w:sz w:val="28"/>
        </w:rPr>
        <w:t>предусмотрена</w:t>
      </w:r>
      <w:r w:rsidR="001A04A7">
        <w:rPr>
          <w:rFonts w:ascii="Times New Roman" w:eastAsia="Times New Roman" w:hAnsi="Times New Roman"/>
          <w:sz w:val="28"/>
        </w:rPr>
        <w:t xml:space="preserve"> </w:t>
      </w:r>
      <w:r w:rsidRPr="00031D96">
        <w:rPr>
          <w:rFonts w:ascii="Times New Roman" w:eastAsia="Times New Roman" w:hAnsi="Times New Roman"/>
          <w:sz w:val="28"/>
        </w:rPr>
        <w:t>Планом</w:t>
      </w:r>
      <w:r w:rsidR="001A04A7">
        <w:rPr>
          <w:rFonts w:ascii="Times New Roman" w:eastAsia="Times New Roman" w:hAnsi="Times New Roman"/>
          <w:sz w:val="28"/>
        </w:rPr>
        <w:t xml:space="preserve"> </w:t>
      </w:r>
      <w:r w:rsidRPr="00031D96">
        <w:rPr>
          <w:rFonts w:ascii="Times New Roman" w:hAnsi="Times New Roman"/>
          <w:sz w:val="28"/>
          <w:szCs w:val="28"/>
        </w:rPr>
        <w:t>комплексных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профилактике</w:t>
      </w:r>
      <w:r w:rsidR="001A04A7">
        <w:rPr>
          <w:rFonts w:ascii="Times New Roman" w:hAnsi="Times New Roman"/>
          <w:sz w:val="28"/>
          <w:szCs w:val="28"/>
        </w:rPr>
        <w:t xml:space="preserve"> </w:t>
      </w:r>
      <w:r w:rsidRPr="00031D96">
        <w:rPr>
          <w:rFonts w:ascii="Times New Roman" w:hAnsi="Times New Roman"/>
          <w:sz w:val="28"/>
          <w:szCs w:val="28"/>
        </w:rPr>
        <w:t>терроризма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Концепции</w:t>
      </w:r>
      <w:r w:rsidR="001A04A7">
        <w:rPr>
          <w:rFonts w:ascii="Times New Roman" w:hAnsi="Times New Roman"/>
          <w:sz w:val="28"/>
          <w:szCs w:val="28"/>
        </w:rPr>
        <w:t xml:space="preserve"> </w:t>
      </w:r>
      <w:r w:rsidRPr="00031D96">
        <w:rPr>
          <w:rFonts w:ascii="Times New Roman" w:hAnsi="Times New Roman"/>
          <w:sz w:val="28"/>
          <w:szCs w:val="28"/>
        </w:rPr>
        <w:t>противодействия</w:t>
      </w:r>
      <w:r w:rsidR="001A04A7">
        <w:rPr>
          <w:rFonts w:ascii="Times New Roman" w:hAnsi="Times New Roman"/>
          <w:sz w:val="28"/>
          <w:szCs w:val="28"/>
        </w:rPr>
        <w:t xml:space="preserve"> </w:t>
      </w:r>
      <w:r w:rsidRPr="00031D96">
        <w:rPr>
          <w:rFonts w:ascii="Times New Roman" w:hAnsi="Times New Roman"/>
          <w:sz w:val="28"/>
          <w:szCs w:val="28"/>
        </w:rPr>
        <w:t>терроризму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2021–2025</w:t>
      </w:r>
      <w:r w:rsidR="001A04A7">
        <w:rPr>
          <w:rFonts w:ascii="Times New Roman" w:hAnsi="Times New Roman"/>
          <w:sz w:val="28"/>
          <w:szCs w:val="28"/>
        </w:rPr>
        <w:t xml:space="preserve"> </w:t>
      </w:r>
      <w:r w:rsidRPr="00031D96">
        <w:rPr>
          <w:rFonts w:ascii="Times New Roman" w:hAnsi="Times New Roman"/>
          <w:sz w:val="28"/>
          <w:szCs w:val="28"/>
        </w:rPr>
        <w:t>годы</w:t>
      </w:r>
      <w:r w:rsidR="001A04A7">
        <w:rPr>
          <w:rFonts w:ascii="Times New Roman" w:eastAsia="Times New Roman" w:hAnsi="Times New Roman"/>
          <w:sz w:val="28"/>
        </w:rPr>
        <w:t xml:space="preserve"> </w:t>
      </w:r>
      <w:r w:rsidRPr="00031D96">
        <w:rPr>
          <w:rFonts w:ascii="Times New Roman" w:eastAsia="Times New Roman" w:hAnsi="Times New Roman"/>
          <w:sz w:val="28"/>
        </w:rPr>
        <w:t>(</w:t>
      </w:r>
      <w:r w:rsidRPr="00031D96">
        <w:rPr>
          <w:rFonts w:ascii="Times New Roman" w:eastAsia="Times New Roman" w:hAnsi="Times New Roman"/>
          <w:sz w:val="28"/>
          <w:szCs w:val="28"/>
        </w:rPr>
        <w:t>далее</w:t>
      </w:r>
      <w:r w:rsidR="001A04A7">
        <w:rPr>
          <w:rFonts w:ascii="Times New Roman" w:eastAsia="Times New Roman" w:hAnsi="Times New Roman"/>
          <w:sz w:val="28"/>
          <w:szCs w:val="28"/>
        </w:rPr>
        <w:t xml:space="preserve"> </w:t>
      </w:r>
      <w:r w:rsidR="00711199"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План)</w:t>
      </w:r>
      <w:r w:rsidR="001A04A7">
        <w:rPr>
          <w:rStyle w:val="aff0"/>
          <w:rFonts w:ascii="Times New Roman" w:hAnsi="Times New Roman"/>
          <w:sz w:val="28"/>
          <w:szCs w:val="28"/>
        </w:rPr>
        <w:t xml:space="preserve"> </w:t>
      </w:r>
      <w:r w:rsidRPr="00031D96">
        <w:rPr>
          <w:rStyle w:val="aff0"/>
          <w:rFonts w:ascii="Times New Roman" w:hAnsi="Times New Roman"/>
          <w:sz w:val="28"/>
          <w:szCs w:val="28"/>
        </w:rPr>
        <w:footnoteReference w:id="19"/>
      </w:r>
      <w:r w:rsidRPr="00031D96">
        <w:rPr>
          <w:rFonts w:ascii="Times New Roman" w:eastAsia="Times New Roman" w:hAnsi="Times New Roman"/>
          <w:sz w:val="28"/>
        </w:rPr>
        <w:t>.</w:t>
      </w:r>
      <w:r w:rsidR="001A04A7">
        <w:rPr>
          <w:rFonts w:ascii="Times New Roman" w:eastAsia="Times New Roman" w:hAnsi="Times New Roman"/>
          <w:sz w:val="28"/>
        </w:rPr>
        <w:t xml:space="preserve"> </w:t>
      </w:r>
    </w:p>
    <w:p w14:paraId="2A18B05C" w14:textId="429C07FE" w:rsidR="00F068F9" w:rsidRPr="00031D96" w:rsidRDefault="00F068F9" w:rsidP="0018570B">
      <w:pPr>
        <w:spacing w:after="0" w:line="240" w:lineRule="auto"/>
        <w:ind w:firstLine="709"/>
        <w:jc w:val="both"/>
        <w:rPr>
          <w:rFonts w:ascii="Times New Roman" w:hAnsi="Times New Roman"/>
          <w:iCs/>
          <w:sz w:val="28"/>
          <w:szCs w:val="28"/>
        </w:rPr>
      </w:pPr>
      <w:r w:rsidRPr="00031D96">
        <w:rPr>
          <w:rFonts w:ascii="Times New Roman" w:hAnsi="Times New Roman"/>
          <w:iCs/>
          <w:sz w:val="28"/>
          <w:szCs w:val="28"/>
        </w:rPr>
        <w:t>На</w:t>
      </w:r>
      <w:r w:rsidR="001A04A7">
        <w:rPr>
          <w:rFonts w:ascii="Times New Roman" w:hAnsi="Times New Roman"/>
          <w:iCs/>
          <w:sz w:val="28"/>
          <w:szCs w:val="28"/>
        </w:rPr>
        <w:t xml:space="preserve"> </w:t>
      </w:r>
      <w:r w:rsidRPr="00031D96">
        <w:rPr>
          <w:rFonts w:ascii="Times New Roman" w:hAnsi="Times New Roman"/>
          <w:iCs/>
          <w:sz w:val="28"/>
          <w:szCs w:val="28"/>
        </w:rPr>
        <w:t>реализацию</w:t>
      </w:r>
      <w:r w:rsidR="001A04A7">
        <w:rPr>
          <w:rFonts w:ascii="Times New Roman" w:hAnsi="Times New Roman"/>
          <w:iCs/>
          <w:sz w:val="28"/>
          <w:szCs w:val="28"/>
        </w:rPr>
        <w:t xml:space="preserve"> </w:t>
      </w:r>
      <w:r w:rsidRPr="00031D96">
        <w:rPr>
          <w:rFonts w:ascii="Times New Roman" w:hAnsi="Times New Roman"/>
          <w:iCs/>
          <w:sz w:val="28"/>
          <w:szCs w:val="28"/>
        </w:rPr>
        <w:t>мероприятия</w:t>
      </w:r>
      <w:r w:rsidR="001A04A7">
        <w:rPr>
          <w:rFonts w:ascii="Times New Roman" w:hAnsi="Times New Roman"/>
          <w:iCs/>
          <w:sz w:val="28"/>
          <w:szCs w:val="28"/>
        </w:rPr>
        <w:t xml:space="preserve"> </w:t>
      </w:r>
      <w:r w:rsidRPr="00031D96">
        <w:rPr>
          <w:rFonts w:ascii="Times New Roman" w:hAnsi="Times New Roman"/>
          <w:iCs/>
          <w:sz w:val="28"/>
          <w:szCs w:val="28"/>
        </w:rPr>
        <w:t>«Антитеррористическая</w:t>
      </w:r>
      <w:r w:rsidR="001A04A7">
        <w:rPr>
          <w:rFonts w:ascii="Times New Roman" w:hAnsi="Times New Roman"/>
          <w:iCs/>
          <w:sz w:val="28"/>
          <w:szCs w:val="28"/>
        </w:rPr>
        <w:t xml:space="preserve"> </w:t>
      </w:r>
      <w:r w:rsidRPr="00031D96">
        <w:rPr>
          <w:rFonts w:ascii="Times New Roman" w:hAnsi="Times New Roman"/>
          <w:iCs/>
          <w:sz w:val="28"/>
          <w:szCs w:val="28"/>
        </w:rPr>
        <w:t>защищенность»</w:t>
      </w:r>
      <w:r w:rsidR="001A04A7">
        <w:rPr>
          <w:rFonts w:ascii="Times New Roman" w:hAnsi="Times New Roman"/>
          <w:iCs/>
          <w:sz w:val="28"/>
          <w:szCs w:val="28"/>
        </w:rPr>
        <w:t xml:space="preserve"> </w:t>
      </w:r>
      <w:r w:rsidR="00B240DF" w:rsidRPr="00031D96">
        <w:rPr>
          <w:rFonts w:ascii="Times New Roman" w:hAnsi="Times New Roman"/>
          <w:iCs/>
          <w:sz w:val="28"/>
          <w:szCs w:val="28"/>
        </w:rPr>
        <w:t>в</w:t>
      </w:r>
      <w:r w:rsidR="001A04A7">
        <w:rPr>
          <w:rFonts w:ascii="Times New Roman" w:hAnsi="Times New Roman"/>
          <w:iCs/>
          <w:sz w:val="28"/>
          <w:szCs w:val="28"/>
        </w:rPr>
        <w:t xml:space="preserve"> </w:t>
      </w:r>
      <w:r w:rsidR="00B240DF" w:rsidRPr="00031D96">
        <w:rPr>
          <w:rFonts w:ascii="Times New Roman" w:hAnsi="Times New Roman"/>
          <w:iCs/>
          <w:sz w:val="28"/>
          <w:szCs w:val="28"/>
        </w:rPr>
        <w:t>рамках</w:t>
      </w:r>
      <w:r w:rsidR="001A04A7">
        <w:rPr>
          <w:rFonts w:ascii="Times New Roman" w:hAnsi="Times New Roman"/>
          <w:iCs/>
          <w:sz w:val="28"/>
          <w:szCs w:val="28"/>
        </w:rPr>
        <w:t xml:space="preserve"> </w:t>
      </w:r>
      <w:r w:rsidR="00B240DF" w:rsidRPr="00031D96">
        <w:rPr>
          <w:rFonts w:ascii="Times New Roman" w:hAnsi="Times New Roman"/>
          <w:iCs/>
          <w:sz w:val="28"/>
          <w:szCs w:val="28"/>
        </w:rPr>
        <w:t>муниципальной</w:t>
      </w:r>
      <w:r w:rsidR="001A04A7">
        <w:rPr>
          <w:rFonts w:ascii="Times New Roman" w:hAnsi="Times New Roman"/>
          <w:iCs/>
          <w:sz w:val="28"/>
          <w:szCs w:val="28"/>
        </w:rPr>
        <w:t xml:space="preserve"> </w:t>
      </w:r>
      <w:r w:rsidRPr="00031D96">
        <w:rPr>
          <w:rFonts w:ascii="Times New Roman" w:hAnsi="Times New Roman"/>
          <w:iCs/>
          <w:sz w:val="28"/>
          <w:szCs w:val="28"/>
        </w:rPr>
        <w:t>программ</w:t>
      </w:r>
      <w:r w:rsidR="00B240DF" w:rsidRPr="00031D96">
        <w:rPr>
          <w:rFonts w:ascii="Times New Roman" w:hAnsi="Times New Roman"/>
          <w:iCs/>
          <w:sz w:val="28"/>
          <w:szCs w:val="28"/>
        </w:rPr>
        <w:t>ы</w:t>
      </w:r>
      <w:r w:rsidR="001A04A7">
        <w:rPr>
          <w:rFonts w:ascii="Times New Roman" w:hAnsi="Times New Roman"/>
          <w:iCs/>
          <w:sz w:val="28"/>
          <w:szCs w:val="28"/>
        </w:rPr>
        <w:t xml:space="preserve"> </w:t>
      </w:r>
      <w:r w:rsidRPr="00031D96">
        <w:rPr>
          <w:rFonts w:ascii="Times New Roman" w:hAnsi="Times New Roman"/>
          <w:iCs/>
          <w:sz w:val="28"/>
          <w:szCs w:val="28"/>
        </w:rPr>
        <w:t>«Развитие</w:t>
      </w:r>
      <w:r w:rsidR="001A04A7">
        <w:rPr>
          <w:rFonts w:ascii="Times New Roman" w:hAnsi="Times New Roman"/>
          <w:iCs/>
          <w:sz w:val="28"/>
          <w:szCs w:val="28"/>
        </w:rPr>
        <w:t xml:space="preserve"> </w:t>
      </w:r>
      <w:r w:rsidRPr="00031D96">
        <w:rPr>
          <w:rFonts w:ascii="Times New Roman" w:hAnsi="Times New Roman"/>
          <w:iCs/>
          <w:sz w:val="28"/>
          <w:szCs w:val="28"/>
        </w:rPr>
        <w:t>образования</w:t>
      </w:r>
      <w:r w:rsidR="001A04A7">
        <w:rPr>
          <w:rFonts w:ascii="Times New Roman" w:hAnsi="Times New Roman"/>
          <w:iCs/>
          <w:sz w:val="28"/>
          <w:szCs w:val="28"/>
        </w:rPr>
        <w:t xml:space="preserve"> </w:t>
      </w:r>
      <w:r w:rsidRPr="00031D96">
        <w:rPr>
          <w:rFonts w:ascii="Times New Roman" w:hAnsi="Times New Roman"/>
          <w:iCs/>
          <w:sz w:val="28"/>
          <w:szCs w:val="28"/>
        </w:rPr>
        <w:t>в</w:t>
      </w:r>
      <w:r w:rsidR="001A04A7">
        <w:rPr>
          <w:rFonts w:ascii="Times New Roman" w:hAnsi="Times New Roman"/>
          <w:iCs/>
          <w:sz w:val="28"/>
          <w:szCs w:val="28"/>
        </w:rPr>
        <w:t xml:space="preserve"> </w:t>
      </w:r>
      <w:r w:rsidRPr="00031D96">
        <w:rPr>
          <w:rFonts w:ascii="Times New Roman" w:hAnsi="Times New Roman"/>
          <w:iCs/>
          <w:sz w:val="28"/>
          <w:szCs w:val="28"/>
        </w:rPr>
        <w:t>Ханты-Мансийском</w:t>
      </w:r>
      <w:r w:rsidR="001A04A7">
        <w:rPr>
          <w:rFonts w:ascii="Times New Roman" w:hAnsi="Times New Roman"/>
          <w:iCs/>
          <w:sz w:val="28"/>
          <w:szCs w:val="28"/>
        </w:rPr>
        <w:t xml:space="preserve"> </w:t>
      </w:r>
      <w:r w:rsidRPr="00031D96">
        <w:rPr>
          <w:rFonts w:ascii="Times New Roman" w:hAnsi="Times New Roman"/>
          <w:iCs/>
          <w:sz w:val="28"/>
          <w:szCs w:val="28"/>
        </w:rPr>
        <w:t>районе»</w:t>
      </w:r>
      <w:r w:rsidR="001A04A7">
        <w:rPr>
          <w:rFonts w:ascii="Times New Roman" w:hAnsi="Times New Roman"/>
          <w:iCs/>
          <w:sz w:val="28"/>
          <w:szCs w:val="28"/>
        </w:rPr>
        <w:t xml:space="preserve"> </w:t>
      </w:r>
      <w:r w:rsidRPr="00031D96">
        <w:rPr>
          <w:rFonts w:ascii="Times New Roman" w:hAnsi="Times New Roman"/>
          <w:iCs/>
          <w:sz w:val="28"/>
          <w:szCs w:val="28"/>
        </w:rPr>
        <w:t>в</w:t>
      </w:r>
      <w:r w:rsidR="001A04A7">
        <w:rPr>
          <w:rFonts w:ascii="Times New Roman" w:hAnsi="Times New Roman"/>
          <w:iCs/>
          <w:sz w:val="28"/>
          <w:szCs w:val="28"/>
        </w:rPr>
        <w:t xml:space="preserve"> </w:t>
      </w:r>
      <w:r w:rsidRPr="00031D96">
        <w:rPr>
          <w:rFonts w:ascii="Times New Roman" w:hAnsi="Times New Roman"/>
          <w:iCs/>
          <w:sz w:val="28"/>
          <w:szCs w:val="28"/>
        </w:rPr>
        <w:t>2023</w:t>
      </w:r>
      <w:r w:rsidR="001A04A7">
        <w:rPr>
          <w:rFonts w:ascii="Times New Roman" w:hAnsi="Times New Roman"/>
          <w:iCs/>
          <w:sz w:val="28"/>
          <w:szCs w:val="28"/>
        </w:rPr>
        <w:t xml:space="preserve"> </w:t>
      </w:r>
      <w:r w:rsidRPr="00031D96">
        <w:rPr>
          <w:rFonts w:ascii="Times New Roman" w:hAnsi="Times New Roman"/>
          <w:iCs/>
          <w:sz w:val="28"/>
          <w:szCs w:val="28"/>
        </w:rPr>
        <w:t>году</w:t>
      </w:r>
      <w:r w:rsidR="001A04A7">
        <w:rPr>
          <w:rFonts w:ascii="Times New Roman" w:hAnsi="Times New Roman"/>
          <w:iCs/>
          <w:sz w:val="28"/>
          <w:szCs w:val="28"/>
        </w:rPr>
        <w:t xml:space="preserve"> </w:t>
      </w:r>
      <w:r w:rsidR="00B240DF" w:rsidRPr="00031D96">
        <w:rPr>
          <w:rFonts w:ascii="Times New Roman" w:hAnsi="Times New Roman"/>
          <w:iCs/>
          <w:sz w:val="28"/>
          <w:szCs w:val="28"/>
        </w:rPr>
        <w:t>направлено</w:t>
      </w:r>
      <w:r w:rsidR="001A04A7">
        <w:rPr>
          <w:rFonts w:ascii="Times New Roman" w:hAnsi="Times New Roman"/>
          <w:iCs/>
          <w:sz w:val="28"/>
          <w:szCs w:val="28"/>
        </w:rPr>
        <w:t xml:space="preserve"> </w:t>
      </w:r>
      <w:r w:rsidRPr="00031D96">
        <w:rPr>
          <w:rFonts w:ascii="Times New Roman" w:hAnsi="Times New Roman"/>
          <w:iCs/>
          <w:sz w:val="28"/>
          <w:szCs w:val="28"/>
        </w:rPr>
        <w:t>из</w:t>
      </w:r>
      <w:r w:rsidR="001A04A7">
        <w:rPr>
          <w:rFonts w:ascii="Times New Roman" w:hAnsi="Times New Roman"/>
          <w:iCs/>
          <w:sz w:val="28"/>
          <w:szCs w:val="28"/>
        </w:rPr>
        <w:t xml:space="preserve"> </w:t>
      </w:r>
      <w:r w:rsidRPr="00031D96">
        <w:rPr>
          <w:rFonts w:ascii="Times New Roman" w:hAnsi="Times New Roman"/>
          <w:iCs/>
          <w:sz w:val="28"/>
          <w:szCs w:val="28"/>
        </w:rPr>
        <w:t>бюджета</w:t>
      </w:r>
      <w:r w:rsidR="001A04A7">
        <w:rPr>
          <w:rFonts w:ascii="Times New Roman" w:hAnsi="Times New Roman"/>
          <w:iCs/>
          <w:sz w:val="28"/>
          <w:szCs w:val="28"/>
        </w:rPr>
        <w:t xml:space="preserve"> </w:t>
      </w:r>
      <w:r w:rsidRPr="00031D96">
        <w:rPr>
          <w:rFonts w:ascii="Times New Roman" w:hAnsi="Times New Roman"/>
          <w:iCs/>
          <w:sz w:val="28"/>
          <w:szCs w:val="28"/>
        </w:rPr>
        <w:t>района</w:t>
      </w:r>
      <w:r w:rsidR="001A04A7">
        <w:rPr>
          <w:rFonts w:ascii="Times New Roman" w:hAnsi="Times New Roman"/>
          <w:iCs/>
          <w:sz w:val="28"/>
          <w:szCs w:val="28"/>
        </w:rPr>
        <w:t xml:space="preserve"> </w:t>
      </w:r>
      <w:r w:rsidRPr="00031D96">
        <w:rPr>
          <w:rFonts w:ascii="Times New Roman" w:hAnsi="Times New Roman"/>
          <w:iCs/>
          <w:sz w:val="28"/>
          <w:szCs w:val="28"/>
        </w:rPr>
        <w:t>70,5</w:t>
      </w:r>
      <w:r w:rsidR="001A04A7">
        <w:rPr>
          <w:rFonts w:ascii="Times New Roman" w:hAnsi="Times New Roman"/>
          <w:iCs/>
          <w:sz w:val="28"/>
          <w:szCs w:val="28"/>
        </w:rPr>
        <w:t xml:space="preserve"> </w:t>
      </w:r>
      <w:r w:rsidRPr="00031D96">
        <w:rPr>
          <w:rFonts w:ascii="Times New Roman" w:hAnsi="Times New Roman"/>
          <w:iCs/>
          <w:sz w:val="28"/>
          <w:szCs w:val="28"/>
        </w:rPr>
        <w:t>млн</w:t>
      </w:r>
      <w:r w:rsidR="001A04A7">
        <w:rPr>
          <w:rFonts w:ascii="Times New Roman" w:hAnsi="Times New Roman"/>
          <w:iCs/>
          <w:sz w:val="28"/>
          <w:szCs w:val="28"/>
        </w:rPr>
        <w:t xml:space="preserve"> </w:t>
      </w:r>
      <w:r w:rsidRPr="00031D96">
        <w:rPr>
          <w:rFonts w:ascii="Times New Roman" w:hAnsi="Times New Roman"/>
          <w:iCs/>
          <w:sz w:val="28"/>
          <w:szCs w:val="28"/>
        </w:rPr>
        <w:t>рублей</w:t>
      </w:r>
      <w:r w:rsidR="001A04A7">
        <w:rPr>
          <w:rFonts w:ascii="Times New Roman" w:hAnsi="Times New Roman"/>
          <w:iCs/>
          <w:sz w:val="28"/>
          <w:szCs w:val="28"/>
        </w:rPr>
        <w:t xml:space="preserve"> </w:t>
      </w:r>
      <w:r w:rsidRPr="00031D96">
        <w:rPr>
          <w:rFonts w:ascii="Times New Roman" w:hAnsi="Times New Roman"/>
          <w:iCs/>
          <w:sz w:val="28"/>
          <w:szCs w:val="28"/>
        </w:rPr>
        <w:t>на</w:t>
      </w:r>
      <w:r w:rsidR="001A04A7">
        <w:rPr>
          <w:rFonts w:ascii="Times New Roman" w:hAnsi="Times New Roman"/>
          <w:iCs/>
          <w:sz w:val="28"/>
          <w:szCs w:val="28"/>
        </w:rPr>
        <w:t xml:space="preserve"> </w:t>
      </w:r>
      <w:r w:rsidRPr="00031D96">
        <w:rPr>
          <w:rFonts w:ascii="Times New Roman" w:hAnsi="Times New Roman"/>
          <w:iCs/>
          <w:sz w:val="28"/>
          <w:szCs w:val="28"/>
        </w:rPr>
        <w:t>физическую</w:t>
      </w:r>
      <w:r w:rsidR="001A04A7">
        <w:rPr>
          <w:rFonts w:ascii="Times New Roman" w:hAnsi="Times New Roman"/>
          <w:iCs/>
          <w:sz w:val="28"/>
          <w:szCs w:val="28"/>
        </w:rPr>
        <w:t xml:space="preserve"> </w:t>
      </w:r>
      <w:r w:rsidRPr="00031D96">
        <w:rPr>
          <w:rFonts w:ascii="Times New Roman" w:hAnsi="Times New Roman"/>
          <w:iCs/>
          <w:sz w:val="28"/>
          <w:szCs w:val="28"/>
        </w:rPr>
        <w:t>охрану</w:t>
      </w:r>
      <w:r w:rsidR="001A04A7">
        <w:rPr>
          <w:rFonts w:ascii="Times New Roman" w:hAnsi="Times New Roman"/>
          <w:iCs/>
          <w:sz w:val="28"/>
          <w:szCs w:val="28"/>
        </w:rPr>
        <w:t xml:space="preserve"> </w:t>
      </w:r>
      <w:r w:rsidRPr="00031D96">
        <w:rPr>
          <w:rFonts w:ascii="Times New Roman" w:hAnsi="Times New Roman"/>
          <w:iCs/>
          <w:sz w:val="28"/>
          <w:szCs w:val="28"/>
        </w:rPr>
        <w:t>зданий,</w:t>
      </w:r>
      <w:r w:rsidR="001A04A7">
        <w:rPr>
          <w:rFonts w:ascii="Times New Roman" w:hAnsi="Times New Roman"/>
          <w:iCs/>
          <w:sz w:val="28"/>
          <w:szCs w:val="28"/>
        </w:rPr>
        <w:t xml:space="preserve"> </w:t>
      </w:r>
      <w:r w:rsidRPr="00031D96">
        <w:rPr>
          <w:rFonts w:ascii="Times New Roman" w:hAnsi="Times New Roman"/>
          <w:iCs/>
          <w:sz w:val="28"/>
          <w:szCs w:val="28"/>
        </w:rPr>
        <w:t>обслуживание</w:t>
      </w:r>
      <w:r w:rsidR="001A04A7">
        <w:rPr>
          <w:rFonts w:ascii="Times New Roman" w:hAnsi="Times New Roman"/>
          <w:iCs/>
          <w:sz w:val="28"/>
          <w:szCs w:val="28"/>
        </w:rPr>
        <w:t xml:space="preserve"> </w:t>
      </w:r>
      <w:r w:rsidRPr="00031D96">
        <w:rPr>
          <w:rFonts w:ascii="Times New Roman" w:hAnsi="Times New Roman"/>
          <w:iCs/>
          <w:sz w:val="28"/>
          <w:szCs w:val="28"/>
        </w:rPr>
        <w:t>тревожных</w:t>
      </w:r>
      <w:r w:rsidR="001A04A7">
        <w:rPr>
          <w:rFonts w:ascii="Times New Roman" w:hAnsi="Times New Roman"/>
          <w:iCs/>
          <w:sz w:val="28"/>
          <w:szCs w:val="28"/>
        </w:rPr>
        <w:t xml:space="preserve"> </w:t>
      </w:r>
      <w:r w:rsidRPr="00031D96">
        <w:rPr>
          <w:rFonts w:ascii="Times New Roman" w:hAnsi="Times New Roman"/>
          <w:iCs/>
          <w:sz w:val="28"/>
          <w:szCs w:val="28"/>
        </w:rPr>
        <w:t>кнопок</w:t>
      </w:r>
      <w:r w:rsidR="001A04A7">
        <w:rPr>
          <w:rFonts w:ascii="Times New Roman" w:hAnsi="Times New Roman"/>
          <w:iCs/>
          <w:sz w:val="28"/>
          <w:szCs w:val="28"/>
        </w:rPr>
        <w:t xml:space="preserve"> </w:t>
      </w:r>
      <w:r w:rsidRPr="00031D96">
        <w:rPr>
          <w:rFonts w:ascii="Times New Roman" w:hAnsi="Times New Roman"/>
          <w:iCs/>
          <w:sz w:val="28"/>
          <w:szCs w:val="28"/>
        </w:rPr>
        <w:t>и</w:t>
      </w:r>
      <w:r w:rsidR="001A04A7">
        <w:rPr>
          <w:rFonts w:ascii="Times New Roman" w:hAnsi="Times New Roman"/>
          <w:iCs/>
          <w:sz w:val="28"/>
          <w:szCs w:val="28"/>
        </w:rPr>
        <w:t xml:space="preserve"> </w:t>
      </w:r>
      <w:proofErr w:type="spellStart"/>
      <w:r w:rsidRPr="00031D96">
        <w:rPr>
          <w:rFonts w:ascii="Times New Roman" w:hAnsi="Times New Roman"/>
          <w:iCs/>
          <w:sz w:val="28"/>
          <w:szCs w:val="28"/>
        </w:rPr>
        <w:t>СКУДов</w:t>
      </w:r>
      <w:proofErr w:type="spellEnd"/>
      <w:r w:rsidRPr="00031D96">
        <w:rPr>
          <w:rFonts w:ascii="Times New Roman" w:hAnsi="Times New Roman"/>
          <w:iCs/>
          <w:sz w:val="28"/>
          <w:szCs w:val="28"/>
        </w:rPr>
        <w:t>,</w:t>
      </w:r>
      <w:r w:rsidR="001A04A7">
        <w:rPr>
          <w:rFonts w:ascii="Times New Roman" w:hAnsi="Times New Roman"/>
          <w:iCs/>
          <w:sz w:val="28"/>
          <w:szCs w:val="28"/>
        </w:rPr>
        <w:t xml:space="preserve"> </w:t>
      </w:r>
      <w:r w:rsidRPr="00031D96">
        <w:rPr>
          <w:rFonts w:ascii="Times New Roman" w:hAnsi="Times New Roman"/>
          <w:iCs/>
          <w:sz w:val="28"/>
          <w:szCs w:val="28"/>
        </w:rPr>
        <w:t>модернизацию</w:t>
      </w:r>
      <w:r w:rsidR="001A04A7">
        <w:rPr>
          <w:rFonts w:ascii="Times New Roman" w:hAnsi="Times New Roman"/>
          <w:iCs/>
          <w:sz w:val="28"/>
          <w:szCs w:val="28"/>
        </w:rPr>
        <w:t xml:space="preserve"> </w:t>
      </w:r>
      <w:r w:rsidRPr="00031D96">
        <w:rPr>
          <w:rFonts w:ascii="Times New Roman" w:hAnsi="Times New Roman"/>
          <w:iCs/>
          <w:sz w:val="28"/>
          <w:szCs w:val="28"/>
        </w:rPr>
        <w:t>системы</w:t>
      </w:r>
      <w:r w:rsidR="001A04A7">
        <w:rPr>
          <w:rFonts w:ascii="Times New Roman" w:hAnsi="Times New Roman"/>
          <w:iCs/>
          <w:sz w:val="28"/>
          <w:szCs w:val="28"/>
        </w:rPr>
        <w:t xml:space="preserve"> </w:t>
      </w:r>
      <w:r w:rsidRPr="00031D96">
        <w:rPr>
          <w:rFonts w:ascii="Times New Roman" w:hAnsi="Times New Roman"/>
          <w:iCs/>
          <w:sz w:val="28"/>
          <w:szCs w:val="28"/>
        </w:rPr>
        <w:t>видеонаблюдения.</w:t>
      </w:r>
      <w:r w:rsidR="001A04A7">
        <w:rPr>
          <w:rFonts w:ascii="Times New Roman" w:hAnsi="Times New Roman"/>
          <w:iCs/>
          <w:sz w:val="28"/>
          <w:szCs w:val="28"/>
        </w:rPr>
        <w:t xml:space="preserve"> </w:t>
      </w:r>
    </w:p>
    <w:p w14:paraId="103285ED" w14:textId="473122BB" w:rsidR="00F068F9" w:rsidRPr="00031D96" w:rsidRDefault="00F068F9" w:rsidP="0018570B">
      <w:pPr>
        <w:tabs>
          <w:tab w:val="left" w:pos="9020"/>
        </w:tabs>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программе</w:t>
      </w:r>
      <w:r w:rsidR="001A04A7">
        <w:rPr>
          <w:rFonts w:ascii="Times New Roman" w:hAnsi="Times New Roman"/>
          <w:sz w:val="28"/>
          <w:szCs w:val="28"/>
        </w:rPr>
        <w:t xml:space="preserve"> </w:t>
      </w:r>
      <w:r w:rsidRPr="00031D96">
        <w:rPr>
          <w:rFonts w:ascii="Times New Roman" w:hAnsi="Times New Roman"/>
          <w:sz w:val="28"/>
          <w:szCs w:val="28"/>
        </w:rPr>
        <w:t>«Профилактика</w:t>
      </w:r>
      <w:r w:rsidR="001A04A7">
        <w:rPr>
          <w:rFonts w:ascii="Times New Roman" w:hAnsi="Times New Roman"/>
          <w:sz w:val="28"/>
          <w:szCs w:val="28"/>
        </w:rPr>
        <w:t xml:space="preserve"> </w:t>
      </w:r>
      <w:r w:rsidRPr="00031D96">
        <w:rPr>
          <w:rFonts w:ascii="Times New Roman" w:hAnsi="Times New Roman"/>
          <w:sz w:val="28"/>
          <w:szCs w:val="28"/>
        </w:rPr>
        <w:t>правонарушений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общественной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функционирования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систем</w:t>
      </w:r>
      <w:r w:rsidR="001A04A7">
        <w:rPr>
          <w:rFonts w:ascii="Times New Roman" w:hAnsi="Times New Roman"/>
          <w:sz w:val="28"/>
          <w:szCs w:val="28"/>
        </w:rPr>
        <w:t xml:space="preserve"> </w:t>
      </w:r>
      <w:r w:rsidRPr="00031D96">
        <w:rPr>
          <w:rFonts w:ascii="Times New Roman" w:hAnsi="Times New Roman"/>
          <w:sz w:val="28"/>
          <w:szCs w:val="28"/>
        </w:rPr>
        <w:t>видеонаблюдения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общественного</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00000234" w:rsidRPr="00031D96">
        <w:rPr>
          <w:rFonts w:ascii="Times New Roman" w:hAnsi="Times New Roman"/>
          <w:sz w:val="28"/>
          <w:szCs w:val="28"/>
        </w:rPr>
        <w:t>направлено</w:t>
      </w:r>
      <w:r w:rsidR="001A04A7">
        <w:rPr>
          <w:rFonts w:ascii="Times New Roman" w:hAnsi="Times New Roman"/>
          <w:sz w:val="28"/>
          <w:szCs w:val="28"/>
        </w:rPr>
        <w:t xml:space="preserve"> </w:t>
      </w:r>
      <w:r w:rsidRPr="00031D96">
        <w:rPr>
          <w:rFonts w:ascii="Times New Roman" w:hAnsi="Times New Roman"/>
          <w:sz w:val="28"/>
          <w:szCs w:val="28"/>
        </w:rPr>
        <w:t>2,9</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январе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«Внедрение</w:t>
      </w:r>
      <w:r w:rsidR="001A04A7">
        <w:rPr>
          <w:rFonts w:ascii="Times New Roman" w:hAnsi="Times New Roman"/>
          <w:sz w:val="28"/>
          <w:szCs w:val="28"/>
        </w:rPr>
        <w:t xml:space="preserve"> </w:t>
      </w:r>
      <w:r w:rsidRPr="00031D96">
        <w:rPr>
          <w:rFonts w:ascii="Times New Roman" w:hAnsi="Times New Roman"/>
          <w:sz w:val="28"/>
          <w:szCs w:val="28"/>
        </w:rPr>
        <w:t>технологии</w:t>
      </w:r>
      <w:r w:rsidR="001A04A7">
        <w:rPr>
          <w:rFonts w:ascii="Times New Roman" w:hAnsi="Times New Roman"/>
          <w:sz w:val="28"/>
          <w:szCs w:val="28"/>
        </w:rPr>
        <w:t xml:space="preserve"> </w:t>
      </w:r>
      <w:r w:rsidRPr="00031D96">
        <w:rPr>
          <w:rFonts w:ascii="Times New Roman" w:hAnsi="Times New Roman"/>
          <w:sz w:val="28"/>
          <w:szCs w:val="28"/>
        </w:rPr>
        <w:t>«Безопасный</w:t>
      </w:r>
      <w:r w:rsidR="001A04A7">
        <w:rPr>
          <w:rFonts w:ascii="Times New Roman" w:hAnsi="Times New Roman"/>
          <w:sz w:val="28"/>
          <w:szCs w:val="28"/>
        </w:rPr>
        <w:t xml:space="preserve"> </w:t>
      </w:r>
      <w:r w:rsidRPr="00031D96">
        <w:rPr>
          <w:rFonts w:ascii="Times New Roman" w:hAnsi="Times New Roman"/>
          <w:sz w:val="28"/>
          <w:szCs w:val="28"/>
        </w:rPr>
        <w:t>населенный</w:t>
      </w:r>
      <w:r w:rsidR="001A04A7">
        <w:rPr>
          <w:rFonts w:ascii="Times New Roman" w:hAnsi="Times New Roman"/>
          <w:sz w:val="28"/>
          <w:szCs w:val="28"/>
        </w:rPr>
        <w:t xml:space="preserve"> </w:t>
      </w:r>
      <w:r w:rsidRPr="00031D96">
        <w:rPr>
          <w:rFonts w:ascii="Times New Roman" w:hAnsi="Times New Roman"/>
          <w:sz w:val="28"/>
          <w:szCs w:val="28"/>
        </w:rPr>
        <w:t>пункт»</w:t>
      </w:r>
      <w:r w:rsidR="001A04A7">
        <w:rPr>
          <w:rFonts w:ascii="Times New Roman" w:hAnsi="Times New Roman"/>
          <w:sz w:val="28"/>
          <w:szCs w:val="28"/>
        </w:rPr>
        <w:t xml:space="preserve"> </w:t>
      </w:r>
      <w:r w:rsidRPr="00031D96">
        <w:rPr>
          <w:rFonts w:ascii="Times New Roman" w:hAnsi="Times New Roman"/>
          <w:sz w:val="28"/>
          <w:szCs w:val="28"/>
        </w:rPr>
        <w:t>установлена</w:t>
      </w:r>
      <w:r w:rsidR="001A04A7">
        <w:rPr>
          <w:rFonts w:ascii="Times New Roman" w:hAnsi="Times New Roman"/>
          <w:sz w:val="28"/>
          <w:szCs w:val="28"/>
        </w:rPr>
        <w:t xml:space="preserve"> </w:t>
      </w:r>
      <w:r w:rsidRPr="00031D96">
        <w:rPr>
          <w:rFonts w:ascii="Times New Roman" w:hAnsi="Times New Roman"/>
          <w:sz w:val="28"/>
          <w:szCs w:val="28"/>
        </w:rPr>
        <w:t>система</w:t>
      </w:r>
      <w:r w:rsidR="001A04A7">
        <w:rPr>
          <w:rFonts w:ascii="Times New Roman" w:hAnsi="Times New Roman"/>
          <w:sz w:val="28"/>
          <w:szCs w:val="28"/>
        </w:rPr>
        <w:t xml:space="preserve"> </w:t>
      </w:r>
      <w:r w:rsidRPr="00031D96">
        <w:rPr>
          <w:rFonts w:ascii="Times New Roman" w:hAnsi="Times New Roman"/>
          <w:sz w:val="28"/>
          <w:szCs w:val="28"/>
        </w:rPr>
        <w:t>видеонаблюдения</w:t>
      </w:r>
      <w:r w:rsidR="001A04A7">
        <w:rPr>
          <w:rFonts w:ascii="Times New Roman" w:hAnsi="Times New Roman"/>
          <w:sz w:val="28"/>
          <w:szCs w:val="28"/>
        </w:rPr>
        <w:t xml:space="preserve"> </w:t>
      </w:r>
      <w:r w:rsidRPr="00031D96">
        <w:rPr>
          <w:rFonts w:ascii="Times New Roman" w:hAnsi="Times New Roman"/>
          <w:sz w:val="28"/>
          <w:szCs w:val="28"/>
        </w:rPr>
        <w:t>АПК</w:t>
      </w:r>
      <w:r w:rsidR="001A04A7">
        <w:rPr>
          <w:rFonts w:ascii="Times New Roman" w:hAnsi="Times New Roman"/>
          <w:sz w:val="28"/>
          <w:szCs w:val="28"/>
        </w:rPr>
        <w:t xml:space="preserve"> </w:t>
      </w:r>
      <w:r w:rsidRPr="00031D96">
        <w:rPr>
          <w:rFonts w:ascii="Times New Roman" w:hAnsi="Times New Roman"/>
          <w:sz w:val="28"/>
          <w:szCs w:val="28"/>
        </w:rPr>
        <w:t>«Безопасный</w:t>
      </w:r>
      <w:r w:rsidR="001A04A7">
        <w:rPr>
          <w:rFonts w:ascii="Times New Roman" w:hAnsi="Times New Roman"/>
          <w:sz w:val="28"/>
          <w:szCs w:val="28"/>
        </w:rPr>
        <w:t xml:space="preserve"> </w:t>
      </w:r>
      <w:r w:rsidRPr="00031D96">
        <w:rPr>
          <w:rFonts w:ascii="Times New Roman" w:hAnsi="Times New Roman"/>
          <w:sz w:val="28"/>
          <w:szCs w:val="28"/>
        </w:rPr>
        <w:t>город»,</w:t>
      </w:r>
      <w:r w:rsidR="001A04A7">
        <w:rPr>
          <w:rFonts w:ascii="Times New Roman" w:hAnsi="Times New Roman"/>
          <w:sz w:val="28"/>
          <w:szCs w:val="28"/>
        </w:rPr>
        <w:t xml:space="preserve"> </w:t>
      </w:r>
      <w:r w:rsidRPr="00031D96">
        <w:rPr>
          <w:rFonts w:ascii="Times New Roman" w:hAnsi="Times New Roman"/>
          <w:sz w:val="28"/>
          <w:szCs w:val="28"/>
        </w:rPr>
        <w:t>включающая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себя</w:t>
      </w:r>
      <w:r w:rsidR="001A04A7">
        <w:rPr>
          <w:rFonts w:ascii="Times New Roman" w:hAnsi="Times New Roman"/>
          <w:sz w:val="28"/>
          <w:szCs w:val="28"/>
        </w:rPr>
        <w:t xml:space="preserve"> </w:t>
      </w:r>
      <w:r w:rsidRPr="00031D96">
        <w:rPr>
          <w:rFonts w:ascii="Times New Roman" w:hAnsi="Times New Roman"/>
          <w:sz w:val="28"/>
          <w:szCs w:val="28"/>
        </w:rPr>
        <w:t>47</w:t>
      </w:r>
      <w:r w:rsidR="001A04A7">
        <w:rPr>
          <w:rFonts w:ascii="Times New Roman" w:hAnsi="Times New Roman"/>
          <w:sz w:val="28"/>
          <w:szCs w:val="28"/>
        </w:rPr>
        <w:t xml:space="preserve"> </w:t>
      </w:r>
      <w:r w:rsidRPr="00031D96">
        <w:rPr>
          <w:rFonts w:ascii="Times New Roman" w:hAnsi="Times New Roman"/>
          <w:sz w:val="28"/>
          <w:szCs w:val="28"/>
        </w:rPr>
        <w:t>видеокамер,</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функцией</w:t>
      </w:r>
      <w:r w:rsidR="001A04A7">
        <w:rPr>
          <w:rFonts w:ascii="Times New Roman" w:hAnsi="Times New Roman"/>
          <w:sz w:val="28"/>
          <w:szCs w:val="28"/>
        </w:rPr>
        <w:t xml:space="preserve"> </w:t>
      </w:r>
      <w:r w:rsidRPr="00031D96">
        <w:rPr>
          <w:rFonts w:ascii="Times New Roman" w:hAnsi="Times New Roman"/>
          <w:sz w:val="28"/>
          <w:szCs w:val="28"/>
        </w:rPr>
        <w:t>распознавания</w:t>
      </w:r>
      <w:r w:rsidR="001A04A7">
        <w:rPr>
          <w:rFonts w:ascii="Times New Roman" w:hAnsi="Times New Roman"/>
          <w:sz w:val="28"/>
          <w:szCs w:val="28"/>
        </w:rPr>
        <w:t xml:space="preserve"> </w:t>
      </w:r>
      <w:r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Pr="00031D96">
        <w:rPr>
          <w:rFonts w:ascii="Times New Roman" w:hAnsi="Times New Roman"/>
          <w:sz w:val="28"/>
          <w:szCs w:val="28"/>
        </w:rPr>
        <w:t>регистрационных</w:t>
      </w:r>
      <w:r w:rsidR="001A04A7">
        <w:rPr>
          <w:rFonts w:ascii="Times New Roman" w:hAnsi="Times New Roman"/>
          <w:sz w:val="28"/>
          <w:szCs w:val="28"/>
        </w:rPr>
        <w:t xml:space="preserve"> </w:t>
      </w:r>
      <w:r w:rsidRPr="00031D96">
        <w:rPr>
          <w:rFonts w:ascii="Times New Roman" w:hAnsi="Times New Roman"/>
          <w:sz w:val="28"/>
          <w:szCs w:val="28"/>
        </w:rPr>
        <w:t>знаков,</w:t>
      </w:r>
      <w:r w:rsidR="001A04A7">
        <w:rPr>
          <w:rFonts w:ascii="Times New Roman" w:hAnsi="Times New Roman"/>
          <w:sz w:val="28"/>
          <w:szCs w:val="28"/>
        </w:rPr>
        <w:t xml:space="preserve"> </w:t>
      </w:r>
      <w:r w:rsidRPr="00031D96">
        <w:rPr>
          <w:rFonts w:ascii="Times New Roman" w:hAnsi="Times New Roman"/>
          <w:sz w:val="28"/>
          <w:szCs w:val="28"/>
        </w:rPr>
        <w:t>остальные</w:t>
      </w:r>
      <w:r w:rsidR="001A04A7">
        <w:rPr>
          <w:rFonts w:ascii="Times New Roman" w:hAnsi="Times New Roman"/>
          <w:sz w:val="28"/>
          <w:szCs w:val="28"/>
        </w:rPr>
        <w:t xml:space="preserve"> </w:t>
      </w:r>
      <w:r w:rsidRPr="00031D96">
        <w:rPr>
          <w:rFonts w:ascii="Times New Roman" w:hAnsi="Times New Roman"/>
          <w:sz w:val="28"/>
          <w:szCs w:val="28"/>
        </w:rPr>
        <w:t>45</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функцией</w:t>
      </w:r>
      <w:r w:rsidR="001A04A7">
        <w:rPr>
          <w:rFonts w:ascii="Times New Roman" w:hAnsi="Times New Roman"/>
          <w:sz w:val="28"/>
          <w:szCs w:val="28"/>
        </w:rPr>
        <w:t xml:space="preserve"> </w:t>
      </w:r>
      <w:r w:rsidRPr="00031D96">
        <w:rPr>
          <w:rFonts w:ascii="Times New Roman" w:hAnsi="Times New Roman"/>
          <w:sz w:val="28"/>
          <w:szCs w:val="28"/>
        </w:rPr>
        <w:t>распознавания</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p>
    <w:p w14:paraId="654A02F0" w14:textId="3CAC951B" w:rsidR="00F068F9" w:rsidRPr="00031D96" w:rsidRDefault="00F068F9" w:rsidP="0018570B">
      <w:pPr>
        <w:spacing w:after="0" w:line="240" w:lineRule="auto"/>
        <w:ind w:firstLine="709"/>
        <w:jc w:val="both"/>
        <w:rPr>
          <w:rFonts w:ascii="Times New Roman" w:hAnsi="Times New Roman"/>
          <w:iCs/>
          <w:sz w:val="28"/>
          <w:szCs w:val="28"/>
        </w:rPr>
      </w:pPr>
      <w:r w:rsidRPr="00031D96">
        <w:rPr>
          <w:rFonts w:ascii="Times New Roman" w:hAnsi="Times New Roman"/>
          <w:iCs/>
          <w:sz w:val="28"/>
          <w:szCs w:val="28"/>
        </w:rPr>
        <w:t>Реализация</w:t>
      </w:r>
      <w:r w:rsidR="001A04A7">
        <w:rPr>
          <w:rFonts w:ascii="Times New Roman" w:hAnsi="Times New Roman"/>
          <w:iCs/>
          <w:sz w:val="28"/>
          <w:szCs w:val="28"/>
        </w:rPr>
        <w:t xml:space="preserve"> </w:t>
      </w:r>
      <w:r w:rsidRPr="00031D96">
        <w:rPr>
          <w:rFonts w:ascii="Times New Roman" w:hAnsi="Times New Roman"/>
          <w:iCs/>
          <w:sz w:val="28"/>
          <w:szCs w:val="28"/>
        </w:rPr>
        <w:t>мероприятий</w:t>
      </w:r>
      <w:r w:rsidR="001A04A7">
        <w:rPr>
          <w:rFonts w:ascii="Times New Roman" w:hAnsi="Times New Roman"/>
          <w:iCs/>
          <w:sz w:val="28"/>
          <w:szCs w:val="28"/>
        </w:rPr>
        <w:t xml:space="preserve"> </w:t>
      </w:r>
      <w:r w:rsidRPr="00031D96">
        <w:rPr>
          <w:rFonts w:ascii="Times New Roman" w:hAnsi="Times New Roman"/>
          <w:iCs/>
          <w:sz w:val="28"/>
          <w:szCs w:val="28"/>
        </w:rPr>
        <w:t>по</w:t>
      </w:r>
      <w:r w:rsidR="001A04A7">
        <w:rPr>
          <w:rFonts w:ascii="Times New Roman" w:hAnsi="Times New Roman"/>
          <w:iCs/>
          <w:sz w:val="28"/>
          <w:szCs w:val="28"/>
        </w:rPr>
        <w:t xml:space="preserve"> </w:t>
      </w:r>
      <w:r w:rsidRPr="00031D96">
        <w:rPr>
          <w:rFonts w:ascii="Times New Roman" w:hAnsi="Times New Roman"/>
          <w:iCs/>
          <w:sz w:val="28"/>
          <w:szCs w:val="28"/>
        </w:rPr>
        <w:t>антитеррористической</w:t>
      </w:r>
      <w:r w:rsidR="001A04A7">
        <w:rPr>
          <w:rFonts w:ascii="Times New Roman" w:hAnsi="Times New Roman"/>
          <w:iCs/>
          <w:sz w:val="28"/>
          <w:szCs w:val="28"/>
        </w:rPr>
        <w:t xml:space="preserve"> </w:t>
      </w:r>
      <w:r w:rsidRPr="00031D96">
        <w:rPr>
          <w:rFonts w:ascii="Times New Roman" w:hAnsi="Times New Roman"/>
          <w:iCs/>
          <w:sz w:val="28"/>
          <w:szCs w:val="28"/>
        </w:rPr>
        <w:t>защищенности</w:t>
      </w:r>
      <w:r w:rsidR="001A04A7">
        <w:rPr>
          <w:rFonts w:ascii="Times New Roman" w:hAnsi="Times New Roman"/>
          <w:iCs/>
          <w:sz w:val="28"/>
          <w:szCs w:val="28"/>
        </w:rPr>
        <w:t xml:space="preserve"> </w:t>
      </w:r>
      <w:r w:rsidRPr="00031D96">
        <w:rPr>
          <w:rFonts w:ascii="Times New Roman" w:hAnsi="Times New Roman"/>
          <w:iCs/>
          <w:sz w:val="28"/>
          <w:szCs w:val="28"/>
        </w:rPr>
        <w:t>объектов</w:t>
      </w:r>
      <w:r w:rsidR="001A04A7">
        <w:rPr>
          <w:rFonts w:ascii="Times New Roman" w:hAnsi="Times New Roman"/>
          <w:iCs/>
          <w:sz w:val="28"/>
          <w:szCs w:val="28"/>
        </w:rPr>
        <w:t xml:space="preserve"> </w:t>
      </w:r>
      <w:r w:rsidRPr="00031D96">
        <w:rPr>
          <w:rFonts w:ascii="Times New Roman" w:hAnsi="Times New Roman"/>
          <w:iCs/>
          <w:sz w:val="28"/>
          <w:szCs w:val="28"/>
        </w:rPr>
        <w:t>и</w:t>
      </w:r>
      <w:r w:rsidR="001A04A7">
        <w:rPr>
          <w:rFonts w:ascii="Times New Roman" w:hAnsi="Times New Roman"/>
          <w:iCs/>
          <w:sz w:val="28"/>
          <w:szCs w:val="28"/>
        </w:rPr>
        <w:t xml:space="preserve"> </w:t>
      </w:r>
      <w:r w:rsidRPr="00031D96">
        <w:rPr>
          <w:rFonts w:ascii="Times New Roman" w:hAnsi="Times New Roman"/>
          <w:iCs/>
          <w:sz w:val="28"/>
          <w:szCs w:val="28"/>
        </w:rPr>
        <w:t>обеспечению</w:t>
      </w:r>
      <w:r w:rsidR="001A04A7">
        <w:rPr>
          <w:rFonts w:ascii="Times New Roman" w:hAnsi="Times New Roman"/>
          <w:iCs/>
          <w:sz w:val="28"/>
          <w:szCs w:val="28"/>
        </w:rPr>
        <w:t xml:space="preserve"> </w:t>
      </w:r>
      <w:r w:rsidRPr="00031D96">
        <w:rPr>
          <w:rFonts w:ascii="Times New Roman" w:hAnsi="Times New Roman"/>
          <w:iCs/>
          <w:sz w:val="28"/>
          <w:szCs w:val="28"/>
        </w:rPr>
        <w:t>общественной</w:t>
      </w:r>
      <w:r w:rsidR="001A04A7">
        <w:rPr>
          <w:rFonts w:ascii="Times New Roman" w:hAnsi="Times New Roman"/>
          <w:iCs/>
          <w:sz w:val="28"/>
          <w:szCs w:val="28"/>
        </w:rPr>
        <w:t xml:space="preserve"> </w:t>
      </w:r>
      <w:r w:rsidRPr="00031D96">
        <w:rPr>
          <w:rFonts w:ascii="Times New Roman" w:hAnsi="Times New Roman"/>
          <w:iCs/>
          <w:sz w:val="28"/>
          <w:szCs w:val="28"/>
        </w:rPr>
        <w:t>безопасности</w:t>
      </w:r>
      <w:r w:rsidR="001A04A7">
        <w:rPr>
          <w:rFonts w:ascii="Times New Roman" w:hAnsi="Times New Roman"/>
          <w:iCs/>
          <w:sz w:val="28"/>
          <w:szCs w:val="28"/>
        </w:rPr>
        <w:t xml:space="preserve"> </w:t>
      </w:r>
      <w:r w:rsidRPr="00031D96">
        <w:rPr>
          <w:rFonts w:ascii="Times New Roman" w:hAnsi="Times New Roman"/>
          <w:iCs/>
          <w:sz w:val="28"/>
          <w:szCs w:val="28"/>
        </w:rPr>
        <w:t>населения</w:t>
      </w:r>
      <w:r w:rsidR="001A04A7">
        <w:rPr>
          <w:rFonts w:ascii="Times New Roman" w:hAnsi="Times New Roman"/>
          <w:iCs/>
          <w:sz w:val="28"/>
          <w:szCs w:val="28"/>
        </w:rPr>
        <w:t xml:space="preserve"> </w:t>
      </w:r>
      <w:r w:rsidRPr="00031D96">
        <w:rPr>
          <w:rFonts w:ascii="Times New Roman" w:hAnsi="Times New Roman"/>
          <w:iCs/>
          <w:sz w:val="28"/>
          <w:szCs w:val="28"/>
        </w:rPr>
        <w:t>Ханты-Мансийского</w:t>
      </w:r>
      <w:r w:rsidR="001A04A7">
        <w:rPr>
          <w:rFonts w:ascii="Times New Roman" w:hAnsi="Times New Roman"/>
          <w:iCs/>
          <w:sz w:val="28"/>
          <w:szCs w:val="28"/>
        </w:rPr>
        <w:t xml:space="preserve"> </w:t>
      </w:r>
      <w:r w:rsidRPr="00031D96">
        <w:rPr>
          <w:rFonts w:ascii="Times New Roman" w:hAnsi="Times New Roman"/>
          <w:iCs/>
          <w:sz w:val="28"/>
          <w:szCs w:val="28"/>
        </w:rPr>
        <w:t>района</w:t>
      </w:r>
      <w:r w:rsidR="001A04A7">
        <w:rPr>
          <w:rFonts w:ascii="Times New Roman" w:hAnsi="Times New Roman"/>
          <w:iCs/>
          <w:sz w:val="28"/>
          <w:szCs w:val="28"/>
        </w:rPr>
        <w:t xml:space="preserve"> </w:t>
      </w:r>
      <w:r w:rsidRPr="00031D96">
        <w:rPr>
          <w:rFonts w:ascii="Times New Roman" w:hAnsi="Times New Roman"/>
          <w:iCs/>
          <w:sz w:val="28"/>
          <w:szCs w:val="28"/>
        </w:rPr>
        <w:t>удовлетворительно</w:t>
      </w:r>
      <w:r w:rsidR="001A04A7">
        <w:rPr>
          <w:rFonts w:ascii="Times New Roman" w:hAnsi="Times New Roman"/>
          <w:iCs/>
          <w:sz w:val="28"/>
          <w:szCs w:val="28"/>
        </w:rPr>
        <w:t xml:space="preserve"> </w:t>
      </w:r>
      <w:r w:rsidRPr="00031D96">
        <w:rPr>
          <w:rFonts w:ascii="Times New Roman" w:hAnsi="Times New Roman"/>
          <w:iCs/>
          <w:sz w:val="28"/>
          <w:szCs w:val="28"/>
        </w:rPr>
        <w:t>влияет</w:t>
      </w:r>
      <w:r w:rsidR="001A04A7">
        <w:rPr>
          <w:rFonts w:ascii="Times New Roman" w:hAnsi="Times New Roman"/>
          <w:iCs/>
          <w:sz w:val="28"/>
          <w:szCs w:val="28"/>
        </w:rPr>
        <w:t xml:space="preserve"> </w:t>
      </w:r>
      <w:r w:rsidRPr="00031D96">
        <w:rPr>
          <w:rFonts w:ascii="Times New Roman" w:hAnsi="Times New Roman"/>
          <w:iCs/>
          <w:sz w:val="28"/>
          <w:szCs w:val="28"/>
        </w:rPr>
        <w:t>на</w:t>
      </w:r>
      <w:r w:rsidR="001A04A7">
        <w:rPr>
          <w:rFonts w:ascii="Times New Roman" w:hAnsi="Times New Roman"/>
          <w:iCs/>
          <w:sz w:val="28"/>
          <w:szCs w:val="28"/>
        </w:rPr>
        <w:t xml:space="preserve"> </w:t>
      </w:r>
      <w:r w:rsidRPr="00031D96">
        <w:rPr>
          <w:rFonts w:ascii="Times New Roman" w:hAnsi="Times New Roman"/>
          <w:iCs/>
          <w:sz w:val="28"/>
          <w:szCs w:val="28"/>
        </w:rPr>
        <w:t>обстановку</w:t>
      </w:r>
      <w:r w:rsidR="001A04A7">
        <w:rPr>
          <w:rFonts w:ascii="Times New Roman" w:hAnsi="Times New Roman"/>
          <w:iCs/>
          <w:sz w:val="28"/>
          <w:szCs w:val="28"/>
        </w:rPr>
        <w:t xml:space="preserve"> </w:t>
      </w:r>
      <w:r w:rsidRPr="00031D96">
        <w:rPr>
          <w:rFonts w:ascii="Times New Roman" w:hAnsi="Times New Roman"/>
          <w:iCs/>
          <w:sz w:val="28"/>
          <w:szCs w:val="28"/>
        </w:rPr>
        <w:t>в</w:t>
      </w:r>
      <w:r w:rsidR="001A04A7">
        <w:rPr>
          <w:rFonts w:ascii="Times New Roman" w:hAnsi="Times New Roman"/>
          <w:iCs/>
          <w:sz w:val="28"/>
          <w:szCs w:val="28"/>
        </w:rPr>
        <w:t xml:space="preserve"> </w:t>
      </w:r>
      <w:r w:rsidRPr="00031D96">
        <w:rPr>
          <w:rFonts w:ascii="Times New Roman" w:hAnsi="Times New Roman"/>
          <w:iCs/>
          <w:sz w:val="28"/>
          <w:szCs w:val="28"/>
        </w:rPr>
        <w:t>сфере</w:t>
      </w:r>
      <w:r w:rsidR="001A04A7">
        <w:rPr>
          <w:rFonts w:ascii="Times New Roman" w:hAnsi="Times New Roman"/>
          <w:iCs/>
          <w:sz w:val="28"/>
          <w:szCs w:val="28"/>
        </w:rPr>
        <w:t xml:space="preserve"> </w:t>
      </w:r>
      <w:r w:rsidRPr="00031D96">
        <w:rPr>
          <w:rFonts w:ascii="Times New Roman" w:hAnsi="Times New Roman"/>
          <w:iCs/>
          <w:sz w:val="28"/>
          <w:szCs w:val="28"/>
        </w:rPr>
        <w:t>противодействия</w:t>
      </w:r>
      <w:r w:rsidR="001A04A7">
        <w:rPr>
          <w:rFonts w:ascii="Times New Roman" w:hAnsi="Times New Roman"/>
          <w:iCs/>
          <w:sz w:val="28"/>
          <w:szCs w:val="28"/>
        </w:rPr>
        <w:t xml:space="preserve"> </w:t>
      </w:r>
      <w:r w:rsidRPr="00031D96">
        <w:rPr>
          <w:rFonts w:ascii="Times New Roman" w:hAnsi="Times New Roman"/>
          <w:iCs/>
          <w:sz w:val="28"/>
          <w:szCs w:val="28"/>
        </w:rPr>
        <w:t>терроризму.</w:t>
      </w:r>
    </w:p>
    <w:p w14:paraId="635FAFE4" w14:textId="430E4683" w:rsidR="00F068F9" w:rsidRPr="00031D96" w:rsidRDefault="00F068F9" w:rsidP="0018570B">
      <w:pPr>
        <w:spacing w:after="0" w:line="240" w:lineRule="auto"/>
        <w:ind w:firstLine="709"/>
        <w:jc w:val="both"/>
        <w:rPr>
          <w:rFonts w:ascii="Times New Roman" w:hAnsi="Times New Roman"/>
          <w:iCs/>
          <w:sz w:val="28"/>
          <w:szCs w:val="28"/>
        </w:rPr>
      </w:pPr>
      <w:r w:rsidRPr="00031D96">
        <w:rPr>
          <w:rFonts w:ascii="Times New Roman" w:hAnsi="Times New Roman"/>
          <w:iCs/>
          <w:sz w:val="28"/>
          <w:szCs w:val="28"/>
        </w:rPr>
        <w:t>За</w:t>
      </w:r>
      <w:r w:rsidR="001A04A7">
        <w:rPr>
          <w:rFonts w:ascii="Times New Roman" w:hAnsi="Times New Roman"/>
          <w:iCs/>
          <w:sz w:val="28"/>
          <w:szCs w:val="28"/>
        </w:rPr>
        <w:t xml:space="preserve"> </w:t>
      </w:r>
      <w:r w:rsidRPr="00031D96">
        <w:rPr>
          <w:rFonts w:ascii="Times New Roman" w:hAnsi="Times New Roman"/>
          <w:iCs/>
          <w:sz w:val="28"/>
          <w:szCs w:val="28"/>
        </w:rPr>
        <w:t>отчетный</w:t>
      </w:r>
      <w:r w:rsidR="001A04A7">
        <w:rPr>
          <w:rFonts w:ascii="Times New Roman" w:hAnsi="Times New Roman"/>
          <w:iCs/>
          <w:sz w:val="28"/>
          <w:szCs w:val="28"/>
        </w:rPr>
        <w:t xml:space="preserve"> </w:t>
      </w:r>
      <w:r w:rsidRPr="00031D96">
        <w:rPr>
          <w:rFonts w:ascii="Times New Roman" w:hAnsi="Times New Roman"/>
          <w:iCs/>
          <w:sz w:val="28"/>
          <w:szCs w:val="28"/>
        </w:rPr>
        <w:t>период</w:t>
      </w:r>
      <w:r w:rsidR="001A04A7">
        <w:rPr>
          <w:rFonts w:ascii="Times New Roman" w:hAnsi="Times New Roman"/>
          <w:iCs/>
          <w:sz w:val="28"/>
          <w:szCs w:val="28"/>
        </w:rPr>
        <w:t xml:space="preserve"> </w:t>
      </w:r>
      <w:r w:rsidRPr="00031D96">
        <w:rPr>
          <w:rFonts w:ascii="Times New Roman" w:hAnsi="Times New Roman"/>
          <w:iCs/>
          <w:sz w:val="28"/>
          <w:szCs w:val="28"/>
        </w:rPr>
        <w:t>преступлений,</w:t>
      </w:r>
      <w:r w:rsidR="001A04A7">
        <w:rPr>
          <w:rFonts w:ascii="Times New Roman" w:hAnsi="Times New Roman"/>
          <w:iCs/>
          <w:sz w:val="28"/>
          <w:szCs w:val="28"/>
        </w:rPr>
        <w:t xml:space="preserve"> </w:t>
      </w:r>
      <w:r w:rsidRPr="00031D96">
        <w:rPr>
          <w:rFonts w:ascii="Times New Roman" w:hAnsi="Times New Roman"/>
          <w:iCs/>
          <w:sz w:val="28"/>
          <w:szCs w:val="28"/>
        </w:rPr>
        <w:t>относящихся</w:t>
      </w:r>
      <w:r w:rsidR="001A04A7">
        <w:rPr>
          <w:rFonts w:ascii="Times New Roman" w:hAnsi="Times New Roman"/>
          <w:iCs/>
          <w:sz w:val="28"/>
          <w:szCs w:val="28"/>
        </w:rPr>
        <w:t xml:space="preserve"> </w:t>
      </w:r>
      <w:r w:rsidRPr="00031D96">
        <w:rPr>
          <w:rFonts w:ascii="Times New Roman" w:hAnsi="Times New Roman"/>
          <w:iCs/>
          <w:sz w:val="28"/>
          <w:szCs w:val="28"/>
        </w:rPr>
        <w:t>к</w:t>
      </w:r>
      <w:r w:rsidR="001A04A7">
        <w:rPr>
          <w:rFonts w:ascii="Times New Roman" w:hAnsi="Times New Roman"/>
          <w:iCs/>
          <w:sz w:val="28"/>
          <w:szCs w:val="28"/>
        </w:rPr>
        <w:t xml:space="preserve"> </w:t>
      </w:r>
      <w:r w:rsidRPr="00031D96">
        <w:rPr>
          <w:rFonts w:ascii="Times New Roman" w:hAnsi="Times New Roman"/>
          <w:iCs/>
          <w:sz w:val="28"/>
          <w:szCs w:val="28"/>
        </w:rPr>
        <w:t>проявлениям</w:t>
      </w:r>
      <w:r w:rsidR="001A04A7">
        <w:rPr>
          <w:rFonts w:ascii="Times New Roman" w:hAnsi="Times New Roman"/>
          <w:iCs/>
          <w:sz w:val="28"/>
          <w:szCs w:val="28"/>
        </w:rPr>
        <w:t xml:space="preserve"> </w:t>
      </w:r>
      <w:r w:rsidRPr="00031D96">
        <w:rPr>
          <w:rFonts w:ascii="Times New Roman" w:hAnsi="Times New Roman"/>
          <w:iCs/>
          <w:sz w:val="28"/>
          <w:szCs w:val="28"/>
        </w:rPr>
        <w:t>террористического</w:t>
      </w:r>
      <w:r w:rsidR="001A04A7">
        <w:rPr>
          <w:rFonts w:ascii="Times New Roman" w:hAnsi="Times New Roman"/>
          <w:iCs/>
          <w:sz w:val="28"/>
          <w:szCs w:val="28"/>
        </w:rPr>
        <w:t xml:space="preserve"> </w:t>
      </w:r>
      <w:r w:rsidRPr="00031D96">
        <w:rPr>
          <w:rFonts w:ascii="Times New Roman" w:hAnsi="Times New Roman"/>
          <w:iCs/>
          <w:sz w:val="28"/>
          <w:szCs w:val="28"/>
        </w:rPr>
        <w:t>характера,</w:t>
      </w:r>
      <w:r w:rsidR="001A04A7">
        <w:rPr>
          <w:rFonts w:ascii="Times New Roman" w:hAnsi="Times New Roman"/>
          <w:iCs/>
          <w:sz w:val="28"/>
          <w:szCs w:val="28"/>
        </w:rPr>
        <w:t xml:space="preserve"> </w:t>
      </w:r>
      <w:r w:rsidRPr="00031D96">
        <w:rPr>
          <w:rFonts w:ascii="Times New Roman" w:hAnsi="Times New Roman"/>
          <w:iCs/>
          <w:sz w:val="28"/>
          <w:szCs w:val="28"/>
        </w:rPr>
        <w:t>а</w:t>
      </w:r>
      <w:r w:rsidR="001A04A7">
        <w:rPr>
          <w:rFonts w:ascii="Times New Roman" w:hAnsi="Times New Roman"/>
          <w:iCs/>
          <w:sz w:val="28"/>
          <w:szCs w:val="28"/>
        </w:rPr>
        <w:t xml:space="preserve"> </w:t>
      </w:r>
      <w:r w:rsidRPr="00031D96">
        <w:rPr>
          <w:rFonts w:ascii="Times New Roman" w:hAnsi="Times New Roman"/>
          <w:iCs/>
          <w:sz w:val="28"/>
          <w:szCs w:val="28"/>
        </w:rPr>
        <w:t>также</w:t>
      </w:r>
      <w:r w:rsidR="001A04A7">
        <w:rPr>
          <w:rFonts w:ascii="Times New Roman" w:hAnsi="Times New Roman"/>
          <w:iCs/>
          <w:sz w:val="28"/>
          <w:szCs w:val="28"/>
        </w:rPr>
        <w:t xml:space="preserve"> </w:t>
      </w:r>
      <w:r w:rsidRPr="00031D96">
        <w:rPr>
          <w:rFonts w:ascii="Times New Roman" w:hAnsi="Times New Roman"/>
          <w:iCs/>
          <w:sz w:val="28"/>
          <w:szCs w:val="28"/>
        </w:rPr>
        <w:t>преступлений</w:t>
      </w:r>
      <w:r w:rsidR="001A04A7">
        <w:rPr>
          <w:rFonts w:ascii="Times New Roman" w:hAnsi="Times New Roman"/>
          <w:iCs/>
          <w:sz w:val="28"/>
          <w:szCs w:val="28"/>
        </w:rPr>
        <w:t xml:space="preserve"> </w:t>
      </w:r>
      <w:r w:rsidRPr="00031D96">
        <w:rPr>
          <w:rFonts w:ascii="Times New Roman" w:hAnsi="Times New Roman"/>
          <w:iCs/>
          <w:sz w:val="28"/>
          <w:szCs w:val="28"/>
        </w:rPr>
        <w:t>против</w:t>
      </w:r>
      <w:r w:rsidR="001A04A7">
        <w:rPr>
          <w:rFonts w:ascii="Times New Roman" w:hAnsi="Times New Roman"/>
          <w:iCs/>
          <w:sz w:val="28"/>
          <w:szCs w:val="28"/>
        </w:rPr>
        <w:t xml:space="preserve"> </w:t>
      </w:r>
      <w:r w:rsidRPr="00031D96">
        <w:rPr>
          <w:rFonts w:ascii="Times New Roman" w:hAnsi="Times New Roman"/>
          <w:iCs/>
          <w:sz w:val="28"/>
          <w:szCs w:val="28"/>
        </w:rPr>
        <w:t>конституционного</w:t>
      </w:r>
      <w:r w:rsidR="001A04A7">
        <w:rPr>
          <w:rFonts w:ascii="Times New Roman" w:hAnsi="Times New Roman"/>
          <w:iCs/>
          <w:sz w:val="28"/>
          <w:szCs w:val="28"/>
        </w:rPr>
        <w:t xml:space="preserve"> </w:t>
      </w:r>
      <w:r w:rsidRPr="00031D96">
        <w:rPr>
          <w:rFonts w:ascii="Times New Roman" w:hAnsi="Times New Roman"/>
          <w:iCs/>
          <w:sz w:val="28"/>
          <w:szCs w:val="28"/>
        </w:rPr>
        <w:t>строя</w:t>
      </w:r>
      <w:r w:rsidR="001A04A7">
        <w:rPr>
          <w:rFonts w:ascii="Times New Roman" w:hAnsi="Times New Roman"/>
          <w:iCs/>
          <w:sz w:val="28"/>
          <w:szCs w:val="28"/>
        </w:rPr>
        <w:t xml:space="preserve"> </w:t>
      </w:r>
      <w:r w:rsidRPr="00031D96">
        <w:rPr>
          <w:rFonts w:ascii="Times New Roman" w:hAnsi="Times New Roman"/>
          <w:iCs/>
          <w:sz w:val="28"/>
          <w:szCs w:val="28"/>
        </w:rPr>
        <w:t>и</w:t>
      </w:r>
      <w:r w:rsidR="001A04A7">
        <w:rPr>
          <w:rFonts w:ascii="Times New Roman" w:hAnsi="Times New Roman"/>
          <w:iCs/>
          <w:sz w:val="28"/>
          <w:szCs w:val="28"/>
        </w:rPr>
        <w:t xml:space="preserve"> </w:t>
      </w:r>
      <w:r w:rsidRPr="00031D96">
        <w:rPr>
          <w:rFonts w:ascii="Times New Roman" w:hAnsi="Times New Roman"/>
          <w:iCs/>
          <w:sz w:val="28"/>
          <w:szCs w:val="28"/>
        </w:rPr>
        <w:t>безопасности</w:t>
      </w:r>
      <w:r w:rsidR="001A04A7">
        <w:rPr>
          <w:rFonts w:ascii="Times New Roman" w:hAnsi="Times New Roman"/>
          <w:iCs/>
          <w:sz w:val="28"/>
          <w:szCs w:val="28"/>
        </w:rPr>
        <w:t xml:space="preserve"> </w:t>
      </w:r>
      <w:r w:rsidRPr="00031D96">
        <w:rPr>
          <w:rFonts w:ascii="Times New Roman" w:hAnsi="Times New Roman"/>
          <w:iCs/>
          <w:sz w:val="28"/>
          <w:szCs w:val="28"/>
        </w:rPr>
        <w:t>государства</w:t>
      </w:r>
      <w:r w:rsidR="001A04A7">
        <w:rPr>
          <w:rFonts w:ascii="Times New Roman" w:hAnsi="Times New Roman"/>
          <w:iCs/>
          <w:sz w:val="28"/>
          <w:szCs w:val="28"/>
        </w:rPr>
        <w:t xml:space="preserve"> </w:t>
      </w:r>
      <w:r w:rsidRPr="00031D96">
        <w:rPr>
          <w:rFonts w:ascii="Times New Roman" w:hAnsi="Times New Roman"/>
          <w:iCs/>
          <w:sz w:val="28"/>
          <w:szCs w:val="28"/>
        </w:rPr>
        <w:t>на</w:t>
      </w:r>
      <w:r w:rsidR="001A04A7">
        <w:rPr>
          <w:rFonts w:ascii="Times New Roman" w:hAnsi="Times New Roman"/>
          <w:iCs/>
          <w:sz w:val="28"/>
          <w:szCs w:val="28"/>
        </w:rPr>
        <w:t xml:space="preserve"> </w:t>
      </w:r>
      <w:r w:rsidRPr="00031D96">
        <w:rPr>
          <w:rFonts w:ascii="Times New Roman" w:hAnsi="Times New Roman"/>
          <w:iCs/>
          <w:sz w:val="28"/>
          <w:szCs w:val="28"/>
        </w:rPr>
        <w:t>территории</w:t>
      </w:r>
      <w:r w:rsidR="001A04A7">
        <w:rPr>
          <w:rFonts w:ascii="Times New Roman" w:hAnsi="Times New Roman"/>
          <w:iCs/>
          <w:sz w:val="28"/>
          <w:szCs w:val="28"/>
        </w:rPr>
        <w:t xml:space="preserve"> </w:t>
      </w:r>
      <w:r w:rsidRPr="00031D96">
        <w:rPr>
          <w:rFonts w:ascii="Times New Roman" w:hAnsi="Times New Roman"/>
          <w:iCs/>
          <w:sz w:val="28"/>
          <w:szCs w:val="28"/>
        </w:rPr>
        <w:t>Ханты-Мансийского</w:t>
      </w:r>
      <w:r w:rsidR="001A04A7">
        <w:rPr>
          <w:rFonts w:ascii="Times New Roman" w:hAnsi="Times New Roman"/>
          <w:iCs/>
          <w:sz w:val="28"/>
          <w:szCs w:val="28"/>
        </w:rPr>
        <w:t xml:space="preserve"> </w:t>
      </w:r>
      <w:r w:rsidRPr="00031D96">
        <w:rPr>
          <w:rFonts w:ascii="Times New Roman" w:hAnsi="Times New Roman"/>
          <w:iCs/>
          <w:sz w:val="28"/>
          <w:szCs w:val="28"/>
        </w:rPr>
        <w:t>района</w:t>
      </w:r>
      <w:r w:rsidR="001A04A7">
        <w:rPr>
          <w:rFonts w:ascii="Times New Roman" w:hAnsi="Times New Roman"/>
          <w:iCs/>
          <w:sz w:val="28"/>
          <w:szCs w:val="28"/>
        </w:rPr>
        <w:t xml:space="preserve"> </w:t>
      </w:r>
      <w:r w:rsidRPr="00031D96">
        <w:rPr>
          <w:rFonts w:ascii="Times New Roman" w:hAnsi="Times New Roman"/>
          <w:iCs/>
          <w:sz w:val="28"/>
          <w:szCs w:val="28"/>
        </w:rPr>
        <w:t>не</w:t>
      </w:r>
      <w:r w:rsidR="001A04A7">
        <w:rPr>
          <w:rFonts w:ascii="Times New Roman" w:hAnsi="Times New Roman"/>
          <w:iCs/>
          <w:sz w:val="28"/>
          <w:szCs w:val="28"/>
        </w:rPr>
        <w:t xml:space="preserve"> </w:t>
      </w:r>
      <w:r w:rsidRPr="00031D96">
        <w:rPr>
          <w:rFonts w:ascii="Times New Roman" w:hAnsi="Times New Roman"/>
          <w:iCs/>
          <w:sz w:val="28"/>
          <w:szCs w:val="28"/>
        </w:rPr>
        <w:t>зарегистрировано.</w:t>
      </w:r>
      <w:r w:rsidR="001A04A7">
        <w:rPr>
          <w:rFonts w:ascii="Times New Roman" w:hAnsi="Times New Roman"/>
          <w:iCs/>
          <w:sz w:val="28"/>
          <w:szCs w:val="28"/>
        </w:rPr>
        <w:t xml:space="preserve"> </w:t>
      </w:r>
    </w:p>
    <w:p w14:paraId="68EB9D96" w14:textId="15B3DC9E" w:rsidR="00F068F9" w:rsidRPr="00031D96" w:rsidRDefault="00F068F9" w:rsidP="0018570B">
      <w:pPr>
        <w:tabs>
          <w:tab w:val="left" w:pos="709"/>
          <w:tab w:val="left" w:pos="993"/>
        </w:tabs>
        <w:spacing w:after="0" w:line="240" w:lineRule="auto"/>
        <w:ind w:firstLine="709"/>
        <w:jc w:val="both"/>
        <w:rPr>
          <w:rFonts w:ascii="Times New Roman" w:eastAsia="Times New Roman" w:hAnsi="Times New Roman"/>
          <w:sz w:val="28"/>
          <w:szCs w:val="28"/>
        </w:rPr>
      </w:pP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Реестр</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возможных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террористических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посягательств,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расположенных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территории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автономного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округа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Югры,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части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касающейся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территории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включено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114</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социального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обслуживания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населения,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физической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культуры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спорта,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5</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религиозных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отделений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почтовой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связи,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культуры,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26</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здравоохранения,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36</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образования.</w:t>
      </w:r>
    </w:p>
    <w:p w14:paraId="32096294" w14:textId="59764EF0" w:rsidR="00F068F9" w:rsidRPr="00031D96" w:rsidRDefault="00F068F9" w:rsidP="0018570B">
      <w:pPr>
        <w:autoSpaceDE w:val="0"/>
        <w:autoSpaceDN w:val="0"/>
        <w:adjustRightInd w:val="0"/>
        <w:spacing w:after="0" w:line="240" w:lineRule="auto"/>
        <w:ind w:firstLine="709"/>
        <w:jc w:val="both"/>
        <w:rPr>
          <w:rFonts w:ascii="Times New Roman" w:eastAsia="Times New Roman" w:hAnsi="Times New Roman"/>
          <w:sz w:val="28"/>
          <w:szCs w:val="28"/>
        </w:rPr>
      </w:pP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работа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актуализации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паспортов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безопасности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4</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возможных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террористических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посягательств,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расположенных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территории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культуры,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образования).</w:t>
      </w:r>
      <w:r w:rsidR="001A04A7">
        <w:rPr>
          <w:rFonts w:ascii="Times New Roman" w:eastAsia="Times New Roman" w:hAnsi="Times New Roman"/>
          <w:sz w:val="28"/>
          <w:szCs w:val="28"/>
        </w:rPr>
        <w:t xml:space="preserve"> </w:t>
      </w:r>
    </w:p>
    <w:p w14:paraId="2D178E80" w14:textId="494E60AD" w:rsidR="00F068F9" w:rsidRPr="00031D96" w:rsidRDefault="00F068F9" w:rsidP="0018570B">
      <w:pPr>
        <w:autoSpaceDE w:val="0"/>
        <w:autoSpaceDN w:val="0"/>
        <w:adjustRightInd w:val="0"/>
        <w:spacing w:after="0" w:line="240" w:lineRule="auto"/>
        <w:ind w:firstLine="709"/>
        <w:jc w:val="both"/>
        <w:rPr>
          <w:rFonts w:ascii="Times New Roman" w:eastAsia="Times New Roman" w:hAnsi="Times New Roman"/>
          <w:sz w:val="28"/>
          <w:szCs w:val="28"/>
        </w:rPr>
      </w:pPr>
      <w:r w:rsidRPr="00031D96">
        <w:rPr>
          <w:rFonts w:ascii="Times New Roman" w:eastAsia="Times New Roman" w:hAnsi="Times New Roman"/>
          <w:sz w:val="28"/>
          <w:szCs w:val="28"/>
        </w:rPr>
        <w:lastRenderedPageBreak/>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рамках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мониторинга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текущего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состояния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инженерно-технической</w:t>
      </w:r>
      <w:r w:rsidR="001A04A7">
        <w:rPr>
          <w:rFonts w:ascii="Times New Roman" w:eastAsia="Times New Roman" w:hAnsi="Times New Roman"/>
          <w:sz w:val="28"/>
          <w:szCs w:val="28"/>
        </w:rPr>
        <w:t xml:space="preserve"> </w:t>
      </w:r>
      <w:proofErr w:type="spellStart"/>
      <w:r w:rsidRPr="00031D96">
        <w:rPr>
          <w:rFonts w:ascii="Times New Roman" w:eastAsia="Times New Roman" w:hAnsi="Times New Roman"/>
          <w:sz w:val="28"/>
          <w:szCs w:val="28"/>
        </w:rPr>
        <w:t>укрепленности</w:t>
      </w:r>
      <w:proofErr w:type="spellEnd"/>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антитеррористической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защищенности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(территорий)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проверки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53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соответствие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требованиям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федерального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законодательства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(35</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образования,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спорта,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16</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объектов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культуры).</w:t>
      </w:r>
    </w:p>
    <w:p w14:paraId="7BC289F5" w14:textId="2ABF2814" w:rsidR="00F068F9" w:rsidRPr="00031D96" w:rsidRDefault="00F068F9" w:rsidP="0018570B">
      <w:pPr>
        <w:pStyle w:val="ConsPlusNormal"/>
        <w:ind w:firstLine="709"/>
        <w:jc w:val="both"/>
        <w:rPr>
          <w:rFonts w:ascii="Times New Roman" w:hAnsi="Times New Roman" w:cstheme="minorBidi"/>
          <w:sz w:val="28"/>
          <w:szCs w:val="28"/>
          <w:lang w:eastAsia="en-US"/>
        </w:rPr>
      </w:pPr>
      <w:r w:rsidRPr="00031D96">
        <w:rPr>
          <w:rFonts w:ascii="Times New Roman" w:hAnsi="Times New Roman" w:cstheme="minorBidi"/>
          <w:sz w:val="28"/>
          <w:szCs w:val="28"/>
          <w:lang w:eastAsia="en-US"/>
        </w:rPr>
        <w:t>Проведены</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комплексные</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обследования</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состояния</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инженерно-технической</w:t>
      </w:r>
      <w:r w:rsidR="001A04A7">
        <w:rPr>
          <w:rFonts w:ascii="Times New Roman" w:hAnsi="Times New Roman" w:cstheme="minorBidi"/>
          <w:sz w:val="28"/>
          <w:szCs w:val="28"/>
          <w:lang w:eastAsia="en-US"/>
        </w:rPr>
        <w:t xml:space="preserve"> </w:t>
      </w:r>
      <w:proofErr w:type="spellStart"/>
      <w:r w:rsidRPr="00031D96">
        <w:rPr>
          <w:rFonts w:ascii="Times New Roman" w:hAnsi="Times New Roman" w:cstheme="minorBidi"/>
          <w:sz w:val="28"/>
          <w:szCs w:val="28"/>
          <w:lang w:eastAsia="en-US"/>
        </w:rPr>
        <w:t>укрепленности</w:t>
      </w:r>
      <w:proofErr w:type="spellEnd"/>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и</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антитеррористической</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защищенности</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16</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объектов</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социальной</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сферы,</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находящихся</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в</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Ханты-Мансийском</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районе</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(8</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объектов</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образования,</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2</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объекта</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спорта,</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6</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объектов</w:t>
      </w:r>
      <w:r w:rsidR="001A04A7">
        <w:rPr>
          <w:rFonts w:ascii="Times New Roman" w:hAnsi="Times New Roman" w:cstheme="minorBidi"/>
          <w:sz w:val="28"/>
          <w:szCs w:val="28"/>
          <w:lang w:eastAsia="en-US"/>
        </w:rPr>
        <w:t xml:space="preserve"> </w:t>
      </w:r>
      <w:r w:rsidRPr="00031D96">
        <w:rPr>
          <w:rFonts w:ascii="Times New Roman" w:hAnsi="Times New Roman" w:cstheme="minorBidi"/>
          <w:sz w:val="28"/>
          <w:szCs w:val="28"/>
          <w:lang w:eastAsia="en-US"/>
        </w:rPr>
        <w:t>культуры).</w:t>
      </w:r>
    </w:p>
    <w:p w14:paraId="71336474" w14:textId="02714769" w:rsidR="00F068F9" w:rsidRPr="00031D96" w:rsidRDefault="00F068F9" w:rsidP="0018570B">
      <w:pPr>
        <w:pStyle w:val="ConsPlusNormal"/>
        <w:ind w:firstLine="709"/>
        <w:jc w:val="both"/>
        <w:rPr>
          <w:rFonts w:ascii="Times New Roman" w:hAnsi="Times New Roman" w:cs="Times New Roman"/>
          <w:sz w:val="28"/>
          <w:szCs w:val="28"/>
        </w:rPr>
      </w:pPr>
      <w:r w:rsidRPr="00031D96">
        <w:rPr>
          <w:rFonts w:ascii="Times New Roman" w:hAnsi="Times New Roman" w:cs="Times New Roman"/>
          <w:sz w:val="28"/>
          <w:szCs w:val="28"/>
        </w:rPr>
        <w:t>В</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соответствии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согласованным</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начальником</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3</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отдела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Службы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Ханты-Мансийскому</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автономному</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округу</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Югре</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Регионального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управления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Федеральной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службы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безопасности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Российской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Федерации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Тюменской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области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планом</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проведения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тренировок</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вопросам</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антитеррористической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защищенности,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утвержденным</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04.08.2023,</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в</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августе</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2023</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года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проведены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тренировки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на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34</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объектах</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образования,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22</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объектах</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культуры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2</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объектах</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спорта.</w:t>
      </w:r>
    </w:p>
    <w:p w14:paraId="5BA19812" w14:textId="7C6A0686" w:rsidR="00F068F9" w:rsidRPr="00031D96" w:rsidRDefault="00F068F9" w:rsidP="0018570B">
      <w:pPr>
        <w:pStyle w:val="ConsPlusNormal"/>
        <w:ind w:firstLine="709"/>
        <w:jc w:val="both"/>
        <w:rPr>
          <w:rFonts w:ascii="Times New Roman" w:hAnsi="Times New Roman" w:cs="Times New Roman"/>
          <w:sz w:val="28"/>
          <w:szCs w:val="28"/>
        </w:rPr>
      </w:pPr>
      <w:r w:rsidRPr="00031D96">
        <w:rPr>
          <w:rFonts w:ascii="Times New Roman" w:hAnsi="Times New Roman" w:cs="Times New Roman"/>
          <w:sz w:val="28"/>
          <w:szCs w:val="28"/>
        </w:rPr>
        <w:t>В</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целях</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усиления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антитеррористической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защищенности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на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1</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объекте</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образования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установлены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системы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экстренного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оповещения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работников</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посетителей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объектов</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(территории)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потенциальной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угрозе</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или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возникновения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чрезвычайной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ситуации,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на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5</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объектах</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образования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проведены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работы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модернизации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имеющихся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систем</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видеонаблюдения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в</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соответствии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требованиями,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предусмотренными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постановлением</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Правительства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Российской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Федерации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от</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02.08.2019</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1006.</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На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2</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объектах</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спорта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проведены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работы</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по</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монтажу</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дополнительных</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видеокамер</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функцией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распознавания</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лиц</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в</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соответствии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с</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требованиями,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предусмотренными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постановлением</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Правительства</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Российской</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Федерации</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от</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06.03.2015</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w:t>
      </w:r>
      <w:r w:rsidR="001A04A7">
        <w:rPr>
          <w:rFonts w:ascii="Times New Roman" w:hAnsi="Times New Roman" w:cs="Times New Roman"/>
          <w:sz w:val="28"/>
          <w:szCs w:val="28"/>
        </w:rPr>
        <w:t xml:space="preserve"> </w:t>
      </w:r>
      <w:r w:rsidRPr="00031D96">
        <w:rPr>
          <w:rFonts w:ascii="Times New Roman" w:hAnsi="Times New Roman" w:cs="Times New Roman"/>
          <w:sz w:val="28"/>
          <w:szCs w:val="28"/>
        </w:rPr>
        <w:t>202.</w:t>
      </w:r>
    </w:p>
    <w:p w14:paraId="6153D3F6" w14:textId="72A52E66" w:rsidR="00F068F9" w:rsidRPr="00031D96" w:rsidRDefault="00F068F9" w:rsidP="0018570B">
      <w:pPr>
        <w:pStyle w:val="ab"/>
        <w:ind w:firstLine="709"/>
        <w:jc w:val="both"/>
        <w:rPr>
          <w:sz w:val="28"/>
          <w:szCs w:val="28"/>
        </w:rPr>
      </w:pPr>
      <w:r w:rsidRPr="00031D96">
        <w:rPr>
          <w:sz w:val="28"/>
          <w:szCs w:val="28"/>
        </w:rPr>
        <w:t>Ежеквартально</w:t>
      </w:r>
      <w:r w:rsidR="001A04A7">
        <w:rPr>
          <w:sz w:val="28"/>
          <w:szCs w:val="28"/>
        </w:rPr>
        <w:t xml:space="preserve"> </w:t>
      </w:r>
      <w:r w:rsidRPr="00031D96">
        <w:rPr>
          <w:sz w:val="28"/>
          <w:szCs w:val="28"/>
        </w:rPr>
        <w:t>на</w:t>
      </w:r>
      <w:r w:rsidR="001A04A7">
        <w:rPr>
          <w:sz w:val="28"/>
          <w:szCs w:val="28"/>
        </w:rPr>
        <w:t xml:space="preserve"> </w:t>
      </w:r>
      <w:r w:rsidRPr="00031D96">
        <w:rPr>
          <w:sz w:val="28"/>
        </w:rPr>
        <w:t>заседаниях</w:t>
      </w:r>
      <w:r w:rsidR="001A04A7">
        <w:rPr>
          <w:sz w:val="28"/>
        </w:rPr>
        <w:t xml:space="preserve"> </w:t>
      </w:r>
      <w:r w:rsidRPr="00031D96">
        <w:rPr>
          <w:sz w:val="28"/>
        </w:rPr>
        <w:t>Антитеррористической</w:t>
      </w:r>
      <w:r w:rsidR="001A04A7">
        <w:rPr>
          <w:sz w:val="28"/>
        </w:rPr>
        <w:t xml:space="preserve"> </w:t>
      </w:r>
      <w:r w:rsidRPr="00031D96">
        <w:rPr>
          <w:sz w:val="28"/>
        </w:rPr>
        <w:t>комиссии</w:t>
      </w:r>
      <w:r w:rsidR="001A04A7">
        <w:rPr>
          <w:sz w:val="28"/>
        </w:rPr>
        <w:t xml:space="preserve"> </w:t>
      </w:r>
      <w:r w:rsidRPr="00031D96">
        <w:rPr>
          <w:sz w:val="28"/>
        </w:rPr>
        <w:t>Ханты-Мансийского</w:t>
      </w:r>
      <w:r w:rsidR="001A04A7">
        <w:rPr>
          <w:sz w:val="28"/>
        </w:rPr>
        <w:t xml:space="preserve"> </w:t>
      </w:r>
      <w:r w:rsidRPr="00031D96">
        <w:rPr>
          <w:sz w:val="28"/>
        </w:rPr>
        <w:t>района</w:t>
      </w:r>
      <w:r w:rsidR="001A04A7">
        <w:rPr>
          <w:sz w:val="28"/>
        </w:rPr>
        <w:t xml:space="preserve"> </w:t>
      </w:r>
      <w:r w:rsidRPr="00031D96">
        <w:rPr>
          <w:sz w:val="28"/>
        </w:rPr>
        <w:t>обсуждается</w:t>
      </w:r>
      <w:r w:rsidR="001A04A7">
        <w:rPr>
          <w:sz w:val="28"/>
        </w:rPr>
        <w:t xml:space="preserve"> </w:t>
      </w:r>
      <w:r w:rsidRPr="00031D96">
        <w:rPr>
          <w:sz w:val="28"/>
        </w:rPr>
        <w:t>в</w:t>
      </w:r>
      <w:r w:rsidRPr="00031D96">
        <w:rPr>
          <w:sz w:val="28"/>
          <w:szCs w:val="28"/>
        </w:rPr>
        <w:t>опрос</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дополнительных</w:t>
      </w:r>
      <w:r w:rsidR="001A04A7">
        <w:rPr>
          <w:sz w:val="28"/>
          <w:szCs w:val="28"/>
        </w:rPr>
        <w:t xml:space="preserve"> </w:t>
      </w:r>
      <w:r w:rsidRPr="00031D96">
        <w:rPr>
          <w:sz w:val="28"/>
          <w:szCs w:val="28"/>
        </w:rPr>
        <w:t>мерах</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обеспечению</w:t>
      </w:r>
      <w:r w:rsidR="001A04A7">
        <w:rPr>
          <w:sz w:val="28"/>
          <w:szCs w:val="28"/>
        </w:rPr>
        <w:t xml:space="preserve"> </w:t>
      </w:r>
      <w:r w:rsidRPr="00031D96">
        <w:rPr>
          <w:sz w:val="28"/>
          <w:szCs w:val="28"/>
        </w:rPr>
        <w:t>антитеррористической</w:t>
      </w:r>
      <w:r w:rsidR="001A04A7">
        <w:rPr>
          <w:sz w:val="28"/>
          <w:szCs w:val="28"/>
        </w:rPr>
        <w:t xml:space="preserve"> </w:t>
      </w:r>
      <w:r w:rsidRPr="00031D96">
        <w:rPr>
          <w:sz w:val="28"/>
          <w:szCs w:val="28"/>
        </w:rPr>
        <w:t>безопасности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защищенности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районе,</w:t>
      </w:r>
      <w:r w:rsidR="001A04A7">
        <w:rPr>
          <w:sz w:val="28"/>
          <w:szCs w:val="28"/>
        </w:rPr>
        <w:t xml:space="preserve"> </w:t>
      </w:r>
      <w:r w:rsidRPr="00031D96">
        <w:rPr>
          <w:sz w:val="28"/>
          <w:szCs w:val="28"/>
        </w:rPr>
        <w:t>готовности</w:t>
      </w:r>
      <w:r w:rsidR="001A04A7">
        <w:rPr>
          <w:sz w:val="28"/>
          <w:szCs w:val="28"/>
        </w:rPr>
        <w:t xml:space="preserve"> </w:t>
      </w:r>
      <w:r w:rsidRPr="00031D96">
        <w:rPr>
          <w:sz w:val="28"/>
          <w:szCs w:val="28"/>
        </w:rPr>
        <w:t>сил</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средств</w:t>
      </w:r>
      <w:r w:rsidR="001A04A7">
        <w:rPr>
          <w:sz w:val="28"/>
          <w:szCs w:val="28"/>
        </w:rPr>
        <w:t xml:space="preserve"> </w:t>
      </w:r>
      <w:r w:rsidRPr="00031D96">
        <w:rPr>
          <w:sz w:val="28"/>
          <w:szCs w:val="28"/>
        </w:rPr>
        <w:t>Оперативной</w:t>
      </w:r>
      <w:r w:rsidR="001A04A7">
        <w:rPr>
          <w:sz w:val="28"/>
          <w:szCs w:val="28"/>
        </w:rPr>
        <w:t xml:space="preserve"> </w:t>
      </w:r>
      <w:r w:rsidRPr="00031D96">
        <w:rPr>
          <w:sz w:val="28"/>
          <w:szCs w:val="28"/>
        </w:rPr>
        <w:t>группы</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муниципальных</w:t>
      </w:r>
      <w:r w:rsidR="001A04A7">
        <w:rPr>
          <w:sz w:val="28"/>
          <w:szCs w:val="28"/>
        </w:rPr>
        <w:t xml:space="preserve"> </w:t>
      </w:r>
      <w:r w:rsidRPr="00031D96">
        <w:rPr>
          <w:sz w:val="28"/>
          <w:szCs w:val="28"/>
        </w:rPr>
        <w:t>образованиях</w:t>
      </w:r>
      <w:r w:rsidR="001A04A7">
        <w:rPr>
          <w:sz w:val="28"/>
          <w:szCs w:val="28"/>
        </w:rPr>
        <w:t xml:space="preserve"> </w:t>
      </w:r>
      <w:r w:rsidRPr="00031D96">
        <w:rPr>
          <w:sz w:val="28"/>
          <w:szCs w:val="28"/>
        </w:rPr>
        <w:t>г.</w:t>
      </w:r>
      <w:r w:rsidR="001A04A7">
        <w:rPr>
          <w:sz w:val="28"/>
          <w:szCs w:val="28"/>
        </w:rPr>
        <w:t xml:space="preserve"> </w:t>
      </w:r>
      <w:r w:rsidRPr="00031D96">
        <w:rPr>
          <w:sz w:val="28"/>
          <w:szCs w:val="28"/>
        </w:rPr>
        <w:t>Ханты-Мансийск</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Ханты-Мансийский</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к</w:t>
      </w:r>
      <w:r w:rsidR="001A04A7">
        <w:rPr>
          <w:sz w:val="28"/>
          <w:szCs w:val="28"/>
        </w:rPr>
        <w:t xml:space="preserve"> </w:t>
      </w:r>
      <w:r w:rsidRPr="00031D96">
        <w:rPr>
          <w:sz w:val="28"/>
          <w:szCs w:val="28"/>
        </w:rPr>
        <w:t>локализации</w:t>
      </w:r>
      <w:r w:rsidR="001A04A7">
        <w:rPr>
          <w:sz w:val="28"/>
          <w:szCs w:val="28"/>
        </w:rPr>
        <w:t xml:space="preserve"> </w:t>
      </w:r>
      <w:r w:rsidRPr="00031D96">
        <w:rPr>
          <w:sz w:val="28"/>
          <w:szCs w:val="28"/>
        </w:rPr>
        <w:t>террористических</w:t>
      </w:r>
      <w:r w:rsidR="001A04A7">
        <w:rPr>
          <w:sz w:val="28"/>
          <w:szCs w:val="28"/>
        </w:rPr>
        <w:t xml:space="preserve"> </w:t>
      </w:r>
      <w:r w:rsidRPr="00031D96">
        <w:rPr>
          <w:sz w:val="28"/>
          <w:szCs w:val="28"/>
        </w:rPr>
        <w:t>угроз</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минимизации</w:t>
      </w:r>
      <w:r w:rsidR="001A04A7">
        <w:rPr>
          <w:sz w:val="28"/>
          <w:szCs w:val="28"/>
        </w:rPr>
        <w:t xml:space="preserve"> </w:t>
      </w:r>
      <w:r w:rsidRPr="00031D96">
        <w:rPr>
          <w:sz w:val="28"/>
          <w:szCs w:val="28"/>
        </w:rPr>
        <w:t>их</w:t>
      </w:r>
      <w:r w:rsidR="001A04A7">
        <w:rPr>
          <w:sz w:val="28"/>
          <w:szCs w:val="28"/>
        </w:rPr>
        <w:t xml:space="preserve"> </w:t>
      </w:r>
      <w:r w:rsidRPr="00031D96">
        <w:rPr>
          <w:sz w:val="28"/>
          <w:szCs w:val="28"/>
        </w:rPr>
        <w:t>последствий</w:t>
      </w:r>
      <w:r w:rsidRPr="00031D96">
        <w:rPr>
          <w:sz w:val="28"/>
        </w:rPr>
        <w:t>.</w:t>
      </w:r>
    </w:p>
    <w:p w14:paraId="67F77402" w14:textId="6BE0C681" w:rsidR="00F068F9" w:rsidRPr="00031D96" w:rsidRDefault="00F068F9" w:rsidP="0018570B">
      <w:pPr>
        <w:suppressAutoHyphens/>
        <w:spacing w:after="0" w:line="240" w:lineRule="auto"/>
        <w:ind w:firstLine="709"/>
        <w:jc w:val="both"/>
        <w:rPr>
          <w:rFonts w:ascii="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целях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оказания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профилактического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воздействия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потенциально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уязвимые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категории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наиболее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подверженные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влиянию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террористической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экстремистской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идеологии,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прежде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всего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молодежь,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образовательных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организациях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проведено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более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15</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профилактических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привлечением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сотрудников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МОМВД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России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«Ханты-Мансийский».</w:t>
      </w:r>
    </w:p>
    <w:p w14:paraId="1B2A634B" w14:textId="0D04A3F9" w:rsidR="00F068F9" w:rsidRPr="00031D96" w:rsidRDefault="00F068F9" w:rsidP="0018570B">
      <w:pPr>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Организовано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проведено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более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30</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общественно-политических,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культурных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спортивных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мероприятий,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приуроченных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памятной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дате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День</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солидарности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борьбе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терроризмом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сентября):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акции,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выставки,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классные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часы,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линейки,</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флешмобы</w:t>
      </w:r>
      <w:proofErr w:type="spellEnd"/>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спортивные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соревнования,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конкурсы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др.</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Охват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участников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2</w:t>
      </w:r>
      <w:r w:rsidR="00E3220E">
        <w:rPr>
          <w:rFonts w:ascii="Times New Roman" w:hAnsi="Times New Roman"/>
          <w:sz w:val="28"/>
          <w:szCs w:val="28"/>
          <w:lang w:eastAsia="ru-RU"/>
        </w:rPr>
        <w:t> </w:t>
      </w:r>
      <w:r w:rsidRPr="00031D96">
        <w:rPr>
          <w:rFonts w:ascii="Times New Roman" w:hAnsi="Times New Roman"/>
          <w:sz w:val="28"/>
          <w:szCs w:val="28"/>
          <w:lang w:eastAsia="ru-RU"/>
        </w:rPr>
        <w:t>829</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человек.</w:t>
      </w:r>
    </w:p>
    <w:p w14:paraId="443003AC" w14:textId="7FEE0F97" w:rsidR="00F068F9" w:rsidRPr="00031D96" w:rsidRDefault="00F068F9" w:rsidP="0018570B">
      <w:pPr>
        <w:suppressAutoHyphens/>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целью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профилактики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правонарушений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среди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несовершеннолетних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выявления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находящихся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без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надзора,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еженедельно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проводятся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профилактические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рейды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местам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нахождения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несовершеннолетних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lastRenderedPageBreak/>
        <w:t>привлечением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представителей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Совета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отцов,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глав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специалистов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сельских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поселений,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депутатов,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сотрудников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МВД</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России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«Ханты-Мансийский».</w:t>
      </w:r>
    </w:p>
    <w:p w14:paraId="0109A5A5" w14:textId="6AD921EB" w:rsidR="00F068F9" w:rsidRPr="00031D96" w:rsidRDefault="00F068F9" w:rsidP="0018570B">
      <w:pPr>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целях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недопущения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распространения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информации,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связанной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экстремизмом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терроризмом,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постоянной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основе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проводится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мониторинг</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сети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«Интернет»,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социальных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участием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представителей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proofErr w:type="spellStart"/>
      <w:r w:rsidRPr="00031D96">
        <w:rPr>
          <w:rFonts w:ascii="Times New Roman" w:hAnsi="Times New Roman"/>
          <w:sz w:val="28"/>
          <w:szCs w:val="28"/>
          <w:lang w:eastAsia="ru-RU"/>
        </w:rPr>
        <w:t>Кибержружин</w:t>
      </w:r>
      <w:proofErr w:type="spellEnd"/>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p>
    <w:p w14:paraId="6A245B58" w14:textId="26F71D33" w:rsidR="00F068F9" w:rsidRPr="00031D96" w:rsidRDefault="00F068F9" w:rsidP="0018570B">
      <w:pPr>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общеобразовательных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организациях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установлена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система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контентной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фильтрации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оборудовании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провайдера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ПАО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«Ростелеком»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посредством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программного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обеспечения</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SkyDNS</w:t>
      </w:r>
      <w:proofErr w:type="spellEnd"/>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proofErr w:type="spellStart"/>
      <w:r w:rsidRPr="00031D96">
        <w:rPr>
          <w:rFonts w:ascii="Times New Roman" w:hAnsi="Times New Roman"/>
          <w:sz w:val="28"/>
          <w:szCs w:val="28"/>
          <w:lang w:eastAsia="ru-RU"/>
        </w:rPr>
        <w:t>KinderGate</w:t>
      </w:r>
      <w:proofErr w:type="spellEnd"/>
      <w:r w:rsidRPr="00031D96">
        <w:rPr>
          <w:rFonts w:ascii="Times New Roman" w:hAnsi="Times New Roman"/>
          <w:sz w:val="28"/>
          <w:szCs w:val="28"/>
          <w:lang w:eastAsia="ru-RU"/>
        </w:rPr>
        <w:t>».</w:t>
      </w:r>
    </w:p>
    <w:p w14:paraId="0048ABE8" w14:textId="7127E57F" w:rsidR="00DD3C65" w:rsidRPr="00031D96" w:rsidRDefault="00AB12F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9860E8" w:rsidRPr="00031D96">
        <w:rPr>
          <w:rFonts w:ascii="Times New Roman" w:hAnsi="Times New Roman"/>
          <w:sz w:val="28"/>
          <w:szCs w:val="28"/>
        </w:rPr>
        <w:t>.4</w:t>
      </w:r>
      <w:r w:rsidR="00363432" w:rsidRPr="00031D96">
        <w:rPr>
          <w:rFonts w:ascii="Times New Roman" w:hAnsi="Times New Roman"/>
          <w:sz w:val="28"/>
          <w:szCs w:val="28"/>
        </w:rPr>
        <w:t>4</w:t>
      </w:r>
      <w:r w:rsidR="009860E8"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Разработка</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осуществление</w:t>
      </w:r>
      <w:r w:rsidR="001A04A7">
        <w:rPr>
          <w:rFonts w:ascii="Times New Roman" w:hAnsi="Times New Roman"/>
          <w:sz w:val="28"/>
          <w:szCs w:val="28"/>
        </w:rPr>
        <w:t xml:space="preserve"> </w:t>
      </w:r>
      <w:r w:rsidR="00DD3C65" w:rsidRPr="00031D96">
        <w:rPr>
          <w:rFonts w:ascii="Times New Roman" w:hAnsi="Times New Roman"/>
          <w:sz w:val="28"/>
          <w:szCs w:val="28"/>
        </w:rPr>
        <w:t>мер,</w:t>
      </w:r>
      <w:r w:rsidR="001A04A7">
        <w:rPr>
          <w:rFonts w:ascii="Times New Roman" w:hAnsi="Times New Roman"/>
          <w:sz w:val="28"/>
          <w:szCs w:val="28"/>
        </w:rPr>
        <w:t xml:space="preserve"> </w:t>
      </w:r>
      <w:r w:rsidR="00DD3C65" w:rsidRPr="00031D96">
        <w:rPr>
          <w:rFonts w:ascii="Times New Roman" w:hAnsi="Times New Roman"/>
          <w:sz w:val="28"/>
          <w:szCs w:val="28"/>
        </w:rPr>
        <w:t>направленных</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укрепление</w:t>
      </w:r>
      <w:r w:rsidR="001A04A7">
        <w:rPr>
          <w:rFonts w:ascii="Times New Roman" w:hAnsi="Times New Roman"/>
          <w:sz w:val="28"/>
          <w:szCs w:val="28"/>
        </w:rPr>
        <w:t xml:space="preserve"> </w:t>
      </w:r>
      <w:r w:rsidR="00DD3C65" w:rsidRPr="00031D96">
        <w:rPr>
          <w:rFonts w:ascii="Times New Roman" w:hAnsi="Times New Roman"/>
          <w:sz w:val="28"/>
          <w:szCs w:val="28"/>
        </w:rPr>
        <w:t>межнационального</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межконфессионального</w:t>
      </w:r>
      <w:r w:rsidR="001A04A7">
        <w:rPr>
          <w:rFonts w:ascii="Times New Roman" w:hAnsi="Times New Roman"/>
          <w:sz w:val="28"/>
          <w:szCs w:val="28"/>
        </w:rPr>
        <w:t xml:space="preserve"> </w:t>
      </w:r>
      <w:r w:rsidR="00DD3C65" w:rsidRPr="00031D96">
        <w:rPr>
          <w:rFonts w:ascii="Times New Roman" w:hAnsi="Times New Roman"/>
          <w:sz w:val="28"/>
          <w:szCs w:val="28"/>
        </w:rPr>
        <w:t>согласия,</w:t>
      </w:r>
      <w:r w:rsidR="001A04A7">
        <w:rPr>
          <w:rFonts w:ascii="Times New Roman" w:hAnsi="Times New Roman"/>
          <w:sz w:val="28"/>
          <w:szCs w:val="28"/>
        </w:rPr>
        <w:t xml:space="preserve"> </w:t>
      </w:r>
      <w:r w:rsidR="00DD3C65" w:rsidRPr="00031D96">
        <w:rPr>
          <w:rFonts w:ascii="Times New Roman" w:hAnsi="Times New Roman"/>
          <w:sz w:val="28"/>
          <w:szCs w:val="28"/>
        </w:rPr>
        <w:t>поддержку</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развитие</w:t>
      </w:r>
      <w:r w:rsidR="001A04A7">
        <w:rPr>
          <w:rFonts w:ascii="Times New Roman" w:hAnsi="Times New Roman"/>
          <w:sz w:val="28"/>
          <w:szCs w:val="28"/>
        </w:rPr>
        <w:t xml:space="preserve"> </w:t>
      </w:r>
      <w:r w:rsidR="00DD3C65" w:rsidRPr="00031D96">
        <w:rPr>
          <w:rFonts w:ascii="Times New Roman" w:hAnsi="Times New Roman"/>
          <w:sz w:val="28"/>
          <w:szCs w:val="28"/>
        </w:rPr>
        <w:t>языков</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культуры</w:t>
      </w:r>
      <w:r w:rsidR="001A04A7">
        <w:rPr>
          <w:rFonts w:ascii="Times New Roman" w:hAnsi="Times New Roman"/>
          <w:sz w:val="28"/>
          <w:szCs w:val="28"/>
        </w:rPr>
        <w:t xml:space="preserve"> </w:t>
      </w:r>
      <w:r w:rsidR="00DD3C65" w:rsidRPr="00031D96">
        <w:rPr>
          <w:rFonts w:ascii="Times New Roman" w:hAnsi="Times New Roman"/>
          <w:sz w:val="28"/>
          <w:szCs w:val="28"/>
        </w:rPr>
        <w:t>народов</w:t>
      </w:r>
      <w:r w:rsidR="001A04A7">
        <w:rPr>
          <w:rFonts w:ascii="Times New Roman" w:hAnsi="Times New Roman"/>
          <w:sz w:val="28"/>
          <w:szCs w:val="28"/>
        </w:rPr>
        <w:t xml:space="preserve"> </w:t>
      </w:r>
      <w:r w:rsidR="00DD3C65" w:rsidRPr="00031D96">
        <w:rPr>
          <w:rFonts w:ascii="Times New Roman" w:hAnsi="Times New Roman"/>
          <w:sz w:val="28"/>
          <w:szCs w:val="28"/>
        </w:rPr>
        <w:t>Российской</w:t>
      </w:r>
      <w:r w:rsidR="001A04A7">
        <w:rPr>
          <w:rFonts w:ascii="Times New Roman" w:hAnsi="Times New Roman"/>
          <w:sz w:val="28"/>
          <w:szCs w:val="28"/>
        </w:rPr>
        <w:t xml:space="preserve"> </w:t>
      </w:r>
      <w:r w:rsidR="00DD3C65" w:rsidRPr="00031D96">
        <w:rPr>
          <w:rFonts w:ascii="Times New Roman" w:hAnsi="Times New Roman"/>
          <w:sz w:val="28"/>
          <w:szCs w:val="28"/>
        </w:rPr>
        <w:t>Федерации,</w:t>
      </w:r>
      <w:r w:rsidR="001A04A7">
        <w:rPr>
          <w:rFonts w:ascii="Times New Roman" w:hAnsi="Times New Roman"/>
          <w:sz w:val="28"/>
          <w:szCs w:val="28"/>
        </w:rPr>
        <w:t xml:space="preserve"> </w:t>
      </w:r>
      <w:r w:rsidR="00DD3C65" w:rsidRPr="00031D96">
        <w:rPr>
          <w:rFonts w:ascii="Times New Roman" w:hAnsi="Times New Roman"/>
          <w:sz w:val="28"/>
          <w:szCs w:val="28"/>
        </w:rPr>
        <w:t>проживающих</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территории</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031D96">
        <w:rPr>
          <w:rFonts w:ascii="Times New Roman" w:hAnsi="Times New Roman"/>
          <w:sz w:val="28"/>
          <w:szCs w:val="28"/>
        </w:rPr>
        <w:t>района,</w:t>
      </w:r>
      <w:r w:rsidR="001A04A7">
        <w:rPr>
          <w:rFonts w:ascii="Times New Roman" w:hAnsi="Times New Roman"/>
          <w:sz w:val="28"/>
          <w:szCs w:val="28"/>
        </w:rPr>
        <w:t xml:space="preserve"> </w:t>
      </w:r>
      <w:r w:rsidR="00DD3C65" w:rsidRPr="00031D96">
        <w:rPr>
          <w:rFonts w:ascii="Times New Roman" w:hAnsi="Times New Roman"/>
          <w:sz w:val="28"/>
          <w:szCs w:val="28"/>
        </w:rPr>
        <w:t>реализацию</w:t>
      </w:r>
      <w:r w:rsidR="001A04A7">
        <w:rPr>
          <w:rFonts w:ascii="Times New Roman" w:hAnsi="Times New Roman"/>
          <w:sz w:val="28"/>
          <w:szCs w:val="28"/>
        </w:rPr>
        <w:t xml:space="preserve"> </w:t>
      </w:r>
      <w:r w:rsidR="00DD3C65" w:rsidRPr="00031D96">
        <w:rPr>
          <w:rFonts w:ascii="Times New Roman" w:hAnsi="Times New Roman"/>
          <w:sz w:val="28"/>
          <w:szCs w:val="28"/>
        </w:rPr>
        <w:t>прав</w:t>
      </w:r>
      <w:r w:rsidR="001A04A7">
        <w:rPr>
          <w:rFonts w:ascii="Times New Roman" w:hAnsi="Times New Roman"/>
          <w:sz w:val="28"/>
          <w:szCs w:val="28"/>
        </w:rPr>
        <w:t xml:space="preserve"> </w:t>
      </w:r>
      <w:r w:rsidR="00DD3C65" w:rsidRPr="00031D96">
        <w:rPr>
          <w:rFonts w:ascii="Times New Roman" w:hAnsi="Times New Roman"/>
          <w:sz w:val="28"/>
          <w:szCs w:val="28"/>
        </w:rPr>
        <w:t>коренных</w:t>
      </w:r>
      <w:r w:rsidR="001A04A7">
        <w:rPr>
          <w:rFonts w:ascii="Times New Roman" w:hAnsi="Times New Roman"/>
          <w:sz w:val="28"/>
          <w:szCs w:val="28"/>
        </w:rPr>
        <w:t xml:space="preserve"> </w:t>
      </w:r>
      <w:r w:rsidR="00DD3C65" w:rsidRPr="00031D96">
        <w:rPr>
          <w:rFonts w:ascii="Times New Roman" w:hAnsi="Times New Roman"/>
          <w:sz w:val="28"/>
          <w:szCs w:val="28"/>
        </w:rPr>
        <w:t>малочисленных</w:t>
      </w:r>
      <w:r w:rsidR="001A04A7">
        <w:rPr>
          <w:rFonts w:ascii="Times New Roman" w:hAnsi="Times New Roman"/>
          <w:sz w:val="28"/>
          <w:szCs w:val="28"/>
        </w:rPr>
        <w:t xml:space="preserve"> </w:t>
      </w:r>
      <w:r w:rsidR="00DD3C65" w:rsidRPr="00031D96">
        <w:rPr>
          <w:rFonts w:ascii="Times New Roman" w:hAnsi="Times New Roman"/>
          <w:sz w:val="28"/>
          <w:szCs w:val="28"/>
        </w:rPr>
        <w:t>народов</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других</w:t>
      </w:r>
      <w:r w:rsidR="001A04A7">
        <w:rPr>
          <w:rFonts w:ascii="Times New Roman" w:hAnsi="Times New Roman"/>
          <w:sz w:val="28"/>
          <w:szCs w:val="28"/>
        </w:rPr>
        <w:t xml:space="preserve"> </w:t>
      </w:r>
      <w:r w:rsidR="00DD3C65" w:rsidRPr="00031D96">
        <w:rPr>
          <w:rFonts w:ascii="Times New Roman" w:hAnsi="Times New Roman"/>
          <w:sz w:val="28"/>
          <w:szCs w:val="28"/>
        </w:rPr>
        <w:t>национальных</w:t>
      </w:r>
      <w:r w:rsidR="001A04A7">
        <w:rPr>
          <w:rFonts w:ascii="Times New Roman" w:hAnsi="Times New Roman"/>
          <w:sz w:val="28"/>
          <w:szCs w:val="28"/>
        </w:rPr>
        <w:t xml:space="preserve"> </w:t>
      </w:r>
      <w:r w:rsidR="00DD3C65" w:rsidRPr="00031D96">
        <w:rPr>
          <w:rFonts w:ascii="Times New Roman" w:hAnsi="Times New Roman"/>
          <w:sz w:val="28"/>
          <w:szCs w:val="28"/>
        </w:rPr>
        <w:t>меньшинств,</w:t>
      </w:r>
      <w:r w:rsidR="001A04A7">
        <w:rPr>
          <w:rFonts w:ascii="Times New Roman" w:hAnsi="Times New Roman"/>
          <w:sz w:val="28"/>
          <w:szCs w:val="28"/>
        </w:rPr>
        <w:t xml:space="preserve"> </w:t>
      </w:r>
      <w:r w:rsidR="00DD3C65" w:rsidRPr="00031D96">
        <w:rPr>
          <w:rFonts w:ascii="Times New Roman" w:hAnsi="Times New Roman"/>
          <w:sz w:val="28"/>
          <w:szCs w:val="28"/>
        </w:rPr>
        <w:t>обеспечение</w:t>
      </w:r>
      <w:r w:rsidR="001A04A7">
        <w:rPr>
          <w:rFonts w:ascii="Times New Roman" w:hAnsi="Times New Roman"/>
          <w:sz w:val="28"/>
          <w:szCs w:val="28"/>
        </w:rPr>
        <w:t xml:space="preserve"> </w:t>
      </w:r>
      <w:r w:rsidR="00DD3C65" w:rsidRPr="00031D96">
        <w:rPr>
          <w:rFonts w:ascii="Times New Roman" w:hAnsi="Times New Roman"/>
          <w:sz w:val="28"/>
          <w:szCs w:val="28"/>
        </w:rPr>
        <w:t>социальной</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культурной</w:t>
      </w:r>
      <w:r w:rsidR="001A04A7">
        <w:rPr>
          <w:rFonts w:ascii="Times New Roman" w:hAnsi="Times New Roman"/>
          <w:sz w:val="28"/>
          <w:szCs w:val="28"/>
        </w:rPr>
        <w:t xml:space="preserve"> </w:t>
      </w:r>
      <w:r w:rsidR="00DD3C65" w:rsidRPr="00031D96">
        <w:rPr>
          <w:rFonts w:ascii="Times New Roman" w:hAnsi="Times New Roman"/>
          <w:sz w:val="28"/>
          <w:szCs w:val="28"/>
        </w:rPr>
        <w:t>адаптации</w:t>
      </w:r>
      <w:r w:rsidR="001A04A7">
        <w:rPr>
          <w:rFonts w:ascii="Times New Roman" w:hAnsi="Times New Roman"/>
          <w:sz w:val="28"/>
          <w:szCs w:val="28"/>
        </w:rPr>
        <w:t xml:space="preserve"> </w:t>
      </w:r>
      <w:r w:rsidR="00DD3C65" w:rsidRPr="00031D96">
        <w:rPr>
          <w:rFonts w:ascii="Times New Roman" w:hAnsi="Times New Roman"/>
          <w:sz w:val="28"/>
          <w:szCs w:val="28"/>
        </w:rPr>
        <w:t>мигрантов,</w:t>
      </w:r>
      <w:r w:rsidR="001A04A7">
        <w:rPr>
          <w:rFonts w:ascii="Times New Roman" w:hAnsi="Times New Roman"/>
          <w:sz w:val="28"/>
          <w:szCs w:val="28"/>
        </w:rPr>
        <w:t xml:space="preserve"> </w:t>
      </w:r>
      <w:r w:rsidR="00DD3C65" w:rsidRPr="00031D96">
        <w:rPr>
          <w:rFonts w:ascii="Times New Roman" w:hAnsi="Times New Roman"/>
          <w:sz w:val="28"/>
          <w:szCs w:val="28"/>
        </w:rPr>
        <w:t>профилактику</w:t>
      </w:r>
      <w:r w:rsidR="001A04A7">
        <w:rPr>
          <w:rFonts w:ascii="Times New Roman" w:hAnsi="Times New Roman"/>
          <w:sz w:val="28"/>
          <w:szCs w:val="28"/>
        </w:rPr>
        <w:t xml:space="preserve"> </w:t>
      </w:r>
      <w:r w:rsidR="00DD3C65" w:rsidRPr="00031D96">
        <w:rPr>
          <w:rFonts w:ascii="Times New Roman" w:hAnsi="Times New Roman"/>
          <w:sz w:val="28"/>
          <w:szCs w:val="28"/>
        </w:rPr>
        <w:t>межнационал</w:t>
      </w:r>
      <w:r w:rsidR="006B3A01" w:rsidRPr="00031D96">
        <w:rPr>
          <w:rFonts w:ascii="Times New Roman" w:hAnsi="Times New Roman"/>
          <w:sz w:val="28"/>
          <w:szCs w:val="28"/>
        </w:rPr>
        <w:t>ьных</w:t>
      </w:r>
      <w:r w:rsidR="001A04A7">
        <w:rPr>
          <w:rFonts w:ascii="Times New Roman" w:hAnsi="Times New Roman"/>
          <w:sz w:val="28"/>
          <w:szCs w:val="28"/>
        </w:rPr>
        <w:t xml:space="preserve"> </w:t>
      </w:r>
      <w:r w:rsidR="006B3A01" w:rsidRPr="00031D96">
        <w:rPr>
          <w:rFonts w:ascii="Times New Roman" w:hAnsi="Times New Roman"/>
          <w:sz w:val="28"/>
          <w:szCs w:val="28"/>
        </w:rPr>
        <w:t>(межэтнических)</w:t>
      </w:r>
      <w:r w:rsidR="001A04A7">
        <w:rPr>
          <w:rFonts w:ascii="Times New Roman" w:hAnsi="Times New Roman"/>
          <w:sz w:val="28"/>
          <w:szCs w:val="28"/>
        </w:rPr>
        <w:t xml:space="preserve"> </w:t>
      </w:r>
      <w:r w:rsidR="006B3A01" w:rsidRPr="00031D96">
        <w:rPr>
          <w:rFonts w:ascii="Times New Roman" w:hAnsi="Times New Roman"/>
          <w:sz w:val="28"/>
          <w:szCs w:val="28"/>
        </w:rPr>
        <w:t>конфликтов.</w:t>
      </w:r>
    </w:p>
    <w:p w14:paraId="4E2BAF60" w14:textId="5C81C53F" w:rsidR="00711199" w:rsidRPr="00031D96" w:rsidRDefault="00711199" w:rsidP="0018570B">
      <w:pPr>
        <w:pStyle w:val="ab"/>
        <w:ind w:firstLine="709"/>
        <w:jc w:val="both"/>
        <w:rPr>
          <w:sz w:val="28"/>
          <w:szCs w:val="28"/>
        </w:rPr>
      </w:pP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районе</w:t>
      </w:r>
      <w:r w:rsidR="001A04A7">
        <w:rPr>
          <w:sz w:val="28"/>
          <w:szCs w:val="28"/>
        </w:rPr>
        <w:t xml:space="preserve"> </w:t>
      </w:r>
      <w:r w:rsidRPr="00031D96">
        <w:rPr>
          <w:sz w:val="28"/>
          <w:szCs w:val="28"/>
        </w:rPr>
        <w:t>проживает</w:t>
      </w:r>
      <w:r w:rsidR="001A04A7">
        <w:rPr>
          <w:sz w:val="28"/>
          <w:szCs w:val="28"/>
        </w:rPr>
        <w:t xml:space="preserve"> </w:t>
      </w:r>
      <w:r w:rsidRPr="00031D96">
        <w:rPr>
          <w:sz w:val="28"/>
          <w:szCs w:val="28"/>
        </w:rPr>
        <w:t>население</w:t>
      </w:r>
      <w:r w:rsidR="001A04A7">
        <w:rPr>
          <w:sz w:val="28"/>
          <w:szCs w:val="28"/>
        </w:rPr>
        <w:t xml:space="preserve"> </w:t>
      </w:r>
      <w:r w:rsidRPr="00031D96">
        <w:rPr>
          <w:sz w:val="28"/>
          <w:szCs w:val="28"/>
        </w:rPr>
        <w:t>более</w:t>
      </w:r>
      <w:r w:rsidR="001A04A7">
        <w:rPr>
          <w:sz w:val="28"/>
          <w:szCs w:val="28"/>
        </w:rPr>
        <w:t xml:space="preserve"> </w:t>
      </w:r>
      <w:r w:rsidRPr="00031D96">
        <w:rPr>
          <w:sz w:val="28"/>
          <w:szCs w:val="28"/>
        </w:rPr>
        <w:t>50</w:t>
      </w:r>
      <w:r w:rsidR="001A04A7">
        <w:rPr>
          <w:sz w:val="28"/>
          <w:szCs w:val="28"/>
        </w:rPr>
        <w:t xml:space="preserve"> </w:t>
      </w:r>
      <w:r w:rsidRPr="00031D96">
        <w:rPr>
          <w:sz w:val="28"/>
          <w:szCs w:val="28"/>
        </w:rPr>
        <w:t>национальностей.</w:t>
      </w:r>
      <w:r w:rsidR="001A04A7">
        <w:rPr>
          <w:sz w:val="28"/>
          <w:szCs w:val="28"/>
        </w:rPr>
        <w:t xml:space="preserve"> </w:t>
      </w:r>
    </w:p>
    <w:p w14:paraId="7CF3D315" w14:textId="3049B570" w:rsidR="00711199" w:rsidRPr="00031D96" w:rsidRDefault="00711199" w:rsidP="0018570B">
      <w:pPr>
        <w:pStyle w:val="ab"/>
        <w:ind w:firstLine="709"/>
        <w:jc w:val="both"/>
        <w:rPr>
          <w:sz w:val="28"/>
          <w:szCs w:val="28"/>
        </w:rPr>
      </w:pPr>
      <w:r w:rsidRPr="00031D96">
        <w:rPr>
          <w:sz w:val="28"/>
          <w:szCs w:val="28"/>
        </w:rPr>
        <w:t>В</w:t>
      </w:r>
      <w:r w:rsidR="001A04A7">
        <w:rPr>
          <w:sz w:val="28"/>
          <w:szCs w:val="28"/>
        </w:rPr>
        <w:t xml:space="preserve"> </w:t>
      </w:r>
      <w:r w:rsidRPr="00031D96">
        <w:rPr>
          <w:sz w:val="28"/>
          <w:szCs w:val="28"/>
        </w:rPr>
        <w:t>целях</w:t>
      </w:r>
      <w:r w:rsidR="001A04A7">
        <w:rPr>
          <w:sz w:val="28"/>
          <w:szCs w:val="28"/>
        </w:rPr>
        <w:t xml:space="preserve"> </w:t>
      </w:r>
      <w:r w:rsidRPr="00031D96">
        <w:rPr>
          <w:sz w:val="28"/>
          <w:szCs w:val="28"/>
        </w:rPr>
        <w:t>укрепления</w:t>
      </w:r>
      <w:r w:rsidR="001A04A7">
        <w:rPr>
          <w:sz w:val="28"/>
          <w:szCs w:val="28"/>
        </w:rPr>
        <w:t xml:space="preserve"> </w:t>
      </w:r>
      <w:r w:rsidRPr="00031D96">
        <w:rPr>
          <w:sz w:val="28"/>
          <w:szCs w:val="28"/>
        </w:rPr>
        <w:t>межнационального</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межконфессионального</w:t>
      </w:r>
      <w:r w:rsidR="001A04A7">
        <w:rPr>
          <w:sz w:val="28"/>
          <w:szCs w:val="28"/>
        </w:rPr>
        <w:t xml:space="preserve"> </w:t>
      </w:r>
      <w:r w:rsidRPr="00031D96">
        <w:rPr>
          <w:sz w:val="28"/>
          <w:szCs w:val="28"/>
        </w:rPr>
        <w:t>согласия,</w:t>
      </w:r>
      <w:r w:rsidR="001A04A7">
        <w:rPr>
          <w:sz w:val="28"/>
          <w:szCs w:val="28"/>
        </w:rPr>
        <w:t xml:space="preserve"> </w:t>
      </w:r>
      <w:r w:rsidRPr="00031D96">
        <w:rPr>
          <w:sz w:val="28"/>
          <w:szCs w:val="28"/>
        </w:rPr>
        <w:t>укрепления</w:t>
      </w:r>
      <w:r w:rsidR="001A04A7">
        <w:rPr>
          <w:sz w:val="28"/>
          <w:szCs w:val="28"/>
        </w:rPr>
        <w:t xml:space="preserve"> </w:t>
      </w:r>
      <w:r w:rsidRPr="00031D96">
        <w:rPr>
          <w:sz w:val="28"/>
          <w:szCs w:val="28"/>
        </w:rPr>
        <w:t>единства</w:t>
      </w:r>
      <w:r w:rsidR="001A04A7">
        <w:rPr>
          <w:sz w:val="28"/>
          <w:szCs w:val="28"/>
        </w:rPr>
        <w:t xml:space="preserve"> </w:t>
      </w:r>
      <w:r w:rsidRPr="00031D96">
        <w:rPr>
          <w:sz w:val="28"/>
          <w:szCs w:val="28"/>
        </w:rPr>
        <w:t>народов</w:t>
      </w:r>
      <w:r w:rsidR="001A04A7">
        <w:rPr>
          <w:sz w:val="28"/>
          <w:szCs w:val="28"/>
        </w:rPr>
        <w:t xml:space="preserve"> </w:t>
      </w:r>
      <w:r w:rsidRPr="00031D96">
        <w:rPr>
          <w:sz w:val="28"/>
          <w:szCs w:val="28"/>
        </w:rPr>
        <w:t>Российской</w:t>
      </w:r>
      <w:r w:rsidR="001A04A7">
        <w:rPr>
          <w:sz w:val="28"/>
          <w:szCs w:val="28"/>
        </w:rPr>
        <w:t xml:space="preserve"> </w:t>
      </w:r>
      <w:r w:rsidRPr="00031D96">
        <w:rPr>
          <w:sz w:val="28"/>
          <w:szCs w:val="28"/>
        </w:rPr>
        <w:t>Федерации,</w:t>
      </w:r>
      <w:r w:rsidR="001A04A7">
        <w:rPr>
          <w:sz w:val="28"/>
          <w:szCs w:val="28"/>
        </w:rPr>
        <w:t xml:space="preserve"> </w:t>
      </w:r>
      <w:r w:rsidRPr="00031D96">
        <w:rPr>
          <w:sz w:val="28"/>
          <w:szCs w:val="28"/>
        </w:rPr>
        <w:t>проживающих</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районе,</w:t>
      </w:r>
      <w:r w:rsidR="001A04A7">
        <w:rPr>
          <w:sz w:val="28"/>
          <w:szCs w:val="28"/>
        </w:rPr>
        <w:t xml:space="preserve"> </w:t>
      </w:r>
      <w:r w:rsidRPr="00031D96">
        <w:rPr>
          <w:sz w:val="28"/>
          <w:szCs w:val="28"/>
        </w:rPr>
        <w:t>профилактики</w:t>
      </w:r>
      <w:r w:rsidR="001A04A7">
        <w:rPr>
          <w:sz w:val="28"/>
          <w:szCs w:val="28"/>
        </w:rPr>
        <w:t xml:space="preserve"> </w:t>
      </w:r>
      <w:r w:rsidRPr="00031D96">
        <w:rPr>
          <w:sz w:val="28"/>
          <w:szCs w:val="28"/>
        </w:rPr>
        <w:t>экстремизма</w:t>
      </w:r>
      <w:r w:rsidR="001A04A7">
        <w:rPr>
          <w:sz w:val="28"/>
          <w:szCs w:val="28"/>
        </w:rPr>
        <w:t xml:space="preserve"> </w:t>
      </w:r>
      <w:r w:rsidRPr="00031D96">
        <w:rPr>
          <w:sz w:val="28"/>
          <w:szCs w:val="28"/>
        </w:rPr>
        <w:t>администрацией</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разработан</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утвержден</w:t>
      </w:r>
      <w:r w:rsidR="001A04A7">
        <w:rPr>
          <w:sz w:val="28"/>
          <w:szCs w:val="28"/>
        </w:rPr>
        <w:t xml:space="preserve"> </w:t>
      </w:r>
      <w:r w:rsidRPr="00031D96">
        <w:rPr>
          <w:sz w:val="28"/>
          <w:szCs w:val="28"/>
        </w:rPr>
        <w:t>Комплексный</w:t>
      </w:r>
      <w:r w:rsidR="001A04A7">
        <w:rPr>
          <w:sz w:val="28"/>
          <w:szCs w:val="28"/>
        </w:rPr>
        <w:t xml:space="preserve"> </w:t>
      </w:r>
      <w:r w:rsidRPr="00031D96">
        <w:rPr>
          <w:sz w:val="28"/>
          <w:szCs w:val="28"/>
        </w:rPr>
        <w:t>план</w:t>
      </w:r>
      <w:r w:rsidR="001A04A7">
        <w:rPr>
          <w:sz w:val="28"/>
          <w:szCs w:val="28"/>
        </w:rPr>
        <w:t xml:space="preserve"> </w:t>
      </w:r>
      <w:r w:rsidRPr="00031D96">
        <w:rPr>
          <w:sz w:val="28"/>
          <w:szCs w:val="28"/>
        </w:rPr>
        <w:t>мероприятий</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реализации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районе</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2022</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2025</w:t>
      </w:r>
      <w:r w:rsidR="001A04A7">
        <w:rPr>
          <w:sz w:val="28"/>
          <w:szCs w:val="28"/>
        </w:rPr>
        <w:t xml:space="preserve"> </w:t>
      </w:r>
      <w:r w:rsidRPr="00031D96">
        <w:rPr>
          <w:sz w:val="28"/>
          <w:szCs w:val="28"/>
        </w:rPr>
        <w:t>годах</w:t>
      </w:r>
      <w:r w:rsidR="001A04A7">
        <w:rPr>
          <w:sz w:val="28"/>
          <w:szCs w:val="28"/>
        </w:rPr>
        <w:t xml:space="preserve"> </w:t>
      </w:r>
      <w:r w:rsidRPr="00031D96">
        <w:rPr>
          <w:sz w:val="28"/>
          <w:szCs w:val="28"/>
        </w:rPr>
        <w:t>Стратегии</w:t>
      </w:r>
      <w:r w:rsidR="001A04A7">
        <w:rPr>
          <w:sz w:val="28"/>
          <w:szCs w:val="28"/>
        </w:rPr>
        <w:t xml:space="preserve"> </w:t>
      </w:r>
      <w:r w:rsidRPr="00031D96">
        <w:rPr>
          <w:sz w:val="28"/>
          <w:szCs w:val="28"/>
        </w:rPr>
        <w:t>государственной</w:t>
      </w:r>
      <w:r w:rsidR="001A04A7">
        <w:rPr>
          <w:sz w:val="28"/>
          <w:szCs w:val="28"/>
        </w:rPr>
        <w:t xml:space="preserve"> </w:t>
      </w:r>
      <w:r w:rsidRPr="00031D96">
        <w:rPr>
          <w:sz w:val="28"/>
          <w:szCs w:val="28"/>
        </w:rPr>
        <w:t>национальной</w:t>
      </w:r>
      <w:r w:rsidR="001A04A7">
        <w:rPr>
          <w:sz w:val="28"/>
          <w:szCs w:val="28"/>
        </w:rPr>
        <w:t xml:space="preserve"> </w:t>
      </w:r>
      <w:r w:rsidRPr="00031D96">
        <w:rPr>
          <w:sz w:val="28"/>
          <w:szCs w:val="28"/>
        </w:rPr>
        <w:t>политики</w:t>
      </w:r>
      <w:r w:rsidR="001A04A7">
        <w:rPr>
          <w:sz w:val="28"/>
          <w:szCs w:val="28"/>
        </w:rPr>
        <w:t xml:space="preserve"> </w:t>
      </w:r>
      <w:r w:rsidRPr="00031D96">
        <w:rPr>
          <w:sz w:val="28"/>
          <w:szCs w:val="28"/>
        </w:rPr>
        <w:t>Российской</w:t>
      </w:r>
      <w:r w:rsidR="001A04A7">
        <w:rPr>
          <w:sz w:val="28"/>
          <w:szCs w:val="28"/>
        </w:rPr>
        <w:t xml:space="preserve"> </w:t>
      </w:r>
      <w:r w:rsidRPr="00031D96">
        <w:rPr>
          <w:sz w:val="28"/>
          <w:szCs w:val="28"/>
        </w:rPr>
        <w:t>Федерации</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до</w:t>
      </w:r>
      <w:r w:rsidR="001A04A7">
        <w:rPr>
          <w:sz w:val="28"/>
          <w:szCs w:val="28"/>
        </w:rPr>
        <w:t xml:space="preserve"> </w:t>
      </w:r>
      <w:r w:rsidRPr="00031D96">
        <w:rPr>
          <w:sz w:val="28"/>
          <w:szCs w:val="28"/>
        </w:rPr>
        <w:t>2025</w:t>
      </w:r>
      <w:r w:rsidR="001A04A7">
        <w:rPr>
          <w:sz w:val="28"/>
          <w:szCs w:val="28"/>
        </w:rPr>
        <w:t xml:space="preserve"> </w:t>
      </w:r>
      <w:r w:rsidRPr="00031D96">
        <w:rPr>
          <w:sz w:val="28"/>
          <w:szCs w:val="28"/>
        </w:rPr>
        <w:t>года</w:t>
      </w:r>
      <w:r w:rsidRPr="00031D96">
        <w:rPr>
          <w:rStyle w:val="aff0"/>
          <w:sz w:val="28"/>
          <w:szCs w:val="28"/>
        </w:rPr>
        <w:footnoteReference w:id="20"/>
      </w:r>
      <w:r w:rsidRPr="00031D96">
        <w:rPr>
          <w:sz w:val="28"/>
          <w:szCs w:val="28"/>
        </w:rPr>
        <w:t>,</w:t>
      </w:r>
      <w:r w:rsidR="001A04A7">
        <w:rPr>
          <w:sz w:val="28"/>
          <w:szCs w:val="28"/>
        </w:rPr>
        <w:t xml:space="preserve"> </w:t>
      </w:r>
      <w:r w:rsidRPr="00031D96">
        <w:rPr>
          <w:sz w:val="28"/>
          <w:szCs w:val="28"/>
        </w:rPr>
        <w:t>реализуется</w:t>
      </w:r>
      <w:r w:rsidR="001A04A7">
        <w:rPr>
          <w:sz w:val="28"/>
          <w:szCs w:val="28"/>
        </w:rPr>
        <w:t xml:space="preserve"> </w:t>
      </w:r>
      <w:r w:rsidRPr="00031D96">
        <w:rPr>
          <w:sz w:val="28"/>
          <w:szCs w:val="28"/>
        </w:rPr>
        <w:t>муниципальная</w:t>
      </w:r>
      <w:r w:rsidR="001A04A7">
        <w:rPr>
          <w:sz w:val="28"/>
          <w:szCs w:val="28"/>
        </w:rPr>
        <w:t xml:space="preserve"> </w:t>
      </w:r>
      <w:r w:rsidRPr="00031D96">
        <w:rPr>
          <w:sz w:val="28"/>
          <w:szCs w:val="28"/>
        </w:rPr>
        <w:t>программа</w:t>
      </w:r>
      <w:r w:rsidR="001A04A7">
        <w:rPr>
          <w:sz w:val="28"/>
          <w:szCs w:val="28"/>
        </w:rPr>
        <w:t xml:space="preserve"> </w:t>
      </w:r>
      <w:r w:rsidRPr="00031D96">
        <w:rPr>
          <w:sz w:val="28"/>
          <w:szCs w:val="28"/>
        </w:rPr>
        <w:t>«Укрепление</w:t>
      </w:r>
      <w:r w:rsidR="001A04A7">
        <w:rPr>
          <w:sz w:val="28"/>
          <w:szCs w:val="28"/>
        </w:rPr>
        <w:t xml:space="preserve"> </w:t>
      </w:r>
      <w:r w:rsidRPr="00031D96">
        <w:rPr>
          <w:sz w:val="28"/>
          <w:szCs w:val="28"/>
        </w:rPr>
        <w:t>межнационального</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межконфессионального</w:t>
      </w:r>
      <w:r w:rsidR="001A04A7">
        <w:rPr>
          <w:sz w:val="28"/>
          <w:szCs w:val="28"/>
        </w:rPr>
        <w:t xml:space="preserve"> </w:t>
      </w:r>
      <w:r w:rsidRPr="00031D96">
        <w:rPr>
          <w:sz w:val="28"/>
          <w:szCs w:val="28"/>
        </w:rPr>
        <w:t>согласия,</w:t>
      </w:r>
      <w:r w:rsidR="001A04A7">
        <w:rPr>
          <w:sz w:val="28"/>
          <w:szCs w:val="28"/>
        </w:rPr>
        <w:t xml:space="preserve"> </w:t>
      </w:r>
      <w:r w:rsidRPr="00031D96">
        <w:rPr>
          <w:sz w:val="28"/>
          <w:szCs w:val="28"/>
        </w:rPr>
        <w:t>поддержка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развитие</w:t>
      </w:r>
      <w:r w:rsidR="001A04A7">
        <w:rPr>
          <w:sz w:val="28"/>
          <w:szCs w:val="28"/>
        </w:rPr>
        <w:t xml:space="preserve"> </w:t>
      </w:r>
      <w:r w:rsidRPr="00031D96">
        <w:rPr>
          <w:sz w:val="28"/>
          <w:szCs w:val="28"/>
        </w:rPr>
        <w:t>языков</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культуры</w:t>
      </w:r>
      <w:r w:rsidR="001A04A7">
        <w:rPr>
          <w:sz w:val="28"/>
          <w:szCs w:val="28"/>
        </w:rPr>
        <w:t xml:space="preserve"> </w:t>
      </w:r>
      <w:r w:rsidRPr="00031D96">
        <w:rPr>
          <w:sz w:val="28"/>
          <w:szCs w:val="28"/>
        </w:rPr>
        <w:t>народов</w:t>
      </w:r>
      <w:r w:rsidR="001A04A7">
        <w:rPr>
          <w:sz w:val="28"/>
          <w:szCs w:val="28"/>
        </w:rPr>
        <w:t xml:space="preserve"> </w:t>
      </w:r>
      <w:r w:rsidRPr="00031D96">
        <w:rPr>
          <w:sz w:val="28"/>
          <w:szCs w:val="28"/>
        </w:rPr>
        <w:t>Российской</w:t>
      </w:r>
      <w:r w:rsidR="001A04A7">
        <w:rPr>
          <w:sz w:val="28"/>
          <w:szCs w:val="28"/>
        </w:rPr>
        <w:t xml:space="preserve"> </w:t>
      </w:r>
      <w:r w:rsidRPr="00031D96">
        <w:rPr>
          <w:sz w:val="28"/>
          <w:szCs w:val="28"/>
        </w:rPr>
        <w:t>Федерации,</w:t>
      </w:r>
      <w:r w:rsidR="001A04A7">
        <w:rPr>
          <w:sz w:val="28"/>
          <w:szCs w:val="28"/>
        </w:rPr>
        <w:t xml:space="preserve"> </w:t>
      </w:r>
      <w:r w:rsidRPr="00031D96">
        <w:rPr>
          <w:sz w:val="28"/>
          <w:szCs w:val="28"/>
        </w:rPr>
        <w:t>проживающих</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муниципального</w:t>
      </w:r>
      <w:r w:rsidR="001A04A7">
        <w:rPr>
          <w:sz w:val="28"/>
          <w:szCs w:val="28"/>
        </w:rPr>
        <w:t xml:space="preserve"> </w:t>
      </w:r>
      <w:r w:rsidRPr="00031D96">
        <w:rPr>
          <w:sz w:val="28"/>
          <w:szCs w:val="28"/>
        </w:rPr>
        <w:t>образования</w:t>
      </w:r>
      <w:r w:rsidR="001A04A7">
        <w:rPr>
          <w:sz w:val="28"/>
          <w:szCs w:val="28"/>
        </w:rPr>
        <w:t xml:space="preserve"> </w:t>
      </w:r>
      <w:r w:rsidRPr="00031D96">
        <w:rPr>
          <w:sz w:val="28"/>
          <w:szCs w:val="28"/>
        </w:rPr>
        <w:t>Ханты-Мансийский</w:t>
      </w:r>
      <w:r w:rsidR="001A04A7">
        <w:rPr>
          <w:sz w:val="28"/>
          <w:szCs w:val="28"/>
        </w:rPr>
        <w:t xml:space="preserve"> </w:t>
      </w:r>
      <w:r w:rsidRPr="00031D96">
        <w:rPr>
          <w:sz w:val="28"/>
          <w:szCs w:val="28"/>
        </w:rPr>
        <w:t>район,</w:t>
      </w:r>
      <w:r w:rsidR="001A04A7">
        <w:rPr>
          <w:sz w:val="28"/>
          <w:szCs w:val="28"/>
        </w:rPr>
        <w:t xml:space="preserve"> </w:t>
      </w:r>
      <w:r w:rsidRPr="00031D96">
        <w:rPr>
          <w:sz w:val="28"/>
          <w:szCs w:val="28"/>
        </w:rPr>
        <w:t>обеспечение</w:t>
      </w:r>
      <w:r w:rsidR="001A04A7">
        <w:rPr>
          <w:sz w:val="28"/>
          <w:szCs w:val="28"/>
        </w:rPr>
        <w:t xml:space="preserve"> </w:t>
      </w:r>
      <w:r w:rsidRPr="00031D96">
        <w:rPr>
          <w:sz w:val="28"/>
          <w:szCs w:val="28"/>
        </w:rPr>
        <w:t>социальной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культурной</w:t>
      </w:r>
      <w:r w:rsidR="001A04A7">
        <w:rPr>
          <w:sz w:val="28"/>
          <w:szCs w:val="28"/>
        </w:rPr>
        <w:t xml:space="preserve"> </w:t>
      </w:r>
      <w:r w:rsidRPr="00031D96">
        <w:rPr>
          <w:sz w:val="28"/>
          <w:szCs w:val="28"/>
        </w:rPr>
        <w:t>адаптации</w:t>
      </w:r>
      <w:r w:rsidR="001A04A7">
        <w:rPr>
          <w:sz w:val="28"/>
          <w:szCs w:val="28"/>
        </w:rPr>
        <w:t xml:space="preserve"> </w:t>
      </w:r>
      <w:r w:rsidRPr="00031D96">
        <w:rPr>
          <w:sz w:val="28"/>
          <w:szCs w:val="28"/>
        </w:rPr>
        <w:t>мигрантов,</w:t>
      </w:r>
      <w:r w:rsidR="001A04A7">
        <w:rPr>
          <w:sz w:val="28"/>
          <w:szCs w:val="28"/>
        </w:rPr>
        <w:t xml:space="preserve"> </w:t>
      </w:r>
      <w:r w:rsidRPr="00031D96">
        <w:rPr>
          <w:sz w:val="28"/>
          <w:szCs w:val="28"/>
        </w:rPr>
        <w:t>профилактика</w:t>
      </w:r>
      <w:r w:rsidR="001A04A7">
        <w:rPr>
          <w:sz w:val="28"/>
          <w:szCs w:val="28"/>
        </w:rPr>
        <w:t xml:space="preserve"> </w:t>
      </w:r>
      <w:r w:rsidRPr="00031D96">
        <w:rPr>
          <w:sz w:val="28"/>
          <w:szCs w:val="28"/>
        </w:rPr>
        <w:t>межнациональных</w:t>
      </w:r>
      <w:r w:rsidR="001A04A7">
        <w:rPr>
          <w:sz w:val="28"/>
          <w:szCs w:val="28"/>
        </w:rPr>
        <w:t xml:space="preserve"> </w:t>
      </w:r>
      <w:r w:rsidRPr="00031D96">
        <w:rPr>
          <w:sz w:val="28"/>
          <w:szCs w:val="28"/>
        </w:rPr>
        <w:t>(межэтнических)</w:t>
      </w:r>
      <w:r w:rsidR="001A04A7">
        <w:rPr>
          <w:sz w:val="28"/>
          <w:szCs w:val="28"/>
        </w:rPr>
        <w:t xml:space="preserve"> </w:t>
      </w:r>
      <w:r w:rsidRPr="00031D96">
        <w:rPr>
          <w:sz w:val="28"/>
          <w:szCs w:val="28"/>
        </w:rPr>
        <w:t>конфликтов»</w:t>
      </w:r>
      <w:r w:rsidRPr="00031D96">
        <w:rPr>
          <w:rStyle w:val="aff0"/>
          <w:sz w:val="28"/>
          <w:szCs w:val="28"/>
        </w:rPr>
        <w:footnoteReference w:id="21"/>
      </w:r>
      <w:r w:rsidRPr="00031D96">
        <w:rPr>
          <w:sz w:val="28"/>
          <w:szCs w:val="28"/>
        </w:rPr>
        <w:t>.</w:t>
      </w:r>
      <w:r w:rsidR="001A04A7">
        <w:rPr>
          <w:sz w:val="28"/>
          <w:szCs w:val="28"/>
        </w:rPr>
        <w:t xml:space="preserve"> </w:t>
      </w:r>
    </w:p>
    <w:p w14:paraId="30F5CB55" w14:textId="16C24DCD" w:rsidR="00711199" w:rsidRPr="00031D96" w:rsidRDefault="00711199" w:rsidP="0018570B">
      <w:pPr>
        <w:pStyle w:val="ab"/>
        <w:ind w:firstLine="709"/>
        <w:jc w:val="both"/>
        <w:rPr>
          <w:sz w:val="28"/>
          <w:szCs w:val="28"/>
        </w:rPr>
      </w:pPr>
      <w:r w:rsidRPr="00031D96">
        <w:rPr>
          <w:sz w:val="28"/>
          <w:szCs w:val="28"/>
        </w:rPr>
        <w:t>Эффективность</w:t>
      </w:r>
      <w:r w:rsidR="001A04A7">
        <w:rPr>
          <w:sz w:val="28"/>
          <w:szCs w:val="28"/>
        </w:rPr>
        <w:t xml:space="preserve"> </w:t>
      </w:r>
      <w:r w:rsidRPr="00031D96">
        <w:rPr>
          <w:sz w:val="28"/>
          <w:szCs w:val="28"/>
        </w:rPr>
        <w:t>реализуемого</w:t>
      </w:r>
      <w:r w:rsidR="001A04A7">
        <w:rPr>
          <w:sz w:val="28"/>
          <w:szCs w:val="28"/>
        </w:rPr>
        <w:t xml:space="preserve"> </w:t>
      </w:r>
      <w:r w:rsidRPr="00031D96">
        <w:rPr>
          <w:sz w:val="28"/>
          <w:szCs w:val="28"/>
        </w:rPr>
        <w:t>комплекса</w:t>
      </w:r>
      <w:r w:rsidR="001A04A7">
        <w:rPr>
          <w:sz w:val="28"/>
          <w:szCs w:val="28"/>
        </w:rPr>
        <w:t xml:space="preserve"> </w:t>
      </w:r>
      <w:r w:rsidRPr="00031D96">
        <w:rPr>
          <w:sz w:val="28"/>
          <w:szCs w:val="28"/>
        </w:rPr>
        <w:t>мер</w:t>
      </w:r>
      <w:r w:rsidR="001A04A7">
        <w:rPr>
          <w:sz w:val="28"/>
          <w:szCs w:val="28"/>
        </w:rPr>
        <w:t xml:space="preserve"> </w:t>
      </w:r>
      <w:r w:rsidRPr="00031D96">
        <w:rPr>
          <w:sz w:val="28"/>
          <w:szCs w:val="28"/>
        </w:rPr>
        <w:t>подтверждается</w:t>
      </w:r>
      <w:r w:rsidR="001A04A7">
        <w:rPr>
          <w:sz w:val="28"/>
          <w:szCs w:val="28"/>
        </w:rPr>
        <w:t xml:space="preserve"> </w:t>
      </w:r>
      <w:r w:rsidRPr="00031D96">
        <w:rPr>
          <w:sz w:val="28"/>
          <w:szCs w:val="28"/>
        </w:rPr>
        <w:t>стабильной</w:t>
      </w:r>
      <w:r w:rsidR="001A04A7">
        <w:rPr>
          <w:sz w:val="28"/>
          <w:szCs w:val="28"/>
        </w:rPr>
        <w:t xml:space="preserve"> </w:t>
      </w:r>
      <w:r w:rsidRPr="00031D96">
        <w:rPr>
          <w:sz w:val="28"/>
          <w:szCs w:val="28"/>
        </w:rPr>
        <w:t>обстановкой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сфере</w:t>
      </w:r>
      <w:r w:rsidR="001A04A7">
        <w:rPr>
          <w:sz w:val="28"/>
          <w:szCs w:val="28"/>
        </w:rPr>
        <w:t xml:space="preserve"> </w:t>
      </w:r>
      <w:r w:rsidRPr="00031D96">
        <w:rPr>
          <w:sz w:val="28"/>
          <w:szCs w:val="28"/>
        </w:rPr>
        <w:t>межнациональных</w:t>
      </w:r>
      <w:r w:rsidR="001A04A7">
        <w:rPr>
          <w:sz w:val="28"/>
          <w:szCs w:val="28"/>
        </w:rPr>
        <w:t xml:space="preserve"> </w:t>
      </w:r>
      <w:r w:rsidRPr="00031D96">
        <w:rPr>
          <w:sz w:val="28"/>
          <w:szCs w:val="28"/>
        </w:rPr>
        <w:t>отношений,</w:t>
      </w:r>
      <w:r w:rsidR="001A04A7">
        <w:rPr>
          <w:sz w:val="28"/>
          <w:szCs w:val="28"/>
        </w:rPr>
        <w:t xml:space="preserve"> </w:t>
      </w:r>
      <w:r w:rsidRPr="00031D96">
        <w:rPr>
          <w:sz w:val="28"/>
          <w:szCs w:val="28"/>
        </w:rPr>
        <w:t>отсутствием</w:t>
      </w:r>
      <w:r w:rsidR="001A04A7">
        <w:rPr>
          <w:sz w:val="28"/>
          <w:szCs w:val="28"/>
        </w:rPr>
        <w:t xml:space="preserve"> </w:t>
      </w:r>
      <w:r w:rsidRPr="00031D96">
        <w:rPr>
          <w:sz w:val="28"/>
          <w:szCs w:val="28"/>
        </w:rPr>
        <w:t>случаев</w:t>
      </w:r>
      <w:r w:rsidR="001A04A7">
        <w:rPr>
          <w:sz w:val="28"/>
          <w:szCs w:val="28"/>
        </w:rPr>
        <w:t xml:space="preserve"> </w:t>
      </w:r>
      <w:r w:rsidRPr="00031D96">
        <w:rPr>
          <w:sz w:val="28"/>
          <w:szCs w:val="28"/>
        </w:rPr>
        <w:t>межнациональных</w:t>
      </w:r>
      <w:r w:rsidR="001A04A7">
        <w:rPr>
          <w:sz w:val="28"/>
          <w:szCs w:val="28"/>
        </w:rPr>
        <w:t xml:space="preserve"> </w:t>
      </w:r>
      <w:r w:rsidRPr="00031D96">
        <w:rPr>
          <w:sz w:val="28"/>
          <w:szCs w:val="28"/>
        </w:rPr>
        <w:t>конфликтов</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экстремистских</w:t>
      </w:r>
      <w:r w:rsidR="001A04A7">
        <w:rPr>
          <w:sz w:val="28"/>
          <w:szCs w:val="28"/>
        </w:rPr>
        <w:t xml:space="preserve"> </w:t>
      </w:r>
      <w:r w:rsidRPr="00031D96">
        <w:rPr>
          <w:sz w:val="28"/>
          <w:szCs w:val="28"/>
        </w:rPr>
        <w:t>проявлений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районе.</w:t>
      </w:r>
      <w:r w:rsidR="001A04A7">
        <w:rPr>
          <w:sz w:val="28"/>
          <w:szCs w:val="28"/>
        </w:rPr>
        <w:t xml:space="preserve"> </w:t>
      </w:r>
      <w:r w:rsidRPr="00031D96">
        <w:rPr>
          <w:sz w:val="28"/>
          <w:szCs w:val="28"/>
        </w:rPr>
        <w:t>Также</w:t>
      </w:r>
      <w:r w:rsidR="001A04A7">
        <w:rPr>
          <w:sz w:val="28"/>
          <w:szCs w:val="28"/>
        </w:rPr>
        <w:t xml:space="preserve"> </w:t>
      </w:r>
      <w:r w:rsidRPr="00031D96">
        <w:rPr>
          <w:sz w:val="28"/>
          <w:szCs w:val="28"/>
        </w:rPr>
        <w:t>стоит</w:t>
      </w:r>
      <w:r w:rsidR="001A04A7">
        <w:rPr>
          <w:sz w:val="28"/>
          <w:szCs w:val="28"/>
        </w:rPr>
        <w:t xml:space="preserve"> </w:t>
      </w:r>
      <w:r w:rsidRPr="00031D96">
        <w:rPr>
          <w:sz w:val="28"/>
          <w:szCs w:val="28"/>
        </w:rPr>
        <w:t>отметить,</w:t>
      </w:r>
      <w:r w:rsidR="001A04A7">
        <w:rPr>
          <w:sz w:val="28"/>
          <w:szCs w:val="28"/>
        </w:rPr>
        <w:t xml:space="preserve"> </w:t>
      </w:r>
      <w:r w:rsidRPr="00031D96">
        <w:rPr>
          <w:sz w:val="28"/>
          <w:szCs w:val="28"/>
        </w:rPr>
        <w:t>что</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результатам</w:t>
      </w:r>
      <w:r w:rsidR="001A04A7">
        <w:rPr>
          <w:sz w:val="28"/>
          <w:szCs w:val="28"/>
        </w:rPr>
        <w:t xml:space="preserve"> </w:t>
      </w:r>
      <w:r w:rsidRPr="00031D96">
        <w:rPr>
          <w:rFonts w:eastAsia="Calibri"/>
          <w:sz w:val="28"/>
          <w:szCs w:val="28"/>
        </w:rPr>
        <w:t>провед</w:t>
      </w:r>
      <w:r w:rsidR="006B0087">
        <w:rPr>
          <w:rFonts w:eastAsia="Calibri"/>
          <w:sz w:val="28"/>
          <w:szCs w:val="28"/>
        </w:rPr>
        <w:t>е</w:t>
      </w:r>
      <w:r w:rsidRPr="00031D96">
        <w:rPr>
          <w:rFonts w:eastAsia="Calibri"/>
          <w:sz w:val="28"/>
          <w:szCs w:val="28"/>
        </w:rPr>
        <w:t>нного</w:t>
      </w:r>
      <w:r w:rsidR="001A04A7">
        <w:rPr>
          <w:rFonts w:eastAsia="Calibri"/>
          <w:sz w:val="28"/>
          <w:szCs w:val="28"/>
        </w:rPr>
        <w:t xml:space="preserve"> </w:t>
      </w:r>
      <w:r w:rsidRPr="00031D96">
        <w:rPr>
          <w:rFonts w:eastAsia="Calibri"/>
          <w:sz w:val="28"/>
          <w:szCs w:val="28"/>
        </w:rPr>
        <w:t>социологического</w:t>
      </w:r>
      <w:r w:rsidR="001A04A7">
        <w:rPr>
          <w:rFonts w:eastAsia="Calibri"/>
          <w:sz w:val="28"/>
          <w:szCs w:val="28"/>
        </w:rPr>
        <w:t xml:space="preserve"> </w:t>
      </w:r>
      <w:r w:rsidRPr="00031D96">
        <w:rPr>
          <w:rFonts w:eastAsia="Calibri"/>
          <w:sz w:val="28"/>
          <w:szCs w:val="28"/>
        </w:rPr>
        <w:t>исследования</w:t>
      </w:r>
      <w:r w:rsidR="001A04A7">
        <w:rPr>
          <w:rFonts w:eastAsia="Calibri"/>
          <w:sz w:val="28"/>
          <w:szCs w:val="28"/>
        </w:rPr>
        <w:t xml:space="preserve"> </w:t>
      </w:r>
      <w:r w:rsidRPr="00031D96">
        <w:rPr>
          <w:rFonts w:eastAsia="Calibri"/>
          <w:sz w:val="28"/>
          <w:szCs w:val="28"/>
        </w:rPr>
        <w:t>в</w:t>
      </w:r>
      <w:r w:rsidR="001A04A7">
        <w:rPr>
          <w:rFonts w:eastAsia="Calibri"/>
          <w:sz w:val="28"/>
          <w:szCs w:val="28"/>
        </w:rPr>
        <w:t xml:space="preserve"> </w:t>
      </w:r>
      <w:r w:rsidRPr="00031D96">
        <w:rPr>
          <w:rFonts w:eastAsia="Calibri"/>
          <w:sz w:val="28"/>
          <w:szCs w:val="28"/>
        </w:rPr>
        <w:t>2023</w:t>
      </w:r>
      <w:r w:rsidR="001A04A7">
        <w:rPr>
          <w:rFonts w:eastAsia="Calibri"/>
          <w:sz w:val="28"/>
          <w:szCs w:val="28"/>
        </w:rPr>
        <w:t xml:space="preserve"> </w:t>
      </w:r>
      <w:r w:rsidRPr="00031D96">
        <w:rPr>
          <w:rFonts w:eastAsia="Calibri"/>
          <w:sz w:val="28"/>
          <w:szCs w:val="28"/>
        </w:rPr>
        <w:t>году</w:t>
      </w:r>
      <w:r w:rsidR="001A04A7">
        <w:rPr>
          <w:rFonts w:eastAsia="Calibri"/>
          <w:sz w:val="28"/>
          <w:szCs w:val="28"/>
        </w:rPr>
        <w:t xml:space="preserve"> </w:t>
      </w:r>
      <w:r w:rsidRPr="00031D96">
        <w:rPr>
          <w:rFonts w:eastAsia="Calibri"/>
          <w:sz w:val="28"/>
          <w:szCs w:val="28"/>
        </w:rPr>
        <w:t>Всероссийским</w:t>
      </w:r>
      <w:r w:rsidR="001A04A7">
        <w:rPr>
          <w:rFonts w:eastAsia="Calibri"/>
          <w:sz w:val="28"/>
          <w:szCs w:val="28"/>
        </w:rPr>
        <w:t xml:space="preserve"> </w:t>
      </w:r>
      <w:r w:rsidRPr="00031D96">
        <w:rPr>
          <w:rFonts w:eastAsia="Calibri"/>
          <w:sz w:val="28"/>
          <w:szCs w:val="28"/>
        </w:rPr>
        <w:t>центром</w:t>
      </w:r>
      <w:r w:rsidR="001A04A7">
        <w:rPr>
          <w:rFonts w:eastAsia="Calibri"/>
          <w:sz w:val="28"/>
          <w:szCs w:val="28"/>
        </w:rPr>
        <w:t xml:space="preserve"> </w:t>
      </w:r>
      <w:r w:rsidRPr="00031D96">
        <w:rPr>
          <w:rFonts w:eastAsia="Calibri"/>
          <w:sz w:val="28"/>
          <w:szCs w:val="28"/>
        </w:rPr>
        <w:t>изучения</w:t>
      </w:r>
      <w:r w:rsidR="001A04A7">
        <w:rPr>
          <w:rFonts w:eastAsia="Calibri"/>
          <w:sz w:val="28"/>
          <w:szCs w:val="28"/>
        </w:rPr>
        <w:t xml:space="preserve"> </w:t>
      </w:r>
      <w:r w:rsidRPr="00031D96">
        <w:rPr>
          <w:rFonts w:eastAsia="Calibri"/>
          <w:sz w:val="28"/>
          <w:szCs w:val="28"/>
        </w:rPr>
        <w:t>общественного</w:t>
      </w:r>
      <w:r w:rsidR="001A04A7">
        <w:rPr>
          <w:rFonts w:eastAsia="Calibri"/>
          <w:sz w:val="28"/>
          <w:szCs w:val="28"/>
        </w:rPr>
        <w:t xml:space="preserve"> </w:t>
      </w:r>
      <w:r w:rsidRPr="00031D96">
        <w:rPr>
          <w:rFonts w:eastAsia="Calibri"/>
          <w:sz w:val="28"/>
          <w:szCs w:val="28"/>
        </w:rPr>
        <w:t>мнения,</w:t>
      </w:r>
      <w:r w:rsidR="001A04A7">
        <w:rPr>
          <w:rFonts w:eastAsia="Calibri"/>
          <w:sz w:val="28"/>
          <w:szCs w:val="28"/>
        </w:rPr>
        <w:t xml:space="preserve"> </w:t>
      </w:r>
      <w:r w:rsidRPr="00031D96">
        <w:rPr>
          <w:rFonts w:eastAsia="Calibri"/>
          <w:sz w:val="28"/>
          <w:szCs w:val="28"/>
        </w:rPr>
        <w:t>доля</w:t>
      </w:r>
      <w:r w:rsidR="001A04A7">
        <w:rPr>
          <w:rFonts w:eastAsia="Calibri"/>
          <w:sz w:val="28"/>
          <w:szCs w:val="28"/>
        </w:rPr>
        <w:t xml:space="preserve"> </w:t>
      </w:r>
      <w:r w:rsidRPr="00031D96">
        <w:rPr>
          <w:rFonts w:eastAsia="Calibri"/>
          <w:sz w:val="28"/>
          <w:szCs w:val="28"/>
        </w:rPr>
        <w:t>граждан,</w:t>
      </w:r>
      <w:r w:rsidR="001A04A7">
        <w:rPr>
          <w:rFonts w:eastAsia="Calibri"/>
          <w:sz w:val="28"/>
          <w:szCs w:val="28"/>
        </w:rPr>
        <w:t xml:space="preserve"> </w:t>
      </w:r>
      <w:r w:rsidRPr="00031D96">
        <w:rPr>
          <w:rFonts w:eastAsia="Calibri"/>
          <w:sz w:val="28"/>
          <w:szCs w:val="28"/>
        </w:rPr>
        <w:t>положительно</w:t>
      </w:r>
      <w:r w:rsidR="001A04A7">
        <w:rPr>
          <w:rFonts w:eastAsia="Calibri"/>
          <w:sz w:val="28"/>
          <w:szCs w:val="28"/>
        </w:rPr>
        <w:t xml:space="preserve"> </w:t>
      </w:r>
      <w:r w:rsidRPr="00031D96">
        <w:rPr>
          <w:rFonts w:eastAsia="Calibri"/>
          <w:sz w:val="28"/>
          <w:szCs w:val="28"/>
        </w:rPr>
        <w:t>оценивающих</w:t>
      </w:r>
      <w:r w:rsidR="001A04A7">
        <w:rPr>
          <w:rFonts w:eastAsia="Calibri"/>
          <w:sz w:val="28"/>
          <w:szCs w:val="28"/>
        </w:rPr>
        <w:t xml:space="preserve"> </w:t>
      </w:r>
      <w:r w:rsidRPr="00031D96">
        <w:rPr>
          <w:rFonts w:eastAsia="Calibri"/>
          <w:sz w:val="28"/>
          <w:szCs w:val="28"/>
        </w:rPr>
        <w:t>состояние</w:t>
      </w:r>
      <w:r w:rsidR="001A04A7">
        <w:rPr>
          <w:rFonts w:eastAsia="Calibri"/>
          <w:sz w:val="28"/>
          <w:szCs w:val="28"/>
        </w:rPr>
        <w:t xml:space="preserve"> </w:t>
      </w:r>
      <w:r w:rsidRPr="00031D96">
        <w:rPr>
          <w:rFonts w:eastAsia="Calibri"/>
          <w:sz w:val="28"/>
          <w:szCs w:val="28"/>
        </w:rPr>
        <w:t>межнациональных</w:t>
      </w:r>
      <w:r w:rsidR="001A04A7">
        <w:rPr>
          <w:rFonts w:eastAsia="Calibri"/>
          <w:sz w:val="28"/>
          <w:szCs w:val="28"/>
        </w:rPr>
        <w:t xml:space="preserve"> </w:t>
      </w:r>
      <w:r w:rsidRPr="00031D96">
        <w:rPr>
          <w:rFonts w:eastAsia="Calibri"/>
          <w:sz w:val="28"/>
          <w:szCs w:val="28"/>
        </w:rPr>
        <w:t>отношений</w:t>
      </w:r>
      <w:r w:rsidR="00B240DF" w:rsidRPr="00031D96">
        <w:rPr>
          <w:sz w:val="28"/>
          <w:szCs w:val="28"/>
        </w:rPr>
        <w:t>,</w:t>
      </w:r>
      <w:r w:rsidR="001A04A7">
        <w:rPr>
          <w:sz w:val="28"/>
          <w:szCs w:val="28"/>
        </w:rPr>
        <w:t xml:space="preserve"> </w:t>
      </w:r>
      <w:r w:rsidR="00B240DF" w:rsidRPr="00031D96">
        <w:rPr>
          <w:sz w:val="28"/>
          <w:szCs w:val="28"/>
        </w:rPr>
        <w:t>составляет</w:t>
      </w:r>
      <w:r w:rsidR="001A04A7">
        <w:rPr>
          <w:sz w:val="28"/>
          <w:szCs w:val="28"/>
        </w:rPr>
        <w:t xml:space="preserve"> </w:t>
      </w:r>
      <w:r w:rsidR="00B240DF" w:rsidRPr="00031D96">
        <w:rPr>
          <w:sz w:val="28"/>
          <w:szCs w:val="28"/>
        </w:rPr>
        <w:t>95%</w:t>
      </w:r>
      <w:r w:rsidR="001A04A7">
        <w:rPr>
          <w:sz w:val="28"/>
          <w:szCs w:val="28"/>
        </w:rPr>
        <w:t xml:space="preserve"> </w:t>
      </w:r>
      <w:r w:rsidR="00B240DF" w:rsidRPr="00031D96">
        <w:rPr>
          <w:sz w:val="28"/>
          <w:szCs w:val="28"/>
        </w:rPr>
        <w:t>(2022</w:t>
      </w:r>
      <w:r w:rsidR="001A04A7">
        <w:rPr>
          <w:sz w:val="28"/>
          <w:szCs w:val="28"/>
        </w:rPr>
        <w:t xml:space="preserve"> </w:t>
      </w:r>
      <w:r w:rsidR="00B240DF" w:rsidRPr="00031D96">
        <w:rPr>
          <w:sz w:val="28"/>
          <w:szCs w:val="28"/>
        </w:rPr>
        <w:t>год</w:t>
      </w:r>
      <w:r w:rsidR="001A04A7">
        <w:rPr>
          <w:sz w:val="28"/>
          <w:szCs w:val="28"/>
        </w:rPr>
        <w:t xml:space="preserve"> </w:t>
      </w:r>
      <w:r w:rsidR="00B240DF" w:rsidRPr="00031D96">
        <w:rPr>
          <w:sz w:val="28"/>
          <w:szCs w:val="28"/>
        </w:rPr>
        <w:t>–</w:t>
      </w:r>
      <w:r w:rsidR="001A04A7">
        <w:rPr>
          <w:sz w:val="28"/>
          <w:szCs w:val="28"/>
        </w:rPr>
        <w:t xml:space="preserve"> </w:t>
      </w:r>
      <w:r w:rsidRPr="00031D96">
        <w:rPr>
          <w:sz w:val="28"/>
          <w:szCs w:val="28"/>
        </w:rPr>
        <w:t>85%).</w:t>
      </w:r>
    </w:p>
    <w:p w14:paraId="594FAADD" w14:textId="77777777" w:rsidR="002325C6" w:rsidRPr="00031D96" w:rsidRDefault="002325C6" w:rsidP="0018570B">
      <w:pPr>
        <w:pStyle w:val="ab"/>
        <w:ind w:firstLine="708"/>
        <w:jc w:val="both"/>
        <w:rPr>
          <w:color w:val="FF0000"/>
          <w:sz w:val="28"/>
          <w:szCs w:val="28"/>
        </w:rPr>
      </w:pPr>
    </w:p>
    <w:p w14:paraId="605AB3C1" w14:textId="19A9E415" w:rsidR="00DD3C65" w:rsidRDefault="00DD3C65"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Охрана</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чрезвычайные</w:t>
      </w:r>
      <w:r w:rsidR="001A04A7">
        <w:rPr>
          <w:rFonts w:ascii="Times New Roman" w:hAnsi="Times New Roman"/>
          <w:sz w:val="28"/>
          <w:szCs w:val="28"/>
        </w:rPr>
        <w:t xml:space="preserve"> </w:t>
      </w:r>
      <w:r w:rsidRPr="00031D96">
        <w:rPr>
          <w:rFonts w:ascii="Times New Roman" w:hAnsi="Times New Roman"/>
          <w:sz w:val="28"/>
          <w:szCs w:val="28"/>
        </w:rPr>
        <w:t>ситуации</w:t>
      </w:r>
    </w:p>
    <w:p w14:paraId="259FC4EF" w14:textId="77777777" w:rsidR="00C16108" w:rsidRPr="00031D96" w:rsidRDefault="00C16108" w:rsidP="0018570B">
      <w:pPr>
        <w:autoSpaceDE w:val="0"/>
        <w:autoSpaceDN w:val="0"/>
        <w:adjustRightInd w:val="0"/>
        <w:spacing w:after="0" w:line="240" w:lineRule="auto"/>
        <w:jc w:val="center"/>
        <w:rPr>
          <w:rFonts w:ascii="Times New Roman" w:hAnsi="Times New Roman"/>
          <w:sz w:val="28"/>
          <w:szCs w:val="28"/>
        </w:rPr>
      </w:pPr>
    </w:p>
    <w:p w14:paraId="58F9274B" w14:textId="7EB9F101" w:rsidR="00DD3C65" w:rsidRPr="00031D96" w:rsidRDefault="00AB12F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C55067" w:rsidRPr="00031D96">
        <w:rPr>
          <w:rFonts w:ascii="Times New Roman" w:hAnsi="Times New Roman"/>
          <w:sz w:val="28"/>
          <w:szCs w:val="28"/>
        </w:rPr>
        <w:t>.</w:t>
      </w:r>
      <w:r w:rsidR="009860E8" w:rsidRPr="00031D96">
        <w:rPr>
          <w:rFonts w:ascii="Times New Roman" w:hAnsi="Times New Roman"/>
          <w:sz w:val="28"/>
          <w:szCs w:val="28"/>
        </w:rPr>
        <w:t>4</w:t>
      </w:r>
      <w:r w:rsidR="00363432" w:rsidRPr="00031D96">
        <w:rPr>
          <w:rFonts w:ascii="Times New Roman" w:hAnsi="Times New Roman"/>
          <w:sz w:val="28"/>
          <w:szCs w:val="28"/>
        </w:rPr>
        <w:t>5</w:t>
      </w:r>
      <w:r w:rsidR="003E027A"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Участие</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предупреждении</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ликвидации</w:t>
      </w:r>
      <w:r w:rsidR="001A04A7">
        <w:rPr>
          <w:rFonts w:ascii="Times New Roman" w:hAnsi="Times New Roman"/>
          <w:sz w:val="28"/>
          <w:szCs w:val="28"/>
        </w:rPr>
        <w:t xml:space="preserve"> </w:t>
      </w:r>
      <w:r w:rsidR="00DD3C65" w:rsidRPr="00031D96">
        <w:rPr>
          <w:rFonts w:ascii="Times New Roman" w:hAnsi="Times New Roman"/>
          <w:sz w:val="28"/>
          <w:szCs w:val="28"/>
        </w:rPr>
        <w:t>последствий</w:t>
      </w:r>
      <w:r w:rsidR="001A04A7">
        <w:rPr>
          <w:rFonts w:ascii="Times New Roman" w:hAnsi="Times New Roman"/>
          <w:sz w:val="28"/>
          <w:szCs w:val="28"/>
        </w:rPr>
        <w:t xml:space="preserve"> </w:t>
      </w:r>
      <w:r w:rsidR="00DD3C65" w:rsidRPr="00031D96">
        <w:rPr>
          <w:rFonts w:ascii="Times New Roman" w:hAnsi="Times New Roman"/>
          <w:sz w:val="28"/>
          <w:szCs w:val="28"/>
        </w:rPr>
        <w:t>чрезвычайных</w:t>
      </w:r>
      <w:r w:rsidR="001A04A7">
        <w:rPr>
          <w:rFonts w:ascii="Times New Roman" w:hAnsi="Times New Roman"/>
          <w:sz w:val="28"/>
          <w:szCs w:val="28"/>
        </w:rPr>
        <w:t xml:space="preserve"> </w:t>
      </w:r>
      <w:r w:rsidR="00DD3C65" w:rsidRPr="00031D96">
        <w:rPr>
          <w:rFonts w:ascii="Times New Roman" w:hAnsi="Times New Roman"/>
          <w:sz w:val="28"/>
          <w:szCs w:val="28"/>
        </w:rPr>
        <w:t>ситуаций</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т</w:t>
      </w:r>
      <w:r w:rsidR="00E2086C" w:rsidRPr="00031D96">
        <w:rPr>
          <w:rFonts w:ascii="Times New Roman" w:hAnsi="Times New Roman"/>
          <w:sz w:val="28"/>
          <w:szCs w:val="28"/>
        </w:rPr>
        <w:t>ерритории</w:t>
      </w:r>
      <w:r w:rsidR="001A04A7">
        <w:rPr>
          <w:rFonts w:ascii="Times New Roman" w:hAnsi="Times New Roman"/>
          <w:sz w:val="28"/>
          <w:szCs w:val="28"/>
        </w:rPr>
        <w:t xml:space="preserve"> </w:t>
      </w:r>
      <w:r w:rsidR="00E2086C"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E2086C" w:rsidRPr="00031D96">
        <w:rPr>
          <w:rFonts w:ascii="Times New Roman" w:hAnsi="Times New Roman"/>
          <w:sz w:val="28"/>
          <w:szCs w:val="28"/>
        </w:rPr>
        <w:t>района.</w:t>
      </w:r>
    </w:p>
    <w:p w14:paraId="5265C483" w14:textId="458CCA6F"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проводилась</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созданию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совершенствованию</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районного</w:t>
      </w:r>
      <w:r w:rsidR="001A04A7">
        <w:rPr>
          <w:rFonts w:ascii="Times New Roman" w:hAnsi="Times New Roman"/>
          <w:sz w:val="28"/>
          <w:szCs w:val="28"/>
        </w:rPr>
        <w:t xml:space="preserve"> </w:t>
      </w:r>
      <w:r w:rsidRPr="00031D96">
        <w:rPr>
          <w:rFonts w:ascii="Times New Roman" w:hAnsi="Times New Roman"/>
          <w:sz w:val="28"/>
          <w:szCs w:val="28"/>
        </w:rPr>
        <w:t>звена</w:t>
      </w:r>
      <w:r w:rsidR="001A04A7">
        <w:rPr>
          <w:rFonts w:ascii="Times New Roman" w:hAnsi="Times New Roman"/>
          <w:sz w:val="28"/>
          <w:szCs w:val="28"/>
        </w:rPr>
        <w:t xml:space="preserve"> </w:t>
      </w:r>
      <w:r w:rsidRPr="00031D96">
        <w:rPr>
          <w:rFonts w:ascii="Times New Roman" w:hAnsi="Times New Roman"/>
          <w:sz w:val="28"/>
          <w:szCs w:val="28"/>
        </w:rPr>
        <w:t>территориальной</w:t>
      </w:r>
      <w:r w:rsidR="001A04A7">
        <w:rPr>
          <w:rFonts w:ascii="Times New Roman" w:hAnsi="Times New Roman"/>
          <w:sz w:val="28"/>
          <w:szCs w:val="28"/>
        </w:rPr>
        <w:t xml:space="preserve"> </w:t>
      </w:r>
      <w:r w:rsidRPr="00031D96">
        <w:rPr>
          <w:rFonts w:ascii="Times New Roman" w:hAnsi="Times New Roman"/>
          <w:sz w:val="28"/>
          <w:szCs w:val="28"/>
        </w:rPr>
        <w:t>подсистемы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003B39B7" w:rsidRPr="00031D96">
        <w:rPr>
          <w:rFonts w:ascii="Times New Roman" w:hAnsi="Times New Roman"/>
          <w:sz w:val="28"/>
          <w:szCs w:val="28"/>
        </w:rPr>
        <w:t>единой</w:t>
      </w:r>
      <w:r w:rsidR="001A04A7">
        <w:rPr>
          <w:rFonts w:ascii="Times New Roman" w:hAnsi="Times New Roman"/>
          <w:sz w:val="28"/>
          <w:szCs w:val="28"/>
        </w:rPr>
        <w:t xml:space="preserve"> </w:t>
      </w:r>
      <w:r w:rsidR="003B39B7"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003B39B7"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предупреждения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007A1D44">
        <w:rPr>
          <w:rFonts w:ascii="Times New Roman" w:hAnsi="Times New Roman"/>
          <w:sz w:val="28"/>
          <w:szCs w:val="28"/>
        </w:rPr>
        <w:t>чрезвычайных</w:t>
      </w:r>
      <w:r w:rsidR="001A04A7">
        <w:rPr>
          <w:rFonts w:ascii="Times New Roman" w:hAnsi="Times New Roman"/>
          <w:sz w:val="28"/>
          <w:szCs w:val="28"/>
        </w:rPr>
        <w:t xml:space="preserve"> </w:t>
      </w:r>
      <w:r w:rsidR="007A1D44">
        <w:rPr>
          <w:rFonts w:ascii="Times New Roman" w:hAnsi="Times New Roman"/>
          <w:sz w:val="28"/>
          <w:szCs w:val="28"/>
        </w:rPr>
        <w:t>ситуаций</w:t>
      </w:r>
      <w:r w:rsidR="001A04A7">
        <w:rPr>
          <w:rFonts w:ascii="Times New Roman" w:hAnsi="Times New Roman"/>
          <w:sz w:val="28"/>
          <w:szCs w:val="28"/>
        </w:rPr>
        <w:t xml:space="preserve"> </w:t>
      </w:r>
      <w:r w:rsidR="007A1D44">
        <w:rPr>
          <w:rFonts w:ascii="Times New Roman" w:hAnsi="Times New Roman"/>
          <w:sz w:val="28"/>
          <w:szCs w:val="28"/>
        </w:rPr>
        <w:t>(далее</w:t>
      </w:r>
      <w:r w:rsidR="001A04A7">
        <w:rPr>
          <w:rFonts w:ascii="Times New Roman" w:hAnsi="Times New Roman"/>
          <w:sz w:val="28"/>
          <w:szCs w:val="28"/>
        </w:rPr>
        <w:t xml:space="preserve"> </w:t>
      </w:r>
      <w:r w:rsidR="007A1D44">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ТП</w:t>
      </w:r>
      <w:r w:rsidR="001A04A7">
        <w:rPr>
          <w:rFonts w:ascii="Times New Roman" w:hAnsi="Times New Roman"/>
          <w:sz w:val="28"/>
          <w:szCs w:val="28"/>
        </w:rPr>
        <w:t xml:space="preserve"> </w:t>
      </w:r>
      <w:r w:rsidRPr="00031D96">
        <w:rPr>
          <w:rFonts w:ascii="Times New Roman" w:hAnsi="Times New Roman"/>
          <w:sz w:val="28"/>
          <w:szCs w:val="28"/>
        </w:rPr>
        <w:t>РСЧС),</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подготовке</w:t>
      </w:r>
      <w:r w:rsidR="001A04A7">
        <w:rPr>
          <w:rFonts w:ascii="Times New Roman" w:hAnsi="Times New Roman"/>
          <w:sz w:val="28"/>
          <w:szCs w:val="28"/>
        </w:rPr>
        <w:t xml:space="preserve"> </w:t>
      </w:r>
      <w:r w:rsidRPr="00031D96">
        <w:rPr>
          <w:rFonts w:ascii="Times New Roman" w:hAnsi="Times New Roman"/>
          <w:sz w:val="28"/>
          <w:szCs w:val="28"/>
        </w:rPr>
        <w:t>сил</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обучению</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поддержанию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готовности,</w:t>
      </w:r>
      <w:r w:rsidR="001A04A7">
        <w:rPr>
          <w:rFonts w:ascii="Times New Roman" w:hAnsi="Times New Roman"/>
          <w:sz w:val="28"/>
          <w:szCs w:val="28"/>
        </w:rPr>
        <w:t xml:space="preserve"> </w:t>
      </w:r>
      <w:r w:rsidRPr="00031D96">
        <w:rPr>
          <w:rFonts w:ascii="Times New Roman" w:hAnsi="Times New Roman"/>
          <w:sz w:val="28"/>
          <w:szCs w:val="28"/>
        </w:rPr>
        <w:t>модернизации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дальнейшему</w:t>
      </w:r>
      <w:r w:rsidR="001A04A7">
        <w:rPr>
          <w:rFonts w:ascii="Times New Roman" w:hAnsi="Times New Roman"/>
          <w:sz w:val="28"/>
          <w:szCs w:val="28"/>
        </w:rPr>
        <w:t xml:space="preserve"> </w:t>
      </w:r>
      <w:r w:rsidRPr="00031D96">
        <w:rPr>
          <w:rFonts w:ascii="Times New Roman" w:hAnsi="Times New Roman"/>
          <w:sz w:val="28"/>
          <w:szCs w:val="28"/>
        </w:rPr>
        <w:t>развитию</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оповещения</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планомерному</w:t>
      </w:r>
      <w:r w:rsidR="001A04A7">
        <w:rPr>
          <w:rFonts w:ascii="Times New Roman" w:hAnsi="Times New Roman"/>
          <w:sz w:val="28"/>
          <w:szCs w:val="28"/>
        </w:rPr>
        <w:t xml:space="preserve"> </w:t>
      </w:r>
      <w:r w:rsidRPr="00031D96">
        <w:rPr>
          <w:rFonts w:ascii="Times New Roman" w:hAnsi="Times New Roman"/>
          <w:sz w:val="28"/>
          <w:szCs w:val="28"/>
        </w:rPr>
        <w:t>накоплению</w:t>
      </w:r>
      <w:r w:rsidR="001A04A7">
        <w:rPr>
          <w:rFonts w:ascii="Times New Roman" w:hAnsi="Times New Roman"/>
          <w:sz w:val="28"/>
          <w:szCs w:val="28"/>
        </w:rPr>
        <w:t xml:space="preserve"> </w:t>
      </w:r>
      <w:r w:rsidRPr="00031D96">
        <w:rPr>
          <w:rFonts w:ascii="Times New Roman" w:hAnsi="Times New Roman"/>
          <w:sz w:val="28"/>
          <w:szCs w:val="28"/>
        </w:rPr>
        <w:t>ресурсов,</w:t>
      </w:r>
      <w:r w:rsidR="001A04A7">
        <w:rPr>
          <w:rFonts w:ascii="Times New Roman" w:hAnsi="Times New Roman"/>
          <w:sz w:val="28"/>
          <w:szCs w:val="28"/>
        </w:rPr>
        <w:t xml:space="preserve"> </w:t>
      </w:r>
      <w:r w:rsidRPr="00031D96">
        <w:rPr>
          <w:rFonts w:ascii="Times New Roman" w:hAnsi="Times New Roman"/>
          <w:sz w:val="28"/>
          <w:szCs w:val="28"/>
        </w:rPr>
        <w:t>необходимых</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выполнения</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шесть</w:t>
      </w:r>
      <w:r w:rsidR="001A04A7">
        <w:rPr>
          <w:rFonts w:ascii="Times New Roman" w:hAnsi="Times New Roman"/>
          <w:sz w:val="28"/>
          <w:szCs w:val="28"/>
        </w:rPr>
        <w:t xml:space="preserve"> </w:t>
      </w:r>
      <w:r w:rsidRPr="00031D96">
        <w:rPr>
          <w:rFonts w:ascii="Times New Roman" w:hAnsi="Times New Roman"/>
          <w:sz w:val="28"/>
          <w:szCs w:val="28"/>
        </w:rPr>
        <w:t>заседаний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предупреждению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proofErr w:type="gramStart"/>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proofErr w:type="gram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рассмотрено</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вопроса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природного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техногенного</w:t>
      </w:r>
      <w:r w:rsidR="001A04A7">
        <w:rPr>
          <w:rFonts w:ascii="Times New Roman" w:hAnsi="Times New Roman"/>
          <w:sz w:val="28"/>
          <w:szCs w:val="28"/>
        </w:rPr>
        <w:t xml:space="preserve"> </w:t>
      </w:r>
      <w:r w:rsidRPr="00031D96">
        <w:rPr>
          <w:rFonts w:ascii="Times New Roman" w:hAnsi="Times New Roman"/>
          <w:sz w:val="28"/>
          <w:szCs w:val="28"/>
        </w:rPr>
        <w:t>характера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p>
    <w:p w14:paraId="2530B32D" w14:textId="1953721F"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январе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проведена</w:t>
      </w:r>
      <w:r w:rsidR="001A04A7">
        <w:rPr>
          <w:rFonts w:ascii="Times New Roman" w:hAnsi="Times New Roman"/>
          <w:sz w:val="28"/>
          <w:szCs w:val="28"/>
        </w:rPr>
        <w:t xml:space="preserve"> </w:t>
      </w:r>
      <w:r w:rsidRPr="00031D96">
        <w:rPr>
          <w:rFonts w:ascii="Times New Roman" w:hAnsi="Times New Roman"/>
          <w:sz w:val="28"/>
          <w:szCs w:val="28"/>
        </w:rPr>
        <w:t>корректировка</w:t>
      </w:r>
      <w:r w:rsidR="001A04A7">
        <w:rPr>
          <w:rFonts w:ascii="Times New Roman" w:hAnsi="Times New Roman"/>
          <w:sz w:val="28"/>
          <w:szCs w:val="28"/>
        </w:rPr>
        <w:t xml:space="preserve"> </w:t>
      </w:r>
      <w:r w:rsidRPr="00031D96">
        <w:rPr>
          <w:rFonts w:ascii="Times New Roman" w:hAnsi="Times New Roman"/>
          <w:sz w:val="28"/>
          <w:szCs w:val="28"/>
        </w:rPr>
        <w:t>Плана</w:t>
      </w:r>
      <w:r w:rsidR="001A04A7">
        <w:rPr>
          <w:rFonts w:ascii="Times New Roman" w:hAnsi="Times New Roman"/>
          <w:sz w:val="28"/>
          <w:szCs w:val="28"/>
        </w:rPr>
        <w:t xml:space="preserve"> </w:t>
      </w:r>
      <w:r w:rsidRPr="00031D96">
        <w:rPr>
          <w:rFonts w:ascii="Times New Roman" w:hAnsi="Times New Roman"/>
          <w:sz w:val="28"/>
          <w:szCs w:val="28"/>
        </w:rPr>
        <w:t>действий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предупреждению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вводится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действие</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возникновении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действие</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вводился.</w:t>
      </w:r>
    </w:p>
    <w:p w14:paraId="58569A2A" w14:textId="0B71AEFC"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Реализованы</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подготовке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содержанию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готовности</w:t>
      </w:r>
      <w:r w:rsidR="001A04A7">
        <w:rPr>
          <w:rFonts w:ascii="Times New Roman" w:hAnsi="Times New Roman"/>
          <w:sz w:val="28"/>
          <w:szCs w:val="28"/>
        </w:rPr>
        <w:t xml:space="preserve"> </w:t>
      </w:r>
      <w:r w:rsidRPr="00031D96">
        <w:rPr>
          <w:rFonts w:ascii="Times New Roman" w:hAnsi="Times New Roman"/>
          <w:sz w:val="28"/>
          <w:szCs w:val="28"/>
        </w:rPr>
        <w:t>необходимых</w:t>
      </w:r>
      <w:r w:rsidR="001A04A7">
        <w:rPr>
          <w:rFonts w:ascii="Times New Roman" w:hAnsi="Times New Roman"/>
          <w:sz w:val="28"/>
          <w:szCs w:val="28"/>
        </w:rPr>
        <w:t xml:space="preserve"> </w:t>
      </w:r>
      <w:r w:rsidRPr="00031D96">
        <w:rPr>
          <w:rFonts w:ascii="Times New Roman" w:hAnsi="Times New Roman"/>
          <w:sz w:val="28"/>
          <w:szCs w:val="28"/>
        </w:rPr>
        <w:t>сил</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00785A88" w:rsidRPr="00031D96">
        <w:rPr>
          <w:rFonts w:ascii="Times New Roman" w:hAnsi="Times New Roman"/>
          <w:sz w:val="28"/>
          <w:szCs w:val="28"/>
        </w:rPr>
        <w:t>средств</w:t>
      </w:r>
      <w:r w:rsidR="00785A88">
        <w:rPr>
          <w:rFonts w:ascii="Times New Roman" w:hAnsi="Times New Roman"/>
          <w:sz w:val="28"/>
          <w:szCs w:val="28"/>
        </w:rPr>
        <w:t xml:space="preserve"> </w:t>
      </w:r>
      <w:r w:rsidR="00785A88" w:rsidRPr="00031D96">
        <w:rPr>
          <w:rFonts w:ascii="Times New Roman" w:hAnsi="Times New Roman"/>
          <w:sz w:val="28"/>
          <w:szCs w:val="28"/>
        </w:rPr>
        <w:t>для</w:t>
      </w:r>
      <w:r w:rsidR="00785A88">
        <w:rPr>
          <w:rFonts w:ascii="Times New Roman" w:hAnsi="Times New Roman"/>
          <w:sz w:val="28"/>
          <w:szCs w:val="28"/>
        </w:rPr>
        <w:t xml:space="preserve"> </w:t>
      </w:r>
      <w:r w:rsidR="00785A88" w:rsidRPr="00031D96">
        <w:rPr>
          <w:rFonts w:ascii="Times New Roman" w:hAnsi="Times New Roman"/>
          <w:sz w:val="28"/>
          <w:szCs w:val="28"/>
        </w:rPr>
        <w:t>защиты</w:t>
      </w:r>
      <w:r w:rsidR="00785A88">
        <w:rPr>
          <w:rFonts w:ascii="Times New Roman" w:hAnsi="Times New Roman"/>
          <w:sz w:val="28"/>
          <w:szCs w:val="28"/>
        </w:rPr>
        <w:t xml:space="preserve"> </w:t>
      </w:r>
      <w:r w:rsidR="00785A88"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p>
    <w:p w14:paraId="0D652EC7" w14:textId="1BF7F2F5"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выполнения</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угрозе</w:t>
      </w:r>
      <w:r w:rsidR="001A04A7">
        <w:rPr>
          <w:rFonts w:ascii="Times New Roman" w:hAnsi="Times New Roman"/>
          <w:sz w:val="28"/>
          <w:szCs w:val="28"/>
        </w:rPr>
        <w:t xml:space="preserve"> </w:t>
      </w:r>
      <w:r w:rsidRPr="00031D96">
        <w:rPr>
          <w:rFonts w:ascii="Times New Roman" w:hAnsi="Times New Roman"/>
          <w:sz w:val="28"/>
          <w:szCs w:val="28"/>
        </w:rPr>
        <w:t>возникновения</w:t>
      </w:r>
      <w:r w:rsidR="001A04A7">
        <w:rPr>
          <w:rFonts w:ascii="Times New Roman" w:hAnsi="Times New Roman"/>
          <w:sz w:val="28"/>
          <w:szCs w:val="28"/>
        </w:rPr>
        <w:t xml:space="preserve"> </w:t>
      </w:r>
      <w:r w:rsidRPr="00031D96">
        <w:rPr>
          <w:rFonts w:ascii="Times New Roman" w:hAnsi="Times New Roman"/>
          <w:sz w:val="28"/>
          <w:szCs w:val="28"/>
        </w:rPr>
        <w:t>производственных</w:t>
      </w:r>
      <w:r w:rsidR="001A04A7">
        <w:rPr>
          <w:rFonts w:ascii="Times New Roman" w:hAnsi="Times New Roman"/>
          <w:sz w:val="28"/>
          <w:szCs w:val="28"/>
        </w:rPr>
        <w:t xml:space="preserve"> </w:t>
      </w:r>
      <w:r w:rsidRPr="00031D96">
        <w:rPr>
          <w:rFonts w:ascii="Times New Roman" w:hAnsi="Times New Roman"/>
          <w:sz w:val="28"/>
          <w:szCs w:val="28"/>
        </w:rPr>
        <w:t>аварий,</w:t>
      </w:r>
      <w:r w:rsidR="001A04A7">
        <w:rPr>
          <w:rFonts w:ascii="Times New Roman" w:hAnsi="Times New Roman"/>
          <w:sz w:val="28"/>
          <w:szCs w:val="28"/>
        </w:rPr>
        <w:t xml:space="preserve"> </w:t>
      </w:r>
      <w:r w:rsidRPr="00031D96">
        <w:rPr>
          <w:rFonts w:ascii="Times New Roman" w:hAnsi="Times New Roman"/>
          <w:sz w:val="28"/>
          <w:szCs w:val="28"/>
        </w:rPr>
        <w:t>катастроф</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стихийных</w:t>
      </w:r>
      <w:r w:rsidR="001A04A7">
        <w:rPr>
          <w:rFonts w:ascii="Times New Roman" w:hAnsi="Times New Roman"/>
          <w:sz w:val="28"/>
          <w:szCs w:val="28"/>
        </w:rPr>
        <w:t xml:space="preserve"> </w:t>
      </w:r>
      <w:r w:rsidRPr="00031D96">
        <w:rPr>
          <w:rFonts w:ascii="Times New Roman" w:hAnsi="Times New Roman"/>
          <w:sz w:val="28"/>
          <w:szCs w:val="28"/>
        </w:rPr>
        <w:t>бедствий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привлекалось</w:t>
      </w:r>
      <w:r w:rsidR="001A04A7">
        <w:rPr>
          <w:rFonts w:ascii="Times New Roman" w:hAnsi="Times New Roman"/>
          <w:sz w:val="28"/>
          <w:szCs w:val="28"/>
        </w:rPr>
        <w:t xml:space="preserve"> </w:t>
      </w:r>
      <w:r w:rsidRPr="00031D96">
        <w:rPr>
          <w:rFonts w:ascii="Times New Roman" w:hAnsi="Times New Roman"/>
          <w:sz w:val="28"/>
          <w:szCs w:val="28"/>
        </w:rPr>
        <w:t>12</w:t>
      </w:r>
      <w:r w:rsidR="001A04A7">
        <w:rPr>
          <w:rFonts w:ascii="Times New Roman" w:hAnsi="Times New Roman"/>
          <w:sz w:val="28"/>
          <w:szCs w:val="28"/>
        </w:rPr>
        <w:t xml:space="preserve"> </w:t>
      </w:r>
      <w:r w:rsidRPr="00031D96">
        <w:rPr>
          <w:rFonts w:ascii="Times New Roman" w:hAnsi="Times New Roman"/>
          <w:sz w:val="28"/>
          <w:szCs w:val="28"/>
        </w:rPr>
        <w:t>служб,</w:t>
      </w:r>
      <w:r w:rsidR="001A04A7">
        <w:rPr>
          <w:rFonts w:ascii="Times New Roman" w:hAnsi="Times New Roman"/>
          <w:sz w:val="28"/>
          <w:szCs w:val="28"/>
        </w:rPr>
        <w:t xml:space="preserve"> </w:t>
      </w:r>
      <w:r w:rsidRPr="00031D96">
        <w:rPr>
          <w:rFonts w:ascii="Times New Roman" w:hAnsi="Times New Roman"/>
          <w:sz w:val="28"/>
          <w:szCs w:val="28"/>
        </w:rPr>
        <w:t>включающих</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724</w:t>
      </w:r>
      <w:r w:rsidR="001A04A7">
        <w:rPr>
          <w:rFonts w:ascii="Times New Roman" w:hAnsi="Times New Roman"/>
          <w:sz w:val="28"/>
          <w:szCs w:val="28"/>
        </w:rPr>
        <w:t xml:space="preserve"> </w:t>
      </w:r>
      <w:r w:rsidRPr="00031D96">
        <w:rPr>
          <w:rFonts w:ascii="Times New Roman" w:hAnsi="Times New Roman"/>
          <w:sz w:val="28"/>
          <w:szCs w:val="28"/>
        </w:rPr>
        <w:t>человек</w:t>
      </w:r>
      <w:r w:rsidR="007A1D44">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личного</w:t>
      </w:r>
      <w:r w:rsidR="001A04A7">
        <w:rPr>
          <w:rFonts w:ascii="Times New Roman" w:hAnsi="Times New Roman"/>
          <w:sz w:val="28"/>
          <w:szCs w:val="28"/>
        </w:rPr>
        <w:t xml:space="preserve"> </w:t>
      </w:r>
      <w:r w:rsidRPr="00031D96">
        <w:rPr>
          <w:rFonts w:ascii="Times New Roman" w:hAnsi="Times New Roman"/>
          <w:sz w:val="28"/>
          <w:szCs w:val="28"/>
        </w:rPr>
        <w:t>состава,</w:t>
      </w:r>
      <w:r w:rsidR="001A04A7">
        <w:rPr>
          <w:rFonts w:ascii="Times New Roman" w:hAnsi="Times New Roman"/>
          <w:sz w:val="28"/>
          <w:szCs w:val="28"/>
        </w:rPr>
        <w:t xml:space="preserve"> </w:t>
      </w:r>
      <w:r w:rsidRPr="00031D96">
        <w:rPr>
          <w:rFonts w:ascii="Times New Roman" w:hAnsi="Times New Roman"/>
          <w:sz w:val="28"/>
          <w:szCs w:val="28"/>
        </w:rPr>
        <w:t>535</w:t>
      </w:r>
      <w:r w:rsidR="001A04A7">
        <w:rPr>
          <w:rFonts w:ascii="Times New Roman" w:hAnsi="Times New Roman"/>
          <w:sz w:val="28"/>
          <w:szCs w:val="28"/>
        </w:rPr>
        <w:t xml:space="preserve"> </w:t>
      </w:r>
      <w:r w:rsidRPr="00031D96">
        <w:rPr>
          <w:rFonts w:ascii="Times New Roman" w:hAnsi="Times New Roman"/>
          <w:sz w:val="28"/>
          <w:szCs w:val="28"/>
        </w:rPr>
        <w:t>единиц</w:t>
      </w:r>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находящихся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готовности,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круглосуточном</w:t>
      </w:r>
      <w:r w:rsidR="001A04A7">
        <w:rPr>
          <w:rFonts w:ascii="Times New Roman" w:hAnsi="Times New Roman"/>
          <w:sz w:val="28"/>
          <w:szCs w:val="28"/>
        </w:rPr>
        <w:t xml:space="preserve"> </w:t>
      </w:r>
      <w:r w:rsidRPr="00031D96">
        <w:rPr>
          <w:rFonts w:ascii="Times New Roman" w:hAnsi="Times New Roman"/>
          <w:sz w:val="28"/>
          <w:szCs w:val="28"/>
        </w:rPr>
        <w:t>дежурстве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473</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Pr="00031D96">
        <w:rPr>
          <w:rFonts w:ascii="Times New Roman" w:hAnsi="Times New Roman"/>
          <w:sz w:val="28"/>
          <w:szCs w:val="28"/>
        </w:rPr>
        <w:t>личного</w:t>
      </w:r>
      <w:r w:rsidR="001A04A7">
        <w:rPr>
          <w:rFonts w:ascii="Times New Roman" w:hAnsi="Times New Roman"/>
          <w:sz w:val="28"/>
          <w:szCs w:val="28"/>
        </w:rPr>
        <w:t xml:space="preserve"> </w:t>
      </w:r>
      <w:r w:rsidRPr="00031D96">
        <w:rPr>
          <w:rFonts w:ascii="Times New Roman" w:hAnsi="Times New Roman"/>
          <w:sz w:val="28"/>
          <w:szCs w:val="28"/>
        </w:rPr>
        <w:t>состава,</w:t>
      </w:r>
      <w:r w:rsidR="001A04A7">
        <w:rPr>
          <w:rFonts w:ascii="Times New Roman" w:hAnsi="Times New Roman"/>
          <w:sz w:val="28"/>
          <w:szCs w:val="28"/>
        </w:rPr>
        <w:t xml:space="preserve"> </w:t>
      </w:r>
      <w:r w:rsidRPr="00031D96">
        <w:rPr>
          <w:rFonts w:ascii="Times New Roman" w:hAnsi="Times New Roman"/>
          <w:sz w:val="28"/>
          <w:szCs w:val="28"/>
        </w:rPr>
        <w:t>170</w:t>
      </w:r>
      <w:r w:rsidR="001A04A7">
        <w:rPr>
          <w:rFonts w:ascii="Times New Roman" w:hAnsi="Times New Roman"/>
          <w:sz w:val="28"/>
          <w:szCs w:val="28"/>
        </w:rPr>
        <w:t xml:space="preserve"> </w:t>
      </w:r>
      <w:r w:rsidRPr="00031D96">
        <w:rPr>
          <w:rFonts w:ascii="Times New Roman" w:hAnsi="Times New Roman"/>
          <w:sz w:val="28"/>
          <w:szCs w:val="28"/>
        </w:rPr>
        <w:t>единиц</w:t>
      </w:r>
      <w:r w:rsidR="001A04A7">
        <w:rPr>
          <w:rFonts w:ascii="Times New Roman" w:hAnsi="Times New Roman"/>
          <w:sz w:val="28"/>
          <w:szCs w:val="28"/>
        </w:rPr>
        <w:t xml:space="preserve"> </w:t>
      </w:r>
      <w:r w:rsidRPr="00031D96">
        <w:rPr>
          <w:rFonts w:ascii="Times New Roman" w:hAnsi="Times New Roman"/>
          <w:sz w:val="28"/>
          <w:szCs w:val="28"/>
        </w:rPr>
        <w:t>техники.</w:t>
      </w:r>
    </w:p>
    <w:p w14:paraId="7DC042E2" w14:textId="1AC29E46" w:rsidR="00B04B0D" w:rsidRPr="00031D96" w:rsidRDefault="00B04B0D" w:rsidP="0018570B">
      <w:pPr>
        <w:spacing w:after="0" w:line="240" w:lineRule="auto"/>
        <w:ind w:firstLine="708"/>
        <w:jc w:val="both"/>
        <w:rPr>
          <w:rFonts w:ascii="Times New Roman" w:hAnsi="Times New Roman"/>
          <w:noProof/>
          <w:sz w:val="28"/>
          <w:szCs w:val="28"/>
        </w:rPr>
      </w:pPr>
      <w:r w:rsidRPr="00031D96">
        <w:rPr>
          <w:rFonts w:ascii="Times New Roman" w:hAnsi="Times New Roman"/>
          <w:noProof/>
          <w:sz w:val="28"/>
          <w:szCs w:val="28"/>
        </w:rPr>
        <w:t>15</w:t>
      </w:r>
      <w:r w:rsidR="001A04A7">
        <w:rPr>
          <w:rFonts w:ascii="Times New Roman" w:hAnsi="Times New Roman"/>
          <w:noProof/>
          <w:sz w:val="28"/>
          <w:szCs w:val="28"/>
        </w:rPr>
        <w:t xml:space="preserve"> </w:t>
      </w:r>
      <w:r w:rsidRPr="00031D96">
        <w:rPr>
          <w:rFonts w:ascii="Times New Roman" w:hAnsi="Times New Roman"/>
          <w:noProof/>
          <w:sz w:val="28"/>
          <w:szCs w:val="28"/>
        </w:rPr>
        <w:t>марта</w:t>
      </w:r>
      <w:r w:rsidR="001A04A7">
        <w:rPr>
          <w:rFonts w:ascii="Times New Roman" w:hAnsi="Times New Roman"/>
          <w:noProof/>
          <w:sz w:val="28"/>
          <w:szCs w:val="28"/>
        </w:rPr>
        <w:t xml:space="preserve"> </w:t>
      </w:r>
      <w:r w:rsidRPr="00031D96">
        <w:rPr>
          <w:rFonts w:ascii="Times New Roman" w:hAnsi="Times New Roman"/>
          <w:noProof/>
          <w:sz w:val="28"/>
          <w:szCs w:val="28"/>
        </w:rPr>
        <w:t>2023</w:t>
      </w:r>
      <w:r w:rsidR="001A04A7">
        <w:rPr>
          <w:rFonts w:ascii="Times New Roman" w:hAnsi="Times New Roman"/>
          <w:noProof/>
          <w:sz w:val="28"/>
          <w:szCs w:val="28"/>
        </w:rPr>
        <w:t xml:space="preserve"> </w:t>
      </w:r>
      <w:r w:rsidRPr="00031D96">
        <w:rPr>
          <w:rFonts w:ascii="Times New Roman" w:hAnsi="Times New Roman"/>
          <w:noProof/>
          <w:sz w:val="28"/>
          <w:szCs w:val="28"/>
        </w:rPr>
        <w:t>года</w:t>
      </w:r>
      <w:r w:rsidR="001A04A7">
        <w:rPr>
          <w:rFonts w:ascii="Times New Roman" w:hAnsi="Times New Roman"/>
          <w:noProof/>
          <w:sz w:val="28"/>
          <w:szCs w:val="28"/>
        </w:rPr>
        <w:t xml:space="preserve"> </w:t>
      </w:r>
      <w:r w:rsidRPr="00031D96">
        <w:rPr>
          <w:rFonts w:ascii="Times New Roman" w:hAnsi="Times New Roman"/>
          <w:noProof/>
          <w:sz w:val="28"/>
          <w:szCs w:val="28"/>
        </w:rPr>
        <w:t>проведена</w:t>
      </w:r>
      <w:r w:rsidR="001A04A7">
        <w:rPr>
          <w:rFonts w:ascii="Times New Roman" w:hAnsi="Times New Roman"/>
          <w:noProof/>
          <w:sz w:val="28"/>
          <w:szCs w:val="28"/>
        </w:rPr>
        <w:t xml:space="preserve"> </w:t>
      </w:r>
      <w:r w:rsidRPr="00031D96">
        <w:rPr>
          <w:rFonts w:ascii="Times New Roman" w:hAnsi="Times New Roman"/>
          <w:noProof/>
          <w:sz w:val="28"/>
          <w:szCs w:val="28"/>
        </w:rPr>
        <w:t>проверка</w:t>
      </w:r>
      <w:r w:rsidR="001A04A7">
        <w:rPr>
          <w:rFonts w:ascii="Times New Roman" w:hAnsi="Times New Roman"/>
          <w:noProof/>
          <w:sz w:val="28"/>
          <w:szCs w:val="28"/>
        </w:rPr>
        <w:t xml:space="preserve"> </w:t>
      </w:r>
      <w:r w:rsidRPr="00031D96">
        <w:rPr>
          <w:rFonts w:ascii="Times New Roman" w:hAnsi="Times New Roman"/>
          <w:noProof/>
          <w:sz w:val="28"/>
          <w:szCs w:val="28"/>
        </w:rPr>
        <w:t>готовности</w:t>
      </w:r>
      <w:r w:rsidR="001A04A7">
        <w:rPr>
          <w:rFonts w:ascii="Times New Roman" w:hAnsi="Times New Roman"/>
          <w:noProof/>
          <w:sz w:val="28"/>
          <w:szCs w:val="28"/>
        </w:rPr>
        <w:t xml:space="preserve"> </w:t>
      </w:r>
      <w:r w:rsidRPr="00031D96">
        <w:rPr>
          <w:rFonts w:ascii="Times New Roman" w:hAnsi="Times New Roman"/>
          <w:noProof/>
          <w:sz w:val="28"/>
          <w:szCs w:val="28"/>
        </w:rPr>
        <w:t>22</w:t>
      </w:r>
      <w:r w:rsidR="001A04A7">
        <w:rPr>
          <w:rFonts w:ascii="Times New Roman" w:hAnsi="Times New Roman"/>
          <w:noProof/>
          <w:sz w:val="28"/>
          <w:szCs w:val="28"/>
        </w:rPr>
        <w:t xml:space="preserve"> </w:t>
      </w:r>
      <w:r w:rsidRPr="00031D96">
        <w:rPr>
          <w:rFonts w:ascii="Times New Roman" w:hAnsi="Times New Roman"/>
          <w:noProof/>
          <w:sz w:val="28"/>
          <w:szCs w:val="28"/>
        </w:rPr>
        <w:t>пунктов</w:t>
      </w:r>
      <w:r w:rsidR="001A04A7">
        <w:rPr>
          <w:rFonts w:ascii="Times New Roman" w:hAnsi="Times New Roman"/>
          <w:noProof/>
          <w:sz w:val="28"/>
          <w:szCs w:val="28"/>
        </w:rPr>
        <w:t xml:space="preserve"> </w:t>
      </w:r>
      <w:r w:rsidRPr="00031D96">
        <w:rPr>
          <w:rFonts w:ascii="Times New Roman" w:hAnsi="Times New Roman"/>
          <w:noProof/>
          <w:sz w:val="28"/>
          <w:szCs w:val="28"/>
        </w:rPr>
        <w:t>временного</w:t>
      </w:r>
      <w:r w:rsidR="001A04A7">
        <w:rPr>
          <w:rFonts w:ascii="Times New Roman" w:hAnsi="Times New Roman"/>
          <w:noProof/>
          <w:sz w:val="28"/>
          <w:szCs w:val="28"/>
        </w:rPr>
        <w:t xml:space="preserve"> </w:t>
      </w:r>
      <w:r w:rsidRPr="00031D96">
        <w:rPr>
          <w:rFonts w:ascii="Times New Roman" w:hAnsi="Times New Roman"/>
          <w:noProof/>
          <w:sz w:val="28"/>
          <w:szCs w:val="28"/>
        </w:rPr>
        <w:t>размещения</w:t>
      </w:r>
      <w:r w:rsidR="001A04A7">
        <w:rPr>
          <w:rFonts w:ascii="Times New Roman" w:hAnsi="Times New Roman"/>
          <w:noProof/>
          <w:sz w:val="28"/>
          <w:szCs w:val="28"/>
        </w:rPr>
        <w:t xml:space="preserve"> </w:t>
      </w:r>
      <w:r w:rsidRPr="00031D96">
        <w:rPr>
          <w:rFonts w:ascii="Times New Roman" w:hAnsi="Times New Roman"/>
          <w:noProof/>
          <w:sz w:val="28"/>
          <w:szCs w:val="28"/>
        </w:rPr>
        <w:t>населения,</w:t>
      </w:r>
      <w:r w:rsidR="001A04A7">
        <w:rPr>
          <w:rFonts w:ascii="Times New Roman" w:hAnsi="Times New Roman"/>
          <w:noProof/>
          <w:sz w:val="28"/>
          <w:szCs w:val="28"/>
        </w:rPr>
        <w:t xml:space="preserve"> </w:t>
      </w:r>
      <w:r w:rsidRPr="00031D96">
        <w:rPr>
          <w:rFonts w:ascii="Times New Roman" w:hAnsi="Times New Roman"/>
          <w:noProof/>
          <w:sz w:val="28"/>
          <w:szCs w:val="28"/>
        </w:rPr>
        <w:t>эвакуационных</w:t>
      </w:r>
      <w:r w:rsidR="001A04A7">
        <w:rPr>
          <w:rFonts w:ascii="Times New Roman" w:hAnsi="Times New Roman"/>
          <w:noProof/>
          <w:sz w:val="28"/>
          <w:szCs w:val="28"/>
        </w:rPr>
        <w:t xml:space="preserve"> </w:t>
      </w:r>
      <w:r w:rsidRPr="00031D96">
        <w:rPr>
          <w:rFonts w:ascii="Times New Roman" w:hAnsi="Times New Roman"/>
          <w:noProof/>
          <w:sz w:val="28"/>
          <w:szCs w:val="28"/>
        </w:rPr>
        <w:t>групп</w:t>
      </w:r>
      <w:r w:rsidR="001A04A7">
        <w:rPr>
          <w:rFonts w:ascii="Times New Roman" w:hAnsi="Times New Roman"/>
          <w:noProof/>
          <w:sz w:val="28"/>
          <w:szCs w:val="28"/>
        </w:rPr>
        <w:t xml:space="preserve"> </w:t>
      </w:r>
      <w:r w:rsidRPr="00031D96">
        <w:rPr>
          <w:rFonts w:ascii="Times New Roman" w:hAnsi="Times New Roman"/>
          <w:noProof/>
          <w:sz w:val="28"/>
          <w:szCs w:val="28"/>
        </w:rPr>
        <w:t>сельских</w:t>
      </w:r>
      <w:r w:rsidR="001A04A7">
        <w:rPr>
          <w:rFonts w:ascii="Times New Roman" w:hAnsi="Times New Roman"/>
          <w:noProof/>
          <w:sz w:val="28"/>
          <w:szCs w:val="28"/>
        </w:rPr>
        <w:t xml:space="preserve"> </w:t>
      </w:r>
      <w:r w:rsidRPr="00031D96">
        <w:rPr>
          <w:rFonts w:ascii="Times New Roman" w:hAnsi="Times New Roman"/>
          <w:noProof/>
          <w:sz w:val="28"/>
          <w:szCs w:val="28"/>
        </w:rPr>
        <w:t>поселений</w:t>
      </w:r>
      <w:r w:rsidR="001A04A7">
        <w:rPr>
          <w:rFonts w:ascii="Times New Roman" w:hAnsi="Times New Roman"/>
          <w:noProof/>
          <w:sz w:val="28"/>
          <w:szCs w:val="28"/>
        </w:rPr>
        <w:t xml:space="preserve"> </w:t>
      </w:r>
      <w:r w:rsidRPr="00031D96">
        <w:rPr>
          <w:rFonts w:ascii="Times New Roman" w:hAnsi="Times New Roman"/>
          <w:noProof/>
          <w:sz w:val="28"/>
          <w:szCs w:val="28"/>
        </w:rPr>
        <w:t>Ханты-Мансийского</w:t>
      </w:r>
      <w:r w:rsidR="001A04A7">
        <w:rPr>
          <w:rFonts w:ascii="Times New Roman" w:hAnsi="Times New Roman"/>
          <w:noProof/>
          <w:sz w:val="28"/>
          <w:szCs w:val="28"/>
        </w:rPr>
        <w:t xml:space="preserve"> </w:t>
      </w:r>
      <w:r w:rsidRPr="00031D96">
        <w:rPr>
          <w:rFonts w:ascii="Times New Roman" w:hAnsi="Times New Roman"/>
          <w:noProof/>
          <w:sz w:val="28"/>
          <w:szCs w:val="28"/>
        </w:rPr>
        <w:t>района,</w:t>
      </w:r>
      <w:r w:rsidR="001A04A7">
        <w:rPr>
          <w:rFonts w:ascii="Times New Roman" w:hAnsi="Times New Roman"/>
          <w:noProof/>
          <w:sz w:val="28"/>
          <w:szCs w:val="28"/>
        </w:rPr>
        <w:t xml:space="preserve"> </w:t>
      </w:r>
      <w:r w:rsidRPr="00031D96">
        <w:rPr>
          <w:rFonts w:ascii="Times New Roman" w:hAnsi="Times New Roman"/>
          <w:noProof/>
          <w:sz w:val="28"/>
          <w:szCs w:val="28"/>
        </w:rPr>
        <w:t>соответс</w:t>
      </w:r>
      <w:r w:rsidR="00081597">
        <w:rPr>
          <w:rFonts w:ascii="Times New Roman" w:hAnsi="Times New Roman"/>
          <w:noProof/>
          <w:sz w:val="28"/>
          <w:szCs w:val="28"/>
        </w:rPr>
        <w:t>т</w:t>
      </w:r>
      <w:r w:rsidRPr="00031D96">
        <w:rPr>
          <w:rFonts w:ascii="Times New Roman" w:hAnsi="Times New Roman"/>
          <w:noProof/>
          <w:sz w:val="28"/>
          <w:szCs w:val="28"/>
        </w:rPr>
        <w:t>вия</w:t>
      </w:r>
      <w:r w:rsidR="001A04A7">
        <w:rPr>
          <w:rFonts w:ascii="Times New Roman" w:hAnsi="Times New Roman"/>
          <w:noProof/>
          <w:sz w:val="28"/>
          <w:szCs w:val="28"/>
        </w:rPr>
        <w:t xml:space="preserve"> </w:t>
      </w:r>
      <w:r w:rsidRPr="00031D96">
        <w:rPr>
          <w:rFonts w:ascii="Times New Roman" w:hAnsi="Times New Roman"/>
          <w:noProof/>
          <w:sz w:val="28"/>
          <w:szCs w:val="28"/>
        </w:rPr>
        <w:t>материально-технического,</w:t>
      </w:r>
      <w:r w:rsidR="001A04A7">
        <w:rPr>
          <w:rFonts w:ascii="Times New Roman" w:hAnsi="Times New Roman"/>
          <w:noProof/>
          <w:sz w:val="28"/>
          <w:szCs w:val="28"/>
        </w:rPr>
        <w:t xml:space="preserve"> </w:t>
      </w:r>
      <w:r w:rsidRPr="00031D96">
        <w:rPr>
          <w:rFonts w:ascii="Times New Roman" w:hAnsi="Times New Roman"/>
          <w:noProof/>
          <w:sz w:val="28"/>
          <w:szCs w:val="28"/>
        </w:rPr>
        <w:t>организационного</w:t>
      </w:r>
      <w:r w:rsidR="001A04A7">
        <w:rPr>
          <w:rFonts w:ascii="Times New Roman" w:hAnsi="Times New Roman"/>
          <w:noProof/>
          <w:sz w:val="28"/>
          <w:szCs w:val="28"/>
        </w:rPr>
        <w:t xml:space="preserve"> </w:t>
      </w:r>
      <w:r w:rsidRPr="00031D96">
        <w:rPr>
          <w:rFonts w:ascii="Times New Roman" w:hAnsi="Times New Roman"/>
          <w:noProof/>
          <w:sz w:val="28"/>
          <w:szCs w:val="28"/>
        </w:rPr>
        <w:t>обеспечения</w:t>
      </w:r>
      <w:r w:rsidR="001A04A7">
        <w:rPr>
          <w:rFonts w:ascii="Times New Roman" w:hAnsi="Times New Roman"/>
          <w:noProof/>
          <w:sz w:val="28"/>
          <w:szCs w:val="28"/>
        </w:rPr>
        <w:t xml:space="preserve"> </w:t>
      </w:r>
      <w:r w:rsidRPr="00031D96">
        <w:rPr>
          <w:rFonts w:ascii="Times New Roman" w:hAnsi="Times New Roman"/>
          <w:noProof/>
          <w:sz w:val="28"/>
          <w:szCs w:val="28"/>
        </w:rPr>
        <w:t>и</w:t>
      </w:r>
      <w:r w:rsidR="001A04A7">
        <w:rPr>
          <w:rFonts w:ascii="Times New Roman" w:hAnsi="Times New Roman"/>
          <w:noProof/>
          <w:sz w:val="28"/>
          <w:szCs w:val="28"/>
        </w:rPr>
        <w:t xml:space="preserve"> </w:t>
      </w:r>
      <w:r w:rsidRPr="00031D96">
        <w:rPr>
          <w:rFonts w:ascii="Times New Roman" w:hAnsi="Times New Roman"/>
          <w:noProof/>
          <w:sz w:val="28"/>
          <w:szCs w:val="28"/>
        </w:rPr>
        <w:t>документации</w:t>
      </w:r>
      <w:r w:rsidR="001A04A7">
        <w:rPr>
          <w:rFonts w:ascii="Times New Roman" w:hAnsi="Times New Roman"/>
          <w:noProof/>
          <w:sz w:val="28"/>
          <w:szCs w:val="28"/>
        </w:rPr>
        <w:t xml:space="preserve"> </w:t>
      </w:r>
      <w:r w:rsidRPr="00031D96">
        <w:rPr>
          <w:rFonts w:ascii="Times New Roman" w:hAnsi="Times New Roman"/>
          <w:noProof/>
          <w:sz w:val="28"/>
          <w:szCs w:val="28"/>
        </w:rPr>
        <w:t>пунктов</w:t>
      </w:r>
      <w:r w:rsidR="001A04A7">
        <w:rPr>
          <w:rFonts w:ascii="Times New Roman" w:hAnsi="Times New Roman"/>
          <w:noProof/>
          <w:sz w:val="28"/>
          <w:szCs w:val="28"/>
        </w:rPr>
        <w:t xml:space="preserve"> </w:t>
      </w:r>
      <w:r w:rsidRPr="00031D96">
        <w:rPr>
          <w:rFonts w:ascii="Times New Roman" w:hAnsi="Times New Roman"/>
          <w:noProof/>
          <w:sz w:val="28"/>
          <w:szCs w:val="28"/>
        </w:rPr>
        <w:t>временного</w:t>
      </w:r>
      <w:r w:rsidR="001A04A7">
        <w:rPr>
          <w:rFonts w:ascii="Times New Roman" w:hAnsi="Times New Roman"/>
          <w:noProof/>
          <w:sz w:val="28"/>
          <w:szCs w:val="28"/>
        </w:rPr>
        <w:t xml:space="preserve"> </w:t>
      </w:r>
      <w:r w:rsidRPr="00031D96">
        <w:rPr>
          <w:rFonts w:ascii="Times New Roman" w:hAnsi="Times New Roman"/>
          <w:noProof/>
          <w:sz w:val="28"/>
          <w:szCs w:val="28"/>
        </w:rPr>
        <w:t>размещения</w:t>
      </w:r>
      <w:r w:rsidR="001A04A7">
        <w:rPr>
          <w:rFonts w:ascii="Times New Roman" w:hAnsi="Times New Roman"/>
          <w:noProof/>
          <w:sz w:val="28"/>
          <w:szCs w:val="28"/>
        </w:rPr>
        <w:t xml:space="preserve"> </w:t>
      </w:r>
      <w:r w:rsidRPr="00031D96">
        <w:rPr>
          <w:rFonts w:ascii="Times New Roman" w:hAnsi="Times New Roman"/>
          <w:noProof/>
          <w:sz w:val="28"/>
          <w:szCs w:val="28"/>
        </w:rPr>
        <w:t>установленным</w:t>
      </w:r>
      <w:r w:rsidR="001A04A7">
        <w:rPr>
          <w:rFonts w:ascii="Times New Roman" w:hAnsi="Times New Roman"/>
          <w:noProof/>
          <w:sz w:val="28"/>
          <w:szCs w:val="28"/>
        </w:rPr>
        <w:t xml:space="preserve"> </w:t>
      </w:r>
      <w:r w:rsidRPr="00031D96">
        <w:rPr>
          <w:rFonts w:ascii="Times New Roman" w:hAnsi="Times New Roman"/>
          <w:noProof/>
          <w:sz w:val="28"/>
          <w:szCs w:val="28"/>
        </w:rPr>
        <w:t>нормативным</w:t>
      </w:r>
      <w:r w:rsidR="001A04A7">
        <w:rPr>
          <w:rFonts w:ascii="Times New Roman" w:hAnsi="Times New Roman"/>
          <w:noProof/>
          <w:sz w:val="28"/>
          <w:szCs w:val="28"/>
        </w:rPr>
        <w:t xml:space="preserve"> </w:t>
      </w:r>
      <w:r w:rsidRPr="00031D96">
        <w:rPr>
          <w:rFonts w:ascii="Times New Roman" w:hAnsi="Times New Roman"/>
          <w:noProof/>
          <w:sz w:val="28"/>
          <w:szCs w:val="28"/>
        </w:rPr>
        <w:t>требованиям.</w:t>
      </w:r>
    </w:p>
    <w:p w14:paraId="53D2D9F4" w14:textId="3A7D6EB2" w:rsidR="00B04B0D" w:rsidRPr="00031D96" w:rsidRDefault="00B04B0D"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Сбор</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обмен</w:t>
      </w:r>
      <w:r w:rsidR="001A04A7">
        <w:rPr>
          <w:rFonts w:ascii="Times New Roman" w:hAnsi="Times New Roman"/>
          <w:sz w:val="28"/>
          <w:szCs w:val="28"/>
        </w:rPr>
        <w:t xml:space="preserve"> </w:t>
      </w:r>
      <w:r w:rsidRPr="00031D96">
        <w:rPr>
          <w:rFonts w:ascii="Times New Roman" w:hAnsi="Times New Roman"/>
          <w:sz w:val="28"/>
          <w:szCs w:val="28"/>
        </w:rPr>
        <w:t>информацией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своевременное</w:t>
      </w:r>
      <w:r w:rsidR="001A04A7">
        <w:rPr>
          <w:rFonts w:ascii="Times New Roman" w:hAnsi="Times New Roman"/>
          <w:sz w:val="28"/>
          <w:szCs w:val="28"/>
        </w:rPr>
        <w:t xml:space="preserve"> </w:t>
      </w:r>
      <w:r w:rsidRPr="00031D96">
        <w:rPr>
          <w:rFonts w:ascii="Times New Roman" w:hAnsi="Times New Roman"/>
          <w:sz w:val="28"/>
          <w:szCs w:val="28"/>
        </w:rPr>
        <w:t>оповещение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информирование</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угрозе</w:t>
      </w:r>
      <w:r w:rsidR="001A04A7">
        <w:rPr>
          <w:rFonts w:ascii="Times New Roman" w:hAnsi="Times New Roman"/>
          <w:sz w:val="28"/>
          <w:szCs w:val="28"/>
        </w:rPr>
        <w:t xml:space="preserve"> </w:t>
      </w:r>
      <w:r w:rsidRPr="00031D96">
        <w:rPr>
          <w:rFonts w:ascii="Times New Roman" w:hAnsi="Times New Roman"/>
          <w:sz w:val="28"/>
          <w:szCs w:val="28"/>
        </w:rPr>
        <w:t>возникновения</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возникновении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обеспечивает</w:t>
      </w:r>
      <w:r w:rsidR="001A04A7">
        <w:rPr>
          <w:rFonts w:ascii="Times New Roman" w:hAnsi="Times New Roman"/>
          <w:sz w:val="28"/>
          <w:szCs w:val="28"/>
        </w:rPr>
        <w:t xml:space="preserve"> </w:t>
      </w:r>
      <w:r w:rsidRPr="00031D96">
        <w:rPr>
          <w:rFonts w:ascii="Times New Roman" w:hAnsi="Times New Roman"/>
          <w:sz w:val="28"/>
          <w:szCs w:val="28"/>
        </w:rPr>
        <w:t>Единая</w:t>
      </w:r>
      <w:r w:rsidR="001A04A7">
        <w:rPr>
          <w:rFonts w:ascii="Times New Roman" w:hAnsi="Times New Roman"/>
          <w:sz w:val="28"/>
          <w:szCs w:val="28"/>
        </w:rPr>
        <w:t xml:space="preserve"> </w:t>
      </w:r>
      <w:r w:rsidRPr="00031D96">
        <w:rPr>
          <w:rFonts w:ascii="Times New Roman" w:hAnsi="Times New Roman"/>
          <w:sz w:val="28"/>
          <w:szCs w:val="28"/>
        </w:rPr>
        <w:t>дежурно-диспетчерская</w:t>
      </w:r>
      <w:r w:rsidR="001A04A7">
        <w:rPr>
          <w:rFonts w:ascii="Times New Roman" w:hAnsi="Times New Roman"/>
          <w:sz w:val="28"/>
          <w:szCs w:val="28"/>
        </w:rPr>
        <w:t xml:space="preserve"> </w:t>
      </w:r>
      <w:r w:rsidRPr="00031D96">
        <w:rPr>
          <w:rFonts w:ascii="Times New Roman" w:hAnsi="Times New Roman"/>
          <w:sz w:val="28"/>
          <w:szCs w:val="28"/>
        </w:rPr>
        <w:t>служба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ЕДДС).</w:t>
      </w:r>
    </w:p>
    <w:p w14:paraId="5B00373C" w14:textId="35E42F6E" w:rsidR="00B04B0D" w:rsidRPr="00031D96" w:rsidRDefault="00B04B0D"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информационного</w:t>
      </w:r>
      <w:r w:rsidR="001A04A7">
        <w:rPr>
          <w:rFonts w:ascii="Times New Roman" w:hAnsi="Times New Roman"/>
          <w:sz w:val="28"/>
          <w:szCs w:val="28"/>
        </w:rPr>
        <w:t xml:space="preserve"> </w:t>
      </w:r>
      <w:r w:rsidRPr="00031D96">
        <w:rPr>
          <w:rFonts w:ascii="Times New Roman" w:hAnsi="Times New Roman"/>
          <w:sz w:val="28"/>
          <w:szCs w:val="28"/>
        </w:rPr>
        <w:t>обмена</w:t>
      </w:r>
      <w:r w:rsidR="001A04A7">
        <w:rPr>
          <w:rFonts w:ascii="Times New Roman" w:hAnsi="Times New Roman"/>
          <w:sz w:val="28"/>
          <w:szCs w:val="28"/>
        </w:rPr>
        <w:t xml:space="preserve"> </w:t>
      </w:r>
      <w:r w:rsidRPr="00031D96">
        <w:rPr>
          <w:rFonts w:ascii="Times New Roman" w:hAnsi="Times New Roman"/>
          <w:sz w:val="28"/>
          <w:szCs w:val="28"/>
        </w:rPr>
        <w:t>заключено</w:t>
      </w:r>
      <w:r w:rsidR="001A04A7">
        <w:rPr>
          <w:rFonts w:ascii="Times New Roman" w:hAnsi="Times New Roman"/>
          <w:sz w:val="28"/>
          <w:szCs w:val="28"/>
        </w:rPr>
        <w:t xml:space="preserve"> </w:t>
      </w:r>
      <w:r w:rsidRPr="00031D96">
        <w:rPr>
          <w:rFonts w:ascii="Times New Roman" w:hAnsi="Times New Roman"/>
          <w:sz w:val="28"/>
          <w:szCs w:val="28"/>
        </w:rPr>
        <w:t>63</w:t>
      </w:r>
      <w:r w:rsidR="001A04A7">
        <w:rPr>
          <w:rFonts w:ascii="Times New Roman" w:hAnsi="Times New Roman"/>
          <w:sz w:val="28"/>
          <w:szCs w:val="28"/>
        </w:rPr>
        <w:t xml:space="preserve"> </w:t>
      </w:r>
      <w:r w:rsidRPr="00031D96">
        <w:rPr>
          <w:rFonts w:ascii="Times New Roman" w:hAnsi="Times New Roman"/>
          <w:sz w:val="28"/>
          <w:szCs w:val="28"/>
        </w:rPr>
        <w:t>соглашения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регламент</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bCs/>
          <w:sz w:val="28"/>
          <w:szCs w:val="28"/>
        </w:rPr>
        <w:t>порядке</w:t>
      </w:r>
      <w:r w:rsidR="001A04A7">
        <w:rPr>
          <w:rFonts w:ascii="Times New Roman" w:hAnsi="Times New Roman"/>
          <w:bCs/>
          <w:sz w:val="28"/>
          <w:szCs w:val="28"/>
        </w:rPr>
        <w:t xml:space="preserve"> </w:t>
      </w:r>
      <w:r w:rsidRPr="00031D96">
        <w:rPr>
          <w:rFonts w:ascii="Times New Roman" w:hAnsi="Times New Roman"/>
          <w:bCs/>
          <w:sz w:val="28"/>
          <w:szCs w:val="28"/>
        </w:rPr>
        <w:t>взаимодействия</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информационном</w:t>
      </w:r>
      <w:r w:rsidR="001A04A7">
        <w:rPr>
          <w:rFonts w:ascii="Times New Roman" w:hAnsi="Times New Roman"/>
          <w:bCs/>
          <w:sz w:val="28"/>
          <w:szCs w:val="28"/>
        </w:rPr>
        <w:t xml:space="preserve"> </w:t>
      </w:r>
      <w:r w:rsidRPr="00031D96">
        <w:rPr>
          <w:rFonts w:ascii="Times New Roman" w:hAnsi="Times New Roman"/>
          <w:bCs/>
          <w:sz w:val="28"/>
          <w:szCs w:val="28"/>
        </w:rPr>
        <w:t>обмене</w:t>
      </w:r>
      <w:r w:rsidR="001A04A7">
        <w:rPr>
          <w:rFonts w:ascii="Times New Roman" w:hAnsi="Times New Roman"/>
          <w:bCs/>
          <w:sz w:val="28"/>
          <w:szCs w:val="28"/>
        </w:rPr>
        <w:t xml:space="preserve"> </w:t>
      </w:r>
      <w:r w:rsidRPr="00031D96">
        <w:rPr>
          <w:rFonts w:ascii="Times New Roman" w:hAnsi="Times New Roman"/>
          <w:bCs/>
          <w:sz w:val="28"/>
          <w:szCs w:val="28"/>
        </w:rPr>
        <w:t>при</w:t>
      </w:r>
      <w:r w:rsidR="001A04A7">
        <w:rPr>
          <w:rFonts w:ascii="Times New Roman" w:hAnsi="Times New Roman"/>
          <w:bCs/>
          <w:sz w:val="28"/>
          <w:szCs w:val="28"/>
        </w:rPr>
        <w:t xml:space="preserve"> </w:t>
      </w:r>
      <w:r w:rsidRPr="00031D96">
        <w:rPr>
          <w:rFonts w:ascii="Times New Roman" w:hAnsi="Times New Roman"/>
          <w:bCs/>
          <w:sz w:val="28"/>
          <w:szCs w:val="28"/>
        </w:rPr>
        <w:t>решении</w:t>
      </w:r>
      <w:r w:rsidR="001A04A7">
        <w:rPr>
          <w:rFonts w:ascii="Times New Roman" w:hAnsi="Times New Roman"/>
          <w:bCs/>
          <w:sz w:val="28"/>
          <w:szCs w:val="28"/>
        </w:rPr>
        <w:t xml:space="preserve"> </w:t>
      </w:r>
      <w:r w:rsidRPr="00031D96">
        <w:rPr>
          <w:rFonts w:ascii="Times New Roman" w:hAnsi="Times New Roman"/>
          <w:bCs/>
          <w:sz w:val="28"/>
          <w:szCs w:val="28"/>
        </w:rPr>
        <w:t>задач</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области</w:t>
      </w:r>
      <w:r w:rsidR="001A04A7">
        <w:rPr>
          <w:rFonts w:ascii="Times New Roman" w:hAnsi="Times New Roman"/>
          <w:bCs/>
          <w:sz w:val="28"/>
          <w:szCs w:val="28"/>
        </w:rPr>
        <w:t xml:space="preserve"> </w:t>
      </w:r>
      <w:r w:rsidRPr="00031D96">
        <w:rPr>
          <w:rFonts w:ascii="Times New Roman" w:hAnsi="Times New Roman"/>
          <w:bCs/>
          <w:sz w:val="28"/>
          <w:szCs w:val="28"/>
        </w:rPr>
        <w:t>предупреждения</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ликвидации</w:t>
      </w:r>
      <w:r w:rsidR="001A04A7">
        <w:rPr>
          <w:rFonts w:ascii="Times New Roman" w:hAnsi="Times New Roman"/>
          <w:bCs/>
          <w:sz w:val="28"/>
          <w:szCs w:val="28"/>
        </w:rPr>
        <w:t xml:space="preserve"> </w:t>
      </w:r>
      <w:r w:rsidRPr="00031D96">
        <w:rPr>
          <w:rFonts w:ascii="Times New Roman" w:hAnsi="Times New Roman"/>
          <w:bCs/>
          <w:sz w:val="28"/>
          <w:szCs w:val="28"/>
        </w:rPr>
        <w:t>чрезвычайных</w:t>
      </w:r>
      <w:r w:rsidR="001A04A7">
        <w:rPr>
          <w:rFonts w:ascii="Times New Roman" w:hAnsi="Times New Roman"/>
          <w:bCs/>
          <w:sz w:val="28"/>
          <w:szCs w:val="28"/>
        </w:rPr>
        <w:t xml:space="preserve"> </w:t>
      </w:r>
      <w:r w:rsidRPr="00031D96">
        <w:rPr>
          <w:rFonts w:ascii="Times New Roman" w:hAnsi="Times New Roman"/>
          <w:bCs/>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организациями,</w:t>
      </w:r>
      <w:r w:rsidR="001A04A7">
        <w:rPr>
          <w:rFonts w:ascii="Times New Roman" w:hAnsi="Times New Roman"/>
          <w:sz w:val="28"/>
          <w:szCs w:val="28"/>
        </w:rPr>
        <w:t xml:space="preserve"> </w:t>
      </w:r>
      <w:r w:rsidRPr="00031D96">
        <w:rPr>
          <w:rFonts w:ascii="Times New Roman" w:hAnsi="Times New Roman"/>
          <w:sz w:val="28"/>
          <w:szCs w:val="28"/>
        </w:rPr>
        <w:t>предприятиями,</w:t>
      </w:r>
      <w:r w:rsidR="001A04A7">
        <w:rPr>
          <w:rFonts w:ascii="Times New Roman" w:hAnsi="Times New Roman"/>
          <w:sz w:val="28"/>
          <w:szCs w:val="28"/>
        </w:rPr>
        <w:t xml:space="preserve"> </w:t>
      </w:r>
      <w:r w:rsidRPr="00031D96">
        <w:rPr>
          <w:rFonts w:ascii="Times New Roman" w:hAnsi="Times New Roman"/>
          <w:sz w:val="28"/>
          <w:szCs w:val="28"/>
        </w:rPr>
        <w:t>расположенными,</w:t>
      </w:r>
      <w:r w:rsidR="001A04A7">
        <w:rPr>
          <w:rFonts w:ascii="Times New Roman" w:hAnsi="Times New Roman"/>
          <w:sz w:val="28"/>
          <w:szCs w:val="28"/>
        </w:rPr>
        <w:t xml:space="preserve"> </w:t>
      </w:r>
      <w:r w:rsidRPr="00031D96">
        <w:rPr>
          <w:rFonts w:ascii="Times New Roman" w:hAnsi="Times New Roman"/>
          <w:sz w:val="28"/>
          <w:szCs w:val="28"/>
        </w:rPr>
        <w:t>граничащими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территорией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экстренными</w:t>
      </w:r>
      <w:r w:rsidR="001A04A7">
        <w:rPr>
          <w:rFonts w:ascii="Times New Roman" w:hAnsi="Times New Roman"/>
          <w:sz w:val="28"/>
          <w:szCs w:val="28"/>
        </w:rPr>
        <w:t xml:space="preserve"> </w:t>
      </w:r>
      <w:r w:rsidRPr="00031D96">
        <w:rPr>
          <w:rFonts w:ascii="Times New Roman" w:hAnsi="Times New Roman"/>
          <w:sz w:val="28"/>
          <w:szCs w:val="28"/>
        </w:rPr>
        <w:t>оперативными</w:t>
      </w:r>
      <w:r w:rsidR="001A04A7">
        <w:rPr>
          <w:rFonts w:ascii="Times New Roman" w:hAnsi="Times New Roman"/>
          <w:sz w:val="28"/>
          <w:szCs w:val="28"/>
        </w:rPr>
        <w:t xml:space="preserve"> </w:t>
      </w:r>
      <w:r w:rsidRPr="00031D96">
        <w:rPr>
          <w:rFonts w:ascii="Times New Roman" w:hAnsi="Times New Roman"/>
          <w:sz w:val="28"/>
          <w:szCs w:val="28"/>
        </w:rPr>
        <w:t>службами.</w:t>
      </w:r>
    </w:p>
    <w:p w14:paraId="3253F195" w14:textId="4791175D"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ЕДДС</w:t>
      </w:r>
      <w:r w:rsidR="001A04A7">
        <w:rPr>
          <w:rFonts w:ascii="Times New Roman" w:hAnsi="Times New Roman"/>
          <w:sz w:val="28"/>
          <w:szCs w:val="28"/>
        </w:rPr>
        <w:t xml:space="preserve"> </w:t>
      </w:r>
      <w:r w:rsidRPr="00031D96">
        <w:rPr>
          <w:rFonts w:ascii="Times New Roman" w:hAnsi="Times New Roman"/>
          <w:sz w:val="28"/>
          <w:szCs w:val="28"/>
        </w:rPr>
        <w:t>осуществляет</w:t>
      </w:r>
      <w:r w:rsidR="001A04A7">
        <w:rPr>
          <w:rFonts w:ascii="Times New Roman" w:hAnsi="Times New Roman"/>
          <w:sz w:val="28"/>
          <w:szCs w:val="28"/>
        </w:rPr>
        <w:t xml:space="preserve"> </w:t>
      </w:r>
      <w:r w:rsidRPr="00031D96">
        <w:rPr>
          <w:rFonts w:ascii="Times New Roman" w:hAnsi="Times New Roman"/>
          <w:sz w:val="28"/>
          <w:szCs w:val="28"/>
        </w:rPr>
        <w:t>оповещение</w:t>
      </w:r>
      <w:r w:rsidR="001A04A7">
        <w:rPr>
          <w:rFonts w:ascii="Times New Roman" w:hAnsi="Times New Roman"/>
          <w:sz w:val="28"/>
          <w:szCs w:val="28"/>
        </w:rPr>
        <w:t xml:space="preserve"> </w:t>
      </w:r>
      <w:r w:rsidRPr="00031D96">
        <w:rPr>
          <w:rFonts w:ascii="Times New Roman" w:hAnsi="Times New Roman"/>
          <w:sz w:val="28"/>
          <w:szCs w:val="28"/>
        </w:rPr>
        <w:t>руководящего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командно-начальствующего</w:t>
      </w:r>
      <w:r w:rsidR="001A04A7">
        <w:rPr>
          <w:rFonts w:ascii="Times New Roman" w:hAnsi="Times New Roman"/>
          <w:sz w:val="28"/>
          <w:szCs w:val="28"/>
        </w:rPr>
        <w:t xml:space="preserve"> </w:t>
      </w:r>
      <w:r w:rsidRPr="00031D96">
        <w:rPr>
          <w:rFonts w:ascii="Times New Roman" w:hAnsi="Times New Roman"/>
          <w:sz w:val="28"/>
          <w:szCs w:val="28"/>
        </w:rPr>
        <w:t>состава</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членов</w:t>
      </w:r>
      <w:r w:rsidR="001A04A7">
        <w:rPr>
          <w:rFonts w:ascii="Times New Roman" w:hAnsi="Times New Roman"/>
          <w:sz w:val="28"/>
          <w:szCs w:val="28"/>
        </w:rPr>
        <w:t xml:space="preserve"> </w:t>
      </w:r>
      <w:r w:rsidRPr="00031D96">
        <w:rPr>
          <w:rFonts w:ascii="Times New Roman" w:hAnsi="Times New Roman"/>
          <w:sz w:val="28"/>
          <w:szCs w:val="28"/>
        </w:rPr>
        <w:t>КЧС</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ОПБ</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глав</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района.</w:t>
      </w:r>
    </w:p>
    <w:p w14:paraId="5967B379" w14:textId="0DFC6163"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работоспособность</w:t>
      </w:r>
      <w:r w:rsidR="001A04A7">
        <w:rPr>
          <w:rFonts w:ascii="Times New Roman" w:hAnsi="Times New Roman"/>
          <w:sz w:val="28"/>
          <w:szCs w:val="28"/>
        </w:rPr>
        <w:t xml:space="preserve"> </w:t>
      </w:r>
      <w:r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оповещения</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электросирен</w:t>
      </w:r>
      <w:proofErr w:type="spell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громкоговорящих</w:t>
      </w:r>
      <w:r w:rsidR="001A04A7">
        <w:rPr>
          <w:rFonts w:ascii="Times New Roman" w:hAnsi="Times New Roman"/>
          <w:sz w:val="28"/>
          <w:szCs w:val="28"/>
        </w:rPr>
        <w:t xml:space="preserve"> </w:t>
      </w:r>
      <w:r w:rsidRPr="00031D96">
        <w:rPr>
          <w:rFonts w:ascii="Times New Roman" w:hAnsi="Times New Roman"/>
          <w:sz w:val="28"/>
          <w:szCs w:val="28"/>
        </w:rPr>
        <w:t>систем)</w:t>
      </w:r>
      <w:r w:rsidR="001A04A7">
        <w:rPr>
          <w:rFonts w:ascii="Times New Roman" w:hAnsi="Times New Roman"/>
          <w:sz w:val="28"/>
          <w:szCs w:val="28"/>
        </w:rPr>
        <w:t xml:space="preserve"> </w:t>
      </w:r>
      <w:r w:rsidRPr="00031D96">
        <w:rPr>
          <w:rFonts w:ascii="Times New Roman" w:hAnsi="Times New Roman"/>
          <w:sz w:val="28"/>
          <w:szCs w:val="28"/>
        </w:rPr>
        <w:t>проверялась</w:t>
      </w:r>
      <w:r w:rsidR="001A04A7">
        <w:rPr>
          <w:rFonts w:ascii="Times New Roman" w:hAnsi="Times New Roman"/>
          <w:sz w:val="28"/>
          <w:szCs w:val="28"/>
        </w:rPr>
        <w:t xml:space="preserve"> </w:t>
      </w:r>
      <w:r w:rsidRPr="00031D96">
        <w:rPr>
          <w:rFonts w:ascii="Times New Roman" w:hAnsi="Times New Roman"/>
          <w:sz w:val="28"/>
          <w:szCs w:val="28"/>
        </w:rPr>
        <w:t>три</w:t>
      </w:r>
      <w:r w:rsidR="001A04A7">
        <w:rPr>
          <w:rFonts w:ascii="Times New Roman" w:hAnsi="Times New Roman"/>
          <w:sz w:val="28"/>
          <w:szCs w:val="28"/>
        </w:rPr>
        <w:t xml:space="preserve"> </w:t>
      </w:r>
      <w:r w:rsidRPr="00031D96">
        <w:rPr>
          <w:rFonts w:ascii="Times New Roman" w:hAnsi="Times New Roman"/>
          <w:sz w:val="28"/>
          <w:szCs w:val="28"/>
        </w:rPr>
        <w:t>раза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составлением</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проверки.</w:t>
      </w:r>
    </w:p>
    <w:p w14:paraId="7A5D1AB2" w14:textId="5235D761"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Финансирование</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первичных</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охраны</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жизни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здоровья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осуществлялось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«Безопасность</w:t>
      </w:r>
      <w:r w:rsidR="001A04A7">
        <w:rPr>
          <w:rFonts w:ascii="Times New Roman" w:hAnsi="Times New Roman"/>
          <w:sz w:val="28"/>
          <w:szCs w:val="28"/>
        </w:rPr>
        <w:t xml:space="preserve"> </w:t>
      </w:r>
      <w:r w:rsidRPr="00031D96">
        <w:rPr>
          <w:rFonts w:ascii="Times New Roman" w:hAnsi="Times New Roman"/>
          <w:sz w:val="28"/>
          <w:szCs w:val="28"/>
        </w:rPr>
        <w:t>жизнедеятельности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p>
    <w:p w14:paraId="60D61486" w14:textId="13E56F48" w:rsidR="00B04B0D" w:rsidRPr="00031D96" w:rsidRDefault="00B04B0D" w:rsidP="0018570B">
      <w:pPr>
        <w:spacing w:after="0" w:line="240" w:lineRule="auto"/>
        <w:ind w:firstLine="709"/>
        <w:jc w:val="both"/>
        <w:rPr>
          <w:rFonts w:ascii="Times New Roman" w:hAnsi="Times New Roman"/>
          <w:bCs/>
          <w:sz w:val="28"/>
          <w:szCs w:val="28"/>
        </w:rPr>
      </w:pPr>
      <w:r w:rsidRPr="00031D96">
        <w:rPr>
          <w:rFonts w:ascii="Times New Roman" w:hAnsi="Times New Roman"/>
          <w:sz w:val="28"/>
          <w:szCs w:val="28"/>
        </w:rPr>
        <w:t>Объем</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00D56D1F">
        <w:rPr>
          <w:rFonts w:ascii="Times New Roman" w:hAnsi="Times New Roman"/>
          <w:sz w:val="28"/>
          <w:szCs w:val="28"/>
        </w:rPr>
        <w:t>направленных</w:t>
      </w:r>
      <w:r w:rsidR="001A04A7">
        <w:rPr>
          <w:rFonts w:ascii="Times New Roman" w:hAnsi="Times New Roman"/>
          <w:sz w:val="28"/>
          <w:szCs w:val="28"/>
        </w:rPr>
        <w:t xml:space="preserve"> </w:t>
      </w:r>
      <w:r w:rsidR="00D56D1F">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реализаци</w:t>
      </w:r>
      <w:r w:rsidR="00D56D1F">
        <w:rPr>
          <w:rFonts w:ascii="Times New Roman" w:hAnsi="Times New Roman"/>
          <w:sz w:val="28"/>
          <w:szCs w:val="28"/>
        </w:rPr>
        <w:t>ю</w:t>
      </w:r>
      <w:r w:rsidR="001A04A7">
        <w:rPr>
          <w:rFonts w:ascii="Times New Roman" w:hAnsi="Times New Roman"/>
          <w:sz w:val="28"/>
          <w:szCs w:val="28"/>
        </w:rPr>
        <w:t xml:space="preserve"> </w:t>
      </w:r>
      <w:r w:rsidRPr="00031D96">
        <w:rPr>
          <w:rFonts w:ascii="Times New Roman" w:hAnsi="Times New Roman"/>
          <w:sz w:val="28"/>
          <w:szCs w:val="28"/>
        </w:rPr>
        <w:t>программ</w:t>
      </w:r>
      <w:r w:rsidR="00D56D1F">
        <w:rPr>
          <w:rFonts w:ascii="Times New Roman" w:hAnsi="Times New Roman"/>
          <w:sz w:val="28"/>
          <w:szCs w:val="28"/>
        </w:rPr>
        <w:t>н</w:t>
      </w:r>
      <w:r w:rsidRPr="00031D96">
        <w:rPr>
          <w:rFonts w:ascii="Times New Roman" w:hAnsi="Times New Roman"/>
          <w:sz w:val="28"/>
          <w:szCs w:val="28"/>
        </w:rPr>
        <w:t>ы</w:t>
      </w:r>
      <w:r w:rsidR="00D56D1F">
        <w:rPr>
          <w:rFonts w:ascii="Times New Roman" w:hAnsi="Times New Roman"/>
          <w:sz w:val="28"/>
          <w:szCs w:val="28"/>
        </w:rPr>
        <w:t>х</w:t>
      </w:r>
      <w:r w:rsidR="001A04A7">
        <w:rPr>
          <w:rFonts w:ascii="Times New Roman" w:hAnsi="Times New Roman"/>
          <w:sz w:val="28"/>
          <w:szCs w:val="28"/>
        </w:rPr>
        <w:t xml:space="preserve"> </w:t>
      </w:r>
      <w:r w:rsidR="00D56D1F">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отчетный</w:t>
      </w:r>
      <w:r w:rsidR="001A04A7">
        <w:rPr>
          <w:rFonts w:ascii="Times New Roman" w:hAnsi="Times New Roman"/>
          <w:sz w:val="28"/>
          <w:szCs w:val="28"/>
        </w:rPr>
        <w:t xml:space="preserve"> </w:t>
      </w:r>
      <w:r w:rsidRPr="00031D96">
        <w:rPr>
          <w:rFonts w:ascii="Times New Roman" w:hAnsi="Times New Roman"/>
          <w:sz w:val="28"/>
          <w:szCs w:val="28"/>
        </w:rPr>
        <w:t>период</w:t>
      </w:r>
      <w:r w:rsidR="005C7109">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составил</w:t>
      </w:r>
      <w:r w:rsidR="001A04A7">
        <w:rPr>
          <w:rFonts w:ascii="Times New Roman" w:hAnsi="Times New Roman"/>
          <w:sz w:val="28"/>
          <w:szCs w:val="28"/>
        </w:rPr>
        <w:t xml:space="preserve"> </w:t>
      </w:r>
      <w:r w:rsidRPr="00031D96">
        <w:rPr>
          <w:rFonts w:ascii="Times New Roman" w:hAnsi="Times New Roman"/>
          <w:sz w:val="28"/>
          <w:szCs w:val="28"/>
        </w:rPr>
        <w:t>7</w:t>
      </w:r>
      <w:r w:rsidR="000B1108">
        <w:rPr>
          <w:rFonts w:ascii="Times New Roman" w:hAnsi="Times New Roman"/>
          <w:sz w:val="28"/>
          <w:szCs w:val="28"/>
        </w:rPr>
        <w:t>6</w:t>
      </w:r>
      <w:r w:rsidRPr="00031D96">
        <w:rPr>
          <w:rFonts w:ascii="Times New Roman" w:hAnsi="Times New Roman"/>
          <w:sz w:val="28"/>
          <w:szCs w:val="28"/>
        </w:rPr>
        <w:t>,</w:t>
      </w:r>
      <w:r w:rsidR="000B1108">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9</w:t>
      </w:r>
      <w:r w:rsidR="000B1108">
        <w:rPr>
          <w:rFonts w:ascii="Times New Roman" w:hAnsi="Times New Roman"/>
          <w:sz w:val="28"/>
          <w:szCs w:val="28"/>
        </w:rPr>
        <w:t>5</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годового</w:t>
      </w:r>
      <w:r w:rsidR="001A04A7">
        <w:rPr>
          <w:rFonts w:ascii="Times New Roman" w:hAnsi="Times New Roman"/>
          <w:sz w:val="28"/>
          <w:szCs w:val="28"/>
        </w:rPr>
        <w:t xml:space="preserve"> </w:t>
      </w:r>
      <w:r w:rsidRPr="00031D96">
        <w:rPr>
          <w:rFonts w:ascii="Times New Roman" w:hAnsi="Times New Roman"/>
          <w:sz w:val="28"/>
          <w:szCs w:val="28"/>
        </w:rPr>
        <w:t>плана.</w:t>
      </w:r>
    </w:p>
    <w:p w14:paraId="0FDE4E3F" w14:textId="247F4018" w:rsidR="00B04B0D" w:rsidRPr="00031D96" w:rsidRDefault="00B04B0D"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Денежные</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направлены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финансирование</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создание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поддержание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постоянной</w:t>
      </w:r>
      <w:r w:rsidR="001A04A7">
        <w:rPr>
          <w:rFonts w:ascii="Times New Roman" w:hAnsi="Times New Roman"/>
          <w:sz w:val="28"/>
          <w:szCs w:val="28"/>
        </w:rPr>
        <w:t xml:space="preserve"> </w:t>
      </w:r>
      <w:r w:rsidRPr="00031D96">
        <w:rPr>
          <w:rFonts w:ascii="Times New Roman" w:hAnsi="Times New Roman"/>
          <w:sz w:val="28"/>
          <w:szCs w:val="28"/>
        </w:rPr>
        <w:t>готовности</w:t>
      </w:r>
      <w:r w:rsidR="001A04A7">
        <w:rPr>
          <w:rFonts w:ascii="Times New Roman" w:hAnsi="Times New Roman"/>
          <w:sz w:val="28"/>
          <w:szCs w:val="28"/>
        </w:rPr>
        <w:t xml:space="preserve"> </w:t>
      </w:r>
      <w:r w:rsidRPr="00031D96">
        <w:rPr>
          <w:rFonts w:ascii="Times New Roman" w:hAnsi="Times New Roman"/>
          <w:sz w:val="28"/>
          <w:szCs w:val="28"/>
        </w:rPr>
        <w:t>материальных</w:t>
      </w:r>
      <w:r w:rsidR="001A04A7">
        <w:rPr>
          <w:rFonts w:ascii="Times New Roman" w:hAnsi="Times New Roman"/>
          <w:sz w:val="28"/>
          <w:szCs w:val="28"/>
        </w:rPr>
        <w:t xml:space="preserve"> </w:t>
      </w:r>
      <w:r w:rsidRPr="00031D96">
        <w:rPr>
          <w:rFonts w:ascii="Times New Roman" w:hAnsi="Times New Roman"/>
          <w:sz w:val="28"/>
          <w:szCs w:val="28"/>
        </w:rPr>
        <w:t>ресурсов</w:t>
      </w:r>
      <w:r w:rsidR="001A04A7">
        <w:rPr>
          <w:rFonts w:ascii="Times New Roman" w:hAnsi="Times New Roman"/>
          <w:sz w:val="28"/>
          <w:szCs w:val="28"/>
        </w:rPr>
        <w:t xml:space="preserve"> </w:t>
      </w:r>
      <w:r w:rsidRPr="00031D96">
        <w:rPr>
          <w:rFonts w:ascii="Times New Roman" w:hAnsi="Times New Roman"/>
          <w:sz w:val="28"/>
          <w:szCs w:val="28"/>
        </w:rPr>
        <w:t>(запасов)</w:t>
      </w:r>
      <w:r w:rsidR="001A04A7">
        <w:rPr>
          <w:rFonts w:ascii="Times New Roman" w:hAnsi="Times New Roman"/>
          <w:sz w:val="28"/>
          <w:szCs w:val="28"/>
        </w:rPr>
        <w:t xml:space="preserve"> </w:t>
      </w:r>
      <w:r w:rsidRPr="00031D96">
        <w:rPr>
          <w:rFonts w:ascii="Times New Roman" w:hAnsi="Times New Roman"/>
          <w:sz w:val="28"/>
          <w:szCs w:val="28"/>
        </w:rPr>
        <w:t>резервов</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создание</w:t>
      </w:r>
      <w:r w:rsidR="001A04A7">
        <w:rPr>
          <w:rFonts w:ascii="Times New Roman" w:hAnsi="Times New Roman"/>
          <w:sz w:val="28"/>
          <w:szCs w:val="28"/>
        </w:rPr>
        <w:t xml:space="preserve"> </w:t>
      </w:r>
      <w:r w:rsidRPr="00031D96">
        <w:rPr>
          <w:rFonts w:ascii="Times New Roman" w:hAnsi="Times New Roman"/>
          <w:sz w:val="28"/>
          <w:szCs w:val="28"/>
        </w:rPr>
        <w:t>аппаратно-программного</w:t>
      </w:r>
      <w:r w:rsidR="001A04A7">
        <w:rPr>
          <w:rFonts w:ascii="Times New Roman" w:hAnsi="Times New Roman"/>
          <w:sz w:val="28"/>
          <w:szCs w:val="28"/>
        </w:rPr>
        <w:t xml:space="preserve"> </w:t>
      </w:r>
      <w:r w:rsidRPr="00031D96">
        <w:rPr>
          <w:rFonts w:ascii="Times New Roman" w:hAnsi="Times New Roman"/>
          <w:sz w:val="28"/>
          <w:szCs w:val="28"/>
        </w:rPr>
        <w:t>комплекса</w:t>
      </w:r>
      <w:r w:rsidR="001A04A7">
        <w:rPr>
          <w:rFonts w:ascii="Times New Roman" w:hAnsi="Times New Roman"/>
          <w:sz w:val="28"/>
          <w:szCs w:val="28"/>
        </w:rPr>
        <w:t xml:space="preserve"> </w:t>
      </w:r>
      <w:r w:rsidRPr="00031D96">
        <w:rPr>
          <w:rFonts w:ascii="Times New Roman" w:hAnsi="Times New Roman"/>
          <w:sz w:val="28"/>
          <w:szCs w:val="28"/>
        </w:rPr>
        <w:t>«Безопасный</w:t>
      </w:r>
      <w:r w:rsidR="001A04A7">
        <w:rPr>
          <w:rFonts w:ascii="Times New Roman" w:hAnsi="Times New Roman"/>
          <w:sz w:val="28"/>
          <w:szCs w:val="28"/>
        </w:rPr>
        <w:t xml:space="preserve"> </w:t>
      </w:r>
      <w:r w:rsidRPr="00031D96">
        <w:rPr>
          <w:rFonts w:ascii="Times New Roman" w:hAnsi="Times New Roman"/>
          <w:sz w:val="28"/>
          <w:szCs w:val="28"/>
        </w:rPr>
        <w:t>город»</w:t>
      </w:r>
      <w:r w:rsidR="00D56D1F">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организацию</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D56D1F">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выполнение</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функций</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казенного</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«Управление</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защиты»</w:t>
      </w:r>
      <w:r w:rsidR="00D56D1F">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bCs/>
          <w:sz w:val="28"/>
          <w:szCs w:val="28"/>
        </w:rPr>
        <w:t>з</w:t>
      </w:r>
      <w:r w:rsidRPr="00031D96">
        <w:rPr>
          <w:rFonts w:ascii="Times New Roman" w:hAnsi="Times New Roman"/>
          <w:sz w:val="28"/>
          <w:szCs w:val="28"/>
        </w:rPr>
        <w:t>ащиту</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расположенных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массивах,</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D56D1F">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повышение</w:t>
      </w:r>
      <w:r w:rsidR="001A04A7">
        <w:rPr>
          <w:rFonts w:ascii="Times New Roman" w:hAnsi="Times New Roman"/>
          <w:sz w:val="28"/>
          <w:szCs w:val="28"/>
        </w:rPr>
        <w:t xml:space="preserve"> </w:t>
      </w:r>
      <w:r w:rsidRPr="00031D96">
        <w:rPr>
          <w:rFonts w:ascii="Times New Roman" w:hAnsi="Times New Roman"/>
          <w:sz w:val="28"/>
          <w:szCs w:val="28"/>
        </w:rPr>
        <w:t>уровня</w:t>
      </w:r>
      <w:r w:rsidR="001A04A7">
        <w:rPr>
          <w:rFonts w:ascii="Times New Roman" w:hAnsi="Times New Roman"/>
          <w:sz w:val="28"/>
          <w:szCs w:val="28"/>
        </w:rPr>
        <w:t xml:space="preserve"> </w:t>
      </w:r>
      <w:r w:rsidRPr="00031D96">
        <w:rPr>
          <w:rFonts w:ascii="Times New Roman" w:hAnsi="Times New Roman"/>
          <w:sz w:val="28"/>
          <w:szCs w:val="28"/>
        </w:rPr>
        <w:t>защищенности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социальных</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экономики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пожаров.</w:t>
      </w:r>
    </w:p>
    <w:p w14:paraId="5E6C7A23" w14:textId="185155A5"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Резервный</w:t>
      </w:r>
      <w:r w:rsidR="001A04A7">
        <w:rPr>
          <w:rFonts w:ascii="Times New Roman" w:hAnsi="Times New Roman"/>
          <w:sz w:val="28"/>
          <w:szCs w:val="28"/>
        </w:rPr>
        <w:t xml:space="preserve"> </w:t>
      </w:r>
      <w:r w:rsidRPr="00031D96">
        <w:rPr>
          <w:rFonts w:ascii="Times New Roman" w:hAnsi="Times New Roman"/>
          <w:sz w:val="28"/>
          <w:szCs w:val="28"/>
        </w:rPr>
        <w:t>фонд</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финансирования</w:t>
      </w:r>
      <w:r w:rsidR="001A04A7">
        <w:rPr>
          <w:rFonts w:ascii="Times New Roman" w:hAnsi="Times New Roman"/>
          <w:sz w:val="28"/>
          <w:szCs w:val="28"/>
        </w:rPr>
        <w:t xml:space="preserve"> </w:t>
      </w:r>
      <w:r w:rsidRPr="00031D96">
        <w:rPr>
          <w:rFonts w:ascii="Times New Roman" w:hAnsi="Times New Roman"/>
          <w:sz w:val="28"/>
          <w:szCs w:val="28"/>
        </w:rPr>
        <w:t>непредвиденных</w:t>
      </w:r>
      <w:r w:rsidR="001A04A7">
        <w:rPr>
          <w:rFonts w:ascii="Times New Roman" w:hAnsi="Times New Roman"/>
          <w:sz w:val="28"/>
          <w:szCs w:val="28"/>
        </w:rPr>
        <w:t xml:space="preserve"> </w:t>
      </w:r>
      <w:r w:rsidRPr="00031D96">
        <w:rPr>
          <w:rFonts w:ascii="Times New Roman" w:hAnsi="Times New Roman"/>
          <w:sz w:val="28"/>
          <w:szCs w:val="28"/>
        </w:rPr>
        <w:t>расходов,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проведение</w:t>
      </w:r>
      <w:r w:rsidR="001A04A7">
        <w:rPr>
          <w:rFonts w:ascii="Times New Roman" w:hAnsi="Times New Roman"/>
          <w:sz w:val="28"/>
          <w:szCs w:val="28"/>
        </w:rPr>
        <w:t xml:space="preserve"> </w:t>
      </w:r>
      <w:r w:rsidRPr="00031D96">
        <w:rPr>
          <w:rFonts w:ascii="Times New Roman" w:hAnsi="Times New Roman"/>
          <w:sz w:val="28"/>
          <w:szCs w:val="28"/>
        </w:rPr>
        <w:t>аварийно-восстановительных</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связанных</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ликвидацией</w:t>
      </w:r>
      <w:r w:rsidR="001A04A7">
        <w:rPr>
          <w:rFonts w:ascii="Times New Roman" w:hAnsi="Times New Roman"/>
          <w:sz w:val="28"/>
          <w:szCs w:val="28"/>
        </w:rPr>
        <w:t xml:space="preserve"> </w:t>
      </w:r>
      <w:r w:rsidRPr="00031D96">
        <w:rPr>
          <w:rFonts w:ascii="Times New Roman" w:hAnsi="Times New Roman"/>
          <w:sz w:val="28"/>
          <w:szCs w:val="28"/>
        </w:rPr>
        <w:t>последствий</w:t>
      </w:r>
      <w:r w:rsidR="001A04A7">
        <w:rPr>
          <w:rFonts w:ascii="Times New Roman" w:hAnsi="Times New Roman"/>
          <w:sz w:val="28"/>
          <w:szCs w:val="28"/>
        </w:rPr>
        <w:t xml:space="preserve"> </w:t>
      </w:r>
      <w:r w:rsidRPr="00031D96">
        <w:rPr>
          <w:rFonts w:ascii="Times New Roman" w:hAnsi="Times New Roman"/>
          <w:sz w:val="28"/>
          <w:szCs w:val="28"/>
        </w:rPr>
        <w:t>стихийных</w:t>
      </w:r>
      <w:r w:rsidR="001A04A7">
        <w:rPr>
          <w:rFonts w:ascii="Times New Roman" w:hAnsi="Times New Roman"/>
          <w:sz w:val="28"/>
          <w:szCs w:val="28"/>
        </w:rPr>
        <w:t xml:space="preserve"> </w:t>
      </w:r>
      <w:r w:rsidRPr="00031D96">
        <w:rPr>
          <w:rFonts w:ascii="Times New Roman" w:hAnsi="Times New Roman"/>
          <w:sz w:val="28"/>
          <w:szCs w:val="28"/>
        </w:rPr>
        <w:t>бедствий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других</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5C7109">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составил</w:t>
      </w:r>
      <w:r w:rsidR="001A04A7">
        <w:rPr>
          <w:rFonts w:ascii="Times New Roman" w:hAnsi="Times New Roman"/>
          <w:sz w:val="28"/>
          <w:szCs w:val="28"/>
        </w:rPr>
        <w:t xml:space="preserve"> </w:t>
      </w:r>
      <w:r w:rsidRPr="00031D96">
        <w:rPr>
          <w:rFonts w:ascii="Times New Roman" w:hAnsi="Times New Roman"/>
          <w:sz w:val="28"/>
          <w:szCs w:val="28"/>
        </w:rPr>
        <w:t>4,5</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029673D9" w14:textId="0275C600"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году</w:t>
      </w:r>
      <w:r w:rsidR="001A04A7">
        <w:rPr>
          <w:rFonts w:ascii="Times New Roman" w:hAnsi="Times New Roman"/>
          <w:bCs/>
          <w:sz w:val="28"/>
          <w:szCs w:val="28"/>
        </w:rPr>
        <w:t xml:space="preserve"> </w:t>
      </w:r>
      <w:r w:rsidRPr="00031D96">
        <w:rPr>
          <w:rFonts w:ascii="Times New Roman" w:hAnsi="Times New Roman"/>
          <w:bCs/>
          <w:sz w:val="28"/>
          <w:szCs w:val="28"/>
        </w:rPr>
        <w:t>бюджетные</w:t>
      </w:r>
      <w:r w:rsidR="001A04A7">
        <w:rPr>
          <w:rFonts w:ascii="Times New Roman" w:hAnsi="Times New Roman"/>
          <w:bCs/>
          <w:sz w:val="28"/>
          <w:szCs w:val="28"/>
        </w:rPr>
        <w:t xml:space="preserve"> </w:t>
      </w:r>
      <w:r w:rsidRPr="00031D96">
        <w:rPr>
          <w:rFonts w:ascii="Times New Roman" w:hAnsi="Times New Roman"/>
          <w:bCs/>
          <w:sz w:val="28"/>
          <w:szCs w:val="28"/>
        </w:rPr>
        <w:t>ассигнования</w:t>
      </w:r>
      <w:r w:rsidR="001A04A7">
        <w:rPr>
          <w:rFonts w:ascii="Times New Roman" w:hAnsi="Times New Roman"/>
          <w:bCs/>
          <w:sz w:val="28"/>
          <w:szCs w:val="28"/>
        </w:rPr>
        <w:t xml:space="preserve"> </w:t>
      </w:r>
      <w:r w:rsidRPr="00031D96">
        <w:rPr>
          <w:rFonts w:ascii="Times New Roman" w:hAnsi="Times New Roman"/>
          <w:bCs/>
          <w:sz w:val="28"/>
          <w:szCs w:val="28"/>
        </w:rPr>
        <w:t>резервного</w:t>
      </w:r>
      <w:r w:rsidR="001A04A7">
        <w:rPr>
          <w:rFonts w:ascii="Times New Roman" w:hAnsi="Times New Roman"/>
          <w:bCs/>
          <w:sz w:val="28"/>
          <w:szCs w:val="28"/>
        </w:rPr>
        <w:t xml:space="preserve"> </w:t>
      </w:r>
      <w:r w:rsidRPr="00031D96">
        <w:rPr>
          <w:rFonts w:ascii="Times New Roman" w:hAnsi="Times New Roman"/>
          <w:bCs/>
          <w:sz w:val="28"/>
          <w:szCs w:val="28"/>
        </w:rPr>
        <w:t>фонда</w:t>
      </w:r>
      <w:r w:rsidR="001A04A7">
        <w:rPr>
          <w:rFonts w:ascii="Times New Roman" w:hAnsi="Times New Roman"/>
          <w:bCs/>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проведение</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связанных</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ликвидацией</w:t>
      </w:r>
      <w:r w:rsidR="001A04A7">
        <w:rPr>
          <w:rFonts w:ascii="Times New Roman" w:hAnsi="Times New Roman"/>
          <w:sz w:val="28"/>
          <w:szCs w:val="28"/>
        </w:rPr>
        <w:t xml:space="preserve"> </w:t>
      </w:r>
      <w:r w:rsidRPr="00031D96">
        <w:rPr>
          <w:rFonts w:ascii="Times New Roman" w:hAnsi="Times New Roman"/>
          <w:sz w:val="28"/>
          <w:szCs w:val="28"/>
        </w:rPr>
        <w:t>последствий</w:t>
      </w:r>
      <w:r w:rsidR="001A04A7">
        <w:rPr>
          <w:rFonts w:ascii="Times New Roman" w:hAnsi="Times New Roman"/>
          <w:sz w:val="28"/>
          <w:szCs w:val="28"/>
        </w:rPr>
        <w:t xml:space="preserve"> </w:t>
      </w:r>
      <w:r w:rsidRPr="00031D96">
        <w:rPr>
          <w:rFonts w:ascii="Times New Roman" w:hAnsi="Times New Roman"/>
          <w:sz w:val="28"/>
          <w:szCs w:val="28"/>
        </w:rPr>
        <w:t>стихийных</w:t>
      </w:r>
      <w:r w:rsidR="001A04A7">
        <w:rPr>
          <w:rFonts w:ascii="Times New Roman" w:hAnsi="Times New Roman"/>
          <w:sz w:val="28"/>
          <w:szCs w:val="28"/>
        </w:rPr>
        <w:t xml:space="preserve"> </w:t>
      </w:r>
      <w:r w:rsidRPr="00031D96">
        <w:rPr>
          <w:rFonts w:ascii="Times New Roman" w:hAnsi="Times New Roman"/>
          <w:sz w:val="28"/>
          <w:szCs w:val="28"/>
        </w:rPr>
        <w:t>бедствий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других</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выделялись.</w:t>
      </w:r>
    </w:p>
    <w:p w14:paraId="60E70B38" w14:textId="1EF65A3E"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природного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техногенного</w:t>
      </w:r>
      <w:r w:rsidR="001A04A7">
        <w:rPr>
          <w:rFonts w:ascii="Times New Roman" w:hAnsi="Times New Roman"/>
          <w:sz w:val="28"/>
          <w:szCs w:val="28"/>
        </w:rPr>
        <w:t xml:space="preserve"> </w:t>
      </w:r>
      <w:r w:rsidRPr="00031D96">
        <w:rPr>
          <w:rFonts w:ascii="Times New Roman" w:hAnsi="Times New Roman"/>
          <w:sz w:val="28"/>
          <w:szCs w:val="28"/>
        </w:rPr>
        <w:t>характера</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характера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созданы</w:t>
      </w:r>
      <w:r w:rsidR="001A04A7">
        <w:rPr>
          <w:rFonts w:ascii="Times New Roman" w:hAnsi="Times New Roman"/>
          <w:sz w:val="28"/>
          <w:szCs w:val="28"/>
        </w:rPr>
        <w:t xml:space="preserve"> </w:t>
      </w:r>
      <w:r w:rsidRPr="00031D96">
        <w:rPr>
          <w:rFonts w:ascii="Times New Roman" w:hAnsi="Times New Roman"/>
          <w:sz w:val="28"/>
          <w:szCs w:val="28"/>
        </w:rPr>
        <w:t>материальные</w:t>
      </w:r>
      <w:r w:rsidR="001A04A7">
        <w:rPr>
          <w:rFonts w:ascii="Times New Roman" w:hAnsi="Times New Roman"/>
          <w:sz w:val="28"/>
          <w:szCs w:val="28"/>
        </w:rPr>
        <w:t xml:space="preserve"> </w:t>
      </w:r>
      <w:r w:rsidRPr="00031D96">
        <w:rPr>
          <w:rFonts w:ascii="Times New Roman" w:hAnsi="Times New Roman"/>
          <w:sz w:val="28"/>
          <w:szCs w:val="28"/>
        </w:rPr>
        <w:t>ресурсы</w:t>
      </w:r>
      <w:r w:rsidR="001A04A7">
        <w:rPr>
          <w:rFonts w:ascii="Times New Roman" w:hAnsi="Times New Roman"/>
          <w:sz w:val="28"/>
          <w:szCs w:val="28"/>
        </w:rPr>
        <w:t xml:space="preserve"> </w:t>
      </w:r>
      <w:r w:rsidRPr="00031D96">
        <w:rPr>
          <w:rFonts w:ascii="Times New Roman" w:hAnsi="Times New Roman"/>
          <w:sz w:val="28"/>
          <w:szCs w:val="28"/>
        </w:rPr>
        <w:t>(запасы)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сумму</w:t>
      </w:r>
      <w:r w:rsidR="001A04A7">
        <w:rPr>
          <w:rFonts w:ascii="Times New Roman" w:hAnsi="Times New Roman"/>
          <w:sz w:val="28"/>
          <w:szCs w:val="28"/>
        </w:rPr>
        <w:t xml:space="preserve"> </w:t>
      </w:r>
      <w:r w:rsidRPr="00031D96">
        <w:rPr>
          <w:rFonts w:ascii="Times New Roman" w:hAnsi="Times New Roman"/>
          <w:sz w:val="28"/>
          <w:szCs w:val="28"/>
        </w:rPr>
        <w:t>4,7</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p>
    <w:p w14:paraId="1AA656D0" w14:textId="1E490057" w:rsidR="00B04B0D" w:rsidRPr="00031D96" w:rsidRDefault="00B04B0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р</w:t>
      </w:r>
      <w:r w:rsidRPr="00031D96">
        <w:rPr>
          <w:rFonts w:ascii="Times New Roman" w:hAnsi="Times New Roman"/>
          <w:bCs/>
          <w:sz w:val="28"/>
          <w:szCs w:val="28"/>
        </w:rPr>
        <w:t>езерв</w:t>
      </w:r>
      <w:r w:rsidR="001A04A7">
        <w:rPr>
          <w:rFonts w:ascii="Times New Roman" w:hAnsi="Times New Roman"/>
          <w:bCs/>
          <w:sz w:val="28"/>
          <w:szCs w:val="28"/>
        </w:rPr>
        <w:t xml:space="preserve"> </w:t>
      </w:r>
      <w:r w:rsidRPr="00031D96">
        <w:rPr>
          <w:rFonts w:ascii="Times New Roman" w:hAnsi="Times New Roman"/>
          <w:bCs/>
          <w:sz w:val="28"/>
          <w:szCs w:val="28"/>
        </w:rPr>
        <w:t>материальных</w:t>
      </w:r>
      <w:r w:rsidR="001A04A7">
        <w:rPr>
          <w:rFonts w:ascii="Times New Roman" w:hAnsi="Times New Roman"/>
          <w:bCs/>
          <w:sz w:val="28"/>
          <w:szCs w:val="28"/>
        </w:rPr>
        <w:t xml:space="preserve"> </w:t>
      </w:r>
      <w:r w:rsidRPr="00031D96">
        <w:rPr>
          <w:rFonts w:ascii="Times New Roman" w:hAnsi="Times New Roman"/>
          <w:bCs/>
          <w:sz w:val="28"/>
          <w:szCs w:val="28"/>
        </w:rPr>
        <w:t>ресурсов</w:t>
      </w:r>
      <w:r w:rsidR="001A04A7">
        <w:rPr>
          <w:rFonts w:ascii="Times New Roman" w:hAnsi="Times New Roman"/>
          <w:bCs/>
          <w:sz w:val="28"/>
          <w:szCs w:val="28"/>
        </w:rPr>
        <w:t xml:space="preserve"> </w:t>
      </w:r>
      <w:r w:rsidRPr="00031D96">
        <w:rPr>
          <w:rFonts w:ascii="Times New Roman" w:hAnsi="Times New Roman"/>
          <w:bCs/>
          <w:sz w:val="28"/>
          <w:szCs w:val="28"/>
        </w:rPr>
        <w:t>(запасов)</w:t>
      </w:r>
      <w:r w:rsidR="001A04A7">
        <w:rPr>
          <w:rFonts w:ascii="Times New Roman" w:hAnsi="Times New Roman"/>
          <w:sz w:val="28"/>
          <w:szCs w:val="28"/>
        </w:rPr>
        <w:t xml:space="preserve"> </w:t>
      </w:r>
      <w:r w:rsidRPr="00031D96">
        <w:rPr>
          <w:rFonts w:ascii="Times New Roman" w:hAnsi="Times New Roman"/>
          <w:sz w:val="28"/>
          <w:szCs w:val="28"/>
        </w:rPr>
        <w:t>вещевого</w:t>
      </w:r>
      <w:r w:rsidR="001A04A7">
        <w:rPr>
          <w:rFonts w:ascii="Times New Roman" w:hAnsi="Times New Roman"/>
          <w:sz w:val="28"/>
          <w:szCs w:val="28"/>
        </w:rPr>
        <w:t xml:space="preserve"> </w:t>
      </w:r>
      <w:r w:rsidRPr="00031D96">
        <w:rPr>
          <w:rFonts w:ascii="Times New Roman" w:hAnsi="Times New Roman"/>
          <w:sz w:val="28"/>
          <w:szCs w:val="28"/>
        </w:rPr>
        <w:t>имущества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первой</w:t>
      </w:r>
      <w:r w:rsidR="001A04A7">
        <w:rPr>
          <w:rFonts w:ascii="Times New Roman" w:hAnsi="Times New Roman"/>
          <w:sz w:val="28"/>
          <w:szCs w:val="28"/>
        </w:rPr>
        <w:t xml:space="preserve"> </w:t>
      </w:r>
      <w:r w:rsidRPr="00031D96">
        <w:rPr>
          <w:rFonts w:ascii="Times New Roman" w:hAnsi="Times New Roman"/>
          <w:sz w:val="28"/>
          <w:szCs w:val="28"/>
        </w:rPr>
        <w:t>необходимости,</w:t>
      </w:r>
      <w:r w:rsidR="001A04A7">
        <w:rPr>
          <w:rFonts w:ascii="Times New Roman" w:hAnsi="Times New Roman"/>
          <w:sz w:val="28"/>
          <w:szCs w:val="28"/>
        </w:rPr>
        <w:t xml:space="preserve"> </w:t>
      </w:r>
      <w:r w:rsidRPr="00031D96">
        <w:rPr>
          <w:rFonts w:ascii="Times New Roman" w:hAnsi="Times New Roman"/>
          <w:sz w:val="28"/>
          <w:szCs w:val="28"/>
        </w:rPr>
        <w:t>продовольствия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7A5D3084" w14:textId="2630BEF3" w:rsidR="00B04B0D" w:rsidRPr="00031D96" w:rsidRDefault="00B04B0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р</w:t>
      </w:r>
      <w:r w:rsidRPr="00031D96">
        <w:rPr>
          <w:rFonts w:ascii="Times New Roman" w:hAnsi="Times New Roman"/>
          <w:bCs/>
          <w:sz w:val="28"/>
          <w:szCs w:val="28"/>
        </w:rPr>
        <w:t>езерв</w:t>
      </w:r>
      <w:r w:rsidR="001A04A7">
        <w:rPr>
          <w:rFonts w:ascii="Times New Roman" w:hAnsi="Times New Roman"/>
          <w:bCs/>
          <w:sz w:val="28"/>
          <w:szCs w:val="28"/>
        </w:rPr>
        <w:t xml:space="preserve"> </w:t>
      </w:r>
      <w:r w:rsidRPr="00031D96">
        <w:rPr>
          <w:rFonts w:ascii="Times New Roman" w:hAnsi="Times New Roman"/>
          <w:bCs/>
          <w:sz w:val="28"/>
          <w:szCs w:val="28"/>
        </w:rPr>
        <w:t>материальных</w:t>
      </w:r>
      <w:r w:rsidR="001A04A7">
        <w:rPr>
          <w:rFonts w:ascii="Times New Roman" w:hAnsi="Times New Roman"/>
          <w:bCs/>
          <w:sz w:val="28"/>
          <w:szCs w:val="28"/>
        </w:rPr>
        <w:t xml:space="preserve"> </w:t>
      </w:r>
      <w:r w:rsidRPr="00031D96">
        <w:rPr>
          <w:rFonts w:ascii="Times New Roman" w:hAnsi="Times New Roman"/>
          <w:bCs/>
          <w:sz w:val="28"/>
          <w:szCs w:val="28"/>
        </w:rPr>
        <w:t>ресурсов</w:t>
      </w:r>
      <w:r w:rsidR="001A04A7">
        <w:rPr>
          <w:rFonts w:ascii="Times New Roman" w:hAnsi="Times New Roman"/>
          <w:bCs/>
          <w:sz w:val="28"/>
          <w:szCs w:val="28"/>
        </w:rPr>
        <w:t xml:space="preserve"> </w:t>
      </w:r>
      <w:r w:rsidRPr="00031D96">
        <w:rPr>
          <w:rFonts w:ascii="Times New Roman" w:hAnsi="Times New Roman"/>
          <w:bCs/>
          <w:sz w:val="28"/>
          <w:szCs w:val="28"/>
        </w:rPr>
        <w:t>(запасов)</w:t>
      </w:r>
      <w:r w:rsidR="001A04A7">
        <w:rPr>
          <w:rFonts w:ascii="Times New Roman" w:hAnsi="Times New Roman"/>
          <w:bCs/>
          <w:sz w:val="28"/>
          <w:szCs w:val="28"/>
        </w:rPr>
        <w:t xml:space="preserve"> </w:t>
      </w:r>
      <w:r w:rsidRPr="00031D96">
        <w:rPr>
          <w:rFonts w:ascii="Times New Roman" w:hAnsi="Times New Roman"/>
          <w:bCs/>
          <w:sz w:val="28"/>
          <w:szCs w:val="28"/>
        </w:rPr>
        <w:t>средств</w:t>
      </w:r>
      <w:r w:rsidR="001A04A7">
        <w:rPr>
          <w:rFonts w:ascii="Times New Roman" w:hAnsi="Times New Roman"/>
          <w:bCs/>
          <w:sz w:val="28"/>
          <w:szCs w:val="28"/>
        </w:rPr>
        <w:t xml:space="preserve"> </w:t>
      </w:r>
      <w:r w:rsidRPr="00031D96">
        <w:rPr>
          <w:rFonts w:ascii="Times New Roman" w:hAnsi="Times New Roman"/>
          <w:bCs/>
          <w:sz w:val="28"/>
          <w:szCs w:val="28"/>
        </w:rPr>
        <w:t>защиты</w:t>
      </w:r>
      <w:r w:rsidR="001A04A7">
        <w:rPr>
          <w:rFonts w:ascii="Times New Roman" w:hAnsi="Times New Roman"/>
          <w:bCs/>
          <w:sz w:val="28"/>
          <w:szCs w:val="28"/>
        </w:rPr>
        <w:t xml:space="preserve"> </w:t>
      </w:r>
      <w:r w:rsidRPr="00031D96">
        <w:rPr>
          <w:rFonts w:ascii="Times New Roman" w:hAnsi="Times New Roman"/>
          <w:bCs/>
          <w:sz w:val="28"/>
          <w:szCs w:val="28"/>
        </w:rPr>
        <w:t>населения</w:t>
      </w:r>
      <w:r w:rsidR="001A04A7">
        <w:rPr>
          <w:rFonts w:ascii="Times New Roman" w:hAnsi="Times New Roman"/>
          <w:bCs/>
          <w:sz w:val="28"/>
          <w:szCs w:val="28"/>
        </w:rPr>
        <w:t xml:space="preserve"> </w:t>
      </w:r>
      <w:r w:rsidRPr="00031D96">
        <w:rPr>
          <w:rFonts w:ascii="Times New Roman" w:hAnsi="Times New Roman"/>
          <w:bCs/>
          <w:sz w:val="28"/>
          <w:szCs w:val="28"/>
        </w:rPr>
        <w:t>от</w:t>
      </w:r>
      <w:r w:rsidR="001A04A7">
        <w:rPr>
          <w:rFonts w:ascii="Times New Roman" w:hAnsi="Times New Roman"/>
          <w:bCs/>
          <w:sz w:val="28"/>
          <w:szCs w:val="28"/>
        </w:rPr>
        <w:t xml:space="preserve"> </w:t>
      </w:r>
      <w:r w:rsidRPr="00031D96">
        <w:rPr>
          <w:rFonts w:ascii="Times New Roman" w:hAnsi="Times New Roman"/>
          <w:bCs/>
          <w:sz w:val="28"/>
          <w:szCs w:val="28"/>
        </w:rPr>
        <w:t>природных</w:t>
      </w:r>
      <w:r w:rsidR="001A04A7">
        <w:rPr>
          <w:rFonts w:ascii="Times New Roman" w:hAnsi="Times New Roman"/>
          <w:bCs/>
          <w:sz w:val="28"/>
          <w:szCs w:val="28"/>
        </w:rPr>
        <w:t xml:space="preserve"> </w:t>
      </w:r>
      <w:r w:rsidRPr="00031D96">
        <w:rPr>
          <w:rFonts w:ascii="Times New Roman" w:hAnsi="Times New Roman"/>
          <w:bCs/>
          <w:sz w:val="28"/>
          <w:szCs w:val="28"/>
        </w:rPr>
        <w:t>пожаров</w:t>
      </w:r>
      <w:r w:rsidR="001A04A7">
        <w:rPr>
          <w:rFonts w:ascii="Times New Roman" w:hAnsi="Times New Roman"/>
          <w:bCs/>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0,</w:t>
      </w:r>
      <w:r w:rsidR="007A1D44">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641B38AE" w14:textId="371A3BA8" w:rsidR="00B04B0D" w:rsidRPr="00031D96" w:rsidRDefault="00B04B0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р</w:t>
      </w:r>
      <w:r w:rsidRPr="00031D96">
        <w:rPr>
          <w:rFonts w:ascii="Times New Roman" w:hAnsi="Times New Roman"/>
          <w:bCs/>
          <w:sz w:val="28"/>
          <w:szCs w:val="28"/>
        </w:rPr>
        <w:t>езерв</w:t>
      </w:r>
      <w:r w:rsidR="001A04A7">
        <w:rPr>
          <w:rFonts w:ascii="Times New Roman" w:hAnsi="Times New Roman"/>
          <w:bCs/>
          <w:sz w:val="28"/>
          <w:szCs w:val="28"/>
        </w:rPr>
        <w:t xml:space="preserve"> </w:t>
      </w:r>
      <w:r w:rsidRPr="00031D96">
        <w:rPr>
          <w:rFonts w:ascii="Times New Roman" w:hAnsi="Times New Roman"/>
          <w:bCs/>
          <w:sz w:val="28"/>
          <w:szCs w:val="28"/>
        </w:rPr>
        <w:t>материальных</w:t>
      </w:r>
      <w:r w:rsidR="001A04A7">
        <w:rPr>
          <w:rFonts w:ascii="Times New Roman" w:hAnsi="Times New Roman"/>
          <w:bCs/>
          <w:sz w:val="28"/>
          <w:szCs w:val="28"/>
        </w:rPr>
        <w:t xml:space="preserve"> </w:t>
      </w:r>
      <w:r w:rsidRPr="00031D96">
        <w:rPr>
          <w:rFonts w:ascii="Times New Roman" w:hAnsi="Times New Roman"/>
          <w:bCs/>
          <w:sz w:val="28"/>
          <w:szCs w:val="28"/>
        </w:rPr>
        <w:t>ресурсов</w:t>
      </w:r>
      <w:r w:rsidR="001A04A7">
        <w:rPr>
          <w:rFonts w:ascii="Times New Roman" w:hAnsi="Times New Roman"/>
          <w:bCs/>
          <w:sz w:val="28"/>
          <w:szCs w:val="28"/>
        </w:rPr>
        <w:t xml:space="preserve"> </w:t>
      </w:r>
      <w:r w:rsidRPr="00031D96">
        <w:rPr>
          <w:rFonts w:ascii="Times New Roman" w:hAnsi="Times New Roman"/>
          <w:bCs/>
          <w:sz w:val="28"/>
          <w:szCs w:val="28"/>
        </w:rPr>
        <w:t>(запасов)</w:t>
      </w:r>
      <w:r w:rsidR="001A04A7">
        <w:rPr>
          <w:rFonts w:ascii="Times New Roman" w:hAnsi="Times New Roman"/>
          <w:bCs/>
          <w:sz w:val="28"/>
          <w:szCs w:val="28"/>
        </w:rPr>
        <w:t xml:space="preserve"> </w:t>
      </w:r>
      <w:r w:rsidRPr="00031D96">
        <w:rPr>
          <w:rFonts w:ascii="Times New Roman" w:hAnsi="Times New Roman"/>
          <w:bCs/>
          <w:sz w:val="28"/>
          <w:szCs w:val="28"/>
        </w:rPr>
        <w:t>средств</w:t>
      </w:r>
      <w:r w:rsidR="001A04A7">
        <w:rPr>
          <w:rFonts w:ascii="Times New Roman" w:hAnsi="Times New Roman"/>
          <w:bCs/>
          <w:sz w:val="28"/>
          <w:szCs w:val="28"/>
        </w:rPr>
        <w:t xml:space="preserve"> </w:t>
      </w:r>
      <w:r w:rsidRPr="00031D96">
        <w:rPr>
          <w:rFonts w:ascii="Times New Roman" w:hAnsi="Times New Roman"/>
          <w:bCs/>
          <w:sz w:val="28"/>
          <w:szCs w:val="28"/>
        </w:rPr>
        <w:t>защиты</w:t>
      </w:r>
      <w:r w:rsidR="001A04A7">
        <w:rPr>
          <w:rFonts w:ascii="Times New Roman" w:hAnsi="Times New Roman"/>
          <w:bCs/>
          <w:sz w:val="28"/>
          <w:szCs w:val="28"/>
        </w:rPr>
        <w:t xml:space="preserve"> </w:t>
      </w:r>
      <w:r w:rsidRPr="00031D96">
        <w:rPr>
          <w:rFonts w:ascii="Times New Roman" w:hAnsi="Times New Roman"/>
          <w:bCs/>
          <w:sz w:val="28"/>
          <w:szCs w:val="28"/>
        </w:rPr>
        <w:t>населения</w:t>
      </w:r>
      <w:r w:rsidR="001A04A7">
        <w:rPr>
          <w:rFonts w:ascii="Times New Roman" w:hAnsi="Times New Roman"/>
          <w:bCs/>
          <w:sz w:val="28"/>
          <w:szCs w:val="28"/>
        </w:rPr>
        <w:t xml:space="preserve"> </w:t>
      </w:r>
      <w:r w:rsidRPr="00031D96">
        <w:rPr>
          <w:rFonts w:ascii="Times New Roman" w:hAnsi="Times New Roman"/>
          <w:bCs/>
          <w:sz w:val="28"/>
          <w:szCs w:val="28"/>
        </w:rPr>
        <w:t>от</w:t>
      </w:r>
      <w:r w:rsidR="001A04A7">
        <w:rPr>
          <w:rFonts w:ascii="Times New Roman" w:hAnsi="Times New Roman"/>
          <w:bCs/>
          <w:sz w:val="28"/>
          <w:szCs w:val="28"/>
        </w:rPr>
        <w:t xml:space="preserve"> </w:t>
      </w:r>
      <w:r w:rsidRPr="00031D96">
        <w:rPr>
          <w:rFonts w:ascii="Times New Roman" w:hAnsi="Times New Roman"/>
          <w:bCs/>
          <w:sz w:val="28"/>
          <w:szCs w:val="28"/>
        </w:rPr>
        <w:t>наводнений</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w:t>
      </w:r>
      <w:r w:rsidR="007A1D44">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035A4774" w14:textId="05A92C9B"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резерв</w:t>
      </w:r>
      <w:r w:rsidR="001A04A7">
        <w:rPr>
          <w:rFonts w:ascii="Times New Roman" w:hAnsi="Times New Roman"/>
          <w:sz w:val="28"/>
          <w:szCs w:val="28"/>
        </w:rPr>
        <w:t xml:space="preserve"> </w:t>
      </w:r>
      <w:r w:rsidRPr="00031D96">
        <w:rPr>
          <w:rFonts w:ascii="Times New Roman" w:hAnsi="Times New Roman"/>
          <w:sz w:val="28"/>
          <w:szCs w:val="28"/>
        </w:rPr>
        <w:t>(запас)</w:t>
      </w:r>
      <w:r w:rsidR="001A04A7">
        <w:rPr>
          <w:rFonts w:ascii="Times New Roman" w:hAnsi="Times New Roman"/>
          <w:sz w:val="28"/>
          <w:szCs w:val="28"/>
        </w:rPr>
        <w:t xml:space="preserve"> </w:t>
      </w:r>
      <w:r w:rsidRPr="00031D96">
        <w:rPr>
          <w:rFonts w:ascii="Times New Roman" w:hAnsi="Times New Roman"/>
          <w:sz w:val="28"/>
          <w:szCs w:val="28"/>
        </w:rPr>
        <w:t>технических</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оповещения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0,5</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3973D142" w14:textId="046F6B89"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санитарно-пропускных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0,1</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2B2F9995" w14:textId="417D0F88"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неснижаемый</w:t>
      </w:r>
      <w:r w:rsidR="001A04A7">
        <w:rPr>
          <w:rFonts w:ascii="Times New Roman" w:hAnsi="Times New Roman"/>
          <w:sz w:val="28"/>
          <w:szCs w:val="28"/>
        </w:rPr>
        <w:t xml:space="preserve"> </w:t>
      </w:r>
      <w:r w:rsidRPr="00031D96">
        <w:rPr>
          <w:rFonts w:ascii="Times New Roman" w:hAnsi="Times New Roman"/>
          <w:sz w:val="28"/>
          <w:szCs w:val="28"/>
        </w:rPr>
        <w:t>резерв</w:t>
      </w:r>
      <w:r w:rsidR="001A04A7">
        <w:rPr>
          <w:rFonts w:ascii="Times New Roman" w:hAnsi="Times New Roman"/>
          <w:sz w:val="28"/>
          <w:szCs w:val="28"/>
        </w:rPr>
        <w:t xml:space="preserve"> </w:t>
      </w:r>
      <w:r w:rsidRPr="00031D96">
        <w:rPr>
          <w:rFonts w:ascii="Times New Roman" w:hAnsi="Times New Roman"/>
          <w:sz w:val="28"/>
          <w:szCs w:val="28"/>
        </w:rPr>
        <w:t>материальных</w:t>
      </w:r>
      <w:r w:rsidR="001A04A7">
        <w:rPr>
          <w:rFonts w:ascii="Times New Roman" w:hAnsi="Times New Roman"/>
          <w:sz w:val="28"/>
          <w:szCs w:val="28"/>
        </w:rPr>
        <w:t xml:space="preserve"> </w:t>
      </w:r>
      <w:r w:rsidRPr="00031D96">
        <w:rPr>
          <w:rFonts w:ascii="Times New Roman" w:hAnsi="Times New Roman"/>
          <w:sz w:val="28"/>
          <w:szCs w:val="28"/>
        </w:rPr>
        <w:t>ресурсов</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оперативного</w:t>
      </w:r>
      <w:r w:rsidR="001A04A7">
        <w:rPr>
          <w:rFonts w:ascii="Times New Roman" w:hAnsi="Times New Roman"/>
          <w:sz w:val="28"/>
          <w:szCs w:val="28"/>
        </w:rPr>
        <w:t xml:space="preserve"> </w:t>
      </w:r>
      <w:r w:rsidRPr="00031D96">
        <w:rPr>
          <w:rFonts w:ascii="Times New Roman" w:hAnsi="Times New Roman"/>
          <w:sz w:val="28"/>
          <w:szCs w:val="28"/>
        </w:rPr>
        <w:t>устранения</w:t>
      </w:r>
      <w:r w:rsidR="001A04A7">
        <w:rPr>
          <w:rFonts w:ascii="Times New Roman" w:hAnsi="Times New Roman"/>
          <w:sz w:val="28"/>
          <w:szCs w:val="28"/>
        </w:rPr>
        <w:t xml:space="preserve"> </w:t>
      </w:r>
      <w:r w:rsidRPr="00031D96">
        <w:rPr>
          <w:rFonts w:ascii="Times New Roman" w:hAnsi="Times New Roman"/>
          <w:sz w:val="28"/>
          <w:szCs w:val="28"/>
        </w:rPr>
        <w:t>неисправностей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аварий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жилищно-коммунального</w:t>
      </w:r>
      <w:r w:rsidR="001A04A7">
        <w:rPr>
          <w:rFonts w:ascii="Times New Roman" w:hAnsi="Times New Roman"/>
          <w:sz w:val="28"/>
          <w:szCs w:val="28"/>
        </w:rPr>
        <w:t xml:space="preserve"> </w:t>
      </w:r>
      <w:r w:rsidRPr="00031D96">
        <w:rPr>
          <w:rFonts w:ascii="Times New Roman" w:hAnsi="Times New Roman"/>
          <w:sz w:val="28"/>
          <w:szCs w:val="28"/>
        </w:rPr>
        <w:t>хозяйства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1,2</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5B5C71FF" w14:textId="4C84A77C" w:rsidR="00DD3C65" w:rsidRPr="00031D96" w:rsidRDefault="0079626C"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.4</w:t>
      </w:r>
      <w:r w:rsidR="00363432" w:rsidRPr="00031D96">
        <w:rPr>
          <w:rFonts w:ascii="Times New Roman" w:hAnsi="Times New Roman"/>
          <w:sz w:val="28"/>
          <w:szCs w:val="28"/>
        </w:rPr>
        <w:t>6</w:t>
      </w:r>
      <w:r w:rsidR="001478F4"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Организация</w:t>
      </w:r>
      <w:r w:rsidR="001A04A7">
        <w:rPr>
          <w:rFonts w:ascii="Times New Roman" w:hAnsi="Times New Roman"/>
          <w:sz w:val="28"/>
          <w:szCs w:val="28"/>
        </w:rPr>
        <w:t xml:space="preserve"> </w:t>
      </w:r>
      <w:r w:rsidR="00DD3C65" w:rsidRPr="00031D96">
        <w:rPr>
          <w:rFonts w:ascii="Times New Roman" w:hAnsi="Times New Roman"/>
          <w:sz w:val="28"/>
          <w:szCs w:val="28"/>
        </w:rPr>
        <w:t>охраны</w:t>
      </w:r>
      <w:r w:rsidR="001A04A7">
        <w:rPr>
          <w:rFonts w:ascii="Times New Roman" w:hAnsi="Times New Roman"/>
          <w:sz w:val="28"/>
          <w:szCs w:val="28"/>
        </w:rPr>
        <w:t xml:space="preserve"> </w:t>
      </w:r>
      <w:r w:rsidR="00DD3C65" w:rsidRPr="00031D96">
        <w:rPr>
          <w:rFonts w:ascii="Times New Roman" w:hAnsi="Times New Roman"/>
          <w:sz w:val="28"/>
          <w:szCs w:val="28"/>
        </w:rPr>
        <w:t>общественного</w:t>
      </w:r>
      <w:r w:rsidR="001A04A7">
        <w:rPr>
          <w:rFonts w:ascii="Times New Roman" w:hAnsi="Times New Roman"/>
          <w:sz w:val="28"/>
          <w:szCs w:val="28"/>
        </w:rPr>
        <w:t xml:space="preserve"> </w:t>
      </w:r>
      <w:r w:rsidR="00DD3C65" w:rsidRPr="00031D96">
        <w:rPr>
          <w:rFonts w:ascii="Times New Roman" w:hAnsi="Times New Roman"/>
          <w:sz w:val="28"/>
          <w:szCs w:val="28"/>
        </w:rPr>
        <w:t>порядка</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территории</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w:t>
      </w:r>
      <w:r w:rsidR="00D93D31" w:rsidRPr="00031D96">
        <w:rPr>
          <w:rFonts w:ascii="Times New Roman" w:hAnsi="Times New Roman"/>
          <w:sz w:val="28"/>
          <w:szCs w:val="28"/>
        </w:rPr>
        <w:t>о</w:t>
      </w:r>
      <w:r w:rsidR="001A04A7">
        <w:rPr>
          <w:rFonts w:ascii="Times New Roman" w:hAnsi="Times New Roman"/>
          <w:sz w:val="28"/>
          <w:szCs w:val="28"/>
        </w:rPr>
        <w:t xml:space="preserve"> </w:t>
      </w:r>
      <w:r w:rsidR="00D93D31" w:rsidRPr="00031D96">
        <w:rPr>
          <w:rFonts w:ascii="Times New Roman" w:hAnsi="Times New Roman"/>
          <w:sz w:val="28"/>
          <w:szCs w:val="28"/>
        </w:rPr>
        <w:t>района</w:t>
      </w:r>
      <w:r w:rsidR="001A04A7">
        <w:rPr>
          <w:rFonts w:ascii="Times New Roman" w:hAnsi="Times New Roman"/>
          <w:sz w:val="28"/>
          <w:szCs w:val="28"/>
        </w:rPr>
        <w:t xml:space="preserve"> </w:t>
      </w:r>
      <w:r w:rsidR="00D93D31" w:rsidRPr="00031D96">
        <w:rPr>
          <w:rFonts w:ascii="Times New Roman" w:hAnsi="Times New Roman"/>
          <w:sz w:val="28"/>
          <w:szCs w:val="28"/>
        </w:rPr>
        <w:t>муниципальной</w:t>
      </w:r>
      <w:r w:rsidR="001A04A7">
        <w:rPr>
          <w:rFonts w:ascii="Times New Roman" w:hAnsi="Times New Roman"/>
          <w:sz w:val="28"/>
          <w:szCs w:val="28"/>
        </w:rPr>
        <w:t xml:space="preserve"> </w:t>
      </w:r>
      <w:r w:rsidR="00D93D31" w:rsidRPr="00031D96">
        <w:rPr>
          <w:rFonts w:ascii="Times New Roman" w:hAnsi="Times New Roman"/>
          <w:sz w:val="28"/>
          <w:szCs w:val="28"/>
        </w:rPr>
        <w:t>милицией.</w:t>
      </w:r>
    </w:p>
    <w:p w14:paraId="3B11D2BD" w14:textId="541A84F9" w:rsidR="00711199" w:rsidRPr="00031D96" w:rsidRDefault="00711199" w:rsidP="0018570B">
      <w:pPr>
        <w:spacing w:after="0" w:line="240" w:lineRule="auto"/>
        <w:ind w:firstLine="709"/>
        <w:jc w:val="both"/>
        <w:rPr>
          <w:rFonts w:ascii="Times New Roman" w:eastAsia="Times New Roman" w:hAnsi="Times New Roman"/>
          <w:sz w:val="28"/>
          <w:szCs w:val="28"/>
          <w:lang w:eastAsia="zh-CN"/>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расположено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14</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участковых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пунктов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полиции.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Штатная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численность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zh-CN"/>
        </w:rPr>
        <w:t>участковых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уполномоченных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полиции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lastRenderedPageBreak/>
        <w:t>отделения</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по</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району</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отдела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участковых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уполномоченных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полиции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по</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делам</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несовершеннолетних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МОМВД</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России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«Ханты-Мансийский»</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составляет</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17</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сотрудников,</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в</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том</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числе</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1</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начальник</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отделения,</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некомплект</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составляет</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4</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единицы.</w:t>
      </w:r>
    </w:p>
    <w:p w14:paraId="35CE7141" w14:textId="186C29FD" w:rsidR="00711199" w:rsidRPr="00031D96" w:rsidRDefault="00711199" w:rsidP="0018570B">
      <w:pPr>
        <w:spacing w:after="0" w:line="240" w:lineRule="auto"/>
        <w:ind w:firstLine="709"/>
        <w:jc w:val="both"/>
        <w:rPr>
          <w:rFonts w:ascii="Times New Roman" w:eastAsia="Times New Roman" w:hAnsi="Times New Roman"/>
          <w:sz w:val="28"/>
          <w:szCs w:val="28"/>
          <w:lang w:eastAsia="zh-CN"/>
        </w:rPr>
      </w:pPr>
      <w:r w:rsidRPr="00031D96">
        <w:rPr>
          <w:rFonts w:ascii="Times New Roman" w:eastAsia="Times New Roman" w:hAnsi="Times New Roman"/>
          <w:sz w:val="28"/>
          <w:szCs w:val="28"/>
          <w:lang w:eastAsia="zh-CN"/>
        </w:rPr>
        <w:t>Таким</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образом,</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численность</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сотрудников</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полиции,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осуществляющих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охрану</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общественного</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порядка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на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территории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района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на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постоянной</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основе,</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составляет</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13</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единиц</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(2022</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год</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13).</w:t>
      </w:r>
    </w:p>
    <w:p w14:paraId="4BDBA739" w14:textId="1EB2F97E" w:rsidR="00711199" w:rsidRPr="00031D96" w:rsidRDefault="00711199" w:rsidP="0018570B">
      <w:pPr>
        <w:spacing w:after="0" w:line="240" w:lineRule="auto"/>
        <w:ind w:firstLine="709"/>
        <w:jc w:val="both"/>
        <w:rPr>
          <w:rFonts w:ascii="Times New Roman" w:eastAsia="Times New Roman" w:hAnsi="Times New Roman"/>
          <w:sz w:val="28"/>
          <w:szCs w:val="28"/>
          <w:lang w:eastAsia="zh-CN"/>
        </w:rPr>
      </w:pPr>
      <w:r w:rsidRPr="00031D96">
        <w:rPr>
          <w:rFonts w:ascii="Times New Roman" w:eastAsia="Times New Roman" w:hAnsi="Times New Roman"/>
          <w:sz w:val="28"/>
          <w:szCs w:val="28"/>
          <w:lang w:eastAsia="zh-CN"/>
        </w:rPr>
        <w:t>С</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целью</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профилактики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тяжких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особо</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тяжких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преступлений,</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совершенных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на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бытовой</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почве,</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в</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том</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числе</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против</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личности,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на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территории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Ханты-Мансийского</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района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был</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проведен</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ряд</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профилактических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мероприятий:</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w:t>
      </w:r>
      <w:proofErr w:type="spellStart"/>
      <w:r w:rsidRPr="00031D96">
        <w:rPr>
          <w:rFonts w:ascii="Times New Roman" w:eastAsia="Times New Roman" w:hAnsi="Times New Roman"/>
          <w:sz w:val="28"/>
          <w:szCs w:val="28"/>
          <w:lang w:eastAsia="zh-CN"/>
        </w:rPr>
        <w:t>Микроучасток</w:t>
      </w:r>
      <w:proofErr w:type="spellEnd"/>
      <w:r w:rsidRPr="00031D96">
        <w:rPr>
          <w:rFonts w:ascii="Times New Roman" w:eastAsia="Times New Roman" w:hAnsi="Times New Roman"/>
          <w:sz w:val="28"/>
          <w:szCs w:val="28"/>
          <w:lang w:eastAsia="zh-CN"/>
        </w:rPr>
        <w:t>»,</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«Улица»,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«Профилактика»,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«Надзор»,</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w:t>
      </w:r>
      <w:proofErr w:type="spellStart"/>
      <w:r w:rsidRPr="00031D96">
        <w:rPr>
          <w:rFonts w:ascii="Times New Roman" w:eastAsia="Times New Roman" w:hAnsi="Times New Roman"/>
          <w:sz w:val="28"/>
          <w:szCs w:val="28"/>
          <w:lang w:eastAsia="zh-CN"/>
        </w:rPr>
        <w:t>Условник</w:t>
      </w:r>
      <w:proofErr w:type="spellEnd"/>
      <w:r w:rsidRPr="00031D96">
        <w:rPr>
          <w:rFonts w:ascii="Times New Roman" w:eastAsia="Times New Roman" w:hAnsi="Times New Roman"/>
          <w:sz w:val="28"/>
          <w:szCs w:val="28"/>
          <w:lang w:eastAsia="zh-CN"/>
        </w:rPr>
        <w:t>»,</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«Рецидив»,</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в</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ходе</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которых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была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проведена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отработка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жилого</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сектора</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с</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точечным</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воздействием</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и</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отработкой</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адресов,</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имеющих</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профилактический</w:t>
      </w:r>
      <w:r w:rsidR="001A04A7">
        <w:rPr>
          <w:rFonts w:ascii="Times New Roman" w:eastAsia="Times New Roman" w:hAnsi="Times New Roman"/>
          <w:sz w:val="28"/>
          <w:szCs w:val="28"/>
          <w:lang w:eastAsia="zh-CN"/>
        </w:rPr>
        <w:t xml:space="preserve"> </w:t>
      </w:r>
      <w:r w:rsidRPr="00031D96">
        <w:rPr>
          <w:rFonts w:ascii="Times New Roman" w:eastAsia="Times New Roman" w:hAnsi="Times New Roman"/>
          <w:sz w:val="28"/>
          <w:szCs w:val="28"/>
          <w:lang w:eastAsia="zh-CN"/>
        </w:rPr>
        <w:t>интерес.</w:t>
      </w:r>
    </w:p>
    <w:p w14:paraId="21C8F9B7" w14:textId="2DB64C58" w:rsidR="00DD3C65" w:rsidRPr="00031D96" w:rsidRDefault="00A37E1B"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.4</w:t>
      </w:r>
      <w:r w:rsidR="00363432" w:rsidRPr="00031D96">
        <w:rPr>
          <w:rFonts w:ascii="Times New Roman" w:hAnsi="Times New Roman"/>
          <w:sz w:val="28"/>
          <w:szCs w:val="28"/>
        </w:rPr>
        <w:t>7</w:t>
      </w:r>
      <w:r w:rsidR="001478F4" w:rsidRPr="00031D96">
        <w:rPr>
          <w:rFonts w:ascii="Times New Roman" w:hAnsi="Times New Roman"/>
          <w:sz w:val="28"/>
          <w:szCs w:val="28"/>
        </w:rPr>
        <w:t>.</w:t>
      </w:r>
      <w:r w:rsidR="001A04A7">
        <w:rPr>
          <w:rFonts w:ascii="Times New Roman" w:hAnsi="Times New Roman"/>
          <w:i/>
          <w:sz w:val="28"/>
          <w:szCs w:val="28"/>
        </w:rPr>
        <w:t xml:space="preserve"> </w:t>
      </w:r>
      <w:r w:rsidR="00DD3C65" w:rsidRPr="00031D96">
        <w:rPr>
          <w:rFonts w:ascii="Times New Roman" w:hAnsi="Times New Roman"/>
          <w:sz w:val="28"/>
          <w:szCs w:val="28"/>
        </w:rPr>
        <w:t>Осуществление</w:t>
      </w:r>
      <w:r w:rsidR="001A04A7">
        <w:rPr>
          <w:rFonts w:ascii="Times New Roman" w:hAnsi="Times New Roman"/>
          <w:sz w:val="28"/>
          <w:szCs w:val="28"/>
        </w:rPr>
        <w:t xml:space="preserve"> </w:t>
      </w:r>
      <w:r w:rsidR="00DD3C65" w:rsidRPr="00031D96">
        <w:rPr>
          <w:rFonts w:ascii="Times New Roman" w:hAnsi="Times New Roman"/>
          <w:sz w:val="28"/>
          <w:szCs w:val="28"/>
        </w:rPr>
        <w:t>мер</w:t>
      </w:r>
      <w:r w:rsidR="001A04A7">
        <w:rPr>
          <w:rFonts w:ascii="Times New Roman" w:hAnsi="Times New Roman"/>
          <w:sz w:val="28"/>
          <w:szCs w:val="28"/>
        </w:rPr>
        <w:t xml:space="preserve"> </w:t>
      </w:r>
      <w:r w:rsidR="00DD3C65" w:rsidRPr="00031D96">
        <w:rPr>
          <w:rFonts w:ascii="Times New Roman" w:hAnsi="Times New Roman"/>
          <w:sz w:val="28"/>
          <w:szCs w:val="28"/>
        </w:rPr>
        <w:t>по</w:t>
      </w:r>
      <w:r w:rsidR="001A04A7">
        <w:rPr>
          <w:rFonts w:ascii="Times New Roman" w:hAnsi="Times New Roman"/>
          <w:sz w:val="28"/>
          <w:szCs w:val="28"/>
        </w:rPr>
        <w:t xml:space="preserve"> </w:t>
      </w:r>
      <w:r w:rsidR="00DD3C65" w:rsidRPr="00031D96">
        <w:rPr>
          <w:rFonts w:ascii="Times New Roman" w:hAnsi="Times New Roman"/>
          <w:sz w:val="28"/>
          <w:szCs w:val="28"/>
        </w:rPr>
        <w:t>противодействию</w:t>
      </w:r>
      <w:r w:rsidR="001A04A7">
        <w:rPr>
          <w:rFonts w:ascii="Times New Roman" w:hAnsi="Times New Roman"/>
          <w:sz w:val="28"/>
          <w:szCs w:val="28"/>
        </w:rPr>
        <w:t xml:space="preserve"> </w:t>
      </w:r>
      <w:r w:rsidR="00DD3C65" w:rsidRPr="00031D96">
        <w:rPr>
          <w:rFonts w:ascii="Times New Roman" w:hAnsi="Times New Roman"/>
          <w:sz w:val="28"/>
          <w:szCs w:val="28"/>
        </w:rPr>
        <w:t>коррупции</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границах</w:t>
      </w:r>
      <w:r w:rsidR="001A04A7">
        <w:rPr>
          <w:rFonts w:ascii="Times New Roman" w:hAnsi="Times New Roman"/>
          <w:sz w:val="28"/>
          <w:szCs w:val="28"/>
        </w:rPr>
        <w:t xml:space="preserve"> </w:t>
      </w:r>
      <w:r w:rsidR="00DD3C65" w:rsidRPr="00031D96">
        <w:rPr>
          <w:rFonts w:ascii="Times New Roman" w:hAnsi="Times New Roman"/>
          <w:sz w:val="28"/>
          <w:szCs w:val="28"/>
        </w:rPr>
        <w:t>муницип</w:t>
      </w:r>
      <w:r w:rsidR="003060DC" w:rsidRPr="00031D96">
        <w:rPr>
          <w:rFonts w:ascii="Times New Roman" w:hAnsi="Times New Roman"/>
          <w:sz w:val="28"/>
          <w:szCs w:val="28"/>
        </w:rPr>
        <w:t>ального</w:t>
      </w:r>
      <w:r w:rsidR="001A04A7">
        <w:rPr>
          <w:rFonts w:ascii="Times New Roman" w:hAnsi="Times New Roman"/>
          <w:sz w:val="28"/>
          <w:szCs w:val="28"/>
        </w:rPr>
        <w:t xml:space="preserve"> </w:t>
      </w:r>
      <w:r w:rsidR="003060DC" w:rsidRPr="00031D96">
        <w:rPr>
          <w:rFonts w:ascii="Times New Roman" w:hAnsi="Times New Roman"/>
          <w:sz w:val="28"/>
          <w:szCs w:val="28"/>
        </w:rPr>
        <w:t>района.</w:t>
      </w:r>
    </w:p>
    <w:p w14:paraId="176F7FDF" w14:textId="531A12B7" w:rsidR="003272E9" w:rsidRPr="00031D96" w:rsidRDefault="003272E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законодательством</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службе,</w:t>
      </w:r>
      <w:r w:rsidR="001A04A7">
        <w:rPr>
          <w:rFonts w:ascii="Times New Roman" w:hAnsi="Times New Roman"/>
          <w:sz w:val="28"/>
          <w:szCs w:val="28"/>
        </w:rPr>
        <w:t xml:space="preserve"> </w:t>
      </w:r>
      <w:r w:rsidRPr="00031D96">
        <w:rPr>
          <w:rFonts w:ascii="Times New Roman" w:hAnsi="Times New Roman"/>
          <w:sz w:val="28"/>
          <w:szCs w:val="28"/>
        </w:rPr>
        <w:t>противодействии</w:t>
      </w:r>
      <w:r w:rsidR="001A04A7">
        <w:rPr>
          <w:rFonts w:ascii="Times New Roman" w:hAnsi="Times New Roman"/>
          <w:sz w:val="28"/>
          <w:szCs w:val="28"/>
        </w:rPr>
        <w:t xml:space="preserve"> </w:t>
      </w:r>
      <w:r w:rsidRPr="00031D96">
        <w:rPr>
          <w:rFonts w:ascii="Times New Roman" w:hAnsi="Times New Roman"/>
          <w:sz w:val="28"/>
          <w:szCs w:val="28"/>
        </w:rPr>
        <w:t>коррупции</w:t>
      </w:r>
      <w:r w:rsidR="001A04A7">
        <w:rPr>
          <w:rFonts w:ascii="Times New Roman" w:hAnsi="Times New Roman"/>
          <w:sz w:val="28"/>
          <w:szCs w:val="28"/>
        </w:rPr>
        <w:t xml:space="preserve"> </w:t>
      </w:r>
      <w:r w:rsidRPr="00031D96">
        <w:rPr>
          <w:rFonts w:ascii="Times New Roman" w:hAnsi="Times New Roman"/>
          <w:sz w:val="28"/>
          <w:szCs w:val="28"/>
        </w:rPr>
        <w:t>муниципальные</w:t>
      </w:r>
      <w:r w:rsidR="001A04A7">
        <w:rPr>
          <w:rFonts w:ascii="Times New Roman" w:hAnsi="Times New Roman"/>
          <w:sz w:val="28"/>
          <w:szCs w:val="28"/>
        </w:rPr>
        <w:t xml:space="preserve"> </w:t>
      </w:r>
      <w:r w:rsidRPr="00031D96">
        <w:rPr>
          <w:rFonts w:ascii="Times New Roman" w:hAnsi="Times New Roman"/>
          <w:sz w:val="28"/>
          <w:szCs w:val="28"/>
        </w:rPr>
        <w:t>служащие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граждане,</w:t>
      </w:r>
      <w:r w:rsidR="001A04A7">
        <w:rPr>
          <w:rFonts w:ascii="Times New Roman" w:hAnsi="Times New Roman"/>
          <w:sz w:val="28"/>
          <w:szCs w:val="28"/>
        </w:rPr>
        <w:t xml:space="preserve"> </w:t>
      </w:r>
      <w:r w:rsidRPr="00031D96">
        <w:rPr>
          <w:rFonts w:ascii="Times New Roman" w:hAnsi="Times New Roman"/>
          <w:sz w:val="28"/>
          <w:szCs w:val="28"/>
        </w:rPr>
        <w:t>поступающие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должности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обязаны</w:t>
      </w:r>
      <w:r w:rsidR="001A04A7">
        <w:rPr>
          <w:rFonts w:ascii="Times New Roman" w:hAnsi="Times New Roman"/>
          <w:sz w:val="28"/>
          <w:szCs w:val="28"/>
        </w:rPr>
        <w:t xml:space="preserve"> </w:t>
      </w:r>
      <w:r w:rsidRPr="00031D96">
        <w:rPr>
          <w:rFonts w:ascii="Times New Roman" w:hAnsi="Times New Roman"/>
          <w:sz w:val="28"/>
          <w:szCs w:val="28"/>
        </w:rPr>
        <w:t>представлять</w:t>
      </w:r>
      <w:r w:rsidR="001A04A7">
        <w:rPr>
          <w:rFonts w:ascii="Times New Roman" w:hAnsi="Times New Roman"/>
          <w:sz w:val="28"/>
          <w:szCs w:val="28"/>
        </w:rPr>
        <w:t xml:space="preserve"> </w:t>
      </w:r>
      <w:r w:rsidRPr="00031D96">
        <w:rPr>
          <w:rFonts w:ascii="Times New Roman" w:hAnsi="Times New Roman"/>
          <w:sz w:val="28"/>
          <w:szCs w:val="28"/>
        </w:rPr>
        <w:t>представителю</w:t>
      </w:r>
      <w:r w:rsidR="001A04A7">
        <w:rPr>
          <w:rFonts w:ascii="Times New Roman" w:hAnsi="Times New Roman"/>
          <w:sz w:val="28"/>
          <w:szCs w:val="28"/>
        </w:rPr>
        <w:t xml:space="preserve"> </w:t>
      </w:r>
      <w:r w:rsidRPr="00031D96">
        <w:rPr>
          <w:rFonts w:ascii="Times New Roman" w:hAnsi="Times New Roman"/>
          <w:sz w:val="28"/>
          <w:szCs w:val="28"/>
        </w:rPr>
        <w:t>нанимателя</w:t>
      </w:r>
      <w:r w:rsidR="001A04A7">
        <w:rPr>
          <w:rFonts w:ascii="Times New Roman" w:hAnsi="Times New Roman"/>
          <w:sz w:val="28"/>
          <w:szCs w:val="28"/>
        </w:rPr>
        <w:t xml:space="preserve"> </w:t>
      </w:r>
      <w:r w:rsidRPr="00031D96">
        <w:rPr>
          <w:rFonts w:ascii="Times New Roman" w:hAnsi="Times New Roman"/>
          <w:sz w:val="28"/>
          <w:szCs w:val="28"/>
        </w:rPr>
        <w:t>(работодателю)</w:t>
      </w:r>
      <w:r w:rsidR="001A04A7">
        <w:rPr>
          <w:rFonts w:ascii="Times New Roman" w:hAnsi="Times New Roman"/>
          <w:sz w:val="28"/>
          <w:szCs w:val="28"/>
        </w:rPr>
        <w:t xml:space="preserve"> </w:t>
      </w:r>
      <w:r w:rsidRPr="00031D96">
        <w:rPr>
          <w:rFonts w:ascii="Times New Roman" w:hAnsi="Times New Roman"/>
          <w:sz w:val="28"/>
          <w:szCs w:val="28"/>
        </w:rPr>
        <w:t>сведения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доходах,</w:t>
      </w:r>
      <w:r w:rsidR="001A04A7">
        <w:rPr>
          <w:rFonts w:ascii="Times New Roman" w:hAnsi="Times New Roman"/>
          <w:sz w:val="28"/>
          <w:szCs w:val="28"/>
        </w:rPr>
        <w:t xml:space="preserve"> </w:t>
      </w:r>
      <w:r w:rsidRPr="00031D96">
        <w:rPr>
          <w:rFonts w:ascii="Times New Roman" w:hAnsi="Times New Roman"/>
          <w:sz w:val="28"/>
          <w:szCs w:val="28"/>
        </w:rPr>
        <w:t>расходах,</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имуществе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обязательствах</w:t>
      </w:r>
      <w:r w:rsidR="001A04A7">
        <w:rPr>
          <w:rFonts w:ascii="Times New Roman" w:hAnsi="Times New Roman"/>
          <w:sz w:val="28"/>
          <w:szCs w:val="28"/>
        </w:rPr>
        <w:t xml:space="preserve"> </w:t>
      </w:r>
      <w:r w:rsidRPr="00031D96">
        <w:rPr>
          <w:rFonts w:ascii="Times New Roman" w:hAnsi="Times New Roman"/>
          <w:sz w:val="28"/>
          <w:szCs w:val="28"/>
        </w:rPr>
        <w:t>имущественного</w:t>
      </w:r>
      <w:r w:rsidR="001A04A7">
        <w:rPr>
          <w:rFonts w:ascii="Times New Roman" w:hAnsi="Times New Roman"/>
          <w:sz w:val="28"/>
          <w:szCs w:val="28"/>
        </w:rPr>
        <w:t xml:space="preserve"> </w:t>
      </w:r>
      <w:r w:rsidRPr="00031D96">
        <w:rPr>
          <w:rFonts w:ascii="Times New Roman" w:hAnsi="Times New Roman"/>
          <w:sz w:val="28"/>
          <w:szCs w:val="28"/>
        </w:rPr>
        <w:t>характера</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сведения).</w:t>
      </w:r>
      <w:r w:rsidR="001A04A7">
        <w:rPr>
          <w:rFonts w:ascii="Times New Roman" w:hAnsi="Times New Roman"/>
          <w:sz w:val="28"/>
          <w:szCs w:val="28"/>
        </w:rPr>
        <w:t xml:space="preserve"> </w:t>
      </w:r>
      <w:r w:rsidRPr="00031D96">
        <w:rPr>
          <w:rFonts w:ascii="Times New Roman" w:hAnsi="Times New Roman"/>
          <w:sz w:val="28"/>
          <w:szCs w:val="28"/>
        </w:rPr>
        <w:t>Указанные</w:t>
      </w:r>
      <w:r w:rsidR="001A04A7">
        <w:rPr>
          <w:rFonts w:ascii="Times New Roman" w:hAnsi="Times New Roman"/>
          <w:sz w:val="28"/>
          <w:szCs w:val="28"/>
        </w:rPr>
        <w:t xml:space="preserve"> </w:t>
      </w:r>
      <w:r w:rsidRPr="00031D96">
        <w:rPr>
          <w:rFonts w:ascii="Times New Roman" w:hAnsi="Times New Roman"/>
          <w:sz w:val="28"/>
          <w:szCs w:val="28"/>
        </w:rPr>
        <w:t>сведения</w:t>
      </w:r>
      <w:r w:rsidR="001A04A7">
        <w:rPr>
          <w:rFonts w:ascii="Times New Roman" w:hAnsi="Times New Roman"/>
          <w:sz w:val="28"/>
          <w:szCs w:val="28"/>
        </w:rPr>
        <w:t xml:space="preserve"> </w:t>
      </w:r>
      <w:r w:rsidRPr="00031D96">
        <w:rPr>
          <w:rFonts w:ascii="Times New Roman" w:hAnsi="Times New Roman"/>
          <w:sz w:val="28"/>
          <w:szCs w:val="28"/>
        </w:rPr>
        <w:t>представляются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порядке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утвержденной</w:t>
      </w:r>
      <w:r w:rsidR="001A04A7">
        <w:rPr>
          <w:rFonts w:ascii="Times New Roman" w:hAnsi="Times New Roman"/>
          <w:sz w:val="28"/>
          <w:szCs w:val="28"/>
        </w:rPr>
        <w:t xml:space="preserve"> </w:t>
      </w:r>
      <w:r w:rsidRPr="00031D96">
        <w:rPr>
          <w:rFonts w:ascii="Times New Roman" w:hAnsi="Times New Roman"/>
          <w:sz w:val="28"/>
          <w:szCs w:val="28"/>
        </w:rPr>
        <w:t>Указом</w:t>
      </w:r>
      <w:r w:rsidR="001A04A7">
        <w:rPr>
          <w:rFonts w:ascii="Times New Roman" w:hAnsi="Times New Roman"/>
          <w:sz w:val="28"/>
          <w:szCs w:val="28"/>
        </w:rPr>
        <w:t xml:space="preserve"> </w:t>
      </w:r>
      <w:r w:rsidRPr="00031D96">
        <w:rPr>
          <w:rFonts w:ascii="Times New Roman" w:hAnsi="Times New Roman"/>
          <w:sz w:val="28"/>
          <w:szCs w:val="28"/>
        </w:rPr>
        <w:t>Президента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23.06.2014</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460,</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утвержденным</w:t>
      </w:r>
      <w:r w:rsidR="001A04A7">
        <w:rPr>
          <w:rFonts w:ascii="Times New Roman" w:hAnsi="Times New Roman"/>
          <w:sz w:val="28"/>
          <w:szCs w:val="28"/>
        </w:rPr>
        <w:t xml:space="preserve"> </w:t>
      </w:r>
      <w:r w:rsidRPr="00031D96">
        <w:rPr>
          <w:rFonts w:ascii="Times New Roman" w:hAnsi="Times New Roman"/>
          <w:sz w:val="28"/>
          <w:szCs w:val="28"/>
        </w:rPr>
        <w:t>перечнем</w:t>
      </w:r>
      <w:r w:rsidR="001A04A7">
        <w:rPr>
          <w:rFonts w:ascii="Times New Roman" w:hAnsi="Times New Roman"/>
          <w:sz w:val="28"/>
          <w:szCs w:val="28"/>
        </w:rPr>
        <w:t xml:space="preserve"> </w:t>
      </w:r>
      <w:r w:rsidRPr="00031D96">
        <w:rPr>
          <w:rFonts w:ascii="Times New Roman" w:hAnsi="Times New Roman"/>
          <w:sz w:val="28"/>
          <w:szCs w:val="28"/>
        </w:rPr>
        <w:t>должностей</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назначении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которые</w:t>
      </w:r>
      <w:r w:rsidR="001A04A7">
        <w:rPr>
          <w:rFonts w:ascii="Times New Roman" w:hAnsi="Times New Roman"/>
          <w:sz w:val="28"/>
          <w:szCs w:val="28"/>
        </w:rPr>
        <w:t xml:space="preserve"> </w:t>
      </w:r>
      <w:r w:rsidRPr="00031D96">
        <w:rPr>
          <w:rFonts w:ascii="Times New Roman" w:hAnsi="Times New Roman"/>
          <w:sz w:val="28"/>
          <w:szCs w:val="28"/>
        </w:rPr>
        <w:t>граждане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замещении</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муниципальные</w:t>
      </w:r>
      <w:r w:rsidR="001A04A7">
        <w:rPr>
          <w:rFonts w:ascii="Times New Roman" w:hAnsi="Times New Roman"/>
          <w:sz w:val="28"/>
          <w:szCs w:val="28"/>
        </w:rPr>
        <w:t xml:space="preserve"> </w:t>
      </w:r>
      <w:r w:rsidRPr="00031D96">
        <w:rPr>
          <w:rFonts w:ascii="Times New Roman" w:hAnsi="Times New Roman"/>
          <w:sz w:val="28"/>
          <w:szCs w:val="28"/>
        </w:rPr>
        <w:t>служащие</w:t>
      </w:r>
      <w:r w:rsidR="001A04A7">
        <w:rPr>
          <w:rFonts w:ascii="Times New Roman" w:hAnsi="Times New Roman"/>
          <w:sz w:val="28"/>
          <w:szCs w:val="28"/>
        </w:rPr>
        <w:t xml:space="preserve"> </w:t>
      </w:r>
      <w:r w:rsidRPr="00031D96">
        <w:rPr>
          <w:rFonts w:ascii="Times New Roman" w:hAnsi="Times New Roman"/>
          <w:sz w:val="28"/>
          <w:szCs w:val="28"/>
        </w:rPr>
        <w:t>обязаны</w:t>
      </w:r>
      <w:r w:rsidR="001A04A7">
        <w:rPr>
          <w:rFonts w:ascii="Times New Roman" w:hAnsi="Times New Roman"/>
          <w:sz w:val="28"/>
          <w:szCs w:val="28"/>
        </w:rPr>
        <w:t xml:space="preserve"> </w:t>
      </w:r>
      <w:r w:rsidRPr="00031D96">
        <w:rPr>
          <w:rFonts w:ascii="Times New Roman" w:hAnsi="Times New Roman"/>
          <w:sz w:val="28"/>
          <w:szCs w:val="28"/>
        </w:rPr>
        <w:t>представлять</w:t>
      </w:r>
      <w:r w:rsidR="001A04A7">
        <w:rPr>
          <w:rFonts w:ascii="Times New Roman" w:hAnsi="Times New Roman"/>
          <w:sz w:val="28"/>
          <w:szCs w:val="28"/>
        </w:rPr>
        <w:t xml:space="preserve"> </w:t>
      </w:r>
      <w:r w:rsidRPr="00031D96">
        <w:rPr>
          <w:rFonts w:ascii="Times New Roman" w:hAnsi="Times New Roman"/>
          <w:sz w:val="28"/>
          <w:szCs w:val="28"/>
        </w:rPr>
        <w:t>сведения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доходах,</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имуществе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обязательствах</w:t>
      </w:r>
      <w:r w:rsidR="001A04A7">
        <w:rPr>
          <w:rFonts w:ascii="Times New Roman" w:hAnsi="Times New Roman"/>
          <w:sz w:val="28"/>
          <w:szCs w:val="28"/>
        </w:rPr>
        <w:t xml:space="preserve"> </w:t>
      </w:r>
      <w:r w:rsidRPr="00031D96">
        <w:rPr>
          <w:rFonts w:ascii="Times New Roman" w:hAnsi="Times New Roman"/>
          <w:sz w:val="28"/>
          <w:szCs w:val="28"/>
        </w:rPr>
        <w:t>имущественного</w:t>
      </w:r>
      <w:r w:rsidR="001A04A7">
        <w:rPr>
          <w:rFonts w:ascii="Times New Roman" w:hAnsi="Times New Roman"/>
          <w:sz w:val="28"/>
          <w:szCs w:val="28"/>
        </w:rPr>
        <w:t xml:space="preserve"> </w:t>
      </w:r>
      <w:r w:rsidRPr="00031D96">
        <w:rPr>
          <w:rFonts w:ascii="Times New Roman" w:hAnsi="Times New Roman"/>
          <w:sz w:val="28"/>
          <w:szCs w:val="28"/>
        </w:rPr>
        <w:t>характера</w:t>
      </w:r>
      <w:r w:rsidR="001A04A7">
        <w:rPr>
          <w:rFonts w:ascii="Times New Roman" w:hAnsi="Times New Roman"/>
          <w:sz w:val="28"/>
          <w:szCs w:val="28"/>
        </w:rPr>
        <w:t xml:space="preserve"> </w:t>
      </w:r>
      <w:r w:rsidRPr="00031D96">
        <w:rPr>
          <w:rFonts w:ascii="Times New Roman" w:hAnsi="Times New Roman"/>
          <w:sz w:val="28"/>
          <w:szCs w:val="28"/>
        </w:rPr>
        <w:t>своих</w:t>
      </w:r>
      <w:r w:rsidR="001A04A7">
        <w:rPr>
          <w:rFonts w:ascii="Times New Roman" w:hAnsi="Times New Roman"/>
          <w:sz w:val="28"/>
          <w:szCs w:val="28"/>
        </w:rPr>
        <w:t xml:space="preserve"> </w:t>
      </w:r>
      <w:r w:rsidRPr="00031D96">
        <w:rPr>
          <w:rFonts w:ascii="Times New Roman" w:hAnsi="Times New Roman"/>
          <w:sz w:val="28"/>
          <w:szCs w:val="28"/>
        </w:rPr>
        <w:t>супруги</w:t>
      </w:r>
      <w:r w:rsidR="001A04A7">
        <w:rPr>
          <w:rFonts w:ascii="Times New Roman" w:hAnsi="Times New Roman"/>
          <w:sz w:val="28"/>
          <w:szCs w:val="28"/>
        </w:rPr>
        <w:t xml:space="preserve"> </w:t>
      </w:r>
      <w:r w:rsidRPr="00031D96">
        <w:rPr>
          <w:rFonts w:ascii="Times New Roman" w:hAnsi="Times New Roman"/>
          <w:sz w:val="28"/>
          <w:szCs w:val="28"/>
        </w:rPr>
        <w:t>(супруга)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sz w:val="28"/>
          <w:szCs w:val="28"/>
        </w:rPr>
        <w:t>(</w:t>
      </w:r>
      <w:hyperlink r:id="rId15" w:history="1">
        <w:r w:rsidRPr="00031D96">
          <w:rPr>
            <w:rStyle w:val="af1"/>
            <w:rFonts w:ascii="Times New Roman" w:hAnsi="Times New Roman"/>
            <w:color w:val="auto"/>
            <w:sz w:val="28"/>
            <w:szCs w:val="28"/>
            <w:u w:val="none"/>
            <w:shd w:val="clear" w:color="auto" w:fill="FFFFFF"/>
          </w:rPr>
          <w:t>постановление</w:t>
        </w:r>
        <w:r w:rsidR="001A04A7">
          <w:rPr>
            <w:rStyle w:val="af1"/>
            <w:rFonts w:ascii="Times New Roman" w:hAnsi="Times New Roman"/>
            <w:color w:val="auto"/>
            <w:sz w:val="28"/>
            <w:szCs w:val="28"/>
            <w:u w:val="none"/>
            <w:shd w:val="clear" w:color="auto" w:fill="FFFFFF"/>
          </w:rPr>
          <w:t xml:space="preserve"> </w:t>
        </w:r>
        <w:r w:rsidRPr="00031D96">
          <w:rPr>
            <w:rStyle w:val="af1"/>
            <w:rFonts w:ascii="Times New Roman" w:hAnsi="Times New Roman"/>
            <w:color w:val="auto"/>
            <w:sz w:val="28"/>
            <w:szCs w:val="28"/>
            <w:u w:val="none"/>
            <w:shd w:val="clear" w:color="auto" w:fill="FFFFFF"/>
          </w:rPr>
          <w:t>администрации</w:t>
        </w:r>
        <w:r w:rsidR="001A04A7">
          <w:rPr>
            <w:rStyle w:val="af1"/>
            <w:rFonts w:ascii="Times New Roman" w:hAnsi="Times New Roman"/>
            <w:color w:val="auto"/>
            <w:sz w:val="28"/>
            <w:szCs w:val="28"/>
            <w:u w:val="none"/>
            <w:shd w:val="clear" w:color="auto" w:fill="FFFFFF"/>
          </w:rPr>
          <w:t xml:space="preserve"> </w:t>
        </w:r>
        <w:r w:rsidR="005C7109">
          <w:rPr>
            <w:rStyle w:val="af1"/>
            <w:rFonts w:ascii="Times New Roman" w:hAnsi="Times New Roman"/>
            <w:color w:val="auto"/>
            <w:sz w:val="28"/>
            <w:szCs w:val="28"/>
            <w:u w:val="none"/>
            <w:shd w:val="clear" w:color="auto" w:fill="FFFFFF"/>
          </w:rPr>
          <w:t>района</w:t>
        </w:r>
        <w:r w:rsidR="001A04A7">
          <w:rPr>
            <w:rStyle w:val="af1"/>
            <w:rFonts w:ascii="Times New Roman" w:hAnsi="Times New Roman"/>
            <w:color w:val="auto"/>
            <w:sz w:val="28"/>
            <w:szCs w:val="28"/>
            <w:u w:val="none"/>
            <w:shd w:val="clear" w:color="auto" w:fill="FFFFFF"/>
          </w:rPr>
          <w:t xml:space="preserve"> </w:t>
        </w:r>
        <w:r w:rsidRPr="00031D96">
          <w:rPr>
            <w:rStyle w:val="af1"/>
            <w:rFonts w:ascii="Times New Roman" w:hAnsi="Times New Roman"/>
            <w:color w:val="auto"/>
            <w:sz w:val="28"/>
            <w:szCs w:val="28"/>
            <w:u w:val="none"/>
            <w:shd w:val="clear" w:color="auto" w:fill="FFFFFF"/>
          </w:rPr>
          <w:t>от</w:t>
        </w:r>
        <w:r w:rsidR="001A04A7">
          <w:rPr>
            <w:rStyle w:val="af1"/>
            <w:rFonts w:ascii="Times New Roman" w:hAnsi="Times New Roman"/>
            <w:color w:val="auto"/>
            <w:sz w:val="28"/>
            <w:szCs w:val="28"/>
            <w:u w:val="none"/>
            <w:shd w:val="clear" w:color="auto" w:fill="FFFFFF"/>
          </w:rPr>
          <w:t xml:space="preserve"> </w:t>
        </w:r>
        <w:r w:rsidRPr="00031D96">
          <w:rPr>
            <w:rStyle w:val="af1"/>
            <w:rFonts w:ascii="Times New Roman" w:hAnsi="Times New Roman"/>
            <w:color w:val="auto"/>
            <w:sz w:val="28"/>
            <w:szCs w:val="28"/>
            <w:u w:val="none"/>
            <w:shd w:val="clear" w:color="auto" w:fill="FFFFFF"/>
          </w:rPr>
          <w:t>2</w:t>
        </w:r>
        <w:r>
          <w:rPr>
            <w:rStyle w:val="af1"/>
            <w:rFonts w:ascii="Times New Roman" w:hAnsi="Times New Roman"/>
            <w:color w:val="auto"/>
            <w:sz w:val="28"/>
            <w:szCs w:val="28"/>
            <w:u w:val="none"/>
            <w:shd w:val="clear" w:color="auto" w:fill="FFFFFF"/>
          </w:rPr>
          <w:t>8</w:t>
        </w:r>
        <w:r w:rsidRPr="00031D96">
          <w:rPr>
            <w:rStyle w:val="af1"/>
            <w:rFonts w:ascii="Times New Roman" w:hAnsi="Times New Roman"/>
            <w:color w:val="auto"/>
            <w:sz w:val="28"/>
            <w:szCs w:val="28"/>
            <w:u w:val="none"/>
            <w:shd w:val="clear" w:color="auto" w:fill="FFFFFF"/>
          </w:rPr>
          <w:t>.</w:t>
        </w:r>
        <w:r>
          <w:rPr>
            <w:rStyle w:val="af1"/>
            <w:rFonts w:ascii="Times New Roman" w:hAnsi="Times New Roman"/>
            <w:color w:val="auto"/>
            <w:sz w:val="28"/>
            <w:szCs w:val="28"/>
            <w:u w:val="none"/>
            <w:shd w:val="clear" w:color="auto" w:fill="FFFFFF"/>
          </w:rPr>
          <w:t>12</w:t>
        </w:r>
        <w:r w:rsidRPr="00031D96">
          <w:rPr>
            <w:rStyle w:val="af1"/>
            <w:rFonts w:ascii="Times New Roman" w:hAnsi="Times New Roman"/>
            <w:color w:val="auto"/>
            <w:sz w:val="28"/>
            <w:szCs w:val="28"/>
            <w:u w:val="none"/>
            <w:shd w:val="clear" w:color="auto" w:fill="FFFFFF"/>
          </w:rPr>
          <w:t>.202</w:t>
        </w:r>
        <w:r>
          <w:rPr>
            <w:rStyle w:val="af1"/>
            <w:rFonts w:ascii="Times New Roman" w:hAnsi="Times New Roman"/>
            <w:color w:val="auto"/>
            <w:sz w:val="28"/>
            <w:szCs w:val="28"/>
            <w:u w:val="none"/>
            <w:shd w:val="clear" w:color="auto" w:fill="FFFFFF"/>
          </w:rPr>
          <w:t>3</w:t>
        </w:r>
        <w:r w:rsidR="001A04A7">
          <w:rPr>
            <w:rStyle w:val="af1"/>
            <w:rFonts w:ascii="Times New Roman" w:hAnsi="Times New Roman"/>
            <w:color w:val="auto"/>
            <w:sz w:val="28"/>
            <w:szCs w:val="28"/>
            <w:u w:val="none"/>
            <w:shd w:val="clear" w:color="auto" w:fill="FFFFFF"/>
          </w:rPr>
          <w:t xml:space="preserve"> </w:t>
        </w:r>
        <w:r w:rsidRPr="00031D96">
          <w:rPr>
            <w:rStyle w:val="af1"/>
            <w:rFonts w:ascii="Times New Roman" w:hAnsi="Times New Roman"/>
            <w:color w:val="auto"/>
            <w:sz w:val="28"/>
            <w:szCs w:val="28"/>
            <w:u w:val="none"/>
            <w:shd w:val="clear" w:color="auto" w:fill="FFFFFF"/>
          </w:rPr>
          <w:t>№</w:t>
        </w:r>
        <w:r>
          <w:rPr>
            <w:rStyle w:val="af1"/>
            <w:rFonts w:ascii="Times New Roman" w:hAnsi="Times New Roman"/>
            <w:color w:val="auto"/>
            <w:sz w:val="28"/>
            <w:szCs w:val="28"/>
            <w:u w:val="none"/>
            <w:shd w:val="clear" w:color="auto" w:fill="FFFFFF"/>
          </w:rPr>
          <w:t>963</w:t>
        </w:r>
        <w:r w:rsidR="001A04A7">
          <w:rPr>
            <w:rStyle w:val="af1"/>
            <w:rFonts w:ascii="Times New Roman" w:hAnsi="Times New Roman"/>
            <w:color w:val="auto"/>
            <w:sz w:val="28"/>
            <w:szCs w:val="28"/>
            <w:u w:val="none"/>
            <w:shd w:val="clear" w:color="auto" w:fill="FFFFFF"/>
          </w:rPr>
          <w:t xml:space="preserve"> </w:t>
        </w:r>
        <w:r w:rsidRPr="00031D96">
          <w:rPr>
            <w:rStyle w:val="af1"/>
            <w:rFonts w:ascii="Times New Roman" w:hAnsi="Times New Roman"/>
            <w:color w:val="auto"/>
            <w:sz w:val="28"/>
            <w:szCs w:val="28"/>
            <w:u w:val="none"/>
            <w:shd w:val="clear" w:color="auto" w:fill="FFFFFF"/>
          </w:rPr>
          <w:t>«</w:t>
        </w:r>
        <w:r>
          <w:rPr>
            <w:rFonts w:ascii="Times New Roman" w:hAnsi="Times New Roman"/>
            <w:sz w:val="28"/>
            <w:szCs w:val="28"/>
            <w:lang w:eastAsia="ru-RU"/>
          </w:rPr>
          <w:t>Об</w:t>
        </w:r>
        <w:r w:rsidR="001A04A7">
          <w:rPr>
            <w:rFonts w:ascii="Times New Roman" w:hAnsi="Times New Roman"/>
            <w:sz w:val="28"/>
            <w:szCs w:val="28"/>
            <w:lang w:eastAsia="ru-RU"/>
          </w:rPr>
          <w:t xml:space="preserve"> </w:t>
        </w:r>
        <w:r>
          <w:rPr>
            <w:rFonts w:ascii="Times New Roman" w:hAnsi="Times New Roman"/>
            <w:sz w:val="28"/>
            <w:szCs w:val="28"/>
            <w:lang w:eastAsia="ru-RU"/>
          </w:rPr>
          <w:t>утверждении</w:t>
        </w:r>
        <w:r w:rsidR="001A04A7">
          <w:rPr>
            <w:rFonts w:ascii="Times New Roman" w:hAnsi="Times New Roman"/>
            <w:sz w:val="28"/>
            <w:szCs w:val="28"/>
            <w:lang w:eastAsia="ru-RU"/>
          </w:rPr>
          <w:t xml:space="preserve"> </w:t>
        </w:r>
        <w:r>
          <w:rPr>
            <w:rFonts w:ascii="Times New Roman" w:hAnsi="Times New Roman"/>
            <w:sz w:val="28"/>
            <w:szCs w:val="28"/>
            <w:lang w:eastAsia="ru-RU"/>
          </w:rPr>
          <w:t>Перечня</w:t>
        </w:r>
        <w:r w:rsidR="001A04A7">
          <w:rPr>
            <w:rFonts w:ascii="Times New Roman" w:hAnsi="Times New Roman"/>
            <w:sz w:val="28"/>
            <w:szCs w:val="28"/>
            <w:lang w:eastAsia="ru-RU"/>
          </w:rPr>
          <w:t xml:space="preserve"> </w:t>
        </w:r>
        <w:r>
          <w:rPr>
            <w:rFonts w:ascii="Times New Roman" w:hAnsi="Times New Roman"/>
            <w:sz w:val="28"/>
            <w:szCs w:val="28"/>
            <w:lang w:eastAsia="ru-RU"/>
          </w:rPr>
          <w:t>должностей</w:t>
        </w:r>
        <w:r w:rsidR="001A04A7">
          <w:rPr>
            <w:rFonts w:ascii="Times New Roman" w:hAnsi="Times New Roman"/>
            <w:sz w:val="28"/>
            <w:szCs w:val="28"/>
            <w:lang w:eastAsia="ru-RU"/>
          </w:rPr>
          <w:t xml:space="preserve"> </w:t>
        </w:r>
        <w:r>
          <w:rPr>
            <w:rFonts w:ascii="Times New Roman" w:hAnsi="Times New Roman"/>
            <w:sz w:val="28"/>
            <w:szCs w:val="28"/>
            <w:lang w:eastAsia="ru-RU"/>
          </w:rPr>
          <w:t>муниципальной</w:t>
        </w:r>
        <w:r w:rsidR="001A04A7">
          <w:rPr>
            <w:rFonts w:ascii="Times New Roman" w:hAnsi="Times New Roman"/>
            <w:sz w:val="28"/>
            <w:szCs w:val="28"/>
            <w:lang w:eastAsia="ru-RU"/>
          </w:rPr>
          <w:t xml:space="preserve"> </w:t>
        </w:r>
        <w:r>
          <w:rPr>
            <w:rFonts w:ascii="Times New Roman" w:hAnsi="Times New Roman"/>
            <w:sz w:val="28"/>
            <w:szCs w:val="28"/>
            <w:lang w:eastAsia="ru-RU"/>
          </w:rPr>
          <w:t>службы</w:t>
        </w:r>
        <w:r w:rsidR="001A04A7">
          <w:rPr>
            <w:rFonts w:ascii="Times New Roman" w:hAnsi="Times New Roman"/>
            <w:sz w:val="28"/>
            <w:szCs w:val="28"/>
            <w:lang w:eastAsia="ru-RU"/>
          </w:rPr>
          <w:t xml:space="preserve"> </w:t>
        </w:r>
        <w:r>
          <w:rPr>
            <w:rFonts w:ascii="Times New Roman" w:hAnsi="Times New Roman"/>
            <w:sz w:val="28"/>
            <w:szCs w:val="28"/>
            <w:lang w:eastAsia="ru-RU"/>
          </w:rPr>
          <w:t>в</w:t>
        </w:r>
        <w:r w:rsidR="001A04A7">
          <w:rPr>
            <w:rFonts w:ascii="Times New Roman" w:hAnsi="Times New Roman"/>
            <w:sz w:val="28"/>
            <w:szCs w:val="28"/>
            <w:lang w:eastAsia="ru-RU"/>
          </w:rPr>
          <w:t xml:space="preserve"> </w:t>
        </w:r>
        <w:r>
          <w:rPr>
            <w:rFonts w:ascii="Times New Roman" w:hAnsi="Times New Roman"/>
            <w:sz w:val="28"/>
            <w:szCs w:val="28"/>
            <w:lang w:eastAsia="ru-RU"/>
          </w:rPr>
          <w:t>администрации</w:t>
        </w:r>
        <w:r w:rsidR="001A04A7">
          <w:rPr>
            <w:rFonts w:ascii="Times New Roman" w:hAnsi="Times New Roman"/>
            <w:sz w:val="28"/>
            <w:szCs w:val="28"/>
            <w:lang w:eastAsia="ru-RU"/>
          </w:rPr>
          <w:t xml:space="preserve"> </w:t>
        </w:r>
        <w:r>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Pr>
            <w:rFonts w:ascii="Times New Roman" w:hAnsi="Times New Roman"/>
            <w:sz w:val="28"/>
            <w:szCs w:val="28"/>
            <w:lang w:eastAsia="ru-RU"/>
          </w:rPr>
          <w:t>и</w:t>
        </w:r>
        <w:r w:rsidR="001A04A7">
          <w:rPr>
            <w:rFonts w:ascii="Times New Roman" w:hAnsi="Times New Roman"/>
            <w:sz w:val="28"/>
            <w:szCs w:val="28"/>
            <w:lang w:eastAsia="ru-RU"/>
          </w:rPr>
          <w:t xml:space="preserve"> </w:t>
        </w:r>
        <w:r>
          <w:rPr>
            <w:rFonts w:ascii="Times New Roman" w:hAnsi="Times New Roman"/>
            <w:sz w:val="28"/>
            <w:szCs w:val="28"/>
            <w:lang w:eastAsia="ru-RU"/>
          </w:rPr>
          <w:t>ее</w:t>
        </w:r>
        <w:r w:rsidR="001A04A7">
          <w:rPr>
            <w:rFonts w:ascii="Times New Roman" w:hAnsi="Times New Roman"/>
            <w:sz w:val="28"/>
            <w:szCs w:val="28"/>
            <w:lang w:eastAsia="ru-RU"/>
          </w:rPr>
          <w:t xml:space="preserve"> </w:t>
        </w:r>
        <w:r>
          <w:rPr>
            <w:rFonts w:ascii="Times New Roman" w:hAnsi="Times New Roman"/>
            <w:sz w:val="28"/>
            <w:szCs w:val="28"/>
            <w:lang w:eastAsia="ru-RU"/>
          </w:rPr>
          <w:t>органах,</w:t>
        </w:r>
        <w:r w:rsidR="001A04A7">
          <w:rPr>
            <w:rFonts w:ascii="Times New Roman" w:hAnsi="Times New Roman"/>
            <w:sz w:val="28"/>
            <w:szCs w:val="28"/>
            <w:lang w:eastAsia="ru-RU"/>
          </w:rPr>
          <w:t xml:space="preserve"> </w:t>
        </w:r>
        <w:r>
          <w:rPr>
            <w:rFonts w:ascii="Times New Roman" w:hAnsi="Times New Roman"/>
            <w:sz w:val="28"/>
            <w:szCs w:val="28"/>
            <w:lang w:eastAsia="ru-RU"/>
          </w:rPr>
          <w:t>при</w:t>
        </w:r>
        <w:r w:rsidR="001A04A7">
          <w:rPr>
            <w:rFonts w:ascii="Times New Roman" w:hAnsi="Times New Roman"/>
            <w:sz w:val="28"/>
            <w:szCs w:val="28"/>
            <w:lang w:eastAsia="ru-RU"/>
          </w:rPr>
          <w:t xml:space="preserve"> </w:t>
        </w:r>
        <w:r>
          <w:rPr>
            <w:rFonts w:ascii="Times New Roman" w:hAnsi="Times New Roman"/>
            <w:sz w:val="28"/>
            <w:szCs w:val="28"/>
            <w:lang w:eastAsia="ru-RU"/>
          </w:rPr>
          <w:t>замещении</w:t>
        </w:r>
        <w:r w:rsidR="001A04A7">
          <w:rPr>
            <w:rFonts w:ascii="Times New Roman" w:hAnsi="Times New Roman"/>
            <w:sz w:val="28"/>
            <w:szCs w:val="28"/>
            <w:lang w:eastAsia="ru-RU"/>
          </w:rPr>
          <w:t xml:space="preserve"> </w:t>
        </w:r>
        <w:r>
          <w:rPr>
            <w:rFonts w:ascii="Times New Roman" w:hAnsi="Times New Roman"/>
            <w:sz w:val="28"/>
            <w:szCs w:val="28"/>
            <w:lang w:eastAsia="ru-RU"/>
          </w:rPr>
          <w:t>которых</w:t>
        </w:r>
        <w:r w:rsidR="001A04A7">
          <w:rPr>
            <w:rFonts w:ascii="Times New Roman" w:hAnsi="Times New Roman"/>
            <w:sz w:val="28"/>
            <w:szCs w:val="28"/>
            <w:lang w:eastAsia="ru-RU"/>
          </w:rPr>
          <w:t xml:space="preserve"> </w:t>
        </w:r>
        <w:r>
          <w:rPr>
            <w:rFonts w:ascii="Times New Roman" w:hAnsi="Times New Roman"/>
            <w:sz w:val="28"/>
            <w:szCs w:val="28"/>
            <w:lang w:eastAsia="ru-RU"/>
          </w:rPr>
          <w:t>муниципальные</w:t>
        </w:r>
        <w:r w:rsidR="001A04A7">
          <w:rPr>
            <w:rFonts w:ascii="Times New Roman" w:hAnsi="Times New Roman"/>
            <w:sz w:val="28"/>
            <w:szCs w:val="28"/>
            <w:lang w:eastAsia="ru-RU"/>
          </w:rPr>
          <w:t xml:space="preserve"> </w:t>
        </w:r>
        <w:r>
          <w:rPr>
            <w:rFonts w:ascii="Times New Roman" w:hAnsi="Times New Roman"/>
            <w:sz w:val="28"/>
            <w:szCs w:val="28"/>
            <w:lang w:eastAsia="ru-RU"/>
          </w:rPr>
          <w:t>служащие</w:t>
        </w:r>
        <w:r w:rsidR="001A04A7">
          <w:rPr>
            <w:rFonts w:ascii="Times New Roman" w:hAnsi="Times New Roman"/>
            <w:sz w:val="28"/>
            <w:szCs w:val="28"/>
            <w:lang w:eastAsia="ru-RU"/>
          </w:rPr>
          <w:t xml:space="preserve"> </w:t>
        </w:r>
        <w:r>
          <w:rPr>
            <w:rFonts w:ascii="Times New Roman" w:hAnsi="Times New Roman"/>
            <w:sz w:val="28"/>
            <w:szCs w:val="28"/>
            <w:lang w:eastAsia="ru-RU"/>
          </w:rPr>
          <w:t>обязаны</w:t>
        </w:r>
        <w:r w:rsidR="001A04A7">
          <w:rPr>
            <w:rFonts w:ascii="Times New Roman" w:hAnsi="Times New Roman"/>
            <w:sz w:val="28"/>
            <w:szCs w:val="28"/>
            <w:lang w:eastAsia="ru-RU"/>
          </w:rPr>
          <w:t xml:space="preserve"> </w:t>
        </w:r>
        <w:r>
          <w:rPr>
            <w:rFonts w:ascii="Times New Roman" w:hAnsi="Times New Roman"/>
            <w:sz w:val="28"/>
            <w:szCs w:val="28"/>
            <w:lang w:eastAsia="ru-RU"/>
          </w:rPr>
          <w:t>представлять</w:t>
        </w:r>
        <w:r w:rsidR="001A04A7">
          <w:rPr>
            <w:rFonts w:ascii="Times New Roman" w:hAnsi="Times New Roman"/>
            <w:sz w:val="28"/>
            <w:szCs w:val="28"/>
            <w:lang w:eastAsia="ru-RU"/>
          </w:rPr>
          <w:t xml:space="preserve"> </w:t>
        </w:r>
        <w:r>
          <w:rPr>
            <w:rFonts w:ascii="Times New Roman" w:hAnsi="Times New Roman"/>
            <w:sz w:val="28"/>
            <w:szCs w:val="28"/>
            <w:lang w:eastAsia="ru-RU"/>
          </w:rPr>
          <w:t>сведения</w:t>
        </w:r>
        <w:r w:rsidR="001A04A7">
          <w:rPr>
            <w:rFonts w:ascii="Times New Roman" w:hAnsi="Times New Roman"/>
            <w:sz w:val="28"/>
            <w:szCs w:val="28"/>
            <w:lang w:eastAsia="ru-RU"/>
          </w:rPr>
          <w:t xml:space="preserve"> </w:t>
        </w:r>
        <w:r>
          <w:rPr>
            <w:rFonts w:ascii="Times New Roman" w:hAnsi="Times New Roman"/>
            <w:sz w:val="28"/>
            <w:szCs w:val="28"/>
            <w:lang w:eastAsia="ru-RU"/>
          </w:rPr>
          <w:t>о</w:t>
        </w:r>
        <w:r w:rsidR="001A04A7">
          <w:rPr>
            <w:rFonts w:ascii="Times New Roman" w:hAnsi="Times New Roman"/>
            <w:sz w:val="28"/>
            <w:szCs w:val="28"/>
            <w:lang w:eastAsia="ru-RU"/>
          </w:rPr>
          <w:t xml:space="preserve"> </w:t>
        </w:r>
        <w:r>
          <w:rPr>
            <w:rFonts w:ascii="Times New Roman" w:hAnsi="Times New Roman"/>
            <w:sz w:val="28"/>
            <w:szCs w:val="28"/>
            <w:lang w:eastAsia="ru-RU"/>
          </w:rPr>
          <w:t>своих</w:t>
        </w:r>
        <w:r w:rsidR="001A04A7">
          <w:rPr>
            <w:rFonts w:ascii="Times New Roman" w:hAnsi="Times New Roman"/>
            <w:sz w:val="28"/>
            <w:szCs w:val="28"/>
            <w:lang w:eastAsia="ru-RU"/>
          </w:rPr>
          <w:t xml:space="preserve"> </w:t>
        </w:r>
        <w:r>
          <w:rPr>
            <w:rFonts w:ascii="Times New Roman" w:hAnsi="Times New Roman"/>
            <w:sz w:val="28"/>
            <w:szCs w:val="28"/>
            <w:lang w:eastAsia="ru-RU"/>
          </w:rPr>
          <w:t>доходах,</w:t>
        </w:r>
        <w:r w:rsidR="001A04A7">
          <w:rPr>
            <w:rFonts w:ascii="Times New Roman" w:hAnsi="Times New Roman"/>
            <w:sz w:val="28"/>
            <w:szCs w:val="28"/>
            <w:lang w:eastAsia="ru-RU"/>
          </w:rPr>
          <w:t xml:space="preserve"> </w:t>
        </w:r>
        <w:r>
          <w:rPr>
            <w:rFonts w:ascii="Times New Roman" w:hAnsi="Times New Roman"/>
            <w:sz w:val="28"/>
            <w:szCs w:val="28"/>
            <w:lang w:eastAsia="ru-RU"/>
          </w:rPr>
          <w:t>расходах,</w:t>
        </w:r>
        <w:r w:rsidR="001A04A7">
          <w:rPr>
            <w:rFonts w:ascii="Times New Roman" w:hAnsi="Times New Roman"/>
            <w:sz w:val="28"/>
            <w:szCs w:val="28"/>
            <w:lang w:eastAsia="ru-RU"/>
          </w:rPr>
          <w:t xml:space="preserve"> </w:t>
        </w:r>
        <w:r>
          <w:rPr>
            <w:rFonts w:ascii="Times New Roman" w:hAnsi="Times New Roman"/>
            <w:sz w:val="28"/>
            <w:szCs w:val="28"/>
            <w:lang w:eastAsia="ru-RU"/>
          </w:rPr>
          <w:t>об</w:t>
        </w:r>
        <w:r w:rsidR="001A04A7">
          <w:rPr>
            <w:rFonts w:ascii="Times New Roman" w:hAnsi="Times New Roman"/>
            <w:sz w:val="28"/>
            <w:szCs w:val="28"/>
            <w:lang w:eastAsia="ru-RU"/>
          </w:rPr>
          <w:t xml:space="preserve"> </w:t>
        </w:r>
        <w:r>
          <w:rPr>
            <w:rFonts w:ascii="Times New Roman" w:hAnsi="Times New Roman"/>
            <w:sz w:val="28"/>
            <w:szCs w:val="28"/>
            <w:lang w:eastAsia="ru-RU"/>
          </w:rPr>
          <w:t>имуществе</w:t>
        </w:r>
        <w:r w:rsidR="001A04A7">
          <w:rPr>
            <w:rFonts w:ascii="Times New Roman" w:hAnsi="Times New Roman"/>
            <w:sz w:val="28"/>
            <w:szCs w:val="28"/>
            <w:lang w:eastAsia="ru-RU"/>
          </w:rPr>
          <w:t xml:space="preserve"> </w:t>
        </w:r>
        <w:r>
          <w:rPr>
            <w:rFonts w:ascii="Times New Roman" w:hAnsi="Times New Roman"/>
            <w:sz w:val="28"/>
            <w:szCs w:val="28"/>
            <w:lang w:eastAsia="ru-RU"/>
          </w:rPr>
          <w:t>и</w:t>
        </w:r>
        <w:r w:rsidR="001A04A7">
          <w:rPr>
            <w:rFonts w:ascii="Times New Roman" w:hAnsi="Times New Roman"/>
            <w:sz w:val="28"/>
            <w:szCs w:val="28"/>
            <w:lang w:eastAsia="ru-RU"/>
          </w:rPr>
          <w:t xml:space="preserve"> </w:t>
        </w:r>
        <w:r>
          <w:rPr>
            <w:rFonts w:ascii="Times New Roman" w:hAnsi="Times New Roman"/>
            <w:sz w:val="28"/>
            <w:szCs w:val="28"/>
            <w:lang w:eastAsia="ru-RU"/>
          </w:rPr>
          <w:t>обязательствах</w:t>
        </w:r>
        <w:r w:rsidR="001A04A7">
          <w:rPr>
            <w:rFonts w:ascii="Times New Roman" w:hAnsi="Times New Roman"/>
            <w:sz w:val="28"/>
            <w:szCs w:val="28"/>
            <w:lang w:eastAsia="ru-RU"/>
          </w:rPr>
          <w:t xml:space="preserve"> </w:t>
        </w:r>
        <w:r>
          <w:rPr>
            <w:rFonts w:ascii="Times New Roman" w:hAnsi="Times New Roman"/>
            <w:sz w:val="28"/>
            <w:szCs w:val="28"/>
            <w:lang w:eastAsia="ru-RU"/>
          </w:rPr>
          <w:t>имущественного</w:t>
        </w:r>
        <w:r w:rsidR="001A04A7">
          <w:rPr>
            <w:rFonts w:ascii="Times New Roman" w:hAnsi="Times New Roman"/>
            <w:sz w:val="28"/>
            <w:szCs w:val="28"/>
            <w:lang w:eastAsia="ru-RU"/>
          </w:rPr>
          <w:t xml:space="preserve"> </w:t>
        </w:r>
        <w:r>
          <w:rPr>
            <w:rFonts w:ascii="Times New Roman" w:hAnsi="Times New Roman"/>
            <w:sz w:val="28"/>
            <w:szCs w:val="28"/>
            <w:lang w:eastAsia="ru-RU"/>
          </w:rPr>
          <w:t>характера,</w:t>
        </w:r>
        <w:r w:rsidR="001A04A7">
          <w:rPr>
            <w:rFonts w:ascii="Times New Roman" w:hAnsi="Times New Roman"/>
            <w:sz w:val="28"/>
            <w:szCs w:val="28"/>
            <w:lang w:eastAsia="ru-RU"/>
          </w:rPr>
          <w:t xml:space="preserve"> </w:t>
        </w:r>
        <w:r>
          <w:rPr>
            <w:rFonts w:ascii="Times New Roman" w:hAnsi="Times New Roman"/>
            <w:sz w:val="28"/>
            <w:szCs w:val="28"/>
            <w:lang w:eastAsia="ru-RU"/>
          </w:rPr>
          <w:t>а</w:t>
        </w:r>
        <w:r w:rsidR="001A04A7">
          <w:rPr>
            <w:rFonts w:ascii="Times New Roman" w:hAnsi="Times New Roman"/>
            <w:sz w:val="28"/>
            <w:szCs w:val="28"/>
            <w:lang w:eastAsia="ru-RU"/>
          </w:rPr>
          <w:t xml:space="preserve"> </w:t>
        </w:r>
        <w:r>
          <w:rPr>
            <w:rFonts w:ascii="Times New Roman" w:hAnsi="Times New Roman"/>
            <w:sz w:val="28"/>
            <w:szCs w:val="28"/>
            <w:lang w:eastAsia="ru-RU"/>
          </w:rPr>
          <w:t>также</w:t>
        </w:r>
        <w:r w:rsidR="001A04A7">
          <w:rPr>
            <w:rFonts w:ascii="Times New Roman" w:hAnsi="Times New Roman"/>
            <w:sz w:val="28"/>
            <w:szCs w:val="28"/>
            <w:lang w:eastAsia="ru-RU"/>
          </w:rPr>
          <w:t xml:space="preserve"> </w:t>
        </w:r>
        <w:r>
          <w:rPr>
            <w:rFonts w:ascii="Times New Roman" w:hAnsi="Times New Roman"/>
            <w:sz w:val="28"/>
            <w:szCs w:val="28"/>
            <w:lang w:eastAsia="ru-RU"/>
          </w:rPr>
          <w:t>сведения</w:t>
        </w:r>
        <w:r w:rsidR="001A04A7">
          <w:rPr>
            <w:rFonts w:ascii="Times New Roman" w:hAnsi="Times New Roman"/>
            <w:sz w:val="28"/>
            <w:szCs w:val="28"/>
            <w:lang w:eastAsia="ru-RU"/>
          </w:rPr>
          <w:t xml:space="preserve"> </w:t>
        </w:r>
        <w:r>
          <w:rPr>
            <w:rFonts w:ascii="Times New Roman" w:hAnsi="Times New Roman"/>
            <w:sz w:val="28"/>
            <w:szCs w:val="28"/>
            <w:lang w:eastAsia="ru-RU"/>
          </w:rPr>
          <w:t>о</w:t>
        </w:r>
        <w:r w:rsidR="001A04A7">
          <w:rPr>
            <w:rFonts w:ascii="Times New Roman" w:hAnsi="Times New Roman"/>
            <w:sz w:val="28"/>
            <w:szCs w:val="28"/>
            <w:lang w:eastAsia="ru-RU"/>
          </w:rPr>
          <w:t xml:space="preserve"> </w:t>
        </w:r>
        <w:r>
          <w:rPr>
            <w:rFonts w:ascii="Times New Roman" w:hAnsi="Times New Roman"/>
            <w:sz w:val="28"/>
            <w:szCs w:val="28"/>
            <w:lang w:eastAsia="ru-RU"/>
          </w:rPr>
          <w:t>доходах,</w:t>
        </w:r>
        <w:r w:rsidR="001A04A7">
          <w:rPr>
            <w:rFonts w:ascii="Times New Roman" w:hAnsi="Times New Roman"/>
            <w:sz w:val="28"/>
            <w:szCs w:val="28"/>
            <w:lang w:eastAsia="ru-RU"/>
          </w:rPr>
          <w:t xml:space="preserve"> </w:t>
        </w:r>
        <w:r>
          <w:rPr>
            <w:rFonts w:ascii="Times New Roman" w:hAnsi="Times New Roman"/>
            <w:sz w:val="28"/>
            <w:szCs w:val="28"/>
            <w:lang w:eastAsia="ru-RU"/>
          </w:rPr>
          <w:t>расходах,</w:t>
        </w:r>
        <w:r w:rsidR="001A04A7">
          <w:rPr>
            <w:rFonts w:ascii="Times New Roman" w:hAnsi="Times New Roman"/>
            <w:sz w:val="28"/>
            <w:szCs w:val="28"/>
            <w:lang w:eastAsia="ru-RU"/>
          </w:rPr>
          <w:t xml:space="preserve"> </w:t>
        </w:r>
        <w:r>
          <w:rPr>
            <w:rFonts w:ascii="Times New Roman" w:hAnsi="Times New Roman"/>
            <w:sz w:val="28"/>
            <w:szCs w:val="28"/>
            <w:lang w:eastAsia="ru-RU"/>
          </w:rPr>
          <w:t>об</w:t>
        </w:r>
        <w:r w:rsidR="001A04A7">
          <w:rPr>
            <w:rFonts w:ascii="Times New Roman" w:hAnsi="Times New Roman"/>
            <w:sz w:val="28"/>
            <w:szCs w:val="28"/>
            <w:lang w:eastAsia="ru-RU"/>
          </w:rPr>
          <w:t xml:space="preserve"> </w:t>
        </w:r>
        <w:r>
          <w:rPr>
            <w:rFonts w:ascii="Times New Roman" w:hAnsi="Times New Roman"/>
            <w:sz w:val="28"/>
            <w:szCs w:val="28"/>
            <w:lang w:eastAsia="ru-RU"/>
          </w:rPr>
          <w:t>имуществе</w:t>
        </w:r>
        <w:r w:rsidR="001A04A7">
          <w:rPr>
            <w:rFonts w:ascii="Times New Roman" w:hAnsi="Times New Roman"/>
            <w:sz w:val="28"/>
            <w:szCs w:val="28"/>
            <w:lang w:eastAsia="ru-RU"/>
          </w:rPr>
          <w:t xml:space="preserve"> </w:t>
        </w:r>
        <w:r>
          <w:rPr>
            <w:rFonts w:ascii="Times New Roman" w:hAnsi="Times New Roman"/>
            <w:sz w:val="28"/>
            <w:szCs w:val="28"/>
            <w:lang w:eastAsia="ru-RU"/>
          </w:rPr>
          <w:t>и</w:t>
        </w:r>
        <w:r w:rsidR="001A04A7">
          <w:rPr>
            <w:rFonts w:ascii="Times New Roman" w:hAnsi="Times New Roman"/>
            <w:sz w:val="28"/>
            <w:szCs w:val="28"/>
            <w:lang w:eastAsia="ru-RU"/>
          </w:rPr>
          <w:t xml:space="preserve"> </w:t>
        </w:r>
        <w:r>
          <w:rPr>
            <w:rFonts w:ascii="Times New Roman" w:hAnsi="Times New Roman"/>
            <w:sz w:val="28"/>
            <w:szCs w:val="28"/>
            <w:lang w:eastAsia="ru-RU"/>
          </w:rPr>
          <w:t>обязательствах</w:t>
        </w:r>
        <w:r w:rsidR="001A04A7">
          <w:rPr>
            <w:rFonts w:ascii="Times New Roman" w:hAnsi="Times New Roman"/>
            <w:sz w:val="28"/>
            <w:szCs w:val="28"/>
            <w:lang w:eastAsia="ru-RU"/>
          </w:rPr>
          <w:t xml:space="preserve"> </w:t>
        </w:r>
        <w:r>
          <w:rPr>
            <w:rFonts w:ascii="Times New Roman" w:hAnsi="Times New Roman"/>
            <w:sz w:val="28"/>
            <w:szCs w:val="28"/>
            <w:lang w:eastAsia="ru-RU"/>
          </w:rPr>
          <w:t>имущественного</w:t>
        </w:r>
        <w:r w:rsidR="001A04A7">
          <w:rPr>
            <w:rFonts w:ascii="Times New Roman" w:hAnsi="Times New Roman"/>
            <w:sz w:val="28"/>
            <w:szCs w:val="28"/>
            <w:lang w:eastAsia="ru-RU"/>
          </w:rPr>
          <w:t xml:space="preserve"> </w:t>
        </w:r>
        <w:r>
          <w:rPr>
            <w:rFonts w:ascii="Times New Roman" w:hAnsi="Times New Roman"/>
            <w:sz w:val="28"/>
            <w:szCs w:val="28"/>
            <w:lang w:eastAsia="ru-RU"/>
          </w:rPr>
          <w:t>характера</w:t>
        </w:r>
        <w:r w:rsidR="001A04A7">
          <w:rPr>
            <w:rFonts w:ascii="Times New Roman" w:hAnsi="Times New Roman"/>
            <w:sz w:val="28"/>
            <w:szCs w:val="28"/>
            <w:lang w:eastAsia="ru-RU"/>
          </w:rPr>
          <w:t xml:space="preserve"> </w:t>
        </w:r>
        <w:r>
          <w:rPr>
            <w:rFonts w:ascii="Times New Roman" w:hAnsi="Times New Roman"/>
            <w:sz w:val="28"/>
            <w:szCs w:val="28"/>
            <w:lang w:eastAsia="ru-RU"/>
          </w:rPr>
          <w:t>своих</w:t>
        </w:r>
        <w:r w:rsidR="001A04A7">
          <w:rPr>
            <w:rFonts w:ascii="Times New Roman" w:hAnsi="Times New Roman"/>
            <w:sz w:val="28"/>
            <w:szCs w:val="28"/>
            <w:lang w:eastAsia="ru-RU"/>
          </w:rPr>
          <w:t xml:space="preserve"> </w:t>
        </w:r>
        <w:r>
          <w:rPr>
            <w:rFonts w:ascii="Times New Roman" w:hAnsi="Times New Roman"/>
            <w:sz w:val="28"/>
            <w:szCs w:val="28"/>
            <w:lang w:eastAsia="ru-RU"/>
          </w:rPr>
          <w:t>супруги</w:t>
        </w:r>
        <w:r w:rsidR="001A04A7">
          <w:rPr>
            <w:rFonts w:ascii="Times New Roman" w:hAnsi="Times New Roman"/>
            <w:sz w:val="28"/>
            <w:szCs w:val="28"/>
            <w:lang w:eastAsia="ru-RU"/>
          </w:rPr>
          <w:t xml:space="preserve"> </w:t>
        </w:r>
        <w:r>
          <w:rPr>
            <w:rFonts w:ascii="Times New Roman" w:hAnsi="Times New Roman"/>
            <w:sz w:val="28"/>
            <w:szCs w:val="28"/>
            <w:lang w:eastAsia="ru-RU"/>
          </w:rPr>
          <w:t>(супруга)</w:t>
        </w:r>
        <w:r w:rsidR="001A04A7">
          <w:rPr>
            <w:rFonts w:ascii="Times New Roman" w:hAnsi="Times New Roman"/>
            <w:sz w:val="28"/>
            <w:szCs w:val="28"/>
            <w:lang w:eastAsia="ru-RU"/>
          </w:rPr>
          <w:t xml:space="preserve"> </w:t>
        </w:r>
        <w:r>
          <w:rPr>
            <w:rFonts w:ascii="Times New Roman" w:hAnsi="Times New Roman"/>
            <w:sz w:val="28"/>
            <w:szCs w:val="28"/>
            <w:lang w:eastAsia="ru-RU"/>
          </w:rPr>
          <w:t>и</w:t>
        </w:r>
        <w:r w:rsidR="001A04A7">
          <w:rPr>
            <w:rFonts w:ascii="Times New Roman" w:hAnsi="Times New Roman"/>
            <w:sz w:val="28"/>
            <w:szCs w:val="28"/>
            <w:lang w:eastAsia="ru-RU"/>
          </w:rPr>
          <w:t xml:space="preserve"> </w:t>
        </w:r>
        <w:r>
          <w:rPr>
            <w:rFonts w:ascii="Times New Roman" w:hAnsi="Times New Roman"/>
            <w:sz w:val="28"/>
            <w:szCs w:val="28"/>
            <w:lang w:eastAsia="ru-RU"/>
          </w:rPr>
          <w:t>несовершеннолетних</w:t>
        </w:r>
        <w:r w:rsidR="001A04A7">
          <w:rPr>
            <w:rFonts w:ascii="Times New Roman" w:hAnsi="Times New Roman"/>
            <w:sz w:val="28"/>
            <w:szCs w:val="28"/>
            <w:lang w:eastAsia="ru-RU"/>
          </w:rPr>
          <w:t xml:space="preserve"> </w:t>
        </w:r>
        <w:r>
          <w:rPr>
            <w:rFonts w:ascii="Times New Roman" w:hAnsi="Times New Roman"/>
            <w:sz w:val="28"/>
            <w:szCs w:val="28"/>
            <w:lang w:eastAsia="ru-RU"/>
          </w:rPr>
          <w:t>детей</w:t>
        </w:r>
      </w:hyperlink>
      <w:r w:rsidRPr="00031D96">
        <w:rPr>
          <w:rStyle w:val="af1"/>
          <w:rFonts w:ascii="Times New Roman" w:hAnsi="Times New Roman"/>
          <w:color w:val="auto"/>
          <w:sz w:val="28"/>
          <w:szCs w:val="28"/>
          <w:u w:val="none"/>
          <w:shd w:val="clear" w:color="auto" w:fill="FFFFFF"/>
        </w:rPr>
        <w:t>»</w:t>
      </w:r>
      <w:r w:rsidRPr="00031D96">
        <w:rPr>
          <w:rFonts w:ascii="Times New Roman" w:hAnsi="Times New Roman"/>
          <w:sz w:val="28"/>
          <w:szCs w:val="28"/>
        </w:rPr>
        <w:t>).</w:t>
      </w:r>
    </w:p>
    <w:p w14:paraId="2B8954D2" w14:textId="362818F8"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соответствующих</w:t>
      </w:r>
      <w:r w:rsidR="001A04A7">
        <w:rPr>
          <w:rFonts w:ascii="Times New Roman" w:hAnsi="Times New Roman"/>
          <w:sz w:val="28"/>
          <w:szCs w:val="28"/>
        </w:rPr>
        <w:t xml:space="preserve"> </w:t>
      </w:r>
      <w:r w:rsidRPr="00031D96">
        <w:rPr>
          <w:rFonts w:ascii="Times New Roman" w:hAnsi="Times New Roman"/>
          <w:sz w:val="28"/>
          <w:szCs w:val="28"/>
        </w:rPr>
        <w:t>сведений</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служащими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Методическими</w:t>
      </w:r>
      <w:r w:rsidR="001A04A7">
        <w:rPr>
          <w:rFonts w:ascii="Times New Roman" w:hAnsi="Times New Roman"/>
          <w:sz w:val="28"/>
          <w:szCs w:val="28"/>
        </w:rPr>
        <w:t xml:space="preserve"> </w:t>
      </w:r>
      <w:r w:rsidRPr="00031D96">
        <w:rPr>
          <w:rFonts w:ascii="Times New Roman" w:hAnsi="Times New Roman"/>
          <w:sz w:val="28"/>
          <w:szCs w:val="28"/>
        </w:rPr>
        <w:t>рекомендациями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заполнению</w:t>
      </w:r>
      <w:r w:rsidR="001A04A7">
        <w:rPr>
          <w:rFonts w:ascii="Times New Roman" w:hAnsi="Times New Roman"/>
          <w:sz w:val="28"/>
          <w:szCs w:val="28"/>
        </w:rPr>
        <w:t xml:space="preserve"> </w:t>
      </w:r>
      <w:r w:rsidRPr="00031D96">
        <w:rPr>
          <w:rFonts w:ascii="Times New Roman" w:hAnsi="Times New Roman"/>
          <w:sz w:val="28"/>
          <w:szCs w:val="28"/>
        </w:rPr>
        <w:t>справок,</w:t>
      </w:r>
      <w:r w:rsidR="001A04A7">
        <w:rPr>
          <w:rFonts w:ascii="Times New Roman" w:hAnsi="Times New Roman"/>
          <w:sz w:val="28"/>
          <w:szCs w:val="28"/>
        </w:rPr>
        <w:t xml:space="preserve"> </w:t>
      </w:r>
      <w:r w:rsidRPr="00031D96">
        <w:rPr>
          <w:rFonts w:ascii="Times New Roman" w:hAnsi="Times New Roman"/>
          <w:sz w:val="28"/>
          <w:szCs w:val="28"/>
        </w:rPr>
        <w:t>разработанными</w:t>
      </w:r>
      <w:r w:rsidR="001A04A7">
        <w:rPr>
          <w:rFonts w:ascii="Times New Roman" w:hAnsi="Times New Roman"/>
          <w:sz w:val="28"/>
          <w:szCs w:val="28"/>
        </w:rPr>
        <w:t xml:space="preserve"> </w:t>
      </w:r>
      <w:r w:rsidRPr="00031D96">
        <w:rPr>
          <w:rFonts w:ascii="Times New Roman" w:hAnsi="Times New Roman"/>
          <w:sz w:val="28"/>
          <w:szCs w:val="28"/>
        </w:rPr>
        <w:t>Министерством</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социальной</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5C7109">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отчетный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осуществлялись</w:t>
      </w:r>
      <w:r w:rsidR="001A04A7">
        <w:rPr>
          <w:rFonts w:ascii="Times New Roman" w:hAnsi="Times New Roman"/>
          <w:sz w:val="28"/>
          <w:szCs w:val="28"/>
        </w:rPr>
        <w:t xml:space="preserve"> </w:t>
      </w:r>
      <w:r w:rsidRPr="00031D96">
        <w:rPr>
          <w:rFonts w:ascii="Times New Roman" w:hAnsi="Times New Roman"/>
          <w:sz w:val="28"/>
          <w:szCs w:val="28"/>
        </w:rPr>
        <w:t>индивидуальные</w:t>
      </w:r>
      <w:r w:rsidR="001A04A7">
        <w:rPr>
          <w:rFonts w:ascii="Times New Roman" w:hAnsi="Times New Roman"/>
          <w:sz w:val="28"/>
          <w:szCs w:val="28"/>
        </w:rPr>
        <w:t xml:space="preserve"> </w:t>
      </w:r>
      <w:r w:rsidRPr="00031D96">
        <w:rPr>
          <w:rFonts w:ascii="Times New Roman" w:hAnsi="Times New Roman"/>
          <w:sz w:val="28"/>
          <w:szCs w:val="28"/>
        </w:rPr>
        <w:t>консультации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вопросу</w:t>
      </w:r>
      <w:r w:rsidR="001A04A7">
        <w:rPr>
          <w:rFonts w:ascii="Times New Roman" w:hAnsi="Times New Roman"/>
          <w:sz w:val="28"/>
          <w:szCs w:val="28"/>
        </w:rPr>
        <w:t xml:space="preserve"> </w:t>
      </w:r>
      <w:r w:rsidRPr="00031D96">
        <w:rPr>
          <w:rFonts w:ascii="Times New Roman" w:hAnsi="Times New Roman"/>
          <w:sz w:val="28"/>
          <w:szCs w:val="28"/>
        </w:rPr>
        <w:t>заполнения</w:t>
      </w:r>
      <w:r w:rsidR="001A04A7">
        <w:rPr>
          <w:rFonts w:ascii="Times New Roman" w:hAnsi="Times New Roman"/>
          <w:sz w:val="28"/>
          <w:szCs w:val="28"/>
        </w:rPr>
        <w:t xml:space="preserve"> </w:t>
      </w:r>
      <w:r w:rsidRPr="00031D96">
        <w:rPr>
          <w:rFonts w:ascii="Times New Roman" w:hAnsi="Times New Roman"/>
          <w:sz w:val="28"/>
          <w:szCs w:val="28"/>
        </w:rPr>
        <w:t>соответствующих</w:t>
      </w:r>
      <w:r w:rsidR="001A04A7">
        <w:rPr>
          <w:rFonts w:ascii="Times New Roman" w:hAnsi="Times New Roman"/>
          <w:sz w:val="28"/>
          <w:szCs w:val="28"/>
        </w:rPr>
        <w:t xml:space="preserve"> </w:t>
      </w:r>
      <w:r w:rsidRPr="00031D96">
        <w:rPr>
          <w:rFonts w:ascii="Times New Roman" w:hAnsi="Times New Roman"/>
          <w:sz w:val="28"/>
          <w:szCs w:val="28"/>
        </w:rPr>
        <w:t>сведений.</w:t>
      </w:r>
      <w:r w:rsidR="001A04A7">
        <w:rPr>
          <w:rFonts w:ascii="Times New Roman" w:hAnsi="Times New Roman"/>
          <w:sz w:val="28"/>
          <w:szCs w:val="28"/>
        </w:rPr>
        <w:t xml:space="preserve"> </w:t>
      </w:r>
      <w:r w:rsidRPr="00031D96">
        <w:rPr>
          <w:rFonts w:ascii="Times New Roman" w:hAnsi="Times New Roman"/>
          <w:sz w:val="28"/>
          <w:szCs w:val="28"/>
        </w:rPr>
        <w:t>Все</w:t>
      </w:r>
      <w:r w:rsidR="001A04A7">
        <w:rPr>
          <w:rFonts w:ascii="Times New Roman" w:hAnsi="Times New Roman"/>
          <w:sz w:val="28"/>
          <w:szCs w:val="28"/>
        </w:rPr>
        <w:t xml:space="preserve"> </w:t>
      </w:r>
      <w:r w:rsidRPr="00031D96">
        <w:rPr>
          <w:rFonts w:ascii="Times New Roman" w:hAnsi="Times New Roman"/>
          <w:sz w:val="28"/>
          <w:szCs w:val="28"/>
        </w:rPr>
        <w:t>материалы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вопросу</w:t>
      </w:r>
      <w:r w:rsidR="001A04A7">
        <w:rPr>
          <w:rFonts w:ascii="Times New Roman" w:hAnsi="Times New Roman"/>
          <w:sz w:val="28"/>
          <w:szCs w:val="28"/>
        </w:rPr>
        <w:t xml:space="preserve"> </w:t>
      </w:r>
      <w:r w:rsidRPr="00031D96">
        <w:rPr>
          <w:rFonts w:ascii="Times New Roman" w:hAnsi="Times New Roman"/>
          <w:sz w:val="28"/>
          <w:szCs w:val="28"/>
        </w:rPr>
        <w:t>заполнения</w:t>
      </w:r>
      <w:r w:rsidR="001A04A7">
        <w:rPr>
          <w:rFonts w:ascii="Times New Roman" w:hAnsi="Times New Roman"/>
          <w:sz w:val="28"/>
          <w:szCs w:val="28"/>
        </w:rPr>
        <w:t xml:space="preserve"> </w:t>
      </w:r>
      <w:r w:rsidRPr="00031D96">
        <w:rPr>
          <w:rFonts w:ascii="Times New Roman" w:hAnsi="Times New Roman"/>
          <w:sz w:val="28"/>
          <w:szCs w:val="28"/>
        </w:rPr>
        <w:t>соответствующих</w:t>
      </w:r>
      <w:r w:rsidR="001A04A7">
        <w:rPr>
          <w:rFonts w:ascii="Times New Roman" w:hAnsi="Times New Roman"/>
          <w:sz w:val="28"/>
          <w:szCs w:val="28"/>
        </w:rPr>
        <w:t xml:space="preserve"> </w:t>
      </w:r>
      <w:r w:rsidRPr="00031D96">
        <w:rPr>
          <w:rFonts w:ascii="Times New Roman" w:hAnsi="Times New Roman"/>
          <w:sz w:val="28"/>
          <w:szCs w:val="28"/>
        </w:rPr>
        <w:t>сведений</w:t>
      </w:r>
      <w:r w:rsidR="001A04A7">
        <w:rPr>
          <w:rFonts w:ascii="Times New Roman" w:hAnsi="Times New Roman"/>
          <w:sz w:val="28"/>
          <w:szCs w:val="28"/>
        </w:rPr>
        <w:t xml:space="preserve"> </w:t>
      </w:r>
      <w:r w:rsidRPr="00031D96">
        <w:rPr>
          <w:rFonts w:ascii="Times New Roman" w:hAnsi="Times New Roman"/>
          <w:sz w:val="28"/>
          <w:szCs w:val="28"/>
        </w:rPr>
        <w:t>размещены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официальном</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сайт)</w:t>
      </w:r>
      <w:r w:rsidR="005C7109">
        <w:rPr>
          <w:rFonts w:ascii="Times New Roman" w:hAnsi="Times New Roman"/>
          <w:sz w:val="28"/>
          <w:szCs w:val="28"/>
        </w:rPr>
        <w:t>,</w:t>
      </w:r>
      <w:r w:rsidR="001A04A7">
        <w:rPr>
          <w:rFonts w:ascii="Times New Roman" w:hAnsi="Times New Roman"/>
          <w:sz w:val="28"/>
          <w:szCs w:val="28"/>
        </w:rPr>
        <w:t xml:space="preserve"> </w:t>
      </w:r>
      <w:r w:rsidR="005C7109">
        <w:rPr>
          <w:rFonts w:ascii="Times New Roman" w:hAnsi="Times New Roman"/>
          <w:sz w:val="28"/>
          <w:szCs w:val="28"/>
        </w:rPr>
        <w:t>т</w:t>
      </w:r>
      <w:r w:rsidRPr="00031D96">
        <w:rPr>
          <w:rFonts w:ascii="Times New Roman" w:hAnsi="Times New Roman"/>
          <w:sz w:val="28"/>
          <w:szCs w:val="28"/>
        </w:rPr>
        <w:t>акже,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размещены</w:t>
      </w:r>
      <w:r w:rsidR="001A04A7">
        <w:rPr>
          <w:rFonts w:ascii="Times New Roman" w:hAnsi="Times New Roman"/>
          <w:sz w:val="28"/>
          <w:szCs w:val="28"/>
        </w:rPr>
        <w:t xml:space="preserve"> </w:t>
      </w:r>
      <w:r w:rsidRPr="00031D96">
        <w:rPr>
          <w:rFonts w:ascii="Times New Roman" w:hAnsi="Times New Roman"/>
          <w:sz w:val="28"/>
          <w:szCs w:val="28"/>
        </w:rPr>
        <w:t>Методические</w:t>
      </w:r>
      <w:r w:rsidR="001A04A7">
        <w:rPr>
          <w:rFonts w:ascii="Times New Roman" w:hAnsi="Times New Roman"/>
          <w:sz w:val="28"/>
          <w:szCs w:val="28"/>
        </w:rPr>
        <w:t xml:space="preserve"> </w:t>
      </w:r>
      <w:r w:rsidRPr="00031D96">
        <w:rPr>
          <w:rFonts w:ascii="Times New Roman" w:hAnsi="Times New Roman"/>
          <w:sz w:val="28"/>
          <w:szCs w:val="28"/>
        </w:rPr>
        <w:t>рекомендации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привлечению</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ответственности</w:t>
      </w:r>
      <w:r w:rsidR="001A04A7">
        <w:rPr>
          <w:rFonts w:ascii="Times New Roman" w:hAnsi="Times New Roman"/>
          <w:sz w:val="28"/>
          <w:szCs w:val="28"/>
        </w:rPr>
        <w:t xml:space="preserve"> </w:t>
      </w:r>
      <w:r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служащих</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несоблюдение</w:t>
      </w:r>
      <w:r w:rsidR="001A04A7">
        <w:rPr>
          <w:rFonts w:ascii="Times New Roman" w:hAnsi="Times New Roman"/>
          <w:sz w:val="28"/>
          <w:szCs w:val="28"/>
        </w:rPr>
        <w:t xml:space="preserve"> </w:t>
      </w:r>
      <w:r w:rsidRPr="00031D96">
        <w:rPr>
          <w:rFonts w:ascii="Times New Roman" w:hAnsi="Times New Roman"/>
          <w:sz w:val="28"/>
          <w:szCs w:val="28"/>
        </w:rPr>
        <w:t>ограничений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запретов,</w:t>
      </w:r>
      <w:r w:rsidR="001A04A7">
        <w:rPr>
          <w:rFonts w:ascii="Times New Roman" w:hAnsi="Times New Roman"/>
          <w:sz w:val="28"/>
          <w:szCs w:val="28"/>
        </w:rPr>
        <w:t xml:space="preserve"> </w:t>
      </w:r>
      <w:r w:rsidRPr="00031D96">
        <w:rPr>
          <w:rFonts w:ascii="Times New Roman" w:hAnsi="Times New Roman"/>
          <w:sz w:val="28"/>
          <w:szCs w:val="28"/>
        </w:rPr>
        <w:t>требований</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предотвращении</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урегулировании</w:t>
      </w:r>
      <w:r w:rsidR="001A04A7">
        <w:rPr>
          <w:rFonts w:ascii="Times New Roman" w:hAnsi="Times New Roman"/>
          <w:sz w:val="28"/>
          <w:szCs w:val="28"/>
        </w:rPr>
        <w:t xml:space="preserve"> </w:t>
      </w:r>
      <w:r w:rsidRPr="00031D96">
        <w:rPr>
          <w:rFonts w:ascii="Times New Roman" w:hAnsi="Times New Roman"/>
          <w:sz w:val="28"/>
          <w:szCs w:val="28"/>
        </w:rPr>
        <w:t>конфликта</w:t>
      </w:r>
      <w:r w:rsidR="001A04A7">
        <w:rPr>
          <w:rFonts w:ascii="Times New Roman" w:hAnsi="Times New Roman"/>
          <w:sz w:val="28"/>
          <w:szCs w:val="28"/>
        </w:rPr>
        <w:t xml:space="preserve"> </w:t>
      </w:r>
      <w:r w:rsidRPr="00031D96">
        <w:rPr>
          <w:rFonts w:ascii="Times New Roman" w:hAnsi="Times New Roman"/>
          <w:sz w:val="28"/>
          <w:szCs w:val="28"/>
        </w:rPr>
        <w:t>интересов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неисполнения</w:t>
      </w:r>
      <w:r w:rsidR="001A04A7">
        <w:rPr>
          <w:rFonts w:ascii="Times New Roman" w:hAnsi="Times New Roman"/>
          <w:sz w:val="28"/>
          <w:szCs w:val="28"/>
        </w:rPr>
        <w:t xml:space="preserve"> </w:t>
      </w:r>
      <w:r w:rsidRPr="00031D96">
        <w:rPr>
          <w:rFonts w:ascii="Times New Roman" w:hAnsi="Times New Roman"/>
          <w:sz w:val="28"/>
          <w:szCs w:val="28"/>
        </w:rPr>
        <w:t>обязанностей,</w:t>
      </w:r>
      <w:r w:rsidR="001A04A7">
        <w:rPr>
          <w:rFonts w:ascii="Times New Roman" w:hAnsi="Times New Roman"/>
          <w:sz w:val="28"/>
          <w:szCs w:val="28"/>
        </w:rPr>
        <w:t xml:space="preserve"> </w:t>
      </w:r>
      <w:r w:rsidRPr="00031D96">
        <w:rPr>
          <w:rFonts w:ascii="Times New Roman" w:hAnsi="Times New Roman"/>
          <w:sz w:val="28"/>
          <w:szCs w:val="28"/>
        </w:rPr>
        <w:lastRenderedPageBreak/>
        <w:t>установленных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противодействия</w:t>
      </w:r>
      <w:r w:rsidR="001A04A7">
        <w:rPr>
          <w:rFonts w:ascii="Times New Roman" w:hAnsi="Times New Roman"/>
          <w:sz w:val="28"/>
          <w:szCs w:val="28"/>
        </w:rPr>
        <w:t xml:space="preserve"> </w:t>
      </w:r>
      <w:r w:rsidRPr="00031D96">
        <w:rPr>
          <w:rFonts w:ascii="Times New Roman" w:hAnsi="Times New Roman"/>
          <w:sz w:val="28"/>
          <w:szCs w:val="28"/>
        </w:rPr>
        <w:t>коррупции,</w:t>
      </w:r>
      <w:r w:rsidR="001A04A7">
        <w:rPr>
          <w:rFonts w:ascii="Times New Roman" w:hAnsi="Times New Roman"/>
          <w:sz w:val="28"/>
          <w:szCs w:val="28"/>
        </w:rPr>
        <w:t xml:space="preserve"> </w:t>
      </w:r>
      <w:r w:rsidRPr="00031D96">
        <w:rPr>
          <w:rFonts w:ascii="Times New Roman" w:hAnsi="Times New Roman"/>
          <w:sz w:val="28"/>
          <w:szCs w:val="28"/>
        </w:rPr>
        <w:t>утвержденные</w:t>
      </w:r>
      <w:r w:rsidR="001A04A7">
        <w:rPr>
          <w:rFonts w:ascii="Times New Roman" w:hAnsi="Times New Roman"/>
          <w:sz w:val="28"/>
          <w:szCs w:val="28"/>
        </w:rPr>
        <w:t xml:space="preserve"> </w:t>
      </w:r>
      <w:r w:rsidRPr="00031D96">
        <w:rPr>
          <w:rFonts w:ascii="Times New Roman" w:hAnsi="Times New Roman"/>
          <w:sz w:val="28"/>
          <w:szCs w:val="28"/>
        </w:rPr>
        <w:t>Министерством</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социальной</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Pr>
          <w:rFonts w:ascii="Times New Roman" w:hAnsi="Times New Roman"/>
          <w:sz w:val="28"/>
          <w:szCs w:val="28"/>
        </w:rPr>
        <w:t>.</w:t>
      </w:r>
      <w:r w:rsidR="001A04A7">
        <w:rPr>
          <w:rFonts w:ascii="Times New Roman" w:hAnsi="Times New Roman"/>
          <w:sz w:val="28"/>
          <w:szCs w:val="28"/>
        </w:rPr>
        <w:t xml:space="preserve"> </w:t>
      </w:r>
    </w:p>
    <w:p w14:paraId="4E87C8B7" w14:textId="37D1F303"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Указом</w:t>
      </w:r>
      <w:r w:rsidR="001A04A7">
        <w:rPr>
          <w:rFonts w:ascii="Times New Roman" w:hAnsi="Times New Roman"/>
          <w:sz w:val="28"/>
          <w:szCs w:val="28"/>
        </w:rPr>
        <w:t xml:space="preserve"> </w:t>
      </w:r>
      <w:r w:rsidRPr="00031D96">
        <w:rPr>
          <w:rFonts w:ascii="Times New Roman" w:hAnsi="Times New Roman"/>
          <w:sz w:val="28"/>
          <w:szCs w:val="28"/>
        </w:rPr>
        <w:t>Президента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16.08.2021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478</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Национальном</w:t>
      </w:r>
      <w:r w:rsidR="001A04A7">
        <w:rPr>
          <w:rFonts w:ascii="Times New Roman" w:hAnsi="Times New Roman"/>
          <w:sz w:val="28"/>
          <w:szCs w:val="28"/>
        </w:rPr>
        <w:t xml:space="preserve"> </w:t>
      </w:r>
      <w:r w:rsidRPr="00031D96">
        <w:rPr>
          <w:rFonts w:ascii="Times New Roman" w:hAnsi="Times New Roman"/>
          <w:sz w:val="28"/>
          <w:szCs w:val="28"/>
        </w:rPr>
        <w:t>плане</w:t>
      </w:r>
      <w:r w:rsidR="001A04A7">
        <w:rPr>
          <w:rFonts w:ascii="Times New Roman" w:hAnsi="Times New Roman"/>
          <w:sz w:val="28"/>
          <w:szCs w:val="28"/>
        </w:rPr>
        <w:t xml:space="preserve"> </w:t>
      </w:r>
      <w:r w:rsidRPr="00031D96">
        <w:rPr>
          <w:rFonts w:ascii="Times New Roman" w:hAnsi="Times New Roman"/>
          <w:sz w:val="28"/>
          <w:szCs w:val="28"/>
        </w:rPr>
        <w:t>противодействия</w:t>
      </w:r>
      <w:r w:rsidR="001A04A7">
        <w:rPr>
          <w:rFonts w:ascii="Times New Roman" w:hAnsi="Times New Roman"/>
          <w:sz w:val="28"/>
          <w:szCs w:val="28"/>
        </w:rPr>
        <w:t xml:space="preserve"> </w:t>
      </w:r>
      <w:r w:rsidRPr="00031D96">
        <w:rPr>
          <w:rFonts w:ascii="Times New Roman" w:hAnsi="Times New Roman"/>
          <w:sz w:val="28"/>
          <w:szCs w:val="28"/>
        </w:rPr>
        <w:t>коррупции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sz w:val="26"/>
          <w:szCs w:val="26"/>
        </w:rPr>
        <w:t>–</w:t>
      </w:r>
      <w:r w:rsidR="001A04A7">
        <w:rPr>
          <w:sz w:val="26"/>
          <w:szCs w:val="26"/>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годы»</w:t>
      </w:r>
      <w:r w:rsidR="001A04A7">
        <w:rPr>
          <w:rFonts w:ascii="Times New Roman" w:hAnsi="Times New Roman"/>
          <w:sz w:val="28"/>
          <w:szCs w:val="28"/>
        </w:rPr>
        <w:t xml:space="preserve"> </w:t>
      </w:r>
      <w:r w:rsidRPr="00031D96">
        <w:rPr>
          <w:rFonts w:ascii="Times New Roman" w:hAnsi="Times New Roman"/>
          <w:sz w:val="28"/>
          <w:szCs w:val="28"/>
        </w:rPr>
        <w:t>все</w:t>
      </w:r>
      <w:r w:rsidR="001A04A7">
        <w:rPr>
          <w:rFonts w:ascii="Times New Roman" w:hAnsi="Times New Roman"/>
          <w:sz w:val="28"/>
          <w:szCs w:val="28"/>
        </w:rPr>
        <w:t xml:space="preserve"> </w:t>
      </w:r>
      <w:r w:rsidRPr="00031D96">
        <w:rPr>
          <w:rFonts w:ascii="Times New Roman" w:hAnsi="Times New Roman"/>
          <w:sz w:val="28"/>
          <w:szCs w:val="28"/>
        </w:rPr>
        <w:t>муниципальные</w:t>
      </w:r>
      <w:r w:rsidR="001A04A7">
        <w:rPr>
          <w:rFonts w:ascii="Times New Roman" w:hAnsi="Times New Roman"/>
          <w:sz w:val="28"/>
          <w:szCs w:val="28"/>
        </w:rPr>
        <w:t xml:space="preserve"> </w:t>
      </w:r>
      <w:r w:rsidRPr="00031D96">
        <w:rPr>
          <w:rFonts w:ascii="Times New Roman" w:hAnsi="Times New Roman"/>
          <w:sz w:val="28"/>
          <w:szCs w:val="28"/>
        </w:rPr>
        <w:t>служащие</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заполняют</w:t>
      </w:r>
      <w:r w:rsidR="001A04A7">
        <w:rPr>
          <w:rFonts w:ascii="Times New Roman" w:hAnsi="Times New Roman"/>
          <w:sz w:val="28"/>
          <w:szCs w:val="28"/>
        </w:rPr>
        <w:t xml:space="preserve"> </w:t>
      </w:r>
      <w:r w:rsidRPr="00031D96">
        <w:rPr>
          <w:rFonts w:ascii="Times New Roman" w:hAnsi="Times New Roman"/>
          <w:sz w:val="28"/>
          <w:szCs w:val="28"/>
        </w:rPr>
        <w:t>справки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использованием</w:t>
      </w:r>
      <w:r w:rsidR="001A04A7">
        <w:rPr>
          <w:rFonts w:ascii="Times New Roman" w:hAnsi="Times New Roman"/>
          <w:sz w:val="28"/>
          <w:szCs w:val="28"/>
        </w:rPr>
        <w:t xml:space="preserve"> </w:t>
      </w:r>
      <w:r w:rsidRPr="00031D96">
        <w:rPr>
          <w:rFonts w:ascii="Times New Roman" w:hAnsi="Times New Roman"/>
          <w:sz w:val="28"/>
          <w:szCs w:val="28"/>
        </w:rPr>
        <w:t>специального</w:t>
      </w:r>
      <w:r w:rsidR="001A04A7">
        <w:rPr>
          <w:rFonts w:ascii="Times New Roman" w:hAnsi="Times New Roman"/>
          <w:sz w:val="28"/>
          <w:szCs w:val="28"/>
        </w:rPr>
        <w:t xml:space="preserve"> </w:t>
      </w:r>
      <w:r w:rsidRPr="00031D96">
        <w:rPr>
          <w:rFonts w:ascii="Times New Roman" w:hAnsi="Times New Roman"/>
          <w:sz w:val="28"/>
          <w:szCs w:val="28"/>
        </w:rPr>
        <w:t>программного</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«Справки</w:t>
      </w:r>
      <w:r w:rsidR="001A04A7">
        <w:rPr>
          <w:rFonts w:ascii="Times New Roman" w:hAnsi="Times New Roman"/>
          <w:sz w:val="28"/>
          <w:szCs w:val="28"/>
        </w:rPr>
        <w:t xml:space="preserve"> </w:t>
      </w:r>
      <w:r w:rsidRPr="00031D96">
        <w:rPr>
          <w:rFonts w:ascii="Times New Roman" w:hAnsi="Times New Roman"/>
          <w:sz w:val="28"/>
          <w:szCs w:val="28"/>
        </w:rPr>
        <w:t>БК»</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СПО</w:t>
      </w:r>
      <w:r w:rsidR="001A04A7">
        <w:rPr>
          <w:rFonts w:ascii="Times New Roman" w:hAnsi="Times New Roman"/>
          <w:sz w:val="28"/>
          <w:szCs w:val="28"/>
        </w:rPr>
        <w:t xml:space="preserve"> </w:t>
      </w:r>
      <w:r w:rsidRPr="00031D96">
        <w:rPr>
          <w:rFonts w:ascii="Times New Roman" w:hAnsi="Times New Roman"/>
          <w:sz w:val="28"/>
          <w:szCs w:val="28"/>
        </w:rPr>
        <w:t>«Справки</w:t>
      </w:r>
      <w:r w:rsidR="001A04A7">
        <w:rPr>
          <w:rFonts w:ascii="Times New Roman" w:hAnsi="Times New Roman"/>
          <w:sz w:val="28"/>
          <w:szCs w:val="28"/>
        </w:rPr>
        <w:t xml:space="preserve"> </w:t>
      </w:r>
      <w:r w:rsidRPr="00031D96">
        <w:rPr>
          <w:rFonts w:ascii="Times New Roman" w:hAnsi="Times New Roman"/>
          <w:sz w:val="28"/>
          <w:szCs w:val="28"/>
        </w:rPr>
        <w:t>БК»).</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обязательном</w:t>
      </w:r>
      <w:r w:rsidR="001A04A7">
        <w:rPr>
          <w:rFonts w:ascii="Times New Roman" w:hAnsi="Times New Roman"/>
          <w:sz w:val="28"/>
          <w:szCs w:val="28"/>
        </w:rPr>
        <w:t xml:space="preserve"> </w:t>
      </w:r>
      <w:r w:rsidRPr="00031D96">
        <w:rPr>
          <w:rFonts w:ascii="Times New Roman" w:hAnsi="Times New Roman"/>
          <w:sz w:val="28"/>
          <w:szCs w:val="28"/>
        </w:rPr>
        <w:t>использовании</w:t>
      </w:r>
      <w:r w:rsidR="001A04A7">
        <w:rPr>
          <w:rFonts w:ascii="Times New Roman" w:hAnsi="Times New Roman"/>
          <w:sz w:val="28"/>
          <w:szCs w:val="28"/>
        </w:rPr>
        <w:t xml:space="preserve"> </w:t>
      </w:r>
      <w:r w:rsidRPr="00031D96">
        <w:rPr>
          <w:rFonts w:ascii="Times New Roman" w:hAnsi="Times New Roman"/>
          <w:sz w:val="28"/>
          <w:szCs w:val="28"/>
        </w:rPr>
        <w:t>СПО</w:t>
      </w:r>
      <w:r w:rsidR="001A04A7">
        <w:rPr>
          <w:rFonts w:ascii="Times New Roman" w:hAnsi="Times New Roman"/>
          <w:sz w:val="28"/>
          <w:szCs w:val="28"/>
        </w:rPr>
        <w:t xml:space="preserve"> </w:t>
      </w:r>
      <w:r w:rsidRPr="00031D96">
        <w:rPr>
          <w:rFonts w:ascii="Times New Roman" w:hAnsi="Times New Roman"/>
          <w:sz w:val="28"/>
          <w:szCs w:val="28"/>
        </w:rPr>
        <w:t>«Справки</w:t>
      </w:r>
      <w:r w:rsidR="001A04A7">
        <w:rPr>
          <w:rFonts w:ascii="Times New Roman" w:hAnsi="Times New Roman"/>
          <w:sz w:val="28"/>
          <w:szCs w:val="28"/>
        </w:rPr>
        <w:t xml:space="preserve"> </w:t>
      </w:r>
      <w:r w:rsidRPr="00031D96">
        <w:rPr>
          <w:rFonts w:ascii="Times New Roman" w:hAnsi="Times New Roman"/>
          <w:sz w:val="28"/>
          <w:szCs w:val="28"/>
        </w:rPr>
        <w:t>БК»</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заполнении</w:t>
      </w:r>
      <w:r w:rsidR="001A04A7">
        <w:rPr>
          <w:rFonts w:ascii="Times New Roman" w:hAnsi="Times New Roman"/>
          <w:sz w:val="28"/>
          <w:szCs w:val="28"/>
        </w:rPr>
        <w:t xml:space="preserve"> </w:t>
      </w:r>
      <w:r w:rsidRPr="00031D96">
        <w:rPr>
          <w:rFonts w:ascii="Times New Roman" w:hAnsi="Times New Roman"/>
          <w:sz w:val="28"/>
          <w:szCs w:val="28"/>
        </w:rPr>
        <w:t>сведений</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доходах</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размещена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со</w:t>
      </w:r>
      <w:r w:rsidR="001A04A7">
        <w:rPr>
          <w:rFonts w:ascii="Times New Roman" w:hAnsi="Times New Roman"/>
          <w:sz w:val="28"/>
          <w:szCs w:val="28"/>
        </w:rPr>
        <w:t xml:space="preserve"> </w:t>
      </w:r>
      <w:r w:rsidRPr="00031D96">
        <w:rPr>
          <w:rFonts w:ascii="Times New Roman" w:hAnsi="Times New Roman"/>
          <w:sz w:val="28"/>
          <w:szCs w:val="28"/>
        </w:rPr>
        <w:t>ссылкой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скачивание</w:t>
      </w:r>
      <w:r w:rsidR="001A04A7">
        <w:rPr>
          <w:rFonts w:ascii="Times New Roman" w:hAnsi="Times New Roman"/>
          <w:sz w:val="28"/>
          <w:szCs w:val="28"/>
        </w:rPr>
        <w:t xml:space="preserve"> </w:t>
      </w:r>
      <w:r w:rsidRPr="00031D96">
        <w:rPr>
          <w:rFonts w:ascii="Times New Roman" w:hAnsi="Times New Roman"/>
          <w:sz w:val="28"/>
          <w:szCs w:val="28"/>
        </w:rPr>
        <w:t>программы.</w:t>
      </w:r>
    </w:p>
    <w:p w14:paraId="4A2BF8CF" w14:textId="08864EE8"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получения</w:t>
      </w:r>
      <w:r w:rsidR="001A04A7">
        <w:rPr>
          <w:rFonts w:ascii="Times New Roman" w:hAnsi="Times New Roman"/>
          <w:sz w:val="28"/>
          <w:szCs w:val="28"/>
        </w:rPr>
        <w:t xml:space="preserve"> </w:t>
      </w:r>
      <w:r w:rsidRPr="00031D96">
        <w:rPr>
          <w:rFonts w:ascii="Times New Roman" w:hAnsi="Times New Roman"/>
          <w:sz w:val="28"/>
          <w:szCs w:val="28"/>
        </w:rPr>
        <w:t>информации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достоверности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полноте</w:t>
      </w:r>
      <w:r w:rsidR="001A04A7">
        <w:rPr>
          <w:rFonts w:ascii="Times New Roman" w:hAnsi="Times New Roman"/>
          <w:sz w:val="28"/>
          <w:szCs w:val="28"/>
        </w:rPr>
        <w:t xml:space="preserve"> </w:t>
      </w:r>
      <w:r w:rsidRPr="00031D96">
        <w:rPr>
          <w:rFonts w:ascii="Times New Roman" w:hAnsi="Times New Roman"/>
          <w:sz w:val="28"/>
          <w:szCs w:val="28"/>
        </w:rPr>
        <w:t>предоставленных</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служащими</w:t>
      </w:r>
      <w:r w:rsidR="001A04A7">
        <w:rPr>
          <w:rFonts w:ascii="Times New Roman" w:hAnsi="Times New Roman"/>
          <w:sz w:val="28"/>
          <w:szCs w:val="28"/>
        </w:rPr>
        <w:t xml:space="preserve"> </w:t>
      </w:r>
      <w:r w:rsidRPr="00031D96">
        <w:rPr>
          <w:rFonts w:ascii="Times New Roman" w:hAnsi="Times New Roman"/>
          <w:sz w:val="28"/>
          <w:szCs w:val="28"/>
        </w:rPr>
        <w:t>сведений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были</w:t>
      </w:r>
      <w:r w:rsidR="001A04A7">
        <w:rPr>
          <w:rFonts w:ascii="Times New Roman" w:hAnsi="Times New Roman"/>
          <w:sz w:val="28"/>
          <w:szCs w:val="28"/>
        </w:rPr>
        <w:t xml:space="preserve"> </w:t>
      </w:r>
      <w:r w:rsidRPr="00031D96">
        <w:rPr>
          <w:rFonts w:ascii="Times New Roman" w:hAnsi="Times New Roman"/>
          <w:sz w:val="28"/>
          <w:szCs w:val="28"/>
        </w:rPr>
        <w:t>направлены</w:t>
      </w:r>
      <w:r w:rsidR="001A04A7">
        <w:rPr>
          <w:rFonts w:ascii="Times New Roman" w:hAnsi="Times New Roman"/>
          <w:sz w:val="28"/>
          <w:szCs w:val="28"/>
        </w:rPr>
        <w:t xml:space="preserve"> </w:t>
      </w:r>
      <w:r w:rsidRPr="00031D96">
        <w:rPr>
          <w:rFonts w:ascii="Times New Roman" w:hAnsi="Times New Roman"/>
          <w:sz w:val="28"/>
          <w:szCs w:val="28"/>
        </w:rPr>
        <w:t>запросы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установленным</w:t>
      </w:r>
      <w:r w:rsidR="001A04A7">
        <w:rPr>
          <w:rFonts w:ascii="Times New Roman" w:hAnsi="Times New Roman"/>
          <w:sz w:val="28"/>
          <w:szCs w:val="28"/>
        </w:rPr>
        <w:t xml:space="preserve"> </w:t>
      </w:r>
      <w:r w:rsidRPr="00031D96">
        <w:rPr>
          <w:rFonts w:ascii="Times New Roman" w:hAnsi="Times New Roman"/>
          <w:sz w:val="28"/>
          <w:szCs w:val="28"/>
        </w:rPr>
        <w:t>формам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межрайонный</w:t>
      </w:r>
      <w:r w:rsidR="001A04A7">
        <w:rPr>
          <w:rFonts w:ascii="Times New Roman" w:hAnsi="Times New Roman"/>
          <w:sz w:val="28"/>
          <w:szCs w:val="28"/>
        </w:rPr>
        <w:t xml:space="preserve"> </w:t>
      </w:r>
      <w:r w:rsidRPr="00031D96">
        <w:rPr>
          <w:rFonts w:ascii="Times New Roman" w:hAnsi="Times New Roman"/>
          <w:sz w:val="28"/>
          <w:szCs w:val="28"/>
        </w:rPr>
        <w:t>регистрационно-экзаменационный</w:t>
      </w:r>
      <w:r w:rsidR="001A04A7">
        <w:rPr>
          <w:rFonts w:ascii="Times New Roman" w:hAnsi="Times New Roman"/>
          <w:sz w:val="28"/>
          <w:szCs w:val="28"/>
        </w:rPr>
        <w:t xml:space="preserve"> </w:t>
      </w:r>
      <w:r w:rsidRPr="00031D96">
        <w:rPr>
          <w:rFonts w:ascii="Times New Roman" w:hAnsi="Times New Roman"/>
          <w:sz w:val="28"/>
          <w:szCs w:val="28"/>
        </w:rPr>
        <w:t>отдел</w:t>
      </w:r>
      <w:r w:rsidR="001A04A7">
        <w:rPr>
          <w:rFonts w:ascii="Times New Roman" w:hAnsi="Times New Roman"/>
          <w:sz w:val="28"/>
          <w:szCs w:val="28"/>
        </w:rPr>
        <w:t xml:space="preserve"> </w:t>
      </w:r>
      <w:r w:rsidRPr="00031D96">
        <w:rPr>
          <w:rFonts w:ascii="Times New Roman" w:hAnsi="Times New Roman"/>
          <w:sz w:val="28"/>
          <w:szCs w:val="28"/>
        </w:rPr>
        <w:t>ГИБДД</w:t>
      </w:r>
      <w:r w:rsidR="001A04A7">
        <w:rPr>
          <w:rFonts w:ascii="Times New Roman" w:hAnsi="Times New Roman"/>
          <w:sz w:val="28"/>
          <w:szCs w:val="28"/>
        </w:rPr>
        <w:t xml:space="preserve"> </w:t>
      </w:r>
      <w:r w:rsidRPr="00031D96">
        <w:rPr>
          <w:rFonts w:ascii="Times New Roman" w:hAnsi="Times New Roman"/>
          <w:sz w:val="28"/>
          <w:szCs w:val="28"/>
        </w:rPr>
        <w:t>УГИБДД</w:t>
      </w:r>
      <w:r w:rsidR="001A04A7">
        <w:rPr>
          <w:rFonts w:ascii="Times New Roman" w:hAnsi="Times New Roman"/>
          <w:sz w:val="28"/>
          <w:szCs w:val="28"/>
        </w:rPr>
        <w:t xml:space="preserve"> </w:t>
      </w:r>
      <w:r w:rsidRPr="00031D96">
        <w:rPr>
          <w:rFonts w:ascii="Times New Roman" w:hAnsi="Times New Roman"/>
          <w:sz w:val="28"/>
          <w:szCs w:val="28"/>
        </w:rPr>
        <w:t>УМВД</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автономному</w:t>
      </w:r>
      <w:r w:rsidR="001A04A7">
        <w:rPr>
          <w:rFonts w:ascii="Times New Roman" w:hAnsi="Times New Roman"/>
          <w:sz w:val="28"/>
          <w:szCs w:val="28"/>
        </w:rPr>
        <w:t xml:space="preserve"> </w:t>
      </w:r>
      <w:r w:rsidRPr="00031D96">
        <w:rPr>
          <w:rFonts w:ascii="Times New Roman" w:hAnsi="Times New Roman"/>
          <w:sz w:val="28"/>
          <w:szCs w:val="28"/>
        </w:rPr>
        <w:t>округу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ФКУ</w:t>
      </w:r>
      <w:r w:rsidR="001A04A7">
        <w:rPr>
          <w:rFonts w:ascii="Times New Roman" w:hAnsi="Times New Roman"/>
          <w:sz w:val="28"/>
          <w:szCs w:val="28"/>
        </w:rPr>
        <w:t xml:space="preserve"> </w:t>
      </w:r>
      <w:r w:rsidRPr="00031D96">
        <w:rPr>
          <w:rFonts w:ascii="Times New Roman" w:hAnsi="Times New Roman"/>
          <w:sz w:val="28"/>
          <w:szCs w:val="28"/>
        </w:rPr>
        <w:t>«ГИМС</w:t>
      </w:r>
      <w:r w:rsidR="001A04A7">
        <w:rPr>
          <w:rFonts w:ascii="Times New Roman" w:hAnsi="Times New Roman"/>
          <w:sz w:val="28"/>
          <w:szCs w:val="28"/>
        </w:rPr>
        <w:t xml:space="preserve"> </w:t>
      </w:r>
      <w:r w:rsidRPr="00031D96">
        <w:rPr>
          <w:rFonts w:ascii="Times New Roman" w:hAnsi="Times New Roman"/>
          <w:sz w:val="28"/>
          <w:szCs w:val="28"/>
        </w:rPr>
        <w:t>МЧС</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автономному</w:t>
      </w:r>
      <w:r w:rsidR="001A04A7">
        <w:rPr>
          <w:rFonts w:ascii="Times New Roman" w:hAnsi="Times New Roman"/>
          <w:sz w:val="28"/>
          <w:szCs w:val="28"/>
        </w:rPr>
        <w:t xml:space="preserve"> </w:t>
      </w:r>
      <w:r w:rsidRPr="00031D96">
        <w:rPr>
          <w:rFonts w:ascii="Times New Roman" w:hAnsi="Times New Roman"/>
          <w:sz w:val="28"/>
          <w:szCs w:val="28"/>
        </w:rPr>
        <w:t>округу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Службу</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надзора</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техническим</w:t>
      </w:r>
      <w:r w:rsidR="001A04A7">
        <w:rPr>
          <w:rFonts w:ascii="Times New Roman" w:hAnsi="Times New Roman"/>
          <w:sz w:val="28"/>
          <w:szCs w:val="28"/>
        </w:rPr>
        <w:t xml:space="preserve"> </w:t>
      </w:r>
      <w:r w:rsidRPr="00031D96">
        <w:rPr>
          <w:rFonts w:ascii="Times New Roman" w:hAnsi="Times New Roman"/>
          <w:sz w:val="28"/>
          <w:szCs w:val="28"/>
        </w:rPr>
        <w:t>состоянием</w:t>
      </w:r>
      <w:r w:rsidR="001A04A7">
        <w:rPr>
          <w:rFonts w:ascii="Times New Roman" w:hAnsi="Times New Roman"/>
          <w:sz w:val="28"/>
          <w:szCs w:val="28"/>
        </w:rPr>
        <w:t xml:space="preserve"> </w:t>
      </w:r>
      <w:r w:rsidRPr="00031D96">
        <w:rPr>
          <w:rFonts w:ascii="Times New Roman" w:hAnsi="Times New Roman"/>
          <w:sz w:val="28"/>
          <w:szCs w:val="28"/>
        </w:rPr>
        <w:t>самоходных</w:t>
      </w:r>
      <w:r w:rsidR="001A04A7">
        <w:rPr>
          <w:rFonts w:ascii="Times New Roman" w:hAnsi="Times New Roman"/>
          <w:sz w:val="28"/>
          <w:szCs w:val="28"/>
        </w:rPr>
        <w:t xml:space="preserve"> </w:t>
      </w:r>
      <w:r w:rsidRPr="00031D96">
        <w:rPr>
          <w:rFonts w:ascii="Times New Roman" w:hAnsi="Times New Roman"/>
          <w:sz w:val="28"/>
          <w:szCs w:val="28"/>
        </w:rPr>
        <w:t>машин</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других</w:t>
      </w:r>
      <w:r w:rsidR="001A04A7">
        <w:rPr>
          <w:rFonts w:ascii="Times New Roman" w:hAnsi="Times New Roman"/>
          <w:sz w:val="28"/>
          <w:szCs w:val="28"/>
        </w:rPr>
        <w:t xml:space="preserve"> </w:t>
      </w:r>
      <w:r w:rsidRPr="00031D96">
        <w:rPr>
          <w:rFonts w:ascii="Times New Roman" w:hAnsi="Times New Roman"/>
          <w:sz w:val="28"/>
          <w:szCs w:val="28"/>
        </w:rPr>
        <w:t>видов</w:t>
      </w:r>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автономному</w:t>
      </w:r>
      <w:r w:rsidR="001A04A7">
        <w:rPr>
          <w:rFonts w:ascii="Times New Roman" w:hAnsi="Times New Roman"/>
          <w:sz w:val="28"/>
          <w:szCs w:val="28"/>
        </w:rPr>
        <w:t xml:space="preserve"> </w:t>
      </w:r>
      <w:r w:rsidRPr="00031D96">
        <w:rPr>
          <w:rFonts w:ascii="Times New Roman" w:hAnsi="Times New Roman"/>
          <w:sz w:val="28"/>
          <w:szCs w:val="28"/>
        </w:rPr>
        <w:t>округу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региональное</w:t>
      </w:r>
      <w:r w:rsidR="001A04A7">
        <w:rPr>
          <w:rFonts w:ascii="Times New Roman" w:hAnsi="Times New Roman"/>
          <w:sz w:val="28"/>
          <w:szCs w:val="28"/>
        </w:rPr>
        <w:t xml:space="preserve"> </w:t>
      </w:r>
      <w:r w:rsidRPr="00031D96">
        <w:rPr>
          <w:rFonts w:ascii="Times New Roman" w:hAnsi="Times New Roman"/>
          <w:sz w:val="28"/>
          <w:szCs w:val="28"/>
        </w:rPr>
        <w:t>отделение</w:t>
      </w:r>
      <w:r w:rsidR="001A04A7">
        <w:rPr>
          <w:rFonts w:ascii="Times New Roman" w:hAnsi="Times New Roman"/>
          <w:sz w:val="28"/>
          <w:szCs w:val="28"/>
        </w:rPr>
        <w:t xml:space="preserve"> </w:t>
      </w:r>
      <w:r w:rsidRPr="00031D96">
        <w:rPr>
          <w:rFonts w:ascii="Times New Roman" w:hAnsi="Times New Roman"/>
          <w:sz w:val="28"/>
          <w:szCs w:val="28"/>
        </w:rPr>
        <w:t>ФГБУ</w:t>
      </w:r>
      <w:r w:rsidR="001A04A7">
        <w:rPr>
          <w:rFonts w:ascii="Times New Roman" w:hAnsi="Times New Roman"/>
          <w:sz w:val="28"/>
          <w:szCs w:val="28"/>
        </w:rPr>
        <w:t xml:space="preserve"> </w:t>
      </w:r>
      <w:r w:rsidRPr="00031D96">
        <w:rPr>
          <w:rFonts w:ascii="Times New Roman" w:hAnsi="Times New Roman"/>
          <w:sz w:val="28"/>
          <w:szCs w:val="28"/>
        </w:rPr>
        <w:t>«Федеральная</w:t>
      </w:r>
      <w:r w:rsidR="001A04A7">
        <w:rPr>
          <w:rFonts w:ascii="Times New Roman" w:hAnsi="Times New Roman"/>
          <w:sz w:val="28"/>
          <w:szCs w:val="28"/>
        </w:rPr>
        <w:t xml:space="preserve"> </w:t>
      </w:r>
      <w:r w:rsidRPr="00031D96">
        <w:rPr>
          <w:rFonts w:ascii="Times New Roman" w:hAnsi="Times New Roman"/>
          <w:sz w:val="28"/>
          <w:szCs w:val="28"/>
        </w:rPr>
        <w:t>кадастровая</w:t>
      </w:r>
      <w:r w:rsidR="001A04A7">
        <w:rPr>
          <w:rFonts w:ascii="Times New Roman" w:hAnsi="Times New Roman"/>
          <w:sz w:val="28"/>
          <w:szCs w:val="28"/>
        </w:rPr>
        <w:t xml:space="preserve"> </w:t>
      </w:r>
      <w:r w:rsidRPr="00031D96">
        <w:rPr>
          <w:rFonts w:ascii="Times New Roman" w:hAnsi="Times New Roman"/>
          <w:sz w:val="28"/>
          <w:szCs w:val="28"/>
        </w:rPr>
        <w:t>палата</w:t>
      </w:r>
      <w:r w:rsidR="001A04A7">
        <w:rPr>
          <w:rFonts w:ascii="Times New Roman" w:hAnsi="Times New Roman"/>
          <w:sz w:val="28"/>
          <w:szCs w:val="28"/>
        </w:rPr>
        <w:t xml:space="preserve"> </w:t>
      </w:r>
      <w:proofErr w:type="spellStart"/>
      <w:r w:rsidRPr="00031D96">
        <w:rPr>
          <w:rFonts w:ascii="Times New Roman" w:hAnsi="Times New Roman"/>
          <w:sz w:val="28"/>
          <w:szCs w:val="28"/>
        </w:rPr>
        <w:t>Росреестра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автономному</w:t>
      </w:r>
      <w:r w:rsidR="001A04A7">
        <w:rPr>
          <w:rFonts w:ascii="Times New Roman" w:hAnsi="Times New Roman"/>
          <w:sz w:val="28"/>
          <w:szCs w:val="28"/>
        </w:rPr>
        <w:t xml:space="preserve"> </w:t>
      </w:r>
      <w:r w:rsidRPr="00031D96">
        <w:rPr>
          <w:rFonts w:ascii="Times New Roman" w:hAnsi="Times New Roman"/>
          <w:sz w:val="28"/>
          <w:szCs w:val="28"/>
        </w:rPr>
        <w:t>округу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Межрайонную</w:t>
      </w:r>
      <w:r w:rsidR="001A04A7">
        <w:rPr>
          <w:rFonts w:ascii="Times New Roman" w:hAnsi="Times New Roman"/>
          <w:sz w:val="28"/>
          <w:szCs w:val="28"/>
        </w:rPr>
        <w:t xml:space="preserve"> </w:t>
      </w:r>
      <w:r w:rsidRPr="00031D96">
        <w:rPr>
          <w:rFonts w:ascii="Times New Roman" w:hAnsi="Times New Roman"/>
          <w:sz w:val="28"/>
          <w:szCs w:val="28"/>
        </w:rPr>
        <w:t>ИФНС</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автономному</w:t>
      </w:r>
      <w:r w:rsidR="001A04A7">
        <w:rPr>
          <w:rFonts w:ascii="Times New Roman" w:hAnsi="Times New Roman"/>
          <w:sz w:val="28"/>
          <w:szCs w:val="28"/>
        </w:rPr>
        <w:t xml:space="preserve"> </w:t>
      </w:r>
      <w:r w:rsidRPr="00031D96">
        <w:rPr>
          <w:rFonts w:ascii="Times New Roman" w:hAnsi="Times New Roman"/>
          <w:sz w:val="28"/>
          <w:szCs w:val="28"/>
        </w:rPr>
        <w:t>округу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108</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служащих</w:t>
      </w:r>
      <w:r w:rsidR="001A04A7">
        <w:rPr>
          <w:rFonts w:ascii="Times New Roman" w:hAnsi="Times New Roman"/>
          <w:sz w:val="28"/>
          <w:szCs w:val="28"/>
        </w:rPr>
        <w:t xml:space="preserve"> </w:t>
      </w:r>
      <w:r w:rsidRPr="00031D96">
        <w:rPr>
          <w:rFonts w:ascii="Times New Roman" w:hAnsi="Times New Roman"/>
          <w:sz w:val="28"/>
          <w:szCs w:val="28"/>
        </w:rPr>
        <w:t>района.</w:t>
      </w:r>
    </w:p>
    <w:p w14:paraId="13F4FF5C" w14:textId="10BF8CCD" w:rsidR="003272E9" w:rsidRPr="00031D96" w:rsidRDefault="003272E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пунктом</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статьи</w:t>
      </w:r>
      <w:r w:rsidR="001A04A7">
        <w:rPr>
          <w:rFonts w:ascii="Times New Roman" w:hAnsi="Times New Roman"/>
          <w:sz w:val="28"/>
          <w:szCs w:val="28"/>
        </w:rPr>
        <w:t xml:space="preserve"> </w:t>
      </w:r>
      <w:r w:rsidRPr="00031D96">
        <w:rPr>
          <w:rFonts w:ascii="Times New Roman" w:hAnsi="Times New Roman"/>
          <w:sz w:val="28"/>
          <w:szCs w:val="28"/>
        </w:rPr>
        <w:t>27.1</w:t>
      </w:r>
      <w:r w:rsidR="001A04A7">
        <w:rPr>
          <w:rFonts w:ascii="Times New Roman" w:hAnsi="Times New Roman"/>
          <w:sz w:val="28"/>
          <w:szCs w:val="28"/>
        </w:rPr>
        <w:t xml:space="preserve"> </w:t>
      </w:r>
      <w:r w:rsidRPr="00031D96">
        <w:rPr>
          <w:rFonts w:ascii="Times New Roman" w:hAnsi="Times New Roman"/>
          <w:sz w:val="28"/>
          <w:szCs w:val="28"/>
        </w:rPr>
        <w:t>Закона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25-ФЗ</w:t>
      </w:r>
      <w:r w:rsidR="001A04A7">
        <w:rPr>
          <w:rFonts w:ascii="Times New Roman" w:hAnsi="Times New Roman"/>
          <w:sz w:val="28"/>
          <w:szCs w:val="28"/>
        </w:rPr>
        <w:t xml:space="preserve"> </w:t>
      </w:r>
      <w:r w:rsidRPr="00031D96">
        <w:rPr>
          <w:rFonts w:ascii="Times New Roman" w:hAnsi="Times New Roman"/>
          <w:bCs/>
          <w:sz w:val="28"/>
          <w:szCs w:val="28"/>
        </w:rPr>
        <w:t>взыскания</w:t>
      </w:r>
      <w:r w:rsidR="001A04A7">
        <w:rPr>
          <w:rFonts w:ascii="Times New Roman" w:hAnsi="Times New Roman"/>
          <w:bCs/>
          <w:sz w:val="28"/>
          <w:szCs w:val="28"/>
        </w:rPr>
        <w:t xml:space="preserve"> </w:t>
      </w:r>
      <w:r w:rsidRPr="00031D96">
        <w:rPr>
          <w:rFonts w:ascii="Times New Roman" w:hAnsi="Times New Roman"/>
          <w:bCs/>
          <w:sz w:val="28"/>
          <w:szCs w:val="28"/>
        </w:rPr>
        <w:t>за</w:t>
      </w:r>
      <w:r w:rsidR="001A04A7">
        <w:rPr>
          <w:rFonts w:ascii="Times New Roman" w:hAnsi="Times New Roman"/>
          <w:bCs/>
          <w:sz w:val="28"/>
          <w:szCs w:val="28"/>
        </w:rPr>
        <w:t xml:space="preserve"> </w:t>
      </w:r>
      <w:r w:rsidRPr="00031D96">
        <w:rPr>
          <w:rFonts w:ascii="Times New Roman" w:hAnsi="Times New Roman"/>
          <w:bCs/>
          <w:sz w:val="28"/>
          <w:szCs w:val="28"/>
        </w:rPr>
        <w:t>несоблюдение</w:t>
      </w:r>
      <w:r w:rsidR="001A04A7">
        <w:rPr>
          <w:rFonts w:ascii="Times New Roman" w:hAnsi="Times New Roman"/>
          <w:bCs/>
          <w:sz w:val="28"/>
          <w:szCs w:val="28"/>
        </w:rPr>
        <w:t xml:space="preserve"> </w:t>
      </w:r>
      <w:r w:rsidRPr="00031D96">
        <w:rPr>
          <w:rFonts w:ascii="Times New Roman" w:hAnsi="Times New Roman"/>
          <w:bCs/>
          <w:sz w:val="28"/>
          <w:szCs w:val="28"/>
        </w:rPr>
        <w:t>ограничений</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запретов,</w:t>
      </w:r>
      <w:r w:rsidR="001A04A7">
        <w:rPr>
          <w:rFonts w:ascii="Times New Roman" w:hAnsi="Times New Roman"/>
          <w:bCs/>
          <w:sz w:val="28"/>
          <w:szCs w:val="28"/>
        </w:rPr>
        <w:t xml:space="preserve"> </w:t>
      </w:r>
      <w:r w:rsidRPr="00031D96">
        <w:rPr>
          <w:rFonts w:ascii="Times New Roman" w:hAnsi="Times New Roman"/>
          <w:bCs/>
          <w:sz w:val="28"/>
          <w:szCs w:val="28"/>
        </w:rPr>
        <w:t>требований</w:t>
      </w:r>
      <w:r w:rsidR="001A04A7">
        <w:rPr>
          <w:rFonts w:ascii="Times New Roman" w:hAnsi="Times New Roman"/>
          <w:bCs/>
          <w:sz w:val="28"/>
          <w:szCs w:val="28"/>
        </w:rPr>
        <w:t xml:space="preserve"> </w:t>
      </w:r>
      <w:r w:rsidRPr="00031D96">
        <w:rPr>
          <w:rFonts w:ascii="Times New Roman" w:hAnsi="Times New Roman"/>
          <w:bCs/>
          <w:sz w:val="28"/>
          <w:szCs w:val="28"/>
        </w:rPr>
        <w:t>о</w:t>
      </w:r>
      <w:r w:rsidR="001A04A7">
        <w:rPr>
          <w:rFonts w:ascii="Times New Roman" w:hAnsi="Times New Roman"/>
          <w:bCs/>
          <w:sz w:val="28"/>
          <w:szCs w:val="28"/>
        </w:rPr>
        <w:t xml:space="preserve"> </w:t>
      </w:r>
      <w:r w:rsidRPr="00031D96">
        <w:rPr>
          <w:rFonts w:ascii="Times New Roman" w:hAnsi="Times New Roman"/>
          <w:bCs/>
          <w:sz w:val="28"/>
          <w:szCs w:val="28"/>
        </w:rPr>
        <w:t>предотвращении</w:t>
      </w:r>
      <w:r w:rsidR="001A04A7">
        <w:rPr>
          <w:rFonts w:ascii="Times New Roman" w:hAnsi="Times New Roman"/>
          <w:bCs/>
          <w:sz w:val="28"/>
          <w:szCs w:val="28"/>
        </w:rPr>
        <w:t xml:space="preserve"> </w:t>
      </w:r>
      <w:r w:rsidRPr="00031D96">
        <w:rPr>
          <w:rFonts w:ascii="Times New Roman" w:hAnsi="Times New Roman"/>
          <w:bCs/>
          <w:sz w:val="28"/>
          <w:szCs w:val="28"/>
        </w:rPr>
        <w:t>или</w:t>
      </w:r>
      <w:r w:rsidR="001A04A7">
        <w:rPr>
          <w:rFonts w:ascii="Times New Roman" w:hAnsi="Times New Roman"/>
          <w:bCs/>
          <w:sz w:val="28"/>
          <w:szCs w:val="28"/>
        </w:rPr>
        <w:t xml:space="preserve"> </w:t>
      </w:r>
      <w:r w:rsidRPr="00031D96">
        <w:rPr>
          <w:rFonts w:ascii="Times New Roman" w:hAnsi="Times New Roman"/>
          <w:bCs/>
          <w:sz w:val="28"/>
          <w:szCs w:val="28"/>
        </w:rPr>
        <w:t>об</w:t>
      </w:r>
      <w:r w:rsidR="001A04A7">
        <w:rPr>
          <w:rFonts w:ascii="Times New Roman" w:hAnsi="Times New Roman"/>
          <w:bCs/>
          <w:sz w:val="28"/>
          <w:szCs w:val="28"/>
        </w:rPr>
        <w:t xml:space="preserve"> </w:t>
      </w:r>
      <w:r w:rsidRPr="00031D96">
        <w:rPr>
          <w:rFonts w:ascii="Times New Roman" w:hAnsi="Times New Roman"/>
          <w:bCs/>
          <w:sz w:val="28"/>
          <w:szCs w:val="28"/>
        </w:rPr>
        <w:t>урегулировании</w:t>
      </w:r>
      <w:r w:rsidR="001A04A7">
        <w:rPr>
          <w:rFonts w:ascii="Times New Roman" w:hAnsi="Times New Roman"/>
          <w:bCs/>
          <w:sz w:val="28"/>
          <w:szCs w:val="28"/>
        </w:rPr>
        <w:t xml:space="preserve"> </w:t>
      </w:r>
      <w:r w:rsidRPr="00031D96">
        <w:rPr>
          <w:rFonts w:ascii="Times New Roman" w:hAnsi="Times New Roman"/>
          <w:bCs/>
          <w:sz w:val="28"/>
          <w:szCs w:val="28"/>
        </w:rPr>
        <w:t>конфликта</w:t>
      </w:r>
      <w:r w:rsidR="001A04A7">
        <w:rPr>
          <w:rFonts w:ascii="Times New Roman" w:hAnsi="Times New Roman"/>
          <w:bCs/>
          <w:sz w:val="28"/>
          <w:szCs w:val="28"/>
        </w:rPr>
        <w:t xml:space="preserve"> </w:t>
      </w:r>
      <w:r w:rsidRPr="00031D96">
        <w:rPr>
          <w:rFonts w:ascii="Times New Roman" w:hAnsi="Times New Roman"/>
          <w:bCs/>
          <w:sz w:val="28"/>
          <w:szCs w:val="28"/>
        </w:rPr>
        <w:t>интересов</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неисполнение</w:t>
      </w:r>
      <w:r w:rsidR="001A04A7">
        <w:rPr>
          <w:rFonts w:ascii="Times New Roman" w:hAnsi="Times New Roman"/>
          <w:bCs/>
          <w:sz w:val="28"/>
          <w:szCs w:val="28"/>
        </w:rPr>
        <w:t xml:space="preserve"> </w:t>
      </w:r>
      <w:r w:rsidRPr="00031D96">
        <w:rPr>
          <w:rFonts w:ascii="Times New Roman" w:hAnsi="Times New Roman"/>
          <w:bCs/>
          <w:sz w:val="28"/>
          <w:szCs w:val="28"/>
        </w:rPr>
        <w:t>обязанностей,</w:t>
      </w:r>
      <w:r w:rsidR="001A04A7">
        <w:rPr>
          <w:rFonts w:ascii="Times New Roman" w:hAnsi="Times New Roman"/>
          <w:bCs/>
          <w:sz w:val="28"/>
          <w:szCs w:val="28"/>
        </w:rPr>
        <w:t xml:space="preserve"> </w:t>
      </w:r>
      <w:r w:rsidRPr="00031D96">
        <w:rPr>
          <w:rFonts w:ascii="Times New Roman" w:hAnsi="Times New Roman"/>
          <w:bCs/>
          <w:sz w:val="28"/>
          <w:szCs w:val="28"/>
        </w:rPr>
        <w:t>установленных</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целях</w:t>
      </w:r>
      <w:r w:rsidR="001A04A7">
        <w:rPr>
          <w:rFonts w:ascii="Times New Roman" w:hAnsi="Times New Roman"/>
          <w:bCs/>
          <w:sz w:val="28"/>
          <w:szCs w:val="28"/>
        </w:rPr>
        <w:t xml:space="preserve"> </w:t>
      </w:r>
      <w:r w:rsidRPr="00031D96">
        <w:rPr>
          <w:rFonts w:ascii="Times New Roman" w:hAnsi="Times New Roman"/>
          <w:bCs/>
          <w:sz w:val="28"/>
          <w:szCs w:val="28"/>
        </w:rPr>
        <w:t>противодействия</w:t>
      </w:r>
      <w:r w:rsidR="001A04A7">
        <w:rPr>
          <w:rFonts w:ascii="Times New Roman" w:hAnsi="Times New Roman"/>
          <w:bCs/>
          <w:sz w:val="28"/>
          <w:szCs w:val="28"/>
        </w:rPr>
        <w:t xml:space="preserve"> </w:t>
      </w:r>
      <w:r w:rsidRPr="00031D96">
        <w:rPr>
          <w:rFonts w:ascii="Times New Roman" w:hAnsi="Times New Roman"/>
          <w:bCs/>
          <w:sz w:val="28"/>
          <w:szCs w:val="28"/>
        </w:rPr>
        <w:t>коррупции</w:t>
      </w:r>
      <w:r w:rsidR="001A04A7">
        <w:rPr>
          <w:rFonts w:ascii="Times New Roman" w:hAnsi="Times New Roman"/>
          <w:bCs/>
          <w:sz w:val="28"/>
          <w:szCs w:val="28"/>
        </w:rPr>
        <w:t xml:space="preserve"> </w:t>
      </w:r>
      <w:r w:rsidRPr="00031D96">
        <w:rPr>
          <w:rFonts w:ascii="Times New Roman" w:hAnsi="Times New Roman"/>
          <w:sz w:val="28"/>
          <w:szCs w:val="28"/>
        </w:rPr>
        <w:t>применяются</w:t>
      </w:r>
      <w:r w:rsidR="001A04A7">
        <w:rPr>
          <w:rFonts w:ascii="Times New Roman" w:hAnsi="Times New Roman"/>
          <w:sz w:val="28"/>
          <w:szCs w:val="28"/>
        </w:rPr>
        <w:t xml:space="preserve"> </w:t>
      </w:r>
      <w:r w:rsidRPr="00031D96">
        <w:rPr>
          <w:rFonts w:ascii="Times New Roman" w:hAnsi="Times New Roman"/>
          <w:sz w:val="28"/>
          <w:szCs w:val="28"/>
        </w:rPr>
        <w:t>представителем</w:t>
      </w:r>
      <w:r w:rsidR="001A04A7">
        <w:rPr>
          <w:rFonts w:ascii="Times New Roman" w:hAnsi="Times New Roman"/>
          <w:sz w:val="28"/>
          <w:szCs w:val="28"/>
        </w:rPr>
        <w:t xml:space="preserve"> </w:t>
      </w:r>
      <w:r w:rsidRPr="00031D96">
        <w:rPr>
          <w:rFonts w:ascii="Times New Roman" w:hAnsi="Times New Roman"/>
          <w:sz w:val="28"/>
          <w:szCs w:val="28"/>
        </w:rPr>
        <w:t>нанимателя</w:t>
      </w:r>
      <w:r w:rsidR="001A04A7">
        <w:rPr>
          <w:rFonts w:ascii="Times New Roman" w:hAnsi="Times New Roman"/>
          <w:sz w:val="28"/>
          <w:szCs w:val="28"/>
        </w:rPr>
        <w:t xml:space="preserve"> </w:t>
      </w:r>
      <w:r w:rsidRPr="00031D96">
        <w:rPr>
          <w:rFonts w:ascii="Times New Roman" w:hAnsi="Times New Roman"/>
          <w:sz w:val="28"/>
          <w:szCs w:val="28"/>
        </w:rPr>
        <w:t>(работодателем)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порядке,</w:t>
      </w:r>
      <w:r w:rsidR="001A04A7">
        <w:rPr>
          <w:rFonts w:ascii="Times New Roman" w:hAnsi="Times New Roman"/>
          <w:sz w:val="28"/>
          <w:szCs w:val="28"/>
        </w:rPr>
        <w:t xml:space="preserve"> </w:t>
      </w:r>
      <w:r w:rsidRPr="00031D96">
        <w:rPr>
          <w:rFonts w:ascii="Times New Roman" w:hAnsi="Times New Roman"/>
          <w:sz w:val="28"/>
          <w:szCs w:val="28"/>
        </w:rPr>
        <w:t>установленном</w:t>
      </w:r>
      <w:r w:rsidR="001A04A7">
        <w:rPr>
          <w:rFonts w:ascii="Times New Roman" w:hAnsi="Times New Roman"/>
          <w:sz w:val="28"/>
          <w:szCs w:val="28"/>
        </w:rPr>
        <w:t xml:space="preserve"> </w:t>
      </w:r>
      <w:r w:rsidRPr="00031D96">
        <w:rPr>
          <w:rFonts w:ascii="Times New Roman" w:hAnsi="Times New Roman"/>
          <w:sz w:val="28"/>
          <w:szCs w:val="28"/>
        </w:rPr>
        <w:t>нормативными</w:t>
      </w:r>
      <w:r w:rsidR="001A04A7">
        <w:rPr>
          <w:rFonts w:ascii="Times New Roman" w:hAnsi="Times New Roman"/>
          <w:sz w:val="28"/>
          <w:szCs w:val="28"/>
        </w:rPr>
        <w:t xml:space="preserve"> </w:t>
      </w:r>
      <w:r w:rsidRPr="00031D96">
        <w:rPr>
          <w:rFonts w:ascii="Times New Roman" w:hAnsi="Times New Roman"/>
          <w:sz w:val="28"/>
          <w:szCs w:val="28"/>
        </w:rPr>
        <w:t>правовыми</w:t>
      </w:r>
      <w:r w:rsidR="001A04A7">
        <w:rPr>
          <w:rFonts w:ascii="Times New Roman" w:hAnsi="Times New Roman"/>
          <w:sz w:val="28"/>
          <w:szCs w:val="28"/>
        </w:rPr>
        <w:t xml:space="preserve"> </w:t>
      </w:r>
      <w:r w:rsidRPr="00031D96">
        <w:rPr>
          <w:rFonts w:ascii="Times New Roman" w:hAnsi="Times New Roman"/>
          <w:sz w:val="28"/>
          <w:szCs w:val="28"/>
        </w:rPr>
        <w:t>актами</w:t>
      </w:r>
      <w:r w:rsidR="001A04A7">
        <w:rPr>
          <w:rFonts w:ascii="Times New Roman" w:hAnsi="Times New Roman"/>
          <w:sz w:val="28"/>
          <w:szCs w:val="28"/>
        </w:rPr>
        <w:t xml:space="preserve"> </w:t>
      </w:r>
      <w:r w:rsidRPr="00031D96">
        <w:rPr>
          <w:rFonts w:ascii="Times New Roman" w:hAnsi="Times New Roman"/>
          <w:sz w:val="28"/>
          <w:szCs w:val="28"/>
        </w:rPr>
        <w:t>субъекта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нормативными</w:t>
      </w:r>
      <w:r w:rsidR="001A04A7">
        <w:rPr>
          <w:rFonts w:ascii="Times New Roman" w:hAnsi="Times New Roman"/>
          <w:sz w:val="28"/>
          <w:szCs w:val="28"/>
        </w:rPr>
        <w:t xml:space="preserve"> </w:t>
      </w:r>
      <w:r w:rsidRPr="00031D96">
        <w:rPr>
          <w:rFonts w:ascii="Times New Roman" w:hAnsi="Times New Roman"/>
          <w:sz w:val="28"/>
          <w:szCs w:val="28"/>
        </w:rPr>
        <w:t>правовыми</w:t>
      </w:r>
      <w:r w:rsidR="001A04A7">
        <w:rPr>
          <w:rFonts w:ascii="Times New Roman" w:hAnsi="Times New Roman"/>
          <w:sz w:val="28"/>
          <w:szCs w:val="28"/>
        </w:rPr>
        <w:t xml:space="preserve"> </w:t>
      </w:r>
      <w:r w:rsidRPr="00031D96">
        <w:rPr>
          <w:rFonts w:ascii="Times New Roman" w:hAnsi="Times New Roman"/>
          <w:sz w:val="28"/>
          <w:szCs w:val="28"/>
        </w:rPr>
        <w:t>актами</w:t>
      </w:r>
      <w:r>
        <w:rPr>
          <w:rFonts w:ascii="Times New Roman" w:hAnsi="Times New Roman"/>
          <w:sz w:val="28"/>
          <w:szCs w:val="28"/>
        </w:rPr>
        <w:t>.</w:t>
      </w:r>
    </w:p>
    <w:p w14:paraId="38F51DF3" w14:textId="4E444A14"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Проверки</w:t>
      </w:r>
      <w:r w:rsidR="001A04A7">
        <w:rPr>
          <w:rFonts w:ascii="Times New Roman" w:hAnsi="Times New Roman"/>
          <w:sz w:val="28"/>
          <w:szCs w:val="28"/>
        </w:rPr>
        <w:t xml:space="preserve"> </w:t>
      </w:r>
      <w:r w:rsidRPr="00031D96">
        <w:rPr>
          <w:rFonts w:ascii="Times New Roman" w:hAnsi="Times New Roman"/>
          <w:sz w:val="28"/>
          <w:szCs w:val="28"/>
        </w:rPr>
        <w:t>достоверности</w:t>
      </w:r>
      <w:r w:rsidR="001A04A7">
        <w:rPr>
          <w:rFonts w:ascii="Times New Roman" w:hAnsi="Times New Roman"/>
          <w:sz w:val="28"/>
          <w:szCs w:val="28"/>
        </w:rPr>
        <w:t xml:space="preserve"> </w:t>
      </w:r>
      <w:r w:rsidRPr="00031D96">
        <w:rPr>
          <w:rFonts w:ascii="Times New Roman" w:hAnsi="Times New Roman"/>
          <w:sz w:val="28"/>
          <w:szCs w:val="28"/>
        </w:rPr>
        <w:t>представляемых</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служащими</w:t>
      </w:r>
      <w:r w:rsidR="001A04A7">
        <w:rPr>
          <w:rFonts w:ascii="Times New Roman" w:hAnsi="Times New Roman"/>
          <w:sz w:val="28"/>
          <w:szCs w:val="28"/>
        </w:rPr>
        <w:t xml:space="preserve"> </w:t>
      </w:r>
      <w:r w:rsidRPr="00031D96">
        <w:rPr>
          <w:rFonts w:ascii="Times New Roman" w:hAnsi="Times New Roman"/>
          <w:sz w:val="28"/>
          <w:szCs w:val="28"/>
        </w:rPr>
        <w:t>сведений</w:t>
      </w:r>
      <w:r w:rsidR="001A04A7">
        <w:rPr>
          <w:rFonts w:ascii="Times New Roman" w:hAnsi="Times New Roman"/>
          <w:sz w:val="28"/>
          <w:szCs w:val="28"/>
        </w:rPr>
        <w:t xml:space="preserve"> </w:t>
      </w:r>
      <w:r w:rsidRPr="00031D96">
        <w:rPr>
          <w:rFonts w:ascii="Times New Roman" w:hAnsi="Times New Roman"/>
          <w:sz w:val="28"/>
          <w:szCs w:val="28"/>
        </w:rPr>
        <w:t>проводятся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основании</w:t>
      </w:r>
      <w:r w:rsidR="001A04A7">
        <w:rPr>
          <w:rFonts w:ascii="Times New Roman" w:hAnsi="Times New Roman"/>
          <w:sz w:val="28"/>
          <w:szCs w:val="28"/>
        </w:rPr>
        <w:t xml:space="preserve"> </w:t>
      </w:r>
      <w:r w:rsidRPr="00031D96">
        <w:rPr>
          <w:rFonts w:ascii="Times New Roman" w:hAnsi="Times New Roman"/>
          <w:sz w:val="28"/>
          <w:szCs w:val="28"/>
        </w:rPr>
        <w:t>постановления</w:t>
      </w:r>
      <w:r w:rsidR="001A04A7">
        <w:rPr>
          <w:rFonts w:ascii="Times New Roman" w:hAnsi="Times New Roman"/>
          <w:sz w:val="28"/>
          <w:szCs w:val="28"/>
        </w:rPr>
        <w:t xml:space="preserve"> </w:t>
      </w:r>
      <w:r w:rsidRPr="00031D96">
        <w:rPr>
          <w:rFonts w:ascii="Times New Roman" w:hAnsi="Times New Roman"/>
          <w:sz w:val="28"/>
          <w:szCs w:val="28"/>
        </w:rPr>
        <w:t>Губернатора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28.05.2012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82</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проверке</w:t>
      </w:r>
      <w:r w:rsidR="001A04A7">
        <w:rPr>
          <w:rFonts w:ascii="Times New Roman" w:hAnsi="Times New Roman"/>
          <w:sz w:val="28"/>
          <w:szCs w:val="28"/>
        </w:rPr>
        <w:t xml:space="preserve"> </w:t>
      </w:r>
      <w:r w:rsidRPr="00031D96">
        <w:rPr>
          <w:rFonts w:ascii="Times New Roman" w:hAnsi="Times New Roman"/>
          <w:sz w:val="28"/>
          <w:szCs w:val="28"/>
        </w:rPr>
        <w:t>достоверности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полноты</w:t>
      </w:r>
      <w:r w:rsidR="001A04A7">
        <w:rPr>
          <w:rFonts w:ascii="Times New Roman" w:hAnsi="Times New Roman"/>
          <w:sz w:val="28"/>
          <w:szCs w:val="28"/>
        </w:rPr>
        <w:t xml:space="preserve"> </w:t>
      </w:r>
      <w:r w:rsidRPr="00031D96">
        <w:rPr>
          <w:rFonts w:ascii="Times New Roman" w:hAnsi="Times New Roman"/>
          <w:sz w:val="28"/>
          <w:szCs w:val="28"/>
        </w:rPr>
        <w:t>сведений,</w:t>
      </w:r>
      <w:r w:rsidR="001A04A7">
        <w:rPr>
          <w:rFonts w:ascii="Times New Roman" w:hAnsi="Times New Roman"/>
          <w:sz w:val="28"/>
          <w:szCs w:val="28"/>
        </w:rPr>
        <w:t xml:space="preserve"> </w:t>
      </w:r>
      <w:r w:rsidRPr="00031D96">
        <w:rPr>
          <w:rFonts w:ascii="Times New Roman" w:hAnsi="Times New Roman"/>
          <w:sz w:val="28"/>
          <w:szCs w:val="28"/>
        </w:rPr>
        <w:t>предоставляемых</w:t>
      </w:r>
      <w:r w:rsidR="001A04A7">
        <w:rPr>
          <w:rFonts w:ascii="Times New Roman" w:hAnsi="Times New Roman"/>
          <w:sz w:val="28"/>
          <w:szCs w:val="28"/>
        </w:rPr>
        <w:t xml:space="preserve"> </w:t>
      </w:r>
      <w:r w:rsidRPr="00031D96">
        <w:rPr>
          <w:rFonts w:ascii="Times New Roman" w:hAnsi="Times New Roman"/>
          <w:sz w:val="28"/>
          <w:szCs w:val="28"/>
        </w:rPr>
        <w:t>гражданами,</w:t>
      </w:r>
      <w:r w:rsidR="001A04A7">
        <w:rPr>
          <w:rFonts w:ascii="Times New Roman" w:hAnsi="Times New Roman"/>
          <w:sz w:val="28"/>
          <w:szCs w:val="28"/>
        </w:rPr>
        <w:t xml:space="preserve"> </w:t>
      </w:r>
      <w:r w:rsidRPr="00031D96">
        <w:rPr>
          <w:rFonts w:ascii="Times New Roman" w:hAnsi="Times New Roman"/>
          <w:sz w:val="28"/>
          <w:szCs w:val="28"/>
        </w:rPr>
        <w:t>претендующими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замещение</w:t>
      </w:r>
      <w:r w:rsidR="001A04A7">
        <w:rPr>
          <w:rFonts w:ascii="Times New Roman" w:hAnsi="Times New Roman"/>
          <w:sz w:val="28"/>
          <w:szCs w:val="28"/>
        </w:rPr>
        <w:t xml:space="preserve"> </w:t>
      </w:r>
      <w:r w:rsidRPr="00031D96">
        <w:rPr>
          <w:rFonts w:ascii="Times New Roman" w:hAnsi="Times New Roman"/>
          <w:sz w:val="28"/>
          <w:szCs w:val="28"/>
        </w:rPr>
        <w:t>должностей</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служащими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замещающими</w:t>
      </w:r>
      <w:r w:rsidR="001A04A7">
        <w:rPr>
          <w:rFonts w:ascii="Times New Roman" w:hAnsi="Times New Roman"/>
          <w:sz w:val="28"/>
          <w:szCs w:val="28"/>
        </w:rPr>
        <w:t xml:space="preserve"> </w:t>
      </w:r>
      <w:r w:rsidRPr="00031D96">
        <w:rPr>
          <w:rFonts w:ascii="Times New Roman" w:hAnsi="Times New Roman"/>
          <w:sz w:val="28"/>
          <w:szCs w:val="28"/>
        </w:rPr>
        <w:t>должности,</w:t>
      </w:r>
      <w:r w:rsidR="001A04A7">
        <w:rPr>
          <w:rFonts w:ascii="Times New Roman" w:hAnsi="Times New Roman"/>
          <w:sz w:val="28"/>
          <w:szCs w:val="28"/>
        </w:rPr>
        <w:t xml:space="preserve"> </w:t>
      </w:r>
      <w:r w:rsidRPr="00031D96">
        <w:rPr>
          <w:rFonts w:ascii="Times New Roman" w:hAnsi="Times New Roman"/>
          <w:sz w:val="28"/>
          <w:szCs w:val="28"/>
        </w:rPr>
        <w:t>включенные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соответствующий</w:t>
      </w:r>
      <w:r w:rsidR="001A04A7">
        <w:rPr>
          <w:rFonts w:ascii="Times New Roman" w:hAnsi="Times New Roman"/>
          <w:sz w:val="28"/>
          <w:szCs w:val="28"/>
        </w:rPr>
        <w:t xml:space="preserve"> </w:t>
      </w:r>
      <w:r w:rsidRPr="00031D96">
        <w:rPr>
          <w:rFonts w:ascii="Times New Roman" w:hAnsi="Times New Roman"/>
          <w:sz w:val="28"/>
          <w:szCs w:val="28"/>
        </w:rPr>
        <w:t>перечень,</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соблюдения</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служащими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требований</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служебному</w:t>
      </w:r>
      <w:r w:rsidR="001A04A7">
        <w:rPr>
          <w:rFonts w:ascii="Times New Roman" w:hAnsi="Times New Roman"/>
          <w:sz w:val="28"/>
          <w:szCs w:val="28"/>
        </w:rPr>
        <w:t xml:space="preserve"> </w:t>
      </w:r>
      <w:r w:rsidRPr="00031D96">
        <w:rPr>
          <w:rFonts w:ascii="Times New Roman" w:hAnsi="Times New Roman"/>
          <w:sz w:val="28"/>
          <w:szCs w:val="28"/>
        </w:rPr>
        <w:t>поведению».</w:t>
      </w:r>
    </w:p>
    <w:p w14:paraId="2E8ACF97" w14:textId="31BB059E"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федеральными</w:t>
      </w:r>
      <w:r w:rsidR="001A04A7">
        <w:rPr>
          <w:rFonts w:ascii="Times New Roman" w:hAnsi="Times New Roman"/>
          <w:sz w:val="28"/>
          <w:szCs w:val="28"/>
        </w:rPr>
        <w:t xml:space="preserve"> </w:t>
      </w:r>
      <w:r w:rsidRPr="00031D96">
        <w:rPr>
          <w:rFonts w:ascii="Times New Roman" w:hAnsi="Times New Roman"/>
          <w:sz w:val="28"/>
          <w:szCs w:val="28"/>
        </w:rPr>
        <w:t>законами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03.12.2012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230-ФЗ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контроле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соответствием</w:t>
      </w:r>
      <w:r w:rsidR="001A04A7">
        <w:rPr>
          <w:rFonts w:ascii="Times New Roman" w:hAnsi="Times New Roman"/>
          <w:sz w:val="28"/>
          <w:szCs w:val="28"/>
        </w:rPr>
        <w:t xml:space="preserve"> </w:t>
      </w:r>
      <w:r w:rsidRPr="00031D96">
        <w:rPr>
          <w:rFonts w:ascii="Times New Roman" w:hAnsi="Times New Roman"/>
          <w:sz w:val="28"/>
          <w:szCs w:val="28"/>
        </w:rPr>
        <w:t>расходов</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r w:rsidRPr="00031D96">
        <w:rPr>
          <w:rFonts w:ascii="Times New Roman" w:hAnsi="Times New Roman"/>
          <w:sz w:val="28"/>
          <w:szCs w:val="28"/>
        </w:rPr>
        <w:t>замещающих</w:t>
      </w:r>
      <w:r w:rsidR="001A04A7">
        <w:rPr>
          <w:rFonts w:ascii="Times New Roman" w:hAnsi="Times New Roman"/>
          <w:sz w:val="28"/>
          <w:szCs w:val="28"/>
        </w:rPr>
        <w:t xml:space="preserve"> </w:t>
      </w:r>
      <w:r w:rsidRPr="00031D96">
        <w:rPr>
          <w:rFonts w:ascii="Times New Roman" w:hAnsi="Times New Roman"/>
          <w:sz w:val="28"/>
          <w:szCs w:val="28"/>
        </w:rPr>
        <w:t>государственные</w:t>
      </w:r>
      <w:r w:rsidR="001A04A7">
        <w:rPr>
          <w:rFonts w:ascii="Times New Roman" w:hAnsi="Times New Roman"/>
          <w:sz w:val="28"/>
          <w:szCs w:val="28"/>
        </w:rPr>
        <w:t xml:space="preserve"> </w:t>
      </w:r>
      <w:r w:rsidRPr="00031D96">
        <w:rPr>
          <w:rFonts w:ascii="Times New Roman" w:hAnsi="Times New Roman"/>
          <w:sz w:val="28"/>
          <w:szCs w:val="28"/>
        </w:rPr>
        <w:t>до</w:t>
      </w:r>
      <w:r w:rsidR="005C7109">
        <w:rPr>
          <w:rFonts w:ascii="Times New Roman" w:hAnsi="Times New Roman"/>
          <w:sz w:val="28"/>
          <w:szCs w:val="28"/>
        </w:rPr>
        <w:t>лжности,</w:t>
      </w:r>
      <w:r w:rsidR="001A04A7">
        <w:rPr>
          <w:rFonts w:ascii="Times New Roman" w:hAnsi="Times New Roman"/>
          <w:sz w:val="28"/>
          <w:szCs w:val="28"/>
        </w:rPr>
        <w:t xml:space="preserve"> </w:t>
      </w:r>
      <w:r w:rsidR="005C7109">
        <w:rPr>
          <w:rFonts w:ascii="Times New Roman" w:hAnsi="Times New Roman"/>
          <w:sz w:val="28"/>
          <w:szCs w:val="28"/>
        </w:rPr>
        <w:t>и</w:t>
      </w:r>
      <w:r w:rsidR="001A04A7">
        <w:rPr>
          <w:rFonts w:ascii="Times New Roman" w:hAnsi="Times New Roman"/>
          <w:sz w:val="28"/>
          <w:szCs w:val="28"/>
        </w:rPr>
        <w:t xml:space="preserve"> </w:t>
      </w:r>
      <w:r w:rsidR="005C7109">
        <w:rPr>
          <w:rFonts w:ascii="Times New Roman" w:hAnsi="Times New Roman"/>
          <w:sz w:val="28"/>
          <w:szCs w:val="28"/>
        </w:rPr>
        <w:t>иных</w:t>
      </w:r>
      <w:r w:rsidR="001A04A7">
        <w:rPr>
          <w:rFonts w:ascii="Times New Roman" w:hAnsi="Times New Roman"/>
          <w:sz w:val="28"/>
          <w:szCs w:val="28"/>
        </w:rPr>
        <w:t xml:space="preserve"> </w:t>
      </w:r>
      <w:r w:rsidR="005C7109">
        <w:rPr>
          <w:rFonts w:ascii="Times New Roman" w:hAnsi="Times New Roman"/>
          <w:sz w:val="28"/>
          <w:szCs w:val="28"/>
        </w:rPr>
        <w:t>лиц</w:t>
      </w:r>
      <w:r w:rsidR="001A04A7">
        <w:rPr>
          <w:rFonts w:ascii="Times New Roman" w:hAnsi="Times New Roman"/>
          <w:sz w:val="28"/>
          <w:szCs w:val="28"/>
        </w:rPr>
        <w:t xml:space="preserve"> </w:t>
      </w:r>
      <w:r w:rsidR="005C7109">
        <w:rPr>
          <w:rFonts w:ascii="Times New Roman" w:hAnsi="Times New Roman"/>
          <w:sz w:val="28"/>
          <w:szCs w:val="28"/>
        </w:rPr>
        <w:t>их</w:t>
      </w:r>
      <w:r w:rsidR="001A04A7">
        <w:rPr>
          <w:rFonts w:ascii="Times New Roman" w:hAnsi="Times New Roman"/>
          <w:sz w:val="28"/>
          <w:szCs w:val="28"/>
        </w:rPr>
        <w:t xml:space="preserve"> </w:t>
      </w:r>
      <w:r w:rsidR="005C7109">
        <w:rPr>
          <w:rFonts w:ascii="Times New Roman" w:hAnsi="Times New Roman"/>
          <w:sz w:val="28"/>
          <w:szCs w:val="28"/>
        </w:rPr>
        <w:t>доходам»,</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25.12.2008</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273-ФЗ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противодействии</w:t>
      </w:r>
      <w:r w:rsidR="001A04A7">
        <w:rPr>
          <w:rFonts w:ascii="Times New Roman" w:hAnsi="Times New Roman"/>
          <w:sz w:val="28"/>
          <w:szCs w:val="28"/>
        </w:rPr>
        <w:t xml:space="preserve"> </w:t>
      </w:r>
      <w:r w:rsidRPr="00031D96">
        <w:rPr>
          <w:rFonts w:ascii="Times New Roman" w:hAnsi="Times New Roman"/>
          <w:sz w:val="28"/>
          <w:szCs w:val="28"/>
        </w:rPr>
        <w:t>коррупции»,</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07.08.2014</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213</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предоставлении</w:t>
      </w:r>
      <w:r w:rsidR="001A04A7">
        <w:rPr>
          <w:rFonts w:ascii="Times New Roman" w:hAnsi="Times New Roman"/>
          <w:sz w:val="28"/>
          <w:szCs w:val="28"/>
        </w:rPr>
        <w:t xml:space="preserve"> </w:t>
      </w:r>
      <w:r w:rsidRPr="00031D96">
        <w:rPr>
          <w:rFonts w:ascii="Times New Roman" w:hAnsi="Times New Roman"/>
          <w:sz w:val="28"/>
          <w:szCs w:val="28"/>
        </w:rPr>
        <w:t>гражданами,</w:t>
      </w:r>
      <w:r w:rsidR="001A04A7">
        <w:rPr>
          <w:rFonts w:ascii="Times New Roman" w:hAnsi="Times New Roman"/>
          <w:sz w:val="28"/>
          <w:szCs w:val="28"/>
        </w:rPr>
        <w:t xml:space="preserve"> </w:t>
      </w:r>
      <w:r w:rsidRPr="00031D96">
        <w:rPr>
          <w:rFonts w:ascii="Times New Roman" w:hAnsi="Times New Roman"/>
          <w:sz w:val="28"/>
          <w:szCs w:val="28"/>
        </w:rPr>
        <w:t>претендующими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замещение</w:t>
      </w:r>
      <w:r w:rsidR="001A04A7">
        <w:rPr>
          <w:rFonts w:ascii="Times New Roman" w:hAnsi="Times New Roman"/>
          <w:sz w:val="28"/>
          <w:szCs w:val="28"/>
        </w:rPr>
        <w:t xml:space="preserve"> </w:t>
      </w:r>
      <w:r w:rsidRPr="00031D96">
        <w:rPr>
          <w:rFonts w:ascii="Times New Roman" w:hAnsi="Times New Roman"/>
          <w:sz w:val="28"/>
          <w:szCs w:val="28"/>
        </w:rPr>
        <w:t>должностей</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служащими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lastRenderedPageBreak/>
        <w:t>сведений</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доходах,</w:t>
      </w:r>
      <w:r w:rsidR="001A04A7">
        <w:rPr>
          <w:rFonts w:ascii="Times New Roman" w:hAnsi="Times New Roman"/>
          <w:sz w:val="28"/>
          <w:szCs w:val="28"/>
        </w:rPr>
        <w:t xml:space="preserve"> </w:t>
      </w:r>
      <w:r w:rsidRPr="00031D96">
        <w:rPr>
          <w:rFonts w:ascii="Times New Roman" w:hAnsi="Times New Roman"/>
          <w:sz w:val="28"/>
          <w:szCs w:val="28"/>
        </w:rPr>
        <w:t>расходах,</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имуществе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обязательствах</w:t>
      </w:r>
      <w:r w:rsidR="001A04A7">
        <w:rPr>
          <w:rFonts w:ascii="Times New Roman" w:hAnsi="Times New Roman"/>
          <w:sz w:val="28"/>
          <w:szCs w:val="28"/>
        </w:rPr>
        <w:t xml:space="preserve"> </w:t>
      </w:r>
      <w:r w:rsidRPr="00031D96">
        <w:rPr>
          <w:rFonts w:ascii="Times New Roman" w:hAnsi="Times New Roman"/>
          <w:sz w:val="28"/>
          <w:szCs w:val="28"/>
        </w:rPr>
        <w:t>имущественного</w:t>
      </w:r>
      <w:r w:rsidR="001A04A7">
        <w:rPr>
          <w:rFonts w:ascii="Times New Roman" w:hAnsi="Times New Roman"/>
          <w:sz w:val="28"/>
          <w:szCs w:val="28"/>
        </w:rPr>
        <w:t xml:space="preserve"> </w:t>
      </w:r>
      <w:r w:rsidRPr="00031D96">
        <w:rPr>
          <w:rFonts w:ascii="Times New Roman" w:hAnsi="Times New Roman"/>
          <w:sz w:val="28"/>
          <w:szCs w:val="28"/>
        </w:rPr>
        <w:t>характера»</w:t>
      </w:r>
      <w:r w:rsidR="001A04A7">
        <w:rPr>
          <w:rFonts w:ascii="Times New Roman" w:hAnsi="Times New Roman"/>
          <w:sz w:val="28"/>
          <w:szCs w:val="28"/>
        </w:rPr>
        <w:t xml:space="preserve"> </w:t>
      </w:r>
      <w:r w:rsidRPr="00031D96">
        <w:rPr>
          <w:rFonts w:ascii="Times New Roman" w:hAnsi="Times New Roman"/>
          <w:sz w:val="28"/>
          <w:szCs w:val="28"/>
        </w:rPr>
        <w:t>утверждены:</w:t>
      </w:r>
    </w:p>
    <w:p w14:paraId="1E4AA54E" w14:textId="3AB9872E"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положение</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предоставлении</w:t>
      </w:r>
      <w:r w:rsidR="001A04A7">
        <w:rPr>
          <w:rFonts w:ascii="Times New Roman" w:hAnsi="Times New Roman"/>
          <w:sz w:val="28"/>
          <w:szCs w:val="28"/>
        </w:rPr>
        <w:t xml:space="preserve"> </w:t>
      </w:r>
      <w:r w:rsidRPr="00031D96">
        <w:rPr>
          <w:rFonts w:ascii="Times New Roman" w:hAnsi="Times New Roman"/>
          <w:sz w:val="28"/>
          <w:szCs w:val="28"/>
        </w:rPr>
        <w:t>гражданами,</w:t>
      </w:r>
      <w:r w:rsidR="001A04A7">
        <w:rPr>
          <w:rFonts w:ascii="Times New Roman" w:hAnsi="Times New Roman"/>
          <w:sz w:val="28"/>
          <w:szCs w:val="28"/>
        </w:rPr>
        <w:t xml:space="preserve"> </w:t>
      </w:r>
      <w:r w:rsidRPr="00031D96">
        <w:rPr>
          <w:rFonts w:ascii="Times New Roman" w:hAnsi="Times New Roman"/>
          <w:sz w:val="28"/>
          <w:szCs w:val="28"/>
        </w:rPr>
        <w:t>претендующими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замещение</w:t>
      </w:r>
      <w:r w:rsidR="001A04A7">
        <w:rPr>
          <w:rFonts w:ascii="Times New Roman" w:hAnsi="Times New Roman"/>
          <w:sz w:val="28"/>
          <w:szCs w:val="28"/>
        </w:rPr>
        <w:t xml:space="preserve"> </w:t>
      </w:r>
      <w:r w:rsidRPr="00031D96">
        <w:rPr>
          <w:rFonts w:ascii="Times New Roman" w:hAnsi="Times New Roman"/>
          <w:sz w:val="28"/>
          <w:szCs w:val="28"/>
        </w:rPr>
        <w:t>должностей</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служащими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сведений</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доходах,</w:t>
      </w:r>
      <w:r w:rsidR="001A04A7">
        <w:rPr>
          <w:rFonts w:ascii="Times New Roman" w:hAnsi="Times New Roman"/>
          <w:sz w:val="28"/>
          <w:szCs w:val="28"/>
        </w:rPr>
        <w:t xml:space="preserve"> </w:t>
      </w:r>
      <w:r w:rsidRPr="00031D96">
        <w:rPr>
          <w:rFonts w:ascii="Times New Roman" w:hAnsi="Times New Roman"/>
          <w:sz w:val="28"/>
          <w:szCs w:val="28"/>
        </w:rPr>
        <w:t>расходах,</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имуществе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обязательствах</w:t>
      </w:r>
      <w:r w:rsidR="001A04A7">
        <w:rPr>
          <w:rFonts w:ascii="Times New Roman" w:hAnsi="Times New Roman"/>
          <w:sz w:val="28"/>
          <w:szCs w:val="28"/>
        </w:rPr>
        <w:t xml:space="preserve"> </w:t>
      </w:r>
      <w:r w:rsidRPr="00031D96">
        <w:rPr>
          <w:rFonts w:ascii="Times New Roman" w:hAnsi="Times New Roman"/>
          <w:sz w:val="28"/>
          <w:szCs w:val="28"/>
        </w:rPr>
        <w:t>имущественного</w:t>
      </w:r>
      <w:r w:rsidR="001A04A7">
        <w:rPr>
          <w:rFonts w:ascii="Times New Roman" w:hAnsi="Times New Roman"/>
          <w:sz w:val="28"/>
          <w:szCs w:val="28"/>
        </w:rPr>
        <w:t xml:space="preserve"> </w:t>
      </w:r>
      <w:r w:rsidRPr="00031D96">
        <w:rPr>
          <w:rFonts w:ascii="Times New Roman" w:hAnsi="Times New Roman"/>
          <w:sz w:val="28"/>
          <w:szCs w:val="28"/>
        </w:rPr>
        <w:t>характера</w:t>
      </w:r>
      <w:r w:rsidR="001A04A7">
        <w:rPr>
          <w:rFonts w:ascii="Times New Roman" w:hAnsi="Times New Roman"/>
          <w:sz w:val="28"/>
          <w:szCs w:val="28"/>
        </w:rPr>
        <w:t xml:space="preserve"> </w:t>
      </w:r>
      <w:r w:rsidRPr="00031D96">
        <w:rPr>
          <w:rFonts w:ascii="Times New Roman" w:hAnsi="Times New Roman"/>
          <w:sz w:val="28"/>
          <w:szCs w:val="28"/>
        </w:rPr>
        <w:t>(постановление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07.08.2014</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213</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изменениями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28.11.2023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801);</w:t>
      </w:r>
    </w:p>
    <w:p w14:paraId="30B465D2" w14:textId="4AE7D31B"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shd w:val="clear" w:color="auto" w:fill="FFFFFF"/>
        </w:rPr>
        <w:t>постановление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администрации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района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от</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21.06.2021</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150</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утверждении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Перечня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должностей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муниципальной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службы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администрации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Ханты-Мансийского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района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ее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органах,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замещении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которых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муниципальные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служащие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обязаны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представлять</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сведения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своих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доходах,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расходах,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имуществе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обязательствах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имущественного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характера,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также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сведения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доходах,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расходах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имуществе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обязательствах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имущественного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характера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своих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супруги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(супруга)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несовершеннолетних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детей»</w:t>
      </w:r>
      <w:r w:rsidRPr="00031D96">
        <w:rPr>
          <w:rFonts w:ascii="Times New Roman" w:hAnsi="Times New Roman"/>
          <w:sz w:val="28"/>
          <w:szCs w:val="28"/>
        </w:rPr>
        <w:t>;</w:t>
      </w:r>
    </w:p>
    <w:p w14:paraId="13B303E1" w14:textId="3A9A97F6"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постановление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shd w:val="clear" w:color="auto" w:fill="FFFFFF"/>
        </w:rPr>
        <w:t>района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от</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11.04.2014</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71</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порядке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размещения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сведений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доходах,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расходах,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имуществе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обязательствах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имущественного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характера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муниципальных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служащих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администрации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Ханты-Мансийского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района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членов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семей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ее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органов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официальном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сайте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администрации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Ханты-Мансийского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района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предоставления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этих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сведений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общероссийским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окружным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средствам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массовой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информации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для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опубликования».</w:t>
      </w:r>
      <w:r w:rsidR="001A04A7">
        <w:rPr>
          <w:rFonts w:ascii="Times New Roman" w:hAnsi="Times New Roman"/>
          <w:sz w:val="28"/>
          <w:szCs w:val="28"/>
        </w:rPr>
        <w:t xml:space="preserve"> </w:t>
      </w:r>
    </w:p>
    <w:p w14:paraId="55A8995E" w14:textId="57C49A72"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соблюдения</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служащими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ограничений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запретов,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противодействия</w:t>
      </w:r>
      <w:r w:rsidR="001A04A7">
        <w:rPr>
          <w:rFonts w:ascii="Times New Roman" w:hAnsi="Times New Roman"/>
          <w:sz w:val="28"/>
          <w:szCs w:val="28"/>
        </w:rPr>
        <w:t xml:space="preserve"> </w:t>
      </w:r>
      <w:r w:rsidRPr="00031D96">
        <w:rPr>
          <w:rFonts w:ascii="Times New Roman" w:hAnsi="Times New Roman"/>
          <w:sz w:val="28"/>
          <w:szCs w:val="28"/>
        </w:rPr>
        <w:t>коррупции</w:t>
      </w:r>
      <w:r w:rsidR="001A04A7">
        <w:rPr>
          <w:rFonts w:ascii="Times New Roman" w:hAnsi="Times New Roman"/>
          <w:sz w:val="28"/>
          <w:szCs w:val="28"/>
        </w:rPr>
        <w:t xml:space="preserve"> </w:t>
      </w:r>
      <w:r w:rsidRPr="00031D96">
        <w:rPr>
          <w:rFonts w:ascii="Times New Roman" w:hAnsi="Times New Roman"/>
          <w:sz w:val="28"/>
          <w:szCs w:val="28"/>
        </w:rPr>
        <w:t>работниками</w:t>
      </w:r>
      <w:r w:rsidR="001A04A7">
        <w:rPr>
          <w:rFonts w:ascii="Times New Roman" w:hAnsi="Times New Roman"/>
          <w:sz w:val="28"/>
          <w:szCs w:val="28"/>
        </w:rPr>
        <w:t xml:space="preserve"> </w:t>
      </w:r>
      <w:r w:rsidRPr="00031D96">
        <w:rPr>
          <w:rFonts w:ascii="Times New Roman" w:hAnsi="Times New Roman"/>
          <w:sz w:val="28"/>
          <w:szCs w:val="28"/>
        </w:rPr>
        <w:t>отдела</w:t>
      </w:r>
      <w:r w:rsidR="001A04A7">
        <w:rPr>
          <w:rFonts w:ascii="Times New Roman" w:hAnsi="Times New Roman"/>
          <w:sz w:val="28"/>
          <w:szCs w:val="28"/>
        </w:rPr>
        <w:t xml:space="preserve"> </w:t>
      </w:r>
      <w:r w:rsidRPr="00031D96">
        <w:rPr>
          <w:rFonts w:ascii="Times New Roman" w:hAnsi="Times New Roman"/>
          <w:sz w:val="28"/>
          <w:szCs w:val="28"/>
        </w:rPr>
        <w:t>кадровой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юридической,</w:t>
      </w:r>
      <w:r w:rsidR="001A04A7">
        <w:rPr>
          <w:rFonts w:ascii="Times New Roman" w:hAnsi="Times New Roman"/>
          <w:sz w:val="28"/>
          <w:szCs w:val="28"/>
        </w:rPr>
        <w:t xml:space="preserve"> </w:t>
      </w:r>
      <w:r w:rsidRPr="00031D96">
        <w:rPr>
          <w:rFonts w:ascii="Times New Roman" w:hAnsi="Times New Roman"/>
          <w:sz w:val="28"/>
          <w:szCs w:val="28"/>
        </w:rPr>
        <w:t>кадровой</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системной</w:t>
      </w:r>
      <w:r w:rsidR="001A04A7">
        <w:rPr>
          <w:rFonts w:ascii="Times New Roman" w:hAnsi="Times New Roman"/>
          <w:sz w:val="28"/>
          <w:szCs w:val="28"/>
        </w:rPr>
        <w:t xml:space="preserve"> </w:t>
      </w:r>
      <w:r w:rsidRPr="00031D96">
        <w:rPr>
          <w:rFonts w:ascii="Times New Roman" w:hAnsi="Times New Roman"/>
          <w:sz w:val="28"/>
          <w:szCs w:val="28"/>
        </w:rPr>
        <w:t>основе</w:t>
      </w:r>
      <w:r w:rsidR="001A04A7">
        <w:rPr>
          <w:rFonts w:ascii="Times New Roman" w:hAnsi="Times New Roman"/>
          <w:sz w:val="28"/>
          <w:szCs w:val="28"/>
        </w:rPr>
        <w:t xml:space="preserve"> </w:t>
      </w:r>
      <w:r w:rsidRPr="00031D96">
        <w:rPr>
          <w:rFonts w:ascii="Times New Roman" w:hAnsi="Times New Roman"/>
          <w:sz w:val="28"/>
          <w:szCs w:val="28"/>
        </w:rPr>
        <w:t>проводится</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по:</w:t>
      </w:r>
    </w:p>
    <w:p w14:paraId="401081B1" w14:textId="07B6F4F2"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проверке</w:t>
      </w:r>
      <w:r w:rsidR="001A04A7">
        <w:rPr>
          <w:rFonts w:ascii="Times New Roman" w:hAnsi="Times New Roman"/>
          <w:sz w:val="28"/>
          <w:szCs w:val="28"/>
        </w:rPr>
        <w:t xml:space="preserve"> </w:t>
      </w:r>
      <w:r w:rsidRPr="00031D96">
        <w:rPr>
          <w:rFonts w:ascii="Times New Roman" w:hAnsi="Times New Roman"/>
          <w:sz w:val="28"/>
          <w:szCs w:val="28"/>
        </w:rPr>
        <w:t>подлинности</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образовании.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учебные</w:t>
      </w:r>
      <w:r w:rsidR="001A04A7">
        <w:rPr>
          <w:rFonts w:ascii="Times New Roman" w:hAnsi="Times New Roman"/>
          <w:sz w:val="28"/>
          <w:szCs w:val="28"/>
        </w:rPr>
        <w:t xml:space="preserve"> </w:t>
      </w:r>
      <w:r w:rsidRPr="00031D96">
        <w:rPr>
          <w:rFonts w:ascii="Times New Roman" w:hAnsi="Times New Roman"/>
          <w:sz w:val="28"/>
          <w:szCs w:val="28"/>
        </w:rPr>
        <w:t>заведения</w:t>
      </w:r>
      <w:r w:rsidR="001A04A7">
        <w:rPr>
          <w:rFonts w:ascii="Times New Roman" w:hAnsi="Times New Roman"/>
          <w:sz w:val="28"/>
          <w:szCs w:val="28"/>
        </w:rPr>
        <w:t xml:space="preserve"> </w:t>
      </w:r>
      <w:r w:rsidRPr="00031D96">
        <w:rPr>
          <w:rFonts w:ascii="Times New Roman" w:hAnsi="Times New Roman"/>
          <w:sz w:val="28"/>
          <w:szCs w:val="28"/>
        </w:rPr>
        <w:t>направляются</w:t>
      </w:r>
      <w:r w:rsidR="001A04A7">
        <w:rPr>
          <w:rFonts w:ascii="Times New Roman" w:hAnsi="Times New Roman"/>
          <w:sz w:val="28"/>
          <w:szCs w:val="28"/>
        </w:rPr>
        <w:t xml:space="preserve"> </w:t>
      </w:r>
      <w:r w:rsidRPr="00031D96">
        <w:rPr>
          <w:rFonts w:ascii="Times New Roman" w:hAnsi="Times New Roman"/>
          <w:sz w:val="28"/>
          <w:szCs w:val="28"/>
        </w:rPr>
        <w:t>запросы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служащих,</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этом</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2019</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годы</w:t>
      </w:r>
      <w:r w:rsidR="001A04A7">
        <w:rPr>
          <w:rFonts w:ascii="Times New Roman" w:hAnsi="Times New Roman"/>
          <w:sz w:val="28"/>
          <w:szCs w:val="28"/>
        </w:rPr>
        <w:t xml:space="preserve"> </w:t>
      </w:r>
      <w:r w:rsidRPr="00031D96">
        <w:rPr>
          <w:rFonts w:ascii="Times New Roman" w:hAnsi="Times New Roman"/>
          <w:sz w:val="28"/>
          <w:szCs w:val="28"/>
        </w:rPr>
        <w:t>фактов</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недостоверных</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установлено.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00C3691A"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29</w:t>
      </w:r>
      <w:r w:rsidR="001A04A7">
        <w:rPr>
          <w:rFonts w:ascii="Times New Roman" w:hAnsi="Times New Roman"/>
          <w:sz w:val="28"/>
          <w:szCs w:val="28"/>
        </w:rPr>
        <w:t xml:space="preserve"> </w:t>
      </w:r>
      <w:r w:rsidRPr="00031D96">
        <w:rPr>
          <w:rFonts w:ascii="Times New Roman" w:hAnsi="Times New Roman"/>
          <w:sz w:val="28"/>
          <w:szCs w:val="28"/>
        </w:rPr>
        <w:t>запросов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28</w:t>
      </w:r>
      <w:r w:rsidR="001A04A7">
        <w:rPr>
          <w:rFonts w:ascii="Times New Roman" w:hAnsi="Times New Roman"/>
          <w:sz w:val="28"/>
          <w:szCs w:val="28"/>
        </w:rPr>
        <w:t xml:space="preserve"> </w:t>
      </w:r>
      <w:r w:rsidRPr="00031D96">
        <w:rPr>
          <w:rFonts w:ascii="Times New Roman" w:hAnsi="Times New Roman"/>
          <w:sz w:val="28"/>
          <w:szCs w:val="28"/>
        </w:rPr>
        <w:t>запросов,</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54</w:t>
      </w:r>
      <w:r w:rsidR="001A04A7">
        <w:rPr>
          <w:rFonts w:ascii="Times New Roman" w:hAnsi="Times New Roman"/>
          <w:sz w:val="28"/>
          <w:szCs w:val="28"/>
        </w:rPr>
        <w:t xml:space="preserve"> </w:t>
      </w:r>
      <w:r w:rsidRPr="00031D96">
        <w:rPr>
          <w:rFonts w:ascii="Times New Roman" w:hAnsi="Times New Roman"/>
          <w:sz w:val="28"/>
          <w:szCs w:val="28"/>
        </w:rPr>
        <w:t>запроса,</w:t>
      </w:r>
      <w:r w:rsidR="001A04A7">
        <w:rPr>
          <w:rFonts w:ascii="Times New Roman" w:hAnsi="Times New Roman"/>
          <w:sz w:val="28"/>
          <w:szCs w:val="28"/>
        </w:rPr>
        <w:t xml:space="preserve"> </w:t>
      </w:r>
      <w:r w:rsidRPr="00031D96">
        <w:rPr>
          <w:rFonts w:ascii="Times New Roman" w:hAnsi="Times New Roman"/>
          <w:sz w:val="28"/>
          <w:szCs w:val="28"/>
        </w:rPr>
        <w:t>2020</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26</w:t>
      </w:r>
      <w:r w:rsidR="001A04A7">
        <w:rPr>
          <w:rFonts w:ascii="Times New Roman" w:hAnsi="Times New Roman"/>
          <w:sz w:val="28"/>
          <w:szCs w:val="28"/>
        </w:rPr>
        <w:t xml:space="preserve"> </w:t>
      </w:r>
      <w:r w:rsidRPr="00031D96">
        <w:rPr>
          <w:rFonts w:ascii="Times New Roman" w:hAnsi="Times New Roman"/>
          <w:sz w:val="28"/>
          <w:szCs w:val="28"/>
        </w:rPr>
        <w:t>запросов,</w:t>
      </w:r>
      <w:r w:rsidR="001A04A7">
        <w:rPr>
          <w:rFonts w:ascii="Times New Roman" w:hAnsi="Times New Roman"/>
          <w:sz w:val="28"/>
          <w:szCs w:val="28"/>
        </w:rPr>
        <w:t xml:space="preserve"> </w:t>
      </w:r>
      <w:r w:rsidRPr="00031D96">
        <w:rPr>
          <w:rFonts w:ascii="Times New Roman" w:hAnsi="Times New Roman"/>
          <w:sz w:val="28"/>
          <w:szCs w:val="28"/>
        </w:rPr>
        <w:t>2019</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40</w:t>
      </w:r>
      <w:r w:rsidR="001A04A7">
        <w:rPr>
          <w:rFonts w:ascii="Times New Roman" w:hAnsi="Times New Roman"/>
          <w:sz w:val="28"/>
          <w:szCs w:val="28"/>
        </w:rPr>
        <w:t xml:space="preserve"> </w:t>
      </w:r>
      <w:r w:rsidRPr="00031D96">
        <w:rPr>
          <w:rFonts w:ascii="Times New Roman" w:hAnsi="Times New Roman"/>
          <w:sz w:val="28"/>
          <w:szCs w:val="28"/>
        </w:rPr>
        <w:t>запросов);</w:t>
      </w:r>
    </w:p>
    <w:p w14:paraId="0AA48D55" w14:textId="0E6AD44C" w:rsidR="003272E9" w:rsidRPr="00031D96" w:rsidRDefault="003272E9" w:rsidP="0018570B">
      <w:pPr>
        <w:autoSpaceDE w:val="0"/>
        <w:autoSpaceDN w:val="0"/>
        <w:adjustRightInd w:val="0"/>
        <w:spacing w:after="0" w:line="240" w:lineRule="auto"/>
        <w:ind w:firstLine="709"/>
        <w:contextualSpacing/>
        <w:jc w:val="both"/>
        <w:outlineLvl w:val="1"/>
        <w:rPr>
          <w:rFonts w:ascii="Times New Roman" w:hAnsi="Times New Roman"/>
          <w:sz w:val="28"/>
          <w:szCs w:val="28"/>
        </w:rPr>
      </w:pPr>
      <w:r w:rsidRPr="00031D96">
        <w:rPr>
          <w:rFonts w:ascii="Times New Roman" w:hAnsi="Times New Roman"/>
          <w:sz w:val="28"/>
          <w:szCs w:val="28"/>
        </w:rPr>
        <w:t>проверке</w:t>
      </w:r>
      <w:r w:rsidR="001A04A7">
        <w:rPr>
          <w:rFonts w:ascii="Times New Roman" w:hAnsi="Times New Roman"/>
          <w:sz w:val="28"/>
          <w:szCs w:val="28"/>
        </w:rPr>
        <w:t xml:space="preserve"> </w:t>
      </w:r>
      <w:r w:rsidRPr="00031D96">
        <w:rPr>
          <w:rFonts w:ascii="Times New Roman" w:hAnsi="Times New Roman"/>
          <w:sz w:val="28"/>
          <w:szCs w:val="28"/>
        </w:rPr>
        <w:t>соблюдения</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служащими</w:t>
      </w:r>
      <w:r w:rsidR="001A04A7">
        <w:rPr>
          <w:rFonts w:ascii="Times New Roman" w:hAnsi="Times New Roman"/>
          <w:sz w:val="28"/>
          <w:szCs w:val="28"/>
        </w:rPr>
        <w:t xml:space="preserve"> </w:t>
      </w:r>
      <w:r w:rsidRPr="00031D96">
        <w:rPr>
          <w:rFonts w:ascii="Times New Roman" w:hAnsi="Times New Roman"/>
          <w:sz w:val="28"/>
          <w:szCs w:val="28"/>
        </w:rPr>
        <w:t>запрета</w:t>
      </w:r>
      <w:r w:rsidR="001A04A7">
        <w:rPr>
          <w:rFonts w:ascii="Times New Roman" w:hAnsi="Times New Roman"/>
          <w:sz w:val="28"/>
          <w:szCs w:val="28"/>
        </w:rPr>
        <w:t xml:space="preserve"> </w:t>
      </w:r>
      <w:r w:rsidRPr="00031D96">
        <w:rPr>
          <w:rFonts w:ascii="Times New Roman" w:hAnsi="Times New Roman"/>
          <w:sz w:val="28"/>
          <w:szCs w:val="28"/>
        </w:rPr>
        <w:t>заниматься</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деятельностью</w:t>
      </w:r>
      <w:r w:rsidR="001A04A7">
        <w:rPr>
          <w:rFonts w:ascii="Times New Roman" w:hAnsi="Times New Roman"/>
          <w:sz w:val="28"/>
          <w:szCs w:val="28"/>
        </w:rPr>
        <w:t xml:space="preserve"> </w:t>
      </w:r>
      <w:r w:rsidRPr="00031D96">
        <w:rPr>
          <w:rFonts w:ascii="Times New Roman" w:hAnsi="Times New Roman"/>
          <w:sz w:val="28"/>
          <w:szCs w:val="28"/>
        </w:rPr>
        <w:t>лично</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через</w:t>
      </w:r>
      <w:r w:rsidR="001A04A7">
        <w:rPr>
          <w:rFonts w:ascii="Times New Roman" w:hAnsi="Times New Roman"/>
          <w:sz w:val="28"/>
          <w:szCs w:val="28"/>
        </w:rPr>
        <w:t xml:space="preserve"> </w:t>
      </w:r>
      <w:r w:rsidRPr="00031D96">
        <w:rPr>
          <w:rFonts w:ascii="Times New Roman" w:hAnsi="Times New Roman"/>
          <w:sz w:val="28"/>
          <w:szCs w:val="28"/>
        </w:rPr>
        <w:t>доверенных</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r w:rsidRPr="00031D96">
        <w:rPr>
          <w:rFonts w:ascii="Times New Roman" w:hAnsi="Times New Roman"/>
          <w:sz w:val="28"/>
          <w:szCs w:val="28"/>
        </w:rPr>
        <w:t>участвовать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управлении</w:t>
      </w:r>
      <w:r w:rsidR="001A04A7">
        <w:rPr>
          <w:rFonts w:ascii="Times New Roman" w:hAnsi="Times New Roman"/>
          <w:sz w:val="28"/>
          <w:szCs w:val="28"/>
        </w:rPr>
        <w:t xml:space="preserve"> </w:t>
      </w:r>
      <w:r w:rsidRPr="00031D96">
        <w:rPr>
          <w:rFonts w:ascii="Times New Roman" w:hAnsi="Times New Roman"/>
          <w:sz w:val="28"/>
          <w:szCs w:val="28"/>
        </w:rPr>
        <w:t>коммерческой</w:t>
      </w:r>
      <w:r w:rsidR="001A04A7">
        <w:rPr>
          <w:rFonts w:ascii="Times New Roman" w:hAnsi="Times New Roman"/>
          <w:sz w:val="28"/>
          <w:szCs w:val="28"/>
        </w:rPr>
        <w:t xml:space="preserve"> </w:t>
      </w:r>
      <w:r w:rsidRPr="00031D96">
        <w:rPr>
          <w:rFonts w:ascii="Times New Roman" w:hAnsi="Times New Roman"/>
          <w:sz w:val="28"/>
          <w:szCs w:val="28"/>
        </w:rPr>
        <w:t>организацией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управлении</w:t>
      </w:r>
      <w:r w:rsidR="001A04A7">
        <w:rPr>
          <w:rFonts w:ascii="Times New Roman" w:hAnsi="Times New Roman"/>
          <w:sz w:val="28"/>
          <w:szCs w:val="28"/>
        </w:rPr>
        <w:t xml:space="preserve"> </w:t>
      </w:r>
      <w:r w:rsidRPr="00031D96">
        <w:rPr>
          <w:rFonts w:ascii="Times New Roman" w:hAnsi="Times New Roman"/>
          <w:sz w:val="28"/>
          <w:szCs w:val="28"/>
        </w:rPr>
        <w:t>некоммерческой</w:t>
      </w:r>
      <w:r w:rsidR="001A04A7">
        <w:rPr>
          <w:rFonts w:ascii="Times New Roman" w:hAnsi="Times New Roman"/>
          <w:sz w:val="28"/>
          <w:szCs w:val="28"/>
        </w:rPr>
        <w:t xml:space="preserve"> </w:t>
      </w:r>
      <w:r w:rsidRPr="00031D96">
        <w:rPr>
          <w:rFonts w:ascii="Times New Roman" w:hAnsi="Times New Roman"/>
          <w:sz w:val="28"/>
          <w:szCs w:val="28"/>
        </w:rPr>
        <w:t>организацией</w:t>
      </w:r>
      <w:r w:rsidR="001A04A7">
        <w:rPr>
          <w:rFonts w:ascii="Times New Roman" w:hAnsi="Times New Roman"/>
          <w:sz w:val="28"/>
          <w:szCs w:val="28"/>
        </w:rPr>
        <w:t xml:space="preserve"> </w:t>
      </w:r>
      <w:r w:rsidRPr="00031D96">
        <w:rPr>
          <w:rFonts w:ascii="Times New Roman" w:hAnsi="Times New Roman"/>
          <w:sz w:val="28"/>
          <w:szCs w:val="28"/>
        </w:rPr>
        <w:t>(проверка</w:t>
      </w:r>
      <w:r w:rsidR="001A04A7">
        <w:rPr>
          <w:rFonts w:ascii="Times New Roman" w:hAnsi="Times New Roman"/>
          <w:sz w:val="28"/>
          <w:szCs w:val="28"/>
        </w:rPr>
        <w:t xml:space="preserve"> </w:t>
      </w:r>
      <w:r w:rsidRPr="00031D96">
        <w:rPr>
          <w:rFonts w:ascii="Times New Roman" w:hAnsi="Times New Roman"/>
          <w:sz w:val="28"/>
          <w:szCs w:val="28"/>
        </w:rPr>
        <w:t>наличия</w:t>
      </w:r>
      <w:r w:rsidR="001A04A7">
        <w:rPr>
          <w:rFonts w:ascii="Times New Roman" w:hAnsi="Times New Roman"/>
          <w:sz w:val="28"/>
          <w:szCs w:val="28"/>
        </w:rPr>
        <w:t xml:space="preserve"> </w:t>
      </w:r>
      <w:r w:rsidRPr="00031D96">
        <w:rPr>
          <w:rFonts w:ascii="Times New Roman" w:hAnsi="Times New Roman"/>
          <w:sz w:val="28"/>
          <w:szCs w:val="28"/>
        </w:rPr>
        <w:t>(отсутствия)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реестре</w:t>
      </w:r>
      <w:r w:rsidR="001A04A7">
        <w:rPr>
          <w:rFonts w:ascii="Times New Roman" w:hAnsi="Times New Roman"/>
          <w:sz w:val="28"/>
          <w:szCs w:val="28"/>
        </w:rPr>
        <w:t xml:space="preserve"> </w:t>
      </w:r>
      <w:r w:rsidRPr="00031D96">
        <w:rPr>
          <w:rFonts w:ascii="Times New Roman" w:hAnsi="Times New Roman"/>
          <w:sz w:val="28"/>
          <w:szCs w:val="28"/>
        </w:rPr>
        <w:t>ЕГРИП</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служащих</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ответственным</w:t>
      </w:r>
      <w:r w:rsidR="001A04A7">
        <w:rPr>
          <w:rFonts w:ascii="Times New Roman" w:hAnsi="Times New Roman"/>
          <w:sz w:val="28"/>
          <w:szCs w:val="28"/>
        </w:rPr>
        <w:t xml:space="preserve"> </w:t>
      </w:r>
      <w:r w:rsidRPr="00031D96">
        <w:rPr>
          <w:rFonts w:ascii="Times New Roman" w:hAnsi="Times New Roman"/>
          <w:sz w:val="28"/>
          <w:szCs w:val="28"/>
        </w:rPr>
        <w:t>сотрудником</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профилактику</w:t>
      </w:r>
      <w:r w:rsidR="001A04A7">
        <w:rPr>
          <w:rFonts w:ascii="Times New Roman" w:hAnsi="Times New Roman"/>
          <w:sz w:val="28"/>
          <w:szCs w:val="28"/>
        </w:rPr>
        <w:t xml:space="preserve"> </w:t>
      </w:r>
      <w:r w:rsidRPr="00031D96">
        <w:rPr>
          <w:rFonts w:ascii="Times New Roman" w:hAnsi="Times New Roman"/>
          <w:sz w:val="28"/>
          <w:szCs w:val="28"/>
        </w:rPr>
        <w:t>коррупционных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правонарушений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кадровой</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номеру</w:t>
      </w:r>
      <w:r w:rsidR="001A04A7">
        <w:rPr>
          <w:rFonts w:ascii="Times New Roman" w:hAnsi="Times New Roman"/>
          <w:sz w:val="28"/>
          <w:szCs w:val="28"/>
        </w:rPr>
        <w:t xml:space="preserve"> </w:t>
      </w:r>
      <w:r w:rsidRPr="00031D96">
        <w:rPr>
          <w:rFonts w:ascii="Times New Roman" w:hAnsi="Times New Roman"/>
          <w:sz w:val="28"/>
          <w:szCs w:val="28"/>
        </w:rPr>
        <w:t>ИНН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Федеральной</w:t>
      </w:r>
      <w:r w:rsidR="001A04A7">
        <w:rPr>
          <w:rFonts w:ascii="Times New Roman" w:hAnsi="Times New Roman"/>
          <w:sz w:val="28"/>
          <w:szCs w:val="28"/>
        </w:rPr>
        <w:t xml:space="preserve"> </w:t>
      </w:r>
      <w:r w:rsidRPr="00031D96">
        <w:rPr>
          <w:rFonts w:ascii="Times New Roman" w:hAnsi="Times New Roman"/>
          <w:sz w:val="28"/>
          <w:szCs w:val="28"/>
        </w:rPr>
        <w:t>налоговой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ссылке:</w:t>
      </w:r>
      <w:r w:rsidR="001A04A7">
        <w:rPr>
          <w:rFonts w:ascii="Times New Roman" w:hAnsi="Times New Roman"/>
          <w:sz w:val="28"/>
          <w:szCs w:val="28"/>
        </w:rPr>
        <w:t xml:space="preserve"> </w:t>
      </w:r>
      <w:hyperlink r:id="rId16" w:history="1">
        <w:r w:rsidRPr="00031D96">
          <w:rPr>
            <w:rStyle w:val="af1"/>
            <w:rFonts w:ascii="Times New Roman" w:hAnsi="Times New Roman"/>
            <w:color w:val="auto"/>
            <w:sz w:val="28"/>
            <w:szCs w:val="28"/>
            <w:u w:val="none"/>
          </w:rPr>
          <w:t>https://egrul.nalog.ru/index.html</w:t>
        </w:r>
      </w:hyperlink>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основании</w:t>
      </w:r>
      <w:r w:rsidR="001A04A7">
        <w:rPr>
          <w:rFonts w:ascii="Times New Roman" w:hAnsi="Times New Roman"/>
          <w:sz w:val="28"/>
          <w:szCs w:val="28"/>
        </w:rPr>
        <w:t xml:space="preserve"> </w:t>
      </w:r>
      <w:r w:rsidRPr="00031D96">
        <w:rPr>
          <w:rFonts w:ascii="Times New Roman" w:hAnsi="Times New Roman"/>
          <w:sz w:val="28"/>
          <w:szCs w:val="28"/>
        </w:rPr>
        <w:t>постановления</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работодатель</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заключении</w:t>
      </w:r>
      <w:r w:rsidR="001A04A7">
        <w:rPr>
          <w:rFonts w:ascii="Times New Roman" w:hAnsi="Times New Roman"/>
          <w:sz w:val="28"/>
          <w:szCs w:val="28"/>
        </w:rPr>
        <w:t xml:space="preserve"> </w:t>
      </w:r>
      <w:r w:rsidRPr="00031D96">
        <w:rPr>
          <w:rFonts w:ascii="Times New Roman" w:hAnsi="Times New Roman"/>
          <w:sz w:val="28"/>
          <w:szCs w:val="28"/>
        </w:rPr>
        <w:t>трудового</w:t>
      </w:r>
      <w:r w:rsidR="001A04A7">
        <w:rPr>
          <w:rFonts w:ascii="Times New Roman" w:hAnsi="Times New Roman"/>
          <w:sz w:val="28"/>
          <w:szCs w:val="28"/>
        </w:rPr>
        <w:t xml:space="preserve"> </w:t>
      </w:r>
      <w:r w:rsidRPr="00031D96">
        <w:rPr>
          <w:rFonts w:ascii="Times New Roman" w:hAnsi="Times New Roman"/>
          <w:sz w:val="28"/>
          <w:szCs w:val="28"/>
        </w:rPr>
        <w:t>договора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гражданином,</w:t>
      </w:r>
      <w:r w:rsidR="001A04A7">
        <w:rPr>
          <w:rFonts w:ascii="Times New Roman" w:hAnsi="Times New Roman"/>
          <w:sz w:val="28"/>
          <w:szCs w:val="28"/>
        </w:rPr>
        <w:t xml:space="preserve"> </w:t>
      </w:r>
      <w:r w:rsidRPr="00031D96">
        <w:rPr>
          <w:rFonts w:ascii="Times New Roman" w:hAnsi="Times New Roman"/>
          <w:sz w:val="28"/>
          <w:szCs w:val="28"/>
        </w:rPr>
        <w:t>замещавшим</w:t>
      </w:r>
      <w:r w:rsidR="001A04A7">
        <w:rPr>
          <w:rFonts w:ascii="Times New Roman" w:hAnsi="Times New Roman"/>
          <w:sz w:val="28"/>
          <w:szCs w:val="28"/>
        </w:rPr>
        <w:t xml:space="preserve"> </w:t>
      </w:r>
      <w:r w:rsidRPr="00031D96">
        <w:rPr>
          <w:rFonts w:ascii="Times New Roman" w:hAnsi="Times New Roman"/>
          <w:sz w:val="28"/>
          <w:szCs w:val="28"/>
        </w:rPr>
        <w:t>должности</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течение</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после</w:t>
      </w:r>
      <w:r w:rsidR="001A04A7">
        <w:rPr>
          <w:rFonts w:ascii="Times New Roman" w:hAnsi="Times New Roman"/>
          <w:sz w:val="28"/>
          <w:szCs w:val="28"/>
        </w:rPr>
        <w:t xml:space="preserve"> </w:t>
      </w:r>
      <w:r w:rsidRPr="00031D96">
        <w:rPr>
          <w:rFonts w:ascii="Times New Roman" w:hAnsi="Times New Roman"/>
          <w:sz w:val="28"/>
          <w:szCs w:val="28"/>
        </w:rPr>
        <w:t>его</w:t>
      </w:r>
      <w:r w:rsidR="001A04A7">
        <w:rPr>
          <w:rFonts w:ascii="Times New Roman" w:hAnsi="Times New Roman"/>
          <w:sz w:val="28"/>
          <w:szCs w:val="28"/>
        </w:rPr>
        <w:t xml:space="preserve"> </w:t>
      </w:r>
      <w:r w:rsidRPr="00031D96">
        <w:rPr>
          <w:rFonts w:ascii="Times New Roman" w:hAnsi="Times New Roman"/>
          <w:sz w:val="28"/>
          <w:szCs w:val="28"/>
        </w:rPr>
        <w:t>увольнения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сообщает</w:t>
      </w:r>
      <w:r w:rsidR="001A04A7">
        <w:rPr>
          <w:rFonts w:ascii="Times New Roman" w:hAnsi="Times New Roman"/>
          <w:sz w:val="28"/>
          <w:szCs w:val="28"/>
        </w:rPr>
        <w:t xml:space="preserve"> </w:t>
      </w:r>
      <w:r w:rsidRPr="00031D96">
        <w:rPr>
          <w:rFonts w:ascii="Times New Roman" w:hAnsi="Times New Roman"/>
          <w:sz w:val="28"/>
          <w:szCs w:val="28"/>
        </w:rPr>
        <w:t>представителю</w:t>
      </w:r>
      <w:r w:rsidR="001A04A7">
        <w:rPr>
          <w:rFonts w:ascii="Times New Roman" w:hAnsi="Times New Roman"/>
          <w:sz w:val="28"/>
          <w:szCs w:val="28"/>
        </w:rPr>
        <w:t xml:space="preserve"> </w:t>
      </w:r>
      <w:r w:rsidRPr="00031D96">
        <w:rPr>
          <w:rFonts w:ascii="Times New Roman" w:hAnsi="Times New Roman"/>
          <w:sz w:val="28"/>
          <w:szCs w:val="28"/>
        </w:rPr>
        <w:t>нанимателя</w:t>
      </w:r>
      <w:r w:rsidR="001A04A7">
        <w:rPr>
          <w:rFonts w:ascii="Times New Roman" w:hAnsi="Times New Roman"/>
          <w:sz w:val="28"/>
          <w:szCs w:val="28"/>
        </w:rPr>
        <w:t xml:space="preserve"> </w:t>
      </w:r>
      <w:r w:rsidRPr="00031D96">
        <w:rPr>
          <w:rFonts w:ascii="Times New Roman" w:hAnsi="Times New Roman"/>
          <w:sz w:val="28"/>
          <w:szCs w:val="28"/>
        </w:rPr>
        <w:t>(работодателю)</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служащего</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последнему</w:t>
      </w:r>
      <w:r w:rsidR="001A04A7">
        <w:rPr>
          <w:rFonts w:ascii="Times New Roman" w:hAnsi="Times New Roman"/>
          <w:sz w:val="28"/>
          <w:szCs w:val="28"/>
        </w:rPr>
        <w:t xml:space="preserve"> </w:t>
      </w:r>
      <w:r w:rsidRPr="00031D96">
        <w:rPr>
          <w:rFonts w:ascii="Times New Roman" w:hAnsi="Times New Roman"/>
          <w:sz w:val="28"/>
          <w:szCs w:val="28"/>
        </w:rPr>
        <w:t>месту</w:t>
      </w:r>
      <w:r w:rsidR="001A04A7">
        <w:rPr>
          <w:rFonts w:ascii="Times New Roman" w:hAnsi="Times New Roman"/>
          <w:sz w:val="28"/>
          <w:szCs w:val="28"/>
        </w:rPr>
        <w:t xml:space="preserve"> </w:t>
      </w:r>
      <w:r w:rsidRPr="00031D96">
        <w:rPr>
          <w:rFonts w:ascii="Times New Roman" w:hAnsi="Times New Roman"/>
          <w:sz w:val="28"/>
          <w:szCs w:val="28"/>
        </w:rPr>
        <w:t>его</w:t>
      </w:r>
      <w:r w:rsidR="001A04A7">
        <w:rPr>
          <w:rFonts w:ascii="Times New Roman" w:hAnsi="Times New Roman"/>
          <w:sz w:val="28"/>
          <w:szCs w:val="28"/>
        </w:rPr>
        <w:t xml:space="preserve"> </w:t>
      </w:r>
      <w:r w:rsidRPr="00031D96">
        <w:rPr>
          <w:rFonts w:ascii="Times New Roman" w:hAnsi="Times New Roman"/>
          <w:sz w:val="28"/>
          <w:szCs w:val="28"/>
        </w:rPr>
        <w:lastRenderedPageBreak/>
        <w:t>службы</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заключении</w:t>
      </w:r>
      <w:r w:rsidR="001A04A7">
        <w:rPr>
          <w:rFonts w:ascii="Times New Roman" w:hAnsi="Times New Roman"/>
          <w:sz w:val="28"/>
          <w:szCs w:val="28"/>
        </w:rPr>
        <w:t xml:space="preserve"> </w:t>
      </w:r>
      <w:r w:rsidRPr="00031D96">
        <w:rPr>
          <w:rFonts w:ascii="Times New Roman" w:hAnsi="Times New Roman"/>
          <w:sz w:val="28"/>
          <w:szCs w:val="28"/>
        </w:rPr>
        <w:t>такого</w:t>
      </w:r>
      <w:r w:rsidR="001A04A7">
        <w:rPr>
          <w:rFonts w:ascii="Times New Roman" w:hAnsi="Times New Roman"/>
          <w:sz w:val="28"/>
          <w:szCs w:val="28"/>
        </w:rPr>
        <w:t xml:space="preserve"> </w:t>
      </w:r>
      <w:r w:rsidRPr="00031D96">
        <w:rPr>
          <w:rFonts w:ascii="Times New Roman" w:hAnsi="Times New Roman"/>
          <w:sz w:val="28"/>
          <w:szCs w:val="28"/>
        </w:rPr>
        <w:t>договора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письменной</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подготовлено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направлено</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уведомления</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28</w:t>
      </w:r>
      <w:r w:rsidR="001A04A7">
        <w:rPr>
          <w:rFonts w:ascii="Times New Roman" w:hAnsi="Times New Roman"/>
          <w:sz w:val="28"/>
          <w:szCs w:val="28"/>
        </w:rPr>
        <w:t xml:space="preserve"> </w:t>
      </w:r>
      <w:r w:rsidRPr="00031D96">
        <w:rPr>
          <w:rFonts w:ascii="Times New Roman" w:hAnsi="Times New Roman"/>
          <w:sz w:val="28"/>
          <w:szCs w:val="28"/>
        </w:rPr>
        <w:t>уведомлений,</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17</w:t>
      </w:r>
      <w:r w:rsidR="001A04A7">
        <w:rPr>
          <w:rFonts w:ascii="Times New Roman" w:hAnsi="Times New Roman"/>
          <w:sz w:val="28"/>
          <w:szCs w:val="28"/>
        </w:rPr>
        <w:t xml:space="preserve"> </w:t>
      </w:r>
      <w:r w:rsidRPr="00031D96">
        <w:rPr>
          <w:rFonts w:ascii="Times New Roman" w:hAnsi="Times New Roman"/>
          <w:sz w:val="28"/>
          <w:szCs w:val="28"/>
        </w:rPr>
        <w:t>уведомлений,</w:t>
      </w:r>
      <w:r w:rsidR="001A04A7">
        <w:rPr>
          <w:rFonts w:ascii="Times New Roman" w:hAnsi="Times New Roman"/>
          <w:sz w:val="28"/>
          <w:szCs w:val="28"/>
        </w:rPr>
        <w:t xml:space="preserve"> </w:t>
      </w:r>
      <w:r w:rsidRPr="00031D96">
        <w:rPr>
          <w:rFonts w:ascii="Times New Roman" w:hAnsi="Times New Roman"/>
          <w:sz w:val="28"/>
          <w:szCs w:val="28"/>
        </w:rPr>
        <w:t>2020</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12</w:t>
      </w:r>
      <w:r w:rsidR="001A04A7">
        <w:rPr>
          <w:rFonts w:ascii="Times New Roman" w:hAnsi="Times New Roman"/>
          <w:sz w:val="28"/>
          <w:szCs w:val="28"/>
        </w:rPr>
        <w:t xml:space="preserve"> </w:t>
      </w:r>
      <w:r w:rsidRPr="00031D96">
        <w:rPr>
          <w:rFonts w:ascii="Times New Roman" w:hAnsi="Times New Roman"/>
          <w:sz w:val="28"/>
          <w:szCs w:val="28"/>
        </w:rPr>
        <w:t>уведомлений,</w:t>
      </w:r>
      <w:r w:rsidR="001A04A7">
        <w:rPr>
          <w:rFonts w:ascii="Times New Roman" w:hAnsi="Times New Roman"/>
          <w:sz w:val="28"/>
          <w:szCs w:val="28"/>
        </w:rPr>
        <w:t xml:space="preserve"> </w:t>
      </w:r>
      <w:r w:rsidRPr="00031D96">
        <w:rPr>
          <w:rFonts w:ascii="Times New Roman" w:hAnsi="Times New Roman"/>
          <w:sz w:val="28"/>
          <w:szCs w:val="28"/>
        </w:rPr>
        <w:t>2019</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уведомлений).</w:t>
      </w:r>
    </w:p>
    <w:p w14:paraId="1A74A257" w14:textId="51C4E575" w:rsidR="00DD3C65" w:rsidRPr="00031D96" w:rsidRDefault="0096389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1478F4" w:rsidRPr="00031D96">
        <w:rPr>
          <w:rFonts w:ascii="Times New Roman" w:hAnsi="Times New Roman"/>
          <w:sz w:val="28"/>
          <w:szCs w:val="28"/>
        </w:rPr>
        <w:t>.</w:t>
      </w:r>
      <w:r w:rsidR="00C67AC0" w:rsidRPr="00031D96">
        <w:rPr>
          <w:rFonts w:ascii="Times New Roman" w:hAnsi="Times New Roman"/>
          <w:sz w:val="28"/>
          <w:szCs w:val="28"/>
        </w:rPr>
        <w:t>4</w:t>
      </w:r>
      <w:r w:rsidR="000C5308" w:rsidRPr="00031D96">
        <w:rPr>
          <w:rFonts w:ascii="Times New Roman" w:hAnsi="Times New Roman"/>
          <w:sz w:val="28"/>
          <w:szCs w:val="28"/>
        </w:rPr>
        <w:t>8</w:t>
      </w:r>
      <w:r w:rsidR="001478F4"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Организация</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осуществление</w:t>
      </w:r>
      <w:r w:rsidR="001A04A7">
        <w:rPr>
          <w:rFonts w:ascii="Times New Roman" w:hAnsi="Times New Roman"/>
          <w:sz w:val="28"/>
          <w:szCs w:val="28"/>
        </w:rPr>
        <w:t xml:space="preserve"> </w:t>
      </w:r>
      <w:r w:rsidR="00DD3C65" w:rsidRPr="00031D96">
        <w:rPr>
          <w:rFonts w:ascii="Times New Roman" w:hAnsi="Times New Roman"/>
          <w:sz w:val="28"/>
          <w:szCs w:val="28"/>
        </w:rPr>
        <w:t>мероприятий</w:t>
      </w:r>
      <w:r w:rsidR="001A04A7">
        <w:rPr>
          <w:rFonts w:ascii="Times New Roman" w:hAnsi="Times New Roman"/>
          <w:sz w:val="28"/>
          <w:szCs w:val="28"/>
        </w:rPr>
        <w:t xml:space="preserve"> </w:t>
      </w:r>
      <w:r w:rsidR="00DD3C65" w:rsidRPr="00031D96">
        <w:rPr>
          <w:rFonts w:ascii="Times New Roman" w:hAnsi="Times New Roman"/>
          <w:sz w:val="28"/>
          <w:szCs w:val="28"/>
        </w:rPr>
        <w:t>по</w:t>
      </w:r>
      <w:r w:rsidR="001A04A7">
        <w:rPr>
          <w:rFonts w:ascii="Times New Roman" w:hAnsi="Times New Roman"/>
          <w:sz w:val="28"/>
          <w:szCs w:val="28"/>
        </w:rPr>
        <w:t xml:space="preserve"> </w:t>
      </w:r>
      <w:r w:rsidR="00DD3C65" w:rsidRPr="00031D96">
        <w:rPr>
          <w:rFonts w:ascii="Times New Roman" w:hAnsi="Times New Roman"/>
          <w:sz w:val="28"/>
          <w:szCs w:val="28"/>
        </w:rPr>
        <w:t>территориальной</w:t>
      </w:r>
      <w:r w:rsidR="001A04A7">
        <w:rPr>
          <w:rFonts w:ascii="Times New Roman" w:hAnsi="Times New Roman"/>
          <w:sz w:val="28"/>
          <w:szCs w:val="28"/>
        </w:rPr>
        <w:t xml:space="preserve"> </w:t>
      </w:r>
      <w:r w:rsidR="00DD3C65" w:rsidRPr="00031D96">
        <w:rPr>
          <w:rFonts w:ascii="Times New Roman" w:hAnsi="Times New Roman"/>
          <w:sz w:val="28"/>
          <w:szCs w:val="28"/>
        </w:rPr>
        <w:t>обороне</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гражданской</w:t>
      </w:r>
      <w:r w:rsidR="001A04A7">
        <w:rPr>
          <w:rFonts w:ascii="Times New Roman" w:hAnsi="Times New Roman"/>
          <w:sz w:val="28"/>
          <w:szCs w:val="28"/>
        </w:rPr>
        <w:t xml:space="preserve"> </w:t>
      </w:r>
      <w:r w:rsidR="00DD3C65" w:rsidRPr="00031D96">
        <w:rPr>
          <w:rFonts w:ascii="Times New Roman" w:hAnsi="Times New Roman"/>
          <w:sz w:val="28"/>
          <w:szCs w:val="28"/>
        </w:rPr>
        <w:t>обороне,</w:t>
      </w:r>
      <w:r w:rsidR="001A04A7">
        <w:rPr>
          <w:rFonts w:ascii="Times New Roman" w:hAnsi="Times New Roman"/>
          <w:sz w:val="28"/>
          <w:szCs w:val="28"/>
        </w:rPr>
        <w:t xml:space="preserve"> </w:t>
      </w:r>
      <w:r w:rsidR="00DD3C65" w:rsidRPr="00031D96">
        <w:rPr>
          <w:rFonts w:ascii="Times New Roman" w:hAnsi="Times New Roman"/>
          <w:sz w:val="28"/>
          <w:szCs w:val="28"/>
        </w:rPr>
        <w:t>защите</w:t>
      </w:r>
      <w:r w:rsidR="001A04A7">
        <w:rPr>
          <w:rFonts w:ascii="Times New Roman" w:hAnsi="Times New Roman"/>
          <w:sz w:val="28"/>
          <w:szCs w:val="28"/>
        </w:rPr>
        <w:t xml:space="preserve"> </w:t>
      </w:r>
      <w:r w:rsidR="00DD3C65" w:rsidRPr="00031D96">
        <w:rPr>
          <w:rFonts w:ascii="Times New Roman" w:hAnsi="Times New Roman"/>
          <w:sz w:val="28"/>
          <w:szCs w:val="28"/>
        </w:rPr>
        <w:t>населения</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территории</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031D96">
        <w:rPr>
          <w:rFonts w:ascii="Times New Roman" w:hAnsi="Times New Roman"/>
          <w:sz w:val="28"/>
          <w:szCs w:val="28"/>
        </w:rPr>
        <w:t>района</w:t>
      </w:r>
      <w:r w:rsidR="001A04A7">
        <w:rPr>
          <w:rFonts w:ascii="Times New Roman" w:hAnsi="Times New Roman"/>
          <w:sz w:val="28"/>
          <w:szCs w:val="28"/>
        </w:rPr>
        <w:t xml:space="preserve"> </w:t>
      </w:r>
      <w:r w:rsidR="00DD3C65" w:rsidRPr="00031D96">
        <w:rPr>
          <w:rFonts w:ascii="Times New Roman" w:hAnsi="Times New Roman"/>
          <w:sz w:val="28"/>
          <w:szCs w:val="28"/>
        </w:rPr>
        <w:t>от</w:t>
      </w:r>
      <w:r w:rsidR="001A04A7">
        <w:rPr>
          <w:rFonts w:ascii="Times New Roman" w:hAnsi="Times New Roman"/>
          <w:sz w:val="28"/>
          <w:szCs w:val="28"/>
        </w:rPr>
        <w:t xml:space="preserve"> </w:t>
      </w:r>
      <w:r w:rsidR="00DD3C65" w:rsidRPr="00031D96">
        <w:rPr>
          <w:rFonts w:ascii="Times New Roman" w:hAnsi="Times New Roman"/>
          <w:sz w:val="28"/>
          <w:szCs w:val="28"/>
        </w:rPr>
        <w:t>чрезвычайных</w:t>
      </w:r>
      <w:r w:rsidR="001A04A7">
        <w:rPr>
          <w:rFonts w:ascii="Times New Roman" w:hAnsi="Times New Roman"/>
          <w:sz w:val="28"/>
          <w:szCs w:val="28"/>
        </w:rPr>
        <w:t xml:space="preserve"> </w:t>
      </w:r>
      <w:r w:rsidR="00DD3C65" w:rsidRPr="00031D96">
        <w:rPr>
          <w:rFonts w:ascii="Times New Roman" w:hAnsi="Times New Roman"/>
          <w:sz w:val="28"/>
          <w:szCs w:val="28"/>
        </w:rPr>
        <w:t>ситуаций</w:t>
      </w:r>
      <w:r w:rsidR="001A04A7">
        <w:rPr>
          <w:rFonts w:ascii="Times New Roman" w:hAnsi="Times New Roman"/>
          <w:sz w:val="28"/>
          <w:szCs w:val="28"/>
        </w:rPr>
        <w:t xml:space="preserve"> </w:t>
      </w:r>
      <w:r w:rsidR="00DD3C65" w:rsidRPr="00031D96">
        <w:rPr>
          <w:rFonts w:ascii="Times New Roman" w:hAnsi="Times New Roman"/>
          <w:sz w:val="28"/>
          <w:szCs w:val="28"/>
        </w:rPr>
        <w:t>прир</w:t>
      </w:r>
      <w:r w:rsidR="00E2086C" w:rsidRPr="00031D96">
        <w:rPr>
          <w:rFonts w:ascii="Times New Roman" w:hAnsi="Times New Roman"/>
          <w:sz w:val="28"/>
          <w:szCs w:val="28"/>
        </w:rPr>
        <w:t>одного</w:t>
      </w:r>
      <w:r w:rsidR="001A04A7">
        <w:rPr>
          <w:rFonts w:ascii="Times New Roman" w:hAnsi="Times New Roman"/>
          <w:sz w:val="28"/>
          <w:szCs w:val="28"/>
        </w:rPr>
        <w:t xml:space="preserve"> </w:t>
      </w:r>
      <w:r w:rsidR="00E2086C" w:rsidRPr="00031D96">
        <w:rPr>
          <w:rFonts w:ascii="Times New Roman" w:hAnsi="Times New Roman"/>
          <w:sz w:val="28"/>
          <w:szCs w:val="28"/>
        </w:rPr>
        <w:t>и</w:t>
      </w:r>
      <w:r w:rsidR="001A04A7">
        <w:rPr>
          <w:rFonts w:ascii="Times New Roman" w:hAnsi="Times New Roman"/>
          <w:sz w:val="28"/>
          <w:szCs w:val="28"/>
        </w:rPr>
        <w:t xml:space="preserve"> </w:t>
      </w:r>
      <w:r w:rsidR="00E2086C" w:rsidRPr="00031D96">
        <w:rPr>
          <w:rFonts w:ascii="Times New Roman" w:hAnsi="Times New Roman"/>
          <w:sz w:val="28"/>
          <w:szCs w:val="28"/>
        </w:rPr>
        <w:t>техногенного</w:t>
      </w:r>
      <w:r w:rsidR="001A04A7">
        <w:rPr>
          <w:rFonts w:ascii="Times New Roman" w:hAnsi="Times New Roman"/>
          <w:sz w:val="28"/>
          <w:szCs w:val="28"/>
        </w:rPr>
        <w:t xml:space="preserve"> </w:t>
      </w:r>
      <w:r w:rsidR="00E2086C" w:rsidRPr="00031D96">
        <w:rPr>
          <w:rFonts w:ascii="Times New Roman" w:hAnsi="Times New Roman"/>
          <w:sz w:val="28"/>
          <w:szCs w:val="28"/>
        </w:rPr>
        <w:t>характера.</w:t>
      </w:r>
    </w:p>
    <w:p w14:paraId="3B4C572A" w14:textId="4CFCDC3C" w:rsidR="00B04B0D" w:rsidRPr="00031D96" w:rsidRDefault="00B04B0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Руководство</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обороной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осуществляет</w:t>
      </w:r>
      <w:r w:rsidR="001A04A7">
        <w:rPr>
          <w:rFonts w:ascii="Times New Roman" w:hAnsi="Times New Roman"/>
          <w:sz w:val="28"/>
          <w:szCs w:val="28"/>
        </w:rPr>
        <w:t xml:space="preserve"> </w:t>
      </w:r>
      <w:r w:rsidRPr="00031D96">
        <w:rPr>
          <w:rFonts w:ascii="Times New Roman" w:hAnsi="Times New Roman"/>
          <w:sz w:val="28"/>
          <w:szCs w:val="28"/>
        </w:rPr>
        <w:t>глава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являющийся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должности</w:t>
      </w:r>
      <w:r w:rsidR="001A04A7">
        <w:rPr>
          <w:rFonts w:ascii="Times New Roman" w:hAnsi="Times New Roman"/>
          <w:sz w:val="28"/>
          <w:szCs w:val="28"/>
        </w:rPr>
        <w:t xml:space="preserve"> </w:t>
      </w:r>
      <w:r w:rsidRPr="00031D96">
        <w:rPr>
          <w:rFonts w:ascii="Times New Roman" w:hAnsi="Times New Roman"/>
          <w:sz w:val="28"/>
          <w:szCs w:val="28"/>
        </w:rPr>
        <w:t>руководителем</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p>
    <w:p w14:paraId="7AB8BEF8" w14:textId="335F2D85" w:rsidR="00B04B0D" w:rsidRPr="00031D96" w:rsidRDefault="00B04B0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проведена</w:t>
      </w:r>
      <w:r w:rsidR="001A04A7">
        <w:rPr>
          <w:rFonts w:ascii="Times New Roman" w:hAnsi="Times New Roman"/>
          <w:sz w:val="28"/>
          <w:szCs w:val="28"/>
        </w:rPr>
        <w:t xml:space="preserve"> </w:t>
      </w:r>
      <w:r w:rsidRPr="00031D96">
        <w:rPr>
          <w:rFonts w:ascii="Times New Roman" w:hAnsi="Times New Roman"/>
          <w:sz w:val="28"/>
          <w:szCs w:val="28"/>
        </w:rPr>
        <w:t>корректировка</w:t>
      </w:r>
      <w:r w:rsidR="001A04A7">
        <w:rPr>
          <w:rFonts w:ascii="Times New Roman" w:hAnsi="Times New Roman"/>
          <w:sz w:val="28"/>
          <w:szCs w:val="28"/>
        </w:rPr>
        <w:t xml:space="preserve"> </w:t>
      </w:r>
      <w:r w:rsidRPr="00031D96">
        <w:rPr>
          <w:rFonts w:ascii="Times New Roman" w:hAnsi="Times New Roman"/>
          <w:sz w:val="28"/>
          <w:szCs w:val="28"/>
        </w:rPr>
        <w:t>Плана</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согласован</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ГУ</w:t>
      </w:r>
      <w:r w:rsidR="001A04A7">
        <w:rPr>
          <w:rFonts w:ascii="Times New Roman" w:hAnsi="Times New Roman"/>
          <w:sz w:val="28"/>
          <w:szCs w:val="28"/>
        </w:rPr>
        <w:t xml:space="preserve"> </w:t>
      </w:r>
      <w:r w:rsidRPr="00031D96">
        <w:rPr>
          <w:rFonts w:ascii="Times New Roman" w:hAnsi="Times New Roman"/>
          <w:sz w:val="28"/>
          <w:szCs w:val="28"/>
        </w:rPr>
        <w:t>МЧС</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автономному</w:t>
      </w:r>
      <w:r w:rsidR="001A04A7">
        <w:rPr>
          <w:rFonts w:ascii="Times New Roman" w:hAnsi="Times New Roman"/>
          <w:sz w:val="28"/>
          <w:szCs w:val="28"/>
        </w:rPr>
        <w:t xml:space="preserve"> </w:t>
      </w:r>
      <w:r w:rsidRPr="00031D96">
        <w:rPr>
          <w:rFonts w:ascii="Times New Roman" w:hAnsi="Times New Roman"/>
          <w:sz w:val="28"/>
          <w:szCs w:val="28"/>
        </w:rPr>
        <w:t>округу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Департаментом</w:t>
      </w:r>
      <w:r w:rsidR="001A04A7">
        <w:rPr>
          <w:rFonts w:ascii="Times New Roman" w:hAnsi="Times New Roman"/>
          <w:sz w:val="28"/>
          <w:szCs w:val="28"/>
        </w:rPr>
        <w:t xml:space="preserve"> </w:t>
      </w:r>
      <w:r w:rsidRPr="00031D96">
        <w:rPr>
          <w:rFonts w:ascii="Times New Roman" w:hAnsi="Times New Roman"/>
          <w:sz w:val="28"/>
          <w:szCs w:val="28"/>
        </w:rPr>
        <w:t>региональной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p>
    <w:p w14:paraId="1C8332B2" w14:textId="5C5D8E3F" w:rsidR="00B04B0D" w:rsidRPr="00031D96" w:rsidRDefault="00B04B0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январе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главам</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доведена</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мероприятиях</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предусмотренных</w:t>
      </w:r>
      <w:r w:rsidR="001A04A7">
        <w:rPr>
          <w:rFonts w:ascii="Times New Roman" w:hAnsi="Times New Roman"/>
          <w:sz w:val="28"/>
          <w:szCs w:val="28"/>
        </w:rPr>
        <w:t xml:space="preserve"> </w:t>
      </w:r>
      <w:r w:rsidRPr="00031D96">
        <w:rPr>
          <w:rFonts w:ascii="Times New Roman" w:hAnsi="Times New Roman"/>
          <w:sz w:val="28"/>
          <w:szCs w:val="28"/>
        </w:rPr>
        <w:t>Планом</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703CA137" w14:textId="373EA452" w:rsidR="00B04B0D" w:rsidRPr="00031D96" w:rsidRDefault="00A318A1"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00081597">
        <w:rPr>
          <w:rFonts w:ascii="Times New Roman" w:hAnsi="Times New Roman"/>
          <w:sz w:val="28"/>
          <w:szCs w:val="28"/>
        </w:rPr>
        <w:t>0</w:t>
      </w:r>
      <w:r w:rsidR="00B04B0D" w:rsidRPr="00031D96">
        <w:rPr>
          <w:rFonts w:ascii="Times New Roman" w:hAnsi="Times New Roman"/>
          <w:sz w:val="28"/>
          <w:szCs w:val="28"/>
        </w:rPr>
        <w:t>3</w:t>
      </w:r>
      <w:r w:rsidR="00D56D1F">
        <w:rPr>
          <w:rFonts w:ascii="Times New Roman" w:hAnsi="Times New Roman"/>
          <w:sz w:val="28"/>
          <w:szCs w:val="28"/>
        </w:rPr>
        <w:t>.10.</w:t>
      </w:r>
      <w:r w:rsidR="00B04B0D" w:rsidRPr="00031D96">
        <w:rPr>
          <w:rFonts w:ascii="Times New Roman" w:hAnsi="Times New Roman"/>
          <w:sz w:val="28"/>
          <w:szCs w:val="28"/>
        </w:rPr>
        <w:t>2023</w:t>
      </w:r>
      <w:r w:rsidR="001A04A7">
        <w:rPr>
          <w:rFonts w:ascii="Times New Roman" w:hAnsi="Times New Roman"/>
          <w:sz w:val="28"/>
          <w:szCs w:val="28"/>
        </w:rPr>
        <w:t xml:space="preserve"> </w:t>
      </w:r>
      <w:r w:rsidR="00B04B0D" w:rsidRPr="00031D96">
        <w:rPr>
          <w:rFonts w:ascii="Times New Roman" w:hAnsi="Times New Roman"/>
          <w:sz w:val="28"/>
          <w:szCs w:val="28"/>
        </w:rPr>
        <w:t>принял</w:t>
      </w:r>
      <w:r w:rsidR="001A04A7">
        <w:rPr>
          <w:rFonts w:ascii="Times New Roman" w:hAnsi="Times New Roman"/>
          <w:sz w:val="28"/>
          <w:szCs w:val="28"/>
        </w:rPr>
        <w:t xml:space="preserve"> </w:t>
      </w:r>
      <w:r w:rsidR="00B04B0D" w:rsidRPr="00031D96">
        <w:rPr>
          <w:rFonts w:ascii="Times New Roman" w:hAnsi="Times New Roman"/>
          <w:sz w:val="28"/>
          <w:szCs w:val="28"/>
        </w:rPr>
        <w:t>участие</w:t>
      </w:r>
      <w:r w:rsidR="001A04A7">
        <w:rPr>
          <w:rFonts w:ascii="Times New Roman" w:hAnsi="Times New Roman"/>
          <w:sz w:val="28"/>
          <w:szCs w:val="28"/>
        </w:rPr>
        <w:t xml:space="preserve"> </w:t>
      </w:r>
      <w:r w:rsidR="00B04B0D" w:rsidRPr="00031D96">
        <w:rPr>
          <w:rFonts w:ascii="Times New Roman" w:hAnsi="Times New Roman"/>
          <w:sz w:val="28"/>
          <w:szCs w:val="28"/>
        </w:rPr>
        <w:t>в</w:t>
      </w:r>
      <w:r w:rsidR="001A04A7">
        <w:rPr>
          <w:rFonts w:ascii="Times New Roman" w:hAnsi="Times New Roman"/>
          <w:sz w:val="28"/>
          <w:szCs w:val="28"/>
        </w:rPr>
        <w:t xml:space="preserve"> </w:t>
      </w:r>
      <w:r w:rsidR="00B04B0D" w:rsidRPr="00031D96">
        <w:rPr>
          <w:rFonts w:ascii="Times New Roman" w:hAnsi="Times New Roman"/>
          <w:sz w:val="28"/>
          <w:szCs w:val="28"/>
        </w:rPr>
        <w:t>Всероссийской</w:t>
      </w:r>
      <w:r w:rsidR="001A04A7">
        <w:rPr>
          <w:rFonts w:ascii="Times New Roman" w:hAnsi="Times New Roman"/>
          <w:sz w:val="28"/>
          <w:szCs w:val="28"/>
        </w:rPr>
        <w:t xml:space="preserve"> </w:t>
      </w:r>
      <w:r w:rsidR="00B04B0D" w:rsidRPr="00031D96">
        <w:rPr>
          <w:rStyle w:val="2d"/>
          <w:rFonts w:eastAsia="Calibri"/>
          <w:b w:val="0"/>
        </w:rPr>
        <w:t>штабной</w:t>
      </w:r>
      <w:r w:rsidR="001A04A7">
        <w:rPr>
          <w:rStyle w:val="2d"/>
          <w:rFonts w:eastAsia="Calibri"/>
          <w:b w:val="0"/>
        </w:rPr>
        <w:t xml:space="preserve"> </w:t>
      </w:r>
      <w:r w:rsidR="00B04B0D" w:rsidRPr="00031D96">
        <w:rPr>
          <w:rStyle w:val="2d"/>
          <w:rFonts w:eastAsia="Calibri"/>
          <w:b w:val="0"/>
        </w:rPr>
        <w:t>тренировке</w:t>
      </w:r>
      <w:r w:rsidR="001A04A7">
        <w:rPr>
          <w:rStyle w:val="2d"/>
          <w:rFonts w:eastAsia="Calibri"/>
          <w:b w:val="0"/>
        </w:rPr>
        <w:t xml:space="preserve"> </w:t>
      </w:r>
      <w:r w:rsidR="00B04B0D" w:rsidRPr="00031D96">
        <w:rPr>
          <w:rStyle w:val="2d"/>
          <w:rFonts w:eastAsia="Calibri"/>
          <w:b w:val="0"/>
        </w:rPr>
        <w:t>по</w:t>
      </w:r>
      <w:r w:rsidR="001A04A7">
        <w:rPr>
          <w:rStyle w:val="2d"/>
          <w:rFonts w:eastAsia="Calibri"/>
          <w:b w:val="0"/>
        </w:rPr>
        <w:t xml:space="preserve"> </w:t>
      </w:r>
      <w:r w:rsidR="00B04B0D" w:rsidRPr="00031D96">
        <w:rPr>
          <w:rStyle w:val="2d"/>
          <w:rFonts w:eastAsia="Calibri"/>
          <w:b w:val="0"/>
        </w:rPr>
        <w:t>гражданской</w:t>
      </w:r>
      <w:r w:rsidR="001A04A7">
        <w:rPr>
          <w:rStyle w:val="2d"/>
          <w:rFonts w:eastAsia="Calibri"/>
          <w:b w:val="0"/>
        </w:rPr>
        <w:t xml:space="preserve"> </w:t>
      </w:r>
      <w:r w:rsidR="00B04B0D" w:rsidRPr="00031D96">
        <w:rPr>
          <w:rStyle w:val="2d"/>
          <w:rFonts w:eastAsia="Calibri"/>
          <w:b w:val="0"/>
        </w:rPr>
        <w:t>обороне</w:t>
      </w:r>
      <w:r w:rsidR="001A04A7">
        <w:rPr>
          <w:rStyle w:val="2d"/>
          <w:rFonts w:eastAsia="Calibri"/>
          <w:b w:val="0"/>
        </w:rPr>
        <w:t xml:space="preserve"> </w:t>
      </w:r>
      <w:r w:rsidR="00B04B0D" w:rsidRPr="00031D96">
        <w:rPr>
          <w:rStyle w:val="2d"/>
          <w:rFonts w:eastAsia="Calibri"/>
          <w:b w:val="0"/>
        </w:rPr>
        <w:t>по</w:t>
      </w:r>
      <w:r w:rsidR="001A04A7">
        <w:rPr>
          <w:rStyle w:val="2d"/>
          <w:rFonts w:eastAsia="Calibri"/>
          <w:b w:val="0"/>
        </w:rPr>
        <w:t xml:space="preserve"> </w:t>
      </w:r>
      <w:r w:rsidR="00B04B0D" w:rsidRPr="00031D96">
        <w:rPr>
          <w:rStyle w:val="2d"/>
          <w:rFonts w:eastAsia="Calibri"/>
          <w:b w:val="0"/>
        </w:rPr>
        <w:t>теме:</w:t>
      </w:r>
      <w:r w:rsidR="001A04A7">
        <w:rPr>
          <w:rStyle w:val="2d"/>
          <w:rFonts w:eastAsia="Calibri"/>
          <w:b w:val="0"/>
        </w:rPr>
        <w:t xml:space="preserve"> </w:t>
      </w:r>
      <w:r w:rsidR="00B04B0D" w:rsidRPr="00031D96">
        <w:rPr>
          <w:rFonts w:ascii="Times New Roman" w:hAnsi="Times New Roman"/>
          <w:sz w:val="28"/>
          <w:szCs w:val="28"/>
        </w:rPr>
        <w:t>«Организация</w:t>
      </w:r>
      <w:r w:rsidR="001A04A7">
        <w:rPr>
          <w:rFonts w:ascii="Times New Roman" w:hAnsi="Times New Roman"/>
          <w:sz w:val="28"/>
          <w:szCs w:val="28"/>
        </w:rPr>
        <w:t xml:space="preserve"> </w:t>
      </w:r>
      <w:r w:rsidR="00B04B0D" w:rsidRPr="00031D96">
        <w:rPr>
          <w:rFonts w:ascii="Times New Roman" w:hAnsi="Times New Roman"/>
          <w:sz w:val="28"/>
          <w:szCs w:val="28"/>
        </w:rPr>
        <w:t>и</w:t>
      </w:r>
      <w:r w:rsidR="001A04A7">
        <w:rPr>
          <w:rFonts w:ascii="Times New Roman" w:hAnsi="Times New Roman"/>
          <w:sz w:val="28"/>
          <w:szCs w:val="28"/>
        </w:rPr>
        <w:t xml:space="preserve"> </w:t>
      </w:r>
      <w:r w:rsidR="00B04B0D" w:rsidRPr="00031D96">
        <w:rPr>
          <w:rFonts w:ascii="Times New Roman" w:hAnsi="Times New Roman"/>
          <w:sz w:val="28"/>
          <w:szCs w:val="28"/>
        </w:rPr>
        <w:t>ведение</w:t>
      </w:r>
      <w:r w:rsidR="001A04A7">
        <w:rPr>
          <w:rFonts w:ascii="Times New Roman" w:hAnsi="Times New Roman"/>
          <w:sz w:val="28"/>
          <w:szCs w:val="28"/>
        </w:rPr>
        <w:t xml:space="preserve"> </w:t>
      </w:r>
      <w:r w:rsidR="00B04B0D" w:rsidRPr="00031D96">
        <w:rPr>
          <w:rFonts w:ascii="Times New Roman" w:hAnsi="Times New Roman"/>
          <w:sz w:val="28"/>
          <w:szCs w:val="28"/>
        </w:rPr>
        <w:t>гражданской</w:t>
      </w:r>
      <w:r w:rsidR="001A04A7">
        <w:rPr>
          <w:rFonts w:ascii="Times New Roman" w:hAnsi="Times New Roman"/>
          <w:sz w:val="28"/>
          <w:szCs w:val="28"/>
        </w:rPr>
        <w:t xml:space="preserve"> </w:t>
      </w:r>
      <w:r w:rsidR="00B04B0D" w:rsidRPr="00031D96">
        <w:rPr>
          <w:rFonts w:ascii="Times New Roman" w:hAnsi="Times New Roman"/>
          <w:sz w:val="28"/>
          <w:szCs w:val="28"/>
        </w:rPr>
        <w:t>обороны</w:t>
      </w:r>
      <w:r w:rsidR="001A04A7">
        <w:rPr>
          <w:rFonts w:ascii="Times New Roman" w:hAnsi="Times New Roman"/>
          <w:sz w:val="28"/>
          <w:szCs w:val="28"/>
        </w:rPr>
        <w:t xml:space="preserve"> </w:t>
      </w:r>
      <w:r w:rsidR="00B04B0D" w:rsidRPr="00031D96">
        <w:rPr>
          <w:rFonts w:ascii="Times New Roman" w:hAnsi="Times New Roman"/>
          <w:sz w:val="28"/>
          <w:szCs w:val="28"/>
        </w:rPr>
        <w:t>на</w:t>
      </w:r>
      <w:r w:rsidR="001A04A7">
        <w:rPr>
          <w:rFonts w:ascii="Times New Roman" w:hAnsi="Times New Roman"/>
          <w:sz w:val="28"/>
          <w:szCs w:val="28"/>
        </w:rPr>
        <w:t xml:space="preserve"> </w:t>
      </w:r>
      <w:r w:rsidR="00B04B0D" w:rsidRPr="00031D96">
        <w:rPr>
          <w:rFonts w:ascii="Times New Roman" w:hAnsi="Times New Roman"/>
          <w:sz w:val="28"/>
          <w:szCs w:val="28"/>
        </w:rPr>
        <w:t>территории</w:t>
      </w:r>
      <w:r w:rsidR="001A04A7">
        <w:rPr>
          <w:rFonts w:ascii="Times New Roman" w:hAnsi="Times New Roman"/>
          <w:sz w:val="28"/>
          <w:szCs w:val="28"/>
        </w:rPr>
        <w:t xml:space="preserve"> </w:t>
      </w:r>
      <w:r w:rsidR="00B04B0D"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04B0D" w:rsidRPr="00031D96">
        <w:rPr>
          <w:rFonts w:ascii="Times New Roman" w:hAnsi="Times New Roman"/>
          <w:sz w:val="28"/>
          <w:szCs w:val="28"/>
        </w:rPr>
        <w:t>автономного</w:t>
      </w:r>
      <w:r w:rsidR="001A04A7">
        <w:rPr>
          <w:rFonts w:ascii="Times New Roman" w:hAnsi="Times New Roman"/>
          <w:sz w:val="28"/>
          <w:szCs w:val="28"/>
        </w:rPr>
        <w:t xml:space="preserve"> </w:t>
      </w:r>
      <w:r w:rsidR="00B04B0D" w:rsidRPr="00031D96">
        <w:rPr>
          <w:rFonts w:ascii="Times New Roman" w:hAnsi="Times New Roman"/>
          <w:sz w:val="28"/>
          <w:szCs w:val="28"/>
        </w:rPr>
        <w:t>округа</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00B04B0D" w:rsidRPr="00031D96">
        <w:rPr>
          <w:rFonts w:ascii="Times New Roman" w:hAnsi="Times New Roman"/>
          <w:sz w:val="28"/>
          <w:szCs w:val="28"/>
        </w:rPr>
        <w:t>Югры».</w:t>
      </w:r>
      <w:r w:rsidR="001A04A7">
        <w:rPr>
          <w:rFonts w:ascii="Times New Roman" w:hAnsi="Times New Roman"/>
          <w:sz w:val="28"/>
          <w:szCs w:val="28"/>
        </w:rPr>
        <w:t xml:space="preserve"> </w:t>
      </w:r>
      <w:r w:rsidR="00B04B0D" w:rsidRPr="00031D96">
        <w:rPr>
          <w:rFonts w:ascii="Times New Roman" w:hAnsi="Times New Roman"/>
          <w:sz w:val="28"/>
          <w:szCs w:val="28"/>
        </w:rPr>
        <w:t>В</w:t>
      </w:r>
      <w:r w:rsidR="001A04A7">
        <w:rPr>
          <w:rFonts w:ascii="Times New Roman" w:hAnsi="Times New Roman"/>
          <w:sz w:val="28"/>
          <w:szCs w:val="28"/>
        </w:rPr>
        <w:t xml:space="preserve"> </w:t>
      </w:r>
      <w:r w:rsidR="00B04B0D" w:rsidRPr="00031D96">
        <w:rPr>
          <w:rFonts w:ascii="Times New Roman" w:hAnsi="Times New Roman"/>
          <w:sz w:val="28"/>
          <w:szCs w:val="28"/>
        </w:rPr>
        <w:t>штабной</w:t>
      </w:r>
      <w:r w:rsidR="001A04A7">
        <w:rPr>
          <w:rFonts w:ascii="Times New Roman" w:hAnsi="Times New Roman"/>
          <w:sz w:val="28"/>
          <w:szCs w:val="28"/>
        </w:rPr>
        <w:t xml:space="preserve"> </w:t>
      </w:r>
      <w:r w:rsidR="00B04B0D" w:rsidRPr="00031D96">
        <w:rPr>
          <w:rFonts w:ascii="Times New Roman" w:hAnsi="Times New Roman"/>
          <w:sz w:val="28"/>
          <w:szCs w:val="28"/>
        </w:rPr>
        <w:t>тренировке</w:t>
      </w:r>
      <w:r w:rsidR="001A04A7">
        <w:rPr>
          <w:rFonts w:ascii="Times New Roman" w:hAnsi="Times New Roman"/>
          <w:sz w:val="28"/>
          <w:szCs w:val="28"/>
        </w:rPr>
        <w:t xml:space="preserve"> </w:t>
      </w:r>
      <w:r w:rsidR="00B04B0D" w:rsidRPr="00031D96">
        <w:rPr>
          <w:rFonts w:ascii="Times New Roman" w:hAnsi="Times New Roman"/>
          <w:sz w:val="28"/>
          <w:szCs w:val="28"/>
        </w:rPr>
        <w:t>приняли</w:t>
      </w:r>
      <w:r w:rsidR="001A04A7">
        <w:rPr>
          <w:rFonts w:ascii="Times New Roman" w:hAnsi="Times New Roman"/>
          <w:sz w:val="28"/>
          <w:szCs w:val="28"/>
        </w:rPr>
        <w:t xml:space="preserve"> </w:t>
      </w:r>
      <w:r w:rsidR="00B04B0D" w:rsidRPr="00031D96">
        <w:rPr>
          <w:rFonts w:ascii="Times New Roman" w:hAnsi="Times New Roman"/>
          <w:sz w:val="28"/>
          <w:szCs w:val="28"/>
        </w:rPr>
        <w:t>участие</w:t>
      </w:r>
      <w:r w:rsidR="001A04A7">
        <w:rPr>
          <w:rFonts w:ascii="Times New Roman" w:hAnsi="Times New Roman"/>
          <w:sz w:val="28"/>
          <w:szCs w:val="28"/>
        </w:rPr>
        <w:t xml:space="preserve"> </w:t>
      </w:r>
      <w:r w:rsidR="00B04B0D" w:rsidRPr="00031D96">
        <w:rPr>
          <w:rFonts w:ascii="Times New Roman" w:hAnsi="Times New Roman"/>
          <w:sz w:val="28"/>
          <w:szCs w:val="28"/>
        </w:rPr>
        <w:t>комиссия</w:t>
      </w:r>
      <w:r w:rsidR="001A04A7">
        <w:rPr>
          <w:rFonts w:ascii="Times New Roman" w:hAnsi="Times New Roman"/>
          <w:sz w:val="28"/>
          <w:szCs w:val="28"/>
        </w:rPr>
        <w:t xml:space="preserve"> </w:t>
      </w:r>
      <w:r w:rsidR="00B04B0D" w:rsidRPr="00031D96">
        <w:rPr>
          <w:rFonts w:ascii="Times New Roman" w:hAnsi="Times New Roman"/>
          <w:sz w:val="28"/>
          <w:szCs w:val="28"/>
        </w:rPr>
        <w:t>по</w:t>
      </w:r>
      <w:r w:rsidR="001A04A7">
        <w:rPr>
          <w:rFonts w:ascii="Times New Roman" w:hAnsi="Times New Roman"/>
          <w:sz w:val="28"/>
          <w:szCs w:val="28"/>
        </w:rPr>
        <w:t xml:space="preserve"> </w:t>
      </w:r>
      <w:r w:rsidR="00B04B0D" w:rsidRPr="00031D96">
        <w:rPr>
          <w:rFonts w:ascii="Times New Roman" w:hAnsi="Times New Roman"/>
          <w:sz w:val="28"/>
          <w:szCs w:val="28"/>
        </w:rPr>
        <w:t>предупреждению</w:t>
      </w:r>
      <w:r w:rsidR="001A04A7">
        <w:rPr>
          <w:rFonts w:ascii="Times New Roman" w:hAnsi="Times New Roman"/>
          <w:sz w:val="28"/>
          <w:szCs w:val="28"/>
        </w:rPr>
        <w:t xml:space="preserve"> </w:t>
      </w:r>
      <w:r w:rsidR="00B04B0D" w:rsidRPr="00031D96">
        <w:rPr>
          <w:rFonts w:ascii="Times New Roman" w:hAnsi="Times New Roman"/>
          <w:sz w:val="28"/>
          <w:szCs w:val="28"/>
        </w:rPr>
        <w:t>и</w:t>
      </w:r>
      <w:r w:rsidR="001A04A7">
        <w:rPr>
          <w:rFonts w:ascii="Times New Roman" w:hAnsi="Times New Roman"/>
          <w:sz w:val="28"/>
          <w:szCs w:val="28"/>
        </w:rPr>
        <w:t xml:space="preserve"> </w:t>
      </w:r>
      <w:r w:rsidR="00B04B0D" w:rsidRPr="00031D96">
        <w:rPr>
          <w:rFonts w:ascii="Times New Roman" w:hAnsi="Times New Roman"/>
          <w:sz w:val="28"/>
          <w:szCs w:val="28"/>
        </w:rPr>
        <w:t>ликвидации</w:t>
      </w:r>
      <w:r w:rsidR="001A04A7">
        <w:rPr>
          <w:rFonts w:ascii="Times New Roman" w:hAnsi="Times New Roman"/>
          <w:sz w:val="28"/>
          <w:szCs w:val="28"/>
        </w:rPr>
        <w:t xml:space="preserve"> </w:t>
      </w:r>
      <w:r w:rsidR="00B04B0D" w:rsidRPr="00031D96">
        <w:rPr>
          <w:rFonts w:ascii="Times New Roman" w:hAnsi="Times New Roman"/>
          <w:sz w:val="28"/>
          <w:szCs w:val="28"/>
        </w:rPr>
        <w:t>чрезвычайных</w:t>
      </w:r>
      <w:r w:rsidR="001A04A7">
        <w:rPr>
          <w:rFonts w:ascii="Times New Roman" w:hAnsi="Times New Roman"/>
          <w:sz w:val="28"/>
          <w:szCs w:val="28"/>
        </w:rPr>
        <w:t xml:space="preserve"> </w:t>
      </w:r>
      <w:r w:rsidR="00B04B0D" w:rsidRPr="00031D96">
        <w:rPr>
          <w:rFonts w:ascii="Times New Roman" w:hAnsi="Times New Roman"/>
          <w:sz w:val="28"/>
          <w:szCs w:val="28"/>
        </w:rPr>
        <w:t>ситуаций</w:t>
      </w:r>
      <w:r w:rsidR="001A04A7">
        <w:rPr>
          <w:rFonts w:ascii="Times New Roman" w:hAnsi="Times New Roman"/>
          <w:sz w:val="28"/>
          <w:szCs w:val="28"/>
        </w:rPr>
        <w:t xml:space="preserve"> </w:t>
      </w:r>
      <w:r w:rsidR="00B04B0D" w:rsidRPr="00031D96">
        <w:rPr>
          <w:rFonts w:ascii="Times New Roman" w:hAnsi="Times New Roman"/>
          <w:sz w:val="28"/>
          <w:szCs w:val="28"/>
        </w:rPr>
        <w:t>и</w:t>
      </w:r>
      <w:r w:rsidR="001A04A7">
        <w:rPr>
          <w:rFonts w:ascii="Times New Roman" w:hAnsi="Times New Roman"/>
          <w:sz w:val="28"/>
          <w:szCs w:val="28"/>
        </w:rPr>
        <w:t xml:space="preserve"> </w:t>
      </w:r>
      <w:r w:rsidR="00B04B0D" w:rsidRPr="00031D96">
        <w:rPr>
          <w:rFonts w:ascii="Times New Roman" w:hAnsi="Times New Roman"/>
          <w:sz w:val="28"/>
          <w:szCs w:val="28"/>
        </w:rPr>
        <w:t>обеспечению</w:t>
      </w:r>
      <w:r w:rsidR="001A04A7">
        <w:rPr>
          <w:rFonts w:ascii="Times New Roman" w:hAnsi="Times New Roman"/>
          <w:sz w:val="28"/>
          <w:szCs w:val="28"/>
        </w:rPr>
        <w:t xml:space="preserve"> </w:t>
      </w:r>
      <w:r w:rsidR="00B04B0D" w:rsidRPr="00031D96">
        <w:rPr>
          <w:rFonts w:ascii="Times New Roman" w:hAnsi="Times New Roman"/>
          <w:sz w:val="28"/>
          <w:szCs w:val="28"/>
        </w:rPr>
        <w:t>пожарной</w:t>
      </w:r>
      <w:r w:rsidR="001A04A7">
        <w:rPr>
          <w:rFonts w:ascii="Times New Roman" w:hAnsi="Times New Roman"/>
          <w:sz w:val="28"/>
          <w:szCs w:val="28"/>
        </w:rPr>
        <w:t xml:space="preserve"> </w:t>
      </w:r>
      <w:r w:rsidR="00B04B0D" w:rsidRPr="00031D96">
        <w:rPr>
          <w:rFonts w:ascii="Times New Roman" w:hAnsi="Times New Roman"/>
          <w:sz w:val="28"/>
          <w:szCs w:val="28"/>
        </w:rPr>
        <w:t>безопасности</w:t>
      </w:r>
      <w:r w:rsidR="001A04A7">
        <w:rPr>
          <w:rFonts w:ascii="Times New Roman" w:hAnsi="Times New Roman"/>
          <w:sz w:val="28"/>
          <w:szCs w:val="28"/>
        </w:rPr>
        <w:t xml:space="preserve"> </w:t>
      </w:r>
      <w:r w:rsidR="00B04B0D" w:rsidRPr="00031D96">
        <w:rPr>
          <w:rFonts w:ascii="Times New Roman" w:hAnsi="Times New Roman"/>
          <w:sz w:val="28"/>
          <w:szCs w:val="28"/>
        </w:rPr>
        <w:t>администрации</w:t>
      </w:r>
      <w:r w:rsidR="001A04A7">
        <w:rPr>
          <w:rFonts w:ascii="Times New Roman" w:hAnsi="Times New Roman"/>
          <w:sz w:val="28"/>
          <w:szCs w:val="28"/>
        </w:rPr>
        <w:t xml:space="preserve"> </w:t>
      </w:r>
      <w:r w:rsidR="00B04B0D" w:rsidRPr="00031D96">
        <w:rPr>
          <w:rFonts w:ascii="Times New Roman" w:hAnsi="Times New Roman"/>
          <w:sz w:val="28"/>
          <w:szCs w:val="28"/>
        </w:rPr>
        <w:t>района,</w:t>
      </w:r>
      <w:r w:rsidR="001A04A7">
        <w:rPr>
          <w:rFonts w:ascii="Times New Roman" w:hAnsi="Times New Roman"/>
          <w:sz w:val="28"/>
          <w:szCs w:val="28"/>
        </w:rPr>
        <w:t xml:space="preserve"> </w:t>
      </w:r>
      <w:r w:rsidR="00B04B0D" w:rsidRPr="00031D96">
        <w:rPr>
          <w:rFonts w:ascii="Times New Roman" w:hAnsi="Times New Roman"/>
          <w:sz w:val="28"/>
          <w:szCs w:val="28"/>
        </w:rPr>
        <w:t>постоянная</w:t>
      </w:r>
      <w:r w:rsidR="001A04A7">
        <w:rPr>
          <w:rFonts w:ascii="Times New Roman" w:hAnsi="Times New Roman"/>
          <w:sz w:val="28"/>
          <w:szCs w:val="28"/>
        </w:rPr>
        <w:t xml:space="preserve"> </w:t>
      </w:r>
      <w:r w:rsidR="00B04B0D" w:rsidRPr="00031D96">
        <w:rPr>
          <w:rFonts w:ascii="Times New Roman" w:hAnsi="Times New Roman"/>
          <w:sz w:val="28"/>
          <w:szCs w:val="28"/>
        </w:rPr>
        <w:t>эвакуационная</w:t>
      </w:r>
      <w:r w:rsidR="001A04A7">
        <w:rPr>
          <w:rFonts w:ascii="Times New Roman" w:hAnsi="Times New Roman"/>
          <w:sz w:val="28"/>
          <w:szCs w:val="28"/>
        </w:rPr>
        <w:t xml:space="preserve"> </w:t>
      </w:r>
      <w:r w:rsidR="00B04B0D" w:rsidRPr="00031D96">
        <w:rPr>
          <w:rFonts w:ascii="Times New Roman" w:hAnsi="Times New Roman"/>
          <w:sz w:val="28"/>
          <w:szCs w:val="28"/>
        </w:rPr>
        <w:t>комиссия</w:t>
      </w:r>
      <w:r w:rsidR="001A04A7">
        <w:rPr>
          <w:rFonts w:ascii="Times New Roman" w:hAnsi="Times New Roman"/>
          <w:sz w:val="28"/>
          <w:szCs w:val="28"/>
        </w:rPr>
        <w:t xml:space="preserve"> </w:t>
      </w:r>
      <w:r w:rsidR="00B04B0D" w:rsidRPr="00031D96">
        <w:rPr>
          <w:rFonts w:ascii="Times New Roman" w:hAnsi="Times New Roman"/>
          <w:sz w:val="28"/>
          <w:szCs w:val="28"/>
        </w:rPr>
        <w:t>администрации</w:t>
      </w:r>
      <w:r w:rsidR="001A04A7">
        <w:rPr>
          <w:rFonts w:ascii="Times New Roman" w:hAnsi="Times New Roman"/>
          <w:sz w:val="28"/>
          <w:szCs w:val="28"/>
        </w:rPr>
        <w:t xml:space="preserve"> </w:t>
      </w:r>
      <w:r w:rsidR="00B04B0D" w:rsidRPr="00031D96">
        <w:rPr>
          <w:rFonts w:ascii="Times New Roman" w:hAnsi="Times New Roman"/>
          <w:sz w:val="28"/>
          <w:szCs w:val="28"/>
        </w:rPr>
        <w:t>района,</w:t>
      </w:r>
      <w:r w:rsidR="001A04A7">
        <w:rPr>
          <w:rFonts w:ascii="Times New Roman" w:hAnsi="Times New Roman"/>
          <w:sz w:val="28"/>
          <w:szCs w:val="28"/>
        </w:rPr>
        <w:t xml:space="preserve"> </w:t>
      </w:r>
      <w:r w:rsidR="00B04B0D" w:rsidRPr="00031D96">
        <w:rPr>
          <w:rFonts w:ascii="Times New Roman" w:hAnsi="Times New Roman"/>
          <w:sz w:val="28"/>
          <w:szCs w:val="28"/>
        </w:rPr>
        <w:t>комиссия</w:t>
      </w:r>
      <w:r w:rsidR="001A04A7">
        <w:rPr>
          <w:rFonts w:ascii="Times New Roman" w:hAnsi="Times New Roman"/>
          <w:sz w:val="28"/>
          <w:szCs w:val="28"/>
        </w:rPr>
        <w:t xml:space="preserve"> </w:t>
      </w:r>
      <w:r w:rsidR="00B04B0D" w:rsidRPr="00031D96">
        <w:rPr>
          <w:rFonts w:ascii="Times New Roman" w:hAnsi="Times New Roman"/>
          <w:sz w:val="28"/>
          <w:szCs w:val="28"/>
        </w:rPr>
        <w:t>по</w:t>
      </w:r>
      <w:r w:rsidR="001A04A7">
        <w:rPr>
          <w:rFonts w:ascii="Times New Roman" w:hAnsi="Times New Roman"/>
          <w:sz w:val="28"/>
          <w:szCs w:val="28"/>
        </w:rPr>
        <w:t xml:space="preserve"> </w:t>
      </w:r>
      <w:r w:rsidR="00B04B0D" w:rsidRPr="00031D96">
        <w:rPr>
          <w:rFonts w:ascii="Times New Roman" w:hAnsi="Times New Roman"/>
          <w:sz w:val="28"/>
          <w:szCs w:val="28"/>
        </w:rPr>
        <w:t>повышению</w:t>
      </w:r>
      <w:r w:rsidR="001A04A7">
        <w:rPr>
          <w:rFonts w:ascii="Times New Roman" w:hAnsi="Times New Roman"/>
          <w:sz w:val="28"/>
          <w:szCs w:val="28"/>
        </w:rPr>
        <w:t xml:space="preserve"> </w:t>
      </w:r>
      <w:r w:rsidR="00B04B0D" w:rsidRPr="00031D96">
        <w:rPr>
          <w:rFonts w:ascii="Times New Roman" w:hAnsi="Times New Roman"/>
          <w:sz w:val="28"/>
          <w:szCs w:val="28"/>
        </w:rPr>
        <w:t>устойчивости</w:t>
      </w:r>
      <w:r w:rsidR="001A04A7">
        <w:rPr>
          <w:rFonts w:ascii="Times New Roman" w:hAnsi="Times New Roman"/>
          <w:sz w:val="28"/>
          <w:szCs w:val="28"/>
        </w:rPr>
        <w:t xml:space="preserve"> </w:t>
      </w:r>
      <w:r w:rsidR="00B04B0D" w:rsidRPr="00031D96">
        <w:rPr>
          <w:rFonts w:ascii="Times New Roman" w:hAnsi="Times New Roman"/>
          <w:sz w:val="28"/>
          <w:szCs w:val="28"/>
        </w:rPr>
        <w:t>функционирования</w:t>
      </w:r>
      <w:r w:rsidR="001A04A7">
        <w:rPr>
          <w:rFonts w:ascii="Times New Roman" w:hAnsi="Times New Roman"/>
          <w:sz w:val="28"/>
          <w:szCs w:val="28"/>
        </w:rPr>
        <w:t xml:space="preserve"> </w:t>
      </w:r>
      <w:r w:rsidR="00B04B0D" w:rsidRPr="00031D96">
        <w:rPr>
          <w:rFonts w:ascii="Times New Roman" w:hAnsi="Times New Roman"/>
          <w:sz w:val="28"/>
          <w:szCs w:val="28"/>
        </w:rPr>
        <w:t>объектов</w:t>
      </w:r>
      <w:r w:rsidR="001A04A7">
        <w:rPr>
          <w:rFonts w:ascii="Times New Roman" w:hAnsi="Times New Roman"/>
          <w:sz w:val="28"/>
          <w:szCs w:val="28"/>
        </w:rPr>
        <w:t xml:space="preserve"> </w:t>
      </w:r>
      <w:r w:rsidR="00B04B0D" w:rsidRPr="00031D96">
        <w:rPr>
          <w:rFonts w:ascii="Times New Roman" w:hAnsi="Times New Roman"/>
          <w:sz w:val="28"/>
          <w:szCs w:val="28"/>
        </w:rPr>
        <w:t>экономики</w:t>
      </w:r>
      <w:r w:rsidR="001A04A7">
        <w:rPr>
          <w:rFonts w:ascii="Times New Roman" w:hAnsi="Times New Roman"/>
          <w:sz w:val="28"/>
          <w:szCs w:val="28"/>
        </w:rPr>
        <w:t xml:space="preserve"> </w:t>
      </w:r>
      <w:r w:rsidR="00B04B0D"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04B0D" w:rsidRPr="00031D96">
        <w:rPr>
          <w:rFonts w:ascii="Times New Roman" w:hAnsi="Times New Roman"/>
          <w:sz w:val="28"/>
          <w:szCs w:val="28"/>
        </w:rPr>
        <w:t>района,</w:t>
      </w:r>
      <w:r w:rsidR="001A04A7">
        <w:rPr>
          <w:rFonts w:ascii="Times New Roman" w:hAnsi="Times New Roman"/>
          <w:sz w:val="28"/>
          <w:szCs w:val="28"/>
        </w:rPr>
        <w:t xml:space="preserve"> </w:t>
      </w:r>
      <w:r w:rsidR="00B04B0D" w:rsidRPr="00031D96">
        <w:rPr>
          <w:rFonts w:ascii="Times New Roman" w:hAnsi="Times New Roman"/>
          <w:sz w:val="28"/>
          <w:szCs w:val="28"/>
        </w:rPr>
        <w:t>МКУ</w:t>
      </w:r>
      <w:r w:rsidR="001A04A7">
        <w:rPr>
          <w:rFonts w:ascii="Times New Roman" w:hAnsi="Times New Roman"/>
          <w:sz w:val="28"/>
          <w:szCs w:val="28"/>
        </w:rPr>
        <w:t xml:space="preserve"> </w:t>
      </w:r>
      <w:r w:rsidR="00B04B0D" w:rsidRPr="00031D96">
        <w:rPr>
          <w:rFonts w:ascii="Times New Roman" w:hAnsi="Times New Roman"/>
          <w:sz w:val="28"/>
          <w:szCs w:val="28"/>
        </w:rPr>
        <w:t>«Управление</w:t>
      </w:r>
      <w:r w:rsidR="001A04A7">
        <w:rPr>
          <w:rFonts w:ascii="Times New Roman" w:hAnsi="Times New Roman"/>
          <w:sz w:val="28"/>
          <w:szCs w:val="28"/>
        </w:rPr>
        <w:t xml:space="preserve"> </w:t>
      </w:r>
      <w:r w:rsidR="00B04B0D" w:rsidRPr="00031D96">
        <w:rPr>
          <w:rFonts w:ascii="Times New Roman" w:hAnsi="Times New Roman"/>
          <w:sz w:val="28"/>
          <w:szCs w:val="28"/>
        </w:rPr>
        <w:t>гражданской</w:t>
      </w:r>
      <w:r w:rsidR="001A04A7">
        <w:rPr>
          <w:rFonts w:ascii="Times New Roman" w:hAnsi="Times New Roman"/>
          <w:sz w:val="28"/>
          <w:szCs w:val="28"/>
        </w:rPr>
        <w:t xml:space="preserve"> </w:t>
      </w:r>
      <w:r w:rsidR="00B04B0D" w:rsidRPr="00031D96">
        <w:rPr>
          <w:rFonts w:ascii="Times New Roman" w:hAnsi="Times New Roman"/>
          <w:sz w:val="28"/>
          <w:szCs w:val="28"/>
        </w:rPr>
        <w:t>защиты»,</w:t>
      </w:r>
      <w:r w:rsidR="001A04A7">
        <w:rPr>
          <w:rFonts w:ascii="Times New Roman" w:hAnsi="Times New Roman"/>
          <w:sz w:val="28"/>
          <w:szCs w:val="28"/>
        </w:rPr>
        <w:t xml:space="preserve"> </w:t>
      </w:r>
      <w:r w:rsidR="00B04B0D" w:rsidRPr="00031D96">
        <w:rPr>
          <w:rFonts w:ascii="Times New Roman" w:hAnsi="Times New Roman"/>
          <w:sz w:val="28"/>
          <w:szCs w:val="28"/>
        </w:rPr>
        <w:t>силы</w:t>
      </w:r>
      <w:r w:rsidR="001A04A7">
        <w:rPr>
          <w:rFonts w:ascii="Times New Roman" w:hAnsi="Times New Roman"/>
          <w:sz w:val="28"/>
          <w:szCs w:val="28"/>
        </w:rPr>
        <w:t xml:space="preserve"> </w:t>
      </w:r>
      <w:r w:rsidR="00B04B0D" w:rsidRPr="00031D96">
        <w:rPr>
          <w:rFonts w:ascii="Times New Roman" w:hAnsi="Times New Roman"/>
          <w:sz w:val="28"/>
          <w:szCs w:val="28"/>
        </w:rPr>
        <w:t>и</w:t>
      </w:r>
      <w:r w:rsidR="001A04A7">
        <w:rPr>
          <w:rFonts w:ascii="Times New Roman" w:hAnsi="Times New Roman"/>
          <w:sz w:val="28"/>
          <w:szCs w:val="28"/>
        </w:rPr>
        <w:t xml:space="preserve"> </w:t>
      </w:r>
      <w:r w:rsidR="00B04B0D" w:rsidRPr="00031D96">
        <w:rPr>
          <w:rFonts w:ascii="Times New Roman" w:hAnsi="Times New Roman"/>
          <w:sz w:val="28"/>
          <w:szCs w:val="28"/>
        </w:rPr>
        <w:t>средства</w:t>
      </w:r>
      <w:r w:rsidR="001A04A7">
        <w:rPr>
          <w:rFonts w:ascii="Times New Roman" w:hAnsi="Times New Roman"/>
          <w:sz w:val="28"/>
          <w:szCs w:val="28"/>
        </w:rPr>
        <w:t xml:space="preserve"> </w:t>
      </w:r>
      <w:r w:rsidR="00B04B0D" w:rsidRPr="00031D96">
        <w:rPr>
          <w:rFonts w:ascii="Times New Roman" w:hAnsi="Times New Roman"/>
          <w:sz w:val="28"/>
          <w:szCs w:val="28"/>
        </w:rPr>
        <w:t>служб</w:t>
      </w:r>
      <w:r w:rsidR="001A04A7">
        <w:rPr>
          <w:rFonts w:ascii="Times New Roman" w:hAnsi="Times New Roman"/>
          <w:sz w:val="28"/>
          <w:szCs w:val="28"/>
        </w:rPr>
        <w:t xml:space="preserve"> </w:t>
      </w:r>
      <w:r w:rsidR="00B04B0D" w:rsidRPr="00031D96">
        <w:rPr>
          <w:rFonts w:ascii="Times New Roman" w:hAnsi="Times New Roman"/>
          <w:sz w:val="28"/>
          <w:szCs w:val="28"/>
        </w:rPr>
        <w:t>гражданской</w:t>
      </w:r>
      <w:r w:rsidR="001A04A7">
        <w:rPr>
          <w:rFonts w:ascii="Times New Roman" w:hAnsi="Times New Roman"/>
          <w:sz w:val="28"/>
          <w:szCs w:val="28"/>
        </w:rPr>
        <w:t xml:space="preserve"> </w:t>
      </w:r>
      <w:r w:rsidR="00B04B0D" w:rsidRPr="00031D96">
        <w:rPr>
          <w:rFonts w:ascii="Times New Roman" w:hAnsi="Times New Roman"/>
          <w:sz w:val="28"/>
          <w:szCs w:val="28"/>
        </w:rPr>
        <w:t>обороны,</w:t>
      </w:r>
      <w:r w:rsidR="001A04A7">
        <w:rPr>
          <w:rFonts w:ascii="Times New Roman" w:hAnsi="Times New Roman"/>
          <w:sz w:val="28"/>
          <w:szCs w:val="28"/>
        </w:rPr>
        <w:t xml:space="preserve"> </w:t>
      </w:r>
      <w:r w:rsidR="00B04B0D" w:rsidRPr="00031D96">
        <w:rPr>
          <w:rFonts w:ascii="Times New Roman" w:hAnsi="Times New Roman"/>
          <w:sz w:val="28"/>
          <w:szCs w:val="28"/>
        </w:rPr>
        <w:t>силы</w:t>
      </w:r>
      <w:r w:rsidR="001A04A7">
        <w:rPr>
          <w:rFonts w:ascii="Times New Roman" w:hAnsi="Times New Roman"/>
          <w:sz w:val="28"/>
          <w:szCs w:val="28"/>
        </w:rPr>
        <w:t xml:space="preserve"> </w:t>
      </w:r>
      <w:r w:rsidR="00B04B0D" w:rsidRPr="00031D96">
        <w:rPr>
          <w:rFonts w:ascii="Times New Roman" w:hAnsi="Times New Roman"/>
          <w:sz w:val="28"/>
          <w:szCs w:val="28"/>
        </w:rPr>
        <w:t>и</w:t>
      </w:r>
      <w:r w:rsidR="001A04A7">
        <w:rPr>
          <w:rFonts w:ascii="Times New Roman" w:hAnsi="Times New Roman"/>
          <w:sz w:val="28"/>
          <w:szCs w:val="28"/>
        </w:rPr>
        <w:t xml:space="preserve"> </w:t>
      </w:r>
      <w:r w:rsidR="00B04B0D" w:rsidRPr="00031D96">
        <w:rPr>
          <w:rFonts w:ascii="Times New Roman" w:hAnsi="Times New Roman"/>
          <w:sz w:val="28"/>
          <w:szCs w:val="28"/>
        </w:rPr>
        <w:t>средства</w:t>
      </w:r>
      <w:r w:rsidR="001A04A7">
        <w:rPr>
          <w:rFonts w:ascii="Times New Roman" w:hAnsi="Times New Roman"/>
          <w:sz w:val="28"/>
          <w:szCs w:val="28"/>
        </w:rPr>
        <w:t xml:space="preserve"> </w:t>
      </w:r>
      <w:r w:rsidR="00B04B0D"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04B0D" w:rsidRPr="00031D96">
        <w:rPr>
          <w:rFonts w:ascii="Times New Roman" w:hAnsi="Times New Roman"/>
          <w:sz w:val="28"/>
          <w:szCs w:val="28"/>
        </w:rPr>
        <w:t>районного</w:t>
      </w:r>
      <w:r w:rsidR="001A04A7">
        <w:rPr>
          <w:rFonts w:ascii="Times New Roman" w:hAnsi="Times New Roman"/>
          <w:sz w:val="28"/>
          <w:szCs w:val="28"/>
        </w:rPr>
        <w:t xml:space="preserve"> </w:t>
      </w:r>
      <w:r w:rsidR="00B04B0D" w:rsidRPr="00031D96">
        <w:rPr>
          <w:rFonts w:ascii="Times New Roman" w:hAnsi="Times New Roman"/>
          <w:sz w:val="28"/>
          <w:szCs w:val="28"/>
        </w:rPr>
        <w:t>звена</w:t>
      </w:r>
      <w:r w:rsidR="001A04A7">
        <w:rPr>
          <w:rFonts w:ascii="Times New Roman" w:hAnsi="Times New Roman"/>
          <w:sz w:val="28"/>
          <w:szCs w:val="28"/>
        </w:rPr>
        <w:t xml:space="preserve"> </w:t>
      </w:r>
      <w:r w:rsidR="00B04B0D" w:rsidRPr="00031D96">
        <w:rPr>
          <w:rFonts w:ascii="Times New Roman" w:hAnsi="Times New Roman"/>
          <w:sz w:val="28"/>
          <w:szCs w:val="28"/>
        </w:rPr>
        <w:t>территориальной</w:t>
      </w:r>
      <w:r w:rsidR="001A04A7">
        <w:rPr>
          <w:rFonts w:ascii="Times New Roman" w:hAnsi="Times New Roman"/>
          <w:sz w:val="28"/>
          <w:szCs w:val="28"/>
        </w:rPr>
        <w:t xml:space="preserve"> </w:t>
      </w:r>
      <w:r w:rsidR="00B04B0D" w:rsidRPr="00031D96">
        <w:rPr>
          <w:rFonts w:ascii="Times New Roman" w:hAnsi="Times New Roman"/>
          <w:sz w:val="28"/>
          <w:szCs w:val="28"/>
        </w:rPr>
        <w:t>подсистемы</w:t>
      </w:r>
      <w:r w:rsidR="001A04A7">
        <w:rPr>
          <w:rFonts w:ascii="Times New Roman" w:hAnsi="Times New Roman"/>
          <w:sz w:val="28"/>
          <w:szCs w:val="28"/>
        </w:rPr>
        <w:t xml:space="preserve"> </w:t>
      </w:r>
      <w:r w:rsidR="00B04B0D"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04B0D" w:rsidRPr="00031D96">
        <w:rPr>
          <w:rFonts w:ascii="Times New Roman" w:hAnsi="Times New Roman"/>
          <w:sz w:val="28"/>
          <w:szCs w:val="28"/>
        </w:rPr>
        <w:t>автономного</w:t>
      </w:r>
      <w:r w:rsidR="001A04A7">
        <w:rPr>
          <w:rFonts w:ascii="Times New Roman" w:hAnsi="Times New Roman"/>
          <w:sz w:val="28"/>
          <w:szCs w:val="28"/>
        </w:rPr>
        <w:t xml:space="preserve"> </w:t>
      </w:r>
      <w:r w:rsidR="00B04B0D" w:rsidRPr="00031D96">
        <w:rPr>
          <w:rFonts w:ascii="Times New Roman" w:hAnsi="Times New Roman"/>
          <w:sz w:val="28"/>
          <w:szCs w:val="28"/>
        </w:rPr>
        <w:t>округа</w:t>
      </w:r>
      <w:r w:rsidR="001A04A7">
        <w:rPr>
          <w:rFonts w:ascii="Times New Roman" w:hAnsi="Times New Roman"/>
          <w:sz w:val="28"/>
          <w:szCs w:val="28"/>
        </w:rPr>
        <w:t xml:space="preserve"> </w:t>
      </w:r>
      <w:r w:rsidR="00B04B0D" w:rsidRPr="00031D96">
        <w:rPr>
          <w:rFonts w:ascii="Times New Roman" w:hAnsi="Times New Roman"/>
          <w:sz w:val="28"/>
          <w:szCs w:val="28"/>
        </w:rPr>
        <w:t>–</w:t>
      </w:r>
      <w:r w:rsidR="001A04A7">
        <w:rPr>
          <w:rFonts w:ascii="Times New Roman" w:hAnsi="Times New Roman"/>
          <w:sz w:val="28"/>
          <w:szCs w:val="28"/>
        </w:rPr>
        <w:t xml:space="preserve"> </w:t>
      </w:r>
      <w:r w:rsidR="00B04B0D" w:rsidRPr="00031D96">
        <w:rPr>
          <w:rFonts w:ascii="Times New Roman" w:hAnsi="Times New Roman"/>
          <w:sz w:val="28"/>
          <w:szCs w:val="28"/>
        </w:rPr>
        <w:t>Югры</w:t>
      </w:r>
      <w:r w:rsidR="001A04A7">
        <w:rPr>
          <w:rFonts w:ascii="Times New Roman" w:hAnsi="Times New Roman"/>
          <w:sz w:val="28"/>
          <w:szCs w:val="28"/>
        </w:rPr>
        <w:t xml:space="preserve"> </w:t>
      </w:r>
      <w:r w:rsidR="00B04B0D" w:rsidRPr="00031D96">
        <w:rPr>
          <w:rFonts w:ascii="Times New Roman" w:hAnsi="Times New Roman"/>
          <w:sz w:val="28"/>
          <w:szCs w:val="28"/>
        </w:rPr>
        <w:t>единой</w:t>
      </w:r>
      <w:r w:rsidR="001A04A7">
        <w:rPr>
          <w:rFonts w:ascii="Times New Roman" w:hAnsi="Times New Roman"/>
          <w:sz w:val="28"/>
          <w:szCs w:val="28"/>
        </w:rPr>
        <w:t xml:space="preserve"> </w:t>
      </w:r>
      <w:r w:rsidR="00B04B0D"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00B04B0D" w:rsidRPr="00031D96">
        <w:rPr>
          <w:rFonts w:ascii="Times New Roman" w:hAnsi="Times New Roman"/>
          <w:sz w:val="28"/>
          <w:szCs w:val="28"/>
        </w:rPr>
        <w:t>системы</w:t>
      </w:r>
      <w:r w:rsidR="001A04A7">
        <w:rPr>
          <w:rFonts w:ascii="Times New Roman" w:hAnsi="Times New Roman"/>
          <w:sz w:val="28"/>
          <w:szCs w:val="28"/>
        </w:rPr>
        <w:t xml:space="preserve"> </w:t>
      </w:r>
      <w:r w:rsidR="00B04B0D" w:rsidRPr="00031D96">
        <w:rPr>
          <w:rFonts w:ascii="Times New Roman" w:hAnsi="Times New Roman"/>
          <w:sz w:val="28"/>
          <w:szCs w:val="28"/>
        </w:rPr>
        <w:t>предупреждения</w:t>
      </w:r>
      <w:r w:rsidR="001A04A7">
        <w:rPr>
          <w:rFonts w:ascii="Times New Roman" w:hAnsi="Times New Roman"/>
          <w:sz w:val="28"/>
          <w:szCs w:val="28"/>
        </w:rPr>
        <w:t xml:space="preserve"> </w:t>
      </w:r>
      <w:r w:rsidR="00B04B0D" w:rsidRPr="00031D96">
        <w:rPr>
          <w:rFonts w:ascii="Times New Roman" w:hAnsi="Times New Roman"/>
          <w:sz w:val="28"/>
          <w:szCs w:val="28"/>
        </w:rPr>
        <w:t>и</w:t>
      </w:r>
      <w:r w:rsidR="001A04A7">
        <w:rPr>
          <w:rFonts w:ascii="Times New Roman" w:hAnsi="Times New Roman"/>
          <w:sz w:val="28"/>
          <w:szCs w:val="28"/>
        </w:rPr>
        <w:t xml:space="preserve"> </w:t>
      </w:r>
      <w:r w:rsidR="00B04B0D" w:rsidRPr="00031D96">
        <w:rPr>
          <w:rFonts w:ascii="Times New Roman" w:hAnsi="Times New Roman"/>
          <w:sz w:val="28"/>
          <w:szCs w:val="28"/>
        </w:rPr>
        <w:t>ликвидации</w:t>
      </w:r>
      <w:r w:rsidR="001A04A7">
        <w:rPr>
          <w:rFonts w:ascii="Times New Roman" w:hAnsi="Times New Roman"/>
          <w:sz w:val="28"/>
          <w:szCs w:val="28"/>
        </w:rPr>
        <w:t xml:space="preserve"> </w:t>
      </w:r>
      <w:r w:rsidR="00B04B0D" w:rsidRPr="00031D96">
        <w:rPr>
          <w:rFonts w:ascii="Times New Roman" w:hAnsi="Times New Roman"/>
          <w:sz w:val="28"/>
          <w:szCs w:val="28"/>
        </w:rPr>
        <w:t>чрезвычайных</w:t>
      </w:r>
      <w:r w:rsidR="001A04A7">
        <w:rPr>
          <w:rFonts w:ascii="Times New Roman" w:hAnsi="Times New Roman"/>
          <w:sz w:val="28"/>
          <w:szCs w:val="28"/>
        </w:rPr>
        <w:t xml:space="preserve"> </w:t>
      </w:r>
      <w:r w:rsidR="00B04B0D" w:rsidRPr="00031D96">
        <w:rPr>
          <w:rFonts w:ascii="Times New Roman" w:hAnsi="Times New Roman"/>
          <w:sz w:val="28"/>
          <w:szCs w:val="28"/>
        </w:rPr>
        <w:t>ситуаций,</w:t>
      </w:r>
      <w:r w:rsidR="001A04A7">
        <w:rPr>
          <w:rFonts w:ascii="Times New Roman" w:hAnsi="Times New Roman"/>
          <w:sz w:val="28"/>
          <w:szCs w:val="28"/>
        </w:rPr>
        <w:t xml:space="preserve"> </w:t>
      </w:r>
      <w:r w:rsidR="00B04B0D" w:rsidRPr="00031D96">
        <w:rPr>
          <w:rFonts w:ascii="Times New Roman" w:hAnsi="Times New Roman"/>
          <w:sz w:val="28"/>
          <w:szCs w:val="28"/>
        </w:rPr>
        <w:t>администрации</w:t>
      </w:r>
      <w:r w:rsidR="001A04A7">
        <w:rPr>
          <w:rFonts w:ascii="Times New Roman" w:hAnsi="Times New Roman"/>
          <w:sz w:val="28"/>
          <w:szCs w:val="28"/>
        </w:rPr>
        <w:t xml:space="preserve"> </w:t>
      </w:r>
      <w:r w:rsidR="00B04B0D" w:rsidRPr="00031D96">
        <w:rPr>
          <w:rFonts w:ascii="Times New Roman" w:hAnsi="Times New Roman"/>
          <w:sz w:val="28"/>
          <w:szCs w:val="28"/>
        </w:rPr>
        <w:t>сельских</w:t>
      </w:r>
      <w:r w:rsidR="001A04A7">
        <w:rPr>
          <w:rFonts w:ascii="Times New Roman" w:hAnsi="Times New Roman"/>
          <w:sz w:val="28"/>
          <w:szCs w:val="28"/>
        </w:rPr>
        <w:t xml:space="preserve"> </w:t>
      </w:r>
      <w:r w:rsidR="00B04B0D" w:rsidRPr="00031D96">
        <w:rPr>
          <w:rFonts w:ascii="Times New Roman" w:hAnsi="Times New Roman"/>
          <w:sz w:val="28"/>
          <w:szCs w:val="28"/>
        </w:rPr>
        <w:t>поселений.</w:t>
      </w:r>
    </w:p>
    <w:p w14:paraId="6101B0EA" w14:textId="2AA904E9"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ледоходу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половодью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весенне-летний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утверждены</w:t>
      </w:r>
      <w:r w:rsidR="001A04A7">
        <w:rPr>
          <w:rFonts w:ascii="Times New Roman" w:hAnsi="Times New Roman"/>
          <w:sz w:val="28"/>
          <w:szCs w:val="28"/>
        </w:rPr>
        <w:t xml:space="preserve"> </w:t>
      </w:r>
      <w:r w:rsidRPr="00031D96">
        <w:rPr>
          <w:rFonts w:ascii="Times New Roman" w:hAnsi="Times New Roman"/>
          <w:sz w:val="28"/>
          <w:szCs w:val="28"/>
        </w:rPr>
        <w:t>распоряжения</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p>
    <w:p w14:paraId="18ECFD9E" w14:textId="312E3A95" w:rsidR="00B04B0D" w:rsidRPr="00031D96" w:rsidRDefault="00B04B0D" w:rsidP="0018570B">
      <w:pPr>
        <w:numPr>
          <w:ilvl w:val="0"/>
          <w:numId w:val="4"/>
        </w:numPr>
        <w:tabs>
          <w:tab w:val="num" w:pos="708"/>
          <w:tab w:val="num" w:pos="1985"/>
        </w:tabs>
        <w:autoSpaceDE w:val="0"/>
        <w:autoSpaceDN w:val="0"/>
        <w:adjustRightInd w:val="0"/>
        <w:spacing w:after="0" w:line="240" w:lineRule="auto"/>
        <w:ind w:firstLine="709"/>
        <w:contextualSpacing/>
        <w:jc w:val="both"/>
        <w:rPr>
          <w:rFonts w:ascii="Times New Roman" w:eastAsia="Arial Unicode MS" w:hAnsi="Times New Roman"/>
          <w:sz w:val="28"/>
          <w:szCs w:val="28"/>
        </w:rPr>
      </w:pP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06.02.2023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113-р</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утверждении</w:t>
      </w:r>
      <w:r w:rsidR="001A04A7">
        <w:rPr>
          <w:rFonts w:ascii="Times New Roman" w:hAnsi="Times New Roman"/>
          <w:sz w:val="28"/>
          <w:szCs w:val="28"/>
        </w:rPr>
        <w:t xml:space="preserve"> </w:t>
      </w:r>
      <w:r w:rsidRPr="00031D96">
        <w:rPr>
          <w:rFonts w:ascii="Times New Roman" w:hAnsi="Times New Roman"/>
          <w:sz w:val="28"/>
          <w:szCs w:val="28"/>
        </w:rPr>
        <w:t>плана</w:t>
      </w:r>
      <w:r w:rsidR="001A04A7">
        <w:rPr>
          <w:rFonts w:ascii="Times New Roman" w:hAnsi="Times New Roman"/>
          <w:sz w:val="28"/>
          <w:szCs w:val="28"/>
        </w:rPr>
        <w:t xml:space="preserve"> </w:t>
      </w:r>
      <w:r w:rsidRPr="00031D96">
        <w:rPr>
          <w:rFonts w:ascii="Times New Roman" w:hAnsi="Times New Roman"/>
          <w:sz w:val="28"/>
          <w:szCs w:val="28"/>
        </w:rPr>
        <w:t>первоочередных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подготовке</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паводку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повышению</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дамб</w:t>
      </w:r>
      <w:r w:rsidR="001A04A7">
        <w:rPr>
          <w:rFonts w:ascii="Times New Roman" w:hAnsi="Times New Roman"/>
          <w:sz w:val="28"/>
          <w:szCs w:val="28"/>
        </w:rPr>
        <w:t xml:space="preserve"> </w:t>
      </w:r>
      <w:r w:rsidRPr="00031D96">
        <w:rPr>
          <w:rFonts w:ascii="Times New Roman" w:hAnsi="Times New Roman"/>
          <w:sz w:val="28"/>
          <w:szCs w:val="28"/>
        </w:rPr>
        <w:t>обвалования</w:t>
      </w:r>
      <w:r w:rsidR="001A04A7">
        <w:rPr>
          <w:rFonts w:ascii="Times New Roman" w:hAnsi="Times New Roman"/>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p>
    <w:p w14:paraId="56CA4C7F" w14:textId="558A3B19" w:rsidR="00B04B0D" w:rsidRPr="00031D96" w:rsidRDefault="00B04B0D" w:rsidP="0018570B">
      <w:pPr>
        <w:numPr>
          <w:ilvl w:val="0"/>
          <w:numId w:val="4"/>
        </w:numPr>
        <w:tabs>
          <w:tab w:val="num" w:pos="708"/>
          <w:tab w:val="num" w:pos="1985"/>
        </w:tabs>
        <w:autoSpaceDE w:val="0"/>
        <w:autoSpaceDN w:val="0"/>
        <w:adjustRightInd w:val="0"/>
        <w:spacing w:after="0" w:line="240" w:lineRule="auto"/>
        <w:ind w:firstLine="709"/>
        <w:contextualSpacing/>
        <w:jc w:val="both"/>
        <w:rPr>
          <w:rFonts w:ascii="Times New Roman" w:eastAsia="Arial Unicode MS" w:hAnsi="Times New Roman"/>
          <w:sz w:val="28"/>
          <w:szCs w:val="28"/>
        </w:rPr>
      </w:pP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17.03.2023</w:t>
      </w:r>
      <w:r w:rsidR="001A04A7">
        <w:rPr>
          <w:rFonts w:ascii="Times New Roman" w:hAnsi="Times New Roman"/>
          <w:sz w:val="28"/>
          <w:szCs w:val="28"/>
        </w:rPr>
        <w:t xml:space="preserve"> </w:t>
      </w:r>
      <w:r w:rsidRPr="00031D96">
        <w:rPr>
          <w:rFonts w:ascii="Times New Roman" w:hAnsi="Times New Roman"/>
          <w:sz w:val="28"/>
          <w:szCs w:val="28"/>
        </w:rPr>
        <w:t>№249-р</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проведении</w:t>
      </w:r>
      <w:r w:rsidR="001A04A7">
        <w:rPr>
          <w:rFonts w:ascii="Times New Roman" w:hAnsi="Times New Roman"/>
          <w:sz w:val="28"/>
          <w:szCs w:val="28"/>
        </w:rPr>
        <w:t xml:space="preserve"> </w:t>
      </w:r>
      <w:proofErr w:type="spellStart"/>
      <w:r w:rsidRPr="00031D96">
        <w:rPr>
          <w:rFonts w:ascii="Times New Roman" w:hAnsi="Times New Roman"/>
          <w:sz w:val="28"/>
          <w:szCs w:val="28"/>
        </w:rPr>
        <w:t>противопаводковых</w:t>
      </w:r>
      <w:proofErr w:type="spellEnd"/>
      <w:r w:rsidR="001A04A7">
        <w:rPr>
          <w:rFonts w:ascii="Times New Roman" w:hAnsi="Times New Roman"/>
          <w:sz w:val="28"/>
          <w:szCs w:val="28"/>
        </w:rPr>
        <w:t xml:space="preserve"> </w:t>
      </w:r>
      <w:r w:rsidRPr="00031D96">
        <w:rPr>
          <w:rFonts w:ascii="Times New Roman" w:hAnsi="Times New Roman"/>
          <w:sz w:val="28"/>
          <w:szCs w:val="28"/>
        </w:rPr>
        <w:t>мероприятиях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p>
    <w:p w14:paraId="29E58386" w14:textId="330A072C" w:rsidR="00B04B0D" w:rsidRPr="00031D96" w:rsidRDefault="00B04B0D" w:rsidP="0018570B">
      <w:pPr>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продолжалась</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развитию</w:t>
      </w:r>
      <w:r w:rsidR="001A04A7">
        <w:rPr>
          <w:rFonts w:ascii="Times New Roman" w:hAnsi="Times New Roman"/>
          <w:sz w:val="28"/>
          <w:szCs w:val="28"/>
        </w:rPr>
        <w:t xml:space="preserve"> </w:t>
      </w:r>
      <w:r w:rsidRPr="00031D96">
        <w:rPr>
          <w:rFonts w:ascii="Times New Roman" w:hAnsi="Times New Roman"/>
          <w:sz w:val="28"/>
          <w:szCs w:val="28"/>
        </w:rPr>
        <w:t>систем</w:t>
      </w:r>
      <w:r w:rsidR="001A04A7">
        <w:rPr>
          <w:rFonts w:ascii="Times New Roman" w:hAnsi="Times New Roman"/>
          <w:sz w:val="28"/>
          <w:szCs w:val="28"/>
        </w:rPr>
        <w:t xml:space="preserve"> </w:t>
      </w:r>
      <w:r w:rsidRPr="00031D96">
        <w:rPr>
          <w:rFonts w:ascii="Times New Roman" w:hAnsi="Times New Roman"/>
          <w:sz w:val="28"/>
          <w:szCs w:val="28"/>
        </w:rPr>
        <w:t>инженерных</w:t>
      </w:r>
      <w:r w:rsidR="001A04A7">
        <w:rPr>
          <w:rFonts w:ascii="Times New Roman" w:hAnsi="Times New Roman"/>
          <w:sz w:val="28"/>
          <w:szCs w:val="28"/>
        </w:rPr>
        <w:t xml:space="preserve"> </w:t>
      </w:r>
      <w:r w:rsidRPr="00031D96">
        <w:rPr>
          <w:rFonts w:ascii="Times New Roman" w:hAnsi="Times New Roman"/>
          <w:sz w:val="28"/>
          <w:szCs w:val="28"/>
        </w:rPr>
        <w:t>сооружений,</w:t>
      </w:r>
      <w:r w:rsidR="001A04A7">
        <w:rPr>
          <w:rFonts w:ascii="Times New Roman" w:hAnsi="Times New Roman"/>
          <w:sz w:val="28"/>
          <w:szCs w:val="28"/>
        </w:rPr>
        <w:t xml:space="preserve"> </w:t>
      </w:r>
      <w:r w:rsidRPr="00031D96">
        <w:rPr>
          <w:rFonts w:ascii="Times New Roman" w:hAnsi="Times New Roman"/>
          <w:sz w:val="28"/>
          <w:szCs w:val="28"/>
        </w:rPr>
        <w:t>обеспечивающих</w:t>
      </w:r>
      <w:r w:rsidR="001A04A7">
        <w:rPr>
          <w:rFonts w:ascii="Times New Roman" w:hAnsi="Times New Roman"/>
          <w:sz w:val="28"/>
          <w:szCs w:val="28"/>
        </w:rPr>
        <w:t xml:space="preserve"> </w:t>
      </w:r>
      <w:r w:rsidRPr="00031D96">
        <w:rPr>
          <w:rFonts w:ascii="Times New Roman" w:hAnsi="Times New Roman"/>
          <w:sz w:val="28"/>
          <w:szCs w:val="28"/>
        </w:rPr>
        <w:t>защиту</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ЧС</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негативного</w:t>
      </w:r>
      <w:r w:rsidR="001A04A7">
        <w:rPr>
          <w:rFonts w:ascii="Times New Roman" w:hAnsi="Times New Roman"/>
          <w:sz w:val="28"/>
          <w:szCs w:val="28"/>
        </w:rPr>
        <w:t xml:space="preserve"> </w:t>
      </w:r>
      <w:r w:rsidRPr="00031D96">
        <w:rPr>
          <w:rFonts w:ascii="Times New Roman" w:hAnsi="Times New Roman"/>
          <w:sz w:val="28"/>
          <w:szCs w:val="28"/>
        </w:rPr>
        <w:t>влияния</w:t>
      </w:r>
      <w:r w:rsidR="001A04A7">
        <w:rPr>
          <w:rFonts w:ascii="Times New Roman" w:hAnsi="Times New Roman"/>
          <w:sz w:val="28"/>
          <w:szCs w:val="28"/>
        </w:rPr>
        <w:t xml:space="preserve"> </w:t>
      </w:r>
      <w:r w:rsidRPr="00031D96">
        <w:rPr>
          <w:rFonts w:ascii="Times New Roman" w:hAnsi="Times New Roman"/>
          <w:sz w:val="28"/>
          <w:szCs w:val="28"/>
        </w:rPr>
        <w:t>вод.</w:t>
      </w:r>
    </w:p>
    <w:p w14:paraId="64F367EC" w14:textId="22C1FBB4" w:rsidR="00B04B0D" w:rsidRPr="00031D96" w:rsidRDefault="00B04B0D" w:rsidP="0018570B">
      <w:pPr>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Основные</w:t>
      </w:r>
      <w:r w:rsidR="001A04A7">
        <w:rPr>
          <w:rFonts w:ascii="Times New Roman" w:hAnsi="Times New Roman"/>
          <w:sz w:val="28"/>
          <w:szCs w:val="28"/>
        </w:rPr>
        <w:t xml:space="preserve"> </w:t>
      </w:r>
      <w:r w:rsidRPr="00031D96">
        <w:rPr>
          <w:rFonts w:ascii="Times New Roman" w:hAnsi="Times New Roman"/>
          <w:sz w:val="28"/>
          <w:szCs w:val="28"/>
        </w:rPr>
        <w:t>усилия</w:t>
      </w:r>
      <w:r w:rsidR="001A04A7">
        <w:rPr>
          <w:rFonts w:ascii="Times New Roman" w:hAnsi="Times New Roman"/>
          <w:sz w:val="28"/>
          <w:szCs w:val="28"/>
        </w:rPr>
        <w:t xml:space="preserve"> </w:t>
      </w:r>
      <w:r w:rsidRPr="00031D96">
        <w:rPr>
          <w:rFonts w:ascii="Times New Roman" w:hAnsi="Times New Roman"/>
          <w:sz w:val="28"/>
          <w:szCs w:val="28"/>
        </w:rPr>
        <w:t>были</w:t>
      </w:r>
      <w:r w:rsidR="001A04A7">
        <w:rPr>
          <w:rFonts w:ascii="Times New Roman" w:hAnsi="Times New Roman"/>
          <w:sz w:val="28"/>
          <w:szCs w:val="28"/>
        </w:rPr>
        <w:t xml:space="preserve"> </w:t>
      </w:r>
      <w:r w:rsidRPr="00031D96">
        <w:rPr>
          <w:rFonts w:ascii="Times New Roman" w:hAnsi="Times New Roman"/>
          <w:sz w:val="28"/>
          <w:szCs w:val="28"/>
        </w:rPr>
        <w:t>сосредоточены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ремонте</w:t>
      </w:r>
      <w:r w:rsidR="001A04A7">
        <w:rPr>
          <w:rFonts w:ascii="Times New Roman" w:hAnsi="Times New Roman"/>
          <w:sz w:val="28"/>
          <w:szCs w:val="28"/>
        </w:rPr>
        <w:t xml:space="preserve"> </w:t>
      </w:r>
      <w:r w:rsidRPr="00031D96">
        <w:rPr>
          <w:rFonts w:ascii="Times New Roman" w:hAnsi="Times New Roman"/>
          <w:sz w:val="28"/>
          <w:szCs w:val="28"/>
        </w:rPr>
        <w:t>гидротехнических</w:t>
      </w:r>
      <w:r w:rsidR="001A04A7">
        <w:rPr>
          <w:rFonts w:ascii="Times New Roman" w:hAnsi="Times New Roman"/>
          <w:sz w:val="28"/>
          <w:szCs w:val="28"/>
        </w:rPr>
        <w:t xml:space="preserve"> </w:t>
      </w:r>
      <w:r w:rsidRPr="00031D96">
        <w:rPr>
          <w:rFonts w:ascii="Times New Roman" w:hAnsi="Times New Roman"/>
          <w:sz w:val="28"/>
          <w:szCs w:val="28"/>
        </w:rPr>
        <w:t>сооружений</w:t>
      </w:r>
      <w:r w:rsidR="001A04A7">
        <w:rPr>
          <w:rFonts w:ascii="Times New Roman" w:hAnsi="Times New Roman"/>
          <w:sz w:val="28"/>
          <w:szCs w:val="28"/>
        </w:rPr>
        <w:t xml:space="preserve"> </w:t>
      </w:r>
      <w:r w:rsidRPr="00031D96">
        <w:rPr>
          <w:rFonts w:ascii="Times New Roman" w:hAnsi="Times New Roman"/>
          <w:sz w:val="28"/>
          <w:szCs w:val="28"/>
        </w:rPr>
        <w:t>(дамб</w:t>
      </w:r>
      <w:r w:rsidR="001A04A7">
        <w:rPr>
          <w:rFonts w:ascii="Times New Roman" w:hAnsi="Times New Roman"/>
          <w:sz w:val="28"/>
          <w:szCs w:val="28"/>
        </w:rPr>
        <w:t xml:space="preserve"> </w:t>
      </w:r>
      <w:r w:rsidRPr="00031D96">
        <w:rPr>
          <w:rFonts w:ascii="Times New Roman" w:hAnsi="Times New Roman"/>
          <w:sz w:val="28"/>
          <w:szCs w:val="28"/>
        </w:rPr>
        <w:t>обвалований)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земляных</w:t>
      </w:r>
      <w:r w:rsidR="001A04A7">
        <w:rPr>
          <w:rFonts w:ascii="Times New Roman" w:hAnsi="Times New Roman"/>
          <w:sz w:val="28"/>
          <w:szCs w:val="28"/>
        </w:rPr>
        <w:t xml:space="preserve"> </w:t>
      </w:r>
      <w:r w:rsidRPr="00031D96">
        <w:rPr>
          <w:rFonts w:ascii="Times New Roman" w:hAnsi="Times New Roman"/>
          <w:sz w:val="28"/>
          <w:szCs w:val="28"/>
        </w:rPr>
        <w:t>валов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Кирпичный,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Троица,</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Белогорье,</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Сибирский.</w:t>
      </w:r>
    </w:p>
    <w:p w14:paraId="68E6A412" w14:textId="25EC50AF" w:rsidR="00B04B0D"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Общий</w:t>
      </w:r>
      <w:r w:rsidR="001A04A7">
        <w:rPr>
          <w:rFonts w:ascii="Times New Roman" w:hAnsi="Times New Roman"/>
          <w:sz w:val="28"/>
          <w:szCs w:val="28"/>
        </w:rPr>
        <w:t xml:space="preserve"> </w:t>
      </w:r>
      <w:r w:rsidRPr="00031D96">
        <w:rPr>
          <w:rFonts w:ascii="Times New Roman" w:hAnsi="Times New Roman"/>
          <w:sz w:val="28"/>
          <w:szCs w:val="28"/>
        </w:rPr>
        <w:t>объем</w:t>
      </w:r>
      <w:r w:rsidR="001A04A7">
        <w:rPr>
          <w:rFonts w:ascii="Times New Roman" w:hAnsi="Times New Roman"/>
          <w:sz w:val="28"/>
          <w:szCs w:val="28"/>
        </w:rPr>
        <w:t xml:space="preserve"> </w:t>
      </w:r>
      <w:r w:rsidRPr="00031D96">
        <w:rPr>
          <w:rFonts w:ascii="Times New Roman" w:hAnsi="Times New Roman"/>
          <w:sz w:val="28"/>
          <w:szCs w:val="28"/>
        </w:rPr>
        <w:t>финансирования</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ремонту,</w:t>
      </w:r>
      <w:r w:rsidR="001A04A7">
        <w:rPr>
          <w:rFonts w:ascii="Times New Roman" w:hAnsi="Times New Roman"/>
          <w:sz w:val="28"/>
          <w:szCs w:val="28"/>
        </w:rPr>
        <w:t xml:space="preserve"> </w:t>
      </w:r>
      <w:r w:rsidRPr="00031D96">
        <w:rPr>
          <w:rFonts w:ascii="Times New Roman" w:hAnsi="Times New Roman"/>
          <w:sz w:val="28"/>
          <w:szCs w:val="28"/>
        </w:rPr>
        <w:t>содержанию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обслуживанию</w:t>
      </w:r>
      <w:r w:rsidR="001A04A7">
        <w:rPr>
          <w:rFonts w:ascii="Times New Roman" w:hAnsi="Times New Roman"/>
          <w:sz w:val="28"/>
          <w:szCs w:val="28"/>
        </w:rPr>
        <w:t xml:space="preserve"> </w:t>
      </w:r>
      <w:r w:rsidRPr="00031D96">
        <w:rPr>
          <w:rFonts w:ascii="Times New Roman" w:hAnsi="Times New Roman"/>
          <w:sz w:val="28"/>
          <w:szCs w:val="28"/>
        </w:rPr>
        <w:t>дамб</w:t>
      </w:r>
      <w:r w:rsidR="001A04A7">
        <w:rPr>
          <w:rFonts w:ascii="Times New Roman" w:hAnsi="Times New Roman"/>
          <w:sz w:val="28"/>
          <w:szCs w:val="28"/>
        </w:rPr>
        <w:t xml:space="preserve"> </w:t>
      </w:r>
      <w:r w:rsidRPr="00031D96">
        <w:rPr>
          <w:rFonts w:ascii="Times New Roman" w:hAnsi="Times New Roman"/>
          <w:sz w:val="28"/>
          <w:szCs w:val="28"/>
        </w:rPr>
        <w:t>обвалований</w:t>
      </w:r>
      <w:r w:rsidR="001A04A7">
        <w:rPr>
          <w:rFonts w:ascii="Times New Roman" w:hAnsi="Times New Roman"/>
          <w:sz w:val="28"/>
          <w:szCs w:val="28"/>
        </w:rPr>
        <w:t xml:space="preserve"> </w:t>
      </w:r>
      <w:r w:rsidRPr="00031D96">
        <w:rPr>
          <w:rFonts w:ascii="Times New Roman" w:hAnsi="Times New Roman"/>
          <w:sz w:val="28"/>
          <w:szCs w:val="28"/>
        </w:rPr>
        <w:t>(земляных</w:t>
      </w:r>
      <w:r w:rsidR="001A04A7">
        <w:rPr>
          <w:rFonts w:ascii="Times New Roman" w:hAnsi="Times New Roman"/>
          <w:sz w:val="28"/>
          <w:szCs w:val="28"/>
        </w:rPr>
        <w:t xml:space="preserve"> </w:t>
      </w:r>
      <w:r w:rsidRPr="00031D96">
        <w:rPr>
          <w:rFonts w:ascii="Times New Roman" w:hAnsi="Times New Roman"/>
          <w:sz w:val="28"/>
          <w:szCs w:val="28"/>
        </w:rPr>
        <w:t>валов)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составил</w:t>
      </w:r>
      <w:r w:rsidR="001A04A7">
        <w:rPr>
          <w:rFonts w:ascii="Times New Roman" w:hAnsi="Times New Roman"/>
          <w:color w:val="FF0000"/>
          <w:sz w:val="28"/>
          <w:szCs w:val="28"/>
        </w:rPr>
        <w:t xml:space="preserve"> </w:t>
      </w:r>
      <w:r w:rsidRPr="00031D96">
        <w:rPr>
          <w:rStyle w:val="2Exact"/>
          <w:rFonts w:eastAsia="Calibri"/>
        </w:rPr>
        <w:t>25,</w:t>
      </w:r>
      <w:r w:rsidR="000B1108">
        <w:rPr>
          <w:rStyle w:val="2Exact"/>
          <w:rFonts w:eastAsia="Calibri"/>
        </w:rPr>
        <w:t>4</w:t>
      </w:r>
      <w:r w:rsidR="001A04A7">
        <w:rPr>
          <w:rStyle w:val="2Exact"/>
          <w:rFonts w:eastAsia="Calibri"/>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Финансирование</w:t>
      </w:r>
      <w:r w:rsidR="001A04A7">
        <w:rPr>
          <w:rFonts w:ascii="Times New Roman" w:hAnsi="Times New Roman"/>
          <w:sz w:val="28"/>
          <w:szCs w:val="28"/>
        </w:rPr>
        <w:t xml:space="preserve"> </w:t>
      </w:r>
      <w:r w:rsidRPr="00031D96">
        <w:rPr>
          <w:rFonts w:ascii="Times New Roman" w:hAnsi="Times New Roman"/>
          <w:sz w:val="28"/>
          <w:szCs w:val="28"/>
        </w:rPr>
        <w:t>указанных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осуществлялось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«Безопасность</w:t>
      </w:r>
      <w:r w:rsidR="001A04A7">
        <w:rPr>
          <w:rFonts w:ascii="Times New Roman" w:hAnsi="Times New Roman"/>
          <w:sz w:val="28"/>
          <w:szCs w:val="28"/>
        </w:rPr>
        <w:t xml:space="preserve"> </w:t>
      </w:r>
      <w:r w:rsidRPr="00031D96">
        <w:rPr>
          <w:rFonts w:ascii="Times New Roman" w:hAnsi="Times New Roman"/>
          <w:sz w:val="28"/>
          <w:szCs w:val="28"/>
        </w:rPr>
        <w:t>жизнедеятельности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p>
    <w:p w14:paraId="7331307C" w14:textId="01544547" w:rsidR="00B04B0D" w:rsidRPr="00031D96" w:rsidRDefault="00B04B0D" w:rsidP="0018570B">
      <w:pPr>
        <w:pStyle w:val="ab"/>
        <w:ind w:firstLine="709"/>
        <w:jc w:val="both"/>
        <w:rPr>
          <w:sz w:val="28"/>
          <w:szCs w:val="28"/>
        </w:rPr>
      </w:pPr>
      <w:r w:rsidRPr="00031D96">
        <w:rPr>
          <w:sz w:val="28"/>
          <w:szCs w:val="28"/>
        </w:rPr>
        <w:lastRenderedPageBreak/>
        <w:t>В</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году</w:t>
      </w:r>
      <w:r w:rsidR="001A04A7">
        <w:rPr>
          <w:sz w:val="28"/>
          <w:szCs w:val="28"/>
        </w:rPr>
        <w:t xml:space="preserve"> </w:t>
      </w:r>
      <w:r w:rsidRPr="00031D96">
        <w:rPr>
          <w:sz w:val="28"/>
          <w:szCs w:val="28"/>
        </w:rPr>
        <w:t>отремонтированы</w:t>
      </w:r>
      <w:r w:rsidR="001A04A7">
        <w:rPr>
          <w:sz w:val="28"/>
          <w:szCs w:val="28"/>
        </w:rPr>
        <w:t xml:space="preserve"> </w:t>
      </w:r>
      <w:r w:rsidRPr="00031D96">
        <w:rPr>
          <w:sz w:val="28"/>
          <w:szCs w:val="28"/>
        </w:rPr>
        <w:t>участки</w:t>
      </w:r>
      <w:r w:rsidR="001A04A7">
        <w:rPr>
          <w:sz w:val="28"/>
          <w:szCs w:val="28"/>
        </w:rPr>
        <w:t xml:space="preserve"> </w:t>
      </w:r>
      <w:r w:rsidRPr="00031D96">
        <w:rPr>
          <w:sz w:val="28"/>
          <w:szCs w:val="28"/>
        </w:rPr>
        <w:t>дамб</w:t>
      </w:r>
      <w:r w:rsidR="001A04A7">
        <w:rPr>
          <w:sz w:val="28"/>
          <w:szCs w:val="28"/>
        </w:rPr>
        <w:t xml:space="preserve"> </w:t>
      </w:r>
      <w:r w:rsidRPr="00031D96">
        <w:rPr>
          <w:sz w:val="28"/>
          <w:szCs w:val="28"/>
        </w:rPr>
        <w:t>обвалования</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д.</w:t>
      </w:r>
      <w:r w:rsidR="001A04A7">
        <w:rPr>
          <w:sz w:val="28"/>
          <w:szCs w:val="28"/>
        </w:rPr>
        <w:t xml:space="preserve"> </w:t>
      </w:r>
      <w:r w:rsidRPr="00031D96">
        <w:rPr>
          <w:sz w:val="28"/>
          <w:szCs w:val="28"/>
        </w:rPr>
        <w:t>Белогорье</w:t>
      </w:r>
      <w:r w:rsidR="001A04A7">
        <w:rPr>
          <w:sz w:val="28"/>
          <w:szCs w:val="28"/>
        </w:rPr>
        <w:t xml:space="preserve"> </w:t>
      </w:r>
      <w:r w:rsidRPr="00031D96">
        <w:rPr>
          <w:sz w:val="28"/>
          <w:szCs w:val="28"/>
        </w:rPr>
        <w:t>длиной</w:t>
      </w:r>
      <w:r w:rsidR="001A04A7">
        <w:rPr>
          <w:sz w:val="28"/>
          <w:szCs w:val="28"/>
        </w:rPr>
        <w:t xml:space="preserve"> </w:t>
      </w:r>
      <w:r w:rsidR="00B7317C" w:rsidRPr="00031D96">
        <w:rPr>
          <w:sz w:val="28"/>
          <w:szCs w:val="28"/>
        </w:rPr>
        <w:t>–</w:t>
      </w:r>
      <w:r w:rsidR="001A04A7">
        <w:rPr>
          <w:sz w:val="28"/>
          <w:szCs w:val="28"/>
        </w:rPr>
        <w:t xml:space="preserve"> </w:t>
      </w:r>
      <w:r w:rsidRPr="00031D96">
        <w:rPr>
          <w:sz w:val="28"/>
          <w:szCs w:val="28"/>
        </w:rPr>
        <w:t>678</w:t>
      </w:r>
      <w:r w:rsidR="001A04A7">
        <w:rPr>
          <w:sz w:val="28"/>
          <w:szCs w:val="28"/>
        </w:rPr>
        <w:t xml:space="preserve"> </w:t>
      </w:r>
      <w:r w:rsidRPr="00031D96">
        <w:rPr>
          <w:sz w:val="28"/>
          <w:szCs w:val="28"/>
        </w:rPr>
        <w:t>м,</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Троица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546</w:t>
      </w:r>
      <w:r w:rsidR="001A04A7">
        <w:rPr>
          <w:sz w:val="28"/>
          <w:szCs w:val="28"/>
        </w:rPr>
        <w:t xml:space="preserve"> </w:t>
      </w:r>
      <w:r w:rsidRPr="00031D96">
        <w:rPr>
          <w:sz w:val="28"/>
          <w:szCs w:val="28"/>
        </w:rPr>
        <w:t>м,</w:t>
      </w:r>
      <w:r w:rsidR="001A04A7">
        <w:rPr>
          <w:sz w:val="28"/>
          <w:szCs w:val="28"/>
        </w:rPr>
        <w:t xml:space="preserve"> </w:t>
      </w:r>
      <w:r w:rsidRPr="00031D96">
        <w:rPr>
          <w:sz w:val="28"/>
          <w:szCs w:val="28"/>
        </w:rPr>
        <w:t>п.</w:t>
      </w:r>
      <w:r w:rsidR="001A04A7">
        <w:rPr>
          <w:sz w:val="28"/>
          <w:szCs w:val="28"/>
        </w:rPr>
        <w:t xml:space="preserve"> </w:t>
      </w:r>
      <w:r w:rsidRPr="00031D96">
        <w:rPr>
          <w:sz w:val="28"/>
          <w:szCs w:val="28"/>
        </w:rPr>
        <w:t>Кирпичный</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84</w:t>
      </w:r>
      <w:r w:rsidR="001A04A7">
        <w:rPr>
          <w:sz w:val="28"/>
          <w:szCs w:val="28"/>
        </w:rPr>
        <w:t xml:space="preserve"> </w:t>
      </w:r>
      <w:r w:rsidRPr="00031D96">
        <w:rPr>
          <w:sz w:val="28"/>
          <w:szCs w:val="28"/>
        </w:rPr>
        <w:t>м,</w:t>
      </w:r>
      <w:r w:rsidR="001A04A7">
        <w:rPr>
          <w:sz w:val="28"/>
          <w:szCs w:val="28"/>
        </w:rPr>
        <w:t xml:space="preserve"> </w:t>
      </w:r>
      <w:r w:rsidRPr="00031D96">
        <w:rPr>
          <w:sz w:val="28"/>
          <w:szCs w:val="28"/>
        </w:rPr>
        <w:t>п.</w:t>
      </w:r>
      <w:r w:rsidR="001A04A7">
        <w:rPr>
          <w:sz w:val="28"/>
          <w:szCs w:val="28"/>
        </w:rPr>
        <w:t xml:space="preserve"> </w:t>
      </w:r>
      <w:r w:rsidRPr="00031D96">
        <w:rPr>
          <w:sz w:val="28"/>
          <w:szCs w:val="28"/>
        </w:rPr>
        <w:t>Сибирский</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w:t>
      </w:r>
      <w:r w:rsidR="00E3220E">
        <w:rPr>
          <w:sz w:val="28"/>
          <w:szCs w:val="28"/>
        </w:rPr>
        <w:t> </w:t>
      </w:r>
      <w:r w:rsidRPr="00031D96">
        <w:rPr>
          <w:sz w:val="28"/>
          <w:szCs w:val="28"/>
        </w:rPr>
        <w:t>768</w:t>
      </w:r>
      <w:r w:rsidR="001A04A7">
        <w:rPr>
          <w:sz w:val="28"/>
          <w:szCs w:val="28"/>
        </w:rPr>
        <w:t xml:space="preserve"> </w:t>
      </w:r>
      <w:r w:rsidRPr="00031D96">
        <w:rPr>
          <w:sz w:val="28"/>
          <w:szCs w:val="28"/>
        </w:rPr>
        <w:t>м.</w:t>
      </w:r>
    </w:p>
    <w:p w14:paraId="411DFF1B" w14:textId="75DFFD6C" w:rsidR="00B04B0D" w:rsidRPr="00031D96" w:rsidRDefault="00B04B0D" w:rsidP="0018570B">
      <w:pPr>
        <w:adjustRightInd w:val="0"/>
        <w:spacing w:after="0" w:line="240" w:lineRule="auto"/>
        <w:ind w:firstLine="709"/>
        <w:jc w:val="both"/>
        <w:rPr>
          <w:rFonts w:ascii="Times New Roman" w:eastAsia="TimesNewRoman" w:hAnsi="Times New Roman"/>
          <w:sz w:val="28"/>
          <w:szCs w:val="28"/>
        </w:rPr>
      </w:pPr>
      <w:r w:rsidRPr="00031D96">
        <w:rPr>
          <w:rFonts w:ascii="Times New Roman" w:eastAsia="TimesNewRoman" w:hAnsi="Times New Roman"/>
          <w:sz w:val="28"/>
          <w:szCs w:val="28"/>
        </w:rPr>
        <w:t>В</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результате</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проведенных</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превентивных</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мероприятий</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чрезвычайных</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ситуаций,</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связанных</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с</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паводком</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и</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половодьем,</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в</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2023</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году</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на</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территории</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Ханты-Мансийского</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района</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не</w:t>
      </w:r>
      <w:r w:rsidR="001A04A7">
        <w:rPr>
          <w:rFonts w:ascii="Times New Roman" w:eastAsia="TimesNewRoman" w:hAnsi="Times New Roman"/>
          <w:sz w:val="28"/>
          <w:szCs w:val="28"/>
        </w:rPr>
        <w:t xml:space="preserve"> </w:t>
      </w:r>
      <w:r w:rsidRPr="00031D96">
        <w:rPr>
          <w:rFonts w:ascii="Times New Roman" w:eastAsia="TimesNewRoman" w:hAnsi="Times New Roman"/>
          <w:sz w:val="28"/>
          <w:szCs w:val="28"/>
        </w:rPr>
        <w:t>зарегистрировано.</w:t>
      </w:r>
    </w:p>
    <w:p w14:paraId="36D0849A" w14:textId="2D0A0CC0"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Разработан,</w:t>
      </w:r>
      <w:r w:rsidR="001A04A7">
        <w:rPr>
          <w:rFonts w:ascii="Times New Roman" w:hAnsi="Times New Roman"/>
          <w:sz w:val="28"/>
          <w:szCs w:val="28"/>
        </w:rPr>
        <w:t xml:space="preserve"> </w:t>
      </w:r>
      <w:r w:rsidRPr="00031D96">
        <w:rPr>
          <w:rFonts w:ascii="Times New Roman" w:hAnsi="Times New Roman"/>
          <w:sz w:val="28"/>
          <w:szCs w:val="28"/>
        </w:rPr>
        <w:t>согласован</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Главным</w:t>
      </w:r>
      <w:r w:rsidR="001A04A7">
        <w:rPr>
          <w:rFonts w:ascii="Times New Roman" w:hAnsi="Times New Roman"/>
          <w:sz w:val="28"/>
          <w:szCs w:val="28"/>
        </w:rPr>
        <w:t xml:space="preserve"> </w:t>
      </w:r>
      <w:r w:rsidRPr="00031D96">
        <w:rPr>
          <w:rFonts w:ascii="Times New Roman" w:hAnsi="Times New Roman"/>
          <w:sz w:val="28"/>
          <w:szCs w:val="28"/>
        </w:rPr>
        <w:t>управлением</w:t>
      </w:r>
      <w:r w:rsidR="001A04A7">
        <w:rPr>
          <w:rFonts w:ascii="Times New Roman" w:hAnsi="Times New Roman"/>
          <w:sz w:val="28"/>
          <w:szCs w:val="28"/>
        </w:rPr>
        <w:t xml:space="preserve"> </w:t>
      </w:r>
      <w:r w:rsidRPr="00031D96">
        <w:rPr>
          <w:rFonts w:ascii="Times New Roman" w:hAnsi="Times New Roman"/>
          <w:sz w:val="28"/>
          <w:szCs w:val="28"/>
        </w:rPr>
        <w:t>МЧС</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автономному</w:t>
      </w:r>
      <w:r w:rsidR="001A04A7">
        <w:rPr>
          <w:rFonts w:ascii="Times New Roman" w:hAnsi="Times New Roman"/>
          <w:sz w:val="28"/>
          <w:szCs w:val="28"/>
        </w:rPr>
        <w:t xml:space="preserve"> </w:t>
      </w:r>
      <w:r w:rsidRPr="00031D96">
        <w:rPr>
          <w:rFonts w:ascii="Times New Roman" w:hAnsi="Times New Roman"/>
          <w:sz w:val="28"/>
          <w:szCs w:val="28"/>
        </w:rPr>
        <w:t>округу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утвержден</w:t>
      </w:r>
      <w:r w:rsidR="001A04A7">
        <w:rPr>
          <w:rFonts w:ascii="Times New Roman" w:hAnsi="Times New Roman"/>
          <w:sz w:val="28"/>
          <w:szCs w:val="28"/>
        </w:rPr>
        <w:t xml:space="preserve"> </w:t>
      </w:r>
      <w:r w:rsidRPr="00031D96">
        <w:rPr>
          <w:rFonts w:ascii="Times New Roman" w:hAnsi="Times New Roman"/>
          <w:sz w:val="28"/>
          <w:szCs w:val="28"/>
        </w:rPr>
        <w:t>главой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основных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предупреждения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(распоряжение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02.03.2023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211-р).</w:t>
      </w:r>
      <w:r w:rsidR="001A04A7">
        <w:rPr>
          <w:rFonts w:ascii="Times New Roman" w:hAnsi="Times New Roman"/>
          <w:sz w:val="28"/>
          <w:szCs w:val="28"/>
        </w:rPr>
        <w:t xml:space="preserve"> </w:t>
      </w:r>
      <w:r w:rsidRPr="00031D96">
        <w:rPr>
          <w:rFonts w:ascii="Times New Roman" w:hAnsi="Times New Roman"/>
          <w:sz w:val="28"/>
          <w:szCs w:val="28"/>
        </w:rPr>
        <w:t>Выполнение</w:t>
      </w:r>
      <w:r w:rsidR="001A04A7">
        <w:rPr>
          <w:rFonts w:ascii="Times New Roman" w:hAnsi="Times New Roman"/>
          <w:sz w:val="28"/>
          <w:szCs w:val="28"/>
        </w:rPr>
        <w:t xml:space="preserve"> </w:t>
      </w:r>
      <w:r w:rsidRPr="00031D96">
        <w:rPr>
          <w:rFonts w:ascii="Times New Roman" w:hAnsi="Times New Roman"/>
          <w:sz w:val="28"/>
          <w:szCs w:val="28"/>
        </w:rPr>
        <w:t>плана</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100%.</w:t>
      </w:r>
    </w:p>
    <w:p w14:paraId="648BBE6D" w14:textId="7597E69B" w:rsidR="000B1108" w:rsidRPr="003F50B9" w:rsidRDefault="000B1108" w:rsidP="0018570B">
      <w:pPr>
        <w:spacing w:after="0" w:line="240" w:lineRule="auto"/>
        <w:ind w:firstLine="709"/>
        <w:jc w:val="both"/>
        <w:rPr>
          <w:rFonts w:ascii="Times New Roman" w:hAnsi="Times New Roman"/>
          <w:sz w:val="28"/>
          <w:szCs w:val="28"/>
        </w:rPr>
      </w:pP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2023</w:t>
      </w:r>
      <w:r w:rsidR="001A04A7">
        <w:rPr>
          <w:rFonts w:ascii="Times New Roman" w:hAnsi="Times New Roman"/>
          <w:sz w:val="28"/>
          <w:szCs w:val="28"/>
        </w:rPr>
        <w:t xml:space="preserve"> </w:t>
      </w:r>
      <w:r w:rsidRPr="000B1108">
        <w:rPr>
          <w:rFonts w:ascii="Times New Roman" w:hAnsi="Times New Roman"/>
          <w:sz w:val="28"/>
          <w:szCs w:val="28"/>
        </w:rPr>
        <w:t>году</w:t>
      </w:r>
      <w:r w:rsidR="001A04A7">
        <w:rPr>
          <w:rFonts w:ascii="Times New Roman" w:hAnsi="Times New Roman"/>
          <w:sz w:val="28"/>
          <w:szCs w:val="28"/>
        </w:rPr>
        <w:t xml:space="preserve"> </w:t>
      </w: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рамках</w:t>
      </w:r>
      <w:r w:rsidR="001A04A7">
        <w:rPr>
          <w:rFonts w:ascii="Times New Roman" w:hAnsi="Times New Roman"/>
          <w:sz w:val="28"/>
          <w:szCs w:val="28"/>
        </w:rPr>
        <w:t xml:space="preserve"> </w:t>
      </w:r>
      <w:r w:rsidRPr="000B1108">
        <w:rPr>
          <w:rFonts w:ascii="Times New Roman" w:hAnsi="Times New Roman"/>
          <w:sz w:val="28"/>
          <w:szCs w:val="28"/>
        </w:rPr>
        <w:t>мероприятий</w:t>
      </w:r>
      <w:r w:rsidR="001A04A7">
        <w:rPr>
          <w:rFonts w:ascii="Times New Roman" w:hAnsi="Times New Roman"/>
          <w:sz w:val="28"/>
          <w:szCs w:val="28"/>
        </w:rPr>
        <w:t xml:space="preserve"> </w:t>
      </w:r>
      <w:r w:rsidRPr="000B1108">
        <w:rPr>
          <w:rFonts w:ascii="Times New Roman" w:hAnsi="Times New Roman"/>
          <w:sz w:val="28"/>
          <w:szCs w:val="28"/>
        </w:rPr>
        <w:t>по</w:t>
      </w:r>
      <w:r w:rsidR="001A04A7">
        <w:rPr>
          <w:rFonts w:ascii="Times New Roman" w:hAnsi="Times New Roman"/>
          <w:sz w:val="28"/>
          <w:szCs w:val="28"/>
        </w:rPr>
        <w:t xml:space="preserve"> </w:t>
      </w:r>
      <w:r w:rsidRPr="000B1108">
        <w:rPr>
          <w:rFonts w:ascii="Times New Roman" w:hAnsi="Times New Roman"/>
          <w:sz w:val="28"/>
          <w:szCs w:val="28"/>
        </w:rPr>
        <w:t>противопожарной</w:t>
      </w:r>
      <w:r w:rsidR="001A04A7">
        <w:rPr>
          <w:rFonts w:ascii="Times New Roman" w:hAnsi="Times New Roman"/>
          <w:sz w:val="28"/>
          <w:szCs w:val="28"/>
        </w:rPr>
        <w:t xml:space="preserve"> </w:t>
      </w:r>
      <w:r w:rsidRPr="000B1108">
        <w:rPr>
          <w:rFonts w:ascii="Times New Roman" w:hAnsi="Times New Roman"/>
          <w:sz w:val="28"/>
          <w:szCs w:val="28"/>
        </w:rPr>
        <w:t>пропаганде</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обучению</w:t>
      </w:r>
      <w:r w:rsidR="001A04A7">
        <w:rPr>
          <w:rFonts w:ascii="Times New Roman" w:hAnsi="Times New Roman"/>
          <w:sz w:val="28"/>
          <w:szCs w:val="28"/>
        </w:rPr>
        <w:t xml:space="preserve"> </w:t>
      </w:r>
      <w:r w:rsidRPr="000B1108">
        <w:rPr>
          <w:rFonts w:ascii="Times New Roman" w:hAnsi="Times New Roman"/>
          <w:sz w:val="28"/>
          <w:szCs w:val="28"/>
        </w:rPr>
        <w:t>населения</w:t>
      </w:r>
      <w:r w:rsidR="001A04A7">
        <w:rPr>
          <w:rFonts w:ascii="Times New Roman" w:hAnsi="Times New Roman"/>
          <w:sz w:val="28"/>
          <w:szCs w:val="28"/>
        </w:rPr>
        <w:t xml:space="preserve"> </w:t>
      </w:r>
      <w:r w:rsidRPr="000B1108">
        <w:rPr>
          <w:rFonts w:ascii="Times New Roman" w:hAnsi="Times New Roman"/>
          <w:sz w:val="28"/>
          <w:szCs w:val="28"/>
        </w:rPr>
        <w:t>района</w:t>
      </w:r>
      <w:r w:rsidR="001A04A7">
        <w:rPr>
          <w:rFonts w:ascii="Times New Roman" w:hAnsi="Times New Roman"/>
          <w:sz w:val="28"/>
          <w:szCs w:val="28"/>
        </w:rPr>
        <w:t xml:space="preserve"> </w:t>
      </w:r>
      <w:r w:rsidRPr="000B1108">
        <w:rPr>
          <w:rFonts w:ascii="Times New Roman" w:hAnsi="Times New Roman"/>
          <w:sz w:val="28"/>
          <w:szCs w:val="28"/>
        </w:rPr>
        <w:t>проинструктированы</w:t>
      </w:r>
      <w:r w:rsidR="001A04A7">
        <w:rPr>
          <w:rFonts w:ascii="Times New Roman" w:hAnsi="Times New Roman"/>
          <w:sz w:val="28"/>
          <w:szCs w:val="28"/>
        </w:rPr>
        <w:t xml:space="preserve"> </w:t>
      </w:r>
      <w:r w:rsidRPr="000B1108">
        <w:rPr>
          <w:rFonts w:ascii="Times New Roman" w:hAnsi="Times New Roman"/>
          <w:sz w:val="28"/>
          <w:szCs w:val="28"/>
        </w:rPr>
        <w:t>19</w:t>
      </w:r>
      <w:r w:rsidR="001A04A7">
        <w:rPr>
          <w:rFonts w:ascii="Times New Roman" w:hAnsi="Times New Roman"/>
          <w:sz w:val="28"/>
          <w:szCs w:val="28"/>
        </w:rPr>
        <w:t xml:space="preserve"> </w:t>
      </w:r>
      <w:r w:rsidRPr="000B1108">
        <w:rPr>
          <w:rFonts w:ascii="Times New Roman" w:hAnsi="Times New Roman"/>
          <w:sz w:val="28"/>
          <w:szCs w:val="28"/>
        </w:rPr>
        <w:t>432</w:t>
      </w:r>
      <w:r w:rsidR="001A04A7">
        <w:rPr>
          <w:rFonts w:ascii="Times New Roman" w:hAnsi="Times New Roman"/>
          <w:sz w:val="28"/>
          <w:szCs w:val="28"/>
        </w:rPr>
        <w:t xml:space="preserve"> </w:t>
      </w:r>
      <w:r w:rsidRPr="000B1108">
        <w:rPr>
          <w:rFonts w:ascii="Times New Roman" w:hAnsi="Times New Roman"/>
          <w:sz w:val="28"/>
          <w:szCs w:val="28"/>
        </w:rPr>
        <w:t>человек</w:t>
      </w:r>
      <w:r w:rsidR="00751C4A">
        <w:rPr>
          <w:rFonts w:ascii="Times New Roman" w:hAnsi="Times New Roman"/>
          <w:sz w:val="28"/>
          <w:szCs w:val="28"/>
        </w:rPr>
        <w:t>а</w:t>
      </w:r>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обследованы</w:t>
      </w:r>
      <w:r w:rsidR="001A04A7">
        <w:rPr>
          <w:rFonts w:ascii="Times New Roman" w:hAnsi="Times New Roman"/>
          <w:sz w:val="28"/>
          <w:szCs w:val="28"/>
        </w:rPr>
        <w:t xml:space="preserve"> </w:t>
      </w:r>
      <w:r w:rsidRPr="000B1108">
        <w:rPr>
          <w:rFonts w:ascii="Times New Roman" w:hAnsi="Times New Roman"/>
          <w:sz w:val="28"/>
          <w:szCs w:val="28"/>
        </w:rPr>
        <w:t>2</w:t>
      </w:r>
      <w:r w:rsidR="001A04A7">
        <w:rPr>
          <w:rFonts w:ascii="Times New Roman" w:hAnsi="Times New Roman"/>
          <w:sz w:val="28"/>
          <w:szCs w:val="28"/>
        </w:rPr>
        <w:t xml:space="preserve"> </w:t>
      </w:r>
      <w:r w:rsidRPr="000B1108">
        <w:rPr>
          <w:rFonts w:ascii="Times New Roman" w:hAnsi="Times New Roman"/>
          <w:sz w:val="28"/>
          <w:szCs w:val="28"/>
        </w:rPr>
        <w:t>04</w:t>
      </w:r>
      <w:r w:rsidR="00D56D1F">
        <w:rPr>
          <w:rFonts w:ascii="Times New Roman" w:hAnsi="Times New Roman"/>
          <w:sz w:val="28"/>
          <w:szCs w:val="28"/>
        </w:rPr>
        <w:t>5</w:t>
      </w:r>
      <w:r w:rsidR="001A04A7">
        <w:rPr>
          <w:rFonts w:ascii="Times New Roman" w:hAnsi="Times New Roman"/>
          <w:sz w:val="28"/>
          <w:szCs w:val="28"/>
        </w:rPr>
        <w:t xml:space="preserve"> </w:t>
      </w:r>
      <w:r w:rsidR="00D56D1F">
        <w:rPr>
          <w:rFonts w:ascii="Times New Roman" w:hAnsi="Times New Roman"/>
          <w:sz w:val="28"/>
          <w:szCs w:val="28"/>
        </w:rPr>
        <w:t>многоквартирных</w:t>
      </w:r>
      <w:r w:rsidR="001A04A7">
        <w:rPr>
          <w:rFonts w:ascii="Times New Roman" w:hAnsi="Times New Roman"/>
          <w:sz w:val="28"/>
          <w:szCs w:val="28"/>
        </w:rPr>
        <w:t xml:space="preserve"> </w:t>
      </w:r>
      <w:r w:rsidR="00D56D1F">
        <w:rPr>
          <w:rFonts w:ascii="Times New Roman" w:hAnsi="Times New Roman"/>
          <w:sz w:val="28"/>
          <w:szCs w:val="28"/>
        </w:rPr>
        <w:t>и</w:t>
      </w:r>
      <w:r w:rsidR="001A04A7">
        <w:rPr>
          <w:rFonts w:ascii="Times New Roman" w:hAnsi="Times New Roman"/>
          <w:sz w:val="28"/>
          <w:szCs w:val="28"/>
        </w:rPr>
        <w:t xml:space="preserve"> </w:t>
      </w:r>
      <w:r w:rsidR="00D56D1F">
        <w:rPr>
          <w:rFonts w:ascii="Times New Roman" w:hAnsi="Times New Roman"/>
          <w:sz w:val="28"/>
          <w:szCs w:val="28"/>
        </w:rPr>
        <w:t>частных</w:t>
      </w:r>
      <w:r w:rsidR="001A04A7">
        <w:rPr>
          <w:rFonts w:ascii="Times New Roman" w:hAnsi="Times New Roman"/>
          <w:sz w:val="28"/>
          <w:szCs w:val="28"/>
        </w:rPr>
        <w:t xml:space="preserve"> </w:t>
      </w:r>
      <w:r w:rsidR="00D56D1F">
        <w:rPr>
          <w:rFonts w:ascii="Times New Roman" w:hAnsi="Times New Roman"/>
          <w:sz w:val="28"/>
          <w:szCs w:val="28"/>
        </w:rPr>
        <w:t>домов</w:t>
      </w:r>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вручены</w:t>
      </w:r>
      <w:r w:rsidR="001A04A7">
        <w:rPr>
          <w:rFonts w:ascii="Times New Roman" w:hAnsi="Times New Roman"/>
          <w:sz w:val="28"/>
          <w:szCs w:val="28"/>
        </w:rPr>
        <w:t xml:space="preserve"> </w:t>
      </w:r>
      <w:r w:rsidRPr="000B1108">
        <w:rPr>
          <w:rFonts w:ascii="Times New Roman" w:hAnsi="Times New Roman"/>
          <w:sz w:val="28"/>
          <w:szCs w:val="28"/>
        </w:rPr>
        <w:t>24</w:t>
      </w:r>
      <w:r w:rsidR="001A04A7">
        <w:rPr>
          <w:rFonts w:ascii="Times New Roman" w:hAnsi="Times New Roman"/>
          <w:sz w:val="28"/>
          <w:szCs w:val="28"/>
        </w:rPr>
        <w:t xml:space="preserve"> </w:t>
      </w:r>
      <w:r w:rsidRPr="000B1108">
        <w:rPr>
          <w:rFonts w:ascii="Times New Roman" w:hAnsi="Times New Roman"/>
          <w:sz w:val="28"/>
          <w:szCs w:val="28"/>
        </w:rPr>
        <w:t>400</w:t>
      </w:r>
      <w:r w:rsidR="001A04A7">
        <w:rPr>
          <w:rFonts w:ascii="Times New Roman" w:hAnsi="Times New Roman"/>
          <w:sz w:val="28"/>
          <w:szCs w:val="28"/>
        </w:rPr>
        <w:t xml:space="preserve"> </w:t>
      </w:r>
      <w:r w:rsidRPr="000B1108">
        <w:rPr>
          <w:rFonts w:ascii="Times New Roman" w:hAnsi="Times New Roman"/>
          <w:sz w:val="28"/>
          <w:szCs w:val="28"/>
        </w:rPr>
        <w:t>памяток.</w:t>
      </w:r>
    </w:p>
    <w:p w14:paraId="43720F1D" w14:textId="3E811F20" w:rsidR="00B04B0D" w:rsidRPr="00031D96" w:rsidRDefault="00B04B0D" w:rsidP="0018570B">
      <w:pPr>
        <w:tabs>
          <w:tab w:val="left" w:pos="1111"/>
          <w:tab w:val="left" w:pos="8728"/>
        </w:tabs>
        <w:spacing w:after="0" w:line="240" w:lineRule="auto"/>
        <w:ind w:firstLine="709"/>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базе</w:t>
      </w:r>
      <w:r w:rsidR="001A04A7">
        <w:rPr>
          <w:rFonts w:ascii="Times New Roman" w:hAnsi="Times New Roman"/>
          <w:sz w:val="28"/>
          <w:szCs w:val="28"/>
        </w:rPr>
        <w:t xml:space="preserve"> </w:t>
      </w:r>
      <w:r w:rsidRPr="00031D96">
        <w:rPr>
          <w:rFonts w:ascii="Times New Roman" w:hAnsi="Times New Roman"/>
          <w:sz w:val="28"/>
          <w:szCs w:val="28"/>
        </w:rPr>
        <w:t>учебно-консультационных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через</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массовой</w:t>
      </w:r>
      <w:r w:rsidR="001A04A7">
        <w:rPr>
          <w:rFonts w:ascii="Times New Roman" w:hAnsi="Times New Roman"/>
          <w:sz w:val="28"/>
          <w:szCs w:val="28"/>
        </w:rPr>
        <w:t xml:space="preserve"> </w:t>
      </w:r>
      <w:r w:rsidRPr="00031D96">
        <w:rPr>
          <w:rFonts w:ascii="Times New Roman" w:hAnsi="Times New Roman"/>
          <w:sz w:val="28"/>
          <w:szCs w:val="28"/>
        </w:rPr>
        <w:t>информации</w:t>
      </w:r>
      <w:r w:rsidR="001A04A7">
        <w:rPr>
          <w:rFonts w:ascii="Times New Roman" w:hAnsi="Times New Roman"/>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обучение</w:t>
      </w:r>
      <w:r w:rsidR="001A04A7">
        <w:rPr>
          <w:rFonts w:ascii="Times New Roman" w:hAnsi="Times New Roman"/>
          <w:sz w:val="28"/>
          <w:szCs w:val="28"/>
        </w:rPr>
        <w:t xml:space="preserve"> </w:t>
      </w:r>
      <w:r w:rsidRPr="00031D96">
        <w:rPr>
          <w:rFonts w:ascii="Times New Roman" w:hAnsi="Times New Roman"/>
          <w:sz w:val="28"/>
          <w:szCs w:val="28"/>
        </w:rPr>
        <w:t>работающего</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022</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Pr="00031D96">
        <w:rPr>
          <w:rFonts w:ascii="Times New Roman" w:hAnsi="Times New Roman"/>
          <w:sz w:val="28"/>
          <w:szCs w:val="28"/>
        </w:rPr>
        <w:t>неработающего</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442</w:t>
      </w:r>
      <w:r w:rsidR="001A04A7">
        <w:rPr>
          <w:rFonts w:ascii="Times New Roman" w:hAnsi="Times New Roman"/>
          <w:sz w:val="28"/>
          <w:szCs w:val="28"/>
        </w:rPr>
        <w:t xml:space="preserve"> </w:t>
      </w:r>
      <w:r w:rsidRPr="00031D96">
        <w:rPr>
          <w:rFonts w:ascii="Times New Roman" w:hAnsi="Times New Roman"/>
          <w:sz w:val="28"/>
          <w:szCs w:val="28"/>
        </w:rPr>
        <w:t>человека.</w:t>
      </w:r>
    </w:p>
    <w:p w14:paraId="09BAABF9" w14:textId="5F76C5BD" w:rsidR="00B04B0D" w:rsidRPr="00031D96" w:rsidRDefault="00B04B0D"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Обучение</w:t>
      </w:r>
      <w:r w:rsidR="001A04A7">
        <w:rPr>
          <w:rFonts w:ascii="Times New Roman" w:hAnsi="Times New Roman"/>
          <w:sz w:val="28"/>
          <w:szCs w:val="28"/>
        </w:rPr>
        <w:t xml:space="preserve"> </w:t>
      </w:r>
      <w:r w:rsidRPr="00031D96">
        <w:rPr>
          <w:rFonts w:ascii="Times New Roman" w:hAnsi="Times New Roman"/>
          <w:sz w:val="28"/>
          <w:szCs w:val="28"/>
        </w:rPr>
        <w:t>основам</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жизнедеятельности</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ОБЖ)</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учреждениях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23</w:t>
      </w:r>
      <w:r w:rsidR="001A04A7">
        <w:rPr>
          <w:rFonts w:ascii="Times New Roman" w:hAnsi="Times New Roman"/>
          <w:sz w:val="28"/>
          <w:szCs w:val="28"/>
        </w:rPr>
        <w:t xml:space="preserve"> </w:t>
      </w:r>
      <w:r w:rsidRPr="00031D96">
        <w:rPr>
          <w:rFonts w:ascii="Times New Roman" w:hAnsi="Times New Roman"/>
          <w:sz w:val="28"/>
          <w:szCs w:val="28"/>
        </w:rPr>
        <w:t>преподавателями</w:t>
      </w:r>
      <w:r w:rsidR="001A04A7">
        <w:rPr>
          <w:rFonts w:ascii="Times New Roman" w:hAnsi="Times New Roman"/>
          <w:sz w:val="28"/>
          <w:szCs w:val="28"/>
        </w:rPr>
        <w:t xml:space="preserve"> </w:t>
      </w:r>
      <w:r w:rsidRPr="00031D96">
        <w:rPr>
          <w:rFonts w:ascii="Times New Roman" w:hAnsi="Times New Roman"/>
          <w:sz w:val="28"/>
          <w:szCs w:val="28"/>
        </w:rPr>
        <w:t>ОБЖ.</w:t>
      </w:r>
      <w:r w:rsidR="001A04A7">
        <w:rPr>
          <w:rFonts w:ascii="Times New Roman" w:hAnsi="Times New Roman"/>
          <w:sz w:val="28"/>
          <w:szCs w:val="28"/>
        </w:rPr>
        <w:t xml:space="preserve"> </w:t>
      </w:r>
      <w:r w:rsidRPr="00031D96">
        <w:rPr>
          <w:rFonts w:ascii="Times New Roman" w:hAnsi="Times New Roman"/>
          <w:sz w:val="28"/>
          <w:szCs w:val="28"/>
        </w:rPr>
        <w:t>Подготовку</w:t>
      </w:r>
      <w:r w:rsidR="001A04A7">
        <w:rPr>
          <w:rFonts w:ascii="Times New Roman" w:hAnsi="Times New Roman"/>
          <w:sz w:val="28"/>
          <w:szCs w:val="28"/>
        </w:rPr>
        <w:t xml:space="preserve"> </w:t>
      </w:r>
      <w:r w:rsidRPr="00031D96">
        <w:rPr>
          <w:rFonts w:ascii="Times New Roman" w:hAnsi="Times New Roman"/>
          <w:sz w:val="28"/>
          <w:szCs w:val="28"/>
        </w:rPr>
        <w:t>(переподготовку)</w:t>
      </w:r>
      <w:r w:rsidR="001A04A7">
        <w:rPr>
          <w:rFonts w:ascii="Times New Roman" w:hAnsi="Times New Roman"/>
          <w:sz w:val="28"/>
          <w:szCs w:val="28"/>
        </w:rPr>
        <w:t xml:space="preserve"> </w:t>
      </w:r>
      <w:r w:rsidRPr="00031D96">
        <w:rPr>
          <w:rFonts w:ascii="Times New Roman" w:hAnsi="Times New Roman"/>
          <w:sz w:val="28"/>
          <w:szCs w:val="28"/>
        </w:rPr>
        <w:t>преподавателей</w:t>
      </w:r>
      <w:r w:rsidR="001A04A7">
        <w:rPr>
          <w:rFonts w:ascii="Times New Roman" w:hAnsi="Times New Roman"/>
          <w:sz w:val="28"/>
          <w:szCs w:val="28"/>
        </w:rPr>
        <w:t xml:space="preserve"> </w:t>
      </w:r>
      <w:r w:rsidRPr="00031D96">
        <w:rPr>
          <w:rFonts w:ascii="Times New Roman" w:hAnsi="Times New Roman"/>
          <w:sz w:val="28"/>
          <w:szCs w:val="28"/>
        </w:rPr>
        <w:t>ОБЖ</w:t>
      </w:r>
      <w:r w:rsidR="001A04A7">
        <w:rPr>
          <w:rFonts w:ascii="Times New Roman" w:hAnsi="Times New Roman"/>
          <w:sz w:val="28"/>
          <w:szCs w:val="28"/>
        </w:rPr>
        <w:t xml:space="preserve"> </w:t>
      </w:r>
      <w:r w:rsidRPr="00031D96">
        <w:rPr>
          <w:rFonts w:ascii="Times New Roman" w:hAnsi="Times New Roman"/>
          <w:sz w:val="28"/>
          <w:szCs w:val="28"/>
        </w:rPr>
        <w:t>осуществляют</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специализированных</w:t>
      </w:r>
      <w:r w:rsidR="001A04A7">
        <w:rPr>
          <w:rFonts w:ascii="Times New Roman" w:hAnsi="Times New Roman"/>
          <w:sz w:val="28"/>
          <w:szCs w:val="28"/>
        </w:rPr>
        <w:t xml:space="preserve"> </w:t>
      </w:r>
      <w:r w:rsidRPr="00031D96">
        <w:rPr>
          <w:rFonts w:ascii="Times New Roman" w:hAnsi="Times New Roman"/>
          <w:sz w:val="28"/>
          <w:szCs w:val="28"/>
        </w:rPr>
        <w:t>ведомственных</w:t>
      </w:r>
      <w:r w:rsidR="001A04A7">
        <w:rPr>
          <w:rFonts w:ascii="Times New Roman" w:hAnsi="Times New Roman"/>
          <w:sz w:val="28"/>
          <w:szCs w:val="28"/>
        </w:rPr>
        <w:t xml:space="preserve"> </w:t>
      </w:r>
      <w:r w:rsidRPr="00031D96">
        <w:rPr>
          <w:rFonts w:ascii="Times New Roman" w:hAnsi="Times New Roman"/>
          <w:sz w:val="28"/>
          <w:szCs w:val="28"/>
        </w:rPr>
        <w:t>курсах.</w:t>
      </w:r>
    </w:p>
    <w:p w14:paraId="59641A2A" w14:textId="61F1FAF3" w:rsidR="00B04B0D" w:rsidRPr="00031D96" w:rsidRDefault="00B04B0D" w:rsidP="0018570B">
      <w:pPr>
        <w:tabs>
          <w:tab w:val="left" w:pos="1111"/>
          <w:tab w:val="left" w:pos="8728"/>
        </w:tabs>
        <w:spacing w:after="0" w:line="240" w:lineRule="auto"/>
        <w:ind w:firstLine="709"/>
        <w:jc w:val="both"/>
        <w:rPr>
          <w:rFonts w:ascii="Times New Roman" w:hAnsi="Times New Roman"/>
          <w:iCs/>
          <w:sz w:val="28"/>
          <w:szCs w:val="28"/>
        </w:rPr>
      </w:pPr>
      <w:r w:rsidRPr="00031D96">
        <w:rPr>
          <w:rFonts w:ascii="Times New Roman" w:hAnsi="Times New Roman"/>
          <w:iCs/>
          <w:sz w:val="28"/>
          <w:szCs w:val="28"/>
        </w:rPr>
        <w:t>Программа</w:t>
      </w:r>
      <w:r w:rsidR="001A04A7">
        <w:rPr>
          <w:rFonts w:ascii="Times New Roman" w:hAnsi="Times New Roman"/>
          <w:iCs/>
          <w:sz w:val="28"/>
          <w:szCs w:val="28"/>
        </w:rPr>
        <w:t xml:space="preserve"> </w:t>
      </w:r>
      <w:r w:rsidRPr="00031D96">
        <w:rPr>
          <w:rFonts w:ascii="Times New Roman" w:hAnsi="Times New Roman"/>
          <w:iCs/>
          <w:sz w:val="28"/>
          <w:szCs w:val="28"/>
        </w:rPr>
        <w:t>подготовки</w:t>
      </w:r>
      <w:r w:rsidR="001A04A7">
        <w:rPr>
          <w:rFonts w:ascii="Times New Roman" w:hAnsi="Times New Roman"/>
          <w:iCs/>
          <w:sz w:val="28"/>
          <w:szCs w:val="28"/>
        </w:rPr>
        <w:t xml:space="preserve"> </w:t>
      </w:r>
      <w:r w:rsidRPr="00031D96">
        <w:rPr>
          <w:rFonts w:ascii="Times New Roman" w:hAnsi="Times New Roman"/>
          <w:iCs/>
          <w:sz w:val="28"/>
          <w:szCs w:val="28"/>
        </w:rPr>
        <w:t>обучающихся</w:t>
      </w:r>
      <w:r w:rsidR="001A04A7">
        <w:rPr>
          <w:rFonts w:ascii="Times New Roman" w:hAnsi="Times New Roman"/>
          <w:iCs/>
          <w:sz w:val="28"/>
          <w:szCs w:val="28"/>
        </w:rPr>
        <w:t xml:space="preserve"> </w:t>
      </w:r>
      <w:r w:rsidRPr="00031D96">
        <w:rPr>
          <w:rFonts w:ascii="Times New Roman" w:hAnsi="Times New Roman"/>
          <w:iCs/>
          <w:sz w:val="28"/>
          <w:szCs w:val="28"/>
        </w:rPr>
        <w:t>в</w:t>
      </w:r>
      <w:r w:rsidR="001A04A7">
        <w:rPr>
          <w:rFonts w:ascii="Times New Roman" w:hAnsi="Times New Roman"/>
          <w:iCs/>
          <w:sz w:val="28"/>
          <w:szCs w:val="28"/>
        </w:rPr>
        <w:t xml:space="preserve"> </w:t>
      </w:r>
      <w:r w:rsidRPr="00031D96">
        <w:rPr>
          <w:rFonts w:ascii="Times New Roman" w:hAnsi="Times New Roman"/>
          <w:iCs/>
          <w:sz w:val="28"/>
          <w:szCs w:val="28"/>
        </w:rPr>
        <w:t>образовательных</w:t>
      </w:r>
      <w:r w:rsidR="001A04A7">
        <w:rPr>
          <w:rFonts w:ascii="Times New Roman" w:hAnsi="Times New Roman"/>
          <w:iCs/>
          <w:sz w:val="28"/>
          <w:szCs w:val="28"/>
        </w:rPr>
        <w:t xml:space="preserve"> </w:t>
      </w:r>
      <w:r w:rsidRPr="00031D96">
        <w:rPr>
          <w:rFonts w:ascii="Times New Roman" w:hAnsi="Times New Roman"/>
          <w:iCs/>
          <w:sz w:val="28"/>
          <w:szCs w:val="28"/>
        </w:rPr>
        <w:t>учреждениях</w:t>
      </w:r>
      <w:r w:rsidR="001A04A7">
        <w:rPr>
          <w:rFonts w:ascii="Times New Roman" w:hAnsi="Times New Roman"/>
          <w:iCs/>
          <w:sz w:val="28"/>
          <w:szCs w:val="28"/>
        </w:rPr>
        <w:t xml:space="preserve"> </w:t>
      </w:r>
      <w:r w:rsidRPr="00031D96">
        <w:rPr>
          <w:rFonts w:ascii="Times New Roman" w:hAnsi="Times New Roman"/>
          <w:iCs/>
          <w:sz w:val="28"/>
          <w:szCs w:val="28"/>
        </w:rPr>
        <w:t>района</w:t>
      </w:r>
      <w:r w:rsidR="001A04A7">
        <w:rPr>
          <w:rFonts w:ascii="Times New Roman" w:hAnsi="Times New Roman"/>
          <w:iCs/>
          <w:sz w:val="28"/>
          <w:szCs w:val="28"/>
        </w:rPr>
        <w:t xml:space="preserve"> </w:t>
      </w:r>
      <w:r w:rsidRPr="00031D96">
        <w:rPr>
          <w:rFonts w:ascii="Times New Roman" w:hAnsi="Times New Roman"/>
          <w:iCs/>
          <w:sz w:val="28"/>
          <w:szCs w:val="28"/>
        </w:rPr>
        <w:t>в</w:t>
      </w:r>
      <w:r w:rsidR="001A04A7">
        <w:rPr>
          <w:rFonts w:ascii="Times New Roman" w:hAnsi="Times New Roman"/>
          <w:iCs/>
          <w:sz w:val="28"/>
          <w:szCs w:val="28"/>
        </w:rPr>
        <w:t xml:space="preserve"> </w:t>
      </w:r>
      <w:r w:rsidRPr="00031D96">
        <w:rPr>
          <w:rFonts w:ascii="Times New Roman" w:hAnsi="Times New Roman"/>
          <w:iCs/>
          <w:sz w:val="28"/>
          <w:szCs w:val="28"/>
        </w:rPr>
        <w:t>рамках</w:t>
      </w:r>
      <w:r w:rsidR="001A04A7">
        <w:rPr>
          <w:rFonts w:ascii="Times New Roman" w:hAnsi="Times New Roman"/>
          <w:iCs/>
          <w:sz w:val="28"/>
          <w:szCs w:val="28"/>
        </w:rPr>
        <w:t xml:space="preserve"> </w:t>
      </w:r>
      <w:r w:rsidRPr="00031D96">
        <w:rPr>
          <w:rFonts w:ascii="Times New Roman" w:hAnsi="Times New Roman"/>
          <w:iCs/>
          <w:sz w:val="28"/>
          <w:szCs w:val="28"/>
        </w:rPr>
        <w:t>курса</w:t>
      </w:r>
      <w:r w:rsidR="001A04A7">
        <w:rPr>
          <w:rFonts w:ascii="Times New Roman" w:hAnsi="Times New Roman"/>
          <w:iCs/>
          <w:sz w:val="28"/>
          <w:szCs w:val="28"/>
        </w:rPr>
        <w:t xml:space="preserve"> </w:t>
      </w:r>
      <w:r w:rsidR="00B7317C" w:rsidRPr="00031D96">
        <w:rPr>
          <w:rFonts w:ascii="Times New Roman" w:hAnsi="Times New Roman"/>
          <w:iCs/>
          <w:sz w:val="28"/>
          <w:szCs w:val="28"/>
        </w:rPr>
        <w:t>ОБЖ</w:t>
      </w:r>
      <w:r w:rsidR="001A04A7">
        <w:rPr>
          <w:rFonts w:ascii="Times New Roman" w:hAnsi="Times New Roman"/>
          <w:iCs/>
          <w:sz w:val="28"/>
          <w:szCs w:val="28"/>
        </w:rPr>
        <w:t xml:space="preserve"> </w:t>
      </w:r>
      <w:r w:rsidRPr="00031D96">
        <w:rPr>
          <w:rFonts w:ascii="Times New Roman" w:hAnsi="Times New Roman"/>
          <w:iCs/>
          <w:sz w:val="28"/>
          <w:szCs w:val="28"/>
        </w:rPr>
        <w:t>и</w:t>
      </w:r>
      <w:r w:rsidR="001A04A7">
        <w:rPr>
          <w:rFonts w:ascii="Times New Roman" w:hAnsi="Times New Roman"/>
          <w:iCs/>
          <w:sz w:val="28"/>
          <w:szCs w:val="28"/>
        </w:rPr>
        <w:t xml:space="preserve"> </w:t>
      </w:r>
      <w:r w:rsidRPr="00031D96">
        <w:rPr>
          <w:rFonts w:ascii="Times New Roman" w:hAnsi="Times New Roman"/>
          <w:iCs/>
          <w:sz w:val="28"/>
          <w:szCs w:val="28"/>
        </w:rPr>
        <w:t>дисциплины</w:t>
      </w:r>
      <w:r w:rsidR="001A04A7">
        <w:rPr>
          <w:rFonts w:ascii="Times New Roman" w:hAnsi="Times New Roman"/>
          <w:iCs/>
          <w:sz w:val="28"/>
          <w:szCs w:val="28"/>
        </w:rPr>
        <w:t xml:space="preserve"> </w:t>
      </w:r>
      <w:r w:rsidRPr="00031D96">
        <w:rPr>
          <w:rFonts w:ascii="Times New Roman" w:hAnsi="Times New Roman"/>
          <w:iCs/>
          <w:sz w:val="28"/>
          <w:szCs w:val="28"/>
        </w:rPr>
        <w:t>«Безопасность</w:t>
      </w:r>
      <w:r w:rsidR="001A04A7">
        <w:rPr>
          <w:rFonts w:ascii="Times New Roman" w:hAnsi="Times New Roman"/>
          <w:iCs/>
          <w:sz w:val="28"/>
          <w:szCs w:val="28"/>
        </w:rPr>
        <w:t xml:space="preserve"> </w:t>
      </w:r>
      <w:r w:rsidRPr="00031D96">
        <w:rPr>
          <w:rFonts w:ascii="Times New Roman" w:hAnsi="Times New Roman"/>
          <w:iCs/>
          <w:sz w:val="28"/>
          <w:szCs w:val="28"/>
        </w:rPr>
        <w:t>жизнедеятельности»</w:t>
      </w:r>
      <w:r w:rsidR="001A04A7">
        <w:rPr>
          <w:rFonts w:ascii="Times New Roman" w:hAnsi="Times New Roman"/>
          <w:iCs/>
          <w:sz w:val="28"/>
          <w:szCs w:val="28"/>
        </w:rPr>
        <w:t xml:space="preserve"> </w:t>
      </w:r>
      <w:r w:rsidRPr="00031D96">
        <w:rPr>
          <w:rFonts w:ascii="Times New Roman" w:hAnsi="Times New Roman"/>
          <w:iCs/>
          <w:sz w:val="28"/>
          <w:szCs w:val="28"/>
        </w:rPr>
        <w:t>реализована</w:t>
      </w:r>
      <w:r w:rsidR="001A04A7">
        <w:rPr>
          <w:rFonts w:ascii="Times New Roman" w:hAnsi="Times New Roman"/>
          <w:iCs/>
          <w:sz w:val="28"/>
          <w:szCs w:val="28"/>
        </w:rPr>
        <w:t xml:space="preserve"> </w:t>
      </w:r>
      <w:r w:rsidRPr="00031D96">
        <w:rPr>
          <w:rFonts w:ascii="Times New Roman" w:hAnsi="Times New Roman"/>
          <w:iCs/>
          <w:sz w:val="28"/>
          <w:szCs w:val="28"/>
        </w:rPr>
        <w:t>в</w:t>
      </w:r>
      <w:r w:rsidR="001A04A7">
        <w:rPr>
          <w:rFonts w:ascii="Times New Roman" w:hAnsi="Times New Roman"/>
          <w:iCs/>
          <w:sz w:val="28"/>
          <w:szCs w:val="28"/>
        </w:rPr>
        <w:t xml:space="preserve"> </w:t>
      </w:r>
      <w:r w:rsidRPr="00031D96">
        <w:rPr>
          <w:rFonts w:ascii="Times New Roman" w:hAnsi="Times New Roman"/>
          <w:iCs/>
          <w:sz w:val="28"/>
          <w:szCs w:val="28"/>
        </w:rPr>
        <w:t>полном</w:t>
      </w:r>
      <w:r w:rsidR="001A04A7">
        <w:rPr>
          <w:rFonts w:ascii="Times New Roman" w:hAnsi="Times New Roman"/>
          <w:iCs/>
          <w:sz w:val="28"/>
          <w:szCs w:val="28"/>
        </w:rPr>
        <w:t xml:space="preserve"> </w:t>
      </w:r>
      <w:r w:rsidRPr="00031D96">
        <w:rPr>
          <w:rFonts w:ascii="Times New Roman" w:hAnsi="Times New Roman"/>
          <w:iCs/>
          <w:sz w:val="28"/>
          <w:szCs w:val="28"/>
        </w:rPr>
        <w:t>объеме</w:t>
      </w:r>
      <w:r w:rsidR="001A04A7">
        <w:rPr>
          <w:rFonts w:ascii="Times New Roman" w:hAnsi="Times New Roman"/>
          <w:iCs/>
          <w:sz w:val="28"/>
          <w:szCs w:val="28"/>
        </w:rPr>
        <w:t xml:space="preserve"> </w:t>
      </w:r>
      <w:r w:rsidRPr="00031D96">
        <w:rPr>
          <w:rFonts w:ascii="Times New Roman" w:hAnsi="Times New Roman"/>
          <w:iCs/>
          <w:sz w:val="28"/>
          <w:szCs w:val="28"/>
        </w:rPr>
        <w:t>с</w:t>
      </w:r>
      <w:r w:rsidR="001A04A7">
        <w:rPr>
          <w:rFonts w:ascii="Times New Roman" w:hAnsi="Times New Roman"/>
          <w:iCs/>
          <w:sz w:val="28"/>
          <w:szCs w:val="28"/>
        </w:rPr>
        <w:t xml:space="preserve"> </w:t>
      </w:r>
      <w:r w:rsidRPr="00031D96">
        <w:rPr>
          <w:rFonts w:ascii="Times New Roman" w:hAnsi="Times New Roman"/>
          <w:iCs/>
          <w:sz w:val="28"/>
          <w:szCs w:val="28"/>
        </w:rPr>
        <w:t>применением</w:t>
      </w:r>
      <w:r w:rsidR="001A04A7">
        <w:rPr>
          <w:rFonts w:ascii="Times New Roman" w:hAnsi="Times New Roman"/>
          <w:iCs/>
          <w:sz w:val="28"/>
          <w:szCs w:val="28"/>
        </w:rPr>
        <w:t xml:space="preserve"> </w:t>
      </w:r>
      <w:r w:rsidRPr="00031D96">
        <w:rPr>
          <w:rFonts w:ascii="Times New Roman" w:hAnsi="Times New Roman"/>
          <w:iCs/>
          <w:sz w:val="28"/>
          <w:szCs w:val="28"/>
        </w:rPr>
        <w:t>дистанционных</w:t>
      </w:r>
      <w:r w:rsidR="001A04A7">
        <w:rPr>
          <w:rFonts w:ascii="Times New Roman" w:hAnsi="Times New Roman"/>
          <w:iCs/>
          <w:sz w:val="28"/>
          <w:szCs w:val="28"/>
        </w:rPr>
        <w:t xml:space="preserve"> </w:t>
      </w:r>
      <w:r w:rsidRPr="00031D96">
        <w:rPr>
          <w:rFonts w:ascii="Times New Roman" w:hAnsi="Times New Roman"/>
          <w:iCs/>
          <w:sz w:val="28"/>
          <w:szCs w:val="28"/>
        </w:rPr>
        <w:t>технологий.</w:t>
      </w:r>
    </w:p>
    <w:p w14:paraId="704CABA0" w14:textId="6A8CC032" w:rsidR="00B04B0D" w:rsidRPr="00031D96" w:rsidRDefault="00B04B0D" w:rsidP="0018570B">
      <w:pPr>
        <w:spacing w:after="0" w:line="240" w:lineRule="auto"/>
        <w:ind w:firstLine="708"/>
        <w:jc w:val="both"/>
        <w:outlineLvl w:val="0"/>
        <w:rPr>
          <w:rFonts w:ascii="Times New Roman" w:hAnsi="Times New Roman"/>
          <w:sz w:val="28"/>
          <w:szCs w:val="28"/>
        </w:rPr>
      </w:pP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целях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совершенствования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знаний,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умений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навыков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органов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управления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proofErr w:type="gramStart"/>
      <w:r w:rsidRPr="00031D96">
        <w:rPr>
          <w:rFonts w:ascii="Times New Roman" w:hAnsi="Times New Roman"/>
          <w:sz w:val="28"/>
          <w:szCs w:val="28"/>
          <w:shd w:val="clear" w:color="auto" w:fill="FFFFFF"/>
        </w:rPr>
        <w:t>ЧС</w:t>
      </w:r>
      <w:proofErr w:type="gramEnd"/>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населения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области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защиты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от</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чрезвычайных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ситуаций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планом</w:t>
      </w:r>
      <w:r w:rsidR="001A04A7">
        <w:rPr>
          <w:rFonts w:ascii="Times New Roman" w:hAnsi="Times New Roman"/>
          <w:sz w:val="28"/>
          <w:szCs w:val="28"/>
        </w:rPr>
        <w:t xml:space="preserve"> </w:t>
      </w:r>
      <w:r w:rsidRPr="00031D96">
        <w:rPr>
          <w:rFonts w:ascii="Times New Roman" w:hAnsi="Times New Roman"/>
          <w:sz w:val="28"/>
          <w:szCs w:val="28"/>
        </w:rPr>
        <w:t>основных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предупреждения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были</w:t>
      </w:r>
      <w:r w:rsidR="001A04A7">
        <w:rPr>
          <w:rFonts w:ascii="Times New Roman" w:hAnsi="Times New Roman"/>
          <w:sz w:val="28"/>
          <w:szCs w:val="28"/>
        </w:rPr>
        <w:t xml:space="preserve"> </w:t>
      </w:r>
      <w:r w:rsidRPr="00031D96">
        <w:rPr>
          <w:rFonts w:ascii="Times New Roman" w:hAnsi="Times New Roman"/>
          <w:sz w:val="28"/>
          <w:szCs w:val="28"/>
        </w:rPr>
        <w:t>проведены:</w:t>
      </w:r>
    </w:p>
    <w:p w14:paraId="48610852" w14:textId="5BDED84C" w:rsidR="00B04B0D" w:rsidRPr="00031D96" w:rsidRDefault="00B04B0D"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командно-штабные</w:t>
      </w:r>
      <w:r w:rsidR="001A04A7">
        <w:rPr>
          <w:rFonts w:ascii="Times New Roman" w:hAnsi="Times New Roman"/>
          <w:sz w:val="28"/>
          <w:szCs w:val="28"/>
        </w:rPr>
        <w:t xml:space="preserve"> </w:t>
      </w:r>
      <w:r w:rsidRPr="00031D96">
        <w:rPr>
          <w:rFonts w:ascii="Times New Roman" w:hAnsi="Times New Roman"/>
          <w:sz w:val="28"/>
          <w:szCs w:val="28"/>
        </w:rPr>
        <w:t>учения</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привлекалось</w:t>
      </w:r>
      <w:r w:rsidR="001A04A7">
        <w:rPr>
          <w:rFonts w:ascii="Times New Roman" w:hAnsi="Times New Roman"/>
          <w:sz w:val="28"/>
          <w:szCs w:val="28"/>
        </w:rPr>
        <w:t xml:space="preserve"> </w:t>
      </w:r>
      <w:r w:rsidRPr="00031D96">
        <w:rPr>
          <w:rFonts w:ascii="Times New Roman" w:hAnsi="Times New Roman"/>
          <w:sz w:val="28"/>
          <w:szCs w:val="28"/>
        </w:rPr>
        <w:t>148</w:t>
      </w:r>
      <w:r w:rsidR="001A04A7">
        <w:rPr>
          <w:rFonts w:ascii="Times New Roman" w:hAnsi="Times New Roman"/>
          <w:sz w:val="28"/>
          <w:szCs w:val="28"/>
        </w:rPr>
        <w:t xml:space="preserve"> </w:t>
      </w:r>
      <w:r w:rsidRPr="00031D96">
        <w:rPr>
          <w:rFonts w:ascii="Times New Roman" w:hAnsi="Times New Roman"/>
          <w:sz w:val="28"/>
          <w:szCs w:val="28"/>
        </w:rPr>
        <w:t>чел</w:t>
      </w:r>
      <w:r w:rsidR="00B7317C" w:rsidRPr="00031D96">
        <w:rPr>
          <w:rFonts w:ascii="Times New Roman" w:hAnsi="Times New Roman"/>
          <w:sz w:val="28"/>
          <w:szCs w:val="28"/>
        </w:rPr>
        <w:t>овек</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единицы</w:t>
      </w:r>
      <w:r w:rsidR="001A04A7">
        <w:rPr>
          <w:rFonts w:ascii="Times New Roman" w:hAnsi="Times New Roman"/>
          <w:sz w:val="28"/>
          <w:szCs w:val="28"/>
        </w:rPr>
        <w:t xml:space="preserve"> </w:t>
      </w:r>
      <w:r w:rsidRPr="00031D96">
        <w:rPr>
          <w:rFonts w:ascii="Times New Roman" w:hAnsi="Times New Roman"/>
          <w:sz w:val="28"/>
          <w:szCs w:val="28"/>
        </w:rPr>
        <w:t>техники;</w:t>
      </w:r>
    </w:p>
    <w:p w14:paraId="74CB9B97" w14:textId="34B62484" w:rsidR="000B1108" w:rsidRPr="003F50B9" w:rsidRDefault="000B1108" w:rsidP="0018570B">
      <w:pPr>
        <w:spacing w:after="0" w:line="240" w:lineRule="auto"/>
        <w:ind w:firstLine="708"/>
        <w:jc w:val="both"/>
        <w:rPr>
          <w:rFonts w:ascii="Times New Roman" w:hAnsi="Times New Roman"/>
          <w:sz w:val="28"/>
          <w:szCs w:val="28"/>
        </w:rPr>
      </w:pPr>
      <w:r w:rsidRPr="000B1108">
        <w:rPr>
          <w:rFonts w:ascii="Times New Roman" w:hAnsi="Times New Roman"/>
          <w:sz w:val="28"/>
          <w:szCs w:val="28"/>
        </w:rPr>
        <w:t>специальные</w:t>
      </w:r>
      <w:r w:rsidR="001A04A7">
        <w:rPr>
          <w:rFonts w:ascii="Times New Roman" w:hAnsi="Times New Roman"/>
          <w:sz w:val="28"/>
          <w:szCs w:val="28"/>
        </w:rPr>
        <w:t xml:space="preserve"> </w:t>
      </w:r>
      <w:r w:rsidRPr="000B1108">
        <w:rPr>
          <w:rFonts w:ascii="Times New Roman" w:hAnsi="Times New Roman"/>
          <w:sz w:val="28"/>
          <w:szCs w:val="28"/>
        </w:rPr>
        <w:t>учения</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тренировки</w:t>
      </w:r>
      <w:r w:rsidR="001A04A7">
        <w:rPr>
          <w:rFonts w:ascii="Times New Roman" w:hAnsi="Times New Roman"/>
          <w:sz w:val="28"/>
          <w:szCs w:val="28"/>
        </w:rPr>
        <w:t xml:space="preserve"> </w:t>
      </w:r>
      <w:r w:rsidRPr="000B1108">
        <w:rPr>
          <w:rFonts w:ascii="Times New Roman" w:hAnsi="Times New Roman"/>
          <w:sz w:val="28"/>
          <w:szCs w:val="28"/>
        </w:rPr>
        <w:t>по</w:t>
      </w:r>
      <w:r w:rsidR="001A04A7">
        <w:rPr>
          <w:rFonts w:ascii="Times New Roman" w:hAnsi="Times New Roman"/>
          <w:sz w:val="28"/>
          <w:szCs w:val="28"/>
        </w:rPr>
        <w:t xml:space="preserve"> </w:t>
      </w:r>
      <w:r w:rsidRPr="000B1108">
        <w:rPr>
          <w:rFonts w:ascii="Times New Roman" w:hAnsi="Times New Roman"/>
          <w:sz w:val="28"/>
          <w:szCs w:val="28"/>
        </w:rPr>
        <w:t>противопожарной</w:t>
      </w:r>
      <w:r w:rsidR="001A04A7">
        <w:rPr>
          <w:rFonts w:ascii="Times New Roman" w:hAnsi="Times New Roman"/>
          <w:sz w:val="28"/>
          <w:szCs w:val="28"/>
        </w:rPr>
        <w:t xml:space="preserve"> </w:t>
      </w:r>
      <w:r w:rsidRPr="000B1108">
        <w:rPr>
          <w:rFonts w:ascii="Times New Roman" w:hAnsi="Times New Roman"/>
          <w:sz w:val="28"/>
          <w:szCs w:val="28"/>
        </w:rPr>
        <w:t>защите</w:t>
      </w:r>
      <w:r w:rsidR="001A04A7">
        <w:rPr>
          <w:rFonts w:ascii="Times New Roman" w:hAnsi="Times New Roman"/>
          <w:sz w:val="28"/>
          <w:szCs w:val="28"/>
        </w:rPr>
        <w:t xml:space="preserve"> </w:t>
      </w: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ООУ</w:t>
      </w:r>
      <w:r w:rsidR="001A04A7">
        <w:rPr>
          <w:rFonts w:ascii="Times New Roman" w:hAnsi="Times New Roman"/>
          <w:sz w:val="28"/>
          <w:szCs w:val="28"/>
        </w:rPr>
        <w:t xml:space="preserve"> </w:t>
      </w:r>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1</w:t>
      </w:r>
      <w:r w:rsidR="001A04A7">
        <w:rPr>
          <w:rFonts w:ascii="Times New Roman" w:hAnsi="Times New Roman"/>
          <w:sz w:val="28"/>
          <w:szCs w:val="28"/>
        </w:rPr>
        <w:t xml:space="preserve"> </w:t>
      </w: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34</w:t>
      </w:r>
      <w:r w:rsidR="001A04A7">
        <w:rPr>
          <w:rFonts w:ascii="Times New Roman" w:hAnsi="Times New Roman"/>
          <w:sz w:val="28"/>
          <w:szCs w:val="28"/>
        </w:rPr>
        <w:t xml:space="preserve"> </w:t>
      </w:r>
      <w:r w:rsidRPr="000B1108">
        <w:rPr>
          <w:rFonts w:ascii="Times New Roman" w:hAnsi="Times New Roman"/>
          <w:sz w:val="28"/>
          <w:szCs w:val="28"/>
        </w:rPr>
        <w:t>образовательных</w:t>
      </w:r>
      <w:r w:rsidR="001A04A7">
        <w:rPr>
          <w:rFonts w:ascii="Times New Roman" w:hAnsi="Times New Roman"/>
          <w:sz w:val="28"/>
          <w:szCs w:val="28"/>
        </w:rPr>
        <w:t xml:space="preserve"> </w:t>
      </w:r>
      <w:r w:rsidRPr="000B1108">
        <w:rPr>
          <w:rFonts w:ascii="Times New Roman" w:hAnsi="Times New Roman"/>
          <w:sz w:val="28"/>
          <w:szCs w:val="28"/>
        </w:rPr>
        <w:t>учреждениях),</w:t>
      </w:r>
      <w:r w:rsidR="001A04A7">
        <w:rPr>
          <w:rFonts w:ascii="Times New Roman" w:hAnsi="Times New Roman"/>
          <w:sz w:val="28"/>
          <w:szCs w:val="28"/>
        </w:rPr>
        <w:t xml:space="preserve"> </w:t>
      </w:r>
      <w:r w:rsidRPr="000B1108">
        <w:rPr>
          <w:rFonts w:ascii="Times New Roman" w:hAnsi="Times New Roman"/>
          <w:sz w:val="28"/>
          <w:szCs w:val="28"/>
        </w:rPr>
        <w:t>привлекалось</w:t>
      </w:r>
      <w:r w:rsidR="001A04A7">
        <w:rPr>
          <w:rFonts w:ascii="Times New Roman" w:hAnsi="Times New Roman"/>
          <w:sz w:val="28"/>
          <w:szCs w:val="28"/>
        </w:rPr>
        <w:t xml:space="preserve"> </w:t>
      </w:r>
      <w:r w:rsidRPr="000B1108">
        <w:rPr>
          <w:rFonts w:ascii="Times New Roman" w:hAnsi="Times New Roman"/>
          <w:sz w:val="28"/>
          <w:szCs w:val="28"/>
        </w:rPr>
        <w:t>3</w:t>
      </w:r>
      <w:r w:rsidR="001A04A7">
        <w:rPr>
          <w:rFonts w:ascii="Times New Roman" w:hAnsi="Times New Roman"/>
          <w:sz w:val="28"/>
          <w:szCs w:val="28"/>
        </w:rPr>
        <w:t xml:space="preserve"> </w:t>
      </w:r>
      <w:r w:rsidRPr="000B1108">
        <w:rPr>
          <w:rFonts w:ascii="Times New Roman" w:hAnsi="Times New Roman"/>
          <w:sz w:val="28"/>
          <w:szCs w:val="28"/>
        </w:rPr>
        <w:t>152</w:t>
      </w:r>
      <w:r w:rsidR="001A04A7">
        <w:rPr>
          <w:rFonts w:ascii="Times New Roman" w:hAnsi="Times New Roman"/>
          <w:sz w:val="28"/>
          <w:szCs w:val="28"/>
        </w:rPr>
        <w:t xml:space="preserve"> </w:t>
      </w:r>
      <w:r w:rsidRPr="000B1108">
        <w:rPr>
          <w:rFonts w:ascii="Times New Roman" w:hAnsi="Times New Roman"/>
          <w:sz w:val="28"/>
          <w:szCs w:val="28"/>
        </w:rPr>
        <w:t>человека,</w:t>
      </w:r>
      <w:r w:rsidR="001A04A7">
        <w:rPr>
          <w:rFonts w:ascii="Times New Roman" w:hAnsi="Times New Roman"/>
          <w:sz w:val="28"/>
          <w:szCs w:val="28"/>
        </w:rPr>
        <w:t xml:space="preserve"> </w:t>
      </w:r>
      <w:r w:rsidRPr="000B1108">
        <w:rPr>
          <w:rFonts w:ascii="Times New Roman" w:hAnsi="Times New Roman"/>
          <w:sz w:val="28"/>
          <w:szCs w:val="28"/>
        </w:rPr>
        <w:t>48</w:t>
      </w:r>
      <w:r w:rsidR="001A04A7">
        <w:rPr>
          <w:rFonts w:ascii="Times New Roman" w:hAnsi="Times New Roman"/>
          <w:sz w:val="28"/>
          <w:szCs w:val="28"/>
        </w:rPr>
        <w:t xml:space="preserve"> </w:t>
      </w:r>
      <w:r w:rsidRPr="000B1108">
        <w:rPr>
          <w:rFonts w:ascii="Times New Roman" w:hAnsi="Times New Roman"/>
          <w:sz w:val="28"/>
          <w:szCs w:val="28"/>
        </w:rPr>
        <w:t>единиц</w:t>
      </w:r>
      <w:r w:rsidR="001A04A7">
        <w:rPr>
          <w:rFonts w:ascii="Times New Roman" w:hAnsi="Times New Roman"/>
          <w:sz w:val="28"/>
          <w:szCs w:val="28"/>
        </w:rPr>
        <w:t xml:space="preserve"> </w:t>
      </w:r>
      <w:r w:rsidRPr="000B1108">
        <w:rPr>
          <w:rFonts w:ascii="Times New Roman" w:hAnsi="Times New Roman"/>
          <w:sz w:val="28"/>
          <w:szCs w:val="28"/>
        </w:rPr>
        <w:t>техники;</w:t>
      </w:r>
    </w:p>
    <w:p w14:paraId="1B008EA6" w14:textId="2DC400C5" w:rsidR="00B04B0D" w:rsidRPr="00031D96" w:rsidRDefault="00B7317C"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тактико-специальном</w:t>
      </w:r>
      <w:r w:rsidR="001A04A7">
        <w:rPr>
          <w:rFonts w:ascii="Times New Roman" w:hAnsi="Times New Roman"/>
          <w:sz w:val="28"/>
          <w:szCs w:val="28"/>
        </w:rPr>
        <w:t xml:space="preserve"> </w:t>
      </w:r>
      <w:r w:rsidRPr="00031D96">
        <w:rPr>
          <w:rFonts w:ascii="Times New Roman" w:hAnsi="Times New Roman"/>
          <w:sz w:val="28"/>
          <w:szCs w:val="28"/>
        </w:rPr>
        <w:t>учении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00B04B0D" w:rsidRPr="00031D96">
        <w:rPr>
          <w:rFonts w:ascii="Times New Roman" w:hAnsi="Times New Roman"/>
          <w:sz w:val="28"/>
          <w:szCs w:val="28"/>
        </w:rPr>
        <w:t>4,</w:t>
      </w:r>
      <w:r w:rsidR="001A04A7">
        <w:rPr>
          <w:rFonts w:ascii="Times New Roman" w:hAnsi="Times New Roman"/>
          <w:sz w:val="28"/>
          <w:szCs w:val="28"/>
        </w:rPr>
        <w:t xml:space="preserve"> </w:t>
      </w:r>
      <w:r w:rsidR="00B04B0D" w:rsidRPr="00031D96">
        <w:rPr>
          <w:rFonts w:ascii="Times New Roman" w:hAnsi="Times New Roman"/>
          <w:sz w:val="28"/>
          <w:szCs w:val="28"/>
        </w:rPr>
        <w:t>привлекалось</w:t>
      </w:r>
      <w:r w:rsidR="001A04A7">
        <w:rPr>
          <w:rFonts w:ascii="Times New Roman" w:hAnsi="Times New Roman"/>
          <w:sz w:val="28"/>
          <w:szCs w:val="28"/>
        </w:rPr>
        <w:t xml:space="preserve"> </w:t>
      </w:r>
      <w:r w:rsidR="00B04B0D" w:rsidRPr="00031D96">
        <w:rPr>
          <w:rFonts w:ascii="Times New Roman" w:hAnsi="Times New Roman"/>
          <w:sz w:val="28"/>
          <w:szCs w:val="28"/>
        </w:rPr>
        <w:t>78</w:t>
      </w:r>
      <w:r w:rsidR="001A04A7">
        <w:rPr>
          <w:rFonts w:ascii="Times New Roman" w:hAnsi="Times New Roman"/>
          <w:sz w:val="28"/>
          <w:szCs w:val="28"/>
        </w:rPr>
        <w:t xml:space="preserve"> </w:t>
      </w:r>
      <w:r w:rsidR="00B04B0D" w:rsidRPr="00031D96">
        <w:rPr>
          <w:rFonts w:ascii="Times New Roman" w:hAnsi="Times New Roman"/>
          <w:sz w:val="28"/>
          <w:szCs w:val="28"/>
        </w:rPr>
        <w:t>чел</w:t>
      </w:r>
      <w:r w:rsidRPr="00031D96">
        <w:rPr>
          <w:rFonts w:ascii="Times New Roman" w:hAnsi="Times New Roman"/>
          <w:sz w:val="28"/>
          <w:szCs w:val="28"/>
        </w:rPr>
        <w:t>овек</w:t>
      </w:r>
      <w:r w:rsidR="00B04B0D" w:rsidRPr="00031D96">
        <w:rPr>
          <w:rFonts w:ascii="Times New Roman" w:hAnsi="Times New Roman"/>
          <w:sz w:val="28"/>
          <w:szCs w:val="28"/>
        </w:rPr>
        <w:t>,</w:t>
      </w:r>
      <w:r w:rsidR="001A04A7">
        <w:rPr>
          <w:rFonts w:ascii="Times New Roman" w:hAnsi="Times New Roman"/>
          <w:sz w:val="28"/>
          <w:szCs w:val="28"/>
        </w:rPr>
        <w:t xml:space="preserve"> </w:t>
      </w:r>
      <w:r w:rsidR="00B04B0D" w:rsidRPr="00031D96">
        <w:rPr>
          <w:rFonts w:ascii="Times New Roman" w:hAnsi="Times New Roman"/>
          <w:sz w:val="28"/>
          <w:szCs w:val="28"/>
        </w:rPr>
        <w:t>10</w:t>
      </w:r>
      <w:r w:rsidR="001A04A7">
        <w:rPr>
          <w:rFonts w:ascii="Times New Roman" w:hAnsi="Times New Roman"/>
          <w:sz w:val="28"/>
          <w:szCs w:val="28"/>
        </w:rPr>
        <w:t xml:space="preserve"> </w:t>
      </w:r>
      <w:r w:rsidR="00B04B0D" w:rsidRPr="00031D96">
        <w:rPr>
          <w:rFonts w:ascii="Times New Roman" w:hAnsi="Times New Roman"/>
          <w:sz w:val="28"/>
          <w:szCs w:val="28"/>
        </w:rPr>
        <w:t>единиц</w:t>
      </w:r>
      <w:r w:rsidR="001A04A7">
        <w:rPr>
          <w:rFonts w:ascii="Times New Roman" w:hAnsi="Times New Roman"/>
          <w:sz w:val="28"/>
          <w:szCs w:val="28"/>
        </w:rPr>
        <w:t xml:space="preserve"> </w:t>
      </w:r>
      <w:r w:rsidR="00B04B0D" w:rsidRPr="00031D96">
        <w:rPr>
          <w:rFonts w:ascii="Times New Roman" w:hAnsi="Times New Roman"/>
          <w:sz w:val="28"/>
          <w:szCs w:val="28"/>
        </w:rPr>
        <w:t>техники.</w:t>
      </w:r>
    </w:p>
    <w:p w14:paraId="7F6D3C36" w14:textId="06343667"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поручению</w:t>
      </w:r>
      <w:r w:rsidR="001A04A7">
        <w:rPr>
          <w:rFonts w:ascii="Times New Roman" w:hAnsi="Times New Roman"/>
          <w:sz w:val="28"/>
          <w:szCs w:val="28"/>
        </w:rPr>
        <w:t xml:space="preserve"> </w:t>
      </w:r>
      <w:r w:rsidRPr="00031D96">
        <w:rPr>
          <w:rFonts w:ascii="Times New Roman" w:hAnsi="Times New Roman"/>
          <w:sz w:val="28"/>
          <w:szCs w:val="28"/>
        </w:rPr>
        <w:t>главы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приказом</w:t>
      </w:r>
      <w:r w:rsidR="001A04A7">
        <w:rPr>
          <w:rFonts w:ascii="Times New Roman" w:hAnsi="Times New Roman"/>
          <w:sz w:val="28"/>
          <w:szCs w:val="28"/>
        </w:rPr>
        <w:t xml:space="preserve"> </w:t>
      </w:r>
      <w:r w:rsidRPr="00031D96">
        <w:rPr>
          <w:rFonts w:ascii="Times New Roman" w:hAnsi="Times New Roman"/>
          <w:sz w:val="28"/>
          <w:szCs w:val="28"/>
        </w:rPr>
        <w:t>МЧС</w:t>
      </w:r>
      <w:r w:rsidR="001A04A7">
        <w:rPr>
          <w:rFonts w:ascii="Times New Roman" w:hAnsi="Times New Roman"/>
          <w:sz w:val="28"/>
          <w:szCs w:val="28"/>
        </w:rPr>
        <w:t xml:space="preserve"> </w:t>
      </w:r>
      <w:r w:rsidRPr="00031D96">
        <w:rPr>
          <w:rFonts w:ascii="Times New Roman" w:hAnsi="Times New Roman"/>
          <w:sz w:val="28"/>
          <w:szCs w:val="28"/>
        </w:rPr>
        <w:t>России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29.07.2020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565</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утверждении</w:t>
      </w:r>
      <w:r w:rsidR="001A04A7">
        <w:rPr>
          <w:rFonts w:ascii="Times New Roman" w:hAnsi="Times New Roman"/>
          <w:sz w:val="28"/>
          <w:szCs w:val="28"/>
        </w:rPr>
        <w:t xml:space="preserve"> </w:t>
      </w:r>
      <w:r w:rsidRPr="00031D96">
        <w:rPr>
          <w:rFonts w:ascii="Times New Roman" w:hAnsi="Times New Roman"/>
          <w:sz w:val="28"/>
          <w:szCs w:val="28"/>
        </w:rPr>
        <w:t>инструкции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подготовке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проведению</w:t>
      </w:r>
      <w:r w:rsidR="001A04A7">
        <w:rPr>
          <w:rFonts w:ascii="Times New Roman" w:hAnsi="Times New Roman"/>
          <w:sz w:val="28"/>
          <w:szCs w:val="28"/>
        </w:rPr>
        <w:t xml:space="preserve"> </w:t>
      </w:r>
      <w:r w:rsidRPr="00031D96">
        <w:rPr>
          <w:rFonts w:ascii="Times New Roman" w:hAnsi="Times New Roman"/>
          <w:sz w:val="28"/>
          <w:szCs w:val="28"/>
        </w:rPr>
        <w:t>учений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тренировок</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обороне,</w:t>
      </w:r>
      <w:r w:rsidR="001A04A7">
        <w:rPr>
          <w:rFonts w:ascii="Times New Roman" w:hAnsi="Times New Roman"/>
          <w:sz w:val="28"/>
          <w:szCs w:val="28"/>
        </w:rPr>
        <w:t xml:space="preserve"> </w:t>
      </w:r>
      <w:r w:rsidRPr="00031D96">
        <w:rPr>
          <w:rFonts w:ascii="Times New Roman" w:hAnsi="Times New Roman"/>
          <w:sz w:val="28"/>
          <w:szCs w:val="28"/>
        </w:rPr>
        <w:t>защите</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природного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техногенного</w:t>
      </w:r>
      <w:r w:rsidR="001A04A7">
        <w:rPr>
          <w:rFonts w:ascii="Times New Roman" w:hAnsi="Times New Roman"/>
          <w:sz w:val="28"/>
          <w:szCs w:val="28"/>
        </w:rPr>
        <w:t xml:space="preserve"> </w:t>
      </w:r>
      <w:r w:rsidRPr="00031D96">
        <w:rPr>
          <w:rFonts w:ascii="Times New Roman" w:hAnsi="Times New Roman"/>
          <w:sz w:val="28"/>
          <w:szCs w:val="28"/>
        </w:rPr>
        <w:t>характера,</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поселениях</w:t>
      </w:r>
      <w:r w:rsidR="001A04A7">
        <w:rPr>
          <w:rFonts w:ascii="Times New Roman" w:hAnsi="Times New Roman"/>
          <w:sz w:val="28"/>
          <w:szCs w:val="28"/>
        </w:rPr>
        <w:t xml:space="preserve"> </w:t>
      </w: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внеплановые</w:t>
      </w:r>
      <w:r w:rsidR="001A04A7">
        <w:rPr>
          <w:rFonts w:ascii="Times New Roman" w:hAnsi="Times New Roman"/>
          <w:sz w:val="28"/>
          <w:szCs w:val="28"/>
        </w:rPr>
        <w:t xml:space="preserve"> </w:t>
      </w:r>
      <w:r w:rsidRPr="00031D96">
        <w:rPr>
          <w:rFonts w:ascii="Times New Roman" w:hAnsi="Times New Roman"/>
          <w:sz w:val="28"/>
          <w:szCs w:val="28"/>
        </w:rPr>
        <w:t>тактико-специальные</w:t>
      </w:r>
      <w:r w:rsidR="001A04A7">
        <w:rPr>
          <w:rFonts w:ascii="Times New Roman" w:hAnsi="Times New Roman"/>
          <w:sz w:val="28"/>
          <w:szCs w:val="28"/>
        </w:rPr>
        <w:t xml:space="preserve"> </w:t>
      </w:r>
      <w:r w:rsidRPr="00031D96">
        <w:rPr>
          <w:rFonts w:ascii="Times New Roman" w:hAnsi="Times New Roman"/>
          <w:sz w:val="28"/>
          <w:szCs w:val="28"/>
        </w:rPr>
        <w:t>учения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тушению</w:t>
      </w:r>
      <w:r w:rsidR="001A04A7">
        <w:rPr>
          <w:rFonts w:ascii="Times New Roman" w:hAnsi="Times New Roman"/>
          <w:sz w:val="28"/>
          <w:szCs w:val="28"/>
        </w:rPr>
        <w:t xml:space="preserve"> </w:t>
      </w:r>
      <w:r w:rsidRPr="00031D96">
        <w:rPr>
          <w:rFonts w:ascii="Times New Roman" w:hAnsi="Times New Roman"/>
          <w:sz w:val="28"/>
          <w:szCs w:val="28"/>
        </w:rPr>
        <w:t>условного</w:t>
      </w:r>
      <w:r w:rsidR="001A04A7">
        <w:rPr>
          <w:rFonts w:ascii="Times New Roman" w:hAnsi="Times New Roman"/>
          <w:sz w:val="28"/>
          <w:szCs w:val="28"/>
        </w:rPr>
        <w:t xml:space="preserve"> </w:t>
      </w:r>
      <w:r w:rsidRPr="00031D96">
        <w:rPr>
          <w:rFonts w:ascii="Times New Roman" w:hAnsi="Times New Roman"/>
          <w:sz w:val="28"/>
          <w:szCs w:val="28"/>
        </w:rPr>
        <w:t>пожара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объекта</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расположенного</w:t>
      </w:r>
      <w:r w:rsidR="001A04A7">
        <w:rPr>
          <w:rFonts w:ascii="Times New Roman" w:hAnsi="Times New Roman"/>
          <w:sz w:val="28"/>
          <w:szCs w:val="28"/>
        </w:rPr>
        <w:t xml:space="preserve"> </w:t>
      </w:r>
      <w:r w:rsidRPr="00031D96">
        <w:rPr>
          <w:rFonts w:ascii="Times New Roman" w:hAnsi="Times New Roman"/>
          <w:sz w:val="28"/>
          <w:szCs w:val="28"/>
        </w:rPr>
        <w:lastRenderedPageBreak/>
        <w:t>на</w:t>
      </w:r>
      <w:r w:rsidR="001A04A7">
        <w:rPr>
          <w:rFonts w:ascii="Times New Roman" w:hAnsi="Times New Roman"/>
          <w:sz w:val="28"/>
          <w:szCs w:val="28"/>
        </w:rPr>
        <w:t xml:space="preserve"> </w:t>
      </w:r>
      <w:r w:rsidRPr="00031D96">
        <w:rPr>
          <w:rFonts w:ascii="Times New Roman" w:hAnsi="Times New Roman"/>
          <w:sz w:val="28"/>
          <w:szCs w:val="28"/>
        </w:rPr>
        <w:t>безводном</w:t>
      </w:r>
      <w:r w:rsidR="001A04A7">
        <w:rPr>
          <w:rFonts w:ascii="Times New Roman" w:hAnsi="Times New Roman"/>
          <w:sz w:val="28"/>
          <w:szCs w:val="28"/>
        </w:rPr>
        <w:t xml:space="preserve"> </w:t>
      </w:r>
      <w:r w:rsidRPr="00031D96">
        <w:rPr>
          <w:rFonts w:ascii="Times New Roman" w:hAnsi="Times New Roman"/>
          <w:sz w:val="28"/>
          <w:szCs w:val="28"/>
        </w:rPr>
        <w:t>участке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обеспеченного</w:t>
      </w:r>
      <w:r w:rsidR="001A04A7">
        <w:rPr>
          <w:rFonts w:ascii="Times New Roman" w:hAnsi="Times New Roman"/>
          <w:sz w:val="28"/>
          <w:szCs w:val="28"/>
        </w:rPr>
        <w:t xml:space="preserve"> </w:t>
      </w:r>
      <w:r w:rsidRPr="00031D96">
        <w:rPr>
          <w:rFonts w:ascii="Times New Roman" w:hAnsi="Times New Roman"/>
          <w:sz w:val="28"/>
          <w:szCs w:val="28"/>
        </w:rPr>
        <w:t>наружным</w:t>
      </w:r>
      <w:r w:rsidR="001A04A7">
        <w:rPr>
          <w:rFonts w:ascii="Times New Roman" w:hAnsi="Times New Roman"/>
          <w:sz w:val="28"/>
          <w:szCs w:val="28"/>
        </w:rPr>
        <w:t xml:space="preserve"> </w:t>
      </w:r>
      <w:r w:rsidRPr="00031D96">
        <w:rPr>
          <w:rFonts w:ascii="Times New Roman" w:hAnsi="Times New Roman"/>
          <w:sz w:val="28"/>
          <w:szCs w:val="28"/>
        </w:rPr>
        <w:t>источником</w:t>
      </w:r>
      <w:r w:rsidR="001A04A7">
        <w:rPr>
          <w:rFonts w:ascii="Times New Roman" w:hAnsi="Times New Roman"/>
          <w:sz w:val="28"/>
          <w:szCs w:val="28"/>
        </w:rPr>
        <w:t xml:space="preserve"> </w:t>
      </w:r>
      <w:r w:rsidRPr="00031D96">
        <w:rPr>
          <w:rFonts w:ascii="Times New Roman" w:hAnsi="Times New Roman"/>
          <w:sz w:val="28"/>
          <w:szCs w:val="28"/>
        </w:rPr>
        <w:t>противопожарного</w:t>
      </w:r>
      <w:r w:rsidR="001A04A7">
        <w:rPr>
          <w:rFonts w:ascii="Times New Roman" w:hAnsi="Times New Roman"/>
          <w:sz w:val="28"/>
          <w:szCs w:val="28"/>
        </w:rPr>
        <w:t xml:space="preserve"> </w:t>
      </w:r>
      <w:r w:rsidRPr="00031D96">
        <w:rPr>
          <w:rFonts w:ascii="Times New Roman" w:hAnsi="Times New Roman"/>
          <w:sz w:val="28"/>
          <w:szCs w:val="28"/>
        </w:rPr>
        <w:t>водоснабжения.</w:t>
      </w:r>
      <w:r w:rsidR="001A04A7">
        <w:rPr>
          <w:rFonts w:ascii="Times New Roman" w:hAnsi="Times New Roman"/>
          <w:sz w:val="28"/>
          <w:szCs w:val="28"/>
        </w:rPr>
        <w:t xml:space="preserve"> </w:t>
      </w:r>
      <w:r w:rsidRPr="00031D96">
        <w:rPr>
          <w:rFonts w:ascii="Times New Roman" w:hAnsi="Times New Roman"/>
          <w:sz w:val="28"/>
          <w:szCs w:val="28"/>
        </w:rPr>
        <w:t>Всего</w:t>
      </w:r>
      <w:r w:rsidR="001A04A7">
        <w:rPr>
          <w:rFonts w:ascii="Times New Roman" w:hAnsi="Times New Roman"/>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00663EF4">
        <w:rPr>
          <w:rFonts w:ascii="Times New Roman" w:hAnsi="Times New Roman"/>
          <w:sz w:val="28"/>
          <w:szCs w:val="28"/>
        </w:rPr>
        <w:t>тактико-специальных</w:t>
      </w:r>
      <w:r w:rsidR="001A04A7">
        <w:rPr>
          <w:rFonts w:ascii="Times New Roman" w:hAnsi="Times New Roman"/>
          <w:sz w:val="28"/>
          <w:szCs w:val="28"/>
        </w:rPr>
        <w:t xml:space="preserve"> </w:t>
      </w:r>
      <w:r w:rsidR="00663EF4">
        <w:rPr>
          <w:rFonts w:ascii="Times New Roman" w:hAnsi="Times New Roman"/>
          <w:sz w:val="28"/>
          <w:szCs w:val="28"/>
        </w:rPr>
        <w:t>учений</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привлекалось</w:t>
      </w:r>
      <w:r w:rsidR="001A04A7">
        <w:rPr>
          <w:rFonts w:ascii="Times New Roman" w:hAnsi="Times New Roman"/>
          <w:sz w:val="28"/>
          <w:szCs w:val="28"/>
        </w:rPr>
        <w:t xml:space="preserve"> </w:t>
      </w:r>
      <w:r w:rsidRPr="00031D96">
        <w:rPr>
          <w:rFonts w:ascii="Times New Roman" w:hAnsi="Times New Roman"/>
          <w:sz w:val="28"/>
          <w:szCs w:val="28"/>
        </w:rPr>
        <w:t>297</w:t>
      </w:r>
      <w:r w:rsidR="001A04A7">
        <w:rPr>
          <w:rFonts w:ascii="Times New Roman" w:hAnsi="Times New Roman"/>
          <w:sz w:val="28"/>
          <w:szCs w:val="28"/>
        </w:rPr>
        <w:t xml:space="preserve"> </w:t>
      </w:r>
      <w:r w:rsidRPr="00031D96">
        <w:rPr>
          <w:rFonts w:ascii="Times New Roman" w:hAnsi="Times New Roman"/>
          <w:sz w:val="28"/>
          <w:szCs w:val="28"/>
        </w:rPr>
        <w:t>чел</w:t>
      </w:r>
      <w:r w:rsidR="00B7317C" w:rsidRPr="00031D96">
        <w:rPr>
          <w:rFonts w:ascii="Times New Roman" w:hAnsi="Times New Roman"/>
          <w:sz w:val="28"/>
          <w:szCs w:val="28"/>
        </w:rPr>
        <w:t>овек</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72</w:t>
      </w:r>
      <w:r w:rsidR="001A04A7">
        <w:rPr>
          <w:rFonts w:ascii="Times New Roman" w:hAnsi="Times New Roman"/>
          <w:sz w:val="28"/>
          <w:szCs w:val="28"/>
        </w:rPr>
        <w:t xml:space="preserve"> </w:t>
      </w:r>
      <w:r w:rsidRPr="00031D96">
        <w:rPr>
          <w:rFonts w:ascii="Times New Roman" w:hAnsi="Times New Roman"/>
          <w:sz w:val="28"/>
          <w:szCs w:val="28"/>
        </w:rPr>
        <w:t>единиц</w:t>
      </w:r>
      <w:r w:rsidR="003B39B7" w:rsidRPr="00031D96">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техники.</w:t>
      </w:r>
    </w:p>
    <w:p w14:paraId="1CABCF84" w14:textId="7873C69D"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Силы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районного</w:t>
      </w:r>
      <w:r w:rsidR="001A04A7">
        <w:rPr>
          <w:rFonts w:ascii="Times New Roman" w:hAnsi="Times New Roman"/>
          <w:sz w:val="28"/>
          <w:szCs w:val="28"/>
        </w:rPr>
        <w:t xml:space="preserve"> </w:t>
      </w:r>
      <w:r w:rsidRPr="00031D96">
        <w:rPr>
          <w:rFonts w:ascii="Times New Roman" w:hAnsi="Times New Roman"/>
          <w:sz w:val="28"/>
          <w:szCs w:val="28"/>
        </w:rPr>
        <w:t>звена</w:t>
      </w:r>
      <w:r w:rsidR="001A04A7">
        <w:rPr>
          <w:rFonts w:ascii="Times New Roman" w:hAnsi="Times New Roman"/>
          <w:sz w:val="28"/>
          <w:szCs w:val="28"/>
        </w:rPr>
        <w:t xml:space="preserve"> </w:t>
      </w:r>
      <w:r w:rsidRPr="00031D96">
        <w:rPr>
          <w:rFonts w:ascii="Times New Roman" w:hAnsi="Times New Roman"/>
          <w:sz w:val="28"/>
          <w:szCs w:val="28"/>
        </w:rPr>
        <w:t>ТП</w:t>
      </w:r>
      <w:r w:rsidR="001A04A7">
        <w:rPr>
          <w:rFonts w:ascii="Times New Roman" w:hAnsi="Times New Roman"/>
          <w:sz w:val="28"/>
          <w:szCs w:val="28"/>
        </w:rPr>
        <w:t xml:space="preserve"> </w:t>
      </w:r>
      <w:r w:rsidRPr="00031D96">
        <w:rPr>
          <w:rFonts w:ascii="Times New Roman" w:hAnsi="Times New Roman"/>
          <w:sz w:val="28"/>
          <w:szCs w:val="28"/>
        </w:rPr>
        <w:t>РСЧС</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00663EF4">
        <w:rPr>
          <w:rFonts w:ascii="Times New Roman" w:hAnsi="Times New Roman"/>
          <w:sz w:val="28"/>
          <w:szCs w:val="28"/>
        </w:rPr>
        <w:t>в</w:t>
      </w:r>
      <w:r w:rsidRPr="00031D96">
        <w:rPr>
          <w:rFonts w:ascii="Times New Roman" w:hAnsi="Times New Roman"/>
          <w:sz w:val="28"/>
          <w:szCs w:val="28"/>
        </w:rPr>
        <w:t>:</w:t>
      </w:r>
    </w:p>
    <w:p w14:paraId="0644C403" w14:textId="1C17CD7C"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штабной</w:t>
      </w:r>
      <w:r w:rsidR="001A04A7">
        <w:rPr>
          <w:rFonts w:ascii="Times New Roman" w:hAnsi="Times New Roman"/>
          <w:sz w:val="28"/>
          <w:szCs w:val="28"/>
        </w:rPr>
        <w:t xml:space="preserve"> </w:t>
      </w:r>
      <w:r w:rsidRPr="00031D96">
        <w:rPr>
          <w:rFonts w:ascii="Times New Roman" w:hAnsi="Times New Roman"/>
          <w:sz w:val="28"/>
          <w:szCs w:val="28"/>
        </w:rPr>
        <w:t>тренировке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теме:</w:t>
      </w:r>
      <w:r w:rsidR="001A04A7">
        <w:rPr>
          <w:rFonts w:ascii="Times New Roman" w:hAnsi="Times New Roman"/>
          <w:sz w:val="28"/>
          <w:szCs w:val="28"/>
        </w:rPr>
        <w:t xml:space="preserve"> </w:t>
      </w: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ведение</w:t>
      </w:r>
      <w:r w:rsidR="001A04A7">
        <w:rPr>
          <w:rFonts w:ascii="Times New Roman" w:hAnsi="Times New Roman"/>
          <w:sz w:val="28"/>
          <w:szCs w:val="28"/>
        </w:rPr>
        <w:t xml:space="preserve"> </w:t>
      </w:r>
      <w:r w:rsidRPr="00031D96">
        <w:rPr>
          <w:rFonts w:ascii="Times New Roman" w:hAnsi="Times New Roman"/>
          <w:sz w:val="28"/>
          <w:szCs w:val="28"/>
        </w:rPr>
        <w:t>гражданской</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привлекалось</w:t>
      </w:r>
      <w:r w:rsidR="001A04A7">
        <w:rPr>
          <w:rFonts w:ascii="Times New Roman" w:hAnsi="Times New Roman"/>
          <w:sz w:val="28"/>
          <w:szCs w:val="28"/>
        </w:rPr>
        <w:t xml:space="preserve"> </w:t>
      </w:r>
      <w:r w:rsidRPr="00031D96">
        <w:rPr>
          <w:rFonts w:ascii="Times New Roman" w:hAnsi="Times New Roman"/>
          <w:sz w:val="28"/>
          <w:szCs w:val="28"/>
        </w:rPr>
        <w:t>60</w:t>
      </w:r>
      <w:r w:rsidR="001A04A7">
        <w:rPr>
          <w:rFonts w:ascii="Times New Roman" w:hAnsi="Times New Roman"/>
          <w:sz w:val="28"/>
          <w:szCs w:val="28"/>
        </w:rPr>
        <w:t xml:space="preserve"> </w:t>
      </w:r>
      <w:r w:rsidRPr="00031D96">
        <w:rPr>
          <w:rFonts w:ascii="Times New Roman" w:hAnsi="Times New Roman"/>
          <w:sz w:val="28"/>
          <w:szCs w:val="28"/>
        </w:rPr>
        <w:t>чел</w:t>
      </w:r>
      <w:r w:rsidR="00B7317C" w:rsidRPr="00031D96">
        <w:rPr>
          <w:rFonts w:ascii="Times New Roman" w:hAnsi="Times New Roman"/>
          <w:sz w:val="28"/>
          <w:szCs w:val="28"/>
        </w:rPr>
        <w:t>овек</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единиц</w:t>
      </w:r>
      <w:r w:rsidR="00B7317C" w:rsidRPr="00031D96">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(03.10.2023);</w:t>
      </w:r>
    </w:p>
    <w:p w14:paraId="17205E64" w14:textId="5832CD23"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тактико-специальном</w:t>
      </w:r>
      <w:r w:rsidR="001A04A7">
        <w:rPr>
          <w:rFonts w:ascii="Times New Roman" w:hAnsi="Times New Roman"/>
          <w:sz w:val="28"/>
          <w:szCs w:val="28"/>
        </w:rPr>
        <w:t xml:space="preserve"> </w:t>
      </w:r>
      <w:r w:rsidRPr="00031D96">
        <w:rPr>
          <w:rFonts w:ascii="Times New Roman" w:hAnsi="Times New Roman"/>
          <w:sz w:val="28"/>
          <w:szCs w:val="28"/>
        </w:rPr>
        <w:t>учении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автомобильных</w:t>
      </w:r>
      <w:r w:rsidR="001A04A7">
        <w:rPr>
          <w:rFonts w:ascii="Times New Roman" w:hAnsi="Times New Roman"/>
          <w:sz w:val="28"/>
          <w:szCs w:val="28"/>
        </w:rPr>
        <w:t xml:space="preserve"> </w:t>
      </w:r>
      <w:r w:rsidRPr="00031D96">
        <w:rPr>
          <w:rFonts w:ascii="Times New Roman" w:hAnsi="Times New Roman"/>
          <w:sz w:val="28"/>
          <w:szCs w:val="28"/>
        </w:rPr>
        <w:t>дорогах</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пользования</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находящееся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оперативном</w:t>
      </w:r>
      <w:r w:rsidR="001A04A7">
        <w:rPr>
          <w:rFonts w:ascii="Times New Roman" w:hAnsi="Times New Roman"/>
          <w:sz w:val="28"/>
          <w:szCs w:val="28"/>
        </w:rPr>
        <w:t xml:space="preserve"> </w:t>
      </w:r>
      <w:r w:rsidRPr="00031D96">
        <w:rPr>
          <w:rFonts w:ascii="Times New Roman" w:hAnsi="Times New Roman"/>
          <w:sz w:val="28"/>
          <w:szCs w:val="28"/>
        </w:rPr>
        <w:t>управлении</w:t>
      </w:r>
      <w:r w:rsidR="001A04A7">
        <w:rPr>
          <w:rFonts w:ascii="Times New Roman" w:hAnsi="Times New Roman"/>
          <w:sz w:val="28"/>
          <w:szCs w:val="28"/>
        </w:rPr>
        <w:t xml:space="preserve"> </w:t>
      </w:r>
      <w:r w:rsidRPr="00031D96">
        <w:rPr>
          <w:rFonts w:ascii="Times New Roman" w:hAnsi="Times New Roman"/>
          <w:sz w:val="28"/>
          <w:szCs w:val="28"/>
        </w:rPr>
        <w:t>ФКУ</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Уралуправавтодор</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теме:</w:t>
      </w:r>
      <w:r w:rsidR="001A04A7">
        <w:rPr>
          <w:rFonts w:ascii="Times New Roman" w:hAnsi="Times New Roman"/>
          <w:sz w:val="28"/>
          <w:szCs w:val="28"/>
        </w:rPr>
        <w:t xml:space="preserve"> </w:t>
      </w: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взаимодействия</w:t>
      </w:r>
      <w:r w:rsidR="001A04A7">
        <w:rPr>
          <w:rFonts w:ascii="Times New Roman" w:hAnsi="Times New Roman"/>
          <w:sz w:val="28"/>
          <w:szCs w:val="28"/>
        </w:rPr>
        <w:t xml:space="preserve"> </w:t>
      </w:r>
      <w:r w:rsidRPr="00031D96">
        <w:rPr>
          <w:rFonts w:ascii="Times New Roman" w:hAnsi="Times New Roman"/>
          <w:sz w:val="28"/>
          <w:szCs w:val="28"/>
        </w:rPr>
        <w:t>дорожных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оперативных</w:t>
      </w:r>
      <w:r w:rsidR="001A04A7">
        <w:rPr>
          <w:rFonts w:ascii="Times New Roman" w:hAnsi="Times New Roman"/>
          <w:sz w:val="28"/>
          <w:szCs w:val="28"/>
        </w:rPr>
        <w:t xml:space="preserve"> </w:t>
      </w:r>
      <w:r w:rsidRPr="00031D96">
        <w:rPr>
          <w:rFonts w:ascii="Times New Roman" w:hAnsi="Times New Roman"/>
          <w:sz w:val="28"/>
          <w:szCs w:val="28"/>
        </w:rPr>
        <w:t>дежурных</w:t>
      </w:r>
      <w:r w:rsidR="001A04A7">
        <w:rPr>
          <w:rFonts w:ascii="Times New Roman" w:hAnsi="Times New Roman"/>
          <w:sz w:val="28"/>
          <w:szCs w:val="28"/>
        </w:rPr>
        <w:t xml:space="preserve"> </w:t>
      </w:r>
      <w:r w:rsidRPr="00031D96">
        <w:rPr>
          <w:rFonts w:ascii="Times New Roman" w:hAnsi="Times New Roman"/>
          <w:sz w:val="28"/>
          <w:szCs w:val="28"/>
        </w:rPr>
        <w:t>служб</w:t>
      </w:r>
      <w:r w:rsidR="001A04A7">
        <w:rPr>
          <w:rFonts w:ascii="Times New Roman" w:hAnsi="Times New Roman"/>
          <w:sz w:val="28"/>
          <w:szCs w:val="28"/>
        </w:rPr>
        <w:t xml:space="preserve"> </w:t>
      </w:r>
      <w:r w:rsidRPr="00031D96">
        <w:rPr>
          <w:rFonts w:ascii="Times New Roman" w:hAnsi="Times New Roman"/>
          <w:sz w:val="28"/>
          <w:szCs w:val="28"/>
        </w:rPr>
        <w:t>РСЧС»,</w:t>
      </w:r>
      <w:r w:rsidR="001A04A7">
        <w:rPr>
          <w:rFonts w:ascii="Times New Roman" w:hAnsi="Times New Roman"/>
          <w:sz w:val="28"/>
          <w:szCs w:val="28"/>
        </w:rPr>
        <w:t xml:space="preserve"> </w:t>
      </w:r>
      <w:r w:rsidRPr="00031D96">
        <w:rPr>
          <w:rFonts w:ascii="Times New Roman" w:hAnsi="Times New Roman"/>
          <w:sz w:val="28"/>
          <w:szCs w:val="28"/>
        </w:rPr>
        <w:t>привлекалось</w:t>
      </w:r>
      <w:r w:rsidR="001A04A7">
        <w:rPr>
          <w:rFonts w:ascii="Times New Roman" w:hAnsi="Times New Roman"/>
          <w:sz w:val="28"/>
          <w:szCs w:val="28"/>
        </w:rPr>
        <w:t xml:space="preserve"> </w:t>
      </w:r>
      <w:r w:rsidRPr="00031D96">
        <w:rPr>
          <w:rFonts w:ascii="Times New Roman" w:hAnsi="Times New Roman"/>
          <w:sz w:val="28"/>
          <w:szCs w:val="28"/>
        </w:rPr>
        <w:t>28</w:t>
      </w:r>
      <w:r w:rsidR="001A04A7">
        <w:rPr>
          <w:rFonts w:ascii="Times New Roman" w:hAnsi="Times New Roman"/>
          <w:sz w:val="28"/>
          <w:szCs w:val="28"/>
        </w:rPr>
        <w:t xml:space="preserve"> </w:t>
      </w:r>
      <w:r w:rsidRPr="00031D96">
        <w:rPr>
          <w:rFonts w:ascii="Times New Roman" w:hAnsi="Times New Roman"/>
          <w:sz w:val="28"/>
          <w:szCs w:val="28"/>
        </w:rPr>
        <w:t>чел</w:t>
      </w:r>
      <w:r w:rsidR="00B7317C" w:rsidRPr="00031D96">
        <w:rPr>
          <w:rFonts w:ascii="Times New Roman" w:hAnsi="Times New Roman"/>
          <w:sz w:val="28"/>
          <w:szCs w:val="28"/>
        </w:rPr>
        <w:t>овек</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единиц</w:t>
      </w:r>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(30.08.2023);</w:t>
      </w:r>
    </w:p>
    <w:p w14:paraId="4FD1D7C0" w14:textId="2FF48F4F" w:rsidR="00B04B0D" w:rsidRPr="00031D96" w:rsidRDefault="00B04B0D"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командно-штабной</w:t>
      </w:r>
      <w:r w:rsidR="001A04A7">
        <w:rPr>
          <w:rFonts w:ascii="Times New Roman" w:hAnsi="Times New Roman"/>
          <w:sz w:val="28"/>
          <w:szCs w:val="28"/>
        </w:rPr>
        <w:t xml:space="preserve"> </w:t>
      </w:r>
      <w:r w:rsidRPr="00031D96">
        <w:rPr>
          <w:rFonts w:ascii="Times New Roman" w:hAnsi="Times New Roman"/>
          <w:sz w:val="28"/>
          <w:szCs w:val="28"/>
        </w:rPr>
        <w:t>тренировке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элементами</w:t>
      </w:r>
      <w:r w:rsidR="001A04A7">
        <w:rPr>
          <w:rFonts w:ascii="Times New Roman" w:hAnsi="Times New Roman"/>
          <w:sz w:val="28"/>
          <w:szCs w:val="28"/>
        </w:rPr>
        <w:t xml:space="preserve"> </w:t>
      </w:r>
      <w:r w:rsidRPr="00031D96">
        <w:rPr>
          <w:rFonts w:ascii="Times New Roman" w:hAnsi="Times New Roman"/>
          <w:sz w:val="28"/>
          <w:szCs w:val="28"/>
        </w:rPr>
        <w:t>учения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proofErr w:type="spellStart"/>
      <w:r w:rsidRPr="00031D96">
        <w:rPr>
          <w:rFonts w:ascii="Times New Roman" w:hAnsi="Times New Roman"/>
          <w:sz w:val="28"/>
          <w:szCs w:val="28"/>
        </w:rPr>
        <w:t>высокопатогенного</w:t>
      </w:r>
      <w:proofErr w:type="spellEnd"/>
      <w:r w:rsidR="001A04A7">
        <w:rPr>
          <w:rFonts w:ascii="Times New Roman" w:hAnsi="Times New Roman"/>
          <w:sz w:val="28"/>
          <w:szCs w:val="28"/>
        </w:rPr>
        <w:t xml:space="preserve"> </w:t>
      </w:r>
      <w:r w:rsidRPr="00031D96">
        <w:rPr>
          <w:rFonts w:ascii="Times New Roman" w:hAnsi="Times New Roman"/>
          <w:sz w:val="28"/>
          <w:szCs w:val="28"/>
        </w:rPr>
        <w:t>гриппа</w:t>
      </w:r>
      <w:r w:rsidR="001A04A7">
        <w:rPr>
          <w:rFonts w:ascii="Times New Roman" w:hAnsi="Times New Roman"/>
          <w:sz w:val="28"/>
          <w:szCs w:val="28"/>
        </w:rPr>
        <w:t xml:space="preserve"> </w:t>
      </w:r>
      <w:r w:rsidRPr="00031D96">
        <w:rPr>
          <w:rFonts w:ascii="Times New Roman" w:hAnsi="Times New Roman"/>
          <w:sz w:val="28"/>
          <w:szCs w:val="28"/>
        </w:rPr>
        <w:t>птиц</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личном</w:t>
      </w:r>
      <w:r w:rsidR="001A04A7">
        <w:rPr>
          <w:rFonts w:ascii="Times New Roman" w:hAnsi="Times New Roman"/>
          <w:sz w:val="28"/>
          <w:szCs w:val="28"/>
        </w:rPr>
        <w:t xml:space="preserve"> </w:t>
      </w:r>
      <w:r w:rsidRPr="00031D96">
        <w:rPr>
          <w:rFonts w:ascii="Times New Roman" w:hAnsi="Times New Roman"/>
          <w:sz w:val="28"/>
          <w:szCs w:val="28"/>
        </w:rPr>
        <w:t>подсобном</w:t>
      </w:r>
      <w:r w:rsidR="001A04A7">
        <w:rPr>
          <w:rFonts w:ascii="Times New Roman" w:hAnsi="Times New Roman"/>
          <w:sz w:val="28"/>
          <w:szCs w:val="28"/>
        </w:rPr>
        <w:t xml:space="preserve"> </w:t>
      </w:r>
      <w:r w:rsidRPr="00031D96">
        <w:rPr>
          <w:rFonts w:ascii="Times New Roman" w:hAnsi="Times New Roman"/>
          <w:sz w:val="28"/>
          <w:szCs w:val="28"/>
        </w:rPr>
        <w:t>хозяйстве</w:t>
      </w:r>
      <w:r w:rsidR="001A04A7">
        <w:rPr>
          <w:rFonts w:ascii="Times New Roman" w:hAnsi="Times New Roman"/>
          <w:sz w:val="28"/>
          <w:szCs w:val="28"/>
        </w:rPr>
        <w:t xml:space="preserve"> </w:t>
      </w:r>
      <w:r w:rsidRPr="00031D96">
        <w:rPr>
          <w:rFonts w:ascii="Times New Roman" w:hAnsi="Times New Roman"/>
          <w:sz w:val="28"/>
          <w:szCs w:val="28"/>
        </w:rPr>
        <w:t>Советского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под</w:t>
      </w:r>
      <w:r w:rsidR="001A04A7">
        <w:rPr>
          <w:rFonts w:ascii="Times New Roman" w:hAnsi="Times New Roman"/>
          <w:sz w:val="28"/>
          <w:szCs w:val="28"/>
        </w:rPr>
        <w:t xml:space="preserve"> </w:t>
      </w:r>
      <w:r w:rsidRPr="00031D96">
        <w:rPr>
          <w:rFonts w:ascii="Times New Roman" w:hAnsi="Times New Roman"/>
          <w:sz w:val="28"/>
          <w:szCs w:val="28"/>
        </w:rPr>
        <w:t>руководством</w:t>
      </w:r>
      <w:r w:rsidR="001A04A7">
        <w:rPr>
          <w:rFonts w:ascii="Times New Roman" w:hAnsi="Times New Roman"/>
          <w:sz w:val="28"/>
          <w:szCs w:val="28"/>
        </w:rPr>
        <w:t xml:space="preserve"> </w:t>
      </w:r>
      <w:r w:rsidRPr="00031D96">
        <w:rPr>
          <w:rFonts w:ascii="Times New Roman" w:hAnsi="Times New Roman"/>
          <w:sz w:val="28"/>
          <w:szCs w:val="28"/>
        </w:rPr>
        <w:t>Ветеринарной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Х</w:t>
      </w:r>
      <w:r w:rsidR="00B7317C" w:rsidRPr="00031D96">
        <w:rPr>
          <w:rFonts w:ascii="Times New Roman" w:hAnsi="Times New Roman"/>
          <w:sz w:val="28"/>
          <w:szCs w:val="28"/>
        </w:rPr>
        <w:t>анты-</w:t>
      </w:r>
      <w:r w:rsidRPr="00031D96">
        <w:rPr>
          <w:rFonts w:ascii="Times New Roman" w:hAnsi="Times New Roman"/>
          <w:sz w:val="28"/>
          <w:szCs w:val="28"/>
        </w:rPr>
        <w:t>М</w:t>
      </w:r>
      <w:r w:rsidR="00B7317C" w:rsidRPr="00031D96">
        <w:rPr>
          <w:rFonts w:ascii="Times New Roman" w:hAnsi="Times New Roman"/>
          <w:sz w:val="28"/>
          <w:szCs w:val="28"/>
        </w:rPr>
        <w:t>ансийского</w:t>
      </w:r>
      <w:r w:rsidR="001A04A7">
        <w:rPr>
          <w:rFonts w:ascii="Times New Roman" w:hAnsi="Times New Roman"/>
          <w:sz w:val="28"/>
          <w:szCs w:val="28"/>
        </w:rPr>
        <w:t xml:space="preserve"> </w:t>
      </w:r>
      <w:r w:rsidR="00B7317C" w:rsidRPr="00031D96">
        <w:rPr>
          <w:rFonts w:ascii="Times New Roman" w:hAnsi="Times New Roman"/>
          <w:sz w:val="28"/>
          <w:szCs w:val="28"/>
        </w:rPr>
        <w:t>автономного</w:t>
      </w:r>
      <w:r w:rsidR="001A04A7">
        <w:rPr>
          <w:rFonts w:ascii="Times New Roman" w:hAnsi="Times New Roman"/>
          <w:sz w:val="28"/>
          <w:szCs w:val="28"/>
        </w:rPr>
        <w:t xml:space="preserve"> </w:t>
      </w:r>
      <w:r w:rsidR="00B7317C" w:rsidRPr="00031D96">
        <w:rPr>
          <w:rFonts w:ascii="Times New Roman" w:hAnsi="Times New Roman"/>
          <w:sz w:val="28"/>
          <w:szCs w:val="28"/>
        </w:rPr>
        <w:t>округа</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(30.08.2023);</w:t>
      </w:r>
    </w:p>
    <w:p w14:paraId="404ECE25" w14:textId="7F0242A5" w:rsidR="00B04B0D" w:rsidRPr="00031D96" w:rsidRDefault="00B04B0D"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командно-штабной</w:t>
      </w:r>
      <w:r w:rsidR="001A04A7">
        <w:rPr>
          <w:rFonts w:ascii="Times New Roman" w:hAnsi="Times New Roman"/>
          <w:sz w:val="28"/>
          <w:szCs w:val="28"/>
        </w:rPr>
        <w:t xml:space="preserve"> </w:t>
      </w:r>
      <w:r w:rsidRPr="00031D96">
        <w:rPr>
          <w:rFonts w:ascii="Times New Roman" w:hAnsi="Times New Roman"/>
          <w:sz w:val="28"/>
          <w:szCs w:val="28"/>
        </w:rPr>
        <w:t>тренировке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элементами</w:t>
      </w:r>
      <w:r w:rsidR="001A04A7">
        <w:rPr>
          <w:rFonts w:ascii="Times New Roman" w:hAnsi="Times New Roman"/>
          <w:sz w:val="28"/>
          <w:szCs w:val="28"/>
        </w:rPr>
        <w:t xml:space="preserve"> </w:t>
      </w:r>
      <w:r w:rsidRPr="00031D96">
        <w:rPr>
          <w:rFonts w:ascii="Times New Roman" w:hAnsi="Times New Roman"/>
          <w:sz w:val="28"/>
          <w:szCs w:val="28"/>
        </w:rPr>
        <w:t>учения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сибирской</w:t>
      </w:r>
      <w:r w:rsidR="001A04A7">
        <w:rPr>
          <w:rFonts w:ascii="Times New Roman" w:hAnsi="Times New Roman"/>
          <w:sz w:val="28"/>
          <w:szCs w:val="28"/>
        </w:rPr>
        <w:t xml:space="preserve"> </w:t>
      </w:r>
      <w:r w:rsidRPr="00031D96">
        <w:rPr>
          <w:rFonts w:ascii="Times New Roman" w:hAnsi="Times New Roman"/>
          <w:sz w:val="28"/>
          <w:szCs w:val="28"/>
        </w:rPr>
        <w:t>язвы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личном</w:t>
      </w:r>
      <w:r w:rsidR="001A04A7">
        <w:rPr>
          <w:rFonts w:ascii="Times New Roman" w:hAnsi="Times New Roman"/>
          <w:sz w:val="28"/>
          <w:szCs w:val="28"/>
        </w:rPr>
        <w:t xml:space="preserve"> </w:t>
      </w:r>
      <w:r w:rsidRPr="00031D96">
        <w:rPr>
          <w:rFonts w:ascii="Times New Roman" w:hAnsi="Times New Roman"/>
          <w:sz w:val="28"/>
          <w:szCs w:val="28"/>
        </w:rPr>
        <w:t>подсобном</w:t>
      </w:r>
      <w:r w:rsidR="001A04A7">
        <w:rPr>
          <w:rFonts w:ascii="Times New Roman" w:hAnsi="Times New Roman"/>
          <w:sz w:val="28"/>
          <w:szCs w:val="28"/>
        </w:rPr>
        <w:t xml:space="preserve"> </w:t>
      </w:r>
      <w:r w:rsidRPr="00031D96">
        <w:rPr>
          <w:rFonts w:ascii="Times New Roman" w:hAnsi="Times New Roman"/>
          <w:sz w:val="28"/>
          <w:szCs w:val="28"/>
        </w:rPr>
        <w:t>хозяйстве</w:t>
      </w:r>
      <w:r w:rsidR="001A04A7">
        <w:rPr>
          <w:rFonts w:ascii="Times New Roman" w:hAnsi="Times New Roman"/>
          <w:sz w:val="28"/>
          <w:szCs w:val="28"/>
        </w:rPr>
        <w:t xml:space="preserve"> </w:t>
      </w:r>
      <w:r w:rsidRPr="00031D96">
        <w:rPr>
          <w:rFonts w:ascii="Times New Roman" w:hAnsi="Times New Roman"/>
          <w:sz w:val="28"/>
          <w:szCs w:val="28"/>
        </w:rPr>
        <w:t>города</w:t>
      </w:r>
      <w:r w:rsidR="001A04A7">
        <w:rPr>
          <w:rFonts w:ascii="Times New Roman" w:hAnsi="Times New Roman"/>
          <w:sz w:val="28"/>
          <w:szCs w:val="28"/>
        </w:rPr>
        <w:t xml:space="preserve"> </w:t>
      </w:r>
      <w:r w:rsidRPr="00031D96">
        <w:rPr>
          <w:rFonts w:ascii="Times New Roman" w:hAnsi="Times New Roman"/>
          <w:sz w:val="28"/>
          <w:szCs w:val="28"/>
        </w:rPr>
        <w:t>Ханты-Мансийска</w:t>
      </w:r>
      <w:r w:rsidR="001A04A7">
        <w:rPr>
          <w:rFonts w:ascii="Times New Roman" w:hAnsi="Times New Roman"/>
          <w:sz w:val="28"/>
          <w:szCs w:val="28"/>
        </w:rPr>
        <w:t xml:space="preserve"> </w:t>
      </w:r>
      <w:r w:rsidRPr="00031D96">
        <w:rPr>
          <w:rFonts w:ascii="Times New Roman" w:hAnsi="Times New Roman"/>
          <w:sz w:val="28"/>
          <w:szCs w:val="28"/>
        </w:rPr>
        <w:t>под</w:t>
      </w:r>
      <w:r w:rsidR="001A04A7">
        <w:rPr>
          <w:rFonts w:ascii="Times New Roman" w:hAnsi="Times New Roman"/>
          <w:sz w:val="28"/>
          <w:szCs w:val="28"/>
        </w:rPr>
        <w:t xml:space="preserve"> </w:t>
      </w:r>
      <w:r w:rsidRPr="00031D96">
        <w:rPr>
          <w:rFonts w:ascii="Times New Roman" w:hAnsi="Times New Roman"/>
          <w:sz w:val="28"/>
          <w:szCs w:val="28"/>
        </w:rPr>
        <w:t>руководством</w:t>
      </w:r>
      <w:r w:rsidR="001A04A7">
        <w:rPr>
          <w:rFonts w:ascii="Times New Roman" w:hAnsi="Times New Roman"/>
          <w:sz w:val="28"/>
          <w:szCs w:val="28"/>
        </w:rPr>
        <w:t xml:space="preserve"> </w:t>
      </w:r>
      <w:r w:rsidRPr="00031D96">
        <w:rPr>
          <w:rFonts w:ascii="Times New Roman" w:hAnsi="Times New Roman"/>
          <w:sz w:val="28"/>
          <w:szCs w:val="28"/>
        </w:rPr>
        <w:t>Ветеринарной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00B7317C"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7317C" w:rsidRPr="00031D96">
        <w:rPr>
          <w:rFonts w:ascii="Times New Roman" w:hAnsi="Times New Roman"/>
          <w:sz w:val="28"/>
          <w:szCs w:val="28"/>
        </w:rPr>
        <w:t>автономного</w:t>
      </w:r>
      <w:r w:rsidR="001A04A7">
        <w:rPr>
          <w:rFonts w:ascii="Times New Roman" w:hAnsi="Times New Roman"/>
          <w:sz w:val="28"/>
          <w:szCs w:val="28"/>
        </w:rPr>
        <w:t xml:space="preserve"> </w:t>
      </w:r>
      <w:r w:rsidR="00B7317C" w:rsidRPr="00031D96">
        <w:rPr>
          <w:rFonts w:ascii="Times New Roman" w:hAnsi="Times New Roman"/>
          <w:sz w:val="28"/>
          <w:szCs w:val="28"/>
        </w:rPr>
        <w:t>округа</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00B7317C"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(12.10.2023);</w:t>
      </w:r>
    </w:p>
    <w:p w14:paraId="2A4742C6" w14:textId="0BBF7477" w:rsidR="00B04B0D" w:rsidRPr="00031D96" w:rsidRDefault="00B04B0D"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командно-штабной</w:t>
      </w:r>
      <w:r w:rsidR="001A04A7">
        <w:rPr>
          <w:rFonts w:ascii="Times New Roman" w:hAnsi="Times New Roman"/>
          <w:sz w:val="28"/>
          <w:szCs w:val="28"/>
        </w:rPr>
        <w:t xml:space="preserve"> </w:t>
      </w:r>
      <w:r w:rsidRPr="00031D96">
        <w:rPr>
          <w:rFonts w:ascii="Times New Roman" w:hAnsi="Times New Roman"/>
          <w:sz w:val="28"/>
          <w:szCs w:val="28"/>
        </w:rPr>
        <w:t>тренировке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элементами</w:t>
      </w:r>
      <w:r w:rsidR="001A04A7">
        <w:rPr>
          <w:rFonts w:ascii="Times New Roman" w:hAnsi="Times New Roman"/>
          <w:sz w:val="28"/>
          <w:szCs w:val="28"/>
        </w:rPr>
        <w:t xml:space="preserve"> </w:t>
      </w:r>
      <w:r w:rsidRPr="00031D96">
        <w:rPr>
          <w:rFonts w:ascii="Times New Roman" w:hAnsi="Times New Roman"/>
          <w:sz w:val="28"/>
          <w:szCs w:val="28"/>
        </w:rPr>
        <w:t>учения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ящура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личном</w:t>
      </w:r>
      <w:r w:rsidR="001A04A7">
        <w:rPr>
          <w:rFonts w:ascii="Times New Roman" w:hAnsi="Times New Roman"/>
          <w:sz w:val="28"/>
          <w:szCs w:val="28"/>
        </w:rPr>
        <w:t xml:space="preserve"> </w:t>
      </w:r>
      <w:r w:rsidRPr="00031D96">
        <w:rPr>
          <w:rFonts w:ascii="Times New Roman" w:hAnsi="Times New Roman"/>
          <w:sz w:val="28"/>
          <w:szCs w:val="28"/>
        </w:rPr>
        <w:t>подсобном</w:t>
      </w:r>
      <w:r w:rsidR="001A04A7">
        <w:rPr>
          <w:rFonts w:ascii="Times New Roman" w:hAnsi="Times New Roman"/>
          <w:sz w:val="28"/>
          <w:szCs w:val="28"/>
        </w:rPr>
        <w:t xml:space="preserve"> </w:t>
      </w:r>
      <w:r w:rsidRPr="00031D96">
        <w:rPr>
          <w:rFonts w:ascii="Times New Roman" w:hAnsi="Times New Roman"/>
          <w:sz w:val="28"/>
          <w:szCs w:val="28"/>
        </w:rPr>
        <w:t>хозяйстве</w:t>
      </w:r>
      <w:r w:rsidR="001A04A7">
        <w:rPr>
          <w:rFonts w:ascii="Times New Roman" w:hAnsi="Times New Roman"/>
          <w:sz w:val="28"/>
          <w:szCs w:val="28"/>
        </w:rPr>
        <w:t xml:space="preserve"> </w:t>
      </w:r>
      <w:r w:rsidRPr="00031D96">
        <w:rPr>
          <w:rFonts w:ascii="Times New Roman" w:hAnsi="Times New Roman"/>
          <w:sz w:val="28"/>
          <w:szCs w:val="28"/>
        </w:rPr>
        <w:t>города</w:t>
      </w:r>
      <w:r w:rsidR="001A04A7">
        <w:rPr>
          <w:rFonts w:ascii="Times New Roman" w:hAnsi="Times New Roman"/>
          <w:sz w:val="28"/>
          <w:szCs w:val="28"/>
        </w:rPr>
        <w:t xml:space="preserve"> </w:t>
      </w:r>
      <w:proofErr w:type="spellStart"/>
      <w:r w:rsidRPr="00031D96">
        <w:rPr>
          <w:rFonts w:ascii="Times New Roman" w:hAnsi="Times New Roman"/>
          <w:sz w:val="28"/>
          <w:szCs w:val="28"/>
        </w:rPr>
        <w:t>Урай</w:t>
      </w:r>
      <w:proofErr w:type="spellEnd"/>
      <w:r w:rsidR="001A04A7">
        <w:rPr>
          <w:rFonts w:ascii="Times New Roman" w:hAnsi="Times New Roman"/>
          <w:sz w:val="28"/>
          <w:szCs w:val="28"/>
        </w:rPr>
        <w:t xml:space="preserve"> </w:t>
      </w:r>
      <w:r w:rsidRPr="00031D96">
        <w:rPr>
          <w:rFonts w:ascii="Times New Roman" w:hAnsi="Times New Roman"/>
          <w:sz w:val="28"/>
          <w:szCs w:val="28"/>
        </w:rPr>
        <w:t>под</w:t>
      </w:r>
      <w:r w:rsidR="001A04A7">
        <w:rPr>
          <w:rFonts w:ascii="Times New Roman" w:hAnsi="Times New Roman"/>
          <w:sz w:val="28"/>
          <w:szCs w:val="28"/>
        </w:rPr>
        <w:t xml:space="preserve"> </w:t>
      </w:r>
      <w:r w:rsidRPr="00031D96">
        <w:rPr>
          <w:rFonts w:ascii="Times New Roman" w:hAnsi="Times New Roman"/>
          <w:sz w:val="28"/>
          <w:szCs w:val="28"/>
        </w:rPr>
        <w:t>руководством</w:t>
      </w:r>
      <w:r w:rsidR="001A04A7">
        <w:rPr>
          <w:rFonts w:ascii="Times New Roman" w:hAnsi="Times New Roman"/>
          <w:sz w:val="28"/>
          <w:szCs w:val="28"/>
        </w:rPr>
        <w:t xml:space="preserve"> </w:t>
      </w:r>
      <w:r w:rsidRPr="00031D96">
        <w:rPr>
          <w:rFonts w:ascii="Times New Roman" w:hAnsi="Times New Roman"/>
          <w:sz w:val="28"/>
          <w:szCs w:val="28"/>
        </w:rPr>
        <w:t>Ветеринарной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00B7317C"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7317C" w:rsidRPr="00031D96">
        <w:rPr>
          <w:rFonts w:ascii="Times New Roman" w:hAnsi="Times New Roman"/>
          <w:sz w:val="28"/>
          <w:szCs w:val="28"/>
        </w:rPr>
        <w:t>автономного</w:t>
      </w:r>
      <w:r w:rsidR="001A04A7">
        <w:rPr>
          <w:rFonts w:ascii="Times New Roman" w:hAnsi="Times New Roman"/>
          <w:sz w:val="28"/>
          <w:szCs w:val="28"/>
        </w:rPr>
        <w:t xml:space="preserve"> </w:t>
      </w:r>
      <w:r w:rsidR="00B7317C" w:rsidRPr="00031D96">
        <w:rPr>
          <w:rFonts w:ascii="Times New Roman" w:hAnsi="Times New Roman"/>
          <w:sz w:val="28"/>
          <w:szCs w:val="28"/>
        </w:rPr>
        <w:t>округа</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00B7317C"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(09.11.2023).</w:t>
      </w:r>
    </w:p>
    <w:p w14:paraId="0AD97DE6" w14:textId="14C39D4B" w:rsidR="00B04B0D" w:rsidRPr="00031D96" w:rsidRDefault="00B04B0D"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пожароопасный</w:t>
      </w:r>
      <w:r w:rsidR="001A04A7">
        <w:rPr>
          <w:rFonts w:ascii="Times New Roman" w:hAnsi="Times New Roman"/>
          <w:sz w:val="28"/>
          <w:szCs w:val="28"/>
        </w:rPr>
        <w:t xml:space="preserve"> </w:t>
      </w:r>
      <w:r w:rsidRPr="00031D96">
        <w:rPr>
          <w:rFonts w:ascii="Times New Roman" w:hAnsi="Times New Roman"/>
          <w:sz w:val="28"/>
          <w:szCs w:val="28"/>
        </w:rPr>
        <w:t>сезон</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взаимодействии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сельскими</w:t>
      </w:r>
      <w:r w:rsidR="001A04A7">
        <w:rPr>
          <w:rFonts w:ascii="Times New Roman" w:hAnsi="Times New Roman"/>
          <w:sz w:val="28"/>
          <w:szCs w:val="28"/>
        </w:rPr>
        <w:t xml:space="preserve"> </w:t>
      </w:r>
      <w:r w:rsidRPr="00031D96">
        <w:rPr>
          <w:rFonts w:ascii="Times New Roman" w:hAnsi="Times New Roman"/>
          <w:sz w:val="28"/>
          <w:szCs w:val="28"/>
        </w:rPr>
        <w:t>поселениями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заинтересованными</w:t>
      </w:r>
      <w:r w:rsidR="001A04A7">
        <w:rPr>
          <w:rFonts w:ascii="Times New Roman" w:hAnsi="Times New Roman"/>
          <w:sz w:val="28"/>
          <w:szCs w:val="28"/>
        </w:rPr>
        <w:t xml:space="preserve"> </w:t>
      </w:r>
      <w:r w:rsidRPr="00031D96">
        <w:rPr>
          <w:rFonts w:ascii="Times New Roman" w:hAnsi="Times New Roman"/>
          <w:sz w:val="28"/>
          <w:szCs w:val="28"/>
        </w:rPr>
        <w:t>исполнительными</w:t>
      </w:r>
      <w:r w:rsidR="001A04A7">
        <w:rPr>
          <w:rFonts w:ascii="Times New Roman" w:hAnsi="Times New Roman"/>
          <w:sz w:val="28"/>
          <w:szCs w:val="28"/>
        </w:rPr>
        <w:t xml:space="preserve"> </w:t>
      </w:r>
      <w:r w:rsidRPr="00031D96">
        <w:rPr>
          <w:rFonts w:ascii="Times New Roman" w:hAnsi="Times New Roman"/>
          <w:sz w:val="28"/>
          <w:szCs w:val="28"/>
        </w:rPr>
        <w:t>органами</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власти</w:t>
      </w:r>
      <w:r w:rsidR="001A04A7">
        <w:rPr>
          <w:rFonts w:ascii="Times New Roman" w:hAnsi="Times New Roman"/>
          <w:sz w:val="28"/>
          <w:szCs w:val="28"/>
        </w:rPr>
        <w:t xml:space="preserve"> </w:t>
      </w:r>
      <w:r w:rsidRPr="00031D96">
        <w:rPr>
          <w:rFonts w:ascii="Times New Roman" w:hAnsi="Times New Roman"/>
          <w:sz w:val="28"/>
          <w:szCs w:val="28"/>
        </w:rPr>
        <w:t>реализован</w:t>
      </w:r>
      <w:r w:rsidR="001A04A7">
        <w:rPr>
          <w:rFonts w:ascii="Times New Roman" w:hAnsi="Times New Roman"/>
          <w:sz w:val="28"/>
          <w:szCs w:val="28"/>
        </w:rPr>
        <w:t xml:space="preserve"> </w:t>
      </w:r>
      <w:r w:rsidRPr="00031D96">
        <w:rPr>
          <w:rFonts w:ascii="Times New Roman" w:hAnsi="Times New Roman"/>
          <w:sz w:val="28"/>
          <w:szCs w:val="28"/>
        </w:rPr>
        <w:t>комплекс</w:t>
      </w:r>
      <w:r w:rsidR="001A04A7">
        <w:rPr>
          <w:rFonts w:ascii="Times New Roman" w:hAnsi="Times New Roman"/>
          <w:sz w:val="28"/>
          <w:szCs w:val="28"/>
        </w:rPr>
        <w:t xml:space="preserve"> </w:t>
      </w:r>
      <w:r w:rsidRPr="00031D96">
        <w:rPr>
          <w:rFonts w:ascii="Times New Roman" w:hAnsi="Times New Roman"/>
          <w:sz w:val="28"/>
          <w:szCs w:val="28"/>
        </w:rPr>
        <w:t>разноплановых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профилактике</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Pr="00031D96">
        <w:rPr>
          <w:rFonts w:ascii="Times New Roman" w:hAnsi="Times New Roman"/>
          <w:sz w:val="28"/>
          <w:szCs w:val="28"/>
        </w:rPr>
        <w:t>защите</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пожаров.</w:t>
      </w:r>
    </w:p>
    <w:p w14:paraId="54BF9D78" w14:textId="70DCDB6C" w:rsidR="00B04B0D" w:rsidRPr="00031D96" w:rsidRDefault="00B04B0D" w:rsidP="0018570B">
      <w:pPr>
        <w:pStyle w:val="21"/>
        <w:spacing w:after="0" w:line="240" w:lineRule="auto"/>
        <w:ind w:firstLine="708"/>
        <w:jc w:val="both"/>
        <w:rPr>
          <w:strike/>
          <w:sz w:val="28"/>
          <w:szCs w:val="28"/>
        </w:rPr>
      </w:pPr>
      <w:r w:rsidRPr="00031D96">
        <w:rPr>
          <w:sz w:val="28"/>
          <w:szCs w:val="28"/>
        </w:rPr>
        <w:t>Приняты</w:t>
      </w:r>
      <w:r w:rsidR="001A04A7">
        <w:rPr>
          <w:sz w:val="28"/>
          <w:szCs w:val="28"/>
        </w:rPr>
        <w:t xml:space="preserve"> </w:t>
      </w:r>
      <w:r w:rsidRPr="00031D96">
        <w:rPr>
          <w:sz w:val="28"/>
          <w:szCs w:val="28"/>
        </w:rPr>
        <w:t>нормативно-правовые</w:t>
      </w:r>
      <w:r w:rsidR="001A04A7">
        <w:rPr>
          <w:sz w:val="28"/>
          <w:szCs w:val="28"/>
        </w:rPr>
        <w:t xml:space="preserve"> </w:t>
      </w:r>
      <w:r w:rsidRPr="00031D96">
        <w:rPr>
          <w:sz w:val="28"/>
          <w:szCs w:val="28"/>
        </w:rPr>
        <w:t>акты</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сфере</w:t>
      </w:r>
      <w:r w:rsidR="001A04A7">
        <w:rPr>
          <w:sz w:val="28"/>
          <w:szCs w:val="28"/>
        </w:rPr>
        <w:t xml:space="preserve"> </w:t>
      </w:r>
      <w:r w:rsidRPr="00031D96">
        <w:rPr>
          <w:sz w:val="28"/>
          <w:szCs w:val="28"/>
        </w:rPr>
        <w:t>обеспечения</w:t>
      </w:r>
      <w:r w:rsidR="001A04A7">
        <w:rPr>
          <w:sz w:val="28"/>
          <w:szCs w:val="28"/>
        </w:rPr>
        <w:t xml:space="preserve"> </w:t>
      </w:r>
      <w:r w:rsidRPr="00031D96">
        <w:rPr>
          <w:sz w:val="28"/>
          <w:szCs w:val="28"/>
        </w:rPr>
        <w:t>пожарной</w:t>
      </w:r>
      <w:r w:rsidR="001A04A7">
        <w:rPr>
          <w:sz w:val="28"/>
          <w:szCs w:val="28"/>
        </w:rPr>
        <w:t xml:space="preserve"> </w:t>
      </w:r>
      <w:r w:rsidRPr="00031D96">
        <w:rPr>
          <w:sz w:val="28"/>
          <w:szCs w:val="28"/>
        </w:rPr>
        <w:t>безопасности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населенных</w:t>
      </w:r>
      <w:r w:rsidR="001A04A7">
        <w:rPr>
          <w:sz w:val="28"/>
          <w:szCs w:val="28"/>
        </w:rPr>
        <w:t xml:space="preserve"> </w:t>
      </w:r>
      <w:r w:rsidRPr="00031D96">
        <w:rPr>
          <w:sz w:val="28"/>
          <w:szCs w:val="28"/>
        </w:rPr>
        <w:t>пунктах.</w:t>
      </w:r>
    </w:p>
    <w:p w14:paraId="5608F848" w14:textId="5E38E603" w:rsidR="00B04B0D" w:rsidRPr="00031D96" w:rsidRDefault="00B04B0D" w:rsidP="0018570B">
      <w:pPr>
        <w:pStyle w:val="2c"/>
        <w:shd w:val="clear" w:color="auto" w:fill="FFFFFF"/>
        <w:spacing w:before="0" w:beforeAutospacing="0" w:after="0" w:afterAutospacing="0"/>
        <w:ind w:firstLine="708"/>
        <w:rPr>
          <w:sz w:val="28"/>
          <w:szCs w:val="28"/>
        </w:rPr>
      </w:pPr>
      <w:r w:rsidRPr="00031D96">
        <w:rPr>
          <w:sz w:val="28"/>
          <w:szCs w:val="28"/>
        </w:rPr>
        <w:t>Территориальным</w:t>
      </w:r>
      <w:r w:rsidR="001A04A7">
        <w:rPr>
          <w:sz w:val="28"/>
          <w:szCs w:val="28"/>
        </w:rPr>
        <w:t xml:space="preserve"> </w:t>
      </w:r>
      <w:r w:rsidRPr="00031D96">
        <w:rPr>
          <w:sz w:val="28"/>
          <w:szCs w:val="28"/>
        </w:rPr>
        <w:t>отделом</w:t>
      </w:r>
      <w:r w:rsidR="001A04A7">
        <w:rPr>
          <w:sz w:val="28"/>
          <w:szCs w:val="28"/>
        </w:rPr>
        <w:t xml:space="preserve"> </w:t>
      </w:r>
      <w:proofErr w:type="spellStart"/>
      <w:r w:rsidRPr="00031D96">
        <w:rPr>
          <w:sz w:val="28"/>
          <w:szCs w:val="28"/>
        </w:rPr>
        <w:t>Самаровское</w:t>
      </w:r>
      <w:proofErr w:type="spellEnd"/>
      <w:r w:rsidR="001A04A7">
        <w:rPr>
          <w:sz w:val="28"/>
          <w:szCs w:val="28"/>
        </w:rPr>
        <w:t xml:space="preserve"> </w:t>
      </w:r>
      <w:r w:rsidRPr="00031D96">
        <w:rPr>
          <w:sz w:val="28"/>
          <w:szCs w:val="28"/>
        </w:rPr>
        <w:t>лесничество</w:t>
      </w:r>
      <w:r w:rsidR="001A04A7">
        <w:rPr>
          <w:sz w:val="28"/>
          <w:szCs w:val="28"/>
        </w:rPr>
        <w:t xml:space="preserve"> </w:t>
      </w:r>
      <w:r w:rsidRPr="00031D96">
        <w:rPr>
          <w:sz w:val="28"/>
          <w:szCs w:val="28"/>
        </w:rPr>
        <w:t>разработан</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согласован</w:t>
      </w:r>
      <w:r w:rsidR="001A04A7">
        <w:rPr>
          <w:sz w:val="28"/>
          <w:szCs w:val="28"/>
        </w:rPr>
        <w:t xml:space="preserve"> </w:t>
      </w:r>
      <w:r w:rsidRPr="00031D96">
        <w:rPr>
          <w:sz w:val="28"/>
          <w:szCs w:val="28"/>
        </w:rPr>
        <w:t>план</w:t>
      </w:r>
      <w:r w:rsidR="001A04A7">
        <w:rPr>
          <w:sz w:val="28"/>
          <w:szCs w:val="28"/>
        </w:rPr>
        <w:t xml:space="preserve"> </w:t>
      </w:r>
      <w:r w:rsidRPr="00031D96">
        <w:rPr>
          <w:sz w:val="28"/>
          <w:szCs w:val="28"/>
        </w:rPr>
        <w:t>тушения</w:t>
      </w:r>
      <w:r w:rsidR="001A04A7">
        <w:rPr>
          <w:sz w:val="28"/>
          <w:szCs w:val="28"/>
        </w:rPr>
        <w:t xml:space="preserve"> </w:t>
      </w:r>
      <w:r w:rsidRPr="00031D96">
        <w:rPr>
          <w:sz w:val="28"/>
          <w:szCs w:val="28"/>
        </w:rPr>
        <w:t>лесных</w:t>
      </w:r>
      <w:r w:rsidR="001A04A7">
        <w:rPr>
          <w:sz w:val="28"/>
          <w:szCs w:val="28"/>
        </w:rPr>
        <w:t xml:space="preserve"> </w:t>
      </w:r>
      <w:r w:rsidRPr="00031D96">
        <w:rPr>
          <w:sz w:val="28"/>
          <w:szCs w:val="28"/>
        </w:rPr>
        <w:t>пожаров</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пожароопасного</w:t>
      </w:r>
      <w:r w:rsidR="001A04A7">
        <w:rPr>
          <w:sz w:val="28"/>
          <w:szCs w:val="28"/>
        </w:rPr>
        <w:t xml:space="preserve"> </w:t>
      </w:r>
      <w:r w:rsidRPr="00031D96">
        <w:rPr>
          <w:sz w:val="28"/>
          <w:szCs w:val="28"/>
        </w:rPr>
        <w:t>сезона</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года.</w:t>
      </w:r>
    </w:p>
    <w:p w14:paraId="3129CD61" w14:textId="47DCEE43" w:rsidR="00B04B0D" w:rsidRPr="00031D96" w:rsidRDefault="00B04B0D"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Особый</w:t>
      </w:r>
      <w:r w:rsidR="001A04A7">
        <w:rPr>
          <w:rFonts w:ascii="Times New Roman" w:hAnsi="Times New Roman"/>
          <w:sz w:val="28"/>
          <w:szCs w:val="28"/>
        </w:rPr>
        <w:t xml:space="preserve"> </w:t>
      </w:r>
      <w:r w:rsidRPr="00031D96">
        <w:rPr>
          <w:rFonts w:ascii="Times New Roman" w:hAnsi="Times New Roman"/>
          <w:sz w:val="28"/>
          <w:szCs w:val="28"/>
        </w:rPr>
        <w:t>противопожарный</w:t>
      </w:r>
      <w:r w:rsidR="001A04A7">
        <w:rPr>
          <w:rFonts w:ascii="Times New Roman" w:hAnsi="Times New Roman"/>
          <w:sz w:val="28"/>
          <w:szCs w:val="28"/>
        </w:rPr>
        <w:t xml:space="preserve"> </w:t>
      </w:r>
      <w:r w:rsidRPr="00031D96">
        <w:rPr>
          <w:rFonts w:ascii="Times New Roman" w:hAnsi="Times New Roman"/>
          <w:sz w:val="28"/>
          <w:szCs w:val="28"/>
        </w:rPr>
        <w:t>режим</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межселенной</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территориях</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вводился</w:t>
      </w:r>
      <w:r w:rsidR="001A04A7">
        <w:rPr>
          <w:rFonts w:ascii="Times New Roman" w:hAnsi="Times New Roman"/>
          <w:sz w:val="28"/>
          <w:szCs w:val="28"/>
        </w:rPr>
        <w:t xml:space="preserve"> </w:t>
      </w:r>
      <w:r w:rsidRPr="00031D96">
        <w:rPr>
          <w:rFonts w:ascii="Times New Roman" w:hAnsi="Times New Roman"/>
          <w:sz w:val="28"/>
          <w:szCs w:val="28"/>
        </w:rPr>
        <w:t>один</w:t>
      </w:r>
      <w:r w:rsidR="001A04A7">
        <w:rPr>
          <w:rFonts w:ascii="Times New Roman" w:hAnsi="Times New Roman"/>
          <w:sz w:val="28"/>
          <w:szCs w:val="28"/>
        </w:rPr>
        <w:t xml:space="preserve"> </w:t>
      </w:r>
      <w:r w:rsidRPr="00031D96">
        <w:rPr>
          <w:rFonts w:ascii="Times New Roman" w:hAnsi="Times New Roman"/>
          <w:sz w:val="28"/>
          <w:szCs w:val="28"/>
        </w:rPr>
        <w:t>раз:</w:t>
      </w:r>
    </w:p>
    <w:p w14:paraId="2BB8D94E" w14:textId="01AD4CC5" w:rsidR="00B04B0D" w:rsidRPr="00031D96" w:rsidRDefault="00B04B0D" w:rsidP="0018570B">
      <w:pPr>
        <w:spacing w:after="0" w:line="240" w:lineRule="auto"/>
        <w:ind w:firstLine="708"/>
        <w:jc w:val="both"/>
        <w:rPr>
          <w:rFonts w:ascii="Times New Roman" w:hAnsi="Times New Roman"/>
          <w:sz w:val="28"/>
          <w:szCs w:val="28"/>
        </w:rPr>
      </w:pP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29</w:t>
      </w:r>
      <w:r w:rsidR="001A04A7">
        <w:rPr>
          <w:rFonts w:ascii="Times New Roman" w:hAnsi="Times New Roman"/>
          <w:bCs/>
          <w:sz w:val="28"/>
          <w:szCs w:val="28"/>
        </w:rPr>
        <w:t xml:space="preserve"> </w:t>
      </w:r>
      <w:r w:rsidRPr="00031D96">
        <w:rPr>
          <w:rFonts w:ascii="Times New Roman" w:hAnsi="Times New Roman"/>
          <w:bCs/>
          <w:sz w:val="28"/>
          <w:szCs w:val="28"/>
        </w:rPr>
        <w:t>апреля</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14</w:t>
      </w:r>
      <w:r w:rsidR="001A04A7">
        <w:rPr>
          <w:rFonts w:ascii="Times New Roman" w:hAnsi="Times New Roman"/>
          <w:bCs/>
          <w:sz w:val="28"/>
          <w:szCs w:val="28"/>
        </w:rPr>
        <w:t xml:space="preserve"> </w:t>
      </w:r>
      <w:r w:rsidRPr="00031D96">
        <w:rPr>
          <w:rFonts w:ascii="Times New Roman" w:hAnsi="Times New Roman"/>
          <w:bCs/>
          <w:sz w:val="28"/>
          <w:szCs w:val="28"/>
        </w:rPr>
        <w:t>мая</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sz w:val="28"/>
          <w:szCs w:val="28"/>
        </w:rPr>
        <w:t>(распоряжение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28.04.2023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441-р).</w:t>
      </w:r>
    </w:p>
    <w:p w14:paraId="6D7561B8" w14:textId="7066DF88" w:rsidR="00B04B0D" w:rsidRPr="00031D96" w:rsidRDefault="00B04B0D" w:rsidP="0018570B">
      <w:pPr>
        <w:tabs>
          <w:tab w:val="left" w:pos="9639"/>
          <w:tab w:val="left" w:pos="11520"/>
        </w:tabs>
        <w:spacing w:after="0" w:line="240" w:lineRule="auto"/>
        <w:ind w:firstLine="708"/>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пожароопасный</w:t>
      </w:r>
      <w:r w:rsidR="001A04A7">
        <w:rPr>
          <w:rFonts w:ascii="Times New Roman" w:hAnsi="Times New Roman"/>
          <w:sz w:val="28"/>
          <w:szCs w:val="28"/>
        </w:rPr>
        <w:t xml:space="preserve"> </w:t>
      </w:r>
      <w:r w:rsidRPr="00031D96">
        <w:rPr>
          <w:rFonts w:ascii="Times New Roman" w:hAnsi="Times New Roman"/>
          <w:sz w:val="28"/>
          <w:szCs w:val="28"/>
        </w:rPr>
        <w:t>сезон</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28</w:t>
      </w:r>
      <w:r w:rsidR="001A04A7">
        <w:rPr>
          <w:rFonts w:ascii="Times New Roman" w:hAnsi="Times New Roman"/>
          <w:sz w:val="28"/>
          <w:szCs w:val="28"/>
        </w:rPr>
        <w:t xml:space="preserve"> </w:t>
      </w:r>
      <w:r w:rsidRPr="00031D96">
        <w:rPr>
          <w:rFonts w:ascii="Times New Roman" w:hAnsi="Times New Roman"/>
          <w:sz w:val="28"/>
          <w:szCs w:val="28"/>
        </w:rPr>
        <w:t>апреля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октября</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зарегистрировано:</w:t>
      </w:r>
    </w:p>
    <w:p w14:paraId="4B32CE9F" w14:textId="05250C52" w:rsidR="00B04B0D" w:rsidRPr="00031D96" w:rsidRDefault="00B04B0D" w:rsidP="0018570B">
      <w:pPr>
        <w:tabs>
          <w:tab w:val="left" w:pos="9639"/>
          <w:tab w:val="left" w:pos="11520"/>
        </w:tabs>
        <w:spacing w:after="0" w:line="240" w:lineRule="auto"/>
        <w:ind w:firstLine="708"/>
        <w:jc w:val="both"/>
        <w:rPr>
          <w:rFonts w:ascii="Times New Roman" w:hAnsi="Times New Roman"/>
          <w:sz w:val="28"/>
          <w:szCs w:val="28"/>
        </w:rPr>
      </w:pPr>
      <w:r w:rsidRPr="00031D96">
        <w:rPr>
          <w:rFonts w:ascii="Times New Roman" w:hAnsi="Times New Roman"/>
          <w:sz w:val="28"/>
          <w:szCs w:val="28"/>
        </w:rPr>
        <w:t>52</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Pr="00031D96">
        <w:rPr>
          <w:rFonts w:ascii="Times New Roman" w:hAnsi="Times New Roman"/>
          <w:sz w:val="28"/>
          <w:szCs w:val="28"/>
        </w:rPr>
        <w:t>52</w:t>
      </w:r>
      <w:r w:rsidR="001A04A7">
        <w:rPr>
          <w:rFonts w:ascii="Times New Roman" w:hAnsi="Times New Roman"/>
          <w:sz w:val="28"/>
          <w:szCs w:val="28"/>
        </w:rPr>
        <w:t xml:space="preserve"> </w:t>
      </w:r>
      <w:r w:rsidRPr="00031D96">
        <w:rPr>
          <w:rFonts w:ascii="Times New Roman" w:hAnsi="Times New Roman"/>
          <w:sz w:val="28"/>
          <w:szCs w:val="28"/>
        </w:rPr>
        <w:t>ликвидировано;</w:t>
      </w:r>
    </w:p>
    <w:p w14:paraId="772D907C" w14:textId="3371C84F" w:rsidR="00B04B0D" w:rsidRPr="00031D96" w:rsidRDefault="00B04B0D" w:rsidP="0018570B">
      <w:pPr>
        <w:tabs>
          <w:tab w:val="left" w:pos="9639"/>
          <w:tab w:val="left" w:pos="11520"/>
        </w:tabs>
        <w:spacing w:after="0" w:line="240" w:lineRule="auto"/>
        <w:ind w:firstLine="708"/>
        <w:jc w:val="both"/>
        <w:rPr>
          <w:rFonts w:ascii="Times New Roman" w:hAnsi="Times New Roman"/>
          <w:sz w:val="28"/>
          <w:szCs w:val="28"/>
        </w:rPr>
      </w:pPr>
      <w:r w:rsidRPr="00031D96">
        <w:rPr>
          <w:rFonts w:ascii="Times New Roman" w:hAnsi="Times New Roman"/>
          <w:sz w:val="28"/>
          <w:szCs w:val="28"/>
        </w:rPr>
        <w:t>23</w:t>
      </w:r>
      <w:r w:rsidR="001A04A7">
        <w:rPr>
          <w:rFonts w:ascii="Times New Roman" w:hAnsi="Times New Roman"/>
          <w:sz w:val="28"/>
          <w:szCs w:val="28"/>
        </w:rPr>
        <w:t xml:space="preserve"> </w:t>
      </w:r>
      <w:r w:rsidRPr="00031D96">
        <w:rPr>
          <w:rFonts w:ascii="Times New Roman" w:hAnsi="Times New Roman"/>
          <w:sz w:val="28"/>
          <w:szCs w:val="28"/>
        </w:rPr>
        <w:t>ландшафтных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Pr="00031D96">
        <w:rPr>
          <w:rFonts w:ascii="Times New Roman" w:hAnsi="Times New Roman"/>
          <w:sz w:val="28"/>
          <w:szCs w:val="28"/>
        </w:rPr>
        <w:t>23</w:t>
      </w:r>
      <w:r w:rsidR="001A04A7">
        <w:rPr>
          <w:rFonts w:ascii="Times New Roman" w:hAnsi="Times New Roman"/>
          <w:sz w:val="28"/>
          <w:szCs w:val="28"/>
        </w:rPr>
        <w:t xml:space="preserve"> </w:t>
      </w:r>
      <w:r w:rsidRPr="00031D96">
        <w:rPr>
          <w:rFonts w:ascii="Times New Roman" w:hAnsi="Times New Roman"/>
          <w:sz w:val="28"/>
          <w:szCs w:val="28"/>
        </w:rPr>
        <w:t>ликвидировано.</w:t>
      </w:r>
    </w:p>
    <w:p w14:paraId="2A0CE660" w14:textId="282F8D51" w:rsidR="00B04B0D" w:rsidRPr="00031D96" w:rsidRDefault="00B04B0D" w:rsidP="0018570B">
      <w:pPr>
        <w:tabs>
          <w:tab w:val="left" w:pos="9639"/>
          <w:tab w:val="left" w:pos="11520"/>
        </w:tabs>
        <w:spacing w:after="0" w:line="240" w:lineRule="auto"/>
        <w:ind w:firstLine="708"/>
        <w:jc w:val="both"/>
        <w:rPr>
          <w:rFonts w:ascii="Times New Roman" w:hAnsi="Times New Roman"/>
          <w:sz w:val="28"/>
          <w:szCs w:val="28"/>
        </w:rPr>
      </w:pPr>
      <w:r w:rsidRPr="00031D96">
        <w:rPr>
          <w:rFonts w:ascii="Times New Roman" w:hAnsi="Times New Roman"/>
          <w:sz w:val="28"/>
          <w:szCs w:val="28"/>
        </w:rPr>
        <w:t>Причины</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44</w:t>
      </w:r>
      <w:r w:rsidR="001A04A7">
        <w:rPr>
          <w:rFonts w:ascii="Times New Roman" w:hAnsi="Times New Roman"/>
          <w:sz w:val="28"/>
          <w:szCs w:val="28"/>
        </w:rPr>
        <w:t xml:space="preserve"> </w:t>
      </w:r>
      <w:r w:rsidRPr="00031D96">
        <w:rPr>
          <w:rFonts w:ascii="Times New Roman" w:hAnsi="Times New Roman"/>
          <w:sz w:val="28"/>
          <w:szCs w:val="28"/>
        </w:rPr>
        <w:t>случаях</w:t>
      </w:r>
      <w:r w:rsidR="001A04A7">
        <w:rPr>
          <w:rFonts w:ascii="Times New Roman" w:hAnsi="Times New Roman"/>
          <w:sz w:val="28"/>
          <w:szCs w:val="28"/>
        </w:rPr>
        <w:t xml:space="preserve"> </w:t>
      </w:r>
      <w:r w:rsidRPr="00031D96">
        <w:rPr>
          <w:rFonts w:ascii="Times New Roman" w:hAnsi="Times New Roman"/>
          <w:sz w:val="28"/>
          <w:szCs w:val="28"/>
        </w:rPr>
        <w:t>причина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гроз,</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местное</w:t>
      </w:r>
      <w:r w:rsidR="001A04A7">
        <w:rPr>
          <w:rFonts w:ascii="Times New Roman" w:hAnsi="Times New Roman"/>
          <w:sz w:val="28"/>
          <w:szCs w:val="28"/>
        </w:rPr>
        <w:t xml:space="preserve"> </w:t>
      </w:r>
      <w:r w:rsidRPr="00031D96">
        <w:rPr>
          <w:rFonts w:ascii="Times New Roman" w:hAnsi="Times New Roman"/>
          <w:sz w:val="28"/>
          <w:szCs w:val="28"/>
        </w:rPr>
        <w:t>население.</w:t>
      </w:r>
      <w:r w:rsidR="001A04A7">
        <w:rPr>
          <w:rFonts w:ascii="Times New Roman" w:hAnsi="Times New Roman"/>
          <w:sz w:val="28"/>
          <w:szCs w:val="28"/>
        </w:rPr>
        <w:t xml:space="preserve"> </w:t>
      </w:r>
    </w:p>
    <w:p w14:paraId="4BEEB822" w14:textId="359A4691" w:rsidR="00B04B0D" w:rsidRPr="00031D96" w:rsidRDefault="00B04B0D" w:rsidP="0018570B">
      <w:pPr>
        <w:tabs>
          <w:tab w:val="left" w:pos="9639"/>
          <w:tab w:val="left" w:pos="11520"/>
        </w:tabs>
        <w:spacing w:after="0" w:line="240" w:lineRule="auto"/>
        <w:ind w:firstLine="708"/>
        <w:jc w:val="both"/>
        <w:rPr>
          <w:rFonts w:ascii="Times New Roman" w:hAnsi="Times New Roman"/>
          <w:sz w:val="28"/>
          <w:szCs w:val="28"/>
        </w:rPr>
      </w:pPr>
      <w:r w:rsidRPr="00031D96">
        <w:rPr>
          <w:rFonts w:ascii="Times New Roman" w:hAnsi="Times New Roman"/>
          <w:sz w:val="28"/>
          <w:szCs w:val="28"/>
        </w:rPr>
        <w:lastRenderedPageBreak/>
        <w:t>Причины</w:t>
      </w:r>
      <w:r w:rsidR="001A04A7">
        <w:rPr>
          <w:rFonts w:ascii="Times New Roman" w:hAnsi="Times New Roman"/>
          <w:sz w:val="28"/>
          <w:szCs w:val="28"/>
        </w:rPr>
        <w:t xml:space="preserve"> </w:t>
      </w:r>
      <w:r w:rsidRPr="00031D96">
        <w:rPr>
          <w:rFonts w:ascii="Times New Roman" w:hAnsi="Times New Roman"/>
          <w:sz w:val="28"/>
          <w:szCs w:val="28"/>
        </w:rPr>
        <w:t>ландшафтных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19</w:t>
      </w:r>
      <w:r w:rsidR="001A04A7">
        <w:rPr>
          <w:rFonts w:ascii="Times New Roman" w:hAnsi="Times New Roman"/>
          <w:sz w:val="28"/>
          <w:szCs w:val="28"/>
        </w:rPr>
        <w:t xml:space="preserve"> </w:t>
      </w:r>
      <w:r w:rsidRPr="00031D96">
        <w:rPr>
          <w:rFonts w:ascii="Times New Roman" w:hAnsi="Times New Roman"/>
          <w:sz w:val="28"/>
          <w:szCs w:val="28"/>
        </w:rPr>
        <w:t>случаях</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местное</w:t>
      </w:r>
      <w:r w:rsidR="001A04A7">
        <w:rPr>
          <w:rFonts w:ascii="Times New Roman" w:hAnsi="Times New Roman"/>
          <w:sz w:val="28"/>
          <w:szCs w:val="28"/>
        </w:rPr>
        <w:t xml:space="preserve"> </w:t>
      </w:r>
      <w:r w:rsidRPr="00031D96">
        <w:rPr>
          <w:rFonts w:ascii="Times New Roman" w:hAnsi="Times New Roman"/>
          <w:sz w:val="28"/>
          <w:szCs w:val="28"/>
        </w:rPr>
        <w:t>население,</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гроз.</w:t>
      </w:r>
    </w:p>
    <w:p w14:paraId="201AC03A" w14:textId="25D80E10" w:rsidR="00B04B0D" w:rsidRPr="00031D96" w:rsidRDefault="00B04B0D" w:rsidP="0018570B">
      <w:pPr>
        <w:tabs>
          <w:tab w:val="left" w:pos="9639"/>
          <w:tab w:val="left" w:pos="11520"/>
        </w:tabs>
        <w:spacing w:after="0" w:line="240" w:lineRule="auto"/>
        <w:ind w:firstLine="708"/>
        <w:jc w:val="both"/>
        <w:rPr>
          <w:rFonts w:ascii="Times New Roman" w:hAnsi="Times New Roman"/>
          <w:sz w:val="28"/>
          <w:szCs w:val="28"/>
        </w:rPr>
      </w:pPr>
      <w:r w:rsidRPr="00031D96">
        <w:rPr>
          <w:rFonts w:ascii="Times New Roman" w:hAnsi="Times New Roman"/>
          <w:sz w:val="28"/>
          <w:szCs w:val="28"/>
        </w:rPr>
        <w:t>Общая</w:t>
      </w:r>
      <w:r w:rsidR="001A04A7">
        <w:rPr>
          <w:rFonts w:ascii="Times New Roman" w:hAnsi="Times New Roman"/>
          <w:sz w:val="28"/>
          <w:szCs w:val="28"/>
        </w:rPr>
        <w:t xml:space="preserve"> </w:t>
      </w:r>
      <w:r w:rsidRPr="00031D96">
        <w:rPr>
          <w:rFonts w:ascii="Times New Roman" w:hAnsi="Times New Roman"/>
          <w:sz w:val="28"/>
          <w:szCs w:val="28"/>
        </w:rPr>
        <w:t>площадь</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358,</w:t>
      </w:r>
      <w:r w:rsidR="00B7317C"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га,</w:t>
      </w:r>
      <w:r w:rsidR="001A04A7">
        <w:rPr>
          <w:rFonts w:ascii="Times New Roman" w:hAnsi="Times New Roman"/>
          <w:sz w:val="28"/>
          <w:szCs w:val="28"/>
        </w:rPr>
        <w:t xml:space="preserve"> </w:t>
      </w:r>
      <w:r w:rsidRPr="00031D96">
        <w:rPr>
          <w:rFonts w:ascii="Times New Roman" w:hAnsi="Times New Roman"/>
          <w:sz w:val="28"/>
          <w:szCs w:val="28"/>
        </w:rPr>
        <w:t>общая</w:t>
      </w:r>
      <w:r w:rsidR="001A04A7">
        <w:rPr>
          <w:rFonts w:ascii="Times New Roman" w:hAnsi="Times New Roman"/>
          <w:sz w:val="28"/>
          <w:szCs w:val="28"/>
        </w:rPr>
        <w:t xml:space="preserve"> </w:t>
      </w:r>
      <w:r w:rsidRPr="00031D96">
        <w:rPr>
          <w:rFonts w:ascii="Times New Roman" w:hAnsi="Times New Roman"/>
          <w:sz w:val="28"/>
          <w:szCs w:val="28"/>
        </w:rPr>
        <w:t>площадь</w:t>
      </w:r>
      <w:r w:rsidR="001A04A7">
        <w:rPr>
          <w:rFonts w:ascii="Times New Roman" w:hAnsi="Times New Roman"/>
          <w:sz w:val="28"/>
          <w:szCs w:val="28"/>
        </w:rPr>
        <w:t xml:space="preserve"> </w:t>
      </w:r>
      <w:r w:rsidRPr="00031D96">
        <w:rPr>
          <w:rFonts w:ascii="Times New Roman" w:hAnsi="Times New Roman"/>
          <w:sz w:val="28"/>
          <w:szCs w:val="28"/>
        </w:rPr>
        <w:t>ландшафтных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388,8</w:t>
      </w:r>
      <w:r w:rsidR="001A04A7">
        <w:rPr>
          <w:rFonts w:ascii="Times New Roman" w:hAnsi="Times New Roman"/>
          <w:sz w:val="28"/>
          <w:szCs w:val="28"/>
        </w:rPr>
        <w:t xml:space="preserve"> </w:t>
      </w:r>
      <w:r w:rsidRPr="00031D96">
        <w:rPr>
          <w:rFonts w:ascii="Times New Roman" w:hAnsi="Times New Roman"/>
          <w:sz w:val="28"/>
          <w:szCs w:val="28"/>
        </w:rPr>
        <w:t>га.</w:t>
      </w:r>
      <w:r w:rsidR="001A04A7">
        <w:rPr>
          <w:rFonts w:ascii="Times New Roman" w:hAnsi="Times New Roman"/>
          <w:sz w:val="28"/>
          <w:szCs w:val="28"/>
        </w:rPr>
        <w:t xml:space="preserve"> </w:t>
      </w:r>
    </w:p>
    <w:p w14:paraId="3D4D3CAC" w14:textId="4BE2315F" w:rsidR="00B04B0D" w:rsidRPr="00031D96" w:rsidRDefault="00B04B0D" w:rsidP="0018570B">
      <w:pPr>
        <w:pStyle w:val="ab"/>
        <w:ind w:firstLine="709"/>
        <w:jc w:val="both"/>
        <w:rPr>
          <w:sz w:val="28"/>
          <w:szCs w:val="28"/>
        </w:rPr>
      </w:pPr>
      <w:r w:rsidRPr="00031D96">
        <w:rPr>
          <w:sz w:val="28"/>
          <w:szCs w:val="28"/>
        </w:rPr>
        <w:t>В</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действия</w:t>
      </w:r>
      <w:r w:rsidR="001A04A7">
        <w:rPr>
          <w:sz w:val="28"/>
          <w:szCs w:val="28"/>
        </w:rPr>
        <w:t xml:space="preserve"> </w:t>
      </w:r>
      <w:r w:rsidRPr="00031D96">
        <w:rPr>
          <w:sz w:val="28"/>
          <w:szCs w:val="28"/>
        </w:rPr>
        <w:t>особого</w:t>
      </w:r>
      <w:r w:rsidR="001A04A7">
        <w:rPr>
          <w:sz w:val="28"/>
          <w:szCs w:val="28"/>
        </w:rPr>
        <w:t xml:space="preserve"> </w:t>
      </w:r>
      <w:r w:rsidRPr="00031D96">
        <w:rPr>
          <w:sz w:val="28"/>
          <w:szCs w:val="28"/>
        </w:rPr>
        <w:t>противопожарного</w:t>
      </w:r>
      <w:r w:rsidR="001A04A7">
        <w:rPr>
          <w:sz w:val="28"/>
          <w:szCs w:val="28"/>
        </w:rPr>
        <w:t xml:space="preserve"> </w:t>
      </w:r>
      <w:r w:rsidRPr="00031D96">
        <w:rPr>
          <w:sz w:val="28"/>
          <w:szCs w:val="28"/>
        </w:rPr>
        <w:t>режима</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28</w:t>
      </w:r>
      <w:r w:rsidR="001A04A7">
        <w:rPr>
          <w:sz w:val="28"/>
          <w:szCs w:val="28"/>
        </w:rPr>
        <w:t xml:space="preserve"> </w:t>
      </w:r>
      <w:r w:rsidRPr="00031D96">
        <w:rPr>
          <w:sz w:val="28"/>
          <w:szCs w:val="28"/>
        </w:rPr>
        <w:t>апреля</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14</w:t>
      </w:r>
      <w:r w:rsidR="001A04A7">
        <w:rPr>
          <w:sz w:val="28"/>
          <w:szCs w:val="28"/>
        </w:rPr>
        <w:t xml:space="preserve"> </w:t>
      </w:r>
      <w:r w:rsidRPr="00031D96">
        <w:rPr>
          <w:sz w:val="28"/>
          <w:szCs w:val="28"/>
        </w:rPr>
        <w:t>сентября</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режима</w:t>
      </w:r>
      <w:r w:rsidR="001A04A7">
        <w:rPr>
          <w:sz w:val="28"/>
          <w:szCs w:val="28"/>
        </w:rPr>
        <w:t xml:space="preserve"> </w:t>
      </w:r>
      <w:r w:rsidRPr="00031D96">
        <w:rPr>
          <w:sz w:val="28"/>
          <w:szCs w:val="28"/>
        </w:rPr>
        <w:t>чрезвычайной</w:t>
      </w:r>
      <w:r w:rsidR="001A04A7">
        <w:rPr>
          <w:sz w:val="28"/>
          <w:szCs w:val="28"/>
        </w:rPr>
        <w:t xml:space="preserve"> </w:t>
      </w:r>
      <w:r w:rsidRPr="00031D96">
        <w:rPr>
          <w:sz w:val="28"/>
          <w:szCs w:val="28"/>
        </w:rPr>
        <w:t>ситуации</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8</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22</w:t>
      </w:r>
      <w:r w:rsidR="001A04A7">
        <w:rPr>
          <w:sz w:val="28"/>
          <w:szCs w:val="28"/>
        </w:rPr>
        <w:t xml:space="preserve"> </w:t>
      </w:r>
      <w:r w:rsidRPr="00031D96">
        <w:rPr>
          <w:sz w:val="28"/>
          <w:szCs w:val="28"/>
        </w:rPr>
        <w:t>июля</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года)</w:t>
      </w:r>
      <w:r w:rsidR="001A04A7">
        <w:rPr>
          <w:sz w:val="28"/>
          <w:szCs w:val="28"/>
        </w:rPr>
        <w:t xml:space="preserve"> </w:t>
      </w:r>
      <w:r w:rsidRPr="00031D96">
        <w:rPr>
          <w:sz w:val="28"/>
          <w:szCs w:val="28"/>
        </w:rPr>
        <w:t>органами</w:t>
      </w:r>
      <w:r w:rsidR="001A04A7">
        <w:rPr>
          <w:sz w:val="28"/>
          <w:szCs w:val="28"/>
        </w:rPr>
        <w:t xml:space="preserve"> </w:t>
      </w:r>
      <w:r w:rsidRPr="00031D96">
        <w:rPr>
          <w:sz w:val="28"/>
          <w:szCs w:val="28"/>
        </w:rPr>
        <w:t>местного</w:t>
      </w:r>
      <w:r w:rsidR="001A04A7">
        <w:rPr>
          <w:sz w:val="28"/>
          <w:szCs w:val="28"/>
        </w:rPr>
        <w:t xml:space="preserve"> </w:t>
      </w:r>
      <w:r w:rsidRPr="00031D96">
        <w:rPr>
          <w:sz w:val="28"/>
          <w:szCs w:val="28"/>
        </w:rPr>
        <w:t>самоуправления</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принимались</w:t>
      </w:r>
      <w:r w:rsidR="001A04A7">
        <w:rPr>
          <w:sz w:val="28"/>
          <w:szCs w:val="28"/>
        </w:rPr>
        <w:t xml:space="preserve"> </w:t>
      </w:r>
      <w:r w:rsidRPr="00031D96">
        <w:rPr>
          <w:sz w:val="28"/>
          <w:szCs w:val="28"/>
        </w:rPr>
        <w:t>меры</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недопущению</w:t>
      </w:r>
      <w:r w:rsidR="001A04A7">
        <w:rPr>
          <w:sz w:val="28"/>
          <w:szCs w:val="28"/>
        </w:rPr>
        <w:t xml:space="preserve"> </w:t>
      </w:r>
      <w:r w:rsidRPr="00031D96">
        <w:rPr>
          <w:sz w:val="28"/>
          <w:szCs w:val="28"/>
        </w:rPr>
        <w:t>лесных</w:t>
      </w:r>
      <w:r w:rsidR="001A04A7">
        <w:rPr>
          <w:sz w:val="28"/>
          <w:szCs w:val="28"/>
        </w:rPr>
        <w:t xml:space="preserve"> </w:t>
      </w:r>
      <w:r w:rsidRPr="00031D96">
        <w:rPr>
          <w:sz w:val="28"/>
          <w:szCs w:val="28"/>
        </w:rPr>
        <w:t>пожаров,</w:t>
      </w:r>
      <w:r w:rsidR="001A04A7">
        <w:rPr>
          <w:sz w:val="28"/>
          <w:szCs w:val="28"/>
        </w:rPr>
        <w:t xml:space="preserve"> </w:t>
      </w:r>
      <w:r w:rsidRPr="00031D96">
        <w:rPr>
          <w:sz w:val="28"/>
          <w:szCs w:val="28"/>
        </w:rPr>
        <w:t>их</w:t>
      </w:r>
      <w:r w:rsidR="001A04A7">
        <w:rPr>
          <w:sz w:val="28"/>
          <w:szCs w:val="28"/>
        </w:rPr>
        <w:t xml:space="preserve"> </w:t>
      </w:r>
      <w:r w:rsidRPr="00031D96">
        <w:rPr>
          <w:sz w:val="28"/>
          <w:szCs w:val="28"/>
        </w:rPr>
        <w:t>перехода</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населенных</w:t>
      </w:r>
      <w:r w:rsidR="001A04A7">
        <w:rPr>
          <w:sz w:val="28"/>
          <w:szCs w:val="28"/>
        </w:rPr>
        <w:t xml:space="preserve"> </w:t>
      </w:r>
      <w:r w:rsidRPr="00031D96">
        <w:rPr>
          <w:sz w:val="28"/>
          <w:szCs w:val="28"/>
        </w:rPr>
        <w:t>пунктов</w:t>
      </w:r>
      <w:r w:rsidR="001A04A7">
        <w:rPr>
          <w:sz w:val="28"/>
          <w:szCs w:val="28"/>
        </w:rPr>
        <w:t xml:space="preserve"> </w:t>
      </w:r>
      <w:r w:rsidRPr="00031D96">
        <w:rPr>
          <w:sz w:val="28"/>
          <w:szCs w:val="28"/>
        </w:rPr>
        <w:t>района.</w:t>
      </w:r>
    </w:p>
    <w:p w14:paraId="571D76E3" w14:textId="3F8CD7AA" w:rsidR="00B04B0D" w:rsidRPr="00031D96" w:rsidRDefault="00B04B0D" w:rsidP="0018570B">
      <w:pPr>
        <w:pStyle w:val="2c"/>
        <w:shd w:val="clear" w:color="auto" w:fill="FFFFFF"/>
        <w:spacing w:before="0" w:beforeAutospacing="0" w:after="0" w:afterAutospacing="0"/>
        <w:rPr>
          <w:sz w:val="28"/>
          <w:szCs w:val="28"/>
        </w:rPr>
      </w:pPr>
      <w:r w:rsidRPr="00031D96">
        <w:rPr>
          <w:sz w:val="28"/>
          <w:szCs w:val="28"/>
        </w:rPr>
        <w:t>С</w:t>
      </w:r>
      <w:r w:rsidR="001A04A7">
        <w:rPr>
          <w:sz w:val="28"/>
          <w:szCs w:val="28"/>
        </w:rPr>
        <w:t xml:space="preserve"> </w:t>
      </w:r>
      <w:r w:rsidRPr="00031D96">
        <w:rPr>
          <w:sz w:val="28"/>
          <w:szCs w:val="28"/>
        </w:rPr>
        <w:t>целью</w:t>
      </w:r>
      <w:r w:rsidR="001A04A7">
        <w:rPr>
          <w:sz w:val="28"/>
          <w:szCs w:val="28"/>
        </w:rPr>
        <w:t xml:space="preserve"> </w:t>
      </w:r>
      <w:r w:rsidRPr="00031D96">
        <w:rPr>
          <w:sz w:val="28"/>
          <w:szCs w:val="28"/>
        </w:rPr>
        <w:t>обеспечения</w:t>
      </w:r>
      <w:r w:rsidR="001A04A7">
        <w:rPr>
          <w:sz w:val="28"/>
          <w:szCs w:val="28"/>
        </w:rPr>
        <w:t xml:space="preserve"> </w:t>
      </w:r>
      <w:r w:rsidRPr="00031D96">
        <w:rPr>
          <w:sz w:val="28"/>
          <w:szCs w:val="28"/>
        </w:rPr>
        <w:t>органов</w:t>
      </w:r>
      <w:r w:rsidR="001A04A7">
        <w:rPr>
          <w:sz w:val="28"/>
          <w:szCs w:val="28"/>
        </w:rPr>
        <w:t xml:space="preserve"> </w:t>
      </w:r>
      <w:r w:rsidRPr="00031D96">
        <w:rPr>
          <w:sz w:val="28"/>
          <w:szCs w:val="28"/>
        </w:rPr>
        <w:t>управления</w:t>
      </w:r>
      <w:r w:rsidR="001A04A7">
        <w:rPr>
          <w:sz w:val="28"/>
          <w:szCs w:val="28"/>
        </w:rPr>
        <w:t xml:space="preserve"> </w:t>
      </w:r>
      <w:r w:rsidRPr="00031D96">
        <w:rPr>
          <w:sz w:val="28"/>
          <w:szCs w:val="28"/>
        </w:rPr>
        <w:t>РСЧС</w:t>
      </w:r>
      <w:r w:rsidR="001A04A7">
        <w:rPr>
          <w:sz w:val="28"/>
          <w:szCs w:val="28"/>
        </w:rPr>
        <w:t xml:space="preserve"> </w:t>
      </w:r>
      <w:r w:rsidRPr="00031D96">
        <w:rPr>
          <w:sz w:val="28"/>
          <w:szCs w:val="28"/>
        </w:rPr>
        <w:t>информацией</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складывающейся</w:t>
      </w:r>
      <w:r w:rsidR="001A04A7">
        <w:rPr>
          <w:sz w:val="28"/>
          <w:szCs w:val="28"/>
        </w:rPr>
        <w:t xml:space="preserve"> </w:t>
      </w:r>
      <w:r w:rsidRPr="00031D96">
        <w:rPr>
          <w:sz w:val="28"/>
          <w:szCs w:val="28"/>
        </w:rPr>
        <w:t>обстановке</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природным</w:t>
      </w:r>
      <w:r w:rsidR="001A04A7">
        <w:rPr>
          <w:sz w:val="28"/>
          <w:szCs w:val="28"/>
        </w:rPr>
        <w:t xml:space="preserve"> </w:t>
      </w:r>
      <w:r w:rsidRPr="00031D96">
        <w:rPr>
          <w:sz w:val="28"/>
          <w:szCs w:val="28"/>
        </w:rPr>
        <w:t>пожарам</w:t>
      </w:r>
      <w:r w:rsidR="001A04A7">
        <w:rPr>
          <w:sz w:val="28"/>
          <w:szCs w:val="28"/>
        </w:rPr>
        <w:t xml:space="preserve"> </w:t>
      </w:r>
      <w:r w:rsidRPr="00031D96">
        <w:rPr>
          <w:sz w:val="28"/>
          <w:szCs w:val="28"/>
        </w:rPr>
        <w:t>непрерывно</w:t>
      </w:r>
      <w:r w:rsidR="001A04A7">
        <w:rPr>
          <w:sz w:val="28"/>
          <w:szCs w:val="28"/>
        </w:rPr>
        <w:t xml:space="preserve"> </w:t>
      </w:r>
      <w:r w:rsidRPr="00031D96">
        <w:rPr>
          <w:sz w:val="28"/>
          <w:szCs w:val="28"/>
        </w:rPr>
        <w:t>осуществлялся</w:t>
      </w:r>
      <w:r w:rsidR="001A04A7">
        <w:rPr>
          <w:sz w:val="28"/>
          <w:szCs w:val="28"/>
        </w:rPr>
        <w:t xml:space="preserve"> </w:t>
      </w:r>
      <w:r w:rsidRPr="00031D96">
        <w:rPr>
          <w:sz w:val="28"/>
          <w:szCs w:val="28"/>
        </w:rPr>
        <w:t>ее</w:t>
      </w:r>
      <w:r w:rsidR="001A04A7">
        <w:rPr>
          <w:sz w:val="28"/>
          <w:szCs w:val="28"/>
        </w:rPr>
        <w:t xml:space="preserve"> </w:t>
      </w:r>
      <w:r w:rsidRPr="00031D96">
        <w:rPr>
          <w:sz w:val="28"/>
          <w:szCs w:val="28"/>
        </w:rPr>
        <w:t>мониторинг.</w:t>
      </w:r>
    </w:p>
    <w:p w14:paraId="4728F0EE" w14:textId="5D448D25" w:rsidR="00B7317C" w:rsidRPr="00031D96" w:rsidRDefault="00B04B0D" w:rsidP="0018570B">
      <w:pPr>
        <w:suppressAutoHyphens/>
        <w:spacing w:after="0" w:line="240" w:lineRule="auto"/>
        <w:ind w:firstLine="709"/>
        <w:jc w:val="both"/>
        <w:rPr>
          <w:rFonts w:ascii="Times New Roman" w:hAnsi="Times New Roman"/>
          <w:sz w:val="28"/>
          <w:szCs w:val="28"/>
        </w:rPr>
      </w:pPr>
      <w:r w:rsidRPr="00031D96">
        <w:rPr>
          <w:rFonts w:ascii="Times New Roman" w:hAnsi="Times New Roman"/>
          <w:bCs/>
          <w:sz w:val="28"/>
          <w:szCs w:val="28"/>
        </w:rPr>
        <w:t>ЕДДС</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подключена</w:t>
      </w:r>
      <w:r w:rsidR="001A04A7">
        <w:rPr>
          <w:rFonts w:ascii="Times New Roman" w:hAnsi="Times New Roman"/>
          <w:bCs/>
          <w:sz w:val="28"/>
          <w:szCs w:val="28"/>
        </w:rPr>
        <w:t xml:space="preserve"> </w:t>
      </w:r>
      <w:r w:rsidRPr="00031D96">
        <w:rPr>
          <w:rFonts w:ascii="Times New Roman" w:hAnsi="Times New Roman"/>
          <w:bCs/>
          <w:sz w:val="28"/>
          <w:szCs w:val="28"/>
        </w:rPr>
        <w:t>к</w:t>
      </w:r>
      <w:r w:rsidR="001A04A7">
        <w:rPr>
          <w:rFonts w:ascii="Times New Roman" w:hAnsi="Times New Roman"/>
          <w:bCs/>
          <w:sz w:val="28"/>
          <w:szCs w:val="28"/>
        </w:rPr>
        <w:t xml:space="preserve"> </w:t>
      </w:r>
      <w:r w:rsidRPr="00031D96">
        <w:rPr>
          <w:rFonts w:ascii="Times New Roman" w:hAnsi="Times New Roman"/>
          <w:bCs/>
          <w:sz w:val="28"/>
          <w:szCs w:val="28"/>
        </w:rPr>
        <w:t>информационной</w:t>
      </w:r>
      <w:r w:rsidR="001A04A7">
        <w:rPr>
          <w:rFonts w:ascii="Times New Roman" w:hAnsi="Times New Roman"/>
          <w:bCs/>
          <w:sz w:val="28"/>
          <w:szCs w:val="28"/>
        </w:rPr>
        <w:t xml:space="preserve"> </w:t>
      </w:r>
      <w:r w:rsidRPr="00031D96">
        <w:rPr>
          <w:rFonts w:ascii="Times New Roman" w:hAnsi="Times New Roman"/>
          <w:bCs/>
          <w:sz w:val="28"/>
          <w:szCs w:val="28"/>
        </w:rPr>
        <w:t>системе</w:t>
      </w:r>
      <w:r w:rsidR="001A04A7">
        <w:rPr>
          <w:rFonts w:ascii="Times New Roman" w:hAnsi="Times New Roman"/>
          <w:bCs/>
          <w:sz w:val="28"/>
          <w:szCs w:val="28"/>
        </w:rPr>
        <w:t xml:space="preserve"> </w:t>
      </w:r>
      <w:r w:rsidRPr="00031D96">
        <w:rPr>
          <w:rFonts w:ascii="Times New Roman" w:hAnsi="Times New Roman"/>
          <w:bCs/>
          <w:sz w:val="28"/>
          <w:szCs w:val="28"/>
        </w:rPr>
        <w:t>дистанционного</w:t>
      </w:r>
      <w:r w:rsidR="001A04A7">
        <w:rPr>
          <w:rFonts w:ascii="Times New Roman" w:hAnsi="Times New Roman"/>
          <w:bCs/>
          <w:sz w:val="28"/>
          <w:szCs w:val="28"/>
        </w:rPr>
        <w:t xml:space="preserve"> </w:t>
      </w:r>
      <w:r w:rsidRPr="00031D96">
        <w:rPr>
          <w:rFonts w:ascii="Times New Roman" w:hAnsi="Times New Roman"/>
          <w:bCs/>
          <w:sz w:val="28"/>
          <w:szCs w:val="28"/>
        </w:rPr>
        <w:t>мониторинга</w:t>
      </w:r>
      <w:r w:rsidR="001A04A7">
        <w:rPr>
          <w:rFonts w:ascii="Times New Roman" w:hAnsi="Times New Roman"/>
          <w:bCs/>
          <w:sz w:val="28"/>
          <w:szCs w:val="28"/>
        </w:rPr>
        <w:t xml:space="preserve"> </w:t>
      </w:r>
      <w:r w:rsidRPr="00031D96">
        <w:rPr>
          <w:rFonts w:ascii="Times New Roman" w:hAnsi="Times New Roman"/>
          <w:bCs/>
          <w:sz w:val="28"/>
          <w:szCs w:val="28"/>
        </w:rPr>
        <w:t>лесных</w:t>
      </w:r>
      <w:r w:rsidR="001A04A7">
        <w:rPr>
          <w:rFonts w:ascii="Times New Roman" w:hAnsi="Times New Roman"/>
          <w:bCs/>
          <w:sz w:val="28"/>
          <w:szCs w:val="28"/>
        </w:rPr>
        <w:t xml:space="preserve"> </w:t>
      </w:r>
      <w:r w:rsidRPr="00031D96">
        <w:rPr>
          <w:rFonts w:ascii="Times New Roman" w:hAnsi="Times New Roman"/>
          <w:bCs/>
          <w:sz w:val="28"/>
          <w:szCs w:val="28"/>
        </w:rPr>
        <w:t>пожаров</w:t>
      </w:r>
      <w:r w:rsidR="001A04A7">
        <w:rPr>
          <w:rFonts w:ascii="Times New Roman" w:hAnsi="Times New Roman"/>
          <w:bCs/>
          <w:sz w:val="28"/>
          <w:szCs w:val="28"/>
        </w:rPr>
        <w:t xml:space="preserve"> </w:t>
      </w:r>
      <w:r w:rsidRPr="00031D96">
        <w:rPr>
          <w:rFonts w:ascii="Times New Roman" w:hAnsi="Times New Roman"/>
          <w:bCs/>
          <w:sz w:val="28"/>
          <w:szCs w:val="28"/>
        </w:rPr>
        <w:t>Федерального</w:t>
      </w:r>
      <w:r w:rsidR="001A04A7">
        <w:rPr>
          <w:rFonts w:ascii="Times New Roman" w:hAnsi="Times New Roman"/>
          <w:bCs/>
          <w:sz w:val="28"/>
          <w:szCs w:val="28"/>
        </w:rPr>
        <w:t xml:space="preserve"> </w:t>
      </w:r>
      <w:r w:rsidRPr="00031D96">
        <w:rPr>
          <w:rFonts w:ascii="Times New Roman" w:hAnsi="Times New Roman"/>
          <w:bCs/>
          <w:sz w:val="28"/>
          <w:szCs w:val="28"/>
        </w:rPr>
        <w:t>агентства</w:t>
      </w:r>
      <w:r w:rsidR="001A04A7">
        <w:rPr>
          <w:rFonts w:ascii="Times New Roman" w:hAnsi="Times New Roman"/>
          <w:bCs/>
          <w:sz w:val="28"/>
          <w:szCs w:val="28"/>
        </w:rPr>
        <w:t xml:space="preserve"> </w:t>
      </w:r>
      <w:r w:rsidRPr="00031D96">
        <w:rPr>
          <w:rFonts w:ascii="Times New Roman" w:hAnsi="Times New Roman"/>
          <w:bCs/>
          <w:sz w:val="28"/>
          <w:szCs w:val="28"/>
        </w:rPr>
        <w:t>лесного</w:t>
      </w:r>
      <w:r w:rsidR="001A04A7">
        <w:rPr>
          <w:rFonts w:ascii="Times New Roman" w:hAnsi="Times New Roman"/>
          <w:bCs/>
          <w:sz w:val="28"/>
          <w:szCs w:val="28"/>
        </w:rPr>
        <w:t xml:space="preserve"> </w:t>
      </w:r>
      <w:r w:rsidRPr="00031D96">
        <w:rPr>
          <w:rFonts w:ascii="Times New Roman" w:hAnsi="Times New Roman"/>
          <w:bCs/>
          <w:sz w:val="28"/>
          <w:szCs w:val="28"/>
        </w:rPr>
        <w:t>хозяйства</w:t>
      </w:r>
      <w:r w:rsidR="001A04A7">
        <w:rPr>
          <w:rFonts w:ascii="Times New Roman" w:hAnsi="Times New Roman"/>
          <w:bCs/>
          <w:sz w:val="28"/>
          <w:szCs w:val="28"/>
        </w:rPr>
        <w:t xml:space="preserve"> </w:t>
      </w:r>
      <w:r w:rsidRPr="00031D96">
        <w:rPr>
          <w:rFonts w:ascii="Times New Roman" w:hAnsi="Times New Roman"/>
          <w:bCs/>
          <w:sz w:val="28"/>
          <w:szCs w:val="28"/>
        </w:rPr>
        <w:t>(ИСДМ</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Рослесхоз),</w:t>
      </w:r>
      <w:r w:rsidR="001A04A7">
        <w:rPr>
          <w:rFonts w:ascii="Times New Roman" w:hAnsi="Times New Roman"/>
          <w:bCs/>
          <w:sz w:val="28"/>
          <w:szCs w:val="28"/>
        </w:rPr>
        <w:t xml:space="preserve"> </w:t>
      </w:r>
      <w:r w:rsidRPr="00031D96">
        <w:rPr>
          <w:rFonts w:ascii="Times New Roman" w:hAnsi="Times New Roman"/>
          <w:bCs/>
          <w:sz w:val="28"/>
          <w:szCs w:val="28"/>
        </w:rPr>
        <w:t>системе</w:t>
      </w:r>
      <w:r w:rsidR="001A04A7">
        <w:rPr>
          <w:rFonts w:ascii="Times New Roman" w:hAnsi="Times New Roman"/>
          <w:bCs/>
          <w:sz w:val="28"/>
          <w:szCs w:val="28"/>
        </w:rPr>
        <w:t xml:space="preserve"> </w:t>
      </w:r>
      <w:r w:rsidRPr="00031D96">
        <w:rPr>
          <w:rFonts w:ascii="Times New Roman" w:hAnsi="Times New Roman"/>
          <w:bCs/>
          <w:sz w:val="28"/>
          <w:szCs w:val="28"/>
        </w:rPr>
        <w:t>дистанционного</w:t>
      </w:r>
      <w:r w:rsidR="001A04A7">
        <w:rPr>
          <w:rFonts w:ascii="Times New Roman" w:hAnsi="Times New Roman"/>
          <w:bCs/>
          <w:sz w:val="28"/>
          <w:szCs w:val="28"/>
        </w:rPr>
        <w:t xml:space="preserve"> </w:t>
      </w:r>
      <w:r w:rsidRPr="00031D96">
        <w:rPr>
          <w:rFonts w:ascii="Times New Roman" w:hAnsi="Times New Roman"/>
          <w:bCs/>
          <w:sz w:val="28"/>
          <w:szCs w:val="28"/>
        </w:rPr>
        <w:t>мониторинга</w:t>
      </w:r>
      <w:r w:rsidR="001A04A7">
        <w:rPr>
          <w:rFonts w:ascii="Times New Roman" w:hAnsi="Times New Roman"/>
          <w:bCs/>
          <w:sz w:val="28"/>
          <w:szCs w:val="28"/>
        </w:rPr>
        <w:t xml:space="preserve"> </w:t>
      </w:r>
      <w:r w:rsidRPr="00031D96">
        <w:rPr>
          <w:rFonts w:ascii="Times New Roman" w:hAnsi="Times New Roman"/>
          <w:bCs/>
          <w:sz w:val="28"/>
          <w:szCs w:val="28"/>
        </w:rPr>
        <w:t>лесных</w:t>
      </w:r>
      <w:r w:rsidR="001A04A7">
        <w:rPr>
          <w:rFonts w:ascii="Times New Roman" w:hAnsi="Times New Roman"/>
          <w:bCs/>
          <w:sz w:val="28"/>
          <w:szCs w:val="28"/>
        </w:rPr>
        <w:t xml:space="preserve"> </w:t>
      </w:r>
      <w:r w:rsidRPr="00031D96">
        <w:rPr>
          <w:rFonts w:ascii="Times New Roman" w:hAnsi="Times New Roman"/>
          <w:bCs/>
          <w:sz w:val="28"/>
          <w:szCs w:val="28"/>
        </w:rPr>
        <w:t>пожаров</w:t>
      </w:r>
      <w:r w:rsidR="001A04A7">
        <w:rPr>
          <w:rFonts w:ascii="Times New Roman" w:hAnsi="Times New Roman"/>
          <w:bCs/>
          <w:sz w:val="28"/>
          <w:szCs w:val="28"/>
        </w:rPr>
        <w:t xml:space="preserve"> </w:t>
      </w:r>
      <w:r w:rsidR="00B7317C"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7317C" w:rsidRPr="00031D96">
        <w:rPr>
          <w:rFonts w:ascii="Times New Roman" w:hAnsi="Times New Roman"/>
          <w:sz w:val="28"/>
          <w:szCs w:val="28"/>
        </w:rPr>
        <w:t>автономного</w:t>
      </w:r>
      <w:r w:rsidR="001A04A7">
        <w:rPr>
          <w:rFonts w:ascii="Times New Roman" w:hAnsi="Times New Roman"/>
          <w:sz w:val="28"/>
          <w:szCs w:val="28"/>
        </w:rPr>
        <w:t xml:space="preserve"> </w:t>
      </w:r>
      <w:r w:rsidR="00B7317C" w:rsidRPr="00031D96">
        <w:rPr>
          <w:rFonts w:ascii="Times New Roman" w:hAnsi="Times New Roman"/>
          <w:sz w:val="28"/>
          <w:szCs w:val="28"/>
        </w:rPr>
        <w:t>округа</w:t>
      </w:r>
      <w:r w:rsidR="001A04A7">
        <w:rPr>
          <w:rFonts w:ascii="Times New Roman" w:hAnsi="Times New Roman"/>
          <w:sz w:val="28"/>
          <w:szCs w:val="28"/>
        </w:rPr>
        <w:t xml:space="preserve"> </w:t>
      </w:r>
      <w:r w:rsidR="00B7317C" w:rsidRPr="00031D96">
        <w:rPr>
          <w:rFonts w:ascii="Times New Roman" w:hAnsi="Times New Roman"/>
          <w:sz w:val="28"/>
          <w:szCs w:val="28"/>
        </w:rPr>
        <w:t>–</w:t>
      </w:r>
      <w:r w:rsidR="001A04A7">
        <w:rPr>
          <w:rFonts w:ascii="Times New Roman" w:hAnsi="Times New Roman"/>
          <w:sz w:val="28"/>
          <w:szCs w:val="28"/>
        </w:rPr>
        <w:t xml:space="preserve"> </w:t>
      </w:r>
      <w:r w:rsidR="00B7317C" w:rsidRPr="00031D96">
        <w:rPr>
          <w:rFonts w:ascii="Times New Roman" w:hAnsi="Times New Roman"/>
          <w:sz w:val="28"/>
          <w:szCs w:val="28"/>
        </w:rPr>
        <w:t>Югры.</w:t>
      </w:r>
    </w:p>
    <w:p w14:paraId="229D33A1" w14:textId="3ED50B08" w:rsidR="00B04B0D" w:rsidRPr="00031D96" w:rsidRDefault="00B04B0D" w:rsidP="0018570B">
      <w:pPr>
        <w:suppressAutoHyphens/>
        <w:spacing w:after="0" w:line="240" w:lineRule="auto"/>
        <w:ind w:firstLine="709"/>
        <w:jc w:val="both"/>
        <w:rPr>
          <w:rFonts w:ascii="Times New Roman" w:hAnsi="Times New Roman"/>
          <w:sz w:val="28"/>
          <w:szCs w:val="28"/>
          <w:shd w:val="clear" w:color="auto" w:fill="FFFFFF"/>
        </w:rPr>
      </w:pPr>
      <w:r w:rsidRPr="00031D96">
        <w:rPr>
          <w:rFonts w:ascii="Times New Roman" w:hAnsi="Times New Roman"/>
          <w:sz w:val="28"/>
          <w:szCs w:val="28"/>
          <w:shd w:val="clear" w:color="auto" w:fill="FFFFFF"/>
        </w:rPr>
        <w:t>За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202</w:t>
      </w:r>
      <w:r w:rsidR="00B7317C" w:rsidRPr="00031D96">
        <w:rPr>
          <w:sz w:val="28"/>
          <w:szCs w:val="28"/>
          <w:shd w:val="clear" w:color="auto" w:fill="FFFFFF"/>
        </w:rPr>
        <w:t>3</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год</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через</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информационный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портал</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«Термические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точки»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была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получена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303</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оперативная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справка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термическим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точкам.</w:t>
      </w:r>
    </w:p>
    <w:p w14:paraId="03D25DD1" w14:textId="0E07D307" w:rsidR="00B04B0D" w:rsidRPr="00031D96" w:rsidRDefault="00B04B0D" w:rsidP="0018570B">
      <w:pPr>
        <w:spacing w:after="0" w:line="240" w:lineRule="auto"/>
        <w:ind w:firstLine="709"/>
        <w:jc w:val="both"/>
        <w:rPr>
          <w:rFonts w:ascii="Times New Roman" w:hAnsi="Times New Roman"/>
          <w:kern w:val="24"/>
          <w:sz w:val="28"/>
          <w:szCs w:val="28"/>
        </w:rPr>
      </w:pPr>
      <w:r w:rsidRPr="00031D96">
        <w:rPr>
          <w:rFonts w:ascii="Times New Roman" w:hAnsi="Times New Roman"/>
          <w:kern w:val="24"/>
          <w:sz w:val="28"/>
          <w:szCs w:val="28"/>
        </w:rPr>
        <w:t>Информация</w:t>
      </w:r>
      <w:r w:rsidR="001A04A7">
        <w:rPr>
          <w:rFonts w:ascii="Times New Roman" w:hAnsi="Times New Roman"/>
          <w:kern w:val="24"/>
          <w:sz w:val="28"/>
          <w:szCs w:val="28"/>
        </w:rPr>
        <w:t xml:space="preserve"> </w:t>
      </w:r>
      <w:r w:rsidRPr="00031D96">
        <w:rPr>
          <w:rFonts w:ascii="Times New Roman" w:hAnsi="Times New Roman"/>
          <w:kern w:val="24"/>
          <w:sz w:val="28"/>
          <w:szCs w:val="28"/>
        </w:rPr>
        <w:t>о</w:t>
      </w:r>
      <w:r w:rsidR="001A04A7">
        <w:rPr>
          <w:rFonts w:ascii="Times New Roman" w:hAnsi="Times New Roman"/>
          <w:kern w:val="24"/>
          <w:sz w:val="28"/>
          <w:szCs w:val="28"/>
        </w:rPr>
        <w:t xml:space="preserve"> </w:t>
      </w:r>
      <w:proofErr w:type="spellStart"/>
      <w:r w:rsidRPr="00031D96">
        <w:rPr>
          <w:rFonts w:ascii="Times New Roman" w:hAnsi="Times New Roman"/>
          <w:kern w:val="24"/>
          <w:sz w:val="28"/>
          <w:szCs w:val="28"/>
        </w:rPr>
        <w:t>термоточках</w:t>
      </w:r>
      <w:proofErr w:type="spellEnd"/>
      <w:r w:rsidR="001A04A7">
        <w:rPr>
          <w:rFonts w:ascii="Times New Roman" w:hAnsi="Times New Roman"/>
          <w:kern w:val="24"/>
          <w:sz w:val="28"/>
          <w:szCs w:val="28"/>
        </w:rPr>
        <w:t xml:space="preserve"> </w:t>
      </w:r>
      <w:r w:rsidRPr="00031D96">
        <w:rPr>
          <w:rFonts w:ascii="Times New Roman" w:hAnsi="Times New Roman"/>
          <w:kern w:val="24"/>
          <w:sz w:val="28"/>
          <w:szCs w:val="28"/>
        </w:rPr>
        <w:t>отрабатывалась</w:t>
      </w:r>
      <w:r w:rsidR="001A04A7">
        <w:rPr>
          <w:rFonts w:ascii="Times New Roman" w:hAnsi="Times New Roman"/>
          <w:kern w:val="24"/>
          <w:sz w:val="28"/>
          <w:szCs w:val="28"/>
        </w:rPr>
        <w:t xml:space="preserve"> </w:t>
      </w:r>
      <w:r w:rsidRPr="00031D96">
        <w:rPr>
          <w:rFonts w:ascii="Times New Roman" w:hAnsi="Times New Roman"/>
          <w:kern w:val="24"/>
          <w:sz w:val="28"/>
          <w:szCs w:val="28"/>
        </w:rPr>
        <w:t>с</w:t>
      </w:r>
      <w:r w:rsidR="001A04A7">
        <w:rPr>
          <w:rFonts w:ascii="Times New Roman" w:hAnsi="Times New Roman"/>
          <w:kern w:val="24"/>
          <w:sz w:val="28"/>
          <w:szCs w:val="28"/>
        </w:rPr>
        <w:t xml:space="preserve"> </w:t>
      </w:r>
      <w:r w:rsidRPr="00031D96">
        <w:rPr>
          <w:rFonts w:ascii="Times New Roman" w:hAnsi="Times New Roman"/>
          <w:kern w:val="24"/>
          <w:sz w:val="28"/>
          <w:szCs w:val="28"/>
        </w:rPr>
        <w:t>использованием</w:t>
      </w:r>
      <w:r w:rsidR="001A04A7">
        <w:rPr>
          <w:rFonts w:ascii="Times New Roman" w:hAnsi="Times New Roman"/>
          <w:kern w:val="24"/>
          <w:sz w:val="28"/>
          <w:szCs w:val="28"/>
        </w:rPr>
        <w:t xml:space="preserve"> </w:t>
      </w:r>
      <w:r w:rsidRPr="00031D96">
        <w:rPr>
          <w:rFonts w:ascii="Times New Roman" w:hAnsi="Times New Roman"/>
          <w:kern w:val="24"/>
          <w:sz w:val="28"/>
          <w:szCs w:val="28"/>
        </w:rPr>
        <w:t>приложения</w:t>
      </w:r>
      <w:r w:rsidR="001A04A7">
        <w:rPr>
          <w:rFonts w:ascii="Times New Roman" w:hAnsi="Times New Roman"/>
          <w:kern w:val="24"/>
          <w:sz w:val="28"/>
          <w:szCs w:val="28"/>
        </w:rPr>
        <w:t xml:space="preserve"> </w:t>
      </w:r>
      <w:r w:rsidRPr="00031D96">
        <w:rPr>
          <w:rFonts w:ascii="Times New Roman" w:hAnsi="Times New Roman"/>
          <w:kern w:val="24"/>
          <w:sz w:val="28"/>
          <w:szCs w:val="28"/>
        </w:rPr>
        <w:t>МЧС</w:t>
      </w:r>
      <w:r w:rsidR="001A04A7">
        <w:rPr>
          <w:rFonts w:ascii="Times New Roman" w:hAnsi="Times New Roman"/>
          <w:kern w:val="24"/>
          <w:sz w:val="28"/>
          <w:szCs w:val="28"/>
        </w:rPr>
        <w:t xml:space="preserve"> </w:t>
      </w:r>
      <w:r w:rsidRPr="00031D96">
        <w:rPr>
          <w:rFonts w:ascii="Times New Roman" w:hAnsi="Times New Roman"/>
          <w:kern w:val="24"/>
          <w:sz w:val="28"/>
          <w:szCs w:val="28"/>
        </w:rPr>
        <w:t>России</w:t>
      </w:r>
      <w:r w:rsidR="001A04A7">
        <w:rPr>
          <w:rFonts w:ascii="Times New Roman" w:hAnsi="Times New Roman"/>
          <w:kern w:val="24"/>
          <w:sz w:val="28"/>
          <w:szCs w:val="28"/>
        </w:rPr>
        <w:t xml:space="preserve"> </w:t>
      </w:r>
      <w:r w:rsidRPr="00031D96">
        <w:rPr>
          <w:rFonts w:ascii="Times New Roman" w:hAnsi="Times New Roman"/>
          <w:kern w:val="24"/>
          <w:sz w:val="28"/>
          <w:szCs w:val="28"/>
        </w:rPr>
        <w:t>«</w:t>
      </w:r>
      <w:proofErr w:type="spellStart"/>
      <w:r w:rsidRPr="00031D96">
        <w:rPr>
          <w:rFonts w:ascii="Times New Roman" w:hAnsi="Times New Roman"/>
          <w:kern w:val="24"/>
          <w:sz w:val="28"/>
          <w:szCs w:val="28"/>
        </w:rPr>
        <w:t>Термоточки</w:t>
      </w:r>
      <w:proofErr w:type="spellEnd"/>
      <w:r w:rsidRPr="00031D96">
        <w:rPr>
          <w:rFonts w:ascii="Times New Roman" w:hAnsi="Times New Roman"/>
          <w:kern w:val="24"/>
          <w:sz w:val="28"/>
          <w:szCs w:val="28"/>
        </w:rPr>
        <w:t>»</w:t>
      </w:r>
      <w:r w:rsidR="001A04A7">
        <w:rPr>
          <w:rFonts w:ascii="Times New Roman" w:hAnsi="Times New Roman"/>
          <w:kern w:val="24"/>
          <w:sz w:val="28"/>
          <w:szCs w:val="28"/>
        </w:rPr>
        <w:t xml:space="preserve"> </w:t>
      </w:r>
      <w:r w:rsidRPr="00031D96">
        <w:rPr>
          <w:rFonts w:ascii="Times New Roman" w:hAnsi="Times New Roman"/>
          <w:kern w:val="24"/>
          <w:sz w:val="28"/>
          <w:szCs w:val="28"/>
        </w:rPr>
        <w:t>с</w:t>
      </w:r>
      <w:r w:rsidR="001A04A7">
        <w:rPr>
          <w:rFonts w:ascii="Times New Roman" w:hAnsi="Times New Roman"/>
          <w:kern w:val="24"/>
          <w:sz w:val="28"/>
          <w:szCs w:val="28"/>
        </w:rPr>
        <w:t xml:space="preserve"> </w:t>
      </w:r>
      <w:r w:rsidRPr="00031D96">
        <w:rPr>
          <w:rFonts w:ascii="Times New Roman" w:hAnsi="Times New Roman"/>
          <w:kern w:val="24"/>
          <w:sz w:val="28"/>
          <w:szCs w:val="28"/>
        </w:rPr>
        <w:t>привлечением</w:t>
      </w:r>
      <w:r w:rsidR="001A04A7">
        <w:rPr>
          <w:rFonts w:ascii="Times New Roman" w:hAnsi="Times New Roman"/>
          <w:kern w:val="24"/>
          <w:sz w:val="28"/>
          <w:szCs w:val="28"/>
        </w:rPr>
        <w:t xml:space="preserve"> </w:t>
      </w:r>
      <w:r w:rsidRPr="00031D96">
        <w:rPr>
          <w:rFonts w:ascii="Times New Roman" w:hAnsi="Times New Roman"/>
          <w:kern w:val="24"/>
          <w:sz w:val="28"/>
          <w:szCs w:val="28"/>
        </w:rPr>
        <w:t>патрульно-маневренных</w:t>
      </w:r>
      <w:r w:rsidR="001A04A7">
        <w:rPr>
          <w:rFonts w:ascii="Times New Roman" w:hAnsi="Times New Roman"/>
          <w:kern w:val="24"/>
          <w:sz w:val="28"/>
          <w:szCs w:val="28"/>
        </w:rPr>
        <w:t xml:space="preserve"> </w:t>
      </w:r>
      <w:r w:rsidRPr="00031D96">
        <w:rPr>
          <w:rFonts w:ascii="Times New Roman" w:hAnsi="Times New Roman"/>
          <w:kern w:val="24"/>
          <w:sz w:val="28"/>
          <w:szCs w:val="28"/>
        </w:rPr>
        <w:t>групп</w:t>
      </w:r>
      <w:r w:rsidR="001A04A7">
        <w:rPr>
          <w:rFonts w:ascii="Times New Roman" w:hAnsi="Times New Roman"/>
          <w:kern w:val="24"/>
          <w:sz w:val="28"/>
          <w:szCs w:val="28"/>
        </w:rPr>
        <w:t xml:space="preserve"> </w:t>
      </w:r>
      <w:r w:rsidRPr="00031D96">
        <w:rPr>
          <w:rFonts w:ascii="Times New Roman" w:hAnsi="Times New Roman"/>
          <w:kern w:val="24"/>
          <w:sz w:val="28"/>
          <w:szCs w:val="28"/>
        </w:rPr>
        <w:t>администраций</w:t>
      </w:r>
      <w:r w:rsidR="001A04A7">
        <w:rPr>
          <w:rFonts w:ascii="Times New Roman" w:hAnsi="Times New Roman"/>
          <w:kern w:val="24"/>
          <w:sz w:val="28"/>
          <w:szCs w:val="28"/>
        </w:rPr>
        <w:t xml:space="preserve"> </w:t>
      </w:r>
      <w:r w:rsidRPr="00031D96">
        <w:rPr>
          <w:rFonts w:ascii="Times New Roman" w:hAnsi="Times New Roman"/>
          <w:kern w:val="24"/>
          <w:sz w:val="28"/>
          <w:szCs w:val="28"/>
        </w:rPr>
        <w:t>района</w:t>
      </w:r>
      <w:r w:rsidR="001A04A7">
        <w:rPr>
          <w:rFonts w:ascii="Times New Roman" w:hAnsi="Times New Roman"/>
          <w:kern w:val="24"/>
          <w:sz w:val="28"/>
          <w:szCs w:val="28"/>
        </w:rPr>
        <w:t xml:space="preserve"> </w:t>
      </w:r>
      <w:r w:rsidRPr="00031D96">
        <w:rPr>
          <w:rFonts w:ascii="Times New Roman" w:hAnsi="Times New Roman"/>
          <w:kern w:val="24"/>
          <w:sz w:val="28"/>
          <w:szCs w:val="28"/>
        </w:rPr>
        <w:t>и</w:t>
      </w:r>
      <w:r w:rsidR="001A04A7">
        <w:rPr>
          <w:rFonts w:ascii="Times New Roman" w:hAnsi="Times New Roman"/>
          <w:kern w:val="24"/>
          <w:sz w:val="28"/>
          <w:szCs w:val="28"/>
        </w:rPr>
        <w:t xml:space="preserve"> </w:t>
      </w:r>
      <w:r w:rsidRPr="00031D96">
        <w:rPr>
          <w:rFonts w:ascii="Times New Roman" w:hAnsi="Times New Roman"/>
          <w:kern w:val="24"/>
          <w:sz w:val="28"/>
          <w:szCs w:val="28"/>
        </w:rPr>
        <w:t>сельских</w:t>
      </w:r>
      <w:r w:rsidR="001A04A7">
        <w:rPr>
          <w:rFonts w:ascii="Times New Roman" w:hAnsi="Times New Roman"/>
          <w:kern w:val="24"/>
          <w:sz w:val="28"/>
          <w:szCs w:val="28"/>
        </w:rPr>
        <w:t xml:space="preserve"> </w:t>
      </w:r>
      <w:r w:rsidRPr="00031D96">
        <w:rPr>
          <w:rFonts w:ascii="Times New Roman" w:hAnsi="Times New Roman"/>
          <w:kern w:val="24"/>
          <w:sz w:val="28"/>
          <w:szCs w:val="28"/>
        </w:rPr>
        <w:t>поселений.</w:t>
      </w:r>
    </w:p>
    <w:p w14:paraId="3865C27D" w14:textId="193A598B"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kern w:val="24"/>
          <w:sz w:val="28"/>
          <w:szCs w:val="28"/>
        </w:rPr>
        <w:t>приложению</w:t>
      </w:r>
      <w:r w:rsidR="001A04A7">
        <w:rPr>
          <w:rFonts w:ascii="Times New Roman" w:hAnsi="Times New Roman"/>
          <w:kern w:val="24"/>
          <w:sz w:val="28"/>
          <w:szCs w:val="28"/>
        </w:rPr>
        <w:t xml:space="preserve"> </w:t>
      </w:r>
      <w:r w:rsidRPr="00031D96">
        <w:rPr>
          <w:rFonts w:ascii="Times New Roman" w:hAnsi="Times New Roman"/>
          <w:kern w:val="24"/>
          <w:sz w:val="28"/>
          <w:szCs w:val="28"/>
        </w:rPr>
        <w:t>МЧС</w:t>
      </w:r>
      <w:r w:rsidR="001A04A7">
        <w:rPr>
          <w:rFonts w:ascii="Times New Roman" w:hAnsi="Times New Roman"/>
          <w:kern w:val="24"/>
          <w:sz w:val="28"/>
          <w:szCs w:val="28"/>
        </w:rPr>
        <w:t xml:space="preserve"> </w:t>
      </w:r>
      <w:r w:rsidRPr="00031D96">
        <w:rPr>
          <w:rFonts w:ascii="Times New Roman" w:hAnsi="Times New Roman"/>
          <w:kern w:val="24"/>
          <w:sz w:val="28"/>
          <w:szCs w:val="28"/>
        </w:rPr>
        <w:t>России</w:t>
      </w:r>
      <w:r w:rsidR="001A04A7">
        <w:rPr>
          <w:rFonts w:ascii="Times New Roman" w:hAnsi="Times New Roman"/>
          <w:kern w:val="24"/>
          <w:sz w:val="28"/>
          <w:szCs w:val="28"/>
        </w:rPr>
        <w:t xml:space="preserve"> </w:t>
      </w:r>
      <w:r w:rsidRPr="00031D96">
        <w:rPr>
          <w:rFonts w:ascii="Times New Roman" w:hAnsi="Times New Roman"/>
          <w:kern w:val="24"/>
          <w:sz w:val="28"/>
          <w:szCs w:val="28"/>
        </w:rPr>
        <w:t>«</w:t>
      </w:r>
      <w:proofErr w:type="spellStart"/>
      <w:r w:rsidRPr="00031D96">
        <w:rPr>
          <w:rFonts w:ascii="Times New Roman" w:hAnsi="Times New Roman"/>
          <w:kern w:val="24"/>
          <w:sz w:val="28"/>
          <w:szCs w:val="28"/>
        </w:rPr>
        <w:t>Термоточки</w:t>
      </w:r>
      <w:proofErr w:type="spellEnd"/>
      <w:r w:rsidRPr="00031D96">
        <w:rPr>
          <w:rFonts w:ascii="Times New Roman" w:hAnsi="Times New Roman"/>
          <w:kern w:val="24"/>
          <w:sz w:val="28"/>
          <w:szCs w:val="28"/>
        </w:rPr>
        <w:t>»</w:t>
      </w:r>
      <w:r w:rsidR="001A04A7">
        <w:rPr>
          <w:rFonts w:ascii="Times New Roman" w:hAnsi="Times New Roman"/>
          <w:kern w:val="24"/>
          <w:sz w:val="28"/>
          <w:szCs w:val="28"/>
        </w:rPr>
        <w:t xml:space="preserve"> </w:t>
      </w:r>
      <w:r w:rsidRPr="00031D96">
        <w:rPr>
          <w:rFonts w:ascii="Times New Roman" w:hAnsi="Times New Roman"/>
          <w:kern w:val="24"/>
          <w:sz w:val="28"/>
          <w:szCs w:val="28"/>
        </w:rPr>
        <w:t>и</w:t>
      </w:r>
      <w:r w:rsidR="001A04A7">
        <w:rPr>
          <w:rFonts w:ascii="Times New Roman" w:hAnsi="Times New Roman"/>
          <w:kern w:val="24"/>
          <w:sz w:val="28"/>
          <w:szCs w:val="28"/>
        </w:rPr>
        <w:t xml:space="preserve"> </w:t>
      </w:r>
      <w:r w:rsidRPr="00031D96">
        <w:rPr>
          <w:rFonts w:ascii="Times New Roman" w:hAnsi="Times New Roman"/>
          <w:kern w:val="24"/>
          <w:sz w:val="28"/>
          <w:szCs w:val="28"/>
        </w:rPr>
        <w:t>мобильному</w:t>
      </w:r>
      <w:r w:rsidR="001A04A7">
        <w:rPr>
          <w:rFonts w:ascii="Times New Roman" w:hAnsi="Times New Roman"/>
          <w:kern w:val="24"/>
          <w:sz w:val="28"/>
          <w:szCs w:val="28"/>
        </w:rPr>
        <w:t xml:space="preserve"> </w:t>
      </w:r>
      <w:r w:rsidRPr="00031D96">
        <w:rPr>
          <w:rFonts w:ascii="Times New Roman" w:hAnsi="Times New Roman"/>
          <w:kern w:val="24"/>
          <w:sz w:val="28"/>
          <w:szCs w:val="28"/>
        </w:rPr>
        <w:t>приложению</w:t>
      </w:r>
      <w:r w:rsidR="001A04A7">
        <w:rPr>
          <w:rFonts w:ascii="Times New Roman" w:hAnsi="Times New Roman"/>
          <w:kern w:val="24"/>
          <w:sz w:val="28"/>
          <w:szCs w:val="28"/>
        </w:rPr>
        <w:t xml:space="preserve"> </w:t>
      </w:r>
      <w:r w:rsidRPr="00031D96">
        <w:rPr>
          <w:rFonts w:ascii="Times New Roman" w:hAnsi="Times New Roman"/>
          <w:kern w:val="24"/>
          <w:sz w:val="28"/>
          <w:szCs w:val="28"/>
        </w:rPr>
        <w:t>«</w:t>
      </w:r>
      <w:proofErr w:type="spellStart"/>
      <w:r w:rsidRPr="00031D96">
        <w:rPr>
          <w:rFonts w:ascii="Times New Roman" w:hAnsi="Times New Roman"/>
          <w:kern w:val="24"/>
          <w:sz w:val="28"/>
          <w:szCs w:val="28"/>
        </w:rPr>
        <w:t>Термоточки</w:t>
      </w:r>
      <w:proofErr w:type="spellEnd"/>
      <w:r w:rsidRPr="00031D96">
        <w:rPr>
          <w:rFonts w:ascii="Times New Roman" w:hAnsi="Times New Roman"/>
          <w:kern w:val="24"/>
          <w:sz w:val="28"/>
          <w:szCs w:val="28"/>
        </w:rPr>
        <w:t>»</w:t>
      </w:r>
      <w:r w:rsidR="001A04A7">
        <w:rPr>
          <w:rFonts w:ascii="Times New Roman" w:hAnsi="Times New Roman"/>
          <w:kern w:val="24"/>
          <w:sz w:val="28"/>
          <w:szCs w:val="28"/>
        </w:rPr>
        <w:t xml:space="preserve"> </w:t>
      </w:r>
      <w:r w:rsidRPr="00031D96">
        <w:rPr>
          <w:rFonts w:ascii="Times New Roman" w:hAnsi="Times New Roman"/>
          <w:kern w:val="24"/>
          <w:sz w:val="28"/>
          <w:szCs w:val="28"/>
        </w:rPr>
        <w:t>подключены</w:t>
      </w:r>
      <w:r w:rsidR="001A04A7">
        <w:rPr>
          <w:rFonts w:ascii="Times New Roman" w:hAnsi="Times New Roman"/>
          <w:kern w:val="24"/>
          <w:sz w:val="28"/>
          <w:szCs w:val="28"/>
        </w:rPr>
        <w:t xml:space="preserve"> </w:t>
      </w:r>
      <w:r w:rsidRPr="00031D96">
        <w:rPr>
          <w:rFonts w:ascii="Times New Roman" w:hAnsi="Times New Roman"/>
          <w:kern w:val="24"/>
          <w:sz w:val="28"/>
          <w:szCs w:val="28"/>
        </w:rPr>
        <w:t>39</w:t>
      </w:r>
      <w:r w:rsidR="001A04A7">
        <w:rPr>
          <w:rFonts w:ascii="Times New Roman" w:hAnsi="Times New Roman"/>
          <w:kern w:val="24"/>
          <w:sz w:val="28"/>
          <w:szCs w:val="28"/>
        </w:rPr>
        <w:t xml:space="preserve"> </w:t>
      </w:r>
      <w:r w:rsidRPr="00031D96">
        <w:rPr>
          <w:rFonts w:ascii="Times New Roman" w:hAnsi="Times New Roman"/>
          <w:kern w:val="24"/>
          <w:sz w:val="28"/>
          <w:szCs w:val="28"/>
        </w:rPr>
        <w:t>должностных</w:t>
      </w:r>
      <w:r w:rsidR="001A04A7">
        <w:rPr>
          <w:rFonts w:ascii="Times New Roman" w:hAnsi="Times New Roman"/>
          <w:kern w:val="24"/>
          <w:sz w:val="28"/>
          <w:szCs w:val="28"/>
        </w:rPr>
        <w:t xml:space="preserve"> </w:t>
      </w:r>
      <w:r w:rsidRPr="00031D96">
        <w:rPr>
          <w:rFonts w:ascii="Times New Roman" w:hAnsi="Times New Roman"/>
          <w:kern w:val="24"/>
          <w:sz w:val="28"/>
          <w:szCs w:val="28"/>
        </w:rPr>
        <w:t>лиц</w:t>
      </w:r>
      <w:r w:rsidR="001A04A7">
        <w:rPr>
          <w:rFonts w:ascii="Times New Roman" w:hAnsi="Times New Roman"/>
          <w:kern w:val="24"/>
          <w:sz w:val="28"/>
          <w:szCs w:val="28"/>
        </w:rPr>
        <w:t xml:space="preserve"> </w:t>
      </w:r>
      <w:r w:rsidRPr="00031D96">
        <w:rPr>
          <w:rFonts w:ascii="Times New Roman" w:hAnsi="Times New Roman"/>
          <w:kern w:val="24"/>
          <w:sz w:val="28"/>
          <w:szCs w:val="28"/>
        </w:rPr>
        <w:t>администрации</w:t>
      </w:r>
      <w:r w:rsidR="001A04A7">
        <w:rPr>
          <w:rFonts w:ascii="Times New Roman" w:hAnsi="Times New Roman"/>
          <w:kern w:val="24"/>
          <w:sz w:val="28"/>
          <w:szCs w:val="28"/>
        </w:rPr>
        <w:t xml:space="preserve"> </w:t>
      </w:r>
      <w:r w:rsidRPr="00031D96">
        <w:rPr>
          <w:rFonts w:ascii="Times New Roman" w:hAnsi="Times New Roman"/>
          <w:kern w:val="24"/>
          <w:sz w:val="28"/>
          <w:szCs w:val="28"/>
        </w:rPr>
        <w:t>района</w:t>
      </w:r>
      <w:r w:rsidR="001A04A7">
        <w:rPr>
          <w:rFonts w:ascii="Times New Roman" w:hAnsi="Times New Roman"/>
          <w:kern w:val="24"/>
          <w:sz w:val="28"/>
          <w:szCs w:val="28"/>
        </w:rPr>
        <w:t xml:space="preserve"> </w:t>
      </w:r>
      <w:r w:rsidRPr="00031D96">
        <w:rPr>
          <w:rFonts w:ascii="Times New Roman" w:hAnsi="Times New Roman"/>
          <w:kern w:val="24"/>
          <w:sz w:val="28"/>
          <w:szCs w:val="28"/>
        </w:rPr>
        <w:t>и</w:t>
      </w:r>
      <w:r w:rsidR="001A04A7">
        <w:rPr>
          <w:rFonts w:ascii="Times New Roman" w:hAnsi="Times New Roman"/>
          <w:kern w:val="24"/>
          <w:sz w:val="28"/>
          <w:szCs w:val="28"/>
        </w:rPr>
        <w:t xml:space="preserve"> </w:t>
      </w:r>
      <w:r w:rsidRPr="00031D96">
        <w:rPr>
          <w:rFonts w:ascii="Times New Roman" w:hAnsi="Times New Roman"/>
          <w:kern w:val="24"/>
          <w:sz w:val="28"/>
          <w:szCs w:val="28"/>
        </w:rPr>
        <w:t>сельских</w:t>
      </w:r>
      <w:r w:rsidR="001A04A7">
        <w:rPr>
          <w:rFonts w:ascii="Times New Roman" w:hAnsi="Times New Roman"/>
          <w:kern w:val="24"/>
          <w:sz w:val="28"/>
          <w:szCs w:val="28"/>
        </w:rPr>
        <w:t xml:space="preserve"> </w:t>
      </w:r>
      <w:r w:rsidRPr="00031D96">
        <w:rPr>
          <w:rFonts w:ascii="Times New Roman" w:hAnsi="Times New Roman"/>
          <w:kern w:val="24"/>
          <w:sz w:val="28"/>
          <w:szCs w:val="28"/>
        </w:rPr>
        <w:t>поселений</w:t>
      </w:r>
      <w:r w:rsidR="001A04A7">
        <w:rPr>
          <w:rFonts w:ascii="Times New Roman" w:hAnsi="Times New Roman"/>
          <w:kern w:val="24"/>
          <w:sz w:val="28"/>
          <w:szCs w:val="28"/>
        </w:rPr>
        <w:t xml:space="preserve"> </w:t>
      </w:r>
      <w:r w:rsidRPr="00031D96">
        <w:rPr>
          <w:rFonts w:ascii="Times New Roman" w:hAnsi="Times New Roman"/>
          <w:kern w:val="24"/>
          <w:sz w:val="28"/>
          <w:szCs w:val="28"/>
        </w:rPr>
        <w:t>(главы,</w:t>
      </w:r>
      <w:r w:rsidR="001A04A7">
        <w:rPr>
          <w:rFonts w:ascii="Times New Roman" w:hAnsi="Times New Roman"/>
          <w:kern w:val="24"/>
          <w:sz w:val="28"/>
          <w:szCs w:val="28"/>
        </w:rPr>
        <w:t xml:space="preserve"> </w:t>
      </w:r>
      <w:r w:rsidRPr="00031D96">
        <w:rPr>
          <w:rFonts w:ascii="Times New Roman" w:hAnsi="Times New Roman"/>
          <w:kern w:val="24"/>
          <w:sz w:val="28"/>
          <w:szCs w:val="28"/>
        </w:rPr>
        <w:t>уполномоченные</w:t>
      </w:r>
      <w:r w:rsidR="001A04A7">
        <w:rPr>
          <w:rFonts w:ascii="Times New Roman" w:hAnsi="Times New Roman"/>
          <w:kern w:val="24"/>
          <w:sz w:val="28"/>
          <w:szCs w:val="28"/>
        </w:rPr>
        <w:t xml:space="preserve"> </w:t>
      </w:r>
      <w:r w:rsidRPr="00031D96">
        <w:rPr>
          <w:rFonts w:ascii="Times New Roman" w:hAnsi="Times New Roman"/>
          <w:kern w:val="24"/>
          <w:sz w:val="28"/>
          <w:szCs w:val="28"/>
        </w:rPr>
        <w:t>по</w:t>
      </w:r>
      <w:r w:rsidR="001A04A7">
        <w:rPr>
          <w:rFonts w:ascii="Times New Roman" w:hAnsi="Times New Roman"/>
          <w:kern w:val="24"/>
          <w:sz w:val="28"/>
          <w:szCs w:val="28"/>
        </w:rPr>
        <w:t xml:space="preserve"> </w:t>
      </w:r>
      <w:r w:rsidRPr="00031D96">
        <w:rPr>
          <w:rFonts w:ascii="Times New Roman" w:hAnsi="Times New Roman"/>
          <w:kern w:val="24"/>
          <w:sz w:val="28"/>
          <w:szCs w:val="28"/>
        </w:rPr>
        <w:t>ГО</w:t>
      </w:r>
      <w:r w:rsidR="001A04A7">
        <w:rPr>
          <w:rFonts w:ascii="Times New Roman" w:hAnsi="Times New Roman"/>
          <w:kern w:val="24"/>
          <w:sz w:val="28"/>
          <w:szCs w:val="28"/>
        </w:rPr>
        <w:t xml:space="preserve"> </w:t>
      </w:r>
      <w:r w:rsidRPr="00031D96">
        <w:rPr>
          <w:rFonts w:ascii="Times New Roman" w:hAnsi="Times New Roman"/>
          <w:kern w:val="24"/>
          <w:sz w:val="28"/>
          <w:szCs w:val="28"/>
        </w:rPr>
        <w:t>и</w:t>
      </w:r>
      <w:r w:rsidR="001A04A7">
        <w:rPr>
          <w:rFonts w:ascii="Times New Roman" w:hAnsi="Times New Roman"/>
          <w:kern w:val="24"/>
          <w:sz w:val="28"/>
          <w:szCs w:val="28"/>
        </w:rPr>
        <w:t xml:space="preserve"> </w:t>
      </w:r>
      <w:r w:rsidRPr="00031D96">
        <w:rPr>
          <w:rFonts w:ascii="Times New Roman" w:hAnsi="Times New Roman"/>
          <w:kern w:val="24"/>
          <w:sz w:val="28"/>
          <w:szCs w:val="28"/>
        </w:rPr>
        <w:t>ЧС,</w:t>
      </w:r>
      <w:r w:rsidR="001A04A7">
        <w:rPr>
          <w:rFonts w:ascii="Times New Roman" w:hAnsi="Times New Roman"/>
          <w:kern w:val="24"/>
          <w:sz w:val="28"/>
          <w:szCs w:val="28"/>
        </w:rPr>
        <w:t xml:space="preserve"> </w:t>
      </w:r>
      <w:r w:rsidRPr="00031D96">
        <w:rPr>
          <w:rFonts w:ascii="Times New Roman" w:hAnsi="Times New Roman"/>
          <w:kern w:val="24"/>
          <w:sz w:val="28"/>
          <w:szCs w:val="28"/>
        </w:rPr>
        <w:t>старосты,</w:t>
      </w:r>
      <w:r w:rsidR="001A04A7">
        <w:rPr>
          <w:rFonts w:ascii="Times New Roman" w:hAnsi="Times New Roman"/>
          <w:kern w:val="24"/>
          <w:sz w:val="28"/>
          <w:szCs w:val="28"/>
        </w:rPr>
        <w:t xml:space="preserve"> </w:t>
      </w:r>
      <w:r w:rsidRPr="00031D96">
        <w:rPr>
          <w:rFonts w:ascii="Times New Roman" w:hAnsi="Times New Roman"/>
          <w:kern w:val="24"/>
          <w:sz w:val="28"/>
          <w:szCs w:val="28"/>
        </w:rPr>
        <w:t>персонал</w:t>
      </w:r>
      <w:r w:rsidR="001A04A7">
        <w:rPr>
          <w:rFonts w:ascii="Times New Roman" w:hAnsi="Times New Roman"/>
          <w:kern w:val="24"/>
          <w:sz w:val="28"/>
          <w:szCs w:val="28"/>
        </w:rPr>
        <w:t xml:space="preserve"> </w:t>
      </w:r>
      <w:r w:rsidRPr="00031D96">
        <w:rPr>
          <w:rFonts w:ascii="Times New Roman" w:hAnsi="Times New Roman"/>
          <w:kern w:val="24"/>
          <w:sz w:val="28"/>
          <w:szCs w:val="28"/>
        </w:rPr>
        <w:t>ЕДДС</w:t>
      </w:r>
      <w:r w:rsidR="001A04A7">
        <w:rPr>
          <w:rFonts w:ascii="Times New Roman" w:hAnsi="Times New Roman"/>
          <w:kern w:val="24"/>
          <w:sz w:val="28"/>
          <w:szCs w:val="28"/>
        </w:rPr>
        <w:t xml:space="preserve"> </w:t>
      </w:r>
      <w:r w:rsidRPr="00031D96">
        <w:rPr>
          <w:rFonts w:ascii="Times New Roman" w:hAnsi="Times New Roman"/>
          <w:kern w:val="24"/>
          <w:sz w:val="28"/>
          <w:szCs w:val="28"/>
        </w:rPr>
        <w:t>Ханты-Мансийского</w:t>
      </w:r>
      <w:r w:rsidR="001A04A7">
        <w:rPr>
          <w:rFonts w:ascii="Times New Roman" w:hAnsi="Times New Roman"/>
          <w:kern w:val="24"/>
          <w:sz w:val="28"/>
          <w:szCs w:val="28"/>
        </w:rPr>
        <w:t xml:space="preserve"> </w:t>
      </w:r>
      <w:r w:rsidRPr="00031D96">
        <w:rPr>
          <w:rFonts w:ascii="Times New Roman" w:hAnsi="Times New Roman"/>
          <w:kern w:val="24"/>
          <w:sz w:val="28"/>
          <w:szCs w:val="28"/>
        </w:rPr>
        <w:t>района,</w:t>
      </w:r>
      <w:r w:rsidR="001A04A7">
        <w:rPr>
          <w:rFonts w:ascii="Times New Roman" w:hAnsi="Times New Roman"/>
          <w:kern w:val="24"/>
          <w:sz w:val="28"/>
          <w:szCs w:val="28"/>
        </w:rPr>
        <w:t xml:space="preserve"> </w:t>
      </w:r>
      <w:r w:rsidRPr="00031D96">
        <w:rPr>
          <w:rFonts w:ascii="Times New Roman" w:hAnsi="Times New Roman"/>
          <w:kern w:val="24"/>
          <w:sz w:val="28"/>
          <w:szCs w:val="28"/>
        </w:rPr>
        <w:t>руководство</w:t>
      </w:r>
      <w:r w:rsidR="001A04A7">
        <w:rPr>
          <w:rFonts w:ascii="Times New Roman" w:hAnsi="Times New Roman"/>
          <w:kern w:val="24"/>
          <w:sz w:val="28"/>
          <w:szCs w:val="28"/>
        </w:rPr>
        <w:t xml:space="preserve"> </w:t>
      </w:r>
      <w:r w:rsidRPr="00031D96">
        <w:rPr>
          <w:rFonts w:ascii="Times New Roman" w:hAnsi="Times New Roman"/>
          <w:kern w:val="24"/>
          <w:sz w:val="28"/>
          <w:szCs w:val="28"/>
        </w:rPr>
        <w:t>МКУ</w:t>
      </w:r>
      <w:r w:rsidR="001A04A7">
        <w:rPr>
          <w:rFonts w:ascii="Times New Roman" w:hAnsi="Times New Roman"/>
          <w:kern w:val="24"/>
          <w:sz w:val="28"/>
          <w:szCs w:val="28"/>
        </w:rPr>
        <w:t xml:space="preserve"> </w:t>
      </w:r>
      <w:r w:rsidRPr="00031D96">
        <w:rPr>
          <w:rFonts w:ascii="Times New Roman" w:hAnsi="Times New Roman"/>
          <w:kern w:val="24"/>
          <w:sz w:val="28"/>
          <w:szCs w:val="28"/>
        </w:rPr>
        <w:t>«Управление</w:t>
      </w:r>
      <w:r w:rsidR="001A04A7">
        <w:rPr>
          <w:rFonts w:ascii="Times New Roman" w:hAnsi="Times New Roman"/>
          <w:kern w:val="24"/>
          <w:sz w:val="28"/>
          <w:szCs w:val="28"/>
        </w:rPr>
        <w:t xml:space="preserve"> </w:t>
      </w:r>
      <w:r w:rsidRPr="00031D96">
        <w:rPr>
          <w:rFonts w:ascii="Times New Roman" w:hAnsi="Times New Roman"/>
          <w:kern w:val="24"/>
          <w:sz w:val="28"/>
          <w:szCs w:val="28"/>
        </w:rPr>
        <w:t>гражданской</w:t>
      </w:r>
      <w:r w:rsidR="001A04A7">
        <w:rPr>
          <w:rFonts w:ascii="Times New Roman" w:hAnsi="Times New Roman"/>
          <w:kern w:val="24"/>
          <w:sz w:val="28"/>
          <w:szCs w:val="28"/>
        </w:rPr>
        <w:t xml:space="preserve"> </w:t>
      </w:r>
      <w:r w:rsidRPr="00031D96">
        <w:rPr>
          <w:rFonts w:ascii="Times New Roman" w:hAnsi="Times New Roman"/>
          <w:kern w:val="24"/>
          <w:sz w:val="28"/>
          <w:szCs w:val="28"/>
        </w:rPr>
        <w:t>защиты»).</w:t>
      </w:r>
    </w:p>
    <w:p w14:paraId="32E30BA7" w14:textId="6E89F998" w:rsidR="00B04B0D" w:rsidRPr="00031D96" w:rsidRDefault="00B04B0D" w:rsidP="0018570B">
      <w:pPr>
        <w:pStyle w:val="21"/>
        <w:spacing w:after="0" w:line="240" w:lineRule="auto"/>
        <w:ind w:firstLine="709"/>
        <w:jc w:val="both"/>
        <w:rPr>
          <w:sz w:val="28"/>
          <w:szCs w:val="28"/>
        </w:rPr>
      </w:pPr>
      <w:r w:rsidRPr="00031D96">
        <w:rPr>
          <w:sz w:val="28"/>
          <w:szCs w:val="28"/>
        </w:rPr>
        <w:t>С</w:t>
      </w:r>
      <w:r w:rsidR="001A04A7">
        <w:rPr>
          <w:sz w:val="28"/>
          <w:szCs w:val="28"/>
        </w:rPr>
        <w:t xml:space="preserve"> </w:t>
      </w:r>
      <w:r w:rsidRPr="00031D96">
        <w:rPr>
          <w:sz w:val="28"/>
          <w:szCs w:val="28"/>
        </w:rPr>
        <w:t>2</w:t>
      </w:r>
      <w:r w:rsidR="001A04A7">
        <w:rPr>
          <w:sz w:val="28"/>
          <w:szCs w:val="28"/>
        </w:rPr>
        <w:t xml:space="preserve"> </w:t>
      </w:r>
      <w:r w:rsidRPr="00031D96">
        <w:rPr>
          <w:sz w:val="28"/>
          <w:szCs w:val="28"/>
        </w:rPr>
        <w:t>июня</w:t>
      </w:r>
      <w:r w:rsidR="001A04A7">
        <w:rPr>
          <w:sz w:val="28"/>
          <w:szCs w:val="28"/>
        </w:rPr>
        <w:t xml:space="preserve"> </w:t>
      </w:r>
      <w:r w:rsidRPr="00031D96">
        <w:rPr>
          <w:sz w:val="28"/>
          <w:szCs w:val="28"/>
        </w:rPr>
        <w:t>2023</w:t>
      </w:r>
      <w:r w:rsidR="001A04A7">
        <w:rPr>
          <w:bCs/>
          <w:sz w:val="28"/>
          <w:szCs w:val="28"/>
        </w:rPr>
        <w:t xml:space="preserve"> </w:t>
      </w:r>
      <w:r w:rsidRPr="00031D96">
        <w:rPr>
          <w:bCs/>
          <w:sz w:val="28"/>
          <w:szCs w:val="28"/>
        </w:rPr>
        <w:t>года</w:t>
      </w:r>
      <w:r w:rsidR="001A04A7">
        <w:rPr>
          <w:bCs/>
          <w:sz w:val="28"/>
          <w:szCs w:val="28"/>
        </w:rPr>
        <w:t xml:space="preserve"> </w:t>
      </w:r>
      <w:r w:rsidRPr="00031D96">
        <w:rPr>
          <w:bCs/>
          <w:sz w:val="28"/>
          <w:szCs w:val="28"/>
        </w:rPr>
        <w:t>ЕДДС</w:t>
      </w:r>
      <w:r w:rsidR="001A04A7">
        <w:rPr>
          <w:bCs/>
          <w:sz w:val="28"/>
          <w:szCs w:val="28"/>
        </w:rPr>
        <w:t xml:space="preserve"> </w:t>
      </w:r>
      <w:r w:rsidRPr="00031D96">
        <w:rPr>
          <w:bCs/>
          <w:sz w:val="28"/>
          <w:szCs w:val="28"/>
        </w:rPr>
        <w:t>Ханты-Мансийского</w:t>
      </w:r>
      <w:r w:rsidR="001A04A7">
        <w:rPr>
          <w:bCs/>
          <w:sz w:val="28"/>
          <w:szCs w:val="28"/>
        </w:rPr>
        <w:t xml:space="preserve"> </w:t>
      </w:r>
      <w:r w:rsidRPr="00031D96">
        <w:rPr>
          <w:bCs/>
          <w:sz w:val="28"/>
          <w:szCs w:val="28"/>
        </w:rPr>
        <w:t>района</w:t>
      </w:r>
      <w:r w:rsidR="001A04A7">
        <w:rPr>
          <w:bCs/>
          <w:sz w:val="28"/>
          <w:szCs w:val="28"/>
        </w:rPr>
        <w:t xml:space="preserve"> </w:t>
      </w:r>
      <w:r w:rsidRPr="00031D96">
        <w:rPr>
          <w:bCs/>
          <w:sz w:val="28"/>
          <w:szCs w:val="28"/>
        </w:rPr>
        <w:t>предоставлен</w:t>
      </w:r>
      <w:r w:rsidR="001A04A7">
        <w:rPr>
          <w:bCs/>
          <w:sz w:val="28"/>
          <w:szCs w:val="28"/>
        </w:rPr>
        <w:t xml:space="preserve"> </w:t>
      </w:r>
      <w:r w:rsidRPr="00031D96">
        <w:rPr>
          <w:bCs/>
          <w:sz w:val="28"/>
          <w:szCs w:val="28"/>
        </w:rPr>
        <w:t>доступ</w:t>
      </w:r>
      <w:r w:rsidR="001A04A7">
        <w:rPr>
          <w:bCs/>
          <w:sz w:val="28"/>
          <w:szCs w:val="28"/>
        </w:rPr>
        <w:t xml:space="preserve"> </w:t>
      </w:r>
      <w:r w:rsidRPr="00031D96">
        <w:rPr>
          <w:bCs/>
          <w:sz w:val="28"/>
          <w:szCs w:val="28"/>
        </w:rPr>
        <w:t>к</w:t>
      </w:r>
      <w:r w:rsidR="001A04A7">
        <w:rPr>
          <w:bCs/>
          <w:sz w:val="28"/>
          <w:szCs w:val="28"/>
        </w:rPr>
        <w:t xml:space="preserve"> </w:t>
      </w:r>
      <w:r w:rsidRPr="00031D96">
        <w:rPr>
          <w:bCs/>
          <w:sz w:val="28"/>
          <w:szCs w:val="28"/>
        </w:rPr>
        <w:t>сист</w:t>
      </w:r>
      <w:r w:rsidR="000B1108">
        <w:rPr>
          <w:bCs/>
          <w:sz w:val="28"/>
          <w:szCs w:val="28"/>
        </w:rPr>
        <w:t>еме</w:t>
      </w:r>
      <w:r w:rsidR="001A04A7">
        <w:rPr>
          <w:bCs/>
          <w:sz w:val="28"/>
          <w:szCs w:val="28"/>
        </w:rPr>
        <w:t xml:space="preserve"> </w:t>
      </w:r>
      <w:r w:rsidR="000B1108">
        <w:rPr>
          <w:bCs/>
          <w:sz w:val="28"/>
          <w:szCs w:val="28"/>
        </w:rPr>
        <w:t>мониторинга</w:t>
      </w:r>
      <w:r w:rsidR="001A04A7">
        <w:rPr>
          <w:bCs/>
          <w:sz w:val="28"/>
          <w:szCs w:val="28"/>
        </w:rPr>
        <w:t xml:space="preserve"> </w:t>
      </w:r>
      <w:r w:rsidR="000B1108">
        <w:rPr>
          <w:bCs/>
          <w:sz w:val="28"/>
          <w:szCs w:val="28"/>
        </w:rPr>
        <w:t>лесных</w:t>
      </w:r>
      <w:r w:rsidR="001A04A7">
        <w:rPr>
          <w:bCs/>
          <w:sz w:val="28"/>
          <w:szCs w:val="28"/>
        </w:rPr>
        <w:t xml:space="preserve"> </w:t>
      </w:r>
      <w:r w:rsidR="000B1108">
        <w:rPr>
          <w:bCs/>
          <w:sz w:val="28"/>
          <w:szCs w:val="28"/>
        </w:rPr>
        <w:t>пожаров</w:t>
      </w:r>
      <w:r w:rsidR="001A04A7">
        <w:rPr>
          <w:bCs/>
          <w:sz w:val="28"/>
          <w:szCs w:val="28"/>
        </w:rPr>
        <w:t xml:space="preserve"> </w:t>
      </w:r>
      <w:r w:rsidRPr="00031D96">
        <w:rPr>
          <w:bCs/>
          <w:sz w:val="28"/>
          <w:szCs w:val="28"/>
        </w:rPr>
        <w:t>ПАК</w:t>
      </w:r>
      <w:r w:rsidR="001A04A7">
        <w:rPr>
          <w:bCs/>
          <w:sz w:val="28"/>
          <w:szCs w:val="28"/>
        </w:rPr>
        <w:t xml:space="preserve"> </w:t>
      </w:r>
      <w:r w:rsidRPr="00031D96">
        <w:rPr>
          <w:bCs/>
          <w:sz w:val="28"/>
          <w:szCs w:val="28"/>
        </w:rPr>
        <w:t>«</w:t>
      </w:r>
      <w:proofErr w:type="spellStart"/>
      <w:r w:rsidRPr="00031D96">
        <w:rPr>
          <w:bCs/>
          <w:sz w:val="28"/>
          <w:szCs w:val="28"/>
        </w:rPr>
        <w:t>Лесохранитель</w:t>
      </w:r>
      <w:proofErr w:type="spellEnd"/>
      <w:r w:rsidRPr="00031D96">
        <w:rPr>
          <w:bCs/>
          <w:sz w:val="28"/>
          <w:szCs w:val="28"/>
        </w:rPr>
        <w:t>»,</w:t>
      </w:r>
      <w:r w:rsidR="001A04A7">
        <w:rPr>
          <w:bCs/>
          <w:sz w:val="28"/>
          <w:szCs w:val="28"/>
        </w:rPr>
        <w:t xml:space="preserve"> </w:t>
      </w:r>
      <w:r w:rsidRPr="00031D96">
        <w:rPr>
          <w:bCs/>
          <w:sz w:val="28"/>
          <w:szCs w:val="28"/>
        </w:rPr>
        <w:t>которая</w:t>
      </w:r>
      <w:r w:rsidR="001A04A7">
        <w:rPr>
          <w:bCs/>
          <w:sz w:val="28"/>
          <w:szCs w:val="28"/>
        </w:rPr>
        <w:t xml:space="preserve"> </w:t>
      </w:r>
      <w:r w:rsidRPr="00031D96">
        <w:rPr>
          <w:bCs/>
          <w:sz w:val="28"/>
          <w:szCs w:val="28"/>
        </w:rPr>
        <w:t>позволяет</w:t>
      </w:r>
      <w:r w:rsidR="001A04A7">
        <w:rPr>
          <w:bCs/>
          <w:sz w:val="28"/>
          <w:szCs w:val="28"/>
        </w:rPr>
        <w:t xml:space="preserve"> </w:t>
      </w:r>
      <w:r w:rsidRPr="00031D96">
        <w:rPr>
          <w:bCs/>
          <w:sz w:val="28"/>
          <w:szCs w:val="28"/>
        </w:rPr>
        <w:t>отслеживать</w:t>
      </w:r>
      <w:r w:rsidR="001A04A7">
        <w:rPr>
          <w:bCs/>
          <w:sz w:val="28"/>
          <w:szCs w:val="28"/>
        </w:rPr>
        <w:t xml:space="preserve"> </w:t>
      </w:r>
      <w:proofErr w:type="spellStart"/>
      <w:r w:rsidRPr="00031D96">
        <w:rPr>
          <w:bCs/>
          <w:sz w:val="28"/>
          <w:szCs w:val="28"/>
        </w:rPr>
        <w:t>лесопожарную</w:t>
      </w:r>
      <w:proofErr w:type="spellEnd"/>
      <w:r w:rsidR="001A04A7">
        <w:rPr>
          <w:bCs/>
          <w:sz w:val="28"/>
          <w:szCs w:val="28"/>
        </w:rPr>
        <w:t xml:space="preserve"> </w:t>
      </w:r>
      <w:r w:rsidRPr="00031D96">
        <w:rPr>
          <w:bCs/>
          <w:sz w:val="28"/>
          <w:szCs w:val="28"/>
        </w:rPr>
        <w:t>обстановку</w:t>
      </w:r>
      <w:r w:rsidR="001A04A7">
        <w:rPr>
          <w:bCs/>
          <w:sz w:val="28"/>
          <w:szCs w:val="28"/>
        </w:rPr>
        <w:t xml:space="preserve"> </w:t>
      </w:r>
      <w:r w:rsidRPr="00031D96">
        <w:rPr>
          <w:bCs/>
          <w:sz w:val="28"/>
          <w:szCs w:val="28"/>
        </w:rPr>
        <w:t>на</w:t>
      </w:r>
      <w:r w:rsidR="001A04A7">
        <w:rPr>
          <w:bCs/>
          <w:sz w:val="28"/>
          <w:szCs w:val="28"/>
        </w:rPr>
        <w:t xml:space="preserve"> </w:t>
      </w:r>
      <w:r w:rsidRPr="00031D96">
        <w:rPr>
          <w:bCs/>
          <w:sz w:val="28"/>
          <w:szCs w:val="28"/>
        </w:rPr>
        <w:t>территории</w:t>
      </w:r>
      <w:r w:rsidR="001A04A7">
        <w:rPr>
          <w:bCs/>
          <w:sz w:val="28"/>
          <w:szCs w:val="28"/>
        </w:rPr>
        <w:t xml:space="preserve"> </w:t>
      </w:r>
      <w:r w:rsidRPr="00031D96">
        <w:rPr>
          <w:bCs/>
          <w:sz w:val="28"/>
          <w:szCs w:val="28"/>
        </w:rPr>
        <w:t>12</w:t>
      </w:r>
      <w:r w:rsidR="001A04A7">
        <w:rPr>
          <w:bCs/>
          <w:sz w:val="28"/>
          <w:szCs w:val="28"/>
        </w:rPr>
        <w:t xml:space="preserve"> </w:t>
      </w:r>
      <w:r w:rsidRPr="00031D96">
        <w:rPr>
          <w:bCs/>
          <w:sz w:val="28"/>
          <w:szCs w:val="28"/>
        </w:rPr>
        <w:t>населенных</w:t>
      </w:r>
      <w:r w:rsidR="001A04A7">
        <w:rPr>
          <w:bCs/>
          <w:sz w:val="28"/>
          <w:szCs w:val="28"/>
        </w:rPr>
        <w:t xml:space="preserve"> </w:t>
      </w:r>
      <w:r w:rsidRPr="00031D96">
        <w:rPr>
          <w:bCs/>
          <w:sz w:val="28"/>
          <w:szCs w:val="28"/>
        </w:rPr>
        <w:t>пунктов</w:t>
      </w:r>
      <w:r w:rsidR="001A04A7">
        <w:rPr>
          <w:bCs/>
          <w:sz w:val="28"/>
          <w:szCs w:val="28"/>
        </w:rPr>
        <w:t xml:space="preserve"> </w:t>
      </w:r>
      <w:r w:rsidRPr="00031D96">
        <w:rPr>
          <w:bCs/>
          <w:sz w:val="28"/>
          <w:szCs w:val="28"/>
        </w:rPr>
        <w:t>Ханты-Мансийского</w:t>
      </w:r>
      <w:r w:rsidR="001A04A7">
        <w:rPr>
          <w:bCs/>
          <w:sz w:val="28"/>
          <w:szCs w:val="28"/>
        </w:rPr>
        <w:t xml:space="preserve"> </w:t>
      </w:r>
      <w:r w:rsidRPr="00031D96">
        <w:rPr>
          <w:bCs/>
          <w:sz w:val="28"/>
          <w:szCs w:val="28"/>
        </w:rPr>
        <w:t>района</w:t>
      </w:r>
      <w:r w:rsidR="001A04A7">
        <w:rPr>
          <w:bCs/>
          <w:sz w:val="28"/>
          <w:szCs w:val="28"/>
        </w:rPr>
        <w:t xml:space="preserve"> </w:t>
      </w:r>
      <w:r w:rsidRPr="00031D96">
        <w:rPr>
          <w:bCs/>
          <w:sz w:val="28"/>
          <w:szCs w:val="28"/>
        </w:rPr>
        <w:t>(с.</w:t>
      </w:r>
      <w:r w:rsidR="001A04A7">
        <w:rPr>
          <w:bCs/>
          <w:sz w:val="28"/>
          <w:szCs w:val="28"/>
        </w:rPr>
        <w:t xml:space="preserve"> </w:t>
      </w:r>
      <w:proofErr w:type="spellStart"/>
      <w:r w:rsidRPr="00031D96">
        <w:rPr>
          <w:bCs/>
          <w:sz w:val="28"/>
          <w:szCs w:val="28"/>
        </w:rPr>
        <w:t>Нялинское</w:t>
      </w:r>
      <w:proofErr w:type="spellEnd"/>
      <w:r w:rsidRPr="00031D96">
        <w:rPr>
          <w:bCs/>
          <w:sz w:val="28"/>
          <w:szCs w:val="28"/>
        </w:rPr>
        <w:t>,</w:t>
      </w:r>
      <w:r w:rsidR="001A04A7">
        <w:rPr>
          <w:bCs/>
          <w:sz w:val="28"/>
          <w:szCs w:val="28"/>
        </w:rPr>
        <w:t xml:space="preserve"> </w:t>
      </w:r>
      <w:r w:rsidRPr="00031D96">
        <w:rPr>
          <w:bCs/>
          <w:sz w:val="28"/>
          <w:szCs w:val="28"/>
        </w:rPr>
        <w:t>с.</w:t>
      </w:r>
      <w:r w:rsidR="001A04A7">
        <w:rPr>
          <w:bCs/>
          <w:sz w:val="28"/>
          <w:szCs w:val="28"/>
        </w:rPr>
        <w:t xml:space="preserve"> </w:t>
      </w:r>
      <w:proofErr w:type="spellStart"/>
      <w:r w:rsidRPr="00031D96">
        <w:rPr>
          <w:bCs/>
          <w:sz w:val="28"/>
          <w:szCs w:val="28"/>
        </w:rPr>
        <w:t>Селиярово</w:t>
      </w:r>
      <w:proofErr w:type="spellEnd"/>
      <w:r w:rsidRPr="00031D96">
        <w:rPr>
          <w:bCs/>
          <w:sz w:val="28"/>
          <w:szCs w:val="28"/>
        </w:rPr>
        <w:t>,</w:t>
      </w:r>
      <w:r w:rsidR="001A04A7">
        <w:rPr>
          <w:bCs/>
          <w:sz w:val="28"/>
          <w:szCs w:val="28"/>
        </w:rPr>
        <w:t xml:space="preserve"> </w:t>
      </w:r>
      <w:r w:rsidRPr="00031D96">
        <w:rPr>
          <w:bCs/>
          <w:sz w:val="28"/>
          <w:szCs w:val="28"/>
        </w:rPr>
        <w:t>п.</w:t>
      </w:r>
      <w:r w:rsidR="001A04A7">
        <w:rPr>
          <w:bCs/>
          <w:sz w:val="28"/>
          <w:szCs w:val="28"/>
        </w:rPr>
        <w:t xml:space="preserve"> </w:t>
      </w:r>
      <w:proofErr w:type="spellStart"/>
      <w:r w:rsidRPr="00031D96">
        <w:rPr>
          <w:bCs/>
          <w:sz w:val="28"/>
          <w:szCs w:val="28"/>
        </w:rPr>
        <w:t>Урманный</w:t>
      </w:r>
      <w:proofErr w:type="spellEnd"/>
      <w:r w:rsidRPr="00031D96">
        <w:rPr>
          <w:bCs/>
          <w:sz w:val="28"/>
          <w:szCs w:val="28"/>
        </w:rPr>
        <w:t>,</w:t>
      </w:r>
      <w:r w:rsidR="001A04A7">
        <w:rPr>
          <w:bCs/>
          <w:sz w:val="28"/>
          <w:szCs w:val="28"/>
        </w:rPr>
        <w:t xml:space="preserve"> </w:t>
      </w:r>
      <w:r w:rsidRPr="00031D96">
        <w:rPr>
          <w:bCs/>
          <w:sz w:val="28"/>
          <w:szCs w:val="28"/>
        </w:rPr>
        <w:t>с.</w:t>
      </w:r>
      <w:r w:rsidR="001A04A7">
        <w:rPr>
          <w:bCs/>
          <w:sz w:val="28"/>
          <w:szCs w:val="28"/>
        </w:rPr>
        <w:t xml:space="preserve"> </w:t>
      </w:r>
      <w:proofErr w:type="spellStart"/>
      <w:r w:rsidRPr="00031D96">
        <w:rPr>
          <w:bCs/>
          <w:sz w:val="28"/>
          <w:szCs w:val="28"/>
        </w:rPr>
        <w:t>Цингалы</w:t>
      </w:r>
      <w:proofErr w:type="spellEnd"/>
      <w:r w:rsidRPr="00031D96">
        <w:rPr>
          <w:bCs/>
          <w:sz w:val="28"/>
          <w:szCs w:val="28"/>
        </w:rPr>
        <w:t>,</w:t>
      </w:r>
      <w:r w:rsidR="001A04A7">
        <w:rPr>
          <w:bCs/>
          <w:sz w:val="28"/>
          <w:szCs w:val="28"/>
        </w:rPr>
        <w:t xml:space="preserve"> </w:t>
      </w:r>
      <w:r w:rsidRPr="00031D96">
        <w:rPr>
          <w:bCs/>
          <w:sz w:val="28"/>
          <w:szCs w:val="28"/>
        </w:rPr>
        <w:t>д.</w:t>
      </w:r>
      <w:r w:rsidR="001A04A7">
        <w:rPr>
          <w:bCs/>
          <w:sz w:val="28"/>
          <w:szCs w:val="28"/>
        </w:rPr>
        <w:t xml:space="preserve"> </w:t>
      </w:r>
      <w:proofErr w:type="spellStart"/>
      <w:r w:rsidRPr="00031D96">
        <w:rPr>
          <w:bCs/>
          <w:sz w:val="28"/>
          <w:szCs w:val="28"/>
        </w:rPr>
        <w:t>Шапша</w:t>
      </w:r>
      <w:proofErr w:type="spellEnd"/>
      <w:r w:rsidRPr="00031D96">
        <w:rPr>
          <w:bCs/>
          <w:sz w:val="28"/>
          <w:szCs w:val="28"/>
        </w:rPr>
        <w:t>,</w:t>
      </w:r>
      <w:r w:rsidR="001A04A7">
        <w:rPr>
          <w:bCs/>
          <w:sz w:val="28"/>
          <w:szCs w:val="28"/>
        </w:rPr>
        <w:t xml:space="preserve"> </w:t>
      </w:r>
      <w:r w:rsidRPr="00031D96">
        <w:rPr>
          <w:bCs/>
          <w:sz w:val="28"/>
          <w:szCs w:val="28"/>
        </w:rPr>
        <w:t>д.</w:t>
      </w:r>
      <w:r w:rsidR="001A04A7">
        <w:rPr>
          <w:bCs/>
          <w:sz w:val="28"/>
          <w:szCs w:val="28"/>
        </w:rPr>
        <w:t xml:space="preserve"> </w:t>
      </w:r>
      <w:proofErr w:type="spellStart"/>
      <w:r w:rsidRPr="00031D96">
        <w:rPr>
          <w:bCs/>
          <w:sz w:val="28"/>
          <w:szCs w:val="28"/>
        </w:rPr>
        <w:t>Ягурьях</w:t>
      </w:r>
      <w:proofErr w:type="spellEnd"/>
      <w:r w:rsidRPr="00031D96">
        <w:rPr>
          <w:bCs/>
          <w:sz w:val="28"/>
          <w:szCs w:val="28"/>
        </w:rPr>
        <w:t>,</w:t>
      </w:r>
      <w:r w:rsidR="001A04A7">
        <w:rPr>
          <w:bCs/>
          <w:sz w:val="28"/>
          <w:szCs w:val="28"/>
        </w:rPr>
        <w:t xml:space="preserve"> </w:t>
      </w:r>
      <w:r w:rsidRPr="00031D96">
        <w:rPr>
          <w:bCs/>
          <w:sz w:val="28"/>
          <w:szCs w:val="28"/>
        </w:rPr>
        <w:t>п.</w:t>
      </w:r>
      <w:r w:rsidR="001A04A7">
        <w:rPr>
          <w:bCs/>
          <w:sz w:val="28"/>
          <w:szCs w:val="28"/>
        </w:rPr>
        <w:t xml:space="preserve"> </w:t>
      </w:r>
      <w:proofErr w:type="spellStart"/>
      <w:r w:rsidRPr="00031D96">
        <w:rPr>
          <w:bCs/>
          <w:sz w:val="28"/>
          <w:szCs w:val="28"/>
        </w:rPr>
        <w:t>Луговской</w:t>
      </w:r>
      <w:proofErr w:type="spellEnd"/>
      <w:r w:rsidRPr="00031D96">
        <w:rPr>
          <w:bCs/>
          <w:sz w:val="28"/>
          <w:szCs w:val="28"/>
        </w:rPr>
        <w:t>,</w:t>
      </w:r>
      <w:r w:rsidR="001A04A7">
        <w:rPr>
          <w:bCs/>
          <w:sz w:val="28"/>
          <w:szCs w:val="28"/>
        </w:rPr>
        <w:t xml:space="preserve"> </w:t>
      </w:r>
      <w:r w:rsidRPr="00031D96">
        <w:rPr>
          <w:bCs/>
          <w:sz w:val="28"/>
          <w:szCs w:val="28"/>
        </w:rPr>
        <w:t>с.</w:t>
      </w:r>
      <w:r w:rsidR="001A04A7">
        <w:rPr>
          <w:bCs/>
          <w:sz w:val="28"/>
          <w:szCs w:val="28"/>
        </w:rPr>
        <w:t xml:space="preserve"> </w:t>
      </w:r>
      <w:proofErr w:type="spellStart"/>
      <w:r w:rsidRPr="00031D96">
        <w:rPr>
          <w:bCs/>
          <w:sz w:val="28"/>
          <w:szCs w:val="28"/>
        </w:rPr>
        <w:t>Кышик</w:t>
      </w:r>
      <w:proofErr w:type="spellEnd"/>
      <w:r w:rsidRPr="00031D96">
        <w:rPr>
          <w:bCs/>
          <w:sz w:val="28"/>
          <w:szCs w:val="28"/>
        </w:rPr>
        <w:t>,</w:t>
      </w:r>
      <w:r w:rsidR="001A04A7">
        <w:rPr>
          <w:bCs/>
          <w:sz w:val="28"/>
          <w:szCs w:val="28"/>
        </w:rPr>
        <w:t xml:space="preserve"> </w:t>
      </w:r>
      <w:r w:rsidRPr="00031D96">
        <w:rPr>
          <w:bCs/>
          <w:sz w:val="28"/>
          <w:szCs w:val="28"/>
        </w:rPr>
        <w:t>с.</w:t>
      </w:r>
      <w:r w:rsidR="001A04A7">
        <w:rPr>
          <w:bCs/>
          <w:sz w:val="28"/>
          <w:szCs w:val="28"/>
        </w:rPr>
        <w:t xml:space="preserve"> </w:t>
      </w:r>
      <w:proofErr w:type="spellStart"/>
      <w:r w:rsidRPr="00031D96">
        <w:rPr>
          <w:bCs/>
          <w:sz w:val="28"/>
          <w:szCs w:val="28"/>
        </w:rPr>
        <w:t>Батово</w:t>
      </w:r>
      <w:proofErr w:type="spellEnd"/>
      <w:r w:rsidRPr="00031D96">
        <w:rPr>
          <w:bCs/>
          <w:sz w:val="28"/>
          <w:szCs w:val="28"/>
        </w:rPr>
        <w:t>,</w:t>
      </w:r>
      <w:r w:rsidR="001A04A7">
        <w:rPr>
          <w:bCs/>
          <w:sz w:val="28"/>
          <w:szCs w:val="28"/>
        </w:rPr>
        <w:t xml:space="preserve"> </w:t>
      </w:r>
      <w:r w:rsidRPr="00031D96">
        <w:rPr>
          <w:bCs/>
          <w:sz w:val="28"/>
          <w:szCs w:val="28"/>
        </w:rPr>
        <w:t>п.</w:t>
      </w:r>
      <w:r w:rsidR="001A04A7">
        <w:rPr>
          <w:bCs/>
          <w:sz w:val="28"/>
          <w:szCs w:val="28"/>
        </w:rPr>
        <w:t xml:space="preserve"> </w:t>
      </w:r>
      <w:proofErr w:type="spellStart"/>
      <w:r w:rsidRPr="00031D96">
        <w:rPr>
          <w:bCs/>
          <w:sz w:val="28"/>
          <w:szCs w:val="28"/>
        </w:rPr>
        <w:t>Выкатной</w:t>
      </w:r>
      <w:proofErr w:type="spellEnd"/>
      <w:r w:rsidRPr="00031D96">
        <w:rPr>
          <w:bCs/>
          <w:sz w:val="28"/>
          <w:szCs w:val="28"/>
        </w:rPr>
        <w:t>,</w:t>
      </w:r>
      <w:r w:rsidR="001A04A7">
        <w:rPr>
          <w:bCs/>
          <w:sz w:val="28"/>
          <w:szCs w:val="28"/>
        </w:rPr>
        <w:t xml:space="preserve"> </w:t>
      </w:r>
      <w:r w:rsidRPr="00031D96">
        <w:rPr>
          <w:bCs/>
          <w:sz w:val="28"/>
          <w:szCs w:val="28"/>
        </w:rPr>
        <w:t>п.</w:t>
      </w:r>
      <w:r w:rsidR="001A04A7">
        <w:rPr>
          <w:bCs/>
          <w:sz w:val="28"/>
          <w:szCs w:val="28"/>
        </w:rPr>
        <w:t xml:space="preserve"> </w:t>
      </w:r>
      <w:proofErr w:type="spellStart"/>
      <w:r w:rsidRPr="00031D96">
        <w:rPr>
          <w:bCs/>
          <w:sz w:val="28"/>
          <w:szCs w:val="28"/>
        </w:rPr>
        <w:t>Горноправдниск</w:t>
      </w:r>
      <w:proofErr w:type="spellEnd"/>
      <w:r w:rsidRPr="00031D96">
        <w:rPr>
          <w:bCs/>
          <w:sz w:val="28"/>
          <w:szCs w:val="28"/>
        </w:rPr>
        <w:t>,</w:t>
      </w:r>
      <w:r w:rsidR="001A04A7">
        <w:rPr>
          <w:bCs/>
          <w:sz w:val="28"/>
          <w:szCs w:val="28"/>
        </w:rPr>
        <w:t xml:space="preserve"> </w:t>
      </w:r>
      <w:r w:rsidRPr="00031D96">
        <w:rPr>
          <w:bCs/>
          <w:sz w:val="28"/>
          <w:szCs w:val="28"/>
        </w:rPr>
        <w:t>п.</w:t>
      </w:r>
      <w:r w:rsidR="001A04A7">
        <w:rPr>
          <w:bCs/>
          <w:sz w:val="28"/>
          <w:szCs w:val="28"/>
        </w:rPr>
        <w:t xml:space="preserve"> </w:t>
      </w:r>
      <w:r w:rsidRPr="00031D96">
        <w:rPr>
          <w:bCs/>
          <w:sz w:val="28"/>
          <w:szCs w:val="28"/>
        </w:rPr>
        <w:t>Кедровый).</w:t>
      </w:r>
    </w:p>
    <w:p w14:paraId="4B42E221" w14:textId="7932A84D" w:rsidR="00B04B0D" w:rsidRPr="00031D96" w:rsidRDefault="00B04B0D" w:rsidP="0018570B">
      <w:pPr>
        <w:pStyle w:val="21"/>
        <w:spacing w:after="0" w:line="240" w:lineRule="auto"/>
        <w:ind w:firstLine="709"/>
        <w:jc w:val="both"/>
        <w:rPr>
          <w:sz w:val="28"/>
          <w:szCs w:val="28"/>
        </w:rPr>
      </w:pPr>
      <w:r w:rsidRPr="00031D96">
        <w:rPr>
          <w:sz w:val="28"/>
          <w:szCs w:val="28"/>
        </w:rPr>
        <w:t>Вопросы</w:t>
      </w:r>
      <w:r w:rsidR="001A04A7">
        <w:rPr>
          <w:sz w:val="28"/>
          <w:szCs w:val="28"/>
        </w:rPr>
        <w:t xml:space="preserve"> </w:t>
      </w:r>
      <w:r w:rsidRPr="00031D96">
        <w:rPr>
          <w:sz w:val="28"/>
          <w:szCs w:val="28"/>
        </w:rPr>
        <w:t>обеспечения</w:t>
      </w:r>
      <w:r w:rsidR="001A04A7">
        <w:rPr>
          <w:sz w:val="28"/>
          <w:szCs w:val="28"/>
        </w:rPr>
        <w:t xml:space="preserve"> </w:t>
      </w:r>
      <w:r w:rsidRPr="00031D96">
        <w:rPr>
          <w:sz w:val="28"/>
          <w:szCs w:val="28"/>
        </w:rPr>
        <w:t>пожарной</w:t>
      </w:r>
      <w:r w:rsidR="001A04A7">
        <w:rPr>
          <w:sz w:val="28"/>
          <w:szCs w:val="28"/>
        </w:rPr>
        <w:t xml:space="preserve"> </w:t>
      </w:r>
      <w:r w:rsidRPr="00031D96">
        <w:rPr>
          <w:sz w:val="28"/>
          <w:szCs w:val="28"/>
        </w:rPr>
        <w:t>безопасности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лесах</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населенных</w:t>
      </w:r>
      <w:r w:rsidR="001A04A7">
        <w:rPr>
          <w:sz w:val="28"/>
          <w:szCs w:val="28"/>
        </w:rPr>
        <w:t xml:space="preserve"> </w:t>
      </w:r>
      <w:r w:rsidRPr="00031D96">
        <w:rPr>
          <w:sz w:val="28"/>
          <w:szCs w:val="28"/>
        </w:rPr>
        <w:t>пунктов</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режима</w:t>
      </w:r>
      <w:r w:rsidR="001A04A7">
        <w:rPr>
          <w:sz w:val="28"/>
          <w:szCs w:val="28"/>
        </w:rPr>
        <w:t xml:space="preserve"> </w:t>
      </w:r>
      <w:r w:rsidRPr="00031D96">
        <w:rPr>
          <w:sz w:val="28"/>
          <w:szCs w:val="28"/>
        </w:rPr>
        <w:t>чрезвычайно</w:t>
      </w:r>
      <w:r w:rsidR="00081597">
        <w:rPr>
          <w:sz w:val="28"/>
          <w:szCs w:val="28"/>
        </w:rPr>
        <w:t>й</w:t>
      </w:r>
      <w:r w:rsidR="001A04A7">
        <w:rPr>
          <w:sz w:val="28"/>
          <w:szCs w:val="28"/>
        </w:rPr>
        <w:t xml:space="preserve"> </w:t>
      </w:r>
      <w:r w:rsidRPr="00031D96">
        <w:rPr>
          <w:sz w:val="28"/>
          <w:szCs w:val="28"/>
        </w:rPr>
        <w:t>ситуации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лесах</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автономного</w:t>
      </w:r>
      <w:r w:rsidR="001A04A7">
        <w:rPr>
          <w:sz w:val="28"/>
          <w:szCs w:val="28"/>
        </w:rPr>
        <w:t xml:space="preserve"> </w:t>
      </w:r>
      <w:r w:rsidRPr="00031D96">
        <w:rPr>
          <w:sz w:val="28"/>
          <w:szCs w:val="28"/>
        </w:rPr>
        <w:t>округа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Югры</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8</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22</w:t>
      </w:r>
      <w:r w:rsidR="001A04A7">
        <w:rPr>
          <w:sz w:val="28"/>
          <w:szCs w:val="28"/>
        </w:rPr>
        <w:t xml:space="preserve"> </w:t>
      </w:r>
      <w:r w:rsidRPr="00031D96">
        <w:rPr>
          <w:sz w:val="28"/>
          <w:szCs w:val="28"/>
        </w:rPr>
        <w:t>июля</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особого</w:t>
      </w:r>
      <w:r w:rsidR="001A04A7">
        <w:rPr>
          <w:sz w:val="28"/>
          <w:szCs w:val="28"/>
        </w:rPr>
        <w:t xml:space="preserve"> </w:t>
      </w:r>
      <w:r w:rsidRPr="00031D96">
        <w:rPr>
          <w:sz w:val="28"/>
          <w:szCs w:val="28"/>
        </w:rPr>
        <w:t>противопожарного</w:t>
      </w:r>
      <w:r w:rsidR="001A04A7">
        <w:rPr>
          <w:sz w:val="28"/>
          <w:szCs w:val="28"/>
        </w:rPr>
        <w:t xml:space="preserve"> </w:t>
      </w:r>
      <w:r w:rsidRPr="00031D96">
        <w:rPr>
          <w:sz w:val="28"/>
          <w:szCs w:val="28"/>
        </w:rPr>
        <w:t>режима</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28</w:t>
      </w:r>
      <w:r w:rsidR="001A04A7">
        <w:rPr>
          <w:sz w:val="28"/>
          <w:szCs w:val="28"/>
        </w:rPr>
        <w:t xml:space="preserve"> </w:t>
      </w:r>
      <w:r w:rsidRPr="00031D96">
        <w:rPr>
          <w:sz w:val="28"/>
          <w:szCs w:val="28"/>
        </w:rPr>
        <w:t>апреля</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14</w:t>
      </w:r>
      <w:r w:rsidR="001A04A7">
        <w:rPr>
          <w:sz w:val="28"/>
          <w:szCs w:val="28"/>
        </w:rPr>
        <w:t xml:space="preserve"> </w:t>
      </w:r>
      <w:r w:rsidRPr="00031D96">
        <w:rPr>
          <w:sz w:val="28"/>
          <w:szCs w:val="28"/>
        </w:rPr>
        <w:t>сентября</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года)</w:t>
      </w:r>
      <w:r w:rsidR="001A04A7">
        <w:rPr>
          <w:sz w:val="28"/>
          <w:szCs w:val="28"/>
        </w:rPr>
        <w:t xml:space="preserve"> </w:t>
      </w:r>
      <w:r w:rsidRPr="00031D96">
        <w:rPr>
          <w:sz w:val="28"/>
          <w:szCs w:val="28"/>
        </w:rPr>
        <w:t>рассматривались</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заседании</w:t>
      </w:r>
      <w:r w:rsidR="001A04A7">
        <w:rPr>
          <w:sz w:val="28"/>
          <w:szCs w:val="28"/>
        </w:rPr>
        <w:t xml:space="preserve"> </w:t>
      </w:r>
      <w:r w:rsidRPr="00031D96">
        <w:rPr>
          <w:sz w:val="28"/>
          <w:szCs w:val="28"/>
        </w:rPr>
        <w:t>КЧС</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ОПБ</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(протокол</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20.06.2023</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4)</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дважды</w:t>
      </w:r>
      <w:r w:rsidR="001A04A7">
        <w:rPr>
          <w:sz w:val="28"/>
          <w:szCs w:val="28"/>
        </w:rPr>
        <w:t xml:space="preserve"> </w:t>
      </w:r>
      <w:r w:rsidR="000B1108">
        <w:rPr>
          <w:sz w:val="28"/>
          <w:szCs w:val="28"/>
        </w:rPr>
        <w:t>на</w:t>
      </w:r>
      <w:r w:rsidR="001A04A7">
        <w:rPr>
          <w:sz w:val="28"/>
          <w:szCs w:val="28"/>
        </w:rPr>
        <w:t xml:space="preserve"> </w:t>
      </w:r>
      <w:r w:rsidR="000B1108">
        <w:rPr>
          <w:sz w:val="28"/>
          <w:szCs w:val="28"/>
        </w:rPr>
        <w:t>заседании</w:t>
      </w:r>
      <w:r w:rsidR="001A04A7">
        <w:rPr>
          <w:sz w:val="28"/>
          <w:szCs w:val="28"/>
        </w:rPr>
        <w:t xml:space="preserve"> </w:t>
      </w:r>
      <w:r w:rsidRPr="00031D96">
        <w:rPr>
          <w:sz w:val="28"/>
          <w:szCs w:val="28"/>
        </w:rPr>
        <w:t>Оперативного</w:t>
      </w:r>
      <w:r w:rsidR="001A04A7">
        <w:rPr>
          <w:sz w:val="28"/>
          <w:szCs w:val="28"/>
        </w:rPr>
        <w:t xml:space="preserve"> </w:t>
      </w:r>
      <w:r w:rsidRPr="00031D96">
        <w:rPr>
          <w:sz w:val="28"/>
          <w:szCs w:val="28"/>
        </w:rPr>
        <w:t>штаба</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предупреждению</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организации</w:t>
      </w:r>
      <w:r w:rsidR="001A04A7">
        <w:rPr>
          <w:sz w:val="28"/>
          <w:szCs w:val="28"/>
        </w:rPr>
        <w:t xml:space="preserve"> </w:t>
      </w:r>
      <w:r w:rsidRPr="00031D96">
        <w:rPr>
          <w:sz w:val="28"/>
          <w:szCs w:val="28"/>
        </w:rPr>
        <w:t>тушения</w:t>
      </w:r>
      <w:r w:rsidR="001A04A7">
        <w:rPr>
          <w:sz w:val="28"/>
          <w:szCs w:val="28"/>
        </w:rPr>
        <w:t xml:space="preserve"> </w:t>
      </w:r>
      <w:r w:rsidRPr="00031D96">
        <w:rPr>
          <w:sz w:val="28"/>
          <w:szCs w:val="28"/>
        </w:rPr>
        <w:t>лесных</w:t>
      </w:r>
      <w:r w:rsidR="001A04A7">
        <w:rPr>
          <w:sz w:val="28"/>
          <w:szCs w:val="28"/>
        </w:rPr>
        <w:t xml:space="preserve"> </w:t>
      </w:r>
      <w:r w:rsidRPr="00031D96">
        <w:rPr>
          <w:sz w:val="28"/>
          <w:szCs w:val="28"/>
        </w:rPr>
        <w:t>пожаров</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при</w:t>
      </w:r>
      <w:r w:rsidR="001A04A7">
        <w:rPr>
          <w:sz w:val="28"/>
          <w:szCs w:val="28"/>
        </w:rPr>
        <w:t xml:space="preserve"> </w:t>
      </w:r>
      <w:r w:rsidRPr="00031D96">
        <w:rPr>
          <w:sz w:val="28"/>
          <w:szCs w:val="28"/>
        </w:rPr>
        <w:t>КЧС</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ОПБ</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(протокола</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18.05.2023</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w:t>
      </w:r>
      <w:r w:rsidR="001A04A7">
        <w:rPr>
          <w:sz w:val="28"/>
          <w:szCs w:val="28"/>
        </w:rPr>
        <w:t xml:space="preserve"> </w:t>
      </w:r>
      <w:r w:rsidRPr="00031D96">
        <w:rPr>
          <w:sz w:val="28"/>
          <w:szCs w:val="28"/>
        </w:rPr>
        <w:t>16.08.2022</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w:t>
      </w:r>
      <w:r w:rsidR="001A04A7">
        <w:rPr>
          <w:sz w:val="28"/>
          <w:szCs w:val="28"/>
        </w:rPr>
        <w:t xml:space="preserve"> </w:t>
      </w:r>
    </w:p>
    <w:p w14:paraId="5FE9EB5F" w14:textId="1CAD0BFF" w:rsidR="00B04B0D" w:rsidRPr="00031D96" w:rsidRDefault="00B04B0D" w:rsidP="0018570B">
      <w:pPr>
        <w:pStyle w:val="21"/>
        <w:spacing w:after="0" w:line="240" w:lineRule="auto"/>
        <w:ind w:firstLine="709"/>
        <w:jc w:val="both"/>
        <w:rPr>
          <w:sz w:val="28"/>
          <w:szCs w:val="28"/>
        </w:rPr>
      </w:pPr>
      <w:r w:rsidRPr="00031D96">
        <w:rPr>
          <w:sz w:val="28"/>
          <w:szCs w:val="28"/>
        </w:rPr>
        <w:t>Тушение</w:t>
      </w:r>
      <w:r w:rsidR="001A04A7">
        <w:rPr>
          <w:sz w:val="28"/>
          <w:szCs w:val="28"/>
        </w:rPr>
        <w:t xml:space="preserve"> </w:t>
      </w:r>
      <w:r w:rsidRPr="00031D96">
        <w:rPr>
          <w:sz w:val="28"/>
          <w:szCs w:val="28"/>
        </w:rPr>
        <w:t>лесных</w:t>
      </w:r>
      <w:r w:rsidR="001A04A7">
        <w:rPr>
          <w:sz w:val="28"/>
          <w:szCs w:val="28"/>
        </w:rPr>
        <w:t xml:space="preserve"> </w:t>
      </w:r>
      <w:r w:rsidRPr="00031D96">
        <w:rPr>
          <w:sz w:val="28"/>
          <w:szCs w:val="28"/>
        </w:rPr>
        <w:t>пожаров</w:t>
      </w:r>
      <w:r w:rsidR="001A04A7">
        <w:rPr>
          <w:sz w:val="28"/>
          <w:szCs w:val="28"/>
        </w:rPr>
        <w:t xml:space="preserve"> </w:t>
      </w:r>
      <w:r w:rsidRPr="00031D96">
        <w:rPr>
          <w:sz w:val="28"/>
          <w:szCs w:val="28"/>
        </w:rPr>
        <w:t>осуществляла</w:t>
      </w:r>
      <w:r w:rsidR="001A04A7">
        <w:rPr>
          <w:sz w:val="28"/>
          <w:szCs w:val="28"/>
        </w:rPr>
        <w:t xml:space="preserve"> </w:t>
      </w:r>
      <w:r w:rsidRPr="00031D96">
        <w:rPr>
          <w:sz w:val="28"/>
          <w:szCs w:val="28"/>
        </w:rPr>
        <w:t>служба</w:t>
      </w:r>
      <w:r w:rsidR="001A04A7">
        <w:rPr>
          <w:sz w:val="28"/>
          <w:szCs w:val="28"/>
        </w:rPr>
        <w:t xml:space="preserve"> </w:t>
      </w:r>
      <w:r w:rsidRPr="00031D96">
        <w:rPr>
          <w:sz w:val="28"/>
          <w:szCs w:val="28"/>
        </w:rPr>
        <w:t>пожаротушения</w:t>
      </w:r>
      <w:r w:rsidR="001A04A7">
        <w:rPr>
          <w:sz w:val="28"/>
          <w:szCs w:val="28"/>
        </w:rPr>
        <w:t xml:space="preserve"> </w:t>
      </w:r>
      <w:r w:rsidRPr="00031D96">
        <w:rPr>
          <w:sz w:val="28"/>
          <w:szCs w:val="28"/>
        </w:rPr>
        <w:t>Ханты-Мансийского</w:t>
      </w:r>
      <w:r w:rsidR="001A04A7">
        <w:rPr>
          <w:sz w:val="28"/>
          <w:szCs w:val="28"/>
        </w:rPr>
        <w:t xml:space="preserve"> </w:t>
      </w:r>
      <w:proofErr w:type="spellStart"/>
      <w:r w:rsidRPr="00031D96">
        <w:rPr>
          <w:sz w:val="28"/>
          <w:szCs w:val="28"/>
        </w:rPr>
        <w:t>авиаотделения</w:t>
      </w:r>
      <w:proofErr w:type="spellEnd"/>
      <w:r w:rsidR="001A04A7">
        <w:rPr>
          <w:sz w:val="28"/>
          <w:szCs w:val="28"/>
        </w:rPr>
        <w:t xml:space="preserve"> </w:t>
      </w:r>
      <w:r w:rsidRPr="00031D96">
        <w:rPr>
          <w:sz w:val="28"/>
          <w:szCs w:val="28"/>
        </w:rPr>
        <w:t>численностью</w:t>
      </w:r>
      <w:r w:rsidR="001A04A7">
        <w:rPr>
          <w:sz w:val="28"/>
          <w:szCs w:val="28"/>
        </w:rPr>
        <w:t xml:space="preserve"> </w:t>
      </w:r>
      <w:r w:rsidRPr="00031D96">
        <w:rPr>
          <w:sz w:val="28"/>
          <w:szCs w:val="28"/>
        </w:rPr>
        <w:t>98</w:t>
      </w:r>
      <w:r w:rsidR="001A04A7">
        <w:rPr>
          <w:sz w:val="28"/>
          <w:szCs w:val="28"/>
        </w:rPr>
        <w:t xml:space="preserve"> </w:t>
      </w:r>
      <w:r w:rsidRPr="00031D96">
        <w:rPr>
          <w:sz w:val="28"/>
          <w:szCs w:val="28"/>
        </w:rPr>
        <w:t>человек.</w:t>
      </w:r>
    </w:p>
    <w:p w14:paraId="2BF77E1E" w14:textId="7FD445B0" w:rsidR="00B04B0D" w:rsidRPr="00031D96" w:rsidRDefault="00B04B0D" w:rsidP="0018570B">
      <w:pPr>
        <w:pStyle w:val="21"/>
        <w:spacing w:after="0" w:line="240" w:lineRule="auto"/>
        <w:ind w:firstLine="709"/>
        <w:jc w:val="both"/>
        <w:rPr>
          <w:sz w:val="28"/>
          <w:szCs w:val="28"/>
        </w:rPr>
      </w:pPr>
      <w:r w:rsidRPr="00031D96">
        <w:rPr>
          <w:sz w:val="28"/>
          <w:szCs w:val="28"/>
        </w:rPr>
        <w:t>Для</w:t>
      </w:r>
      <w:r w:rsidR="001A04A7">
        <w:rPr>
          <w:sz w:val="28"/>
          <w:szCs w:val="28"/>
        </w:rPr>
        <w:t xml:space="preserve"> </w:t>
      </w:r>
      <w:r w:rsidRPr="00031D96">
        <w:rPr>
          <w:sz w:val="28"/>
          <w:szCs w:val="28"/>
        </w:rPr>
        <w:t>мониторинга</w:t>
      </w:r>
      <w:r w:rsidR="001A04A7">
        <w:rPr>
          <w:sz w:val="28"/>
          <w:szCs w:val="28"/>
        </w:rPr>
        <w:t xml:space="preserve"> </w:t>
      </w:r>
      <w:proofErr w:type="spellStart"/>
      <w:r w:rsidRPr="00031D96">
        <w:rPr>
          <w:sz w:val="28"/>
          <w:szCs w:val="28"/>
        </w:rPr>
        <w:t>лесопожарной</w:t>
      </w:r>
      <w:proofErr w:type="spellEnd"/>
      <w:r w:rsidR="001A04A7">
        <w:rPr>
          <w:sz w:val="28"/>
          <w:szCs w:val="28"/>
        </w:rPr>
        <w:t xml:space="preserve"> </w:t>
      </w:r>
      <w:r w:rsidRPr="00031D96">
        <w:rPr>
          <w:sz w:val="28"/>
          <w:szCs w:val="28"/>
        </w:rPr>
        <w:t>обстановки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пожароопасный</w:t>
      </w:r>
      <w:r w:rsidR="001A04A7">
        <w:rPr>
          <w:sz w:val="28"/>
          <w:szCs w:val="28"/>
        </w:rPr>
        <w:t xml:space="preserve"> </w:t>
      </w:r>
      <w:r w:rsidRPr="00031D96">
        <w:rPr>
          <w:sz w:val="28"/>
          <w:szCs w:val="28"/>
        </w:rPr>
        <w:t>сезон</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года</w:t>
      </w:r>
      <w:r w:rsidR="001A04A7">
        <w:rPr>
          <w:sz w:val="28"/>
          <w:szCs w:val="28"/>
        </w:rPr>
        <w:t xml:space="preserve"> </w:t>
      </w:r>
      <w:r w:rsidRPr="00031D96">
        <w:rPr>
          <w:sz w:val="28"/>
          <w:szCs w:val="28"/>
        </w:rPr>
        <w:t>использовался</w:t>
      </w:r>
      <w:r w:rsidR="001A04A7">
        <w:rPr>
          <w:sz w:val="28"/>
          <w:szCs w:val="28"/>
        </w:rPr>
        <w:t xml:space="preserve"> </w:t>
      </w:r>
      <w:r w:rsidRPr="00031D96">
        <w:rPr>
          <w:sz w:val="28"/>
          <w:szCs w:val="28"/>
        </w:rPr>
        <w:t>самолет</w:t>
      </w:r>
      <w:r w:rsidR="001A04A7">
        <w:rPr>
          <w:sz w:val="28"/>
          <w:szCs w:val="28"/>
        </w:rPr>
        <w:t xml:space="preserve"> </w:t>
      </w:r>
      <w:r w:rsidRPr="00031D96">
        <w:rPr>
          <w:sz w:val="28"/>
          <w:szCs w:val="28"/>
        </w:rPr>
        <w:t>Ан-2,</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тушения</w:t>
      </w:r>
      <w:r w:rsidR="001A04A7">
        <w:rPr>
          <w:sz w:val="28"/>
          <w:szCs w:val="28"/>
        </w:rPr>
        <w:t xml:space="preserve"> </w:t>
      </w:r>
      <w:r w:rsidRPr="00031D96">
        <w:rPr>
          <w:sz w:val="28"/>
          <w:szCs w:val="28"/>
        </w:rPr>
        <w:t>лесных</w:t>
      </w:r>
      <w:r w:rsidR="001A04A7">
        <w:rPr>
          <w:sz w:val="28"/>
          <w:szCs w:val="28"/>
        </w:rPr>
        <w:t xml:space="preserve"> </w:t>
      </w:r>
      <w:r w:rsidRPr="00031D96">
        <w:rPr>
          <w:sz w:val="28"/>
          <w:szCs w:val="28"/>
        </w:rPr>
        <w:t>пожаров</w:t>
      </w:r>
      <w:r w:rsidR="001A04A7">
        <w:rPr>
          <w:sz w:val="28"/>
          <w:szCs w:val="28"/>
        </w:rPr>
        <w:t xml:space="preserve"> </w:t>
      </w:r>
      <w:r w:rsidRPr="00031D96">
        <w:rPr>
          <w:sz w:val="28"/>
          <w:szCs w:val="28"/>
        </w:rPr>
        <w:t>Ханты-</w:t>
      </w:r>
      <w:r w:rsidRPr="00031D96">
        <w:rPr>
          <w:sz w:val="28"/>
          <w:szCs w:val="28"/>
        </w:rPr>
        <w:lastRenderedPageBreak/>
        <w:t>Мансийским</w:t>
      </w:r>
      <w:r w:rsidR="001A04A7">
        <w:rPr>
          <w:sz w:val="28"/>
          <w:szCs w:val="28"/>
        </w:rPr>
        <w:t xml:space="preserve"> </w:t>
      </w:r>
      <w:proofErr w:type="spellStart"/>
      <w:r w:rsidRPr="00031D96">
        <w:rPr>
          <w:sz w:val="28"/>
          <w:szCs w:val="28"/>
        </w:rPr>
        <w:t>авиаотделением</w:t>
      </w:r>
      <w:proofErr w:type="spellEnd"/>
      <w:r w:rsidR="001A04A7">
        <w:rPr>
          <w:sz w:val="28"/>
          <w:szCs w:val="28"/>
        </w:rPr>
        <w:t xml:space="preserve"> </w:t>
      </w:r>
      <w:r w:rsidRPr="00031D96">
        <w:rPr>
          <w:sz w:val="28"/>
          <w:szCs w:val="28"/>
        </w:rPr>
        <w:t>использовался</w:t>
      </w:r>
      <w:r w:rsidR="001A04A7">
        <w:rPr>
          <w:sz w:val="28"/>
          <w:szCs w:val="28"/>
        </w:rPr>
        <w:t xml:space="preserve"> </w:t>
      </w:r>
      <w:r w:rsidRPr="00031D96">
        <w:rPr>
          <w:sz w:val="28"/>
          <w:szCs w:val="28"/>
        </w:rPr>
        <w:t>вертолет</w:t>
      </w:r>
      <w:r w:rsidR="001A04A7">
        <w:rPr>
          <w:sz w:val="28"/>
          <w:szCs w:val="28"/>
        </w:rPr>
        <w:t xml:space="preserve"> </w:t>
      </w:r>
      <w:r w:rsidRPr="00031D96">
        <w:rPr>
          <w:sz w:val="28"/>
          <w:szCs w:val="28"/>
        </w:rPr>
        <w:t>Ми-8</w:t>
      </w:r>
      <w:r w:rsidR="001A04A7">
        <w:rPr>
          <w:sz w:val="28"/>
          <w:szCs w:val="28"/>
        </w:rPr>
        <w:t xml:space="preserve"> </w:t>
      </w:r>
      <w:r w:rsidRPr="00031D96">
        <w:rPr>
          <w:sz w:val="28"/>
          <w:szCs w:val="28"/>
        </w:rPr>
        <w:t>(завозка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вывозка</w:t>
      </w:r>
      <w:r w:rsidR="001A04A7">
        <w:rPr>
          <w:sz w:val="28"/>
          <w:szCs w:val="28"/>
        </w:rPr>
        <w:t xml:space="preserve"> </w:t>
      </w:r>
      <w:r w:rsidRPr="00031D96">
        <w:rPr>
          <w:sz w:val="28"/>
          <w:szCs w:val="28"/>
        </w:rPr>
        <w:t>работников</w:t>
      </w:r>
      <w:r w:rsidR="001A04A7">
        <w:rPr>
          <w:sz w:val="28"/>
          <w:szCs w:val="28"/>
        </w:rPr>
        <w:t xml:space="preserve"> </w:t>
      </w:r>
      <w:r w:rsidRPr="00031D96">
        <w:rPr>
          <w:sz w:val="28"/>
          <w:szCs w:val="28"/>
        </w:rPr>
        <w:t>пожаротушения</w:t>
      </w:r>
      <w:r w:rsidR="001A04A7">
        <w:rPr>
          <w:sz w:val="28"/>
          <w:szCs w:val="28"/>
        </w:rPr>
        <w:t xml:space="preserve"> </w:t>
      </w:r>
      <w:r w:rsidRPr="00031D96">
        <w:rPr>
          <w:sz w:val="28"/>
          <w:szCs w:val="28"/>
        </w:rPr>
        <w:t>к</w:t>
      </w:r>
      <w:r w:rsidR="001A04A7">
        <w:rPr>
          <w:sz w:val="28"/>
          <w:szCs w:val="28"/>
        </w:rPr>
        <w:t xml:space="preserve"> </w:t>
      </w:r>
      <w:r w:rsidRPr="00031D96">
        <w:rPr>
          <w:sz w:val="28"/>
          <w:szCs w:val="28"/>
        </w:rPr>
        <w:t>лесному</w:t>
      </w:r>
      <w:r w:rsidR="001A04A7">
        <w:rPr>
          <w:sz w:val="28"/>
          <w:szCs w:val="28"/>
        </w:rPr>
        <w:t xml:space="preserve"> </w:t>
      </w:r>
      <w:r w:rsidRPr="00031D96">
        <w:rPr>
          <w:sz w:val="28"/>
          <w:szCs w:val="28"/>
        </w:rPr>
        <w:t>пожару).</w:t>
      </w:r>
    </w:p>
    <w:p w14:paraId="50AE203C" w14:textId="5E107CDC" w:rsidR="00B04B0D" w:rsidRPr="00031D96" w:rsidRDefault="00B04B0D" w:rsidP="0018570B">
      <w:pPr>
        <w:autoSpaceDE w:val="0"/>
        <w:autoSpaceDN w:val="0"/>
        <w:adjustRightInd w:val="0"/>
        <w:spacing w:after="0" w:line="240" w:lineRule="auto"/>
        <w:ind w:firstLine="709"/>
        <w:jc w:val="both"/>
        <w:outlineLvl w:val="1"/>
        <w:rPr>
          <w:rFonts w:ascii="Times New Roman" w:hAnsi="Times New Roman"/>
          <w:i/>
          <w:sz w:val="28"/>
          <w:szCs w:val="28"/>
        </w:rPr>
      </w:pPr>
      <w:r w:rsidRPr="00031D96">
        <w:rPr>
          <w:rFonts w:ascii="Times New Roman" w:hAnsi="Times New Roman"/>
          <w:sz w:val="28"/>
          <w:szCs w:val="28"/>
        </w:rPr>
        <w:t>Общая</w:t>
      </w:r>
      <w:r w:rsidR="001A04A7">
        <w:rPr>
          <w:rFonts w:ascii="Times New Roman" w:hAnsi="Times New Roman"/>
          <w:sz w:val="28"/>
          <w:szCs w:val="28"/>
        </w:rPr>
        <w:t xml:space="preserve"> </w:t>
      </w:r>
      <w:r w:rsidRPr="00031D96">
        <w:rPr>
          <w:rFonts w:ascii="Times New Roman" w:hAnsi="Times New Roman"/>
          <w:sz w:val="28"/>
          <w:szCs w:val="28"/>
        </w:rPr>
        <w:t>группировка</w:t>
      </w:r>
      <w:r w:rsidR="001A04A7">
        <w:rPr>
          <w:rFonts w:ascii="Times New Roman" w:hAnsi="Times New Roman"/>
          <w:sz w:val="28"/>
          <w:szCs w:val="28"/>
        </w:rPr>
        <w:t xml:space="preserve"> </w:t>
      </w:r>
      <w:r w:rsidRPr="00031D96">
        <w:rPr>
          <w:rFonts w:ascii="Times New Roman" w:hAnsi="Times New Roman"/>
          <w:sz w:val="28"/>
          <w:szCs w:val="28"/>
        </w:rPr>
        <w:t>сил</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районного</w:t>
      </w:r>
      <w:r w:rsidR="001A04A7">
        <w:rPr>
          <w:rFonts w:ascii="Times New Roman" w:hAnsi="Times New Roman"/>
          <w:sz w:val="28"/>
          <w:szCs w:val="28"/>
        </w:rPr>
        <w:t xml:space="preserve"> </w:t>
      </w:r>
      <w:r w:rsidRPr="00031D96">
        <w:rPr>
          <w:rFonts w:ascii="Times New Roman" w:hAnsi="Times New Roman"/>
          <w:sz w:val="28"/>
          <w:szCs w:val="28"/>
        </w:rPr>
        <w:t>звена</w:t>
      </w:r>
      <w:r w:rsidR="001A04A7">
        <w:rPr>
          <w:rFonts w:ascii="Times New Roman" w:hAnsi="Times New Roman"/>
          <w:sz w:val="28"/>
          <w:szCs w:val="28"/>
        </w:rPr>
        <w:t xml:space="preserve"> </w:t>
      </w:r>
      <w:r w:rsidRPr="00031D96">
        <w:rPr>
          <w:rFonts w:ascii="Times New Roman" w:hAnsi="Times New Roman"/>
          <w:sz w:val="28"/>
          <w:szCs w:val="28"/>
        </w:rPr>
        <w:t>ТП</w:t>
      </w:r>
      <w:r w:rsidR="001A04A7">
        <w:rPr>
          <w:rFonts w:ascii="Times New Roman" w:hAnsi="Times New Roman"/>
          <w:sz w:val="28"/>
          <w:szCs w:val="28"/>
        </w:rPr>
        <w:t xml:space="preserve"> </w:t>
      </w:r>
      <w:r w:rsidRPr="00031D96">
        <w:rPr>
          <w:rFonts w:ascii="Times New Roman" w:hAnsi="Times New Roman"/>
          <w:sz w:val="28"/>
          <w:szCs w:val="28"/>
        </w:rPr>
        <w:t>РСЧС</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пожароопасный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составляла</w:t>
      </w:r>
      <w:r w:rsidR="001A04A7">
        <w:rPr>
          <w:rFonts w:ascii="Times New Roman" w:hAnsi="Times New Roman"/>
          <w:sz w:val="28"/>
          <w:szCs w:val="28"/>
        </w:rPr>
        <w:t xml:space="preserve"> </w:t>
      </w:r>
      <w:r w:rsidRPr="00031D96">
        <w:rPr>
          <w:rFonts w:ascii="Times New Roman" w:hAnsi="Times New Roman"/>
          <w:sz w:val="28"/>
          <w:szCs w:val="28"/>
        </w:rPr>
        <w:t>657</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105</w:t>
      </w:r>
      <w:r w:rsidR="001A04A7">
        <w:rPr>
          <w:rFonts w:ascii="Times New Roman" w:hAnsi="Times New Roman"/>
          <w:sz w:val="28"/>
          <w:szCs w:val="28"/>
        </w:rPr>
        <w:t xml:space="preserve"> </w:t>
      </w:r>
      <w:r w:rsidRPr="00031D96">
        <w:rPr>
          <w:rFonts w:ascii="Times New Roman" w:hAnsi="Times New Roman"/>
          <w:sz w:val="28"/>
          <w:szCs w:val="28"/>
        </w:rPr>
        <w:t>единиц</w:t>
      </w:r>
      <w:r w:rsidR="001A04A7">
        <w:rPr>
          <w:rFonts w:ascii="Times New Roman" w:hAnsi="Times New Roman"/>
          <w:sz w:val="28"/>
          <w:szCs w:val="28"/>
        </w:rPr>
        <w:t xml:space="preserve"> </w:t>
      </w:r>
      <w:r w:rsidRPr="00031D96">
        <w:rPr>
          <w:rFonts w:ascii="Times New Roman" w:hAnsi="Times New Roman"/>
          <w:sz w:val="28"/>
          <w:szCs w:val="28"/>
        </w:rPr>
        <w:t>техники.</w:t>
      </w:r>
    </w:p>
    <w:p w14:paraId="431787BF" w14:textId="50AC44BD" w:rsidR="00B04B0D" w:rsidRPr="00031D96" w:rsidRDefault="00B04B0D" w:rsidP="0018570B">
      <w:pPr>
        <w:pStyle w:val="21"/>
        <w:spacing w:after="0" w:line="240" w:lineRule="auto"/>
        <w:ind w:firstLine="709"/>
        <w:jc w:val="both"/>
        <w:rPr>
          <w:sz w:val="28"/>
          <w:szCs w:val="28"/>
        </w:rPr>
      </w:pPr>
      <w:r w:rsidRPr="00031D96">
        <w:rPr>
          <w:sz w:val="28"/>
          <w:szCs w:val="28"/>
        </w:rPr>
        <w:t>Обеспечено</w:t>
      </w:r>
      <w:r w:rsidR="001A04A7">
        <w:rPr>
          <w:sz w:val="28"/>
          <w:szCs w:val="28"/>
        </w:rPr>
        <w:t xml:space="preserve"> </w:t>
      </w:r>
      <w:r w:rsidRPr="00031D96">
        <w:rPr>
          <w:sz w:val="28"/>
          <w:szCs w:val="28"/>
        </w:rPr>
        <w:t>взаимодействие</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собственниками</w:t>
      </w:r>
      <w:r w:rsidR="001A04A7">
        <w:rPr>
          <w:sz w:val="28"/>
          <w:szCs w:val="28"/>
        </w:rPr>
        <w:t xml:space="preserve"> </w:t>
      </w:r>
      <w:r w:rsidRPr="00031D96">
        <w:rPr>
          <w:sz w:val="28"/>
          <w:szCs w:val="28"/>
        </w:rPr>
        <w:t>территорий</w:t>
      </w:r>
      <w:r w:rsidR="001A04A7">
        <w:rPr>
          <w:sz w:val="28"/>
          <w:szCs w:val="28"/>
        </w:rPr>
        <w:t xml:space="preserve"> </w:t>
      </w:r>
      <w:r w:rsidRPr="00031D96">
        <w:rPr>
          <w:sz w:val="28"/>
          <w:szCs w:val="28"/>
        </w:rPr>
        <w:t>традиционного</w:t>
      </w:r>
      <w:r w:rsidR="001A04A7">
        <w:rPr>
          <w:sz w:val="28"/>
          <w:szCs w:val="28"/>
        </w:rPr>
        <w:t xml:space="preserve"> </w:t>
      </w:r>
      <w:r w:rsidRPr="00031D96">
        <w:rPr>
          <w:sz w:val="28"/>
          <w:szCs w:val="28"/>
        </w:rPr>
        <w:t>природопользования.</w:t>
      </w:r>
    </w:p>
    <w:p w14:paraId="78BF7E14" w14:textId="7A1500E2" w:rsidR="00B04B0D" w:rsidRPr="00031D96" w:rsidRDefault="00B04B0D" w:rsidP="0018570B">
      <w:pPr>
        <w:pStyle w:val="21"/>
        <w:spacing w:after="0" w:line="240" w:lineRule="auto"/>
        <w:ind w:firstLine="709"/>
        <w:jc w:val="both"/>
        <w:rPr>
          <w:sz w:val="28"/>
          <w:szCs w:val="28"/>
        </w:rPr>
      </w:pPr>
      <w:r w:rsidRPr="00031D96">
        <w:rPr>
          <w:sz w:val="28"/>
          <w:szCs w:val="28"/>
        </w:rPr>
        <w:t>Патрульно-маневренными</w:t>
      </w:r>
      <w:r w:rsidR="001A04A7">
        <w:rPr>
          <w:sz w:val="28"/>
          <w:szCs w:val="28"/>
        </w:rPr>
        <w:t xml:space="preserve"> </w:t>
      </w:r>
      <w:r w:rsidRPr="00031D96">
        <w:rPr>
          <w:sz w:val="28"/>
          <w:szCs w:val="28"/>
        </w:rPr>
        <w:t>группами</w:t>
      </w:r>
      <w:r w:rsidR="001A04A7">
        <w:rPr>
          <w:sz w:val="28"/>
          <w:szCs w:val="28"/>
        </w:rPr>
        <w:t xml:space="preserve"> </w:t>
      </w:r>
      <w:r w:rsidRPr="00031D96">
        <w:rPr>
          <w:sz w:val="28"/>
          <w:szCs w:val="28"/>
        </w:rPr>
        <w:t>ежедневно</w:t>
      </w:r>
      <w:r w:rsidR="001A04A7">
        <w:rPr>
          <w:sz w:val="28"/>
          <w:szCs w:val="28"/>
        </w:rPr>
        <w:t xml:space="preserve"> </w:t>
      </w:r>
      <w:r w:rsidRPr="00031D96">
        <w:rPr>
          <w:sz w:val="28"/>
          <w:szCs w:val="28"/>
        </w:rPr>
        <w:t>осуществлялось</w:t>
      </w:r>
      <w:r w:rsidR="001A04A7">
        <w:rPr>
          <w:sz w:val="28"/>
          <w:szCs w:val="28"/>
        </w:rPr>
        <w:t xml:space="preserve"> </w:t>
      </w:r>
      <w:r w:rsidRPr="00031D96">
        <w:rPr>
          <w:sz w:val="28"/>
          <w:szCs w:val="28"/>
        </w:rPr>
        <w:t>патрулирование</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населенных</w:t>
      </w:r>
      <w:r w:rsidR="001A04A7">
        <w:rPr>
          <w:sz w:val="28"/>
          <w:szCs w:val="28"/>
        </w:rPr>
        <w:t xml:space="preserve"> </w:t>
      </w:r>
      <w:r w:rsidRPr="00031D96">
        <w:rPr>
          <w:sz w:val="28"/>
          <w:szCs w:val="28"/>
        </w:rPr>
        <w:t>пунктов</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целью</w:t>
      </w:r>
      <w:r w:rsidR="001A04A7">
        <w:rPr>
          <w:sz w:val="28"/>
          <w:szCs w:val="28"/>
        </w:rPr>
        <w:t xml:space="preserve"> </w:t>
      </w:r>
      <w:r w:rsidRPr="00031D96">
        <w:rPr>
          <w:sz w:val="28"/>
          <w:szCs w:val="28"/>
        </w:rPr>
        <w:t>выявления</w:t>
      </w:r>
      <w:r w:rsidR="001A04A7">
        <w:rPr>
          <w:sz w:val="28"/>
          <w:szCs w:val="28"/>
        </w:rPr>
        <w:t xml:space="preserve"> </w:t>
      </w:r>
      <w:r w:rsidRPr="00031D96">
        <w:rPr>
          <w:sz w:val="28"/>
          <w:szCs w:val="28"/>
        </w:rPr>
        <w:t>очагов</w:t>
      </w:r>
      <w:r w:rsidR="001A04A7">
        <w:rPr>
          <w:sz w:val="28"/>
          <w:szCs w:val="28"/>
        </w:rPr>
        <w:t xml:space="preserve"> </w:t>
      </w:r>
      <w:r w:rsidRPr="00031D96">
        <w:rPr>
          <w:sz w:val="28"/>
          <w:szCs w:val="28"/>
        </w:rPr>
        <w:t>возгорания</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ранней</w:t>
      </w:r>
      <w:r w:rsidR="001A04A7">
        <w:rPr>
          <w:sz w:val="28"/>
          <w:szCs w:val="28"/>
        </w:rPr>
        <w:t xml:space="preserve"> </w:t>
      </w:r>
      <w:r w:rsidRPr="00031D96">
        <w:rPr>
          <w:sz w:val="28"/>
          <w:szCs w:val="28"/>
        </w:rPr>
        <w:t>стадии.</w:t>
      </w:r>
    </w:p>
    <w:p w14:paraId="6554C158" w14:textId="69B96FA3" w:rsidR="00B04B0D" w:rsidRPr="00031D96" w:rsidRDefault="00B04B0D" w:rsidP="0018570B">
      <w:pPr>
        <w:pStyle w:val="21"/>
        <w:spacing w:after="0" w:line="240" w:lineRule="auto"/>
        <w:ind w:firstLine="709"/>
        <w:jc w:val="both"/>
        <w:rPr>
          <w:sz w:val="28"/>
          <w:szCs w:val="28"/>
        </w:rPr>
      </w:pPr>
      <w:r w:rsidRPr="00031D96">
        <w:rPr>
          <w:sz w:val="28"/>
          <w:szCs w:val="28"/>
        </w:rPr>
        <w:t>В</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действия</w:t>
      </w:r>
      <w:r w:rsidR="001A04A7">
        <w:rPr>
          <w:sz w:val="28"/>
          <w:szCs w:val="28"/>
        </w:rPr>
        <w:t xml:space="preserve"> </w:t>
      </w:r>
      <w:r w:rsidRPr="00031D96">
        <w:rPr>
          <w:sz w:val="28"/>
          <w:szCs w:val="28"/>
        </w:rPr>
        <w:t>особого</w:t>
      </w:r>
      <w:r w:rsidR="001A04A7">
        <w:rPr>
          <w:sz w:val="28"/>
          <w:szCs w:val="28"/>
        </w:rPr>
        <w:t xml:space="preserve"> </w:t>
      </w:r>
      <w:r w:rsidRPr="00031D96">
        <w:rPr>
          <w:sz w:val="28"/>
          <w:szCs w:val="28"/>
        </w:rPr>
        <w:t>противопожарного</w:t>
      </w:r>
      <w:r w:rsidR="001A04A7">
        <w:rPr>
          <w:sz w:val="28"/>
          <w:szCs w:val="28"/>
        </w:rPr>
        <w:t xml:space="preserve"> </w:t>
      </w:r>
      <w:r w:rsidRPr="00031D96">
        <w:rPr>
          <w:sz w:val="28"/>
          <w:szCs w:val="28"/>
        </w:rPr>
        <w:t>режима</w:t>
      </w:r>
      <w:r w:rsidR="001A04A7">
        <w:rPr>
          <w:sz w:val="28"/>
          <w:szCs w:val="28"/>
        </w:rPr>
        <w:t xml:space="preserve"> </w:t>
      </w:r>
      <w:r w:rsidRPr="00031D96">
        <w:rPr>
          <w:sz w:val="28"/>
          <w:szCs w:val="28"/>
        </w:rPr>
        <w:t>проведено</w:t>
      </w:r>
      <w:r w:rsidR="001A04A7">
        <w:rPr>
          <w:sz w:val="28"/>
          <w:szCs w:val="28"/>
        </w:rPr>
        <w:t xml:space="preserve"> </w:t>
      </w:r>
      <w:r w:rsidRPr="00031D96">
        <w:rPr>
          <w:sz w:val="28"/>
          <w:szCs w:val="28"/>
        </w:rPr>
        <w:t>информирование</w:t>
      </w:r>
      <w:r w:rsidR="001A04A7">
        <w:rPr>
          <w:sz w:val="28"/>
          <w:szCs w:val="28"/>
        </w:rPr>
        <w:t xml:space="preserve"> </w:t>
      </w:r>
      <w:r w:rsidRPr="00031D96">
        <w:rPr>
          <w:sz w:val="28"/>
          <w:szCs w:val="28"/>
        </w:rPr>
        <w:t>граждан</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запрете</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разведение</w:t>
      </w:r>
      <w:r w:rsidR="001A04A7">
        <w:rPr>
          <w:sz w:val="28"/>
          <w:szCs w:val="28"/>
        </w:rPr>
        <w:t xml:space="preserve"> </w:t>
      </w:r>
      <w:r w:rsidRPr="00031D96">
        <w:rPr>
          <w:sz w:val="28"/>
          <w:szCs w:val="28"/>
        </w:rPr>
        <w:t>костров,</w:t>
      </w:r>
      <w:r w:rsidR="001A04A7">
        <w:rPr>
          <w:sz w:val="28"/>
          <w:szCs w:val="28"/>
        </w:rPr>
        <w:t xml:space="preserve"> </w:t>
      </w:r>
      <w:r w:rsidRPr="00031D96">
        <w:rPr>
          <w:sz w:val="28"/>
          <w:szCs w:val="28"/>
        </w:rPr>
        <w:t>топку</w:t>
      </w:r>
      <w:r w:rsidR="001A04A7">
        <w:rPr>
          <w:sz w:val="28"/>
          <w:szCs w:val="28"/>
        </w:rPr>
        <w:t xml:space="preserve"> </w:t>
      </w:r>
      <w:r w:rsidRPr="00031D96">
        <w:rPr>
          <w:sz w:val="28"/>
          <w:szCs w:val="28"/>
        </w:rPr>
        <w:t>печей,</w:t>
      </w:r>
      <w:r w:rsidR="001A04A7">
        <w:rPr>
          <w:sz w:val="28"/>
          <w:szCs w:val="28"/>
        </w:rPr>
        <w:t xml:space="preserve"> </w:t>
      </w:r>
      <w:r w:rsidRPr="00031D96">
        <w:rPr>
          <w:sz w:val="28"/>
          <w:szCs w:val="28"/>
        </w:rPr>
        <w:t>кухонных</w:t>
      </w:r>
      <w:r w:rsidR="001A04A7">
        <w:rPr>
          <w:sz w:val="28"/>
          <w:szCs w:val="28"/>
        </w:rPr>
        <w:t xml:space="preserve"> </w:t>
      </w:r>
      <w:r w:rsidRPr="00031D96">
        <w:rPr>
          <w:sz w:val="28"/>
          <w:szCs w:val="28"/>
        </w:rPr>
        <w:t>очагов</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котельных</w:t>
      </w:r>
      <w:r w:rsidR="001A04A7">
        <w:rPr>
          <w:sz w:val="28"/>
          <w:szCs w:val="28"/>
        </w:rPr>
        <w:t xml:space="preserve"> </w:t>
      </w:r>
      <w:r w:rsidRPr="00031D96">
        <w:rPr>
          <w:sz w:val="28"/>
          <w:szCs w:val="28"/>
        </w:rPr>
        <w:t>установок,</w:t>
      </w:r>
      <w:r w:rsidR="001A04A7">
        <w:rPr>
          <w:sz w:val="28"/>
          <w:szCs w:val="28"/>
        </w:rPr>
        <w:t xml:space="preserve"> </w:t>
      </w:r>
      <w:r w:rsidRPr="00031D96">
        <w:rPr>
          <w:sz w:val="28"/>
          <w:szCs w:val="28"/>
        </w:rPr>
        <w:t>проведение</w:t>
      </w:r>
      <w:r w:rsidR="001A04A7">
        <w:rPr>
          <w:sz w:val="28"/>
          <w:szCs w:val="28"/>
        </w:rPr>
        <w:t xml:space="preserve"> </w:t>
      </w:r>
      <w:r w:rsidRPr="00031D96">
        <w:rPr>
          <w:sz w:val="28"/>
          <w:szCs w:val="28"/>
        </w:rPr>
        <w:t>пожароопасных</w:t>
      </w:r>
      <w:r w:rsidR="001A04A7">
        <w:rPr>
          <w:sz w:val="28"/>
          <w:szCs w:val="28"/>
        </w:rPr>
        <w:t xml:space="preserve"> </w:t>
      </w:r>
      <w:r w:rsidRPr="00031D96">
        <w:rPr>
          <w:sz w:val="28"/>
          <w:szCs w:val="28"/>
        </w:rPr>
        <w:t>работ</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определенных</w:t>
      </w:r>
      <w:r w:rsidR="001A04A7">
        <w:rPr>
          <w:sz w:val="28"/>
          <w:szCs w:val="28"/>
        </w:rPr>
        <w:t xml:space="preserve"> </w:t>
      </w:r>
      <w:r w:rsidRPr="00031D96">
        <w:rPr>
          <w:sz w:val="28"/>
          <w:szCs w:val="28"/>
        </w:rPr>
        <w:t>участках,</w:t>
      </w:r>
      <w:r w:rsidR="001A04A7">
        <w:rPr>
          <w:sz w:val="28"/>
          <w:szCs w:val="28"/>
        </w:rPr>
        <w:t xml:space="preserve"> </w:t>
      </w:r>
      <w:r w:rsidRPr="00031D96">
        <w:rPr>
          <w:sz w:val="28"/>
          <w:szCs w:val="28"/>
        </w:rPr>
        <w:t>об</w:t>
      </w:r>
      <w:r w:rsidR="001A04A7">
        <w:rPr>
          <w:sz w:val="28"/>
          <w:szCs w:val="28"/>
        </w:rPr>
        <w:t xml:space="preserve"> </w:t>
      </w:r>
      <w:r w:rsidRPr="00031D96">
        <w:rPr>
          <w:sz w:val="28"/>
          <w:szCs w:val="28"/>
        </w:rPr>
        <w:t>ограничении</w:t>
      </w:r>
      <w:r w:rsidR="001A04A7">
        <w:rPr>
          <w:sz w:val="28"/>
          <w:szCs w:val="28"/>
        </w:rPr>
        <w:t xml:space="preserve"> </w:t>
      </w:r>
      <w:r w:rsidRPr="00031D96">
        <w:rPr>
          <w:sz w:val="28"/>
          <w:szCs w:val="28"/>
        </w:rPr>
        <w:t>въезда</w:t>
      </w:r>
      <w:r w:rsidR="001A04A7">
        <w:rPr>
          <w:sz w:val="28"/>
          <w:szCs w:val="28"/>
        </w:rPr>
        <w:t xml:space="preserve"> </w:t>
      </w:r>
      <w:r w:rsidRPr="00031D96">
        <w:rPr>
          <w:sz w:val="28"/>
          <w:szCs w:val="28"/>
        </w:rPr>
        <w:t>автотранспортных</w:t>
      </w:r>
      <w:r w:rsidR="001A04A7">
        <w:rPr>
          <w:sz w:val="28"/>
          <w:szCs w:val="28"/>
        </w:rPr>
        <w:t xml:space="preserve"> </w:t>
      </w:r>
      <w:r w:rsidRPr="00031D96">
        <w:rPr>
          <w:sz w:val="28"/>
          <w:szCs w:val="28"/>
        </w:rPr>
        <w:t>средств</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лесные</w:t>
      </w:r>
      <w:r w:rsidR="001A04A7">
        <w:rPr>
          <w:sz w:val="28"/>
          <w:szCs w:val="28"/>
        </w:rPr>
        <w:t xml:space="preserve"> </w:t>
      </w:r>
      <w:r w:rsidRPr="00031D96">
        <w:rPr>
          <w:sz w:val="28"/>
          <w:szCs w:val="28"/>
        </w:rPr>
        <w:t>массивы.</w:t>
      </w:r>
    </w:p>
    <w:p w14:paraId="7F8A4560" w14:textId="3992E0FC" w:rsidR="00B04B0D" w:rsidRPr="00031D96" w:rsidRDefault="00B04B0D" w:rsidP="0018570B">
      <w:pPr>
        <w:pStyle w:val="21"/>
        <w:spacing w:after="0" w:line="240" w:lineRule="auto"/>
        <w:ind w:firstLine="709"/>
        <w:jc w:val="both"/>
        <w:rPr>
          <w:sz w:val="28"/>
          <w:szCs w:val="28"/>
        </w:rPr>
      </w:pPr>
      <w:r w:rsidRPr="00031D96">
        <w:rPr>
          <w:sz w:val="28"/>
          <w:szCs w:val="28"/>
        </w:rPr>
        <w:t>На</w:t>
      </w:r>
      <w:r w:rsidR="001A04A7">
        <w:rPr>
          <w:sz w:val="28"/>
          <w:szCs w:val="28"/>
        </w:rPr>
        <w:t xml:space="preserve"> </w:t>
      </w:r>
      <w:r w:rsidRPr="00031D96">
        <w:rPr>
          <w:sz w:val="28"/>
          <w:szCs w:val="28"/>
        </w:rPr>
        <w:t>официальном</w:t>
      </w:r>
      <w:r w:rsidR="001A04A7">
        <w:rPr>
          <w:sz w:val="28"/>
          <w:szCs w:val="28"/>
        </w:rPr>
        <w:t xml:space="preserve"> </w:t>
      </w:r>
      <w:r w:rsidRPr="00031D96">
        <w:rPr>
          <w:sz w:val="28"/>
          <w:szCs w:val="28"/>
        </w:rPr>
        <w:t>сайте</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сельских</w:t>
      </w:r>
      <w:r w:rsidR="001A04A7">
        <w:rPr>
          <w:sz w:val="28"/>
          <w:szCs w:val="28"/>
        </w:rPr>
        <w:t xml:space="preserve"> </w:t>
      </w:r>
      <w:r w:rsidRPr="00031D96">
        <w:rPr>
          <w:sz w:val="28"/>
          <w:szCs w:val="28"/>
        </w:rPr>
        <w:t>поселений,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социальных</w:t>
      </w:r>
      <w:r w:rsidR="001A04A7">
        <w:rPr>
          <w:sz w:val="28"/>
          <w:szCs w:val="28"/>
        </w:rPr>
        <w:t xml:space="preserve"> </w:t>
      </w:r>
      <w:r w:rsidRPr="00031D96">
        <w:rPr>
          <w:sz w:val="28"/>
          <w:szCs w:val="28"/>
        </w:rPr>
        <w:t>сетях</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мессенджерах</w:t>
      </w:r>
      <w:r w:rsidR="001A04A7">
        <w:rPr>
          <w:sz w:val="28"/>
          <w:szCs w:val="28"/>
        </w:rPr>
        <w:t xml:space="preserve"> </w:t>
      </w:r>
      <w:r w:rsidRPr="00031D96">
        <w:rPr>
          <w:sz w:val="28"/>
          <w:szCs w:val="28"/>
        </w:rPr>
        <w:t>(</w:t>
      </w:r>
      <w:proofErr w:type="spellStart"/>
      <w:r w:rsidRPr="00031D96">
        <w:rPr>
          <w:sz w:val="28"/>
          <w:szCs w:val="28"/>
        </w:rPr>
        <w:t>Viber</w:t>
      </w:r>
      <w:proofErr w:type="spellEnd"/>
      <w:r w:rsidRPr="00031D96">
        <w:rPr>
          <w:sz w:val="28"/>
          <w:szCs w:val="28"/>
        </w:rPr>
        <w:t>,</w:t>
      </w:r>
      <w:r w:rsidR="001A04A7">
        <w:rPr>
          <w:sz w:val="28"/>
          <w:szCs w:val="28"/>
        </w:rPr>
        <w:t xml:space="preserve"> </w:t>
      </w:r>
      <w:proofErr w:type="spellStart"/>
      <w:r w:rsidRPr="00031D96">
        <w:rPr>
          <w:sz w:val="28"/>
          <w:szCs w:val="28"/>
        </w:rPr>
        <w:t>WhatsApp</w:t>
      </w:r>
      <w:proofErr w:type="spellEnd"/>
      <w:r w:rsidR="001A04A7">
        <w:rPr>
          <w:sz w:val="28"/>
          <w:szCs w:val="28"/>
        </w:rPr>
        <w:t xml:space="preserve"> </w:t>
      </w:r>
      <w:r w:rsidRPr="00031D96">
        <w:rPr>
          <w:sz w:val="28"/>
          <w:szCs w:val="28"/>
        </w:rPr>
        <w:t>и</w:t>
      </w:r>
      <w:r w:rsidR="001A04A7">
        <w:rPr>
          <w:sz w:val="28"/>
          <w:szCs w:val="28"/>
        </w:rPr>
        <w:t xml:space="preserve"> </w:t>
      </w:r>
      <w:r w:rsidRPr="00031D96">
        <w:rPr>
          <w:sz w:val="28"/>
          <w:szCs w:val="28"/>
        </w:rPr>
        <w:t>др.)</w:t>
      </w:r>
      <w:r w:rsidR="001A04A7">
        <w:rPr>
          <w:sz w:val="28"/>
          <w:szCs w:val="28"/>
        </w:rPr>
        <w:t xml:space="preserve"> </w:t>
      </w:r>
      <w:r w:rsidRPr="00031D96">
        <w:rPr>
          <w:sz w:val="28"/>
          <w:szCs w:val="28"/>
        </w:rPr>
        <w:t>ежедневно</w:t>
      </w:r>
      <w:r w:rsidR="001A04A7">
        <w:rPr>
          <w:sz w:val="28"/>
          <w:szCs w:val="28"/>
        </w:rPr>
        <w:t xml:space="preserve"> </w:t>
      </w:r>
      <w:r w:rsidRPr="00031D96">
        <w:rPr>
          <w:sz w:val="28"/>
          <w:szCs w:val="28"/>
        </w:rPr>
        <w:t>размещалась</w:t>
      </w:r>
      <w:r w:rsidR="001A04A7">
        <w:rPr>
          <w:sz w:val="28"/>
          <w:szCs w:val="28"/>
        </w:rPr>
        <w:t xml:space="preserve"> </w:t>
      </w:r>
      <w:r w:rsidRPr="00031D96">
        <w:rPr>
          <w:sz w:val="28"/>
          <w:szCs w:val="28"/>
        </w:rPr>
        <w:t>информация</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складывающейся</w:t>
      </w:r>
      <w:r w:rsidR="001A04A7">
        <w:rPr>
          <w:sz w:val="28"/>
          <w:szCs w:val="28"/>
        </w:rPr>
        <w:t xml:space="preserve"> </w:t>
      </w:r>
      <w:r w:rsidRPr="00031D96">
        <w:rPr>
          <w:sz w:val="28"/>
          <w:szCs w:val="28"/>
        </w:rPr>
        <w:t>пожароопасной</w:t>
      </w:r>
      <w:r w:rsidR="001A04A7">
        <w:rPr>
          <w:sz w:val="28"/>
          <w:szCs w:val="28"/>
        </w:rPr>
        <w:t xml:space="preserve"> </w:t>
      </w:r>
      <w:r w:rsidRPr="00031D96">
        <w:rPr>
          <w:sz w:val="28"/>
          <w:szCs w:val="28"/>
        </w:rPr>
        <w:t>обстановке</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мерах,</w:t>
      </w:r>
      <w:r w:rsidR="001A04A7">
        <w:rPr>
          <w:sz w:val="28"/>
          <w:szCs w:val="28"/>
        </w:rPr>
        <w:t xml:space="preserve"> </w:t>
      </w:r>
      <w:r w:rsidRPr="00031D96">
        <w:rPr>
          <w:sz w:val="28"/>
          <w:szCs w:val="28"/>
        </w:rPr>
        <w:t>принимаемых</w:t>
      </w:r>
      <w:r w:rsidR="001A04A7">
        <w:rPr>
          <w:sz w:val="28"/>
          <w:szCs w:val="28"/>
        </w:rPr>
        <w:t xml:space="preserve"> </w:t>
      </w:r>
      <w:r w:rsidRPr="00031D96">
        <w:rPr>
          <w:sz w:val="28"/>
          <w:szCs w:val="28"/>
        </w:rPr>
        <w:t>специализированными</w:t>
      </w:r>
      <w:r w:rsidR="001A04A7">
        <w:rPr>
          <w:sz w:val="28"/>
          <w:szCs w:val="28"/>
        </w:rPr>
        <w:t xml:space="preserve"> </w:t>
      </w:r>
      <w:r w:rsidRPr="00031D96">
        <w:rPr>
          <w:sz w:val="28"/>
          <w:szCs w:val="28"/>
        </w:rPr>
        <w:t>силами</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тушения</w:t>
      </w:r>
      <w:r w:rsidR="001A04A7">
        <w:rPr>
          <w:sz w:val="28"/>
          <w:szCs w:val="28"/>
        </w:rPr>
        <w:t xml:space="preserve"> </w:t>
      </w:r>
      <w:r w:rsidRPr="00031D96">
        <w:rPr>
          <w:sz w:val="28"/>
          <w:szCs w:val="28"/>
        </w:rPr>
        <w:t>лесных</w:t>
      </w:r>
      <w:r w:rsidR="001A04A7">
        <w:rPr>
          <w:sz w:val="28"/>
          <w:szCs w:val="28"/>
        </w:rPr>
        <w:t xml:space="preserve"> </w:t>
      </w:r>
      <w:r w:rsidRPr="00031D96">
        <w:rPr>
          <w:sz w:val="28"/>
          <w:szCs w:val="28"/>
        </w:rPr>
        <w:t>пожаров,</w:t>
      </w:r>
      <w:r w:rsidR="001A04A7">
        <w:rPr>
          <w:sz w:val="28"/>
          <w:szCs w:val="28"/>
        </w:rPr>
        <w:t xml:space="preserve"> </w:t>
      </w:r>
      <w:r w:rsidRPr="00031D96">
        <w:rPr>
          <w:sz w:val="28"/>
          <w:szCs w:val="28"/>
        </w:rPr>
        <w:t>информация</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необходимости</w:t>
      </w:r>
      <w:r w:rsidR="001A04A7">
        <w:rPr>
          <w:sz w:val="28"/>
          <w:szCs w:val="28"/>
        </w:rPr>
        <w:t xml:space="preserve"> </w:t>
      </w:r>
      <w:r w:rsidRPr="00031D96">
        <w:rPr>
          <w:sz w:val="28"/>
          <w:szCs w:val="28"/>
        </w:rPr>
        <w:t>соблюдения</w:t>
      </w:r>
      <w:r w:rsidR="001A04A7">
        <w:rPr>
          <w:sz w:val="28"/>
          <w:szCs w:val="28"/>
        </w:rPr>
        <w:t xml:space="preserve"> </w:t>
      </w:r>
      <w:r w:rsidRPr="00031D96">
        <w:rPr>
          <w:sz w:val="28"/>
          <w:szCs w:val="28"/>
        </w:rPr>
        <w:t>требований</w:t>
      </w:r>
      <w:r w:rsidR="001A04A7">
        <w:rPr>
          <w:sz w:val="28"/>
          <w:szCs w:val="28"/>
        </w:rPr>
        <w:t xml:space="preserve"> </w:t>
      </w:r>
      <w:r w:rsidRPr="00031D96">
        <w:rPr>
          <w:sz w:val="28"/>
          <w:szCs w:val="28"/>
        </w:rPr>
        <w:t>пожарной</w:t>
      </w:r>
      <w:r w:rsidR="001A04A7">
        <w:rPr>
          <w:sz w:val="28"/>
          <w:szCs w:val="28"/>
        </w:rPr>
        <w:t xml:space="preserve"> </w:t>
      </w:r>
      <w:r w:rsidRPr="00031D96">
        <w:rPr>
          <w:sz w:val="28"/>
          <w:szCs w:val="28"/>
        </w:rPr>
        <w:t>безопасности</w:t>
      </w:r>
      <w:r w:rsidR="001A04A7">
        <w:rPr>
          <w:sz w:val="28"/>
          <w:szCs w:val="28"/>
        </w:rPr>
        <w:t xml:space="preserve"> </w:t>
      </w:r>
      <w:r w:rsidRPr="00031D96">
        <w:rPr>
          <w:sz w:val="28"/>
          <w:szCs w:val="28"/>
        </w:rPr>
        <w:t>при</w:t>
      </w:r>
      <w:r w:rsidR="001A04A7">
        <w:rPr>
          <w:sz w:val="28"/>
          <w:szCs w:val="28"/>
        </w:rPr>
        <w:t xml:space="preserve"> </w:t>
      </w:r>
      <w:r w:rsidRPr="00031D96">
        <w:rPr>
          <w:sz w:val="28"/>
          <w:szCs w:val="28"/>
        </w:rPr>
        <w:t>нахождении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лесах,</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введении</w:t>
      </w:r>
      <w:r w:rsidR="001A04A7">
        <w:rPr>
          <w:sz w:val="28"/>
          <w:szCs w:val="28"/>
        </w:rPr>
        <w:t xml:space="preserve"> </w:t>
      </w:r>
      <w:r w:rsidRPr="00031D96">
        <w:rPr>
          <w:sz w:val="28"/>
          <w:szCs w:val="28"/>
        </w:rPr>
        <w:t>особого</w:t>
      </w:r>
      <w:r w:rsidR="001A04A7">
        <w:rPr>
          <w:sz w:val="28"/>
          <w:szCs w:val="28"/>
        </w:rPr>
        <w:t xml:space="preserve"> </w:t>
      </w:r>
      <w:r w:rsidRPr="00031D96">
        <w:rPr>
          <w:sz w:val="28"/>
          <w:szCs w:val="28"/>
        </w:rPr>
        <w:t>противопожарного</w:t>
      </w:r>
      <w:r w:rsidR="001A04A7">
        <w:rPr>
          <w:sz w:val="28"/>
          <w:szCs w:val="28"/>
        </w:rPr>
        <w:t xml:space="preserve"> </w:t>
      </w:r>
      <w:r w:rsidRPr="00031D96">
        <w:rPr>
          <w:sz w:val="28"/>
          <w:szCs w:val="28"/>
        </w:rPr>
        <w:t>режима.</w:t>
      </w:r>
    </w:p>
    <w:p w14:paraId="7694701A" w14:textId="319C380B" w:rsidR="00B04B0D" w:rsidRPr="00031D96" w:rsidRDefault="00B04B0D" w:rsidP="0018570B">
      <w:pPr>
        <w:pStyle w:val="21"/>
        <w:spacing w:after="0" w:line="240" w:lineRule="auto"/>
        <w:ind w:firstLine="709"/>
        <w:jc w:val="both"/>
        <w:rPr>
          <w:sz w:val="28"/>
          <w:szCs w:val="28"/>
        </w:rPr>
      </w:pPr>
      <w:r w:rsidRPr="00031D96">
        <w:rPr>
          <w:sz w:val="28"/>
          <w:szCs w:val="28"/>
        </w:rPr>
        <w:t>Проведен</w:t>
      </w:r>
      <w:r w:rsidR="001A04A7">
        <w:rPr>
          <w:sz w:val="28"/>
          <w:szCs w:val="28"/>
        </w:rPr>
        <w:t xml:space="preserve"> </w:t>
      </w:r>
      <w:r w:rsidRPr="00031D96">
        <w:rPr>
          <w:sz w:val="28"/>
          <w:szCs w:val="28"/>
        </w:rPr>
        <w:t>инструктаж</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требованиям</w:t>
      </w:r>
      <w:r w:rsidR="001A04A7">
        <w:rPr>
          <w:sz w:val="28"/>
          <w:szCs w:val="28"/>
        </w:rPr>
        <w:t xml:space="preserve"> </w:t>
      </w:r>
      <w:r w:rsidRPr="00031D96">
        <w:rPr>
          <w:sz w:val="28"/>
          <w:szCs w:val="28"/>
        </w:rPr>
        <w:t>пожарной</w:t>
      </w:r>
      <w:r w:rsidR="001A04A7">
        <w:rPr>
          <w:sz w:val="28"/>
          <w:szCs w:val="28"/>
        </w:rPr>
        <w:t xml:space="preserve"> </w:t>
      </w:r>
      <w:r w:rsidRPr="00031D96">
        <w:rPr>
          <w:sz w:val="28"/>
          <w:szCs w:val="28"/>
        </w:rPr>
        <w:t>безопасности,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том</w:t>
      </w:r>
      <w:r w:rsidR="001A04A7">
        <w:rPr>
          <w:sz w:val="28"/>
          <w:szCs w:val="28"/>
        </w:rPr>
        <w:t xml:space="preserve"> </w:t>
      </w:r>
      <w:r w:rsidRPr="00031D96">
        <w:rPr>
          <w:sz w:val="28"/>
          <w:szCs w:val="28"/>
        </w:rPr>
        <w:t>числе</w:t>
      </w:r>
      <w:r w:rsidR="001A04A7">
        <w:rPr>
          <w:sz w:val="28"/>
          <w:szCs w:val="28"/>
        </w:rPr>
        <w:t xml:space="preserve"> </w:t>
      </w:r>
      <w:r w:rsidRPr="00031D96">
        <w:rPr>
          <w:sz w:val="28"/>
          <w:szCs w:val="28"/>
        </w:rPr>
        <w:t>при</w:t>
      </w:r>
      <w:r w:rsidR="001A04A7">
        <w:rPr>
          <w:sz w:val="28"/>
          <w:szCs w:val="28"/>
        </w:rPr>
        <w:t xml:space="preserve"> </w:t>
      </w:r>
      <w:r w:rsidRPr="00031D96">
        <w:rPr>
          <w:sz w:val="28"/>
          <w:szCs w:val="28"/>
        </w:rPr>
        <w:t>нахождении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лесах,</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жителями</w:t>
      </w:r>
      <w:r w:rsidR="001A04A7">
        <w:rPr>
          <w:sz w:val="28"/>
          <w:szCs w:val="28"/>
        </w:rPr>
        <w:t xml:space="preserve"> </w:t>
      </w:r>
      <w:r w:rsidRPr="00031D96">
        <w:rPr>
          <w:sz w:val="28"/>
          <w:szCs w:val="28"/>
        </w:rPr>
        <w:t>населенных</w:t>
      </w:r>
      <w:r w:rsidR="001A04A7">
        <w:rPr>
          <w:sz w:val="28"/>
          <w:szCs w:val="28"/>
        </w:rPr>
        <w:t xml:space="preserve"> </w:t>
      </w:r>
      <w:r w:rsidRPr="00031D96">
        <w:rPr>
          <w:sz w:val="28"/>
          <w:szCs w:val="28"/>
        </w:rPr>
        <w:t>пунктов</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проинструктировано</w:t>
      </w:r>
      <w:r w:rsidR="001A04A7">
        <w:rPr>
          <w:sz w:val="28"/>
          <w:szCs w:val="28"/>
        </w:rPr>
        <w:t xml:space="preserve"> </w:t>
      </w:r>
      <w:r w:rsidRPr="00031D96">
        <w:rPr>
          <w:rFonts w:eastAsia="Calibri"/>
          <w:sz w:val="28"/>
          <w:szCs w:val="28"/>
        </w:rPr>
        <w:t>14</w:t>
      </w:r>
      <w:r w:rsidR="001A04A7">
        <w:rPr>
          <w:rFonts w:eastAsia="Calibri"/>
          <w:sz w:val="28"/>
          <w:szCs w:val="28"/>
        </w:rPr>
        <w:t xml:space="preserve"> </w:t>
      </w:r>
      <w:r w:rsidRPr="00031D96">
        <w:rPr>
          <w:rFonts w:eastAsia="Calibri"/>
          <w:sz w:val="28"/>
          <w:szCs w:val="28"/>
        </w:rPr>
        <w:t>964</w:t>
      </w:r>
      <w:r w:rsidR="001A04A7">
        <w:rPr>
          <w:rFonts w:eastAsia="Calibri"/>
          <w:sz w:val="28"/>
          <w:szCs w:val="28"/>
        </w:rPr>
        <w:t xml:space="preserve"> </w:t>
      </w:r>
      <w:r w:rsidRPr="00031D96">
        <w:rPr>
          <w:sz w:val="28"/>
          <w:szCs w:val="28"/>
        </w:rPr>
        <w:t>граждан.</w:t>
      </w:r>
    </w:p>
    <w:p w14:paraId="379D9BF1" w14:textId="3B7E61ED" w:rsidR="00B04B0D" w:rsidRPr="00031D96" w:rsidRDefault="00B04B0D" w:rsidP="0018570B">
      <w:pPr>
        <w:pStyle w:val="21"/>
        <w:spacing w:after="0" w:line="240" w:lineRule="auto"/>
        <w:ind w:firstLine="709"/>
        <w:jc w:val="both"/>
        <w:rPr>
          <w:sz w:val="28"/>
          <w:szCs w:val="28"/>
        </w:rPr>
      </w:pPr>
      <w:r w:rsidRPr="00031D96">
        <w:rPr>
          <w:sz w:val="28"/>
          <w:szCs w:val="28"/>
        </w:rPr>
        <w:t>Главами</w:t>
      </w:r>
      <w:r w:rsidR="001A04A7">
        <w:rPr>
          <w:sz w:val="28"/>
          <w:szCs w:val="28"/>
        </w:rPr>
        <w:t xml:space="preserve"> </w:t>
      </w:r>
      <w:r w:rsidRPr="00031D96">
        <w:rPr>
          <w:sz w:val="28"/>
          <w:szCs w:val="28"/>
        </w:rPr>
        <w:t>сельских</w:t>
      </w:r>
      <w:r w:rsidR="001A04A7">
        <w:rPr>
          <w:sz w:val="28"/>
          <w:szCs w:val="28"/>
        </w:rPr>
        <w:t xml:space="preserve"> </w:t>
      </w:r>
      <w:r w:rsidRPr="00031D96">
        <w:rPr>
          <w:sz w:val="28"/>
          <w:szCs w:val="28"/>
        </w:rPr>
        <w:t>поселений</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организованы</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проведены</w:t>
      </w:r>
      <w:r w:rsidR="001A04A7">
        <w:rPr>
          <w:sz w:val="28"/>
          <w:szCs w:val="28"/>
        </w:rPr>
        <w:t xml:space="preserve"> </w:t>
      </w:r>
      <w:r w:rsidRPr="00031D96">
        <w:rPr>
          <w:sz w:val="28"/>
          <w:szCs w:val="28"/>
        </w:rPr>
        <w:t>мероприятия</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очистке</w:t>
      </w:r>
      <w:r w:rsidR="001A04A7">
        <w:rPr>
          <w:sz w:val="28"/>
          <w:szCs w:val="28"/>
        </w:rPr>
        <w:t xml:space="preserve"> </w:t>
      </w:r>
      <w:r w:rsidRPr="00031D96">
        <w:rPr>
          <w:sz w:val="28"/>
          <w:szCs w:val="28"/>
        </w:rPr>
        <w:t>территорий</w:t>
      </w:r>
      <w:r w:rsidR="001A04A7">
        <w:rPr>
          <w:sz w:val="28"/>
          <w:szCs w:val="28"/>
        </w:rPr>
        <w:t xml:space="preserve"> </w:t>
      </w:r>
      <w:r w:rsidRPr="00031D96">
        <w:rPr>
          <w:sz w:val="28"/>
          <w:szCs w:val="28"/>
        </w:rPr>
        <w:t>населенных</w:t>
      </w:r>
      <w:r w:rsidR="001A04A7">
        <w:rPr>
          <w:sz w:val="28"/>
          <w:szCs w:val="28"/>
        </w:rPr>
        <w:t xml:space="preserve"> </w:t>
      </w:r>
      <w:r w:rsidRPr="00031D96">
        <w:rPr>
          <w:sz w:val="28"/>
          <w:szCs w:val="28"/>
        </w:rPr>
        <w:t>пунктов</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горючих</w:t>
      </w:r>
      <w:r w:rsidR="001A04A7">
        <w:rPr>
          <w:sz w:val="28"/>
          <w:szCs w:val="28"/>
        </w:rPr>
        <w:t xml:space="preserve"> </w:t>
      </w:r>
      <w:r w:rsidRPr="00031D96">
        <w:rPr>
          <w:sz w:val="28"/>
          <w:szCs w:val="28"/>
        </w:rPr>
        <w:t>отходов,</w:t>
      </w:r>
      <w:r w:rsidR="001A04A7">
        <w:rPr>
          <w:sz w:val="28"/>
          <w:szCs w:val="28"/>
        </w:rPr>
        <w:t xml:space="preserve"> </w:t>
      </w:r>
      <w:r w:rsidRPr="00031D96">
        <w:rPr>
          <w:sz w:val="28"/>
          <w:szCs w:val="28"/>
        </w:rPr>
        <w:t>мусора,</w:t>
      </w:r>
      <w:r w:rsidR="001A04A7">
        <w:rPr>
          <w:sz w:val="28"/>
          <w:szCs w:val="28"/>
        </w:rPr>
        <w:t xml:space="preserve"> </w:t>
      </w:r>
      <w:r w:rsidRPr="00031D96">
        <w:rPr>
          <w:sz w:val="28"/>
          <w:szCs w:val="28"/>
        </w:rPr>
        <w:t>сухой</w:t>
      </w:r>
      <w:r w:rsidR="001A04A7">
        <w:rPr>
          <w:sz w:val="28"/>
          <w:szCs w:val="28"/>
        </w:rPr>
        <w:t xml:space="preserve"> </w:t>
      </w:r>
      <w:r w:rsidRPr="00031D96">
        <w:rPr>
          <w:sz w:val="28"/>
          <w:szCs w:val="28"/>
        </w:rPr>
        <w:t>травы</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площади</w:t>
      </w:r>
      <w:r w:rsidR="001A04A7">
        <w:rPr>
          <w:sz w:val="28"/>
          <w:szCs w:val="28"/>
        </w:rPr>
        <w:t xml:space="preserve"> </w:t>
      </w:r>
      <w:r w:rsidRPr="00031D96">
        <w:rPr>
          <w:sz w:val="28"/>
          <w:szCs w:val="28"/>
        </w:rPr>
        <w:t>1</w:t>
      </w:r>
      <w:r w:rsidR="001A04A7">
        <w:rPr>
          <w:sz w:val="28"/>
          <w:szCs w:val="28"/>
        </w:rPr>
        <w:t xml:space="preserve"> </w:t>
      </w:r>
      <w:r w:rsidRPr="00031D96">
        <w:rPr>
          <w:sz w:val="28"/>
          <w:szCs w:val="28"/>
        </w:rPr>
        <w:t>134</w:t>
      </w:r>
      <w:r w:rsidR="001A04A7">
        <w:rPr>
          <w:sz w:val="28"/>
          <w:szCs w:val="28"/>
        </w:rPr>
        <w:t xml:space="preserve"> </w:t>
      </w:r>
      <w:r w:rsidRPr="00031D96">
        <w:rPr>
          <w:sz w:val="28"/>
          <w:szCs w:val="28"/>
        </w:rPr>
        <w:t>га.</w:t>
      </w:r>
    </w:p>
    <w:p w14:paraId="748707A8" w14:textId="48898F99" w:rsidR="000B1108" w:rsidRPr="003F50B9" w:rsidRDefault="000B1108" w:rsidP="0018570B">
      <w:pPr>
        <w:autoSpaceDE w:val="0"/>
        <w:autoSpaceDN w:val="0"/>
        <w:adjustRightInd w:val="0"/>
        <w:spacing w:after="0" w:line="240" w:lineRule="auto"/>
        <w:ind w:firstLine="709"/>
        <w:jc w:val="both"/>
        <w:outlineLvl w:val="1"/>
        <w:rPr>
          <w:rFonts w:ascii="Times New Roman" w:hAnsi="Times New Roman"/>
          <w:sz w:val="28"/>
          <w:szCs w:val="28"/>
        </w:rPr>
      </w:pP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14</w:t>
      </w:r>
      <w:r w:rsidR="001A04A7">
        <w:rPr>
          <w:rFonts w:ascii="Times New Roman" w:hAnsi="Times New Roman"/>
          <w:sz w:val="28"/>
          <w:szCs w:val="28"/>
        </w:rPr>
        <w:t xml:space="preserve"> </w:t>
      </w:r>
      <w:r w:rsidRPr="000B1108">
        <w:rPr>
          <w:rFonts w:ascii="Times New Roman" w:hAnsi="Times New Roman"/>
          <w:sz w:val="28"/>
          <w:szCs w:val="28"/>
        </w:rPr>
        <w:t>населенных</w:t>
      </w:r>
      <w:r w:rsidR="001A04A7">
        <w:rPr>
          <w:rFonts w:ascii="Times New Roman" w:hAnsi="Times New Roman"/>
          <w:sz w:val="28"/>
          <w:szCs w:val="28"/>
        </w:rPr>
        <w:t xml:space="preserve"> </w:t>
      </w:r>
      <w:r w:rsidRPr="000B1108">
        <w:rPr>
          <w:rFonts w:ascii="Times New Roman" w:hAnsi="Times New Roman"/>
          <w:sz w:val="28"/>
          <w:szCs w:val="28"/>
        </w:rPr>
        <w:t>пунктах,</w:t>
      </w:r>
      <w:r w:rsidR="001A04A7">
        <w:rPr>
          <w:rFonts w:ascii="Times New Roman" w:hAnsi="Times New Roman"/>
          <w:sz w:val="28"/>
          <w:szCs w:val="28"/>
        </w:rPr>
        <w:t xml:space="preserve"> </w:t>
      </w:r>
      <w:r w:rsidRPr="000B1108">
        <w:rPr>
          <w:rFonts w:ascii="Times New Roman" w:hAnsi="Times New Roman"/>
          <w:sz w:val="28"/>
          <w:szCs w:val="28"/>
        </w:rPr>
        <w:t>подверженных</w:t>
      </w:r>
      <w:r w:rsidR="001A04A7">
        <w:rPr>
          <w:rFonts w:ascii="Times New Roman" w:hAnsi="Times New Roman"/>
          <w:sz w:val="28"/>
          <w:szCs w:val="28"/>
        </w:rPr>
        <w:t xml:space="preserve"> </w:t>
      </w:r>
      <w:r w:rsidRPr="000B1108">
        <w:rPr>
          <w:rFonts w:ascii="Times New Roman" w:hAnsi="Times New Roman"/>
          <w:sz w:val="28"/>
          <w:szCs w:val="28"/>
        </w:rPr>
        <w:t>угрозе</w:t>
      </w:r>
      <w:r w:rsidR="001A04A7">
        <w:rPr>
          <w:rFonts w:ascii="Times New Roman" w:hAnsi="Times New Roman"/>
          <w:sz w:val="28"/>
          <w:szCs w:val="28"/>
        </w:rPr>
        <w:t xml:space="preserve"> </w:t>
      </w:r>
      <w:r w:rsidRPr="000B1108">
        <w:rPr>
          <w:rFonts w:ascii="Times New Roman" w:hAnsi="Times New Roman"/>
          <w:sz w:val="28"/>
          <w:szCs w:val="28"/>
        </w:rPr>
        <w:t>лесных</w:t>
      </w:r>
      <w:r w:rsidR="001A04A7">
        <w:rPr>
          <w:rFonts w:ascii="Times New Roman" w:hAnsi="Times New Roman"/>
          <w:sz w:val="28"/>
          <w:szCs w:val="28"/>
        </w:rPr>
        <w:t xml:space="preserve"> </w:t>
      </w:r>
      <w:r w:rsidRPr="000B1108">
        <w:rPr>
          <w:rFonts w:ascii="Times New Roman" w:hAnsi="Times New Roman"/>
          <w:sz w:val="28"/>
          <w:szCs w:val="28"/>
        </w:rPr>
        <w:t>пожаров</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других</w:t>
      </w:r>
      <w:r w:rsidR="001A04A7">
        <w:rPr>
          <w:rFonts w:ascii="Times New Roman" w:hAnsi="Times New Roman"/>
          <w:sz w:val="28"/>
          <w:szCs w:val="28"/>
        </w:rPr>
        <w:t xml:space="preserve"> </w:t>
      </w:r>
      <w:r w:rsidRPr="000B1108">
        <w:rPr>
          <w:rFonts w:ascii="Times New Roman" w:hAnsi="Times New Roman"/>
          <w:sz w:val="28"/>
          <w:szCs w:val="28"/>
        </w:rPr>
        <w:t>ландшафтных</w:t>
      </w:r>
      <w:r w:rsidR="001A04A7">
        <w:rPr>
          <w:rFonts w:ascii="Times New Roman" w:hAnsi="Times New Roman"/>
          <w:sz w:val="28"/>
          <w:szCs w:val="28"/>
        </w:rPr>
        <w:t xml:space="preserve"> </w:t>
      </w:r>
      <w:r w:rsidRPr="000B1108">
        <w:rPr>
          <w:rFonts w:ascii="Times New Roman" w:hAnsi="Times New Roman"/>
          <w:sz w:val="28"/>
          <w:szCs w:val="28"/>
        </w:rPr>
        <w:t>(природных)</w:t>
      </w:r>
      <w:r w:rsidR="001A04A7">
        <w:rPr>
          <w:rFonts w:ascii="Times New Roman" w:hAnsi="Times New Roman"/>
          <w:sz w:val="28"/>
          <w:szCs w:val="28"/>
        </w:rPr>
        <w:t xml:space="preserve"> </w:t>
      </w:r>
      <w:r w:rsidRPr="000B1108">
        <w:rPr>
          <w:rFonts w:ascii="Times New Roman" w:hAnsi="Times New Roman"/>
          <w:sz w:val="28"/>
          <w:szCs w:val="28"/>
        </w:rPr>
        <w:t>пожаров</w:t>
      </w:r>
      <w:r w:rsidR="001A04A7">
        <w:rPr>
          <w:rFonts w:ascii="Times New Roman" w:hAnsi="Times New Roman"/>
          <w:sz w:val="28"/>
          <w:szCs w:val="28"/>
        </w:rPr>
        <w:t xml:space="preserve"> </w:t>
      </w:r>
      <w:r w:rsidRPr="000B1108">
        <w:rPr>
          <w:rFonts w:ascii="Times New Roman" w:hAnsi="Times New Roman"/>
          <w:sz w:val="28"/>
          <w:szCs w:val="28"/>
        </w:rPr>
        <w:t>(с.</w:t>
      </w:r>
      <w:r w:rsidR="001A04A7">
        <w:rPr>
          <w:rFonts w:ascii="Times New Roman" w:hAnsi="Times New Roman"/>
          <w:sz w:val="28"/>
          <w:szCs w:val="28"/>
        </w:rPr>
        <w:t xml:space="preserve"> </w:t>
      </w:r>
      <w:r w:rsidRPr="000B1108">
        <w:rPr>
          <w:rFonts w:ascii="Times New Roman" w:hAnsi="Times New Roman"/>
          <w:sz w:val="28"/>
          <w:szCs w:val="28"/>
        </w:rPr>
        <w:t>Тюли,</w:t>
      </w:r>
      <w:r w:rsidR="001A04A7">
        <w:rPr>
          <w:rFonts w:ascii="Times New Roman" w:hAnsi="Times New Roman"/>
          <w:sz w:val="28"/>
          <w:szCs w:val="28"/>
        </w:rPr>
        <w:t xml:space="preserve"> </w:t>
      </w:r>
      <w:r w:rsidRPr="000B1108">
        <w:rPr>
          <w:rFonts w:ascii="Times New Roman" w:hAnsi="Times New Roman"/>
          <w:sz w:val="28"/>
          <w:szCs w:val="28"/>
        </w:rPr>
        <w:t>п.</w:t>
      </w:r>
      <w:r w:rsidR="001A04A7">
        <w:rPr>
          <w:rFonts w:ascii="Times New Roman" w:hAnsi="Times New Roman"/>
          <w:sz w:val="28"/>
          <w:szCs w:val="28"/>
        </w:rPr>
        <w:t xml:space="preserve"> </w:t>
      </w:r>
      <w:proofErr w:type="spellStart"/>
      <w:r w:rsidRPr="000B1108">
        <w:rPr>
          <w:rFonts w:ascii="Times New Roman" w:hAnsi="Times New Roman"/>
          <w:sz w:val="28"/>
          <w:szCs w:val="28"/>
        </w:rPr>
        <w:t>Горноправдинск</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д.</w:t>
      </w:r>
      <w:r w:rsidR="001A04A7">
        <w:rPr>
          <w:rFonts w:ascii="Times New Roman" w:hAnsi="Times New Roman"/>
          <w:sz w:val="28"/>
          <w:szCs w:val="28"/>
        </w:rPr>
        <w:t xml:space="preserve"> </w:t>
      </w:r>
      <w:proofErr w:type="spellStart"/>
      <w:r w:rsidRPr="000B1108">
        <w:rPr>
          <w:rFonts w:ascii="Times New Roman" w:hAnsi="Times New Roman"/>
          <w:sz w:val="28"/>
          <w:szCs w:val="28"/>
        </w:rPr>
        <w:t>Лугофилинская</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п.</w:t>
      </w:r>
      <w:r w:rsidR="001A04A7">
        <w:rPr>
          <w:rFonts w:ascii="Times New Roman" w:hAnsi="Times New Roman"/>
          <w:sz w:val="28"/>
          <w:szCs w:val="28"/>
        </w:rPr>
        <w:t xml:space="preserve"> </w:t>
      </w:r>
      <w:r w:rsidRPr="000B1108">
        <w:rPr>
          <w:rFonts w:ascii="Times New Roman" w:hAnsi="Times New Roman"/>
          <w:sz w:val="28"/>
          <w:szCs w:val="28"/>
        </w:rPr>
        <w:t>Кедровый,</w:t>
      </w:r>
      <w:r w:rsidR="001A04A7">
        <w:rPr>
          <w:rFonts w:ascii="Times New Roman" w:hAnsi="Times New Roman"/>
          <w:sz w:val="28"/>
          <w:szCs w:val="28"/>
        </w:rPr>
        <w:t xml:space="preserve"> </w:t>
      </w:r>
      <w:r w:rsidRPr="000B1108">
        <w:rPr>
          <w:rFonts w:ascii="Times New Roman" w:hAnsi="Times New Roman"/>
          <w:sz w:val="28"/>
          <w:szCs w:val="28"/>
        </w:rPr>
        <w:t>с.</w:t>
      </w:r>
      <w:r w:rsidR="001A04A7">
        <w:rPr>
          <w:rFonts w:ascii="Times New Roman" w:hAnsi="Times New Roman"/>
          <w:sz w:val="28"/>
          <w:szCs w:val="28"/>
        </w:rPr>
        <w:t xml:space="preserve"> </w:t>
      </w:r>
      <w:r w:rsidRPr="000B1108">
        <w:rPr>
          <w:rFonts w:ascii="Times New Roman" w:hAnsi="Times New Roman"/>
          <w:sz w:val="28"/>
          <w:szCs w:val="28"/>
        </w:rPr>
        <w:t>Елизарово,</w:t>
      </w:r>
      <w:r w:rsidR="001A04A7">
        <w:rPr>
          <w:rFonts w:ascii="Times New Roman" w:hAnsi="Times New Roman"/>
          <w:sz w:val="28"/>
          <w:szCs w:val="28"/>
        </w:rPr>
        <w:t xml:space="preserve"> </w:t>
      </w:r>
      <w:r w:rsidRPr="000B1108">
        <w:rPr>
          <w:rFonts w:ascii="Times New Roman" w:hAnsi="Times New Roman"/>
          <w:sz w:val="28"/>
          <w:szCs w:val="28"/>
        </w:rPr>
        <w:t>п.</w:t>
      </w:r>
      <w:r w:rsidR="001A04A7">
        <w:rPr>
          <w:rFonts w:ascii="Times New Roman" w:hAnsi="Times New Roman"/>
          <w:sz w:val="28"/>
          <w:szCs w:val="28"/>
        </w:rPr>
        <w:t xml:space="preserve"> </w:t>
      </w:r>
      <w:proofErr w:type="spellStart"/>
      <w:r w:rsidRPr="000B1108">
        <w:rPr>
          <w:rFonts w:ascii="Times New Roman" w:hAnsi="Times New Roman"/>
          <w:sz w:val="28"/>
          <w:szCs w:val="28"/>
        </w:rPr>
        <w:t>Красноленинский</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с.</w:t>
      </w:r>
      <w:r w:rsidR="001A04A7">
        <w:rPr>
          <w:rFonts w:ascii="Times New Roman" w:hAnsi="Times New Roman"/>
          <w:sz w:val="28"/>
          <w:szCs w:val="28"/>
        </w:rPr>
        <w:t xml:space="preserve"> </w:t>
      </w:r>
      <w:proofErr w:type="spellStart"/>
      <w:r w:rsidRPr="000B1108">
        <w:rPr>
          <w:rFonts w:ascii="Times New Roman" w:hAnsi="Times New Roman"/>
          <w:sz w:val="28"/>
          <w:szCs w:val="28"/>
        </w:rPr>
        <w:t>Кышик</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с.</w:t>
      </w:r>
      <w:r w:rsidR="001A04A7">
        <w:rPr>
          <w:rFonts w:ascii="Times New Roman" w:hAnsi="Times New Roman"/>
          <w:sz w:val="28"/>
          <w:szCs w:val="28"/>
        </w:rPr>
        <w:t xml:space="preserve"> </w:t>
      </w:r>
      <w:proofErr w:type="spellStart"/>
      <w:r w:rsidRPr="000B1108">
        <w:rPr>
          <w:rFonts w:ascii="Times New Roman" w:hAnsi="Times New Roman"/>
          <w:sz w:val="28"/>
          <w:szCs w:val="28"/>
        </w:rPr>
        <w:t>Нялинское</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д.</w:t>
      </w:r>
      <w:r w:rsidR="001A04A7">
        <w:rPr>
          <w:rFonts w:ascii="Times New Roman" w:hAnsi="Times New Roman"/>
          <w:sz w:val="28"/>
          <w:szCs w:val="28"/>
        </w:rPr>
        <w:t xml:space="preserve"> </w:t>
      </w:r>
      <w:proofErr w:type="spellStart"/>
      <w:r w:rsidRPr="000B1108">
        <w:rPr>
          <w:rFonts w:ascii="Times New Roman" w:hAnsi="Times New Roman"/>
          <w:sz w:val="28"/>
          <w:szCs w:val="28"/>
        </w:rPr>
        <w:t>Ягурьях</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д.</w:t>
      </w:r>
      <w:r w:rsidR="001A04A7">
        <w:rPr>
          <w:rFonts w:ascii="Times New Roman" w:hAnsi="Times New Roman"/>
          <w:sz w:val="28"/>
          <w:szCs w:val="28"/>
        </w:rPr>
        <w:t xml:space="preserve"> </w:t>
      </w:r>
      <w:r w:rsidRPr="000B1108">
        <w:rPr>
          <w:rFonts w:ascii="Times New Roman" w:hAnsi="Times New Roman"/>
          <w:sz w:val="28"/>
          <w:szCs w:val="28"/>
        </w:rPr>
        <w:t>Ярки,</w:t>
      </w:r>
      <w:r w:rsidR="001A04A7">
        <w:rPr>
          <w:rFonts w:ascii="Times New Roman" w:hAnsi="Times New Roman"/>
          <w:sz w:val="28"/>
          <w:szCs w:val="28"/>
        </w:rPr>
        <w:t xml:space="preserve"> </w:t>
      </w:r>
      <w:r w:rsidRPr="000B1108">
        <w:rPr>
          <w:rFonts w:ascii="Times New Roman" w:hAnsi="Times New Roman"/>
          <w:sz w:val="28"/>
          <w:szCs w:val="28"/>
        </w:rPr>
        <w:t>с.</w:t>
      </w:r>
      <w:r w:rsidR="001A04A7">
        <w:rPr>
          <w:rFonts w:ascii="Times New Roman" w:hAnsi="Times New Roman"/>
          <w:sz w:val="28"/>
          <w:szCs w:val="28"/>
        </w:rPr>
        <w:t xml:space="preserve"> </w:t>
      </w:r>
      <w:proofErr w:type="spellStart"/>
      <w:r w:rsidRPr="000B1108">
        <w:rPr>
          <w:rFonts w:ascii="Times New Roman" w:hAnsi="Times New Roman"/>
          <w:sz w:val="28"/>
          <w:szCs w:val="28"/>
        </w:rPr>
        <w:t>Цингалы</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д.</w:t>
      </w:r>
      <w:r w:rsidR="001A04A7">
        <w:rPr>
          <w:rFonts w:ascii="Times New Roman" w:hAnsi="Times New Roman"/>
          <w:sz w:val="28"/>
          <w:szCs w:val="28"/>
        </w:rPr>
        <w:t xml:space="preserve"> </w:t>
      </w:r>
      <w:proofErr w:type="spellStart"/>
      <w:r w:rsidRPr="000B1108">
        <w:rPr>
          <w:rFonts w:ascii="Times New Roman" w:hAnsi="Times New Roman"/>
          <w:sz w:val="28"/>
          <w:szCs w:val="28"/>
        </w:rPr>
        <w:t>Чембакчина</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д.</w:t>
      </w:r>
      <w:r w:rsidR="001A04A7">
        <w:rPr>
          <w:rFonts w:ascii="Times New Roman" w:hAnsi="Times New Roman"/>
          <w:sz w:val="28"/>
          <w:szCs w:val="28"/>
        </w:rPr>
        <w:t xml:space="preserve"> </w:t>
      </w:r>
      <w:proofErr w:type="spellStart"/>
      <w:r w:rsidRPr="000B1108">
        <w:rPr>
          <w:rFonts w:ascii="Times New Roman" w:hAnsi="Times New Roman"/>
          <w:sz w:val="28"/>
          <w:szCs w:val="28"/>
        </w:rPr>
        <w:t>Шапша</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с.</w:t>
      </w:r>
      <w:r w:rsidR="001A04A7">
        <w:rPr>
          <w:rFonts w:ascii="Times New Roman" w:hAnsi="Times New Roman"/>
          <w:sz w:val="28"/>
          <w:szCs w:val="28"/>
        </w:rPr>
        <w:t xml:space="preserve"> </w:t>
      </w:r>
      <w:proofErr w:type="spellStart"/>
      <w:r w:rsidRPr="000B1108">
        <w:rPr>
          <w:rFonts w:ascii="Times New Roman" w:hAnsi="Times New Roman"/>
          <w:sz w:val="28"/>
          <w:szCs w:val="28"/>
        </w:rPr>
        <w:t>Зенково</w:t>
      </w:r>
      <w:proofErr w:type="spellEnd"/>
      <w:r w:rsidRPr="000B1108">
        <w:rPr>
          <w:rFonts w:ascii="Times New Roman" w:hAnsi="Times New Roman"/>
          <w:sz w:val="28"/>
          <w:szCs w:val="28"/>
        </w:rPr>
        <w:t>)</w:t>
      </w:r>
      <w:r w:rsidR="001A04A7">
        <w:rPr>
          <w:rFonts w:ascii="Times New Roman" w:hAnsi="Times New Roman"/>
          <w:sz w:val="28"/>
          <w:szCs w:val="28"/>
        </w:rPr>
        <w:t xml:space="preserve"> </w:t>
      </w:r>
      <w:r w:rsidRPr="000B1108">
        <w:rPr>
          <w:rFonts w:ascii="Times New Roman" w:hAnsi="Times New Roman"/>
          <w:sz w:val="28"/>
          <w:szCs w:val="28"/>
        </w:rPr>
        <w:t>проведена</w:t>
      </w:r>
      <w:r w:rsidR="001A04A7">
        <w:rPr>
          <w:rFonts w:ascii="Times New Roman" w:hAnsi="Times New Roman"/>
          <w:sz w:val="28"/>
          <w:szCs w:val="28"/>
        </w:rPr>
        <w:t xml:space="preserve"> </w:t>
      </w:r>
      <w:r w:rsidRPr="000B1108">
        <w:rPr>
          <w:rFonts w:ascii="Times New Roman" w:hAnsi="Times New Roman"/>
          <w:sz w:val="28"/>
          <w:szCs w:val="28"/>
        </w:rPr>
        <w:t>работа</w:t>
      </w:r>
      <w:r w:rsidR="001A04A7">
        <w:rPr>
          <w:rFonts w:ascii="Times New Roman" w:hAnsi="Times New Roman"/>
          <w:sz w:val="28"/>
          <w:szCs w:val="28"/>
        </w:rPr>
        <w:t xml:space="preserve"> </w:t>
      </w:r>
      <w:r w:rsidRPr="000B1108">
        <w:rPr>
          <w:rFonts w:ascii="Times New Roman" w:hAnsi="Times New Roman"/>
          <w:sz w:val="28"/>
          <w:szCs w:val="28"/>
        </w:rPr>
        <w:t>по</w:t>
      </w:r>
      <w:r w:rsidR="001A04A7">
        <w:rPr>
          <w:rFonts w:ascii="Times New Roman" w:hAnsi="Times New Roman"/>
          <w:sz w:val="28"/>
          <w:szCs w:val="28"/>
        </w:rPr>
        <w:t xml:space="preserve"> </w:t>
      </w:r>
      <w:r w:rsidRPr="000B1108">
        <w:rPr>
          <w:rFonts w:ascii="Times New Roman" w:hAnsi="Times New Roman"/>
          <w:sz w:val="28"/>
          <w:szCs w:val="28"/>
        </w:rPr>
        <w:t>обустройству</w:t>
      </w:r>
      <w:r w:rsidR="001A04A7">
        <w:rPr>
          <w:rFonts w:ascii="Times New Roman" w:hAnsi="Times New Roman"/>
          <w:sz w:val="28"/>
          <w:szCs w:val="28"/>
        </w:rPr>
        <w:t xml:space="preserve"> </w:t>
      </w:r>
      <w:r w:rsidRPr="000B1108">
        <w:rPr>
          <w:rFonts w:ascii="Times New Roman" w:hAnsi="Times New Roman"/>
          <w:sz w:val="28"/>
          <w:szCs w:val="28"/>
        </w:rPr>
        <w:t>минерализованных</w:t>
      </w:r>
      <w:r w:rsidR="001A04A7">
        <w:rPr>
          <w:rFonts w:ascii="Times New Roman" w:hAnsi="Times New Roman"/>
          <w:sz w:val="28"/>
          <w:szCs w:val="28"/>
        </w:rPr>
        <w:t xml:space="preserve"> </w:t>
      </w:r>
      <w:r w:rsidRPr="000B1108">
        <w:rPr>
          <w:rFonts w:ascii="Times New Roman" w:hAnsi="Times New Roman"/>
          <w:sz w:val="28"/>
          <w:szCs w:val="28"/>
        </w:rPr>
        <w:t>полос,</w:t>
      </w:r>
      <w:r w:rsidR="001A04A7">
        <w:rPr>
          <w:rFonts w:ascii="Times New Roman" w:hAnsi="Times New Roman"/>
          <w:sz w:val="28"/>
          <w:szCs w:val="28"/>
        </w:rPr>
        <w:t xml:space="preserve"> </w:t>
      </w:r>
      <w:r w:rsidRPr="000B1108">
        <w:rPr>
          <w:rFonts w:ascii="Times New Roman" w:hAnsi="Times New Roman"/>
          <w:sz w:val="28"/>
          <w:szCs w:val="28"/>
        </w:rPr>
        <w:t>общей</w:t>
      </w:r>
      <w:r w:rsidR="001A04A7">
        <w:rPr>
          <w:rFonts w:ascii="Times New Roman" w:hAnsi="Times New Roman"/>
          <w:sz w:val="28"/>
          <w:szCs w:val="28"/>
        </w:rPr>
        <w:t xml:space="preserve"> </w:t>
      </w:r>
      <w:r w:rsidRPr="000B1108">
        <w:rPr>
          <w:rFonts w:ascii="Times New Roman" w:hAnsi="Times New Roman"/>
          <w:sz w:val="28"/>
          <w:szCs w:val="28"/>
        </w:rPr>
        <w:t>протяженностью</w:t>
      </w:r>
      <w:r w:rsidR="001A04A7">
        <w:rPr>
          <w:rFonts w:ascii="Times New Roman" w:hAnsi="Times New Roman"/>
          <w:sz w:val="28"/>
          <w:szCs w:val="28"/>
        </w:rPr>
        <w:t xml:space="preserve"> </w:t>
      </w:r>
      <w:r w:rsidRPr="000B1108">
        <w:rPr>
          <w:rFonts w:ascii="Times New Roman" w:hAnsi="Times New Roman"/>
          <w:sz w:val="28"/>
          <w:szCs w:val="28"/>
        </w:rPr>
        <w:t>более</w:t>
      </w:r>
      <w:r w:rsidR="001A04A7">
        <w:rPr>
          <w:rFonts w:ascii="Times New Roman" w:hAnsi="Times New Roman"/>
          <w:sz w:val="28"/>
          <w:szCs w:val="28"/>
        </w:rPr>
        <w:t xml:space="preserve"> </w:t>
      </w:r>
      <w:r w:rsidRPr="000B1108">
        <w:rPr>
          <w:rFonts w:ascii="Times New Roman" w:hAnsi="Times New Roman"/>
          <w:sz w:val="28"/>
          <w:szCs w:val="28"/>
        </w:rPr>
        <w:t>32</w:t>
      </w:r>
      <w:r w:rsidR="001A04A7">
        <w:rPr>
          <w:rFonts w:ascii="Times New Roman" w:hAnsi="Times New Roman"/>
          <w:sz w:val="28"/>
          <w:szCs w:val="28"/>
        </w:rPr>
        <w:t xml:space="preserve"> </w:t>
      </w:r>
      <w:r w:rsidRPr="000B1108">
        <w:rPr>
          <w:rFonts w:ascii="Times New Roman" w:hAnsi="Times New Roman"/>
          <w:sz w:val="28"/>
          <w:szCs w:val="28"/>
        </w:rPr>
        <w:t>км.</w:t>
      </w:r>
    </w:p>
    <w:p w14:paraId="6C0238E5" w14:textId="52CDEDF3"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bCs/>
          <w:sz w:val="28"/>
          <w:szCs w:val="28"/>
        </w:rPr>
        <w:t>Организована</w:t>
      </w:r>
      <w:r w:rsidR="001A04A7">
        <w:rPr>
          <w:rFonts w:ascii="Times New Roman" w:hAnsi="Times New Roman"/>
          <w:bCs/>
          <w:sz w:val="28"/>
          <w:szCs w:val="28"/>
        </w:rPr>
        <w:t xml:space="preserve"> </w:t>
      </w:r>
      <w:r w:rsidRPr="00031D96">
        <w:rPr>
          <w:rFonts w:ascii="Times New Roman" w:hAnsi="Times New Roman"/>
          <w:bCs/>
          <w:sz w:val="28"/>
          <w:szCs w:val="28"/>
        </w:rPr>
        <w:t>работа</w:t>
      </w:r>
      <w:r w:rsidR="001A04A7">
        <w:rPr>
          <w:rFonts w:ascii="Times New Roman" w:hAnsi="Times New Roman"/>
          <w:bCs/>
          <w:sz w:val="28"/>
          <w:szCs w:val="28"/>
        </w:rPr>
        <w:t xml:space="preserve"> </w:t>
      </w:r>
      <w:r w:rsidRPr="00031D96">
        <w:rPr>
          <w:rFonts w:ascii="Times New Roman" w:hAnsi="Times New Roman"/>
          <w:sz w:val="28"/>
          <w:szCs w:val="28"/>
        </w:rPr>
        <w:t>27</w:t>
      </w:r>
      <w:r w:rsidR="001A04A7">
        <w:rPr>
          <w:rFonts w:ascii="Times New Roman" w:hAnsi="Times New Roman"/>
          <w:sz w:val="28"/>
          <w:szCs w:val="28"/>
        </w:rPr>
        <w:t xml:space="preserve"> </w:t>
      </w:r>
      <w:r w:rsidRPr="00031D96">
        <w:rPr>
          <w:rFonts w:ascii="Times New Roman" w:hAnsi="Times New Roman"/>
          <w:sz w:val="28"/>
          <w:szCs w:val="28"/>
        </w:rPr>
        <w:t>патрульно-маневренных</w:t>
      </w:r>
      <w:r w:rsidR="001A04A7">
        <w:rPr>
          <w:rFonts w:ascii="Times New Roman" w:hAnsi="Times New Roman"/>
          <w:sz w:val="28"/>
          <w:szCs w:val="28"/>
        </w:rPr>
        <w:t xml:space="preserve"> </w:t>
      </w:r>
      <w:r w:rsidRPr="00031D96">
        <w:rPr>
          <w:rFonts w:ascii="Times New Roman" w:hAnsi="Times New Roman"/>
          <w:sz w:val="28"/>
          <w:szCs w:val="28"/>
        </w:rPr>
        <w:t>групп,</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маневренных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патрульно-контрольной</w:t>
      </w:r>
      <w:r w:rsidR="001A04A7">
        <w:rPr>
          <w:rFonts w:ascii="Times New Roman" w:hAnsi="Times New Roman"/>
          <w:sz w:val="28"/>
          <w:szCs w:val="28"/>
        </w:rPr>
        <w:t xml:space="preserve"> </w:t>
      </w:r>
      <w:r w:rsidRPr="00031D96">
        <w:rPr>
          <w:rFonts w:ascii="Times New Roman" w:hAnsi="Times New Roman"/>
          <w:sz w:val="28"/>
          <w:szCs w:val="28"/>
        </w:rPr>
        <w:t>групп</w:t>
      </w:r>
      <w:r w:rsidR="00CA0C01">
        <w:rPr>
          <w:rFonts w:ascii="Times New Roman" w:hAnsi="Times New Roman"/>
          <w:sz w:val="28"/>
          <w:szCs w:val="28"/>
        </w:rPr>
        <w:t>ы</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численностью</w:t>
      </w:r>
      <w:r w:rsidR="001A04A7">
        <w:rPr>
          <w:rFonts w:ascii="Times New Roman" w:hAnsi="Times New Roman"/>
          <w:sz w:val="28"/>
          <w:szCs w:val="28"/>
        </w:rPr>
        <w:t xml:space="preserve"> </w:t>
      </w:r>
      <w:r w:rsidRPr="00031D96">
        <w:rPr>
          <w:rFonts w:ascii="Times New Roman" w:hAnsi="Times New Roman"/>
          <w:sz w:val="28"/>
          <w:szCs w:val="28"/>
        </w:rPr>
        <w:t>137</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bCs/>
          <w:sz w:val="28"/>
          <w:szCs w:val="28"/>
        </w:rPr>
        <w:t>Патрульно-маневренной</w:t>
      </w:r>
      <w:r w:rsidR="001A04A7">
        <w:rPr>
          <w:rFonts w:ascii="Times New Roman" w:hAnsi="Times New Roman"/>
          <w:bCs/>
          <w:sz w:val="28"/>
          <w:szCs w:val="28"/>
        </w:rPr>
        <w:t xml:space="preserve"> </w:t>
      </w:r>
      <w:r w:rsidRPr="00031D96">
        <w:rPr>
          <w:rFonts w:ascii="Times New Roman" w:hAnsi="Times New Roman"/>
          <w:bCs/>
          <w:sz w:val="28"/>
          <w:szCs w:val="28"/>
        </w:rPr>
        <w:t>группой</w:t>
      </w:r>
      <w:r w:rsidR="001A04A7">
        <w:rPr>
          <w:rFonts w:ascii="Times New Roman" w:hAnsi="Times New Roman"/>
          <w:bCs/>
          <w:sz w:val="28"/>
          <w:szCs w:val="28"/>
        </w:rPr>
        <w:t xml:space="preserve"> </w:t>
      </w:r>
      <w:r w:rsidRPr="00031D96">
        <w:rPr>
          <w:rFonts w:ascii="Times New Roman" w:hAnsi="Times New Roman"/>
          <w:bCs/>
          <w:sz w:val="28"/>
          <w:szCs w:val="28"/>
        </w:rPr>
        <w:t>администрации</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sz w:val="28"/>
          <w:szCs w:val="28"/>
        </w:rPr>
        <w:t>проводится</w:t>
      </w:r>
      <w:r w:rsidR="001A04A7">
        <w:rPr>
          <w:rFonts w:ascii="Times New Roman" w:hAnsi="Times New Roman"/>
          <w:sz w:val="28"/>
          <w:szCs w:val="28"/>
        </w:rPr>
        <w:t xml:space="preserve"> </w:t>
      </w:r>
      <w:r w:rsidRPr="00031D96">
        <w:rPr>
          <w:rFonts w:ascii="Times New Roman" w:hAnsi="Times New Roman"/>
          <w:sz w:val="28"/>
          <w:szCs w:val="28"/>
        </w:rPr>
        <w:t>патрулирование</w:t>
      </w:r>
      <w:r w:rsidR="001A04A7">
        <w:rPr>
          <w:rFonts w:ascii="Times New Roman" w:hAnsi="Times New Roman"/>
          <w:sz w:val="28"/>
          <w:szCs w:val="28"/>
        </w:rPr>
        <w:t xml:space="preserve"> </w:t>
      </w:r>
      <w:r w:rsidRPr="00031D96">
        <w:rPr>
          <w:rFonts w:ascii="Times New Roman" w:hAnsi="Times New Roman"/>
          <w:bCs/>
          <w:sz w:val="28"/>
          <w:szCs w:val="28"/>
        </w:rPr>
        <w:t>мест</w:t>
      </w:r>
      <w:r w:rsidR="001A04A7">
        <w:rPr>
          <w:rFonts w:ascii="Times New Roman" w:hAnsi="Times New Roman"/>
          <w:bCs/>
          <w:sz w:val="28"/>
          <w:szCs w:val="28"/>
        </w:rPr>
        <w:t xml:space="preserve"> </w:t>
      </w:r>
      <w:r w:rsidRPr="00031D96">
        <w:rPr>
          <w:rFonts w:ascii="Times New Roman" w:hAnsi="Times New Roman"/>
          <w:bCs/>
          <w:sz w:val="28"/>
          <w:szCs w:val="28"/>
        </w:rPr>
        <w:t>массового</w:t>
      </w:r>
      <w:r w:rsidR="001A04A7">
        <w:rPr>
          <w:rFonts w:ascii="Times New Roman" w:hAnsi="Times New Roman"/>
          <w:bCs/>
          <w:sz w:val="28"/>
          <w:szCs w:val="28"/>
        </w:rPr>
        <w:t xml:space="preserve"> </w:t>
      </w:r>
      <w:r w:rsidRPr="00031D96">
        <w:rPr>
          <w:rFonts w:ascii="Times New Roman" w:hAnsi="Times New Roman"/>
          <w:bCs/>
          <w:sz w:val="28"/>
          <w:szCs w:val="28"/>
        </w:rPr>
        <w:t>отдыха</w:t>
      </w:r>
      <w:r w:rsidR="001A04A7">
        <w:rPr>
          <w:rFonts w:ascii="Times New Roman" w:hAnsi="Times New Roman"/>
          <w:bCs/>
          <w:sz w:val="28"/>
          <w:szCs w:val="28"/>
        </w:rPr>
        <w:t xml:space="preserve"> </w:t>
      </w:r>
      <w:r w:rsidRPr="00031D96">
        <w:rPr>
          <w:rFonts w:ascii="Times New Roman" w:hAnsi="Times New Roman"/>
          <w:bCs/>
          <w:sz w:val="28"/>
          <w:szCs w:val="28"/>
        </w:rPr>
        <w:t>населения,</w:t>
      </w:r>
      <w:r w:rsidR="001A04A7">
        <w:rPr>
          <w:rFonts w:ascii="Times New Roman" w:hAnsi="Times New Roman"/>
          <w:bCs/>
          <w:sz w:val="28"/>
          <w:szCs w:val="28"/>
        </w:rPr>
        <w:t xml:space="preserve"> </w:t>
      </w:r>
      <w:r w:rsidRPr="00031D96">
        <w:rPr>
          <w:rFonts w:ascii="Times New Roman" w:hAnsi="Times New Roman"/>
          <w:bCs/>
          <w:sz w:val="28"/>
          <w:szCs w:val="28"/>
        </w:rPr>
        <w:t>садоводческих</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дачных</w:t>
      </w:r>
      <w:r w:rsidR="001A04A7">
        <w:rPr>
          <w:rFonts w:ascii="Times New Roman" w:hAnsi="Times New Roman"/>
          <w:bCs/>
          <w:sz w:val="28"/>
          <w:szCs w:val="28"/>
        </w:rPr>
        <w:t xml:space="preserve"> </w:t>
      </w:r>
      <w:r w:rsidRPr="00031D96">
        <w:rPr>
          <w:rFonts w:ascii="Times New Roman" w:hAnsi="Times New Roman"/>
          <w:bCs/>
          <w:sz w:val="28"/>
          <w:szCs w:val="28"/>
        </w:rPr>
        <w:t>некоммерческих</w:t>
      </w:r>
      <w:r w:rsidR="001A04A7">
        <w:rPr>
          <w:rFonts w:ascii="Times New Roman" w:hAnsi="Times New Roman"/>
          <w:bCs/>
          <w:sz w:val="28"/>
          <w:szCs w:val="28"/>
        </w:rPr>
        <w:t xml:space="preserve"> </w:t>
      </w:r>
      <w:r w:rsidRPr="00031D96">
        <w:rPr>
          <w:rFonts w:ascii="Times New Roman" w:hAnsi="Times New Roman"/>
          <w:bCs/>
          <w:sz w:val="28"/>
          <w:szCs w:val="28"/>
        </w:rPr>
        <w:t>объединений</w:t>
      </w:r>
      <w:r w:rsidR="001A04A7">
        <w:rPr>
          <w:rFonts w:ascii="Times New Roman" w:hAnsi="Times New Roman"/>
          <w:bCs/>
          <w:sz w:val="28"/>
          <w:szCs w:val="28"/>
        </w:rPr>
        <w:t xml:space="preserve"> </w:t>
      </w:r>
      <w:r w:rsidRPr="00031D96">
        <w:rPr>
          <w:rFonts w:ascii="Times New Roman" w:hAnsi="Times New Roman"/>
          <w:bCs/>
          <w:sz w:val="28"/>
          <w:szCs w:val="28"/>
        </w:rPr>
        <w:t>граждан</w:t>
      </w:r>
      <w:r w:rsidR="001A04A7">
        <w:rPr>
          <w:rFonts w:ascii="Times New Roman" w:hAnsi="Times New Roman"/>
          <w:bCs/>
          <w:sz w:val="28"/>
          <w:szCs w:val="28"/>
        </w:rPr>
        <w:t xml:space="preserve"> </w:t>
      </w:r>
      <w:r w:rsidRPr="00031D96">
        <w:rPr>
          <w:rFonts w:ascii="Times New Roman" w:hAnsi="Times New Roman"/>
          <w:bCs/>
          <w:sz w:val="28"/>
          <w:szCs w:val="28"/>
        </w:rPr>
        <w:t>(17</w:t>
      </w:r>
      <w:r w:rsidR="001A04A7">
        <w:rPr>
          <w:rFonts w:ascii="Times New Roman" w:hAnsi="Times New Roman"/>
          <w:bCs/>
          <w:sz w:val="28"/>
          <w:szCs w:val="28"/>
        </w:rPr>
        <w:t xml:space="preserve"> </w:t>
      </w:r>
      <w:r w:rsidRPr="00031D96">
        <w:rPr>
          <w:rFonts w:ascii="Times New Roman" w:hAnsi="Times New Roman"/>
          <w:bCs/>
          <w:sz w:val="28"/>
          <w:szCs w:val="28"/>
        </w:rPr>
        <w:t>СОНТ</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ДНТ),</w:t>
      </w:r>
      <w:r w:rsidR="001A04A7">
        <w:rPr>
          <w:rFonts w:ascii="Times New Roman" w:hAnsi="Times New Roman"/>
          <w:bCs/>
          <w:sz w:val="28"/>
          <w:szCs w:val="28"/>
        </w:rPr>
        <w:t xml:space="preserve"> </w:t>
      </w:r>
      <w:r w:rsidRPr="00031D96">
        <w:rPr>
          <w:rFonts w:ascii="Times New Roman" w:hAnsi="Times New Roman"/>
          <w:bCs/>
          <w:sz w:val="28"/>
          <w:szCs w:val="28"/>
        </w:rPr>
        <w:t>проинструктировано</w:t>
      </w:r>
      <w:r w:rsidR="001A04A7">
        <w:rPr>
          <w:rFonts w:ascii="Times New Roman" w:hAnsi="Times New Roman"/>
          <w:bCs/>
          <w:sz w:val="28"/>
          <w:szCs w:val="28"/>
        </w:rPr>
        <w:t xml:space="preserve"> </w:t>
      </w:r>
      <w:r w:rsidRPr="00031D96">
        <w:rPr>
          <w:rFonts w:ascii="Times New Roman" w:hAnsi="Times New Roman"/>
          <w:bCs/>
          <w:sz w:val="28"/>
          <w:szCs w:val="28"/>
        </w:rPr>
        <w:t>472</w:t>
      </w:r>
      <w:r w:rsidR="001A04A7">
        <w:rPr>
          <w:rFonts w:ascii="Times New Roman" w:hAnsi="Times New Roman"/>
          <w:bCs/>
          <w:sz w:val="28"/>
          <w:szCs w:val="28"/>
        </w:rPr>
        <w:t xml:space="preserve"> </w:t>
      </w:r>
      <w:r w:rsidRPr="00031D96">
        <w:rPr>
          <w:rFonts w:ascii="Times New Roman" w:hAnsi="Times New Roman"/>
          <w:bCs/>
          <w:sz w:val="28"/>
          <w:szCs w:val="28"/>
        </w:rPr>
        <w:t>человека,</w:t>
      </w:r>
      <w:r w:rsidR="001A04A7">
        <w:rPr>
          <w:rFonts w:ascii="Times New Roman" w:hAnsi="Times New Roman"/>
          <w:bCs/>
          <w:sz w:val="28"/>
          <w:szCs w:val="28"/>
        </w:rPr>
        <w:t xml:space="preserve"> </w:t>
      </w:r>
      <w:r w:rsidRPr="00031D96">
        <w:rPr>
          <w:rFonts w:ascii="Times New Roman" w:hAnsi="Times New Roman"/>
          <w:bCs/>
          <w:sz w:val="28"/>
          <w:szCs w:val="28"/>
        </w:rPr>
        <w:t>роздано</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размещено</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информационных</w:t>
      </w:r>
      <w:r w:rsidR="001A04A7">
        <w:rPr>
          <w:rFonts w:ascii="Times New Roman" w:hAnsi="Times New Roman"/>
          <w:bCs/>
          <w:sz w:val="28"/>
          <w:szCs w:val="28"/>
        </w:rPr>
        <w:t xml:space="preserve"> </w:t>
      </w:r>
      <w:r w:rsidRPr="00031D96">
        <w:rPr>
          <w:rFonts w:ascii="Times New Roman" w:hAnsi="Times New Roman"/>
          <w:bCs/>
          <w:sz w:val="28"/>
          <w:szCs w:val="28"/>
        </w:rPr>
        <w:t>стендах</w:t>
      </w:r>
      <w:r w:rsidR="001A04A7">
        <w:rPr>
          <w:rFonts w:ascii="Times New Roman" w:hAnsi="Times New Roman"/>
          <w:bCs/>
          <w:sz w:val="28"/>
          <w:szCs w:val="28"/>
        </w:rPr>
        <w:t xml:space="preserve"> </w:t>
      </w:r>
      <w:r w:rsidRPr="00031D96">
        <w:rPr>
          <w:rFonts w:ascii="Times New Roman" w:hAnsi="Times New Roman"/>
          <w:bCs/>
          <w:sz w:val="28"/>
          <w:szCs w:val="28"/>
        </w:rPr>
        <w:t>380</w:t>
      </w:r>
      <w:r w:rsidR="001A04A7">
        <w:rPr>
          <w:rFonts w:ascii="Times New Roman" w:hAnsi="Times New Roman"/>
          <w:bCs/>
          <w:sz w:val="28"/>
          <w:szCs w:val="28"/>
        </w:rPr>
        <w:t xml:space="preserve"> </w:t>
      </w:r>
      <w:r w:rsidRPr="00031D96">
        <w:rPr>
          <w:rFonts w:ascii="Times New Roman" w:hAnsi="Times New Roman"/>
          <w:bCs/>
          <w:sz w:val="28"/>
          <w:szCs w:val="28"/>
        </w:rPr>
        <w:t>информационных</w:t>
      </w:r>
      <w:r w:rsidR="001A04A7">
        <w:rPr>
          <w:rFonts w:ascii="Times New Roman" w:hAnsi="Times New Roman"/>
          <w:bCs/>
          <w:sz w:val="28"/>
          <w:szCs w:val="28"/>
        </w:rPr>
        <w:t xml:space="preserve"> </w:t>
      </w:r>
      <w:r w:rsidRPr="00031D96">
        <w:rPr>
          <w:rFonts w:ascii="Times New Roman" w:hAnsi="Times New Roman"/>
          <w:bCs/>
          <w:sz w:val="28"/>
          <w:szCs w:val="28"/>
        </w:rPr>
        <w:t>материалов</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памяток.</w:t>
      </w:r>
    </w:p>
    <w:p w14:paraId="2C4D92C4" w14:textId="3758FCC4" w:rsidR="00B04B0D" w:rsidRPr="00031D96" w:rsidRDefault="00B04B0D"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Нарушений</w:t>
      </w:r>
      <w:r w:rsidR="001A04A7">
        <w:rPr>
          <w:rFonts w:ascii="Times New Roman" w:hAnsi="Times New Roman"/>
          <w:bCs/>
          <w:sz w:val="28"/>
          <w:szCs w:val="28"/>
        </w:rPr>
        <w:t xml:space="preserve"> </w:t>
      </w:r>
      <w:r w:rsidRPr="00031D96">
        <w:rPr>
          <w:rFonts w:ascii="Times New Roman" w:hAnsi="Times New Roman"/>
          <w:bCs/>
          <w:sz w:val="28"/>
          <w:szCs w:val="28"/>
        </w:rPr>
        <w:t>требований</w:t>
      </w:r>
      <w:r w:rsidR="001A04A7">
        <w:rPr>
          <w:rFonts w:ascii="Times New Roman" w:hAnsi="Times New Roman"/>
          <w:bCs/>
          <w:sz w:val="28"/>
          <w:szCs w:val="28"/>
        </w:rPr>
        <w:t xml:space="preserve"> </w:t>
      </w:r>
      <w:r w:rsidRPr="00031D96">
        <w:rPr>
          <w:rFonts w:ascii="Times New Roman" w:hAnsi="Times New Roman"/>
          <w:bCs/>
          <w:sz w:val="28"/>
          <w:szCs w:val="28"/>
        </w:rPr>
        <w:t>пожарной</w:t>
      </w:r>
      <w:r w:rsidR="001A04A7">
        <w:rPr>
          <w:rFonts w:ascii="Times New Roman" w:hAnsi="Times New Roman"/>
          <w:bCs/>
          <w:sz w:val="28"/>
          <w:szCs w:val="28"/>
        </w:rPr>
        <w:t xml:space="preserve"> </w:t>
      </w:r>
      <w:r w:rsidRPr="00031D96">
        <w:rPr>
          <w:rFonts w:ascii="Times New Roman" w:hAnsi="Times New Roman"/>
          <w:bCs/>
          <w:sz w:val="28"/>
          <w:szCs w:val="28"/>
        </w:rPr>
        <w:t>безопасности</w:t>
      </w:r>
      <w:r w:rsidR="001A04A7">
        <w:rPr>
          <w:rFonts w:ascii="Times New Roman" w:hAnsi="Times New Roman"/>
          <w:bCs/>
          <w:sz w:val="28"/>
          <w:szCs w:val="28"/>
        </w:rPr>
        <w:t xml:space="preserve"> </w:t>
      </w:r>
      <w:r w:rsidRPr="00031D96">
        <w:rPr>
          <w:rFonts w:ascii="Times New Roman" w:hAnsi="Times New Roman"/>
          <w:bCs/>
          <w:sz w:val="28"/>
          <w:szCs w:val="28"/>
        </w:rPr>
        <w:t>не</w:t>
      </w:r>
      <w:r w:rsidR="001A04A7">
        <w:rPr>
          <w:rFonts w:ascii="Times New Roman" w:hAnsi="Times New Roman"/>
          <w:bCs/>
          <w:sz w:val="28"/>
          <w:szCs w:val="28"/>
        </w:rPr>
        <w:t xml:space="preserve"> </w:t>
      </w:r>
      <w:r w:rsidRPr="00031D96">
        <w:rPr>
          <w:rFonts w:ascii="Times New Roman" w:hAnsi="Times New Roman"/>
          <w:bCs/>
          <w:sz w:val="28"/>
          <w:szCs w:val="28"/>
        </w:rPr>
        <w:t>выявлено,</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пожароопасный</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bCs/>
          <w:sz w:val="28"/>
          <w:szCs w:val="28"/>
        </w:rPr>
        <w:t>пожаров</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возгораний</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территории</w:t>
      </w:r>
      <w:r w:rsidR="001A04A7">
        <w:rPr>
          <w:rFonts w:ascii="Times New Roman" w:hAnsi="Times New Roman"/>
          <w:bCs/>
          <w:sz w:val="28"/>
          <w:szCs w:val="28"/>
        </w:rPr>
        <w:t xml:space="preserve"> </w:t>
      </w:r>
      <w:r w:rsidRPr="00031D96">
        <w:rPr>
          <w:rFonts w:ascii="Times New Roman" w:hAnsi="Times New Roman"/>
          <w:bCs/>
          <w:sz w:val="28"/>
          <w:szCs w:val="28"/>
        </w:rPr>
        <w:t>СОНТ</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ДНТ</w:t>
      </w:r>
      <w:r w:rsidR="001A04A7">
        <w:rPr>
          <w:rFonts w:ascii="Times New Roman" w:hAnsi="Times New Roman"/>
          <w:bCs/>
          <w:sz w:val="28"/>
          <w:szCs w:val="28"/>
        </w:rPr>
        <w:t xml:space="preserve"> </w:t>
      </w:r>
      <w:r w:rsidRPr="00031D96">
        <w:rPr>
          <w:rFonts w:ascii="Times New Roman" w:hAnsi="Times New Roman"/>
          <w:bCs/>
          <w:sz w:val="28"/>
          <w:szCs w:val="28"/>
        </w:rPr>
        <w:t>не</w:t>
      </w:r>
      <w:r w:rsidR="001A04A7">
        <w:rPr>
          <w:rFonts w:ascii="Times New Roman" w:hAnsi="Times New Roman"/>
          <w:bCs/>
          <w:sz w:val="28"/>
          <w:szCs w:val="28"/>
        </w:rPr>
        <w:t xml:space="preserve"> </w:t>
      </w:r>
      <w:r w:rsidRPr="00031D96">
        <w:rPr>
          <w:rFonts w:ascii="Times New Roman" w:hAnsi="Times New Roman"/>
          <w:bCs/>
          <w:sz w:val="28"/>
          <w:szCs w:val="28"/>
        </w:rPr>
        <w:t>зарегистрировано.</w:t>
      </w:r>
    </w:p>
    <w:p w14:paraId="3704407F" w14:textId="2CD66121" w:rsidR="00B04B0D" w:rsidRPr="00031D96" w:rsidRDefault="00B04B0D" w:rsidP="0018570B">
      <w:pPr>
        <w:spacing w:after="0" w:line="240" w:lineRule="auto"/>
        <w:ind w:firstLine="709"/>
        <w:jc w:val="both"/>
        <w:rPr>
          <w:rFonts w:ascii="Times New Roman" w:hAnsi="Times New Roman"/>
          <w:bCs/>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25</w:t>
      </w:r>
      <w:r w:rsidR="001A04A7">
        <w:rPr>
          <w:rFonts w:ascii="Times New Roman" w:hAnsi="Times New Roman"/>
          <w:sz w:val="28"/>
          <w:szCs w:val="28"/>
        </w:rPr>
        <w:t xml:space="preserve"> </w:t>
      </w:r>
      <w:r w:rsidRPr="00031D96">
        <w:rPr>
          <w:rFonts w:ascii="Times New Roman" w:hAnsi="Times New Roman"/>
          <w:sz w:val="28"/>
          <w:szCs w:val="28"/>
        </w:rPr>
        <w:t>мая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12</w:t>
      </w:r>
      <w:r w:rsidR="001A04A7">
        <w:rPr>
          <w:rFonts w:ascii="Times New Roman" w:hAnsi="Times New Roman"/>
          <w:sz w:val="28"/>
          <w:szCs w:val="28"/>
        </w:rPr>
        <w:t xml:space="preserve"> </w:t>
      </w:r>
      <w:r w:rsidRPr="00031D96">
        <w:rPr>
          <w:rFonts w:ascii="Times New Roman" w:hAnsi="Times New Roman"/>
          <w:sz w:val="28"/>
          <w:szCs w:val="28"/>
        </w:rPr>
        <w:t>августа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был</w:t>
      </w:r>
      <w:r w:rsidR="001A04A7">
        <w:rPr>
          <w:rFonts w:ascii="Times New Roman" w:hAnsi="Times New Roman"/>
          <w:sz w:val="28"/>
          <w:szCs w:val="28"/>
        </w:rPr>
        <w:t xml:space="preserve"> </w:t>
      </w:r>
      <w:r w:rsidRPr="00031D96">
        <w:rPr>
          <w:rFonts w:ascii="Times New Roman" w:hAnsi="Times New Roman"/>
          <w:sz w:val="28"/>
          <w:szCs w:val="28"/>
        </w:rPr>
        <w:t>введен</w:t>
      </w:r>
      <w:r w:rsidR="001A04A7">
        <w:rPr>
          <w:rFonts w:ascii="Times New Roman" w:hAnsi="Times New Roman"/>
          <w:sz w:val="28"/>
          <w:szCs w:val="28"/>
        </w:rPr>
        <w:t xml:space="preserve"> </w:t>
      </w:r>
      <w:r w:rsidRPr="00031D96">
        <w:rPr>
          <w:rFonts w:ascii="Times New Roman" w:hAnsi="Times New Roman"/>
          <w:sz w:val="28"/>
          <w:szCs w:val="28"/>
        </w:rPr>
        <w:t>запрет</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поселение</w:t>
      </w:r>
      <w:r w:rsidR="001A04A7">
        <w:rPr>
          <w:rFonts w:ascii="Times New Roman" w:hAnsi="Times New Roman"/>
          <w:sz w:val="28"/>
          <w:szCs w:val="28"/>
        </w:rPr>
        <w:t xml:space="preserve"> </w:t>
      </w:r>
      <w:r w:rsidRPr="00031D96">
        <w:rPr>
          <w:rFonts w:ascii="Times New Roman" w:hAnsi="Times New Roman"/>
          <w:sz w:val="28"/>
          <w:szCs w:val="28"/>
        </w:rPr>
        <w:t>гражданами</w:t>
      </w:r>
      <w:r w:rsidR="001A04A7">
        <w:rPr>
          <w:rFonts w:ascii="Times New Roman" w:hAnsi="Times New Roman"/>
          <w:sz w:val="28"/>
          <w:szCs w:val="28"/>
        </w:rPr>
        <w:t xml:space="preserve"> </w:t>
      </w:r>
      <w:r w:rsidRPr="00031D96">
        <w:rPr>
          <w:rFonts w:ascii="Times New Roman" w:hAnsi="Times New Roman"/>
          <w:sz w:val="28"/>
          <w:szCs w:val="28"/>
        </w:rPr>
        <w:t>лесов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lastRenderedPageBreak/>
        <w:t>границах</w:t>
      </w:r>
      <w:r w:rsidR="001A04A7">
        <w:rPr>
          <w:rFonts w:ascii="Times New Roman" w:hAnsi="Times New Roman"/>
          <w:sz w:val="28"/>
          <w:szCs w:val="28"/>
        </w:rPr>
        <w:t xml:space="preserve"> </w:t>
      </w:r>
      <w:r w:rsidR="005A37D1" w:rsidRPr="00031D96">
        <w:rPr>
          <w:rFonts w:ascii="Times New Roman" w:hAnsi="Times New Roman"/>
          <w:sz w:val="28"/>
          <w:szCs w:val="28"/>
        </w:rPr>
        <w:t>автономного</w:t>
      </w:r>
      <w:r w:rsidR="001A04A7">
        <w:rPr>
          <w:rFonts w:ascii="Times New Roman" w:hAnsi="Times New Roman"/>
          <w:sz w:val="28"/>
          <w:szCs w:val="28"/>
        </w:rPr>
        <w:t xml:space="preserve"> </w:t>
      </w:r>
      <w:r w:rsidR="005A37D1"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въезд</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лесные</w:t>
      </w:r>
      <w:r w:rsidR="001A04A7">
        <w:rPr>
          <w:rFonts w:ascii="Times New Roman" w:hAnsi="Times New Roman"/>
          <w:sz w:val="28"/>
          <w:szCs w:val="28"/>
        </w:rPr>
        <w:t xml:space="preserve"> </w:t>
      </w:r>
      <w:r w:rsidRPr="00031D96">
        <w:rPr>
          <w:rFonts w:ascii="Times New Roman" w:hAnsi="Times New Roman"/>
          <w:sz w:val="28"/>
          <w:szCs w:val="28"/>
        </w:rPr>
        <w:t>массивы</w:t>
      </w:r>
      <w:r w:rsidR="001A04A7">
        <w:rPr>
          <w:rFonts w:ascii="Times New Roman" w:hAnsi="Times New Roman"/>
          <w:sz w:val="28"/>
          <w:szCs w:val="28"/>
        </w:rPr>
        <w:t xml:space="preserve"> </w:t>
      </w:r>
      <w:r w:rsidRPr="00031D96">
        <w:rPr>
          <w:rFonts w:ascii="Times New Roman" w:hAnsi="Times New Roman"/>
          <w:sz w:val="28"/>
          <w:szCs w:val="28"/>
        </w:rPr>
        <w:t>автотранспортных</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ведение</w:t>
      </w:r>
      <w:r w:rsidR="001A04A7">
        <w:rPr>
          <w:rFonts w:ascii="Times New Roman" w:hAnsi="Times New Roman"/>
          <w:sz w:val="28"/>
          <w:szCs w:val="28"/>
        </w:rPr>
        <w:t xml:space="preserve"> </w:t>
      </w:r>
      <w:r w:rsidRPr="00031D96">
        <w:rPr>
          <w:rFonts w:ascii="Times New Roman" w:hAnsi="Times New Roman"/>
          <w:sz w:val="28"/>
          <w:szCs w:val="28"/>
        </w:rPr>
        <w:t>охоты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рыболовства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поймах</w:t>
      </w:r>
      <w:r w:rsidR="001A04A7">
        <w:rPr>
          <w:rFonts w:ascii="Times New Roman" w:hAnsi="Times New Roman"/>
          <w:sz w:val="28"/>
          <w:szCs w:val="28"/>
        </w:rPr>
        <w:t xml:space="preserve"> </w:t>
      </w:r>
      <w:r w:rsidRPr="00031D96">
        <w:rPr>
          <w:rFonts w:ascii="Times New Roman" w:hAnsi="Times New Roman"/>
          <w:sz w:val="28"/>
          <w:szCs w:val="28"/>
        </w:rPr>
        <w:t>крупных</w:t>
      </w:r>
      <w:r w:rsidR="001A04A7">
        <w:rPr>
          <w:rFonts w:ascii="Times New Roman" w:hAnsi="Times New Roman"/>
          <w:sz w:val="28"/>
          <w:szCs w:val="28"/>
        </w:rPr>
        <w:t xml:space="preserve"> </w:t>
      </w:r>
      <w:r w:rsidRPr="00031D96">
        <w:rPr>
          <w:rFonts w:ascii="Times New Roman" w:hAnsi="Times New Roman"/>
          <w:sz w:val="28"/>
          <w:szCs w:val="28"/>
        </w:rPr>
        <w:t>рек</w:t>
      </w:r>
      <w:r w:rsidR="005A37D1" w:rsidRPr="00031D96">
        <w:rPr>
          <w:rFonts w:ascii="Times New Roman" w:hAnsi="Times New Roman"/>
          <w:sz w:val="28"/>
          <w:szCs w:val="28"/>
        </w:rPr>
        <w:t>.</w:t>
      </w:r>
    </w:p>
    <w:p w14:paraId="392B1311" w14:textId="04CE0E67" w:rsidR="00B04B0D" w:rsidRPr="00031D96" w:rsidRDefault="00B04B0D" w:rsidP="0018570B">
      <w:pPr>
        <w:spacing w:after="0" w:line="240" w:lineRule="auto"/>
        <w:ind w:firstLine="709"/>
        <w:jc w:val="both"/>
        <w:rPr>
          <w:rFonts w:ascii="Times New Roman" w:hAnsi="Times New Roman"/>
          <w:sz w:val="28"/>
          <w:szCs w:val="28"/>
          <w:shd w:val="clear" w:color="auto" w:fill="FFFFFF"/>
        </w:rPr>
      </w:pP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целях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исполнения</w:t>
      </w:r>
      <w:r w:rsidR="001A04A7">
        <w:rPr>
          <w:rFonts w:ascii="Times New Roman" w:hAnsi="Times New Roman"/>
          <w:sz w:val="28"/>
          <w:szCs w:val="28"/>
          <w:shd w:val="clear" w:color="auto" w:fill="FFFFFF"/>
        </w:rPr>
        <w:t xml:space="preserve"> </w:t>
      </w:r>
      <w:r w:rsidR="00C3691A">
        <w:rPr>
          <w:rFonts w:ascii="Times New Roman" w:hAnsi="Times New Roman"/>
          <w:sz w:val="28"/>
          <w:szCs w:val="28"/>
          <w:shd w:val="clear" w:color="auto" w:fill="FFFFFF"/>
        </w:rPr>
        <w:t>п</w:t>
      </w:r>
      <w:r w:rsidRPr="00031D96">
        <w:rPr>
          <w:rFonts w:ascii="Times New Roman" w:hAnsi="Times New Roman"/>
          <w:sz w:val="28"/>
          <w:szCs w:val="28"/>
          <w:shd w:val="clear" w:color="auto" w:fill="FFFFFF"/>
        </w:rPr>
        <w:t>остановления</w:t>
      </w:r>
      <w:r w:rsidR="001A04A7">
        <w:rPr>
          <w:rFonts w:ascii="Times New Roman" w:hAnsi="Times New Roman"/>
          <w:sz w:val="28"/>
          <w:szCs w:val="28"/>
          <w:shd w:val="clear" w:color="auto" w:fill="FFFFFF"/>
        </w:rPr>
        <w:t xml:space="preserve"> </w:t>
      </w:r>
      <w:r w:rsidR="00CA0C01"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CA0C01" w:rsidRPr="00031D96">
        <w:rPr>
          <w:rFonts w:ascii="Times New Roman" w:hAnsi="Times New Roman"/>
          <w:sz w:val="28"/>
          <w:szCs w:val="28"/>
        </w:rPr>
        <w:t>автономного</w:t>
      </w:r>
      <w:r w:rsidR="001A04A7">
        <w:rPr>
          <w:rFonts w:ascii="Times New Roman" w:hAnsi="Times New Roman"/>
          <w:sz w:val="28"/>
          <w:szCs w:val="28"/>
        </w:rPr>
        <w:t xml:space="preserve"> </w:t>
      </w:r>
      <w:r w:rsidR="00CA0C01" w:rsidRPr="00031D96">
        <w:rPr>
          <w:rFonts w:ascii="Times New Roman" w:hAnsi="Times New Roman"/>
          <w:sz w:val="28"/>
          <w:szCs w:val="28"/>
        </w:rPr>
        <w:t>округа</w:t>
      </w:r>
      <w:r w:rsidR="001A04A7">
        <w:rPr>
          <w:rFonts w:ascii="Times New Roman" w:hAnsi="Times New Roman"/>
          <w:sz w:val="28"/>
          <w:szCs w:val="28"/>
        </w:rPr>
        <w:t xml:space="preserve"> </w:t>
      </w:r>
      <w:r w:rsidR="00CA0C01" w:rsidRPr="00031D96">
        <w:rPr>
          <w:rFonts w:ascii="Times New Roman" w:hAnsi="Times New Roman"/>
          <w:sz w:val="28"/>
          <w:szCs w:val="28"/>
        </w:rPr>
        <w:t>–</w:t>
      </w:r>
      <w:r w:rsidR="001A04A7">
        <w:rPr>
          <w:rFonts w:ascii="Times New Roman" w:hAnsi="Times New Roman"/>
          <w:sz w:val="28"/>
          <w:szCs w:val="28"/>
        </w:rPr>
        <w:t xml:space="preserve"> </w:t>
      </w:r>
      <w:r w:rsidR="00CA0C01"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shd w:val="clear" w:color="auto" w:fill="FFFFFF"/>
        </w:rPr>
        <w:t>от</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27</w:t>
      </w:r>
      <w:r w:rsidR="005A37D1" w:rsidRPr="00031D96">
        <w:rPr>
          <w:rFonts w:ascii="Times New Roman" w:hAnsi="Times New Roman"/>
          <w:sz w:val="28"/>
          <w:szCs w:val="28"/>
          <w:shd w:val="clear" w:color="auto" w:fill="FFFFFF"/>
        </w:rPr>
        <w:t>.08.</w:t>
      </w:r>
      <w:r w:rsidRPr="00031D96">
        <w:rPr>
          <w:rFonts w:ascii="Times New Roman" w:hAnsi="Times New Roman"/>
          <w:sz w:val="28"/>
          <w:szCs w:val="28"/>
          <w:shd w:val="clear" w:color="auto" w:fill="FFFFFF"/>
        </w:rPr>
        <w:t>2011</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312-п</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организована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установка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въездах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лесные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массивы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предупредительных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аншлагов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указанием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информации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введении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ограничений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посещение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лесов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периода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действия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(12</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аншлагов).</w:t>
      </w:r>
    </w:p>
    <w:p w14:paraId="44873F3A" w14:textId="6BE5B382" w:rsidR="00B04B0D" w:rsidRPr="00031D96" w:rsidRDefault="00B04B0D"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школах</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прошли</w:t>
      </w:r>
      <w:r w:rsidR="001A04A7">
        <w:rPr>
          <w:rFonts w:ascii="Times New Roman" w:hAnsi="Times New Roman"/>
          <w:bCs/>
          <w:sz w:val="28"/>
          <w:szCs w:val="28"/>
        </w:rPr>
        <w:t xml:space="preserve"> </w:t>
      </w:r>
      <w:r w:rsidRPr="00031D96">
        <w:rPr>
          <w:rFonts w:ascii="Times New Roman" w:hAnsi="Times New Roman"/>
          <w:bCs/>
          <w:sz w:val="28"/>
          <w:szCs w:val="28"/>
        </w:rPr>
        <w:t>дополнительные</w:t>
      </w:r>
      <w:r w:rsidR="001A04A7">
        <w:rPr>
          <w:rFonts w:ascii="Times New Roman" w:hAnsi="Times New Roman"/>
          <w:bCs/>
          <w:sz w:val="28"/>
          <w:szCs w:val="28"/>
        </w:rPr>
        <w:t xml:space="preserve"> </w:t>
      </w:r>
      <w:r w:rsidRPr="00031D96">
        <w:rPr>
          <w:rFonts w:ascii="Times New Roman" w:hAnsi="Times New Roman"/>
          <w:bCs/>
          <w:sz w:val="28"/>
          <w:szCs w:val="28"/>
        </w:rPr>
        <w:t>занятия</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учащимися</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соблюдению</w:t>
      </w:r>
      <w:r w:rsidR="001A04A7">
        <w:rPr>
          <w:rFonts w:ascii="Times New Roman" w:hAnsi="Times New Roman"/>
          <w:bCs/>
          <w:sz w:val="28"/>
          <w:szCs w:val="28"/>
        </w:rPr>
        <w:t xml:space="preserve"> </w:t>
      </w:r>
      <w:r w:rsidRPr="00031D96">
        <w:rPr>
          <w:rFonts w:ascii="Times New Roman" w:hAnsi="Times New Roman"/>
          <w:bCs/>
          <w:sz w:val="28"/>
          <w:szCs w:val="28"/>
        </w:rPr>
        <w:t>требований</w:t>
      </w:r>
      <w:r w:rsidR="001A04A7">
        <w:rPr>
          <w:rFonts w:ascii="Times New Roman" w:hAnsi="Times New Roman"/>
          <w:bCs/>
          <w:sz w:val="28"/>
          <w:szCs w:val="28"/>
        </w:rPr>
        <w:t xml:space="preserve"> </w:t>
      </w:r>
      <w:r w:rsidRPr="00031D96">
        <w:rPr>
          <w:rFonts w:ascii="Times New Roman" w:hAnsi="Times New Roman"/>
          <w:bCs/>
          <w:sz w:val="28"/>
          <w:szCs w:val="28"/>
        </w:rPr>
        <w:t>пожарной</w:t>
      </w:r>
      <w:r w:rsidR="001A04A7">
        <w:rPr>
          <w:rFonts w:ascii="Times New Roman" w:hAnsi="Times New Roman"/>
          <w:bCs/>
          <w:sz w:val="28"/>
          <w:szCs w:val="28"/>
        </w:rPr>
        <w:t xml:space="preserve"> </w:t>
      </w:r>
      <w:r w:rsidRPr="00031D96">
        <w:rPr>
          <w:rFonts w:ascii="Times New Roman" w:hAnsi="Times New Roman"/>
          <w:bCs/>
          <w:sz w:val="28"/>
          <w:szCs w:val="28"/>
        </w:rPr>
        <w:t>безопасности.</w:t>
      </w:r>
    </w:p>
    <w:p w14:paraId="13917BED" w14:textId="662466EE" w:rsidR="00B04B0D" w:rsidRPr="00031D96" w:rsidRDefault="00B04B0D" w:rsidP="0018570B">
      <w:pPr>
        <w:spacing w:after="0" w:line="240" w:lineRule="auto"/>
        <w:ind w:firstLine="709"/>
        <w:jc w:val="both"/>
        <w:rPr>
          <w:rFonts w:ascii="Times New Roman" w:hAnsi="Times New Roman"/>
          <w:bCs/>
          <w:sz w:val="28"/>
          <w:szCs w:val="28"/>
        </w:rPr>
      </w:pPr>
      <w:r w:rsidRPr="00031D96">
        <w:rPr>
          <w:rFonts w:ascii="Times New Roman" w:hAnsi="Times New Roman"/>
          <w:sz w:val="28"/>
          <w:szCs w:val="28"/>
        </w:rPr>
        <w:t>МБУ</w:t>
      </w:r>
      <w:r w:rsidR="001A04A7">
        <w:rPr>
          <w:rFonts w:ascii="Times New Roman" w:hAnsi="Times New Roman"/>
          <w:sz w:val="28"/>
          <w:szCs w:val="28"/>
        </w:rPr>
        <w:t xml:space="preserve"> </w:t>
      </w:r>
      <w:r w:rsidRPr="00031D96">
        <w:rPr>
          <w:rFonts w:ascii="Times New Roman" w:hAnsi="Times New Roman"/>
          <w:sz w:val="28"/>
          <w:szCs w:val="28"/>
        </w:rPr>
        <w:t>ХМР</w:t>
      </w:r>
      <w:r w:rsidR="001A04A7">
        <w:rPr>
          <w:rFonts w:ascii="Times New Roman" w:hAnsi="Times New Roman"/>
          <w:sz w:val="28"/>
          <w:szCs w:val="28"/>
        </w:rPr>
        <w:t xml:space="preserve"> </w:t>
      </w:r>
      <w:r w:rsidRPr="00031D96">
        <w:rPr>
          <w:rFonts w:ascii="Times New Roman" w:hAnsi="Times New Roman"/>
          <w:sz w:val="28"/>
          <w:szCs w:val="28"/>
        </w:rPr>
        <w:t>«Досуговый</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Имитуй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пожароопасный</w:t>
      </w:r>
      <w:r w:rsidR="001A04A7">
        <w:rPr>
          <w:rFonts w:ascii="Times New Roman" w:hAnsi="Times New Roman"/>
          <w:sz w:val="28"/>
          <w:szCs w:val="28"/>
        </w:rPr>
        <w:t xml:space="preserve"> </w:t>
      </w:r>
      <w:r w:rsidRPr="00031D96">
        <w:rPr>
          <w:rFonts w:ascii="Times New Roman" w:hAnsi="Times New Roman"/>
          <w:sz w:val="28"/>
          <w:szCs w:val="28"/>
        </w:rPr>
        <w:t>сезон</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разработаны</w:t>
      </w:r>
      <w:r w:rsidR="001A04A7">
        <w:rPr>
          <w:rFonts w:ascii="Times New Roman" w:hAnsi="Times New Roman"/>
          <w:sz w:val="28"/>
          <w:szCs w:val="28"/>
        </w:rPr>
        <w:t xml:space="preserve"> </w:t>
      </w:r>
      <w:r w:rsidRPr="00031D96">
        <w:rPr>
          <w:rFonts w:ascii="Times New Roman" w:hAnsi="Times New Roman"/>
          <w:sz w:val="28"/>
          <w:szCs w:val="28"/>
        </w:rPr>
        <w:t>памятки</w:t>
      </w:r>
      <w:r w:rsidR="001A04A7">
        <w:rPr>
          <w:rFonts w:ascii="Times New Roman" w:hAnsi="Times New Roman"/>
          <w:sz w:val="28"/>
          <w:szCs w:val="28"/>
        </w:rPr>
        <w:t xml:space="preserve"> </w:t>
      </w:r>
      <w:r w:rsidRPr="00031D96">
        <w:rPr>
          <w:rFonts w:ascii="Times New Roman" w:hAnsi="Times New Roman"/>
          <w:sz w:val="28"/>
          <w:szCs w:val="28"/>
        </w:rPr>
        <w:t>(правила</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нахождении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охотничьих</w:t>
      </w:r>
      <w:r w:rsidR="001A04A7">
        <w:rPr>
          <w:rFonts w:ascii="Times New Roman" w:hAnsi="Times New Roman"/>
          <w:sz w:val="28"/>
          <w:szCs w:val="28"/>
        </w:rPr>
        <w:t xml:space="preserve"> </w:t>
      </w:r>
      <w:r w:rsidRPr="00031D96">
        <w:rPr>
          <w:rFonts w:ascii="Times New Roman" w:hAnsi="Times New Roman"/>
          <w:sz w:val="28"/>
          <w:szCs w:val="28"/>
        </w:rPr>
        <w:t>угодьях),</w:t>
      </w:r>
      <w:r w:rsidR="001A04A7">
        <w:rPr>
          <w:rFonts w:ascii="Times New Roman" w:hAnsi="Times New Roman"/>
          <w:sz w:val="28"/>
          <w:szCs w:val="28"/>
        </w:rPr>
        <w:t xml:space="preserve"> </w:t>
      </w: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инструктажи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охотниками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необходимости</w:t>
      </w:r>
      <w:r w:rsidR="001A04A7">
        <w:rPr>
          <w:rFonts w:ascii="Times New Roman" w:hAnsi="Times New Roman"/>
          <w:sz w:val="28"/>
          <w:szCs w:val="28"/>
        </w:rPr>
        <w:t xml:space="preserve"> </w:t>
      </w:r>
      <w:r w:rsidRPr="00031D96">
        <w:rPr>
          <w:rFonts w:ascii="Times New Roman" w:hAnsi="Times New Roman"/>
          <w:sz w:val="28"/>
          <w:szCs w:val="28"/>
        </w:rPr>
        <w:t>соблюдения</w:t>
      </w:r>
      <w:r w:rsidR="001A04A7">
        <w:rPr>
          <w:rFonts w:ascii="Times New Roman" w:hAnsi="Times New Roman"/>
          <w:sz w:val="28"/>
          <w:szCs w:val="28"/>
        </w:rPr>
        <w:t xml:space="preserve"> </w:t>
      </w:r>
      <w:r w:rsidRPr="00031D96">
        <w:rPr>
          <w:rFonts w:ascii="Times New Roman" w:hAnsi="Times New Roman"/>
          <w:sz w:val="28"/>
          <w:szCs w:val="28"/>
        </w:rPr>
        <w:t>противопожарной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нахождении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охотничьих</w:t>
      </w:r>
      <w:r w:rsidR="001A04A7">
        <w:rPr>
          <w:rFonts w:ascii="Times New Roman" w:hAnsi="Times New Roman"/>
          <w:sz w:val="28"/>
          <w:szCs w:val="28"/>
        </w:rPr>
        <w:t xml:space="preserve"> </w:t>
      </w:r>
      <w:r w:rsidRPr="00031D96">
        <w:rPr>
          <w:rFonts w:ascii="Times New Roman" w:hAnsi="Times New Roman"/>
          <w:sz w:val="28"/>
          <w:szCs w:val="28"/>
        </w:rPr>
        <w:t>угодьях</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вручением</w:t>
      </w:r>
      <w:r w:rsidR="001A04A7">
        <w:rPr>
          <w:rFonts w:ascii="Times New Roman" w:hAnsi="Times New Roman"/>
          <w:sz w:val="28"/>
          <w:szCs w:val="28"/>
        </w:rPr>
        <w:t xml:space="preserve"> </w:t>
      </w:r>
      <w:r w:rsidRPr="00031D96">
        <w:rPr>
          <w:rFonts w:ascii="Times New Roman" w:hAnsi="Times New Roman"/>
          <w:sz w:val="28"/>
          <w:szCs w:val="28"/>
        </w:rPr>
        <w:t>памяток</w:t>
      </w:r>
      <w:r w:rsidR="001A04A7">
        <w:rPr>
          <w:rFonts w:ascii="Times New Roman" w:hAnsi="Times New Roman"/>
          <w:sz w:val="28"/>
          <w:szCs w:val="28"/>
        </w:rPr>
        <w:t xml:space="preserve"> </w:t>
      </w:r>
      <w:r w:rsidRPr="00031D96">
        <w:rPr>
          <w:rFonts w:ascii="Times New Roman" w:hAnsi="Times New Roman"/>
          <w:sz w:val="28"/>
          <w:szCs w:val="28"/>
        </w:rPr>
        <w:t>под</w:t>
      </w:r>
      <w:r w:rsidR="001A04A7">
        <w:rPr>
          <w:rFonts w:ascii="Times New Roman" w:hAnsi="Times New Roman"/>
          <w:sz w:val="28"/>
          <w:szCs w:val="28"/>
        </w:rPr>
        <w:t xml:space="preserve"> </w:t>
      </w:r>
      <w:r w:rsidRPr="00031D96">
        <w:rPr>
          <w:rFonts w:ascii="Times New Roman" w:hAnsi="Times New Roman"/>
          <w:sz w:val="28"/>
          <w:szCs w:val="28"/>
        </w:rPr>
        <w:t>подпись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журнале</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803</w:t>
      </w:r>
      <w:r w:rsidR="001A04A7">
        <w:rPr>
          <w:rFonts w:ascii="Times New Roman" w:hAnsi="Times New Roman"/>
          <w:sz w:val="28"/>
          <w:szCs w:val="28"/>
        </w:rPr>
        <w:t xml:space="preserve"> </w:t>
      </w:r>
      <w:r w:rsidRPr="00031D96">
        <w:rPr>
          <w:rFonts w:ascii="Times New Roman" w:hAnsi="Times New Roman"/>
          <w:sz w:val="28"/>
          <w:szCs w:val="28"/>
        </w:rPr>
        <w:t>человек</w:t>
      </w:r>
      <w:r w:rsidR="00BA63CC">
        <w:rPr>
          <w:rFonts w:ascii="Times New Roman" w:hAnsi="Times New Roman"/>
          <w:sz w:val="28"/>
          <w:szCs w:val="28"/>
        </w:rPr>
        <w:t>а</w:t>
      </w:r>
      <w:r w:rsidRPr="00031D96">
        <w:rPr>
          <w:rFonts w:ascii="Times New Roman" w:hAnsi="Times New Roman"/>
          <w:sz w:val="28"/>
          <w:szCs w:val="28"/>
        </w:rPr>
        <w:t>).</w:t>
      </w:r>
    </w:p>
    <w:p w14:paraId="0941EE03" w14:textId="490CBD55" w:rsidR="000B1108" w:rsidRPr="003F50B9" w:rsidRDefault="000B1108" w:rsidP="0018570B">
      <w:pPr>
        <w:pStyle w:val="21"/>
        <w:spacing w:after="0" w:line="240" w:lineRule="auto"/>
        <w:ind w:firstLine="709"/>
        <w:jc w:val="both"/>
        <w:rPr>
          <w:sz w:val="28"/>
          <w:szCs w:val="28"/>
        </w:rPr>
      </w:pPr>
      <w:r w:rsidRPr="000B1108">
        <w:rPr>
          <w:sz w:val="28"/>
          <w:szCs w:val="28"/>
        </w:rPr>
        <w:t>В</w:t>
      </w:r>
      <w:r w:rsidR="001A04A7">
        <w:rPr>
          <w:sz w:val="28"/>
          <w:szCs w:val="28"/>
        </w:rPr>
        <w:t xml:space="preserve"> </w:t>
      </w:r>
      <w:r w:rsidRPr="000B1108">
        <w:rPr>
          <w:sz w:val="28"/>
          <w:szCs w:val="28"/>
        </w:rPr>
        <w:t>отчетный</w:t>
      </w:r>
      <w:r w:rsidR="001A04A7">
        <w:rPr>
          <w:sz w:val="28"/>
          <w:szCs w:val="28"/>
        </w:rPr>
        <w:t xml:space="preserve"> </w:t>
      </w:r>
      <w:r w:rsidRPr="000B1108">
        <w:rPr>
          <w:sz w:val="28"/>
          <w:szCs w:val="28"/>
        </w:rPr>
        <w:t>период</w:t>
      </w:r>
      <w:r w:rsidR="001A04A7">
        <w:rPr>
          <w:sz w:val="28"/>
          <w:szCs w:val="28"/>
        </w:rPr>
        <w:t xml:space="preserve"> </w:t>
      </w:r>
      <w:r w:rsidRPr="000B1108">
        <w:rPr>
          <w:sz w:val="28"/>
          <w:szCs w:val="28"/>
        </w:rPr>
        <w:t>на</w:t>
      </w:r>
      <w:r w:rsidR="001A04A7">
        <w:rPr>
          <w:sz w:val="28"/>
          <w:szCs w:val="28"/>
        </w:rPr>
        <w:t xml:space="preserve"> </w:t>
      </w:r>
      <w:r w:rsidRPr="000B1108">
        <w:rPr>
          <w:sz w:val="28"/>
          <w:szCs w:val="28"/>
        </w:rPr>
        <w:t>территории</w:t>
      </w:r>
      <w:r w:rsidR="001A04A7">
        <w:rPr>
          <w:sz w:val="28"/>
          <w:szCs w:val="28"/>
        </w:rPr>
        <w:t xml:space="preserve"> </w:t>
      </w:r>
      <w:r w:rsidRPr="000B1108">
        <w:rPr>
          <w:sz w:val="28"/>
          <w:szCs w:val="28"/>
        </w:rPr>
        <w:t>Ханты-Мансийского</w:t>
      </w:r>
      <w:r w:rsidR="001A04A7">
        <w:rPr>
          <w:sz w:val="28"/>
          <w:szCs w:val="28"/>
        </w:rPr>
        <w:t xml:space="preserve"> </w:t>
      </w:r>
      <w:r w:rsidRPr="000B1108">
        <w:rPr>
          <w:sz w:val="28"/>
          <w:szCs w:val="28"/>
        </w:rPr>
        <w:t>района</w:t>
      </w:r>
      <w:r w:rsidR="001A04A7">
        <w:rPr>
          <w:sz w:val="28"/>
          <w:szCs w:val="28"/>
        </w:rPr>
        <w:t xml:space="preserve"> </w:t>
      </w:r>
      <w:r w:rsidRPr="000B1108">
        <w:rPr>
          <w:sz w:val="28"/>
          <w:szCs w:val="28"/>
        </w:rPr>
        <w:t>отмече</w:t>
      </w:r>
      <w:r w:rsidR="00CA0C01">
        <w:rPr>
          <w:sz w:val="28"/>
          <w:szCs w:val="28"/>
        </w:rPr>
        <w:t>н</w:t>
      </w:r>
      <w:r w:rsidR="001A04A7">
        <w:rPr>
          <w:sz w:val="28"/>
          <w:szCs w:val="28"/>
        </w:rPr>
        <w:t xml:space="preserve"> </w:t>
      </w:r>
      <w:r w:rsidR="00CA0C01">
        <w:rPr>
          <w:sz w:val="28"/>
          <w:szCs w:val="28"/>
        </w:rPr>
        <w:t>рост</w:t>
      </w:r>
      <w:r w:rsidR="001A04A7">
        <w:rPr>
          <w:sz w:val="28"/>
          <w:szCs w:val="28"/>
        </w:rPr>
        <w:t xml:space="preserve"> </w:t>
      </w:r>
      <w:r w:rsidR="00CA0C01">
        <w:rPr>
          <w:sz w:val="28"/>
          <w:szCs w:val="28"/>
        </w:rPr>
        <w:t>количества</w:t>
      </w:r>
      <w:r w:rsidR="001A04A7">
        <w:rPr>
          <w:sz w:val="28"/>
          <w:szCs w:val="28"/>
        </w:rPr>
        <w:t xml:space="preserve"> </w:t>
      </w:r>
      <w:r w:rsidR="00CA0C01">
        <w:rPr>
          <w:sz w:val="28"/>
          <w:szCs w:val="28"/>
        </w:rPr>
        <w:t>пожаров</w:t>
      </w:r>
      <w:r w:rsidR="001A04A7">
        <w:rPr>
          <w:sz w:val="28"/>
          <w:szCs w:val="28"/>
        </w:rPr>
        <w:t xml:space="preserve"> </w:t>
      </w:r>
      <w:r w:rsidR="00CA0C01">
        <w:rPr>
          <w:sz w:val="28"/>
          <w:szCs w:val="28"/>
        </w:rPr>
        <w:t>на</w:t>
      </w:r>
      <w:r w:rsidR="001A04A7">
        <w:rPr>
          <w:sz w:val="28"/>
          <w:szCs w:val="28"/>
        </w:rPr>
        <w:t xml:space="preserve"> </w:t>
      </w:r>
      <w:r w:rsidR="00CA0C01">
        <w:rPr>
          <w:sz w:val="28"/>
          <w:szCs w:val="28"/>
        </w:rPr>
        <w:t>1,3</w:t>
      </w:r>
      <w:r w:rsidRPr="000B1108">
        <w:rPr>
          <w:sz w:val="28"/>
          <w:szCs w:val="28"/>
        </w:rPr>
        <w:t>%</w:t>
      </w:r>
      <w:r w:rsidR="001A04A7">
        <w:rPr>
          <w:sz w:val="28"/>
          <w:szCs w:val="28"/>
        </w:rPr>
        <w:t xml:space="preserve"> </w:t>
      </w:r>
      <w:r w:rsidRPr="000B1108">
        <w:rPr>
          <w:sz w:val="28"/>
          <w:szCs w:val="28"/>
        </w:rPr>
        <w:t>(с</w:t>
      </w:r>
      <w:r w:rsidR="001A04A7">
        <w:rPr>
          <w:sz w:val="28"/>
          <w:szCs w:val="28"/>
        </w:rPr>
        <w:t xml:space="preserve"> </w:t>
      </w:r>
      <w:r w:rsidRPr="000B1108">
        <w:rPr>
          <w:sz w:val="28"/>
          <w:szCs w:val="28"/>
        </w:rPr>
        <w:t>77</w:t>
      </w:r>
      <w:r w:rsidR="001A04A7">
        <w:rPr>
          <w:sz w:val="28"/>
          <w:szCs w:val="28"/>
        </w:rPr>
        <w:t xml:space="preserve"> </w:t>
      </w:r>
      <w:r w:rsidRPr="000B1108">
        <w:rPr>
          <w:sz w:val="28"/>
          <w:szCs w:val="28"/>
        </w:rPr>
        <w:t>до</w:t>
      </w:r>
      <w:r w:rsidR="001A04A7">
        <w:rPr>
          <w:sz w:val="28"/>
          <w:szCs w:val="28"/>
        </w:rPr>
        <w:t xml:space="preserve"> </w:t>
      </w:r>
      <w:r w:rsidRPr="000B1108">
        <w:rPr>
          <w:sz w:val="28"/>
          <w:szCs w:val="28"/>
        </w:rPr>
        <w:t>78</w:t>
      </w:r>
      <w:r w:rsidR="001A04A7">
        <w:rPr>
          <w:sz w:val="28"/>
          <w:szCs w:val="28"/>
        </w:rPr>
        <w:t xml:space="preserve"> </w:t>
      </w:r>
      <w:r w:rsidR="00CA0C01">
        <w:rPr>
          <w:sz w:val="28"/>
          <w:szCs w:val="28"/>
        </w:rPr>
        <w:t>пожаров</w:t>
      </w:r>
      <w:r w:rsidRPr="000B1108">
        <w:rPr>
          <w:sz w:val="28"/>
          <w:szCs w:val="28"/>
        </w:rPr>
        <w:t>),</w:t>
      </w:r>
      <w:r w:rsidR="001A04A7">
        <w:rPr>
          <w:sz w:val="28"/>
          <w:szCs w:val="28"/>
        </w:rPr>
        <w:t xml:space="preserve"> </w:t>
      </w:r>
      <w:r w:rsidRPr="000B1108">
        <w:rPr>
          <w:sz w:val="28"/>
          <w:szCs w:val="28"/>
        </w:rPr>
        <w:t>при</w:t>
      </w:r>
      <w:r w:rsidR="001A04A7">
        <w:rPr>
          <w:sz w:val="28"/>
          <w:szCs w:val="28"/>
        </w:rPr>
        <w:t xml:space="preserve"> </w:t>
      </w:r>
      <w:r w:rsidRPr="000B1108">
        <w:rPr>
          <w:sz w:val="28"/>
          <w:szCs w:val="28"/>
        </w:rPr>
        <w:t>этом</w:t>
      </w:r>
      <w:r w:rsidR="001A04A7">
        <w:rPr>
          <w:sz w:val="28"/>
          <w:szCs w:val="28"/>
        </w:rPr>
        <w:t xml:space="preserve"> </w:t>
      </w:r>
      <w:r w:rsidRPr="000B1108">
        <w:rPr>
          <w:sz w:val="28"/>
          <w:szCs w:val="28"/>
        </w:rPr>
        <w:t>количество</w:t>
      </w:r>
      <w:r w:rsidR="001A04A7">
        <w:rPr>
          <w:sz w:val="28"/>
          <w:szCs w:val="28"/>
        </w:rPr>
        <w:t xml:space="preserve"> </w:t>
      </w:r>
      <w:r w:rsidRPr="000B1108">
        <w:rPr>
          <w:sz w:val="28"/>
          <w:szCs w:val="28"/>
        </w:rPr>
        <w:t>пожаров</w:t>
      </w:r>
      <w:r w:rsidR="001A04A7">
        <w:rPr>
          <w:sz w:val="28"/>
          <w:szCs w:val="28"/>
        </w:rPr>
        <w:t xml:space="preserve"> </w:t>
      </w:r>
      <w:r w:rsidRPr="000B1108">
        <w:rPr>
          <w:sz w:val="28"/>
          <w:szCs w:val="28"/>
        </w:rPr>
        <w:t>на</w:t>
      </w:r>
      <w:r w:rsidR="001A04A7">
        <w:rPr>
          <w:sz w:val="28"/>
          <w:szCs w:val="28"/>
        </w:rPr>
        <w:t xml:space="preserve"> </w:t>
      </w:r>
      <w:r w:rsidRPr="000B1108">
        <w:rPr>
          <w:sz w:val="28"/>
          <w:szCs w:val="28"/>
        </w:rPr>
        <w:t>территории</w:t>
      </w:r>
      <w:r w:rsidR="001A04A7">
        <w:rPr>
          <w:sz w:val="28"/>
          <w:szCs w:val="28"/>
        </w:rPr>
        <w:t xml:space="preserve"> </w:t>
      </w:r>
      <w:r w:rsidRPr="000B1108">
        <w:rPr>
          <w:sz w:val="28"/>
          <w:szCs w:val="28"/>
        </w:rPr>
        <w:t>населенных</w:t>
      </w:r>
      <w:r w:rsidR="001A04A7">
        <w:rPr>
          <w:sz w:val="28"/>
          <w:szCs w:val="28"/>
        </w:rPr>
        <w:t xml:space="preserve"> </w:t>
      </w:r>
      <w:r w:rsidRPr="000B1108">
        <w:rPr>
          <w:sz w:val="28"/>
          <w:szCs w:val="28"/>
        </w:rPr>
        <w:t>пунктов</w:t>
      </w:r>
      <w:r w:rsidR="001A04A7">
        <w:rPr>
          <w:sz w:val="28"/>
          <w:szCs w:val="28"/>
        </w:rPr>
        <w:t xml:space="preserve"> </w:t>
      </w:r>
      <w:r w:rsidRPr="000B1108">
        <w:rPr>
          <w:sz w:val="28"/>
          <w:szCs w:val="28"/>
        </w:rPr>
        <w:t>сократилось</w:t>
      </w:r>
      <w:r w:rsidR="001A04A7">
        <w:rPr>
          <w:sz w:val="28"/>
          <w:szCs w:val="28"/>
        </w:rPr>
        <w:t xml:space="preserve"> </w:t>
      </w:r>
      <w:r w:rsidRPr="000B1108">
        <w:rPr>
          <w:sz w:val="28"/>
          <w:szCs w:val="28"/>
        </w:rPr>
        <w:t>в</w:t>
      </w:r>
      <w:r w:rsidR="001A04A7">
        <w:rPr>
          <w:sz w:val="28"/>
          <w:szCs w:val="28"/>
        </w:rPr>
        <w:t xml:space="preserve"> </w:t>
      </w:r>
      <w:r w:rsidRPr="000B1108">
        <w:rPr>
          <w:sz w:val="28"/>
          <w:szCs w:val="28"/>
        </w:rPr>
        <w:t>1,4</w:t>
      </w:r>
      <w:r w:rsidR="001A04A7">
        <w:rPr>
          <w:sz w:val="28"/>
          <w:szCs w:val="28"/>
        </w:rPr>
        <w:t xml:space="preserve"> </w:t>
      </w:r>
      <w:r w:rsidRPr="000B1108">
        <w:rPr>
          <w:sz w:val="28"/>
          <w:szCs w:val="28"/>
        </w:rPr>
        <w:t>раза</w:t>
      </w:r>
      <w:r w:rsidR="001A04A7">
        <w:rPr>
          <w:sz w:val="28"/>
          <w:szCs w:val="28"/>
        </w:rPr>
        <w:t xml:space="preserve"> </w:t>
      </w:r>
      <w:r w:rsidRPr="000B1108">
        <w:rPr>
          <w:sz w:val="28"/>
          <w:szCs w:val="28"/>
        </w:rPr>
        <w:t>(с</w:t>
      </w:r>
      <w:r w:rsidR="001A04A7">
        <w:rPr>
          <w:sz w:val="28"/>
          <w:szCs w:val="28"/>
        </w:rPr>
        <w:t xml:space="preserve"> </w:t>
      </w:r>
      <w:r w:rsidRPr="000B1108">
        <w:rPr>
          <w:sz w:val="28"/>
          <w:szCs w:val="28"/>
        </w:rPr>
        <w:t>33</w:t>
      </w:r>
      <w:r w:rsidR="001A04A7">
        <w:rPr>
          <w:sz w:val="28"/>
          <w:szCs w:val="28"/>
        </w:rPr>
        <w:t xml:space="preserve"> </w:t>
      </w:r>
      <w:r w:rsidRPr="000B1108">
        <w:rPr>
          <w:sz w:val="28"/>
          <w:szCs w:val="28"/>
        </w:rPr>
        <w:t>до</w:t>
      </w:r>
      <w:r w:rsidR="001A04A7">
        <w:rPr>
          <w:sz w:val="28"/>
          <w:szCs w:val="28"/>
        </w:rPr>
        <w:t xml:space="preserve"> </w:t>
      </w:r>
      <w:r w:rsidRPr="000B1108">
        <w:rPr>
          <w:sz w:val="28"/>
          <w:szCs w:val="28"/>
        </w:rPr>
        <w:t>23</w:t>
      </w:r>
      <w:r w:rsidR="001A04A7">
        <w:rPr>
          <w:sz w:val="28"/>
          <w:szCs w:val="28"/>
        </w:rPr>
        <w:t xml:space="preserve"> </w:t>
      </w:r>
      <w:r w:rsidRPr="000B1108">
        <w:rPr>
          <w:sz w:val="28"/>
          <w:szCs w:val="28"/>
        </w:rPr>
        <w:t>пожаров).</w:t>
      </w:r>
      <w:r w:rsidR="001A04A7">
        <w:rPr>
          <w:sz w:val="28"/>
          <w:szCs w:val="28"/>
        </w:rPr>
        <w:t xml:space="preserve"> </w:t>
      </w:r>
      <w:r w:rsidRPr="000B1108">
        <w:rPr>
          <w:sz w:val="28"/>
          <w:szCs w:val="28"/>
        </w:rPr>
        <w:t>Количество</w:t>
      </w:r>
      <w:r w:rsidR="001A04A7">
        <w:rPr>
          <w:sz w:val="28"/>
          <w:szCs w:val="28"/>
        </w:rPr>
        <w:t xml:space="preserve"> </w:t>
      </w:r>
      <w:r w:rsidRPr="000B1108">
        <w:rPr>
          <w:sz w:val="28"/>
          <w:szCs w:val="28"/>
        </w:rPr>
        <w:t>травмированных</w:t>
      </w:r>
      <w:r w:rsidR="001A04A7">
        <w:rPr>
          <w:sz w:val="28"/>
          <w:szCs w:val="28"/>
        </w:rPr>
        <w:t xml:space="preserve"> </w:t>
      </w:r>
      <w:r w:rsidRPr="000B1108">
        <w:rPr>
          <w:sz w:val="28"/>
          <w:szCs w:val="28"/>
        </w:rPr>
        <w:t>при</w:t>
      </w:r>
      <w:r w:rsidR="001A04A7">
        <w:rPr>
          <w:sz w:val="28"/>
          <w:szCs w:val="28"/>
        </w:rPr>
        <w:t xml:space="preserve"> </w:t>
      </w:r>
      <w:r w:rsidRPr="000B1108">
        <w:rPr>
          <w:sz w:val="28"/>
          <w:szCs w:val="28"/>
        </w:rPr>
        <w:t>пожаре</w:t>
      </w:r>
      <w:r w:rsidR="001A04A7">
        <w:rPr>
          <w:sz w:val="28"/>
          <w:szCs w:val="28"/>
        </w:rPr>
        <w:t xml:space="preserve"> </w:t>
      </w:r>
      <w:r w:rsidRPr="000B1108">
        <w:rPr>
          <w:sz w:val="28"/>
          <w:szCs w:val="28"/>
        </w:rPr>
        <w:t>людей</w:t>
      </w:r>
      <w:r w:rsidR="001A04A7">
        <w:rPr>
          <w:sz w:val="28"/>
          <w:szCs w:val="28"/>
        </w:rPr>
        <w:t xml:space="preserve"> </w:t>
      </w:r>
      <w:r w:rsidRPr="000B1108">
        <w:rPr>
          <w:sz w:val="28"/>
          <w:szCs w:val="28"/>
        </w:rPr>
        <w:t>увеличилось</w:t>
      </w:r>
      <w:r w:rsidR="001A04A7">
        <w:rPr>
          <w:sz w:val="28"/>
          <w:szCs w:val="28"/>
        </w:rPr>
        <w:t xml:space="preserve"> </w:t>
      </w:r>
      <w:r w:rsidRPr="000B1108">
        <w:rPr>
          <w:sz w:val="28"/>
          <w:szCs w:val="28"/>
        </w:rPr>
        <w:t>в</w:t>
      </w:r>
      <w:r w:rsidR="001A04A7">
        <w:rPr>
          <w:sz w:val="28"/>
          <w:szCs w:val="28"/>
        </w:rPr>
        <w:t xml:space="preserve"> </w:t>
      </w:r>
      <w:r w:rsidRPr="000B1108">
        <w:rPr>
          <w:sz w:val="28"/>
          <w:szCs w:val="28"/>
        </w:rPr>
        <w:t>3</w:t>
      </w:r>
      <w:r w:rsidR="001A04A7">
        <w:rPr>
          <w:sz w:val="28"/>
          <w:szCs w:val="28"/>
        </w:rPr>
        <w:t xml:space="preserve"> </w:t>
      </w:r>
      <w:r w:rsidRPr="000B1108">
        <w:rPr>
          <w:sz w:val="28"/>
          <w:szCs w:val="28"/>
        </w:rPr>
        <w:t>раза</w:t>
      </w:r>
      <w:r w:rsidR="001A04A7">
        <w:rPr>
          <w:sz w:val="28"/>
          <w:szCs w:val="28"/>
        </w:rPr>
        <w:t xml:space="preserve"> </w:t>
      </w:r>
      <w:r w:rsidRPr="000B1108">
        <w:rPr>
          <w:sz w:val="28"/>
          <w:szCs w:val="28"/>
        </w:rPr>
        <w:t>(2022</w:t>
      </w:r>
      <w:r w:rsidR="001A04A7">
        <w:rPr>
          <w:sz w:val="28"/>
          <w:szCs w:val="28"/>
        </w:rPr>
        <w:t xml:space="preserve"> </w:t>
      </w:r>
      <w:r w:rsidRPr="000B1108">
        <w:rPr>
          <w:sz w:val="28"/>
          <w:szCs w:val="28"/>
        </w:rPr>
        <w:t>год</w:t>
      </w:r>
      <w:r w:rsidR="001A04A7">
        <w:rPr>
          <w:sz w:val="28"/>
          <w:szCs w:val="28"/>
        </w:rPr>
        <w:t xml:space="preserve"> </w:t>
      </w:r>
      <w:r w:rsidRPr="000B1108">
        <w:rPr>
          <w:sz w:val="28"/>
          <w:szCs w:val="28"/>
        </w:rPr>
        <w:t>–</w:t>
      </w:r>
      <w:r w:rsidR="001A04A7">
        <w:rPr>
          <w:sz w:val="28"/>
          <w:szCs w:val="28"/>
        </w:rPr>
        <w:t xml:space="preserve"> </w:t>
      </w:r>
      <w:r w:rsidRPr="000B1108">
        <w:rPr>
          <w:sz w:val="28"/>
          <w:szCs w:val="28"/>
        </w:rPr>
        <w:t>2</w:t>
      </w:r>
      <w:r w:rsidR="001A04A7">
        <w:rPr>
          <w:sz w:val="28"/>
          <w:szCs w:val="28"/>
        </w:rPr>
        <w:t xml:space="preserve"> </w:t>
      </w:r>
      <w:r w:rsidRPr="000B1108">
        <w:rPr>
          <w:sz w:val="28"/>
          <w:szCs w:val="28"/>
        </w:rPr>
        <w:t>человека,</w:t>
      </w:r>
      <w:r w:rsidR="001A04A7">
        <w:rPr>
          <w:sz w:val="28"/>
          <w:szCs w:val="28"/>
        </w:rPr>
        <w:t xml:space="preserve"> </w:t>
      </w:r>
      <w:r w:rsidRPr="000B1108">
        <w:rPr>
          <w:sz w:val="28"/>
          <w:szCs w:val="28"/>
        </w:rPr>
        <w:t>2023</w:t>
      </w:r>
      <w:r w:rsidR="001A04A7">
        <w:rPr>
          <w:sz w:val="28"/>
          <w:szCs w:val="28"/>
        </w:rPr>
        <w:t xml:space="preserve"> </w:t>
      </w:r>
      <w:r w:rsidRPr="000B1108">
        <w:rPr>
          <w:sz w:val="28"/>
          <w:szCs w:val="28"/>
        </w:rPr>
        <w:t>год</w:t>
      </w:r>
      <w:r w:rsidR="001A04A7">
        <w:rPr>
          <w:sz w:val="28"/>
          <w:szCs w:val="28"/>
        </w:rPr>
        <w:t xml:space="preserve"> </w:t>
      </w:r>
      <w:r w:rsidRPr="000B1108">
        <w:rPr>
          <w:sz w:val="28"/>
          <w:szCs w:val="28"/>
        </w:rPr>
        <w:t>–</w:t>
      </w:r>
      <w:r w:rsidR="001A04A7">
        <w:rPr>
          <w:sz w:val="28"/>
          <w:szCs w:val="28"/>
        </w:rPr>
        <w:t xml:space="preserve"> </w:t>
      </w:r>
      <w:r w:rsidRPr="000B1108">
        <w:rPr>
          <w:sz w:val="28"/>
          <w:szCs w:val="28"/>
        </w:rPr>
        <w:t>6</w:t>
      </w:r>
      <w:r w:rsidR="001A04A7">
        <w:rPr>
          <w:sz w:val="28"/>
          <w:szCs w:val="28"/>
        </w:rPr>
        <w:t xml:space="preserve"> </w:t>
      </w:r>
      <w:r w:rsidRPr="000B1108">
        <w:rPr>
          <w:sz w:val="28"/>
          <w:szCs w:val="28"/>
        </w:rPr>
        <w:t>человек).</w:t>
      </w:r>
      <w:r w:rsidR="001A04A7">
        <w:rPr>
          <w:sz w:val="28"/>
          <w:szCs w:val="28"/>
        </w:rPr>
        <w:t xml:space="preserve"> </w:t>
      </w:r>
      <w:r w:rsidRPr="000B1108">
        <w:rPr>
          <w:sz w:val="28"/>
          <w:szCs w:val="28"/>
        </w:rPr>
        <w:t>Количество</w:t>
      </w:r>
      <w:r w:rsidR="001A04A7">
        <w:rPr>
          <w:sz w:val="28"/>
          <w:szCs w:val="28"/>
        </w:rPr>
        <w:t xml:space="preserve"> </w:t>
      </w:r>
      <w:r w:rsidRPr="000B1108">
        <w:rPr>
          <w:sz w:val="28"/>
          <w:szCs w:val="28"/>
        </w:rPr>
        <w:t>погибших</w:t>
      </w:r>
      <w:r w:rsidR="001A04A7">
        <w:rPr>
          <w:sz w:val="28"/>
          <w:szCs w:val="28"/>
        </w:rPr>
        <w:t xml:space="preserve"> </w:t>
      </w:r>
      <w:r w:rsidRPr="000B1108">
        <w:rPr>
          <w:sz w:val="28"/>
          <w:szCs w:val="28"/>
        </w:rPr>
        <w:t>увеличилось</w:t>
      </w:r>
      <w:r w:rsidR="001A04A7">
        <w:rPr>
          <w:sz w:val="28"/>
          <w:szCs w:val="28"/>
        </w:rPr>
        <w:t xml:space="preserve"> </w:t>
      </w:r>
      <w:r w:rsidRPr="000B1108">
        <w:rPr>
          <w:sz w:val="28"/>
          <w:szCs w:val="28"/>
        </w:rPr>
        <w:t>в</w:t>
      </w:r>
      <w:r w:rsidR="001A04A7">
        <w:rPr>
          <w:sz w:val="28"/>
          <w:szCs w:val="28"/>
        </w:rPr>
        <w:t xml:space="preserve"> </w:t>
      </w:r>
      <w:r w:rsidRPr="000B1108">
        <w:rPr>
          <w:sz w:val="28"/>
          <w:szCs w:val="28"/>
        </w:rPr>
        <w:t>3</w:t>
      </w:r>
      <w:r w:rsidR="001A04A7">
        <w:rPr>
          <w:sz w:val="28"/>
          <w:szCs w:val="28"/>
        </w:rPr>
        <w:t xml:space="preserve"> </w:t>
      </w:r>
      <w:r w:rsidRPr="000B1108">
        <w:rPr>
          <w:sz w:val="28"/>
          <w:szCs w:val="28"/>
        </w:rPr>
        <w:t>раза</w:t>
      </w:r>
      <w:r w:rsidR="001A04A7">
        <w:rPr>
          <w:sz w:val="28"/>
          <w:szCs w:val="28"/>
        </w:rPr>
        <w:t xml:space="preserve"> </w:t>
      </w:r>
      <w:r w:rsidRPr="000B1108">
        <w:rPr>
          <w:sz w:val="28"/>
          <w:szCs w:val="28"/>
        </w:rPr>
        <w:t>(2022</w:t>
      </w:r>
      <w:r w:rsidR="001A04A7">
        <w:rPr>
          <w:sz w:val="28"/>
          <w:szCs w:val="28"/>
        </w:rPr>
        <w:t xml:space="preserve"> </w:t>
      </w:r>
      <w:r w:rsidRPr="000B1108">
        <w:rPr>
          <w:sz w:val="28"/>
          <w:szCs w:val="28"/>
        </w:rPr>
        <w:t>год</w:t>
      </w:r>
      <w:r w:rsidR="001A04A7">
        <w:rPr>
          <w:sz w:val="28"/>
          <w:szCs w:val="28"/>
        </w:rPr>
        <w:t xml:space="preserve"> </w:t>
      </w:r>
      <w:r w:rsidRPr="000B1108">
        <w:rPr>
          <w:sz w:val="28"/>
          <w:szCs w:val="28"/>
        </w:rPr>
        <w:t>–</w:t>
      </w:r>
      <w:r w:rsidR="001A04A7">
        <w:rPr>
          <w:sz w:val="28"/>
          <w:szCs w:val="28"/>
        </w:rPr>
        <w:t xml:space="preserve"> </w:t>
      </w:r>
      <w:r w:rsidRPr="000B1108">
        <w:rPr>
          <w:sz w:val="28"/>
          <w:szCs w:val="28"/>
        </w:rPr>
        <w:t>1</w:t>
      </w:r>
      <w:r w:rsidR="001A04A7">
        <w:rPr>
          <w:sz w:val="28"/>
          <w:szCs w:val="28"/>
        </w:rPr>
        <w:t xml:space="preserve"> </w:t>
      </w:r>
      <w:r w:rsidRPr="000B1108">
        <w:rPr>
          <w:sz w:val="28"/>
          <w:szCs w:val="28"/>
        </w:rPr>
        <w:t>человек,</w:t>
      </w:r>
      <w:r w:rsidR="001A04A7">
        <w:rPr>
          <w:sz w:val="28"/>
          <w:szCs w:val="28"/>
        </w:rPr>
        <w:t xml:space="preserve"> </w:t>
      </w:r>
      <w:r w:rsidRPr="000B1108">
        <w:rPr>
          <w:sz w:val="28"/>
          <w:szCs w:val="28"/>
        </w:rPr>
        <w:t>2023</w:t>
      </w:r>
      <w:r w:rsidR="001A04A7">
        <w:rPr>
          <w:sz w:val="28"/>
          <w:szCs w:val="28"/>
        </w:rPr>
        <w:t xml:space="preserve"> </w:t>
      </w:r>
      <w:r w:rsidRPr="000B1108">
        <w:rPr>
          <w:sz w:val="28"/>
          <w:szCs w:val="28"/>
        </w:rPr>
        <w:t>год</w:t>
      </w:r>
      <w:r w:rsidR="001A04A7">
        <w:rPr>
          <w:sz w:val="28"/>
          <w:szCs w:val="28"/>
        </w:rPr>
        <w:t xml:space="preserve"> </w:t>
      </w:r>
      <w:r w:rsidRPr="000B1108">
        <w:rPr>
          <w:sz w:val="28"/>
          <w:szCs w:val="28"/>
        </w:rPr>
        <w:t>–</w:t>
      </w:r>
      <w:r w:rsidR="001A04A7">
        <w:rPr>
          <w:sz w:val="28"/>
          <w:szCs w:val="28"/>
        </w:rPr>
        <w:t xml:space="preserve"> </w:t>
      </w:r>
      <w:r w:rsidRPr="000B1108">
        <w:rPr>
          <w:sz w:val="28"/>
          <w:szCs w:val="28"/>
        </w:rPr>
        <w:t>3</w:t>
      </w:r>
      <w:r w:rsidR="001A04A7">
        <w:rPr>
          <w:sz w:val="28"/>
          <w:szCs w:val="28"/>
        </w:rPr>
        <w:t xml:space="preserve"> </w:t>
      </w:r>
      <w:r w:rsidRPr="000B1108">
        <w:rPr>
          <w:sz w:val="28"/>
          <w:szCs w:val="28"/>
        </w:rPr>
        <w:t>человека).</w:t>
      </w:r>
    </w:p>
    <w:p w14:paraId="2C6F375F" w14:textId="071B922E" w:rsidR="00B04B0D" w:rsidRPr="00031D96" w:rsidRDefault="00B04B0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приказом</w:t>
      </w:r>
      <w:r w:rsidR="001A04A7">
        <w:rPr>
          <w:rFonts w:ascii="Times New Roman" w:hAnsi="Times New Roman"/>
          <w:sz w:val="28"/>
          <w:szCs w:val="28"/>
        </w:rPr>
        <w:t xml:space="preserve"> </w:t>
      </w:r>
      <w:r w:rsidRPr="00031D96">
        <w:rPr>
          <w:rFonts w:ascii="Times New Roman" w:hAnsi="Times New Roman"/>
          <w:sz w:val="28"/>
          <w:szCs w:val="28"/>
        </w:rPr>
        <w:t>Департамента</w:t>
      </w:r>
      <w:r w:rsidR="001A04A7">
        <w:rPr>
          <w:rFonts w:ascii="Times New Roman" w:hAnsi="Times New Roman"/>
          <w:sz w:val="28"/>
          <w:szCs w:val="28"/>
        </w:rPr>
        <w:t xml:space="preserve"> </w:t>
      </w:r>
      <w:r w:rsidRPr="00031D96">
        <w:rPr>
          <w:rFonts w:ascii="Times New Roman" w:hAnsi="Times New Roman"/>
          <w:sz w:val="28"/>
          <w:szCs w:val="28"/>
        </w:rPr>
        <w:t>региональной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27.02.2023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8-нп</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перечень</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подверженных</w:t>
      </w:r>
      <w:r w:rsidR="001A04A7">
        <w:rPr>
          <w:rFonts w:ascii="Times New Roman" w:hAnsi="Times New Roman"/>
          <w:sz w:val="28"/>
          <w:szCs w:val="28"/>
        </w:rPr>
        <w:t xml:space="preserve"> </w:t>
      </w:r>
      <w:r w:rsidRPr="00031D96">
        <w:rPr>
          <w:rFonts w:ascii="Times New Roman" w:hAnsi="Times New Roman"/>
          <w:sz w:val="28"/>
          <w:szCs w:val="28"/>
        </w:rPr>
        <w:t>угрозе</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ландшафтных</w:t>
      </w:r>
      <w:r w:rsidR="001A04A7">
        <w:rPr>
          <w:rFonts w:ascii="Times New Roman" w:hAnsi="Times New Roman"/>
          <w:sz w:val="28"/>
          <w:szCs w:val="28"/>
        </w:rPr>
        <w:t xml:space="preserve"> </w:t>
      </w:r>
      <w:r w:rsidRPr="00031D96">
        <w:rPr>
          <w:rFonts w:ascii="Times New Roman" w:hAnsi="Times New Roman"/>
          <w:sz w:val="28"/>
          <w:szCs w:val="28"/>
        </w:rPr>
        <w:t>(природных)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Pr="00031D96">
        <w:rPr>
          <w:rFonts w:ascii="Times New Roman" w:hAnsi="Times New Roman"/>
          <w:sz w:val="28"/>
          <w:szCs w:val="28"/>
        </w:rPr>
        <w:t>включены</w:t>
      </w:r>
      <w:r w:rsidR="001A04A7">
        <w:rPr>
          <w:rFonts w:ascii="Times New Roman" w:hAnsi="Times New Roman"/>
          <w:sz w:val="28"/>
          <w:szCs w:val="28"/>
        </w:rPr>
        <w:t xml:space="preserve"> </w:t>
      </w:r>
      <w:r w:rsidRPr="00031D96">
        <w:rPr>
          <w:rFonts w:ascii="Times New Roman" w:hAnsi="Times New Roman"/>
          <w:sz w:val="28"/>
          <w:szCs w:val="28"/>
        </w:rPr>
        <w:t>все</w:t>
      </w:r>
      <w:r w:rsidR="001A04A7">
        <w:rPr>
          <w:rFonts w:ascii="Times New Roman" w:hAnsi="Times New Roman"/>
          <w:sz w:val="28"/>
          <w:szCs w:val="28"/>
        </w:rPr>
        <w:t xml:space="preserve"> </w:t>
      </w:r>
      <w:r w:rsidRPr="00031D96">
        <w:rPr>
          <w:rFonts w:ascii="Times New Roman" w:hAnsi="Times New Roman"/>
          <w:sz w:val="28"/>
          <w:szCs w:val="28"/>
        </w:rPr>
        <w:t>населенные</w:t>
      </w:r>
      <w:r w:rsidR="001A04A7">
        <w:rPr>
          <w:rFonts w:ascii="Times New Roman" w:hAnsi="Times New Roman"/>
          <w:sz w:val="28"/>
          <w:szCs w:val="28"/>
        </w:rPr>
        <w:t xml:space="preserve"> </w:t>
      </w:r>
      <w:r w:rsidRPr="00031D96">
        <w:rPr>
          <w:rFonts w:ascii="Times New Roman" w:hAnsi="Times New Roman"/>
          <w:sz w:val="28"/>
          <w:szCs w:val="28"/>
        </w:rPr>
        <w:t>пункты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которые</w:t>
      </w:r>
      <w:r w:rsidR="001A04A7">
        <w:rPr>
          <w:rFonts w:ascii="Times New Roman" w:hAnsi="Times New Roman"/>
          <w:sz w:val="28"/>
          <w:szCs w:val="28"/>
        </w:rPr>
        <w:t xml:space="preserve"> </w:t>
      </w:r>
      <w:r w:rsidRPr="00031D96">
        <w:rPr>
          <w:rFonts w:ascii="Times New Roman" w:hAnsi="Times New Roman"/>
          <w:sz w:val="28"/>
          <w:szCs w:val="28"/>
        </w:rPr>
        <w:t>подготовлены</w:t>
      </w:r>
      <w:r w:rsidR="001A04A7">
        <w:rPr>
          <w:rFonts w:ascii="Times New Roman" w:hAnsi="Times New Roman"/>
          <w:sz w:val="28"/>
          <w:szCs w:val="28"/>
        </w:rPr>
        <w:t xml:space="preserve"> </w:t>
      </w:r>
      <w:r w:rsidRPr="00031D96">
        <w:rPr>
          <w:rFonts w:ascii="Times New Roman" w:hAnsi="Times New Roman"/>
          <w:sz w:val="28"/>
          <w:szCs w:val="28"/>
        </w:rPr>
        <w:t>соответствующие</w:t>
      </w:r>
      <w:r w:rsidR="001A04A7">
        <w:rPr>
          <w:rFonts w:ascii="Times New Roman" w:hAnsi="Times New Roman"/>
          <w:sz w:val="28"/>
          <w:szCs w:val="28"/>
        </w:rPr>
        <w:t xml:space="preserve"> </w:t>
      </w:r>
      <w:r w:rsidRPr="00031D96">
        <w:rPr>
          <w:rFonts w:ascii="Times New Roman" w:hAnsi="Times New Roman"/>
          <w:sz w:val="28"/>
          <w:szCs w:val="28"/>
        </w:rPr>
        <w:t>паспорта.</w:t>
      </w:r>
    </w:p>
    <w:p w14:paraId="41ABFF12" w14:textId="17625055" w:rsidR="00B04B0D" w:rsidRPr="00031D96" w:rsidRDefault="00B04B0D"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результате</w:t>
      </w:r>
      <w:r w:rsidR="001A04A7">
        <w:rPr>
          <w:rFonts w:ascii="Times New Roman" w:hAnsi="Times New Roman"/>
          <w:sz w:val="28"/>
          <w:szCs w:val="28"/>
        </w:rPr>
        <w:t xml:space="preserve"> </w:t>
      </w:r>
      <w:r w:rsidRPr="00031D96">
        <w:rPr>
          <w:rFonts w:ascii="Times New Roman" w:hAnsi="Times New Roman"/>
          <w:sz w:val="28"/>
          <w:szCs w:val="28"/>
        </w:rPr>
        <w:t>принимаемых</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пожароопасный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угроза</w:t>
      </w:r>
      <w:r w:rsidR="001A04A7">
        <w:rPr>
          <w:rFonts w:ascii="Times New Roman" w:hAnsi="Times New Roman"/>
          <w:sz w:val="28"/>
          <w:szCs w:val="28"/>
        </w:rPr>
        <w:t xml:space="preserve"> </w:t>
      </w:r>
      <w:r w:rsidRPr="00031D96">
        <w:rPr>
          <w:rFonts w:ascii="Times New Roman" w:hAnsi="Times New Roman"/>
          <w:sz w:val="28"/>
          <w:szCs w:val="28"/>
        </w:rPr>
        <w:t>населенным</w:t>
      </w:r>
      <w:r w:rsidR="001A04A7">
        <w:rPr>
          <w:rFonts w:ascii="Times New Roman" w:hAnsi="Times New Roman"/>
          <w:sz w:val="28"/>
          <w:szCs w:val="28"/>
        </w:rPr>
        <w:t xml:space="preserve"> </w:t>
      </w:r>
      <w:r w:rsidRPr="00031D96">
        <w:rPr>
          <w:rFonts w:ascii="Times New Roman" w:hAnsi="Times New Roman"/>
          <w:sz w:val="28"/>
          <w:szCs w:val="28"/>
        </w:rPr>
        <w:t>пунктам</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Pr="00031D96">
        <w:rPr>
          <w:rFonts w:ascii="Times New Roman" w:hAnsi="Times New Roman"/>
          <w:sz w:val="28"/>
          <w:szCs w:val="28"/>
        </w:rPr>
        <w:t>отсутствовала,</w:t>
      </w:r>
      <w:r w:rsidR="001A04A7">
        <w:rPr>
          <w:rFonts w:ascii="Times New Roman" w:hAnsi="Times New Roman"/>
          <w:sz w:val="28"/>
          <w:szCs w:val="28"/>
        </w:rPr>
        <w:t xml:space="preserve"> </w:t>
      </w:r>
      <w:r w:rsidRPr="00031D96">
        <w:rPr>
          <w:rFonts w:ascii="Times New Roman" w:hAnsi="Times New Roman"/>
          <w:sz w:val="28"/>
          <w:szCs w:val="28"/>
        </w:rPr>
        <w:t>так</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переход</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пожаров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территорию</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допущен.</w:t>
      </w:r>
    </w:p>
    <w:p w14:paraId="1EC6C4CC" w14:textId="47C3AC4D" w:rsidR="00DD3C65" w:rsidRPr="00031D96" w:rsidRDefault="005E51A8"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C70448" w:rsidRPr="00031D96">
        <w:rPr>
          <w:rFonts w:ascii="Times New Roman" w:hAnsi="Times New Roman"/>
          <w:sz w:val="28"/>
          <w:szCs w:val="28"/>
        </w:rPr>
        <w:t>.</w:t>
      </w:r>
      <w:r w:rsidR="000C5308" w:rsidRPr="00031D96">
        <w:rPr>
          <w:rFonts w:ascii="Times New Roman" w:hAnsi="Times New Roman"/>
          <w:sz w:val="28"/>
          <w:szCs w:val="28"/>
        </w:rPr>
        <w:t>49</w:t>
      </w:r>
      <w:r w:rsidR="001A04A7">
        <w:rPr>
          <w:rFonts w:ascii="Times New Roman" w:hAnsi="Times New Roman"/>
          <w:sz w:val="28"/>
          <w:szCs w:val="28"/>
        </w:rPr>
        <w:t xml:space="preserve"> </w:t>
      </w:r>
      <w:r w:rsidR="00DD3C65" w:rsidRPr="00031D96">
        <w:rPr>
          <w:rFonts w:ascii="Times New Roman" w:hAnsi="Times New Roman"/>
          <w:sz w:val="28"/>
          <w:szCs w:val="28"/>
        </w:rPr>
        <w:t>Организация</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осуществление</w:t>
      </w:r>
      <w:r w:rsidR="001A04A7">
        <w:rPr>
          <w:rFonts w:ascii="Times New Roman" w:hAnsi="Times New Roman"/>
          <w:sz w:val="28"/>
          <w:szCs w:val="28"/>
        </w:rPr>
        <w:t xml:space="preserve"> </w:t>
      </w:r>
      <w:r w:rsidR="00DD3C65" w:rsidRPr="00031D96">
        <w:rPr>
          <w:rFonts w:ascii="Times New Roman" w:hAnsi="Times New Roman"/>
          <w:sz w:val="28"/>
          <w:szCs w:val="28"/>
        </w:rPr>
        <w:t>мероприятий</w:t>
      </w:r>
      <w:r w:rsidR="001A04A7">
        <w:rPr>
          <w:rFonts w:ascii="Times New Roman" w:hAnsi="Times New Roman"/>
          <w:sz w:val="28"/>
          <w:szCs w:val="28"/>
        </w:rPr>
        <w:t xml:space="preserve"> </w:t>
      </w:r>
      <w:r w:rsidR="00DD3C65" w:rsidRPr="00031D96">
        <w:rPr>
          <w:rFonts w:ascii="Times New Roman" w:hAnsi="Times New Roman"/>
          <w:sz w:val="28"/>
          <w:szCs w:val="28"/>
        </w:rPr>
        <w:t>по</w:t>
      </w:r>
      <w:r w:rsidR="001A04A7">
        <w:rPr>
          <w:rFonts w:ascii="Times New Roman" w:hAnsi="Times New Roman"/>
          <w:sz w:val="28"/>
          <w:szCs w:val="28"/>
        </w:rPr>
        <w:t xml:space="preserve"> </w:t>
      </w:r>
      <w:r w:rsidR="00DD3C65" w:rsidRPr="00031D96">
        <w:rPr>
          <w:rFonts w:ascii="Times New Roman" w:hAnsi="Times New Roman"/>
          <w:sz w:val="28"/>
          <w:szCs w:val="28"/>
        </w:rPr>
        <w:t>мобилизационной</w:t>
      </w:r>
      <w:r w:rsidR="001A04A7">
        <w:rPr>
          <w:rFonts w:ascii="Times New Roman" w:hAnsi="Times New Roman"/>
          <w:sz w:val="28"/>
          <w:szCs w:val="28"/>
        </w:rPr>
        <w:t xml:space="preserve"> </w:t>
      </w:r>
      <w:r w:rsidR="00DD3C65" w:rsidRPr="00031D96">
        <w:rPr>
          <w:rFonts w:ascii="Times New Roman" w:hAnsi="Times New Roman"/>
          <w:sz w:val="28"/>
          <w:szCs w:val="28"/>
        </w:rPr>
        <w:t>подготовке</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муниципальных</w:t>
      </w:r>
      <w:r w:rsidR="001A04A7">
        <w:rPr>
          <w:rFonts w:ascii="Times New Roman" w:hAnsi="Times New Roman"/>
          <w:sz w:val="28"/>
          <w:szCs w:val="28"/>
        </w:rPr>
        <w:t xml:space="preserve"> </w:t>
      </w:r>
      <w:r w:rsidR="00DD3C65" w:rsidRPr="00031D96">
        <w:rPr>
          <w:rFonts w:ascii="Times New Roman" w:hAnsi="Times New Roman"/>
          <w:sz w:val="28"/>
          <w:szCs w:val="28"/>
        </w:rPr>
        <w:t>предприятий</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учреждений,</w:t>
      </w:r>
      <w:r w:rsidR="001A04A7">
        <w:rPr>
          <w:rFonts w:ascii="Times New Roman" w:hAnsi="Times New Roman"/>
          <w:sz w:val="28"/>
          <w:szCs w:val="28"/>
        </w:rPr>
        <w:t xml:space="preserve"> </w:t>
      </w:r>
      <w:r w:rsidR="00DD3C65" w:rsidRPr="00031D96">
        <w:rPr>
          <w:rFonts w:ascii="Times New Roman" w:hAnsi="Times New Roman"/>
          <w:sz w:val="28"/>
          <w:szCs w:val="28"/>
        </w:rPr>
        <w:t>находящихся</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т</w:t>
      </w:r>
      <w:r w:rsidR="00E11BBC" w:rsidRPr="00031D96">
        <w:rPr>
          <w:rFonts w:ascii="Times New Roman" w:hAnsi="Times New Roman"/>
          <w:sz w:val="28"/>
          <w:szCs w:val="28"/>
        </w:rPr>
        <w:t>ерритории</w:t>
      </w:r>
      <w:r w:rsidR="001A04A7">
        <w:rPr>
          <w:rFonts w:ascii="Times New Roman" w:hAnsi="Times New Roman"/>
          <w:sz w:val="28"/>
          <w:szCs w:val="28"/>
        </w:rPr>
        <w:t xml:space="preserve"> </w:t>
      </w:r>
      <w:r w:rsidR="00E11BBC"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E11BBC" w:rsidRPr="00031D96">
        <w:rPr>
          <w:rFonts w:ascii="Times New Roman" w:hAnsi="Times New Roman"/>
          <w:sz w:val="28"/>
          <w:szCs w:val="28"/>
        </w:rPr>
        <w:t>района.</w:t>
      </w:r>
    </w:p>
    <w:p w14:paraId="4A787EAE" w14:textId="48044DF0" w:rsidR="00E11BBC" w:rsidRPr="00031D96" w:rsidRDefault="00CA0C01" w:rsidP="0018570B">
      <w:pPr>
        <w:spacing w:after="0" w:line="240" w:lineRule="auto"/>
        <w:ind w:firstLine="709"/>
        <w:jc w:val="both"/>
        <w:rPr>
          <w:rFonts w:ascii="Times New Roman" w:hAnsi="Times New Roman"/>
          <w:sz w:val="28"/>
          <w:szCs w:val="28"/>
        </w:rPr>
      </w:pPr>
      <w:r>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требованиями</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закона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26.02.1997</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31-ФЗ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мобилизационной</w:t>
      </w:r>
      <w:r w:rsidR="001A04A7">
        <w:rPr>
          <w:rFonts w:ascii="Times New Roman" w:hAnsi="Times New Roman"/>
          <w:sz w:val="28"/>
          <w:szCs w:val="28"/>
        </w:rPr>
        <w:t xml:space="preserve"> </w:t>
      </w:r>
      <w:r w:rsidRPr="00031D96">
        <w:rPr>
          <w:rFonts w:ascii="Times New Roman" w:hAnsi="Times New Roman"/>
          <w:sz w:val="28"/>
          <w:szCs w:val="28"/>
        </w:rPr>
        <w:t>подготовке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мобилизации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указаниями</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мобилизационной</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Аппарата</w:t>
      </w:r>
      <w:r w:rsidR="001A04A7">
        <w:rPr>
          <w:rFonts w:ascii="Times New Roman" w:hAnsi="Times New Roman"/>
          <w:sz w:val="28"/>
          <w:szCs w:val="28"/>
        </w:rPr>
        <w:t xml:space="preserve"> </w:t>
      </w:r>
      <w:r w:rsidRPr="00031D96">
        <w:rPr>
          <w:rFonts w:ascii="Times New Roman" w:hAnsi="Times New Roman"/>
          <w:sz w:val="28"/>
          <w:szCs w:val="28"/>
        </w:rPr>
        <w:t>Губернатора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мобилизационной</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плана</w:t>
      </w:r>
      <w:r w:rsidR="001A04A7">
        <w:rPr>
          <w:rFonts w:ascii="Times New Roman" w:hAnsi="Times New Roman"/>
          <w:sz w:val="28"/>
          <w:szCs w:val="28"/>
        </w:rPr>
        <w:t xml:space="preserve"> </w:t>
      </w:r>
      <w:r w:rsidRPr="00031D96">
        <w:rPr>
          <w:rFonts w:ascii="Times New Roman" w:hAnsi="Times New Roman"/>
          <w:sz w:val="28"/>
          <w:szCs w:val="28"/>
        </w:rPr>
        <w:t>основных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мобилизационной</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p>
    <w:p w14:paraId="0BA0B860" w14:textId="419C0DD9" w:rsidR="00E11BBC" w:rsidRPr="00031D96" w:rsidRDefault="00443E77"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проведены</w:t>
      </w:r>
      <w:r w:rsidR="001A04A7">
        <w:rPr>
          <w:rFonts w:ascii="Times New Roman" w:hAnsi="Times New Roman"/>
          <w:sz w:val="28"/>
          <w:szCs w:val="28"/>
        </w:rPr>
        <w:t xml:space="preserve"> </w:t>
      </w:r>
      <w:r w:rsidR="00E11BBC" w:rsidRPr="00031D96">
        <w:rPr>
          <w:rFonts w:ascii="Times New Roman" w:hAnsi="Times New Roman"/>
          <w:sz w:val="28"/>
          <w:szCs w:val="28"/>
        </w:rPr>
        <w:t>плановые</w:t>
      </w:r>
      <w:r w:rsidR="001A04A7">
        <w:rPr>
          <w:rFonts w:ascii="Times New Roman" w:hAnsi="Times New Roman"/>
          <w:sz w:val="28"/>
          <w:szCs w:val="28"/>
        </w:rPr>
        <w:t xml:space="preserve"> </w:t>
      </w:r>
      <w:r w:rsidR="00E11BBC" w:rsidRPr="00031D96">
        <w:rPr>
          <w:rFonts w:ascii="Times New Roman" w:hAnsi="Times New Roman"/>
          <w:sz w:val="28"/>
          <w:szCs w:val="28"/>
        </w:rPr>
        <w:t>занятия</w:t>
      </w:r>
      <w:r w:rsidR="001A04A7">
        <w:rPr>
          <w:rFonts w:ascii="Times New Roman" w:hAnsi="Times New Roman"/>
          <w:sz w:val="28"/>
          <w:szCs w:val="28"/>
        </w:rPr>
        <w:t xml:space="preserve"> </w:t>
      </w:r>
      <w:r w:rsidR="00E11BBC" w:rsidRPr="00031D96">
        <w:rPr>
          <w:rFonts w:ascii="Times New Roman" w:hAnsi="Times New Roman"/>
          <w:sz w:val="28"/>
          <w:szCs w:val="28"/>
        </w:rPr>
        <w:t>с</w:t>
      </w:r>
      <w:r w:rsidR="001A04A7">
        <w:rPr>
          <w:rFonts w:ascii="Times New Roman" w:hAnsi="Times New Roman"/>
          <w:sz w:val="28"/>
          <w:szCs w:val="28"/>
        </w:rPr>
        <w:t xml:space="preserve"> </w:t>
      </w:r>
      <w:r w:rsidR="00E11BBC" w:rsidRPr="00031D96">
        <w:rPr>
          <w:rFonts w:ascii="Times New Roman" w:hAnsi="Times New Roman"/>
          <w:sz w:val="28"/>
          <w:szCs w:val="28"/>
        </w:rPr>
        <w:t>работниками</w:t>
      </w:r>
      <w:r w:rsidR="001A04A7">
        <w:rPr>
          <w:rFonts w:ascii="Times New Roman" w:hAnsi="Times New Roman"/>
          <w:sz w:val="28"/>
          <w:szCs w:val="28"/>
        </w:rPr>
        <w:t xml:space="preserve"> </w:t>
      </w:r>
      <w:r w:rsidR="00E11BBC" w:rsidRPr="00031D96">
        <w:rPr>
          <w:rFonts w:ascii="Times New Roman" w:hAnsi="Times New Roman"/>
          <w:sz w:val="28"/>
          <w:szCs w:val="28"/>
        </w:rPr>
        <w:t>организаций</w:t>
      </w:r>
      <w:r w:rsidR="001A04A7">
        <w:rPr>
          <w:rFonts w:ascii="Times New Roman" w:hAnsi="Times New Roman"/>
          <w:sz w:val="28"/>
          <w:szCs w:val="28"/>
        </w:rPr>
        <w:t xml:space="preserve"> </w:t>
      </w:r>
      <w:r w:rsidR="00E11BBC" w:rsidRPr="00031D96">
        <w:rPr>
          <w:rFonts w:ascii="Times New Roman" w:hAnsi="Times New Roman"/>
          <w:sz w:val="28"/>
          <w:szCs w:val="28"/>
        </w:rPr>
        <w:t>и</w:t>
      </w:r>
      <w:r w:rsidR="001A04A7">
        <w:rPr>
          <w:rFonts w:ascii="Times New Roman" w:hAnsi="Times New Roman"/>
          <w:sz w:val="28"/>
          <w:szCs w:val="28"/>
        </w:rPr>
        <w:t xml:space="preserve"> </w:t>
      </w:r>
      <w:r w:rsidR="00E11BBC" w:rsidRPr="00031D96">
        <w:rPr>
          <w:rFonts w:ascii="Times New Roman" w:hAnsi="Times New Roman"/>
          <w:sz w:val="28"/>
          <w:szCs w:val="28"/>
        </w:rPr>
        <w:t>учреждений</w:t>
      </w:r>
      <w:r w:rsidR="001A04A7">
        <w:rPr>
          <w:rFonts w:ascii="Times New Roman" w:hAnsi="Times New Roman"/>
          <w:sz w:val="28"/>
          <w:szCs w:val="28"/>
        </w:rPr>
        <w:t xml:space="preserve"> </w:t>
      </w:r>
      <w:r w:rsidR="00E11BBC" w:rsidRPr="00031D96">
        <w:rPr>
          <w:rFonts w:ascii="Times New Roman" w:hAnsi="Times New Roman"/>
          <w:sz w:val="28"/>
          <w:szCs w:val="28"/>
        </w:rPr>
        <w:t>района</w:t>
      </w:r>
      <w:r w:rsidR="001A04A7">
        <w:rPr>
          <w:rFonts w:ascii="Times New Roman" w:hAnsi="Times New Roman"/>
          <w:sz w:val="28"/>
          <w:szCs w:val="28"/>
        </w:rPr>
        <w:t xml:space="preserve"> </w:t>
      </w:r>
      <w:r w:rsidR="00E11BBC" w:rsidRPr="00031D96">
        <w:rPr>
          <w:rFonts w:ascii="Times New Roman" w:hAnsi="Times New Roman"/>
          <w:sz w:val="28"/>
          <w:szCs w:val="28"/>
        </w:rPr>
        <w:t>по</w:t>
      </w:r>
      <w:r w:rsidR="001A04A7">
        <w:rPr>
          <w:rFonts w:ascii="Times New Roman" w:hAnsi="Times New Roman"/>
          <w:sz w:val="28"/>
          <w:szCs w:val="28"/>
        </w:rPr>
        <w:t xml:space="preserve"> </w:t>
      </w:r>
      <w:r w:rsidR="00E11BBC" w:rsidRPr="00031D96">
        <w:rPr>
          <w:rFonts w:ascii="Times New Roman" w:hAnsi="Times New Roman"/>
          <w:sz w:val="28"/>
          <w:szCs w:val="28"/>
        </w:rPr>
        <w:t>организации</w:t>
      </w:r>
      <w:r w:rsidR="001A04A7">
        <w:rPr>
          <w:rFonts w:ascii="Times New Roman" w:hAnsi="Times New Roman"/>
          <w:sz w:val="28"/>
          <w:szCs w:val="28"/>
        </w:rPr>
        <w:t xml:space="preserve"> </w:t>
      </w:r>
      <w:r w:rsidR="00E11BBC" w:rsidRPr="00031D96">
        <w:rPr>
          <w:rFonts w:ascii="Times New Roman" w:hAnsi="Times New Roman"/>
          <w:sz w:val="28"/>
          <w:szCs w:val="28"/>
        </w:rPr>
        <w:t>бронирования</w:t>
      </w:r>
      <w:r w:rsidR="001A04A7">
        <w:rPr>
          <w:rFonts w:ascii="Times New Roman" w:hAnsi="Times New Roman"/>
          <w:sz w:val="28"/>
          <w:szCs w:val="28"/>
        </w:rPr>
        <w:t xml:space="preserve"> </w:t>
      </w:r>
      <w:r w:rsidR="00E11BBC" w:rsidRPr="00031D96">
        <w:rPr>
          <w:rFonts w:ascii="Times New Roman" w:hAnsi="Times New Roman"/>
          <w:sz w:val="28"/>
          <w:szCs w:val="28"/>
        </w:rPr>
        <w:t>граждан,</w:t>
      </w:r>
      <w:r w:rsidR="001A04A7">
        <w:rPr>
          <w:rFonts w:ascii="Times New Roman" w:hAnsi="Times New Roman"/>
          <w:sz w:val="28"/>
          <w:szCs w:val="28"/>
        </w:rPr>
        <w:t xml:space="preserve"> </w:t>
      </w:r>
      <w:r w:rsidR="00E11BBC" w:rsidRPr="00031D96">
        <w:rPr>
          <w:rFonts w:ascii="Times New Roman" w:hAnsi="Times New Roman"/>
          <w:sz w:val="28"/>
          <w:szCs w:val="28"/>
        </w:rPr>
        <w:t>пребывающих</w:t>
      </w:r>
      <w:r w:rsidR="001A04A7">
        <w:rPr>
          <w:rFonts w:ascii="Times New Roman" w:hAnsi="Times New Roman"/>
          <w:sz w:val="28"/>
          <w:szCs w:val="28"/>
        </w:rPr>
        <w:t xml:space="preserve"> </w:t>
      </w:r>
      <w:r w:rsidR="00E11BBC" w:rsidRPr="00031D96">
        <w:rPr>
          <w:rFonts w:ascii="Times New Roman" w:hAnsi="Times New Roman"/>
          <w:sz w:val="28"/>
          <w:szCs w:val="28"/>
        </w:rPr>
        <w:t>в</w:t>
      </w:r>
      <w:r w:rsidR="001A04A7">
        <w:rPr>
          <w:rFonts w:ascii="Times New Roman" w:hAnsi="Times New Roman"/>
          <w:sz w:val="28"/>
          <w:szCs w:val="28"/>
        </w:rPr>
        <w:t xml:space="preserve"> </w:t>
      </w:r>
      <w:r w:rsidR="00E11BBC" w:rsidRPr="00031D96">
        <w:rPr>
          <w:rFonts w:ascii="Times New Roman" w:hAnsi="Times New Roman"/>
          <w:sz w:val="28"/>
          <w:szCs w:val="28"/>
        </w:rPr>
        <w:t>запасе</w:t>
      </w:r>
      <w:r w:rsidR="005A6445" w:rsidRPr="00031D96">
        <w:rPr>
          <w:rFonts w:ascii="Times New Roman" w:hAnsi="Times New Roman"/>
          <w:sz w:val="28"/>
          <w:szCs w:val="28"/>
        </w:rPr>
        <w:t>;</w:t>
      </w:r>
      <w:r w:rsidR="001A04A7">
        <w:rPr>
          <w:rFonts w:ascii="Times New Roman" w:hAnsi="Times New Roman"/>
          <w:sz w:val="28"/>
          <w:szCs w:val="28"/>
        </w:rPr>
        <w:t xml:space="preserve"> </w:t>
      </w:r>
      <w:r w:rsidR="00E11BBC" w:rsidRPr="00031D96">
        <w:rPr>
          <w:rFonts w:ascii="Times New Roman" w:hAnsi="Times New Roman"/>
          <w:sz w:val="28"/>
          <w:szCs w:val="28"/>
        </w:rPr>
        <w:t>мобилизационный</w:t>
      </w:r>
      <w:r w:rsidR="001A04A7">
        <w:rPr>
          <w:rFonts w:ascii="Times New Roman" w:hAnsi="Times New Roman"/>
          <w:sz w:val="28"/>
          <w:szCs w:val="28"/>
        </w:rPr>
        <w:t xml:space="preserve"> </w:t>
      </w:r>
      <w:r w:rsidR="00E11BBC" w:rsidRPr="00031D96">
        <w:rPr>
          <w:rFonts w:ascii="Times New Roman" w:hAnsi="Times New Roman"/>
          <w:sz w:val="28"/>
          <w:szCs w:val="28"/>
        </w:rPr>
        <w:t>сбор,</w:t>
      </w:r>
      <w:r w:rsidR="001A04A7">
        <w:rPr>
          <w:rFonts w:ascii="Times New Roman" w:hAnsi="Times New Roman"/>
          <w:sz w:val="28"/>
          <w:szCs w:val="28"/>
        </w:rPr>
        <w:t xml:space="preserve"> </w:t>
      </w:r>
      <w:r w:rsidR="00E11BBC" w:rsidRPr="00031D96">
        <w:rPr>
          <w:rFonts w:ascii="Times New Roman" w:hAnsi="Times New Roman"/>
          <w:sz w:val="28"/>
          <w:szCs w:val="28"/>
        </w:rPr>
        <w:t>учебные</w:t>
      </w:r>
      <w:r w:rsidR="001A04A7">
        <w:rPr>
          <w:rFonts w:ascii="Times New Roman" w:hAnsi="Times New Roman"/>
          <w:sz w:val="28"/>
          <w:szCs w:val="28"/>
        </w:rPr>
        <w:t xml:space="preserve"> </w:t>
      </w:r>
      <w:r w:rsidR="00E11BBC" w:rsidRPr="00031D96">
        <w:rPr>
          <w:rFonts w:ascii="Times New Roman" w:hAnsi="Times New Roman"/>
          <w:sz w:val="28"/>
          <w:szCs w:val="28"/>
        </w:rPr>
        <w:t>тренировки</w:t>
      </w:r>
      <w:r w:rsidR="00136E21" w:rsidRPr="00031D96">
        <w:rPr>
          <w:rFonts w:ascii="Times New Roman" w:hAnsi="Times New Roman"/>
          <w:sz w:val="28"/>
          <w:szCs w:val="28"/>
        </w:rPr>
        <w:t>,</w:t>
      </w:r>
      <w:r w:rsidR="001A04A7">
        <w:rPr>
          <w:rFonts w:ascii="Times New Roman" w:hAnsi="Times New Roman"/>
          <w:sz w:val="28"/>
          <w:szCs w:val="28"/>
        </w:rPr>
        <w:t xml:space="preserve"> </w:t>
      </w:r>
      <w:r w:rsidR="00136E21" w:rsidRPr="00031D96">
        <w:rPr>
          <w:rFonts w:ascii="Times New Roman" w:hAnsi="Times New Roman"/>
          <w:sz w:val="28"/>
          <w:szCs w:val="28"/>
        </w:rPr>
        <w:t>учения</w:t>
      </w:r>
      <w:r w:rsidR="00E11BBC" w:rsidRPr="00031D96">
        <w:rPr>
          <w:rFonts w:ascii="Times New Roman" w:hAnsi="Times New Roman"/>
          <w:sz w:val="28"/>
          <w:szCs w:val="28"/>
        </w:rPr>
        <w:t>;</w:t>
      </w:r>
    </w:p>
    <w:p w14:paraId="2FCDE237" w14:textId="38B5EBA7" w:rsidR="00E11BBC" w:rsidRPr="00031D96" w:rsidRDefault="00E11BBC" w:rsidP="0018570B">
      <w:pPr>
        <w:tabs>
          <w:tab w:val="left" w:pos="709"/>
        </w:tabs>
        <w:spacing w:after="0" w:line="240" w:lineRule="auto"/>
        <w:ind w:firstLine="709"/>
        <w:jc w:val="both"/>
        <w:rPr>
          <w:rFonts w:ascii="Times New Roman" w:hAnsi="Times New Roman"/>
          <w:sz w:val="28"/>
          <w:szCs w:val="28"/>
        </w:rPr>
      </w:pPr>
      <w:r w:rsidRPr="00031D96">
        <w:rPr>
          <w:rFonts w:ascii="Times New Roman" w:hAnsi="Times New Roman"/>
          <w:sz w:val="28"/>
          <w:szCs w:val="28"/>
        </w:rPr>
        <w:t>уточнены</w:t>
      </w:r>
      <w:r w:rsidR="001A04A7">
        <w:rPr>
          <w:rFonts w:ascii="Times New Roman" w:hAnsi="Times New Roman"/>
          <w:sz w:val="28"/>
          <w:szCs w:val="28"/>
        </w:rPr>
        <w:t xml:space="preserve"> </w:t>
      </w:r>
      <w:r w:rsidRPr="00031D96">
        <w:rPr>
          <w:rFonts w:ascii="Times New Roman" w:hAnsi="Times New Roman"/>
          <w:sz w:val="28"/>
          <w:szCs w:val="28"/>
        </w:rPr>
        <w:t>документы</w:t>
      </w:r>
      <w:r w:rsidR="001A04A7">
        <w:rPr>
          <w:rFonts w:ascii="Times New Roman" w:hAnsi="Times New Roman"/>
          <w:sz w:val="28"/>
          <w:szCs w:val="28"/>
        </w:rPr>
        <w:t xml:space="preserve"> </w:t>
      </w:r>
      <w:r w:rsidRPr="00031D96">
        <w:rPr>
          <w:rFonts w:ascii="Times New Roman" w:hAnsi="Times New Roman"/>
          <w:sz w:val="28"/>
          <w:szCs w:val="28"/>
        </w:rPr>
        <w:t>мобилизационного</w:t>
      </w:r>
      <w:r w:rsidR="001A04A7">
        <w:rPr>
          <w:rFonts w:ascii="Times New Roman" w:hAnsi="Times New Roman"/>
          <w:sz w:val="28"/>
          <w:szCs w:val="28"/>
        </w:rPr>
        <w:t xml:space="preserve"> </w:t>
      </w:r>
      <w:r w:rsidRPr="00031D96">
        <w:rPr>
          <w:rFonts w:ascii="Times New Roman" w:hAnsi="Times New Roman"/>
          <w:sz w:val="28"/>
          <w:szCs w:val="28"/>
        </w:rPr>
        <w:t>планирования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соблюдением</w:t>
      </w:r>
      <w:r w:rsidR="001A04A7">
        <w:rPr>
          <w:rFonts w:ascii="Times New Roman" w:hAnsi="Times New Roman"/>
          <w:sz w:val="28"/>
          <w:szCs w:val="28"/>
        </w:rPr>
        <w:t xml:space="preserve"> </w:t>
      </w:r>
      <w:r w:rsidRPr="00031D96">
        <w:rPr>
          <w:rFonts w:ascii="Times New Roman" w:hAnsi="Times New Roman"/>
          <w:sz w:val="28"/>
          <w:szCs w:val="28"/>
        </w:rPr>
        <w:t>предусмотренных</w:t>
      </w:r>
      <w:r w:rsidR="001A04A7">
        <w:rPr>
          <w:rFonts w:ascii="Times New Roman" w:hAnsi="Times New Roman"/>
          <w:sz w:val="28"/>
          <w:szCs w:val="28"/>
        </w:rPr>
        <w:t xml:space="preserve"> </w:t>
      </w:r>
      <w:r w:rsidRPr="00031D96">
        <w:rPr>
          <w:rFonts w:ascii="Times New Roman" w:hAnsi="Times New Roman"/>
          <w:sz w:val="28"/>
          <w:szCs w:val="28"/>
        </w:rPr>
        <w:t>сроков</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разработаны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утверждены</w:t>
      </w:r>
      <w:r w:rsidR="001A04A7">
        <w:rPr>
          <w:rFonts w:ascii="Times New Roman" w:hAnsi="Times New Roman"/>
          <w:sz w:val="28"/>
          <w:szCs w:val="28"/>
        </w:rPr>
        <w:t xml:space="preserve"> </w:t>
      </w:r>
      <w:r w:rsidRPr="00031D96">
        <w:rPr>
          <w:rFonts w:ascii="Times New Roman" w:hAnsi="Times New Roman"/>
          <w:sz w:val="28"/>
          <w:szCs w:val="28"/>
        </w:rPr>
        <w:t>документы</w:t>
      </w:r>
      <w:r w:rsidR="001A04A7">
        <w:rPr>
          <w:rFonts w:ascii="Times New Roman" w:hAnsi="Times New Roman"/>
          <w:sz w:val="28"/>
          <w:szCs w:val="28"/>
        </w:rPr>
        <w:t xml:space="preserve"> </w:t>
      </w:r>
      <w:r w:rsidRPr="00031D96">
        <w:rPr>
          <w:rFonts w:ascii="Times New Roman" w:hAnsi="Times New Roman"/>
          <w:sz w:val="28"/>
          <w:szCs w:val="28"/>
        </w:rPr>
        <w:t>мобилизационного</w:t>
      </w:r>
      <w:r w:rsidR="001A04A7">
        <w:rPr>
          <w:rFonts w:ascii="Times New Roman" w:hAnsi="Times New Roman"/>
          <w:sz w:val="28"/>
          <w:szCs w:val="28"/>
        </w:rPr>
        <w:t xml:space="preserve"> </w:t>
      </w:r>
      <w:r w:rsidRPr="00031D96">
        <w:rPr>
          <w:rFonts w:ascii="Times New Roman" w:hAnsi="Times New Roman"/>
          <w:sz w:val="28"/>
          <w:szCs w:val="28"/>
        </w:rPr>
        <w:t>планирования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00155DBC" w:rsidRPr="00031D96">
        <w:rPr>
          <w:rFonts w:ascii="Times New Roman" w:hAnsi="Times New Roman"/>
          <w:sz w:val="28"/>
          <w:szCs w:val="28"/>
        </w:rPr>
        <w:t>202</w:t>
      </w:r>
      <w:r w:rsidR="00136E21" w:rsidRPr="00031D96">
        <w:rPr>
          <w:rFonts w:ascii="Times New Roman" w:hAnsi="Times New Roman"/>
          <w:sz w:val="28"/>
          <w:szCs w:val="28"/>
        </w:rPr>
        <w:t>4</w:t>
      </w:r>
      <w:r w:rsidR="001A04A7">
        <w:rPr>
          <w:rFonts w:ascii="Times New Roman" w:hAnsi="Times New Roman"/>
          <w:sz w:val="28"/>
          <w:szCs w:val="28"/>
        </w:rPr>
        <w:t xml:space="preserve"> </w:t>
      </w:r>
      <w:r w:rsidR="00155DBC" w:rsidRPr="00031D96">
        <w:rPr>
          <w:rFonts w:ascii="Times New Roman" w:hAnsi="Times New Roman"/>
          <w:sz w:val="28"/>
          <w:szCs w:val="28"/>
        </w:rPr>
        <w:t>год</w:t>
      </w:r>
      <w:r w:rsidRPr="00031D96">
        <w:rPr>
          <w:rFonts w:ascii="Times New Roman" w:hAnsi="Times New Roman"/>
          <w:sz w:val="28"/>
          <w:szCs w:val="28"/>
        </w:rPr>
        <w:t>);</w:t>
      </w:r>
    </w:p>
    <w:p w14:paraId="086C1952" w14:textId="0AA63EBA" w:rsidR="00E11BBC" w:rsidRPr="00031D96" w:rsidRDefault="00E11BB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проведены</w:t>
      </w:r>
      <w:r w:rsidR="001A04A7">
        <w:rPr>
          <w:rFonts w:ascii="Times New Roman" w:hAnsi="Times New Roman"/>
          <w:sz w:val="28"/>
          <w:szCs w:val="28"/>
        </w:rPr>
        <w:t xml:space="preserve"> </w:t>
      </w:r>
      <w:r w:rsidR="00D460E6"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сужен</w:t>
      </w:r>
      <w:r w:rsidR="00842A22" w:rsidRPr="00031D96">
        <w:rPr>
          <w:rFonts w:ascii="Times New Roman" w:hAnsi="Times New Roman"/>
          <w:sz w:val="28"/>
          <w:szCs w:val="28"/>
        </w:rPr>
        <w:t>н</w:t>
      </w:r>
      <w:r w:rsidRPr="00031D96">
        <w:rPr>
          <w:rFonts w:ascii="Times New Roman" w:hAnsi="Times New Roman"/>
          <w:sz w:val="28"/>
          <w:szCs w:val="28"/>
        </w:rPr>
        <w:t>ых</w:t>
      </w:r>
      <w:r w:rsidR="001A04A7">
        <w:rPr>
          <w:rFonts w:ascii="Times New Roman" w:hAnsi="Times New Roman"/>
          <w:sz w:val="28"/>
          <w:szCs w:val="28"/>
        </w:rPr>
        <w:t xml:space="preserve"> </w:t>
      </w:r>
      <w:r w:rsidRPr="00031D96">
        <w:rPr>
          <w:rFonts w:ascii="Times New Roman" w:hAnsi="Times New Roman"/>
          <w:sz w:val="28"/>
          <w:szCs w:val="28"/>
        </w:rPr>
        <w:t>заседаний</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ходе</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принято</w:t>
      </w:r>
      <w:r w:rsidR="001A04A7">
        <w:rPr>
          <w:rFonts w:ascii="Times New Roman" w:hAnsi="Times New Roman"/>
          <w:sz w:val="28"/>
          <w:szCs w:val="28"/>
        </w:rPr>
        <w:t xml:space="preserve"> </w:t>
      </w:r>
      <w:r w:rsidR="00136E21"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постановлени</w:t>
      </w:r>
      <w:r w:rsidR="00136E21" w:rsidRPr="00031D96">
        <w:rPr>
          <w:rFonts w:ascii="Times New Roman" w:hAnsi="Times New Roman"/>
          <w:sz w:val="28"/>
          <w:szCs w:val="28"/>
        </w:rPr>
        <w:t>й</w:t>
      </w:r>
      <w:r w:rsidRPr="00031D96">
        <w:rPr>
          <w:rFonts w:ascii="Times New Roman" w:hAnsi="Times New Roman"/>
          <w:sz w:val="28"/>
          <w:szCs w:val="28"/>
        </w:rPr>
        <w:t>,</w:t>
      </w:r>
      <w:r w:rsidR="001A04A7">
        <w:rPr>
          <w:rFonts w:ascii="Times New Roman" w:hAnsi="Times New Roman"/>
          <w:sz w:val="28"/>
          <w:szCs w:val="28"/>
        </w:rPr>
        <w:t xml:space="preserve"> </w:t>
      </w:r>
      <w:r w:rsidR="00136E21"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распоряжени</w:t>
      </w:r>
      <w:r w:rsidR="00CE378B" w:rsidRPr="00031D96">
        <w:rPr>
          <w:rFonts w:ascii="Times New Roman" w:hAnsi="Times New Roman"/>
          <w:sz w:val="28"/>
          <w:szCs w:val="28"/>
        </w:rPr>
        <w:t>я</w:t>
      </w:r>
      <w:r w:rsidRPr="00031D96">
        <w:rPr>
          <w:rFonts w:ascii="Times New Roman" w:hAnsi="Times New Roman"/>
          <w:sz w:val="28"/>
          <w:szCs w:val="28"/>
        </w:rPr>
        <w:t>;</w:t>
      </w:r>
    </w:p>
    <w:p w14:paraId="36142140" w14:textId="06AF625B" w:rsidR="00D554AC" w:rsidRPr="00031D96" w:rsidRDefault="00D554A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проведены</w:t>
      </w:r>
      <w:r w:rsidR="001A04A7">
        <w:rPr>
          <w:rFonts w:ascii="Times New Roman" w:hAnsi="Times New Roman"/>
          <w:sz w:val="28"/>
          <w:szCs w:val="28"/>
        </w:rPr>
        <w:t xml:space="preserve"> </w:t>
      </w:r>
      <w:r w:rsidR="00136E21"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заседаний</w:t>
      </w:r>
      <w:r w:rsidR="001A04A7">
        <w:rPr>
          <w:rFonts w:ascii="Times New Roman" w:hAnsi="Times New Roman"/>
          <w:sz w:val="28"/>
          <w:szCs w:val="28"/>
        </w:rPr>
        <w:t xml:space="preserve"> </w:t>
      </w:r>
      <w:r w:rsidRPr="00031D96">
        <w:rPr>
          <w:rFonts w:ascii="Times New Roman" w:hAnsi="Times New Roman"/>
          <w:sz w:val="28"/>
          <w:szCs w:val="28"/>
        </w:rPr>
        <w:t>районной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бронированию</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пребывающих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запасе;</w:t>
      </w:r>
    </w:p>
    <w:p w14:paraId="3D4C7283" w14:textId="361E2BCD" w:rsidR="00D554AC" w:rsidRPr="00031D96" w:rsidRDefault="00D554A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проведены</w:t>
      </w:r>
      <w:r w:rsidR="001A04A7">
        <w:rPr>
          <w:rFonts w:ascii="Times New Roman" w:hAnsi="Times New Roman"/>
          <w:sz w:val="28"/>
          <w:szCs w:val="28"/>
        </w:rPr>
        <w:t xml:space="preserve"> </w:t>
      </w:r>
      <w:r w:rsidR="00D460E6"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учебно-методических</w:t>
      </w:r>
      <w:r w:rsidR="001A04A7">
        <w:rPr>
          <w:rFonts w:ascii="Times New Roman" w:hAnsi="Times New Roman"/>
          <w:sz w:val="28"/>
          <w:szCs w:val="28"/>
        </w:rPr>
        <w:t xml:space="preserve"> </w:t>
      </w:r>
      <w:r w:rsidRPr="00031D96">
        <w:rPr>
          <w:rFonts w:ascii="Times New Roman" w:hAnsi="Times New Roman"/>
          <w:sz w:val="28"/>
          <w:szCs w:val="28"/>
        </w:rPr>
        <w:t>занятий,</w:t>
      </w:r>
      <w:r w:rsidR="001A04A7">
        <w:rPr>
          <w:rFonts w:ascii="Times New Roman" w:hAnsi="Times New Roman"/>
          <w:sz w:val="28"/>
          <w:szCs w:val="28"/>
        </w:rPr>
        <w:t xml:space="preserve"> </w:t>
      </w:r>
      <w:r w:rsidR="00110E4D" w:rsidRPr="00031D96">
        <w:rPr>
          <w:rFonts w:ascii="Times New Roman" w:hAnsi="Times New Roman"/>
          <w:sz w:val="28"/>
          <w:szCs w:val="28"/>
        </w:rPr>
        <w:t>8</w:t>
      </w:r>
      <w:r w:rsidR="001A04A7">
        <w:rPr>
          <w:rFonts w:ascii="Times New Roman" w:hAnsi="Times New Roman"/>
          <w:sz w:val="28"/>
          <w:szCs w:val="28"/>
        </w:rPr>
        <w:t xml:space="preserve"> </w:t>
      </w:r>
      <w:proofErr w:type="spellStart"/>
      <w:r w:rsidRPr="00031D96">
        <w:rPr>
          <w:rFonts w:ascii="Times New Roman" w:hAnsi="Times New Roman"/>
          <w:sz w:val="28"/>
          <w:szCs w:val="28"/>
        </w:rPr>
        <w:t>сборовых</w:t>
      </w:r>
      <w:proofErr w:type="spellEnd"/>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работниками</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осуществляющими</w:t>
      </w:r>
      <w:r w:rsidR="001A04A7">
        <w:rPr>
          <w:rFonts w:ascii="Times New Roman" w:hAnsi="Times New Roman"/>
          <w:sz w:val="28"/>
          <w:szCs w:val="28"/>
        </w:rPr>
        <w:t xml:space="preserve"> </w:t>
      </w:r>
      <w:r w:rsidRPr="00031D96">
        <w:rPr>
          <w:rFonts w:ascii="Times New Roman" w:hAnsi="Times New Roman"/>
          <w:sz w:val="28"/>
          <w:szCs w:val="28"/>
        </w:rPr>
        <w:t>работу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сост</w:t>
      </w:r>
      <w:r w:rsidR="00776F06" w:rsidRPr="00031D96">
        <w:rPr>
          <w:rFonts w:ascii="Times New Roman" w:hAnsi="Times New Roman"/>
          <w:sz w:val="28"/>
          <w:szCs w:val="28"/>
        </w:rPr>
        <w:t>аве</w:t>
      </w:r>
      <w:r w:rsidR="001A04A7">
        <w:rPr>
          <w:rFonts w:ascii="Times New Roman" w:hAnsi="Times New Roman"/>
          <w:sz w:val="28"/>
          <w:szCs w:val="28"/>
        </w:rPr>
        <w:t xml:space="preserve"> </w:t>
      </w:r>
      <w:r w:rsidR="00776F06" w:rsidRPr="00031D96">
        <w:rPr>
          <w:rFonts w:ascii="Times New Roman" w:hAnsi="Times New Roman"/>
          <w:sz w:val="28"/>
          <w:szCs w:val="28"/>
        </w:rPr>
        <w:t>специализированных</w:t>
      </w:r>
      <w:r w:rsidR="001A04A7">
        <w:rPr>
          <w:rFonts w:ascii="Times New Roman" w:hAnsi="Times New Roman"/>
          <w:sz w:val="28"/>
          <w:szCs w:val="28"/>
        </w:rPr>
        <w:t xml:space="preserve"> </w:t>
      </w:r>
      <w:r w:rsidR="00776F06" w:rsidRPr="00031D96">
        <w:rPr>
          <w:rFonts w:ascii="Times New Roman" w:hAnsi="Times New Roman"/>
          <w:sz w:val="28"/>
          <w:szCs w:val="28"/>
        </w:rPr>
        <w:t>групп,</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направлениях</w:t>
      </w:r>
      <w:r w:rsidR="001A04A7">
        <w:rPr>
          <w:rFonts w:ascii="Times New Roman" w:hAnsi="Times New Roman"/>
          <w:sz w:val="28"/>
          <w:szCs w:val="28"/>
        </w:rPr>
        <w:t xml:space="preserve"> </w:t>
      </w:r>
      <w:r w:rsidRPr="00031D96">
        <w:rPr>
          <w:rFonts w:ascii="Times New Roman" w:hAnsi="Times New Roman"/>
          <w:sz w:val="28"/>
          <w:szCs w:val="28"/>
        </w:rPr>
        <w:t>бронирования</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пребывающих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запасе,</w:t>
      </w:r>
      <w:r w:rsidR="001A04A7">
        <w:rPr>
          <w:rFonts w:ascii="Times New Roman" w:hAnsi="Times New Roman"/>
          <w:sz w:val="28"/>
          <w:szCs w:val="28"/>
        </w:rPr>
        <w:t xml:space="preserve"> </w:t>
      </w:r>
      <w:r w:rsidRPr="00031D96">
        <w:rPr>
          <w:rFonts w:ascii="Times New Roman" w:hAnsi="Times New Roman"/>
          <w:sz w:val="28"/>
          <w:szCs w:val="28"/>
        </w:rPr>
        <w:t>сопровождения</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указанной</w:t>
      </w:r>
      <w:r w:rsidR="001A04A7">
        <w:rPr>
          <w:rFonts w:ascii="Times New Roman" w:hAnsi="Times New Roman"/>
          <w:sz w:val="28"/>
          <w:szCs w:val="28"/>
        </w:rPr>
        <w:t xml:space="preserve"> </w:t>
      </w:r>
      <w:r w:rsidRPr="00031D96">
        <w:rPr>
          <w:rFonts w:ascii="Times New Roman" w:hAnsi="Times New Roman"/>
          <w:sz w:val="28"/>
          <w:szCs w:val="28"/>
        </w:rPr>
        <w:t>направленности,</w:t>
      </w:r>
      <w:r w:rsidR="001A04A7">
        <w:rPr>
          <w:rFonts w:ascii="Times New Roman" w:hAnsi="Times New Roman"/>
          <w:sz w:val="28"/>
          <w:szCs w:val="28"/>
        </w:rPr>
        <w:t xml:space="preserve"> </w:t>
      </w:r>
      <w:r w:rsidRPr="00031D96">
        <w:rPr>
          <w:rFonts w:ascii="Times New Roman" w:hAnsi="Times New Roman"/>
          <w:sz w:val="28"/>
          <w:szCs w:val="28"/>
        </w:rPr>
        <w:t>содержащих</w:t>
      </w:r>
      <w:r w:rsidR="001A04A7">
        <w:rPr>
          <w:rFonts w:ascii="Times New Roman" w:hAnsi="Times New Roman"/>
          <w:sz w:val="28"/>
          <w:szCs w:val="28"/>
        </w:rPr>
        <w:t xml:space="preserve"> </w:t>
      </w:r>
      <w:r w:rsidRPr="00031D96">
        <w:rPr>
          <w:rFonts w:ascii="Times New Roman" w:hAnsi="Times New Roman"/>
          <w:sz w:val="28"/>
          <w:szCs w:val="28"/>
        </w:rPr>
        <w:t>пометку</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служебного</w:t>
      </w:r>
      <w:r w:rsidR="001A04A7">
        <w:rPr>
          <w:rFonts w:ascii="Times New Roman" w:hAnsi="Times New Roman"/>
          <w:sz w:val="28"/>
          <w:szCs w:val="28"/>
        </w:rPr>
        <w:t xml:space="preserve"> </w:t>
      </w:r>
      <w:r w:rsidRPr="00031D96">
        <w:rPr>
          <w:rFonts w:ascii="Times New Roman" w:hAnsi="Times New Roman"/>
          <w:sz w:val="28"/>
          <w:szCs w:val="28"/>
        </w:rPr>
        <w:t>пользования»</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00D460E6" w:rsidRPr="00031D96">
        <w:rPr>
          <w:rFonts w:ascii="Times New Roman" w:hAnsi="Times New Roman"/>
          <w:sz w:val="28"/>
          <w:szCs w:val="28"/>
        </w:rPr>
        <w:t>8</w:t>
      </w:r>
      <w:r w:rsidR="00136E21" w:rsidRPr="00031D96">
        <w:rPr>
          <w:rFonts w:ascii="Times New Roman" w:hAnsi="Times New Roman"/>
          <w:sz w:val="28"/>
          <w:szCs w:val="28"/>
        </w:rPr>
        <w:t>4</w:t>
      </w:r>
      <w:r w:rsidR="001A04A7">
        <w:rPr>
          <w:rFonts w:ascii="Times New Roman" w:hAnsi="Times New Roman"/>
          <w:sz w:val="28"/>
          <w:szCs w:val="28"/>
        </w:rPr>
        <w:t xml:space="preserve"> </w:t>
      </w:r>
      <w:r w:rsidR="00BA63CC">
        <w:rPr>
          <w:rFonts w:ascii="Times New Roman" w:hAnsi="Times New Roman"/>
          <w:sz w:val="28"/>
          <w:szCs w:val="28"/>
        </w:rPr>
        <w:t>должностных</w:t>
      </w:r>
      <w:r w:rsidR="001A04A7">
        <w:rPr>
          <w:rFonts w:ascii="Times New Roman" w:hAnsi="Times New Roman"/>
          <w:sz w:val="28"/>
          <w:szCs w:val="28"/>
        </w:rPr>
        <w:t xml:space="preserve"> </w:t>
      </w:r>
      <w:r w:rsidR="00BA63CC">
        <w:rPr>
          <w:rFonts w:ascii="Times New Roman" w:hAnsi="Times New Roman"/>
          <w:sz w:val="28"/>
          <w:szCs w:val="28"/>
        </w:rPr>
        <w:t>лиц</w:t>
      </w:r>
      <w:r w:rsidRPr="00031D96">
        <w:rPr>
          <w:rFonts w:ascii="Times New Roman" w:hAnsi="Times New Roman"/>
          <w:sz w:val="28"/>
          <w:szCs w:val="28"/>
        </w:rPr>
        <w:t>);</w:t>
      </w:r>
    </w:p>
    <w:p w14:paraId="38D1D266" w14:textId="3E8331E9" w:rsidR="00D554AC" w:rsidRPr="00031D96" w:rsidRDefault="00D554A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принято</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одном</w:t>
      </w:r>
      <w:r w:rsidR="001A04A7">
        <w:rPr>
          <w:rFonts w:ascii="Times New Roman" w:hAnsi="Times New Roman"/>
          <w:sz w:val="28"/>
          <w:szCs w:val="28"/>
        </w:rPr>
        <w:t xml:space="preserve"> </w:t>
      </w:r>
      <w:r w:rsidRPr="00031D96">
        <w:rPr>
          <w:rFonts w:ascii="Times New Roman" w:hAnsi="Times New Roman"/>
          <w:sz w:val="28"/>
          <w:szCs w:val="28"/>
        </w:rPr>
        <w:t>учебно-методическом</w:t>
      </w:r>
      <w:r w:rsidR="001A04A7">
        <w:rPr>
          <w:rFonts w:ascii="Times New Roman" w:hAnsi="Times New Roman"/>
          <w:sz w:val="28"/>
          <w:szCs w:val="28"/>
        </w:rPr>
        <w:t xml:space="preserve"> </w:t>
      </w:r>
      <w:r w:rsidRPr="00031D96">
        <w:rPr>
          <w:rFonts w:ascii="Times New Roman" w:hAnsi="Times New Roman"/>
          <w:sz w:val="28"/>
          <w:szCs w:val="28"/>
        </w:rPr>
        <w:t>занятии,</w:t>
      </w:r>
      <w:r w:rsidR="001A04A7">
        <w:rPr>
          <w:rFonts w:ascii="Times New Roman" w:hAnsi="Times New Roman"/>
          <w:sz w:val="28"/>
          <w:szCs w:val="28"/>
        </w:rPr>
        <w:t xml:space="preserve"> </w:t>
      </w:r>
      <w:r w:rsidRPr="00031D96">
        <w:rPr>
          <w:rFonts w:ascii="Times New Roman" w:hAnsi="Times New Roman"/>
          <w:sz w:val="28"/>
          <w:szCs w:val="28"/>
        </w:rPr>
        <w:t>одном</w:t>
      </w:r>
      <w:r w:rsidR="001A04A7">
        <w:rPr>
          <w:rFonts w:ascii="Times New Roman" w:hAnsi="Times New Roman"/>
          <w:sz w:val="28"/>
          <w:szCs w:val="28"/>
        </w:rPr>
        <w:t xml:space="preserve"> </w:t>
      </w:r>
      <w:proofErr w:type="spellStart"/>
      <w:r w:rsidRPr="00031D96">
        <w:rPr>
          <w:rFonts w:ascii="Times New Roman" w:hAnsi="Times New Roman"/>
          <w:sz w:val="28"/>
          <w:szCs w:val="28"/>
        </w:rPr>
        <w:t>сборовом</w:t>
      </w:r>
      <w:proofErr w:type="spellEnd"/>
      <w:r w:rsidR="001A04A7">
        <w:rPr>
          <w:rFonts w:ascii="Times New Roman" w:hAnsi="Times New Roman"/>
          <w:sz w:val="28"/>
          <w:szCs w:val="28"/>
        </w:rPr>
        <w:t xml:space="preserve"> </w:t>
      </w:r>
      <w:r w:rsidRPr="00031D96">
        <w:rPr>
          <w:rFonts w:ascii="Times New Roman" w:hAnsi="Times New Roman"/>
          <w:sz w:val="28"/>
          <w:szCs w:val="28"/>
        </w:rPr>
        <w:t>мероприятии</w:t>
      </w:r>
      <w:r w:rsidR="001339B9" w:rsidRPr="00031D96">
        <w:rPr>
          <w:rFonts w:ascii="Times New Roman" w:hAnsi="Times New Roman"/>
          <w:sz w:val="28"/>
          <w:szCs w:val="28"/>
        </w:rPr>
        <w:t>,</w:t>
      </w:r>
      <w:r w:rsidR="001A04A7">
        <w:rPr>
          <w:rFonts w:ascii="Times New Roman" w:hAnsi="Times New Roman"/>
          <w:sz w:val="28"/>
          <w:szCs w:val="28"/>
        </w:rPr>
        <w:t xml:space="preserve"> </w:t>
      </w:r>
      <w:r w:rsidR="002F19E2" w:rsidRPr="00031D96">
        <w:rPr>
          <w:rFonts w:ascii="Times New Roman" w:hAnsi="Times New Roman"/>
          <w:sz w:val="28"/>
          <w:szCs w:val="28"/>
        </w:rPr>
        <w:t>проведенных</w:t>
      </w:r>
      <w:r w:rsidR="001A04A7">
        <w:rPr>
          <w:rFonts w:ascii="Times New Roman" w:hAnsi="Times New Roman"/>
          <w:sz w:val="28"/>
          <w:szCs w:val="28"/>
        </w:rPr>
        <w:t xml:space="preserve"> </w:t>
      </w:r>
      <w:r w:rsidRPr="00031D96">
        <w:rPr>
          <w:rFonts w:ascii="Times New Roman" w:hAnsi="Times New Roman"/>
          <w:sz w:val="28"/>
          <w:szCs w:val="28"/>
        </w:rPr>
        <w:t>под</w:t>
      </w:r>
      <w:r w:rsidR="001A04A7">
        <w:rPr>
          <w:rFonts w:ascii="Times New Roman" w:hAnsi="Times New Roman"/>
          <w:sz w:val="28"/>
          <w:szCs w:val="28"/>
        </w:rPr>
        <w:t xml:space="preserve"> </w:t>
      </w:r>
      <w:r w:rsidRPr="00031D96">
        <w:rPr>
          <w:rFonts w:ascii="Times New Roman" w:hAnsi="Times New Roman"/>
          <w:sz w:val="28"/>
          <w:szCs w:val="28"/>
        </w:rPr>
        <w:t>руководством</w:t>
      </w:r>
      <w:r w:rsidR="001A04A7">
        <w:rPr>
          <w:rFonts w:ascii="Times New Roman" w:hAnsi="Times New Roman"/>
          <w:sz w:val="28"/>
          <w:szCs w:val="28"/>
        </w:rPr>
        <w:t xml:space="preserve"> </w:t>
      </w:r>
      <w:r w:rsidRPr="00031D96">
        <w:rPr>
          <w:rFonts w:ascii="Times New Roman" w:hAnsi="Times New Roman"/>
          <w:sz w:val="28"/>
          <w:szCs w:val="28"/>
        </w:rPr>
        <w:t>Военного</w:t>
      </w:r>
      <w:r w:rsidR="001A04A7">
        <w:rPr>
          <w:rFonts w:ascii="Times New Roman" w:hAnsi="Times New Roman"/>
          <w:sz w:val="28"/>
          <w:szCs w:val="28"/>
        </w:rPr>
        <w:t xml:space="preserve"> </w:t>
      </w:r>
      <w:r w:rsidRPr="00031D96">
        <w:rPr>
          <w:rFonts w:ascii="Times New Roman" w:hAnsi="Times New Roman"/>
          <w:sz w:val="28"/>
          <w:szCs w:val="28"/>
        </w:rPr>
        <w:t>комиссара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Ханты-Мансийск</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району</w:t>
      </w:r>
      <w:r w:rsidR="001339B9"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работниками,</w:t>
      </w:r>
      <w:r w:rsidR="001A04A7">
        <w:rPr>
          <w:rFonts w:ascii="Times New Roman" w:hAnsi="Times New Roman"/>
          <w:sz w:val="28"/>
          <w:szCs w:val="28"/>
        </w:rPr>
        <w:t xml:space="preserve"> </w:t>
      </w:r>
      <w:r w:rsidRPr="00031D96">
        <w:rPr>
          <w:rFonts w:ascii="Times New Roman" w:hAnsi="Times New Roman"/>
          <w:sz w:val="28"/>
          <w:szCs w:val="28"/>
        </w:rPr>
        <w:t>отвечающими</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ведение</w:t>
      </w:r>
      <w:r w:rsidR="001A04A7">
        <w:rPr>
          <w:rFonts w:ascii="Times New Roman" w:hAnsi="Times New Roman"/>
          <w:sz w:val="28"/>
          <w:szCs w:val="28"/>
        </w:rPr>
        <w:t xml:space="preserve"> </w:t>
      </w:r>
      <w:r w:rsidRPr="00031D96">
        <w:rPr>
          <w:rFonts w:ascii="Times New Roman" w:hAnsi="Times New Roman"/>
          <w:sz w:val="28"/>
          <w:szCs w:val="28"/>
        </w:rPr>
        <w:t>первичного</w:t>
      </w:r>
      <w:r w:rsidR="001A04A7">
        <w:rPr>
          <w:rFonts w:ascii="Times New Roman" w:hAnsi="Times New Roman"/>
          <w:sz w:val="28"/>
          <w:szCs w:val="28"/>
        </w:rPr>
        <w:t xml:space="preserve"> </w:t>
      </w:r>
      <w:r w:rsidRPr="00031D96">
        <w:rPr>
          <w:rFonts w:ascii="Times New Roman" w:hAnsi="Times New Roman"/>
          <w:sz w:val="28"/>
          <w:szCs w:val="28"/>
        </w:rPr>
        <w:t>воинского</w:t>
      </w:r>
      <w:r w:rsidR="001A04A7">
        <w:rPr>
          <w:rFonts w:ascii="Times New Roman" w:hAnsi="Times New Roman"/>
          <w:sz w:val="28"/>
          <w:szCs w:val="28"/>
        </w:rPr>
        <w:t xml:space="preserve"> </w:t>
      </w:r>
      <w:r w:rsidRPr="00031D96">
        <w:rPr>
          <w:rFonts w:ascii="Times New Roman" w:hAnsi="Times New Roman"/>
          <w:sz w:val="28"/>
          <w:szCs w:val="28"/>
        </w:rPr>
        <w:t>учета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поселениях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00D460E6"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представителей</w:t>
      </w:r>
      <w:r w:rsidR="001A04A7">
        <w:rPr>
          <w:rFonts w:ascii="Times New Roman" w:hAnsi="Times New Roman"/>
          <w:sz w:val="28"/>
          <w:szCs w:val="28"/>
        </w:rPr>
        <w:t xml:space="preserve"> </w:t>
      </w:r>
      <w:r w:rsidRPr="00031D96">
        <w:rPr>
          <w:rFonts w:ascii="Times New Roman" w:hAnsi="Times New Roman"/>
          <w:sz w:val="28"/>
          <w:szCs w:val="28"/>
        </w:rPr>
        <w:t>администраций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p>
    <w:p w14:paraId="64815F7B" w14:textId="1321A3D1" w:rsidR="00D554AC" w:rsidRPr="00031D96" w:rsidRDefault="00D554AC"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00136E21" w:rsidRPr="00031D96">
        <w:rPr>
          <w:rFonts w:ascii="Times New Roman" w:hAnsi="Times New Roman"/>
          <w:sz w:val="28"/>
          <w:szCs w:val="28"/>
        </w:rPr>
        <w:t>трех</w:t>
      </w:r>
      <w:r w:rsidR="001A04A7">
        <w:rPr>
          <w:rFonts w:ascii="Times New Roman" w:hAnsi="Times New Roman"/>
          <w:sz w:val="28"/>
          <w:szCs w:val="28"/>
        </w:rPr>
        <w:t xml:space="preserve"> </w:t>
      </w:r>
      <w:r w:rsidRPr="00031D96">
        <w:rPr>
          <w:rFonts w:ascii="Times New Roman" w:hAnsi="Times New Roman"/>
          <w:sz w:val="28"/>
          <w:szCs w:val="28"/>
        </w:rPr>
        <w:t>администрациях</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комплексные</w:t>
      </w:r>
      <w:r w:rsidR="001A04A7">
        <w:rPr>
          <w:rFonts w:ascii="Times New Roman" w:hAnsi="Times New Roman"/>
          <w:sz w:val="28"/>
          <w:szCs w:val="28"/>
        </w:rPr>
        <w:t xml:space="preserve"> </w:t>
      </w:r>
      <w:r w:rsidRPr="00031D96">
        <w:rPr>
          <w:rFonts w:ascii="Times New Roman" w:hAnsi="Times New Roman"/>
          <w:sz w:val="28"/>
          <w:szCs w:val="28"/>
        </w:rPr>
        <w:t>проверки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направлениям: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организаци</w:t>
      </w:r>
      <w:r w:rsidR="00C6058A" w:rsidRPr="00031D96">
        <w:rPr>
          <w:rFonts w:ascii="Times New Roman" w:eastAsia="Times New Roman" w:hAnsi="Times New Roman"/>
          <w:bCs/>
          <w:sz w:val="28"/>
          <w:szCs w:val="28"/>
          <w:lang w:eastAsia="ru-RU"/>
        </w:rPr>
        <w:t>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первичного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воинского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учета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граждан,</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пребывающих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запасе,</w:t>
      </w:r>
      <w:r w:rsidR="001A04A7">
        <w:rPr>
          <w:rFonts w:ascii="Times New Roman" w:eastAsia="Times New Roman" w:hAnsi="Times New Roman"/>
          <w:bCs/>
          <w:sz w:val="28"/>
          <w:szCs w:val="28"/>
          <w:lang w:eastAsia="ru-RU"/>
        </w:rPr>
        <w:t xml:space="preserve"> </w:t>
      </w:r>
      <w:r w:rsidR="00776F06" w:rsidRPr="00031D96">
        <w:rPr>
          <w:rFonts w:ascii="Times New Roman" w:eastAsia="Times New Roman" w:hAnsi="Times New Roman"/>
          <w:bCs/>
          <w:sz w:val="28"/>
          <w:szCs w:val="28"/>
          <w:lang w:eastAsia="ru-RU"/>
        </w:rPr>
        <w:t>подлежащих</w:t>
      </w:r>
      <w:r w:rsidR="001A04A7">
        <w:rPr>
          <w:rFonts w:ascii="Times New Roman" w:eastAsia="Times New Roman" w:hAnsi="Times New Roman"/>
          <w:bCs/>
          <w:sz w:val="28"/>
          <w:szCs w:val="28"/>
          <w:lang w:eastAsia="ru-RU"/>
        </w:rPr>
        <w:t xml:space="preserve"> </w:t>
      </w:r>
      <w:r w:rsidR="00776F06" w:rsidRPr="00031D96">
        <w:rPr>
          <w:rFonts w:ascii="Times New Roman" w:eastAsia="Times New Roman" w:hAnsi="Times New Roman"/>
          <w:bCs/>
          <w:sz w:val="28"/>
          <w:szCs w:val="28"/>
          <w:lang w:eastAsia="ru-RU"/>
        </w:rPr>
        <w:t>призыву</w:t>
      </w:r>
      <w:r w:rsidR="001A04A7">
        <w:rPr>
          <w:rFonts w:ascii="Times New Roman" w:eastAsia="Times New Roman" w:hAnsi="Times New Roman"/>
          <w:bCs/>
          <w:sz w:val="28"/>
          <w:szCs w:val="28"/>
          <w:lang w:eastAsia="ru-RU"/>
        </w:rPr>
        <w:t xml:space="preserve"> </w:t>
      </w:r>
      <w:r w:rsidR="00776F06" w:rsidRPr="00031D96">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00776F06" w:rsidRPr="00031D96">
        <w:rPr>
          <w:rFonts w:ascii="Times New Roman" w:eastAsia="Times New Roman" w:hAnsi="Times New Roman"/>
          <w:bCs/>
          <w:sz w:val="28"/>
          <w:szCs w:val="28"/>
          <w:lang w:eastAsia="ru-RU"/>
        </w:rPr>
        <w:t>правильному</w:t>
      </w:r>
      <w:r w:rsidR="001A04A7">
        <w:rPr>
          <w:rFonts w:ascii="Times New Roman" w:eastAsia="Times New Roman" w:hAnsi="Times New Roman"/>
          <w:bCs/>
          <w:sz w:val="28"/>
          <w:szCs w:val="28"/>
          <w:lang w:eastAsia="ru-RU"/>
        </w:rPr>
        <w:t xml:space="preserve"> </w:t>
      </w:r>
      <w:r w:rsidR="00776F06" w:rsidRPr="00031D96">
        <w:rPr>
          <w:rFonts w:ascii="Times New Roman" w:eastAsia="Times New Roman" w:hAnsi="Times New Roman"/>
          <w:bCs/>
          <w:sz w:val="28"/>
          <w:szCs w:val="28"/>
          <w:lang w:eastAsia="ru-RU"/>
        </w:rPr>
        <w:t>расходованию</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субвенций,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выделенных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осуществление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воинского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учета</w:t>
      </w:r>
      <w:r w:rsidR="00110E4D"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взаимодействии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w:t>
      </w:r>
      <w:r w:rsidR="001A04A7">
        <w:rPr>
          <w:rFonts w:ascii="Times New Roman" w:eastAsia="Times New Roman" w:hAnsi="Times New Roman"/>
          <w:bCs/>
          <w:sz w:val="28"/>
          <w:szCs w:val="28"/>
          <w:lang w:eastAsia="ru-RU"/>
        </w:rPr>
        <w:t xml:space="preserve"> </w:t>
      </w:r>
      <w:r w:rsidRPr="00031D96">
        <w:rPr>
          <w:rFonts w:ascii="Times New Roman" w:hAnsi="Times New Roman"/>
          <w:sz w:val="28"/>
          <w:szCs w:val="28"/>
        </w:rPr>
        <w:t>Военным</w:t>
      </w:r>
      <w:r w:rsidR="001A04A7">
        <w:rPr>
          <w:rFonts w:ascii="Times New Roman" w:hAnsi="Times New Roman"/>
          <w:sz w:val="28"/>
          <w:szCs w:val="28"/>
        </w:rPr>
        <w:t xml:space="preserve"> </w:t>
      </w:r>
      <w:r w:rsidRPr="00031D96">
        <w:rPr>
          <w:rFonts w:ascii="Times New Roman" w:hAnsi="Times New Roman"/>
          <w:sz w:val="28"/>
          <w:szCs w:val="28"/>
        </w:rPr>
        <w:t>комиссариатом</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Ханты-Мансийск</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району</w:t>
      </w:r>
      <w:r w:rsidR="00CA0C01">
        <w:rPr>
          <w:rFonts w:ascii="Times New Roman" w:hAnsi="Times New Roman"/>
          <w:sz w:val="28"/>
          <w:szCs w:val="28"/>
        </w:rPr>
        <w:t>.</w:t>
      </w:r>
      <w:r w:rsidR="001A04A7">
        <w:rPr>
          <w:rFonts w:ascii="Times New Roman" w:hAnsi="Times New Roman"/>
          <w:sz w:val="28"/>
          <w:szCs w:val="28"/>
        </w:rPr>
        <w:t xml:space="preserve"> </w:t>
      </w:r>
      <w:r w:rsidR="00CA0C01">
        <w:rPr>
          <w:rFonts w:ascii="Times New Roman" w:hAnsi="Times New Roman"/>
          <w:sz w:val="28"/>
          <w:szCs w:val="28"/>
        </w:rPr>
        <w:t>Р</w:t>
      </w:r>
      <w:r w:rsidRPr="00031D96">
        <w:rPr>
          <w:rFonts w:ascii="Times New Roman" w:eastAsia="Times New Roman" w:hAnsi="Times New Roman"/>
          <w:bCs/>
          <w:sz w:val="28"/>
          <w:szCs w:val="28"/>
          <w:lang w:eastAsia="ru-RU"/>
        </w:rPr>
        <w:t>езультаты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проведенных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проверок</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отражены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актах,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содержащих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сведения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выявленных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недостатках,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сроках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устранений.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sz w:val="28"/>
          <w:szCs w:val="28"/>
          <w:lang w:eastAsia="ru-RU"/>
        </w:rPr>
        <w:t>Выявленные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недора</w:t>
      </w:r>
      <w:r w:rsidR="001339B9" w:rsidRPr="00031D96">
        <w:rPr>
          <w:rFonts w:ascii="Times New Roman" w:eastAsia="Times New Roman" w:hAnsi="Times New Roman"/>
          <w:sz w:val="28"/>
          <w:szCs w:val="28"/>
          <w:lang w:eastAsia="ru-RU"/>
        </w:rPr>
        <w:t>ботки</w:t>
      </w:r>
      <w:r w:rsidR="001A04A7">
        <w:rPr>
          <w:rFonts w:ascii="Times New Roman" w:eastAsia="Times New Roman" w:hAnsi="Times New Roman"/>
          <w:sz w:val="28"/>
          <w:szCs w:val="28"/>
          <w:lang w:eastAsia="ru-RU"/>
        </w:rPr>
        <w:t xml:space="preserve"> </w:t>
      </w:r>
      <w:r w:rsidR="001339B9" w:rsidRPr="00031D96">
        <w:rPr>
          <w:rFonts w:ascii="Times New Roman" w:eastAsia="Times New Roman" w:hAnsi="Times New Roman"/>
          <w:sz w:val="28"/>
          <w:szCs w:val="28"/>
          <w:lang w:eastAsia="ru-RU"/>
        </w:rPr>
        <w:t>устранены</w:t>
      </w:r>
      <w:r w:rsidR="001A04A7">
        <w:rPr>
          <w:rFonts w:ascii="Times New Roman" w:eastAsia="Times New Roman" w:hAnsi="Times New Roman"/>
          <w:sz w:val="28"/>
          <w:szCs w:val="28"/>
          <w:lang w:eastAsia="ru-RU"/>
        </w:rPr>
        <w:t xml:space="preserve"> </w:t>
      </w:r>
      <w:r w:rsidR="001339B9"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1339B9" w:rsidRPr="00031D96">
        <w:rPr>
          <w:rFonts w:ascii="Times New Roman" w:eastAsia="Times New Roman" w:hAnsi="Times New Roman"/>
          <w:sz w:val="28"/>
          <w:szCs w:val="28"/>
          <w:lang w:eastAsia="ru-RU"/>
        </w:rPr>
        <w:t>полном</w:t>
      </w:r>
      <w:r w:rsidR="001A04A7">
        <w:rPr>
          <w:rFonts w:ascii="Times New Roman" w:eastAsia="Times New Roman" w:hAnsi="Times New Roman"/>
          <w:sz w:val="28"/>
          <w:szCs w:val="28"/>
          <w:lang w:eastAsia="ru-RU"/>
        </w:rPr>
        <w:t xml:space="preserve"> </w:t>
      </w:r>
      <w:r w:rsidR="001339B9" w:rsidRPr="00031D96">
        <w:rPr>
          <w:rFonts w:ascii="Times New Roman" w:eastAsia="Times New Roman" w:hAnsi="Times New Roman"/>
          <w:sz w:val="28"/>
          <w:szCs w:val="28"/>
          <w:lang w:eastAsia="ru-RU"/>
        </w:rPr>
        <w:t>объеме;</w:t>
      </w:r>
    </w:p>
    <w:p w14:paraId="5238D603" w14:textId="0C9633CA" w:rsidR="00D554AC" w:rsidRPr="00031D96" w:rsidRDefault="00D554AC"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администр</w:t>
      </w:r>
      <w:r w:rsidR="00D460E6" w:rsidRPr="00031D96">
        <w:rPr>
          <w:rFonts w:ascii="Times New Roman" w:hAnsi="Times New Roman"/>
          <w:sz w:val="28"/>
          <w:szCs w:val="28"/>
        </w:rPr>
        <w:t>ации</w:t>
      </w:r>
      <w:r w:rsidR="001A04A7">
        <w:rPr>
          <w:rFonts w:ascii="Times New Roman" w:hAnsi="Times New Roman"/>
          <w:sz w:val="28"/>
          <w:szCs w:val="28"/>
        </w:rPr>
        <w:t xml:space="preserve"> </w:t>
      </w:r>
      <w:r w:rsidR="00D460E6"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проверки</w:t>
      </w:r>
      <w:r w:rsidR="001A04A7">
        <w:rPr>
          <w:rFonts w:ascii="Times New Roman" w:hAnsi="Times New Roman"/>
          <w:sz w:val="28"/>
          <w:szCs w:val="28"/>
        </w:rPr>
        <w:t xml:space="preserve"> </w:t>
      </w:r>
      <w:r w:rsidRPr="00031D96">
        <w:rPr>
          <w:rFonts w:ascii="Times New Roman" w:hAnsi="Times New Roman"/>
          <w:sz w:val="28"/>
          <w:szCs w:val="28"/>
        </w:rPr>
        <w:t>ведения</w:t>
      </w:r>
      <w:r w:rsidR="001A04A7">
        <w:rPr>
          <w:rFonts w:ascii="Times New Roman" w:hAnsi="Times New Roman"/>
          <w:sz w:val="28"/>
          <w:szCs w:val="28"/>
        </w:rPr>
        <w:t xml:space="preserve"> </w:t>
      </w:r>
      <w:r w:rsidRPr="00031D96">
        <w:rPr>
          <w:rFonts w:ascii="Times New Roman" w:eastAsia="Times New Roman" w:hAnsi="Times New Roman"/>
          <w:bCs/>
          <w:sz w:val="28"/>
          <w:szCs w:val="28"/>
          <w:lang w:eastAsia="ru-RU"/>
        </w:rPr>
        <w:t>воинского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учета,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включающего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соблюдение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правильности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полноты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бронирования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граждан,</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пребывающих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запасе</w:t>
      </w:r>
      <w:r w:rsidR="00110E4D"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взаимодействии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w:t>
      </w:r>
      <w:r w:rsidR="001A04A7">
        <w:rPr>
          <w:rFonts w:ascii="Times New Roman" w:eastAsia="Times New Roman" w:hAnsi="Times New Roman"/>
          <w:bCs/>
          <w:sz w:val="28"/>
          <w:szCs w:val="28"/>
          <w:lang w:eastAsia="ru-RU"/>
        </w:rPr>
        <w:t xml:space="preserve"> </w:t>
      </w:r>
      <w:r w:rsidRPr="00031D96">
        <w:rPr>
          <w:rFonts w:ascii="Times New Roman" w:hAnsi="Times New Roman"/>
          <w:sz w:val="28"/>
          <w:szCs w:val="28"/>
        </w:rPr>
        <w:t>Военным</w:t>
      </w:r>
      <w:r w:rsidR="001A04A7">
        <w:rPr>
          <w:rFonts w:ascii="Times New Roman" w:hAnsi="Times New Roman"/>
          <w:sz w:val="28"/>
          <w:szCs w:val="28"/>
        </w:rPr>
        <w:t xml:space="preserve"> </w:t>
      </w:r>
      <w:r w:rsidRPr="00031D96">
        <w:rPr>
          <w:rFonts w:ascii="Times New Roman" w:hAnsi="Times New Roman"/>
          <w:sz w:val="28"/>
          <w:szCs w:val="28"/>
        </w:rPr>
        <w:t>комиссариатом</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Ханты-Манс</w:t>
      </w:r>
      <w:r w:rsidR="00CA0C01">
        <w:rPr>
          <w:rFonts w:ascii="Times New Roman" w:hAnsi="Times New Roman"/>
          <w:sz w:val="28"/>
          <w:szCs w:val="28"/>
        </w:rPr>
        <w:t>ийск</w:t>
      </w:r>
      <w:r w:rsidR="001A04A7">
        <w:rPr>
          <w:rFonts w:ascii="Times New Roman" w:hAnsi="Times New Roman"/>
          <w:sz w:val="28"/>
          <w:szCs w:val="28"/>
        </w:rPr>
        <w:t xml:space="preserve"> </w:t>
      </w:r>
      <w:r w:rsidR="00CA0C01">
        <w:rPr>
          <w:rFonts w:ascii="Times New Roman" w:hAnsi="Times New Roman"/>
          <w:sz w:val="28"/>
          <w:szCs w:val="28"/>
        </w:rPr>
        <w:t>и</w:t>
      </w:r>
      <w:r w:rsidR="001A04A7">
        <w:rPr>
          <w:rFonts w:ascii="Times New Roman" w:hAnsi="Times New Roman"/>
          <w:sz w:val="28"/>
          <w:szCs w:val="28"/>
        </w:rPr>
        <w:t xml:space="preserve"> </w:t>
      </w:r>
      <w:r w:rsidR="00CA0C01">
        <w:rPr>
          <w:rFonts w:ascii="Times New Roman" w:hAnsi="Times New Roman"/>
          <w:sz w:val="28"/>
          <w:szCs w:val="28"/>
        </w:rPr>
        <w:t>Ханты-Мансийскому</w:t>
      </w:r>
      <w:r w:rsidR="001A04A7">
        <w:rPr>
          <w:rFonts w:ascii="Times New Roman" w:hAnsi="Times New Roman"/>
          <w:sz w:val="28"/>
          <w:szCs w:val="28"/>
        </w:rPr>
        <w:t xml:space="preserve"> </w:t>
      </w:r>
      <w:r w:rsidR="00CA0C01">
        <w:rPr>
          <w:rFonts w:ascii="Times New Roman" w:hAnsi="Times New Roman"/>
          <w:sz w:val="28"/>
          <w:szCs w:val="28"/>
        </w:rPr>
        <w:t>району.</w:t>
      </w:r>
      <w:r w:rsidR="001A04A7">
        <w:rPr>
          <w:rFonts w:ascii="Times New Roman" w:hAnsi="Times New Roman"/>
          <w:sz w:val="28"/>
          <w:szCs w:val="28"/>
        </w:rPr>
        <w:t xml:space="preserve"> </w:t>
      </w:r>
      <w:r w:rsidR="00CA0C01">
        <w:rPr>
          <w:rFonts w:ascii="Times New Roman" w:hAnsi="Times New Roman"/>
          <w:sz w:val="28"/>
          <w:szCs w:val="28"/>
        </w:rPr>
        <w:t>Р</w:t>
      </w:r>
      <w:r w:rsidRPr="00031D96">
        <w:rPr>
          <w:rFonts w:ascii="Times New Roman" w:eastAsia="Times New Roman" w:hAnsi="Times New Roman"/>
          <w:bCs/>
          <w:sz w:val="28"/>
          <w:szCs w:val="28"/>
          <w:lang w:eastAsia="ru-RU"/>
        </w:rPr>
        <w:t>езультаты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проведенных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проверок</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отражены</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актах,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содержащих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сведения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выявленных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недостатках,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сроках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устранений.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sz w:val="28"/>
          <w:szCs w:val="28"/>
          <w:lang w:eastAsia="ru-RU"/>
        </w:rPr>
        <w:t>Выявленные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недоработки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устранены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полном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объеме.</w:t>
      </w:r>
    </w:p>
    <w:p w14:paraId="6977133E" w14:textId="794D7BF6" w:rsidR="00E11BBC" w:rsidRPr="00031D96" w:rsidRDefault="00E11BBC" w:rsidP="0018570B">
      <w:pPr>
        <w:spacing w:after="0" w:line="240" w:lineRule="auto"/>
        <w:ind w:firstLine="709"/>
        <w:jc w:val="both"/>
        <w:rPr>
          <w:rFonts w:ascii="Times New Roman" w:eastAsia="Times New Roman" w:hAnsi="Times New Roman"/>
          <w:bCs/>
          <w:sz w:val="28"/>
          <w:szCs w:val="28"/>
          <w:lang w:eastAsia="ru-RU"/>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участием</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подведомственных</w:t>
      </w:r>
      <w:r w:rsidR="001A04A7">
        <w:rPr>
          <w:rFonts w:ascii="Times New Roman" w:hAnsi="Times New Roman"/>
          <w:sz w:val="28"/>
          <w:szCs w:val="28"/>
        </w:rPr>
        <w:t xml:space="preserve"> </w:t>
      </w:r>
      <w:r w:rsidRPr="00031D96">
        <w:rPr>
          <w:rFonts w:ascii="Times New Roman" w:eastAsia="Times New Roman" w:hAnsi="Times New Roman"/>
          <w:bCs/>
          <w:sz w:val="28"/>
          <w:szCs w:val="28"/>
          <w:lang w:eastAsia="ru-RU"/>
        </w:rPr>
        <w:t>администрации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r w:rsidRPr="00031D96">
        <w:rPr>
          <w:rFonts w:ascii="Times New Roman" w:hAnsi="Times New Roman"/>
          <w:sz w:val="28"/>
          <w:szCs w:val="28"/>
        </w:rPr>
        <w:t>под</w:t>
      </w:r>
      <w:r w:rsidR="001A04A7">
        <w:rPr>
          <w:rFonts w:ascii="Times New Roman" w:hAnsi="Times New Roman"/>
          <w:sz w:val="28"/>
          <w:szCs w:val="28"/>
        </w:rPr>
        <w:t xml:space="preserve"> </w:t>
      </w:r>
      <w:r w:rsidRPr="00031D96">
        <w:rPr>
          <w:rFonts w:ascii="Times New Roman" w:hAnsi="Times New Roman"/>
          <w:sz w:val="28"/>
          <w:szCs w:val="28"/>
        </w:rPr>
        <w:t>руководством</w:t>
      </w:r>
      <w:r w:rsidR="001A04A7">
        <w:rPr>
          <w:rFonts w:ascii="Times New Roman" w:hAnsi="Times New Roman"/>
          <w:sz w:val="28"/>
          <w:szCs w:val="28"/>
        </w:rPr>
        <w:t xml:space="preserve"> </w:t>
      </w:r>
      <w:r w:rsidRPr="00031D96">
        <w:rPr>
          <w:rFonts w:ascii="Times New Roman" w:hAnsi="Times New Roman"/>
          <w:sz w:val="28"/>
          <w:szCs w:val="28"/>
        </w:rPr>
        <w:t>главы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eastAsia="Times New Roman" w:hAnsi="Times New Roman"/>
          <w:bCs/>
          <w:sz w:val="28"/>
          <w:szCs w:val="28"/>
          <w:lang w:eastAsia="ru-RU"/>
        </w:rPr>
        <w:t>п</w:t>
      </w:r>
      <w:r w:rsidRPr="00031D96">
        <w:rPr>
          <w:rFonts w:ascii="Times New Roman" w:hAnsi="Times New Roman"/>
          <w:sz w:val="28"/>
          <w:szCs w:val="28"/>
        </w:rPr>
        <w:t>роведение</w:t>
      </w:r>
      <w:r w:rsidR="001A04A7">
        <w:rPr>
          <w:rFonts w:ascii="Times New Roman" w:hAnsi="Times New Roman"/>
          <w:sz w:val="28"/>
          <w:szCs w:val="28"/>
        </w:rPr>
        <w:t xml:space="preserve"> </w:t>
      </w:r>
      <w:r w:rsidR="00D460E6"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учебно-тренировочных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(задействованы</w:t>
      </w:r>
      <w:r w:rsidR="001A04A7">
        <w:rPr>
          <w:rFonts w:ascii="Times New Roman" w:hAnsi="Times New Roman"/>
          <w:sz w:val="28"/>
          <w:szCs w:val="28"/>
        </w:rPr>
        <w:t xml:space="preserve"> </w:t>
      </w:r>
      <w:r w:rsidR="00D460E6" w:rsidRPr="00031D96">
        <w:rPr>
          <w:rFonts w:ascii="Times New Roman" w:hAnsi="Times New Roman"/>
          <w:sz w:val="28"/>
          <w:szCs w:val="28"/>
        </w:rPr>
        <w:t>7</w:t>
      </w:r>
      <w:r w:rsidR="00065AF9" w:rsidRPr="00031D96">
        <w:rPr>
          <w:rFonts w:ascii="Times New Roman" w:hAnsi="Times New Roman"/>
          <w:sz w:val="28"/>
          <w:szCs w:val="28"/>
        </w:rPr>
        <w:t>2</w:t>
      </w:r>
      <w:r w:rsidR="00D460E6"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должностных</w:t>
      </w:r>
      <w:r w:rsidR="001A04A7">
        <w:rPr>
          <w:rFonts w:ascii="Times New Roman" w:hAnsi="Times New Roman"/>
          <w:sz w:val="28"/>
          <w:szCs w:val="28"/>
        </w:rPr>
        <w:t xml:space="preserve"> </w:t>
      </w:r>
      <w:r w:rsidRPr="00031D96">
        <w:rPr>
          <w:rFonts w:ascii="Times New Roman" w:hAnsi="Times New Roman"/>
          <w:sz w:val="28"/>
          <w:szCs w:val="28"/>
        </w:rPr>
        <w:t>лиц)</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ориентированных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совершенствование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взаимодействия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ходе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реализации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вопросов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мобилизационной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направленности.</w:t>
      </w:r>
    </w:p>
    <w:p w14:paraId="182A2FC8" w14:textId="15E9DA72" w:rsidR="00E11BBC" w:rsidRPr="00031D96" w:rsidRDefault="00E11BB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Задачи,</w:t>
      </w:r>
      <w:r w:rsidR="001A04A7">
        <w:rPr>
          <w:rFonts w:ascii="Times New Roman" w:hAnsi="Times New Roman"/>
          <w:sz w:val="28"/>
          <w:szCs w:val="28"/>
        </w:rPr>
        <w:t xml:space="preserve"> </w:t>
      </w:r>
      <w:r w:rsidRPr="00031D96">
        <w:rPr>
          <w:rFonts w:ascii="Times New Roman" w:hAnsi="Times New Roman"/>
          <w:sz w:val="28"/>
          <w:szCs w:val="28"/>
        </w:rPr>
        <w:t>поставленные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ходе</w:t>
      </w:r>
      <w:r w:rsidR="001A04A7">
        <w:rPr>
          <w:rFonts w:ascii="Times New Roman" w:hAnsi="Times New Roman"/>
          <w:sz w:val="28"/>
          <w:szCs w:val="28"/>
        </w:rPr>
        <w:t xml:space="preserve"> </w:t>
      </w:r>
      <w:r w:rsidRPr="00031D96">
        <w:rPr>
          <w:rFonts w:ascii="Times New Roman" w:hAnsi="Times New Roman"/>
          <w:sz w:val="28"/>
          <w:szCs w:val="28"/>
        </w:rPr>
        <w:t>проводимых</w:t>
      </w:r>
      <w:r w:rsidR="001A04A7">
        <w:rPr>
          <w:rFonts w:ascii="Times New Roman" w:hAnsi="Times New Roman"/>
          <w:sz w:val="28"/>
          <w:szCs w:val="28"/>
        </w:rPr>
        <w:t xml:space="preserve"> </w:t>
      </w:r>
      <w:r w:rsidRPr="00031D96">
        <w:rPr>
          <w:rFonts w:ascii="Times New Roman" w:hAnsi="Times New Roman"/>
          <w:sz w:val="28"/>
          <w:szCs w:val="28"/>
        </w:rPr>
        <w:t>учебно-тренировочных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выполнены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полном</w:t>
      </w:r>
      <w:r w:rsidR="001A04A7">
        <w:rPr>
          <w:rFonts w:ascii="Times New Roman" w:hAnsi="Times New Roman"/>
          <w:sz w:val="28"/>
          <w:szCs w:val="28"/>
        </w:rPr>
        <w:t xml:space="preserve"> </w:t>
      </w:r>
      <w:r w:rsidRPr="00031D96">
        <w:rPr>
          <w:rFonts w:ascii="Times New Roman" w:hAnsi="Times New Roman"/>
          <w:sz w:val="28"/>
          <w:szCs w:val="28"/>
        </w:rPr>
        <w:t>объеме.</w:t>
      </w:r>
      <w:r w:rsidR="001A04A7">
        <w:rPr>
          <w:rFonts w:ascii="Times New Roman" w:hAnsi="Times New Roman"/>
          <w:sz w:val="28"/>
          <w:szCs w:val="28"/>
        </w:rPr>
        <w:t xml:space="preserve"> </w:t>
      </w:r>
      <w:r w:rsidRPr="00031D96">
        <w:rPr>
          <w:rFonts w:ascii="Times New Roman" w:eastAsia="Times New Roman" w:hAnsi="Times New Roman"/>
          <w:bCs/>
          <w:sz w:val="28"/>
          <w:szCs w:val="28"/>
          <w:lang w:eastAsia="ru-RU"/>
        </w:rPr>
        <w:t>Отчет</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проделанной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работе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мобилизационной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подготовке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муниципальном</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образовании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Ханты-Мансийский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за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202</w:t>
      </w:r>
      <w:r w:rsidR="00065AF9" w:rsidRPr="00031D96">
        <w:rPr>
          <w:rFonts w:ascii="Times New Roman" w:eastAsia="Times New Roman" w:hAnsi="Times New Roman"/>
          <w:bCs/>
          <w:sz w:val="28"/>
          <w:szCs w:val="28"/>
          <w:lang w:eastAsia="ru-RU"/>
        </w:rPr>
        <w:t>3</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год</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направлен</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адрес</w:t>
      </w:r>
      <w:r w:rsidR="001A04A7">
        <w:rPr>
          <w:rFonts w:ascii="Times New Roman" w:eastAsia="Times New Roman" w:hAnsi="Times New Roman"/>
          <w:bCs/>
          <w:sz w:val="28"/>
          <w:szCs w:val="28"/>
          <w:lang w:eastAsia="ru-RU"/>
        </w:rPr>
        <w:t xml:space="preserve"> </w:t>
      </w:r>
      <w:r w:rsidRPr="00031D96">
        <w:rPr>
          <w:rFonts w:ascii="Times New Roman" w:hAnsi="Times New Roman"/>
          <w:sz w:val="28"/>
          <w:szCs w:val="28"/>
        </w:rPr>
        <w:t>уполномоченного</w:t>
      </w:r>
      <w:r w:rsidR="001A04A7">
        <w:rPr>
          <w:rFonts w:ascii="Times New Roman" w:hAnsi="Times New Roman"/>
          <w:sz w:val="28"/>
          <w:szCs w:val="28"/>
        </w:rPr>
        <w:t xml:space="preserve"> </w:t>
      </w:r>
      <w:r w:rsidRPr="00031D96">
        <w:rPr>
          <w:rFonts w:ascii="Times New Roman" w:hAnsi="Times New Roman"/>
          <w:sz w:val="28"/>
          <w:szCs w:val="28"/>
        </w:rPr>
        <w:t>должностного</w:t>
      </w:r>
      <w:r w:rsidR="001A04A7">
        <w:rPr>
          <w:rFonts w:ascii="Times New Roman" w:hAnsi="Times New Roman"/>
          <w:sz w:val="28"/>
          <w:szCs w:val="28"/>
        </w:rPr>
        <w:t xml:space="preserve"> </w:t>
      </w:r>
      <w:r w:rsidRPr="00031D96">
        <w:rPr>
          <w:rFonts w:ascii="Times New Roman" w:hAnsi="Times New Roman"/>
          <w:sz w:val="28"/>
          <w:szCs w:val="28"/>
        </w:rPr>
        <w:t>лица</w:t>
      </w:r>
      <w:r w:rsidR="001A04A7">
        <w:rPr>
          <w:rFonts w:ascii="Times New Roman" w:hAnsi="Times New Roman"/>
          <w:sz w:val="28"/>
          <w:szCs w:val="28"/>
        </w:rPr>
        <w:t xml:space="preserve"> </w:t>
      </w:r>
      <w:r w:rsidRPr="00031D96">
        <w:rPr>
          <w:rFonts w:ascii="Times New Roman" w:hAnsi="Times New Roman"/>
          <w:sz w:val="28"/>
          <w:szCs w:val="28"/>
        </w:rPr>
        <w:t>Аппарата</w:t>
      </w:r>
      <w:r w:rsidR="001A04A7">
        <w:rPr>
          <w:rFonts w:ascii="Times New Roman" w:hAnsi="Times New Roman"/>
          <w:sz w:val="28"/>
          <w:szCs w:val="28"/>
        </w:rPr>
        <w:t xml:space="preserve"> </w:t>
      </w:r>
      <w:r w:rsidRPr="00031D96">
        <w:rPr>
          <w:rFonts w:ascii="Times New Roman" w:hAnsi="Times New Roman"/>
          <w:sz w:val="28"/>
          <w:szCs w:val="28"/>
        </w:rPr>
        <w:t>Губернатора</w:t>
      </w:r>
      <w:r w:rsidR="001A04A7">
        <w:rPr>
          <w:rFonts w:ascii="Times New Roman" w:hAnsi="Times New Roman"/>
          <w:sz w:val="28"/>
          <w:szCs w:val="28"/>
        </w:rPr>
        <w:t xml:space="preserve"> </w:t>
      </w:r>
      <w:r w:rsidR="00C6058A"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C6058A" w:rsidRPr="00031D96">
        <w:rPr>
          <w:rFonts w:ascii="Times New Roman" w:hAnsi="Times New Roman"/>
          <w:sz w:val="28"/>
          <w:szCs w:val="28"/>
        </w:rPr>
        <w:t>автономного</w:t>
      </w:r>
      <w:r w:rsidR="001A04A7">
        <w:rPr>
          <w:rFonts w:ascii="Times New Roman" w:hAnsi="Times New Roman"/>
          <w:sz w:val="28"/>
          <w:szCs w:val="28"/>
        </w:rPr>
        <w:t xml:space="preserve"> </w:t>
      </w:r>
      <w:r w:rsidR="00C6058A" w:rsidRPr="00031D96">
        <w:rPr>
          <w:rFonts w:ascii="Times New Roman" w:hAnsi="Times New Roman"/>
          <w:sz w:val="28"/>
          <w:szCs w:val="28"/>
        </w:rPr>
        <w:t>округа</w:t>
      </w:r>
      <w:r w:rsidR="001A04A7">
        <w:rPr>
          <w:rFonts w:ascii="Times New Roman" w:hAnsi="Times New Roman"/>
          <w:sz w:val="28"/>
          <w:szCs w:val="28"/>
        </w:rPr>
        <w:t xml:space="preserve"> </w:t>
      </w:r>
      <w:r w:rsidR="00C6058A"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установленный</w:t>
      </w:r>
      <w:r w:rsidR="001A04A7">
        <w:rPr>
          <w:rFonts w:ascii="Times New Roman" w:hAnsi="Times New Roman"/>
          <w:sz w:val="28"/>
          <w:szCs w:val="28"/>
        </w:rPr>
        <w:t xml:space="preserve"> </w:t>
      </w:r>
      <w:r w:rsidRPr="00031D96">
        <w:rPr>
          <w:rFonts w:ascii="Times New Roman" w:hAnsi="Times New Roman"/>
          <w:sz w:val="28"/>
          <w:szCs w:val="28"/>
        </w:rPr>
        <w:t>срок.</w:t>
      </w:r>
    </w:p>
    <w:p w14:paraId="2577C19B" w14:textId="476E1018" w:rsidR="00DD3C65" w:rsidRPr="00031D96" w:rsidRDefault="0015634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C67AC0" w:rsidRPr="00031D96">
        <w:rPr>
          <w:rFonts w:ascii="Times New Roman" w:hAnsi="Times New Roman"/>
          <w:sz w:val="28"/>
          <w:szCs w:val="28"/>
        </w:rPr>
        <w:t>.5</w:t>
      </w:r>
      <w:r w:rsidR="000C5308" w:rsidRPr="00031D96">
        <w:rPr>
          <w:rFonts w:ascii="Times New Roman" w:hAnsi="Times New Roman"/>
          <w:sz w:val="28"/>
          <w:szCs w:val="28"/>
        </w:rPr>
        <w:t>0</w:t>
      </w:r>
      <w:r w:rsidR="00E50520"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Осуществление</w:t>
      </w:r>
      <w:r w:rsidR="001A04A7">
        <w:rPr>
          <w:rFonts w:ascii="Times New Roman" w:hAnsi="Times New Roman"/>
          <w:sz w:val="28"/>
          <w:szCs w:val="28"/>
        </w:rPr>
        <w:t xml:space="preserve"> </w:t>
      </w:r>
      <w:r w:rsidR="00DD3C65" w:rsidRPr="00031D96">
        <w:rPr>
          <w:rFonts w:ascii="Times New Roman" w:hAnsi="Times New Roman"/>
          <w:sz w:val="28"/>
          <w:szCs w:val="28"/>
        </w:rPr>
        <w:t>мероприятий</w:t>
      </w:r>
      <w:r w:rsidR="001A04A7">
        <w:rPr>
          <w:rFonts w:ascii="Times New Roman" w:hAnsi="Times New Roman"/>
          <w:sz w:val="28"/>
          <w:szCs w:val="28"/>
        </w:rPr>
        <w:t xml:space="preserve"> </w:t>
      </w:r>
      <w:r w:rsidR="00DD3C65" w:rsidRPr="00031D96">
        <w:rPr>
          <w:rFonts w:ascii="Times New Roman" w:hAnsi="Times New Roman"/>
          <w:sz w:val="28"/>
          <w:szCs w:val="28"/>
        </w:rPr>
        <w:t>по</w:t>
      </w:r>
      <w:r w:rsidR="001A04A7">
        <w:rPr>
          <w:rFonts w:ascii="Times New Roman" w:hAnsi="Times New Roman"/>
          <w:sz w:val="28"/>
          <w:szCs w:val="28"/>
        </w:rPr>
        <w:t xml:space="preserve"> </w:t>
      </w:r>
      <w:r w:rsidR="00DD3C65" w:rsidRPr="00031D96">
        <w:rPr>
          <w:rFonts w:ascii="Times New Roman" w:hAnsi="Times New Roman"/>
          <w:sz w:val="28"/>
          <w:szCs w:val="28"/>
        </w:rPr>
        <w:t>обеспечению</w:t>
      </w:r>
      <w:r w:rsidR="001A04A7">
        <w:rPr>
          <w:rFonts w:ascii="Times New Roman" w:hAnsi="Times New Roman"/>
          <w:sz w:val="28"/>
          <w:szCs w:val="28"/>
        </w:rPr>
        <w:t xml:space="preserve"> </w:t>
      </w:r>
      <w:r w:rsidR="00DD3C65" w:rsidRPr="00031D96">
        <w:rPr>
          <w:rFonts w:ascii="Times New Roman" w:hAnsi="Times New Roman"/>
          <w:sz w:val="28"/>
          <w:szCs w:val="28"/>
        </w:rPr>
        <w:t>безопасности</w:t>
      </w:r>
      <w:r w:rsidR="001A04A7">
        <w:rPr>
          <w:rFonts w:ascii="Times New Roman" w:hAnsi="Times New Roman"/>
          <w:sz w:val="28"/>
          <w:szCs w:val="28"/>
        </w:rPr>
        <w:t xml:space="preserve"> </w:t>
      </w:r>
      <w:r w:rsidR="00DD3C65" w:rsidRPr="00031D96">
        <w:rPr>
          <w:rFonts w:ascii="Times New Roman" w:hAnsi="Times New Roman"/>
          <w:sz w:val="28"/>
          <w:szCs w:val="28"/>
        </w:rPr>
        <w:t>людей</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водных</w:t>
      </w:r>
      <w:r w:rsidR="001A04A7">
        <w:rPr>
          <w:rFonts w:ascii="Times New Roman" w:hAnsi="Times New Roman"/>
          <w:sz w:val="28"/>
          <w:szCs w:val="28"/>
        </w:rPr>
        <w:t xml:space="preserve"> </w:t>
      </w:r>
      <w:r w:rsidR="00DD3C65" w:rsidRPr="00031D96">
        <w:rPr>
          <w:rFonts w:ascii="Times New Roman" w:hAnsi="Times New Roman"/>
          <w:sz w:val="28"/>
          <w:szCs w:val="28"/>
        </w:rPr>
        <w:t>объек</w:t>
      </w:r>
      <w:r w:rsidR="00E11BBC" w:rsidRPr="00031D96">
        <w:rPr>
          <w:rFonts w:ascii="Times New Roman" w:hAnsi="Times New Roman"/>
          <w:sz w:val="28"/>
          <w:szCs w:val="28"/>
        </w:rPr>
        <w:t>тах,</w:t>
      </w:r>
      <w:r w:rsidR="001A04A7">
        <w:rPr>
          <w:rFonts w:ascii="Times New Roman" w:hAnsi="Times New Roman"/>
          <w:sz w:val="28"/>
          <w:szCs w:val="28"/>
        </w:rPr>
        <w:t xml:space="preserve"> </w:t>
      </w:r>
      <w:r w:rsidR="00E11BBC" w:rsidRPr="00031D96">
        <w:rPr>
          <w:rFonts w:ascii="Times New Roman" w:hAnsi="Times New Roman"/>
          <w:sz w:val="28"/>
          <w:szCs w:val="28"/>
        </w:rPr>
        <w:t>охране</w:t>
      </w:r>
      <w:r w:rsidR="001A04A7">
        <w:rPr>
          <w:rFonts w:ascii="Times New Roman" w:hAnsi="Times New Roman"/>
          <w:sz w:val="28"/>
          <w:szCs w:val="28"/>
        </w:rPr>
        <w:t xml:space="preserve"> </w:t>
      </w:r>
      <w:r w:rsidR="00E11BBC" w:rsidRPr="00031D96">
        <w:rPr>
          <w:rFonts w:ascii="Times New Roman" w:hAnsi="Times New Roman"/>
          <w:sz w:val="28"/>
          <w:szCs w:val="28"/>
        </w:rPr>
        <w:t>их</w:t>
      </w:r>
      <w:r w:rsidR="001A04A7">
        <w:rPr>
          <w:rFonts w:ascii="Times New Roman" w:hAnsi="Times New Roman"/>
          <w:sz w:val="28"/>
          <w:szCs w:val="28"/>
        </w:rPr>
        <w:t xml:space="preserve"> </w:t>
      </w:r>
      <w:r w:rsidR="00E11BBC" w:rsidRPr="00031D96">
        <w:rPr>
          <w:rFonts w:ascii="Times New Roman" w:hAnsi="Times New Roman"/>
          <w:sz w:val="28"/>
          <w:szCs w:val="28"/>
        </w:rPr>
        <w:t>жизни</w:t>
      </w:r>
      <w:r w:rsidR="001A04A7">
        <w:rPr>
          <w:rFonts w:ascii="Times New Roman" w:hAnsi="Times New Roman"/>
          <w:sz w:val="28"/>
          <w:szCs w:val="28"/>
        </w:rPr>
        <w:t xml:space="preserve"> </w:t>
      </w:r>
      <w:r w:rsidR="00E11BBC" w:rsidRPr="00031D96">
        <w:rPr>
          <w:rFonts w:ascii="Times New Roman" w:hAnsi="Times New Roman"/>
          <w:sz w:val="28"/>
          <w:szCs w:val="28"/>
        </w:rPr>
        <w:t>и</w:t>
      </w:r>
      <w:r w:rsidR="001A04A7">
        <w:rPr>
          <w:rFonts w:ascii="Times New Roman" w:hAnsi="Times New Roman"/>
          <w:sz w:val="28"/>
          <w:szCs w:val="28"/>
        </w:rPr>
        <w:t xml:space="preserve"> </w:t>
      </w:r>
      <w:r w:rsidR="00E11BBC" w:rsidRPr="00031D96">
        <w:rPr>
          <w:rFonts w:ascii="Times New Roman" w:hAnsi="Times New Roman"/>
          <w:sz w:val="28"/>
          <w:szCs w:val="28"/>
        </w:rPr>
        <w:t>здоровья.</w:t>
      </w:r>
    </w:p>
    <w:p w14:paraId="220EA8BC" w14:textId="646C49E6" w:rsidR="005A37D1" w:rsidRPr="00031D96" w:rsidRDefault="00FD066E" w:rsidP="0018570B">
      <w:pPr>
        <w:spacing w:after="0" w:line="240" w:lineRule="auto"/>
        <w:ind w:firstLine="709"/>
        <w:jc w:val="both"/>
        <w:rPr>
          <w:rFonts w:ascii="Times New Roman" w:hAnsi="Times New Roman"/>
          <w:sz w:val="28"/>
          <w:szCs w:val="28"/>
        </w:rPr>
      </w:pP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2023</w:t>
      </w:r>
      <w:r w:rsidR="001A04A7">
        <w:rPr>
          <w:rFonts w:ascii="Times New Roman" w:hAnsi="Times New Roman"/>
          <w:sz w:val="28"/>
          <w:szCs w:val="28"/>
        </w:rPr>
        <w:t xml:space="preserve"> </w:t>
      </w:r>
      <w:r>
        <w:rPr>
          <w:rFonts w:ascii="Times New Roman" w:hAnsi="Times New Roman"/>
          <w:sz w:val="28"/>
          <w:szCs w:val="28"/>
        </w:rPr>
        <w:t>году</w:t>
      </w:r>
      <w:r w:rsidR="001A04A7">
        <w:rPr>
          <w:rFonts w:ascii="Times New Roman" w:hAnsi="Times New Roman"/>
          <w:sz w:val="28"/>
          <w:szCs w:val="28"/>
        </w:rPr>
        <w:t xml:space="preserve"> </w:t>
      </w:r>
      <w:r>
        <w:rPr>
          <w:rFonts w:ascii="Times New Roman" w:hAnsi="Times New Roman"/>
          <w:sz w:val="28"/>
          <w:szCs w:val="28"/>
        </w:rPr>
        <w:t>к</w:t>
      </w:r>
      <w:r w:rsidR="005A37D1" w:rsidRPr="00031D96">
        <w:rPr>
          <w:rFonts w:ascii="Times New Roman" w:hAnsi="Times New Roman"/>
          <w:sz w:val="28"/>
          <w:szCs w:val="28"/>
        </w:rPr>
        <w:t>оличество</w:t>
      </w:r>
      <w:r w:rsidR="001A04A7">
        <w:rPr>
          <w:rFonts w:ascii="Times New Roman" w:hAnsi="Times New Roman"/>
          <w:sz w:val="28"/>
          <w:szCs w:val="28"/>
        </w:rPr>
        <w:t xml:space="preserve"> </w:t>
      </w:r>
      <w:r w:rsidR="005A37D1" w:rsidRPr="00031D96">
        <w:rPr>
          <w:rFonts w:ascii="Times New Roman" w:hAnsi="Times New Roman"/>
          <w:sz w:val="28"/>
          <w:szCs w:val="28"/>
        </w:rPr>
        <w:t>погибших</w:t>
      </w:r>
      <w:r w:rsidR="001A04A7">
        <w:rPr>
          <w:rFonts w:ascii="Times New Roman" w:hAnsi="Times New Roman"/>
          <w:sz w:val="28"/>
          <w:szCs w:val="28"/>
        </w:rPr>
        <w:t xml:space="preserve"> </w:t>
      </w:r>
      <w:r w:rsidR="005A37D1" w:rsidRPr="00031D96">
        <w:rPr>
          <w:rFonts w:ascii="Times New Roman" w:hAnsi="Times New Roman"/>
          <w:sz w:val="28"/>
          <w:szCs w:val="28"/>
        </w:rPr>
        <w:t>людей</w:t>
      </w:r>
      <w:r w:rsidR="001A04A7">
        <w:rPr>
          <w:rFonts w:ascii="Times New Roman" w:hAnsi="Times New Roman"/>
          <w:sz w:val="28"/>
          <w:szCs w:val="28"/>
        </w:rPr>
        <w:t xml:space="preserve"> </w:t>
      </w:r>
      <w:r w:rsidR="005A37D1" w:rsidRPr="00031D96">
        <w:rPr>
          <w:rFonts w:ascii="Times New Roman" w:hAnsi="Times New Roman"/>
          <w:sz w:val="28"/>
          <w:szCs w:val="28"/>
        </w:rPr>
        <w:t>на</w:t>
      </w:r>
      <w:r w:rsidR="001A04A7">
        <w:rPr>
          <w:rFonts w:ascii="Times New Roman" w:hAnsi="Times New Roman"/>
          <w:sz w:val="28"/>
          <w:szCs w:val="28"/>
        </w:rPr>
        <w:t xml:space="preserve"> </w:t>
      </w:r>
      <w:r w:rsidR="005A37D1" w:rsidRPr="00031D96">
        <w:rPr>
          <w:rFonts w:ascii="Times New Roman" w:hAnsi="Times New Roman"/>
          <w:sz w:val="28"/>
          <w:szCs w:val="28"/>
        </w:rPr>
        <w:t>водных</w:t>
      </w:r>
      <w:r w:rsidR="001A04A7">
        <w:rPr>
          <w:rFonts w:ascii="Times New Roman" w:hAnsi="Times New Roman"/>
          <w:sz w:val="28"/>
          <w:szCs w:val="28"/>
        </w:rPr>
        <w:t xml:space="preserve"> </w:t>
      </w:r>
      <w:r w:rsidR="005A37D1" w:rsidRPr="00031D96">
        <w:rPr>
          <w:rFonts w:ascii="Times New Roman" w:hAnsi="Times New Roman"/>
          <w:sz w:val="28"/>
          <w:szCs w:val="28"/>
        </w:rPr>
        <w:t>объектах</w:t>
      </w:r>
      <w:r w:rsidR="001A04A7">
        <w:rPr>
          <w:rFonts w:ascii="Times New Roman" w:hAnsi="Times New Roman"/>
          <w:sz w:val="28"/>
          <w:szCs w:val="28"/>
        </w:rPr>
        <w:t xml:space="preserve"> </w:t>
      </w:r>
      <w:r w:rsidR="005A37D1" w:rsidRPr="00031D96">
        <w:rPr>
          <w:rFonts w:ascii="Times New Roman" w:hAnsi="Times New Roman"/>
          <w:sz w:val="28"/>
          <w:szCs w:val="28"/>
        </w:rPr>
        <w:t>составило</w:t>
      </w:r>
      <w:r w:rsidR="001A04A7">
        <w:rPr>
          <w:rFonts w:ascii="Times New Roman" w:hAnsi="Times New Roman"/>
          <w:sz w:val="28"/>
          <w:szCs w:val="28"/>
        </w:rPr>
        <w:t xml:space="preserve"> </w:t>
      </w:r>
      <w:r w:rsidR="005A37D1" w:rsidRPr="00031D96">
        <w:rPr>
          <w:rFonts w:ascii="Times New Roman" w:hAnsi="Times New Roman"/>
          <w:sz w:val="28"/>
          <w:szCs w:val="28"/>
        </w:rPr>
        <w:t>5</w:t>
      </w:r>
      <w:r w:rsidR="001A04A7">
        <w:rPr>
          <w:rFonts w:ascii="Times New Roman" w:hAnsi="Times New Roman"/>
          <w:sz w:val="28"/>
          <w:szCs w:val="28"/>
        </w:rPr>
        <w:t xml:space="preserve"> </w:t>
      </w:r>
      <w:r w:rsidR="005A37D1" w:rsidRPr="00031D96">
        <w:rPr>
          <w:rFonts w:ascii="Times New Roman" w:hAnsi="Times New Roman"/>
          <w:sz w:val="28"/>
          <w:szCs w:val="28"/>
        </w:rPr>
        <w:t>человек,</w:t>
      </w:r>
      <w:r w:rsidR="001A04A7">
        <w:rPr>
          <w:rFonts w:ascii="Times New Roman" w:hAnsi="Times New Roman"/>
          <w:sz w:val="28"/>
          <w:szCs w:val="28"/>
        </w:rPr>
        <w:t xml:space="preserve"> </w:t>
      </w:r>
      <w:r w:rsidR="005A37D1" w:rsidRPr="00031D96">
        <w:rPr>
          <w:rFonts w:ascii="Times New Roman" w:hAnsi="Times New Roman"/>
          <w:sz w:val="28"/>
          <w:szCs w:val="28"/>
        </w:rPr>
        <w:t>рост</w:t>
      </w:r>
      <w:r w:rsidR="001A04A7">
        <w:rPr>
          <w:rFonts w:ascii="Times New Roman" w:hAnsi="Times New Roman"/>
          <w:sz w:val="28"/>
          <w:szCs w:val="28"/>
        </w:rPr>
        <w:t xml:space="preserve"> </w:t>
      </w:r>
      <w:r w:rsidR="005A37D1" w:rsidRPr="00031D96">
        <w:rPr>
          <w:rFonts w:ascii="Times New Roman" w:hAnsi="Times New Roman"/>
          <w:sz w:val="28"/>
          <w:szCs w:val="28"/>
        </w:rPr>
        <w:t>на</w:t>
      </w:r>
      <w:r w:rsidR="001A04A7">
        <w:rPr>
          <w:rFonts w:ascii="Times New Roman" w:hAnsi="Times New Roman"/>
          <w:sz w:val="28"/>
          <w:szCs w:val="28"/>
        </w:rPr>
        <w:t xml:space="preserve"> </w:t>
      </w:r>
      <w:r w:rsidR="005A37D1" w:rsidRPr="00031D96">
        <w:rPr>
          <w:rFonts w:ascii="Times New Roman" w:hAnsi="Times New Roman"/>
          <w:sz w:val="28"/>
          <w:szCs w:val="28"/>
        </w:rPr>
        <w:t>2</w:t>
      </w:r>
      <w:r>
        <w:rPr>
          <w:rFonts w:ascii="Times New Roman" w:hAnsi="Times New Roman"/>
          <w:sz w:val="28"/>
          <w:szCs w:val="28"/>
        </w:rPr>
        <w:t>5</w:t>
      </w:r>
      <w:r w:rsidR="005A37D1" w:rsidRPr="00031D96">
        <w:rPr>
          <w:rFonts w:ascii="Times New Roman" w:hAnsi="Times New Roman"/>
          <w:sz w:val="28"/>
          <w:szCs w:val="28"/>
        </w:rPr>
        <w:t>%</w:t>
      </w:r>
      <w:r w:rsidR="001A04A7">
        <w:rPr>
          <w:rFonts w:ascii="Times New Roman" w:hAnsi="Times New Roman"/>
          <w:sz w:val="28"/>
          <w:szCs w:val="28"/>
        </w:rPr>
        <w:t xml:space="preserve"> </w:t>
      </w:r>
      <w:r w:rsidR="005A37D1" w:rsidRPr="00031D96">
        <w:rPr>
          <w:rFonts w:ascii="Times New Roman" w:hAnsi="Times New Roman"/>
          <w:sz w:val="28"/>
          <w:szCs w:val="28"/>
        </w:rPr>
        <w:t>(2022</w:t>
      </w:r>
      <w:r w:rsidR="001A04A7">
        <w:rPr>
          <w:rFonts w:ascii="Times New Roman" w:hAnsi="Times New Roman"/>
          <w:sz w:val="28"/>
          <w:szCs w:val="28"/>
        </w:rPr>
        <w:t xml:space="preserve"> </w:t>
      </w:r>
      <w:r w:rsidR="005A37D1" w:rsidRPr="00031D96">
        <w:rPr>
          <w:rFonts w:ascii="Times New Roman" w:hAnsi="Times New Roman"/>
          <w:sz w:val="28"/>
          <w:szCs w:val="28"/>
        </w:rPr>
        <w:t>год</w:t>
      </w:r>
      <w:r w:rsidR="001A04A7">
        <w:rPr>
          <w:rFonts w:ascii="Times New Roman" w:hAnsi="Times New Roman"/>
          <w:sz w:val="28"/>
          <w:szCs w:val="28"/>
        </w:rPr>
        <w:t xml:space="preserve"> </w:t>
      </w:r>
      <w:r w:rsidR="005A37D1" w:rsidRPr="00031D96">
        <w:rPr>
          <w:rFonts w:ascii="Times New Roman" w:hAnsi="Times New Roman"/>
          <w:sz w:val="28"/>
          <w:szCs w:val="28"/>
        </w:rPr>
        <w:t>–</w:t>
      </w:r>
      <w:r w:rsidR="001A04A7">
        <w:rPr>
          <w:rFonts w:ascii="Times New Roman" w:hAnsi="Times New Roman"/>
          <w:sz w:val="28"/>
          <w:szCs w:val="28"/>
        </w:rPr>
        <w:t xml:space="preserve"> </w:t>
      </w:r>
      <w:r w:rsidR="005A37D1" w:rsidRPr="00031D96">
        <w:rPr>
          <w:rFonts w:ascii="Times New Roman" w:hAnsi="Times New Roman"/>
          <w:sz w:val="28"/>
          <w:szCs w:val="28"/>
        </w:rPr>
        <w:t>4</w:t>
      </w:r>
      <w:r w:rsidR="001A04A7">
        <w:rPr>
          <w:rFonts w:ascii="Times New Roman" w:hAnsi="Times New Roman"/>
          <w:sz w:val="28"/>
          <w:szCs w:val="28"/>
        </w:rPr>
        <w:t xml:space="preserve"> </w:t>
      </w:r>
      <w:r w:rsidR="005A37D1" w:rsidRPr="00031D96">
        <w:rPr>
          <w:rFonts w:ascii="Times New Roman" w:hAnsi="Times New Roman"/>
          <w:sz w:val="28"/>
          <w:szCs w:val="28"/>
        </w:rPr>
        <w:t>человека).</w:t>
      </w:r>
      <w:r w:rsidR="001A04A7">
        <w:rPr>
          <w:rFonts w:ascii="Times New Roman" w:hAnsi="Times New Roman"/>
          <w:sz w:val="28"/>
          <w:szCs w:val="28"/>
        </w:rPr>
        <w:t xml:space="preserve"> </w:t>
      </w:r>
    </w:p>
    <w:p w14:paraId="276BED9E" w14:textId="295BECF3" w:rsidR="005A37D1" w:rsidRPr="00031D96" w:rsidRDefault="00627AF1" w:rsidP="0018570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Основными</w:t>
      </w:r>
      <w:r w:rsidR="001A04A7">
        <w:rPr>
          <w:rFonts w:ascii="Times New Roman" w:hAnsi="Times New Roman"/>
          <w:sz w:val="28"/>
          <w:szCs w:val="28"/>
        </w:rPr>
        <w:t xml:space="preserve"> </w:t>
      </w:r>
      <w:r>
        <w:rPr>
          <w:rFonts w:ascii="Times New Roman" w:hAnsi="Times New Roman"/>
          <w:sz w:val="28"/>
          <w:szCs w:val="28"/>
        </w:rPr>
        <w:t>причинами</w:t>
      </w:r>
      <w:r w:rsidR="001A04A7">
        <w:rPr>
          <w:rFonts w:ascii="Times New Roman" w:hAnsi="Times New Roman"/>
          <w:sz w:val="28"/>
          <w:szCs w:val="28"/>
        </w:rPr>
        <w:t xml:space="preserve"> </w:t>
      </w:r>
      <w:r w:rsidR="005A37D1" w:rsidRPr="00031D96">
        <w:rPr>
          <w:rFonts w:ascii="Times New Roman" w:hAnsi="Times New Roman"/>
          <w:sz w:val="28"/>
          <w:szCs w:val="28"/>
        </w:rPr>
        <w:t>гибели</w:t>
      </w:r>
      <w:r w:rsidR="001A04A7">
        <w:rPr>
          <w:rFonts w:ascii="Times New Roman" w:hAnsi="Times New Roman"/>
          <w:sz w:val="28"/>
          <w:szCs w:val="28"/>
        </w:rPr>
        <w:t xml:space="preserve"> </w:t>
      </w:r>
      <w:r w:rsidR="005A37D1" w:rsidRPr="00031D96">
        <w:rPr>
          <w:rFonts w:ascii="Times New Roman" w:hAnsi="Times New Roman"/>
          <w:sz w:val="28"/>
          <w:szCs w:val="28"/>
        </w:rPr>
        <w:t>людей</w:t>
      </w:r>
      <w:r w:rsidR="001A04A7">
        <w:rPr>
          <w:rFonts w:ascii="Times New Roman" w:hAnsi="Times New Roman"/>
          <w:sz w:val="28"/>
          <w:szCs w:val="28"/>
        </w:rPr>
        <w:t xml:space="preserve"> </w:t>
      </w:r>
      <w:r w:rsidR="005A37D1" w:rsidRPr="00031D96">
        <w:rPr>
          <w:rFonts w:ascii="Times New Roman" w:hAnsi="Times New Roman"/>
          <w:sz w:val="28"/>
          <w:szCs w:val="28"/>
        </w:rPr>
        <w:t>на</w:t>
      </w:r>
      <w:r w:rsidR="001A04A7">
        <w:rPr>
          <w:rFonts w:ascii="Times New Roman" w:hAnsi="Times New Roman"/>
          <w:sz w:val="28"/>
          <w:szCs w:val="28"/>
        </w:rPr>
        <w:t xml:space="preserve"> </w:t>
      </w:r>
      <w:r w:rsidR="005A37D1" w:rsidRPr="00031D96">
        <w:rPr>
          <w:rFonts w:ascii="Times New Roman" w:hAnsi="Times New Roman"/>
          <w:sz w:val="28"/>
          <w:szCs w:val="28"/>
        </w:rPr>
        <w:t>водных</w:t>
      </w:r>
      <w:r w:rsidR="001A04A7">
        <w:rPr>
          <w:rFonts w:ascii="Times New Roman" w:hAnsi="Times New Roman"/>
          <w:sz w:val="28"/>
          <w:szCs w:val="28"/>
        </w:rPr>
        <w:t xml:space="preserve"> </w:t>
      </w:r>
      <w:r w:rsidR="005A37D1" w:rsidRPr="00031D96">
        <w:rPr>
          <w:rFonts w:ascii="Times New Roman" w:hAnsi="Times New Roman"/>
          <w:sz w:val="28"/>
          <w:szCs w:val="28"/>
        </w:rPr>
        <w:t>объектах</w:t>
      </w:r>
      <w:r w:rsidR="001A04A7">
        <w:rPr>
          <w:rFonts w:ascii="Times New Roman" w:hAnsi="Times New Roman"/>
          <w:sz w:val="28"/>
          <w:szCs w:val="28"/>
        </w:rPr>
        <w:t xml:space="preserve"> </w:t>
      </w:r>
      <w:r w:rsidR="005A37D1" w:rsidRPr="00031D96">
        <w:rPr>
          <w:rFonts w:ascii="Times New Roman" w:hAnsi="Times New Roman"/>
          <w:sz w:val="28"/>
          <w:szCs w:val="28"/>
        </w:rPr>
        <w:t>в</w:t>
      </w:r>
      <w:r w:rsidR="001A04A7">
        <w:rPr>
          <w:rFonts w:ascii="Times New Roman" w:hAnsi="Times New Roman"/>
          <w:sz w:val="28"/>
          <w:szCs w:val="28"/>
        </w:rPr>
        <w:t xml:space="preserve"> </w:t>
      </w:r>
      <w:r w:rsidR="005A37D1" w:rsidRPr="00031D96">
        <w:rPr>
          <w:rFonts w:ascii="Times New Roman" w:hAnsi="Times New Roman"/>
          <w:sz w:val="28"/>
          <w:szCs w:val="28"/>
        </w:rPr>
        <w:t>результате</w:t>
      </w:r>
      <w:r w:rsidR="001A04A7">
        <w:rPr>
          <w:rFonts w:ascii="Times New Roman" w:hAnsi="Times New Roman"/>
          <w:sz w:val="28"/>
          <w:szCs w:val="28"/>
        </w:rPr>
        <w:t xml:space="preserve"> </w:t>
      </w:r>
      <w:r w:rsidR="005A37D1" w:rsidRPr="00031D96">
        <w:rPr>
          <w:rFonts w:ascii="Times New Roman" w:hAnsi="Times New Roman"/>
          <w:sz w:val="28"/>
          <w:szCs w:val="28"/>
        </w:rPr>
        <w:t>несчастн</w:t>
      </w:r>
      <w:r>
        <w:rPr>
          <w:rFonts w:ascii="Times New Roman" w:hAnsi="Times New Roman"/>
          <w:sz w:val="28"/>
          <w:szCs w:val="28"/>
        </w:rPr>
        <w:t>ых</w:t>
      </w:r>
      <w:r w:rsidR="001A04A7">
        <w:rPr>
          <w:rFonts w:ascii="Times New Roman" w:hAnsi="Times New Roman"/>
          <w:sz w:val="28"/>
          <w:szCs w:val="28"/>
        </w:rPr>
        <w:t xml:space="preserve"> </w:t>
      </w:r>
      <w:r>
        <w:rPr>
          <w:rFonts w:ascii="Times New Roman" w:hAnsi="Times New Roman"/>
          <w:sz w:val="28"/>
          <w:szCs w:val="28"/>
        </w:rPr>
        <w:t>случаев</w:t>
      </w:r>
      <w:r w:rsidR="001A04A7">
        <w:rPr>
          <w:rFonts w:ascii="Times New Roman" w:hAnsi="Times New Roman"/>
          <w:sz w:val="28"/>
          <w:szCs w:val="28"/>
        </w:rPr>
        <w:t xml:space="preserve"> </w:t>
      </w:r>
      <w:r>
        <w:rPr>
          <w:rFonts w:ascii="Times New Roman" w:hAnsi="Times New Roman"/>
          <w:sz w:val="28"/>
          <w:szCs w:val="28"/>
        </w:rPr>
        <w:t>явля</w:t>
      </w:r>
      <w:r w:rsidR="00FD066E">
        <w:rPr>
          <w:rFonts w:ascii="Times New Roman" w:hAnsi="Times New Roman"/>
          <w:sz w:val="28"/>
          <w:szCs w:val="28"/>
        </w:rPr>
        <w:t>ю</w:t>
      </w:r>
      <w:r>
        <w:rPr>
          <w:rFonts w:ascii="Times New Roman" w:hAnsi="Times New Roman"/>
          <w:sz w:val="28"/>
          <w:szCs w:val="28"/>
        </w:rPr>
        <w:t>тся</w:t>
      </w:r>
      <w:r w:rsidR="001A04A7">
        <w:rPr>
          <w:rFonts w:ascii="Times New Roman" w:hAnsi="Times New Roman"/>
          <w:sz w:val="28"/>
          <w:szCs w:val="28"/>
        </w:rPr>
        <w:t xml:space="preserve"> </w:t>
      </w:r>
      <w:r>
        <w:rPr>
          <w:rFonts w:ascii="Times New Roman" w:hAnsi="Times New Roman"/>
          <w:sz w:val="28"/>
          <w:szCs w:val="28"/>
        </w:rPr>
        <w:t>несоблюдение</w:t>
      </w:r>
      <w:r w:rsidR="001A04A7">
        <w:rPr>
          <w:rFonts w:ascii="Times New Roman" w:hAnsi="Times New Roman"/>
          <w:sz w:val="28"/>
          <w:szCs w:val="28"/>
        </w:rPr>
        <w:t xml:space="preserve"> </w:t>
      </w:r>
      <w:r>
        <w:rPr>
          <w:rFonts w:ascii="Times New Roman" w:hAnsi="Times New Roman"/>
          <w:sz w:val="28"/>
          <w:szCs w:val="28"/>
        </w:rPr>
        <w:t>гражданами</w:t>
      </w:r>
      <w:r w:rsidR="001A04A7">
        <w:rPr>
          <w:rFonts w:ascii="Times New Roman" w:hAnsi="Times New Roman"/>
          <w:sz w:val="28"/>
          <w:szCs w:val="28"/>
        </w:rPr>
        <w:t xml:space="preserve"> </w:t>
      </w:r>
      <w:r>
        <w:rPr>
          <w:rFonts w:ascii="Times New Roman" w:hAnsi="Times New Roman"/>
          <w:sz w:val="28"/>
          <w:szCs w:val="28"/>
        </w:rPr>
        <w:t>правил</w:t>
      </w:r>
      <w:r w:rsidR="001A04A7">
        <w:rPr>
          <w:rFonts w:ascii="Times New Roman" w:hAnsi="Times New Roman"/>
          <w:sz w:val="28"/>
          <w:szCs w:val="28"/>
        </w:rPr>
        <w:t xml:space="preserve"> </w:t>
      </w:r>
      <w:r>
        <w:rPr>
          <w:rFonts w:ascii="Times New Roman" w:hAnsi="Times New Roman"/>
          <w:sz w:val="28"/>
          <w:szCs w:val="28"/>
        </w:rPr>
        <w:t>безопасности</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процессе</w:t>
      </w:r>
      <w:r w:rsidR="001A04A7">
        <w:rPr>
          <w:rFonts w:ascii="Times New Roman" w:hAnsi="Times New Roman"/>
          <w:sz w:val="28"/>
          <w:szCs w:val="28"/>
        </w:rPr>
        <w:t xml:space="preserve"> </w:t>
      </w:r>
      <w:r>
        <w:rPr>
          <w:rFonts w:ascii="Times New Roman" w:hAnsi="Times New Roman"/>
          <w:sz w:val="28"/>
          <w:szCs w:val="28"/>
        </w:rPr>
        <w:t>занятий</w:t>
      </w:r>
      <w:r w:rsidR="001A04A7">
        <w:rPr>
          <w:rFonts w:ascii="Times New Roman" w:hAnsi="Times New Roman"/>
          <w:sz w:val="28"/>
          <w:szCs w:val="28"/>
        </w:rPr>
        <w:t xml:space="preserve"> </w:t>
      </w:r>
      <w:r w:rsidR="005A37D1" w:rsidRPr="00031D96">
        <w:rPr>
          <w:rFonts w:ascii="Times New Roman" w:hAnsi="Times New Roman"/>
          <w:sz w:val="28"/>
          <w:szCs w:val="28"/>
        </w:rPr>
        <w:t>туризм</w:t>
      </w:r>
      <w:r>
        <w:rPr>
          <w:rFonts w:ascii="Times New Roman" w:hAnsi="Times New Roman"/>
          <w:sz w:val="28"/>
          <w:szCs w:val="28"/>
        </w:rPr>
        <w:t>ом</w:t>
      </w:r>
      <w:r w:rsidR="005A37D1" w:rsidRPr="00031D96">
        <w:rPr>
          <w:rFonts w:ascii="Times New Roman" w:hAnsi="Times New Roman"/>
          <w:sz w:val="28"/>
          <w:szCs w:val="28"/>
        </w:rPr>
        <w:t>,</w:t>
      </w:r>
      <w:r w:rsidR="001A04A7">
        <w:rPr>
          <w:rFonts w:ascii="Times New Roman" w:hAnsi="Times New Roman"/>
          <w:sz w:val="28"/>
          <w:szCs w:val="28"/>
        </w:rPr>
        <w:t xml:space="preserve"> </w:t>
      </w:r>
      <w:r w:rsidR="005A37D1" w:rsidRPr="00031D96">
        <w:rPr>
          <w:rFonts w:ascii="Times New Roman" w:hAnsi="Times New Roman"/>
          <w:sz w:val="28"/>
          <w:szCs w:val="28"/>
        </w:rPr>
        <w:t>охот</w:t>
      </w:r>
      <w:r>
        <w:rPr>
          <w:rFonts w:ascii="Times New Roman" w:hAnsi="Times New Roman"/>
          <w:sz w:val="28"/>
          <w:szCs w:val="28"/>
        </w:rPr>
        <w:t>ой</w:t>
      </w:r>
      <w:r w:rsidR="005A37D1" w:rsidRPr="00031D96">
        <w:rPr>
          <w:rFonts w:ascii="Times New Roman" w:hAnsi="Times New Roman"/>
          <w:sz w:val="28"/>
          <w:szCs w:val="28"/>
        </w:rPr>
        <w:t>,</w:t>
      </w:r>
      <w:r w:rsidR="001A04A7">
        <w:rPr>
          <w:rFonts w:ascii="Times New Roman" w:hAnsi="Times New Roman"/>
          <w:sz w:val="28"/>
          <w:szCs w:val="28"/>
        </w:rPr>
        <w:t xml:space="preserve"> </w:t>
      </w:r>
      <w:r w:rsidR="005A37D1" w:rsidRPr="00031D96">
        <w:rPr>
          <w:rFonts w:ascii="Times New Roman" w:hAnsi="Times New Roman"/>
          <w:sz w:val="28"/>
          <w:szCs w:val="28"/>
        </w:rPr>
        <w:t>рыбалк</w:t>
      </w:r>
      <w:r>
        <w:rPr>
          <w:rFonts w:ascii="Times New Roman" w:hAnsi="Times New Roman"/>
          <w:sz w:val="28"/>
          <w:szCs w:val="28"/>
        </w:rPr>
        <w:t>ой</w:t>
      </w:r>
      <w:r w:rsidR="005A37D1" w:rsidRPr="00031D96">
        <w:rPr>
          <w:rFonts w:ascii="Times New Roman" w:hAnsi="Times New Roman"/>
          <w:sz w:val="28"/>
          <w:szCs w:val="28"/>
        </w:rPr>
        <w:t>.</w:t>
      </w:r>
    </w:p>
    <w:p w14:paraId="72879E83" w14:textId="1D14DF47"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допущено</w:t>
      </w:r>
      <w:r w:rsidR="001A04A7">
        <w:rPr>
          <w:rFonts w:ascii="Times New Roman" w:hAnsi="Times New Roman"/>
          <w:sz w:val="28"/>
          <w:szCs w:val="28"/>
        </w:rPr>
        <w:t xml:space="preserve"> </w:t>
      </w:r>
      <w:r w:rsidRPr="00031D96">
        <w:rPr>
          <w:rFonts w:ascii="Times New Roman" w:hAnsi="Times New Roman"/>
          <w:sz w:val="28"/>
          <w:szCs w:val="28"/>
        </w:rPr>
        <w:t>происшествий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ледовых</w:t>
      </w:r>
      <w:r w:rsidR="001A04A7">
        <w:rPr>
          <w:rFonts w:ascii="Times New Roman" w:hAnsi="Times New Roman"/>
          <w:sz w:val="28"/>
          <w:szCs w:val="28"/>
        </w:rPr>
        <w:t xml:space="preserve"> </w:t>
      </w:r>
      <w:r w:rsidRPr="00031D96">
        <w:rPr>
          <w:rFonts w:ascii="Times New Roman" w:hAnsi="Times New Roman"/>
          <w:sz w:val="28"/>
          <w:szCs w:val="28"/>
        </w:rPr>
        <w:t>переправах,</w:t>
      </w:r>
      <w:r w:rsidR="001A04A7">
        <w:rPr>
          <w:rFonts w:ascii="Times New Roman" w:hAnsi="Times New Roman"/>
          <w:sz w:val="28"/>
          <w:szCs w:val="28"/>
        </w:rPr>
        <w:t xml:space="preserve"> </w:t>
      </w:r>
      <w:r w:rsidRPr="00031D96">
        <w:rPr>
          <w:rFonts w:ascii="Times New Roman" w:hAnsi="Times New Roman"/>
          <w:sz w:val="28"/>
          <w:szCs w:val="28"/>
        </w:rPr>
        <w:t>наплавных</w:t>
      </w:r>
      <w:r w:rsidR="001A04A7">
        <w:rPr>
          <w:rFonts w:ascii="Times New Roman" w:hAnsi="Times New Roman"/>
          <w:sz w:val="28"/>
          <w:szCs w:val="28"/>
        </w:rPr>
        <w:t xml:space="preserve"> </w:t>
      </w:r>
      <w:r w:rsidRPr="00031D96">
        <w:rPr>
          <w:rFonts w:ascii="Times New Roman" w:hAnsi="Times New Roman"/>
          <w:sz w:val="28"/>
          <w:szCs w:val="28"/>
        </w:rPr>
        <w:t>мостах,</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зарегистрировано</w:t>
      </w:r>
      <w:r w:rsidR="001A04A7">
        <w:rPr>
          <w:rFonts w:ascii="Times New Roman" w:hAnsi="Times New Roman"/>
          <w:sz w:val="28"/>
          <w:szCs w:val="28"/>
        </w:rPr>
        <w:t xml:space="preserve"> </w:t>
      </w:r>
      <w:r w:rsidRPr="00031D96">
        <w:rPr>
          <w:rFonts w:ascii="Times New Roman" w:hAnsi="Times New Roman"/>
          <w:sz w:val="28"/>
          <w:szCs w:val="28"/>
        </w:rPr>
        <w:t>аварий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участием</w:t>
      </w:r>
      <w:r w:rsidR="001A04A7">
        <w:rPr>
          <w:rFonts w:ascii="Times New Roman" w:hAnsi="Times New Roman"/>
          <w:sz w:val="28"/>
          <w:szCs w:val="28"/>
        </w:rPr>
        <w:t xml:space="preserve"> </w:t>
      </w:r>
      <w:r w:rsidRPr="00031D96">
        <w:rPr>
          <w:rFonts w:ascii="Times New Roman" w:hAnsi="Times New Roman"/>
          <w:sz w:val="28"/>
          <w:szCs w:val="28"/>
        </w:rPr>
        <w:t>маломерных</w:t>
      </w:r>
      <w:r w:rsidR="001A04A7">
        <w:rPr>
          <w:rFonts w:ascii="Times New Roman" w:hAnsi="Times New Roman"/>
          <w:sz w:val="28"/>
          <w:szCs w:val="28"/>
        </w:rPr>
        <w:t xml:space="preserve"> </w:t>
      </w:r>
      <w:r w:rsidRPr="00031D96">
        <w:rPr>
          <w:rFonts w:ascii="Times New Roman" w:hAnsi="Times New Roman"/>
          <w:sz w:val="28"/>
          <w:szCs w:val="28"/>
        </w:rPr>
        <w:t>судов.</w:t>
      </w:r>
    </w:p>
    <w:p w14:paraId="57D8F8CE" w14:textId="56C8F38F"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Вопросы</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дважды</w:t>
      </w:r>
      <w:r w:rsidR="001A04A7">
        <w:rPr>
          <w:rFonts w:ascii="Times New Roman" w:hAnsi="Times New Roman"/>
          <w:sz w:val="28"/>
          <w:szCs w:val="28"/>
        </w:rPr>
        <w:t xml:space="preserve"> </w:t>
      </w:r>
      <w:r w:rsidRPr="00031D96">
        <w:rPr>
          <w:rFonts w:ascii="Times New Roman" w:hAnsi="Times New Roman"/>
          <w:sz w:val="28"/>
          <w:szCs w:val="28"/>
        </w:rPr>
        <w:t>рассматривались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заседании</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предупреждению,</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(20</w:t>
      </w:r>
      <w:r w:rsidR="001A04A7">
        <w:rPr>
          <w:rFonts w:ascii="Times New Roman" w:hAnsi="Times New Roman"/>
          <w:sz w:val="28"/>
          <w:szCs w:val="28"/>
        </w:rPr>
        <w:t xml:space="preserve"> </w:t>
      </w:r>
      <w:r w:rsidRPr="00031D96">
        <w:rPr>
          <w:rFonts w:ascii="Times New Roman" w:hAnsi="Times New Roman"/>
          <w:sz w:val="28"/>
          <w:szCs w:val="28"/>
        </w:rPr>
        <w:t>июня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26</w:t>
      </w:r>
      <w:r w:rsidR="001A04A7">
        <w:rPr>
          <w:rFonts w:ascii="Times New Roman" w:hAnsi="Times New Roman"/>
          <w:sz w:val="28"/>
          <w:szCs w:val="28"/>
        </w:rPr>
        <w:t xml:space="preserve"> </w:t>
      </w:r>
      <w:r w:rsidRPr="00031D96">
        <w:rPr>
          <w:rFonts w:ascii="Times New Roman" w:hAnsi="Times New Roman"/>
          <w:sz w:val="28"/>
          <w:szCs w:val="28"/>
        </w:rPr>
        <w:t>октября</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p>
    <w:p w14:paraId="39CDE25C" w14:textId="335DF444" w:rsidR="005A37D1" w:rsidRPr="00031D96" w:rsidRDefault="005A37D1" w:rsidP="0018570B">
      <w:pPr>
        <w:spacing w:after="0" w:line="240" w:lineRule="auto"/>
        <w:ind w:firstLine="709"/>
        <w:jc w:val="both"/>
        <w:rPr>
          <w:rStyle w:val="markedcontent"/>
          <w:rFonts w:ascii="Times New Roman" w:hAnsi="Times New Roman"/>
          <w:sz w:val="28"/>
          <w:szCs w:val="28"/>
        </w:rPr>
      </w:pPr>
      <w:r w:rsidRPr="00031D96">
        <w:rPr>
          <w:rStyle w:val="markedcontent"/>
          <w:rFonts w:ascii="Times New Roman" w:hAnsi="Times New Roman"/>
          <w:sz w:val="28"/>
          <w:szCs w:val="28"/>
        </w:rPr>
        <w:t>Во</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исполнение</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решений</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КЧС</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и</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ОПБ</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Ханты-Мансийского</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автономного</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округа</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Югры</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в</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период</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с</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1</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ноября</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2022</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года</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до</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начала</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паводка</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2023</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года</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проводился</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Комплекс</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мероприятий</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по</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безопасности</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на</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водных</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объектах</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Ханты-Мансийского</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автономного</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округа</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Югры</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в</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зимний</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период</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2022</w:t>
      </w:r>
      <w:r w:rsidR="001A04A7">
        <w:rPr>
          <w:rStyle w:val="markedcontent"/>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Style w:val="markedcontent"/>
          <w:rFonts w:ascii="Times New Roman" w:hAnsi="Times New Roman"/>
          <w:sz w:val="28"/>
          <w:szCs w:val="28"/>
        </w:rPr>
        <w:t>2023</w:t>
      </w:r>
      <w:r w:rsidR="001A04A7">
        <w:rPr>
          <w:rStyle w:val="markedcontent"/>
          <w:rFonts w:ascii="Times New Roman" w:hAnsi="Times New Roman"/>
          <w:sz w:val="28"/>
          <w:szCs w:val="28"/>
        </w:rPr>
        <w:t xml:space="preserve"> </w:t>
      </w:r>
      <w:r w:rsidRPr="00031D96">
        <w:rPr>
          <w:rStyle w:val="markedcontent"/>
          <w:rFonts w:ascii="Times New Roman" w:hAnsi="Times New Roman"/>
          <w:sz w:val="28"/>
          <w:szCs w:val="28"/>
        </w:rPr>
        <w:t>годов.</w:t>
      </w:r>
      <w:r w:rsidR="001A04A7">
        <w:rPr>
          <w:rStyle w:val="markedcontent"/>
          <w:rFonts w:ascii="Times New Roman" w:hAnsi="Times New Roman"/>
          <w:sz w:val="28"/>
          <w:szCs w:val="28"/>
        </w:rPr>
        <w:t xml:space="preserve"> </w:t>
      </w:r>
    </w:p>
    <w:p w14:paraId="6F70526E" w14:textId="3670A09B" w:rsidR="00B04C70" w:rsidRPr="00031D96" w:rsidRDefault="00B04C70" w:rsidP="0018570B">
      <w:pPr>
        <w:spacing w:after="0" w:line="240" w:lineRule="auto"/>
        <w:ind w:firstLine="709"/>
        <w:jc w:val="both"/>
        <w:rPr>
          <w:rStyle w:val="aff9"/>
          <w:rFonts w:ascii="Times New Roman" w:hAnsi="Times New Roman"/>
          <w:b w:val="0"/>
          <w:sz w:val="28"/>
          <w:szCs w:val="28"/>
        </w:rPr>
      </w:pPr>
      <w:r w:rsidRPr="00031D96">
        <w:rPr>
          <w:rStyle w:val="aff9"/>
          <w:rFonts w:ascii="Times New Roman" w:hAnsi="Times New Roman"/>
          <w:b w:val="0"/>
          <w:sz w:val="28"/>
          <w:szCs w:val="28"/>
        </w:rPr>
        <w:t>Реализован</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План</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мероприятий</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по</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обеспечению</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безопасности</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людей</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на</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водных</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объектах</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в</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осенне-зимний</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период</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2022</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2023</w:t>
      </w:r>
      <w:r w:rsidR="001A04A7">
        <w:rPr>
          <w:rStyle w:val="aff9"/>
          <w:rFonts w:ascii="Times New Roman" w:hAnsi="Times New Roman"/>
          <w:b w:val="0"/>
          <w:sz w:val="28"/>
          <w:szCs w:val="28"/>
        </w:rPr>
        <w:t xml:space="preserve"> </w:t>
      </w:r>
      <w:r w:rsidRPr="00031D96">
        <w:rPr>
          <w:rStyle w:val="aff9"/>
          <w:rFonts w:ascii="Times New Roman" w:hAnsi="Times New Roman"/>
          <w:b w:val="0"/>
          <w:sz w:val="28"/>
          <w:szCs w:val="28"/>
        </w:rPr>
        <w:t>годов.</w:t>
      </w:r>
    </w:p>
    <w:p w14:paraId="6679BBE6" w14:textId="19CE343A" w:rsidR="005A37D1" w:rsidRPr="00031D96" w:rsidRDefault="005A37D1" w:rsidP="0018570B">
      <w:pPr>
        <w:tabs>
          <w:tab w:val="num" w:pos="426"/>
        </w:tabs>
        <w:spacing w:after="0" w:line="240" w:lineRule="auto"/>
        <w:ind w:firstLine="709"/>
        <w:jc w:val="both"/>
        <w:rPr>
          <w:rFonts w:ascii="Times New Roman" w:hAnsi="Times New Roman"/>
          <w:sz w:val="28"/>
          <w:szCs w:val="28"/>
        </w:rPr>
      </w:pPr>
      <w:r w:rsidRPr="00031D96">
        <w:rPr>
          <w:rFonts w:ascii="Times New Roman" w:hAnsi="Times New Roman"/>
          <w:sz w:val="28"/>
          <w:szCs w:val="28"/>
        </w:rPr>
        <w:t>Вопрос</w:t>
      </w:r>
      <w:r w:rsidR="001A04A7">
        <w:rPr>
          <w:rFonts w:ascii="Times New Roman" w:hAnsi="Times New Roman"/>
          <w:sz w:val="28"/>
          <w:szCs w:val="28"/>
        </w:rPr>
        <w:t xml:space="preserve"> </w:t>
      </w:r>
      <w:r w:rsidR="00FD066E">
        <w:rPr>
          <w:rFonts w:ascii="Times New Roman" w:hAnsi="Times New Roman"/>
          <w:sz w:val="28"/>
          <w:szCs w:val="28"/>
        </w:rPr>
        <w:t>о</w:t>
      </w:r>
      <w:r w:rsidR="001A04A7">
        <w:rPr>
          <w:rFonts w:ascii="Times New Roman" w:hAnsi="Times New Roman"/>
          <w:bCs/>
          <w:sz w:val="28"/>
          <w:szCs w:val="28"/>
        </w:rPr>
        <w:t xml:space="preserve"> </w:t>
      </w:r>
      <w:r w:rsidRPr="00031D96">
        <w:rPr>
          <w:rFonts w:ascii="Times New Roman" w:hAnsi="Times New Roman"/>
          <w:bCs/>
          <w:sz w:val="28"/>
          <w:szCs w:val="28"/>
        </w:rPr>
        <w:t>проведении</w:t>
      </w:r>
      <w:r w:rsidR="001A04A7">
        <w:rPr>
          <w:rFonts w:ascii="Times New Roman" w:hAnsi="Times New Roman"/>
          <w:bCs/>
          <w:sz w:val="28"/>
          <w:szCs w:val="28"/>
        </w:rPr>
        <w:t xml:space="preserve"> </w:t>
      </w:r>
      <w:r w:rsidRPr="00031D96">
        <w:rPr>
          <w:rFonts w:ascii="Times New Roman" w:hAnsi="Times New Roman"/>
          <w:bCs/>
          <w:sz w:val="28"/>
          <w:szCs w:val="28"/>
        </w:rPr>
        <w:t>комплекса</w:t>
      </w:r>
      <w:r w:rsidR="001A04A7">
        <w:rPr>
          <w:rFonts w:ascii="Times New Roman" w:hAnsi="Times New Roman"/>
          <w:bCs/>
          <w:sz w:val="28"/>
          <w:szCs w:val="28"/>
        </w:rPr>
        <w:t xml:space="preserve"> </w:t>
      </w:r>
      <w:r w:rsidRPr="00031D96">
        <w:rPr>
          <w:rFonts w:ascii="Times New Roman" w:hAnsi="Times New Roman"/>
          <w:bCs/>
          <w:sz w:val="28"/>
          <w:szCs w:val="28"/>
        </w:rPr>
        <w:t>мероприятий,</w:t>
      </w:r>
      <w:r w:rsidR="001A04A7">
        <w:rPr>
          <w:rFonts w:ascii="Times New Roman" w:hAnsi="Times New Roman"/>
          <w:bCs/>
          <w:sz w:val="28"/>
          <w:szCs w:val="28"/>
        </w:rPr>
        <w:t xml:space="preserve"> </w:t>
      </w:r>
      <w:r w:rsidRPr="00031D96">
        <w:rPr>
          <w:rFonts w:ascii="Times New Roman" w:hAnsi="Times New Roman"/>
          <w:bCs/>
          <w:sz w:val="28"/>
          <w:szCs w:val="28"/>
        </w:rPr>
        <w:t>направленных</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обеспечение</w:t>
      </w:r>
      <w:r w:rsidR="001A04A7">
        <w:rPr>
          <w:rFonts w:ascii="Times New Roman" w:hAnsi="Times New Roman"/>
          <w:bCs/>
          <w:sz w:val="28"/>
          <w:szCs w:val="28"/>
        </w:rPr>
        <w:t xml:space="preserve"> </w:t>
      </w:r>
      <w:r w:rsidRPr="00031D96">
        <w:rPr>
          <w:rFonts w:ascii="Times New Roman" w:hAnsi="Times New Roman"/>
          <w:bCs/>
          <w:sz w:val="28"/>
          <w:szCs w:val="28"/>
        </w:rPr>
        <w:t>безопасности</w:t>
      </w:r>
      <w:r w:rsidR="001A04A7">
        <w:rPr>
          <w:rFonts w:ascii="Times New Roman" w:hAnsi="Times New Roman"/>
          <w:bCs/>
          <w:sz w:val="28"/>
          <w:szCs w:val="28"/>
        </w:rPr>
        <w:t xml:space="preserve"> </w:t>
      </w:r>
      <w:r w:rsidRPr="00031D96">
        <w:rPr>
          <w:rFonts w:ascii="Times New Roman" w:hAnsi="Times New Roman"/>
          <w:bCs/>
          <w:sz w:val="28"/>
          <w:szCs w:val="28"/>
        </w:rPr>
        <w:t>жизни</w:t>
      </w:r>
      <w:r w:rsidR="001A04A7">
        <w:rPr>
          <w:rFonts w:ascii="Times New Roman" w:hAnsi="Times New Roman"/>
          <w:bCs/>
          <w:sz w:val="28"/>
          <w:szCs w:val="28"/>
        </w:rPr>
        <w:t xml:space="preserve"> </w:t>
      </w:r>
      <w:r w:rsidRPr="00031D96">
        <w:rPr>
          <w:rFonts w:ascii="Times New Roman" w:hAnsi="Times New Roman"/>
          <w:bCs/>
          <w:sz w:val="28"/>
          <w:szCs w:val="28"/>
        </w:rPr>
        <w:t>людей,</w:t>
      </w:r>
      <w:r w:rsidR="001A04A7">
        <w:rPr>
          <w:rFonts w:ascii="Times New Roman" w:hAnsi="Times New Roman"/>
          <w:bCs/>
          <w:sz w:val="28"/>
          <w:szCs w:val="28"/>
        </w:rPr>
        <w:t xml:space="preserve"> </w:t>
      </w:r>
      <w:r w:rsidRPr="00031D96">
        <w:rPr>
          <w:rFonts w:ascii="Times New Roman" w:hAnsi="Times New Roman"/>
          <w:bCs/>
          <w:sz w:val="28"/>
          <w:szCs w:val="28"/>
        </w:rPr>
        <w:t>снижение</w:t>
      </w:r>
      <w:r w:rsidR="001A04A7">
        <w:rPr>
          <w:rFonts w:ascii="Times New Roman" w:hAnsi="Times New Roman"/>
          <w:bCs/>
          <w:sz w:val="28"/>
          <w:szCs w:val="28"/>
        </w:rPr>
        <w:t xml:space="preserve"> </w:t>
      </w:r>
      <w:r w:rsidRPr="00031D96">
        <w:rPr>
          <w:rFonts w:ascii="Times New Roman" w:hAnsi="Times New Roman"/>
          <w:bCs/>
          <w:sz w:val="28"/>
          <w:szCs w:val="28"/>
        </w:rPr>
        <w:t>несчастных</w:t>
      </w:r>
      <w:r w:rsidR="001A04A7">
        <w:rPr>
          <w:rFonts w:ascii="Times New Roman" w:hAnsi="Times New Roman"/>
          <w:bCs/>
          <w:sz w:val="28"/>
          <w:szCs w:val="28"/>
        </w:rPr>
        <w:t xml:space="preserve"> </w:t>
      </w:r>
      <w:r w:rsidRPr="00031D96">
        <w:rPr>
          <w:rFonts w:ascii="Times New Roman" w:hAnsi="Times New Roman"/>
          <w:bCs/>
          <w:sz w:val="28"/>
          <w:szCs w:val="28"/>
        </w:rPr>
        <w:t>случаев</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гибели</w:t>
      </w:r>
      <w:r w:rsidR="001A04A7">
        <w:rPr>
          <w:rFonts w:ascii="Times New Roman" w:hAnsi="Times New Roman"/>
          <w:bCs/>
          <w:sz w:val="28"/>
          <w:szCs w:val="28"/>
        </w:rPr>
        <w:t xml:space="preserve"> </w:t>
      </w:r>
      <w:r w:rsidRPr="00031D96">
        <w:rPr>
          <w:rFonts w:ascii="Times New Roman" w:hAnsi="Times New Roman"/>
          <w:bCs/>
          <w:sz w:val="28"/>
          <w:szCs w:val="28"/>
        </w:rPr>
        <w:t>людей</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водных</w:t>
      </w:r>
      <w:r w:rsidR="001A04A7">
        <w:rPr>
          <w:rFonts w:ascii="Times New Roman" w:hAnsi="Times New Roman"/>
          <w:bCs/>
          <w:sz w:val="28"/>
          <w:szCs w:val="28"/>
        </w:rPr>
        <w:t xml:space="preserve"> </w:t>
      </w:r>
      <w:r w:rsidRPr="00031D96">
        <w:rPr>
          <w:rFonts w:ascii="Times New Roman" w:hAnsi="Times New Roman"/>
          <w:bCs/>
          <w:sz w:val="28"/>
          <w:szCs w:val="28"/>
        </w:rPr>
        <w:t>объектах</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зимний</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2022</w:t>
      </w:r>
      <w:r w:rsidR="001A04A7">
        <w:rPr>
          <w:rFonts w:ascii="Times New Roman" w:hAnsi="Times New Roman"/>
          <w:bCs/>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годов</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проведения</w:t>
      </w:r>
      <w:r w:rsidR="001A04A7">
        <w:rPr>
          <w:rFonts w:ascii="Times New Roman" w:hAnsi="Times New Roman"/>
          <w:bCs/>
          <w:sz w:val="28"/>
          <w:szCs w:val="28"/>
        </w:rPr>
        <w:t xml:space="preserve"> </w:t>
      </w:r>
      <w:r w:rsidRPr="00031D96">
        <w:rPr>
          <w:rFonts w:ascii="Times New Roman" w:hAnsi="Times New Roman"/>
          <w:bCs/>
          <w:sz w:val="28"/>
          <w:szCs w:val="28"/>
        </w:rPr>
        <w:t>Месячника</w:t>
      </w:r>
      <w:r w:rsidR="001A04A7">
        <w:rPr>
          <w:rFonts w:ascii="Times New Roman" w:hAnsi="Times New Roman"/>
          <w:bCs/>
          <w:sz w:val="28"/>
          <w:szCs w:val="28"/>
        </w:rPr>
        <w:t xml:space="preserve"> </w:t>
      </w:r>
      <w:r w:rsidRPr="00031D96">
        <w:rPr>
          <w:rFonts w:ascii="Times New Roman" w:hAnsi="Times New Roman"/>
          <w:bCs/>
          <w:sz w:val="28"/>
          <w:szCs w:val="28"/>
        </w:rPr>
        <w:t>безопасности</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водных</w:t>
      </w:r>
      <w:r w:rsidR="001A04A7">
        <w:rPr>
          <w:rFonts w:ascii="Times New Roman" w:hAnsi="Times New Roman"/>
          <w:bCs/>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рассмотрен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заседании</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предупреждению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ликвидации</w:t>
      </w:r>
      <w:r w:rsidR="001A04A7">
        <w:rPr>
          <w:rFonts w:ascii="Times New Roman" w:hAnsi="Times New Roman"/>
          <w:sz w:val="28"/>
          <w:szCs w:val="28"/>
        </w:rPr>
        <w:t xml:space="preserve"> </w:t>
      </w: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ситуаций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(протокол</w:t>
      </w:r>
      <w:r w:rsidR="001A04A7">
        <w:rPr>
          <w:rFonts w:ascii="Times New Roman" w:hAnsi="Times New Roman"/>
          <w:sz w:val="28"/>
          <w:szCs w:val="28"/>
        </w:rPr>
        <w:t xml:space="preserve"> </w:t>
      </w:r>
      <w:r w:rsidR="00FD066E">
        <w:rPr>
          <w:rFonts w:ascii="Times New Roman" w:hAnsi="Times New Roman"/>
          <w:sz w:val="28"/>
          <w:szCs w:val="28"/>
        </w:rPr>
        <w:t>№</w:t>
      </w:r>
      <w:r w:rsidR="001A04A7">
        <w:rPr>
          <w:rFonts w:ascii="Times New Roman" w:hAnsi="Times New Roman"/>
          <w:sz w:val="28"/>
          <w:szCs w:val="28"/>
        </w:rPr>
        <w:t xml:space="preserve"> </w:t>
      </w:r>
      <w:r w:rsidR="00FD066E">
        <w:rPr>
          <w:rFonts w:ascii="Times New Roman" w:hAnsi="Times New Roman"/>
          <w:sz w:val="28"/>
          <w:szCs w:val="28"/>
        </w:rPr>
        <w:t>6</w:t>
      </w:r>
      <w:r w:rsidR="001A04A7">
        <w:rPr>
          <w:rFonts w:ascii="Times New Roman" w:hAnsi="Times New Roman"/>
          <w:sz w:val="28"/>
          <w:szCs w:val="28"/>
        </w:rPr>
        <w:t xml:space="preserve"> </w:t>
      </w:r>
      <w:r w:rsidR="00FD066E">
        <w:rPr>
          <w:rFonts w:ascii="Times New Roman" w:hAnsi="Times New Roman"/>
          <w:sz w:val="28"/>
          <w:szCs w:val="28"/>
        </w:rPr>
        <w:t>от</w:t>
      </w:r>
      <w:r w:rsidR="001A04A7">
        <w:rPr>
          <w:rFonts w:ascii="Times New Roman" w:hAnsi="Times New Roman"/>
          <w:sz w:val="28"/>
          <w:szCs w:val="28"/>
        </w:rPr>
        <w:t xml:space="preserve"> </w:t>
      </w:r>
      <w:r w:rsidR="00FD066E">
        <w:rPr>
          <w:rFonts w:ascii="Times New Roman" w:hAnsi="Times New Roman"/>
          <w:sz w:val="28"/>
          <w:szCs w:val="28"/>
        </w:rPr>
        <w:t>03.10.2022</w:t>
      </w:r>
      <w:r w:rsidRPr="00031D96">
        <w:rPr>
          <w:rFonts w:ascii="Times New Roman" w:hAnsi="Times New Roman"/>
          <w:sz w:val="28"/>
          <w:szCs w:val="28"/>
        </w:rPr>
        <w:t>).</w:t>
      </w:r>
    </w:p>
    <w:p w14:paraId="672A66D4" w14:textId="60BDBF6A"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действиям</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угрозе</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возникновении</w:t>
      </w:r>
      <w:r w:rsidR="001A04A7">
        <w:rPr>
          <w:rFonts w:ascii="Times New Roman" w:hAnsi="Times New Roman"/>
          <w:sz w:val="28"/>
          <w:szCs w:val="28"/>
        </w:rPr>
        <w:t xml:space="preserve"> </w:t>
      </w:r>
      <w:r w:rsidRPr="00031D96">
        <w:rPr>
          <w:rFonts w:ascii="Times New Roman" w:hAnsi="Times New Roman"/>
          <w:sz w:val="28"/>
          <w:szCs w:val="28"/>
        </w:rPr>
        <w:t>наводнения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страницах</w:t>
      </w:r>
      <w:r w:rsidR="001A04A7">
        <w:rPr>
          <w:rFonts w:ascii="Times New Roman" w:hAnsi="Times New Roman"/>
          <w:sz w:val="28"/>
          <w:szCs w:val="28"/>
        </w:rPr>
        <w:t xml:space="preserve"> </w:t>
      </w:r>
      <w:r w:rsidRPr="00031D96">
        <w:rPr>
          <w:rFonts w:ascii="Times New Roman" w:hAnsi="Times New Roman"/>
          <w:sz w:val="28"/>
          <w:szCs w:val="28"/>
        </w:rPr>
        <w:t>газеты</w:t>
      </w:r>
      <w:r w:rsidR="001A04A7">
        <w:rPr>
          <w:rFonts w:ascii="Times New Roman" w:hAnsi="Times New Roman"/>
          <w:sz w:val="28"/>
          <w:szCs w:val="28"/>
        </w:rPr>
        <w:t xml:space="preserve"> </w:t>
      </w:r>
      <w:r w:rsidRPr="00031D96">
        <w:rPr>
          <w:rFonts w:ascii="Times New Roman" w:hAnsi="Times New Roman"/>
          <w:sz w:val="28"/>
          <w:szCs w:val="28"/>
        </w:rPr>
        <w:t>«Наш</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официальном</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неоднократно</w:t>
      </w:r>
      <w:r w:rsidR="001A04A7">
        <w:rPr>
          <w:rFonts w:ascii="Times New Roman" w:hAnsi="Times New Roman"/>
          <w:sz w:val="28"/>
          <w:szCs w:val="28"/>
        </w:rPr>
        <w:t xml:space="preserve"> </w:t>
      </w:r>
      <w:r w:rsidRPr="00031D96">
        <w:rPr>
          <w:rFonts w:ascii="Times New Roman" w:hAnsi="Times New Roman"/>
          <w:sz w:val="28"/>
          <w:szCs w:val="28"/>
        </w:rPr>
        <w:t>размещались</w:t>
      </w:r>
      <w:r w:rsidR="001A04A7">
        <w:rPr>
          <w:rFonts w:ascii="Times New Roman" w:hAnsi="Times New Roman"/>
          <w:sz w:val="28"/>
          <w:szCs w:val="28"/>
        </w:rPr>
        <w:t xml:space="preserve"> </w:t>
      </w:r>
      <w:r w:rsidRPr="00031D96">
        <w:rPr>
          <w:rFonts w:ascii="Times New Roman" w:hAnsi="Times New Roman"/>
          <w:sz w:val="28"/>
          <w:szCs w:val="28"/>
        </w:rPr>
        <w:t>Памятки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мерам</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осенне-зимний</w:t>
      </w:r>
      <w:r w:rsidR="001A04A7">
        <w:rPr>
          <w:rFonts w:ascii="Times New Roman" w:hAnsi="Times New Roman"/>
          <w:sz w:val="28"/>
          <w:szCs w:val="28"/>
        </w:rPr>
        <w:t xml:space="preserve"> </w:t>
      </w:r>
      <w:r w:rsidRPr="00031D96">
        <w:rPr>
          <w:rFonts w:ascii="Times New Roman" w:hAnsi="Times New Roman"/>
          <w:sz w:val="28"/>
          <w:szCs w:val="28"/>
        </w:rPr>
        <w:t>период.</w:t>
      </w:r>
    </w:p>
    <w:p w14:paraId="60B7D204" w14:textId="76E54850"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Распоряжениями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проведении</w:t>
      </w:r>
      <w:r w:rsidR="001A04A7">
        <w:rPr>
          <w:rFonts w:ascii="Times New Roman" w:hAnsi="Times New Roman"/>
          <w:sz w:val="28"/>
          <w:szCs w:val="28"/>
        </w:rPr>
        <w:t xml:space="preserve"> </w:t>
      </w:r>
      <w:r w:rsidRPr="00031D96">
        <w:rPr>
          <w:rFonts w:ascii="Times New Roman" w:hAnsi="Times New Roman"/>
          <w:sz w:val="28"/>
          <w:szCs w:val="28"/>
        </w:rPr>
        <w:t>месячника</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утверждены</w:t>
      </w:r>
      <w:r w:rsidR="001A04A7">
        <w:rPr>
          <w:rFonts w:ascii="Times New Roman" w:hAnsi="Times New Roman"/>
          <w:sz w:val="28"/>
          <w:szCs w:val="28"/>
        </w:rPr>
        <w:t xml:space="preserve"> </w:t>
      </w:r>
      <w:r w:rsidRPr="00031D96">
        <w:rPr>
          <w:rFonts w:ascii="Times New Roman" w:hAnsi="Times New Roman"/>
          <w:sz w:val="28"/>
          <w:szCs w:val="28"/>
        </w:rPr>
        <w:t>планы</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месячника</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поселениях</w:t>
      </w:r>
      <w:r w:rsidR="001A04A7">
        <w:rPr>
          <w:rFonts w:ascii="Times New Roman" w:hAnsi="Times New Roman"/>
          <w:sz w:val="28"/>
          <w:szCs w:val="28"/>
        </w:rPr>
        <w:t xml:space="preserve"> </w:t>
      </w:r>
      <w:r w:rsidRPr="00031D96">
        <w:rPr>
          <w:rFonts w:ascii="Times New Roman" w:hAnsi="Times New Roman"/>
          <w:sz w:val="28"/>
          <w:szCs w:val="28"/>
        </w:rPr>
        <w:t>района.</w:t>
      </w:r>
    </w:p>
    <w:p w14:paraId="0700DF17" w14:textId="202A7B97"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Согласно</w:t>
      </w:r>
      <w:r w:rsidR="001A04A7">
        <w:rPr>
          <w:rFonts w:ascii="Times New Roman" w:hAnsi="Times New Roman"/>
          <w:sz w:val="28"/>
          <w:szCs w:val="28"/>
        </w:rPr>
        <w:t xml:space="preserve"> </w:t>
      </w:r>
      <w:r w:rsidRPr="00031D96">
        <w:rPr>
          <w:rFonts w:ascii="Times New Roman" w:hAnsi="Times New Roman"/>
          <w:sz w:val="28"/>
          <w:szCs w:val="28"/>
        </w:rPr>
        <w:t>утвержденным</w:t>
      </w:r>
      <w:r w:rsidR="001A04A7">
        <w:rPr>
          <w:rFonts w:ascii="Times New Roman" w:hAnsi="Times New Roman"/>
          <w:sz w:val="28"/>
          <w:szCs w:val="28"/>
        </w:rPr>
        <w:t xml:space="preserve"> </w:t>
      </w:r>
      <w:r w:rsidRPr="00031D96">
        <w:rPr>
          <w:rFonts w:ascii="Times New Roman" w:hAnsi="Times New Roman"/>
          <w:sz w:val="28"/>
          <w:szCs w:val="28"/>
        </w:rPr>
        <w:t>планам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поселениях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следующие</w:t>
      </w:r>
      <w:r w:rsidR="001A04A7">
        <w:rPr>
          <w:rFonts w:ascii="Times New Roman" w:hAnsi="Times New Roman"/>
          <w:sz w:val="28"/>
          <w:szCs w:val="28"/>
        </w:rPr>
        <w:t xml:space="preserve"> </w:t>
      </w:r>
      <w:r w:rsidRPr="00031D96">
        <w:rPr>
          <w:rFonts w:ascii="Times New Roman" w:hAnsi="Times New Roman"/>
          <w:sz w:val="28"/>
          <w:szCs w:val="28"/>
        </w:rPr>
        <w:t>мероприятия:</w:t>
      </w:r>
    </w:p>
    <w:p w14:paraId="477B1D98" w14:textId="16B6475A"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заседания</w:t>
      </w:r>
      <w:r w:rsidR="001A04A7">
        <w:rPr>
          <w:rFonts w:ascii="Times New Roman" w:hAnsi="Times New Roman"/>
          <w:sz w:val="28"/>
          <w:szCs w:val="28"/>
        </w:rPr>
        <w:t xml:space="preserve"> </w:t>
      </w:r>
      <w:r w:rsidRPr="00031D96">
        <w:rPr>
          <w:rFonts w:ascii="Times New Roman" w:hAnsi="Times New Roman"/>
          <w:sz w:val="28"/>
          <w:szCs w:val="28"/>
        </w:rPr>
        <w:t>КЧС</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выработке</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зимний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месячника</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изданы</w:t>
      </w:r>
      <w:r w:rsidR="001A04A7">
        <w:rPr>
          <w:rFonts w:ascii="Times New Roman" w:hAnsi="Times New Roman"/>
          <w:sz w:val="28"/>
          <w:szCs w:val="28"/>
        </w:rPr>
        <w:t xml:space="preserve"> </w:t>
      </w:r>
      <w:r w:rsidRPr="00031D96">
        <w:rPr>
          <w:rFonts w:ascii="Times New Roman" w:hAnsi="Times New Roman"/>
          <w:sz w:val="28"/>
          <w:szCs w:val="28"/>
        </w:rPr>
        <w:t>распоряжения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проведении</w:t>
      </w:r>
      <w:r w:rsidR="001A04A7">
        <w:rPr>
          <w:rFonts w:ascii="Times New Roman" w:hAnsi="Times New Roman"/>
          <w:sz w:val="28"/>
          <w:szCs w:val="28"/>
        </w:rPr>
        <w:t xml:space="preserve"> </w:t>
      </w:r>
      <w:r w:rsidRPr="00031D96">
        <w:rPr>
          <w:rFonts w:ascii="Times New Roman" w:hAnsi="Times New Roman"/>
          <w:sz w:val="28"/>
          <w:szCs w:val="28"/>
        </w:rPr>
        <w:t>месячника</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утверждены</w:t>
      </w:r>
      <w:r w:rsidR="001A04A7">
        <w:rPr>
          <w:rFonts w:ascii="Times New Roman" w:hAnsi="Times New Roman"/>
          <w:sz w:val="28"/>
          <w:szCs w:val="28"/>
        </w:rPr>
        <w:t xml:space="preserve"> </w:t>
      </w:r>
      <w:r w:rsidRPr="00031D96">
        <w:rPr>
          <w:rFonts w:ascii="Times New Roman" w:hAnsi="Times New Roman"/>
          <w:sz w:val="28"/>
          <w:szCs w:val="28"/>
        </w:rPr>
        <w:t>планы</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месячника;</w:t>
      </w:r>
    </w:p>
    <w:p w14:paraId="592B1873" w14:textId="69DBF699"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приняты</w:t>
      </w:r>
      <w:r w:rsidR="001A04A7">
        <w:rPr>
          <w:rFonts w:ascii="Times New Roman" w:hAnsi="Times New Roman"/>
          <w:sz w:val="28"/>
          <w:szCs w:val="28"/>
        </w:rPr>
        <w:t xml:space="preserve"> </w:t>
      </w:r>
      <w:r w:rsidRPr="00031D96">
        <w:rPr>
          <w:rFonts w:ascii="Times New Roman" w:hAnsi="Times New Roman"/>
          <w:sz w:val="28"/>
          <w:szCs w:val="28"/>
        </w:rPr>
        <w:t>правовые</w:t>
      </w:r>
      <w:r w:rsidR="001A04A7">
        <w:rPr>
          <w:rFonts w:ascii="Times New Roman" w:hAnsi="Times New Roman"/>
          <w:sz w:val="28"/>
          <w:szCs w:val="28"/>
        </w:rPr>
        <w:t xml:space="preserve"> </w:t>
      </w:r>
      <w:r w:rsidRPr="00031D96">
        <w:rPr>
          <w:rFonts w:ascii="Times New Roman" w:hAnsi="Times New Roman"/>
          <w:sz w:val="28"/>
          <w:szCs w:val="28"/>
        </w:rPr>
        <w:t>акты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предотвращению</w:t>
      </w:r>
      <w:r w:rsidR="001A04A7">
        <w:rPr>
          <w:rFonts w:ascii="Times New Roman" w:hAnsi="Times New Roman"/>
          <w:sz w:val="28"/>
          <w:szCs w:val="28"/>
        </w:rPr>
        <w:t xml:space="preserve"> </w:t>
      </w:r>
      <w:r w:rsidRPr="00031D96">
        <w:rPr>
          <w:rFonts w:ascii="Times New Roman" w:hAnsi="Times New Roman"/>
          <w:sz w:val="28"/>
          <w:szCs w:val="28"/>
        </w:rPr>
        <w:t>несчастных</w:t>
      </w:r>
      <w:r w:rsidR="001A04A7">
        <w:rPr>
          <w:rFonts w:ascii="Times New Roman" w:hAnsi="Times New Roman"/>
          <w:sz w:val="28"/>
          <w:szCs w:val="28"/>
        </w:rPr>
        <w:t xml:space="preserve"> </w:t>
      </w:r>
      <w:r w:rsidRPr="00031D96">
        <w:rPr>
          <w:rFonts w:ascii="Times New Roman" w:hAnsi="Times New Roman"/>
          <w:sz w:val="28"/>
          <w:szCs w:val="28"/>
        </w:rPr>
        <w:t>случаев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льду,</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пользовании</w:t>
      </w:r>
      <w:r w:rsidR="001A04A7">
        <w:rPr>
          <w:rFonts w:ascii="Times New Roman" w:hAnsi="Times New Roman"/>
          <w:sz w:val="28"/>
          <w:szCs w:val="28"/>
        </w:rPr>
        <w:t xml:space="preserve"> </w:t>
      </w:r>
      <w:r w:rsidRPr="00031D96">
        <w:rPr>
          <w:rFonts w:ascii="Times New Roman" w:hAnsi="Times New Roman"/>
          <w:sz w:val="28"/>
          <w:szCs w:val="28"/>
        </w:rPr>
        <w:t>ледовыми</w:t>
      </w:r>
      <w:r w:rsidR="001A04A7">
        <w:rPr>
          <w:rFonts w:ascii="Times New Roman" w:hAnsi="Times New Roman"/>
          <w:sz w:val="28"/>
          <w:szCs w:val="28"/>
        </w:rPr>
        <w:t xml:space="preserve"> </w:t>
      </w:r>
      <w:r w:rsidRPr="00031D96">
        <w:rPr>
          <w:rFonts w:ascii="Times New Roman" w:hAnsi="Times New Roman"/>
          <w:sz w:val="28"/>
          <w:szCs w:val="28"/>
        </w:rPr>
        <w:t>переправами;</w:t>
      </w:r>
    </w:p>
    <w:p w14:paraId="6555D183" w14:textId="3690408C"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берегах</w:t>
      </w:r>
      <w:r w:rsidR="001A04A7">
        <w:rPr>
          <w:rFonts w:ascii="Times New Roman" w:hAnsi="Times New Roman"/>
          <w:sz w:val="28"/>
          <w:szCs w:val="28"/>
        </w:rPr>
        <w:t xml:space="preserve"> </w:t>
      </w:r>
      <w:r w:rsidRPr="00031D96">
        <w:rPr>
          <w:rFonts w:ascii="Times New Roman" w:hAnsi="Times New Roman"/>
          <w:sz w:val="28"/>
          <w:szCs w:val="28"/>
        </w:rPr>
        <w:t>водоемов</w:t>
      </w:r>
      <w:r w:rsidR="001A04A7">
        <w:rPr>
          <w:rFonts w:ascii="Times New Roman" w:hAnsi="Times New Roman"/>
          <w:sz w:val="28"/>
          <w:szCs w:val="28"/>
        </w:rPr>
        <w:t xml:space="preserve"> </w:t>
      </w:r>
      <w:r w:rsidRPr="00031D96">
        <w:rPr>
          <w:rFonts w:ascii="Times New Roman" w:hAnsi="Times New Roman"/>
          <w:sz w:val="28"/>
          <w:szCs w:val="28"/>
        </w:rPr>
        <w:t>установлены</w:t>
      </w:r>
      <w:r w:rsidR="001A04A7">
        <w:rPr>
          <w:rFonts w:ascii="Times New Roman" w:hAnsi="Times New Roman"/>
          <w:sz w:val="28"/>
          <w:szCs w:val="28"/>
        </w:rPr>
        <w:t xml:space="preserve"> </w:t>
      </w:r>
      <w:r w:rsidRPr="00031D96">
        <w:rPr>
          <w:rFonts w:ascii="Times New Roman" w:hAnsi="Times New Roman"/>
          <w:sz w:val="28"/>
          <w:szCs w:val="28"/>
        </w:rPr>
        <w:t>аншлаги</w:t>
      </w:r>
      <w:r w:rsidR="001A04A7">
        <w:rPr>
          <w:rFonts w:ascii="Times New Roman" w:hAnsi="Times New Roman"/>
          <w:sz w:val="28"/>
          <w:szCs w:val="28"/>
        </w:rPr>
        <w:t xml:space="preserve"> </w:t>
      </w:r>
      <w:r w:rsidRPr="00031D96">
        <w:rPr>
          <w:rFonts w:ascii="Times New Roman" w:hAnsi="Times New Roman"/>
          <w:sz w:val="28"/>
          <w:szCs w:val="28"/>
        </w:rPr>
        <w:t>(57</w:t>
      </w:r>
      <w:r w:rsidR="001A04A7">
        <w:rPr>
          <w:rFonts w:ascii="Times New Roman" w:hAnsi="Times New Roman"/>
          <w:sz w:val="28"/>
          <w:szCs w:val="28"/>
        </w:rPr>
        <w:t xml:space="preserve"> </w:t>
      </w:r>
      <w:r w:rsidRPr="00031D96">
        <w:rPr>
          <w:rFonts w:ascii="Times New Roman" w:hAnsi="Times New Roman"/>
          <w:sz w:val="28"/>
          <w:szCs w:val="28"/>
        </w:rPr>
        <w:t>шт.)</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информацией</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запрете</w:t>
      </w:r>
      <w:r w:rsidR="001A04A7">
        <w:rPr>
          <w:rFonts w:ascii="Times New Roman" w:hAnsi="Times New Roman"/>
          <w:sz w:val="28"/>
          <w:szCs w:val="28"/>
        </w:rPr>
        <w:t xml:space="preserve"> </w:t>
      </w:r>
      <w:r w:rsidRPr="00031D96">
        <w:rPr>
          <w:rFonts w:ascii="Times New Roman" w:hAnsi="Times New Roman"/>
          <w:sz w:val="28"/>
          <w:szCs w:val="28"/>
        </w:rPr>
        <w:t>выезда</w:t>
      </w:r>
      <w:r w:rsidR="001A04A7">
        <w:rPr>
          <w:rFonts w:ascii="Times New Roman" w:hAnsi="Times New Roman"/>
          <w:sz w:val="28"/>
          <w:szCs w:val="28"/>
        </w:rPr>
        <w:t xml:space="preserve"> </w:t>
      </w:r>
      <w:r w:rsidRPr="00031D96">
        <w:rPr>
          <w:rFonts w:ascii="Times New Roman" w:hAnsi="Times New Roman"/>
          <w:sz w:val="28"/>
          <w:szCs w:val="28"/>
        </w:rPr>
        <w:t>автотранспорта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выхода</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лед,</w:t>
      </w:r>
      <w:r w:rsidR="001A04A7">
        <w:rPr>
          <w:rFonts w:ascii="Times New Roman" w:hAnsi="Times New Roman"/>
          <w:sz w:val="28"/>
          <w:szCs w:val="28"/>
        </w:rPr>
        <w:t xml:space="preserve"> </w:t>
      </w:r>
      <w:r w:rsidRPr="00031D96">
        <w:rPr>
          <w:rFonts w:ascii="Times New Roman" w:hAnsi="Times New Roman"/>
          <w:sz w:val="28"/>
          <w:szCs w:val="28"/>
        </w:rPr>
        <w:t>усилен</w:t>
      </w:r>
      <w:r w:rsidR="001A04A7">
        <w:rPr>
          <w:rFonts w:ascii="Times New Roman" w:hAnsi="Times New Roman"/>
          <w:sz w:val="28"/>
          <w:szCs w:val="28"/>
        </w:rPr>
        <w:t xml:space="preserve"> </w:t>
      </w:r>
      <w:r w:rsidRPr="00031D96">
        <w:rPr>
          <w:rFonts w:ascii="Times New Roman" w:hAnsi="Times New Roman"/>
          <w:sz w:val="28"/>
          <w:szCs w:val="28"/>
        </w:rPr>
        <w:t>контроль,</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недопущения</w:t>
      </w:r>
      <w:r w:rsidR="001A04A7">
        <w:rPr>
          <w:rFonts w:ascii="Times New Roman" w:hAnsi="Times New Roman"/>
          <w:sz w:val="28"/>
          <w:szCs w:val="28"/>
        </w:rPr>
        <w:t xml:space="preserve"> </w:t>
      </w:r>
      <w:r w:rsidRPr="00031D96">
        <w:rPr>
          <w:rFonts w:ascii="Times New Roman" w:hAnsi="Times New Roman"/>
          <w:sz w:val="28"/>
          <w:szCs w:val="28"/>
        </w:rPr>
        <w:t>несанкционированного</w:t>
      </w:r>
      <w:r w:rsidR="001A04A7">
        <w:rPr>
          <w:rFonts w:ascii="Times New Roman" w:hAnsi="Times New Roman"/>
          <w:sz w:val="28"/>
          <w:szCs w:val="28"/>
        </w:rPr>
        <w:t xml:space="preserve"> </w:t>
      </w:r>
      <w:r w:rsidRPr="00031D96">
        <w:rPr>
          <w:rFonts w:ascii="Times New Roman" w:hAnsi="Times New Roman"/>
          <w:sz w:val="28"/>
          <w:szCs w:val="28"/>
        </w:rPr>
        <w:t>выезда</w:t>
      </w:r>
      <w:r w:rsidR="001A04A7">
        <w:rPr>
          <w:rFonts w:ascii="Times New Roman" w:hAnsi="Times New Roman"/>
          <w:sz w:val="28"/>
          <w:szCs w:val="28"/>
        </w:rPr>
        <w:t xml:space="preserve"> </w:t>
      </w:r>
      <w:r w:rsidRPr="00031D96">
        <w:rPr>
          <w:rFonts w:ascii="Times New Roman" w:hAnsi="Times New Roman"/>
          <w:sz w:val="28"/>
          <w:szCs w:val="28"/>
        </w:rPr>
        <w:t>транспорта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выхода</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водоемы,</w:t>
      </w:r>
      <w:r w:rsidR="001A04A7">
        <w:rPr>
          <w:rFonts w:ascii="Times New Roman" w:hAnsi="Times New Roman"/>
          <w:sz w:val="28"/>
          <w:szCs w:val="28"/>
        </w:rPr>
        <w:t xml:space="preserve"> </w:t>
      </w:r>
      <w:r w:rsidRPr="00031D96">
        <w:rPr>
          <w:rFonts w:ascii="Times New Roman" w:hAnsi="Times New Roman"/>
          <w:sz w:val="28"/>
          <w:szCs w:val="28"/>
        </w:rPr>
        <w:t>ледовые</w:t>
      </w:r>
      <w:r w:rsidR="001A04A7">
        <w:rPr>
          <w:rFonts w:ascii="Times New Roman" w:hAnsi="Times New Roman"/>
          <w:sz w:val="28"/>
          <w:szCs w:val="28"/>
        </w:rPr>
        <w:t xml:space="preserve"> </w:t>
      </w:r>
      <w:r w:rsidRPr="00031D96">
        <w:rPr>
          <w:rFonts w:ascii="Times New Roman" w:hAnsi="Times New Roman"/>
          <w:sz w:val="28"/>
          <w:szCs w:val="28"/>
        </w:rPr>
        <w:t>переправы</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привлечение</w:t>
      </w:r>
      <w:r w:rsidR="001A04A7">
        <w:rPr>
          <w:rFonts w:ascii="Times New Roman" w:hAnsi="Times New Roman"/>
          <w:sz w:val="28"/>
          <w:szCs w:val="28"/>
        </w:rPr>
        <w:t xml:space="preserve"> </w:t>
      </w:r>
      <w:r w:rsidRPr="00031D96">
        <w:rPr>
          <w:rFonts w:ascii="Times New Roman" w:hAnsi="Times New Roman"/>
          <w:sz w:val="28"/>
          <w:szCs w:val="28"/>
        </w:rPr>
        <w:t>участковых</w:t>
      </w:r>
      <w:r w:rsidR="001A04A7">
        <w:rPr>
          <w:rFonts w:ascii="Times New Roman" w:hAnsi="Times New Roman"/>
          <w:sz w:val="28"/>
          <w:szCs w:val="28"/>
        </w:rPr>
        <w:t xml:space="preserve"> </w:t>
      </w:r>
      <w:r w:rsidRPr="00031D96">
        <w:rPr>
          <w:rFonts w:ascii="Times New Roman" w:hAnsi="Times New Roman"/>
          <w:sz w:val="28"/>
          <w:szCs w:val="28"/>
        </w:rPr>
        <w:t>уполномоченных</w:t>
      </w:r>
      <w:r w:rsidR="001A04A7">
        <w:rPr>
          <w:rFonts w:ascii="Times New Roman" w:hAnsi="Times New Roman"/>
          <w:sz w:val="28"/>
          <w:szCs w:val="28"/>
        </w:rPr>
        <w:t xml:space="preserve"> </w:t>
      </w:r>
      <w:r w:rsidRPr="00031D96">
        <w:rPr>
          <w:rFonts w:ascii="Times New Roman" w:hAnsi="Times New Roman"/>
          <w:sz w:val="28"/>
          <w:szCs w:val="28"/>
        </w:rPr>
        <w:t>полиции,</w:t>
      </w:r>
      <w:r w:rsidR="001A04A7">
        <w:rPr>
          <w:rFonts w:ascii="Times New Roman" w:hAnsi="Times New Roman"/>
          <w:sz w:val="28"/>
          <w:szCs w:val="28"/>
        </w:rPr>
        <w:t xml:space="preserve"> </w:t>
      </w:r>
      <w:r w:rsidRPr="00031D96">
        <w:rPr>
          <w:rFonts w:ascii="Times New Roman" w:hAnsi="Times New Roman"/>
          <w:sz w:val="28"/>
          <w:szCs w:val="28"/>
        </w:rPr>
        <w:t>членов</w:t>
      </w:r>
      <w:r w:rsidR="001A04A7">
        <w:rPr>
          <w:rFonts w:ascii="Times New Roman" w:hAnsi="Times New Roman"/>
          <w:sz w:val="28"/>
          <w:szCs w:val="28"/>
        </w:rPr>
        <w:t xml:space="preserve"> </w:t>
      </w:r>
      <w:r w:rsidRPr="00031D96">
        <w:rPr>
          <w:rFonts w:ascii="Times New Roman" w:hAnsi="Times New Roman"/>
          <w:sz w:val="28"/>
          <w:szCs w:val="28"/>
        </w:rPr>
        <w:t>добровольной</w:t>
      </w:r>
      <w:r w:rsidR="001A04A7">
        <w:rPr>
          <w:rFonts w:ascii="Times New Roman" w:hAnsi="Times New Roman"/>
          <w:sz w:val="28"/>
          <w:szCs w:val="28"/>
        </w:rPr>
        <w:t xml:space="preserve"> </w:t>
      </w:r>
      <w:r w:rsidRPr="00031D96">
        <w:rPr>
          <w:rFonts w:ascii="Times New Roman" w:hAnsi="Times New Roman"/>
          <w:sz w:val="28"/>
          <w:szCs w:val="28"/>
        </w:rPr>
        <w:t>народной</w:t>
      </w:r>
      <w:r w:rsidR="001A04A7">
        <w:rPr>
          <w:rFonts w:ascii="Times New Roman" w:hAnsi="Times New Roman"/>
          <w:sz w:val="28"/>
          <w:szCs w:val="28"/>
        </w:rPr>
        <w:t xml:space="preserve"> </w:t>
      </w:r>
      <w:r w:rsidRPr="00031D96">
        <w:rPr>
          <w:rFonts w:ascii="Times New Roman" w:hAnsi="Times New Roman"/>
          <w:sz w:val="28"/>
          <w:szCs w:val="28"/>
        </w:rPr>
        <w:t>дружины;</w:t>
      </w:r>
    </w:p>
    <w:p w14:paraId="28537159" w14:textId="57090317"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рабочие</w:t>
      </w:r>
      <w:r w:rsidR="001A04A7">
        <w:rPr>
          <w:rFonts w:ascii="Times New Roman" w:hAnsi="Times New Roman"/>
          <w:sz w:val="28"/>
          <w:szCs w:val="28"/>
        </w:rPr>
        <w:t xml:space="preserve"> </w:t>
      </w:r>
      <w:r w:rsidRPr="00031D96">
        <w:rPr>
          <w:rFonts w:ascii="Times New Roman" w:hAnsi="Times New Roman"/>
          <w:sz w:val="28"/>
          <w:szCs w:val="28"/>
        </w:rPr>
        <w:t>совещания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руководителями</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вопросу</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ледостава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ледохода;</w:t>
      </w:r>
    </w:p>
    <w:p w14:paraId="2430263F" w14:textId="0FC86718"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жители</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проинформированы</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закрытии</w:t>
      </w:r>
      <w:r w:rsidR="001A04A7">
        <w:rPr>
          <w:rFonts w:ascii="Times New Roman" w:hAnsi="Times New Roman"/>
          <w:sz w:val="28"/>
          <w:szCs w:val="28"/>
        </w:rPr>
        <w:t xml:space="preserve"> </w:t>
      </w:r>
      <w:r w:rsidRPr="00031D96">
        <w:rPr>
          <w:rFonts w:ascii="Times New Roman" w:hAnsi="Times New Roman"/>
          <w:sz w:val="28"/>
          <w:szCs w:val="28"/>
        </w:rPr>
        <w:t>ледовых</w:t>
      </w:r>
      <w:r w:rsidR="001A04A7">
        <w:rPr>
          <w:rFonts w:ascii="Times New Roman" w:hAnsi="Times New Roman"/>
          <w:sz w:val="28"/>
          <w:szCs w:val="28"/>
        </w:rPr>
        <w:t xml:space="preserve"> </w:t>
      </w:r>
      <w:r w:rsidRPr="00031D96">
        <w:rPr>
          <w:rFonts w:ascii="Times New Roman" w:hAnsi="Times New Roman"/>
          <w:sz w:val="28"/>
          <w:szCs w:val="28"/>
        </w:rPr>
        <w:t>переправ,</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закрытии</w:t>
      </w:r>
      <w:r w:rsidR="001A04A7">
        <w:rPr>
          <w:rFonts w:ascii="Times New Roman" w:hAnsi="Times New Roman"/>
          <w:sz w:val="28"/>
          <w:szCs w:val="28"/>
        </w:rPr>
        <w:t xml:space="preserve"> </w:t>
      </w:r>
      <w:r w:rsidRPr="00031D96">
        <w:rPr>
          <w:rFonts w:ascii="Times New Roman" w:hAnsi="Times New Roman"/>
          <w:sz w:val="28"/>
          <w:szCs w:val="28"/>
        </w:rPr>
        <w:t>ледовых</w:t>
      </w:r>
      <w:r w:rsidR="001A04A7">
        <w:rPr>
          <w:rFonts w:ascii="Times New Roman" w:hAnsi="Times New Roman"/>
          <w:sz w:val="28"/>
          <w:szCs w:val="28"/>
        </w:rPr>
        <w:t xml:space="preserve"> </w:t>
      </w:r>
      <w:r w:rsidRPr="00031D96">
        <w:rPr>
          <w:rFonts w:ascii="Times New Roman" w:hAnsi="Times New Roman"/>
          <w:sz w:val="28"/>
          <w:szCs w:val="28"/>
        </w:rPr>
        <w:t>переправ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обстановке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реках</w:t>
      </w:r>
      <w:r w:rsidR="001A04A7">
        <w:rPr>
          <w:rFonts w:ascii="Times New Roman" w:hAnsi="Times New Roman"/>
          <w:sz w:val="28"/>
          <w:szCs w:val="28"/>
        </w:rPr>
        <w:t xml:space="preserve"> </w:t>
      </w:r>
      <w:r w:rsidRPr="00031D96">
        <w:rPr>
          <w:rFonts w:ascii="Times New Roman" w:hAnsi="Times New Roman"/>
          <w:sz w:val="28"/>
          <w:szCs w:val="28"/>
        </w:rPr>
        <w:t>доводится</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путем</w:t>
      </w:r>
      <w:r w:rsidR="001A04A7">
        <w:rPr>
          <w:rFonts w:ascii="Times New Roman" w:hAnsi="Times New Roman"/>
          <w:sz w:val="28"/>
          <w:szCs w:val="28"/>
        </w:rPr>
        <w:t xml:space="preserve"> </w:t>
      </w:r>
      <w:r w:rsidRPr="00031D96">
        <w:rPr>
          <w:rFonts w:ascii="Times New Roman" w:hAnsi="Times New Roman"/>
          <w:sz w:val="28"/>
          <w:szCs w:val="28"/>
        </w:rPr>
        <w:t>размещения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информационных</w:t>
      </w:r>
      <w:r w:rsidR="001A04A7">
        <w:rPr>
          <w:rFonts w:ascii="Times New Roman" w:hAnsi="Times New Roman"/>
          <w:sz w:val="28"/>
          <w:szCs w:val="28"/>
        </w:rPr>
        <w:t xml:space="preserve"> </w:t>
      </w:r>
      <w:r w:rsidRPr="00031D96">
        <w:rPr>
          <w:rFonts w:ascii="Times New Roman" w:hAnsi="Times New Roman"/>
          <w:sz w:val="28"/>
          <w:szCs w:val="28"/>
        </w:rPr>
        <w:t>стендах</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проведением</w:t>
      </w:r>
      <w:r w:rsidR="001A04A7">
        <w:rPr>
          <w:rFonts w:ascii="Times New Roman" w:hAnsi="Times New Roman"/>
          <w:sz w:val="28"/>
          <w:szCs w:val="28"/>
        </w:rPr>
        <w:t xml:space="preserve"> </w:t>
      </w:r>
      <w:r w:rsidRPr="00031D96">
        <w:rPr>
          <w:rFonts w:ascii="Times New Roman" w:hAnsi="Times New Roman"/>
          <w:sz w:val="28"/>
          <w:szCs w:val="28"/>
        </w:rPr>
        <w:t>инструктажей</w:t>
      </w:r>
      <w:r w:rsidR="001A04A7">
        <w:rPr>
          <w:rFonts w:ascii="Times New Roman" w:hAnsi="Times New Roman"/>
          <w:sz w:val="28"/>
          <w:szCs w:val="28"/>
        </w:rPr>
        <w:t xml:space="preserve"> </w:t>
      </w:r>
      <w:r w:rsidRPr="00031D96">
        <w:rPr>
          <w:rFonts w:ascii="Times New Roman" w:hAnsi="Times New Roman"/>
          <w:sz w:val="28"/>
          <w:szCs w:val="28"/>
        </w:rPr>
        <w:t>руководителями</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предприятий,</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помощью</w:t>
      </w:r>
      <w:r w:rsidR="001A04A7">
        <w:rPr>
          <w:rFonts w:ascii="Times New Roman" w:hAnsi="Times New Roman"/>
          <w:sz w:val="28"/>
          <w:szCs w:val="28"/>
        </w:rPr>
        <w:t xml:space="preserve"> </w:t>
      </w:r>
      <w:r w:rsidRPr="00031D96">
        <w:rPr>
          <w:rFonts w:ascii="Times New Roman" w:hAnsi="Times New Roman"/>
          <w:sz w:val="28"/>
          <w:szCs w:val="28"/>
        </w:rPr>
        <w:t>информационных</w:t>
      </w:r>
      <w:r w:rsidR="001A04A7">
        <w:rPr>
          <w:rFonts w:ascii="Times New Roman" w:hAnsi="Times New Roman"/>
          <w:sz w:val="28"/>
          <w:szCs w:val="28"/>
        </w:rPr>
        <w:t xml:space="preserve"> </w:t>
      </w:r>
      <w:r w:rsidRPr="00031D96">
        <w:rPr>
          <w:rFonts w:ascii="Times New Roman" w:hAnsi="Times New Roman"/>
          <w:sz w:val="28"/>
          <w:szCs w:val="28"/>
        </w:rPr>
        <w:t>листовок;</w:t>
      </w:r>
    </w:p>
    <w:p w14:paraId="6637FA3A" w14:textId="7C9390B7"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оперативная</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ежедневно</w:t>
      </w:r>
      <w:r w:rsidR="001A04A7">
        <w:rPr>
          <w:rFonts w:ascii="Times New Roman" w:hAnsi="Times New Roman"/>
          <w:sz w:val="28"/>
          <w:szCs w:val="28"/>
        </w:rPr>
        <w:t xml:space="preserve"> </w:t>
      </w:r>
      <w:r w:rsidRPr="00031D96">
        <w:rPr>
          <w:rFonts w:ascii="Times New Roman" w:hAnsi="Times New Roman"/>
          <w:sz w:val="28"/>
          <w:szCs w:val="28"/>
        </w:rPr>
        <w:t>доводится</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жителей</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образований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через</w:t>
      </w:r>
      <w:r w:rsidR="001A04A7">
        <w:rPr>
          <w:rFonts w:ascii="Times New Roman" w:hAnsi="Times New Roman"/>
          <w:sz w:val="28"/>
          <w:szCs w:val="28"/>
        </w:rPr>
        <w:t xml:space="preserve"> </w:t>
      </w:r>
      <w:r w:rsidRPr="00031D96">
        <w:rPr>
          <w:rFonts w:ascii="Times New Roman" w:hAnsi="Times New Roman"/>
          <w:sz w:val="28"/>
          <w:szCs w:val="28"/>
        </w:rPr>
        <w:t>ЕДДС</w:t>
      </w:r>
      <w:r w:rsidR="001A04A7">
        <w:rPr>
          <w:rFonts w:ascii="Times New Roman" w:hAnsi="Times New Roman"/>
          <w:sz w:val="28"/>
          <w:szCs w:val="28"/>
        </w:rPr>
        <w:t xml:space="preserve"> </w:t>
      </w:r>
      <w:r w:rsidRPr="00031D96">
        <w:rPr>
          <w:rFonts w:ascii="Times New Roman" w:hAnsi="Times New Roman"/>
          <w:sz w:val="28"/>
          <w:szCs w:val="28"/>
        </w:rPr>
        <w:t>района;</w:t>
      </w:r>
    </w:p>
    <w:p w14:paraId="0C877DE2" w14:textId="4983E503"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выполнения</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время</w:t>
      </w:r>
      <w:r w:rsidR="001A04A7">
        <w:rPr>
          <w:rFonts w:ascii="Times New Roman" w:hAnsi="Times New Roman"/>
          <w:sz w:val="28"/>
          <w:szCs w:val="28"/>
        </w:rPr>
        <w:t xml:space="preserve"> </w:t>
      </w:r>
      <w:r w:rsidRPr="00031D96">
        <w:rPr>
          <w:rFonts w:ascii="Times New Roman" w:hAnsi="Times New Roman"/>
          <w:sz w:val="28"/>
          <w:szCs w:val="28"/>
        </w:rPr>
        <w:t>ледохода</w:t>
      </w:r>
      <w:r w:rsidR="001A04A7">
        <w:rPr>
          <w:rFonts w:ascii="Times New Roman" w:hAnsi="Times New Roman"/>
          <w:sz w:val="28"/>
          <w:szCs w:val="28"/>
        </w:rPr>
        <w:t xml:space="preserve"> </w:t>
      </w:r>
      <w:r w:rsidRPr="00031D96">
        <w:rPr>
          <w:rFonts w:ascii="Times New Roman" w:hAnsi="Times New Roman"/>
          <w:sz w:val="28"/>
          <w:szCs w:val="28"/>
        </w:rPr>
        <w:t>силы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приведены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готовность;</w:t>
      </w:r>
    </w:p>
    <w:p w14:paraId="44F4EF6A" w14:textId="3AAEE6E8"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организованы</w:t>
      </w:r>
      <w:r w:rsidR="001A04A7">
        <w:rPr>
          <w:rFonts w:ascii="Times New Roman" w:hAnsi="Times New Roman"/>
          <w:sz w:val="28"/>
          <w:szCs w:val="28"/>
        </w:rPr>
        <w:t xml:space="preserve"> </w:t>
      </w:r>
      <w:r w:rsidRPr="00031D96">
        <w:rPr>
          <w:rFonts w:ascii="Times New Roman" w:hAnsi="Times New Roman"/>
          <w:sz w:val="28"/>
          <w:szCs w:val="28"/>
        </w:rPr>
        <w:t>подвижные</w:t>
      </w:r>
      <w:r w:rsidR="001A04A7">
        <w:rPr>
          <w:rFonts w:ascii="Times New Roman" w:hAnsi="Times New Roman"/>
          <w:sz w:val="28"/>
          <w:szCs w:val="28"/>
        </w:rPr>
        <w:t xml:space="preserve"> </w:t>
      </w:r>
      <w:r w:rsidRPr="00031D96">
        <w:rPr>
          <w:rFonts w:ascii="Times New Roman" w:hAnsi="Times New Roman"/>
          <w:sz w:val="28"/>
          <w:szCs w:val="28"/>
        </w:rPr>
        <w:t>группы</w:t>
      </w:r>
      <w:r w:rsidR="001A04A7">
        <w:rPr>
          <w:rFonts w:ascii="Times New Roman" w:hAnsi="Times New Roman"/>
          <w:sz w:val="28"/>
          <w:szCs w:val="28"/>
        </w:rPr>
        <w:t xml:space="preserve"> </w:t>
      </w:r>
      <w:r w:rsidRPr="00031D96">
        <w:rPr>
          <w:rFonts w:ascii="Times New Roman" w:hAnsi="Times New Roman"/>
          <w:sz w:val="28"/>
          <w:szCs w:val="28"/>
        </w:rPr>
        <w:t>наблюдения</w:t>
      </w:r>
      <w:r w:rsidR="001A04A7">
        <w:rPr>
          <w:rFonts w:ascii="Times New Roman" w:hAnsi="Times New Roman"/>
          <w:sz w:val="28"/>
          <w:szCs w:val="28"/>
        </w:rPr>
        <w:t xml:space="preserve"> </w:t>
      </w:r>
      <w:r w:rsidRPr="00031D96">
        <w:rPr>
          <w:rFonts w:ascii="Times New Roman" w:hAnsi="Times New Roman"/>
          <w:sz w:val="28"/>
          <w:szCs w:val="28"/>
        </w:rPr>
        <w:t>(64</w:t>
      </w:r>
      <w:r w:rsidR="001A04A7">
        <w:rPr>
          <w:rFonts w:ascii="Times New Roman" w:hAnsi="Times New Roman"/>
          <w:sz w:val="28"/>
          <w:szCs w:val="28"/>
        </w:rPr>
        <w:t xml:space="preserve"> </w:t>
      </w:r>
      <w:r w:rsidRPr="00031D96">
        <w:rPr>
          <w:rFonts w:ascii="Times New Roman" w:hAnsi="Times New Roman"/>
          <w:sz w:val="28"/>
          <w:szCs w:val="28"/>
        </w:rPr>
        <w:t>групп</w:t>
      </w:r>
      <w:r w:rsidR="00C3691A">
        <w:rPr>
          <w:rFonts w:ascii="Times New Roman" w:hAnsi="Times New Roman"/>
          <w:sz w:val="28"/>
          <w:szCs w:val="28"/>
        </w:rPr>
        <w:t>ы</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общей</w:t>
      </w:r>
      <w:r w:rsidR="001A04A7">
        <w:rPr>
          <w:rFonts w:ascii="Times New Roman" w:hAnsi="Times New Roman"/>
          <w:sz w:val="28"/>
          <w:szCs w:val="28"/>
        </w:rPr>
        <w:t xml:space="preserve"> </w:t>
      </w:r>
      <w:r w:rsidRPr="00031D96">
        <w:rPr>
          <w:rFonts w:ascii="Times New Roman" w:hAnsi="Times New Roman"/>
          <w:sz w:val="28"/>
          <w:szCs w:val="28"/>
        </w:rPr>
        <w:t>численностью</w:t>
      </w:r>
      <w:r w:rsidR="001A04A7">
        <w:rPr>
          <w:rFonts w:ascii="Times New Roman" w:hAnsi="Times New Roman"/>
          <w:sz w:val="28"/>
          <w:szCs w:val="28"/>
        </w:rPr>
        <w:t xml:space="preserve"> </w:t>
      </w:r>
      <w:r w:rsidRPr="00031D96">
        <w:rPr>
          <w:rFonts w:ascii="Times New Roman" w:hAnsi="Times New Roman"/>
          <w:sz w:val="28"/>
          <w:szCs w:val="28"/>
        </w:rPr>
        <w:t>110</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ледовой</w:t>
      </w:r>
      <w:r w:rsidR="001A04A7">
        <w:rPr>
          <w:rFonts w:ascii="Times New Roman" w:hAnsi="Times New Roman"/>
          <w:sz w:val="28"/>
          <w:szCs w:val="28"/>
        </w:rPr>
        <w:t xml:space="preserve"> </w:t>
      </w:r>
      <w:r w:rsidRPr="00031D96">
        <w:rPr>
          <w:rFonts w:ascii="Times New Roman" w:hAnsi="Times New Roman"/>
          <w:sz w:val="28"/>
          <w:szCs w:val="28"/>
        </w:rPr>
        <w:t>обстановкой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оказания</w:t>
      </w:r>
      <w:r w:rsidR="001A04A7">
        <w:rPr>
          <w:rFonts w:ascii="Times New Roman" w:hAnsi="Times New Roman"/>
          <w:sz w:val="28"/>
          <w:szCs w:val="28"/>
        </w:rPr>
        <w:t xml:space="preserve"> </w:t>
      </w:r>
      <w:r w:rsidRPr="00031D96">
        <w:rPr>
          <w:rFonts w:ascii="Times New Roman" w:hAnsi="Times New Roman"/>
          <w:sz w:val="28"/>
          <w:szCs w:val="28"/>
        </w:rPr>
        <w:t>необходимой</w:t>
      </w:r>
      <w:r w:rsidR="001A04A7">
        <w:rPr>
          <w:rFonts w:ascii="Times New Roman" w:hAnsi="Times New Roman"/>
          <w:sz w:val="28"/>
          <w:szCs w:val="28"/>
        </w:rPr>
        <w:t xml:space="preserve"> </w:t>
      </w:r>
      <w:r w:rsidRPr="00031D96">
        <w:rPr>
          <w:rFonts w:ascii="Times New Roman" w:hAnsi="Times New Roman"/>
          <w:sz w:val="28"/>
          <w:szCs w:val="28"/>
        </w:rPr>
        <w:t>экстренной</w:t>
      </w:r>
      <w:r w:rsidR="001A04A7">
        <w:rPr>
          <w:rFonts w:ascii="Times New Roman" w:hAnsi="Times New Roman"/>
          <w:sz w:val="28"/>
          <w:szCs w:val="28"/>
        </w:rPr>
        <w:t xml:space="preserve"> </w:t>
      </w:r>
      <w:r w:rsidRPr="00031D96">
        <w:rPr>
          <w:rFonts w:ascii="Times New Roman" w:hAnsi="Times New Roman"/>
          <w:sz w:val="28"/>
          <w:szCs w:val="28"/>
        </w:rPr>
        <w:t>помощи</w:t>
      </w:r>
      <w:r w:rsidR="001A04A7">
        <w:rPr>
          <w:rFonts w:ascii="Times New Roman" w:hAnsi="Times New Roman"/>
          <w:sz w:val="28"/>
          <w:szCs w:val="28"/>
        </w:rPr>
        <w:t xml:space="preserve"> </w:t>
      </w:r>
      <w:r w:rsidRPr="00031D96">
        <w:rPr>
          <w:rFonts w:ascii="Times New Roman" w:hAnsi="Times New Roman"/>
          <w:sz w:val="28"/>
          <w:szCs w:val="28"/>
        </w:rPr>
        <w:t>людям,</w:t>
      </w:r>
      <w:r w:rsidR="001A04A7">
        <w:rPr>
          <w:rFonts w:ascii="Times New Roman" w:hAnsi="Times New Roman"/>
          <w:sz w:val="28"/>
          <w:szCs w:val="28"/>
        </w:rPr>
        <w:t xml:space="preserve"> </w:t>
      </w:r>
      <w:r w:rsidRPr="00031D96">
        <w:rPr>
          <w:rFonts w:ascii="Times New Roman" w:hAnsi="Times New Roman"/>
          <w:sz w:val="28"/>
          <w:szCs w:val="28"/>
        </w:rPr>
        <w:t>попавшим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сложную</w:t>
      </w:r>
      <w:r w:rsidR="001A04A7">
        <w:rPr>
          <w:rFonts w:ascii="Times New Roman" w:hAnsi="Times New Roman"/>
          <w:sz w:val="28"/>
          <w:szCs w:val="28"/>
        </w:rPr>
        <w:t xml:space="preserve"> </w:t>
      </w:r>
      <w:r w:rsidRPr="00031D96">
        <w:rPr>
          <w:rFonts w:ascii="Times New Roman" w:hAnsi="Times New Roman"/>
          <w:sz w:val="28"/>
          <w:szCs w:val="28"/>
        </w:rPr>
        <w:t>ситуацию;</w:t>
      </w:r>
    </w:p>
    <w:p w14:paraId="039184B6" w14:textId="1CFB89CE"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патрулирование,</w:t>
      </w:r>
      <w:r w:rsidR="001A04A7">
        <w:rPr>
          <w:rFonts w:ascii="Times New Roman" w:hAnsi="Times New Roman"/>
          <w:sz w:val="28"/>
          <w:szCs w:val="28"/>
        </w:rPr>
        <w:t xml:space="preserve"> </w:t>
      </w:r>
      <w:r w:rsidRPr="00031D96">
        <w:rPr>
          <w:rFonts w:ascii="Times New Roman" w:hAnsi="Times New Roman"/>
          <w:sz w:val="28"/>
          <w:szCs w:val="28"/>
        </w:rPr>
        <w:t>мониторинг</w:t>
      </w:r>
      <w:r w:rsidR="001A04A7">
        <w:rPr>
          <w:rFonts w:ascii="Times New Roman" w:hAnsi="Times New Roman"/>
          <w:sz w:val="28"/>
          <w:szCs w:val="28"/>
        </w:rPr>
        <w:t xml:space="preserve"> </w:t>
      </w:r>
      <w:r w:rsidRPr="00031D96">
        <w:rPr>
          <w:rFonts w:ascii="Times New Roman" w:hAnsi="Times New Roman"/>
          <w:sz w:val="28"/>
          <w:szCs w:val="28"/>
        </w:rPr>
        <w:t>ледовой</w:t>
      </w:r>
      <w:r w:rsidR="001A04A7">
        <w:rPr>
          <w:rFonts w:ascii="Times New Roman" w:hAnsi="Times New Roman"/>
          <w:sz w:val="28"/>
          <w:szCs w:val="28"/>
        </w:rPr>
        <w:t xml:space="preserve"> </w:t>
      </w:r>
      <w:r w:rsidRPr="00031D96">
        <w:rPr>
          <w:rFonts w:ascii="Times New Roman" w:hAnsi="Times New Roman"/>
          <w:sz w:val="28"/>
          <w:szCs w:val="28"/>
        </w:rPr>
        <w:t>обстановки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водоемах</w:t>
      </w:r>
      <w:r w:rsidR="001A04A7">
        <w:rPr>
          <w:rFonts w:ascii="Times New Roman" w:hAnsi="Times New Roman"/>
          <w:sz w:val="28"/>
          <w:szCs w:val="28"/>
        </w:rPr>
        <w:t xml:space="preserve"> </w:t>
      </w:r>
      <w:r w:rsidRPr="00031D96">
        <w:rPr>
          <w:rFonts w:ascii="Times New Roman" w:hAnsi="Times New Roman"/>
          <w:sz w:val="28"/>
          <w:szCs w:val="28"/>
        </w:rPr>
        <w:t>района;</w:t>
      </w:r>
    </w:p>
    <w:p w14:paraId="009CED5F" w14:textId="0E01DB73"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разъяснительная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профилактическая</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среди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привлечением</w:t>
      </w:r>
      <w:r w:rsidR="001A04A7">
        <w:rPr>
          <w:rFonts w:ascii="Times New Roman" w:hAnsi="Times New Roman"/>
          <w:sz w:val="28"/>
          <w:szCs w:val="28"/>
        </w:rPr>
        <w:t xml:space="preserve"> </w:t>
      </w:r>
      <w:r w:rsidRPr="00031D96">
        <w:rPr>
          <w:rFonts w:ascii="Times New Roman" w:hAnsi="Times New Roman"/>
          <w:sz w:val="28"/>
          <w:szCs w:val="28"/>
        </w:rPr>
        <w:t>сотрудников</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отделения</w:t>
      </w:r>
      <w:r w:rsidR="001A04A7">
        <w:rPr>
          <w:rFonts w:ascii="Times New Roman" w:hAnsi="Times New Roman"/>
          <w:sz w:val="28"/>
          <w:szCs w:val="28"/>
        </w:rPr>
        <w:t xml:space="preserve"> </w:t>
      </w:r>
      <w:r w:rsidRPr="00031D96">
        <w:rPr>
          <w:rFonts w:ascii="Times New Roman" w:hAnsi="Times New Roman"/>
          <w:sz w:val="28"/>
          <w:szCs w:val="28"/>
        </w:rPr>
        <w:t>ГИМС.</w:t>
      </w:r>
      <w:r w:rsidR="001A04A7">
        <w:rPr>
          <w:rFonts w:ascii="Times New Roman" w:hAnsi="Times New Roman"/>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606</w:t>
      </w:r>
      <w:r w:rsidR="001A04A7">
        <w:rPr>
          <w:rFonts w:ascii="Times New Roman" w:hAnsi="Times New Roman"/>
          <w:sz w:val="28"/>
          <w:szCs w:val="28"/>
        </w:rPr>
        <w:t xml:space="preserve"> </w:t>
      </w:r>
      <w:r w:rsidRPr="00031D96">
        <w:rPr>
          <w:rFonts w:ascii="Times New Roman" w:hAnsi="Times New Roman"/>
          <w:sz w:val="28"/>
          <w:szCs w:val="28"/>
        </w:rPr>
        <w:t>профилактических</w:t>
      </w:r>
      <w:r w:rsidR="001A04A7">
        <w:rPr>
          <w:rFonts w:ascii="Times New Roman" w:hAnsi="Times New Roman"/>
          <w:sz w:val="28"/>
          <w:szCs w:val="28"/>
        </w:rPr>
        <w:t xml:space="preserve"> </w:t>
      </w:r>
      <w:r w:rsidRPr="00031D96">
        <w:rPr>
          <w:rFonts w:ascii="Times New Roman" w:hAnsi="Times New Roman"/>
          <w:sz w:val="28"/>
          <w:szCs w:val="28"/>
        </w:rPr>
        <w:t>бесед,</w:t>
      </w:r>
      <w:r w:rsidR="001A04A7">
        <w:rPr>
          <w:rFonts w:ascii="Times New Roman" w:hAnsi="Times New Roman"/>
          <w:sz w:val="28"/>
          <w:szCs w:val="28"/>
        </w:rPr>
        <w:t xml:space="preserve"> </w:t>
      </w:r>
      <w:r w:rsidRPr="00031D96">
        <w:rPr>
          <w:rFonts w:ascii="Times New Roman" w:hAnsi="Times New Roman"/>
          <w:sz w:val="28"/>
          <w:szCs w:val="28"/>
        </w:rPr>
        <w:t>охвачено</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798</w:t>
      </w:r>
      <w:r w:rsidR="001A04A7">
        <w:rPr>
          <w:rFonts w:ascii="Times New Roman" w:hAnsi="Times New Roman"/>
          <w:sz w:val="28"/>
          <w:szCs w:val="28"/>
        </w:rPr>
        <w:t xml:space="preserve"> </w:t>
      </w:r>
      <w:r w:rsidRPr="00031D96">
        <w:rPr>
          <w:rFonts w:ascii="Times New Roman" w:hAnsi="Times New Roman"/>
          <w:sz w:val="28"/>
          <w:szCs w:val="28"/>
        </w:rPr>
        <w:t>человек;</w:t>
      </w:r>
    </w:p>
    <w:p w14:paraId="1F4B1248" w14:textId="54A9024A"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местах</w:t>
      </w:r>
      <w:r w:rsidR="001A04A7">
        <w:rPr>
          <w:rFonts w:ascii="Times New Roman" w:hAnsi="Times New Roman"/>
          <w:sz w:val="28"/>
          <w:szCs w:val="28"/>
        </w:rPr>
        <w:t xml:space="preserve"> </w:t>
      </w:r>
      <w:r w:rsidRPr="00031D96">
        <w:rPr>
          <w:rFonts w:ascii="Times New Roman" w:hAnsi="Times New Roman"/>
          <w:sz w:val="28"/>
          <w:szCs w:val="28"/>
        </w:rPr>
        <w:t>массового</w:t>
      </w:r>
      <w:r w:rsidR="001A04A7">
        <w:rPr>
          <w:rFonts w:ascii="Times New Roman" w:hAnsi="Times New Roman"/>
          <w:sz w:val="28"/>
          <w:szCs w:val="28"/>
        </w:rPr>
        <w:t xml:space="preserve"> </w:t>
      </w:r>
      <w:r w:rsidRPr="00031D96">
        <w:rPr>
          <w:rFonts w:ascii="Times New Roman" w:hAnsi="Times New Roman"/>
          <w:sz w:val="28"/>
          <w:szCs w:val="28"/>
        </w:rPr>
        <w:t>выхода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лед</w:t>
      </w:r>
      <w:r w:rsidR="001A04A7">
        <w:rPr>
          <w:rFonts w:ascii="Times New Roman" w:hAnsi="Times New Roman"/>
          <w:sz w:val="28"/>
          <w:szCs w:val="28"/>
        </w:rPr>
        <w:t xml:space="preserve"> </w:t>
      </w:r>
      <w:r w:rsidRPr="00031D96">
        <w:rPr>
          <w:rFonts w:ascii="Times New Roman" w:hAnsi="Times New Roman"/>
          <w:sz w:val="28"/>
          <w:szCs w:val="28"/>
        </w:rPr>
        <w:t>проводились</w:t>
      </w:r>
      <w:r w:rsidR="001A04A7">
        <w:rPr>
          <w:rFonts w:ascii="Times New Roman" w:hAnsi="Times New Roman"/>
          <w:sz w:val="28"/>
          <w:szCs w:val="28"/>
        </w:rPr>
        <w:t xml:space="preserve"> </w:t>
      </w:r>
      <w:r w:rsidRPr="00031D96">
        <w:rPr>
          <w:rFonts w:ascii="Times New Roman" w:hAnsi="Times New Roman"/>
          <w:sz w:val="28"/>
          <w:szCs w:val="28"/>
        </w:rPr>
        <w:t>профилактические</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доведением</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правил</w:t>
      </w:r>
      <w:r w:rsidR="001A04A7">
        <w:rPr>
          <w:rFonts w:ascii="Times New Roman" w:hAnsi="Times New Roman"/>
          <w:sz w:val="28"/>
          <w:szCs w:val="28"/>
        </w:rPr>
        <w:t xml:space="preserve"> </w:t>
      </w:r>
      <w:r w:rsidRPr="00031D96">
        <w:rPr>
          <w:rFonts w:ascii="Times New Roman" w:hAnsi="Times New Roman"/>
          <w:sz w:val="28"/>
          <w:szCs w:val="28"/>
        </w:rPr>
        <w:t>поведения</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зимний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Охвачено</w:t>
      </w:r>
      <w:r w:rsidR="001A04A7">
        <w:rPr>
          <w:rFonts w:ascii="Times New Roman" w:hAnsi="Times New Roman"/>
          <w:sz w:val="28"/>
          <w:szCs w:val="28"/>
        </w:rPr>
        <w:t xml:space="preserve"> </w:t>
      </w:r>
      <w:r w:rsidRPr="00031D96">
        <w:rPr>
          <w:rFonts w:ascii="Times New Roman" w:hAnsi="Times New Roman"/>
          <w:sz w:val="28"/>
          <w:szCs w:val="28"/>
        </w:rPr>
        <w:t>23</w:t>
      </w:r>
      <w:r w:rsidR="001A04A7">
        <w:rPr>
          <w:rFonts w:ascii="Times New Roman" w:hAnsi="Times New Roman"/>
          <w:sz w:val="28"/>
          <w:szCs w:val="28"/>
        </w:rPr>
        <w:t xml:space="preserve"> </w:t>
      </w:r>
      <w:r w:rsidRPr="00031D96">
        <w:rPr>
          <w:rFonts w:ascii="Times New Roman" w:hAnsi="Times New Roman"/>
          <w:sz w:val="28"/>
          <w:szCs w:val="28"/>
        </w:rPr>
        <w:t>места</w:t>
      </w:r>
      <w:r w:rsidR="001A04A7">
        <w:rPr>
          <w:rFonts w:ascii="Times New Roman" w:hAnsi="Times New Roman"/>
          <w:sz w:val="28"/>
          <w:szCs w:val="28"/>
        </w:rPr>
        <w:t xml:space="preserve"> </w:t>
      </w:r>
      <w:r w:rsidRPr="00031D96">
        <w:rPr>
          <w:rFonts w:ascii="Times New Roman" w:hAnsi="Times New Roman"/>
          <w:sz w:val="28"/>
          <w:szCs w:val="28"/>
        </w:rPr>
        <w:t>возможного</w:t>
      </w:r>
      <w:r w:rsidR="001A04A7">
        <w:rPr>
          <w:rFonts w:ascii="Times New Roman" w:hAnsi="Times New Roman"/>
          <w:sz w:val="28"/>
          <w:szCs w:val="28"/>
        </w:rPr>
        <w:t xml:space="preserve"> </w:t>
      </w:r>
      <w:r w:rsidRPr="00031D96">
        <w:rPr>
          <w:rFonts w:ascii="Times New Roman" w:hAnsi="Times New Roman"/>
          <w:sz w:val="28"/>
          <w:szCs w:val="28"/>
        </w:rPr>
        <w:t>выхода</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выезда</w:t>
      </w:r>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лед.</w:t>
      </w:r>
    </w:p>
    <w:p w14:paraId="1E09138D" w14:textId="641CCE2D" w:rsidR="005A37D1" w:rsidRPr="00031D96" w:rsidRDefault="005A37D1" w:rsidP="0018570B">
      <w:pPr>
        <w:pStyle w:val="Default"/>
        <w:ind w:firstLine="709"/>
        <w:jc w:val="both"/>
        <w:rPr>
          <w:bCs/>
          <w:color w:val="auto"/>
          <w:sz w:val="28"/>
          <w:szCs w:val="28"/>
        </w:rPr>
      </w:pPr>
      <w:r w:rsidRPr="00031D96">
        <w:rPr>
          <w:color w:val="auto"/>
          <w:sz w:val="28"/>
          <w:szCs w:val="28"/>
        </w:rPr>
        <w:t>В</w:t>
      </w:r>
      <w:r w:rsidR="001A04A7">
        <w:rPr>
          <w:color w:val="auto"/>
          <w:sz w:val="28"/>
          <w:szCs w:val="28"/>
        </w:rPr>
        <w:t xml:space="preserve"> </w:t>
      </w:r>
      <w:r w:rsidRPr="00031D96">
        <w:rPr>
          <w:color w:val="auto"/>
          <w:sz w:val="28"/>
          <w:szCs w:val="28"/>
        </w:rPr>
        <w:t>целях</w:t>
      </w:r>
      <w:r w:rsidR="001A04A7">
        <w:rPr>
          <w:color w:val="auto"/>
          <w:sz w:val="28"/>
          <w:szCs w:val="28"/>
        </w:rPr>
        <w:t xml:space="preserve"> </w:t>
      </w:r>
      <w:r w:rsidRPr="00031D96">
        <w:rPr>
          <w:color w:val="auto"/>
          <w:sz w:val="28"/>
          <w:szCs w:val="28"/>
        </w:rPr>
        <w:t>обеспечения</w:t>
      </w:r>
      <w:r w:rsidR="001A04A7">
        <w:rPr>
          <w:color w:val="auto"/>
          <w:sz w:val="28"/>
          <w:szCs w:val="28"/>
        </w:rPr>
        <w:t xml:space="preserve"> </w:t>
      </w:r>
      <w:r w:rsidRPr="00031D96">
        <w:rPr>
          <w:color w:val="auto"/>
          <w:sz w:val="28"/>
          <w:szCs w:val="28"/>
        </w:rPr>
        <w:t>безопасности</w:t>
      </w:r>
      <w:r w:rsidR="001A04A7">
        <w:rPr>
          <w:color w:val="auto"/>
          <w:sz w:val="28"/>
          <w:szCs w:val="28"/>
        </w:rPr>
        <w:t xml:space="preserve"> </w:t>
      </w:r>
      <w:r w:rsidRPr="00031D96">
        <w:rPr>
          <w:color w:val="auto"/>
          <w:sz w:val="28"/>
          <w:szCs w:val="28"/>
        </w:rPr>
        <w:t>людей</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водных</w:t>
      </w:r>
      <w:r w:rsidR="001A04A7">
        <w:rPr>
          <w:color w:val="auto"/>
          <w:sz w:val="28"/>
          <w:szCs w:val="28"/>
        </w:rPr>
        <w:t xml:space="preserve"> </w:t>
      </w:r>
      <w:r w:rsidRPr="00031D96">
        <w:rPr>
          <w:color w:val="auto"/>
          <w:sz w:val="28"/>
          <w:szCs w:val="28"/>
        </w:rPr>
        <w:t>объектах</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осенне-зимний</w:t>
      </w:r>
      <w:r w:rsidR="001A04A7">
        <w:rPr>
          <w:color w:val="auto"/>
          <w:sz w:val="28"/>
          <w:szCs w:val="28"/>
        </w:rPr>
        <w:t xml:space="preserve"> </w:t>
      </w:r>
      <w:r w:rsidRPr="00031D96">
        <w:rPr>
          <w:color w:val="auto"/>
          <w:sz w:val="28"/>
          <w:szCs w:val="28"/>
        </w:rPr>
        <w:t>период</w:t>
      </w:r>
      <w:r w:rsidR="001A04A7">
        <w:rPr>
          <w:color w:val="auto"/>
          <w:sz w:val="28"/>
          <w:szCs w:val="28"/>
        </w:rPr>
        <w:t xml:space="preserve"> </w:t>
      </w:r>
      <w:r w:rsidRPr="00031D96">
        <w:rPr>
          <w:bCs/>
          <w:color w:val="auto"/>
          <w:sz w:val="28"/>
          <w:szCs w:val="28"/>
        </w:rPr>
        <w:t>в</w:t>
      </w:r>
      <w:r w:rsidR="001A04A7">
        <w:rPr>
          <w:bCs/>
          <w:color w:val="auto"/>
          <w:sz w:val="28"/>
          <w:szCs w:val="28"/>
        </w:rPr>
        <w:t xml:space="preserve"> </w:t>
      </w:r>
      <w:r w:rsidRPr="00031D96">
        <w:rPr>
          <w:bCs/>
          <w:color w:val="auto"/>
          <w:sz w:val="28"/>
          <w:szCs w:val="28"/>
        </w:rPr>
        <w:t>образовательных</w:t>
      </w:r>
      <w:r w:rsidR="001A04A7">
        <w:rPr>
          <w:bCs/>
          <w:color w:val="auto"/>
          <w:sz w:val="28"/>
          <w:szCs w:val="28"/>
        </w:rPr>
        <w:t xml:space="preserve"> </w:t>
      </w:r>
      <w:r w:rsidRPr="00031D96">
        <w:rPr>
          <w:bCs/>
          <w:color w:val="auto"/>
          <w:sz w:val="28"/>
          <w:szCs w:val="28"/>
        </w:rPr>
        <w:t>учреждениях</w:t>
      </w:r>
      <w:r w:rsidR="001A04A7">
        <w:rPr>
          <w:bCs/>
          <w:color w:val="auto"/>
          <w:sz w:val="28"/>
          <w:szCs w:val="28"/>
        </w:rPr>
        <w:t xml:space="preserve"> </w:t>
      </w:r>
      <w:r w:rsidRPr="00031D96">
        <w:rPr>
          <w:bCs/>
          <w:color w:val="auto"/>
          <w:sz w:val="28"/>
          <w:szCs w:val="28"/>
        </w:rPr>
        <w:t>района</w:t>
      </w:r>
      <w:r w:rsidR="001A04A7">
        <w:rPr>
          <w:bCs/>
          <w:color w:val="auto"/>
          <w:sz w:val="28"/>
          <w:szCs w:val="28"/>
        </w:rPr>
        <w:t xml:space="preserve"> </w:t>
      </w:r>
      <w:r w:rsidRPr="00031D96">
        <w:rPr>
          <w:bCs/>
          <w:color w:val="auto"/>
          <w:sz w:val="28"/>
          <w:szCs w:val="28"/>
        </w:rPr>
        <w:t>проведены</w:t>
      </w:r>
      <w:r w:rsidR="001A04A7">
        <w:rPr>
          <w:bCs/>
          <w:color w:val="auto"/>
          <w:sz w:val="28"/>
          <w:szCs w:val="28"/>
        </w:rPr>
        <w:t xml:space="preserve"> </w:t>
      </w:r>
      <w:r w:rsidRPr="00031D96">
        <w:rPr>
          <w:bCs/>
          <w:color w:val="auto"/>
          <w:sz w:val="28"/>
          <w:szCs w:val="28"/>
        </w:rPr>
        <w:t>следующие</w:t>
      </w:r>
      <w:r w:rsidR="001A04A7">
        <w:rPr>
          <w:bCs/>
          <w:color w:val="auto"/>
          <w:sz w:val="28"/>
          <w:szCs w:val="28"/>
        </w:rPr>
        <w:t xml:space="preserve"> </w:t>
      </w:r>
      <w:r w:rsidRPr="00031D96">
        <w:rPr>
          <w:bCs/>
          <w:color w:val="auto"/>
          <w:sz w:val="28"/>
          <w:szCs w:val="28"/>
        </w:rPr>
        <w:t>мероприятия:</w:t>
      </w:r>
    </w:p>
    <w:p w14:paraId="5D3FBA76" w14:textId="784C861E" w:rsidR="005A37D1" w:rsidRPr="00031D96" w:rsidRDefault="005A37D1" w:rsidP="0018570B">
      <w:pPr>
        <w:pStyle w:val="Default"/>
        <w:ind w:firstLine="709"/>
        <w:jc w:val="both"/>
        <w:rPr>
          <w:color w:val="auto"/>
          <w:sz w:val="28"/>
          <w:szCs w:val="28"/>
        </w:rPr>
      </w:pPr>
      <w:r w:rsidRPr="00031D96">
        <w:rPr>
          <w:color w:val="auto"/>
          <w:sz w:val="28"/>
          <w:szCs w:val="28"/>
        </w:rPr>
        <w:t>разъяснительная</w:t>
      </w:r>
      <w:r w:rsidR="001A04A7">
        <w:rPr>
          <w:color w:val="auto"/>
          <w:sz w:val="28"/>
          <w:szCs w:val="28"/>
        </w:rPr>
        <w:t xml:space="preserve"> </w:t>
      </w:r>
      <w:r w:rsidRPr="00031D96">
        <w:rPr>
          <w:color w:val="auto"/>
          <w:sz w:val="28"/>
          <w:szCs w:val="28"/>
        </w:rPr>
        <w:t>работа</w:t>
      </w:r>
      <w:r w:rsidR="001A04A7">
        <w:rPr>
          <w:color w:val="auto"/>
          <w:sz w:val="28"/>
          <w:szCs w:val="28"/>
        </w:rPr>
        <w:t xml:space="preserve"> </w:t>
      </w:r>
      <w:r w:rsidRPr="00031D96">
        <w:rPr>
          <w:color w:val="auto"/>
          <w:sz w:val="28"/>
          <w:szCs w:val="28"/>
        </w:rPr>
        <w:t>с</w:t>
      </w:r>
      <w:r w:rsidR="001A04A7">
        <w:rPr>
          <w:color w:val="auto"/>
          <w:sz w:val="28"/>
          <w:szCs w:val="28"/>
        </w:rPr>
        <w:t xml:space="preserve"> </w:t>
      </w:r>
      <w:r w:rsidRPr="00031D96">
        <w:rPr>
          <w:color w:val="auto"/>
          <w:sz w:val="28"/>
          <w:szCs w:val="28"/>
        </w:rPr>
        <w:t>участниками</w:t>
      </w:r>
      <w:r w:rsidR="001A04A7">
        <w:rPr>
          <w:color w:val="auto"/>
          <w:sz w:val="28"/>
          <w:szCs w:val="28"/>
        </w:rPr>
        <w:t xml:space="preserve"> </w:t>
      </w:r>
      <w:r w:rsidRPr="00031D96">
        <w:rPr>
          <w:color w:val="auto"/>
          <w:sz w:val="28"/>
          <w:szCs w:val="28"/>
        </w:rPr>
        <w:t>образовательного</w:t>
      </w:r>
      <w:r w:rsidR="001A04A7">
        <w:rPr>
          <w:color w:val="auto"/>
          <w:sz w:val="28"/>
          <w:szCs w:val="28"/>
        </w:rPr>
        <w:t xml:space="preserve"> </w:t>
      </w:r>
      <w:r w:rsidRPr="00031D96">
        <w:rPr>
          <w:color w:val="auto"/>
          <w:sz w:val="28"/>
          <w:szCs w:val="28"/>
        </w:rPr>
        <w:t>процесса</w:t>
      </w:r>
      <w:r w:rsidR="001A04A7">
        <w:rPr>
          <w:color w:val="auto"/>
          <w:sz w:val="28"/>
          <w:szCs w:val="28"/>
        </w:rPr>
        <w:t xml:space="preserve"> </w:t>
      </w:r>
      <w:r w:rsidRPr="00031D96">
        <w:rPr>
          <w:color w:val="auto"/>
          <w:sz w:val="28"/>
          <w:szCs w:val="28"/>
        </w:rPr>
        <w:t>с</w:t>
      </w:r>
      <w:r w:rsidR="001A04A7">
        <w:rPr>
          <w:color w:val="auto"/>
          <w:sz w:val="28"/>
          <w:szCs w:val="28"/>
        </w:rPr>
        <w:t xml:space="preserve"> </w:t>
      </w:r>
      <w:r w:rsidRPr="00031D96">
        <w:rPr>
          <w:color w:val="auto"/>
          <w:sz w:val="28"/>
          <w:szCs w:val="28"/>
        </w:rPr>
        <w:t>привлечением</w:t>
      </w:r>
      <w:r w:rsidR="001A04A7">
        <w:rPr>
          <w:color w:val="auto"/>
          <w:sz w:val="28"/>
          <w:szCs w:val="28"/>
        </w:rPr>
        <w:t xml:space="preserve"> </w:t>
      </w:r>
      <w:r w:rsidRPr="00031D96">
        <w:rPr>
          <w:color w:val="auto"/>
          <w:sz w:val="28"/>
          <w:szCs w:val="28"/>
        </w:rPr>
        <w:t>работников</w:t>
      </w:r>
      <w:r w:rsidR="001A04A7">
        <w:rPr>
          <w:color w:val="auto"/>
          <w:sz w:val="28"/>
          <w:szCs w:val="28"/>
        </w:rPr>
        <w:t xml:space="preserve"> </w:t>
      </w:r>
      <w:r w:rsidRPr="00031D96">
        <w:rPr>
          <w:color w:val="auto"/>
          <w:sz w:val="28"/>
          <w:szCs w:val="28"/>
        </w:rPr>
        <w:t>Ханты-Мансийского</w:t>
      </w:r>
      <w:r w:rsidR="001A04A7">
        <w:rPr>
          <w:color w:val="auto"/>
          <w:sz w:val="28"/>
          <w:szCs w:val="28"/>
        </w:rPr>
        <w:t xml:space="preserve"> </w:t>
      </w:r>
      <w:r w:rsidRPr="00031D96">
        <w:rPr>
          <w:color w:val="auto"/>
          <w:sz w:val="28"/>
          <w:szCs w:val="28"/>
        </w:rPr>
        <w:t>инспекторского</w:t>
      </w:r>
      <w:r w:rsidR="001A04A7">
        <w:rPr>
          <w:color w:val="auto"/>
          <w:sz w:val="28"/>
          <w:szCs w:val="28"/>
        </w:rPr>
        <w:t xml:space="preserve"> </w:t>
      </w:r>
      <w:r w:rsidRPr="00031D96">
        <w:rPr>
          <w:color w:val="auto"/>
          <w:sz w:val="28"/>
          <w:szCs w:val="28"/>
        </w:rPr>
        <w:t>подразделения</w:t>
      </w:r>
      <w:r w:rsidR="001A04A7">
        <w:rPr>
          <w:color w:val="auto"/>
          <w:sz w:val="28"/>
          <w:szCs w:val="28"/>
        </w:rPr>
        <w:t xml:space="preserve"> </w:t>
      </w:r>
      <w:r w:rsidRPr="00031D96">
        <w:rPr>
          <w:color w:val="auto"/>
          <w:sz w:val="28"/>
          <w:szCs w:val="28"/>
        </w:rPr>
        <w:t>ФКУ</w:t>
      </w:r>
      <w:r w:rsidR="001A04A7">
        <w:rPr>
          <w:color w:val="auto"/>
          <w:sz w:val="28"/>
          <w:szCs w:val="28"/>
        </w:rPr>
        <w:t xml:space="preserve"> </w:t>
      </w:r>
      <w:r w:rsidRPr="00031D96">
        <w:rPr>
          <w:color w:val="auto"/>
          <w:sz w:val="28"/>
          <w:szCs w:val="28"/>
        </w:rPr>
        <w:t>«Центр</w:t>
      </w:r>
      <w:r w:rsidR="001A04A7">
        <w:rPr>
          <w:color w:val="auto"/>
          <w:sz w:val="28"/>
          <w:szCs w:val="28"/>
        </w:rPr>
        <w:t xml:space="preserve"> </w:t>
      </w:r>
      <w:r w:rsidRPr="00031D96">
        <w:rPr>
          <w:color w:val="auto"/>
          <w:sz w:val="28"/>
          <w:szCs w:val="28"/>
        </w:rPr>
        <w:t>ГИМС</w:t>
      </w:r>
      <w:r w:rsidR="001A04A7">
        <w:rPr>
          <w:color w:val="auto"/>
          <w:sz w:val="28"/>
          <w:szCs w:val="28"/>
        </w:rPr>
        <w:t xml:space="preserve"> </w:t>
      </w:r>
      <w:r w:rsidRPr="00031D96">
        <w:rPr>
          <w:color w:val="auto"/>
          <w:sz w:val="28"/>
          <w:szCs w:val="28"/>
        </w:rPr>
        <w:t>МЧС</w:t>
      </w:r>
      <w:r w:rsidR="001A04A7">
        <w:rPr>
          <w:color w:val="auto"/>
          <w:sz w:val="28"/>
          <w:szCs w:val="28"/>
        </w:rPr>
        <w:t xml:space="preserve"> </w:t>
      </w:r>
      <w:r w:rsidRPr="00031D96">
        <w:rPr>
          <w:color w:val="auto"/>
          <w:sz w:val="28"/>
          <w:szCs w:val="28"/>
        </w:rPr>
        <w:t>России</w:t>
      </w:r>
      <w:r w:rsidR="001A04A7">
        <w:rPr>
          <w:color w:val="auto"/>
          <w:sz w:val="28"/>
          <w:szCs w:val="28"/>
        </w:rPr>
        <w:t xml:space="preserve"> </w:t>
      </w:r>
      <w:r w:rsidRPr="00031D96">
        <w:rPr>
          <w:color w:val="auto"/>
          <w:sz w:val="28"/>
          <w:szCs w:val="28"/>
        </w:rPr>
        <w:t>по</w:t>
      </w:r>
      <w:r w:rsidR="001A04A7">
        <w:rPr>
          <w:color w:val="auto"/>
          <w:sz w:val="28"/>
          <w:szCs w:val="28"/>
        </w:rPr>
        <w:t xml:space="preserve"> </w:t>
      </w:r>
      <w:r w:rsidRPr="00031D96">
        <w:rPr>
          <w:color w:val="auto"/>
          <w:sz w:val="28"/>
          <w:szCs w:val="28"/>
        </w:rPr>
        <w:t>Ханты-Мансийскому</w:t>
      </w:r>
      <w:r w:rsidR="001A04A7">
        <w:rPr>
          <w:color w:val="auto"/>
          <w:sz w:val="28"/>
          <w:szCs w:val="28"/>
        </w:rPr>
        <w:t xml:space="preserve"> </w:t>
      </w:r>
      <w:r w:rsidRPr="00031D96">
        <w:rPr>
          <w:color w:val="auto"/>
          <w:sz w:val="28"/>
          <w:szCs w:val="28"/>
        </w:rPr>
        <w:t>автономному</w:t>
      </w:r>
      <w:r w:rsidR="001A04A7">
        <w:rPr>
          <w:color w:val="auto"/>
          <w:sz w:val="28"/>
          <w:szCs w:val="28"/>
        </w:rPr>
        <w:t xml:space="preserve"> </w:t>
      </w:r>
      <w:r w:rsidRPr="00031D96">
        <w:rPr>
          <w:color w:val="auto"/>
          <w:sz w:val="28"/>
          <w:szCs w:val="28"/>
        </w:rPr>
        <w:t>округу</w:t>
      </w:r>
      <w:r w:rsidR="001A04A7">
        <w:rPr>
          <w:color w:val="auto"/>
          <w:sz w:val="28"/>
          <w:szCs w:val="28"/>
        </w:rPr>
        <w:t xml:space="preserve"> </w:t>
      </w:r>
      <w:r w:rsidRPr="00031D96">
        <w:rPr>
          <w:color w:val="auto"/>
          <w:sz w:val="28"/>
          <w:szCs w:val="28"/>
        </w:rPr>
        <w:t>–</w:t>
      </w:r>
      <w:r w:rsidR="001A04A7">
        <w:rPr>
          <w:color w:val="auto"/>
          <w:sz w:val="28"/>
          <w:szCs w:val="28"/>
        </w:rPr>
        <w:t xml:space="preserve"> </w:t>
      </w:r>
      <w:r w:rsidRPr="00031D96">
        <w:rPr>
          <w:color w:val="auto"/>
          <w:sz w:val="28"/>
          <w:szCs w:val="28"/>
        </w:rPr>
        <w:t>Югре»;</w:t>
      </w:r>
    </w:p>
    <w:p w14:paraId="70E125D5" w14:textId="757A1980" w:rsidR="005A37D1" w:rsidRPr="00031D96" w:rsidRDefault="005A37D1" w:rsidP="0018570B">
      <w:pPr>
        <w:pStyle w:val="Default"/>
        <w:ind w:firstLine="709"/>
        <w:jc w:val="both"/>
        <w:rPr>
          <w:color w:val="auto"/>
          <w:sz w:val="28"/>
          <w:szCs w:val="28"/>
        </w:rPr>
      </w:pPr>
      <w:r w:rsidRPr="00031D96">
        <w:rPr>
          <w:color w:val="auto"/>
          <w:sz w:val="28"/>
          <w:szCs w:val="28"/>
        </w:rPr>
        <w:t>родительские</w:t>
      </w:r>
      <w:r w:rsidR="001A04A7">
        <w:rPr>
          <w:color w:val="auto"/>
          <w:sz w:val="28"/>
          <w:szCs w:val="28"/>
        </w:rPr>
        <w:t xml:space="preserve"> </w:t>
      </w:r>
      <w:r w:rsidRPr="00031D96">
        <w:rPr>
          <w:color w:val="auto"/>
          <w:sz w:val="28"/>
          <w:szCs w:val="28"/>
        </w:rPr>
        <w:t>собрания,</w:t>
      </w:r>
      <w:r w:rsidR="001A04A7">
        <w:rPr>
          <w:color w:val="auto"/>
          <w:sz w:val="28"/>
          <w:szCs w:val="28"/>
        </w:rPr>
        <w:t xml:space="preserve"> </w:t>
      </w:r>
      <w:r w:rsidRPr="00031D96">
        <w:rPr>
          <w:color w:val="auto"/>
          <w:sz w:val="28"/>
          <w:szCs w:val="28"/>
        </w:rPr>
        <w:t>игровые</w:t>
      </w:r>
      <w:r w:rsidR="001A04A7">
        <w:rPr>
          <w:color w:val="auto"/>
          <w:sz w:val="28"/>
          <w:szCs w:val="28"/>
        </w:rPr>
        <w:t xml:space="preserve"> </w:t>
      </w:r>
      <w:r w:rsidRPr="00031D96">
        <w:rPr>
          <w:color w:val="auto"/>
          <w:sz w:val="28"/>
          <w:szCs w:val="28"/>
        </w:rPr>
        <w:t>занятия</w:t>
      </w:r>
      <w:r w:rsidR="001A04A7">
        <w:rPr>
          <w:color w:val="auto"/>
          <w:sz w:val="28"/>
          <w:szCs w:val="28"/>
        </w:rPr>
        <w:t xml:space="preserve"> </w:t>
      </w:r>
      <w:r w:rsidRPr="00031D96">
        <w:rPr>
          <w:color w:val="auto"/>
          <w:sz w:val="28"/>
          <w:szCs w:val="28"/>
        </w:rPr>
        <w:t>по</w:t>
      </w:r>
      <w:r w:rsidR="001A04A7">
        <w:rPr>
          <w:color w:val="auto"/>
          <w:sz w:val="28"/>
          <w:szCs w:val="28"/>
        </w:rPr>
        <w:t xml:space="preserve"> </w:t>
      </w:r>
      <w:r w:rsidRPr="00031D96">
        <w:rPr>
          <w:color w:val="auto"/>
          <w:sz w:val="28"/>
          <w:szCs w:val="28"/>
        </w:rPr>
        <w:t>разъяснению</w:t>
      </w:r>
      <w:r w:rsidR="001A04A7">
        <w:rPr>
          <w:color w:val="auto"/>
          <w:sz w:val="28"/>
          <w:szCs w:val="28"/>
        </w:rPr>
        <w:t xml:space="preserve"> </w:t>
      </w:r>
      <w:r w:rsidRPr="00031D96">
        <w:rPr>
          <w:color w:val="auto"/>
          <w:sz w:val="28"/>
          <w:szCs w:val="28"/>
        </w:rPr>
        <w:t>правил</w:t>
      </w:r>
      <w:r w:rsidR="001A04A7">
        <w:rPr>
          <w:color w:val="auto"/>
          <w:sz w:val="28"/>
          <w:szCs w:val="28"/>
        </w:rPr>
        <w:t xml:space="preserve"> </w:t>
      </w:r>
      <w:r w:rsidRPr="00031D96">
        <w:rPr>
          <w:color w:val="auto"/>
          <w:sz w:val="28"/>
          <w:szCs w:val="28"/>
        </w:rPr>
        <w:t>поведения</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водных</w:t>
      </w:r>
      <w:r w:rsidR="001A04A7">
        <w:rPr>
          <w:color w:val="auto"/>
          <w:sz w:val="28"/>
          <w:szCs w:val="28"/>
        </w:rPr>
        <w:t xml:space="preserve"> </w:t>
      </w:r>
      <w:r w:rsidRPr="00031D96">
        <w:rPr>
          <w:color w:val="auto"/>
          <w:sz w:val="28"/>
          <w:szCs w:val="28"/>
        </w:rPr>
        <w:t>объектах</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осенне-зимний</w:t>
      </w:r>
      <w:r w:rsidR="001A04A7">
        <w:rPr>
          <w:color w:val="auto"/>
          <w:sz w:val="28"/>
          <w:szCs w:val="28"/>
        </w:rPr>
        <w:t xml:space="preserve"> </w:t>
      </w:r>
      <w:r w:rsidRPr="00031D96">
        <w:rPr>
          <w:color w:val="auto"/>
          <w:sz w:val="28"/>
          <w:szCs w:val="28"/>
        </w:rPr>
        <w:t>период,</w:t>
      </w:r>
      <w:r w:rsidR="001A04A7">
        <w:rPr>
          <w:color w:val="auto"/>
          <w:sz w:val="28"/>
          <w:szCs w:val="28"/>
        </w:rPr>
        <w:t xml:space="preserve"> </w:t>
      </w:r>
      <w:r w:rsidRPr="00031D96">
        <w:rPr>
          <w:color w:val="auto"/>
          <w:sz w:val="28"/>
          <w:szCs w:val="28"/>
        </w:rPr>
        <w:t>опасности</w:t>
      </w:r>
      <w:r w:rsidR="001A04A7">
        <w:rPr>
          <w:color w:val="auto"/>
          <w:sz w:val="28"/>
          <w:szCs w:val="28"/>
        </w:rPr>
        <w:t xml:space="preserve"> </w:t>
      </w:r>
      <w:r w:rsidRPr="00031D96">
        <w:rPr>
          <w:color w:val="auto"/>
          <w:sz w:val="28"/>
          <w:szCs w:val="28"/>
        </w:rPr>
        <w:t>передвижения</w:t>
      </w:r>
      <w:r w:rsidR="001A04A7">
        <w:rPr>
          <w:color w:val="auto"/>
          <w:sz w:val="28"/>
          <w:szCs w:val="28"/>
        </w:rPr>
        <w:t xml:space="preserve"> </w:t>
      </w:r>
      <w:r w:rsidRPr="00031D96">
        <w:rPr>
          <w:color w:val="auto"/>
          <w:sz w:val="28"/>
          <w:szCs w:val="28"/>
        </w:rPr>
        <w:t>по</w:t>
      </w:r>
      <w:r w:rsidR="001A04A7">
        <w:rPr>
          <w:color w:val="auto"/>
          <w:sz w:val="28"/>
          <w:szCs w:val="28"/>
        </w:rPr>
        <w:t xml:space="preserve"> </w:t>
      </w:r>
      <w:r w:rsidRPr="00031D96">
        <w:rPr>
          <w:color w:val="auto"/>
          <w:sz w:val="28"/>
          <w:szCs w:val="28"/>
        </w:rPr>
        <w:t>тонкому</w:t>
      </w:r>
      <w:r w:rsidR="001A04A7">
        <w:rPr>
          <w:color w:val="auto"/>
          <w:sz w:val="28"/>
          <w:szCs w:val="28"/>
        </w:rPr>
        <w:t xml:space="preserve"> </w:t>
      </w:r>
      <w:r w:rsidRPr="00031D96">
        <w:rPr>
          <w:color w:val="auto"/>
          <w:sz w:val="28"/>
          <w:szCs w:val="28"/>
        </w:rPr>
        <w:t>льду</w:t>
      </w:r>
      <w:r w:rsidR="001A04A7">
        <w:rPr>
          <w:color w:val="auto"/>
          <w:sz w:val="28"/>
          <w:szCs w:val="28"/>
        </w:rPr>
        <w:t xml:space="preserve"> </w:t>
      </w:r>
      <w:r w:rsidRPr="00031D96">
        <w:rPr>
          <w:color w:val="auto"/>
          <w:sz w:val="28"/>
          <w:szCs w:val="28"/>
        </w:rPr>
        <w:t>водоемов</w:t>
      </w:r>
      <w:r w:rsidR="001A04A7">
        <w:rPr>
          <w:color w:val="auto"/>
          <w:sz w:val="28"/>
          <w:szCs w:val="28"/>
        </w:rPr>
        <w:t xml:space="preserve"> </w:t>
      </w:r>
      <w:r w:rsidRPr="00031D96">
        <w:rPr>
          <w:color w:val="auto"/>
          <w:sz w:val="28"/>
          <w:szCs w:val="28"/>
        </w:rPr>
        <w:t>с</w:t>
      </w:r>
      <w:r w:rsidR="001A04A7">
        <w:rPr>
          <w:color w:val="auto"/>
          <w:sz w:val="28"/>
          <w:szCs w:val="28"/>
        </w:rPr>
        <w:t xml:space="preserve"> </w:t>
      </w:r>
      <w:r w:rsidRPr="00031D96">
        <w:rPr>
          <w:color w:val="auto"/>
          <w:sz w:val="28"/>
          <w:szCs w:val="28"/>
        </w:rPr>
        <w:t>акцентом</w:t>
      </w:r>
      <w:r w:rsidR="001A04A7">
        <w:rPr>
          <w:color w:val="auto"/>
          <w:sz w:val="28"/>
          <w:szCs w:val="28"/>
        </w:rPr>
        <w:t xml:space="preserve"> </w:t>
      </w:r>
      <w:r w:rsidRPr="00031D96">
        <w:rPr>
          <w:color w:val="auto"/>
          <w:sz w:val="28"/>
          <w:szCs w:val="28"/>
        </w:rPr>
        <w:t>внимания</w:t>
      </w:r>
      <w:r w:rsidR="001A04A7">
        <w:rPr>
          <w:color w:val="auto"/>
          <w:sz w:val="28"/>
          <w:szCs w:val="28"/>
        </w:rPr>
        <w:t xml:space="preserve"> </w:t>
      </w:r>
      <w:r w:rsidRPr="00031D96">
        <w:rPr>
          <w:color w:val="auto"/>
          <w:sz w:val="28"/>
          <w:szCs w:val="28"/>
        </w:rPr>
        <w:t>родителей</w:t>
      </w:r>
      <w:r w:rsidR="001A04A7">
        <w:rPr>
          <w:color w:val="auto"/>
          <w:sz w:val="28"/>
          <w:szCs w:val="28"/>
        </w:rPr>
        <w:t xml:space="preserve"> </w:t>
      </w:r>
      <w:r w:rsidRPr="00031D96">
        <w:rPr>
          <w:color w:val="auto"/>
          <w:sz w:val="28"/>
          <w:szCs w:val="28"/>
        </w:rPr>
        <w:t>(законных</w:t>
      </w:r>
      <w:r w:rsidR="001A04A7">
        <w:rPr>
          <w:color w:val="auto"/>
          <w:sz w:val="28"/>
          <w:szCs w:val="28"/>
        </w:rPr>
        <w:t xml:space="preserve"> </w:t>
      </w:r>
      <w:r w:rsidRPr="00031D96">
        <w:rPr>
          <w:color w:val="auto"/>
          <w:sz w:val="28"/>
          <w:szCs w:val="28"/>
        </w:rPr>
        <w:t>представителей)</w:t>
      </w:r>
      <w:r w:rsidR="001A04A7">
        <w:rPr>
          <w:color w:val="auto"/>
          <w:sz w:val="28"/>
          <w:szCs w:val="28"/>
        </w:rPr>
        <w:t xml:space="preserve"> </w:t>
      </w:r>
      <w:r w:rsidRPr="00031D96">
        <w:rPr>
          <w:color w:val="auto"/>
          <w:sz w:val="28"/>
          <w:szCs w:val="28"/>
        </w:rPr>
        <w:t>и</w:t>
      </w:r>
      <w:r w:rsidR="001A04A7">
        <w:rPr>
          <w:color w:val="auto"/>
          <w:sz w:val="28"/>
          <w:szCs w:val="28"/>
        </w:rPr>
        <w:t xml:space="preserve"> </w:t>
      </w:r>
      <w:r w:rsidRPr="00031D96">
        <w:rPr>
          <w:color w:val="auto"/>
          <w:sz w:val="28"/>
          <w:szCs w:val="28"/>
        </w:rPr>
        <w:t>педагогов</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контроль</w:t>
      </w:r>
      <w:r w:rsidR="001A04A7">
        <w:rPr>
          <w:color w:val="auto"/>
          <w:sz w:val="28"/>
          <w:szCs w:val="28"/>
        </w:rPr>
        <w:t xml:space="preserve"> </w:t>
      </w:r>
      <w:r w:rsidRPr="00031D96">
        <w:rPr>
          <w:color w:val="auto"/>
          <w:sz w:val="28"/>
          <w:szCs w:val="28"/>
        </w:rPr>
        <w:t>за</w:t>
      </w:r>
      <w:r w:rsidR="001A04A7">
        <w:rPr>
          <w:color w:val="auto"/>
          <w:sz w:val="28"/>
          <w:szCs w:val="28"/>
        </w:rPr>
        <w:t xml:space="preserve"> </w:t>
      </w:r>
      <w:r w:rsidRPr="00031D96">
        <w:rPr>
          <w:color w:val="auto"/>
          <w:sz w:val="28"/>
          <w:szCs w:val="28"/>
        </w:rPr>
        <w:t>детьми</w:t>
      </w:r>
      <w:r w:rsidR="001A04A7">
        <w:rPr>
          <w:color w:val="auto"/>
          <w:sz w:val="28"/>
          <w:szCs w:val="28"/>
        </w:rPr>
        <w:t xml:space="preserve"> </w:t>
      </w:r>
      <w:r w:rsidRPr="00031D96">
        <w:rPr>
          <w:color w:val="auto"/>
          <w:sz w:val="28"/>
          <w:szCs w:val="28"/>
        </w:rPr>
        <w:t>и</w:t>
      </w:r>
      <w:r w:rsidR="001A04A7">
        <w:rPr>
          <w:color w:val="auto"/>
          <w:sz w:val="28"/>
          <w:szCs w:val="28"/>
        </w:rPr>
        <w:t xml:space="preserve"> </w:t>
      </w:r>
      <w:r w:rsidRPr="00031D96">
        <w:rPr>
          <w:color w:val="auto"/>
          <w:sz w:val="28"/>
          <w:szCs w:val="28"/>
        </w:rPr>
        <w:t>подростками,</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том</w:t>
      </w:r>
      <w:r w:rsidR="001A04A7">
        <w:rPr>
          <w:color w:val="auto"/>
          <w:sz w:val="28"/>
          <w:szCs w:val="28"/>
        </w:rPr>
        <w:t xml:space="preserve"> </w:t>
      </w:r>
      <w:r w:rsidRPr="00031D96">
        <w:rPr>
          <w:color w:val="auto"/>
          <w:sz w:val="28"/>
          <w:szCs w:val="28"/>
        </w:rPr>
        <w:t>числе</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свободное</w:t>
      </w:r>
      <w:r w:rsidR="001A04A7">
        <w:rPr>
          <w:color w:val="auto"/>
          <w:sz w:val="28"/>
          <w:szCs w:val="28"/>
        </w:rPr>
        <w:t xml:space="preserve"> </w:t>
      </w:r>
      <w:r w:rsidRPr="00031D96">
        <w:rPr>
          <w:color w:val="auto"/>
          <w:sz w:val="28"/>
          <w:szCs w:val="28"/>
        </w:rPr>
        <w:t>от</w:t>
      </w:r>
      <w:r w:rsidR="001A04A7">
        <w:rPr>
          <w:color w:val="auto"/>
          <w:sz w:val="28"/>
          <w:szCs w:val="28"/>
        </w:rPr>
        <w:t xml:space="preserve"> </w:t>
      </w:r>
      <w:r w:rsidRPr="00031D96">
        <w:rPr>
          <w:color w:val="auto"/>
          <w:sz w:val="28"/>
          <w:szCs w:val="28"/>
        </w:rPr>
        <w:t>занятий</w:t>
      </w:r>
      <w:r w:rsidR="001A04A7">
        <w:rPr>
          <w:color w:val="auto"/>
          <w:sz w:val="28"/>
          <w:szCs w:val="28"/>
        </w:rPr>
        <w:t xml:space="preserve"> </w:t>
      </w:r>
      <w:r w:rsidRPr="00031D96">
        <w:rPr>
          <w:color w:val="auto"/>
          <w:sz w:val="28"/>
          <w:szCs w:val="28"/>
        </w:rPr>
        <w:t>время</w:t>
      </w:r>
      <w:r w:rsidR="00C3691A">
        <w:rPr>
          <w:color w:val="auto"/>
          <w:sz w:val="28"/>
          <w:szCs w:val="28"/>
        </w:rPr>
        <w:t>;</w:t>
      </w:r>
    </w:p>
    <w:p w14:paraId="08754030" w14:textId="5EB4DC31" w:rsidR="005A37D1" w:rsidRPr="00031D96" w:rsidRDefault="005A37D1" w:rsidP="0018570B">
      <w:pPr>
        <w:tabs>
          <w:tab w:val="left" w:pos="1134"/>
        </w:tabs>
        <w:spacing w:after="0" w:line="240" w:lineRule="auto"/>
        <w:ind w:firstLine="709"/>
        <w:jc w:val="both"/>
        <w:rPr>
          <w:rFonts w:ascii="Times New Roman" w:hAnsi="Times New Roman"/>
          <w:sz w:val="28"/>
          <w:szCs w:val="28"/>
        </w:rPr>
      </w:pPr>
      <w:r w:rsidRPr="00031D96">
        <w:rPr>
          <w:rFonts w:ascii="Times New Roman" w:hAnsi="Times New Roman"/>
          <w:sz w:val="28"/>
          <w:szCs w:val="28"/>
        </w:rPr>
        <w:t>организована</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родительских</w:t>
      </w:r>
      <w:r w:rsidR="001A04A7">
        <w:rPr>
          <w:rFonts w:ascii="Times New Roman" w:hAnsi="Times New Roman"/>
          <w:sz w:val="28"/>
          <w:szCs w:val="28"/>
        </w:rPr>
        <w:t xml:space="preserve"> </w:t>
      </w:r>
      <w:r w:rsidRPr="00031D96">
        <w:rPr>
          <w:rFonts w:ascii="Times New Roman" w:hAnsi="Times New Roman"/>
          <w:sz w:val="28"/>
          <w:szCs w:val="28"/>
        </w:rPr>
        <w:t>патрулей</w:t>
      </w:r>
      <w:r w:rsidR="001A04A7">
        <w:rPr>
          <w:rFonts w:ascii="Times New Roman" w:hAnsi="Times New Roman"/>
          <w:sz w:val="28"/>
          <w:szCs w:val="28"/>
        </w:rPr>
        <w:t xml:space="preserve"> </w:t>
      </w:r>
      <w:r w:rsidRPr="00031D96">
        <w:rPr>
          <w:rFonts w:ascii="Times New Roman" w:hAnsi="Times New Roman"/>
          <w:sz w:val="28"/>
          <w:szCs w:val="28"/>
        </w:rPr>
        <w:t>вблизи</w:t>
      </w:r>
      <w:r w:rsidR="001A04A7">
        <w:rPr>
          <w:rFonts w:ascii="Times New Roman" w:hAnsi="Times New Roman"/>
          <w:sz w:val="28"/>
          <w:szCs w:val="28"/>
        </w:rPr>
        <w:t xml:space="preserve"> </w:t>
      </w:r>
      <w:r w:rsidRPr="00031D96">
        <w:rPr>
          <w:rFonts w:ascii="Times New Roman" w:hAnsi="Times New Roman"/>
          <w:sz w:val="28"/>
          <w:szCs w:val="28"/>
        </w:rPr>
        <w:t>водоемов;</w:t>
      </w:r>
    </w:p>
    <w:p w14:paraId="152C22D1" w14:textId="1A5BF8B8" w:rsidR="005A37D1" w:rsidRPr="00031D96" w:rsidRDefault="005A37D1" w:rsidP="0018570B">
      <w:pPr>
        <w:tabs>
          <w:tab w:val="left" w:pos="0"/>
          <w:tab w:val="left" w:pos="1276"/>
        </w:tabs>
        <w:suppressAutoHyphens/>
        <w:spacing w:after="0" w:line="240" w:lineRule="auto"/>
        <w:ind w:firstLine="709"/>
        <w:jc w:val="both"/>
        <w:rPr>
          <w:rFonts w:ascii="Times New Roman" w:hAnsi="Times New Roman"/>
          <w:sz w:val="28"/>
          <w:szCs w:val="28"/>
        </w:rPr>
      </w:pPr>
      <w:r w:rsidRPr="00031D96">
        <w:rPr>
          <w:rFonts w:ascii="Times New Roman" w:hAnsi="Times New Roman"/>
          <w:sz w:val="28"/>
          <w:szCs w:val="28"/>
        </w:rPr>
        <w:t>инструктажи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ознакомлен</w:t>
      </w:r>
      <w:r w:rsidR="00043D43">
        <w:rPr>
          <w:rFonts w:ascii="Times New Roman" w:hAnsi="Times New Roman"/>
          <w:sz w:val="28"/>
          <w:szCs w:val="28"/>
        </w:rPr>
        <w:t>ия</w:t>
      </w:r>
      <w:r w:rsidR="001A04A7">
        <w:rPr>
          <w:rFonts w:ascii="Times New Roman" w:hAnsi="Times New Roman"/>
          <w:sz w:val="28"/>
          <w:szCs w:val="28"/>
        </w:rPr>
        <w:t xml:space="preserve"> </w:t>
      </w:r>
      <w:r w:rsidRPr="00031D96">
        <w:rPr>
          <w:rFonts w:ascii="Times New Roman" w:hAnsi="Times New Roman"/>
          <w:sz w:val="28"/>
          <w:szCs w:val="28"/>
        </w:rPr>
        <w:t>участник</w:t>
      </w:r>
      <w:r w:rsidR="00043D43">
        <w:rPr>
          <w:rFonts w:ascii="Times New Roman" w:hAnsi="Times New Roman"/>
          <w:sz w:val="28"/>
          <w:szCs w:val="28"/>
        </w:rPr>
        <w:t>ов</w:t>
      </w:r>
      <w:r w:rsidR="001A04A7">
        <w:rPr>
          <w:rFonts w:ascii="Times New Roman" w:hAnsi="Times New Roman"/>
          <w:sz w:val="28"/>
          <w:szCs w:val="28"/>
        </w:rPr>
        <w:t xml:space="preserve"> </w:t>
      </w:r>
      <w:r w:rsidRPr="00031D96">
        <w:rPr>
          <w:rFonts w:ascii="Times New Roman" w:hAnsi="Times New Roman"/>
          <w:sz w:val="28"/>
          <w:szCs w:val="28"/>
        </w:rPr>
        <w:t>образовательного</w:t>
      </w:r>
      <w:r w:rsidR="001A04A7">
        <w:rPr>
          <w:rFonts w:ascii="Times New Roman" w:hAnsi="Times New Roman"/>
          <w:sz w:val="28"/>
          <w:szCs w:val="28"/>
        </w:rPr>
        <w:t xml:space="preserve"> </w:t>
      </w:r>
      <w:r w:rsidRPr="00031D96">
        <w:rPr>
          <w:rFonts w:ascii="Times New Roman" w:hAnsi="Times New Roman"/>
          <w:sz w:val="28"/>
          <w:szCs w:val="28"/>
        </w:rPr>
        <w:t>процесса,</w:t>
      </w:r>
      <w:r w:rsidR="001A04A7">
        <w:rPr>
          <w:rFonts w:ascii="Times New Roman" w:hAnsi="Times New Roman"/>
          <w:sz w:val="28"/>
          <w:szCs w:val="28"/>
        </w:rPr>
        <w:t xml:space="preserve"> </w:t>
      </w:r>
      <w:r w:rsidRPr="00031D96">
        <w:rPr>
          <w:rFonts w:ascii="Times New Roman" w:hAnsi="Times New Roman"/>
          <w:sz w:val="28"/>
          <w:szCs w:val="28"/>
        </w:rPr>
        <w:t>родител</w:t>
      </w:r>
      <w:r w:rsidR="00043D43">
        <w:rPr>
          <w:rFonts w:ascii="Times New Roman" w:hAnsi="Times New Roman"/>
          <w:sz w:val="28"/>
          <w:szCs w:val="28"/>
        </w:rPr>
        <w:t>ей</w:t>
      </w:r>
      <w:r w:rsidR="001A04A7">
        <w:rPr>
          <w:rFonts w:ascii="Times New Roman" w:hAnsi="Times New Roman"/>
          <w:sz w:val="28"/>
          <w:szCs w:val="28"/>
        </w:rPr>
        <w:t xml:space="preserve"> </w:t>
      </w:r>
      <w:r w:rsidRPr="00031D96">
        <w:rPr>
          <w:rFonts w:ascii="Times New Roman" w:hAnsi="Times New Roman"/>
          <w:sz w:val="28"/>
          <w:szCs w:val="28"/>
        </w:rPr>
        <w:t>(законны</w:t>
      </w:r>
      <w:r w:rsidR="00043D43">
        <w:rPr>
          <w:rFonts w:ascii="Times New Roman" w:hAnsi="Times New Roman"/>
          <w:sz w:val="28"/>
          <w:szCs w:val="28"/>
        </w:rPr>
        <w:t>х</w:t>
      </w:r>
      <w:r w:rsidR="001A04A7">
        <w:rPr>
          <w:rFonts w:ascii="Times New Roman" w:hAnsi="Times New Roman"/>
          <w:sz w:val="28"/>
          <w:szCs w:val="28"/>
        </w:rPr>
        <w:t xml:space="preserve"> </w:t>
      </w:r>
      <w:r w:rsidRPr="00031D96">
        <w:rPr>
          <w:rFonts w:ascii="Times New Roman" w:hAnsi="Times New Roman"/>
          <w:sz w:val="28"/>
          <w:szCs w:val="28"/>
        </w:rPr>
        <w:t>представител</w:t>
      </w:r>
      <w:r w:rsidR="00043D43">
        <w:rPr>
          <w:rFonts w:ascii="Times New Roman" w:hAnsi="Times New Roman"/>
          <w:sz w:val="28"/>
          <w:szCs w:val="28"/>
        </w:rPr>
        <w:t>ей</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памятками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осенне-зимний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под</w:t>
      </w:r>
      <w:r w:rsidR="001A04A7">
        <w:rPr>
          <w:rFonts w:ascii="Times New Roman" w:hAnsi="Times New Roman"/>
          <w:sz w:val="28"/>
          <w:szCs w:val="28"/>
        </w:rPr>
        <w:t xml:space="preserve"> </w:t>
      </w:r>
      <w:r w:rsidRPr="00031D96">
        <w:rPr>
          <w:rFonts w:ascii="Times New Roman" w:hAnsi="Times New Roman"/>
          <w:sz w:val="28"/>
          <w:szCs w:val="28"/>
        </w:rPr>
        <w:t>подпись.</w:t>
      </w:r>
    </w:p>
    <w:p w14:paraId="59407A4D" w14:textId="68314007" w:rsidR="005A37D1" w:rsidRPr="00031D96" w:rsidRDefault="005A37D1" w:rsidP="0018570B">
      <w:pPr>
        <w:pStyle w:val="Default"/>
        <w:ind w:firstLine="709"/>
        <w:jc w:val="both"/>
        <w:rPr>
          <w:color w:val="auto"/>
          <w:sz w:val="28"/>
          <w:szCs w:val="28"/>
        </w:rPr>
      </w:pPr>
      <w:r w:rsidRPr="00031D96">
        <w:rPr>
          <w:color w:val="auto"/>
          <w:sz w:val="28"/>
          <w:szCs w:val="28"/>
        </w:rPr>
        <w:t>Всего</w:t>
      </w:r>
      <w:r w:rsidR="001A04A7">
        <w:rPr>
          <w:color w:val="auto"/>
          <w:sz w:val="28"/>
          <w:szCs w:val="28"/>
        </w:rPr>
        <w:t xml:space="preserve"> </w:t>
      </w:r>
      <w:r w:rsidRPr="00031D96">
        <w:rPr>
          <w:color w:val="auto"/>
          <w:sz w:val="28"/>
          <w:szCs w:val="28"/>
        </w:rPr>
        <w:t>опубликовано</w:t>
      </w:r>
      <w:r w:rsidR="001A04A7">
        <w:rPr>
          <w:color w:val="auto"/>
          <w:sz w:val="28"/>
          <w:szCs w:val="28"/>
        </w:rPr>
        <w:t xml:space="preserve"> </w:t>
      </w:r>
      <w:r w:rsidRPr="00031D96">
        <w:rPr>
          <w:color w:val="auto"/>
          <w:sz w:val="28"/>
          <w:szCs w:val="28"/>
        </w:rPr>
        <w:t>355</w:t>
      </w:r>
      <w:r w:rsidR="001A04A7">
        <w:rPr>
          <w:color w:val="auto"/>
          <w:sz w:val="28"/>
          <w:szCs w:val="28"/>
        </w:rPr>
        <w:t xml:space="preserve"> </w:t>
      </w:r>
      <w:r w:rsidRPr="00031D96">
        <w:rPr>
          <w:color w:val="auto"/>
          <w:sz w:val="28"/>
          <w:szCs w:val="28"/>
        </w:rPr>
        <w:t>выступлений</w:t>
      </w:r>
      <w:r w:rsidR="001A04A7">
        <w:rPr>
          <w:color w:val="auto"/>
          <w:sz w:val="28"/>
          <w:szCs w:val="28"/>
        </w:rPr>
        <w:t xml:space="preserve"> </w:t>
      </w:r>
      <w:r w:rsidRPr="00031D96">
        <w:rPr>
          <w:color w:val="auto"/>
          <w:sz w:val="28"/>
          <w:szCs w:val="28"/>
        </w:rPr>
        <w:t>и</w:t>
      </w:r>
      <w:r w:rsidR="001A04A7">
        <w:rPr>
          <w:color w:val="auto"/>
          <w:sz w:val="28"/>
          <w:szCs w:val="28"/>
        </w:rPr>
        <w:t xml:space="preserve"> </w:t>
      </w:r>
      <w:r w:rsidRPr="00031D96">
        <w:rPr>
          <w:color w:val="auto"/>
          <w:sz w:val="28"/>
          <w:szCs w:val="28"/>
        </w:rPr>
        <w:t>публикаций</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СМИ,</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том</w:t>
      </w:r>
      <w:r w:rsidR="001A04A7">
        <w:rPr>
          <w:color w:val="auto"/>
          <w:sz w:val="28"/>
          <w:szCs w:val="28"/>
        </w:rPr>
        <w:t xml:space="preserve"> </w:t>
      </w:r>
      <w:r w:rsidRPr="00031D96">
        <w:rPr>
          <w:color w:val="auto"/>
          <w:sz w:val="28"/>
          <w:szCs w:val="28"/>
        </w:rPr>
        <w:t>числе</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сети</w:t>
      </w:r>
      <w:r w:rsidR="001A04A7">
        <w:rPr>
          <w:color w:val="auto"/>
          <w:sz w:val="28"/>
          <w:szCs w:val="28"/>
        </w:rPr>
        <w:t xml:space="preserve"> </w:t>
      </w:r>
      <w:r w:rsidRPr="00031D96">
        <w:rPr>
          <w:color w:val="auto"/>
          <w:sz w:val="28"/>
          <w:szCs w:val="28"/>
          <w:lang w:val="en-US"/>
        </w:rPr>
        <w:t>Internet</w:t>
      </w:r>
      <w:r w:rsidR="001A04A7">
        <w:rPr>
          <w:color w:val="auto"/>
          <w:sz w:val="28"/>
          <w:szCs w:val="28"/>
        </w:rPr>
        <w:t xml:space="preserve"> </w:t>
      </w:r>
      <w:r w:rsidRPr="00031D96">
        <w:rPr>
          <w:color w:val="auto"/>
          <w:sz w:val="28"/>
          <w:szCs w:val="28"/>
        </w:rPr>
        <w:t>–</w:t>
      </w:r>
      <w:r w:rsidR="001A04A7">
        <w:rPr>
          <w:color w:val="auto"/>
          <w:sz w:val="28"/>
          <w:szCs w:val="28"/>
        </w:rPr>
        <w:t xml:space="preserve"> </w:t>
      </w:r>
      <w:r w:rsidRPr="00031D96">
        <w:rPr>
          <w:color w:val="auto"/>
          <w:sz w:val="28"/>
          <w:szCs w:val="28"/>
        </w:rPr>
        <w:t>186,</w:t>
      </w:r>
      <w:r w:rsidR="001A04A7">
        <w:rPr>
          <w:color w:val="auto"/>
          <w:sz w:val="28"/>
          <w:szCs w:val="28"/>
        </w:rPr>
        <w:t xml:space="preserve"> </w:t>
      </w:r>
      <w:r w:rsidRPr="00031D96">
        <w:rPr>
          <w:color w:val="auto"/>
          <w:sz w:val="28"/>
          <w:szCs w:val="28"/>
        </w:rPr>
        <w:t>газете</w:t>
      </w:r>
      <w:r w:rsidR="001A04A7">
        <w:rPr>
          <w:color w:val="auto"/>
          <w:sz w:val="28"/>
          <w:szCs w:val="28"/>
        </w:rPr>
        <w:t xml:space="preserve"> </w:t>
      </w:r>
      <w:r w:rsidRPr="00031D96">
        <w:rPr>
          <w:color w:val="auto"/>
          <w:sz w:val="28"/>
          <w:szCs w:val="28"/>
        </w:rPr>
        <w:t>«Наш</w:t>
      </w:r>
      <w:r w:rsidR="001A04A7">
        <w:rPr>
          <w:color w:val="auto"/>
          <w:sz w:val="28"/>
          <w:szCs w:val="28"/>
        </w:rPr>
        <w:t xml:space="preserve"> </w:t>
      </w:r>
      <w:r w:rsidRPr="00031D96">
        <w:rPr>
          <w:color w:val="auto"/>
          <w:sz w:val="28"/>
          <w:szCs w:val="28"/>
        </w:rPr>
        <w:t>район»</w:t>
      </w:r>
      <w:r w:rsidR="001A04A7">
        <w:rPr>
          <w:color w:val="auto"/>
          <w:sz w:val="28"/>
          <w:szCs w:val="28"/>
        </w:rPr>
        <w:t xml:space="preserve"> </w:t>
      </w:r>
      <w:r w:rsidRPr="00031D96">
        <w:rPr>
          <w:color w:val="auto"/>
          <w:sz w:val="28"/>
          <w:szCs w:val="28"/>
        </w:rPr>
        <w:t>–</w:t>
      </w:r>
      <w:r w:rsidR="001A04A7">
        <w:rPr>
          <w:color w:val="auto"/>
          <w:sz w:val="28"/>
          <w:szCs w:val="28"/>
        </w:rPr>
        <w:t xml:space="preserve"> </w:t>
      </w:r>
      <w:r w:rsidRPr="00031D96">
        <w:rPr>
          <w:color w:val="auto"/>
          <w:sz w:val="28"/>
          <w:szCs w:val="28"/>
        </w:rPr>
        <w:t>55.</w:t>
      </w:r>
    </w:p>
    <w:p w14:paraId="19A0B5AA" w14:textId="21D20340"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Традиционные</w:t>
      </w:r>
      <w:r w:rsidR="001A04A7">
        <w:rPr>
          <w:rFonts w:ascii="Times New Roman" w:hAnsi="Times New Roman"/>
          <w:sz w:val="28"/>
          <w:szCs w:val="28"/>
        </w:rPr>
        <w:t xml:space="preserve"> </w:t>
      </w:r>
      <w:r w:rsidRPr="00031D96">
        <w:rPr>
          <w:rFonts w:ascii="Times New Roman" w:hAnsi="Times New Roman"/>
          <w:sz w:val="28"/>
          <w:szCs w:val="28"/>
        </w:rPr>
        <w:t>Крещенские</w:t>
      </w:r>
      <w:r w:rsidR="001A04A7">
        <w:rPr>
          <w:rFonts w:ascii="Times New Roman" w:hAnsi="Times New Roman"/>
          <w:sz w:val="28"/>
          <w:szCs w:val="28"/>
        </w:rPr>
        <w:t xml:space="preserve"> </w:t>
      </w:r>
      <w:r w:rsidRPr="00031D96">
        <w:rPr>
          <w:rFonts w:ascii="Times New Roman" w:hAnsi="Times New Roman"/>
          <w:sz w:val="28"/>
          <w:szCs w:val="28"/>
        </w:rPr>
        <w:t>купания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погодными</w:t>
      </w:r>
      <w:r w:rsidR="001A04A7">
        <w:rPr>
          <w:rFonts w:ascii="Times New Roman" w:hAnsi="Times New Roman"/>
          <w:sz w:val="28"/>
          <w:szCs w:val="28"/>
        </w:rPr>
        <w:t xml:space="preserve"> </w:t>
      </w:r>
      <w:r w:rsidRPr="00031D96">
        <w:rPr>
          <w:rFonts w:ascii="Times New Roman" w:hAnsi="Times New Roman"/>
          <w:sz w:val="28"/>
          <w:szCs w:val="28"/>
        </w:rPr>
        <w:t>условиями</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проводились.</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доводилась</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через</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массовой</w:t>
      </w:r>
      <w:r w:rsidR="001A04A7">
        <w:rPr>
          <w:rFonts w:ascii="Times New Roman" w:hAnsi="Times New Roman"/>
          <w:sz w:val="28"/>
          <w:szCs w:val="28"/>
        </w:rPr>
        <w:t xml:space="preserve"> </w:t>
      </w:r>
      <w:r w:rsidRPr="00031D96">
        <w:rPr>
          <w:rFonts w:ascii="Times New Roman" w:hAnsi="Times New Roman"/>
          <w:sz w:val="28"/>
          <w:szCs w:val="28"/>
        </w:rPr>
        <w:t>информации.</w:t>
      </w:r>
    </w:p>
    <w:p w14:paraId="4565FE7E" w14:textId="4430C7DC"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Не</w:t>
      </w:r>
      <w:r w:rsidR="001A04A7">
        <w:rPr>
          <w:rFonts w:ascii="Times New Roman" w:hAnsi="Times New Roman"/>
          <w:sz w:val="28"/>
          <w:szCs w:val="28"/>
        </w:rPr>
        <w:t xml:space="preserve"> </w:t>
      </w:r>
      <w:r w:rsidRPr="00031D96">
        <w:rPr>
          <w:rFonts w:ascii="Times New Roman" w:hAnsi="Times New Roman"/>
          <w:sz w:val="28"/>
          <w:szCs w:val="28"/>
        </w:rPr>
        <w:t>допущены</w:t>
      </w:r>
      <w:r w:rsidR="001A04A7">
        <w:rPr>
          <w:rFonts w:ascii="Times New Roman" w:hAnsi="Times New Roman"/>
          <w:sz w:val="28"/>
          <w:szCs w:val="28"/>
        </w:rPr>
        <w:t xml:space="preserve"> </w:t>
      </w:r>
      <w:r w:rsidRPr="00031D96">
        <w:rPr>
          <w:rFonts w:ascii="Times New Roman" w:hAnsi="Times New Roman"/>
          <w:sz w:val="28"/>
          <w:szCs w:val="28"/>
        </w:rPr>
        <w:t>действия</w:t>
      </w:r>
      <w:r w:rsidR="001A04A7">
        <w:rPr>
          <w:rFonts w:ascii="Times New Roman" w:hAnsi="Times New Roman"/>
          <w:sz w:val="28"/>
          <w:szCs w:val="28"/>
        </w:rPr>
        <w:t xml:space="preserve"> </w:t>
      </w:r>
      <w:r w:rsidRPr="00031D96">
        <w:rPr>
          <w:rFonts w:ascii="Times New Roman" w:hAnsi="Times New Roman"/>
          <w:sz w:val="28"/>
          <w:szCs w:val="28"/>
        </w:rPr>
        <w:t>несанкционированных</w:t>
      </w:r>
      <w:r w:rsidR="001A04A7">
        <w:rPr>
          <w:rFonts w:ascii="Times New Roman" w:hAnsi="Times New Roman"/>
          <w:sz w:val="28"/>
          <w:szCs w:val="28"/>
        </w:rPr>
        <w:t xml:space="preserve"> </w:t>
      </w:r>
      <w:r w:rsidRPr="00031D96">
        <w:rPr>
          <w:rFonts w:ascii="Times New Roman" w:hAnsi="Times New Roman"/>
          <w:sz w:val="28"/>
          <w:szCs w:val="28"/>
        </w:rPr>
        <w:t>ледовых</w:t>
      </w:r>
      <w:r w:rsidR="001A04A7">
        <w:rPr>
          <w:rFonts w:ascii="Times New Roman" w:hAnsi="Times New Roman"/>
          <w:sz w:val="28"/>
          <w:szCs w:val="28"/>
        </w:rPr>
        <w:t xml:space="preserve"> </w:t>
      </w:r>
      <w:r w:rsidRPr="00031D96">
        <w:rPr>
          <w:rFonts w:ascii="Times New Roman" w:hAnsi="Times New Roman"/>
          <w:sz w:val="28"/>
          <w:szCs w:val="28"/>
        </w:rPr>
        <w:t>переправ,</w:t>
      </w:r>
      <w:r w:rsidR="001A04A7">
        <w:rPr>
          <w:rFonts w:ascii="Times New Roman" w:hAnsi="Times New Roman"/>
          <w:sz w:val="28"/>
          <w:szCs w:val="28"/>
        </w:rPr>
        <w:t xml:space="preserve"> </w:t>
      </w:r>
      <w:r w:rsidRPr="00031D96">
        <w:rPr>
          <w:rFonts w:ascii="Times New Roman" w:hAnsi="Times New Roman"/>
          <w:sz w:val="28"/>
          <w:szCs w:val="28"/>
        </w:rPr>
        <w:t>происшествий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гибели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ледовых</w:t>
      </w:r>
      <w:r w:rsidR="001A04A7">
        <w:rPr>
          <w:rFonts w:ascii="Times New Roman" w:hAnsi="Times New Roman"/>
          <w:sz w:val="28"/>
          <w:szCs w:val="28"/>
        </w:rPr>
        <w:t xml:space="preserve"> </w:t>
      </w:r>
      <w:r w:rsidRPr="00031D96">
        <w:rPr>
          <w:rFonts w:ascii="Times New Roman" w:hAnsi="Times New Roman"/>
          <w:sz w:val="28"/>
          <w:szCs w:val="28"/>
        </w:rPr>
        <w:t>переправах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местах</w:t>
      </w:r>
      <w:r w:rsidR="001A04A7">
        <w:rPr>
          <w:rFonts w:ascii="Times New Roman" w:hAnsi="Times New Roman"/>
          <w:sz w:val="28"/>
          <w:szCs w:val="28"/>
        </w:rPr>
        <w:t xml:space="preserve"> </w:t>
      </w:r>
      <w:r w:rsidRPr="00031D96">
        <w:rPr>
          <w:rFonts w:ascii="Times New Roman" w:hAnsi="Times New Roman"/>
          <w:sz w:val="28"/>
          <w:szCs w:val="28"/>
        </w:rPr>
        <w:t>традиционного</w:t>
      </w:r>
      <w:r w:rsidR="001A04A7">
        <w:rPr>
          <w:rFonts w:ascii="Times New Roman" w:hAnsi="Times New Roman"/>
          <w:sz w:val="28"/>
          <w:szCs w:val="28"/>
        </w:rPr>
        <w:t xml:space="preserve"> </w:t>
      </w:r>
      <w:r w:rsidRPr="00031D96">
        <w:rPr>
          <w:rFonts w:ascii="Times New Roman" w:hAnsi="Times New Roman"/>
          <w:sz w:val="28"/>
          <w:szCs w:val="28"/>
        </w:rPr>
        <w:t>выхода</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лед.</w:t>
      </w:r>
    </w:p>
    <w:p w14:paraId="74E10967" w14:textId="4900D0A3"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Чрезвычайных</w:t>
      </w:r>
      <w:r w:rsidR="001A04A7">
        <w:rPr>
          <w:rFonts w:ascii="Times New Roman" w:hAnsi="Times New Roman"/>
          <w:sz w:val="28"/>
          <w:szCs w:val="28"/>
        </w:rPr>
        <w:t xml:space="preserve"> </w:t>
      </w:r>
      <w:r w:rsidRPr="00031D96">
        <w:rPr>
          <w:rFonts w:ascii="Times New Roman" w:hAnsi="Times New Roman"/>
          <w:sz w:val="28"/>
          <w:szCs w:val="28"/>
        </w:rPr>
        <w:t>происшествий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зимний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годов</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зарегистрировано.</w:t>
      </w:r>
    </w:p>
    <w:p w14:paraId="7832A841" w14:textId="4472488D" w:rsidR="005A37D1" w:rsidRPr="00031D96" w:rsidRDefault="005A37D1" w:rsidP="0018570B">
      <w:pPr>
        <w:pStyle w:val="Default"/>
        <w:ind w:firstLine="709"/>
        <w:jc w:val="both"/>
        <w:rPr>
          <w:color w:val="auto"/>
          <w:sz w:val="28"/>
          <w:szCs w:val="28"/>
        </w:rPr>
      </w:pPr>
      <w:r w:rsidRPr="00031D96">
        <w:rPr>
          <w:color w:val="auto"/>
          <w:sz w:val="28"/>
          <w:szCs w:val="28"/>
        </w:rPr>
        <w:t>В</w:t>
      </w:r>
      <w:r w:rsidR="001A04A7">
        <w:rPr>
          <w:color w:val="auto"/>
          <w:sz w:val="28"/>
          <w:szCs w:val="28"/>
        </w:rPr>
        <w:t xml:space="preserve"> </w:t>
      </w:r>
      <w:r w:rsidRPr="00031D96">
        <w:rPr>
          <w:color w:val="auto"/>
          <w:sz w:val="28"/>
          <w:szCs w:val="28"/>
        </w:rPr>
        <w:t>целях</w:t>
      </w:r>
      <w:r w:rsidR="001A04A7">
        <w:rPr>
          <w:color w:val="auto"/>
          <w:sz w:val="28"/>
          <w:szCs w:val="28"/>
        </w:rPr>
        <w:t xml:space="preserve"> </w:t>
      </w:r>
      <w:r w:rsidRPr="00031D96">
        <w:rPr>
          <w:color w:val="auto"/>
          <w:sz w:val="28"/>
          <w:szCs w:val="28"/>
        </w:rPr>
        <w:t>снижения</w:t>
      </w:r>
      <w:r w:rsidR="001A04A7">
        <w:rPr>
          <w:color w:val="auto"/>
          <w:sz w:val="28"/>
          <w:szCs w:val="28"/>
        </w:rPr>
        <w:t xml:space="preserve"> </w:t>
      </w:r>
      <w:r w:rsidRPr="00031D96">
        <w:rPr>
          <w:color w:val="auto"/>
          <w:sz w:val="28"/>
          <w:szCs w:val="28"/>
        </w:rPr>
        <w:t>рисков</w:t>
      </w:r>
      <w:r w:rsidR="001A04A7">
        <w:rPr>
          <w:color w:val="auto"/>
          <w:sz w:val="28"/>
          <w:szCs w:val="28"/>
        </w:rPr>
        <w:t xml:space="preserve"> </w:t>
      </w:r>
      <w:r w:rsidRPr="00031D96">
        <w:rPr>
          <w:color w:val="auto"/>
          <w:sz w:val="28"/>
          <w:szCs w:val="28"/>
        </w:rPr>
        <w:t>несчастных</w:t>
      </w:r>
      <w:r w:rsidR="001A04A7">
        <w:rPr>
          <w:color w:val="auto"/>
          <w:sz w:val="28"/>
          <w:szCs w:val="28"/>
        </w:rPr>
        <w:t xml:space="preserve"> </w:t>
      </w:r>
      <w:r w:rsidRPr="00031D96">
        <w:rPr>
          <w:color w:val="auto"/>
          <w:sz w:val="28"/>
          <w:szCs w:val="28"/>
        </w:rPr>
        <w:t>случаев,</w:t>
      </w:r>
      <w:r w:rsidR="001A04A7">
        <w:rPr>
          <w:color w:val="auto"/>
          <w:sz w:val="28"/>
          <w:szCs w:val="28"/>
        </w:rPr>
        <w:t xml:space="preserve"> </w:t>
      </w:r>
      <w:r w:rsidRPr="00031D96">
        <w:rPr>
          <w:color w:val="auto"/>
          <w:sz w:val="28"/>
          <w:szCs w:val="28"/>
        </w:rPr>
        <w:t>связанных</w:t>
      </w:r>
      <w:r w:rsidR="001A04A7">
        <w:rPr>
          <w:color w:val="auto"/>
          <w:sz w:val="28"/>
          <w:szCs w:val="28"/>
        </w:rPr>
        <w:t xml:space="preserve"> </w:t>
      </w:r>
      <w:r w:rsidRPr="00031D96">
        <w:rPr>
          <w:color w:val="auto"/>
          <w:sz w:val="28"/>
          <w:szCs w:val="28"/>
        </w:rPr>
        <w:t>с</w:t>
      </w:r>
      <w:r w:rsidR="001A04A7">
        <w:rPr>
          <w:color w:val="auto"/>
          <w:sz w:val="28"/>
          <w:szCs w:val="28"/>
        </w:rPr>
        <w:t xml:space="preserve"> </w:t>
      </w:r>
      <w:r w:rsidRPr="00031D96">
        <w:rPr>
          <w:color w:val="auto"/>
          <w:sz w:val="28"/>
          <w:szCs w:val="28"/>
        </w:rPr>
        <w:t>гибелью</w:t>
      </w:r>
      <w:r w:rsidR="001A04A7">
        <w:rPr>
          <w:color w:val="auto"/>
          <w:sz w:val="28"/>
          <w:szCs w:val="28"/>
        </w:rPr>
        <w:t xml:space="preserve"> </w:t>
      </w:r>
      <w:r w:rsidRPr="00031D96">
        <w:rPr>
          <w:color w:val="auto"/>
          <w:sz w:val="28"/>
          <w:szCs w:val="28"/>
        </w:rPr>
        <w:t>людей</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водных</w:t>
      </w:r>
      <w:r w:rsidR="001A04A7">
        <w:rPr>
          <w:color w:val="auto"/>
          <w:sz w:val="28"/>
          <w:szCs w:val="28"/>
        </w:rPr>
        <w:t xml:space="preserve"> </w:t>
      </w:r>
      <w:r w:rsidRPr="00031D96">
        <w:rPr>
          <w:color w:val="auto"/>
          <w:sz w:val="28"/>
          <w:szCs w:val="28"/>
        </w:rPr>
        <w:t>объектах</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летний</w:t>
      </w:r>
      <w:r w:rsidR="001A04A7">
        <w:rPr>
          <w:color w:val="auto"/>
          <w:sz w:val="28"/>
          <w:szCs w:val="28"/>
        </w:rPr>
        <w:t xml:space="preserve"> </w:t>
      </w:r>
      <w:r w:rsidRPr="00031D96">
        <w:rPr>
          <w:color w:val="auto"/>
          <w:sz w:val="28"/>
          <w:szCs w:val="28"/>
        </w:rPr>
        <w:t>период</w:t>
      </w:r>
      <w:r w:rsidR="001A04A7">
        <w:rPr>
          <w:color w:val="auto"/>
          <w:sz w:val="28"/>
          <w:szCs w:val="28"/>
        </w:rPr>
        <w:t xml:space="preserve"> </w:t>
      </w:r>
      <w:r w:rsidRPr="00031D96">
        <w:rPr>
          <w:color w:val="auto"/>
          <w:sz w:val="28"/>
          <w:szCs w:val="28"/>
        </w:rPr>
        <w:t>2023</w:t>
      </w:r>
      <w:r w:rsidR="001A04A7">
        <w:rPr>
          <w:color w:val="auto"/>
          <w:sz w:val="28"/>
          <w:szCs w:val="28"/>
        </w:rPr>
        <w:t xml:space="preserve"> </w:t>
      </w:r>
      <w:r w:rsidRPr="00031D96">
        <w:rPr>
          <w:color w:val="auto"/>
          <w:sz w:val="28"/>
          <w:szCs w:val="28"/>
        </w:rPr>
        <w:t>года</w:t>
      </w:r>
      <w:r w:rsidR="00C3691A">
        <w:rPr>
          <w:color w:val="auto"/>
          <w:sz w:val="28"/>
          <w:szCs w:val="28"/>
        </w:rPr>
        <w:t>,</w:t>
      </w:r>
      <w:r w:rsidR="001A04A7">
        <w:rPr>
          <w:color w:val="auto"/>
          <w:sz w:val="28"/>
          <w:szCs w:val="28"/>
        </w:rPr>
        <w:t xml:space="preserve"> </w:t>
      </w:r>
      <w:r w:rsidRPr="00031D96">
        <w:rPr>
          <w:color w:val="auto"/>
          <w:sz w:val="28"/>
          <w:szCs w:val="28"/>
        </w:rPr>
        <w:t>реализовывался</w:t>
      </w:r>
      <w:r w:rsidR="001A04A7">
        <w:rPr>
          <w:color w:val="auto"/>
          <w:sz w:val="28"/>
          <w:szCs w:val="28"/>
        </w:rPr>
        <w:t xml:space="preserve"> </w:t>
      </w:r>
      <w:r w:rsidRPr="00031D96">
        <w:rPr>
          <w:color w:val="auto"/>
          <w:sz w:val="28"/>
          <w:szCs w:val="28"/>
        </w:rPr>
        <w:t>комплекс</w:t>
      </w:r>
      <w:r w:rsidR="001A04A7">
        <w:rPr>
          <w:color w:val="auto"/>
          <w:sz w:val="28"/>
          <w:szCs w:val="28"/>
        </w:rPr>
        <w:t xml:space="preserve"> </w:t>
      </w:r>
      <w:r w:rsidRPr="00031D96">
        <w:rPr>
          <w:color w:val="auto"/>
          <w:sz w:val="28"/>
          <w:szCs w:val="28"/>
        </w:rPr>
        <w:t>мероприятий</w:t>
      </w:r>
      <w:r w:rsidR="001A04A7">
        <w:rPr>
          <w:color w:val="auto"/>
          <w:sz w:val="28"/>
          <w:szCs w:val="28"/>
        </w:rPr>
        <w:t xml:space="preserve"> </w:t>
      </w:r>
      <w:r w:rsidRPr="00031D96">
        <w:rPr>
          <w:color w:val="auto"/>
          <w:sz w:val="28"/>
          <w:szCs w:val="28"/>
        </w:rPr>
        <w:t>по</w:t>
      </w:r>
      <w:r w:rsidR="001A04A7">
        <w:rPr>
          <w:color w:val="auto"/>
          <w:sz w:val="28"/>
          <w:szCs w:val="28"/>
        </w:rPr>
        <w:t xml:space="preserve"> </w:t>
      </w:r>
      <w:r w:rsidRPr="00031D96">
        <w:rPr>
          <w:color w:val="auto"/>
          <w:sz w:val="28"/>
          <w:szCs w:val="28"/>
        </w:rPr>
        <w:t>обеспечению</w:t>
      </w:r>
      <w:r w:rsidR="001A04A7">
        <w:rPr>
          <w:color w:val="auto"/>
          <w:sz w:val="28"/>
          <w:szCs w:val="28"/>
        </w:rPr>
        <w:t xml:space="preserve"> </w:t>
      </w:r>
      <w:r w:rsidRPr="00031D96">
        <w:rPr>
          <w:color w:val="auto"/>
          <w:sz w:val="28"/>
          <w:szCs w:val="28"/>
        </w:rPr>
        <w:t>безопасности</w:t>
      </w:r>
      <w:r w:rsidR="001A04A7">
        <w:rPr>
          <w:color w:val="auto"/>
          <w:sz w:val="28"/>
          <w:szCs w:val="28"/>
        </w:rPr>
        <w:t xml:space="preserve"> </w:t>
      </w:r>
      <w:r w:rsidRPr="00031D96">
        <w:rPr>
          <w:color w:val="auto"/>
          <w:sz w:val="28"/>
          <w:szCs w:val="28"/>
        </w:rPr>
        <w:t>людей</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водных</w:t>
      </w:r>
      <w:r w:rsidR="001A04A7">
        <w:rPr>
          <w:color w:val="auto"/>
          <w:sz w:val="28"/>
          <w:szCs w:val="28"/>
        </w:rPr>
        <w:t xml:space="preserve"> </w:t>
      </w:r>
      <w:r w:rsidRPr="00031D96">
        <w:rPr>
          <w:color w:val="auto"/>
          <w:sz w:val="28"/>
          <w:szCs w:val="28"/>
        </w:rPr>
        <w:t>объектах</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период</w:t>
      </w:r>
      <w:r w:rsidR="001A04A7">
        <w:rPr>
          <w:color w:val="auto"/>
          <w:sz w:val="28"/>
          <w:szCs w:val="28"/>
        </w:rPr>
        <w:t xml:space="preserve"> </w:t>
      </w:r>
      <w:r w:rsidR="00CB2919">
        <w:rPr>
          <w:color w:val="auto"/>
          <w:sz w:val="28"/>
          <w:szCs w:val="28"/>
        </w:rPr>
        <w:t>с</w:t>
      </w:r>
      <w:r w:rsidR="001A04A7">
        <w:rPr>
          <w:color w:val="auto"/>
          <w:sz w:val="28"/>
          <w:szCs w:val="28"/>
        </w:rPr>
        <w:t xml:space="preserve"> </w:t>
      </w:r>
      <w:r w:rsidRPr="00031D96">
        <w:rPr>
          <w:color w:val="auto"/>
          <w:sz w:val="28"/>
          <w:szCs w:val="28"/>
        </w:rPr>
        <w:t>1</w:t>
      </w:r>
      <w:r w:rsidR="001A04A7">
        <w:rPr>
          <w:color w:val="auto"/>
          <w:sz w:val="28"/>
          <w:szCs w:val="28"/>
        </w:rPr>
        <w:t xml:space="preserve"> </w:t>
      </w:r>
      <w:r w:rsidRPr="00031D96">
        <w:rPr>
          <w:color w:val="auto"/>
          <w:sz w:val="28"/>
          <w:szCs w:val="28"/>
        </w:rPr>
        <w:t>июня</w:t>
      </w:r>
      <w:r w:rsidR="001A04A7">
        <w:rPr>
          <w:color w:val="auto"/>
          <w:sz w:val="28"/>
          <w:szCs w:val="28"/>
        </w:rPr>
        <w:t xml:space="preserve"> </w:t>
      </w:r>
      <w:r w:rsidRPr="00031D96">
        <w:rPr>
          <w:color w:val="auto"/>
          <w:sz w:val="28"/>
          <w:szCs w:val="28"/>
        </w:rPr>
        <w:t>по</w:t>
      </w:r>
      <w:r w:rsidR="001A04A7">
        <w:rPr>
          <w:color w:val="auto"/>
          <w:sz w:val="28"/>
          <w:szCs w:val="28"/>
        </w:rPr>
        <w:t xml:space="preserve"> </w:t>
      </w:r>
      <w:r w:rsidRPr="00031D96">
        <w:rPr>
          <w:color w:val="auto"/>
          <w:sz w:val="28"/>
          <w:szCs w:val="28"/>
        </w:rPr>
        <w:t>4</w:t>
      </w:r>
      <w:r w:rsidR="001A04A7">
        <w:rPr>
          <w:color w:val="auto"/>
          <w:sz w:val="28"/>
          <w:szCs w:val="28"/>
        </w:rPr>
        <w:t xml:space="preserve"> </w:t>
      </w:r>
      <w:r w:rsidRPr="00031D96">
        <w:rPr>
          <w:color w:val="auto"/>
          <w:sz w:val="28"/>
          <w:szCs w:val="28"/>
        </w:rPr>
        <w:t>сентября</w:t>
      </w:r>
      <w:r w:rsidR="001A04A7">
        <w:rPr>
          <w:color w:val="auto"/>
          <w:sz w:val="28"/>
          <w:szCs w:val="28"/>
        </w:rPr>
        <w:t xml:space="preserve"> </w:t>
      </w:r>
      <w:r w:rsidRPr="00031D96">
        <w:rPr>
          <w:color w:val="auto"/>
          <w:sz w:val="28"/>
          <w:szCs w:val="28"/>
        </w:rPr>
        <w:t>2023</w:t>
      </w:r>
      <w:r w:rsidR="001A04A7">
        <w:rPr>
          <w:color w:val="auto"/>
          <w:sz w:val="28"/>
          <w:szCs w:val="28"/>
        </w:rPr>
        <w:t xml:space="preserve"> </w:t>
      </w:r>
      <w:r w:rsidRPr="00031D96">
        <w:rPr>
          <w:color w:val="auto"/>
          <w:sz w:val="28"/>
          <w:szCs w:val="28"/>
        </w:rPr>
        <w:t>года.</w:t>
      </w:r>
    </w:p>
    <w:p w14:paraId="4A6DBEEC" w14:textId="5E07B37E" w:rsidR="005A37D1" w:rsidRPr="00031D96" w:rsidRDefault="005A37D1" w:rsidP="0018570B">
      <w:pPr>
        <w:pStyle w:val="Default"/>
        <w:ind w:firstLine="709"/>
        <w:jc w:val="both"/>
        <w:rPr>
          <w:color w:val="auto"/>
          <w:sz w:val="28"/>
          <w:szCs w:val="28"/>
        </w:rPr>
      </w:pPr>
      <w:r w:rsidRPr="00031D96">
        <w:rPr>
          <w:color w:val="auto"/>
          <w:sz w:val="28"/>
          <w:szCs w:val="28"/>
          <w:lang w:eastAsia="ar-SA"/>
        </w:rPr>
        <w:t>В</w:t>
      </w:r>
      <w:r w:rsidR="001A04A7">
        <w:rPr>
          <w:color w:val="auto"/>
          <w:sz w:val="28"/>
          <w:szCs w:val="28"/>
          <w:lang w:eastAsia="ar-SA"/>
        </w:rPr>
        <w:t xml:space="preserve"> </w:t>
      </w:r>
      <w:r w:rsidRPr="00031D96">
        <w:rPr>
          <w:color w:val="auto"/>
          <w:sz w:val="28"/>
          <w:szCs w:val="28"/>
          <w:lang w:eastAsia="ar-SA"/>
        </w:rPr>
        <w:t>населенных</w:t>
      </w:r>
      <w:r w:rsidR="001A04A7">
        <w:rPr>
          <w:color w:val="auto"/>
          <w:sz w:val="28"/>
          <w:szCs w:val="28"/>
          <w:lang w:eastAsia="ar-SA"/>
        </w:rPr>
        <w:t xml:space="preserve"> </w:t>
      </w:r>
      <w:r w:rsidRPr="00031D96">
        <w:rPr>
          <w:color w:val="auto"/>
          <w:sz w:val="28"/>
          <w:szCs w:val="28"/>
          <w:lang w:eastAsia="ar-SA"/>
        </w:rPr>
        <w:t>пунктах</w:t>
      </w:r>
      <w:r w:rsidR="001A04A7">
        <w:rPr>
          <w:color w:val="auto"/>
          <w:sz w:val="28"/>
          <w:szCs w:val="28"/>
          <w:lang w:eastAsia="ar-SA"/>
        </w:rPr>
        <w:t xml:space="preserve"> </w:t>
      </w:r>
      <w:r w:rsidRPr="00031D96">
        <w:rPr>
          <w:color w:val="auto"/>
          <w:sz w:val="28"/>
          <w:szCs w:val="28"/>
          <w:lang w:eastAsia="ar-SA"/>
        </w:rPr>
        <w:t>Ханты-Мансийского</w:t>
      </w:r>
      <w:r w:rsidR="001A04A7">
        <w:rPr>
          <w:color w:val="auto"/>
          <w:sz w:val="28"/>
          <w:szCs w:val="28"/>
          <w:lang w:eastAsia="ar-SA"/>
        </w:rPr>
        <w:t xml:space="preserve"> </w:t>
      </w:r>
      <w:r w:rsidRPr="00031D96">
        <w:rPr>
          <w:color w:val="auto"/>
          <w:sz w:val="28"/>
          <w:szCs w:val="28"/>
          <w:lang w:eastAsia="ar-SA"/>
        </w:rPr>
        <w:t>района</w:t>
      </w:r>
      <w:r w:rsidR="001A04A7">
        <w:rPr>
          <w:color w:val="auto"/>
          <w:sz w:val="28"/>
          <w:szCs w:val="28"/>
          <w:lang w:eastAsia="ar-SA"/>
        </w:rPr>
        <w:t xml:space="preserve"> </w:t>
      </w:r>
      <w:r w:rsidRPr="00031D96">
        <w:rPr>
          <w:color w:val="auto"/>
          <w:sz w:val="28"/>
          <w:szCs w:val="28"/>
          <w:lang w:eastAsia="ar-SA"/>
        </w:rPr>
        <w:t>была</w:t>
      </w:r>
      <w:r w:rsidR="001A04A7">
        <w:rPr>
          <w:color w:val="auto"/>
          <w:sz w:val="28"/>
          <w:szCs w:val="28"/>
          <w:lang w:eastAsia="ar-SA"/>
        </w:rPr>
        <w:t xml:space="preserve"> </w:t>
      </w:r>
      <w:r w:rsidRPr="00031D96">
        <w:rPr>
          <w:color w:val="auto"/>
          <w:sz w:val="28"/>
          <w:szCs w:val="28"/>
          <w:lang w:eastAsia="ar-SA"/>
        </w:rPr>
        <w:t>организована</w:t>
      </w:r>
      <w:r w:rsidR="001A04A7">
        <w:rPr>
          <w:color w:val="auto"/>
          <w:sz w:val="28"/>
          <w:szCs w:val="28"/>
          <w:lang w:eastAsia="ar-SA"/>
        </w:rPr>
        <w:t xml:space="preserve"> </w:t>
      </w:r>
      <w:r w:rsidRPr="00031D96">
        <w:rPr>
          <w:color w:val="auto"/>
          <w:sz w:val="28"/>
          <w:szCs w:val="28"/>
          <w:lang w:eastAsia="ar-SA"/>
        </w:rPr>
        <w:t>работа</w:t>
      </w:r>
      <w:r w:rsidR="001A04A7">
        <w:rPr>
          <w:color w:val="auto"/>
          <w:sz w:val="28"/>
          <w:szCs w:val="28"/>
          <w:lang w:eastAsia="ar-SA"/>
        </w:rPr>
        <w:t xml:space="preserve"> </w:t>
      </w:r>
      <w:r w:rsidRPr="00031D96">
        <w:rPr>
          <w:color w:val="auto"/>
          <w:sz w:val="28"/>
          <w:szCs w:val="28"/>
          <w:lang w:eastAsia="ar-SA"/>
        </w:rPr>
        <w:t>62</w:t>
      </w:r>
      <w:r w:rsidR="001A04A7">
        <w:rPr>
          <w:color w:val="auto"/>
          <w:sz w:val="28"/>
          <w:szCs w:val="28"/>
          <w:lang w:eastAsia="ar-SA"/>
        </w:rPr>
        <w:t xml:space="preserve"> </w:t>
      </w:r>
      <w:r w:rsidRPr="00031D96">
        <w:rPr>
          <w:color w:val="auto"/>
          <w:sz w:val="28"/>
          <w:szCs w:val="28"/>
          <w:lang w:eastAsia="ar-SA"/>
        </w:rPr>
        <w:t>патрульных</w:t>
      </w:r>
      <w:r w:rsidR="001A04A7">
        <w:rPr>
          <w:color w:val="auto"/>
          <w:sz w:val="28"/>
          <w:szCs w:val="28"/>
          <w:lang w:eastAsia="ar-SA"/>
        </w:rPr>
        <w:t xml:space="preserve"> </w:t>
      </w:r>
      <w:r w:rsidRPr="00031D96">
        <w:rPr>
          <w:color w:val="auto"/>
          <w:sz w:val="28"/>
          <w:szCs w:val="28"/>
          <w:lang w:eastAsia="ar-SA"/>
        </w:rPr>
        <w:t>групп</w:t>
      </w:r>
      <w:r w:rsidR="001A04A7">
        <w:rPr>
          <w:color w:val="auto"/>
          <w:sz w:val="28"/>
          <w:szCs w:val="28"/>
          <w:lang w:eastAsia="ar-SA"/>
        </w:rPr>
        <w:t xml:space="preserve"> </w:t>
      </w:r>
      <w:r w:rsidRPr="00031D96">
        <w:rPr>
          <w:color w:val="auto"/>
          <w:sz w:val="28"/>
          <w:szCs w:val="28"/>
          <w:lang w:eastAsia="ar-SA"/>
        </w:rPr>
        <w:t>в</w:t>
      </w:r>
      <w:r w:rsidR="001A04A7">
        <w:rPr>
          <w:color w:val="auto"/>
          <w:sz w:val="28"/>
          <w:szCs w:val="28"/>
          <w:lang w:eastAsia="ar-SA"/>
        </w:rPr>
        <w:t xml:space="preserve"> </w:t>
      </w:r>
      <w:r w:rsidRPr="00031D96">
        <w:rPr>
          <w:color w:val="auto"/>
          <w:sz w:val="28"/>
          <w:szCs w:val="28"/>
          <w:lang w:eastAsia="ar-SA"/>
        </w:rPr>
        <w:t>количестве</w:t>
      </w:r>
      <w:r w:rsidR="001A04A7">
        <w:rPr>
          <w:color w:val="auto"/>
          <w:sz w:val="28"/>
          <w:szCs w:val="28"/>
          <w:lang w:eastAsia="ar-SA"/>
        </w:rPr>
        <w:t xml:space="preserve"> </w:t>
      </w:r>
      <w:r w:rsidRPr="00031D96">
        <w:rPr>
          <w:color w:val="auto"/>
          <w:sz w:val="28"/>
          <w:szCs w:val="28"/>
          <w:lang w:eastAsia="ar-SA"/>
        </w:rPr>
        <w:t>153</w:t>
      </w:r>
      <w:r w:rsidR="001A04A7">
        <w:rPr>
          <w:color w:val="auto"/>
          <w:sz w:val="28"/>
          <w:szCs w:val="28"/>
          <w:lang w:eastAsia="ar-SA"/>
        </w:rPr>
        <w:t xml:space="preserve"> </w:t>
      </w:r>
      <w:r w:rsidRPr="00031D96">
        <w:rPr>
          <w:color w:val="auto"/>
          <w:sz w:val="28"/>
          <w:szCs w:val="28"/>
          <w:lang w:eastAsia="ar-SA"/>
        </w:rPr>
        <w:t>человек,</w:t>
      </w:r>
      <w:r w:rsidR="001A04A7">
        <w:rPr>
          <w:color w:val="auto"/>
          <w:sz w:val="28"/>
          <w:szCs w:val="28"/>
          <w:lang w:eastAsia="ar-SA"/>
        </w:rPr>
        <w:t xml:space="preserve"> </w:t>
      </w:r>
      <w:r w:rsidRPr="00031D96">
        <w:rPr>
          <w:color w:val="auto"/>
          <w:sz w:val="28"/>
          <w:szCs w:val="28"/>
          <w:lang w:eastAsia="ar-SA"/>
        </w:rPr>
        <w:t>обеспечивающих</w:t>
      </w:r>
      <w:r w:rsidR="001A04A7">
        <w:rPr>
          <w:color w:val="auto"/>
          <w:sz w:val="28"/>
          <w:szCs w:val="28"/>
          <w:lang w:eastAsia="ar-SA"/>
        </w:rPr>
        <w:t xml:space="preserve"> </w:t>
      </w:r>
      <w:r w:rsidRPr="00031D96">
        <w:rPr>
          <w:color w:val="auto"/>
          <w:sz w:val="28"/>
          <w:szCs w:val="28"/>
          <w:lang w:eastAsia="ar-SA"/>
        </w:rPr>
        <w:t>контроль</w:t>
      </w:r>
      <w:r w:rsidR="001A04A7">
        <w:rPr>
          <w:color w:val="auto"/>
          <w:sz w:val="28"/>
          <w:szCs w:val="28"/>
          <w:lang w:eastAsia="ar-SA"/>
        </w:rPr>
        <w:t xml:space="preserve"> </w:t>
      </w:r>
      <w:r w:rsidRPr="00031D96">
        <w:rPr>
          <w:color w:val="auto"/>
          <w:sz w:val="28"/>
          <w:szCs w:val="28"/>
          <w:lang w:eastAsia="ar-SA"/>
        </w:rPr>
        <w:t>за</w:t>
      </w:r>
      <w:r w:rsidR="001A04A7">
        <w:rPr>
          <w:color w:val="auto"/>
          <w:sz w:val="28"/>
          <w:szCs w:val="28"/>
          <w:lang w:eastAsia="ar-SA"/>
        </w:rPr>
        <w:t xml:space="preserve"> </w:t>
      </w:r>
      <w:r w:rsidRPr="00031D96">
        <w:rPr>
          <w:color w:val="auto"/>
          <w:sz w:val="28"/>
          <w:szCs w:val="28"/>
          <w:lang w:eastAsia="ar-SA"/>
        </w:rPr>
        <w:t>соблюдением</w:t>
      </w:r>
      <w:r w:rsidR="001A04A7">
        <w:rPr>
          <w:color w:val="auto"/>
          <w:sz w:val="28"/>
          <w:szCs w:val="28"/>
          <w:lang w:eastAsia="ar-SA"/>
        </w:rPr>
        <w:t xml:space="preserve"> </w:t>
      </w:r>
      <w:r w:rsidRPr="00031D96">
        <w:rPr>
          <w:color w:val="auto"/>
          <w:sz w:val="28"/>
          <w:szCs w:val="28"/>
          <w:lang w:eastAsia="ar-SA"/>
        </w:rPr>
        <w:t>запрета</w:t>
      </w:r>
      <w:r w:rsidR="001A04A7">
        <w:rPr>
          <w:color w:val="auto"/>
          <w:sz w:val="28"/>
          <w:szCs w:val="28"/>
          <w:lang w:eastAsia="ar-SA"/>
        </w:rPr>
        <w:t xml:space="preserve"> </w:t>
      </w:r>
      <w:r w:rsidRPr="00031D96">
        <w:rPr>
          <w:color w:val="auto"/>
          <w:sz w:val="28"/>
          <w:szCs w:val="28"/>
          <w:lang w:eastAsia="ar-SA"/>
        </w:rPr>
        <w:t>купания</w:t>
      </w:r>
      <w:r w:rsidR="001A04A7">
        <w:rPr>
          <w:color w:val="auto"/>
          <w:sz w:val="28"/>
          <w:szCs w:val="28"/>
          <w:lang w:eastAsia="ar-SA"/>
        </w:rPr>
        <w:t xml:space="preserve"> </w:t>
      </w:r>
      <w:r w:rsidRPr="00031D96">
        <w:rPr>
          <w:color w:val="auto"/>
          <w:sz w:val="28"/>
          <w:szCs w:val="28"/>
          <w:lang w:eastAsia="ar-SA"/>
        </w:rPr>
        <w:t>на</w:t>
      </w:r>
      <w:r w:rsidR="001A04A7">
        <w:rPr>
          <w:color w:val="auto"/>
          <w:sz w:val="28"/>
          <w:szCs w:val="28"/>
          <w:lang w:eastAsia="ar-SA"/>
        </w:rPr>
        <w:t xml:space="preserve"> </w:t>
      </w:r>
      <w:r w:rsidRPr="00031D96">
        <w:rPr>
          <w:color w:val="auto"/>
          <w:sz w:val="28"/>
          <w:szCs w:val="28"/>
          <w:lang w:eastAsia="ar-SA"/>
        </w:rPr>
        <w:t>водоемах.</w:t>
      </w:r>
    </w:p>
    <w:p w14:paraId="6F424091" w14:textId="6F56144C" w:rsidR="005A37D1" w:rsidRPr="00031D96" w:rsidRDefault="005A37D1" w:rsidP="0018570B">
      <w:pPr>
        <w:spacing w:after="0" w:line="240" w:lineRule="auto"/>
        <w:ind w:firstLine="709"/>
        <w:jc w:val="both"/>
        <w:rPr>
          <w:rFonts w:ascii="Times New Roman" w:hAnsi="Times New Roman"/>
          <w:sz w:val="28"/>
          <w:szCs w:val="28"/>
          <w:lang w:eastAsia="ar-SA"/>
        </w:rPr>
      </w:pPr>
      <w:r w:rsidRPr="00031D96">
        <w:rPr>
          <w:rFonts w:ascii="Times New Roman" w:hAnsi="Times New Roman"/>
          <w:sz w:val="28"/>
          <w:szCs w:val="28"/>
          <w:lang w:eastAsia="ar-SA"/>
        </w:rPr>
        <w:t>Патрульными</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группами</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проведено</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2</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107</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патрулирований,</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в</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ходе</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которых</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до</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населения</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доводилась</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информация</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о</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запрет</w:t>
      </w:r>
      <w:r w:rsidR="00043D43">
        <w:rPr>
          <w:rFonts w:ascii="Times New Roman" w:hAnsi="Times New Roman"/>
          <w:sz w:val="28"/>
          <w:szCs w:val="28"/>
          <w:lang w:eastAsia="ar-SA"/>
        </w:rPr>
        <w:t>е</w:t>
      </w:r>
      <w:r w:rsidR="001A04A7">
        <w:rPr>
          <w:rFonts w:ascii="Times New Roman" w:hAnsi="Times New Roman"/>
          <w:sz w:val="28"/>
          <w:szCs w:val="28"/>
          <w:lang w:eastAsia="ar-SA"/>
        </w:rPr>
        <w:t xml:space="preserve"> </w:t>
      </w:r>
      <w:r w:rsidR="00043D43">
        <w:rPr>
          <w:rFonts w:ascii="Times New Roman" w:hAnsi="Times New Roman"/>
          <w:sz w:val="28"/>
          <w:szCs w:val="28"/>
          <w:lang w:eastAsia="ar-SA"/>
        </w:rPr>
        <w:t>купания</w:t>
      </w:r>
      <w:r w:rsidR="001A04A7">
        <w:rPr>
          <w:rFonts w:ascii="Times New Roman" w:hAnsi="Times New Roman"/>
          <w:sz w:val="28"/>
          <w:szCs w:val="28"/>
          <w:lang w:eastAsia="ar-SA"/>
        </w:rPr>
        <w:t xml:space="preserve"> </w:t>
      </w:r>
      <w:r w:rsidR="00043D43">
        <w:rPr>
          <w:rFonts w:ascii="Times New Roman" w:hAnsi="Times New Roman"/>
          <w:sz w:val="28"/>
          <w:szCs w:val="28"/>
          <w:lang w:eastAsia="ar-SA"/>
        </w:rPr>
        <w:t>на</w:t>
      </w:r>
      <w:r w:rsidR="001A04A7">
        <w:rPr>
          <w:rFonts w:ascii="Times New Roman" w:hAnsi="Times New Roman"/>
          <w:sz w:val="28"/>
          <w:szCs w:val="28"/>
          <w:lang w:eastAsia="ar-SA"/>
        </w:rPr>
        <w:t xml:space="preserve"> </w:t>
      </w:r>
      <w:r w:rsidR="00043D43">
        <w:rPr>
          <w:rFonts w:ascii="Times New Roman" w:hAnsi="Times New Roman"/>
          <w:sz w:val="28"/>
          <w:szCs w:val="28"/>
          <w:lang w:eastAsia="ar-SA"/>
        </w:rPr>
        <w:t>водоемах</w:t>
      </w:r>
      <w:r w:rsidR="001A04A7">
        <w:rPr>
          <w:rFonts w:ascii="Times New Roman" w:hAnsi="Times New Roman"/>
          <w:sz w:val="28"/>
          <w:szCs w:val="28"/>
          <w:lang w:eastAsia="ar-SA"/>
        </w:rPr>
        <w:t xml:space="preserve"> </w:t>
      </w:r>
      <w:r w:rsidR="00043D43">
        <w:rPr>
          <w:rFonts w:ascii="Times New Roman" w:hAnsi="Times New Roman"/>
          <w:sz w:val="28"/>
          <w:szCs w:val="28"/>
          <w:lang w:eastAsia="ar-SA"/>
        </w:rPr>
        <w:t>с</w:t>
      </w:r>
      <w:r w:rsidR="001A04A7">
        <w:rPr>
          <w:rFonts w:ascii="Times New Roman" w:hAnsi="Times New Roman"/>
          <w:sz w:val="28"/>
          <w:szCs w:val="28"/>
          <w:lang w:eastAsia="ar-SA"/>
        </w:rPr>
        <w:t xml:space="preserve"> </w:t>
      </w:r>
      <w:r w:rsidR="00043D43">
        <w:rPr>
          <w:rFonts w:ascii="Times New Roman" w:hAnsi="Times New Roman"/>
          <w:sz w:val="28"/>
          <w:szCs w:val="28"/>
          <w:lang w:eastAsia="ar-SA"/>
        </w:rPr>
        <w:t>вручением</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памяток.</w:t>
      </w:r>
      <w:r w:rsidR="001A04A7">
        <w:rPr>
          <w:rFonts w:ascii="Times New Roman" w:hAnsi="Times New Roman"/>
          <w:sz w:val="28"/>
          <w:szCs w:val="28"/>
          <w:lang w:eastAsia="ar-SA"/>
        </w:rPr>
        <w:t xml:space="preserve"> </w:t>
      </w:r>
    </w:p>
    <w:p w14:paraId="5BB3FCE6" w14:textId="5455A7F6"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lang w:eastAsia="ar-SA"/>
        </w:rPr>
        <w:t>Всего</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проведено</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2</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615</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профилактических</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бесед</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с</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охватом</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населения</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13</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755</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человек.</w:t>
      </w:r>
      <w:r w:rsidR="001A04A7">
        <w:rPr>
          <w:rFonts w:ascii="Times New Roman" w:hAnsi="Times New Roman"/>
          <w:sz w:val="28"/>
          <w:szCs w:val="28"/>
          <w:lang w:eastAsia="ar-SA"/>
        </w:rPr>
        <w:t xml:space="preserve"> </w:t>
      </w:r>
      <w:r w:rsidRPr="00031D96">
        <w:rPr>
          <w:rFonts w:ascii="Times New Roman" w:hAnsi="Times New Roman"/>
          <w:sz w:val="28"/>
          <w:szCs w:val="28"/>
        </w:rPr>
        <w:t>Выставлено</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спасательных</w:t>
      </w:r>
      <w:r w:rsidR="001A04A7">
        <w:rPr>
          <w:rFonts w:ascii="Times New Roman" w:hAnsi="Times New Roman"/>
          <w:sz w:val="28"/>
          <w:szCs w:val="28"/>
        </w:rPr>
        <w:t xml:space="preserve"> </w:t>
      </w:r>
      <w:r w:rsidRPr="00031D96">
        <w:rPr>
          <w:rFonts w:ascii="Times New Roman" w:hAnsi="Times New Roman"/>
          <w:sz w:val="28"/>
          <w:szCs w:val="28"/>
        </w:rPr>
        <w:t>пост</w:t>
      </w:r>
      <w:r w:rsidR="00BA63CC">
        <w:rPr>
          <w:rFonts w:ascii="Times New Roman" w:hAnsi="Times New Roman"/>
          <w:sz w:val="28"/>
          <w:szCs w:val="28"/>
        </w:rPr>
        <w:t>а</w:t>
      </w:r>
      <w:r w:rsidRPr="00031D96">
        <w:rPr>
          <w:rFonts w:ascii="Times New Roman" w:hAnsi="Times New Roman"/>
          <w:sz w:val="28"/>
          <w:szCs w:val="28"/>
        </w:rPr>
        <w:t>.</w:t>
      </w:r>
    </w:p>
    <w:p w14:paraId="22F9F812" w14:textId="6D2927C3" w:rsidR="005A37D1" w:rsidRPr="00031D96" w:rsidRDefault="005A37D1" w:rsidP="0018570B">
      <w:pPr>
        <w:tabs>
          <w:tab w:val="left" w:pos="3750"/>
        </w:tabs>
        <w:suppressAutoHyphens/>
        <w:spacing w:after="0" w:line="240" w:lineRule="auto"/>
        <w:ind w:firstLine="709"/>
        <w:jc w:val="both"/>
        <w:rPr>
          <w:rFonts w:ascii="Times New Roman" w:hAnsi="Times New Roman"/>
          <w:sz w:val="28"/>
          <w:szCs w:val="28"/>
          <w:lang w:eastAsia="ar-SA"/>
        </w:rPr>
      </w:pPr>
      <w:r w:rsidRPr="00031D96">
        <w:rPr>
          <w:rFonts w:ascii="Times New Roman" w:hAnsi="Times New Roman"/>
          <w:sz w:val="28"/>
          <w:szCs w:val="28"/>
          <w:lang w:eastAsia="ar-SA"/>
        </w:rPr>
        <w:t>В</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летний</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период</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с</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жителями</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населенных</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пунктов</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регулярно</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проводилась</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агитационно-пропагандистская</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работа</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по</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разъяснению</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правил</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поведения</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на</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воде,</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безопасности</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при</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купании,</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правил</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пользования</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маломерными</w:t>
      </w:r>
      <w:r w:rsidR="001A04A7">
        <w:rPr>
          <w:rFonts w:ascii="Times New Roman" w:hAnsi="Times New Roman"/>
          <w:sz w:val="28"/>
          <w:szCs w:val="28"/>
          <w:lang w:eastAsia="ar-SA"/>
        </w:rPr>
        <w:t xml:space="preserve"> </w:t>
      </w:r>
      <w:r w:rsidRPr="00031D96">
        <w:rPr>
          <w:rFonts w:ascii="Times New Roman" w:hAnsi="Times New Roman"/>
          <w:sz w:val="28"/>
          <w:szCs w:val="28"/>
          <w:lang w:eastAsia="ar-SA"/>
        </w:rPr>
        <w:t>судами.</w:t>
      </w:r>
    </w:p>
    <w:p w14:paraId="6AAE8F52" w14:textId="6C430CF5" w:rsidR="005A37D1" w:rsidRPr="00031D96" w:rsidRDefault="005A37D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Информирование</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происшествиях,</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мерах</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запрещенных</w:t>
      </w:r>
      <w:r w:rsidR="001A04A7">
        <w:rPr>
          <w:rFonts w:ascii="Times New Roman" w:hAnsi="Times New Roman"/>
          <w:sz w:val="28"/>
          <w:szCs w:val="28"/>
        </w:rPr>
        <w:t xml:space="preserve"> </w:t>
      </w:r>
      <w:r w:rsidRPr="00031D96">
        <w:rPr>
          <w:rFonts w:ascii="Times New Roman" w:hAnsi="Times New Roman"/>
          <w:sz w:val="28"/>
          <w:szCs w:val="28"/>
        </w:rPr>
        <w:t>местах</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купания</w:t>
      </w:r>
      <w:r w:rsidR="001A04A7">
        <w:rPr>
          <w:rFonts w:ascii="Times New Roman" w:hAnsi="Times New Roman"/>
          <w:sz w:val="28"/>
          <w:szCs w:val="28"/>
        </w:rPr>
        <w:t xml:space="preserve"> </w:t>
      </w:r>
      <w:r w:rsidRPr="00031D96">
        <w:rPr>
          <w:rFonts w:ascii="Times New Roman" w:hAnsi="Times New Roman"/>
          <w:sz w:val="28"/>
          <w:szCs w:val="28"/>
        </w:rPr>
        <w:t>проводится</w:t>
      </w:r>
      <w:r w:rsidR="001A04A7">
        <w:rPr>
          <w:rFonts w:ascii="Times New Roman" w:hAnsi="Times New Roman"/>
          <w:sz w:val="28"/>
          <w:szCs w:val="28"/>
        </w:rPr>
        <w:t xml:space="preserve"> </w:t>
      </w:r>
      <w:r w:rsidRPr="00031D96">
        <w:rPr>
          <w:rFonts w:ascii="Times New Roman" w:hAnsi="Times New Roman"/>
          <w:sz w:val="28"/>
          <w:szCs w:val="28"/>
        </w:rPr>
        <w:t>постоянно,</w:t>
      </w:r>
      <w:r w:rsidR="001A04A7">
        <w:rPr>
          <w:rFonts w:ascii="Times New Roman" w:hAnsi="Times New Roman"/>
          <w:sz w:val="28"/>
          <w:szCs w:val="28"/>
        </w:rPr>
        <w:t xml:space="preserve"> </w:t>
      </w:r>
      <w:r w:rsidRPr="00031D96">
        <w:rPr>
          <w:rFonts w:ascii="Times New Roman" w:hAnsi="Times New Roman"/>
          <w:sz w:val="28"/>
          <w:szCs w:val="28"/>
        </w:rPr>
        <w:t>путем</w:t>
      </w:r>
      <w:r w:rsidR="001A04A7">
        <w:rPr>
          <w:rFonts w:ascii="Times New Roman" w:hAnsi="Times New Roman"/>
          <w:sz w:val="28"/>
          <w:szCs w:val="28"/>
        </w:rPr>
        <w:t xml:space="preserve"> </w:t>
      </w:r>
      <w:r w:rsidRPr="00031D96">
        <w:rPr>
          <w:rFonts w:ascii="Times New Roman" w:hAnsi="Times New Roman"/>
          <w:sz w:val="28"/>
          <w:szCs w:val="28"/>
        </w:rPr>
        <w:t>размещения</w:t>
      </w:r>
      <w:r w:rsidR="001A04A7">
        <w:rPr>
          <w:rFonts w:ascii="Times New Roman" w:hAnsi="Times New Roman"/>
          <w:sz w:val="28"/>
          <w:szCs w:val="28"/>
        </w:rPr>
        <w:t xml:space="preserve"> </w:t>
      </w:r>
      <w:r w:rsidRPr="00031D96">
        <w:rPr>
          <w:rFonts w:ascii="Times New Roman" w:hAnsi="Times New Roman"/>
          <w:sz w:val="28"/>
          <w:szCs w:val="28"/>
        </w:rPr>
        <w:t>информации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официальном</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сайтах</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социальных</w:t>
      </w:r>
      <w:r w:rsidR="001A04A7">
        <w:rPr>
          <w:rFonts w:ascii="Times New Roman" w:hAnsi="Times New Roman"/>
          <w:sz w:val="28"/>
          <w:szCs w:val="28"/>
        </w:rPr>
        <w:t xml:space="preserve"> </w:t>
      </w:r>
      <w:r w:rsidRPr="00031D96">
        <w:rPr>
          <w:rFonts w:ascii="Times New Roman" w:hAnsi="Times New Roman"/>
          <w:sz w:val="28"/>
          <w:szCs w:val="28"/>
        </w:rPr>
        <w:t>сетях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мессенджерах</w:t>
      </w:r>
      <w:r w:rsidR="001A04A7">
        <w:rPr>
          <w:rFonts w:ascii="Times New Roman" w:hAnsi="Times New Roman"/>
          <w:sz w:val="28"/>
          <w:szCs w:val="28"/>
        </w:rPr>
        <w:t xml:space="preserve"> </w:t>
      </w:r>
      <w:proofErr w:type="spellStart"/>
      <w:r w:rsidRPr="00031D96">
        <w:rPr>
          <w:rFonts w:ascii="Times New Roman" w:hAnsi="Times New Roman"/>
          <w:sz w:val="28"/>
          <w:szCs w:val="28"/>
          <w:lang w:val="en-US"/>
        </w:rPr>
        <w:t>Viber</w:t>
      </w:r>
      <w:proofErr w:type="spell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proofErr w:type="spellStart"/>
      <w:r w:rsidRPr="00031D96">
        <w:rPr>
          <w:rFonts w:ascii="Times New Roman" w:hAnsi="Times New Roman"/>
          <w:sz w:val="28"/>
          <w:szCs w:val="28"/>
        </w:rPr>
        <w:t>WhatsApp</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памятки</w:t>
      </w:r>
      <w:r w:rsidR="001A04A7">
        <w:rPr>
          <w:rFonts w:ascii="Times New Roman" w:hAnsi="Times New Roman"/>
          <w:sz w:val="28"/>
          <w:szCs w:val="28"/>
        </w:rPr>
        <w:t xml:space="preserve"> </w:t>
      </w:r>
      <w:r w:rsidRPr="00031D96">
        <w:rPr>
          <w:rFonts w:ascii="Times New Roman" w:hAnsi="Times New Roman"/>
          <w:sz w:val="28"/>
          <w:szCs w:val="28"/>
        </w:rPr>
        <w:t>размещаются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информационных</w:t>
      </w:r>
      <w:r w:rsidR="001A04A7">
        <w:rPr>
          <w:rFonts w:ascii="Times New Roman" w:hAnsi="Times New Roman"/>
          <w:sz w:val="28"/>
          <w:szCs w:val="28"/>
        </w:rPr>
        <w:t xml:space="preserve"> </w:t>
      </w:r>
      <w:r w:rsidRPr="00031D96">
        <w:rPr>
          <w:rFonts w:ascii="Times New Roman" w:hAnsi="Times New Roman"/>
          <w:sz w:val="28"/>
          <w:szCs w:val="28"/>
        </w:rPr>
        <w:t>стендах</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p>
    <w:p w14:paraId="45BD3340" w14:textId="550AEC7B" w:rsidR="005A37D1" w:rsidRPr="00031D96" w:rsidRDefault="005A37D1"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Всего</w:t>
      </w:r>
      <w:r w:rsidR="001A04A7">
        <w:rPr>
          <w:rFonts w:ascii="Times New Roman" w:hAnsi="Times New Roman"/>
          <w:bCs/>
          <w:sz w:val="28"/>
          <w:szCs w:val="28"/>
        </w:rPr>
        <w:t xml:space="preserve"> </w:t>
      </w:r>
      <w:r w:rsidRPr="00031D96">
        <w:rPr>
          <w:rFonts w:ascii="Times New Roman" w:hAnsi="Times New Roman"/>
          <w:bCs/>
          <w:sz w:val="28"/>
          <w:szCs w:val="28"/>
        </w:rPr>
        <w:t>опубликовано</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тематике</w:t>
      </w:r>
      <w:r w:rsidR="001A04A7">
        <w:rPr>
          <w:rFonts w:ascii="Times New Roman" w:hAnsi="Times New Roman"/>
          <w:bCs/>
          <w:sz w:val="28"/>
          <w:szCs w:val="28"/>
        </w:rPr>
        <w:t xml:space="preserve"> </w:t>
      </w:r>
      <w:r w:rsidRPr="00031D96">
        <w:rPr>
          <w:rFonts w:ascii="Times New Roman" w:hAnsi="Times New Roman"/>
          <w:bCs/>
          <w:sz w:val="28"/>
          <w:szCs w:val="28"/>
        </w:rPr>
        <w:t>безопасного</w:t>
      </w:r>
      <w:r w:rsidR="001A04A7">
        <w:rPr>
          <w:rFonts w:ascii="Times New Roman" w:hAnsi="Times New Roman"/>
          <w:bCs/>
          <w:sz w:val="28"/>
          <w:szCs w:val="28"/>
        </w:rPr>
        <w:t xml:space="preserve"> </w:t>
      </w:r>
      <w:r w:rsidRPr="00031D96">
        <w:rPr>
          <w:rFonts w:ascii="Times New Roman" w:hAnsi="Times New Roman"/>
          <w:bCs/>
          <w:sz w:val="28"/>
          <w:szCs w:val="28"/>
        </w:rPr>
        <w:t>поведения</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воде</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летний</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1</w:t>
      </w:r>
      <w:r w:rsidR="001A04A7">
        <w:rPr>
          <w:rFonts w:ascii="Times New Roman" w:hAnsi="Times New Roman"/>
          <w:bCs/>
          <w:sz w:val="28"/>
          <w:szCs w:val="28"/>
        </w:rPr>
        <w:t xml:space="preserve"> </w:t>
      </w:r>
      <w:r w:rsidRPr="00031D96">
        <w:rPr>
          <w:rFonts w:ascii="Times New Roman" w:hAnsi="Times New Roman"/>
          <w:bCs/>
          <w:sz w:val="28"/>
          <w:szCs w:val="28"/>
        </w:rPr>
        <w:t>859</w:t>
      </w:r>
      <w:r w:rsidR="001A04A7">
        <w:rPr>
          <w:rFonts w:ascii="Times New Roman" w:hAnsi="Times New Roman"/>
          <w:bCs/>
          <w:sz w:val="28"/>
          <w:szCs w:val="28"/>
        </w:rPr>
        <w:t xml:space="preserve"> </w:t>
      </w:r>
      <w:r w:rsidRPr="00031D96">
        <w:rPr>
          <w:rFonts w:ascii="Times New Roman" w:hAnsi="Times New Roman"/>
          <w:bCs/>
          <w:sz w:val="28"/>
          <w:szCs w:val="28"/>
        </w:rPr>
        <w:t>информационных</w:t>
      </w:r>
      <w:r w:rsidR="001A04A7">
        <w:rPr>
          <w:rFonts w:ascii="Times New Roman" w:hAnsi="Times New Roman"/>
          <w:bCs/>
          <w:sz w:val="28"/>
          <w:szCs w:val="28"/>
        </w:rPr>
        <w:t xml:space="preserve"> </w:t>
      </w:r>
      <w:r w:rsidRPr="00031D96">
        <w:rPr>
          <w:rFonts w:ascii="Times New Roman" w:hAnsi="Times New Roman"/>
          <w:bCs/>
          <w:sz w:val="28"/>
          <w:szCs w:val="28"/>
        </w:rPr>
        <w:t>материалов,</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том</w:t>
      </w:r>
      <w:r w:rsidR="001A04A7">
        <w:rPr>
          <w:rFonts w:ascii="Times New Roman" w:hAnsi="Times New Roman"/>
          <w:bCs/>
          <w:sz w:val="28"/>
          <w:szCs w:val="28"/>
        </w:rPr>
        <w:t xml:space="preserve"> </w:t>
      </w:r>
      <w:r w:rsidRPr="00031D96">
        <w:rPr>
          <w:rFonts w:ascii="Times New Roman" w:hAnsi="Times New Roman"/>
          <w:bCs/>
          <w:sz w:val="28"/>
          <w:szCs w:val="28"/>
        </w:rPr>
        <w:t>числе:</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печати</w:t>
      </w:r>
      <w:r w:rsidR="001A04A7">
        <w:rPr>
          <w:rFonts w:ascii="Times New Roman" w:hAnsi="Times New Roman"/>
          <w:bCs/>
          <w:sz w:val="28"/>
          <w:szCs w:val="28"/>
        </w:rPr>
        <w:t xml:space="preserve"> </w:t>
      </w:r>
      <w:r w:rsidRPr="00031D96">
        <w:rPr>
          <w:rFonts w:ascii="Times New Roman" w:hAnsi="Times New Roman"/>
          <w:bCs/>
          <w:sz w:val="28"/>
          <w:szCs w:val="28"/>
        </w:rPr>
        <w:t>115,</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сети</w:t>
      </w:r>
      <w:r w:rsidR="001A04A7">
        <w:rPr>
          <w:rFonts w:ascii="Times New Roman" w:hAnsi="Times New Roman"/>
          <w:bCs/>
          <w:sz w:val="28"/>
          <w:szCs w:val="28"/>
        </w:rPr>
        <w:t xml:space="preserve"> </w:t>
      </w:r>
      <w:r w:rsidRPr="00031D96">
        <w:rPr>
          <w:rFonts w:ascii="Times New Roman" w:hAnsi="Times New Roman"/>
          <w:bCs/>
          <w:sz w:val="28"/>
          <w:szCs w:val="28"/>
        </w:rPr>
        <w:t>Интернет</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1</w:t>
      </w:r>
      <w:r w:rsidR="001A04A7">
        <w:rPr>
          <w:rFonts w:ascii="Times New Roman" w:hAnsi="Times New Roman"/>
          <w:bCs/>
          <w:sz w:val="28"/>
          <w:szCs w:val="28"/>
        </w:rPr>
        <w:t xml:space="preserve"> </w:t>
      </w:r>
      <w:r w:rsidRPr="00031D96">
        <w:rPr>
          <w:rFonts w:ascii="Times New Roman" w:hAnsi="Times New Roman"/>
          <w:bCs/>
          <w:sz w:val="28"/>
          <w:szCs w:val="28"/>
        </w:rPr>
        <w:t>744.</w:t>
      </w:r>
      <w:r w:rsidR="001A04A7">
        <w:rPr>
          <w:rFonts w:ascii="Times New Roman" w:hAnsi="Times New Roman"/>
          <w:bCs/>
          <w:sz w:val="28"/>
          <w:szCs w:val="28"/>
        </w:rPr>
        <w:t xml:space="preserve"> </w:t>
      </w:r>
      <w:r w:rsidRPr="00031D96">
        <w:rPr>
          <w:rFonts w:ascii="Times New Roman" w:hAnsi="Times New Roman"/>
          <w:bCs/>
          <w:sz w:val="28"/>
          <w:szCs w:val="28"/>
        </w:rPr>
        <w:t>Разработано</w:t>
      </w:r>
      <w:r w:rsidR="001A04A7">
        <w:rPr>
          <w:rFonts w:ascii="Times New Roman" w:hAnsi="Times New Roman"/>
          <w:bCs/>
          <w:sz w:val="28"/>
          <w:szCs w:val="28"/>
        </w:rPr>
        <w:t xml:space="preserve"> </w:t>
      </w:r>
      <w:r w:rsidRPr="00031D96">
        <w:rPr>
          <w:rFonts w:ascii="Times New Roman" w:hAnsi="Times New Roman"/>
          <w:bCs/>
          <w:sz w:val="28"/>
          <w:szCs w:val="28"/>
        </w:rPr>
        <w:t>14</w:t>
      </w:r>
      <w:r w:rsidR="001A04A7">
        <w:rPr>
          <w:rFonts w:ascii="Times New Roman" w:hAnsi="Times New Roman"/>
          <w:bCs/>
          <w:sz w:val="28"/>
          <w:szCs w:val="28"/>
        </w:rPr>
        <w:t xml:space="preserve"> </w:t>
      </w:r>
      <w:r w:rsidRPr="00031D96">
        <w:rPr>
          <w:rFonts w:ascii="Times New Roman" w:hAnsi="Times New Roman"/>
          <w:bCs/>
          <w:sz w:val="28"/>
          <w:szCs w:val="28"/>
        </w:rPr>
        <w:t>тематических</w:t>
      </w:r>
      <w:r w:rsidR="001A04A7">
        <w:rPr>
          <w:rFonts w:ascii="Times New Roman" w:hAnsi="Times New Roman"/>
          <w:bCs/>
          <w:sz w:val="28"/>
          <w:szCs w:val="28"/>
        </w:rPr>
        <w:t xml:space="preserve"> </w:t>
      </w:r>
      <w:r w:rsidRPr="00031D96">
        <w:rPr>
          <w:rFonts w:ascii="Times New Roman" w:hAnsi="Times New Roman"/>
          <w:bCs/>
          <w:sz w:val="28"/>
          <w:szCs w:val="28"/>
        </w:rPr>
        <w:t>роликов.</w:t>
      </w:r>
    </w:p>
    <w:p w14:paraId="0663FEC3" w14:textId="02054141" w:rsidR="005A37D1" w:rsidRPr="00031D96" w:rsidRDefault="005A37D1" w:rsidP="0018570B">
      <w:pPr>
        <w:pStyle w:val="Default"/>
        <w:ind w:firstLine="709"/>
        <w:jc w:val="both"/>
        <w:rPr>
          <w:color w:val="auto"/>
          <w:sz w:val="28"/>
          <w:szCs w:val="28"/>
        </w:rPr>
      </w:pPr>
      <w:r w:rsidRPr="00031D96">
        <w:rPr>
          <w:color w:val="auto"/>
          <w:sz w:val="28"/>
          <w:szCs w:val="28"/>
        </w:rPr>
        <w:t>С</w:t>
      </w:r>
      <w:r w:rsidR="001A04A7">
        <w:rPr>
          <w:color w:val="auto"/>
          <w:sz w:val="28"/>
          <w:szCs w:val="28"/>
        </w:rPr>
        <w:t xml:space="preserve"> </w:t>
      </w:r>
      <w:r w:rsidRPr="00031D96">
        <w:rPr>
          <w:color w:val="auto"/>
          <w:sz w:val="28"/>
          <w:szCs w:val="28"/>
        </w:rPr>
        <w:t>целью</w:t>
      </w:r>
      <w:r w:rsidR="001A04A7">
        <w:rPr>
          <w:color w:val="auto"/>
          <w:sz w:val="28"/>
          <w:szCs w:val="28"/>
        </w:rPr>
        <w:t xml:space="preserve"> </w:t>
      </w:r>
      <w:r w:rsidRPr="00031D96">
        <w:rPr>
          <w:color w:val="auto"/>
          <w:sz w:val="28"/>
          <w:szCs w:val="28"/>
        </w:rPr>
        <w:t>снижения</w:t>
      </w:r>
      <w:r w:rsidR="001A04A7">
        <w:rPr>
          <w:color w:val="auto"/>
          <w:sz w:val="28"/>
          <w:szCs w:val="28"/>
        </w:rPr>
        <w:t xml:space="preserve"> </w:t>
      </w:r>
      <w:r w:rsidRPr="00031D96">
        <w:rPr>
          <w:color w:val="auto"/>
          <w:sz w:val="28"/>
          <w:szCs w:val="28"/>
        </w:rPr>
        <w:t>гибели</w:t>
      </w:r>
      <w:r w:rsidR="001A04A7">
        <w:rPr>
          <w:color w:val="auto"/>
          <w:sz w:val="28"/>
          <w:szCs w:val="28"/>
        </w:rPr>
        <w:t xml:space="preserve"> </w:t>
      </w:r>
      <w:r w:rsidRPr="00031D96">
        <w:rPr>
          <w:color w:val="auto"/>
          <w:sz w:val="28"/>
          <w:szCs w:val="28"/>
        </w:rPr>
        <w:t>и</w:t>
      </w:r>
      <w:r w:rsidR="001A04A7">
        <w:rPr>
          <w:color w:val="auto"/>
          <w:sz w:val="28"/>
          <w:szCs w:val="28"/>
        </w:rPr>
        <w:t xml:space="preserve"> </w:t>
      </w:r>
      <w:r w:rsidRPr="00031D96">
        <w:rPr>
          <w:color w:val="auto"/>
          <w:sz w:val="28"/>
          <w:szCs w:val="28"/>
        </w:rPr>
        <w:t>травматизма</w:t>
      </w:r>
      <w:r w:rsidR="001A04A7">
        <w:rPr>
          <w:color w:val="auto"/>
          <w:sz w:val="28"/>
          <w:szCs w:val="28"/>
        </w:rPr>
        <w:t xml:space="preserve"> </w:t>
      </w:r>
      <w:r w:rsidRPr="00031D96">
        <w:rPr>
          <w:color w:val="auto"/>
          <w:sz w:val="28"/>
          <w:szCs w:val="28"/>
        </w:rPr>
        <w:t>несовершеннолетних</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водных</w:t>
      </w:r>
      <w:r w:rsidR="001A04A7">
        <w:rPr>
          <w:color w:val="auto"/>
          <w:sz w:val="28"/>
          <w:szCs w:val="28"/>
        </w:rPr>
        <w:t xml:space="preserve"> </w:t>
      </w:r>
      <w:r w:rsidRPr="00031D96">
        <w:rPr>
          <w:color w:val="auto"/>
          <w:sz w:val="28"/>
          <w:szCs w:val="28"/>
        </w:rPr>
        <w:t>объектах</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весенне-летний</w:t>
      </w:r>
      <w:r w:rsidR="001A04A7">
        <w:rPr>
          <w:color w:val="auto"/>
          <w:sz w:val="28"/>
          <w:szCs w:val="28"/>
        </w:rPr>
        <w:t xml:space="preserve"> </w:t>
      </w:r>
      <w:r w:rsidRPr="00031D96">
        <w:rPr>
          <w:color w:val="auto"/>
          <w:sz w:val="28"/>
          <w:szCs w:val="28"/>
        </w:rPr>
        <w:t>период</w:t>
      </w:r>
      <w:r w:rsidR="001A04A7">
        <w:rPr>
          <w:color w:val="auto"/>
          <w:sz w:val="28"/>
          <w:szCs w:val="28"/>
        </w:rPr>
        <w:t xml:space="preserve"> </w:t>
      </w:r>
      <w:r w:rsidRPr="00031D96">
        <w:rPr>
          <w:color w:val="auto"/>
          <w:sz w:val="28"/>
          <w:szCs w:val="28"/>
        </w:rPr>
        <w:t>2023</w:t>
      </w:r>
      <w:r w:rsidR="001A04A7">
        <w:rPr>
          <w:color w:val="auto"/>
          <w:sz w:val="28"/>
          <w:szCs w:val="28"/>
        </w:rPr>
        <w:t xml:space="preserve"> </w:t>
      </w:r>
      <w:r w:rsidRPr="00031D96">
        <w:rPr>
          <w:color w:val="auto"/>
          <w:sz w:val="28"/>
          <w:szCs w:val="28"/>
        </w:rPr>
        <w:t>года</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образовательных</w:t>
      </w:r>
      <w:r w:rsidR="001A04A7">
        <w:rPr>
          <w:color w:val="auto"/>
          <w:sz w:val="28"/>
          <w:szCs w:val="28"/>
        </w:rPr>
        <w:t xml:space="preserve"> </w:t>
      </w:r>
      <w:r w:rsidRPr="00031D96">
        <w:rPr>
          <w:color w:val="auto"/>
          <w:sz w:val="28"/>
          <w:szCs w:val="28"/>
        </w:rPr>
        <w:t>организациях</w:t>
      </w:r>
      <w:r w:rsidR="001A04A7">
        <w:rPr>
          <w:color w:val="auto"/>
          <w:sz w:val="28"/>
          <w:szCs w:val="28"/>
        </w:rPr>
        <w:t xml:space="preserve"> </w:t>
      </w:r>
      <w:r w:rsidRPr="00031D96">
        <w:rPr>
          <w:color w:val="auto"/>
          <w:sz w:val="28"/>
          <w:szCs w:val="28"/>
        </w:rPr>
        <w:t>проведены</w:t>
      </w:r>
      <w:r w:rsidR="001A04A7">
        <w:rPr>
          <w:color w:val="auto"/>
          <w:sz w:val="28"/>
          <w:szCs w:val="28"/>
        </w:rPr>
        <w:t xml:space="preserve"> </w:t>
      </w:r>
      <w:r w:rsidRPr="00031D96">
        <w:rPr>
          <w:color w:val="auto"/>
          <w:sz w:val="28"/>
          <w:szCs w:val="28"/>
        </w:rPr>
        <w:t>следующие</w:t>
      </w:r>
      <w:r w:rsidR="001A04A7">
        <w:rPr>
          <w:color w:val="auto"/>
          <w:sz w:val="28"/>
          <w:szCs w:val="28"/>
        </w:rPr>
        <w:t xml:space="preserve"> </w:t>
      </w:r>
      <w:r w:rsidRPr="00031D96">
        <w:rPr>
          <w:color w:val="auto"/>
          <w:sz w:val="28"/>
          <w:szCs w:val="28"/>
        </w:rPr>
        <w:t>мероприятия:</w:t>
      </w:r>
    </w:p>
    <w:p w14:paraId="45313084" w14:textId="6354FE73" w:rsidR="005A37D1" w:rsidRPr="00031D96" w:rsidRDefault="005A37D1" w:rsidP="0018570B">
      <w:pPr>
        <w:pStyle w:val="Default"/>
        <w:ind w:firstLine="709"/>
        <w:jc w:val="both"/>
        <w:rPr>
          <w:color w:val="auto"/>
          <w:sz w:val="28"/>
          <w:szCs w:val="28"/>
        </w:rPr>
      </w:pPr>
      <w:r w:rsidRPr="00031D96">
        <w:rPr>
          <w:color w:val="auto"/>
          <w:sz w:val="28"/>
          <w:szCs w:val="28"/>
        </w:rPr>
        <w:t>инструктажи</w:t>
      </w:r>
      <w:r w:rsidR="001A04A7">
        <w:rPr>
          <w:color w:val="auto"/>
          <w:sz w:val="28"/>
          <w:szCs w:val="28"/>
        </w:rPr>
        <w:t xml:space="preserve"> </w:t>
      </w:r>
      <w:r w:rsidRPr="00031D96">
        <w:rPr>
          <w:color w:val="auto"/>
          <w:sz w:val="28"/>
          <w:szCs w:val="28"/>
        </w:rPr>
        <w:t>с</w:t>
      </w:r>
      <w:r w:rsidR="001A04A7">
        <w:rPr>
          <w:color w:val="auto"/>
          <w:sz w:val="28"/>
          <w:szCs w:val="28"/>
        </w:rPr>
        <w:t xml:space="preserve"> </w:t>
      </w:r>
      <w:r w:rsidRPr="00031D96">
        <w:rPr>
          <w:color w:val="auto"/>
          <w:sz w:val="28"/>
          <w:szCs w:val="28"/>
        </w:rPr>
        <w:t>несовершеннолетними</w:t>
      </w:r>
      <w:r w:rsidR="001A04A7">
        <w:rPr>
          <w:color w:val="auto"/>
          <w:sz w:val="28"/>
          <w:szCs w:val="28"/>
        </w:rPr>
        <w:t xml:space="preserve"> </w:t>
      </w:r>
      <w:r w:rsidRPr="00031D96">
        <w:rPr>
          <w:color w:val="auto"/>
          <w:sz w:val="28"/>
          <w:szCs w:val="28"/>
        </w:rPr>
        <w:t>обучающимися,</w:t>
      </w:r>
      <w:r w:rsidR="001A04A7">
        <w:rPr>
          <w:color w:val="auto"/>
          <w:sz w:val="28"/>
          <w:szCs w:val="28"/>
        </w:rPr>
        <w:t xml:space="preserve"> </w:t>
      </w:r>
      <w:r w:rsidRPr="00031D96">
        <w:rPr>
          <w:color w:val="auto"/>
          <w:sz w:val="28"/>
          <w:szCs w:val="28"/>
        </w:rPr>
        <w:t>с</w:t>
      </w:r>
      <w:r w:rsidR="001A04A7">
        <w:rPr>
          <w:color w:val="auto"/>
          <w:sz w:val="28"/>
          <w:szCs w:val="28"/>
        </w:rPr>
        <w:t xml:space="preserve"> </w:t>
      </w:r>
      <w:r w:rsidRPr="00031D96">
        <w:rPr>
          <w:color w:val="auto"/>
          <w:sz w:val="28"/>
          <w:szCs w:val="28"/>
        </w:rPr>
        <w:t>родителями</w:t>
      </w:r>
      <w:r w:rsidR="001A04A7">
        <w:rPr>
          <w:color w:val="auto"/>
          <w:sz w:val="28"/>
          <w:szCs w:val="28"/>
        </w:rPr>
        <w:t xml:space="preserve"> </w:t>
      </w:r>
      <w:r w:rsidRPr="00031D96">
        <w:rPr>
          <w:color w:val="auto"/>
          <w:sz w:val="28"/>
          <w:szCs w:val="28"/>
        </w:rPr>
        <w:t>(законными</w:t>
      </w:r>
      <w:r w:rsidR="001A04A7">
        <w:rPr>
          <w:color w:val="auto"/>
          <w:sz w:val="28"/>
          <w:szCs w:val="28"/>
        </w:rPr>
        <w:t xml:space="preserve"> </w:t>
      </w:r>
      <w:r w:rsidRPr="00031D96">
        <w:rPr>
          <w:color w:val="auto"/>
          <w:sz w:val="28"/>
          <w:szCs w:val="28"/>
        </w:rPr>
        <w:t>представителями)</w:t>
      </w:r>
      <w:r w:rsidR="001A04A7">
        <w:rPr>
          <w:color w:val="auto"/>
          <w:sz w:val="28"/>
          <w:szCs w:val="28"/>
        </w:rPr>
        <w:t xml:space="preserve"> </w:t>
      </w:r>
      <w:r w:rsidRPr="00031D96">
        <w:rPr>
          <w:color w:val="auto"/>
          <w:sz w:val="28"/>
          <w:szCs w:val="28"/>
        </w:rPr>
        <w:t>о</w:t>
      </w:r>
      <w:r w:rsidR="001A04A7">
        <w:rPr>
          <w:color w:val="auto"/>
          <w:sz w:val="28"/>
          <w:szCs w:val="28"/>
        </w:rPr>
        <w:t xml:space="preserve"> </w:t>
      </w:r>
      <w:r w:rsidRPr="00031D96">
        <w:rPr>
          <w:color w:val="auto"/>
          <w:sz w:val="28"/>
          <w:szCs w:val="28"/>
        </w:rPr>
        <w:t>правилах</w:t>
      </w:r>
      <w:r w:rsidR="001A04A7">
        <w:rPr>
          <w:color w:val="auto"/>
          <w:sz w:val="28"/>
          <w:szCs w:val="28"/>
        </w:rPr>
        <w:t xml:space="preserve"> </w:t>
      </w:r>
      <w:r w:rsidRPr="00031D96">
        <w:rPr>
          <w:color w:val="auto"/>
          <w:sz w:val="28"/>
          <w:szCs w:val="28"/>
        </w:rPr>
        <w:t>поведения</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водных</w:t>
      </w:r>
      <w:r w:rsidR="001A04A7">
        <w:rPr>
          <w:color w:val="auto"/>
          <w:sz w:val="28"/>
          <w:szCs w:val="28"/>
        </w:rPr>
        <w:t xml:space="preserve"> </w:t>
      </w:r>
      <w:r w:rsidRPr="00031D96">
        <w:rPr>
          <w:color w:val="auto"/>
          <w:sz w:val="28"/>
          <w:szCs w:val="28"/>
        </w:rPr>
        <w:t>объектах</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летний</w:t>
      </w:r>
      <w:r w:rsidR="001A04A7">
        <w:rPr>
          <w:color w:val="auto"/>
          <w:sz w:val="28"/>
          <w:szCs w:val="28"/>
        </w:rPr>
        <w:t xml:space="preserve"> </w:t>
      </w:r>
      <w:r w:rsidRPr="00031D96">
        <w:rPr>
          <w:color w:val="auto"/>
          <w:sz w:val="28"/>
          <w:szCs w:val="28"/>
        </w:rPr>
        <w:t>период</w:t>
      </w:r>
      <w:r w:rsidR="001A04A7">
        <w:rPr>
          <w:color w:val="auto"/>
          <w:sz w:val="28"/>
          <w:szCs w:val="28"/>
        </w:rPr>
        <w:t xml:space="preserve"> </w:t>
      </w:r>
      <w:r w:rsidRPr="00031D96">
        <w:rPr>
          <w:color w:val="auto"/>
          <w:sz w:val="28"/>
          <w:szCs w:val="28"/>
        </w:rPr>
        <w:t>с</w:t>
      </w:r>
      <w:r w:rsidR="001A04A7">
        <w:rPr>
          <w:color w:val="auto"/>
          <w:sz w:val="28"/>
          <w:szCs w:val="28"/>
        </w:rPr>
        <w:t xml:space="preserve"> </w:t>
      </w:r>
      <w:r w:rsidRPr="00031D96">
        <w:rPr>
          <w:color w:val="auto"/>
          <w:sz w:val="28"/>
          <w:szCs w:val="28"/>
        </w:rPr>
        <w:t>разъяснением</w:t>
      </w:r>
      <w:r w:rsidR="001A04A7">
        <w:rPr>
          <w:color w:val="auto"/>
          <w:sz w:val="28"/>
          <w:szCs w:val="28"/>
        </w:rPr>
        <w:t xml:space="preserve"> </w:t>
      </w:r>
      <w:r w:rsidRPr="00031D96">
        <w:rPr>
          <w:color w:val="auto"/>
          <w:sz w:val="28"/>
          <w:szCs w:val="28"/>
        </w:rPr>
        <w:t>о</w:t>
      </w:r>
      <w:r w:rsidR="001A04A7">
        <w:rPr>
          <w:color w:val="auto"/>
          <w:sz w:val="28"/>
          <w:szCs w:val="28"/>
        </w:rPr>
        <w:t xml:space="preserve"> </w:t>
      </w:r>
      <w:r w:rsidRPr="00031D96">
        <w:rPr>
          <w:color w:val="auto"/>
          <w:sz w:val="28"/>
          <w:szCs w:val="28"/>
        </w:rPr>
        <w:t>недопустимости</w:t>
      </w:r>
      <w:r w:rsidR="001A04A7">
        <w:rPr>
          <w:color w:val="auto"/>
          <w:sz w:val="28"/>
          <w:szCs w:val="28"/>
        </w:rPr>
        <w:t xml:space="preserve"> </w:t>
      </w:r>
      <w:r w:rsidRPr="00031D96">
        <w:rPr>
          <w:color w:val="auto"/>
          <w:sz w:val="28"/>
          <w:szCs w:val="28"/>
        </w:rPr>
        <w:t>нахождения</w:t>
      </w:r>
      <w:r w:rsidR="001A04A7">
        <w:rPr>
          <w:color w:val="auto"/>
          <w:sz w:val="28"/>
          <w:szCs w:val="28"/>
        </w:rPr>
        <w:t xml:space="preserve"> </w:t>
      </w:r>
      <w:r w:rsidRPr="00031D96">
        <w:rPr>
          <w:color w:val="auto"/>
          <w:sz w:val="28"/>
          <w:szCs w:val="28"/>
        </w:rPr>
        <w:t>несовершеннолетних</w:t>
      </w:r>
      <w:r w:rsidR="001A04A7">
        <w:rPr>
          <w:color w:val="auto"/>
          <w:sz w:val="28"/>
          <w:szCs w:val="28"/>
        </w:rPr>
        <w:t xml:space="preserve"> </w:t>
      </w:r>
      <w:r w:rsidRPr="00031D96">
        <w:rPr>
          <w:color w:val="auto"/>
          <w:sz w:val="28"/>
          <w:szCs w:val="28"/>
        </w:rPr>
        <w:t>без</w:t>
      </w:r>
      <w:r w:rsidR="001A04A7">
        <w:rPr>
          <w:color w:val="auto"/>
          <w:sz w:val="28"/>
          <w:szCs w:val="28"/>
        </w:rPr>
        <w:t xml:space="preserve"> </w:t>
      </w:r>
      <w:r w:rsidRPr="00031D96">
        <w:rPr>
          <w:color w:val="auto"/>
          <w:sz w:val="28"/>
          <w:szCs w:val="28"/>
        </w:rPr>
        <w:t>присмотра</w:t>
      </w:r>
      <w:r w:rsidR="001A04A7">
        <w:rPr>
          <w:color w:val="auto"/>
          <w:sz w:val="28"/>
          <w:szCs w:val="28"/>
        </w:rPr>
        <w:t xml:space="preserve"> </w:t>
      </w:r>
      <w:r w:rsidRPr="00031D96">
        <w:rPr>
          <w:color w:val="auto"/>
          <w:sz w:val="28"/>
          <w:szCs w:val="28"/>
        </w:rPr>
        <w:t>взрослых</w:t>
      </w:r>
      <w:r w:rsidR="001A04A7">
        <w:rPr>
          <w:color w:val="auto"/>
          <w:sz w:val="28"/>
          <w:szCs w:val="28"/>
        </w:rPr>
        <w:t xml:space="preserve"> </w:t>
      </w:r>
      <w:r w:rsidRPr="00031D96">
        <w:rPr>
          <w:color w:val="auto"/>
          <w:sz w:val="28"/>
          <w:szCs w:val="28"/>
        </w:rPr>
        <w:t>вблизи</w:t>
      </w:r>
      <w:r w:rsidR="001A04A7">
        <w:rPr>
          <w:color w:val="auto"/>
          <w:sz w:val="28"/>
          <w:szCs w:val="28"/>
        </w:rPr>
        <w:t xml:space="preserve"> </w:t>
      </w:r>
      <w:r w:rsidRPr="00031D96">
        <w:rPr>
          <w:color w:val="auto"/>
          <w:sz w:val="28"/>
          <w:szCs w:val="28"/>
        </w:rPr>
        <w:t>водоемов;</w:t>
      </w:r>
    </w:p>
    <w:p w14:paraId="0B1F2234" w14:textId="462B118D" w:rsidR="005A37D1" w:rsidRPr="00031D96" w:rsidRDefault="005A37D1" w:rsidP="0018570B">
      <w:pPr>
        <w:pStyle w:val="Default"/>
        <w:ind w:firstLine="709"/>
        <w:jc w:val="both"/>
        <w:rPr>
          <w:color w:val="auto"/>
          <w:sz w:val="28"/>
          <w:szCs w:val="28"/>
        </w:rPr>
      </w:pPr>
      <w:r w:rsidRPr="00031D96">
        <w:rPr>
          <w:color w:val="auto"/>
          <w:sz w:val="28"/>
          <w:szCs w:val="28"/>
        </w:rPr>
        <w:t>профилактические</w:t>
      </w:r>
      <w:r w:rsidR="001A04A7">
        <w:rPr>
          <w:color w:val="auto"/>
          <w:sz w:val="28"/>
          <w:szCs w:val="28"/>
        </w:rPr>
        <w:t xml:space="preserve"> </w:t>
      </w:r>
      <w:r w:rsidRPr="00031D96">
        <w:rPr>
          <w:color w:val="auto"/>
          <w:sz w:val="28"/>
          <w:szCs w:val="28"/>
        </w:rPr>
        <w:t>рейды</w:t>
      </w:r>
      <w:r w:rsidR="001A04A7">
        <w:rPr>
          <w:color w:val="auto"/>
          <w:sz w:val="28"/>
          <w:szCs w:val="28"/>
        </w:rPr>
        <w:t xml:space="preserve"> </w:t>
      </w:r>
      <w:r w:rsidRPr="00031D96">
        <w:rPr>
          <w:color w:val="auto"/>
          <w:sz w:val="28"/>
          <w:szCs w:val="28"/>
        </w:rPr>
        <w:t>вблизи</w:t>
      </w:r>
      <w:r w:rsidR="001A04A7">
        <w:rPr>
          <w:color w:val="auto"/>
          <w:sz w:val="28"/>
          <w:szCs w:val="28"/>
        </w:rPr>
        <w:t xml:space="preserve"> </w:t>
      </w:r>
      <w:r w:rsidRPr="00031D96">
        <w:rPr>
          <w:color w:val="auto"/>
          <w:sz w:val="28"/>
          <w:szCs w:val="28"/>
        </w:rPr>
        <w:t>водоемов,</w:t>
      </w:r>
      <w:r w:rsidR="001A04A7">
        <w:rPr>
          <w:color w:val="auto"/>
          <w:sz w:val="28"/>
          <w:szCs w:val="28"/>
        </w:rPr>
        <w:t xml:space="preserve"> </w:t>
      </w:r>
      <w:r w:rsidRPr="00031D96">
        <w:rPr>
          <w:color w:val="auto"/>
          <w:sz w:val="28"/>
          <w:szCs w:val="28"/>
        </w:rPr>
        <w:t>а</w:t>
      </w:r>
      <w:r w:rsidR="001A04A7">
        <w:rPr>
          <w:color w:val="auto"/>
          <w:sz w:val="28"/>
          <w:szCs w:val="28"/>
        </w:rPr>
        <w:t xml:space="preserve"> </w:t>
      </w:r>
      <w:r w:rsidRPr="00031D96">
        <w:rPr>
          <w:color w:val="auto"/>
          <w:sz w:val="28"/>
          <w:szCs w:val="28"/>
        </w:rPr>
        <w:t>также</w:t>
      </w:r>
      <w:r w:rsidR="001A04A7">
        <w:rPr>
          <w:color w:val="auto"/>
          <w:sz w:val="28"/>
          <w:szCs w:val="28"/>
        </w:rPr>
        <w:t xml:space="preserve"> </w:t>
      </w:r>
      <w:r w:rsidRPr="00031D96">
        <w:rPr>
          <w:color w:val="auto"/>
          <w:sz w:val="28"/>
          <w:szCs w:val="28"/>
        </w:rPr>
        <w:t>в</w:t>
      </w:r>
      <w:r w:rsidR="001A04A7">
        <w:rPr>
          <w:color w:val="auto"/>
          <w:sz w:val="28"/>
          <w:szCs w:val="28"/>
        </w:rPr>
        <w:t xml:space="preserve"> </w:t>
      </w:r>
      <w:proofErr w:type="spellStart"/>
      <w:r w:rsidRPr="00031D96">
        <w:rPr>
          <w:color w:val="auto"/>
          <w:sz w:val="28"/>
          <w:szCs w:val="28"/>
        </w:rPr>
        <w:t>травмоопасных</w:t>
      </w:r>
      <w:proofErr w:type="spellEnd"/>
      <w:r w:rsidR="001A04A7">
        <w:rPr>
          <w:color w:val="auto"/>
          <w:sz w:val="28"/>
          <w:szCs w:val="28"/>
        </w:rPr>
        <w:t xml:space="preserve"> </w:t>
      </w:r>
      <w:r w:rsidRPr="00031D96">
        <w:rPr>
          <w:color w:val="auto"/>
          <w:sz w:val="28"/>
          <w:szCs w:val="28"/>
        </w:rPr>
        <w:t>местах,</w:t>
      </w:r>
      <w:r w:rsidR="001A04A7">
        <w:rPr>
          <w:color w:val="auto"/>
          <w:sz w:val="28"/>
          <w:szCs w:val="28"/>
        </w:rPr>
        <w:t xml:space="preserve"> </w:t>
      </w:r>
      <w:r w:rsidRPr="00031D96">
        <w:rPr>
          <w:color w:val="auto"/>
          <w:sz w:val="28"/>
          <w:szCs w:val="28"/>
        </w:rPr>
        <w:t>представляющих</w:t>
      </w:r>
      <w:r w:rsidR="001A04A7">
        <w:rPr>
          <w:color w:val="auto"/>
          <w:sz w:val="28"/>
          <w:szCs w:val="28"/>
        </w:rPr>
        <w:t xml:space="preserve"> </w:t>
      </w:r>
      <w:r w:rsidRPr="00031D96">
        <w:rPr>
          <w:color w:val="auto"/>
          <w:sz w:val="28"/>
          <w:szCs w:val="28"/>
        </w:rPr>
        <w:t>угрозу</w:t>
      </w:r>
      <w:r w:rsidR="001A04A7">
        <w:rPr>
          <w:color w:val="auto"/>
          <w:sz w:val="28"/>
          <w:szCs w:val="28"/>
        </w:rPr>
        <w:t xml:space="preserve"> </w:t>
      </w:r>
      <w:r w:rsidRPr="00031D96">
        <w:rPr>
          <w:color w:val="auto"/>
          <w:sz w:val="28"/>
          <w:szCs w:val="28"/>
        </w:rPr>
        <w:t>жизни</w:t>
      </w:r>
      <w:r w:rsidR="001A04A7">
        <w:rPr>
          <w:color w:val="auto"/>
          <w:sz w:val="28"/>
          <w:szCs w:val="28"/>
        </w:rPr>
        <w:t xml:space="preserve"> </w:t>
      </w:r>
      <w:r w:rsidRPr="00031D96">
        <w:rPr>
          <w:color w:val="auto"/>
          <w:sz w:val="28"/>
          <w:szCs w:val="28"/>
        </w:rPr>
        <w:t>и</w:t>
      </w:r>
      <w:r w:rsidR="001A04A7">
        <w:rPr>
          <w:color w:val="auto"/>
          <w:sz w:val="28"/>
          <w:szCs w:val="28"/>
        </w:rPr>
        <w:t xml:space="preserve"> </w:t>
      </w:r>
      <w:r w:rsidRPr="00031D96">
        <w:rPr>
          <w:color w:val="auto"/>
          <w:sz w:val="28"/>
          <w:szCs w:val="28"/>
        </w:rPr>
        <w:t>здоровью</w:t>
      </w:r>
      <w:r w:rsidR="001A04A7">
        <w:rPr>
          <w:color w:val="auto"/>
          <w:sz w:val="28"/>
          <w:szCs w:val="28"/>
        </w:rPr>
        <w:t xml:space="preserve"> </w:t>
      </w:r>
      <w:r w:rsidRPr="00031D96">
        <w:rPr>
          <w:color w:val="auto"/>
          <w:sz w:val="28"/>
          <w:szCs w:val="28"/>
        </w:rPr>
        <w:t>несовершеннолетних,</w:t>
      </w:r>
      <w:r w:rsidR="001A04A7">
        <w:rPr>
          <w:color w:val="auto"/>
          <w:sz w:val="28"/>
          <w:szCs w:val="28"/>
        </w:rPr>
        <w:t xml:space="preserve"> </w:t>
      </w:r>
      <w:r w:rsidRPr="00031D96">
        <w:rPr>
          <w:color w:val="auto"/>
          <w:sz w:val="28"/>
          <w:szCs w:val="28"/>
        </w:rPr>
        <w:t>с</w:t>
      </w:r>
      <w:r w:rsidR="001A04A7">
        <w:rPr>
          <w:color w:val="auto"/>
          <w:sz w:val="28"/>
          <w:szCs w:val="28"/>
        </w:rPr>
        <w:t xml:space="preserve"> </w:t>
      </w:r>
      <w:r w:rsidRPr="00031D96">
        <w:rPr>
          <w:color w:val="auto"/>
          <w:sz w:val="28"/>
          <w:szCs w:val="28"/>
        </w:rPr>
        <w:t>привлечением</w:t>
      </w:r>
      <w:r w:rsidR="001A04A7">
        <w:rPr>
          <w:color w:val="auto"/>
          <w:sz w:val="28"/>
          <w:szCs w:val="28"/>
        </w:rPr>
        <w:t xml:space="preserve"> </w:t>
      </w:r>
      <w:r w:rsidRPr="00031D96">
        <w:rPr>
          <w:color w:val="auto"/>
          <w:sz w:val="28"/>
          <w:szCs w:val="28"/>
        </w:rPr>
        <w:t>родителей</w:t>
      </w:r>
      <w:r w:rsidR="001A04A7">
        <w:rPr>
          <w:color w:val="auto"/>
          <w:sz w:val="28"/>
          <w:szCs w:val="28"/>
        </w:rPr>
        <w:t xml:space="preserve"> </w:t>
      </w:r>
      <w:r w:rsidRPr="00031D96">
        <w:rPr>
          <w:color w:val="auto"/>
          <w:sz w:val="28"/>
          <w:szCs w:val="28"/>
        </w:rPr>
        <w:t>(законных</w:t>
      </w:r>
      <w:r w:rsidR="001A04A7">
        <w:rPr>
          <w:color w:val="auto"/>
          <w:sz w:val="28"/>
          <w:szCs w:val="28"/>
        </w:rPr>
        <w:t xml:space="preserve"> </w:t>
      </w:r>
      <w:r w:rsidRPr="00031D96">
        <w:rPr>
          <w:color w:val="auto"/>
          <w:sz w:val="28"/>
          <w:szCs w:val="28"/>
        </w:rPr>
        <w:t>представителей),</w:t>
      </w:r>
      <w:r w:rsidR="001A04A7">
        <w:rPr>
          <w:color w:val="auto"/>
          <w:sz w:val="28"/>
          <w:szCs w:val="28"/>
        </w:rPr>
        <w:t xml:space="preserve"> </w:t>
      </w:r>
      <w:r w:rsidRPr="00031D96">
        <w:rPr>
          <w:color w:val="auto"/>
          <w:sz w:val="28"/>
          <w:szCs w:val="28"/>
        </w:rPr>
        <w:t>депутатов,</w:t>
      </w:r>
      <w:r w:rsidR="001A04A7">
        <w:rPr>
          <w:color w:val="auto"/>
          <w:sz w:val="28"/>
          <w:szCs w:val="28"/>
        </w:rPr>
        <w:t xml:space="preserve"> </w:t>
      </w:r>
      <w:r w:rsidRPr="00031D96">
        <w:rPr>
          <w:color w:val="auto"/>
          <w:sz w:val="28"/>
          <w:szCs w:val="28"/>
        </w:rPr>
        <w:t>специалистов</w:t>
      </w:r>
      <w:r w:rsidR="001A04A7">
        <w:rPr>
          <w:color w:val="auto"/>
          <w:sz w:val="28"/>
          <w:szCs w:val="28"/>
        </w:rPr>
        <w:t xml:space="preserve"> </w:t>
      </w:r>
      <w:r w:rsidRPr="00031D96">
        <w:rPr>
          <w:color w:val="auto"/>
          <w:sz w:val="28"/>
          <w:szCs w:val="28"/>
        </w:rPr>
        <w:t>и</w:t>
      </w:r>
      <w:r w:rsidR="001A04A7">
        <w:rPr>
          <w:color w:val="auto"/>
          <w:sz w:val="28"/>
          <w:szCs w:val="28"/>
        </w:rPr>
        <w:t xml:space="preserve"> </w:t>
      </w:r>
      <w:r w:rsidRPr="00031D96">
        <w:rPr>
          <w:color w:val="auto"/>
          <w:sz w:val="28"/>
          <w:szCs w:val="28"/>
        </w:rPr>
        <w:t>глав</w:t>
      </w:r>
      <w:r w:rsidR="001A04A7">
        <w:rPr>
          <w:color w:val="auto"/>
          <w:sz w:val="28"/>
          <w:szCs w:val="28"/>
        </w:rPr>
        <w:t xml:space="preserve"> </w:t>
      </w:r>
      <w:r w:rsidRPr="00031D96">
        <w:rPr>
          <w:color w:val="auto"/>
          <w:sz w:val="28"/>
          <w:szCs w:val="28"/>
        </w:rPr>
        <w:t>сельских</w:t>
      </w:r>
      <w:r w:rsidR="001A04A7">
        <w:rPr>
          <w:color w:val="auto"/>
          <w:sz w:val="28"/>
          <w:szCs w:val="28"/>
        </w:rPr>
        <w:t xml:space="preserve"> </w:t>
      </w:r>
      <w:r w:rsidRPr="00031D96">
        <w:rPr>
          <w:color w:val="auto"/>
          <w:sz w:val="28"/>
          <w:szCs w:val="28"/>
        </w:rPr>
        <w:t>поселений,</w:t>
      </w:r>
      <w:r w:rsidR="001A04A7">
        <w:rPr>
          <w:color w:val="auto"/>
          <w:sz w:val="28"/>
          <w:szCs w:val="28"/>
        </w:rPr>
        <w:t xml:space="preserve"> </w:t>
      </w:r>
      <w:r w:rsidRPr="00031D96">
        <w:rPr>
          <w:color w:val="auto"/>
          <w:sz w:val="28"/>
          <w:szCs w:val="28"/>
        </w:rPr>
        <w:t>сотрудников</w:t>
      </w:r>
      <w:r w:rsidR="001A04A7">
        <w:rPr>
          <w:color w:val="auto"/>
          <w:sz w:val="28"/>
          <w:szCs w:val="28"/>
        </w:rPr>
        <w:t xml:space="preserve"> </w:t>
      </w:r>
      <w:r w:rsidRPr="00031D96">
        <w:rPr>
          <w:color w:val="auto"/>
          <w:sz w:val="28"/>
          <w:szCs w:val="28"/>
        </w:rPr>
        <w:t>МО</w:t>
      </w:r>
      <w:r w:rsidR="001A04A7">
        <w:rPr>
          <w:color w:val="auto"/>
          <w:sz w:val="28"/>
          <w:szCs w:val="28"/>
        </w:rPr>
        <w:t xml:space="preserve"> </w:t>
      </w:r>
      <w:r w:rsidRPr="00031D96">
        <w:rPr>
          <w:color w:val="auto"/>
          <w:sz w:val="28"/>
          <w:szCs w:val="28"/>
        </w:rPr>
        <w:t>МВД</w:t>
      </w:r>
      <w:r w:rsidR="001A04A7">
        <w:rPr>
          <w:color w:val="auto"/>
          <w:sz w:val="28"/>
          <w:szCs w:val="28"/>
        </w:rPr>
        <w:t xml:space="preserve"> </w:t>
      </w:r>
      <w:r w:rsidRPr="00031D96">
        <w:rPr>
          <w:color w:val="auto"/>
          <w:sz w:val="28"/>
          <w:szCs w:val="28"/>
        </w:rPr>
        <w:t>России</w:t>
      </w:r>
      <w:r w:rsidR="001A04A7">
        <w:rPr>
          <w:color w:val="auto"/>
          <w:sz w:val="28"/>
          <w:szCs w:val="28"/>
        </w:rPr>
        <w:t xml:space="preserve"> </w:t>
      </w:r>
      <w:r w:rsidRPr="00031D96">
        <w:rPr>
          <w:color w:val="auto"/>
          <w:sz w:val="28"/>
          <w:szCs w:val="28"/>
        </w:rPr>
        <w:t>«Ханты-Мансийский»,</w:t>
      </w:r>
      <w:r w:rsidR="001A04A7">
        <w:rPr>
          <w:color w:val="auto"/>
          <w:sz w:val="28"/>
          <w:szCs w:val="28"/>
        </w:rPr>
        <w:t xml:space="preserve"> </w:t>
      </w:r>
      <w:r w:rsidRPr="00031D96">
        <w:rPr>
          <w:color w:val="auto"/>
          <w:sz w:val="28"/>
          <w:szCs w:val="28"/>
        </w:rPr>
        <w:t>руководителей</w:t>
      </w:r>
      <w:r w:rsidR="001A04A7">
        <w:rPr>
          <w:color w:val="auto"/>
          <w:sz w:val="28"/>
          <w:szCs w:val="28"/>
        </w:rPr>
        <w:t xml:space="preserve"> </w:t>
      </w:r>
      <w:r w:rsidRPr="00031D96">
        <w:rPr>
          <w:color w:val="auto"/>
          <w:sz w:val="28"/>
          <w:szCs w:val="28"/>
        </w:rPr>
        <w:t>органов</w:t>
      </w:r>
      <w:r w:rsidR="001A04A7">
        <w:rPr>
          <w:color w:val="auto"/>
          <w:sz w:val="28"/>
          <w:szCs w:val="28"/>
        </w:rPr>
        <w:t xml:space="preserve"> </w:t>
      </w:r>
      <w:r w:rsidRPr="00031D96">
        <w:rPr>
          <w:color w:val="auto"/>
          <w:sz w:val="28"/>
          <w:szCs w:val="28"/>
        </w:rPr>
        <w:t>системы</w:t>
      </w:r>
      <w:r w:rsidR="001A04A7">
        <w:rPr>
          <w:color w:val="auto"/>
          <w:sz w:val="28"/>
          <w:szCs w:val="28"/>
        </w:rPr>
        <w:t xml:space="preserve"> </w:t>
      </w:r>
      <w:r w:rsidRPr="00031D96">
        <w:rPr>
          <w:color w:val="auto"/>
          <w:sz w:val="28"/>
          <w:szCs w:val="28"/>
        </w:rPr>
        <w:t>профилактики,</w:t>
      </w:r>
      <w:r w:rsidR="001A04A7">
        <w:rPr>
          <w:color w:val="auto"/>
          <w:sz w:val="28"/>
          <w:szCs w:val="28"/>
        </w:rPr>
        <w:t xml:space="preserve"> </w:t>
      </w:r>
      <w:r w:rsidRPr="00031D96">
        <w:rPr>
          <w:color w:val="auto"/>
          <w:sz w:val="28"/>
          <w:szCs w:val="28"/>
        </w:rPr>
        <w:t>сотрудников</w:t>
      </w:r>
      <w:r w:rsidR="001A04A7">
        <w:rPr>
          <w:color w:val="auto"/>
          <w:sz w:val="28"/>
          <w:szCs w:val="28"/>
        </w:rPr>
        <w:t xml:space="preserve"> </w:t>
      </w:r>
      <w:r w:rsidRPr="00031D96">
        <w:rPr>
          <w:color w:val="auto"/>
          <w:sz w:val="28"/>
          <w:szCs w:val="28"/>
        </w:rPr>
        <w:t>МЧС</w:t>
      </w:r>
      <w:r w:rsidR="001A04A7">
        <w:rPr>
          <w:color w:val="auto"/>
          <w:sz w:val="28"/>
          <w:szCs w:val="28"/>
        </w:rPr>
        <w:t xml:space="preserve"> </w:t>
      </w:r>
      <w:r w:rsidRPr="00031D96">
        <w:rPr>
          <w:color w:val="auto"/>
          <w:sz w:val="28"/>
          <w:szCs w:val="28"/>
        </w:rPr>
        <w:t>России,</w:t>
      </w:r>
      <w:r w:rsidR="001A04A7">
        <w:rPr>
          <w:color w:val="auto"/>
          <w:sz w:val="28"/>
          <w:szCs w:val="28"/>
        </w:rPr>
        <w:t xml:space="preserve"> </w:t>
      </w:r>
      <w:r w:rsidRPr="00031D96">
        <w:rPr>
          <w:color w:val="auto"/>
          <w:sz w:val="28"/>
          <w:szCs w:val="28"/>
        </w:rPr>
        <w:t>волонтеров;</w:t>
      </w:r>
    </w:p>
    <w:p w14:paraId="446FEE18" w14:textId="4EB26DE6" w:rsidR="005A37D1" w:rsidRPr="00031D96" w:rsidRDefault="005A37D1" w:rsidP="0018570B">
      <w:pPr>
        <w:pStyle w:val="Default"/>
        <w:ind w:firstLine="709"/>
        <w:jc w:val="both"/>
        <w:rPr>
          <w:color w:val="auto"/>
          <w:sz w:val="28"/>
          <w:szCs w:val="28"/>
        </w:rPr>
      </w:pPr>
      <w:r w:rsidRPr="00031D96">
        <w:rPr>
          <w:color w:val="auto"/>
          <w:sz w:val="28"/>
          <w:szCs w:val="28"/>
        </w:rPr>
        <w:t>профилактическая</w:t>
      </w:r>
      <w:r w:rsidR="001A04A7">
        <w:rPr>
          <w:color w:val="auto"/>
          <w:sz w:val="28"/>
          <w:szCs w:val="28"/>
        </w:rPr>
        <w:t xml:space="preserve"> </w:t>
      </w:r>
      <w:r w:rsidRPr="00031D96">
        <w:rPr>
          <w:color w:val="auto"/>
          <w:sz w:val="28"/>
          <w:szCs w:val="28"/>
        </w:rPr>
        <w:t>работа</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лагерях</w:t>
      </w:r>
      <w:r w:rsidR="001A04A7">
        <w:rPr>
          <w:color w:val="auto"/>
          <w:sz w:val="28"/>
          <w:szCs w:val="28"/>
        </w:rPr>
        <w:t xml:space="preserve"> </w:t>
      </w:r>
      <w:r w:rsidRPr="00031D96">
        <w:rPr>
          <w:color w:val="auto"/>
          <w:sz w:val="28"/>
          <w:szCs w:val="28"/>
        </w:rPr>
        <w:t>с</w:t>
      </w:r>
      <w:r w:rsidR="001A04A7">
        <w:rPr>
          <w:color w:val="auto"/>
          <w:sz w:val="28"/>
          <w:szCs w:val="28"/>
        </w:rPr>
        <w:t xml:space="preserve"> </w:t>
      </w:r>
      <w:r w:rsidRPr="00031D96">
        <w:rPr>
          <w:color w:val="auto"/>
          <w:sz w:val="28"/>
          <w:szCs w:val="28"/>
        </w:rPr>
        <w:t>дневным</w:t>
      </w:r>
      <w:r w:rsidR="001A04A7">
        <w:rPr>
          <w:color w:val="auto"/>
          <w:sz w:val="28"/>
          <w:szCs w:val="28"/>
        </w:rPr>
        <w:t xml:space="preserve"> </w:t>
      </w:r>
      <w:r w:rsidRPr="00031D96">
        <w:rPr>
          <w:color w:val="auto"/>
          <w:sz w:val="28"/>
          <w:szCs w:val="28"/>
        </w:rPr>
        <w:t>пребыванием</w:t>
      </w:r>
      <w:r w:rsidR="001A04A7">
        <w:rPr>
          <w:color w:val="auto"/>
          <w:sz w:val="28"/>
          <w:szCs w:val="28"/>
        </w:rPr>
        <w:t xml:space="preserve"> </w:t>
      </w:r>
      <w:r w:rsidRPr="00031D96">
        <w:rPr>
          <w:color w:val="auto"/>
          <w:sz w:val="28"/>
          <w:szCs w:val="28"/>
        </w:rPr>
        <w:t>детей</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базе</w:t>
      </w:r>
      <w:r w:rsidR="001A04A7">
        <w:rPr>
          <w:color w:val="auto"/>
          <w:sz w:val="28"/>
          <w:szCs w:val="28"/>
        </w:rPr>
        <w:t xml:space="preserve"> </w:t>
      </w:r>
      <w:r w:rsidRPr="00031D96">
        <w:rPr>
          <w:color w:val="auto"/>
          <w:sz w:val="28"/>
          <w:szCs w:val="28"/>
        </w:rPr>
        <w:t>образовательных</w:t>
      </w:r>
      <w:r w:rsidR="001A04A7">
        <w:rPr>
          <w:color w:val="auto"/>
          <w:sz w:val="28"/>
          <w:szCs w:val="28"/>
        </w:rPr>
        <w:t xml:space="preserve"> </w:t>
      </w:r>
      <w:r w:rsidRPr="00031D96">
        <w:rPr>
          <w:color w:val="auto"/>
          <w:sz w:val="28"/>
          <w:szCs w:val="28"/>
        </w:rPr>
        <w:t>организаций</w:t>
      </w:r>
      <w:r w:rsidR="001A04A7">
        <w:rPr>
          <w:color w:val="auto"/>
          <w:sz w:val="28"/>
          <w:szCs w:val="28"/>
        </w:rPr>
        <w:t xml:space="preserve"> </w:t>
      </w:r>
      <w:r w:rsidRPr="00031D96">
        <w:rPr>
          <w:color w:val="auto"/>
          <w:sz w:val="28"/>
          <w:szCs w:val="28"/>
        </w:rPr>
        <w:t>Ханты-Мансийского</w:t>
      </w:r>
      <w:r w:rsidR="001A04A7">
        <w:rPr>
          <w:color w:val="auto"/>
          <w:sz w:val="28"/>
          <w:szCs w:val="28"/>
        </w:rPr>
        <w:t xml:space="preserve"> </w:t>
      </w:r>
      <w:r w:rsidRPr="00031D96">
        <w:rPr>
          <w:color w:val="auto"/>
          <w:sz w:val="28"/>
          <w:szCs w:val="28"/>
        </w:rPr>
        <w:t>района</w:t>
      </w:r>
      <w:r w:rsidR="001A04A7">
        <w:rPr>
          <w:color w:val="auto"/>
          <w:sz w:val="28"/>
          <w:szCs w:val="28"/>
        </w:rPr>
        <w:t xml:space="preserve"> </w:t>
      </w:r>
      <w:r w:rsidRPr="00031D96">
        <w:rPr>
          <w:color w:val="auto"/>
          <w:sz w:val="28"/>
          <w:szCs w:val="28"/>
        </w:rPr>
        <w:t>по</w:t>
      </w:r>
      <w:r w:rsidR="001A04A7">
        <w:rPr>
          <w:color w:val="auto"/>
          <w:sz w:val="28"/>
          <w:szCs w:val="28"/>
        </w:rPr>
        <w:t xml:space="preserve"> </w:t>
      </w:r>
      <w:r w:rsidRPr="00031D96">
        <w:rPr>
          <w:color w:val="auto"/>
          <w:sz w:val="28"/>
          <w:szCs w:val="28"/>
        </w:rPr>
        <w:t>обучению</w:t>
      </w:r>
      <w:r w:rsidR="001A04A7">
        <w:rPr>
          <w:color w:val="auto"/>
          <w:sz w:val="28"/>
          <w:szCs w:val="28"/>
        </w:rPr>
        <w:t xml:space="preserve"> </w:t>
      </w:r>
      <w:r w:rsidRPr="00031D96">
        <w:rPr>
          <w:color w:val="auto"/>
          <w:sz w:val="28"/>
          <w:szCs w:val="28"/>
        </w:rPr>
        <w:t>правилам</w:t>
      </w:r>
      <w:r w:rsidR="001A04A7">
        <w:rPr>
          <w:color w:val="auto"/>
          <w:sz w:val="28"/>
          <w:szCs w:val="28"/>
        </w:rPr>
        <w:t xml:space="preserve"> </w:t>
      </w:r>
      <w:r w:rsidRPr="00031D96">
        <w:rPr>
          <w:color w:val="auto"/>
          <w:sz w:val="28"/>
          <w:szCs w:val="28"/>
        </w:rPr>
        <w:t>безопасного</w:t>
      </w:r>
      <w:r w:rsidR="001A04A7">
        <w:rPr>
          <w:color w:val="auto"/>
          <w:sz w:val="28"/>
          <w:szCs w:val="28"/>
        </w:rPr>
        <w:t xml:space="preserve"> </w:t>
      </w:r>
      <w:r w:rsidRPr="00031D96">
        <w:rPr>
          <w:color w:val="auto"/>
          <w:sz w:val="28"/>
          <w:szCs w:val="28"/>
        </w:rPr>
        <w:t>поведения</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водных</w:t>
      </w:r>
      <w:r w:rsidR="001A04A7">
        <w:rPr>
          <w:color w:val="auto"/>
          <w:sz w:val="28"/>
          <w:szCs w:val="28"/>
        </w:rPr>
        <w:t xml:space="preserve"> </w:t>
      </w:r>
      <w:r w:rsidRPr="00031D96">
        <w:rPr>
          <w:color w:val="auto"/>
          <w:sz w:val="28"/>
          <w:szCs w:val="28"/>
        </w:rPr>
        <w:t>объектах</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летний</w:t>
      </w:r>
      <w:r w:rsidR="001A04A7">
        <w:rPr>
          <w:color w:val="auto"/>
          <w:sz w:val="28"/>
          <w:szCs w:val="28"/>
        </w:rPr>
        <w:t xml:space="preserve"> </w:t>
      </w:r>
      <w:r w:rsidRPr="00031D96">
        <w:rPr>
          <w:color w:val="auto"/>
          <w:sz w:val="28"/>
          <w:szCs w:val="28"/>
        </w:rPr>
        <w:t>период,</w:t>
      </w:r>
      <w:r w:rsidR="001A04A7">
        <w:rPr>
          <w:color w:val="auto"/>
          <w:sz w:val="28"/>
          <w:szCs w:val="28"/>
        </w:rPr>
        <w:t xml:space="preserve"> </w:t>
      </w:r>
      <w:r w:rsidRPr="00031D96">
        <w:rPr>
          <w:color w:val="auto"/>
          <w:sz w:val="28"/>
          <w:szCs w:val="28"/>
        </w:rPr>
        <w:t>запрета</w:t>
      </w:r>
      <w:r w:rsidR="001A04A7">
        <w:rPr>
          <w:color w:val="auto"/>
          <w:sz w:val="28"/>
          <w:szCs w:val="28"/>
        </w:rPr>
        <w:t xml:space="preserve"> </w:t>
      </w:r>
      <w:r w:rsidRPr="00031D96">
        <w:rPr>
          <w:color w:val="auto"/>
          <w:sz w:val="28"/>
          <w:szCs w:val="28"/>
        </w:rPr>
        <w:t>нахождения</w:t>
      </w:r>
      <w:r w:rsidR="001A04A7">
        <w:rPr>
          <w:color w:val="auto"/>
          <w:sz w:val="28"/>
          <w:szCs w:val="28"/>
        </w:rPr>
        <w:t xml:space="preserve"> </w:t>
      </w:r>
      <w:r w:rsidRPr="00031D96">
        <w:rPr>
          <w:color w:val="auto"/>
          <w:sz w:val="28"/>
          <w:szCs w:val="28"/>
        </w:rPr>
        <w:t>несовершеннолетних</w:t>
      </w:r>
      <w:r w:rsidR="001A04A7">
        <w:rPr>
          <w:color w:val="auto"/>
          <w:sz w:val="28"/>
          <w:szCs w:val="28"/>
        </w:rPr>
        <w:t xml:space="preserve"> </w:t>
      </w:r>
      <w:r w:rsidRPr="00031D96">
        <w:rPr>
          <w:color w:val="auto"/>
          <w:sz w:val="28"/>
          <w:szCs w:val="28"/>
        </w:rPr>
        <w:t>без</w:t>
      </w:r>
      <w:r w:rsidR="001A04A7">
        <w:rPr>
          <w:color w:val="auto"/>
          <w:sz w:val="28"/>
          <w:szCs w:val="28"/>
        </w:rPr>
        <w:t xml:space="preserve"> </w:t>
      </w:r>
      <w:r w:rsidRPr="00031D96">
        <w:rPr>
          <w:color w:val="auto"/>
          <w:sz w:val="28"/>
          <w:szCs w:val="28"/>
        </w:rPr>
        <w:t>присмотра</w:t>
      </w:r>
      <w:r w:rsidR="001A04A7">
        <w:rPr>
          <w:color w:val="auto"/>
          <w:sz w:val="28"/>
          <w:szCs w:val="28"/>
        </w:rPr>
        <w:t xml:space="preserve"> </w:t>
      </w:r>
      <w:r w:rsidRPr="00031D96">
        <w:rPr>
          <w:color w:val="auto"/>
          <w:sz w:val="28"/>
          <w:szCs w:val="28"/>
        </w:rPr>
        <w:t>взрослых</w:t>
      </w:r>
      <w:r w:rsidR="001A04A7">
        <w:rPr>
          <w:color w:val="auto"/>
          <w:sz w:val="28"/>
          <w:szCs w:val="28"/>
        </w:rPr>
        <w:t xml:space="preserve"> </w:t>
      </w:r>
      <w:r w:rsidRPr="00031D96">
        <w:rPr>
          <w:color w:val="auto"/>
          <w:sz w:val="28"/>
          <w:szCs w:val="28"/>
        </w:rPr>
        <w:t>вблизи</w:t>
      </w:r>
      <w:r w:rsidR="001A04A7">
        <w:rPr>
          <w:color w:val="auto"/>
          <w:sz w:val="28"/>
          <w:szCs w:val="28"/>
        </w:rPr>
        <w:t xml:space="preserve"> </w:t>
      </w:r>
      <w:r w:rsidRPr="00031D96">
        <w:rPr>
          <w:color w:val="auto"/>
          <w:sz w:val="28"/>
          <w:szCs w:val="28"/>
        </w:rPr>
        <w:t>водоемов.</w:t>
      </w:r>
      <w:r w:rsidR="001A04A7">
        <w:rPr>
          <w:color w:val="auto"/>
          <w:sz w:val="28"/>
          <w:szCs w:val="28"/>
        </w:rPr>
        <w:t xml:space="preserve"> </w:t>
      </w:r>
      <w:r w:rsidRPr="00031D96">
        <w:rPr>
          <w:color w:val="auto"/>
          <w:sz w:val="28"/>
          <w:szCs w:val="28"/>
        </w:rPr>
        <w:t>Так,</w:t>
      </w:r>
      <w:r w:rsidR="001A04A7">
        <w:rPr>
          <w:color w:val="auto"/>
          <w:sz w:val="28"/>
          <w:szCs w:val="28"/>
        </w:rPr>
        <w:t xml:space="preserve"> </w:t>
      </w:r>
      <w:r w:rsidRPr="00031D96">
        <w:rPr>
          <w:sz w:val="28"/>
          <w:szCs w:val="28"/>
        </w:rPr>
        <w:t>в</w:t>
      </w:r>
      <w:r w:rsidR="001A04A7">
        <w:rPr>
          <w:sz w:val="28"/>
          <w:szCs w:val="28"/>
        </w:rPr>
        <w:t xml:space="preserve"> </w:t>
      </w:r>
      <w:r w:rsidRPr="00031D96">
        <w:rPr>
          <w:sz w:val="28"/>
          <w:szCs w:val="28"/>
        </w:rPr>
        <w:lastRenderedPageBreak/>
        <w:t>профилактической</w:t>
      </w:r>
      <w:r w:rsidR="001A04A7">
        <w:rPr>
          <w:sz w:val="28"/>
          <w:szCs w:val="28"/>
        </w:rPr>
        <w:t xml:space="preserve"> </w:t>
      </w:r>
      <w:r w:rsidRPr="00031D96">
        <w:rPr>
          <w:sz w:val="28"/>
          <w:szCs w:val="28"/>
        </w:rPr>
        <w:t>беседе</w:t>
      </w:r>
      <w:r w:rsidR="001A04A7">
        <w:rPr>
          <w:sz w:val="28"/>
          <w:szCs w:val="28"/>
        </w:rPr>
        <w:t xml:space="preserve"> </w:t>
      </w:r>
      <w:r w:rsidRPr="00031D96">
        <w:rPr>
          <w:sz w:val="28"/>
          <w:szCs w:val="28"/>
        </w:rPr>
        <w:t>7</w:t>
      </w:r>
      <w:r w:rsidR="001A04A7">
        <w:rPr>
          <w:sz w:val="28"/>
          <w:szCs w:val="28"/>
        </w:rPr>
        <w:t xml:space="preserve"> </w:t>
      </w:r>
      <w:r w:rsidRPr="00031D96">
        <w:rPr>
          <w:sz w:val="28"/>
          <w:szCs w:val="28"/>
        </w:rPr>
        <w:t>июля</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режиме</w:t>
      </w:r>
      <w:r w:rsidR="001A04A7">
        <w:rPr>
          <w:sz w:val="28"/>
          <w:szCs w:val="28"/>
        </w:rPr>
        <w:t xml:space="preserve"> </w:t>
      </w:r>
      <w:r w:rsidRPr="00031D96">
        <w:rPr>
          <w:sz w:val="28"/>
          <w:szCs w:val="28"/>
        </w:rPr>
        <w:t>видеоконференцсвязи)</w:t>
      </w:r>
      <w:r w:rsidR="001A04A7">
        <w:rPr>
          <w:sz w:val="28"/>
          <w:szCs w:val="28"/>
        </w:rPr>
        <w:t xml:space="preserve"> </w:t>
      </w:r>
      <w:r w:rsidRPr="00031D96">
        <w:rPr>
          <w:sz w:val="28"/>
          <w:szCs w:val="28"/>
        </w:rPr>
        <w:t>приняли</w:t>
      </w:r>
      <w:r w:rsidR="001A04A7">
        <w:rPr>
          <w:sz w:val="28"/>
          <w:szCs w:val="28"/>
        </w:rPr>
        <w:t xml:space="preserve"> </w:t>
      </w:r>
      <w:r w:rsidRPr="00031D96">
        <w:rPr>
          <w:sz w:val="28"/>
          <w:szCs w:val="28"/>
        </w:rPr>
        <w:t>участие</w:t>
      </w:r>
      <w:r w:rsidR="001A04A7">
        <w:rPr>
          <w:sz w:val="28"/>
          <w:szCs w:val="28"/>
        </w:rPr>
        <w:t xml:space="preserve"> </w:t>
      </w:r>
      <w:r w:rsidRPr="00031D96">
        <w:rPr>
          <w:sz w:val="28"/>
          <w:szCs w:val="28"/>
        </w:rPr>
        <w:t>180</w:t>
      </w:r>
      <w:r w:rsidR="001A04A7">
        <w:rPr>
          <w:sz w:val="28"/>
          <w:szCs w:val="28"/>
        </w:rPr>
        <w:t xml:space="preserve"> </w:t>
      </w:r>
      <w:r w:rsidRPr="00031D96">
        <w:rPr>
          <w:sz w:val="28"/>
          <w:szCs w:val="28"/>
        </w:rPr>
        <w:t>участников,</w:t>
      </w:r>
      <w:r w:rsidR="001A04A7">
        <w:rPr>
          <w:sz w:val="28"/>
          <w:szCs w:val="28"/>
        </w:rPr>
        <w:t xml:space="preserve"> </w:t>
      </w:r>
      <w:r w:rsidRPr="00031D96">
        <w:rPr>
          <w:sz w:val="28"/>
          <w:szCs w:val="28"/>
        </w:rPr>
        <w:t>из</w:t>
      </w:r>
      <w:r w:rsidR="001A04A7">
        <w:rPr>
          <w:sz w:val="28"/>
          <w:szCs w:val="28"/>
        </w:rPr>
        <w:t xml:space="preserve"> </w:t>
      </w:r>
      <w:r w:rsidRPr="00031D96">
        <w:rPr>
          <w:sz w:val="28"/>
          <w:szCs w:val="28"/>
        </w:rPr>
        <w:t>них</w:t>
      </w:r>
      <w:r w:rsidR="001A04A7">
        <w:rPr>
          <w:sz w:val="28"/>
          <w:szCs w:val="28"/>
        </w:rPr>
        <w:t xml:space="preserve"> </w:t>
      </w:r>
      <w:r w:rsidRPr="00031D96">
        <w:rPr>
          <w:sz w:val="28"/>
          <w:szCs w:val="28"/>
        </w:rPr>
        <w:t>174</w:t>
      </w:r>
      <w:r w:rsidR="001A04A7">
        <w:rPr>
          <w:sz w:val="28"/>
          <w:szCs w:val="28"/>
        </w:rPr>
        <w:t xml:space="preserve"> </w:t>
      </w:r>
      <w:r w:rsidRPr="00031D96">
        <w:rPr>
          <w:sz w:val="28"/>
          <w:szCs w:val="28"/>
        </w:rPr>
        <w:t>воспитанника</w:t>
      </w:r>
      <w:r w:rsidR="001A04A7">
        <w:rPr>
          <w:sz w:val="28"/>
          <w:szCs w:val="28"/>
        </w:rPr>
        <w:t xml:space="preserve"> </w:t>
      </w:r>
      <w:r w:rsidRPr="00031D96">
        <w:rPr>
          <w:sz w:val="28"/>
          <w:szCs w:val="28"/>
        </w:rPr>
        <w:t>лагерей</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дневным</w:t>
      </w:r>
      <w:r w:rsidR="001A04A7">
        <w:rPr>
          <w:sz w:val="28"/>
          <w:szCs w:val="28"/>
        </w:rPr>
        <w:t xml:space="preserve"> </w:t>
      </w:r>
      <w:r w:rsidRPr="00031D96">
        <w:rPr>
          <w:sz w:val="28"/>
          <w:szCs w:val="28"/>
        </w:rPr>
        <w:t>пребыванием</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6</w:t>
      </w:r>
      <w:r w:rsidR="001A04A7">
        <w:rPr>
          <w:sz w:val="28"/>
          <w:szCs w:val="28"/>
        </w:rPr>
        <w:t xml:space="preserve"> </w:t>
      </w:r>
      <w:r w:rsidRPr="00031D96">
        <w:rPr>
          <w:sz w:val="28"/>
          <w:szCs w:val="28"/>
        </w:rPr>
        <w:t>сотрудников</w:t>
      </w:r>
      <w:r w:rsidR="001A04A7">
        <w:rPr>
          <w:sz w:val="28"/>
          <w:szCs w:val="28"/>
        </w:rPr>
        <w:t xml:space="preserve"> </w:t>
      </w:r>
      <w:r w:rsidRPr="00031D96">
        <w:rPr>
          <w:sz w:val="28"/>
          <w:szCs w:val="28"/>
        </w:rPr>
        <w:t>лагерей</w:t>
      </w:r>
      <w:r w:rsidRPr="00031D96">
        <w:rPr>
          <w:color w:val="auto"/>
          <w:sz w:val="28"/>
          <w:szCs w:val="28"/>
        </w:rPr>
        <w:t>;</w:t>
      </w:r>
    </w:p>
    <w:p w14:paraId="150DFA52" w14:textId="2E2EEE84" w:rsidR="005A37D1" w:rsidRPr="00031D96" w:rsidRDefault="005A37D1" w:rsidP="0018570B">
      <w:pPr>
        <w:pStyle w:val="Default"/>
        <w:ind w:firstLine="709"/>
        <w:jc w:val="both"/>
        <w:rPr>
          <w:color w:val="auto"/>
          <w:sz w:val="28"/>
          <w:szCs w:val="28"/>
        </w:rPr>
      </w:pPr>
      <w:r w:rsidRPr="00031D96">
        <w:rPr>
          <w:color w:val="auto"/>
          <w:sz w:val="28"/>
          <w:szCs w:val="28"/>
        </w:rPr>
        <w:t>размещение</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официальных</w:t>
      </w:r>
      <w:r w:rsidR="001A04A7">
        <w:rPr>
          <w:color w:val="auto"/>
          <w:sz w:val="28"/>
          <w:szCs w:val="28"/>
        </w:rPr>
        <w:t xml:space="preserve"> </w:t>
      </w:r>
      <w:r w:rsidRPr="00031D96">
        <w:rPr>
          <w:color w:val="auto"/>
          <w:sz w:val="28"/>
          <w:szCs w:val="28"/>
        </w:rPr>
        <w:t>интернет-сайтах,</w:t>
      </w:r>
      <w:r w:rsidR="001A04A7">
        <w:rPr>
          <w:color w:val="auto"/>
          <w:sz w:val="28"/>
          <w:szCs w:val="28"/>
        </w:rPr>
        <w:t xml:space="preserve"> </w:t>
      </w:r>
      <w:r w:rsidRPr="00031D96">
        <w:rPr>
          <w:color w:val="auto"/>
          <w:sz w:val="28"/>
          <w:szCs w:val="28"/>
        </w:rPr>
        <w:t>стендах</w:t>
      </w:r>
      <w:r w:rsidR="001A04A7">
        <w:rPr>
          <w:color w:val="auto"/>
          <w:sz w:val="28"/>
          <w:szCs w:val="28"/>
        </w:rPr>
        <w:t xml:space="preserve"> </w:t>
      </w:r>
      <w:r w:rsidRPr="00031D96">
        <w:rPr>
          <w:color w:val="auto"/>
          <w:sz w:val="28"/>
          <w:szCs w:val="28"/>
        </w:rPr>
        <w:t>памяток</w:t>
      </w:r>
      <w:r w:rsidR="001A04A7">
        <w:rPr>
          <w:color w:val="auto"/>
          <w:sz w:val="28"/>
          <w:szCs w:val="28"/>
        </w:rPr>
        <w:t xml:space="preserve"> </w:t>
      </w:r>
      <w:r w:rsidRPr="00031D96">
        <w:rPr>
          <w:color w:val="auto"/>
          <w:sz w:val="28"/>
          <w:szCs w:val="28"/>
        </w:rPr>
        <w:t>по</w:t>
      </w:r>
      <w:r w:rsidR="001A04A7">
        <w:rPr>
          <w:color w:val="auto"/>
          <w:sz w:val="28"/>
          <w:szCs w:val="28"/>
        </w:rPr>
        <w:t xml:space="preserve"> </w:t>
      </w:r>
      <w:r w:rsidRPr="00031D96">
        <w:rPr>
          <w:color w:val="auto"/>
          <w:sz w:val="28"/>
          <w:szCs w:val="28"/>
        </w:rPr>
        <w:t>безопасности</w:t>
      </w:r>
      <w:r w:rsidR="001A04A7">
        <w:rPr>
          <w:color w:val="auto"/>
          <w:sz w:val="28"/>
          <w:szCs w:val="28"/>
        </w:rPr>
        <w:t xml:space="preserve"> </w:t>
      </w:r>
      <w:r w:rsidRPr="00031D96">
        <w:rPr>
          <w:color w:val="auto"/>
          <w:sz w:val="28"/>
          <w:szCs w:val="28"/>
        </w:rPr>
        <w:t>несовершеннолетних</w:t>
      </w:r>
      <w:r w:rsidR="001A04A7">
        <w:rPr>
          <w:color w:val="auto"/>
          <w:sz w:val="28"/>
          <w:szCs w:val="28"/>
        </w:rPr>
        <w:t xml:space="preserve"> </w:t>
      </w:r>
      <w:r w:rsidRPr="00031D96">
        <w:rPr>
          <w:color w:val="auto"/>
          <w:sz w:val="28"/>
          <w:szCs w:val="28"/>
        </w:rPr>
        <w:t>на</w:t>
      </w:r>
      <w:r w:rsidR="001A04A7">
        <w:rPr>
          <w:color w:val="auto"/>
          <w:sz w:val="28"/>
          <w:szCs w:val="28"/>
        </w:rPr>
        <w:t xml:space="preserve"> </w:t>
      </w:r>
      <w:r w:rsidRPr="00031D96">
        <w:rPr>
          <w:color w:val="auto"/>
          <w:sz w:val="28"/>
          <w:szCs w:val="28"/>
        </w:rPr>
        <w:t>водных</w:t>
      </w:r>
      <w:r w:rsidR="001A04A7">
        <w:rPr>
          <w:color w:val="auto"/>
          <w:sz w:val="28"/>
          <w:szCs w:val="28"/>
        </w:rPr>
        <w:t xml:space="preserve"> </w:t>
      </w:r>
      <w:r w:rsidRPr="00031D96">
        <w:rPr>
          <w:color w:val="auto"/>
          <w:sz w:val="28"/>
          <w:szCs w:val="28"/>
        </w:rPr>
        <w:t>объектах</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летний</w:t>
      </w:r>
      <w:r w:rsidR="001A04A7">
        <w:rPr>
          <w:color w:val="auto"/>
          <w:sz w:val="28"/>
          <w:szCs w:val="28"/>
        </w:rPr>
        <w:t xml:space="preserve"> </w:t>
      </w:r>
      <w:r w:rsidRPr="00031D96">
        <w:rPr>
          <w:color w:val="auto"/>
          <w:sz w:val="28"/>
          <w:szCs w:val="28"/>
        </w:rPr>
        <w:t>период,</w:t>
      </w:r>
      <w:r w:rsidR="001A04A7">
        <w:rPr>
          <w:color w:val="auto"/>
          <w:sz w:val="28"/>
          <w:szCs w:val="28"/>
        </w:rPr>
        <w:t xml:space="preserve"> </w:t>
      </w:r>
      <w:r w:rsidRPr="00031D96">
        <w:rPr>
          <w:color w:val="auto"/>
          <w:sz w:val="28"/>
          <w:szCs w:val="28"/>
        </w:rPr>
        <w:t>информации</w:t>
      </w:r>
      <w:r w:rsidR="001A04A7">
        <w:rPr>
          <w:color w:val="auto"/>
          <w:sz w:val="28"/>
          <w:szCs w:val="28"/>
        </w:rPr>
        <w:t xml:space="preserve"> </w:t>
      </w:r>
      <w:r w:rsidRPr="00031D96">
        <w:rPr>
          <w:color w:val="auto"/>
          <w:sz w:val="28"/>
          <w:szCs w:val="28"/>
        </w:rPr>
        <w:t>об</w:t>
      </w:r>
      <w:r w:rsidR="001A04A7">
        <w:rPr>
          <w:color w:val="auto"/>
          <w:sz w:val="28"/>
          <w:szCs w:val="28"/>
        </w:rPr>
        <w:t xml:space="preserve"> </w:t>
      </w:r>
      <w:r w:rsidRPr="00031D96">
        <w:rPr>
          <w:color w:val="auto"/>
          <w:sz w:val="28"/>
          <w:szCs w:val="28"/>
        </w:rPr>
        <w:t>опасности</w:t>
      </w:r>
      <w:r w:rsidR="001A04A7">
        <w:rPr>
          <w:color w:val="auto"/>
          <w:sz w:val="28"/>
          <w:szCs w:val="28"/>
        </w:rPr>
        <w:t xml:space="preserve"> </w:t>
      </w:r>
      <w:r w:rsidRPr="00031D96">
        <w:rPr>
          <w:color w:val="auto"/>
          <w:sz w:val="28"/>
          <w:szCs w:val="28"/>
        </w:rPr>
        <w:t>купания</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запрещенных</w:t>
      </w:r>
      <w:r w:rsidR="001A04A7">
        <w:rPr>
          <w:color w:val="auto"/>
          <w:sz w:val="28"/>
          <w:szCs w:val="28"/>
        </w:rPr>
        <w:t xml:space="preserve"> </w:t>
      </w:r>
      <w:r w:rsidRPr="00031D96">
        <w:rPr>
          <w:color w:val="auto"/>
          <w:sz w:val="28"/>
          <w:szCs w:val="28"/>
        </w:rPr>
        <w:t>местах,</w:t>
      </w:r>
      <w:r w:rsidR="001A04A7">
        <w:rPr>
          <w:color w:val="auto"/>
          <w:sz w:val="28"/>
          <w:szCs w:val="28"/>
        </w:rPr>
        <w:t xml:space="preserve"> </w:t>
      </w:r>
      <w:r w:rsidRPr="00031D96">
        <w:rPr>
          <w:color w:val="auto"/>
          <w:sz w:val="28"/>
          <w:szCs w:val="28"/>
        </w:rPr>
        <w:t>о</w:t>
      </w:r>
      <w:r w:rsidR="001A04A7">
        <w:rPr>
          <w:color w:val="auto"/>
          <w:sz w:val="28"/>
          <w:szCs w:val="28"/>
        </w:rPr>
        <w:t xml:space="preserve"> </w:t>
      </w:r>
      <w:r w:rsidRPr="00031D96">
        <w:rPr>
          <w:color w:val="auto"/>
          <w:sz w:val="28"/>
          <w:szCs w:val="28"/>
        </w:rPr>
        <w:t>запрете</w:t>
      </w:r>
      <w:r w:rsidR="001A04A7">
        <w:rPr>
          <w:color w:val="auto"/>
          <w:sz w:val="28"/>
          <w:szCs w:val="28"/>
        </w:rPr>
        <w:t xml:space="preserve"> </w:t>
      </w:r>
      <w:r w:rsidRPr="00031D96">
        <w:rPr>
          <w:color w:val="auto"/>
          <w:sz w:val="28"/>
          <w:szCs w:val="28"/>
        </w:rPr>
        <w:t>нахождения</w:t>
      </w:r>
      <w:r w:rsidR="001A04A7">
        <w:rPr>
          <w:color w:val="auto"/>
          <w:sz w:val="28"/>
          <w:szCs w:val="28"/>
        </w:rPr>
        <w:t xml:space="preserve"> </w:t>
      </w:r>
      <w:r w:rsidRPr="00031D96">
        <w:rPr>
          <w:color w:val="auto"/>
          <w:sz w:val="28"/>
          <w:szCs w:val="28"/>
        </w:rPr>
        <w:t>несовершеннолетних</w:t>
      </w:r>
      <w:r w:rsidR="001A04A7">
        <w:rPr>
          <w:color w:val="auto"/>
          <w:sz w:val="28"/>
          <w:szCs w:val="28"/>
        </w:rPr>
        <w:t xml:space="preserve"> </w:t>
      </w:r>
      <w:r w:rsidRPr="00031D96">
        <w:rPr>
          <w:color w:val="auto"/>
          <w:sz w:val="28"/>
          <w:szCs w:val="28"/>
        </w:rPr>
        <w:t>без</w:t>
      </w:r>
      <w:r w:rsidR="001A04A7">
        <w:rPr>
          <w:color w:val="auto"/>
          <w:sz w:val="28"/>
          <w:szCs w:val="28"/>
        </w:rPr>
        <w:t xml:space="preserve"> </w:t>
      </w:r>
      <w:r w:rsidRPr="00031D96">
        <w:rPr>
          <w:color w:val="auto"/>
          <w:sz w:val="28"/>
          <w:szCs w:val="28"/>
        </w:rPr>
        <w:t>присмотра</w:t>
      </w:r>
      <w:r w:rsidR="001A04A7">
        <w:rPr>
          <w:color w:val="auto"/>
          <w:sz w:val="28"/>
          <w:szCs w:val="28"/>
        </w:rPr>
        <w:t xml:space="preserve"> </w:t>
      </w:r>
      <w:r w:rsidRPr="00031D96">
        <w:rPr>
          <w:color w:val="auto"/>
          <w:sz w:val="28"/>
          <w:szCs w:val="28"/>
        </w:rPr>
        <w:t>взрослых</w:t>
      </w:r>
      <w:r w:rsidR="001A04A7">
        <w:rPr>
          <w:color w:val="auto"/>
          <w:sz w:val="28"/>
          <w:szCs w:val="28"/>
        </w:rPr>
        <w:t xml:space="preserve"> </w:t>
      </w:r>
      <w:r w:rsidRPr="00031D96">
        <w:rPr>
          <w:color w:val="auto"/>
          <w:sz w:val="28"/>
          <w:szCs w:val="28"/>
        </w:rPr>
        <w:t>вблизи</w:t>
      </w:r>
      <w:r w:rsidR="001A04A7">
        <w:rPr>
          <w:color w:val="auto"/>
          <w:sz w:val="28"/>
          <w:szCs w:val="28"/>
        </w:rPr>
        <w:t xml:space="preserve"> </w:t>
      </w:r>
      <w:r w:rsidRPr="00031D96">
        <w:rPr>
          <w:color w:val="auto"/>
          <w:sz w:val="28"/>
          <w:szCs w:val="28"/>
        </w:rPr>
        <w:t>водоемов,</w:t>
      </w:r>
      <w:r w:rsidR="001A04A7">
        <w:rPr>
          <w:color w:val="auto"/>
          <w:sz w:val="28"/>
          <w:szCs w:val="28"/>
        </w:rPr>
        <w:t xml:space="preserve"> </w:t>
      </w:r>
      <w:r w:rsidRPr="00031D96">
        <w:rPr>
          <w:color w:val="auto"/>
          <w:sz w:val="28"/>
          <w:szCs w:val="28"/>
        </w:rPr>
        <w:t>а</w:t>
      </w:r>
      <w:r w:rsidR="001A04A7">
        <w:rPr>
          <w:color w:val="auto"/>
          <w:sz w:val="28"/>
          <w:szCs w:val="28"/>
        </w:rPr>
        <w:t xml:space="preserve"> </w:t>
      </w:r>
      <w:r w:rsidRPr="00031D96">
        <w:rPr>
          <w:color w:val="auto"/>
          <w:sz w:val="28"/>
          <w:szCs w:val="28"/>
        </w:rPr>
        <w:t>также</w:t>
      </w:r>
      <w:r w:rsidR="001A04A7">
        <w:rPr>
          <w:color w:val="auto"/>
          <w:sz w:val="28"/>
          <w:szCs w:val="28"/>
        </w:rPr>
        <w:t xml:space="preserve"> </w:t>
      </w:r>
      <w:r w:rsidRPr="00031D96">
        <w:rPr>
          <w:color w:val="auto"/>
          <w:sz w:val="28"/>
          <w:szCs w:val="28"/>
        </w:rPr>
        <w:t>рассылка</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социальных</w:t>
      </w:r>
      <w:r w:rsidR="001A04A7">
        <w:rPr>
          <w:color w:val="auto"/>
          <w:sz w:val="28"/>
          <w:szCs w:val="28"/>
        </w:rPr>
        <w:t xml:space="preserve"> </w:t>
      </w:r>
      <w:r w:rsidRPr="00031D96">
        <w:rPr>
          <w:color w:val="auto"/>
          <w:sz w:val="28"/>
          <w:szCs w:val="28"/>
        </w:rPr>
        <w:t>сетях,</w:t>
      </w:r>
      <w:r w:rsidR="001A04A7">
        <w:rPr>
          <w:color w:val="auto"/>
          <w:sz w:val="28"/>
          <w:szCs w:val="28"/>
        </w:rPr>
        <w:t xml:space="preserve"> </w:t>
      </w:r>
      <w:r w:rsidRPr="00031D96">
        <w:rPr>
          <w:color w:val="auto"/>
          <w:sz w:val="28"/>
          <w:szCs w:val="28"/>
        </w:rPr>
        <w:t>мессенджерах</w:t>
      </w:r>
      <w:r w:rsidR="001A04A7">
        <w:rPr>
          <w:color w:val="auto"/>
          <w:sz w:val="28"/>
          <w:szCs w:val="28"/>
        </w:rPr>
        <w:t xml:space="preserve"> </w:t>
      </w:r>
      <w:r w:rsidRPr="00031D96">
        <w:rPr>
          <w:color w:val="auto"/>
          <w:sz w:val="28"/>
          <w:szCs w:val="28"/>
        </w:rPr>
        <w:t>в</w:t>
      </w:r>
      <w:r w:rsidR="001A04A7">
        <w:rPr>
          <w:color w:val="auto"/>
          <w:sz w:val="28"/>
          <w:szCs w:val="28"/>
        </w:rPr>
        <w:t xml:space="preserve"> </w:t>
      </w:r>
      <w:r w:rsidRPr="00031D96">
        <w:rPr>
          <w:color w:val="auto"/>
          <w:sz w:val="28"/>
          <w:szCs w:val="28"/>
        </w:rPr>
        <w:t>родительских</w:t>
      </w:r>
      <w:r w:rsidR="001A04A7">
        <w:rPr>
          <w:color w:val="auto"/>
          <w:sz w:val="28"/>
          <w:szCs w:val="28"/>
        </w:rPr>
        <w:t xml:space="preserve"> </w:t>
      </w:r>
      <w:r w:rsidRPr="00031D96">
        <w:rPr>
          <w:color w:val="auto"/>
          <w:sz w:val="28"/>
          <w:szCs w:val="28"/>
        </w:rPr>
        <w:t>группах.</w:t>
      </w:r>
    </w:p>
    <w:p w14:paraId="5448C8F8" w14:textId="59810F40" w:rsidR="005A37D1" w:rsidRPr="00031D96" w:rsidRDefault="005A37D1"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Муниципальной</w:t>
      </w:r>
      <w:r w:rsidR="001A04A7">
        <w:rPr>
          <w:rFonts w:ascii="Times New Roman" w:hAnsi="Times New Roman"/>
          <w:bCs/>
          <w:sz w:val="28"/>
          <w:szCs w:val="28"/>
        </w:rPr>
        <w:t xml:space="preserve"> </w:t>
      </w:r>
      <w:r w:rsidRPr="00031D96">
        <w:rPr>
          <w:rFonts w:ascii="Times New Roman" w:hAnsi="Times New Roman"/>
          <w:bCs/>
          <w:sz w:val="28"/>
          <w:szCs w:val="28"/>
        </w:rPr>
        <w:t>комиссией</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делам</w:t>
      </w:r>
      <w:r w:rsidR="001A04A7">
        <w:rPr>
          <w:rFonts w:ascii="Times New Roman" w:hAnsi="Times New Roman"/>
          <w:bCs/>
          <w:sz w:val="28"/>
          <w:szCs w:val="28"/>
        </w:rPr>
        <w:t xml:space="preserve"> </w:t>
      </w:r>
      <w:r w:rsidRPr="00031D96">
        <w:rPr>
          <w:rFonts w:ascii="Times New Roman" w:hAnsi="Times New Roman"/>
          <w:bCs/>
          <w:sz w:val="28"/>
          <w:szCs w:val="28"/>
        </w:rPr>
        <w:t>несовершеннолетних</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защите</w:t>
      </w:r>
      <w:r w:rsidR="001A04A7">
        <w:rPr>
          <w:rFonts w:ascii="Times New Roman" w:hAnsi="Times New Roman"/>
          <w:bCs/>
          <w:sz w:val="28"/>
          <w:szCs w:val="28"/>
        </w:rPr>
        <w:t xml:space="preserve"> </w:t>
      </w:r>
      <w:r w:rsidRPr="00031D96">
        <w:rPr>
          <w:rFonts w:ascii="Times New Roman" w:hAnsi="Times New Roman"/>
          <w:bCs/>
          <w:sz w:val="28"/>
          <w:szCs w:val="28"/>
        </w:rPr>
        <w:t>их</w:t>
      </w:r>
      <w:r w:rsidR="001A04A7">
        <w:rPr>
          <w:rFonts w:ascii="Times New Roman" w:hAnsi="Times New Roman"/>
          <w:bCs/>
          <w:sz w:val="28"/>
          <w:szCs w:val="28"/>
        </w:rPr>
        <w:t xml:space="preserve"> </w:t>
      </w:r>
      <w:r w:rsidRPr="00031D96">
        <w:rPr>
          <w:rFonts w:ascii="Times New Roman" w:hAnsi="Times New Roman"/>
          <w:bCs/>
          <w:sz w:val="28"/>
          <w:szCs w:val="28"/>
        </w:rPr>
        <w:t>прав</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Ханты-Мансийском</w:t>
      </w:r>
      <w:r w:rsidR="001A04A7">
        <w:rPr>
          <w:rFonts w:ascii="Times New Roman" w:hAnsi="Times New Roman"/>
          <w:bCs/>
          <w:sz w:val="28"/>
          <w:szCs w:val="28"/>
        </w:rPr>
        <w:t xml:space="preserve"> </w:t>
      </w:r>
      <w:r w:rsidRPr="00031D96">
        <w:rPr>
          <w:rFonts w:ascii="Times New Roman" w:hAnsi="Times New Roman"/>
          <w:bCs/>
          <w:sz w:val="28"/>
          <w:szCs w:val="28"/>
        </w:rPr>
        <w:t>районе</w:t>
      </w:r>
      <w:r w:rsidR="001A04A7">
        <w:rPr>
          <w:rFonts w:ascii="Times New Roman" w:hAnsi="Times New Roman"/>
          <w:bCs/>
          <w:sz w:val="28"/>
          <w:szCs w:val="28"/>
        </w:rPr>
        <w:t xml:space="preserve"> </w:t>
      </w:r>
      <w:r w:rsidRPr="00031D96">
        <w:rPr>
          <w:rFonts w:ascii="Times New Roman" w:hAnsi="Times New Roman"/>
          <w:bCs/>
          <w:sz w:val="28"/>
          <w:szCs w:val="28"/>
        </w:rPr>
        <w:t>(далее</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Муниципальная</w:t>
      </w:r>
      <w:r w:rsidR="001A04A7">
        <w:rPr>
          <w:rFonts w:ascii="Times New Roman" w:hAnsi="Times New Roman"/>
          <w:bCs/>
          <w:sz w:val="28"/>
          <w:szCs w:val="28"/>
        </w:rPr>
        <w:t xml:space="preserve"> </w:t>
      </w:r>
      <w:r w:rsidRPr="00031D96">
        <w:rPr>
          <w:rFonts w:ascii="Times New Roman" w:hAnsi="Times New Roman"/>
          <w:bCs/>
          <w:sz w:val="28"/>
          <w:szCs w:val="28"/>
        </w:rPr>
        <w:t>комиссия)</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1</w:t>
      </w:r>
      <w:r w:rsidR="001A04A7">
        <w:rPr>
          <w:rFonts w:ascii="Times New Roman" w:hAnsi="Times New Roman"/>
          <w:bCs/>
          <w:sz w:val="28"/>
          <w:szCs w:val="28"/>
        </w:rPr>
        <w:t xml:space="preserve"> </w:t>
      </w:r>
      <w:r w:rsidRPr="00031D96">
        <w:rPr>
          <w:rFonts w:ascii="Times New Roman" w:hAnsi="Times New Roman"/>
          <w:bCs/>
          <w:sz w:val="28"/>
          <w:szCs w:val="28"/>
        </w:rPr>
        <w:t>июня</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31</w:t>
      </w:r>
      <w:r w:rsidR="001A04A7">
        <w:rPr>
          <w:rFonts w:ascii="Times New Roman" w:hAnsi="Times New Roman"/>
          <w:bCs/>
          <w:sz w:val="28"/>
          <w:szCs w:val="28"/>
        </w:rPr>
        <w:t xml:space="preserve"> </w:t>
      </w:r>
      <w:r w:rsidRPr="00031D96">
        <w:rPr>
          <w:rFonts w:ascii="Times New Roman" w:hAnsi="Times New Roman"/>
          <w:bCs/>
          <w:sz w:val="28"/>
          <w:szCs w:val="28"/>
        </w:rPr>
        <w:t>августа</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территории</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проведена</w:t>
      </w:r>
      <w:r w:rsidR="001A04A7">
        <w:rPr>
          <w:rFonts w:ascii="Times New Roman" w:hAnsi="Times New Roman"/>
          <w:bCs/>
          <w:sz w:val="28"/>
          <w:szCs w:val="28"/>
        </w:rPr>
        <w:t xml:space="preserve"> </w:t>
      </w:r>
      <w:r w:rsidRPr="00031D96">
        <w:rPr>
          <w:rFonts w:ascii="Times New Roman" w:hAnsi="Times New Roman"/>
          <w:bCs/>
          <w:sz w:val="28"/>
          <w:szCs w:val="28"/>
        </w:rPr>
        <w:t>межведомственная</w:t>
      </w:r>
      <w:r w:rsidR="001A04A7">
        <w:rPr>
          <w:rFonts w:ascii="Times New Roman" w:hAnsi="Times New Roman"/>
          <w:bCs/>
          <w:sz w:val="28"/>
          <w:szCs w:val="28"/>
        </w:rPr>
        <w:t xml:space="preserve"> </w:t>
      </w:r>
      <w:r w:rsidRPr="00031D96">
        <w:rPr>
          <w:rFonts w:ascii="Times New Roman" w:hAnsi="Times New Roman"/>
          <w:bCs/>
          <w:sz w:val="28"/>
          <w:szCs w:val="28"/>
        </w:rPr>
        <w:t>акция</w:t>
      </w:r>
      <w:r w:rsidR="001A04A7">
        <w:rPr>
          <w:rFonts w:ascii="Times New Roman" w:hAnsi="Times New Roman"/>
          <w:bCs/>
          <w:sz w:val="28"/>
          <w:szCs w:val="28"/>
        </w:rPr>
        <w:t xml:space="preserve"> </w:t>
      </w:r>
      <w:r w:rsidRPr="00031D96">
        <w:rPr>
          <w:rFonts w:ascii="Times New Roman" w:hAnsi="Times New Roman"/>
          <w:bCs/>
          <w:sz w:val="28"/>
          <w:szCs w:val="28"/>
        </w:rPr>
        <w:t>«Дети.</w:t>
      </w:r>
      <w:r w:rsidR="001A04A7">
        <w:rPr>
          <w:rFonts w:ascii="Times New Roman" w:hAnsi="Times New Roman"/>
          <w:bCs/>
          <w:sz w:val="28"/>
          <w:szCs w:val="28"/>
        </w:rPr>
        <w:t xml:space="preserve"> </w:t>
      </w:r>
      <w:r w:rsidRPr="00031D96">
        <w:rPr>
          <w:rFonts w:ascii="Times New Roman" w:hAnsi="Times New Roman"/>
          <w:bCs/>
          <w:sz w:val="28"/>
          <w:szCs w:val="28"/>
        </w:rPr>
        <w:t>Лето.</w:t>
      </w:r>
      <w:r w:rsidR="001A04A7">
        <w:rPr>
          <w:rFonts w:ascii="Times New Roman" w:hAnsi="Times New Roman"/>
          <w:bCs/>
          <w:sz w:val="28"/>
          <w:szCs w:val="28"/>
        </w:rPr>
        <w:t xml:space="preserve"> </w:t>
      </w:r>
      <w:r w:rsidRPr="00031D96">
        <w:rPr>
          <w:rFonts w:ascii="Times New Roman" w:hAnsi="Times New Roman"/>
          <w:bCs/>
          <w:sz w:val="28"/>
          <w:szCs w:val="28"/>
        </w:rPr>
        <w:t>Безопасность!»,</w:t>
      </w:r>
      <w:r w:rsidR="001A04A7">
        <w:rPr>
          <w:rFonts w:ascii="Times New Roman" w:hAnsi="Times New Roman"/>
          <w:bCs/>
          <w:sz w:val="28"/>
          <w:szCs w:val="28"/>
        </w:rPr>
        <w:t xml:space="preserve"> </w:t>
      </w:r>
      <w:r w:rsidRPr="00031D96">
        <w:rPr>
          <w:rFonts w:ascii="Times New Roman" w:hAnsi="Times New Roman"/>
          <w:bCs/>
          <w:sz w:val="28"/>
          <w:szCs w:val="28"/>
        </w:rPr>
        <w:t>а</w:t>
      </w:r>
      <w:r w:rsidR="001A04A7">
        <w:rPr>
          <w:rFonts w:ascii="Times New Roman" w:hAnsi="Times New Roman"/>
          <w:bCs/>
          <w:sz w:val="28"/>
          <w:szCs w:val="28"/>
        </w:rPr>
        <w:t xml:space="preserve"> </w:t>
      </w:r>
      <w:r w:rsidRPr="00031D96">
        <w:rPr>
          <w:rFonts w:ascii="Times New Roman" w:hAnsi="Times New Roman"/>
          <w:bCs/>
          <w:sz w:val="28"/>
          <w:szCs w:val="28"/>
        </w:rPr>
        <w:t>также</w:t>
      </w:r>
      <w:r w:rsidR="001A04A7">
        <w:rPr>
          <w:rFonts w:ascii="Times New Roman" w:hAnsi="Times New Roman"/>
          <w:bCs/>
          <w:sz w:val="28"/>
          <w:szCs w:val="28"/>
        </w:rPr>
        <w:t xml:space="preserve"> </w:t>
      </w:r>
      <w:r w:rsidRPr="00031D96">
        <w:rPr>
          <w:rFonts w:ascii="Times New Roman" w:hAnsi="Times New Roman"/>
          <w:bCs/>
          <w:sz w:val="28"/>
          <w:szCs w:val="28"/>
        </w:rPr>
        <w:t>принято</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профилактических</w:t>
      </w:r>
      <w:r w:rsidR="001A04A7">
        <w:rPr>
          <w:rFonts w:ascii="Times New Roman" w:hAnsi="Times New Roman"/>
          <w:bCs/>
          <w:sz w:val="28"/>
          <w:szCs w:val="28"/>
        </w:rPr>
        <w:t xml:space="preserve"> </w:t>
      </w:r>
      <w:r w:rsidRPr="00031D96">
        <w:rPr>
          <w:rFonts w:ascii="Times New Roman" w:hAnsi="Times New Roman"/>
          <w:bCs/>
          <w:sz w:val="28"/>
          <w:szCs w:val="28"/>
        </w:rPr>
        <w:t>мероприятиях</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обеспечению</w:t>
      </w:r>
      <w:r w:rsidR="001A04A7">
        <w:rPr>
          <w:rFonts w:ascii="Times New Roman" w:hAnsi="Times New Roman"/>
          <w:bCs/>
          <w:sz w:val="28"/>
          <w:szCs w:val="28"/>
        </w:rPr>
        <w:t xml:space="preserve"> </w:t>
      </w:r>
      <w:r w:rsidRPr="00031D96">
        <w:rPr>
          <w:rFonts w:ascii="Times New Roman" w:hAnsi="Times New Roman"/>
          <w:bCs/>
          <w:sz w:val="28"/>
          <w:szCs w:val="28"/>
        </w:rPr>
        <w:t>безопасности</w:t>
      </w:r>
      <w:r w:rsidR="001A04A7">
        <w:rPr>
          <w:rFonts w:ascii="Times New Roman" w:hAnsi="Times New Roman"/>
          <w:bCs/>
          <w:sz w:val="28"/>
          <w:szCs w:val="28"/>
        </w:rPr>
        <w:t xml:space="preserve"> </w:t>
      </w:r>
      <w:r w:rsidRPr="00031D96">
        <w:rPr>
          <w:rFonts w:ascii="Times New Roman" w:hAnsi="Times New Roman"/>
          <w:bCs/>
          <w:sz w:val="28"/>
          <w:szCs w:val="28"/>
        </w:rPr>
        <w:t>людей</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водных</w:t>
      </w:r>
      <w:r w:rsidR="001A04A7">
        <w:rPr>
          <w:rFonts w:ascii="Times New Roman" w:hAnsi="Times New Roman"/>
          <w:bCs/>
          <w:sz w:val="28"/>
          <w:szCs w:val="28"/>
        </w:rPr>
        <w:t xml:space="preserve"> </w:t>
      </w:r>
      <w:r w:rsidRPr="00031D96">
        <w:rPr>
          <w:rFonts w:ascii="Times New Roman" w:hAnsi="Times New Roman"/>
          <w:bCs/>
          <w:sz w:val="28"/>
          <w:szCs w:val="28"/>
        </w:rPr>
        <w:t>объектах.</w:t>
      </w:r>
      <w:r w:rsidR="001A04A7">
        <w:rPr>
          <w:rFonts w:ascii="Times New Roman" w:hAnsi="Times New Roman"/>
          <w:bCs/>
          <w:sz w:val="28"/>
          <w:szCs w:val="28"/>
        </w:rPr>
        <w:t xml:space="preserve"> </w:t>
      </w:r>
      <w:r w:rsidRPr="00031D96">
        <w:rPr>
          <w:rFonts w:ascii="Times New Roman" w:hAnsi="Times New Roman"/>
          <w:bCs/>
          <w:sz w:val="28"/>
          <w:szCs w:val="28"/>
        </w:rPr>
        <w:t>Вопрос</w:t>
      </w:r>
      <w:r w:rsidR="001A04A7">
        <w:rPr>
          <w:rFonts w:ascii="Times New Roman" w:hAnsi="Times New Roman"/>
          <w:bCs/>
          <w:sz w:val="28"/>
          <w:szCs w:val="28"/>
        </w:rPr>
        <w:t xml:space="preserve"> </w:t>
      </w:r>
      <w:r w:rsidRPr="00031D96">
        <w:rPr>
          <w:rFonts w:ascii="Times New Roman" w:hAnsi="Times New Roman"/>
          <w:bCs/>
          <w:sz w:val="28"/>
          <w:szCs w:val="28"/>
        </w:rPr>
        <w:t>о</w:t>
      </w:r>
      <w:r w:rsidR="001A04A7">
        <w:rPr>
          <w:rFonts w:ascii="Times New Roman" w:hAnsi="Times New Roman"/>
          <w:bCs/>
          <w:sz w:val="28"/>
          <w:szCs w:val="28"/>
        </w:rPr>
        <w:t xml:space="preserve"> </w:t>
      </w:r>
      <w:r w:rsidRPr="00031D96">
        <w:rPr>
          <w:rFonts w:ascii="Times New Roman" w:hAnsi="Times New Roman"/>
          <w:bCs/>
          <w:sz w:val="28"/>
          <w:szCs w:val="28"/>
        </w:rPr>
        <w:t>профилактике</w:t>
      </w:r>
      <w:r w:rsidR="001A04A7">
        <w:rPr>
          <w:rFonts w:ascii="Times New Roman" w:hAnsi="Times New Roman"/>
          <w:bCs/>
          <w:sz w:val="28"/>
          <w:szCs w:val="28"/>
        </w:rPr>
        <w:t xml:space="preserve"> </w:t>
      </w:r>
      <w:r w:rsidRPr="00031D96">
        <w:rPr>
          <w:rFonts w:ascii="Times New Roman" w:hAnsi="Times New Roman"/>
          <w:bCs/>
          <w:sz w:val="28"/>
          <w:szCs w:val="28"/>
        </w:rPr>
        <w:t>гибели</w:t>
      </w:r>
      <w:r w:rsidR="001A04A7">
        <w:rPr>
          <w:rFonts w:ascii="Times New Roman" w:hAnsi="Times New Roman"/>
          <w:bCs/>
          <w:sz w:val="28"/>
          <w:szCs w:val="28"/>
        </w:rPr>
        <w:t xml:space="preserve"> </w:t>
      </w:r>
      <w:r w:rsidRPr="00031D96">
        <w:rPr>
          <w:rFonts w:ascii="Times New Roman" w:hAnsi="Times New Roman"/>
          <w:bCs/>
          <w:sz w:val="28"/>
          <w:szCs w:val="28"/>
        </w:rPr>
        <w:t>несовершеннолетних</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водных</w:t>
      </w:r>
      <w:r w:rsidR="001A04A7">
        <w:rPr>
          <w:rFonts w:ascii="Times New Roman" w:hAnsi="Times New Roman"/>
          <w:bCs/>
          <w:sz w:val="28"/>
          <w:szCs w:val="28"/>
        </w:rPr>
        <w:t xml:space="preserve"> </w:t>
      </w:r>
      <w:r w:rsidRPr="00031D96">
        <w:rPr>
          <w:rFonts w:ascii="Times New Roman" w:hAnsi="Times New Roman"/>
          <w:bCs/>
          <w:sz w:val="28"/>
          <w:szCs w:val="28"/>
        </w:rPr>
        <w:t>объектах</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летний</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bCs/>
          <w:sz w:val="28"/>
          <w:szCs w:val="28"/>
        </w:rPr>
        <w:t>рассмотрен</w:t>
      </w:r>
      <w:r w:rsidR="001A04A7">
        <w:rPr>
          <w:rFonts w:ascii="Times New Roman" w:hAnsi="Times New Roman"/>
          <w:bCs/>
          <w:sz w:val="28"/>
          <w:szCs w:val="28"/>
        </w:rPr>
        <w:t xml:space="preserve"> </w:t>
      </w:r>
      <w:r w:rsidRPr="00031D96">
        <w:rPr>
          <w:rFonts w:ascii="Times New Roman" w:hAnsi="Times New Roman"/>
          <w:bCs/>
          <w:sz w:val="28"/>
          <w:szCs w:val="28"/>
        </w:rPr>
        <w:t>14</w:t>
      </w:r>
      <w:r w:rsidR="001A04A7">
        <w:rPr>
          <w:rFonts w:ascii="Times New Roman" w:hAnsi="Times New Roman"/>
          <w:bCs/>
          <w:sz w:val="28"/>
          <w:szCs w:val="28"/>
        </w:rPr>
        <w:t xml:space="preserve"> </w:t>
      </w:r>
      <w:r w:rsidRPr="00031D96">
        <w:rPr>
          <w:rFonts w:ascii="Times New Roman" w:hAnsi="Times New Roman"/>
          <w:bCs/>
          <w:sz w:val="28"/>
          <w:szCs w:val="28"/>
        </w:rPr>
        <w:t>июня</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заседании</w:t>
      </w:r>
      <w:r w:rsidR="001A04A7">
        <w:rPr>
          <w:rFonts w:ascii="Times New Roman" w:hAnsi="Times New Roman"/>
          <w:bCs/>
          <w:sz w:val="28"/>
          <w:szCs w:val="28"/>
        </w:rPr>
        <w:t xml:space="preserve"> </w:t>
      </w:r>
      <w:r w:rsidRPr="00031D96">
        <w:rPr>
          <w:rFonts w:ascii="Times New Roman" w:hAnsi="Times New Roman"/>
          <w:bCs/>
          <w:sz w:val="28"/>
          <w:szCs w:val="28"/>
        </w:rPr>
        <w:t>Муниципальной</w:t>
      </w:r>
      <w:r w:rsidR="001A04A7">
        <w:rPr>
          <w:rFonts w:ascii="Times New Roman" w:hAnsi="Times New Roman"/>
          <w:bCs/>
          <w:sz w:val="28"/>
          <w:szCs w:val="28"/>
        </w:rPr>
        <w:t xml:space="preserve"> </w:t>
      </w:r>
      <w:r w:rsidRPr="00031D96">
        <w:rPr>
          <w:rFonts w:ascii="Times New Roman" w:hAnsi="Times New Roman"/>
          <w:bCs/>
          <w:sz w:val="28"/>
          <w:szCs w:val="28"/>
        </w:rPr>
        <w:t>комиссии.</w:t>
      </w:r>
    </w:p>
    <w:p w14:paraId="0752C03E" w14:textId="3220AFF9" w:rsidR="005A37D1" w:rsidRPr="00031D96" w:rsidRDefault="005D1110"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Д</w:t>
      </w:r>
      <w:r w:rsidR="005A37D1" w:rsidRPr="00031D96">
        <w:rPr>
          <w:rFonts w:ascii="Times New Roman" w:hAnsi="Times New Roman"/>
          <w:bCs/>
          <w:sz w:val="28"/>
          <w:szCs w:val="28"/>
        </w:rPr>
        <w:t>ополнительно</w:t>
      </w:r>
      <w:r w:rsidR="001A04A7">
        <w:rPr>
          <w:rFonts w:ascii="Times New Roman" w:hAnsi="Times New Roman"/>
          <w:bCs/>
          <w:sz w:val="28"/>
          <w:szCs w:val="28"/>
        </w:rPr>
        <w:t xml:space="preserve"> </w:t>
      </w:r>
      <w:r w:rsidR="005A37D1" w:rsidRPr="00031D96">
        <w:rPr>
          <w:rFonts w:ascii="Times New Roman" w:hAnsi="Times New Roman"/>
          <w:bCs/>
          <w:sz w:val="28"/>
          <w:szCs w:val="28"/>
        </w:rPr>
        <w:t>проводились</w:t>
      </w:r>
      <w:r w:rsidR="001A04A7">
        <w:rPr>
          <w:rFonts w:ascii="Times New Roman" w:hAnsi="Times New Roman"/>
          <w:bCs/>
          <w:sz w:val="28"/>
          <w:szCs w:val="28"/>
        </w:rPr>
        <w:t xml:space="preserve"> </w:t>
      </w:r>
      <w:r w:rsidR="005A37D1" w:rsidRPr="00031D96">
        <w:rPr>
          <w:rFonts w:ascii="Times New Roman" w:hAnsi="Times New Roman"/>
          <w:bCs/>
          <w:sz w:val="28"/>
          <w:szCs w:val="28"/>
        </w:rPr>
        <w:t>беседы</w:t>
      </w:r>
      <w:r w:rsidR="001A04A7">
        <w:rPr>
          <w:rFonts w:ascii="Times New Roman" w:hAnsi="Times New Roman"/>
          <w:bCs/>
          <w:sz w:val="28"/>
          <w:szCs w:val="28"/>
        </w:rPr>
        <w:t xml:space="preserve"> </w:t>
      </w:r>
      <w:r w:rsidR="005A37D1" w:rsidRPr="00031D96">
        <w:rPr>
          <w:rFonts w:ascii="Times New Roman" w:hAnsi="Times New Roman"/>
          <w:bCs/>
          <w:sz w:val="28"/>
          <w:szCs w:val="28"/>
        </w:rPr>
        <w:t>с</w:t>
      </w:r>
      <w:r w:rsidR="001A04A7">
        <w:rPr>
          <w:rFonts w:ascii="Times New Roman" w:hAnsi="Times New Roman"/>
          <w:bCs/>
          <w:sz w:val="28"/>
          <w:szCs w:val="28"/>
        </w:rPr>
        <w:t xml:space="preserve"> </w:t>
      </w:r>
      <w:r w:rsidR="005A37D1" w:rsidRPr="00031D96">
        <w:rPr>
          <w:rFonts w:ascii="Times New Roman" w:hAnsi="Times New Roman"/>
          <w:bCs/>
          <w:sz w:val="28"/>
          <w:szCs w:val="28"/>
        </w:rPr>
        <w:t>родителями</w:t>
      </w:r>
      <w:r w:rsidR="001A04A7">
        <w:rPr>
          <w:rFonts w:ascii="Times New Roman" w:hAnsi="Times New Roman"/>
          <w:bCs/>
          <w:sz w:val="28"/>
          <w:szCs w:val="28"/>
        </w:rPr>
        <w:t xml:space="preserve"> </w:t>
      </w:r>
      <w:r w:rsidR="005A37D1" w:rsidRPr="00031D96">
        <w:rPr>
          <w:rFonts w:ascii="Times New Roman" w:hAnsi="Times New Roman"/>
          <w:bCs/>
          <w:sz w:val="28"/>
          <w:szCs w:val="28"/>
        </w:rPr>
        <w:t>(законными</w:t>
      </w:r>
      <w:r w:rsidR="001A04A7">
        <w:rPr>
          <w:rFonts w:ascii="Times New Roman" w:hAnsi="Times New Roman"/>
          <w:bCs/>
          <w:sz w:val="28"/>
          <w:szCs w:val="28"/>
        </w:rPr>
        <w:t xml:space="preserve"> </w:t>
      </w:r>
      <w:r w:rsidR="005A37D1" w:rsidRPr="00031D96">
        <w:rPr>
          <w:rFonts w:ascii="Times New Roman" w:hAnsi="Times New Roman"/>
          <w:bCs/>
          <w:sz w:val="28"/>
          <w:szCs w:val="28"/>
        </w:rPr>
        <w:t>представителями)</w:t>
      </w:r>
      <w:r w:rsidR="001A04A7">
        <w:rPr>
          <w:rFonts w:ascii="Times New Roman" w:hAnsi="Times New Roman"/>
          <w:bCs/>
          <w:sz w:val="28"/>
          <w:szCs w:val="28"/>
        </w:rPr>
        <w:t xml:space="preserve"> </w:t>
      </w:r>
      <w:r w:rsidR="005A37D1" w:rsidRPr="00031D96">
        <w:rPr>
          <w:rFonts w:ascii="Times New Roman" w:hAnsi="Times New Roman"/>
          <w:bCs/>
          <w:sz w:val="28"/>
          <w:szCs w:val="28"/>
        </w:rPr>
        <w:t>об</w:t>
      </w:r>
      <w:r w:rsidR="001A04A7">
        <w:rPr>
          <w:rFonts w:ascii="Times New Roman" w:hAnsi="Times New Roman"/>
          <w:bCs/>
          <w:sz w:val="28"/>
          <w:szCs w:val="28"/>
        </w:rPr>
        <w:t xml:space="preserve"> </w:t>
      </w:r>
      <w:r w:rsidR="005A37D1" w:rsidRPr="00031D96">
        <w:rPr>
          <w:rFonts w:ascii="Times New Roman" w:hAnsi="Times New Roman"/>
          <w:bCs/>
          <w:sz w:val="28"/>
          <w:szCs w:val="28"/>
        </w:rPr>
        <w:t>ответственности</w:t>
      </w:r>
      <w:r w:rsidR="001A04A7">
        <w:rPr>
          <w:rFonts w:ascii="Times New Roman" w:hAnsi="Times New Roman"/>
          <w:bCs/>
          <w:sz w:val="28"/>
          <w:szCs w:val="28"/>
        </w:rPr>
        <w:t xml:space="preserve"> </w:t>
      </w:r>
      <w:r w:rsidR="005A37D1" w:rsidRPr="00031D96">
        <w:rPr>
          <w:rFonts w:ascii="Times New Roman" w:hAnsi="Times New Roman"/>
          <w:bCs/>
          <w:sz w:val="28"/>
          <w:szCs w:val="28"/>
        </w:rPr>
        <w:t>за</w:t>
      </w:r>
      <w:r w:rsidR="001A04A7">
        <w:rPr>
          <w:rFonts w:ascii="Times New Roman" w:hAnsi="Times New Roman"/>
          <w:bCs/>
          <w:sz w:val="28"/>
          <w:szCs w:val="28"/>
        </w:rPr>
        <w:t xml:space="preserve"> </w:t>
      </w:r>
      <w:r w:rsidR="005A37D1" w:rsidRPr="00031D96">
        <w:rPr>
          <w:rFonts w:ascii="Times New Roman" w:hAnsi="Times New Roman"/>
          <w:bCs/>
          <w:sz w:val="28"/>
          <w:szCs w:val="28"/>
        </w:rPr>
        <w:t>жизнь</w:t>
      </w:r>
      <w:r w:rsidR="001A04A7">
        <w:rPr>
          <w:rFonts w:ascii="Times New Roman" w:hAnsi="Times New Roman"/>
          <w:bCs/>
          <w:sz w:val="28"/>
          <w:szCs w:val="28"/>
        </w:rPr>
        <w:t xml:space="preserve"> </w:t>
      </w:r>
      <w:r w:rsidR="005A37D1" w:rsidRPr="00031D96">
        <w:rPr>
          <w:rFonts w:ascii="Times New Roman" w:hAnsi="Times New Roman"/>
          <w:bCs/>
          <w:sz w:val="28"/>
          <w:szCs w:val="28"/>
        </w:rPr>
        <w:t>и</w:t>
      </w:r>
      <w:r w:rsidR="001A04A7">
        <w:rPr>
          <w:rFonts w:ascii="Times New Roman" w:hAnsi="Times New Roman"/>
          <w:bCs/>
          <w:sz w:val="28"/>
          <w:szCs w:val="28"/>
        </w:rPr>
        <w:t xml:space="preserve"> </w:t>
      </w:r>
      <w:r w:rsidR="005A37D1" w:rsidRPr="00031D96">
        <w:rPr>
          <w:rFonts w:ascii="Times New Roman" w:hAnsi="Times New Roman"/>
          <w:bCs/>
          <w:sz w:val="28"/>
          <w:szCs w:val="28"/>
        </w:rPr>
        <w:t>здоровье</w:t>
      </w:r>
      <w:r w:rsidR="001A04A7">
        <w:rPr>
          <w:rFonts w:ascii="Times New Roman" w:hAnsi="Times New Roman"/>
          <w:bCs/>
          <w:sz w:val="28"/>
          <w:szCs w:val="28"/>
        </w:rPr>
        <w:t xml:space="preserve"> </w:t>
      </w:r>
      <w:r w:rsidR="005A37D1" w:rsidRPr="00031D96">
        <w:rPr>
          <w:rFonts w:ascii="Times New Roman" w:hAnsi="Times New Roman"/>
          <w:bCs/>
          <w:sz w:val="28"/>
          <w:szCs w:val="28"/>
        </w:rPr>
        <w:t>детей</w:t>
      </w:r>
      <w:r w:rsidR="001A04A7">
        <w:rPr>
          <w:rFonts w:ascii="Times New Roman" w:hAnsi="Times New Roman"/>
          <w:bCs/>
          <w:sz w:val="28"/>
          <w:szCs w:val="28"/>
        </w:rPr>
        <w:t xml:space="preserve"> </w:t>
      </w:r>
      <w:r w:rsidR="005A37D1" w:rsidRPr="00031D96">
        <w:rPr>
          <w:rFonts w:ascii="Times New Roman" w:hAnsi="Times New Roman"/>
          <w:bCs/>
          <w:sz w:val="28"/>
          <w:szCs w:val="28"/>
        </w:rPr>
        <w:t>в</w:t>
      </w:r>
      <w:r w:rsidR="001A04A7">
        <w:rPr>
          <w:rFonts w:ascii="Times New Roman" w:hAnsi="Times New Roman"/>
          <w:bCs/>
          <w:sz w:val="28"/>
          <w:szCs w:val="28"/>
        </w:rPr>
        <w:t xml:space="preserve"> </w:t>
      </w:r>
      <w:r w:rsidR="005A37D1" w:rsidRPr="00031D96">
        <w:rPr>
          <w:rFonts w:ascii="Times New Roman" w:hAnsi="Times New Roman"/>
          <w:bCs/>
          <w:sz w:val="28"/>
          <w:szCs w:val="28"/>
        </w:rPr>
        <w:t>период</w:t>
      </w:r>
      <w:r w:rsidR="001A04A7">
        <w:rPr>
          <w:rFonts w:ascii="Times New Roman" w:hAnsi="Times New Roman"/>
          <w:bCs/>
          <w:sz w:val="28"/>
          <w:szCs w:val="28"/>
        </w:rPr>
        <w:t xml:space="preserve"> </w:t>
      </w:r>
      <w:r w:rsidR="005A37D1" w:rsidRPr="00031D96">
        <w:rPr>
          <w:rFonts w:ascii="Times New Roman" w:hAnsi="Times New Roman"/>
          <w:bCs/>
          <w:sz w:val="28"/>
          <w:szCs w:val="28"/>
        </w:rPr>
        <w:t>летних</w:t>
      </w:r>
      <w:r w:rsidR="001A04A7">
        <w:rPr>
          <w:rFonts w:ascii="Times New Roman" w:hAnsi="Times New Roman"/>
          <w:bCs/>
          <w:sz w:val="28"/>
          <w:szCs w:val="28"/>
        </w:rPr>
        <w:t xml:space="preserve"> </w:t>
      </w:r>
      <w:r w:rsidR="005A37D1" w:rsidRPr="00031D96">
        <w:rPr>
          <w:rFonts w:ascii="Times New Roman" w:hAnsi="Times New Roman"/>
          <w:bCs/>
          <w:sz w:val="28"/>
          <w:szCs w:val="28"/>
        </w:rPr>
        <w:t>каникул,</w:t>
      </w:r>
      <w:r w:rsidR="001A04A7">
        <w:rPr>
          <w:rFonts w:ascii="Times New Roman" w:hAnsi="Times New Roman"/>
          <w:bCs/>
          <w:sz w:val="28"/>
          <w:szCs w:val="28"/>
        </w:rPr>
        <w:t xml:space="preserve"> </w:t>
      </w:r>
      <w:r w:rsidR="005A37D1" w:rsidRPr="00031D96">
        <w:rPr>
          <w:rFonts w:ascii="Times New Roman" w:hAnsi="Times New Roman"/>
          <w:bCs/>
          <w:sz w:val="28"/>
          <w:szCs w:val="28"/>
        </w:rPr>
        <w:t>о</w:t>
      </w:r>
      <w:r w:rsidR="001A04A7">
        <w:rPr>
          <w:rFonts w:ascii="Times New Roman" w:hAnsi="Times New Roman"/>
          <w:bCs/>
          <w:sz w:val="28"/>
          <w:szCs w:val="28"/>
        </w:rPr>
        <w:t xml:space="preserve"> </w:t>
      </w:r>
      <w:r w:rsidR="005A37D1" w:rsidRPr="00031D96">
        <w:rPr>
          <w:rFonts w:ascii="Times New Roman" w:hAnsi="Times New Roman"/>
          <w:bCs/>
          <w:sz w:val="28"/>
          <w:szCs w:val="28"/>
        </w:rPr>
        <w:t>недопущении</w:t>
      </w:r>
      <w:r w:rsidR="001A04A7">
        <w:rPr>
          <w:rFonts w:ascii="Times New Roman" w:hAnsi="Times New Roman"/>
          <w:bCs/>
          <w:sz w:val="28"/>
          <w:szCs w:val="28"/>
        </w:rPr>
        <w:t xml:space="preserve"> </w:t>
      </w:r>
      <w:r w:rsidR="005A37D1" w:rsidRPr="00031D96">
        <w:rPr>
          <w:rFonts w:ascii="Times New Roman" w:hAnsi="Times New Roman"/>
          <w:bCs/>
          <w:sz w:val="28"/>
          <w:szCs w:val="28"/>
        </w:rPr>
        <w:t>оставления</w:t>
      </w:r>
      <w:r w:rsidR="001A04A7">
        <w:rPr>
          <w:rFonts w:ascii="Times New Roman" w:hAnsi="Times New Roman"/>
          <w:bCs/>
          <w:sz w:val="28"/>
          <w:szCs w:val="28"/>
        </w:rPr>
        <w:t xml:space="preserve"> </w:t>
      </w:r>
      <w:r w:rsidR="005A37D1" w:rsidRPr="00031D96">
        <w:rPr>
          <w:rFonts w:ascii="Times New Roman" w:hAnsi="Times New Roman"/>
          <w:bCs/>
          <w:sz w:val="28"/>
          <w:szCs w:val="28"/>
        </w:rPr>
        <w:t>детей</w:t>
      </w:r>
      <w:r w:rsidR="001A04A7">
        <w:rPr>
          <w:rFonts w:ascii="Times New Roman" w:hAnsi="Times New Roman"/>
          <w:bCs/>
          <w:sz w:val="28"/>
          <w:szCs w:val="28"/>
        </w:rPr>
        <w:t xml:space="preserve"> </w:t>
      </w:r>
      <w:r w:rsidR="005A37D1" w:rsidRPr="00031D96">
        <w:rPr>
          <w:rFonts w:ascii="Times New Roman" w:hAnsi="Times New Roman"/>
          <w:bCs/>
          <w:sz w:val="28"/>
          <w:szCs w:val="28"/>
        </w:rPr>
        <w:t>без</w:t>
      </w:r>
      <w:r w:rsidR="001A04A7">
        <w:rPr>
          <w:rFonts w:ascii="Times New Roman" w:hAnsi="Times New Roman"/>
          <w:bCs/>
          <w:sz w:val="28"/>
          <w:szCs w:val="28"/>
        </w:rPr>
        <w:t xml:space="preserve"> </w:t>
      </w:r>
      <w:r w:rsidR="005A37D1" w:rsidRPr="00031D96">
        <w:rPr>
          <w:rFonts w:ascii="Times New Roman" w:hAnsi="Times New Roman"/>
          <w:bCs/>
          <w:sz w:val="28"/>
          <w:szCs w:val="28"/>
        </w:rPr>
        <w:t>присмотра</w:t>
      </w:r>
      <w:r w:rsidR="001A04A7">
        <w:rPr>
          <w:rFonts w:ascii="Times New Roman" w:hAnsi="Times New Roman"/>
          <w:bCs/>
          <w:sz w:val="28"/>
          <w:szCs w:val="28"/>
        </w:rPr>
        <w:t xml:space="preserve"> </w:t>
      </w:r>
      <w:r w:rsidR="005A37D1" w:rsidRPr="00031D96">
        <w:rPr>
          <w:rFonts w:ascii="Times New Roman" w:hAnsi="Times New Roman"/>
          <w:bCs/>
          <w:sz w:val="28"/>
          <w:szCs w:val="28"/>
        </w:rPr>
        <w:t>на</w:t>
      </w:r>
      <w:r w:rsidR="001A04A7">
        <w:rPr>
          <w:rFonts w:ascii="Times New Roman" w:hAnsi="Times New Roman"/>
          <w:bCs/>
          <w:sz w:val="28"/>
          <w:szCs w:val="28"/>
        </w:rPr>
        <w:t xml:space="preserve"> </w:t>
      </w:r>
      <w:r w:rsidR="005A37D1" w:rsidRPr="00031D96">
        <w:rPr>
          <w:rFonts w:ascii="Times New Roman" w:hAnsi="Times New Roman"/>
          <w:bCs/>
          <w:sz w:val="28"/>
          <w:szCs w:val="28"/>
        </w:rPr>
        <w:t>воде</w:t>
      </w:r>
      <w:r w:rsidR="001A04A7">
        <w:rPr>
          <w:rFonts w:ascii="Times New Roman" w:hAnsi="Times New Roman"/>
          <w:bCs/>
          <w:sz w:val="28"/>
          <w:szCs w:val="28"/>
        </w:rPr>
        <w:t xml:space="preserve"> </w:t>
      </w:r>
      <w:r w:rsidR="005A37D1" w:rsidRPr="00031D96">
        <w:rPr>
          <w:rFonts w:ascii="Times New Roman" w:hAnsi="Times New Roman"/>
          <w:bCs/>
          <w:sz w:val="28"/>
          <w:szCs w:val="28"/>
        </w:rPr>
        <w:t>и</w:t>
      </w:r>
      <w:r w:rsidR="001A04A7">
        <w:rPr>
          <w:rFonts w:ascii="Times New Roman" w:hAnsi="Times New Roman"/>
          <w:bCs/>
          <w:sz w:val="28"/>
          <w:szCs w:val="28"/>
        </w:rPr>
        <w:t xml:space="preserve"> </w:t>
      </w:r>
      <w:r w:rsidR="005A37D1" w:rsidRPr="00031D96">
        <w:rPr>
          <w:rFonts w:ascii="Times New Roman" w:hAnsi="Times New Roman"/>
          <w:bCs/>
          <w:sz w:val="28"/>
          <w:szCs w:val="28"/>
        </w:rPr>
        <w:t>вблизи</w:t>
      </w:r>
      <w:r w:rsidR="001A04A7">
        <w:rPr>
          <w:rFonts w:ascii="Times New Roman" w:hAnsi="Times New Roman"/>
          <w:bCs/>
          <w:sz w:val="28"/>
          <w:szCs w:val="28"/>
        </w:rPr>
        <w:t xml:space="preserve"> </w:t>
      </w:r>
      <w:r w:rsidR="005A37D1" w:rsidRPr="00031D96">
        <w:rPr>
          <w:rFonts w:ascii="Times New Roman" w:hAnsi="Times New Roman"/>
          <w:bCs/>
          <w:sz w:val="28"/>
          <w:szCs w:val="28"/>
        </w:rPr>
        <w:t>водоемов,</w:t>
      </w:r>
      <w:r w:rsidR="001A04A7">
        <w:rPr>
          <w:rFonts w:ascii="Times New Roman" w:hAnsi="Times New Roman"/>
          <w:bCs/>
          <w:sz w:val="28"/>
          <w:szCs w:val="28"/>
        </w:rPr>
        <w:t xml:space="preserve"> </w:t>
      </w:r>
      <w:r w:rsidR="005A37D1" w:rsidRPr="00031D96">
        <w:rPr>
          <w:rFonts w:ascii="Times New Roman" w:hAnsi="Times New Roman"/>
          <w:bCs/>
          <w:sz w:val="28"/>
          <w:szCs w:val="28"/>
        </w:rPr>
        <w:t>а</w:t>
      </w:r>
      <w:r w:rsidR="001A04A7">
        <w:rPr>
          <w:rFonts w:ascii="Times New Roman" w:hAnsi="Times New Roman"/>
          <w:bCs/>
          <w:sz w:val="28"/>
          <w:szCs w:val="28"/>
        </w:rPr>
        <w:t xml:space="preserve"> </w:t>
      </w:r>
      <w:r w:rsidR="005A37D1" w:rsidRPr="00031D96">
        <w:rPr>
          <w:rFonts w:ascii="Times New Roman" w:hAnsi="Times New Roman"/>
          <w:bCs/>
          <w:sz w:val="28"/>
          <w:szCs w:val="28"/>
        </w:rPr>
        <w:t>также</w:t>
      </w:r>
      <w:r w:rsidR="001A04A7">
        <w:rPr>
          <w:rFonts w:ascii="Times New Roman" w:hAnsi="Times New Roman"/>
          <w:bCs/>
          <w:sz w:val="28"/>
          <w:szCs w:val="28"/>
        </w:rPr>
        <w:t xml:space="preserve"> </w:t>
      </w:r>
      <w:r w:rsidR="005A37D1" w:rsidRPr="00031D96">
        <w:rPr>
          <w:rFonts w:ascii="Times New Roman" w:hAnsi="Times New Roman"/>
          <w:bCs/>
          <w:sz w:val="28"/>
          <w:szCs w:val="28"/>
        </w:rPr>
        <w:t>в</w:t>
      </w:r>
      <w:r w:rsidR="001A04A7">
        <w:rPr>
          <w:rFonts w:ascii="Times New Roman" w:hAnsi="Times New Roman"/>
          <w:bCs/>
          <w:sz w:val="28"/>
          <w:szCs w:val="28"/>
        </w:rPr>
        <w:t xml:space="preserve"> </w:t>
      </w:r>
      <w:r w:rsidR="005A37D1" w:rsidRPr="00031D96">
        <w:rPr>
          <w:rFonts w:ascii="Times New Roman" w:hAnsi="Times New Roman"/>
          <w:bCs/>
          <w:sz w:val="28"/>
          <w:szCs w:val="28"/>
        </w:rPr>
        <w:t>любых</w:t>
      </w:r>
      <w:r w:rsidR="001A04A7">
        <w:rPr>
          <w:rFonts w:ascii="Times New Roman" w:hAnsi="Times New Roman"/>
          <w:bCs/>
          <w:sz w:val="28"/>
          <w:szCs w:val="28"/>
        </w:rPr>
        <w:t xml:space="preserve"> </w:t>
      </w:r>
      <w:proofErr w:type="spellStart"/>
      <w:r w:rsidR="005A37D1" w:rsidRPr="00031D96">
        <w:rPr>
          <w:rFonts w:ascii="Times New Roman" w:hAnsi="Times New Roman"/>
          <w:bCs/>
          <w:sz w:val="28"/>
          <w:szCs w:val="28"/>
        </w:rPr>
        <w:t>травмоопасных</w:t>
      </w:r>
      <w:proofErr w:type="spellEnd"/>
      <w:r w:rsidR="001A04A7">
        <w:rPr>
          <w:rFonts w:ascii="Times New Roman" w:hAnsi="Times New Roman"/>
          <w:bCs/>
          <w:sz w:val="28"/>
          <w:szCs w:val="28"/>
        </w:rPr>
        <w:t xml:space="preserve"> </w:t>
      </w:r>
      <w:r w:rsidR="005A37D1" w:rsidRPr="00031D96">
        <w:rPr>
          <w:rFonts w:ascii="Times New Roman" w:hAnsi="Times New Roman"/>
          <w:bCs/>
          <w:sz w:val="28"/>
          <w:szCs w:val="28"/>
        </w:rPr>
        <w:t>местах,</w:t>
      </w:r>
      <w:r w:rsidR="001A04A7">
        <w:rPr>
          <w:rFonts w:ascii="Times New Roman" w:hAnsi="Times New Roman"/>
          <w:bCs/>
          <w:sz w:val="28"/>
          <w:szCs w:val="28"/>
        </w:rPr>
        <w:t xml:space="preserve"> </w:t>
      </w:r>
      <w:r w:rsidR="005A37D1" w:rsidRPr="00031D96">
        <w:rPr>
          <w:rFonts w:ascii="Times New Roman" w:hAnsi="Times New Roman"/>
          <w:bCs/>
          <w:sz w:val="28"/>
          <w:szCs w:val="28"/>
        </w:rPr>
        <w:t>представляющих</w:t>
      </w:r>
      <w:r w:rsidR="001A04A7">
        <w:rPr>
          <w:rFonts w:ascii="Times New Roman" w:hAnsi="Times New Roman"/>
          <w:bCs/>
          <w:sz w:val="28"/>
          <w:szCs w:val="28"/>
        </w:rPr>
        <w:t xml:space="preserve"> </w:t>
      </w:r>
      <w:r w:rsidR="005A37D1" w:rsidRPr="00031D96">
        <w:rPr>
          <w:rFonts w:ascii="Times New Roman" w:hAnsi="Times New Roman"/>
          <w:bCs/>
          <w:sz w:val="28"/>
          <w:szCs w:val="28"/>
        </w:rPr>
        <w:t>угрозу</w:t>
      </w:r>
      <w:r w:rsidR="001A04A7">
        <w:rPr>
          <w:rFonts w:ascii="Times New Roman" w:hAnsi="Times New Roman"/>
          <w:bCs/>
          <w:sz w:val="28"/>
          <w:szCs w:val="28"/>
        </w:rPr>
        <w:t xml:space="preserve"> </w:t>
      </w:r>
      <w:r w:rsidR="005A37D1" w:rsidRPr="00031D96">
        <w:rPr>
          <w:rFonts w:ascii="Times New Roman" w:hAnsi="Times New Roman"/>
          <w:bCs/>
          <w:sz w:val="28"/>
          <w:szCs w:val="28"/>
        </w:rPr>
        <w:t>жизни</w:t>
      </w:r>
      <w:r w:rsidR="001A04A7">
        <w:rPr>
          <w:rFonts w:ascii="Times New Roman" w:hAnsi="Times New Roman"/>
          <w:bCs/>
          <w:sz w:val="28"/>
          <w:szCs w:val="28"/>
        </w:rPr>
        <w:t xml:space="preserve"> </w:t>
      </w:r>
      <w:r w:rsidR="005A37D1" w:rsidRPr="00031D96">
        <w:rPr>
          <w:rFonts w:ascii="Times New Roman" w:hAnsi="Times New Roman"/>
          <w:bCs/>
          <w:sz w:val="28"/>
          <w:szCs w:val="28"/>
        </w:rPr>
        <w:t>и</w:t>
      </w:r>
      <w:r w:rsidR="001A04A7">
        <w:rPr>
          <w:rFonts w:ascii="Times New Roman" w:hAnsi="Times New Roman"/>
          <w:bCs/>
          <w:sz w:val="28"/>
          <w:szCs w:val="28"/>
        </w:rPr>
        <w:t xml:space="preserve"> </w:t>
      </w:r>
      <w:r w:rsidR="005A37D1" w:rsidRPr="00031D96">
        <w:rPr>
          <w:rFonts w:ascii="Times New Roman" w:hAnsi="Times New Roman"/>
          <w:bCs/>
          <w:sz w:val="28"/>
          <w:szCs w:val="28"/>
        </w:rPr>
        <w:t>здоровью</w:t>
      </w:r>
      <w:r w:rsidR="001A04A7">
        <w:rPr>
          <w:rFonts w:ascii="Times New Roman" w:hAnsi="Times New Roman"/>
          <w:bCs/>
          <w:sz w:val="28"/>
          <w:szCs w:val="28"/>
        </w:rPr>
        <w:t xml:space="preserve"> </w:t>
      </w:r>
      <w:r w:rsidR="005A37D1" w:rsidRPr="00031D96">
        <w:rPr>
          <w:rFonts w:ascii="Times New Roman" w:hAnsi="Times New Roman"/>
          <w:bCs/>
          <w:sz w:val="28"/>
          <w:szCs w:val="28"/>
        </w:rPr>
        <w:t>детей.</w:t>
      </w:r>
    </w:p>
    <w:p w14:paraId="0CA5BE74" w14:textId="24862268" w:rsidR="005A37D1" w:rsidRPr="00031D96" w:rsidRDefault="005A37D1" w:rsidP="0018570B">
      <w:pPr>
        <w:tabs>
          <w:tab w:val="num" w:pos="426"/>
        </w:tabs>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предотвращения</w:t>
      </w:r>
      <w:r w:rsidR="001A04A7">
        <w:rPr>
          <w:rFonts w:ascii="Times New Roman" w:hAnsi="Times New Roman"/>
          <w:sz w:val="28"/>
          <w:szCs w:val="28"/>
        </w:rPr>
        <w:t xml:space="preserve"> </w:t>
      </w:r>
      <w:r w:rsidRPr="00031D96">
        <w:rPr>
          <w:rFonts w:ascii="Times New Roman" w:hAnsi="Times New Roman"/>
          <w:sz w:val="28"/>
          <w:szCs w:val="28"/>
        </w:rPr>
        <w:t>несчастных</w:t>
      </w:r>
      <w:r w:rsidR="001A04A7">
        <w:rPr>
          <w:rFonts w:ascii="Times New Roman" w:hAnsi="Times New Roman"/>
          <w:sz w:val="28"/>
          <w:szCs w:val="28"/>
        </w:rPr>
        <w:t xml:space="preserve"> </w:t>
      </w:r>
      <w:r w:rsidRPr="00031D96">
        <w:rPr>
          <w:rFonts w:ascii="Times New Roman" w:hAnsi="Times New Roman"/>
          <w:sz w:val="28"/>
          <w:szCs w:val="28"/>
        </w:rPr>
        <w:t>случаев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гибели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005D1110" w:rsidRPr="00031D96">
        <w:rPr>
          <w:rFonts w:ascii="Times New Roman" w:hAnsi="Times New Roman"/>
          <w:sz w:val="28"/>
          <w:szCs w:val="28"/>
        </w:rPr>
        <w:t>–</w:t>
      </w:r>
      <w:r w:rsidR="001A04A7">
        <w:rPr>
          <w:rFonts w:ascii="Times New Roman" w:hAnsi="Times New Roman"/>
          <w:sz w:val="28"/>
          <w:szCs w:val="28"/>
        </w:rPr>
        <w:t xml:space="preserve"> </w:t>
      </w:r>
      <w:r w:rsidR="00C3691A">
        <w:rPr>
          <w:rFonts w:ascii="Times New Roman" w:hAnsi="Times New Roman"/>
          <w:sz w:val="28"/>
          <w:szCs w:val="28"/>
        </w:rPr>
        <w:t>Югры</w:t>
      </w:r>
      <w:r w:rsidR="001A04A7">
        <w:rPr>
          <w:rFonts w:ascii="Times New Roman" w:hAnsi="Times New Roman"/>
          <w:sz w:val="28"/>
          <w:szCs w:val="28"/>
        </w:rPr>
        <w:t xml:space="preserve"> </w:t>
      </w:r>
      <w:r w:rsidR="00CB2919">
        <w:rPr>
          <w:rFonts w:ascii="Times New Roman" w:hAnsi="Times New Roman"/>
          <w:sz w:val="28"/>
          <w:szCs w:val="28"/>
        </w:rPr>
        <w:t>в</w:t>
      </w:r>
      <w:r w:rsidR="001A04A7">
        <w:rPr>
          <w:rFonts w:ascii="Times New Roman" w:hAnsi="Times New Roman"/>
          <w:sz w:val="28"/>
          <w:szCs w:val="28"/>
        </w:rPr>
        <w:t xml:space="preserve"> </w:t>
      </w:r>
      <w:r w:rsidR="00CB2919">
        <w:rPr>
          <w:rFonts w:ascii="Times New Roman" w:hAnsi="Times New Roman"/>
          <w:sz w:val="28"/>
          <w:szCs w:val="28"/>
        </w:rPr>
        <w:t>период</w:t>
      </w:r>
      <w:r w:rsidR="001A04A7">
        <w:rPr>
          <w:rFonts w:ascii="Times New Roman" w:hAnsi="Times New Roman"/>
          <w:sz w:val="28"/>
          <w:szCs w:val="28"/>
        </w:rPr>
        <w:t xml:space="preserve"> </w:t>
      </w:r>
      <w:r w:rsidR="00CB2919">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ноября</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начала</w:t>
      </w:r>
      <w:r w:rsidR="001A04A7">
        <w:rPr>
          <w:rFonts w:ascii="Times New Roman" w:hAnsi="Times New Roman"/>
          <w:sz w:val="28"/>
          <w:szCs w:val="28"/>
        </w:rPr>
        <w:t xml:space="preserve"> </w:t>
      </w:r>
      <w:r w:rsidRPr="00031D96">
        <w:rPr>
          <w:rFonts w:ascii="Times New Roman" w:hAnsi="Times New Roman"/>
          <w:sz w:val="28"/>
          <w:szCs w:val="28"/>
        </w:rPr>
        <w:t>паводка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проводится</w:t>
      </w:r>
      <w:r w:rsidR="001A04A7">
        <w:rPr>
          <w:rFonts w:ascii="Times New Roman" w:hAnsi="Times New Roman"/>
          <w:sz w:val="28"/>
          <w:szCs w:val="28"/>
        </w:rPr>
        <w:t xml:space="preserve"> </w:t>
      </w:r>
      <w:r w:rsidRPr="00031D96">
        <w:rPr>
          <w:rFonts w:ascii="Times New Roman" w:hAnsi="Times New Roman"/>
          <w:sz w:val="28"/>
          <w:szCs w:val="28"/>
        </w:rPr>
        <w:t>Комплекс</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003B39B7" w:rsidRPr="00031D96">
        <w:rPr>
          <w:rFonts w:ascii="Times New Roman" w:hAnsi="Times New Roman"/>
          <w:bCs/>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зимний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годов.</w:t>
      </w:r>
    </w:p>
    <w:p w14:paraId="4D8816E5" w14:textId="189E9374" w:rsidR="005A37D1" w:rsidRPr="00031D96" w:rsidRDefault="005A37D1"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заседании</w:t>
      </w:r>
      <w:r w:rsidR="001A04A7">
        <w:rPr>
          <w:rFonts w:ascii="Times New Roman" w:hAnsi="Times New Roman"/>
          <w:sz w:val="28"/>
          <w:szCs w:val="28"/>
        </w:rPr>
        <w:t xml:space="preserve"> </w:t>
      </w:r>
      <w:r w:rsidRPr="00031D96">
        <w:rPr>
          <w:rFonts w:ascii="Times New Roman" w:hAnsi="Times New Roman"/>
          <w:sz w:val="28"/>
          <w:szCs w:val="28"/>
        </w:rPr>
        <w:t>КЧС</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ОПБ</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рассмотрен</w:t>
      </w:r>
      <w:r w:rsidR="001A04A7">
        <w:rPr>
          <w:rFonts w:ascii="Times New Roman" w:hAnsi="Times New Roman"/>
          <w:sz w:val="28"/>
          <w:szCs w:val="28"/>
        </w:rPr>
        <w:t xml:space="preserve"> </w:t>
      </w:r>
      <w:r w:rsidRPr="00031D96">
        <w:rPr>
          <w:rFonts w:ascii="Times New Roman" w:hAnsi="Times New Roman"/>
          <w:sz w:val="28"/>
          <w:szCs w:val="28"/>
        </w:rPr>
        <w:t>вопрос</w:t>
      </w:r>
      <w:r w:rsidR="001A04A7">
        <w:rPr>
          <w:rFonts w:ascii="Times New Roman" w:hAnsi="Times New Roman"/>
          <w:sz w:val="28"/>
          <w:szCs w:val="28"/>
        </w:rPr>
        <w:t xml:space="preserve"> </w:t>
      </w:r>
      <w:r w:rsidRPr="00031D96">
        <w:rPr>
          <w:rFonts w:ascii="Times New Roman" w:hAnsi="Times New Roman"/>
          <w:sz w:val="28"/>
          <w:szCs w:val="28"/>
        </w:rPr>
        <w:t>«</w:t>
      </w:r>
      <w:r w:rsidRPr="00031D96">
        <w:rPr>
          <w:rFonts w:ascii="Times New Roman" w:hAnsi="Times New Roman"/>
          <w:bCs/>
          <w:sz w:val="28"/>
          <w:szCs w:val="28"/>
        </w:rPr>
        <w:t>О</w:t>
      </w:r>
      <w:r w:rsidR="001A04A7">
        <w:rPr>
          <w:rFonts w:ascii="Times New Roman" w:hAnsi="Times New Roman"/>
          <w:bCs/>
          <w:sz w:val="28"/>
          <w:szCs w:val="28"/>
        </w:rPr>
        <w:t xml:space="preserve"> </w:t>
      </w:r>
      <w:r w:rsidRPr="00031D96">
        <w:rPr>
          <w:rFonts w:ascii="Times New Roman" w:hAnsi="Times New Roman"/>
          <w:bCs/>
          <w:sz w:val="28"/>
          <w:szCs w:val="28"/>
        </w:rPr>
        <w:t>проведении</w:t>
      </w:r>
      <w:r w:rsidR="001A04A7">
        <w:rPr>
          <w:rFonts w:ascii="Times New Roman" w:hAnsi="Times New Roman"/>
          <w:bCs/>
          <w:sz w:val="28"/>
          <w:szCs w:val="28"/>
        </w:rPr>
        <w:t xml:space="preserve"> </w:t>
      </w:r>
      <w:r w:rsidRPr="00031D96">
        <w:rPr>
          <w:rFonts w:ascii="Times New Roman" w:hAnsi="Times New Roman"/>
          <w:bCs/>
          <w:sz w:val="28"/>
          <w:szCs w:val="28"/>
        </w:rPr>
        <w:t>комплекса</w:t>
      </w:r>
      <w:r w:rsidR="001A04A7">
        <w:rPr>
          <w:rFonts w:ascii="Times New Roman" w:hAnsi="Times New Roman"/>
          <w:bCs/>
          <w:sz w:val="28"/>
          <w:szCs w:val="28"/>
        </w:rPr>
        <w:t xml:space="preserve"> </w:t>
      </w:r>
      <w:r w:rsidRPr="00031D96">
        <w:rPr>
          <w:rFonts w:ascii="Times New Roman" w:hAnsi="Times New Roman"/>
          <w:bCs/>
          <w:sz w:val="28"/>
          <w:szCs w:val="28"/>
        </w:rPr>
        <w:t>мероприятий,</w:t>
      </w:r>
      <w:r w:rsidR="001A04A7">
        <w:rPr>
          <w:rFonts w:ascii="Times New Roman" w:hAnsi="Times New Roman"/>
          <w:bCs/>
          <w:sz w:val="28"/>
          <w:szCs w:val="28"/>
        </w:rPr>
        <w:t xml:space="preserve"> </w:t>
      </w:r>
      <w:r w:rsidRPr="00031D96">
        <w:rPr>
          <w:rFonts w:ascii="Times New Roman" w:hAnsi="Times New Roman"/>
          <w:bCs/>
          <w:sz w:val="28"/>
          <w:szCs w:val="28"/>
        </w:rPr>
        <w:t>направленных</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обеспечение</w:t>
      </w:r>
      <w:r w:rsidR="001A04A7">
        <w:rPr>
          <w:rFonts w:ascii="Times New Roman" w:hAnsi="Times New Roman"/>
          <w:bCs/>
          <w:sz w:val="28"/>
          <w:szCs w:val="28"/>
        </w:rPr>
        <w:t xml:space="preserve"> </w:t>
      </w:r>
      <w:r w:rsidRPr="00031D96">
        <w:rPr>
          <w:rFonts w:ascii="Times New Roman" w:hAnsi="Times New Roman"/>
          <w:bCs/>
          <w:sz w:val="28"/>
          <w:szCs w:val="28"/>
        </w:rPr>
        <w:t>безопасности</w:t>
      </w:r>
      <w:r w:rsidR="001A04A7">
        <w:rPr>
          <w:rFonts w:ascii="Times New Roman" w:hAnsi="Times New Roman"/>
          <w:bCs/>
          <w:sz w:val="28"/>
          <w:szCs w:val="28"/>
        </w:rPr>
        <w:t xml:space="preserve"> </w:t>
      </w:r>
      <w:r w:rsidRPr="00031D96">
        <w:rPr>
          <w:rFonts w:ascii="Times New Roman" w:hAnsi="Times New Roman"/>
          <w:bCs/>
          <w:sz w:val="28"/>
          <w:szCs w:val="28"/>
        </w:rPr>
        <w:t>жизни</w:t>
      </w:r>
      <w:r w:rsidR="001A04A7">
        <w:rPr>
          <w:rFonts w:ascii="Times New Roman" w:hAnsi="Times New Roman"/>
          <w:bCs/>
          <w:sz w:val="28"/>
          <w:szCs w:val="28"/>
        </w:rPr>
        <w:t xml:space="preserve"> </w:t>
      </w:r>
      <w:r w:rsidRPr="00031D96">
        <w:rPr>
          <w:rFonts w:ascii="Times New Roman" w:hAnsi="Times New Roman"/>
          <w:bCs/>
          <w:sz w:val="28"/>
          <w:szCs w:val="28"/>
        </w:rPr>
        <w:t>людей,</w:t>
      </w:r>
      <w:r w:rsidR="001A04A7">
        <w:rPr>
          <w:rFonts w:ascii="Times New Roman" w:hAnsi="Times New Roman"/>
          <w:bCs/>
          <w:sz w:val="28"/>
          <w:szCs w:val="28"/>
        </w:rPr>
        <w:t xml:space="preserve"> </w:t>
      </w:r>
      <w:r w:rsidRPr="00031D96">
        <w:rPr>
          <w:rFonts w:ascii="Times New Roman" w:hAnsi="Times New Roman"/>
          <w:bCs/>
          <w:sz w:val="28"/>
          <w:szCs w:val="28"/>
        </w:rPr>
        <w:t>снижение</w:t>
      </w:r>
      <w:r w:rsidR="001A04A7">
        <w:rPr>
          <w:rFonts w:ascii="Times New Roman" w:hAnsi="Times New Roman"/>
          <w:bCs/>
          <w:sz w:val="28"/>
          <w:szCs w:val="28"/>
        </w:rPr>
        <w:t xml:space="preserve"> </w:t>
      </w:r>
      <w:r w:rsidRPr="00031D96">
        <w:rPr>
          <w:rFonts w:ascii="Times New Roman" w:hAnsi="Times New Roman"/>
          <w:bCs/>
          <w:sz w:val="28"/>
          <w:szCs w:val="28"/>
        </w:rPr>
        <w:t>несчастных</w:t>
      </w:r>
      <w:r w:rsidR="001A04A7">
        <w:rPr>
          <w:rFonts w:ascii="Times New Roman" w:hAnsi="Times New Roman"/>
          <w:bCs/>
          <w:sz w:val="28"/>
          <w:szCs w:val="28"/>
        </w:rPr>
        <w:t xml:space="preserve"> </w:t>
      </w:r>
      <w:r w:rsidRPr="00031D96">
        <w:rPr>
          <w:rFonts w:ascii="Times New Roman" w:hAnsi="Times New Roman"/>
          <w:bCs/>
          <w:sz w:val="28"/>
          <w:szCs w:val="28"/>
        </w:rPr>
        <w:t>случаев</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гибели</w:t>
      </w:r>
      <w:r w:rsidR="001A04A7">
        <w:rPr>
          <w:rFonts w:ascii="Times New Roman" w:hAnsi="Times New Roman"/>
          <w:bCs/>
          <w:sz w:val="28"/>
          <w:szCs w:val="28"/>
        </w:rPr>
        <w:t xml:space="preserve"> </w:t>
      </w:r>
      <w:r w:rsidRPr="00031D96">
        <w:rPr>
          <w:rFonts w:ascii="Times New Roman" w:hAnsi="Times New Roman"/>
          <w:bCs/>
          <w:sz w:val="28"/>
          <w:szCs w:val="28"/>
        </w:rPr>
        <w:t>людей</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водных</w:t>
      </w:r>
      <w:r w:rsidR="001A04A7">
        <w:rPr>
          <w:rFonts w:ascii="Times New Roman" w:hAnsi="Times New Roman"/>
          <w:bCs/>
          <w:sz w:val="28"/>
          <w:szCs w:val="28"/>
        </w:rPr>
        <w:t xml:space="preserve"> </w:t>
      </w:r>
      <w:r w:rsidRPr="00031D96">
        <w:rPr>
          <w:rFonts w:ascii="Times New Roman" w:hAnsi="Times New Roman"/>
          <w:bCs/>
          <w:sz w:val="28"/>
          <w:szCs w:val="28"/>
        </w:rPr>
        <w:t>объектах</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зимний</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2024</w:t>
      </w:r>
      <w:r w:rsidR="001A04A7">
        <w:rPr>
          <w:rFonts w:ascii="Times New Roman" w:hAnsi="Times New Roman"/>
          <w:bCs/>
          <w:sz w:val="28"/>
          <w:szCs w:val="28"/>
        </w:rPr>
        <w:t xml:space="preserve"> </w:t>
      </w:r>
      <w:r w:rsidRPr="00031D96">
        <w:rPr>
          <w:rFonts w:ascii="Times New Roman" w:hAnsi="Times New Roman"/>
          <w:bCs/>
          <w:sz w:val="28"/>
          <w:szCs w:val="28"/>
        </w:rPr>
        <w:t>годов»</w:t>
      </w:r>
      <w:r w:rsidR="001A04A7">
        <w:rPr>
          <w:rStyle w:val="aff9"/>
          <w:rFonts w:ascii="Times New Roman" w:hAnsi="Times New Roman"/>
          <w:sz w:val="28"/>
          <w:szCs w:val="28"/>
        </w:rPr>
        <w:t xml:space="preserve"> </w:t>
      </w:r>
      <w:r w:rsidRPr="00031D96">
        <w:rPr>
          <w:rFonts w:ascii="Times New Roman" w:hAnsi="Times New Roman"/>
          <w:sz w:val="28"/>
          <w:szCs w:val="28"/>
        </w:rPr>
        <w:t>(протокол</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26.09.2023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p>
    <w:p w14:paraId="78E33637" w14:textId="168B805E" w:rsidR="005A37D1" w:rsidRPr="00031D96" w:rsidRDefault="005A37D1"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Принято</w:t>
      </w:r>
      <w:r w:rsidR="001A04A7">
        <w:rPr>
          <w:rFonts w:ascii="Times New Roman" w:hAnsi="Times New Roman"/>
          <w:sz w:val="28"/>
          <w:szCs w:val="28"/>
        </w:rPr>
        <w:t xml:space="preserve"> </w:t>
      </w:r>
      <w:r w:rsidRPr="00031D96">
        <w:rPr>
          <w:rFonts w:ascii="Times New Roman" w:hAnsi="Times New Roman"/>
          <w:sz w:val="28"/>
          <w:szCs w:val="28"/>
        </w:rPr>
        <w:t>постановление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07.11.2023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693</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запрете</w:t>
      </w:r>
      <w:r w:rsidR="001A04A7">
        <w:rPr>
          <w:rFonts w:ascii="Times New Roman" w:hAnsi="Times New Roman"/>
          <w:sz w:val="28"/>
          <w:szCs w:val="28"/>
        </w:rPr>
        <w:t xml:space="preserve"> </w:t>
      </w:r>
      <w:r w:rsidRPr="00031D96">
        <w:rPr>
          <w:rFonts w:ascii="Times New Roman" w:hAnsi="Times New Roman"/>
          <w:sz w:val="28"/>
          <w:szCs w:val="28"/>
        </w:rPr>
        <w:t>выхода</w:t>
      </w:r>
      <w:r w:rsidR="001A04A7">
        <w:rPr>
          <w:rFonts w:ascii="Times New Roman" w:hAnsi="Times New Roman"/>
          <w:sz w:val="28"/>
          <w:szCs w:val="28"/>
        </w:rPr>
        <w:t xml:space="preserve"> </w:t>
      </w:r>
      <w:r w:rsidRPr="00031D96">
        <w:rPr>
          <w:rFonts w:ascii="Times New Roman" w:hAnsi="Times New Roman"/>
          <w:sz w:val="28"/>
          <w:szCs w:val="28"/>
        </w:rPr>
        <w:t>(выезда)</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ледостава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таяния</w:t>
      </w:r>
      <w:r w:rsidR="001A04A7">
        <w:rPr>
          <w:rFonts w:ascii="Times New Roman" w:hAnsi="Times New Roman"/>
          <w:sz w:val="28"/>
          <w:szCs w:val="28"/>
        </w:rPr>
        <w:t xml:space="preserve"> </w:t>
      </w:r>
      <w:r w:rsidRPr="00031D96">
        <w:rPr>
          <w:rFonts w:ascii="Times New Roman" w:hAnsi="Times New Roman"/>
          <w:sz w:val="28"/>
          <w:szCs w:val="28"/>
        </w:rPr>
        <w:t>льда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межселенной</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p>
    <w:p w14:paraId="3FA3D2D1" w14:textId="00C8449C" w:rsidR="005A37D1" w:rsidRPr="00031D96" w:rsidRDefault="005A37D1"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Проводятся</w:t>
      </w:r>
      <w:r w:rsidR="001A04A7">
        <w:rPr>
          <w:rFonts w:ascii="Times New Roman" w:hAnsi="Times New Roman"/>
          <w:sz w:val="28"/>
          <w:szCs w:val="28"/>
        </w:rPr>
        <w:t xml:space="preserve"> </w:t>
      </w:r>
      <w:r w:rsidRPr="00031D96">
        <w:rPr>
          <w:rFonts w:ascii="Times New Roman" w:hAnsi="Times New Roman"/>
          <w:sz w:val="28"/>
          <w:szCs w:val="28"/>
        </w:rPr>
        <w:t>профилактические</w:t>
      </w:r>
      <w:r w:rsidR="001A04A7">
        <w:rPr>
          <w:rFonts w:ascii="Times New Roman" w:hAnsi="Times New Roman"/>
          <w:sz w:val="28"/>
          <w:szCs w:val="28"/>
        </w:rPr>
        <w:t xml:space="preserve"> </w:t>
      </w:r>
      <w:r w:rsidRPr="00031D96">
        <w:rPr>
          <w:rFonts w:ascii="Times New Roman" w:hAnsi="Times New Roman"/>
          <w:sz w:val="28"/>
          <w:szCs w:val="28"/>
        </w:rPr>
        <w:t>беседы</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населением,</w:t>
      </w:r>
      <w:r w:rsidR="001A04A7">
        <w:rPr>
          <w:rFonts w:ascii="Times New Roman" w:hAnsi="Times New Roman"/>
          <w:sz w:val="28"/>
          <w:szCs w:val="28"/>
        </w:rPr>
        <w:t xml:space="preserve"> </w:t>
      </w:r>
      <w:r w:rsidRPr="00031D96">
        <w:rPr>
          <w:rFonts w:ascii="Times New Roman" w:hAnsi="Times New Roman"/>
          <w:sz w:val="28"/>
          <w:szCs w:val="28"/>
        </w:rPr>
        <w:t>раздаются</w:t>
      </w:r>
      <w:r w:rsidR="001A04A7">
        <w:rPr>
          <w:rFonts w:ascii="Times New Roman" w:hAnsi="Times New Roman"/>
          <w:sz w:val="28"/>
          <w:szCs w:val="28"/>
        </w:rPr>
        <w:t xml:space="preserve"> </w:t>
      </w:r>
      <w:r w:rsidRPr="00031D96">
        <w:rPr>
          <w:rFonts w:ascii="Times New Roman" w:hAnsi="Times New Roman"/>
          <w:sz w:val="28"/>
          <w:szCs w:val="28"/>
        </w:rPr>
        <w:t>памятки,</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осенне-зимний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размещена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сайтах</w:t>
      </w:r>
      <w:r w:rsidR="001A04A7">
        <w:rPr>
          <w:rFonts w:ascii="Times New Roman" w:hAnsi="Times New Roman"/>
          <w:sz w:val="28"/>
          <w:szCs w:val="28"/>
        </w:rPr>
        <w:t xml:space="preserve"> </w:t>
      </w:r>
      <w:r w:rsidRPr="00031D96">
        <w:rPr>
          <w:rFonts w:ascii="Times New Roman" w:hAnsi="Times New Roman"/>
          <w:sz w:val="28"/>
          <w:szCs w:val="28"/>
        </w:rPr>
        <w:t>администраций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00043D43">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мессенджерах,</w:t>
      </w:r>
      <w:r w:rsidR="001A04A7">
        <w:rPr>
          <w:rFonts w:ascii="Times New Roman" w:hAnsi="Times New Roman"/>
          <w:sz w:val="28"/>
          <w:szCs w:val="28"/>
        </w:rPr>
        <w:t xml:space="preserve"> </w:t>
      </w:r>
      <w:r w:rsidRPr="00031D96">
        <w:rPr>
          <w:rFonts w:ascii="Times New Roman" w:hAnsi="Times New Roman"/>
          <w:sz w:val="28"/>
          <w:szCs w:val="28"/>
        </w:rPr>
        <w:t>социальных</w:t>
      </w:r>
      <w:r w:rsidR="001A04A7">
        <w:rPr>
          <w:rFonts w:ascii="Times New Roman" w:hAnsi="Times New Roman"/>
          <w:sz w:val="28"/>
          <w:szCs w:val="28"/>
        </w:rPr>
        <w:t xml:space="preserve"> </w:t>
      </w:r>
      <w:r w:rsidRPr="00031D96">
        <w:rPr>
          <w:rFonts w:ascii="Times New Roman" w:hAnsi="Times New Roman"/>
          <w:sz w:val="28"/>
          <w:szCs w:val="28"/>
        </w:rPr>
        <w:t>сетях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информационных</w:t>
      </w:r>
      <w:r w:rsidR="001A04A7">
        <w:rPr>
          <w:rFonts w:ascii="Times New Roman" w:hAnsi="Times New Roman"/>
          <w:sz w:val="28"/>
          <w:szCs w:val="28"/>
        </w:rPr>
        <w:t xml:space="preserve"> </w:t>
      </w:r>
      <w:r w:rsidRPr="00031D96">
        <w:rPr>
          <w:rFonts w:ascii="Times New Roman" w:hAnsi="Times New Roman"/>
          <w:sz w:val="28"/>
          <w:szCs w:val="28"/>
        </w:rPr>
        <w:t>стендах,</w:t>
      </w:r>
      <w:r w:rsidR="001A04A7">
        <w:rPr>
          <w:rFonts w:ascii="Times New Roman" w:hAnsi="Times New Roman"/>
          <w:sz w:val="28"/>
          <w:szCs w:val="28"/>
        </w:rPr>
        <w:t xml:space="preserve"> </w:t>
      </w:r>
      <w:r w:rsidRPr="00031D96">
        <w:rPr>
          <w:rFonts w:ascii="Times New Roman" w:hAnsi="Times New Roman"/>
          <w:sz w:val="28"/>
          <w:szCs w:val="28"/>
        </w:rPr>
        <w:t>выставлены</w:t>
      </w:r>
      <w:r w:rsidR="001A04A7">
        <w:rPr>
          <w:rFonts w:ascii="Times New Roman" w:hAnsi="Times New Roman"/>
          <w:sz w:val="28"/>
          <w:szCs w:val="28"/>
        </w:rPr>
        <w:t xml:space="preserve"> </w:t>
      </w:r>
      <w:r w:rsidRPr="00031D96">
        <w:rPr>
          <w:rFonts w:ascii="Times New Roman" w:hAnsi="Times New Roman"/>
          <w:sz w:val="28"/>
          <w:szCs w:val="28"/>
        </w:rPr>
        <w:t>информационные</w:t>
      </w:r>
      <w:r w:rsidR="001A04A7">
        <w:rPr>
          <w:rFonts w:ascii="Times New Roman" w:hAnsi="Times New Roman"/>
          <w:sz w:val="28"/>
          <w:szCs w:val="28"/>
        </w:rPr>
        <w:t xml:space="preserve"> </w:t>
      </w:r>
      <w:r w:rsidRPr="00031D96">
        <w:rPr>
          <w:rFonts w:ascii="Times New Roman" w:hAnsi="Times New Roman"/>
          <w:sz w:val="28"/>
          <w:szCs w:val="28"/>
        </w:rPr>
        <w:t>(предупреждающие)</w:t>
      </w:r>
      <w:r w:rsidR="001A04A7">
        <w:rPr>
          <w:rFonts w:ascii="Times New Roman" w:hAnsi="Times New Roman"/>
          <w:sz w:val="28"/>
          <w:szCs w:val="28"/>
        </w:rPr>
        <w:t xml:space="preserve"> </w:t>
      </w:r>
      <w:r w:rsidRPr="00031D96">
        <w:rPr>
          <w:rFonts w:ascii="Times New Roman" w:hAnsi="Times New Roman"/>
          <w:sz w:val="28"/>
          <w:szCs w:val="28"/>
        </w:rPr>
        <w:t>знаки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запрете</w:t>
      </w:r>
      <w:r w:rsidR="001A04A7">
        <w:rPr>
          <w:rFonts w:ascii="Times New Roman" w:hAnsi="Times New Roman"/>
          <w:sz w:val="28"/>
          <w:szCs w:val="28"/>
        </w:rPr>
        <w:t xml:space="preserve"> </w:t>
      </w:r>
      <w:r w:rsidRPr="00031D96">
        <w:rPr>
          <w:rFonts w:ascii="Times New Roman" w:hAnsi="Times New Roman"/>
          <w:sz w:val="28"/>
          <w:szCs w:val="28"/>
        </w:rPr>
        <w:t>выезда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выхода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лед.</w:t>
      </w:r>
    </w:p>
    <w:p w14:paraId="0ADB7911" w14:textId="2582B9A5" w:rsidR="005A37D1" w:rsidRPr="00031D96" w:rsidRDefault="005A37D1"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представителями</w:t>
      </w:r>
      <w:r w:rsidR="001A04A7">
        <w:rPr>
          <w:rFonts w:ascii="Times New Roman" w:hAnsi="Times New Roman"/>
          <w:sz w:val="28"/>
          <w:szCs w:val="28"/>
        </w:rPr>
        <w:t xml:space="preserve"> </w:t>
      </w:r>
      <w:r w:rsidRPr="00031D96">
        <w:rPr>
          <w:rFonts w:ascii="Times New Roman" w:hAnsi="Times New Roman"/>
          <w:sz w:val="28"/>
          <w:szCs w:val="28"/>
        </w:rPr>
        <w:t>администраций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hAnsi="Times New Roman"/>
          <w:sz w:val="28"/>
          <w:szCs w:val="28"/>
        </w:rPr>
        <w:t>проведение</w:t>
      </w:r>
      <w:r w:rsidR="001A04A7">
        <w:rPr>
          <w:rFonts w:ascii="Times New Roman" w:hAnsi="Times New Roman"/>
          <w:sz w:val="28"/>
          <w:szCs w:val="28"/>
        </w:rPr>
        <w:t xml:space="preserve"> </w:t>
      </w:r>
      <w:r w:rsidRPr="00031D96">
        <w:rPr>
          <w:rFonts w:ascii="Times New Roman" w:hAnsi="Times New Roman"/>
          <w:sz w:val="28"/>
          <w:szCs w:val="28"/>
        </w:rPr>
        <w:t>патрулирований</w:t>
      </w:r>
      <w:r w:rsidR="001A04A7">
        <w:rPr>
          <w:rFonts w:ascii="Times New Roman" w:hAnsi="Times New Roman"/>
          <w:sz w:val="28"/>
          <w:szCs w:val="28"/>
        </w:rPr>
        <w:t xml:space="preserve"> </w:t>
      </w:r>
      <w:r w:rsidRPr="00031D96">
        <w:rPr>
          <w:rFonts w:ascii="Times New Roman" w:hAnsi="Times New Roman"/>
          <w:sz w:val="28"/>
          <w:szCs w:val="28"/>
        </w:rPr>
        <w:t>береговых</w:t>
      </w:r>
      <w:r w:rsidR="001A04A7">
        <w:rPr>
          <w:rFonts w:ascii="Times New Roman" w:hAnsi="Times New Roman"/>
          <w:sz w:val="28"/>
          <w:szCs w:val="28"/>
        </w:rPr>
        <w:t xml:space="preserve"> </w:t>
      </w:r>
      <w:r w:rsidRPr="00031D96">
        <w:rPr>
          <w:rFonts w:ascii="Times New Roman" w:hAnsi="Times New Roman"/>
          <w:sz w:val="28"/>
          <w:szCs w:val="28"/>
        </w:rPr>
        <w:t>полос</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избежание</w:t>
      </w:r>
      <w:r w:rsidR="001A04A7">
        <w:rPr>
          <w:rFonts w:ascii="Times New Roman" w:hAnsi="Times New Roman"/>
          <w:sz w:val="28"/>
          <w:szCs w:val="28"/>
        </w:rPr>
        <w:t xml:space="preserve"> </w:t>
      </w:r>
      <w:r w:rsidRPr="00031D96">
        <w:rPr>
          <w:rFonts w:ascii="Times New Roman" w:hAnsi="Times New Roman"/>
          <w:sz w:val="28"/>
          <w:szCs w:val="28"/>
        </w:rPr>
        <w:t>нахождения</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вблизи</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присмотра</w:t>
      </w:r>
      <w:r w:rsidR="001A04A7">
        <w:rPr>
          <w:rFonts w:ascii="Times New Roman" w:hAnsi="Times New Roman"/>
          <w:sz w:val="28"/>
          <w:szCs w:val="28"/>
        </w:rPr>
        <w:t xml:space="preserve"> </w:t>
      </w:r>
      <w:r w:rsidRPr="00031D96">
        <w:rPr>
          <w:rFonts w:ascii="Times New Roman" w:hAnsi="Times New Roman"/>
          <w:sz w:val="28"/>
          <w:szCs w:val="28"/>
        </w:rPr>
        <w:t>взрослых.</w:t>
      </w:r>
      <w:r w:rsidR="001A04A7">
        <w:rPr>
          <w:rFonts w:ascii="Times New Roman" w:hAnsi="Times New Roman"/>
          <w:sz w:val="28"/>
          <w:szCs w:val="28"/>
        </w:rPr>
        <w:t xml:space="preserve"> </w:t>
      </w:r>
    </w:p>
    <w:p w14:paraId="20C02C30" w14:textId="0363C4D4" w:rsidR="005A37D1" w:rsidRPr="00031D96" w:rsidRDefault="005A37D1"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hAnsi="Times New Roman"/>
          <w:sz w:val="28"/>
          <w:szCs w:val="28"/>
        </w:rPr>
        <w:t>проведение</w:t>
      </w:r>
      <w:r w:rsidR="001A04A7">
        <w:rPr>
          <w:rFonts w:ascii="Times New Roman" w:hAnsi="Times New Roman"/>
          <w:sz w:val="28"/>
          <w:szCs w:val="28"/>
        </w:rPr>
        <w:t xml:space="preserve"> </w:t>
      </w:r>
      <w:r w:rsidRPr="00031D96">
        <w:rPr>
          <w:rFonts w:ascii="Times New Roman" w:hAnsi="Times New Roman"/>
          <w:sz w:val="28"/>
          <w:szCs w:val="28"/>
        </w:rPr>
        <w:t>профилактических</w:t>
      </w:r>
      <w:r w:rsidR="001A04A7">
        <w:rPr>
          <w:rFonts w:ascii="Times New Roman" w:hAnsi="Times New Roman"/>
          <w:sz w:val="28"/>
          <w:szCs w:val="28"/>
        </w:rPr>
        <w:t xml:space="preserve"> </w:t>
      </w:r>
      <w:r w:rsidRPr="00031D96">
        <w:rPr>
          <w:rFonts w:ascii="Times New Roman" w:hAnsi="Times New Roman"/>
          <w:sz w:val="28"/>
          <w:szCs w:val="28"/>
        </w:rPr>
        <w:t>рейдов</w:t>
      </w:r>
      <w:r w:rsidR="001A04A7">
        <w:rPr>
          <w:rFonts w:ascii="Times New Roman" w:hAnsi="Times New Roman"/>
          <w:sz w:val="28"/>
          <w:szCs w:val="28"/>
        </w:rPr>
        <w:t xml:space="preserve"> </w:t>
      </w:r>
      <w:r w:rsidRPr="00031D96">
        <w:rPr>
          <w:rFonts w:ascii="Times New Roman" w:hAnsi="Times New Roman"/>
          <w:sz w:val="28"/>
          <w:szCs w:val="28"/>
        </w:rPr>
        <w:t>представителями</w:t>
      </w:r>
      <w:r w:rsidR="001A04A7">
        <w:rPr>
          <w:rFonts w:ascii="Times New Roman" w:hAnsi="Times New Roman"/>
          <w:sz w:val="28"/>
          <w:szCs w:val="28"/>
        </w:rPr>
        <w:t xml:space="preserve"> </w:t>
      </w:r>
      <w:r w:rsidRPr="00031D96">
        <w:rPr>
          <w:rFonts w:ascii="Times New Roman" w:hAnsi="Times New Roman"/>
          <w:sz w:val="28"/>
          <w:szCs w:val="28"/>
        </w:rPr>
        <w:t>администраций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совместно</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правоохранительными</w:t>
      </w:r>
      <w:r w:rsidR="001A04A7">
        <w:rPr>
          <w:rFonts w:ascii="Times New Roman" w:hAnsi="Times New Roman"/>
          <w:sz w:val="28"/>
          <w:szCs w:val="28"/>
        </w:rPr>
        <w:t xml:space="preserve"> </w:t>
      </w:r>
      <w:r w:rsidRPr="00031D96">
        <w:rPr>
          <w:rFonts w:ascii="Times New Roman" w:hAnsi="Times New Roman"/>
          <w:sz w:val="28"/>
          <w:szCs w:val="28"/>
        </w:rPr>
        <w:t>органами</w:t>
      </w:r>
      <w:r w:rsidR="001A04A7">
        <w:rPr>
          <w:rFonts w:ascii="Times New Roman" w:hAnsi="Times New Roman"/>
          <w:sz w:val="28"/>
          <w:szCs w:val="28"/>
        </w:rPr>
        <w:t xml:space="preserve"> </w:t>
      </w:r>
      <w:r w:rsidRPr="00031D96">
        <w:rPr>
          <w:rFonts w:ascii="Times New Roman" w:hAnsi="Times New Roman"/>
          <w:sz w:val="28"/>
          <w:szCs w:val="28"/>
        </w:rPr>
        <w:lastRenderedPageBreak/>
        <w:t>по</w:t>
      </w:r>
      <w:r w:rsidR="001A04A7">
        <w:rPr>
          <w:rFonts w:ascii="Times New Roman" w:hAnsi="Times New Roman"/>
          <w:sz w:val="28"/>
          <w:szCs w:val="28"/>
        </w:rPr>
        <w:t xml:space="preserve"> </w:t>
      </w:r>
      <w:r w:rsidRPr="00031D96">
        <w:rPr>
          <w:rFonts w:ascii="Times New Roman" w:hAnsi="Times New Roman"/>
          <w:sz w:val="28"/>
          <w:szCs w:val="28"/>
        </w:rPr>
        <w:t>выявлению</w:t>
      </w:r>
      <w:r w:rsidR="001A04A7">
        <w:rPr>
          <w:rFonts w:ascii="Times New Roman" w:hAnsi="Times New Roman"/>
          <w:sz w:val="28"/>
          <w:szCs w:val="28"/>
        </w:rPr>
        <w:t xml:space="preserve"> </w:t>
      </w:r>
      <w:r w:rsidRPr="00031D96">
        <w:rPr>
          <w:rFonts w:ascii="Times New Roman" w:hAnsi="Times New Roman"/>
          <w:sz w:val="28"/>
          <w:szCs w:val="28"/>
        </w:rPr>
        <w:t>нарушителей</w:t>
      </w:r>
      <w:r w:rsidR="001A04A7">
        <w:rPr>
          <w:rFonts w:ascii="Times New Roman" w:hAnsi="Times New Roman"/>
          <w:sz w:val="28"/>
          <w:szCs w:val="28"/>
        </w:rPr>
        <w:t xml:space="preserve"> </w:t>
      </w:r>
      <w:r w:rsidRPr="00031D96">
        <w:rPr>
          <w:rFonts w:ascii="Times New Roman" w:hAnsi="Times New Roman"/>
          <w:sz w:val="28"/>
          <w:szCs w:val="28"/>
        </w:rPr>
        <w:t>Правил</w:t>
      </w:r>
      <w:r w:rsidR="001A04A7">
        <w:rPr>
          <w:rFonts w:ascii="Times New Roman" w:hAnsi="Times New Roman"/>
          <w:sz w:val="28"/>
          <w:szCs w:val="28"/>
        </w:rPr>
        <w:t xml:space="preserve"> </w:t>
      </w:r>
      <w:r w:rsidRPr="00031D96">
        <w:rPr>
          <w:rFonts w:ascii="Times New Roman" w:hAnsi="Times New Roman"/>
          <w:sz w:val="28"/>
          <w:szCs w:val="28"/>
        </w:rPr>
        <w:t>охраны</w:t>
      </w:r>
      <w:r w:rsidR="001A04A7">
        <w:rPr>
          <w:rFonts w:ascii="Times New Roman" w:hAnsi="Times New Roman"/>
          <w:sz w:val="28"/>
          <w:szCs w:val="28"/>
        </w:rPr>
        <w:t xml:space="preserve"> </w:t>
      </w:r>
      <w:r w:rsidRPr="00031D96">
        <w:rPr>
          <w:rFonts w:ascii="Times New Roman" w:hAnsi="Times New Roman"/>
          <w:sz w:val="28"/>
          <w:szCs w:val="28"/>
        </w:rPr>
        <w:t>жизни</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водных</w:t>
      </w:r>
      <w:r w:rsidR="001A04A7">
        <w:rPr>
          <w:rFonts w:ascii="Times New Roman" w:hAnsi="Times New Roman"/>
          <w:sz w:val="28"/>
          <w:szCs w:val="28"/>
        </w:rPr>
        <w:t xml:space="preserve"> </w:t>
      </w:r>
      <w:r w:rsidRPr="00031D96">
        <w:rPr>
          <w:rFonts w:ascii="Times New Roman" w:hAnsi="Times New Roman"/>
          <w:sz w:val="28"/>
          <w:szCs w:val="28"/>
        </w:rPr>
        <w:t>объектах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принятие</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ним</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административного</w:t>
      </w:r>
      <w:r w:rsidR="001A04A7">
        <w:rPr>
          <w:rFonts w:ascii="Times New Roman" w:hAnsi="Times New Roman"/>
          <w:sz w:val="28"/>
          <w:szCs w:val="28"/>
        </w:rPr>
        <w:t xml:space="preserve"> </w:t>
      </w:r>
      <w:r w:rsidRPr="00031D96">
        <w:rPr>
          <w:rFonts w:ascii="Times New Roman" w:hAnsi="Times New Roman"/>
          <w:sz w:val="28"/>
          <w:szCs w:val="28"/>
        </w:rPr>
        <w:t>воздействия.</w:t>
      </w:r>
      <w:r w:rsidR="001A04A7">
        <w:rPr>
          <w:rFonts w:ascii="Times New Roman" w:hAnsi="Times New Roman"/>
          <w:sz w:val="28"/>
          <w:szCs w:val="28"/>
        </w:rPr>
        <w:t xml:space="preserve"> </w:t>
      </w:r>
    </w:p>
    <w:p w14:paraId="5D502D54" w14:textId="55D985F1" w:rsidR="000B1108" w:rsidRPr="000B1108" w:rsidRDefault="000B1108" w:rsidP="0018570B">
      <w:pPr>
        <w:pStyle w:val="a4"/>
        <w:spacing w:after="0" w:line="240" w:lineRule="auto"/>
        <w:ind w:left="0" w:firstLine="709"/>
        <w:jc w:val="both"/>
        <w:rPr>
          <w:rFonts w:ascii="Times New Roman" w:hAnsi="Times New Roman"/>
          <w:sz w:val="28"/>
          <w:szCs w:val="28"/>
        </w:rPr>
      </w:pPr>
      <w:r w:rsidRPr="000B1108">
        <w:rPr>
          <w:rFonts w:ascii="Times New Roman" w:hAnsi="Times New Roman"/>
          <w:sz w:val="28"/>
          <w:szCs w:val="28"/>
        </w:rPr>
        <w:t>Создано</w:t>
      </w:r>
      <w:r w:rsidR="001A04A7">
        <w:rPr>
          <w:rFonts w:ascii="Times New Roman" w:hAnsi="Times New Roman"/>
          <w:sz w:val="28"/>
          <w:szCs w:val="28"/>
        </w:rPr>
        <w:t xml:space="preserve"> </w:t>
      </w:r>
      <w:r w:rsidRPr="000B1108">
        <w:rPr>
          <w:rFonts w:ascii="Times New Roman" w:hAnsi="Times New Roman"/>
          <w:sz w:val="28"/>
          <w:szCs w:val="28"/>
        </w:rPr>
        <w:t>55</w:t>
      </w:r>
      <w:r w:rsidR="001A04A7">
        <w:rPr>
          <w:rFonts w:ascii="Times New Roman" w:hAnsi="Times New Roman"/>
          <w:sz w:val="28"/>
          <w:szCs w:val="28"/>
        </w:rPr>
        <w:t xml:space="preserve"> </w:t>
      </w:r>
      <w:r w:rsidRPr="000B1108">
        <w:rPr>
          <w:rFonts w:ascii="Times New Roman" w:hAnsi="Times New Roman"/>
          <w:sz w:val="28"/>
          <w:szCs w:val="28"/>
        </w:rPr>
        <w:t>групп</w:t>
      </w:r>
      <w:r w:rsidR="001A04A7">
        <w:rPr>
          <w:rFonts w:ascii="Times New Roman" w:hAnsi="Times New Roman"/>
          <w:sz w:val="28"/>
          <w:szCs w:val="28"/>
        </w:rPr>
        <w:t xml:space="preserve"> </w:t>
      </w:r>
      <w:r w:rsidRPr="000B1108">
        <w:rPr>
          <w:rFonts w:ascii="Times New Roman" w:hAnsi="Times New Roman"/>
          <w:sz w:val="28"/>
          <w:szCs w:val="28"/>
        </w:rPr>
        <w:t>общей</w:t>
      </w:r>
      <w:r w:rsidR="001A04A7">
        <w:rPr>
          <w:rFonts w:ascii="Times New Roman" w:hAnsi="Times New Roman"/>
          <w:sz w:val="28"/>
          <w:szCs w:val="28"/>
        </w:rPr>
        <w:t xml:space="preserve"> </w:t>
      </w:r>
      <w:r w:rsidRPr="000B1108">
        <w:rPr>
          <w:rFonts w:ascii="Times New Roman" w:hAnsi="Times New Roman"/>
          <w:sz w:val="28"/>
          <w:szCs w:val="28"/>
        </w:rPr>
        <w:t>численностью</w:t>
      </w:r>
      <w:r w:rsidR="001A04A7">
        <w:rPr>
          <w:rFonts w:ascii="Times New Roman" w:hAnsi="Times New Roman"/>
          <w:sz w:val="28"/>
          <w:szCs w:val="28"/>
        </w:rPr>
        <w:t xml:space="preserve"> </w:t>
      </w:r>
      <w:r w:rsidRPr="000B1108">
        <w:rPr>
          <w:rFonts w:ascii="Times New Roman" w:hAnsi="Times New Roman"/>
          <w:sz w:val="28"/>
          <w:szCs w:val="28"/>
        </w:rPr>
        <w:t>151</w:t>
      </w:r>
      <w:r w:rsidR="001A04A7">
        <w:rPr>
          <w:rFonts w:ascii="Times New Roman" w:hAnsi="Times New Roman"/>
          <w:sz w:val="28"/>
          <w:szCs w:val="28"/>
        </w:rPr>
        <w:t xml:space="preserve"> </w:t>
      </w:r>
      <w:r w:rsidRPr="000B1108">
        <w:rPr>
          <w:rFonts w:ascii="Times New Roman" w:hAnsi="Times New Roman"/>
          <w:sz w:val="28"/>
          <w:szCs w:val="28"/>
        </w:rPr>
        <w:t>человек.</w:t>
      </w:r>
      <w:r w:rsidR="001A04A7">
        <w:rPr>
          <w:rFonts w:ascii="Times New Roman" w:hAnsi="Times New Roman"/>
          <w:sz w:val="28"/>
          <w:szCs w:val="28"/>
        </w:rPr>
        <w:t xml:space="preserve"> </w:t>
      </w:r>
    </w:p>
    <w:p w14:paraId="67E7CE26" w14:textId="2318A8C0" w:rsidR="000B1108" w:rsidRPr="000B1108" w:rsidRDefault="00C3691A" w:rsidP="0018570B">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Проведено</w:t>
      </w:r>
      <w:r w:rsidR="001A04A7">
        <w:rPr>
          <w:rFonts w:ascii="Times New Roman" w:hAnsi="Times New Roman"/>
          <w:sz w:val="28"/>
          <w:szCs w:val="28"/>
        </w:rPr>
        <w:t xml:space="preserve"> </w:t>
      </w:r>
      <w:r>
        <w:rPr>
          <w:rFonts w:ascii="Times New Roman" w:hAnsi="Times New Roman"/>
          <w:sz w:val="28"/>
          <w:szCs w:val="28"/>
        </w:rPr>
        <w:t>631</w:t>
      </w:r>
      <w:r w:rsidR="001A04A7">
        <w:rPr>
          <w:rFonts w:ascii="Times New Roman" w:hAnsi="Times New Roman"/>
          <w:sz w:val="28"/>
          <w:szCs w:val="28"/>
        </w:rPr>
        <w:t xml:space="preserve"> </w:t>
      </w:r>
      <w:r>
        <w:rPr>
          <w:rFonts w:ascii="Times New Roman" w:hAnsi="Times New Roman"/>
          <w:sz w:val="28"/>
          <w:szCs w:val="28"/>
        </w:rPr>
        <w:t>патрулирование</w:t>
      </w:r>
      <w:r w:rsidR="001A04A7">
        <w:rPr>
          <w:rFonts w:ascii="Times New Roman" w:hAnsi="Times New Roman"/>
          <w:sz w:val="28"/>
          <w:szCs w:val="28"/>
        </w:rPr>
        <w:t xml:space="preserve"> </w:t>
      </w:r>
      <w:r w:rsidR="000B1108" w:rsidRPr="000B1108">
        <w:rPr>
          <w:rFonts w:ascii="Times New Roman" w:hAnsi="Times New Roman"/>
          <w:sz w:val="28"/>
          <w:szCs w:val="28"/>
        </w:rPr>
        <w:t>и</w:t>
      </w:r>
      <w:r w:rsidR="001A04A7">
        <w:rPr>
          <w:rFonts w:ascii="Times New Roman" w:hAnsi="Times New Roman"/>
          <w:sz w:val="28"/>
          <w:szCs w:val="28"/>
        </w:rPr>
        <w:t xml:space="preserve"> </w:t>
      </w:r>
      <w:r w:rsidR="000B1108" w:rsidRPr="000B1108">
        <w:rPr>
          <w:rFonts w:ascii="Times New Roman" w:hAnsi="Times New Roman"/>
          <w:sz w:val="28"/>
          <w:szCs w:val="28"/>
        </w:rPr>
        <w:t>708</w:t>
      </w:r>
      <w:r w:rsidR="001A04A7">
        <w:rPr>
          <w:rFonts w:ascii="Times New Roman" w:hAnsi="Times New Roman"/>
          <w:sz w:val="28"/>
          <w:szCs w:val="28"/>
        </w:rPr>
        <w:t xml:space="preserve"> </w:t>
      </w:r>
      <w:r w:rsidR="000B1108" w:rsidRPr="000B1108">
        <w:rPr>
          <w:rFonts w:ascii="Times New Roman" w:hAnsi="Times New Roman"/>
          <w:sz w:val="28"/>
          <w:szCs w:val="28"/>
        </w:rPr>
        <w:t>рейдов,</w:t>
      </w:r>
      <w:r w:rsidR="001A04A7">
        <w:rPr>
          <w:rFonts w:ascii="Times New Roman" w:hAnsi="Times New Roman"/>
          <w:sz w:val="28"/>
          <w:szCs w:val="28"/>
        </w:rPr>
        <w:t xml:space="preserve"> </w:t>
      </w:r>
      <w:r w:rsidR="000B1108" w:rsidRPr="000B1108">
        <w:rPr>
          <w:rFonts w:ascii="Times New Roman" w:hAnsi="Times New Roman"/>
          <w:sz w:val="28"/>
          <w:szCs w:val="28"/>
        </w:rPr>
        <w:t>в</w:t>
      </w:r>
      <w:r w:rsidR="001A04A7">
        <w:rPr>
          <w:rFonts w:ascii="Times New Roman" w:hAnsi="Times New Roman"/>
          <w:sz w:val="28"/>
          <w:szCs w:val="28"/>
        </w:rPr>
        <w:t xml:space="preserve"> </w:t>
      </w:r>
      <w:r w:rsidR="000B1108" w:rsidRPr="000B1108">
        <w:rPr>
          <w:rFonts w:ascii="Times New Roman" w:hAnsi="Times New Roman"/>
          <w:sz w:val="28"/>
          <w:szCs w:val="28"/>
        </w:rPr>
        <w:t>ходе</w:t>
      </w:r>
      <w:r w:rsidR="001A04A7">
        <w:rPr>
          <w:rFonts w:ascii="Times New Roman" w:hAnsi="Times New Roman"/>
          <w:sz w:val="28"/>
          <w:szCs w:val="28"/>
        </w:rPr>
        <w:t xml:space="preserve"> </w:t>
      </w:r>
      <w:r w:rsidR="000B1108" w:rsidRPr="000B1108">
        <w:rPr>
          <w:rFonts w:ascii="Times New Roman" w:hAnsi="Times New Roman"/>
          <w:sz w:val="28"/>
          <w:szCs w:val="28"/>
        </w:rPr>
        <w:t>которых</w:t>
      </w:r>
      <w:r w:rsidR="001A04A7">
        <w:rPr>
          <w:rFonts w:ascii="Times New Roman" w:hAnsi="Times New Roman"/>
          <w:sz w:val="28"/>
          <w:szCs w:val="28"/>
        </w:rPr>
        <w:t xml:space="preserve"> </w:t>
      </w:r>
      <w:r w:rsidR="000B1108" w:rsidRPr="000B1108">
        <w:rPr>
          <w:rFonts w:ascii="Times New Roman" w:hAnsi="Times New Roman"/>
          <w:sz w:val="28"/>
          <w:szCs w:val="28"/>
        </w:rPr>
        <w:t>проведено</w:t>
      </w:r>
      <w:r w:rsidR="001A04A7">
        <w:rPr>
          <w:rFonts w:ascii="Times New Roman" w:hAnsi="Times New Roman"/>
          <w:sz w:val="28"/>
          <w:szCs w:val="28"/>
        </w:rPr>
        <w:t xml:space="preserve"> </w:t>
      </w:r>
      <w:r w:rsidR="000B1108" w:rsidRPr="000B1108">
        <w:rPr>
          <w:rFonts w:ascii="Times New Roman" w:hAnsi="Times New Roman"/>
          <w:sz w:val="28"/>
          <w:szCs w:val="28"/>
        </w:rPr>
        <w:t>978</w:t>
      </w:r>
      <w:r w:rsidR="001A04A7">
        <w:rPr>
          <w:rFonts w:ascii="Times New Roman" w:hAnsi="Times New Roman"/>
          <w:sz w:val="28"/>
          <w:szCs w:val="28"/>
        </w:rPr>
        <w:t xml:space="preserve"> </w:t>
      </w:r>
      <w:r w:rsidR="000B1108" w:rsidRPr="000B1108">
        <w:rPr>
          <w:rFonts w:ascii="Times New Roman" w:hAnsi="Times New Roman"/>
          <w:sz w:val="28"/>
          <w:szCs w:val="28"/>
        </w:rPr>
        <w:t>профилактических</w:t>
      </w:r>
      <w:r w:rsidR="001A04A7">
        <w:rPr>
          <w:rFonts w:ascii="Times New Roman" w:hAnsi="Times New Roman"/>
          <w:sz w:val="28"/>
          <w:szCs w:val="28"/>
        </w:rPr>
        <w:t xml:space="preserve"> </w:t>
      </w:r>
      <w:r w:rsidR="000B1108" w:rsidRPr="000B1108">
        <w:rPr>
          <w:rFonts w:ascii="Times New Roman" w:hAnsi="Times New Roman"/>
          <w:sz w:val="28"/>
          <w:szCs w:val="28"/>
        </w:rPr>
        <w:t>бесед,</w:t>
      </w:r>
      <w:r w:rsidR="001A04A7">
        <w:rPr>
          <w:rFonts w:ascii="Times New Roman" w:hAnsi="Times New Roman"/>
          <w:sz w:val="28"/>
          <w:szCs w:val="28"/>
        </w:rPr>
        <w:t xml:space="preserve"> </w:t>
      </w:r>
      <w:r w:rsidR="000B1108" w:rsidRPr="000B1108">
        <w:rPr>
          <w:rFonts w:ascii="Times New Roman" w:hAnsi="Times New Roman"/>
          <w:sz w:val="28"/>
          <w:szCs w:val="28"/>
        </w:rPr>
        <w:t>охвачено</w:t>
      </w:r>
      <w:r w:rsidR="001A04A7">
        <w:rPr>
          <w:rFonts w:ascii="Times New Roman" w:hAnsi="Times New Roman"/>
          <w:sz w:val="28"/>
          <w:szCs w:val="28"/>
        </w:rPr>
        <w:t xml:space="preserve"> </w:t>
      </w:r>
      <w:r w:rsidR="000B1108" w:rsidRPr="000B1108">
        <w:rPr>
          <w:rFonts w:ascii="Times New Roman" w:hAnsi="Times New Roman"/>
          <w:sz w:val="28"/>
          <w:szCs w:val="28"/>
        </w:rPr>
        <w:t>6</w:t>
      </w:r>
      <w:r w:rsidR="001A04A7">
        <w:rPr>
          <w:rFonts w:ascii="Times New Roman" w:hAnsi="Times New Roman"/>
          <w:sz w:val="28"/>
          <w:szCs w:val="28"/>
        </w:rPr>
        <w:t xml:space="preserve"> </w:t>
      </w:r>
      <w:r w:rsidR="000B1108" w:rsidRPr="000B1108">
        <w:rPr>
          <w:rFonts w:ascii="Times New Roman" w:hAnsi="Times New Roman"/>
          <w:sz w:val="28"/>
          <w:szCs w:val="28"/>
        </w:rPr>
        <w:t>850</w:t>
      </w:r>
      <w:r w:rsidR="001A04A7">
        <w:rPr>
          <w:rFonts w:ascii="Times New Roman" w:hAnsi="Times New Roman"/>
          <w:sz w:val="28"/>
          <w:szCs w:val="28"/>
        </w:rPr>
        <w:t xml:space="preserve"> </w:t>
      </w:r>
      <w:r w:rsidR="000B1108" w:rsidRPr="000B1108">
        <w:rPr>
          <w:rFonts w:ascii="Times New Roman" w:hAnsi="Times New Roman"/>
          <w:sz w:val="28"/>
          <w:szCs w:val="28"/>
        </w:rPr>
        <w:t>человек.</w:t>
      </w:r>
    </w:p>
    <w:p w14:paraId="42DC7174" w14:textId="57F1E595" w:rsidR="000B1108" w:rsidRPr="000B1108" w:rsidRDefault="000B1108" w:rsidP="0018570B">
      <w:pPr>
        <w:spacing w:after="0" w:line="240" w:lineRule="auto"/>
        <w:ind w:firstLine="709"/>
        <w:jc w:val="both"/>
        <w:rPr>
          <w:rFonts w:ascii="Times New Roman" w:hAnsi="Times New Roman"/>
          <w:sz w:val="28"/>
          <w:szCs w:val="28"/>
        </w:rPr>
      </w:pP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местах</w:t>
      </w:r>
      <w:r w:rsidR="001A04A7">
        <w:rPr>
          <w:rFonts w:ascii="Times New Roman" w:hAnsi="Times New Roman"/>
          <w:sz w:val="28"/>
          <w:szCs w:val="28"/>
        </w:rPr>
        <w:t xml:space="preserve"> </w:t>
      </w:r>
      <w:r w:rsidRPr="000B1108">
        <w:rPr>
          <w:rFonts w:ascii="Times New Roman" w:hAnsi="Times New Roman"/>
          <w:sz w:val="28"/>
          <w:szCs w:val="28"/>
        </w:rPr>
        <w:t>возможного</w:t>
      </w:r>
      <w:r w:rsidR="001A04A7">
        <w:rPr>
          <w:rFonts w:ascii="Times New Roman" w:hAnsi="Times New Roman"/>
          <w:sz w:val="28"/>
          <w:szCs w:val="28"/>
        </w:rPr>
        <w:t xml:space="preserve"> </w:t>
      </w:r>
      <w:r w:rsidRPr="000B1108">
        <w:rPr>
          <w:rFonts w:ascii="Times New Roman" w:hAnsi="Times New Roman"/>
          <w:sz w:val="28"/>
          <w:szCs w:val="28"/>
        </w:rPr>
        <w:t>выхода</w:t>
      </w:r>
      <w:r w:rsidR="001A04A7">
        <w:rPr>
          <w:rFonts w:ascii="Times New Roman" w:hAnsi="Times New Roman"/>
          <w:sz w:val="28"/>
          <w:szCs w:val="28"/>
        </w:rPr>
        <w:t xml:space="preserve"> </w:t>
      </w:r>
      <w:r w:rsidRPr="000B1108">
        <w:rPr>
          <w:rFonts w:ascii="Times New Roman" w:hAnsi="Times New Roman"/>
          <w:sz w:val="28"/>
          <w:szCs w:val="28"/>
        </w:rPr>
        <w:t>людей</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выезда</w:t>
      </w:r>
      <w:r w:rsidR="001A04A7">
        <w:rPr>
          <w:rFonts w:ascii="Times New Roman" w:hAnsi="Times New Roman"/>
          <w:sz w:val="28"/>
          <w:szCs w:val="28"/>
        </w:rPr>
        <w:t xml:space="preserve"> </w:t>
      </w:r>
      <w:r w:rsidRPr="000B1108">
        <w:rPr>
          <w:rFonts w:ascii="Times New Roman" w:hAnsi="Times New Roman"/>
          <w:sz w:val="28"/>
          <w:szCs w:val="28"/>
        </w:rPr>
        <w:t>техники</w:t>
      </w:r>
      <w:r w:rsidR="001A04A7">
        <w:rPr>
          <w:rFonts w:ascii="Times New Roman" w:hAnsi="Times New Roman"/>
          <w:sz w:val="28"/>
          <w:szCs w:val="28"/>
        </w:rPr>
        <w:t xml:space="preserve"> </w:t>
      </w:r>
      <w:r w:rsidRPr="000B1108">
        <w:rPr>
          <w:rFonts w:ascii="Times New Roman" w:hAnsi="Times New Roman"/>
          <w:sz w:val="28"/>
          <w:szCs w:val="28"/>
        </w:rPr>
        <w:t>на</w:t>
      </w:r>
      <w:r w:rsidR="001A04A7">
        <w:rPr>
          <w:rFonts w:ascii="Times New Roman" w:hAnsi="Times New Roman"/>
          <w:sz w:val="28"/>
          <w:szCs w:val="28"/>
        </w:rPr>
        <w:t xml:space="preserve"> </w:t>
      </w:r>
      <w:r w:rsidRPr="000B1108">
        <w:rPr>
          <w:rFonts w:ascii="Times New Roman" w:hAnsi="Times New Roman"/>
          <w:sz w:val="28"/>
          <w:szCs w:val="28"/>
        </w:rPr>
        <w:t>лед</w:t>
      </w:r>
      <w:r w:rsidR="001A04A7">
        <w:rPr>
          <w:rFonts w:ascii="Times New Roman" w:hAnsi="Times New Roman"/>
          <w:sz w:val="28"/>
          <w:szCs w:val="28"/>
        </w:rPr>
        <w:t xml:space="preserve"> </w:t>
      </w: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населенных</w:t>
      </w:r>
      <w:r w:rsidR="001A04A7">
        <w:rPr>
          <w:rFonts w:ascii="Times New Roman" w:hAnsi="Times New Roman"/>
          <w:sz w:val="28"/>
          <w:szCs w:val="28"/>
        </w:rPr>
        <w:t xml:space="preserve"> </w:t>
      </w:r>
      <w:r w:rsidRPr="000B1108">
        <w:rPr>
          <w:rFonts w:ascii="Times New Roman" w:hAnsi="Times New Roman"/>
          <w:sz w:val="28"/>
          <w:szCs w:val="28"/>
        </w:rPr>
        <w:t>пунктах</w:t>
      </w:r>
      <w:r w:rsidR="001A04A7">
        <w:rPr>
          <w:rFonts w:ascii="Times New Roman" w:hAnsi="Times New Roman"/>
          <w:sz w:val="28"/>
          <w:szCs w:val="28"/>
        </w:rPr>
        <w:t xml:space="preserve"> </w:t>
      </w:r>
      <w:r w:rsidRPr="000B1108">
        <w:rPr>
          <w:rFonts w:ascii="Times New Roman" w:hAnsi="Times New Roman"/>
          <w:sz w:val="28"/>
          <w:szCs w:val="28"/>
        </w:rPr>
        <w:t>района</w:t>
      </w:r>
      <w:r w:rsidR="001A04A7">
        <w:rPr>
          <w:rFonts w:ascii="Times New Roman" w:hAnsi="Times New Roman"/>
          <w:sz w:val="28"/>
          <w:szCs w:val="28"/>
        </w:rPr>
        <w:t xml:space="preserve"> </w:t>
      </w:r>
      <w:r w:rsidRPr="000B1108">
        <w:rPr>
          <w:rFonts w:ascii="Times New Roman" w:hAnsi="Times New Roman"/>
          <w:sz w:val="28"/>
          <w:szCs w:val="28"/>
        </w:rPr>
        <w:t>выставлены</w:t>
      </w:r>
      <w:r w:rsidR="001A04A7">
        <w:rPr>
          <w:rFonts w:ascii="Times New Roman" w:hAnsi="Times New Roman"/>
          <w:sz w:val="28"/>
          <w:szCs w:val="28"/>
        </w:rPr>
        <w:t xml:space="preserve"> </w:t>
      </w:r>
      <w:r w:rsidRPr="000B1108">
        <w:rPr>
          <w:rFonts w:ascii="Times New Roman" w:hAnsi="Times New Roman"/>
          <w:sz w:val="28"/>
          <w:szCs w:val="28"/>
        </w:rPr>
        <w:t>информационные</w:t>
      </w:r>
      <w:r w:rsidR="001A04A7">
        <w:rPr>
          <w:rFonts w:ascii="Times New Roman" w:hAnsi="Times New Roman"/>
          <w:sz w:val="28"/>
          <w:szCs w:val="28"/>
        </w:rPr>
        <w:t xml:space="preserve"> </w:t>
      </w:r>
      <w:r w:rsidRPr="000B1108">
        <w:rPr>
          <w:rFonts w:ascii="Times New Roman" w:hAnsi="Times New Roman"/>
          <w:sz w:val="28"/>
          <w:szCs w:val="28"/>
        </w:rPr>
        <w:t>(предупреждающие)</w:t>
      </w:r>
      <w:r w:rsidR="001A04A7">
        <w:rPr>
          <w:rFonts w:ascii="Times New Roman" w:hAnsi="Times New Roman"/>
          <w:sz w:val="28"/>
          <w:szCs w:val="28"/>
        </w:rPr>
        <w:t xml:space="preserve"> </w:t>
      </w:r>
      <w:r w:rsidRPr="000B1108">
        <w:rPr>
          <w:rFonts w:ascii="Times New Roman" w:hAnsi="Times New Roman"/>
          <w:sz w:val="28"/>
          <w:szCs w:val="28"/>
        </w:rPr>
        <w:t>знаки</w:t>
      </w:r>
      <w:r w:rsidR="001A04A7">
        <w:rPr>
          <w:rFonts w:ascii="Times New Roman" w:hAnsi="Times New Roman"/>
          <w:sz w:val="28"/>
          <w:szCs w:val="28"/>
        </w:rPr>
        <w:t xml:space="preserve"> </w:t>
      </w:r>
      <w:r w:rsidRPr="000B1108">
        <w:rPr>
          <w:rFonts w:ascii="Times New Roman" w:hAnsi="Times New Roman"/>
          <w:sz w:val="28"/>
          <w:szCs w:val="28"/>
        </w:rPr>
        <w:t>о</w:t>
      </w:r>
      <w:r w:rsidR="001A04A7">
        <w:rPr>
          <w:rFonts w:ascii="Times New Roman" w:hAnsi="Times New Roman"/>
          <w:sz w:val="28"/>
          <w:szCs w:val="28"/>
        </w:rPr>
        <w:t xml:space="preserve"> </w:t>
      </w:r>
      <w:r w:rsidRPr="000B1108">
        <w:rPr>
          <w:rFonts w:ascii="Times New Roman" w:hAnsi="Times New Roman"/>
          <w:sz w:val="28"/>
          <w:szCs w:val="28"/>
        </w:rPr>
        <w:t>запрете</w:t>
      </w:r>
      <w:r w:rsidR="001A04A7">
        <w:rPr>
          <w:rFonts w:ascii="Times New Roman" w:hAnsi="Times New Roman"/>
          <w:sz w:val="28"/>
          <w:szCs w:val="28"/>
        </w:rPr>
        <w:t xml:space="preserve"> </w:t>
      </w:r>
      <w:r w:rsidRPr="000B1108">
        <w:rPr>
          <w:rFonts w:ascii="Times New Roman" w:hAnsi="Times New Roman"/>
          <w:sz w:val="28"/>
          <w:szCs w:val="28"/>
        </w:rPr>
        <w:t>выезда</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выхода</w:t>
      </w:r>
      <w:r w:rsidR="001A04A7">
        <w:rPr>
          <w:rFonts w:ascii="Times New Roman" w:hAnsi="Times New Roman"/>
          <w:sz w:val="28"/>
          <w:szCs w:val="28"/>
        </w:rPr>
        <w:t xml:space="preserve"> </w:t>
      </w:r>
      <w:r w:rsidRPr="000B1108">
        <w:rPr>
          <w:rFonts w:ascii="Times New Roman" w:hAnsi="Times New Roman"/>
          <w:sz w:val="28"/>
          <w:szCs w:val="28"/>
        </w:rPr>
        <w:t>людей</w:t>
      </w:r>
      <w:r w:rsidR="001A04A7">
        <w:rPr>
          <w:rFonts w:ascii="Times New Roman" w:hAnsi="Times New Roman"/>
          <w:sz w:val="28"/>
          <w:szCs w:val="28"/>
        </w:rPr>
        <w:t xml:space="preserve"> </w:t>
      </w:r>
      <w:r w:rsidRPr="000B1108">
        <w:rPr>
          <w:rFonts w:ascii="Times New Roman" w:hAnsi="Times New Roman"/>
          <w:sz w:val="28"/>
          <w:szCs w:val="28"/>
        </w:rPr>
        <w:t>на</w:t>
      </w:r>
      <w:r w:rsidR="001A04A7">
        <w:rPr>
          <w:rFonts w:ascii="Times New Roman" w:hAnsi="Times New Roman"/>
          <w:sz w:val="28"/>
          <w:szCs w:val="28"/>
        </w:rPr>
        <w:t xml:space="preserve"> </w:t>
      </w:r>
      <w:r w:rsidRPr="000B1108">
        <w:rPr>
          <w:rFonts w:ascii="Times New Roman" w:hAnsi="Times New Roman"/>
          <w:sz w:val="28"/>
          <w:szCs w:val="28"/>
        </w:rPr>
        <w:t>лед.</w:t>
      </w:r>
      <w:r w:rsidR="001A04A7">
        <w:rPr>
          <w:rFonts w:ascii="Times New Roman" w:hAnsi="Times New Roman"/>
          <w:sz w:val="28"/>
          <w:szCs w:val="28"/>
        </w:rPr>
        <w:t xml:space="preserve"> </w:t>
      </w:r>
      <w:r w:rsidRPr="000B1108">
        <w:rPr>
          <w:rFonts w:ascii="Times New Roman" w:hAnsi="Times New Roman"/>
          <w:sz w:val="28"/>
          <w:szCs w:val="28"/>
        </w:rPr>
        <w:t>Всего</w:t>
      </w:r>
      <w:r w:rsidR="001A04A7">
        <w:rPr>
          <w:rFonts w:ascii="Times New Roman" w:hAnsi="Times New Roman"/>
          <w:sz w:val="28"/>
          <w:szCs w:val="28"/>
        </w:rPr>
        <w:t xml:space="preserve"> </w:t>
      </w:r>
      <w:r w:rsidRPr="000B1108">
        <w:rPr>
          <w:rFonts w:ascii="Times New Roman" w:hAnsi="Times New Roman"/>
          <w:sz w:val="28"/>
          <w:szCs w:val="28"/>
        </w:rPr>
        <w:t>установлено</w:t>
      </w:r>
      <w:r w:rsidR="001A04A7">
        <w:rPr>
          <w:rFonts w:ascii="Times New Roman" w:hAnsi="Times New Roman"/>
          <w:sz w:val="28"/>
          <w:szCs w:val="28"/>
        </w:rPr>
        <w:t xml:space="preserve"> </w:t>
      </w:r>
      <w:r w:rsidRPr="000B1108">
        <w:rPr>
          <w:rFonts w:ascii="Times New Roman" w:hAnsi="Times New Roman"/>
          <w:sz w:val="28"/>
          <w:szCs w:val="28"/>
        </w:rPr>
        <w:t>56</w:t>
      </w:r>
      <w:r w:rsidR="001A04A7">
        <w:rPr>
          <w:rFonts w:ascii="Times New Roman" w:hAnsi="Times New Roman"/>
          <w:sz w:val="28"/>
          <w:szCs w:val="28"/>
        </w:rPr>
        <w:t xml:space="preserve"> </w:t>
      </w:r>
      <w:r w:rsidRPr="000B1108">
        <w:rPr>
          <w:rFonts w:ascii="Times New Roman" w:hAnsi="Times New Roman"/>
          <w:sz w:val="28"/>
          <w:szCs w:val="28"/>
        </w:rPr>
        <w:t>знаков.</w:t>
      </w:r>
    </w:p>
    <w:p w14:paraId="1DF94D54" w14:textId="20E3CCDF" w:rsidR="000B1108" w:rsidRPr="000B1108" w:rsidRDefault="000B1108" w:rsidP="0018570B">
      <w:pPr>
        <w:spacing w:after="0" w:line="240" w:lineRule="auto"/>
        <w:ind w:firstLine="709"/>
        <w:jc w:val="both"/>
        <w:rPr>
          <w:rFonts w:ascii="Times New Roman" w:hAnsi="Times New Roman"/>
          <w:sz w:val="28"/>
          <w:szCs w:val="28"/>
        </w:rPr>
      </w:pP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местах</w:t>
      </w:r>
      <w:r w:rsidR="001A04A7">
        <w:rPr>
          <w:rFonts w:ascii="Times New Roman" w:hAnsi="Times New Roman"/>
          <w:sz w:val="28"/>
          <w:szCs w:val="28"/>
        </w:rPr>
        <w:t xml:space="preserve"> </w:t>
      </w:r>
      <w:r w:rsidRPr="000B1108">
        <w:rPr>
          <w:rFonts w:ascii="Times New Roman" w:hAnsi="Times New Roman"/>
          <w:sz w:val="28"/>
          <w:szCs w:val="28"/>
        </w:rPr>
        <w:t>массового</w:t>
      </w:r>
      <w:r w:rsidR="001A04A7">
        <w:rPr>
          <w:rFonts w:ascii="Times New Roman" w:hAnsi="Times New Roman"/>
          <w:sz w:val="28"/>
          <w:szCs w:val="28"/>
        </w:rPr>
        <w:t xml:space="preserve"> </w:t>
      </w:r>
      <w:r w:rsidRPr="000B1108">
        <w:rPr>
          <w:rFonts w:ascii="Times New Roman" w:hAnsi="Times New Roman"/>
          <w:sz w:val="28"/>
          <w:szCs w:val="28"/>
        </w:rPr>
        <w:t>выхода</w:t>
      </w:r>
      <w:r w:rsidR="001A04A7">
        <w:rPr>
          <w:rFonts w:ascii="Times New Roman" w:hAnsi="Times New Roman"/>
          <w:sz w:val="28"/>
          <w:szCs w:val="28"/>
        </w:rPr>
        <w:t xml:space="preserve"> </w:t>
      </w:r>
      <w:r w:rsidRPr="000B1108">
        <w:rPr>
          <w:rFonts w:ascii="Times New Roman" w:hAnsi="Times New Roman"/>
          <w:sz w:val="28"/>
          <w:szCs w:val="28"/>
        </w:rPr>
        <w:t>на</w:t>
      </w:r>
      <w:r w:rsidR="001A04A7">
        <w:rPr>
          <w:rFonts w:ascii="Times New Roman" w:hAnsi="Times New Roman"/>
          <w:sz w:val="28"/>
          <w:szCs w:val="28"/>
        </w:rPr>
        <w:t xml:space="preserve"> </w:t>
      </w:r>
      <w:r w:rsidRPr="000B1108">
        <w:rPr>
          <w:rFonts w:ascii="Times New Roman" w:hAnsi="Times New Roman"/>
          <w:sz w:val="28"/>
          <w:szCs w:val="28"/>
        </w:rPr>
        <w:t>лед</w:t>
      </w:r>
      <w:r w:rsidR="001A04A7">
        <w:rPr>
          <w:rFonts w:ascii="Times New Roman" w:hAnsi="Times New Roman"/>
          <w:sz w:val="28"/>
          <w:szCs w:val="28"/>
        </w:rPr>
        <w:t xml:space="preserve"> </w:t>
      </w:r>
      <w:r w:rsidRPr="000B1108">
        <w:rPr>
          <w:rFonts w:ascii="Times New Roman" w:hAnsi="Times New Roman"/>
          <w:sz w:val="28"/>
          <w:szCs w:val="28"/>
        </w:rPr>
        <w:t>проводились</w:t>
      </w:r>
      <w:r w:rsidR="001A04A7">
        <w:rPr>
          <w:rFonts w:ascii="Times New Roman" w:hAnsi="Times New Roman"/>
          <w:sz w:val="28"/>
          <w:szCs w:val="28"/>
        </w:rPr>
        <w:t xml:space="preserve"> </w:t>
      </w:r>
      <w:r w:rsidRPr="000B1108">
        <w:rPr>
          <w:rFonts w:ascii="Times New Roman" w:hAnsi="Times New Roman"/>
          <w:sz w:val="28"/>
          <w:szCs w:val="28"/>
        </w:rPr>
        <w:t>профилактические</w:t>
      </w:r>
      <w:r w:rsidR="001A04A7">
        <w:rPr>
          <w:rFonts w:ascii="Times New Roman" w:hAnsi="Times New Roman"/>
          <w:sz w:val="28"/>
          <w:szCs w:val="28"/>
        </w:rPr>
        <w:t xml:space="preserve"> </w:t>
      </w:r>
      <w:r w:rsidRPr="000B1108">
        <w:rPr>
          <w:rFonts w:ascii="Times New Roman" w:hAnsi="Times New Roman"/>
          <w:sz w:val="28"/>
          <w:szCs w:val="28"/>
        </w:rPr>
        <w:t>мероприятия</w:t>
      </w:r>
      <w:r w:rsidR="001A04A7">
        <w:rPr>
          <w:rFonts w:ascii="Times New Roman" w:hAnsi="Times New Roman"/>
          <w:sz w:val="28"/>
          <w:szCs w:val="28"/>
        </w:rPr>
        <w:t xml:space="preserve"> </w:t>
      </w:r>
      <w:r w:rsidRPr="000B1108">
        <w:rPr>
          <w:rFonts w:ascii="Times New Roman" w:hAnsi="Times New Roman"/>
          <w:sz w:val="28"/>
          <w:szCs w:val="28"/>
        </w:rPr>
        <w:t>с</w:t>
      </w:r>
      <w:r w:rsidR="001A04A7">
        <w:rPr>
          <w:rFonts w:ascii="Times New Roman" w:hAnsi="Times New Roman"/>
          <w:sz w:val="28"/>
          <w:szCs w:val="28"/>
        </w:rPr>
        <w:t xml:space="preserve"> </w:t>
      </w:r>
      <w:r w:rsidRPr="000B1108">
        <w:rPr>
          <w:rFonts w:ascii="Times New Roman" w:hAnsi="Times New Roman"/>
          <w:sz w:val="28"/>
          <w:szCs w:val="28"/>
        </w:rPr>
        <w:t>доведением</w:t>
      </w:r>
      <w:r w:rsidR="001A04A7">
        <w:rPr>
          <w:rFonts w:ascii="Times New Roman" w:hAnsi="Times New Roman"/>
          <w:sz w:val="28"/>
          <w:szCs w:val="28"/>
        </w:rPr>
        <w:t xml:space="preserve"> </w:t>
      </w:r>
      <w:r w:rsidRPr="000B1108">
        <w:rPr>
          <w:rFonts w:ascii="Times New Roman" w:hAnsi="Times New Roman"/>
          <w:sz w:val="28"/>
          <w:szCs w:val="28"/>
        </w:rPr>
        <w:t>до</w:t>
      </w:r>
      <w:r w:rsidR="001A04A7">
        <w:rPr>
          <w:rFonts w:ascii="Times New Roman" w:hAnsi="Times New Roman"/>
          <w:sz w:val="28"/>
          <w:szCs w:val="28"/>
        </w:rPr>
        <w:t xml:space="preserve"> </w:t>
      </w:r>
      <w:r w:rsidRPr="000B1108">
        <w:rPr>
          <w:rFonts w:ascii="Times New Roman" w:hAnsi="Times New Roman"/>
          <w:sz w:val="28"/>
          <w:szCs w:val="28"/>
        </w:rPr>
        <w:t>населения</w:t>
      </w:r>
      <w:r w:rsidR="001A04A7">
        <w:rPr>
          <w:rFonts w:ascii="Times New Roman" w:hAnsi="Times New Roman"/>
          <w:sz w:val="28"/>
          <w:szCs w:val="28"/>
        </w:rPr>
        <w:t xml:space="preserve"> </w:t>
      </w:r>
      <w:r w:rsidRPr="000B1108">
        <w:rPr>
          <w:rFonts w:ascii="Times New Roman" w:hAnsi="Times New Roman"/>
          <w:sz w:val="28"/>
          <w:szCs w:val="28"/>
        </w:rPr>
        <w:t>правил</w:t>
      </w:r>
      <w:r w:rsidR="001A04A7">
        <w:rPr>
          <w:rFonts w:ascii="Times New Roman" w:hAnsi="Times New Roman"/>
          <w:sz w:val="28"/>
          <w:szCs w:val="28"/>
        </w:rPr>
        <w:t xml:space="preserve"> </w:t>
      </w:r>
      <w:r w:rsidRPr="000B1108">
        <w:rPr>
          <w:rFonts w:ascii="Times New Roman" w:hAnsi="Times New Roman"/>
          <w:sz w:val="28"/>
          <w:szCs w:val="28"/>
        </w:rPr>
        <w:t>поведения</w:t>
      </w:r>
      <w:r w:rsidR="001A04A7">
        <w:rPr>
          <w:rFonts w:ascii="Times New Roman" w:hAnsi="Times New Roman"/>
          <w:sz w:val="28"/>
          <w:szCs w:val="28"/>
        </w:rPr>
        <w:t xml:space="preserve"> </w:t>
      </w:r>
      <w:r w:rsidRPr="000B1108">
        <w:rPr>
          <w:rFonts w:ascii="Times New Roman" w:hAnsi="Times New Roman"/>
          <w:sz w:val="28"/>
          <w:szCs w:val="28"/>
        </w:rPr>
        <w:t>людей</w:t>
      </w:r>
      <w:r w:rsidR="001A04A7">
        <w:rPr>
          <w:rFonts w:ascii="Times New Roman" w:hAnsi="Times New Roman"/>
          <w:sz w:val="28"/>
          <w:szCs w:val="28"/>
        </w:rPr>
        <w:t xml:space="preserve"> </w:t>
      </w:r>
      <w:r w:rsidRPr="000B1108">
        <w:rPr>
          <w:rFonts w:ascii="Times New Roman" w:hAnsi="Times New Roman"/>
          <w:sz w:val="28"/>
          <w:szCs w:val="28"/>
        </w:rPr>
        <w:t>на</w:t>
      </w:r>
      <w:r w:rsidR="001A04A7">
        <w:rPr>
          <w:rFonts w:ascii="Times New Roman" w:hAnsi="Times New Roman"/>
          <w:sz w:val="28"/>
          <w:szCs w:val="28"/>
        </w:rPr>
        <w:t xml:space="preserve"> </w:t>
      </w:r>
      <w:r w:rsidRPr="000B1108">
        <w:rPr>
          <w:rFonts w:ascii="Times New Roman" w:hAnsi="Times New Roman"/>
          <w:sz w:val="28"/>
          <w:szCs w:val="28"/>
        </w:rPr>
        <w:t>водных</w:t>
      </w:r>
      <w:r w:rsidR="001A04A7">
        <w:rPr>
          <w:rFonts w:ascii="Times New Roman" w:hAnsi="Times New Roman"/>
          <w:sz w:val="28"/>
          <w:szCs w:val="28"/>
        </w:rPr>
        <w:t xml:space="preserve"> </w:t>
      </w:r>
      <w:r w:rsidRPr="000B1108">
        <w:rPr>
          <w:rFonts w:ascii="Times New Roman" w:hAnsi="Times New Roman"/>
          <w:sz w:val="28"/>
          <w:szCs w:val="28"/>
        </w:rPr>
        <w:t>объектах</w:t>
      </w:r>
      <w:r w:rsidR="001A04A7">
        <w:rPr>
          <w:rFonts w:ascii="Times New Roman" w:hAnsi="Times New Roman"/>
          <w:sz w:val="28"/>
          <w:szCs w:val="28"/>
        </w:rPr>
        <w:t xml:space="preserve"> </w:t>
      </w: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зимний</w:t>
      </w:r>
      <w:r w:rsidR="001A04A7">
        <w:rPr>
          <w:rFonts w:ascii="Times New Roman" w:hAnsi="Times New Roman"/>
          <w:sz w:val="28"/>
          <w:szCs w:val="28"/>
        </w:rPr>
        <w:t xml:space="preserve"> </w:t>
      </w:r>
      <w:r w:rsidRPr="000B1108">
        <w:rPr>
          <w:rFonts w:ascii="Times New Roman" w:hAnsi="Times New Roman"/>
          <w:sz w:val="28"/>
          <w:szCs w:val="28"/>
        </w:rPr>
        <w:t>период.</w:t>
      </w:r>
      <w:r w:rsidR="001A04A7">
        <w:rPr>
          <w:rFonts w:ascii="Times New Roman" w:hAnsi="Times New Roman"/>
          <w:sz w:val="28"/>
          <w:szCs w:val="28"/>
        </w:rPr>
        <w:t xml:space="preserve"> </w:t>
      </w:r>
      <w:r w:rsidRPr="000B1108">
        <w:rPr>
          <w:rFonts w:ascii="Times New Roman" w:hAnsi="Times New Roman"/>
          <w:sz w:val="28"/>
          <w:szCs w:val="28"/>
        </w:rPr>
        <w:t>Охвачено</w:t>
      </w:r>
      <w:r w:rsidR="001A04A7">
        <w:rPr>
          <w:rFonts w:ascii="Times New Roman" w:hAnsi="Times New Roman"/>
          <w:sz w:val="28"/>
          <w:szCs w:val="28"/>
        </w:rPr>
        <w:t xml:space="preserve"> </w:t>
      </w:r>
      <w:r w:rsidRPr="000B1108">
        <w:rPr>
          <w:rFonts w:ascii="Times New Roman" w:hAnsi="Times New Roman"/>
          <w:sz w:val="28"/>
          <w:szCs w:val="28"/>
        </w:rPr>
        <w:t>458</w:t>
      </w:r>
      <w:r w:rsidR="001A04A7">
        <w:rPr>
          <w:rFonts w:ascii="Times New Roman" w:hAnsi="Times New Roman"/>
          <w:sz w:val="28"/>
          <w:szCs w:val="28"/>
        </w:rPr>
        <w:t xml:space="preserve"> </w:t>
      </w:r>
      <w:r w:rsidRPr="000B1108">
        <w:rPr>
          <w:rFonts w:ascii="Times New Roman" w:hAnsi="Times New Roman"/>
          <w:sz w:val="28"/>
          <w:szCs w:val="28"/>
        </w:rPr>
        <w:t>мест</w:t>
      </w:r>
      <w:r w:rsidR="001A04A7">
        <w:rPr>
          <w:rFonts w:ascii="Times New Roman" w:hAnsi="Times New Roman"/>
          <w:sz w:val="28"/>
          <w:szCs w:val="28"/>
        </w:rPr>
        <w:t xml:space="preserve"> </w:t>
      </w:r>
      <w:r w:rsidRPr="000B1108">
        <w:rPr>
          <w:rFonts w:ascii="Times New Roman" w:hAnsi="Times New Roman"/>
          <w:sz w:val="28"/>
          <w:szCs w:val="28"/>
        </w:rPr>
        <w:t>возможного</w:t>
      </w:r>
      <w:r w:rsidR="001A04A7">
        <w:rPr>
          <w:rFonts w:ascii="Times New Roman" w:hAnsi="Times New Roman"/>
          <w:sz w:val="28"/>
          <w:szCs w:val="28"/>
        </w:rPr>
        <w:t xml:space="preserve"> </w:t>
      </w:r>
      <w:r w:rsidRPr="000B1108">
        <w:rPr>
          <w:rFonts w:ascii="Times New Roman" w:hAnsi="Times New Roman"/>
          <w:sz w:val="28"/>
          <w:szCs w:val="28"/>
        </w:rPr>
        <w:t>выхода</w:t>
      </w:r>
      <w:r w:rsidR="001A04A7">
        <w:rPr>
          <w:rFonts w:ascii="Times New Roman" w:hAnsi="Times New Roman"/>
          <w:sz w:val="28"/>
          <w:szCs w:val="28"/>
        </w:rPr>
        <w:t xml:space="preserve"> </w:t>
      </w:r>
      <w:r w:rsidRPr="000B1108">
        <w:rPr>
          <w:rFonts w:ascii="Times New Roman" w:hAnsi="Times New Roman"/>
          <w:sz w:val="28"/>
          <w:szCs w:val="28"/>
        </w:rPr>
        <w:t>людей</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выезда</w:t>
      </w:r>
      <w:r w:rsidR="001A04A7">
        <w:rPr>
          <w:rFonts w:ascii="Times New Roman" w:hAnsi="Times New Roman"/>
          <w:sz w:val="28"/>
          <w:szCs w:val="28"/>
        </w:rPr>
        <w:t xml:space="preserve"> </w:t>
      </w:r>
      <w:r w:rsidRPr="000B1108">
        <w:rPr>
          <w:rFonts w:ascii="Times New Roman" w:hAnsi="Times New Roman"/>
          <w:sz w:val="28"/>
          <w:szCs w:val="28"/>
        </w:rPr>
        <w:t>техники</w:t>
      </w:r>
      <w:r w:rsidR="001A04A7">
        <w:rPr>
          <w:rFonts w:ascii="Times New Roman" w:hAnsi="Times New Roman"/>
          <w:sz w:val="28"/>
          <w:szCs w:val="28"/>
        </w:rPr>
        <w:t xml:space="preserve"> </w:t>
      </w:r>
      <w:r w:rsidRPr="000B1108">
        <w:rPr>
          <w:rFonts w:ascii="Times New Roman" w:hAnsi="Times New Roman"/>
          <w:sz w:val="28"/>
          <w:szCs w:val="28"/>
        </w:rPr>
        <w:t>на</w:t>
      </w:r>
      <w:r w:rsidR="001A04A7">
        <w:rPr>
          <w:rFonts w:ascii="Times New Roman" w:hAnsi="Times New Roman"/>
          <w:sz w:val="28"/>
          <w:szCs w:val="28"/>
        </w:rPr>
        <w:t xml:space="preserve"> </w:t>
      </w:r>
      <w:r w:rsidRPr="000B1108">
        <w:rPr>
          <w:rFonts w:ascii="Times New Roman" w:hAnsi="Times New Roman"/>
          <w:sz w:val="28"/>
          <w:szCs w:val="28"/>
        </w:rPr>
        <w:t>лед.</w:t>
      </w:r>
    </w:p>
    <w:p w14:paraId="00184F5C" w14:textId="6C4C938D" w:rsidR="000B1108" w:rsidRPr="000B1108" w:rsidRDefault="000B1108" w:rsidP="0018570B">
      <w:pPr>
        <w:pStyle w:val="a4"/>
        <w:spacing w:after="0" w:line="240" w:lineRule="auto"/>
        <w:ind w:left="0" w:firstLine="709"/>
        <w:jc w:val="both"/>
        <w:rPr>
          <w:rFonts w:ascii="Times New Roman" w:hAnsi="Times New Roman"/>
          <w:sz w:val="28"/>
          <w:szCs w:val="28"/>
        </w:rPr>
      </w:pPr>
      <w:r w:rsidRPr="000B1108">
        <w:rPr>
          <w:rFonts w:ascii="Times New Roman" w:hAnsi="Times New Roman"/>
          <w:sz w:val="28"/>
          <w:szCs w:val="28"/>
        </w:rPr>
        <w:t>Обеспечено</w:t>
      </w:r>
      <w:r w:rsidR="001A04A7">
        <w:rPr>
          <w:rFonts w:ascii="Times New Roman" w:hAnsi="Times New Roman"/>
          <w:sz w:val="28"/>
          <w:szCs w:val="28"/>
        </w:rPr>
        <w:t xml:space="preserve"> </w:t>
      </w:r>
      <w:r w:rsidRPr="000B1108">
        <w:rPr>
          <w:rFonts w:ascii="Times New Roman" w:hAnsi="Times New Roman"/>
          <w:sz w:val="28"/>
          <w:szCs w:val="28"/>
        </w:rPr>
        <w:t>информирование</w:t>
      </w:r>
      <w:r w:rsidR="001A04A7">
        <w:rPr>
          <w:rFonts w:ascii="Times New Roman" w:hAnsi="Times New Roman"/>
          <w:sz w:val="28"/>
          <w:szCs w:val="28"/>
        </w:rPr>
        <w:t xml:space="preserve"> </w:t>
      </w:r>
      <w:r w:rsidRPr="000B1108">
        <w:rPr>
          <w:rFonts w:ascii="Times New Roman" w:hAnsi="Times New Roman"/>
          <w:sz w:val="28"/>
          <w:szCs w:val="28"/>
        </w:rPr>
        <w:t>граждан</w:t>
      </w:r>
      <w:r w:rsidR="001A04A7">
        <w:rPr>
          <w:rFonts w:ascii="Times New Roman" w:hAnsi="Times New Roman"/>
          <w:sz w:val="28"/>
          <w:szCs w:val="28"/>
        </w:rPr>
        <w:t xml:space="preserve"> </w:t>
      </w:r>
      <w:r w:rsidRPr="000B1108">
        <w:rPr>
          <w:rFonts w:ascii="Times New Roman" w:hAnsi="Times New Roman"/>
          <w:sz w:val="28"/>
          <w:szCs w:val="28"/>
        </w:rPr>
        <w:t>через</w:t>
      </w:r>
      <w:r w:rsidR="001A04A7">
        <w:rPr>
          <w:rFonts w:ascii="Times New Roman" w:hAnsi="Times New Roman"/>
          <w:sz w:val="28"/>
          <w:szCs w:val="28"/>
        </w:rPr>
        <w:t xml:space="preserve"> </w:t>
      </w:r>
      <w:r w:rsidRPr="000B1108">
        <w:rPr>
          <w:rFonts w:ascii="Times New Roman" w:hAnsi="Times New Roman"/>
          <w:sz w:val="28"/>
          <w:szCs w:val="28"/>
        </w:rPr>
        <w:t>средства</w:t>
      </w:r>
      <w:r w:rsidR="001A04A7">
        <w:rPr>
          <w:rFonts w:ascii="Times New Roman" w:hAnsi="Times New Roman"/>
          <w:sz w:val="28"/>
          <w:szCs w:val="28"/>
        </w:rPr>
        <w:t xml:space="preserve"> </w:t>
      </w:r>
      <w:r w:rsidRPr="000B1108">
        <w:rPr>
          <w:rFonts w:ascii="Times New Roman" w:hAnsi="Times New Roman"/>
          <w:sz w:val="28"/>
          <w:szCs w:val="28"/>
        </w:rPr>
        <w:t>массовой</w:t>
      </w:r>
      <w:r w:rsidR="001A04A7">
        <w:rPr>
          <w:rFonts w:ascii="Times New Roman" w:hAnsi="Times New Roman"/>
          <w:sz w:val="28"/>
          <w:szCs w:val="28"/>
        </w:rPr>
        <w:t xml:space="preserve"> </w:t>
      </w:r>
      <w:r w:rsidRPr="000B1108">
        <w:rPr>
          <w:rFonts w:ascii="Times New Roman" w:hAnsi="Times New Roman"/>
          <w:sz w:val="28"/>
          <w:szCs w:val="28"/>
        </w:rPr>
        <w:t>информации</w:t>
      </w:r>
      <w:r w:rsidR="001A04A7">
        <w:rPr>
          <w:rFonts w:ascii="Times New Roman" w:hAnsi="Times New Roman"/>
          <w:sz w:val="28"/>
          <w:szCs w:val="28"/>
        </w:rPr>
        <w:t xml:space="preserve"> </w:t>
      </w:r>
      <w:r w:rsidRPr="000B1108">
        <w:rPr>
          <w:rFonts w:ascii="Times New Roman" w:hAnsi="Times New Roman"/>
          <w:sz w:val="28"/>
          <w:szCs w:val="28"/>
        </w:rPr>
        <w:t>о</w:t>
      </w:r>
      <w:r w:rsidR="001A04A7">
        <w:rPr>
          <w:rFonts w:ascii="Times New Roman" w:hAnsi="Times New Roman"/>
          <w:sz w:val="28"/>
          <w:szCs w:val="28"/>
        </w:rPr>
        <w:t xml:space="preserve"> </w:t>
      </w:r>
      <w:r w:rsidRPr="000B1108">
        <w:rPr>
          <w:rFonts w:ascii="Times New Roman" w:hAnsi="Times New Roman"/>
          <w:sz w:val="28"/>
          <w:szCs w:val="28"/>
        </w:rPr>
        <w:t>сроках</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местах</w:t>
      </w:r>
      <w:r w:rsidR="001A04A7">
        <w:rPr>
          <w:rFonts w:ascii="Times New Roman" w:hAnsi="Times New Roman"/>
          <w:sz w:val="28"/>
          <w:szCs w:val="28"/>
        </w:rPr>
        <w:t xml:space="preserve"> </w:t>
      </w:r>
      <w:r w:rsidRPr="000B1108">
        <w:rPr>
          <w:rFonts w:ascii="Times New Roman" w:hAnsi="Times New Roman"/>
          <w:sz w:val="28"/>
          <w:szCs w:val="28"/>
        </w:rPr>
        <w:t>проведения</w:t>
      </w:r>
      <w:r w:rsidR="001A04A7">
        <w:rPr>
          <w:rFonts w:ascii="Times New Roman" w:hAnsi="Times New Roman"/>
          <w:sz w:val="28"/>
          <w:szCs w:val="28"/>
        </w:rPr>
        <w:t xml:space="preserve"> </w:t>
      </w:r>
      <w:r w:rsidRPr="000B1108">
        <w:rPr>
          <w:rFonts w:ascii="Times New Roman" w:hAnsi="Times New Roman"/>
          <w:sz w:val="28"/>
          <w:szCs w:val="28"/>
        </w:rPr>
        <w:t>культурных</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спортивных</w:t>
      </w:r>
      <w:r w:rsidR="001A04A7">
        <w:rPr>
          <w:rFonts w:ascii="Times New Roman" w:hAnsi="Times New Roman"/>
          <w:sz w:val="28"/>
          <w:szCs w:val="28"/>
        </w:rPr>
        <w:t xml:space="preserve"> </w:t>
      </w:r>
      <w:r w:rsidRPr="000B1108">
        <w:rPr>
          <w:rFonts w:ascii="Times New Roman" w:hAnsi="Times New Roman"/>
          <w:sz w:val="28"/>
          <w:szCs w:val="28"/>
        </w:rPr>
        <w:t>мероприятий,</w:t>
      </w:r>
      <w:r w:rsidR="001A04A7">
        <w:rPr>
          <w:rFonts w:ascii="Times New Roman" w:hAnsi="Times New Roman"/>
          <w:sz w:val="28"/>
          <w:szCs w:val="28"/>
        </w:rPr>
        <w:t xml:space="preserve"> </w:t>
      </w:r>
      <w:r w:rsidRPr="000B1108">
        <w:rPr>
          <w:rFonts w:ascii="Times New Roman" w:hAnsi="Times New Roman"/>
          <w:sz w:val="28"/>
          <w:szCs w:val="28"/>
        </w:rPr>
        <w:t>работе</w:t>
      </w:r>
      <w:r w:rsidR="001A04A7">
        <w:rPr>
          <w:rFonts w:ascii="Times New Roman" w:hAnsi="Times New Roman"/>
          <w:sz w:val="28"/>
          <w:szCs w:val="28"/>
        </w:rPr>
        <w:t xml:space="preserve"> </w:t>
      </w:r>
      <w:r w:rsidRPr="000B1108">
        <w:rPr>
          <w:rFonts w:ascii="Times New Roman" w:hAnsi="Times New Roman"/>
          <w:sz w:val="28"/>
          <w:szCs w:val="28"/>
        </w:rPr>
        <w:t>ледовых</w:t>
      </w:r>
      <w:r w:rsidR="001A04A7">
        <w:rPr>
          <w:rFonts w:ascii="Times New Roman" w:hAnsi="Times New Roman"/>
          <w:sz w:val="28"/>
          <w:szCs w:val="28"/>
        </w:rPr>
        <w:t xml:space="preserve"> </w:t>
      </w:r>
      <w:r w:rsidRPr="000B1108">
        <w:rPr>
          <w:rFonts w:ascii="Times New Roman" w:hAnsi="Times New Roman"/>
          <w:sz w:val="28"/>
          <w:szCs w:val="28"/>
        </w:rPr>
        <w:t>переправ,</w:t>
      </w:r>
      <w:r w:rsidR="001A04A7">
        <w:rPr>
          <w:rFonts w:ascii="Times New Roman" w:hAnsi="Times New Roman"/>
          <w:sz w:val="28"/>
          <w:szCs w:val="28"/>
        </w:rPr>
        <w:t xml:space="preserve"> </w:t>
      </w:r>
      <w:r w:rsidRPr="000B1108">
        <w:rPr>
          <w:rFonts w:ascii="Times New Roman" w:hAnsi="Times New Roman"/>
          <w:sz w:val="28"/>
          <w:szCs w:val="28"/>
        </w:rPr>
        <w:t>состоянии</w:t>
      </w:r>
      <w:r w:rsidR="001A04A7">
        <w:rPr>
          <w:rFonts w:ascii="Times New Roman" w:hAnsi="Times New Roman"/>
          <w:sz w:val="28"/>
          <w:szCs w:val="28"/>
        </w:rPr>
        <w:t xml:space="preserve"> </w:t>
      </w:r>
      <w:r w:rsidRPr="000B1108">
        <w:rPr>
          <w:rFonts w:ascii="Times New Roman" w:hAnsi="Times New Roman"/>
          <w:sz w:val="28"/>
          <w:szCs w:val="28"/>
        </w:rPr>
        <w:t>льда</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мерах</w:t>
      </w:r>
      <w:r w:rsidR="001A04A7">
        <w:rPr>
          <w:rFonts w:ascii="Times New Roman" w:hAnsi="Times New Roman"/>
          <w:sz w:val="28"/>
          <w:szCs w:val="28"/>
        </w:rPr>
        <w:t xml:space="preserve"> </w:t>
      </w:r>
      <w:r w:rsidRPr="000B1108">
        <w:rPr>
          <w:rFonts w:ascii="Times New Roman" w:hAnsi="Times New Roman"/>
          <w:sz w:val="28"/>
          <w:szCs w:val="28"/>
        </w:rPr>
        <w:t>безопасного</w:t>
      </w:r>
      <w:r w:rsidR="001A04A7">
        <w:rPr>
          <w:rFonts w:ascii="Times New Roman" w:hAnsi="Times New Roman"/>
          <w:sz w:val="28"/>
          <w:szCs w:val="28"/>
        </w:rPr>
        <w:t xml:space="preserve"> </w:t>
      </w:r>
      <w:r w:rsidRPr="000B1108">
        <w:rPr>
          <w:rFonts w:ascii="Times New Roman" w:hAnsi="Times New Roman"/>
          <w:sz w:val="28"/>
          <w:szCs w:val="28"/>
        </w:rPr>
        <w:t>поведения</w:t>
      </w:r>
      <w:r w:rsidR="001A04A7">
        <w:rPr>
          <w:rFonts w:ascii="Times New Roman" w:hAnsi="Times New Roman"/>
          <w:sz w:val="28"/>
          <w:szCs w:val="28"/>
        </w:rPr>
        <w:t xml:space="preserve"> </w:t>
      </w: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традиционных</w:t>
      </w:r>
      <w:r w:rsidR="001A04A7">
        <w:rPr>
          <w:rFonts w:ascii="Times New Roman" w:hAnsi="Times New Roman"/>
          <w:sz w:val="28"/>
          <w:szCs w:val="28"/>
        </w:rPr>
        <w:t xml:space="preserve"> </w:t>
      </w:r>
      <w:r w:rsidRPr="000B1108">
        <w:rPr>
          <w:rFonts w:ascii="Times New Roman" w:hAnsi="Times New Roman"/>
          <w:sz w:val="28"/>
          <w:szCs w:val="28"/>
        </w:rPr>
        <w:t>местах</w:t>
      </w:r>
      <w:r w:rsidR="001A04A7">
        <w:rPr>
          <w:rFonts w:ascii="Times New Roman" w:hAnsi="Times New Roman"/>
          <w:sz w:val="28"/>
          <w:szCs w:val="28"/>
        </w:rPr>
        <w:t xml:space="preserve"> </w:t>
      </w:r>
      <w:r w:rsidRPr="000B1108">
        <w:rPr>
          <w:rFonts w:ascii="Times New Roman" w:hAnsi="Times New Roman"/>
          <w:sz w:val="28"/>
          <w:szCs w:val="28"/>
        </w:rPr>
        <w:t>массового</w:t>
      </w:r>
      <w:r w:rsidR="001A04A7">
        <w:rPr>
          <w:rFonts w:ascii="Times New Roman" w:hAnsi="Times New Roman"/>
          <w:sz w:val="28"/>
          <w:szCs w:val="28"/>
        </w:rPr>
        <w:t xml:space="preserve"> </w:t>
      </w:r>
      <w:r w:rsidRPr="000B1108">
        <w:rPr>
          <w:rFonts w:ascii="Times New Roman" w:hAnsi="Times New Roman"/>
          <w:sz w:val="28"/>
          <w:szCs w:val="28"/>
        </w:rPr>
        <w:t>отдыха</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подледного</w:t>
      </w:r>
      <w:r w:rsidR="001A04A7">
        <w:rPr>
          <w:rFonts w:ascii="Times New Roman" w:hAnsi="Times New Roman"/>
          <w:sz w:val="28"/>
          <w:szCs w:val="28"/>
        </w:rPr>
        <w:t xml:space="preserve"> </w:t>
      </w:r>
      <w:r w:rsidRPr="000B1108">
        <w:rPr>
          <w:rFonts w:ascii="Times New Roman" w:hAnsi="Times New Roman"/>
          <w:sz w:val="28"/>
          <w:szCs w:val="28"/>
        </w:rPr>
        <w:t>лова</w:t>
      </w:r>
      <w:r w:rsidR="001A04A7">
        <w:rPr>
          <w:rFonts w:ascii="Times New Roman" w:hAnsi="Times New Roman"/>
          <w:sz w:val="28"/>
          <w:szCs w:val="28"/>
        </w:rPr>
        <w:t xml:space="preserve"> </w:t>
      </w:r>
      <w:r w:rsidRPr="000B1108">
        <w:rPr>
          <w:rFonts w:ascii="Times New Roman" w:hAnsi="Times New Roman"/>
          <w:sz w:val="28"/>
          <w:szCs w:val="28"/>
        </w:rPr>
        <w:t>рыбы,</w:t>
      </w:r>
      <w:r w:rsidR="001A04A7">
        <w:rPr>
          <w:rFonts w:ascii="Times New Roman" w:hAnsi="Times New Roman"/>
          <w:sz w:val="28"/>
          <w:szCs w:val="28"/>
        </w:rPr>
        <w:t xml:space="preserve"> </w:t>
      </w:r>
      <w:r w:rsidRPr="000B1108">
        <w:rPr>
          <w:rFonts w:ascii="Times New Roman" w:hAnsi="Times New Roman"/>
          <w:sz w:val="28"/>
          <w:szCs w:val="28"/>
        </w:rPr>
        <w:t>связанных</w:t>
      </w:r>
      <w:r w:rsidR="001A04A7">
        <w:rPr>
          <w:rFonts w:ascii="Times New Roman" w:hAnsi="Times New Roman"/>
          <w:sz w:val="28"/>
          <w:szCs w:val="28"/>
        </w:rPr>
        <w:t xml:space="preserve"> </w:t>
      </w:r>
      <w:r w:rsidRPr="000B1108">
        <w:rPr>
          <w:rFonts w:ascii="Times New Roman" w:hAnsi="Times New Roman"/>
          <w:sz w:val="28"/>
          <w:szCs w:val="28"/>
        </w:rPr>
        <w:t>с</w:t>
      </w:r>
      <w:r w:rsidR="001A04A7">
        <w:rPr>
          <w:rFonts w:ascii="Times New Roman" w:hAnsi="Times New Roman"/>
          <w:sz w:val="28"/>
          <w:szCs w:val="28"/>
        </w:rPr>
        <w:t xml:space="preserve"> </w:t>
      </w:r>
      <w:r w:rsidRPr="000B1108">
        <w:rPr>
          <w:rFonts w:ascii="Times New Roman" w:hAnsi="Times New Roman"/>
          <w:sz w:val="28"/>
          <w:szCs w:val="28"/>
        </w:rPr>
        <w:t>массовым</w:t>
      </w:r>
      <w:r w:rsidR="001A04A7">
        <w:rPr>
          <w:rFonts w:ascii="Times New Roman" w:hAnsi="Times New Roman"/>
          <w:sz w:val="28"/>
          <w:szCs w:val="28"/>
        </w:rPr>
        <w:t xml:space="preserve"> </w:t>
      </w:r>
      <w:r w:rsidRPr="000B1108">
        <w:rPr>
          <w:rFonts w:ascii="Times New Roman" w:hAnsi="Times New Roman"/>
          <w:sz w:val="28"/>
          <w:szCs w:val="28"/>
        </w:rPr>
        <w:t>выходом</w:t>
      </w:r>
      <w:r w:rsidR="001A04A7">
        <w:rPr>
          <w:rFonts w:ascii="Times New Roman" w:hAnsi="Times New Roman"/>
          <w:sz w:val="28"/>
          <w:szCs w:val="28"/>
        </w:rPr>
        <w:t xml:space="preserve"> </w:t>
      </w:r>
      <w:r w:rsidRPr="000B1108">
        <w:rPr>
          <w:rFonts w:ascii="Times New Roman" w:hAnsi="Times New Roman"/>
          <w:sz w:val="28"/>
          <w:szCs w:val="28"/>
        </w:rPr>
        <w:t>людей</w:t>
      </w:r>
      <w:r w:rsidR="001A04A7">
        <w:rPr>
          <w:rFonts w:ascii="Times New Roman" w:hAnsi="Times New Roman"/>
          <w:sz w:val="28"/>
          <w:szCs w:val="28"/>
        </w:rPr>
        <w:t xml:space="preserve"> </w:t>
      </w:r>
      <w:r w:rsidRPr="000B1108">
        <w:rPr>
          <w:rFonts w:ascii="Times New Roman" w:hAnsi="Times New Roman"/>
          <w:sz w:val="28"/>
          <w:szCs w:val="28"/>
        </w:rPr>
        <w:t>на</w:t>
      </w:r>
      <w:r w:rsidR="001A04A7">
        <w:rPr>
          <w:rFonts w:ascii="Times New Roman" w:hAnsi="Times New Roman"/>
          <w:sz w:val="28"/>
          <w:szCs w:val="28"/>
        </w:rPr>
        <w:t xml:space="preserve"> </w:t>
      </w:r>
      <w:r w:rsidRPr="000B1108">
        <w:rPr>
          <w:rFonts w:ascii="Times New Roman" w:hAnsi="Times New Roman"/>
          <w:sz w:val="28"/>
          <w:szCs w:val="28"/>
        </w:rPr>
        <w:t>лед.</w:t>
      </w:r>
      <w:r w:rsidR="001A04A7">
        <w:rPr>
          <w:rFonts w:ascii="Times New Roman" w:hAnsi="Times New Roman"/>
          <w:sz w:val="28"/>
          <w:szCs w:val="28"/>
        </w:rPr>
        <w:t xml:space="preserve"> </w:t>
      </w:r>
    </w:p>
    <w:p w14:paraId="3FA9269B" w14:textId="3F2805A6" w:rsidR="000B1108" w:rsidRPr="000B1108" w:rsidRDefault="000B1108" w:rsidP="0018570B">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Н</w:t>
      </w:r>
      <w:r w:rsidRPr="000B1108">
        <w:rPr>
          <w:rFonts w:ascii="Times New Roman" w:hAnsi="Times New Roman"/>
          <w:sz w:val="28"/>
          <w:szCs w:val="28"/>
        </w:rPr>
        <w:t>а</w:t>
      </w:r>
      <w:r w:rsidR="001A04A7">
        <w:rPr>
          <w:rFonts w:ascii="Times New Roman" w:hAnsi="Times New Roman"/>
          <w:sz w:val="28"/>
          <w:szCs w:val="28"/>
        </w:rPr>
        <w:t xml:space="preserve"> </w:t>
      </w:r>
      <w:r w:rsidRPr="000B1108">
        <w:rPr>
          <w:rFonts w:ascii="Times New Roman" w:hAnsi="Times New Roman"/>
          <w:sz w:val="28"/>
          <w:szCs w:val="28"/>
        </w:rPr>
        <w:t>сайтах</w:t>
      </w:r>
      <w:r w:rsidR="001A04A7">
        <w:rPr>
          <w:rFonts w:ascii="Times New Roman" w:hAnsi="Times New Roman"/>
          <w:sz w:val="28"/>
          <w:szCs w:val="28"/>
        </w:rPr>
        <w:t xml:space="preserve"> </w:t>
      </w:r>
      <w:r w:rsidRPr="000B1108">
        <w:rPr>
          <w:rFonts w:ascii="Times New Roman" w:hAnsi="Times New Roman"/>
          <w:sz w:val="28"/>
          <w:szCs w:val="28"/>
        </w:rPr>
        <w:t>администрации</w:t>
      </w:r>
      <w:r w:rsidR="001A04A7">
        <w:rPr>
          <w:rFonts w:ascii="Times New Roman" w:hAnsi="Times New Roman"/>
          <w:sz w:val="28"/>
          <w:szCs w:val="28"/>
        </w:rPr>
        <w:t xml:space="preserve"> </w:t>
      </w:r>
      <w:r w:rsidRPr="000B1108">
        <w:rPr>
          <w:rFonts w:ascii="Times New Roman" w:hAnsi="Times New Roman"/>
          <w:sz w:val="28"/>
          <w:szCs w:val="28"/>
        </w:rPr>
        <w:t>района</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сельских</w:t>
      </w:r>
      <w:r w:rsidR="001A04A7">
        <w:rPr>
          <w:rFonts w:ascii="Times New Roman" w:hAnsi="Times New Roman"/>
          <w:sz w:val="28"/>
          <w:szCs w:val="28"/>
        </w:rPr>
        <w:t xml:space="preserve"> </w:t>
      </w:r>
      <w:r w:rsidRPr="000B1108">
        <w:rPr>
          <w:rFonts w:ascii="Times New Roman" w:hAnsi="Times New Roman"/>
          <w:sz w:val="28"/>
          <w:szCs w:val="28"/>
        </w:rPr>
        <w:t>поселений,</w:t>
      </w:r>
      <w:r w:rsidR="001A04A7">
        <w:rPr>
          <w:rFonts w:ascii="Times New Roman" w:hAnsi="Times New Roman"/>
          <w:sz w:val="28"/>
          <w:szCs w:val="28"/>
        </w:rPr>
        <w:t xml:space="preserve"> </w:t>
      </w:r>
      <w:r w:rsidRPr="000B1108">
        <w:rPr>
          <w:rFonts w:ascii="Times New Roman" w:hAnsi="Times New Roman"/>
          <w:sz w:val="28"/>
          <w:szCs w:val="28"/>
        </w:rPr>
        <w:t>в</w:t>
      </w:r>
      <w:r w:rsidR="001A04A7">
        <w:rPr>
          <w:rFonts w:ascii="Times New Roman" w:hAnsi="Times New Roman"/>
          <w:sz w:val="28"/>
          <w:szCs w:val="28"/>
        </w:rPr>
        <w:t xml:space="preserve"> </w:t>
      </w:r>
      <w:r w:rsidRPr="000B1108">
        <w:rPr>
          <w:rFonts w:ascii="Times New Roman" w:hAnsi="Times New Roman"/>
          <w:sz w:val="28"/>
          <w:szCs w:val="28"/>
        </w:rPr>
        <w:t>газете</w:t>
      </w:r>
      <w:r w:rsidR="001A04A7">
        <w:rPr>
          <w:rFonts w:ascii="Times New Roman" w:hAnsi="Times New Roman"/>
          <w:sz w:val="28"/>
          <w:szCs w:val="28"/>
        </w:rPr>
        <w:t xml:space="preserve"> </w:t>
      </w:r>
      <w:r w:rsidRPr="000B1108">
        <w:rPr>
          <w:rFonts w:ascii="Times New Roman" w:hAnsi="Times New Roman"/>
          <w:sz w:val="28"/>
          <w:szCs w:val="28"/>
        </w:rPr>
        <w:t>«Наш</w:t>
      </w:r>
      <w:r w:rsidR="001A04A7">
        <w:rPr>
          <w:rFonts w:ascii="Times New Roman" w:hAnsi="Times New Roman"/>
          <w:sz w:val="28"/>
          <w:szCs w:val="28"/>
        </w:rPr>
        <w:t xml:space="preserve"> </w:t>
      </w:r>
      <w:r w:rsidRPr="000B1108">
        <w:rPr>
          <w:rFonts w:ascii="Times New Roman" w:hAnsi="Times New Roman"/>
          <w:sz w:val="28"/>
          <w:szCs w:val="28"/>
        </w:rPr>
        <w:t>район»,</w:t>
      </w:r>
      <w:r w:rsidR="001A04A7">
        <w:rPr>
          <w:rFonts w:ascii="Times New Roman" w:hAnsi="Times New Roman"/>
          <w:sz w:val="28"/>
          <w:szCs w:val="28"/>
        </w:rPr>
        <w:t xml:space="preserve"> </w:t>
      </w:r>
      <w:r w:rsidRPr="000B1108">
        <w:rPr>
          <w:rFonts w:ascii="Times New Roman" w:hAnsi="Times New Roman"/>
          <w:sz w:val="28"/>
          <w:szCs w:val="28"/>
        </w:rPr>
        <w:t>социальных</w:t>
      </w:r>
      <w:r w:rsidR="001A04A7">
        <w:rPr>
          <w:rFonts w:ascii="Times New Roman" w:hAnsi="Times New Roman"/>
          <w:sz w:val="28"/>
          <w:szCs w:val="28"/>
        </w:rPr>
        <w:t xml:space="preserve"> </w:t>
      </w:r>
      <w:r w:rsidRPr="000B1108">
        <w:rPr>
          <w:rFonts w:ascii="Times New Roman" w:hAnsi="Times New Roman"/>
          <w:sz w:val="28"/>
          <w:szCs w:val="28"/>
        </w:rPr>
        <w:t>сетях</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мессенджерах</w:t>
      </w:r>
      <w:r w:rsidR="001A04A7">
        <w:rPr>
          <w:rFonts w:ascii="Times New Roman" w:hAnsi="Times New Roman"/>
          <w:sz w:val="28"/>
          <w:szCs w:val="28"/>
        </w:rPr>
        <w:t xml:space="preserve"> </w:t>
      </w:r>
      <w:r w:rsidRPr="000B1108">
        <w:rPr>
          <w:rFonts w:ascii="Times New Roman" w:hAnsi="Times New Roman"/>
          <w:sz w:val="28"/>
          <w:szCs w:val="28"/>
        </w:rPr>
        <w:t>опубликовано</w:t>
      </w:r>
      <w:r w:rsidR="001A04A7">
        <w:rPr>
          <w:rFonts w:ascii="Times New Roman" w:hAnsi="Times New Roman"/>
          <w:sz w:val="28"/>
          <w:szCs w:val="28"/>
        </w:rPr>
        <w:t xml:space="preserve"> </w:t>
      </w:r>
      <w:r w:rsidRPr="000B1108">
        <w:rPr>
          <w:rFonts w:ascii="Times New Roman" w:hAnsi="Times New Roman"/>
          <w:sz w:val="28"/>
          <w:szCs w:val="28"/>
        </w:rPr>
        <w:t>и</w:t>
      </w:r>
      <w:r w:rsidR="001A04A7">
        <w:rPr>
          <w:rFonts w:ascii="Times New Roman" w:hAnsi="Times New Roman"/>
          <w:sz w:val="28"/>
          <w:szCs w:val="28"/>
        </w:rPr>
        <w:t xml:space="preserve"> </w:t>
      </w:r>
      <w:r w:rsidRPr="000B1108">
        <w:rPr>
          <w:rFonts w:ascii="Times New Roman" w:hAnsi="Times New Roman"/>
          <w:sz w:val="28"/>
          <w:szCs w:val="28"/>
        </w:rPr>
        <w:t>размещено</w:t>
      </w:r>
      <w:r w:rsidR="001A04A7">
        <w:rPr>
          <w:rFonts w:ascii="Times New Roman" w:hAnsi="Times New Roman"/>
          <w:sz w:val="28"/>
          <w:szCs w:val="28"/>
        </w:rPr>
        <w:t xml:space="preserve"> </w:t>
      </w:r>
      <w:r w:rsidRPr="000B1108">
        <w:rPr>
          <w:rFonts w:ascii="Times New Roman" w:hAnsi="Times New Roman"/>
          <w:sz w:val="28"/>
          <w:szCs w:val="28"/>
        </w:rPr>
        <w:t>923</w:t>
      </w:r>
      <w:r w:rsidR="001A04A7">
        <w:rPr>
          <w:rFonts w:ascii="Times New Roman" w:hAnsi="Times New Roman"/>
          <w:sz w:val="28"/>
          <w:szCs w:val="28"/>
        </w:rPr>
        <w:t xml:space="preserve"> </w:t>
      </w:r>
      <w:r w:rsidRPr="000B1108">
        <w:rPr>
          <w:rFonts w:ascii="Times New Roman" w:hAnsi="Times New Roman"/>
          <w:sz w:val="28"/>
          <w:szCs w:val="28"/>
        </w:rPr>
        <w:t>материал</w:t>
      </w:r>
      <w:r>
        <w:rPr>
          <w:rFonts w:ascii="Times New Roman" w:hAnsi="Times New Roman"/>
          <w:sz w:val="28"/>
          <w:szCs w:val="28"/>
        </w:rPr>
        <w:t>а</w:t>
      </w:r>
      <w:r w:rsidRPr="000B1108">
        <w:rPr>
          <w:rFonts w:ascii="Times New Roman" w:hAnsi="Times New Roman"/>
          <w:sz w:val="28"/>
          <w:szCs w:val="28"/>
        </w:rPr>
        <w:t>.</w:t>
      </w:r>
    </w:p>
    <w:p w14:paraId="4A88B3CB" w14:textId="67ED6B97" w:rsidR="005A37D1" w:rsidRPr="00031D96" w:rsidRDefault="005A37D1" w:rsidP="0018570B">
      <w:pPr>
        <w:shd w:val="clear" w:color="auto" w:fill="FFFFFF"/>
        <w:spacing w:after="0" w:line="240" w:lineRule="auto"/>
        <w:ind w:firstLine="709"/>
        <w:jc w:val="both"/>
        <w:textAlignment w:val="baseline"/>
        <w:rPr>
          <w:rFonts w:ascii="Times New Roman" w:hAnsi="Times New Roman"/>
          <w:bCs/>
          <w:sz w:val="28"/>
          <w:szCs w:val="28"/>
        </w:rPr>
      </w:pPr>
      <w:r w:rsidRPr="000B1108">
        <w:rPr>
          <w:rFonts w:ascii="Times New Roman" w:hAnsi="Times New Roman"/>
          <w:bCs/>
          <w:sz w:val="28"/>
          <w:szCs w:val="28"/>
        </w:rPr>
        <w:t>В</w:t>
      </w:r>
      <w:r w:rsidR="001A04A7">
        <w:rPr>
          <w:rFonts w:ascii="Times New Roman" w:hAnsi="Times New Roman"/>
          <w:bCs/>
          <w:sz w:val="28"/>
          <w:szCs w:val="28"/>
        </w:rPr>
        <w:t xml:space="preserve"> </w:t>
      </w:r>
      <w:r w:rsidRPr="000B1108">
        <w:rPr>
          <w:rFonts w:ascii="Times New Roman" w:hAnsi="Times New Roman"/>
          <w:bCs/>
          <w:sz w:val="28"/>
          <w:szCs w:val="28"/>
        </w:rPr>
        <w:t>целях</w:t>
      </w:r>
      <w:r w:rsidR="001A04A7">
        <w:rPr>
          <w:rFonts w:ascii="Times New Roman" w:hAnsi="Times New Roman"/>
          <w:bCs/>
          <w:sz w:val="28"/>
          <w:szCs w:val="28"/>
        </w:rPr>
        <w:t xml:space="preserve"> </w:t>
      </w:r>
      <w:r w:rsidRPr="000B1108">
        <w:rPr>
          <w:rFonts w:ascii="Times New Roman" w:hAnsi="Times New Roman"/>
          <w:bCs/>
          <w:sz w:val="28"/>
          <w:szCs w:val="28"/>
        </w:rPr>
        <w:t>обеспечения</w:t>
      </w:r>
      <w:r w:rsidR="001A04A7">
        <w:rPr>
          <w:rFonts w:ascii="Times New Roman" w:hAnsi="Times New Roman"/>
          <w:bCs/>
          <w:sz w:val="28"/>
          <w:szCs w:val="28"/>
        </w:rPr>
        <w:t xml:space="preserve"> </w:t>
      </w:r>
      <w:r w:rsidRPr="000B1108">
        <w:rPr>
          <w:rFonts w:ascii="Times New Roman" w:hAnsi="Times New Roman"/>
          <w:bCs/>
          <w:sz w:val="28"/>
          <w:szCs w:val="28"/>
        </w:rPr>
        <w:t>безопасности</w:t>
      </w:r>
      <w:r w:rsidR="001A04A7">
        <w:rPr>
          <w:rFonts w:ascii="Times New Roman" w:hAnsi="Times New Roman"/>
          <w:bCs/>
          <w:sz w:val="28"/>
          <w:szCs w:val="28"/>
        </w:rPr>
        <w:t xml:space="preserve"> </w:t>
      </w:r>
      <w:r w:rsidRPr="000B1108">
        <w:rPr>
          <w:rFonts w:ascii="Times New Roman" w:hAnsi="Times New Roman"/>
          <w:bCs/>
          <w:sz w:val="28"/>
          <w:szCs w:val="28"/>
        </w:rPr>
        <w:t>несовершеннолетних</w:t>
      </w:r>
      <w:r w:rsidR="001A04A7">
        <w:rPr>
          <w:rFonts w:ascii="Times New Roman" w:hAnsi="Times New Roman"/>
          <w:bCs/>
          <w:sz w:val="28"/>
          <w:szCs w:val="28"/>
        </w:rPr>
        <w:t xml:space="preserve"> </w:t>
      </w:r>
      <w:r w:rsidRPr="000B1108">
        <w:rPr>
          <w:rFonts w:ascii="Times New Roman" w:hAnsi="Times New Roman"/>
          <w:bCs/>
          <w:sz w:val="28"/>
          <w:szCs w:val="28"/>
        </w:rPr>
        <w:t>в</w:t>
      </w:r>
      <w:r w:rsidR="001A04A7">
        <w:rPr>
          <w:rFonts w:ascii="Times New Roman" w:hAnsi="Times New Roman"/>
          <w:bCs/>
          <w:sz w:val="28"/>
          <w:szCs w:val="28"/>
        </w:rPr>
        <w:t xml:space="preserve"> </w:t>
      </w:r>
      <w:r w:rsidRPr="000B1108">
        <w:rPr>
          <w:rFonts w:ascii="Times New Roman" w:hAnsi="Times New Roman"/>
          <w:bCs/>
          <w:sz w:val="28"/>
          <w:szCs w:val="28"/>
        </w:rPr>
        <w:t>соответствии</w:t>
      </w:r>
      <w:r w:rsidR="001A04A7">
        <w:rPr>
          <w:rFonts w:ascii="Times New Roman" w:hAnsi="Times New Roman"/>
          <w:bCs/>
          <w:sz w:val="28"/>
          <w:szCs w:val="28"/>
        </w:rPr>
        <w:t xml:space="preserve"> </w:t>
      </w:r>
      <w:r w:rsidRPr="000B1108">
        <w:rPr>
          <w:rFonts w:ascii="Times New Roman" w:hAnsi="Times New Roman"/>
          <w:bCs/>
          <w:sz w:val="28"/>
          <w:szCs w:val="28"/>
        </w:rPr>
        <w:t>с</w:t>
      </w:r>
      <w:r w:rsidR="001A04A7">
        <w:rPr>
          <w:rFonts w:ascii="Times New Roman" w:hAnsi="Times New Roman"/>
          <w:bCs/>
          <w:sz w:val="28"/>
          <w:szCs w:val="28"/>
        </w:rPr>
        <w:t xml:space="preserve"> </w:t>
      </w:r>
      <w:r w:rsidRPr="000B1108">
        <w:rPr>
          <w:rFonts w:ascii="Times New Roman" w:hAnsi="Times New Roman"/>
          <w:bCs/>
          <w:sz w:val="28"/>
          <w:szCs w:val="28"/>
        </w:rPr>
        <w:t>приказом</w:t>
      </w:r>
      <w:r w:rsidR="001A04A7">
        <w:rPr>
          <w:rFonts w:ascii="Times New Roman" w:hAnsi="Times New Roman"/>
          <w:bCs/>
          <w:sz w:val="28"/>
          <w:szCs w:val="28"/>
        </w:rPr>
        <w:t xml:space="preserve"> </w:t>
      </w:r>
      <w:r w:rsidRPr="000B1108">
        <w:rPr>
          <w:rFonts w:ascii="Times New Roman" w:hAnsi="Times New Roman"/>
          <w:bCs/>
          <w:sz w:val="28"/>
          <w:szCs w:val="28"/>
        </w:rPr>
        <w:t>комитета</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образованию</w:t>
      </w:r>
      <w:r w:rsidR="001A04A7">
        <w:rPr>
          <w:rFonts w:ascii="Times New Roman" w:hAnsi="Times New Roman"/>
          <w:bCs/>
          <w:sz w:val="28"/>
          <w:szCs w:val="28"/>
        </w:rPr>
        <w:t xml:space="preserve"> </w:t>
      </w:r>
      <w:r w:rsidRPr="00031D96">
        <w:rPr>
          <w:rFonts w:ascii="Times New Roman" w:hAnsi="Times New Roman"/>
          <w:bCs/>
          <w:sz w:val="28"/>
          <w:szCs w:val="28"/>
        </w:rPr>
        <w:t>администрации</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от</w:t>
      </w:r>
      <w:r w:rsidR="001A04A7">
        <w:rPr>
          <w:rFonts w:ascii="Times New Roman" w:hAnsi="Times New Roman"/>
          <w:bCs/>
          <w:sz w:val="28"/>
          <w:szCs w:val="28"/>
        </w:rPr>
        <w:t xml:space="preserve"> </w:t>
      </w:r>
      <w:r w:rsidRPr="00031D96">
        <w:rPr>
          <w:rFonts w:ascii="Times New Roman" w:hAnsi="Times New Roman"/>
          <w:bCs/>
          <w:sz w:val="28"/>
          <w:szCs w:val="28"/>
        </w:rPr>
        <w:t>24.10.2023</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06-Пр-606-О</w:t>
      </w:r>
      <w:r w:rsidR="001A04A7">
        <w:rPr>
          <w:rFonts w:ascii="Times New Roman" w:hAnsi="Times New Roman"/>
          <w:bCs/>
          <w:sz w:val="28"/>
          <w:szCs w:val="28"/>
        </w:rPr>
        <w:t xml:space="preserve"> </w:t>
      </w:r>
      <w:r w:rsidRPr="00031D96">
        <w:rPr>
          <w:rFonts w:ascii="Times New Roman" w:hAnsi="Times New Roman"/>
          <w:bCs/>
          <w:sz w:val="28"/>
          <w:szCs w:val="28"/>
        </w:rPr>
        <w:t>«О</w:t>
      </w:r>
      <w:r w:rsidR="001A04A7">
        <w:rPr>
          <w:rFonts w:ascii="Times New Roman" w:hAnsi="Times New Roman"/>
          <w:bCs/>
          <w:sz w:val="28"/>
          <w:szCs w:val="28"/>
        </w:rPr>
        <w:t xml:space="preserve"> </w:t>
      </w:r>
      <w:r w:rsidRPr="00031D96">
        <w:rPr>
          <w:rFonts w:ascii="Times New Roman" w:hAnsi="Times New Roman"/>
          <w:bCs/>
          <w:sz w:val="28"/>
          <w:szCs w:val="28"/>
        </w:rPr>
        <w:t>проведении</w:t>
      </w:r>
      <w:r w:rsidR="001A04A7">
        <w:rPr>
          <w:rFonts w:ascii="Times New Roman" w:hAnsi="Times New Roman"/>
          <w:bCs/>
          <w:sz w:val="28"/>
          <w:szCs w:val="28"/>
        </w:rPr>
        <w:t xml:space="preserve"> </w:t>
      </w:r>
      <w:r w:rsidRPr="00031D96">
        <w:rPr>
          <w:rFonts w:ascii="Times New Roman" w:hAnsi="Times New Roman"/>
          <w:bCs/>
          <w:sz w:val="28"/>
          <w:szCs w:val="28"/>
        </w:rPr>
        <w:t>комплекса</w:t>
      </w:r>
      <w:r w:rsidR="001A04A7">
        <w:rPr>
          <w:rFonts w:ascii="Times New Roman" w:hAnsi="Times New Roman"/>
          <w:bCs/>
          <w:sz w:val="28"/>
          <w:szCs w:val="28"/>
        </w:rPr>
        <w:t xml:space="preserve"> </w:t>
      </w:r>
      <w:r w:rsidRPr="00031D96">
        <w:rPr>
          <w:rFonts w:ascii="Times New Roman" w:hAnsi="Times New Roman"/>
          <w:bCs/>
          <w:sz w:val="28"/>
          <w:szCs w:val="28"/>
        </w:rPr>
        <w:t>профилактических</w:t>
      </w:r>
      <w:r w:rsidR="001A04A7">
        <w:rPr>
          <w:rFonts w:ascii="Times New Roman" w:hAnsi="Times New Roman"/>
          <w:bCs/>
          <w:sz w:val="28"/>
          <w:szCs w:val="28"/>
        </w:rPr>
        <w:t xml:space="preserve"> </w:t>
      </w:r>
      <w:r w:rsidRPr="00031D96">
        <w:rPr>
          <w:rFonts w:ascii="Times New Roman" w:hAnsi="Times New Roman"/>
          <w:bCs/>
          <w:sz w:val="28"/>
          <w:szCs w:val="28"/>
        </w:rPr>
        <w:t>мероприятий</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безопасности</w:t>
      </w:r>
      <w:r w:rsidR="001A04A7">
        <w:rPr>
          <w:rFonts w:ascii="Times New Roman" w:hAnsi="Times New Roman"/>
          <w:bCs/>
          <w:sz w:val="28"/>
          <w:szCs w:val="28"/>
        </w:rPr>
        <w:t xml:space="preserve"> </w:t>
      </w:r>
      <w:r w:rsidRPr="00031D96">
        <w:rPr>
          <w:rFonts w:ascii="Times New Roman" w:hAnsi="Times New Roman"/>
          <w:bCs/>
          <w:sz w:val="28"/>
          <w:szCs w:val="28"/>
        </w:rPr>
        <w:t>несовершеннолетних</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водных</w:t>
      </w:r>
      <w:r w:rsidR="001A04A7">
        <w:rPr>
          <w:rFonts w:ascii="Times New Roman" w:hAnsi="Times New Roman"/>
          <w:bCs/>
          <w:sz w:val="28"/>
          <w:szCs w:val="28"/>
        </w:rPr>
        <w:t xml:space="preserve"> </w:t>
      </w:r>
      <w:r w:rsidRPr="00031D96">
        <w:rPr>
          <w:rFonts w:ascii="Times New Roman" w:hAnsi="Times New Roman"/>
          <w:bCs/>
          <w:sz w:val="28"/>
          <w:szCs w:val="28"/>
        </w:rPr>
        <w:t>объектах,</w:t>
      </w:r>
      <w:r w:rsidR="001A04A7">
        <w:rPr>
          <w:rFonts w:ascii="Times New Roman" w:hAnsi="Times New Roman"/>
          <w:bCs/>
          <w:sz w:val="28"/>
          <w:szCs w:val="28"/>
        </w:rPr>
        <w:t xml:space="preserve"> </w:t>
      </w:r>
      <w:r w:rsidRPr="00031D96">
        <w:rPr>
          <w:rFonts w:ascii="Times New Roman" w:hAnsi="Times New Roman"/>
          <w:bCs/>
          <w:sz w:val="28"/>
          <w:szCs w:val="28"/>
        </w:rPr>
        <w:t>проживающих</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территории</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C3691A">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ледостава</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2024</w:t>
      </w:r>
      <w:r w:rsidR="001A04A7">
        <w:rPr>
          <w:rFonts w:ascii="Times New Roman" w:hAnsi="Times New Roman"/>
          <w:bCs/>
          <w:sz w:val="28"/>
          <w:szCs w:val="28"/>
        </w:rPr>
        <w:t xml:space="preserve"> </w:t>
      </w:r>
      <w:r w:rsidRPr="00031D96">
        <w:rPr>
          <w:rFonts w:ascii="Times New Roman" w:hAnsi="Times New Roman"/>
          <w:bCs/>
          <w:sz w:val="28"/>
          <w:szCs w:val="28"/>
        </w:rPr>
        <w:t>года»</w:t>
      </w:r>
      <w:r w:rsidR="001A04A7">
        <w:rPr>
          <w:rFonts w:ascii="Times New Roman" w:hAnsi="Times New Roman"/>
          <w:bCs/>
          <w:sz w:val="28"/>
          <w:szCs w:val="28"/>
        </w:rPr>
        <w:t xml:space="preserve"> </w:t>
      </w:r>
      <w:r w:rsidRPr="00031D96">
        <w:rPr>
          <w:rFonts w:ascii="Times New Roman" w:hAnsi="Times New Roman"/>
          <w:bCs/>
          <w:sz w:val="28"/>
          <w:szCs w:val="28"/>
        </w:rPr>
        <w:t>образовательными</w:t>
      </w:r>
      <w:r w:rsidR="001A04A7">
        <w:rPr>
          <w:rFonts w:ascii="Times New Roman" w:hAnsi="Times New Roman"/>
          <w:bCs/>
          <w:sz w:val="28"/>
          <w:szCs w:val="28"/>
        </w:rPr>
        <w:t xml:space="preserve"> </w:t>
      </w:r>
      <w:r w:rsidRPr="00031D96">
        <w:rPr>
          <w:rFonts w:ascii="Times New Roman" w:hAnsi="Times New Roman"/>
          <w:bCs/>
          <w:sz w:val="28"/>
          <w:szCs w:val="28"/>
        </w:rPr>
        <w:t>организациями</w:t>
      </w:r>
      <w:r w:rsidR="001A04A7">
        <w:rPr>
          <w:rFonts w:ascii="Times New Roman" w:hAnsi="Times New Roman"/>
          <w:bCs/>
          <w:sz w:val="28"/>
          <w:szCs w:val="28"/>
        </w:rPr>
        <w:t xml:space="preserve"> </w:t>
      </w:r>
      <w:r w:rsidRPr="00031D96">
        <w:rPr>
          <w:rFonts w:ascii="Times New Roman" w:hAnsi="Times New Roman"/>
          <w:bCs/>
          <w:sz w:val="28"/>
          <w:szCs w:val="28"/>
        </w:rPr>
        <w:t>проводятся:</w:t>
      </w:r>
    </w:p>
    <w:p w14:paraId="79665A4B" w14:textId="3206E136" w:rsidR="005A37D1" w:rsidRPr="00031D96" w:rsidRDefault="005A37D1" w:rsidP="0018570B">
      <w:pPr>
        <w:shd w:val="clear" w:color="auto" w:fill="FFFFFF"/>
        <w:spacing w:after="0" w:line="240" w:lineRule="auto"/>
        <w:ind w:firstLine="709"/>
        <w:jc w:val="both"/>
        <w:textAlignment w:val="baseline"/>
        <w:rPr>
          <w:rFonts w:ascii="Times New Roman" w:hAnsi="Times New Roman"/>
          <w:bCs/>
          <w:sz w:val="28"/>
          <w:szCs w:val="28"/>
        </w:rPr>
      </w:pPr>
      <w:r w:rsidRPr="00031D96">
        <w:rPr>
          <w:rFonts w:ascii="Times New Roman" w:hAnsi="Times New Roman"/>
          <w:bCs/>
          <w:sz w:val="28"/>
          <w:szCs w:val="28"/>
        </w:rPr>
        <w:t>еженедельные</w:t>
      </w:r>
      <w:r w:rsidR="001A04A7">
        <w:rPr>
          <w:rFonts w:ascii="Times New Roman" w:hAnsi="Times New Roman"/>
          <w:bCs/>
          <w:sz w:val="28"/>
          <w:szCs w:val="28"/>
        </w:rPr>
        <w:t xml:space="preserve"> </w:t>
      </w:r>
      <w:r w:rsidRPr="00031D96">
        <w:rPr>
          <w:rFonts w:ascii="Times New Roman" w:hAnsi="Times New Roman"/>
          <w:bCs/>
          <w:sz w:val="28"/>
          <w:szCs w:val="28"/>
        </w:rPr>
        <w:t>профилактические</w:t>
      </w:r>
      <w:r w:rsidR="001A04A7">
        <w:rPr>
          <w:rFonts w:ascii="Times New Roman" w:hAnsi="Times New Roman"/>
          <w:bCs/>
          <w:sz w:val="28"/>
          <w:szCs w:val="28"/>
        </w:rPr>
        <w:t xml:space="preserve"> </w:t>
      </w:r>
      <w:r w:rsidRPr="00031D96">
        <w:rPr>
          <w:rFonts w:ascii="Times New Roman" w:hAnsi="Times New Roman"/>
          <w:bCs/>
          <w:sz w:val="28"/>
          <w:szCs w:val="28"/>
        </w:rPr>
        <w:t>рейды</w:t>
      </w:r>
      <w:r w:rsidR="001A04A7">
        <w:rPr>
          <w:rFonts w:ascii="Times New Roman" w:hAnsi="Times New Roman"/>
          <w:bCs/>
          <w:sz w:val="28"/>
          <w:szCs w:val="28"/>
        </w:rPr>
        <w:t xml:space="preserve"> </w:t>
      </w:r>
      <w:r w:rsidRPr="00031D96">
        <w:rPr>
          <w:rFonts w:ascii="Times New Roman" w:hAnsi="Times New Roman"/>
          <w:bCs/>
          <w:sz w:val="28"/>
          <w:szCs w:val="28"/>
        </w:rPr>
        <w:t>вблизи</w:t>
      </w:r>
      <w:r w:rsidR="001A04A7">
        <w:rPr>
          <w:rFonts w:ascii="Times New Roman" w:hAnsi="Times New Roman"/>
          <w:bCs/>
          <w:sz w:val="28"/>
          <w:szCs w:val="28"/>
        </w:rPr>
        <w:t xml:space="preserve"> </w:t>
      </w:r>
      <w:r w:rsidRPr="00031D96">
        <w:rPr>
          <w:rFonts w:ascii="Times New Roman" w:hAnsi="Times New Roman"/>
          <w:bCs/>
          <w:sz w:val="28"/>
          <w:szCs w:val="28"/>
        </w:rPr>
        <w:t>водоемов,</w:t>
      </w:r>
      <w:r w:rsidR="001A04A7">
        <w:rPr>
          <w:rFonts w:ascii="Times New Roman" w:hAnsi="Times New Roman"/>
          <w:bCs/>
          <w:sz w:val="28"/>
          <w:szCs w:val="28"/>
        </w:rPr>
        <w:t xml:space="preserve"> </w:t>
      </w:r>
      <w:r w:rsidRPr="00031D96">
        <w:rPr>
          <w:rFonts w:ascii="Times New Roman" w:hAnsi="Times New Roman"/>
          <w:bCs/>
          <w:sz w:val="28"/>
          <w:szCs w:val="28"/>
        </w:rPr>
        <w:t>а</w:t>
      </w:r>
      <w:r w:rsidR="001A04A7">
        <w:rPr>
          <w:rFonts w:ascii="Times New Roman" w:hAnsi="Times New Roman"/>
          <w:bCs/>
          <w:sz w:val="28"/>
          <w:szCs w:val="28"/>
        </w:rPr>
        <w:t xml:space="preserve"> </w:t>
      </w:r>
      <w:r w:rsidRPr="00031D96">
        <w:rPr>
          <w:rFonts w:ascii="Times New Roman" w:hAnsi="Times New Roman"/>
          <w:bCs/>
          <w:sz w:val="28"/>
          <w:szCs w:val="28"/>
        </w:rPr>
        <w:t>также</w:t>
      </w:r>
      <w:r w:rsidR="001A04A7">
        <w:rPr>
          <w:rFonts w:ascii="Times New Roman" w:hAnsi="Times New Roman"/>
          <w:bCs/>
          <w:sz w:val="28"/>
          <w:szCs w:val="28"/>
        </w:rPr>
        <w:t xml:space="preserve"> </w:t>
      </w:r>
      <w:r w:rsidRPr="00031D96">
        <w:rPr>
          <w:rFonts w:ascii="Times New Roman" w:hAnsi="Times New Roman"/>
          <w:bCs/>
          <w:sz w:val="28"/>
          <w:szCs w:val="28"/>
        </w:rPr>
        <w:t>любых</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травмоопасных</w:t>
      </w:r>
      <w:proofErr w:type="spellEnd"/>
      <w:r w:rsidR="001A04A7">
        <w:rPr>
          <w:rFonts w:ascii="Times New Roman" w:hAnsi="Times New Roman"/>
          <w:bCs/>
          <w:sz w:val="28"/>
          <w:szCs w:val="28"/>
        </w:rPr>
        <w:t xml:space="preserve"> </w:t>
      </w:r>
      <w:r w:rsidRPr="00031D96">
        <w:rPr>
          <w:rFonts w:ascii="Times New Roman" w:hAnsi="Times New Roman"/>
          <w:bCs/>
          <w:sz w:val="28"/>
          <w:szCs w:val="28"/>
        </w:rPr>
        <w:t>местах,</w:t>
      </w:r>
      <w:r w:rsidR="001A04A7">
        <w:rPr>
          <w:rFonts w:ascii="Times New Roman" w:hAnsi="Times New Roman"/>
          <w:bCs/>
          <w:sz w:val="28"/>
          <w:szCs w:val="28"/>
        </w:rPr>
        <w:t xml:space="preserve"> </w:t>
      </w:r>
      <w:r w:rsidRPr="00031D96">
        <w:rPr>
          <w:rFonts w:ascii="Times New Roman" w:hAnsi="Times New Roman"/>
          <w:bCs/>
          <w:sz w:val="28"/>
          <w:szCs w:val="28"/>
        </w:rPr>
        <w:t>представляющих</w:t>
      </w:r>
      <w:r w:rsidR="001A04A7">
        <w:rPr>
          <w:rFonts w:ascii="Times New Roman" w:hAnsi="Times New Roman"/>
          <w:bCs/>
          <w:sz w:val="28"/>
          <w:szCs w:val="28"/>
        </w:rPr>
        <w:t xml:space="preserve"> </w:t>
      </w:r>
      <w:r w:rsidRPr="00031D96">
        <w:rPr>
          <w:rFonts w:ascii="Times New Roman" w:hAnsi="Times New Roman"/>
          <w:bCs/>
          <w:sz w:val="28"/>
          <w:szCs w:val="28"/>
        </w:rPr>
        <w:t>угрозу</w:t>
      </w:r>
      <w:r w:rsidR="001A04A7">
        <w:rPr>
          <w:rFonts w:ascii="Times New Roman" w:hAnsi="Times New Roman"/>
          <w:bCs/>
          <w:sz w:val="28"/>
          <w:szCs w:val="28"/>
        </w:rPr>
        <w:t xml:space="preserve"> </w:t>
      </w:r>
      <w:r w:rsidRPr="00031D96">
        <w:rPr>
          <w:rFonts w:ascii="Times New Roman" w:hAnsi="Times New Roman"/>
          <w:bCs/>
          <w:sz w:val="28"/>
          <w:szCs w:val="28"/>
        </w:rPr>
        <w:t>жизни</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здоровью</w:t>
      </w:r>
      <w:r w:rsidR="001A04A7">
        <w:rPr>
          <w:rFonts w:ascii="Times New Roman" w:hAnsi="Times New Roman"/>
          <w:bCs/>
          <w:sz w:val="28"/>
          <w:szCs w:val="28"/>
        </w:rPr>
        <w:t xml:space="preserve"> </w:t>
      </w:r>
      <w:r w:rsidRPr="00031D96">
        <w:rPr>
          <w:rFonts w:ascii="Times New Roman" w:hAnsi="Times New Roman"/>
          <w:bCs/>
          <w:sz w:val="28"/>
          <w:szCs w:val="28"/>
        </w:rPr>
        <w:t>детей,</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привлечением</w:t>
      </w:r>
      <w:r w:rsidR="001A04A7">
        <w:rPr>
          <w:rFonts w:ascii="Times New Roman" w:hAnsi="Times New Roman"/>
          <w:bCs/>
          <w:sz w:val="28"/>
          <w:szCs w:val="28"/>
        </w:rPr>
        <w:t xml:space="preserve"> </w:t>
      </w:r>
      <w:r w:rsidRPr="00031D96">
        <w:rPr>
          <w:rFonts w:ascii="Times New Roman" w:hAnsi="Times New Roman"/>
          <w:bCs/>
          <w:sz w:val="28"/>
          <w:szCs w:val="28"/>
        </w:rPr>
        <w:t>родителей</w:t>
      </w:r>
      <w:r w:rsidR="001A04A7">
        <w:rPr>
          <w:rFonts w:ascii="Times New Roman" w:hAnsi="Times New Roman"/>
          <w:bCs/>
          <w:sz w:val="28"/>
          <w:szCs w:val="28"/>
        </w:rPr>
        <w:t xml:space="preserve"> </w:t>
      </w:r>
      <w:r w:rsidRPr="00031D96">
        <w:rPr>
          <w:rFonts w:ascii="Times New Roman" w:hAnsi="Times New Roman"/>
          <w:bCs/>
          <w:sz w:val="28"/>
          <w:szCs w:val="28"/>
        </w:rPr>
        <w:t>(законных</w:t>
      </w:r>
      <w:r w:rsidR="001A04A7">
        <w:rPr>
          <w:rFonts w:ascii="Times New Roman" w:hAnsi="Times New Roman"/>
          <w:bCs/>
          <w:sz w:val="28"/>
          <w:szCs w:val="28"/>
        </w:rPr>
        <w:t xml:space="preserve"> </w:t>
      </w:r>
      <w:r w:rsidRPr="00031D96">
        <w:rPr>
          <w:rFonts w:ascii="Times New Roman" w:hAnsi="Times New Roman"/>
          <w:bCs/>
          <w:sz w:val="28"/>
          <w:szCs w:val="28"/>
        </w:rPr>
        <w:t>представителей),</w:t>
      </w:r>
      <w:r w:rsidR="001A04A7">
        <w:rPr>
          <w:rFonts w:ascii="Times New Roman" w:hAnsi="Times New Roman"/>
          <w:bCs/>
          <w:sz w:val="28"/>
          <w:szCs w:val="28"/>
        </w:rPr>
        <w:t xml:space="preserve"> </w:t>
      </w:r>
      <w:r w:rsidRPr="00031D96">
        <w:rPr>
          <w:rFonts w:ascii="Times New Roman" w:hAnsi="Times New Roman"/>
          <w:bCs/>
          <w:sz w:val="28"/>
          <w:szCs w:val="28"/>
        </w:rPr>
        <w:t>глав,</w:t>
      </w:r>
      <w:r w:rsidR="001A04A7">
        <w:rPr>
          <w:rFonts w:ascii="Times New Roman" w:hAnsi="Times New Roman"/>
          <w:bCs/>
          <w:sz w:val="28"/>
          <w:szCs w:val="28"/>
        </w:rPr>
        <w:t xml:space="preserve"> </w:t>
      </w:r>
      <w:r w:rsidRPr="00031D96">
        <w:rPr>
          <w:rFonts w:ascii="Times New Roman" w:hAnsi="Times New Roman"/>
          <w:bCs/>
          <w:sz w:val="28"/>
          <w:szCs w:val="28"/>
        </w:rPr>
        <w:t>специалистов</w:t>
      </w:r>
      <w:r w:rsidR="001A04A7">
        <w:rPr>
          <w:rFonts w:ascii="Times New Roman" w:hAnsi="Times New Roman"/>
          <w:bCs/>
          <w:sz w:val="28"/>
          <w:szCs w:val="28"/>
        </w:rPr>
        <w:t xml:space="preserve"> </w:t>
      </w:r>
      <w:r w:rsidRPr="00031D96">
        <w:rPr>
          <w:rFonts w:ascii="Times New Roman" w:hAnsi="Times New Roman"/>
          <w:bCs/>
          <w:sz w:val="28"/>
          <w:szCs w:val="28"/>
        </w:rPr>
        <w:t>сельских</w:t>
      </w:r>
      <w:r w:rsidR="001A04A7">
        <w:rPr>
          <w:rFonts w:ascii="Times New Roman" w:hAnsi="Times New Roman"/>
          <w:bCs/>
          <w:sz w:val="28"/>
          <w:szCs w:val="28"/>
        </w:rPr>
        <w:t xml:space="preserve"> </w:t>
      </w:r>
      <w:r w:rsidRPr="00031D96">
        <w:rPr>
          <w:rFonts w:ascii="Times New Roman" w:hAnsi="Times New Roman"/>
          <w:bCs/>
          <w:sz w:val="28"/>
          <w:szCs w:val="28"/>
        </w:rPr>
        <w:t>поселений,</w:t>
      </w:r>
      <w:r w:rsidR="001A04A7">
        <w:rPr>
          <w:rFonts w:ascii="Times New Roman" w:hAnsi="Times New Roman"/>
          <w:bCs/>
          <w:sz w:val="28"/>
          <w:szCs w:val="28"/>
        </w:rPr>
        <w:t xml:space="preserve"> </w:t>
      </w:r>
      <w:r w:rsidRPr="00031D96">
        <w:rPr>
          <w:rFonts w:ascii="Times New Roman" w:hAnsi="Times New Roman"/>
          <w:bCs/>
          <w:sz w:val="28"/>
          <w:szCs w:val="28"/>
        </w:rPr>
        <w:t>депутатов,</w:t>
      </w:r>
      <w:r w:rsidR="001A04A7">
        <w:rPr>
          <w:rFonts w:ascii="Times New Roman" w:hAnsi="Times New Roman"/>
          <w:bCs/>
          <w:sz w:val="28"/>
          <w:szCs w:val="28"/>
        </w:rPr>
        <w:t xml:space="preserve"> </w:t>
      </w:r>
      <w:r w:rsidRPr="00031D96">
        <w:rPr>
          <w:rFonts w:ascii="Times New Roman" w:hAnsi="Times New Roman"/>
          <w:bCs/>
          <w:sz w:val="28"/>
          <w:szCs w:val="28"/>
        </w:rPr>
        <w:t>сотрудников</w:t>
      </w:r>
      <w:r w:rsidR="001A04A7">
        <w:rPr>
          <w:rFonts w:ascii="Times New Roman" w:hAnsi="Times New Roman"/>
          <w:bCs/>
          <w:sz w:val="28"/>
          <w:szCs w:val="28"/>
        </w:rPr>
        <w:t xml:space="preserve"> </w:t>
      </w:r>
      <w:r w:rsidRPr="00031D96">
        <w:rPr>
          <w:rFonts w:ascii="Times New Roman" w:hAnsi="Times New Roman"/>
          <w:bCs/>
          <w:sz w:val="28"/>
          <w:szCs w:val="28"/>
        </w:rPr>
        <w:t>МО</w:t>
      </w:r>
      <w:r w:rsidR="001A04A7">
        <w:rPr>
          <w:rFonts w:ascii="Times New Roman" w:hAnsi="Times New Roman"/>
          <w:bCs/>
          <w:sz w:val="28"/>
          <w:szCs w:val="28"/>
        </w:rPr>
        <w:t xml:space="preserve"> </w:t>
      </w:r>
      <w:r w:rsidRPr="00031D96">
        <w:rPr>
          <w:rFonts w:ascii="Times New Roman" w:hAnsi="Times New Roman"/>
          <w:bCs/>
          <w:sz w:val="28"/>
          <w:szCs w:val="28"/>
        </w:rPr>
        <w:t>МВД</w:t>
      </w:r>
      <w:r w:rsidR="001A04A7">
        <w:rPr>
          <w:rFonts w:ascii="Times New Roman" w:hAnsi="Times New Roman"/>
          <w:bCs/>
          <w:sz w:val="28"/>
          <w:szCs w:val="28"/>
        </w:rPr>
        <w:t xml:space="preserve"> </w:t>
      </w:r>
      <w:r w:rsidRPr="00031D96">
        <w:rPr>
          <w:rFonts w:ascii="Times New Roman" w:hAnsi="Times New Roman"/>
          <w:bCs/>
          <w:sz w:val="28"/>
          <w:szCs w:val="28"/>
        </w:rPr>
        <w:t>России</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«Ханты-Мансийский»,</w:t>
      </w:r>
      <w:r w:rsidR="001A04A7">
        <w:rPr>
          <w:rFonts w:ascii="Times New Roman" w:hAnsi="Times New Roman"/>
          <w:bCs/>
          <w:sz w:val="28"/>
          <w:szCs w:val="28"/>
        </w:rPr>
        <w:t xml:space="preserve"> </w:t>
      </w:r>
      <w:r w:rsidRPr="00031D96">
        <w:rPr>
          <w:rFonts w:ascii="Times New Roman" w:hAnsi="Times New Roman"/>
          <w:bCs/>
          <w:sz w:val="28"/>
          <w:szCs w:val="28"/>
        </w:rPr>
        <w:t>руководителей</w:t>
      </w:r>
      <w:r w:rsidR="001A04A7">
        <w:rPr>
          <w:rFonts w:ascii="Times New Roman" w:hAnsi="Times New Roman"/>
          <w:bCs/>
          <w:sz w:val="28"/>
          <w:szCs w:val="28"/>
        </w:rPr>
        <w:t xml:space="preserve"> </w:t>
      </w:r>
      <w:r w:rsidRPr="00031D96">
        <w:rPr>
          <w:rFonts w:ascii="Times New Roman" w:hAnsi="Times New Roman"/>
          <w:bCs/>
          <w:sz w:val="28"/>
          <w:szCs w:val="28"/>
        </w:rPr>
        <w:t>органов</w:t>
      </w:r>
      <w:r w:rsidR="001A04A7">
        <w:rPr>
          <w:rFonts w:ascii="Times New Roman" w:hAnsi="Times New Roman"/>
          <w:bCs/>
          <w:sz w:val="28"/>
          <w:szCs w:val="28"/>
        </w:rPr>
        <w:t xml:space="preserve"> </w:t>
      </w:r>
      <w:r w:rsidRPr="00031D96">
        <w:rPr>
          <w:rFonts w:ascii="Times New Roman" w:hAnsi="Times New Roman"/>
          <w:bCs/>
          <w:sz w:val="28"/>
          <w:szCs w:val="28"/>
        </w:rPr>
        <w:t>системы</w:t>
      </w:r>
      <w:r w:rsidR="001A04A7">
        <w:rPr>
          <w:rFonts w:ascii="Times New Roman" w:hAnsi="Times New Roman"/>
          <w:bCs/>
          <w:sz w:val="28"/>
          <w:szCs w:val="28"/>
        </w:rPr>
        <w:t xml:space="preserve"> </w:t>
      </w:r>
      <w:r w:rsidRPr="00031D96">
        <w:rPr>
          <w:rFonts w:ascii="Times New Roman" w:hAnsi="Times New Roman"/>
          <w:bCs/>
          <w:sz w:val="28"/>
          <w:szCs w:val="28"/>
        </w:rPr>
        <w:t>профилактики,</w:t>
      </w:r>
      <w:r w:rsidR="001A04A7">
        <w:rPr>
          <w:rFonts w:ascii="Times New Roman" w:hAnsi="Times New Roman"/>
          <w:bCs/>
          <w:sz w:val="28"/>
          <w:szCs w:val="28"/>
        </w:rPr>
        <w:t xml:space="preserve"> </w:t>
      </w:r>
      <w:r w:rsidRPr="00031D96">
        <w:rPr>
          <w:rFonts w:ascii="Times New Roman" w:hAnsi="Times New Roman"/>
          <w:bCs/>
          <w:sz w:val="28"/>
          <w:szCs w:val="28"/>
        </w:rPr>
        <w:t>сотрудник</w:t>
      </w:r>
      <w:r w:rsidR="001B57FE">
        <w:rPr>
          <w:rFonts w:ascii="Times New Roman" w:hAnsi="Times New Roman"/>
          <w:bCs/>
          <w:sz w:val="28"/>
          <w:szCs w:val="28"/>
        </w:rPr>
        <w:t>ов</w:t>
      </w:r>
      <w:r w:rsidR="001A04A7">
        <w:rPr>
          <w:rFonts w:ascii="Times New Roman" w:hAnsi="Times New Roman"/>
          <w:bCs/>
          <w:sz w:val="28"/>
          <w:szCs w:val="28"/>
        </w:rPr>
        <w:t xml:space="preserve"> </w:t>
      </w:r>
      <w:r w:rsidRPr="00031D96">
        <w:rPr>
          <w:rFonts w:ascii="Times New Roman" w:hAnsi="Times New Roman"/>
          <w:bCs/>
          <w:sz w:val="28"/>
          <w:szCs w:val="28"/>
        </w:rPr>
        <w:t>МЧС</w:t>
      </w:r>
      <w:r w:rsidR="001A04A7">
        <w:rPr>
          <w:rFonts w:ascii="Times New Roman" w:hAnsi="Times New Roman"/>
          <w:bCs/>
          <w:sz w:val="28"/>
          <w:szCs w:val="28"/>
        </w:rPr>
        <w:t xml:space="preserve"> </w:t>
      </w:r>
      <w:r w:rsidRPr="00031D96">
        <w:rPr>
          <w:rFonts w:ascii="Times New Roman" w:hAnsi="Times New Roman"/>
          <w:bCs/>
          <w:sz w:val="28"/>
          <w:szCs w:val="28"/>
        </w:rPr>
        <w:t>России.</w:t>
      </w:r>
      <w:r w:rsidR="001A04A7">
        <w:rPr>
          <w:rFonts w:ascii="Times New Roman" w:hAnsi="Times New Roman"/>
          <w:bCs/>
          <w:sz w:val="28"/>
          <w:szCs w:val="28"/>
        </w:rPr>
        <w:t xml:space="preserve"> </w:t>
      </w:r>
      <w:r w:rsidRPr="00031D96">
        <w:rPr>
          <w:rFonts w:ascii="Times New Roman" w:hAnsi="Times New Roman"/>
          <w:bCs/>
          <w:sz w:val="28"/>
          <w:szCs w:val="28"/>
        </w:rPr>
        <w:t>Информация</w:t>
      </w:r>
      <w:r w:rsidR="001A04A7">
        <w:rPr>
          <w:rFonts w:ascii="Times New Roman" w:hAnsi="Times New Roman"/>
          <w:bCs/>
          <w:sz w:val="28"/>
          <w:szCs w:val="28"/>
        </w:rPr>
        <w:t xml:space="preserve"> </w:t>
      </w:r>
      <w:r w:rsidRPr="00031D96">
        <w:rPr>
          <w:rFonts w:ascii="Times New Roman" w:hAnsi="Times New Roman"/>
          <w:bCs/>
          <w:sz w:val="28"/>
          <w:szCs w:val="28"/>
        </w:rPr>
        <w:t>о</w:t>
      </w:r>
      <w:r w:rsidR="001A04A7">
        <w:rPr>
          <w:rFonts w:ascii="Times New Roman" w:hAnsi="Times New Roman"/>
          <w:bCs/>
          <w:sz w:val="28"/>
          <w:szCs w:val="28"/>
        </w:rPr>
        <w:t xml:space="preserve"> </w:t>
      </w:r>
      <w:r w:rsidRPr="00031D96">
        <w:rPr>
          <w:rFonts w:ascii="Times New Roman" w:hAnsi="Times New Roman"/>
          <w:bCs/>
          <w:sz w:val="28"/>
          <w:szCs w:val="28"/>
        </w:rPr>
        <w:t>проведении</w:t>
      </w:r>
      <w:r w:rsidR="001A04A7">
        <w:rPr>
          <w:rFonts w:ascii="Times New Roman" w:hAnsi="Times New Roman"/>
          <w:bCs/>
          <w:sz w:val="28"/>
          <w:szCs w:val="28"/>
        </w:rPr>
        <w:t xml:space="preserve"> </w:t>
      </w:r>
      <w:r w:rsidRPr="00031D96">
        <w:rPr>
          <w:rFonts w:ascii="Times New Roman" w:hAnsi="Times New Roman"/>
          <w:bCs/>
          <w:sz w:val="28"/>
          <w:szCs w:val="28"/>
        </w:rPr>
        <w:t>профилактических</w:t>
      </w:r>
      <w:r w:rsidR="001A04A7">
        <w:rPr>
          <w:rFonts w:ascii="Times New Roman" w:hAnsi="Times New Roman"/>
          <w:bCs/>
          <w:sz w:val="28"/>
          <w:szCs w:val="28"/>
        </w:rPr>
        <w:t xml:space="preserve"> </w:t>
      </w:r>
      <w:r w:rsidRPr="00031D96">
        <w:rPr>
          <w:rFonts w:ascii="Times New Roman" w:hAnsi="Times New Roman"/>
          <w:bCs/>
          <w:sz w:val="28"/>
          <w:szCs w:val="28"/>
        </w:rPr>
        <w:t>рейдов</w:t>
      </w:r>
      <w:r w:rsidR="001A04A7">
        <w:rPr>
          <w:rFonts w:ascii="Times New Roman" w:hAnsi="Times New Roman"/>
          <w:bCs/>
          <w:sz w:val="28"/>
          <w:szCs w:val="28"/>
        </w:rPr>
        <w:t xml:space="preserve"> </w:t>
      </w:r>
      <w:r w:rsidRPr="00031D96">
        <w:rPr>
          <w:rFonts w:ascii="Times New Roman" w:hAnsi="Times New Roman"/>
          <w:bCs/>
          <w:sz w:val="28"/>
          <w:szCs w:val="28"/>
        </w:rPr>
        <w:t>направляется</w:t>
      </w:r>
      <w:r w:rsidR="001A04A7">
        <w:rPr>
          <w:rFonts w:ascii="Times New Roman" w:hAnsi="Times New Roman"/>
          <w:bCs/>
          <w:sz w:val="28"/>
          <w:szCs w:val="28"/>
        </w:rPr>
        <w:t xml:space="preserve"> </w:t>
      </w:r>
      <w:r w:rsidRPr="00031D96">
        <w:rPr>
          <w:rFonts w:ascii="Times New Roman" w:hAnsi="Times New Roman"/>
          <w:bCs/>
          <w:sz w:val="28"/>
          <w:szCs w:val="28"/>
        </w:rPr>
        <w:t>еженедельно</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муниципальное</w:t>
      </w:r>
      <w:r w:rsidR="001A04A7">
        <w:rPr>
          <w:rFonts w:ascii="Times New Roman" w:hAnsi="Times New Roman"/>
          <w:bCs/>
          <w:sz w:val="28"/>
          <w:szCs w:val="28"/>
        </w:rPr>
        <w:t xml:space="preserve"> </w:t>
      </w:r>
      <w:r w:rsidRPr="00031D96">
        <w:rPr>
          <w:rFonts w:ascii="Times New Roman" w:hAnsi="Times New Roman"/>
          <w:bCs/>
          <w:sz w:val="28"/>
          <w:szCs w:val="28"/>
        </w:rPr>
        <w:t>казенное</w:t>
      </w:r>
      <w:r w:rsidR="001A04A7">
        <w:rPr>
          <w:rFonts w:ascii="Times New Roman" w:hAnsi="Times New Roman"/>
          <w:bCs/>
          <w:sz w:val="28"/>
          <w:szCs w:val="28"/>
        </w:rPr>
        <w:t xml:space="preserve"> </w:t>
      </w:r>
      <w:r w:rsidRPr="00031D96">
        <w:rPr>
          <w:rFonts w:ascii="Times New Roman" w:hAnsi="Times New Roman"/>
          <w:bCs/>
          <w:sz w:val="28"/>
          <w:szCs w:val="28"/>
        </w:rPr>
        <w:t>учреждение</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«Управление</w:t>
      </w:r>
      <w:r w:rsidR="001A04A7">
        <w:rPr>
          <w:rFonts w:ascii="Times New Roman" w:hAnsi="Times New Roman"/>
          <w:bCs/>
          <w:sz w:val="28"/>
          <w:szCs w:val="28"/>
        </w:rPr>
        <w:t xml:space="preserve"> </w:t>
      </w:r>
      <w:r w:rsidRPr="00031D96">
        <w:rPr>
          <w:rFonts w:ascii="Times New Roman" w:hAnsi="Times New Roman"/>
          <w:bCs/>
          <w:sz w:val="28"/>
          <w:szCs w:val="28"/>
        </w:rPr>
        <w:t>гражданской</w:t>
      </w:r>
      <w:r w:rsidR="001A04A7">
        <w:rPr>
          <w:rFonts w:ascii="Times New Roman" w:hAnsi="Times New Roman"/>
          <w:bCs/>
          <w:sz w:val="28"/>
          <w:szCs w:val="28"/>
        </w:rPr>
        <w:t xml:space="preserve"> </w:t>
      </w:r>
      <w:r w:rsidRPr="00031D96">
        <w:rPr>
          <w:rFonts w:ascii="Times New Roman" w:hAnsi="Times New Roman"/>
          <w:bCs/>
          <w:sz w:val="28"/>
          <w:szCs w:val="28"/>
        </w:rPr>
        <w:t>защиты»;</w:t>
      </w:r>
    </w:p>
    <w:p w14:paraId="66A2F07F" w14:textId="4CFA9AD3" w:rsidR="005A37D1" w:rsidRPr="00031D96" w:rsidRDefault="005A37D1" w:rsidP="0018570B">
      <w:pPr>
        <w:shd w:val="clear" w:color="auto" w:fill="FFFFFF"/>
        <w:spacing w:after="0" w:line="240" w:lineRule="auto"/>
        <w:ind w:firstLine="709"/>
        <w:jc w:val="both"/>
        <w:textAlignment w:val="baseline"/>
        <w:rPr>
          <w:rFonts w:ascii="Times New Roman" w:hAnsi="Times New Roman"/>
          <w:bCs/>
          <w:sz w:val="28"/>
          <w:szCs w:val="28"/>
        </w:rPr>
      </w:pPr>
      <w:r w:rsidRPr="00031D96">
        <w:rPr>
          <w:rFonts w:ascii="Times New Roman" w:hAnsi="Times New Roman"/>
          <w:bCs/>
          <w:sz w:val="28"/>
          <w:szCs w:val="28"/>
        </w:rPr>
        <w:t>профилактические</w:t>
      </w:r>
      <w:r w:rsidR="001A04A7">
        <w:rPr>
          <w:rFonts w:ascii="Times New Roman" w:hAnsi="Times New Roman"/>
          <w:bCs/>
          <w:sz w:val="28"/>
          <w:szCs w:val="28"/>
        </w:rPr>
        <w:t xml:space="preserve"> </w:t>
      </w:r>
      <w:r w:rsidRPr="00031D96">
        <w:rPr>
          <w:rFonts w:ascii="Times New Roman" w:hAnsi="Times New Roman"/>
          <w:bCs/>
          <w:sz w:val="28"/>
          <w:szCs w:val="28"/>
        </w:rPr>
        <w:t>беседы</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несовершеннолетними</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муниципальные</w:t>
      </w:r>
      <w:r w:rsidR="001A04A7">
        <w:rPr>
          <w:rFonts w:ascii="Times New Roman" w:hAnsi="Times New Roman"/>
          <w:bCs/>
          <w:sz w:val="28"/>
          <w:szCs w:val="28"/>
        </w:rPr>
        <w:t xml:space="preserve"> </w:t>
      </w:r>
      <w:r w:rsidRPr="00031D96">
        <w:rPr>
          <w:rFonts w:ascii="Times New Roman" w:hAnsi="Times New Roman"/>
          <w:bCs/>
          <w:sz w:val="28"/>
          <w:szCs w:val="28"/>
        </w:rPr>
        <w:t>родительские</w:t>
      </w:r>
      <w:r w:rsidR="001A04A7">
        <w:rPr>
          <w:rFonts w:ascii="Times New Roman" w:hAnsi="Times New Roman"/>
          <w:bCs/>
          <w:sz w:val="28"/>
          <w:szCs w:val="28"/>
        </w:rPr>
        <w:t xml:space="preserve"> </w:t>
      </w:r>
      <w:r w:rsidRPr="00031D96">
        <w:rPr>
          <w:rFonts w:ascii="Times New Roman" w:hAnsi="Times New Roman"/>
          <w:bCs/>
          <w:sz w:val="28"/>
          <w:szCs w:val="28"/>
        </w:rPr>
        <w:t>собрания.</w:t>
      </w:r>
      <w:r w:rsidR="001A04A7">
        <w:rPr>
          <w:rFonts w:ascii="Times New Roman" w:hAnsi="Times New Roman"/>
          <w:bCs/>
          <w:sz w:val="28"/>
          <w:szCs w:val="28"/>
        </w:rPr>
        <w:t xml:space="preserve"> </w:t>
      </w:r>
      <w:r w:rsidRPr="00031D96">
        <w:rPr>
          <w:rFonts w:ascii="Times New Roman" w:hAnsi="Times New Roman"/>
          <w:bCs/>
          <w:sz w:val="28"/>
          <w:szCs w:val="28"/>
        </w:rPr>
        <w:t>Так,</w:t>
      </w:r>
      <w:r w:rsidR="001A04A7">
        <w:rPr>
          <w:rFonts w:ascii="Times New Roman" w:hAnsi="Times New Roman"/>
          <w:bCs/>
          <w:sz w:val="28"/>
          <w:szCs w:val="28"/>
        </w:rPr>
        <w:t xml:space="preserve"> </w:t>
      </w:r>
      <w:r w:rsidRPr="00031D96">
        <w:rPr>
          <w:rFonts w:ascii="Times New Roman" w:hAnsi="Times New Roman"/>
          <w:bCs/>
          <w:sz w:val="28"/>
          <w:szCs w:val="28"/>
        </w:rPr>
        <w:t>20.10.2023</w:t>
      </w:r>
      <w:r w:rsidR="001A04A7">
        <w:rPr>
          <w:rFonts w:ascii="Times New Roman" w:hAnsi="Times New Roman"/>
          <w:bCs/>
          <w:sz w:val="28"/>
          <w:szCs w:val="28"/>
        </w:rPr>
        <w:t xml:space="preserve"> </w:t>
      </w:r>
      <w:r w:rsidRPr="00031D96">
        <w:rPr>
          <w:rFonts w:ascii="Times New Roman" w:hAnsi="Times New Roman"/>
          <w:bCs/>
          <w:sz w:val="28"/>
          <w:szCs w:val="28"/>
        </w:rPr>
        <w:t>комитетом</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образованию</w:t>
      </w:r>
      <w:r w:rsidR="001A04A7">
        <w:rPr>
          <w:rFonts w:ascii="Times New Roman" w:hAnsi="Times New Roman"/>
          <w:bCs/>
          <w:sz w:val="28"/>
          <w:szCs w:val="28"/>
        </w:rPr>
        <w:t xml:space="preserve"> </w:t>
      </w:r>
      <w:r w:rsidRPr="00031D96">
        <w:rPr>
          <w:rFonts w:ascii="Times New Roman" w:hAnsi="Times New Roman"/>
          <w:bCs/>
          <w:sz w:val="28"/>
          <w:szCs w:val="28"/>
        </w:rPr>
        <w:t>администрации</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участием</w:t>
      </w:r>
      <w:r w:rsidR="001A04A7">
        <w:rPr>
          <w:rFonts w:ascii="Times New Roman" w:hAnsi="Times New Roman"/>
          <w:bCs/>
          <w:sz w:val="28"/>
          <w:szCs w:val="28"/>
        </w:rPr>
        <w:t xml:space="preserve"> </w:t>
      </w:r>
      <w:r w:rsidRPr="00031D96">
        <w:rPr>
          <w:rFonts w:ascii="Times New Roman" w:hAnsi="Times New Roman"/>
          <w:bCs/>
          <w:sz w:val="28"/>
          <w:szCs w:val="28"/>
        </w:rPr>
        <w:t>государственного</w:t>
      </w:r>
      <w:r w:rsidR="001A04A7">
        <w:rPr>
          <w:rFonts w:ascii="Times New Roman" w:hAnsi="Times New Roman"/>
          <w:bCs/>
          <w:sz w:val="28"/>
          <w:szCs w:val="28"/>
        </w:rPr>
        <w:t xml:space="preserve"> </w:t>
      </w:r>
      <w:r w:rsidRPr="00031D96">
        <w:rPr>
          <w:rFonts w:ascii="Times New Roman" w:hAnsi="Times New Roman"/>
          <w:bCs/>
          <w:sz w:val="28"/>
          <w:szCs w:val="28"/>
        </w:rPr>
        <w:t>инспектора</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маломерным</w:t>
      </w:r>
      <w:r w:rsidR="001A04A7">
        <w:rPr>
          <w:rFonts w:ascii="Times New Roman" w:hAnsi="Times New Roman"/>
          <w:bCs/>
          <w:sz w:val="28"/>
          <w:szCs w:val="28"/>
        </w:rPr>
        <w:t xml:space="preserve"> </w:t>
      </w:r>
      <w:r w:rsidRPr="00031D96">
        <w:rPr>
          <w:rFonts w:ascii="Times New Roman" w:hAnsi="Times New Roman"/>
          <w:bCs/>
          <w:sz w:val="28"/>
          <w:szCs w:val="28"/>
        </w:rPr>
        <w:t>судам</w:t>
      </w:r>
      <w:r w:rsidR="001A04A7">
        <w:rPr>
          <w:rFonts w:ascii="Times New Roman" w:hAnsi="Times New Roman"/>
          <w:bCs/>
          <w:sz w:val="28"/>
          <w:szCs w:val="28"/>
        </w:rPr>
        <w:t xml:space="preserve"> </w:t>
      </w:r>
      <w:r w:rsidRPr="00031D96">
        <w:rPr>
          <w:rFonts w:ascii="Times New Roman" w:hAnsi="Times New Roman"/>
          <w:bCs/>
          <w:sz w:val="28"/>
          <w:szCs w:val="28"/>
        </w:rPr>
        <w:t>«Центр</w:t>
      </w:r>
      <w:r w:rsidR="001A04A7">
        <w:rPr>
          <w:rFonts w:ascii="Times New Roman" w:hAnsi="Times New Roman"/>
          <w:bCs/>
          <w:sz w:val="28"/>
          <w:szCs w:val="28"/>
        </w:rPr>
        <w:t xml:space="preserve"> </w:t>
      </w:r>
      <w:r w:rsidRPr="00031D96">
        <w:rPr>
          <w:rFonts w:ascii="Times New Roman" w:hAnsi="Times New Roman"/>
          <w:bCs/>
          <w:sz w:val="28"/>
          <w:szCs w:val="28"/>
        </w:rPr>
        <w:t>ГИМС</w:t>
      </w:r>
      <w:r w:rsidR="001A04A7">
        <w:rPr>
          <w:rFonts w:ascii="Times New Roman" w:hAnsi="Times New Roman"/>
          <w:bCs/>
          <w:sz w:val="28"/>
          <w:szCs w:val="28"/>
        </w:rPr>
        <w:t xml:space="preserve"> </w:t>
      </w:r>
      <w:r w:rsidRPr="00031D96">
        <w:rPr>
          <w:rFonts w:ascii="Times New Roman" w:hAnsi="Times New Roman"/>
          <w:bCs/>
          <w:sz w:val="28"/>
          <w:szCs w:val="28"/>
        </w:rPr>
        <w:t>Главного</w:t>
      </w:r>
      <w:r w:rsidR="001A04A7">
        <w:rPr>
          <w:rFonts w:ascii="Times New Roman" w:hAnsi="Times New Roman"/>
          <w:bCs/>
          <w:sz w:val="28"/>
          <w:szCs w:val="28"/>
        </w:rPr>
        <w:t xml:space="preserve"> </w:t>
      </w:r>
      <w:r w:rsidRPr="00031D96">
        <w:rPr>
          <w:rFonts w:ascii="Times New Roman" w:hAnsi="Times New Roman"/>
          <w:bCs/>
          <w:sz w:val="28"/>
          <w:szCs w:val="28"/>
        </w:rPr>
        <w:t>управления</w:t>
      </w:r>
      <w:r w:rsidR="001A04A7">
        <w:rPr>
          <w:rFonts w:ascii="Times New Roman" w:hAnsi="Times New Roman"/>
          <w:bCs/>
          <w:sz w:val="28"/>
          <w:szCs w:val="28"/>
        </w:rPr>
        <w:t xml:space="preserve"> </w:t>
      </w:r>
      <w:r w:rsidRPr="00031D96">
        <w:rPr>
          <w:rFonts w:ascii="Times New Roman" w:hAnsi="Times New Roman"/>
          <w:bCs/>
          <w:sz w:val="28"/>
          <w:szCs w:val="28"/>
        </w:rPr>
        <w:t>МЧС</w:t>
      </w:r>
      <w:r w:rsidR="001A04A7">
        <w:rPr>
          <w:rFonts w:ascii="Times New Roman" w:hAnsi="Times New Roman"/>
          <w:bCs/>
          <w:sz w:val="28"/>
          <w:szCs w:val="28"/>
        </w:rPr>
        <w:t xml:space="preserve"> </w:t>
      </w:r>
      <w:r w:rsidRPr="00031D96">
        <w:rPr>
          <w:rFonts w:ascii="Times New Roman" w:hAnsi="Times New Roman"/>
          <w:bCs/>
          <w:sz w:val="28"/>
          <w:szCs w:val="28"/>
        </w:rPr>
        <w:t>России</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Ханты-Мансийскому</w:t>
      </w:r>
      <w:r w:rsidR="001A04A7">
        <w:rPr>
          <w:rFonts w:ascii="Times New Roman" w:hAnsi="Times New Roman"/>
          <w:bCs/>
          <w:sz w:val="28"/>
          <w:szCs w:val="28"/>
        </w:rPr>
        <w:t xml:space="preserve"> </w:t>
      </w:r>
      <w:r w:rsidRPr="00031D96">
        <w:rPr>
          <w:rFonts w:ascii="Times New Roman" w:hAnsi="Times New Roman"/>
          <w:bCs/>
          <w:sz w:val="28"/>
          <w:szCs w:val="28"/>
        </w:rPr>
        <w:t>автономному</w:t>
      </w:r>
      <w:r w:rsidR="001A04A7">
        <w:rPr>
          <w:rFonts w:ascii="Times New Roman" w:hAnsi="Times New Roman"/>
          <w:bCs/>
          <w:sz w:val="28"/>
          <w:szCs w:val="28"/>
        </w:rPr>
        <w:t xml:space="preserve"> </w:t>
      </w:r>
      <w:r w:rsidRPr="00031D96">
        <w:rPr>
          <w:rFonts w:ascii="Times New Roman" w:hAnsi="Times New Roman"/>
          <w:bCs/>
          <w:sz w:val="28"/>
          <w:szCs w:val="28"/>
        </w:rPr>
        <w:t>округу</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Югре»</w:t>
      </w:r>
      <w:r w:rsidR="001A04A7">
        <w:rPr>
          <w:rFonts w:ascii="Times New Roman" w:hAnsi="Times New Roman"/>
          <w:bCs/>
          <w:sz w:val="28"/>
          <w:szCs w:val="28"/>
        </w:rPr>
        <w:t xml:space="preserve"> </w:t>
      </w:r>
      <w:r w:rsidRPr="00031D96">
        <w:rPr>
          <w:rFonts w:ascii="Times New Roman" w:hAnsi="Times New Roman"/>
          <w:bCs/>
          <w:sz w:val="28"/>
          <w:szCs w:val="28"/>
        </w:rPr>
        <w:t>проведены</w:t>
      </w:r>
      <w:r w:rsidR="001A04A7">
        <w:rPr>
          <w:rFonts w:ascii="Times New Roman" w:hAnsi="Times New Roman"/>
          <w:bCs/>
          <w:sz w:val="28"/>
          <w:szCs w:val="28"/>
        </w:rPr>
        <w:t xml:space="preserve"> </w:t>
      </w:r>
      <w:r w:rsidRPr="00031D96">
        <w:rPr>
          <w:rFonts w:ascii="Times New Roman" w:hAnsi="Times New Roman"/>
          <w:bCs/>
          <w:sz w:val="28"/>
          <w:szCs w:val="28"/>
        </w:rPr>
        <w:t>профилактическая</w:t>
      </w:r>
      <w:r w:rsidR="001A04A7">
        <w:rPr>
          <w:rFonts w:ascii="Times New Roman" w:hAnsi="Times New Roman"/>
          <w:bCs/>
          <w:sz w:val="28"/>
          <w:szCs w:val="28"/>
        </w:rPr>
        <w:t xml:space="preserve"> </w:t>
      </w:r>
      <w:r w:rsidRPr="00031D96">
        <w:rPr>
          <w:rFonts w:ascii="Times New Roman" w:hAnsi="Times New Roman"/>
          <w:bCs/>
          <w:sz w:val="28"/>
          <w:szCs w:val="28"/>
        </w:rPr>
        <w:t>беседа</w:t>
      </w:r>
      <w:r w:rsidR="001A04A7">
        <w:rPr>
          <w:rFonts w:ascii="Times New Roman" w:hAnsi="Times New Roman"/>
          <w:bCs/>
          <w:sz w:val="28"/>
          <w:szCs w:val="28"/>
        </w:rPr>
        <w:t xml:space="preserve"> </w:t>
      </w: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обучающимися</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муниципальное</w:t>
      </w:r>
      <w:r w:rsidR="001A04A7">
        <w:rPr>
          <w:rFonts w:ascii="Times New Roman" w:hAnsi="Times New Roman"/>
          <w:bCs/>
          <w:sz w:val="28"/>
          <w:szCs w:val="28"/>
        </w:rPr>
        <w:t xml:space="preserve"> </w:t>
      </w:r>
      <w:r w:rsidRPr="00031D96">
        <w:rPr>
          <w:rFonts w:ascii="Times New Roman" w:hAnsi="Times New Roman"/>
          <w:bCs/>
          <w:sz w:val="28"/>
          <w:szCs w:val="28"/>
        </w:rPr>
        <w:t>родительское</w:t>
      </w:r>
      <w:r w:rsidR="001A04A7">
        <w:rPr>
          <w:rFonts w:ascii="Times New Roman" w:hAnsi="Times New Roman"/>
          <w:bCs/>
          <w:sz w:val="28"/>
          <w:szCs w:val="28"/>
        </w:rPr>
        <w:t xml:space="preserve"> </w:t>
      </w:r>
      <w:r w:rsidRPr="00031D96">
        <w:rPr>
          <w:rFonts w:ascii="Times New Roman" w:hAnsi="Times New Roman"/>
          <w:bCs/>
          <w:sz w:val="28"/>
          <w:szCs w:val="28"/>
        </w:rPr>
        <w:t>собрание</w:t>
      </w:r>
      <w:r w:rsidR="001A04A7">
        <w:rPr>
          <w:rFonts w:ascii="Times New Roman" w:hAnsi="Times New Roman"/>
          <w:bCs/>
          <w:sz w:val="28"/>
          <w:szCs w:val="28"/>
        </w:rPr>
        <w:t xml:space="preserve"> </w:t>
      </w:r>
      <w:r w:rsidRPr="00031D96">
        <w:rPr>
          <w:rFonts w:ascii="Times New Roman" w:hAnsi="Times New Roman"/>
          <w:bCs/>
          <w:sz w:val="28"/>
          <w:szCs w:val="28"/>
        </w:rPr>
        <w:t>(далее</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мероприятия)</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вопросу:</w:t>
      </w:r>
      <w:r w:rsidR="001A04A7">
        <w:rPr>
          <w:rFonts w:ascii="Times New Roman" w:hAnsi="Times New Roman"/>
          <w:bCs/>
          <w:sz w:val="28"/>
          <w:szCs w:val="28"/>
        </w:rPr>
        <w:t xml:space="preserve"> </w:t>
      </w:r>
      <w:r w:rsidRPr="00031D96">
        <w:rPr>
          <w:rFonts w:ascii="Times New Roman" w:hAnsi="Times New Roman"/>
          <w:bCs/>
          <w:sz w:val="28"/>
          <w:szCs w:val="28"/>
        </w:rPr>
        <w:t>«Безопасность</w:t>
      </w:r>
      <w:r w:rsidR="001A04A7">
        <w:rPr>
          <w:rFonts w:ascii="Times New Roman" w:hAnsi="Times New Roman"/>
          <w:bCs/>
          <w:sz w:val="28"/>
          <w:szCs w:val="28"/>
        </w:rPr>
        <w:t xml:space="preserve"> </w:t>
      </w:r>
      <w:r w:rsidRPr="00031D96">
        <w:rPr>
          <w:rFonts w:ascii="Times New Roman" w:hAnsi="Times New Roman"/>
          <w:bCs/>
          <w:sz w:val="28"/>
          <w:szCs w:val="28"/>
        </w:rPr>
        <w:t>несовершеннолетних</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водных</w:t>
      </w:r>
      <w:r w:rsidR="001A04A7">
        <w:rPr>
          <w:rFonts w:ascii="Times New Roman" w:hAnsi="Times New Roman"/>
          <w:bCs/>
          <w:sz w:val="28"/>
          <w:szCs w:val="28"/>
        </w:rPr>
        <w:t xml:space="preserve"> </w:t>
      </w:r>
      <w:r w:rsidRPr="00031D96">
        <w:rPr>
          <w:rFonts w:ascii="Times New Roman" w:hAnsi="Times New Roman"/>
          <w:bCs/>
          <w:sz w:val="28"/>
          <w:szCs w:val="28"/>
        </w:rPr>
        <w:t>объектах</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предстоящий</w:t>
      </w:r>
      <w:r w:rsidR="001A04A7">
        <w:rPr>
          <w:rFonts w:ascii="Times New Roman" w:hAnsi="Times New Roman"/>
          <w:bCs/>
          <w:sz w:val="28"/>
          <w:szCs w:val="28"/>
        </w:rPr>
        <w:t xml:space="preserve"> </w:t>
      </w:r>
      <w:r w:rsidRPr="00031D96">
        <w:rPr>
          <w:rFonts w:ascii="Times New Roman" w:hAnsi="Times New Roman"/>
          <w:bCs/>
          <w:sz w:val="28"/>
          <w:szCs w:val="28"/>
        </w:rPr>
        <w:t>период</w:t>
      </w:r>
      <w:r w:rsidR="001A04A7">
        <w:rPr>
          <w:rFonts w:ascii="Times New Roman" w:hAnsi="Times New Roman"/>
          <w:bCs/>
          <w:sz w:val="28"/>
          <w:szCs w:val="28"/>
        </w:rPr>
        <w:t xml:space="preserve"> </w:t>
      </w:r>
      <w:r w:rsidRPr="00031D96">
        <w:rPr>
          <w:rFonts w:ascii="Times New Roman" w:hAnsi="Times New Roman"/>
          <w:bCs/>
          <w:sz w:val="28"/>
          <w:szCs w:val="28"/>
        </w:rPr>
        <w:t>ледостава».</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мероприятиях</w:t>
      </w:r>
      <w:r w:rsidR="001A04A7">
        <w:rPr>
          <w:rFonts w:ascii="Times New Roman" w:hAnsi="Times New Roman"/>
          <w:bCs/>
          <w:sz w:val="28"/>
          <w:szCs w:val="28"/>
        </w:rPr>
        <w:t xml:space="preserve"> </w:t>
      </w:r>
      <w:r w:rsidRPr="00031D96">
        <w:rPr>
          <w:rFonts w:ascii="Times New Roman" w:hAnsi="Times New Roman"/>
          <w:bCs/>
          <w:sz w:val="28"/>
          <w:szCs w:val="28"/>
        </w:rPr>
        <w:t>приняли</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более</w:t>
      </w:r>
      <w:r w:rsidR="001A04A7">
        <w:rPr>
          <w:rFonts w:ascii="Times New Roman" w:hAnsi="Times New Roman"/>
          <w:bCs/>
          <w:sz w:val="28"/>
          <w:szCs w:val="28"/>
        </w:rPr>
        <w:t xml:space="preserve"> </w:t>
      </w:r>
      <w:r w:rsidRPr="00031D96">
        <w:rPr>
          <w:rFonts w:ascii="Times New Roman" w:hAnsi="Times New Roman"/>
          <w:bCs/>
          <w:sz w:val="28"/>
          <w:szCs w:val="28"/>
        </w:rPr>
        <w:t>1</w:t>
      </w:r>
      <w:r w:rsidR="001A04A7">
        <w:rPr>
          <w:rFonts w:ascii="Times New Roman" w:hAnsi="Times New Roman"/>
          <w:bCs/>
          <w:sz w:val="28"/>
          <w:szCs w:val="28"/>
        </w:rPr>
        <w:t xml:space="preserve"> </w:t>
      </w:r>
      <w:r w:rsidRPr="00031D96">
        <w:rPr>
          <w:rFonts w:ascii="Times New Roman" w:hAnsi="Times New Roman"/>
          <w:bCs/>
          <w:sz w:val="28"/>
          <w:szCs w:val="28"/>
        </w:rPr>
        <w:t>800</w:t>
      </w:r>
      <w:r w:rsidR="001A04A7">
        <w:rPr>
          <w:rFonts w:ascii="Times New Roman" w:hAnsi="Times New Roman"/>
          <w:bCs/>
          <w:sz w:val="28"/>
          <w:szCs w:val="28"/>
        </w:rPr>
        <w:t xml:space="preserve"> </w:t>
      </w:r>
      <w:r w:rsidRPr="00031D96">
        <w:rPr>
          <w:rFonts w:ascii="Times New Roman" w:hAnsi="Times New Roman"/>
          <w:bCs/>
          <w:sz w:val="28"/>
          <w:szCs w:val="28"/>
        </w:rPr>
        <w:t>обучающихся</w:t>
      </w:r>
      <w:r w:rsidR="001A04A7">
        <w:rPr>
          <w:rFonts w:ascii="Times New Roman" w:hAnsi="Times New Roman"/>
          <w:bCs/>
          <w:sz w:val="28"/>
          <w:szCs w:val="28"/>
        </w:rPr>
        <w:t xml:space="preserve"> </w:t>
      </w:r>
      <w:r w:rsidRPr="00031D96">
        <w:rPr>
          <w:rFonts w:ascii="Times New Roman" w:hAnsi="Times New Roman"/>
          <w:bCs/>
          <w:sz w:val="28"/>
          <w:szCs w:val="28"/>
        </w:rPr>
        <w:t>образовательных</w:t>
      </w:r>
      <w:r w:rsidR="001A04A7">
        <w:rPr>
          <w:rFonts w:ascii="Times New Roman" w:hAnsi="Times New Roman"/>
          <w:bCs/>
          <w:sz w:val="28"/>
          <w:szCs w:val="28"/>
        </w:rPr>
        <w:t xml:space="preserve"> </w:t>
      </w:r>
      <w:r w:rsidRPr="00031D96">
        <w:rPr>
          <w:rFonts w:ascii="Times New Roman" w:hAnsi="Times New Roman"/>
          <w:bCs/>
          <w:sz w:val="28"/>
          <w:szCs w:val="28"/>
        </w:rPr>
        <w:t>организаций</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300</w:t>
      </w:r>
      <w:r w:rsidR="001A04A7">
        <w:rPr>
          <w:rFonts w:ascii="Times New Roman" w:hAnsi="Times New Roman"/>
          <w:bCs/>
          <w:sz w:val="28"/>
          <w:szCs w:val="28"/>
        </w:rPr>
        <w:t xml:space="preserve"> </w:t>
      </w:r>
      <w:r w:rsidRPr="00031D96">
        <w:rPr>
          <w:rFonts w:ascii="Times New Roman" w:hAnsi="Times New Roman"/>
          <w:bCs/>
          <w:sz w:val="28"/>
          <w:szCs w:val="28"/>
        </w:rPr>
        <w:t>родителей</w:t>
      </w:r>
      <w:r w:rsidR="001A04A7">
        <w:rPr>
          <w:rFonts w:ascii="Times New Roman" w:hAnsi="Times New Roman"/>
          <w:bCs/>
          <w:sz w:val="28"/>
          <w:szCs w:val="28"/>
        </w:rPr>
        <w:t xml:space="preserve"> </w:t>
      </w:r>
      <w:r w:rsidRPr="00031D96">
        <w:rPr>
          <w:rFonts w:ascii="Times New Roman" w:hAnsi="Times New Roman"/>
          <w:bCs/>
          <w:sz w:val="28"/>
          <w:szCs w:val="28"/>
        </w:rPr>
        <w:t>(законных</w:t>
      </w:r>
      <w:r w:rsidR="001A04A7">
        <w:rPr>
          <w:rFonts w:ascii="Times New Roman" w:hAnsi="Times New Roman"/>
          <w:bCs/>
          <w:sz w:val="28"/>
          <w:szCs w:val="28"/>
        </w:rPr>
        <w:t xml:space="preserve"> </w:t>
      </w:r>
      <w:r w:rsidRPr="00031D96">
        <w:rPr>
          <w:rFonts w:ascii="Times New Roman" w:hAnsi="Times New Roman"/>
          <w:bCs/>
          <w:sz w:val="28"/>
          <w:szCs w:val="28"/>
        </w:rPr>
        <w:t>представителей)</w:t>
      </w:r>
      <w:r w:rsidR="001A04A7">
        <w:rPr>
          <w:rFonts w:ascii="Times New Roman" w:hAnsi="Times New Roman"/>
          <w:bCs/>
          <w:sz w:val="28"/>
          <w:szCs w:val="28"/>
        </w:rPr>
        <w:t xml:space="preserve"> </w:t>
      </w:r>
      <w:r w:rsidRPr="00031D96">
        <w:rPr>
          <w:rFonts w:ascii="Times New Roman" w:hAnsi="Times New Roman"/>
          <w:bCs/>
          <w:sz w:val="28"/>
          <w:szCs w:val="28"/>
        </w:rPr>
        <w:t>обучающихся.</w:t>
      </w:r>
      <w:r w:rsidR="001A04A7">
        <w:rPr>
          <w:rFonts w:ascii="Times New Roman" w:hAnsi="Times New Roman"/>
          <w:bCs/>
          <w:sz w:val="28"/>
          <w:szCs w:val="28"/>
        </w:rPr>
        <w:t xml:space="preserve"> </w:t>
      </w:r>
    </w:p>
    <w:p w14:paraId="13F11EB7" w14:textId="6FAE8861" w:rsidR="005A37D1" w:rsidRPr="00031D96" w:rsidRDefault="005A37D1" w:rsidP="0018570B">
      <w:pPr>
        <w:pStyle w:val="ab"/>
        <w:ind w:firstLine="709"/>
        <w:jc w:val="both"/>
        <w:rPr>
          <w:sz w:val="28"/>
          <w:szCs w:val="28"/>
        </w:rPr>
      </w:pPr>
      <w:r w:rsidRPr="00031D96">
        <w:rPr>
          <w:sz w:val="28"/>
          <w:szCs w:val="28"/>
        </w:rPr>
        <w:t>Вопрос</w:t>
      </w:r>
      <w:r w:rsidR="001A04A7">
        <w:rPr>
          <w:sz w:val="28"/>
          <w:szCs w:val="28"/>
        </w:rPr>
        <w:t xml:space="preserve"> </w:t>
      </w:r>
      <w:r w:rsidRPr="00031D96">
        <w:rPr>
          <w:sz w:val="28"/>
          <w:szCs w:val="28"/>
        </w:rPr>
        <w:t>обеспечения</w:t>
      </w:r>
      <w:r w:rsidR="001A04A7">
        <w:rPr>
          <w:sz w:val="28"/>
          <w:szCs w:val="28"/>
        </w:rPr>
        <w:t xml:space="preserve"> </w:t>
      </w:r>
      <w:r w:rsidRPr="00031D96">
        <w:rPr>
          <w:sz w:val="28"/>
          <w:szCs w:val="28"/>
        </w:rPr>
        <w:t>безопасности</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становления</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таянья</w:t>
      </w:r>
      <w:r w:rsidR="001A04A7">
        <w:rPr>
          <w:sz w:val="28"/>
          <w:szCs w:val="28"/>
        </w:rPr>
        <w:t xml:space="preserve"> </w:t>
      </w:r>
      <w:r w:rsidRPr="00031D96">
        <w:rPr>
          <w:sz w:val="28"/>
          <w:szCs w:val="28"/>
        </w:rPr>
        <w:t>льда</w:t>
      </w:r>
      <w:r w:rsidR="001A04A7">
        <w:rPr>
          <w:sz w:val="28"/>
          <w:szCs w:val="28"/>
        </w:rPr>
        <w:t xml:space="preserve"> </w:t>
      </w:r>
      <w:r w:rsidRPr="00031D96">
        <w:rPr>
          <w:sz w:val="28"/>
          <w:szCs w:val="28"/>
        </w:rPr>
        <w:lastRenderedPageBreak/>
        <w:t>рассмотрен</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заседании</w:t>
      </w:r>
      <w:r w:rsidR="001A04A7">
        <w:rPr>
          <w:sz w:val="28"/>
          <w:szCs w:val="28"/>
        </w:rPr>
        <w:t xml:space="preserve"> </w:t>
      </w:r>
      <w:r w:rsidRPr="00031D96">
        <w:rPr>
          <w:sz w:val="28"/>
          <w:szCs w:val="28"/>
        </w:rPr>
        <w:t>постоянно</w:t>
      </w:r>
      <w:r w:rsidR="001A04A7">
        <w:rPr>
          <w:sz w:val="28"/>
          <w:szCs w:val="28"/>
        </w:rPr>
        <w:t xml:space="preserve"> </w:t>
      </w:r>
      <w:r w:rsidRPr="00031D96">
        <w:rPr>
          <w:sz w:val="28"/>
          <w:szCs w:val="28"/>
        </w:rPr>
        <w:t>действующей</w:t>
      </w:r>
      <w:r w:rsidR="001A04A7">
        <w:rPr>
          <w:sz w:val="28"/>
          <w:szCs w:val="28"/>
        </w:rPr>
        <w:t xml:space="preserve"> </w:t>
      </w:r>
      <w:r w:rsidRPr="00031D96">
        <w:rPr>
          <w:sz w:val="28"/>
          <w:szCs w:val="28"/>
        </w:rPr>
        <w:t>рабочей</w:t>
      </w:r>
      <w:r w:rsidR="001A04A7">
        <w:rPr>
          <w:sz w:val="28"/>
          <w:szCs w:val="28"/>
        </w:rPr>
        <w:t xml:space="preserve"> </w:t>
      </w:r>
      <w:r w:rsidRPr="00031D96">
        <w:rPr>
          <w:sz w:val="28"/>
          <w:szCs w:val="28"/>
        </w:rPr>
        <w:t>группы</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совершенствованию</w:t>
      </w:r>
      <w:r w:rsidR="001A04A7">
        <w:rPr>
          <w:sz w:val="28"/>
          <w:szCs w:val="28"/>
        </w:rPr>
        <w:t xml:space="preserve"> </w:t>
      </w:r>
      <w:r w:rsidRPr="00031D96">
        <w:rPr>
          <w:sz w:val="28"/>
          <w:szCs w:val="28"/>
        </w:rPr>
        <w:t>профилактики</w:t>
      </w:r>
      <w:r w:rsidR="001A04A7">
        <w:rPr>
          <w:sz w:val="28"/>
          <w:szCs w:val="28"/>
        </w:rPr>
        <w:t xml:space="preserve"> </w:t>
      </w:r>
      <w:r w:rsidRPr="00031D96">
        <w:rPr>
          <w:sz w:val="28"/>
          <w:szCs w:val="28"/>
        </w:rPr>
        <w:t>чрезвычайных</w:t>
      </w:r>
      <w:r w:rsidR="001A04A7">
        <w:rPr>
          <w:sz w:val="28"/>
          <w:szCs w:val="28"/>
        </w:rPr>
        <w:t xml:space="preserve"> </w:t>
      </w:r>
      <w:r w:rsidRPr="00031D96">
        <w:rPr>
          <w:sz w:val="28"/>
          <w:szCs w:val="28"/>
        </w:rPr>
        <w:t>происшествий</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несовершеннолетними,</w:t>
      </w:r>
      <w:r w:rsidR="001A04A7">
        <w:rPr>
          <w:sz w:val="28"/>
          <w:szCs w:val="28"/>
        </w:rPr>
        <w:t xml:space="preserve"> </w:t>
      </w:r>
      <w:r w:rsidRPr="00031D96">
        <w:rPr>
          <w:sz w:val="28"/>
          <w:szCs w:val="28"/>
        </w:rPr>
        <w:t>гибели</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внешних</w:t>
      </w:r>
      <w:r w:rsidR="001A04A7">
        <w:rPr>
          <w:sz w:val="28"/>
          <w:szCs w:val="28"/>
        </w:rPr>
        <w:t xml:space="preserve"> </w:t>
      </w:r>
      <w:r w:rsidRPr="00031D96">
        <w:rPr>
          <w:sz w:val="28"/>
          <w:szCs w:val="28"/>
        </w:rPr>
        <w:t>управляемых</w:t>
      </w:r>
      <w:r w:rsidR="001A04A7">
        <w:rPr>
          <w:sz w:val="28"/>
          <w:szCs w:val="28"/>
        </w:rPr>
        <w:t xml:space="preserve"> </w:t>
      </w:r>
      <w:r w:rsidRPr="00031D96">
        <w:rPr>
          <w:sz w:val="28"/>
          <w:szCs w:val="28"/>
        </w:rPr>
        <w:t>причин,</w:t>
      </w:r>
      <w:r w:rsidR="001A04A7">
        <w:rPr>
          <w:sz w:val="28"/>
          <w:szCs w:val="28"/>
        </w:rPr>
        <w:t xml:space="preserve"> </w:t>
      </w:r>
      <w:r w:rsidRPr="00031D96">
        <w:rPr>
          <w:sz w:val="28"/>
          <w:szCs w:val="28"/>
        </w:rPr>
        <w:t>подростковой</w:t>
      </w:r>
      <w:r w:rsidR="001A04A7">
        <w:rPr>
          <w:sz w:val="28"/>
          <w:szCs w:val="28"/>
        </w:rPr>
        <w:t xml:space="preserve"> </w:t>
      </w:r>
      <w:r w:rsidRPr="00031D96">
        <w:rPr>
          <w:sz w:val="28"/>
          <w:szCs w:val="28"/>
        </w:rPr>
        <w:t>преступности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принятию</w:t>
      </w:r>
      <w:r w:rsidR="001A04A7">
        <w:rPr>
          <w:sz w:val="28"/>
          <w:szCs w:val="28"/>
        </w:rPr>
        <w:t xml:space="preserve"> </w:t>
      </w:r>
      <w:r w:rsidRPr="00031D96">
        <w:rPr>
          <w:sz w:val="28"/>
          <w:szCs w:val="28"/>
        </w:rPr>
        <w:t>мер</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ее</w:t>
      </w:r>
      <w:r w:rsidR="001A04A7">
        <w:rPr>
          <w:sz w:val="28"/>
          <w:szCs w:val="28"/>
        </w:rPr>
        <w:t xml:space="preserve"> </w:t>
      </w:r>
      <w:r w:rsidRPr="00031D96">
        <w:rPr>
          <w:sz w:val="28"/>
          <w:szCs w:val="28"/>
        </w:rPr>
        <w:t>пресечению</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b/>
          <w:sz w:val="28"/>
          <w:szCs w:val="28"/>
        </w:rPr>
        <w:t xml:space="preserve"> </w:t>
      </w:r>
      <w:r w:rsidRPr="00031D96">
        <w:rPr>
          <w:bCs/>
          <w:sz w:val="28"/>
          <w:szCs w:val="28"/>
        </w:rPr>
        <w:t>при</w:t>
      </w:r>
      <w:r w:rsidR="001A04A7">
        <w:rPr>
          <w:b/>
          <w:sz w:val="28"/>
          <w:szCs w:val="28"/>
        </w:rPr>
        <w:t xml:space="preserve"> </w:t>
      </w:r>
      <w:r w:rsidRPr="00031D96">
        <w:rPr>
          <w:sz w:val="28"/>
          <w:szCs w:val="28"/>
        </w:rPr>
        <w:t>Муниципальной</w:t>
      </w:r>
      <w:r w:rsidR="001A04A7">
        <w:rPr>
          <w:sz w:val="28"/>
          <w:szCs w:val="28"/>
        </w:rPr>
        <w:t xml:space="preserve"> </w:t>
      </w:r>
      <w:r w:rsidRPr="00031D96">
        <w:rPr>
          <w:sz w:val="28"/>
          <w:szCs w:val="28"/>
        </w:rPr>
        <w:t>комиссии</w:t>
      </w:r>
      <w:r w:rsidR="001B57FE">
        <w:rPr>
          <w:sz w:val="28"/>
          <w:szCs w:val="28"/>
        </w:rPr>
        <w:t>.</w:t>
      </w:r>
      <w:r w:rsidR="001A04A7">
        <w:rPr>
          <w:sz w:val="28"/>
          <w:szCs w:val="28"/>
        </w:rPr>
        <w:t xml:space="preserve"> </w:t>
      </w:r>
    </w:p>
    <w:p w14:paraId="24341F82" w14:textId="6970A993" w:rsidR="005A37D1" w:rsidRPr="00031D96" w:rsidRDefault="005A37D1" w:rsidP="0018570B">
      <w:pPr>
        <w:pStyle w:val="ab"/>
        <w:ind w:firstLine="709"/>
        <w:jc w:val="both"/>
        <w:rPr>
          <w:sz w:val="28"/>
          <w:szCs w:val="28"/>
        </w:rPr>
      </w:pPr>
      <w:r w:rsidRPr="00031D96">
        <w:rPr>
          <w:sz w:val="28"/>
          <w:szCs w:val="28"/>
        </w:rPr>
        <w:t>При</w:t>
      </w:r>
      <w:r w:rsidR="001A04A7">
        <w:rPr>
          <w:sz w:val="28"/>
          <w:szCs w:val="28"/>
        </w:rPr>
        <w:t xml:space="preserve"> </w:t>
      </w:r>
      <w:r w:rsidRPr="00031D96">
        <w:rPr>
          <w:sz w:val="28"/>
          <w:szCs w:val="28"/>
        </w:rPr>
        <w:t>участии</w:t>
      </w:r>
      <w:r w:rsidR="001A04A7">
        <w:rPr>
          <w:sz w:val="28"/>
          <w:szCs w:val="28"/>
        </w:rPr>
        <w:t xml:space="preserve"> </w:t>
      </w:r>
      <w:r w:rsidRPr="00031D96">
        <w:rPr>
          <w:sz w:val="28"/>
          <w:szCs w:val="28"/>
        </w:rPr>
        <w:t>представителя</w:t>
      </w:r>
      <w:r w:rsidR="001A04A7">
        <w:rPr>
          <w:sz w:val="28"/>
          <w:szCs w:val="28"/>
        </w:rPr>
        <w:t xml:space="preserve"> </w:t>
      </w:r>
      <w:r w:rsidRPr="00031D96">
        <w:rPr>
          <w:sz w:val="28"/>
          <w:szCs w:val="28"/>
        </w:rPr>
        <w:t>Х</w:t>
      </w:r>
      <w:r w:rsidRPr="00031D96">
        <w:rPr>
          <w:rFonts w:eastAsia="SimSun"/>
          <w:kern w:val="3"/>
          <w:sz w:val="28"/>
          <w:szCs w:val="28"/>
          <w:lang w:eastAsia="zh-CN" w:bidi="hi-IN"/>
        </w:rPr>
        <w:t>анты-Мансийско</w:t>
      </w:r>
      <w:r w:rsidRPr="00031D96">
        <w:rPr>
          <w:sz w:val="28"/>
          <w:szCs w:val="28"/>
        </w:rPr>
        <w:t>го</w:t>
      </w:r>
      <w:r w:rsidR="001A04A7">
        <w:rPr>
          <w:rFonts w:eastAsia="SimSun"/>
          <w:kern w:val="3"/>
          <w:sz w:val="28"/>
          <w:szCs w:val="28"/>
          <w:lang w:eastAsia="zh-CN" w:bidi="hi-IN"/>
        </w:rPr>
        <w:t xml:space="preserve"> </w:t>
      </w:r>
      <w:r w:rsidRPr="00031D96">
        <w:rPr>
          <w:rFonts w:eastAsia="SimSun"/>
          <w:kern w:val="3"/>
          <w:sz w:val="28"/>
          <w:szCs w:val="28"/>
          <w:lang w:eastAsia="zh-CN" w:bidi="hi-IN"/>
        </w:rPr>
        <w:t>инспекторско</w:t>
      </w:r>
      <w:r w:rsidRPr="00031D96">
        <w:rPr>
          <w:sz w:val="28"/>
          <w:szCs w:val="28"/>
        </w:rPr>
        <w:t>го</w:t>
      </w:r>
      <w:r w:rsidR="001A04A7">
        <w:rPr>
          <w:rFonts w:eastAsia="SimSun"/>
          <w:kern w:val="3"/>
          <w:sz w:val="28"/>
          <w:szCs w:val="28"/>
          <w:lang w:eastAsia="zh-CN" w:bidi="hi-IN"/>
        </w:rPr>
        <w:t xml:space="preserve"> </w:t>
      </w:r>
      <w:r w:rsidRPr="00031D96">
        <w:rPr>
          <w:rFonts w:eastAsia="SimSun"/>
          <w:kern w:val="3"/>
          <w:sz w:val="28"/>
          <w:szCs w:val="28"/>
          <w:lang w:eastAsia="zh-CN" w:bidi="hi-IN"/>
        </w:rPr>
        <w:t>отделени</w:t>
      </w:r>
      <w:r w:rsidRPr="00031D96">
        <w:rPr>
          <w:sz w:val="28"/>
          <w:szCs w:val="28"/>
        </w:rPr>
        <w:t>я</w:t>
      </w:r>
      <w:r w:rsidR="001A04A7">
        <w:rPr>
          <w:rFonts w:eastAsia="SimSun"/>
          <w:kern w:val="3"/>
          <w:sz w:val="28"/>
          <w:szCs w:val="28"/>
          <w:lang w:eastAsia="zh-CN" w:bidi="hi-IN"/>
        </w:rPr>
        <w:t xml:space="preserve"> </w:t>
      </w:r>
      <w:r w:rsidRPr="00031D96">
        <w:rPr>
          <w:rFonts w:eastAsia="SimSun"/>
          <w:kern w:val="3"/>
          <w:sz w:val="28"/>
          <w:szCs w:val="28"/>
          <w:lang w:eastAsia="zh-CN" w:bidi="hi-IN"/>
        </w:rPr>
        <w:t>«Центра</w:t>
      </w:r>
      <w:r w:rsidR="001A04A7">
        <w:rPr>
          <w:rFonts w:eastAsia="SimSun"/>
          <w:kern w:val="3"/>
          <w:sz w:val="28"/>
          <w:szCs w:val="28"/>
          <w:lang w:eastAsia="zh-CN" w:bidi="hi-IN"/>
        </w:rPr>
        <w:t xml:space="preserve"> </w:t>
      </w:r>
      <w:r w:rsidRPr="00031D96">
        <w:rPr>
          <w:rFonts w:eastAsia="SimSun"/>
          <w:kern w:val="3"/>
          <w:sz w:val="28"/>
          <w:szCs w:val="28"/>
          <w:lang w:eastAsia="zh-CN" w:bidi="hi-IN"/>
        </w:rPr>
        <w:t>государственной</w:t>
      </w:r>
      <w:r w:rsidR="001A04A7">
        <w:rPr>
          <w:rFonts w:eastAsia="SimSun"/>
          <w:kern w:val="3"/>
          <w:sz w:val="28"/>
          <w:szCs w:val="28"/>
          <w:lang w:eastAsia="zh-CN" w:bidi="hi-IN"/>
        </w:rPr>
        <w:t xml:space="preserve"> </w:t>
      </w:r>
      <w:r w:rsidRPr="00031D96">
        <w:rPr>
          <w:rFonts w:eastAsia="SimSun"/>
          <w:kern w:val="3"/>
          <w:sz w:val="28"/>
          <w:szCs w:val="28"/>
          <w:lang w:eastAsia="zh-CN" w:bidi="hi-IN"/>
        </w:rPr>
        <w:t>инспекции</w:t>
      </w:r>
      <w:r w:rsidR="001A04A7">
        <w:rPr>
          <w:rFonts w:eastAsia="SimSun"/>
          <w:kern w:val="3"/>
          <w:sz w:val="28"/>
          <w:szCs w:val="28"/>
          <w:lang w:eastAsia="zh-CN" w:bidi="hi-IN"/>
        </w:rPr>
        <w:t xml:space="preserve"> </w:t>
      </w:r>
      <w:r w:rsidRPr="00031D96">
        <w:rPr>
          <w:rFonts w:eastAsia="SimSun"/>
          <w:kern w:val="3"/>
          <w:sz w:val="28"/>
          <w:szCs w:val="28"/>
          <w:lang w:eastAsia="zh-CN" w:bidi="hi-IN"/>
        </w:rPr>
        <w:t>по</w:t>
      </w:r>
      <w:r w:rsidR="001A04A7">
        <w:rPr>
          <w:rFonts w:eastAsia="SimSun"/>
          <w:kern w:val="3"/>
          <w:sz w:val="28"/>
          <w:szCs w:val="28"/>
          <w:lang w:eastAsia="zh-CN" w:bidi="hi-IN"/>
        </w:rPr>
        <w:t xml:space="preserve"> </w:t>
      </w:r>
      <w:r w:rsidRPr="00031D96">
        <w:rPr>
          <w:rFonts w:eastAsia="SimSun"/>
          <w:kern w:val="3"/>
          <w:sz w:val="28"/>
          <w:szCs w:val="28"/>
          <w:lang w:eastAsia="zh-CN" w:bidi="hi-IN"/>
        </w:rPr>
        <w:t>маломерным</w:t>
      </w:r>
      <w:r w:rsidR="001A04A7">
        <w:rPr>
          <w:rFonts w:eastAsia="SimSun"/>
          <w:kern w:val="3"/>
          <w:sz w:val="28"/>
          <w:szCs w:val="28"/>
          <w:lang w:eastAsia="zh-CN" w:bidi="hi-IN"/>
        </w:rPr>
        <w:t xml:space="preserve"> </w:t>
      </w:r>
      <w:r w:rsidRPr="00031D96">
        <w:rPr>
          <w:rFonts w:eastAsia="SimSun"/>
          <w:kern w:val="3"/>
          <w:sz w:val="28"/>
          <w:szCs w:val="28"/>
          <w:lang w:eastAsia="zh-CN" w:bidi="hi-IN"/>
        </w:rPr>
        <w:t>судам</w:t>
      </w:r>
      <w:r w:rsidR="001A04A7">
        <w:rPr>
          <w:rFonts w:eastAsia="SimSun"/>
          <w:kern w:val="3"/>
          <w:sz w:val="28"/>
          <w:szCs w:val="28"/>
          <w:lang w:eastAsia="zh-CN" w:bidi="hi-IN"/>
        </w:rPr>
        <w:t xml:space="preserve"> </w:t>
      </w:r>
      <w:r w:rsidRPr="00031D96">
        <w:rPr>
          <w:rFonts w:eastAsia="SimSun"/>
          <w:kern w:val="3"/>
          <w:sz w:val="28"/>
          <w:szCs w:val="28"/>
          <w:lang w:eastAsia="zh-CN" w:bidi="hi-IN"/>
        </w:rPr>
        <w:t>Главного</w:t>
      </w:r>
      <w:r w:rsidR="001A04A7">
        <w:rPr>
          <w:rFonts w:eastAsia="SimSun"/>
          <w:kern w:val="3"/>
          <w:sz w:val="28"/>
          <w:szCs w:val="28"/>
          <w:lang w:eastAsia="zh-CN" w:bidi="hi-IN"/>
        </w:rPr>
        <w:t xml:space="preserve"> </w:t>
      </w:r>
      <w:r w:rsidRPr="00031D96">
        <w:rPr>
          <w:rFonts w:eastAsia="SimSun"/>
          <w:kern w:val="3"/>
          <w:sz w:val="28"/>
          <w:szCs w:val="28"/>
          <w:lang w:eastAsia="zh-CN" w:bidi="hi-IN"/>
        </w:rPr>
        <w:t>управления</w:t>
      </w:r>
      <w:r w:rsidR="001A04A7">
        <w:rPr>
          <w:rFonts w:eastAsia="SimSun"/>
          <w:kern w:val="3"/>
          <w:sz w:val="28"/>
          <w:szCs w:val="28"/>
          <w:lang w:eastAsia="zh-CN" w:bidi="hi-IN"/>
        </w:rPr>
        <w:t xml:space="preserve"> </w:t>
      </w:r>
      <w:r w:rsidRPr="00031D96">
        <w:rPr>
          <w:rFonts w:eastAsia="SimSun"/>
          <w:kern w:val="3"/>
          <w:sz w:val="28"/>
          <w:szCs w:val="28"/>
          <w:lang w:eastAsia="zh-CN" w:bidi="hi-IN"/>
        </w:rPr>
        <w:t>Министерства</w:t>
      </w:r>
      <w:r w:rsidR="001A04A7">
        <w:rPr>
          <w:rFonts w:eastAsia="SimSun"/>
          <w:kern w:val="3"/>
          <w:sz w:val="28"/>
          <w:szCs w:val="28"/>
          <w:lang w:eastAsia="zh-CN" w:bidi="hi-IN"/>
        </w:rPr>
        <w:t xml:space="preserve"> </w:t>
      </w:r>
      <w:r w:rsidRPr="00031D96">
        <w:rPr>
          <w:rFonts w:eastAsia="SimSun"/>
          <w:kern w:val="3"/>
          <w:sz w:val="28"/>
          <w:szCs w:val="28"/>
          <w:lang w:eastAsia="zh-CN" w:bidi="hi-IN"/>
        </w:rPr>
        <w:t>Российской</w:t>
      </w:r>
      <w:r w:rsidR="001A04A7">
        <w:rPr>
          <w:rFonts w:eastAsia="SimSun"/>
          <w:kern w:val="3"/>
          <w:sz w:val="28"/>
          <w:szCs w:val="28"/>
          <w:lang w:eastAsia="zh-CN" w:bidi="hi-IN"/>
        </w:rPr>
        <w:t xml:space="preserve"> </w:t>
      </w:r>
      <w:r w:rsidRPr="00031D96">
        <w:rPr>
          <w:rFonts w:eastAsia="SimSun"/>
          <w:kern w:val="3"/>
          <w:sz w:val="28"/>
          <w:szCs w:val="28"/>
          <w:lang w:eastAsia="zh-CN" w:bidi="hi-IN"/>
        </w:rPr>
        <w:t>Федерации</w:t>
      </w:r>
      <w:r w:rsidR="001A04A7">
        <w:rPr>
          <w:rFonts w:eastAsia="SimSun"/>
          <w:kern w:val="3"/>
          <w:sz w:val="28"/>
          <w:szCs w:val="28"/>
          <w:lang w:eastAsia="zh-CN" w:bidi="hi-IN"/>
        </w:rPr>
        <w:t xml:space="preserve"> </w:t>
      </w:r>
      <w:r w:rsidRPr="00031D96">
        <w:rPr>
          <w:rFonts w:eastAsia="SimSun"/>
          <w:kern w:val="3"/>
          <w:sz w:val="28"/>
          <w:szCs w:val="28"/>
          <w:lang w:eastAsia="zh-CN" w:bidi="hi-IN"/>
        </w:rPr>
        <w:t>по</w:t>
      </w:r>
      <w:r w:rsidR="001A04A7">
        <w:rPr>
          <w:rFonts w:eastAsia="SimSun"/>
          <w:kern w:val="3"/>
          <w:sz w:val="28"/>
          <w:szCs w:val="28"/>
          <w:lang w:eastAsia="zh-CN" w:bidi="hi-IN"/>
        </w:rPr>
        <w:t xml:space="preserve"> </w:t>
      </w:r>
      <w:r w:rsidRPr="00031D96">
        <w:rPr>
          <w:rFonts w:eastAsia="SimSun"/>
          <w:kern w:val="3"/>
          <w:sz w:val="28"/>
          <w:szCs w:val="28"/>
          <w:lang w:eastAsia="zh-CN" w:bidi="hi-IN"/>
        </w:rPr>
        <w:t>делам</w:t>
      </w:r>
      <w:r w:rsidR="001A04A7">
        <w:rPr>
          <w:rFonts w:eastAsia="SimSun"/>
          <w:kern w:val="3"/>
          <w:sz w:val="28"/>
          <w:szCs w:val="28"/>
          <w:lang w:eastAsia="zh-CN" w:bidi="hi-IN"/>
        </w:rPr>
        <w:t xml:space="preserve"> </w:t>
      </w:r>
      <w:r w:rsidRPr="00031D96">
        <w:rPr>
          <w:rFonts w:eastAsia="SimSun"/>
          <w:kern w:val="3"/>
          <w:sz w:val="28"/>
          <w:szCs w:val="28"/>
          <w:lang w:eastAsia="zh-CN" w:bidi="hi-IN"/>
        </w:rPr>
        <w:t>гражданской</w:t>
      </w:r>
      <w:r w:rsidR="001A04A7">
        <w:rPr>
          <w:rFonts w:eastAsia="SimSun"/>
          <w:kern w:val="3"/>
          <w:sz w:val="28"/>
          <w:szCs w:val="28"/>
          <w:lang w:eastAsia="zh-CN" w:bidi="hi-IN"/>
        </w:rPr>
        <w:t xml:space="preserve"> </w:t>
      </w:r>
      <w:r w:rsidRPr="00031D96">
        <w:rPr>
          <w:rFonts w:eastAsia="SimSun"/>
          <w:kern w:val="3"/>
          <w:sz w:val="28"/>
          <w:szCs w:val="28"/>
          <w:lang w:eastAsia="zh-CN" w:bidi="hi-IN"/>
        </w:rPr>
        <w:t>обороны,</w:t>
      </w:r>
      <w:r w:rsidR="001A04A7">
        <w:rPr>
          <w:rFonts w:eastAsia="SimSun"/>
          <w:kern w:val="3"/>
          <w:sz w:val="28"/>
          <w:szCs w:val="28"/>
          <w:lang w:eastAsia="zh-CN" w:bidi="hi-IN"/>
        </w:rPr>
        <w:t xml:space="preserve"> </w:t>
      </w:r>
      <w:r w:rsidRPr="00031D96">
        <w:rPr>
          <w:rFonts w:eastAsia="SimSun"/>
          <w:kern w:val="3"/>
          <w:sz w:val="28"/>
          <w:szCs w:val="28"/>
          <w:lang w:eastAsia="zh-CN" w:bidi="hi-IN"/>
        </w:rPr>
        <w:t>чрезвычайным</w:t>
      </w:r>
      <w:r w:rsidR="001A04A7">
        <w:rPr>
          <w:rFonts w:eastAsia="SimSun"/>
          <w:kern w:val="3"/>
          <w:sz w:val="28"/>
          <w:szCs w:val="28"/>
          <w:lang w:eastAsia="zh-CN" w:bidi="hi-IN"/>
        </w:rPr>
        <w:t xml:space="preserve"> </w:t>
      </w:r>
      <w:r w:rsidRPr="00031D96">
        <w:rPr>
          <w:rFonts w:eastAsia="SimSun"/>
          <w:kern w:val="3"/>
          <w:sz w:val="28"/>
          <w:szCs w:val="28"/>
          <w:lang w:eastAsia="zh-CN" w:bidi="hi-IN"/>
        </w:rPr>
        <w:t>ситуациями</w:t>
      </w:r>
      <w:r w:rsidR="001A04A7">
        <w:rPr>
          <w:rFonts w:eastAsia="SimSun"/>
          <w:kern w:val="3"/>
          <w:sz w:val="28"/>
          <w:szCs w:val="28"/>
          <w:lang w:eastAsia="zh-CN" w:bidi="hi-IN"/>
        </w:rPr>
        <w:t xml:space="preserve"> </w:t>
      </w:r>
      <w:r w:rsidRPr="00031D96">
        <w:rPr>
          <w:rFonts w:eastAsia="SimSun"/>
          <w:kern w:val="3"/>
          <w:sz w:val="28"/>
          <w:szCs w:val="28"/>
          <w:lang w:eastAsia="zh-CN" w:bidi="hi-IN"/>
        </w:rPr>
        <w:t>ликвидации</w:t>
      </w:r>
      <w:r w:rsidR="001A04A7">
        <w:rPr>
          <w:rFonts w:eastAsia="SimSun"/>
          <w:kern w:val="3"/>
          <w:sz w:val="28"/>
          <w:szCs w:val="28"/>
          <w:lang w:eastAsia="zh-CN" w:bidi="hi-IN"/>
        </w:rPr>
        <w:t xml:space="preserve"> </w:t>
      </w:r>
      <w:r w:rsidRPr="00031D96">
        <w:rPr>
          <w:rFonts w:eastAsia="SimSun"/>
          <w:kern w:val="3"/>
          <w:sz w:val="28"/>
          <w:szCs w:val="28"/>
          <w:lang w:eastAsia="zh-CN" w:bidi="hi-IN"/>
        </w:rPr>
        <w:t>последствий</w:t>
      </w:r>
      <w:r w:rsidR="001A04A7">
        <w:rPr>
          <w:rFonts w:eastAsia="SimSun"/>
          <w:kern w:val="3"/>
          <w:sz w:val="28"/>
          <w:szCs w:val="28"/>
          <w:lang w:eastAsia="zh-CN" w:bidi="hi-IN"/>
        </w:rPr>
        <w:t xml:space="preserve"> </w:t>
      </w:r>
      <w:r w:rsidRPr="00031D96">
        <w:rPr>
          <w:rFonts w:eastAsia="SimSun"/>
          <w:kern w:val="3"/>
          <w:sz w:val="28"/>
          <w:szCs w:val="28"/>
          <w:lang w:eastAsia="zh-CN" w:bidi="hi-IN"/>
        </w:rPr>
        <w:t>стихийных</w:t>
      </w:r>
      <w:r w:rsidR="001A04A7">
        <w:rPr>
          <w:rFonts w:eastAsia="SimSun"/>
          <w:kern w:val="3"/>
          <w:sz w:val="28"/>
          <w:szCs w:val="28"/>
          <w:lang w:eastAsia="zh-CN" w:bidi="hi-IN"/>
        </w:rPr>
        <w:t xml:space="preserve"> </w:t>
      </w:r>
      <w:r w:rsidRPr="00031D96">
        <w:rPr>
          <w:rFonts w:eastAsia="SimSun"/>
          <w:kern w:val="3"/>
          <w:sz w:val="28"/>
          <w:szCs w:val="28"/>
          <w:lang w:eastAsia="zh-CN" w:bidi="hi-IN"/>
        </w:rPr>
        <w:t>бедствий</w:t>
      </w:r>
      <w:r w:rsidR="001A04A7">
        <w:rPr>
          <w:rFonts w:eastAsia="SimSun"/>
          <w:kern w:val="3"/>
          <w:sz w:val="28"/>
          <w:szCs w:val="28"/>
          <w:lang w:eastAsia="zh-CN" w:bidi="hi-IN"/>
        </w:rPr>
        <w:t xml:space="preserve"> </w:t>
      </w:r>
      <w:r w:rsidRPr="00031D96">
        <w:rPr>
          <w:rFonts w:eastAsia="SimSun"/>
          <w:kern w:val="3"/>
          <w:sz w:val="28"/>
          <w:szCs w:val="28"/>
          <w:lang w:eastAsia="zh-CN" w:bidi="hi-IN"/>
        </w:rPr>
        <w:t>по</w:t>
      </w:r>
      <w:r w:rsidR="001A04A7">
        <w:rPr>
          <w:rFonts w:eastAsia="SimSun"/>
          <w:kern w:val="3"/>
          <w:sz w:val="28"/>
          <w:szCs w:val="28"/>
          <w:lang w:eastAsia="zh-CN" w:bidi="hi-IN"/>
        </w:rPr>
        <w:t xml:space="preserve"> </w:t>
      </w:r>
      <w:r w:rsidRPr="00031D96">
        <w:rPr>
          <w:rFonts w:eastAsia="SimSun"/>
          <w:kern w:val="3"/>
          <w:sz w:val="28"/>
          <w:szCs w:val="28"/>
          <w:lang w:eastAsia="zh-CN" w:bidi="hi-IN"/>
        </w:rPr>
        <w:t>Ханты-Мансийскому</w:t>
      </w:r>
      <w:r w:rsidR="001A04A7">
        <w:rPr>
          <w:rFonts w:eastAsia="SimSun"/>
          <w:kern w:val="3"/>
          <w:sz w:val="28"/>
          <w:szCs w:val="28"/>
          <w:lang w:eastAsia="zh-CN" w:bidi="hi-IN"/>
        </w:rPr>
        <w:t xml:space="preserve"> </w:t>
      </w:r>
      <w:r w:rsidRPr="00031D96">
        <w:rPr>
          <w:rFonts w:eastAsia="SimSun"/>
          <w:kern w:val="3"/>
          <w:sz w:val="28"/>
          <w:szCs w:val="28"/>
          <w:lang w:eastAsia="zh-CN" w:bidi="hi-IN"/>
        </w:rPr>
        <w:t>автономному</w:t>
      </w:r>
      <w:r w:rsidR="001A04A7">
        <w:rPr>
          <w:rFonts w:eastAsia="SimSun"/>
          <w:kern w:val="3"/>
          <w:sz w:val="28"/>
          <w:szCs w:val="28"/>
          <w:lang w:eastAsia="zh-CN" w:bidi="hi-IN"/>
        </w:rPr>
        <w:t xml:space="preserve"> </w:t>
      </w:r>
      <w:r w:rsidRPr="00031D96">
        <w:rPr>
          <w:rFonts w:eastAsia="SimSun"/>
          <w:kern w:val="3"/>
          <w:sz w:val="28"/>
          <w:szCs w:val="28"/>
          <w:lang w:eastAsia="zh-CN" w:bidi="hi-IN"/>
        </w:rPr>
        <w:t>округу</w:t>
      </w:r>
      <w:r w:rsidR="001A04A7">
        <w:rPr>
          <w:rFonts w:eastAsia="SimSun"/>
          <w:kern w:val="3"/>
          <w:sz w:val="28"/>
          <w:szCs w:val="28"/>
          <w:lang w:eastAsia="zh-CN" w:bidi="hi-IN"/>
        </w:rPr>
        <w:t xml:space="preserve"> </w:t>
      </w:r>
      <w:r w:rsidRPr="00031D96">
        <w:rPr>
          <w:rFonts w:eastAsia="SimSun"/>
          <w:kern w:val="3"/>
          <w:sz w:val="28"/>
          <w:szCs w:val="28"/>
          <w:lang w:eastAsia="zh-CN" w:bidi="hi-IN"/>
        </w:rPr>
        <w:t>–</w:t>
      </w:r>
      <w:r w:rsidR="001A04A7">
        <w:rPr>
          <w:rFonts w:eastAsia="SimSun"/>
          <w:kern w:val="3"/>
          <w:sz w:val="28"/>
          <w:szCs w:val="28"/>
          <w:lang w:eastAsia="zh-CN" w:bidi="hi-IN"/>
        </w:rPr>
        <w:t xml:space="preserve"> </w:t>
      </w:r>
      <w:r w:rsidRPr="00031D96">
        <w:rPr>
          <w:rFonts w:eastAsia="SimSun"/>
          <w:kern w:val="3"/>
          <w:sz w:val="28"/>
          <w:szCs w:val="28"/>
          <w:lang w:eastAsia="zh-CN" w:bidi="hi-IN"/>
        </w:rPr>
        <w:t>Югре»</w:t>
      </w:r>
      <w:r w:rsidR="001A04A7">
        <w:rPr>
          <w:rFonts w:eastAsia="SimSun"/>
          <w:kern w:val="3"/>
          <w:sz w:val="28"/>
          <w:szCs w:val="28"/>
          <w:lang w:eastAsia="zh-CN" w:bidi="hi-IN"/>
        </w:rPr>
        <w:t xml:space="preserve"> </w:t>
      </w:r>
      <w:r w:rsidRPr="00031D96">
        <w:rPr>
          <w:rFonts w:eastAsia="SimSun"/>
          <w:kern w:val="3"/>
          <w:sz w:val="28"/>
          <w:szCs w:val="28"/>
          <w:lang w:eastAsia="zh-CN" w:bidi="hi-IN"/>
        </w:rPr>
        <w:t>подготов</w:t>
      </w:r>
      <w:r w:rsidRPr="00031D96">
        <w:rPr>
          <w:sz w:val="28"/>
          <w:szCs w:val="28"/>
        </w:rPr>
        <w:t>лено</w:t>
      </w:r>
      <w:r w:rsidR="001A04A7">
        <w:rPr>
          <w:sz w:val="28"/>
          <w:szCs w:val="28"/>
        </w:rPr>
        <w:t xml:space="preserve"> </w:t>
      </w:r>
      <w:r w:rsidRPr="00031D96">
        <w:rPr>
          <w:rFonts w:eastAsia="SimSun"/>
          <w:kern w:val="3"/>
          <w:sz w:val="28"/>
          <w:szCs w:val="28"/>
          <w:lang w:eastAsia="zh-CN" w:bidi="hi-IN"/>
        </w:rPr>
        <w:t>в</w:t>
      </w:r>
      <w:r w:rsidRPr="00031D96">
        <w:rPr>
          <w:sz w:val="28"/>
          <w:szCs w:val="28"/>
        </w:rPr>
        <w:t>идеообращение</w:t>
      </w:r>
      <w:r w:rsidR="001A04A7">
        <w:rPr>
          <w:sz w:val="28"/>
          <w:szCs w:val="28"/>
        </w:rPr>
        <w:t xml:space="preserve"> </w:t>
      </w:r>
      <w:r w:rsidRPr="00031D96">
        <w:rPr>
          <w:sz w:val="28"/>
          <w:szCs w:val="28"/>
        </w:rPr>
        <w:t>к</w:t>
      </w:r>
      <w:r w:rsidR="001A04A7">
        <w:rPr>
          <w:sz w:val="28"/>
          <w:szCs w:val="28"/>
        </w:rPr>
        <w:t xml:space="preserve"> </w:t>
      </w:r>
      <w:r w:rsidRPr="00031D96">
        <w:rPr>
          <w:sz w:val="28"/>
          <w:szCs w:val="28"/>
        </w:rPr>
        <w:t>родителям</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предупреждению</w:t>
      </w:r>
      <w:r w:rsidR="001A04A7">
        <w:rPr>
          <w:sz w:val="28"/>
          <w:szCs w:val="28"/>
        </w:rPr>
        <w:t xml:space="preserve"> </w:t>
      </w:r>
      <w:r w:rsidRPr="00031D96">
        <w:rPr>
          <w:sz w:val="28"/>
          <w:szCs w:val="28"/>
        </w:rPr>
        <w:t>происшествий</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участием</w:t>
      </w:r>
      <w:r w:rsidR="001A04A7">
        <w:rPr>
          <w:sz w:val="28"/>
          <w:szCs w:val="28"/>
        </w:rPr>
        <w:t xml:space="preserve"> </w:t>
      </w:r>
      <w:r w:rsidRPr="00031D96">
        <w:rPr>
          <w:sz w:val="28"/>
          <w:szCs w:val="28"/>
        </w:rPr>
        <w:t>несовершеннолетних</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водных</w:t>
      </w:r>
      <w:r w:rsidR="001A04A7">
        <w:rPr>
          <w:sz w:val="28"/>
          <w:szCs w:val="28"/>
        </w:rPr>
        <w:t xml:space="preserve"> </w:t>
      </w:r>
      <w:r w:rsidRPr="00031D96">
        <w:rPr>
          <w:sz w:val="28"/>
          <w:szCs w:val="28"/>
        </w:rPr>
        <w:t>объектах</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зимний</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а</w:t>
      </w:r>
      <w:r w:rsidR="001A04A7">
        <w:rPr>
          <w:sz w:val="28"/>
          <w:szCs w:val="28"/>
        </w:rPr>
        <w:t xml:space="preserve"> </w:t>
      </w:r>
      <w:r w:rsidRPr="00031D96">
        <w:rPr>
          <w:sz w:val="28"/>
          <w:szCs w:val="28"/>
        </w:rPr>
        <w:t>также</w:t>
      </w:r>
      <w:r w:rsidR="001A04A7">
        <w:rPr>
          <w:sz w:val="28"/>
          <w:szCs w:val="28"/>
        </w:rPr>
        <w:t xml:space="preserve"> </w:t>
      </w:r>
      <w:r w:rsidR="007C59DC">
        <w:rPr>
          <w:sz w:val="28"/>
          <w:szCs w:val="28"/>
        </w:rPr>
        <w:t>в</w:t>
      </w:r>
      <w:r w:rsidR="001A04A7">
        <w:rPr>
          <w:sz w:val="28"/>
          <w:szCs w:val="28"/>
        </w:rPr>
        <w:t xml:space="preserve"> </w:t>
      </w:r>
      <w:r w:rsidR="007C59DC">
        <w:rPr>
          <w:sz w:val="28"/>
          <w:szCs w:val="28"/>
        </w:rPr>
        <w:t>период</w:t>
      </w:r>
      <w:r w:rsidR="001A04A7">
        <w:rPr>
          <w:sz w:val="28"/>
          <w:szCs w:val="28"/>
        </w:rPr>
        <w:t xml:space="preserve"> </w:t>
      </w:r>
      <w:r w:rsidR="007C59DC">
        <w:rPr>
          <w:sz w:val="28"/>
          <w:szCs w:val="28"/>
        </w:rPr>
        <w:t>становления</w:t>
      </w:r>
      <w:r w:rsidR="001A04A7">
        <w:rPr>
          <w:sz w:val="28"/>
          <w:szCs w:val="28"/>
        </w:rPr>
        <w:t xml:space="preserve"> </w:t>
      </w:r>
      <w:r w:rsidR="007C59DC">
        <w:rPr>
          <w:sz w:val="28"/>
          <w:szCs w:val="28"/>
        </w:rPr>
        <w:t>и</w:t>
      </w:r>
      <w:r w:rsidR="001A04A7">
        <w:rPr>
          <w:sz w:val="28"/>
          <w:szCs w:val="28"/>
        </w:rPr>
        <w:t xml:space="preserve"> </w:t>
      </w:r>
      <w:r w:rsidR="007C59DC">
        <w:rPr>
          <w:sz w:val="28"/>
          <w:szCs w:val="28"/>
        </w:rPr>
        <w:t>таянья</w:t>
      </w:r>
      <w:r w:rsidR="001A04A7">
        <w:rPr>
          <w:sz w:val="28"/>
          <w:szCs w:val="28"/>
        </w:rPr>
        <w:t xml:space="preserve"> </w:t>
      </w:r>
      <w:r w:rsidRPr="00031D96">
        <w:rPr>
          <w:sz w:val="28"/>
          <w:szCs w:val="28"/>
        </w:rPr>
        <w:t>льда,</w:t>
      </w:r>
      <w:r w:rsidR="001A04A7">
        <w:rPr>
          <w:sz w:val="28"/>
          <w:szCs w:val="28"/>
        </w:rPr>
        <w:t xml:space="preserve"> </w:t>
      </w:r>
      <w:r w:rsidRPr="00031D96">
        <w:rPr>
          <w:sz w:val="28"/>
          <w:szCs w:val="28"/>
        </w:rPr>
        <w:t>их</w:t>
      </w:r>
      <w:r w:rsidR="001A04A7">
        <w:rPr>
          <w:sz w:val="28"/>
          <w:szCs w:val="28"/>
        </w:rPr>
        <w:t xml:space="preserve"> </w:t>
      </w:r>
      <w:r w:rsidRPr="00031D96">
        <w:rPr>
          <w:sz w:val="28"/>
          <w:szCs w:val="28"/>
        </w:rPr>
        <w:t>последствий</w:t>
      </w:r>
      <w:r w:rsidR="001A04A7">
        <w:rPr>
          <w:sz w:val="28"/>
          <w:szCs w:val="28"/>
        </w:rPr>
        <w:t xml:space="preserve"> </w:t>
      </w:r>
      <w:r w:rsidRPr="00031D96">
        <w:rPr>
          <w:sz w:val="28"/>
          <w:szCs w:val="28"/>
        </w:rPr>
        <w:t>(видеообращение</w:t>
      </w:r>
      <w:r w:rsidR="001A04A7">
        <w:rPr>
          <w:sz w:val="28"/>
          <w:szCs w:val="28"/>
        </w:rPr>
        <w:t xml:space="preserve"> </w:t>
      </w:r>
      <w:r w:rsidRPr="00031D96">
        <w:rPr>
          <w:sz w:val="28"/>
          <w:szCs w:val="28"/>
        </w:rPr>
        <w:t>размещено</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официальной</w:t>
      </w:r>
      <w:r w:rsidR="001A04A7">
        <w:rPr>
          <w:sz w:val="28"/>
          <w:szCs w:val="28"/>
        </w:rPr>
        <w:t xml:space="preserve"> </w:t>
      </w:r>
      <w:r w:rsidRPr="00031D96">
        <w:rPr>
          <w:sz w:val="28"/>
          <w:szCs w:val="28"/>
        </w:rPr>
        <w:t>группе</w:t>
      </w:r>
      <w:r w:rsidR="001A04A7">
        <w:rPr>
          <w:sz w:val="28"/>
          <w:szCs w:val="28"/>
        </w:rPr>
        <w:t xml:space="preserve"> </w:t>
      </w:r>
      <w:r w:rsidRPr="00031D96">
        <w:rPr>
          <w:sz w:val="28"/>
          <w:szCs w:val="28"/>
        </w:rPr>
        <w:t>Муниципальной</w:t>
      </w:r>
      <w:r w:rsidR="001A04A7">
        <w:rPr>
          <w:sz w:val="28"/>
          <w:szCs w:val="28"/>
        </w:rPr>
        <w:t xml:space="preserve"> </w:t>
      </w:r>
      <w:r w:rsidRPr="00031D96">
        <w:rPr>
          <w:sz w:val="28"/>
          <w:szCs w:val="28"/>
        </w:rPr>
        <w:t>комиссии</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делам</w:t>
      </w:r>
      <w:r w:rsidR="001A04A7">
        <w:rPr>
          <w:sz w:val="28"/>
          <w:szCs w:val="28"/>
        </w:rPr>
        <w:t xml:space="preserve"> </w:t>
      </w:r>
      <w:r w:rsidRPr="00031D96">
        <w:rPr>
          <w:sz w:val="28"/>
          <w:szCs w:val="28"/>
        </w:rPr>
        <w:t>несовершеннолетних</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защите</w:t>
      </w:r>
      <w:r w:rsidR="001A04A7">
        <w:rPr>
          <w:sz w:val="28"/>
          <w:szCs w:val="28"/>
        </w:rPr>
        <w:t xml:space="preserve"> </w:t>
      </w:r>
      <w:r w:rsidRPr="00031D96">
        <w:rPr>
          <w:sz w:val="28"/>
          <w:szCs w:val="28"/>
        </w:rPr>
        <w:t>их</w:t>
      </w:r>
      <w:r w:rsidR="001A04A7">
        <w:rPr>
          <w:sz w:val="28"/>
          <w:szCs w:val="28"/>
        </w:rPr>
        <w:t xml:space="preserve"> </w:t>
      </w:r>
      <w:r w:rsidRPr="00031D96">
        <w:rPr>
          <w:sz w:val="28"/>
          <w:szCs w:val="28"/>
        </w:rPr>
        <w:t>прав</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районе</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социальной</w:t>
      </w:r>
      <w:r w:rsidR="001A04A7">
        <w:rPr>
          <w:sz w:val="28"/>
          <w:szCs w:val="28"/>
        </w:rPr>
        <w:t xml:space="preserve"> </w:t>
      </w:r>
      <w:r w:rsidRPr="00031D96">
        <w:rPr>
          <w:sz w:val="28"/>
          <w:szCs w:val="28"/>
        </w:rPr>
        <w:t>сети</w:t>
      </w:r>
      <w:r w:rsidR="001A04A7">
        <w:rPr>
          <w:sz w:val="28"/>
          <w:szCs w:val="28"/>
        </w:rPr>
        <w:t xml:space="preserve"> </w:t>
      </w:r>
      <w:r w:rsidRPr="00031D96">
        <w:rPr>
          <w:sz w:val="28"/>
          <w:szCs w:val="28"/>
        </w:rPr>
        <w:t>«</w:t>
      </w:r>
      <w:proofErr w:type="spellStart"/>
      <w:r w:rsidRPr="00031D96">
        <w:rPr>
          <w:sz w:val="28"/>
          <w:szCs w:val="28"/>
        </w:rPr>
        <w:t>ВКонтакте</w:t>
      </w:r>
      <w:proofErr w:type="spellEnd"/>
      <w:r w:rsidRPr="00031D96">
        <w:rPr>
          <w:sz w:val="28"/>
          <w:szCs w:val="28"/>
        </w:rPr>
        <w:t>»).</w:t>
      </w:r>
    </w:p>
    <w:p w14:paraId="11D4ED07" w14:textId="77777777" w:rsidR="00CF319E" w:rsidRPr="00031D96" w:rsidRDefault="00CF319E" w:rsidP="0018570B">
      <w:pPr>
        <w:spacing w:after="0" w:line="240" w:lineRule="auto"/>
        <w:ind w:firstLine="709"/>
        <w:jc w:val="both"/>
        <w:rPr>
          <w:rFonts w:ascii="Times New Roman" w:hAnsi="Times New Roman"/>
          <w:color w:val="FF0000"/>
          <w:sz w:val="28"/>
          <w:szCs w:val="28"/>
        </w:rPr>
      </w:pPr>
    </w:p>
    <w:p w14:paraId="3095D858" w14:textId="7D52CD5A" w:rsidR="00DD3C65" w:rsidRDefault="00DD3C65"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Охрана</w:t>
      </w:r>
      <w:r w:rsidR="001A04A7">
        <w:rPr>
          <w:rFonts w:ascii="Times New Roman" w:hAnsi="Times New Roman"/>
          <w:sz w:val="28"/>
          <w:szCs w:val="28"/>
        </w:rPr>
        <w:t xml:space="preserve"> </w:t>
      </w:r>
      <w:r w:rsidRPr="00031D96">
        <w:rPr>
          <w:rFonts w:ascii="Times New Roman" w:hAnsi="Times New Roman"/>
          <w:sz w:val="28"/>
          <w:szCs w:val="28"/>
        </w:rPr>
        <w:t>окружающей</w:t>
      </w:r>
      <w:r w:rsidR="001A04A7">
        <w:rPr>
          <w:rFonts w:ascii="Times New Roman" w:hAnsi="Times New Roman"/>
          <w:sz w:val="28"/>
          <w:szCs w:val="28"/>
        </w:rPr>
        <w:t xml:space="preserve"> </w:t>
      </w:r>
      <w:r w:rsidRPr="00031D96">
        <w:rPr>
          <w:rFonts w:ascii="Times New Roman" w:hAnsi="Times New Roman"/>
          <w:sz w:val="28"/>
          <w:szCs w:val="28"/>
        </w:rPr>
        <w:t>среды</w:t>
      </w:r>
    </w:p>
    <w:p w14:paraId="6C9CEF4D" w14:textId="77777777" w:rsidR="00C16108" w:rsidRPr="00031D96" w:rsidRDefault="00C16108" w:rsidP="0018570B">
      <w:pPr>
        <w:autoSpaceDE w:val="0"/>
        <w:autoSpaceDN w:val="0"/>
        <w:adjustRightInd w:val="0"/>
        <w:spacing w:after="0" w:line="240" w:lineRule="auto"/>
        <w:jc w:val="center"/>
        <w:rPr>
          <w:rFonts w:ascii="Times New Roman" w:hAnsi="Times New Roman"/>
          <w:sz w:val="28"/>
          <w:szCs w:val="28"/>
        </w:rPr>
      </w:pPr>
    </w:p>
    <w:p w14:paraId="3FF5E9C9" w14:textId="04AB1101" w:rsidR="00DD3C65" w:rsidRPr="00031D96" w:rsidRDefault="00B45450"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C67AC0" w:rsidRPr="00031D96">
        <w:rPr>
          <w:rFonts w:ascii="Times New Roman" w:hAnsi="Times New Roman"/>
          <w:sz w:val="28"/>
          <w:szCs w:val="28"/>
        </w:rPr>
        <w:t>.5</w:t>
      </w:r>
      <w:r w:rsidR="000C5308" w:rsidRPr="00031D96">
        <w:rPr>
          <w:rFonts w:ascii="Times New Roman" w:hAnsi="Times New Roman"/>
          <w:sz w:val="28"/>
          <w:szCs w:val="28"/>
        </w:rPr>
        <w:t>1</w:t>
      </w:r>
      <w:r w:rsidR="00336EA8"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Организация</w:t>
      </w:r>
      <w:r w:rsidR="001A04A7">
        <w:rPr>
          <w:rFonts w:ascii="Times New Roman" w:hAnsi="Times New Roman"/>
          <w:sz w:val="28"/>
          <w:szCs w:val="28"/>
        </w:rPr>
        <w:t xml:space="preserve"> </w:t>
      </w:r>
      <w:r w:rsidR="00DD3C65" w:rsidRPr="00031D96">
        <w:rPr>
          <w:rFonts w:ascii="Times New Roman" w:hAnsi="Times New Roman"/>
          <w:sz w:val="28"/>
          <w:szCs w:val="28"/>
        </w:rPr>
        <w:t>мероприятий</w:t>
      </w:r>
      <w:r w:rsidR="001A04A7">
        <w:rPr>
          <w:rFonts w:ascii="Times New Roman" w:hAnsi="Times New Roman"/>
          <w:sz w:val="28"/>
          <w:szCs w:val="28"/>
        </w:rPr>
        <w:t xml:space="preserve"> </w:t>
      </w:r>
      <w:proofErr w:type="spellStart"/>
      <w:r w:rsidR="00DD3C65" w:rsidRPr="00031D96">
        <w:rPr>
          <w:rFonts w:ascii="Times New Roman" w:hAnsi="Times New Roman"/>
          <w:sz w:val="28"/>
          <w:szCs w:val="28"/>
        </w:rPr>
        <w:t>межпоселенческого</w:t>
      </w:r>
      <w:proofErr w:type="spellEnd"/>
      <w:r w:rsidR="001A04A7">
        <w:rPr>
          <w:rFonts w:ascii="Times New Roman" w:hAnsi="Times New Roman"/>
          <w:sz w:val="28"/>
          <w:szCs w:val="28"/>
        </w:rPr>
        <w:t xml:space="preserve"> </w:t>
      </w:r>
      <w:r w:rsidR="00DD3C65" w:rsidRPr="00031D96">
        <w:rPr>
          <w:rFonts w:ascii="Times New Roman" w:hAnsi="Times New Roman"/>
          <w:sz w:val="28"/>
          <w:szCs w:val="28"/>
        </w:rPr>
        <w:t>харак</w:t>
      </w:r>
      <w:r w:rsidR="00363FD0" w:rsidRPr="00031D96">
        <w:rPr>
          <w:rFonts w:ascii="Times New Roman" w:hAnsi="Times New Roman"/>
          <w:sz w:val="28"/>
          <w:szCs w:val="28"/>
        </w:rPr>
        <w:t>тера</w:t>
      </w:r>
      <w:r w:rsidR="001A04A7">
        <w:rPr>
          <w:rFonts w:ascii="Times New Roman" w:hAnsi="Times New Roman"/>
          <w:sz w:val="28"/>
          <w:szCs w:val="28"/>
        </w:rPr>
        <w:t xml:space="preserve"> </w:t>
      </w:r>
      <w:r w:rsidR="00363FD0" w:rsidRPr="00031D96">
        <w:rPr>
          <w:rFonts w:ascii="Times New Roman" w:hAnsi="Times New Roman"/>
          <w:sz w:val="28"/>
          <w:szCs w:val="28"/>
        </w:rPr>
        <w:t>по</w:t>
      </w:r>
      <w:r w:rsidR="001A04A7">
        <w:rPr>
          <w:rFonts w:ascii="Times New Roman" w:hAnsi="Times New Roman"/>
          <w:sz w:val="28"/>
          <w:szCs w:val="28"/>
        </w:rPr>
        <w:t xml:space="preserve"> </w:t>
      </w:r>
      <w:r w:rsidR="00363FD0" w:rsidRPr="00031D96">
        <w:rPr>
          <w:rFonts w:ascii="Times New Roman" w:hAnsi="Times New Roman"/>
          <w:sz w:val="28"/>
          <w:szCs w:val="28"/>
        </w:rPr>
        <w:t>охране</w:t>
      </w:r>
      <w:r w:rsidR="001A04A7">
        <w:rPr>
          <w:rFonts w:ascii="Times New Roman" w:hAnsi="Times New Roman"/>
          <w:sz w:val="28"/>
          <w:szCs w:val="28"/>
        </w:rPr>
        <w:t xml:space="preserve"> </w:t>
      </w:r>
      <w:r w:rsidR="00363FD0" w:rsidRPr="00031D96">
        <w:rPr>
          <w:rFonts w:ascii="Times New Roman" w:hAnsi="Times New Roman"/>
          <w:sz w:val="28"/>
          <w:szCs w:val="28"/>
        </w:rPr>
        <w:t>окружающей</w:t>
      </w:r>
      <w:r w:rsidR="001A04A7">
        <w:rPr>
          <w:rFonts w:ascii="Times New Roman" w:hAnsi="Times New Roman"/>
          <w:sz w:val="28"/>
          <w:szCs w:val="28"/>
        </w:rPr>
        <w:t xml:space="preserve"> </w:t>
      </w:r>
      <w:r w:rsidR="00363FD0" w:rsidRPr="00031D96">
        <w:rPr>
          <w:rFonts w:ascii="Times New Roman" w:hAnsi="Times New Roman"/>
          <w:sz w:val="28"/>
          <w:szCs w:val="28"/>
        </w:rPr>
        <w:t>среды.</w:t>
      </w:r>
    </w:p>
    <w:p w14:paraId="279B4BBC" w14:textId="73225086" w:rsidR="001127CB" w:rsidRPr="001127CB"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рамках</w:t>
      </w:r>
      <w:r w:rsidR="001A04A7">
        <w:rPr>
          <w:rFonts w:ascii="Times New Roman" w:hAnsi="Times New Roman"/>
          <w:sz w:val="28"/>
          <w:szCs w:val="28"/>
        </w:rPr>
        <w:t xml:space="preserve"> </w:t>
      </w:r>
      <w:r w:rsidRPr="001127CB">
        <w:rPr>
          <w:rFonts w:ascii="Times New Roman" w:hAnsi="Times New Roman"/>
          <w:sz w:val="28"/>
          <w:szCs w:val="28"/>
        </w:rPr>
        <w:t>исполнения</w:t>
      </w:r>
      <w:r w:rsidR="001A04A7">
        <w:rPr>
          <w:rFonts w:ascii="Times New Roman" w:hAnsi="Times New Roman"/>
          <w:sz w:val="28"/>
          <w:szCs w:val="28"/>
        </w:rPr>
        <w:t xml:space="preserve"> </w:t>
      </w:r>
      <w:r w:rsidRPr="001127CB">
        <w:rPr>
          <w:rFonts w:ascii="Times New Roman" w:hAnsi="Times New Roman"/>
          <w:sz w:val="28"/>
          <w:szCs w:val="28"/>
        </w:rPr>
        <w:t>Плана</w:t>
      </w:r>
      <w:r w:rsidR="001A04A7">
        <w:rPr>
          <w:rFonts w:ascii="Times New Roman" w:hAnsi="Times New Roman"/>
          <w:sz w:val="28"/>
          <w:szCs w:val="28"/>
        </w:rPr>
        <w:t xml:space="preserve"> </w:t>
      </w:r>
      <w:r w:rsidRPr="001127CB">
        <w:rPr>
          <w:rFonts w:ascii="Times New Roman" w:hAnsi="Times New Roman"/>
          <w:sz w:val="28"/>
          <w:szCs w:val="28"/>
        </w:rPr>
        <w:t>мероприятий</w:t>
      </w:r>
      <w:r w:rsidR="001A04A7">
        <w:rPr>
          <w:rFonts w:ascii="Times New Roman" w:hAnsi="Times New Roman"/>
          <w:sz w:val="28"/>
          <w:szCs w:val="28"/>
        </w:rPr>
        <w:t xml:space="preserve"> </w:t>
      </w:r>
      <w:r w:rsidRPr="001127CB">
        <w:rPr>
          <w:rFonts w:ascii="Times New Roman" w:hAnsi="Times New Roman"/>
          <w:sz w:val="28"/>
          <w:szCs w:val="28"/>
        </w:rPr>
        <w:t>(</w:t>
      </w:r>
      <w:r w:rsidR="000100A8">
        <w:rPr>
          <w:rFonts w:ascii="Times New Roman" w:hAnsi="Times New Roman"/>
          <w:sz w:val="28"/>
          <w:szCs w:val="28"/>
        </w:rPr>
        <w:t>«</w:t>
      </w:r>
      <w:r w:rsidRPr="001127CB">
        <w:rPr>
          <w:rFonts w:ascii="Times New Roman" w:hAnsi="Times New Roman"/>
          <w:sz w:val="28"/>
          <w:szCs w:val="28"/>
        </w:rPr>
        <w:t>дорожной</w:t>
      </w:r>
      <w:r w:rsidR="001A04A7">
        <w:rPr>
          <w:rFonts w:ascii="Times New Roman" w:hAnsi="Times New Roman"/>
          <w:sz w:val="28"/>
          <w:szCs w:val="28"/>
        </w:rPr>
        <w:t xml:space="preserve"> </w:t>
      </w:r>
      <w:r w:rsidRPr="001127CB">
        <w:rPr>
          <w:rFonts w:ascii="Times New Roman" w:hAnsi="Times New Roman"/>
          <w:sz w:val="28"/>
          <w:szCs w:val="28"/>
        </w:rPr>
        <w:t>карты</w:t>
      </w:r>
      <w:r w:rsidR="000100A8">
        <w:rPr>
          <w:rFonts w:ascii="Times New Roman" w:hAnsi="Times New Roman"/>
          <w:sz w:val="28"/>
          <w:szCs w:val="28"/>
        </w:rPr>
        <w:t>»</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ликвидации</w:t>
      </w:r>
      <w:r w:rsidR="001A04A7">
        <w:rPr>
          <w:rFonts w:ascii="Times New Roman" w:hAnsi="Times New Roman"/>
          <w:sz w:val="28"/>
          <w:szCs w:val="28"/>
        </w:rPr>
        <w:t xml:space="preserve"> </w:t>
      </w:r>
      <w:r w:rsidRPr="001127CB">
        <w:rPr>
          <w:rFonts w:ascii="Times New Roman" w:hAnsi="Times New Roman"/>
          <w:sz w:val="28"/>
          <w:szCs w:val="28"/>
        </w:rPr>
        <w:t>мест</w:t>
      </w:r>
      <w:r w:rsidR="001A04A7">
        <w:rPr>
          <w:rFonts w:ascii="Times New Roman" w:hAnsi="Times New Roman"/>
          <w:sz w:val="28"/>
          <w:szCs w:val="28"/>
        </w:rPr>
        <w:t xml:space="preserve"> </w:t>
      </w:r>
      <w:r w:rsidRPr="001127CB">
        <w:rPr>
          <w:rFonts w:ascii="Times New Roman" w:hAnsi="Times New Roman"/>
          <w:sz w:val="28"/>
          <w:szCs w:val="28"/>
        </w:rPr>
        <w:t>несанкционированного</w:t>
      </w:r>
      <w:r w:rsidR="001A04A7">
        <w:rPr>
          <w:rFonts w:ascii="Times New Roman" w:hAnsi="Times New Roman"/>
          <w:sz w:val="28"/>
          <w:szCs w:val="28"/>
        </w:rPr>
        <w:t xml:space="preserve"> </w:t>
      </w:r>
      <w:r w:rsidRPr="001127CB">
        <w:rPr>
          <w:rFonts w:ascii="Times New Roman" w:hAnsi="Times New Roman"/>
          <w:sz w:val="28"/>
          <w:szCs w:val="28"/>
        </w:rPr>
        <w:t>размещения</w:t>
      </w:r>
      <w:r w:rsidR="001A04A7">
        <w:rPr>
          <w:rFonts w:ascii="Times New Roman" w:hAnsi="Times New Roman"/>
          <w:sz w:val="28"/>
          <w:szCs w:val="28"/>
        </w:rPr>
        <w:t xml:space="preserve"> </w:t>
      </w:r>
      <w:r w:rsidRPr="001127CB">
        <w:rPr>
          <w:rFonts w:ascii="Times New Roman" w:hAnsi="Times New Roman"/>
          <w:sz w:val="28"/>
          <w:szCs w:val="28"/>
        </w:rPr>
        <w:t>отходов</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Ханты-Мансийском</w:t>
      </w:r>
      <w:r w:rsidR="001A04A7">
        <w:rPr>
          <w:rFonts w:ascii="Times New Roman" w:hAnsi="Times New Roman"/>
          <w:sz w:val="28"/>
          <w:szCs w:val="28"/>
        </w:rPr>
        <w:t xml:space="preserve"> </w:t>
      </w:r>
      <w:r w:rsidRPr="001127CB">
        <w:rPr>
          <w:rFonts w:ascii="Times New Roman" w:hAnsi="Times New Roman"/>
          <w:sz w:val="28"/>
          <w:szCs w:val="28"/>
        </w:rPr>
        <w:t>районе</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году</w:t>
      </w:r>
      <w:r w:rsidR="001A04A7">
        <w:rPr>
          <w:rFonts w:ascii="Times New Roman" w:hAnsi="Times New Roman"/>
          <w:sz w:val="28"/>
          <w:szCs w:val="28"/>
        </w:rPr>
        <w:t xml:space="preserve"> </w:t>
      </w:r>
      <w:r w:rsidRPr="001127CB">
        <w:rPr>
          <w:rFonts w:ascii="Times New Roman" w:hAnsi="Times New Roman"/>
          <w:sz w:val="28"/>
          <w:szCs w:val="28"/>
        </w:rPr>
        <w:t>проведены</w:t>
      </w:r>
      <w:r w:rsidR="001A04A7">
        <w:rPr>
          <w:rFonts w:ascii="Times New Roman" w:hAnsi="Times New Roman"/>
          <w:sz w:val="28"/>
          <w:szCs w:val="28"/>
        </w:rPr>
        <w:t xml:space="preserve"> </w:t>
      </w:r>
      <w:r w:rsidRPr="001127CB">
        <w:rPr>
          <w:rFonts w:ascii="Times New Roman" w:hAnsi="Times New Roman"/>
          <w:sz w:val="28"/>
          <w:szCs w:val="28"/>
        </w:rPr>
        <w:t>мероприятия</w:t>
      </w:r>
      <w:r w:rsidR="001A04A7">
        <w:rPr>
          <w:rFonts w:ascii="Times New Roman" w:hAnsi="Times New Roman"/>
          <w:sz w:val="28"/>
          <w:szCs w:val="28"/>
        </w:rPr>
        <w:t xml:space="preserve"> </w:t>
      </w:r>
      <w:r w:rsidRPr="001127CB">
        <w:rPr>
          <w:rFonts w:ascii="Times New Roman" w:hAnsi="Times New Roman"/>
          <w:sz w:val="28"/>
          <w:szCs w:val="28"/>
        </w:rPr>
        <w:t>по</w:t>
      </w:r>
      <w:r w:rsidR="001A04A7">
        <w:rPr>
          <w:rFonts w:ascii="Times New Roman" w:hAnsi="Times New Roman"/>
          <w:sz w:val="28"/>
          <w:szCs w:val="28"/>
        </w:rPr>
        <w:t xml:space="preserve"> </w:t>
      </w:r>
      <w:r w:rsidRPr="001127CB">
        <w:rPr>
          <w:rFonts w:ascii="Times New Roman" w:hAnsi="Times New Roman"/>
          <w:sz w:val="28"/>
          <w:szCs w:val="28"/>
        </w:rPr>
        <w:t>ликвидации</w:t>
      </w:r>
      <w:r w:rsidR="001A04A7">
        <w:rPr>
          <w:rFonts w:ascii="Times New Roman" w:hAnsi="Times New Roman"/>
          <w:sz w:val="28"/>
          <w:szCs w:val="28"/>
        </w:rPr>
        <w:t xml:space="preserve"> </w:t>
      </w:r>
      <w:r w:rsidRPr="001127CB">
        <w:rPr>
          <w:rFonts w:ascii="Times New Roman" w:hAnsi="Times New Roman"/>
          <w:sz w:val="28"/>
          <w:szCs w:val="28"/>
        </w:rPr>
        <w:t>17</w:t>
      </w:r>
      <w:r w:rsidR="001A04A7">
        <w:rPr>
          <w:rFonts w:ascii="Times New Roman" w:hAnsi="Times New Roman"/>
          <w:sz w:val="28"/>
          <w:szCs w:val="28"/>
        </w:rPr>
        <w:t xml:space="preserve"> </w:t>
      </w:r>
      <w:r w:rsidRPr="001127CB">
        <w:rPr>
          <w:rFonts w:ascii="Times New Roman" w:hAnsi="Times New Roman"/>
          <w:sz w:val="28"/>
          <w:szCs w:val="28"/>
        </w:rPr>
        <w:t>из</w:t>
      </w:r>
      <w:r w:rsidR="001A04A7">
        <w:rPr>
          <w:rFonts w:ascii="Times New Roman" w:hAnsi="Times New Roman"/>
          <w:sz w:val="28"/>
          <w:szCs w:val="28"/>
        </w:rPr>
        <w:t xml:space="preserve"> </w:t>
      </w:r>
      <w:r w:rsidRPr="001127CB">
        <w:rPr>
          <w:rFonts w:ascii="Times New Roman" w:hAnsi="Times New Roman"/>
          <w:sz w:val="28"/>
          <w:szCs w:val="28"/>
        </w:rPr>
        <w:t>20</w:t>
      </w:r>
      <w:r w:rsidR="001A04A7">
        <w:rPr>
          <w:rFonts w:ascii="Times New Roman" w:hAnsi="Times New Roman"/>
          <w:sz w:val="28"/>
          <w:szCs w:val="28"/>
        </w:rPr>
        <w:t xml:space="preserve"> </w:t>
      </w:r>
      <w:r w:rsidRPr="001127CB">
        <w:rPr>
          <w:rFonts w:ascii="Times New Roman" w:hAnsi="Times New Roman"/>
          <w:sz w:val="28"/>
          <w:szCs w:val="28"/>
        </w:rPr>
        <w:t>несанкционированных</w:t>
      </w:r>
      <w:r w:rsidR="001A04A7">
        <w:rPr>
          <w:rFonts w:ascii="Times New Roman" w:hAnsi="Times New Roman"/>
          <w:sz w:val="28"/>
          <w:szCs w:val="28"/>
        </w:rPr>
        <w:t xml:space="preserve"> </w:t>
      </w:r>
      <w:r w:rsidRPr="001127CB">
        <w:rPr>
          <w:rFonts w:ascii="Times New Roman" w:hAnsi="Times New Roman"/>
          <w:sz w:val="28"/>
          <w:szCs w:val="28"/>
        </w:rPr>
        <w:t>свалок</w:t>
      </w:r>
      <w:r w:rsidR="001A04A7">
        <w:rPr>
          <w:rFonts w:ascii="Times New Roman" w:hAnsi="Times New Roman"/>
          <w:sz w:val="28"/>
          <w:szCs w:val="28"/>
        </w:rPr>
        <w:t xml:space="preserve"> </w:t>
      </w:r>
      <w:r w:rsidRPr="001127CB">
        <w:rPr>
          <w:rFonts w:ascii="Times New Roman" w:hAnsi="Times New Roman"/>
          <w:sz w:val="28"/>
          <w:szCs w:val="28"/>
        </w:rPr>
        <w:t>твердых</w:t>
      </w:r>
      <w:r w:rsidR="001A04A7">
        <w:rPr>
          <w:rFonts w:ascii="Times New Roman" w:hAnsi="Times New Roman"/>
          <w:sz w:val="28"/>
          <w:szCs w:val="28"/>
        </w:rPr>
        <w:t xml:space="preserve"> </w:t>
      </w:r>
      <w:r w:rsidRPr="001127CB">
        <w:rPr>
          <w:rFonts w:ascii="Times New Roman" w:hAnsi="Times New Roman"/>
          <w:sz w:val="28"/>
          <w:szCs w:val="28"/>
        </w:rPr>
        <w:t>коммунальных</w:t>
      </w:r>
      <w:r w:rsidR="001A04A7">
        <w:rPr>
          <w:rFonts w:ascii="Times New Roman" w:hAnsi="Times New Roman"/>
          <w:sz w:val="28"/>
          <w:szCs w:val="28"/>
        </w:rPr>
        <w:t xml:space="preserve"> </w:t>
      </w:r>
      <w:r w:rsidRPr="001127CB">
        <w:rPr>
          <w:rFonts w:ascii="Times New Roman" w:hAnsi="Times New Roman"/>
          <w:sz w:val="28"/>
          <w:szCs w:val="28"/>
        </w:rPr>
        <w:t>и</w:t>
      </w:r>
      <w:r w:rsidR="001A04A7">
        <w:rPr>
          <w:rFonts w:ascii="Times New Roman" w:hAnsi="Times New Roman"/>
          <w:sz w:val="28"/>
          <w:szCs w:val="28"/>
        </w:rPr>
        <w:t xml:space="preserve"> </w:t>
      </w:r>
      <w:r w:rsidRPr="001127CB">
        <w:rPr>
          <w:rFonts w:ascii="Times New Roman" w:hAnsi="Times New Roman"/>
          <w:sz w:val="28"/>
          <w:szCs w:val="28"/>
        </w:rPr>
        <w:t>крупногабаритных</w:t>
      </w:r>
      <w:r w:rsidR="001A04A7">
        <w:rPr>
          <w:rFonts w:ascii="Times New Roman" w:hAnsi="Times New Roman"/>
          <w:sz w:val="28"/>
          <w:szCs w:val="28"/>
        </w:rPr>
        <w:t xml:space="preserve"> </w:t>
      </w:r>
      <w:r w:rsidRPr="001127CB">
        <w:rPr>
          <w:rFonts w:ascii="Times New Roman" w:hAnsi="Times New Roman"/>
          <w:sz w:val="28"/>
          <w:szCs w:val="28"/>
        </w:rPr>
        <w:t>отходов</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следующих</w:t>
      </w:r>
      <w:r w:rsidR="001A04A7">
        <w:rPr>
          <w:rFonts w:ascii="Times New Roman" w:hAnsi="Times New Roman"/>
          <w:sz w:val="28"/>
          <w:szCs w:val="28"/>
        </w:rPr>
        <w:t xml:space="preserve"> </w:t>
      </w:r>
      <w:r w:rsidRPr="001127CB">
        <w:rPr>
          <w:rFonts w:ascii="Times New Roman" w:hAnsi="Times New Roman"/>
          <w:sz w:val="28"/>
          <w:szCs w:val="28"/>
        </w:rPr>
        <w:t>населенных</w:t>
      </w:r>
      <w:r w:rsidR="001A04A7">
        <w:rPr>
          <w:rFonts w:ascii="Times New Roman" w:hAnsi="Times New Roman"/>
          <w:sz w:val="28"/>
          <w:szCs w:val="28"/>
        </w:rPr>
        <w:t xml:space="preserve"> </w:t>
      </w:r>
      <w:r w:rsidRPr="001127CB">
        <w:rPr>
          <w:rFonts w:ascii="Times New Roman" w:hAnsi="Times New Roman"/>
          <w:sz w:val="28"/>
          <w:szCs w:val="28"/>
        </w:rPr>
        <w:t>пунктах:</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Кышик</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Горноправдинск</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Пырьях</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д.</w:t>
      </w:r>
      <w:r w:rsidR="001A04A7">
        <w:rPr>
          <w:rFonts w:ascii="Times New Roman" w:hAnsi="Times New Roman"/>
          <w:sz w:val="28"/>
          <w:szCs w:val="28"/>
        </w:rPr>
        <w:t xml:space="preserve"> </w:t>
      </w:r>
      <w:r w:rsidRPr="001127CB">
        <w:rPr>
          <w:rFonts w:ascii="Times New Roman" w:hAnsi="Times New Roman"/>
          <w:sz w:val="28"/>
          <w:szCs w:val="28"/>
        </w:rPr>
        <w:t>Ярки,</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r w:rsidRPr="001127CB">
        <w:rPr>
          <w:rFonts w:ascii="Times New Roman" w:hAnsi="Times New Roman"/>
          <w:sz w:val="28"/>
          <w:szCs w:val="28"/>
        </w:rPr>
        <w:t>Кедровый,</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Цингалы</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r w:rsidRPr="001127CB">
        <w:rPr>
          <w:rFonts w:ascii="Times New Roman" w:hAnsi="Times New Roman"/>
          <w:sz w:val="28"/>
          <w:szCs w:val="28"/>
        </w:rPr>
        <w:t>Бобровский,</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Батово</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r w:rsidRPr="001127CB">
        <w:rPr>
          <w:rFonts w:ascii="Times New Roman" w:hAnsi="Times New Roman"/>
          <w:sz w:val="28"/>
          <w:szCs w:val="28"/>
        </w:rPr>
        <w:t>Сибирский,</w:t>
      </w:r>
      <w:r w:rsidR="001A04A7">
        <w:rPr>
          <w:rFonts w:ascii="Times New Roman" w:hAnsi="Times New Roman"/>
          <w:sz w:val="28"/>
          <w:szCs w:val="28"/>
        </w:rPr>
        <w:t xml:space="preserve"> </w:t>
      </w:r>
      <w:r w:rsidRPr="001127CB">
        <w:rPr>
          <w:rFonts w:ascii="Times New Roman" w:hAnsi="Times New Roman"/>
          <w:sz w:val="28"/>
          <w:szCs w:val="28"/>
        </w:rPr>
        <w:t>д.</w:t>
      </w:r>
      <w:r w:rsidR="001A04A7">
        <w:rPr>
          <w:rFonts w:ascii="Times New Roman" w:hAnsi="Times New Roman"/>
          <w:sz w:val="28"/>
          <w:szCs w:val="28"/>
        </w:rPr>
        <w:t xml:space="preserve"> </w:t>
      </w:r>
      <w:r w:rsidRPr="001127CB">
        <w:rPr>
          <w:rFonts w:ascii="Times New Roman" w:hAnsi="Times New Roman"/>
          <w:sz w:val="28"/>
          <w:szCs w:val="28"/>
        </w:rPr>
        <w:t>Белогорье,</w:t>
      </w:r>
      <w:r w:rsidR="001A04A7">
        <w:rPr>
          <w:rFonts w:ascii="Times New Roman" w:hAnsi="Times New Roman"/>
          <w:sz w:val="28"/>
          <w:szCs w:val="28"/>
        </w:rPr>
        <w:t xml:space="preserve"> </w:t>
      </w:r>
      <w:r w:rsidRPr="001127CB">
        <w:rPr>
          <w:rFonts w:ascii="Times New Roman" w:hAnsi="Times New Roman"/>
          <w:sz w:val="28"/>
          <w:szCs w:val="28"/>
        </w:rPr>
        <w:t>п.</w:t>
      </w:r>
      <w:r w:rsidR="001A04A7">
        <w:rPr>
          <w:rFonts w:ascii="Times New Roman" w:hAnsi="Times New Roman"/>
          <w:sz w:val="28"/>
          <w:szCs w:val="28"/>
        </w:rPr>
        <w:t xml:space="preserve"> </w:t>
      </w:r>
      <w:proofErr w:type="spellStart"/>
      <w:r w:rsidRPr="001127CB">
        <w:rPr>
          <w:rFonts w:ascii="Times New Roman" w:hAnsi="Times New Roman"/>
          <w:sz w:val="28"/>
          <w:szCs w:val="28"/>
        </w:rPr>
        <w:t>Луговской</w:t>
      </w:r>
      <w:proofErr w:type="spellEnd"/>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Реполово</w:t>
      </w:r>
      <w:proofErr w:type="spellEnd"/>
      <w:r w:rsidR="001A04A7">
        <w:rPr>
          <w:rFonts w:ascii="Times New Roman" w:hAnsi="Times New Roman"/>
          <w:sz w:val="28"/>
          <w:szCs w:val="28"/>
        </w:rPr>
        <w:t xml:space="preserve"> </w:t>
      </w:r>
      <w:r w:rsidRPr="001127CB">
        <w:rPr>
          <w:rFonts w:ascii="Times New Roman" w:hAnsi="Times New Roman"/>
          <w:sz w:val="28"/>
          <w:szCs w:val="28"/>
        </w:rPr>
        <w:t>(исполнение</w:t>
      </w:r>
      <w:r w:rsidR="001A04A7">
        <w:rPr>
          <w:rFonts w:ascii="Times New Roman" w:hAnsi="Times New Roman"/>
          <w:sz w:val="28"/>
          <w:szCs w:val="28"/>
        </w:rPr>
        <w:t xml:space="preserve"> </w:t>
      </w:r>
      <w:r w:rsidR="001B57FE">
        <w:rPr>
          <w:rFonts w:ascii="Times New Roman" w:hAnsi="Times New Roman"/>
          <w:sz w:val="28"/>
          <w:szCs w:val="28"/>
        </w:rPr>
        <w:t>п</w:t>
      </w:r>
      <w:r w:rsidRPr="001127CB">
        <w:rPr>
          <w:rFonts w:ascii="Times New Roman" w:hAnsi="Times New Roman"/>
          <w:sz w:val="28"/>
          <w:szCs w:val="28"/>
        </w:rPr>
        <w:t>лана</w:t>
      </w:r>
      <w:r w:rsidR="001A04A7">
        <w:rPr>
          <w:rFonts w:ascii="Times New Roman" w:hAnsi="Times New Roman"/>
          <w:sz w:val="28"/>
          <w:szCs w:val="28"/>
        </w:rPr>
        <w:t xml:space="preserve"> </w:t>
      </w:r>
      <w:r w:rsidRPr="001127CB">
        <w:rPr>
          <w:rFonts w:ascii="Times New Roman" w:hAnsi="Times New Roman"/>
          <w:sz w:val="28"/>
          <w:szCs w:val="28"/>
        </w:rPr>
        <w:t>мероприятий</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году</w:t>
      </w:r>
      <w:r w:rsidR="001A04A7">
        <w:rPr>
          <w:rFonts w:ascii="Times New Roman" w:hAnsi="Times New Roman"/>
          <w:sz w:val="28"/>
          <w:szCs w:val="28"/>
        </w:rPr>
        <w:t xml:space="preserve"> </w:t>
      </w:r>
      <w:r w:rsidRPr="001127CB">
        <w:rPr>
          <w:rFonts w:ascii="Times New Roman" w:hAnsi="Times New Roman"/>
          <w:sz w:val="28"/>
          <w:szCs w:val="28"/>
        </w:rPr>
        <w:t>–</w:t>
      </w:r>
      <w:r w:rsidR="001A04A7">
        <w:rPr>
          <w:rFonts w:ascii="Times New Roman" w:hAnsi="Times New Roman"/>
          <w:sz w:val="28"/>
          <w:szCs w:val="28"/>
        </w:rPr>
        <w:t xml:space="preserve"> </w:t>
      </w:r>
      <w:r w:rsidRPr="001127CB">
        <w:rPr>
          <w:rFonts w:ascii="Times New Roman" w:hAnsi="Times New Roman"/>
          <w:sz w:val="28"/>
          <w:szCs w:val="28"/>
        </w:rPr>
        <w:t>85%).</w:t>
      </w:r>
    </w:p>
    <w:p w14:paraId="0BB53960" w14:textId="067809FD" w:rsidR="001127CB" w:rsidRPr="00031D96" w:rsidRDefault="001127CB" w:rsidP="0018570B">
      <w:pPr>
        <w:autoSpaceDE w:val="0"/>
        <w:autoSpaceDN w:val="0"/>
        <w:adjustRightInd w:val="0"/>
        <w:spacing w:after="0" w:line="240" w:lineRule="auto"/>
        <w:ind w:firstLine="709"/>
        <w:jc w:val="both"/>
        <w:rPr>
          <w:rFonts w:ascii="Times New Roman" w:hAnsi="Times New Roman"/>
          <w:sz w:val="28"/>
          <w:szCs w:val="28"/>
        </w:rPr>
      </w:pPr>
      <w:r w:rsidRPr="001127CB">
        <w:rPr>
          <w:rFonts w:ascii="Times New Roman" w:hAnsi="Times New Roman"/>
          <w:sz w:val="28"/>
          <w:szCs w:val="28"/>
        </w:rPr>
        <w:t>Зафиксированные</w:t>
      </w:r>
      <w:r w:rsidR="001A04A7">
        <w:rPr>
          <w:rFonts w:ascii="Times New Roman" w:hAnsi="Times New Roman"/>
          <w:sz w:val="28"/>
          <w:szCs w:val="28"/>
        </w:rPr>
        <w:t xml:space="preserve"> </w:t>
      </w:r>
      <w:r w:rsidRPr="001127CB">
        <w:rPr>
          <w:rFonts w:ascii="Times New Roman" w:hAnsi="Times New Roman"/>
          <w:sz w:val="28"/>
          <w:szCs w:val="28"/>
        </w:rPr>
        <w:t>на</w:t>
      </w:r>
      <w:r w:rsidR="001A04A7">
        <w:rPr>
          <w:rFonts w:ascii="Times New Roman" w:hAnsi="Times New Roman"/>
          <w:sz w:val="28"/>
          <w:szCs w:val="28"/>
        </w:rPr>
        <w:t xml:space="preserve"> </w:t>
      </w:r>
      <w:r w:rsidRPr="001127CB">
        <w:rPr>
          <w:rFonts w:ascii="Times New Roman" w:hAnsi="Times New Roman"/>
          <w:sz w:val="28"/>
          <w:szCs w:val="28"/>
        </w:rPr>
        <w:t>межселенной</w:t>
      </w:r>
      <w:r w:rsidR="001A04A7">
        <w:rPr>
          <w:rFonts w:ascii="Times New Roman" w:hAnsi="Times New Roman"/>
          <w:sz w:val="28"/>
          <w:szCs w:val="28"/>
        </w:rPr>
        <w:t xml:space="preserve"> </w:t>
      </w:r>
      <w:r w:rsidRPr="001127CB">
        <w:rPr>
          <w:rFonts w:ascii="Times New Roman" w:hAnsi="Times New Roman"/>
          <w:sz w:val="28"/>
          <w:szCs w:val="28"/>
        </w:rPr>
        <w:t>территории</w:t>
      </w:r>
      <w:r w:rsidR="001A04A7">
        <w:rPr>
          <w:rFonts w:ascii="Times New Roman" w:hAnsi="Times New Roman"/>
          <w:sz w:val="28"/>
          <w:szCs w:val="28"/>
        </w:rPr>
        <w:t xml:space="preserve"> </w:t>
      </w:r>
      <w:r w:rsidRPr="001127CB">
        <w:rPr>
          <w:rFonts w:ascii="Times New Roman" w:hAnsi="Times New Roman"/>
          <w:sz w:val="28"/>
          <w:szCs w:val="28"/>
        </w:rPr>
        <w:t>Ханты-Мансийского</w:t>
      </w:r>
      <w:r w:rsidR="001A04A7">
        <w:rPr>
          <w:rFonts w:ascii="Times New Roman" w:hAnsi="Times New Roman"/>
          <w:sz w:val="28"/>
          <w:szCs w:val="28"/>
        </w:rPr>
        <w:t xml:space="preserve"> </w:t>
      </w:r>
      <w:r w:rsidRPr="001127CB">
        <w:rPr>
          <w:rFonts w:ascii="Times New Roman" w:hAnsi="Times New Roman"/>
          <w:sz w:val="28"/>
          <w:szCs w:val="28"/>
        </w:rPr>
        <w:t>района</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течение</w:t>
      </w:r>
      <w:r w:rsidR="001A04A7">
        <w:rPr>
          <w:rFonts w:ascii="Times New Roman" w:hAnsi="Times New Roman"/>
          <w:sz w:val="28"/>
          <w:szCs w:val="28"/>
        </w:rPr>
        <w:t xml:space="preserve"> </w:t>
      </w:r>
      <w:r w:rsidRPr="001127CB">
        <w:rPr>
          <w:rFonts w:ascii="Times New Roman" w:hAnsi="Times New Roman"/>
          <w:sz w:val="28"/>
          <w:szCs w:val="28"/>
        </w:rPr>
        <w:t>2023</w:t>
      </w:r>
      <w:r w:rsidR="001A04A7">
        <w:rPr>
          <w:rFonts w:ascii="Times New Roman" w:hAnsi="Times New Roman"/>
          <w:sz w:val="28"/>
          <w:szCs w:val="28"/>
        </w:rPr>
        <w:t xml:space="preserve"> </w:t>
      </w:r>
      <w:r w:rsidRPr="001127CB">
        <w:rPr>
          <w:rFonts w:ascii="Times New Roman" w:hAnsi="Times New Roman"/>
          <w:sz w:val="28"/>
          <w:szCs w:val="28"/>
        </w:rPr>
        <w:t>года</w:t>
      </w:r>
      <w:r w:rsidR="001A04A7">
        <w:rPr>
          <w:rFonts w:ascii="Times New Roman" w:hAnsi="Times New Roman"/>
          <w:sz w:val="28"/>
          <w:szCs w:val="28"/>
        </w:rPr>
        <w:t xml:space="preserve"> </w:t>
      </w:r>
      <w:r w:rsidRPr="001127CB">
        <w:rPr>
          <w:rFonts w:ascii="Times New Roman" w:hAnsi="Times New Roman"/>
          <w:sz w:val="28"/>
          <w:szCs w:val="28"/>
        </w:rPr>
        <w:t>3</w:t>
      </w:r>
      <w:r w:rsidR="001A04A7">
        <w:rPr>
          <w:rFonts w:ascii="Times New Roman" w:hAnsi="Times New Roman"/>
          <w:sz w:val="28"/>
          <w:szCs w:val="28"/>
        </w:rPr>
        <w:t xml:space="preserve"> </w:t>
      </w:r>
      <w:r w:rsidRPr="001127CB">
        <w:rPr>
          <w:rFonts w:ascii="Times New Roman" w:hAnsi="Times New Roman"/>
          <w:sz w:val="28"/>
          <w:szCs w:val="28"/>
        </w:rPr>
        <w:t>места</w:t>
      </w:r>
      <w:r w:rsidR="001A04A7">
        <w:rPr>
          <w:rFonts w:ascii="Times New Roman" w:hAnsi="Times New Roman"/>
          <w:sz w:val="28"/>
          <w:szCs w:val="28"/>
        </w:rPr>
        <w:t xml:space="preserve"> </w:t>
      </w:r>
      <w:r w:rsidRPr="001127CB">
        <w:rPr>
          <w:rFonts w:ascii="Times New Roman" w:hAnsi="Times New Roman"/>
          <w:sz w:val="28"/>
          <w:szCs w:val="28"/>
        </w:rPr>
        <w:t>несанкционированного</w:t>
      </w:r>
      <w:r w:rsidR="001A04A7">
        <w:rPr>
          <w:rFonts w:ascii="Times New Roman" w:hAnsi="Times New Roman"/>
          <w:sz w:val="28"/>
          <w:szCs w:val="28"/>
        </w:rPr>
        <w:t xml:space="preserve"> </w:t>
      </w:r>
      <w:r w:rsidRPr="001127CB">
        <w:rPr>
          <w:rFonts w:ascii="Times New Roman" w:hAnsi="Times New Roman"/>
          <w:sz w:val="28"/>
          <w:szCs w:val="28"/>
        </w:rPr>
        <w:t>размещения</w:t>
      </w:r>
      <w:r w:rsidR="001A04A7">
        <w:rPr>
          <w:rFonts w:ascii="Times New Roman" w:hAnsi="Times New Roman"/>
          <w:sz w:val="28"/>
          <w:szCs w:val="28"/>
        </w:rPr>
        <w:t xml:space="preserve"> </w:t>
      </w:r>
      <w:r w:rsidRPr="001127CB">
        <w:rPr>
          <w:rFonts w:ascii="Times New Roman" w:hAnsi="Times New Roman"/>
          <w:sz w:val="28"/>
          <w:szCs w:val="28"/>
        </w:rPr>
        <w:t>отходов</w:t>
      </w:r>
      <w:r w:rsidR="001A04A7">
        <w:rPr>
          <w:rFonts w:ascii="Times New Roman" w:hAnsi="Times New Roman"/>
          <w:sz w:val="28"/>
          <w:szCs w:val="28"/>
        </w:rPr>
        <w:t xml:space="preserve"> </w:t>
      </w:r>
      <w:r w:rsidRPr="001127CB">
        <w:rPr>
          <w:rFonts w:ascii="Times New Roman" w:hAnsi="Times New Roman"/>
          <w:sz w:val="28"/>
          <w:szCs w:val="28"/>
        </w:rPr>
        <w:t>ликвидированы</w:t>
      </w:r>
      <w:r w:rsidR="001A04A7">
        <w:rPr>
          <w:rFonts w:ascii="Times New Roman" w:hAnsi="Times New Roman"/>
          <w:sz w:val="28"/>
          <w:szCs w:val="28"/>
        </w:rPr>
        <w:t xml:space="preserve"> </w:t>
      </w:r>
      <w:r w:rsidRPr="001127CB">
        <w:rPr>
          <w:rFonts w:ascii="Times New Roman" w:hAnsi="Times New Roman"/>
          <w:sz w:val="28"/>
          <w:szCs w:val="28"/>
        </w:rPr>
        <w:t>в</w:t>
      </w:r>
      <w:r w:rsidR="001A04A7">
        <w:rPr>
          <w:rFonts w:ascii="Times New Roman" w:hAnsi="Times New Roman"/>
          <w:sz w:val="28"/>
          <w:szCs w:val="28"/>
        </w:rPr>
        <w:t xml:space="preserve"> </w:t>
      </w:r>
      <w:r w:rsidRPr="001127CB">
        <w:rPr>
          <w:rFonts w:ascii="Times New Roman" w:hAnsi="Times New Roman"/>
          <w:sz w:val="28"/>
          <w:szCs w:val="28"/>
        </w:rPr>
        <w:t>рамках</w:t>
      </w:r>
      <w:r w:rsidR="001A04A7">
        <w:rPr>
          <w:rFonts w:ascii="Times New Roman" w:hAnsi="Times New Roman"/>
          <w:sz w:val="28"/>
          <w:szCs w:val="28"/>
        </w:rPr>
        <w:t xml:space="preserve"> </w:t>
      </w:r>
      <w:r w:rsidRPr="001127CB">
        <w:rPr>
          <w:rFonts w:ascii="Times New Roman" w:hAnsi="Times New Roman"/>
          <w:sz w:val="28"/>
          <w:szCs w:val="28"/>
        </w:rPr>
        <w:t>совместного</w:t>
      </w:r>
      <w:r w:rsidR="001A04A7">
        <w:rPr>
          <w:rFonts w:ascii="Times New Roman" w:hAnsi="Times New Roman"/>
          <w:sz w:val="28"/>
          <w:szCs w:val="28"/>
        </w:rPr>
        <w:t xml:space="preserve"> </w:t>
      </w:r>
      <w:r w:rsidRPr="001127CB">
        <w:rPr>
          <w:rFonts w:ascii="Times New Roman" w:hAnsi="Times New Roman"/>
          <w:sz w:val="28"/>
          <w:szCs w:val="28"/>
        </w:rPr>
        <w:t>с</w:t>
      </w:r>
      <w:r w:rsidR="001A04A7">
        <w:rPr>
          <w:rFonts w:ascii="Times New Roman" w:hAnsi="Times New Roman"/>
          <w:sz w:val="28"/>
          <w:szCs w:val="28"/>
        </w:rPr>
        <w:t xml:space="preserve"> </w:t>
      </w:r>
      <w:proofErr w:type="spellStart"/>
      <w:r w:rsidRPr="001127CB">
        <w:rPr>
          <w:rFonts w:ascii="Times New Roman" w:hAnsi="Times New Roman"/>
          <w:sz w:val="28"/>
          <w:szCs w:val="28"/>
        </w:rPr>
        <w:t>Природнадзором</w:t>
      </w:r>
      <w:proofErr w:type="spellEnd"/>
      <w:r w:rsidR="001A04A7">
        <w:rPr>
          <w:rFonts w:ascii="Times New Roman" w:hAnsi="Times New Roman"/>
          <w:sz w:val="28"/>
          <w:szCs w:val="28"/>
        </w:rPr>
        <w:t xml:space="preserve"> </w:t>
      </w:r>
      <w:r w:rsidRPr="001127CB">
        <w:rPr>
          <w:rFonts w:ascii="Times New Roman" w:hAnsi="Times New Roman"/>
          <w:sz w:val="28"/>
          <w:szCs w:val="28"/>
        </w:rPr>
        <w:t>Югры</w:t>
      </w:r>
      <w:r w:rsidR="001A04A7">
        <w:rPr>
          <w:rFonts w:ascii="Times New Roman" w:hAnsi="Times New Roman"/>
          <w:sz w:val="28"/>
          <w:szCs w:val="28"/>
        </w:rPr>
        <w:t xml:space="preserve"> </w:t>
      </w:r>
      <w:r w:rsidRPr="001127CB">
        <w:rPr>
          <w:rFonts w:ascii="Times New Roman" w:hAnsi="Times New Roman"/>
          <w:sz w:val="28"/>
          <w:szCs w:val="28"/>
        </w:rPr>
        <w:t>субботника.</w:t>
      </w:r>
    </w:p>
    <w:p w14:paraId="12A7886C" w14:textId="2A428FEE" w:rsidR="00DD3C65" w:rsidRPr="00031D96" w:rsidRDefault="00614BA8"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893E56" w:rsidRPr="00031D96">
        <w:rPr>
          <w:rFonts w:ascii="Times New Roman" w:hAnsi="Times New Roman"/>
          <w:sz w:val="28"/>
          <w:szCs w:val="28"/>
        </w:rPr>
        <w:t>.</w:t>
      </w:r>
      <w:r w:rsidR="009860E8" w:rsidRPr="00031D96">
        <w:rPr>
          <w:rFonts w:ascii="Times New Roman" w:hAnsi="Times New Roman"/>
          <w:sz w:val="28"/>
          <w:szCs w:val="28"/>
        </w:rPr>
        <w:t>5</w:t>
      </w:r>
      <w:r w:rsidR="00B77E70" w:rsidRPr="00031D96">
        <w:rPr>
          <w:rFonts w:ascii="Times New Roman" w:hAnsi="Times New Roman"/>
          <w:sz w:val="28"/>
          <w:szCs w:val="28"/>
        </w:rPr>
        <w:t>2</w:t>
      </w:r>
      <w:r w:rsidR="00893E56"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Осуществление</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031D96">
        <w:rPr>
          <w:rFonts w:ascii="Times New Roman" w:hAnsi="Times New Roman"/>
          <w:sz w:val="28"/>
          <w:szCs w:val="28"/>
        </w:rPr>
        <w:t>земельного</w:t>
      </w:r>
      <w:r w:rsidR="001A04A7">
        <w:rPr>
          <w:rFonts w:ascii="Times New Roman" w:hAnsi="Times New Roman"/>
          <w:sz w:val="28"/>
          <w:szCs w:val="28"/>
        </w:rPr>
        <w:t xml:space="preserve"> </w:t>
      </w:r>
      <w:r w:rsidR="00DD3C65" w:rsidRPr="00031D96">
        <w:rPr>
          <w:rFonts w:ascii="Times New Roman" w:hAnsi="Times New Roman"/>
          <w:sz w:val="28"/>
          <w:szCs w:val="28"/>
        </w:rPr>
        <w:t>контроля</w:t>
      </w:r>
      <w:r w:rsidR="001A04A7">
        <w:rPr>
          <w:rFonts w:ascii="Times New Roman" w:hAnsi="Times New Roman"/>
          <w:sz w:val="28"/>
          <w:szCs w:val="28"/>
        </w:rPr>
        <w:t xml:space="preserve"> </w:t>
      </w:r>
      <w:r w:rsidR="00DD3C65" w:rsidRPr="00031D96">
        <w:rPr>
          <w:rFonts w:ascii="Times New Roman" w:hAnsi="Times New Roman"/>
          <w:sz w:val="28"/>
          <w:szCs w:val="28"/>
        </w:rPr>
        <w:t>на</w:t>
      </w:r>
      <w:r w:rsidR="001A04A7">
        <w:rPr>
          <w:rFonts w:ascii="Times New Roman" w:hAnsi="Times New Roman"/>
          <w:sz w:val="28"/>
          <w:szCs w:val="28"/>
        </w:rPr>
        <w:t xml:space="preserve"> </w:t>
      </w:r>
      <w:r w:rsidR="00DD3C65" w:rsidRPr="00031D96">
        <w:rPr>
          <w:rFonts w:ascii="Times New Roman" w:hAnsi="Times New Roman"/>
          <w:sz w:val="28"/>
          <w:szCs w:val="28"/>
        </w:rPr>
        <w:t>межселенной</w:t>
      </w:r>
      <w:r w:rsidR="001A04A7">
        <w:rPr>
          <w:rFonts w:ascii="Times New Roman" w:hAnsi="Times New Roman"/>
          <w:sz w:val="28"/>
          <w:szCs w:val="28"/>
        </w:rPr>
        <w:t xml:space="preserve"> </w:t>
      </w:r>
      <w:r w:rsidR="00DD3C65" w:rsidRPr="00031D96">
        <w:rPr>
          <w:rFonts w:ascii="Times New Roman" w:hAnsi="Times New Roman"/>
          <w:sz w:val="28"/>
          <w:szCs w:val="28"/>
        </w:rPr>
        <w:t>т</w:t>
      </w:r>
      <w:r w:rsidR="00363FD0" w:rsidRPr="00031D96">
        <w:rPr>
          <w:rFonts w:ascii="Times New Roman" w:hAnsi="Times New Roman"/>
          <w:sz w:val="28"/>
          <w:szCs w:val="28"/>
        </w:rPr>
        <w:t>ерритории</w:t>
      </w:r>
      <w:r w:rsidR="001A04A7">
        <w:rPr>
          <w:rFonts w:ascii="Times New Roman" w:hAnsi="Times New Roman"/>
          <w:sz w:val="28"/>
          <w:szCs w:val="28"/>
        </w:rPr>
        <w:t xml:space="preserve"> </w:t>
      </w:r>
      <w:r w:rsidR="00363FD0"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363FD0" w:rsidRPr="00031D96">
        <w:rPr>
          <w:rFonts w:ascii="Times New Roman" w:hAnsi="Times New Roman"/>
          <w:sz w:val="28"/>
          <w:szCs w:val="28"/>
        </w:rPr>
        <w:t>района.</w:t>
      </w:r>
    </w:p>
    <w:p w14:paraId="661A3266" w14:textId="4623D234" w:rsidR="00A42004" w:rsidRPr="00031D96" w:rsidRDefault="00A42004" w:rsidP="0018570B">
      <w:pPr>
        <w:pStyle w:val="a4"/>
        <w:numPr>
          <w:ilvl w:val="0"/>
          <w:numId w:val="4"/>
        </w:num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отсутствием</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лесных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находящихся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осуществлению</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лесного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проводились</w:t>
      </w:r>
      <w:r w:rsidR="001A04A7">
        <w:rPr>
          <w:rFonts w:ascii="Times New Roman" w:hAnsi="Times New Roman"/>
          <w:sz w:val="28"/>
          <w:szCs w:val="28"/>
        </w:rPr>
        <w:t xml:space="preserve"> </w:t>
      </w:r>
      <w:r w:rsidRPr="00031D96">
        <w:rPr>
          <w:rFonts w:ascii="Times New Roman" w:hAnsi="Times New Roman"/>
          <w:sz w:val="28"/>
          <w:szCs w:val="28"/>
        </w:rPr>
        <w:t>ввиду</w:t>
      </w:r>
      <w:r w:rsidR="001A04A7">
        <w:rPr>
          <w:rFonts w:ascii="Times New Roman" w:hAnsi="Times New Roman"/>
          <w:sz w:val="28"/>
          <w:szCs w:val="28"/>
        </w:rPr>
        <w:t xml:space="preserve"> </w:t>
      </w:r>
      <w:r w:rsidRPr="00031D96">
        <w:rPr>
          <w:rFonts w:ascii="Times New Roman" w:hAnsi="Times New Roman"/>
          <w:sz w:val="28"/>
          <w:szCs w:val="28"/>
        </w:rPr>
        <w:t>отсутствия</w:t>
      </w:r>
      <w:r w:rsidR="001A04A7">
        <w:rPr>
          <w:rFonts w:ascii="Times New Roman" w:hAnsi="Times New Roman"/>
          <w:sz w:val="28"/>
          <w:szCs w:val="28"/>
        </w:rPr>
        <w:t xml:space="preserve"> </w:t>
      </w:r>
      <w:r w:rsidRPr="00031D96">
        <w:rPr>
          <w:rFonts w:ascii="Times New Roman" w:hAnsi="Times New Roman"/>
          <w:sz w:val="28"/>
          <w:szCs w:val="28"/>
        </w:rPr>
        <w:t>предмета</w:t>
      </w:r>
      <w:r w:rsidR="001A04A7">
        <w:rPr>
          <w:rFonts w:ascii="Times New Roman" w:hAnsi="Times New Roman"/>
          <w:sz w:val="28"/>
          <w:szCs w:val="28"/>
        </w:rPr>
        <w:t xml:space="preserve"> </w:t>
      </w:r>
      <w:r w:rsidRPr="00031D96">
        <w:rPr>
          <w:rFonts w:ascii="Times New Roman" w:hAnsi="Times New Roman"/>
          <w:sz w:val="28"/>
          <w:szCs w:val="28"/>
        </w:rPr>
        <w:t>контроля.</w:t>
      </w:r>
    </w:p>
    <w:p w14:paraId="160C5A0C" w14:textId="5934C10F" w:rsidR="00A42004" w:rsidRPr="00031D96" w:rsidRDefault="00A42004" w:rsidP="0018570B">
      <w:pPr>
        <w:pStyle w:val="a4"/>
        <w:numPr>
          <w:ilvl w:val="0"/>
          <w:numId w:val="4"/>
        </w:numPr>
        <w:spacing w:after="0" w:line="240" w:lineRule="auto"/>
        <w:ind w:firstLine="709"/>
        <w:jc w:val="both"/>
        <w:rPr>
          <w:rFonts w:ascii="Times New Roman" w:hAnsi="Times New Roman"/>
          <w:sz w:val="28"/>
          <w:szCs w:val="28"/>
        </w:rPr>
      </w:pPr>
      <w:r w:rsidRPr="00031D96">
        <w:rPr>
          <w:rFonts w:ascii="Times New Roman" w:hAnsi="Times New Roman"/>
          <w:sz w:val="28"/>
          <w:szCs w:val="28"/>
        </w:rPr>
        <w:t>6.53.</w:t>
      </w:r>
      <w:r w:rsidR="001A04A7">
        <w:rPr>
          <w:rFonts w:ascii="Times New Roman" w:hAnsi="Times New Roman"/>
          <w:sz w:val="28"/>
          <w:szCs w:val="28"/>
        </w:rPr>
        <w:t xml:space="preserve"> </w:t>
      </w:r>
      <w:r w:rsidRPr="00031D96">
        <w:rPr>
          <w:rFonts w:ascii="Times New Roman" w:hAnsi="Times New Roman"/>
          <w:sz w:val="28"/>
          <w:szCs w:val="28"/>
        </w:rPr>
        <w:t>Осуществление</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земельного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межселенной</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72E73834" w14:textId="6743DD92" w:rsidR="00A42004" w:rsidRPr="00031D96" w:rsidRDefault="00A42004" w:rsidP="0018570B">
      <w:pPr>
        <w:pStyle w:val="a4"/>
        <w:numPr>
          <w:ilvl w:val="0"/>
          <w:numId w:val="4"/>
        </w:numPr>
        <w:spacing w:after="0" w:line="240" w:lineRule="auto"/>
        <w:ind w:firstLine="709"/>
        <w:jc w:val="both"/>
        <w:rPr>
          <w:rFonts w:ascii="Times New Roman" w:hAnsi="Times New Roman"/>
          <w:sz w:val="28"/>
          <w:szCs w:val="28"/>
        </w:rPr>
      </w:pPr>
      <w:r w:rsidRPr="00031D96">
        <w:rPr>
          <w:rFonts w:ascii="Times New Roman" w:hAnsi="Times New Roman"/>
          <w:sz w:val="28"/>
          <w:szCs w:val="28"/>
        </w:rPr>
        <w:t>Органом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уполномоченным</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осуществление</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земельного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межселенной</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является</w:t>
      </w:r>
      <w:r w:rsidR="001A04A7">
        <w:rPr>
          <w:rFonts w:ascii="Times New Roman" w:hAnsi="Times New Roman"/>
          <w:sz w:val="28"/>
          <w:szCs w:val="28"/>
        </w:rPr>
        <w:t xml:space="preserve"> </w:t>
      </w:r>
      <w:r w:rsidRPr="00031D96">
        <w:rPr>
          <w:rFonts w:ascii="Times New Roman" w:hAnsi="Times New Roman"/>
          <w:sz w:val="28"/>
          <w:szCs w:val="28"/>
        </w:rPr>
        <w:t>департамент</w:t>
      </w:r>
      <w:r w:rsidR="001A04A7">
        <w:rPr>
          <w:rFonts w:ascii="Times New Roman" w:hAnsi="Times New Roman"/>
          <w:sz w:val="28"/>
          <w:szCs w:val="28"/>
        </w:rPr>
        <w:t xml:space="preserve"> </w:t>
      </w:r>
      <w:r w:rsidRPr="00031D96">
        <w:rPr>
          <w:rFonts w:ascii="Times New Roman" w:hAnsi="Times New Roman"/>
          <w:sz w:val="28"/>
          <w:szCs w:val="28"/>
        </w:rPr>
        <w:t>имущественных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контрольный</w:t>
      </w:r>
      <w:r w:rsidR="001A04A7">
        <w:rPr>
          <w:rFonts w:ascii="Times New Roman" w:hAnsi="Times New Roman"/>
          <w:sz w:val="28"/>
          <w:szCs w:val="28"/>
        </w:rPr>
        <w:t xml:space="preserve"> </w:t>
      </w:r>
      <w:r w:rsidRPr="00031D96">
        <w:rPr>
          <w:rFonts w:ascii="Times New Roman" w:hAnsi="Times New Roman"/>
          <w:sz w:val="28"/>
          <w:szCs w:val="28"/>
        </w:rPr>
        <w:t>орган).</w:t>
      </w:r>
    </w:p>
    <w:p w14:paraId="2B64056C" w14:textId="1E480E52" w:rsidR="00A42004" w:rsidRPr="00031D96" w:rsidRDefault="00A42004" w:rsidP="0018570B">
      <w:pPr>
        <w:pStyle w:val="a4"/>
        <w:numPr>
          <w:ilvl w:val="0"/>
          <w:numId w:val="4"/>
        </w:numPr>
        <w:spacing w:after="0" w:line="240" w:lineRule="auto"/>
        <w:ind w:firstLine="709"/>
        <w:jc w:val="both"/>
        <w:rPr>
          <w:rFonts w:ascii="Times New Roman" w:hAnsi="Times New Roman"/>
          <w:sz w:val="28"/>
          <w:szCs w:val="28"/>
        </w:rPr>
      </w:pPr>
      <w:r w:rsidRPr="00031D96">
        <w:rPr>
          <w:rFonts w:ascii="Times New Roman" w:hAnsi="Times New Roman"/>
          <w:sz w:val="28"/>
          <w:szCs w:val="28"/>
        </w:rPr>
        <w:t>Предметом</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земельного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является</w:t>
      </w:r>
      <w:r w:rsidR="001A04A7">
        <w:rPr>
          <w:rFonts w:ascii="Times New Roman" w:hAnsi="Times New Roman"/>
          <w:sz w:val="28"/>
          <w:szCs w:val="28"/>
        </w:rPr>
        <w:t xml:space="preserve"> </w:t>
      </w:r>
      <w:r w:rsidRPr="00031D96">
        <w:rPr>
          <w:rFonts w:ascii="Times New Roman" w:hAnsi="Times New Roman"/>
          <w:sz w:val="28"/>
          <w:szCs w:val="28"/>
        </w:rPr>
        <w:t>соблюдение</w:t>
      </w:r>
      <w:r w:rsidR="001A04A7">
        <w:rPr>
          <w:rFonts w:ascii="Times New Roman" w:hAnsi="Times New Roman"/>
          <w:sz w:val="28"/>
          <w:szCs w:val="28"/>
        </w:rPr>
        <w:t xml:space="preserve"> </w:t>
      </w:r>
      <w:r w:rsidRPr="00031D96">
        <w:rPr>
          <w:rFonts w:ascii="Times New Roman" w:hAnsi="Times New Roman"/>
          <w:sz w:val="28"/>
          <w:szCs w:val="28"/>
        </w:rPr>
        <w:t>юридическими</w:t>
      </w:r>
      <w:r w:rsidR="001A04A7">
        <w:rPr>
          <w:rFonts w:ascii="Times New Roman" w:hAnsi="Times New Roman"/>
          <w:sz w:val="28"/>
          <w:szCs w:val="28"/>
        </w:rPr>
        <w:t xml:space="preserve"> </w:t>
      </w:r>
      <w:r w:rsidRPr="00031D96">
        <w:rPr>
          <w:rFonts w:ascii="Times New Roman" w:hAnsi="Times New Roman"/>
          <w:sz w:val="28"/>
          <w:szCs w:val="28"/>
        </w:rPr>
        <w:t>лицами,</w:t>
      </w:r>
      <w:r w:rsidR="001A04A7">
        <w:rPr>
          <w:rFonts w:ascii="Times New Roman" w:hAnsi="Times New Roman"/>
          <w:sz w:val="28"/>
          <w:szCs w:val="28"/>
        </w:rPr>
        <w:t xml:space="preserve"> </w:t>
      </w:r>
      <w:r w:rsidRPr="00031D96">
        <w:rPr>
          <w:rFonts w:ascii="Times New Roman" w:hAnsi="Times New Roman"/>
          <w:sz w:val="28"/>
          <w:szCs w:val="28"/>
        </w:rPr>
        <w:t>индивидуальными</w:t>
      </w:r>
      <w:r w:rsidR="001A04A7">
        <w:rPr>
          <w:rFonts w:ascii="Times New Roman" w:hAnsi="Times New Roman"/>
          <w:sz w:val="28"/>
          <w:szCs w:val="28"/>
        </w:rPr>
        <w:t xml:space="preserve"> </w:t>
      </w:r>
      <w:r w:rsidRPr="00031D96">
        <w:rPr>
          <w:rFonts w:ascii="Times New Roman" w:hAnsi="Times New Roman"/>
          <w:sz w:val="28"/>
          <w:szCs w:val="28"/>
        </w:rPr>
        <w:t>предпринимателями,</w:t>
      </w:r>
      <w:r w:rsidR="001A04A7">
        <w:rPr>
          <w:rFonts w:ascii="Times New Roman" w:hAnsi="Times New Roman"/>
          <w:sz w:val="28"/>
          <w:szCs w:val="28"/>
        </w:rPr>
        <w:t xml:space="preserve"> </w:t>
      </w:r>
      <w:r w:rsidRPr="00031D96">
        <w:rPr>
          <w:rFonts w:ascii="Times New Roman" w:hAnsi="Times New Roman"/>
          <w:sz w:val="28"/>
          <w:szCs w:val="28"/>
        </w:rPr>
        <w:t>гражданами</w:t>
      </w:r>
      <w:r w:rsidR="001A04A7">
        <w:rPr>
          <w:rFonts w:ascii="Times New Roman" w:hAnsi="Times New Roman"/>
          <w:sz w:val="28"/>
          <w:szCs w:val="28"/>
        </w:rPr>
        <w:t xml:space="preserve"> </w:t>
      </w:r>
      <w:r w:rsidRPr="00031D96">
        <w:rPr>
          <w:rFonts w:ascii="Times New Roman" w:hAnsi="Times New Roman"/>
          <w:sz w:val="28"/>
          <w:szCs w:val="28"/>
        </w:rPr>
        <w:lastRenderedPageBreak/>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контролируемые</w:t>
      </w:r>
      <w:r w:rsidR="001A04A7">
        <w:rPr>
          <w:rFonts w:ascii="Times New Roman" w:hAnsi="Times New Roman"/>
          <w:sz w:val="28"/>
          <w:szCs w:val="28"/>
        </w:rPr>
        <w:t xml:space="preserve"> </w:t>
      </w:r>
      <w:r w:rsidRPr="00031D96">
        <w:rPr>
          <w:rFonts w:ascii="Times New Roman" w:hAnsi="Times New Roman"/>
          <w:sz w:val="28"/>
          <w:szCs w:val="28"/>
        </w:rPr>
        <w:t>лица)</w:t>
      </w:r>
      <w:r w:rsidR="001A04A7">
        <w:rPr>
          <w:rFonts w:ascii="Times New Roman" w:hAnsi="Times New Roman"/>
          <w:sz w:val="28"/>
          <w:szCs w:val="28"/>
        </w:rPr>
        <w:t xml:space="preserve"> </w:t>
      </w:r>
      <w:r w:rsidRPr="00031D96">
        <w:rPr>
          <w:rFonts w:ascii="Times New Roman" w:hAnsi="Times New Roman"/>
          <w:sz w:val="28"/>
          <w:szCs w:val="28"/>
        </w:rPr>
        <w:t>обязательных</w:t>
      </w:r>
      <w:r w:rsidR="001A04A7">
        <w:rPr>
          <w:rFonts w:ascii="Times New Roman" w:hAnsi="Times New Roman"/>
          <w:sz w:val="28"/>
          <w:szCs w:val="28"/>
        </w:rPr>
        <w:t xml:space="preserve"> </w:t>
      </w:r>
      <w:r w:rsidRPr="00031D96">
        <w:rPr>
          <w:rFonts w:ascii="Times New Roman" w:hAnsi="Times New Roman"/>
          <w:sz w:val="28"/>
          <w:szCs w:val="28"/>
        </w:rPr>
        <w:t>требований</w:t>
      </w:r>
      <w:r w:rsidR="001A04A7">
        <w:rPr>
          <w:rFonts w:ascii="Times New Roman" w:hAnsi="Times New Roman"/>
          <w:sz w:val="28"/>
          <w:szCs w:val="28"/>
        </w:rPr>
        <w:t xml:space="preserve"> </w:t>
      </w:r>
      <w:r w:rsidRPr="00031D96">
        <w:rPr>
          <w:rFonts w:ascii="Times New Roman" w:hAnsi="Times New Roman"/>
          <w:sz w:val="28"/>
          <w:szCs w:val="28"/>
        </w:rPr>
        <w:t>земельного</w:t>
      </w:r>
      <w:r w:rsidR="001A04A7">
        <w:rPr>
          <w:rFonts w:ascii="Times New Roman" w:hAnsi="Times New Roman"/>
          <w:sz w:val="28"/>
          <w:szCs w:val="28"/>
        </w:rPr>
        <w:t xml:space="preserve"> </w:t>
      </w:r>
      <w:r w:rsidRPr="00031D96">
        <w:rPr>
          <w:rFonts w:ascii="Times New Roman" w:hAnsi="Times New Roman"/>
          <w:sz w:val="28"/>
          <w:szCs w:val="28"/>
        </w:rPr>
        <w:t>законодательства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отношении</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нарушение</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законодательством</w:t>
      </w:r>
      <w:r w:rsidR="001A04A7">
        <w:rPr>
          <w:rFonts w:ascii="Times New Roman" w:hAnsi="Times New Roman"/>
          <w:sz w:val="28"/>
          <w:szCs w:val="28"/>
        </w:rPr>
        <w:t xml:space="preserve"> </w:t>
      </w:r>
      <w:r w:rsidRPr="00031D96">
        <w:rPr>
          <w:rFonts w:ascii="Times New Roman" w:hAnsi="Times New Roman"/>
          <w:sz w:val="28"/>
          <w:szCs w:val="28"/>
        </w:rPr>
        <w:t>предусмотрена</w:t>
      </w:r>
      <w:r w:rsidR="001A04A7">
        <w:rPr>
          <w:rFonts w:ascii="Times New Roman" w:hAnsi="Times New Roman"/>
          <w:sz w:val="28"/>
          <w:szCs w:val="28"/>
        </w:rPr>
        <w:t xml:space="preserve"> </w:t>
      </w:r>
      <w:r w:rsidRPr="00031D96">
        <w:rPr>
          <w:rFonts w:ascii="Times New Roman" w:hAnsi="Times New Roman"/>
          <w:sz w:val="28"/>
          <w:szCs w:val="28"/>
        </w:rPr>
        <w:t>административная</w:t>
      </w:r>
      <w:r w:rsidR="001A04A7">
        <w:rPr>
          <w:rFonts w:ascii="Times New Roman" w:hAnsi="Times New Roman"/>
          <w:sz w:val="28"/>
          <w:szCs w:val="28"/>
        </w:rPr>
        <w:t xml:space="preserve"> </w:t>
      </w:r>
      <w:r w:rsidRPr="00031D96">
        <w:rPr>
          <w:rFonts w:ascii="Times New Roman" w:hAnsi="Times New Roman"/>
          <w:sz w:val="28"/>
          <w:szCs w:val="28"/>
        </w:rPr>
        <w:t>ответственность.</w:t>
      </w:r>
    </w:p>
    <w:p w14:paraId="3730D4AE" w14:textId="31980B39" w:rsidR="00A42004" w:rsidRPr="00031D96" w:rsidRDefault="00A42004" w:rsidP="0018570B">
      <w:pPr>
        <w:pStyle w:val="a4"/>
        <w:numPr>
          <w:ilvl w:val="0"/>
          <w:numId w:val="4"/>
        </w:numPr>
        <w:spacing w:after="0" w:line="240" w:lineRule="auto"/>
        <w:ind w:firstLine="709"/>
        <w:jc w:val="both"/>
        <w:rPr>
          <w:rFonts w:ascii="Times New Roman" w:hAnsi="Times New Roman"/>
          <w:sz w:val="28"/>
          <w:szCs w:val="28"/>
        </w:rPr>
      </w:pP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01.07.2021</w:t>
      </w:r>
      <w:r w:rsidR="001A04A7">
        <w:rPr>
          <w:rFonts w:ascii="Times New Roman" w:hAnsi="Times New Roman"/>
          <w:sz w:val="28"/>
          <w:szCs w:val="28"/>
        </w:rPr>
        <w:t xml:space="preserve"> </w:t>
      </w:r>
      <w:r w:rsidRPr="00031D96">
        <w:rPr>
          <w:rFonts w:ascii="Times New Roman" w:hAnsi="Times New Roman"/>
          <w:sz w:val="28"/>
          <w:szCs w:val="28"/>
        </w:rPr>
        <w:t>вступил</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силу</w:t>
      </w:r>
      <w:r w:rsidR="001A04A7">
        <w:rPr>
          <w:rFonts w:ascii="Times New Roman" w:hAnsi="Times New Roman"/>
          <w:sz w:val="28"/>
          <w:szCs w:val="28"/>
        </w:rPr>
        <w:t xml:space="preserve"> </w:t>
      </w:r>
      <w:r w:rsidRPr="00031D96">
        <w:rPr>
          <w:rFonts w:ascii="Times New Roman" w:hAnsi="Times New Roman"/>
          <w:sz w:val="28"/>
          <w:szCs w:val="28"/>
        </w:rPr>
        <w:t>Федеральный</w:t>
      </w:r>
      <w:r w:rsidR="001A04A7">
        <w:rPr>
          <w:rFonts w:ascii="Times New Roman" w:hAnsi="Times New Roman"/>
          <w:sz w:val="28"/>
          <w:szCs w:val="28"/>
        </w:rPr>
        <w:t xml:space="preserve"> </w:t>
      </w:r>
      <w:r w:rsidRPr="00031D96">
        <w:rPr>
          <w:rFonts w:ascii="Times New Roman" w:hAnsi="Times New Roman"/>
          <w:sz w:val="28"/>
          <w:szCs w:val="28"/>
        </w:rPr>
        <w:t>закон</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31.07.2020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248-ФЗ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государственном</w:t>
      </w:r>
      <w:r w:rsidR="001A04A7">
        <w:rPr>
          <w:rFonts w:ascii="Times New Roman" w:hAnsi="Times New Roman"/>
          <w:sz w:val="28"/>
          <w:szCs w:val="28"/>
        </w:rPr>
        <w:t xml:space="preserve"> </w:t>
      </w:r>
      <w:r w:rsidRPr="00031D96">
        <w:rPr>
          <w:rFonts w:ascii="Times New Roman" w:hAnsi="Times New Roman"/>
          <w:sz w:val="28"/>
          <w:szCs w:val="28"/>
        </w:rPr>
        <w:t>контроле</w:t>
      </w:r>
      <w:r w:rsidR="001A04A7">
        <w:rPr>
          <w:rFonts w:ascii="Times New Roman" w:hAnsi="Times New Roman"/>
          <w:sz w:val="28"/>
          <w:szCs w:val="28"/>
        </w:rPr>
        <w:t xml:space="preserve"> </w:t>
      </w:r>
      <w:r w:rsidRPr="00031D96">
        <w:rPr>
          <w:rFonts w:ascii="Times New Roman" w:hAnsi="Times New Roman"/>
          <w:sz w:val="28"/>
          <w:szCs w:val="28"/>
        </w:rPr>
        <w:t>(надзоре)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муниципальном</w:t>
      </w:r>
      <w:r w:rsidR="001A04A7">
        <w:rPr>
          <w:rFonts w:ascii="Times New Roman" w:hAnsi="Times New Roman"/>
          <w:sz w:val="28"/>
          <w:szCs w:val="28"/>
        </w:rPr>
        <w:t xml:space="preserve"> </w:t>
      </w:r>
      <w:r w:rsidRPr="00031D96">
        <w:rPr>
          <w:rFonts w:ascii="Times New Roman" w:hAnsi="Times New Roman"/>
          <w:sz w:val="28"/>
          <w:szCs w:val="28"/>
        </w:rPr>
        <w:t>контроле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00636216"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Федеральный</w:t>
      </w:r>
      <w:r w:rsidR="001A04A7">
        <w:rPr>
          <w:rFonts w:ascii="Times New Roman" w:hAnsi="Times New Roman"/>
          <w:sz w:val="28"/>
          <w:szCs w:val="28"/>
        </w:rPr>
        <w:t xml:space="preserve"> </w:t>
      </w:r>
      <w:r w:rsidRPr="00031D96">
        <w:rPr>
          <w:rFonts w:ascii="Times New Roman" w:hAnsi="Times New Roman"/>
          <w:sz w:val="28"/>
          <w:szCs w:val="28"/>
        </w:rPr>
        <w:t>закон</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248-ФЗ).</w:t>
      </w:r>
    </w:p>
    <w:p w14:paraId="675BE5E2" w14:textId="7DE2247A" w:rsidR="00A42004" w:rsidRPr="00031D96" w:rsidRDefault="00A42004" w:rsidP="0018570B">
      <w:pPr>
        <w:pStyle w:val="a4"/>
        <w:numPr>
          <w:ilvl w:val="0"/>
          <w:numId w:val="4"/>
        </w:numPr>
        <w:spacing w:after="0" w:line="240" w:lineRule="auto"/>
        <w:ind w:firstLine="709"/>
        <w:jc w:val="both"/>
        <w:rPr>
          <w:rFonts w:ascii="Times New Roman" w:hAnsi="Times New Roman"/>
          <w:sz w:val="28"/>
          <w:szCs w:val="28"/>
        </w:rPr>
      </w:pPr>
      <w:r w:rsidRPr="00031D96">
        <w:rPr>
          <w:rFonts w:ascii="Times New Roman" w:hAnsi="Times New Roman"/>
          <w:sz w:val="28"/>
          <w:szCs w:val="28"/>
        </w:rPr>
        <w:t>Федеральный</w:t>
      </w:r>
      <w:r w:rsidR="001A04A7">
        <w:rPr>
          <w:rFonts w:ascii="Times New Roman" w:hAnsi="Times New Roman"/>
          <w:sz w:val="28"/>
          <w:szCs w:val="28"/>
        </w:rPr>
        <w:t xml:space="preserve"> </w:t>
      </w:r>
      <w:r w:rsidRPr="00031D96">
        <w:rPr>
          <w:rFonts w:ascii="Times New Roman" w:hAnsi="Times New Roman"/>
          <w:sz w:val="28"/>
          <w:szCs w:val="28"/>
        </w:rPr>
        <w:t>закон</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248-ФЗ</w:t>
      </w:r>
      <w:r w:rsidR="001A04A7">
        <w:rPr>
          <w:rFonts w:ascii="Times New Roman" w:hAnsi="Times New Roman"/>
          <w:sz w:val="28"/>
          <w:szCs w:val="28"/>
        </w:rPr>
        <w:t xml:space="preserve"> </w:t>
      </w:r>
      <w:r w:rsidRPr="00031D96">
        <w:rPr>
          <w:rFonts w:ascii="Times New Roman" w:hAnsi="Times New Roman"/>
          <w:sz w:val="28"/>
          <w:szCs w:val="28"/>
        </w:rPr>
        <w:t>определил</w:t>
      </w:r>
      <w:r w:rsidR="001A04A7">
        <w:rPr>
          <w:rFonts w:ascii="Times New Roman" w:hAnsi="Times New Roman"/>
          <w:sz w:val="28"/>
          <w:szCs w:val="28"/>
        </w:rPr>
        <w:t xml:space="preserve"> </w:t>
      </w:r>
      <w:r w:rsidRPr="00031D96">
        <w:rPr>
          <w:rFonts w:ascii="Times New Roman" w:hAnsi="Times New Roman"/>
          <w:sz w:val="28"/>
          <w:szCs w:val="28"/>
        </w:rPr>
        <w:t>систему</w:t>
      </w:r>
      <w:r w:rsidR="001A04A7">
        <w:rPr>
          <w:rFonts w:ascii="Times New Roman" w:hAnsi="Times New Roman"/>
          <w:sz w:val="28"/>
          <w:szCs w:val="28"/>
        </w:rPr>
        <w:t xml:space="preserve"> </w:t>
      </w:r>
      <w:r w:rsidRPr="00031D96">
        <w:rPr>
          <w:rFonts w:ascii="Times New Roman" w:hAnsi="Times New Roman"/>
          <w:sz w:val="28"/>
          <w:szCs w:val="28"/>
        </w:rPr>
        <w:t>нормативного</w:t>
      </w:r>
      <w:r w:rsidR="001A04A7">
        <w:rPr>
          <w:rFonts w:ascii="Times New Roman" w:hAnsi="Times New Roman"/>
          <w:sz w:val="28"/>
          <w:szCs w:val="28"/>
        </w:rPr>
        <w:t xml:space="preserve"> </w:t>
      </w:r>
      <w:r w:rsidRPr="00031D96">
        <w:rPr>
          <w:rFonts w:ascii="Times New Roman" w:hAnsi="Times New Roman"/>
          <w:sz w:val="28"/>
          <w:szCs w:val="28"/>
        </w:rPr>
        <w:t>правового</w:t>
      </w:r>
      <w:r w:rsidR="001A04A7">
        <w:rPr>
          <w:rFonts w:ascii="Times New Roman" w:hAnsi="Times New Roman"/>
          <w:sz w:val="28"/>
          <w:szCs w:val="28"/>
        </w:rPr>
        <w:t xml:space="preserve"> </w:t>
      </w:r>
      <w:r w:rsidRPr="00031D96">
        <w:rPr>
          <w:rFonts w:ascii="Times New Roman" w:hAnsi="Times New Roman"/>
          <w:sz w:val="28"/>
          <w:szCs w:val="28"/>
        </w:rPr>
        <w:t>регулирования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которую</w:t>
      </w:r>
      <w:r w:rsidR="001A04A7">
        <w:rPr>
          <w:rFonts w:ascii="Times New Roman" w:hAnsi="Times New Roman"/>
          <w:sz w:val="28"/>
          <w:szCs w:val="28"/>
        </w:rPr>
        <w:t xml:space="preserve"> </w:t>
      </w:r>
      <w:r w:rsidRPr="00031D96">
        <w:rPr>
          <w:rFonts w:ascii="Times New Roman" w:hAnsi="Times New Roman"/>
          <w:sz w:val="28"/>
          <w:szCs w:val="28"/>
        </w:rPr>
        <w:t>составляют:</w:t>
      </w:r>
      <w:r w:rsidR="001A04A7">
        <w:rPr>
          <w:rFonts w:ascii="Times New Roman" w:hAnsi="Times New Roman"/>
          <w:sz w:val="28"/>
          <w:szCs w:val="28"/>
        </w:rPr>
        <w:t xml:space="preserve"> </w:t>
      </w:r>
      <w:r w:rsidRPr="00031D96">
        <w:rPr>
          <w:rFonts w:ascii="Times New Roman" w:hAnsi="Times New Roman"/>
          <w:sz w:val="28"/>
          <w:szCs w:val="28"/>
        </w:rPr>
        <w:t>Федеральный</w:t>
      </w:r>
      <w:r w:rsidR="001A04A7">
        <w:rPr>
          <w:rFonts w:ascii="Times New Roman" w:hAnsi="Times New Roman"/>
          <w:sz w:val="28"/>
          <w:szCs w:val="28"/>
        </w:rPr>
        <w:t xml:space="preserve"> </w:t>
      </w:r>
      <w:r w:rsidRPr="00031D96">
        <w:rPr>
          <w:rFonts w:ascii="Times New Roman" w:hAnsi="Times New Roman"/>
          <w:sz w:val="28"/>
          <w:szCs w:val="28"/>
        </w:rPr>
        <w:t>закон</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248-ФЗ,</w:t>
      </w:r>
      <w:r w:rsidR="001A04A7">
        <w:rPr>
          <w:rFonts w:ascii="Times New Roman" w:hAnsi="Times New Roman"/>
          <w:sz w:val="28"/>
          <w:szCs w:val="28"/>
        </w:rPr>
        <w:t xml:space="preserve"> </w:t>
      </w:r>
      <w:r w:rsidRPr="00031D96">
        <w:rPr>
          <w:rFonts w:ascii="Times New Roman" w:hAnsi="Times New Roman"/>
          <w:sz w:val="28"/>
          <w:szCs w:val="28"/>
        </w:rPr>
        <w:t>федеральные</w:t>
      </w:r>
      <w:r w:rsidR="001A04A7">
        <w:rPr>
          <w:rFonts w:ascii="Times New Roman" w:hAnsi="Times New Roman"/>
          <w:sz w:val="28"/>
          <w:szCs w:val="28"/>
        </w:rPr>
        <w:t xml:space="preserve"> </w:t>
      </w:r>
      <w:r w:rsidRPr="00031D96">
        <w:rPr>
          <w:rFonts w:ascii="Times New Roman" w:hAnsi="Times New Roman"/>
          <w:sz w:val="28"/>
          <w:szCs w:val="28"/>
        </w:rPr>
        <w:t>законы</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видах</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положения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видах</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контроля.</w:t>
      </w:r>
    </w:p>
    <w:p w14:paraId="4B8F04AA" w14:textId="30F353BD" w:rsidR="00A42004" w:rsidRPr="00031D96" w:rsidRDefault="00A42004" w:rsidP="0018570B">
      <w:pPr>
        <w:pStyle w:val="a4"/>
        <w:numPr>
          <w:ilvl w:val="0"/>
          <w:numId w:val="4"/>
        </w:numPr>
        <w:spacing w:after="0" w:line="240" w:lineRule="auto"/>
        <w:ind w:firstLine="709"/>
        <w:jc w:val="both"/>
        <w:rPr>
          <w:rFonts w:ascii="Times New Roman" w:hAnsi="Times New Roman"/>
          <w:sz w:val="28"/>
          <w:szCs w:val="28"/>
        </w:rPr>
      </w:pPr>
      <w:r w:rsidRPr="00031D96">
        <w:rPr>
          <w:rFonts w:ascii="Times New Roman" w:hAnsi="Times New Roman"/>
          <w:sz w:val="28"/>
          <w:szCs w:val="28"/>
        </w:rPr>
        <w:t>Положение</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муниципальном</w:t>
      </w:r>
      <w:r w:rsidR="001A04A7">
        <w:rPr>
          <w:rFonts w:ascii="Times New Roman" w:hAnsi="Times New Roman"/>
          <w:sz w:val="28"/>
          <w:szCs w:val="28"/>
        </w:rPr>
        <w:t xml:space="preserve"> </w:t>
      </w:r>
      <w:r w:rsidRPr="00031D96">
        <w:rPr>
          <w:rFonts w:ascii="Times New Roman" w:hAnsi="Times New Roman"/>
          <w:sz w:val="28"/>
          <w:szCs w:val="28"/>
        </w:rPr>
        <w:t>земельном</w:t>
      </w:r>
      <w:r w:rsidR="001A04A7">
        <w:rPr>
          <w:rFonts w:ascii="Times New Roman" w:hAnsi="Times New Roman"/>
          <w:sz w:val="28"/>
          <w:szCs w:val="28"/>
        </w:rPr>
        <w:t xml:space="preserve"> </w:t>
      </w:r>
      <w:r w:rsidRPr="00031D96">
        <w:rPr>
          <w:rFonts w:ascii="Times New Roman" w:hAnsi="Times New Roman"/>
          <w:sz w:val="28"/>
          <w:szCs w:val="28"/>
        </w:rPr>
        <w:t>контроле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межселенной</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утверждено</w:t>
      </w:r>
      <w:r w:rsidR="001A04A7">
        <w:rPr>
          <w:rFonts w:ascii="Times New Roman" w:hAnsi="Times New Roman"/>
          <w:sz w:val="28"/>
          <w:szCs w:val="28"/>
        </w:rPr>
        <w:t xml:space="preserve"> </w:t>
      </w:r>
      <w:r w:rsidRPr="00031D96">
        <w:rPr>
          <w:rFonts w:ascii="Times New Roman" w:hAnsi="Times New Roman"/>
          <w:sz w:val="28"/>
          <w:szCs w:val="28"/>
        </w:rPr>
        <w:t>решением</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19</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02.11.2021</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Положение).</w:t>
      </w:r>
    </w:p>
    <w:p w14:paraId="48B2C75F" w14:textId="0A85D6FC" w:rsidR="00A42004" w:rsidRPr="00031D96" w:rsidRDefault="00A42004" w:rsidP="0018570B">
      <w:pPr>
        <w:pStyle w:val="a4"/>
        <w:numPr>
          <w:ilvl w:val="0"/>
          <w:numId w:val="4"/>
        </w:numPr>
        <w:spacing w:after="0" w:line="240" w:lineRule="auto"/>
        <w:ind w:firstLine="709"/>
        <w:jc w:val="both"/>
        <w:rPr>
          <w:rFonts w:ascii="Times New Roman" w:hAnsi="Times New Roman"/>
          <w:sz w:val="28"/>
          <w:szCs w:val="28"/>
        </w:rPr>
      </w:pPr>
      <w:r w:rsidRPr="00031D96">
        <w:rPr>
          <w:rFonts w:ascii="Times New Roman" w:hAnsi="Times New Roman"/>
          <w:sz w:val="28"/>
          <w:szCs w:val="28"/>
        </w:rPr>
        <w:t>Согласно</w:t>
      </w:r>
      <w:r w:rsidR="001A04A7">
        <w:rPr>
          <w:rFonts w:ascii="Times New Roman" w:hAnsi="Times New Roman"/>
          <w:sz w:val="28"/>
          <w:szCs w:val="28"/>
        </w:rPr>
        <w:t xml:space="preserve"> </w:t>
      </w:r>
      <w:r w:rsidRPr="00031D96">
        <w:rPr>
          <w:rFonts w:ascii="Times New Roman" w:hAnsi="Times New Roman"/>
          <w:sz w:val="28"/>
          <w:szCs w:val="28"/>
        </w:rPr>
        <w:t>пункт</w:t>
      </w:r>
      <w:r w:rsidR="00636216">
        <w:rPr>
          <w:rFonts w:ascii="Times New Roman" w:hAnsi="Times New Roman"/>
          <w:sz w:val="28"/>
          <w:szCs w:val="28"/>
        </w:rPr>
        <w:t>у</w:t>
      </w:r>
      <w:r w:rsidR="001A04A7">
        <w:rPr>
          <w:rFonts w:ascii="Times New Roman" w:hAnsi="Times New Roman"/>
          <w:sz w:val="28"/>
          <w:szCs w:val="28"/>
        </w:rPr>
        <w:t xml:space="preserve"> </w:t>
      </w:r>
      <w:r w:rsidRPr="00031D96">
        <w:rPr>
          <w:rFonts w:ascii="Times New Roman" w:hAnsi="Times New Roman"/>
          <w:sz w:val="28"/>
          <w:szCs w:val="28"/>
        </w:rPr>
        <w:t>26</w:t>
      </w:r>
      <w:r w:rsidR="001A04A7">
        <w:rPr>
          <w:rFonts w:ascii="Times New Roman" w:hAnsi="Times New Roman"/>
          <w:sz w:val="28"/>
          <w:szCs w:val="28"/>
        </w:rPr>
        <w:t xml:space="preserve"> </w:t>
      </w:r>
      <w:r w:rsidRPr="00031D96">
        <w:rPr>
          <w:rFonts w:ascii="Times New Roman" w:hAnsi="Times New Roman"/>
          <w:sz w:val="28"/>
          <w:szCs w:val="28"/>
        </w:rPr>
        <w:t>Положения</w:t>
      </w:r>
      <w:r w:rsidR="001A04A7">
        <w:rPr>
          <w:rFonts w:ascii="Times New Roman" w:hAnsi="Times New Roman"/>
          <w:sz w:val="28"/>
          <w:szCs w:val="28"/>
        </w:rPr>
        <w:t xml:space="preserve"> </w:t>
      </w:r>
      <w:r w:rsidRPr="00031D96">
        <w:rPr>
          <w:rFonts w:ascii="Times New Roman" w:hAnsi="Times New Roman"/>
          <w:sz w:val="28"/>
          <w:szCs w:val="28"/>
        </w:rPr>
        <w:t>плановые</w:t>
      </w:r>
      <w:r w:rsidR="001A04A7">
        <w:rPr>
          <w:rFonts w:ascii="Times New Roman" w:hAnsi="Times New Roman"/>
          <w:sz w:val="28"/>
          <w:szCs w:val="28"/>
        </w:rPr>
        <w:t xml:space="preserve"> </w:t>
      </w:r>
      <w:r w:rsidRPr="00031D96">
        <w:rPr>
          <w:rFonts w:ascii="Times New Roman" w:hAnsi="Times New Roman"/>
          <w:sz w:val="28"/>
          <w:szCs w:val="28"/>
        </w:rPr>
        <w:t>контрольные</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осуществлении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земельного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контрольным</w:t>
      </w:r>
      <w:r w:rsidR="001A04A7">
        <w:rPr>
          <w:rFonts w:ascii="Times New Roman" w:hAnsi="Times New Roman"/>
          <w:sz w:val="28"/>
          <w:szCs w:val="28"/>
        </w:rPr>
        <w:t xml:space="preserve"> </w:t>
      </w:r>
      <w:r w:rsidRPr="00031D96">
        <w:rPr>
          <w:rFonts w:ascii="Times New Roman" w:hAnsi="Times New Roman"/>
          <w:sz w:val="28"/>
          <w:szCs w:val="28"/>
        </w:rPr>
        <w:t>органом</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проводятся.</w:t>
      </w:r>
      <w:r w:rsidR="001A04A7">
        <w:rPr>
          <w:rFonts w:ascii="Times New Roman" w:hAnsi="Times New Roman"/>
          <w:sz w:val="28"/>
          <w:szCs w:val="28"/>
        </w:rPr>
        <w:t xml:space="preserve"> </w:t>
      </w:r>
    </w:p>
    <w:p w14:paraId="0D976AA5" w14:textId="22E96A84" w:rsidR="00A42004" w:rsidRPr="00031D96" w:rsidRDefault="00A42004" w:rsidP="0018570B">
      <w:pPr>
        <w:pStyle w:val="a4"/>
        <w:numPr>
          <w:ilvl w:val="0"/>
          <w:numId w:val="4"/>
        </w:numPr>
        <w:spacing w:after="0" w:line="240" w:lineRule="auto"/>
        <w:ind w:firstLine="709"/>
        <w:jc w:val="both"/>
        <w:rPr>
          <w:rFonts w:ascii="Times New Roman" w:hAnsi="Times New Roman"/>
          <w:sz w:val="28"/>
          <w:szCs w:val="28"/>
        </w:rPr>
      </w:pP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10.03.2022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336</w:t>
      </w:r>
      <w:r w:rsidR="001A04A7">
        <w:rPr>
          <w:rFonts w:ascii="Times New Roman" w:hAnsi="Times New Roman"/>
          <w:sz w:val="28"/>
          <w:szCs w:val="28"/>
        </w:rPr>
        <w:t xml:space="preserve"> </w:t>
      </w:r>
      <w:r w:rsidRPr="00031D96">
        <w:rPr>
          <w:rFonts w:ascii="Times New Roman" w:hAnsi="Times New Roman"/>
          <w:sz w:val="28"/>
          <w:szCs w:val="28"/>
        </w:rPr>
        <w:t>установлены</w:t>
      </w:r>
      <w:r w:rsidR="001A04A7">
        <w:rPr>
          <w:rFonts w:ascii="Times New Roman" w:hAnsi="Times New Roman"/>
          <w:sz w:val="28"/>
          <w:szCs w:val="28"/>
        </w:rPr>
        <w:t xml:space="preserve"> </w:t>
      </w:r>
      <w:r w:rsidRPr="00031D96">
        <w:rPr>
          <w:rFonts w:ascii="Times New Roman" w:hAnsi="Times New Roman"/>
          <w:sz w:val="28"/>
          <w:szCs w:val="28"/>
        </w:rPr>
        <w:t>особенности</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(надзора)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004616BF"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годах.</w:t>
      </w:r>
      <w:r w:rsidR="001A04A7">
        <w:rPr>
          <w:rFonts w:ascii="Times New Roman" w:hAnsi="Times New Roman"/>
          <w:sz w:val="28"/>
          <w:szCs w:val="28"/>
        </w:rPr>
        <w:t xml:space="preserve"> </w:t>
      </w:r>
      <w:r w:rsidRPr="00031D96">
        <w:rPr>
          <w:rFonts w:ascii="Times New Roman" w:hAnsi="Times New Roman"/>
          <w:sz w:val="28"/>
          <w:szCs w:val="28"/>
        </w:rPr>
        <w:t>Указанным</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внеплановые</w:t>
      </w:r>
      <w:r w:rsidR="001A04A7">
        <w:rPr>
          <w:rFonts w:ascii="Times New Roman" w:hAnsi="Times New Roman"/>
          <w:sz w:val="28"/>
          <w:szCs w:val="28"/>
        </w:rPr>
        <w:t xml:space="preserve"> </w:t>
      </w:r>
      <w:r w:rsidRPr="00031D96">
        <w:rPr>
          <w:rFonts w:ascii="Times New Roman" w:hAnsi="Times New Roman"/>
          <w:sz w:val="28"/>
          <w:szCs w:val="28"/>
        </w:rPr>
        <w:t>контрольные</w:t>
      </w:r>
      <w:r w:rsidR="001A04A7">
        <w:rPr>
          <w:rFonts w:ascii="Times New Roman" w:hAnsi="Times New Roman"/>
          <w:sz w:val="28"/>
          <w:szCs w:val="28"/>
        </w:rPr>
        <w:t xml:space="preserve"> </w:t>
      </w:r>
      <w:r w:rsidRPr="00031D96">
        <w:rPr>
          <w:rFonts w:ascii="Times New Roman" w:hAnsi="Times New Roman"/>
          <w:sz w:val="28"/>
          <w:szCs w:val="28"/>
        </w:rPr>
        <w:t>(надзорные)</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исключением</w:t>
      </w:r>
      <w:r w:rsidR="001A04A7">
        <w:rPr>
          <w:rFonts w:ascii="Times New Roman" w:hAnsi="Times New Roman"/>
          <w:sz w:val="28"/>
          <w:szCs w:val="28"/>
        </w:rPr>
        <w:t xml:space="preserve"> </w:t>
      </w:r>
      <w:r w:rsidRPr="00031D96">
        <w:rPr>
          <w:rFonts w:ascii="Times New Roman" w:hAnsi="Times New Roman"/>
          <w:sz w:val="28"/>
          <w:szCs w:val="28"/>
        </w:rPr>
        <w:t>внеплановых</w:t>
      </w:r>
      <w:r w:rsidR="001A04A7">
        <w:rPr>
          <w:rFonts w:ascii="Times New Roman" w:hAnsi="Times New Roman"/>
          <w:sz w:val="28"/>
          <w:szCs w:val="28"/>
        </w:rPr>
        <w:t xml:space="preserve"> </w:t>
      </w:r>
      <w:r w:rsidRPr="00031D96">
        <w:rPr>
          <w:rFonts w:ascii="Times New Roman" w:hAnsi="Times New Roman"/>
          <w:sz w:val="28"/>
          <w:szCs w:val="28"/>
        </w:rPr>
        <w:t>контрольных</w:t>
      </w:r>
      <w:r w:rsidR="001A04A7">
        <w:rPr>
          <w:rFonts w:ascii="Times New Roman" w:hAnsi="Times New Roman"/>
          <w:sz w:val="28"/>
          <w:szCs w:val="28"/>
        </w:rPr>
        <w:t xml:space="preserve"> </w:t>
      </w:r>
      <w:r w:rsidRPr="00031D96">
        <w:rPr>
          <w:rFonts w:ascii="Times New Roman" w:hAnsi="Times New Roman"/>
          <w:sz w:val="28"/>
          <w:szCs w:val="28"/>
        </w:rPr>
        <w:t>(надзорных)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взаимодействия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контролируемым</w:t>
      </w:r>
      <w:r w:rsidR="001A04A7">
        <w:rPr>
          <w:rFonts w:ascii="Times New Roman" w:hAnsi="Times New Roman"/>
          <w:sz w:val="28"/>
          <w:szCs w:val="28"/>
        </w:rPr>
        <w:t xml:space="preserve"> </w:t>
      </w:r>
      <w:r w:rsidRPr="00031D96">
        <w:rPr>
          <w:rFonts w:ascii="Times New Roman" w:hAnsi="Times New Roman"/>
          <w:sz w:val="28"/>
          <w:szCs w:val="28"/>
        </w:rPr>
        <w:t>лицом)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провод</w:t>
      </w:r>
      <w:r w:rsidR="007C59DC">
        <w:rPr>
          <w:rFonts w:ascii="Times New Roman" w:hAnsi="Times New Roman"/>
          <w:sz w:val="28"/>
          <w:szCs w:val="28"/>
        </w:rPr>
        <w:t>ились</w:t>
      </w:r>
      <w:r w:rsidR="001A04A7">
        <w:rPr>
          <w:rFonts w:ascii="Times New Roman" w:hAnsi="Times New Roman"/>
          <w:sz w:val="28"/>
          <w:szCs w:val="28"/>
        </w:rPr>
        <w:t xml:space="preserve"> </w:t>
      </w:r>
      <w:r w:rsidRPr="00031D96">
        <w:rPr>
          <w:rFonts w:ascii="Times New Roman" w:hAnsi="Times New Roman"/>
          <w:sz w:val="28"/>
          <w:szCs w:val="28"/>
        </w:rPr>
        <w:t>исключительно</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наличии</w:t>
      </w:r>
      <w:r w:rsidR="001A04A7">
        <w:rPr>
          <w:rFonts w:ascii="Times New Roman" w:hAnsi="Times New Roman"/>
          <w:sz w:val="28"/>
          <w:szCs w:val="28"/>
        </w:rPr>
        <w:t xml:space="preserve"> </w:t>
      </w:r>
      <w:r w:rsidRPr="00031D96">
        <w:rPr>
          <w:rFonts w:ascii="Times New Roman" w:hAnsi="Times New Roman"/>
          <w:sz w:val="28"/>
          <w:szCs w:val="28"/>
        </w:rPr>
        <w:t>установленных</w:t>
      </w:r>
      <w:r w:rsidR="001A04A7">
        <w:rPr>
          <w:rFonts w:ascii="Times New Roman" w:hAnsi="Times New Roman"/>
          <w:sz w:val="28"/>
          <w:szCs w:val="28"/>
        </w:rPr>
        <w:t xml:space="preserve"> </w:t>
      </w:r>
      <w:r w:rsidRPr="00031D96">
        <w:rPr>
          <w:rFonts w:ascii="Times New Roman" w:hAnsi="Times New Roman"/>
          <w:sz w:val="28"/>
          <w:szCs w:val="28"/>
        </w:rPr>
        <w:t>оснований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условии</w:t>
      </w:r>
      <w:r w:rsidR="001A04A7">
        <w:rPr>
          <w:rFonts w:ascii="Times New Roman" w:hAnsi="Times New Roman"/>
          <w:sz w:val="28"/>
          <w:szCs w:val="28"/>
        </w:rPr>
        <w:t xml:space="preserve"> </w:t>
      </w:r>
      <w:r w:rsidRPr="00031D96">
        <w:rPr>
          <w:rFonts w:ascii="Times New Roman" w:hAnsi="Times New Roman"/>
          <w:sz w:val="28"/>
          <w:szCs w:val="28"/>
        </w:rPr>
        <w:t>согласования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органами</w:t>
      </w:r>
      <w:r w:rsidR="001A04A7">
        <w:rPr>
          <w:rFonts w:ascii="Times New Roman" w:hAnsi="Times New Roman"/>
          <w:sz w:val="28"/>
          <w:szCs w:val="28"/>
        </w:rPr>
        <w:t xml:space="preserve"> </w:t>
      </w:r>
      <w:r w:rsidRPr="00031D96">
        <w:rPr>
          <w:rFonts w:ascii="Times New Roman" w:hAnsi="Times New Roman"/>
          <w:sz w:val="28"/>
          <w:szCs w:val="28"/>
        </w:rPr>
        <w:t>прокуратуры.</w:t>
      </w:r>
      <w:r w:rsidR="001A04A7">
        <w:rPr>
          <w:rFonts w:ascii="Times New Roman" w:hAnsi="Times New Roman"/>
          <w:sz w:val="28"/>
          <w:szCs w:val="28"/>
        </w:rPr>
        <w:t xml:space="preserve"> </w:t>
      </w:r>
    </w:p>
    <w:p w14:paraId="04E2FB56" w14:textId="6EA9E40F" w:rsidR="00A42004" w:rsidRDefault="00636216" w:rsidP="0018570B">
      <w:pPr>
        <w:pStyle w:val="a4"/>
        <w:numPr>
          <w:ilvl w:val="0"/>
          <w:numId w:val="4"/>
        </w:numPr>
        <w:spacing w:after="0" w:line="240" w:lineRule="auto"/>
        <w:ind w:firstLine="709"/>
        <w:jc w:val="both"/>
        <w:rPr>
          <w:rFonts w:ascii="Times New Roman" w:hAnsi="Times New Roman"/>
          <w:sz w:val="28"/>
          <w:szCs w:val="28"/>
        </w:rPr>
      </w:pPr>
      <w:r>
        <w:rPr>
          <w:rFonts w:ascii="Times New Roman" w:hAnsi="Times New Roman"/>
          <w:sz w:val="28"/>
          <w:szCs w:val="28"/>
        </w:rPr>
        <w:t>С</w:t>
      </w:r>
      <w:r w:rsidR="001A04A7">
        <w:rPr>
          <w:rFonts w:ascii="Times New Roman" w:hAnsi="Times New Roman"/>
          <w:sz w:val="28"/>
          <w:szCs w:val="28"/>
        </w:rPr>
        <w:t xml:space="preserve"> </w:t>
      </w:r>
      <w:r w:rsidR="00A42004" w:rsidRPr="00031D96">
        <w:rPr>
          <w:rFonts w:ascii="Times New Roman" w:hAnsi="Times New Roman"/>
          <w:sz w:val="28"/>
          <w:szCs w:val="28"/>
        </w:rPr>
        <w:t>учетом</w:t>
      </w:r>
      <w:r w:rsidR="001A04A7">
        <w:rPr>
          <w:rFonts w:ascii="Times New Roman" w:hAnsi="Times New Roman"/>
          <w:sz w:val="28"/>
          <w:szCs w:val="28"/>
        </w:rPr>
        <w:t xml:space="preserve"> </w:t>
      </w:r>
      <w:r w:rsidR="00A42004" w:rsidRPr="00031D96">
        <w:rPr>
          <w:rFonts w:ascii="Times New Roman" w:hAnsi="Times New Roman"/>
          <w:sz w:val="28"/>
          <w:szCs w:val="28"/>
        </w:rPr>
        <w:t>указанных</w:t>
      </w:r>
      <w:r w:rsidR="001A04A7">
        <w:rPr>
          <w:rFonts w:ascii="Times New Roman" w:hAnsi="Times New Roman"/>
          <w:sz w:val="28"/>
          <w:szCs w:val="28"/>
        </w:rPr>
        <w:t xml:space="preserve"> </w:t>
      </w:r>
      <w:r w:rsidR="00A42004" w:rsidRPr="00031D96">
        <w:rPr>
          <w:rFonts w:ascii="Times New Roman" w:hAnsi="Times New Roman"/>
          <w:sz w:val="28"/>
          <w:szCs w:val="28"/>
        </w:rPr>
        <w:t>ограничений</w:t>
      </w:r>
      <w:r w:rsidR="001A04A7">
        <w:rPr>
          <w:rFonts w:ascii="Times New Roman" w:hAnsi="Times New Roman"/>
          <w:sz w:val="28"/>
          <w:szCs w:val="28"/>
        </w:rPr>
        <w:t xml:space="preserve"> </w:t>
      </w:r>
      <w:r w:rsidR="00A42004" w:rsidRPr="00031D96">
        <w:rPr>
          <w:rFonts w:ascii="Times New Roman" w:hAnsi="Times New Roman"/>
          <w:sz w:val="28"/>
          <w:szCs w:val="28"/>
        </w:rPr>
        <w:t>в</w:t>
      </w:r>
      <w:r w:rsidR="001A04A7">
        <w:rPr>
          <w:rFonts w:ascii="Times New Roman" w:hAnsi="Times New Roman"/>
          <w:sz w:val="28"/>
          <w:szCs w:val="28"/>
        </w:rPr>
        <w:t xml:space="preserve"> </w:t>
      </w:r>
      <w:r w:rsidR="00A42004" w:rsidRPr="00031D96">
        <w:rPr>
          <w:rFonts w:ascii="Times New Roman" w:hAnsi="Times New Roman"/>
          <w:sz w:val="28"/>
          <w:szCs w:val="28"/>
        </w:rPr>
        <w:t>2023</w:t>
      </w:r>
      <w:r w:rsidR="001A04A7">
        <w:rPr>
          <w:rFonts w:ascii="Times New Roman" w:hAnsi="Times New Roman"/>
          <w:sz w:val="28"/>
          <w:szCs w:val="28"/>
        </w:rPr>
        <w:t xml:space="preserve"> </w:t>
      </w:r>
      <w:r w:rsidR="00A42004" w:rsidRPr="00031D96">
        <w:rPr>
          <w:rFonts w:ascii="Times New Roman" w:hAnsi="Times New Roman"/>
          <w:sz w:val="28"/>
          <w:szCs w:val="28"/>
        </w:rPr>
        <w:t>году</w:t>
      </w:r>
      <w:r w:rsidR="001A04A7">
        <w:rPr>
          <w:rFonts w:ascii="Times New Roman" w:hAnsi="Times New Roman"/>
          <w:sz w:val="28"/>
          <w:szCs w:val="28"/>
        </w:rPr>
        <w:t xml:space="preserve"> </w:t>
      </w:r>
      <w:r w:rsidR="00A42004" w:rsidRPr="00031D96">
        <w:rPr>
          <w:rFonts w:ascii="Times New Roman" w:hAnsi="Times New Roman"/>
          <w:sz w:val="28"/>
          <w:szCs w:val="28"/>
        </w:rPr>
        <w:t>контрольным</w:t>
      </w:r>
      <w:r w:rsidR="001A04A7">
        <w:rPr>
          <w:rFonts w:ascii="Times New Roman" w:hAnsi="Times New Roman"/>
          <w:sz w:val="28"/>
          <w:szCs w:val="28"/>
        </w:rPr>
        <w:t xml:space="preserve"> </w:t>
      </w:r>
      <w:r w:rsidR="00A42004" w:rsidRPr="00031D96">
        <w:rPr>
          <w:rFonts w:ascii="Times New Roman" w:hAnsi="Times New Roman"/>
          <w:sz w:val="28"/>
          <w:szCs w:val="28"/>
        </w:rPr>
        <w:t>органом</w:t>
      </w:r>
      <w:r w:rsidR="001A04A7">
        <w:rPr>
          <w:rFonts w:ascii="Times New Roman" w:hAnsi="Times New Roman"/>
          <w:sz w:val="28"/>
          <w:szCs w:val="28"/>
        </w:rPr>
        <w:t xml:space="preserve"> </w:t>
      </w:r>
      <w:r w:rsidR="00A42004" w:rsidRPr="00031D96">
        <w:rPr>
          <w:rFonts w:ascii="Times New Roman" w:hAnsi="Times New Roman"/>
          <w:sz w:val="28"/>
          <w:szCs w:val="28"/>
        </w:rPr>
        <w:t>проведено</w:t>
      </w:r>
      <w:r w:rsidR="001A04A7">
        <w:rPr>
          <w:rFonts w:ascii="Times New Roman" w:hAnsi="Times New Roman"/>
          <w:sz w:val="28"/>
          <w:szCs w:val="28"/>
        </w:rPr>
        <w:t xml:space="preserve"> </w:t>
      </w:r>
      <w:r w:rsidR="00A42004" w:rsidRPr="00031D96">
        <w:rPr>
          <w:rFonts w:ascii="Times New Roman" w:hAnsi="Times New Roman"/>
          <w:sz w:val="28"/>
          <w:szCs w:val="28"/>
        </w:rPr>
        <w:t>2</w:t>
      </w:r>
      <w:r w:rsidR="001A04A7">
        <w:rPr>
          <w:rFonts w:ascii="Times New Roman" w:hAnsi="Times New Roman"/>
          <w:sz w:val="28"/>
          <w:szCs w:val="28"/>
        </w:rPr>
        <w:t xml:space="preserve"> </w:t>
      </w:r>
      <w:r w:rsidR="00A42004" w:rsidRPr="00031D96">
        <w:rPr>
          <w:rFonts w:ascii="Times New Roman" w:hAnsi="Times New Roman"/>
          <w:sz w:val="28"/>
          <w:szCs w:val="28"/>
        </w:rPr>
        <w:t>контрольных</w:t>
      </w:r>
      <w:r w:rsidR="001A04A7">
        <w:rPr>
          <w:rFonts w:ascii="Times New Roman" w:hAnsi="Times New Roman"/>
          <w:sz w:val="28"/>
          <w:szCs w:val="28"/>
        </w:rPr>
        <w:t xml:space="preserve"> </w:t>
      </w:r>
      <w:r w:rsidR="00A42004" w:rsidRPr="00031D96">
        <w:rPr>
          <w:rFonts w:ascii="Times New Roman" w:hAnsi="Times New Roman"/>
          <w:sz w:val="28"/>
          <w:szCs w:val="28"/>
        </w:rPr>
        <w:t>мероприятия</w:t>
      </w:r>
      <w:r w:rsidR="001A04A7">
        <w:rPr>
          <w:rFonts w:ascii="Times New Roman" w:hAnsi="Times New Roman"/>
          <w:sz w:val="28"/>
          <w:szCs w:val="28"/>
        </w:rPr>
        <w:t xml:space="preserve"> </w:t>
      </w:r>
      <w:r w:rsidR="00A42004" w:rsidRPr="00031D96">
        <w:rPr>
          <w:rFonts w:ascii="Times New Roman" w:hAnsi="Times New Roman"/>
          <w:sz w:val="28"/>
          <w:szCs w:val="28"/>
        </w:rPr>
        <w:t>(выездных</w:t>
      </w:r>
      <w:r w:rsidR="001A04A7">
        <w:rPr>
          <w:rFonts w:ascii="Times New Roman" w:hAnsi="Times New Roman"/>
          <w:sz w:val="28"/>
          <w:szCs w:val="28"/>
        </w:rPr>
        <w:t xml:space="preserve"> </w:t>
      </w:r>
      <w:r w:rsidR="00A42004" w:rsidRPr="00031D96">
        <w:rPr>
          <w:rFonts w:ascii="Times New Roman" w:hAnsi="Times New Roman"/>
          <w:sz w:val="28"/>
          <w:szCs w:val="28"/>
        </w:rPr>
        <w:t>обследования)</w:t>
      </w:r>
      <w:r w:rsidR="001A04A7">
        <w:rPr>
          <w:rFonts w:ascii="Times New Roman" w:hAnsi="Times New Roman"/>
          <w:sz w:val="28"/>
          <w:szCs w:val="28"/>
        </w:rPr>
        <w:t xml:space="preserve"> </w:t>
      </w:r>
      <w:r w:rsidR="00A42004" w:rsidRPr="00031D96">
        <w:rPr>
          <w:rFonts w:ascii="Times New Roman" w:hAnsi="Times New Roman"/>
          <w:sz w:val="28"/>
          <w:szCs w:val="28"/>
        </w:rPr>
        <w:t>без</w:t>
      </w:r>
      <w:r w:rsidR="001A04A7">
        <w:rPr>
          <w:rFonts w:ascii="Times New Roman" w:hAnsi="Times New Roman"/>
          <w:sz w:val="28"/>
          <w:szCs w:val="28"/>
        </w:rPr>
        <w:t xml:space="preserve"> </w:t>
      </w:r>
      <w:r w:rsidR="00A42004" w:rsidRPr="00031D96">
        <w:rPr>
          <w:rFonts w:ascii="Times New Roman" w:hAnsi="Times New Roman"/>
          <w:sz w:val="28"/>
          <w:szCs w:val="28"/>
        </w:rPr>
        <w:t>взаимодействия</w:t>
      </w:r>
      <w:r w:rsidR="001A04A7">
        <w:rPr>
          <w:rFonts w:ascii="Times New Roman" w:hAnsi="Times New Roman"/>
          <w:sz w:val="28"/>
          <w:szCs w:val="28"/>
        </w:rPr>
        <w:t xml:space="preserve"> </w:t>
      </w:r>
      <w:r w:rsidR="00A42004" w:rsidRPr="00031D96">
        <w:rPr>
          <w:rFonts w:ascii="Times New Roman" w:hAnsi="Times New Roman"/>
          <w:sz w:val="28"/>
          <w:szCs w:val="28"/>
        </w:rPr>
        <w:t>с</w:t>
      </w:r>
      <w:r w:rsidR="001A04A7">
        <w:rPr>
          <w:rFonts w:ascii="Times New Roman" w:hAnsi="Times New Roman"/>
          <w:sz w:val="28"/>
          <w:szCs w:val="28"/>
        </w:rPr>
        <w:t xml:space="preserve"> </w:t>
      </w:r>
      <w:r w:rsidR="00A42004" w:rsidRPr="00031D96">
        <w:rPr>
          <w:rFonts w:ascii="Times New Roman" w:hAnsi="Times New Roman"/>
          <w:sz w:val="28"/>
          <w:szCs w:val="28"/>
        </w:rPr>
        <w:t>контролируемым</w:t>
      </w:r>
      <w:r w:rsidR="001A04A7">
        <w:rPr>
          <w:rFonts w:ascii="Times New Roman" w:hAnsi="Times New Roman"/>
          <w:sz w:val="28"/>
          <w:szCs w:val="28"/>
        </w:rPr>
        <w:t xml:space="preserve"> </w:t>
      </w:r>
      <w:r w:rsidR="00A42004" w:rsidRPr="00031D96">
        <w:rPr>
          <w:rFonts w:ascii="Times New Roman" w:hAnsi="Times New Roman"/>
          <w:sz w:val="28"/>
          <w:szCs w:val="28"/>
        </w:rPr>
        <w:t>лицом.</w:t>
      </w:r>
      <w:r w:rsidR="001A04A7">
        <w:rPr>
          <w:rFonts w:ascii="Times New Roman" w:hAnsi="Times New Roman"/>
          <w:sz w:val="28"/>
          <w:szCs w:val="28"/>
        </w:rPr>
        <w:t xml:space="preserve"> </w:t>
      </w:r>
      <w:r w:rsidR="00A42004" w:rsidRPr="00031D96">
        <w:rPr>
          <w:rFonts w:ascii="Times New Roman" w:hAnsi="Times New Roman"/>
          <w:sz w:val="28"/>
          <w:szCs w:val="28"/>
        </w:rPr>
        <w:t>По</w:t>
      </w:r>
      <w:r w:rsidR="001A04A7">
        <w:rPr>
          <w:rFonts w:ascii="Times New Roman" w:hAnsi="Times New Roman"/>
          <w:sz w:val="28"/>
          <w:szCs w:val="28"/>
        </w:rPr>
        <w:t xml:space="preserve"> </w:t>
      </w:r>
      <w:r w:rsidR="00A42004" w:rsidRPr="00031D96">
        <w:rPr>
          <w:rFonts w:ascii="Times New Roman" w:hAnsi="Times New Roman"/>
          <w:sz w:val="28"/>
          <w:szCs w:val="28"/>
        </w:rPr>
        <w:t>результатам</w:t>
      </w:r>
      <w:r w:rsidR="001A04A7">
        <w:rPr>
          <w:rFonts w:ascii="Times New Roman" w:hAnsi="Times New Roman"/>
          <w:sz w:val="28"/>
          <w:szCs w:val="28"/>
        </w:rPr>
        <w:t xml:space="preserve"> </w:t>
      </w:r>
      <w:r w:rsidR="00A42004" w:rsidRPr="00031D96">
        <w:rPr>
          <w:rFonts w:ascii="Times New Roman" w:hAnsi="Times New Roman"/>
          <w:sz w:val="28"/>
          <w:szCs w:val="28"/>
        </w:rPr>
        <w:t>выездных</w:t>
      </w:r>
      <w:r w:rsidR="001A04A7">
        <w:rPr>
          <w:rFonts w:ascii="Times New Roman" w:hAnsi="Times New Roman"/>
          <w:sz w:val="28"/>
          <w:szCs w:val="28"/>
        </w:rPr>
        <w:t xml:space="preserve"> </w:t>
      </w:r>
      <w:r w:rsidR="00A42004" w:rsidRPr="00031D96">
        <w:rPr>
          <w:rFonts w:ascii="Times New Roman" w:hAnsi="Times New Roman"/>
          <w:sz w:val="28"/>
          <w:szCs w:val="28"/>
        </w:rPr>
        <w:t>обследований</w:t>
      </w:r>
      <w:r w:rsidR="001A04A7">
        <w:rPr>
          <w:rFonts w:ascii="Times New Roman" w:hAnsi="Times New Roman"/>
          <w:sz w:val="28"/>
          <w:szCs w:val="28"/>
        </w:rPr>
        <w:t xml:space="preserve"> </w:t>
      </w:r>
      <w:r w:rsidR="00A42004" w:rsidRPr="00031D96">
        <w:rPr>
          <w:rFonts w:ascii="Times New Roman" w:hAnsi="Times New Roman"/>
          <w:sz w:val="28"/>
          <w:szCs w:val="28"/>
        </w:rPr>
        <w:t>выдано</w:t>
      </w:r>
      <w:r w:rsidR="001A04A7">
        <w:rPr>
          <w:rFonts w:ascii="Times New Roman" w:hAnsi="Times New Roman"/>
          <w:sz w:val="28"/>
          <w:szCs w:val="28"/>
        </w:rPr>
        <w:t xml:space="preserve"> </w:t>
      </w:r>
      <w:r w:rsidR="00A42004" w:rsidRPr="00031D96">
        <w:rPr>
          <w:rFonts w:ascii="Times New Roman" w:hAnsi="Times New Roman"/>
          <w:sz w:val="28"/>
          <w:szCs w:val="28"/>
        </w:rPr>
        <w:t>2</w:t>
      </w:r>
      <w:r w:rsidR="001A04A7">
        <w:rPr>
          <w:rFonts w:ascii="Times New Roman" w:hAnsi="Times New Roman"/>
          <w:sz w:val="28"/>
          <w:szCs w:val="28"/>
        </w:rPr>
        <w:t xml:space="preserve"> </w:t>
      </w:r>
      <w:r w:rsidR="00A42004" w:rsidRPr="00031D96">
        <w:rPr>
          <w:rFonts w:ascii="Times New Roman" w:hAnsi="Times New Roman"/>
          <w:sz w:val="28"/>
          <w:szCs w:val="28"/>
        </w:rPr>
        <w:t>предостережения</w:t>
      </w:r>
      <w:r w:rsidR="001A04A7">
        <w:rPr>
          <w:rFonts w:ascii="Times New Roman" w:hAnsi="Times New Roman"/>
          <w:sz w:val="28"/>
          <w:szCs w:val="28"/>
        </w:rPr>
        <w:t xml:space="preserve"> </w:t>
      </w:r>
      <w:r w:rsidR="00A42004" w:rsidRPr="00031D96">
        <w:rPr>
          <w:rFonts w:ascii="Times New Roman" w:hAnsi="Times New Roman"/>
          <w:sz w:val="28"/>
          <w:szCs w:val="28"/>
        </w:rPr>
        <w:t>о</w:t>
      </w:r>
      <w:r w:rsidR="001A04A7">
        <w:rPr>
          <w:rFonts w:ascii="Times New Roman" w:hAnsi="Times New Roman"/>
          <w:sz w:val="28"/>
          <w:szCs w:val="28"/>
        </w:rPr>
        <w:t xml:space="preserve"> </w:t>
      </w:r>
      <w:r w:rsidR="00A42004" w:rsidRPr="00031D96">
        <w:rPr>
          <w:rFonts w:ascii="Times New Roman" w:hAnsi="Times New Roman"/>
          <w:sz w:val="28"/>
          <w:szCs w:val="28"/>
        </w:rPr>
        <w:t>недопустимости</w:t>
      </w:r>
      <w:r w:rsidR="001A04A7">
        <w:rPr>
          <w:rFonts w:ascii="Times New Roman" w:hAnsi="Times New Roman"/>
          <w:sz w:val="28"/>
          <w:szCs w:val="28"/>
        </w:rPr>
        <w:t xml:space="preserve"> </w:t>
      </w:r>
      <w:r w:rsidR="00A42004" w:rsidRPr="00031D96">
        <w:rPr>
          <w:rFonts w:ascii="Times New Roman" w:hAnsi="Times New Roman"/>
          <w:sz w:val="28"/>
          <w:szCs w:val="28"/>
        </w:rPr>
        <w:t>нарушения</w:t>
      </w:r>
      <w:r w:rsidR="001A04A7">
        <w:rPr>
          <w:rFonts w:ascii="Times New Roman" w:hAnsi="Times New Roman"/>
          <w:sz w:val="28"/>
          <w:szCs w:val="28"/>
        </w:rPr>
        <w:t xml:space="preserve"> </w:t>
      </w:r>
      <w:r w:rsidR="00A42004" w:rsidRPr="00031D96">
        <w:rPr>
          <w:rFonts w:ascii="Times New Roman" w:hAnsi="Times New Roman"/>
          <w:sz w:val="28"/>
          <w:szCs w:val="28"/>
        </w:rPr>
        <w:t>обязательных</w:t>
      </w:r>
      <w:r w:rsidR="001A04A7">
        <w:rPr>
          <w:rFonts w:ascii="Times New Roman" w:hAnsi="Times New Roman"/>
          <w:sz w:val="28"/>
          <w:szCs w:val="28"/>
        </w:rPr>
        <w:t xml:space="preserve"> </w:t>
      </w:r>
      <w:r w:rsidR="00A42004" w:rsidRPr="00031D96">
        <w:rPr>
          <w:rFonts w:ascii="Times New Roman" w:hAnsi="Times New Roman"/>
          <w:sz w:val="28"/>
          <w:szCs w:val="28"/>
        </w:rPr>
        <w:t>требований.</w:t>
      </w:r>
    </w:p>
    <w:p w14:paraId="14C7515A" w14:textId="77777777" w:rsidR="007C59DC" w:rsidRPr="00031D96" w:rsidRDefault="007C59DC" w:rsidP="0018570B">
      <w:pPr>
        <w:pStyle w:val="a4"/>
        <w:numPr>
          <w:ilvl w:val="0"/>
          <w:numId w:val="4"/>
        </w:numPr>
        <w:spacing w:after="0" w:line="240" w:lineRule="auto"/>
        <w:ind w:firstLine="709"/>
        <w:jc w:val="both"/>
        <w:rPr>
          <w:rFonts w:ascii="Times New Roman" w:hAnsi="Times New Roman"/>
          <w:sz w:val="28"/>
          <w:szCs w:val="28"/>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701"/>
        <w:gridCol w:w="851"/>
        <w:gridCol w:w="851"/>
        <w:gridCol w:w="850"/>
        <w:gridCol w:w="851"/>
        <w:gridCol w:w="992"/>
      </w:tblGrid>
      <w:tr w:rsidR="00A42004" w:rsidRPr="00031D96" w14:paraId="186FDC42" w14:textId="77777777" w:rsidTr="00D00760">
        <w:trPr>
          <w:trHeight w:val="619"/>
          <w:jc w:val="center"/>
        </w:trPr>
        <w:tc>
          <w:tcPr>
            <w:tcW w:w="3681" w:type="dxa"/>
            <w:tcBorders>
              <w:top w:val="single" w:sz="4" w:space="0" w:color="auto"/>
              <w:left w:val="single" w:sz="4" w:space="0" w:color="auto"/>
              <w:right w:val="single" w:sz="4" w:space="0" w:color="auto"/>
            </w:tcBorders>
            <w:vAlign w:val="center"/>
            <w:hideMark/>
          </w:tcPr>
          <w:p w14:paraId="51600124" w14:textId="77777777" w:rsidR="00A42004" w:rsidRPr="00031D96" w:rsidRDefault="00A42004"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Показатели</w:t>
            </w:r>
          </w:p>
        </w:tc>
        <w:tc>
          <w:tcPr>
            <w:tcW w:w="1701" w:type="dxa"/>
            <w:tcBorders>
              <w:top w:val="single" w:sz="4" w:space="0" w:color="auto"/>
              <w:left w:val="single" w:sz="4" w:space="0" w:color="auto"/>
              <w:right w:val="single" w:sz="4" w:space="0" w:color="auto"/>
            </w:tcBorders>
            <w:vAlign w:val="center"/>
          </w:tcPr>
          <w:p w14:paraId="6B18A4FB" w14:textId="1CF5FFB2" w:rsidR="00A42004" w:rsidRPr="00031D96" w:rsidRDefault="00A42004"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Ед.</w:t>
            </w:r>
            <w:r w:rsidR="001A04A7">
              <w:rPr>
                <w:rFonts w:ascii="Times New Roman" w:hAnsi="Times New Roman"/>
                <w:bCs/>
                <w:sz w:val="26"/>
                <w:szCs w:val="26"/>
              </w:rPr>
              <w:t xml:space="preserve"> </w:t>
            </w:r>
            <w:r w:rsidRPr="00031D96">
              <w:rPr>
                <w:rFonts w:ascii="Times New Roman" w:hAnsi="Times New Roman"/>
                <w:bCs/>
                <w:sz w:val="26"/>
                <w:szCs w:val="26"/>
              </w:rPr>
              <w:t>измерения</w:t>
            </w:r>
          </w:p>
        </w:tc>
        <w:tc>
          <w:tcPr>
            <w:tcW w:w="851" w:type="dxa"/>
            <w:tcBorders>
              <w:top w:val="single" w:sz="4" w:space="0" w:color="auto"/>
              <w:left w:val="single" w:sz="4" w:space="0" w:color="auto"/>
              <w:right w:val="single" w:sz="4" w:space="0" w:color="auto"/>
            </w:tcBorders>
            <w:vAlign w:val="center"/>
          </w:tcPr>
          <w:p w14:paraId="2B7E2865" w14:textId="6C9AE727" w:rsidR="00A42004" w:rsidRPr="00031D96" w:rsidRDefault="00A42004"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2019</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851" w:type="dxa"/>
            <w:tcBorders>
              <w:top w:val="single" w:sz="4" w:space="0" w:color="auto"/>
              <w:left w:val="single" w:sz="4" w:space="0" w:color="auto"/>
              <w:right w:val="single" w:sz="4" w:space="0" w:color="auto"/>
            </w:tcBorders>
            <w:vAlign w:val="center"/>
          </w:tcPr>
          <w:p w14:paraId="21E0843C" w14:textId="355C65A5" w:rsidR="00A42004" w:rsidRPr="00031D96" w:rsidRDefault="00A42004"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2020</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850" w:type="dxa"/>
            <w:tcBorders>
              <w:top w:val="single" w:sz="4" w:space="0" w:color="auto"/>
              <w:left w:val="single" w:sz="4" w:space="0" w:color="auto"/>
              <w:right w:val="single" w:sz="4" w:space="0" w:color="auto"/>
            </w:tcBorders>
            <w:vAlign w:val="center"/>
          </w:tcPr>
          <w:p w14:paraId="3D3DA799" w14:textId="71D2FE70" w:rsidR="00A42004" w:rsidRPr="00031D96" w:rsidRDefault="00A42004"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2021</w:t>
            </w:r>
            <w:r w:rsidR="001A04A7">
              <w:rPr>
                <w:rFonts w:ascii="Times New Roman" w:hAnsi="Times New Roman"/>
                <w:bCs/>
                <w:sz w:val="26"/>
                <w:szCs w:val="26"/>
              </w:rPr>
              <w:t xml:space="preserve"> </w:t>
            </w:r>
            <w:r w:rsidRPr="00031D96">
              <w:rPr>
                <w:rFonts w:ascii="Times New Roman" w:hAnsi="Times New Roman"/>
                <w:bCs/>
                <w:sz w:val="26"/>
                <w:szCs w:val="26"/>
              </w:rPr>
              <w:t>год</w:t>
            </w:r>
            <w:r w:rsidR="001A04A7">
              <w:rPr>
                <w:rFonts w:ascii="Times New Roman" w:hAnsi="Times New Roman"/>
                <w:bCs/>
                <w:sz w:val="26"/>
                <w:szCs w:val="26"/>
              </w:rPr>
              <w:t xml:space="preserve"> </w:t>
            </w:r>
          </w:p>
        </w:tc>
        <w:tc>
          <w:tcPr>
            <w:tcW w:w="851" w:type="dxa"/>
            <w:tcBorders>
              <w:top w:val="single" w:sz="4" w:space="0" w:color="auto"/>
              <w:left w:val="single" w:sz="4" w:space="0" w:color="auto"/>
              <w:right w:val="single" w:sz="4" w:space="0" w:color="auto"/>
            </w:tcBorders>
            <w:vAlign w:val="center"/>
          </w:tcPr>
          <w:p w14:paraId="01535C19" w14:textId="042871E0" w:rsidR="00A42004" w:rsidRPr="00031D96" w:rsidRDefault="00A42004"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2022</w:t>
            </w:r>
            <w:r w:rsidR="001A04A7">
              <w:rPr>
                <w:rFonts w:ascii="Times New Roman" w:hAnsi="Times New Roman"/>
                <w:bCs/>
                <w:sz w:val="26"/>
                <w:szCs w:val="26"/>
              </w:rPr>
              <w:t xml:space="preserve"> </w:t>
            </w:r>
            <w:r w:rsidRPr="00031D96">
              <w:rPr>
                <w:rFonts w:ascii="Times New Roman" w:hAnsi="Times New Roman"/>
                <w:bCs/>
                <w:sz w:val="26"/>
                <w:szCs w:val="26"/>
              </w:rPr>
              <w:t>год</w:t>
            </w:r>
          </w:p>
        </w:tc>
        <w:tc>
          <w:tcPr>
            <w:tcW w:w="992" w:type="dxa"/>
            <w:tcBorders>
              <w:top w:val="single" w:sz="4" w:space="0" w:color="auto"/>
              <w:left w:val="single" w:sz="4" w:space="0" w:color="auto"/>
              <w:right w:val="single" w:sz="4" w:space="0" w:color="auto"/>
            </w:tcBorders>
            <w:vAlign w:val="center"/>
          </w:tcPr>
          <w:p w14:paraId="7600D171" w14:textId="48363EE0" w:rsidR="00A42004" w:rsidRPr="00031D96" w:rsidRDefault="00A42004" w:rsidP="0018570B">
            <w:pPr>
              <w:spacing w:after="0" w:line="240" w:lineRule="auto"/>
              <w:contextualSpacing/>
              <w:jc w:val="center"/>
              <w:rPr>
                <w:rFonts w:ascii="Times New Roman" w:hAnsi="Times New Roman"/>
                <w:bCs/>
                <w:sz w:val="26"/>
                <w:szCs w:val="26"/>
              </w:rPr>
            </w:pPr>
            <w:r w:rsidRPr="00031D96">
              <w:rPr>
                <w:rFonts w:ascii="Times New Roman" w:hAnsi="Times New Roman"/>
                <w:bCs/>
                <w:sz w:val="26"/>
                <w:szCs w:val="26"/>
              </w:rPr>
              <w:t>2023</w:t>
            </w:r>
            <w:r w:rsidR="001A04A7">
              <w:rPr>
                <w:rFonts w:ascii="Times New Roman" w:hAnsi="Times New Roman"/>
                <w:bCs/>
                <w:sz w:val="26"/>
                <w:szCs w:val="26"/>
              </w:rPr>
              <w:t xml:space="preserve"> </w:t>
            </w:r>
            <w:r w:rsidRPr="00031D96">
              <w:rPr>
                <w:rFonts w:ascii="Times New Roman" w:hAnsi="Times New Roman"/>
                <w:bCs/>
                <w:sz w:val="26"/>
                <w:szCs w:val="26"/>
              </w:rPr>
              <w:t>год</w:t>
            </w:r>
          </w:p>
        </w:tc>
      </w:tr>
      <w:tr w:rsidR="00A42004" w:rsidRPr="00031D96" w14:paraId="1251D463" w14:textId="77777777" w:rsidTr="00D00760">
        <w:trPr>
          <w:trHeight w:val="349"/>
          <w:jc w:val="center"/>
        </w:trPr>
        <w:tc>
          <w:tcPr>
            <w:tcW w:w="3681" w:type="dxa"/>
            <w:tcBorders>
              <w:top w:val="single" w:sz="4" w:space="0" w:color="auto"/>
              <w:left w:val="single" w:sz="4" w:space="0" w:color="auto"/>
              <w:bottom w:val="single" w:sz="4" w:space="0" w:color="auto"/>
              <w:right w:val="single" w:sz="4" w:space="0" w:color="auto"/>
            </w:tcBorders>
            <w:hideMark/>
          </w:tcPr>
          <w:p w14:paraId="166186E7" w14:textId="5E5EC617" w:rsidR="00A42004" w:rsidRPr="00031D96" w:rsidRDefault="00A42004" w:rsidP="0018570B">
            <w:pPr>
              <w:spacing w:after="0" w:line="240" w:lineRule="auto"/>
              <w:rPr>
                <w:rFonts w:ascii="Times New Roman" w:hAnsi="Times New Roman"/>
                <w:sz w:val="26"/>
                <w:szCs w:val="26"/>
              </w:rPr>
            </w:pPr>
            <w:r w:rsidRPr="00031D96">
              <w:rPr>
                <w:rFonts w:ascii="Times New Roman" w:hAnsi="Times New Roman"/>
                <w:sz w:val="26"/>
                <w:szCs w:val="26"/>
              </w:rPr>
              <w:t>Плановые</w:t>
            </w:r>
            <w:r w:rsidR="001A04A7">
              <w:rPr>
                <w:rFonts w:ascii="Times New Roman" w:hAnsi="Times New Roman"/>
                <w:sz w:val="26"/>
                <w:szCs w:val="26"/>
              </w:rPr>
              <w:t xml:space="preserve"> </w:t>
            </w:r>
            <w:r w:rsidRPr="00031D96">
              <w:rPr>
                <w:rFonts w:ascii="Times New Roman" w:hAnsi="Times New Roman"/>
                <w:sz w:val="26"/>
                <w:szCs w:val="26"/>
              </w:rPr>
              <w:t>проверки</w:t>
            </w:r>
          </w:p>
        </w:tc>
        <w:tc>
          <w:tcPr>
            <w:tcW w:w="1701" w:type="dxa"/>
            <w:tcBorders>
              <w:top w:val="single" w:sz="4" w:space="0" w:color="auto"/>
              <w:left w:val="single" w:sz="4" w:space="0" w:color="auto"/>
              <w:bottom w:val="single" w:sz="4" w:space="0" w:color="auto"/>
              <w:right w:val="single" w:sz="4" w:space="0" w:color="auto"/>
            </w:tcBorders>
          </w:tcPr>
          <w:p w14:paraId="368104DD"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ед.</w:t>
            </w:r>
          </w:p>
        </w:tc>
        <w:tc>
          <w:tcPr>
            <w:tcW w:w="851" w:type="dxa"/>
            <w:tcBorders>
              <w:top w:val="single" w:sz="4" w:space="0" w:color="auto"/>
              <w:left w:val="single" w:sz="4" w:space="0" w:color="auto"/>
              <w:bottom w:val="single" w:sz="4" w:space="0" w:color="auto"/>
              <w:right w:val="single" w:sz="4" w:space="0" w:color="auto"/>
            </w:tcBorders>
          </w:tcPr>
          <w:p w14:paraId="0EA46DED"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12</w:t>
            </w:r>
          </w:p>
        </w:tc>
        <w:tc>
          <w:tcPr>
            <w:tcW w:w="851" w:type="dxa"/>
            <w:tcBorders>
              <w:top w:val="single" w:sz="4" w:space="0" w:color="auto"/>
              <w:left w:val="single" w:sz="4" w:space="0" w:color="auto"/>
              <w:bottom w:val="single" w:sz="4" w:space="0" w:color="auto"/>
              <w:right w:val="single" w:sz="4" w:space="0" w:color="auto"/>
            </w:tcBorders>
          </w:tcPr>
          <w:p w14:paraId="5519D631" w14:textId="2AA50AE0"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w:t>
            </w:r>
            <w:r w:rsidR="001A04A7">
              <w:rPr>
                <w:rFonts w:ascii="Times New Roman" w:hAnsi="Times New Roman"/>
                <w:sz w:val="26"/>
                <w:szCs w:val="26"/>
              </w:rPr>
              <w:t xml:space="preserve"> </w:t>
            </w:r>
            <w:r w:rsidRPr="00031D96">
              <w:rPr>
                <w:rFonts w:ascii="Times New Roman" w:hAnsi="Times New Roman"/>
                <w:sz w:val="26"/>
                <w:szCs w:val="26"/>
                <w:vertAlign w:val="superscript"/>
              </w:rPr>
              <w:t>1</w:t>
            </w:r>
          </w:p>
        </w:tc>
        <w:tc>
          <w:tcPr>
            <w:tcW w:w="850" w:type="dxa"/>
            <w:tcBorders>
              <w:top w:val="single" w:sz="4" w:space="0" w:color="auto"/>
              <w:left w:val="single" w:sz="4" w:space="0" w:color="auto"/>
              <w:bottom w:val="single" w:sz="4" w:space="0" w:color="auto"/>
              <w:right w:val="single" w:sz="4" w:space="0" w:color="auto"/>
            </w:tcBorders>
          </w:tcPr>
          <w:p w14:paraId="5B3AFF60"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14:paraId="0163DD18" w14:textId="24F974A0"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w:t>
            </w:r>
            <w:r w:rsidR="001A04A7">
              <w:rPr>
                <w:rFonts w:ascii="Times New Roman" w:hAnsi="Times New Roman"/>
                <w:sz w:val="26"/>
                <w:szCs w:val="26"/>
              </w:rPr>
              <w:t xml:space="preserve"> </w:t>
            </w:r>
            <w:r w:rsidRPr="00031D96">
              <w:rPr>
                <w:rFonts w:ascii="Times New Roman" w:hAnsi="Times New Roman"/>
                <w:sz w:val="26"/>
                <w:szCs w:val="26"/>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F25A5AD" w14:textId="2A95F0BC"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w:t>
            </w:r>
            <w:r w:rsidR="001A04A7">
              <w:rPr>
                <w:rFonts w:ascii="Times New Roman" w:hAnsi="Times New Roman"/>
                <w:sz w:val="26"/>
                <w:szCs w:val="26"/>
              </w:rPr>
              <w:t xml:space="preserve"> </w:t>
            </w:r>
            <w:r w:rsidRPr="00031D96">
              <w:rPr>
                <w:rFonts w:ascii="Times New Roman" w:hAnsi="Times New Roman"/>
                <w:sz w:val="26"/>
                <w:szCs w:val="26"/>
                <w:vertAlign w:val="superscript"/>
              </w:rPr>
              <w:t>2</w:t>
            </w:r>
          </w:p>
        </w:tc>
      </w:tr>
      <w:tr w:rsidR="00A42004" w:rsidRPr="00031D96" w14:paraId="2D059CD7" w14:textId="77777777" w:rsidTr="00D00760">
        <w:trPr>
          <w:trHeight w:val="412"/>
          <w:jc w:val="center"/>
        </w:trPr>
        <w:tc>
          <w:tcPr>
            <w:tcW w:w="3681" w:type="dxa"/>
            <w:tcBorders>
              <w:top w:val="single" w:sz="4" w:space="0" w:color="auto"/>
              <w:left w:val="single" w:sz="4" w:space="0" w:color="auto"/>
              <w:bottom w:val="single" w:sz="4" w:space="0" w:color="auto"/>
              <w:right w:val="single" w:sz="4" w:space="0" w:color="auto"/>
            </w:tcBorders>
            <w:hideMark/>
          </w:tcPr>
          <w:p w14:paraId="684DA69D" w14:textId="2DBE9210" w:rsidR="00A42004" w:rsidRPr="00031D96" w:rsidRDefault="00A42004" w:rsidP="0018570B">
            <w:pPr>
              <w:spacing w:after="0" w:line="240" w:lineRule="auto"/>
              <w:rPr>
                <w:rFonts w:ascii="Times New Roman" w:hAnsi="Times New Roman"/>
                <w:sz w:val="26"/>
                <w:szCs w:val="26"/>
              </w:rPr>
            </w:pPr>
            <w:r w:rsidRPr="00031D96">
              <w:rPr>
                <w:rFonts w:ascii="Times New Roman" w:hAnsi="Times New Roman"/>
                <w:sz w:val="26"/>
                <w:szCs w:val="26"/>
              </w:rPr>
              <w:t>Внеплановые</w:t>
            </w:r>
            <w:r w:rsidR="001A04A7">
              <w:rPr>
                <w:rFonts w:ascii="Times New Roman" w:hAnsi="Times New Roman"/>
                <w:sz w:val="26"/>
                <w:szCs w:val="26"/>
              </w:rPr>
              <w:t xml:space="preserve"> </w:t>
            </w:r>
            <w:r w:rsidRPr="00031D96">
              <w:rPr>
                <w:rFonts w:ascii="Times New Roman" w:hAnsi="Times New Roman"/>
                <w:sz w:val="26"/>
                <w:szCs w:val="26"/>
              </w:rPr>
              <w:t>проверки</w:t>
            </w:r>
            <w:r w:rsidR="001A04A7">
              <w:rPr>
                <w:rFonts w:ascii="Times New Roman" w:hAnsi="Times New Roman"/>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tcPr>
          <w:p w14:paraId="05FDCE46"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ед.</w:t>
            </w:r>
          </w:p>
        </w:tc>
        <w:tc>
          <w:tcPr>
            <w:tcW w:w="851" w:type="dxa"/>
            <w:tcBorders>
              <w:top w:val="single" w:sz="4" w:space="0" w:color="auto"/>
              <w:left w:val="single" w:sz="4" w:space="0" w:color="auto"/>
              <w:bottom w:val="single" w:sz="4" w:space="0" w:color="auto"/>
              <w:right w:val="single" w:sz="4" w:space="0" w:color="auto"/>
            </w:tcBorders>
          </w:tcPr>
          <w:p w14:paraId="74DF02DB"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2A7D8AF0"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0</w:t>
            </w:r>
          </w:p>
        </w:tc>
        <w:tc>
          <w:tcPr>
            <w:tcW w:w="850" w:type="dxa"/>
            <w:tcBorders>
              <w:top w:val="single" w:sz="4" w:space="0" w:color="auto"/>
              <w:left w:val="single" w:sz="4" w:space="0" w:color="auto"/>
              <w:bottom w:val="single" w:sz="4" w:space="0" w:color="auto"/>
              <w:right w:val="single" w:sz="4" w:space="0" w:color="auto"/>
            </w:tcBorders>
          </w:tcPr>
          <w:p w14:paraId="2D47EAF0"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3B0CB32F" w14:textId="3D51DEE4"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w:t>
            </w:r>
            <w:r w:rsidR="001A04A7">
              <w:rPr>
                <w:rFonts w:ascii="Times New Roman" w:hAnsi="Times New Roman"/>
                <w:sz w:val="26"/>
                <w:szCs w:val="26"/>
              </w:rPr>
              <w:t xml:space="preserve"> </w:t>
            </w:r>
            <w:r w:rsidRPr="00031D96">
              <w:rPr>
                <w:rFonts w:ascii="Times New Roman" w:hAnsi="Times New Roman"/>
                <w:sz w:val="26"/>
                <w:szCs w:val="26"/>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142DC2D" w14:textId="2F98786F"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w:t>
            </w:r>
            <w:r w:rsidR="001A04A7">
              <w:rPr>
                <w:rFonts w:ascii="Times New Roman" w:hAnsi="Times New Roman"/>
                <w:sz w:val="26"/>
                <w:szCs w:val="26"/>
              </w:rPr>
              <w:t xml:space="preserve"> </w:t>
            </w:r>
            <w:r w:rsidRPr="00031D96">
              <w:rPr>
                <w:rFonts w:ascii="Times New Roman" w:hAnsi="Times New Roman"/>
                <w:sz w:val="26"/>
                <w:szCs w:val="26"/>
                <w:vertAlign w:val="superscript"/>
              </w:rPr>
              <w:t>3</w:t>
            </w:r>
          </w:p>
        </w:tc>
      </w:tr>
      <w:tr w:rsidR="00A42004" w:rsidRPr="00031D96" w14:paraId="7A1EBA18" w14:textId="77777777" w:rsidTr="00D00760">
        <w:trPr>
          <w:trHeight w:val="275"/>
          <w:jc w:val="center"/>
        </w:trPr>
        <w:tc>
          <w:tcPr>
            <w:tcW w:w="3681" w:type="dxa"/>
            <w:tcBorders>
              <w:top w:val="single" w:sz="4" w:space="0" w:color="auto"/>
              <w:left w:val="single" w:sz="4" w:space="0" w:color="auto"/>
              <w:bottom w:val="single" w:sz="4" w:space="0" w:color="auto"/>
              <w:right w:val="single" w:sz="4" w:space="0" w:color="auto"/>
            </w:tcBorders>
            <w:hideMark/>
          </w:tcPr>
          <w:p w14:paraId="4B5EAC90" w14:textId="499CA22B" w:rsidR="00A42004" w:rsidRPr="00031D96" w:rsidRDefault="00A42004" w:rsidP="0018570B">
            <w:pPr>
              <w:spacing w:after="0" w:line="240" w:lineRule="auto"/>
              <w:rPr>
                <w:rFonts w:ascii="Times New Roman" w:hAnsi="Times New Roman"/>
                <w:sz w:val="26"/>
                <w:szCs w:val="26"/>
              </w:rPr>
            </w:pPr>
            <w:r w:rsidRPr="00031D96">
              <w:rPr>
                <w:rFonts w:ascii="Times New Roman" w:hAnsi="Times New Roman"/>
                <w:sz w:val="26"/>
                <w:szCs w:val="26"/>
              </w:rPr>
              <w:t>Плановые-рейдовые</w:t>
            </w:r>
            <w:r w:rsidR="001A04A7">
              <w:rPr>
                <w:rFonts w:ascii="Times New Roman" w:hAnsi="Times New Roman"/>
                <w:sz w:val="26"/>
                <w:szCs w:val="26"/>
              </w:rPr>
              <w:t xml:space="preserve"> </w:t>
            </w:r>
            <w:r w:rsidRPr="00031D96">
              <w:rPr>
                <w:rFonts w:ascii="Times New Roman" w:hAnsi="Times New Roman"/>
                <w:sz w:val="26"/>
                <w:szCs w:val="26"/>
              </w:rPr>
              <w:t>осмотры</w:t>
            </w:r>
          </w:p>
        </w:tc>
        <w:tc>
          <w:tcPr>
            <w:tcW w:w="1701" w:type="dxa"/>
            <w:tcBorders>
              <w:top w:val="single" w:sz="4" w:space="0" w:color="auto"/>
              <w:left w:val="single" w:sz="4" w:space="0" w:color="auto"/>
              <w:bottom w:val="single" w:sz="4" w:space="0" w:color="auto"/>
              <w:right w:val="single" w:sz="4" w:space="0" w:color="auto"/>
            </w:tcBorders>
          </w:tcPr>
          <w:p w14:paraId="0A0EDC98"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ед.</w:t>
            </w:r>
          </w:p>
        </w:tc>
        <w:tc>
          <w:tcPr>
            <w:tcW w:w="851" w:type="dxa"/>
            <w:tcBorders>
              <w:top w:val="single" w:sz="4" w:space="0" w:color="auto"/>
              <w:left w:val="single" w:sz="4" w:space="0" w:color="auto"/>
              <w:bottom w:val="single" w:sz="4" w:space="0" w:color="auto"/>
              <w:right w:val="single" w:sz="4" w:space="0" w:color="auto"/>
            </w:tcBorders>
          </w:tcPr>
          <w:p w14:paraId="7731633F"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3CB95249"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14:paraId="2C9691AA"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14:paraId="275EE3C0" w14:textId="1984EC50"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w:t>
            </w:r>
            <w:r w:rsidR="001A04A7">
              <w:rPr>
                <w:rFonts w:ascii="Times New Roman" w:hAnsi="Times New Roman"/>
                <w:sz w:val="26"/>
                <w:szCs w:val="26"/>
              </w:rPr>
              <w:t xml:space="preserve"> </w:t>
            </w:r>
            <w:r w:rsidRPr="00031D96">
              <w:rPr>
                <w:rFonts w:ascii="Times New Roman" w:hAnsi="Times New Roman"/>
                <w:sz w:val="26"/>
                <w:szCs w:val="26"/>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E54110A" w14:textId="5E1D4CEE"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w:t>
            </w:r>
            <w:r w:rsidR="001A04A7">
              <w:rPr>
                <w:rFonts w:ascii="Times New Roman" w:hAnsi="Times New Roman"/>
                <w:sz w:val="26"/>
                <w:szCs w:val="26"/>
              </w:rPr>
              <w:t xml:space="preserve"> </w:t>
            </w:r>
            <w:r w:rsidRPr="00031D96">
              <w:rPr>
                <w:rFonts w:ascii="Times New Roman" w:hAnsi="Times New Roman"/>
                <w:sz w:val="26"/>
                <w:szCs w:val="26"/>
                <w:vertAlign w:val="superscript"/>
              </w:rPr>
              <w:t>3</w:t>
            </w:r>
          </w:p>
        </w:tc>
      </w:tr>
      <w:tr w:rsidR="00A42004" w:rsidRPr="00031D96" w14:paraId="742BF9A8" w14:textId="77777777" w:rsidTr="00D00760">
        <w:trPr>
          <w:trHeight w:val="279"/>
          <w:jc w:val="center"/>
        </w:trPr>
        <w:tc>
          <w:tcPr>
            <w:tcW w:w="3681" w:type="dxa"/>
            <w:tcBorders>
              <w:top w:val="single" w:sz="4" w:space="0" w:color="auto"/>
              <w:left w:val="single" w:sz="4" w:space="0" w:color="auto"/>
              <w:bottom w:val="single" w:sz="4" w:space="0" w:color="auto"/>
              <w:right w:val="single" w:sz="4" w:space="0" w:color="auto"/>
            </w:tcBorders>
          </w:tcPr>
          <w:p w14:paraId="07D62887" w14:textId="3C53D727" w:rsidR="00A42004" w:rsidRPr="00031D96" w:rsidRDefault="00A42004" w:rsidP="0018570B">
            <w:pPr>
              <w:spacing w:after="0" w:line="240" w:lineRule="auto"/>
              <w:rPr>
                <w:rFonts w:ascii="Times New Roman" w:hAnsi="Times New Roman"/>
                <w:sz w:val="26"/>
                <w:szCs w:val="26"/>
              </w:rPr>
            </w:pPr>
            <w:r w:rsidRPr="00031D96">
              <w:rPr>
                <w:rFonts w:ascii="Times New Roman" w:hAnsi="Times New Roman"/>
                <w:sz w:val="26"/>
                <w:szCs w:val="26"/>
              </w:rPr>
              <w:t>Выдача</w:t>
            </w:r>
            <w:r w:rsidR="001A04A7">
              <w:rPr>
                <w:rFonts w:ascii="Times New Roman" w:hAnsi="Times New Roman"/>
                <w:sz w:val="26"/>
                <w:szCs w:val="26"/>
              </w:rPr>
              <w:t xml:space="preserve"> </w:t>
            </w:r>
            <w:r w:rsidRPr="00031D96">
              <w:rPr>
                <w:rFonts w:ascii="Times New Roman" w:hAnsi="Times New Roman"/>
                <w:sz w:val="26"/>
                <w:szCs w:val="26"/>
              </w:rPr>
              <w:t>предостережений</w:t>
            </w:r>
            <w:r w:rsidR="001A04A7">
              <w:rPr>
                <w:rFonts w:ascii="Times New Roman" w:hAnsi="Times New Roman"/>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tcPr>
          <w:p w14:paraId="3DDD759F"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ед.</w:t>
            </w:r>
          </w:p>
        </w:tc>
        <w:tc>
          <w:tcPr>
            <w:tcW w:w="851" w:type="dxa"/>
            <w:tcBorders>
              <w:top w:val="single" w:sz="4" w:space="0" w:color="auto"/>
              <w:left w:val="single" w:sz="4" w:space="0" w:color="auto"/>
              <w:bottom w:val="single" w:sz="4" w:space="0" w:color="auto"/>
              <w:right w:val="single" w:sz="4" w:space="0" w:color="auto"/>
            </w:tcBorders>
          </w:tcPr>
          <w:p w14:paraId="73F61F8A"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tcPr>
          <w:p w14:paraId="4424D59D"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14:paraId="5423B1D7"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14:paraId="786A5BB8"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11</w:t>
            </w:r>
          </w:p>
        </w:tc>
        <w:tc>
          <w:tcPr>
            <w:tcW w:w="992" w:type="dxa"/>
            <w:tcBorders>
              <w:top w:val="single" w:sz="4" w:space="0" w:color="auto"/>
              <w:left w:val="single" w:sz="4" w:space="0" w:color="auto"/>
              <w:bottom w:val="single" w:sz="4" w:space="0" w:color="auto"/>
              <w:right w:val="single" w:sz="4" w:space="0" w:color="auto"/>
            </w:tcBorders>
          </w:tcPr>
          <w:p w14:paraId="234DA126"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2</w:t>
            </w:r>
          </w:p>
        </w:tc>
      </w:tr>
      <w:tr w:rsidR="00A42004" w:rsidRPr="00031D96" w14:paraId="0EFD44D0" w14:textId="77777777" w:rsidTr="00D00760">
        <w:trPr>
          <w:trHeight w:val="896"/>
          <w:jc w:val="center"/>
        </w:trPr>
        <w:tc>
          <w:tcPr>
            <w:tcW w:w="3681" w:type="dxa"/>
            <w:tcBorders>
              <w:top w:val="single" w:sz="4" w:space="0" w:color="auto"/>
              <w:left w:val="single" w:sz="4" w:space="0" w:color="auto"/>
              <w:bottom w:val="single" w:sz="4" w:space="0" w:color="auto"/>
              <w:right w:val="single" w:sz="4" w:space="0" w:color="auto"/>
            </w:tcBorders>
          </w:tcPr>
          <w:p w14:paraId="56158D7A" w14:textId="2F702431" w:rsidR="00A42004" w:rsidRPr="00031D96" w:rsidRDefault="00A42004" w:rsidP="0018570B">
            <w:pPr>
              <w:spacing w:after="0" w:line="240" w:lineRule="auto"/>
              <w:rPr>
                <w:rFonts w:ascii="Times New Roman" w:hAnsi="Times New Roman"/>
                <w:sz w:val="26"/>
                <w:szCs w:val="26"/>
              </w:rPr>
            </w:pPr>
            <w:r w:rsidRPr="00031D96">
              <w:rPr>
                <w:rFonts w:ascii="Times New Roman" w:hAnsi="Times New Roman"/>
                <w:sz w:val="26"/>
                <w:szCs w:val="26"/>
              </w:rPr>
              <w:t>Контрольные</w:t>
            </w:r>
            <w:r w:rsidR="001A04A7">
              <w:rPr>
                <w:rFonts w:ascii="Times New Roman" w:hAnsi="Times New Roman"/>
                <w:sz w:val="26"/>
                <w:szCs w:val="26"/>
              </w:rPr>
              <w:t xml:space="preserve"> </w:t>
            </w:r>
            <w:r w:rsidRPr="00031D96">
              <w:rPr>
                <w:rFonts w:ascii="Times New Roman" w:hAnsi="Times New Roman"/>
                <w:sz w:val="26"/>
                <w:szCs w:val="26"/>
              </w:rPr>
              <w:t>мероприятий</w:t>
            </w:r>
            <w:r w:rsidR="001A04A7">
              <w:rPr>
                <w:rFonts w:ascii="Times New Roman" w:hAnsi="Times New Roman"/>
                <w:sz w:val="26"/>
                <w:szCs w:val="26"/>
              </w:rPr>
              <w:t xml:space="preserve"> </w:t>
            </w:r>
            <w:r w:rsidRPr="00031D96">
              <w:rPr>
                <w:rFonts w:ascii="Times New Roman" w:hAnsi="Times New Roman"/>
                <w:sz w:val="26"/>
                <w:szCs w:val="26"/>
              </w:rPr>
              <w:t>без</w:t>
            </w:r>
            <w:r w:rsidR="001A04A7">
              <w:rPr>
                <w:rFonts w:ascii="Times New Roman" w:hAnsi="Times New Roman"/>
                <w:sz w:val="26"/>
                <w:szCs w:val="26"/>
              </w:rPr>
              <w:t xml:space="preserve"> </w:t>
            </w:r>
            <w:r w:rsidRPr="00031D96">
              <w:rPr>
                <w:rFonts w:ascii="Times New Roman" w:hAnsi="Times New Roman"/>
                <w:sz w:val="26"/>
                <w:szCs w:val="26"/>
              </w:rPr>
              <w:t>взаимодействия</w:t>
            </w:r>
            <w:r w:rsidR="001A04A7">
              <w:rPr>
                <w:rFonts w:ascii="Times New Roman" w:hAnsi="Times New Roman"/>
                <w:sz w:val="26"/>
                <w:szCs w:val="26"/>
              </w:rPr>
              <w:t xml:space="preserve"> </w:t>
            </w:r>
            <w:r w:rsidRPr="00031D96">
              <w:rPr>
                <w:rFonts w:ascii="Times New Roman" w:hAnsi="Times New Roman"/>
                <w:sz w:val="26"/>
                <w:szCs w:val="26"/>
              </w:rPr>
              <w:t>с</w:t>
            </w:r>
            <w:r w:rsidR="001A04A7">
              <w:rPr>
                <w:rFonts w:ascii="Times New Roman" w:hAnsi="Times New Roman"/>
                <w:sz w:val="26"/>
                <w:szCs w:val="26"/>
              </w:rPr>
              <w:t xml:space="preserve"> </w:t>
            </w:r>
            <w:r w:rsidRPr="00031D96">
              <w:rPr>
                <w:rFonts w:ascii="Times New Roman" w:hAnsi="Times New Roman"/>
                <w:sz w:val="26"/>
                <w:szCs w:val="26"/>
              </w:rPr>
              <w:t>юридическими</w:t>
            </w:r>
            <w:r w:rsidR="001A04A7">
              <w:rPr>
                <w:rFonts w:ascii="Times New Roman" w:hAnsi="Times New Roman"/>
                <w:sz w:val="26"/>
                <w:szCs w:val="26"/>
              </w:rPr>
              <w:t xml:space="preserve"> </w:t>
            </w:r>
            <w:r w:rsidRPr="00031D96">
              <w:rPr>
                <w:rFonts w:ascii="Times New Roman" w:hAnsi="Times New Roman"/>
                <w:sz w:val="26"/>
                <w:szCs w:val="26"/>
              </w:rPr>
              <w:t>лицами</w:t>
            </w:r>
          </w:p>
        </w:tc>
        <w:tc>
          <w:tcPr>
            <w:tcW w:w="1701" w:type="dxa"/>
            <w:tcBorders>
              <w:top w:val="single" w:sz="4" w:space="0" w:color="auto"/>
              <w:left w:val="single" w:sz="4" w:space="0" w:color="auto"/>
              <w:bottom w:val="single" w:sz="4" w:space="0" w:color="auto"/>
              <w:right w:val="single" w:sz="4" w:space="0" w:color="auto"/>
            </w:tcBorders>
          </w:tcPr>
          <w:p w14:paraId="13E16D72"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ед.</w:t>
            </w:r>
          </w:p>
        </w:tc>
        <w:tc>
          <w:tcPr>
            <w:tcW w:w="851" w:type="dxa"/>
            <w:tcBorders>
              <w:top w:val="single" w:sz="4" w:space="0" w:color="auto"/>
              <w:left w:val="single" w:sz="4" w:space="0" w:color="auto"/>
              <w:bottom w:val="single" w:sz="4" w:space="0" w:color="auto"/>
              <w:right w:val="single" w:sz="4" w:space="0" w:color="auto"/>
            </w:tcBorders>
          </w:tcPr>
          <w:p w14:paraId="4A306603"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tcPr>
          <w:p w14:paraId="3DC65263"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0</w:t>
            </w:r>
          </w:p>
        </w:tc>
        <w:tc>
          <w:tcPr>
            <w:tcW w:w="850" w:type="dxa"/>
            <w:tcBorders>
              <w:top w:val="single" w:sz="4" w:space="0" w:color="auto"/>
              <w:left w:val="single" w:sz="4" w:space="0" w:color="auto"/>
              <w:bottom w:val="single" w:sz="4" w:space="0" w:color="auto"/>
              <w:right w:val="single" w:sz="4" w:space="0" w:color="auto"/>
            </w:tcBorders>
          </w:tcPr>
          <w:p w14:paraId="7C537CDF"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tcPr>
          <w:p w14:paraId="29EA8035"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6</w:t>
            </w:r>
          </w:p>
        </w:tc>
        <w:tc>
          <w:tcPr>
            <w:tcW w:w="992" w:type="dxa"/>
            <w:tcBorders>
              <w:top w:val="single" w:sz="4" w:space="0" w:color="auto"/>
              <w:left w:val="single" w:sz="4" w:space="0" w:color="auto"/>
              <w:bottom w:val="single" w:sz="4" w:space="0" w:color="auto"/>
              <w:right w:val="single" w:sz="4" w:space="0" w:color="auto"/>
            </w:tcBorders>
          </w:tcPr>
          <w:p w14:paraId="24453B36"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2</w:t>
            </w:r>
          </w:p>
        </w:tc>
      </w:tr>
      <w:tr w:rsidR="00A42004" w:rsidRPr="00031D96" w14:paraId="44A03A46" w14:textId="77777777" w:rsidTr="00D00760">
        <w:trPr>
          <w:trHeight w:val="353"/>
          <w:jc w:val="center"/>
        </w:trPr>
        <w:tc>
          <w:tcPr>
            <w:tcW w:w="3681" w:type="dxa"/>
            <w:tcBorders>
              <w:top w:val="single" w:sz="4" w:space="0" w:color="auto"/>
              <w:left w:val="single" w:sz="4" w:space="0" w:color="auto"/>
              <w:bottom w:val="single" w:sz="4" w:space="0" w:color="auto"/>
              <w:right w:val="single" w:sz="4" w:space="0" w:color="auto"/>
            </w:tcBorders>
          </w:tcPr>
          <w:p w14:paraId="254589E6" w14:textId="4F00D358" w:rsidR="00A42004" w:rsidRPr="00031D96" w:rsidRDefault="00A42004" w:rsidP="0018570B">
            <w:pPr>
              <w:spacing w:after="0" w:line="240" w:lineRule="auto"/>
              <w:rPr>
                <w:rFonts w:ascii="Times New Roman" w:hAnsi="Times New Roman"/>
                <w:sz w:val="26"/>
                <w:szCs w:val="26"/>
              </w:rPr>
            </w:pPr>
            <w:r w:rsidRPr="00031D96">
              <w:rPr>
                <w:rFonts w:ascii="Times New Roman" w:hAnsi="Times New Roman"/>
                <w:sz w:val="26"/>
                <w:szCs w:val="26"/>
              </w:rPr>
              <w:t>Выявлено</w:t>
            </w:r>
            <w:r w:rsidR="001A04A7">
              <w:rPr>
                <w:rFonts w:ascii="Times New Roman" w:hAnsi="Times New Roman"/>
                <w:sz w:val="26"/>
                <w:szCs w:val="26"/>
              </w:rPr>
              <w:t xml:space="preserve"> </w:t>
            </w:r>
            <w:r w:rsidRPr="00031D96">
              <w:rPr>
                <w:rFonts w:ascii="Times New Roman" w:hAnsi="Times New Roman"/>
                <w:sz w:val="26"/>
                <w:szCs w:val="26"/>
              </w:rPr>
              <w:t>нарушений</w:t>
            </w:r>
            <w:r w:rsidR="001A04A7">
              <w:rPr>
                <w:rFonts w:ascii="Times New Roman" w:hAnsi="Times New Roman"/>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tcPr>
          <w:p w14:paraId="77C80814" w14:textId="77777777" w:rsidR="00A42004" w:rsidRPr="00031D96" w:rsidRDefault="00A42004" w:rsidP="0018570B">
            <w:pPr>
              <w:spacing w:after="0" w:line="240" w:lineRule="auto"/>
              <w:jc w:val="center"/>
              <w:rPr>
                <w:rFonts w:ascii="Times New Roman" w:hAnsi="Times New Roman"/>
                <w:sz w:val="26"/>
                <w:szCs w:val="26"/>
              </w:rPr>
            </w:pPr>
            <w:r w:rsidRPr="00031D96">
              <w:rPr>
                <w:rFonts w:ascii="Times New Roman" w:hAnsi="Times New Roman"/>
                <w:sz w:val="26"/>
                <w:szCs w:val="26"/>
              </w:rPr>
              <w:t>ед.</w:t>
            </w:r>
          </w:p>
        </w:tc>
        <w:tc>
          <w:tcPr>
            <w:tcW w:w="851" w:type="dxa"/>
            <w:tcBorders>
              <w:top w:val="single" w:sz="4" w:space="0" w:color="auto"/>
              <w:left w:val="single" w:sz="4" w:space="0" w:color="auto"/>
              <w:bottom w:val="single" w:sz="4" w:space="0" w:color="auto"/>
              <w:right w:val="single" w:sz="4" w:space="0" w:color="auto"/>
            </w:tcBorders>
          </w:tcPr>
          <w:p w14:paraId="4FEAEB10" w14:textId="77777777" w:rsidR="00A42004" w:rsidRPr="00031D96" w:rsidRDefault="00A42004" w:rsidP="0018570B">
            <w:pPr>
              <w:spacing w:after="0" w:line="240" w:lineRule="auto"/>
              <w:jc w:val="center"/>
              <w:rPr>
                <w:rFonts w:ascii="Times New Roman" w:hAnsi="Times New Roman"/>
                <w:color w:val="000000"/>
                <w:sz w:val="26"/>
                <w:szCs w:val="26"/>
              </w:rPr>
            </w:pPr>
            <w:r w:rsidRPr="00031D96">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14:paraId="0248B223" w14:textId="77777777" w:rsidR="00A42004" w:rsidRPr="00031D96" w:rsidRDefault="00A42004" w:rsidP="0018570B">
            <w:pPr>
              <w:spacing w:after="0" w:line="240" w:lineRule="auto"/>
              <w:jc w:val="center"/>
              <w:rPr>
                <w:rFonts w:ascii="Times New Roman" w:hAnsi="Times New Roman"/>
                <w:color w:val="000000"/>
                <w:sz w:val="26"/>
                <w:szCs w:val="26"/>
              </w:rPr>
            </w:pPr>
            <w:r w:rsidRPr="00031D96">
              <w:rPr>
                <w:rFonts w:ascii="Times New Roman" w:hAnsi="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14:paraId="39E69CB7" w14:textId="77777777" w:rsidR="00A42004" w:rsidRPr="00031D96" w:rsidRDefault="00A42004" w:rsidP="0018570B">
            <w:pPr>
              <w:spacing w:after="0" w:line="240" w:lineRule="auto"/>
              <w:jc w:val="center"/>
              <w:rPr>
                <w:rFonts w:ascii="Times New Roman" w:hAnsi="Times New Roman"/>
                <w:color w:val="000000"/>
                <w:sz w:val="26"/>
                <w:szCs w:val="26"/>
              </w:rPr>
            </w:pPr>
            <w:r w:rsidRPr="00031D96">
              <w:rPr>
                <w:rFonts w:ascii="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14:paraId="5F16F491" w14:textId="77777777" w:rsidR="00A42004" w:rsidRPr="00031D96" w:rsidRDefault="00A42004" w:rsidP="0018570B">
            <w:pPr>
              <w:spacing w:after="0" w:line="240" w:lineRule="auto"/>
              <w:jc w:val="center"/>
              <w:rPr>
                <w:rFonts w:ascii="Times New Roman" w:hAnsi="Times New Roman"/>
                <w:color w:val="000000"/>
                <w:sz w:val="26"/>
                <w:szCs w:val="26"/>
              </w:rPr>
            </w:pPr>
            <w:r w:rsidRPr="00031D96">
              <w:rPr>
                <w:rFonts w:ascii="Times New Roman" w:hAnsi="Times New Roman"/>
                <w:sz w:val="26"/>
                <w:szCs w:val="26"/>
              </w:rPr>
              <w:t>11</w:t>
            </w:r>
          </w:p>
        </w:tc>
        <w:tc>
          <w:tcPr>
            <w:tcW w:w="992" w:type="dxa"/>
            <w:tcBorders>
              <w:top w:val="single" w:sz="4" w:space="0" w:color="auto"/>
              <w:left w:val="single" w:sz="4" w:space="0" w:color="auto"/>
              <w:bottom w:val="single" w:sz="4" w:space="0" w:color="auto"/>
              <w:right w:val="single" w:sz="4" w:space="0" w:color="auto"/>
            </w:tcBorders>
          </w:tcPr>
          <w:p w14:paraId="0EB15896" w14:textId="77777777" w:rsidR="00A42004" w:rsidRPr="00031D96" w:rsidRDefault="00A42004" w:rsidP="0018570B">
            <w:pPr>
              <w:spacing w:after="0" w:line="240" w:lineRule="auto"/>
              <w:jc w:val="center"/>
              <w:rPr>
                <w:rFonts w:ascii="Times New Roman" w:hAnsi="Times New Roman"/>
                <w:color w:val="000000"/>
                <w:sz w:val="26"/>
                <w:szCs w:val="26"/>
              </w:rPr>
            </w:pPr>
            <w:r w:rsidRPr="00031D96">
              <w:rPr>
                <w:rFonts w:ascii="Times New Roman" w:hAnsi="Times New Roman"/>
                <w:color w:val="000000"/>
                <w:sz w:val="26"/>
                <w:szCs w:val="26"/>
              </w:rPr>
              <w:t>2</w:t>
            </w:r>
          </w:p>
        </w:tc>
      </w:tr>
    </w:tbl>
    <w:p w14:paraId="4020DF78" w14:textId="537F61EB" w:rsidR="00A42004" w:rsidRPr="00031D96" w:rsidRDefault="00A42004" w:rsidP="0018570B">
      <w:pPr>
        <w:spacing w:after="0" w:line="240" w:lineRule="auto"/>
        <w:ind w:firstLine="709"/>
        <w:jc w:val="both"/>
        <w:rPr>
          <w:rFonts w:ascii="Times New Roman" w:hAnsi="Times New Roman"/>
          <w:bCs/>
          <w:sz w:val="16"/>
          <w:szCs w:val="16"/>
        </w:rPr>
      </w:pPr>
      <w:r w:rsidRPr="00031D96">
        <w:rPr>
          <w:rFonts w:ascii="Times New Roman" w:hAnsi="Times New Roman"/>
          <w:bCs/>
          <w:sz w:val="16"/>
          <w:szCs w:val="16"/>
          <w:vertAlign w:val="superscript"/>
        </w:rPr>
        <w:t>1</w:t>
      </w:r>
      <w:r w:rsidR="001A04A7">
        <w:rPr>
          <w:rFonts w:ascii="Times New Roman" w:hAnsi="Times New Roman"/>
          <w:b/>
          <w:sz w:val="16"/>
          <w:szCs w:val="16"/>
        </w:rPr>
        <w:t xml:space="preserve"> </w:t>
      </w:r>
      <w:r w:rsidRPr="00031D96">
        <w:rPr>
          <w:rFonts w:ascii="Times New Roman" w:hAnsi="Times New Roman"/>
          <w:bCs/>
          <w:sz w:val="16"/>
          <w:szCs w:val="16"/>
        </w:rPr>
        <w:t>Постановление</w:t>
      </w:r>
      <w:r w:rsidR="001A04A7">
        <w:rPr>
          <w:rFonts w:ascii="Times New Roman" w:hAnsi="Times New Roman"/>
          <w:bCs/>
          <w:sz w:val="16"/>
          <w:szCs w:val="16"/>
        </w:rPr>
        <w:t xml:space="preserve"> </w:t>
      </w:r>
      <w:r w:rsidRPr="00031D96">
        <w:rPr>
          <w:rFonts w:ascii="Times New Roman" w:hAnsi="Times New Roman"/>
          <w:bCs/>
          <w:sz w:val="16"/>
          <w:szCs w:val="16"/>
        </w:rPr>
        <w:t>Правительства</w:t>
      </w:r>
      <w:r w:rsidR="001A04A7">
        <w:rPr>
          <w:rFonts w:ascii="Times New Roman" w:hAnsi="Times New Roman"/>
          <w:bCs/>
          <w:sz w:val="16"/>
          <w:szCs w:val="16"/>
        </w:rPr>
        <w:t xml:space="preserve"> </w:t>
      </w:r>
      <w:r w:rsidRPr="00031D96">
        <w:rPr>
          <w:rFonts w:ascii="Times New Roman" w:hAnsi="Times New Roman"/>
          <w:bCs/>
          <w:sz w:val="16"/>
          <w:szCs w:val="16"/>
        </w:rPr>
        <w:t>Российской</w:t>
      </w:r>
      <w:r w:rsidR="001A04A7">
        <w:rPr>
          <w:rFonts w:ascii="Times New Roman" w:hAnsi="Times New Roman"/>
          <w:bCs/>
          <w:sz w:val="16"/>
          <w:szCs w:val="16"/>
        </w:rPr>
        <w:t xml:space="preserve"> </w:t>
      </w:r>
      <w:r w:rsidRPr="00031D96">
        <w:rPr>
          <w:rFonts w:ascii="Times New Roman" w:hAnsi="Times New Roman"/>
          <w:bCs/>
          <w:sz w:val="16"/>
          <w:szCs w:val="16"/>
        </w:rPr>
        <w:t>Федерации</w:t>
      </w:r>
      <w:r w:rsidR="001A04A7">
        <w:rPr>
          <w:rFonts w:ascii="Times New Roman" w:hAnsi="Times New Roman"/>
          <w:bCs/>
          <w:sz w:val="16"/>
          <w:szCs w:val="16"/>
        </w:rPr>
        <w:t xml:space="preserve"> </w:t>
      </w:r>
      <w:r w:rsidRPr="00031D96">
        <w:rPr>
          <w:rFonts w:ascii="Times New Roman" w:hAnsi="Times New Roman"/>
          <w:bCs/>
          <w:sz w:val="16"/>
          <w:szCs w:val="16"/>
        </w:rPr>
        <w:t>от</w:t>
      </w:r>
      <w:r w:rsidR="001A04A7">
        <w:rPr>
          <w:rFonts w:ascii="Times New Roman" w:hAnsi="Times New Roman"/>
          <w:bCs/>
          <w:sz w:val="16"/>
          <w:szCs w:val="16"/>
        </w:rPr>
        <w:t xml:space="preserve"> </w:t>
      </w:r>
      <w:r w:rsidRPr="00031D96">
        <w:rPr>
          <w:rFonts w:ascii="Times New Roman" w:hAnsi="Times New Roman"/>
          <w:bCs/>
          <w:sz w:val="16"/>
          <w:szCs w:val="16"/>
        </w:rPr>
        <w:t>03.04.2020</w:t>
      </w:r>
      <w:r w:rsidR="001A04A7">
        <w:rPr>
          <w:rFonts w:ascii="Times New Roman" w:hAnsi="Times New Roman"/>
          <w:bCs/>
          <w:sz w:val="16"/>
          <w:szCs w:val="16"/>
        </w:rPr>
        <w:t xml:space="preserve"> </w:t>
      </w:r>
      <w:r w:rsidRPr="00031D96">
        <w:rPr>
          <w:rFonts w:ascii="Times New Roman" w:hAnsi="Times New Roman"/>
          <w:bCs/>
          <w:sz w:val="16"/>
          <w:szCs w:val="16"/>
        </w:rPr>
        <w:t>№</w:t>
      </w:r>
      <w:r w:rsidR="001A04A7">
        <w:rPr>
          <w:rFonts w:ascii="Times New Roman" w:hAnsi="Times New Roman"/>
          <w:bCs/>
          <w:sz w:val="16"/>
          <w:szCs w:val="16"/>
        </w:rPr>
        <w:t xml:space="preserve"> </w:t>
      </w:r>
      <w:r w:rsidRPr="00031D96">
        <w:rPr>
          <w:rFonts w:ascii="Times New Roman" w:hAnsi="Times New Roman"/>
          <w:bCs/>
          <w:sz w:val="16"/>
          <w:szCs w:val="16"/>
        </w:rPr>
        <w:t>438</w:t>
      </w:r>
      <w:r w:rsidR="001A04A7">
        <w:rPr>
          <w:rFonts w:ascii="Times New Roman" w:hAnsi="Times New Roman"/>
          <w:bCs/>
          <w:sz w:val="16"/>
          <w:szCs w:val="16"/>
        </w:rPr>
        <w:t xml:space="preserve"> </w:t>
      </w:r>
      <w:r w:rsidRPr="00031D96">
        <w:rPr>
          <w:rFonts w:ascii="Times New Roman" w:hAnsi="Times New Roman"/>
          <w:bCs/>
          <w:sz w:val="16"/>
          <w:szCs w:val="16"/>
        </w:rPr>
        <w:t>«Об</w:t>
      </w:r>
      <w:r w:rsidR="001A04A7">
        <w:rPr>
          <w:rFonts w:ascii="Times New Roman" w:hAnsi="Times New Roman"/>
          <w:bCs/>
          <w:sz w:val="16"/>
          <w:szCs w:val="16"/>
        </w:rPr>
        <w:t xml:space="preserve"> </w:t>
      </w:r>
      <w:r w:rsidRPr="00031D96">
        <w:rPr>
          <w:rFonts w:ascii="Times New Roman" w:hAnsi="Times New Roman"/>
          <w:bCs/>
          <w:sz w:val="16"/>
          <w:szCs w:val="16"/>
        </w:rPr>
        <w:t>особенностях</w:t>
      </w:r>
      <w:r w:rsidR="001A04A7">
        <w:rPr>
          <w:rFonts w:ascii="Times New Roman" w:hAnsi="Times New Roman"/>
          <w:bCs/>
          <w:sz w:val="16"/>
          <w:szCs w:val="16"/>
        </w:rPr>
        <w:t xml:space="preserve"> </w:t>
      </w:r>
      <w:r w:rsidRPr="00031D96">
        <w:rPr>
          <w:rFonts w:ascii="Times New Roman" w:hAnsi="Times New Roman"/>
          <w:bCs/>
          <w:sz w:val="16"/>
          <w:szCs w:val="16"/>
        </w:rPr>
        <w:t>осуществления</w:t>
      </w:r>
      <w:r w:rsidR="001A04A7">
        <w:rPr>
          <w:rFonts w:ascii="Times New Roman" w:hAnsi="Times New Roman"/>
          <w:bCs/>
          <w:sz w:val="16"/>
          <w:szCs w:val="16"/>
        </w:rPr>
        <w:t xml:space="preserve"> </w:t>
      </w:r>
      <w:r w:rsidRPr="00031D96">
        <w:rPr>
          <w:rFonts w:ascii="Times New Roman" w:hAnsi="Times New Roman"/>
          <w:bCs/>
          <w:sz w:val="16"/>
          <w:szCs w:val="16"/>
        </w:rPr>
        <w:t>в</w:t>
      </w:r>
      <w:r w:rsidR="001A04A7">
        <w:rPr>
          <w:rFonts w:ascii="Times New Roman" w:hAnsi="Times New Roman"/>
          <w:bCs/>
          <w:sz w:val="16"/>
          <w:szCs w:val="16"/>
        </w:rPr>
        <w:t xml:space="preserve"> </w:t>
      </w:r>
      <w:r w:rsidRPr="00031D96">
        <w:rPr>
          <w:rFonts w:ascii="Times New Roman" w:hAnsi="Times New Roman"/>
          <w:bCs/>
          <w:sz w:val="16"/>
          <w:szCs w:val="16"/>
        </w:rPr>
        <w:t>2020</w:t>
      </w:r>
      <w:r w:rsidR="001A04A7">
        <w:rPr>
          <w:rFonts w:ascii="Times New Roman" w:hAnsi="Times New Roman"/>
          <w:bCs/>
          <w:sz w:val="16"/>
          <w:szCs w:val="16"/>
        </w:rPr>
        <w:t xml:space="preserve"> </w:t>
      </w:r>
      <w:r w:rsidRPr="00031D96">
        <w:rPr>
          <w:rFonts w:ascii="Times New Roman" w:hAnsi="Times New Roman"/>
          <w:bCs/>
          <w:sz w:val="16"/>
          <w:szCs w:val="16"/>
        </w:rPr>
        <w:t>году</w:t>
      </w:r>
      <w:r w:rsidR="001A04A7">
        <w:rPr>
          <w:rFonts w:ascii="Times New Roman" w:hAnsi="Times New Roman"/>
          <w:bCs/>
          <w:sz w:val="16"/>
          <w:szCs w:val="16"/>
        </w:rPr>
        <w:t xml:space="preserve"> </w:t>
      </w:r>
      <w:r w:rsidRPr="00031D96">
        <w:rPr>
          <w:rFonts w:ascii="Times New Roman" w:hAnsi="Times New Roman"/>
          <w:bCs/>
          <w:sz w:val="16"/>
          <w:szCs w:val="16"/>
        </w:rPr>
        <w:t>государственного</w:t>
      </w:r>
      <w:r w:rsidR="001A04A7">
        <w:rPr>
          <w:rFonts w:ascii="Times New Roman" w:hAnsi="Times New Roman"/>
          <w:bCs/>
          <w:sz w:val="16"/>
          <w:szCs w:val="16"/>
        </w:rPr>
        <w:t xml:space="preserve"> </w:t>
      </w:r>
      <w:r w:rsidRPr="00031D96">
        <w:rPr>
          <w:rFonts w:ascii="Times New Roman" w:hAnsi="Times New Roman"/>
          <w:bCs/>
          <w:sz w:val="16"/>
          <w:szCs w:val="16"/>
        </w:rPr>
        <w:t>контроля</w:t>
      </w:r>
      <w:r w:rsidR="001A04A7">
        <w:rPr>
          <w:rFonts w:ascii="Times New Roman" w:hAnsi="Times New Roman"/>
          <w:bCs/>
          <w:sz w:val="16"/>
          <w:szCs w:val="16"/>
        </w:rPr>
        <w:t xml:space="preserve"> </w:t>
      </w:r>
      <w:r w:rsidRPr="00031D96">
        <w:rPr>
          <w:rFonts w:ascii="Times New Roman" w:hAnsi="Times New Roman"/>
          <w:bCs/>
          <w:sz w:val="16"/>
          <w:szCs w:val="16"/>
        </w:rPr>
        <w:t>(надзора),</w:t>
      </w:r>
      <w:r w:rsidR="001A04A7">
        <w:rPr>
          <w:rFonts w:ascii="Times New Roman" w:hAnsi="Times New Roman"/>
          <w:bCs/>
          <w:sz w:val="16"/>
          <w:szCs w:val="16"/>
        </w:rPr>
        <w:t xml:space="preserve"> </w:t>
      </w:r>
      <w:r w:rsidRPr="00031D96">
        <w:rPr>
          <w:rFonts w:ascii="Times New Roman" w:hAnsi="Times New Roman"/>
          <w:bCs/>
          <w:sz w:val="16"/>
          <w:szCs w:val="16"/>
        </w:rPr>
        <w:t>муниципального</w:t>
      </w:r>
      <w:r w:rsidR="001A04A7">
        <w:rPr>
          <w:rFonts w:ascii="Times New Roman" w:hAnsi="Times New Roman"/>
          <w:bCs/>
          <w:sz w:val="16"/>
          <w:szCs w:val="16"/>
        </w:rPr>
        <w:t xml:space="preserve"> </w:t>
      </w:r>
      <w:r w:rsidRPr="00031D96">
        <w:rPr>
          <w:rFonts w:ascii="Times New Roman" w:hAnsi="Times New Roman"/>
          <w:bCs/>
          <w:sz w:val="16"/>
          <w:szCs w:val="16"/>
        </w:rPr>
        <w:t>контроля</w:t>
      </w:r>
      <w:r w:rsidR="001A04A7">
        <w:rPr>
          <w:rFonts w:ascii="Times New Roman" w:hAnsi="Times New Roman"/>
          <w:bCs/>
          <w:sz w:val="16"/>
          <w:szCs w:val="16"/>
        </w:rPr>
        <w:t xml:space="preserve"> </w:t>
      </w:r>
      <w:r w:rsidRPr="00031D96">
        <w:rPr>
          <w:rFonts w:ascii="Times New Roman" w:hAnsi="Times New Roman"/>
          <w:bCs/>
          <w:sz w:val="16"/>
          <w:szCs w:val="16"/>
        </w:rPr>
        <w:t>и</w:t>
      </w:r>
      <w:r w:rsidR="001A04A7">
        <w:rPr>
          <w:rFonts w:ascii="Times New Roman" w:hAnsi="Times New Roman"/>
          <w:bCs/>
          <w:sz w:val="16"/>
          <w:szCs w:val="16"/>
        </w:rPr>
        <w:t xml:space="preserve"> </w:t>
      </w:r>
      <w:r w:rsidRPr="00031D96">
        <w:rPr>
          <w:rFonts w:ascii="Times New Roman" w:hAnsi="Times New Roman"/>
          <w:bCs/>
          <w:sz w:val="16"/>
          <w:szCs w:val="16"/>
        </w:rPr>
        <w:t>о</w:t>
      </w:r>
      <w:r w:rsidR="001A04A7">
        <w:rPr>
          <w:rFonts w:ascii="Times New Roman" w:hAnsi="Times New Roman"/>
          <w:bCs/>
          <w:sz w:val="16"/>
          <w:szCs w:val="16"/>
        </w:rPr>
        <w:t xml:space="preserve"> </w:t>
      </w:r>
      <w:r w:rsidRPr="00031D96">
        <w:rPr>
          <w:rFonts w:ascii="Times New Roman" w:hAnsi="Times New Roman"/>
          <w:bCs/>
          <w:sz w:val="16"/>
          <w:szCs w:val="16"/>
        </w:rPr>
        <w:t>внесении</w:t>
      </w:r>
      <w:r w:rsidR="001A04A7">
        <w:rPr>
          <w:rFonts w:ascii="Times New Roman" w:hAnsi="Times New Roman"/>
          <w:bCs/>
          <w:sz w:val="16"/>
          <w:szCs w:val="16"/>
        </w:rPr>
        <w:t xml:space="preserve"> </w:t>
      </w:r>
      <w:r w:rsidRPr="00031D96">
        <w:rPr>
          <w:rFonts w:ascii="Times New Roman" w:hAnsi="Times New Roman"/>
          <w:bCs/>
          <w:sz w:val="16"/>
          <w:szCs w:val="16"/>
        </w:rPr>
        <w:t>изменения</w:t>
      </w:r>
      <w:r w:rsidR="001A04A7">
        <w:rPr>
          <w:rFonts w:ascii="Times New Roman" w:hAnsi="Times New Roman"/>
          <w:bCs/>
          <w:sz w:val="16"/>
          <w:szCs w:val="16"/>
        </w:rPr>
        <w:t xml:space="preserve"> </w:t>
      </w:r>
      <w:r w:rsidRPr="00031D96">
        <w:rPr>
          <w:rFonts w:ascii="Times New Roman" w:hAnsi="Times New Roman"/>
          <w:bCs/>
          <w:sz w:val="16"/>
          <w:szCs w:val="16"/>
        </w:rPr>
        <w:t>в</w:t>
      </w:r>
      <w:r w:rsidR="001A04A7">
        <w:rPr>
          <w:rFonts w:ascii="Times New Roman" w:hAnsi="Times New Roman"/>
          <w:bCs/>
          <w:sz w:val="16"/>
          <w:szCs w:val="16"/>
        </w:rPr>
        <w:t xml:space="preserve"> </w:t>
      </w:r>
      <w:r w:rsidRPr="00031D96">
        <w:rPr>
          <w:rFonts w:ascii="Times New Roman" w:hAnsi="Times New Roman"/>
          <w:bCs/>
          <w:sz w:val="16"/>
          <w:szCs w:val="16"/>
        </w:rPr>
        <w:t>пункт</w:t>
      </w:r>
      <w:r w:rsidR="001A04A7">
        <w:rPr>
          <w:rFonts w:ascii="Times New Roman" w:hAnsi="Times New Roman"/>
          <w:bCs/>
          <w:sz w:val="16"/>
          <w:szCs w:val="16"/>
        </w:rPr>
        <w:t xml:space="preserve"> </w:t>
      </w:r>
      <w:r w:rsidRPr="00031D96">
        <w:rPr>
          <w:rFonts w:ascii="Times New Roman" w:hAnsi="Times New Roman"/>
          <w:bCs/>
          <w:sz w:val="16"/>
          <w:szCs w:val="16"/>
        </w:rPr>
        <w:t>7</w:t>
      </w:r>
      <w:r w:rsidR="001A04A7">
        <w:rPr>
          <w:rFonts w:ascii="Times New Roman" w:hAnsi="Times New Roman"/>
          <w:bCs/>
          <w:sz w:val="16"/>
          <w:szCs w:val="16"/>
        </w:rPr>
        <w:t xml:space="preserve"> </w:t>
      </w:r>
      <w:r w:rsidRPr="00031D96">
        <w:rPr>
          <w:rFonts w:ascii="Times New Roman" w:hAnsi="Times New Roman"/>
          <w:bCs/>
          <w:sz w:val="16"/>
          <w:szCs w:val="16"/>
        </w:rPr>
        <w:t>Правил</w:t>
      </w:r>
      <w:r w:rsidR="001A04A7">
        <w:rPr>
          <w:rFonts w:ascii="Times New Roman" w:hAnsi="Times New Roman"/>
          <w:bCs/>
          <w:sz w:val="16"/>
          <w:szCs w:val="16"/>
        </w:rPr>
        <w:t xml:space="preserve"> </w:t>
      </w:r>
      <w:r w:rsidRPr="00031D96">
        <w:rPr>
          <w:rFonts w:ascii="Times New Roman" w:hAnsi="Times New Roman"/>
          <w:bCs/>
          <w:sz w:val="16"/>
          <w:szCs w:val="16"/>
        </w:rPr>
        <w:t>подготовки</w:t>
      </w:r>
      <w:r w:rsidR="001A04A7">
        <w:rPr>
          <w:rFonts w:ascii="Times New Roman" w:hAnsi="Times New Roman"/>
          <w:bCs/>
          <w:sz w:val="16"/>
          <w:szCs w:val="16"/>
        </w:rPr>
        <w:t xml:space="preserve"> </w:t>
      </w:r>
      <w:r w:rsidRPr="00031D96">
        <w:rPr>
          <w:rFonts w:ascii="Times New Roman" w:hAnsi="Times New Roman"/>
          <w:bCs/>
          <w:sz w:val="16"/>
          <w:szCs w:val="16"/>
        </w:rPr>
        <w:t>органами</w:t>
      </w:r>
      <w:r w:rsidR="001A04A7">
        <w:rPr>
          <w:rFonts w:ascii="Times New Roman" w:hAnsi="Times New Roman"/>
          <w:bCs/>
          <w:sz w:val="16"/>
          <w:szCs w:val="16"/>
        </w:rPr>
        <w:t xml:space="preserve"> </w:t>
      </w:r>
      <w:r w:rsidRPr="00031D96">
        <w:rPr>
          <w:rFonts w:ascii="Times New Roman" w:hAnsi="Times New Roman"/>
          <w:bCs/>
          <w:sz w:val="16"/>
          <w:szCs w:val="16"/>
        </w:rPr>
        <w:t>государственного</w:t>
      </w:r>
      <w:r w:rsidR="001A04A7">
        <w:rPr>
          <w:rFonts w:ascii="Times New Roman" w:hAnsi="Times New Roman"/>
          <w:bCs/>
          <w:sz w:val="16"/>
          <w:szCs w:val="16"/>
        </w:rPr>
        <w:t xml:space="preserve"> </w:t>
      </w:r>
      <w:r w:rsidRPr="00031D96">
        <w:rPr>
          <w:rFonts w:ascii="Times New Roman" w:hAnsi="Times New Roman"/>
          <w:bCs/>
          <w:sz w:val="16"/>
          <w:szCs w:val="16"/>
        </w:rPr>
        <w:t>контроля</w:t>
      </w:r>
      <w:r w:rsidR="001A04A7">
        <w:rPr>
          <w:rFonts w:ascii="Times New Roman" w:hAnsi="Times New Roman"/>
          <w:bCs/>
          <w:sz w:val="16"/>
          <w:szCs w:val="16"/>
        </w:rPr>
        <w:t xml:space="preserve"> </w:t>
      </w:r>
      <w:r w:rsidRPr="00031D96">
        <w:rPr>
          <w:rFonts w:ascii="Times New Roman" w:hAnsi="Times New Roman"/>
          <w:bCs/>
          <w:sz w:val="16"/>
          <w:szCs w:val="16"/>
        </w:rPr>
        <w:t>(надзора)</w:t>
      </w:r>
      <w:r w:rsidR="001A04A7">
        <w:rPr>
          <w:rFonts w:ascii="Times New Roman" w:hAnsi="Times New Roman"/>
          <w:bCs/>
          <w:sz w:val="16"/>
          <w:szCs w:val="16"/>
        </w:rPr>
        <w:t xml:space="preserve"> </w:t>
      </w:r>
      <w:r w:rsidRPr="00031D96">
        <w:rPr>
          <w:rFonts w:ascii="Times New Roman" w:hAnsi="Times New Roman"/>
          <w:bCs/>
          <w:sz w:val="16"/>
          <w:szCs w:val="16"/>
        </w:rPr>
        <w:t>и</w:t>
      </w:r>
      <w:r w:rsidR="001A04A7">
        <w:rPr>
          <w:rFonts w:ascii="Times New Roman" w:hAnsi="Times New Roman"/>
          <w:bCs/>
          <w:sz w:val="16"/>
          <w:szCs w:val="16"/>
        </w:rPr>
        <w:t xml:space="preserve"> </w:t>
      </w:r>
      <w:r w:rsidRPr="00031D96">
        <w:rPr>
          <w:rFonts w:ascii="Times New Roman" w:hAnsi="Times New Roman"/>
          <w:bCs/>
          <w:sz w:val="16"/>
          <w:szCs w:val="16"/>
        </w:rPr>
        <w:t>органами</w:t>
      </w:r>
      <w:r w:rsidR="001A04A7">
        <w:rPr>
          <w:rFonts w:ascii="Times New Roman" w:hAnsi="Times New Roman"/>
          <w:bCs/>
          <w:sz w:val="16"/>
          <w:szCs w:val="16"/>
        </w:rPr>
        <w:t xml:space="preserve"> </w:t>
      </w:r>
      <w:r w:rsidRPr="00031D96">
        <w:rPr>
          <w:rFonts w:ascii="Times New Roman" w:hAnsi="Times New Roman"/>
          <w:bCs/>
          <w:sz w:val="16"/>
          <w:szCs w:val="16"/>
        </w:rPr>
        <w:t>муниципального</w:t>
      </w:r>
      <w:r w:rsidR="001A04A7">
        <w:rPr>
          <w:rFonts w:ascii="Times New Roman" w:hAnsi="Times New Roman"/>
          <w:bCs/>
          <w:sz w:val="16"/>
          <w:szCs w:val="16"/>
        </w:rPr>
        <w:t xml:space="preserve"> </w:t>
      </w:r>
      <w:r w:rsidRPr="00031D96">
        <w:rPr>
          <w:rFonts w:ascii="Times New Roman" w:hAnsi="Times New Roman"/>
          <w:bCs/>
          <w:sz w:val="16"/>
          <w:szCs w:val="16"/>
        </w:rPr>
        <w:t>контроля</w:t>
      </w:r>
      <w:r w:rsidR="001A04A7">
        <w:rPr>
          <w:rFonts w:ascii="Times New Roman" w:hAnsi="Times New Roman"/>
          <w:bCs/>
          <w:sz w:val="16"/>
          <w:szCs w:val="16"/>
        </w:rPr>
        <w:t xml:space="preserve"> </w:t>
      </w:r>
      <w:r w:rsidRPr="00031D96">
        <w:rPr>
          <w:rFonts w:ascii="Times New Roman" w:hAnsi="Times New Roman"/>
          <w:bCs/>
          <w:sz w:val="16"/>
          <w:szCs w:val="16"/>
        </w:rPr>
        <w:t>ежегодных</w:t>
      </w:r>
      <w:r w:rsidR="001A04A7">
        <w:rPr>
          <w:rFonts w:ascii="Times New Roman" w:hAnsi="Times New Roman"/>
          <w:bCs/>
          <w:sz w:val="16"/>
          <w:szCs w:val="16"/>
        </w:rPr>
        <w:t xml:space="preserve"> </w:t>
      </w:r>
      <w:r w:rsidRPr="00031D96">
        <w:rPr>
          <w:rFonts w:ascii="Times New Roman" w:hAnsi="Times New Roman"/>
          <w:bCs/>
          <w:sz w:val="16"/>
          <w:szCs w:val="16"/>
        </w:rPr>
        <w:t>планов</w:t>
      </w:r>
      <w:r w:rsidR="001A04A7">
        <w:rPr>
          <w:rFonts w:ascii="Times New Roman" w:hAnsi="Times New Roman"/>
          <w:bCs/>
          <w:sz w:val="16"/>
          <w:szCs w:val="16"/>
        </w:rPr>
        <w:t xml:space="preserve"> </w:t>
      </w:r>
      <w:r w:rsidRPr="00031D96">
        <w:rPr>
          <w:rFonts w:ascii="Times New Roman" w:hAnsi="Times New Roman"/>
          <w:bCs/>
          <w:sz w:val="16"/>
          <w:szCs w:val="16"/>
        </w:rPr>
        <w:t>проведения</w:t>
      </w:r>
      <w:r w:rsidR="001A04A7">
        <w:rPr>
          <w:rFonts w:ascii="Times New Roman" w:hAnsi="Times New Roman"/>
          <w:bCs/>
          <w:sz w:val="16"/>
          <w:szCs w:val="16"/>
        </w:rPr>
        <w:t xml:space="preserve"> </w:t>
      </w:r>
      <w:r w:rsidRPr="00031D96">
        <w:rPr>
          <w:rFonts w:ascii="Times New Roman" w:hAnsi="Times New Roman"/>
          <w:bCs/>
          <w:sz w:val="16"/>
          <w:szCs w:val="16"/>
        </w:rPr>
        <w:t>плановых</w:t>
      </w:r>
      <w:r w:rsidR="001A04A7">
        <w:rPr>
          <w:rFonts w:ascii="Times New Roman" w:hAnsi="Times New Roman"/>
          <w:bCs/>
          <w:sz w:val="16"/>
          <w:szCs w:val="16"/>
        </w:rPr>
        <w:t xml:space="preserve"> </w:t>
      </w:r>
      <w:r w:rsidRPr="00031D96">
        <w:rPr>
          <w:rFonts w:ascii="Times New Roman" w:hAnsi="Times New Roman"/>
          <w:bCs/>
          <w:sz w:val="16"/>
          <w:szCs w:val="16"/>
        </w:rPr>
        <w:t>проверок</w:t>
      </w:r>
      <w:r w:rsidR="001A04A7">
        <w:rPr>
          <w:rFonts w:ascii="Times New Roman" w:hAnsi="Times New Roman"/>
          <w:bCs/>
          <w:sz w:val="16"/>
          <w:szCs w:val="16"/>
        </w:rPr>
        <w:t xml:space="preserve"> </w:t>
      </w:r>
      <w:r w:rsidRPr="00031D96">
        <w:rPr>
          <w:rFonts w:ascii="Times New Roman" w:hAnsi="Times New Roman"/>
          <w:bCs/>
          <w:sz w:val="16"/>
          <w:szCs w:val="16"/>
        </w:rPr>
        <w:t>юридических</w:t>
      </w:r>
      <w:r w:rsidR="001A04A7">
        <w:rPr>
          <w:rFonts w:ascii="Times New Roman" w:hAnsi="Times New Roman"/>
          <w:bCs/>
          <w:sz w:val="16"/>
          <w:szCs w:val="16"/>
        </w:rPr>
        <w:t xml:space="preserve"> </w:t>
      </w:r>
      <w:r w:rsidRPr="00031D96">
        <w:rPr>
          <w:rFonts w:ascii="Times New Roman" w:hAnsi="Times New Roman"/>
          <w:bCs/>
          <w:sz w:val="16"/>
          <w:szCs w:val="16"/>
        </w:rPr>
        <w:t>лиц</w:t>
      </w:r>
      <w:r w:rsidR="001A04A7">
        <w:rPr>
          <w:rFonts w:ascii="Times New Roman" w:hAnsi="Times New Roman"/>
          <w:bCs/>
          <w:sz w:val="16"/>
          <w:szCs w:val="16"/>
        </w:rPr>
        <w:t xml:space="preserve"> </w:t>
      </w:r>
      <w:r w:rsidRPr="00031D96">
        <w:rPr>
          <w:rFonts w:ascii="Times New Roman" w:hAnsi="Times New Roman"/>
          <w:bCs/>
          <w:sz w:val="16"/>
          <w:szCs w:val="16"/>
        </w:rPr>
        <w:t>и</w:t>
      </w:r>
      <w:r w:rsidR="001A04A7">
        <w:rPr>
          <w:rFonts w:ascii="Times New Roman" w:hAnsi="Times New Roman"/>
          <w:bCs/>
          <w:sz w:val="16"/>
          <w:szCs w:val="16"/>
        </w:rPr>
        <w:t xml:space="preserve"> </w:t>
      </w:r>
      <w:r w:rsidRPr="00031D96">
        <w:rPr>
          <w:rFonts w:ascii="Times New Roman" w:hAnsi="Times New Roman"/>
          <w:bCs/>
          <w:sz w:val="16"/>
          <w:szCs w:val="16"/>
        </w:rPr>
        <w:t>индивидуальных</w:t>
      </w:r>
      <w:r w:rsidR="001A04A7">
        <w:rPr>
          <w:rFonts w:ascii="Times New Roman" w:hAnsi="Times New Roman"/>
          <w:bCs/>
          <w:sz w:val="16"/>
          <w:szCs w:val="16"/>
        </w:rPr>
        <w:t xml:space="preserve"> </w:t>
      </w:r>
      <w:r w:rsidRPr="00031D96">
        <w:rPr>
          <w:rFonts w:ascii="Times New Roman" w:hAnsi="Times New Roman"/>
          <w:bCs/>
          <w:sz w:val="16"/>
          <w:szCs w:val="16"/>
        </w:rPr>
        <w:t>предпринимателей»,</w:t>
      </w:r>
      <w:r w:rsidR="001A04A7">
        <w:rPr>
          <w:rFonts w:ascii="Times New Roman" w:hAnsi="Times New Roman"/>
          <w:bCs/>
          <w:sz w:val="16"/>
          <w:szCs w:val="16"/>
        </w:rPr>
        <w:t xml:space="preserve"> </w:t>
      </w:r>
      <w:r w:rsidRPr="00031D96">
        <w:rPr>
          <w:rFonts w:ascii="Times New Roman" w:hAnsi="Times New Roman"/>
          <w:bCs/>
          <w:sz w:val="16"/>
          <w:szCs w:val="16"/>
        </w:rPr>
        <w:t>Приказ</w:t>
      </w:r>
      <w:r w:rsidR="001A04A7">
        <w:rPr>
          <w:rFonts w:ascii="Times New Roman" w:hAnsi="Times New Roman"/>
          <w:bCs/>
          <w:sz w:val="16"/>
          <w:szCs w:val="16"/>
        </w:rPr>
        <w:t xml:space="preserve"> </w:t>
      </w:r>
      <w:proofErr w:type="spellStart"/>
      <w:r w:rsidRPr="00031D96">
        <w:rPr>
          <w:rFonts w:ascii="Times New Roman" w:hAnsi="Times New Roman"/>
          <w:bCs/>
          <w:sz w:val="16"/>
          <w:szCs w:val="16"/>
        </w:rPr>
        <w:t>Депимущества</w:t>
      </w:r>
      <w:proofErr w:type="spellEnd"/>
      <w:r w:rsidR="001A04A7">
        <w:rPr>
          <w:rFonts w:ascii="Times New Roman" w:hAnsi="Times New Roman"/>
          <w:bCs/>
          <w:sz w:val="16"/>
          <w:szCs w:val="16"/>
        </w:rPr>
        <w:t xml:space="preserve"> </w:t>
      </w:r>
      <w:r w:rsidRPr="00031D96">
        <w:rPr>
          <w:rFonts w:ascii="Times New Roman" w:hAnsi="Times New Roman"/>
          <w:bCs/>
          <w:sz w:val="16"/>
          <w:szCs w:val="16"/>
        </w:rPr>
        <w:t>района</w:t>
      </w:r>
      <w:r w:rsidR="001A04A7">
        <w:rPr>
          <w:rFonts w:ascii="Times New Roman" w:hAnsi="Times New Roman"/>
          <w:bCs/>
          <w:sz w:val="16"/>
          <w:szCs w:val="16"/>
        </w:rPr>
        <w:t xml:space="preserve"> </w:t>
      </w:r>
      <w:r w:rsidRPr="00031D96">
        <w:rPr>
          <w:rFonts w:ascii="Times New Roman" w:hAnsi="Times New Roman"/>
          <w:bCs/>
          <w:sz w:val="16"/>
          <w:szCs w:val="16"/>
        </w:rPr>
        <w:t>№100-п</w:t>
      </w:r>
      <w:r w:rsidR="001A04A7">
        <w:rPr>
          <w:rFonts w:ascii="Times New Roman" w:hAnsi="Times New Roman"/>
          <w:bCs/>
          <w:sz w:val="16"/>
          <w:szCs w:val="16"/>
        </w:rPr>
        <w:t xml:space="preserve"> </w:t>
      </w:r>
      <w:r w:rsidRPr="00031D96">
        <w:rPr>
          <w:rFonts w:ascii="Times New Roman" w:hAnsi="Times New Roman"/>
          <w:bCs/>
          <w:sz w:val="16"/>
          <w:szCs w:val="16"/>
        </w:rPr>
        <w:t>от</w:t>
      </w:r>
      <w:r w:rsidR="001A04A7">
        <w:rPr>
          <w:rFonts w:ascii="Times New Roman" w:hAnsi="Times New Roman"/>
          <w:bCs/>
          <w:sz w:val="16"/>
          <w:szCs w:val="16"/>
        </w:rPr>
        <w:t xml:space="preserve"> </w:t>
      </w:r>
      <w:r w:rsidRPr="00031D96">
        <w:rPr>
          <w:rFonts w:ascii="Times New Roman" w:hAnsi="Times New Roman"/>
          <w:bCs/>
          <w:sz w:val="16"/>
          <w:szCs w:val="16"/>
        </w:rPr>
        <w:t>14</w:t>
      </w:r>
      <w:r w:rsidR="001A04A7">
        <w:rPr>
          <w:rFonts w:ascii="Times New Roman" w:hAnsi="Times New Roman"/>
          <w:bCs/>
          <w:sz w:val="16"/>
          <w:szCs w:val="16"/>
        </w:rPr>
        <w:t xml:space="preserve"> </w:t>
      </w:r>
      <w:r w:rsidRPr="00031D96">
        <w:rPr>
          <w:rFonts w:ascii="Times New Roman" w:hAnsi="Times New Roman"/>
          <w:bCs/>
          <w:sz w:val="16"/>
          <w:szCs w:val="16"/>
        </w:rPr>
        <w:t>апреля</w:t>
      </w:r>
      <w:r w:rsidR="001A04A7">
        <w:rPr>
          <w:rFonts w:ascii="Times New Roman" w:hAnsi="Times New Roman"/>
          <w:bCs/>
          <w:sz w:val="16"/>
          <w:szCs w:val="16"/>
        </w:rPr>
        <w:t xml:space="preserve"> </w:t>
      </w:r>
      <w:r w:rsidRPr="00031D96">
        <w:rPr>
          <w:rFonts w:ascii="Times New Roman" w:hAnsi="Times New Roman"/>
          <w:bCs/>
          <w:sz w:val="16"/>
          <w:szCs w:val="16"/>
        </w:rPr>
        <w:t>2020</w:t>
      </w:r>
      <w:r w:rsidR="001A04A7">
        <w:rPr>
          <w:rFonts w:ascii="Times New Roman" w:hAnsi="Times New Roman"/>
          <w:bCs/>
          <w:sz w:val="16"/>
          <w:szCs w:val="16"/>
        </w:rPr>
        <w:t xml:space="preserve"> </w:t>
      </w:r>
      <w:r w:rsidRPr="00031D96">
        <w:rPr>
          <w:rFonts w:ascii="Times New Roman" w:hAnsi="Times New Roman"/>
          <w:bCs/>
          <w:sz w:val="16"/>
          <w:szCs w:val="16"/>
        </w:rPr>
        <w:t>г.</w:t>
      </w:r>
      <w:r w:rsidR="001A04A7">
        <w:rPr>
          <w:rFonts w:ascii="Times New Roman" w:hAnsi="Times New Roman"/>
          <w:bCs/>
          <w:sz w:val="16"/>
          <w:szCs w:val="16"/>
        </w:rPr>
        <w:t xml:space="preserve"> </w:t>
      </w:r>
      <w:r w:rsidRPr="00031D96">
        <w:rPr>
          <w:rFonts w:ascii="Times New Roman" w:hAnsi="Times New Roman"/>
          <w:bCs/>
          <w:sz w:val="16"/>
          <w:szCs w:val="16"/>
        </w:rPr>
        <w:t>«Об</w:t>
      </w:r>
      <w:r w:rsidR="001A04A7">
        <w:rPr>
          <w:rFonts w:ascii="Times New Roman" w:hAnsi="Times New Roman"/>
          <w:bCs/>
          <w:sz w:val="16"/>
          <w:szCs w:val="16"/>
        </w:rPr>
        <w:t xml:space="preserve"> </w:t>
      </w:r>
      <w:r w:rsidRPr="00031D96">
        <w:rPr>
          <w:rFonts w:ascii="Times New Roman" w:hAnsi="Times New Roman"/>
          <w:bCs/>
          <w:sz w:val="16"/>
          <w:szCs w:val="16"/>
        </w:rPr>
        <w:t>исключении</w:t>
      </w:r>
      <w:r w:rsidR="001A04A7">
        <w:rPr>
          <w:rFonts w:ascii="Times New Roman" w:hAnsi="Times New Roman"/>
          <w:bCs/>
          <w:sz w:val="16"/>
          <w:szCs w:val="16"/>
        </w:rPr>
        <w:t xml:space="preserve"> </w:t>
      </w:r>
      <w:r w:rsidRPr="00031D96">
        <w:rPr>
          <w:rFonts w:ascii="Times New Roman" w:hAnsi="Times New Roman"/>
          <w:bCs/>
          <w:sz w:val="16"/>
          <w:szCs w:val="16"/>
        </w:rPr>
        <w:t>из</w:t>
      </w:r>
      <w:r w:rsidR="001A04A7">
        <w:rPr>
          <w:rFonts w:ascii="Times New Roman" w:hAnsi="Times New Roman"/>
          <w:bCs/>
          <w:sz w:val="16"/>
          <w:szCs w:val="16"/>
        </w:rPr>
        <w:t xml:space="preserve"> </w:t>
      </w:r>
      <w:r w:rsidRPr="00031D96">
        <w:rPr>
          <w:rFonts w:ascii="Times New Roman" w:hAnsi="Times New Roman"/>
          <w:bCs/>
          <w:sz w:val="16"/>
          <w:szCs w:val="16"/>
        </w:rPr>
        <w:t>плана</w:t>
      </w:r>
      <w:r w:rsidR="001A04A7">
        <w:rPr>
          <w:rFonts w:ascii="Times New Roman" w:hAnsi="Times New Roman"/>
          <w:bCs/>
          <w:sz w:val="16"/>
          <w:szCs w:val="16"/>
        </w:rPr>
        <w:t xml:space="preserve"> </w:t>
      </w:r>
      <w:r w:rsidRPr="00031D96">
        <w:rPr>
          <w:rFonts w:ascii="Times New Roman" w:hAnsi="Times New Roman"/>
          <w:bCs/>
          <w:sz w:val="16"/>
          <w:szCs w:val="16"/>
        </w:rPr>
        <w:t>проведения</w:t>
      </w:r>
      <w:r w:rsidR="001A04A7">
        <w:rPr>
          <w:rFonts w:ascii="Times New Roman" w:hAnsi="Times New Roman"/>
          <w:bCs/>
          <w:sz w:val="16"/>
          <w:szCs w:val="16"/>
        </w:rPr>
        <w:t xml:space="preserve"> </w:t>
      </w:r>
      <w:r w:rsidRPr="00031D96">
        <w:rPr>
          <w:rFonts w:ascii="Times New Roman" w:hAnsi="Times New Roman"/>
          <w:bCs/>
          <w:sz w:val="16"/>
          <w:szCs w:val="16"/>
        </w:rPr>
        <w:t>плановых</w:t>
      </w:r>
      <w:r w:rsidR="001A04A7">
        <w:rPr>
          <w:rFonts w:ascii="Times New Roman" w:hAnsi="Times New Roman"/>
          <w:bCs/>
          <w:sz w:val="16"/>
          <w:szCs w:val="16"/>
        </w:rPr>
        <w:t xml:space="preserve"> </w:t>
      </w:r>
      <w:r w:rsidRPr="00031D96">
        <w:rPr>
          <w:rFonts w:ascii="Times New Roman" w:hAnsi="Times New Roman"/>
          <w:bCs/>
          <w:sz w:val="16"/>
          <w:szCs w:val="16"/>
        </w:rPr>
        <w:t>проверок</w:t>
      </w:r>
      <w:r w:rsidR="001A04A7">
        <w:rPr>
          <w:rFonts w:ascii="Times New Roman" w:hAnsi="Times New Roman"/>
          <w:bCs/>
          <w:sz w:val="16"/>
          <w:szCs w:val="16"/>
        </w:rPr>
        <w:t xml:space="preserve"> </w:t>
      </w:r>
      <w:r w:rsidRPr="00031D96">
        <w:rPr>
          <w:rFonts w:ascii="Times New Roman" w:hAnsi="Times New Roman"/>
          <w:bCs/>
          <w:sz w:val="16"/>
          <w:szCs w:val="16"/>
        </w:rPr>
        <w:t>юридических</w:t>
      </w:r>
      <w:r w:rsidR="001A04A7">
        <w:rPr>
          <w:rFonts w:ascii="Times New Roman" w:hAnsi="Times New Roman"/>
          <w:bCs/>
          <w:sz w:val="16"/>
          <w:szCs w:val="16"/>
        </w:rPr>
        <w:t xml:space="preserve"> </w:t>
      </w:r>
      <w:r w:rsidRPr="00031D96">
        <w:rPr>
          <w:rFonts w:ascii="Times New Roman" w:hAnsi="Times New Roman"/>
          <w:bCs/>
          <w:sz w:val="16"/>
          <w:szCs w:val="16"/>
        </w:rPr>
        <w:t>лиц</w:t>
      </w:r>
      <w:r w:rsidR="001A04A7">
        <w:rPr>
          <w:rFonts w:ascii="Times New Roman" w:hAnsi="Times New Roman"/>
          <w:bCs/>
          <w:sz w:val="16"/>
          <w:szCs w:val="16"/>
        </w:rPr>
        <w:t xml:space="preserve"> </w:t>
      </w:r>
      <w:r w:rsidRPr="00031D96">
        <w:rPr>
          <w:rFonts w:ascii="Times New Roman" w:hAnsi="Times New Roman"/>
          <w:bCs/>
          <w:sz w:val="16"/>
          <w:szCs w:val="16"/>
        </w:rPr>
        <w:t>и</w:t>
      </w:r>
      <w:r w:rsidR="001A04A7">
        <w:rPr>
          <w:rFonts w:ascii="Times New Roman" w:hAnsi="Times New Roman"/>
          <w:bCs/>
          <w:sz w:val="16"/>
          <w:szCs w:val="16"/>
        </w:rPr>
        <w:t xml:space="preserve"> </w:t>
      </w:r>
      <w:r w:rsidRPr="00031D96">
        <w:rPr>
          <w:rFonts w:ascii="Times New Roman" w:hAnsi="Times New Roman"/>
          <w:bCs/>
          <w:sz w:val="16"/>
          <w:szCs w:val="16"/>
        </w:rPr>
        <w:t>индивидуальных</w:t>
      </w:r>
      <w:r w:rsidR="001A04A7">
        <w:rPr>
          <w:rFonts w:ascii="Times New Roman" w:hAnsi="Times New Roman"/>
          <w:bCs/>
          <w:sz w:val="16"/>
          <w:szCs w:val="16"/>
        </w:rPr>
        <w:t xml:space="preserve"> </w:t>
      </w:r>
      <w:r w:rsidRPr="00031D96">
        <w:rPr>
          <w:rFonts w:ascii="Times New Roman" w:hAnsi="Times New Roman"/>
          <w:bCs/>
          <w:sz w:val="16"/>
          <w:szCs w:val="16"/>
        </w:rPr>
        <w:t>предпринимателей»,</w:t>
      </w:r>
      <w:r w:rsidR="001A04A7">
        <w:rPr>
          <w:rFonts w:ascii="Times New Roman" w:hAnsi="Times New Roman"/>
          <w:bCs/>
          <w:sz w:val="16"/>
          <w:szCs w:val="16"/>
        </w:rPr>
        <w:t xml:space="preserve"> </w:t>
      </w:r>
    </w:p>
    <w:p w14:paraId="4829D85C" w14:textId="2C4D4B91" w:rsidR="00A42004" w:rsidRPr="00031D96" w:rsidRDefault="00A42004" w:rsidP="0018570B">
      <w:pPr>
        <w:spacing w:after="0" w:line="240" w:lineRule="auto"/>
        <w:ind w:firstLine="709"/>
        <w:jc w:val="both"/>
        <w:rPr>
          <w:rFonts w:ascii="Times New Roman" w:hAnsi="Times New Roman"/>
          <w:bCs/>
          <w:sz w:val="16"/>
          <w:szCs w:val="16"/>
        </w:rPr>
      </w:pPr>
      <w:r w:rsidRPr="00031D96">
        <w:rPr>
          <w:rFonts w:ascii="Times New Roman" w:hAnsi="Times New Roman"/>
          <w:bCs/>
          <w:sz w:val="16"/>
          <w:szCs w:val="16"/>
          <w:vertAlign w:val="superscript"/>
        </w:rPr>
        <w:t>2</w:t>
      </w:r>
      <w:r w:rsidR="001A04A7">
        <w:rPr>
          <w:rFonts w:ascii="Times New Roman" w:hAnsi="Times New Roman"/>
          <w:bCs/>
          <w:sz w:val="16"/>
          <w:szCs w:val="16"/>
        </w:rPr>
        <w:t xml:space="preserve"> </w:t>
      </w:r>
      <w:r w:rsidRPr="00031D96">
        <w:rPr>
          <w:rFonts w:ascii="Times New Roman" w:hAnsi="Times New Roman"/>
          <w:bCs/>
          <w:sz w:val="16"/>
          <w:szCs w:val="16"/>
        </w:rPr>
        <w:t>Согласно</w:t>
      </w:r>
      <w:r w:rsidR="001A04A7">
        <w:rPr>
          <w:rFonts w:ascii="Times New Roman" w:hAnsi="Times New Roman"/>
          <w:bCs/>
          <w:sz w:val="16"/>
          <w:szCs w:val="16"/>
        </w:rPr>
        <w:t xml:space="preserve"> </w:t>
      </w:r>
      <w:r w:rsidRPr="00031D96">
        <w:rPr>
          <w:rFonts w:ascii="Times New Roman" w:hAnsi="Times New Roman"/>
          <w:bCs/>
          <w:sz w:val="16"/>
          <w:szCs w:val="16"/>
        </w:rPr>
        <w:t>пункта</w:t>
      </w:r>
      <w:r w:rsidR="001A04A7">
        <w:rPr>
          <w:rFonts w:ascii="Times New Roman" w:hAnsi="Times New Roman"/>
          <w:bCs/>
          <w:sz w:val="16"/>
          <w:szCs w:val="16"/>
        </w:rPr>
        <w:t xml:space="preserve"> </w:t>
      </w:r>
      <w:r w:rsidRPr="00031D96">
        <w:rPr>
          <w:rFonts w:ascii="Times New Roman" w:hAnsi="Times New Roman"/>
          <w:bCs/>
          <w:sz w:val="16"/>
          <w:szCs w:val="16"/>
        </w:rPr>
        <w:t>26</w:t>
      </w:r>
      <w:r w:rsidR="001A04A7">
        <w:rPr>
          <w:rFonts w:ascii="Times New Roman" w:hAnsi="Times New Roman"/>
          <w:bCs/>
          <w:sz w:val="16"/>
          <w:szCs w:val="16"/>
        </w:rPr>
        <w:t xml:space="preserve"> </w:t>
      </w:r>
      <w:r w:rsidRPr="00031D96">
        <w:rPr>
          <w:rFonts w:ascii="Times New Roman" w:hAnsi="Times New Roman"/>
          <w:bCs/>
          <w:sz w:val="16"/>
          <w:szCs w:val="16"/>
        </w:rPr>
        <w:t>Положение</w:t>
      </w:r>
      <w:r w:rsidR="001A04A7">
        <w:rPr>
          <w:rFonts w:ascii="Times New Roman" w:hAnsi="Times New Roman"/>
          <w:bCs/>
          <w:sz w:val="16"/>
          <w:szCs w:val="16"/>
        </w:rPr>
        <w:t xml:space="preserve"> </w:t>
      </w:r>
      <w:r w:rsidRPr="00031D96">
        <w:rPr>
          <w:rFonts w:ascii="Times New Roman" w:hAnsi="Times New Roman"/>
          <w:bCs/>
          <w:sz w:val="16"/>
          <w:szCs w:val="16"/>
        </w:rPr>
        <w:t>о</w:t>
      </w:r>
      <w:r w:rsidR="001A04A7">
        <w:rPr>
          <w:rFonts w:ascii="Times New Roman" w:hAnsi="Times New Roman"/>
          <w:bCs/>
          <w:sz w:val="16"/>
          <w:szCs w:val="16"/>
        </w:rPr>
        <w:t xml:space="preserve"> </w:t>
      </w:r>
      <w:r w:rsidRPr="00031D96">
        <w:rPr>
          <w:rFonts w:ascii="Times New Roman" w:hAnsi="Times New Roman"/>
          <w:bCs/>
          <w:sz w:val="16"/>
          <w:szCs w:val="16"/>
        </w:rPr>
        <w:t>муниципальном</w:t>
      </w:r>
      <w:r w:rsidR="001A04A7">
        <w:rPr>
          <w:rFonts w:ascii="Times New Roman" w:hAnsi="Times New Roman"/>
          <w:bCs/>
          <w:sz w:val="16"/>
          <w:szCs w:val="16"/>
        </w:rPr>
        <w:t xml:space="preserve"> </w:t>
      </w:r>
      <w:r w:rsidRPr="00031D96">
        <w:rPr>
          <w:rFonts w:ascii="Times New Roman" w:hAnsi="Times New Roman"/>
          <w:bCs/>
          <w:sz w:val="16"/>
          <w:szCs w:val="16"/>
        </w:rPr>
        <w:t>земельном</w:t>
      </w:r>
      <w:r w:rsidR="001A04A7">
        <w:rPr>
          <w:rFonts w:ascii="Times New Roman" w:hAnsi="Times New Roman"/>
          <w:bCs/>
          <w:sz w:val="16"/>
          <w:szCs w:val="16"/>
        </w:rPr>
        <w:t xml:space="preserve"> </w:t>
      </w:r>
      <w:r w:rsidRPr="00031D96">
        <w:rPr>
          <w:rFonts w:ascii="Times New Roman" w:hAnsi="Times New Roman"/>
          <w:bCs/>
          <w:sz w:val="16"/>
          <w:szCs w:val="16"/>
        </w:rPr>
        <w:t>контроле</w:t>
      </w:r>
      <w:r w:rsidR="001A04A7">
        <w:rPr>
          <w:rFonts w:ascii="Times New Roman" w:hAnsi="Times New Roman"/>
          <w:bCs/>
          <w:sz w:val="16"/>
          <w:szCs w:val="16"/>
        </w:rPr>
        <w:t xml:space="preserve"> </w:t>
      </w:r>
      <w:r w:rsidRPr="00031D96">
        <w:rPr>
          <w:rFonts w:ascii="Times New Roman" w:hAnsi="Times New Roman"/>
          <w:bCs/>
          <w:sz w:val="16"/>
          <w:szCs w:val="16"/>
        </w:rPr>
        <w:t>на</w:t>
      </w:r>
      <w:r w:rsidR="001A04A7">
        <w:rPr>
          <w:rFonts w:ascii="Times New Roman" w:hAnsi="Times New Roman"/>
          <w:bCs/>
          <w:sz w:val="16"/>
          <w:szCs w:val="16"/>
        </w:rPr>
        <w:t xml:space="preserve"> </w:t>
      </w:r>
      <w:r w:rsidRPr="00031D96">
        <w:rPr>
          <w:rFonts w:ascii="Times New Roman" w:hAnsi="Times New Roman"/>
          <w:bCs/>
          <w:sz w:val="16"/>
          <w:szCs w:val="16"/>
        </w:rPr>
        <w:t>межселенной</w:t>
      </w:r>
      <w:r w:rsidR="001A04A7">
        <w:rPr>
          <w:rFonts w:ascii="Times New Roman" w:hAnsi="Times New Roman"/>
          <w:bCs/>
          <w:sz w:val="16"/>
          <w:szCs w:val="16"/>
        </w:rPr>
        <w:t xml:space="preserve"> </w:t>
      </w:r>
      <w:r w:rsidRPr="00031D96">
        <w:rPr>
          <w:rFonts w:ascii="Times New Roman" w:hAnsi="Times New Roman"/>
          <w:bCs/>
          <w:sz w:val="16"/>
          <w:szCs w:val="16"/>
        </w:rPr>
        <w:t>территории</w:t>
      </w:r>
      <w:r w:rsidR="001A04A7">
        <w:rPr>
          <w:rFonts w:ascii="Times New Roman" w:hAnsi="Times New Roman"/>
          <w:bCs/>
          <w:sz w:val="16"/>
          <w:szCs w:val="16"/>
        </w:rPr>
        <w:t xml:space="preserve"> </w:t>
      </w:r>
      <w:r w:rsidRPr="00031D96">
        <w:rPr>
          <w:rFonts w:ascii="Times New Roman" w:hAnsi="Times New Roman"/>
          <w:bCs/>
          <w:sz w:val="16"/>
          <w:szCs w:val="16"/>
        </w:rPr>
        <w:t>Ханты-Мансийского</w:t>
      </w:r>
      <w:r w:rsidR="001A04A7">
        <w:rPr>
          <w:rFonts w:ascii="Times New Roman" w:hAnsi="Times New Roman"/>
          <w:bCs/>
          <w:sz w:val="16"/>
          <w:szCs w:val="16"/>
        </w:rPr>
        <w:t xml:space="preserve"> </w:t>
      </w:r>
      <w:r w:rsidRPr="00031D96">
        <w:rPr>
          <w:rFonts w:ascii="Times New Roman" w:hAnsi="Times New Roman"/>
          <w:bCs/>
          <w:sz w:val="16"/>
          <w:szCs w:val="16"/>
        </w:rPr>
        <w:t>района,</w:t>
      </w:r>
      <w:r w:rsidR="001A04A7">
        <w:rPr>
          <w:rFonts w:ascii="Times New Roman" w:hAnsi="Times New Roman"/>
          <w:bCs/>
          <w:sz w:val="16"/>
          <w:szCs w:val="16"/>
        </w:rPr>
        <w:t xml:space="preserve"> </w:t>
      </w:r>
      <w:r w:rsidRPr="00031D96">
        <w:rPr>
          <w:rFonts w:ascii="Times New Roman" w:hAnsi="Times New Roman"/>
          <w:bCs/>
          <w:sz w:val="16"/>
          <w:szCs w:val="16"/>
        </w:rPr>
        <w:t>утвержденного</w:t>
      </w:r>
      <w:r w:rsidR="001A04A7">
        <w:rPr>
          <w:rFonts w:ascii="Times New Roman" w:hAnsi="Times New Roman"/>
          <w:bCs/>
          <w:sz w:val="16"/>
          <w:szCs w:val="16"/>
        </w:rPr>
        <w:t xml:space="preserve"> </w:t>
      </w:r>
      <w:r w:rsidRPr="00031D96">
        <w:rPr>
          <w:rFonts w:ascii="Times New Roman" w:hAnsi="Times New Roman"/>
          <w:bCs/>
          <w:sz w:val="16"/>
          <w:szCs w:val="16"/>
        </w:rPr>
        <w:t>Решением</w:t>
      </w:r>
      <w:r w:rsidR="001A04A7">
        <w:rPr>
          <w:rFonts w:ascii="Times New Roman" w:hAnsi="Times New Roman"/>
          <w:bCs/>
          <w:sz w:val="16"/>
          <w:szCs w:val="16"/>
        </w:rPr>
        <w:t xml:space="preserve"> </w:t>
      </w:r>
      <w:r w:rsidRPr="00031D96">
        <w:rPr>
          <w:rFonts w:ascii="Times New Roman" w:hAnsi="Times New Roman"/>
          <w:bCs/>
          <w:sz w:val="16"/>
          <w:szCs w:val="16"/>
        </w:rPr>
        <w:t>Думы</w:t>
      </w:r>
      <w:r w:rsidR="001A04A7">
        <w:rPr>
          <w:rFonts w:ascii="Times New Roman" w:hAnsi="Times New Roman"/>
          <w:bCs/>
          <w:sz w:val="16"/>
          <w:szCs w:val="16"/>
        </w:rPr>
        <w:t xml:space="preserve"> </w:t>
      </w:r>
      <w:r w:rsidRPr="00031D96">
        <w:rPr>
          <w:rFonts w:ascii="Times New Roman" w:hAnsi="Times New Roman"/>
          <w:bCs/>
          <w:sz w:val="16"/>
          <w:szCs w:val="16"/>
        </w:rPr>
        <w:t>Ханты-Мансийского</w:t>
      </w:r>
      <w:r w:rsidR="001A04A7">
        <w:rPr>
          <w:rFonts w:ascii="Times New Roman" w:hAnsi="Times New Roman"/>
          <w:bCs/>
          <w:sz w:val="16"/>
          <w:szCs w:val="16"/>
        </w:rPr>
        <w:t xml:space="preserve"> </w:t>
      </w:r>
      <w:r w:rsidRPr="00031D96">
        <w:rPr>
          <w:rFonts w:ascii="Times New Roman" w:hAnsi="Times New Roman"/>
          <w:bCs/>
          <w:sz w:val="16"/>
          <w:szCs w:val="16"/>
        </w:rPr>
        <w:t>района</w:t>
      </w:r>
      <w:r w:rsidR="001A04A7">
        <w:rPr>
          <w:rFonts w:ascii="Times New Roman" w:hAnsi="Times New Roman"/>
          <w:bCs/>
          <w:sz w:val="16"/>
          <w:szCs w:val="16"/>
        </w:rPr>
        <w:t xml:space="preserve"> </w:t>
      </w:r>
      <w:r w:rsidRPr="00031D96">
        <w:rPr>
          <w:rFonts w:ascii="Times New Roman" w:hAnsi="Times New Roman"/>
          <w:bCs/>
          <w:sz w:val="16"/>
          <w:szCs w:val="16"/>
        </w:rPr>
        <w:t>№</w:t>
      </w:r>
      <w:r w:rsidR="001A04A7">
        <w:rPr>
          <w:rFonts w:ascii="Times New Roman" w:hAnsi="Times New Roman"/>
          <w:bCs/>
          <w:sz w:val="16"/>
          <w:szCs w:val="16"/>
        </w:rPr>
        <w:t xml:space="preserve"> </w:t>
      </w:r>
      <w:r w:rsidRPr="00031D96">
        <w:rPr>
          <w:rFonts w:ascii="Times New Roman" w:hAnsi="Times New Roman"/>
          <w:bCs/>
          <w:sz w:val="16"/>
          <w:szCs w:val="16"/>
        </w:rPr>
        <w:t>19</w:t>
      </w:r>
      <w:r w:rsidR="001A04A7">
        <w:rPr>
          <w:rFonts w:ascii="Times New Roman" w:hAnsi="Times New Roman"/>
          <w:bCs/>
          <w:sz w:val="16"/>
          <w:szCs w:val="16"/>
        </w:rPr>
        <w:t xml:space="preserve"> </w:t>
      </w:r>
      <w:r w:rsidRPr="00031D96">
        <w:rPr>
          <w:rFonts w:ascii="Times New Roman" w:hAnsi="Times New Roman"/>
          <w:bCs/>
          <w:sz w:val="16"/>
          <w:szCs w:val="16"/>
        </w:rPr>
        <w:t>от</w:t>
      </w:r>
      <w:r w:rsidR="001A04A7">
        <w:rPr>
          <w:rFonts w:ascii="Times New Roman" w:hAnsi="Times New Roman"/>
          <w:bCs/>
          <w:sz w:val="16"/>
          <w:szCs w:val="16"/>
        </w:rPr>
        <w:t xml:space="preserve"> </w:t>
      </w:r>
      <w:r w:rsidRPr="00031D96">
        <w:rPr>
          <w:rFonts w:ascii="Times New Roman" w:hAnsi="Times New Roman"/>
          <w:bCs/>
          <w:sz w:val="16"/>
          <w:szCs w:val="16"/>
        </w:rPr>
        <w:t>02.11.2022,</w:t>
      </w:r>
      <w:r w:rsidR="001A04A7">
        <w:rPr>
          <w:rFonts w:ascii="Times New Roman" w:hAnsi="Times New Roman"/>
          <w:bCs/>
          <w:sz w:val="16"/>
          <w:szCs w:val="16"/>
        </w:rPr>
        <w:t xml:space="preserve"> </w:t>
      </w:r>
      <w:r w:rsidRPr="00031D96">
        <w:rPr>
          <w:rFonts w:ascii="Times New Roman" w:hAnsi="Times New Roman"/>
          <w:bCs/>
          <w:sz w:val="16"/>
          <w:szCs w:val="16"/>
        </w:rPr>
        <w:t>плановые</w:t>
      </w:r>
      <w:r w:rsidR="001A04A7">
        <w:rPr>
          <w:rFonts w:ascii="Times New Roman" w:hAnsi="Times New Roman"/>
          <w:bCs/>
          <w:sz w:val="16"/>
          <w:szCs w:val="16"/>
        </w:rPr>
        <w:t xml:space="preserve"> </w:t>
      </w:r>
      <w:r w:rsidRPr="00031D96">
        <w:rPr>
          <w:rFonts w:ascii="Times New Roman" w:hAnsi="Times New Roman"/>
          <w:bCs/>
          <w:sz w:val="16"/>
          <w:szCs w:val="16"/>
        </w:rPr>
        <w:t>контрольные</w:t>
      </w:r>
      <w:r w:rsidR="001A04A7">
        <w:rPr>
          <w:rFonts w:ascii="Times New Roman" w:hAnsi="Times New Roman"/>
          <w:bCs/>
          <w:sz w:val="16"/>
          <w:szCs w:val="16"/>
        </w:rPr>
        <w:t xml:space="preserve"> </w:t>
      </w:r>
      <w:r w:rsidRPr="00031D96">
        <w:rPr>
          <w:rFonts w:ascii="Times New Roman" w:hAnsi="Times New Roman"/>
          <w:bCs/>
          <w:sz w:val="16"/>
          <w:szCs w:val="16"/>
        </w:rPr>
        <w:t>мероприятия</w:t>
      </w:r>
      <w:r w:rsidR="001A04A7">
        <w:rPr>
          <w:rFonts w:ascii="Times New Roman" w:hAnsi="Times New Roman"/>
          <w:bCs/>
          <w:sz w:val="16"/>
          <w:szCs w:val="16"/>
        </w:rPr>
        <w:t xml:space="preserve"> </w:t>
      </w:r>
      <w:r w:rsidRPr="00031D96">
        <w:rPr>
          <w:rFonts w:ascii="Times New Roman" w:hAnsi="Times New Roman"/>
          <w:bCs/>
          <w:sz w:val="16"/>
          <w:szCs w:val="16"/>
        </w:rPr>
        <w:t>при</w:t>
      </w:r>
      <w:r w:rsidR="001A04A7">
        <w:rPr>
          <w:rFonts w:ascii="Times New Roman" w:hAnsi="Times New Roman"/>
          <w:bCs/>
          <w:sz w:val="16"/>
          <w:szCs w:val="16"/>
        </w:rPr>
        <w:t xml:space="preserve"> </w:t>
      </w:r>
      <w:r w:rsidRPr="00031D96">
        <w:rPr>
          <w:rFonts w:ascii="Times New Roman" w:hAnsi="Times New Roman"/>
          <w:bCs/>
          <w:sz w:val="16"/>
          <w:szCs w:val="16"/>
        </w:rPr>
        <w:t>осуществлении</w:t>
      </w:r>
      <w:r w:rsidR="001A04A7">
        <w:rPr>
          <w:rFonts w:ascii="Times New Roman" w:hAnsi="Times New Roman"/>
          <w:bCs/>
          <w:sz w:val="16"/>
          <w:szCs w:val="16"/>
        </w:rPr>
        <w:t xml:space="preserve"> </w:t>
      </w:r>
      <w:r w:rsidRPr="00031D96">
        <w:rPr>
          <w:rFonts w:ascii="Times New Roman" w:hAnsi="Times New Roman"/>
          <w:bCs/>
          <w:sz w:val="16"/>
          <w:szCs w:val="16"/>
        </w:rPr>
        <w:t>муниципального</w:t>
      </w:r>
      <w:r w:rsidR="001A04A7">
        <w:rPr>
          <w:rFonts w:ascii="Times New Roman" w:hAnsi="Times New Roman"/>
          <w:bCs/>
          <w:sz w:val="16"/>
          <w:szCs w:val="16"/>
        </w:rPr>
        <w:t xml:space="preserve"> </w:t>
      </w:r>
      <w:r w:rsidRPr="00031D96">
        <w:rPr>
          <w:rFonts w:ascii="Times New Roman" w:hAnsi="Times New Roman"/>
          <w:bCs/>
          <w:sz w:val="16"/>
          <w:szCs w:val="16"/>
        </w:rPr>
        <w:t>земельного</w:t>
      </w:r>
      <w:r w:rsidR="001A04A7">
        <w:rPr>
          <w:rFonts w:ascii="Times New Roman" w:hAnsi="Times New Roman"/>
          <w:bCs/>
          <w:sz w:val="16"/>
          <w:szCs w:val="16"/>
        </w:rPr>
        <w:t xml:space="preserve"> </w:t>
      </w:r>
      <w:r w:rsidRPr="00031D96">
        <w:rPr>
          <w:rFonts w:ascii="Times New Roman" w:hAnsi="Times New Roman"/>
          <w:bCs/>
          <w:sz w:val="16"/>
          <w:szCs w:val="16"/>
        </w:rPr>
        <w:t>контроля</w:t>
      </w:r>
      <w:r w:rsidR="001A04A7">
        <w:rPr>
          <w:rFonts w:ascii="Times New Roman" w:hAnsi="Times New Roman"/>
          <w:bCs/>
          <w:sz w:val="16"/>
          <w:szCs w:val="16"/>
        </w:rPr>
        <w:t xml:space="preserve"> </w:t>
      </w:r>
      <w:r w:rsidRPr="00031D96">
        <w:rPr>
          <w:rFonts w:ascii="Times New Roman" w:hAnsi="Times New Roman"/>
          <w:bCs/>
          <w:sz w:val="16"/>
          <w:szCs w:val="16"/>
        </w:rPr>
        <w:t>на</w:t>
      </w:r>
      <w:r w:rsidR="001A04A7">
        <w:rPr>
          <w:rFonts w:ascii="Times New Roman" w:hAnsi="Times New Roman"/>
          <w:bCs/>
          <w:sz w:val="16"/>
          <w:szCs w:val="16"/>
        </w:rPr>
        <w:t xml:space="preserve"> </w:t>
      </w:r>
      <w:r w:rsidRPr="00031D96">
        <w:rPr>
          <w:rFonts w:ascii="Times New Roman" w:hAnsi="Times New Roman"/>
          <w:bCs/>
          <w:sz w:val="16"/>
          <w:szCs w:val="16"/>
        </w:rPr>
        <w:t>межселенной</w:t>
      </w:r>
      <w:r w:rsidR="001A04A7">
        <w:rPr>
          <w:rFonts w:ascii="Times New Roman" w:hAnsi="Times New Roman"/>
          <w:bCs/>
          <w:sz w:val="16"/>
          <w:szCs w:val="16"/>
        </w:rPr>
        <w:t xml:space="preserve"> </w:t>
      </w:r>
      <w:r w:rsidRPr="00031D96">
        <w:rPr>
          <w:rFonts w:ascii="Times New Roman" w:hAnsi="Times New Roman"/>
          <w:bCs/>
          <w:sz w:val="16"/>
          <w:szCs w:val="16"/>
        </w:rPr>
        <w:t>территории</w:t>
      </w:r>
      <w:r w:rsidR="001A04A7">
        <w:rPr>
          <w:rFonts w:ascii="Times New Roman" w:hAnsi="Times New Roman"/>
          <w:bCs/>
          <w:sz w:val="16"/>
          <w:szCs w:val="16"/>
        </w:rPr>
        <w:t xml:space="preserve"> </w:t>
      </w:r>
      <w:r w:rsidRPr="00031D96">
        <w:rPr>
          <w:rFonts w:ascii="Times New Roman" w:hAnsi="Times New Roman"/>
          <w:bCs/>
          <w:sz w:val="16"/>
          <w:szCs w:val="16"/>
        </w:rPr>
        <w:t>Ханты-Мансийского</w:t>
      </w:r>
      <w:r w:rsidR="001A04A7">
        <w:rPr>
          <w:rFonts w:ascii="Times New Roman" w:hAnsi="Times New Roman"/>
          <w:bCs/>
          <w:sz w:val="16"/>
          <w:szCs w:val="16"/>
        </w:rPr>
        <w:t xml:space="preserve"> </w:t>
      </w:r>
      <w:r w:rsidRPr="00031D96">
        <w:rPr>
          <w:rFonts w:ascii="Times New Roman" w:hAnsi="Times New Roman"/>
          <w:bCs/>
          <w:sz w:val="16"/>
          <w:szCs w:val="16"/>
        </w:rPr>
        <w:t>район</w:t>
      </w:r>
      <w:r w:rsidR="001A04A7">
        <w:rPr>
          <w:rFonts w:ascii="Times New Roman" w:hAnsi="Times New Roman"/>
          <w:bCs/>
          <w:sz w:val="16"/>
          <w:szCs w:val="16"/>
        </w:rPr>
        <w:t xml:space="preserve"> </w:t>
      </w:r>
      <w:r w:rsidRPr="00031D96">
        <w:rPr>
          <w:rFonts w:ascii="Times New Roman" w:hAnsi="Times New Roman"/>
          <w:bCs/>
          <w:sz w:val="16"/>
          <w:szCs w:val="16"/>
        </w:rPr>
        <w:t>не</w:t>
      </w:r>
      <w:r w:rsidR="001A04A7">
        <w:rPr>
          <w:rFonts w:ascii="Times New Roman" w:hAnsi="Times New Roman"/>
          <w:bCs/>
          <w:sz w:val="16"/>
          <w:szCs w:val="16"/>
        </w:rPr>
        <w:t xml:space="preserve"> </w:t>
      </w:r>
      <w:r w:rsidRPr="00031D96">
        <w:rPr>
          <w:rFonts w:ascii="Times New Roman" w:hAnsi="Times New Roman"/>
          <w:bCs/>
          <w:sz w:val="16"/>
          <w:szCs w:val="16"/>
        </w:rPr>
        <w:t>проводятся,</w:t>
      </w:r>
    </w:p>
    <w:p w14:paraId="085E0C21" w14:textId="712D853E" w:rsidR="00A42004" w:rsidRPr="00031D96" w:rsidRDefault="00A42004" w:rsidP="0018570B">
      <w:pPr>
        <w:spacing w:after="0" w:line="240" w:lineRule="auto"/>
        <w:ind w:firstLine="709"/>
        <w:jc w:val="both"/>
        <w:rPr>
          <w:rFonts w:ascii="Times New Roman" w:hAnsi="Times New Roman"/>
          <w:bCs/>
          <w:sz w:val="16"/>
          <w:szCs w:val="16"/>
        </w:rPr>
      </w:pPr>
      <w:r w:rsidRPr="00031D96">
        <w:rPr>
          <w:rFonts w:ascii="Times New Roman" w:hAnsi="Times New Roman"/>
          <w:bCs/>
          <w:sz w:val="16"/>
          <w:szCs w:val="16"/>
          <w:vertAlign w:val="superscript"/>
        </w:rPr>
        <w:t>3</w:t>
      </w:r>
      <w:r w:rsidR="001A04A7">
        <w:rPr>
          <w:rFonts w:ascii="Times New Roman" w:hAnsi="Times New Roman"/>
          <w:bCs/>
          <w:sz w:val="16"/>
          <w:szCs w:val="16"/>
        </w:rPr>
        <w:t xml:space="preserve"> </w:t>
      </w:r>
      <w:r w:rsidRPr="00031D96">
        <w:rPr>
          <w:rFonts w:ascii="Times New Roman" w:hAnsi="Times New Roman"/>
          <w:bCs/>
          <w:sz w:val="16"/>
          <w:szCs w:val="16"/>
        </w:rPr>
        <w:t>Согласно</w:t>
      </w:r>
      <w:r w:rsidR="001A04A7">
        <w:rPr>
          <w:rFonts w:ascii="Times New Roman" w:hAnsi="Times New Roman"/>
          <w:bCs/>
          <w:sz w:val="16"/>
          <w:szCs w:val="16"/>
        </w:rPr>
        <w:t xml:space="preserve"> </w:t>
      </w:r>
      <w:r w:rsidRPr="00031D96">
        <w:rPr>
          <w:rFonts w:ascii="Times New Roman" w:hAnsi="Times New Roman"/>
          <w:bCs/>
          <w:sz w:val="16"/>
          <w:szCs w:val="16"/>
        </w:rPr>
        <w:t>Постановления</w:t>
      </w:r>
      <w:r w:rsidR="001A04A7">
        <w:rPr>
          <w:rFonts w:ascii="Times New Roman" w:hAnsi="Times New Roman"/>
          <w:bCs/>
          <w:sz w:val="16"/>
          <w:szCs w:val="16"/>
        </w:rPr>
        <w:t xml:space="preserve"> </w:t>
      </w:r>
      <w:r w:rsidRPr="00031D96">
        <w:rPr>
          <w:rFonts w:ascii="Times New Roman" w:hAnsi="Times New Roman"/>
          <w:bCs/>
          <w:sz w:val="16"/>
          <w:szCs w:val="16"/>
        </w:rPr>
        <w:t>Правительства</w:t>
      </w:r>
      <w:r w:rsidR="001A04A7">
        <w:rPr>
          <w:rFonts w:ascii="Times New Roman" w:hAnsi="Times New Roman"/>
          <w:bCs/>
          <w:sz w:val="16"/>
          <w:szCs w:val="16"/>
        </w:rPr>
        <w:t xml:space="preserve"> </w:t>
      </w:r>
      <w:r w:rsidRPr="00031D96">
        <w:rPr>
          <w:rFonts w:ascii="Times New Roman" w:hAnsi="Times New Roman"/>
          <w:bCs/>
          <w:sz w:val="16"/>
          <w:szCs w:val="16"/>
        </w:rPr>
        <w:t>Российской</w:t>
      </w:r>
      <w:r w:rsidR="001A04A7">
        <w:rPr>
          <w:rFonts w:ascii="Times New Roman" w:hAnsi="Times New Roman"/>
          <w:bCs/>
          <w:sz w:val="16"/>
          <w:szCs w:val="16"/>
        </w:rPr>
        <w:t xml:space="preserve"> </w:t>
      </w:r>
      <w:r w:rsidRPr="00031D96">
        <w:rPr>
          <w:rFonts w:ascii="Times New Roman" w:hAnsi="Times New Roman"/>
          <w:bCs/>
          <w:sz w:val="16"/>
          <w:szCs w:val="16"/>
        </w:rPr>
        <w:t>Федерации</w:t>
      </w:r>
      <w:r w:rsidR="001A04A7">
        <w:rPr>
          <w:rFonts w:ascii="Times New Roman" w:hAnsi="Times New Roman"/>
          <w:bCs/>
          <w:sz w:val="16"/>
          <w:szCs w:val="16"/>
        </w:rPr>
        <w:t xml:space="preserve"> </w:t>
      </w:r>
      <w:r w:rsidRPr="00031D96">
        <w:rPr>
          <w:rFonts w:ascii="Times New Roman" w:hAnsi="Times New Roman"/>
          <w:bCs/>
          <w:sz w:val="16"/>
          <w:szCs w:val="16"/>
        </w:rPr>
        <w:t>от</w:t>
      </w:r>
      <w:r w:rsidR="001A04A7">
        <w:rPr>
          <w:rFonts w:ascii="Times New Roman" w:hAnsi="Times New Roman"/>
          <w:bCs/>
          <w:sz w:val="16"/>
          <w:szCs w:val="16"/>
        </w:rPr>
        <w:t xml:space="preserve"> </w:t>
      </w:r>
      <w:r w:rsidRPr="00031D96">
        <w:rPr>
          <w:rFonts w:ascii="Times New Roman" w:hAnsi="Times New Roman"/>
          <w:bCs/>
          <w:sz w:val="16"/>
          <w:szCs w:val="16"/>
        </w:rPr>
        <w:t>10.03.2022</w:t>
      </w:r>
      <w:r w:rsidR="001A04A7">
        <w:rPr>
          <w:rFonts w:ascii="Times New Roman" w:hAnsi="Times New Roman"/>
          <w:bCs/>
          <w:sz w:val="16"/>
          <w:szCs w:val="16"/>
        </w:rPr>
        <w:t xml:space="preserve"> </w:t>
      </w:r>
      <w:r w:rsidRPr="00031D96">
        <w:rPr>
          <w:rFonts w:ascii="Times New Roman" w:hAnsi="Times New Roman"/>
          <w:bCs/>
          <w:sz w:val="16"/>
          <w:szCs w:val="16"/>
        </w:rPr>
        <w:t>№</w:t>
      </w:r>
      <w:r w:rsidR="001A04A7">
        <w:rPr>
          <w:rFonts w:ascii="Times New Roman" w:hAnsi="Times New Roman"/>
          <w:bCs/>
          <w:sz w:val="16"/>
          <w:szCs w:val="16"/>
        </w:rPr>
        <w:t xml:space="preserve"> </w:t>
      </w:r>
      <w:r w:rsidRPr="00031D96">
        <w:rPr>
          <w:rFonts w:ascii="Times New Roman" w:hAnsi="Times New Roman"/>
          <w:bCs/>
          <w:sz w:val="16"/>
          <w:szCs w:val="16"/>
        </w:rPr>
        <w:t>336</w:t>
      </w:r>
    </w:p>
    <w:p w14:paraId="1250AB62" w14:textId="77777777" w:rsidR="00814555" w:rsidRPr="00031D96" w:rsidRDefault="00814555" w:rsidP="0018570B">
      <w:pPr>
        <w:autoSpaceDE w:val="0"/>
        <w:autoSpaceDN w:val="0"/>
        <w:adjustRightInd w:val="0"/>
        <w:spacing w:after="0" w:line="240" w:lineRule="auto"/>
        <w:jc w:val="center"/>
        <w:rPr>
          <w:rFonts w:ascii="Times New Roman" w:hAnsi="Times New Roman"/>
          <w:color w:val="FF0000"/>
          <w:sz w:val="16"/>
          <w:szCs w:val="16"/>
        </w:rPr>
      </w:pPr>
    </w:p>
    <w:p w14:paraId="204C0451" w14:textId="77777777" w:rsidR="001B364C" w:rsidRDefault="001B364C" w:rsidP="0018570B">
      <w:pPr>
        <w:autoSpaceDE w:val="0"/>
        <w:autoSpaceDN w:val="0"/>
        <w:adjustRightInd w:val="0"/>
        <w:spacing w:after="0" w:line="240" w:lineRule="auto"/>
        <w:jc w:val="center"/>
        <w:rPr>
          <w:rFonts w:ascii="Times New Roman" w:hAnsi="Times New Roman"/>
          <w:sz w:val="28"/>
          <w:szCs w:val="28"/>
        </w:rPr>
      </w:pPr>
    </w:p>
    <w:p w14:paraId="3BCB9123" w14:textId="55F97102" w:rsidR="00DD3C65" w:rsidRDefault="00967EEA" w:rsidP="0018570B">
      <w:pPr>
        <w:autoSpaceDE w:val="0"/>
        <w:autoSpaceDN w:val="0"/>
        <w:adjustRightInd w:val="0"/>
        <w:spacing w:after="0" w:line="240" w:lineRule="auto"/>
        <w:jc w:val="center"/>
        <w:rPr>
          <w:rFonts w:ascii="Times New Roman" w:hAnsi="Times New Roman"/>
          <w:sz w:val="28"/>
          <w:szCs w:val="28"/>
        </w:rPr>
      </w:pPr>
      <w:r w:rsidRPr="00031D96">
        <w:rPr>
          <w:rFonts w:ascii="Times New Roman" w:hAnsi="Times New Roman"/>
          <w:sz w:val="28"/>
          <w:szCs w:val="28"/>
        </w:rPr>
        <w:t>Муниципальный</w:t>
      </w:r>
      <w:r w:rsidR="001A04A7">
        <w:rPr>
          <w:rFonts w:ascii="Times New Roman" w:hAnsi="Times New Roman"/>
          <w:sz w:val="28"/>
          <w:szCs w:val="28"/>
        </w:rPr>
        <w:t xml:space="preserve"> </w:t>
      </w:r>
      <w:r w:rsidRPr="00031D96">
        <w:rPr>
          <w:rFonts w:ascii="Times New Roman" w:hAnsi="Times New Roman"/>
          <w:sz w:val="28"/>
          <w:szCs w:val="28"/>
        </w:rPr>
        <w:t>а</w:t>
      </w:r>
      <w:r w:rsidR="00DD3C65" w:rsidRPr="00031D96">
        <w:rPr>
          <w:rFonts w:ascii="Times New Roman" w:hAnsi="Times New Roman"/>
          <w:sz w:val="28"/>
          <w:szCs w:val="28"/>
        </w:rPr>
        <w:t>рхив</w:t>
      </w:r>
    </w:p>
    <w:p w14:paraId="5D714B17" w14:textId="77777777" w:rsidR="00C16108" w:rsidRPr="00031D96" w:rsidRDefault="00C16108" w:rsidP="0018570B">
      <w:pPr>
        <w:autoSpaceDE w:val="0"/>
        <w:autoSpaceDN w:val="0"/>
        <w:adjustRightInd w:val="0"/>
        <w:spacing w:after="0" w:line="240" w:lineRule="auto"/>
        <w:jc w:val="center"/>
        <w:rPr>
          <w:rFonts w:ascii="Times New Roman" w:hAnsi="Times New Roman"/>
          <w:sz w:val="28"/>
          <w:szCs w:val="28"/>
        </w:rPr>
      </w:pPr>
    </w:p>
    <w:p w14:paraId="0DDB969B" w14:textId="3353942A" w:rsidR="00DD3C65" w:rsidRPr="00031D96" w:rsidRDefault="007801FC"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6</w:t>
      </w:r>
      <w:r w:rsidR="00C67AC0" w:rsidRPr="00031D96">
        <w:rPr>
          <w:rFonts w:ascii="Times New Roman" w:hAnsi="Times New Roman"/>
          <w:sz w:val="28"/>
          <w:szCs w:val="28"/>
        </w:rPr>
        <w:t>.5</w:t>
      </w:r>
      <w:r w:rsidR="00786B2B">
        <w:rPr>
          <w:rFonts w:ascii="Times New Roman" w:hAnsi="Times New Roman"/>
          <w:sz w:val="28"/>
          <w:szCs w:val="28"/>
        </w:rPr>
        <w:t>4</w:t>
      </w:r>
      <w:r w:rsidR="00C67AC0" w:rsidRPr="00031D96">
        <w:rPr>
          <w:rFonts w:ascii="Times New Roman" w:hAnsi="Times New Roman"/>
          <w:sz w:val="28"/>
          <w:szCs w:val="28"/>
        </w:rPr>
        <w:t>.</w:t>
      </w:r>
      <w:r w:rsidR="001A04A7">
        <w:rPr>
          <w:rFonts w:ascii="Times New Roman" w:hAnsi="Times New Roman"/>
          <w:sz w:val="28"/>
          <w:szCs w:val="28"/>
        </w:rPr>
        <w:t xml:space="preserve"> </w:t>
      </w:r>
      <w:r w:rsidR="00DD3C65" w:rsidRPr="00031D96">
        <w:rPr>
          <w:rFonts w:ascii="Times New Roman" w:hAnsi="Times New Roman"/>
          <w:sz w:val="28"/>
          <w:szCs w:val="28"/>
        </w:rPr>
        <w:t>Формирование</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содержание</w:t>
      </w:r>
      <w:r w:rsidR="001A04A7">
        <w:rPr>
          <w:rFonts w:ascii="Times New Roman" w:hAnsi="Times New Roman"/>
          <w:sz w:val="28"/>
          <w:szCs w:val="28"/>
        </w:rPr>
        <w:t xml:space="preserve"> </w:t>
      </w:r>
      <w:r w:rsidR="00DD3C65"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DD3C65" w:rsidRPr="00031D96">
        <w:rPr>
          <w:rFonts w:ascii="Times New Roman" w:hAnsi="Times New Roman"/>
          <w:sz w:val="28"/>
          <w:szCs w:val="28"/>
        </w:rPr>
        <w:t>архива,</w:t>
      </w:r>
      <w:r w:rsidR="001A04A7">
        <w:rPr>
          <w:rFonts w:ascii="Times New Roman" w:hAnsi="Times New Roman"/>
          <w:sz w:val="28"/>
          <w:szCs w:val="28"/>
        </w:rPr>
        <w:t xml:space="preserve"> </w:t>
      </w:r>
      <w:r w:rsidR="00DD3C65" w:rsidRPr="00031D96">
        <w:rPr>
          <w:rFonts w:ascii="Times New Roman" w:hAnsi="Times New Roman"/>
          <w:sz w:val="28"/>
          <w:szCs w:val="28"/>
        </w:rPr>
        <w:t>включая</w:t>
      </w:r>
      <w:r w:rsidR="001A04A7">
        <w:rPr>
          <w:rFonts w:ascii="Times New Roman" w:hAnsi="Times New Roman"/>
          <w:sz w:val="28"/>
          <w:szCs w:val="28"/>
        </w:rPr>
        <w:t xml:space="preserve"> </w:t>
      </w:r>
      <w:r w:rsidR="00DD3C65" w:rsidRPr="00031D96">
        <w:rPr>
          <w:rFonts w:ascii="Times New Roman" w:hAnsi="Times New Roman"/>
          <w:sz w:val="28"/>
          <w:szCs w:val="28"/>
        </w:rPr>
        <w:t>хранение</w:t>
      </w:r>
      <w:r w:rsidR="001A04A7">
        <w:rPr>
          <w:rFonts w:ascii="Times New Roman" w:hAnsi="Times New Roman"/>
          <w:sz w:val="28"/>
          <w:szCs w:val="28"/>
        </w:rPr>
        <w:t xml:space="preserve"> </w:t>
      </w:r>
      <w:r w:rsidR="00DD3C65" w:rsidRPr="00031D96">
        <w:rPr>
          <w:rFonts w:ascii="Times New Roman" w:hAnsi="Times New Roman"/>
          <w:sz w:val="28"/>
          <w:szCs w:val="28"/>
        </w:rPr>
        <w:t>архивных</w:t>
      </w:r>
      <w:r w:rsidR="001A04A7">
        <w:rPr>
          <w:rFonts w:ascii="Times New Roman" w:hAnsi="Times New Roman"/>
          <w:sz w:val="28"/>
          <w:szCs w:val="28"/>
        </w:rPr>
        <w:t xml:space="preserve"> </w:t>
      </w:r>
      <w:r w:rsidR="00DD3C65" w:rsidRPr="00031D96">
        <w:rPr>
          <w:rFonts w:ascii="Times New Roman" w:hAnsi="Times New Roman"/>
          <w:sz w:val="28"/>
          <w:szCs w:val="28"/>
        </w:rPr>
        <w:t>фондов</w:t>
      </w:r>
      <w:r w:rsidR="001A04A7">
        <w:rPr>
          <w:rFonts w:ascii="Times New Roman" w:hAnsi="Times New Roman"/>
          <w:sz w:val="28"/>
          <w:szCs w:val="28"/>
        </w:rPr>
        <w:t xml:space="preserve"> </w:t>
      </w:r>
      <w:r w:rsidR="00967EEA" w:rsidRPr="00031D96">
        <w:rPr>
          <w:rFonts w:ascii="Times New Roman" w:hAnsi="Times New Roman"/>
          <w:sz w:val="28"/>
          <w:szCs w:val="28"/>
        </w:rPr>
        <w:t>поселений.</w:t>
      </w:r>
    </w:p>
    <w:p w14:paraId="1232E449" w14:textId="1EE3BF7A" w:rsidR="0001638F" w:rsidRPr="00031D96" w:rsidRDefault="007C59DC" w:rsidP="0018570B">
      <w:pPr>
        <w:tabs>
          <w:tab w:val="left" w:pos="426"/>
        </w:tabs>
        <w:spacing w:after="0" w:line="240" w:lineRule="auto"/>
        <w:ind w:firstLine="709"/>
        <w:jc w:val="both"/>
        <w:rPr>
          <w:rFonts w:ascii="Times New Roman" w:hAnsi="Times New Roman"/>
          <w:sz w:val="28"/>
          <w:szCs w:val="28"/>
        </w:rPr>
      </w:pPr>
      <w:r>
        <w:rPr>
          <w:rFonts w:ascii="Times New Roman" w:hAnsi="Times New Roman"/>
          <w:sz w:val="28"/>
          <w:szCs w:val="28"/>
        </w:rPr>
        <w:t>М</w:t>
      </w:r>
      <w:r w:rsidR="0001638F" w:rsidRPr="00031D96">
        <w:rPr>
          <w:rFonts w:ascii="Times New Roman" w:hAnsi="Times New Roman"/>
          <w:sz w:val="28"/>
          <w:szCs w:val="28"/>
        </w:rPr>
        <w:t>униципальный</w:t>
      </w:r>
      <w:r w:rsidR="001A04A7">
        <w:rPr>
          <w:rFonts w:ascii="Times New Roman" w:hAnsi="Times New Roman"/>
          <w:sz w:val="28"/>
          <w:szCs w:val="28"/>
        </w:rPr>
        <w:t xml:space="preserve"> </w:t>
      </w:r>
      <w:r w:rsidR="0001638F" w:rsidRPr="00031D96">
        <w:rPr>
          <w:rFonts w:ascii="Times New Roman" w:hAnsi="Times New Roman"/>
          <w:sz w:val="28"/>
          <w:szCs w:val="28"/>
        </w:rPr>
        <w:t>архив</w:t>
      </w:r>
      <w:r w:rsidR="001A04A7">
        <w:rPr>
          <w:rFonts w:ascii="Times New Roman" w:hAnsi="Times New Roman"/>
          <w:sz w:val="28"/>
          <w:szCs w:val="28"/>
        </w:rPr>
        <w:t xml:space="preserve"> </w:t>
      </w:r>
      <w:r w:rsidR="0001638F" w:rsidRPr="00031D96">
        <w:rPr>
          <w:rFonts w:ascii="Times New Roman" w:hAnsi="Times New Roman"/>
          <w:sz w:val="28"/>
          <w:szCs w:val="28"/>
        </w:rPr>
        <w:t>комплектуют</w:t>
      </w:r>
      <w:r w:rsidR="001A04A7">
        <w:rPr>
          <w:rFonts w:ascii="Times New Roman" w:hAnsi="Times New Roman"/>
          <w:sz w:val="28"/>
          <w:szCs w:val="28"/>
        </w:rPr>
        <w:t xml:space="preserve"> </w:t>
      </w:r>
      <w:r w:rsidR="0001638F" w:rsidRPr="00031D96">
        <w:rPr>
          <w:rFonts w:ascii="Times New Roman" w:hAnsi="Times New Roman"/>
          <w:sz w:val="28"/>
          <w:szCs w:val="28"/>
        </w:rPr>
        <w:t>42</w:t>
      </w:r>
      <w:r w:rsidR="001A04A7">
        <w:rPr>
          <w:rFonts w:ascii="Times New Roman" w:hAnsi="Times New Roman"/>
          <w:sz w:val="28"/>
          <w:szCs w:val="28"/>
        </w:rPr>
        <w:t xml:space="preserve"> </w:t>
      </w:r>
      <w:r w:rsidR="0001638F" w:rsidRPr="00031D96">
        <w:rPr>
          <w:rFonts w:ascii="Times New Roman" w:hAnsi="Times New Roman"/>
          <w:sz w:val="28"/>
          <w:szCs w:val="28"/>
        </w:rPr>
        <w:t>организации</w:t>
      </w:r>
      <w:r w:rsidR="001A04A7">
        <w:rPr>
          <w:rFonts w:ascii="Times New Roman" w:hAnsi="Times New Roman"/>
          <w:sz w:val="28"/>
          <w:szCs w:val="28"/>
        </w:rPr>
        <w:t xml:space="preserve"> </w:t>
      </w:r>
      <w:r w:rsidR="0001638F" w:rsidRPr="00031D96">
        <w:rPr>
          <w:rFonts w:ascii="Times New Roman" w:hAnsi="Times New Roman"/>
          <w:sz w:val="28"/>
          <w:szCs w:val="28"/>
        </w:rPr>
        <w:t>района</w:t>
      </w:r>
      <w:r w:rsidR="001A04A7">
        <w:rPr>
          <w:rFonts w:ascii="Times New Roman" w:hAnsi="Times New Roman"/>
          <w:sz w:val="28"/>
          <w:szCs w:val="28"/>
        </w:rPr>
        <w:t xml:space="preserve"> </w:t>
      </w:r>
      <w:r w:rsidR="0001638F" w:rsidRPr="00031D96">
        <w:rPr>
          <w:rFonts w:ascii="Times New Roman" w:hAnsi="Times New Roman"/>
          <w:sz w:val="28"/>
          <w:szCs w:val="28"/>
        </w:rPr>
        <w:t>(39</w:t>
      </w:r>
      <w:r w:rsidR="001A04A7">
        <w:rPr>
          <w:rFonts w:ascii="Times New Roman" w:hAnsi="Times New Roman"/>
          <w:sz w:val="28"/>
          <w:szCs w:val="28"/>
        </w:rPr>
        <w:t xml:space="preserve"> </w:t>
      </w:r>
      <w:r w:rsidR="0001638F" w:rsidRPr="00031D96">
        <w:rPr>
          <w:rFonts w:ascii="Times New Roman" w:hAnsi="Times New Roman"/>
          <w:sz w:val="28"/>
          <w:szCs w:val="28"/>
        </w:rPr>
        <w:t>–</w:t>
      </w:r>
      <w:r w:rsidR="001A04A7">
        <w:rPr>
          <w:rFonts w:ascii="Times New Roman" w:hAnsi="Times New Roman"/>
          <w:sz w:val="28"/>
          <w:szCs w:val="28"/>
        </w:rPr>
        <w:t xml:space="preserve"> </w:t>
      </w:r>
      <w:r w:rsidR="0001638F" w:rsidRPr="00031D96">
        <w:rPr>
          <w:rFonts w:ascii="Times New Roman" w:hAnsi="Times New Roman"/>
          <w:sz w:val="28"/>
          <w:szCs w:val="28"/>
        </w:rPr>
        <w:t>муниципальной,</w:t>
      </w:r>
      <w:r w:rsidR="001A04A7">
        <w:rPr>
          <w:rFonts w:ascii="Times New Roman" w:hAnsi="Times New Roman"/>
          <w:sz w:val="28"/>
          <w:szCs w:val="28"/>
        </w:rPr>
        <w:t xml:space="preserve"> </w:t>
      </w:r>
      <w:r w:rsidR="0001638F" w:rsidRPr="00031D96">
        <w:rPr>
          <w:rFonts w:ascii="Times New Roman" w:hAnsi="Times New Roman"/>
          <w:sz w:val="28"/>
          <w:szCs w:val="28"/>
        </w:rPr>
        <w:t>2</w:t>
      </w:r>
      <w:r w:rsidR="001A04A7">
        <w:rPr>
          <w:rFonts w:ascii="Times New Roman" w:hAnsi="Times New Roman"/>
          <w:sz w:val="28"/>
          <w:szCs w:val="28"/>
        </w:rPr>
        <w:t xml:space="preserve"> </w:t>
      </w:r>
      <w:r w:rsidR="0001638F" w:rsidRPr="00031D96">
        <w:rPr>
          <w:rFonts w:ascii="Times New Roman" w:hAnsi="Times New Roman"/>
          <w:sz w:val="28"/>
          <w:szCs w:val="28"/>
        </w:rPr>
        <w:t>–</w:t>
      </w:r>
      <w:r w:rsidR="001A04A7">
        <w:rPr>
          <w:rFonts w:ascii="Times New Roman" w:hAnsi="Times New Roman"/>
          <w:sz w:val="28"/>
          <w:szCs w:val="28"/>
        </w:rPr>
        <w:t xml:space="preserve"> </w:t>
      </w:r>
      <w:r w:rsidR="0001638F" w:rsidRPr="00031D96">
        <w:rPr>
          <w:rFonts w:ascii="Times New Roman" w:hAnsi="Times New Roman"/>
          <w:sz w:val="28"/>
          <w:szCs w:val="28"/>
        </w:rPr>
        <w:t>частной,</w:t>
      </w:r>
      <w:r w:rsidR="001A04A7">
        <w:rPr>
          <w:rFonts w:ascii="Times New Roman" w:hAnsi="Times New Roman"/>
          <w:sz w:val="28"/>
          <w:szCs w:val="28"/>
        </w:rPr>
        <w:t xml:space="preserve"> </w:t>
      </w:r>
      <w:r w:rsidR="0001638F" w:rsidRPr="00031D96">
        <w:rPr>
          <w:rFonts w:ascii="Times New Roman" w:hAnsi="Times New Roman"/>
          <w:sz w:val="28"/>
          <w:szCs w:val="28"/>
        </w:rPr>
        <w:t>1</w:t>
      </w:r>
      <w:r w:rsidR="001A04A7">
        <w:rPr>
          <w:rFonts w:ascii="Times New Roman" w:hAnsi="Times New Roman"/>
          <w:sz w:val="28"/>
          <w:szCs w:val="28"/>
        </w:rPr>
        <w:t xml:space="preserve"> </w:t>
      </w:r>
      <w:r w:rsidR="0001638F" w:rsidRPr="00031D96">
        <w:rPr>
          <w:rFonts w:ascii="Times New Roman" w:hAnsi="Times New Roman"/>
          <w:sz w:val="28"/>
          <w:szCs w:val="28"/>
        </w:rPr>
        <w:t>–</w:t>
      </w:r>
      <w:r w:rsidR="001A04A7">
        <w:rPr>
          <w:rFonts w:ascii="Times New Roman" w:hAnsi="Times New Roman"/>
          <w:sz w:val="28"/>
          <w:szCs w:val="28"/>
        </w:rPr>
        <w:t xml:space="preserve"> </w:t>
      </w:r>
      <w:r w:rsidR="0001638F" w:rsidRPr="00031D96">
        <w:rPr>
          <w:rFonts w:ascii="Times New Roman" w:hAnsi="Times New Roman"/>
          <w:sz w:val="28"/>
          <w:szCs w:val="28"/>
        </w:rPr>
        <w:t>окружной</w:t>
      </w:r>
      <w:r w:rsidR="001A04A7">
        <w:rPr>
          <w:rFonts w:ascii="Times New Roman" w:hAnsi="Times New Roman"/>
          <w:sz w:val="28"/>
          <w:szCs w:val="28"/>
        </w:rPr>
        <w:t xml:space="preserve"> </w:t>
      </w:r>
      <w:r w:rsidR="0001638F" w:rsidRPr="00031D96">
        <w:rPr>
          <w:rFonts w:ascii="Times New Roman" w:hAnsi="Times New Roman"/>
          <w:sz w:val="28"/>
          <w:szCs w:val="28"/>
        </w:rPr>
        <w:t>формы</w:t>
      </w:r>
      <w:r w:rsidR="001A04A7">
        <w:rPr>
          <w:rFonts w:ascii="Times New Roman" w:hAnsi="Times New Roman"/>
          <w:sz w:val="28"/>
          <w:szCs w:val="28"/>
        </w:rPr>
        <w:t xml:space="preserve"> </w:t>
      </w:r>
      <w:r w:rsidR="0001638F" w:rsidRPr="00031D96">
        <w:rPr>
          <w:rFonts w:ascii="Times New Roman" w:hAnsi="Times New Roman"/>
          <w:sz w:val="28"/>
          <w:szCs w:val="28"/>
        </w:rPr>
        <w:t>собственности).</w:t>
      </w:r>
      <w:r w:rsidR="001A04A7">
        <w:rPr>
          <w:rFonts w:ascii="Times New Roman" w:hAnsi="Times New Roman"/>
          <w:sz w:val="28"/>
          <w:szCs w:val="28"/>
        </w:rPr>
        <w:t xml:space="preserve"> </w:t>
      </w:r>
    </w:p>
    <w:p w14:paraId="456C773F" w14:textId="4618B480" w:rsidR="0001638F" w:rsidRPr="00031D96" w:rsidRDefault="0001638F" w:rsidP="0018570B">
      <w:pPr>
        <w:tabs>
          <w:tab w:val="left" w:pos="426"/>
        </w:tabs>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муниципальном</w:t>
      </w:r>
      <w:r w:rsidR="001A04A7">
        <w:rPr>
          <w:rFonts w:ascii="Times New Roman" w:hAnsi="Times New Roman"/>
          <w:sz w:val="28"/>
          <w:szCs w:val="28"/>
        </w:rPr>
        <w:t xml:space="preserve"> </w:t>
      </w:r>
      <w:r w:rsidRPr="00031D96">
        <w:rPr>
          <w:rFonts w:ascii="Times New Roman" w:hAnsi="Times New Roman"/>
          <w:sz w:val="28"/>
          <w:szCs w:val="28"/>
        </w:rPr>
        <w:t>архиве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01.01.2024</w:t>
      </w:r>
      <w:r w:rsidR="001A04A7">
        <w:rPr>
          <w:rFonts w:ascii="Times New Roman" w:hAnsi="Times New Roman"/>
          <w:sz w:val="28"/>
          <w:szCs w:val="28"/>
        </w:rPr>
        <w:t xml:space="preserve"> </w:t>
      </w:r>
      <w:r w:rsidRPr="00031D96">
        <w:rPr>
          <w:rFonts w:ascii="Times New Roman" w:hAnsi="Times New Roman"/>
          <w:sz w:val="28"/>
          <w:szCs w:val="28"/>
        </w:rPr>
        <w:t>числится</w:t>
      </w:r>
      <w:r w:rsidR="001A04A7">
        <w:rPr>
          <w:rFonts w:ascii="Times New Roman" w:hAnsi="Times New Roman"/>
          <w:sz w:val="28"/>
          <w:szCs w:val="28"/>
        </w:rPr>
        <w:t xml:space="preserve"> </w:t>
      </w:r>
      <w:r w:rsidRPr="00031D96">
        <w:rPr>
          <w:rFonts w:ascii="Times New Roman" w:hAnsi="Times New Roman"/>
          <w:sz w:val="28"/>
          <w:szCs w:val="28"/>
        </w:rPr>
        <w:t>97</w:t>
      </w:r>
      <w:r w:rsidR="001A04A7">
        <w:rPr>
          <w:rFonts w:ascii="Times New Roman" w:hAnsi="Times New Roman"/>
          <w:sz w:val="28"/>
          <w:szCs w:val="28"/>
        </w:rPr>
        <w:t xml:space="preserve"> </w:t>
      </w:r>
      <w:r w:rsidRPr="00031D96">
        <w:rPr>
          <w:rFonts w:ascii="Times New Roman" w:hAnsi="Times New Roman"/>
          <w:sz w:val="28"/>
          <w:szCs w:val="28"/>
        </w:rPr>
        <w:t>фондов,</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00786B2B">
        <w:rPr>
          <w:rFonts w:ascii="Times New Roman" w:hAnsi="Times New Roman"/>
          <w:sz w:val="28"/>
          <w:szCs w:val="28"/>
        </w:rPr>
        <w:t>980</w:t>
      </w:r>
      <w:r w:rsidR="001A04A7">
        <w:rPr>
          <w:rFonts w:ascii="Times New Roman" w:hAnsi="Times New Roman"/>
          <w:sz w:val="28"/>
          <w:szCs w:val="28"/>
        </w:rPr>
        <w:t xml:space="preserve"> </w:t>
      </w:r>
      <w:r w:rsidRPr="00031D96">
        <w:rPr>
          <w:rFonts w:ascii="Times New Roman" w:hAnsi="Times New Roman"/>
          <w:sz w:val="28"/>
          <w:szCs w:val="28"/>
        </w:rPr>
        <w:t>единиц</w:t>
      </w:r>
      <w:r w:rsidR="001A04A7">
        <w:rPr>
          <w:rFonts w:ascii="Times New Roman" w:hAnsi="Times New Roman"/>
          <w:sz w:val="28"/>
          <w:szCs w:val="28"/>
        </w:rPr>
        <w:t xml:space="preserve"> </w:t>
      </w:r>
      <w:r w:rsidRPr="00031D96">
        <w:rPr>
          <w:rFonts w:ascii="Times New Roman" w:hAnsi="Times New Roman"/>
          <w:sz w:val="28"/>
          <w:szCs w:val="28"/>
        </w:rPr>
        <w:t>хранения:</w:t>
      </w:r>
      <w:r w:rsidR="001A04A7">
        <w:rPr>
          <w:rFonts w:ascii="Times New Roman" w:hAnsi="Times New Roman"/>
          <w:sz w:val="28"/>
          <w:szCs w:val="28"/>
        </w:rPr>
        <w:t xml:space="preserve"> </w:t>
      </w:r>
      <w:r w:rsidRPr="00031D96">
        <w:rPr>
          <w:rFonts w:ascii="Times New Roman" w:hAnsi="Times New Roman"/>
          <w:sz w:val="28"/>
          <w:szCs w:val="28"/>
        </w:rPr>
        <w:t>документы</w:t>
      </w:r>
      <w:r w:rsidR="001A04A7">
        <w:rPr>
          <w:rFonts w:ascii="Times New Roman" w:hAnsi="Times New Roman"/>
          <w:sz w:val="28"/>
          <w:szCs w:val="28"/>
        </w:rPr>
        <w:t xml:space="preserve"> </w:t>
      </w:r>
      <w:r w:rsidRPr="00031D96">
        <w:rPr>
          <w:rFonts w:ascii="Times New Roman" w:hAnsi="Times New Roman"/>
          <w:sz w:val="28"/>
          <w:szCs w:val="28"/>
        </w:rPr>
        <w:t>постоянного</w:t>
      </w:r>
      <w:r w:rsidR="001A04A7">
        <w:rPr>
          <w:rFonts w:ascii="Times New Roman" w:hAnsi="Times New Roman"/>
          <w:sz w:val="28"/>
          <w:szCs w:val="28"/>
        </w:rPr>
        <w:t xml:space="preserve"> </w:t>
      </w:r>
      <w:r w:rsidRPr="00031D96">
        <w:rPr>
          <w:rFonts w:ascii="Times New Roman" w:hAnsi="Times New Roman"/>
          <w:sz w:val="28"/>
          <w:szCs w:val="28"/>
        </w:rPr>
        <w:t>хранения</w:t>
      </w:r>
      <w:r w:rsidR="001A04A7">
        <w:rPr>
          <w:rFonts w:ascii="Times New Roman" w:hAnsi="Times New Roman"/>
          <w:sz w:val="28"/>
          <w:szCs w:val="28"/>
        </w:rPr>
        <w:t xml:space="preserve"> </w:t>
      </w:r>
      <w:r w:rsidRPr="00031D96">
        <w:rPr>
          <w:rFonts w:ascii="Times New Roman" w:hAnsi="Times New Roman"/>
          <w:sz w:val="28"/>
          <w:szCs w:val="28"/>
        </w:rPr>
        <w:t>организаций-источников</w:t>
      </w:r>
      <w:r w:rsidR="001A04A7">
        <w:rPr>
          <w:rFonts w:ascii="Times New Roman" w:hAnsi="Times New Roman"/>
          <w:sz w:val="28"/>
          <w:szCs w:val="28"/>
        </w:rPr>
        <w:t xml:space="preserve"> </w:t>
      </w:r>
      <w:r w:rsidRPr="00031D96">
        <w:rPr>
          <w:rFonts w:ascii="Times New Roman" w:hAnsi="Times New Roman"/>
          <w:sz w:val="28"/>
          <w:szCs w:val="28"/>
        </w:rPr>
        <w:t>комплектования</w:t>
      </w:r>
      <w:r w:rsidR="001A04A7">
        <w:rPr>
          <w:rFonts w:ascii="Times New Roman" w:hAnsi="Times New Roman"/>
          <w:sz w:val="28"/>
          <w:szCs w:val="28"/>
        </w:rPr>
        <w:t xml:space="preserve"> </w:t>
      </w:r>
      <w:r w:rsidRPr="00031D96">
        <w:rPr>
          <w:rFonts w:ascii="Times New Roman" w:hAnsi="Times New Roman"/>
          <w:sz w:val="28"/>
          <w:szCs w:val="28"/>
        </w:rPr>
        <w:t>архива,</w:t>
      </w:r>
      <w:r w:rsidR="001A04A7">
        <w:rPr>
          <w:rFonts w:ascii="Times New Roman" w:hAnsi="Times New Roman"/>
          <w:sz w:val="28"/>
          <w:szCs w:val="28"/>
        </w:rPr>
        <w:t xml:space="preserve"> </w:t>
      </w:r>
      <w:r w:rsidRPr="00031D96">
        <w:rPr>
          <w:rFonts w:ascii="Times New Roman" w:hAnsi="Times New Roman"/>
          <w:sz w:val="28"/>
          <w:szCs w:val="28"/>
        </w:rPr>
        <w:t>фотодокументы,</w:t>
      </w:r>
      <w:r w:rsidR="001A04A7">
        <w:rPr>
          <w:rFonts w:ascii="Times New Roman" w:hAnsi="Times New Roman"/>
          <w:sz w:val="28"/>
          <w:szCs w:val="28"/>
        </w:rPr>
        <w:t xml:space="preserve"> </w:t>
      </w:r>
      <w:r w:rsidRPr="00031D96">
        <w:rPr>
          <w:rFonts w:ascii="Times New Roman" w:hAnsi="Times New Roman"/>
          <w:sz w:val="28"/>
          <w:szCs w:val="28"/>
        </w:rPr>
        <w:t>видеодокументы,</w:t>
      </w:r>
      <w:r w:rsidR="001A04A7">
        <w:rPr>
          <w:rFonts w:ascii="Times New Roman" w:hAnsi="Times New Roman"/>
          <w:sz w:val="28"/>
          <w:szCs w:val="28"/>
        </w:rPr>
        <w:t xml:space="preserve"> </w:t>
      </w:r>
      <w:r w:rsidRPr="00031D96">
        <w:rPr>
          <w:rFonts w:ascii="Times New Roman" w:hAnsi="Times New Roman"/>
          <w:sz w:val="28"/>
          <w:szCs w:val="28"/>
        </w:rPr>
        <w:t>документы</w:t>
      </w:r>
      <w:r w:rsidR="001A04A7">
        <w:rPr>
          <w:rFonts w:ascii="Times New Roman" w:hAnsi="Times New Roman"/>
          <w:sz w:val="28"/>
          <w:szCs w:val="28"/>
        </w:rPr>
        <w:t xml:space="preserve"> </w:t>
      </w:r>
      <w:r w:rsidRPr="00031D96">
        <w:rPr>
          <w:rFonts w:ascii="Times New Roman" w:hAnsi="Times New Roman"/>
          <w:sz w:val="28"/>
          <w:szCs w:val="28"/>
        </w:rPr>
        <w:t>личного</w:t>
      </w:r>
      <w:r w:rsidR="001A04A7">
        <w:rPr>
          <w:rFonts w:ascii="Times New Roman" w:hAnsi="Times New Roman"/>
          <w:sz w:val="28"/>
          <w:szCs w:val="28"/>
        </w:rPr>
        <w:t xml:space="preserve"> </w:t>
      </w:r>
      <w:r w:rsidRPr="00031D96">
        <w:rPr>
          <w:rFonts w:ascii="Times New Roman" w:hAnsi="Times New Roman"/>
          <w:sz w:val="28"/>
          <w:szCs w:val="28"/>
        </w:rPr>
        <w:t>происхождения.</w:t>
      </w:r>
      <w:r w:rsidR="001A04A7">
        <w:rPr>
          <w:rFonts w:ascii="Times New Roman" w:hAnsi="Times New Roman"/>
          <w:sz w:val="28"/>
          <w:szCs w:val="28"/>
        </w:rPr>
        <w:t xml:space="preserve"> </w:t>
      </w:r>
      <w:r w:rsidRPr="00031D96">
        <w:rPr>
          <w:rFonts w:ascii="Times New Roman" w:hAnsi="Times New Roman"/>
          <w:sz w:val="28"/>
          <w:szCs w:val="28"/>
        </w:rPr>
        <w:t>60</w:t>
      </w:r>
      <w:r w:rsidR="001A04A7">
        <w:rPr>
          <w:rFonts w:ascii="Times New Roman" w:hAnsi="Times New Roman"/>
          <w:sz w:val="28"/>
          <w:szCs w:val="28"/>
        </w:rPr>
        <w:t xml:space="preserve"> </w:t>
      </w:r>
      <w:r w:rsidRPr="00031D96">
        <w:rPr>
          <w:rFonts w:ascii="Times New Roman" w:hAnsi="Times New Roman"/>
          <w:sz w:val="28"/>
          <w:szCs w:val="28"/>
        </w:rPr>
        <w:t>фондов</w:t>
      </w:r>
      <w:r w:rsidR="001A04A7">
        <w:rPr>
          <w:rFonts w:ascii="Times New Roman" w:hAnsi="Times New Roman"/>
          <w:sz w:val="28"/>
          <w:szCs w:val="28"/>
        </w:rPr>
        <w:t xml:space="preserve"> </w:t>
      </w:r>
      <w:r w:rsidRPr="00031D96">
        <w:rPr>
          <w:rFonts w:ascii="Times New Roman" w:hAnsi="Times New Roman"/>
          <w:sz w:val="28"/>
          <w:szCs w:val="28"/>
          <w:lang w:val="en-US"/>
        </w:rPr>
        <w:t>c</w:t>
      </w:r>
      <w:r w:rsidRPr="00031D96">
        <w:rPr>
          <w:rFonts w:ascii="Times New Roman" w:hAnsi="Times New Roman"/>
          <w:sz w:val="28"/>
          <w:szCs w:val="28"/>
        </w:rPr>
        <w:t>оставляют</w:t>
      </w:r>
      <w:r w:rsidR="001A04A7">
        <w:rPr>
          <w:rFonts w:ascii="Times New Roman" w:hAnsi="Times New Roman"/>
          <w:sz w:val="28"/>
          <w:szCs w:val="28"/>
        </w:rPr>
        <w:t xml:space="preserve"> </w:t>
      </w:r>
      <w:r w:rsidRPr="00031D96">
        <w:rPr>
          <w:rFonts w:ascii="Times New Roman" w:hAnsi="Times New Roman"/>
          <w:sz w:val="28"/>
          <w:szCs w:val="28"/>
        </w:rPr>
        <w:t>документы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личному</w:t>
      </w:r>
      <w:r w:rsidR="001A04A7">
        <w:rPr>
          <w:rFonts w:ascii="Times New Roman" w:hAnsi="Times New Roman"/>
          <w:sz w:val="28"/>
          <w:szCs w:val="28"/>
        </w:rPr>
        <w:t xml:space="preserve"> </w:t>
      </w:r>
      <w:r w:rsidRPr="00031D96">
        <w:rPr>
          <w:rFonts w:ascii="Times New Roman" w:hAnsi="Times New Roman"/>
          <w:sz w:val="28"/>
          <w:szCs w:val="28"/>
        </w:rPr>
        <w:t>составу</w:t>
      </w:r>
      <w:r w:rsidR="001A04A7">
        <w:rPr>
          <w:rFonts w:ascii="Times New Roman" w:hAnsi="Times New Roman"/>
          <w:sz w:val="28"/>
          <w:szCs w:val="28"/>
        </w:rPr>
        <w:t xml:space="preserve"> </w:t>
      </w:r>
      <w:r w:rsidRPr="00031D96">
        <w:rPr>
          <w:rFonts w:ascii="Times New Roman" w:hAnsi="Times New Roman"/>
          <w:sz w:val="28"/>
          <w:szCs w:val="28"/>
        </w:rPr>
        <w:t>ликвидированных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37</w:t>
      </w:r>
      <w:r w:rsidR="001A04A7">
        <w:rPr>
          <w:rFonts w:ascii="Times New Roman" w:hAnsi="Times New Roman"/>
          <w:sz w:val="28"/>
          <w:szCs w:val="28"/>
        </w:rPr>
        <w:t xml:space="preserve"> </w:t>
      </w:r>
      <w:r w:rsidRPr="00031D96">
        <w:rPr>
          <w:rFonts w:ascii="Times New Roman" w:hAnsi="Times New Roman"/>
          <w:sz w:val="28"/>
          <w:szCs w:val="28"/>
        </w:rPr>
        <w:t>фонд</w:t>
      </w:r>
      <w:r w:rsidR="007C59DC">
        <w:rPr>
          <w:rFonts w:ascii="Times New Roman" w:hAnsi="Times New Roman"/>
          <w:sz w:val="28"/>
          <w:szCs w:val="28"/>
        </w:rPr>
        <w:t>ов</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документы</w:t>
      </w:r>
      <w:r w:rsidR="001A04A7">
        <w:rPr>
          <w:rFonts w:ascii="Times New Roman" w:hAnsi="Times New Roman"/>
          <w:sz w:val="28"/>
          <w:szCs w:val="28"/>
        </w:rPr>
        <w:t xml:space="preserve"> </w:t>
      </w:r>
      <w:r w:rsidRPr="00031D96">
        <w:rPr>
          <w:rFonts w:ascii="Times New Roman" w:hAnsi="Times New Roman"/>
          <w:sz w:val="28"/>
          <w:szCs w:val="28"/>
        </w:rPr>
        <w:t>постоянного</w:t>
      </w:r>
      <w:r w:rsidR="001A04A7">
        <w:rPr>
          <w:rFonts w:ascii="Times New Roman" w:hAnsi="Times New Roman"/>
          <w:sz w:val="28"/>
          <w:szCs w:val="28"/>
        </w:rPr>
        <w:t xml:space="preserve"> </w:t>
      </w:r>
      <w:r w:rsidRPr="00031D96">
        <w:rPr>
          <w:rFonts w:ascii="Times New Roman" w:hAnsi="Times New Roman"/>
          <w:sz w:val="28"/>
          <w:szCs w:val="28"/>
        </w:rPr>
        <w:t>хранения.</w:t>
      </w:r>
      <w:r w:rsidR="001A04A7">
        <w:rPr>
          <w:rFonts w:ascii="Times New Roman" w:hAnsi="Times New Roman"/>
          <w:sz w:val="28"/>
          <w:szCs w:val="28"/>
        </w:rPr>
        <w:t xml:space="preserve"> </w:t>
      </w:r>
    </w:p>
    <w:p w14:paraId="6D278499" w14:textId="32E153E4" w:rsidR="0001638F" w:rsidRPr="00031D96" w:rsidRDefault="0001638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Государственный</w:t>
      </w:r>
      <w:r w:rsidR="001A04A7">
        <w:rPr>
          <w:rFonts w:ascii="Times New Roman" w:hAnsi="Times New Roman"/>
          <w:sz w:val="28"/>
          <w:szCs w:val="28"/>
        </w:rPr>
        <w:t xml:space="preserve"> </w:t>
      </w:r>
      <w:r w:rsidRPr="00031D96">
        <w:rPr>
          <w:rFonts w:ascii="Times New Roman" w:hAnsi="Times New Roman"/>
          <w:sz w:val="28"/>
          <w:szCs w:val="28"/>
        </w:rPr>
        <w:t>учет</w:t>
      </w:r>
      <w:r w:rsidR="001A04A7">
        <w:rPr>
          <w:rFonts w:ascii="Times New Roman" w:hAnsi="Times New Roman"/>
          <w:sz w:val="28"/>
          <w:szCs w:val="28"/>
        </w:rPr>
        <w:t xml:space="preserve"> </w:t>
      </w:r>
      <w:r w:rsidRPr="00031D96">
        <w:rPr>
          <w:rFonts w:ascii="Times New Roman" w:hAnsi="Times New Roman"/>
          <w:sz w:val="28"/>
          <w:szCs w:val="28"/>
        </w:rPr>
        <w:t>архивных</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ведется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бумажных</w:t>
      </w:r>
      <w:r w:rsidR="001A04A7">
        <w:rPr>
          <w:rFonts w:ascii="Times New Roman" w:hAnsi="Times New Roman"/>
          <w:sz w:val="28"/>
          <w:szCs w:val="28"/>
        </w:rPr>
        <w:t xml:space="preserve"> </w:t>
      </w:r>
      <w:r w:rsidRPr="00031D96">
        <w:rPr>
          <w:rFonts w:ascii="Times New Roman" w:hAnsi="Times New Roman"/>
          <w:sz w:val="28"/>
          <w:szCs w:val="28"/>
        </w:rPr>
        <w:t>носителях</w:t>
      </w:r>
      <w:r w:rsidR="001A04A7">
        <w:rPr>
          <w:rFonts w:ascii="Times New Roman" w:hAnsi="Times New Roman"/>
          <w:sz w:val="28"/>
          <w:szCs w:val="28"/>
        </w:rPr>
        <w:t xml:space="preserve"> </w:t>
      </w:r>
      <w:r w:rsidRPr="00031D96">
        <w:rPr>
          <w:rFonts w:ascii="Times New Roman" w:hAnsi="Times New Roman"/>
          <w:sz w:val="28"/>
          <w:szCs w:val="28"/>
        </w:rPr>
        <w:t>согласно</w:t>
      </w:r>
      <w:r w:rsidR="001A04A7">
        <w:rPr>
          <w:rFonts w:ascii="Times New Roman" w:hAnsi="Times New Roman"/>
          <w:sz w:val="28"/>
          <w:szCs w:val="28"/>
        </w:rPr>
        <w:t xml:space="preserve"> </w:t>
      </w:r>
      <w:r w:rsidRPr="00031D96">
        <w:rPr>
          <w:rFonts w:ascii="Times New Roman" w:hAnsi="Times New Roman"/>
          <w:sz w:val="28"/>
          <w:szCs w:val="28"/>
        </w:rPr>
        <w:t>нормативным</w:t>
      </w:r>
      <w:r w:rsidR="001A04A7">
        <w:rPr>
          <w:rFonts w:ascii="Times New Roman" w:hAnsi="Times New Roman"/>
          <w:sz w:val="28"/>
          <w:szCs w:val="28"/>
        </w:rPr>
        <w:t xml:space="preserve"> </w:t>
      </w:r>
      <w:r w:rsidRPr="00031D96">
        <w:rPr>
          <w:rFonts w:ascii="Times New Roman" w:hAnsi="Times New Roman"/>
          <w:sz w:val="28"/>
          <w:szCs w:val="28"/>
        </w:rPr>
        <w:t>документам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электронном</w:t>
      </w:r>
      <w:r w:rsidR="001A04A7">
        <w:rPr>
          <w:rFonts w:ascii="Times New Roman" w:hAnsi="Times New Roman"/>
          <w:sz w:val="28"/>
          <w:szCs w:val="28"/>
        </w:rPr>
        <w:t xml:space="preserve"> </w:t>
      </w:r>
      <w:r w:rsidRPr="00031D96">
        <w:rPr>
          <w:rFonts w:ascii="Times New Roman" w:hAnsi="Times New Roman"/>
          <w:sz w:val="28"/>
          <w:szCs w:val="28"/>
        </w:rPr>
        <w:t>виде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использованием</w:t>
      </w:r>
      <w:r w:rsidR="001A04A7">
        <w:rPr>
          <w:rFonts w:ascii="Times New Roman" w:hAnsi="Times New Roman"/>
          <w:sz w:val="28"/>
          <w:szCs w:val="28"/>
        </w:rPr>
        <w:t xml:space="preserve"> </w:t>
      </w:r>
      <w:r w:rsidRPr="00031D96">
        <w:rPr>
          <w:rFonts w:ascii="Times New Roman" w:hAnsi="Times New Roman"/>
          <w:sz w:val="28"/>
          <w:szCs w:val="28"/>
        </w:rPr>
        <w:t>программных</w:t>
      </w:r>
      <w:r w:rsidR="001A04A7">
        <w:rPr>
          <w:rFonts w:ascii="Times New Roman" w:hAnsi="Times New Roman"/>
          <w:sz w:val="28"/>
          <w:szCs w:val="28"/>
        </w:rPr>
        <w:t xml:space="preserve"> </w:t>
      </w:r>
      <w:r w:rsidRPr="00031D96">
        <w:rPr>
          <w:rFonts w:ascii="Times New Roman" w:hAnsi="Times New Roman"/>
          <w:sz w:val="28"/>
          <w:szCs w:val="28"/>
        </w:rPr>
        <w:t>комплексов</w:t>
      </w:r>
      <w:r w:rsidR="001A04A7">
        <w:rPr>
          <w:rFonts w:ascii="Times New Roman" w:hAnsi="Times New Roman"/>
          <w:sz w:val="28"/>
          <w:szCs w:val="28"/>
        </w:rPr>
        <w:t xml:space="preserve"> </w:t>
      </w:r>
      <w:r w:rsidRPr="00031D96">
        <w:rPr>
          <w:rFonts w:ascii="Times New Roman" w:hAnsi="Times New Roman"/>
          <w:sz w:val="28"/>
          <w:szCs w:val="28"/>
        </w:rPr>
        <w:t>«Архивный</w:t>
      </w:r>
      <w:r w:rsidR="001A04A7">
        <w:rPr>
          <w:rFonts w:ascii="Times New Roman" w:hAnsi="Times New Roman"/>
          <w:sz w:val="28"/>
          <w:szCs w:val="28"/>
        </w:rPr>
        <w:t xml:space="preserve"> </w:t>
      </w:r>
      <w:r w:rsidRPr="00031D96">
        <w:rPr>
          <w:rFonts w:ascii="Times New Roman" w:hAnsi="Times New Roman"/>
          <w:sz w:val="28"/>
          <w:szCs w:val="28"/>
        </w:rPr>
        <w:t>фонд»,</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Фотокаталог</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«Местонахождение</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личному</w:t>
      </w:r>
      <w:r w:rsidR="001A04A7">
        <w:rPr>
          <w:rFonts w:ascii="Times New Roman" w:hAnsi="Times New Roman"/>
          <w:sz w:val="28"/>
          <w:szCs w:val="28"/>
        </w:rPr>
        <w:t xml:space="preserve"> </w:t>
      </w:r>
      <w:r w:rsidRPr="00031D96">
        <w:rPr>
          <w:rFonts w:ascii="Times New Roman" w:hAnsi="Times New Roman"/>
          <w:sz w:val="28"/>
          <w:szCs w:val="28"/>
        </w:rPr>
        <w:t>составу»,</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источники</w:t>
      </w:r>
      <w:r w:rsidR="001A04A7">
        <w:rPr>
          <w:rFonts w:ascii="Times New Roman" w:hAnsi="Times New Roman"/>
          <w:sz w:val="28"/>
          <w:szCs w:val="28"/>
        </w:rPr>
        <w:t xml:space="preserve"> </w:t>
      </w:r>
      <w:r w:rsidRPr="00031D96">
        <w:rPr>
          <w:rFonts w:ascii="Times New Roman" w:hAnsi="Times New Roman"/>
          <w:sz w:val="28"/>
          <w:szCs w:val="28"/>
        </w:rPr>
        <w:t>комплектования</w:t>
      </w:r>
      <w:r w:rsidR="001A04A7">
        <w:rPr>
          <w:rFonts w:ascii="Times New Roman" w:hAnsi="Times New Roman"/>
          <w:sz w:val="28"/>
          <w:szCs w:val="28"/>
        </w:rPr>
        <w:t xml:space="preserve"> </w:t>
      </w:r>
      <w:r w:rsidRPr="00031D96">
        <w:rPr>
          <w:rFonts w:ascii="Times New Roman" w:hAnsi="Times New Roman"/>
          <w:sz w:val="28"/>
          <w:szCs w:val="28"/>
        </w:rPr>
        <w:t>архива».</w:t>
      </w:r>
      <w:r w:rsidR="001A04A7">
        <w:rPr>
          <w:rFonts w:ascii="Times New Roman" w:hAnsi="Times New Roman"/>
          <w:sz w:val="28"/>
          <w:szCs w:val="28"/>
        </w:rPr>
        <w:t xml:space="preserve"> </w:t>
      </w:r>
    </w:p>
    <w:p w14:paraId="2016E42F" w14:textId="400310A1" w:rsidR="0001638F" w:rsidRPr="00031D96" w:rsidRDefault="0001638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Объем</w:t>
      </w:r>
      <w:r w:rsidR="001A04A7">
        <w:rPr>
          <w:rFonts w:ascii="Times New Roman" w:hAnsi="Times New Roman"/>
          <w:sz w:val="28"/>
          <w:szCs w:val="28"/>
        </w:rPr>
        <w:t xml:space="preserve"> </w:t>
      </w:r>
      <w:r w:rsidRPr="00031D96">
        <w:rPr>
          <w:rFonts w:ascii="Times New Roman" w:hAnsi="Times New Roman"/>
          <w:sz w:val="28"/>
          <w:szCs w:val="28"/>
        </w:rPr>
        <w:t>архивного</w:t>
      </w:r>
      <w:r w:rsidR="001A04A7">
        <w:rPr>
          <w:rFonts w:ascii="Times New Roman" w:hAnsi="Times New Roman"/>
          <w:sz w:val="28"/>
          <w:szCs w:val="28"/>
        </w:rPr>
        <w:t xml:space="preserve"> </w:t>
      </w:r>
      <w:r w:rsidRPr="00031D96">
        <w:rPr>
          <w:rFonts w:ascii="Times New Roman" w:hAnsi="Times New Roman"/>
          <w:sz w:val="28"/>
          <w:szCs w:val="28"/>
        </w:rPr>
        <w:t>фонда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увеличился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888</w:t>
      </w:r>
      <w:r w:rsidR="001A04A7">
        <w:rPr>
          <w:rFonts w:ascii="Times New Roman" w:hAnsi="Times New Roman"/>
          <w:sz w:val="28"/>
          <w:szCs w:val="28"/>
        </w:rPr>
        <w:t xml:space="preserve"> </w:t>
      </w:r>
      <w:r w:rsidRPr="00031D96">
        <w:rPr>
          <w:rFonts w:ascii="Times New Roman" w:hAnsi="Times New Roman"/>
          <w:sz w:val="28"/>
          <w:szCs w:val="28"/>
        </w:rPr>
        <w:t>дел</w:t>
      </w:r>
      <w:r w:rsidR="001A04A7">
        <w:rPr>
          <w:rFonts w:ascii="Times New Roman" w:hAnsi="Times New Roman"/>
          <w:sz w:val="28"/>
          <w:szCs w:val="28"/>
        </w:rPr>
        <w:t xml:space="preserve"> </w:t>
      </w:r>
      <w:r w:rsidRPr="00031D96">
        <w:rPr>
          <w:rFonts w:ascii="Times New Roman" w:hAnsi="Times New Roman"/>
          <w:sz w:val="28"/>
          <w:szCs w:val="28"/>
        </w:rPr>
        <w:t>управленческой</w:t>
      </w:r>
      <w:r w:rsidR="001A04A7">
        <w:rPr>
          <w:rFonts w:ascii="Times New Roman" w:hAnsi="Times New Roman"/>
          <w:sz w:val="28"/>
          <w:szCs w:val="28"/>
        </w:rPr>
        <w:t xml:space="preserve"> </w:t>
      </w:r>
      <w:r w:rsidRPr="00031D96">
        <w:rPr>
          <w:rFonts w:ascii="Times New Roman" w:hAnsi="Times New Roman"/>
          <w:sz w:val="28"/>
          <w:szCs w:val="28"/>
        </w:rPr>
        <w:t>документации,</w:t>
      </w:r>
      <w:r w:rsidR="001A04A7">
        <w:rPr>
          <w:rFonts w:ascii="Times New Roman" w:hAnsi="Times New Roman"/>
          <w:sz w:val="28"/>
          <w:szCs w:val="28"/>
        </w:rPr>
        <w:t xml:space="preserve"> </w:t>
      </w:r>
      <w:r w:rsidRPr="00031D96">
        <w:rPr>
          <w:rFonts w:ascii="Times New Roman" w:hAnsi="Times New Roman"/>
          <w:sz w:val="28"/>
          <w:szCs w:val="28"/>
        </w:rPr>
        <w:t>что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48%</w:t>
      </w:r>
      <w:r w:rsidR="001A04A7">
        <w:rPr>
          <w:rFonts w:ascii="Times New Roman" w:hAnsi="Times New Roman"/>
          <w:sz w:val="28"/>
          <w:szCs w:val="28"/>
        </w:rPr>
        <w:t xml:space="preserve"> </w:t>
      </w:r>
      <w:r w:rsidRPr="00031D96">
        <w:rPr>
          <w:rFonts w:ascii="Times New Roman" w:hAnsi="Times New Roman"/>
          <w:sz w:val="28"/>
          <w:szCs w:val="28"/>
        </w:rPr>
        <w:t>больше</w:t>
      </w:r>
      <w:r w:rsidR="001A04A7">
        <w:rPr>
          <w:rFonts w:ascii="Times New Roman" w:hAnsi="Times New Roman"/>
          <w:sz w:val="28"/>
          <w:szCs w:val="28"/>
        </w:rPr>
        <w:t xml:space="preserve"> </w:t>
      </w:r>
      <w:r w:rsidRPr="00031D96">
        <w:rPr>
          <w:rFonts w:ascii="Times New Roman" w:hAnsi="Times New Roman"/>
          <w:sz w:val="28"/>
          <w:szCs w:val="28"/>
        </w:rPr>
        <w:t>запланированного</w:t>
      </w:r>
      <w:r w:rsidR="001A04A7">
        <w:rPr>
          <w:rFonts w:ascii="Times New Roman" w:hAnsi="Times New Roman"/>
          <w:sz w:val="28"/>
          <w:szCs w:val="28"/>
        </w:rPr>
        <w:t xml:space="preserve"> </w:t>
      </w:r>
      <w:r w:rsidRPr="00031D96">
        <w:rPr>
          <w:rFonts w:ascii="Times New Roman" w:hAnsi="Times New Roman"/>
          <w:sz w:val="28"/>
          <w:szCs w:val="28"/>
        </w:rPr>
        <w:t>приема,</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видео-,</w:t>
      </w:r>
      <w:r w:rsidR="001A04A7">
        <w:rPr>
          <w:rFonts w:ascii="Times New Roman" w:hAnsi="Times New Roman"/>
          <w:sz w:val="28"/>
          <w:szCs w:val="28"/>
        </w:rPr>
        <w:t xml:space="preserve"> </w:t>
      </w:r>
      <w:r w:rsidRPr="00031D96">
        <w:rPr>
          <w:rFonts w:ascii="Times New Roman" w:hAnsi="Times New Roman"/>
          <w:sz w:val="28"/>
          <w:szCs w:val="28"/>
        </w:rPr>
        <w:t>фотодокументы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истории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293CA9A1" w14:textId="6BF956DD" w:rsidR="0001638F" w:rsidRPr="00031D96" w:rsidRDefault="004F7C6F" w:rsidP="0018570B">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41</w:t>
      </w:r>
      <w:r w:rsidR="001A04A7">
        <w:rPr>
          <w:rFonts w:ascii="Times New Roman" w:hAnsi="Times New Roman"/>
          <w:sz w:val="28"/>
          <w:szCs w:val="28"/>
        </w:rPr>
        <w:t xml:space="preserve"> </w:t>
      </w:r>
      <w:r>
        <w:rPr>
          <w:rFonts w:ascii="Times New Roman" w:hAnsi="Times New Roman"/>
          <w:sz w:val="28"/>
          <w:szCs w:val="28"/>
        </w:rPr>
        <w:t>организация</w:t>
      </w:r>
      <w:r w:rsidR="001A04A7">
        <w:rPr>
          <w:rFonts w:ascii="Times New Roman" w:hAnsi="Times New Roman"/>
          <w:sz w:val="28"/>
          <w:szCs w:val="28"/>
        </w:rPr>
        <w:t xml:space="preserve"> </w:t>
      </w:r>
      <w:r>
        <w:rPr>
          <w:rFonts w:ascii="Times New Roman" w:hAnsi="Times New Roman"/>
          <w:sz w:val="28"/>
          <w:szCs w:val="28"/>
        </w:rPr>
        <w:t>района</w:t>
      </w:r>
      <w:r w:rsidR="001A04A7">
        <w:rPr>
          <w:rFonts w:ascii="Times New Roman" w:hAnsi="Times New Roman"/>
          <w:sz w:val="28"/>
          <w:szCs w:val="28"/>
        </w:rPr>
        <w:t xml:space="preserve"> </w:t>
      </w:r>
      <w:r>
        <w:rPr>
          <w:rFonts w:ascii="Times New Roman" w:hAnsi="Times New Roman"/>
          <w:sz w:val="28"/>
          <w:szCs w:val="28"/>
        </w:rPr>
        <w:t>упорядочила</w:t>
      </w:r>
      <w:r w:rsidR="001A04A7">
        <w:rPr>
          <w:rFonts w:ascii="Times New Roman" w:hAnsi="Times New Roman"/>
          <w:sz w:val="28"/>
          <w:szCs w:val="28"/>
        </w:rPr>
        <w:t xml:space="preserve"> </w:t>
      </w:r>
      <w:r w:rsidR="0001638F" w:rsidRPr="00031D96">
        <w:rPr>
          <w:rFonts w:ascii="Times New Roman" w:hAnsi="Times New Roman"/>
          <w:sz w:val="28"/>
          <w:szCs w:val="28"/>
        </w:rPr>
        <w:t>документы</w:t>
      </w:r>
      <w:r w:rsidR="001A04A7">
        <w:rPr>
          <w:rFonts w:ascii="Times New Roman" w:hAnsi="Times New Roman"/>
          <w:sz w:val="28"/>
          <w:szCs w:val="28"/>
        </w:rPr>
        <w:t xml:space="preserve"> </w:t>
      </w:r>
      <w:r w:rsidR="0001638F" w:rsidRPr="00031D96">
        <w:rPr>
          <w:rFonts w:ascii="Times New Roman" w:hAnsi="Times New Roman"/>
          <w:sz w:val="28"/>
          <w:szCs w:val="28"/>
        </w:rPr>
        <w:t>за</w:t>
      </w:r>
      <w:r w:rsidR="001A04A7">
        <w:rPr>
          <w:rFonts w:ascii="Times New Roman" w:hAnsi="Times New Roman"/>
          <w:sz w:val="28"/>
          <w:szCs w:val="28"/>
        </w:rPr>
        <w:t xml:space="preserve"> </w:t>
      </w:r>
      <w:r w:rsidR="0001638F" w:rsidRPr="00031D96">
        <w:rPr>
          <w:rFonts w:ascii="Times New Roman" w:hAnsi="Times New Roman"/>
          <w:sz w:val="28"/>
          <w:szCs w:val="28"/>
        </w:rPr>
        <w:t>2020</w:t>
      </w:r>
      <w:r w:rsidR="001A04A7">
        <w:rPr>
          <w:rFonts w:ascii="Times New Roman" w:hAnsi="Times New Roman"/>
          <w:sz w:val="28"/>
          <w:szCs w:val="28"/>
        </w:rPr>
        <w:t xml:space="preserve"> </w:t>
      </w:r>
      <w:r w:rsidR="0001638F" w:rsidRPr="00031D96">
        <w:rPr>
          <w:rFonts w:ascii="Times New Roman" w:hAnsi="Times New Roman"/>
          <w:sz w:val="28"/>
          <w:szCs w:val="28"/>
        </w:rPr>
        <w:t>год</w:t>
      </w:r>
      <w:r w:rsidR="001A04A7">
        <w:rPr>
          <w:rFonts w:ascii="Times New Roman" w:hAnsi="Times New Roman"/>
          <w:sz w:val="28"/>
          <w:szCs w:val="28"/>
        </w:rPr>
        <w:t xml:space="preserve"> </w:t>
      </w:r>
      <w:r w:rsidR="0001638F" w:rsidRPr="00031D96">
        <w:rPr>
          <w:rFonts w:ascii="Times New Roman" w:hAnsi="Times New Roman"/>
          <w:sz w:val="28"/>
          <w:szCs w:val="28"/>
        </w:rPr>
        <w:t>на</w:t>
      </w:r>
      <w:r w:rsidR="001A04A7">
        <w:rPr>
          <w:rFonts w:ascii="Times New Roman" w:hAnsi="Times New Roman"/>
          <w:sz w:val="28"/>
          <w:szCs w:val="28"/>
        </w:rPr>
        <w:t xml:space="preserve"> </w:t>
      </w:r>
      <w:r w:rsidR="00786B2B">
        <w:rPr>
          <w:rFonts w:ascii="Times New Roman" w:hAnsi="Times New Roman"/>
          <w:sz w:val="28"/>
          <w:szCs w:val="28"/>
        </w:rPr>
        <w:t>1</w:t>
      </w:r>
      <w:r w:rsidR="001A04A7">
        <w:rPr>
          <w:rFonts w:ascii="Times New Roman" w:hAnsi="Times New Roman"/>
          <w:sz w:val="28"/>
          <w:szCs w:val="28"/>
        </w:rPr>
        <w:t xml:space="preserve"> </w:t>
      </w:r>
      <w:r w:rsidR="00786B2B">
        <w:rPr>
          <w:rFonts w:ascii="Times New Roman" w:hAnsi="Times New Roman"/>
          <w:sz w:val="28"/>
          <w:szCs w:val="28"/>
        </w:rPr>
        <w:t>187</w:t>
      </w:r>
      <w:r w:rsidR="001A04A7">
        <w:rPr>
          <w:rFonts w:ascii="Times New Roman" w:hAnsi="Times New Roman"/>
          <w:sz w:val="28"/>
          <w:szCs w:val="28"/>
        </w:rPr>
        <w:t xml:space="preserve"> </w:t>
      </w:r>
      <w:r w:rsidR="0001638F" w:rsidRPr="00031D96">
        <w:rPr>
          <w:rFonts w:ascii="Times New Roman" w:hAnsi="Times New Roman"/>
          <w:sz w:val="28"/>
          <w:szCs w:val="28"/>
        </w:rPr>
        <w:t>дел</w:t>
      </w:r>
      <w:r w:rsidR="001A04A7">
        <w:rPr>
          <w:rFonts w:ascii="Times New Roman" w:hAnsi="Times New Roman"/>
          <w:sz w:val="28"/>
          <w:szCs w:val="28"/>
        </w:rPr>
        <w:t xml:space="preserve"> </w:t>
      </w:r>
      <w:r w:rsidR="0001638F" w:rsidRPr="00031D96">
        <w:rPr>
          <w:rFonts w:ascii="Times New Roman" w:hAnsi="Times New Roman"/>
          <w:sz w:val="28"/>
          <w:szCs w:val="28"/>
        </w:rPr>
        <w:t>постоянного</w:t>
      </w:r>
      <w:r w:rsidR="001A04A7">
        <w:rPr>
          <w:rFonts w:ascii="Times New Roman" w:hAnsi="Times New Roman"/>
          <w:sz w:val="28"/>
          <w:szCs w:val="28"/>
        </w:rPr>
        <w:t xml:space="preserve"> </w:t>
      </w:r>
      <w:r w:rsidR="0001638F" w:rsidRPr="00031D96">
        <w:rPr>
          <w:rFonts w:ascii="Times New Roman" w:hAnsi="Times New Roman"/>
          <w:sz w:val="28"/>
          <w:szCs w:val="28"/>
        </w:rPr>
        <w:t>хранения.</w:t>
      </w:r>
      <w:r w:rsidR="001A04A7">
        <w:rPr>
          <w:rFonts w:ascii="Times New Roman" w:hAnsi="Times New Roman"/>
          <w:sz w:val="28"/>
          <w:szCs w:val="28"/>
        </w:rPr>
        <w:t xml:space="preserve"> </w:t>
      </w:r>
      <w:r w:rsidR="0001638F" w:rsidRPr="00031D96">
        <w:rPr>
          <w:rFonts w:ascii="Times New Roman" w:hAnsi="Times New Roman"/>
          <w:sz w:val="28"/>
          <w:szCs w:val="28"/>
        </w:rPr>
        <w:t>Согласованы</w:t>
      </w:r>
      <w:r w:rsidR="001A04A7">
        <w:rPr>
          <w:rFonts w:ascii="Times New Roman" w:hAnsi="Times New Roman"/>
          <w:sz w:val="28"/>
          <w:szCs w:val="28"/>
        </w:rPr>
        <w:t xml:space="preserve"> </w:t>
      </w:r>
      <w:r w:rsidR="0001638F" w:rsidRPr="00031D96">
        <w:rPr>
          <w:rFonts w:ascii="Times New Roman" w:hAnsi="Times New Roman"/>
          <w:sz w:val="28"/>
          <w:szCs w:val="28"/>
        </w:rPr>
        <w:t>описи</w:t>
      </w:r>
      <w:r w:rsidR="001A04A7">
        <w:rPr>
          <w:rFonts w:ascii="Times New Roman" w:hAnsi="Times New Roman"/>
          <w:sz w:val="28"/>
          <w:szCs w:val="28"/>
        </w:rPr>
        <w:t xml:space="preserve"> </w:t>
      </w:r>
      <w:r w:rsidR="0001638F" w:rsidRPr="00031D96">
        <w:rPr>
          <w:rFonts w:ascii="Times New Roman" w:hAnsi="Times New Roman"/>
          <w:sz w:val="28"/>
          <w:szCs w:val="28"/>
        </w:rPr>
        <w:t>на</w:t>
      </w:r>
      <w:r w:rsidR="001A04A7">
        <w:rPr>
          <w:rFonts w:ascii="Times New Roman" w:hAnsi="Times New Roman"/>
          <w:sz w:val="28"/>
          <w:szCs w:val="28"/>
        </w:rPr>
        <w:t xml:space="preserve"> </w:t>
      </w:r>
      <w:r w:rsidR="00786B2B">
        <w:rPr>
          <w:rFonts w:ascii="Times New Roman" w:hAnsi="Times New Roman"/>
          <w:sz w:val="28"/>
          <w:szCs w:val="28"/>
        </w:rPr>
        <w:t>3</w:t>
      </w:r>
      <w:r w:rsidR="001A04A7">
        <w:rPr>
          <w:rFonts w:ascii="Times New Roman" w:hAnsi="Times New Roman"/>
          <w:sz w:val="28"/>
          <w:szCs w:val="28"/>
        </w:rPr>
        <w:t xml:space="preserve"> </w:t>
      </w:r>
      <w:r w:rsidR="00786B2B">
        <w:rPr>
          <w:rFonts w:ascii="Times New Roman" w:hAnsi="Times New Roman"/>
          <w:sz w:val="28"/>
          <w:szCs w:val="28"/>
        </w:rPr>
        <w:t>469</w:t>
      </w:r>
      <w:r w:rsidR="001A04A7">
        <w:rPr>
          <w:rFonts w:ascii="Times New Roman" w:hAnsi="Times New Roman"/>
          <w:sz w:val="28"/>
          <w:szCs w:val="28"/>
        </w:rPr>
        <w:t xml:space="preserve"> </w:t>
      </w:r>
      <w:r w:rsidR="0001638F" w:rsidRPr="00031D96">
        <w:rPr>
          <w:rFonts w:ascii="Times New Roman" w:hAnsi="Times New Roman"/>
          <w:sz w:val="28"/>
          <w:szCs w:val="28"/>
        </w:rPr>
        <w:t>дел</w:t>
      </w:r>
      <w:r w:rsidR="001A04A7">
        <w:rPr>
          <w:rFonts w:ascii="Times New Roman" w:hAnsi="Times New Roman"/>
          <w:sz w:val="28"/>
          <w:szCs w:val="28"/>
        </w:rPr>
        <w:t xml:space="preserve"> </w:t>
      </w:r>
      <w:r w:rsidR="0001638F" w:rsidRPr="00031D96">
        <w:rPr>
          <w:rFonts w:ascii="Times New Roman" w:hAnsi="Times New Roman"/>
          <w:sz w:val="28"/>
          <w:szCs w:val="28"/>
        </w:rPr>
        <w:t>по</w:t>
      </w:r>
      <w:r w:rsidR="001A04A7">
        <w:rPr>
          <w:rFonts w:ascii="Times New Roman" w:hAnsi="Times New Roman"/>
          <w:sz w:val="28"/>
          <w:szCs w:val="28"/>
        </w:rPr>
        <w:t xml:space="preserve"> </w:t>
      </w:r>
      <w:r w:rsidR="0001638F" w:rsidRPr="00031D96">
        <w:rPr>
          <w:rFonts w:ascii="Times New Roman" w:hAnsi="Times New Roman"/>
          <w:sz w:val="28"/>
          <w:szCs w:val="28"/>
        </w:rPr>
        <w:t>личному</w:t>
      </w:r>
      <w:r w:rsidR="001A04A7">
        <w:rPr>
          <w:rFonts w:ascii="Times New Roman" w:hAnsi="Times New Roman"/>
          <w:sz w:val="28"/>
          <w:szCs w:val="28"/>
        </w:rPr>
        <w:t xml:space="preserve"> </w:t>
      </w:r>
      <w:r w:rsidR="0001638F" w:rsidRPr="00031D96">
        <w:rPr>
          <w:rFonts w:ascii="Times New Roman" w:hAnsi="Times New Roman"/>
          <w:sz w:val="28"/>
          <w:szCs w:val="28"/>
        </w:rPr>
        <w:t>составу</w:t>
      </w:r>
      <w:r w:rsidR="001A04A7">
        <w:rPr>
          <w:rFonts w:ascii="Times New Roman" w:hAnsi="Times New Roman"/>
          <w:sz w:val="28"/>
          <w:szCs w:val="28"/>
        </w:rPr>
        <w:t xml:space="preserve"> </w:t>
      </w:r>
      <w:r w:rsidR="0001638F" w:rsidRPr="00031D96">
        <w:rPr>
          <w:rFonts w:ascii="Times New Roman" w:hAnsi="Times New Roman"/>
          <w:sz w:val="28"/>
          <w:szCs w:val="28"/>
        </w:rPr>
        <w:t>в</w:t>
      </w:r>
      <w:r w:rsidR="001A04A7">
        <w:rPr>
          <w:rFonts w:ascii="Times New Roman" w:hAnsi="Times New Roman"/>
          <w:sz w:val="28"/>
          <w:szCs w:val="28"/>
        </w:rPr>
        <w:t xml:space="preserve"> </w:t>
      </w:r>
      <w:r w:rsidR="0001638F" w:rsidRPr="00031D96">
        <w:rPr>
          <w:rFonts w:ascii="Times New Roman" w:hAnsi="Times New Roman"/>
          <w:sz w:val="28"/>
          <w:szCs w:val="28"/>
        </w:rPr>
        <w:t>организациях</w:t>
      </w:r>
      <w:r w:rsidR="001A04A7">
        <w:rPr>
          <w:rFonts w:ascii="Times New Roman" w:hAnsi="Times New Roman"/>
          <w:sz w:val="28"/>
          <w:szCs w:val="28"/>
        </w:rPr>
        <w:t xml:space="preserve"> </w:t>
      </w:r>
      <w:r w:rsidR="0001638F" w:rsidRPr="00031D96">
        <w:rPr>
          <w:rFonts w:ascii="Times New Roman" w:hAnsi="Times New Roman"/>
          <w:sz w:val="28"/>
          <w:szCs w:val="28"/>
        </w:rPr>
        <w:t>района.</w:t>
      </w:r>
      <w:r w:rsidR="001A04A7">
        <w:rPr>
          <w:rFonts w:ascii="Times New Roman" w:hAnsi="Times New Roman"/>
          <w:sz w:val="28"/>
          <w:szCs w:val="28"/>
        </w:rPr>
        <w:t xml:space="preserve"> </w:t>
      </w:r>
      <w:r w:rsidR="0001638F" w:rsidRPr="00031D96">
        <w:rPr>
          <w:rFonts w:ascii="Times New Roman" w:hAnsi="Times New Roman"/>
          <w:sz w:val="28"/>
          <w:szCs w:val="28"/>
        </w:rPr>
        <w:t>Досрочно</w:t>
      </w:r>
      <w:r w:rsidR="001A04A7">
        <w:rPr>
          <w:rFonts w:ascii="Times New Roman" w:hAnsi="Times New Roman"/>
          <w:sz w:val="28"/>
          <w:szCs w:val="28"/>
        </w:rPr>
        <w:t xml:space="preserve"> </w:t>
      </w:r>
      <w:r w:rsidR="0001638F" w:rsidRPr="00031D96">
        <w:rPr>
          <w:rFonts w:ascii="Times New Roman" w:hAnsi="Times New Roman"/>
          <w:sz w:val="28"/>
          <w:szCs w:val="28"/>
        </w:rPr>
        <w:t>передали</w:t>
      </w:r>
      <w:r w:rsidR="001A04A7">
        <w:rPr>
          <w:rFonts w:ascii="Times New Roman" w:hAnsi="Times New Roman"/>
          <w:sz w:val="28"/>
          <w:szCs w:val="28"/>
        </w:rPr>
        <w:t xml:space="preserve"> </w:t>
      </w:r>
      <w:r w:rsidR="0001638F" w:rsidRPr="00031D96">
        <w:rPr>
          <w:rFonts w:ascii="Times New Roman" w:hAnsi="Times New Roman"/>
          <w:sz w:val="28"/>
          <w:szCs w:val="28"/>
        </w:rPr>
        <w:t>документы</w:t>
      </w:r>
      <w:r w:rsidR="001A04A7">
        <w:rPr>
          <w:rFonts w:ascii="Times New Roman" w:hAnsi="Times New Roman"/>
          <w:sz w:val="28"/>
          <w:szCs w:val="28"/>
        </w:rPr>
        <w:t xml:space="preserve"> </w:t>
      </w:r>
      <w:r w:rsidR="0001638F" w:rsidRPr="00031D96">
        <w:rPr>
          <w:rFonts w:ascii="Times New Roman" w:hAnsi="Times New Roman"/>
          <w:sz w:val="28"/>
          <w:szCs w:val="28"/>
        </w:rPr>
        <w:t>в</w:t>
      </w:r>
      <w:r w:rsidR="001A04A7">
        <w:rPr>
          <w:rFonts w:ascii="Times New Roman" w:hAnsi="Times New Roman"/>
          <w:sz w:val="28"/>
          <w:szCs w:val="28"/>
        </w:rPr>
        <w:t xml:space="preserve"> </w:t>
      </w:r>
      <w:r w:rsidR="0001638F" w:rsidRPr="00031D96">
        <w:rPr>
          <w:rFonts w:ascii="Times New Roman" w:hAnsi="Times New Roman"/>
          <w:sz w:val="28"/>
          <w:szCs w:val="28"/>
        </w:rPr>
        <w:t>архив</w:t>
      </w:r>
      <w:r w:rsidR="001A04A7">
        <w:rPr>
          <w:rFonts w:ascii="Times New Roman" w:hAnsi="Times New Roman"/>
          <w:sz w:val="28"/>
          <w:szCs w:val="28"/>
        </w:rPr>
        <w:t xml:space="preserve"> </w:t>
      </w:r>
      <w:r w:rsidR="0001638F" w:rsidRPr="00031D96">
        <w:rPr>
          <w:rFonts w:ascii="Times New Roman" w:hAnsi="Times New Roman"/>
          <w:sz w:val="28"/>
          <w:szCs w:val="28"/>
        </w:rPr>
        <w:t>12</w:t>
      </w:r>
      <w:r w:rsidR="001A04A7">
        <w:rPr>
          <w:rFonts w:ascii="Times New Roman" w:hAnsi="Times New Roman"/>
          <w:sz w:val="28"/>
          <w:szCs w:val="28"/>
        </w:rPr>
        <w:t xml:space="preserve"> </w:t>
      </w:r>
      <w:r w:rsidR="0001638F" w:rsidRPr="00031D96">
        <w:rPr>
          <w:rFonts w:ascii="Times New Roman" w:hAnsi="Times New Roman"/>
          <w:sz w:val="28"/>
          <w:szCs w:val="28"/>
        </w:rPr>
        <w:t>организаций</w:t>
      </w:r>
      <w:r w:rsidR="001A04A7">
        <w:rPr>
          <w:rFonts w:ascii="Times New Roman" w:hAnsi="Times New Roman"/>
          <w:sz w:val="28"/>
          <w:szCs w:val="28"/>
        </w:rPr>
        <w:t xml:space="preserve"> </w:t>
      </w:r>
      <w:r w:rsidR="0001638F" w:rsidRPr="00031D96">
        <w:rPr>
          <w:rFonts w:ascii="Times New Roman" w:hAnsi="Times New Roman"/>
          <w:sz w:val="28"/>
          <w:szCs w:val="28"/>
        </w:rPr>
        <w:t>района.</w:t>
      </w:r>
    </w:p>
    <w:p w14:paraId="17445511" w14:textId="57865C7D" w:rsidR="0001638F" w:rsidRPr="00031D96" w:rsidRDefault="0001638F" w:rsidP="0018570B">
      <w:pPr>
        <w:spacing w:after="0" w:line="240" w:lineRule="auto"/>
        <w:ind w:firstLine="709"/>
        <w:jc w:val="both"/>
        <w:rPr>
          <w:rFonts w:ascii="Times New Roman" w:hAnsi="Times New Roman"/>
          <w:sz w:val="28"/>
          <w:szCs w:val="28"/>
        </w:rPr>
      </w:pPr>
      <w:r w:rsidRPr="00031D96">
        <w:rPr>
          <w:rFonts w:ascii="Times New Roman" w:hAnsi="Times New Roman"/>
          <w:bCs/>
          <w:sz w:val="28"/>
          <w:szCs w:val="28"/>
        </w:rPr>
        <w:t>Продолжена</w:t>
      </w:r>
      <w:r w:rsidR="001A04A7">
        <w:rPr>
          <w:rFonts w:ascii="Times New Roman" w:hAnsi="Times New Roman"/>
          <w:bCs/>
          <w:sz w:val="28"/>
          <w:szCs w:val="28"/>
        </w:rPr>
        <w:t xml:space="preserve"> </w:t>
      </w:r>
      <w:r w:rsidRPr="00031D96">
        <w:rPr>
          <w:rFonts w:ascii="Times New Roman" w:hAnsi="Times New Roman"/>
          <w:bCs/>
          <w:sz w:val="28"/>
          <w:szCs w:val="28"/>
        </w:rPr>
        <w:t>работа</w:t>
      </w:r>
      <w:r w:rsidR="001A04A7">
        <w:rPr>
          <w:rFonts w:ascii="Times New Roman" w:hAnsi="Times New Roman"/>
          <w:bCs/>
          <w:sz w:val="28"/>
          <w:szCs w:val="28"/>
        </w:rPr>
        <w:t xml:space="preserve"> </w:t>
      </w:r>
      <w:r w:rsidRPr="00031D96">
        <w:rPr>
          <w:rFonts w:ascii="Times New Roman" w:hAnsi="Times New Roman"/>
          <w:bCs/>
          <w:sz w:val="28"/>
          <w:szCs w:val="28"/>
        </w:rPr>
        <w:t>по</w:t>
      </w:r>
      <w:r w:rsidR="001A04A7">
        <w:rPr>
          <w:rFonts w:ascii="Times New Roman" w:hAnsi="Times New Roman"/>
          <w:bCs/>
          <w:sz w:val="28"/>
          <w:szCs w:val="28"/>
        </w:rPr>
        <w:t xml:space="preserve"> </w:t>
      </w:r>
      <w:r w:rsidRPr="00031D96">
        <w:rPr>
          <w:rFonts w:ascii="Times New Roman" w:hAnsi="Times New Roman"/>
          <w:bCs/>
          <w:sz w:val="28"/>
          <w:szCs w:val="28"/>
        </w:rPr>
        <w:t>оцифровке</w:t>
      </w:r>
      <w:r w:rsidR="001A04A7">
        <w:rPr>
          <w:rFonts w:ascii="Times New Roman" w:hAnsi="Times New Roman"/>
          <w:bCs/>
          <w:sz w:val="28"/>
          <w:szCs w:val="28"/>
        </w:rPr>
        <w:t xml:space="preserve"> </w:t>
      </w:r>
      <w:r w:rsidRPr="00031D96">
        <w:rPr>
          <w:rFonts w:ascii="Times New Roman" w:hAnsi="Times New Roman"/>
          <w:bCs/>
          <w:sz w:val="28"/>
          <w:szCs w:val="28"/>
        </w:rPr>
        <w:t>наиболее</w:t>
      </w:r>
      <w:r w:rsidR="001A04A7">
        <w:rPr>
          <w:rFonts w:ascii="Times New Roman" w:hAnsi="Times New Roman"/>
          <w:bCs/>
          <w:sz w:val="28"/>
          <w:szCs w:val="28"/>
        </w:rPr>
        <w:t xml:space="preserve"> </w:t>
      </w:r>
      <w:r w:rsidRPr="00031D96">
        <w:rPr>
          <w:rFonts w:ascii="Times New Roman" w:hAnsi="Times New Roman"/>
          <w:bCs/>
          <w:sz w:val="28"/>
          <w:szCs w:val="28"/>
        </w:rPr>
        <w:t>востребованных</w:t>
      </w:r>
      <w:r w:rsidR="001A04A7">
        <w:rPr>
          <w:rFonts w:ascii="Times New Roman" w:hAnsi="Times New Roman"/>
          <w:bCs/>
          <w:sz w:val="28"/>
          <w:szCs w:val="28"/>
        </w:rPr>
        <w:t xml:space="preserve"> </w:t>
      </w:r>
      <w:r w:rsidRPr="00031D96">
        <w:rPr>
          <w:rFonts w:ascii="Times New Roman" w:hAnsi="Times New Roman"/>
          <w:bCs/>
          <w:sz w:val="28"/>
          <w:szCs w:val="28"/>
        </w:rPr>
        <w:t>архивных</w:t>
      </w:r>
      <w:r w:rsidR="001A04A7">
        <w:rPr>
          <w:rFonts w:ascii="Times New Roman" w:hAnsi="Times New Roman"/>
          <w:bCs/>
          <w:sz w:val="28"/>
          <w:szCs w:val="28"/>
        </w:rPr>
        <w:t xml:space="preserve"> </w:t>
      </w:r>
      <w:r w:rsidRPr="00031D96">
        <w:rPr>
          <w:rFonts w:ascii="Times New Roman" w:hAnsi="Times New Roman"/>
          <w:bCs/>
          <w:sz w:val="28"/>
          <w:szCs w:val="28"/>
        </w:rPr>
        <w:t>документов</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104</w:t>
      </w:r>
      <w:r w:rsidR="001A04A7">
        <w:rPr>
          <w:rFonts w:ascii="Times New Roman" w:hAnsi="Times New Roman"/>
          <w:sz w:val="28"/>
          <w:szCs w:val="28"/>
        </w:rPr>
        <w:t xml:space="preserve"> </w:t>
      </w:r>
      <w:r w:rsidRPr="00031D96">
        <w:rPr>
          <w:rFonts w:ascii="Times New Roman" w:hAnsi="Times New Roman"/>
          <w:sz w:val="28"/>
          <w:szCs w:val="28"/>
        </w:rPr>
        <w:t>дела</w:t>
      </w:r>
      <w:r w:rsidR="001A04A7">
        <w:rPr>
          <w:rFonts w:ascii="Times New Roman" w:hAnsi="Times New Roman"/>
          <w:sz w:val="28"/>
          <w:szCs w:val="28"/>
        </w:rPr>
        <w:t xml:space="preserve"> </w:t>
      </w:r>
      <w:r w:rsidRPr="00031D96">
        <w:rPr>
          <w:rFonts w:ascii="Times New Roman" w:hAnsi="Times New Roman"/>
          <w:sz w:val="28"/>
          <w:szCs w:val="28"/>
        </w:rPr>
        <w:t>переведено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электронный</w:t>
      </w:r>
      <w:r w:rsidR="001A04A7">
        <w:rPr>
          <w:rFonts w:ascii="Times New Roman" w:hAnsi="Times New Roman"/>
          <w:sz w:val="28"/>
          <w:szCs w:val="28"/>
        </w:rPr>
        <w:t xml:space="preserve"> </w:t>
      </w:r>
      <w:r w:rsidRPr="00031D96">
        <w:rPr>
          <w:rFonts w:ascii="Times New Roman" w:hAnsi="Times New Roman"/>
          <w:sz w:val="28"/>
          <w:szCs w:val="28"/>
        </w:rPr>
        <w:t>вид.</w:t>
      </w:r>
      <w:r w:rsidR="001A04A7">
        <w:rPr>
          <w:rFonts w:ascii="Times New Roman" w:hAnsi="Times New Roman"/>
          <w:sz w:val="28"/>
          <w:szCs w:val="28"/>
        </w:rPr>
        <w:t xml:space="preserve"> </w:t>
      </w:r>
      <w:r w:rsidRPr="00031D96">
        <w:rPr>
          <w:rFonts w:ascii="Times New Roman" w:hAnsi="Times New Roman"/>
          <w:sz w:val="28"/>
          <w:szCs w:val="28"/>
        </w:rPr>
        <w:t>Всего</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состоянию</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01.01.2024</w:t>
      </w:r>
      <w:r w:rsidR="001A04A7">
        <w:rPr>
          <w:rFonts w:ascii="Times New Roman" w:hAnsi="Times New Roman"/>
          <w:sz w:val="28"/>
          <w:szCs w:val="28"/>
        </w:rPr>
        <w:t xml:space="preserve"> </w:t>
      </w:r>
      <w:r w:rsidRPr="00031D96">
        <w:rPr>
          <w:rFonts w:ascii="Times New Roman" w:hAnsi="Times New Roman"/>
          <w:sz w:val="28"/>
          <w:szCs w:val="28"/>
        </w:rPr>
        <w:t>оцифровано</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292</w:t>
      </w:r>
      <w:r w:rsidR="001A04A7">
        <w:rPr>
          <w:rFonts w:ascii="Times New Roman" w:hAnsi="Times New Roman"/>
          <w:sz w:val="28"/>
          <w:szCs w:val="28"/>
        </w:rPr>
        <w:t xml:space="preserve"> </w:t>
      </w:r>
      <w:r w:rsidRPr="00031D96">
        <w:rPr>
          <w:rFonts w:ascii="Times New Roman" w:hAnsi="Times New Roman"/>
          <w:sz w:val="28"/>
          <w:szCs w:val="28"/>
        </w:rPr>
        <w:t>ед.</w:t>
      </w:r>
      <w:r w:rsidR="001A04A7">
        <w:rPr>
          <w:rFonts w:ascii="Times New Roman" w:hAnsi="Times New Roman"/>
          <w:sz w:val="28"/>
          <w:szCs w:val="28"/>
        </w:rPr>
        <w:t xml:space="preserve"> </w:t>
      </w:r>
      <w:r w:rsidRPr="00031D96">
        <w:rPr>
          <w:rFonts w:ascii="Times New Roman" w:hAnsi="Times New Roman"/>
          <w:sz w:val="28"/>
          <w:szCs w:val="28"/>
        </w:rPr>
        <w:t>хр.,</w:t>
      </w:r>
      <w:r w:rsidR="001A04A7">
        <w:rPr>
          <w:rFonts w:ascii="Times New Roman" w:hAnsi="Times New Roman"/>
          <w:sz w:val="28"/>
          <w:szCs w:val="28"/>
        </w:rPr>
        <w:t xml:space="preserve"> </w:t>
      </w:r>
      <w:r w:rsidRPr="00031D96">
        <w:rPr>
          <w:rFonts w:ascii="Times New Roman" w:hAnsi="Times New Roman"/>
          <w:sz w:val="28"/>
          <w:szCs w:val="28"/>
        </w:rPr>
        <w:t>223</w:t>
      </w:r>
      <w:r w:rsidR="001A04A7">
        <w:rPr>
          <w:rFonts w:ascii="Times New Roman" w:hAnsi="Times New Roman"/>
          <w:sz w:val="28"/>
          <w:szCs w:val="28"/>
        </w:rPr>
        <w:t xml:space="preserve"> </w:t>
      </w:r>
      <w:r w:rsidRPr="00031D96">
        <w:rPr>
          <w:rFonts w:ascii="Times New Roman" w:hAnsi="Times New Roman"/>
          <w:sz w:val="28"/>
          <w:szCs w:val="28"/>
        </w:rPr>
        <w:t>887</w:t>
      </w:r>
      <w:r w:rsidR="001A04A7">
        <w:rPr>
          <w:rFonts w:ascii="Times New Roman" w:hAnsi="Times New Roman"/>
          <w:sz w:val="28"/>
          <w:szCs w:val="28"/>
        </w:rPr>
        <w:t xml:space="preserve"> </w:t>
      </w:r>
      <w:r w:rsidRPr="00031D96">
        <w:rPr>
          <w:rFonts w:ascii="Times New Roman" w:hAnsi="Times New Roman"/>
          <w:sz w:val="28"/>
          <w:szCs w:val="28"/>
        </w:rPr>
        <w:t>образов</w:t>
      </w:r>
      <w:r w:rsidR="001A04A7">
        <w:rPr>
          <w:rFonts w:ascii="Times New Roman" w:hAnsi="Times New Roman"/>
          <w:sz w:val="28"/>
          <w:szCs w:val="28"/>
        </w:rPr>
        <w:t xml:space="preserve"> </w:t>
      </w:r>
      <w:r w:rsidRPr="00031D96">
        <w:rPr>
          <w:rFonts w:ascii="Times New Roman" w:hAnsi="Times New Roman"/>
          <w:sz w:val="28"/>
          <w:szCs w:val="28"/>
        </w:rPr>
        <w:t>документов.</w:t>
      </w:r>
    </w:p>
    <w:p w14:paraId="33801CE8" w14:textId="5896F928" w:rsidR="0001638F" w:rsidRPr="00031D96" w:rsidRDefault="0001638F" w:rsidP="0018570B">
      <w:pPr>
        <w:tabs>
          <w:tab w:val="left" w:pos="0"/>
        </w:tabs>
        <w:spacing w:after="0" w:line="240" w:lineRule="auto"/>
        <w:ind w:firstLine="709"/>
        <w:jc w:val="both"/>
        <w:rPr>
          <w:rFonts w:ascii="Times New Roman" w:hAnsi="Times New Roman"/>
          <w:sz w:val="28"/>
          <w:szCs w:val="28"/>
        </w:rPr>
      </w:pPr>
      <w:r w:rsidRPr="00031D96">
        <w:rPr>
          <w:rFonts w:ascii="Times New Roman" w:hAnsi="Times New Roman"/>
          <w:bCs/>
          <w:sz w:val="28"/>
          <w:szCs w:val="28"/>
        </w:rPr>
        <w:t>С</w:t>
      </w:r>
      <w:r w:rsidR="001A04A7">
        <w:rPr>
          <w:rFonts w:ascii="Times New Roman" w:hAnsi="Times New Roman"/>
          <w:bCs/>
          <w:sz w:val="28"/>
          <w:szCs w:val="28"/>
        </w:rPr>
        <w:t xml:space="preserve"> </w:t>
      </w:r>
      <w:r w:rsidRPr="00031D96">
        <w:rPr>
          <w:rFonts w:ascii="Times New Roman" w:hAnsi="Times New Roman"/>
          <w:bCs/>
          <w:sz w:val="28"/>
          <w:szCs w:val="28"/>
        </w:rPr>
        <w:t>целью</w:t>
      </w:r>
      <w:r w:rsidR="001A04A7">
        <w:rPr>
          <w:rFonts w:ascii="Times New Roman" w:hAnsi="Times New Roman"/>
          <w:bCs/>
          <w:sz w:val="28"/>
          <w:szCs w:val="28"/>
        </w:rPr>
        <w:t xml:space="preserve"> </w:t>
      </w:r>
      <w:r w:rsidRPr="00031D96">
        <w:rPr>
          <w:rFonts w:ascii="Times New Roman" w:hAnsi="Times New Roman"/>
          <w:bCs/>
          <w:sz w:val="28"/>
          <w:szCs w:val="28"/>
        </w:rPr>
        <w:t>сбора</w:t>
      </w:r>
      <w:r w:rsidR="001A04A7">
        <w:rPr>
          <w:rFonts w:ascii="Times New Roman" w:hAnsi="Times New Roman"/>
          <w:bCs/>
          <w:sz w:val="28"/>
          <w:szCs w:val="28"/>
        </w:rPr>
        <w:t xml:space="preserve"> </w:t>
      </w:r>
      <w:r w:rsidRPr="00031D96">
        <w:rPr>
          <w:rFonts w:ascii="Times New Roman" w:hAnsi="Times New Roman"/>
          <w:bCs/>
          <w:sz w:val="28"/>
          <w:szCs w:val="28"/>
        </w:rPr>
        <w:t>информации</w:t>
      </w:r>
      <w:r w:rsidR="001A04A7">
        <w:rPr>
          <w:rFonts w:ascii="Times New Roman" w:hAnsi="Times New Roman"/>
          <w:bCs/>
          <w:sz w:val="28"/>
          <w:szCs w:val="28"/>
        </w:rPr>
        <w:t xml:space="preserve"> </w:t>
      </w:r>
      <w:r w:rsidRPr="00031D96">
        <w:rPr>
          <w:rFonts w:ascii="Times New Roman" w:hAnsi="Times New Roman"/>
          <w:bCs/>
          <w:sz w:val="28"/>
          <w:szCs w:val="28"/>
        </w:rPr>
        <w:t>для</w:t>
      </w:r>
      <w:r w:rsidR="001A04A7">
        <w:rPr>
          <w:rFonts w:ascii="Times New Roman" w:hAnsi="Times New Roman"/>
          <w:bCs/>
          <w:sz w:val="28"/>
          <w:szCs w:val="28"/>
        </w:rPr>
        <w:t xml:space="preserve"> </w:t>
      </w:r>
      <w:r w:rsidRPr="00031D96">
        <w:rPr>
          <w:rFonts w:ascii="Times New Roman" w:hAnsi="Times New Roman"/>
          <w:bCs/>
          <w:sz w:val="28"/>
          <w:szCs w:val="28"/>
        </w:rPr>
        <w:t>«Книг</w:t>
      </w:r>
      <w:r w:rsidR="001A04A7">
        <w:rPr>
          <w:rFonts w:ascii="Times New Roman" w:hAnsi="Times New Roman"/>
          <w:bCs/>
          <w:sz w:val="28"/>
          <w:szCs w:val="28"/>
        </w:rPr>
        <w:t xml:space="preserve"> </w:t>
      </w:r>
      <w:r w:rsidRPr="00031D96">
        <w:rPr>
          <w:rFonts w:ascii="Times New Roman" w:hAnsi="Times New Roman"/>
          <w:bCs/>
          <w:sz w:val="28"/>
          <w:szCs w:val="28"/>
        </w:rPr>
        <w:t>Памяти»</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sz w:val="28"/>
          <w:szCs w:val="28"/>
        </w:rPr>
        <w:t>Портала</w:t>
      </w:r>
      <w:r w:rsidR="001A04A7">
        <w:rPr>
          <w:rFonts w:ascii="Times New Roman" w:hAnsi="Times New Roman"/>
          <w:sz w:val="28"/>
          <w:szCs w:val="28"/>
        </w:rPr>
        <w:t xml:space="preserve"> </w:t>
      </w:r>
      <w:r w:rsidRPr="00031D96">
        <w:rPr>
          <w:rFonts w:ascii="Times New Roman" w:hAnsi="Times New Roman"/>
          <w:sz w:val="28"/>
          <w:szCs w:val="28"/>
        </w:rPr>
        <w:t>«Победа</w:t>
      </w:r>
      <w:r w:rsidR="001A04A7">
        <w:rPr>
          <w:rFonts w:ascii="Times New Roman" w:hAnsi="Times New Roman"/>
          <w:sz w:val="28"/>
          <w:szCs w:val="28"/>
        </w:rPr>
        <w:t xml:space="preserve"> </w:t>
      </w:r>
      <w:r w:rsidRPr="00031D96">
        <w:rPr>
          <w:rFonts w:ascii="Times New Roman" w:hAnsi="Times New Roman"/>
          <w:sz w:val="28"/>
          <w:szCs w:val="28"/>
        </w:rPr>
        <w:t>одна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всех»</w:t>
      </w:r>
      <w:r w:rsidR="001A04A7">
        <w:rPr>
          <w:rFonts w:ascii="Times New Roman" w:hAnsi="Times New Roman"/>
          <w:sz w:val="28"/>
          <w:szCs w:val="28"/>
        </w:rPr>
        <w:t xml:space="preserve"> </w:t>
      </w:r>
      <w:r w:rsidRPr="00031D96">
        <w:rPr>
          <w:rFonts w:ascii="Times New Roman" w:hAnsi="Times New Roman"/>
          <w:sz w:val="28"/>
          <w:szCs w:val="28"/>
        </w:rPr>
        <w:t>продолжается</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выявлению</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личного</w:t>
      </w:r>
      <w:r w:rsidR="001A04A7">
        <w:rPr>
          <w:rFonts w:ascii="Times New Roman" w:hAnsi="Times New Roman"/>
          <w:sz w:val="28"/>
          <w:szCs w:val="28"/>
        </w:rPr>
        <w:t xml:space="preserve"> </w:t>
      </w:r>
      <w:r w:rsidRPr="00031D96">
        <w:rPr>
          <w:rFonts w:ascii="Times New Roman" w:hAnsi="Times New Roman"/>
          <w:sz w:val="28"/>
          <w:szCs w:val="28"/>
        </w:rPr>
        <w:t>происхождения</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Великой</w:t>
      </w:r>
      <w:r w:rsidR="001A04A7">
        <w:rPr>
          <w:rFonts w:ascii="Times New Roman" w:hAnsi="Times New Roman"/>
          <w:sz w:val="28"/>
          <w:szCs w:val="28"/>
        </w:rPr>
        <w:t xml:space="preserve"> </w:t>
      </w:r>
      <w:r w:rsidRPr="00031D96">
        <w:rPr>
          <w:rFonts w:ascii="Times New Roman" w:hAnsi="Times New Roman"/>
          <w:sz w:val="28"/>
          <w:szCs w:val="28"/>
        </w:rPr>
        <w:t>Отечественной</w:t>
      </w:r>
      <w:r w:rsidR="001A04A7">
        <w:rPr>
          <w:rFonts w:ascii="Times New Roman" w:hAnsi="Times New Roman"/>
          <w:sz w:val="28"/>
          <w:szCs w:val="28"/>
        </w:rPr>
        <w:t xml:space="preserve"> </w:t>
      </w:r>
      <w:r w:rsidRPr="00031D96">
        <w:rPr>
          <w:rFonts w:ascii="Times New Roman" w:hAnsi="Times New Roman"/>
          <w:sz w:val="28"/>
          <w:szCs w:val="28"/>
        </w:rPr>
        <w:t>войны,</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трудового</w:t>
      </w:r>
      <w:r w:rsidR="001A04A7">
        <w:rPr>
          <w:rFonts w:ascii="Times New Roman" w:hAnsi="Times New Roman"/>
          <w:sz w:val="28"/>
          <w:szCs w:val="28"/>
        </w:rPr>
        <w:t xml:space="preserve"> </w:t>
      </w:r>
      <w:r w:rsidRPr="00031D96">
        <w:rPr>
          <w:rFonts w:ascii="Times New Roman" w:hAnsi="Times New Roman"/>
          <w:sz w:val="28"/>
          <w:szCs w:val="28"/>
        </w:rPr>
        <w:t>фронта.</w:t>
      </w:r>
      <w:r w:rsidR="001A04A7">
        <w:rPr>
          <w:rFonts w:ascii="Times New Roman" w:hAnsi="Times New Roman"/>
          <w:sz w:val="28"/>
          <w:szCs w:val="28"/>
        </w:rPr>
        <w:t xml:space="preserve"> </w:t>
      </w:r>
    </w:p>
    <w:p w14:paraId="54E1BECE" w14:textId="4A28391C" w:rsidR="0001638F" w:rsidRPr="00031D96" w:rsidRDefault="0001638F" w:rsidP="0018570B">
      <w:pPr>
        <w:tabs>
          <w:tab w:val="left" w:pos="0"/>
        </w:tabs>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Подготовлен</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размещен</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сайте</w:t>
      </w:r>
      <w:r w:rsidR="001A04A7">
        <w:rPr>
          <w:rFonts w:ascii="Times New Roman" w:hAnsi="Times New Roman"/>
          <w:bCs/>
          <w:sz w:val="28"/>
          <w:szCs w:val="28"/>
        </w:rPr>
        <w:t xml:space="preserve"> </w:t>
      </w:r>
      <w:r w:rsidRPr="00031D96">
        <w:rPr>
          <w:rFonts w:ascii="Times New Roman" w:hAnsi="Times New Roman"/>
          <w:bCs/>
          <w:sz w:val="28"/>
          <w:szCs w:val="28"/>
        </w:rPr>
        <w:t>администрации</w:t>
      </w:r>
      <w:r w:rsidR="001A04A7">
        <w:rPr>
          <w:rFonts w:ascii="Times New Roman" w:hAnsi="Times New Roman"/>
          <w:bCs/>
          <w:sz w:val="28"/>
          <w:szCs w:val="28"/>
        </w:rPr>
        <w:t xml:space="preserve"> </w:t>
      </w:r>
      <w:r w:rsidR="0063621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календарь</w:t>
      </w:r>
      <w:r w:rsidR="001A04A7">
        <w:rPr>
          <w:rFonts w:ascii="Times New Roman" w:hAnsi="Times New Roman"/>
          <w:bCs/>
          <w:sz w:val="28"/>
          <w:szCs w:val="28"/>
        </w:rPr>
        <w:t xml:space="preserve"> </w:t>
      </w:r>
      <w:r w:rsidRPr="00031D96">
        <w:rPr>
          <w:rFonts w:ascii="Times New Roman" w:hAnsi="Times New Roman"/>
          <w:bCs/>
          <w:sz w:val="28"/>
          <w:szCs w:val="28"/>
        </w:rPr>
        <w:t>знаменательных</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памятных</w:t>
      </w:r>
      <w:r w:rsidR="001A04A7">
        <w:rPr>
          <w:rFonts w:ascii="Times New Roman" w:hAnsi="Times New Roman"/>
          <w:bCs/>
          <w:sz w:val="28"/>
          <w:szCs w:val="28"/>
        </w:rPr>
        <w:t xml:space="preserve"> </w:t>
      </w:r>
      <w:r w:rsidRPr="00031D96">
        <w:rPr>
          <w:rFonts w:ascii="Times New Roman" w:hAnsi="Times New Roman"/>
          <w:bCs/>
          <w:sz w:val="28"/>
          <w:szCs w:val="28"/>
        </w:rPr>
        <w:t>дат</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2023</w:t>
      </w:r>
      <w:r w:rsidR="001A04A7">
        <w:rPr>
          <w:rFonts w:ascii="Times New Roman" w:hAnsi="Times New Roman"/>
          <w:bCs/>
          <w:sz w:val="28"/>
          <w:szCs w:val="28"/>
        </w:rPr>
        <w:t xml:space="preserve"> </w:t>
      </w:r>
      <w:r w:rsidRPr="00031D96">
        <w:rPr>
          <w:rFonts w:ascii="Times New Roman" w:hAnsi="Times New Roman"/>
          <w:bCs/>
          <w:sz w:val="28"/>
          <w:szCs w:val="28"/>
        </w:rPr>
        <w:t>год.</w:t>
      </w:r>
      <w:r w:rsidR="001A04A7">
        <w:rPr>
          <w:rFonts w:ascii="Times New Roman" w:hAnsi="Times New Roman"/>
          <w:bCs/>
          <w:sz w:val="28"/>
          <w:szCs w:val="28"/>
        </w:rPr>
        <w:t xml:space="preserve"> </w:t>
      </w:r>
    </w:p>
    <w:p w14:paraId="7361CC75" w14:textId="156021E8" w:rsidR="0001638F" w:rsidRPr="00031D96" w:rsidRDefault="0001638F" w:rsidP="0018570B">
      <w:pPr>
        <w:spacing w:after="0" w:line="240" w:lineRule="auto"/>
        <w:ind w:firstLine="708"/>
        <w:jc w:val="both"/>
        <w:rPr>
          <w:rFonts w:ascii="Times New Roman" w:hAnsi="Times New Roman"/>
          <w:bCs/>
          <w:sz w:val="28"/>
          <w:szCs w:val="28"/>
        </w:rPr>
      </w:pPr>
      <w:r w:rsidRPr="00031D96">
        <w:rPr>
          <w:rFonts w:ascii="Times New Roman" w:hAnsi="Times New Roman"/>
          <w:bCs/>
          <w:sz w:val="28"/>
          <w:szCs w:val="28"/>
        </w:rPr>
        <w:t>К</w:t>
      </w:r>
      <w:r w:rsidR="001A04A7">
        <w:rPr>
          <w:rFonts w:ascii="Times New Roman" w:hAnsi="Times New Roman"/>
          <w:bCs/>
          <w:sz w:val="28"/>
          <w:szCs w:val="28"/>
        </w:rPr>
        <w:t xml:space="preserve"> </w:t>
      </w:r>
      <w:r w:rsidRPr="00031D96">
        <w:rPr>
          <w:rFonts w:ascii="Times New Roman" w:hAnsi="Times New Roman"/>
          <w:bCs/>
          <w:sz w:val="28"/>
          <w:szCs w:val="28"/>
        </w:rPr>
        <w:t>празднованию</w:t>
      </w:r>
      <w:r w:rsidR="001A04A7">
        <w:rPr>
          <w:rFonts w:ascii="Times New Roman" w:hAnsi="Times New Roman"/>
          <w:bCs/>
          <w:sz w:val="28"/>
          <w:szCs w:val="28"/>
        </w:rPr>
        <w:t xml:space="preserve"> </w:t>
      </w:r>
      <w:r w:rsidRPr="00031D96">
        <w:rPr>
          <w:rFonts w:ascii="Times New Roman" w:hAnsi="Times New Roman"/>
          <w:bCs/>
          <w:sz w:val="28"/>
          <w:szCs w:val="28"/>
        </w:rPr>
        <w:t>80-летия</w:t>
      </w:r>
      <w:r w:rsidR="001A04A7">
        <w:rPr>
          <w:rFonts w:ascii="Times New Roman" w:hAnsi="Times New Roman"/>
          <w:bCs/>
          <w:sz w:val="28"/>
          <w:szCs w:val="28"/>
        </w:rPr>
        <w:t xml:space="preserve"> </w:t>
      </w:r>
      <w:r w:rsidRPr="00031D96">
        <w:rPr>
          <w:rFonts w:ascii="Times New Roman" w:hAnsi="Times New Roman"/>
          <w:bCs/>
          <w:sz w:val="28"/>
          <w:szCs w:val="28"/>
        </w:rPr>
        <w:t>разгрома</w:t>
      </w:r>
      <w:r w:rsidR="001A04A7">
        <w:rPr>
          <w:rFonts w:ascii="Times New Roman" w:hAnsi="Times New Roman"/>
          <w:bCs/>
          <w:sz w:val="28"/>
          <w:szCs w:val="28"/>
        </w:rPr>
        <w:t xml:space="preserve"> </w:t>
      </w:r>
      <w:r w:rsidRPr="00031D96">
        <w:rPr>
          <w:rFonts w:ascii="Times New Roman" w:hAnsi="Times New Roman"/>
          <w:bCs/>
          <w:sz w:val="28"/>
          <w:szCs w:val="28"/>
        </w:rPr>
        <w:t>советскими</w:t>
      </w:r>
      <w:r w:rsidR="001A04A7">
        <w:rPr>
          <w:rFonts w:ascii="Times New Roman" w:hAnsi="Times New Roman"/>
          <w:bCs/>
          <w:sz w:val="28"/>
          <w:szCs w:val="28"/>
        </w:rPr>
        <w:t xml:space="preserve"> </w:t>
      </w:r>
      <w:r w:rsidRPr="00031D96">
        <w:rPr>
          <w:rFonts w:ascii="Times New Roman" w:hAnsi="Times New Roman"/>
          <w:bCs/>
          <w:sz w:val="28"/>
          <w:szCs w:val="28"/>
        </w:rPr>
        <w:t>войсками</w:t>
      </w:r>
      <w:r w:rsidR="001A04A7">
        <w:rPr>
          <w:rFonts w:ascii="Times New Roman" w:hAnsi="Times New Roman"/>
          <w:bCs/>
          <w:sz w:val="28"/>
          <w:szCs w:val="28"/>
        </w:rPr>
        <w:t xml:space="preserve"> </w:t>
      </w:r>
      <w:r w:rsidRPr="00031D96">
        <w:rPr>
          <w:rFonts w:ascii="Times New Roman" w:hAnsi="Times New Roman"/>
          <w:bCs/>
          <w:sz w:val="28"/>
          <w:szCs w:val="28"/>
        </w:rPr>
        <w:t>немецко-фашистских</w:t>
      </w:r>
      <w:r w:rsidR="001A04A7">
        <w:rPr>
          <w:rFonts w:ascii="Times New Roman" w:hAnsi="Times New Roman"/>
          <w:bCs/>
          <w:sz w:val="28"/>
          <w:szCs w:val="28"/>
        </w:rPr>
        <w:t xml:space="preserve"> </w:t>
      </w:r>
      <w:r w:rsidRPr="00031D96">
        <w:rPr>
          <w:rFonts w:ascii="Times New Roman" w:hAnsi="Times New Roman"/>
          <w:bCs/>
          <w:sz w:val="28"/>
          <w:szCs w:val="28"/>
        </w:rPr>
        <w:t>войск</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Сталинградской</w:t>
      </w:r>
      <w:r w:rsidR="001A04A7">
        <w:rPr>
          <w:rFonts w:ascii="Times New Roman" w:hAnsi="Times New Roman"/>
          <w:bCs/>
          <w:sz w:val="28"/>
          <w:szCs w:val="28"/>
        </w:rPr>
        <w:t xml:space="preserve"> </w:t>
      </w:r>
      <w:r w:rsidRPr="00031D96">
        <w:rPr>
          <w:rFonts w:ascii="Times New Roman" w:hAnsi="Times New Roman"/>
          <w:bCs/>
          <w:sz w:val="28"/>
          <w:szCs w:val="28"/>
        </w:rPr>
        <w:t>битве</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средних</w:t>
      </w:r>
      <w:r w:rsidR="001A04A7">
        <w:rPr>
          <w:rFonts w:ascii="Times New Roman" w:hAnsi="Times New Roman"/>
          <w:bCs/>
          <w:sz w:val="28"/>
          <w:szCs w:val="28"/>
        </w:rPr>
        <w:t xml:space="preserve"> </w:t>
      </w:r>
      <w:r w:rsidRPr="00031D96">
        <w:rPr>
          <w:rFonts w:ascii="Times New Roman" w:hAnsi="Times New Roman"/>
          <w:bCs/>
          <w:sz w:val="28"/>
          <w:szCs w:val="28"/>
        </w:rPr>
        <w:t>образовательных</w:t>
      </w:r>
      <w:r w:rsidR="001A04A7">
        <w:rPr>
          <w:rFonts w:ascii="Times New Roman" w:hAnsi="Times New Roman"/>
          <w:bCs/>
          <w:sz w:val="28"/>
          <w:szCs w:val="28"/>
        </w:rPr>
        <w:t xml:space="preserve"> </w:t>
      </w:r>
      <w:r w:rsidRPr="00031D96">
        <w:rPr>
          <w:rFonts w:ascii="Times New Roman" w:hAnsi="Times New Roman"/>
          <w:bCs/>
          <w:sz w:val="28"/>
          <w:szCs w:val="28"/>
        </w:rPr>
        <w:t>учреждениях</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проведен</w:t>
      </w:r>
      <w:r w:rsidR="001A04A7">
        <w:rPr>
          <w:rFonts w:ascii="Times New Roman" w:hAnsi="Times New Roman"/>
          <w:bCs/>
          <w:sz w:val="28"/>
          <w:szCs w:val="28"/>
        </w:rPr>
        <w:t xml:space="preserve"> </w:t>
      </w:r>
      <w:r w:rsidRPr="00031D96">
        <w:rPr>
          <w:rFonts w:ascii="Times New Roman" w:hAnsi="Times New Roman"/>
          <w:bCs/>
          <w:sz w:val="28"/>
          <w:szCs w:val="28"/>
        </w:rPr>
        <w:t>Урок</w:t>
      </w:r>
      <w:r w:rsidR="001A04A7">
        <w:rPr>
          <w:rFonts w:ascii="Times New Roman" w:hAnsi="Times New Roman"/>
          <w:bCs/>
          <w:sz w:val="28"/>
          <w:szCs w:val="28"/>
        </w:rPr>
        <w:t xml:space="preserve"> </w:t>
      </w:r>
      <w:r w:rsidRPr="00031D96">
        <w:rPr>
          <w:rFonts w:ascii="Times New Roman" w:hAnsi="Times New Roman"/>
          <w:bCs/>
          <w:sz w:val="28"/>
          <w:szCs w:val="28"/>
        </w:rPr>
        <w:t>мужества.</w:t>
      </w:r>
    </w:p>
    <w:p w14:paraId="09EDACBA" w14:textId="3D1516D1" w:rsidR="0001638F" w:rsidRPr="00031D96" w:rsidRDefault="00636216" w:rsidP="0018570B">
      <w:pPr>
        <w:spacing w:after="0" w:line="240" w:lineRule="auto"/>
        <w:ind w:firstLine="708"/>
        <w:jc w:val="both"/>
        <w:rPr>
          <w:rFonts w:ascii="Times New Roman" w:hAnsi="Times New Roman"/>
          <w:bCs/>
          <w:sz w:val="28"/>
          <w:szCs w:val="28"/>
        </w:rPr>
      </w:pPr>
      <w:r>
        <w:rPr>
          <w:rFonts w:ascii="Times New Roman" w:hAnsi="Times New Roman"/>
          <w:bCs/>
          <w:sz w:val="28"/>
          <w:szCs w:val="28"/>
        </w:rPr>
        <w:t>Во</w:t>
      </w:r>
      <w:r w:rsidR="001A04A7">
        <w:rPr>
          <w:rFonts w:ascii="Times New Roman" w:hAnsi="Times New Roman"/>
          <w:bCs/>
          <w:sz w:val="28"/>
          <w:szCs w:val="28"/>
        </w:rPr>
        <w:t xml:space="preserve"> </w:t>
      </w:r>
      <w:r>
        <w:rPr>
          <w:rFonts w:ascii="Times New Roman" w:hAnsi="Times New Roman"/>
          <w:bCs/>
          <w:sz w:val="28"/>
          <w:szCs w:val="28"/>
        </w:rPr>
        <w:t>исполнение</w:t>
      </w:r>
      <w:r w:rsidR="001A04A7">
        <w:rPr>
          <w:rFonts w:ascii="Times New Roman" w:hAnsi="Times New Roman"/>
          <w:bCs/>
          <w:sz w:val="28"/>
          <w:szCs w:val="28"/>
        </w:rPr>
        <w:t xml:space="preserve"> </w:t>
      </w:r>
      <w:r>
        <w:rPr>
          <w:rFonts w:ascii="Times New Roman" w:hAnsi="Times New Roman"/>
          <w:bCs/>
          <w:sz w:val="28"/>
          <w:szCs w:val="28"/>
        </w:rPr>
        <w:t>поручения</w:t>
      </w:r>
      <w:r w:rsidR="001A04A7">
        <w:rPr>
          <w:rFonts w:ascii="Times New Roman" w:hAnsi="Times New Roman"/>
          <w:bCs/>
          <w:sz w:val="28"/>
          <w:szCs w:val="28"/>
        </w:rPr>
        <w:t xml:space="preserve"> </w:t>
      </w:r>
      <w:r>
        <w:rPr>
          <w:rFonts w:ascii="Times New Roman" w:hAnsi="Times New Roman"/>
          <w:bCs/>
          <w:sz w:val="28"/>
          <w:szCs w:val="28"/>
        </w:rPr>
        <w:t>Г</w:t>
      </w:r>
      <w:r w:rsidR="0001638F" w:rsidRPr="00031D96">
        <w:rPr>
          <w:rFonts w:ascii="Times New Roman" w:hAnsi="Times New Roman"/>
          <w:bCs/>
          <w:sz w:val="28"/>
          <w:szCs w:val="28"/>
        </w:rPr>
        <w:t>убернатора</w:t>
      </w:r>
      <w:r w:rsidR="001A04A7">
        <w:rPr>
          <w:rFonts w:ascii="Times New Roman" w:hAnsi="Times New Roman"/>
          <w:bCs/>
          <w:sz w:val="28"/>
          <w:szCs w:val="28"/>
        </w:rPr>
        <w:t xml:space="preserve"> </w:t>
      </w:r>
      <w:r w:rsidR="0001638F"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0001638F" w:rsidRPr="00031D96">
        <w:rPr>
          <w:rFonts w:ascii="Times New Roman" w:hAnsi="Times New Roman"/>
          <w:bCs/>
          <w:sz w:val="28"/>
          <w:szCs w:val="28"/>
        </w:rPr>
        <w:t>автономного</w:t>
      </w:r>
      <w:r w:rsidR="001A04A7">
        <w:rPr>
          <w:rFonts w:ascii="Times New Roman" w:hAnsi="Times New Roman"/>
          <w:bCs/>
          <w:sz w:val="28"/>
          <w:szCs w:val="28"/>
        </w:rPr>
        <w:t xml:space="preserve"> </w:t>
      </w:r>
      <w:r w:rsidR="0001638F" w:rsidRPr="00031D96">
        <w:rPr>
          <w:rFonts w:ascii="Times New Roman" w:hAnsi="Times New Roman"/>
          <w:bCs/>
          <w:sz w:val="28"/>
          <w:szCs w:val="28"/>
        </w:rPr>
        <w:t>округа</w:t>
      </w:r>
      <w:r w:rsidR="001A04A7">
        <w:rPr>
          <w:rFonts w:ascii="Times New Roman" w:hAnsi="Times New Roman"/>
          <w:bCs/>
          <w:sz w:val="28"/>
          <w:szCs w:val="28"/>
        </w:rPr>
        <w:t xml:space="preserve"> </w:t>
      </w:r>
      <w:r w:rsidR="0001638F" w:rsidRPr="00031D96">
        <w:rPr>
          <w:rFonts w:ascii="Times New Roman" w:hAnsi="Times New Roman"/>
          <w:bCs/>
          <w:sz w:val="28"/>
          <w:szCs w:val="28"/>
        </w:rPr>
        <w:t>–</w:t>
      </w:r>
      <w:r w:rsidR="001A04A7">
        <w:rPr>
          <w:rFonts w:ascii="Times New Roman" w:hAnsi="Times New Roman"/>
          <w:bCs/>
          <w:sz w:val="28"/>
          <w:szCs w:val="28"/>
        </w:rPr>
        <w:t xml:space="preserve"> </w:t>
      </w:r>
      <w:r w:rsidR="0001638F" w:rsidRPr="00031D96">
        <w:rPr>
          <w:rFonts w:ascii="Times New Roman" w:hAnsi="Times New Roman"/>
          <w:bCs/>
          <w:sz w:val="28"/>
          <w:szCs w:val="28"/>
        </w:rPr>
        <w:t>Югры</w:t>
      </w:r>
      <w:r w:rsidR="001A04A7">
        <w:rPr>
          <w:rFonts w:ascii="Times New Roman" w:hAnsi="Times New Roman"/>
          <w:bCs/>
          <w:sz w:val="28"/>
          <w:szCs w:val="28"/>
        </w:rPr>
        <w:t xml:space="preserve"> </w:t>
      </w:r>
      <w:r w:rsidR="0001638F" w:rsidRPr="00031D96">
        <w:rPr>
          <w:rFonts w:ascii="Times New Roman" w:hAnsi="Times New Roman"/>
          <w:bCs/>
          <w:sz w:val="28"/>
          <w:szCs w:val="28"/>
        </w:rPr>
        <w:t>проведены</w:t>
      </w:r>
      <w:r w:rsidR="001A04A7">
        <w:rPr>
          <w:rFonts w:ascii="Times New Roman" w:hAnsi="Times New Roman"/>
          <w:bCs/>
          <w:sz w:val="28"/>
          <w:szCs w:val="28"/>
        </w:rPr>
        <w:t xml:space="preserve"> </w:t>
      </w:r>
      <w:r w:rsidR="0001638F" w:rsidRPr="00031D96">
        <w:rPr>
          <w:rFonts w:ascii="Times New Roman" w:hAnsi="Times New Roman"/>
          <w:bCs/>
          <w:sz w:val="28"/>
          <w:szCs w:val="28"/>
        </w:rPr>
        <w:t>уроки</w:t>
      </w:r>
      <w:r w:rsidR="001A04A7">
        <w:rPr>
          <w:rFonts w:ascii="Times New Roman" w:hAnsi="Times New Roman"/>
          <w:bCs/>
          <w:sz w:val="28"/>
          <w:szCs w:val="28"/>
        </w:rPr>
        <w:t xml:space="preserve"> </w:t>
      </w:r>
      <w:r w:rsidR="0001638F" w:rsidRPr="00031D96">
        <w:rPr>
          <w:rFonts w:ascii="Times New Roman" w:hAnsi="Times New Roman"/>
          <w:bCs/>
          <w:sz w:val="28"/>
          <w:szCs w:val="28"/>
        </w:rPr>
        <w:t>памяти</w:t>
      </w:r>
      <w:r w:rsidR="001A04A7">
        <w:rPr>
          <w:rFonts w:ascii="Times New Roman" w:hAnsi="Times New Roman"/>
          <w:bCs/>
          <w:sz w:val="28"/>
          <w:szCs w:val="28"/>
        </w:rPr>
        <w:t xml:space="preserve"> </w:t>
      </w:r>
      <w:r w:rsidR="0001638F" w:rsidRPr="00031D96">
        <w:rPr>
          <w:rFonts w:ascii="Times New Roman" w:hAnsi="Times New Roman"/>
          <w:bCs/>
          <w:sz w:val="28"/>
          <w:szCs w:val="28"/>
        </w:rPr>
        <w:t>в</w:t>
      </w:r>
      <w:r w:rsidR="001A04A7">
        <w:rPr>
          <w:rFonts w:ascii="Times New Roman" w:hAnsi="Times New Roman"/>
          <w:bCs/>
          <w:sz w:val="28"/>
          <w:szCs w:val="28"/>
        </w:rPr>
        <w:t xml:space="preserve"> </w:t>
      </w:r>
      <w:r w:rsidR="0001638F" w:rsidRPr="00031D96">
        <w:rPr>
          <w:rFonts w:ascii="Times New Roman" w:hAnsi="Times New Roman"/>
          <w:bCs/>
          <w:sz w:val="28"/>
          <w:szCs w:val="28"/>
        </w:rPr>
        <w:t>средних</w:t>
      </w:r>
      <w:r w:rsidR="001A04A7">
        <w:rPr>
          <w:rFonts w:ascii="Times New Roman" w:hAnsi="Times New Roman"/>
          <w:bCs/>
          <w:sz w:val="28"/>
          <w:szCs w:val="28"/>
        </w:rPr>
        <w:t xml:space="preserve"> </w:t>
      </w:r>
      <w:r w:rsidR="0001638F" w:rsidRPr="00031D96">
        <w:rPr>
          <w:rFonts w:ascii="Times New Roman" w:hAnsi="Times New Roman"/>
          <w:bCs/>
          <w:sz w:val="28"/>
          <w:szCs w:val="28"/>
        </w:rPr>
        <w:t>образовательных</w:t>
      </w:r>
      <w:r w:rsidR="001A04A7">
        <w:rPr>
          <w:rFonts w:ascii="Times New Roman" w:hAnsi="Times New Roman"/>
          <w:bCs/>
          <w:sz w:val="28"/>
          <w:szCs w:val="28"/>
        </w:rPr>
        <w:t xml:space="preserve"> </w:t>
      </w:r>
      <w:r w:rsidR="0001638F" w:rsidRPr="00031D96">
        <w:rPr>
          <w:rFonts w:ascii="Times New Roman" w:hAnsi="Times New Roman"/>
          <w:bCs/>
          <w:sz w:val="28"/>
          <w:szCs w:val="28"/>
        </w:rPr>
        <w:t>учреждениях</w:t>
      </w:r>
      <w:r w:rsidR="001A04A7">
        <w:rPr>
          <w:rFonts w:ascii="Times New Roman" w:hAnsi="Times New Roman"/>
          <w:bCs/>
          <w:sz w:val="28"/>
          <w:szCs w:val="28"/>
        </w:rPr>
        <w:t xml:space="preserve"> </w:t>
      </w:r>
      <w:r w:rsidR="0001638F"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0001638F" w:rsidRPr="00031D96">
        <w:rPr>
          <w:rFonts w:ascii="Times New Roman" w:hAnsi="Times New Roman"/>
          <w:bCs/>
          <w:sz w:val="28"/>
          <w:szCs w:val="28"/>
        </w:rPr>
        <w:t>района</w:t>
      </w:r>
      <w:r w:rsidR="001A04A7">
        <w:rPr>
          <w:rFonts w:ascii="Times New Roman" w:hAnsi="Times New Roman"/>
          <w:bCs/>
          <w:sz w:val="28"/>
          <w:szCs w:val="28"/>
        </w:rPr>
        <w:t xml:space="preserve"> </w:t>
      </w:r>
      <w:r w:rsidR="0001638F" w:rsidRPr="00031D96">
        <w:rPr>
          <w:rFonts w:ascii="Times New Roman" w:hAnsi="Times New Roman"/>
          <w:bCs/>
          <w:sz w:val="28"/>
          <w:szCs w:val="28"/>
        </w:rPr>
        <w:t>и</w:t>
      </w:r>
      <w:r w:rsidR="001A04A7">
        <w:rPr>
          <w:rFonts w:ascii="Times New Roman" w:hAnsi="Times New Roman"/>
          <w:bCs/>
          <w:sz w:val="28"/>
          <w:szCs w:val="28"/>
        </w:rPr>
        <w:t xml:space="preserve"> </w:t>
      </w:r>
      <w:r w:rsidR="0001638F" w:rsidRPr="00031D96">
        <w:rPr>
          <w:rFonts w:ascii="Times New Roman" w:hAnsi="Times New Roman"/>
          <w:bCs/>
          <w:sz w:val="28"/>
          <w:szCs w:val="28"/>
        </w:rPr>
        <w:t>города</w:t>
      </w:r>
      <w:r w:rsidR="001A04A7">
        <w:rPr>
          <w:rFonts w:ascii="Times New Roman" w:hAnsi="Times New Roman"/>
          <w:bCs/>
          <w:sz w:val="28"/>
          <w:szCs w:val="28"/>
        </w:rPr>
        <w:t xml:space="preserve"> </w:t>
      </w:r>
      <w:r w:rsidR="0001638F" w:rsidRPr="00031D96">
        <w:rPr>
          <w:rFonts w:ascii="Times New Roman" w:hAnsi="Times New Roman"/>
          <w:bCs/>
          <w:sz w:val="28"/>
          <w:szCs w:val="28"/>
        </w:rPr>
        <w:t>Ханты-Мансийска,</w:t>
      </w:r>
      <w:r w:rsidR="001A04A7">
        <w:rPr>
          <w:rFonts w:ascii="Times New Roman" w:hAnsi="Times New Roman"/>
          <w:bCs/>
          <w:sz w:val="28"/>
          <w:szCs w:val="28"/>
        </w:rPr>
        <w:t xml:space="preserve"> </w:t>
      </w:r>
      <w:r w:rsidR="0001638F" w:rsidRPr="00031D96">
        <w:rPr>
          <w:rFonts w:ascii="Times New Roman" w:hAnsi="Times New Roman"/>
          <w:bCs/>
          <w:sz w:val="28"/>
          <w:szCs w:val="28"/>
        </w:rPr>
        <w:t>посвященные</w:t>
      </w:r>
      <w:r w:rsidR="001A04A7">
        <w:rPr>
          <w:rFonts w:ascii="Times New Roman" w:hAnsi="Times New Roman"/>
          <w:bCs/>
          <w:sz w:val="28"/>
          <w:szCs w:val="28"/>
        </w:rPr>
        <w:t xml:space="preserve"> </w:t>
      </w:r>
      <w:r w:rsidR="0001638F" w:rsidRPr="00031D96">
        <w:rPr>
          <w:rFonts w:ascii="Times New Roman" w:hAnsi="Times New Roman"/>
          <w:bCs/>
          <w:sz w:val="28"/>
          <w:szCs w:val="28"/>
        </w:rPr>
        <w:t>подвигу</w:t>
      </w:r>
      <w:r w:rsidR="001A04A7">
        <w:rPr>
          <w:rFonts w:ascii="Times New Roman" w:hAnsi="Times New Roman"/>
          <w:bCs/>
          <w:sz w:val="28"/>
          <w:szCs w:val="28"/>
        </w:rPr>
        <w:t xml:space="preserve"> </w:t>
      </w:r>
      <w:proofErr w:type="spellStart"/>
      <w:r w:rsidR="0001638F" w:rsidRPr="00031D96">
        <w:rPr>
          <w:rFonts w:ascii="Times New Roman" w:hAnsi="Times New Roman"/>
          <w:bCs/>
          <w:sz w:val="28"/>
          <w:szCs w:val="28"/>
        </w:rPr>
        <w:t>югорчанина</w:t>
      </w:r>
      <w:proofErr w:type="spellEnd"/>
      <w:r w:rsidR="001A04A7">
        <w:rPr>
          <w:rFonts w:ascii="Times New Roman" w:hAnsi="Times New Roman"/>
          <w:bCs/>
          <w:sz w:val="28"/>
          <w:szCs w:val="28"/>
        </w:rPr>
        <w:t xml:space="preserve"> </w:t>
      </w:r>
      <w:r w:rsidR="0001638F" w:rsidRPr="00031D96">
        <w:rPr>
          <w:rFonts w:ascii="Times New Roman" w:hAnsi="Times New Roman"/>
          <w:bCs/>
          <w:sz w:val="28"/>
          <w:szCs w:val="28"/>
        </w:rPr>
        <w:t>Матвея</w:t>
      </w:r>
      <w:r w:rsidR="001A04A7">
        <w:rPr>
          <w:rFonts w:ascii="Times New Roman" w:hAnsi="Times New Roman"/>
          <w:bCs/>
          <w:sz w:val="28"/>
          <w:szCs w:val="28"/>
        </w:rPr>
        <w:t xml:space="preserve"> </w:t>
      </w:r>
      <w:r w:rsidR="0001638F" w:rsidRPr="00031D96">
        <w:rPr>
          <w:rFonts w:ascii="Times New Roman" w:hAnsi="Times New Roman"/>
          <w:bCs/>
          <w:sz w:val="28"/>
          <w:szCs w:val="28"/>
        </w:rPr>
        <w:t>Путилова</w:t>
      </w:r>
      <w:r w:rsidR="001A04A7">
        <w:rPr>
          <w:rFonts w:ascii="Times New Roman" w:hAnsi="Times New Roman"/>
          <w:bCs/>
          <w:sz w:val="28"/>
          <w:szCs w:val="28"/>
        </w:rPr>
        <w:t xml:space="preserve"> </w:t>
      </w:r>
      <w:r w:rsidR="0001638F" w:rsidRPr="00031D96">
        <w:rPr>
          <w:rFonts w:ascii="Times New Roman" w:hAnsi="Times New Roman"/>
          <w:bCs/>
          <w:sz w:val="28"/>
          <w:szCs w:val="28"/>
        </w:rPr>
        <w:t>с</w:t>
      </w:r>
      <w:r w:rsidR="001A04A7">
        <w:rPr>
          <w:rFonts w:ascii="Times New Roman" w:hAnsi="Times New Roman"/>
          <w:bCs/>
          <w:sz w:val="28"/>
          <w:szCs w:val="28"/>
        </w:rPr>
        <w:t xml:space="preserve"> </w:t>
      </w:r>
      <w:r w:rsidR="0001638F" w:rsidRPr="00031D96">
        <w:rPr>
          <w:rFonts w:ascii="Times New Roman" w:hAnsi="Times New Roman"/>
          <w:bCs/>
          <w:sz w:val="28"/>
          <w:szCs w:val="28"/>
        </w:rPr>
        <w:t>демонстрацией/трансляцией</w:t>
      </w:r>
      <w:r w:rsidR="001A04A7">
        <w:rPr>
          <w:rFonts w:ascii="Times New Roman" w:hAnsi="Times New Roman"/>
          <w:bCs/>
          <w:sz w:val="28"/>
          <w:szCs w:val="28"/>
        </w:rPr>
        <w:t xml:space="preserve"> </w:t>
      </w:r>
      <w:r w:rsidR="0001638F" w:rsidRPr="00031D96">
        <w:rPr>
          <w:rFonts w:ascii="Times New Roman" w:hAnsi="Times New Roman"/>
          <w:bCs/>
          <w:sz w:val="28"/>
          <w:szCs w:val="28"/>
        </w:rPr>
        <w:t>фильма</w:t>
      </w:r>
      <w:r w:rsidR="001A04A7">
        <w:rPr>
          <w:rFonts w:ascii="Times New Roman" w:hAnsi="Times New Roman"/>
          <w:bCs/>
          <w:sz w:val="28"/>
          <w:szCs w:val="28"/>
        </w:rPr>
        <w:t xml:space="preserve"> </w:t>
      </w:r>
      <w:r w:rsidR="0001638F" w:rsidRPr="00031D96">
        <w:rPr>
          <w:rFonts w:ascii="Times New Roman" w:hAnsi="Times New Roman"/>
          <w:bCs/>
          <w:sz w:val="28"/>
          <w:szCs w:val="28"/>
        </w:rPr>
        <w:t>«Подвиг</w:t>
      </w:r>
      <w:r w:rsidR="001A04A7">
        <w:rPr>
          <w:rFonts w:ascii="Times New Roman" w:hAnsi="Times New Roman"/>
          <w:bCs/>
          <w:sz w:val="28"/>
          <w:szCs w:val="28"/>
        </w:rPr>
        <w:t xml:space="preserve"> </w:t>
      </w:r>
      <w:r w:rsidR="0001638F" w:rsidRPr="00031D96">
        <w:rPr>
          <w:rFonts w:ascii="Times New Roman" w:hAnsi="Times New Roman"/>
          <w:bCs/>
          <w:sz w:val="28"/>
          <w:szCs w:val="28"/>
        </w:rPr>
        <w:t>Путилова».</w:t>
      </w:r>
    </w:p>
    <w:p w14:paraId="7E0817BC" w14:textId="7D1BE15E" w:rsidR="0001638F" w:rsidRPr="00031D96" w:rsidRDefault="0001638F" w:rsidP="0018570B">
      <w:pPr>
        <w:spacing w:after="0" w:line="240" w:lineRule="auto"/>
        <w:ind w:firstLine="708"/>
        <w:jc w:val="both"/>
        <w:rPr>
          <w:rFonts w:ascii="Times New Roman" w:hAnsi="Times New Roman"/>
          <w:bCs/>
          <w:sz w:val="28"/>
          <w:szCs w:val="28"/>
        </w:rPr>
      </w:pPr>
      <w:r w:rsidRPr="00031D96">
        <w:rPr>
          <w:rFonts w:ascii="Times New Roman" w:hAnsi="Times New Roman"/>
          <w:bCs/>
          <w:sz w:val="28"/>
          <w:szCs w:val="28"/>
        </w:rPr>
        <w:t>Подготовлены</w:t>
      </w:r>
      <w:r w:rsidR="001A04A7">
        <w:rPr>
          <w:rFonts w:ascii="Times New Roman" w:hAnsi="Times New Roman"/>
          <w:bCs/>
          <w:sz w:val="28"/>
          <w:szCs w:val="28"/>
        </w:rPr>
        <w:t xml:space="preserve"> </w:t>
      </w:r>
      <w:r w:rsidRPr="00031D96">
        <w:rPr>
          <w:rFonts w:ascii="Times New Roman" w:hAnsi="Times New Roman"/>
          <w:bCs/>
          <w:sz w:val="28"/>
          <w:szCs w:val="28"/>
        </w:rPr>
        <w:t>стационарные</w:t>
      </w:r>
      <w:r w:rsidR="001A04A7">
        <w:rPr>
          <w:rFonts w:ascii="Times New Roman" w:hAnsi="Times New Roman"/>
          <w:bCs/>
          <w:sz w:val="28"/>
          <w:szCs w:val="28"/>
        </w:rPr>
        <w:t xml:space="preserve"> </w:t>
      </w:r>
      <w:r w:rsidRPr="00031D96">
        <w:rPr>
          <w:rFonts w:ascii="Times New Roman" w:hAnsi="Times New Roman"/>
          <w:bCs/>
          <w:sz w:val="28"/>
          <w:szCs w:val="28"/>
        </w:rPr>
        <w:t>документальные</w:t>
      </w:r>
      <w:r w:rsidR="001A04A7">
        <w:rPr>
          <w:rFonts w:ascii="Times New Roman" w:hAnsi="Times New Roman"/>
          <w:bCs/>
          <w:sz w:val="28"/>
          <w:szCs w:val="28"/>
        </w:rPr>
        <w:t xml:space="preserve"> </w:t>
      </w:r>
      <w:r w:rsidRPr="00031D96">
        <w:rPr>
          <w:rFonts w:ascii="Times New Roman" w:hAnsi="Times New Roman"/>
          <w:bCs/>
          <w:sz w:val="28"/>
          <w:szCs w:val="28"/>
        </w:rPr>
        <w:t>выставки</w:t>
      </w:r>
      <w:r w:rsidR="0063621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посвященн</w:t>
      </w:r>
      <w:r w:rsidR="00636216">
        <w:rPr>
          <w:rFonts w:ascii="Times New Roman" w:hAnsi="Times New Roman"/>
          <w:bCs/>
          <w:sz w:val="28"/>
          <w:szCs w:val="28"/>
        </w:rPr>
        <w:t>ые</w:t>
      </w:r>
      <w:r w:rsidR="001A04A7">
        <w:rPr>
          <w:rFonts w:ascii="Times New Roman" w:hAnsi="Times New Roman"/>
          <w:bCs/>
          <w:sz w:val="28"/>
          <w:szCs w:val="28"/>
        </w:rPr>
        <w:t xml:space="preserve"> </w:t>
      </w:r>
      <w:r w:rsidRPr="00031D96">
        <w:rPr>
          <w:rFonts w:ascii="Times New Roman" w:hAnsi="Times New Roman"/>
          <w:bCs/>
          <w:sz w:val="28"/>
          <w:szCs w:val="28"/>
        </w:rPr>
        <w:t>Дню</w:t>
      </w:r>
      <w:r w:rsidR="001A04A7">
        <w:rPr>
          <w:rFonts w:ascii="Times New Roman" w:hAnsi="Times New Roman"/>
          <w:bCs/>
          <w:sz w:val="28"/>
          <w:szCs w:val="28"/>
        </w:rPr>
        <w:t xml:space="preserve"> </w:t>
      </w:r>
      <w:r w:rsidRPr="00031D96">
        <w:rPr>
          <w:rFonts w:ascii="Times New Roman" w:hAnsi="Times New Roman"/>
          <w:bCs/>
          <w:sz w:val="28"/>
          <w:szCs w:val="28"/>
        </w:rPr>
        <w:t>местного</w:t>
      </w:r>
      <w:r w:rsidR="001A04A7">
        <w:rPr>
          <w:rFonts w:ascii="Times New Roman" w:hAnsi="Times New Roman"/>
          <w:bCs/>
          <w:sz w:val="28"/>
          <w:szCs w:val="28"/>
        </w:rPr>
        <w:t xml:space="preserve"> </w:t>
      </w:r>
      <w:r w:rsidRPr="00031D96">
        <w:rPr>
          <w:rFonts w:ascii="Times New Roman" w:hAnsi="Times New Roman"/>
          <w:bCs/>
          <w:sz w:val="28"/>
          <w:szCs w:val="28"/>
        </w:rPr>
        <w:t>самоуправления</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Году</w:t>
      </w:r>
      <w:r w:rsidR="001A04A7">
        <w:rPr>
          <w:rFonts w:ascii="Times New Roman" w:hAnsi="Times New Roman"/>
          <w:bCs/>
          <w:sz w:val="28"/>
          <w:szCs w:val="28"/>
        </w:rPr>
        <w:t xml:space="preserve"> </w:t>
      </w:r>
      <w:r w:rsidRPr="00031D96">
        <w:rPr>
          <w:rFonts w:ascii="Times New Roman" w:hAnsi="Times New Roman"/>
          <w:bCs/>
          <w:sz w:val="28"/>
          <w:szCs w:val="28"/>
        </w:rPr>
        <w:t>педагога</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наставника.</w:t>
      </w:r>
      <w:r w:rsidR="001A04A7">
        <w:rPr>
          <w:rFonts w:ascii="Times New Roman" w:hAnsi="Times New Roman"/>
          <w:bCs/>
          <w:sz w:val="28"/>
          <w:szCs w:val="28"/>
        </w:rPr>
        <w:t xml:space="preserve"> </w:t>
      </w:r>
      <w:r w:rsidRPr="00031D96">
        <w:rPr>
          <w:rFonts w:ascii="Times New Roman" w:hAnsi="Times New Roman"/>
          <w:bCs/>
          <w:sz w:val="28"/>
          <w:szCs w:val="28"/>
        </w:rPr>
        <w:t>Виртуальные</w:t>
      </w:r>
      <w:r w:rsidR="001A04A7">
        <w:rPr>
          <w:rFonts w:ascii="Times New Roman" w:hAnsi="Times New Roman"/>
          <w:bCs/>
          <w:sz w:val="28"/>
          <w:szCs w:val="28"/>
        </w:rPr>
        <w:t xml:space="preserve"> </w:t>
      </w:r>
      <w:r w:rsidRPr="00031D96">
        <w:rPr>
          <w:rFonts w:ascii="Times New Roman" w:hAnsi="Times New Roman"/>
          <w:bCs/>
          <w:sz w:val="28"/>
          <w:szCs w:val="28"/>
        </w:rPr>
        <w:t>выставки</w:t>
      </w:r>
      <w:r w:rsidR="0063621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год</w:t>
      </w:r>
      <w:r w:rsidR="001A04A7">
        <w:rPr>
          <w:rFonts w:ascii="Times New Roman" w:hAnsi="Times New Roman"/>
          <w:bCs/>
          <w:sz w:val="28"/>
          <w:szCs w:val="28"/>
        </w:rPr>
        <w:t xml:space="preserve"> </w:t>
      </w:r>
      <w:r w:rsidRPr="00031D96">
        <w:rPr>
          <w:rFonts w:ascii="Times New Roman" w:hAnsi="Times New Roman"/>
          <w:bCs/>
          <w:sz w:val="28"/>
          <w:szCs w:val="28"/>
        </w:rPr>
        <w:t>двадцать</w:t>
      </w:r>
      <w:r w:rsidR="001A04A7">
        <w:rPr>
          <w:rFonts w:ascii="Times New Roman" w:hAnsi="Times New Roman"/>
          <w:bCs/>
          <w:sz w:val="28"/>
          <w:szCs w:val="28"/>
        </w:rPr>
        <w:t xml:space="preserve"> </w:t>
      </w:r>
      <w:r w:rsidRPr="00031D96">
        <w:rPr>
          <w:rFonts w:ascii="Times New Roman" w:hAnsi="Times New Roman"/>
          <w:bCs/>
          <w:sz w:val="28"/>
          <w:szCs w:val="28"/>
        </w:rPr>
        <w:t>третий</w:t>
      </w:r>
      <w:r w:rsidR="001A04A7">
        <w:rPr>
          <w:rFonts w:ascii="Times New Roman" w:hAnsi="Times New Roman"/>
          <w:bCs/>
          <w:sz w:val="28"/>
          <w:szCs w:val="28"/>
        </w:rPr>
        <w:t xml:space="preserve"> </w:t>
      </w:r>
      <w:r w:rsidR="00890173" w:rsidRPr="00031D96">
        <w:rPr>
          <w:rFonts w:ascii="Times New Roman" w:hAnsi="Times New Roman"/>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район</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Самаровский</w:t>
      </w:r>
      <w:proofErr w:type="spellEnd"/>
      <w:r w:rsidR="001A04A7">
        <w:rPr>
          <w:rFonts w:ascii="Times New Roman" w:hAnsi="Times New Roman"/>
          <w:bCs/>
          <w:sz w:val="28"/>
          <w:szCs w:val="28"/>
        </w:rPr>
        <w:t xml:space="preserve"> </w:t>
      </w:r>
      <w:r w:rsidRPr="00031D96">
        <w:rPr>
          <w:rFonts w:ascii="Times New Roman" w:hAnsi="Times New Roman"/>
          <w:bCs/>
          <w:sz w:val="28"/>
          <w:szCs w:val="28"/>
        </w:rPr>
        <w:t>рожден»</w:t>
      </w:r>
      <w:r w:rsidR="0063621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посвящ</w:t>
      </w:r>
      <w:r w:rsidR="00390754">
        <w:rPr>
          <w:rFonts w:ascii="Times New Roman" w:hAnsi="Times New Roman"/>
          <w:bCs/>
          <w:sz w:val="28"/>
          <w:szCs w:val="28"/>
        </w:rPr>
        <w:t>е</w:t>
      </w:r>
      <w:r w:rsidR="00306503">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100-летию</w:t>
      </w:r>
      <w:r w:rsidR="001A04A7">
        <w:rPr>
          <w:rFonts w:ascii="Times New Roman" w:hAnsi="Times New Roman"/>
          <w:bCs/>
          <w:sz w:val="28"/>
          <w:szCs w:val="28"/>
        </w:rPr>
        <w:t xml:space="preserve"> </w:t>
      </w:r>
      <w:r w:rsidRPr="00031D96">
        <w:rPr>
          <w:rFonts w:ascii="Times New Roman" w:hAnsi="Times New Roman"/>
          <w:bCs/>
          <w:sz w:val="28"/>
          <w:szCs w:val="28"/>
        </w:rPr>
        <w:t>со</w:t>
      </w:r>
      <w:r w:rsidR="001A04A7">
        <w:rPr>
          <w:rFonts w:ascii="Times New Roman" w:hAnsi="Times New Roman"/>
          <w:bCs/>
          <w:sz w:val="28"/>
          <w:szCs w:val="28"/>
        </w:rPr>
        <w:t xml:space="preserve"> </w:t>
      </w:r>
      <w:r w:rsidRPr="00031D96">
        <w:rPr>
          <w:rFonts w:ascii="Times New Roman" w:hAnsi="Times New Roman"/>
          <w:bCs/>
          <w:sz w:val="28"/>
          <w:szCs w:val="28"/>
        </w:rPr>
        <w:lastRenderedPageBreak/>
        <w:t>дна</w:t>
      </w:r>
      <w:r w:rsidR="001A04A7">
        <w:rPr>
          <w:rFonts w:ascii="Times New Roman" w:hAnsi="Times New Roman"/>
          <w:bCs/>
          <w:sz w:val="28"/>
          <w:szCs w:val="28"/>
        </w:rPr>
        <w:t xml:space="preserve"> </w:t>
      </w:r>
      <w:r w:rsidRPr="00031D96">
        <w:rPr>
          <w:rFonts w:ascii="Times New Roman" w:hAnsi="Times New Roman"/>
          <w:bCs/>
          <w:sz w:val="28"/>
          <w:szCs w:val="28"/>
        </w:rPr>
        <w:t>образования</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«Югра</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лицах»</w:t>
      </w:r>
      <w:r w:rsidR="001A04A7">
        <w:rPr>
          <w:rFonts w:ascii="Times New Roman" w:hAnsi="Times New Roman"/>
          <w:bCs/>
          <w:sz w:val="28"/>
          <w:szCs w:val="28"/>
        </w:rPr>
        <w:t xml:space="preserve"> </w:t>
      </w:r>
      <w:r w:rsidRPr="00031D96">
        <w:rPr>
          <w:rFonts w:ascii="Times New Roman" w:hAnsi="Times New Roman"/>
          <w:bCs/>
          <w:sz w:val="28"/>
          <w:szCs w:val="28"/>
        </w:rPr>
        <w:t>к</w:t>
      </w:r>
      <w:r w:rsidR="001A04A7">
        <w:rPr>
          <w:rFonts w:ascii="Times New Roman" w:hAnsi="Times New Roman"/>
          <w:bCs/>
          <w:sz w:val="28"/>
          <w:szCs w:val="28"/>
        </w:rPr>
        <w:t xml:space="preserve"> </w:t>
      </w:r>
      <w:r w:rsidRPr="00031D96">
        <w:rPr>
          <w:rFonts w:ascii="Times New Roman" w:hAnsi="Times New Roman"/>
          <w:bCs/>
          <w:sz w:val="28"/>
          <w:szCs w:val="28"/>
        </w:rPr>
        <w:t>Году</w:t>
      </w:r>
      <w:r w:rsidR="001A04A7">
        <w:rPr>
          <w:rFonts w:ascii="Times New Roman" w:hAnsi="Times New Roman"/>
          <w:bCs/>
          <w:sz w:val="28"/>
          <w:szCs w:val="28"/>
        </w:rPr>
        <w:t xml:space="preserve"> </w:t>
      </w:r>
      <w:r w:rsidRPr="00031D96">
        <w:rPr>
          <w:rFonts w:ascii="Times New Roman" w:hAnsi="Times New Roman"/>
          <w:bCs/>
          <w:sz w:val="28"/>
          <w:szCs w:val="28"/>
        </w:rPr>
        <w:t>педагога</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наставника.</w:t>
      </w:r>
      <w:r w:rsidR="001A04A7">
        <w:rPr>
          <w:rFonts w:ascii="Times New Roman" w:hAnsi="Times New Roman"/>
          <w:bCs/>
          <w:sz w:val="28"/>
          <w:szCs w:val="28"/>
        </w:rPr>
        <w:t xml:space="preserve"> </w:t>
      </w:r>
    </w:p>
    <w:p w14:paraId="17838208" w14:textId="7E1F9652" w:rsidR="0001638F" w:rsidRPr="00031D96" w:rsidRDefault="0001638F"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Для</w:t>
      </w:r>
      <w:r w:rsidR="001A04A7">
        <w:rPr>
          <w:rFonts w:ascii="Times New Roman" w:hAnsi="Times New Roman"/>
          <w:bCs/>
          <w:sz w:val="28"/>
          <w:szCs w:val="28"/>
        </w:rPr>
        <w:t xml:space="preserve"> </w:t>
      </w:r>
      <w:r w:rsidRPr="00031D96">
        <w:rPr>
          <w:rFonts w:ascii="Times New Roman" w:hAnsi="Times New Roman"/>
          <w:bCs/>
          <w:sz w:val="28"/>
          <w:szCs w:val="28"/>
        </w:rPr>
        <w:t>тематического</w:t>
      </w:r>
      <w:r w:rsidR="001A04A7">
        <w:rPr>
          <w:rFonts w:ascii="Times New Roman" w:hAnsi="Times New Roman"/>
          <w:bCs/>
          <w:sz w:val="28"/>
          <w:szCs w:val="28"/>
        </w:rPr>
        <w:t xml:space="preserve"> </w:t>
      </w:r>
      <w:r w:rsidRPr="00031D96">
        <w:rPr>
          <w:rFonts w:ascii="Times New Roman" w:hAnsi="Times New Roman"/>
          <w:bCs/>
          <w:sz w:val="28"/>
          <w:szCs w:val="28"/>
        </w:rPr>
        <w:t>сайта</w:t>
      </w:r>
      <w:r w:rsidR="001A04A7">
        <w:rPr>
          <w:rFonts w:ascii="Times New Roman" w:hAnsi="Times New Roman"/>
          <w:bCs/>
          <w:sz w:val="28"/>
          <w:szCs w:val="28"/>
        </w:rPr>
        <w:t xml:space="preserve"> </w:t>
      </w:r>
      <w:r w:rsidRPr="00031D96">
        <w:rPr>
          <w:rFonts w:ascii="Times New Roman" w:hAnsi="Times New Roman"/>
          <w:bCs/>
          <w:sz w:val="28"/>
          <w:szCs w:val="28"/>
        </w:rPr>
        <w:t>«100</w:t>
      </w:r>
      <w:r w:rsidR="001A04A7">
        <w:rPr>
          <w:rFonts w:ascii="Times New Roman" w:hAnsi="Times New Roman"/>
          <w:bCs/>
          <w:sz w:val="28"/>
          <w:szCs w:val="28"/>
        </w:rPr>
        <w:t xml:space="preserve"> </w:t>
      </w:r>
      <w:r w:rsidRPr="00031D96">
        <w:rPr>
          <w:rFonts w:ascii="Times New Roman" w:hAnsi="Times New Roman"/>
          <w:bCs/>
          <w:sz w:val="28"/>
          <w:szCs w:val="28"/>
        </w:rPr>
        <w:t>лет</w:t>
      </w:r>
      <w:r w:rsidR="001A04A7">
        <w:rPr>
          <w:rFonts w:ascii="Times New Roman" w:hAnsi="Times New Roman"/>
          <w:bCs/>
          <w:sz w:val="28"/>
          <w:szCs w:val="28"/>
        </w:rPr>
        <w:t xml:space="preserve"> </w:t>
      </w:r>
      <w:r w:rsidRPr="00031D96">
        <w:rPr>
          <w:rFonts w:ascii="Times New Roman" w:hAnsi="Times New Roman"/>
          <w:bCs/>
          <w:sz w:val="28"/>
          <w:szCs w:val="28"/>
        </w:rPr>
        <w:t>со</w:t>
      </w:r>
      <w:r w:rsidR="001A04A7">
        <w:rPr>
          <w:rFonts w:ascii="Times New Roman" w:hAnsi="Times New Roman"/>
          <w:bCs/>
          <w:sz w:val="28"/>
          <w:szCs w:val="28"/>
        </w:rPr>
        <w:t xml:space="preserve"> </w:t>
      </w:r>
      <w:r w:rsidRPr="00031D96">
        <w:rPr>
          <w:rFonts w:ascii="Times New Roman" w:hAnsi="Times New Roman"/>
          <w:bCs/>
          <w:sz w:val="28"/>
          <w:szCs w:val="28"/>
        </w:rPr>
        <w:t>дня</w:t>
      </w:r>
      <w:r w:rsidR="001A04A7">
        <w:rPr>
          <w:rFonts w:ascii="Times New Roman" w:hAnsi="Times New Roman"/>
          <w:bCs/>
          <w:sz w:val="28"/>
          <w:szCs w:val="28"/>
        </w:rPr>
        <w:t xml:space="preserve"> </w:t>
      </w:r>
      <w:r w:rsidRPr="00031D96">
        <w:rPr>
          <w:rFonts w:ascii="Times New Roman" w:hAnsi="Times New Roman"/>
          <w:bCs/>
          <w:sz w:val="28"/>
          <w:szCs w:val="28"/>
        </w:rPr>
        <w:t>образования</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произведен</w:t>
      </w:r>
      <w:r w:rsidR="001A04A7">
        <w:rPr>
          <w:rFonts w:ascii="Times New Roman" w:hAnsi="Times New Roman"/>
          <w:bCs/>
          <w:sz w:val="28"/>
          <w:szCs w:val="28"/>
        </w:rPr>
        <w:t xml:space="preserve"> </w:t>
      </w:r>
      <w:r w:rsidRPr="00031D96">
        <w:rPr>
          <w:rFonts w:ascii="Times New Roman" w:hAnsi="Times New Roman"/>
          <w:bCs/>
          <w:sz w:val="28"/>
          <w:szCs w:val="28"/>
        </w:rPr>
        <w:t>отбор</w:t>
      </w:r>
      <w:r w:rsidR="001A04A7">
        <w:rPr>
          <w:rFonts w:ascii="Times New Roman" w:hAnsi="Times New Roman"/>
          <w:bCs/>
          <w:sz w:val="28"/>
          <w:szCs w:val="28"/>
        </w:rPr>
        <w:t xml:space="preserve"> </w:t>
      </w:r>
      <w:r w:rsidRPr="00031D96">
        <w:rPr>
          <w:rFonts w:ascii="Times New Roman" w:hAnsi="Times New Roman"/>
          <w:bCs/>
          <w:sz w:val="28"/>
          <w:szCs w:val="28"/>
        </w:rPr>
        <w:t>фотодокументов</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количестве</w:t>
      </w:r>
      <w:r w:rsidR="001A04A7">
        <w:rPr>
          <w:rFonts w:ascii="Times New Roman" w:hAnsi="Times New Roman"/>
          <w:bCs/>
          <w:sz w:val="28"/>
          <w:szCs w:val="28"/>
        </w:rPr>
        <w:t xml:space="preserve"> </w:t>
      </w:r>
      <w:r w:rsidRPr="00031D96">
        <w:rPr>
          <w:rFonts w:ascii="Times New Roman" w:hAnsi="Times New Roman"/>
          <w:bCs/>
          <w:sz w:val="28"/>
          <w:szCs w:val="28"/>
        </w:rPr>
        <w:t>103.</w:t>
      </w:r>
      <w:r w:rsidR="001A04A7">
        <w:rPr>
          <w:rFonts w:ascii="Times New Roman" w:hAnsi="Times New Roman"/>
          <w:bCs/>
          <w:sz w:val="28"/>
          <w:szCs w:val="28"/>
        </w:rPr>
        <w:t xml:space="preserve"> </w:t>
      </w:r>
    </w:p>
    <w:p w14:paraId="2B2034C4" w14:textId="6A903F8A" w:rsidR="0001638F" w:rsidRPr="00031D96" w:rsidRDefault="0001638F" w:rsidP="0018570B">
      <w:pPr>
        <w:tabs>
          <w:tab w:val="left" w:pos="-360"/>
        </w:tabs>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В</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соцсетях</w:t>
      </w:r>
      <w:proofErr w:type="spellEnd"/>
      <w:r w:rsidR="001A04A7">
        <w:rPr>
          <w:rFonts w:ascii="Times New Roman" w:hAnsi="Times New Roman"/>
          <w:bCs/>
          <w:sz w:val="28"/>
          <w:szCs w:val="28"/>
        </w:rPr>
        <w:t xml:space="preserve"> </w:t>
      </w:r>
      <w:r w:rsidRPr="00031D96">
        <w:rPr>
          <w:rFonts w:ascii="Times New Roman" w:hAnsi="Times New Roman"/>
          <w:bCs/>
          <w:sz w:val="28"/>
          <w:szCs w:val="28"/>
        </w:rPr>
        <w:t>размещено</w:t>
      </w:r>
      <w:r w:rsidR="001A04A7">
        <w:rPr>
          <w:rFonts w:ascii="Times New Roman" w:hAnsi="Times New Roman"/>
          <w:bCs/>
          <w:sz w:val="28"/>
          <w:szCs w:val="28"/>
        </w:rPr>
        <w:t xml:space="preserve"> </w:t>
      </w:r>
      <w:r w:rsidRPr="00031D96">
        <w:rPr>
          <w:rFonts w:ascii="Times New Roman" w:hAnsi="Times New Roman"/>
          <w:bCs/>
          <w:sz w:val="28"/>
          <w:szCs w:val="28"/>
        </w:rPr>
        <w:t>более</w:t>
      </w:r>
      <w:r w:rsidR="001A04A7">
        <w:rPr>
          <w:rFonts w:ascii="Times New Roman" w:hAnsi="Times New Roman"/>
          <w:bCs/>
          <w:sz w:val="28"/>
          <w:szCs w:val="28"/>
        </w:rPr>
        <w:t xml:space="preserve"> </w:t>
      </w:r>
      <w:r w:rsidRPr="00031D96">
        <w:rPr>
          <w:rFonts w:ascii="Times New Roman" w:hAnsi="Times New Roman"/>
          <w:bCs/>
          <w:sz w:val="28"/>
          <w:szCs w:val="28"/>
        </w:rPr>
        <w:t>100</w:t>
      </w:r>
      <w:r w:rsidR="001A04A7">
        <w:rPr>
          <w:rFonts w:ascii="Times New Roman" w:hAnsi="Times New Roman"/>
          <w:bCs/>
          <w:sz w:val="28"/>
          <w:szCs w:val="28"/>
        </w:rPr>
        <w:t xml:space="preserve"> </w:t>
      </w:r>
      <w:r w:rsidRPr="00031D96">
        <w:rPr>
          <w:rFonts w:ascii="Times New Roman" w:hAnsi="Times New Roman"/>
          <w:bCs/>
          <w:sz w:val="28"/>
          <w:szCs w:val="28"/>
        </w:rPr>
        <w:t>публикаци</w:t>
      </w:r>
      <w:r w:rsidR="007C59DC">
        <w:rPr>
          <w:rFonts w:ascii="Times New Roman" w:hAnsi="Times New Roman"/>
          <w:bCs/>
          <w:sz w:val="28"/>
          <w:szCs w:val="28"/>
        </w:rPr>
        <w:t>й</w:t>
      </w:r>
      <w:r w:rsidR="001A04A7">
        <w:rPr>
          <w:rFonts w:ascii="Times New Roman" w:hAnsi="Times New Roman"/>
          <w:bCs/>
          <w:sz w:val="28"/>
          <w:szCs w:val="28"/>
        </w:rPr>
        <w:t xml:space="preserve"> </w:t>
      </w:r>
      <w:r w:rsidRPr="00031D96">
        <w:rPr>
          <w:rFonts w:ascii="Times New Roman" w:hAnsi="Times New Roman"/>
          <w:bCs/>
          <w:sz w:val="28"/>
          <w:szCs w:val="28"/>
        </w:rPr>
        <w:t>о</w:t>
      </w:r>
      <w:r w:rsidR="001A04A7">
        <w:rPr>
          <w:rFonts w:ascii="Times New Roman" w:hAnsi="Times New Roman"/>
          <w:bCs/>
          <w:sz w:val="28"/>
          <w:szCs w:val="28"/>
        </w:rPr>
        <w:t xml:space="preserve"> </w:t>
      </w:r>
      <w:r w:rsidRPr="00031D96">
        <w:rPr>
          <w:rFonts w:ascii="Times New Roman" w:hAnsi="Times New Roman"/>
          <w:bCs/>
          <w:sz w:val="28"/>
          <w:szCs w:val="28"/>
        </w:rPr>
        <w:t>жителях,</w:t>
      </w:r>
      <w:r w:rsidR="001A04A7">
        <w:rPr>
          <w:rFonts w:ascii="Times New Roman" w:hAnsi="Times New Roman"/>
          <w:bCs/>
          <w:sz w:val="28"/>
          <w:szCs w:val="28"/>
        </w:rPr>
        <w:t xml:space="preserve"> </w:t>
      </w:r>
      <w:r w:rsidRPr="00031D96">
        <w:rPr>
          <w:rFonts w:ascii="Times New Roman" w:hAnsi="Times New Roman"/>
          <w:bCs/>
          <w:sz w:val="28"/>
          <w:szCs w:val="28"/>
        </w:rPr>
        <w:t>предприятиях,</w:t>
      </w:r>
      <w:r w:rsidR="001A04A7">
        <w:rPr>
          <w:rFonts w:ascii="Times New Roman" w:hAnsi="Times New Roman"/>
          <w:bCs/>
          <w:sz w:val="28"/>
          <w:szCs w:val="28"/>
        </w:rPr>
        <w:t xml:space="preserve"> </w:t>
      </w:r>
      <w:r w:rsidRPr="00031D96">
        <w:rPr>
          <w:rFonts w:ascii="Times New Roman" w:hAnsi="Times New Roman"/>
          <w:bCs/>
          <w:sz w:val="28"/>
          <w:szCs w:val="28"/>
        </w:rPr>
        <w:t>событиях</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p>
    <w:p w14:paraId="0D94FE1A" w14:textId="31A1BD19" w:rsidR="0001638F" w:rsidRPr="00031D96" w:rsidRDefault="0001638F" w:rsidP="0018570B">
      <w:pPr>
        <w:tabs>
          <w:tab w:val="left" w:pos="-360"/>
        </w:tabs>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К</w:t>
      </w:r>
      <w:r w:rsidR="001A04A7">
        <w:rPr>
          <w:rFonts w:ascii="Times New Roman" w:hAnsi="Times New Roman"/>
          <w:bCs/>
          <w:sz w:val="28"/>
          <w:szCs w:val="28"/>
        </w:rPr>
        <w:t xml:space="preserve"> </w:t>
      </w:r>
      <w:r w:rsidRPr="00031D96">
        <w:rPr>
          <w:rFonts w:ascii="Times New Roman" w:hAnsi="Times New Roman"/>
          <w:sz w:val="28"/>
          <w:szCs w:val="28"/>
        </w:rPr>
        <w:t>Единому</w:t>
      </w:r>
      <w:r w:rsidR="001A04A7">
        <w:rPr>
          <w:rFonts w:ascii="Times New Roman" w:hAnsi="Times New Roman"/>
          <w:sz w:val="28"/>
          <w:szCs w:val="28"/>
        </w:rPr>
        <w:t xml:space="preserve"> </w:t>
      </w:r>
      <w:r w:rsidRPr="00031D96">
        <w:rPr>
          <w:rFonts w:ascii="Times New Roman" w:hAnsi="Times New Roman"/>
          <w:sz w:val="28"/>
          <w:szCs w:val="28"/>
        </w:rPr>
        <w:t>дню</w:t>
      </w:r>
      <w:r w:rsidR="001A04A7">
        <w:rPr>
          <w:rFonts w:ascii="Times New Roman" w:hAnsi="Times New Roman"/>
          <w:sz w:val="28"/>
          <w:szCs w:val="28"/>
        </w:rPr>
        <w:t xml:space="preserve"> </w:t>
      </w:r>
      <w:r w:rsidRPr="00031D96">
        <w:rPr>
          <w:rFonts w:ascii="Times New Roman" w:hAnsi="Times New Roman"/>
          <w:sz w:val="28"/>
          <w:szCs w:val="28"/>
        </w:rPr>
        <w:t>оказания</w:t>
      </w:r>
      <w:r w:rsidR="001A04A7">
        <w:rPr>
          <w:rFonts w:ascii="Times New Roman" w:hAnsi="Times New Roman"/>
          <w:sz w:val="28"/>
          <w:szCs w:val="28"/>
        </w:rPr>
        <w:t xml:space="preserve"> </w:t>
      </w:r>
      <w:r w:rsidRPr="00031D96">
        <w:rPr>
          <w:rFonts w:ascii="Times New Roman" w:hAnsi="Times New Roman"/>
          <w:sz w:val="28"/>
          <w:szCs w:val="28"/>
        </w:rPr>
        <w:t>бесплатной</w:t>
      </w:r>
      <w:r w:rsidR="001A04A7">
        <w:rPr>
          <w:rFonts w:ascii="Times New Roman" w:hAnsi="Times New Roman"/>
          <w:sz w:val="28"/>
          <w:szCs w:val="28"/>
        </w:rPr>
        <w:t xml:space="preserve"> </w:t>
      </w:r>
      <w:r w:rsidRPr="00031D96">
        <w:rPr>
          <w:rFonts w:ascii="Times New Roman" w:hAnsi="Times New Roman"/>
          <w:sz w:val="28"/>
          <w:szCs w:val="28"/>
        </w:rPr>
        <w:t>юридической</w:t>
      </w:r>
      <w:r w:rsidR="001A04A7">
        <w:rPr>
          <w:rFonts w:ascii="Times New Roman" w:hAnsi="Times New Roman"/>
          <w:sz w:val="28"/>
          <w:szCs w:val="28"/>
        </w:rPr>
        <w:t xml:space="preserve"> </w:t>
      </w:r>
      <w:r w:rsidRPr="00031D96">
        <w:rPr>
          <w:rFonts w:ascii="Times New Roman" w:hAnsi="Times New Roman"/>
          <w:sz w:val="28"/>
          <w:szCs w:val="28"/>
        </w:rPr>
        <w:t>помощи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людей</w:t>
      </w:r>
      <w:r w:rsidR="001A04A7">
        <w:rPr>
          <w:rFonts w:ascii="Times New Roman" w:hAnsi="Times New Roman"/>
          <w:sz w:val="28"/>
          <w:szCs w:val="28"/>
        </w:rPr>
        <w:t xml:space="preserve"> </w:t>
      </w:r>
      <w:r w:rsidRPr="00031D96">
        <w:rPr>
          <w:rFonts w:ascii="Times New Roman" w:hAnsi="Times New Roman"/>
          <w:sz w:val="28"/>
          <w:szCs w:val="28"/>
        </w:rPr>
        <w:t>пожилого</w:t>
      </w:r>
      <w:r w:rsidR="001A04A7">
        <w:rPr>
          <w:rFonts w:ascii="Times New Roman" w:hAnsi="Times New Roman"/>
          <w:sz w:val="28"/>
          <w:szCs w:val="28"/>
        </w:rPr>
        <w:t xml:space="preserve"> </w:t>
      </w:r>
      <w:r w:rsidRPr="00031D96">
        <w:rPr>
          <w:rFonts w:ascii="Times New Roman" w:hAnsi="Times New Roman"/>
          <w:sz w:val="28"/>
          <w:szCs w:val="28"/>
        </w:rPr>
        <w:t>возраста</w:t>
      </w:r>
      <w:r w:rsidR="001A04A7">
        <w:rPr>
          <w:rFonts w:ascii="Times New Roman" w:hAnsi="Times New Roman"/>
          <w:sz w:val="28"/>
          <w:szCs w:val="28"/>
        </w:rPr>
        <w:t xml:space="preserve"> </w:t>
      </w:r>
      <w:r w:rsidRPr="00031D96">
        <w:rPr>
          <w:rFonts w:ascii="Times New Roman" w:hAnsi="Times New Roman"/>
          <w:sz w:val="28"/>
          <w:szCs w:val="28"/>
        </w:rPr>
        <w:t>подготовлен</w:t>
      </w:r>
      <w:r w:rsidR="001A04A7">
        <w:rPr>
          <w:rFonts w:ascii="Times New Roman" w:hAnsi="Times New Roman"/>
          <w:sz w:val="28"/>
          <w:szCs w:val="28"/>
        </w:rPr>
        <w:t xml:space="preserve"> </w:t>
      </w:r>
      <w:r w:rsidRPr="00031D96">
        <w:rPr>
          <w:rFonts w:ascii="Times New Roman" w:hAnsi="Times New Roman"/>
          <w:sz w:val="28"/>
          <w:szCs w:val="28"/>
        </w:rPr>
        <w:t>видеоролик</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тему:</w:t>
      </w:r>
      <w:r w:rsidR="001A04A7">
        <w:rPr>
          <w:rFonts w:ascii="Times New Roman" w:hAnsi="Times New Roman"/>
          <w:sz w:val="28"/>
          <w:szCs w:val="28"/>
        </w:rPr>
        <w:t xml:space="preserve"> </w:t>
      </w:r>
      <w:r w:rsidRPr="00031D96">
        <w:rPr>
          <w:rFonts w:ascii="Times New Roman" w:hAnsi="Times New Roman"/>
          <w:sz w:val="28"/>
          <w:szCs w:val="28"/>
        </w:rPr>
        <w:t>«Ответы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вопросы,</w:t>
      </w:r>
      <w:r w:rsidR="001A04A7">
        <w:rPr>
          <w:rFonts w:ascii="Times New Roman" w:hAnsi="Times New Roman"/>
          <w:sz w:val="28"/>
          <w:szCs w:val="28"/>
        </w:rPr>
        <w:t xml:space="preserve"> </w:t>
      </w:r>
      <w:r w:rsidRPr="00031D96">
        <w:rPr>
          <w:rFonts w:ascii="Times New Roman" w:hAnsi="Times New Roman"/>
          <w:sz w:val="28"/>
          <w:szCs w:val="28"/>
        </w:rPr>
        <w:t>связанные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получением</w:t>
      </w:r>
      <w:r w:rsidR="001A04A7">
        <w:rPr>
          <w:rFonts w:ascii="Times New Roman" w:hAnsi="Times New Roman"/>
          <w:sz w:val="28"/>
          <w:szCs w:val="28"/>
        </w:rPr>
        <w:t xml:space="preserve"> </w:t>
      </w:r>
      <w:r w:rsidRPr="00031D96">
        <w:rPr>
          <w:rFonts w:ascii="Times New Roman" w:hAnsi="Times New Roman"/>
          <w:color w:val="000000"/>
          <w:sz w:val="28"/>
        </w:rPr>
        <w:t>архивных</w:t>
      </w:r>
      <w:r w:rsidR="001A04A7">
        <w:rPr>
          <w:rFonts w:ascii="Times New Roman" w:hAnsi="Times New Roman"/>
          <w:color w:val="000000"/>
          <w:sz w:val="28"/>
        </w:rPr>
        <w:t xml:space="preserve"> </w:t>
      </w:r>
      <w:r w:rsidRPr="00031D96">
        <w:rPr>
          <w:rFonts w:ascii="Times New Roman" w:hAnsi="Times New Roman"/>
          <w:color w:val="000000"/>
          <w:sz w:val="28"/>
        </w:rPr>
        <w:t>справок,</w:t>
      </w:r>
      <w:r w:rsidR="001A04A7">
        <w:rPr>
          <w:rFonts w:ascii="Times New Roman" w:hAnsi="Times New Roman"/>
          <w:color w:val="000000"/>
          <w:sz w:val="28"/>
        </w:rPr>
        <w:t xml:space="preserve"> </w:t>
      </w:r>
      <w:r w:rsidRPr="00031D96">
        <w:rPr>
          <w:rFonts w:ascii="Times New Roman" w:hAnsi="Times New Roman"/>
          <w:color w:val="000000"/>
          <w:sz w:val="28"/>
        </w:rPr>
        <w:t>выписок</w:t>
      </w:r>
      <w:r w:rsidR="001A04A7">
        <w:rPr>
          <w:rFonts w:ascii="Times New Roman" w:hAnsi="Times New Roman"/>
          <w:color w:val="000000"/>
          <w:sz w:val="28"/>
        </w:rPr>
        <w:t xml:space="preserve"> </w:t>
      </w:r>
      <w:r w:rsidRPr="00031D96">
        <w:rPr>
          <w:rFonts w:ascii="Times New Roman" w:hAnsi="Times New Roman"/>
          <w:color w:val="000000"/>
          <w:sz w:val="28"/>
        </w:rPr>
        <w:t>и</w:t>
      </w:r>
      <w:r w:rsidR="001A04A7">
        <w:rPr>
          <w:rFonts w:ascii="Times New Roman" w:hAnsi="Times New Roman"/>
          <w:color w:val="000000"/>
          <w:sz w:val="28"/>
        </w:rPr>
        <w:t xml:space="preserve"> </w:t>
      </w:r>
      <w:r w:rsidRPr="00031D96">
        <w:rPr>
          <w:rFonts w:ascii="Times New Roman" w:hAnsi="Times New Roman"/>
          <w:color w:val="000000"/>
          <w:sz w:val="28"/>
        </w:rPr>
        <w:t>копий,</w:t>
      </w:r>
      <w:r w:rsidR="001A04A7">
        <w:rPr>
          <w:rFonts w:ascii="Times New Roman" w:hAnsi="Times New Roman"/>
          <w:color w:val="000000"/>
          <w:sz w:val="28"/>
        </w:rPr>
        <w:t xml:space="preserve"> </w:t>
      </w:r>
      <w:r w:rsidRPr="00031D96">
        <w:rPr>
          <w:rFonts w:ascii="Times New Roman" w:hAnsi="Times New Roman"/>
          <w:color w:val="000000"/>
          <w:sz w:val="28"/>
        </w:rPr>
        <w:t>связанных</w:t>
      </w:r>
      <w:r w:rsidR="001A04A7">
        <w:rPr>
          <w:rFonts w:ascii="Times New Roman" w:hAnsi="Times New Roman"/>
          <w:color w:val="000000"/>
          <w:sz w:val="28"/>
        </w:rPr>
        <w:t xml:space="preserve"> </w:t>
      </w:r>
      <w:r w:rsidRPr="00031D96">
        <w:rPr>
          <w:rFonts w:ascii="Times New Roman" w:hAnsi="Times New Roman"/>
          <w:color w:val="000000"/>
          <w:sz w:val="28"/>
        </w:rPr>
        <w:t>с</w:t>
      </w:r>
      <w:r w:rsidR="001A04A7">
        <w:rPr>
          <w:rFonts w:ascii="Times New Roman" w:hAnsi="Times New Roman"/>
          <w:color w:val="000000"/>
          <w:sz w:val="28"/>
        </w:rPr>
        <w:t xml:space="preserve"> </w:t>
      </w:r>
      <w:r w:rsidRPr="00031D96">
        <w:rPr>
          <w:rFonts w:ascii="Times New Roman" w:hAnsi="Times New Roman"/>
          <w:color w:val="000000"/>
          <w:sz w:val="28"/>
        </w:rPr>
        <w:t>социальной</w:t>
      </w:r>
      <w:r w:rsidR="001A04A7">
        <w:rPr>
          <w:rFonts w:ascii="Times New Roman" w:hAnsi="Times New Roman"/>
          <w:color w:val="000000"/>
          <w:sz w:val="28"/>
        </w:rPr>
        <w:t xml:space="preserve"> </w:t>
      </w:r>
      <w:r w:rsidRPr="00031D96">
        <w:rPr>
          <w:rFonts w:ascii="Times New Roman" w:hAnsi="Times New Roman"/>
          <w:color w:val="000000"/>
          <w:sz w:val="28"/>
        </w:rPr>
        <w:t>защитой,</w:t>
      </w:r>
      <w:r w:rsidR="001A04A7">
        <w:rPr>
          <w:rFonts w:ascii="Times New Roman" w:hAnsi="Times New Roman"/>
          <w:color w:val="000000"/>
          <w:sz w:val="28"/>
        </w:rPr>
        <w:t xml:space="preserve"> </w:t>
      </w:r>
      <w:r w:rsidRPr="00031D96">
        <w:rPr>
          <w:rFonts w:ascii="Times New Roman" w:hAnsi="Times New Roman"/>
          <w:color w:val="000000"/>
          <w:sz w:val="28"/>
        </w:rPr>
        <w:t>пенсионным</w:t>
      </w:r>
      <w:r w:rsidR="001A04A7">
        <w:rPr>
          <w:rFonts w:ascii="Times New Roman" w:hAnsi="Times New Roman"/>
          <w:color w:val="000000"/>
          <w:sz w:val="28"/>
        </w:rPr>
        <w:t xml:space="preserve"> </w:t>
      </w:r>
      <w:r w:rsidRPr="00031D96">
        <w:rPr>
          <w:rFonts w:ascii="Times New Roman" w:hAnsi="Times New Roman"/>
          <w:color w:val="000000"/>
          <w:sz w:val="28"/>
        </w:rPr>
        <w:t>обеспечением,</w:t>
      </w:r>
      <w:r w:rsidR="001A04A7">
        <w:rPr>
          <w:rFonts w:ascii="Times New Roman" w:hAnsi="Times New Roman"/>
          <w:color w:val="000000"/>
          <w:sz w:val="28"/>
        </w:rPr>
        <w:t xml:space="preserve"> </w:t>
      </w:r>
      <w:r w:rsidRPr="00031D96">
        <w:rPr>
          <w:rFonts w:ascii="Times New Roman" w:hAnsi="Times New Roman"/>
          <w:color w:val="000000"/>
          <w:sz w:val="28"/>
        </w:rPr>
        <w:t>необходимых</w:t>
      </w:r>
      <w:r w:rsidR="001A04A7">
        <w:rPr>
          <w:rFonts w:ascii="Times New Roman" w:hAnsi="Times New Roman"/>
          <w:color w:val="000000"/>
          <w:sz w:val="28"/>
        </w:rPr>
        <w:t xml:space="preserve"> </w:t>
      </w:r>
      <w:r w:rsidRPr="00031D96">
        <w:rPr>
          <w:rFonts w:ascii="Times New Roman" w:hAnsi="Times New Roman"/>
          <w:color w:val="000000"/>
          <w:sz w:val="28"/>
        </w:rPr>
        <w:t>для</w:t>
      </w:r>
      <w:r w:rsidR="001A04A7">
        <w:rPr>
          <w:rFonts w:ascii="Times New Roman" w:hAnsi="Times New Roman"/>
          <w:color w:val="000000"/>
          <w:sz w:val="28"/>
        </w:rPr>
        <w:t xml:space="preserve"> </w:t>
      </w:r>
      <w:r w:rsidRPr="00031D96">
        <w:rPr>
          <w:rFonts w:ascii="Times New Roman" w:hAnsi="Times New Roman"/>
          <w:color w:val="000000"/>
          <w:sz w:val="28"/>
        </w:rPr>
        <w:t>получения</w:t>
      </w:r>
      <w:r w:rsidR="001A04A7">
        <w:rPr>
          <w:rFonts w:ascii="Times New Roman" w:hAnsi="Times New Roman"/>
          <w:color w:val="000000"/>
          <w:sz w:val="28"/>
        </w:rPr>
        <w:t xml:space="preserve"> </w:t>
      </w:r>
      <w:r w:rsidRPr="00031D96">
        <w:rPr>
          <w:rFonts w:ascii="Times New Roman" w:hAnsi="Times New Roman"/>
          <w:color w:val="000000"/>
          <w:sz w:val="28"/>
        </w:rPr>
        <w:t>льгот</w:t>
      </w:r>
      <w:r w:rsidR="001A04A7">
        <w:rPr>
          <w:rFonts w:ascii="Times New Roman" w:hAnsi="Times New Roman"/>
          <w:color w:val="000000"/>
          <w:sz w:val="28"/>
        </w:rPr>
        <w:t xml:space="preserve"> </w:t>
      </w:r>
      <w:r w:rsidRPr="00031D96">
        <w:rPr>
          <w:rFonts w:ascii="Times New Roman" w:hAnsi="Times New Roman"/>
          <w:color w:val="000000"/>
          <w:sz w:val="28"/>
        </w:rPr>
        <w:t>и</w:t>
      </w:r>
      <w:r w:rsidR="001A04A7">
        <w:rPr>
          <w:rFonts w:ascii="Times New Roman" w:hAnsi="Times New Roman"/>
          <w:color w:val="000000"/>
          <w:sz w:val="28"/>
        </w:rPr>
        <w:t xml:space="preserve"> </w:t>
      </w:r>
      <w:r w:rsidRPr="00031D96">
        <w:rPr>
          <w:rFonts w:ascii="Times New Roman" w:hAnsi="Times New Roman"/>
          <w:color w:val="000000"/>
          <w:sz w:val="28"/>
        </w:rPr>
        <w:t>компенсаций</w:t>
      </w:r>
      <w:r w:rsidRPr="00031D96">
        <w:rPr>
          <w:rFonts w:ascii="Times New Roman" w:hAnsi="Times New Roman"/>
          <w:color w:val="000000"/>
          <w:sz w:val="28"/>
          <w:szCs w:val="28"/>
        </w:rPr>
        <w:t>».</w:t>
      </w:r>
    </w:p>
    <w:p w14:paraId="27E4D615" w14:textId="00828550" w:rsidR="0001638F" w:rsidRPr="00031D96" w:rsidRDefault="0001638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Архивные</w:t>
      </w:r>
      <w:r w:rsidR="001A04A7">
        <w:rPr>
          <w:rFonts w:ascii="Times New Roman" w:hAnsi="Times New Roman"/>
          <w:sz w:val="28"/>
          <w:szCs w:val="28"/>
        </w:rPr>
        <w:t xml:space="preserve"> </w:t>
      </w:r>
      <w:r w:rsidRPr="00031D96">
        <w:rPr>
          <w:rFonts w:ascii="Times New Roman" w:hAnsi="Times New Roman"/>
          <w:sz w:val="28"/>
          <w:szCs w:val="28"/>
        </w:rPr>
        <w:t>документы</w:t>
      </w:r>
      <w:r w:rsidR="001A04A7">
        <w:rPr>
          <w:rFonts w:ascii="Times New Roman" w:hAnsi="Times New Roman"/>
          <w:sz w:val="28"/>
          <w:szCs w:val="28"/>
        </w:rPr>
        <w:t xml:space="preserve"> </w:t>
      </w:r>
      <w:r w:rsidRPr="00031D96">
        <w:rPr>
          <w:rFonts w:ascii="Times New Roman" w:hAnsi="Times New Roman"/>
          <w:sz w:val="28"/>
          <w:szCs w:val="28"/>
        </w:rPr>
        <w:t>используются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информационного</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пользователей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запросами,</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инициативном</w:t>
      </w:r>
      <w:r w:rsidR="001A04A7">
        <w:rPr>
          <w:rFonts w:ascii="Times New Roman" w:hAnsi="Times New Roman"/>
          <w:sz w:val="28"/>
          <w:szCs w:val="28"/>
        </w:rPr>
        <w:t xml:space="preserve"> </w:t>
      </w:r>
      <w:r w:rsidRPr="00031D96">
        <w:rPr>
          <w:rFonts w:ascii="Times New Roman" w:hAnsi="Times New Roman"/>
          <w:sz w:val="28"/>
          <w:szCs w:val="28"/>
        </w:rPr>
        <w:t>порядке.</w:t>
      </w:r>
      <w:r w:rsidR="001A04A7">
        <w:rPr>
          <w:rFonts w:ascii="Times New Roman" w:hAnsi="Times New Roman"/>
          <w:sz w:val="28"/>
          <w:szCs w:val="28"/>
        </w:rPr>
        <w:t xml:space="preserve"> </w:t>
      </w:r>
    </w:p>
    <w:p w14:paraId="10F5A4AB" w14:textId="24E03BEE" w:rsidR="0001638F" w:rsidRPr="00031D96" w:rsidRDefault="0001638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соглашения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00890173">
        <w:rPr>
          <w:rFonts w:ascii="Times New Roman" w:hAnsi="Times New Roman"/>
          <w:sz w:val="28"/>
          <w:szCs w:val="28"/>
        </w:rPr>
        <w:t>Отделением</w:t>
      </w:r>
      <w:r w:rsidR="001A04A7">
        <w:rPr>
          <w:rFonts w:ascii="Times New Roman" w:hAnsi="Times New Roman"/>
          <w:sz w:val="28"/>
          <w:szCs w:val="28"/>
        </w:rPr>
        <w:t xml:space="preserve"> </w:t>
      </w:r>
      <w:r w:rsidR="00890173">
        <w:rPr>
          <w:rFonts w:ascii="Times New Roman" w:hAnsi="Times New Roman"/>
          <w:sz w:val="28"/>
          <w:szCs w:val="28"/>
        </w:rPr>
        <w:t>Фонда</w:t>
      </w:r>
      <w:r w:rsidR="001A04A7">
        <w:rPr>
          <w:rFonts w:ascii="Times New Roman" w:hAnsi="Times New Roman"/>
          <w:sz w:val="28"/>
          <w:szCs w:val="28"/>
        </w:rPr>
        <w:t xml:space="preserve"> </w:t>
      </w:r>
      <w:r w:rsidR="00890173">
        <w:rPr>
          <w:rFonts w:ascii="Times New Roman" w:hAnsi="Times New Roman"/>
          <w:sz w:val="28"/>
          <w:szCs w:val="28"/>
        </w:rPr>
        <w:t>п</w:t>
      </w:r>
      <w:r w:rsidRPr="00031D96">
        <w:rPr>
          <w:rFonts w:ascii="Times New Roman" w:hAnsi="Times New Roman"/>
          <w:sz w:val="28"/>
          <w:szCs w:val="28"/>
        </w:rPr>
        <w:t>енсионного</w:t>
      </w:r>
      <w:r w:rsidR="001A04A7">
        <w:rPr>
          <w:rFonts w:ascii="Times New Roman" w:hAnsi="Times New Roman"/>
          <w:sz w:val="28"/>
          <w:szCs w:val="28"/>
        </w:rPr>
        <w:t xml:space="preserve"> </w:t>
      </w:r>
      <w:r w:rsidR="00890173">
        <w:rPr>
          <w:rFonts w:ascii="Times New Roman" w:hAnsi="Times New Roman"/>
          <w:sz w:val="28"/>
          <w:szCs w:val="28"/>
        </w:rPr>
        <w:t>и</w:t>
      </w:r>
      <w:r w:rsidR="001A04A7">
        <w:rPr>
          <w:rFonts w:ascii="Times New Roman" w:hAnsi="Times New Roman"/>
          <w:sz w:val="28"/>
          <w:szCs w:val="28"/>
        </w:rPr>
        <w:t xml:space="preserve"> </w:t>
      </w:r>
      <w:r w:rsidR="00890173">
        <w:rPr>
          <w:rFonts w:ascii="Times New Roman" w:hAnsi="Times New Roman"/>
          <w:sz w:val="28"/>
          <w:szCs w:val="28"/>
        </w:rPr>
        <w:t>социального</w:t>
      </w:r>
      <w:r w:rsidR="001A04A7">
        <w:rPr>
          <w:rFonts w:ascii="Times New Roman" w:hAnsi="Times New Roman"/>
          <w:sz w:val="28"/>
          <w:szCs w:val="28"/>
        </w:rPr>
        <w:t xml:space="preserve"> </w:t>
      </w:r>
      <w:r w:rsidR="00890173">
        <w:rPr>
          <w:rFonts w:ascii="Times New Roman" w:hAnsi="Times New Roman"/>
          <w:sz w:val="28"/>
          <w:szCs w:val="28"/>
        </w:rPr>
        <w:t>страхования</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00890173">
        <w:rPr>
          <w:rFonts w:ascii="Times New Roman" w:hAnsi="Times New Roman"/>
          <w:sz w:val="28"/>
          <w:szCs w:val="28"/>
        </w:rPr>
        <w:t>по</w:t>
      </w:r>
      <w:r w:rsidR="001A04A7">
        <w:rPr>
          <w:rFonts w:ascii="Times New Roman" w:hAnsi="Times New Roman"/>
          <w:sz w:val="28"/>
          <w:szCs w:val="28"/>
        </w:rPr>
        <w:t xml:space="preserve"> </w:t>
      </w:r>
      <w:r w:rsidR="00890173">
        <w:rPr>
          <w:rFonts w:ascii="Times New Roman" w:hAnsi="Times New Roman"/>
          <w:sz w:val="28"/>
          <w:szCs w:val="28"/>
        </w:rPr>
        <w:t>Ханты-Мансийскому</w:t>
      </w:r>
      <w:r w:rsidR="001A04A7">
        <w:rPr>
          <w:rFonts w:ascii="Times New Roman" w:hAnsi="Times New Roman"/>
          <w:sz w:val="28"/>
          <w:szCs w:val="28"/>
        </w:rPr>
        <w:t xml:space="preserve"> </w:t>
      </w:r>
      <w:r w:rsidR="00890173">
        <w:rPr>
          <w:rFonts w:ascii="Times New Roman" w:hAnsi="Times New Roman"/>
          <w:sz w:val="28"/>
          <w:szCs w:val="28"/>
        </w:rPr>
        <w:t>автономному</w:t>
      </w:r>
      <w:r w:rsidR="001A04A7">
        <w:rPr>
          <w:rFonts w:ascii="Times New Roman" w:hAnsi="Times New Roman"/>
          <w:sz w:val="28"/>
          <w:szCs w:val="28"/>
        </w:rPr>
        <w:t xml:space="preserve"> </w:t>
      </w:r>
      <w:r w:rsidR="00890173">
        <w:rPr>
          <w:rFonts w:ascii="Times New Roman" w:hAnsi="Times New Roman"/>
          <w:sz w:val="28"/>
          <w:szCs w:val="28"/>
        </w:rPr>
        <w:t>округу</w:t>
      </w:r>
      <w:r w:rsidR="001A04A7">
        <w:rPr>
          <w:rFonts w:ascii="Times New Roman" w:hAnsi="Times New Roman"/>
          <w:sz w:val="28"/>
          <w:szCs w:val="28"/>
        </w:rPr>
        <w:t xml:space="preserve"> </w:t>
      </w:r>
      <w:r w:rsidR="00890173">
        <w:rPr>
          <w:rFonts w:ascii="Times New Roman" w:hAnsi="Times New Roman"/>
          <w:sz w:val="28"/>
          <w:szCs w:val="28"/>
        </w:rPr>
        <w:t>–</w:t>
      </w:r>
      <w:r w:rsidR="001A04A7">
        <w:rPr>
          <w:rFonts w:ascii="Times New Roman" w:hAnsi="Times New Roman"/>
          <w:sz w:val="28"/>
          <w:szCs w:val="28"/>
        </w:rPr>
        <w:t xml:space="preserve"> </w:t>
      </w:r>
      <w:r w:rsidR="00890173">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ведется</w:t>
      </w:r>
      <w:r w:rsidR="001A04A7">
        <w:rPr>
          <w:rFonts w:ascii="Times New Roman" w:hAnsi="Times New Roman"/>
          <w:sz w:val="28"/>
          <w:szCs w:val="28"/>
        </w:rPr>
        <w:t xml:space="preserve"> </w:t>
      </w:r>
      <w:r w:rsidRPr="00031D96">
        <w:rPr>
          <w:rFonts w:ascii="Times New Roman" w:hAnsi="Times New Roman"/>
          <w:sz w:val="28"/>
          <w:szCs w:val="28"/>
        </w:rPr>
        <w:t>электронный</w:t>
      </w:r>
      <w:r w:rsidR="001A04A7">
        <w:rPr>
          <w:rFonts w:ascii="Times New Roman" w:hAnsi="Times New Roman"/>
          <w:sz w:val="28"/>
          <w:szCs w:val="28"/>
        </w:rPr>
        <w:t xml:space="preserve"> </w:t>
      </w:r>
      <w:r w:rsidRPr="00031D96">
        <w:rPr>
          <w:rFonts w:ascii="Times New Roman" w:hAnsi="Times New Roman"/>
          <w:sz w:val="28"/>
          <w:szCs w:val="28"/>
        </w:rPr>
        <w:t>обмен</w:t>
      </w:r>
      <w:r w:rsidR="001A04A7">
        <w:rPr>
          <w:rFonts w:ascii="Times New Roman" w:hAnsi="Times New Roman"/>
          <w:sz w:val="28"/>
          <w:szCs w:val="28"/>
        </w:rPr>
        <w:t xml:space="preserve"> </w:t>
      </w:r>
      <w:r w:rsidRPr="00031D96">
        <w:rPr>
          <w:rFonts w:ascii="Times New Roman" w:hAnsi="Times New Roman"/>
          <w:sz w:val="28"/>
          <w:szCs w:val="28"/>
        </w:rPr>
        <w:t>информацией</w:t>
      </w:r>
      <w:r w:rsidR="001A04A7">
        <w:rPr>
          <w:rFonts w:ascii="Times New Roman" w:hAnsi="Times New Roman"/>
          <w:sz w:val="28"/>
          <w:szCs w:val="28"/>
        </w:rPr>
        <w:t xml:space="preserve"> </w:t>
      </w:r>
      <w:r w:rsidRPr="00031D96">
        <w:rPr>
          <w:rFonts w:ascii="Times New Roman" w:hAnsi="Times New Roman"/>
          <w:sz w:val="28"/>
          <w:szCs w:val="28"/>
        </w:rPr>
        <w:t>(документами)</w:t>
      </w:r>
      <w:r w:rsidR="001A04A7">
        <w:rPr>
          <w:rFonts w:ascii="Times New Roman" w:hAnsi="Times New Roman"/>
          <w:sz w:val="28"/>
          <w:szCs w:val="28"/>
        </w:rPr>
        <w:t xml:space="preserve"> </w:t>
      </w:r>
      <w:r w:rsidRPr="00031D96">
        <w:rPr>
          <w:rFonts w:ascii="Times New Roman" w:hAnsi="Times New Roman"/>
          <w:sz w:val="28"/>
          <w:szCs w:val="28"/>
        </w:rPr>
        <w:t>социально-правового</w:t>
      </w:r>
      <w:r w:rsidR="001A04A7">
        <w:rPr>
          <w:rFonts w:ascii="Times New Roman" w:hAnsi="Times New Roman"/>
          <w:sz w:val="28"/>
          <w:szCs w:val="28"/>
        </w:rPr>
        <w:t xml:space="preserve"> </w:t>
      </w:r>
      <w:r w:rsidRPr="00031D96">
        <w:rPr>
          <w:rFonts w:ascii="Times New Roman" w:hAnsi="Times New Roman"/>
          <w:sz w:val="28"/>
          <w:szCs w:val="28"/>
        </w:rPr>
        <w:t>характера.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течение</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муниципальный</w:t>
      </w:r>
      <w:r w:rsidR="001A04A7">
        <w:rPr>
          <w:rFonts w:ascii="Times New Roman" w:hAnsi="Times New Roman"/>
          <w:sz w:val="28"/>
          <w:szCs w:val="28"/>
        </w:rPr>
        <w:t xml:space="preserve"> </w:t>
      </w:r>
      <w:r w:rsidRPr="00031D96">
        <w:rPr>
          <w:rFonts w:ascii="Times New Roman" w:hAnsi="Times New Roman"/>
          <w:sz w:val="28"/>
          <w:szCs w:val="28"/>
        </w:rPr>
        <w:t>архив</w:t>
      </w:r>
      <w:r w:rsidR="001A04A7">
        <w:rPr>
          <w:rFonts w:ascii="Times New Roman" w:hAnsi="Times New Roman"/>
          <w:sz w:val="28"/>
          <w:szCs w:val="28"/>
        </w:rPr>
        <w:t xml:space="preserve"> </w:t>
      </w:r>
      <w:r w:rsidRPr="00031D96">
        <w:rPr>
          <w:rFonts w:ascii="Times New Roman" w:hAnsi="Times New Roman"/>
          <w:sz w:val="28"/>
          <w:szCs w:val="28"/>
        </w:rPr>
        <w:t>поступило</w:t>
      </w:r>
      <w:r w:rsidR="001A04A7">
        <w:rPr>
          <w:rFonts w:ascii="Times New Roman" w:hAnsi="Times New Roman"/>
          <w:sz w:val="28"/>
          <w:szCs w:val="28"/>
        </w:rPr>
        <w:t xml:space="preserve"> </w:t>
      </w:r>
      <w:r w:rsidRPr="00031D96">
        <w:rPr>
          <w:rFonts w:ascii="Times New Roman" w:hAnsi="Times New Roman"/>
          <w:sz w:val="28"/>
          <w:szCs w:val="28"/>
        </w:rPr>
        <w:t>379</w:t>
      </w:r>
      <w:r w:rsidR="001A04A7">
        <w:rPr>
          <w:rFonts w:ascii="Times New Roman" w:hAnsi="Times New Roman"/>
          <w:sz w:val="28"/>
          <w:szCs w:val="28"/>
        </w:rPr>
        <w:t xml:space="preserve"> </w:t>
      </w:r>
      <w:r w:rsidRPr="00031D96">
        <w:rPr>
          <w:rFonts w:ascii="Times New Roman" w:hAnsi="Times New Roman"/>
          <w:sz w:val="28"/>
          <w:szCs w:val="28"/>
        </w:rPr>
        <w:t>запрос</w:t>
      </w:r>
      <w:r w:rsidR="007C59DC">
        <w:rPr>
          <w:rFonts w:ascii="Times New Roman" w:hAnsi="Times New Roman"/>
          <w:sz w:val="28"/>
          <w:szCs w:val="28"/>
        </w:rPr>
        <w:t>ов</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Все</w:t>
      </w:r>
      <w:r w:rsidR="001A04A7">
        <w:rPr>
          <w:rFonts w:ascii="Times New Roman" w:hAnsi="Times New Roman"/>
          <w:sz w:val="28"/>
          <w:szCs w:val="28"/>
        </w:rPr>
        <w:t xml:space="preserve"> </w:t>
      </w:r>
      <w:r w:rsidRPr="00031D96">
        <w:rPr>
          <w:rFonts w:ascii="Times New Roman" w:hAnsi="Times New Roman"/>
          <w:sz w:val="28"/>
          <w:szCs w:val="28"/>
        </w:rPr>
        <w:t>запросы</w:t>
      </w:r>
      <w:r w:rsidR="001A04A7">
        <w:rPr>
          <w:rFonts w:ascii="Times New Roman" w:hAnsi="Times New Roman"/>
          <w:sz w:val="28"/>
          <w:szCs w:val="28"/>
        </w:rPr>
        <w:t xml:space="preserve"> </w:t>
      </w:r>
      <w:r w:rsidRPr="00031D96">
        <w:rPr>
          <w:rFonts w:ascii="Times New Roman" w:hAnsi="Times New Roman"/>
          <w:sz w:val="28"/>
          <w:szCs w:val="28"/>
        </w:rPr>
        <w:t>исполнены</w:t>
      </w:r>
      <w:r w:rsidR="001A04A7">
        <w:rPr>
          <w:rFonts w:ascii="Times New Roman" w:hAnsi="Times New Roman"/>
          <w:sz w:val="28"/>
          <w:szCs w:val="28"/>
        </w:rPr>
        <w:t xml:space="preserve"> </w:t>
      </w:r>
      <w:r w:rsidRPr="00031D96">
        <w:rPr>
          <w:rFonts w:ascii="Times New Roman" w:hAnsi="Times New Roman"/>
          <w:sz w:val="28"/>
          <w:szCs w:val="28"/>
        </w:rPr>
        <w:t>своевременно.</w:t>
      </w:r>
      <w:r w:rsidR="001A04A7">
        <w:rPr>
          <w:rFonts w:ascii="Times New Roman" w:hAnsi="Times New Roman"/>
          <w:sz w:val="28"/>
          <w:szCs w:val="28"/>
        </w:rPr>
        <w:t xml:space="preserve"> </w:t>
      </w:r>
      <w:r w:rsidRPr="00031D96">
        <w:rPr>
          <w:rFonts w:ascii="Times New Roman" w:hAnsi="Times New Roman"/>
          <w:sz w:val="28"/>
          <w:szCs w:val="28"/>
        </w:rPr>
        <w:t>Выдано</w:t>
      </w:r>
      <w:r w:rsidR="001A04A7">
        <w:rPr>
          <w:rFonts w:ascii="Times New Roman" w:hAnsi="Times New Roman"/>
          <w:sz w:val="28"/>
          <w:szCs w:val="28"/>
        </w:rPr>
        <w:t xml:space="preserve"> </w:t>
      </w:r>
      <w:r w:rsidRPr="00031D96">
        <w:rPr>
          <w:rFonts w:ascii="Times New Roman" w:hAnsi="Times New Roman"/>
          <w:sz w:val="28"/>
          <w:szCs w:val="28"/>
        </w:rPr>
        <w:t>307</w:t>
      </w:r>
      <w:r w:rsidR="001A04A7">
        <w:rPr>
          <w:rFonts w:ascii="Times New Roman" w:hAnsi="Times New Roman"/>
          <w:color w:val="FF0000"/>
          <w:sz w:val="28"/>
          <w:szCs w:val="28"/>
        </w:rPr>
        <w:t xml:space="preserve"> </w:t>
      </w:r>
      <w:r w:rsidRPr="00031D96">
        <w:rPr>
          <w:rFonts w:ascii="Times New Roman" w:hAnsi="Times New Roman"/>
          <w:sz w:val="28"/>
          <w:szCs w:val="28"/>
        </w:rPr>
        <w:t>архивных</w:t>
      </w:r>
      <w:r w:rsidR="001A04A7">
        <w:rPr>
          <w:rFonts w:ascii="Times New Roman" w:hAnsi="Times New Roman"/>
          <w:sz w:val="28"/>
          <w:szCs w:val="28"/>
        </w:rPr>
        <w:t xml:space="preserve"> </w:t>
      </w:r>
      <w:r w:rsidRPr="00031D96">
        <w:rPr>
          <w:rFonts w:ascii="Times New Roman" w:hAnsi="Times New Roman"/>
          <w:sz w:val="28"/>
          <w:szCs w:val="28"/>
        </w:rPr>
        <w:t>справок</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556</w:t>
      </w:r>
      <w:r w:rsidR="001A04A7">
        <w:rPr>
          <w:rFonts w:ascii="Times New Roman" w:hAnsi="Times New Roman"/>
          <w:sz w:val="28"/>
          <w:szCs w:val="28"/>
        </w:rPr>
        <w:t xml:space="preserve"> </w:t>
      </w:r>
      <w:r w:rsidRPr="00031D96">
        <w:rPr>
          <w:rFonts w:ascii="Times New Roman" w:hAnsi="Times New Roman"/>
          <w:sz w:val="28"/>
          <w:szCs w:val="28"/>
        </w:rPr>
        <w:t>листах,</w:t>
      </w:r>
      <w:r w:rsidR="001A04A7">
        <w:rPr>
          <w:rFonts w:ascii="Times New Roman" w:hAnsi="Times New Roman"/>
          <w:sz w:val="28"/>
          <w:szCs w:val="28"/>
        </w:rPr>
        <w:t xml:space="preserve"> </w:t>
      </w:r>
      <w:r w:rsidRPr="00031D96">
        <w:rPr>
          <w:rFonts w:ascii="Times New Roman" w:hAnsi="Times New Roman"/>
          <w:sz w:val="28"/>
          <w:szCs w:val="28"/>
        </w:rPr>
        <w:t>93</w:t>
      </w:r>
      <w:r w:rsidR="001A04A7">
        <w:rPr>
          <w:rFonts w:ascii="Times New Roman" w:hAnsi="Times New Roman"/>
          <w:color w:val="FF0000"/>
          <w:sz w:val="28"/>
          <w:szCs w:val="28"/>
        </w:rPr>
        <w:t xml:space="preserve"> </w:t>
      </w:r>
      <w:r w:rsidRPr="00031D96">
        <w:rPr>
          <w:rFonts w:ascii="Times New Roman" w:hAnsi="Times New Roman"/>
          <w:sz w:val="28"/>
          <w:szCs w:val="28"/>
        </w:rPr>
        <w:t>копии</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009</w:t>
      </w:r>
      <w:r w:rsidR="001A04A7">
        <w:rPr>
          <w:rFonts w:ascii="Times New Roman" w:hAnsi="Times New Roman"/>
          <w:sz w:val="28"/>
          <w:szCs w:val="28"/>
        </w:rPr>
        <w:t xml:space="preserve"> </w:t>
      </w:r>
      <w:r w:rsidRPr="00031D96">
        <w:rPr>
          <w:rFonts w:ascii="Times New Roman" w:hAnsi="Times New Roman"/>
          <w:sz w:val="28"/>
          <w:szCs w:val="28"/>
        </w:rPr>
        <w:t>листах.</w:t>
      </w:r>
    </w:p>
    <w:p w14:paraId="694795E9" w14:textId="205DAD6A" w:rsidR="0001638F" w:rsidRPr="00031D96" w:rsidRDefault="0001638F"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передача</w:t>
      </w:r>
      <w:r w:rsidR="001A04A7">
        <w:rPr>
          <w:rFonts w:ascii="Times New Roman" w:hAnsi="Times New Roman"/>
          <w:sz w:val="28"/>
          <w:szCs w:val="28"/>
        </w:rPr>
        <w:t xml:space="preserve"> </w:t>
      </w:r>
      <w:r w:rsidRPr="00031D96">
        <w:rPr>
          <w:rFonts w:ascii="Times New Roman" w:hAnsi="Times New Roman"/>
          <w:sz w:val="28"/>
          <w:szCs w:val="28"/>
        </w:rPr>
        <w:t>архивных</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находящихся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собственности,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собственность</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образований</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проводилась.</w:t>
      </w:r>
    </w:p>
    <w:p w14:paraId="2625869B" w14:textId="648038EE" w:rsidR="00F04FD5" w:rsidRPr="00031D96" w:rsidRDefault="000F0550"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7</w:t>
      </w:r>
      <w:r w:rsidR="00F04FD5" w:rsidRPr="00031D96">
        <w:rPr>
          <w:rFonts w:ascii="Times New Roman" w:hAnsi="Times New Roman"/>
          <w:sz w:val="28"/>
          <w:szCs w:val="28"/>
        </w:rPr>
        <w:t>.</w:t>
      </w:r>
      <w:r w:rsidR="001A04A7">
        <w:rPr>
          <w:rFonts w:ascii="Times New Roman" w:hAnsi="Times New Roman"/>
          <w:sz w:val="28"/>
          <w:szCs w:val="28"/>
        </w:rPr>
        <w:t xml:space="preserve"> </w:t>
      </w:r>
      <w:r w:rsidR="00F04FD5" w:rsidRPr="00031D96">
        <w:rPr>
          <w:rFonts w:ascii="Times New Roman" w:hAnsi="Times New Roman"/>
          <w:sz w:val="28"/>
          <w:szCs w:val="28"/>
        </w:rPr>
        <w:t>Участие</w:t>
      </w:r>
      <w:r w:rsidR="001A04A7">
        <w:rPr>
          <w:rFonts w:ascii="Times New Roman" w:hAnsi="Times New Roman"/>
          <w:sz w:val="28"/>
          <w:szCs w:val="28"/>
        </w:rPr>
        <w:t xml:space="preserve"> </w:t>
      </w:r>
      <w:r w:rsidR="00F04FD5" w:rsidRPr="00031D96">
        <w:rPr>
          <w:rFonts w:ascii="Times New Roman" w:hAnsi="Times New Roman"/>
          <w:sz w:val="28"/>
          <w:szCs w:val="28"/>
        </w:rPr>
        <w:t>в</w:t>
      </w:r>
      <w:r w:rsidR="001A04A7">
        <w:rPr>
          <w:rFonts w:ascii="Times New Roman" w:hAnsi="Times New Roman"/>
          <w:sz w:val="28"/>
          <w:szCs w:val="28"/>
        </w:rPr>
        <w:t xml:space="preserve"> </w:t>
      </w:r>
      <w:r w:rsidR="00F04FD5" w:rsidRPr="00031D96">
        <w:rPr>
          <w:rFonts w:ascii="Times New Roman" w:hAnsi="Times New Roman"/>
          <w:sz w:val="28"/>
          <w:szCs w:val="28"/>
        </w:rPr>
        <w:t>осуществлении</w:t>
      </w:r>
      <w:r w:rsidR="001A04A7">
        <w:rPr>
          <w:rFonts w:ascii="Times New Roman" w:hAnsi="Times New Roman"/>
          <w:sz w:val="28"/>
          <w:szCs w:val="28"/>
        </w:rPr>
        <w:t xml:space="preserve"> </w:t>
      </w:r>
      <w:r w:rsidR="00F04FD5" w:rsidRPr="00031D96">
        <w:rPr>
          <w:rFonts w:ascii="Times New Roman" w:hAnsi="Times New Roman"/>
          <w:sz w:val="28"/>
          <w:szCs w:val="28"/>
        </w:rPr>
        <w:t>отдельных</w:t>
      </w:r>
      <w:r w:rsidR="001A04A7">
        <w:rPr>
          <w:rFonts w:ascii="Times New Roman" w:hAnsi="Times New Roman"/>
          <w:sz w:val="28"/>
          <w:szCs w:val="28"/>
        </w:rPr>
        <w:t xml:space="preserve"> </w:t>
      </w:r>
      <w:r w:rsidR="00F04FD5"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00F04FD5" w:rsidRPr="00031D96">
        <w:rPr>
          <w:rFonts w:ascii="Times New Roman" w:hAnsi="Times New Roman"/>
          <w:sz w:val="28"/>
          <w:szCs w:val="28"/>
        </w:rPr>
        <w:t>полномочий.</w:t>
      </w:r>
    </w:p>
    <w:p w14:paraId="08A9A84D" w14:textId="4967D6C1" w:rsidR="00F04FD5" w:rsidRPr="00031D96" w:rsidRDefault="00F04FD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Главой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hAnsi="Times New Roman"/>
          <w:sz w:val="28"/>
          <w:szCs w:val="28"/>
        </w:rPr>
        <w:t>исполнение</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006A5C2A" w:rsidRPr="00031D96">
        <w:rPr>
          <w:rFonts w:ascii="Times New Roman" w:hAnsi="Times New Roman"/>
          <w:sz w:val="28"/>
          <w:szCs w:val="28"/>
        </w:rPr>
        <w:t>переданных</w:t>
      </w:r>
      <w:r w:rsidR="001A04A7">
        <w:rPr>
          <w:rFonts w:ascii="Times New Roman" w:hAnsi="Times New Roman"/>
          <w:sz w:val="28"/>
          <w:szCs w:val="28"/>
        </w:rPr>
        <w:t xml:space="preserve"> </w:t>
      </w:r>
      <w:r w:rsidR="006A5C2A" w:rsidRPr="00031D96">
        <w:rPr>
          <w:rFonts w:ascii="Times New Roman" w:hAnsi="Times New Roman"/>
          <w:sz w:val="28"/>
          <w:szCs w:val="28"/>
        </w:rPr>
        <w:t>исполнительными</w:t>
      </w:r>
      <w:r w:rsidR="001A04A7">
        <w:rPr>
          <w:rFonts w:ascii="Times New Roman" w:hAnsi="Times New Roman"/>
          <w:sz w:val="28"/>
          <w:szCs w:val="28"/>
        </w:rPr>
        <w:t xml:space="preserve"> </w:t>
      </w:r>
      <w:r w:rsidR="006A5C2A" w:rsidRPr="00031D96">
        <w:rPr>
          <w:rFonts w:ascii="Times New Roman" w:hAnsi="Times New Roman"/>
          <w:sz w:val="28"/>
          <w:szCs w:val="28"/>
        </w:rPr>
        <w:t>органами</w:t>
      </w:r>
      <w:r w:rsidR="001A04A7">
        <w:rPr>
          <w:rFonts w:ascii="Times New Roman" w:hAnsi="Times New Roman"/>
          <w:sz w:val="28"/>
          <w:szCs w:val="28"/>
        </w:rPr>
        <w:t xml:space="preserve"> </w:t>
      </w:r>
      <w:r w:rsidR="006A5C2A"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6A5C2A" w:rsidRPr="00031D96">
        <w:rPr>
          <w:rFonts w:ascii="Times New Roman" w:hAnsi="Times New Roman"/>
          <w:sz w:val="28"/>
          <w:szCs w:val="28"/>
        </w:rPr>
        <w:t>автономного</w:t>
      </w:r>
      <w:r w:rsidR="001A04A7">
        <w:rPr>
          <w:rFonts w:ascii="Times New Roman" w:hAnsi="Times New Roman"/>
          <w:sz w:val="28"/>
          <w:szCs w:val="28"/>
        </w:rPr>
        <w:t xml:space="preserve"> </w:t>
      </w:r>
      <w:r w:rsidR="006A5C2A" w:rsidRPr="00031D96">
        <w:rPr>
          <w:rFonts w:ascii="Times New Roman" w:hAnsi="Times New Roman"/>
          <w:sz w:val="28"/>
          <w:szCs w:val="28"/>
        </w:rPr>
        <w:t>округа</w:t>
      </w:r>
      <w:r w:rsidR="001A04A7">
        <w:rPr>
          <w:rFonts w:ascii="Times New Roman" w:hAnsi="Times New Roman"/>
          <w:sz w:val="28"/>
          <w:szCs w:val="28"/>
        </w:rPr>
        <w:t xml:space="preserve"> </w:t>
      </w:r>
      <w:r w:rsidR="00E853EF" w:rsidRPr="00031D96">
        <w:rPr>
          <w:rFonts w:ascii="Times New Roman" w:hAnsi="Times New Roman"/>
          <w:sz w:val="28"/>
          <w:szCs w:val="28"/>
          <w:lang w:eastAsia="ru-RU"/>
        </w:rPr>
        <w:t>–</w:t>
      </w:r>
      <w:r w:rsidR="001A04A7">
        <w:rPr>
          <w:rFonts w:ascii="Times New Roman" w:hAnsi="Times New Roman"/>
          <w:sz w:val="28"/>
          <w:szCs w:val="28"/>
        </w:rPr>
        <w:t xml:space="preserve"> </w:t>
      </w:r>
      <w:r w:rsidR="006A5C2A"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основании</w:t>
      </w:r>
      <w:r w:rsidR="001A04A7">
        <w:rPr>
          <w:rFonts w:ascii="Times New Roman" w:hAnsi="Times New Roman"/>
          <w:sz w:val="28"/>
          <w:szCs w:val="28"/>
        </w:rPr>
        <w:t xml:space="preserve"> </w:t>
      </w:r>
      <w:r w:rsidRPr="00031D96">
        <w:rPr>
          <w:rFonts w:ascii="Times New Roman" w:hAnsi="Times New Roman"/>
          <w:sz w:val="28"/>
          <w:szCs w:val="28"/>
        </w:rPr>
        <w:t>законов</w:t>
      </w:r>
      <w:r w:rsidR="001A04A7">
        <w:rPr>
          <w:rFonts w:ascii="Times New Roman" w:hAnsi="Times New Roman"/>
          <w:sz w:val="28"/>
          <w:szCs w:val="28"/>
        </w:rPr>
        <w:t xml:space="preserve"> </w:t>
      </w:r>
      <w:r w:rsidR="006A5C2A"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6A5C2A" w:rsidRPr="00031D96">
        <w:rPr>
          <w:rFonts w:ascii="Times New Roman" w:hAnsi="Times New Roman"/>
          <w:sz w:val="28"/>
          <w:szCs w:val="28"/>
        </w:rPr>
        <w:t>автономного</w:t>
      </w:r>
      <w:r w:rsidR="001A04A7">
        <w:rPr>
          <w:rFonts w:ascii="Times New Roman" w:hAnsi="Times New Roman"/>
          <w:sz w:val="28"/>
          <w:szCs w:val="28"/>
        </w:rPr>
        <w:t xml:space="preserve"> </w:t>
      </w:r>
      <w:r w:rsidR="006A5C2A" w:rsidRPr="00031D96">
        <w:rPr>
          <w:rFonts w:ascii="Times New Roman" w:hAnsi="Times New Roman"/>
          <w:sz w:val="28"/>
          <w:szCs w:val="28"/>
        </w:rPr>
        <w:t>округа</w:t>
      </w:r>
      <w:r w:rsidR="001A04A7">
        <w:rPr>
          <w:rFonts w:ascii="Times New Roman" w:hAnsi="Times New Roman"/>
          <w:sz w:val="28"/>
          <w:szCs w:val="28"/>
        </w:rPr>
        <w:t xml:space="preserve"> </w:t>
      </w:r>
      <w:r w:rsidR="006A5C2A" w:rsidRPr="00031D96">
        <w:rPr>
          <w:rFonts w:ascii="Times New Roman" w:hAnsi="Times New Roman"/>
          <w:sz w:val="28"/>
          <w:szCs w:val="28"/>
        </w:rPr>
        <w:t>–</w:t>
      </w:r>
      <w:r w:rsidR="001A04A7">
        <w:rPr>
          <w:rFonts w:ascii="Times New Roman" w:hAnsi="Times New Roman"/>
          <w:sz w:val="28"/>
          <w:szCs w:val="28"/>
        </w:rPr>
        <w:t xml:space="preserve"> </w:t>
      </w:r>
      <w:r w:rsidR="006A5C2A" w:rsidRPr="00031D96">
        <w:rPr>
          <w:rFonts w:ascii="Times New Roman" w:hAnsi="Times New Roman"/>
          <w:sz w:val="28"/>
          <w:szCs w:val="28"/>
        </w:rPr>
        <w:t>Югры,</w:t>
      </w:r>
      <w:r w:rsidR="001A04A7">
        <w:rPr>
          <w:rFonts w:ascii="Times New Roman" w:hAnsi="Times New Roman"/>
          <w:sz w:val="28"/>
          <w:szCs w:val="28"/>
        </w:rPr>
        <w:t xml:space="preserve"> </w:t>
      </w:r>
      <w:r w:rsidR="006A5C2A"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государственные</w:t>
      </w:r>
      <w:r w:rsidR="001A04A7">
        <w:rPr>
          <w:rFonts w:ascii="Times New Roman" w:hAnsi="Times New Roman"/>
          <w:sz w:val="28"/>
          <w:szCs w:val="28"/>
        </w:rPr>
        <w:t xml:space="preserve"> </w:t>
      </w:r>
      <w:r w:rsidRPr="00031D96">
        <w:rPr>
          <w:rFonts w:ascii="Times New Roman" w:hAnsi="Times New Roman"/>
          <w:sz w:val="28"/>
          <w:szCs w:val="28"/>
        </w:rPr>
        <w:t>полномочия:</w:t>
      </w:r>
    </w:p>
    <w:p w14:paraId="6FAA4A17" w14:textId="42FA7D24"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жилищных</w:t>
      </w:r>
      <w:r w:rsidR="001A04A7">
        <w:rPr>
          <w:rFonts w:ascii="Times New Roman" w:hAnsi="Times New Roman"/>
          <w:sz w:val="28"/>
          <w:szCs w:val="28"/>
        </w:rPr>
        <w:t xml:space="preserve"> </w:t>
      </w:r>
      <w:r w:rsidRPr="00031D96">
        <w:rPr>
          <w:rFonts w:ascii="Times New Roman" w:hAnsi="Times New Roman"/>
          <w:sz w:val="28"/>
          <w:szCs w:val="28"/>
        </w:rPr>
        <w:t>отношений;</w:t>
      </w:r>
    </w:p>
    <w:p w14:paraId="72E9566E" w14:textId="2FA673EB"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поддержке</w:t>
      </w:r>
      <w:r w:rsidR="001A04A7">
        <w:rPr>
          <w:rFonts w:ascii="Times New Roman" w:hAnsi="Times New Roman"/>
          <w:sz w:val="28"/>
          <w:szCs w:val="28"/>
        </w:rPr>
        <w:t xml:space="preserve"> </w:t>
      </w:r>
      <w:r w:rsidRPr="00031D96">
        <w:rPr>
          <w:rFonts w:ascii="Times New Roman" w:hAnsi="Times New Roman"/>
          <w:sz w:val="28"/>
          <w:szCs w:val="28"/>
        </w:rPr>
        <w:t>сельскохозяйственного</w:t>
      </w:r>
      <w:r w:rsidR="001A04A7">
        <w:rPr>
          <w:rFonts w:ascii="Times New Roman" w:hAnsi="Times New Roman"/>
          <w:sz w:val="28"/>
          <w:szCs w:val="28"/>
        </w:rPr>
        <w:t xml:space="preserve"> </w:t>
      </w:r>
      <w:r w:rsidRPr="00031D96">
        <w:rPr>
          <w:rFonts w:ascii="Times New Roman" w:hAnsi="Times New Roman"/>
          <w:sz w:val="28"/>
          <w:szCs w:val="28"/>
        </w:rPr>
        <w:t>производства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заготовке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переработке</w:t>
      </w:r>
      <w:r w:rsidR="001A04A7">
        <w:rPr>
          <w:rFonts w:ascii="Times New Roman" w:hAnsi="Times New Roman"/>
          <w:sz w:val="28"/>
          <w:szCs w:val="28"/>
        </w:rPr>
        <w:t xml:space="preserve"> </w:t>
      </w:r>
      <w:r w:rsidRPr="00031D96">
        <w:rPr>
          <w:rFonts w:ascii="Times New Roman" w:hAnsi="Times New Roman"/>
          <w:sz w:val="28"/>
          <w:szCs w:val="28"/>
        </w:rPr>
        <w:t>дикоросов;</w:t>
      </w:r>
    </w:p>
    <w:p w14:paraId="7CA5A062" w14:textId="1FB9D4FE"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участию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устойчивого</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коренных</w:t>
      </w:r>
      <w:r w:rsidR="001A04A7">
        <w:rPr>
          <w:rFonts w:ascii="Times New Roman" w:hAnsi="Times New Roman"/>
          <w:sz w:val="28"/>
          <w:szCs w:val="28"/>
        </w:rPr>
        <w:t xml:space="preserve"> </w:t>
      </w:r>
      <w:r w:rsidRPr="00031D96">
        <w:rPr>
          <w:rFonts w:ascii="Times New Roman" w:hAnsi="Times New Roman"/>
          <w:sz w:val="28"/>
          <w:szCs w:val="28"/>
        </w:rPr>
        <w:t>малочисленных</w:t>
      </w:r>
      <w:r w:rsidR="001A04A7">
        <w:rPr>
          <w:rFonts w:ascii="Times New Roman" w:hAnsi="Times New Roman"/>
          <w:sz w:val="28"/>
          <w:szCs w:val="28"/>
        </w:rPr>
        <w:t xml:space="preserve"> </w:t>
      </w:r>
      <w:r w:rsidRPr="00031D96">
        <w:rPr>
          <w:rFonts w:ascii="Times New Roman" w:hAnsi="Times New Roman"/>
          <w:sz w:val="28"/>
          <w:szCs w:val="28"/>
        </w:rPr>
        <w:t>народов</w:t>
      </w:r>
      <w:r w:rsidR="001A04A7">
        <w:rPr>
          <w:rFonts w:ascii="Times New Roman" w:hAnsi="Times New Roman"/>
          <w:sz w:val="28"/>
          <w:szCs w:val="28"/>
        </w:rPr>
        <w:t xml:space="preserve"> </w:t>
      </w:r>
      <w:r w:rsidRPr="00031D96">
        <w:rPr>
          <w:rFonts w:ascii="Times New Roman" w:hAnsi="Times New Roman"/>
          <w:sz w:val="28"/>
          <w:szCs w:val="28"/>
        </w:rPr>
        <w:t>Севера;</w:t>
      </w:r>
    </w:p>
    <w:p w14:paraId="7906DB7D" w14:textId="499DF4DA"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трудовых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охраной</w:t>
      </w:r>
      <w:r w:rsidR="001A04A7">
        <w:rPr>
          <w:rFonts w:ascii="Times New Roman" w:hAnsi="Times New Roman"/>
          <w:sz w:val="28"/>
          <w:szCs w:val="28"/>
        </w:rPr>
        <w:t xml:space="preserve"> </w:t>
      </w:r>
      <w:r w:rsidRPr="00031D96">
        <w:rPr>
          <w:rFonts w:ascii="Times New Roman" w:hAnsi="Times New Roman"/>
          <w:sz w:val="28"/>
          <w:szCs w:val="28"/>
        </w:rPr>
        <w:t>труда;</w:t>
      </w:r>
    </w:p>
    <w:p w14:paraId="171F4F69" w14:textId="372CC6DA"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питанием,</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оздоровления</w:t>
      </w:r>
      <w:r w:rsidR="001A04A7">
        <w:rPr>
          <w:rFonts w:ascii="Times New Roman" w:hAnsi="Times New Roman"/>
          <w:sz w:val="28"/>
          <w:szCs w:val="28"/>
        </w:rPr>
        <w:t xml:space="preserve"> </w:t>
      </w:r>
      <w:r w:rsidRPr="00031D96">
        <w:rPr>
          <w:rFonts w:ascii="Times New Roman" w:hAnsi="Times New Roman"/>
          <w:sz w:val="28"/>
          <w:szCs w:val="28"/>
        </w:rPr>
        <w:t>детей;</w:t>
      </w:r>
    </w:p>
    <w:p w14:paraId="653C6404" w14:textId="30EAC521"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созданию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осуществлению</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комиссий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делам</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защите</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прав;</w:t>
      </w:r>
    </w:p>
    <w:p w14:paraId="58D5CF88" w14:textId="3FA3B379"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регистрации</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гражданского</w:t>
      </w:r>
      <w:r w:rsidR="001A04A7">
        <w:rPr>
          <w:rFonts w:ascii="Times New Roman" w:hAnsi="Times New Roman"/>
          <w:sz w:val="28"/>
          <w:szCs w:val="28"/>
        </w:rPr>
        <w:t xml:space="preserve"> </w:t>
      </w:r>
      <w:r w:rsidRPr="00031D96">
        <w:rPr>
          <w:rFonts w:ascii="Times New Roman" w:hAnsi="Times New Roman"/>
          <w:sz w:val="28"/>
          <w:szCs w:val="28"/>
        </w:rPr>
        <w:t>состояния;</w:t>
      </w:r>
    </w:p>
    <w:p w14:paraId="1D878BB2" w14:textId="4BD563F9"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осуществлении</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обращению</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животными</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владельцев,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обращения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твердыми</w:t>
      </w:r>
      <w:r w:rsidR="001A04A7">
        <w:rPr>
          <w:rFonts w:ascii="Times New Roman" w:hAnsi="Times New Roman"/>
          <w:sz w:val="28"/>
          <w:szCs w:val="28"/>
        </w:rPr>
        <w:t xml:space="preserve"> </w:t>
      </w:r>
      <w:r w:rsidRPr="00031D96">
        <w:rPr>
          <w:rFonts w:ascii="Times New Roman" w:hAnsi="Times New Roman"/>
          <w:sz w:val="28"/>
          <w:szCs w:val="28"/>
        </w:rPr>
        <w:t>коммунальными</w:t>
      </w:r>
      <w:r w:rsidR="001A04A7">
        <w:rPr>
          <w:rFonts w:ascii="Times New Roman" w:hAnsi="Times New Roman"/>
          <w:sz w:val="28"/>
          <w:szCs w:val="28"/>
        </w:rPr>
        <w:t xml:space="preserve"> </w:t>
      </w:r>
      <w:r w:rsidRPr="00031D96">
        <w:rPr>
          <w:rFonts w:ascii="Times New Roman" w:hAnsi="Times New Roman"/>
          <w:sz w:val="28"/>
          <w:szCs w:val="28"/>
        </w:rPr>
        <w:t>отходами,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субсидий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возмещение</w:t>
      </w:r>
      <w:r w:rsidR="001A04A7">
        <w:rPr>
          <w:rFonts w:ascii="Times New Roman" w:hAnsi="Times New Roman"/>
          <w:sz w:val="28"/>
          <w:szCs w:val="28"/>
        </w:rPr>
        <w:t xml:space="preserve"> </w:t>
      </w:r>
      <w:r w:rsidRPr="00031D96">
        <w:rPr>
          <w:rFonts w:ascii="Times New Roman" w:hAnsi="Times New Roman"/>
          <w:sz w:val="28"/>
          <w:szCs w:val="28"/>
        </w:rPr>
        <w:t>недополученных</w:t>
      </w:r>
      <w:r w:rsidR="001A04A7">
        <w:rPr>
          <w:rFonts w:ascii="Times New Roman" w:hAnsi="Times New Roman"/>
          <w:sz w:val="28"/>
          <w:szCs w:val="28"/>
        </w:rPr>
        <w:t xml:space="preserve"> </w:t>
      </w:r>
      <w:r w:rsidRPr="00031D96">
        <w:rPr>
          <w:rFonts w:ascii="Times New Roman" w:hAnsi="Times New Roman"/>
          <w:sz w:val="28"/>
          <w:szCs w:val="28"/>
        </w:rPr>
        <w:t>доходов</w:t>
      </w:r>
      <w:r w:rsidR="001A04A7">
        <w:rPr>
          <w:rFonts w:ascii="Times New Roman" w:hAnsi="Times New Roman"/>
          <w:sz w:val="28"/>
          <w:szCs w:val="28"/>
        </w:rPr>
        <w:t xml:space="preserve"> </w:t>
      </w:r>
      <w:r w:rsidRPr="00031D96">
        <w:rPr>
          <w:rFonts w:ascii="Times New Roman" w:hAnsi="Times New Roman"/>
          <w:sz w:val="28"/>
          <w:szCs w:val="28"/>
        </w:rPr>
        <w:t>организациям,</w:t>
      </w:r>
      <w:r w:rsidR="001A04A7">
        <w:rPr>
          <w:rFonts w:ascii="Times New Roman" w:hAnsi="Times New Roman"/>
          <w:sz w:val="28"/>
          <w:szCs w:val="28"/>
        </w:rPr>
        <w:t xml:space="preserve"> </w:t>
      </w:r>
      <w:r w:rsidRPr="00031D96">
        <w:rPr>
          <w:rFonts w:ascii="Times New Roman" w:hAnsi="Times New Roman"/>
          <w:sz w:val="28"/>
          <w:szCs w:val="28"/>
        </w:rPr>
        <w:t>осуществляющим</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населению</w:t>
      </w:r>
      <w:r w:rsidR="001A04A7">
        <w:rPr>
          <w:rFonts w:ascii="Times New Roman" w:hAnsi="Times New Roman"/>
          <w:sz w:val="28"/>
          <w:szCs w:val="28"/>
        </w:rPr>
        <w:t xml:space="preserve"> </w:t>
      </w:r>
      <w:r w:rsidRPr="00031D96">
        <w:rPr>
          <w:rFonts w:ascii="Times New Roman" w:hAnsi="Times New Roman"/>
          <w:sz w:val="28"/>
          <w:szCs w:val="28"/>
        </w:rPr>
        <w:t>сниженного</w:t>
      </w:r>
      <w:r w:rsidR="001A04A7">
        <w:rPr>
          <w:rFonts w:ascii="Times New Roman" w:hAnsi="Times New Roman"/>
          <w:sz w:val="28"/>
          <w:szCs w:val="28"/>
        </w:rPr>
        <w:t xml:space="preserve"> </w:t>
      </w:r>
      <w:r w:rsidRPr="00031D96">
        <w:rPr>
          <w:rFonts w:ascii="Times New Roman" w:hAnsi="Times New Roman"/>
          <w:sz w:val="28"/>
          <w:szCs w:val="28"/>
        </w:rPr>
        <w:t>газа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розничным</w:t>
      </w:r>
      <w:r w:rsidR="001A04A7">
        <w:rPr>
          <w:rFonts w:ascii="Times New Roman" w:hAnsi="Times New Roman"/>
          <w:sz w:val="28"/>
          <w:szCs w:val="28"/>
        </w:rPr>
        <w:t xml:space="preserve"> </w:t>
      </w:r>
      <w:r w:rsidRPr="00031D96">
        <w:rPr>
          <w:rFonts w:ascii="Times New Roman" w:hAnsi="Times New Roman"/>
          <w:sz w:val="28"/>
          <w:szCs w:val="28"/>
        </w:rPr>
        <w:t>ценам,</w:t>
      </w:r>
      <w:r w:rsidR="001A04A7">
        <w:rPr>
          <w:rFonts w:ascii="Times New Roman" w:hAnsi="Times New Roman"/>
          <w:sz w:val="28"/>
          <w:szCs w:val="28"/>
        </w:rPr>
        <w:t xml:space="preserve"> </w:t>
      </w:r>
      <w:r w:rsidRPr="00031D96">
        <w:rPr>
          <w:rFonts w:ascii="Times New Roman" w:hAnsi="Times New Roman"/>
          <w:sz w:val="28"/>
          <w:szCs w:val="28"/>
        </w:rPr>
        <w:t>организациям,</w:t>
      </w:r>
      <w:r w:rsidR="001A04A7">
        <w:rPr>
          <w:rFonts w:ascii="Times New Roman" w:hAnsi="Times New Roman"/>
          <w:sz w:val="28"/>
          <w:szCs w:val="28"/>
        </w:rPr>
        <w:t xml:space="preserve"> </w:t>
      </w:r>
      <w:r w:rsidRPr="00031D96">
        <w:rPr>
          <w:rFonts w:ascii="Times New Roman" w:hAnsi="Times New Roman"/>
          <w:sz w:val="28"/>
          <w:szCs w:val="28"/>
        </w:rPr>
        <w:t>осуществляющим</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электрической</w:t>
      </w:r>
      <w:r w:rsidR="001A04A7">
        <w:rPr>
          <w:rFonts w:ascii="Times New Roman" w:hAnsi="Times New Roman"/>
          <w:sz w:val="28"/>
          <w:szCs w:val="28"/>
        </w:rPr>
        <w:t xml:space="preserve"> </w:t>
      </w:r>
      <w:r w:rsidRPr="00031D96">
        <w:rPr>
          <w:rFonts w:ascii="Times New Roman" w:hAnsi="Times New Roman"/>
          <w:sz w:val="28"/>
          <w:szCs w:val="28"/>
        </w:rPr>
        <w:t>энергии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зоне</w:t>
      </w:r>
      <w:r w:rsidR="001A04A7">
        <w:rPr>
          <w:rFonts w:ascii="Times New Roman" w:hAnsi="Times New Roman"/>
          <w:sz w:val="28"/>
          <w:szCs w:val="28"/>
        </w:rPr>
        <w:t xml:space="preserve"> </w:t>
      </w:r>
      <w:r w:rsidRPr="00031D96">
        <w:rPr>
          <w:rFonts w:ascii="Times New Roman" w:hAnsi="Times New Roman"/>
          <w:sz w:val="28"/>
          <w:szCs w:val="28"/>
        </w:rPr>
        <w:t>децентрализованного</w:t>
      </w:r>
      <w:r w:rsidR="001A04A7">
        <w:rPr>
          <w:rFonts w:ascii="Times New Roman" w:hAnsi="Times New Roman"/>
          <w:sz w:val="28"/>
          <w:szCs w:val="28"/>
        </w:rPr>
        <w:t xml:space="preserve"> </w:t>
      </w:r>
      <w:r w:rsidRPr="00031D96">
        <w:rPr>
          <w:rFonts w:ascii="Times New Roman" w:hAnsi="Times New Roman"/>
          <w:sz w:val="28"/>
          <w:szCs w:val="28"/>
        </w:rPr>
        <w:t>электроснабжения;</w:t>
      </w:r>
      <w:r w:rsidR="001A04A7">
        <w:rPr>
          <w:rFonts w:ascii="Times New Roman" w:hAnsi="Times New Roman"/>
          <w:sz w:val="28"/>
          <w:szCs w:val="28"/>
        </w:rPr>
        <w:t xml:space="preserve"> </w:t>
      </w:r>
    </w:p>
    <w:p w14:paraId="7406E5BB" w14:textId="59814D88"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архивного</w:t>
      </w:r>
      <w:r w:rsidR="001A04A7">
        <w:rPr>
          <w:rFonts w:ascii="Times New Roman" w:hAnsi="Times New Roman"/>
          <w:sz w:val="28"/>
          <w:szCs w:val="28"/>
        </w:rPr>
        <w:t xml:space="preserve"> </w:t>
      </w:r>
      <w:r w:rsidRPr="00031D96">
        <w:rPr>
          <w:rFonts w:ascii="Times New Roman" w:hAnsi="Times New Roman"/>
          <w:sz w:val="28"/>
          <w:szCs w:val="28"/>
        </w:rPr>
        <w:t>дела;</w:t>
      </w:r>
      <w:r w:rsidR="001A04A7">
        <w:rPr>
          <w:rFonts w:ascii="Times New Roman" w:hAnsi="Times New Roman"/>
          <w:sz w:val="28"/>
          <w:szCs w:val="28"/>
        </w:rPr>
        <w:t xml:space="preserve"> </w:t>
      </w:r>
    </w:p>
    <w:p w14:paraId="47A82E5F" w14:textId="0A9CE4BF"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выравнивания</w:t>
      </w:r>
      <w:r w:rsidR="001A04A7">
        <w:rPr>
          <w:rFonts w:ascii="Times New Roman" w:hAnsi="Times New Roman"/>
          <w:sz w:val="28"/>
          <w:szCs w:val="28"/>
        </w:rPr>
        <w:t xml:space="preserve"> </w:t>
      </w:r>
      <w:r w:rsidRPr="00031D96">
        <w:rPr>
          <w:rFonts w:ascii="Times New Roman" w:hAnsi="Times New Roman"/>
          <w:sz w:val="28"/>
          <w:szCs w:val="28"/>
        </w:rPr>
        <w:t>бюджетной</w:t>
      </w:r>
      <w:r w:rsidR="001A04A7">
        <w:rPr>
          <w:rFonts w:ascii="Times New Roman" w:hAnsi="Times New Roman"/>
          <w:sz w:val="28"/>
          <w:szCs w:val="28"/>
        </w:rPr>
        <w:t xml:space="preserve"> </w:t>
      </w:r>
      <w:r w:rsidRPr="00031D96">
        <w:rPr>
          <w:rFonts w:ascii="Times New Roman" w:hAnsi="Times New Roman"/>
          <w:sz w:val="28"/>
          <w:szCs w:val="28"/>
        </w:rPr>
        <w:t>обеспеченности;</w:t>
      </w:r>
    </w:p>
    <w:p w14:paraId="1A07BAAC" w14:textId="6F2D83F8" w:rsidR="00F04FD5" w:rsidRPr="00031D96" w:rsidRDefault="00F04FD5"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соз</w:t>
      </w:r>
      <w:r w:rsidR="00AC7C6B" w:rsidRPr="00031D96">
        <w:rPr>
          <w:rFonts w:ascii="Times New Roman" w:hAnsi="Times New Roman"/>
          <w:sz w:val="28"/>
          <w:szCs w:val="28"/>
        </w:rPr>
        <w:t>данию</w:t>
      </w:r>
      <w:r w:rsidR="001A04A7">
        <w:rPr>
          <w:rFonts w:ascii="Times New Roman" w:hAnsi="Times New Roman"/>
          <w:sz w:val="28"/>
          <w:szCs w:val="28"/>
        </w:rPr>
        <w:t xml:space="preserve"> </w:t>
      </w:r>
      <w:r w:rsidR="00AC7C6B" w:rsidRPr="00031D96">
        <w:rPr>
          <w:rFonts w:ascii="Times New Roman" w:hAnsi="Times New Roman"/>
          <w:sz w:val="28"/>
          <w:szCs w:val="28"/>
        </w:rPr>
        <w:t>административной</w:t>
      </w:r>
      <w:r w:rsidR="001A04A7">
        <w:rPr>
          <w:rFonts w:ascii="Times New Roman" w:hAnsi="Times New Roman"/>
          <w:sz w:val="28"/>
          <w:szCs w:val="28"/>
        </w:rPr>
        <w:t xml:space="preserve"> </w:t>
      </w:r>
      <w:r w:rsidR="00AC7C6B" w:rsidRPr="00031D96">
        <w:rPr>
          <w:rFonts w:ascii="Times New Roman" w:hAnsi="Times New Roman"/>
          <w:sz w:val="28"/>
          <w:szCs w:val="28"/>
        </w:rPr>
        <w:t>комиссии.</w:t>
      </w:r>
    </w:p>
    <w:p w14:paraId="359108E4" w14:textId="4D5C3B8F" w:rsidR="00F04FD5" w:rsidRPr="00031D96" w:rsidRDefault="0024278E"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7</w:t>
      </w:r>
      <w:r w:rsidR="00F04FD5"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области</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жилищных</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отношений.</w:t>
      </w:r>
    </w:p>
    <w:p w14:paraId="674F60CC" w14:textId="38B78A05" w:rsidR="00B240DF" w:rsidRPr="00031D96" w:rsidRDefault="00B240DF"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отдельного</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lang w:eastAsia="ru-RU"/>
        </w:rPr>
        <w:t>Законом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31.03.2009</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36-оз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наделении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самоуправления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образований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отдельными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государственными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полномочиями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обеспечения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жилыми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помещениями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отдельных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категорий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граждан,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определенных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федеральным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законодательством»</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постановления</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10.10.2006</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237-п</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утверждении</w:t>
      </w:r>
      <w:r w:rsidR="001A04A7">
        <w:rPr>
          <w:rFonts w:ascii="Times New Roman" w:hAnsi="Times New Roman"/>
          <w:sz w:val="28"/>
          <w:szCs w:val="28"/>
        </w:rPr>
        <w:t xml:space="preserve"> </w:t>
      </w:r>
      <w:r w:rsidRPr="00031D96">
        <w:rPr>
          <w:rFonts w:ascii="Times New Roman" w:hAnsi="Times New Roman"/>
          <w:sz w:val="28"/>
          <w:szCs w:val="28"/>
        </w:rPr>
        <w:t>Положения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порядке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условиях</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субсидий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субвенций</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отдельным</w:t>
      </w:r>
      <w:r w:rsidR="001A04A7">
        <w:rPr>
          <w:rFonts w:ascii="Times New Roman" w:hAnsi="Times New Roman"/>
          <w:sz w:val="28"/>
          <w:szCs w:val="28"/>
        </w:rPr>
        <w:t xml:space="preserve"> </w:t>
      </w:r>
      <w:r w:rsidRPr="00031D96">
        <w:rPr>
          <w:rFonts w:ascii="Times New Roman" w:hAnsi="Times New Roman"/>
          <w:sz w:val="28"/>
          <w:szCs w:val="28"/>
        </w:rPr>
        <w:t>категориям</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гражданам</w:t>
      </w:r>
      <w:r w:rsidR="001A04A7">
        <w:rPr>
          <w:rFonts w:ascii="Times New Roman" w:hAnsi="Times New Roman"/>
          <w:sz w:val="28"/>
          <w:szCs w:val="28"/>
        </w:rPr>
        <w:t xml:space="preserve"> </w:t>
      </w:r>
      <w:r w:rsidRPr="00031D96">
        <w:rPr>
          <w:rFonts w:ascii="Times New Roman" w:hAnsi="Times New Roman"/>
          <w:sz w:val="28"/>
          <w:szCs w:val="28"/>
        </w:rPr>
        <w:t>субсидии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приобретение</w:t>
      </w:r>
      <w:r w:rsidR="001A04A7">
        <w:rPr>
          <w:rFonts w:ascii="Times New Roman" w:hAnsi="Times New Roman"/>
          <w:sz w:val="28"/>
          <w:szCs w:val="28"/>
        </w:rPr>
        <w:t xml:space="preserve"> </w:t>
      </w:r>
      <w:r w:rsidRPr="00031D96">
        <w:rPr>
          <w:rFonts w:ascii="Times New Roman" w:hAnsi="Times New Roman"/>
          <w:sz w:val="28"/>
          <w:szCs w:val="28"/>
        </w:rPr>
        <w:t>жилых</w:t>
      </w:r>
      <w:r w:rsidR="001A04A7">
        <w:rPr>
          <w:rFonts w:ascii="Times New Roman" w:hAnsi="Times New Roman"/>
          <w:sz w:val="28"/>
          <w:szCs w:val="28"/>
        </w:rPr>
        <w:t xml:space="preserve"> </w:t>
      </w:r>
      <w:r w:rsidRPr="00031D96">
        <w:rPr>
          <w:rFonts w:ascii="Times New Roman" w:hAnsi="Times New Roman"/>
          <w:sz w:val="28"/>
          <w:szCs w:val="28"/>
        </w:rPr>
        <w:t>помещений</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предоставлялись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связи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отсутствием</w:t>
      </w:r>
      <w:r w:rsidR="001A04A7">
        <w:rPr>
          <w:rFonts w:ascii="Times New Roman" w:hAnsi="Times New Roman"/>
          <w:sz w:val="28"/>
          <w:szCs w:val="28"/>
        </w:rPr>
        <w:t xml:space="preserve"> </w:t>
      </w:r>
      <w:r w:rsidRPr="00031D96">
        <w:rPr>
          <w:rFonts w:ascii="Times New Roman" w:hAnsi="Times New Roman"/>
          <w:sz w:val="28"/>
          <w:szCs w:val="28"/>
        </w:rPr>
        <w:t>заявителей;</w:t>
      </w:r>
    </w:p>
    <w:p w14:paraId="6B4155E9" w14:textId="7436BEE0" w:rsidR="00B240DF" w:rsidRPr="00031D96" w:rsidRDefault="00B240D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rPr>
        <w:t>б)</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отдельного</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жильем</w:t>
      </w:r>
      <w:r w:rsidR="001A04A7">
        <w:rPr>
          <w:rFonts w:ascii="Times New Roman" w:hAnsi="Times New Roman"/>
          <w:sz w:val="28"/>
          <w:szCs w:val="28"/>
        </w:rPr>
        <w:t xml:space="preserve"> </w:t>
      </w:r>
      <w:r w:rsidRPr="00031D96">
        <w:rPr>
          <w:rFonts w:ascii="Times New Roman" w:hAnsi="Times New Roman"/>
          <w:sz w:val="28"/>
          <w:szCs w:val="28"/>
        </w:rPr>
        <w:t>ветеранов</w:t>
      </w:r>
      <w:r w:rsidR="001A04A7">
        <w:rPr>
          <w:rFonts w:ascii="Times New Roman" w:hAnsi="Times New Roman"/>
          <w:sz w:val="28"/>
          <w:szCs w:val="28"/>
        </w:rPr>
        <w:t xml:space="preserve"> </w:t>
      </w:r>
      <w:r w:rsidRPr="00031D96">
        <w:rPr>
          <w:rFonts w:ascii="Times New Roman" w:hAnsi="Times New Roman"/>
          <w:sz w:val="28"/>
          <w:szCs w:val="28"/>
        </w:rPr>
        <w:t>Великой</w:t>
      </w:r>
      <w:r w:rsidR="001A04A7">
        <w:rPr>
          <w:rFonts w:ascii="Times New Roman" w:hAnsi="Times New Roman"/>
          <w:sz w:val="28"/>
          <w:szCs w:val="28"/>
        </w:rPr>
        <w:t xml:space="preserve"> </w:t>
      </w:r>
      <w:r w:rsidRPr="00031D96">
        <w:rPr>
          <w:rFonts w:ascii="Times New Roman" w:hAnsi="Times New Roman"/>
          <w:sz w:val="28"/>
          <w:szCs w:val="28"/>
        </w:rPr>
        <w:t>Отечественной</w:t>
      </w:r>
      <w:r w:rsidR="001A04A7">
        <w:rPr>
          <w:rFonts w:ascii="Times New Roman" w:hAnsi="Times New Roman"/>
          <w:sz w:val="28"/>
          <w:szCs w:val="28"/>
        </w:rPr>
        <w:t xml:space="preserve"> </w:t>
      </w:r>
      <w:r w:rsidRPr="00031D96">
        <w:rPr>
          <w:rFonts w:ascii="Times New Roman" w:hAnsi="Times New Roman"/>
          <w:sz w:val="28"/>
          <w:szCs w:val="28"/>
        </w:rPr>
        <w:t>войны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lang w:eastAsia="ru-RU"/>
        </w:rPr>
        <w:t>Законом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31.03.2009</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36-оз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наделении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самоуправления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образований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отдельными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государственными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полномочиями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обеспечения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жилыми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помещениями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отдельных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категорий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граждан,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определенных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федеральным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законодательством»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администрацией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2023</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году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субсидии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предоставлялись</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связи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отсутствием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территории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граждан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вышеуказанной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категории,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обеспеченных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жилыми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помещениями;</w:t>
      </w:r>
    </w:p>
    <w:p w14:paraId="4489C9C0" w14:textId="73458824" w:rsidR="00B240DF" w:rsidRPr="00031D96" w:rsidRDefault="00B240DF"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отдельного</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2.2</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жильем</w:t>
      </w:r>
      <w:r w:rsidR="001A04A7">
        <w:rPr>
          <w:rFonts w:ascii="Times New Roman" w:hAnsi="Times New Roman"/>
          <w:sz w:val="28"/>
          <w:szCs w:val="28"/>
        </w:rPr>
        <w:t xml:space="preserve"> </w:t>
      </w:r>
      <w:r w:rsidRPr="00031D96">
        <w:rPr>
          <w:rFonts w:ascii="Times New Roman" w:hAnsi="Times New Roman"/>
          <w:sz w:val="28"/>
          <w:szCs w:val="28"/>
        </w:rPr>
        <w:t>молодых</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жилищной</w:t>
      </w:r>
      <w:r w:rsidR="001A04A7">
        <w:rPr>
          <w:rFonts w:ascii="Times New Roman" w:hAnsi="Times New Roman"/>
          <w:sz w:val="28"/>
          <w:szCs w:val="28"/>
        </w:rPr>
        <w:t xml:space="preserve"> </w:t>
      </w:r>
      <w:r w:rsidRPr="00031D96">
        <w:rPr>
          <w:rFonts w:ascii="Times New Roman" w:hAnsi="Times New Roman"/>
          <w:sz w:val="28"/>
          <w:szCs w:val="28"/>
        </w:rPr>
        <w:t>сферы»,</w:t>
      </w:r>
      <w:r w:rsidR="001A04A7">
        <w:rPr>
          <w:rFonts w:ascii="Times New Roman" w:hAnsi="Times New Roman"/>
          <w:sz w:val="28"/>
          <w:szCs w:val="28"/>
        </w:rPr>
        <w:t xml:space="preserve"> </w:t>
      </w:r>
      <w:r w:rsidRPr="00031D96">
        <w:rPr>
          <w:rFonts w:ascii="Times New Roman" w:hAnsi="Times New Roman"/>
          <w:sz w:val="28"/>
          <w:szCs w:val="28"/>
        </w:rPr>
        <w:t>утвержденной</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31.10.2021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476-п,</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порядком</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жильем</w:t>
      </w:r>
      <w:r w:rsidR="001A04A7">
        <w:rPr>
          <w:rFonts w:ascii="Times New Roman" w:hAnsi="Times New Roman"/>
          <w:sz w:val="28"/>
          <w:szCs w:val="28"/>
        </w:rPr>
        <w:t xml:space="preserve"> </w:t>
      </w:r>
      <w:r w:rsidRPr="00031D96">
        <w:rPr>
          <w:rFonts w:ascii="Times New Roman" w:hAnsi="Times New Roman"/>
          <w:sz w:val="28"/>
          <w:szCs w:val="28"/>
        </w:rPr>
        <w:t>молодых</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доступным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комфортным</w:t>
      </w:r>
      <w:r w:rsidR="001A04A7">
        <w:rPr>
          <w:rFonts w:ascii="Times New Roman" w:hAnsi="Times New Roman"/>
          <w:sz w:val="28"/>
          <w:szCs w:val="28"/>
        </w:rPr>
        <w:t xml:space="preserve"> </w:t>
      </w:r>
      <w:r w:rsidRPr="00031D96">
        <w:rPr>
          <w:rFonts w:ascii="Times New Roman" w:hAnsi="Times New Roman"/>
          <w:sz w:val="28"/>
          <w:szCs w:val="28"/>
        </w:rPr>
        <w:t>жильем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коммунальными</w:t>
      </w:r>
      <w:r w:rsidR="001A04A7">
        <w:rPr>
          <w:rFonts w:ascii="Times New Roman" w:hAnsi="Times New Roman"/>
          <w:sz w:val="28"/>
          <w:szCs w:val="28"/>
        </w:rPr>
        <w:t xml:space="preserve"> </w:t>
      </w:r>
      <w:r w:rsidRPr="00031D96">
        <w:rPr>
          <w:rFonts w:ascii="Times New Roman" w:hAnsi="Times New Roman"/>
          <w:sz w:val="28"/>
          <w:szCs w:val="28"/>
        </w:rPr>
        <w:t>услугами</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утвержденным</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29.12.2020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643-п</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мерах</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Ханты</w:t>
      </w:r>
      <w:r w:rsidR="003B39B7" w:rsidRPr="00031D96">
        <w:rPr>
          <w:rFonts w:ascii="Times New Roman" w:hAnsi="Times New Roman"/>
          <w:sz w:val="28"/>
          <w:szCs w:val="28"/>
        </w:rPr>
        <w:t>-Мансийского</w:t>
      </w:r>
      <w:r w:rsidR="001A04A7">
        <w:rPr>
          <w:rFonts w:ascii="Times New Roman" w:hAnsi="Times New Roman"/>
          <w:sz w:val="28"/>
          <w:szCs w:val="28"/>
        </w:rPr>
        <w:t xml:space="preserve"> </w:t>
      </w:r>
      <w:r w:rsidR="003B39B7" w:rsidRPr="00031D96">
        <w:rPr>
          <w:rFonts w:ascii="Times New Roman" w:hAnsi="Times New Roman"/>
          <w:sz w:val="28"/>
          <w:szCs w:val="28"/>
        </w:rPr>
        <w:t>автономного</w:t>
      </w:r>
      <w:r w:rsidR="001A04A7">
        <w:rPr>
          <w:rFonts w:ascii="Times New Roman" w:hAnsi="Times New Roman"/>
          <w:sz w:val="28"/>
          <w:szCs w:val="28"/>
        </w:rPr>
        <w:t xml:space="preserve"> </w:t>
      </w:r>
      <w:r w:rsidR="003B39B7" w:rsidRPr="00031D96">
        <w:rPr>
          <w:rFonts w:ascii="Times New Roman" w:hAnsi="Times New Roman"/>
          <w:sz w:val="28"/>
          <w:szCs w:val="28"/>
        </w:rPr>
        <w:t>округа</w:t>
      </w:r>
      <w:r w:rsidR="001A04A7">
        <w:rPr>
          <w:rFonts w:ascii="Times New Roman" w:hAnsi="Times New Roman"/>
          <w:sz w:val="28"/>
          <w:szCs w:val="28"/>
        </w:rPr>
        <w:t xml:space="preserve"> </w:t>
      </w:r>
      <w:r w:rsidR="003B39B7"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жилищной</w:t>
      </w:r>
      <w:r w:rsidR="001A04A7">
        <w:rPr>
          <w:rFonts w:ascii="Times New Roman" w:hAnsi="Times New Roman"/>
          <w:sz w:val="28"/>
          <w:szCs w:val="28"/>
        </w:rPr>
        <w:t xml:space="preserve"> </w:t>
      </w:r>
      <w:r w:rsidRPr="00031D96">
        <w:rPr>
          <w:rFonts w:ascii="Times New Roman" w:hAnsi="Times New Roman"/>
          <w:sz w:val="28"/>
          <w:szCs w:val="28"/>
        </w:rPr>
        <w:t>сферы»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w:t>
      </w:r>
      <w:r w:rsidR="00295802"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одной</w:t>
      </w:r>
      <w:r w:rsidR="001A04A7">
        <w:rPr>
          <w:rFonts w:ascii="Times New Roman" w:hAnsi="Times New Roman"/>
          <w:sz w:val="28"/>
          <w:szCs w:val="28"/>
        </w:rPr>
        <w:t xml:space="preserve"> </w:t>
      </w:r>
      <w:r w:rsidRPr="00031D96">
        <w:rPr>
          <w:rFonts w:ascii="Times New Roman" w:hAnsi="Times New Roman"/>
          <w:sz w:val="28"/>
          <w:szCs w:val="28"/>
        </w:rPr>
        <w:t>семье</w:t>
      </w:r>
      <w:r w:rsidR="001A04A7">
        <w:rPr>
          <w:rFonts w:ascii="Times New Roman" w:hAnsi="Times New Roman"/>
          <w:sz w:val="28"/>
          <w:szCs w:val="28"/>
        </w:rPr>
        <w:t xml:space="preserve"> </w:t>
      </w:r>
      <w:r w:rsidRPr="00031D96">
        <w:rPr>
          <w:rFonts w:ascii="Times New Roman" w:hAnsi="Times New Roman"/>
          <w:sz w:val="28"/>
          <w:szCs w:val="28"/>
        </w:rPr>
        <w:t>предоставлена</w:t>
      </w:r>
      <w:r w:rsidR="001A04A7">
        <w:rPr>
          <w:rFonts w:ascii="Times New Roman" w:hAnsi="Times New Roman"/>
          <w:sz w:val="28"/>
          <w:szCs w:val="28"/>
        </w:rPr>
        <w:t xml:space="preserve"> </w:t>
      </w:r>
      <w:r w:rsidRPr="00031D96">
        <w:rPr>
          <w:rFonts w:ascii="Times New Roman" w:hAnsi="Times New Roman"/>
          <w:sz w:val="28"/>
          <w:szCs w:val="28"/>
        </w:rPr>
        <w:t>социальная</w:t>
      </w:r>
      <w:r w:rsidR="001A04A7">
        <w:rPr>
          <w:rFonts w:ascii="Times New Roman" w:hAnsi="Times New Roman"/>
          <w:sz w:val="28"/>
          <w:szCs w:val="28"/>
        </w:rPr>
        <w:t xml:space="preserve"> </w:t>
      </w:r>
      <w:r w:rsidRPr="00031D96">
        <w:rPr>
          <w:rFonts w:ascii="Times New Roman" w:hAnsi="Times New Roman"/>
          <w:sz w:val="28"/>
          <w:szCs w:val="28"/>
        </w:rPr>
        <w:t>выплата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приобретение</w:t>
      </w:r>
      <w:r w:rsidR="001A04A7">
        <w:rPr>
          <w:rFonts w:ascii="Times New Roman" w:hAnsi="Times New Roman"/>
          <w:sz w:val="28"/>
          <w:szCs w:val="28"/>
        </w:rPr>
        <w:t xml:space="preserve"> </w:t>
      </w:r>
      <w:r w:rsidRPr="00031D96">
        <w:rPr>
          <w:rFonts w:ascii="Times New Roman" w:hAnsi="Times New Roman"/>
          <w:sz w:val="28"/>
          <w:szCs w:val="28"/>
        </w:rPr>
        <w:t>жилого</w:t>
      </w:r>
      <w:r w:rsidR="001A04A7">
        <w:rPr>
          <w:rFonts w:ascii="Times New Roman" w:hAnsi="Times New Roman"/>
          <w:sz w:val="28"/>
          <w:szCs w:val="28"/>
        </w:rPr>
        <w:t xml:space="preserve"> </w:t>
      </w:r>
      <w:r w:rsidRPr="00031D96">
        <w:rPr>
          <w:rFonts w:ascii="Times New Roman" w:hAnsi="Times New Roman"/>
          <w:sz w:val="28"/>
          <w:szCs w:val="28"/>
        </w:rPr>
        <w:t>помещения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313,9</w:t>
      </w:r>
      <w:r w:rsidR="001A04A7">
        <w:rPr>
          <w:rFonts w:ascii="Times New Roman" w:hAnsi="Times New Roman"/>
          <w:sz w:val="28"/>
          <w:szCs w:val="28"/>
        </w:rPr>
        <w:t xml:space="preserve"> </w:t>
      </w:r>
      <w:r w:rsidRPr="00031D96">
        <w:rPr>
          <w:rFonts w:ascii="Times New Roman" w:hAnsi="Times New Roman"/>
          <w:sz w:val="28"/>
          <w:szCs w:val="28"/>
        </w:rPr>
        <w:t>тыс.</w:t>
      </w:r>
      <w:r w:rsidR="001A04A7">
        <w:rPr>
          <w:rFonts w:ascii="Times New Roman" w:hAnsi="Times New Roman"/>
          <w:sz w:val="28"/>
          <w:szCs w:val="28"/>
        </w:rPr>
        <w:t xml:space="preserve"> </w:t>
      </w:r>
      <w:r w:rsidRPr="00031D96">
        <w:rPr>
          <w:rFonts w:ascii="Times New Roman" w:hAnsi="Times New Roman"/>
          <w:sz w:val="28"/>
          <w:szCs w:val="28"/>
        </w:rPr>
        <w:t>рублей;</w:t>
      </w:r>
    </w:p>
    <w:p w14:paraId="750D9932" w14:textId="77267E8B" w:rsidR="00B240DF" w:rsidRPr="00031D96" w:rsidRDefault="00B240DF"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г)</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отдельного</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социальных</w:t>
      </w:r>
      <w:r w:rsidR="001A04A7">
        <w:rPr>
          <w:rFonts w:ascii="Times New Roman" w:hAnsi="Times New Roman"/>
          <w:sz w:val="28"/>
          <w:szCs w:val="28"/>
        </w:rPr>
        <w:t xml:space="preserve"> </w:t>
      </w:r>
      <w:r w:rsidRPr="00031D96">
        <w:rPr>
          <w:rFonts w:ascii="Times New Roman" w:hAnsi="Times New Roman"/>
          <w:sz w:val="28"/>
          <w:szCs w:val="28"/>
        </w:rPr>
        <w:t>выплат</w:t>
      </w:r>
      <w:r w:rsidR="001A04A7">
        <w:rPr>
          <w:rFonts w:ascii="Times New Roman" w:hAnsi="Times New Roman"/>
          <w:sz w:val="28"/>
          <w:szCs w:val="28"/>
        </w:rPr>
        <w:t xml:space="preserve"> </w:t>
      </w:r>
      <w:r w:rsidRPr="00031D96">
        <w:rPr>
          <w:rFonts w:ascii="Times New Roman" w:hAnsi="Times New Roman"/>
          <w:sz w:val="28"/>
          <w:szCs w:val="28"/>
        </w:rPr>
        <w:t>отдельным</w:t>
      </w:r>
      <w:r w:rsidR="001A04A7">
        <w:rPr>
          <w:rFonts w:ascii="Times New Roman" w:hAnsi="Times New Roman"/>
          <w:sz w:val="28"/>
          <w:szCs w:val="28"/>
        </w:rPr>
        <w:t xml:space="preserve"> </w:t>
      </w:r>
      <w:r w:rsidRPr="00031D96">
        <w:rPr>
          <w:rFonts w:ascii="Times New Roman" w:hAnsi="Times New Roman"/>
          <w:sz w:val="28"/>
          <w:szCs w:val="28"/>
        </w:rPr>
        <w:t>категориям</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жилыми</w:t>
      </w:r>
      <w:r w:rsidR="001A04A7">
        <w:rPr>
          <w:rFonts w:ascii="Times New Roman" w:hAnsi="Times New Roman"/>
          <w:sz w:val="28"/>
          <w:szCs w:val="28"/>
        </w:rPr>
        <w:t xml:space="preserve"> </w:t>
      </w:r>
      <w:r w:rsidRPr="00031D96">
        <w:rPr>
          <w:rFonts w:ascii="Times New Roman" w:hAnsi="Times New Roman"/>
          <w:sz w:val="28"/>
          <w:szCs w:val="28"/>
        </w:rPr>
        <w:t>помещениями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жилищной</w:t>
      </w:r>
      <w:r w:rsidR="001A04A7">
        <w:rPr>
          <w:rFonts w:ascii="Times New Roman" w:hAnsi="Times New Roman"/>
          <w:sz w:val="28"/>
          <w:szCs w:val="28"/>
        </w:rPr>
        <w:t xml:space="preserve"> </w:t>
      </w:r>
      <w:r w:rsidRPr="00031D96">
        <w:rPr>
          <w:rFonts w:ascii="Times New Roman" w:hAnsi="Times New Roman"/>
          <w:sz w:val="28"/>
          <w:szCs w:val="28"/>
        </w:rPr>
        <w:t>сферы»,</w:t>
      </w:r>
      <w:r w:rsidR="001A04A7">
        <w:rPr>
          <w:rFonts w:ascii="Times New Roman" w:hAnsi="Times New Roman"/>
          <w:sz w:val="28"/>
          <w:szCs w:val="28"/>
        </w:rPr>
        <w:t xml:space="preserve"> </w:t>
      </w:r>
      <w:r w:rsidRPr="00031D96">
        <w:rPr>
          <w:rFonts w:ascii="Times New Roman" w:hAnsi="Times New Roman"/>
          <w:sz w:val="28"/>
          <w:szCs w:val="28"/>
        </w:rPr>
        <w:t>утвержденной</w:t>
      </w:r>
      <w:r w:rsidR="001A04A7">
        <w:rPr>
          <w:rFonts w:ascii="Times New Roman" w:hAnsi="Times New Roman"/>
          <w:sz w:val="28"/>
          <w:szCs w:val="28"/>
        </w:rPr>
        <w:t xml:space="preserve"> </w:t>
      </w:r>
      <w:r w:rsidRPr="00031D96">
        <w:rPr>
          <w:rFonts w:ascii="Times New Roman" w:hAnsi="Times New Roman"/>
          <w:sz w:val="28"/>
          <w:szCs w:val="28"/>
        </w:rPr>
        <w:lastRenderedPageBreak/>
        <w:t>постановлением</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31.10.2021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476-п,</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порядком</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социальных</w:t>
      </w:r>
      <w:r w:rsidR="001A04A7">
        <w:rPr>
          <w:rFonts w:ascii="Times New Roman" w:hAnsi="Times New Roman"/>
          <w:sz w:val="28"/>
          <w:szCs w:val="28"/>
        </w:rPr>
        <w:t xml:space="preserve"> </w:t>
      </w:r>
      <w:r w:rsidRPr="00031D96">
        <w:rPr>
          <w:rFonts w:ascii="Times New Roman" w:hAnsi="Times New Roman"/>
          <w:sz w:val="28"/>
          <w:szCs w:val="28"/>
        </w:rPr>
        <w:t>выплат</w:t>
      </w:r>
      <w:r w:rsidR="001A04A7">
        <w:rPr>
          <w:rFonts w:ascii="Times New Roman" w:hAnsi="Times New Roman"/>
          <w:sz w:val="28"/>
          <w:szCs w:val="28"/>
        </w:rPr>
        <w:t xml:space="preserve"> </w:t>
      </w:r>
      <w:r w:rsidRPr="00031D96">
        <w:rPr>
          <w:rFonts w:ascii="Times New Roman" w:hAnsi="Times New Roman"/>
          <w:sz w:val="28"/>
          <w:szCs w:val="28"/>
        </w:rPr>
        <w:t>отдельным</w:t>
      </w:r>
      <w:r w:rsidR="001A04A7">
        <w:rPr>
          <w:rFonts w:ascii="Times New Roman" w:hAnsi="Times New Roman"/>
          <w:sz w:val="28"/>
          <w:szCs w:val="28"/>
        </w:rPr>
        <w:t xml:space="preserve"> </w:t>
      </w:r>
      <w:r w:rsidRPr="00031D96">
        <w:rPr>
          <w:rFonts w:ascii="Times New Roman" w:hAnsi="Times New Roman"/>
          <w:sz w:val="28"/>
          <w:szCs w:val="28"/>
        </w:rPr>
        <w:t>категориям</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жилыми</w:t>
      </w:r>
      <w:r w:rsidR="001A04A7">
        <w:rPr>
          <w:rFonts w:ascii="Times New Roman" w:hAnsi="Times New Roman"/>
          <w:sz w:val="28"/>
          <w:szCs w:val="28"/>
        </w:rPr>
        <w:t xml:space="preserve"> </w:t>
      </w:r>
      <w:r w:rsidRPr="00031D96">
        <w:rPr>
          <w:rFonts w:ascii="Times New Roman" w:hAnsi="Times New Roman"/>
          <w:sz w:val="28"/>
          <w:szCs w:val="28"/>
        </w:rPr>
        <w:t>помещениями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утвержденным</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29.12.2020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643-п</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мерах</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00DF0B07"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жилищной</w:t>
      </w:r>
      <w:r w:rsidR="001A04A7">
        <w:rPr>
          <w:rFonts w:ascii="Times New Roman" w:hAnsi="Times New Roman"/>
          <w:sz w:val="28"/>
          <w:szCs w:val="28"/>
        </w:rPr>
        <w:t xml:space="preserve"> </w:t>
      </w:r>
      <w:r w:rsidRPr="00031D96">
        <w:rPr>
          <w:rFonts w:ascii="Times New Roman" w:hAnsi="Times New Roman"/>
          <w:sz w:val="28"/>
          <w:szCs w:val="28"/>
        </w:rPr>
        <w:t>сферы»</w:t>
      </w:r>
      <w:r w:rsidR="001A04A7">
        <w:rPr>
          <w:rFonts w:ascii="Times New Roman" w:hAnsi="Times New Roman"/>
          <w:sz w:val="28"/>
          <w:szCs w:val="28"/>
        </w:rPr>
        <w:t xml:space="preserve"> </w:t>
      </w:r>
      <w:r w:rsidRPr="00031D96">
        <w:rPr>
          <w:rFonts w:ascii="Times New Roman" w:hAnsi="Times New Roman"/>
          <w:sz w:val="28"/>
          <w:szCs w:val="28"/>
        </w:rPr>
        <w:t>гражданам,</w:t>
      </w:r>
      <w:r w:rsidR="001A04A7">
        <w:rPr>
          <w:rFonts w:ascii="Times New Roman" w:hAnsi="Times New Roman"/>
          <w:sz w:val="28"/>
          <w:szCs w:val="28"/>
        </w:rPr>
        <w:t xml:space="preserve"> </w:t>
      </w:r>
      <w:r w:rsidRPr="00031D96">
        <w:rPr>
          <w:rFonts w:ascii="Times New Roman" w:hAnsi="Times New Roman"/>
          <w:sz w:val="28"/>
          <w:szCs w:val="28"/>
        </w:rPr>
        <w:t>имеющим</w:t>
      </w:r>
      <w:r w:rsidR="001A04A7">
        <w:rPr>
          <w:rFonts w:ascii="Times New Roman" w:hAnsi="Times New Roman"/>
          <w:sz w:val="28"/>
          <w:szCs w:val="28"/>
        </w:rPr>
        <w:t xml:space="preserve"> </w:t>
      </w:r>
      <w:r w:rsidRPr="00031D96">
        <w:rPr>
          <w:rFonts w:ascii="Times New Roman" w:hAnsi="Times New Roman"/>
          <w:sz w:val="28"/>
          <w:szCs w:val="28"/>
        </w:rPr>
        <w:t>трех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более</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нуждающимся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улучшении</w:t>
      </w:r>
      <w:r w:rsidR="001A04A7">
        <w:rPr>
          <w:rFonts w:ascii="Times New Roman" w:hAnsi="Times New Roman"/>
          <w:sz w:val="28"/>
          <w:szCs w:val="28"/>
        </w:rPr>
        <w:t xml:space="preserve"> </w:t>
      </w:r>
      <w:r w:rsidRPr="00031D96">
        <w:rPr>
          <w:rFonts w:ascii="Times New Roman" w:hAnsi="Times New Roman"/>
          <w:sz w:val="28"/>
          <w:szCs w:val="28"/>
        </w:rPr>
        <w:t>жилищных</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взамен</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им</w:t>
      </w:r>
      <w:r w:rsidR="001A04A7">
        <w:rPr>
          <w:rFonts w:ascii="Times New Roman" w:hAnsi="Times New Roman"/>
          <w:sz w:val="28"/>
          <w:szCs w:val="28"/>
        </w:rPr>
        <w:t xml:space="preserve"> </w:t>
      </w:r>
      <w:r w:rsidRPr="00031D96">
        <w:rPr>
          <w:rFonts w:ascii="Times New Roman" w:hAnsi="Times New Roman"/>
          <w:sz w:val="28"/>
          <w:szCs w:val="28"/>
        </w:rPr>
        <w:t>земельного</w:t>
      </w:r>
      <w:r w:rsidR="001A04A7">
        <w:rPr>
          <w:rFonts w:ascii="Times New Roman" w:hAnsi="Times New Roman"/>
          <w:sz w:val="28"/>
          <w:szCs w:val="28"/>
        </w:rPr>
        <w:t xml:space="preserve"> </w:t>
      </w:r>
      <w:r w:rsidRPr="00031D96">
        <w:rPr>
          <w:rFonts w:ascii="Times New Roman" w:hAnsi="Times New Roman"/>
          <w:sz w:val="28"/>
          <w:szCs w:val="28"/>
        </w:rPr>
        <w:t>участка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собственность</w:t>
      </w:r>
      <w:r w:rsidR="001A04A7">
        <w:rPr>
          <w:rFonts w:ascii="Times New Roman" w:hAnsi="Times New Roman"/>
          <w:sz w:val="28"/>
          <w:szCs w:val="28"/>
        </w:rPr>
        <w:t xml:space="preserve"> </w:t>
      </w:r>
      <w:r w:rsidRPr="00031D96">
        <w:rPr>
          <w:rFonts w:ascii="Times New Roman" w:hAnsi="Times New Roman"/>
          <w:sz w:val="28"/>
          <w:szCs w:val="28"/>
        </w:rPr>
        <w:t>бесплатно</w:t>
      </w:r>
      <w:r w:rsidR="001A04A7">
        <w:rPr>
          <w:rFonts w:ascii="Times New Roman" w:hAnsi="Times New Roman"/>
          <w:sz w:val="28"/>
          <w:szCs w:val="28"/>
        </w:rPr>
        <w:t xml:space="preserve"> </w:t>
      </w:r>
      <w:r w:rsidRPr="00031D96">
        <w:rPr>
          <w:rFonts w:ascii="Times New Roman" w:hAnsi="Times New Roman"/>
          <w:sz w:val="28"/>
          <w:szCs w:val="28"/>
        </w:rPr>
        <w:t>предоставлена</w:t>
      </w:r>
      <w:r w:rsidR="001A04A7">
        <w:rPr>
          <w:rFonts w:ascii="Times New Roman" w:hAnsi="Times New Roman"/>
          <w:sz w:val="28"/>
          <w:szCs w:val="28"/>
        </w:rPr>
        <w:t xml:space="preserve"> </w:t>
      </w:r>
      <w:r w:rsidRPr="00031D96">
        <w:rPr>
          <w:rFonts w:ascii="Times New Roman" w:hAnsi="Times New Roman"/>
          <w:sz w:val="28"/>
          <w:szCs w:val="28"/>
        </w:rPr>
        <w:t>одна</w:t>
      </w:r>
      <w:r w:rsidR="001A04A7">
        <w:rPr>
          <w:rFonts w:ascii="Times New Roman" w:hAnsi="Times New Roman"/>
          <w:sz w:val="28"/>
          <w:szCs w:val="28"/>
        </w:rPr>
        <w:t xml:space="preserve"> </w:t>
      </w:r>
      <w:r w:rsidRPr="00031D96">
        <w:rPr>
          <w:rFonts w:ascii="Times New Roman" w:hAnsi="Times New Roman"/>
          <w:sz w:val="28"/>
          <w:szCs w:val="28"/>
        </w:rPr>
        <w:t>социальная</w:t>
      </w:r>
      <w:r w:rsidR="001A04A7">
        <w:rPr>
          <w:rFonts w:ascii="Times New Roman" w:hAnsi="Times New Roman"/>
          <w:sz w:val="28"/>
          <w:szCs w:val="28"/>
        </w:rPr>
        <w:t xml:space="preserve"> </w:t>
      </w:r>
      <w:r w:rsidRPr="00031D96">
        <w:rPr>
          <w:rFonts w:ascii="Times New Roman" w:hAnsi="Times New Roman"/>
          <w:sz w:val="28"/>
          <w:szCs w:val="28"/>
        </w:rPr>
        <w:t>выплата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общую</w:t>
      </w:r>
      <w:r w:rsidR="001A04A7">
        <w:rPr>
          <w:rFonts w:ascii="Times New Roman" w:hAnsi="Times New Roman"/>
          <w:sz w:val="28"/>
          <w:szCs w:val="28"/>
        </w:rPr>
        <w:t xml:space="preserve"> </w:t>
      </w:r>
      <w:r w:rsidRPr="00031D96">
        <w:rPr>
          <w:rFonts w:ascii="Times New Roman" w:hAnsi="Times New Roman"/>
          <w:sz w:val="28"/>
          <w:szCs w:val="28"/>
        </w:rPr>
        <w:t>сумму</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200,0</w:t>
      </w:r>
      <w:r w:rsidR="001A04A7">
        <w:rPr>
          <w:rFonts w:ascii="Times New Roman" w:hAnsi="Times New Roman"/>
          <w:sz w:val="28"/>
          <w:szCs w:val="28"/>
        </w:rPr>
        <w:t xml:space="preserve"> </w:t>
      </w:r>
      <w:r w:rsidRPr="00031D96">
        <w:rPr>
          <w:rFonts w:ascii="Times New Roman" w:hAnsi="Times New Roman"/>
          <w:sz w:val="28"/>
          <w:szCs w:val="28"/>
        </w:rPr>
        <w:t>тыс.</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приобретение</w:t>
      </w:r>
      <w:r w:rsidR="001A04A7">
        <w:rPr>
          <w:rFonts w:ascii="Times New Roman" w:hAnsi="Times New Roman"/>
          <w:sz w:val="28"/>
          <w:szCs w:val="28"/>
        </w:rPr>
        <w:t xml:space="preserve"> </w:t>
      </w:r>
      <w:r w:rsidRPr="00031D96">
        <w:rPr>
          <w:rFonts w:ascii="Times New Roman" w:hAnsi="Times New Roman"/>
          <w:sz w:val="28"/>
          <w:szCs w:val="28"/>
        </w:rPr>
        <w:t>жилых</w:t>
      </w:r>
      <w:r w:rsidR="001A04A7">
        <w:rPr>
          <w:rFonts w:ascii="Times New Roman" w:hAnsi="Times New Roman"/>
          <w:sz w:val="28"/>
          <w:szCs w:val="28"/>
        </w:rPr>
        <w:t xml:space="preserve"> </w:t>
      </w:r>
      <w:r w:rsidRPr="00031D96">
        <w:rPr>
          <w:rFonts w:ascii="Times New Roman" w:hAnsi="Times New Roman"/>
          <w:sz w:val="28"/>
          <w:szCs w:val="28"/>
        </w:rPr>
        <w:t>помещений;</w:t>
      </w:r>
    </w:p>
    <w:p w14:paraId="25BB1A30" w14:textId="1AD1917C" w:rsidR="00B240DF" w:rsidRPr="00031D96" w:rsidRDefault="00B240DF" w:rsidP="0018570B">
      <w:pPr>
        <w:autoSpaceDE w:val="0"/>
        <w:autoSpaceDN w:val="0"/>
        <w:adjustRightInd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отдельного</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постановке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учет</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учету</w:t>
      </w:r>
      <w:r w:rsidR="001A04A7">
        <w:rPr>
          <w:rFonts w:ascii="Times New Roman" w:hAnsi="Times New Roman"/>
          <w:sz w:val="28"/>
          <w:szCs w:val="28"/>
        </w:rPr>
        <w:t xml:space="preserve"> </w:t>
      </w:r>
      <w:r w:rsidRPr="00031D96">
        <w:rPr>
          <w:rFonts w:ascii="Times New Roman" w:hAnsi="Times New Roman"/>
          <w:sz w:val="28"/>
          <w:szCs w:val="28"/>
        </w:rPr>
        <w:t>имеющих</w:t>
      </w:r>
      <w:r w:rsidR="001A04A7">
        <w:rPr>
          <w:rFonts w:ascii="Times New Roman" w:hAnsi="Times New Roman"/>
          <w:sz w:val="28"/>
          <w:szCs w:val="28"/>
        </w:rPr>
        <w:t xml:space="preserve"> </w:t>
      </w:r>
      <w:r w:rsidRPr="00031D96">
        <w:rPr>
          <w:rFonts w:ascii="Times New Roman" w:hAnsi="Times New Roman"/>
          <w:sz w:val="28"/>
          <w:szCs w:val="28"/>
        </w:rPr>
        <w:t>право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получение</w:t>
      </w:r>
      <w:r w:rsidR="001A04A7">
        <w:rPr>
          <w:rFonts w:ascii="Times New Roman" w:hAnsi="Times New Roman"/>
          <w:sz w:val="28"/>
          <w:szCs w:val="28"/>
        </w:rPr>
        <w:t xml:space="preserve"> </w:t>
      </w:r>
      <w:r w:rsidRPr="00031D96">
        <w:rPr>
          <w:rFonts w:ascii="Times New Roman" w:hAnsi="Times New Roman"/>
          <w:sz w:val="28"/>
          <w:szCs w:val="28"/>
        </w:rPr>
        <w:t>жилищных</w:t>
      </w:r>
      <w:r w:rsidR="001A04A7">
        <w:rPr>
          <w:rFonts w:ascii="Times New Roman" w:hAnsi="Times New Roman"/>
          <w:sz w:val="28"/>
          <w:szCs w:val="28"/>
        </w:rPr>
        <w:t xml:space="preserve"> </w:t>
      </w:r>
      <w:r w:rsidRPr="00031D96">
        <w:rPr>
          <w:rFonts w:ascii="Times New Roman" w:hAnsi="Times New Roman"/>
          <w:sz w:val="28"/>
          <w:szCs w:val="28"/>
        </w:rPr>
        <w:t>субсидий</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выезжающих</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районов</w:t>
      </w:r>
      <w:r w:rsidR="001A04A7">
        <w:rPr>
          <w:rFonts w:ascii="Times New Roman" w:hAnsi="Times New Roman"/>
          <w:sz w:val="28"/>
          <w:szCs w:val="28"/>
        </w:rPr>
        <w:t xml:space="preserve"> </w:t>
      </w:r>
      <w:r w:rsidRPr="00031D96">
        <w:rPr>
          <w:rFonts w:ascii="Times New Roman" w:hAnsi="Times New Roman"/>
          <w:sz w:val="28"/>
          <w:szCs w:val="28"/>
        </w:rPr>
        <w:t>Крайнего</w:t>
      </w:r>
      <w:r w:rsidR="001A04A7">
        <w:rPr>
          <w:rFonts w:ascii="Times New Roman" w:hAnsi="Times New Roman"/>
          <w:sz w:val="28"/>
          <w:szCs w:val="28"/>
        </w:rPr>
        <w:t xml:space="preserve"> </w:t>
      </w:r>
      <w:r w:rsidRPr="00031D96">
        <w:rPr>
          <w:rFonts w:ascii="Times New Roman" w:hAnsi="Times New Roman"/>
          <w:sz w:val="28"/>
          <w:szCs w:val="28"/>
        </w:rPr>
        <w:t>Севера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приравненных</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ним</w:t>
      </w:r>
      <w:r w:rsidR="001A04A7">
        <w:rPr>
          <w:rFonts w:ascii="Times New Roman" w:hAnsi="Times New Roman"/>
          <w:sz w:val="28"/>
          <w:szCs w:val="28"/>
        </w:rPr>
        <w:t xml:space="preserve"> </w:t>
      </w:r>
      <w:r w:rsidRPr="00031D96">
        <w:rPr>
          <w:rFonts w:ascii="Times New Roman" w:hAnsi="Times New Roman"/>
          <w:sz w:val="28"/>
          <w:szCs w:val="28"/>
        </w:rPr>
        <w:t>местностей,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lang w:eastAsia="ru-RU"/>
        </w:rPr>
        <w:t>Законом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31.03.2009</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36-оз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наделении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самоуправления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образований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отдельными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государственными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полномочиями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обеспечения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жилыми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помещениями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отдельных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категорий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граждан,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определенных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федеральным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законодательством»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2023</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году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были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поставлены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учет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10</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граждан.</w:t>
      </w:r>
    </w:p>
    <w:p w14:paraId="15E86334" w14:textId="74C7069A" w:rsidR="00B240DF" w:rsidRPr="00031D96" w:rsidRDefault="00B240DF"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рамках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реализации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основного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мероприятия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«Выполнение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государственных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обязательств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обеспечению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жильем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категорий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граждан,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установленных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федеральным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законодательством»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государственной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программы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Российской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Федерации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«Обеспечение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доступным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комфортным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жильем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коммунальными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услугами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граждан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Российской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Федерации»,</w:t>
      </w:r>
      <w:r w:rsidR="001A04A7">
        <w:rPr>
          <w:rFonts w:ascii="Times New Roman" w:hAnsi="Times New Roman"/>
          <w:sz w:val="28"/>
          <w:szCs w:val="28"/>
        </w:rPr>
        <w:t xml:space="preserve"> </w:t>
      </w:r>
      <w:r w:rsidRPr="00031D96">
        <w:rPr>
          <w:rFonts w:ascii="Times New Roman" w:hAnsi="Times New Roman"/>
          <w:sz w:val="28"/>
          <w:szCs w:val="28"/>
        </w:rPr>
        <w:t>утвержденной</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30.12.2017</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1710,</w:t>
      </w:r>
      <w:r w:rsidR="001A04A7">
        <w:rPr>
          <w:rFonts w:ascii="Times New Roman" w:hAnsi="Times New Roman"/>
          <w:sz w:val="28"/>
          <w:szCs w:val="28"/>
        </w:rPr>
        <w:t xml:space="preserve"> </w:t>
      </w:r>
      <w:r w:rsidRPr="00031D96">
        <w:rPr>
          <w:rFonts w:ascii="Times New Roman" w:hAnsi="Times New Roman"/>
          <w:sz w:val="28"/>
          <w:szCs w:val="28"/>
        </w:rPr>
        <w:t>выдано</w:t>
      </w:r>
      <w:r w:rsidR="001A04A7">
        <w:rPr>
          <w:rFonts w:ascii="Times New Roman" w:hAnsi="Times New Roman"/>
          <w:sz w:val="28"/>
          <w:szCs w:val="28"/>
        </w:rPr>
        <w:t xml:space="preserve"> </w:t>
      </w:r>
      <w:r w:rsidR="00DF0B07" w:rsidRPr="00031D96">
        <w:rPr>
          <w:rFonts w:ascii="Times New Roman" w:hAnsi="Times New Roman"/>
          <w:sz w:val="28"/>
          <w:szCs w:val="28"/>
        </w:rPr>
        <w:t>3</w:t>
      </w:r>
      <w:r w:rsidR="001A04A7">
        <w:rPr>
          <w:rFonts w:ascii="Times New Roman" w:hAnsi="Times New Roman"/>
          <w:sz w:val="28"/>
          <w:szCs w:val="28"/>
        </w:rPr>
        <w:t xml:space="preserve"> </w:t>
      </w:r>
      <w:r w:rsidR="00DF0B07"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00DF0B07" w:rsidRPr="00031D96">
        <w:rPr>
          <w:rFonts w:ascii="Times New Roman" w:hAnsi="Times New Roman"/>
          <w:sz w:val="28"/>
          <w:szCs w:val="28"/>
        </w:rPr>
        <w:t>жилищных</w:t>
      </w:r>
      <w:r w:rsidR="001A04A7">
        <w:rPr>
          <w:rFonts w:ascii="Times New Roman" w:hAnsi="Times New Roman"/>
          <w:sz w:val="28"/>
          <w:szCs w:val="28"/>
        </w:rPr>
        <w:t xml:space="preserve"> </w:t>
      </w:r>
      <w:r w:rsidR="00DF0B07" w:rsidRPr="00031D96">
        <w:rPr>
          <w:rFonts w:ascii="Times New Roman" w:hAnsi="Times New Roman"/>
          <w:sz w:val="28"/>
          <w:szCs w:val="28"/>
        </w:rPr>
        <w:t>сертификата</w:t>
      </w:r>
      <w:r w:rsidR="001A04A7">
        <w:rPr>
          <w:rFonts w:ascii="Times New Roman" w:hAnsi="Times New Roman"/>
          <w:sz w:val="28"/>
          <w:szCs w:val="28"/>
        </w:rPr>
        <w:t xml:space="preserve"> </w:t>
      </w:r>
      <w:r w:rsidRPr="00031D96">
        <w:rPr>
          <w:rFonts w:ascii="Times New Roman" w:hAnsi="Times New Roman"/>
          <w:sz w:val="28"/>
          <w:szCs w:val="28"/>
        </w:rPr>
        <w:t>гражданам,</w:t>
      </w:r>
      <w:r w:rsidR="001A04A7">
        <w:rPr>
          <w:rFonts w:ascii="Times New Roman" w:hAnsi="Times New Roman"/>
          <w:sz w:val="28"/>
          <w:szCs w:val="28"/>
        </w:rPr>
        <w:t xml:space="preserve"> </w:t>
      </w:r>
      <w:r w:rsidRPr="00031D96">
        <w:rPr>
          <w:rFonts w:ascii="Times New Roman" w:hAnsi="Times New Roman"/>
          <w:sz w:val="28"/>
          <w:szCs w:val="28"/>
        </w:rPr>
        <w:t>выезжающим</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районов</w:t>
      </w:r>
      <w:r w:rsidR="001A04A7">
        <w:rPr>
          <w:rFonts w:ascii="Times New Roman" w:hAnsi="Times New Roman"/>
          <w:sz w:val="28"/>
          <w:szCs w:val="28"/>
        </w:rPr>
        <w:t xml:space="preserve"> </w:t>
      </w:r>
      <w:r w:rsidRPr="00031D96">
        <w:rPr>
          <w:rFonts w:ascii="Times New Roman" w:hAnsi="Times New Roman"/>
          <w:sz w:val="28"/>
          <w:szCs w:val="28"/>
        </w:rPr>
        <w:t>Крайнего</w:t>
      </w:r>
      <w:r w:rsidR="001A04A7">
        <w:rPr>
          <w:rFonts w:ascii="Times New Roman" w:hAnsi="Times New Roman"/>
          <w:sz w:val="28"/>
          <w:szCs w:val="28"/>
        </w:rPr>
        <w:t xml:space="preserve"> </w:t>
      </w:r>
      <w:r w:rsidRPr="00031D96">
        <w:rPr>
          <w:rFonts w:ascii="Times New Roman" w:hAnsi="Times New Roman"/>
          <w:sz w:val="28"/>
          <w:szCs w:val="28"/>
        </w:rPr>
        <w:t>Севера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00DF0B07">
        <w:rPr>
          <w:rFonts w:ascii="Times New Roman" w:hAnsi="Times New Roman"/>
          <w:sz w:val="28"/>
          <w:szCs w:val="28"/>
        </w:rPr>
        <w:t>приравненных</w:t>
      </w:r>
      <w:r w:rsidR="001A04A7">
        <w:rPr>
          <w:rFonts w:ascii="Times New Roman" w:hAnsi="Times New Roman"/>
          <w:sz w:val="28"/>
          <w:szCs w:val="28"/>
        </w:rPr>
        <w:t xml:space="preserve"> </w:t>
      </w:r>
      <w:r w:rsidR="00DF0B07">
        <w:rPr>
          <w:rFonts w:ascii="Times New Roman" w:hAnsi="Times New Roman"/>
          <w:sz w:val="28"/>
          <w:szCs w:val="28"/>
        </w:rPr>
        <w:t>к</w:t>
      </w:r>
      <w:r w:rsidR="001A04A7">
        <w:rPr>
          <w:rFonts w:ascii="Times New Roman" w:hAnsi="Times New Roman"/>
          <w:sz w:val="28"/>
          <w:szCs w:val="28"/>
        </w:rPr>
        <w:t xml:space="preserve"> </w:t>
      </w:r>
      <w:r w:rsidR="00DF0B07">
        <w:rPr>
          <w:rFonts w:ascii="Times New Roman" w:hAnsi="Times New Roman"/>
          <w:sz w:val="28"/>
          <w:szCs w:val="28"/>
        </w:rPr>
        <w:t>ним</w:t>
      </w:r>
      <w:r w:rsidR="001A04A7">
        <w:rPr>
          <w:rFonts w:ascii="Times New Roman" w:hAnsi="Times New Roman"/>
          <w:sz w:val="28"/>
          <w:szCs w:val="28"/>
        </w:rPr>
        <w:t xml:space="preserve"> </w:t>
      </w:r>
      <w:r w:rsidR="00DF0B07">
        <w:rPr>
          <w:rFonts w:ascii="Times New Roman" w:hAnsi="Times New Roman"/>
          <w:sz w:val="28"/>
          <w:szCs w:val="28"/>
        </w:rPr>
        <w:t>местностей</w:t>
      </w:r>
      <w:r w:rsidRPr="00031D96">
        <w:rPr>
          <w:rFonts w:ascii="Times New Roman" w:hAnsi="Times New Roman"/>
          <w:sz w:val="28"/>
          <w:szCs w:val="28"/>
        </w:rPr>
        <w:t>.</w:t>
      </w:r>
    </w:p>
    <w:p w14:paraId="3052737C" w14:textId="6E5170A3" w:rsidR="00F04FD5" w:rsidRPr="00031D96" w:rsidRDefault="00F04FD5" w:rsidP="00E60447">
      <w:pPr>
        <w:tabs>
          <w:tab w:val="left" w:pos="709"/>
        </w:tabs>
        <w:autoSpaceDE w:val="0"/>
        <w:autoSpaceDN w:val="0"/>
        <w:adjustRightInd w:val="0"/>
        <w:spacing w:after="0" w:line="240" w:lineRule="auto"/>
        <w:jc w:val="both"/>
        <w:rPr>
          <w:rFonts w:ascii="Times New Roman" w:hAnsi="Times New Roman"/>
          <w:sz w:val="28"/>
          <w:szCs w:val="28"/>
        </w:rPr>
      </w:pPr>
      <w:r w:rsidRPr="00031D96">
        <w:rPr>
          <w:rFonts w:ascii="Times New Roman" w:hAnsi="Times New Roman"/>
          <w:i/>
          <w:color w:val="FF0000"/>
          <w:sz w:val="28"/>
          <w:szCs w:val="28"/>
        </w:rPr>
        <w:tab/>
      </w:r>
      <w:r w:rsidR="00275923" w:rsidRPr="00031D96">
        <w:rPr>
          <w:rFonts w:ascii="Times New Roman" w:hAnsi="Times New Roman"/>
          <w:sz w:val="28"/>
          <w:szCs w:val="28"/>
        </w:rPr>
        <w:t>7</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сельскохозяйственного</w:t>
      </w:r>
      <w:r w:rsidR="001A04A7">
        <w:rPr>
          <w:rFonts w:ascii="Times New Roman" w:hAnsi="Times New Roman"/>
          <w:sz w:val="28"/>
          <w:szCs w:val="28"/>
        </w:rPr>
        <w:t xml:space="preserve"> </w:t>
      </w:r>
      <w:r w:rsidRPr="00031D96">
        <w:rPr>
          <w:rFonts w:ascii="Times New Roman" w:hAnsi="Times New Roman"/>
          <w:sz w:val="28"/>
          <w:szCs w:val="28"/>
        </w:rPr>
        <w:t>производства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заготовке,</w:t>
      </w:r>
      <w:r w:rsidR="001A04A7">
        <w:rPr>
          <w:rFonts w:ascii="Times New Roman" w:hAnsi="Times New Roman"/>
          <w:sz w:val="28"/>
          <w:szCs w:val="28"/>
        </w:rPr>
        <w:t xml:space="preserve"> </w:t>
      </w:r>
      <w:r w:rsidRPr="00031D96">
        <w:rPr>
          <w:rFonts w:ascii="Times New Roman" w:hAnsi="Times New Roman"/>
          <w:sz w:val="28"/>
          <w:szCs w:val="28"/>
        </w:rPr>
        <w:t>переработке</w:t>
      </w:r>
      <w:r w:rsidR="001A04A7">
        <w:rPr>
          <w:rFonts w:ascii="Times New Roman" w:hAnsi="Times New Roman"/>
          <w:sz w:val="28"/>
          <w:szCs w:val="28"/>
        </w:rPr>
        <w:t xml:space="preserve"> </w:t>
      </w:r>
      <w:r w:rsidRPr="00031D96">
        <w:rPr>
          <w:rFonts w:ascii="Times New Roman" w:hAnsi="Times New Roman"/>
          <w:sz w:val="28"/>
          <w:szCs w:val="28"/>
        </w:rPr>
        <w:t>дикоросов.</w:t>
      </w:r>
    </w:p>
    <w:p w14:paraId="0938B222" w14:textId="0C0C6E37" w:rsidR="00DF0B07" w:rsidRDefault="00E95D49" w:rsidP="0018570B">
      <w:pPr>
        <w:spacing w:after="0" w:line="240" w:lineRule="auto"/>
        <w:ind w:firstLine="709"/>
        <w:jc w:val="both"/>
        <w:rPr>
          <w:rFonts w:ascii="Times New Roman" w:hAnsi="Times New Roman"/>
          <w:sz w:val="28"/>
          <w:szCs w:val="28"/>
        </w:rPr>
      </w:pP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соответствии</w:t>
      </w:r>
      <w:r w:rsidR="001A04A7">
        <w:rPr>
          <w:rFonts w:ascii="Times New Roman" w:hAnsi="Times New Roman"/>
          <w:sz w:val="28"/>
          <w:szCs w:val="28"/>
        </w:rPr>
        <w:t xml:space="preserve"> </w:t>
      </w:r>
      <w:r w:rsidRPr="00E95D49">
        <w:rPr>
          <w:rFonts w:ascii="Times New Roman" w:hAnsi="Times New Roman"/>
          <w:sz w:val="28"/>
          <w:szCs w:val="28"/>
        </w:rPr>
        <w:t>с</w:t>
      </w:r>
      <w:r w:rsidR="001A04A7">
        <w:rPr>
          <w:rFonts w:ascii="Times New Roman" w:hAnsi="Times New Roman"/>
          <w:sz w:val="28"/>
          <w:szCs w:val="28"/>
        </w:rPr>
        <w:t xml:space="preserve"> </w:t>
      </w:r>
      <w:r w:rsidRPr="00E95D49">
        <w:rPr>
          <w:rFonts w:ascii="Times New Roman" w:hAnsi="Times New Roman"/>
          <w:sz w:val="28"/>
          <w:szCs w:val="28"/>
        </w:rPr>
        <w:t>Законом</w:t>
      </w:r>
      <w:r w:rsidR="001A04A7">
        <w:rPr>
          <w:rFonts w:ascii="Times New Roman" w:hAnsi="Times New Roman"/>
          <w:sz w:val="28"/>
          <w:szCs w:val="28"/>
        </w:rPr>
        <w:t xml:space="preserve"> </w:t>
      </w:r>
      <w:r w:rsidRPr="00E95D49">
        <w:rPr>
          <w:rFonts w:ascii="Times New Roman" w:hAnsi="Times New Roman"/>
          <w:sz w:val="28"/>
          <w:szCs w:val="28"/>
        </w:rPr>
        <w:t>Ханты-Мансийского</w:t>
      </w:r>
      <w:r w:rsidR="001A04A7">
        <w:rPr>
          <w:rFonts w:ascii="Times New Roman" w:hAnsi="Times New Roman"/>
          <w:sz w:val="28"/>
          <w:szCs w:val="28"/>
        </w:rPr>
        <w:t xml:space="preserve"> </w:t>
      </w:r>
      <w:r w:rsidRPr="00E95D49">
        <w:rPr>
          <w:rFonts w:ascii="Times New Roman" w:hAnsi="Times New Roman"/>
          <w:sz w:val="28"/>
          <w:szCs w:val="28"/>
        </w:rPr>
        <w:t>автономного</w:t>
      </w:r>
      <w:r w:rsidR="001A04A7">
        <w:rPr>
          <w:rFonts w:ascii="Times New Roman" w:hAnsi="Times New Roman"/>
          <w:sz w:val="28"/>
          <w:szCs w:val="28"/>
        </w:rPr>
        <w:t xml:space="preserve"> </w:t>
      </w:r>
      <w:r w:rsidRPr="00E95D49">
        <w:rPr>
          <w:rFonts w:ascii="Times New Roman" w:hAnsi="Times New Roman"/>
          <w:sz w:val="28"/>
          <w:szCs w:val="28"/>
        </w:rPr>
        <w:t>округа</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Югры</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от</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16.12.2010</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228-оз</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«О</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наделении</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органов</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местного</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самоуправления</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муниципальных</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образований</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автономного</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округа</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Югры</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отдельным</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государственным</w:t>
      </w:r>
      <w:r w:rsidR="001A04A7">
        <w:rPr>
          <w:rFonts w:ascii="Times New Roman" w:eastAsia="Times New Roman" w:hAnsi="Times New Roman"/>
          <w:sz w:val="28"/>
          <w:szCs w:val="28"/>
        </w:rPr>
        <w:t xml:space="preserve"> </w:t>
      </w:r>
      <w:r w:rsidRPr="00E95D49">
        <w:rPr>
          <w:rFonts w:ascii="Times New Roman" w:eastAsia="Times New Roman" w:hAnsi="Times New Roman"/>
          <w:sz w:val="28"/>
          <w:szCs w:val="28"/>
        </w:rPr>
        <w:t>полномочием»</w:t>
      </w:r>
      <w:r w:rsidR="001A04A7">
        <w:rPr>
          <w:rFonts w:ascii="Times New Roman" w:eastAsia="Times New Roman" w:hAnsi="Times New Roman"/>
          <w:sz w:val="28"/>
          <w:szCs w:val="28"/>
        </w:rPr>
        <w:t xml:space="preserve"> </w:t>
      </w:r>
      <w:r w:rsidRPr="00E95D49">
        <w:rPr>
          <w:rFonts w:ascii="Times New Roman" w:hAnsi="Times New Roman"/>
          <w:sz w:val="28"/>
          <w:szCs w:val="28"/>
        </w:rPr>
        <w:t>администрацией</w:t>
      </w:r>
      <w:r w:rsidR="001A04A7">
        <w:rPr>
          <w:rFonts w:ascii="Times New Roman" w:hAnsi="Times New Roman"/>
          <w:sz w:val="28"/>
          <w:szCs w:val="28"/>
        </w:rPr>
        <w:t xml:space="preserve"> </w:t>
      </w:r>
      <w:r w:rsidRPr="00E95D49">
        <w:rPr>
          <w:rFonts w:ascii="Times New Roman" w:hAnsi="Times New Roman"/>
          <w:sz w:val="28"/>
          <w:szCs w:val="28"/>
        </w:rPr>
        <w:t>района</w:t>
      </w:r>
      <w:r w:rsidR="001A04A7">
        <w:rPr>
          <w:rFonts w:ascii="Times New Roman" w:hAnsi="Times New Roman"/>
          <w:sz w:val="28"/>
          <w:szCs w:val="28"/>
        </w:rPr>
        <w:t xml:space="preserve"> </w:t>
      </w:r>
      <w:r w:rsidRPr="00E95D49">
        <w:rPr>
          <w:rFonts w:ascii="Times New Roman" w:hAnsi="Times New Roman"/>
          <w:sz w:val="28"/>
          <w:szCs w:val="28"/>
        </w:rPr>
        <w:t>исполняется</w:t>
      </w:r>
      <w:r w:rsidR="001A04A7">
        <w:rPr>
          <w:rFonts w:ascii="Times New Roman" w:hAnsi="Times New Roman"/>
          <w:sz w:val="28"/>
          <w:szCs w:val="28"/>
        </w:rPr>
        <w:t xml:space="preserve"> </w:t>
      </w:r>
      <w:r w:rsidRPr="00E95D49">
        <w:rPr>
          <w:rFonts w:ascii="Times New Roman" w:hAnsi="Times New Roman"/>
          <w:sz w:val="28"/>
          <w:szCs w:val="28"/>
        </w:rPr>
        <w:t>отдельное</w:t>
      </w:r>
      <w:r w:rsidR="001A04A7">
        <w:rPr>
          <w:rFonts w:ascii="Times New Roman" w:hAnsi="Times New Roman"/>
          <w:sz w:val="28"/>
          <w:szCs w:val="28"/>
        </w:rPr>
        <w:t xml:space="preserve"> </w:t>
      </w:r>
      <w:r w:rsidRPr="00E95D49">
        <w:rPr>
          <w:rFonts w:ascii="Times New Roman" w:hAnsi="Times New Roman"/>
          <w:sz w:val="28"/>
          <w:szCs w:val="28"/>
        </w:rPr>
        <w:t>государственное</w:t>
      </w:r>
      <w:r w:rsidR="001A04A7">
        <w:rPr>
          <w:rFonts w:ascii="Times New Roman" w:hAnsi="Times New Roman"/>
          <w:sz w:val="28"/>
          <w:szCs w:val="28"/>
        </w:rPr>
        <w:t xml:space="preserve"> </w:t>
      </w:r>
      <w:r w:rsidRPr="00E95D49">
        <w:rPr>
          <w:rFonts w:ascii="Times New Roman" w:hAnsi="Times New Roman"/>
          <w:sz w:val="28"/>
          <w:szCs w:val="28"/>
        </w:rPr>
        <w:t>полномочие</w:t>
      </w:r>
      <w:r w:rsidR="001A04A7">
        <w:rPr>
          <w:rFonts w:ascii="Times New Roman" w:hAnsi="Times New Roman"/>
          <w:sz w:val="28"/>
          <w:szCs w:val="28"/>
        </w:rPr>
        <w:t xml:space="preserve"> </w:t>
      </w:r>
      <w:r w:rsidRPr="00E95D49">
        <w:rPr>
          <w:rFonts w:ascii="Times New Roman" w:hAnsi="Times New Roman"/>
          <w:sz w:val="28"/>
          <w:szCs w:val="28"/>
        </w:rPr>
        <w:t>по</w:t>
      </w:r>
      <w:r w:rsidR="001A04A7">
        <w:rPr>
          <w:rFonts w:ascii="Times New Roman" w:hAnsi="Times New Roman"/>
          <w:sz w:val="28"/>
          <w:szCs w:val="28"/>
        </w:rPr>
        <w:t xml:space="preserve"> </w:t>
      </w:r>
      <w:r w:rsidRPr="00E95D49">
        <w:rPr>
          <w:rFonts w:ascii="Times New Roman" w:hAnsi="Times New Roman"/>
          <w:sz w:val="28"/>
          <w:szCs w:val="28"/>
        </w:rPr>
        <w:t>поддержке</w:t>
      </w:r>
      <w:r w:rsidR="001A04A7">
        <w:rPr>
          <w:rFonts w:ascii="Times New Roman" w:hAnsi="Times New Roman"/>
          <w:sz w:val="28"/>
          <w:szCs w:val="28"/>
        </w:rPr>
        <w:t xml:space="preserve"> </w:t>
      </w:r>
      <w:r w:rsidRPr="00E95D49">
        <w:rPr>
          <w:rFonts w:ascii="Times New Roman" w:hAnsi="Times New Roman"/>
          <w:sz w:val="28"/>
          <w:szCs w:val="28"/>
        </w:rPr>
        <w:t>сельскохозяйственного</w:t>
      </w:r>
      <w:r w:rsidR="001A04A7">
        <w:rPr>
          <w:rFonts w:ascii="Times New Roman" w:hAnsi="Times New Roman"/>
          <w:sz w:val="28"/>
          <w:szCs w:val="28"/>
        </w:rPr>
        <w:t xml:space="preserve"> </w:t>
      </w:r>
      <w:r w:rsidRPr="00E95D49">
        <w:rPr>
          <w:rFonts w:ascii="Times New Roman" w:hAnsi="Times New Roman"/>
          <w:sz w:val="28"/>
          <w:szCs w:val="28"/>
        </w:rPr>
        <w:t>производства</w:t>
      </w:r>
      <w:r w:rsidR="001A04A7">
        <w:rPr>
          <w:rFonts w:ascii="Times New Roman" w:hAnsi="Times New Roman"/>
          <w:sz w:val="28"/>
          <w:szCs w:val="28"/>
        </w:rPr>
        <w:t xml:space="preserve"> </w:t>
      </w:r>
      <w:r w:rsidRPr="00E95D49">
        <w:rPr>
          <w:rFonts w:ascii="Times New Roman" w:hAnsi="Times New Roman"/>
          <w:sz w:val="28"/>
          <w:szCs w:val="28"/>
        </w:rPr>
        <w:t>и</w:t>
      </w:r>
      <w:r w:rsidR="001A04A7">
        <w:rPr>
          <w:rFonts w:ascii="Times New Roman" w:hAnsi="Times New Roman"/>
          <w:sz w:val="28"/>
          <w:szCs w:val="28"/>
        </w:rPr>
        <w:t xml:space="preserve"> </w:t>
      </w:r>
      <w:r w:rsidRPr="00E95D49">
        <w:rPr>
          <w:rFonts w:ascii="Times New Roman" w:hAnsi="Times New Roman"/>
          <w:sz w:val="28"/>
          <w:szCs w:val="28"/>
        </w:rPr>
        <w:t>деятельности</w:t>
      </w:r>
      <w:r w:rsidR="001A04A7">
        <w:rPr>
          <w:rFonts w:ascii="Times New Roman" w:hAnsi="Times New Roman"/>
          <w:sz w:val="28"/>
          <w:szCs w:val="28"/>
        </w:rPr>
        <w:t xml:space="preserve"> </w:t>
      </w:r>
      <w:r w:rsidRPr="00E95D49">
        <w:rPr>
          <w:rFonts w:ascii="Times New Roman" w:hAnsi="Times New Roman"/>
          <w:sz w:val="28"/>
          <w:szCs w:val="28"/>
        </w:rPr>
        <w:t>по</w:t>
      </w:r>
      <w:r w:rsidR="001A04A7">
        <w:rPr>
          <w:rFonts w:ascii="Times New Roman" w:hAnsi="Times New Roman"/>
          <w:sz w:val="28"/>
          <w:szCs w:val="28"/>
        </w:rPr>
        <w:t xml:space="preserve"> </w:t>
      </w:r>
      <w:r w:rsidRPr="00E95D49">
        <w:rPr>
          <w:rFonts w:ascii="Times New Roman" w:hAnsi="Times New Roman"/>
          <w:sz w:val="28"/>
          <w:szCs w:val="28"/>
        </w:rPr>
        <w:t>заготовке,</w:t>
      </w:r>
      <w:r w:rsidR="001A04A7">
        <w:rPr>
          <w:rFonts w:ascii="Times New Roman" w:hAnsi="Times New Roman"/>
          <w:sz w:val="28"/>
          <w:szCs w:val="28"/>
        </w:rPr>
        <w:t xml:space="preserve"> </w:t>
      </w:r>
      <w:r w:rsidRPr="00E95D49">
        <w:rPr>
          <w:rFonts w:ascii="Times New Roman" w:hAnsi="Times New Roman"/>
          <w:sz w:val="28"/>
          <w:szCs w:val="28"/>
        </w:rPr>
        <w:t>переработке</w:t>
      </w:r>
      <w:r w:rsidR="001A04A7">
        <w:rPr>
          <w:rFonts w:ascii="Times New Roman" w:hAnsi="Times New Roman"/>
          <w:sz w:val="28"/>
          <w:szCs w:val="28"/>
        </w:rPr>
        <w:t xml:space="preserve"> </w:t>
      </w:r>
      <w:r w:rsidRPr="00E95D49">
        <w:rPr>
          <w:rFonts w:ascii="Times New Roman" w:hAnsi="Times New Roman"/>
          <w:sz w:val="28"/>
          <w:szCs w:val="28"/>
        </w:rPr>
        <w:t>дикоросов.</w:t>
      </w:r>
      <w:r w:rsidR="001A04A7">
        <w:rPr>
          <w:rFonts w:ascii="Times New Roman" w:hAnsi="Times New Roman"/>
          <w:sz w:val="28"/>
          <w:szCs w:val="28"/>
        </w:rPr>
        <w:t xml:space="preserve"> </w:t>
      </w:r>
    </w:p>
    <w:p w14:paraId="0EE892EC" w14:textId="6A676AEB" w:rsidR="00E95D49" w:rsidRPr="00E95D49" w:rsidRDefault="00E95D49" w:rsidP="0018570B">
      <w:pPr>
        <w:spacing w:after="0" w:line="240" w:lineRule="auto"/>
        <w:ind w:firstLine="709"/>
        <w:jc w:val="both"/>
        <w:rPr>
          <w:rFonts w:ascii="Times New Roman" w:hAnsi="Times New Roman"/>
          <w:sz w:val="28"/>
          <w:szCs w:val="28"/>
        </w:rPr>
      </w:pP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2023</w:t>
      </w:r>
      <w:r w:rsidR="001A04A7">
        <w:rPr>
          <w:rFonts w:ascii="Times New Roman" w:hAnsi="Times New Roman"/>
          <w:sz w:val="28"/>
          <w:szCs w:val="28"/>
        </w:rPr>
        <w:t xml:space="preserve"> </w:t>
      </w:r>
      <w:r w:rsidRPr="00E95D49">
        <w:rPr>
          <w:rFonts w:ascii="Times New Roman" w:hAnsi="Times New Roman"/>
          <w:sz w:val="28"/>
          <w:szCs w:val="28"/>
        </w:rPr>
        <w:t>году</w:t>
      </w:r>
      <w:r w:rsidR="001A04A7">
        <w:rPr>
          <w:rFonts w:ascii="Times New Roman" w:hAnsi="Times New Roman"/>
          <w:sz w:val="28"/>
          <w:szCs w:val="28"/>
        </w:rPr>
        <w:t xml:space="preserve"> </w:t>
      </w:r>
      <w:r w:rsidRPr="00E95D49">
        <w:rPr>
          <w:rFonts w:ascii="Times New Roman" w:hAnsi="Times New Roman"/>
          <w:sz w:val="28"/>
          <w:szCs w:val="28"/>
        </w:rPr>
        <w:t>средства</w:t>
      </w:r>
      <w:r w:rsidR="001A04A7">
        <w:rPr>
          <w:rFonts w:ascii="Times New Roman" w:hAnsi="Times New Roman"/>
          <w:sz w:val="28"/>
          <w:szCs w:val="28"/>
        </w:rPr>
        <w:t xml:space="preserve"> </w:t>
      </w:r>
      <w:r w:rsidRPr="00E95D49">
        <w:rPr>
          <w:rFonts w:ascii="Times New Roman" w:hAnsi="Times New Roman"/>
          <w:sz w:val="28"/>
          <w:szCs w:val="28"/>
        </w:rPr>
        <w:t>бюджета</w:t>
      </w:r>
      <w:r w:rsidR="001A04A7">
        <w:rPr>
          <w:rFonts w:ascii="Times New Roman" w:hAnsi="Times New Roman"/>
          <w:sz w:val="28"/>
          <w:szCs w:val="28"/>
        </w:rPr>
        <w:t xml:space="preserve"> </w:t>
      </w:r>
      <w:r w:rsidRPr="00E95D49">
        <w:rPr>
          <w:rFonts w:ascii="Times New Roman" w:hAnsi="Times New Roman"/>
          <w:sz w:val="28"/>
          <w:szCs w:val="28"/>
        </w:rPr>
        <w:t>автономного</w:t>
      </w:r>
      <w:r w:rsidR="001A04A7">
        <w:rPr>
          <w:rFonts w:ascii="Times New Roman" w:hAnsi="Times New Roman"/>
          <w:sz w:val="28"/>
          <w:szCs w:val="28"/>
        </w:rPr>
        <w:t xml:space="preserve"> </w:t>
      </w:r>
      <w:r w:rsidRPr="00E95D49">
        <w:rPr>
          <w:rFonts w:ascii="Times New Roman" w:hAnsi="Times New Roman"/>
          <w:sz w:val="28"/>
          <w:szCs w:val="28"/>
        </w:rPr>
        <w:t>округа</w:t>
      </w:r>
      <w:r w:rsidR="001A04A7">
        <w:rPr>
          <w:rFonts w:ascii="Times New Roman" w:hAnsi="Times New Roman"/>
          <w:sz w:val="28"/>
          <w:szCs w:val="28"/>
        </w:rPr>
        <w:t xml:space="preserve"> </w:t>
      </w:r>
      <w:r w:rsidRPr="00E95D49">
        <w:rPr>
          <w:rFonts w:ascii="Times New Roman" w:hAnsi="Times New Roman"/>
          <w:sz w:val="28"/>
          <w:szCs w:val="28"/>
        </w:rPr>
        <w:t>направлены</w:t>
      </w:r>
      <w:r w:rsidR="001A04A7">
        <w:rPr>
          <w:rFonts w:ascii="Times New Roman" w:hAnsi="Times New Roman"/>
          <w:sz w:val="28"/>
          <w:szCs w:val="28"/>
        </w:rPr>
        <w:t xml:space="preserve"> </w:t>
      </w:r>
      <w:r w:rsidRPr="00E95D49">
        <w:rPr>
          <w:rFonts w:ascii="Times New Roman" w:hAnsi="Times New Roman"/>
          <w:sz w:val="28"/>
          <w:szCs w:val="28"/>
        </w:rPr>
        <w:t>на</w:t>
      </w:r>
      <w:r w:rsidR="001A04A7">
        <w:rPr>
          <w:rFonts w:ascii="Times New Roman" w:hAnsi="Times New Roman"/>
          <w:sz w:val="28"/>
          <w:szCs w:val="28"/>
        </w:rPr>
        <w:t xml:space="preserve"> </w:t>
      </w:r>
      <w:r w:rsidRPr="00E95D49">
        <w:rPr>
          <w:rFonts w:ascii="Times New Roman" w:hAnsi="Times New Roman"/>
          <w:sz w:val="28"/>
          <w:szCs w:val="28"/>
        </w:rPr>
        <w:t>предоставление</w:t>
      </w:r>
      <w:r w:rsidR="001A04A7">
        <w:rPr>
          <w:rFonts w:ascii="Times New Roman" w:hAnsi="Times New Roman"/>
          <w:sz w:val="28"/>
          <w:szCs w:val="28"/>
        </w:rPr>
        <w:t xml:space="preserve"> </w:t>
      </w:r>
      <w:r w:rsidRPr="00E95D49">
        <w:rPr>
          <w:rFonts w:ascii="Times New Roman" w:hAnsi="Times New Roman"/>
          <w:sz w:val="28"/>
          <w:szCs w:val="28"/>
        </w:rPr>
        <w:t>государственной</w:t>
      </w:r>
      <w:r w:rsidR="001A04A7">
        <w:rPr>
          <w:rFonts w:ascii="Times New Roman" w:hAnsi="Times New Roman"/>
          <w:sz w:val="28"/>
          <w:szCs w:val="28"/>
        </w:rPr>
        <w:t xml:space="preserve"> </w:t>
      </w:r>
      <w:r w:rsidRPr="00E95D49">
        <w:rPr>
          <w:rFonts w:ascii="Times New Roman" w:hAnsi="Times New Roman"/>
          <w:sz w:val="28"/>
          <w:szCs w:val="28"/>
        </w:rPr>
        <w:t>поддержки</w:t>
      </w:r>
      <w:r w:rsidR="001A04A7">
        <w:rPr>
          <w:rFonts w:ascii="Times New Roman" w:hAnsi="Times New Roman"/>
          <w:sz w:val="28"/>
          <w:szCs w:val="28"/>
        </w:rPr>
        <w:t xml:space="preserve"> </w:t>
      </w: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общей</w:t>
      </w:r>
      <w:r w:rsidR="001A04A7">
        <w:rPr>
          <w:rFonts w:ascii="Times New Roman" w:hAnsi="Times New Roman"/>
          <w:sz w:val="28"/>
          <w:szCs w:val="28"/>
        </w:rPr>
        <w:t xml:space="preserve"> </w:t>
      </w:r>
      <w:r w:rsidRPr="00E95D49">
        <w:rPr>
          <w:rFonts w:ascii="Times New Roman" w:hAnsi="Times New Roman"/>
          <w:sz w:val="28"/>
          <w:szCs w:val="28"/>
        </w:rPr>
        <w:t>сумме</w:t>
      </w:r>
      <w:r w:rsidR="001A04A7">
        <w:rPr>
          <w:rFonts w:ascii="Times New Roman" w:hAnsi="Times New Roman"/>
          <w:sz w:val="28"/>
          <w:szCs w:val="28"/>
        </w:rPr>
        <w:t xml:space="preserve"> </w:t>
      </w:r>
      <w:r w:rsidRPr="00E95D49">
        <w:rPr>
          <w:rFonts w:ascii="Times New Roman" w:hAnsi="Times New Roman"/>
          <w:sz w:val="28"/>
          <w:szCs w:val="28"/>
        </w:rPr>
        <w:t>126,2</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r w:rsidR="001A04A7">
        <w:rPr>
          <w:rFonts w:ascii="Times New Roman" w:hAnsi="Times New Roman"/>
          <w:sz w:val="28"/>
          <w:szCs w:val="28"/>
        </w:rPr>
        <w:t xml:space="preserve"> </w:t>
      </w: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том</w:t>
      </w:r>
      <w:r w:rsidR="001A04A7">
        <w:rPr>
          <w:rFonts w:ascii="Times New Roman" w:hAnsi="Times New Roman"/>
          <w:sz w:val="28"/>
          <w:szCs w:val="28"/>
        </w:rPr>
        <w:t xml:space="preserve"> </w:t>
      </w:r>
      <w:r w:rsidRPr="00E95D49">
        <w:rPr>
          <w:rFonts w:ascii="Times New Roman" w:hAnsi="Times New Roman"/>
          <w:sz w:val="28"/>
          <w:szCs w:val="28"/>
        </w:rPr>
        <w:t>числе:</w:t>
      </w:r>
    </w:p>
    <w:p w14:paraId="0B591BD0" w14:textId="7A9CFED2" w:rsidR="00E95D49" w:rsidRPr="00E95D49" w:rsidRDefault="00E95D49" w:rsidP="0018570B">
      <w:pPr>
        <w:pStyle w:val="a4"/>
        <w:widowControl w:val="0"/>
        <w:tabs>
          <w:tab w:val="left" w:pos="1134"/>
        </w:tabs>
        <w:spacing w:after="0" w:line="240" w:lineRule="auto"/>
        <w:ind w:left="0" w:firstLine="709"/>
        <w:jc w:val="both"/>
        <w:rPr>
          <w:rFonts w:ascii="Times New Roman" w:hAnsi="Times New Roman"/>
          <w:sz w:val="28"/>
          <w:szCs w:val="28"/>
        </w:rPr>
      </w:pPr>
      <w:r w:rsidRPr="00E95D49">
        <w:rPr>
          <w:rFonts w:ascii="Times New Roman" w:hAnsi="Times New Roman"/>
          <w:sz w:val="28"/>
          <w:szCs w:val="28"/>
        </w:rPr>
        <w:t>2</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за</w:t>
      </w:r>
      <w:r w:rsidR="001A04A7">
        <w:rPr>
          <w:rFonts w:ascii="Times New Roman" w:hAnsi="Times New Roman"/>
          <w:sz w:val="28"/>
          <w:szCs w:val="28"/>
        </w:rPr>
        <w:t xml:space="preserve"> </w:t>
      </w:r>
      <w:r w:rsidRPr="00E95D49">
        <w:rPr>
          <w:rFonts w:ascii="Times New Roman" w:hAnsi="Times New Roman"/>
          <w:sz w:val="28"/>
          <w:szCs w:val="28"/>
        </w:rPr>
        <w:t>произведенную</w:t>
      </w:r>
      <w:r w:rsidR="001A04A7">
        <w:rPr>
          <w:rFonts w:ascii="Times New Roman" w:hAnsi="Times New Roman"/>
          <w:sz w:val="28"/>
          <w:szCs w:val="28"/>
        </w:rPr>
        <w:t xml:space="preserve"> </w:t>
      </w:r>
      <w:r w:rsidRPr="00E95D49">
        <w:rPr>
          <w:rFonts w:ascii="Times New Roman" w:hAnsi="Times New Roman"/>
          <w:sz w:val="28"/>
          <w:szCs w:val="28"/>
        </w:rPr>
        <w:t>и</w:t>
      </w:r>
      <w:r w:rsidR="001A04A7">
        <w:rPr>
          <w:rFonts w:ascii="Times New Roman" w:hAnsi="Times New Roman"/>
          <w:sz w:val="28"/>
          <w:szCs w:val="28"/>
        </w:rPr>
        <w:t xml:space="preserve"> </w:t>
      </w:r>
      <w:r w:rsidRPr="00E95D49">
        <w:rPr>
          <w:rFonts w:ascii="Times New Roman" w:hAnsi="Times New Roman"/>
          <w:sz w:val="28"/>
          <w:szCs w:val="28"/>
        </w:rPr>
        <w:t>реализованную</w:t>
      </w:r>
      <w:r w:rsidR="001A04A7">
        <w:rPr>
          <w:rFonts w:ascii="Times New Roman" w:hAnsi="Times New Roman"/>
          <w:sz w:val="28"/>
          <w:szCs w:val="28"/>
        </w:rPr>
        <w:t xml:space="preserve"> </w:t>
      </w:r>
      <w:r w:rsidRPr="00E95D49">
        <w:rPr>
          <w:rFonts w:ascii="Times New Roman" w:hAnsi="Times New Roman"/>
          <w:sz w:val="28"/>
          <w:szCs w:val="28"/>
        </w:rPr>
        <w:t>продукцию</w:t>
      </w:r>
      <w:r w:rsidR="001A04A7">
        <w:rPr>
          <w:rFonts w:ascii="Times New Roman" w:hAnsi="Times New Roman"/>
          <w:sz w:val="28"/>
          <w:szCs w:val="28"/>
        </w:rPr>
        <w:t xml:space="preserve"> </w:t>
      </w:r>
      <w:r w:rsidRPr="00E95D49">
        <w:rPr>
          <w:rFonts w:ascii="Times New Roman" w:hAnsi="Times New Roman"/>
          <w:sz w:val="28"/>
          <w:szCs w:val="28"/>
        </w:rPr>
        <w:t>растениеводства</w:t>
      </w:r>
      <w:r w:rsidR="001A04A7">
        <w:rPr>
          <w:rFonts w:ascii="Times New Roman" w:hAnsi="Times New Roman"/>
          <w:sz w:val="28"/>
          <w:szCs w:val="28"/>
        </w:rPr>
        <w:t xml:space="preserve"> </w:t>
      </w:r>
      <w:r w:rsidRPr="00E95D49">
        <w:rPr>
          <w:rFonts w:ascii="Times New Roman" w:hAnsi="Times New Roman"/>
          <w:sz w:val="28"/>
          <w:szCs w:val="28"/>
        </w:rPr>
        <w:t>(26,4</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748CB740" w14:textId="777A4883" w:rsidR="00E95D49" w:rsidRPr="00E95D49" w:rsidRDefault="00E95D49" w:rsidP="0018570B">
      <w:pPr>
        <w:pStyle w:val="a4"/>
        <w:widowControl w:val="0"/>
        <w:tabs>
          <w:tab w:val="left" w:pos="1134"/>
        </w:tabs>
        <w:spacing w:after="0" w:line="240" w:lineRule="auto"/>
        <w:ind w:left="0" w:firstLine="709"/>
        <w:jc w:val="both"/>
        <w:rPr>
          <w:rFonts w:ascii="Times New Roman" w:hAnsi="Times New Roman"/>
          <w:sz w:val="28"/>
          <w:szCs w:val="28"/>
        </w:rPr>
      </w:pPr>
      <w:r w:rsidRPr="00E95D49">
        <w:rPr>
          <w:rFonts w:ascii="Times New Roman" w:hAnsi="Times New Roman"/>
          <w:sz w:val="28"/>
          <w:szCs w:val="28"/>
        </w:rPr>
        <w:t>5</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за</w:t>
      </w:r>
      <w:r w:rsidR="001A04A7">
        <w:rPr>
          <w:rFonts w:ascii="Times New Roman" w:hAnsi="Times New Roman"/>
          <w:sz w:val="28"/>
          <w:szCs w:val="28"/>
        </w:rPr>
        <w:t xml:space="preserve"> </w:t>
      </w:r>
      <w:r w:rsidRPr="00E95D49">
        <w:rPr>
          <w:rFonts w:ascii="Times New Roman" w:hAnsi="Times New Roman"/>
          <w:sz w:val="28"/>
          <w:szCs w:val="28"/>
        </w:rPr>
        <w:t>произведенную</w:t>
      </w:r>
      <w:r w:rsidR="001A04A7">
        <w:rPr>
          <w:rFonts w:ascii="Times New Roman" w:hAnsi="Times New Roman"/>
          <w:sz w:val="28"/>
          <w:szCs w:val="28"/>
        </w:rPr>
        <w:t xml:space="preserve"> </w:t>
      </w:r>
      <w:r w:rsidRPr="00E95D49">
        <w:rPr>
          <w:rFonts w:ascii="Times New Roman" w:hAnsi="Times New Roman"/>
          <w:sz w:val="28"/>
          <w:szCs w:val="28"/>
        </w:rPr>
        <w:t>и</w:t>
      </w:r>
      <w:r w:rsidR="001A04A7">
        <w:rPr>
          <w:rFonts w:ascii="Times New Roman" w:hAnsi="Times New Roman"/>
          <w:sz w:val="28"/>
          <w:szCs w:val="28"/>
        </w:rPr>
        <w:t xml:space="preserve"> </w:t>
      </w:r>
      <w:r w:rsidRPr="00E95D49">
        <w:rPr>
          <w:rFonts w:ascii="Times New Roman" w:hAnsi="Times New Roman"/>
          <w:sz w:val="28"/>
          <w:szCs w:val="28"/>
        </w:rPr>
        <w:t>реализованную</w:t>
      </w:r>
      <w:r w:rsidR="001A04A7">
        <w:rPr>
          <w:rFonts w:ascii="Times New Roman" w:hAnsi="Times New Roman"/>
          <w:sz w:val="28"/>
          <w:szCs w:val="28"/>
        </w:rPr>
        <w:t xml:space="preserve"> </w:t>
      </w:r>
      <w:r w:rsidRPr="00E95D49">
        <w:rPr>
          <w:rFonts w:ascii="Times New Roman" w:hAnsi="Times New Roman"/>
          <w:sz w:val="28"/>
          <w:szCs w:val="28"/>
        </w:rPr>
        <w:t>продукцию</w:t>
      </w:r>
      <w:r w:rsidR="001A04A7">
        <w:rPr>
          <w:rFonts w:ascii="Times New Roman" w:hAnsi="Times New Roman"/>
          <w:sz w:val="28"/>
          <w:szCs w:val="28"/>
        </w:rPr>
        <w:t xml:space="preserve"> </w:t>
      </w:r>
      <w:r w:rsidRPr="00E95D49">
        <w:rPr>
          <w:rFonts w:ascii="Times New Roman" w:hAnsi="Times New Roman"/>
          <w:sz w:val="28"/>
          <w:szCs w:val="28"/>
        </w:rPr>
        <w:t>животноводства</w:t>
      </w:r>
      <w:r w:rsidR="001A04A7">
        <w:rPr>
          <w:rFonts w:ascii="Times New Roman" w:hAnsi="Times New Roman"/>
          <w:sz w:val="28"/>
          <w:szCs w:val="28"/>
        </w:rPr>
        <w:t xml:space="preserve"> </w:t>
      </w:r>
      <w:r w:rsidRPr="00E95D49">
        <w:rPr>
          <w:rFonts w:ascii="Times New Roman" w:hAnsi="Times New Roman"/>
          <w:sz w:val="28"/>
          <w:szCs w:val="28"/>
        </w:rPr>
        <w:t>(65,8</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555F1766" w14:textId="199BB9AC" w:rsidR="00E95D49" w:rsidRPr="00E95D49" w:rsidRDefault="00E95D49" w:rsidP="0018570B">
      <w:pPr>
        <w:pStyle w:val="a4"/>
        <w:widowControl w:val="0"/>
        <w:tabs>
          <w:tab w:val="left" w:pos="1134"/>
        </w:tabs>
        <w:spacing w:after="0" w:line="240" w:lineRule="auto"/>
        <w:ind w:left="0" w:firstLine="709"/>
        <w:jc w:val="both"/>
        <w:rPr>
          <w:rFonts w:ascii="Times New Roman" w:hAnsi="Times New Roman"/>
          <w:sz w:val="28"/>
          <w:szCs w:val="28"/>
        </w:rPr>
      </w:pPr>
      <w:r w:rsidRPr="00E95D49">
        <w:rPr>
          <w:rFonts w:ascii="Times New Roman" w:hAnsi="Times New Roman"/>
          <w:sz w:val="28"/>
          <w:szCs w:val="28"/>
        </w:rPr>
        <w:t>12</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на</w:t>
      </w:r>
      <w:r w:rsidR="001A04A7">
        <w:rPr>
          <w:rFonts w:ascii="Times New Roman" w:hAnsi="Times New Roman"/>
          <w:sz w:val="28"/>
          <w:szCs w:val="28"/>
        </w:rPr>
        <w:t xml:space="preserve"> </w:t>
      </w:r>
      <w:r w:rsidRPr="00E95D49">
        <w:rPr>
          <w:rFonts w:ascii="Times New Roman" w:hAnsi="Times New Roman"/>
          <w:sz w:val="28"/>
          <w:szCs w:val="28"/>
        </w:rPr>
        <w:t>содержание</w:t>
      </w:r>
      <w:r w:rsidR="001A04A7">
        <w:rPr>
          <w:rFonts w:ascii="Times New Roman" w:hAnsi="Times New Roman"/>
          <w:sz w:val="28"/>
          <w:szCs w:val="28"/>
        </w:rPr>
        <w:t xml:space="preserve"> </w:t>
      </w:r>
      <w:r w:rsidRPr="00E95D49">
        <w:rPr>
          <w:rFonts w:ascii="Times New Roman" w:hAnsi="Times New Roman"/>
          <w:sz w:val="28"/>
          <w:szCs w:val="28"/>
        </w:rPr>
        <w:t>маточного</w:t>
      </w:r>
      <w:r w:rsidR="001A04A7">
        <w:rPr>
          <w:rFonts w:ascii="Times New Roman" w:hAnsi="Times New Roman"/>
          <w:sz w:val="28"/>
          <w:szCs w:val="28"/>
        </w:rPr>
        <w:t xml:space="preserve"> </w:t>
      </w:r>
      <w:r w:rsidRPr="00E95D49">
        <w:rPr>
          <w:rFonts w:ascii="Times New Roman" w:hAnsi="Times New Roman"/>
          <w:sz w:val="28"/>
          <w:szCs w:val="28"/>
        </w:rPr>
        <w:t>поголовья</w:t>
      </w:r>
      <w:r w:rsidR="001A04A7">
        <w:rPr>
          <w:rFonts w:ascii="Times New Roman" w:hAnsi="Times New Roman"/>
          <w:sz w:val="28"/>
          <w:szCs w:val="28"/>
        </w:rPr>
        <w:t xml:space="preserve"> </w:t>
      </w:r>
      <w:r w:rsidRPr="00E95D49">
        <w:rPr>
          <w:rFonts w:ascii="Times New Roman" w:hAnsi="Times New Roman"/>
          <w:sz w:val="28"/>
          <w:szCs w:val="28"/>
        </w:rPr>
        <w:t>сельскохозяйственных</w:t>
      </w:r>
      <w:r w:rsidR="001A04A7">
        <w:rPr>
          <w:rFonts w:ascii="Times New Roman" w:hAnsi="Times New Roman"/>
          <w:sz w:val="28"/>
          <w:szCs w:val="28"/>
        </w:rPr>
        <w:t xml:space="preserve"> </w:t>
      </w:r>
      <w:r w:rsidRPr="00E95D49">
        <w:rPr>
          <w:rFonts w:ascii="Times New Roman" w:hAnsi="Times New Roman"/>
          <w:sz w:val="28"/>
          <w:szCs w:val="28"/>
        </w:rPr>
        <w:t>животных</w:t>
      </w:r>
      <w:r w:rsidR="001A04A7">
        <w:rPr>
          <w:rFonts w:ascii="Times New Roman" w:hAnsi="Times New Roman"/>
          <w:sz w:val="28"/>
          <w:szCs w:val="28"/>
        </w:rPr>
        <w:t xml:space="preserve"> </w:t>
      </w:r>
      <w:r w:rsidRPr="00E95D49">
        <w:rPr>
          <w:rFonts w:ascii="Times New Roman" w:hAnsi="Times New Roman"/>
          <w:sz w:val="28"/>
          <w:szCs w:val="28"/>
        </w:rPr>
        <w:t>(11,0</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3C11755A" w14:textId="03898AAF" w:rsidR="00E95D49" w:rsidRPr="00E95D49" w:rsidRDefault="00E95D49" w:rsidP="0018570B">
      <w:pPr>
        <w:pStyle w:val="a4"/>
        <w:widowControl w:val="0"/>
        <w:tabs>
          <w:tab w:val="left" w:pos="1134"/>
        </w:tabs>
        <w:spacing w:after="0" w:line="240" w:lineRule="auto"/>
        <w:ind w:left="0" w:firstLine="709"/>
        <w:jc w:val="both"/>
        <w:rPr>
          <w:rFonts w:ascii="Times New Roman" w:hAnsi="Times New Roman"/>
          <w:sz w:val="28"/>
          <w:szCs w:val="28"/>
        </w:rPr>
      </w:pPr>
      <w:r w:rsidRPr="00E95D49">
        <w:rPr>
          <w:rFonts w:ascii="Times New Roman" w:hAnsi="Times New Roman"/>
          <w:sz w:val="28"/>
          <w:szCs w:val="28"/>
        </w:rPr>
        <w:lastRenderedPageBreak/>
        <w:t>77</w:t>
      </w:r>
      <w:r w:rsidR="001A04A7">
        <w:rPr>
          <w:rFonts w:ascii="Times New Roman" w:hAnsi="Times New Roman"/>
          <w:sz w:val="28"/>
          <w:szCs w:val="28"/>
        </w:rPr>
        <w:t xml:space="preserve"> </w:t>
      </w:r>
      <w:r w:rsidRPr="00E95D49">
        <w:rPr>
          <w:rFonts w:ascii="Times New Roman" w:hAnsi="Times New Roman"/>
          <w:sz w:val="28"/>
          <w:szCs w:val="28"/>
        </w:rPr>
        <w:t>владельцам</w:t>
      </w:r>
      <w:r w:rsidR="001A04A7">
        <w:rPr>
          <w:rFonts w:ascii="Times New Roman" w:hAnsi="Times New Roman"/>
          <w:sz w:val="28"/>
          <w:szCs w:val="28"/>
        </w:rPr>
        <w:t xml:space="preserve"> </w:t>
      </w:r>
      <w:r w:rsidRPr="00E95D49">
        <w:rPr>
          <w:rFonts w:ascii="Times New Roman" w:hAnsi="Times New Roman"/>
          <w:sz w:val="28"/>
          <w:szCs w:val="28"/>
        </w:rPr>
        <w:t>личных</w:t>
      </w:r>
      <w:r w:rsidR="001A04A7">
        <w:rPr>
          <w:rFonts w:ascii="Times New Roman" w:hAnsi="Times New Roman"/>
          <w:sz w:val="28"/>
          <w:szCs w:val="28"/>
        </w:rPr>
        <w:t xml:space="preserve"> </w:t>
      </w:r>
      <w:r w:rsidRPr="00E95D49">
        <w:rPr>
          <w:rFonts w:ascii="Times New Roman" w:hAnsi="Times New Roman"/>
          <w:sz w:val="28"/>
          <w:szCs w:val="28"/>
        </w:rPr>
        <w:t>подсобных</w:t>
      </w:r>
      <w:r w:rsidR="001A04A7">
        <w:rPr>
          <w:rFonts w:ascii="Times New Roman" w:hAnsi="Times New Roman"/>
          <w:sz w:val="28"/>
          <w:szCs w:val="28"/>
        </w:rPr>
        <w:t xml:space="preserve"> </w:t>
      </w:r>
      <w:r w:rsidRPr="00E95D49">
        <w:rPr>
          <w:rFonts w:ascii="Times New Roman" w:hAnsi="Times New Roman"/>
          <w:sz w:val="28"/>
          <w:szCs w:val="28"/>
        </w:rPr>
        <w:t>хозяйств</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на</w:t>
      </w:r>
      <w:r w:rsidR="001A04A7">
        <w:rPr>
          <w:rFonts w:ascii="Times New Roman" w:hAnsi="Times New Roman"/>
          <w:sz w:val="28"/>
          <w:szCs w:val="28"/>
        </w:rPr>
        <w:t xml:space="preserve"> </w:t>
      </w:r>
      <w:r w:rsidRPr="00E95D49">
        <w:rPr>
          <w:rFonts w:ascii="Times New Roman" w:hAnsi="Times New Roman"/>
          <w:sz w:val="28"/>
          <w:szCs w:val="28"/>
        </w:rPr>
        <w:t>содержание</w:t>
      </w:r>
      <w:r w:rsidR="001A04A7">
        <w:rPr>
          <w:rFonts w:ascii="Times New Roman" w:hAnsi="Times New Roman"/>
          <w:sz w:val="28"/>
          <w:szCs w:val="28"/>
        </w:rPr>
        <w:t xml:space="preserve"> </w:t>
      </w:r>
      <w:r w:rsidRPr="00E95D49">
        <w:rPr>
          <w:rFonts w:ascii="Times New Roman" w:hAnsi="Times New Roman"/>
          <w:sz w:val="28"/>
          <w:szCs w:val="28"/>
        </w:rPr>
        <w:t>маточного</w:t>
      </w:r>
      <w:r w:rsidR="001A04A7">
        <w:rPr>
          <w:rFonts w:ascii="Times New Roman" w:hAnsi="Times New Roman"/>
          <w:sz w:val="28"/>
          <w:szCs w:val="28"/>
        </w:rPr>
        <w:t xml:space="preserve"> </w:t>
      </w:r>
      <w:r w:rsidRPr="00E95D49">
        <w:rPr>
          <w:rFonts w:ascii="Times New Roman" w:hAnsi="Times New Roman"/>
          <w:sz w:val="28"/>
          <w:szCs w:val="28"/>
        </w:rPr>
        <w:t>поголовья</w:t>
      </w:r>
      <w:r w:rsidR="001A04A7">
        <w:rPr>
          <w:rFonts w:ascii="Times New Roman" w:hAnsi="Times New Roman"/>
          <w:sz w:val="28"/>
          <w:szCs w:val="28"/>
        </w:rPr>
        <w:t xml:space="preserve"> </w:t>
      </w:r>
      <w:r w:rsidRPr="00E95D49">
        <w:rPr>
          <w:rFonts w:ascii="Times New Roman" w:hAnsi="Times New Roman"/>
          <w:sz w:val="28"/>
          <w:szCs w:val="28"/>
        </w:rPr>
        <w:t>сельскохозяйственных</w:t>
      </w:r>
      <w:r w:rsidR="001A04A7">
        <w:rPr>
          <w:rFonts w:ascii="Times New Roman" w:hAnsi="Times New Roman"/>
          <w:sz w:val="28"/>
          <w:szCs w:val="28"/>
        </w:rPr>
        <w:t xml:space="preserve"> </w:t>
      </w:r>
      <w:r w:rsidRPr="00E95D49">
        <w:rPr>
          <w:rFonts w:ascii="Times New Roman" w:hAnsi="Times New Roman"/>
          <w:sz w:val="28"/>
          <w:szCs w:val="28"/>
        </w:rPr>
        <w:t>животных</w:t>
      </w:r>
      <w:r w:rsidR="001A04A7">
        <w:rPr>
          <w:rFonts w:ascii="Times New Roman" w:hAnsi="Times New Roman"/>
          <w:sz w:val="28"/>
          <w:szCs w:val="28"/>
        </w:rPr>
        <w:t xml:space="preserve"> </w:t>
      </w:r>
      <w:r w:rsidRPr="00E95D49">
        <w:rPr>
          <w:rFonts w:ascii="Times New Roman" w:hAnsi="Times New Roman"/>
          <w:sz w:val="28"/>
          <w:szCs w:val="28"/>
        </w:rPr>
        <w:t>(1,5</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04CFDA9C" w14:textId="3F231F8B" w:rsidR="00E95D49" w:rsidRPr="00E95D49" w:rsidRDefault="00E95D49" w:rsidP="0018570B">
      <w:pPr>
        <w:pStyle w:val="a4"/>
        <w:widowControl w:val="0"/>
        <w:tabs>
          <w:tab w:val="left" w:pos="1134"/>
        </w:tabs>
        <w:spacing w:after="0" w:line="240" w:lineRule="auto"/>
        <w:ind w:left="0" w:firstLine="709"/>
        <w:jc w:val="both"/>
        <w:rPr>
          <w:rFonts w:ascii="Times New Roman" w:hAnsi="Times New Roman"/>
          <w:sz w:val="28"/>
          <w:szCs w:val="28"/>
        </w:rPr>
      </w:pPr>
      <w:r w:rsidRPr="00E95D49">
        <w:rPr>
          <w:rFonts w:ascii="Times New Roman" w:hAnsi="Times New Roman"/>
          <w:sz w:val="28"/>
          <w:szCs w:val="28"/>
        </w:rPr>
        <w:t>2</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за</w:t>
      </w:r>
      <w:r w:rsidR="001A04A7">
        <w:rPr>
          <w:rFonts w:ascii="Times New Roman" w:hAnsi="Times New Roman"/>
          <w:sz w:val="28"/>
          <w:szCs w:val="28"/>
        </w:rPr>
        <w:t xml:space="preserve"> </w:t>
      </w:r>
      <w:r w:rsidRPr="00E95D49">
        <w:rPr>
          <w:rFonts w:ascii="Times New Roman" w:hAnsi="Times New Roman"/>
          <w:sz w:val="28"/>
          <w:szCs w:val="28"/>
        </w:rPr>
        <w:t>произведенную</w:t>
      </w:r>
      <w:r w:rsidR="001A04A7">
        <w:rPr>
          <w:rFonts w:ascii="Times New Roman" w:hAnsi="Times New Roman"/>
          <w:sz w:val="28"/>
          <w:szCs w:val="28"/>
        </w:rPr>
        <w:t xml:space="preserve"> </w:t>
      </w:r>
      <w:r w:rsidRPr="00E95D49">
        <w:rPr>
          <w:rFonts w:ascii="Times New Roman" w:hAnsi="Times New Roman"/>
          <w:sz w:val="28"/>
          <w:szCs w:val="28"/>
        </w:rPr>
        <w:t>и</w:t>
      </w:r>
      <w:r w:rsidR="001A04A7">
        <w:rPr>
          <w:rFonts w:ascii="Times New Roman" w:hAnsi="Times New Roman"/>
          <w:sz w:val="28"/>
          <w:szCs w:val="28"/>
        </w:rPr>
        <w:t xml:space="preserve"> </w:t>
      </w:r>
      <w:r w:rsidRPr="00E95D49">
        <w:rPr>
          <w:rFonts w:ascii="Times New Roman" w:hAnsi="Times New Roman"/>
          <w:sz w:val="28"/>
          <w:szCs w:val="28"/>
        </w:rPr>
        <w:t>реализованную</w:t>
      </w:r>
      <w:r w:rsidR="001A04A7">
        <w:rPr>
          <w:rFonts w:ascii="Times New Roman" w:hAnsi="Times New Roman"/>
          <w:sz w:val="28"/>
          <w:szCs w:val="28"/>
        </w:rPr>
        <w:t xml:space="preserve"> </w:t>
      </w:r>
      <w:r w:rsidRPr="00E95D49">
        <w:rPr>
          <w:rFonts w:ascii="Times New Roman" w:hAnsi="Times New Roman"/>
          <w:sz w:val="28"/>
          <w:szCs w:val="28"/>
        </w:rPr>
        <w:t>пищевую</w:t>
      </w:r>
      <w:r w:rsidR="001A04A7">
        <w:rPr>
          <w:rFonts w:ascii="Times New Roman" w:hAnsi="Times New Roman"/>
          <w:sz w:val="28"/>
          <w:szCs w:val="28"/>
        </w:rPr>
        <w:t xml:space="preserve"> </w:t>
      </w:r>
      <w:r w:rsidRPr="00E95D49">
        <w:rPr>
          <w:rFonts w:ascii="Times New Roman" w:hAnsi="Times New Roman"/>
          <w:sz w:val="28"/>
          <w:szCs w:val="28"/>
        </w:rPr>
        <w:t>рыбную</w:t>
      </w:r>
      <w:r w:rsidR="001A04A7">
        <w:rPr>
          <w:rFonts w:ascii="Times New Roman" w:hAnsi="Times New Roman"/>
          <w:sz w:val="28"/>
          <w:szCs w:val="28"/>
        </w:rPr>
        <w:t xml:space="preserve"> </w:t>
      </w:r>
      <w:r w:rsidRPr="00E95D49">
        <w:rPr>
          <w:rFonts w:ascii="Times New Roman" w:hAnsi="Times New Roman"/>
          <w:sz w:val="28"/>
          <w:szCs w:val="28"/>
        </w:rPr>
        <w:t>продукцию</w:t>
      </w:r>
      <w:r w:rsidR="001A04A7">
        <w:rPr>
          <w:rFonts w:ascii="Times New Roman" w:hAnsi="Times New Roman"/>
          <w:sz w:val="28"/>
          <w:szCs w:val="28"/>
        </w:rPr>
        <w:t xml:space="preserve"> </w:t>
      </w:r>
      <w:r w:rsidRPr="00E95D49">
        <w:rPr>
          <w:rFonts w:ascii="Times New Roman" w:hAnsi="Times New Roman"/>
          <w:sz w:val="28"/>
          <w:szCs w:val="28"/>
        </w:rPr>
        <w:t>(0,5</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35024F24" w14:textId="125549DE" w:rsidR="00E95D49" w:rsidRPr="00E95D49" w:rsidRDefault="00E95D49" w:rsidP="0018570B">
      <w:pPr>
        <w:pStyle w:val="a4"/>
        <w:widowControl w:val="0"/>
        <w:tabs>
          <w:tab w:val="left" w:pos="1134"/>
        </w:tabs>
        <w:spacing w:after="0" w:line="240" w:lineRule="auto"/>
        <w:ind w:left="0" w:firstLine="709"/>
        <w:jc w:val="both"/>
        <w:rPr>
          <w:rFonts w:ascii="Times New Roman" w:hAnsi="Times New Roman"/>
          <w:sz w:val="28"/>
          <w:szCs w:val="28"/>
        </w:rPr>
      </w:pPr>
      <w:r w:rsidRPr="00E95D49">
        <w:rPr>
          <w:rFonts w:ascii="Times New Roman" w:hAnsi="Times New Roman"/>
          <w:sz w:val="28"/>
          <w:szCs w:val="28"/>
        </w:rPr>
        <w:t>3</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за</w:t>
      </w:r>
      <w:r w:rsidR="001A04A7">
        <w:rPr>
          <w:rFonts w:ascii="Times New Roman" w:hAnsi="Times New Roman"/>
          <w:sz w:val="28"/>
          <w:szCs w:val="28"/>
        </w:rPr>
        <w:t xml:space="preserve"> </w:t>
      </w:r>
      <w:r w:rsidRPr="00E95D49">
        <w:rPr>
          <w:rFonts w:ascii="Times New Roman" w:hAnsi="Times New Roman"/>
          <w:sz w:val="28"/>
          <w:szCs w:val="28"/>
        </w:rPr>
        <w:t>заготовку</w:t>
      </w:r>
      <w:r w:rsidR="001A04A7">
        <w:rPr>
          <w:rFonts w:ascii="Times New Roman" w:hAnsi="Times New Roman"/>
          <w:sz w:val="28"/>
          <w:szCs w:val="28"/>
        </w:rPr>
        <w:t xml:space="preserve"> </w:t>
      </w:r>
      <w:r w:rsidRPr="00E95D49">
        <w:rPr>
          <w:rFonts w:ascii="Times New Roman" w:hAnsi="Times New Roman"/>
          <w:sz w:val="28"/>
          <w:szCs w:val="28"/>
        </w:rPr>
        <w:t>и</w:t>
      </w:r>
      <w:r w:rsidR="001A04A7">
        <w:rPr>
          <w:rFonts w:ascii="Times New Roman" w:hAnsi="Times New Roman"/>
          <w:sz w:val="28"/>
          <w:szCs w:val="28"/>
        </w:rPr>
        <w:t xml:space="preserve"> </w:t>
      </w:r>
      <w:r w:rsidRPr="00E95D49">
        <w:rPr>
          <w:rFonts w:ascii="Times New Roman" w:hAnsi="Times New Roman"/>
          <w:sz w:val="28"/>
          <w:szCs w:val="28"/>
        </w:rPr>
        <w:t>переработку</w:t>
      </w:r>
      <w:r w:rsidR="001A04A7">
        <w:rPr>
          <w:rFonts w:ascii="Times New Roman" w:hAnsi="Times New Roman"/>
          <w:sz w:val="28"/>
          <w:szCs w:val="28"/>
        </w:rPr>
        <w:t xml:space="preserve"> </w:t>
      </w:r>
      <w:r w:rsidRPr="00E95D49">
        <w:rPr>
          <w:rFonts w:ascii="Times New Roman" w:hAnsi="Times New Roman"/>
          <w:sz w:val="28"/>
          <w:szCs w:val="28"/>
        </w:rPr>
        <w:t>продукции</w:t>
      </w:r>
      <w:r w:rsidR="001A04A7">
        <w:rPr>
          <w:rFonts w:ascii="Times New Roman" w:hAnsi="Times New Roman"/>
          <w:sz w:val="28"/>
          <w:szCs w:val="28"/>
        </w:rPr>
        <w:t xml:space="preserve"> </w:t>
      </w:r>
      <w:r w:rsidRPr="00E95D49">
        <w:rPr>
          <w:rFonts w:ascii="Times New Roman" w:hAnsi="Times New Roman"/>
          <w:sz w:val="28"/>
          <w:szCs w:val="28"/>
        </w:rPr>
        <w:t>из</w:t>
      </w:r>
      <w:r w:rsidR="001A04A7">
        <w:rPr>
          <w:rFonts w:ascii="Times New Roman" w:hAnsi="Times New Roman"/>
          <w:sz w:val="28"/>
          <w:szCs w:val="28"/>
        </w:rPr>
        <w:t xml:space="preserve"> </w:t>
      </w:r>
      <w:r w:rsidRPr="00E95D49">
        <w:rPr>
          <w:rFonts w:ascii="Times New Roman" w:hAnsi="Times New Roman"/>
          <w:sz w:val="28"/>
          <w:szCs w:val="28"/>
        </w:rPr>
        <w:t>дикоросов</w:t>
      </w:r>
      <w:r w:rsidR="001A04A7">
        <w:rPr>
          <w:rFonts w:ascii="Times New Roman" w:hAnsi="Times New Roman"/>
          <w:sz w:val="28"/>
          <w:szCs w:val="28"/>
        </w:rPr>
        <w:t xml:space="preserve"> </w:t>
      </w:r>
      <w:r w:rsidRPr="00E95D49">
        <w:rPr>
          <w:rFonts w:ascii="Times New Roman" w:hAnsi="Times New Roman"/>
          <w:sz w:val="28"/>
          <w:szCs w:val="28"/>
        </w:rPr>
        <w:t>(3,5</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34A2E1F5" w14:textId="542AAFCF" w:rsidR="00E95D49" w:rsidRPr="00E95D49" w:rsidRDefault="00E95D49" w:rsidP="0018570B">
      <w:pPr>
        <w:pStyle w:val="a4"/>
        <w:widowControl w:val="0"/>
        <w:tabs>
          <w:tab w:val="left" w:pos="1134"/>
        </w:tabs>
        <w:spacing w:after="0" w:line="240" w:lineRule="auto"/>
        <w:ind w:left="0" w:firstLine="709"/>
        <w:jc w:val="both"/>
        <w:rPr>
          <w:rFonts w:ascii="Times New Roman" w:hAnsi="Times New Roman"/>
          <w:sz w:val="28"/>
          <w:szCs w:val="28"/>
        </w:rPr>
      </w:pPr>
      <w:r w:rsidRPr="00E95D49">
        <w:rPr>
          <w:rFonts w:ascii="Times New Roman" w:hAnsi="Times New Roman"/>
          <w:sz w:val="28"/>
          <w:szCs w:val="28"/>
        </w:rPr>
        <w:t>4</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на</w:t>
      </w:r>
      <w:r w:rsidR="001A04A7">
        <w:rPr>
          <w:rFonts w:ascii="Times New Roman" w:hAnsi="Times New Roman"/>
          <w:sz w:val="28"/>
          <w:szCs w:val="28"/>
        </w:rPr>
        <w:t xml:space="preserve"> </w:t>
      </w:r>
      <w:r w:rsidRPr="00E95D49">
        <w:rPr>
          <w:rFonts w:ascii="Times New Roman" w:hAnsi="Times New Roman"/>
          <w:sz w:val="28"/>
          <w:szCs w:val="28"/>
        </w:rPr>
        <w:t>поддержку</w:t>
      </w:r>
      <w:r w:rsidR="001A04A7">
        <w:rPr>
          <w:rFonts w:ascii="Times New Roman" w:hAnsi="Times New Roman"/>
          <w:sz w:val="28"/>
          <w:szCs w:val="28"/>
        </w:rPr>
        <w:t xml:space="preserve"> </w:t>
      </w:r>
      <w:r w:rsidRPr="00E95D49">
        <w:rPr>
          <w:rFonts w:ascii="Times New Roman" w:hAnsi="Times New Roman"/>
          <w:sz w:val="28"/>
          <w:szCs w:val="28"/>
        </w:rPr>
        <w:t>малых</w:t>
      </w:r>
      <w:r w:rsidR="001A04A7">
        <w:rPr>
          <w:rFonts w:ascii="Times New Roman" w:hAnsi="Times New Roman"/>
          <w:sz w:val="28"/>
          <w:szCs w:val="28"/>
        </w:rPr>
        <w:t xml:space="preserve"> </w:t>
      </w:r>
      <w:r w:rsidRPr="00E95D49">
        <w:rPr>
          <w:rFonts w:ascii="Times New Roman" w:hAnsi="Times New Roman"/>
          <w:sz w:val="28"/>
          <w:szCs w:val="28"/>
        </w:rPr>
        <w:t>форм</w:t>
      </w:r>
      <w:r w:rsidR="001A04A7">
        <w:rPr>
          <w:rFonts w:ascii="Times New Roman" w:hAnsi="Times New Roman"/>
          <w:sz w:val="28"/>
          <w:szCs w:val="28"/>
        </w:rPr>
        <w:t xml:space="preserve"> </w:t>
      </w:r>
      <w:r w:rsidRPr="00E95D49">
        <w:rPr>
          <w:rFonts w:ascii="Times New Roman" w:hAnsi="Times New Roman"/>
          <w:sz w:val="28"/>
          <w:szCs w:val="28"/>
        </w:rPr>
        <w:t>хозяйствования</w:t>
      </w:r>
      <w:r w:rsidR="001A04A7">
        <w:rPr>
          <w:rFonts w:ascii="Times New Roman" w:hAnsi="Times New Roman"/>
          <w:sz w:val="28"/>
          <w:szCs w:val="28"/>
        </w:rPr>
        <w:t xml:space="preserve"> </w:t>
      </w:r>
      <w:r w:rsidRPr="00E95D49">
        <w:rPr>
          <w:rFonts w:ascii="Times New Roman" w:hAnsi="Times New Roman"/>
          <w:sz w:val="28"/>
          <w:szCs w:val="28"/>
        </w:rPr>
        <w:t>(17,5</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67C35196" w14:textId="09BFA5FC" w:rsidR="00E95D49" w:rsidRPr="00E95D49" w:rsidRDefault="00E95D49" w:rsidP="0018570B">
      <w:pPr>
        <w:autoSpaceDE w:val="0"/>
        <w:autoSpaceDN w:val="0"/>
        <w:adjustRightInd w:val="0"/>
        <w:spacing w:after="0" w:line="240" w:lineRule="auto"/>
        <w:ind w:firstLine="709"/>
        <w:jc w:val="both"/>
        <w:rPr>
          <w:rFonts w:ascii="Times New Roman" w:hAnsi="Times New Roman"/>
          <w:sz w:val="28"/>
          <w:szCs w:val="28"/>
        </w:rPr>
      </w:pPr>
      <w:r w:rsidRPr="00E95D49">
        <w:rPr>
          <w:rFonts w:ascii="Times New Roman" w:hAnsi="Times New Roman"/>
          <w:sz w:val="28"/>
          <w:szCs w:val="28"/>
        </w:rPr>
        <w:t>7.3.</w:t>
      </w:r>
      <w:r w:rsidR="001A04A7">
        <w:rPr>
          <w:rFonts w:ascii="Times New Roman" w:hAnsi="Times New Roman"/>
          <w:sz w:val="28"/>
          <w:szCs w:val="28"/>
        </w:rPr>
        <w:t xml:space="preserve"> </w:t>
      </w: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сфере</w:t>
      </w:r>
      <w:r w:rsidR="001A04A7">
        <w:rPr>
          <w:rFonts w:ascii="Times New Roman" w:hAnsi="Times New Roman"/>
          <w:sz w:val="28"/>
          <w:szCs w:val="28"/>
        </w:rPr>
        <w:t xml:space="preserve"> </w:t>
      </w:r>
      <w:r w:rsidRPr="00E95D49">
        <w:rPr>
          <w:rFonts w:ascii="Times New Roman" w:hAnsi="Times New Roman"/>
          <w:sz w:val="28"/>
          <w:szCs w:val="28"/>
        </w:rPr>
        <w:t>поддержки</w:t>
      </w:r>
      <w:r w:rsidR="001A04A7">
        <w:rPr>
          <w:rFonts w:ascii="Times New Roman" w:hAnsi="Times New Roman"/>
          <w:sz w:val="28"/>
          <w:szCs w:val="28"/>
        </w:rPr>
        <w:t xml:space="preserve"> </w:t>
      </w:r>
      <w:r w:rsidRPr="00E95D49">
        <w:rPr>
          <w:rFonts w:ascii="Times New Roman" w:hAnsi="Times New Roman"/>
          <w:sz w:val="28"/>
          <w:szCs w:val="28"/>
        </w:rPr>
        <w:t>развития</w:t>
      </w:r>
      <w:r w:rsidR="001A04A7">
        <w:rPr>
          <w:rFonts w:ascii="Times New Roman" w:hAnsi="Times New Roman"/>
          <w:sz w:val="28"/>
          <w:szCs w:val="28"/>
        </w:rPr>
        <w:t xml:space="preserve"> </w:t>
      </w:r>
      <w:r w:rsidRPr="00E95D49">
        <w:rPr>
          <w:rFonts w:ascii="Times New Roman" w:hAnsi="Times New Roman"/>
          <w:sz w:val="28"/>
          <w:szCs w:val="28"/>
        </w:rPr>
        <w:t>традиционной</w:t>
      </w:r>
      <w:r w:rsidR="001A04A7">
        <w:rPr>
          <w:rFonts w:ascii="Times New Roman" w:hAnsi="Times New Roman"/>
          <w:sz w:val="28"/>
          <w:szCs w:val="28"/>
        </w:rPr>
        <w:t xml:space="preserve"> </w:t>
      </w:r>
      <w:r w:rsidRPr="00E95D49">
        <w:rPr>
          <w:rFonts w:ascii="Times New Roman" w:hAnsi="Times New Roman"/>
          <w:sz w:val="28"/>
          <w:szCs w:val="28"/>
        </w:rPr>
        <w:t>хозяйственной</w:t>
      </w:r>
      <w:r w:rsidR="001A04A7">
        <w:rPr>
          <w:rFonts w:ascii="Times New Roman" w:hAnsi="Times New Roman"/>
          <w:sz w:val="28"/>
          <w:szCs w:val="28"/>
        </w:rPr>
        <w:t xml:space="preserve"> </w:t>
      </w:r>
      <w:r w:rsidRPr="00E95D49">
        <w:rPr>
          <w:rFonts w:ascii="Times New Roman" w:hAnsi="Times New Roman"/>
          <w:sz w:val="28"/>
          <w:szCs w:val="28"/>
        </w:rPr>
        <w:t>деятельности</w:t>
      </w:r>
      <w:r w:rsidR="001A04A7">
        <w:rPr>
          <w:rFonts w:ascii="Times New Roman" w:hAnsi="Times New Roman"/>
          <w:sz w:val="28"/>
          <w:szCs w:val="28"/>
        </w:rPr>
        <w:t xml:space="preserve"> </w:t>
      </w:r>
      <w:r w:rsidRPr="00E95D49">
        <w:rPr>
          <w:rFonts w:ascii="Times New Roman" w:hAnsi="Times New Roman"/>
          <w:sz w:val="28"/>
          <w:szCs w:val="28"/>
        </w:rPr>
        <w:t>коренных</w:t>
      </w:r>
      <w:r w:rsidR="001A04A7">
        <w:rPr>
          <w:rFonts w:ascii="Times New Roman" w:hAnsi="Times New Roman"/>
          <w:sz w:val="28"/>
          <w:szCs w:val="28"/>
        </w:rPr>
        <w:t xml:space="preserve"> </w:t>
      </w:r>
      <w:r w:rsidRPr="00E95D49">
        <w:rPr>
          <w:rFonts w:ascii="Times New Roman" w:hAnsi="Times New Roman"/>
          <w:sz w:val="28"/>
          <w:szCs w:val="28"/>
        </w:rPr>
        <w:t>малочисленных</w:t>
      </w:r>
      <w:r w:rsidR="001A04A7">
        <w:rPr>
          <w:rFonts w:ascii="Times New Roman" w:hAnsi="Times New Roman"/>
          <w:sz w:val="28"/>
          <w:szCs w:val="28"/>
        </w:rPr>
        <w:t xml:space="preserve"> </w:t>
      </w:r>
      <w:r w:rsidRPr="00E95D49">
        <w:rPr>
          <w:rFonts w:ascii="Times New Roman" w:hAnsi="Times New Roman"/>
          <w:sz w:val="28"/>
          <w:szCs w:val="28"/>
        </w:rPr>
        <w:t>народов</w:t>
      </w:r>
      <w:r w:rsidR="001A04A7">
        <w:rPr>
          <w:rFonts w:ascii="Times New Roman" w:hAnsi="Times New Roman"/>
          <w:sz w:val="28"/>
          <w:szCs w:val="28"/>
        </w:rPr>
        <w:t xml:space="preserve"> </w:t>
      </w:r>
      <w:r w:rsidRPr="00E95D49">
        <w:rPr>
          <w:rFonts w:ascii="Times New Roman" w:hAnsi="Times New Roman"/>
          <w:sz w:val="28"/>
          <w:szCs w:val="28"/>
        </w:rPr>
        <w:t>Севера.</w:t>
      </w:r>
    </w:p>
    <w:p w14:paraId="4B1DE2AD" w14:textId="4B1F8263" w:rsidR="00E95D49" w:rsidRPr="00E95D49" w:rsidRDefault="00E95D49" w:rsidP="0018570B">
      <w:pPr>
        <w:autoSpaceDE w:val="0"/>
        <w:autoSpaceDN w:val="0"/>
        <w:adjustRightInd w:val="0"/>
        <w:spacing w:after="0" w:line="240" w:lineRule="auto"/>
        <w:ind w:firstLine="709"/>
        <w:jc w:val="both"/>
        <w:rPr>
          <w:rFonts w:ascii="Times New Roman" w:hAnsi="Times New Roman"/>
          <w:sz w:val="28"/>
          <w:szCs w:val="28"/>
        </w:rPr>
      </w:pP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соответствии</w:t>
      </w:r>
      <w:r w:rsidR="001A04A7">
        <w:rPr>
          <w:rFonts w:ascii="Times New Roman" w:hAnsi="Times New Roman"/>
          <w:sz w:val="28"/>
          <w:szCs w:val="28"/>
        </w:rPr>
        <w:t xml:space="preserve"> </w:t>
      </w:r>
      <w:r w:rsidRPr="00E95D49">
        <w:rPr>
          <w:rFonts w:ascii="Times New Roman" w:hAnsi="Times New Roman"/>
          <w:sz w:val="28"/>
          <w:szCs w:val="28"/>
        </w:rPr>
        <w:t>с</w:t>
      </w:r>
      <w:r w:rsidR="001A04A7">
        <w:rPr>
          <w:rFonts w:ascii="Times New Roman" w:hAnsi="Times New Roman"/>
          <w:sz w:val="28"/>
          <w:szCs w:val="28"/>
        </w:rPr>
        <w:t xml:space="preserve"> </w:t>
      </w:r>
      <w:r w:rsidRPr="00E95D49">
        <w:rPr>
          <w:rFonts w:ascii="Times New Roman" w:hAnsi="Times New Roman"/>
          <w:sz w:val="28"/>
          <w:szCs w:val="28"/>
        </w:rPr>
        <w:t>Законом</w:t>
      </w:r>
      <w:r w:rsidR="001A04A7">
        <w:rPr>
          <w:rFonts w:ascii="Times New Roman" w:hAnsi="Times New Roman"/>
          <w:sz w:val="28"/>
          <w:szCs w:val="28"/>
        </w:rPr>
        <w:t xml:space="preserve"> </w:t>
      </w:r>
      <w:r w:rsidRPr="00E95D49">
        <w:rPr>
          <w:rFonts w:ascii="Times New Roman" w:hAnsi="Times New Roman"/>
          <w:sz w:val="28"/>
          <w:szCs w:val="28"/>
        </w:rPr>
        <w:t>Ханты-Мансийского</w:t>
      </w:r>
      <w:r w:rsidR="001A04A7">
        <w:rPr>
          <w:rFonts w:ascii="Times New Roman" w:hAnsi="Times New Roman"/>
          <w:sz w:val="28"/>
          <w:szCs w:val="28"/>
        </w:rPr>
        <w:t xml:space="preserve"> </w:t>
      </w:r>
      <w:r w:rsidRPr="00E95D49">
        <w:rPr>
          <w:rFonts w:ascii="Times New Roman" w:hAnsi="Times New Roman"/>
          <w:sz w:val="28"/>
          <w:szCs w:val="28"/>
        </w:rPr>
        <w:t>автономного</w:t>
      </w:r>
      <w:r w:rsidR="001A04A7">
        <w:rPr>
          <w:rFonts w:ascii="Times New Roman" w:hAnsi="Times New Roman"/>
          <w:sz w:val="28"/>
          <w:szCs w:val="28"/>
        </w:rPr>
        <w:t xml:space="preserve"> </w:t>
      </w:r>
      <w:r w:rsidRPr="00E95D49">
        <w:rPr>
          <w:rFonts w:ascii="Times New Roman" w:hAnsi="Times New Roman"/>
          <w:sz w:val="28"/>
          <w:szCs w:val="28"/>
        </w:rPr>
        <w:t>округа</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Югры</w:t>
      </w:r>
      <w:r w:rsidR="001A04A7">
        <w:rPr>
          <w:rFonts w:ascii="Times New Roman" w:hAnsi="Times New Roman"/>
          <w:sz w:val="28"/>
          <w:szCs w:val="28"/>
        </w:rPr>
        <w:t xml:space="preserve"> </w:t>
      </w:r>
      <w:r w:rsidRPr="00E95D49">
        <w:rPr>
          <w:rFonts w:ascii="Times New Roman" w:hAnsi="Times New Roman"/>
          <w:sz w:val="28"/>
          <w:szCs w:val="28"/>
        </w:rPr>
        <w:t>от</w:t>
      </w:r>
      <w:r w:rsidR="001A04A7">
        <w:rPr>
          <w:rFonts w:ascii="Times New Roman" w:hAnsi="Times New Roman"/>
          <w:sz w:val="28"/>
          <w:szCs w:val="28"/>
        </w:rPr>
        <w:t xml:space="preserve"> </w:t>
      </w:r>
      <w:r w:rsidRPr="00E95D49">
        <w:rPr>
          <w:rFonts w:ascii="Times New Roman" w:hAnsi="Times New Roman"/>
          <w:sz w:val="28"/>
          <w:szCs w:val="28"/>
        </w:rPr>
        <w:t>31.01.2011</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8-оз</w:t>
      </w:r>
      <w:r w:rsidR="001A04A7">
        <w:rPr>
          <w:rFonts w:ascii="Times New Roman" w:hAnsi="Times New Roman"/>
          <w:sz w:val="28"/>
          <w:szCs w:val="28"/>
        </w:rPr>
        <w:t xml:space="preserve"> </w:t>
      </w:r>
      <w:r w:rsidRPr="00E95D49">
        <w:rPr>
          <w:rFonts w:ascii="Times New Roman" w:hAnsi="Times New Roman"/>
          <w:sz w:val="28"/>
          <w:szCs w:val="28"/>
        </w:rPr>
        <w:t>«О</w:t>
      </w:r>
      <w:r w:rsidR="001A04A7">
        <w:rPr>
          <w:rFonts w:ascii="Times New Roman" w:hAnsi="Times New Roman"/>
          <w:sz w:val="28"/>
          <w:szCs w:val="28"/>
        </w:rPr>
        <w:t xml:space="preserve"> </w:t>
      </w:r>
      <w:r w:rsidRPr="00E95D49">
        <w:rPr>
          <w:rFonts w:ascii="Times New Roman" w:hAnsi="Times New Roman"/>
          <w:sz w:val="28"/>
          <w:szCs w:val="28"/>
        </w:rPr>
        <w:t>наделении</w:t>
      </w:r>
      <w:r w:rsidR="001A04A7">
        <w:rPr>
          <w:rFonts w:ascii="Times New Roman" w:hAnsi="Times New Roman"/>
          <w:sz w:val="28"/>
          <w:szCs w:val="28"/>
        </w:rPr>
        <w:t xml:space="preserve"> </w:t>
      </w:r>
      <w:r w:rsidRPr="00E95D49">
        <w:rPr>
          <w:rFonts w:ascii="Times New Roman" w:hAnsi="Times New Roman"/>
          <w:sz w:val="28"/>
          <w:szCs w:val="28"/>
        </w:rPr>
        <w:t>органов</w:t>
      </w:r>
      <w:r w:rsidR="001A04A7">
        <w:rPr>
          <w:rFonts w:ascii="Times New Roman" w:hAnsi="Times New Roman"/>
          <w:sz w:val="28"/>
          <w:szCs w:val="28"/>
        </w:rPr>
        <w:t xml:space="preserve"> </w:t>
      </w:r>
      <w:r w:rsidRPr="00E95D49">
        <w:rPr>
          <w:rFonts w:ascii="Times New Roman" w:hAnsi="Times New Roman"/>
          <w:sz w:val="28"/>
          <w:szCs w:val="28"/>
        </w:rPr>
        <w:t>местного</w:t>
      </w:r>
      <w:r w:rsidR="001A04A7">
        <w:rPr>
          <w:rFonts w:ascii="Times New Roman" w:hAnsi="Times New Roman"/>
          <w:sz w:val="28"/>
          <w:szCs w:val="28"/>
        </w:rPr>
        <w:t xml:space="preserve"> </w:t>
      </w:r>
      <w:r w:rsidRPr="00E95D49">
        <w:rPr>
          <w:rFonts w:ascii="Times New Roman" w:hAnsi="Times New Roman"/>
          <w:sz w:val="28"/>
          <w:szCs w:val="28"/>
        </w:rPr>
        <w:t>самоуправления</w:t>
      </w:r>
      <w:r w:rsidR="001A04A7">
        <w:rPr>
          <w:rFonts w:ascii="Times New Roman" w:hAnsi="Times New Roman"/>
          <w:sz w:val="28"/>
          <w:szCs w:val="28"/>
        </w:rPr>
        <w:t xml:space="preserve"> </w:t>
      </w:r>
      <w:r w:rsidRPr="00E95D49">
        <w:rPr>
          <w:rFonts w:ascii="Times New Roman" w:hAnsi="Times New Roman"/>
          <w:sz w:val="28"/>
          <w:szCs w:val="28"/>
        </w:rPr>
        <w:t>отдельным</w:t>
      </w:r>
      <w:r w:rsidR="001A04A7">
        <w:rPr>
          <w:rFonts w:ascii="Times New Roman" w:hAnsi="Times New Roman"/>
          <w:sz w:val="28"/>
          <w:szCs w:val="28"/>
        </w:rPr>
        <w:t xml:space="preserve"> </w:t>
      </w:r>
      <w:r w:rsidRPr="00E95D49">
        <w:rPr>
          <w:rFonts w:ascii="Times New Roman" w:hAnsi="Times New Roman"/>
          <w:sz w:val="28"/>
          <w:szCs w:val="28"/>
        </w:rPr>
        <w:t>государственным</w:t>
      </w:r>
      <w:r w:rsidR="001A04A7">
        <w:rPr>
          <w:rFonts w:ascii="Times New Roman" w:hAnsi="Times New Roman"/>
          <w:sz w:val="28"/>
          <w:szCs w:val="28"/>
        </w:rPr>
        <w:t xml:space="preserve"> </w:t>
      </w:r>
      <w:r w:rsidRPr="00E95D49">
        <w:rPr>
          <w:rFonts w:ascii="Times New Roman" w:hAnsi="Times New Roman"/>
          <w:sz w:val="28"/>
          <w:szCs w:val="28"/>
        </w:rPr>
        <w:t>полномочием</w:t>
      </w:r>
      <w:r w:rsidR="001A04A7">
        <w:rPr>
          <w:rFonts w:ascii="Times New Roman" w:hAnsi="Times New Roman"/>
          <w:sz w:val="28"/>
          <w:szCs w:val="28"/>
        </w:rPr>
        <w:t xml:space="preserve"> </w:t>
      </w:r>
      <w:r w:rsidRPr="00E95D49">
        <w:rPr>
          <w:rFonts w:ascii="Times New Roman" w:hAnsi="Times New Roman"/>
          <w:sz w:val="28"/>
          <w:szCs w:val="28"/>
        </w:rPr>
        <w:t>по</w:t>
      </w:r>
      <w:r w:rsidR="001A04A7">
        <w:rPr>
          <w:rFonts w:ascii="Times New Roman" w:hAnsi="Times New Roman"/>
          <w:sz w:val="28"/>
          <w:szCs w:val="28"/>
        </w:rPr>
        <w:t xml:space="preserve"> </w:t>
      </w:r>
      <w:r w:rsidRPr="00E95D49">
        <w:rPr>
          <w:rFonts w:ascii="Times New Roman" w:hAnsi="Times New Roman"/>
          <w:sz w:val="28"/>
          <w:szCs w:val="28"/>
        </w:rPr>
        <w:t>участию</w:t>
      </w:r>
      <w:r w:rsidR="001A04A7">
        <w:rPr>
          <w:rFonts w:ascii="Times New Roman" w:hAnsi="Times New Roman"/>
          <w:sz w:val="28"/>
          <w:szCs w:val="28"/>
        </w:rPr>
        <w:t xml:space="preserve"> </w:t>
      </w: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реализации</w:t>
      </w:r>
      <w:r w:rsidR="001A04A7">
        <w:rPr>
          <w:rFonts w:ascii="Times New Roman" w:hAnsi="Times New Roman"/>
          <w:sz w:val="28"/>
          <w:szCs w:val="28"/>
        </w:rPr>
        <w:t xml:space="preserve"> </w:t>
      </w:r>
      <w:r w:rsidRPr="00E95D49">
        <w:rPr>
          <w:rFonts w:ascii="Times New Roman" w:hAnsi="Times New Roman"/>
          <w:sz w:val="28"/>
          <w:szCs w:val="28"/>
        </w:rPr>
        <w:t>государственной</w:t>
      </w:r>
      <w:r w:rsidR="001A04A7">
        <w:rPr>
          <w:rFonts w:ascii="Times New Roman" w:hAnsi="Times New Roman"/>
          <w:sz w:val="28"/>
          <w:szCs w:val="28"/>
        </w:rPr>
        <w:t xml:space="preserve"> </w:t>
      </w:r>
      <w:r w:rsidRPr="00E95D49">
        <w:rPr>
          <w:rFonts w:ascii="Times New Roman" w:hAnsi="Times New Roman"/>
          <w:sz w:val="28"/>
          <w:szCs w:val="28"/>
        </w:rPr>
        <w:t>программы</w:t>
      </w:r>
      <w:r w:rsidR="001A04A7">
        <w:rPr>
          <w:rFonts w:ascii="Times New Roman" w:hAnsi="Times New Roman"/>
          <w:sz w:val="28"/>
          <w:szCs w:val="28"/>
        </w:rPr>
        <w:t xml:space="preserve"> </w:t>
      </w:r>
      <w:r w:rsidRPr="00E95D49">
        <w:rPr>
          <w:rFonts w:ascii="Times New Roman" w:hAnsi="Times New Roman"/>
          <w:sz w:val="28"/>
          <w:szCs w:val="28"/>
        </w:rPr>
        <w:t>Ханты-Мансийского</w:t>
      </w:r>
      <w:r w:rsidR="001A04A7">
        <w:rPr>
          <w:rFonts w:ascii="Times New Roman" w:hAnsi="Times New Roman"/>
          <w:sz w:val="28"/>
          <w:szCs w:val="28"/>
        </w:rPr>
        <w:t xml:space="preserve"> </w:t>
      </w:r>
      <w:r w:rsidRPr="00E95D49">
        <w:rPr>
          <w:rFonts w:ascii="Times New Roman" w:hAnsi="Times New Roman"/>
          <w:sz w:val="28"/>
          <w:szCs w:val="28"/>
        </w:rPr>
        <w:t>автономного</w:t>
      </w:r>
      <w:r w:rsidR="001A04A7">
        <w:rPr>
          <w:rFonts w:ascii="Times New Roman" w:hAnsi="Times New Roman"/>
          <w:sz w:val="28"/>
          <w:szCs w:val="28"/>
        </w:rPr>
        <w:t xml:space="preserve"> </w:t>
      </w:r>
      <w:r w:rsidRPr="00E95D49">
        <w:rPr>
          <w:rFonts w:ascii="Times New Roman" w:hAnsi="Times New Roman"/>
          <w:sz w:val="28"/>
          <w:szCs w:val="28"/>
        </w:rPr>
        <w:t>округа</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Югры</w:t>
      </w:r>
      <w:r w:rsidR="001A04A7">
        <w:rPr>
          <w:rFonts w:ascii="Times New Roman" w:hAnsi="Times New Roman"/>
          <w:sz w:val="28"/>
          <w:szCs w:val="28"/>
        </w:rPr>
        <w:t xml:space="preserve"> </w:t>
      </w:r>
      <w:r w:rsidRPr="00E95D49">
        <w:rPr>
          <w:rFonts w:ascii="Times New Roman" w:hAnsi="Times New Roman"/>
          <w:sz w:val="28"/>
          <w:szCs w:val="28"/>
        </w:rPr>
        <w:t>«Устойчивое</w:t>
      </w:r>
      <w:r w:rsidR="001A04A7">
        <w:rPr>
          <w:rFonts w:ascii="Times New Roman" w:hAnsi="Times New Roman"/>
          <w:sz w:val="28"/>
          <w:szCs w:val="28"/>
        </w:rPr>
        <w:t xml:space="preserve"> </w:t>
      </w:r>
      <w:r w:rsidRPr="00E95D49">
        <w:rPr>
          <w:rFonts w:ascii="Times New Roman" w:hAnsi="Times New Roman"/>
          <w:sz w:val="28"/>
          <w:szCs w:val="28"/>
        </w:rPr>
        <w:t>развитие</w:t>
      </w:r>
      <w:r w:rsidR="001A04A7">
        <w:rPr>
          <w:rFonts w:ascii="Times New Roman" w:hAnsi="Times New Roman"/>
          <w:sz w:val="28"/>
          <w:szCs w:val="28"/>
        </w:rPr>
        <w:t xml:space="preserve"> </w:t>
      </w:r>
      <w:r w:rsidRPr="00E95D49">
        <w:rPr>
          <w:rFonts w:ascii="Times New Roman" w:hAnsi="Times New Roman"/>
          <w:sz w:val="28"/>
          <w:szCs w:val="28"/>
        </w:rPr>
        <w:t>коренных</w:t>
      </w:r>
      <w:r w:rsidR="001A04A7">
        <w:rPr>
          <w:rFonts w:ascii="Times New Roman" w:hAnsi="Times New Roman"/>
          <w:sz w:val="28"/>
          <w:szCs w:val="28"/>
        </w:rPr>
        <w:t xml:space="preserve"> </w:t>
      </w:r>
      <w:r w:rsidRPr="00E95D49">
        <w:rPr>
          <w:rFonts w:ascii="Times New Roman" w:hAnsi="Times New Roman"/>
          <w:sz w:val="28"/>
          <w:szCs w:val="28"/>
        </w:rPr>
        <w:t>малочисленных</w:t>
      </w:r>
      <w:r w:rsidR="001A04A7">
        <w:rPr>
          <w:rFonts w:ascii="Times New Roman" w:hAnsi="Times New Roman"/>
          <w:sz w:val="28"/>
          <w:szCs w:val="28"/>
        </w:rPr>
        <w:t xml:space="preserve"> </w:t>
      </w:r>
      <w:r w:rsidRPr="00E95D49">
        <w:rPr>
          <w:rFonts w:ascii="Times New Roman" w:hAnsi="Times New Roman"/>
          <w:sz w:val="28"/>
          <w:szCs w:val="28"/>
        </w:rPr>
        <w:t>народов</w:t>
      </w:r>
      <w:r w:rsidR="001A04A7">
        <w:rPr>
          <w:rFonts w:ascii="Times New Roman" w:hAnsi="Times New Roman"/>
          <w:sz w:val="28"/>
          <w:szCs w:val="28"/>
        </w:rPr>
        <w:t xml:space="preserve"> </w:t>
      </w:r>
      <w:r w:rsidRPr="00E95D49">
        <w:rPr>
          <w:rFonts w:ascii="Times New Roman" w:hAnsi="Times New Roman"/>
          <w:sz w:val="28"/>
          <w:szCs w:val="28"/>
        </w:rPr>
        <w:t>Севера»</w:t>
      </w:r>
      <w:r w:rsidR="001A04A7">
        <w:rPr>
          <w:rFonts w:ascii="Times New Roman" w:hAnsi="Times New Roman"/>
          <w:sz w:val="28"/>
          <w:szCs w:val="28"/>
        </w:rPr>
        <w:t xml:space="preserve"> </w:t>
      </w:r>
      <w:r w:rsidRPr="00E95D49">
        <w:rPr>
          <w:rFonts w:ascii="Times New Roman" w:hAnsi="Times New Roman"/>
          <w:sz w:val="28"/>
          <w:szCs w:val="28"/>
        </w:rPr>
        <w:t>администрацией</w:t>
      </w:r>
      <w:r w:rsidR="001A04A7">
        <w:rPr>
          <w:rFonts w:ascii="Times New Roman" w:hAnsi="Times New Roman"/>
          <w:sz w:val="28"/>
          <w:szCs w:val="28"/>
        </w:rPr>
        <w:t xml:space="preserve"> </w:t>
      </w:r>
      <w:r w:rsidRPr="00E95D49">
        <w:rPr>
          <w:rFonts w:ascii="Times New Roman" w:hAnsi="Times New Roman"/>
          <w:sz w:val="28"/>
          <w:szCs w:val="28"/>
        </w:rPr>
        <w:t>района</w:t>
      </w:r>
      <w:r w:rsidR="001A04A7">
        <w:rPr>
          <w:rFonts w:ascii="Times New Roman" w:hAnsi="Times New Roman"/>
          <w:sz w:val="28"/>
          <w:szCs w:val="28"/>
        </w:rPr>
        <w:t xml:space="preserve"> </w:t>
      </w:r>
      <w:r w:rsidRPr="00E95D49">
        <w:rPr>
          <w:rFonts w:ascii="Times New Roman" w:hAnsi="Times New Roman"/>
          <w:sz w:val="28"/>
          <w:szCs w:val="28"/>
        </w:rPr>
        <w:t>осуществляется</w:t>
      </w:r>
      <w:r w:rsidR="001A04A7">
        <w:rPr>
          <w:rFonts w:ascii="Times New Roman" w:hAnsi="Times New Roman"/>
          <w:sz w:val="28"/>
          <w:szCs w:val="28"/>
        </w:rPr>
        <w:t xml:space="preserve"> </w:t>
      </w:r>
      <w:r w:rsidRPr="00E95D49">
        <w:rPr>
          <w:rFonts w:ascii="Times New Roman" w:hAnsi="Times New Roman"/>
          <w:sz w:val="28"/>
          <w:szCs w:val="28"/>
        </w:rPr>
        <w:t>поддержка</w:t>
      </w:r>
      <w:r w:rsidR="001A04A7">
        <w:rPr>
          <w:rFonts w:ascii="Times New Roman" w:hAnsi="Times New Roman"/>
          <w:sz w:val="28"/>
          <w:szCs w:val="28"/>
        </w:rPr>
        <w:t xml:space="preserve"> </w:t>
      </w:r>
      <w:r w:rsidRPr="00E95D49">
        <w:rPr>
          <w:rFonts w:ascii="Times New Roman" w:hAnsi="Times New Roman"/>
          <w:sz w:val="28"/>
          <w:szCs w:val="28"/>
        </w:rPr>
        <w:t>развития</w:t>
      </w:r>
      <w:r w:rsidR="001A04A7">
        <w:rPr>
          <w:rFonts w:ascii="Times New Roman" w:hAnsi="Times New Roman"/>
          <w:sz w:val="28"/>
          <w:szCs w:val="28"/>
        </w:rPr>
        <w:t xml:space="preserve"> </w:t>
      </w:r>
      <w:r w:rsidRPr="00E95D49">
        <w:rPr>
          <w:rFonts w:ascii="Times New Roman" w:hAnsi="Times New Roman"/>
          <w:sz w:val="28"/>
          <w:szCs w:val="28"/>
        </w:rPr>
        <w:t>традиционной</w:t>
      </w:r>
      <w:r w:rsidR="001A04A7">
        <w:rPr>
          <w:rFonts w:ascii="Times New Roman" w:hAnsi="Times New Roman"/>
          <w:sz w:val="28"/>
          <w:szCs w:val="28"/>
        </w:rPr>
        <w:t xml:space="preserve"> </w:t>
      </w:r>
      <w:r w:rsidRPr="00E95D49">
        <w:rPr>
          <w:rFonts w:ascii="Times New Roman" w:hAnsi="Times New Roman"/>
          <w:sz w:val="28"/>
          <w:szCs w:val="28"/>
        </w:rPr>
        <w:t>хозяйственной</w:t>
      </w:r>
      <w:r w:rsidR="001A04A7">
        <w:rPr>
          <w:rFonts w:ascii="Times New Roman" w:hAnsi="Times New Roman"/>
          <w:sz w:val="28"/>
          <w:szCs w:val="28"/>
        </w:rPr>
        <w:t xml:space="preserve"> </w:t>
      </w:r>
      <w:r w:rsidRPr="00E95D49">
        <w:rPr>
          <w:rFonts w:ascii="Times New Roman" w:hAnsi="Times New Roman"/>
          <w:sz w:val="28"/>
          <w:szCs w:val="28"/>
        </w:rPr>
        <w:t>деятельности</w:t>
      </w:r>
      <w:r w:rsidR="001A04A7">
        <w:rPr>
          <w:rFonts w:ascii="Times New Roman" w:hAnsi="Times New Roman"/>
          <w:sz w:val="28"/>
          <w:szCs w:val="28"/>
        </w:rPr>
        <w:t xml:space="preserve"> </w:t>
      </w:r>
      <w:r w:rsidRPr="00E95D49">
        <w:rPr>
          <w:rFonts w:ascii="Times New Roman" w:hAnsi="Times New Roman"/>
          <w:sz w:val="28"/>
          <w:szCs w:val="28"/>
        </w:rPr>
        <w:t>коренных</w:t>
      </w:r>
      <w:r w:rsidR="001A04A7">
        <w:rPr>
          <w:rFonts w:ascii="Times New Roman" w:hAnsi="Times New Roman"/>
          <w:sz w:val="28"/>
          <w:szCs w:val="28"/>
        </w:rPr>
        <w:t xml:space="preserve"> </w:t>
      </w:r>
      <w:r w:rsidRPr="00E95D49">
        <w:rPr>
          <w:rFonts w:ascii="Times New Roman" w:hAnsi="Times New Roman"/>
          <w:sz w:val="28"/>
          <w:szCs w:val="28"/>
        </w:rPr>
        <w:t>малочисленных</w:t>
      </w:r>
      <w:r w:rsidR="001A04A7">
        <w:rPr>
          <w:rFonts w:ascii="Times New Roman" w:hAnsi="Times New Roman"/>
          <w:sz w:val="28"/>
          <w:szCs w:val="28"/>
        </w:rPr>
        <w:t xml:space="preserve"> </w:t>
      </w:r>
      <w:r w:rsidRPr="00E95D49">
        <w:rPr>
          <w:rFonts w:ascii="Times New Roman" w:hAnsi="Times New Roman"/>
          <w:sz w:val="28"/>
          <w:szCs w:val="28"/>
        </w:rPr>
        <w:t>народов</w:t>
      </w:r>
      <w:r w:rsidR="001A04A7">
        <w:rPr>
          <w:rFonts w:ascii="Times New Roman" w:hAnsi="Times New Roman"/>
          <w:sz w:val="28"/>
          <w:szCs w:val="28"/>
        </w:rPr>
        <w:t xml:space="preserve"> </w:t>
      </w:r>
      <w:r w:rsidRPr="00E95D49">
        <w:rPr>
          <w:rFonts w:ascii="Times New Roman" w:hAnsi="Times New Roman"/>
          <w:sz w:val="28"/>
          <w:szCs w:val="28"/>
        </w:rPr>
        <w:t>Севера</w:t>
      </w:r>
      <w:r w:rsidR="001A04A7">
        <w:rPr>
          <w:rFonts w:ascii="Times New Roman" w:hAnsi="Times New Roman"/>
          <w:sz w:val="28"/>
          <w:szCs w:val="28"/>
        </w:rPr>
        <w:t xml:space="preserve"> </w:t>
      </w:r>
      <w:r w:rsidRPr="00E95D49">
        <w:rPr>
          <w:rFonts w:ascii="Times New Roman" w:hAnsi="Times New Roman"/>
          <w:sz w:val="28"/>
          <w:szCs w:val="28"/>
        </w:rPr>
        <w:t>на</w:t>
      </w:r>
      <w:r w:rsidR="001A04A7">
        <w:rPr>
          <w:rFonts w:ascii="Times New Roman" w:hAnsi="Times New Roman"/>
          <w:sz w:val="28"/>
          <w:szCs w:val="28"/>
        </w:rPr>
        <w:t xml:space="preserve"> </w:t>
      </w:r>
      <w:r w:rsidRPr="00E95D49">
        <w:rPr>
          <w:rFonts w:ascii="Times New Roman" w:hAnsi="Times New Roman"/>
          <w:sz w:val="28"/>
          <w:szCs w:val="28"/>
        </w:rPr>
        <w:t>территории</w:t>
      </w:r>
      <w:r w:rsidR="001A04A7">
        <w:rPr>
          <w:rFonts w:ascii="Times New Roman" w:hAnsi="Times New Roman"/>
          <w:sz w:val="28"/>
          <w:szCs w:val="28"/>
        </w:rPr>
        <w:t xml:space="preserve"> </w:t>
      </w:r>
      <w:r w:rsidRPr="00E95D49">
        <w:rPr>
          <w:rFonts w:ascii="Times New Roman" w:hAnsi="Times New Roman"/>
          <w:sz w:val="28"/>
          <w:szCs w:val="28"/>
        </w:rPr>
        <w:t>Ханты-Мансийского</w:t>
      </w:r>
      <w:r w:rsidR="001A04A7">
        <w:rPr>
          <w:rFonts w:ascii="Times New Roman" w:hAnsi="Times New Roman"/>
          <w:sz w:val="28"/>
          <w:szCs w:val="28"/>
        </w:rPr>
        <w:t xml:space="preserve"> </w:t>
      </w:r>
      <w:r w:rsidRPr="00E95D49">
        <w:rPr>
          <w:rFonts w:ascii="Times New Roman" w:hAnsi="Times New Roman"/>
          <w:sz w:val="28"/>
          <w:szCs w:val="28"/>
        </w:rPr>
        <w:t>района.</w:t>
      </w:r>
    </w:p>
    <w:p w14:paraId="548DD200" w14:textId="6CFF904E" w:rsidR="00E95D49" w:rsidRPr="00E95D49" w:rsidRDefault="00E95D49" w:rsidP="0018570B">
      <w:pPr>
        <w:spacing w:after="0" w:line="240" w:lineRule="auto"/>
        <w:ind w:firstLine="709"/>
        <w:jc w:val="both"/>
        <w:rPr>
          <w:rFonts w:ascii="Times New Roman" w:hAnsi="Times New Roman"/>
          <w:sz w:val="28"/>
          <w:szCs w:val="28"/>
        </w:rPr>
      </w:pP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течение</w:t>
      </w:r>
      <w:r w:rsidR="001A04A7">
        <w:rPr>
          <w:rFonts w:ascii="Times New Roman" w:hAnsi="Times New Roman"/>
          <w:sz w:val="28"/>
          <w:szCs w:val="28"/>
        </w:rPr>
        <w:t xml:space="preserve"> </w:t>
      </w:r>
      <w:r w:rsidRPr="00E95D49">
        <w:rPr>
          <w:rFonts w:ascii="Times New Roman" w:hAnsi="Times New Roman"/>
          <w:sz w:val="28"/>
          <w:szCs w:val="28"/>
        </w:rPr>
        <w:t>2023</w:t>
      </w:r>
      <w:r w:rsidR="001A04A7">
        <w:rPr>
          <w:rFonts w:ascii="Times New Roman" w:hAnsi="Times New Roman"/>
          <w:sz w:val="28"/>
          <w:szCs w:val="28"/>
        </w:rPr>
        <w:t xml:space="preserve"> </w:t>
      </w:r>
      <w:r w:rsidRPr="00E95D49">
        <w:rPr>
          <w:rFonts w:ascii="Times New Roman" w:hAnsi="Times New Roman"/>
          <w:sz w:val="28"/>
          <w:szCs w:val="28"/>
        </w:rPr>
        <w:t>года</w:t>
      </w:r>
      <w:r w:rsidR="001A04A7">
        <w:rPr>
          <w:rFonts w:ascii="Times New Roman" w:hAnsi="Times New Roman"/>
          <w:sz w:val="28"/>
          <w:szCs w:val="28"/>
        </w:rPr>
        <w:t xml:space="preserve"> </w:t>
      </w:r>
      <w:r w:rsidRPr="00E95D49">
        <w:rPr>
          <w:rFonts w:ascii="Times New Roman" w:hAnsi="Times New Roman"/>
          <w:sz w:val="28"/>
          <w:szCs w:val="28"/>
        </w:rPr>
        <w:t>предоставлена</w:t>
      </w:r>
      <w:r w:rsidR="001A04A7">
        <w:rPr>
          <w:rFonts w:ascii="Times New Roman" w:hAnsi="Times New Roman"/>
          <w:sz w:val="28"/>
          <w:szCs w:val="28"/>
        </w:rPr>
        <w:t xml:space="preserve"> </w:t>
      </w:r>
      <w:r w:rsidRPr="00E95D49">
        <w:rPr>
          <w:rFonts w:ascii="Times New Roman" w:hAnsi="Times New Roman"/>
          <w:sz w:val="28"/>
          <w:szCs w:val="28"/>
        </w:rPr>
        <w:t>финансовая</w:t>
      </w:r>
      <w:r w:rsidR="001A04A7">
        <w:rPr>
          <w:rFonts w:ascii="Times New Roman" w:hAnsi="Times New Roman"/>
          <w:sz w:val="28"/>
          <w:szCs w:val="28"/>
        </w:rPr>
        <w:t xml:space="preserve"> </w:t>
      </w:r>
      <w:r w:rsidRPr="00E95D49">
        <w:rPr>
          <w:rFonts w:ascii="Times New Roman" w:hAnsi="Times New Roman"/>
          <w:sz w:val="28"/>
          <w:szCs w:val="28"/>
        </w:rPr>
        <w:t>поддержка</w:t>
      </w:r>
      <w:r w:rsidR="001A04A7">
        <w:rPr>
          <w:rFonts w:ascii="Times New Roman" w:hAnsi="Times New Roman"/>
          <w:sz w:val="28"/>
          <w:szCs w:val="28"/>
        </w:rPr>
        <w:t xml:space="preserve"> </w:t>
      </w:r>
      <w:r w:rsidRPr="00E95D49">
        <w:rPr>
          <w:rFonts w:ascii="Times New Roman" w:hAnsi="Times New Roman"/>
          <w:sz w:val="28"/>
          <w:szCs w:val="28"/>
        </w:rPr>
        <w:t>за</w:t>
      </w:r>
      <w:r w:rsidR="001A04A7">
        <w:rPr>
          <w:rFonts w:ascii="Times New Roman" w:hAnsi="Times New Roman"/>
          <w:sz w:val="28"/>
          <w:szCs w:val="28"/>
        </w:rPr>
        <w:t xml:space="preserve"> </w:t>
      </w:r>
      <w:r w:rsidRPr="00E95D49">
        <w:rPr>
          <w:rFonts w:ascii="Times New Roman" w:hAnsi="Times New Roman"/>
          <w:sz w:val="28"/>
          <w:szCs w:val="28"/>
        </w:rPr>
        <w:t>счет</w:t>
      </w:r>
      <w:r w:rsidR="001A04A7">
        <w:rPr>
          <w:rFonts w:ascii="Times New Roman" w:hAnsi="Times New Roman"/>
          <w:sz w:val="28"/>
          <w:szCs w:val="28"/>
        </w:rPr>
        <w:t xml:space="preserve"> </w:t>
      </w:r>
      <w:r w:rsidRPr="00E95D49">
        <w:rPr>
          <w:rFonts w:ascii="Times New Roman" w:hAnsi="Times New Roman"/>
          <w:sz w:val="28"/>
          <w:szCs w:val="28"/>
        </w:rPr>
        <w:t>средств</w:t>
      </w:r>
      <w:r w:rsidR="001A04A7">
        <w:rPr>
          <w:rFonts w:ascii="Times New Roman" w:hAnsi="Times New Roman"/>
          <w:sz w:val="28"/>
          <w:szCs w:val="28"/>
        </w:rPr>
        <w:t xml:space="preserve"> </w:t>
      </w:r>
      <w:r w:rsidRPr="00E95D49">
        <w:rPr>
          <w:rFonts w:ascii="Times New Roman" w:hAnsi="Times New Roman"/>
          <w:sz w:val="28"/>
          <w:szCs w:val="28"/>
        </w:rPr>
        <w:t>бюджета</w:t>
      </w:r>
      <w:r w:rsidR="001A04A7">
        <w:rPr>
          <w:rFonts w:ascii="Times New Roman" w:hAnsi="Times New Roman"/>
          <w:sz w:val="28"/>
          <w:szCs w:val="28"/>
        </w:rPr>
        <w:t xml:space="preserve"> </w:t>
      </w:r>
      <w:r w:rsidRPr="00E95D49">
        <w:rPr>
          <w:rFonts w:ascii="Times New Roman" w:hAnsi="Times New Roman"/>
          <w:sz w:val="28"/>
          <w:szCs w:val="28"/>
        </w:rPr>
        <w:t>автономного</w:t>
      </w:r>
      <w:r w:rsidR="001A04A7">
        <w:rPr>
          <w:rFonts w:ascii="Times New Roman" w:hAnsi="Times New Roman"/>
          <w:sz w:val="28"/>
          <w:szCs w:val="28"/>
        </w:rPr>
        <w:t xml:space="preserve"> </w:t>
      </w:r>
      <w:r w:rsidRPr="00E95D49">
        <w:rPr>
          <w:rFonts w:ascii="Times New Roman" w:hAnsi="Times New Roman"/>
          <w:sz w:val="28"/>
          <w:szCs w:val="28"/>
        </w:rPr>
        <w:t>округа</w:t>
      </w:r>
      <w:r w:rsidR="001A04A7">
        <w:rPr>
          <w:rFonts w:ascii="Times New Roman" w:hAnsi="Times New Roman"/>
          <w:sz w:val="28"/>
          <w:szCs w:val="28"/>
        </w:rPr>
        <w:t xml:space="preserve"> </w:t>
      </w: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форме</w:t>
      </w:r>
      <w:r w:rsidR="001A04A7">
        <w:rPr>
          <w:rFonts w:ascii="Times New Roman" w:hAnsi="Times New Roman"/>
          <w:sz w:val="28"/>
          <w:szCs w:val="28"/>
        </w:rPr>
        <w:t xml:space="preserve"> </w:t>
      </w:r>
      <w:r w:rsidRPr="00E95D49">
        <w:rPr>
          <w:rFonts w:ascii="Times New Roman" w:hAnsi="Times New Roman"/>
          <w:sz w:val="28"/>
          <w:szCs w:val="28"/>
        </w:rPr>
        <w:t>субсидий</w:t>
      </w:r>
      <w:r w:rsidR="001A04A7">
        <w:rPr>
          <w:rFonts w:ascii="Times New Roman" w:hAnsi="Times New Roman"/>
          <w:sz w:val="28"/>
          <w:szCs w:val="28"/>
        </w:rPr>
        <w:t xml:space="preserve"> </w:t>
      </w: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общей</w:t>
      </w:r>
      <w:r w:rsidR="001A04A7">
        <w:rPr>
          <w:rFonts w:ascii="Times New Roman" w:hAnsi="Times New Roman"/>
          <w:sz w:val="28"/>
          <w:szCs w:val="28"/>
        </w:rPr>
        <w:t xml:space="preserve"> </w:t>
      </w:r>
      <w:r w:rsidRPr="00E95D49">
        <w:rPr>
          <w:rFonts w:ascii="Times New Roman" w:hAnsi="Times New Roman"/>
          <w:sz w:val="28"/>
          <w:szCs w:val="28"/>
        </w:rPr>
        <w:t>сумме</w:t>
      </w:r>
      <w:r w:rsidR="001A04A7">
        <w:rPr>
          <w:rFonts w:ascii="Times New Roman" w:hAnsi="Times New Roman"/>
          <w:sz w:val="28"/>
          <w:szCs w:val="28"/>
        </w:rPr>
        <w:t xml:space="preserve"> </w:t>
      </w:r>
      <w:r w:rsidRPr="00E95D49">
        <w:rPr>
          <w:rFonts w:ascii="Times New Roman" w:hAnsi="Times New Roman"/>
          <w:sz w:val="28"/>
          <w:szCs w:val="28"/>
        </w:rPr>
        <w:t>3,0</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r w:rsidR="001A04A7">
        <w:rPr>
          <w:rFonts w:ascii="Times New Roman" w:hAnsi="Times New Roman"/>
          <w:sz w:val="28"/>
          <w:szCs w:val="28"/>
        </w:rPr>
        <w:t xml:space="preserve"> </w:t>
      </w:r>
      <w:r w:rsidRPr="00E95D49">
        <w:rPr>
          <w:rFonts w:ascii="Times New Roman" w:hAnsi="Times New Roman"/>
          <w:sz w:val="28"/>
          <w:szCs w:val="28"/>
        </w:rPr>
        <w:t>в</w:t>
      </w:r>
      <w:r w:rsidR="001A04A7">
        <w:rPr>
          <w:rFonts w:ascii="Times New Roman" w:hAnsi="Times New Roman"/>
          <w:sz w:val="28"/>
          <w:szCs w:val="28"/>
        </w:rPr>
        <w:t xml:space="preserve"> </w:t>
      </w:r>
      <w:r w:rsidRPr="00E95D49">
        <w:rPr>
          <w:rFonts w:ascii="Times New Roman" w:hAnsi="Times New Roman"/>
          <w:sz w:val="28"/>
          <w:szCs w:val="28"/>
        </w:rPr>
        <w:t>том</w:t>
      </w:r>
      <w:r w:rsidR="001A04A7">
        <w:rPr>
          <w:rFonts w:ascii="Times New Roman" w:hAnsi="Times New Roman"/>
          <w:sz w:val="28"/>
          <w:szCs w:val="28"/>
        </w:rPr>
        <w:t xml:space="preserve"> </w:t>
      </w:r>
      <w:r w:rsidRPr="00E95D49">
        <w:rPr>
          <w:rFonts w:ascii="Times New Roman" w:hAnsi="Times New Roman"/>
          <w:sz w:val="28"/>
          <w:szCs w:val="28"/>
        </w:rPr>
        <w:t>числе:</w:t>
      </w:r>
    </w:p>
    <w:p w14:paraId="5FBE2AF5" w14:textId="234FE531" w:rsidR="00E95D49" w:rsidRPr="00E95D49" w:rsidRDefault="00E95D49" w:rsidP="0018570B">
      <w:pPr>
        <w:spacing w:after="0" w:line="240" w:lineRule="auto"/>
        <w:ind w:firstLine="709"/>
        <w:jc w:val="both"/>
        <w:rPr>
          <w:rFonts w:ascii="Times New Roman" w:hAnsi="Times New Roman"/>
          <w:sz w:val="28"/>
          <w:szCs w:val="28"/>
        </w:rPr>
      </w:pPr>
      <w:r w:rsidRPr="00E95D49">
        <w:rPr>
          <w:rFonts w:ascii="Times New Roman" w:hAnsi="Times New Roman"/>
          <w:sz w:val="28"/>
          <w:szCs w:val="28"/>
        </w:rPr>
        <w:t>9</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на</w:t>
      </w:r>
      <w:r w:rsidR="001A04A7">
        <w:rPr>
          <w:rFonts w:ascii="Times New Roman" w:hAnsi="Times New Roman"/>
          <w:sz w:val="28"/>
          <w:szCs w:val="28"/>
        </w:rPr>
        <w:t xml:space="preserve"> </w:t>
      </w:r>
      <w:r w:rsidRPr="00E95D49">
        <w:rPr>
          <w:rFonts w:ascii="Times New Roman" w:hAnsi="Times New Roman"/>
          <w:sz w:val="28"/>
          <w:szCs w:val="28"/>
        </w:rPr>
        <w:t>обустройство</w:t>
      </w:r>
      <w:r w:rsidR="001A04A7">
        <w:rPr>
          <w:rFonts w:ascii="Times New Roman" w:hAnsi="Times New Roman"/>
          <w:sz w:val="28"/>
          <w:szCs w:val="28"/>
        </w:rPr>
        <w:t xml:space="preserve"> </w:t>
      </w:r>
      <w:r w:rsidRPr="00E95D49">
        <w:rPr>
          <w:rFonts w:ascii="Times New Roman" w:hAnsi="Times New Roman"/>
          <w:sz w:val="28"/>
          <w:szCs w:val="28"/>
        </w:rPr>
        <w:t>территорий</w:t>
      </w:r>
      <w:r w:rsidR="001A04A7">
        <w:rPr>
          <w:rFonts w:ascii="Times New Roman" w:hAnsi="Times New Roman"/>
          <w:sz w:val="28"/>
          <w:szCs w:val="28"/>
        </w:rPr>
        <w:t xml:space="preserve"> </w:t>
      </w:r>
      <w:r w:rsidRPr="00E95D49">
        <w:rPr>
          <w:rFonts w:ascii="Times New Roman" w:hAnsi="Times New Roman"/>
          <w:sz w:val="28"/>
          <w:szCs w:val="28"/>
        </w:rPr>
        <w:t>традиционного</w:t>
      </w:r>
      <w:r w:rsidR="001A04A7">
        <w:rPr>
          <w:rFonts w:ascii="Times New Roman" w:hAnsi="Times New Roman"/>
          <w:sz w:val="28"/>
          <w:szCs w:val="28"/>
        </w:rPr>
        <w:t xml:space="preserve"> </w:t>
      </w:r>
      <w:r w:rsidRPr="00E95D49">
        <w:rPr>
          <w:rFonts w:ascii="Times New Roman" w:hAnsi="Times New Roman"/>
          <w:sz w:val="28"/>
          <w:szCs w:val="28"/>
        </w:rPr>
        <w:t>природопользования</w:t>
      </w:r>
      <w:r w:rsidR="001A04A7">
        <w:rPr>
          <w:rFonts w:ascii="Times New Roman" w:hAnsi="Times New Roman"/>
          <w:sz w:val="28"/>
          <w:szCs w:val="28"/>
        </w:rPr>
        <w:t xml:space="preserve"> </w:t>
      </w:r>
      <w:r w:rsidRPr="00E95D49">
        <w:rPr>
          <w:rFonts w:ascii="Times New Roman" w:hAnsi="Times New Roman"/>
          <w:sz w:val="28"/>
          <w:szCs w:val="28"/>
        </w:rPr>
        <w:t>и</w:t>
      </w:r>
      <w:r w:rsidR="001A04A7">
        <w:rPr>
          <w:rFonts w:ascii="Times New Roman" w:hAnsi="Times New Roman"/>
          <w:sz w:val="28"/>
          <w:szCs w:val="28"/>
        </w:rPr>
        <w:t xml:space="preserve"> </w:t>
      </w:r>
      <w:r w:rsidRPr="00E95D49">
        <w:rPr>
          <w:rFonts w:ascii="Times New Roman" w:hAnsi="Times New Roman"/>
          <w:sz w:val="28"/>
          <w:szCs w:val="28"/>
        </w:rPr>
        <w:t>приобретение</w:t>
      </w:r>
      <w:r w:rsidR="001A04A7">
        <w:rPr>
          <w:rFonts w:ascii="Times New Roman" w:hAnsi="Times New Roman"/>
          <w:sz w:val="28"/>
          <w:szCs w:val="28"/>
        </w:rPr>
        <w:t xml:space="preserve"> </w:t>
      </w:r>
      <w:r w:rsidRPr="00E95D49">
        <w:rPr>
          <w:rFonts w:ascii="Times New Roman" w:hAnsi="Times New Roman"/>
          <w:sz w:val="28"/>
          <w:szCs w:val="28"/>
        </w:rPr>
        <w:t>материально-технических</w:t>
      </w:r>
      <w:r w:rsidR="001A04A7">
        <w:rPr>
          <w:rFonts w:ascii="Times New Roman" w:hAnsi="Times New Roman"/>
          <w:sz w:val="28"/>
          <w:szCs w:val="28"/>
        </w:rPr>
        <w:t xml:space="preserve"> </w:t>
      </w:r>
      <w:r w:rsidRPr="00E95D49">
        <w:rPr>
          <w:rFonts w:ascii="Times New Roman" w:hAnsi="Times New Roman"/>
          <w:sz w:val="28"/>
          <w:szCs w:val="28"/>
        </w:rPr>
        <w:t>средств</w:t>
      </w:r>
      <w:r w:rsidR="001A04A7">
        <w:rPr>
          <w:rFonts w:ascii="Times New Roman" w:hAnsi="Times New Roman"/>
          <w:sz w:val="28"/>
          <w:szCs w:val="28"/>
        </w:rPr>
        <w:t xml:space="preserve"> </w:t>
      </w:r>
      <w:r w:rsidRPr="00E95D49">
        <w:rPr>
          <w:rFonts w:ascii="Times New Roman" w:hAnsi="Times New Roman"/>
          <w:sz w:val="28"/>
          <w:szCs w:val="28"/>
        </w:rPr>
        <w:t>(2,3</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1D82D47E" w14:textId="24A8EE22" w:rsidR="00E95D49" w:rsidRPr="00E95D49" w:rsidRDefault="00E95D49" w:rsidP="0018570B">
      <w:pPr>
        <w:spacing w:after="0" w:line="240" w:lineRule="auto"/>
        <w:ind w:firstLine="709"/>
        <w:jc w:val="both"/>
        <w:rPr>
          <w:rFonts w:ascii="Times New Roman" w:hAnsi="Times New Roman"/>
          <w:sz w:val="28"/>
          <w:szCs w:val="28"/>
        </w:rPr>
      </w:pPr>
      <w:r w:rsidRPr="00E95D49">
        <w:rPr>
          <w:rFonts w:ascii="Times New Roman" w:hAnsi="Times New Roman"/>
          <w:sz w:val="28"/>
          <w:szCs w:val="28"/>
        </w:rPr>
        <w:t>5</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на</w:t>
      </w:r>
      <w:r w:rsidR="001A04A7">
        <w:rPr>
          <w:rFonts w:ascii="Times New Roman" w:hAnsi="Times New Roman"/>
          <w:sz w:val="28"/>
          <w:szCs w:val="28"/>
        </w:rPr>
        <w:t xml:space="preserve"> </w:t>
      </w:r>
      <w:r w:rsidRPr="00E95D49">
        <w:rPr>
          <w:rFonts w:ascii="Times New Roman" w:hAnsi="Times New Roman"/>
          <w:sz w:val="28"/>
          <w:szCs w:val="28"/>
        </w:rPr>
        <w:t>лимитируемую</w:t>
      </w:r>
      <w:r w:rsidR="001A04A7">
        <w:rPr>
          <w:rFonts w:ascii="Times New Roman" w:hAnsi="Times New Roman"/>
          <w:sz w:val="28"/>
          <w:szCs w:val="28"/>
        </w:rPr>
        <w:t xml:space="preserve"> </w:t>
      </w:r>
      <w:r w:rsidRPr="00E95D49">
        <w:rPr>
          <w:rFonts w:ascii="Times New Roman" w:hAnsi="Times New Roman"/>
          <w:sz w:val="28"/>
          <w:szCs w:val="28"/>
        </w:rPr>
        <w:t>продукцию</w:t>
      </w:r>
      <w:r w:rsidR="001A04A7">
        <w:rPr>
          <w:rFonts w:ascii="Times New Roman" w:hAnsi="Times New Roman"/>
          <w:sz w:val="28"/>
          <w:szCs w:val="28"/>
        </w:rPr>
        <w:t xml:space="preserve"> </w:t>
      </w:r>
      <w:r w:rsidRPr="00E95D49">
        <w:rPr>
          <w:rFonts w:ascii="Times New Roman" w:hAnsi="Times New Roman"/>
          <w:sz w:val="28"/>
          <w:szCs w:val="28"/>
        </w:rPr>
        <w:t>охоты</w:t>
      </w:r>
      <w:r w:rsidR="001A04A7">
        <w:rPr>
          <w:rFonts w:ascii="Times New Roman" w:hAnsi="Times New Roman"/>
          <w:sz w:val="28"/>
          <w:szCs w:val="28"/>
        </w:rPr>
        <w:t xml:space="preserve"> </w:t>
      </w:r>
      <w:r w:rsidRPr="00E95D49">
        <w:rPr>
          <w:rFonts w:ascii="Times New Roman" w:hAnsi="Times New Roman"/>
          <w:sz w:val="28"/>
          <w:szCs w:val="28"/>
        </w:rPr>
        <w:t>(0,6</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3F1EB74C" w14:textId="3D041A84" w:rsidR="00E95D49" w:rsidRPr="00E95D49" w:rsidRDefault="00E95D49" w:rsidP="0018570B">
      <w:pPr>
        <w:spacing w:after="0" w:line="240" w:lineRule="auto"/>
        <w:ind w:firstLine="709"/>
        <w:jc w:val="both"/>
        <w:rPr>
          <w:rFonts w:ascii="Times New Roman" w:hAnsi="Times New Roman"/>
          <w:sz w:val="28"/>
          <w:szCs w:val="28"/>
        </w:rPr>
      </w:pPr>
      <w:r w:rsidRPr="00E95D49">
        <w:rPr>
          <w:rFonts w:ascii="Times New Roman" w:hAnsi="Times New Roman"/>
          <w:sz w:val="28"/>
          <w:szCs w:val="28"/>
        </w:rPr>
        <w:t>2</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компенсация</w:t>
      </w:r>
      <w:r w:rsidR="001A04A7">
        <w:rPr>
          <w:rFonts w:ascii="Times New Roman" w:hAnsi="Times New Roman"/>
          <w:sz w:val="28"/>
          <w:szCs w:val="28"/>
        </w:rPr>
        <w:t xml:space="preserve"> </w:t>
      </w:r>
      <w:r w:rsidRPr="00E95D49">
        <w:rPr>
          <w:rFonts w:ascii="Times New Roman" w:hAnsi="Times New Roman"/>
          <w:sz w:val="28"/>
          <w:szCs w:val="28"/>
        </w:rPr>
        <w:t>по</w:t>
      </w:r>
      <w:r w:rsidR="001A04A7">
        <w:rPr>
          <w:rFonts w:ascii="Times New Roman" w:hAnsi="Times New Roman"/>
          <w:sz w:val="28"/>
          <w:szCs w:val="28"/>
        </w:rPr>
        <w:t xml:space="preserve"> </w:t>
      </w:r>
      <w:r w:rsidRPr="00E95D49">
        <w:rPr>
          <w:rFonts w:ascii="Times New Roman" w:hAnsi="Times New Roman"/>
          <w:sz w:val="28"/>
          <w:szCs w:val="28"/>
        </w:rPr>
        <w:t>обучению</w:t>
      </w:r>
      <w:r w:rsidR="001A04A7">
        <w:rPr>
          <w:rFonts w:ascii="Times New Roman" w:hAnsi="Times New Roman"/>
          <w:sz w:val="28"/>
          <w:szCs w:val="28"/>
        </w:rPr>
        <w:t xml:space="preserve"> </w:t>
      </w:r>
      <w:r w:rsidRPr="00E95D49">
        <w:rPr>
          <w:rFonts w:ascii="Times New Roman" w:hAnsi="Times New Roman"/>
          <w:sz w:val="28"/>
          <w:szCs w:val="28"/>
        </w:rPr>
        <w:t>правил</w:t>
      </w:r>
      <w:r w:rsidR="001A04A7">
        <w:rPr>
          <w:rFonts w:ascii="Times New Roman" w:hAnsi="Times New Roman"/>
          <w:sz w:val="28"/>
          <w:szCs w:val="28"/>
        </w:rPr>
        <w:t xml:space="preserve"> </w:t>
      </w:r>
      <w:r w:rsidRPr="00E95D49">
        <w:rPr>
          <w:rFonts w:ascii="Times New Roman" w:hAnsi="Times New Roman"/>
          <w:sz w:val="28"/>
          <w:szCs w:val="28"/>
        </w:rPr>
        <w:t>по</w:t>
      </w:r>
      <w:r w:rsidR="001A04A7">
        <w:rPr>
          <w:rFonts w:ascii="Times New Roman" w:hAnsi="Times New Roman"/>
          <w:sz w:val="28"/>
          <w:szCs w:val="28"/>
        </w:rPr>
        <w:t xml:space="preserve"> </w:t>
      </w:r>
      <w:r w:rsidRPr="00E95D49">
        <w:rPr>
          <w:rFonts w:ascii="Times New Roman" w:hAnsi="Times New Roman"/>
          <w:sz w:val="28"/>
          <w:szCs w:val="28"/>
        </w:rPr>
        <w:t>обращению</w:t>
      </w:r>
      <w:r w:rsidR="001A04A7">
        <w:rPr>
          <w:rFonts w:ascii="Times New Roman" w:hAnsi="Times New Roman"/>
          <w:sz w:val="28"/>
          <w:szCs w:val="28"/>
        </w:rPr>
        <w:t xml:space="preserve"> </w:t>
      </w:r>
      <w:r w:rsidRPr="00E95D49">
        <w:rPr>
          <w:rFonts w:ascii="Times New Roman" w:hAnsi="Times New Roman"/>
          <w:sz w:val="28"/>
          <w:szCs w:val="28"/>
        </w:rPr>
        <w:t>с</w:t>
      </w:r>
      <w:r w:rsidR="001A04A7">
        <w:rPr>
          <w:rFonts w:ascii="Times New Roman" w:hAnsi="Times New Roman"/>
          <w:sz w:val="28"/>
          <w:szCs w:val="28"/>
        </w:rPr>
        <w:t xml:space="preserve"> </w:t>
      </w:r>
      <w:r w:rsidRPr="00E95D49">
        <w:rPr>
          <w:rFonts w:ascii="Times New Roman" w:hAnsi="Times New Roman"/>
          <w:sz w:val="28"/>
          <w:szCs w:val="28"/>
        </w:rPr>
        <w:t>оружием,</w:t>
      </w:r>
      <w:r w:rsidR="001A04A7">
        <w:rPr>
          <w:rFonts w:ascii="Times New Roman" w:hAnsi="Times New Roman"/>
          <w:sz w:val="28"/>
          <w:szCs w:val="28"/>
        </w:rPr>
        <w:t xml:space="preserve"> </w:t>
      </w:r>
      <w:r w:rsidRPr="00E95D49">
        <w:rPr>
          <w:rFonts w:ascii="Times New Roman" w:hAnsi="Times New Roman"/>
          <w:sz w:val="28"/>
          <w:szCs w:val="28"/>
        </w:rPr>
        <w:t>проезда</w:t>
      </w:r>
      <w:r w:rsidR="001A04A7">
        <w:rPr>
          <w:rFonts w:ascii="Times New Roman" w:hAnsi="Times New Roman"/>
          <w:sz w:val="28"/>
          <w:szCs w:val="28"/>
        </w:rPr>
        <w:t xml:space="preserve"> </w:t>
      </w:r>
      <w:r w:rsidRPr="00E95D49">
        <w:rPr>
          <w:rFonts w:ascii="Times New Roman" w:hAnsi="Times New Roman"/>
          <w:sz w:val="28"/>
          <w:szCs w:val="28"/>
        </w:rPr>
        <w:t>к</w:t>
      </w:r>
      <w:r w:rsidR="001A04A7">
        <w:rPr>
          <w:rFonts w:ascii="Times New Roman" w:hAnsi="Times New Roman"/>
          <w:sz w:val="28"/>
          <w:szCs w:val="28"/>
        </w:rPr>
        <w:t xml:space="preserve"> </w:t>
      </w:r>
      <w:r w:rsidRPr="00E95D49">
        <w:rPr>
          <w:rFonts w:ascii="Times New Roman" w:hAnsi="Times New Roman"/>
          <w:sz w:val="28"/>
          <w:szCs w:val="28"/>
        </w:rPr>
        <w:t>месту</w:t>
      </w:r>
      <w:r w:rsidR="001A04A7">
        <w:rPr>
          <w:rFonts w:ascii="Times New Roman" w:hAnsi="Times New Roman"/>
          <w:sz w:val="28"/>
          <w:szCs w:val="28"/>
        </w:rPr>
        <w:t xml:space="preserve"> </w:t>
      </w:r>
      <w:r w:rsidRPr="00E95D49">
        <w:rPr>
          <w:rFonts w:ascii="Times New Roman" w:hAnsi="Times New Roman"/>
          <w:sz w:val="28"/>
          <w:szCs w:val="28"/>
        </w:rPr>
        <w:t>обучения</w:t>
      </w:r>
      <w:r w:rsidR="001A04A7">
        <w:rPr>
          <w:rFonts w:ascii="Times New Roman" w:hAnsi="Times New Roman"/>
          <w:sz w:val="28"/>
          <w:szCs w:val="28"/>
        </w:rPr>
        <w:t xml:space="preserve"> </w:t>
      </w:r>
      <w:r w:rsidRPr="00E95D49">
        <w:rPr>
          <w:rFonts w:ascii="Times New Roman" w:hAnsi="Times New Roman"/>
          <w:sz w:val="28"/>
          <w:szCs w:val="28"/>
        </w:rPr>
        <w:t>и</w:t>
      </w:r>
      <w:r w:rsidR="001A04A7">
        <w:rPr>
          <w:rFonts w:ascii="Times New Roman" w:hAnsi="Times New Roman"/>
          <w:sz w:val="28"/>
          <w:szCs w:val="28"/>
        </w:rPr>
        <w:t xml:space="preserve"> </w:t>
      </w:r>
      <w:r w:rsidRPr="00E95D49">
        <w:rPr>
          <w:rFonts w:ascii="Times New Roman" w:hAnsi="Times New Roman"/>
          <w:sz w:val="28"/>
          <w:szCs w:val="28"/>
        </w:rPr>
        <w:t>обратно</w:t>
      </w:r>
      <w:r w:rsidR="001A04A7">
        <w:rPr>
          <w:rFonts w:ascii="Times New Roman" w:hAnsi="Times New Roman"/>
          <w:sz w:val="28"/>
          <w:szCs w:val="28"/>
        </w:rPr>
        <w:t xml:space="preserve"> </w:t>
      </w:r>
      <w:r w:rsidRPr="00E95D49">
        <w:rPr>
          <w:rFonts w:ascii="Times New Roman" w:hAnsi="Times New Roman"/>
          <w:sz w:val="28"/>
          <w:szCs w:val="28"/>
        </w:rPr>
        <w:t>(0,02</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p>
    <w:p w14:paraId="186AAA11" w14:textId="7EA1A0DF" w:rsidR="00E95D49" w:rsidRPr="00031D96" w:rsidRDefault="00E95D49" w:rsidP="0018570B">
      <w:pPr>
        <w:spacing w:after="0" w:line="240" w:lineRule="auto"/>
        <w:ind w:firstLine="709"/>
        <w:jc w:val="both"/>
        <w:rPr>
          <w:rFonts w:ascii="Times New Roman" w:hAnsi="Times New Roman"/>
          <w:color w:val="FF0000"/>
          <w:sz w:val="28"/>
          <w:szCs w:val="28"/>
        </w:rPr>
      </w:pPr>
      <w:r w:rsidRPr="00E95D49">
        <w:rPr>
          <w:rFonts w:ascii="Times New Roman" w:hAnsi="Times New Roman"/>
          <w:sz w:val="28"/>
          <w:szCs w:val="28"/>
        </w:rPr>
        <w:t>2</w:t>
      </w:r>
      <w:r w:rsidR="001A04A7">
        <w:rPr>
          <w:rFonts w:ascii="Times New Roman" w:hAnsi="Times New Roman"/>
          <w:sz w:val="28"/>
          <w:szCs w:val="28"/>
        </w:rPr>
        <w:t xml:space="preserve"> </w:t>
      </w:r>
      <w:r w:rsidRPr="00E95D49">
        <w:rPr>
          <w:rFonts w:ascii="Times New Roman" w:hAnsi="Times New Roman"/>
          <w:sz w:val="28"/>
          <w:szCs w:val="28"/>
        </w:rPr>
        <w:t>субъектам</w:t>
      </w:r>
      <w:r w:rsidR="001A04A7">
        <w:rPr>
          <w:rFonts w:ascii="Times New Roman" w:hAnsi="Times New Roman"/>
          <w:sz w:val="28"/>
          <w:szCs w:val="28"/>
        </w:rPr>
        <w:t xml:space="preserve"> </w:t>
      </w:r>
      <w:r w:rsidRPr="00E95D49">
        <w:rPr>
          <w:rFonts w:ascii="Times New Roman" w:hAnsi="Times New Roman"/>
          <w:sz w:val="28"/>
          <w:szCs w:val="28"/>
        </w:rPr>
        <w:t>–</w:t>
      </w:r>
      <w:r w:rsidR="001A04A7">
        <w:rPr>
          <w:rFonts w:ascii="Times New Roman" w:hAnsi="Times New Roman"/>
          <w:sz w:val="28"/>
          <w:szCs w:val="28"/>
        </w:rPr>
        <w:t xml:space="preserve"> </w:t>
      </w:r>
      <w:r w:rsidRPr="00E95D49">
        <w:rPr>
          <w:rFonts w:ascii="Times New Roman" w:hAnsi="Times New Roman"/>
          <w:sz w:val="28"/>
          <w:szCs w:val="28"/>
        </w:rPr>
        <w:t>на</w:t>
      </w:r>
      <w:r w:rsidR="001A04A7">
        <w:rPr>
          <w:rFonts w:ascii="Times New Roman" w:hAnsi="Times New Roman"/>
          <w:sz w:val="28"/>
          <w:szCs w:val="28"/>
        </w:rPr>
        <w:t xml:space="preserve"> </w:t>
      </w:r>
      <w:r w:rsidRPr="00E95D49">
        <w:rPr>
          <w:rFonts w:ascii="Times New Roman" w:hAnsi="Times New Roman"/>
          <w:bCs/>
          <w:sz w:val="28"/>
          <w:szCs w:val="28"/>
        </w:rPr>
        <w:t>оплату</w:t>
      </w:r>
      <w:r w:rsidR="001A04A7">
        <w:rPr>
          <w:rFonts w:ascii="Times New Roman" w:hAnsi="Times New Roman"/>
          <w:bCs/>
          <w:sz w:val="28"/>
          <w:szCs w:val="28"/>
        </w:rPr>
        <w:t xml:space="preserve"> </w:t>
      </w:r>
      <w:r w:rsidRPr="00E95D49">
        <w:rPr>
          <w:rFonts w:ascii="Times New Roman" w:hAnsi="Times New Roman"/>
          <w:bCs/>
          <w:sz w:val="28"/>
          <w:szCs w:val="28"/>
        </w:rPr>
        <w:t>коммунальных</w:t>
      </w:r>
      <w:r w:rsidR="001A04A7">
        <w:rPr>
          <w:rFonts w:ascii="Times New Roman" w:hAnsi="Times New Roman"/>
          <w:bCs/>
          <w:sz w:val="28"/>
          <w:szCs w:val="28"/>
        </w:rPr>
        <w:t xml:space="preserve"> </w:t>
      </w:r>
      <w:r w:rsidRPr="00E95D49">
        <w:rPr>
          <w:rFonts w:ascii="Times New Roman" w:hAnsi="Times New Roman"/>
          <w:bCs/>
          <w:sz w:val="28"/>
          <w:szCs w:val="28"/>
        </w:rPr>
        <w:t>услуг</w:t>
      </w:r>
      <w:r w:rsidR="001A04A7">
        <w:rPr>
          <w:rFonts w:ascii="Times New Roman" w:hAnsi="Times New Roman"/>
          <w:bCs/>
          <w:sz w:val="28"/>
          <w:szCs w:val="28"/>
        </w:rPr>
        <w:t xml:space="preserve"> </w:t>
      </w:r>
      <w:r w:rsidRPr="00E95D49">
        <w:rPr>
          <w:rFonts w:ascii="Times New Roman" w:hAnsi="Times New Roman"/>
          <w:bCs/>
          <w:sz w:val="28"/>
          <w:szCs w:val="28"/>
        </w:rPr>
        <w:t>по</w:t>
      </w:r>
      <w:r w:rsidR="001A04A7">
        <w:rPr>
          <w:rFonts w:ascii="Times New Roman" w:hAnsi="Times New Roman"/>
          <w:bCs/>
          <w:sz w:val="28"/>
          <w:szCs w:val="28"/>
        </w:rPr>
        <w:t xml:space="preserve"> </w:t>
      </w:r>
      <w:r w:rsidRPr="00E95D49">
        <w:rPr>
          <w:rFonts w:ascii="Times New Roman" w:hAnsi="Times New Roman"/>
          <w:bCs/>
          <w:sz w:val="28"/>
          <w:szCs w:val="28"/>
        </w:rPr>
        <w:t>расходам</w:t>
      </w:r>
      <w:r w:rsidR="001A04A7">
        <w:rPr>
          <w:rFonts w:ascii="Times New Roman" w:hAnsi="Times New Roman"/>
          <w:bCs/>
          <w:sz w:val="28"/>
          <w:szCs w:val="28"/>
        </w:rPr>
        <w:t xml:space="preserve"> </w:t>
      </w:r>
      <w:r w:rsidRPr="00E95D49">
        <w:rPr>
          <w:rFonts w:ascii="Times New Roman" w:hAnsi="Times New Roman"/>
          <w:bCs/>
          <w:sz w:val="28"/>
          <w:szCs w:val="28"/>
        </w:rPr>
        <w:t>на</w:t>
      </w:r>
      <w:r w:rsidR="001A04A7">
        <w:rPr>
          <w:rFonts w:ascii="Times New Roman" w:hAnsi="Times New Roman"/>
          <w:bCs/>
          <w:sz w:val="28"/>
          <w:szCs w:val="28"/>
        </w:rPr>
        <w:t xml:space="preserve"> </w:t>
      </w:r>
      <w:r w:rsidRPr="00E95D49">
        <w:rPr>
          <w:rFonts w:ascii="Times New Roman" w:hAnsi="Times New Roman"/>
          <w:bCs/>
          <w:sz w:val="28"/>
          <w:szCs w:val="28"/>
        </w:rPr>
        <w:t>заготовку</w:t>
      </w:r>
      <w:r w:rsidR="001A04A7">
        <w:rPr>
          <w:rFonts w:ascii="Times New Roman" w:hAnsi="Times New Roman"/>
          <w:bCs/>
          <w:sz w:val="28"/>
          <w:szCs w:val="28"/>
        </w:rPr>
        <w:t xml:space="preserve"> </w:t>
      </w:r>
      <w:r w:rsidRPr="00E95D49">
        <w:rPr>
          <w:rFonts w:ascii="Times New Roman" w:hAnsi="Times New Roman"/>
          <w:bCs/>
          <w:sz w:val="28"/>
          <w:szCs w:val="28"/>
        </w:rPr>
        <w:t>и</w:t>
      </w:r>
      <w:r w:rsidR="001A04A7">
        <w:rPr>
          <w:rFonts w:ascii="Times New Roman" w:hAnsi="Times New Roman"/>
          <w:bCs/>
          <w:sz w:val="28"/>
          <w:szCs w:val="28"/>
        </w:rPr>
        <w:t xml:space="preserve"> </w:t>
      </w:r>
      <w:r w:rsidRPr="00E95D49">
        <w:rPr>
          <w:rFonts w:ascii="Times New Roman" w:hAnsi="Times New Roman"/>
          <w:bCs/>
          <w:sz w:val="28"/>
          <w:szCs w:val="28"/>
        </w:rPr>
        <w:t>переработку</w:t>
      </w:r>
      <w:r w:rsidR="001A04A7">
        <w:rPr>
          <w:rFonts w:ascii="Times New Roman" w:hAnsi="Times New Roman"/>
          <w:bCs/>
          <w:sz w:val="28"/>
          <w:szCs w:val="28"/>
        </w:rPr>
        <w:t xml:space="preserve"> </w:t>
      </w:r>
      <w:r w:rsidRPr="00E95D49">
        <w:rPr>
          <w:rFonts w:ascii="Times New Roman" w:hAnsi="Times New Roman"/>
          <w:bCs/>
          <w:sz w:val="28"/>
          <w:szCs w:val="28"/>
        </w:rPr>
        <w:t>продукции</w:t>
      </w:r>
      <w:r w:rsidR="001A04A7">
        <w:rPr>
          <w:rFonts w:ascii="Times New Roman" w:hAnsi="Times New Roman"/>
          <w:bCs/>
          <w:sz w:val="28"/>
          <w:szCs w:val="28"/>
        </w:rPr>
        <w:t xml:space="preserve"> </w:t>
      </w:r>
      <w:r w:rsidRPr="00E95D49">
        <w:rPr>
          <w:rFonts w:ascii="Times New Roman" w:hAnsi="Times New Roman"/>
          <w:bCs/>
          <w:sz w:val="28"/>
          <w:szCs w:val="28"/>
        </w:rPr>
        <w:t>традиционной</w:t>
      </w:r>
      <w:r w:rsidR="001A04A7">
        <w:rPr>
          <w:rFonts w:ascii="Times New Roman" w:hAnsi="Times New Roman"/>
          <w:bCs/>
          <w:sz w:val="28"/>
          <w:szCs w:val="28"/>
        </w:rPr>
        <w:t xml:space="preserve"> </w:t>
      </w:r>
      <w:r w:rsidRPr="00E95D49">
        <w:rPr>
          <w:rFonts w:ascii="Times New Roman" w:hAnsi="Times New Roman"/>
          <w:bCs/>
          <w:sz w:val="28"/>
          <w:szCs w:val="28"/>
        </w:rPr>
        <w:t>хозяйственной</w:t>
      </w:r>
      <w:r w:rsidR="001A04A7">
        <w:rPr>
          <w:rFonts w:ascii="Times New Roman" w:hAnsi="Times New Roman"/>
          <w:bCs/>
          <w:sz w:val="28"/>
          <w:szCs w:val="28"/>
        </w:rPr>
        <w:t xml:space="preserve"> </w:t>
      </w:r>
      <w:r w:rsidRPr="00E95D49">
        <w:rPr>
          <w:rFonts w:ascii="Times New Roman" w:hAnsi="Times New Roman"/>
          <w:bCs/>
          <w:sz w:val="28"/>
          <w:szCs w:val="28"/>
        </w:rPr>
        <w:t>деятельности</w:t>
      </w:r>
      <w:r w:rsidR="001A04A7">
        <w:rPr>
          <w:rFonts w:ascii="Times New Roman" w:hAnsi="Times New Roman"/>
          <w:bCs/>
          <w:sz w:val="28"/>
          <w:szCs w:val="28"/>
        </w:rPr>
        <w:t xml:space="preserve"> </w:t>
      </w:r>
      <w:r w:rsidRPr="00E95D49">
        <w:rPr>
          <w:rFonts w:ascii="Times New Roman" w:hAnsi="Times New Roman"/>
          <w:bCs/>
          <w:sz w:val="28"/>
          <w:szCs w:val="28"/>
        </w:rPr>
        <w:t>(0,1</w:t>
      </w:r>
      <w:r w:rsidR="001A04A7">
        <w:rPr>
          <w:rFonts w:ascii="Times New Roman" w:hAnsi="Times New Roman"/>
          <w:sz w:val="28"/>
          <w:szCs w:val="28"/>
        </w:rPr>
        <w:t xml:space="preserve"> </w:t>
      </w:r>
      <w:r w:rsidRPr="00E95D49">
        <w:rPr>
          <w:rFonts w:ascii="Times New Roman" w:hAnsi="Times New Roman"/>
          <w:sz w:val="28"/>
          <w:szCs w:val="28"/>
        </w:rPr>
        <w:t>млн</w:t>
      </w:r>
      <w:r w:rsidR="001A04A7">
        <w:rPr>
          <w:rFonts w:ascii="Times New Roman" w:hAnsi="Times New Roman"/>
          <w:sz w:val="28"/>
          <w:szCs w:val="28"/>
        </w:rPr>
        <w:t xml:space="preserve"> </w:t>
      </w:r>
      <w:r w:rsidRPr="00E95D49">
        <w:rPr>
          <w:rFonts w:ascii="Times New Roman" w:hAnsi="Times New Roman"/>
          <w:sz w:val="28"/>
          <w:szCs w:val="28"/>
        </w:rPr>
        <w:t>рублей</w:t>
      </w:r>
      <w:r w:rsidRPr="00E95D49">
        <w:rPr>
          <w:rFonts w:ascii="Times New Roman" w:hAnsi="Times New Roman"/>
          <w:bCs/>
          <w:sz w:val="28"/>
          <w:szCs w:val="28"/>
        </w:rPr>
        <w:t>).</w:t>
      </w:r>
    </w:p>
    <w:p w14:paraId="7D231548" w14:textId="425BB471" w:rsidR="00F04FD5" w:rsidRPr="00031D96" w:rsidRDefault="00FD4F89" w:rsidP="0018570B">
      <w:pPr>
        <w:autoSpaceDE w:val="0"/>
        <w:autoSpaceDN w:val="0"/>
        <w:adjustRightInd w:val="0"/>
        <w:spacing w:after="0" w:line="240" w:lineRule="auto"/>
        <w:ind w:firstLine="709"/>
        <w:rPr>
          <w:rFonts w:ascii="Times New Roman" w:hAnsi="Times New Roman"/>
          <w:sz w:val="28"/>
          <w:szCs w:val="28"/>
        </w:rPr>
      </w:pPr>
      <w:r w:rsidRPr="00031D96">
        <w:rPr>
          <w:rFonts w:ascii="Times New Roman" w:hAnsi="Times New Roman"/>
          <w:sz w:val="28"/>
          <w:szCs w:val="28"/>
        </w:rPr>
        <w:t>7</w:t>
      </w:r>
      <w:r w:rsidR="00F04FD5" w:rsidRPr="00031D96">
        <w:rPr>
          <w:rFonts w:ascii="Times New Roman" w:hAnsi="Times New Roman"/>
          <w:sz w:val="28"/>
          <w:szCs w:val="28"/>
        </w:rPr>
        <w:t>.4.</w:t>
      </w:r>
      <w:r w:rsidR="001A04A7">
        <w:rPr>
          <w:rFonts w:ascii="Times New Roman" w:hAnsi="Times New Roman"/>
          <w:sz w:val="28"/>
          <w:szCs w:val="28"/>
        </w:rPr>
        <w:t xml:space="preserve"> </w:t>
      </w:r>
      <w:r w:rsidR="00F04FD5" w:rsidRPr="00031D96">
        <w:rPr>
          <w:rFonts w:ascii="Times New Roman" w:hAnsi="Times New Roman"/>
          <w:sz w:val="28"/>
          <w:szCs w:val="28"/>
        </w:rPr>
        <w:t>В</w:t>
      </w:r>
      <w:r w:rsidR="001A04A7">
        <w:rPr>
          <w:rFonts w:ascii="Times New Roman" w:hAnsi="Times New Roman"/>
          <w:sz w:val="28"/>
          <w:szCs w:val="28"/>
        </w:rPr>
        <w:t xml:space="preserve"> </w:t>
      </w:r>
      <w:r w:rsidR="00F04FD5" w:rsidRPr="00031D96">
        <w:rPr>
          <w:rFonts w:ascii="Times New Roman" w:hAnsi="Times New Roman"/>
          <w:sz w:val="28"/>
          <w:szCs w:val="28"/>
        </w:rPr>
        <w:t>сфере</w:t>
      </w:r>
      <w:r w:rsidR="001A04A7">
        <w:rPr>
          <w:rFonts w:ascii="Times New Roman" w:hAnsi="Times New Roman"/>
          <w:sz w:val="28"/>
          <w:szCs w:val="28"/>
        </w:rPr>
        <w:t xml:space="preserve"> </w:t>
      </w:r>
      <w:r w:rsidR="00F04FD5" w:rsidRPr="00031D96">
        <w:rPr>
          <w:rFonts w:ascii="Times New Roman" w:hAnsi="Times New Roman"/>
          <w:sz w:val="28"/>
          <w:szCs w:val="28"/>
        </w:rPr>
        <w:t>охраны</w:t>
      </w:r>
      <w:r w:rsidR="001A04A7">
        <w:rPr>
          <w:rFonts w:ascii="Times New Roman" w:hAnsi="Times New Roman"/>
          <w:sz w:val="28"/>
          <w:szCs w:val="28"/>
        </w:rPr>
        <w:t xml:space="preserve"> </w:t>
      </w:r>
      <w:r w:rsidR="00F04FD5" w:rsidRPr="00031D96">
        <w:rPr>
          <w:rFonts w:ascii="Times New Roman" w:hAnsi="Times New Roman"/>
          <w:sz w:val="28"/>
          <w:szCs w:val="28"/>
        </w:rPr>
        <w:t>труда.</w:t>
      </w:r>
    </w:p>
    <w:p w14:paraId="45F46B5C" w14:textId="61422D0C" w:rsidR="00BB2430" w:rsidRPr="00031D96" w:rsidRDefault="00BB2430"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Законом</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27.05.2011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57-оз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наделении</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отдельными</w:t>
      </w:r>
      <w:r w:rsidR="001A04A7">
        <w:rPr>
          <w:rFonts w:ascii="Times New Roman" w:hAnsi="Times New Roman"/>
          <w:sz w:val="28"/>
          <w:szCs w:val="28"/>
        </w:rPr>
        <w:t xml:space="preserve"> </w:t>
      </w:r>
      <w:r w:rsidRPr="00031D96">
        <w:rPr>
          <w:rFonts w:ascii="Times New Roman" w:hAnsi="Times New Roman"/>
          <w:sz w:val="28"/>
          <w:szCs w:val="28"/>
        </w:rPr>
        <w:t>государственными</w:t>
      </w:r>
      <w:r w:rsidR="001A04A7">
        <w:rPr>
          <w:rFonts w:ascii="Times New Roman" w:hAnsi="Times New Roman"/>
          <w:sz w:val="28"/>
          <w:szCs w:val="28"/>
        </w:rPr>
        <w:t xml:space="preserve"> </w:t>
      </w:r>
      <w:r w:rsidRPr="00031D96">
        <w:rPr>
          <w:rFonts w:ascii="Times New Roman" w:hAnsi="Times New Roman"/>
          <w:sz w:val="28"/>
          <w:szCs w:val="28"/>
        </w:rPr>
        <w:t>полномочиями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трудовых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охраной</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bCs/>
          <w:sz w:val="28"/>
          <w:szCs w:val="28"/>
        </w:rPr>
        <w:t xml:space="preserve"> </w:t>
      </w:r>
      <w:r w:rsidRPr="00031D96">
        <w:rPr>
          <w:rFonts w:ascii="Times New Roman" w:hAnsi="Times New Roman"/>
          <w:bCs/>
          <w:sz w:val="28"/>
          <w:szCs w:val="28"/>
        </w:rPr>
        <w:t>администрацией</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sz w:val="28"/>
          <w:szCs w:val="28"/>
        </w:rPr>
        <w:t>осуществляются</w:t>
      </w:r>
      <w:r w:rsidR="001A04A7">
        <w:rPr>
          <w:rFonts w:ascii="Times New Roman" w:hAnsi="Times New Roman"/>
          <w:sz w:val="28"/>
          <w:szCs w:val="28"/>
        </w:rPr>
        <w:t xml:space="preserve"> </w:t>
      </w:r>
      <w:r w:rsidRPr="00031D96">
        <w:rPr>
          <w:rFonts w:ascii="Times New Roman" w:hAnsi="Times New Roman"/>
          <w:sz w:val="28"/>
          <w:szCs w:val="28"/>
        </w:rPr>
        <w:t>уведомительная</w:t>
      </w:r>
      <w:r w:rsidR="001A04A7">
        <w:rPr>
          <w:rFonts w:ascii="Times New Roman" w:hAnsi="Times New Roman"/>
          <w:sz w:val="28"/>
          <w:szCs w:val="28"/>
        </w:rPr>
        <w:t xml:space="preserve"> </w:t>
      </w:r>
      <w:r w:rsidRPr="00031D96">
        <w:rPr>
          <w:rFonts w:ascii="Times New Roman" w:hAnsi="Times New Roman"/>
          <w:sz w:val="28"/>
          <w:szCs w:val="28"/>
        </w:rPr>
        <w:t>регистрация</w:t>
      </w:r>
      <w:r w:rsidR="001A04A7">
        <w:rPr>
          <w:rFonts w:ascii="Times New Roman" w:hAnsi="Times New Roman"/>
          <w:sz w:val="28"/>
          <w:szCs w:val="28"/>
        </w:rPr>
        <w:t xml:space="preserve"> </w:t>
      </w:r>
      <w:r w:rsidRPr="00031D96">
        <w:rPr>
          <w:rFonts w:ascii="Times New Roman" w:hAnsi="Times New Roman"/>
          <w:sz w:val="28"/>
          <w:szCs w:val="28"/>
        </w:rPr>
        <w:t>коллективных</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территориальных</w:t>
      </w:r>
      <w:r w:rsidR="001A04A7">
        <w:rPr>
          <w:rFonts w:ascii="Times New Roman" w:hAnsi="Times New Roman"/>
          <w:sz w:val="28"/>
          <w:szCs w:val="28"/>
        </w:rPr>
        <w:t xml:space="preserve"> </w:t>
      </w:r>
      <w:r w:rsidRPr="00031D96">
        <w:rPr>
          <w:rFonts w:ascii="Times New Roman" w:hAnsi="Times New Roman"/>
          <w:sz w:val="28"/>
          <w:szCs w:val="28"/>
        </w:rPr>
        <w:t>соглашений,</w:t>
      </w:r>
      <w:r w:rsidR="001A04A7">
        <w:rPr>
          <w:rFonts w:ascii="Times New Roman" w:hAnsi="Times New Roman"/>
          <w:sz w:val="28"/>
          <w:szCs w:val="28"/>
        </w:rPr>
        <w:t xml:space="preserve"> </w:t>
      </w: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сбора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обработки</w:t>
      </w:r>
      <w:r w:rsidR="001A04A7">
        <w:rPr>
          <w:rFonts w:ascii="Times New Roman" w:hAnsi="Times New Roman"/>
          <w:sz w:val="28"/>
          <w:szCs w:val="28"/>
        </w:rPr>
        <w:t xml:space="preserve"> </w:t>
      </w:r>
      <w:r w:rsidRPr="00031D96">
        <w:rPr>
          <w:rFonts w:ascii="Times New Roman" w:hAnsi="Times New Roman"/>
          <w:sz w:val="28"/>
          <w:szCs w:val="28"/>
        </w:rPr>
        <w:t>информации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состоянии</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охраны</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у</w:t>
      </w:r>
      <w:r w:rsidR="001A04A7">
        <w:rPr>
          <w:rFonts w:ascii="Times New Roman" w:hAnsi="Times New Roman"/>
          <w:sz w:val="28"/>
          <w:szCs w:val="28"/>
        </w:rPr>
        <w:t xml:space="preserve"> </w:t>
      </w:r>
      <w:r w:rsidRPr="00031D96">
        <w:rPr>
          <w:rFonts w:ascii="Times New Roman" w:hAnsi="Times New Roman"/>
          <w:sz w:val="28"/>
          <w:szCs w:val="28"/>
        </w:rPr>
        <w:t>работодателей,</w:t>
      </w:r>
      <w:r w:rsidR="001A04A7">
        <w:rPr>
          <w:rFonts w:ascii="Times New Roman" w:hAnsi="Times New Roman"/>
          <w:sz w:val="28"/>
          <w:szCs w:val="28"/>
        </w:rPr>
        <w:t xml:space="preserve"> </w:t>
      </w:r>
      <w:r w:rsidRPr="00031D96">
        <w:rPr>
          <w:rFonts w:ascii="Times New Roman" w:hAnsi="Times New Roman"/>
          <w:sz w:val="28"/>
          <w:szCs w:val="28"/>
        </w:rPr>
        <w:t>осуществляющих</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обеспечивается</w:t>
      </w:r>
      <w:r w:rsidR="001A04A7">
        <w:rPr>
          <w:rFonts w:ascii="Times New Roman" w:hAnsi="Times New Roman"/>
          <w:sz w:val="28"/>
          <w:szCs w:val="28"/>
        </w:rPr>
        <w:t xml:space="preserve"> </w:t>
      </w:r>
      <w:r w:rsidRPr="00031D96">
        <w:rPr>
          <w:rFonts w:ascii="Times New Roman" w:hAnsi="Times New Roman"/>
          <w:sz w:val="28"/>
          <w:szCs w:val="28"/>
        </w:rPr>
        <w:t>методическое</w:t>
      </w:r>
      <w:r w:rsidR="001A04A7">
        <w:rPr>
          <w:rFonts w:ascii="Times New Roman" w:hAnsi="Times New Roman"/>
          <w:sz w:val="28"/>
          <w:szCs w:val="28"/>
        </w:rPr>
        <w:t xml:space="preserve"> </w:t>
      </w:r>
      <w:r w:rsidRPr="00031D96">
        <w:rPr>
          <w:rFonts w:ascii="Times New Roman" w:hAnsi="Times New Roman"/>
          <w:sz w:val="28"/>
          <w:szCs w:val="28"/>
        </w:rPr>
        <w:t>руководство</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служб</w:t>
      </w:r>
      <w:r w:rsidR="001A04A7">
        <w:rPr>
          <w:rFonts w:ascii="Times New Roman" w:hAnsi="Times New Roman"/>
          <w:sz w:val="28"/>
          <w:szCs w:val="28"/>
        </w:rPr>
        <w:t xml:space="preserve"> </w:t>
      </w:r>
      <w:r w:rsidRPr="00031D96">
        <w:rPr>
          <w:rFonts w:ascii="Times New Roman" w:hAnsi="Times New Roman"/>
          <w:sz w:val="28"/>
          <w:szCs w:val="28"/>
        </w:rPr>
        <w:t>охраны</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расположенных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p>
    <w:p w14:paraId="692EAE80" w14:textId="276437A3" w:rsidR="008E740E" w:rsidRPr="00031D96" w:rsidRDefault="008E740E"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зарегистрировано:</w:t>
      </w:r>
    </w:p>
    <w:p w14:paraId="3EE94755" w14:textId="6CAC0D09" w:rsidR="008E740E" w:rsidRPr="00031D96" w:rsidRDefault="008E740E"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10</w:t>
      </w:r>
      <w:r w:rsidR="001A04A7">
        <w:rPr>
          <w:rFonts w:ascii="Times New Roman" w:hAnsi="Times New Roman"/>
          <w:sz w:val="28"/>
          <w:szCs w:val="28"/>
        </w:rPr>
        <w:t xml:space="preserve"> </w:t>
      </w:r>
      <w:r w:rsidRPr="00031D96">
        <w:rPr>
          <w:rFonts w:ascii="Times New Roman" w:hAnsi="Times New Roman"/>
          <w:sz w:val="28"/>
          <w:szCs w:val="28"/>
        </w:rPr>
        <w:t>коллективных</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дополнения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изменения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ним,</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включая</w:t>
      </w:r>
      <w:r w:rsidR="001A04A7">
        <w:rPr>
          <w:rFonts w:ascii="Times New Roman" w:hAnsi="Times New Roman"/>
          <w:sz w:val="28"/>
          <w:szCs w:val="28"/>
        </w:rPr>
        <w:t xml:space="preserve"> </w:t>
      </w:r>
      <w:r w:rsidRPr="00031D96">
        <w:rPr>
          <w:rFonts w:ascii="Times New Roman" w:hAnsi="Times New Roman"/>
          <w:sz w:val="28"/>
          <w:szCs w:val="28"/>
        </w:rPr>
        <w:t>дошкольные</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учреждение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Белогорье;</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учреждение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Нялинское</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учреждение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Ярки,</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учреждение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Цингалы</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учреждение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частное</w:t>
      </w:r>
      <w:r w:rsidR="001A04A7">
        <w:rPr>
          <w:rFonts w:ascii="Times New Roman" w:hAnsi="Times New Roman"/>
          <w:sz w:val="28"/>
          <w:szCs w:val="28"/>
        </w:rPr>
        <w:t xml:space="preserve"> </w:t>
      </w:r>
      <w:r w:rsidRPr="00031D96">
        <w:rPr>
          <w:rFonts w:ascii="Times New Roman" w:hAnsi="Times New Roman"/>
          <w:sz w:val="28"/>
          <w:szCs w:val="28"/>
        </w:rPr>
        <w:lastRenderedPageBreak/>
        <w:t>охранное</w:t>
      </w:r>
      <w:r w:rsidR="001A04A7">
        <w:rPr>
          <w:rFonts w:ascii="Times New Roman" w:hAnsi="Times New Roman"/>
          <w:sz w:val="28"/>
          <w:szCs w:val="28"/>
        </w:rPr>
        <w:t xml:space="preserve"> </w:t>
      </w:r>
      <w:r w:rsidRPr="00031D96">
        <w:rPr>
          <w:rFonts w:ascii="Times New Roman" w:hAnsi="Times New Roman"/>
          <w:sz w:val="28"/>
          <w:szCs w:val="28"/>
        </w:rPr>
        <w:t>предприятие,</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учреждение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МП</w:t>
      </w:r>
      <w:r w:rsidR="001A04A7">
        <w:rPr>
          <w:rFonts w:ascii="Times New Roman" w:hAnsi="Times New Roman"/>
          <w:sz w:val="28"/>
          <w:szCs w:val="28"/>
        </w:rPr>
        <w:t xml:space="preserve"> </w:t>
      </w:r>
      <w:r w:rsidRPr="00031D96">
        <w:rPr>
          <w:rFonts w:ascii="Times New Roman" w:hAnsi="Times New Roman"/>
          <w:sz w:val="28"/>
          <w:szCs w:val="28"/>
        </w:rPr>
        <w:t>«Комплекс</w:t>
      </w:r>
      <w:r w:rsidR="001A04A7">
        <w:rPr>
          <w:rFonts w:ascii="Times New Roman" w:hAnsi="Times New Roman"/>
          <w:sz w:val="28"/>
          <w:szCs w:val="28"/>
        </w:rPr>
        <w:t xml:space="preserve"> </w:t>
      </w:r>
      <w:r w:rsidRPr="00031D96">
        <w:rPr>
          <w:rFonts w:ascii="Times New Roman" w:hAnsi="Times New Roman"/>
          <w:sz w:val="28"/>
          <w:szCs w:val="28"/>
        </w:rPr>
        <w:t>плюс»,</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учреждение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МАУ</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«Спортивная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166251C3" w14:textId="2A68C6F6" w:rsidR="008E740E" w:rsidRPr="00031D96" w:rsidRDefault="008E740E"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Коллективные</w:t>
      </w:r>
      <w:r w:rsidR="001A04A7">
        <w:rPr>
          <w:rFonts w:ascii="Times New Roman" w:hAnsi="Times New Roman"/>
          <w:sz w:val="28"/>
          <w:szCs w:val="28"/>
        </w:rPr>
        <w:t xml:space="preserve"> </w:t>
      </w:r>
      <w:r w:rsidRPr="00031D96">
        <w:rPr>
          <w:rFonts w:ascii="Times New Roman" w:hAnsi="Times New Roman"/>
          <w:sz w:val="28"/>
          <w:szCs w:val="28"/>
        </w:rPr>
        <w:t>договор</w:t>
      </w:r>
      <w:r w:rsidR="00DF0B07">
        <w:rPr>
          <w:rFonts w:ascii="Times New Roman" w:hAnsi="Times New Roman"/>
          <w:sz w:val="28"/>
          <w:szCs w:val="28"/>
        </w:rPr>
        <w:t>ы</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изменения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дополнения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ним</w:t>
      </w:r>
      <w:r w:rsidR="001A04A7">
        <w:rPr>
          <w:rFonts w:ascii="Times New Roman" w:hAnsi="Times New Roman"/>
          <w:sz w:val="28"/>
          <w:szCs w:val="28"/>
        </w:rPr>
        <w:t xml:space="preserve"> </w:t>
      </w:r>
      <w:r w:rsidRPr="00031D96">
        <w:rPr>
          <w:rFonts w:ascii="Times New Roman" w:hAnsi="Times New Roman"/>
          <w:sz w:val="28"/>
          <w:szCs w:val="28"/>
        </w:rPr>
        <w:t>проанализированы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предмет</w:t>
      </w:r>
      <w:r w:rsidR="001A04A7">
        <w:rPr>
          <w:rFonts w:ascii="Times New Roman" w:hAnsi="Times New Roman"/>
          <w:sz w:val="28"/>
          <w:szCs w:val="28"/>
        </w:rPr>
        <w:t xml:space="preserve"> </w:t>
      </w:r>
      <w:r w:rsidRPr="00031D96">
        <w:rPr>
          <w:rFonts w:ascii="Times New Roman" w:hAnsi="Times New Roman"/>
          <w:sz w:val="28"/>
          <w:szCs w:val="28"/>
        </w:rPr>
        <w:t>соответствия</w:t>
      </w:r>
      <w:r w:rsidR="001A04A7">
        <w:rPr>
          <w:rFonts w:ascii="Times New Roman" w:hAnsi="Times New Roman"/>
          <w:sz w:val="28"/>
          <w:szCs w:val="28"/>
        </w:rPr>
        <w:t xml:space="preserve"> </w:t>
      </w:r>
      <w:r w:rsidRPr="00031D96">
        <w:rPr>
          <w:rFonts w:ascii="Times New Roman" w:hAnsi="Times New Roman"/>
          <w:sz w:val="28"/>
          <w:szCs w:val="28"/>
        </w:rPr>
        <w:t>действующему</w:t>
      </w:r>
      <w:r w:rsidR="001A04A7">
        <w:rPr>
          <w:rFonts w:ascii="Times New Roman" w:hAnsi="Times New Roman"/>
          <w:sz w:val="28"/>
          <w:szCs w:val="28"/>
        </w:rPr>
        <w:t xml:space="preserve"> </w:t>
      </w:r>
      <w:r w:rsidRPr="00031D96">
        <w:rPr>
          <w:rFonts w:ascii="Times New Roman" w:hAnsi="Times New Roman"/>
          <w:sz w:val="28"/>
          <w:szCs w:val="28"/>
        </w:rPr>
        <w:t>трудовому</w:t>
      </w:r>
      <w:r w:rsidR="001A04A7">
        <w:rPr>
          <w:rFonts w:ascii="Times New Roman" w:hAnsi="Times New Roman"/>
          <w:sz w:val="28"/>
          <w:szCs w:val="28"/>
        </w:rPr>
        <w:t xml:space="preserve"> </w:t>
      </w:r>
      <w:r w:rsidRPr="00031D96">
        <w:rPr>
          <w:rFonts w:ascii="Times New Roman" w:hAnsi="Times New Roman"/>
          <w:sz w:val="28"/>
          <w:szCs w:val="28"/>
        </w:rPr>
        <w:t>законодательству,</w:t>
      </w:r>
      <w:r w:rsidR="001A04A7">
        <w:rPr>
          <w:rFonts w:ascii="Times New Roman" w:hAnsi="Times New Roman"/>
          <w:sz w:val="28"/>
          <w:szCs w:val="28"/>
        </w:rPr>
        <w:t xml:space="preserve"> </w:t>
      </w:r>
      <w:r w:rsidRPr="00031D96">
        <w:rPr>
          <w:rFonts w:ascii="Times New Roman" w:hAnsi="Times New Roman"/>
          <w:sz w:val="28"/>
          <w:szCs w:val="28"/>
        </w:rPr>
        <w:t>проведена</w:t>
      </w:r>
      <w:r w:rsidR="001A04A7">
        <w:rPr>
          <w:rFonts w:ascii="Times New Roman" w:hAnsi="Times New Roman"/>
          <w:sz w:val="28"/>
          <w:szCs w:val="28"/>
        </w:rPr>
        <w:t xml:space="preserve"> </w:t>
      </w:r>
      <w:r w:rsidRPr="00031D96">
        <w:rPr>
          <w:rFonts w:ascii="Times New Roman" w:hAnsi="Times New Roman"/>
          <w:sz w:val="28"/>
          <w:szCs w:val="28"/>
        </w:rPr>
        <w:t>процедура</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уведомительной</w:t>
      </w:r>
      <w:r w:rsidR="001A04A7">
        <w:rPr>
          <w:rFonts w:ascii="Times New Roman" w:hAnsi="Times New Roman"/>
          <w:sz w:val="28"/>
          <w:szCs w:val="28"/>
        </w:rPr>
        <w:t xml:space="preserve"> </w:t>
      </w:r>
      <w:r w:rsidRPr="00031D96">
        <w:rPr>
          <w:rFonts w:ascii="Times New Roman" w:hAnsi="Times New Roman"/>
          <w:sz w:val="28"/>
          <w:szCs w:val="28"/>
        </w:rPr>
        <w:t>регистрации.</w:t>
      </w:r>
    </w:p>
    <w:p w14:paraId="54E75D10" w14:textId="45C002B7" w:rsidR="008E740E" w:rsidRPr="00031D96" w:rsidRDefault="008E740E"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bCs/>
          <w:sz w:val="28"/>
          <w:szCs w:val="28"/>
        </w:rPr>
        <w:t>Организован</w:t>
      </w:r>
      <w:r w:rsidR="001A04A7">
        <w:rPr>
          <w:rFonts w:ascii="Times New Roman" w:hAnsi="Times New Roman"/>
          <w:bCs/>
          <w:sz w:val="28"/>
          <w:szCs w:val="28"/>
        </w:rPr>
        <w:t xml:space="preserve"> </w:t>
      </w:r>
      <w:r w:rsidRPr="00031D96">
        <w:rPr>
          <w:rFonts w:ascii="Times New Roman" w:hAnsi="Times New Roman"/>
          <w:bCs/>
          <w:sz w:val="28"/>
          <w:szCs w:val="28"/>
        </w:rPr>
        <w:t>сбор</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обработка</w:t>
      </w:r>
      <w:r w:rsidR="001A04A7">
        <w:rPr>
          <w:rFonts w:ascii="Times New Roman" w:hAnsi="Times New Roman"/>
          <w:bCs/>
          <w:sz w:val="28"/>
          <w:szCs w:val="28"/>
        </w:rPr>
        <w:t xml:space="preserve"> </w:t>
      </w:r>
      <w:r w:rsidRPr="00031D96">
        <w:rPr>
          <w:rFonts w:ascii="Times New Roman" w:hAnsi="Times New Roman"/>
          <w:bCs/>
          <w:sz w:val="28"/>
          <w:szCs w:val="28"/>
        </w:rPr>
        <w:t>информации</w:t>
      </w:r>
      <w:r w:rsidR="001A04A7">
        <w:rPr>
          <w:rFonts w:ascii="Times New Roman" w:hAnsi="Times New Roman"/>
          <w:bCs/>
          <w:sz w:val="28"/>
          <w:szCs w:val="28"/>
        </w:rPr>
        <w:t xml:space="preserve"> </w:t>
      </w:r>
      <w:r w:rsidRPr="00031D96">
        <w:rPr>
          <w:rFonts w:ascii="Times New Roman" w:hAnsi="Times New Roman"/>
          <w:bCs/>
          <w:sz w:val="28"/>
          <w:szCs w:val="28"/>
        </w:rPr>
        <w:t>о</w:t>
      </w:r>
      <w:r w:rsidR="001A04A7">
        <w:rPr>
          <w:rFonts w:ascii="Times New Roman" w:hAnsi="Times New Roman"/>
          <w:bCs/>
          <w:sz w:val="28"/>
          <w:szCs w:val="28"/>
        </w:rPr>
        <w:t xml:space="preserve"> </w:t>
      </w:r>
      <w:r w:rsidRPr="00031D96">
        <w:rPr>
          <w:rFonts w:ascii="Times New Roman" w:hAnsi="Times New Roman"/>
          <w:bCs/>
          <w:sz w:val="28"/>
          <w:szCs w:val="28"/>
        </w:rPr>
        <w:t>состоянии</w:t>
      </w:r>
      <w:r w:rsidR="001A04A7">
        <w:rPr>
          <w:rFonts w:ascii="Times New Roman" w:hAnsi="Times New Roman"/>
          <w:bCs/>
          <w:sz w:val="28"/>
          <w:szCs w:val="28"/>
        </w:rPr>
        <w:t xml:space="preserve"> </w:t>
      </w:r>
      <w:r w:rsidRPr="00031D96">
        <w:rPr>
          <w:rFonts w:ascii="Times New Roman" w:hAnsi="Times New Roman"/>
          <w:bCs/>
          <w:sz w:val="28"/>
          <w:szCs w:val="28"/>
        </w:rPr>
        <w:t>условий</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охраны</w:t>
      </w:r>
      <w:r w:rsidR="001A04A7">
        <w:rPr>
          <w:rFonts w:ascii="Times New Roman" w:hAnsi="Times New Roman"/>
          <w:bCs/>
          <w:sz w:val="28"/>
          <w:szCs w:val="28"/>
        </w:rPr>
        <w:t xml:space="preserve"> </w:t>
      </w:r>
      <w:r w:rsidRPr="00031D96">
        <w:rPr>
          <w:rFonts w:ascii="Times New Roman" w:hAnsi="Times New Roman"/>
          <w:bCs/>
          <w:sz w:val="28"/>
          <w:szCs w:val="28"/>
        </w:rPr>
        <w:t>труда</w:t>
      </w:r>
      <w:r w:rsidR="001A04A7">
        <w:rPr>
          <w:rFonts w:ascii="Times New Roman" w:hAnsi="Times New Roman"/>
          <w:bCs/>
          <w:sz w:val="28"/>
          <w:szCs w:val="28"/>
        </w:rPr>
        <w:t xml:space="preserve"> </w:t>
      </w:r>
      <w:r w:rsidRPr="00031D96">
        <w:rPr>
          <w:rFonts w:ascii="Times New Roman" w:hAnsi="Times New Roman"/>
          <w:bCs/>
          <w:sz w:val="28"/>
          <w:szCs w:val="28"/>
        </w:rPr>
        <w:t>у</w:t>
      </w:r>
      <w:r w:rsidR="001A04A7">
        <w:rPr>
          <w:rFonts w:ascii="Times New Roman" w:hAnsi="Times New Roman"/>
          <w:bCs/>
          <w:sz w:val="28"/>
          <w:szCs w:val="28"/>
        </w:rPr>
        <w:t xml:space="preserve"> </w:t>
      </w:r>
      <w:r w:rsidRPr="00031D96">
        <w:rPr>
          <w:rFonts w:ascii="Times New Roman" w:hAnsi="Times New Roman"/>
          <w:bCs/>
          <w:sz w:val="28"/>
          <w:szCs w:val="28"/>
        </w:rPr>
        <w:t>работодателей,</w:t>
      </w:r>
      <w:r w:rsidR="001A04A7">
        <w:rPr>
          <w:rFonts w:ascii="Times New Roman" w:hAnsi="Times New Roman"/>
          <w:bCs/>
          <w:sz w:val="28"/>
          <w:szCs w:val="28"/>
        </w:rPr>
        <w:t xml:space="preserve"> </w:t>
      </w:r>
      <w:r w:rsidRPr="00031D96">
        <w:rPr>
          <w:rFonts w:ascii="Times New Roman" w:hAnsi="Times New Roman"/>
          <w:sz w:val="28"/>
          <w:szCs w:val="28"/>
        </w:rPr>
        <w:t>осуществляющих</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p>
    <w:p w14:paraId="0E9A2902" w14:textId="183F7488" w:rsidR="008E740E" w:rsidRPr="00031D96" w:rsidRDefault="008E740E" w:rsidP="0018570B">
      <w:pPr>
        <w:spacing w:after="0" w:line="240" w:lineRule="auto"/>
        <w:ind w:firstLine="709"/>
        <w:contextualSpacing/>
        <w:jc w:val="both"/>
        <w:rPr>
          <w:rFonts w:ascii="Times New Roman" w:eastAsia="Times New Roman" w:hAnsi="Times New Roman"/>
          <w:sz w:val="28"/>
          <w:szCs w:val="28"/>
          <w:lang w:eastAsia="ru-RU"/>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проверено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внесено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автоматизированную</w:t>
      </w:r>
      <w:r w:rsidR="001A04A7">
        <w:rPr>
          <w:rFonts w:ascii="Times New Roman" w:hAnsi="Times New Roman"/>
          <w:sz w:val="28"/>
          <w:szCs w:val="28"/>
        </w:rPr>
        <w:t xml:space="preserve"> </w:t>
      </w:r>
      <w:r w:rsidRPr="00031D96">
        <w:rPr>
          <w:rFonts w:ascii="Times New Roman" w:hAnsi="Times New Roman"/>
          <w:sz w:val="28"/>
          <w:szCs w:val="28"/>
        </w:rPr>
        <w:t>информационную</w:t>
      </w:r>
      <w:r w:rsidR="001A04A7">
        <w:rPr>
          <w:rFonts w:ascii="Times New Roman" w:hAnsi="Times New Roman"/>
          <w:sz w:val="28"/>
          <w:szCs w:val="28"/>
        </w:rPr>
        <w:t xml:space="preserve"> </w:t>
      </w:r>
      <w:r w:rsidRPr="00031D96">
        <w:rPr>
          <w:rFonts w:ascii="Times New Roman" w:hAnsi="Times New Roman"/>
          <w:sz w:val="28"/>
          <w:szCs w:val="28"/>
        </w:rPr>
        <w:t>систему</w:t>
      </w:r>
      <w:r w:rsidR="001A04A7">
        <w:rPr>
          <w:rFonts w:ascii="Times New Roman" w:hAnsi="Times New Roman"/>
          <w:sz w:val="28"/>
          <w:szCs w:val="28"/>
        </w:rPr>
        <w:t xml:space="preserve"> </w:t>
      </w:r>
      <w:r w:rsidRPr="00031D96">
        <w:rPr>
          <w:rFonts w:ascii="Times New Roman" w:hAnsi="Times New Roman"/>
          <w:sz w:val="28"/>
          <w:szCs w:val="28"/>
        </w:rPr>
        <w:t>135</w:t>
      </w:r>
      <w:r w:rsidR="001A04A7">
        <w:rPr>
          <w:rFonts w:ascii="Times New Roman" w:hAnsi="Times New Roman"/>
          <w:sz w:val="28"/>
          <w:szCs w:val="28"/>
        </w:rPr>
        <w:t xml:space="preserve"> </w:t>
      </w:r>
      <w:r w:rsidRPr="00031D96">
        <w:rPr>
          <w:rFonts w:ascii="Times New Roman" w:hAnsi="Times New Roman"/>
          <w:sz w:val="28"/>
          <w:szCs w:val="28"/>
        </w:rPr>
        <w:t>отчетов</w:t>
      </w:r>
      <w:r w:rsidR="001A04A7">
        <w:rPr>
          <w:rFonts w:ascii="Times New Roman" w:hAnsi="Times New Roman"/>
          <w:sz w:val="28"/>
          <w:szCs w:val="28"/>
        </w:rPr>
        <w:t xml:space="preserve"> </w:t>
      </w:r>
      <w:r w:rsidRPr="00031D96">
        <w:rPr>
          <w:rFonts w:ascii="Times New Roman" w:hAnsi="Times New Roman"/>
          <w:sz w:val="28"/>
          <w:szCs w:val="28"/>
        </w:rPr>
        <w:t>предприятий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охраны</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130</w:t>
      </w:r>
      <w:r w:rsidR="001A04A7">
        <w:rPr>
          <w:rFonts w:ascii="Times New Roman" w:hAnsi="Times New Roman"/>
          <w:sz w:val="28"/>
          <w:szCs w:val="28"/>
        </w:rPr>
        <w:t xml:space="preserve"> </w:t>
      </w:r>
      <w:r w:rsidRPr="00031D96">
        <w:rPr>
          <w:rFonts w:ascii="Times New Roman" w:hAnsi="Times New Roman"/>
          <w:sz w:val="28"/>
          <w:szCs w:val="28"/>
        </w:rPr>
        <w:t>отчетов),</w:t>
      </w:r>
      <w:r w:rsidR="001A04A7">
        <w:rPr>
          <w:rFonts w:ascii="Times New Roman" w:hAnsi="Times New Roman"/>
          <w:sz w:val="28"/>
          <w:szCs w:val="28"/>
        </w:rPr>
        <w:t xml:space="preserve"> </w:t>
      </w:r>
      <w:r w:rsidRPr="00031D96">
        <w:rPr>
          <w:rFonts w:ascii="Times New Roman" w:hAnsi="Times New Roman"/>
          <w:sz w:val="28"/>
          <w:szCs w:val="28"/>
        </w:rPr>
        <w:t>издано</w:t>
      </w:r>
      <w:r w:rsidR="001A04A7">
        <w:rPr>
          <w:rFonts w:ascii="Times New Roman" w:hAnsi="Times New Roman"/>
          <w:sz w:val="28"/>
          <w:szCs w:val="28"/>
        </w:rPr>
        <w:t xml:space="preserve"> </w:t>
      </w:r>
      <w:r w:rsidRPr="00031D96">
        <w:rPr>
          <w:rFonts w:ascii="Times New Roman" w:hAnsi="Times New Roman"/>
          <w:sz w:val="28"/>
          <w:szCs w:val="28"/>
        </w:rPr>
        <w:t>16</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охране</w:t>
      </w:r>
      <w:r w:rsidR="001A04A7">
        <w:rPr>
          <w:rFonts w:ascii="Times New Roman" w:hAnsi="Times New Roman"/>
          <w:sz w:val="28"/>
          <w:szCs w:val="28"/>
        </w:rPr>
        <w:t xml:space="preserve"> </w:t>
      </w:r>
      <w:r w:rsidRPr="00031D96">
        <w:rPr>
          <w:rFonts w:ascii="Times New Roman" w:hAnsi="Times New Roman"/>
          <w:sz w:val="28"/>
          <w:szCs w:val="28"/>
        </w:rPr>
        <w:t>труд</w:t>
      </w:r>
      <w:r w:rsidRPr="00031D96">
        <w:rPr>
          <w:rFonts w:ascii="Times New Roman" w:eastAsia="Times New Roman" w:hAnsi="Times New Roman"/>
          <w:sz w:val="28"/>
          <w:szCs w:val="28"/>
          <w:lang w:eastAsia="ru-RU"/>
        </w:rPr>
        <w:t>а.</w:t>
      </w:r>
    </w:p>
    <w:p w14:paraId="430DFBE9" w14:textId="0A74BB8D" w:rsidR="008E740E" w:rsidRPr="00031D96" w:rsidRDefault="008E740E"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Разработаны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размещены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средствах</w:t>
      </w:r>
      <w:r w:rsidR="001A04A7">
        <w:rPr>
          <w:rFonts w:ascii="Times New Roman" w:hAnsi="Times New Roman"/>
          <w:sz w:val="28"/>
          <w:szCs w:val="28"/>
        </w:rPr>
        <w:t xml:space="preserve"> </w:t>
      </w:r>
      <w:r w:rsidRPr="00031D96">
        <w:rPr>
          <w:rFonts w:ascii="Times New Roman" w:hAnsi="Times New Roman"/>
          <w:sz w:val="28"/>
          <w:szCs w:val="28"/>
        </w:rPr>
        <w:t>массовой</w:t>
      </w:r>
      <w:r w:rsidR="001A04A7">
        <w:rPr>
          <w:rFonts w:ascii="Times New Roman" w:hAnsi="Times New Roman"/>
          <w:sz w:val="28"/>
          <w:szCs w:val="28"/>
        </w:rPr>
        <w:t xml:space="preserve"> </w:t>
      </w:r>
      <w:r w:rsidRPr="00031D96">
        <w:rPr>
          <w:rFonts w:ascii="Times New Roman" w:hAnsi="Times New Roman"/>
          <w:sz w:val="28"/>
          <w:szCs w:val="28"/>
        </w:rPr>
        <w:t>информации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официальном</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газете</w:t>
      </w:r>
      <w:r w:rsidR="001A04A7">
        <w:rPr>
          <w:rFonts w:ascii="Times New Roman" w:hAnsi="Times New Roman"/>
          <w:sz w:val="28"/>
          <w:szCs w:val="28"/>
        </w:rPr>
        <w:t xml:space="preserve"> </w:t>
      </w:r>
      <w:r w:rsidRPr="00031D96">
        <w:rPr>
          <w:rFonts w:ascii="Times New Roman" w:hAnsi="Times New Roman"/>
          <w:sz w:val="28"/>
          <w:szCs w:val="28"/>
        </w:rPr>
        <w:t>«Наш</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направлены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адрес</w:t>
      </w:r>
      <w:r w:rsidR="001A04A7">
        <w:rPr>
          <w:rFonts w:ascii="Times New Roman" w:hAnsi="Times New Roman"/>
          <w:sz w:val="28"/>
          <w:szCs w:val="28"/>
        </w:rPr>
        <w:t xml:space="preserve"> </w:t>
      </w:r>
      <w:r w:rsidRPr="00031D96">
        <w:rPr>
          <w:rFonts w:ascii="Times New Roman" w:hAnsi="Times New Roman"/>
          <w:sz w:val="28"/>
          <w:szCs w:val="28"/>
        </w:rPr>
        <w:t>работодателей</w:t>
      </w:r>
      <w:r w:rsidR="001A04A7">
        <w:rPr>
          <w:rFonts w:ascii="Times New Roman" w:hAnsi="Times New Roman"/>
          <w:sz w:val="28"/>
          <w:szCs w:val="28"/>
        </w:rPr>
        <w:t xml:space="preserve"> </w:t>
      </w:r>
      <w:r w:rsidRPr="00031D96">
        <w:rPr>
          <w:rFonts w:ascii="Times New Roman" w:hAnsi="Times New Roman"/>
          <w:sz w:val="28"/>
          <w:szCs w:val="28"/>
        </w:rPr>
        <w:t>следующие</w:t>
      </w:r>
      <w:r w:rsidR="001A04A7">
        <w:rPr>
          <w:rFonts w:ascii="Times New Roman" w:hAnsi="Times New Roman"/>
          <w:sz w:val="28"/>
          <w:szCs w:val="28"/>
        </w:rPr>
        <w:t xml:space="preserve"> </w:t>
      </w:r>
      <w:r w:rsidRPr="00031D96">
        <w:rPr>
          <w:rFonts w:ascii="Times New Roman" w:hAnsi="Times New Roman"/>
          <w:sz w:val="28"/>
          <w:szCs w:val="28"/>
        </w:rPr>
        <w:t>материалы:</w:t>
      </w:r>
      <w:r w:rsidR="001A04A7">
        <w:rPr>
          <w:rFonts w:ascii="Times New Roman" w:hAnsi="Times New Roman"/>
          <w:sz w:val="28"/>
          <w:szCs w:val="28"/>
        </w:rPr>
        <w:t xml:space="preserve"> </w:t>
      </w:r>
      <w:r w:rsidRPr="00031D96">
        <w:rPr>
          <w:rFonts w:ascii="Times New Roman" w:hAnsi="Times New Roman"/>
          <w:sz w:val="28"/>
          <w:szCs w:val="28"/>
        </w:rPr>
        <w:t>«Расследование</w:t>
      </w:r>
      <w:r w:rsidR="001A04A7">
        <w:rPr>
          <w:rFonts w:ascii="Times New Roman" w:hAnsi="Times New Roman"/>
          <w:sz w:val="28"/>
          <w:szCs w:val="28"/>
        </w:rPr>
        <w:t xml:space="preserve"> </w:t>
      </w:r>
      <w:r w:rsidRPr="00031D96">
        <w:rPr>
          <w:rFonts w:ascii="Times New Roman" w:hAnsi="Times New Roman"/>
          <w:sz w:val="28"/>
          <w:szCs w:val="28"/>
        </w:rPr>
        <w:t>несчастных</w:t>
      </w:r>
      <w:r w:rsidR="001A04A7">
        <w:rPr>
          <w:rFonts w:ascii="Times New Roman" w:hAnsi="Times New Roman"/>
          <w:sz w:val="28"/>
          <w:szCs w:val="28"/>
        </w:rPr>
        <w:t xml:space="preserve"> </w:t>
      </w:r>
      <w:r w:rsidRPr="00031D96">
        <w:rPr>
          <w:rFonts w:ascii="Times New Roman" w:hAnsi="Times New Roman"/>
          <w:sz w:val="28"/>
          <w:szCs w:val="28"/>
        </w:rPr>
        <w:t>случаев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производстве»,</w:t>
      </w:r>
      <w:r w:rsidR="001A04A7">
        <w:rPr>
          <w:rFonts w:ascii="Times New Roman" w:hAnsi="Times New Roman"/>
          <w:sz w:val="28"/>
          <w:szCs w:val="28"/>
        </w:rPr>
        <w:t xml:space="preserve"> </w:t>
      </w:r>
      <w:r w:rsidRPr="00031D96">
        <w:rPr>
          <w:rFonts w:ascii="Times New Roman" w:hAnsi="Times New Roman"/>
          <w:sz w:val="28"/>
          <w:szCs w:val="28"/>
        </w:rPr>
        <w:t>«Кто</w:t>
      </w:r>
      <w:r w:rsidR="001A04A7">
        <w:rPr>
          <w:rFonts w:ascii="Times New Roman" w:hAnsi="Times New Roman"/>
          <w:sz w:val="28"/>
          <w:szCs w:val="28"/>
        </w:rPr>
        <w:t xml:space="preserve"> </w:t>
      </w:r>
      <w:r w:rsidRPr="00031D96">
        <w:rPr>
          <w:rFonts w:ascii="Times New Roman" w:hAnsi="Times New Roman"/>
          <w:sz w:val="28"/>
          <w:szCs w:val="28"/>
        </w:rPr>
        <w:t>подлежит</w:t>
      </w:r>
      <w:r w:rsidR="001A04A7">
        <w:rPr>
          <w:rFonts w:ascii="Times New Roman" w:hAnsi="Times New Roman"/>
          <w:sz w:val="28"/>
          <w:szCs w:val="28"/>
        </w:rPr>
        <w:t xml:space="preserve"> </w:t>
      </w:r>
      <w:r w:rsidRPr="00031D96">
        <w:rPr>
          <w:rFonts w:ascii="Times New Roman" w:hAnsi="Times New Roman"/>
          <w:sz w:val="28"/>
          <w:szCs w:val="28"/>
        </w:rPr>
        <w:t>обучению</w:t>
      </w:r>
      <w:r w:rsidR="001A04A7">
        <w:rPr>
          <w:rFonts w:ascii="Times New Roman" w:hAnsi="Times New Roman"/>
          <w:sz w:val="28"/>
          <w:szCs w:val="28"/>
        </w:rPr>
        <w:t xml:space="preserve"> </w:t>
      </w:r>
      <w:r w:rsidRPr="00031D96">
        <w:rPr>
          <w:rFonts w:ascii="Times New Roman" w:hAnsi="Times New Roman"/>
          <w:sz w:val="28"/>
          <w:szCs w:val="28"/>
        </w:rPr>
        <w:t>требованиям</w:t>
      </w:r>
      <w:r w:rsidR="001A04A7">
        <w:rPr>
          <w:rFonts w:ascii="Times New Roman" w:hAnsi="Times New Roman"/>
          <w:sz w:val="28"/>
          <w:szCs w:val="28"/>
        </w:rPr>
        <w:t xml:space="preserve"> </w:t>
      </w:r>
      <w:r w:rsidRPr="00031D96">
        <w:rPr>
          <w:rFonts w:ascii="Times New Roman" w:hAnsi="Times New Roman"/>
          <w:sz w:val="28"/>
          <w:szCs w:val="28"/>
        </w:rPr>
        <w:t>охраны</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каким</w:t>
      </w:r>
      <w:r w:rsidR="001A04A7">
        <w:rPr>
          <w:rFonts w:ascii="Times New Roman" w:hAnsi="Times New Roman"/>
          <w:sz w:val="28"/>
          <w:szCs w:val="28"/>
        </w:rPr>
        <w:t xml:space="preserve"> </w:t>
      </w:r>
      <w:r w:rsidRPr="00031D96">
        <w:rPr>
          <w:rFonts w:ascii="Times New Roman" w:hAnsi="Times New Roman"/>
          <w:sz w:val="28"/>
          <w:szCs w:val="28"/>
        </w:rPr>
        <w:t>программам»;</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кадрового</w:t>
      </w:r>
      <w:r w:rsidR="001A04A7">
        <w:rPr>
          <w:rFonts w:ascii="Times New Roman" w:hAnsi="Times New Roman"/>
          <w:sz w:val="28"/>
          <w:szCs w:val="28"/>
        </w:rPr>
        <w:t xml:space="preserve"> </w:t>
      </w:r>
      <w:r w:rsidRPr="00031D96">
        <w:rPr>
          <w:rFonts w:ascii="Times New Roman" w:hAnsi="Times New Roman"/>
          <w:sz w:val="28"/>
          <w:szCs w:val="28"/>
        </w:rPr>
        <w:t>подразделения</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(учреждения)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информированию</w:t>
      </w:r>
      <w:r w:rsidR="001A04A7">
        <w:rPr>
          <w:rFonts w:ascii="Times New Roman" w:hAnsi="Times New Roman"/>
          <w:sz w:val="28"/>
          <w:szCs w:val="28"/>
        </w:rPr>
        <w:t xml:space="preserve"> </w:t>
      </w:r>
      <w:r w:rsidRPr="00031D96">
        <w:rPr>
          <w:rFonts w:ascii="Times New Roman" w:hAnsi="Times New Roman"/>
          <w:sz w:val="28"/>
          <w:szCs w:val="28"/>
        </w:rPr>
        <w:t>обращающихся</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возможности</w:t>
      </w:r>
      <w:r w:rsidR="001A04A7">
        <w:rPr>
          <w:rFonts w:ascii="Times New Roman" w:hAnsi="Times New Roman"/>
          <w:sz w:val="28"/>
          <w:szCs w:val="28"/>
        </w:rPr>
        <w:t xml:space="preserve"> </w:t>
      </w:r>
      <w:r w:rsidRPr="00031D96">
        <w:rPr>
          <w:rFonts w:ascii="Times New Roman" w:hAnsi="Times New Roman"/>
          <w:sz w:val="28"/>
          <w:szCs w:val="28"/>
        </w:rPr>
        <w:t>прохождения</w:t>
      </w:r>
      <w:r w:rsidR="001A04A7">
        <w:rPr>
          <w:rFonts w:ascii="Times New Roman" w:hAnsi="Times New Roman"/>
          <w:sz w:val="28"/>
          <w:szCs w:val="28"/>
        </w:rPr>
        <w:t xml:space="preserve"> </w:t>
      </w:r>
      <w:r w:rsidRPr="00031D96">
        <w:rPr>
          <w:rFonts w:ascii="Times New Roman" w:hAnsi="Times New Roman"/>
          <w:sz w:val="28"/>
          <w:szCs w:val="28"/>
        </w:rPr>
        <w:t>военной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контракту»,</w:t>
      </w:r>
      <w:r w:rsidR="001A04A7">
        <w:rPr>
          <w:rFonts w:ascii="Times New Roman" w:hAnsi="Times New Roman"/>
          <w:sz w:val="28"/>
          <w:szCs w:val="28"/>
        </w:rPr>
        <w:t xml:space="preserve"> </w:t>
      </w:r>
      <w:r w:rsidRPr="00031D96">
        <w:rPr>
          <w:rFonts w:ascii="Times New Roman" w:hAnsi="Times New Roman"/>
          <w:sz w:val="28"/>
          <w:szCs w:val="28"/>
        </w:rPr>
        <w:t>«Гарантии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женщин»,</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заработной</w:t>
      </w:r>
      <w:r w:rsidR="001A04A7">
        <w:rPr>
          <w:rFonts w:ascii="Times New Roman" w:hAnsi="Times New Roman"/>
          <w:sz w:val="28"/>
          <w:szCs w:val="28"/>
        </w:rPr>
        <w:t xml:space="preserve"> </w:t>
      </w:r>
      <w:r w:rsidRPr="00031D96">
        <w:rPr>
          <w:rFonts w:ascii="Times New Roman" w:hAnsi="Times New Roman"/>
          <w:sz w:val="28"/>
          <w:szCs w:val="28"/>
        </w:rPr>
        <w:t>плате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конверте»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последствиях</w:t>
      </w:r>
      <w:r w:rsidR="001A04A7">
        <w:rPr>
          <w:rFonts w:ascii="Times New Roman" w:hAnsi="Times New Roman"/>
          <w:sz w:val="28"/>
          <w:szCs w:val="28"/>
        </w:rPr>
        <w:t xml:space="preserve"> </w:t>
      </w:r>
      <w:r w:rsidRPr="00031D96">
        <w:rPr>
          <w:rFonts w:ascii="Times New Roman" w:hAnsi="Times New Roman"/>
          <w:sz w:val="28"/>
          <w:szCs w:val="28"/>
        </w:rPr>
        <w:t>ее</w:t>
      </w:r>
      <w:r w:rsidR="001A04A7">
        <w:rPr>
          <w:rFonts w:ascii="Times New Roman" w:hAnsi="Times New Roman"/>
          <w:sz w:val="28"/>
          <w:szCs w:val="28"/>
        </w:rPr>
        <w:t xml:space="preserve"> </w:t>
      </w:r>
      <w:r w:rsidRPr="00031D96">
        <w:rPr>
          <w:rFonts w:ascii="Times New Roman" w:hAnsi="Times New Roman"/>
          <w:sz w:val="28"/>
          <w:szCs w:val="28"/>
        </w:rPr>
        <w:t>выплаты»</w:t>
      </w:r>
      <w:r w:rsidR="00FE7DC1"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«Обязанности</w:t>
      </w:r>
      <w:r w:rsidR="001A04A7">
        <w:rPr>
          <w:rFonts w:ascii="Times New Roman" w:hAnsi="Times New Roman"/>
          <w:sz w:val="28"/>
          <w:szCs w:val="28"/>
        </w:rPr>
        <w:t xml:space="preserve"> </w:t>
      </w:r>
      <w:r w:rsidRPr="00031D96">
        <w:rPr>
          <w:rFonts w:ascii="Times New Roman" w:hAnsi="Times New Roman"/>
          <w:sz w:val="28"/>
          <w:szCs w:val="28"/>
        </w:rPr>
        <w:t>работодателя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сп</w:t>
      </w:r>
      <w:r w:rsidR="00FE7DC1" w:rsidRPr="00031D96">
        <w:rPr>
          <w:rFonts w:ascii="Times New Roman" w:hAnsi="Times New Roman"/>
          <w:sz w:val="28"/>
          <w:szCs w:val="28"/>
        </w:rPr>
        <w:t>ециальной</w:t>
      </w:r>
      <w:r w:rsidR="001A04A7">
        <w:rPr>
          <w:rFonts w:ascii="Times New Roman" w:hAnsi="Times New Roman"/>
          <w:sz w:val="28"/>
          <w:szCs w:val="28"/>
        </w:rPr>
        <w:t xml:space="preserve"> </w:t>
      </w:r>
      <w:r w:rsidR="00FE7DC1" w:rsidRPr="00031D96">
        <w:rPr>
          <w:rFonts w:ascii="Times New Roman" w:hAnsi="Times New Roman"/>
          <w:sz w:val="28"/>
          <w:szCs w:val="28"/>
        </w:rPr>
        <w:t>оценки</w:t>
      </w:r>
      <w:r w:rsidR="001A04A7">
        <w:rPr>
          <w:rFonts w:ascii="Times New Roman" w:hAnsi="Times New Roman"/>
          <w:sz w:val="28"/>
          <w:szCs w:val="28"/>
        </w:rPr>
        <w:t xml:space="preserve"> </w:t>
      </w:r>
      <w:r w:rsidR="00FE7DC1" w:rsidRPr="00031D96">
        <w:rPr>
          <w:rFonts w:ascii="Times New Roman" w:hAnsi="Times New Roman"/>
          <w:sz w:val="28"/>
          <w:szCs w:val="28"/>
        </w:rPr>
        <w:t>условий</w:t>
      </w:r>
      <w:r w:rsidR="001A04A7">
        <w:rPr>
          <w:rFonts w:ascii="Times New Roman" w:hAnsi="Times New Roman"/>
          <w:sz w:val="28"/>
          <w:szCs w:val="28"/>
        </w:rPr>
        <w:t xml:space="preserve"> </w:t>
      </w:r>
      <w:r w:rsidR="00FE7DC1"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Дополнительное</w:t>
      </w:r>
      <w:r w:rsidR="001A04A7">
        <w:rPr>
          <w:rFonts w:ascii="Times New Roman" w:hAnsi="Times New Roman"/>
          <w:sz w:val="28"/>
          <w:szCs w:val="28"/>
        </w:rPr>
        <w:t xml:space="preserve"> </w:t>
      </w:r>
      <w:r w:rsidRPr="00031D96">
        <w:rPr>
          <w:rFonts w:ascii="Times New Roman" w:hAnsi="Times New Roman"/>
          <w:sz w:val="28"/>
          <w:szCs w:val="28"/>
        </w:rPr>
        <w:t>ежемесячное</w:t>
      </w:r>
      <w:r w:rsidR="001A04A7">
        <w:rPr>
          <w:rFonts w:ascii="Times New Roman" w:hAnsi="Times New Roman"/>
          <w:sz w:val="28"/>
          <w:szCs w:val="28"/>
        </w:rPr>
        <w:t xml:space="preserve"> </w:t>
      </w:r>
      <w:r w:rsidRPr="00031D96">
        <w:rPr>
          <w:rFonts w:ascii="Times New Roman" w:hAnsi="Times New Roman"/>
          <w:sz w:val="28"/>
          <w:szCs w:val="28"/>
        </w:rPr>
        <w:t>пособие</w:t>
      </w:r>
      <w:r w:rsidR="001A04A7">
        <w:rPr>
          <w:rFonts w:ascii="Times New Roman" w:hAnsi="Times New Roman"/>
          <w:sz w:val="28"/>
          <w:szCs w:val="28"/>
        </w:rPr>
        <w:t xml:space="preserve"> </w:t>
      </w:r>
      <w:r w:rsidRPr="00031D96">
        <w:rPr>
          <w:rFonts w:ascii="Times New Roman" w:hAnsi="Times New Roman"/>
          <w:sz w:val="28"/>
          <w:szCs w:val="28"/>
        </w:rPr>
        <w:t>беременным</w:t>
      </w:r>
      <w:r w:rsidR="001A04A7">
        <w:rPr>
          <w:rFonts w:ascii="Times New Roman" w:hAnsi="Times New Roman"/>
          <w:sz w:val="28"/>
          <w:szCs w:val="28"/>
        </w:rPr>
        <w:t xml:space="preserve"> </w:t>
      </w:r>
      <w:r w:rsidRPr="00031D96">
        <w:rPr>
          <w:rFonts w:ascii="Times New Roman" w:hAnsi="Times New Roman"/>
          <w:sz w:val="28"/>
          <w:szCs w:val="28"/>
        </w:rPr>
        <w:t>женщинам</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низким</w:t>
      </w:r>
      <w:r w:rsidR="001A04A7">
        <w:rPr>
          <w:rFonts w:ascii="Times New Roman" w:hAnsi="Times New Roman"/>
          <w:sz w:val="28"/>
          <w:szCs w:val="28"/>
        </w:rPr>
        <w:t xml:space="preserve"> </w:t>
      </w:r>
      <w:r w:rsidR="00FE7DC1" w:rsidRPr="00031D96">
        <w:rPr>
          <w:rFonts w:ascii="Times New Roman" w:hAnsi="Times New Roman"/>
          <w:sz w:val="28"/>
          <w:szCs w:val="28"/>
        </w:rPr>
        <w:t>уровнем</w:t>
      </w:r>
      <w:r w:rsidR="001A04A7">
        <w:rPr>
          <w:rFonts w:ascii="Times New Roman" w:hAnsi="Times New Roman"/>
          <w:sz w:val="28"/>
          <w:szCs w:val="28"/>
        </w:rPr>
        <w:t xml:space="preserve"> </w:t>
      </w:r>
      <w:r w:rsidR="00FE7DC1" w:rsidRPr="00031D96">
        <w:rPr>
          <w:rFonts w:ascii="Times New Roman" w:hAnsi="Times New Roman"/>
          <w:sz w:val="28"/>
          <w:szCs w:val="28"/>
        </w:rPr>
        <w:t>доходом»,</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совместить</w:t>
      </w:r>
      <w:r w:rsidR="001A04A7">
        <w:rPr>
          <w:rFonts w:ascii="Times New Roman" w:hAnsi="Times New Roman"/>
          <w:sz w:val="28"/>
          <w:szCs w:val="28"/>
        </w:rPr>
        <w:t xml:space="preserve"> </w:t>
      </w:r>
      <w:r w:rsidRPr="00031D96">
        <w:rPr>
          <w:rFonts w:ascii="Times New Roman" w:hAnsi="Times New Roman"/>
          <w:sz w:val="28"/>
          <w:szCs w:val="28"/>
        </w:rPr>
        <w:t>единое</w:t>
      </w:r>
      <w:r w:rsidR="001A04A7">
        <w:rPr>
          <w:rFonts w:ascii="Times New Roman" w:hAnsi="Times New Roman"/>
          <w:sz w:val="28"/>
          <w:szCs w:val="28"/>
        </w:rPr>
        <w:t xml:space="preserve"> </w:t>
      </w:r>
      <w:r w:rsidRPr="00031D96">
        <w:rPr>
          <w:rFonts w:ascii="Times New Roman" w:hAnsi="Times New Roman"/>
          <w:sz w:val="28"/>
          <w:szCs w:val="28"/>
        </w:rPr>
        <w:t>пособие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пособием</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уходу</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реб</w:t>
      </w:r>
      <w:r w:rsidR="00390754">
        <w:rPr>
          <w:rFonts w:ascii="Times New Roman" w:hAnsi="Times New Roman"/>
          <w:sz w:val="28"/>
          <w:szCs w:val="28"/>
        </w:rPr>
        <w:t>е</w:t>
      </w:r>
      <w:r w:rsidRPr="00031D96">
        <w:rPr>
          <w:rFonts w:ascii="Times New Roman" w:hAnsi="Times New Roman"/>
          <w:sz w:val="28"/>
          <w:szCs w:val="28"/>
        </w:rPr>
        <w:t>нком?»</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«Р</w:t>
      </w:r>
      <w:r w:rsidRPr="00031D96">
        <w:rPr>
          <w:rFonts w:ascii="Times New Roman" w:hAnsi="Times New Roman"/>
          <w:sz w:val="28"/>
          <w:szCs w:val="28"/>
        </w:rPr>
        <w:t>аботнику</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необходимости</w:t>
      </w:r>
      <w:r w:rsidR="001A04A7">
        <w:rPr>
          <w:rFonts w:ascii="Times New Roman" w:hAnsi="Times New Roman"/>
          <w:sz w:val="28"/>
          <w:szCs w:val="28"/>
        </w:rPr>
        <w:t xml:space="preserve"> </w:t>
      </w:r>
      <w:r w:rsidRPr="00031D96">
        <w:rPr>
          <w:rFonts w:ascii="Times New Roman" w:hAnsi="Times New Roman"/>
          <w:sz w:val="28"/>
          <w:szCs w:val="28"/>
        </w:rPr>
        <w:t>оформления</w:t>
      </w:r>
      <w:r w:rsidR="001A04A7">
        <w:rPr>
          <w:rFonts w:ascii="Times New Roman" w:hAnsi="Times New Roman"/>
          <w:sz w:val="28"/>
          <w:szCs w:val="28"/>
        </w:rPr>
        <w:t xml:space="preserve"> </w:t>
      </w:r>
      <w:r w:rsidRPr="00031D96">
        <w:rPr>
          <w:rFonts w:ascii="Times New Roman" w:hAnsi="Times New Roman"/>
          <w:sz w:val="28"/>
          <w:szCs w:val="28"/>
        </w:rPr>
        <w:t>трудовых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«Р</w:t>
      </w:r>
      <w:r w:rsidRPr="00031D96">
        <w:rPr>
          <w:rFonts w:ascii="Times New Roman" w:hAnsi="Times New Roman"/>
          <w:sz w:val="28"/>
          <w:szCs w:val="28"/>
        </w:rPr>
        <w:t>аботодателю</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последствиях</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нарушение</w:t>
      </w:r>
      <w:r w:rsidR="001A04A7">
        <w:rPr>
          <w:rFonts w:ascii="Times New Roman" w:hAnsi="Times New Roman"/>
          <w:sz w:val="28"/>
          <w:szCs w:val="28"/>
        </w:rPr>
        <w:t xml:space="preserve"> </w:t>
      </w:r>
      <w:r w:rsidRPr="00031D96">
        <w:rPr>
          <w:rFonts w:ascii="Times New Roman" w:hAnsi="Times New Roman"/>
          <w:sz w:val="28"/>
          <w:szCs w:val="28"/>
        </w:rPr>
        <w:t>норм</w:t>
      </w:r>
      <w:r w:rsidR="001A04A7">
        <w:rPr>
          <w:rFonts w:ascii="Times New Roman" w:hAnsi="Times New Roman"/>
          <w:sz w:val="28"/>
          <w:szCs w:val="28"/>
        </w:rPr>
        <w:t xml:space="preserve"> </w:t>
      </w:r>
      <w:r w:rsidRPr="00031D96">
        <w:rPr>
          <w:rFonts w:ascii="Times New Roman" w:hAnsi="Times New Roman"/>
          <w:sz w:val="28"/>
          <w:szCs w:val="28"/>
        </w:rPr>
        <w:t>трудового</w:t>
      </w:r>
      <w:r w:rsidR="001A04A7">
        <w:rPr>
          <w:rFonts w:ascii="Times New Roman" w:hAnsi="Times New Roman"/>
          <w:sz w:val="28"/>
          <w:szCs w:val="28"/>
        </w:rPr>
        <w:t xml:space="preserve"> </w:t>
      </w:r>
      <w:r w:rsidRPr="00031D96">
        <w:rPr>
          <w:rFonts w:ascii="Times New Roman" w:hAnsi="Times New Roman"/>
          <w:sz w:val="28"/>
          <w:szCs w:val="28"/>
        </w:rPr>
        <w:t>законодательства,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proofErr w:type="spellStart"/>
      <w:r w:rsidRPr="00031D96">
        <w:rPr>
          <w:rFonts w:ascii="Times New Roman" w:hAnsi="Times New Roman"/>
          <w:sz w:val="28"/>
          <w:szCs w:val="28"/>
        </w:rPr>
        <w:t>неоформления</w:t>
      </w:r>
      <w:proofErr w:type="spellEnd"/>
      <w:r w:rsidR="001A04A7">
        <w:rPr>
          <w:rFonts w:ascii="Times New Roman" w:hAnsi="Times New Roman"/>
          <w:sz w:val="28"/>
          <w:szCs w:val="28"/>
        </w:rPr>
        <w:t xml:space="preserve"> </w:t>
      </w:r>
      <w:r w:rsidRPr="00031D96">
        <w:rPr>
          <w:rFonts w:ascii="Times New Roman" w:hAnsi="Times New Roman"/>
          <w:sz w:val="28"/>
          <w:szCs w:val="28"/>
        </w:rPr>
        <w:t>(либо</w:t>
      </w:r>
      <w:r w:rsidR="001A04A7">
        <w:rPr>
          <w:rFonts w:ascii="Times New Roman" w:hAnsi="Times New Roman"/>
          <w:sz w:val="28"/>
          <w:szCs w:val="28"/>
        </w:rPr>
        <w:t xml:space="preserve"> </w:t>
      </w:r>
      <w:r w:rsidRPr="00031D96">
        <w:rPr>
          <w:rFonts w:ascii="Times New Roman" w:hAnsi="Times New Roman"/>
          <w:sz w:val="28"/>
          <w:szCs w:val="28"/>
        </w:rPr>
        <w:t>ненадлежащего</w:t>
      </w:r>
      <w:r w:rsidR="001A04A7">
        <w:rPr>
          <w:rFonts w:ascii="Times New Roman" w:hAnsi="Times New Roman"/>
          <w:sz w:val="28"/>
          <w:szCs w:val="28"/>
        </w:rPr>
        <w:t xml:space="preserve"> </w:t>
      </w:r>
      <w:r w:rsidRPr="00031D96">
        <w:rPr>
          <w:rFonts w:ascii="Times New Roman" w:hAnsi="Times New Roman"/>
          <w:sz w:val="28"/>
          <w:szCs w:val="28"/>
        </w:rPr>
        <w:t>оформления)</w:t>
      </w:r>
      <w:r w:rsidR="001A04A7">
        <w:rPr>
          <w:rFonts w:ascii="Times New Roman" w:hAnsi="Times New Roman"/>
          <w:sz w:val="28"/>
          <w:szCs w:val="28"/>
        </w:rPr>
        <w:t xml:space="preserve"> </w:t>
      </w:r>
      <w:r w:rsidRPr="00031D96">
        <w:rPr>
          <w:rFonts w:ascii="Times New Roman" w:hAnsi="Times New Roman"/>
          <w:sz w:val="28"/>
          <w:szCs w:val="28"/>
        </w:rPr>
        <w:t>трудовых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работником</w:t>
      </w:r>
      <w:r w:rsidR="00FE7DC1"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«Порядок</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высоте»</w:t>
      </w:r>
      <w:r w:rsidR="00FE7DC1"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«Требования</w:t>
      </w:r>
      <w:r w:rsidR="001A04A7">
        <w:rPr>
          <w:rFonts w:ascii="Times New Roman" w:hAnsi="Times New Roman"/>
          <w:sz w:val="28"/>
          <w:szCs w:val="28"/>
        </w:rPr>
        <w:t xml:space="preserve"> </w:t>
      </w:r>
      <w:r w:rsidRPr="00031D96">
        <w:rPr>
          <w:rFonts w:ascii="Times New Roman" w:hAnsi="Times New Roman"/>
          <w:sz w:val="28"/>
          <w:szCs w:val="28"/>
        </w:rPr>
        <w:t>охраны</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работе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замкнутых</w:t>
      </w:r>
      <w:r w:rsidR="001A04A7">
        <w:rPr>
          <w:rFonts w:ascii="Times New Roman" w:hAnsi="Times New Roman"/>
          <w:sz w:val="28"/>
          <w:szCs w:val="28"/>
        </w:rPr>
        <w:t xml:space="preserve"> </w:t>
      </w:r>
      <w:r w:rsidRPr="00031D96">
        <w:rPr>
          <w:rFonts w:ascii="Times New Roman" w:hAnsi="Times New Roman"/>
          <w:sz w:val="28"/>
          <w:szCs w:val="28"/>
        </w:rPr>
        <w:t>объемах</w:t>
      </w:r>
      <w:r w:rsidR="001A04A7">
        <w:rPr>
          <w:rFonts w:ascii="Times New Roman" w:hAnsi="Times New Roman"/>
          <w:sz w:val="28"/>
          <w:szCs w:val="28"/>
        </w:rPr>
        <w:t xml:space="preserve"> </w:t>
      </w:r>
      <w:r w:rsidR="00FE7DC1" w:rsidRPr="00031D96">
        <w:rPr>
          <w:rFonts w:ascii="Times New Roman" w:hAnsi="Times New Roman"/>
          <w:sz w:val="28"/>
          <w:szCs w:val="28"/>
        </w:rPr>
        <w:t>или</w:t>
      </w:r>
      <w:r w:rsidR="001A04A7">
        <w:rPr>
          <w:rFonts w:ascii="Times New Roman" w:hAnsi="Times New Roman"/>
          <w:sz w:val="28"/>
          <w:szCs w:val="28"/>
        </w:rPr>
        <w:t xml:space="preserve"> </w:t>
      </w:r>
      <w:r w:rsidR="00FE7DC1" w:rsidRPr="00031D96">
        <w:rPr>
          <w:rFonts w:ascii="Times New Roman" w:hAnsi="Times New Roman"/>
          <w:sz w:val="28"/>
          <w:szCs w:val="28"/>
        </w:rPr>
        <w:t>ограниченных</w:t>
      </w:r>
      <w:r w:rsidR="001A04A7">
        <w:rPr>
          <w:rFonts w:ascii="Times New Roman" w:hAnsi="Times New Roman"/>
          <w:sz w:val="28"/>
          <w:szCs w:val="28"/>
        </w:rPr>
        <w:t xml:space="preserve"> </w:t>
      </w:r>
      <w:r w:rsidR="00FE7DC1" w:rsidRPr="00031D96">
        <w:rPr>
          <w:rFonts w:ascii="Times New Roman" w:hAnsi="Times New Roman"/>
          <w:sz w:val="28"/>
          <w:szCs w:val="28"/>
        </w:rPr>
        <w:t>пространствах»,</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проводить</w:t>
      </w:r>
      <w:r w:rsidR="001A04A7">
        <w:rPr>
          <w:rFonts w:ascii="Times New Roman" w:hAnsi="Times New Roman"/>
          <w:sz w:val="28"/>
          <w:szCs w:val="28"/>
        </w:rPr>
        <w:t xml:space="preserve"> </w:t>
      </w:r>
      <w:r w:rsidRPr="00031D96">
        <w:rPr>
          <w:rFonts w:ascii="Times New Roman" w:hAnsi="Times New Roman"/>
          <w:sz w:val="28"/>
          <w:szCs w:val="28"/>
        </w:rPr>
        <w:t>специальную</w:t>
      </w:r>
      <w:r w:rsidR="001A04A7">
        <w:rPr>
          <w:rFonts w:ascii="Times New Roman" w:hAnsi="Times New Roman"/>
          <w:sz w:val="28"/>
          <w:szCs w:val="28"/>
        </w:rPr>
        <w:t xml:space="preserve"> </w:t>
      </w:r>
      <w:r w:rsidRPr="00031D96">
        <w:rPr>
          <w:rFonts w:ascii="Times New Roman" w:hAnsi="Times New Roman"/>
          <w:sz w:val="28"/>
          <w:szCs w:val="28"/>
        </w:rPr>
        <w:t>оценку</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водителей</w:t>
      </w:r>
      <w:r w:rsidR="001A04A7">
        <w:rPr>
          <w:rFonts w:ascii="Times New Roman" w:hAnsi="Times New Roman"/>
          <w:sz w:val="28"/>
          <w:szCs w:val="28"/>
        </w:rPr>
        <w:t xml:space="preserve"> </w:t>
      </w:r>
      <w:r w:rsidRPr="00031D96">
        <w:rPr>
          <w:rFonts w:ascii="Times New Roman" w:hAnsi="Times New Roman"/>
          <w:sz w:val="28"/>
          <w:szCs w:val="28"/>
        </w:rPr>
        <w:t>наземного</w:t>
      </w:r>
      <w:r w:rsidR="001A04A7">
        <w:rPr>
          <w:rFonts w:ascii="Times New Roman" w:hAnsi="Times New Roman"/>
          <w:sz w:val="28"/>
          <w:szCs w:val="28"/>
        </w:rPr>
        <w:t xml:space="preserve"> </w:t>
      </w:r>
      <w:r w:rsidRPr="00031D96">
        <w:rPr>
          <w:rFonts w:ascii="Times New Roman" w:hAnsi="Times New Roman"/>
          <w:sz w:val="28"/>
          <w:szCs w:val="28"/>
        </w:rPr>
        <w:t>городского</w:t>
      </w:r>
      <w:r w:rsidR="001A04A7">
        <w:rPr>
          <w:rFonts w:ascii="Times New Roman" w:hAnsi="Times New Roman"/>
          <w:sz w:val="28"/>
          <w:szCs w:val="28"/>
        </w:rPr>
        <w:t xml:space="preserve"> </w:t>
      </w:r>
      <w:r w:rsidRPr="00031D96">
        <w:rPr>
          <w:rFonts w:ascii="Times New Roman" w:hAnsi="Times New Roman"/>
          <w:sz w:val="28"/>
          <w:szCs w:val="28"/>
        </w:rPr>
        <w:t>пассажирского</w:t>
      </w:r>
      <w:r w:rsidR="001A04A7">
        <w:rPr>
          <w:rFonts w:ascii="Times New Roman" w:hAnsi="Times New Roman"/>
          <w:sz w:val="28"/>
          <w:szCs w:val="28"/>
        </w:rPr>
        <w:t xml:space="preserve"> </w:t>
      </w:r>
      <w:r w:rsidRPr="00031D96">
        <w:rPr>
          <w:rFonts w:ascii="Times New Roman" w:hAnsi="Times New Roman"/>
          <w:sz w:val="28"/>
          <w:szCs w:val="28"/>
        </w:rPr>
        <w:t>транспорта»</w:t>
      </w:r>
      <w:r w:rsidR="00FE7DC1"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внести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реестр</w:t>
      </w:r>
      <w:r w:rsidR="001A04A7">
        <w:rPr>
          <w:rFonts w:ascii="Times New Roman" w:hAnsi="Times New Roman"/>
          <w:sz w:val="28"/>
          <w:szCs w:val="28"/>
        </w:rPr>
        <w:t xml:space="preserve"> </w:t>
      </w:r>
      <w:r w:rsidRPr="00031D96">
        <w:rPr>
          <w:rFonts w:ascii="Times New Roman" w:hAnsi="Times New Roman"/>
          <w:sz w:val="28"/>
          <w:szCs w:val="28"/>
        </w:rPr>
        <w:t>обученных</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охране</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Минтруда»</w:t>
      </w:r>
      <w:r w:rsidR="00FE7DC1"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подать</w:t>
      </w:r>
      <w:r w:rsidR="001A04A7">
        <w:rPr>
          <w:rFonts w:ascii="Times New Roman" w:hAnsi="Times New Roman"/>
          <w:sz w:val="28"/>
          <w:szCs w:val="28"/>
        </w:rPr>
        <w:t xml:space="preserve"> </w:t>
      </w:r>
      <w:r w:rsidRPr="00031D96">
        <w:rPr>
          <w:rFonts w:ascii="Times New Roman" w:hAnsi="Times New Roman"/>
          <w:sz w:val="28"/>
          <w:szCs w:val="28"/>
        </w:rPr>
        <w:t>уведомление</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обучении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охране</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Минтруда</w:t>
      </w:r>
      <w:r w:rsidR="00FE7DC1"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войти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ли</w:t>
      </w:r>
      <w:r w:rsidR="00FE7DC1" w:rsidRPr="00031D96">
        <w:rPr>
          <w:rFonts w:ascii="Times New Roman" w:hAnsi="Times New Roman"/>
          <w:sz w:val="28"/>
          <w:szCs w:val="28"/>
        </w:rPr>
        <w:t>чный</w:t>
      </w:r>
      <w:r w:rsidR="001A04A7">
        <w:rPr>
          <w:rFonts w:ascii="Times New Roman" w:hAnsi="Times New Roman"/>
          <w:sz w:val="28"/>
          <w:szCs w:val="28"/>
        </w:rPr>
        <w:t xml:space="preserve"> </w:t>
      </w:r>
      <w:r w:rsidR="00FE7DC1" w:rsidRPr="00031D96">
        <w:rPr>
          <w:rFonts w:ascii="Times New Roman" w:hAnsi="Times New Roman"/>
          <w:sz w:val="28"/>
          <w:szCs w:val="28"/>
        </w:rPr>
        <w:t>кабинет</w:t>
      </w:r>
      <w:r w:rsidR="001A04A7">
        <w:rPr>
          <w:rFonts w:ascii="Times New Roman" w:hAnsi="Times New Roman"/>
          <w:sz w:val="28"/>
          <w:szCs w:val="28"/>
        </w:rPr>
        <w:t xml:space="preserve"> </w:t>
      </w:r>
      <w:r w:rsidR="00FE7DC1" w:rsidRPr="00031D96">
        <w:rPr>
          <w:rFonts w:ascii="Times New Roman" w:hAnsi="Times New Roman"/>
          <w:sz w:val="28"/>
          <w:szCs w:val="28"/>
        </w:rPr>
        <w:t>на</w:t>
      </w:r>
      <w:r w:rsidR="001A04A7">
        <w:rPr>
          <w:rFonts w:ascii="Times New Roman" w:hAnsi="Times New Roman"/>
          <w:sz w:val="28"/>
          <w:szCs w:val="28"/>
        </w:rPr>
        <w:t xml:space="preserve"> </w:t>
      </w:r>
      <w:r w:rsidR="00FE7DC1" w:rsidRPr="00031D96">
        <w:rPr>
          <w:rFonts w:ascii="Times New Roman" w:hAnsi="Times New Roman"/>
          <w:sz w:val="28"/>
          <w:szCs w:val="28"/>
        </w:rPr>
        <w:t>сайте</w:t>
      </w:r>
      <w:r w:rsidR="001A04A7">
        <w:rPr>
          <w:rFonts w:ascii="Times New Roman" w:hAnsi="Times New Roman"/>
          <w:sz w:val="28"/>
          <w:szCs w:val="28"/>
        </w:rPr>
        <w:t xml:space="preserve"> </w:t>
      </w:r>
      <w:r w:rsidR="00FE7DC1" w:rsidRPr="00031D96">
        <w:rPr>
          <w:rFonts w:ascii="Times New Roman" w:hAnsi="Times New Roman"/>
          <w:sz w:val="28"/>
          <w:szCs w:val="28"/>
        </w:rPr>
        <w:t>Минтруда»,</w:t>
      </w:r>
      <w:r w:rsidR="001A04A7">
        <w:rPr>
          <w:rFonts w:ascii="Times New Roman" w:hAnsi="Times New Roman"/>
          <w:sz w:val="28"/>
          <w:szCs w:val="28"/>
        </w:rPr>
        <w:t xml:space="preserve"> </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подобрать</w:t>
      </w:r>
      <w:r w:rsidR="001A04A7">
        <w:rPr>
          <w:rFonts w:ascii="Times New Roman" w:hAnsi="Times New Roman"/>
          <w:sz w:val="28"/>
          <w:szCs w:val="28"/>
        </w:rPr>
        <w:t xml:space="preserve"> </w:t>
      </w:r>
      <w:r w:rsidRPr="00031D96">
        <w:rPr>
          <w:rFonts w:ascii="Times New Roman" w:hAnsi="Times New Roman"/>
          <w:sz w:val="28"/>
          <w:szCs w:val="28"/>
        </w:rPr>
        <w:t>дерматологические</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индивидуальной</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выдавать</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работникам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следить</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эффективностью»</w:t>
      </w:r>
      <w:r w:rsidR="00FE7DC1"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«Производственные</w:t>
      </w:r>
      <w:r w:rsidR="001A04A7">
        <w:rPr>
          <w:rFonts w:ascii="Times New Roman" w:hAnsi="Times New Roman"/>
          <w:sz w:val="28"/>
          <w:szCs w:val="28"/>
        </w:rPr>
        <w:t xml:space="preserve"> </w:t>
      </w:r>
      <w:r w:rsidRPr="00031D96">
        <w:rPr>
          <w:rFonts w:ascii="Times New Roman" w:hAnsi="Times New Roman"/>
          <w:sz w:val="28"/>
          <w:szCs w:val="28"/>
        </w:rPr>
        <w:t>травмы»</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«С</w:t>
      </w:r>
      <w:r w:rsidRPr="00031D96">
        <w:rPr>
          <w:rFonts w:ascii="Times New Roman" w:hAnsi="Times New Roman"/>
          <w:sz w:val="28"/>
          <w:szCs w:val="28"/>
        </w:rPr>
        <w:t>трахователю</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предоставлении</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принятию</w:t>
      </w:r>
      <w:r w:rsidR="001A04A7">
        <w:rPr>
          <w:rFonts w:ascii="Times New Roman" w:hAnsi="Times New Roman"/>
          <w:sz w:val="28"/>
          <w:szCs w:val="28"/>
        </w:rPr>
        <w:t xml:space="preserve"> </w:t>
      </w:r>
      <w:r w:rsidRPr="00031D96">
        <w:rPr>
          <w:rFonts w:ascii="Times New Roman" w:hAnsi="Times New Roman"/>
          <w:sz w:val="28"/>
          <w:szCs w:val="28"/>
        </w:rPr>
        <w:t>решения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финансовом</w:t>
      </w:r>
      <w:r w:rsidR="001A04A7">
        <w:rPr>
          <w:rFonts w:ascii="Times New Roman" w:hAnsi="Times New Roman"/>
          <w:sz w:val="28"/>
          <w:szCs w:val="28"/>
        </w:rPr>
        <w:t xml:space="preserve"> </w:t>
      </w:r>
      <w:r w:rsidRPr="00031D96">
        <w:rPr>
          <w:rFonts w:ascii="Times New Roman" w:hAnsi="Times New Roman"/>
          <w:sz w:val="28"/>
          <w:szCs w:val="28"/>
        </w:rPr>
        <w:t>обеспечении</w:t>
      </w:r>
      <w:r w:rsidR="001A04A7">
        <w:rPr>
          <w:rFonts w:ascii="Times New Roman" w:hAnsi="Times New Roman"/>
          <w:sz w:val="28"/>
          <w:szCs w:val="28"/>
        </w:rPr>
        <w:t xml:space="preserve"> </w:t>
      </w:r>
      <w:r w:rsidRPr="00031D96">
        <w:rPr>
          <w:rFonts w:ascii="Times New Roman" w:hAnsi="Times New Roman"/>
          <w:sz w:val="28"/>
          <w:szCs w:val="28"/>
        </w:rPr>
        <w:t>предупредительных</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сокращению</w:t>
      </w:r>
      <w:r w:rsidR="001A04A7">
        <w:rPr>
          <w:rFonts w:ascii="Times New Roman" w:hAnsi="Times New Roman"/>
          <w:sz w:val="28"/>
          <w:szCs w:val="28"/>
        </w:rPr>
        <w:t xml:space="preserve"> </w:t>
      </w:r>
      <w:r w:rsidRPr="00031D96">
        <w:rPr>
          <w:rFonts w:ascii="Times New Roman" w:hAnsi="Times New Roman"/>
          <w:sz w:val="28"/>
          <w:szCs w:val="28"/>
        </w:rPr>
        <w:t>производственного</w:t>
      </w:r>
      <w:r w:rsidR="001A04A7">
        <w:rPr>
          <w:rFonts w:ascii="Times New Roman" w:hAnsi="Times New Roman"/>
          <w:sz w:val="28"/>
          <w:szCs w:val="28"/>
        </w:rPr>
        <w:t xml:space="preserve"> </w:t>
      </w:r>
      <w:r w:rsidRPr="00031D96">
        <w:rPr>
          <w:rFonts w:ascii="Times New Roman" w:hAnsi="Times New Roman"/>
          <w:sz w:val="28"/>
          <w:szCs w:val="28"/>
        </w:rPr>
        <w:t>травматизма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профессиональных</w:t>
      </w:r>
      <w:r w:rsidR="001A04A7">
        <w:rPr>
          <w:rFonts w:ascii="Times New Roman" w:hAnsi="Times New Roman"/>
          <w:sz w:val="28"/>
          <w:szCs w:val="28"/>
        </w:rPr>
        <w:t xml:space="preserve"> </w:t>
      </w:r>
      <w:r w:rsidRPr="00031D96">
        <w:rPr>
          <w:rFonts w:ascii="Times New Roman" w:hAnsi="Times New Roman"/>
          <w:sz w:val="28"/>
          <w:szCs w:val="28"/>
        </w:rPr>
        <w:t>заболеваний</w:t>
      </w:r>
      <w:r w:rsidR="001A04A7">
        <w:rPr>
          <w:rFonts w:ascii="Times New Roman" w:hAnsi="Times New Roman"/>
          <w:sz w:val="28"/>
          <w:szCs w:val="28"/>
        </w:rPr>
        <w:t xml:space="preserve"> </w:t>
      </w:r>
      <w:r w:rsidRPr="00031D96">
        <w:rPr>
          <w:rFonts w:ascii="Times New Roman" w:hAnsi="Times New Roman"/>
          <w:sz w:val="28"/>
          <w:szCs w:val="28"/>
        </w:rPr>
        <w:t>работников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санаторно-курортного</w:t>
      </w:r>
      <w:r w:rsidR="001A04A7">
        <w:rPr>
          <w:rFonts w:ascii="Times New Roman" w:hAnsi="Times New Roman"/>
          <w:sz w:val="28"/>
          <w:szCs w:val="28"/>
        </w:rPr>
        <w:t xml:space="preserve"> </w:t>
      </w:r>
      <w:r w:rsidRPr="00031D96">
        <w:rPr>
          <w:rFonts w:ascii="Times New Roman" w:hAnsi="Times New Roman"/>
          <w:sz w:val="28"/>
          <w:szCs w:val="28"/>
        </w:rPr>
        <w:t>лечения</w:t>
      </w:r>
      <w:r w:rsidR="001A04A7">
        <w:rPr>
          <w:rFonts w:ascii="Times New Roman" w:hAnsi="Times New Roman"/>
          <w:sz w:val="28"/>
          <w:szCs w:val="28"/>
        </w:rPr>
        <w:t xml:space="preserve"> </w:t>
      </w:r>
      <w:r w:rsidRPr="00031D96">
        <w:rPr>
          <w:rFonts w:ascii="Times New Roman" w:hAnsi="Times New Roman"/>
          <w:sz w:val="28"/>
          <w:szCs w:val="28"/>
        </w:rPr>
        <w:t>работников,</w:t>
      </w:r>
      <w:r w:rsidR="001A04A7">
        <w:rPr>
          <w:rFonts w:ascii="Times New Roman" w:hAnsi="Times New Roman"/>
          <w:sz w:val="28"/>
          <w:szCs w:val="28"/>
        </w:rPr>
        <w:t xml:space="preserve"> </w:t>
      </w:r>
      <w:r w:rsidRPr="00031D96">
        <w:rPr>
          <w:rFonts w:ascii="Times New Roman" w:hAnsi="Times New Roman"/>
          <w:sz w:val="28"/>
          <w:szCs w:val="28"/>
        </w:rPr>
        <w:t>занятых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работах</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вредными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опасными</w:t>
      </w:r>
      <w:r w:rsidR="001A04A7">
        <w:rPr>
          <w:rFonts w:ascii="Times New Roman" w:hAnsi="Times New Roman"/>
          <w:sz w:val="28"/>
          <w:szCs w:val="28"/>
        </w:rPr>
        <w:t xml:space="preserve"> </w:t>
      </w:r>
      <w:r w:rsidRPr="00031D96">
        <w:rPr>
          <w:rFonts w:ascii="Times New Roman" w:hAnsi="Times New Roman"/>
          <w:sz w:val="28"/>
          <w:szCs w:val="28"/>
        </w:rPr>
        <w:t>производственными</w:t>
      </w:r>
      <w:r w:rsidR="001A04A7">
        <w:rPr>
          <w:rFonts w:ascii="Times New Roman" w:hAnsi="Times New Roman"/>
          <w:sz w:val="28"/>
          <w:szCs w:val="28"/>
        </w:rPr>
        <w:t xml:space="preserve"> </w:t>
      </w:r>
      <w:r w:rsidRPr="00031D96">
        <w:rPr>
          <w:rFonts w:ascii="Times New Roman" w:hAnsi="Times New Roman"/>
          <w:sz w:val="28"/>
          <w:szCs w:val="28"/>
        </w:rPr>
        <w:t>факторами</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w:t>
      </w:r>
      <w:r w:rsidRPr="00031D96">
        <w:rPr>
          <w:rFonts w:ascii="Times New Roman" w:hAnsi="Times New Roman"/>
          <w:sz w:val="28"/>
          <w:szCs w:val="28"/>
        </w:rPr>
        <w:t>Характерные</w:t>
      </w:r>
      <w:r w:rsidR="001A04A7">
        <w:rPr>
          <w:rFonts w:ascii="Times New Roman" w:hAnsi="Times New Roman"/>
          <w:sz w:val="28"/>
          <w:szCs w:val="28"/>
        </w:rPr>
        <w:t xml:space="preserve"> </w:t>
      </w:r>
      <w:r w:rsidRPr="00031D96">
        <w:rPr>
          <w:rFonts w:ascii="Times New Roman" w:hAnsi="Times New Roman"/>
          <w:sz w:val="28"/>
          <w:szCs w:val="28"/>
        </w:rPr>
        <w:t>признаки</w:t>
      </w:r>
      <w:r w:rsidR="001A04A7">
        <w:rPr>
          <w:rFonts w:ascii="Times New Roman" w:hAnsi="Times New Roman"/>
          <w:sz w:val="28"/>
          <w:szCs w:val="28"/>
        </w:rPr>
        <w:t xml:space="preserve"> </w:t>
      </w:r>
      <w:r w:rsidRPr="00031D96">
        <w:rPr>
          <w:rFonts w:ascii="Times New Roman" w:hAnsi="Times New Roman"/>
          <w:sz w:val="28"/>
          <w:szCs w:val="28"/>
        </w:rPr>
        <w:t>трудовых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w:t>
      </w:r>
      <w:r w:rsidRPr="00031D96">
        <w:rPr>
          <w:rFonts w:ascii="Times New Roman" w:hAnsi="Times New Roman"/>
          <w:sz w:val="28"/>
          <w:szCs w:val="28"/>
        </w:rPr>
        <w:t>Актуализация</w:t>
      </w:r>
      <w:r w:rsidR="001A04A7">
        <w:rPr>
          <w:rFonts w:ascii="Times New Roman" w:hAnsi="Times New Roman"/>
          <w:sz w:val="28"/>
          <w:szCs w:val="28"/>
        </w:rPr>
        <w:t xml:space="preserve"> </w:t>
      </w:r>
      <w:r w:rsidRPr="00031D96">
        <w:rPr>
          <w:rFonts w:ascii="Times New Roman" w:hAnsi="Times New Roman"/>
          <w:sz w:val="28"/>
          <w:szCs w:val="28"/>
        </w:rPr>
        <w:t>инструкций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охране</w:t>
      </w:r>
      <w:r w:rsidR="001A04A7">
        <w:rPr>
          <w:rFonts w:ascii="Times New Roman" w:hAnsi="Times New Roman"/>
          <w:sz w:val="28"/>
          <w:szCs w:val="28"/>
        </w:rPr>
        <w:t xml:space="preserve"> </w:t>
      </w:r>
      <w:r w:rsidRPr="00031D96">
        <w:rPr>
          <w:rFonts w:ascii="Times New Roman" w:hAnsi="Times New Roman"/>
          <w:sz w:val="28"/>
          <w:szCs w:val="28"/>
        </w:rPr>
        <w:t>труда</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w:t>
      </w:r>
      <w:r w:rsidRPr="00031D96">
        <w:rPr>
          <w:rFonts w:ascii="Times New Roman" w:hAnsi="Times New Roman"/>
          <w:sz w:val="28"/>
          <w:szCs w:val="28"/>
        </w:rPr>
        <w:t>Порядок</w:t>
      </w:r>
      <w:r w:rsidR="001A04A7">
        <w:rPr>
          <w:rFonts w:ascii="Times New Roman" w:hAnsi="Times New Roman"/>
          <w:sz w:val="28"/>
          <w:szCs w:val="28"/>
        </w:rPr>
        <w:t xml:space="preserve"> </w:t>
      </w:r>
      <w:r w:rsidRPr="00031D96">
        <w:rPr>
          <w:rFonts w:ascii="Times New Roman" w:hAnsi="Times New Roman"/>
          <w:sz w:val="28"/>
          <w:szCs w:val="28"/>
        </w:rPr>
        <w:t>внесения</w:t>
      </w:r>
      <w:r w:rsidR="001A04A7">
        <w:rPr>
          <w:rFonts w:ascii="Times New Roman" w:hAnsi="Times New Roman"/>
          <w:sz w:val="28"/>
          <w:szCs w:val="28"/>
        </w:rPr>
        <w:t xml:space="preserve"> </w:t>
      </w:r>
      <w:r w:rsidRPr="00031D96">
        <w:rPr>
          <w:rFonts w:ascii="Times New Roman" w:hAnsi="Times New Roman"/>
          <w:sz w:val="28"/>
          <w:szCs w:val="28"/>
        </w:rPr>
        <w:t>изменений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коллективный</w:t>
      </w:r>
      <w:r w:rsidR="001A04A7">
        <w:rPr>
          <w:rFonts w:ascii="Times New Roman" w:hAnsi="Times New Roman"/>
          <w:sz w:val="28"/>
          <w:szCs w:val="28"/>
        </w:rPr>
        <w:t xml:space="preserve"> </w:t>
      </w:r>
      <w:r w:rsidRPr="00031D96">
        <w:rPr>
          <w:rFonts w:ascii="Times New Roman" w:hAnsi="Times New Roman"/>
          <w:sz w:val="28"/>
          <w:szCs w:val="28"/>
        </w:rPr>
        <w:t>договор</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составить</w:t>
      </w:r>
      <w:r w:rsidR="001A04A7">
        <w:rPr>
          <w:rFonts w:ascii="Times New Roman" w:hAnsi="Times New Roman"/>
          <w:sz w:val="28"/>
          <w:szCs w:val="28"/>
        </w:rPr>
        <w:t xml:space="preserve"> </w:t>
      </w:r>
      <w:r w:rsidRPr="00031D96">
        <w:rPr>
          <w:rFonts w:ascii="Times New Roman" w:hAnsi="Times New Roman"/>
          <w:sz w:val="28"/>
          <w:szCs w:val="28"/>
        </w:rPr>
        <w:t>положение</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системе</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охраной</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составить</w:t>
      </w:r>
      <w:r w:rsidR="001A04A7">
        <w:rPr>
          <w:rFonts w:ascii="Times New Roman" w:hAnsi="Times New Roman"/>
          <w:sz w:val="28"/>
          <w:szCs w:val="28"/>
        </w:rPr>
        <w:t xml:space="preserve"> </w:t>
      </w:r>
      <w:r w:rsidRPr="00031D96">
        <w:rPr>
          <w:rFonts w:ascii="Times New Roman" w:hAnsi="Times New Roman"/>
          <w:sz w:val="28"/>
          <w:szCs w:val="28"/>
        </w:rPr>
        <w:t>коллективный</w:t>
      </w:r>
      <w:r w:rsidR="001A04A7">
        <w:rPr>
          <w:rFonts w:ascii="Times New Roman" w:hAnsi="Times New Roman"/>
          <w:sz w:val="28"/>
          <w:szCs w:val="28"/>
        </w:rPr>
        <w:t xml:space="preserve"> </w:t>
      </w:r>
      <w:r w:rsidRPr="00031D96">
        <w:rPr>
          <w:rFonts w:ascii="Times New Roman" w:hAnsi="Times New Roman"/>
          <w:sz w:val="28"/>
          <w:szCs w:val="28"/>
        </w:rPr>
        <w:t>договор</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w:t>
      </w: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работодателю</w:t>
      </w:r>
      <w:r w:rsidR="001A04A7">
        <w:rPr>
          <w:rFonts w:ascii="Times New Roman" w:hAnsi="Times New Roman"/>
          <w:sz w:val="28"/>
          <w:szCs w:val="28"/>
        </w:rPr>
        <w:t xml:space="preserve"> </w:t>
      </w:r>
      <w:r w:rsidRPr="00031D96">
        <w:rPr>
          <w:rFonts w:ascii="Times New Roman" w:hAnsi="Times New Roman"/>
          <w:sz w:val="28"/>
          <w:szCs w:val="28"/>
        </w:rPr>
        <w:t>обеспечить</w:t>
      </w:r>
      <w:r w:rsidR="001A04A7">
        <w:rPr>
          <w:rFonts w:ascii="Times New Roman" w:hAnsi="Times New Roman"/>
          <w:sz w:val="28"/>
          <w:szCs w:val="28"/>
        </w:rPr>
        <w:t xml:space="preserve"> </w:t>
      </w:r>
      <w:r w:rsidRPr="00031D96">
        <w:rPr>
          <w:rFonts w:ascii="Times New Roman" w:hAnsi="Times New Roman"/>
          <w:sz w:val="28"/>
          <w:szCs w:val="28"/>
        </w:rPr>
        <w:t>соблюдение</w:t>
      </w:r>
      <w:r w:rsidR="001A04A7">
        <w:rPr>
          <w:rFonts w:ascii="Times New Roman" w:hAnsi="Times New Roman"/>
          <w:sz w:val="28"/>
          <w:szCs w:val="28"/>
        </w:rPr>
        <w:t xml:space="preserve"> </w:t>
      </w:r>
      <w:r w:rsidRPr="00031D96">
        <w:rPr>
          <w:rFonts w:ascii="Times New Roman" w:hAnsi="Times New Roman"/>
          <w:sz w:val="28"/>
          <w:szCs w:val="28"/>
        </w:rPr>
        <w:t>требований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охране</w:t>
      </w:r>
      <w:r w:rsidR="001A04A7">
        <w:rPr>
          <w:rFonts w:ascii="Times New Roman" w:hAnsi="Times New Roman"/>
          <w:sz w:val="28"/>
          <w:szCs w:val="28"/>
        </w:rPr>
        <w:t xml:space="preserve"> </w:t>
      </w:r>
      <w:r w:rsidRPr="00031D96">
        <w:rPr>
          <w:rFonts w:ascii="Times New Roman" w:hAnsi="Times New Roman"/>
          <w:sz w:val="28"/>
          <w:szCs w:val="28"/>
        </w:rPr>
        <w:t>труда</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w:t>
      </w:r>
      <w:r w:rsidRPr="00031D96">
        <w:rPr>
          <w:rFonts w:ascii="Times New Roman" w:hAnsi="Times New Roman"/>
          <w:sz w:val="28"/>
          <w:szCs w:val="28"/>
        </w:rPr>
        <w:t>Расследование</w:t>
      </w:r>
      <w:r w:rsidR="001A04A7">
        <w:rPr>
          <w:rFonts w:ascii="Times New Roman" w:hAnsi="Times New Roman"/>
          <w:sz w:val="28"/>
          <w:szCs w:val="28"/>
        </w:rPr>
        <w:t xml:space="preserve"> </w:t>
      </w:r>
      <w:r w:rsidRPr="00031D96">
        <w:rPr>
          <w:rFonts w:ascii="Times New Roman" w:hAnsi="Times New Roman"/>
          <w:sz w:val="28"/>
          <w:szCs w:val="28"/>
        </w:rPr>
        <w:t>легкого</w:t>
      </w:r>
      <w:r w:rsidR="001A04A7">
        <w:rPr>
          <w:rFonts w:ascii="Times New Roman" w:hAnsi="Times New Roman"/>
          <w:sz w:val="28"/>
          <w:szCs w:val="28"/>
        </w:rPr>
        <w:t xml:space="preserve"> </w:t>
      </w:r>
      <w:r w:rsidRPr="00031D96">
        <w:rPr>
          <w:rFonts w:ascii="Times New Roman" w:hAnsi="Times New Roman"/>
          <w:sz w:val="28"/>
          <w:szCs w:val="28"/>
        </w:rPr>
        <w:t>несчастного</w:t>
      </w:r>
      <w:r w:rsidR="001A04A7">
        <w:rPr>
          <w:rFonts w:ascii="Times New Roman" w:hAnsi="Times New Roman"/>
          <w:sz w:val="28"/>
          <w:szCs w:val="28"/>
        </w:rPr>
        <w:t xml:space="preserve"> </w:t>
      </w:r>
      <w:r w:rsidRPr="00031D96">
        <w:rPr>
          <w:rFonts w:ascii="Times New Roman" w:hAnsi="Times New Roman"/>
          <w:sz w:val="28"/>
          <w:szCs w:val="28"/>
        </w:rPr>
        <w:t>случая</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удаленной</w:t>
      </w:r>
      <w:r w:rsidR="001A04A7">
        <w:rPr>
          <w:rFonts w:ascii="Times New Roman" w:hAnsi="Times New Roman"/>
          <w:sz w:val="28"/>
          <w:szCs w:val="28"/>
        </w:rPr>
        <w:t xml:space="preserve"> </w:t>
      </w:r>
      <w:r w:rsidRPr="00031D96">
        <w:rPr>
          <w:rFonts w:ascii="Times New Roman" w:hAnsi="Times New Roman"/>
          <w:sz w:val="28"/>
          <w:szCs w:val="28"/>
        </w:rPr>
        <w:t>работе</w:t>
      </w:r>
      <w:r w:rsidR="001A04A7">
        <w:rPr>
          <w:rFonts w:ascii="Times New Roman" w:hAnsi="Times New Roman"/>
          <w:sz w:val="28"/>
          <w:szCs w:val="28"/>
        </w:rPr>
        <w:t xml:space="preserve"> </w:t>
      </w:r>
      <w:r w:rsidRPr="00031D96">
        <w:rPr>
          <w:rFonts w:ascii="Times New Roman" w:hAnsi="Times New Roman"/>
          <w:sz w:val="28"/>
          <w:szCs w:val="28"/>
        </w:rPr>
        <w:t>мамы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декрете</w:t>
      </w:r>
      <w:r w:rsidR="00FE7DC1" w:rsidRPr="00031D96">
        <w:rPr>
          <w:rFonts w:ascii="Times New Roman" w:hAnsi="Times New Roman"/>
          <w:sz w:val="28"/>
          <w:szCs w:val="28"/>
        </w:rPr>
        <w:t>»,</w:t>
      </w:r>
      <w:r w:rsidR="001A04A7">
        <w:rPr>
          <w:rFonts w:ascii="Times New Roman" w:hAnsi="Times New Roman"/>
          <w:sz w:val="28"/>
          <w:szCs w:val="28"/>
        </w:rPr>
        <w:t xml:space="preserve"> </w:t>
      </w:r>
      <w:r w:rsidR="00FE7DC1" w:rsidRPr="00031D96">
        <w:rPr>
          <w:rFonts w:ascii="Times New Roman" w:hAnsi="Times New Roman"/>
          <w:sz w:val="28"/>
          <w:szCs w:val="28"/>
        </w:rPr>
        <w:t>«</w:t>
      </w:r>
      <w:r w:rsidRPr="00031D96">
        <w:rPr>
          <w:rFonts w:ascii="Times New Roman" w:hAnsi="Times New Roman"/>
          <w:sz w:val="28"/>
          <w:szCs w:val="28"/>
        </w:rPr>
        <w:t>Особенности</w:t>
      </w:r>
      <w:r w:rsidR="001A04A7">
        <w:rPr>
          <w:rFonts w:ascii="Times New Roman" w:hAnsi="Times New Roman"/>
          <w:sz w:val="28"/>
          <w:szCs w:val="28"/>
        </w:rPr>
        <w:t xml:space="preserve"> </w:t>
      </w:r>
      <w:r w:rsidRPr="00031D96">
        <w:rPr>
          <w:rFonts w:ascii="Times New Roman" w:hAnsi="Times New Roman"/>
          <w:sz w:val="28"/>
          <w:szCs w:val="28"/>
        </w:rPr>
        <w:t>регулирования</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женщин</w:t>
      </w:r>
      <w:r w:rsidR="00FE7DC1" w:rsidRPr="00031D96">
        <w:rPr>
          <w:rFonts w:ascii="Times New Roman" w:hAnsi="Times New Roman"/>
          <w:sz w:val="28"/>
          <w:szCs w:val="28"/>
        </w:rPr>
        <w:t>».</w:t>
      </w:r>
    </w:p>
    <w:p w14:paraId="0A85E2B4" w14:textId="05C837A2" w:rsidR="008E740E" w:rsidRPr="00031D96" w:rsidRDefault="008E740E" w:rsidP="0018570B">
      <w:pPr>
        <w:shd w:val="clear" w:color="auto" w:fill="FFFFFF"/>
        <w:spacing w:after="0" w:line="240" w:lineRule="auto"/>
        <w:ind w:firstLine="709"/>
        <w:jc w:val="both"/>
        <w:outlineLvl w:val="0"/>
      </w:pPr>
      <w:r w:rsidRPr="00031D96">
        <w:rPr>
          <w:rFonts w:ascii="Times New Roman" w:eastAsia="Times New Roman" w:hAnsi="Times New Roman"/>
          <w:kern w:val="36"/>
          <w:sz w:val="28"/>
          <w:szCs w:val="28"/>
          <w:lang w:eastAsia="ru-RU"/>
        </w:rPr>
        <w:lastRenderedPageBreak/>
        <w:t>Проведены:</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конкурс</w:t>
      </w:r>
      <w:r w:rsidR="001A04A7">
        <w:rPr>
          <w:rFonts w:ascii="Times New Roman" w:eastAsia="Times New Roman" w:hAnsi="Times New Roman"/>
          <w:kern w:val="36"/>
          <w:sz w:val="28"/>
          <w:szCs w:val="28"/>
          <w:lang w:eastAsia="ru-RU"/>
        </w:rPr>
        <w:t xml:space="preserve"> </w:t>
      </w:r>
      <w:r w:rsidR="00FE7DC1" w:rsidRPr="00031D96">
        <w:rPr>
          <w:rFonts w:ascii="Times New Roman" w:eastAsia="Times New Roman" w:hAnsi="Times New Roman"/>
          <w:kern w:val="36"/>
          <w:sz w:val="28"/>
          <w:szCs w:val="28"/>
          <w:lang w:eastAsia="ru-RU"/>
        </w:rPr>
        <w:t>и</w:t>
      </w:r>
      <w:r w:rsidR="001A04A7">
        <w:rPr>
          <w:rFonts w:ascii="Times New Roman" w:eastAsia="Times New Roman" w:hAnsi="Times New Roman"/>
          <w:kern w:val="36"/>
          <w:sz w:val="28"/>
          <w:szCs w:val="28"/>
          <w:lang w:eastAsia="ru-RU"/>
        </w:rPr>
        <w:t xml:space="preserve"> </w:t>
      </w:r>
      <w:r w:rsidR="00FE7DC1" w:rsidRPr="00031D96">
        <w:rPr>
          <w:rFonts w:ascii="Times New Roman" w:eastAsia="Times New Roman" w:hAnsi="Times New Roman"/>
          <w:kern w:val="36"/>
          <w:sz w:val="28"/>
          <w:szCs w:val="28"/>
          <w:lang w:eastAsia="ru-RU"/>
        </w:rPr>
        <w:t>выставка</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детск</w:t>
      </w:r>
      <w:r w:rsidR="00FE7DC1" w:rsidRPr="00031D96">
        <w:rPr>
          <w:rFonts w:ascii="Times New Roman" w:eastAsia="Times New Roman" w:hAnsi="Times New Roman"/>
          <w:kern w:val="36"/>
          <w:sz w:val="28"/>
          <w:szCs w:val="28"/>
          <w:lang w:eastAsia="ru-RU"/>
        </w:rPr>
        <w:t>их</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рисунк</w:t>
      </w:r>
      <w:r w:rsidR="00FE7DC1" w:rsidRPr="00031D96">
        <w:rPr>
          <w:rFonts w:ascii="Times New Roman" w:eastAsia="Times New Roman" w:hAnsi="Times New Roman"/>
          <w:kern w:val="36"/>
          <w:sz w:val="28"/>
          <w:szCs w:val="28"/>
          <w:lang w:eastAsia="ru-RU"/>
        </w:rPr>
        <w:t>ов</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«Безопасность</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труда</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глазами</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детей</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Ханты-Мансийского</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района»,</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смотр-конкурс</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«Лучший</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специалист</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по</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охране</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труда</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в</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Ханты-Мансийском</w:t>
      </w:r>
      <w:r w:rsidR="001A04A7">
        <w:rPr>
          <w:rFonts w:ascii="Times New Roman" w:eastAsia="Times New Roman" w:hAnsi="Times New Roman"/>
          <w:kern w:val="36"/>
          <w:sz w:val="28"/>
          <w:szCs w:val="28"/>
          <w:lang w:eastAsia="ru-RU"/>
        </w:rPr>
        <w:t xml:space="preserve"> </w:t>
      </w:r>
      <w:r w:rsidRPr="00031D96">
        <w:rPr>
          <w:rFonts w:ascii="Times New Roman" w:eastAsia="Times New Roman" w:hAnsi="Times New Roman"/>
          <w:kern w:val="36"/>
          <w:sz w:val="28"/>
          <w:szCs w:val="28"/>
          <w:lang w:eastAsia="ru-RU"/>
        </w:rPr>
        <w:t>районе».</w:t>
      </w:r>
    </w:p>
    <w:p w14:paraId="4D56CAB0" w14:textId="3B4BD1C9" w:rsidR="008E740E" w:rsidRPr="00031D96" w:rsidRDefault="008E740E" w:rsidP="0018570B">
      <w:pPr>
        <w:spacing w:after="0" w:line="240" w:lineRule="auto"/>
        <w:ind w:firstLine="709"/>
        <w:contextualSpacing/>
        <w:jc w:val="both"/>
        <w:rPr>
          <w:rFonts w:ascii="Times New Roman" w:eastAsia="Times New Roman" w:hAnsi="Times New Roman"/>
          <w:sz w:val="28"/>
          <w:szCs w:val="28"/>
        </w:rPr>
      </w:pPr>
      <w:r w:rsidRPr="00031D96">
        <w:rPr>
          <w:rFonts w:ascii="Times New Roman" w:hAnsi="Times New Roman"/>
          <w:sz w:val="28"/>
          <w:szCs w:val="28"/>
        </w:rPr>
        <w:t>Организована</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телефона</w:t>
      </w:r>
      <w:r w:rsidR="001A04A7">
        <w:rPr>
          <w:rFonts w:ascii="Times New Roman" w:hAnsi="Times New Roman"/>
          <w:sz w:val="28"/>
          <w:szCs w:val="28"/>
        </w:rPr>
        <w:t xml:space="preserve"> </w:t>
      </w:r>
      <w:r w:rsidRPr="00031D96">
        <w:rPr>
          <w:rFonts w:ascii="Times New Roman" w:hAnsi="Times New Roman"/>
          <w:sz w:val="28"/>
          <w:szCs w:val="28"/>
        </w:rPr>
        <w:t>«горячей</w:t>
      </w:r>
      <w:r w:rsidR="001A04A7">
        <w:rPr>
          <w:rFonts w:ascii="Times New Roman" w:hAnsi="Times New Roman"/>
          <w:sz w:val="28"/>
          <w:szCs w:val="28"/>
        </w:rPr>
        <w:t xml:space="preserve"> </w:t>
      </w:r>
      <w:r w:rsidRPr="00031D96">
        <w:rPr>
          <w:rFonts w:ascii="Times New Roman" w:hAnsi="Times New Roman"/>
          <w:sz w:val="28"/>
          <w:szCs w:val="28"/>
        </w:rPr>
        <w:t>линии»,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которую</w:t>
      </w:r>
      <w:r w:rsidR="001A04A7">
        <w:rPr>
          <w:rFonts w:ascii="Times New Roman" w:hAnsi="Times New Roman"/>
          <w:sz w:val="28"/>
          <w:szCs w:val="28"/>
        </w:rPr>
        <w:t xml:space="preserve"> </w:t>
      </w:r>
      <w:r w:rsidRPr="00031D96">
        <w:rPr>
          <w:rFonts w:ascii="Times New Roman" w:hAnsi="Times New Roman"/>
          <w:sz w:val="28"/>
          <w:szCs w:val="28"/>
        </w:rPr>
        <w:t>поступило</w:t>
      </w:r>
      <w:r w:rsidR="001A04A7">
        <w:rPr>
          <w:rFonts w:ascii="Times New Roman" w:hAnsi="Times New Roman"/>
          <w:sz w:val="28"/>
          <w:szCs w:val="28"/>
        </w:rPr>
        <w:t xml:space="preserve"> </w:t>
      </w:r>
      <w:r w:rsidRPr="00031D96">
        <w:rPr>
          <w:rFonts w:ascii="Times New Roman" w:hAnsi="Times New Roman"/>
          <w:sz w:val="28"/>
          <w:szCs w:val="28"/>
        </w:rPr>
        <w:t>443</w:t>
      </w:r>
      <w:r w:rsidR="001A04A7">
        <w:rPr>
          <w:rFonts w:ascii="Times New Roman" w:hAnsi="Times New Roman"/>
          <w:sz w:val="28"/>
          <w:szCs w:val="28"/>
        </w:rPr>
        <w:t xml:space="preserve"> </w:t>
      </w:r>
      <w:r w:rsidRPr="00031D96">
        <w:rPr>
          <w:rFonts w:ascii="Times New Roman" w:hAnsi="Times New Roman"/>
          <w:sz w:val="28"/>
          <w:szCs w:val="28"/>
        </w:rPr>
        <w:t>звонка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жителей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230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з</w:t>
      </w:r>
      <w:r w:rsidRPr="00031D96">
        <w:rPr>
          <w:rFonts w:ascii="Times New Roman" w:eastAsia="Times New Roman" w:hAnsi="Times New Roman"/>
          <w:sz w:val="28"/>
          <w:szCs w:val="28"/>
        </w:rPr>
        <w:t>адержки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выплат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заработной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платы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оплаты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ниже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прожиточного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минимума,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7</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мерам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поддержки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многодетных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семей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мобилизованных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граждан,</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вопросу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заполнения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раздела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«Охрана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труда»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коллективном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договоре,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вопросу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заполнения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отчета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состоянии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условий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охраны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труда,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18</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вопросу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специальной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оценки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труда,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54</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вопросу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регистрации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сайте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«Работа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России»,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11</w:t>
      </w:r>
      <w:r w:rsidR="001A04A7">
        <w:rPr>
          <w:rFonts w:ascii="Times New Roman" w:eastAsia="Times New Roman" w:hAnsi="Times New Roman"/>
          <w:sz w:val="28"/>
          <w:szCs w:val="28"/>
        </w:rPr>
        <w:t xml:space="preserve"> </w:t>
      </w:r>
      <w:r w:rsidR="00FE7DC1"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вопросу</w:t>
      </w:r>
      <w:r w:rsidR="001A04A7">
        <w:rPr>
          <w:rFonts w:ascii="Times New Roman" w:hAnsi="Times New Roman"/>
          <w:sz w:val="28"/>
          <w:szCs w:val="28"/>
        </w:rPr>
        <w:t xml:space="preserve">  </w:t>
      </w:r>
      <w:r w:rsidRPr="00031D96">
        <w:rPr>
          <w:rFonts w:ascii="Times New Roman" w:hAnsi="Times New Roman"/>
          <w:sz w:val="28"/>
          <w:szCs w:val="28"/>
        </w:rPr>
        <w:t>финансового</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предупредительных</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сокращению</w:t>
      </w:r>
      <w:r w:rsidR="001A04A7">
        <w:rPr>
          <w:rFonts w:ascii="Times New Roman" w:hAnsi="Times New Roman"/>
          <w:sz w:val="28"/>
          <w:szCs w:val="28"/>
        </w:rPr>
        <w:t xml:space="preserve"> </w:t>
      </w:r>
      <w:r w:rsidRPr="00031D96">
        <w:rPr>
          <w:rFonts w:ascii="Times New Roman" w:hAnsi="Times New Roman"/>
          <w:sz w:val="28"/>
          <w:szCs w:val="28"/>
        </w:rPr>
        <w:t>производственного</w:t>
      </w:r>
      <w:r w:rsidR="001A04A7">
        <w:rPr>
          <w:rFonts w:ascii="Times New Roman" w:hAnsi="Times New Roman"/>
          <w:sz w:val="28"/>
          <w:szCs w:val="28"/>
        </w:rPr>
        <w:t xml:space="preserve"> </w:t>
      </w:r>
      <w:r w:rsidRPr="00031D96">
        <w:rPr>
          <w:rFonts w:ascii="Times New Roman" w:hAnsi="Times New Roman"/>
          <w:sz w:val="28"/>
          <w:szCs w:val="28"/>
        </w:rPr>
        <w:t>травматизма,</w:t>
      </w:r>
      <w:r w:rsidR="001A04A7">
        <w:rPr>
          <w:rFonts w:ascii="Times New Roman" w:hAnsi="Times New Roman"/>
          <w:sz w:val="28"/>
          <w:szCs w:val="28"/>
        </w:rPr>
        <w:t xml:space="preserve"> </w:t>
      </w:r>
      <w:r w:rsidRPr="00031D96">
        <w:rPr>
          <w:rFonts w:ascii="Times New Roman" w:hAnsi="Times New Roman"/>
          <w:sz w:val="28"/>
          <w:szCs w:val="28"/>
        </w:rPr>
        <w:t>79</w:t>
      </w:r>
      <w:r w:rsidR="001A04A7">
        <w:rPr>
          <w:rFonts w:ascii="Times New Roman" w:hAnsi="Times New Roman"/>
          <w:sz w:val="28"/>
          <w:szCs w:val="28"/>
        </w:rPr>
        <w:t xml:space="preserve"> </w:t>
      </w:r>
      <w:r w:rsidR="00FE7DC1"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оформления</w:t>
      </w:r>
      <w:r w:rsidR="001A04A7">
        <w:rPr>
          <w:rFonts w:ascii="Times New Roman" w:hAnsi="Times New Roman"/>
          <w:sz w:val="28"/>
          <w:szCs w:val="28"/>
        </w:rPr>
        <w:t xml:space="preserve"> </w:t>
      </w:r>
      <w:r w:rsidRPr="00031D96">
        <w:rPr>
          <w:rFonts w:ascii="Times New Roman" w:hAnsi="Times New Roman"/>
          <w:sz w:val="28"/>
          <w:szCs w:val="28"/>
        </w:rPr>
        <w:t>трудовых</w:t>
      </w:r>
      <w:r w:rsidR="001A04A7">
        <w:rPr>
          <w:rFonts w:ascii="Times New Roman" w:hAnsi="Times New Roman"/>
          <w:sz w:val="28"/>
          <w:szCs w:val="28"/>
        </w:rPr>
        <w:t xml:space="preserve"> </w:t>
      </w:r>
      <w:r w:rsidRPr="00031D96">
        <w:rPr>
          <w:rFonts w:ascii="Times New Roman" w:hAnsi="Times New Roman"/>
          <w:sz w:val="28"/>
          <w:szCs w:val="28"/>
        </w:rPr>
        <w:t>отношений.</w:t>
      </w:r>
    </w:p>
    <w:p w14:paraId="15AA9DBA" w14:textId="5A1905CD" w:rsidR="008E740E" w:rsidRPr="00031D96" w:rsidRDefault="008E740E"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Всем</w:t>
      </w:r>
      <w:r w:rsidR="001A04A7">
        <w:rPr>
          <w:rFonts w:ascii="Times New Roman" w:hAnsi="Times New Roman"/>
          <w:sz w:val="28"/>
          <w:szCs w:val="28"/>
        </w:rPr>
        <w:t xml:space="preserve"> </w:t>
      </w:r>
      <w:r w:rsidRPr="00031D96">
        <w:rPr>
          <w:rFonts w:ascii="Times New Roman" w:hAnsi="Times New Roman"/>
          <w:sz w:val="28"/>
          <w:szCs w:val="28"/>
        </w:rPr>
        <w:t>обратившимся</w:t>
      </w:r>
      <w:r w:rsidR="001A04A7">
        <w:rPr>
          <w:rFonts w:ascii="Times New Roman" w:hAnsi="Times New Roman"/>
          <w:sz w:val="28"/>
          <w:szCs w:val="28"/>
        </w:rPr>
        <w:t xml:space="preserve"> </w:t>
      </w:r>
      <w:r w:rsidRPr="00031D96">
        <w:rPr>
          <w:rFonts w:ascii="Times New Roman" w:hAnsi="Times New Roman"/>
          <w:sz w:val="28"/>
          <w:szCs w:val="28"/>
        </w:rPr>
        <w:t>предоставлена</w:t>
      </w:r>
      <w:r w:rsidR="001A04A7">
        <w:rPr>
          <w:rFonts w:ascii="Times New Roman" w:hAnsi="Times New Roman"/>
          <w:sz w:val="28"/>
          <w:szCs w:val="28"/>
        </w:rPr>
        <w:t xml:space="preserve"> </w:t>
      </w:r>
      <w:r w:rsidRPr="00031D96">
        <w:rPr>
          <w:rFonts w:ascii="Times New Roman" w:hAnsi="Times New Roman"/>
          <w:sz w:val="28"/>
          <w:szCs w:val="28"/>
        </w:rPr>
        <w:t>консультационная</w:t>
      </w:r>
      <w:r w:rsidR="001A04A7">
        <w:rPr>
          <w:rFonts w:ascii="Times New Roman" w:hAnsi="Times New Roman"/>
          <w:sz w:val="28"/>
          <w:szCs w:val="28"/>
        </w:rPr>
        <w:t xml:space="preserve"> </w:t>
      </w:r>
      <w:r w:rsidRPr="00031D96">
        <w:rPr>
          <w:rFonts w:ascii="Times New Roman" w:hAnsi="Times New Roman"/>
          <w:sz w:val="28"/>
          <w:szCs w:val="28"/>
        </w:rPr>
        <w:t>помощь,</w:t>
      </w:r>
      <w:r w:rsidR="001A04A7">
        <w:rPr>
          <w:rFonts w:ascii="Times New Roman" w:hAnsi="Times New Roman"/>
          <w:sz w:val="28"/>
          <w:szCs w:val="28"/>
        </w:rPr>
        <w:t xml:space="preserve"> </w:t>
      </w:r>
      <w:r w:rsidRPr="00031D96">
        <w:rPr>
          <w:rFonts w:ascii="Times New Roman" w:hAnsi="Times New Roman"/>
          <w:sz w:val="28"/>
          <w:szCs w:val="28"/>
        </w:rPr>
        <w:t>разъяснено</w:t>
      </w:r>
      <w:r w:rsidR="001A04A7">
        <w:rPr>
          <w:rFonts w:ascii="Times New Roman" w:hAnsi="Times New Roman"/>
          <w:sz w:val="28"/>
          <w:szCs w:val="28"/>
        </w:rPr>
        <w:t xml:space="preserve"> </w:t>
      </w:r>
      <w:r w:rsidRPr="00031D96">
        <w:rPr>
          <w:rFonts w:ascii="Times New Roman" w:hAnsi="Times New Roman"/>
          <w:sz w:val="28"/>
          <w:szCs w:val="28"/>
        </w:rPr>
        <w:t>право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обращение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защитой</w:t>
      </w:r>
      <w:r w:rsidR="001A04A7">
        <w:rPr>
          <w:rFonts w:ascii="Times New Roman" w:hAnsi="Times New Roman"/>
          <w:sz w:val="28"/>
          <w:szCs w:val="28"/>
        </w:rPr>
        <w:t xml:space="preserve"> </w:t>
      </w:r>
      <w:r w:rsidRPr="00031D96">
        <w:rPr>
          <w:rFonts w:ascii="Times New Roman" w:hAnsi="Times New Roman"/>
          <w:sz w:val="28"/>
          <w:szCs w:val="28"/>
        </w:rPr>
        <w:t>нарушенных</w:t>
      </w:r>
      <w:r w:rsidR="001A04A7">
        <w:rPr>
          <w:rFonts w:ascii="Times New Roman" w:hAnsi="Times New Roman"/>
          <w:sz w:val="28"/>
          <w:szCs w:val="28"/>
        </w:rPr>
        <w:t xml:space="preserve"> </w:t>
      </w:r>
      <w:r w:rsidRPr="00031D96">
        <w:rPr>
          <w:rFonts w:ascii="Times New Roman" w:hAnsi="Times New Roman"/>
          <w:sz w:val="28"/>
          <w:szCs w:val="28"/>
        </w:rPr>
        <w:t>прав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Государственную</w:t>
      </w:r>
      <w:r w:rsidR="001A04A7">
        <w:rPr>
          <w:rFonts w:ascii="Times New Roman" w:hAnsi="Times New Roman"/>
          <w:sz w:val="28"/>
          <w:szCs w:val="28"/>
        </w:rPr>
        <w:t xml:space="preserve"> </w:t>
      </w:r>
      <w:r w:rsidRPr="00031D96">
        <w:rPr>
          <w:rFonts w:ascii="Times New Roman" w:hAnsi="Times New Roman"/>
          <w:sz w:val="28"/>
          <w:szCs w:val="28"/>
        </w:rPr>
        <w:t>инспекцию</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труду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прокуратуру,</w:t>
      </w:r>
      <w:r w:rsidR="001A04A7">
        <w:rPr>
          <w:rFonts w:ascii="Times New Roman" w:hAnsi="Times New Roman"/>
          <w:sz w:val="28"/>
          <w:szCs w:val="28"/>
        </w:rPr>
        <w:t xml:space="preserve"> </w:t>
      </w:r>
      <w:r w:rsidRPr="00031D96">
        <w:rPr>
          <w:rFonts w:ascii="Times New Roman" w:hAnsi="Times New Roman"/>
          <w:sz w:val="28"/>
          <w:szCs w:val="28"/>
        </w:rPr>
        <w:t>руководителям</w:t>
      </w:r>
      <w:r w:rsidR="001A04A7">
        <w:rPr>
          <w:rFonts w:ascii="Times New Roman" w:hAnsi="Times New Roman"/>
          <w:sz w:val="28"/>
          <w:szCs w:val="28"/>
        </w:rPr>
        <w:t xml:space="preserve"> </w:t>
      </w:r>
      <w:r w:rsidRPr="00031D96">
        <w:rPr>
          <w:rFonts w:ascii="Times New Roman" w:hAnsi="Times New Roman"/>
          <w:sz w:val="28"/>
          <w:szCs w:val="28"/>
        </w:rPr>
        <w:t>предприятий</w:t>
      </w:r>
      <w:r w:rsidR="001A04A7">
        <w:rPr>
          <w:rFonts w:ascii="Times New Roman" w:hAnsi="Times New Roman"/>
          <w:sz w:val="28"/>
          <w:szCs w:val="28"/>
        </w:rPr>
        <w:t xml:space="preserve"> </w:t>
      </w:r>
      <w:r w:rsidRPr="00031D96">
        <w:rPr>
          <w:rFonts w:ascii="Times New Roman" w:hAnsi="Times New Roman"/>
          <w:sz w:val="28"/>
          <w:szCs w:val="28"/>
        </w:rPr>
        <w:t>представлены</w:t>
      </w:r>
      <w:r w:rsidR="001A04A7">
        <w:rPr>
          <w:rFonts w:ascii="Times New Roman" w:hAnsi="Times New Roman"/>
          <w:sz w:val="28"/>
          <w:szCs w:val="28"/>
        </w:rPr>
        <w:t xml:space="preserve"> </w:t>
      </w:r>
      <w:r w:rsidRPr="00031D96">
        <w:rPr>
          <w:rFonts w:ascii="Times New Roman" w:hAnsi="Times New Roman"/>
          <w:sz w:val="28"/>
          <w:szCs w:val="28"/>
        </w:rPr>
        <w:t>рекомендации</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недопустимости</w:t>
      </w:r>
      <w:r w:rsidR="001A04A7">
        <w:rPr>
          <w:rFonts w:ascii="Times New Roman" w:hAnsi="Times New Roman"/>
          <w:sz w:val="28"/>
          <w:szCs w:val="28"/>
        </w:rPr>
        <w:t xml:space="preserve"> </w:t>
      </w:r>
      <w:r w:rsidRPr="00031D96">
        <w:rPr>
          <w:rFonts w:ascii="Times New Roman" w:hAnsi="Times New Roman"/>
          <w:sz w:val="28"/>
          <w:szCs w:val="28"/>
        </w:rPr>
        <w:t>нарушения</w:t>
      </w:r>
      <w:r w:rsidR="001A04A7">
        <w:rPr>
          <w:rFonts w:ascii="Times New Roman" w:hAnsi="Times New Roman"/>
          <w:sz w:val="28"/>
          <w:szCs w:val="28"/>
        </w:rPr>
        <w:t xml:space="preserve"> </w:t>
      </w:r>
      <w:r w:rsidRPr="00031D96">
        <w:rPr>
          <w:rFonts w:ascii="Times New Roman" w:hAnsi="Times New Roman"/>
          <w:sz w:val="28"/>
          <w:szCs w:val="28"/>
        </w:rPr>
        <w:t>трудового</w:t>
      </w:r>
      <w:r w:rsidR="001A04A7">
        <w:rPr>
          <w:rFonts w:ascii="Times New Roman" w:hAnsi="Times New Roman"/>
          <w:sz w:val="28"/>
          <w:szCs w:val="28"/>
        </w:rPr>
        <w:t xml:space="preserve"> </w:t>
      </w:r>
      <w:r w:rsidRPr="00031D96">
        <w:rPr>
          <w:rFonts w:ascii="Times New Roman" w:hAnsi="Times New Roman"/>
          <w:sz w:val="28"/>
          <w:szCs w:val="28"/>
        </w:rPr>
        <w:t>законодательства.</w:t>
      </w:r>
    </w:p>
    <w:p w14:paraId="4D71AF9A" w14:textId="64C36ABB" w:rsidR="008E740E" w:rsidRPr="00031D96" w:rsidRDefault="008E740E" w:rsidP="0018570B">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работодателей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средствах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массовой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информации,</w:t>
      </w:r>
      <w:r w:rsidR="001A04A7">
        <w:rPr>
          <w:rFonts w:ascii="Times New Roman" w:eastAsia="Times New Roman" w:hAnsi="Times New Roman"/>
          <w:sz w:val="28"/>
          <w:szCs w:val="28"/>
        </w:rPr>
        <w:t xml:space="preserve"> </w:t>
      </w:r>
      <w:proofErr w:type="spellStart"/>
      <w:r w:rsidRPr="00031D96">
        <w:rPr>
          <w:rFonts w:ascii="Times New Roman" w:eastAsia="Times New Roman" w:hAnsi="Times New Roman"/>
          <w:sz w:val="28"/>
          <w:szCs w:val="28"/>
        </w:rPr>
        <w:t>интернет-ресурсах</w:t>
      </w:r>
      <w:proofErr w:type="spellEnd"/>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администрации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размещено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более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5</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000</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информационных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материалов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области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охраны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труда.</w:t>
      </w:r>
    </w:p>
    <w:p w14:paraId="1D6A8848" w14:textId="0E1823F6" w:rsidR="008E740E" w:rsidRPr="00031D96" w:rsidRDefault="008E740E"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position w:val="2"/>
          <w:sz w:val="28"/>
          <w:szCs w:val="28"/>
        </w:rPr>
        <w:t>Проведено</w:t>
      </w:r>
      <w:r w:rsidR="001A04A7">
        <w:rPr>
          <w:rFonts w:ascii="Times New Roman" w:hAnsi="Times New Roman"/>
          <w:position w:val="2"/>
          <w:sz w:val="28"/>
          <w:szCs w:val="28"/>
        </w:rPr>
        <w:t xml:space="preserve"> </w:t>
      </w:r>
      <w:r w:rsidRPr="00031D96">
        <w:rPr>
          <w:rFonts w:ascii="Times New Roman" w:hAnsi="Times New Roman"/>
          <w:position w:val="2"/>
          <w:sz w:val="28"/>
          <w:szCs w:val="28"/>
        </w:rPr>
        <w:t>4</w:t>
      </w:r>
      <w:r w:rsidR="001A04A7">
        <w:rPr>
          <w:rFonts w:ascii="Times New Roman" w:hAnsi="Times New Roman"/>
          <w:position w:val="2"/>
          <w:sz w:val="28"/>
          <w:szCs w:val="28"/>
        </w:rPr>
        <w:t xml:space="preserve"> </w:t>
      </w:r>
      <w:r w:rsidRPr="00031D96">
        <w:rPr>
          <w:rFonts w:ascii="Times New Roman" w:hAnsi="Times New Roman"/>
          <w:position w:val="2"/>
          <w:sz w:val="28"/>
          <w:szCs w:val="28"/>
        </w:rPr>
        <w:t>заседания</w:t>
      </w:r>
      <w:r w:rsidR="001A04A7">
        <w:rPr>
          <w:rFonts w:ascii="Times New Roman" w:hAnsi="Times New Roman"/>
          <w:sz w:val="28"/>
          <w:szCs w:val="28"/>
        </w:rPr>
        <w:t xml:space="preserve"> </w:t>
      </w:r>
      <w:r w:rsidRPr="00031D96">
        <w:rPr>
          <w:rFonts w:ascii="Times New Roman" w:hAnsi="Times New Roman"/>
          <w:sz w:val="28"/>
          <w:szCs w:val="28"/>
        </w:rPr>
        <w:t>Межведомственной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охране</w:t>
      </w:r>
      <w:r w:rsidR="001A04A7">
        <w:rPr>
          <w:rFonts w:ascii="Times New Roman" w:hAnsi="Times New Roman"/>
          <w:sz w:val="28"/>
          <w:szCs w:val="28"/>
        </w:rPr>
        <w:t xml:space="preserve"> </w:t>
      </w:r>
      <w:r w:rsidRPr="00031D96">
        <w:rPr>
          <w:rFonts w:ascii="Times New Roman" w:hAnsi="Times New Roman"/>
          <w:sz w:val="28"/>
          <w:szCs w:val="28"/>
        </w:rPr>
        <w:t>труда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рассмотрено</w:t>
      </w:r>
      <w:r w:rsidR="001A04A7">
        <w:rPr>
          <w:rFonts w:ascii="Times New Roman" w:hAnsi="Times New Roman"/>
          <w:sz w:val="28"/>
          <w:szCs w:val="28"/>
        </w:rPr>
        <w:t xml:space="preserve"> </w:t>
      </w:r>
      <w:r w:rsidRPr="00031D96">
        <w:rPr>
          <w:rFonts w:ascii="Times New Roman" w:hAnsi="Times New Roman"/>
          <w:sz w:val="28"/>
          <w:szCs w:val="28"/>
        </w:rPr>
        <w:t>девятнадцать</w:t>
      </w:r>
      <w:r w:rsidR="001A04A7">
        <w:rPr>
          <w:rFonts w:ascii="Times New Roman" w:hAnsi="Times New Roman"/>
          <w:sz w:val="28"/>
          <w:szCs w:val="28"/>
        </w:rPr>
        <w:t xml:space="preserve"> </w:t>
      </w:r>
      <w:r w:rsidRPr="00031D96">
        <w:rPr>
          <w:rFonts w:ascii="Times New Roman" w:hAnsi="Times New Roman"/>
          <w:sz w:val="28"/>
          <w:szCs w:val="28"/>
        </w:rPr>
        <w:t>вопросов.</w:t>
      </w:r>
    </w:p>
    <w:p w14:paraId="1AFAE3C3" w14:textId="23825261" w:rsidR="008E740E" w:rsidRPr="00031D96" w:rsidRDefault="008E740E"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Продолжена</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постоянно</w:t>
      </w:r>
      <w:r w:rsidR="001A04A7">
        <w:rPr>
          <w:rFonts w:ascii="Times New Roman" w:hAnsi="Times New Roman"/>
          <w:sz w:val="28"/>
          <w:szCs w:val="28"/>
        </w:rPr>
        <w:t xml:space="preserve"> </w:t>
      </w:r>
      <w:r w:rsidRPr="00031D96">
        <w:rPr>
          <w:rFonts w:ascii="Times New Roman" w:hAnsi="Times New Roman"/>
          <w:sz w:val="28"/>
          <w:szCs w:val="28"/>
        </w:rPr>
        <w:t>действующей</w:t>
      </w:r>
      <w:r w:rsidR="001A04A7">
        <w:rPr>
          <w:rFonts w:ascii="Times New Roman" w:hAnsi="Times New Roman"/>
          <w:sz w:val="28"/>
          <w:szCs w:val="28"/>
        </w:rPr>
        <w:t xml:space="preserve"> </w:t>
      </w:r>
      <w:r w:rsidRPr="00031D96">
        <w:rPr>
          <w:rFonts w:ascii="Times New Roman" w:hAnsi="Times New Roman"/>
          <w:sz w:val="28"/>
          <w:szCs w:val="28"/>
        </w:rPr>
        <w:t>трехсторонней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регулированию</w:t>
      </w:r>
      <w:r w:rsidR="001A04A7">
        <w:rPr>
          <w:rFonts w:ascii="Times New Roman" w:hAnsi="Times New Roman"/>
          <w:sz w:val="28"/>
          <w:szCs w:val="28"/>
        </w:rPr>
        <w:t xml:space="preserve"> </w:t>
      </w:r>
      <w:r w:rsidRPr="00031D96">
        <w:rPr>
          <w:rFonts w:ascii="Times New Roman" w:hAnsi="Times New Roman"/>
          <w:sz w:val="28"/>
          <w:szCs w:val="28"/>
        </w:rPr>
        <w:t>социально-трудовых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трехстороннего</w:t>
      </w:r>
      <w:r w:rsidR="001A04A7">
        <w:rPr>
          <w:rFonts w:ascii="Times New Roman" w:hAnsi="Times New Roman"/>
          <w:sz w:val="28"/>
          <w:szCs w:val="28"/>
        </w:rPr>
        <w:t xml:space="preserve"> </w:t>
      </w:r>
      <w:r w:rsidRPr="00031D96">
        <w:rPr>
          <w:rFonts w:ascii="Times New Roman" w:hAnsi="Times New Roman"/>
          <w:sz w:val="28"/>
          <w:szCs w:val="28"/>
        </w:rPr>
        <w:t>соглашения,</w:t>
      </w:r>
      <w:r w:rsidR="001A04A7">
        <w:rPr>
          <w:rFonts w:ascii="Times New Roman" w:hAnsi="Times New Roman"/>
          <w:sz w:val="28"/>
          <w:szCs w:val="28"/>
        </w:rPr>
        <w:t xml:space="preserve"> </w:t>
      </w:r>
      <w:r w:rsidRPr="00031D96">
        <w:rPr>
          <w:rFonts w:ascii="Times New Roman" w:hAnsi="Times New Roman"/>
          <w:sz w:val="28"/>
          <w:szCs w:val="28"/>
        </w:rPr>
        <w:t>заключенного</w:t>
      </w:r>
      <w:r w:rsidR="001A04A7">
        <w:rPr>
          <w:rFonts w:ascii="Times New Roman" w:hAnsi="Times New Roman"/>
          <w:sz w:val="28"/>
          <w:szCs w:val="28"/>
        </w:rPr>
        <w:t xml:space="preserve"> </w:t>
      </w:r>
      <w:r w:rsidRPr="00031D96">
        <w:rPr>
          <w:rFonts w:ascii="Times New Roman" w:hAnsi="Times New Roman"/>
          <w:sz w:val="28"/>
          <w:szCs w:val="28"/>
        </w:rPr>
        <w:t>между</w:t>
      </w:r>
      <w:r w:rsidR="001A04A7">
        <w:rPr>
          <w:rFonts w:ascii="Times New Roman" w:hAnsi="Times New Roman"/>
          <w:sz w:val="28"/>
          <w:szCs w:val="28"/>
        </w:rPr>
        <w:t xml:space="preserve"> </w:t>
      </w:r>
      <w:r w:rsidRPr="00031D96">
        <w:rPr>
          <w:rFonts w:ascii="Times New Roman" w:hAnsi="Times New Roman"/>
          <w:sz w:val="28"/>
          <w:szCs w:val="28"/>
        </w:rPr>
        <w:t>органами</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ассоциацией</w:t>
      </w:r>
      <w:r w:rsidR="001A04A7">
        <w:rPr>
          <w:rFonts w:ascii="Times New Roman" w:hAnsi="Times New Roman"/>
          <w:sz w:val="28"/>
          <w:szCs w:val="28"/>
        </w:rPr>
        <w:t xml:space="preserve"> </w:t>
      </w:r>
      <w:r w:rsidRPr="00031D96">
        <w:rPr>
          <w:rFonts w:ascii="Times New Roman" w:hAnsi="Times New Roman"/>
          <w:sz w:val="28"/>
          <w:szCs w:val="28"/>
        </w:rPr>
        <w:t>работодателей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профсоюзной</w:t>
      </w:r>
      <w:r w:rsidR="001A04A7">
        <w:rPr>
          <w:rFonts w:ascii="Times New Roman" w:hAnsi="Times New Roman"/>
          <w:sz w:val="28"/>
          <w:szCs w:val="28"/>
        </w:rPr>
        <w:t xml:space="preserve"> </w:t>
      </w:r>
      <w:r w:rsidRPr="00031D96">
        <w:rPr>
          <w:rFonts w:ascii="Times New Roman" w:hAnsi="Times New Roman"/>
          <w:sz w:val="28"/>
          <w:szCs w:val="28"/>
        </w:rPr>
        <w:t>организацией</w:t>
      </w:r>
      <w:r w:rsidR="001A04A7">
        <w:rPr>
          <w:rFonts w:ascii="Times New Roman" w:hAnsi="Times New Roman"/>
          <w:sz w:val="28"/>
          <w:szCs w:val="28"/>
        </w:rPr>
        <w:t xml:space="preserve"> </w:t>
      </w:r>
      <w:r w:rsidRPr="00031D96">
        <w:rPr>
          <w:rFonts w:ascii="Times New Roman" w:hAnsi="Times New Roman"/>
          <w:sz w:val="28"/>
          <w:szCs w:val="28"/>
        </w:rPr>
        <w:t>работников</w:t>
      </w:r>
      <w:r w:rsidR="001A04A7">
        <w:rPr>
          <w:rFonts w:ascii="Times New Roman" w:hAnsi="Times New Roman"/>
          <w:sz w:val="28"/>
          <w:szCs w:val="28"/>
        </w:rPr>
        <w:t xml:space="preserve"> </w:t>
      </w:r>
      <w:r w:rsidRPr="00031D96">
        <w:rPr>
          <w:rFonts w:ascii="Times New Roman" w:hAnsi="Times New Roman"/>
          <w:sz w:val="28"/>
          <w:szCs w:val="28"/>
        </w:rPr>
        <w:t>народного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науки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2021</w:t>
      </w:r>
      <w:r w:rsidR="001A04A7">
        <w:rPr>
          <w:rFonts w:ascii="Times New Roman" w:hAnsi="Times New Roman"/>
          <w:sz w:val="28"/>
          <w:szCs w:val="28"/>
        </w:rPr>
        <w:t xml:space="preserve"> </w:t>
      </w:r>
      <w:r w:rsidR="00A42004"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годы.</w:t>
      </w:r>
    </w:p>
    <w:p w14:paraId="26006CC2" w14:textId="66BBE362" w:rsidR="008E740E" w:rsidRPr="00031D96" w:rsidRDefault="008E740E"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Разработан</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размещен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официальном</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регламент</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трехсторонней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регулированию</w:t>
      </w:r>
      <w:r w:rsidR="001A04A7">
        <w:rPr>
          <w:rFonts w:ascii="Times New Roman" w:hAnsi="Times New Roman"/>
          <w:sz w:val="28"/>
          <w:szCs w:val="28"/>
        </w:rPr>
        <w:t xml:space="preserve"> </w:t>
      </w:r>
      <w:r w:rsidRPr="00031D96">
        <w:rPr>
          <w:rFonts w:ascii="Times New Roman" w:hAnsi="Times New Roman"/>
          <w:sz w:val="28"/>
          <w:szCs w:val="28"/>
        </w:rPr>
        <w:t>социально-трудовых</w:t>
      </w:r>
      <w:r w:rsidR="001A04A7">
        <w:rPr>
          <w:rFonts w:ascii="Times New Roman" w:hAnsi="Times New Roman"/>
          <w:sz w:val="28"/>
          <w:szCs w:val="28"/>
        </w:rPr>
        <w:t xml:space="preserve"> </w:t>
      </w:r>
      <w:r w:rsidRPr="00031D96">
        <w:rPr>
          <w:rFonts w:ascii="Times New Roman" w:hAnsi="Times New Roman"/>
          <w:sz w:val="28"/>
          <w:szCs w:val="28"/>
        </w:rPr>
        <w:t>отношений.</w:t>
      </w:r>
    </w:p>
    <w:p w14:paraId="79591BCD" w14:textId="510F1EDC" w:rsidR="008E740E" w:rsidRPr="00031D96" w:rsidRDefault="008E740E"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течение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заседаний</w:t>
      </w:r>
      <w:r w:rsidR="001A04A7">
        <w:rPr>
          <w:rFonts w:ascii="Times New Roman" w:hAnsi="Times New Roman"/>
          <w:sz w:val="28"/>
          <w:szCs w:val="28"/>
        </w:rPr>
        <w:t xml:space="preserve"> </w:t>
      </w:r>
      <w:r w:rsidRPr="00031D96">
        <w:rPr>
          <w:rFonts w:ascii="Times New Roman" w:hAnsi="Times New Roman"/>
          <w:sz w:val="28"/>
          <w:szCs w:val="28"/>
        </w:rPr>
        <w:t>постоянно</w:t>
      </w:r>
      <w:r w:rsidR="001A04A7">
        <w:rPr>
          <w:rFonts w:ascii="Times New Roman" w:hAnsi="Times New Roman"/>
          <w:sz w:val="28"/>
          <w:szCs w:val="28"/>
        </w:rPr>
        <w:t xml:space="preserve"> </w:t>
      </w:r>
      <w:r w:rsidRPr="00031D96">
        <w:rPr>
          <w:rFonts w:ascii="Times New Roman" w:hAnsi="Times New Roman"/>
          <w:sz w:val="28"/>
          <w:szCs w:val="28"/>
        </w:rPr>
        <w:t>действующей</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трехсторонней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было</w:t>
      </w:r>
      <w:r w:rsidR="001A04A7">
        <w:rPr>
          <w:rFonts w:ascii="Times New Roman" w:hAnsi="Times New Roman"/>
          <w:sz w:val="28"/>
          <w:szCs w:val="28"/>
        </w:rPr>
        <w:t xml:space="preserve"> </w:t>
      </w:r>
      <w:r w:rsidRPr="00031D96">
        <w:rPr>
          <w:rFonts w:ascii="Times New Roman" w:hAnsi="Times New Roman"/>
          <w:sz w:val="28"/>
          <w:szCs w:val="28"/>
        </w:rPr>
        <w:t>рассмотрено</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вопросов.</w:t>
      </w:r>
    </w:p>
    <w:p w14:paraId="6A8C72B1" w14:textId="4C1FCC37" w:rsidR="008E740E" w:rsidRPr="00031D96" w:rsidRDefault="008E740E"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Спорных</w:t>
      </w:r>
      <w:r w:rsidR="001A04A7">
        <w:rPr>
          <w:rFonts w:ascii="Times New Roman" w:hAnsi="Times New Roman"/>
          <w:sz w:val="28"/>
          <w:szCs w:val="28"/>
        </w:rPr>
        <w:t xml:space="preserve"> </w:t>
      </w:r>
      <w:r w:rsidRPr="00031D96">
        <w:rPr>
          <w:rFonts w:ascii="Times New Roman" w:hAnsi="Times New Roman"/>
          <w:sz w:val="28"/>
          <w:szCs w:val="28"/>
        </w:rPr>
        <w:t>вопросов</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регулированию</w:t>
      </w:r>
      <w:r w:rsidR="001A04A7">
        <w:rPr>
          <w:rFonts w:ascii="Times New Roman" w:hAnsi="Times New Roman"/>
          <w:sz w:val="28"/>
          <w:szCs w:val="28"/>
        </w:rPr>
        <w:t xml:space="preserve"> </w:t>
      </w:r>
      <w:r w:rsidRPr="00031D96">
        <w:rPr>
          <w:rFonts w:ascii="Times New Roman" w:hAnsi="Times New Roman"/>
          <w:sz w:val="28"/>
          <w:szCs w:val="28"/>
        </w:rPr>
        <w:t>социально-трудовых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работников</w:t>
      </w:r>
      <w:r w:rsidR="001A04A7">
        <w:rPr>
          <w:rFonts w:ascii="Times New Roman" w:hAnsi="Times New Roman"/>
          <w:sz w:val="28"/>
          <w:szCs w:val="28"/>
        </w:rPr>
        <w:t xml:space="preserve"> </w:t>
      </w:r>
      <w:r w:rsidRPr="00031D96">
        <w:rPr>
          <w:rFonts w:ascii="Times New Roman" w:hAnsi="Times New Roman"/>
          <w:sz w:val="28"/>
          <w:szCs w:val="28"/>
        </w:rPr>
        <w:t>бюджетных</w:t>
      </w:r>
      <w:r w:rsidR="001A04A7">
        <w:rPr>
          <w:rFonts w:ascii="Times New Roman" w:hAnsi="Times New Roman"/>
          <w:sz w:val="28"/>
          <w:szCs w:val="28"/>
        </w:rPr>
        <w:t xml:space="preserve"> </w:t>
      </w:r>
      <w:r w:rsidRPr="00031D96">
        <w:rPr>
          <w:rFonts w:ascii="Times New Roman" w:hAnsi="Times New Roman"/>
          <w:sz w:val="28"/>
          <w:szCs w:val="28"/>
        </w:rPr>
        <w:t>отраслей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уровне</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возникало.</w:t>
      </w:r>
    </w:p>
    <w:p w14:paraId="3A328CB8" w14:textId="0BB93E29" w:rsidR="00F04FD5" w:rsidRPr="00031D96" w:rsidRDefault="00AD48C4"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7</w:t>
      </w:r>
      <w:r w:rsidR="00F04FD5" w:rsidRPr="00031D96">
        <w:rPr>
          <w:rFonts w:ascii="Times New Roman" w:hAnsi="Times New Roman"/>
          <w:sz w:val="28"/>
          <w:szCs w:val="28"/>
        </w:rPr>
        <w:t>.5.</w:t>
      </w:r>
      <w:r w:rsidR="001A04A7">
        <w:rPr>
          <w:rFonts w:ascii="Times New Roman" w:hAnsi="Times New Roman"/>
          <w:sz w:val="28"/>
          <w:szCs w:val="28"/>
        </w:rPr>
        <w:t xml:space="preserve"> </w:t>
      </w:r>
      <w:r w:rsidR="00F04FD5" w:rsidRPr="00031D96">
        <w:rPr>
          <w:rFonts w:ascii="Times New Roman" w:hAnsi="Times New Roman"/>
          <w:sz w:val="28"/>
          <w:szCs w:val="28"/>
        </w:rPr>
        <w:t>В</w:t>
      </w:r>
      <w:r w:rsidR="001A04A7">
        <w:rPr>
          <w:rFonts w:ascii="Times New Roman" w:hAnsi="Times New Roman"/>
          <w:sz w:val="28"/>
          <w:szCs w:val="28"/>
        </w:rPr>
        <w:t xml:space="preserve"> </w:t>
      </w:r>
      <w:r w:rsidR="00F04FD5" w:rsidRPr="00031D96">
        <w:rPr>
          <w:rFonts w:ascii="Times New Roman" w:hAnsi="Times New Roman"/>
          <w:sz w:val="28"/>
          <w:szCs w:val="28"/>
        </w:rPr>
        <w:t>сфере</w:t>
      </w:r>
      <w:r w:rsidR="001A04A7">
        <w:rPr>
          <w:rFonts w:ascii="Times New Roman" w:hAnsi="Times New Roman"/>
          <w:sz w:val="28"/>
          <w:szCs w:val="28"/>
        </w:rPr>
        <w:t xml:space="preserve"> </w:t>
      </w:r>
      <w:r w:rsidR="00F04FD5" w:rsidRPr="00031D96">
        <w:rPr>
          <w:rFonts w:ascii="Times New Roman" w:hAnsi="Times New Roman"/>
          <w:sz w:val="28"/>
          <w:szCs w:val="28"/>
        </w:rPr>
        <w:t>образования.</w:t>
      </w:r>
    </w:p>
    <w:p w14:paraId="34502F25" w14:textId="04E664FE"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исполнение</w:t>
      </w:r>
      <w:r w:rsidR="001A04A7">
        <w:rPr>
          <w:rFonts w:ascii="Times New Roman" w:hAnsi="Times New Roman"/>
          <w:sz w:val="28"/>
          <w:szCs w:val="28"/>
        </w:rPr>
        <w:t xml:space="preserve"> </w:t>
      </w:r>
      <w:r w:rsidRPr="00031D96">
        <w:rPr>
          <w:rFonts w:ascii="Times New Roman" w:hAnsi="Times New Roman"/>
          <w:sz w:val="28"/>
          <w:szCs w:val="28"/>
        </w:rPr>
        <w:t>законов</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30.01.2016</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4-оз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регулировании</w:t>
      </w:r>
      <w:r w:rsidR="001A04A7">
        <w:rPr>
          <w:rFonts w:ascii="Times New Roman" w:hAnsi="Times New Roman"/>
          <w:sz w:val="28"/>
          <w:szCs w:val="28"/>
        </w:rPr>
        <w:t xml:space="preserve"> </w:t>
      </w:r>
      <w:r w:rsidRPr="00031D96">
        <w:rPr>
          <w:rFonts w:ascii="Times New Roman" w:hAnsi="Times New Roman"/>
          <w:sz w:val="28"/>
          <w:szCs w:val="28"/>
        </w:rPr>
        <w:t>отдельных</w:t>
      </w:r>
      <w:r w:rsidR="001A04A7">
        <w:rPr>
          <w:rFonts w:ascii="Times New Roman" w:hAnsi="Times New Roman"/>
          <w:sz w:val="28"/>
          <w:szCs w:val="28"/>
        </w:rPr>
        <w:t xml:space="preserve"> </w:t>
      </w:r>
      <w:r w:rsidRPr="00031D96">
        <w:rPr>
          <w:rFonts w:ascii="Times New Roman" w:hAnsi="Times New Roman"/>
          <w:sz w:val="28"/>
          <w:szCs w:val="28"/>
        </w:rPr>
        <w:t>отношений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питанием</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частных</w:t>
      </w:r>
      <w:r w:rsidR="001A04A7">
        <w:rPr>
          <w:rFonts w:ascii="Times New Roman" w:hAnsi="Times New Roman"/>
          <w:sz w:val="28"/>
          <w:szCs w:val="28"/>
        </w:rPr>
        <w:t xml:space="preserve"> </w:t>
      </w:r>
      <w:r w:rsidRPr="00031D96">
        <w:rPr>
          <w:rFonts w:ascii="Times New Roman" w:hAnsi="Times New Roman"/>
          <w:sz w:val="28"/>
          <w:szCs w:val="28"/>
        </w:rPr>
        <w:t>профессиональных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частных</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расположенных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lastRenderedPageBreak/>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01.07.2013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68-оз</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образовании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постановления</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04.03.2016</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59-п</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обеспечении</w:t>
      </w:r>
      <w:r w:rsidR="001A04A7">
        <w:rPr>
          <w:rFonts w:ascii="Times New Roman" w:hAnsi="Times New Roman"/>
          <w:sz w:val="28"/>
          <w:szCs w:val="28"/>
        </w:rPr>
        <w:t xml:space="preserve"> </w:t>
      </w:r>
      <w:r w:rsidRPr="00031D96">
        <w:rPr>
          <w:rFonts w:ascii="Times New Roman" w:hAnsi="Times New Roman"/>
          <w:sz w:val="28"/>
          <w:szCs w:val="28"/>
        </w:rPr>
        <w:t>питанием</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обеспечивается</w:t>
      </w:r>
      <w:r w:rsidR="001A04A7">
        <w:rPr>
          <w:rFonts w:ascii="Times New Roman" w:hAnsi="Times New Roman"/>
          <w:sz w:val="28"/>
          <w:szCs w:val="28"/>
        </w:rPr>
        <w:t xml:space="preserve"> </w:t>
      </w:r>
      <w:r w:rsidRPr="00031D96">
        <w:rPr>
          <w:rFonts w:ascii="Times New Roman" w:hAnsi="Times New Roman"/>
          <w:sz w:val="28"/>
          <w:szCs w:val="28"/>
        </w:rPr>
        <w:t>социальная</w:t>
      </w:r>
      <w:r w:rsidR="001A04A7">
        <w:rPr>
          <w:rFonts w:ascii="Times New Roman" w:hAnsi="Times New Roman"/>
          <w:sz w:val="28"/>
          <w:szCs w:val="28"/>
        </w:rPr>
        <w:t xml:space="preserve"> </w:t>
      </w:r>
      <w:r w:rsidRPr="00031D96">
        <w:rPr>
          <w:rFonts w:ascii="Times New Roman" w:hAnsi="Times New Roman"/>
          <w:sz w:val="28"/>
          <w:szCs w:val="28"/>
        </w:rPr>
        <w:t>поддержка</w:t>
      </w:r>
      <w:r w:rsidR="001A04A7">
        <w:rPr>
          <w:rFonts w:ascii="Times New Roman" w:hAnsi="Times New Roman"/>
          <w:sz w:val="28"/>
          <w:szCs w:val="28"/>
        </w:rPr>
        <w:t xml:space="preserve"> </w:t>
      </w:r>
      <w:r w:rsidRPr="00031D96">
        <w:rPr>
          <w:rFonts w:ascii="Times New Roman" w:hAnsi="Times New Roman"/>
          <w:sz w:val="28"/>
          <w:szCs w:val="28"/>
        </w:rPr>
        <w:t>детей-сирот</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оставшихся</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попечения</w:t>
      </w:r>
      <w:r w:rsidR="001A04A7">
        <w:rPr>
          <w:rFonts w:ascii="Times New Roman" w:hAnsi="Times New Roman"/>
          <w:sz w:val="28"/>
          <w:szCs w:val="28"/>
        </w:rPr>
        <w:t xml:space="preserve"> </w:t>
      </w:r>
      <w:r w:rsidRPr="00031D96">
        <w:rPr>
          <w:rFonts w:ascii="Times New Roman" w:hAnsi="Times New Roman"/>
          <w:sz w:val="28"/>
          <w:szCs w:val="28"/>
        </w:rPr>
        <w:t>родителей,</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числа</w:t>
      </w:r>
      <w:r w:rsidR="001A04A7">
        <w:rPr>
          <w:rFonts w:ascii="Times New Roman" w:hAnsi="Times New Roman"/>
          <w:sz w:val="28"/>
          <w:szCs w:val="28"/>
        </w:rPr>
        <w:t xml:space="preserve"> </w:t>
      </w:r>
      <w:r w:rsidRPr="00031D96">
        <w:rPr>
          <w:rFonts w:ascii="Times New Roman" w:hAnsi="Times New Roman"/>
          <w:sz w:val="28"/>
          <w:szCs w:val="28"/>
        </w:rPr>
        <w:t>детей-сирот</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оставшихся</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попечения</w:t>
      </w:r>
      <w:r w:rsidR="001A04A7">
        <w:rPr>
          <w:rFonts w:ascii="Times New Roman" w:hAnsi="Times New Roman"/>
          <w:sz w:val="28"/>
          <w:szCs w:val="28"/>
        </w:rPr>
        <w:t xml:space="preserve"> </w:t>
      </w:r>
      <w:r w:rsidRPr="00031D96">
        <w:rPr>
          <w:rFonts w:ascii="Times New Roman" w:hAnsi="Times New Roman"/>
          <w:sz w:val="28"/>
          <w:szCs w:val="28"/>
        </w:rPr>
        <w:t>родителей,</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многодетных</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малоимущих</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ограниченными</w:t>
      </w:r>
      <w:r w:rsidR="001A04A7">
        <w:rPr>
          <w:rFonts w:ascii="Times New Roman" w:hAnsi="Times New Roman"/>
          <w:sz w:val="28"/>
          <w:szCs w:val="28"/>
        </w:rPr>
        <w:t xml:space="preserve"> </w:t>
      </w:r>
      <w:r w:rsidRPr="00031D96">
        <w:rPr>
          <w:rFonts w:ascii="Times New Roman" w:hAnsi="Times New Roman"/>
          <w:sz w:val="28"/>
          <w:szCs w:val="28"/>
        </w:rPr>
        <w:t>возможностями</w:t>
      </w:r>
      <w:r w:rsidR="001A04A7">
        <w:rPr>
          <w:rFonts w:ascii="Times New Roman" w:hAnsi="Times New Roman"/>
          <w:sz w:val="28"/>
          <w:szCs w:val="28"/>
        </w:rPr>
        <w:t xml:space="preserve"> </w:t>
      </w:r>
      <w:r w:rsidRPr="00031D96">
        <w:rPr>
          <w:rFonts w:ascii="Times New Roman" w:hAnsi="Times New Roman"/>
          <w:sz w:val="28"/>
          <w:szCs w:val="28"/>
        </w:rPr>
        <w:t>здоровья,</w:t>
      </w:r>
      <w:r w:rsidR="001A04A7">
        <w:rPr>
          <w:rFonts w:ascii="Times New Roman" w:hAnsi="Times New Roman"/>
          <w:sz w:val="28"/>
          <w:szCs w:val="28"/>
        </w:rPr>
        <w:t xml:space="preserve"> </w:t>
      </w:r>
      <w:r w:rsidRPr="00031D96">
        <w:rPr>
          <w:rFonts w:ascii="Times New Roman" w:hAnsi="Times New Roman"/>
          <w:sz w:val="28"/>
          <w:szCs w:val="28"/>
        </w:rPr>
        <w:t>детей-инвалидов,</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относящихся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обучающимся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ограниченными</w:t>
      </w:r>
      <w:r w:rsidR="001A04A7">
        <w:rPr>
          <w:rFonts w:ascii="Times New Roman" w:hAnsi="Times New Roman"/>
          <w:sz w:val="28"/>
          <w:szCs w:val="28"/>
        </w:rPr>
        <w:t xml:space="preserve"> </w:t>
      </w:r>
      <w:r w:rsidRPr="00031D96">
        <w:rPr>
          <w:rFonts w:ascii="Times New Roman" w:hAnsi="Times New Roman"/>
          <w:sz w:val="28"/>
          <w:szCs w:val="28"/>
        </w:rPr>
        <w:t>возможностями</w:t>
      </w:r>
      <w:r w:rsidR="001A04A7">
        <w:rPr>
          <w:rFonts w:ascii="Times New Roman" w:hAnsi="Times New Roman"/>
          <w:sz w:val="28"/>
          <w:szCs w:val="28"/>
        </w:rPr>
        <w:t xml:space="preserve"> </w:t>
      </w:r>
      <w:r w:rsidRPr="00031D96">
        <w:rPr>
          <w:rFonts w:ascii="Times New Roman" w:hAnsi="Times New Roman"/>
          <w:sz w:val="28"/>
          <w:szCs w:val="28"/>
        </w:rPr>
        <w:t>здоровья</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00636216"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дети-инвалиды),</w:t>
      </w:r>
      <w:r w:rsidR="001A04A7">
        <w:rPr>
          <w:rFonts w:ascii="Times New Roman" w:hAnsi="Times New Roman"/>
          <w:sz w:val="28"/>
          <w:szCs w:val="28"/>
        </w:rPr>
        <w:t xml:space="preserve"> </w:t>
      </w:r>
      <w:r w:rsidRPr="00031D96">
        <w:rPr>
          <w:rFonts w:ascii="Times New Roman" w:hAnsi="Times New Roman"/>
          <w:sz w:val="28"/>
          <w:szCs w:val="28"/>
        </w:rPr>
        <w:t>членов</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специальной</w:t>
      </w:r>
      <w:r w:rsidR="001A04A7">
        <w:rPr>
          <w:rFonts w:ascii="Times New Roman" w:hAnsi="Times New Roman"/>
          <w:sz w:val="28"/>
          <w:szCs w:val="28"/>
        </w:rPr>
        <w:t xml:space="preserve"> </w:t>
      </w:r>
      <w:r w:rsidRPr="00031D96">
        <w:rPr>
          <w:rFonts w:ascii="Times New Roman" w:hAnsi="Times New Roman"/>
          <w:sz w:val="28"/>
          <w:szCs w:val="28"/>
        </w:rPr>
        <w:t>военной</w:t>
      </w:r>
      <w:r w:rsidR="001A04A7">
        <w:rPr>
          <w:rFonts w:ascii="Times New Roman" w:hAnsi="Times New Roman"/>
          <w:sz w:val="28"/>
          <w:szCs w:val="28"/>
        </w:rPr>
        <w:t xml:space="preserve"> </w:t>
      </w:r>
      <w:r w:rsidRPr="00031D96">
        <w:rPr>
          <w:rFonts w:ascii="Times New Roman" w:hAnsi="Times New Roman"/>
          <w:sz w:val="28"/>
          <w:szCs w:val="28"/>
        </w:rPr>
        <w:t>операции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территориях</w:t>
      </w:r>
      <w:r w:rsidR="001A04A7">
        <w:rPr>
          <w:rFonts w:ascii="Times New Roman" w:hAnsi="Times New Roman"/>
          <w:sz w:val="28"/>
          <w:szCs w:val="28"/>
        </w:rPr>
        <w:t xml:space="preserve"> </w:t>
      </w:r>
      <w:r w:rsidRPr="00031D96">
        <w:rPr>
          <w:rFonts w:ascii="Times New Roman" w:hAnsi="Times New Roman"/>
          <w:sz w:val="28"/>
          <w:szCs w:val="28"/>
        </w:rPr>
        <w:t>Украины,</w:t>
      </w:r>
      <w:r w:rsidR="001A04A7">
        <w:rPr>
          <w:rFonts w:ascii="Times New Roman" w:hAnsi="Times New Roman"/>
          <w:sz w:val="28"/>
          <w:szCs w:val="28"/>
        </w:rPr>
        <w:t xml:space="preserve"> </w:t>
      </w:r>
      <w:r w:rsidRPr="00031D96">
        <w:rPr>
          <w:rFonts w:ascii="Times New Roman" w:hAnsi="Times New Roman"/>
          <w:sz w:val="28"/>
          <w:szCs w:val="28"/>
        </w:rPr>
        <w:t>Донецкой</w:t>
      </w:r>
      <w:r w:rsidR="001A04A7">
        <w:rPr>
          <w:rFonts w:ascii="Times New Roman" w:hAnsi="Times New Roman"/>
          <w:sz w:val="28"/>
          <w:szCs w:val="28"/>
        </w:rPr>
        <w:t xml:space="preserve"> </w:t>
      </w:r>
      <w:r w:rsidRPr="00031D96">
        <w:rPr>
          <w:rFonts w:ascii="Times New Roman" w:hAnsi="Times New Roman"/>
          <w:sz w:val="28"/>
          <w:szCs w:val="28"/>
        </w:rPr>
        <w:t>Народной</w:t>
      </w:r>
      <w:r w:rsidR="001A04A7">
        <w:rPr>
          <w:rFonts w:ascii="Times New Roman" w:hAnsi="Times New Roman"/>
          <w:sz w:val="28"/>
          <w:szCs w:val="28"/>
        </w:rPr>
        <w:t xml:space="preserve"> </w:t>
      </w:r>
      <w:r w:rsidRPr="00031D96">
        <w:rPr>
          <w:rFonts w:ascii="Times New Roman" w:hAnsi="Times New Roman"/>
          <w:sz w:val="28"/>
          <w:szCs w:val="28"/>
        </w:rPr>
        <w:t>Республики,</w:t>
      </w:r>
      <w:r w:rsidR="001A04A7">
        <w:rPr>
          <w:rFonts w:ascii="Times New Roman" w:hAnsi="Times New Roman"/>
          <w:sz w:val="28"/>
          <w:szCs w:val="28"/>
        </w:rPr>
        <w:t xml:space="preserve"> </w:t>
      </w:r>
      <w:r w:rsidRPr="00031D96">
        <w:rPr>
          <w:rFonts w:ascii="Times New Roman" w:hAnsi="Times New Roman"/>
          <w:sz w:val="28"/>
          <w:szCs w:val="28"/>
        </w:rPr>
        <w:t>Луганской</w:t>
      </w:r>
      <w:r w:rsidR="001A04A7">
        <w:rPr>
          <w:rFonts w:ascii="Times New Roman" w:hAnsi="Times New Roman"/>
          <w:sz w:val="28"/>
          <w:szCs w:val="28"/>
        </w:rPr>
        <w:t xml:space="preserve"> </w:t>
      </w:r>
      <w:r w:rsidRPr="00031D96">
        <w:rPr>
          <w:rFonts w:ascii="Times New Roman" w:hAnsi="Times New Roman"/>
          <w:sz w:val="28"/>
          <w:szCs w:val="28"/>
        </w:rPr>
        <w:t>Народной</w:t>
      </w:r>
      <w:r w:rsidR="001A04A7">
        <w:rPr>
          <w:rFonts w:ascii="Times New Roman" w:hAnsi="Times New Roman"/>
          <w:sz w:val="28"/>
          <w:szCs w:val="28"/>
        </w:rPr>
        <w:t xml:space="preserve"> </w:t>
      </w:r>
      <w:r w:rsidRPr="00031D96">
        <w:rPr>
          <w:rFonts w:ascii="Times New Roman" w:hAnsi="Times New Roman"/>
          <w:sz w:val="28"/>
          <w:szCs w:val="28"/>
        </w:rPr>
        <w:t>Республики,</w:t>
      </w:r>
      <w:r w:rsidR="001A04A7">
        <w:rPr>
          <w:rFonts w:ascii="Times New Roman" w:hAnsi="Times New Roman"/>
          <w:sz w:val="28"/>
          <w:szCs w:val="28"/>
        </w:rPr>
        <w:t xml:space="preserve"> </w:t>
      </w:r>
      <w:r w:rsidRPr="00031D96">
        <w:rPr>
          <w:rFonts w:ascii="Times New Roman" w:hAnsi="Times New Roman"/>
          <w:sz w:val="28"/>
          <w:szCs w:val="28"/>
        </w:rPr>
        <w:t>Запорожской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Херсонской</w:t>
      </w:r>
      <w:r w:rsidR="001A04A7">
        <w:rPr>
          <w:rFonts w:ascii="Times New Roman" w:hAnsi="Times New Roman"/>
          <w:sz w:val="28"/>
          <w:szCs w:val="28"/>
        </w:rPr>
        <w:t xml:space="preserve"> </w:t>
      </w:r>
      <w:r w:rsidRPr="00031D96">
        <w:rPr>
          <w:rFonts w:ascii="Times New Roman" w:hAnsi="Times New Roman"/>
          <w:sz w:val="28"/>
          <w:szCs w:val="28"/>
        </w:rPr>
        <w:t>областей,</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призванных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военную</w:t>
      </w:r>
      <w:r w:rsidR="001A04A7">
        <w:rPr>
          <w:rFonts w:ascii="Times New Roman" w:hAnsi="Times New Roman"/>
          <w:sz w:val="28"/>
          <w:szCs w:val="28"/>
        </w:rPr>
        <w:t xml:space="preserve"> </w:t>
      </w:r>
      <w:r w:rsidRPr="00031D96">
        <w:rPr>
          <w:rFonts w:ascii="Times New Roman" w:hAnsi="Times New Roman"/>
          <w:sz w:val="28"/>
          <w:szCs w:val="28"/>
        </w:rPr>
        <w:t>службу</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мобилизации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Вооруженные</w:t>
      </w:r>
      <w:r w:rsidR="001A04A7">
        <w:rPr>
          <w:rFonts w:ascii="Times New Roman" w:hAnsi="Times New Roman"/>
          <w:sz w:val="28"/>
          <w:szCs w:val="28"/>
        </w:rPr>
        <w:t xml:space="preserve"> </w:t>
      </w:r>
      <w:r w:rsidRPr="00031D96">
        <w:rPr>
          <w:rFonts w:ascii="Times New Roman" w:hAnsi="Times New Roman"/>
          <w:sz w:val="28"/>
          <w:szCs w:val="28"/>
        </w:rPr>
        <w:t>Силы</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получающих</w:t>
      </w:r>
      <w:r w:rsidR="001A04A7">
        <w:rPr>
          <w:rFonts w:ascii="Times New Roman" w:hAnsi="Times New Roman"/>
          <w:sz w:val="28"/>
          <w:szCs w:val="28"/>
        </w:rPr>
        <w:t xml:space="preserve"> </w:t>
      </w:r>
      <w:r w:rsidRPr="00031D96">
        <w:rPr>
          <w:rFonts w:ascii="Times New Roman" w:hAnsi="Times New Roman"/>
          <w:sz w:val="28"/>
          <w:szCs w:val="28"/>
        </w:rPr>
        <w:t>образование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частных</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виде</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двухразового</w:t>
      </w:r>
      <w:r w:rsidR="001A04A7">
        <w:rPr>
          <w:rFonts w:ascii="Times New Roman" w:hAnsi="Times New Roman"/>
          <w:sz w:val="28"/>
          <w:szCs w:val="28"/>
        </w:rPr>
        <w:t xml:space="preserve"> </w:t>
      </w:r>
      <w:r w:rsidRPr="00031D96">
        <w:rPr>
          <w:rFonts w:ascii="Times New Roman" w:hAnsi="Times New Roman"/>
          <w:sz w:val="28"/>
          <w:szCs w:val="28"/>
        </w:rPr>
        <w:t>питания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учебное</w:t>
      </w:r>
      <w:r w:rsidR="001A04A7">
        <w:rPr>
          <w:rFonts w:ascii="Times New Roman" w:hAnsi="Times New Roman"/>
          <w:sz w:val="28"/>
          <w:szCs w:val="28"/>
        </w:rPr>
        <w:t xml:space="preserve"> </w:t>
      </w:r>
      <w:r w:rsidRPr="00031D96">
        <w:rPr>
          <w:rFonts w:ascii="Times New Roman" w:hAnsi="Times New Roman"/>
          <w:sz w:val="28"/>
          <w:szCs w:val="28"/>
        </w:rPr>
        <w:t>время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месту</w:t>
      </w:r>
      <w:r w:rsidR="001A04A7">
        <w:rPr>
          <w:rFonts w:ascii="Times New Roman" w:hAnsi="Times New Roman"/>
          <w:sz w:val="28"/>
          <w:szCs w:val="28"/>
        </w:rPr>
        <w:t xml:space="preserve"> </w:t>
      </w:r>
      <w:r w:rsidRPr="00031D96">
        <w:rPr>
          <w:rFonts w:ascii="Times New Roman" w:hAnsi="Times New Roman"/>
          <w:sz w:val="28"/>
          <w:szCs w:val="28"/>
        </w:rPr>
        <w:t>нахождения</w:t>
      </w:r>
      <w:r w:rsidR="001A04A7">
        <w:rPr>
          <w:rFonts w:ascii="Times New Roman" w:hAnsi="Times New Roman"/>
          <w:sz w:val="28"/>
          <w:szCs w:val="28"/>
        </w:rPr>
        <w:t xml:space="preserve"> </w:t>
      </w:r>
      <w:r w:rsidRPr="00031D96">
        <w:rPr>
          <w:rFonts w:ascii="Times New Roman" w:hAnsi="Times New Roman"/>
          <w:sz w:val="28"/>
          <w:szCs w:val="28"/>
        </w:rPr>
        <w:t>общеобразовательной</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денежной</w:t>
      </w:r>
      <w:r w:rsidR="001A04A7">
        <w:rPr>
          <w:rFonts w:ascii="Times New Roman" w:hAnsi="Times New Roman"/>
          <w:sz w:val="28"/>
          <w:szCs w:val="28"/>
        </w:rPr>
        <w:t xml:space="preserve"> </w:t>
      </w:r>
      <w:r w:rsidRPr="00031D96">
        <w:rPr>
          <w:rFonts w:ascii="Times New Roman" w:hAnsi="Times New Roman"/>
          <w:sz w:val="28"/>
          <w:szCs w:val="28"/>
        </w:rPr>
        <w:t>компенсации</w:t>
      </w:r>
      <w:r w:rsidR="001A04A7">
        <w:rPr>
          <w:rFonts w:ascii="Times New Roman" w:hAnsi="Times New Roman"/>
          <w:sz w:val="28"/>
          <w:szCs w:val="28"/>
        </w:rPr>
        <w:t xml:space="preserve"> </w:t>
      </w:r>
      <w:r w:rsidRPr="00031D96">
        <w:rPr>
          <w:rFonts w:ascii="Times New Roman" w:hAnsi="Times New Roman"/>
          <w:sz w:val="28"/>
          <w:szCs w:val="28"/>
        </w:rPr>
        <w:t>обучающимся</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ограниченными</w:t>
      </w:r>
      <w:r w:rsidR="001A04A7">
        <w:rPr>
          <w:rFonts w:ascii="Times New Roman" w:hAnsi="Times New Roman"/>
          <w:sz w:val="28"/>
          <w:szCs w:val="28"/>
        </w:rPr>
        <w:t xml:space="preserve"> </w:t>
      </w:r>
      <w:r w:rsidRPr="00031D96">
        <w:rPr>
          <w:rFonts w:ascii="Times New Roman" w:hAnsi="Times New Roman"/>
          <w:sz w:val="28"/>
          <w:szCs w:val="28"/>
        </w:rPr>
        <w:t>возможностями</w:t>
      </w:r>
      <w:r w:rsidR="001A04A7">
        <w:rPr>
          <w:rFonts w:ascii="Times New Roman" w:hAnsi="Times New Roman"/>
          <w:sz w:val="28"/>
          <w:szCs w:val="28"/>
        </w:rPr>
        <w:t xml:space="preserve"> </w:t>
      </w:r>
      <w:r w:rsidRPr="00031D96">
        <w:rPr>
          <w:rFonts w:ascii="Times New Roman" w:hAnsi="Times New Roman"/>
          <w:sz w:val="28"/>
          <w:szCs w:val="28"/>
        </w:rPr>
        <w:t>здоровья,</w:t>
      </w:r>
      <w:r w:rsidR="001A04A7">
        <w:rPr>
          <w:rFonts w:ascii="Times New Roman" w:hAnsi="Times New Roman"/>
          <w:sz w:val="28"/>
          <w:szCs w:val="28"/>
        </w:rPr>
        <w:t xml:space="preserve"> </w:t>
      </w:r>
      <w:r w:rsidRPr="00031D96">
        <w:rPr>
          <w:rFonts w:ascii="Times New Roman" w:hAnsi="Times New Roman"/>
          <w:sz w:val="28"/>
          <w:szCs w:val="28"/>
        </w:rPr>
        <w:t>детям-инвалидам,</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относящимся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обучающимся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ограниченными</w:t>
      </w:r>
      <w:r w:rsidR="001A04A7">
        <w:rPr>
          <w:rFonts w:ascii="Times New Roman" w:hAnsi="Times New Roman"/>
          <w:sz w:val="28"/>
          <w:szCs w:val="28"/>
        </w:rPr>
        <w:t xml:space="preserve"> </w:t>
      </w:r>
      <w:r w:rsidRPr="00031D96">
        <w:rPr>
          <w:rFonts w:ascii="Times New Roman" w:hAnsi="Times New Roman"/>
          <w:sz w:val="28"/>
          <w:szCs w:val="28"/>
        </w:rPr>
        <w:t>возможностями</w:t>
      </w:r>
      <w:r w:rsidR="001A04A7">
        <w:rPr>
          <w:rFonts w:ascii="Times New Roman" w:hAnsi="Times New Roman"/>
          <w:sz w:val="28"/>
          <w:szCs w:val="28"/>
        </w:rPr>
        <w:t xml:space="preserve"> </w:t>
      </w:r>
      <w:r w:rsidRPr="00031D96">
        <w:rPr>
          <w:rFonts w:ascii="Times New Roman" w:hAnsi="Times New Roman"/>
          <w:sz w:val="28"/>
          <w:szCs w:val="28"/>
        </w:rPr>
        <w:t>здоровья,</w:t>
      </w:r>
      <w:r w:rsidR="001A04A7">
        <w:rPr>
          <w:rFonts w:ascii="Times New Roman" w:hAnsi="Times New Roman"/>
          <w:sz w:val="28"/>
          <w:szCs w:val="28"/>
        </w:rPr>
        <w:t xml:space="preserve"> </w:t>
      </w:r>
      <w:r w:rsidRPr="00031D96">
        <w:rPr>
          <w:rFonts w:ascii="Times New Roman" w:hAnsi="Times New Roman"/>
          <w:sz w:val="28"/>
          <w:szCs w:val="28"/>
        </w:rPr>
        <w:t>обучение</w:t>
      </w:r>
      <w:r w:rsidR="001A04A7">
        <w:rPr>
          <w:rFonts w:ascii="Times New Roman" w:hAnsi="Times New Roman"/>
          <w:sz w:val="28"/>
          <w:szCs w:val="28"/>
        </w:rPr>
        <w:t xml:space="preserve"> </w:t>
      </w:r>
      <w:r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дому,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виде</w:t>
      </w:r>
      <w:r w:rsidR="001A04A7">
        <w:rPr>
          <w:rFonts w:ascii="Times New Roman" w:hAnsi="Times New Roman"/>
          <w:sz w:val="28"/>
          <w:szCs w:val="28"/>
        </w:rPr>
        <w:t xml:space="preserve"> </w:t>
      </w:r>
      <w:r w:rsidRPr="00031D96">
        <w:rPr>
          <w:rFonts w:ascii="Times New Roman" w:hAnsi="Times New Roman"/>
          <w:sz w:val="28"/>
          <w:szCs w:val="28"/>
        </w:rPr>
        <w:t>субвенции</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00B94DD1"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94DD1" w:rsidRPr="00031D96">
        <w:rPr>
          <w:rFonts w:ascii="Times New Roman" w:hAnsi="Times New Roman"/>
          <w:sz w:val="28"/>
          <w:szCs w:val="28"/>
        </w:rPr>
        <w:t>автономного</w:t>
      </w:r>
      <w:r w:rsidR="001A04A7">
        <w:rPr>
          <w:rFonts w:ascii="Times New Roman" w:hAnsi="Times New Roman"/>
          <w:sz w:val="28"/>
          <w:szCs w:val="28"/>
        </w:rPr>
        <w:t xml:space="preserve"> </w:t>
      </w:r>
      <w:r w:rsidR="00B94DD1" w:rsidRPr="00031D96">
        <w:rPr>
          <w:rFonts w:ascii="Times New Roman" w:hAnsi="Times New Roman"/>
          <w:sz w:val="28"/>
          <w:szCs w:val="28"/>
        </w:rPr>
        <w:t>округа</w:t>
      </w:r>
      <w:r w:rsidR="001A04A7">
        <w:rPr>
          <w:rFonts w:ascii="Times New Roman" w:hAnsi="Times New Roman"/>
          <w:sz w:val="28"/>
          <w:szCs w:val="28"/>
        </w:rPr>
        <w:t xml:space="preserve"> </w:t>
      </w:r>
      <w:r w:rsidR="00B94DD1" w:rsidRPr="00031D96">
        <w:rPr>
          <w:rFonts w:ascii="Times New Roman" w:hAnsi="Times New Roman"/>
          <w:sz w:val="28"/>
          <w:szCs w:val="28"/>
        </w:rPr>
        <w:t>–</w:t>
      </w:r>
      <w:r w:rsidR="001A04A7">
        <w:rPr>
          <w:rFonts w:ascii="Times New Roman" w:hAnsi="Times New Roman"/>
          <w:sz w:val="28"/>
          <w:szCs w:val="28"/>
        </w:rPr>
        <w:t xml:space="preserve"> </w:t>
      </w:r>
      <w:r w:rsidR="00B94DD1"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199</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одного</w:t>
      </w:r>
      <w:r w:rsidR="001A04A7">
        <w:rPr>
          <w:rFonts w:ascii="Times New Roman" w:hAnsi="Times New Roman"/>
          <w:sz w:val="28"/>
          <w:szCs w:val="28"/>
        </w:rPr>
        <w:t xml:space="preserve"> </w:t>
      </w:r>
      <w:r w:rsidRPr="00031D96">
        <w:rPr>
          <w:rFonts w:ascii="Times New Roman" w:hAnsi="Times New Roman"/>
          <w:sz w:val="28"/>
          <w:szCs w:val="28"/>
        </w:rPr>
        <w:t>учащегося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132</w:t>
      </w:r>
      <w:r w:rsidR="001A04A7">
        <w:rPr>
          <w:rFonts w:ascii="Times New Roman" w:hAnsi="Times New Roman"/>
          <w:sz w:val="28"/>
          <w:szCs w:val="28"/>
        </w:rPr>
        <w:t xml:space="preserve"> </w:t>
      </w:r>
      <w:r w:rsidRPr="00031D96">
        <w:rPr>
          <w:rFonts w:ascii="Times New Roman" w:hAnsi="Times New Roman"/>
          <w:sz w:val="28"/>
          <w:szCs w:val="28"/>
        </w:rPr>
        <w:t>человек.</w:t>
      </w:r>
    </w:p>
    <w:p w14:paraId="032D7EE1" w14:textId="18EC3C34" w:rsidR="009C2766" w:rsidRPr="00031D96" w:rsidRDefault="009C2766" w:rsidP="0018570B">
      <w:pPr>
        <w:tabs>
          <w:tab w:val="left" w:pos="-284"/>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031D96">
        <w:rPr>
          <w:rFonts w:ascii="Times New Roman" w:hAnsi="Times New Roman"/>
          <w:sz w:val="28"/>
          <w:szCs w:val="28"/>
          <w:lang w:eastAsia="ru-RU"/>
        </w:rPr>
        <w:t>Социальная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поддержка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400</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относящихся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льготной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категории,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обучающихся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образовательным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программам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начального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осуществляется:</w:t>
      </w:r>
    </w:p>
    <w:p w14:paraId="03692874" w14:textId="0FCF6EBF" w:rsidR="009C2766" w:rsidRPr="00031D96" w:rsidRDefault="009C2766" w:rsidP="0018570B">
      <w:pPr>
        <w:tabs>
          <w:tab w:val="left" w:pos="-284"/>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виде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предоставления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завтраков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учебное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время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нахождения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общеобразовательной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размере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80</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рублей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одного</w:t>
      </w:r>
      <w:r w:rsidR="001A04A7">
        <w:rPr>
          <w:rFonts w:ascii="Times New Roman" w:hAnsi="Times New Roman"/>
          <w:sz w:val="28"/>
          <w:szCs w:val="28"/>
        </w:rPr>
        <w:t xml:space="preserve"> </w:t>
      </w:r>
      <w:r w:rsidRPr="00031D96">
        <w:rPr>
          <w:rFonts w:ascii="Times New Roman" w:hAnsi="Times New Roman"/>
          <w:sz w:val="28"/>
          <w:szCs w:val="28"/>
        </w:rPr>
        <w:t>учащегося</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бюджетных</w:t>
      </w:r>
      <w:r w:rsidR="001A04A7">
        <w:rPr>
          <w:rFonts w:ascii="Times New Roman" w:hAnsi="Times New Roman"/>
          <w:sz w:val="28"/>
          <w:szCs w:val="28"/>
        </w:rPr>
        <w:t xml:space="preserve"> </w:t>
      </w:r>
      <w:r w:rsidRPr="00031D96">
        <w:rPr>
          <w:rFonts w:ascii="Times New Roman" w:hAnsi="Times New Roman"/>
          <w:sz w:val="28"/>
          <w:szCs w:val="28"/>
        </w:rPr>
        <w:t>ассигнований</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федерального</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proofErr w:type="spellStart"/>
      <w:r w:rsidRPr="00031D96">
        <w:rPr>
          <w:rFonts w:ascii="Times New Roman" w:hAnsi="Times New Roman"/>
          <w:sz w:val="28"/>
          <w:szCs w:val="28"/>
          <w:lang w:eastAsia="ru-RU"/>
        </w:rPr>
        <w:t>софинансирование</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расходных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обязательств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также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счет</w:t>
      </w:r>
      <w:r w:rsidR="001A04A7">
        <w:rPr>
          <w:rFonts w:ascii="Times New Roman" w:hAnsi="Times New Roman"/>
          <w:sz w:val="28"/>
          <w:szCs w:val="28"/>
          <w:lang w:eastAsia="ru-RU"/>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Pr="00031D96">
        <w:rPr>
          <w:rFonts w:ascii="Times New Roman" w:hAnsi="Times New Roman"/>
          <w:sz w:val="28"/>
          <w:szCs w:val="28"/>
          <w:lang w:eastAsia="ru-RU"/>
        </w:rPr>
        <w:t>;</w:t>
      </w:r>
    </w:p>
    <w:p w14:paraId="74418BC8" w14:textId="30C8679A" w:rsidR="009C2766" w:rsidRPr="00031D96" w:rsidRDefault="009C2766" w:rsidP="0018570B">
      <w:pPr>
        <w:tabs>
          <w:tab w:val="left" w:pos="-284"/>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виде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предоставления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обедов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учебное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время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нахождения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общеобразовательной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размере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119</w:t>
      </w:r>
      <w:r w:rsidR="001A04A7">
        <w:rPr>
          <w:rFonts w:ascii="Times New Roman" w:hAnsi="Times New Roman"/>
          <w:sz w:val="28"/>
          <w:szCs w:val="28"/>
          <w:lang w:eastAsia="ru-RU"/>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одного</w:t>
      </w:r>
      <w:r w:rsidR="001A04A7">
        <w:rPr>
          <w:rFonts w:ascii="Times New Roman" w:hAnsi="Times New Roman"/>
          <w:sz w:val="28"/>
          <w:szCs w:val="28"/>
        </w:rPr>
        <w:t xml:space="preserve"> </w:t>
      </w:r>
      <w:r w:rsidRPr="00031D96">
        <w:rPr>
          <w:rFonts w:ascii="Times New Roman" w:hAnsi="Times New Roman"/>
          <w:sz w:val="28"/>
          <w:szCs w:val="28"/>
        </w:rPr>
        <w:t>учащегося</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основании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постановления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администрации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23.12.2022</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481</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обеспечении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питанием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обучающихся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образовательных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организациях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Pr="00031D96">
        <w:rPr>
          <w:rFonts w:ascii="Times New Roman" w:hAnsi="Times New Roman"/>
          <w:sz w:val="28"/>
          <w:szCs w:val="28"/>
        </w:rPr>
        <w:t>.</w:t>
      </w:r>
    </w:p>
    <w:p w14:paraId="119C7DD9" w14:textId="3E6415F2" w:rsidR="009C2766" w:rsidRPr="00031D96" w:rsidRDefault="009C2766" w:rsidP="0018570B">
      <w:pPr>
        <w:tabs>
          <w:tab w:val="left" w:pos="-284"/>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031D96">
        <w:rPr>
          <w:rFonts w:ascii="Times New Roman" w:hAnsi="Times New Roman"/>
          <w:sz w:val="28"/>
          <w:szCs w:val="28"/>
          <w:lang w:eastAsia="ru-RU"/>
        </w:rPr>
        <w:t>Социальная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поддержка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578</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относящихся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льготной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категории,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обучающихся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образовательным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программам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основного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среднего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образования,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осуществляется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виде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предоставления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завтраков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учебное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время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нахождения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общеобразовательной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размере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80</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рублей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день</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одного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учащегося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счет</w:t>
      </w:r>
      <w:r w:rsidR="001A04A7">
        <w:rPr>
          <w:rFonts w:ascii="Times New Roman" w:hAnsi="Times New Roman"/>
          <w:sz w:val="28"/>
          <w:szCs w:val="28"/>
          <w:lang w:eastAsia="ru-RU"/>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p>
    <w:p w14:paraId="3B949E50" w14:textId="594E0B58" w:rsidR="009C2766" w:rsidRPr="00031D96" w:rsidRDefault="009C2766" w:rsidP="0018570B">
      <w:pPr>
        <w:tabs>
          <w:tab w:val="left" w:pos="-284"/>
        </w:tabs>
        <w:spacing w:after="0" w:line="240" w:lineRule="auto"/>
        <w:ind w:firstLine="709"/>
        <w:contextualSpacing/>
        <w:jc w:val="both"/>
        <w:rPr>
          <w:rFonts w:ascii="Times New Roman" w:hAnsi="Times New Roman"/>
          <w:sz w:val="28"/>
          <w:szCs w:val="28"/>
          <w:lang w:eastAsia="ru-RU"/>
        </w:rPr>
      </w:pPr>
      <w:r w:rsidRPr="00031D96">
        <w:rPr>
          <w:rFonts w:ascii="Times New Roman" w:hAnsi="Times New Roman"/>
          <w:sz w:val="28"/>
          <w:szCs w:val="28"/>
          <w:lang w:eastAsia="ru-RU"/>
        </w:rPr>
        <w:lastRenderedPageBreak/>
        <w:t>Для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4</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обучающихся</w:t>
      </w:r>
      <w:r w:rsidR="0063621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проживающих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пришкольных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интернатах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предоставляется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дополнительная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социальной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поддержки</w:t>
      </w:r>
      <w:r w:rsidR="001A04A7">
        <w:rPr>
          <w:rFonts w:ascii="Times New Roman" w:hAnsi="Times New Roman"/>
          <w:sz w:val="28"/>
          <w:szCs w:val="28"/>
          <w:lang w:eastAsia="ru-RU"/>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Pr="00031D96">
        <w:rPr>
          <w:rFonts w:ascii="Times New Roman" w:hAnsi="Times New Roman"/>
          <w:sz w:val="28"/>
          <w:szCs w:val="28"/>
          <w:lang w:eastAsia="ru-RU"/>
        </w:rPr>
        <w:t>:</w:t>
      </w:r>
    </w:p>
    <w:p w14:paraId="4F8A2A8B" w14:textId="1E6D911D" w:rsidR="009C2766" w:rsidRPr="00031D96" w:rsidRDefault="009C2766" w:rsidP="0018570B">
      <w:pPr>
        <w:tabs>
          <w:tab w:val="left" w:pos="-284"/>
        </w:tab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1–11-х</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проживающих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интернате,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учебное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время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нахождения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общеобразовательной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виде</w:t>
      </w:r>
      <w:r w:rsidR="001A04A7">
        <w:rPr>
          <w:rFonts w:ascii="Times New Roman" w:hAnsi="Times New Roman"/>
          <w:sz w:val="28"/>
          <w:szCs w:val="28"/>
        </w:rPr>
        <w:t xml:space="preserve"> </w:t>
      </w:r>
      <w:r w:rsidRPr="00031D96">
        <w:rPr>
          <w:rFonts w:ascii="Times New Roman" w:hAnsi="Times New Roman"/>
          <w:sz w:val="28"/>
          <w:szCs w:val="28"/>
        </w:rPr>
        <w:t>полдника,</w:t>
      </w:r>
      <w:r w:rsidR="001A04A7">
        <w:rPr>
          <w:rFonts w:ascii="Times New Roman" w:hAnsi="Times New Roman"/>
          <w:sz w:val="28"/>
          <w:szCs w:val="28"/>
        </w:rPr>
        <w:t xml:space="preserve"> </w:t>
      </w:r>
      <w:r w:rsidRPr="00031D96">
        <w:rPr>
          <w:rFonts w:ascii="Times New Roman" w:hAnsi="Times New Roman"/>
          <w:sz w:val="28"/>
          <w:szCs w:val="28"/>
        </w:rPr>
        <w:t>ужина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второго</w:t>
      </w:r>
      <w:r w:rsidR="001A04A7">
        <w:rPr>
          <w:rFonts w:ascii="Times New Roman" w:hAnsi="Times New Roman"/>
          <w:sz w:val="28"/>
          <w:szCs w:val="28"/>
        </w:rPr>
        <w:t xml:space="preserve"> </w:t>
      </w:r>
      <w:r w:rsidRPr="00031D96">
        <w:rPr>
          <w:rFonts w:ascii="Times New Roman" w:hAnsi="Times New Roman"/>
          <w:sz w:val="28"/>
          <w:szCs w:val="28"/>
        </w:rPr>
        <w:t>ужина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199</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одного;</w:t>
      </w:r>
    </w:p>
    <w:p w14:paraId="028EFB47" w14:textId="58673CAD" w:rsidR="009C2766" w:rsidRPr="00031D96" w:rsidRDefault="009C2766" w:rsidP="0018570B">
      <w:pPr>
        <w:tabs>
          <w:tab w:val="left" w:pos="-284"/>
        </w:tab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5–11-х</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проживающих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интернате,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учебное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время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нахождения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общеобразовательной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виде</w:t>
      </w:r>
      <w:r w:rsidR="001A04A7">
        <w:rPr>
          <w:rFonts w:ascii="Times New Roman" w:hAnsi="Times New Roman"/>
          <w:sz w:val="28"/>
          <w:szCs w:val="28"/>
        </w:rPr>
        <w:t xml:space="preserve"> </w:t>
      </w:r>
      <w:r w:rsidRPr="00031D96">
        <w:rPr>
          <w:rFonts w:ascii="Times New Roman" w:hAnsi="Times New Roman"/>
          <w:sz w:val="28"/>
          <w:szCs w:val="28"/>
        </w:rPr>
        <w:t>обеда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119</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одного</w:t>
      </w:r>
      <w:r w:rsidR="001A04A7">
        <w:rPr>
          <w:rFonts w:ascii="Times New Roman" w:hAnsi="Times New Roman"/>
          <w:sz w:val="28"/>
          <w:szCs w:val="28"/>
        </w:rPr>
        <w:t xml:space="preserve"> </w:t>
      </w:r>
      <w:r w:rsidRPr="00031D96">
        <w:rPr>
          <w:rFonts w:ascii="Times New Roman" w:hAnsi="Times New Roman"/>
          <w:sz w:val="28"/>
          <w:szCs w:val="28"/>
        </w:rPr>
        <w:t>учащегося.</w:t>
      </w:r>
    </w:p>
    <w:p w14:paraId="424A9208" w14:textId="1D5D22BA"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случае</w:t>
      </w:r>
      <w:r w:rsidR="001A04A7">
        <w:rPr>
          <w:rFonts w:ascii="Times New Roman" w:hAnsi="Times New Roman"/>
          <w:sz w:val="28"/>
          <w:szCs w:val="28"/>
        </w:rPr>
        <w:t xml:space="preserve"> </w:t>
      </w:r>
      <w:r w:rsidRPr="00031D96">
        <w:rPr>
          <w:rFonts w:ascii="Times New Roman" w:hAnsi="Times New Roman"/>
          <w:sz w:val="28"/>
          <w:szCs w:val="28"/>
        </w:rPr>
        <w:t>если</w:t>
      </w:r>
      <w:r w:rsidR="001A04A7">
        <w:rPr>
          <w:rFonts w:ascii="Times New Roman" w:hAnsi="Times New Roman"/>
          <w:sz w:val="28"/>
          <w:szCs w:val="28"/>
        </w:rPr>
        <w:t xml:space="preserve"> </w:t>
      </w:r>
      <w:r w:rsidRPr="00031D96">
        <w:rPr>
          <w:rFonts w:ascii="Times New Roman" w:hAnsi="Times New Roman"/>
          <w:sz w:val="28"/>
          <w:szCs w:val="28"/>
        </w:rPr>
        <w:t>обучение</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1–11-х</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дому</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дистанционной</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горячее</w:t>
      </w:r>
      <w:r w:rsidR="001A04A7">
        <w:rPr>
          <w:rFonts w:ascii="Times New Roman" w:hAnsi="Times New Roman"/>
          <w:sz w:val="28"/>
          <w:szCs w:val="28"/>
        </w:rPr>
        <w:t xml:space="preserve"> </w:t>
      </w:r>
      <w:r w:rsidRPr="00031D96">
        <w:rPr>
          <w:rFonts w:ascii="Times New Roman" w:hAnsi="Times New Roman"/>
          <w:sz w:val="28"/>
          <w:szCs w:val="28"/>
        </w:rPr>
        <w:t>питание</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заменяется</w:t>
      </w:r>
      <w:r w:rsidR="001A04A7">
        <w:rPr>
          <w:rFonts w:ascii="Times New Roman" w:hAnsi="Times New Roman"/>
          <w:sz w:val="28"/>
          <w:szCs w:val="28"/>
        </w:rPr>
        <w:t xml:space="preserve"> </w:t>
      </w:r>
      <w:r w:rsidRPr="00031D96">
        <w:rPr>
          <w:rFonts w:ascii="Times New Roman" w:hAnsi="Times New Roman"/>
          <w:sz w:val="28"/>
          <w:szCs w:val="28"/>
        </w:rPr>
        <w:t>денежной</w:t>
      </w:r>
      <w:r w:rsidR="001A04A7">
        <w:rPr>
          <w:rFonts w:ascii="Times New Roman" w:hAnsi="Times New Roman"/>
          <w:sz w:val="28"/>
          <w:szCs w:val="28"/>
        </w:rPr>
        <w:t xml:space="preserve"> </w:t>
      </w:r>
      <w:r w:rsidRPr="00031D96">
        <w:rPr>
          <w:rFonts w:ascii="Times New Roman" w:hAnsi="Times New Roman"/>
          <w:sz w:val="28"/>
          <w:szCs w:val="28"/>
        </w:rPr>
        <w:t>компенсацией,</w:t>
      </w:r>
      <w:r w:rsidR="001A04A7">
        <w:rPr>
          <w:rFonts w:ascii="Times New Roman" w:hAnsi="Times New Roman"/>
          <w:sz w:val="28"/>
          <w:szCs w:val="28"/>
        </w:rPr>
        <w:t xml:space="preserve"> </w:t>
      </w:r>
      <w:r w:rsidRPr="00031D96">
        <w:rPr>
          <w:rFonts w:ascii="Times New Roman" w:hAnsi="Times New Roman"/>
          <w:sz w:val="28"/>
          <w:szCs w:val="28"/>
        </w:rPr>
        <w:t>размер</w:t>
      </w:r>
      <w:r w:rsidR="001A04A7">
        <w:rPr>
          <w:rFonts w:ascii="Times New Roman" w:hAnsi="Times New Roman"/>
          <w:sz w:val="28"/>
          <w:szCs w:val="28"/>
        </w:rPr>
        <w:t xml:space="preserve"> </w:t>
      </w:r>
      <w:r w:rsidRPr="00031D96">
        <w:rPr>
          <w:rFonts w:ascii="Times New Roman" w:hAnsi="Times New Roman"/>
          <w:sz w:val="28"/>
          <w:szCs w:val="28"/>
        </w:rPr>
        <w:t>расходов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выплаты</w:t>
      </w:r>
      <w:r w:rsidR="001A04A7">
        <w:rPr>
          <w:rFonts w:ascii="Times New Roman" w:hAnsi="Times New Roman"/>
          <w:sz w:val="28"/>
          <w:szCs w:val="28"/>
        </w:rPr>
        <w:t xml:space="preserve"> </w:t>
      </w:r>
      <w:r w:rsidRPr="00031D96">
        <w:rPr>
          <w:rFonts w:ascii="Times New Roman" w:hAnsi="Times New Roman"/>
          <w:sz w:val="28"/>
          <w:szCs w:val="28"/>
        </w:rPr>
        <w:t>которой</w:t>
      </w:r>
      <w:r w:rsidR="001A04A7">
        <w:rPr>
          <w:rFonts w:ascii="Times New Roman" w:hAnsi="Times New Roman"/>
          <w:sz w:val="28"/>
          <w:szCs w:val="28"/>
        </w:rPr>
        <w:t xml:space="preserve"> </w:t>
      </w:r>
      <w:r w:rsidRPr="00031D96">
        <w:rPr>
          <w:rFonts w:ascii="Times New Roman" w:hAnsi="Times New Roman"/>
          <w:sz w:val="28"/>
          <w:szCs w:val="28"/>
        </w:rPr>
        <w:t>составляет:</w:t>
      </w:r>
    </w:p>
    <w:p w14:paraId="41D12270" w14:textId="2C3F5DE3"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1–11-х</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относящихся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льготной</w:t>
      </w:r>
      <w:r w:rsidR="001A04A7">
        <w:rPr>
          <w:rFonts w:ascii="Times New Roman" w:hAnsi="Times New Roman"/>
          <w:sz w:val="28"/>
          <w:szCs w:val="28"/>
        </w:rPr>
        <w:t xml:space="preserve"> </w:t>
      </w:r>
      <w:r w:rsidRPr="00031D96">
        <w:rPr>
          <w:rFonts w:ascii="Times New Roman" w:hAnsi="Times New Roman"/>
          <w:sz w:val="28"/>
          <w:szCs w:val="28"/>
        </w:rPr>
        <w:t>категории</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199</w:t>
      </w:r>
      <w:r w:rsidR="001A04A7">
        <w:rPr>
          <w:rFonts w:ascii="Times New Roman" w:hAnsi="Times New Roman"/>
          <w:sz w:val="28"/>
          <w:szCs w:val="28"/>
        </w:rPr>
        <w:t xml:space="preserve"> </w:t>
      </w:r>
      <w:r w:rsidRPr="00031D96">
        <w:rPr>
          <w:rFonts w:ascii="Times New Roman" w:hAnsi="Times New Roman"/>
          <w:sz w:val="28"/>
          <w:szCs w:val="28"/>
        </w:rPr>
        <w:t>рублей;</w:t>
      </w:r>
    </w:p>
    <w:p w14:paraId="0F22F1E4" w14:textId="0EAAA697"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1–11-х</w:t>
      </w:r>
      <w:r w:rsidR="001A04A7">
        <w:rPr>
          <w:rFonts w:ascii="Times New Roman" w:hAnsi="Times New Roman"/>
          <w:sz w:val="28"/>
          <w:szCs w:val="28"/>
        </w:rPr>
        <w:t xml:space="preserve"> </w:t>
      </w:r>
      <w:r w:rsidRPr="00031D96">
        <w:rPr>
          <w:rFonts w:ascii="Times New Roman" w:hAnsi="Times New Roman"/>
          <w:sz w:val="28"/>
          <w:szCs w:val="28"/>
        </w:rPr>
        <w:t>классов,</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относящихся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льготной</w:t>
      </w:r>
      <w:r w:rsidR="001A04A7">
        <w:rPr>
          <w:rFonts w:ascii="Times New Roman" w:hAnsi="Times New Roman"/>
          <w:sz w:val="28"/>
          <w:szCs w:val="28"/>
        </w:rPr>
        <w:t xml:space="preserve"> </w:t>
      </w:r>
      <w:r w:rsidRPr="00031D96">
        <w:rPr>
          <w:rFonts w:ascii="Times New Roman" w:hAnsi="Times New Roman"/>
          <w:sz w:val="28"/>
          <w:szCs w:val="28"/>
        </w:rPr>
        <w:t>категории</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80</w:t>
      </w:r>
      <w:r w:rsidR="001A04A7">
        <w:rPr>
          <w:rFonts w:ascii="Times New Roman" w:hAnsi="Times New Roman"/>
          <w:sz w:val="28"/>
          <w:szCs w:val="28"/>
        </w:rPr>
        <w:t xml:space="preserve"> </w:t>
      </w:r>
      <w:r w:rsidRPr="00031D96">
        <w:rPr>
          <w:rFonts w:ascii="Times New Roman" w:hAnsi="Times New Roman"/>
          <w:sz w:val="28"/>
          <w:szCs w:val="28"/>
        </w:rPr>
        <w:t>рублей.</w:t>
      </w:r>
    </w:p>
    <w:p w14:paraId="4AA66B14" w14:textId="7A8BED37"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Право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получение</w:t>
      </w:r>
      <w:r w:rsidR="001A04A7">
        <w:rPr>
          <w:rFonts w:ascii="Times New Roman" w:hAnsi="Times New Roman"/>
          <w:sz w:val="28"/>
          <w:szCs w:val="28"/>
        </w:rPr>
        <w:t xml:space="preserve"> </w:t>
      </w:r>
      <w:r w:rsidRPr="00031D96">
        <w:rPr>
          <w:rFonts w:ascii="Times New Roman" w:hAnsi="Times New Roman"/>
          <w:sz w:val="28"/>
          <w:szCs w:val="28"/>
        </w:rPr>
        <w:t>компенсации</w:t>
      </w:r>
      <w:r w:rsidR="001A04A7">
        <w:rPr>
          <w:rFonts w:ascii="Times New Roman" w:hAnsi="Times New Roman"/>
          <w:sz w:val="28"/>
          <w:szCs w:val="28"/>
        </w:rPr>
        <w:t xml:space="preserve"> </w:t>
      </w:r>
      <w:r w:rsidRPr="00031D96">
        <w:rPr>
          <w:rFonts w:ascii="Times New Roman" w:hAnsi="Times New Roman"/>
          <w:sz w:val="28"/>
          <w:szCs w:val="28"/>
        </w:rPr>
        <w:t>имеет</w:t>
      </w:r>
      <w:r w:rsidR="001A04A7">
        <w:rPr>
          <w:rFonts w:ascii="Times New Roman" w:hAnsi="Times New Roman"/>
          <w:sz w:val="28"/>
          <w:szCs w:val="28"/>
        </w:rPr>
        <w:t xml:space="preserve"> </w:t>
      </w:r>
      <w:r w:rsidRPr="00031D96">
        <w:rPr>
          <w:rFonts w:ascii="Times New Roman" w:hAnsi="Times New Roman"/>
          <w:sz w:val="28"/>
          <w:szCs w:val="28"/>
        </w:rPr>
        <w:t>один</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родителей</w:t>
      </w:r>
      <w:r w:rsidR="001A04A7">
        <w:rPr>
          <w:rFonts w:ascii="Times New Roman" w:hAnsi="Times New Roman"/>
          <w:sz w:val="28"/>
          <w:szCs w:val="28"/>
        </w:rPr>
        <w:t xml:space="preserve"> </w:t>
      </w:r>
      <w:r w:rsidRPr="00031D96">
        <w:rPr>
          <w:rFonts w:ascii="Times New Roman" w:hAnsi="Times New Roman"/>
          <w:sz w:val="28"/>
          <w:szCs w:val="28"/>
        </w:rPr>
        <w:t>(законных</w:t>
      </w:r>
      <w:r w:rsidR="001A04A7">
        <w:rPr>
          <w:rFonts w:ascii="Times New Roman" w:hAnsi="Times New Roman"/>
          <w:sz w:val="28"/>
          <w:szCs w:val="28"/>
        </w:rPr>
        <w:t xml:space="preserve"> </w:t>
      </w:r>
      <w:r w:rsidRPr="00031D96">
        <w:rPr>
          <w:rFonts w:ascii="Times New Roman" w:hAnsi="Times New Roman"/>
          <w:sz w:val="28"/>
          <w:szCs w:val="28"/>
        </w:rPr>
        <w:t>представителей)</w:t>
      </w:r>
      <w:r w:rsidR="001A04A7">
        <w:rPr>
          <w:rFonts w:ascii="Times New Roman" w:hAnsi="Times New Roman"/>
          <w:sz w:val="28"/>
          <w:szCs w:val="28"/>
        </w:rPr>
        <w:t xml:space="preserve"> </w:t>
      </w:r>
      <w:r w:rsidRPr="00031D96">
        <w:rPr>
          <w:rFonts w:ascii="Times New Roman" w:hAnsi="Times New Roman"/>
          <w:sz w:val="28"/>
          <w:szCs w:val="28"/>
        </w:rPr>
        <w:t>обучающегося.</w:t>
      </w:r>
    </w:p>
    <w:p w14:paraId="6D66C165" w14:textId="13DDCE86" w:rsidR="009C2766" w:rsidRPr="00031D96" w:rsidRDefault="009C2766"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расходах</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предусмотрено</w:t>
      </w:r>
      <w:r w:rsidR="001A04A7">
        <w:rPr>
          <w:rFonts w:ascii="Times New Roman" w:hAnsi="Times New Roman"/>
          <w:sz w:val="28"/>
          <w:szCs w:val="28"/>
        </w:rPr>
        <w:t xml:space="preserve"> </w:t>
      </w:r>
      <w:r w:rsidRPr="00031D96">
        <w:rPr>
          <w:rFonts w:ascii="Times New Roman" w:hAnsi="Times New Roman"/>
          <w:sz w:val="28"/>
          <w:szCs w:val="28"/>
        </w:rPr>
        <w:t>питание</w:t>
      </w:r>
      <w:r w:rsidR="001A04A7">
        <w:rPr>
          <w:rFonts w:ascii="Times New Roman" w:hAnsi="Times New Roman"/>
          <w:sz w:val="28"/>
          <w:szCs w:val="28"/>
        </w:rPr>
        <w:t xml:space="preserve"> </w:t>
      </w:r>
      <w:r w:rsidRPr="00031D96">
        <w:rPr>
          <w:rFonts w:ascii="Times New Roman" w:hAnsi="Times New Roman"/>
          <w:sz w:val="28"/>
          <w:szCs w:val="28"/>
        </w:rPr>
        <w:t>воспитанников</w:t>
      </w:r>
      <w:r w:rsidR="001A04A7">
        <w:rPr>
          <w:rFonts w:ascii="Times New Roman" w:hAnsi="Times New Roman"/>
          <w:sz w:val="28"/>
          <w:szCs w:val="28"/>
        </w:rPr>
        <w:t xml:space="preserve"> </w:t>
      </w:r>
      <w:r w:rsidRPr="00031D96">
        <w:rPr>
          <w:rFonts w:ascii="Times New Roman" w:hAnsi="Times New Roman"/>
          <w:sz w:val="28"/>
          <w:szCs w:val="28"/>
        </w:rPr>
        <w:t>(717</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реализующих</w:t>
      </w:r>
      <w:r w:rsidR="001A04A7">
        <w:rPr>
          <w:rFonts w:ascii="Times New Roman" w:hAnsi="Times New Roman"/>
          <w:sz w:val="28"/>
          <w:szCs w:val="28"/>
        </w:rPr>
        <w:t xml:space="preserve"> </w:t>
      </w:r>
      <w:r w:rsidRPr="00031D96">
        <w:rPr>
          <w:rFonts w:ascii="Times New Roman" w:hAnsi="Times New Roman"/>
          <w:sz w:val="28"/>
          <w:szCs w:val="28"/>
        </w:rPr>
        <w:t>основную</w:t>
      </w:r>
      <w:r w:rsidR="001A04A7">
        <w:rPr>
          <w:rFonts w:ascii="Times New Roman" w:hAnsi="Times New Roman"/>
          <w:sz w:val="28"/>
          <w:szCs w:val="28"/>
        </w:rPr>
        <w:t xml:space="preserve"> </w:t>
      </w:r>
      <w:r w:rsidRPr="00031D96">
        <w:rPr>
          <w:rFonts w:ascii="Times New Roman" w:hAnsi="Times New Roman"/>
          <w:sz w:val="28"/>
          <w:szCs w:val="28"/>
        </w:rPr>
        <w:t>образовательную</w:t>
      </w:r>
      <w:r w:rsidR="001A04A7">
        <w:rPr>
          <w:rFonts w:ascii="Times New Roman" w:hAnsi="Times New Roman"/>
          <w:sz w:val="28"/>
          <w:szCs w:val="28"/>
        </w:rPr>
        <w:t xml:space="preserve"> </w:t>
      </w:r>
      <w:r w:rsidRPr="00031D96">
        <w:rPr>
          <w:rFonts w:ascii="Times New Roman" w:hAnsi="Times New Roman"/>
          <w:sz w:val="28"/>
          <w:szCs w:val="28"/>
        </w:rPr>
        <w:t>программу</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p>
    <w:p w14:paraId="1A162572" w14:textId="5E9F204A" w:rsidR="009C2766" w:rsidRPr="00031D96" w:rsidRDefault="009C2766" w:rsidP="0018570B">
      <w:pPr>
        <w:tabs>
          <w:tab w:val="left" w:pos="-284"/>
          <w:tab w:val="left" w:pos="993"/>
        </w:tab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00957B07"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10-часовом</w:t>
      </w:r>
      <w:r w:rsidR="001A04A7">
        <w:rPr>
          <w:rFonts w:ascii="Times New Roman" w:hAnsi="Times New Roman"/>
          <w:sz w:val="28"/>
          <w:szCs w:val="28"/>
        </w:rPr>
        <w:t xml:space="preserve"> </w:t>
      </w:r>
      <w:r w:rsidRPr="00031D96">
        <w:rPr>
          <w:rFonts w:ascii="Times New Roman" w:hAnsi="Times New Roman"/>
          <w:sz w:val="28"/>
          <w:szCs w:val="28"/>
        </w:rPr>
        <w:t>пребывании</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дошкольных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(завтрак,</w:t>
      </w:r>
      <w:r w:rsidR="001A04A7">
        <w:rPr>
          <w:rFonts w:ascii="Times New Roman" w:hAnsi="Times New Roman"/>
          <w:sz w:val="28"/>
          <w:szCs w:val="28"/>
        </w:rPr>
        <w:t xml:space="preserve"> </w:t>
      </w:r>
      <w:r w:rsidRPr="00031D96">
        <w:rPr>
          <w:rFonts w:ascii="Times New Roman" w:hAnsi="Times New Roman"/>
          <w:sz w:val="28"/>
          <w:szCs w:val="28"/>
        </w:rPr>
        <w:t>второй</w:t>
      </w:r>
      <w:r w:rsidR="001A04A7">
        <w:rPr>
          <w:rFonts w:ascii="Times New Roman" w:hAnsi="Times New Roman"/>
          <w:sz w:val="28"/>
          <w:szCs w:val="28"/>
        </w:rPr>
        <w:t xml:space="preserve"> </w:t>
      </w:r>
      <w:r w:rsidRPr="00031D96">
        <w:rPr>
          <w:rFonts w:ascii="Times New Roman" w:hAnsi="Times New Roman"/>
          <w:sz w:val="28"/>
          <w:szCs w:val="28"/>
        </w:rPr>
        <w:t>завтрак,</w:t>
      </w:r>
      <w:r w:rsidR="001A04A7">
        <w:rPr>
          <w:rFonts w:ascii="Times New Roman" w:hAnsi="Times New Roman"/>
          <w:sz w:val="28"/>
          <w:szCs w:val="28"/>
        </w:rPr>
        <w:t xml:space="preserve"> </w:t>
      </w:r>
      <w:r w:rsidRPr="00031D96">
        <w:rPr>
          <w:rFonts w:ascii="Times New Roman" w:hAnsi="Times New Roman"/>
          <w:sz w:val="28"/>
          <w:szCs w:val="28"/>
        </w:rPr>
        <w:t>обед,</w:t>
      </w:r>
      <w:r w:rsidR="001A04A7">
        <w:rPr>
          <w:rFonts w:ascii="Times New Roman" w:hAnsi="Times New Roman"/>
          <w:sz w:val="28"/>
          <w:szCs w:val="28"/>
        </w:rPr>
        <w:t xml:space="preserve"> </w:t>
      </w:r>
      <w:r w:rsidRPr="00031D96">
        <w:rPr>
          <w:rFonts w:ascii="Times New Roman" w:hAnsi="Times New Roman"/>
          <w:sz w:val="28"/>
          <w:szCs w:val="28"/>
        </w:rPr>
        <w:t>полдник)</w:t>
      </w:r>
      <w:r w:rsidR="001A04A7">
        <w:rPr>
          <w:rFonts w:ascii="Times New Roman" w:hAnsi="Times New Roman"/>
          <w:sz w:val="28"/>
          <w:szCs w:val="28"/>
        </w:rPr>
        <w:t xml:space="preserve"> </w:t>
      </w:r>
      <w:r w:rsidRPr="00031D96">
        <w:rPr>
          <w:rFonts w:ascii="Times New Roman" w:hAnsi="Times New Roman"/>
          <w:sz w:val="28"/>
          <w:szCs w:val="28"/>
        </w:rPr>
        <w:t>обеспечены</w:t>
      </w:r>
      <w:r w:rsidR="001A04A7">
        <w:rPr>
          <w:rFonts w:ascii="Times New Roman" w:hAnsi="Times New Roman"/>
          <w:sz w:val="28"/>
          <w:szCs w:val="28"/>
        </w:rPr>
        <w:t xml:space="preserve"> </w:t>
      </w:r>
      <w:r w:rsidRPr="00031D96">
        <w:rPr>
          <w:rFonts w:ascii="Times New Roman" w:hAnsi="Times New Roman"/>
          <w:sz w:val="28"/>
          <w:szCs w:val="28"/>
        </w:rPr>
        <w:t>питанием</w:t>
      </w:r>
      <w:r w:rsidR="001A04A7">
        <w:rPr>
          <w:rFonts w:ascii="Times New Roman" w:hAnsi="Times New Roman"/>
          <w:sz w:val="28"/>
          <w:szCs w:val="28"/>
        </w:rPr>
        <w:t xml:space="preserve"> </w:t>
      </w:r>
      <w:r w:rsidRPr="00031D96">
        <w:rPr>
          <w:rFonts w:ascii="Times New Roman" w:hAnsi="Times New Roman"/>
          <w:sz w:val="28"/>
          <w:szCs w:val="28"/>
        </w:rPr>
        <w:t>дети:</w:t>
      </w:r>
    </w:p>
    <w:p w14:paraId="5EA753AA" w14:textId="146E7975" w:rsidR="009C2766" w:rsidRPr="00031D96" w:rsidRDefault="009C2766" w:rsidP="0018570B">
      <w:pPr>
        <w:tabs>
          <w:tab w:val="left" w:pos="-284"/>
          <w:tab w:val="left" w:pos="993"/>
        </w:tab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136</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00</w:t>
      </w:r>
      <w:r w:rsidR="001A04A7">
        <w:rPr>
          <w:rFonts w:ascii="Times New Roman" w:hAnsi="Times New Roman"/>
          <w:sz w:val="28"/>
          <w:szCs w:val="28"/>
        </w:rPr>
        <w:t xml:space="preserve"> </w:t>
      </w:r>
      <w:r w:rsidRPr="00031D96">
        <w:rPr>
          <w:rFonts w:ascii="Times New Roman" w:hAnsi="Times New Roman"/>
          <w:sz w:val="28"/>
          <w:szCs w:val="28"/>
        </w:rPr>
        <w:t>копеек</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одного</w:t>
      </w:r>
      <w:r w:rsidR="001A04A7">
        <w:rPr>
          <w:rFonts w:ascii="Times New Roman" w:hAnsi="Times New Roman"/>
          <w:sz w:val="28"/>
          <w:szCs w:val="28"/>
        </w:rPr>
        <w:t xml:space="preserve"> </w:t>
      </w:r>
      <w:r w:rsidRPr="00031D96">
        <w:rPr>
          <w:rFonts w:ascii="Times New Roman" w:hAnsi="Times New Roman"/>
          <w:sz w:val="28"/>
          <w:szCs w:val="28"/>
        </w:rPr>
        <w:t>воспитанника;</w:t>
      </w:r>
    </w:p>
    <w:p w14:paraId="54418503" w14:textId="68DDB352"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164</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00</w:t>
      </w:r>
      <w:r w:rsidR="001A04A7">
        <w:rPr>
          <w:rFonts w:ascii="Times New Roman" w:hAnsi="Times New Roman"/>
          <w:sz w:val="28"/>
          <w:szCs w:val="28"/>
        </w:rPr>
        <w:t xml:space="preserve"> </w:t>
      </w:r>
      <w:r w:rsidRPr="00031D96">
        <w:rPr>
          <w:rFonts w:ascii="Times New Roman" w:hAnsi="Times New Roman"/>
          <w:sz w:val="28"/>
          <w:szCs w:val="28"/>
        </w:rPr>
        <w:t>копеек</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одного</w:t>
      </w:r>
      <w:r w:rsidR="001A04A7">
        <w:rPr>
          <w:rFonts w:ascii="Times New Roman" w:hAnsi="Times New Roman"/>
          <w:sz w:val="28"/>
          <w:szCs w:val="28"/>
        </w:rPr>
        <w:t xml:space="preserve"> </w:t>
      </w:r>
      <w:r w:rsidRPr="00031D96">
        <w:rPr>
          <w:rFonts w:ascii="Times New Roman" w:hAnsi="Times New Roman"/>
          <w:sz w:val="28"/>
          <w:szCs w:val="28"/>
        </w:rPr>
        <w:t>воспитанника;</w:t>
      </w:r>
    </w:p>
    <w:p w14:paraId="70989F46" w14:textId="0F9EF741"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10,5</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12-часовом</w:t>
      </w:r>
      <w:r w:rsidR="001A04A7">
        <w:rPr>
          <w:rFonts w:ascii="Times New Roman" w:hAnsi="Times New Roman"/>
          <w:sz w:val="28"/>
          <w:szCs w:val="28"/>
        </w:rPr>
        <w:t xml:space="preserve"> </w:t>
      </w:r>
      <w:r w:rsidRPr="00031D96">
        <w:rPr>
          <w:rFonts w:ascii="Times New Roman" w:hAnsi="Times New Roman"/>
          <w:sz w:val="28"/>
          <w:szCs w:val="28"/>
        </w:rPr>
        <w:t>пребывании</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дошкольных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(завтрак,</w:t>
      </w:r>
      <w:r w:rsidR="001A04A7">
        <w:rPr>
          <w:rFonts w:ascii="Times New Roman" w:hAnsi="Times New Roman"/>
          <w:sz w:val="28"/>
          <w:szCs w:val="28"/>
        </w:rPr>
        <w:t xml:space="preserve"> </w:t>
      </w:r>
      <w:r w:rsidRPr="00031D96">
        <w:rPr>
          <w:rFonts w:ascii="Times New Roman" w:hAnsi="Times New Roman"/>
          <w:sz w:val="28"/>
          <w:szCs w:val="28"/>
        </w:rPr>
        <w:t>второй</w:t>
      </w:r>
      <w:r w:rsidR="001A04A7">
        <w:rPr>
          <w:rFonts w:ascii="Times New Roman" w:hAnsi="Times New Roman"/>
          <w:sz w:val="28"/>
          <w:szCs w:val="28"/>
        </w:rPr>
        <w:t xml:space="preserve"> </w:t>
      </w:r>
      <w:r w:rsidRPr="00031D96">
        <w:rPr>
          <w:rFonts w:ascii="Times New Roman" w:hAnsi="Times New Roman"/>
          <w:sz w:val="28"/>
          <w:szCs w:val="28"/>
        </w:rPr>
        <w:t>завтрак,</w:t>
      </w:r>
      <w:r w:rsidR="001A04A7">
        <w:rPr>
          <w:rFonts w:ascii="Times New Roman" w:hAnsi="Times New Roman"/>
          <w:sz w:val="28"/>
          <w:szCs w:val="28"/>
        </w:rPr>
        <w:t xml:space="preserve"> </w:t>
      </w:r>
      <w:r w:rsidRPr="00031D96">
        <w:rPr>
          <w:rFonts w:ascii="Times New Roman" w:hAnsi="Times New Roman"/>
          <w:sz w:val="28"/>
          <w:szCs w:val="28"/>
        </w:rPr>
        <w:t>обед,</w:t>
      </w:r>
      <w:r w:rsidR="001A04A7">
        <w:rPr>
          <w:rFonts w:ascii="Times New Roman" w:hAnsi="Times New Roman"/>
          <w:sz w:val="28"/>
          <w:szCs w:val="28"/>
        </w:rPr>
        <w:t xml:space="preserve"> </w:t>
      </w:r>
      <w:r w:rsidRPr="00031D96">
        <w:rPr>
          <w:rFonts w:ascii="Times New Roman" w:hAnsi="Times New Roman"/>
          <w:sz w:val="28"/>
          <w:szCs w:val="28"/>
        </w:rPr>
        <w:t>полдник</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ужин</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вместо</w:t>
      </w:r>
      <w:r w:rsidR="001A04A7">
        <w:rPr>
          <w:rFonts w:ascii="Times New Roman" w:hAnsi="Times New Roman"/>
          <w:sz w:val="28"/>
          <w:szCs w:val="28"/>
        </w:rPr>
        <w:t xml:space="preserve"> </w:t>
      </w:r>
      <w:r w:rsidRPr="00031D96">
        <w:rPr>
          <w:rFonts w:ascii="Times New Roman" w:hAnsi="Times New Roman"/>
          <w:sz w:val="28"/>
          <w:szCs w:val="28"/>
        </w:rPr>
        <w:t>полдника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ужина</w:t>
      </w:r>
      <w:r w:rsidR="001A04A7">
        <w:rPr>
          <w:rFonts w:ascii="Times New Roman" w:hAnsi="Times New Roman"/>
          <w:sz w:val="28"/>
          <w:szCs w:val="28"/>
        </w:rPr>
        <w:t xml:space="preserve"> </w:t>
      </w:r>
      <w:r w:rsidRPr="00031D96">
        <w:rPr>
          <w:rFonts w:ascii="Times New Roman" w:hAnsi="Times New Roman"/>
          <w:sz w:val="28"/>
          <w:szCs w:val="28"/>
        </w:rPr>
        <w:t>возможна</w:t>
      </w:r>
      <w:r w:rsidR="001A04A7">
        <w:rPr>
          <w:rFonts w:ascii="Times New Roman" w:hAnsi="Times New Roman"/>
          <w:sz w:val="28"/>
          <w:szCs w:val="28"/>
        </w:rPr>
        <w:t xml:space="preserve"> </w:t>
      </w: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уплотненного</w:t>
      </w:r>
      <w:r w:rsidR="001A04A7">
        <w:rPr>
          <w:rFonts w:ascii="Times New Roman" w:hAnsi="Times New Roman"/>
          <w:sz w:val="28"/>
          <w:szCs w:val="28"/>
        </w:rPr>
        <w:t xml:space="preserve"> </w:t>
      </w:r>
      <w:r w:rsidRPr="00031D96">
        <w:rPr>
          <w:rFonts w:ascii="Times New Roman" w:hAnsi="Times New Roman"/>
          <w:sz w:val="28"/>
          <w:szCs w:val="28"/>
        </w:rPr>
        <w:t>полдника)</w:t>
      </w:r>
      <w:r w:rsidR="001A04A7">
        <w:rPr>
          <w:rFonts w:ascii="Times New Roman" w:hAnsi="Times New Roman"/>
          <w:sz w:val="28"/>
          <w:szCs w:val="28"/>
        </w:rPr>
        <w:t xml:space="preserve"> </w:t>
      </w:r>
      <w:r w:rsidRPr="00031D96">
        <w:rPr>
          <w:rFonts w:ascii="Times New Roman" w:hAnsi="Times New Roman"/>
          <w:sz w:val="28"/>
          <w:szCs w:val="28"/>
        </w:rPr>
        <w:t>обеспечены</w:t>
      </w:r>
      <w:r w:rsidR="001A04A7">
        <w:rPr>
          <w:rFonts w:ascii="Times New Roman" w:hAnsi="Times New Roman"/>
          <w:sz w:val="28"/>
          <w:szCs w:val="28"/>
        </w:rPr>
        <w:t xml:space="preserve"> </w:t>
      </w:r>
      <w:r w:rsidRPr="00031D96">
        <w:rPr>
          <w:rFonts w:ascii="Times New Roman" w:hAnsi="Times New Roman"/>
          <w:sz w:val="28"/>
          <w:szCs w:val="28"/>
        </w:rPr>
        <w:t>питанием</w:t>
      </w:r>
      <w:r w:rsidR="001A04A7">
        <w:rPr>
          <w:rFonts w:ascii="Times New Roman" w:hAnsi="Times New Roman"/>
          <w:sz w:val="28"/>
          <w:szCs w:val="28"/>
        </w:rPr>
        <w:t xml:space="preserve"> </w:t>
      </w:r>
      <w:r w:rsidRPr="00031D96">
        <w:rPr>
          <w:rFonts w:ascii="Times New Roman" w:hAnsi="Times New Roman"/>
          <w:sz w:val="28"/>
          <w:szCs w:val="28"/>
        </w:rPr>
        <w:t>дети:</w:t>
      </w:r>
    </w:p>
    <w:p w14:paraId="2A2342CE" w14:textId="21BE01B2"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134</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00</w:t>
      </w:r>
      <w:r w:rsidR="001A04A7">
        <w:rPr>
          <w:rFonts w:ascii="Times New Roman" w:hAnsi="Times New Roman"/>
          <w:sz w:val="28"/>
          <w:szCs w:val="28"/>
        </w:rPr>
        <w:t xml:space="preserve"> </w:t>
      </w:r>
      <w:r w:rsidRPr="00031D96">
        <w:rPr>
          <w:rFonts w:ascii="Times New Roman" w:hAnsi="Times New Roman"/>
          <w:sz w:val="28"/>
          <w:szCs w:val="28"/>
        </w:rPr>
        <w:t>копеек;</w:t>
      </w:r>
    </w:p>
    <w:p w14:paraId="25C6B4C6" w14:textId="4C19F26C"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193</w:t>
      </w:r>
      <w:r w:rsidR="001A04A7">
        <w:rPr>
          <w:rFonts w:ascii="Times New Roman" w:hAnsi="Times New Roman"/>
          <w:sz w:val="28"/>
          <w:szCs w:val="28"/>
        </w:rPr>
        <w:t xml:space="preserve"> </w:t>
      </w:r>
      <w:r w:rsidRPr="00031D96">
        <w:rPr>
          <w:rFonts w:ascii="Times New Roman" w:hAnsi="Times New Roman"/>
          <w:sz w:val="28"/>
          <w:szCs w:val="28"/>
        </w:rPr>
        <w:t>рубл</w:t>
      </w:r>
      <w:r w:rsidR="00B94DD1">
        <w:rPr>
          <w:rFonts w:ascii="Times New Roman" w:hAnsi="Times New Roman"/>
          <w:sz w:val="28"/>
          <w:szCs w:val="28"/>
        </w:rPr>
        <w:t>ей</w:t>
      </w:r>
      <w:r w:rsidR="001A04A7">
        <w:rPr>
          <w:rFonts w:ascii="Times New Roman" w:hAnsi="Times New Roman"/>
          <w:sz w:val="28"/>
          <w:szCs w:val="28"/>
        </w:rPr>
        <w:t xml:space="preserve"> </w:t>
      </w:r>
      <w:r w:rsidRPr="00031D96">
        <w:rPr>
          <w:rFonts w:ascii="Times New Roman" w:hAnsi="Times New Roman"/>
          <w:sz w:val="28"/>
          <w:szCs w:val="28"/>
        </w:rPr>
        <w:t>00</w:t>
      </w:r>
      <w:r w:rsidR="001A04A7">
        <w:rPr>
          <w:rFonts w:ascii="Times New Roman" w:hAnsi="Times New Roman"/>
          <w:sz w:val="28"/>
          <w:szCs w:val="28"/>
        </w:rPr>
        <w:t xml:space="preserve"> </w:t>
      </w:r>
      <w:r w:rsidRPr="00031D96">
        <w:rPr>
          <w:rFonts w:ascii="Times New Roman" w:hAnsi="Times New Roman"/>
          <w:sz w:val="28"/>
          <w:szCs w:val="28"/>
        </w:rPr>
        <w:t>копеек.</w:t>
      </w:r>
    </w:p>
    <w:p w14:paraId="5311E4E6" w14:textId="4452EFC7" w:rsidR="009C2766" w:rsidRPr="00031D96" w:rsidRDefault="009C2766" w:rsidP="0018570B">
      <w:pPr>
        <w:tabs>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Питание</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(воспитанников)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действующим</w:t>
      </w:r>
      <w:r w:rsidR="001A04A7">
        <w:rPr>
          <w:rFonts w:ascii="Times New Roman" w:hAnsi="Times New Roman"/>
          <w:sz w:val="28"/>
          <w:szCs w:val="28"/>
        </w:rPr>
        <w:t xml:space="preserve"> </w:t>
      </w:r>
      <w:r w:rsidRPr="00031D96">
        <w:rPr>
          <w:rFonts w:ascii="Times New Roman" w:hAnsi="Times New Roman"/>
          <w:sz w:val="28"/>
          <w:szCs w:val="28"/>
        </w:rPr>
        <w:t>законодательством.</w:t>
      </w:r>
    </w:p>
    <w:p w14:paraId="708724A4" w14:textId="50481E86" w:rsidR="009C2766" w:rsidRPr="00031D96" w:rsidRDefault="009C2766" w:rsidP="0018570B">
      <w:pPr>
        <w:autoSpaceDE w:val="0"/>
        <w:autoSpaceDN w:val="0"/>
        <w:adjustRightInd w:val="0"/>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Выплата</w:t>
      </w:r>
      <w:r w:rsidR="001A04A7">
        <w:rPr>
          <w:rFonts w:ascii="Times New Roman" w:hAnsi="Times New Roman"/>
          <w:sz w:val="28"/>
          <w:szCs w:val="28"/>
        </w:rPr>
        <w:t xml:space="preserve"> </w:t>
      </w:r>
      <w:r w:rsidRPr="00031D96">
        <w:rPr>
          <w:rFonts w:ascii="Times New Roman" w:hAnsi="Times New Roman"/>
          <w:sz w:val="28"/>
          <w:szCs w:val="28"/>
        </w:rPr>
        <w:t>компенсации</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родительской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содержание</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учреждениях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реализующих</w:t>
      </w:r>
      <w:r w:rsidR="001A04A7">
        <w:rPr>
          <w:rFonts w:ascii="Times New Roman" w:hAnsi="Times New Roman"/>
          <w:sz w:val="28"/>
          <w:szCs w:val="28"/>
        </w:rPr>
        <w:t xml:space="preserve"> </w:t>
      </w:r>
      <w:r w:rsidRPr="00031D96">
        <w:rPr>
          <w:rFonts w:ascii="Times New Roman" w:hAnsi="Times New Roman"/>
          <w:sz w:val="28"/>
          <w:szCs w:val="28"/>
        </w:rPr>
        <w:t>основную</w:t>
      </w:r>
      <w:r w:rsidR="001A04A7">
        <w:rPr>
          <w:rFonts w:ascii="Times New Roman" w:hAnsi="Times New Roman"/>
          <w:sz w:val="28"/>
          <w:szCs w:val="28"/>
        </w:rPr>
        <w:t xml:space="preserve"> </w:t>
      </w:r>
      <w:r w:rsidRPr="00031D96">
        <w:rPr>
          <w:rFonts w:ascii="Times New Roman" w:hAnsi="Times New Roman"/>
          <w:sz w:val="28"/>
          <w:szCs w:val="28"/>
        </w:rPr>
        <w:t>общеобразовательную</w:t>
      </w:r>
      <w:r w:rsidR="001A04A7">
        <w:rPr>
          <w:rFonts w:ascii="Times New Roman" w:hAnsi="Times New Roman"/>
          <w:sz w:val="28"/>
          <w:szCs w:val="28"/>
        </w:rPr>
        <w:t xml:space="preserve"> </w:t>
      </w:r>
      <w:r w:rsidRPr="00031D96">
        <w:rPr>
          <w:rFonts w:ascii="Times New Roman" w:hAnsi="Times New Roman"/>
          <w:sz w:val="28"/>
          <w:szCs w:val="28"/>
        </w:rPr>
        <w:t>программу</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Законом</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21.02.2007</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2-оз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компенсации</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родительской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присмотр</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уход</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детьми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осуществляющих</w:t>
      </w:r>
      <w:r w:rsidR="001A04A7">
        <w:rPr>
          <w:rFonts w:ascii="Times New Roman" w:hAnsi="Times New Roman"/>
          <w:sz w:val="28"/>
          <w:szCs w:val="28"/>
        </w:rPr>
        <w:t xml:space="preserve"> </w:t>
      </w:r>
      <w:r w:rsidRPr="00031D96">
        <w:rPr>
          <w:rFonts w:ascii="Times New Roman" w:hAnsi="Times New Roman"/>
          <w:sz w:val="28"/>
          <w:szCs w:val="28"/>
        </w:rPr>
        <w:t>образовательную</w:t>
      </w:r>
      <w:r w:rsidR="001A04A7">
        <w:rPr>
          <w:rFonts w:ascii="Times New Roman" w:hAnsi="Times New Roman"/>
          <w:sz w:val="28"/>
          <w:szCs w:val="28"/>
        </w:rPr>
        <w:t xml:space="preserve"> </w:t>
      </w:r>
      <w:r w:rsidRPr="00031D96">
        <w:rPr>
          <w:rFonts w:ascii="Times New Roman" w:hAnsi="Times New Roman"/>
          <w:sz w:val="28"/>
          <w:szCs w:val="28"/>
        </w:rPr>
        <w:t>деятельность</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образовательной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p>
    <w:p w14:paraId="1198DE26" w14:textId="31AEE5FF" w:rsidR="00F04FD5" w:rsidRPr="00031D96" w:rsidRDefault="006850DA"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7</w:t>
      </w:r>
      <w:r w:rsidR="00F04FD5" w:rsidRPr="00031D96">
        <w:rPr>
          <w:rFonts w:ascii="Times New Roman" w:hAnsi="Times New Roman"/>
          <w:sz w:val="28"/>
          <w:szCs w:val="28"/>
        </w:rPr>
        <w:t>.6.</w:t>
      </w:r>
      <w:r w:rsidR="001A04A7">
        <w:rPr>
          <w:rFonts w:ascii="Times New Roman" w:hAnsi="Times New Roman"/>
          <w:sz w:val="28"/>
          <w:szCs w:val="28"/>
        </w:rPr>
        <w:t xml:space="preserve"> </w:t>
      </w:r>
      <w:r w:rsidR="00F04FD5" w:rsidRPr="00031D96">
        <w:rPr>
          <w:rFonts w:ascii="Times New Roman" w:hAnsi="Times New Roman"/>
          <w:sz w:val="28"/>
          <w:szCs w:val="28"/>
        </w:rPr>
        <w:t>В</w:t>
      </w:r>
      <w:r w:rsidR="001A04A7">
        <w:rPr>
          <w:rFonts w:ascii="Times New Roman" w:hAnsi="Times New Roman"/>
          <w:sz w:val="28"/>
          <w:szCs w:val="28"/>
        </w:rPr>
        <w:t xml:space="preserve"> </w:t>
      </w:r>
      <w:r w:rsidR="00F04FD5" w:rsidRPr="00031D96">
        <w:rPr>
          <w:rFonts w:ascii="Times New Roman" w:hAnsi="Times New Roman"/>
          <w:sz w:val="28"/>
          <w:szCs w:val="28"/>
        </w:rPr>
        <w:t>части</w:t>
      </w:r>
      <w:r w:rsidR="001A04A7">
        <w:rPr>
          <w:rFonts w:ascii="Times New Roman" w:hAnsi="Times New Roman"/>
          <w:sz w:val="28"/>
          <w:szCs w:val="28"/>
        </w:rPr>
        <w:t xml:space="preserve"> </w:t>
      </w:r>
      <w:r w:rsidR="00F04FD5" w:rsidRPr="00031D96">
        <w:rPr>
          <w:rFonts w:ascii="Times New Roman" w:hAnsi="Times New Roman"/>
          <w:sz w:val="28"/>
          <w:szCs w:val="28"/>
        </w:rPr>
        <w:t>организации</w:t>
      </w:r>
      <w:r w:rsidR="001A04A7">
        <w:rPr>
          <w:rFonts w:ascii="Times New Roman" w:hAnsi="Times New Roman"/>
          <w:sz w:val="28"/>
          <w:szCs w:val="28"/>
        </w:rPr>
        <w:t xml:space="preserve"> </w:t>
      </w:r>
      <w:r w:rsidR="00F04FD5" w:rsidRPr="00031D96">
        <w:rPr>
          <w:rFonts w:ascii="Times New Roman" w:hAnsi="Times New Roman"/>
          <w:sz w:val="28"/>
          <w:szCs w:val="28"/>
        </w:rPr>
        <w:t>отдыха</w:t>
      </w:r>
      <w:r w:rsidR="001A04A7">
        <w:rPr>
          <w:rFonts w:ascii="Times New Roman" w:hAnsi="Times New Roman"/>
          <w:sz w:val="28"/>
          <w:szCs w:val="28"/>
        </w:rPr>
        <w:t xml:space="preserve"> </w:t>
      </w:r>
      <w:r w:rsidR="00F04FD5" w:rsidRPr="00031D96">
        <w:rPr>
          <w:rFonts w:ascii="Times New Roman" w:hAnsi="Times New Roman"/>
          <w:sz w:val="28"/>
          <w:szCs w:val="28"/>
        </w:rPr>
        <w:t>и</w:t>
      </w:r>
      <w:r w:rsidR="001A04A7">
        <w:rPr>
          <w:rFonts w:ascii="Times New Roman" w:hAnsi="Times New Roman"/>
          <w:sz w:val="28"/>
          <w:szCs w:val="28"/>
        </w:rPr>
        <w:t xml:space="preserve"> </w:t>
      </w:r>
      <w:r w:rsidR="00F04FD5" w:rsidRPr="00031D96">
        <w:rPr>
          <w:rFonts w:ascii="Times New Roman" w:hAnsi="Times New Roman"/>
          <w:sz w:val="28"/>
          <w:szCs w:val="28"/>
        </w:rPr>
        <w:t>оздоровления</w:t>
      </w:r>
      <w:r w:rsidR="001A04A7">
        <w:rPr>
          <w:rFonts w:ascii="Times New Roman" w:hAnsi="Times New Roman"/>
          <w:sz w:val="28"/>
          <w:szCs w:val="28"/>
        </w:rPr>
        <w:t xml:space="preserve"> </w:t>
      </w:r>
      <w:r w:rsidR="00F04FD5" w:rsidRPr="00031D96">
        <w:rPr>
          <w:rFonts w:ascii="Times New Roman" w:hAnsi="Times New Roman"/>
          <w:sz w:val="28"/>
          <w:szCs w:val="28"/>
        </w:rPr>
        <w:t>детей.</w:t>
      </w:r>
    </w:p>
    <w:p w14:paraId="133308D2" w14:textId="705781E5" w:rsidR="009C2766" w:rsidRPr="00031D96" w:rsidRDefault="009C2766" w:rsidP="0018570B">
      <w:pPr>
        <w:spacing w:after="0" w:line="240" w:lineRule="auto"/>
        <w:ind w:firstLine="709"/>
        <w:jc w:val="both"/>
        <w:rPr>
          <w:rFonts w:ascii="Times New Roman" w:hAnsi="Times New Roman"/>
          <w:sz w:val="28"/>
          <w:szCs w:val="28"/>
        </w:rPr>
      </w:pPr>
      <w:proofErr w:type="gramStart"/>
      <w:r w:rsidRPr="00031D96">
        <w:rPr>
          <w:rFonts w:ascii="Times New Roman" w:hAnsi="Times New Roman"/>
          <w:sz w:val="28"/>
          <w:szCs w:val="28"/>
          <w:lang w:val="en-US"/>
        </w:rPr>
        <w:t>C</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отдельных</w:t>
      </w:r>
      <w:r w:rsidR="001A04A7">
        <w:rPr>
          <w:rFonts w:ascii="Times New Roman" w:hAnsi="Times New Roman"/>
          <w:sz w:val="28"/>
          <w:szCs w:val="28"/>
        </w:rPr>
        <w:t xml:space="preserve"> </w:t>
      </w:r>
      <w:r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оздоровления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17</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переданных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ведение</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Законом</w:t>
      </w:r>
      <w:r w:rsidR="001A04A7">
        <w:rPr>
          <w:rFonts w:ascii="Times New Roman" w:hAnsi="Times New Roman"/>
          <w:sz w:val="28"/>
          <w:szCs w:val="28"/>
        </w:rPr>
        <w:t xml:space="preserve"> </w:t>
      </w:r>
      <w:r w:rsidRPr="00031D96">
        <w:rPr>
          <w:rFonts w:ascii="Times New Roman" w:hAnsi="Times New Roman"/>
          <w:sz w:val="28"/>
          <w:szCs w:val="28"/>
        </w:rPr>
        <w:t>Ханты-</w:t>
      </w:r>
      <w:r w:rsidRPr="00031D96">
        <w:rPr>
          <w:rFonts w:ascii="Times New Roman" w:hAnsi="Times New Roman"/>
          <w:sz w:val="28"/>
          <w:szCs w:val="28"/>
        </w:rPr>
        <w:lastRenderedPageBreak/>
        <w:t>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24.06.2005</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62-оз</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наделении</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образований</w:t>
      </w:r>
      <w:r w:rsidR="001A04A7">
        <w:rPr>
          <w:rFonts w:ascii="Times New Roman" w:hAnsi="Times New Roman"/>
          <w:sz w:val="28"/>
          <w:szCs w:val="28"/>
        </w:rPr>
        <w:t xml:space="preserve"> </w:t>
      </w:r>
      <w:r w:rsidRPr="00031D96">
        <w:rPr>
          <w:rFonts w:ascii="Times New Roman" w:hAnsi="Times New Roman"/>
          <w:sz w:val="28"/>
          <w:szCs w:val="28"/>
        </w:rPr>
        <w:t>отдельными</w:t>
      </w:r>
      <w:r w:rsidR="001A04A7">
        <w:rPr>
          <w:rFonts w:ascii="Times New Roman" w:hAnsi="Times New Roman"/>
          <w:sz w:val="28"/>
          <w:szCs w:val="28"/>
        </w:rPr>
        <w:t xml:space="preserve"> </w:t>
      </w:r>
      <w:r w:rsidRPr="00031D96">
        <w:rPr>
          <w:rFonts w:ascii="Times New Roman" w:hAnsi="Times New Roman"/>
          <w:sz w:val="28"/>
          <w:szCs w:val="28"/>
        </w:rPr>
        <w:t>государственными</w:t>
      </w:r>
      <w:r w:rsidR="001A04A7">
        <w:rPr>
          <w:rFonts w:ascii="Times New Roman" w:hAnsi="Times New Roman"/>
          <w:sz w:val="28"/>
          <w:szCs w:val="28"/>
        </w:rPr>
        <w:t xml:space="preserve"> </w:t>
      </w:r>
      <w:r w:rsidRPr="00031D96">
        <w:rPr>
          <w:rFonts w:ascii="Times New Roman" w:hAnsi="Times New Roman"/>
          <w:sz w:val="28"/>
          <w:szCs w:val="28"/>
        </w:rPr>
        <w:t>полномочиями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реализован</w:t>
      </w:r>
      <w:r w:rsidR="001A04A7">
        <w:rPr>
          <w:rFonts w:ascii="Times New Roman" w:hAnsi="Times New Roman"/>
          <w:sz w:val="28"/>
          <w:szCs w:val="28"/>
        </w:rPr>
        <w:t xml:space="preserve"> </w:t>
      </w:r>
      <w:r w:rsidRPr="00031D96">
        <w:rPr>
          <w:rFonts w:ascii="Times New Roman" w:hAnsi="Times New Roman"/>
          <w:sz w:val="28"/>
          <w:szCs w:val="28"/>
        </w:rPr>
        <w:t>комплекс</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оздоровления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имеющих</w:t>
      </w:r>
      <w:r w:rsidR="001A04A7">
        <w:rPr>
          <w:rFonts w:ascii="Times New Roman" w:hAnsi="Times New Roman"/>
          <w:sz w:val="28"/>
          <w:szCs w:val="28"/>
        </w:rPr>
        <w:t xml:space="preserve"> </w:t>
      </w:r>
      <w:r w:rsidRPr="00031D96">
        <w:rPr>
          <w:rFonts w:ascii="Times New Roman" w:hAnsi="Times New Roman"/>
          <w:sz w:val="28"/>
          <w:szCs w:val="28"/>
        </w:rPr>
        <w:t>место</w:t>
      </w:r>
      <w:r w:rsidR="001A04A7">
        <w:rPr>
          <w:rFonts w:ascii="Times New Roman" w:hAnsi="Times New Roman"/>
          <w:sz w:val="28"/>
          <w:szCs w:val="28"/>
        </w:rPr>
        <w:t xml:space="preserve"> </w:t>
      </w:r>
      <w:r w:rsidRPr="00031D96">
        <w:rPr>
          <w:rFonts w:ascii="Times New Roman" w:hAnsi="Times New Roman"/>
          <w:sz w:val="28"/>
          <w:szCs w:val="28"/>
        </w:rPr>
        <w:t>жительства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roofErr w:type="gramEnd"/>
    </w:p>
    <w:p w14:paraId="27E60EAC" w14:textId="754D40C5" w:rsidR="009C2766" w:rsidRPr="00031D96" w:rsidRDefault="009C2766"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17.11.2023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576-п</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внесении</w:t>
      </w:r>
      <w:r w:rsidR="001A04A7">
        <w:rPr>
          <w:rFonts w:ascii="Times New Roman" w:hAnsi="Times New Roman"/>
          <w:sz w:val="28"/>
          <w:szCs w:val="28"/>
        </w:rPr>
        <w:t xml:space="preserve"> </w:t>
      </w:r>
      <w:r w:rsidRPr="00031D96">
        <w:rPr>
          <w:rFonts w:ascii="Times New Roman" w:hAnsi="Times New Roman"/>
          <w:sz w:val="28"/>
          <w:szCs w:val="28"/>
        </w:rPr>
        <w:t>изменений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постановление</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27.01.2010</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21-п</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порядке</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оздоровления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имеющих</w:t>
      </w:r>
      <w:r w:rsidR="001A04A7">
        <w:rPr>
          <w:rFonts w:ascii="Times New Roman" w:hAnsi="Times New Roman"/>
          <w:sz w:val="28"/>
          <w:szCs w:val="28"/>
        </w:rPr>
        <w:t xml:space="preserve"> </w:t>
      </w:r>
      <w:r w:rsidRPr="00031D96">
        <w:rPr>
          <w:rFonts w:ascii="Times New Roman" w:hAnsi="Times New Roman"/>
          <w:sz w:val="28"/>
          <w:szCs w:val="28"/>
        </w:rPr>
        <w:t>место</w:t>
      </w:r>
      <w:r w:rsidR="001A04A7">
        <w:rPr>
          <w:rFonts w:ascii="Times New Roman" w:hAnsi="Times New Roman"/>
          <w:sz w:val="28"/>
          <w:szCs w:val="28"/>
        </w:rPr>
        <w:t xml:space="preserve"> </w:t>
      </w:r>
      <w:r w:rsidRPr="00031D96">
        <w:rPr>
          <w:rFonts w:ascii="Times New Roman" w:hAnsi="Times New Roman"/>
          <w:sz w:val="28"/>
          <w:szCs w:val="28"/>
        </w:rPr>
        <w:t>жительства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повышен</w:t>
      </w:r>
      <w:r w:rsidR="001A04A7">
        <w:rPr>
          <w:rFonts w:ascii="Times New Roman" w:hAnsi="Times New Roman"/>
          <w:sz w:val="28"/>
          <w:szCs w:val="28"/>
        </w:rPr>
        <w:t xml:space="preserve"> </w:t>
      </w:r>
      <w:r w:rsidRPr="00031D96">
        <w:rPr>
          <w:rFonts w:ascii="Times New Roman" w:hAnsi="Times New Roman"/>
          <w:sz w:val="28"/>
          <w:szCs w:val="28"/>
        </w:rPr>
        <w:t>норматив</w:t>
      </w:r>
      <w:r w:rsidR="001A04A7">
        <w:rPr>
          <w:rFonts w:ascii="Times New Roman" w:hAnsi="Times New Roman"/>
          <w:sz w:val="28"/>
          <w:szCs w:val="28"/>
        </w:rPr>
        <w:t xml:space="preserve"> </w:t>
      </w:r>
      <w:r w:rsidRPr="00031D96">
        <w:rPr>
          <w:rFonts w:ascii="Times New Roman" w:hAnsi="Times New Roman"/>
          <w:sz w:val="28"/>
          <w:szCs w:val="28"/>
        </w:rPr>
        <w:t>предельной</w:t>
      </w:r>
      <w:r w:rsidR="001A04A7">
        <w:rPr>
          <w:rFonts w:ascii="Times New Roman" w:hAnsi="Times New Roman"/>
          <w:sz w:val="28"/>
          <w:szCs w:val="28"/>
        </w:rPr>
        <w:t xml:space="preserve"> </w:t>
      </w:r>
      <w:r w:rsidRPr="00031D96">
        <w:rPr>
          <w:rFonts w:ascii="Times New Roman" w:hAnsi="Times New Roman"/>
          <w:sz w:val="28"/>
          <w:szCs w:val="28"/>
        </w:rPr>
        <w:t>стоимости</w:t>
      </w:r>
      <w:r w:rsidR="001A04A7">
        <w:rPr>
          <w:rFonts w:ascii="Times New Roman" w:hAnsi="Times New Roman"/>
          <w:sz w:val="28"/>
          <w:szCs w:val="28"/>
        </w:rPr>
        <w:t xml:space="preserve"> </w:t>
      </w:r>
      <w:r w:rsidRPr="00031D96">
        <w:rPr>
          <w:rFonts w:ascii="Times New Roman" w:hAnsi="Times New Roman"/>
          <w:sz w:val="28"/>
          <w:szCs w:val="28"/>
        </w:rPr>
        <w:t>путевки,</w:t>
      </w:r>
      <w:r w:rsidR="001A04A7">
        <w:rPr>
          <w:rFonts w:ascii="Times New Roman" w:hAnsi="Times New Roman"/>
          <w:sz w:val="28"/>
          <w:szCs w:val="28"/>
        </w:rPr>
        <w:t xml:space="preserve"> </w:t>
      </w:r>
      <w:r w:rsidRPr="00031D96">
        <w:rPr>
          <w:rFonts w:ascii="Times New Roman" w:hAnsi="Times New Roman"/>
          <w:sz w:val="28"/>
          <w:szCs w:val="28"/>
        </w:rPr>
        <w:t>приобретаемой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оздоровления,</w:t>
      </w:r>
      <w:r w:rsidR="001A04A7">
        <w:rPr>
          <w:rFonts w:ascii="Times New Roman" w:hAnsi="Times New Roman"/>
          <w:sz w:val="28"/>
          <w:szCs w:val="28"/>
        </w:rPr>
        <w:t xml:space="preserve"> </w:t>
      </w:r>
      <w:r w:rsidRPr="00031D96">
        <w:rPr>
          <w:rFonts w:ascii="Times New Roman" w:hAnsi="Times New Roman"/>
          <w:sz w:val="28"/>
          <w:szCs w:val="28"/>
        </w:rPr>
        <w:t>расположенные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пределами</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w:t>
      </w:r>
      <w:r w:rsidR="00306503">
        <w:rPr>
          <w:rFonts w:ascii="Times New Roman" w:hAnsi="Times New Roman"/>
          <w:sz w:val="28"/>
          <w:szCs w:val="28"/>
        </w:rPr>
        <w:t> </w:t>
      </w:r>
      <w:r w:rsidRPr="00031D96">
        <w:rPr>
          <w:rFonts w:ascii="Times New Roman" w:hAnsi="Times New Roman"/>
          <w:sz w:val="28"/>
          <w:szCs w:val="28"/>
        </w:rPr>
        <w:t>157</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92</w:t>
      </w:r>
      <w:r w:rsidR="001A04A7">
        <w:rPr>
          <w:rFonts w:ascii="Times New Roman" w:hAnsi="Times New Roman"/>
          <w:sz w:val="28"/>
          <w:szCs w:val="28"/>
        </w:rPr>
        <w:t xml:space="preserve"> </w:t>
      </w:r>
      <w:r w:rsidRPr="00031D96">
        <w:rPr>
          <w:rFonts w:ascii="Times New Roman" w:hAnsi="Times New Roman"/>
          <w:sz w:val="28"/>
          <w:szCs w:val="28"/>
        </w:rPr>
        <w:t>копеек</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день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одного</w:t>
      </w:r>
      <w:r w:rsidR="001A04A7">
        <w:rPr>
          <w:rFonts w:ascii="Times New Roman" w:hAnsi="Times New Roman"/>
          <w:sz w:val="28"/>
          <w:szCs w:val="28"/>
        </w:rPr>
        <w:t xml:space="preserve"> </w:t>
      </w:r>
      <w:r w:rsidRPr="00031D96">
        <w:rPr>
          <w:rFonts w:ascii="Times New Roman" w:hAnsi="Times New Roman"/>
          <w:sz w:val="28"/>
          <w:szCs w:val="28"/>
        </w:rPr>
        <w:t>ребенка</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244</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24</w:t>
      </w:r>
      <w:r w:rsidR="001A04A7">
        <w:rPr>
          <w:rFonts w:ascii="Times New Roman" w:hAnsi="Times New Roman"/>
          <w:sz w:val="28"/>
          <w:szCs w:val="28"/>
        </w:rPr>
        <w:t xml:space="preserve"> </w:t>
      </w:r>
      <w:r w:rsidRPr="00031D96">
        <w:rPr>
          <w:rFonts w:ascii="Times New Roman" w:hAnsi="Times New Roman"/>
          <w:sz w:val="28"/>
          <w:szCs w:val="28"/>
        </w:rPr>
        <w:t>копейки.</w:t>
      </w:r>
    </w:p>
    <w:p w14:paraId="3FCDA0AB" w14:textId="1A917ED0" w:rsidR="009C2766" w:rsidRPr="00031D96" w:rsidRDefault="009C2766" w:rsidP="0018570B">
      <w:pPr>
        <w:pStyle w:val="ab"/>
        <w:ind w:firstLine="709"/>
        <w:jc w:val="both"/>
        <w:rPr>
          <w:sz w:val="28"/>
        </w:rPr>
      </w:pPr>
      <w:r w:rsidRPr="00031D96">
        <w:rPr>
          <w:sz w:val="28"/>
        </w:rPr>
        <w:t>На</w:t>
      </w:r>
      <w:r w:rsidR="001A04A7">
        <w:rPr>
          <w:sz w:val="28"/>
        </w:rPr>
        <w:t xml:space="preserve"> </w:t>
      </w:r>
      <w:r w:rsidRPr="00031D96">
        <w:rPr>
          <w:sz w:val="28"/>
        </w:rPr>
        <w:t>основании</w:t>
      </w:r>
      <w:r w:rsidR="001A04A7">
        <w:rPr>
          <w:sz w:val="28"/>
        </w:rPr>
        <w:t xml:space="preserve"> </w:t>
      </w:r>
      <w:r w:rsidRPr="00031D96">
        <w:rPr>
          <w:sz w:val="28"/>
        </w:rPr>
        <w:t>постановления</w:t>
      </w:r>
      <w:r w:rsidR="001A04A7">
        <w:rPr>
          <w:sz w:val="28"/>
        </w:rPr>
        <w:t xml:space="preserve"> </w:t>
      </w:r>
      <w:r w:rsidRPr="00031D96">
        <w:rPr>
          <w:sz w:val="28"/>
        </w:rPr>
        <w:t>администрации</w:t>
      </w:r>
      <w:r w:rsidR="001A04A7">
        <w:rPr>
          <w:sz w:val="28"/>
        </w:rPr>
        <w:t xml:space="preserve"> </w:t>
      </w:r>
      <w:r w:rsidRPr="00031D96">
        <w:rPr>
          <w:sz w:val="28"/>
        </w:rPr>
        <w:t>Ханты-Мансийского</w:t>
      </w:r>
      <w:r w:rsidR="001A04A7">
        <w:rPr>
          <w:sz w:val="28"/>
        </w:rPr>
        <w:t xml:space="preserve"> </w:t>
      </w:r>
      <w:r w:rsidRPr="00031D96">
        <w:rPr>
          <w:sz w:val="28"/>
        </w:rPr>
        <w:t>района</w:t>
      </w:r>
      <w:r w:rsidR="001A04A7">
        <w:rPr>
          <w:sz w:val="28"/>
        </w:rPr>
        <w:t xml:space="preserve"> </w:t>
      </w:r>
      <w:r w:rsidRPr="00031D96">
        <w:rPr>
          <w:sz w:val="28"/>
        </w:rPr>
        <w:t>от</w:t>
      </w:r>
      <w:r w:rsidR="001A04A7">
        <w:rPr>
          <w:sz w:val="28"/>
        </w:rPr>
        <w:t xml:space="preserve"> </w:t>
      </w:r>
      <w:r w:rsidRPr="00031D96">
        <w:rPr>
          <w:sz w:val="28"/>
        </w:rPr>
        <w:t>19.12.2022</w:t>
      </w:r>
      <w:r w:rsidR="001A04A7">
        <w:rPr>
          <w:sz w:val="28"/>
        </w:rPr>
        <w:t xml:space="preserve"> </w:t>
      </w:r>
      <w:r w:rsidRPr="00031D96">
        <w:rPr>
          <w:sz w:val="28"/>
        </w:rPr>
        <w:t>№</w:t>
      </w:r>
      <w:r w:rsidR="001A04A7">
        <w:rPr>
          <w:sz w:val="28"/>
        </w:rPr>
        <w:t xml:space="preserve"> </w:t>
      </w:r>
      <w:r w:rsidRPr="00031D96">
        <w:rPr>
          <w:sz w:val="28"/>
        </w:rPr>
        <w:t>468</w:t>
      </w:r>
      <w:r w:rsidR="001A04A7">
        <w:rPr>
          <w:sz w:val="28"/>
        </w:rPr>
        <w:t xml:space="preserve"> </w:t>
      </w:r>
      <w:r w:rsidRPr="00031D96">
        <w:rPr>
          <w:sz w:val="28"/>
        </w:rPr>
        <w:t>«О</w:t>
      </w:r>
      <w:r w:rsidR="001A04A7">
        <w:rPr>
          <w:sz w:val="28"/>
        </w:rPr>
        <w:t xml:space="preserve"> </w:t>
      </w:r>
      <w:r w:rsidRPr="00031D96">
        <w:rPr>
          <w:sz w:val="28"/>
        </w:rPr>
        <w:t>внесении</w:t>
      </w:r>
      <w:r w:rsidR="001A04A7">
        <w:rPr>
          <w:sz w:val="28"/>
        </w:rPr>
        <w:t xml:space="preserve"> </w:t>
      </w:r>
      <w:r w:rsidRPr="00031D96">
        <w:rPr>
          <w:sz w:val="28"/>
        </w:rPr>
        <w:t>изменений</w:t>
      </w:r>
      <w:r w:rsidR="001A04A7">
        <w:rPr>
          <w:sz w:val="28"/>
        </w:rPr>
        <w:t xml:space="preserve"> </w:t>
      </w:r>
      <w:r w:rsidRPr="00031D96">
        <w:rPr>
          <w:sz w:val="28"/>
        </w:rPr>
        <w:t>в</w:t>
      </w:r>
      <w:r w:rsidR="001A04A7">
        <w:rPr>
          <w:sz w:val="28"/>
        </w:rPr>
        <w:t xml:space="preserve"> </w:t>
      </w:r>
      <w:r w:rsidRPr="00031D96">
        <w:rPr>
          <w:sz w:val="28"/>
        </w:rPr>
        <w:t>постановление</w:t>
      </w:r>
      <w:r w:rsidR="001A04A7">
        <w:rPr>
          <w:sz w:val="28"/>
        </w:rPr>
        <w:t xml:space="preserve"> </w:t>
      </w:r>
      <w:r w:rsidRPr="00031D96">
        <w:rPr>
          <w:sz w:val="28"/>
        </w:rPr>
        <w:t>администрации</w:t>
      </w:r>
      <w:r w:rsidR="001A04A7">
        <w:rPr>
          <w:sz w:val="28"/>
        </w:rPr>
        <w:t xml:space="preserve"> </w:t>
      </w:r>
      <w:r w:rsidRPr="00031D96">
        <w:rPr>
          <w:sz w:val="28"/>
        </w:rPr>
        <w:t>района</w:t>
      </w:r>
      <w:r w:rsidR="001A04A7">
        <w:rPr>
          <w:sz w:val="28"/>
        </w:rPr>
        <w:t xml:space="preserve"> </w:t>
      </w:r>
      <w:r w:rsidRPr="00031D96">
        <w:rPr>
          <w:sz w:val="28"/>
        </w:rPr>
        <w:t>от</w:t>
      </w:r>
      <w:r w:rsidR="001A04A7">
        <w:rPr>
          <w:sz w:val="28"/>
        </w:rPr>
        <w:t xml:space="preserve"> </w:t>
      </w:r>
      <w:r w:rsidRPr="00031D96">
        <w:rPr>
          <w:sz w:val="28"/>
        </w:rPr>
        <w:t>18.05.2017</w:t>
      </w:r>
      <w:r w:rsidR="001A04A7">
        <w:rPr>
          <w:sz w:val="28"/>
        </w:rPr>
        <w:t xml:space="preserve"> </w:t>
      </w:r>
      <w:r w:rsidRPr="00031D96">
        <w:rPr>
          <w:sz w:val="28"/>
        </w:rPr>
        <w:t>№</w:t>
      </w:r>
      <w:r w:rsidR="001A04A7">
        <w:rPr>
          <w:sz w:val="28"/>
        </w:rPr>
        <w:t xml:space="preserve"> </w:t>
      </w:r>
      <w:r w:rsidRPr="00031D96">
        <w:rPr>
          <w:sz w:val="28"/>
        </w:rPr>
        <w:t>147</w:t>
      </w:r>
      <w:r w:rsidR="001A04A7">
        <w:rPr>
          <w:sz w:val="28"/>
        </w:rPr>
        <w:t xml:space="preserve"> </w:t>
      </w:r>
      <w:r w:rsidRPr="00031D96">
        <w:rPr>
          <w:sz w:val="28"/>
        </w:rPr>
        <w:t>«Об</w:t>
      </w:r>
      <w:r w:rsidR="001A04A7">
        <w:rPr>
          <w:sz w:val="28"/>
        </w:rPr>
        <w:t xml:space="preserve"> </w:t>
      </w:r>
      <w:r w:rsidRPr="00031D96">
        <w:rPr>
          <w:sz w:val="28"/>
        </w:rPr>
        <w:t>уполномоченных</w:t>
      </w:r>
      <w:r w:rsidR="001A04A7">
        <w:rPr>
          <w:sz w:val="28"/>
        </w:rPr>
        <w:t xml:space="preserve"> </w:t>
      </w:r>
      <w:r w:rsidRPr="00031D96">
        <w:rPr>
          <w:sz w:val="28"/>
        </w:rPr>
        <w:t>органах</w:t>
      </w:r>
      <w:r w:rsidR="001A04A7">
        <w:rPr>
          <w:sz w:val="28"/>
        </w:rPr>
        <w:t xml:space="preserve"> </w:t>
      </w:r>
      <w:r w:rsidRPr="00031D96">
        <w:rPr>
          <w:sz w:val="28"/>
        </w:rPr>
        <w:t>администрации</w:t>
      </w:r>
      <w:r w:rsidR="001A04A7">
        <w:rPr>
          <w:sz w:val="28"/>
        </w:rPr>
        <w:t xml:space="preserve"> </w:t>
      </w:r>
      <w:r w:rsidRPr="00031D96">
        <w:rPr>
          <w:sz w:val="28"/>
        </w:rPr>
        <w:t>района</w:t>
      </w:r>
      <w:r w:rsidR="001A04A7">
        <w:rPr>
          <w:sz w:val="28"/>
        </w:rPr>
        <w:t xml:space="preserve"> </w:t>
      </w:r>
      <w:r w:rsidRPr="00031D96">
        <w:rPr>
          <w:sz w:val="28"/>
        </w:rPr>
        <w:t>в</w:t>
      </w:r>
      <w:r w:rsidR="001A04A7">
        <w:rPr>
          <w:sz w:val="28"/>
        </w:rPr>
        <w:t xml:space="preserve"> </w:t>
      </w:r>
      <w:r w:rsidRPr="00031D96">
        <w:rPr>
          <w:sz w:val="28"/>
        </w:rPr>
        <w:t>сфере</w:t>
      </w:r>
      <w:r w:rsidR="001A04A7">
        <w:rPr>
          <w:sz w:val="28"/>
        </w:rPr>
        <w:t xml:space="preserve"> </w:t>
      </w:r>
      <w:r w:rsidRPr="00031D96">
        <w:rPr>
          <w:sz w:val="28"/>
        </w:rPr>
        <w:t>организации</w:t>
      </w:r>
      <w:r w:rsidR="001A04A7">
        <w:rPr>
          <w:sz w:val="28"/>
        </w:rPr>
        <w:t xml:space="preserve"> </w:t>
      </w:r>
      <w:r w:rsidRPr="00031D96">
        <w:rPr>
          <w:sz w:val="28"/>
        </w:rPr>
        <w:t>и</w:t>
      </w:r>
      <w:r w:rsidR="001A04A7">
        <w:rPr>
          <w:sz w:val="28"/>
        </w:rPr>
        <w:t xml:space="preserve"> </w:t>
      </w:r>
      <w:r w:rsidRPr="00031D96">
        <w:rPr>
          <w:sz w:val="28"/>
        </w:rPr>
        <w:t>обеспечения</w:t>
      </w:r>
      <w:r w:rsidR="001A04A7">
        <w:rPr>
          <w:sz w:val="28"/>
        </w:rPr>
        <w:t xml:space="preserve"> </w:t>
      </w:r>
      <w:r w:rsidRPr="00031D96">
        <w:rPr>
          <w:sz w:val="28"/>
        </w:rPr>
        <w:t>отдыха</w:t>
      </w:r>
      <w:r w:rsidR="001A04A7">
        <w:rPr>
          <w:sz w:val="28"/>
        </w:rPr>
        <w:t xml:space="preserve"> </w:t>
      </w:r>
      <w:r w:rsidRPr="00031D96">
        <w:rPr>
          <w:sz w:val="28"/>
        </w:rPr>
        <w:t>и</w:t>
      </w:r>
      <w:r w:rsidR="001A04A7">
        <w:rPr>
          <w:sz w:val="28"/>
        </w:rPr>
        <w:t xml:space="preserve"> </w:t>
      </w:r>
      <w:r w:rsidRPr="00031D96">
        <w:rPr>
          <w:sz w:val="28"/>
        </w:rPr>
        <w:t>оздоровления</w:t>
      </w:r>
      <w:r w:rsidR="001A04A7">
        <w:rPr>
          <w:sz w:val="28"/>
        </w:rPr>
        <w:t xml:space="preserve"> </w:t>
      </w:r>
      <w:r w:rsidRPr="00031D96">
        <w:rPr>
          <w:sz w:val="28"/>
        </w:rPr>
        <w:t>детей,</w:t>
      </w:r>
      <w:r w:rsidR="001A04A7">
        <w:rPr>
          <w:sz w:val="28"/>
        </w:rPr>
        <w:t xml:space="preserve"> </w:t>
      </w:r>
      <w:r w:rsidRPr="00031D96">
        <w:rPr>
          <w:sz w:val="28"/>
          <w:szCs w:val="28"/>
        </w:rPr>
        <w:t>проживающих</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районе»</w:t>
      </w:r>
      <w:r w:rsidR="001A04A7">
        <w:rPr>
          <w:sz w:val="28"/>
        </w:rPr>
        <w:t xml:space="preserve"> </w:t>
      </w:r>
      <w:r w:rsidRPr="00031D96">
        <w:rPr>
          <w:sz w:val="28"/>
        </w:rPr>
        <w:t>в</w:t>
      </w:r>
      <w:r w:rsidR="001A04A7">
        <w:rPr>
          <w:sz w:val="28"/>
        </w:rPr>
        <w:t xml:space="preserve"> </w:t>
      </w:r>
      <w:r w:rsidRPr="00031D96">
        <w:rPr>
          <w:sz w:val="28"/>
        </w:rPr>
        <w:t>целях</w:t>
      </w:r>
      <w:r w:rsidR="001A04A7">
        <w:rPr>
          <w:sz w:val="28"/>
        </w:rPr>
        <w:t xml:space="preserve"> </w:t>
      </w:r>
      <w:r w:rsidRPr="00031D96">
        <w:rPr>
          <w:sz w:val="28"/>
        </w:rPr>
        <w:t>обеспечения</w:t>
      </w:r>
      <w:r w:rsidR="001A04A7">
        <w:rPr>
          <w:sz w:val="28"/>
        </w:rPr>
        <w:t xml:space="preserve"> </w:t>
      </w:r>
      <w:r w:rsidRPr="00031D96">
        <w:rPr>
          <w:sz w:val="28"/>
        </w:rPr>
        <w:t>эффективного</w:t>
      </w:r>
      <w:r w:rsidR="001A04A7">
        <w:rPr>
          <w:sz w:val="28"/>
        </w:rPr>
        <w:t xml:space="preserve"> </w:t>
      </w:r>
      <w:r w:rsidRPr="00031D96">
        <w:rPr>
          <w:sz w:val="28"/>
        </w:rPr>
        <w:t>функционирования</w:t>
      </w:r>
      <w:r w:rsidR="001A04A7">
        <w:rPr>
          <w:sz w:val="28"/>
        </w:rPr>
        <w:t xml:space="preserve"> </w:t>
      </w:r>
      <w:r w:rsidRPr="00031D96">
        <w:rPr>
          <w:sz w:val="28"/>
        </w:rPr>
        <w:t>и</w:t>
      </w:r>
      <w:r w:rsidR="001A04A7">
        <w:rPr>
          <w:sz w:val="28"/>
        </w:rPr>
        <w:t xml:space="preserve"> </w:t>
      </w:r>
      <w:r w:rsidRPr="00031D96">
        <w:rPr>
          <w:sz w:val="28"/>
        </w:rPr>
        <w:t>развития</w:t>
      </w:r>
      <w:r w:rsidR="001A04A7">
        <w:rPr>
          <w:sz w:val="28"/>
        </w:rPr>
        <w:t xml:space="preserve"> </w:t>
      </w:r>
      <w:r w:rsidRPr="00031D96">
        <w:rPr>
          <w:sz w:val="28"/>
        </w:rPr>
        <w:t>системы</w:t>
      </w:r>
      <w:r w:rsidR="001A04A7">
        <w:rPr>
          <w:sz w:val="28"/>
        </w:rPr>
        <w:t xml:space="preserve"> </w:t>
      </w:r>
      <w:r w:rsidRPr="00031D96">
        <w:rPr>
          <w:sz w:val="28"/>
        </w:rPr>
        <w:t>отдыха</w:t>
      </w:r>
      <w:r w:rsidR="001A04A7">
        <w:rPr>
          <w:sz w:val="28"/>
        </w:rPr>
        <w:t xml:space="preserve"> </w:t>
      </w:r>
      <w:r w:rsidRPr="00031D96">
        <w:rPr>
          <w:sz w:val="28"/>
        </w:rPr>
        <w:t>и</w:t>
      </w:r>
      <w:r w:rsidR="001A04A7">
        <w:rPr>
          <w:sz w:val="28"/>
        </w:rPr>
        <w:t xml:space="preserve"> </w:t>
      </w:r>
      <w:r w:rsidRPr="00031D96">
        <w:rPr>
          <w:sz w:val="28"/>
        </w:rPr>
        <w:t>оздоровления</w:t>
      </w:r>
      <w:r w:rsidR="001A04A7">
        <w:rPr>
          <w:sz w:val="28"/>
        </w:rPr>
        <w:t xml:space="preserve"> </w:t>
      </w:r>
      <w:r w:rsidRPr="00031D96">
        <w:rPr>
          <w:sz w:val="28"/>
        </w:rPr>
        <w:t>детей</w:t>
      </w:r>
      <w:r w:rsidR="001A04A7">
        <w:rPr>
          <w:sz w:val="28"/>
        </w:rPr>
        <w:t xml:space="preserve"> </w:t>
      </w:r>
      <w:r w:rsidRPr="00031D96">
        <w:rPr>
          <w:sz w:val="28"/>
        </w:rPr>
        <w:t>Ханты-Мансийского</w:t>
      </w:r>
      <w:r w:rsidR="001A04A7">
        <w:rPr>
          <w:sz w:val="28"/>
        </w:rPr>
        <w:t xml:space="preserve"> </w:t>
      </w:r>
      <w:r w:rsidRPr="00031D96">
        <w:rPr>
          <w:sz w:val="28"/>
        </w:rPr>
        <w:t>района</w:t>
      </w:r>
      <w:r w:rsidR="001A04A7">
        <w:rPr>
          <w:sz w:val="28"/>
        </w:rPr>
        <w:t xml:space="preserve"> </w:t>
      </w:r>
      <w:r w:rsidRPr="00031D96">
        <w:rPr>
          <w:sz w:val="28"/>
        </w:rPr>
        <w:t>уполномоченным</w:t>
      </w:r>
      <w:r w:rsidR="001A04A7">
        <w:rPr>
          <w:sz w:val="28"/>
        </w:rPr>
        <w:t xml:space="preserve"> </w:t>
      </w:r>
      <w:r w:rsidRPr="00031D96">
        <w:rPr>
          <w:sz w:val="28"/>
        </w:rPr>
        <w:t>органом</w:t>
      </w:r>
      <w:r w:rsidR="001A04A7">
        <w:rPr>
          <w:sz w:val="28"/>
        </w:rPr>
        <w:t xml:space="preserve"> </w:t>
      </w:r>
      <w:r w:rsidRPr="00031D96">
        <w:rPr>
          <w:sz w:val="28"/>
        </w:rPr>
        <w:t>также</w:t>
      </w:r>
      <w:r w:rsidR="001A04A7">
        <w:rPr>
          <w:sz w:val="28"/>
        </w:rPr>
        <w:t xml:space="preserve"> </w:t>
      </w:r>
      <w:r w:rsidRPr="00031D96">
        <w:rPr>
          <w:sz w:val="28"/>
        </w:rPr>
        <w:t>является</w:t>
      </w:r>
      <w:r w:rsidR="001A04A7">
        <w:rPr>
          <w:sz w:val="28"/>
        </w:rPr>
        <w:t xml:space="preserve"> </w:t>
      </w:r>
      <w:r w:rsidRPr="00031D96">
        <w:rPr>
          <w:sz w:val="28"/>
        </w:rPr>
        <w:t>муниципальное</w:t>
      </w:r>
      <w:r w:rsidR="001A04A7">
        <w:rPr>
          <w:sz w:val="28"/>
        </w:rPr>
        <w:t xml:space="preserve"> </w:t>
      </w:r>
      <w:r w:rsidRPr="00031D96">
        <w:rPr>
          <w:sz w:val="28"/>
        </w:rPr>
        <w:t>автономное</w:t>
      </w:r>
      <w:r w:rsidR="001A04A7">
        <w:rPr>
          <w:sz w:val="28"/>
        </w:rPr>
        <w:t xml:space="preserve"> </w:t>
      </w:r>
      <w:r w:rsidRPr="00031D96">
        <w:rPr>
          <w:sz w:val="28"/>
        </w:rPr>
        <w:t>учреждение</w:t>
      </w:r>
      <w:r w:rsidR="001A04A7">
        <w:rPr>
          <w:sz w:val="28"/>
        </w:rPr>
        <w:t xml:space="preserve"> </w:t>
      </w:r>
      <w:r w:rsidRPr="00031D96">
        <w:rPr>
          <w:sz w:val="28"/>
        </w:rPr>
        <w:t>дополнительного</w:t>
      </w:r>
      <w:r w:rsidR="001A04A7">
        <w:rPr>
          <w:sz w:val="28"/>
        </w:rPr>
        <w:t xml:space="preserve"> </w:t>
      </w:r>
      <w:r w:rsidRPr="00031D96">
        <w:rPr>
          <w:sz w:val="28"/>
        </w:rPr>
        <w:t>образования</w:t>
      </w:r>
      <w:r w:rsidR="001A04A7">
        <w:rPr>
          <w:sz w:val="28"/>
        </w:rPr>
        <w:t xml:space="preserve"> </w:t>
      </w:r>
      <w:r w:rsidRPr="00031D96">
        <w:rPr>
          <w:sz w:val="28"/>
        </w:rPr>
        <w:t>Ханты-Мансийского</w:t>
      </w:r>
      <w:r w:rsidR="001A04A7">
        <w:rPr>
          <w:sz w:val="28"/>
        </w:rPr>
        <w:t xml:space="preserve"> </w:t>
      </w:r>
      <w:r w:rsidRPr="00031D96">
        <w:rPr>
          <w:sz w:val="28"/>
        </w:rPr>
        <w:t>района</w:t>
      </w:r>
      <w:r w:rsidR="001A04A7">
        <w:rPr>
          <w:sz w:val="28"/>
        </w:rPr>
        <w:t xml:space="preserve"> </w:t>
      </w:r>
      <w:r w:rsidRPr="00031D96">
        <w:rPr>
          <w:sz w:val="28"/>
        </w:rPr>
        <w:t>«Центр</w:t>
      </w:r>
      <w:r w:rsidR="001A04A7">
        <w:rPr>
          <w:sz w:val="28"/>
        </w:rPr>
        <w:t xml:space="preserve"> </w:t>
      </w:r>
      <w:r w:rsidRPr="00031D96">
        <w:rPr>
          <w:sz w:val="28"/>
        </w:rPr>
        <w:t>дополнительного</w:t>
      </w:r>
      <w:r w:rsidR="001A04A7">
        <w:rPr>
          <w:sz w:val="28"/>
        </w:rPr>
        <w:t xml:space="preserve"> </w:t>
      </w:r>
      <w:r w:rsidRPr="00031D96">
        <w:rPr>
          <w:sz w:val="28"/>
        </w:rPr>
        <w:t>образования»,</w:t>
      </w:r>
      <w:r w:rsidR="001A04A7">
        <w:rPr>
          <w:sz w:val="28"/>
        </w:rPr>
        <w:t xml:space="preserve"> </w:t>
      </w:r>
      <w:r w:rsidRPr="00031D96">
        <w:rPr>
          <w:sz w:val="28"/>
        </w:rPr>
        <w:t>которое</w:t>
      </w:r>
      <w:r w:rsidR="001A04A7">
        <w:rPr>
          <w:sz w:val="28"/>
        </w:rPr>
        <w:t xml:space="preserve"> </w:t>
      </w:r>
      <w:r w:rsidRPr="00031D96">
        <w:rPr>
          <w:sz w:val="28"/>
        </w:rPr>
        <w:t>организует</w:t>
      </w:r>
      <w:r w:rsidR="001A04A7">
        <w:rPr>
          <w:sz w:val="28"/>
        </w:rPr>
        <w:t xml:space="preserve"> </w:t>
      </w:r>
      <w:r w:rsidRPr="00031D96">
        <w:rPr>
          <w:sz w:val="28"/>
        </w:rPr>
        <w:t>проведение</w:t>
      </w:r>
      <w:r w:rsidR="001A04A7">
        <w:rPr>
          <w:sz w:val="28"/>
        </w:rPr>
        <w:t xml:space="preserve"> </w:t>
      </w:r>
      <w:r w:rsidRPr="00031D96">
        <w:rPr>
          <w:sz w:val="28"/>
        </w:rPr>
        <w:t>электронных</w:t>
      </w:r>
      <w:r w:rsidR="001A04A7">
        <w:rPr>
          <w:sz w:val="28"/>
        </w:rPr>
        <w:t xml:space="preserve"> </w:t>
      </w:r>
      <w:r w:rsidRPr="00031D96">
        <w:rPr>
          <w:sz w:val="28"/>
        </w:rPr>
        <w:t>аукционов</w:t>
      </w:r>
      <w:r w:rsidR="001A04A7">
        <w:rPr>
          <w:sz w:val="28"/>
        </w:rPr>
        <w:t xml:space="preserve"> </w:t>
      </w:r>
      <w:r w:rsidRPr="00031D96">
        <w:rPr>
          <w:sz w:val="28"/>
        </w:rPr>
        <w:t>по</w:t>
      </w:r>
      <w:r w:rsidR="001A04A7">
        <w:rPr>
          <w:sz w:val="28"/>
        </w:rPr>
        <w:t xml:space="preserve"> </w:t>
      </w:r>
      <w:r w:rsidRPr="00031D96">
        <w:rPr>
          <w:sz w:val="28"/>
        </w:rPr>
        <w:t>приобретению</w:t>
      </w:r>
      <w:r w:rsidR="001A04A7">
        <w:rPr>
          <w:sz w:val="28"/>
        </w:rPr>
        <w:t xml:space="preserve"> </w:t>
      </w:r>
      <w:r w:rsidRPr="00031D96">
        <w:rPr>
          <w:sz w:val="28"/>
        </w:rPr>
        <w:t>путевок</w:t>
      </w:r>
      <w:r w:rsidR="001A04A7">
        <w:rPr>
          <w:sz w:val="28"/>
        </w:rPr>
        <w:t xml:space="preserve"> </w:t>
      </w:r>
      <w:r w:rsidRPr="00031D96">
        <w:rPr>
          <w:sz w:val="28"/>
        </w:rPr>
        <w:t>детям</w:t>
      </w:r>
      <w:r w:rsidR="001A04A7">
        <w:rPr>
          <w:sz w:val="28"/>
        </w:rPr>
        <w:t xml:space="preserve"> </w:t>
      </w:r>
      <w:r w:rsidRPr="00031D96">
        <w:rPr>
          <w:sz w:val="28"/>
        </w:rPr>
        <w:t>в</w:t>
      </w:r>
      <w:r w:rsidR="001A04A7">
        <w:rPr>
          <w:sz w:val="28"/>
        </w:rPr>
        <w:t xml:space="preserve"> </w:t>
      </w:r>
      <w:r w:rsidRPr="00031D96">
        <w:rPr>
          <w:sz w:val="28"/>
        </w:rPr>
        <w:t>организации,</w:t>
      </w:r>
      <w:r w:rsidR="001A04A7">
        <w:rPr>
          <w:sz w:val="28"/>
        </w:rPr>
        <w:t xml:space="preserve"> </w:t>
      </w:r>
      <w:r w:rsidRPr="00031D96">
        <w:rPr>
          <w:sz w:val="28"/>
        </w:rPr>
        <w:t>обеспечивающие</w:t>
      </w:r>
      <w:r w:rsidR="001A04A7">
        <w:rPr>
          <w:sz w:val="28"/>
        </w:rPr>
        <w:t xml:space="preserve"> </w:t>
      </w:r>
      <w:r w:rsidRPr="00031D96">
        <w:rPr>
          <w:sz w:val="28"/>
        </w:rPr>
        <w:t>отдых</w:t>
      </w:r>
      <w:r w:rsidR="001A04A7">
        <w:rPr>
          <w:sz w:val="28"/>
        </w:rPr>
        <w:t xml:space="preserve"> </w:t>
      </w:r>
      <w:r w:rsidRPr="00031D96">
        <w:rPr>
          <w:sz w:val="28"/>
        </w:rPr>
        <w:t>и</w:t>
      </w:r>
      <w:r w:rsidR="001A04A7">
        <w:rPr>
          <w:sz w:val="28"/>
        </w:rPr>
        <w:t xml:space="preserve"> </w:t>
      </w:r>
      <w:r w:rsidRPr="00031D96">
        <w:rPr>
          <w:sz w:val="28"/>
        </w:rPr>
        <w:t>оздоровление</w:t>
      </w:r>
      <w:r w:rsidR="001A04A7">
        <w:rPr>
          <w:sz w:val="28"/>
        </w:rPr>
        <w:t xml:space="preserve"> </w:t>
      </w:r>
      <w:r w:rsidRPr="00031D96">
        <w:rPr>
          <w:sz w:val="28"/>
        </w:rPr>
        <w:t>детей</w:t>
      </w:r>
      <w:r w:rsidR="001A04A7">
        <w:rPr>
          <w:sz w:val="28"/>
        </w:rPr>
        <w:t xml:space="preserve"> </w:t>
      </w:r>
      <w:r w:rsidRPr="00031D96">
        <w:rPr>
          <w:sz w:val="28"/>
        </w:rPr>
        <w:t>Ханты-Мансийского</w:t>
      </w:r>
      <w:r w:rsidR="001A04A7">
        <w:rPr>
          <w:sz w:val="28"/>
        </w:rPr>
        <w:t xml:space="preserve"> </w:t>
      </w:r>
      <w:r w:rsidRPr="00031D96">
        <w:rPr>
          <w:sz w:val="28"/>
        </w:rPr>
        <w:t>района,</w:t>
      </w:r>
      <w:r w:rsidR="001A04A7">
        <w:rPr>
          <w:sz w:val="28"/>
        </w:rPr>
        <w:t xml:space="preserve"> </w:t>
      </w:r>
      <w:r w:rsidRPr="00031D96">
        <w:rPr>
          <w:sz w:val="28"/>
        </w:rPr>
        <w:t>расположенные</w:t>
      </w:r>
      <w:r w:rsidR="001A04A7">
        <w:rPr>
          <w:sz w:val="28"/>
        </w:rPr>
        <w:t xml:space="preserve"> </w:t>
      </w:r>
      <w:r w:rsidRPr="00031D96">
        <w:rPr>
          <w:sz w:val="28"/>
        </w:rPr>
        <w:t>за</w:t>
      </w:r>
      <w:r w:rsidR="001A04A7">
        <w:rPr>
          <w:sz w:val="28"/>
        </w:rPr>
        <w:t xml:space="preserve"> </w:t>
      </w:r>
      <w:r w:rsidRPr="00031D96">
        <w:rPr>
          <w:sz w:val="28"/>
        </w:rPr>
        <w:t>пределами</w:t>
      </w:r>
      <w:r w:rsidR="001A04A7">
        <w:rPr>
          <w:sz w:val="28"/>
        </w:rPr>
        <w:t xml:space="preserve"> </w:t>
      </w:r>
      <w:r w:rsidRPr="00031D96">
        <w:rPr>
          <w:sz w:val="28"/>
        </w:rPr>
        <w:t>Ханты-Мансийского</w:t>
      </w:r>
      <w:r w:rsidR="001A04A7">
        <w:rPr>
          <w:sz w:val="28"/>
        </w:rPr>
        <w:t xml:space="preserve"> </w:t>
      </w:r>
      <w:r w:rsidRPr="00031D96">
        <w:rPr>
          <w:sz w:val="28"/>
        </w:rPr>
        <w:t>района.</w:t>
      </w:r>
    </w:p>
    <w:p w14:paraId="4E99A533" w14:textId="264C427D" w:rsidR="009C2766" w:rsidRPr="00031D96" w:rsidRDefault="009C2766" w:rsidP="0018570B">
      <w:pPr>
        <w:tabs>
          <w:tab w:val="left" w:pos="142"/>
          <w:tab w:val="left" w:pos="709"/>
          <w:tab w:val="left" w:pos="993"/>
        </w:tabs>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Финансирование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мероприятий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приобретения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путевок</w:t>
      </w:r>
      <w:r w:rsidR="001A04A7">
        <w:rPr>
          <w:rFonts w:ascii="Times New Roman" w:hAnsi="Times New Roman"/>
          <w:sz w:val="28"/>
          <w:szCs w:val="28"/>
          <w:lang w:eastAsia="ru-RU"/>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оздоровления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обеспечением</w:t>
      </w:r>
      <w:r w:rsidR="001A04A7">
        <w:rPr>
          <w:rFonts w:ascii="Times New Roman" w:hAnsi="Times New Roman"/>
          <w:sz w:val="28"/>
          <w:szCs w:val="28"/>
        </w:rPr>
        <w:t xml:space="preserve"> </w:t>
      </w:r>
      <w:r w:rsidRPr="00031D96">
        <w:rPr>
          <w:rFonts w:ascii="Times New Roman" w:hAnsi="Times New Roman"/>
          <w:sz w:val="28"/>
          <w:szCs w:val="28"/>
          <w:lang w:eastAsia="ru-RU"/>
        </w:rPr>
        <w:t>страхования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несчастных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случаев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болезней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период</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следования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отдыха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оздоровления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обратно,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также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период</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пребывания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организациях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отдыха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оздоровления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обеспечением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оплаты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стоимости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услуг</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лиц,</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сопровождающих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нахождения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отдыха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детей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оздоровления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обратно,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осуществляется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счет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средств</w:t>
      </w:r>
      <w:r w:rsidR="0063621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предусмотренных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программой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«Развитие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образо</w:t>
      </w:r>
      <w:r w:rsidR="00957B07">
        <w:rPr>
          <w:rFonts w:ascii="Times New Roman" w:hAnsi="Times New Roman"/>
          <w:sz w:val="28"/>
          <w:szCs w:val="28"/>
          <w:lang w:eastAsia="ru-RU"/>
        </w:rPr>
        <w:t>вания</w:t>
      </w:r>
      <w:r w:rsidR="001A04A7">
        <w:rPr>
          <w:rFonts w:ascii="Times New Roman" w:hAnsi="Times New Roman"/>
          <w:sz w:val="28"/>
          <w:szCs w:val="28"/>
          <w:lang w:eastAsia="ru-RU"/>
        </w:rPr>
        <w:t xml:space="preserve"> </w:t>
      </w:r>
      <w:r w:rsidR="00957B07">
        <w:rPr>
          <w:rFonts w:ascii="Times New Roman" w:hAnsi="Times New Roman"/>
          <w:sz w:val="28"/>
          <w:szCs w:val="28"/>
          <w:lang w:eastAsia="ru-RU"/>
        </w:rPr>
        <w:t>в</w:t>
      </w:r>
      <w:r w:rsidR="001A04A7">
        <w:rPr>
          <w:rFonts w:ascii="Times New Roman" w:hAnsi="Times New Roman"/>
          <w:sz w:val="28"/>
          <w:szCs w:val="28"/>
          <w:lang w:eastAsia="ru-RU"/>
        </w:rPr>
        <w:t xml:space="preserve"> </w:t>
      </w:r>
      <w:r w:rsidR="00957B07">
        <w:rPr>
          <w:rFonts w:ascii="Times New Roman" w:hAnsi="Times New Roman"/>
          <w:sz w:val="28"/>
          <w:szCs w:val="28"/>
          <w:lang w:eastAsia="ru-RU"/>
        </w:rPr>
        <w:t>Ханты-Мансийском</w:t>
      </w:r>
      <w:r w:rsidR="001A04A7">
        <w:rPr>
          <w:rFonts w:ascii="Times New Roman" w:hAnsi="Times New Roman"/>
          <w:sz w:val="28"/>
          <w:szCs w:val="28"/>
          <w:lang w:eastAsia="ru-RU"/>
        </w:rPr>
        <w:t xml:space="preserve"> </w:t>
      </w:r>
      <w:r w:rsidR="00957B07">
        <w:rPr>
          <w:rFonts w:ascii="Times New Roman" w:hAnsi="Times New Roman"/>
          <w:sz w:val="28"/>
          <w:szCs w:val="28"/>
          <w:lang w:eastAsia="ru-RU"/>
        </w:rPr>
        <w:t>районе»</w:t>
      </w:r>
      <w:r w:rsidRPr="00031D96">
        <w:rPr>
          <w:rFonts w:ascii="Times New Roman" w:hAnsi="Times New Roman"/>
          <w:sz w:val="28"/>
          <w:szCs w:val="28"/>
          <w:lang w:eastAsia="ru-RU"/>
        </w:rPr>
        <w:t>.</w:t>
      </w:r>
    </w:p>
    <w:p w14:paraId="776370A3" w14:textId="25CB25DA" w:rsidR="009C2766" w:rsidRPr="00031D96" w:rsidRDefault="009C2766" w:rsidP="0018570B">
      <w:pPr>
        <w:pStyle w:val="ab"/>
        <w:ind w:firstLine="709"/>
        <w:jc w:val="both"/>
        <w:rPr>
          <w:sz w:val="28"/>
          <w:szCs w:val="28"/>
        </w:rPr>
      </w:pPr>
      <w:r w:rsidRPr="00031D96">
        <w:rPr>
          <w:sz w:val="28"/>
          <w:szCs w:val="28"/>
        </w:rPr>
        <w:t>На</w:t>
      </w:r>
      <w:r w:rsidR="001A04A7">
        <w:rPr>
          <w:sz w:val="28"/>
          <w:szCs w:val="28"/>
        </w:rPr>
        <w:t xml:space="preserve"> </w:t>
      </w:r>
      <w:r w:rsidRPr="00031D96">
        <w:rPr>
          <w:sz w:val="28"/>
          <w:szCs w:val="28"/>
        </w:rPr>
        <w:t>основании</w:t>
      </w:r>
      <w:r w:rsidR="001A04A7">
        <w:rPr>
          <w:sz w:val="28"/>
          <w:szCs w:val="28"/>
        </w:rPr>
        <w:t xml:space="preserve"> </w:t>
      </w:r>
      <w:r w:rsidRPr="00031D96">
        <w:rPr>
          <w:sz w:val="28"/>
          <w:szCs w:val="28"/>
        </w:rPr>
        <w:t>постановления</w:t>
      </w:r>
      <w:r w:rsidR="001A04A7">
        <w:rPr>
          <w:sz w:val="28"/>
          <w:szCs w:val="28"/>
        </w:rPr>
        <w:t xml:space="preserve"> </w:t>
      </w:r>
      <w:r w:rsidRPr="00031D96">
        <w:rPr>
          <w:sz w:val="28"/>
          <w:szCs w:val="28"/>
        </w:rPr>
        <w:t>администрация</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29.04.2022</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179</w:t>
      </w:r>
      <w:r w:rsidR="001A04A7">
        <w:rPr>
          <w:sz w:val="28"/>
          <w:szCs w:val="28"/>
        </w:rPr>
        <w:t xml:space="preserve"> </w:t>
      </w:r>
      <w:r w:rsidRPr="00031D96">
        <w:rPr>
          <w:sz w:val="28"/>
          <w:szCs w:val="28"/>
        </w:rPr>
        <w:t>«Об</w:t>
      </w:r>
      <w:r w:rsidR="001A04A7">
        <w:rPr>
          <w:sz w:val="28"/>
          <w:szCs w:val="28"/>
        </w:rPr>
        <w:t xml:space="preserve"> </w:t>
      </w:r>
      <w:r w:rsidRPr="00031D96">
        <w:rPr>
          <w:sz w:val="28"/>
          <w:szCs w:val="28"/>
        </w:rPr>
        <w:t>утверждении</w:t>
      </w:r>
      <w:r w:rsidR="001A04A7">
        <w:rPr>
          <w:sz w:val="28"/>
          <w:szCs w:val="28"/>
        </w:rPr>
        <w:t xml:space="preserve"> </w:t>
      </w:r>
      <w:r w:rsidRPr="00031D96">
        <w:rPr>
          <w:sz w:val="28"/>
          <w:szCs w:val="28"/>
        </w:rPr>
        <w:t>Порядка</w:t>
      </w:r>
      <w:r w:rsidR="001A04A7">
        <w:rPr>
          <w:sz w:val="28"/>
          <w:szCs w:val="28"/>
        </w:rPr>
        <w:t xml:space="preserve"> </w:t>
      </w:r>
      <w:r w:rsidRPr="00031D96">
        <w:rPr>
          <w:sz w:val="28"/>
          <w:szCs w:val="28"/>
        </w:rPr>
        <w:t>организации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оплаты</w:t>
      </w:r>
      <w:r w:rsidR="001A04A7">
        <w:rPr>
          <w:sz w:val="28"/>
          <w:szCs w:val="28"/>
        </w:rPr>
        <w:t xml:space="preserve"> </w:t>
      </w:r>
      <w:r w:rsidRPr="00031D96">
        <w:rPr>
          <w:sz w:val="28"/>
          <w:szCs w:val="28"/>
        </w:rPr>
        <w:t>стоимости</w:t>
      </w:r>
      <w:r w:rsidR="001A04A7">
        <w:rPr>
          <w:sz w:val="28"/>
          <w:szCs w:val="28"/>
        </w:rPr>
        <w:t xml:space="preserve"> </w:t>
      </w:r>
      <w:r w:rsidRPr="00031D96">
        <w:rPr>
          <w:sz w:val="28"/>
          <w:szCs w:val="28"/>
        </w:rPr>
        <w:t>питания</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лагерях</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дневным</w:t>
      </w:r>
      <w:r w:rsidR="001A04A7">
        <w:rPr>
          <w:sz w:val="28"/>
          <w:szCs w:val="28"/>
        </w:rPr>
        <w:t xml:space="preserve"> </w:t>
      </w:r>
      <w:r w:rsidRPr="00031D96">
        <w:rPr>
          <w:sz w:val="28"/>
          <w:szCs w:val="28"/>
        </w:rPr>
        <w:t>пребыванием</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лагерях</w:t>
      </w:r>
      <w:r w:rsidR="001A04A7">
        <w:rPr>
          <w:sz w:val="28"/>
          <w:szCs w:val="28"/>
        </w:rPr>
        <w:t xml:space="preserve"> </w:t>
      </w:r>
      <w:r w:rsidRPr="00031D96">
        <w:rPr>
          <w:sz w:val="28"/>
          <w:szCs w:val="28"/>
        </w:rPr>
        <w:t>труда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отдыха</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дневным</w:t>
      </w:r>
      <w:r w:rsidR="001A04A7">
        <w:rPr>
          <w:sz w:val="28"/>
          <w:szCs w:val="28"/>
        </w:rPr>
        <w:t xml:space="preserve"> </w:t>
      </w:r>
      <w:r w:rsidRPr="00031D96">
        <w:rPr>
          <w:sz w:val="28"/>
          <w:szCs w:val="28"/>
        </w:rPr>
        <w:t>пребыванием</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палаточных</w:t>
      </w:r>
      <w:r w:rsidR="001A04A7">
        <w:rPr>
          <w:sz w:val="28"/>
          <w:szCs w:val="28"/>
        </w:rPr>
        <w:t xml:space="preserve"> </w:t>
      </w:r>
      <w:r w:rsidRPr="00031D96">
        <w:rPr>
          <w:sz w:val="28"/>
          <w:szCs w:val="28"/>
        </w:rPr>
        <w:t>лагерях,</w:t>
      </w:r>
      <w:r w:rsidR="001A04A7">
        <w:rPr>
          <w:sz w:val="28"/>
          <w:szCs w:val="28"/>
        </w:rPr>
        <w:t xml:space="preserve"> </w:t>
      </w:r>
      <w:r w:rsidRPr="00031D96">
        <w:rPr>
          <w:sz w:val="28"/>
          <w:szCs w:val="28"/>
        </w:rPr>
        <w:t>организованных</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утвержден</w:t>
      </w:r>
      <w:r w:rsidR="001A04A7">
        <w:rPr>
          <w:sz w:val="28"/>
          <w:szCs w:val="28"/>
        </w:rPr>
        <w:t xml:space="preserve"> </w:t>
      </w:r>
      <w:r w:rsidR="00B94DD1">
        <w:rPr>
          <w:sz w:val="28"/>
          <w:szCs w:val="28"/>
        </w:rPr>
        <w:t>п</w:t>
      </w:r>
      <w:r w:rsidRPr="00031D96">
        <w:rPr>
          <w:sz w:val="28"/>
          <w:szCs w:val="28"/>
        </w:rPr>
        <w:t>орядок</w:t>
      </w:r>
      <w:r w:rsidR="001A04A7">
        <w:rPr>
          <w:sz w:val="28"/>
          <w:szCs w:val="28"/>
        </w:rPr>
        <w:t xml:space="preserve"> </w:t>
      </w:r>
      <w:r w:rsidRPr="00031D96">
        <w:rPr>
          <w:sz w:val="28"/>
          <w:szCs w:val="28"/>
        </w:rPr>
        <w:t>организации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оплаты</w:t>
      </w:r>
      <w:r w:rsidR="001A04A7">
        <w:rPr>
          <w:sz w:val="28"/>
          <w:szCs w:val="28"/>
        </w:rPr>
        <w:t xml:space="preserve"> </w:t>
      </w:r>
      <w:r w:rsidRPr="00031D96">
        <w:rPr>
          <w:sz w:val="28"/>
          <w:szCs w:val="28"/>
        </w:rPr>
        <w:t>стоимости</w:t>
      </w:r>
      <w:r w:rsidR="001A04A7">
        <w:rPr>
          <w:sz w:val="28"/>
          <w:szCs w:val="28"/>
        </w:rPr>
        <w:t xml:space="preserve"> </w:t>
      </w:r>
      <w:r w:rsidRPr="00031D96">
        <w:rPr>
          <w:sz w:val="28"/>
          <w:szCs w:val="28"/>
        </w:rPr>
        <w:t>питания</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лагерях</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дневным</w:t>
      </w:r>
      <w:r w:rsidR="001A04A7">
        <w:rPr>
          <w:sz w:val="28"/>
          <w:szCs w:val="28"/>
        </w:rPr>
        <w:t xml:space="preserve"> </w:t>
      </w:r>
      <w:r w:rsidRPr="00031D96">
        <w:rPr>
          <w:sz w:val="28"/>
          <w:szCs w:val="28"/>
        </w:rPr>
        <w:t>пребыванием</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лагерях</w:t>
      </w:r>
      <w:r w:rsidR="001A04A7">
        <w:rPr>
          <w:sz w:val="28"/>
          <w:szCs w:val="28"/>
        </w:rPr>
        <w:t xml:space="preserve"> </w:t>
      </w:r>
      <w:r w:rsidRPr="00031D96">
        <w:rPr>
          <w:sz w:val="28"/>
          <w:szCs w:val="28"/>
        </w:rPr>
        <w:t>труда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отдыха</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дневным</w:t>
      </w:r>
      <w:r w:rsidR="001A04A7">
        <w:rPr>
          <w:sz w:val="28"/>
          <w:szCs w:val="28"/>
        </w:rPr>
        <w:t xml:space="preserve"> </w:t>
      </w:r>
      <w:r w:rsidRPr="00031D96">
        <w:rPr>
          <w:sz w:val="28"/>
          <w:szCs w:val="28"/>
        </w:rPr>
        <w:t>пребыванием</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палаточных</w:t>
      </w:r>
      <w:r w:rsidR="001A04A7">
        <w:rPr>
          <w:sz w:val="28"/>
          <w:szCs w:val="28"/>
        </w:rPr>
        <w:t xml:space="preserve"> </w:t>
      </w:r>
      <w:r w:rsidRPr="00031D96">
        <w:rPr>
          <w:sz w:val="28"/>
          <w:szCs w:val="28"/>
        </w:rPr>
        <w:t>лагерях,</w:t>
      </w:r>
      <w:r w:rsidR="001A04A7">
        <w:rPr>
          <w:sz w:val="28"/>
          <w:szCs w:val="28"/>
        </w:rPr>
        <w:t xml:space="preserve"> </w:t>
      </w:r>
      <w:r w:rsidRPr="00031D96">
        <w:rPr>
          <w:sz w:val="28"/>
          <w:szCs w:val="28"/>
        </w:rPr>
        <w:t>организованных</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p>
    <w:p w14:paraId="3CE5189F" w14:textId="7B2FAB15" w:rsidR="009C2766" w:rsidRPr="00031D96" w:rsidRDefault="009C2766" w:rsidP="0018570B">
      <w:pPr>
        <w:pStyle w:val="ab"/>
        <w:ind w:firstLine="709"/>
        <w:jc w:val="both"/>
        <w:rPr>
          <w:sz w:val="28"/>
          <w:szCs w:val="28"/>
        </w:rPr>
      </w:pPr>
      <w:r w:rsidRPr="00031D96">
        <w:rPr>
          <w:sz w:val="28"/>
          <w:szCs w:val="28"/>
        </w:rPr>
        <w:t>Во</w:t>
      </w:r>
      <w:r w:rsidR="001A04A7">
        <w:rPr>
          <w:sz w:val="28"/>
          <w:szCs w:val="28"/>
        </w:rPr>
        <w:t xml:space="preserve"> </w:t>
      </w:r>
      <w:r w:rsidRPr="00031D96">
        <w:rPr>
          <w:sz w:val="28"/>
          <w:szCs w:val="28"/>
        </w:rPr>
        <w:t>исполнение</w:t>
      </w:r>
      <w:r w:rsidR="001A04A7">
        <w:rPr>
          <w:sz w:val="28"/>
          <w:szCs w:val="28"/>
        </w:rPr>
        <w:t xml:space="preserve"> </w:t>
      </w:r>
      <w:r w:rsidRPr="00031D96">
        <w:rPr>
          <w:sz w:val="28"/>
          <w:szCs w:val="28"/>
        </w:rPr>
        <w:t>постановления</w:t>
      </w:r>
      <w:r w:rsidR="001A04A7">
        <w:rPr>
          <w:sz w:val="28"/>
          <w:szCs w:val="28"/>
        </w:rPr>
        <w:t xml:space="preserve"> </w:t>
      </w:r>
      <w:r w:rsidRPr="00031D96">
        <w:rPr>
          <w:sz w:val="28"/>
          <w:szCs w:val="28"/>
        </w:rPr>
        <w:t>Правительства</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lastRenderedPageBreak/>
        <w:t>автономного</w:t>
      </w:r>
      <w:r w:rsidR="001A04A7">
        <w:rPr>
          <w:sz w:val="28"/>
          <w:szCs w:val="28"/>
        </w:rPr>
        <w:t xml:space="preserve"> </w:t>
      </w:r>
      <w:r w:rsidRPr="00031D96">
        <w:rPr>
          <w:sz w:val="28"/>
          <w:szCs w:val="28"/>
        </w:rPr>
        <w:t>округа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Югры</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27.01.2010</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21-п</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порядке</w:t>
      </w:r>
      <w:r w:rsidR="001A04A7">
        <w:rPr>
          <w:sz w:val="28"/>
          <w:szCs w:val="28"/>
        </w:rPr>
        <w:t xml:space="preserve"> </w:t>
      </w:r>
      <w:r w:rsidRPr="00031D96">
        <w:rPr>
          <w:sz w:val="28"/>
          <w:szCs w:val="28"/>
        </w:rPr>
        <w:t>организации</w:t>
      </w:r>
      <w:r w:rsidR="001A04A7">
        <w:rPr>
          <w:sz w:val="28"/>
          <w:szCs w:val="28"/>
        </w:rPr>
        <w:t xml:space="preserve"> </w:t>
      </w:r>
      <w:r w:rsidRPr="00031D96">
        <w:rPr>
          <w:sz w:val="28"/>
          <w:szCs w:val="28"/>
        </w:rPr>
        <w:t>отдыха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оздоровления</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имеющих</w:t>
      </w:r>
      <w:r w:rsidR="001A04A7">
        <w:rPr>
          <w:sz w:val="28"/>
          <w:szCs w:val="28"/>
        </w:rPr>
        <w:t xml:space="preserve"> </w:t>
      </w:r>
      <w:r w:rsidRPr="00031D96">
        <w:rPr>
          <w:sz w:val="28"/>
          <w:szCs w:val="28"/>
        </w:rPr>
        <w:t>место</w:t>
      </w:r>
      <w:r w:rsidR="001A04A7">
        <w:rPr>
          <w:sz w:val="28"/>
          <w:szCs w:val="28"/>
        </w:rPr>
        <w:t xml:space="preserve"> </w:t>
      </w:r>
      <w:r w:rsidRPr="00031D96">
        <w:rPr>
          <w:sz w:val="28"/>
          <w:szCs w:val="28"/>
        </w:rPr>
        <w:t>жительства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автономном</w:t>
      </w:r>
      <w:r w:rsidR="001A04A7">
        <w:rPr>
          <w:sz w:val="28"/>
          <w:szCs w:val="28"/>
        </w:rPr>
        <w:t xml:space="preserve"> </w:t>
      </w:r>
      <w:r w:rsidRPr="00031D96">
        <w:rPr>
          <w:sz w:val="28"/>
          <w:szCs w:val="28"/>
        </w:rPr>
        <w:t>округе</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Югре»</w:t>
      </w:r>
      <w:r w:rsidR="001A04A7">
        <w:rPr>
          <w:sz w:val="28"/>
          <w:szCs w:val="28"/>
        </w:rPr>
        <w:t xml:space="preserve"> </w:t>
      </w:r>
      <w:r w:rsidRPr="00031D96">
        <w:rPr>
          <w:sz w:val="28"/>
          <w:szCs w:val="28"/>
        </w:rPr>
        <w:t>норматив</w:t>
      </w:r>
      <w:r w:rsidR="001A04A7">
        <w:rPr>
          <w:sz w:val="28"/>
          <w:szCs w:val="28"/>
        </w:rPr>
        <w:t xml:space="preserve"> </w:t>
      </w:r>
      <w:r w:rsidRPr="00031D96">
        <w:rPr>
          <w:sz w:val="28"/>
          <w:szCs w:val="28"/>
        </w:rPr>
        <w:t>оплаты</w:t>
      </w:r>
      <w:r w:rsidR="001A04A7">
        <w:rPr>
          <w:sz w:val="28"/>
          <w:szCs w:val="28"/>
        </w:rPr>
        <w:t xml:space="preserve"> </w:t>
      </w:r>
      <w:r w:rsidRPr="00031D96">
        <w:rPr>
          <w:sz w:val="28"/>
          <w:szCs w:val="28"/>
        </w:rPr>
        <w:t>стоимости</w:t>
      </w:r>
      <w:r w:rsidR="001A04A7">
        <w:rPr>
          <w:sz w:val="28"/>
          <w:szCs w:val="28"/>
        </w:rPr>
        <w:t xml:space="preserve"> </w:t>
      </w:r>
      <w:r w:rsidRPr="00031D96">
        <w:rPr>
          <w:sz w:val="28"/>
          <w:szCs w:val="28"/>
        </w:rPr>
        <w:t>двухразового</w:t>
      </w:r>
      <w:r w:rsidR="001A04A7">
        <w:rPr>
          <w:sz w:val="28"/>
          <w:szCs w:val="28"/>
        </w:rPr>
        <w:t xml:space="preserve"> </w:t>
      </w:r>
      <w:r w:rsidRPr="00031D96">
        <w:rPr>
          <w:sz w:val="28"/>
          <w:szCs w:val="28"/>
        </w:rPr>
        <w:t>питания</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одного</w:t>
      </w:r>
      <w:r w:rsidR="001A04A7">
        <w:rPr>
          <w:sz w:val="28"/>
          <w:szCs w:val="28"/>
        </w:rPr>
        <w:t xml:space="preserve"> </w:t>
      </w:r>
      <w:r w:rsidRPr="00031D96">
        <w:rPr>
          <w:sz w:val="28"/>
          <w:szCs w:val="28"/>
        </w:rPr>
        <w:t>ребенка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день</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лагерях</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дневным</w:t>
      </w:r>
      <w:r w:rsidR="001A04A7">
        <w:rPr>
          <w:sz w:val="28"/>
          <w:szCs w:val="28"/>
        </w:rPr>
        <w:t xml:space="preserve"> </w:t>
      </w:r>
      <w:r w:rsidRPr="00031D96">
        <w:rPr>
          <w:sz w:val="28"/>
          <w:szCs w:val="28"/>
        </w:rPr>
        <w:t>пребыванием</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лагерях</w:t>
      </w:r>
      <w:r w:rsidR="001A04A7">
        <w:rPr>
          <w:sz w:val="28"/>
          <w:szCs w:val="28"/>
        </w:rPr>
        <w:t xml:space="preserve"> </w:t>
      </w:r>
      <w:r w:rsidRPr="00031D96">
        <w:rPr>
          <w:sz w:val="28"/>
          <w:szCs w:val="28"/>
        </w:rPr>
        <w:t>труда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отдыха</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дневным</w:t>
      </w:r>
      <w:r w:rsidR="001A04A7">
        <w:rPr>
          <w:sz w:val="28"/>
          <w:szCs w:val="28"/>
        </w:rPr>
        <w:t xml:space="preserve"> </w:t>
      </w:r>
      <w:r w:rsidRPr="00031D96">
        <w:rPr>
          <w:sz w:val="28"/>
          <w:szCs w:val="28"/>
        </w:rPr>
        <w:t>пребыванием</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организованных</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муниципальных</w:t>
      </w:r>
      <w:r w:rsidR="001A04A7">
        <w:rPr>
          <w:sz w:val="28"/>
          <w:szCs w:val="28"/>
        </w:rPr>
        <w:t xml:space="preserve"> </w:t>
      </w:r>
      <w:r w:rsidRPr="00031D96">
        <w:rPr>
          <w:sz w:val="28"/>
          <w:szCs w:val="28"/>
        </w:rPr>
        <w:t>районах</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городских</w:t>
      </w:r>
      <w:r w:rsidR="001A04A7">
        <w:rPr>
          <w:sz w:val="28"/>
          <w:szCs w:val="28"/>
        </w:rPr>
        <w:t xml:space="preserve"> </w:t>
      </w:r>
      <w:r w:rsidRPr="00031D96">
        <w:rPr>
          <w:sz w:val="28"/>
          <w:szCs w:val="28"/>
        </w:rPr>
        <w:t>округах</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автономного</w:t>
      </w:r>
      <w:r w:rsidR="001A04A7">
        <w:rPr>
          <w:sz w:val="28"/>
          <w:szCs w:val="28"/>
        </w:rPr>
        <w:t xml:space="preserve"> </w:t>
      </w:r>
      <w:r w:rsidRPr="00031D96">
        <w:rPr>
          <w:sz w:val="28"/>
          <w:szCs w:val="28"/>
        </w:rPr>
        <w:t>округа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Югры,</w:t>
      </w:r>
      <w:r w:rsidR="001A04A7">
        <w:rPr>
          <w:sz w:val="28"/>
          <w:szCs w:val="28"/>
        </w:rPr>
        <w:t xml:space="preserve"> </w:t>
      </w:r>
      <w:r w:rsidRPr="00031D96">
        <w:rPr>
          <w:sz w:val="28"/>
          <w:szCs w:val="28"/>
        </w:rPr>
        <w:t>составляет</w:t>
      </w:r>
      <w:r w:rsidR="001A04A7">
        <w:rPr>
          <w:sz w:val="28"/>
          <w:szCs w:val="28"/>
        </w:rPr>
        <w:t xml:space="preserve"> </w:t>
      </w:r>
      <w:r w:rsidRPr="00031D96">
        <w:rPr>
          <w:sz w:val="28"/>
          <w:szCs w:val="28"/>
        </w:rPr>
        <w:t>345</w:t>
      </w:r>
      <w:r w:rsidR="001A04A7">
        <w:rPr>
          <w:sz w:val="28"/>
          <w:szCs w:val="28"/>
        </w:rPr>
        <w:t xml:space="preserve"> </w:t>
      </w:r>
      <w:r w:rsidRPr="00031D96">
        <w:rPr>
          <w:sz w:val="28"/>
          <w:szCs w:val="28"/>
        </w:rPr>
        <w:t>рубл</w:t>
      </w:r>
      <w:r w:rsidR="00957B07">
        <w:rPr>
          <w:sz w:val="28"/>
          <w:szCs w:val="28"/>
        </w:rPr>
        <w:t>ей</w:t>
      </w:r>
      <w:r w:rsidR="001A04A7">
        <w:rPr>
          <w:sz w:val="28"/>
          <w:szCs w:val="28"/>
        </w:rPr>
        <w:t xml:space="preserve"> </w:t>
      </w:r>
      <w:r w:rsidRPr="00031D96">
        <w:rPr>
          <w:sz w:val="28"/>
          <w:szCs w:val="28"/>
        </w:rPr>
        <w:t>62</w:t>
      </w:r>
      <w:r w:rsidR="001A04A7">
        <w:rPr>
          <w:sz w:val="28"/>
          <w:szCs w:val="28"/>
        </w:rPr>
        <w:t xml:space="preserve"> </w:t>
      </w:r>
      <w:r w:rsidRPr="00031D96">
        <w:rPr>
          <w:sz w:val="28"/>
          <w:szCs w:val="28"/>
        </w:rPr>
        <w:t>копейки.</w:t>
      </w:r>
    </w:p>
    <w:p w14:paraId="3BEE6BE5" w14:textId="6EC32BF4" w:rsidR="009C2766" w:rsidRPr="00031D96" w:rsidRDefault="009C2766" w:rsidP="0018570B">
      <w:pPr>
        <w:pStyle w:val="ab"/>
        <w:ind w:firstLine="709"/>
        <w:jc w:val="both"/>
        <w:rPr>
          <w:sz w:val="28"/>
          <w:szCs w:val="28"/>
        </w:rPr>
      </w:pPr>
      <w:r w:rsidRPr="00031D96">
        <w:rPr>
          <w:sz w:val="28"/>
          <w:szCs w:val="28"/>
        </w:rPr>
        <w:t>Постановлением</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26.11.2022</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484</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внесении</w:t>
      </w:r>
      <w:r w:rsidR="001A04A7">
        <w:rPr>
          <w:sz w:val="28"/>
          <w:szCs w:val="28"/>
        </w:rPr>
        <w:t xml:space="preserve"> </w:t>
      </w:r>
      <w:r w:rsidRPr="00031D96">
        <w:rPr>
          <w:sz w:val="28"/>
          <w:szCs w:val="28"/>
        </w:rPr>
        <w:t>изменений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постановление</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19.02.2018</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73</w:t>
      </w:r>
      <w:r w:rsidR="001A04A7">
        <w:rPr>
          <w:sz w:val="28"/>
          <w:szCs w:val="28"/>
        </w:rPr>
        <w:t xml:space="preserve"> </w:t>
      </w:r>
      <w:r w:rsidRPr="00031D96">
        <w:rPr>
          <w:sz w:val="28"/>
          <w:szCs w:val="28"/>
        </w:rPr>
        <w:t>«Об</w:t>
      </w:r>
      <w:r w:rsidR="001A04A7">
        <w:rPr>
          <w:sz w:val="28"/>
          <w:szCs w:val="28"/>
        </w:rPr>
        <w:t xml:space="preserve"> </w:t>
      </w:r>
      <w:r w:rsidRPr="00031D96">
        <w:rPr>
          <w:sz w:val="28"/>
          <w:szCs w:val="28"/>
        </w:rPr>
        <w:t>утверждении</w:t>
      </w:r>
      <w:r w:rsidR="001A04A7">
        <w:rPr>
          <w:sz w:val="28"/>
          <w:szCs w:val="28"/>
        </w:rPr>
        <w:t xml:space="preserve"> </w:t>
      </w:r>
      <w:r w:rsidRPr="00031D96">
        <w:rPr>
          <w:sz w:val="28"/>
          <w:szCs w:val="28"/>
        </w:rPr>
        <w:t>административных</w:t>
      </w:r>
      <w:r w:rsidR="001A04A7">
        <w:rPr>
          <w:sz w:val="28"/>
          <w:szCs w:val="28"/>
        </w:rPr>
        <w:t xml:space="preserve"> </w:t>
      </w:r>
      <w:r w:rsidRPr="00031D96">
        <w:rPr>
          <w:sz w:val="28"/>
          <w:szCs w:val="28"/>
        </w:rPr>
        <w:t>регламентов</w:t>
      </w:r>
      <w:r w:rsidR="001A04A7">
        <w:rPr>
          <w:sz w:val="28"/>
          <w:szCs w:val="28"/>
        </w:rPr>
        <w:t xml:space="preserve"> </w:t>
      </w:r>
      <w:r w:rsidRPr="00031D96">
        <w:rPr>
          <w:sz w:val="28"/>
          <w:szCs w:val="28"/>
        </w:rPr>
        <w:t>предоставления</w:t>
      </w:r>
      <w:r w:rsidR="001A04A7">
        <w:rPr>
          <w:sz w:val="28"/>
          <w:szCs w:val="28"/>
        </w:rPr>
        <w:t xml:space="preserve"> </w:t>
      </w:r>
      <w:r w:rsidRPr="00031D96">
        <w:rPr>
          <w:sz w:val="28"/>
          <w:szCs w:val="28"/>
        </w:rPr>
        <w:t>муниципальных</w:t>
      </w:r>
      <w:r w:rsidR="001A04A7">
        <w:rPr>
          <w:sz w:val="28"/>
          <w:szCs w:val="28"/>
        </w:rPr>
        <w:t xml:space="preserve"> </w:t>
      </w:r>
      <w:r w:rsidRPr="00031D96">
        <w:rPr>
          <w:sz w:val="28"/>
          <w:szCs w:val="28"/>
        </w:rPr>
        <w:t>услуг</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сфере</w:t>
      </w:r>
      <w:r w:rsidR="001A04A7">
        <w:rPr>
          <w:sz w:val="28"/>
          <w:szCs w:val="28"/>
        </w:rPr>
        <w:t xml:space="preserve"> </w:t>
      </w:r>
      <w:r w:rsidRPr="00031D96">
        <w:rPr>
          <w:sz w:val="28"/>
          <w:szCs w:val="28"/>
        </w:rPr>
        <w:t>образования</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организации</w:t>
      </w:r>
      <w:r w:rsidR="001A04A7">
        <w:rPr>
          <w:sz w:val="28"/>
          <w:szCs w:val="28"/>
        </w:rPr>
        <w:t xml:space="preserve"> </w:t>
      </w:r>
      <w:r w:rsidRPr="00031D96">
        <w:rPr>
          <w:sz w:val="28"/>
          <w:szCs w:val="28"/>
        </w:rPr>
        <w:t>отдыха</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утвержден</w:t>
      </w:r>
      <w:r w:rsidR="001A04A7">
        <w:rPr>
          <w:sz w:val="28"/>
          <w:szCs w:val="28"/>
        </w:rPr>
        <w:t xml:space="preserve"> </w:t>
      </w:r>
      <w:r w:rsidRPr="00031D96">
        <w:rPr>
          <w:sz w:val="28"/>
          <w:szCs w:val="28"/>
        </w:rPr>
        <w:t>административный</w:t>
      </w:r>
      <w:r w:rsidR="001A04A7">
        <w:rPr>
          <w:sz w:val="28"/>
          <w:szCs w:val="28"/>
        </w:rPr>
        <w:t xml:space="preserve"> </w:t>
      </w:r>
      <w:r w:rsidRPr="00031D96">
        <w:rPr>
          <w:sz w:val="28"/>
          <w:szCs w:val="28"/>
        </w:rPr>
        <w:t>регламент</w:t>
      </w:r>
      <w:r w:rsidR="001A04A7">
        <w:rPr>
          <w:sz w:val="28"/>
          <w:szCs w:val="28"/>
        </w:rPr>
        <w:t xml:space="preserve"> </w:t>
      </w:r>
      <w:r w:rsidRPr="00031D96">
        <w:rPr>
          <w:sz w:val="28"/>
          <w:szCs w:val="28"/>
        </w:rPr>
        <w:t>предоставления</w:t>
      </w:r>
      <w:r w:rsidR="001A04A7">
        <w:rPr>
          <w:sz w:val="28"/>
          <w:szCs w:val="28"/>
        </w:rPr>
        <w:t xml:space="preserve"> </w:t>
      </w:r>
      <w:r w:rsidRPr="00031D96">
        <w:rPr>
          <w:sz w:val="28"/>
          <w:szCs w:val="28"/>
        </w:rPr>
        <w:t>муниципальной</w:t>
      </w:r>
      <w:r w:rsidR="001A04A7">
        <w:rPr>
          <w:sz w:val="28"/>
          <w:szCs w:val="28"/>
        </w:rPr>
        <w:t xml:space="preserve"> </w:t>
      </w:r>
      <w:r w:rsidRPr="00031D96">
        <w:rPr>
          <w:sz w:val="28"/>
          <w:szCs w:val="28"/>
        </w:rPr>
        <w:t>услуги</w:t>
      </w:r>
      <w:r w:rsidR="001A04A7">
        <w:rPr>
          <w:sz w:val="28"/>
          <w:szCs w:val="28"/>
        </w:rPr>
        <w:t xml:space="preserve"> </w:t>
      </w:r>
      <w:r w:rsidRPr="00031D96">
        <w:rPr>
          <w:sz w:val="28"/>
          <w:szCs w:val="28"/>
        </w:rPr>
        <w:t>«Организация</w:t>
      </w:r>
      <w:r w:rsidR="001A04A7">
        <w:rPr>
          <w:sz w:val="28"/>
          <w:szCs w:val="28"/>
        </w:rPr>
        <w:t xml:space="preserve"> </w:t>
      </w:r>
      <w:r w:rsidRPr="00031D96">
        <w:rPr>
          <w:sz w:val="28"/>
          <w:szCs w:val="28"/>
        </w:rPr>
        <w:t>отдыха</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каникулярное</w:t>
      </w:r>
      <w:r w:rsidR="001A04A7">
        <w:rPr>
          <w:sz w:val="28"/>
          <w:szCs w:val="28"/>
        </w:rPr>
        <w:t xml:space="preserve"> </w:t>
      </w:r>
      <w:r w:rsidRPr="00031D96">
        <w:rPr>
          <w:sz w:val="28"/>
          <w:szCs w:val="28"/>
        </w:rPr>
        <w:t>время».</w:t>
      </w:r>
    </w:p>
    <w:p w14:paraId="44AE0BC1" w14:textId="51C93CA5" w:rsidR="009C2766" w:rsidRPr="00031D96" w:rsidRDefault="009C2766" w:rsidP="0018570B">
      <w:pPr>
        <w:pStyle w:val="a4"/>
        <w:spacing w:after="0" w:line="240" w:lineRule="auto"/>
        <w:ind w:left="0" w:right="-2" w:firstLine="709"/>
        <w:jc w:val="both"/>
        <w:rPr>
          <w:rFonts w:ascii="Times New Roman" w:hAnsi="Times New Roman"/>
          <w:sz w:val="28"/>
          <w:szCs w:val="28"/>
        </w:rPr>
      </w:pP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детской</w:t>
      </w:r>
      <w:r w:rsidR="001A04A7">
        <w:rPr>
          <w:rFonts w:ascii="Times New Roman" w:hAnsi="Times New Roman"/>
          <w:sz w:val="28"/>
          <w:szCs w:val="28"/>
        </w:rPr>
        <w:t xml:space="preserve"> </w:t>
      </w:r>
      <w:r w:rsidRPr="00031D96">
        <w:rPr>
          <w:rFonts w:ascii="Times New Roman" w:hAnsi="Times New Roman"/>
          <w:sz w:val="28"/>
          <w:szCs w:val="28"/>
        </w:rPr>
        <w:t>оздоровительной</w:t>
      </w:r>
      <w:r w:rsidR="001A04A7">
        <w:rPr>
          <w:rFonts w:ascii="Times New Roman" w:hAnsi="Times New Roman"/>
          <w:sz w:val="28"/>
          <w:szCs w:val="28"/>
        </w:rPr>
        <w:t xml:space="preserve"> </w:t>
      </w:r>
      <w:r w:rsidRPr="00031D96">
        <w:rPr>
          <w:rFonts w:ascii="Times New Roman" w:hAnsi="Times New Roman"/>
          <w:sz w:val="28"/>
          <w:szCs w:val="28"/>
        </w:rPr>
        <w:t>кампании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осуществлялась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основании</w:t>
      </w:r>
      <w:r w:rsidR="001A04A7">
        <w:rPr>
          <w:rFonts w:ascii="Times New Roman" w:hAnsi="Times New Roman"/>
          <w:sz w:val="28"/>
          <w:szCs w:val="28"/>
        </w:rPr>
        <w:t xml:space="preserve"> </w:t>
      </w:r>
      <w:r w:rsidRPr="00031D96">
        <w:rPr>
          <w:rFonts w:ascii="Times New Roman" w:hAnsi="Times New Roman"/>
          <w:sz w:val="28"/>
          <w:szCs w:val="28"/>
        </w:rPr>
        <w:t>распоряжения</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17</w:t>
      </w:r>
      <w:r w:rsidR="00957B07">
        <w:rPr>
          <w:rFonts w:ascii="Times New Roman" w:hAnsi="Times New Roman"/>
          <w:sz w:val="28"/>
          <w:szCs w:val="28"/>
        </w:rPr>
        <w:t>.03.</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246-р</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комплексе</w:t>
      </w:r>
      <w:r w:rsidR="001A04A7">
        <w:rPr>
          <w:rFonts w:ascii="Times New Roman" w:hAnsi="Times New Roman"/>
          <w:sz w:val="28"/>
          <w:szCs w:val="28"/>
        </w:rPr>
        <w:t xml:space="preserve"> </w:t>
      </w:r>
      <w:r w:rsidRPr="00031D96">
        <w:rPr>
          <w:rFonts w:ascii="Times New Roman" w:hAnsi="Times New Roman"/>
          <w:sz w:val="28"/>
          <w:szCs w:val="28"/>
        </w:rPr>
        <w:t>мер</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оздоровления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проживающих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p>
    <w:p w14:paraId="6405C39A" w14:textId="429616CA" w:rsidR="009C2766" w:rsidRPr="00031D96" w:rsidRDefault="009C2766" w:rsidP="0018570B">
      <w:pPr>
        <w:pStyle w:val="a4"/>
        <w:spacing w:after="0" w:line="240" w:lineRule="auto"/>
        <w:ind w:left="0" w:right="-2" w:firstLine="709"/>
        <w:jc w:val="both"/>
        <w:rPr>
          <w:rFonts w:ascii="Times New Roman" w:hAnsi="Times New Roman"/>
          <w:sz w:val="28"/>
          <w:szCs w:val="28"/>
        </w:rPr>
      </w:pPr>
      <w:r w:rsidRPr="00031D96">
        <w:rPr>
          <w:rFonts w:ascii="Times New Roman" w:hAnsi="Times New Roman"/>
          <w:sz w:val="28"/>
          <w:szCs w:val="28"/>
        </w:rPr>
        <w:t>Порядок</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дополнительной</w:t>
      </w:r>
      <w:r w:rsidR="001A04A7">
        <w:rPr>
          <w:rFonts w:ascii="Times New Roman" w:hAnsi="Times New Roman"/>
          <w:sz w:val="28"/>
          <w:szCs w:val="28"/>
        </w:rPr>
        <w:t xml:space="preserve"> </w:t>
      </w:r>
      <w:r w:rsidRPr="00031D96">
        <w:rPr>
          <w:rFonts w:ascii="Times New Roman" w:hAnsi="Times New Roman"/>
          <w:sz w:val="28"/>
          <w:szCs w:val="28"/>
        </w:rPr>
        <w:t>меры</w:t>
      </w:r>
      <w:r w:rsidR="001A04A7">
        <w:rPr>
          <w:rFonts w:ascii="Times New Roman" w:hAnsi="Times New Roman"/>
          <w:sz w:val="28"/>
          <w:szCs w:val="28"/>
        </w:rPr>
        <w:t xml:space="preserve"> </w:t>
      </w:r>
      <w:r w:rsidRPr="00031D96">
        <w:rPr>
          <w:rFonts w:ascii="Times New Roman" w:hAnsi="Times New Roman"/>
          <w:sz w:val="28"/>
          <w:szCs w:val="28"/>
        </w:rPr>
        <w:t>социальной</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детям</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признанных</w:t>
      </w:r>
      <w:r w:rsidR="001A04A7">
        <w:rPr>
          <w:rFonts w:ascii="Times New Roman" w:hAnsi="Times New Roman"/>
          <w:sz w:val="28"/>
          <w:szCs w:val="28"/>
        </w:rPr>
        <w:t xml:space="preserve"> </w:t>
      </w:r>
      <w:r w:rsidRPr="00031D96">
        <w:rPr>
          <w:rFonts w:ascii="Times New Roman" w:hAnsi="Times New Roman"/>
          <w:sz w:val="28"/>
          <w:szCs w:val="28"/>
        </w:rPr>
        <w:t>малоимущими</w:t>
      </w:r>
      <w:r w:rsidR="0063621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виде</w:t>
      </w:r>
      <w:r w:rsidR="001A04A7">
        <w:rPr>
          <w:rFonts w:ascii="Times New Roman" w:hAnsi="Times New Roman"/>
          <w:sz w:val="28"/>
          <w:szCs w:val="28"/>
        </w:rPr>
        <w:t xml:space="preserve"> </w:t>
      </w:r>
      <w:r w:rsidRPr="00031D96">
        <w:rPr>
          <w:rFonts w:ascii="Times New Roman" w:hAnsi="Times New Roman"/>
          <w:sz w:val="28"/>
          <w:szCs w:val="28"/>
        </w:rPr>
        <w:t>компенсации</w:t>
      </w:r>
      <w:r w:rsidR="001A04A7">
        <w:rPr>
          <w:rFonts w:ascii="Times New Roman" w:hAnsi="Times New Roman"/>
          <w:sz w:val="28"/>
          <w:szCs w:val="28"/>
        </w:rPr>
        <w:t xml:space="preserve"> </w:t>
      </w:r>
      <w:r w:rsidRPr="00031D96">
        <w:rPr>
          <w:rFonts w:ascii="Times New Roman" w:hAnsi="Times New Roman"/>
          <w:sz w:val="28"/>
          <w:szCs w:val="28"/>
        </w:rPr>
        <w:t>фактической</w:t>
      </w:r>
      <w:r w:rsidR="001A04A7">
        <w:rPr>
          <w:rFonts w:ascii="Times New Roman" w:hAnsi="Times New Roman"/>
          <w:sz w:val="28"/>
          <w:szCs w:val="28"/>
        </w:rPr>
        <w:t xml:space="preserve"> </w:t>
      </w:r>
      <w:r w:rsidRPr="00031D96">
        <w:rPr>
          <w:rFonts w:ascii="Times New Roman" w:hAnsi="Times New Roman"/>
          <w:sz w:val="28"/>
          <w:szCs w:val="28"/>
        </w:rPr>
        <w:t>стоимости</w:t>
      </w:r>
      <w:r w:rsidR="001A04A7">
        <w:rPr>
          <w:rFonts w:ascii="Times New Roman" w:hAnsi="Times New Roman"/>
          <w:sz w:val="28"/>
          <w:szCs w:val="28"/>
        </w:rPr>
        <w:t xml:space="preserve"> </w:t>
      </w:r>
      <w:r w:rsidRPr="00031D96">
        <w:rPr>
          <w:rFonts w:ascii="Times New Roman" w:hAnsi="Times New Roman"/>
          <w:sz w:val="28"/>
          <w:szCs w:val="28"/>
        </w:rPr>
        <w:t>проезда</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места</w:t>
      </w:r>
      <w:r w:rsidR="001A04A7">
        <w:rPr>
          <w:rFonts w:ascii="Times New Roman" w:hAnsi="Times New Roman"/>
          <w:sz w:val="28"/>
          <w:szCs w:val="28"/>
        </w:rPr>
        <w:t xml:space="preserve"> </w:t>
      </w:r>
      <w:r w:rsidRPr="00031D96">
        <w:rPr>
          <w:rFonts w:ascii="Times New Roman" w:hAnsi="Times New Roman"/>
          <w:sz w:val="28"/>
          <w:szCs w:val="28"/>
        </w:rPr>
        <w:t>нахождения</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обратно</w:t>
      </w:r>
      <w:r w:rsidR="001A04A7">
        <w:rPr>
          <w:rFonts w:ascii="Times New Roman" w:hAnsi="Times New Roman"/>
          <w:sz w:val="28"/>
          <w:szCs w:val="28"/>
        </w:rPr>
        <w:t xml:space="preserve"> </w:t>
      </w:r>
      <w:r w:rsidRPr="00031D96">
        <w:rPr>
          <w:rFonts w:ascii="Times New Roman" w:hAnsi="Times New Roman"/>
          <w:sz w:val="28"/>
          <w:szCs w:val="28"/>
        </w:rPr>
        <w:t>утвержден</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админ</w:t>
      </w:r>
      <w:r w:rsidR="00957B07">
        <w:rPr>
          <w:rFonts w:ascii="Times New Roman" w:hAnsi="Times New Roman"/>
          <w:sz w:val="28"/>
          <w:szCs w:val="28"/>
        </w:rPr>
        <w:t>истрации</w:t>
      </w:r>
      <w:r w:rsidR="001A04A7">
        <w:rPr>
          <w:rFonts w:ascii="Times New Roman" w:hAnsi="Times New Roman"/>
          <w:sz w:val="28"/>
          <w:szCs w:val="28"/>
        </w:rPr>
        <w:t xml:space="preserve"> </w:t>
      </w:r>
      <w:r w:rsidR="00957B07">
        <w:rPr>
          <w:rFonts w:ascii="Times New Roman" w:hAnsi="Times New Roman"/>
          <w:sz w:val="28"/>
          <w:szCs w:val="28"/>
        </w:rPr>
        <w:t>района</w:t>
      </w:r>
      <w:r w:rsidR="001A04A7">
        <w:rPr>
          <w:rFonts w:ascii="Times New Roman" w:hAnsi="Times New Roman"/>
          <w:sz w:val="28"/>
          <w:szCs w:val="28"/>
        </w:rPr>
        <w:t xml:space="preserve"> </w:t>
      </w:r>
      <w:r w:rsidR="00957B07">
        <w:rPr>
          <w:rFonts w:ascii="Times New Roman" w:hAnsi="Times New Roman"/>
          <w:sz w:val="28"/>
          <w:szCs w:val="28"/>
        </w:rPr>
        <w:t>от</w:t>
      </w:r>
      <w:r w:rsidR="001A04A7">
        <w:rPr>
          <w:rFonts w:ascii="Times New Roman" w:hAnsi="Times New Roman"/>
          <w:sz w:val="28"/>
          <w:szCs w:val="28"/>
        </w:rPr>
        <w:t xml:space="preserve"> </w:t>
      </w:r>
      <w:r w:rsidR="00957B07">
        <w:rPr>
          <w:rFonts w:ascii="Times New Roman" w:hAnsi="Times New Roman"/>
          <w:sz w:val="28"/>
          <w:szCs w:val="28"/>
        </w:rPr>
        <w:t>15.02.</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53.</w:t>
      </w:r>
      <w:r w:rsidR="001A04A7">
        <w:rPr>
          <w:rFonts w:ascii="Times New Roman" w:hAnsi="Times New Roman"/>
          <w:sz w:val="28"/>
          <w:szCs w:val="28"/>
        </w:rPr>
        <w:t xml:space="preserve">  </w:t>
      </w:r>
    </w:p>
    <w:p w14:paraId="6037AEA1" w14:textId="605ACBC3" w:rsidR="00F04FD5" w:rsidRPr="00031D96" w:rsidRDefault="000229E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7</w:t>
      </w:r>
      <w:r w:rsidR="00F04FD5" w:rsidRPr="00031D96">
        <w:rPr>
          <w:rFonts w:ascii="Times New Roman" w:hAnsi="Times New Roman"/>
          <w:sz w:val="28"/>
          <w:szCs w:val="28"/>
        </w:rPr>
        <w:t>.</w:t>
      </w:r>
      <w:r w:rsidR="009C2766" w:rsidRPr="00031D96">
        <w:rPr>
          <w:rFonts w:ascii="Times New Roman" w:hAnsi="Times New Roman"/>
          <w:sz w:val="28"/>
          <w:szCs w:val="28"/>
        </w:rPr>
        <w:t>7</w:t>
      </w:r>
      <w:r w:rsidR="00F04FD5" w:rsidRPr="00031D96">
        <w:rPr>
          <w:rFonts w:ascii="Times New Roman" w:hAnsi="Times New Roman"/>
          <w:sz w:val="28"/>
          <w:szCs w:val="28"/>
        </w:rPr>
        <w:t>.</w:t>
      </w:r>
      <w:r w:rsidR="001A04A7">
        <w:rPr>
          <w:rFonts w:ascii="Times New Roman" w:hAnsi="Times New Roman"/>
          <w:sz w:val="28"/>
          <w:szCs w:val="28"/>
        </w:rPr>
        <w:t xml:space="preserve"> </w:t>
      </w:r>
      <w:r w:rsidR="00F04FD5" w:rsidRPr="00031D96">
        <w:rPr>
          <w:rFonts w:ascii="Times New Roman" w:hAnsi="Times New Roman"/>
          <w:sz w:val="28"/>
          <w:szCs w:val="28"/>
        </w:rPr>
        <w:t>В</w:t>
      </w:r>
      <w:r w:rsidR="001A04A7">
        <w:rPr>
          <w:rFonts w:ascii="Times New Roman" w:hAnsi="Times New Roman"/>
          <w:sz w:val="28"/>
          <w:szCs w:val="28"/>
        </w:rPr>
        <w:t xml:space="preserve"> </w:t>
      </w:r>
      <w:r w:rsidR="00F04FD5" w:rsidRPr="00031D96">
        <w:rPr>
          <w:rFonts w:ascii="Times New Roman" w:hAnsi="Times New Roman"/>
          <w:sz w:val="28"/>
          <w:szCs w:val="28"/>
        </w:rPr>
        <w:t>сфере</w:t>
      </w:r>
      <w:r w:rsidR="001A04A7">
        <w:rPr>
          <w:rFonts w:ascii="Times New Roman" w:hAnsi="Times New Roman"/>
          <w:sz w:val="28"/>
          <w:szCs w:val="28"/>
        </w:rPr>
        <w:t xml:space="preserve"> </w:t>
      </w:r>
      <w:r w:rsidR="00F04FD5" w:rsidRPr="00031D96">
        <w:rPr>
          <w:rFonts w:ascii="Times New Roman" w:hAnsi="Times New Roman"/>
          <w:sz w:val="28"/>
          <w:szCs w:val="28"/>
        </w:rPr>
        <w:t>защиты</w:t>
      </w:r>
      <w:r w:rsidR="001A04A7">
        <w:rPr>
          <w:rFonts w:ascii="Times New Roman" w:hAnsi="Times New Roman"/>
          <w:sz w:val="28"/>
          <w:szCs w:val="28"/>
        </w:rPr>
        <w:t xml:space="preserve"> </w:t>
      </w:r>
      <w:r w:rsidR="00F04FD5" w:rsidRPr="00031D96">
        <w:rPr>
          <w:rFonts w:ascii="Times New Roman" w:hAnsi="Times New Roman"/>
          <w:sz w:val="28"/>
          <w:szCs w:val="28"/>
        </w:rPr>
        <w:t>прав</w:t>
      </w:r>
      <w:r w:rsidR="001A04A7">
        <w:rPr>
          <w:rFonts w:ascii="Times New Roman" w:hAnsi="Times New Roman"/>
          <w:sz w:val="28"/>
          <w:szCs w:val="28"/>
        </w:rPr>
        <w:t xml:space="preserve"> </w:t>
      </w:r>
      <w:r w:rsidR="00F04FD5" w:rsidRPr="00031D96">
        <w:rPr>
          <w:rFonts w:ascii="Times New Roman" w:hAnsi="Times New Roman"/>
          <w:sz w:val="28"/>
          <w:szCs w:val="28"/>
        </w:rPr>
        <w:t>несовершеннолетних.</w:t>
      </w:r>
    </w:p>
    <w:p w14:paraId="3185C078" w14:textId="33557AF3" w:rsidR="00D87644" w:rsidRPr="00D87644" w:rsidRDefault="00D87644" w:rsidP="0018570B">
      <w:pPr>
        <w:widowControl w:val="0"/>
        <w:autoSpaceDE w:val="0"/>
        <w:autoSpaceDN w:val="0"/>
        <w:spacing w:after="0" w:line="240" w:lineRule="auto"/>
        <w:ind w:firstLine="709"/>
        <w:jc w:val="both"/>
        <w:rPr>
          <w:rFonts w:ascii="Times New Roman" w:hAnsi="Times New Roman"/>
          <w:sz w:val="28"/>
          <w:szCs w:val="28"/>
        </w:rPr>
      </w:pP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целях</w:t>
      </w:r>
      <w:r w:rsidR="001A04A7">
        <w:rPr>
          <w:rFonts w:ascii="Times New Roman" w:hAnsi="Times New Roman"/>
          <w:sz w:val="28"/>
          <w:szCs w:val="28"/>
        </w:rPr>
        <w:t xml:space="preserve"> </w:t>
      </w:r>
      <w:r w:rsidRPr="00D87644">
        <w:rPr>
          <w:rFonts w:ascii="Times New Roman" w:hAnsi="Times New Roman"/>
          <w:sz w:val="28"/>
          <w:szCs w:val="28"/>
        </w:rPr>
        <w:t>координации</w:t>
      </w:r>
      <w:r w:rsidR="001A04A7">
        <w:rPr>
          <w:rFonts w:ascii="Times New Roman" w:hAnsi="Times New Roman"/>
          <w:sz w:val="28"/>
          <w:szCs w:val="28"/>
        </w:rPr>
        <w:t xml:space="preserve"> </w:t>
      </w:r>
      <w:r w:rsidRPr="00D87644">
        <w:rPr>
          <w:rFonts w:ascii="Times New Roman" w:hAnsi="Times New Roman"/>
          <w:sz w:val="28"/>
          <w:szCs w:val="28"/>
        </w:rPr>
        <w:t>деятельности</w:t>
      </w:r>
      <w:r w:rsidR="001A04A7">
        <w:rPr>
          <w:rFonts w:ascii="Times New Roman" w:hAnsi="Times New Roman"/>
          <w:sz w:val="28"/>
          <w:szCs w:val="28"/>
        </w:rPr>
        <w:t xml:space="preserve"> </w:t>
      </w:r>
      <w:r w:rsidRPr="00D87644">
        <w:rPr>
          <w:rFonts w:ascii="Times New Roman" w:hAnsi="Times New Roman"/>
          <w:sz w:val="28"/>
          <w:szCs w:val="28"/>
        </w:rPr>
        <w:t>органов</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учреждений</w:t>
      </w:r>
      <w:r w:rsidR="001A04A7">
        <w:rPr>
          <w:rFonts w:ascii="Times New Roman" w:hAnsi="Times New Roman"/>
          <w:sz w:val="28"/>
          <w:szCs w:val="28"/>
        </w:rPr>
        <w:t xml:space="preserve"> </w:t>
      </w:r>
      <w:r w:rsidRPr="00D87644">
        <w:rPr>
          <w:rFonts w:ascii="Times New Roman" w:hAnsi="Times New Roman"/>
          <w:sz w:val="28"/>
          <w:szCs w:val="28"/>
        </w:rPr>
        <w:t>системы</w:t>
      </w:r>
      <w:r w:rsidR="001A04A7">
        <w:rPr>
          <w:rFonts w:ascii="Times New Roman" w:hAnsi="Times New Roman"/>
          <w:sz w:val="28"/>
          <w:szCs w:val="28"/>
        </w:rPr>
        <w:t xml:space="preserve"> </w:t>
      </w:r>
      <w:r w:rsidRPr="00D87644">
        <w:rPr>
          <w:rFonts w:ascii="Times New Roman" w:hAnsi="Times New Roman"/>
          <w:sz w:val="28"/>
          <w:szCs w:val="28"/>
        </w:rPr>
        <w:t>профилактики</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предупреждению</w:t>
      </w:r>
      <w:r w:rsidR="001A04A7">
        <w:rPr>
          <w:rFonts w:ascii="Times New Roman" w:hAnsi="Times New Roman"/>
          <w:sz w:val="28"/>
          <w:szCs w:val="28"/>
        </w:rPr>
        <w:t xml:space="preserve"> </w:t>
      </w:r>
      <w:r w:rsidRPr="00D87644">
        <w:rPr>
          <w:rFonts w:ascii="Times New Roman" w:hAnsi="Times New Roman"/>
          <w:sz w:val="28"/>
          <w:szCs w:val="28"/>
        </w:rPr>
        <w:t>безнадзорности,</w:t>
      </w:r>
      <w:r w:rsidR="001A04A7">
        <w:rPr>
          <w:rFonts w:ascii="Times New Roman" w:hAnsi="Times New Roman"/>
          <w:sz w:val="28"/>
          <w:szCs w:val="28"/>
        </w:rPr>
        <w:t xml:space="preserve"> </w:t>
      </w:r>
      <w:r w:rsidRPr="00D87644">
        <w:rPr>
          <w:rFonts w:ascii="Times New Roman" w:hAnsi="Times New Roman"/>
          <w:sz w:val="28"/>
          <w:szCs w:val="28"/>
        </w:rPr>
        <w:t>беспризорности,</w:t>
      </w:r>
      <w:r w:rsidR="001A04A7">
        <w:rPr>
          <w:rFonts w:ascii="Times New Roman" w:hAnsi="Times New Roman"/>
          <w:sz w:val="28"/>
          <w:szCs w:val="28"/>
        </w:rPr>
        <w:t xml:space="preserve"> </w:t>
      </w:r>
      <w:r w:rsidRPr="00D87644">
        <w:rPr>
          <w:rFonts w:ascii="Times New Roman" w:hAnsi="Times New Roman"/>
          <w:sz w:val="28"/>
          <w:szCs w:val="28"/>
        </w:rPr>
        <w:t>правонарушений</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антиобщественных</w:t>
      </w:r>
      <w:r w:rsidR="001A04A7">
        <w:rPr>
          <w:rFonts w:ascii="Times New Roman" w:hAnsi="Times New Roman"/>
          <w:sz w:val="28"/>
          <w:szCs w:val="28"/>
        </w:rPr>
        <w:t xml:space="preserve"> </w:t>
      </w:r>
      <w:r w:rsidRPr="00D87644">
        <w:rPr>
          <w:rFonts w:ascii="Times New Roman" w:hAnsi="Times New Roman"/>
          <w:sz w:val="28"/>
          <w:szCs w:val="28"/>
        </w:rPr>
        <w:t>действий</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выявления</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устранения</w:t>
      </w:r>
      <w:r w:rsidR="001A04A7">
        <w:rPr>
          <w:rFonts w:ascii="Times New Roman" w:hAnsi="Times New Roman"/>
          <w:sz w:val="28"/>
          <w:szCs w:val="28"/>
        </w:rPr>
        <w:t xml:space="preserve"> </w:t>
      </w:r>
      <w:r w:rsidRPr="00D87644">
        <w:rPr>
          <w:rFonts w:ascii="Times New Roman" w:hAnsi="Times New Roman"/>
          <w:sz w:val="28"/>
          <w:szCs w:val="28"/>
        </w:rPr>
        <w:t>причин</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условий,</w:t>
      </w:r>
      <w:r w:rsidR="001A04A7">
        <w:rPr>
          <w:rFonts w:ascii="Times New Roman" w:hAnsi="Times New Roman"/>
          <w:sz w:val="28"/>
          <w:szCs w:val="28"/>
        </w:rPr>
        <w:t xml:space="preserve"> </w:t>
      </w:r>
      <w:r w:rsidRPr="00D87644">
        <w:rPr>
          <w:rFonts w:ascii="Times New Roman" w:hAnsi="Times New Roman"/>
          <w:sz w:val="28"/>
          <w:szCs w:val="28"/>
        </w:rPr>
        <w:t>способствующих</w:t>
      </w:r>
      <w:r w:rsidR="001A04A7">
        <w:rPr>
          <w:rFonts w:ascii="Times New Roman" w:hAnsi="Times New Roman"/>
          <w:sz w:val="28"/>
          <w:szCs w:val="28"/>
        </w:rPr>
        <w:t xml:space="preserve"> </w:t>
      </w:r>
      <w:r w:rsidRPr="00D87644">
        <w:rPr>
          <w:rFonts w:ascii="Times New Roman" w:hAnsi="Times New Roman"/>
          <w:sz w:val="28"/>
          <w:szCs w:val="28"/>
        </w:rPr>
        <w:t>этому,</w:t>
      </w:r>
      <w:r w:rsidR="001A04A7">
        <w:rPr>
          <w:rFonts w:ascii="Times New Roman" w:hAnsi="Times New Roman"/>
          <w:sz w:val="28"/>
          <w:szCs w:val="28"/>
        </w:rPr>
        <w:t xml:space="preserve"> </w:t>
      </w:r>
      <w:r w:rsidRPr="00D87644">
        <w:rPr>
          <w:rFonts w:ascii="Times New Roman" w:hAnsi="Times New Roman"/>
          <w:sz w:val="28"/>
          <w:szCs w:val="28"/>
        </w:rPr>
        <w:t>обеспечения</w:t>
      </w:r>
      <w:r w:rsidR="001A04A7">
        <w:rPr>
          <w:rFonts w:ascii="Times New Roman" w:hAnsi="Times New Roman"/>
          <w:sz w:val="28"/>
          <w:szCs w:val="28"/>
        </w:rPr>
        <w:t xml:space="preserve"> </w:t>
      </w:r>
      <w:r w:rsidRPr="00D87644">
        <w:rPr>
          <w:rFonts w:ascii="Times New Roman" w:hAnsi="Times New Roman"/>
          <w:sz w:val="28"/>
          <w:szCs w:val="28"/>
        </w:rPr>
        <w:t>защиты</w:t>
      </w:r>
      <w:r w:rsidR="001A04A7">
        <w:rPr>
          <w:rFonts w:ascii="Times New Roman" w:hAnsi="Times New Roman"/>
          <w:sz w:val="28"/>
          <w:szCs w:val="28"/>
        </w:rPr>
        <w:t xml:space="preserve"> </w:t>
      </w:r>
      <w:r w:rsidRPr="00D87644">
        <w:rPr>
          <w:rFonts w:ascii="Times New Roman" w:hAnsi="Times New Roman"/>
          <w:sz w:val="28"/>
          <w:szCs w:val="28"/>
        </w:rPr>
        <w:t>прав</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законных</w:t>
      </w:r>
      <w:r w:rsidR="001A04A7">
        <w:rPr>
          <w:rFonts w:ascii="Times New Roman" w:hAnsi="Times New Roman"/>
          <w:sz w:val="28"/>
          <w:szCs w:val="28"/>
        </w:rPr>
        <w:t xml:space="preserve"> </w:t>
      </w:r>
      <w:r w:rsidRPr="00D87644">
        <w:rPr>
          <w:rFonts w:ascii="Times New Roman" w:hAnsi="Times New Roman"/>
          <w:sz w:val="28"/>
          <w:szCs w:val="28"/>
        </w:rPr>
        <w:t>интересов</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социально-педагогической</w:t>
      </w:r>
      <w:r w:rsidR="001A04A7">
        <w:rPr>
          <w:rFonts w:ascii="Times New Roman" w:hAnsi="Times New Roman"/>
          <w:sz w:val="28"/>
          <w:szCs w:val="28"/>
        </w:rPr>
        <w:t xml:space="preserve"> </w:t>
      </w:r>
      <w:r w:rsidRPr="00D87644">
        <w:rPr>
          <w:rFonts w:ascii="Times New Roman" w:hAnsi="Times New Roman"/>
          <w:sz w:val="28"/>
          <w:szCs w:val="28"/>
        </w:rPr>
        <w:t>реабилитации</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находящихся</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социально</w:t>
      </w:r>
      <w:r w:rsidR="001A04A7">
        <w:rPr>
          <w:rFonts w:ascii="Times New Roman" w:hAnsi="Times New Roman"/>
          <w:sz w:val="28"/>
          <w:szCs w:val="28"/>
        </w:rPr>
        <w:t xml:space="preserve"> </w:t>
      </w:r>
      <w:r w:rsidRPr="00D87644">
        <w:rPr>
          <w:rFonts w:ascii="Times New Roman" w:hAnsi="Times New Roman"/>
          <w:sz w:val="28"/>
          <w:szCs w:val="28"/>
        </w:rPr>
        <w:t>опасном</w:t>
      </w:r>
      <w:r w:rsidR="001A04A7">
        <w:rPr>
          <w:rFonts w:ascii="Times New Roman" w:hAnsi="Times New Roman"/>
          <w:sz w:val="28"/>
          <w:szCs w:val="28"/>
        </w:rPr>
        <w:t xml:space="preserve"> </w:t>
      </w:r>
      <w:r w:rsidRPr="00D87644">
        <w:rPr>
          <w:rFonts w:ascii="Times New Roman" w:hAnsi="Times New Roman"/>
          <w:sz w:val="28"/>
          <w:szCs w:val="28"/>
        </w:rPr>
        <w:t>положении,</w:t>
      </w:r>
      <w:r w:rsidR="001A04A7">
        <w:rPr>
          <w:rFonts w:ascii="Times New Roman" w:hAnsi="Times New Roman"/>
          <w:sz w:val="28"/>
          <w:szCs w:val="28"/>
        </w:rPr>
        <w:t xml:space="preserve"> </w:t>
      </w:r>
      <w:r w:rsidRPr="00D87644">
        <w:rPr>
          <w:rFonts w:ascii="Times New Roman" w:hAnsi="Times New Roman"/>
          <w:sz w:val="28"/>
          <w:szCs w:val="28"/>
        </w:rPr>
        <w:t>выявления</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пресечения</w:t>
      </w:r>
      <w:r w:rsidR="001A04A7">
        <w:rPr>
          <w:rFonts w:ascii="Times New Roman" w:hAnsi="Times New Roman"/>
          <w:sz w:val="28"/>
          <w:szCs w:val="28"/>
        </w:rPr>
        <w:t xml:space="preserve"> </w:t>
      </w:r>
      <w:r w:rsidRPr="00D87644">
        <w:rPr>
          <w:rFonts w:ascii="Times New Roman" w:hAnsi="Times New Roman"/>
          <w:sz w:val="28"/>
          <w:szCs w:val="28"/>
        </w:rPr>
        <w:t>случаев</w:t>
      </w:r>
      <w:r w:rsidR="001A04A7">
        <w:rPr>
          <w:rFonts w:ascii="Times New Roman" w:hAnsi="Times New Roman"/>
          <w:sz w:val="28"/>
          <w:szCs w:val="28"/>
        </w:rPr>
        <w:t xml:space="preserve"> </w:t>
      </w:r>
      <w:r w:rsidRPr="00D87644">
        <w:rPr>
          <w:rFonts w:ascii="Times New Roman" w:hAnsi="Times New Roman"/>
          <w:sz w:val="28"/>
          <w:szCs w:val="28"/>
        </w:rPr>
        <w:t>вовлечения</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совершение</w:t>
      </w:r>
      <w:r w:rsidR="001A04A7">
        <w:rPr>
          <w:rFonts w:ascii="Times New Roman" w:hAnsi="Times New Roman"/>
          <w:sz w:val="28"/>
          <w:szCs w:val="28"/>
        </w:rPr>
        <w:t xml:space="preserve"> </w:t>
      </w:r>
      <w:r w:rsidRPr="00D87644">
        <w:rPr>
          <w:rFonts w:ascii="Times New Roman" w:hAnsi="Times New Roman"/>
          <w:sz w:val="28"/>
          <w:szCs w:val="28"/>
        </w:rPr>
        <w:t>преступлений,</w:t>
      </w:r>
      <w:r w:rsidR="001A04A7">
        <w:rPr>
          <w:rFonts w:ascii="Times New Roman" w:hAnsi="Times New Roman"/>
          <w:sz w:val="28"/>
          <w:szCs w:val="28"/>
        </w:rPr>
        <w:t xml:space="preserve"> </w:t>
      </w:r>
      <w:r w:rsidRPr="00D87644">
        <w:rPr>
          <w:rFonts w:ascii="Times New Roman" w:hAnsi="Times New Roman"/>
          <w:sz w:val="28"/>
          <w:szCs w:val="28"/>
        </w:rPr>
        <w:t>других</w:t>
      </w:r>
      <w:r w:rsidR="001A04A7">
        <w:rPr>
          <w:rFonts w:ascii="Times New Roman" w:hAnsi="Times New Roman"/>
          <w:sz w:val="28"/>
          <w:szCs w:val="28"/>
        </w:rPr>
        <w:t xml:space="preserve"> </w:t>
      </w:r>
      <w:r w:rsidRPr="00D87644">
        <w:rPr>
          <w:rFonts w:ascii="Times New Roman" w:hAnsi="Times New Roman"/>
          <w:sz w:val="28"/>
          <w:szCs w:val="28"/>
        </w:rPr>
        <w:t>противоправных</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(или)</w:t>
      </w:r>
      <w:r w:rsidR="001A04A7">
        <w:rPr>
          <w:rFonts w:ascii="Times New Roman" w:hAnsi="Times New Roman"/>
          <w:sz w:val="28"/>
          <w:szCs w:val="28"/>
        </w:rPr>
        <w:t xml:space="preserve"> </w:t>
      </w:r>
      <w:r w:rsidRPr="00D87644">
        <w:rPr>
          <w:rFonts w:ascii="Times New Roman" w:hAnsi="Times New Roman"/>
          <w:sz w:val="28"/>
          <w:szCs w:val="28"/>
        </w:rPr>
        <w:t>антиобщественных</w:t>
      </w:r>
      <w:r w:rsidR="001A04A7">
        <w:rPr>
          <w:rFonts w:ascii="Times New Roman" w:hAnsi="Times New Roman"/>
          <w:sz w:val="28"/>
          <w:szCs w:val="28"/>
        </w:rPr>
        <w:t xml:space="preserve"> </w:t>
      </w:r>
      <w:r w:rsidRPr="00D87644">
        <w:rPr>
          <w:rFonts w:ascii="Times New Roman" w:hAnsi="Times New Roman"/>
          <w:sz w:val="28"/>
          <w:szCs w:val="28"/>
        </w:rPr>
        <w:t>действий,</w:t>
      </w:r>
      <w:r w:rsidR="001A04A7">
        <w:rPr>
          <w:rFonts w:ascii="Times New Roman" w:hAnsi="Times New Roman"/>
          <w:sz w:val="28"/>
          <w:szCs w:val="28"/>
        </w:rPr>
        <w:t xml:space="preserve"> </w:t>
      </w:r>
      <w:r w:rsidRPr="00D87644">
        <w:rPr>
          <w:rFonts w:ascii="Times New Roman" w:hAnsi="Times New Roman"/>
          <w:sz w:val="28"/>
          <w:szCs w:val="28"/>
        </w:rPr>
        <w:t>а</w:t>
      </w:r>
      <w:r w:rsidR="001A04A7">
        <w:rPr>
          <w:rFonts w:ascii="Times New Roman" w:hAnsi="Times New Roman"/>
          <w:sz w:val="28"/>
          <w:szCs w:val="28"/>
        </w:rPr>
        <w:t xml:space="preserve"> </w:t>
      </w:r>
      <w:r w:rsidRPr="00D87644">
        <w:rPr>
          <w:rFonts w:ascii="Times New Roman" w:hAnsi="Times New Roman"/>
          <w:sz w:val="28"/>
          <w:szCs w:val="28"/>
        </w:rPr>
        <w:t>также</w:t>
      </w:r>
      <w:r w:rsidR="001A04A7">
        <w:rPr>
          <w:rFonts w:ascii="Times New Roman" w:hAnsi="Times New Roman"/>
          <w:sz w:val="28"/>
          <w:szCs w:val="28"/>
        </w:rPr>
        <w:t xml:space="preserve"> </w:t>
      </w:r>
      <w:r w:rsidRPr="00D87644">
        <w:rPr>
          <w:rFonts w:ascii="Times New Roman" w:hAnsi="Times New Roman"/>
          <w:sz w:val="28"/>
          <w:szCs w:val="28"/>
        </w:rPr>
        <w:t>случаев</w:t>
      </w:r>
      <w:r w:rsidR="001A04A7">
        <w:rPr>
          <w:rFonts w:ascii="Times New Roman" w:hAnsi="Times New Roman"/>
          <w:sz w:val="28"/>
          <w:szCs w:val="28"/>
        </w:rPr>
        <w:t xml:space="preserve"> </w:t>
      </w:r>
      <w:r w:rsidRPr="00D87644">
        <w:rPr>
          <w:rFonts w:ascii="Times New Roman" w:hAnsi="Times New Roman"/>
          <w:sz w:val="28"/>
          <w:szCs w:val="28"/>
        </w:rPr>
        <w:t>склонения</w:t>
      </w:r>
      <w:r w:rsidR="001A04A7">
        <w:rPr>
          <w:rFonts w:ascii="Times New Roman" w:hAnsi="Times New Roman"/>
          <w:sz w:val="28"/>
          <w:szCs w:val="28"/>
        </w:rPr>
        <w:t xml:space="preserve"> </w:t>
      </w:r>
      <w:r w:rsidRPr="00D87644">
        <w:rPr>
          <w:rFonts w:ascii="Times New Roman" w:hAnsi="Times New Roman"/>
          <w:sz w:val="28"/>
          <w:szCs w:val="28"/>
        </w:rPr>
        <w:t>их</w:t>
      </w:r>
      <w:r w:rsidR="001A04A7">
        <w:rPr>
          <w:rFonts w:ascii="Times New Roman" w:hAnsi="Times New Roman"/>
          <w:sz w:val="28"/>
          <w:szCs w:val="28"/>
        </w:rPr>
        <w:t xml:space="preserve"> </w:t>
      </w:r>
      <w:r w:rsidRPr="00D87644">
        <w:rPr>
          <w:rFonts w:ascii="Times New Roman" w:hAnsi="Times New Roman"/>
          <w:sz w:val="28"/>
          <w:szCs w:val="28"/>
        </w:rPr>
        <w:t>к</w:t>
      </w:r>
      <w:r w:rsidR="001A04A7">
        <w:rPr>
          <w:rFonts w:ascii="Times New Roman" w:hAnsi="Times New Roman"/>
          <w:sz w:val="28"/>
          <w:szCs w:val="28"/>
        </w:rPr>
        <w:t xml:space="preserve"> </w:t>
      </w:r>
      <w:r w:rsidRPr="00D87644">
        <w:rPr>
          <w:rFonts w:ascii="Times New Roman" w:hAnsi="Times New Roman"/>
          <w:sz w:val="28"/>
          <w:szCs w:val="28"/>
        </w:rPr>
        <w:t>суицидальным</w:t>
      </w:r>
      <w:r w:rsidR="001A04A7">
        <w:rPr>
          <w:rFonts w:ascii="Times New Roman" w:hAnsi="Times New Roman"/>
          <w:sz w:val="28"/>
          <w:szCs w:val="28"/>
        </w:rPr>
        <w:t xml:space="preserve"> </w:t>
      </w:r>
      <w:r w:rsidRPr="00D87644">
        <w:rPr>
          <w:rFonts w:ascii="Times New Roman" w:hAnsi="Times New Roman"/>
          <w:sz w:val="28"/>
          <w:szCs w:val="28"/>
        </w:rPr>
        <w:t>действиям,</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соответствии</w:t>
      </w:r>
      <w:r w:rsidR="001A04A7">
        <w:rPr>
          <w:rFonts w:ascii="Times New Roman" w:hAnsi="Times New Roman"/>
          <w:sz w:val="28"/>
          <w:szCs w:val="28"/>
        </w:rPr>
        <w:t xml:space="preserve"> </w:t>
      </w:r>
      <w:r w:rsidRPr="00D87644">
        <w:rPr>
          <w:rFonts w:ascii="Times New Roman" w:hAnsi="Times New Roman"/>
          <w:sz w:val="28"/>
          <w:szCs w:val="28"/>
        </w:rPr>
        <w:t>с</w:t>
      </w:r>
      <w:r w:rsidR="001A04A7">
        <w:rPr>
          <w:rFonts w:ascii="Times New Roman" w:hAnsi="Times New Roman"/>
          <w:sz w:val="28"/>
          <w:szCs w:val="28"/>
        </w:rPr>
        <w:t xml:space="preserve"> </w:t>
      </w:r>
      <w:r w:rsidRPr="00D87644">
        <w:rPr>
          <w:rFonts w:ascii="Times New Roman" w:hAnsi="Times New Roman"/>
          <w:sz w:val="28"/>
          <w:szCs w:val="28"/>
        </w:rPr>
        <w:t>Законом</w:t>
      </w:r>
      <w:r w:rsidR="001A04A7">
        <w:rPr>
          <w:rFonts w:ascii="Times New Roman" w:hAnsi="Times New Roman"/>
          <w:sz w:val="28"/>
          <w:szCs w:val="28"/>
        </w:rPr>
        <w:t xml:space="preserve"> </w:t>
      </w:r>
      <w:r w:rsidRPr="00D87644">
        <w:rPr>
          <w:rFonts w:ascii="Times New Roman" w:hAnsi="Times New Roman"/>
          <w:sz w:val="28"/>
          <w:szCs w:val="28"/>
        </w:rPr>
        <w:t>Ханты-Мансийского</w:t>
      </w:r>
      <w:r w:rsidR="001A04A7">
        <w:rPr>
          <w:rFonts w:ascii="Times New Roman" w:hAnsi="Times New Roman"/>
          <w:sz w:val="28"/>
          <w:szCs w:val="28"/>
        </w:rPr>
        <w:t xml:space="preserve"> </w:t>
      </w:r>
      <w:r w:rsidRPr="00D87644">
        <w:rPr>
          <w:rFonts w:ascii="Times New Roman" w:hAnsi="Times New Roman"/>
          <w:sz w:val="28"/>
          <w:szCs w:val="28"/>
        </w:rPr>
        <w:t>автономного</w:t>
      </w:r>
      <w:r w:rsidR="001A04A7">
        <w:rPr>
          <w:rFonts w:ascii="Times New Roman" w:hAnsi="Times New Roman"/>
          <w:sz w:val="28"/>
          <w:szCs w:val="28"/>
        </w:rPr>
        <w:t xml:space="preserve"> </w:t>
      </w:r>
      <w:r w:rsidRPr="00D87644">
        <w:rPr>
          <w:rFonts w:ascii="Times New Roman" w:hAnsi="Times New Roman"/>
          <w:sz w:val="28"/>
          <w:szCs w:val="28"/>
        </w:rPr>
        <w:t>округа</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Югры</w:t>
      </w:r>
      <w:r w:rsidR="001A04A7">
        <w:rPr>
          <w:rFonts w:ascii="Times New Roman" w:hAnsi="Times New Roman"/>
          <w:sz w:val="28"/>
          <w:szCs w:val="28"/>
        </w:rPr>
        <w:t xml:space="preserve"> </w:t>
      </w:r>
      <w:r w:rsidRPr="00D87644">
        <w:rPr>
          <w:rFonts w:ascii="Times New Roman" w:hAnsi="Times New Roman"/>
          <w:sz w:val="28"/>
          <w:szCs w:val="28"/>
        </w:rPr>
        <w:t>от</w:t>
      </w:r>
      <w:r w:rsidR="001A04A7">
        <w:rPr>
          <w:rFonts w:ascii="Times New Roman" w:hAnsi="Times New Roman"/>
          <w:sz w:val="28"/>
          <w:szCs w:val="28"/>
        </w:rPr>
        <w:t xml:space="preserve"> </w:t>
      </w:r>
      <w:r w:rsidRPr="00D87644">
        <w:rPr>
          <w:rFonts w:ascii="Times New Roman" w:hAnsi="Times New Roman"/>
          <w:sz w:val="28"/>
          <w:szCs w:val="28"/>
        </w:rPr>
        <w:t>12.10.2005</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74-оз</w:t>
      </w:r>
      <w:r w:rsidR="001A04A7">
        <w:rPr>
          <w:rFonts w:ascii="Times New Roman" w:hAnsi="Times New Roman"/>
          <w:sz w:val="28"/>
          <w:szCs w:val="28"/>
        </w:rPr>
        <w:t xml:space="preserve"> </w:t>
      </w:r>
      <w:r w:rsidRPr="00D87644">
        <w:rPr>
          <w:rFonts w:ascii="Times New Roman" w:hAnsi="Times New Roman"/>
          <w:sz w:val="28"/>
          <w:szCs w:val="28"/>
        </w:rPr>
        <w:t>«О</w:t>
      </w:r>
      <w:r w:rsidR="001A04A7">
        <w:rPr>
          <w:rFonts w:ascii="Times New Roman" w:hAnsi="Times New Roman"/>
          <w:sz w:val="28"/>
          <w:szCs w:val="28"/>
        </w:rPr>
        <w:t xml:space="preserve"> </w:t>
      </w:r>
      <w:r w:rsidRPr="00D87644">
        <w:rPr>
          <w:rFonts w:ascii="Times New Roman" w:hAnsi="Times New Roman"/>
          <w:sz w:val="28"/>
          <w:szCs w:val="28"/>
        </w:rPr>
        <w:t>комиссиях</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делам</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защите</w:t>
      </w:r>
      <w:r w:rsidR="001A04A7">
        <w:rPr>
          <w:rFonts w:ascii="Times New Roman" w:hAnsi="Times New Roman"/>
          <w:sz w:val="28"/>
          <w:szCs w:val="28"/>
        </w:rPr>
        <w:t xml:space="preserve"> </w:t>
      </w:r>
      <w:r w:rsidRPr="00D87644">
        <w:rPr>
          <w:rFonts w:ascii="Times New Roman" w:hAnsi="Times New Roman"/>
          <w:sz w:val="28"/>
          <w:szCs w:val="28"/>
        </w:rPr>
        <w:t>их</w:t>
      </w:r>
      <w:r w:rsidR="001A04A7">
        <w:rPr>
          <w:rFonts w:ascii="Times New Roman" w:hAnsi="Times New Roman"/>
          <w:sz w:val="28"/>
          <w:szCs w:val="28"/>
        </w:rPr>
        <w:t xml:space="preserve"> </w:t>
      </w:r>
      <w:r w:rsidRPr="00D87644">
        <w:rPr>
          <w:rFonts w:ascii="Times New Roman" w:hAnsi="Times New Roman"/>
          <w:sz w:val="28"/>
          <w:szCs w:val="28"/>
        </w:rPr>
        <w:t>прав</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Ханты-Мансийском</w:t>
      </w:r>
      <w:r w:rsidR="001A04A7">
        <w:rPr>
          <w:rFonts w:ascii="Times New Roman" w:hAnsi="Times New Roman"/>
          <w:sz w:val="28"/>
          <w:szCs w:val="28"/>
        </w:rPr>
        <w:t xml:space="preserve"> </w:t>
      </w:r>
      <w:r w:rsidRPr="00D87644">
        <w:rPr>
          <w:rFonts w:ascii="Times New Roman" w:hAnsi="Times New Roman"/>
          <w:sz w:val="28"/>
          <w:szCs w:val="28"/>
        </w:rPr>
        <w:t>автономном</w:t>
      </w:r>
      <w:r w:rsidR="001A04A7">
        <w:rPr>
          <w:rFonts w:ascii="Times New Roman" w:hAnsi="Times New Roman"/>
          <w:sz w:val="28"/>
          <w:szCs w:val="28"/>
        </w:rPr>
        <w:t xml:space="preserve"> </w:t>
      </w:r>
      <w:r w:rsidRPr="00D87644">
        <w:rPr>
          <w:rFonts w:ascii="Times New Roman" w:hAnsi="Times New Roman"/>
          <w:sz w:val="28"/>
          <w:szCs w:val="28"/>
        </w:rPr>
        <w:t>округе</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Югре</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наделении</w:t>
      </w:r>
      <w:r w:rsidR="001A04A7">
        <w:rPr>
          <w:rFonts w:ascii="Times New Roman" w:hAnsi="Times New Roman"/>
          <w:sz w:val="28"/>
          <w:szCs w:val="28"/>
        </w:rPr>
        <w:t xml:space="preserve"> </w:t>
      </w:r>
      <w:r w:rsidRPr="00D87644">
        <w:rPr>
          <w:rFonts w:ascii="Times New Roman" w:hAnsi="Times New Roman"/>
          <w:sz w:val="28"/>
          <w:szCs w:val="28"/>
        </w:rPr>
        <w:t>органов</w:t>
      </w:r>
      <w:r w:rsidR="001A04A7">
        <w:rPr>
          <w:rFonts w:ascii="Times New Roman" w:hAnsi="Times New Roman"/>
          <w:sz w:val="28"/>
          <w:szCs w:val="28"/>
        </w:rPr>
        <w:t xml:space="preserve"> </w:t>
      </w:r>
      <w:r w:rsidRPr="00D87644">
        <w:rPr>
          <w:rFonts w:ascii="Times New Roman" w:hAnsi="Times New Roman"/>
          <w:sz w:val="28"/>
          <w:szCs w:val="28"/>
        </w:rPr>
        <w:t>местного</w:t>
      </w:r>
      <w:r w:rsidR="001A04A7">
        <w:rPr>
          <w:rFonts w:ascii="Times New Roman" w:hAnsi="Times New Roman"/>
          <w:sz w:val="28"/>
          <w:szCs w:val="28"/>
        </w:rPr>
        <w:t xml:space="preserve"> </w:t>
      </w:r>
      <w:r w:rsidRPr="00D87644">
        <w:rPr>
          <w:rFonts w:ascii="Times New Roman" w:hAnsi="Times New Roman"/>
          <w:sz w:val="28"/>
          <w:szCs w:val="28"/>
        </w:rPr>
        <w:t>самоуправления</w:t>
      </w:r>
      <w:r w:rsidR="001A04A7">
        <w:rPr>
          <w:rFonts w:ascii="Times New Roman" w:hAnsi="Times New Roman"/>
          <w:sz w:val="28"/>
          <w:szCs w:val="28"/>
        </w:rPr>
        <w:t xml:space="preserve"> </w:t>
      </w:r>
      <w:r w:rsidRPr="00D87644">
        <w:rPr>
          <w:rFonts w:ascii="Times New Roman" w:hAnsi="Times New Roman"/>
          <w:sz w:val="28"/>
          <w:szCs w:val="28"/>
        </w:rPr>
        <w:t>отдельными</w:t>
      </w:r>
      <w:r w:rsidR="001A04A7">
        <w:rPr>
          <w:rFonts w:ascii="Times New Roman" w:hAnsi="Times New Roman"/>
          <w:sz w:val="28"/>
          <w:szCs w:val="28"/>
        </w:rPr>
        <w:t xml:space="preserve"> </w:t>
      </w:r>
      <w:r w:rsidRPr="00D87644">
        <w:rPr>
          <w:rFonts w:ascii="Times New Roman" w:hAnsi="Times New Roman"/>
          <w:sz w:val="28"/>
          <w:szCs w:val="28"/>
        </w:rPr>
        <w:t>государственными</w:t>
      </w:r>
      <w:r w:rsidR="001A04A7">
        <w:rPr>
          <w:rFonts w:ascii="Times New Roman" w:hAnsi="Times New Roman"/>
          <w:sz w:val="28"/>
          <w:szCs w:val="28"/>
        </w:rPr>
        <w:t xml:space="preserve"> </w:t>
      </w:r>
      <w:r w:rsidRPr="00D87644">
        <w:rPr>
          <w:rFonts w:ascii="Times New Roman" w:hAnsi="Times New Roman"/>
          <w:sz w:val="28"/>
          <w:szCs w:val="28"/>
        </w:rPr>
        <w:t>полномочиями</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созданию</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осуществлению</w:t>
      </w:r>
      <w:r w:rsidR="001A04A7">
        <w:rPr>
          <w:rFonts w:ascii="Times New Roman" w:hAnsi="Times New Roman"/>
          <w:sz w:val="28"/>
          <w:szCs w:val="28"/>
        </w:rPr>
        <w:t xml:space="preserve"> </w:t>
      </w:r>
      <w:r w:rsidRPr="00D87644">
        <w:rPr>
          <w:rFonts w:ascii="Times New Roman" w:hAnsi="Times New Roman"/>
          <w:sz w:val="28"/>
          <w:szCs w:val="28"/>
        </w:rPr>
        <w:t>деятельности</w:t>
      </w:r>
      <w:r w:rsidR="001A04A7">
        <w:rPr>
          <w:rFonts w:ascii="Times New Roman" w:hAnsi="Times New Roman"/>
          <w:sz w:val="28"/>
          <w:szCs w:val="28"/>
        </w:rPr>
        <w:t xml:space="preserve"> </w:t>
      </w:r>
      <w:r w:rsidRPr="00D87644">
        <w:rPr>
          <w:rFonts w:ascii="Times New Roman" w:hAnsi="Times New Roman"/>
          <w:sz w:val="28"/>
          <w:szCs w:val="28"/>
        </w:rPr>
        <w:t>комиссий</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делам</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защите</w:t>
      </w:r>
      <w:r w:rsidR="001A04A7">
        <w:rPr>
          <w:rFonts w:ascii="Times New Roman" w:hAnsi="Times New Roman"/>
          <w:sz w:val="28"/>
          <w:szCs w:val="28"/>
        </w:rPr>
        <w:t xml:space="preserve"> </w:t>
      </w:r>
      <w:r w:rsidRPr="00D87644">
        <w:rPr>
          <w:rFonts w:ascii="Times New Roman" w:hAnsi="Times New Roman"/>
          <w:sz w:val="28"/>
          <w:szCs w:val="28"/>
        </w:rPr>
        <w:t>их</w:t>
      </w:r>
      <w:r w:rsidR="001A04A7">
        <w:rPr>
          <w:rFonts w:ascii="Times New Roman" w:hAnsi="Times New Roman"/>
          <w:sz w:val="28"/>
          <w:szCs w:val="28"/>
        </w:rPr>
        <w:t xml:space="preserve"> </w:t>
      </w:r>
      <w:r w:rsidRPr="00D87644">
        <w:rPr>
          <w:rFonts w:ascii="Times New Roman" w:hAnsi="Times New Roman"/>
          <w:sz w:val="28"/>
          <w:szCs w:val="28"/>
        </w:rPr>
        <w:t>прав»,</w:t>
      </w:r>
      <w:r w:rsidR="001A04A7">
        <w:rPr>
          <w:rFonts w:ascii="Times New Roman" w:hAnsi="Times New Roman"/>
          <w:sz w:val="28"/>
          <w:szCs w:val="28"/>
        </w:rPr>
        <w:t xml:space="preserve"> </w:t>
      </w:r>
      <w:r w:rsidRPr="00D87644">
        <w:rPr>
          <w:rFonts w:ascii="Times New Roman" w:hAnsi="Times New Roman"/>
          <w:sz w:val="28"/>
          <w:szCs w:val="28"/>
        </w:rPr>
        <w:t>постановлением</w:t>
      </w:r>
      <w:r w:rsidR="001A04A7">
        <w:rPr>
          <w:rFonts w:ascii="Times New Roman" w:hAnsi="Times New Roman"/>
          <w:sz w:val="28"/>
          <w:szCs w:val="28"/>
        </w:rPr>
        <w:t xml:space="preserve"> </w:t>
      </w:r>
      <w:r w:rsidRPr="00D87644">
        <w:rPr>
          <w:rFonts w:ascii="Times New Roman" w:hAnsi="Times New Roman"/>
          <w:sz w:val="28"/>
          <w:szCs w:val="28"/>
        </w:rPr>
        <w:t>администрации</w:t>
      </w:r>
      <w:r w:rsidR="001A04A7">
        <w:rPr>
          <w:rFonts w:ascii="Times New Roman" w:hAnsi="Times New Roman"/>
          <w:sz w:val="28"/>
          <w:szCs w:val="28"/>
        </w:rPr>
        <w:t xml:space="preserve"> </w:t>
      </w:r>
      <w:r w:rsidRPr="00D87644">
        <w:rPr>
          <w:rFonts w:ascii="Times New Roman" w:hAnsi="Times New Roman"/>
          <w:sz w:val="28"/>
          <w:szCs w:val="28"/>
        </w:rPr>
        <w:t>района</w:t>
      </w:r>
      <w:r w:rsidR="001A04A7">
        <w:rPr>
          <w:rFonts w:ascii="Times New Roman" w:hAnsi="Times New Roman"/>
          <w:sz w:val="28"/>
          <w:szCs w:val="28"/>
        </w:rPr>
        <w:t xml:space="preserve"> </w:t>
      </w:r>
      <w:r w:rsidRPr="00D87644">
        <w:rPr>
          <w:rFonts w:ascii="Times New Roman" w:hAnsi="Times New Roman"/>
          <w:sz w:val="28"/>
          <w:szCs w:val="28"/>
        </w:rPr>
        <w:t>от</w:t>
      </w:r>
      <w:r w:rsidR="001A04A7">
        <w:rPr>
          <w:rFonts w:ascii="Times New Roman" w:hAnsi="Times New Roman"/>
          <w:sz w:val="28"/>
          <w:szCs w:val="28"/>
        </w:rPr>
        <w:t xml:space="preserve"> </w:t>
      </w:r>
      <w:r w:rsidRPr="00D87644">
        <w:rPr>
          <w:rFonts w:ascii="Times New Roman" w:hAnsi="Times New Roman"/>
          <w:sz w:val="28"/>
          <w:szCs w:val="28"/>
        </w:rPr>
        <w:t>28.12.2018</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376</w:t>
      </w:r>
      <w:r w:rsidR="001A04A7">
        <w:rPr>
          <w:rFonts w:ascii="Times New Roman" w:hAnsi="Times New Roman"/>
          <w:sz w:val="28"/>
          <w:szCs w:val="28"/>
        </w:rPr>
        <w:t xml:space="preserve"> </w:t>
      </w:r>
      <w:r w:rsidRPr="00D87644">
        <w:rPr>
          <w:rFonts w:ascii="Times New Roman" w:hAnsi="Times New Roman"/>
          <w:sz w:val="28"/>
          <w:szCs w:val="28"/>
        </w:rPr>
        <w:t>«О</w:t>
      </w:r>
      <w:r w:rsidR="001A04A7">
        <w:rPr>
          <w:rFonts w:ascii="Times New Roman" w:hAnsi="Times New Roman"/>
          <w:sz w:val="28"/>
          <w:szCs w:val="28"/>
        </w:rPr>
        <w:t xml:space="preserve"> </w:t>
      </w:r>
      <w:r w:rsidRPr="00D87644">
        <w:rPr>
          <w:rFonts w:ascii="Times New Roman" w:hAnsi="Times New Roman"/>
          <w:sz w:val="28"/>
          <w:szCs w:val="28"/>
        </w:rPr>
        <w:t>муниципальных</w:t>
      </w:r>
      <w:r w:rsidR="001A04A7">
        <w:rPr>
          <w:rFonts w:ascii="Times New Roman" w:hAnsi="Times New Roman"/>
          <w:sz w:val="28"/>
          <w:szCs w:val="28"/>
        </w:rPr>
        <w:t xml:space="preserve"> </w:t>
      </w:r>
      <w:r w:rsidRPr="00D87644">
        <w:rPr>
          <w:rFonts w:ascii="Times New Roman" w:hAnsi="Times New Roman"/>
          <w:sz w:val="28"/>
          <w:szCs w:val="28"/>
        </w:rPr>
        <w:t>комиссиях</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делам</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защите</w:t>
      </w:r>
      <w:r w:rsidR="001A04A7">
        <w:rPr>
          <w:rFonts w:ascii="Times New Roman" w:hAnsi="Times New Roman"/>
          <w:sz w:val="28"/>
          <w:szCs w:val="28"/>
        </w:rPr>
        <w:t xml:space="preserve"> </w:t>
      </w:r>
      <w:r w:rsidRPr="00D87644">
        <w:rPr>
          <w:rFonts w:ascii="Times New Roman" w:hAnsi="Times New Roman"/>
          <w:sz w:val="28"/>
          <w:szCs w:val="28"/>
        </w:rPr>
        <w:t>их</w:t>
      </w:r>
      <w:r w:rsidR="001A04A7">
        <w:rPr>
          <w:rFonts w:ascii="Times New Roman" w:hAnsi="Times New Roman"/>
          <w:sz w:val="28"/>
          <w:szCs w:val="28"/>
        </w:rPr>
        <w:t xml:space="preserve"> </w:t>
      </w:r>
      <w:r w:rsidRPr="00D87644">
        <w:rPr>
          <w:rFonts w:ascii="Times New Roman" w:hAnsi="Times New Roman"/>
          <w:sz w:val="28"/>
          <w:szCs w:val="28"/>
        </w:rPr>
        <w:t>прав»</w:t>
      </w:r>
      <w:r w:rsidR="001A04A7">
        <w:rPr>
          <w:rFonts w:ascii="Times New Roman" w:hAnsi="Times New Roman"/>
          <w:sz w:val="28"/>
          <w:szCs w:val="28"/>
        </w:rPr>
        <w:t xml:space="preserve"> </w:t>
      </w:r>
      <w:r w:rsidRPr="00D87644">
        <w:rPr>
          <w:rFonts w:ascii="Times New Roman" w:hAnsi="Times New Roman"/>
          <w:sz w:val="28"/>
          <w:szCs w:val="28"/>
        </w:rPr>
        <w:t>создана</w:t>
      </w:r>
      <w:r w:rsidR="001A04A7">
        <w:rPr>
          <w:rFonts w:ascii="Times New Roman" w:hAnsi="Times New Roman"/>
          <w:sz w:val="28"/>
          <w:szCs w:val="28"/>
        </w:rPr>
        <w:t xml:space="preserve"> </w:t>
      </w:r>
      <w:r w:rsidRPr="00D87644">
        <w:rPr>
          <w:rFonts w:ascii="Times New Roman" w:hAnsi="Times New Roman"/>
          <w:sz w:val="28"/>
          <w:szCs w:val="28"/>
        </w:rPr>
        <w:t>муниципальная</w:t>
      </w:r>
      <w:r w:rsidR="001A04A7">
        <w:rPr>
          <w:rFonts w:ascii="Times New Roman" w:hAnsi="Times New Roman"/>
          <w:sz w:val="28"/>
          <w:szCs w:val="28"/>
        </w:rPr>
        <w:t xml:space="preserve"> </w:t>
      </w:r>
      <w:r w:rsidRPr="00D87644">
        <w:rPr>
          <w:rFonts w:ascii="Times New Roman" w:hAnsi="Times New Roman"/>
          <w:sz w:val="28"/>
          <w:szCs w:val="28"/>
        </w:rPr>
        <w:t>комиссия</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делам</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защите</w:t>
      </w:r>
      <w:r w:rsidR="001A04A7">
        <w:rPr>
          <w:rFonts w:ascii="Times New Roman" w:hAnsi="Times New Roman"/>
          <w:sz w:val="28"/>
          <w:szCs w:val="28"/>
        </w:rPr>
        <w:t xml:space="preserve"> </w:t>
      </w:r>
      <w:r w:rsidRPr="00D87644">
        <w:rPr>
          <w:rFonts w:ascii="Times New Roman" w:hAnsi="Times New Roman"/>
          <w:sz w:val="28"/>
          <w:szCs w:val="28"/>
        </w:rPr>
        <w:t>их</w:t>
      </w:r>
      <w:r w:rsidR="001A04A7">
        <w:rPr>
          <w:rFonts w:ascii="Times New Roman" w:hAnsi="Times New Roman"/>
          <w:sz w:val="28"/>
          <w:szCs w:val="28"/>
        </w:rPr>
        <w:t xml:space="preserve"> </w:t>
      </w:r>
      <w:r w:rsidRPr="00D87644">
        <w:rPr>
          <w:rFonts w:ascii="Times New Roman" w:hAnsi="Times New Roman"/>
          <w:sz w:val="28"/>
          <w:szCs w:val="28"/>
        </w:rPr>
        <w:t>прав</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Ханты-Мансийском</w:t>
      </w:r>
      <w:r w:rsidR="001A04A7">
        <w:rPr>
          <w:rFonts w:ascii="Times New Roman" w:hAnsi="Times New Roman"/>
          <w:sz w:val="28"/>
          <w:szCs w:val="28"/>
        </w:rPr>
        <w:t xml:space="preserve"> </w:t>
      </w:r>
      <w:r w:rsidRPr="00D87644">
        <w:rPr>
          <w:rFonts w:ascii="Times New Roman" w:hAnsi="Times New Roman"/>
          <w:sz w:val="28"/>
          <w:szCs w:val="28"/>
        </w:rPr>
        <w:t>районе</w:t>
      </w:r>
      <w:r w:rsidR="001A04A7">
        <w:rPr>
          <w:rFonts w:ascii="Times New Roman" w:hAnsi="Times New Roman"/>
          <w:sz w:val="28"/>
          <w:szCs w:val="28"/>
        </w:rPr>
        <w:t xml:space="preserve"> </w:t>
      </w:r>
      <w:r w:rsidRPr="00D87644">
        <w:rPr>
          <w:rFonts w:ascii="Times New Roman" w:hAnsi="Times New Roman"/>
          <w:sz w:val="28"/>
          <w:szCs w:val="28"/>
        </w:rPr>
        <w:t>(далее</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муниципальная</w:t>
      </w:r>
      <w:r w:rsidR="001A04A7">
        <w:rPr>
          <w:rFonts w:ascii="Times New Roman" w:hAnsi="Times New Roman"/>
          <w:sz w:val="28"/>
          <w:szCs w:val="28"/>
        </w:rPr>
        <w:t xml:space="preserve"> </w:t>
      </w:r>
      <w:r w:rsidRPr="00D87644">
        <w:rPr>
          <w:rFonts w:ascii="Times New Roman" w:hAnsi="Times New Roman"/>
          <w:sz w:val="28"/>
          <w:szCs w:val="28"/>
        </w:rPr>
        <w:t>комиссия).</w:t>
      </w:r>
    </w:p>
    <w:p w14:paraId="733585EB" w14:textId="715A9404" w:rsidR="00D87644" w:rsidRPr="00D87644" w:rsidRDefault="00D87644" w:rsidP="0018570B">
      <w:pPr>
        <w:spacing w:after="0" w:line="240" w:lineRule="auto"/>
        <w:ind w:firstLine="708"/>
        <w:jc w:val="both"/>
        <w:rPr>
          <w:rFonts w:ascii="Times New Roman" w:hAnsi="Times New Roman"/>
          <w:sz w:val="28"/>
          <w:szCs w:val="28"/>
        </w:rPr>
      </w:pP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2023</w:t>
      </w:r>
      <w:r w:rsidR="001A04A7">
        <w:rPr>
          <w:rFonts w:ascii="Times New Roman" w:hAnsi="Times New Roman"/>
          <w:sz w:val="28"/>
          <w:szCs w:val="28"/>
        </w:rPr>
        <w:t xml:space="preserve"> </w:t>
      </w:r>
      <w:r w:rsidRPr="00D87644">
        <w:rPr>
          <w:rFonts w:ascii="Times New Roman" w:hAnsi="Times New Roman"/>
          <w:sz w:val="28"/>
          <w:szCs w:val="28"/>
        </w:rPr>
        <w:t>году</w:t>
      </w:r>
      <w:r w:rsidR="001A04A7">
        <w:rPr>
          <w:rFonts w:ascii="Times New Roman" w:hAnsi="Times New Roman"/>
          <w:sz w:val="28"/>
          <w:szCs w:val="28"/>
        </w:rPr>
        <w:t xml:space="preserve"> </w:t>
      </w:r>
      <w:r w:rsidRPr="00D87644">
        <w:rPr>
          <w:rFonts w:ascii="Times New Roman" w:hAnsi="Times New Roman"/>
          <w:sz w:val="28"/>
          <w:szCs w:val="28"/>
        </w:rPr>
        <w:t>проведено</w:t>
      </w:r>
      <w:r w:rsidR="001A04A7">
        <w:rPr>
          <w:rFonts w:ascii="Times New Roman" w:hAnsi="Times New Roman"/>
          <w:sz w:val="28"/>
          <w:szCs w:val="28"/>
        </w:rPr>
        <w:t xml:space="preserve"> </w:t>
      </w:r>
      <w:r w:rsidRPr="00D87644">
        <w:rPr>
          <w:rFonts w:ascii="Times New Roman" w:hAnsi="Times New Roman"/>
          <w:sz w:val="28"/>
          <w:szCs w:val="28"/>
        </w:rPr>
        <w:t>27</w:t>
      </w:r>
      <w:r w:rsidR="001A04A7">
        <w:rPr>
          <w:rFonts w:ascii="Times New Roman" w:hAnsi="Times New Roman"/>
          <w:sz w:val="28"/>
          <w:szCs w:val="28"/>
        </w:rPr>
        <w:t xml:space="preserve"> </w:t>
      </w:r>
      <w:r w:rsidRPr="00D87644">
        <w:rPr>
          <w:rFonts w:ascii="Times New Roman" w:hAnsi="Times New Roman"/>
          <w:sz w:val="28"/>
          <w:szCs w:val="28"/>
        </w:rPr>
        <w:t>заседаний</w:t>
      </w:r>
      <w:r w:rsidR="001A04A7">
        <w:rPr>
          <w:rFonts w:ascii="Times New Roman" w:hAnsi="Times New Roman"/>
          <w:sz w:val="28"/>
          <w:szCs w:val="28"/>
        </w:rPr>
        <w:t xml:space="preserve"> </w:t>
      </w:r>
      <w:r w:rsidRPr="00D87644">
        <w:rPr>
          <w:rFonts w:ascii="Times New Roman" w:hAnsi="Times New Roman"/>
          <w:sz w:val="28"/>
          <w:szCs w:val="28"/>
        </w:rPr>
        <w:t>муниципальной</w:t>
      </w:r>
      <w:r w:rsidR="001A04A7">
        <w:rPr>
          <w:rFonts w:ascii="Times New Roman" w:hAnsi="Times New Roman"/>
          <w:sz w:val="28"/>
          <w:szCs w:val="28"/>
        </w:rPr>
        <w:t xml:space="preserve"> </w:t>
      </w:r>
      <w:r w:rsidRPr="00D87644">
        <w:rPr>
          <w:rFonts w:ascii="Times New Roman" w:hAnsi="Times New Roman"/>
          <w:sz w:val="28"/>
          <w:szCs w:val="28"/>
        </w:rPr>
        <w:t>комиссии</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28),</w:t>
      </w:r>
      <w:r w:rsidR="001A04A7">
        <w:rPr>
          <w:rFonts w:ascii="Times New Roman" w:hAnsi="Times New Roman"/>
          <w:sz w:val="28"/>
          <w:szCs w:val="28"/>
        </w:rPr>
        <w:t xml:space="preserve"> </w:t>
      </w:r>
      <w:r w:rsidRPr="00D87644">
        <w:rPr>
          <w:rFonts w:ascii="Times New Roman" w:hAnsi="Times New Roman"/>
          <w:sz w:val="28"/>
          <w:szCs w:val="28"/>
        </w:rPr>
        <w:t>из</w:t>
      </w:r>
      <w:r w:rsidR="001A04A7">
        <w:rPr>
          <w:rFonts w:ascii="Times New Roman" w:hAnsi="Times New Roman"/>
          <w:sz w:val="28"/>
          <w:szCs w:val="28"/>
        </w:rPr>
        <w:t xml:space="preserve"> </w:t>
      </w:r>
      <w:r w:rsidRPr="00D87644">
        <w:rPr>
          <w:rFonts w:ascii="Times New Roman" w:hAnsi="Times New Roman"/>
          <w:sz w:val="28"/>
          <w:szCs w:val="28"/>
        </w:rPr>
        <w:t>них</w:t>
      </w:r>
      <w:r w:rsidR="001A04A7">
        <w:rPr>
          <w:rFonts w:ascii="Times New Roman" w:hAnsi="Times New Roman"/>
          <w:sz w:val="28"/>
          <w:szCs w:val="28"/>
        </w:rPr>
        <w:t xml:space="preserve"> </w:t>
      </w:r>
      <w:r w:rsidRPr="00D87644">
        <w:rPr>
          <w:rFonts w:ascii="Times New Roman" w:hAnsi="Times New Roman"/>
          <w:sz w:val="28"/>
          <w:szCs w:val="28"/>
        </w:rPr>
        <w:t>9</w:t>
      </w:r>
      <w:r w:rsidR="001A04A7">
        <w:rPr>
          <w:rFonts w:ascii="Times New Roman" w:hAnsi="Times New Roman"/>
          <w:sz w:val="28"/>
          <w:szCs w:val="28"/>
        </w:rPr>
        <w:t xml:space="preserve"> </w:t>
      </w:r>
      <w:r w:rsidRPr="00D87644">
        <w:rPr>
          <w:rFonts w:ascii="Times New Roman" w:hAnsi="Times New Roman"/>
          <w:sz w:val="28"/>
          <w:szCs w:val="28"/>
        </w:rPr>
        <w:t>выездных</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11),</w:t>
      </w:r>
      <w:r w:rsidR="001A04A7">
        <w:rPr>
          <w:rFonts w:ascii="Times New Roman" w:hAnsi="Times New Roman"/>
          <w:sz w:val="28"/>
          <w:szCs w:val="28"/>
        </w:rPr>
        <w:t xml:space="preserve"> </w:t>
      </w:r>
      <w:r w:rsidRPr="00D87644">
        <w:rPr>
          <w:rFonts w:ascii="Times New Roman" w:hAnsi="Times New Roman"/>
          <w:sz w:val="28"/>
          <w:szCs w:val="28"/>
        </w:rPr>
        <w:t>приняты</w:t>
      </w:r>
      <w:r w:rsidR="001A04A7">
        <w:rPr>
          <w:rFonts w:ascii="Times New Roman" w:hAnsi="Times New Roman"/>
          <w:sz w:val="28"/>
          <w:szCs w:val="28"/>
        </w:rPr>
        <w:t xml:space="preserve"> </w:t>
      </w:r>
      <w:r w:rsidRPr="00D87644">
        <w:rPr>
          <w:rFonts w:ascii="Times New Roman" w:hAnsi="Times New Roman"/>
          <w:sz w:val="28"/>
          <w:szCs w:val="28"/>
        </w:rPr>
        <w:t>176</w:t>
      </w:r>
      <w:r w:rsidR="001A04A7">
        <w:rPr>
          <w:rFonts w:ascii="Times New Roman" w:hAnsi="Times New Roman"/>
          <w:sz w:val="28"/>
          <w:szCs w:val="28"/>
        </w:rPr>
        <w:t xml:space="preserve"> </w:t>
      </w:r>
      <w:r w:rsidRPr="00D87644">
        <w:rPr>
          <w:rFonts w:ascii="Times New Roman" w:hAnsi="Times New Roman"/>
          <w:sz w:val="28"/>
          <w:szCs w:val="28"/>
        </w:rPr>
        <w:t>постановлений</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192),</w:t>
      </w:r>
      <w:r w:rsidR="001A04A7">
        <w:rPr>
          <w:rFonts w:ascii="Times New Roman" w:hAnsi="Times New Roman"/>
          <w:sz w:val="28"/>
          <w:szCs w:val="28"/>
        </w:rPr>
        <w:t xml:space="preserve"> </w:t>
      </w:r>
      <w:r w:rsidRPr="00D87644">
        <w:rPr>
          <w:rFonts w:ascii="Times New Roman" w:hAnsi="Times New Roman"/>
          <w:sz w:val="28"/>
          <w:szCs w:val="28"/>
        </w:rPr>
        <w:t>из</w:t>
      </w:r>
      <w:r w:rsidR="001A04A7">
        <w:rPr>
          <w:rFonts w:ascii="Times New Roman" w:hAnsi="Times New Roman"/>
          <w:sz w:val="28"/>
          <w:szCs w:val="28"/>
        </w:rPr>
        <w:t xml:space="preserve"> </w:t>
      </w:r>
      <w:r w:rsidRPr="00D87644">
        <w:rPr>
          <w:rFonts w:ascii="Times New Roman" w:hAnsi="Times New Roman"/>
          <w:sz w:val="28"/>
          <w:szCs w:val="28"/>
        </w:rPr>
        <w:t>них</w:t>
      </w:r>
      <w:r w:rsidR="001A04A7">
        <w:rPr>
          <w:rFonts w:ascii="Times New Roman" w:hAnsi="Times New Roman"/>
          <w:sz w:val="28"/>
          <w:szCs w:val="28"/>
        </w:rPr>
        <w:t xml:space="preserve"> </w:t>
      </w:r>
      <w:r w:rsidRPr="00D87644">
        <w:rPr>
          <w:rFonts w:ascii="Times New Roman" w:hAnsi="Times New Roman"/>
          <w:sz w:val="28"/>
          <w:szCs w:val="28"/>
        </w:rPr>
        <w:t>137</w:t>
      </w:r>
      <w:r w:rsidR="00B94DD1">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направленных</w:t>
      </w:r>
      <w:r w:rsidR="001A04A7">
        <w:rPr>
          <w:rFonts w:ascii="Times New Roman" w:hAnsi="Times New Roman"/>
          <w:sz w:val="28"/>
          <w:szCs w:val="28"/>
        </w:rPr>
        <w:t xml:space="preserve"> </w:t>
      </w: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совершенствование</w:t>
      </w:r>
      <w:r w:rsidR="001A04A7">
        <w:rPr>
          <w:rFonts w:ascii="Times New Roman" w:hAnsi="Times New Roman"/>
          <w:sz w:val="28"/>
          <w:szCs w:val="28"/>
        </w:rPr>
        <w:t xml:space="preserve"> </w:t>
      </w:r>
      <w:r w:rsidRPr="00D87644">
        <w:rPr>
          <w:rFonts w:ascii="Times New Roman" w:hAnsi="Times New Roman"/>
          <w:sz w:val="28"/>
          <w:szCs w:val="28"/>
        </w:rPr>
        <w:t>деятельности</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сфере</w:t>
      </w:r>
      <w:r w:rsidR="001A04A7">
        <w:rPr>
          <w:rFonts w:ascii="Times New Roman" w:hAnsi="Times New Roman"/>
          <w:sz w:val="28"/>
          <w:szCs w:val="28"/>
        </w:rPr>
        <w:t xml:space="preserve"> </w:t>
      </w:r>
      <w:r w:rsidRPr="00D87644">
        <w:rPr>
          <w:rFonts w:ascii="Times New Roman" w:hAnsi="Times New Roman"/>
          <w:sz w:val="28"/>
          <w:szCs w:val="28"/>
        </w:rPr>
        <w:t>профилактики</w:t>
      </w:r>
      <w:r w:rsidR="001A04A7">
        <w:rPr>
          <w:rFonts w:ascii="Times New Roman" w:hAnsi="Times New Roman"/>
          <w:sz w:val="28"/>
          <w:szCs w:val="28"/>
        </w:rPr>
        <w:t xml:space="preserve"> </w:t>
      </w:r>
      <w:r w:rsidRPr="00D87644">
        <w:rPr>
          <w:rFonts w:ascii="Times New Roman" w:hAnsi="Times New Roman"/>
          <w:sz w:val="28"/>
          <w:szCs w:val="28"/>
        </w:rPr>
        <w:t>безнадзорности</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правонарушений</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155),</w:t>
      </w:r>
      <w:r w:rsidR="001A04A7">
        <w:rPr>
          <w:rFonts w:ascii="Times New Roman" w:hAnsi="Times New Roman"/>
          <w:sz w:val="28"/>
          <w:szCs w:val="28"/>
        </w:rPr>
        <w:t xml:space="preserve"> </w:t>
      </w:r>
      <w:r w:rsidRPr="00D87644">
        <w:rPr>
          <w:rFonts w:ascii="Times New Roman" w:hAnsi="Times New Roman"/>
          <w:sz w:val="28"/>
          <w:szCs w:val="28"/>
        </w:rPr>
        <w:t>41</w:t>
      </w:r>
      <w:r w:rsidR="001A04A7">
        <w:rPr>
          <w:rFonts w:ascii="Times New Roman" w:hAnsi="Times New Roman"/>
          <w:sz w:val="28"/>
          <w:szCs w:val="28"/>
        </w:rPr>
        <w:t xml:space="preserve"> </w:t>
      </w:r>
      <w:r w:rsidRPr="00D87644">
        <w:rPr>
          <w:rFonts w:ascii="Times New Roman" w:hAnsi="Times New Roman"/>
          <w:sz w:val="28"/>
          <w:szCs w:val="28"/>
        </w:rPr>
        <w:t>постановление</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делам</w:t>
      </w:r>
      <w:r w:rsidR="001A04A7">
        <w:rPr>
          <w:rFonts w:ascii="Times New Roman" w:hAnsi="Times New Roman"/>
          <w:sz w:val="28"/>
          <w:szCs w:val="28"/>
        </w:rPr>
        <w:t xml:space="preserve"> </w:t>
      </w:r>
      <w:r w:rsidRPr="00D87644">
        <w:rPr>
          <w:rFonts w:ascii="Times New Roman" w:hAnsi="Times New Roman"/>
          <w:sz w:val="28"/>
          <w:szCs w:val="28"/>
        </w:rPr>
        <w:t>об</w:t>
      </w:r>
      <w:r w:rsidR="001A04A7">
        <w:rPr>
          <w:rFonts w:ascii="Times New Roman" w:hAnsi="Times New Roman"/>
          <w:sz w:val="28"/>
          <w:szCs w:val="28"/>
        </w:rPr>
        <w:t xml:space="preserve"> </w:t>
      </w:r>
      <w:r w:rsidRPr="00D87644">
        <w:rPr>
          <w:rFonts w:ascii="Times New Roman" w:hAnsi="Times New Roman"/>
          <w:sz w:val="28"/>
          <w:szCs w:val="28"/>
        </w:rPr>
        <w:t>административных</w:t>
      </w:r>
      <w:r w:rsidR="001A04A7">
        <w:rPr>
          <w:rFonts w:ascii="Times New Roman" w:hAnsi="Times New Roman"/>
          <w:sz w:val="28"/>
          <w:szCs w:val="28"/>
        </w:rPr>
        <w:t xml:space="preserve"> </w:t>
      </w:r>
      <w:r w:rsidRPr="00D87644">
        <w:rPr>
          <w:rFonts w:ascii="Times New Roman" w:hAnsi="Times New Roman"/>
          <w:sz w:val="28"/>
          <w:szCs w:val="28"/>
        </w:rPr>
        <w:t>правонарушениях</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37).</w:t>
      </w:r>
    </w:p>
    <w:p w14:paraId="675F8FC4" w14:textId="3AED5231" w:rsidR="00D87644" w:rsidRPr="00D87644" w:rsidRDefault="00D87644" w:rsidP="0018570B">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D87644">
        <w:rPr>
          <w:rFonts w:ascii="Times New Roman" w:hAnsi="Times New Roman"/>
          <w:sz w:val="28"/>
          <w:szCs w:val="28"/>
        </w:rPr>
        <w:lastRenderedPageBreak/>
        <w:t>Муниципальной</w:t>
      </w:r>
      <w:r w:rsidR="001A04A7">
        <w:rPr>
          <w:rFonts w:ascii="Times New Roman" w:hAnsi="Times New Roman"/>
          <w:sz w:val="28"/>
          <w:szCs w:val="28"/>
        </w:rPr>
        <w:t xml:space="preserve"> </w:t>
      </w:r>
      <w:r w:rsidRPr="00D87644">
        <w:rPr>
          <w:rFonts w:ascii="Times New Roman" w:hAnsi="Times New Roman"/>
          <w:sz w:val="28"/>
          <w:szCs w:val="28"/>
        </w:rPr>
        <w:t>комиссией</w:t>
      </w:r>
      <w:r w:rsidR="001A04A7">
        <w:rPr>
          <w:rFonts w:ascii="Times New Roman" w:hAnsi="Times New Roman"/>
          <w:sz w:val="28"/>
          <w:szCs w:val="28"/>
        </w:rPr>
        <w:t xml:space="preserve"> </w:t>
      </w:r>
      <w:r w:rsidRPr="00D87644">
        <w:rPr>
          <w:rFonts w:ascii="Times New Roman" w:hAnsi="Times New Roman"/>
          <w:sz w:val="28"/>
          <w:szCs w:val="28"/>
        </w:rPr>
        <w:t>направлены</w:t>
      </w:r>
      <w:r w:rsidR="001A04A7">
        <w:rPr>
          <w:rFonts w:ascii="Times New Roman" w:hAnsi="Times New Roman"/>
          <w:sz w:val="28"/>
          <w:szCs w:val="28"/>
        </w:rPr>
        <w:t xml:space="preserve"> </w:t>
      </w:r>
      <w:r w:rsidRPr="00D87644">
        <w:rPr>
          <w:rFonts w:ascii="Times New Roman" w:hAnsi="Times New Roman"/>
          <w:sz w:val="28"/>
          <w:szCs w:val="28"/>
        </w:rPr>
        <w:t>1211</w:t>
      </w:r>
      <w:r w:rsidR="001A04A7">
        <w:rPr>
          <w:rFonts w:ascii="Times New Roman" w:hAnsi="Times New Roman"/>
          <w:sz w:val="28"/>
          <w:szCs w:val="28"/>
        </w:rPr>
        <w:t xml:space="preserve"> </w:t>
      </w:r>
      <w:r w:rsidRPr="00D87644">
        <w:rPr>
          <w:rFonts w:ascii="Times New Roman" w:hAnsi="Times New Roman"/>
          <w:sz w:val="28"/>
          <w:szCs w:val="28"/>
        </w:rPr>
        <w:t>поручений</w:t>
      </w:r>
      <w:r w:rsidR="001A04A7">
        <w:rPr>
          <w:rFonts w:ascii="Times New Roman" w:hAnsi="Times New Roman"/>
          <w:sz w:val="28"/>
          <w:szCs w:val="28"/>
        </w:rPr>
        <w:t xml:space="preserve"> </w:t>
      </w:r>
      <w:r w:rsidRPr="00D87644">
        <w:rPr>
          <w:rFonts w:ascii="Times New Roman" w:hAnsi="Times New Roman"/>
          <w:sz w:val="28"/>
          <w:szCs w:val="28"/>
        </w:rPr>
        <w:t>органам</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учреждениям</w:t>
      </w:r>
      <w:r w:rsidR="001A04A7">
        <w:rPr>
          <w:rFonts w:ascii="Times New Roman" w:hAnsi="Times New Roman"/>
          <w:sz w:val="28"/>
          <w:szCs w:val="28"/>
        </w:rPr>
        <w:t xml:space="preserve"> </w:t>
      </w:r>
      <w:r w:rsidRPr="00D87644">
        <w:rPr>
          <w:rFonts w:ascii="Times New Roman" w:hAnsi="Times New Roman"/>
          <w:sz w:val="28"/>
          <w:szCs w:val="28"/>
        </w:rPr>
        <w:t>системы</w:t>
      </w:r>
      <w:r w:rsidR="001A04A7">
        <w:rPr>
          <w:rFonts w:ascii="Times New Roman" w:hAnsi="Times New Roman"/>
          <w:sz w:val="28"/>
          <w:szCs w:val="28"/>
        </w:rPr>
        <w:t xml:space="preserve"> </w:t>
      </w:r>
      <w:r w:rsidRPr="00D87644">
        <w:rPr>
          <w:rFonts w:ascii="Times New Roman" w:hAnsi="Times New Roman"/>
          <w:sz w:val="28"/>
          <w:szCs w:val="28"/>
        </w:rPr>
        <w:t>профилактики</w:t>
      </w:r>
      <w:r w:rsidR="001A04A7">
        <w:rPr>
          <w:rFonts w:ascii="Times New Roman" w:hAnsi="Times New Roman"/>
          <w:sz w:val="28"/>
          <w:szCs w:val="28"/>
        </w:rPr>
        <w:t xml:space="preserve"> </w:t>
      </w:r>
      <w:r w:rsidRPr="00D87644">
        <w:rPr>
          <w:rFonts w:ascii="Times New Roman" w:hAnsi="Times New Roman"/>
          <w:sz w:val="28"/>
          <w:szCs w:val="28"/>
        </w:rPr>
        <w:t>безнадзорности</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правонарушений</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1</w:t>
      </w:r>
      <w:r w:rsidR="001A04A7">
        <w:rPr>
          <w:rFonts w:ascii="Times New Roman" w:hAnsi="Times New Roman"/>
          <w:sz w:val="28"/>
          <w:szCs w:val="28"/>
        </w:rPr>
        <w:t xml:space="preserve"> </w:t>
      </w:r>
      <w:r w:rsidRPr="00D87644">
        <w:rPr>
          <w:rFonts w:ascii="Times New Roman" w:hAnsi="Times New Roman"/>
          <w:sz w:val="28"/>
          <w:szCs w:val="28"/>
        </w:rPr>
        <w:t>097).</w:t>
      </w:r>
    </w:p>
    <w:p w14:paraId="581B34BC" w14:textId="18A09441" w:rsidR="00D87644" w:rsidRPr="00D87644" w:rsidRDefault="00D87644" w:rsidP="0018570B">
      <w:pPr>
        <w:spacing w:after="0" w:line="240" w:lineRule="auto"/>
        <w:ind w:firstLine="709"/>
        <w:jc w:val="both"/>
        <w:rPr>
          <w:rFonts w:ascii="Times New Roman" w:hAnsi="Times New Roman"/>
          <w:sz w:val="28"/>
          <w:szCs w:val="28"/>
        </w:rPr>
      </w:pP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течение</w:t>
      </w:r>
      <w:r w:rsidR="001A04A7">
        <w:rPr>
          <w:rFonts w:ascii="Times New Roman" w:hAnsi="Times New Roman"/>
          <w:sz w:val="28"/>
          <w:szCs w:val="28"/>
        </w:rPr>
        <w:t xml:space="preserve"> </w:t>
      </w:r>
      <w:r w:rsidRPr="00D87644">
        <w:rPr>
          <w:rFonts w:ascii="Times New Roman" w:hAnsi="Times New Roman"/>
          <w:sz w:val="28"/>
          <w:szCs w:val="28"/>
        </w:rPr>
        <w:t>2023</w:t>
      </w:r>
      <w:r w:rsidR="001A04A7">
        <w:rPr>
          <w:rFonts w:ascii="Times New Roman" w:hAnsi="Times New Roman"/>
          <w:sz w:val="28"/>
          <w:szCs w:val="28"/>
        </w:rPr>
        <w:t xml:space="preserve"> </w:t>
      </w:r>
      <w:r w:rsidRPr="00D87644">
        <w:rPr>
          <w:rFonts w:ascii="Times New Roman" w:hAnsi="Times New Roman"/>
          <w:sz w:val="28"/>
          <w:szCs w:val="28"/>
        </w:rPr>
        <w:t>года</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Реестр</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находящихся</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социально</w:t>
      </w:r>
      <w:r w:rsidR="001A04A7">
        <w:rPr>
          <w:rFonts w:ascii="Times New Roman" w:hAnsi="Times New Roman"/>
          <w:sz w:val="28"/>
          <w:szCs w:val="28"/>
        </w:rPr>
        <w:t xml:space="preserve"> </w:t>
      </w:r>
      <w:r w:rsidRPr="00D87644">
        <w:rPr>
          <w:rFonts w:ascii="Times New Roman" w:hAnsi="Times New Roman"/>
          <w:sz w:val="28"/>
          <w:szCs w:val="28"/>
        </w:rPr>
        <w:t>опасном</w:t>
      </w:r>
      <w:r w:rsidR="001A04A7">
        <w:rPr>
          <w:rFonts w:ascii="Times New Roman" w:hAnsi="Times New Roman"/>
          <w:sz w:val="28"/>
          <w:szCs w:val="28"/>
        </w:rPr>
        <w:t xml:space="preserve"> </w:t>
      </w:r>
      <w:r w:rsidRPr="00D87644">
        <w:rPr>
          <w:rFonts w:ascii="Times New Roman" w:hAnsi="Times New Roman"/>
          <w:sz w:val="28"/>
          <w:szCs w:val="28"/>
        </w:rPr>
        <w:t>положении,</w:t>
      </w:r>
      <w:r w:rsidR="001A04A7">
        <w:rPr>
          <w:rFonts w:ascii="Times New Roman" w:hAnsi="Times New Roman"/>
          <w:sz w:val="28"/>
          <w:szCs w:val="28"/>
        </w:rPr>
        <w:t xml:space="preserve"> </w:t>
      </w:r>
      <w:r w:rsidRPr="00D87644">
        <w:rPr>
          <w:rFonts w:ascii="Times New Roman" w:hAnsi="Times New Roman"/>
          <w:sz w:val="28"/>
          <w:szCs w:val="28"/>
        </w:rPr>
        <w:t>включено</w:t>
      </w:r>
      <w:r w:rsidR="001A04A7">
        <w:rPr>
          <w:rFonts w:ascii="Times New Roman" w:hAnsi="Times New Roman"/>
          <w:sz w:val="28"/>
          <w:szCs w:val="28"/>
        </w:rPr>
        <w:t xml:space="preserve"> </w:t>
      </w:r>
      <w:r w:rsidRPr="00D87644">
        <w:rPr>
          <w:rFonts w:ascii="Times New Roman" w:hAnsi="Times New Roman"/>
          <w:sz w:val="28"/>
          <w:szCs w:val="28"/>
        </w:rPr>
        <w:t>2</w:t>
      </w:r>
      <w:r w:rsidR="001A04A7">
        <w:rPr>
          <w:rFonts w:ascii="Times New Roman" w:hAnsi="Times New Roman"/>
          <w:sz w:val="28"/>
          <w:szCs w:val="28"/>
        </w:rPr>
        <w:t xml:space="preserve"> </w:t>
      </w:r>
      <w:r w:rsidRPr="00D87644">
        <w:rPr>
          <w:rFonts w:ascii="Times New Roman" w:hAnsi="Times New Roman"/>
          <w:sz w:val="28"/>
          <w:szCs w:val="28"/>
        </w:rPr>
        <w:t>подростка</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6),</w:t>
      </w:r>
      <w:r w:rsidR="001A04A7">
        <w:rPr>
          <w:rFonts w:ascii="Times New Roman" w:hAnsi="Times New Roman"/>
          <w:sz w:val="28"/>
          <w:szCs w:val="28"/>
        </w:rPr>
        <w:t xml:space="preserve"> </w:t>
      </w:r>
      <w:r w:rsidRPr="00D87644">
        <w:rPr>
          <w:rFonts w:ascii="Times New Roman" w:hAnsi="Times New Roman"/>
          <w:sz w:val="28"/>
          <w:szCs w:val="28"/>
        </w:rPr>
        <w:t>исключены</w:t>
      </w:r>
      <w:r w:rsidR="001A04A7">
        <w:rPr>
          <w:rFonts w:ascii="Times New Roman" w:hAnsi="Times New Roman"/>
          <w:sz w:val="28"/>
          <w:szCs w:val="28"/>
        </w:rPr>
        <w:t xml:space="preserve"> </w:t>
      </w:r>
      <w:r w:rsidR="00B94DD1" w:rsidRPr="00D87644">
        <w:rPr>
          <w:rFonts w:ascii="Times New Roman" w:hAnsi="Times New Roman"/>
          <w:sz w:val="28"/>
          <w:szCs w:val="28"/>
        </w:rPr>
        <w:t>–</w:t>
      </w:r>
      <w:r w:rsidRPr="00D87644">
        <w:rPr>
          <w:rFonts w:ascii="Times New Roman" w:hAnsi="Times New Roman"/>
          <w:sz w:val="28"/>
          <w:szCs w:val="28"/>
        </w:rPr>
        <w:t>6</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4),</w:t>
      </w:r>
      <w:r w:rsidR="001A04A7">
        <w:rPr>
          <w:rFonts w:ascii="Times New Roman" w:hAnsi="Times New Roman"/>
          <w:sz w:val="28"/>
          <w:szCs w:val="28"/>
        </w:rPr>
        <w:t xml:space="preserve"> </w:t>
      </w:r>
      <w:r w:rsidRPr="00D87644">
        <w:rPr>
          <w:rFonts w:ascii="Times New Roman" w:hAnsi="Times New Roman"/>
          <w:sz w:val="28"/>
          <w:szCs w:val="28"/>
        </w:rPr>
        <w:t>из</w:t>
      </w:r>
      <w:r w:rsidR="001A04A7">
        <w:rPr>
          <w:rFonts w:ascii="Times New Roman" w:hAnsi="Times New Roman"/>
          <w:sz w:val="28"/>
          <w:szCs w:val="28"/>
        </w:rPr>
        <w:t xml:space="preserve"> </w:t>
      </w:r>
      <w:r w:rsidRPr="00D87644">
        <w:rPr>
          <w:rFonts w:ascii="Times New Roman" w:hAnsi="Times New Roman"/>
          <w:sz w:val="28"/>
          <w:szCs w:val="28"/>
        </w:rPr>
        <w:t>них</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связи</w:t>
      </w:r>
      <w:r w:rsidR="001A04A7">
        <w:rPr>
          <w:rFonts w:ascii="Times New Roman" w:hAnsi="Times New Roman"/>
          <w:sz w:val="28"/>
          <w:szCs w:val="28"/>
        </w:rPr>
        <w:t xml:space="preserve"> </w:t>
      </w:r>
      <w:r w:rsidRPr="00D87644">
        <w:rPr>
          <w:rFonts w:ascii="Times New Roman" w:hAnsi="Times New Roman"/>
          <w:sz w:val="28"/>
          <w:szCs w:val="28"/>
        </w:rPr>
        <w:t>с</w:t>
      </w:r>
      <w:r w:rsidR="001A04A7">
        <w:rPr>
          <w:rFonts w:ascii="Times New Roman" w:hAnsi="Times New Roman"/>
          <w:sz w:val="28"/>
          <w:szCs w:val="28"/>
        </w:rPr>
        <w:t xml:space="preserve"> </w:t>
      </w:r>
      <w:r w:rsidRPr="00D87644">
        <w:rPr>
          <w:rFonts w:ascii="Times New Roman" w:hAnsi="Times New Roman"/>
          <w:sz w:val="28"/>
          <w:szCs w:val="28"/>
        </w:rPr>
        <w:t>исправлением</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4</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3),</w:t>
      </w:r>
      <w:r w:rsidR="001A04A7">
        <w:rPr>
          <w:rFonts w:ascii="Times New Roman" w:hAnsi="Times New Roman"/>
          <w:sz w:val="28"/>
          <w:szCs w:val="28"/>
        </w:rPr>
        <w:t xml:space="preserve"> </w:t>
      </w:r>
      <w:r w:rsidRPr="00D87644">
        <w:rPr>
          <w:rFonts w:ascii="Times New Roman" w:hAnsi="Times New Roman"/>
          <w:sz w:val="28"/>
          <w:szCs w:val="28"/>
        </w:rPr>
        <w:t>выезд</w:t>
      </w:r>
      <w:r w:rsidR="001A04A7">
        <w:rPr>
          <w:rFonts w:ascii="Times New Roman" w:hAnsi="Times New Roman"/>
          <w:sz w:val="28"/>
          <w:szCs w:val="28"/>
        </w:rPr>
        <w:t xml:space="preserve"> </w:t>
      </w:r>
      <w:r w:rsidRPr="00D87644">
        <w:rPr>
          <w:rFonts w:ascii="Times New Roman" w:hAnsi="Times New Roman"/>
          <w:sz w:val="28"/>
          <w:szCs w:val="28"/>
        </w:rPr>
        <w:t>за</w:t>
      </w:r>
      <w:r w:rsidR="001A04A7">
        <w:rPr>
          <w:rFonts w:ascii="Times New Roman" w:hAnsi="Times New Roman"/>
          <w:sz w:val="28"/>
          <w:szCs w:val="28"/>
        </w:rPr>
        <w:t xml:space="preserve"> </w:t>
      </w:r>
      <w:r w:rsidRPr="00D87644">
        <w:rPr>
          <w:rFonts w:ascii="Times New Roman" w:hAnsi="Times New Roman"/>
          <w:sz w:val="28"/>
          <w:szCs w:val="28"/>
        </w:rPr>
        <w:t>пределы</w:t>
      </w:r>
      <w:r w:rsidR="001A04A7">
        <w:rPr>
          <w:rFonts w:ascii="Times New Roman" w:hAnsi="Times New Roman"/>
          <w:sz w:val="28"/>
          <w:szCs w:val="28"/>
        </w:rPr>
        <w:t xml:space="preserve"> </w:t>
      </w:r>
      <w:r w:rsidRPr="00D87644">
        <w:rPr>
          <w:rFonts w:ascii="Times New Roman" w:hAnsi="Times New Roman"/>
          <w:sz w:val="28"/>
          <w:szCs w:val="28"/>
        </w:rPr>
        <w:t>Ханты-Мансийского</w:t>
      </w:r>
      <w:r w:rsidR="001A04A7">
        <w:rPr>
          <w:rFonts w:ascii="Times New Roman" w:hAnsi="Times New Roman"/>
          <w:sz w:val="28"/>
          <w:szCs w:val="28"/>
        </w:rPr>
        <w:t xml:space="preserve"> </w:t>
      </w:r>
      <w:r w:rsidRPr="00D87644">
        <w:rPr>
          <w:rFonts w:ascii="Times New Roman" w:hAnsi="Times New Roman"/>
          <w:sz w:val="28"/>
          <w:szCs w:val="28"/>
        </w:rPr>
        <w:t>района</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2</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2).</w:t>
      </w:r>
    </w:p>
    <w:p w14:paraId="26C2E4AB" w14:textId="636434A3" w:rsidR="00D87644" w:rsidRPr="00D87644" w:rsidRDefault="00D87644" w:rsidP="0018570B">
      <w:pPr>
        <w:spacing w:after="0" w:line="240" w:lineRule="auto"/>
        <w:ind w:firstLine="709"/>
        <w:jc w:val="both"/>
        <w:rPr>
          <w:rFonts w:ascii="Times New Roman" w:hAnsi="Times New Roman"/>
          <w:sz w:val="28"/>
          <w:szCs w:val="28"/>
        </w:rPr>
      </w:pP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конец</w:t>
      </w:r>
      <w:r w:rsidR="001A04A7">
        <w:rPr>
          <w:rFonts w:ascii="Times New Roman" w:hAnsi="Times New Roman"/>
          <w:sz w:val="28"/>
          <w:szCs w:val="28"/>
        </w:rPr>
        <w:t xml:space="preserve"> </w:t>
      </w:r>
      <w:r w:rsidRPr="00D87644">
        <w:rPr>
          <w:rFonts w:ascii="Times New Roman" w:hAnsi="Times New Roman"/>
          <w:sz w:val="28"/>
          <w:szCs w:val="28"/>
        </w:rPr>
        <w:t>отчетного</w:t>
      </w:r>
      <w:r w:rsidR="001A04A7">
        <w:rPr>
          <w:rFonts w:ascii="Times New Roman" w:hAnsi="Times New Roman"/>
          <w:sz w:val="28"/>
          <w:szCs w:val="28"/>
        </w:rPr>
        <w:t xml:space="preserve"> </w:t>
      </w:r>
      <w:r w:rsidRPr="00D87644">
        <w:rPr>
          <w:rFonts w:ascii="Times New Roman" w:hAnsi="Times New Roman"/>
          <w:sz w:val="28"/>
          <w:szCs w:val="28"/>
        </w:rPr>
        <w:t>периода</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Реестре</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находящихся</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социально</w:t>
      </w:r>
      <w:r w:rsidR="001A04A7">
        <w:rPr>
          <w:rFonts w:ascii="Times New Roman" w:hAnsi="Times New Roman"/>
          <w:sz w:val="28"/>
          <w:szCs w:val="28"/>
        </w:rPr>
        <w:t xml:space="preserve"> </w:t>
      </w:r>
      <w:r w:rsidRPr="00D87644">
        <w:rPr>
          <w:rFonts w:ascii="Times New Roman" w:hAnsi="Times New Roman"/>
          <w:sz w:val="28"/>
          <w:szCs w:val="28"/>
        </w:rPr>
        <w:t>опасном</w:t>
      </w:r>
      <w:r w:rsidR="001A04A7">
        <w:rPr>
          <w:rFonts w:ascii="Times New Roman" w:hAnsi="Times New Roman"/>
          <w:sz w:val="28"/>
          <w:szCs w:val="28"/>
        </w:rPr>
        <w:t xml:space="preserve"> </w:t>
      </w:r>
      <w:r w:rsidRPr="00D87644">
        <w:rPr>
          <w:rFonts w:ascii="Times New Roman" w:hAnsi="Times New Roman"/>
          <w:sz w:val="28"/>
          <w:szCs w:val="28"/>
        </w:rPr>
        <w:t>положении,</w:t>
      </w:r>
      <w:r w:rsidR="001A04A7">
        <w:rPr>
          <w:rFonts w:ascii="Times New Roman" w:hAnsi="Times New Roman"/>
          <w:sz w:val="28"/>
          <w:szCs w:val="28"/>
        </w:rPr>
        <w:t xml:space="preserve"> </w:t>
      </w:r>
      <w:r w:rsidRPr="00D87644">
        <w:rPr>
          <w:rFonts w:ascii="Times New Roman" w:hAnsi="Times New Roman"/>
          <w:sz w:val="28"/>
          <w:szCs w:val="28"/>
        </w:rPr>
        <w:t>несовершеннолетние</w:t>
      </w:r>
      <w:r w:rsidR="001A04A7">
        <w:rPr>
          <w:rFonts w:ascii="Times New Roman" w:hAnsi="Times New Roman"/>
          <w:sz w:val="28"/>
          <w:szCs w:val="28"/>
        </w:rPr>
        <w:t xml:space="preserve"> </w:t>
      </w:r>
      <w:r w:rsidRPr="00D87644">
        <w:rPr>
          <w:rFonts w:ascii="Times New Roman" w:hAnsi="Times New Roman"/>
          <w:sz w:val="28"/>
          <w:szCs w:val="28"/>
        </w:rPr>
        <w:t>не</w:t>
      </w:r>
      <w:r w:rsidR="001A04A7">
        <w:rPr>
          <w:rFonts w:ascii="Times New Roman" w:hAnsi="Times New Roman"/>
          <w:sz w:val="28"/>
          <w:szCs w:val="28"/>
        </w:rPr>
        <w:t xml:space="preserve"> </w:t>
      </w:r>
      <w:r w:rsidRPr="00D87644">
        <w:rPr>
          <w:rFonts w:ascii="Times New Roman" w:hAnsi="Times New Roman"/>
          <w:sz w:val="28"/>
          <w:szCs w:val="28"/>
        </w:rPr>
        <w:t>состоят</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4).</w:t>
      </w:r>
    </w:p>
    <w:p w14:paraId="1DCB3BD4" w14:textId="52C75BD5" w:rsidR="00D87644" w:rsidRPr="00D87644" w:rsidRDefault="00D87644" w:rsidP="0018570B">
      <w:pPr>
        <w:spacing w:after="0" w:line="240" w:lineRule="auto"/>
        <w:ind w:firstLine="709"/>
        <w:jc w:val="both"/>
        <w:rPr>
          <w:rFonts w:ascii="Times New Roman" w:hAnsi="Times New Roman"/>
          <w:sz w:val="28"/>
          <w:szCs w:val="28"/>
        </w:rPr>
      </w:pP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течение</w:t>
      </w:r>
      <w:r w:rsidR="001A04A7">
        <w:rPr>
          <w:rFonts w:ascii="Times New Roman" w:hAnsi="Times New Roman"/>
          <w:sz w:val="28"/>
          <w:szCs w:val="28"/>
        </w:rPr>
        <w:t xml:space="preserve"> </w:t>
      </w:r>
      <w:r w:rsidRPr="00D87644">
        <w:rPr>
          <w:rFonts w:ascii="Times New Roman" w:hAnsi="Times New Roman"/>
          <w:sz w:val="28"/>
          <w:szCs w:val="28"/>
        </w:rPr>
        <w:t>2023</w:t>
      </w:r>
      <w:r w:rsidR="001A04A7">
        <w:rPr>
          <w:rFonts w:ascii="Times New Roman" w:hAnsi="Times New Roman"/>
          <w:sz w:val="28"/>
          <w:szCs w:val="28"/>
        </w:rPr>
        <w:t xml:space="preserve"> </w:t>
      </w:r>
      <w:r w:rsidRPr="00D87644">
        <w:rPr>
          <w:rFonts w:ascii="Times New Roman" w:hAnsi="Times New Roman"/>
          <w:sz w:val="28"/>
          <w:szCs w:val="28"/>
        </w:rPr>
        <w:t>года</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разным</w:t>
      </w:r>
      <w:r w:rsidR="001A04A7">
        <w:rPr>
          <w:rFonts w:ascii="Times New Roman" w:hAnsi="Times New Roman"/>
          <w:sz w:val="28"/>
          <w:szCs w:val="28"/>
        </w:rPr>
        <w:t xml:space="preserve"> </w:t>
      </w:r>
      <w:r w:rsidRPr="00D87644">
        <w:rPr>
          <w:rFonts w:ascii="Times New Roman" w:hAnsi="Times New Roman"/>
          <w:sz w:val="28"/>
          <w:szCs w:val="28"/>
        </w:rPr>
        <w:t>причинам</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Реестр</w:t>
      </w:r>
      <w:r w:rsidR="001A04A7">
        <w:rPr>
          <w:rFonts w:ascii="Times New Roman" w:hAnsi="Times New Roman"/>
          <w:sz w:val="28"/>
          <w:szCs w:val="28"/>
        </w:rPr>
        <w:t xml:space="preserve"> </w:t>
      </w:r>
      <w:r w:rsidRPr="00D87644">
        <w:rPr>
          <w:rFonts w:ascii="Times New Roman" w:hAnsi="Times New Roman"/>
          <w:sz w:val="28"/>
          <w:szCs w:val="28"/>
        </w:rPr>
        <w:t>семей,</w:t>
      </w:r>
      <w:r w:rsidR="001A04A7">
        <w:rPr>
          <w:rFonts w:ascii="Times New Roman" w:hAnsi="Times New Roman"/>
          <w:sz w:val="28"/>
          <w:szCs w:val="28"/>
        </w:rPr>
        <w:t xml:space="preserve"> </w:t>
      </w:r>
      <w:r w:rsidRPr="00D87644">
        <w:rPr>
          <w:rFonts w:ascii="Times New Roman" w:hAnsi="Times New Roman"/>
          <w:sz w:val="28"/>
          <w:szCs w:val="28"/>
        </w:rPr>
        <w:t>находящихся</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социально</w:t>
      </w:r>
      <w:r w:rsidR="001A04A7">
        <w:rPr>
          <w:rFonts w:ascii="Times New Roman" w:hAnsi="Times New Roman"/>
          <w:sz w:val="28"/>
          <w:szCs w:val="28"/>
        </w:rPr>
        <w:t xml:space="preserve"> </w:t>
      </w:r>
      <w:r w:rsidRPr="00D87644">
        <w:rPr>
          <w:rFonts w:ascii="Times New Roman" w:hAnsi="Times New Roman"/>
          <w:sz w:val="28"/>
          <w:szCs w:val="28"/>
        </w:rPr>
        <w:t>опасном</w:t>
      </w:r>
      <w:r w:rsidR="001A04A7">
        <w:rPr>
          <w:rFonts w:ascii="Times New Roman" w:hAnsi="Times New Roman"/>
          <w:sz w:val="28"/>
          <w:szCs w:val="28"/>
        </w:rPr>
        <w:t xml:space="preserve"> </w:t>
      </w:r>
      <w:r w:rsidRPr="00D87644">
        <w:rPr>
          <w:rFonts w:ascii="Times New Roman" w:hAnsi="Times New Roman"/>
          <w:sz w:val="28"/>
          <w:szCs w:val="28"/>
        </w:rPr>
        <w:t>положении,</w:t>
      </w:r>
      <w:r w:rsidR="001A04A7">
        <w:rPr>
          <w:rFonts w:ascii="Times New Roman" w:hAnsi="Times New Roman"/>
          <w:sz w:val="28"/>
          <w:szCs w:val="28"/>
        </w:rPr>
        <w:t xml:space="preserve"> </w:t>
      </w:r>
      <w:r w:rsidRPr="00D87644">
        <w:rPr>
          <w:rFonts w:ascii="Times New Roman" w:hAnsi="Times New Roman"/>
          <w:sz w:val="28"/>
          <w:szCs w:val="28"/>
        </w:rPr>
        <w:t>включены</w:t>
      </w:r>
      <w:r w:rsidR="001A04A7">
        <w:rPr>
          <w:rFonts w:ascii="Times New Roman" w:hAnsi="Times New Roman"/>
          <w:sz w:val="28"/>
          <w:szCs w:val="28"/>
        </w:rPr>
        <w:t xml:space="preserve"> </w:t>
      </w:r>
      <w:r w:rsidRPr="00D87644">
        <w:rPr>
          <w:rFonts w:ascii="Times New Roman" w:hAnsi="Times New Roman"/>
          <w:sz w:val="28"/>
          <w:szCs w:val="28"/>
        </w:rPr>
        <w:t>2</w:t>
      </w:r>
      <w:r w:rsidR="001A04A7">
        <w:rPr>
          <w:rFonts w:ascii="Times New Roman" w:hAnsi="Times New Roman"/>
          <w:sz w:val="28"/>
          <w:szCs w:val="28"/>
        </w:rPr>
        <w:t xml:space="preserve"> </w:t>
      </w:r>
      <w:r w:rsidRPr="00D87644">
        <w:rPr>
          <w:rFonts w:ascii="Times New Roman" w:hAnsi="Times New Roman"/>
          <w:sz w:val="28"/>
          <w:szCs w:val="28"/>
        </w:rPr>
        <w:t>семьи</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10),</w:t>
      </w:r>
      <w:r w:rsidR="001A04A7">
        <w:rPr>
          <w:rFonts w:ascii="Times New Roman" w:hAnsi="Times New Roman"/>
          <w:sz w:val="28"/>
          <w:szCs w:val="28"/>
        </w:rPr>
        <w:t xml:space="preserve"> </w:t>
      </w:r>
      <w:r w:rsidRPr="00D87644">
        <w:rPr>
          <w:rFonts w:ascii="Times New Roman" w:hAnsi="Times New Roman"/>
          <w:sz w:val="28"/>
          <w:szCs w:val="28"/>
        </w:rPr>
        <w:t>имеющих</w:t>
      </w:r>
      <w:r w:rsidR="001A04A7">
        <w:rPr>
          <w:rFonts w:ascii="Times New Roman" w:hAnsi="Times New Roman"/>
          <w:sz w:val="28"/>
          <w:szCs w:val="28"/>
        </w:rPr>
        <w:t xml:space="preserve"> </w:t>
      </w: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воспитании</w:t>
      </w:r>
      <w:r w:rsidR="001A04A7">
        <w:rPr>
          <w:rFonts w:ascii="Times New Roman" w:hAnsi="Times New Roman"/>
          <w:sz w:val="28"/>
          <w:szCs w:val="28"/>
        </w:rPr>
        <w:t xml:space="preserve"> </w:t>
      </w:r>
      <w:r w:rsidRPr="00D87644">
        <w:rPr>
          <w:rFonts w:ascii="Times New Roman" w:hAnsi="Times New Roman"/>
          <w:sz w:val="28"/>
          <w:szCs w:val="28"/>
        </w:rPr>
        <w:t>6</w:t>
      </w:r>
      <w:r w:rsidR="001A04A7">
        <w:rPr>
          <w:rFonts w:ascii="Times New Roman" w:hAnsi="Times New Roman"/>
          <w:sz w:val="28"/>
          <w:szCs w:val="28"/>
        </w:rPr>
        <w:t xml:space="preserve"> </w:t>
      </w:r>
      <w:r w:rsidRPr="00D87644">
        <w:rPr>
          <w:rFonts w:ascii="Times New Roman" w:hAnsi="Times New Roman"/>
          <w:sz w:val="28"/>
          <w:szCs w:val="28"/>
        </w:rPr>
        <w:t>детей</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25),</w:t>
      </w:r>
      <w:r w:rsidR="001A04A7">
        <w:rPr>
          <w:rFonts w:ascii="Times New Roman" w:hAnsi="Times New Roman"/>
          <w:sz w:val="28"/>
          <w:szCs w:val="28"/>
        </w:rPr>
        <w:t xml:space="preserve"> </w:t>
      </w:r>
      <w:r w:rsidRPr="00D87644">
        <w:rPr>
          <w:rFonts w:ascii="Times New Roman" w:hAnsi="Times New Roman"/>
          <w:sz w:val="28"/>
          <w:szCs w:val="28"/>
        </w:rPr>
        <w:t>исключены</w:t>
      </w:r>
      <w:r w:rsidR="001A04A7">
        <w:rPr>
          <w:rFonts w:ascii="Times New Roman" w:hAnsi="Times New Roman"/>
          <w:sz w:val="28"/>
          <w:szCs w:val="28"/>
        </w:rPr>
        <w:t xml:space="preserve"> </w:t>
      </w:r>
      <w:r w:rsidRPr="00D87644">
        <w:rPr>
          <w:rFonts w:ascii="Times New Roman" w:hAnsi="Times New Roman"/>
          <w:sz w:val="28"/>
          <w:szCs w:val="28"/>
        </w:rPr>
        <w:t>8</w:t>
      </w:r>
      <w:r w:rsidR="001A04A7">
        <w:rPr>
          <w:rFonts w:ascii="Times New Roman" w:hAnsi="Times New Roman"/>
          <w:sz w:val="28"/>
          <w:szCs w:val="28"/>
        </w:rPr>
        <w:t xml:space="preserve"> </w:t>
      </w:r>
      <w:r w:rsidRPr="00D87644">
        <w:rPr>
          <w:rFonts w:ascii="Times New Roman" w:hAnsi="Times New Roman"/>
          <w:sz w:val="28"/>
          <w:szCs w:val="28"/>
        </w:rPr>
        <w:t>семей</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7),</w:t>
      </w:r>
      <w:r w:rsidR="001A04A7">
        <w:rPr>
          <w:rFonts w:ascii="Times New Roman" w:hAnsi="Times New Roman"/>
          <w:sz w:val="28"/>
          <w:szCs w:val="28"/>
        </w:rPr>
        <w:t xml:space="preserve"> </w:t>
      </w:r>
      <w:r w:rsidRPr="00D87644">
        <w:rPr>
          <w:rFonts w:ascii="Times New Roman" w:hAnsi="Times New Roman"/>
          <w:sz w:val="28"/>
          <w:szCs w:val="28"/>
        </w:rPr>
        <w:t>имеющих</w:t>
      </w:r>
      <w:r w:rsidR="001A04A7">
        <w:rPr>
          <w:rFonts w:ascii="Times New Roman" w:hAnsi="Times New Roman"/>
          <w:sz w:val="28"/>
          <w:szCs w:val="28"/>
        </w:rPr>
        <w:t xml:space="preserve"> </w:t>
      </w: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воспитании</w:t>
      </w:r>
      <w:r w:rsidR="001A04A7">
        <w:rPr>
          <w:rFonts w:ascii="Times New Roman" w:hAnsi="Times New Roman"/>
          <w:sz w:val="28"/>
          <w:szCs w:val="28"/>
        </w:rPr>
        <w:t xml:space="preserve"> </w:t>
      </w:r>
      <w:r w:rsidRPr="00D87644">
        <w:rPr>
          <w:rFonts w:ascii="Times New Roman" w:hAnsi="Times New Roman"/>
          <w:sz w:val="28"/>
          <w:szCs w:val="28"/>
        </w:rPr>
        <w:t>27</w:t>
      </w:r>
      <w:r w:rsidR="001A04A7">
        <w:rPr>
          <w:rFonts w:ascii="Times New Roman" w:hAnsi="Times New Roman"/>
          <w:sz w:val="28"/>
          <w:szCs w:val="28"/>
        </w:rPr>
        <w:t xml:space="preserve"> </w:t>
      </w:r>
      <w:r w:rsidRPr="00D87644">
        <w:rPr>
          <w:rFonts w:ascii="Times New Roman" w:hAnsi="Times New Roman"/>
          <w:sz w:val="28"/>
          <w:szCs w:val="28"/>
        </w:rPr>
        <w:t>детей</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16),</w:t>
      </w:r>
      <w:r w:rsidR="001A04A7">
        <w:rPr>
          <w:rFonts w:ascii="Times New Roman" w:hAnsi="Times New Roman"/>
          <w:sz w:val="28"/>
          <w:szCs w:val="28"/>
        </w:rPr>
        <w:t xml:space="preserve"> </w:t>
      </w:r>
      <w:r w:rsidRPr="00D87644">
        <w:rPr>
          <w:rFonts w:ascii="Times New Roman" w:hAnsi="Times New Roman"/>
          <w:sz w:val="28"/>
          <w:szCs w:val="28"/>
        </w:rPr>
        <w:t>из</w:t>
      </w:r>
      <w:r w:rsidR="001A04A7">
        <w:rPr>
          <w:rFonts w:ascii="Times New Roman" w:hAnsi="Times New Roman"/>
          <w:sz w:val="28"/>
          <w:szCs w:val="28"/>
        </w:rPr>
        <w:t xml:space="preserve"> </w:t>
      </w:r>
      <w:r w:rsidRPr="00D87644">
        <w:rPr>
          <w:rFonts w:ascii="Times New Roman" w:hAnsi="Times New Roman"/>
          <w:sz w:val="28"/>
          <w:szCs w:val="28"/>
        </w:rPr>
        <w:t>них</w:t>
      </w:r>
      <w:r w:rsidR="001A04A7">
        <w:rPr>
          <w:rFonts w:ascii="Times New Roman" w:hAnsi="Times New Roman"/>
          <w:sz w:val="28"/>
          <w:szCs w:val="28"/>
        </w:rPr>
        <w:t xml:space="preserve"> </w:t>
      </w:r>
      <w:r w:rsidRPr="00D87644">
        <w:rPr>
          <w:rFonts w:ascii="Times New Roman" w:hAnsi="Times New Roman"/>
          <w:sz w:val="28"/>
          <w:szCs w:val="28"/>
        </w:rPr>
        <w:t>с</w:t>
      </w:r>
      <w:r w:rsidR="001A04A7">
        <w:rPr>
          <w:rFonts w:ascii="Times New Roman" w:hAnsi="Times New Roman"/>
          <w:sz w:val="28"/>
          <w:szCs w:val="28"/>
        </w:rPr>
        <w:t xml:space="preserve"> </w:t>
      </w:r>
      <w:r w:rsidRPr="00D87644">
        <w:rPr>
          <w:rFonts w:ascii="Times New Roman" w:hAnsi="Times New Roman"/>
          <w:sz w:val="28"/>
          <w:szCs w:val="28"/>
        </w:rPr>
        <w:t>улучшением</w:t>
      </w:r>
      <w:r w:rsidR="001A04A7">
        <w:rPr>
          <w:rFonts w:ascii="Times New Roman" w:hAnsi="Times New Roman"/>
          <w:sz w:val="28"/>
          <w:szCs w:val="28"/>
        </w:rPr>
        <w:t xml:space="preserve"> </w:t>
      </w:r>
      <w:r w:rsidRPr="00D87644">
        <w:rPr>
          <w:rFonts w:ascii="Times New Roman" w:hAnsi="Times New Roman"/>
          <w:sz w:val="28"/>
          <w:szCs w:val="28"/>
        </w:rPr>
        <w:t>обстановки</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семье</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6</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7),</w:t>
      </w:r>
      <w:r w:rsidR="001A04A7">
        <w:rPr>
          <w:rFonts w:ascii="Times New Roman" w:hAnsi="Times New Roman"/>
          <w:sz w:val="28"/>
          <w:szCs w:val="28"/>
        </w:rPr>
        <w:t xml:space="preserve"> </w:t>
      </w:r>
      <w:r w:rsidRPr="00D87644">
        <w:rPr>
          <w:rFonts w:ascii="Times New Roman" w:hAnsi="Times New Roman"/>
          <w:sz w:val="28"/>
          <w:szCs w:val="28"/>
        </w:rPr>
        <w:t>имеющих</w:t>
      </w:r>
      <w:r w:rsidR="001A04A7">
        <w:rPr>
          <w:rFonts w:ascii="Times New Roman" w:hAnsi="Times New Roman"/>
          <w:sz w:val="28"/>
          <w:szCs w:val="28"/>
        </w:rPr>
        <w:t xml:space="preserve"> </w:t>
      </w: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воспитании</w:t>
      </w:r>
      <w:r w:rsidR="001A04A7">
        <w:rPr>
          <w:rFonts w:ascii="Times New Roman" w:hAnsi="Times New Roman"/>
          <w:sz w:val="28"/>
          <w:szCs w:val="28"/>
        </w:rPr>
        <w:t xml:space="preserve"> </w:t>
      </w:r>
      <w:r w:rsidRPr="00D87644">
        <w:rPr>
          <w:rFonts w:ascii="Times New Roman" w:hAnsi="Times New Roman"/>
          <w:sz w:val="28"/>
          <w:szCs w:val="28"/>
        </w:rPr>
        <w:t>19</w:t>
      </w:r>
      <w:r w:rsidR="001A04A7">
        <w:rPr>
          <w:rFonts w:ascii="Times New Roman" w:hAnsi="Times New Roman"/>
          <w:sz w:val="28"/>
          <w:szCs w:val="28"/>
        </w:rPr>
        <w:t xml:space="preserve"> </w:t>
      </w:r>
      <w:r w:rsidRPr="00D87644">
        <w:rPr>
          <w:rFonts w:ascii="Times New Roman" w:hAnsi="Times New Roman"/>
          <w:sz w:val="28"/>
          <w:szCs w:val="28"/>
        </w:rPr>
        <w:t>детей</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16).</w:t>
      </w:r>
    </w:p>
    <w:p w14:paraId="18C30757" w14:textId="451ADB43" w:rsidR="00D87644" w:rsidRPr="00D87644" w:rsidRDefault="00D87644" w:rsidP="0018570B">
      <w:pPr>
        <w:spacing w:after="0" w:line="240" w:lineRule="auto"/>
        <w:ind w:firstLine="709"/>
        <w:jc w:val="both"/>
        <w:rPr>
          <w:rFonts w:ascii="Times New Roman" w:hAnsi="Times New Roman"/>
          <w:sz w:val="28"/>
          <w:szCs w:val="28"/>
        </w:rPr>
      </w:pP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конец</w:t>
      </w:r>
      <w:r w:rsidR="001A04A7">
        <w:rPr>
          <w:rFonts w:ascii="Times New Roman" w:hAnsi="Times New Roman"/>
          <w:sz w:val="28"/>
          <w:szCs w:val="28"/>
        </w:rPr>
        <w:t xml:space="preserve"> </w:t>
      </w:r>
      <w:r w:rsidRPr="00D87644">
        <w:rPr>
          <w:rFonts w:ascii="Times New Roman" w:hAnsi="Times New Roman"/>
          <w:sz w:val="28"/>
          <w:szCs w:val="28"/>
        </w:rPr>
        <w:t>отчетного</w:t>
      </w:r>
      <w:r w:rsidR="001A04A7">
        <w:rPr>
          <w:rFonts w:ascii="Times New Roman" w:hAnsi="Times New Roman"/>
          <w:sz w:val="28"/>
          <w:szCs w:val="28"/>
        </w:rPr>
        <w:t xml:space="preserve"> </w:t>
      </w:r>
      <w:r w:rsidRPr="00D87644">
        <w:rPr>
          <w:rFonts w:ascii="Times New Roman" w:hAnsi="Times New Roman"/>
          <w:sz w:val="28"/>
          <w:szCs w:val="28"/>
        </w:rPr>
        <w:t>периода</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Реестре</w:t>
      </w:r>
      <w:r w:rsidR="001A04A7">
        <w:rPr>
          <w:rFonts w:ascii="Times New Roman" w:hAnsi="Times New Roman"/>
          <w:sz w:val="28"/>
          <w:szCs w:val="28"/>
        </w:rPr>
        <w:t xml:space="preserve"> </w:t>
      </w:r>
      <w:r w:rsidRPr="00D87644">
        <w:rPr>
          <w:rFonts w:ascii="Times New Roman" w:hAnsi="Times New Roman"/>
          <w:sz w:val="28"/>
          <w:szCs w:val="28"/>
        </w:rPr>
        <w:t>семей,</w:t>
      </w:r>
      <w:r w:rsidR="001A04A7">
        <w:rPr>
          <w:rFonts w:ascii="Times New Roman" w:hAnsi="Times New Roman"/>
          <w:sz w:val="28"/>
          <w:szCs w:val="28"/>
        </w:rPr>
        <w:t xml:space="preserve"> </w:t>
      </w:r>
      <w:r w:rsidRPr="00D87644">
        <w:rPr>
          <w:rFonts w:ascii="Times New Roman" w:hAnsi="Times New Roman"/>
          <w:sz w:val="28"/>
          <w:szCs w:val="28"/>
        </w:rPr>
        <w:t>находящихся</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социально</w:t>
      </w:r>
      <w:r w:rsidR="001A04A7">
        <w:rPr>
          <w:rFonts w:ascii="Times New Roman" w:hAnsi="Times New Roman"/>
          <w:sz w:val="28"/>
          <w:szCs w:val="28"/>
        </w:rPr>
        <w:t xml:space="preserve"> </w:t>
      </w:r>
      <w:r w:rsidRPr="00D87644">
        <w:rPr>
          <w:rFonts w:ascii="Times New Roman" w:hAnsi="Times New Roman"/>
          <w:sz w:val="28"/>
          <w:szCs w:val="28"/>
        </w:rPr>
        <w:t>опасном</w:t>
      </w:r>
      <w:r w:rsidR="001A04A7">
        <w:rPr>
          <w:rFonts w:ascii="Times New Roman" w:hAnsi="Times New Roman"/>
          <w:sz w:val="28"/>
          <w:szCs w:val="28"/>
        </w:rPr>
        <w:t xml:space="preserve"> </w:t>
      </w:r>
      <w:r w:rsidRPr="00D87644">
        <w:rPr>
          <w:rFonts w:ascii="Times New Roman" w:hAnsi="Times New Roman"/>
          <w:sz w:val="28"/>
          <w:szCs w:val="28"/>
        </w:rPr>
        <w:t>положении,</w:t>
      </w:r>
      <w:r w:rsidR="001A04A7">
        <w:rPr>
          <w:rFonts w:ascii="Times New Roman" w:hAnsi="Times New Roman"/>
          <w:sz w:val="28"/>
          <w:szCs w:val="28"/>
        </w:rPr>
        <w:t xml:space="preserve"> </w:t>
      </w:r>
      <w:r w:rsidRPr="00D87644">
        <w:rPr>
          <w:rFonts w:ascii="Times New Roman" w:hAnsi="Times New Roman"/>
          <w:sz w:val="28"/>
          <w:szCs w:val="28"/>
        </w:rPr>
        <w:t>находится</w:t>
      </w:r>
      <w:r w:rsidR="001A04A7">
        <w:rPr>
          <w:rFonts w:ascii="Times New Roman" w:hAnsi="Times New Roman"/>
          <w:sz w:val="28"/>
          <w:szCs w:val="28"/>
        </w:rPr>
        <w:t xml:space="preserve"> </w:t>
      </w:r>
      <w:r w:rsidRPr="00D87644">
        <w:rPr>
          <w:rFonts w:ascii="Times New Roman" w:hAnsi="Times New Roman"/>
          <w:sz w:val="28"/>
          <w:szCs w:val="28"/>
        </w:rPr>
        <w:t>2</w:t>
      </w:r>
      <w:r w:rsidR="001A04A7">
        <w:rPr>
          <w:rFonts w:ascii="Times New Roman" w:hAnsi="Times New Roman"/>
          <w:sz w:val="28"/>
          <w:szCs w:val="28"/>
        </w:rPr>
        <w:t xml:space="preserve"> </w:t>
      </w:r>
      <w:r w:rsidRPr="00D87644">
        <w:rPr>
          <w:rFonts w:ascii="Times New Roman" w:hAnsi="Times New Roman"/>
          <w:sz w:val="28"/>
          <w:szCs w:val="28"/>
        </w:rPr>
        <w:t>сем</w:t>
      </w:r>
      <w:r w:rsidR="00B94DD1">
        <w:rPr>
          <w:rFonts w:ascii="Times New Roman" w:hAnsi="Times New Roman"/>
          <w:sz w:val="28"/>
          <w:szCs w:val="28"/>
        </w:rPr>
        <w:t>ьи</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8),</w:t>
      </w:r>
      <w:r w:rsidR="001A04A7">
        <w:rPr>
          <w:rFonts w:ascii="Times New Roman" w:hAnsi="Times New Roman"/>
          <w:sz w:val="28"/>
          <w:szCs w:val="28"/>
        </w:rPr>
        <w:t xml:space="preserve"> </w:t>
      </w:r>
      <w:r w:rsidRPr="00D87644">
        <w:rPr>
          <w:rFonts w:ascii="Times New Roman" w:hAnsi="Times New Roman"/>
          <w:sz w:val="28"/>
          <w:szCs w:val="28"/>
        </w:rPr>
        <w:t>имеющи</w:t>
      </w:r>
      <w:r w:rsidR="00795FA5">
        <w:rPr>
          <w:rFonts w:ascii="Times New Roman" w:hAnsi="Times New Roman"/>
          <w:sz w:val="28"/>
          <w:szCs w:val="28"/>
        </w:rPr>
        <w:t>е</w:t>
      </w:r>
      <w:r w:rsidR="001A04A7">
        <w:rPr>
          <w:rFonts w:ascii="Times New Roman" w:hAnsi="Times New Roman"/>
          <w:sz w:val="28"/>
          <w:szCs w:val="28"/>
        </w:rPr>
        <w:t xml:space="preserve"> </w:t>
      </w: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воспитании</w:t>
      </w:r>
      <w:r w:rsidR="001A04A7">
        <w:rPr>
          <w:rFonts w:ascii="Times New Roman" w:hAnsi="Times New Roman"/>
          <w:sz w:val="28"/>
          <w:szCs w:val="28"/>
        </w:rPr>
        <w:t xml:space="preserve"> </w:t>
      </w:r>
      <w:r w:rsidRPr="00D87644">
        <w:rPr>
          <w:rFonts w:ascii="Times New Roman" w:hAnsi="Times New Roman"/>
          <w:sz w:val="28"/>
          <w:szCs w:val="28"/>
        </w:rPr>
        <w:t>6</w:t>
      </w:r>
      <w:r w:rsidR="001A04A7">
        <w:rPr>
          <w:rFonts w:ascii="Times New Roman" w:hAnsi="Times New Roman"/>
          <w:sz w:val="28"/>
          <w:szCs w:val="28"/>
        </w:rPr>
        <w:t xml:space="preserve"> </w:t>
      </w:r>
      <w:r w:rsidRPr="00D87644">
        <w:rPr>
          <w:rFonts w:ascii="Times New Roman" w:hAnsi="Times New Roman"/>
          <w:sz w:val="28"/>
          <w:szCs w:val="28"/>
        </w:rPr>
        <w:t>детей</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25).</w:t>
      </w:r>
    </w:p>
    <w:p w14:paraId="0CFD477C" w14:textId="52356690" w:rsidR="00D87644" w:rsidRPr="00D87644" w:rsidRDefault="00D87644" w:rsidP="0018570B">
      <w:pPr>
        <w:spacing w:after="0" w:line="240" w:lineRule="auto"/>
        <w:ind w:firstLine="709"/>
        <w:jc w:val="both"/>
        <w:rPr>
          <w:rFonts w:ascii="Times New Roman" w:hAnsi="Times New Roman"/>
          <w:sz w:val="28"/>
          <w:szCs w:val="28"/>
        </w:rPr>
      </w:pPr>
      <w:r w:rsidRPr="00D87644">
        <w:rPr>
          <w:rFonts w:ascii="Times New Roman" w:hAnsi="Times New Roman"/>
          <w:sz w:val="28"/>
          <w:szCs w:val="28"/>
        </w:rPr>
        <w:t>С</w:t>
      </w:r>
      <w:r w:rsidR="001A04A7">
        <w:rPr>
          <w:rFonts w:ascii="Times New Roman" w:hAnsi="Times New Roman"/>
          <w:sz w:val="28"/>
          <w:szCs w:val="28"/>
        </w:rPr>
        <w:t xml:space="preserve"> </w:t>
      </w:r>
      <w:r w:rsidRPr="00D87644">
        <w:rPr>
          <w:rFonts w:ascii="Times New Roman" w:hAnsi="Times New Roman"/>
          <w:sz w:val="28"/>
          <w:szCs w:val="28"/>
        </w:rPr>
        <w:t>целью</w:t>
      </w:r>
      <w:r w:rsidR="001A04A7">
        <w:rPr>
          <w:rFonts w:ascii="Times New Roman" w:hAnsi="Times New Roman"/>
          <w:sz w:val="28"/>
          <w:szCs w:val="28"/>
        </w:rPr>
        <w:t xml:space="preserve"> </w:t>
      </w:r>
      <w:r w:rsidRPr="00D87644">
        <w:rPr>
          <w:rFonts w:ascii="Times New Roman" w:hAnsi="Times New Roman"/>
          <w:sz w:val="28"/>
          <w:szCs w:val="28"/>
        </w:rPr>
        <w:t>привлечения</w:t>
      </w:r>
      <w:r w:rsidR="001A04A7">
        <w:rPr>
          <w:rFonts w:ascii="Times New Roman" w:hAnsi="Times New Roman"/>
          <w:sz w:val="28"/>
          <w:szCs w:val="28"/>
        </w:rPr>
        <w:t xml:space="preserve"> </w:t>
      </w:r>
      <w:r w:rsidRPr="00D87644">
        <w:rPr>
          <w:rFonts w:ascii="Times New Roman" w:hAnsi="Times New Roman"/>
          <w:sz w:val="28"/>
          <w:szCs w:val="28"/>
        </w:rPr>
        <w:t>общественности</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специалистов</w:t>
      </w:r>
      <w:r w:rsidR="001A04A7">
        <w:rPr>
          <w:rFonts w:ascii="Times New Roman" w:hAnsi="Times New Roman"/>
          <w:sz w:val="28"/>
          <w:szCs w:val="28"/>
        </w:rPr>
        <w:t xml:space="preserve"> </w:t>
      </w:r>
      <w:r w:rsidRPr="00D87644">
        <w:rPr>
          <w:rFonts w:ascii="Times New Roman" w:hAnsi="Times New Roman"/>
          <w:sz w:val="28"/>
          <w:szCs w:val="28"/>
        </w:rPr>
        <w:t>для</w:t>
      </w:r>
      <w:r w:rsidR="001A04A7">
        <w:rPr>
          <w:rFonts w:ascii="Times New Roman" w:hAnsi="Times New Roman"/>
          <w:sz w:val="28"/>
          <w:szCs w:val="28"/>
        </w:rPr>
        <w:t xml:space="preserve"> </w:t>
      </w:r>
      <w:r w:rsidRPr="00D87644">
        <w:rPr>
          <w:rFonts w:ascii="Times New Roman" w:hAnsi="Times New Roman"/>
          <w:sz w:val="28"/>
          <w:szCs w:val="28"/>
        </w:rPr>
        <w:t>своевременного</w:t>
      </w:r>
      <w:r w:rsidR="001A04A7">
        <w:rPr>
          <w:rFonts w:ascii="Times New Roman" w:hAnsi="Times New Roman"/>
          <w:sz w:val="28"/>
          <w:szCs w:val="28"/>
        </w:rPr>
        <w:t xml:space="preserve"> </w:t>
      </w:r>
      <w:r w:rsidRPr="00D87644">
        <w:rPr>
          <w:rFonts w:ascii="Times New Roman" w:hAnsi="Times New Roman"/>
          <w:sz w:val="28"/>
          <w:szCs w:val="28"/>
        </w:rPr>
        <w:t>решения</w:t>
      </w:r>
      <w:r w:rsidR="001A04A7">
        <w:rPr>
          <w:rFonts w:ascii="Times New Roman" w:hAnsi="Times New Roman"/>
          <w:sz w:val="28"/>
          <w:szCs w:val="28"/>
        </w:rPr>
        <w:t xml:space="preserve"> </w:t>
      </w:r>
      <w:r w:rsidRPr="00D87644">
        <w:rPr>
          <w:rFonts w:ascii="Times New Roman" w:hAnsi="Times New Roman"/>
          <w:sz w:val="28"/>
          <w:szCs w:val="28"/>
        </w:rPr>
        <w:t>вопросов,</w:t>
      </w:r>
      <w:r w:rsidR="001A04A7">
        <w:rPr>
          <w:rFonts w:ascii="Times New Roman" w:hAnsi="Times New Roman"/>
          <w:sz w:val="28"/>
          <w:szCs w:val="28"/>
        </w:rPr>
        <w:t xml:space="preserve"> </w:t>
      </w:r>
      <w:r w:rsidRPr="00D87644">
        <w:rPr>
          <w:rFonts w:ascii="Times New Roman" w:hAnsi="Times New Roman"/>
          <w:sz w:val="28"/>
          <w:szCs w:val="28"/>
        </w:rPr>
        <w:t>возникающих</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сфере</w:t>
      </w:r>
      <w:r w:rsidR="001A04A7">
        <w:rPr>
          <w:rFonts w:ascii="Times New Roman" w:hAnsi="Times New Roman"/>
          <w:sz w:val="28"/>
          <w:szCs w:val="28"/>
        </w:rPr>
        <w:t xml:space="preserve"> </w:t>
      </w:r>
      <w:r w:rsidRPr="00D87644">
        <w:rPr>
          <w:rFonts w:ascii="Times New Roman" w:hAnsi="Times New Roman"/>
          <w:sz w:val="28"/>
          <w:szCs w:val="28"/>
        </w:rPr>
        <w:t>профилактики</w:t>
      </w:r>
      <w:r w:rsidR="001A04A7">
        <w:rPr>
          <w:rFonts w:ascii="Times New Roman" w:hAnsi="Times New Roman"/>
          <w:sz w:val="28"/>
          <w:szCs w:val="28"/>
        </w:rPr>
        <w:t xml:space="preserve"> </w:t>
      </w:r>
      <w:r w:rsidRPr="00D87644">
        <w:rPr>
          <w:rFonts w:ascii="Times New Roman" w:hAnsi="Times New Roman"/>
          <w:sz w:val="28"/>
          <w:szCs w:val="28"/>
        </w:rPr>
        <w:t>безнадзорности</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правонарушений</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при</w:t>
      </w:r>
      <w:r w:rsidR="001A04A7">
        <w:rPr>
          <w:rFonts w:ascii="Times New Roman" w:hAnsi="Times New Roman"/>
          <w:sz w:val="28"/>
          <w:szCs w:val="28"/>
        </w:rPr>
        <w:t xml:space="preserve"> </w:t>
      </w:r>
      <w:r w:rsidRPr="00D87644">
        <w:rPr>
          <w:rFonts w:ascii="Times New Roman" w:hAnsi="Times New Roman"/>
          <w:sz w:val="28"/>
          <w:szCs w:val="28"/>
        </w:rPr>
        <w:t>муниципальной</w:t>
      </w:r>
      <w:r w:rsidR="001A04A7">
        <w:rPr>
          <w:rFonts w:ascii="Times New Roman" w:hAnsi="Times New Roman"/>
          <w:sz w:val="28"/>
          <w:szCs w:val="28"/>
        </w:rPr>
        <w:t xml:space="preserve"> </w:t>
      </w:r>
      <w:r w:rsidRPr="00D87644">
        <w:rPr>
          <w:rFonts w:ascii="Times New Roman" w:hAnsi="Times New Roman"/>
          <w:sz w:val="28"/>
          <w:szCs w:val="28"/>
        </w:rPr>
        <w:t>комиссии</w:t>
      </w:r>
      <w:r w:rsidR="001A04A7">
        <w:rPr>
          <w:rFonts w:ascii="Times New Roman" w:hAnsi="Times New Roman"/>
          <w:sz w:val="28"/>
          <w:szCs w:val="28"/>
        </w:rPr>
        <w:t xml:space="preserve"> </w:t>
      </w:r>
      <w:r w:rsidRPr="00D87644">
        <w:rPr>
          <w:rFonts w:ascii="Times New Roman" w:hAnsi="Times New Roman"/>
          <w:sz w:val="28"/>
          <w:szCs w:val="28"/>
        </w:rPr>
        <w:t>организована</w:t>
      </w:r>
      <w:r w:rsidR="001A04A7">
        <w:rPr>
          <w:rFonts w:ascii="Times New Roman" w:hAnsi="Times New Roman"/>
          <w:sz w:val="28"/>
          <w:szCs w:val="28"/>
        </w:rPr>
        <w:t xml:space="preserve"> </w:t>
      </w:r>
      <w:r w:rsidRPr="00D87644">
        <w:rPr>
          <w:rFonts w:ascii="Times New Roman" w:hAnsi="Times New Roman"/>
          <w:sz w:val="28"/>
          <w:szCs w:val="28"/>
        </w:rPr>
        <w:t>работа</w:t>
      </w:r>
      <w:r w:rsidR="001A04A7">
        <w:rPr>
          <w:rFonts w:ascii="Times New Roman" w:hAnsi="Times New Roman"/>
          <w:sz w:val="28"/>
          <w:szCs w:val="28"/>
        </w:rPr>
        <w:t xml:space="preserve"> </w:t>
      </w:r>
      <w:r w:rsidRPr="00D87644">
        <w:rPr>
          <w:rFonts w:ascii="Times New Roman" w:hAnsi="Times New Roman"/>
          <w:sz w:val="28"/>
          <w:szCs w:val="28"/>
        </w:rPr>
        <w:t>детской</w:t>
      </w:r>
      <w:r w:rsidR="001A04A7">
        <w:rPr>
          <w:rFonts w:ascii="Times New Roman" w:hAnsi="Times New Roman"/>
          <w:sz w:val="28"/>
          <w:szCs w:val="28"/>
        </w:rPr>
        <w:t xml:space="preserve"> </w:t>
      </w:r>
      <w:r w:rsidRPr="00D87644">
        <w:rPr>
          <w:rFonts w:ascii="Times New Roman" w:hAnsi="Times New Roman"/>
          <w:sz w:val="28"/>
          <w:szCs w:val="28"/>
        </w:rPr>
        <w:t>общественной</w:t>
      </w:r>
      <w:r w:rsidR="001A04A7">
        <w:rPr>
          <w:rFonts w:ascii="Times New Roman" w:hAnsi="Times New Roman"/>
          <w:sz w:val="28"/>
          <w:szCs w:val="28"/>
        </w:rPr>
        <w:t xml:space="preserve"> </w:t>
      </w:r>
      <w:r w:rsidRPr="00D87644">
        <w:rPr>
          <w:rFonts w:ascii="Times New Roman" w:hAnsi="Times New Roman"/>
          <w:sz w:val="28"/>
          <w:szCs w:val="28"/>
        </w:rPr>
        <w:t>приемной.</w:t>
      </w:r>
      <w:r w:rsidR="001A04A7">
        <w:rPr>
          <w:rFonts w:ascii="Times New Roman" w:hAnsi="Times New Roman"/>
          <w:sz w:val="28"/>
          <w:szCs w:val="28"/>
        </w:rPr>
        <w:t xml:space="preserve"> </w:t>
      </w:r>
      <w:r w:rsidRPr="00D87644">
        <w:rPr>
          <w:rFonts w:ascii="Times New Roman" w:hAnsi="Times New Roman"/>
          <w:sz w:val="28"/>
          <w:szCs w:val="28"/>
        </w:rPr>
        <w:t>За</w:t>
      </w:r>
      <w:r w:rsidR="001A04A7">
        <w:rPr>
          <w:rFonts w:ascii="Times New Roman" w:hAnsi="Times New Roman"/>
          <w:sz w:val="28"/>
          <w:szCs w:val="28"/>
        </w:rPr>
        <w:t xml:space="preserve"> </w:t>
      </w:r>
      <w:r w:rsidRPr="00D87644">
        <w:rPr>
          <w:rFonts w:ascii="Times New Roman" w:hAnsi="Times New Roman"/>
          <w:sz w:val="28"/>
          <w:szCs w:val="28"/>
        </w:rPr>
        <w:t>2023</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поступили</w:t>
      </w:r>
      <w:r w:rsidR="001A04A7">
        <w:rPr>
          <w:rFonts w:ascii="Times New Roman" w:hAnsi="Times New Roman"/>
          <w:sz w:val="28"/>
          <w:szCs w:val="28"/>
        </w:rPr>
        <w:t xml:space="preserve"> </w:t>
      </w:r>
      <w:r w:rsidRPr="00D87644">
        <w:rPr>
          <w:rFonts w:ascii="Times New Roman" w:hAnsi="Times New Roman"/>
          <w:sz w:val="28"/>
          <w:szCs w:val="28"/>
        </w:rPr>
        <w:t>20</w:t>
      </w:r>
      <w:r w:rsidR="001A04A7">
        <w:rPr>
          <w:rFonts w:ascii="Times New Roman" w:hAnsi="Times New Roman"/>
          <w:sz w:val="28"/>
          <w:szCs w:val="28"/>
        </w:rPr>
        <w:t xml:space="preserve"> </w:t>
      </w:r>
      <w:r w:rsidRPr="00D87644">
        <w:rPr>
          <w:rFonts w:ascii="Times New Roman" w:hAnsi="Times New Roman"/>
          <w:sz w:val="28"/>
          <w:szCs w:val="28"/>
        </w:rPr>
        <w:t>обращений</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15).</w:t>
      </w:r>
      <w:r w:rsidR="001A04A7">
        <w:rPr>
          <w:rFonts w:ascii="Times New Roman" w:hAnsi="Times New Roman"/>
          <w:sz w:val="28"/>
          <w:szCs w:val="28"/>
        </w:rPr>
        <w:t xml:space="preserve"> </w:t>
      </w:r>
    </w:p>
    <w:p w14:paraId="6BAC2055" w14:textId="2B98AA55" w:rsidR="00D87644" w:rsidRPr="00D87644" w:rsidRDefault="00D87644" w:rsidP="0018570B">
      <w:pPr>
        <w:tabs>
          <w:tab w:val="left" w:pos="0"/>
        </w:tabs>
        <w:spacing w:after="0" w:line="240" w:lineRule="auto"/>
        <w:ind w:firstLine="709"/>
        <w:jc w:val="both"/>
        <w:rPr>
          <w:rFonts w:ascii="Times New Roman" w:hAnsi="Times New Roman"/>
          <w:sz w:val="28"/>
          <w:szCs w:val="28"/>
        </w:rPr>
      </w:pP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2023</w:t>
      </w:r>
      <w:r w:rsidR="001A04A7">
        <w:rPr>
          <w:rFonts w:ascii="Times New Roman" w:hAnsi="Times New Roman"/>
          <w:sz w:val="28"/>
          <w:szCs w:val="28"/>
        </w:rPr>
        <w:t xml:space="preserve"> </w:t>
      </w:r>
      <w:r w:rsidRPr="00D87644">
        <w:rPr>
          <w:rFonts w:ascii="Times New Roman" w:hAnsi="Times New Roman"/>
          <w:sz w:val="28"/>
          <w:szCs w:val="28"/>
        </w:rPr>
        <w:t>году</w:t>
      </w:r>
      <w:r w:rsidR="001A04A7">
        <w:rPr>
          <w:rFonts w:ascii="Times New Roman" w:hAnsi="Times New Roman"/>
          <w:sz w:val="28"/>
          <w:szCs w:val="28"/>
        </w:rPr>
        <w:t xml:space="preserve"> </w:t>
      </w: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территории</w:t>
      </w:r>
      <w:r w:rsidR="001A04A7">
        <w:rPr>
          <w:rFonts w:ascii="Times New Roman" w:hAnsi="Times New Roman"/>
          <w:sz w:val="28"/>
          <w:szCs w:val="28"/>
        </w:rPr>
        <w:t xml:space="preserve"> </w:t>
      </w:r>
      <w:r w:rsidRPr="00D87644">
        <w:rPr>
          <w:rFonts w:ascii="Times New Roman" w:hAnsi="Times New Roman"/>
          <w:sz w:val="28"/>
          <w:szCs w:val="28"/>
        </w:rPr>
        <w:t>Ханты-Мансийского</w:t>
      </w:r>
      <w:r w:rsidR="001A04A7">
        <w:rPr>
          <w:rFonts w:ascii="Times New Roman" w:hAnsi="Times New Roman"/>
          <w:sz w:val="28"/>
          <w:szCs w:val="28"/>
        </w:rPr>
        <w:t xml:space="preserve"> </w:t>
      </w:r>
      <w:r w:rsidRPr="00D87644">
        <w:rPr>
          <w:rFonts w:ascii="Times New Roman" w:hAnsi="Times New Roman"/>
          <w:sz w:val="28"/>
          <w:szCs w:val="28"/>
        </w:rPr>
        <w:t>района</w:t>
      </w:r>
      <w:r w:rsidR="001A04A7">
        <w:rPr>
          <w:rFonts w:ascii="Times New Roman" w:hAnsi="Times New Roman"/>
          <w:sz w:val="28"/>
          <w:szCs w:val="28"/>
        </w:rPr>
        <w:t xml:space="preserve"> </w:t>
      </w:r>
      <w:r w:rsidRPr="00D87644">
        <w:rPr>
          <w:rFonts w:ascii="Times New Roman" w:hAnsi="Times New Roman"/>
          <w:sz w:val="28"/>
          <w:szCs w:val="28"/>
        </w:rPr>
        <w:t>безнадзорных,</w:t>
      </w:r>
      <w:r w:rsidR="001A04A7">
        <w:rPr>
          <w:rFonts w:ascii="Times New Roman" w:hAnsi="Times New Roman"/>
          <w:sz w:val="28"/>
          <w:szCs w:val="28"/>
        </w:rPr>
        <w:t xml:space="preserve"> </w:t>
      </w:r>
      <w:r w:rsidRPr="00D87644">
        <w:rPr>
          <w:rFonts w:ascii="Times New Roman" w:hAnsi="Times New Roman"/>
          <w:sz w:val="28"/>
          <w:szCs w:val="28"/>
        </w:rPr>
        <w:t>беспризорных</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не</w:t>
      </w:r>
      <w:r w:rsidR="001A04A7">
        <w:rPr>
          <w:rFonts w:ascii="Times New Roman" w:hAnsi="Times New Roman"/>
          <w:sz w:val="28"/>
          <w:szCs w:val="28"/>
        </w:rPr>
        <w:t xml:space="preserve"> </w:t>
      </w:r>
      <w:r w:rsidRPr="00D87644">
        <w:rPr>
          <w:rFonts w:ascii="Times New Roman" w:hAnsi="Times New Roman"/>
          <w:sz w:val="28"/>
          <w:szCs w:val="28"/>
        </w:rPr>
        <w:t>выявлено</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2).</w:t>
      </w:r>
      <w:r w:rsidR="001A04A7">
        <w:rPr>
          <w:rFonts w:ascii="Times New Roman" w:hAnsi="Times New Roman"/>
          <w:sz w:val="28"/>
          <w:szCs w:val="28"/>
        </w:rPr>
        <w:t xml:space="preserve"> </w:t>
      </w:r>
    </w:p>
    <w:p w14:paraId="4561573D" w14:textId="55A464E4" w:rsidR="00D87644" w:rsidRPr="00D87644" w:rsidRDefault="00D87644" w:rsidP="0018570B">
      <w:pPr>
        <w:tabs>
          <w:tab w:val="left" w:pos="0"/>
        </w:tabs>
        <w:spacing w:after="0" w:line="240" w:lineRule="auto"/>
        <w:ind w:firstLine="709"/>
        <w:jc w:val="both"/>
        <w:rPr>
          <w:rFonts w:ascii="Times New Roman" w:hAnsi="Times New Roman"/>
          <w:sz w:val="28"/>
          <w:szCs w:val="28"/>
        </w:rPr>
      </w:pPr>
      <w:r w:rsidRPr="00D87644">
        <w:rPr>
          <w:rFonts w:ascii="Times New Roman" w:hAnsi="Times New Roman"/>
          <w:sz w:val="28"/>
          <w:szCs w:val="28"/>
        </w:rPr>
        <w:t>Случаев</w:t>
      </w:r>
      <w:r w:rsidR="001A04A7">
        <w:rPr>
          <w:rFonts w:ascii="Times New Roman" w:hAnsi="Times New Roman"/>
          <w:sz w:val="28"/>
          <w:szCs w:val="28"/>
        </w:rPr>
        <w:t xml:space="preserve"> </w:t>
      </w:r>
      <w:r w:rsidRPr="00D87644">
        <w:rPr>
          <w:rFonts w:ascii="Times New Roman" w:hAnsi="Times New Roman"/>
          <w:sz w:val="28"/>
          <w:szCs w:val="28"/>
        </w:rPr>
        <w:t>суицидального</w:t>
      </w:r>
      <w:r w:rsidR="001A04A7">
        <w:rPr>
          <w:rFonts w:ascii="Times New Roman" w:hAnsi="Times New Roman"/>
          <w:sz w:val="28"/>
          <w:szCs w:val="28"/>
        </w:rPr>
        <w:t xml:space="preserve"> </w:t>
      </w:r>
      <w:r w:rsidRPr="00D87644">
        <w:rPr>
          <w:rFonts w:ascii="Times New Roman" w:hAnsi="Times New Roman"/>
          <w:sz w:val="28"/>
          <w:szCs w:val="28"/>
        </w:rPr>
        <w:t>проявления</w:t>
      </w:r>
      <w:r w:rsidR="001A04A7">
        <w:rPr>
          <w:rFonts w:ascii="Times New Roman" w:hAnsi="Times New Roman"/>
          <w:sz w:val="28"/>
          <w:szCs w:val="28"/>
        </w:rPr>
        <w:t xml:space="preserve"> </w:t>
      </w:r>
      <w:r w:rsidRPr="00D87644">
        <w:rPr>
          <w:rFonts w:ascii="Times New Roman" w:hAnsi="Times New Roman"/>
          <w:sz w:val="28"/>
          <w:szCs w:val="28"/>
        </w:rPr>
        <w:t>среди</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не</w:t>
      </w:r>
      <w:r w:rsidR="001A04A7">
        <w:rPr>
          <w:rFonts w:ascii="Times New Roman" w:hAnsi="Times New Roman"/>
          <w:sz w:val="28"/>
          <w:szCs w:val="28"/>
        </w:rPr>
        <w:t xml:space="preserve"> </w:t>
      </w:r>
      <w:r w:rsidRPr="00D87644">
        <w:rPr>
          <w:rFonts w:ascii="Times New Roman" w:hAnsi="Times New Roman"/>
          <w:sz w:val="28"/>
          <w:szCs w:val="28"/>
        </w:rPr>
        <w:t>выявлено</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0).</w:t>
      </w:r>
    </w:p>
    <w:p w14:paraId="425C8A77" w14:textId="5DD9BC26" w:rsidR="00D87644" w:rsidRPr="00D87644" w:rsidRDefault="00D87644" w:rsidP="0018570B">
      <w:pPr>
        <w:tabs>
          <w:tab w:val="left" w:pos="0"/>
        </w:tabs>
        <w:spacing w:after="0" w:line="240" w:lineRule="auto"/>
        <w:ind w:firstLine="709"/>
        <w:jc w:val="both"/>
        <w:rPr>
          <w:rFonts w:ascii="Times New Roman" w:hAnsi="Times New Roman"/>
          <w:sz w:val="28"/>
          <w:szCs w:val="28"/>
        </w:rPr>
      </w:pPr>
      <w:r w:rsidRPr="00D87644">
        <w:rPr>
          <w:rFonts w:ascii="Times New Roman" w:hAnsi="Times New Roman"/>
          <w:sz w:val="28"/>
          <w:szCs w:val="28"/>
        </w:rPr>
        <w:t>Преступления,</w:t>
      </w:r>
      <w:r w:rsidR="001A04A7">
        <w:rPr>
          <w:rFonts w:ascii="Times New Roman" w:hAnsi="Times New Roman"/>
          <w:sz w:val="28"/>
          <w:szCs w:val="28"/>
        </w:rPr>
        <w:t xml:space="preserve"> </w:t>
      </w:r>
      <w:r w:rsidRPr="00D87644">
        <w:rPr>
          <w:rFonts w:ascii="Times New Roman" w:hAnsi="Times New Roman"/>
          <w:sz w:val="28"/>
          <w:szCs w:val="28"/>
        </w:rPr>
        <w:t>совершенные</w:t>
      </w:r>
      <w:r w:rsidR="001A04A7">
        <w:rPr>
          <w:rFonts w:ascii="Times New Roman" w:hAnsi="Times New Roman"/>
          <w:sz w:val="28"/>
          <w:szCs w:val="28"/>
        </w:rPr>
        <w:t xml:space="preserve"> </w:t>
      </w:r>
      <w:r w:rsidRPr="00D87644">
        <w:rPr>
          <w:rFonts w:ascii="Times New Roman" w:hAnsi="Times New Roman"/>
          <w:sz w:val="28"/>
          <w:szCs w:val="28"/>
        </w:rPr>
        <w:t>несовершеннолетними</w:t>
      </w:r>
      <w:r w:rsidR="00795FA5">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не</w:t>
      </w:r>
      <w:r w:rsidR="001A04A7">
        <w:rPr>
          <w:rFonts w:ascii="Times New Roman" w:hAnsi="Times New Roman"/>
          <w:sz w:val="28"/>
          <w:szCs w:val="28"/>
        </w:rPr>
        <w:t xml:space="preserve"> </w:t>
      </w:r>
      <w:r w:rsidRPr="00D87644">
        <w:rPr>
          <w:rFonts w:ascii="Times New Roman" w:hAnsi="Times New Roman"/>
          <w:sz w:val="28"/>
          <w:szCs w:val="28"/>
        </w:rPr>
        <w:t>зарегистрированы</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2).</w:t>
      </w:r>
      <w:r w:rsidR="001A04A7">
        <w:rPr>
          <w:rFonts w:ascii="Times New Roman" w:hAnsi="Times New Roman"/>
          <w:sz w:val="28"/>
          <w:szCs w:val="28"/>
        </w:rPr>
        <w:t xml:space="preserve"> </w:t>
      </w:r>
    </w:p>
    <w:p w14:paraId="7338BFC2" w14:textId="65AC93C1" w:rsidR="00D87644" w:rsidRPr="00D87644" w:rsidRDefault="00D87644" w:rsidP="0018570B">
      <w:pPr>
        <w:tabs>
          <w:tab w:val="left" w:pos="0"/>
        </w:tabs>
        <w:spacing w:after="0" w:line="240" w:lineRule="auto"/>
        <w:ind w:firstLine="709"/>
        <w:jc w:val="both"/>
        <w:rPr>
          <w:rFonts w:ascii="Times New Roman" w:hAnsi="Times New Roman"/>
          <w:sz w:val="28"/>
          <w:szCs w:val="28"/>
        </w:rPr>
      </w:pPr>
      <w:r w:rsidRPr="00D87644">
        <w:rPr>
          <w:rFonts w:ascii="Times New Roman" w:hAnsi="Times New Roman"/>
          <w:sz w:val="28"/>
          <w:szCs w:val="28"/>
        </w:rPr>
        <w:t>Общественно</w:t>
      </w:r>
      <w:r w:rsidR="001A04A7">
        <w:rPr>
          <w:rFonts w:ascii="Times New Roman" w:hAnsi="Times New Roman"/>
          <w:sz w:val="28"/>
          <w:szCs w:val="28"/>
        </w:rPr>
        <w:t xml:space="preserve"> </w:t>
      </w:r>
      <w:r w:rsidRPr="00D87644">
        <w:rPr>
          <w:rFonts w:ascii="Times New Roman" w:hAnsi="Times New Roman"/>
          <w:sz w:val="28"/>
          <w:szCs w:val="28"/>
        </w:rPr>
        <w:t>опасные</w:t>
      </w:r>
      <w:r w:rsidR="001A04A7">
        <w:rPr>
          <w:rFonts w:ascii="Times New Roman" w:hAnsi="Times New Roman"/>
          <w:sz w:val="28"/>
          <w:szCs w:val="28"/>
        </w:rPr>
        <w:t xml:space="preserve"> </w:t>
      </w:r>
      <w:r w:rsidRPr="00D87644">
        <w:rPr>
          <w:rFonts w:ascii="Times New Roman" w:hAnsi="Times New Roman"/>
          <w:sz w:val="28"/>
          <w:szCs w:val="28"/>
        </w:rPr>
        <w:t>деяния,</w:t>
      </w:r>
      <w:r w:rsidR="001A04A7">
        <w:rPr>
          <w:rFonts w:ascii="Times New Roman" w:hAnsi="Times New Roman"/>
          <w:sz w:val="28"/>
          <w:szCs w:val="28"/>
        </w:rPr>
        <w:t xml:space="preserve"> </w:t>
      </w:r>
      <w:r w:rsidRPr="00D87644">
        <w:rPr>
          <w:rFonts w:ascii="Times New Roman" w:hAnsi="Times New Roman"/>
          <w:sz w:val="28"/>
          <w:szCs w:val="28"/>
        </w:rPr>
        <w:t>совершенные</w:t>
      </w:r>
      <w:r w:rsidR="001A04A7">
        <w:rPr>
          <w:rFonts w:ascii="Times New Roman" w:hAnsi="Times New Roman"/>
          <w:sz w:val="28"/>
          <w:szCs w:val="28"/>
        </w:rPr>
        <w:t xml:space="preserve"> </w:t>
      </w:r>
      <w:r w:rsidRPr="00D87644">
        <w:rPr>
          <w:rFonts w:ascii="Times New Roman" w:hAnsi="Times New Roman"/>
          <w:sz w:val="28"/>
          <w:szCs w:val="28"/>
        </w:rPr>
        <w:t>несовершеннолетними,</w:t>
      </w:r>
      <w:r w:rsidR="001A04A7">
        <w:rPr>
          <w:rFonts w:ascii="Times New Roman" w:hAnsi="Times New Roman"/>
          <w:sz w:val="28"/>
          <w:szCs w:val="28"/>
        </w:rPr>
        <w:t xml:space="preserve"> </w:t>
      </w:r>
      <w:r w:rsidRPr="00D87644">
        <w:rPr>
          <w:rFonts w:ascii="Times New Roman" w:hAnsi="Times New Roman"/>
          <w:sz w:val="28"/>
          <w:szCs w:val="28"/>
        </w:rPr>
        <w:t>не</w:t>
      </w:r>
      <w:r w:rsidR="001A04A7">
        <w:rPr>
          <w:rFonts w:ascii="Times New Roman" w:hAnsi="Times New Roman"/>
          <w:sz w:val="28"/>
          <w:szCs w:val="28"/>
        </w:rPr>
        <w:t xml:space="preserve"> </w:t>
      </w:r>
      <w:r w:rsidRPr="00D87644">
        <w:rPr>
          <w:rFonts w:ascii="Times New Roman" w:hAnsi="Times New Roman"/>
          <w:sz w:val="28"/>
          <w:szCs w:val="28"/>
        </w:rPr>
        <w:t>зарегистрированы</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1).</w:t>
      </w:r>
      <w:r w:rsidR="001A04A7">
        <w:rPr>
          <w:rFonts w:ascii="Times New Roman" w:hAnsi="Times New Roman"/>
          <w:sz w:val="28"/>
          <w:szCs w:val="28"/>
        </w:rPr>
        <w:t xml:space="preserve"> </w:t>
      </w:r>
    </w:p>
    <w:p w14:paraId="63216F15" w14:textId="28AD2D1B" w:rsidR="00D87644" w:rsidRPr="00D87644" w:rsidRDefault="00D87644" w:rsidP="0018570B">
      <w:pPr>
        <w:tabs>
          <w:tab w:val="left" w:pos="0"/>
        </w:tabs>
        <w:spacing w:after="0" w:line="240" w:lineRule="auto"/>
        <w:ind w:firstLine="709"/>
        <w:jc w:val="both"/>
        <w:rPr>
          <w:rFonts w:ascii="Times New Roman" w:hAnsi="Times New Roman"/>
          <w:sz w:val="28"/>
          <w:szCs w:val="28"/>
        </w:rPr>
      </w:pPr>
      <w:r w:rsidRPr="00D87644">
        <w:rPr>
          <w:rFonts w:ascii="Times New Roman" w:hAnsi="Times New Roman"/>
          <w:sz w:val="28"/>
          <w:szCs w:val="28"/>
        </w:rPr>
        <w:t>Зарегистрировано</w:t>
      </w:r>
      <w:r w:rsidR="001A04A7">
        <w:rPr>
          <w:rFonts w:ascii="Times New Roman" w:hAnsi="Times New Roman"/>
          <w:sz w:val="28"/>
          <w:szCs w:val="28"/>
        </w:rPr>
        <w:t xml:space="preserve"> </w:t>
      </w:r>
      <w:r w:rsidRPr="00D87644">
        <w:rPr>
          <w:rFonts w:ascii="Times New Roman" w:hAnsi="Times New Roman"/>
          <w:sz w:val="28"/>
          <w:szCs w:val="28"/>
        </w:rPr>
        <w:t>10</w:t>
      </w:r>
      <w:r w:rsidR="001A04A7">
        <w:rPr>
          <w:rFonts w:ascii="Times New Roman" w:hAnsi="Times New Roman"/>
          <w:sz w:val="28"/>
          <w:szCs w:val="28"/>
        </w:rPr>
        <w:t xml:space="preserve"> </w:t>
      </w:r>
      <w:r w:rsidRPr="00D87644">
        <w:rPr>
          <w:rFonts w:ascii="Times New Roman" w:hAnsi="Times New Roman"/>
          <w:sz w:val="28"/>
          <w:szCs w:val="28"/>
        </w:rPr>
        <w:t>правонарушений,</w:t>
      </w:r>
      <w:r w:rsidR="001A04A7">
        <w:rPr>
          <w:rFonts w:ascii="Times New Roman" w:hAnsi="Times New Roman"/>
          <w:sz w:val="28"/>
          <w:szCs w:val="28"/>
        </w:rPr>
        <w:t xml:space="preserve"> </w:t>
      </w:r>
      <w:r w:rsidRPr="00D87644">
        <w:rPr>
          <w:rFonts w:ascii="Times New Roman" w:hAnsi="Times New Roman"/>
          <w:sz w:val="28"/>
          <w:szCs w:val="28"/>
        </w:rPr>
        <w:t>совершенных</w:t>
      </w:r>
      <w:r w:rsidR="001A04A7">
        <w:rPr>
          <w:rFonts w:ascii="Times New Roman" w:hAnsi="Times New Roman"/>
          <w:sz w:val="28"/>
          <w:szCs w:val="28"/>
        </w:rPr>
        <w:t xml:space="preserve"> </w:t>
      </w:r>
      <w:r w:rsidRPr="00D87644">
        <w:rPr>
          <w:rFonts w:ascii="Times New Roman" w:hAnsi="Times New Roman"/>
          <w:sz w:val="28"/>
          <w:szCs w:val="28"/>
        </w:rPr>
        <w:t>несовершеннолетними</w:t>
      </w:r>
      <w:r w:rsidR="001A04A7">
        <w:rPr>
          <w:rFonts w:ascii="Times New Roman" w:hAnsi="Times New Roman"/>
          <w:sz w:val="28"/>
          <w:szCs w:val="28"/>
        </w:rPr>
        <w:t xml:space="preserve"> </w:t>
      </w: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территории</w:t>
      </w:r>
      <w:r w:rsidR="001A04A7">
        <w:rPr>
          <w:rFonts w:ascii="Times New Roman" w:hAnsi="Times New Roman"/>
          <w:sz w:val="28"/>
          <w:szCs w:val="28"/>
        </w:rPr>
        <w:t xml:space="preserve"> </w:t>
      </w:r>
      <w:r w:rsidRPr="00D87644">
        <w:rPr>
          <w:rFonts w:ascii="Times New Roman" w:hAnsi="Times New Roman"/>
          <w:sz w:val="28"/>
          <w:szCs w:val="28"/>
        </w:rPr>
        <w:t>Ханты-Мансийского</w:t>
      </w:r>
      <w:r w:rsidR="001A04A7">
        <w:rPr>
          <w:rFonts w:ascii="Times New Roman" w:hAnsi="Times New Roman"/>
          <w:sz w:val="28"/>
          <w:szCs w:val="28"/>
        </w:rPr>
        <w:t xml:space="preserve"> </w:t>
      </w:r>
      <w:r w:rsidRPr="00D87644">
        <w:rPr>
          <w:rFonts w:ascii="Times New Roman" w:hAnsi="Times New Roman"/>
          <w:sz w:val="28"/>
          <w:szCs w:val="28"/>
        </w:rPr>
        <w:t>района</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4)</w:t>
      </w:r>
      <w:r w:rsidR="00795FA5">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из</w:t>
      </w:r>
      <w:r w:rsidR="001A04A7">
        <w:rPr>
          <w:rFonts w:ascii="Times New Roman" w:hAnsi="Times New Roman"/>
          <w:sz w:val="28"/>
          <w:szCs w:val="28"/>
        </w:rPr>
        <w:t xml:space="preserve"> </w:t>
      </w:r>
      <w:r w:rsidRPr="00D87644">
        <w:rPr>
          <w:rFonts w:ascii="Times New Roman" w:hAnsi="Times New Roman"/>
          <w:sz w:val="28"/>
          <w:szCs w:val="28"/>
        </w:rPr>
        <w:t>которых</w:t>
      </w:r>
      <w:r w:rsidR="001A04A7">
        <w:rPr>
          <w:rFonts w:ascii="Times New Roman" w:hAnsi="Times New Roman"/>
          <w:sz w:val="28"/>
          <w:szCs w:val="28"/>
        </w:rPr>
        <w:t xml:space="preserve"> </w:t>
      </w:r>
      <w:r w:rsidRPr="00D87644">
        <w:rPr>
          <w:rFonts w:ascii="Times New Roman" w:hAnsi="Times New Roman"/>
          <w:sz w:val="28"/>
          <w:szCs w:val="28"/>
        </w:rPr>
        <w:t>9</w:t>
      </w:r>
      <w:r w:rsidR="001A04A7">
        <w:rPr>
          <w:rFonts w:ascii="Times New Roman" w:hAnsi="Times New Roman"/>
          <w:sz w:val="28"/>
          <w:szCs w:val="28"/>
        </w:rPr>
        <w:t xml:space="preserve"> </w:t>
      </w:r>
      <w:r w:rsidRPr="00D87644">
        <w:rPr>
          <w:rFonts w:ascii="Times New Roman" w:hAnsi="Times New Roman"/>
          <w:sz w:val="28"/>
          <w:szCs w:val="28"/>
        </w:rPr>
        <w:t>правонарушений</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области</w:t>
      </w:r>
      <w:r w:rsidR="001A04A7">
        <w:rPr>
          <w:rFonts w:ascii="Times New Roman" w:hAnsi="Times New Roman"/>
          <w:sz w:val="28"/>
          <w:szCs w:val="28"/>
        </w:rPr>
        <w:t xml:space="preserve"> </w:t>
      </w:r>
      <w:r w:rsidRPr="00D87644">
        <w:rPr>
          <w:rFonts w:ascii="Times New Roman" w:hAnsi="Times New Roman"/>
          <w:sz w:val="28"/>
          <w:szCs w:val="28"/>
        </w:rPr>
        <w:t>дорожного</w:t>
      </w:r>
      <w:r w:rsidR="001A04A7">
        <w:rPr>
          <w:rFonts w:ascii="Times New Roman" w:hAnsi="Times New Roman"/>
          <w:sz w:val="28"/>
          <w:szCs w:val="28"/>
        </w:rPr>
        <w:t xml:space="preserve"> </w:t>
      </w:r>
      <w:r w:rsidRPr="00D87644">
        <w:rPr>
          <w:rFonts w:ascii="Times New Roman" w:hAnsi="Times New Roman"/>
          <w:sz w:val="28"/>
          <w:szCs w:val="28"/>
        </w:rPr>
        <w:t>движения.</w:t>
      </w:r>
    </w:p>
    <w:p w14:paraId="14AF7157" w14:textId="4A95D03C" w:rsidR="00D87644" w:rsidRPr="00D87644" w:rsidRDefault="00D87644" w:rsidP="0018570B">
      <w:pPr>
        <w:spacing w:after="0" w:line="240" w:lineRule="auto"/>
        <w:ind w:firstLine="709"/>
        <w:jc w:val="both"/>
        <w:rPr>
          <w:rFonts w:ascii="Times New Roman" w:hAnsi="Times New Roman"/>
          <w:sz w:val="28"/>
          <w:szCs w:val="28"/>
        </w:rPr>
      </w:pPr>
      <w:r w:rsidRPr="00D87644">
        <w:rPr>
          <w:rFonts w:ascii="Times New Roman" w:hAnsi="Times New Roman"/>
          <w:sz w:val="28"/>
          <w:szCs w:val="28"/>
        </w:rPr>
        <w:t>Муниципальной</w:t>
      </w:r>
      <w:r w:rsidR="001A04A7">
        <w:rPr>
          <w:rFonts w:ascii="Times New Roman" w:hAnsi="Times New Roman"/>
          <w:sz w:val="28"/>
          <w:szCs w:val="28"/>
        </w:rPr>
        <w:t xml:space="preserve"> </w:t>
      </w:r>
      <w:r w:rsidRPr="00D87644">
        <w:rPr>
          <w:rFonts w:ascii="Times New Roman" w:hAnsi="Times New Roman"/>
          <w:sz w:val="28"/>
          <w:szCs w:val="28"/>
        </w:rPr>
        <w:t>комиссией</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2023</w:t>
      </w:r>
      <w:r w:rsidR="001A04A7">
        <w:rPr>
          <w:rFonts w:ascii="Times New Roman" w:hAnsi="Times New Roman"/>
          <w:sz w:val="28"/>
          <w:szCs w:val="28"/>
        </w:rPr>
        <w:t xml:space="preserve"> </w:t>
      </w:r>
      <w:r w:rsidRPr="00D87644">
        <w:rPr>
          <w:rFonts w:ascii="Times New Roman" w:hAnsi="Times New Roman"/>
          <w:sz w:val="28"/>
          <w:szCs w:val="28"/>
        </w:rPr>
        <w:t>году</w:t>
      </w:r>
      <w:r w:rsidR="001A04A7">
        <w:rPr>
          <w:rFonts w:ascii="Times New Roman" w:hAnsi="Times New Roman"/>
          <w:sz w:val="28"/>
          <w:szCs w:val="28"/>
        </w:rPr>
        <w:t xml:space="preserve"> </w:t>
      </w:r>
      <w:r w:rsidRPr="00D87644">
        <w:rPr>
          <w:rFonts w:ascii="Times New Roman" w:hAnsi="Times New Roman"/>
          <w:sz w:val="28"/>
          <w:szCs w:val="28"/>
        </w:rPr>
        <w:t>принято</w:t>
      </w:r>
      <w:r w:rsidR="001A04A7">
        <w:rPr>
          <w:rFonts w:ascii="Times New Roman" w:hAnsi="Times New Roman"/>
          <w:sz w:val="28"/>
          <w:szCs w:val="28"/>
        </w:rPr>
        <w:t xml:space="preserve"> </w:t>
      </w:r>
      <w:r w:rsidRPr="00D87644">
        <w:rPr>
          <w:rFonts w:ascii="Times New Roman" w:hAnsi="Times New Roman"/>
          <w:sz w:val="28"/>
          <w:szCs w:val="28"/>
        </w:rPr>
        <w:t>11</w:t>
      </w:r>
      <w:r w:rsidR="001A04A7">
        <w:rPr>
          <w:rFonts w:ascii="Times New Roman" w:hAnsi="Times New Roman"/>
          <w:sz w:val="28"/>
          <w:szCs w:val="28"/>
        </w:rPr>
        <w:t xml:space="preserve"> </w:t>
      </w:r>
      <w:r w:rsidRPr="00D87644">
        <w:rPr>
          <w:rFonts w:ascii="Times New Roman" w:hAnsi="Times New Roman"/>
          <w:sz w:val="28"/>
          <w:szCs w:val="28"/>
        </w:rPr>
        <w:t>постановлений</w:t>
      </w:r>
      <w:r w:rsidR="001A04A7">
        <w:rPr>
          <w:rFonts w:ascii="Times New Roman" w:hAnsi="Times New Roman"/>
          <w:sz w:val="28"/>
          <w:szCs w:val="28"/>
        </w:rPr>
        <w:t xml:space="preserve"> </w:t>
      </w:r>
      <w:r w:rsidRPr="00D87644">
        <w:rPr>
          <w:rFonts w:ascii="Times New Roman" w:hAnsi="Times New Roman"/>
          <w:sz w:val="28"/>
          <w:szCs w:val="28"/>
        </w:rPr>
        <w:t>о</w:t>
      </w:r>
      <w:r w:rsidR="001A04A7">
        <w:rPr>
          <w:rFonts w:ascii="Times New Roman" w:hAnsi="Times New Roman"/>
          <w:sz w:val="28"/>
          <w:szCs w:val="28"/>
        </w:rPr>
        <w:t xml:space="preserve"> </w:t>
      </w:r>
      <w:r w:rsidRPr="00D87644">
        <w:rPr>
          <w:rFonts w:ascii="Times New Roman" w:hAnsi="Times New Roman"/>
          <w:sz w:val="28"/>
          <w:szCs w:val="28"/>
        </w:rPr>
        <w:t>назначении</w:t>
      </w:r>
      <w:r w:rsidR="001A04A7">
        <w:rPr>
          <w:rFonts w:ascii="Times New Roman" w:hAnsi="Times New Roman"/>
          <w:sz w:val="28"/>
          <w:szCs w:val="28"/>
        </w:rPr>
        <w:t xml:space="preserve"> </w:t>
      </w:r>
      <w:r w:rsidRPr="00D87644">
        <w:rPr>
          <w:rFonts w:ascii="Times New Roman" w:hAnsi="Times New Roman"/>
          <w:sz w:val="28"/>
          <w:szCs w:val="28"/>
        </w:rPr>
        <w:t>административных</w:t>
      </w:r>
      <w:r w:rsidR="001A04A7">
        <w:rPr>
          <w:rFonts w:ascii="Times New Roman" w:hAnsi="Times New Roman"/>
          <w:sz w:val="28"/>
          <w:szCs w:val="28"/>
        </w:rPr>
        <w:t xml:space="preserve"> </w:t>
      </w:r>
      <w:r w:rsidRPr="00D87644">
        <w:rPr>
          <w:rFonts w:ascii="Times New Roman" w:hAnsi="Times New Roman"/>
          <w:sz w:val="28"/>
          <w:szCs w:val="28"/>
        </w:rPr>
        <w:t>наказаний</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отношении</w:t>
      </w:r>
      <w:r w:rsidR="001A04A7">
        <w:rPr>
          <w:rFonts w:ascii="Times New Roman" w:hAnsi="Times New Roman"/>
          <w:sz w:val="28"/>
          <w:szCs w:val="28"/>
        </w:rPr>
        <w:t xml:space="preserve"> </w:t>
      </w:r>
      <w:r w:rsidRPr="00D87644">
        <w:rPr>
          <w:rFonts w:ascii="Times New Roman" w:hAnsi="Times New Roman"/>
          <w:sz w:val="28"/>
          <w:szCs w:val="28"/>
        </w:rPr>
        <w:t>родителей</w:t>
      </w:r>
      <w:r w:rsidR="001A04A7">
        <w:rPr>
          <w:rFonts w:ascii="Times New Roman" w:hAnsi="Times New Roman"/>
          <w:sz w:val="28"/>
          <w:szCs w:val="28"/>
        </w:rPr>
        <w:t xml:space="preserve"> </w:t>
      </w:r>
      <w:r w:rsidRPr="00D87644">
        <w:rPr>
          <w:rFonts w:ascii="Times New Roman" w:hAnsi="Times New Roman"/>
          <w:sz w:val="28"/>
          <w:szCs w:val="28"/>
        </w:rPr>
        <w:t>(законных</w:t>
      </w:r>
      <w:r w:rsidR="001A04A7">
        <w:rPr>
          <w:rFonts w:ascii="Times New Roman" w:hAnsi="Times New Roman"/>
          <w:sz w:val="28"/>
          <w:szCs w:val="28"/>
        </w:rPr>
        <w:t xml:space="preserve"> </w:t>
      </w:r>
      <w:r w:rsidRPr="00D87644">
        <w:rPr>
          <w:rFonts w:ascii="Times New Roman" w:hAnsi="Times New Roman"/>
          <w:sz w:val="28"/>
          <w:szCs w:val="28"/>
        </w:rPr>
        <w:t>представителей)</w:t>
      </w:r>
      <w:r w:rsidR="001A04A7">
        <w:rPr>
          <w:rFonts w:ascii="Times New Roman" w:hAnsi="Times New Roman"/>
          <w:sz w:val="28"/>
          <w:szCs w:val="28"/>
        </w:rPr>
        <w:t xml:space="preserve"> </w:t>
      </w:r>
      <w:r w:rsidRPr="00D87644">
        <w:rPr>
          <w:rFonts w:ascii="Times New Roman" w:hAnsi="Times New Roman"/>
          <w:sz w:val="28"/>
          <w:szCs w:val="28"/>
        </w:rPr>
        <w:t>за</w:t>
      </w:r>
      <w:r w:rsidR="001A04A7">
        <w:rPr>
          <w:rFonts w:ascii="Times New Roman" w:hAnsi="Times New Roman"/>
          <w:sz w:val="28"/>
          <w:szCs w:val="28"/>
        </w:rPr>
        <w:t xml:space="preserve"> </w:t>
      </w:r>
      <w:r w:rsidRPr="00D87644">
        <w:rPr>
          <w:rFonts w:ascii="Times New Roman" w:hAnsi="Times New Roman"/>
          <w:sz w:val="28"/>
          <w:szCs w:val="28"/>
        </w:rPr>
        <w:t>ненадлежащее</w:t>
      </w:r>
      <w:r w:rsidR="001A04A7">
        <w:rPr>
          <w:rFonts w:ascii="Times New Roman" w:hAnsi="Times New Roman"/>
          <w:sz w:val="28"/>
          <w:szCs w:val="28"/>
        </w:rPr>
        <w:t xml:space="preserve"> </w:t>
      </w:r>
      <w:r w:rsidRPr="00D87644">
        <w:rPr>
          <w:rFonts w:ascii="Times New Roman" w:hAnsi="Times New Roman"/>
          <w:sz w:val="28"/>
          <w:szCs w:val="28"/>
        </w:rPr>
        <w:t>исполнение</w:t>
      </w:r>
      <w:r w:rsidR="001A04A7">
        <w:rPr>
          <w:rFonts w:ascii="Times New Roman" w:hAnsi="Times New Roman"/>
          <w:sz w:val="28"/>
          <w:szCs w:val="28"/>
        </w:rPr>
        <w:t xml:space="preserve"> </w:t>
      </w:r>
      <w:r w:rsidRPr="00D87644">
        <w:rPr>
          <w:rFonts w:ascii="Times New Roman" w:hAnsi="Times New Roman"/>
          <w:sz w:val="28"/>
          <w:szCs w:val="28"/>
        </w:rPr>
        <w:t>родительских</w:t>
      </w:r>
      <w:r w:rsidR="001A04A7">
        <w:rPr>
          <w:rFonts w:ascii="Times New Roman" w:hAnsi="Times New Roman"/>
          <w:sz w:val="28"/>
          <w:szCs w:val="28"/>
        </w:rPr>
        <w:t xml:space="preserve"> </w:t>
      </w:r>
      <w:r w:rsidRPr="00D87644">
        <w:rPr>
          <w:rFonts w:ascii="Times New Roman" w:hAnsi="Times New Roman"/>
          <w:sz w:val="28"/>
          <w:szCs w:val="28"/>
        </w:rPr>
        <w:t>обязанностей</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28).</w:t>
      </w:r>
    </w:p>
    <w:p w14:paraId="299BE1FC" w14:textId="70625CC5" w:rsidR="00D87644" w:rsidRPr="00D87644" w:rsidRDefault="00D87644" w:rsidP="0018570B">
      <w:pPr>
        <w:spacing w:after="0" w:line="240" w:lineRule="auto"/>
        <w:ind w:firstLine="709"/>
        <w:jc w:val="both"/>
        <w:rPr>
          <w:rFonts w:ascii="Times New Roman" w:hAnsi="Times New Roman"/>
          <w:sz w:val="28"/>
          <w:szCs w:val="28"/>
        </w:rPr>
      </w:pP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период</w:t>
      </w:r>
      <w:r w:rsidR="001A04A7">
        <w:rPr>
          <w:rFonts w:ascii="Times New Roman" w:hAnsi="Times New Roman"/>
          <w:sz w:val="28"/>
          <w:szCs w:val="28"/>
        </w:rPr>
        <w:t xml:space="preserve"> </w:t>
      </w:r>
      <w:r w:rsidRPr="00D87644">
        <w:rPr>
          <w:rFonts w:ascii="Times New Roman" w:hAnsi="Times New Roman"/>
          <w:sz w:val="28"/>
          <w:szCs w:val="28"/>
        </w:rPr>
        <w:t>с</w:t>
      </w:r>
      <w:r w:rsidR="001A04A7">
        <w:rPr>
          <w:rFonts w:ascii="Times New Roman" w:hAnsi="Times New Roman"/>
          <w:sz w:val="28"/>
          <w:szCs w:val="28"/>
        </w:rPr>
        <w:t xml:space="preserve"> </w:t>
      </w:r>
      <w:r w:rsidRPr="00D87644">
        <w:rPr>
          <w:rFonts w:ascii="Times New Roman" w:hAnsi="Times New Roman"/>
          <w:sz w:val="28"/>
          <w:szCs w:val="28"/>
        </w:rPr>
        <w:t>июня</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сентябрь</w:t>
      </w:r>
      <w:r w:rsidR="001A04A7">
        <w:rPr>
          <w:rFonts w:ascii="Times New Roman" w:hAnsi="Times New Roman"/>
          <w:sz w:val="28"/>
          <w:szCs w:val="28"/>
        </w:rPr>
        <w:t xml:space="preserve"> </w:t>
      </w:r>
      <w:r w:rsidRPr="00D87644">
        <w:rPr>
          <w:rFonts w:ascii="Times New Roman" w:hAnsi="Times New Roman"/>
          <w:sz w:val="28"/>
          <w:szCs w:val="28"/>
        </w:rPr>
        <w:t>2023</w:t>
      </w:r>
      <w:r w:rsidR="001A04A7">
        <w:rPr>
          <w:rFonts w:ascii="Times New Roman" w:hAnsi="Times New Roman"/>
          <w:sz w:val="28"/>
          <w:szCs w:val="28"/>
        </w:rPr>
        <w:t xml:space="preserve"> </w:t>
      </w:r>
      <w:r w:rsidRPr="00D87644">
        <w:rPr>
          <w:rFonts w:ascii="Times New Roman" w:hAnsi="Times New Roman"/>
          <w:sz w:val="28"/>
          <w:szCs w:val="28"/>
        </w:rPr>
        <w:t>года</w:t>
      </w:r>
      <w:r w:rsidR="001A04A7">
        <w:rPr>
          <w:rFonts w:ascii="Times New Roman" w:hAnsi="Times New Roman"/>
          <w:sz w:val="28"/>
          <w:szCs w:val="28"/>
        </w:rPr>
        <w:t xml:space="preserve"> </w:t>
      </w:r>
      <w:r w:rsidRPr="00D87644">
        <w:rPr>
          <w:rFonts w:ascii="Times New Roman" w:hAnsi="Times New Roman"/>
          <w:sz w:val="28"/>
          <w:szCs w:val="28"/>
        </w:rPr>
        <w:t>муниципальной</w:t>
      </w:r>
      <w:r w:rsidR="001A04A7">
        <w:rPr>
          <w:rFonts w:ascii="Times New Roman" w:hAnsi="Times New Roman"/>
          <w:sz w:val="28"/>
          <w:szCs w:val="28"/>
        </w:rPr>
        <w:t xml:space="preserve"> </w:t>
      </w:r>
      <w:r w:rsidRPr="00D87644">
        <w:rPr>
          <w:rFonts w:ascii="Times New Roman" w:hAnsi="Times New Roman"/>
          <w:sz w:val="28"/>
          <w:szCs w:val="28"/>
        </w:rPr>
        <w:t>комиссией</w:t>
      </w:r>
      <w:r w:rsidR="001A04A7">
        <w:rPr>
          <w:rFonts w:ascii="Times New Roman" w:hAnsi="Times New Roman"/>
          <w:sz w:val="28"/>
          <w:szCs w:val="28"/>
        </w:rPr>
        <w:t xml:space="preserve"> </w:t>
      </w:r>
      <w:r w:rsidRPr="00D87644">
        <w:rPr>
          <w:rFonts w:ascii="Times New Roman" w:hAnsi="Times New Roman"/>
          <w:sz w:val="28"/>
          <w:szCs w:val="28"/>
        </w:rPr>
        <w:t>организовано</w:t>
      </w:r>
      <w:r w:rsidR="001A04A7">
        <w:rPr>
          <w:rFonts w:ascii="Times New Roman" w:hAnsi="Times New Roman"/>
          <w:sz w:val="28"/>
          <w:szCs w:val="28"/>
        </w:rPr>
        <w:t xml:space="preserve"> </w:t>
      </w:r>
      <w:r w:rsidRPr="00D87644">
        <w:rPr>
          <w:rFonts w:ascii="Times New Roman" w:hAnsi="Times New Roman"/>
          <w:sz w:val="28"/>
          <w:szCs w:val="28"/>
        </w:rPr>
        <w:t>проведение</w:t>
      </w:r>
      <w:r w:rsidR="001A04A7">
        <w:rPr>
          <w:rFonts w:ascii="Times New Roman" w:hAnsi="Times New Roman"/>
          <w:sz w:val="28"/>
          <w:szCs w:val="28"/>
        </w:rPr>
        <w:t xml:space="preserve"> </w:t>
      </w:r>
      <w:r w:rsidRPr="00D87644">
        <w:rPr>
          <w:rFonts w:ascii="Times New Roman" w:hAnsi="Times New Roman"/>
          <w:sz w:val="28"/>
          <w:szCs w:val="28"/>
        </w:rPr>
        <w:t>межведомственной</w:t>
      </w:r>
      <w:r w:rsidR="001A04A7">
        <w:rPr>
          <w:rFonts w:ascii="Times New Roman" w:hAnsi="Times New Roman"/>
          <w:sz w:val="28"/>
          <w:szCs w:val="28"/>
        </w:rPr>
        <w:t xml:space="preserve"> </w:t>
      </w:r>
      <w:r w:rsidRPr="00D87644">
        <w:rPr>
          <w:rFonts w:ascii="Times New Roman" w:hAnsi="Times New Roman"/>
          <w:sz w:val="28"/>
          <w:szCs w:val="28"/>
        </w:rPr>
        <w:t>профилактической</w:t>
      </w:r>
      <w:r w:rsidR="001A04A7">
        <w:rPr>
          <w:rFonts w:ascii="Times New Roman" w:hAnsi="Times New Roman"/>
          <w:sz w:val="28"/>
          <w:szCs w:val="28"/>
        </w:rPr>
        <w:t xml:space="preserve"> </w:t>
      </w:r>
      <w:r w:rsidRPr="00D87644">
        <w:rPr>
          <w:rFonts w:ascii="Times New Roman" w:hAnsi="Times New Roman"/>
          <w:sz w:val="28"/>
          <w:szCs w:val="28"/>
        </w:rPr>
        <w:t>акции</w:t>
      </w:r>
      <w:r w:rsidR="00795FA5">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направленной</w:t>
      </w:r>
      <w:r w:rsidR="001A04A7">
        <w:rPr>
          <w:rFonts w:ascii="Times New Roman" w:hAnsi="Times New Roman"/>
          <w:sz w:val="28"/>
          <w:szCs w:val="28"/>
        </w:rPr>
        <w:t xml:space="preserve"> </w:t>
      </w: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профилактику</w:t>
      </w:r>
      <w:r w:rsidR="001A04A7">
        <w:rPr>
          <w:rFonts w:ascii="Times New Roman" w:hAnsi="Times New Roman"/>
          <w:sz w:val="28"/>
          <w:szCs w:val="28"/>
        </w:rPr>
        <w:t xml:space="preserve"> </w:t>
      </w:r>
      <w:r w:rsidRPr="00D87644">
        <w:rPr>
          <w:rFonts w:ascii="Times New Roman" w:hAnsi="Times New Roman"/>
          <w:sz w:val="28"/>
          <w:szCs w:val="28"/>
        </w:rPr>
        <w:t>совершения</w:t>
      </w:r>
      <w:r w:rsidR="001A04A7">
        <w:rPr>
          <w:rFonts w:ascii="Times New Roman" w:hAnsi="Times New Roman"/>
          <w:sz w:val="28"/>
          <w:szCs w:val="28"/>
        </w:rPr>
        <w:t xml:space="preserve"> </w:t>
      </w:r>
      <w:r w:rsidRPr="00D87644">
        <w:rPr>
          <w:rFonts w:ascii="Times New Roman" w:hAnsi="Times New Roman"/>
          <w:sz w:val="28"/>
          <w:szCs w:val="28"/>
        </w:rPr>
        <w:t>несовершеннолетними</w:t>
      </w:r>
      <w:r w:rsidR="001A04A7">
        <w:rPr>
          <w:rFonts w:ascii="Times New Roman" w:hAnsi="Times New Roman"/>
          <w:sz w:val="28"/>
          <w:szCs w:val="28"/>
        </w:rPr>
        <w:t xml:space="preserve"> </w:t>
      </w:r>
      <w:r w:rsidRPr="00D87644">
        <w:rPr>
          <w:rFonts w:ascii="Times New Roman" w:hAnsi="Times New Roman"/>
          <w:sz w:val="28"/>
          <w:szCs w:val="28"/>
        </w:rPr>
        <w:t>преступлений</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правонарушений,</w:t>
      </w:r>
      <w:r w:rsidR="001A04A7">
        <w:rPr>
          <w:rFonts w:ascii="Times New Roman" w:hAnsi="Times New Roman"/>
          <w:sz w:val="28"/>
          <w:szCs w:val="28"/>
        </w:rPr>
        <w:t xml:space="preserve"> </w:t>
      </w:r>
      <w:r w:rsidRPr="00D87644">
        <w:rPr>
          <w:rFonts w:ascii="Times New Roman" w:hAnsi="Times New Roman"/>
          <w:sz w:val="28"/>
          <w:szCs w:val="28"/>
        </w:rPr>
        <w:t>антиобщественных</w:t>
      </w:r>
      <w:r w:rsidR="001A04A7">
        <w:rPr>
          <w:rFonts w:ascii="Times New Roman" w:hAnsi="Times New Roman"/>
          <w:sz w:val="28"/>
          <w:szCs w:val="28"/>
        </w:rPr>
        <w:t xml:space="preserve"> </w:t>
      </w:r>
      <w:r w:rsidRPr="00D87644">
        <w:rPr>
          <w:rFonts w:ascii="Times New Roman" w:hAnsi="Times New Roman"/>
          <w:sz w:val="28"/>
          <w:szCs w:val="28"/>
        </w:rPr>
        <w:t>действий</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общественно</w:t>
      </w:r>
      <w:r w:rsidR="001A04A7">
        <w:rPr>
          <w:rFonts w:ascii="Times New Roman" w:hAnsi="Times New Roman"/>
          <w:sz w:val="28"/>
          <w:szCs w:val="28"/>
        </w:rPr>
        <w:t xml:space="preserve"> </w:t>
      </w:r>
      <w:r w:rsidRPr="00D87644">
        <w:rPr>
          <w:rFonts w:ascii="Times New Roman" w:hAnsi="Times New Roman"/>
          <w:sz w:val="28"/>
          <w:szCs w:val="28"/>
        </w:rPr>
        <w:t>опасных</w:t>
      </w:r>
      <w:r w:rsidR="001A04A7">
        <w:rPr>
          <w:rFonts w:ascii="Times New Roman" w:hAnsi="Times New Roman"/>
          <w:sz w:val="28"/>
          <w:szCs w:val="28"/>
        </w:rPr>
        <w:t xml:space="preserve"> </w:t>
      </w:r>
      <w:r w:rsidRPr="00D87644">
        <w:rPr>
          <w:rFonts w:ascii="Times New Roman" w:hAnsi="Times New Roman"/>
          <w:sz w:val="28"/>
          <w:szCs w:val="28"/>
        </w:rPr>
        <w:t>деяний,</w:t>
      </w:r>
      <w:r w:rsidR="001A04A7">
        <w:rPr>
          <w:rFonts w:ascii="Times New Roman" w:hAnsi="Times New Roman"/>
          <w:sz w:val="28"/>
          <w:szCs w:val="28"/>
        </w:rPr>
        <w:t xml:space="preserve"> </w:t>
      </w:r>
      <w:r w:rsidRPr="00D87644">
        <w:rPr>
          <w:rFonts w:ascii="Times New Roman" w:hAnsi="Times New Roman"/>
          <w:sz w:val="28"/>
          <w:szCs w:val="28"/>
        </w:rPr>
        <w:t>организацию</w:t>
      </w:r>
      <w:r w:rsidR="001A04A7">
        <w:rPr>
          <w:rFonts w:ascii="Times New Roman" w:hAnsi="Times New Roman"/>
          <w:sz w:val="28"/>
          <w:szCs w:val="28"/>
        </w:rPr>
        <w:t xml:space="preserve"> </w:t>
      </w:r>
      <w:r w:rsidRPr="00D87644">
        <w:rPr>
          <w:rFonts w:ascii="Times New Roman" w:hAnsi="Times New Roman"/>
          <w:sz w:val="28"/>
          <w:szCs w:val="28"/>
        </w:rPr>
        <w:t>занятости</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«Дети.</w:t>
      </w:r>
      <w:r w:rsidR="001A04A7">
        <w:rPr>
          <w:rFonts w:ascii="Times New Roman" w:hAnsi="Times New Roman"/>
          <w:sz w:val="28"/>
          <w:szCs w:val="28"/>
        </w:rPr>
        <w:t xml:space="preserve"> </w:t>
      </w:r>
      <w:r w:rsidRPr="00D87644">
        <w:rPr>
          <w:rFonts w:ascii="Times New Roman" w:hAnsi="Times New Roman"/>
          <w:sz w:val="28"/>
          <w:szCs w:val="28"/>
        </w:rPr>
        <w:t>Лето.</w:t>
      </w:r>
      <w:r w:rsidR="001A04A7">
        <w:rPr>
          <w:rFonts w:ascii="Times New Roman" w:hAnsi="Times New Roman"/>
          <w:sz w:val="28"/>
          <w:szCs w:val="28"/>
        </w:rPr>
        <w:t xml:space="preserve"> </w:t>
      </w:r>
      <w:r w:rsidRPr="00D87644">
        <w:rPr>
          <w:rFonts w:ascii="Times New Roman" w:hAnsi="Times New Roman"/>
          <w:sz w:val="28"/>
          <w:szCs w:val="28"/>
        </w:rPr>
        <w:t>Безопасность!».</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период</w:t>
      </w:r>
      <w:r w:rsidR="001A04A7">
        <w:rPr>
          <w:rFonts w:ascii="Times New Roman" w:hAnsi="Times New Roman"/>
          <w:sz w:val="28"/>
          <w:szCs w:val="28"/>
        </w:rPr>
        <w:t xml:space="preserve"> </w:t>
      </w:r>
      <w:r w:rsidRPr="00D87644">
        <w:rPr>
          <w:rFonts w:ascii="Times New Roman" w:hAnsi="Times New Roman"/>
          <w:sz w:val="28"/>
          <w:szCs w:val="28"/>
        </w:rPr>
        <w:t>проведения</w:t>
      </w:r>
      <w:r w:rsidR="001A04A7">
        <w:rPr>
          <w:rFonts w:ascii="Times New Roman" w:hAnsi="Times New Roman"/>
          <w:sz w:val="28"/>
          <w:szCs w:val="28"/>
        </w:rPr>
        <w:t xml:space="preserve"> </w:t>
      </w:r>
      <w:r w:rsidRPr="00D87644">
        <w:rPr>
          <w:rFonts w:ascii="Times New Roman" w:hAnsi="Times New Roman"/>
          <w:sz w:val="28"/>
          <w:szCs w:val="28"/>
        </w:rPr>
        <w:t>акции</w:t>
      </w:r>
      <w:r w:rsidR="001A04A7">
        <w:rPr>
          <w:rFonts w:ascii="Times New Roman" w:hAnsi="Times New Roman"/>
          <w:sz w:val="28"/>
          <w:szCs w:val="28"/>
        </w:rPr>
        <w:t xml:space="preserve"> </w:t>
      </w:r>
      <w:r w:rsidRPr="00D87644">
        <w:rPr>
          <w:rFonts w:ascii="Times New Roman" w:hAnsi="Times New Roman"/>
          <w:sz w:val="28"/>
          <w:szCs w:val="28"/>
        </w:rPr>
        <w:t>организована</w:t>
      </w:r>
      <w:r w:rsidR="001A04A7">
        <w:rPr>
          <w:rFonts w:ascii="Times New Roman" w:hAnsi="Times New Roman"/>
          <w:sz w:val="28"/>
          <w:szCs w:val="28"/>
        </w:rPr>
        <w:t xml:space="preserve"> </w:t>
      </w:r>
      <w:r w:rsidRPr="00D87644">
        <w:rPr>
          <w:rFonts w:ascii="Times New Roman" w:hAnsi="Times New Roman"/>
          <w:sz w:val="28"/>
          <w:szCs w:val="28"/>
        </w:rPr>
        <w:t>100%</w:t>
      </w:r>
      <w:r w:rsidR="001A04A7">
        <w:rPr>
          <w:rFonts w:ascii="Times New Roman" w:hAnsi="Times New Roman"/>
          <w:sz w:val="28"/>
          <w:szCs w:val="28"/>
        </w:rPr>
        <w:t xml:space="preserve"> </w:t>
      </w:r>
      <w:r w:rsidRPr="00D87644">
        <w:rPr>
          <w:rFonts w:ascii="Times New Roman" w:hAnsi="Times New Roman"/>
          <w:sz w:val="28"/>
          <w:szCs w:val="28"/>
        </w:rPr>
        <w:t>занятость</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находящихся</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социально</w:t>
      </w:r>
      <w:r w:rsidR="001A04A7">
        <w:rPr>
          <w:rFonts w:ascii="Times New Roman" w:hAnsi="Times New Roman"/>
          <w:sz w:val="28"/>
          <w:szCs w:val="28"/>
        </w:rPr>
        <w:t xml:space="preserve"> </w:t>
      </w:r>
      <w:r w:rsidRPr="00D87644">
        <w:rPr>
          <w:rFonts w:ascii="Times New Roman" w:hAnsi="Times New Roman"/>
          <w:sz w:val="28"/>
          <w:szCs w:val="28"/>
        </w:rPr>
        <w:t>опасном</w:t>
      </w:r>
      <w:r w:rsidR="001A04A7">
        <w:rPr>
          <w:rFonts w:ascii="Times New Roman" w:hAnsi="Times New Roman"/>
          <w:sz w:val="28"/>
          <w:szCs w:val="28"/>
        </w:rPr>
        <w:t xml:space="preserve"> </w:t>
      </w:r>
      <w:r w:rsidRPr="00D87644">
        <w:rPr>
          <w:rFonts w:ascii="Times New Roman" w:hAnsi="Times New Roman"/>
          <w:sz w:val="28"/>
          <w:szCs w:val="28"/>
        </w:rPr>
        <w:t>положении.</w:t>
      </w:r>
      <w:r w:rsidR="001A04A7">
        <w:rPr>
          <w:rFonts w:ascii="Times New Roman" w:hAnsi="Times New Roman"/>
          <w:sz w:val="28"/>
          <w:szCs w:val="28"/>
        </w:rPr>
        <w:t xml:space="preserve"> </w:t>
      </w:r>
    </w:p>
    <w:p w14:paraId="5C39500B" w14:textId="5FC47BFF" w:rsidR="00D87644" w:rsidRPr="00D87644" w:rsidRDefault="00D87644" w:rsidP="0018570B">
      <w:pPr>
        <w:spacing w:after="0" w:line="240" w:lineRule="auto"/>
        <w:ind w:firstLine="709"/>
        <w:jc w:val="both"/>
        <w:rPr>
          <w:rFonts w:ascii="Times New Roman" w:hAnsi="Times New Roman"/>
          <w:sz w:val="28"/>
          <w:szCs w:val="28"/>
        </w:rPr>
      </w:pPr>
      <w:r w:rsidRPr="00D87644">
        <w:rPr>
          <w:rFonts w:ascii="Times New Roman" w:hAnsi="Times New Roman"/>
          <w:sz w:val="28"/>
          <w:szCs w:val="28"/>
        </w:rPr>
        <w:lastRenderedPageBreak/>
        <w:t>С</w:t>
      </w:r>
      <w:r w:rsidR="001A04A7">
        <w:rPr>
          <w:rFonts w:ascii="Times New Roman" w:hAnsi="Times New Roman"/>
          <w:sz w:val="28"/>
          <w:szCs w:val="28"/>
        </w:rPr>
        <w:t xml:space="preserve"> </w:t>
      </w:r>
      <w:r w:rsidRPr="00D87644">
        <w:rPr>
          <w:rFonts w:ascii="Times New Roman" w:hAnsi="Times New Roman"/>
          <w:sz w:val="28"/>
          <w:szCs w:val="28"/>
        </w:rPr>
        <w:t>привлечением</w:t>
      </w:r>
      <w:r w:rsidR="001A04A7">
        <w:rPr>
          <w:rFonts w:ascii="Times New Roman" w:hAnsi="Times New Roman"/>
          <w:sz w:val="28"/>
          <w:szCs w:val="28"/>
        </w:rPr>
        <w:t xml:space="preserve"> </w:t>
      </w:r>
      <w:r w:rsidRPr="00D87644">
        <w:rPr>
          <w:rFonts w:ascii="Times New Roman" w:hAnsi="Times New Roman"/>
          <w:sz w:val="28"/>
          <w:szCs w:val="28"/>
        </w:rPr>
        <w:t>общественности</w:t>
      </w:r>
      <w:r w:rsidR="001A04A7">
        <w:rPr>
          <w:rFonts w:ascii="Times New Roman" w:hAnsi="Times New Roman"/>
          <w:sz w:val="28"/>
          <w:szCs w:val="28"/>
        </w:rPr>
        <w:t xml:space="preserve"> </w:t>
      </w:r>
      <w:r w:rsidRPr="00D87644">
        <w:rPr>
          <w:rFonts w:ascii="Times New Roman" w:hAnsi="Times New Roman"/>
          <w:sz w:val="28"/>
          <w:szCs w:val="28"/>
        </w:rPr>
        <w:t>(родители,</w:t>
      </w:r>
      <w:r w:rsidR="001A04A7">
        <w:rPr>
          <w:rFonts w:ascii="Times New Roman" w:hAnsi="Times New Roman"/>
          <w:sz w:val="28"/>
          <w:szCs w:val="28"/>
        </w:rPr>
        <w:t xml:space="preserve"> </w:t>
      </w:r>
      <w:r w:rsidRPr="00D87644">
        <w:rPr>
          <w:rFonts w:ascii="Times New Roman" w:hAnsi="Times New Roman"/>
          <w:sz w:val="28"/>
          <w:szCs w:val="28"/>
        </w:rPr>
        <w:t>депутаты)</w:t>
      </w:r>
      <w:r w:rsidR="001A04A7">
        <w:rPr>
          <w:rFonts w:ascii="Times New Roman" w:hAnsi="Times New Roman"/>
          <w:sz w:val="28"/>
          <w:szCs w:val="28"/>
        </w:rPr>
        <w:t xml:space="preserve"> </w:t>
      </w:r>
      <w:r w:rsidRPr="00D87644">
        <w:rPr>
          <w:rFonts w:ascii="Times New Roman" w:hAnsi="Times New Roman"/>
          <w:sz w:val="28"/>
          <w:szCs w:val="28"/>
        </w:rPr>
        <w:t>специалистами</w:t>
      </w:r>
      <w:r w:rsidR="001A04A7">
        <w:rPr>
          <w:rFonts w:ascii="Times New Roman" w:hAnsi="Times New Roman"/>
          <w:sz w:val="28"/>
          <w:szCs w:val="28"/>
        </w:rPr>
        <w:t xml:space="preserve"> </w:t>
      </w:r>
      <w:r w:rsidRPr="00D87644">
        <w:rPr>
          <w:rFonts w:ascii="Times New Roman" w:hAnsi="Times New Roman"/>
          <w:sz w:val="28"/>
          <w:szCs w:val="28"/>
        </w:rPr>
        <w:t>системы</w:t>
      </w:r>
      <w:r w:rsidR="001A04A7">
        <w:rPr>
          <w:rFonts w:ascii="Times New Roman" w:hAnsi="Times New Roman"/>
          <w:sz w:val="28"/>
          <w:szCs w:val="28"/>
        </w:rPr>
        <w:t xml:space="preserve"> </w:t>
      </w:r>
      <w:r w:rsidRPr="00D87644">
        <w:rPr>
          <w:rFonts w:ascii="Times New Roman" w:hAnsi="Times New Roman"/>
          <w:sz w:val="28"/>
          <w:szCs w:val="28"/>
        </w:rPr>
        <w:t>профилактики</w:t>
      </w:r>
      <w:r w:rsidR="001A04A7">
        <w:rPr>
          <w:rFonts w:ascii="Times New Roman" w:hAnsi="Times New Roman"/>
          <w:sz w:val="28"/>
          <w:szCs w:val="28"/>
        </w:rPr>
        <w:t xml:space="preserve"> </w:t>
      </w:r>
      <w:r w:rsidRPr="00D87644">
        <w:rPr>
          <w:rFonts w:ascii="Times New Roman" w:hAnsi="Times New Roman"/>
          <w:sz w:val="28"/>
          <w:szCs w:val="28"/>
        </w:rPr>
        <w:t>безнадзорности</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правонарушений</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проведены</w:t>
      </w:r>
      <w:r w:rsidR="001A04A7">
        <w:rPr>
          <w:rFonts w:ascii="Times New Roman" w:hAnsi="Times New Roman"/>
          <w:sz w:val="28"/>
          <w:szCs w:val="28"/>
        </w:rPr>
        <w:t xml:space="preserve"> </w:t>
      </w:r>
      <w:r w:rsidRPr="00D87644">
        <w:rPr>
          <w:rFonts w:ascii="Times New Roman" w:hAnsi="Times New Roman"/>
          <w:sz w:val="28"/>
          <w:szCs w:val="28"/>
        </w:rPr>
        <w:t>336</w:t>
      </w:r>
      <w:r w:rsidR="001A04A7">
        <w:rPr>
          <w:rFonts w:ascii="Times New Roman" w:hAnsi="Times New Roman"/>
          <w:sz w:val="28"/>
          <w:szCs w:val="28"/>
        </w:rPr>
        <w:t xml:space="preserve"> </w:t>
      </w:r>
      <w:r w:rsidRPr="00D87644">
        <w:rPr>
          <w:rFonts w:ascii="Times New Roman" w:hAnsi="Times New Roman"/>
          <w:sz w:val="28"/>
          <w:szCs w:val="28"/>
        </w:rPr>
        <w:t>профилактических</w:t>
      </w:r>
      <w:r w:rsidR="001A04A7">
        <w:rPr>
          <w:rFonts w:ascii="Times New Roman" w:hAnsi="Times New Roman"/>
          <w:sz w:val="28"/>
          <w:szCs w:val="28"/>
        </w:rPr>
        <w:t xml:space="preserve"> </w:t>
      </w:r>
      <w:r w:rsidRPr="00D87644">
        <w:rPr>
          <w:rFonts w:ascii="Times New Roman" w:hAnsi="Times New Roman"/>
          <w:sz w:val="28"/>
          <w:szCs w:val="28"/>
        </w:rPr>
        <w:t>рейдов</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выявлению</w:t>
      </w:r>
      <w:r w:rsidR="001A04A7">
        <w:rPr>
          <w:rFonts w:ascii="Times New Roman" w:hAnsi="Times New Roman"/>
          <w:sz w:val="28"/>
          <w:szCs w:val="28"/>
        </w:rPr>
        <w:t xml:space="preserve"> </w:t>
      </w:r>
      <w:r w:rsidRPr="00D87644">
        <w:rPr>
          <w:rFonts w:ascii="Times New Roman" w:hAnsi="Times New Roman"/>
          <w:sz w:val="28"/>
          <w:szCs w:val="28"/>
        </w:rPr>
        <w:t>мест</w:t>
      </w:r>
      <w:r w:rsidR="001A04A7">
        <w:rPr>
          <w:rFonts w:ascii="Times New Roman" w:hAnsi="Times New Roman"/>
          <w:sz w:val="28"/>
          <w:szCs w:val="28"/>
        </w:rPr>
        <w:t xml:space="preserve"> </w:t>
      </w:r>
      <w:r w:rsidRPr="00D87644">
        <w:rPr>
          <w:rFonts w:ascii="Times New Roman" w:hAnsi="Times New Roman"/>
          <w:sz w:val="28"/>
          <w:szCs w:val="28"/>
        </w:rPr>
        <w:t>повышенной</w:t>
      </w:r>
      <w:r w:rsidR="001A04A7">
        <w:rPr>
          <w:rFonts w:ascii="Times New Roman" w:hAnsi="Times New Roman"/>
          <w:sz w:val="28"/>
          <w:szCs w:val="28"/>
        </w:rPr>
        <w:t xml:space="preserve"> </w:t>
      </w:r>
      <w:r w:rsidRPr="00D87644">
        <w:rPr>
          <w:rFonts w:ascii="Times New Roman" w:hAnsi="Times New Roman"/>
          <w:sz w:val="28"/>
          <w:szCs w:val="28"/>
        </w:rPr>
        <w:t>опасности</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205).</w:t>
      </w:r>
      <w:r w:rsidR="001A04A7">
        <w:rPr>
          <w:rFonts w:ascii="Times New Roman" w:hAnsi="Times New Roman"/>
          <w:sz w:val="28"/>
          <w:szCs w:val="28"/>
        </w:rPr>
        <w:t xml:space="preserve"> </w:t>
      </w:r>
      <w:r w:rsidRPr="00D87644">
        <w:rPr>
          <w:rFonts w:ascii="Times New Roman" w:hAnsi="Times New Roman"/>
          <w:sz w:val="28"/>
          <w:szCs w:val="28"/>
        </w:rPr>
        <w:t>Нарушения</w:t>
      </w:r>
      <w:r w:rsidR="001A04A7">
        <w:rPr>
          <w:rFonts w:ascii="Times New Roman" w:hAnsi="Times New Roman"/>
          <w:sz w:val="28"/>
          <w:szCs w:val="28"/>
        </w:rPr>
        <w:t xml:space="preserve"> </w:t>
      </w:r>
      <w:r w:rsidRPr="00D87644">
        <w:rPr>
          <w:rFonts w:ascii="Times New Roman" w:hAnsi="Times New Roman"/>
          <w:sz w:val="28"/>
          <w:szCs w:val="28"/>
        </w:rPr>
        <w:t>не</w:t>
      </w:r>
      <w:r w:rsidR="001A04A7">
        <w:rPr>
          <w:rFonts w:ascii="Times New Roman" w:hAnsi="Times New Roman"/>
          <w:sz w:val="28"/>
          <w:szCs w:val="28"/>
        </w:rPr>
        <w:t xml:space="preserve"> </w:t>
      </w:r>
      <w:r w:rsidRPr="00D87644">
        <w:rPr>
          <w:rFonts w:ascii="Times New Roman" w:hAnsi="Times New Roman"/>
          <w:sz w:val="28"/>
          <w:szCs w:val="28"/>
        </w:rPr>
        <w:t>выявлены.</w:t>
      </w:r>
    </w:p>
    <w:p w14:paraId="1DC0AB7C" w14:textId="088DDCA5" w:rsidR="00D87644" w:rsidRPr="00D87644" w:rsidRDefault="00D87644" w:rsidP="0018570B">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87644">
        <w:rPr>
          <w:rFonts w:ascii="Times New Roman" w:eastAsia="Times New Roman" w:hAnsi="Times New Roman"/>
          <w:bCs/>
          <w:sz w:val="28"/>
          <w:szCs w:val="28"/>
          <w:lang w:eastAsia="ru-RU"/>
        </w:rPr>
        <w:t>Проведен</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визуальный</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осмотр</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136</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детских</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игровых</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спортивных</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площадок,</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малых</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архитектурных</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форм</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плоскостных</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сооружений,</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расположенных</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на</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территории</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сельских</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поселений</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(2022</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год</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D87644">
        <w:rPr>
          <w:rFonts w:ascii="Times New Roman" w:eastAsia="Times New Roman" w:hAnsi="Times New Roman"/>
          <w:bCs/>
          <w:sz w:val="28"/>
          <w:szCs w:val="28"/>
          <w:lang w:eastAsia="ru-RU"/>
        </w:rPr>
        <w:t>124).</w:t>
      </w:r>
    </w:p>
    <w:p w14:paraId="037F86B2" w14:textId="455648C8" w:rsidR="00D87644" w:rsidRPr="00031D96" w:rsidRDefault="00D87644" w:rsidP="0018570B">
      <w:pPr>
        <w:spacing w:after="0" w:line="240" w:lineRule="auto"/>
        <w:ind w:firstLine="709"/>
        <w:jc w:val="both"/>
        <w:rPr>
          <w:rFonts w:ascii="Times New Roman" w:hAnsi="Times New Roman"/>
          <w:sz w:val="28"/>
          <w:szCs w:val="28"/>
        </w:rPr>
      </w:pPr>
      <w:r w:rsidRPr="00D87644">
        <w:rPr>
          <w:rFonts w:ascii="Times New Roman" w:hAnsi="Times New Roman"/>
          <w:sz w:val="28"/>
          <w:szCs w:val="28"/>
        </w:rPr>
        <w:t>С</w:t>
      </w:r>
      <w:r w:rsidR="001A04A7">
        <w:rPr>
          <w:rFonts w:ascii="Times New Roman" w:hAnsi="Times New Roman"/>
          <w:sz w:val="28"/>
          <w:szCs w:val="28"/>
        </w:rPr>
        <w:t xml:space="preserve"> </w:t>
      </w:r>
      <w:r w:rsidRPr="00D87644">
        <w:rPr>
          <w:rFonts w:ascii="Times New Roman" w:hAnsi="Times New Roman"/>
          <w:sz w:val="28"/>
          <w:szCs w:val="28"/>
        </w:rPr>
        <w:t>целью</w:t>
      </w:r>
      <w:r w:rsidR="001A04A7">
        <w:rPr>
          <w:rFonts w:ascii="Times New Roman" w:hAnsi="Times New Roman"/>
          <w:sz w:val="28"/>
          <w:szCs w:val="28"/>
        </w:rPr>
        <w:t xml:space="preserve"> </w:t>
      </w:r>
      <w:r w:rsidRPr="00D87644">
        <w:rPr>
          <w:rFonts w:ascii="Times New Roman" w:hAnsi="Times New Roman"/>
          <w:sz w:val="28"/>
          <w:szCs w:val="28"/>
        </w:rPr>
        <w:t>организации</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обеспечения</w:t>
      </w:r>
      <w:r w:rsidR="001A04A7">
        <w:rPr>
          <w:rFonts w:ascii="Times New Roman" w:hAnsi="Times New Roman"/>
          <w:sz w:val="28"/>
          <w:szCs w:val="28"/>
        </w:rPr>
        <w:t xml:space="preserve"> </w:t>
      </w:r>
      <w:r w:rsidRPr="00D87644">
        <w:rPr>
          <w:rFonts w:ascii="Times New Roman" w:hAnsi="Times New Roman"/>
          <w:sz w:val="28"/>
          <w:szCs w:val="28"/>
        </w:rPr>
        <w:t>эффективных</w:t>
      </w:r>
      <w:r w:rsidR="001A04A7">
        <w:rPr>
          <w:rFonts w:ascii="Times New Roman" w:hAnsi="Times New Roman"/>
          <w:sz w:val="28"/>
          <w:szCs w:val="28"/>
        </w:rPr>
        <w:t xml:space="preserve"> </w:t>
      </w:r>
      <w:r w:rsidRPr="00D87644">
        <w:rPr>
          <w:rFonts w:ascii="Times New Roman" w:hAnsi="Times New Roman"/>
          <w:sz w:val="28"/>
          <w:szCs w:val="28"/>
        </w:rPr>
        <w:t>мер</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сохранению</w:t>
      </w:r>
      <w:r w:rsidR="001A04A7">
        <w:rPr>
          <w:rFonts w:ascii="Times New Roman" w:hAnsi="Times New Roman"/>
          <w:sz w:val="28"/>
          <w:szCs w:val="28"/>
        </w:rPr>
        <w:t xml:space="preserve"> </w:t>
      </w:r>
      <w:r w:rsidRPr="00D87644">
        <w:rPr>
          <w:rFonts w:ascii="Times New Roman" w:hAnsi="Times New Roman"/>
          <w:sz w:val="28"/>
          <w:szCs w:val="28"/>
        </w:rPr>
        <w:t>жизни</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и</w:t>
      </w:r>
      <w:r w:rsidR="001A04A7">
        <w:rPr>
          <w:rFonts w:ascii="Times New Roman" w:hAnsi="Times New Roman"/>
          <w:sz w:val="28"/>
          <w:szCs w:val="28"/>
        </w:rPr>
        <w:t xml:space="preserve"> </w:t>
      </w:r>
      <w:r w:rsidRPr="00D87644">
        <w:rPr>
          <w:rFonts w:ascii="Times New Roman" w:hAnsi="Times New Roman"/>
          <w:sz w:val="28"/>
          <w:szCs w:val="28"/>
        </w:rPr>
        <w:t>обеспечению</w:t>
      </w:r>
      <w:r w:rsidR="001A04A7">
        <w:rPr>
          <w:rFonts w:ascii="Times New Roman" w:hAnsi="Times New Roman"/>
          <w:sz w:val="28"/>
          <w:szCs w:val="28"/>
        </w:rPr>
        <w:t xml:space="preserve"> </w:t>
      </w:r>
      <w:r w:rsidRPr="00D87644">
        <w:rPr>
          <w:rFonts w:ascii="Times New Roman" w:hAnsi="Times New Roman"/>
          <w:sz w:val="28"/>
          <w:szCs w:val="28"/>
        </w:rPr>
        <w:t>безопасности</w:t>
      </w:r>
      <w:r w:rsidR="001A04A7">
        <w:rPr>
          <w:rFonts w:ascii="Times New Roman" w:hAnsi="Times New Roman"/>
          <w:sz w:val="28"/>
          <w:szCs w:val="28"/>
        </w:rPr>
        <w:t xml:space="preserve"> </w:t>
      </w:r>
      <w:r w:rsidRPr="00D87644">
        <w:rPr>
          <w:rFonts w:ascii="Times New Roman" w:hAnsi="Times New Roman"/>
          <w:sz w:val="28"/>
          <w:szCs w:val="28"/>
        </w:rPr>
        <w:t>детского</w:t>
      </w:r>
      <w:r w:rsidR="001A04A7">
        <w:rPr>
          <w:rFonts w:ascii="Times New Roman" w:hAnsi="Times New Roman"/>
          <w:sz w:val="28"/>
          <w:szCs w:val="28"/>
        </w:rPr>
        <w:t xml:space="preserve"> </w:t>
      </w:r>
      <w:r w:rsidRPr="00D87644">
        <w:rPr>
          <w:rFonts w:ascii="Times New Roman" w:hAnsi="Times New Roman"/>
          <w:sz w:val="28"/>
          <w:szCs w:val="28"/>
        </w:rPr>
        <w:t>населения,</w:t>
      </w:r>
      <w:r w:rsidR="001A04A7">
        <w:rPr>
          <w:rFonts w:ascii="Times New Roman" w:hAnsi="Times New Roman"/>
          <w:sz w:val="28"/>
          <w:szCs w:val="28"/>
        </w:rPr>
        <w:t xml:space="preserve"> </w:t>
      </w:r>
      <w:r w:rsidRPr="00D87644">
        <w:rPr>
          <w:rFonts w:ascii="Times New Roman" w:hAnsi="Times New Roman"/>
          <w:sz w:val="28"/>
          <w:szCs w:val="28"/>
        </w:rPr>
        <w:t>в</w:t>
      </w:r>
      <w:r w:rsidR="001A04A7">
        <w:rPr>
          <w:rFonts w:ascii="Times New Roman" w:hAnsi="Times New Roman"/>
          <w:sz w:val="28"/>
          <w:szCs w:val="28"/>
        </w:rPr>
        <w:t xml:space="preserve"> </w:t>
      </w:r>
      <w:r w:rsidRPr="00D87644">
        <w:rPr>
          <w:rFonts w:ascii="Times New Roman" w:hAnsi="Times New Roman"/>
          <w:sz w:val="28"/>
          <w:szCs w:val="28"/>
        </w:rPr>
        <w:t>том</w:t>
      </w:r>
      <w:r w:rsidR="001A04A7">
        <w:rPr>
          <w:rFonts w:ascii="Times New Roman" w:hAnsi="Times New Roman"/>
          <w:sz w:val="28"/>
          <w:szCs w:val="28"/>
        </w:rPr>
        <w:t xml:space="preserve"> </w:t>
      </w:r>
      <w:r w:rsidRPr="00D87644">
        <w:rPr>
          <w:rFonts w:ascii="Times New Roman" w:hAnsi="Times New Roman"/>
          <w:sz w:val="28"/>
          <w:szCs w:val="28"/>
        </w:rPr>
        <w:t>числе</w:t>
      </w:r>
      <w:r w:rsidR="001A04A7">
        <w:rPr>
          <w:rFonts w:ascii="Times New Roman" w:hAnsi="Times New Roman"/>
          <w:sz w:val="28"/>
          <w:szCs w:val="28"/>
        </w:rPr>
        <w:t xml:space="preserve"> </w:t>
      </w:r>
      <w:r w:rsidRPr="00D87644">
        <w:rPr>
          <w:rFonts w:ascii="Times New Roman" w:hAnsi="Times New Roman"/>
          <w:sz w:val="28"/>
          <w:szCs w:val="28"/>
        </w:rPr>
        <w:t>профилактике</w:t>
      </w:r>
      <w:r w:rsidR="001A04A7">
        <w:rPr>
          <w:rFonts w:ascii="Times New Roman" w:hAnsi="Times New Roman"/>
          <w:sz w:val="28"/>
          <w:szCs w:val="28"/>
        </w:rPr>
        <w:t xml:space="preserve"> </w:t>
      </w:r>
      <w:r w:rsidRPr="00D87644">
        <w:rPr>
          <w:rFonts w:ascii="Times New Roman" w:hAnsi="Times New Roman"/>
          <w:sz w:val="28"/>
          <w:szCs w:val="28"/>
        </w:rPr>
        <w:t>суицидов</w:t>
      </w:r>
      <w:r w:rsidR="001A04A7">
        <w:rPr>
          <w:rFonts w:ascii="Times New Roman" w:hAnsi="Times New Roman"/>
          <w:sz w:val="28"/>
          <w:szCs w:val="28"/>
        </w:rPr>
        <w:t xml:space="preserve"> </w:t>
      </w:r>
      <w:r w:rsidRPr="00D87644">
        <w:rPr>
          <w:rFonts w:ascii="Times New Roman" w:hAnsi="Times New Roman"/>
          <w:sz w:val="28"/>
          <w:szCs w:val="28"/>
        </w:rPr>
        <w:t>несовершеннолетних,</w:t>
      </w:r>
      <w:r w:rsidR="001A04A7">
        <w:rPr>
          <w:rFonts w:ascii="Times New Roman" w:hAnsi="Times New Roman"/>
          <w:sz w:val="28"/>
          <w:szCs w:val="28"/>
        </w:rPr>
        <w:t xml:space="preserve"> </w:t>
      </w:r>
      <w:r w:rsidRPr="00D87644">
        <w:rPr>
          <w:rFonts w:ascii="Times New Roman" w:hAnsi="Times New Roman"/>
          <w:sz w:val="28"/>
          <w:szCs w:val="28"/>
        </w:rPr>
        <w:t>на</w:t>
      </w:r>
      <w:r w:rsidR="001A04A7">
        <w:rPr>
          <w:rFonts w:ascii="Times New Roman" w:hAnsi="Times New Roman"/>
          <w:sz w:val="28"/>
          <w:szCs w:val="28"/>
        </w:rPr>
        <w:t xml:space="preserve"> </w:t>
      </w:r>
      <w:r w:rsidRPr="00D87644">
        <w:rPr>
          <w:rFonts w:ascii="Times New Roman" w:hAnsi="Times New Roman"/>
          <w:sz w:val="28"/>
          <w:szCs w:val="28"/>
        </w:rPr>
        <w:t>территории</w:t>
      </w:r>
      <w:r w:rsidR="001A04A7">
        <w:rPr>
          <w:rFonts w:ascii="Times New Roman" w:hAnsi="Times New Roman"/>
          <w:sz w:val="28"/>
          <w:szCs w:val="28"/>
        </w:rPr>
        <w:t xml:space="preserve"> </w:t>
      </w:r>
      <w:r w:rsidRPr="00D87644">
        <w:rPr>
          <w:rFonts w:ascii="Times New Roman" w:hAnsi="Times New Roman"/>
          <w:sz w:val="28"/>
          <w:szCs w:val="28"/>
        </w:rPr>
        <w:t>Ханты-Мансийского</w:t>
      </w:r>
      <w:r w:rsidR="001A04A7">
        <w:rPr>
          <w:rFonts w:ascii="Times New Roman" w:hAnsi="Times New Roman"/>
          <w:sz w:val="28"/>
          <w:szCs w:val="28"/>
        </w:rPr>
        <w:t xml:space="preserve"> </w:t>
      </w:r>
      <w:r w:rsidRPr="00D87644">
        <w:rPr>
          <w:rFonts w:ascii="Times New Roman" w:hAnsi="Times New Roman"/>
          <w:sz w:val="28"/>
          <w:szCs w:val="28"/>
        </w:rPr>
        <w:t>района</w:t>
      </w:r>
      <w:r w:rsidR="001A04A7">
        <w:rPr>
          <w:rFonts w:ascii="Times New Roman" w:hAnsi="Times New Roman"/>
          <w:sz w:val="28"/>
          <w:szCs w:val="28"/>
        </w:rPr>
        <w:t xml:space="preserve"> </w:t>
      </w:r>
      <w:r w:rsidRPr="00D87644">
        <w:rPr>
          <w:rFonts w:ascii="Times New Roman" w:hAnsi="Times New Roman"/>
          <w:sz w:val="28"/>
          <w:szCs w:val="28"/>
        </w:rPr>
        <w:t>проведено</w:t>
      </w:r>
      <w:r w:rsidR="001A04A7">
        <w:rPr>
          <w:rFonts w:ascii="Times New Roman" w:hAnsi="Times New Roman"/>
          <w:sz w:val="28"/>
          <w:szCs w:val="28"/>
        </w:rPr>
        <w:t xml:space="preserve"> </w:t>
      </w:r>
      <w:r w:rsidRPr="00D87644">
        <w:rPr>
          <w:rFonts w:ascii="Times New Roman" w:hAnsi="Times New Roman"/>
          <w:sz w:val="28"/>
          <w:szCs w:val="28"/>
        </w:rPr>
        <w:t>12</w:t>
      </w:r>
      <w:r w:rsidR="001A04A7">
        <w:rPr>
          <w:rFonts w:ascii="Times New Roman" w:hAnsi="Times New Roman"/>
          <w:sz w:val="28"/>
          <w:szCs w:val="28"/>
        </w:rPr>
        <w:t xml:space="preserve"> </w:t>
      </w:r>
      <w:r w:rsidRPr="00D87644">
        <w:rPr>
          <w:rFonts w:ascii="Times New Roman" w:hAnsi="Times New Roman"/>
          <w:sz w:val="28"/>
          <w:szCs w:val="28"/>
        </w:rPr>
        <w:t>заседаний</w:t>
      </w:r>
      <w:r w:rsidR="001A04A7">
        <w:rPr>
          <w:rFonts w:ascii="Times New Roman" w:hAnsi="Times New Roman"/>
          <w:sz w:val="28"/>
          <w:szCs w:val="28"/>
        </w:rPr>
        <w:t xml:space="preserve"> </w:t>
      </w:r>
      <w:r w:rsidRPr="00D87644">
        <w:rPr>
          <w:rFonts w:ascii="Times New Roman" w:hAnsi="Times New Roman"/>
          <w:sz w:val="28"/>
          <w:szCs w:val="28"/>
        </w:rPr>
        <w:t>постоянно</w:t>
      </w:r>
      <w:r w:rsidR="001A04A7">
        <w:rPr>
          <w:rFonts w:ascii="Times New Roman" w:hAnsi="Times New Roman"/>
          <w:sz w:val="28"/>
          <w:szCs w:val="28"/>
        </w:rPr>
        <w:t xml:space="preserve"> </w:t>
      </w:r>
      <w:r w:rsidRPr="00D87644">
        <w:rPr>
          <w:rFonts w:ascii="Times New Roman" w:hAnsi="Times New Roman"/>
          <w:sz w:val="28"/>
          <w:szCs w:val="28"/>
        </w:rPr>
        <w:t>действующей</w:t>
      </w:r>
      <w:r w:rsidR="001A04A7">
        <w:rPr>
          <w:rFonts w:ascii="Times New Roman" w:hAnsi="Times New Roman"/>
          <w:sz w:val="28"/>
          <w:szCs w:val="28"/>
        </w:rPr>
        <w:t xml:space="preserve"> </w:t>
      </w:r>
      <w:r w:rsidRPr="00D87644">
        <w:rPr>
          <w:rFonts w:ascii="Times New Roman" w:hAnsi="Times New Roman"/>
          <w:sz w:val="28"/>
          <w:szCs w:val="28"/>
        </w:rPr>
        <w:t>рабочей</w:t>
      </w:r>
      <w:r w:rsidR="001A04A7">
        <w:rPr>
          <w:rFonts w:ascii="Times New Roman" w:hAnsi="Times New Roman"/>
          <w:sz w:val="28"/>
          <w:szCs w:val="28"/>
        </w:rPr>
        <w:t xml:space="preserve"> </w:t>
      </w:r>
      <w:r w:rsidRPr="00D87644">
        <w:rPr>
          <w:rFonts w:ascii="Times New Roman" w:hAnsi="Times New Roman"/>
          <w:sz w:val="28"/>
          <w:szCs w:val="28"/>
        </w:rPr>
        <w:t>группы</w:t>
      </w:r>
      <w:r w:rsidR="001A04A7">
        <w:rPr>
          <w:rFonts w:ascii="Times New Roman" w:hAnsi="Times New Roman"/>
          <w:sz w:val="28"/>
          <w:szCs w:val="28"/>
        </w:rPr>
        <w:t xml:space="preserve"> </w:t>
      </w:r>
      <w:r w:rsidRPr="00D87644">
        <w:rPr>
          <w:rFonts w:ascii="Times New Roman" w:hAnsi="Times New Roman"/>
          <w:sz w:val="28"/>
          <w:szCs w:val="28"/>
        </w:rPr>
        <w:t>по</w:t>
      </w:r>
      <w:r w:rsidR="001A04A7">
        <w:rPr>
          <w:rFonts w:ascii="Times New Roman" w:hAnsi="Times New Roman"/>
          <w:sz w:val="28"/>
          <w:szCs w:val="28"/>
        </w:rPr>
        <w:t xml:space="preserve"> </w:t>
      </w:r>
      <w:r w:rsidRPr="00D87644">
        <w:rPr>
          <w:rFonts w:ascii="Times New Roman" w:hAnsi="Times New Roman"/>
          <w:sz w:val="28"/>
          <w:szCs w:val="28"/>
        </w:rPr>
        <w:t>совершенствованию</w:t>
      </w:r>
      <w:r w:rsidR="001A04A7">
        <w:rPr>
          <w:rFonts w:ascii="Times New Roman" w:hAnsi="Times New Roman"/>
          <w:sz w:val="28"/>
          <w:szCs w:val="28"/>
        </w:rPr>
        <w:t xml:space="preserve"> </w:t>
      </w:r>
      <w:r w:rsidRPr="00D87644">
        <w:rPr>
          <w:rFonts w:ascii="Times New Roman" w:hAnsi="Times New Roman"/>
          <w:sz w:val="28"/>
          <w:szCs w:val="28"/>
        </w:rPr>
        <w:t>профилактики</w:t>
      </w:r>
      <w:r w:rsidR="001A04A7">
        <w:rPr>
          <w:rFonts w:ascii="Times New Roman" w:hAnsi="Times New Roman"/>
          <w:sz w:val="28"/>
          <w:szCs w:val="28"/>
        </w:rPr>
        <w:t xml:space="preserve"> </w:t>
      </w:r>
      <w:r w:rsidRPr="00D87644">
        <w:rPr>
          <w:rFonts w:ascii="Times New Roman" w:hAnsi="Times New Roman"/>
          <w:sz w:val="28"/>
          <w:szCs w:val="28"/>
        </w:rPr>
        <w:t>гибели</w:t>
      </w:r>
      <w:r w:rsidR="001A04A7">
        <w:rPr>
          <w:rFonts w:ascii="Times New Roman" w:hAnsi="Times New Roman"/>
          <w:sz w:val="28"/>
          <w:szCs w:val="28"/>
        </w:rPr>
        <w:t xml:space="preserve"> </w:t>
      </w:r>
      <w:r w:rsidRPr="00D87644">
        <w:rPr>
          <w:rFonts w:ascii="Times New Roman" w:hAnsi="Times New Roman"/>
          <w:sz w:val="28"/>
          <w:szCs w:val="28"/>
        </w:rPr>
        <w:t>детей</w:t>
      </w:r>
      <w:r w:rsidR="001A04A7">
        <w:rPr>
          <w:rFonts w:ascii="Times New Roman" w:hAnsi="Times New Roman"/>
          <w:sz w:val="28"/>
          <w:szCs w:val="28"/>
        </w:rPr>
        <w:t xml:space="preserve"> </w:t>
      </w:r>
      <w:r w:rsidRPr="00D87644">
        <w:rPr>
          <w:rFonts w:ascii="Times New Roman" w:hAnsi="Times New Roman"/>
          <w:sz w:val="28"/>
          <w:szCs w:val="28"/>
        </w:rPr>
        <w:t>от</w:t>
      </w:r>
      <w:r w:rsidR="001A04A7">
        <w:rPr>
          <w:rFonts w:ascii="Times New Roman" w:hAnsi="Times New Roman"/>
          <w:sz w:val="28"/>
          <w:szCs w:val="28"/>
        </w:rPr>
        <w:t xml:space="preserve"> </w:t>
      </w:r>
      <w:r w:rsidRPr="00D87644">
        <w:rPr>
          <w:rFonts w:ascii="Times New Roman" w:hAnsi="Times New Roman"/>
          <w:sz w:val="28"/>
          <w:szCs w:val="28"/>
        </w:rPr>
        <w:t>внешних</w:t>
      </w:r>
      <w:r w:rsidR="001A04A7">
        <w:rPr>
          <w:rFonts w:ascii="Times New Roman" w:hAnsi="Times New Roman"/>
          <w:sz w:val="28"/>
          <w:szCs w:val="28"/>
        </w:rPr>
        <w:t xml:space="preserve"> </w:t>
      </w:r>
      <w:r w:rsidRPr="00D87644">
        <w:rPr>
          <w:rFonts w:ascii="Times New Roman" w:hAnsi="Times New Roman"/>
          <w:sz w:val="28"/>
          <w:szCs w:val="28"/>
        </w:rPr>
        <w:t>управляемых</w:t>
      </w:r>
      <w:r w:rsidR="001A04A7">
        <w:rPr>
          <w:rFonts w:ascii="Times New Roman" w:hAnsi="Times New Roman"/>
          <w:sz w:val="28"/>
          <w:szCs w:val="28"/>
        </w:rPr>
        <w:t xml:space="preserve"> </w:t>
      </w:r>
      <w:r w:rsidRPr="00D87644">
        <w:rPr>
          <w:rFonts w:ascii="Times New Roman" w:hAnsi="Times New Roman"/>
          <w:sz w:val="28"/>
          <w:szCs w:val="28"/>
        </w:rPr>
        <w:t>причин</w:t>
      </w:r>
      <w:r w:rsidR="001A04A7">
        <w:rPr>
          <w:rFonts w:ascii="Times New Roman" w:hAnsi="Times New Roman"/>
          <w:sz w:val="28"/>
          <w:szCs w:val="28"/>
        </w:rPr>
        <w:t xml:space="preserve"> </w:t>
      </w:r>
      <w:r w:rsidRPr="00D87644">
        <w:rPr>
          <w:rFonts w:ascii="Times New Roman" w:hAnsi="Times New Roman"/>
          <w:sz w:val="28"/>
          <w:szCs w:val="28"/>
        </w:rPr>
        <w:t>(2022</w:t>
      </w:r>
      <w:r w:rsidR="001A04A7">
        <w:rPr>
          <w:rFonts w:ascii="Times New Roman" w:hAnsi="Times New Roman"/>
          <w:sz w:val="28"/>
          <w:szCs w:val="28"/>
        </w:rPr>
        <w:t xml:space="preserve"> </w:t>
      </w:r>
      <w:r w:rsidRPr="00D87644">
        <w:rPr>
          <w:rFonts w:ascii="Times New Roman" w:hAnsi="Times New Roman"/>
          <w:sz w:val="28"/>
          <w:szCs w:val="28"/>
        </w:rPr>
        <w:t>год</w:t>
      </w:r>
      <w:r w:rsidR="001A04A7">
        <w:rPr>
          <w:rFonts w:ascii="Times New Roman" w:hAnsi="Times New Roman"/>
          <w:sz w:val="28"/>
          <w:szCs w:val="28"/>
        </w:rPr>
        <w:t xml:space="preserve"> </w:t>
      </w:r>
      <w:r w:rsidRPr="00D87644">
        <w:rPr>
          <w:rFonts w:ascii="Times New Roman" w:hAnsi="Times New Roman"/>
          <w:sz w:val="28"/>
          <w:szCs w:val="28"/>
        </w:rPr>
        <w:t>–</w:t>
      </w:r>
      <w:r w:rsidR="001A04A7">
        <w:rPr>
          <w:rFonts w:ascii="Times New Roman" w:hAnsi="Times New Roman"/>
          <w:sz w:val="28"/>
          <w:szCs w:val="28"/>
        </w:rPr>
        <w:t xml:space="preserve"> </w:t>
      </w:r>
      <w:r w:rsidRPr="00D87644">
        <w:rPr>
          <w:rFonts w:ascii="Times New Roman" w:hAnsi="Times New Roman"/>
          <w:sz w:val="28"/>
          <w:szCs w:val="28"/>
        </w:rPr>
        <w:t>3).</w:t>
      </w:r>
    </w:p>
    <w:p w14:paraId="3D69972F" w14:textId="3E34F551" w:rsidR="00F04FD5" w:rsidRPr="00031D96" w:rsidRDefault="00611DF0" w:rsidP="00185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7</w:t>
      </w:r>
      <w:r w:rsidR="00F04FD5" w:rsidRPr="00031D96">
        <w:rPr>
          <w:rFonts w:ascii="Times New Roman" w:eastAsia="Times New Roman" w:hAnsi="Times New Roman"/>
          <w:sz w:val="28"/>
          <w:szCs w:val="28"/>
          <w:lang w:eastAsia="ru-RU"/>
        </w:rPr>
        <w:t>.</w:t>
      </w:r>
      <w:r w:rsidR="009C2766" w:rsidRPr="00031D96">
        <w:rPr>
          <w:rFonts w:ascii="Times New Roman" w:eastAsia="Times New Roman" w:hAnsi="Times New Roman"/>
          <w:sz w:val="28"/>
          <w:szCs w:val="28"/>
          <w:lang w:eastAsia="ru-RU"/>
        </w:rPr>
        <w:t>8</w:t>
      </w:r>
      <w:r w:rsidR="00F04FD5"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сфере</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государственной</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регистрации</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актов</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гражданского</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состояния.</w:t>
      </w:r>
    </w:p>
    <w:p w14:paraId="32C73288" w14:textId="7503338C" w:rsidR="004B23FA" w:rsidRDefault="004B23FA" w:rsidP="0018570B">
      <w:pPr>
        <w:spacing w:after="0"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Государственные</w:t>
      </w:r>
      <w:r w:rsidR="001A04A7">
        <w:rPr>
          <w:rFonts w:ascii="Times New Roman" w:hAnsi="Times New Roman"/>
          <w:sz w:val="28"/>
          <w:szCs w:val="28"/>
          <w:highlight w:val="white"/>
        </w:rPr>
        <w:t xml:space="preserve"> </w:t>
      </w:r>
      <w:r>
        <w:rPr>
          <w:rFonts w:ascii="Times New Roman" w:hAnsi="Times New Roman"/>
          <w:sz w:val="28"/>
          <w:szCs w:val="28"/>
          <w:highlight w:val="white"/>
        </w:rPr>
        <w:t>услуги</w:t>
      </w:r>
      <w:r w:rsidR="001A04A7">
        <w:rPr>
          <w:rFonts w:ascii="Times New Roman" w:hAnsi="Times New Roman"/>
          <w:sz w:val="28"/>
          <w:szCs w:val="28"/>
          <w:highlight w:val="white"/>
        </w:rPr>
        <w:t xml:space="preserve"> </w:t>
      </w:r>
      <w:r>
        <w:rPr>
          <w:rFonts w:ascii="Times New Roman" w:hAnsi="Times New Roman"/>
          <w:sz w:val="28"/>
          <w:szCs w:val="28"/>
          <w:highlight w:val="white"/>
        </w:rPr>
        <w:t>осуществляются</w:t>
      </w:r>
      <w:r w:rsidR="001A04A7">
        <w:rPr>
          <w:rFonts w:ascii="Times New Roman" w:hAnsi="Times New Roman"/>
          <w:sz w:val="28"/>
          <w:szCs w:val="28"/>
          <w:highlight w:val="white"/>
        </w:rPr>
        <w:t xml:space="preserve"> </w:t>
      </w:r>
      <w:r>
        <w:rPr>
          <w:rFonts w:ascii="Times New Roman" w:hAnsi="Times New Roman"/>
          <w:sz w:val="28"/>
          <w:szCs w:val="28"/>
          <w:highlight w:val="white"/>
        </w:rPr>
        <w:t>в</w:t>
      </w:r>
      <w:r w:rsidR="001A04A7">
        <w:rPr>
          <w:rFonts w:ascii="Times New Roman" w:hAnsi="Times New Roman"/>
          <w:sz w:val="28"/>
          <w:szCs w:val="28"/>
          <w:highlight w:val="white"/>
        </w:rPr>
        <w:t xml:space="preserve"> </w:t>
      </w:r>
      <w:r>
        <w:rPr>
          <w:rFonts w:ascii="Times New Roman" w:hAnsi="Times New Roman"/>
          <w:sz w:val="28"/>
          <w:szCs w:val="28"/>
          <w:highlight w:val="white"/>
        </w:rPr>
        <w:t>установленные</w:t>
      </w:r>
      <w:r w:rsidR="001A04A7">
        <w:rPr>
          <w:rFonts w:ascii="Times New Roman" w:hAnsi="Times New Roman"/>
          <w:sz w:val="28"/>
          <w:szCs w:val="28"/>
          <w:highlight w:val="white"/>
        </w:rPr>
        <w:t xml:space="preserve"> </w:t>
      </w:r>
      <w:r>
        <w:rPr>
          <w:rFonts w:ascii="Times New Roman" w:hAnsi="Times New Roman"/>
          <w:sz w:val="28"/>
          <w:szCs w:val="28"/>
          <w:highlight w:val="white"/>
        </w:rPr>
        <w:t>сроки.</w:t>
      </w:r>
      <w:r w:rsidR="001A04A7">
        <w:rPr>
          <w:rFonts w:ascii="Times New Roman" w:hAnsi="Times New Roman"/>
          <w:sz w:val="28"/>
          <w:szCs w:val="28"/>
          <w:highlight w:val="white"/>
        </w:rPr>
        <w:t xml:space="preserve"> </w:t>
      </w:r>
    </w:p>
    <w:p w14:paraId="0DCA5D55" w14:textId="77777777" w:rsidR="004B23FA" w:rsidRDefault="004B23FA" w:rsidP="0018570B">
      <w:pPr>
        <w:spacing w:after="0" w:line="240" w:lineRule="auto"/>
        <w:ind w:firstLine="709"/>
        <w:jc w:val="both"/>
        <w:rPr>
          <w:rFonts w:ascii="Times New Roman" w:eastAsia="Times New Roman" w:hAnsi="Times New Roman"/>
          <w:sz w:val="28"/>
          <w:szCs w:val="28"/>
          <w:highlight w:val="white"/>
          <w:lang w:eastAsia="ru-RU"/>
        </w:rPr>
      </w:pPr>
    </w:p>
    <w:p w14:paraId="1EEA5AFC" w14:textId="6ADD9B32" w:rsidR="004B23FA" w:rsidRDefault="004B23FA" w:rsidP="0018570B">
      <w:pPr>
        <w:spacing w:after="0" w:line="240" w:lineRule="auto"/>
        <w:ind w:firstLine="709"/>
        <w:jc w:val="both"/>
        <w:rPr>
          <w:rFonts w:ascii="Times New Roman" w:eastAsia="Times New Roman" w:hAnsi="Times New Roman"/>
          <w:sz w:val="28"/>
          <w:szCs w:val="28"/>
          <w:highlight w:val="white"/>
          <w:lang w:val="en-US" w:eastAsia="ru-RU"/>
        </w:rPr>
      </w:pPr>
      <w:r>
        <w:rPr>
          <w:rFonts w:ascii="Times New Roman" w:eastAsia="Times New Roman" w:hAnsi="Times New Roman"/>
          <w:sz w:val="28"/>
          <w:szCs w:val="28"/>
          <w:highlight w:val="white"/>
          <w:lang w:eastAsia="ru-RU"/>
        </w:rPr>
        <w:t>Результаты</w:t>
      </w:r>
      <w:r w:rsidR="001A04A7">
        <w:rPr>
          <w:rFonts w:ascii="Times New Roman" w:eastAsia="Times New Roman" w:hAnsi="Times New Roman"/>
          <w:sz w:val="28"/>
          <w:szCs w:val="28"/>
          <w:highlight w:val="white"/>
          <w:lang w:eastAsia="ru-RU"/>
        </w:rPr>
        <w:t xml:space="preserve"> </w:t>
      </w:r>
      <w:r>
        <w:rPr>
          <w:rFonts w:ascii="Times New Roman" w:eastAsia="Times New Roman" w:hAnsi="Times New Roman"/>
          <w:sz w:val="28"/>
          <w:szCs w:val="28"/>
          <w:highlight w:val="white"/>
          <w:lang w:eastAsia="ru-RU"/>
        </w:rPr>
        <w:t>деятельности</w:t>
      </w:r>
      <w:r w:rsidR="001A04A7">
        <w:rPr>
          <w:rFonts w:ascii="Times New Roman" w:eastAsia="Times New Roman" w:hAnsi="Times New Roman"/>
          <w:sz w:val="28"/>
          <w:szCs w:val="28"/>
          <w:highlight w:val="white"/>
          <w:lang w:eastAsia="ru-RU"/>
        </w:rPr>
        <w:t xml:space="preserve"> </w:t>
      </w:r>
      <w:r>
        <w:rPr>
          <w:rFonts w:ascii="Times New Roman" w:eastAsia="Times New Roman" w:hAnsi="Times New Roman"/>
          <w:sz w:val="28"/>
          <w:szCs w:val="28"/>
          <w:highlight w:val="white"/>
          <w:lang w:eastAsia="ru-RU"/>
        </w:rPr>
        <w:t>за</w:t>
      </w:r>
      <w:r w:rsidR="001A04A7">
        <w:rPr>
          <w:rFonts w:ascii="Times New Roman" w:eastAsia="Times New Roman" w:hAnsi="Times New Roman"/>
          <w:sz w:val="28"/>
          <w:szCs w:val="28"/>
          <w:highlight w:val="white"/>
          <w:lang w:eastAsia="ru-RU"/>
        </w:rPr>
        <w:t xml:space="preserve"> </w:t>
      </w:r>
      <w:r>
        <w:rPr>
          <w:rFonts w:ascii="Times New Roman" w:eastAsia="Times New Roman" w:hAnsi="Times New Roman"/>
          <w:sz w:val="28"/>
          <w:szCs w:val="28"/>
          <w:highlight w:val="white"/>
          <w:lang w:eastAsia="ru-RU"/>
        </w:rPr>
        <w:t>2023</w:t>
      </w:r>
      <w:r w:rsidR="001A04A7">
        <w:rPr>
          <w:rFonts w:ascii="Times New Roman" w:eastAsia="Times New Roman" w:hAnsi="Times New Roman"/>
          <w:sz w:val="28"/>
          <w:szCs w:val="28"/>
          <w:highlight w:val="white"/>
          <w:lang w:eastAsia="ru-RU"/>
        </w:rPr>
        <w:t xml:space="preserve"> </w:t>
      </w:r>
      <w:r>
        <w:rPr>
          <w:rFonts w:ascii="Times New Roman" w:eastAsia="Times New Roman" w:hAnsi="Times New Roman"/>
          <w:sz w:val="28"/>
          <w:szCs w:val="28"/>
          <w:highlight w:val="white"/>
          <w:lang w:eastAsia="ru-RU"/>
        </w:rPr>
        <w:t>год:</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3"/>
        <w:gridCol w:w="2580"/>
      </w:tblGrid>
      <w:tr w:rsidR="004B23FA" w:rsidRPr="004D4C84" w14:paraId="32F0820D"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vAlign w:val="center"/>
          </w:tcPr>
          <w:p w14:paraId="1FB12547" w14:textId="20D18D63"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Наименование</w:t>
            </w:r>
            <w:r w:rsidR="001A04A7" w:rsidRPr="004D4C84">
              <w:rPr>
                <w:rFonts w:ascii="Times New Roman" w:hAnsi="Times New Roman"/>
                <w:sz w:val="24"/>
                <w:szCs w:val="24"/>
              </w:rPr>
              <w:t xml:space="preserve"> </w:t>
            </w:r>
          </w:p>
        </w:tc>
        <w:tc>
          <w:tcPr>
            <w:tcW w:w="2580" w:type="dxa"/>
            <w:tcBorders>
              <w:top w:val="single" w:sz="4" w:space="0" w:color="auto"/>
              <w:left w:val="single" w:sz="4" w:space="0" w:color="auto"/>
              <w:bottom w:val="single" w:sz="4" w:space="0" w:color="auto"/>
              <w:right w:val="single" w:sz="4" w:space="0" w:color="auto"/>
            </w:tcBorders>
          </w:tcPr>
          <w:p w14:paraId="69EFE351" w14:textId="37CA5293"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Количество</w:t>
            </w:r>
            <w:r w:rsidR="001A04A7" w:rsidRPr="004D4C84">
              <w:rPr>
                <w:rFonts w:ascii="Times New Roman" w:hAnsi="Times New Roman"/>
                <w:sz w:val="24"/>
                <w:szCs w:val="24"/>
              </w:rPr>
              <w:t xml:space="preserve"> </w:t>
            </w:r>
          </w:p>
        </w:tc>
      </w:tr>
      <w:tr w:rsidR="004B23FA" w:rsidRPr="004D4C84" w14:paraId="129A463E"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tcPr>
          <w:p w14:paraId="4FBA0E94" w14:textId="53C86ADF"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Государственная</w:t>
            </w:r>
            <w:r w:rsidR="001A04A7" w:rsidRPr="004D4C84">
              <w:rPr>
                <w:rFonts w:ascii="Times New Roman" w:hAnsi="Times New Roman"/>
                <w:sz w:val="24"/>
                <w:szCs w:val="24"/>
              </w:rPr>
              <w:t xml:space="preserve"> </w:t>
            </w:r>
            <w:r w:rsidRPr="004D4C84">
              <w:rPr>
                <w:rFonts w:ascii="Times New Roman" w:hAnsi="Times New Roman"/>
                <w:sz w:val="24"/>
                <w:szCs w:val="24"/>
              </w:rPr>
              <w:t>регистрация</w:t>
            </w:r>
            <w:r w:rsidR="001A04A7" w:rsidRPr="004D4C84">
              <w:rPr>
                <w:rFonts w:ascii="Times New Roman" w:hAnsi="Times New Roman"/>
                <w:sz w:val="24"/>
                <w:szCs w:val="24"/>
              </w:rPr>
              <w:t xml:space="preserve"> </w:t>
            </w:r>
            <w:r w:rsidRPr="004D4C84">
              <w:rPr>
                <w:rFonts w:ascii="Times New Roman" w:hAnsi="Times New Roman"/>
                <w:sz w:val="24"/>
                <w:szCs w:val="24"/>
              </w:rPr>
              <w:t>рождения</w:t>
            </w:r>
          </w:p>
        </w:tc>
        <w:tc>
          <w:tcPr>
            <w:tcW w:w="2580" w:type="dxa"/>
            <w:tcBorders>
              <w:top w:val="single" w:sz="4" w:space="0" w:color="auto"/>
              <w:left w:val="single" w:sz="4" w:space="0" w:color="auto"/>
              <w:bottom w:val="single" w:sz="4" w:space="0" w:color="auto"/>
              <w:right w:val="single" w:sz="4" w:space="0" w:color="auto"/>
            </w:tcBorders>
          </w:tcPr>
          <w:p w14:paraId="2FCE2626" w14:textId="77777777"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235</w:t>
            </w:r>
          </w:p>
        </w:tc>
      </w:tr>
      <w:tr w:rsidR="004B23FA" w:rsidRPr="004D4C84" w14:paraId="1203BF4F"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tcPr>
          <w:p w14:paraId="4385621C" w14:textId="761063D9"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Государственная</w:t>
            </w:r>
            <w:r w:rsidR="001A04A7" w:rsidRPr="004D4C84">
              <w:rPr>
                <w:rFonts w:ascii="Times New Roman" w:hAnsi="Times New Roman"/>
                <w:sz w:val="24"/>
                <w:szCs w:val="24"/>
              </w:rPr>
              <w:t xml:space="preserve"> </w:t>
            </w:r>
            <w:r w:rsidRPr="004D4C84">
              <w:rPr>
                <w:rFonts w:ascii="Times New Roman" w:hAnsi="Times New Roman"/>
                <w:sz w:val="24"/>
                <w:szCs w:val="24"/>
              </w:rPr>
              <w:t>регистрация</w:t>
            </w:r>
            <w:r w:rsidR="001A04A7" w:rsidRPr="004D4C84">
              <w:rPr>
                <w:rFonts w:ascii="Times New Roman" w:hAnsi="Times New Roman"/>
                <w:sz w:val="24"/>
                <w:szCs w:val="24"/>
              </w:rPr>
              <w:t xml:space="preserve"> </w:t>
            </w:r>
            <w:r w:rsidRPr="004D4C84">
              <w:rPr>
                <w:rFonts w:ascii="Times New Roman" w:hAnsi="Times New Roman"/>
                <w:sz w:val="24"/>
                <w:szCs w:val="24"/>
              </w:rPr>
              <w:t>заключения</w:t>
            </w:r>
            <w:r w:rsidR="001A04A7" w:rsidRPr="004D4C84">
              <w:rPr>
                <w:rFonts w:ascii="Times New Roman" w:hAnsi="Times New Roman"/>
                <w:sz w:val="24"/>
                <w:szCs w:val="24"/>
              </w:rPr>
              <w:t xml:space="preserve"> </w:t>
            </w:r>
            <w:r w:rsidRPr="004D4C84">
              <w:rPr>
                <w:rFonts w:ascii="Times New Roman" w:hAnsi="Times New Roman"/>
                <w:sz w:val="24"/>
                <w:szCs w:val="24"/>
              </w:rPr>
              <w:t>брака</w:t>
            </w:r>
          </w:p>
        </w:tc>
        <w:tc>
          <w:tcPr>
            <w:tcW w:w="2580" w:type="dxa"/>
            <w:tcBorders>
              <w:top w:val="single" w:sz="4" w:space="0" w:color="auto"/>
              <w:left w:val="single" w:sz="4" w:space="0" w:color="auto"/>
              <w:bottom w:val="single" w:sz="4" w:space="0" w:color="auto"/>
              <w:right w:val="single" w:sz="4" w:space="0" w:color="auto"/>
            </w:tcBorders>
          </w:tcPr>
          <w:p w14:paraId="6F119EBE" w14:textId="77777777"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197</w:t>
            </w:r>
          </w:p>
        </w:tc>
      </w:tr>
      <w:tr w:rsidR="004B23FA" w:rsidRPr="004D4C84" w14:paraId="5CBCDB3E"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tcPr>
          <w:p w14:paraId="34CEFCE9" w14:textId="33F98D60"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Государственная</w:t>
            </w:r>
            <w:r w:rsidR="001A04A7" w:rsidRPr="004D4C84">
              <w:rPr>
                <w:rFonts w:ascii="Times New Roman" w:hAnsi="Times New Roman"/>
                <w:sz w:val="24"/>
                <w:szCs w:val="24"/>
              </w:rPr>
              <w:t xml:space="preserve"> </w:t>
            </w:r>
            <w:r w:rsidRPr="004D4C84">
              <w:rPr>
                <w:rFonts w:ascii="Times New Roman" w:hAnsi="Times New Roman"/>
                <w:sz w:val="24"/>
                <w:szCs w:val="24"/>
              </w:rPr>
              <w:t>регистрация</w:t>
            </w:r>
            <w:r w:rsidR="001A04A7" w:rsidRPr="004D4C84">
              <w:rPr>
                <w:rFonts w:ascii="Times New Roman" w:hAnsi="Times New Roman"/>
                <w:sz w:val="24"/>
                <w:szCs w:val="24"/>
              </w:rPr>
              <w:t xml:space="preserve"> </w:t>
            </w:r>
            <w:r w:rsidRPr="004D4C84">
              <w:rPr>
                <w:rFonts w:ascii="Times New Roman" w:hAnsi="Times New Roman"/>
                <w:sz w:val="24"/>
                <w:szCs w:val="24"/>
              </w:rPr>
              <w:t>расторжения</w:t>
            </w:r>
            <w:r w:rsidR="001A04A7" w:rsidRPr="004D4C84">
              <w:rPr>
                <w:rFonts w:ascii="Times New Roman" w:hAnsi="Times New Roman"/>
                <w:sz w:val="24"/>
                <w:szCs w:val="24"/>
              </w:rPr>
              <w:t xml:space="preserve"> </w:t>
            </w:r>
            <w:r w:rsidRPr="004D4C84">
              <w:rPr>
                <w:rFonts w:ascii="Times New Roman" w:hAnsi="Times New Roman"/>
                <w:sz w:val="24"/>
                <w:szCs w:val="24"/>
              </w:rPr>
              <w:t>брака</w:t>
            </w:r>
          </w:p>
        </w:tc>
        <w:tc>
          <w:tcPr>
            <w:tcW w:w="2580" w:type="dxa"/>
            <w:tcBorders>
              <w:top w:val="single" w:sz="4" w:space="0" w:color="auto"/>
              <w:left w:val="single" w:sz="4" w:space="0" w:color="auto"/>
              <w:bottom w:val="single" w:sz="4" w:space="0" w:color="auto"/>
              <w:right w:val="single" w:sz="4" w:space="0" w:color="auto"/>
            </w:tcBorders>
          </w:tcPr>
          <w:p w14:paraId="03C94DDD" w14:textId="77777777"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107</w:t>
            </w:r>
          </w:p>
        </w:tc>
      </w:tr>
      <w:tr w:rsidR="004B23FA" w:rsidRPr="004D4C84" w14:paraId="00236215" w14:textId="77777777" w:rsidTr="00DE69B6">
        <w:trPr>
          <w:trHeight w:val="653"/>
        </w:trPr>
        <w:tc>
          <w:tcPr>
            <w:tcW w:w="7343" w:type="dxa"/>
            <w:tcBorders>
              <w:top w:val="single" w:sz="4" w:space="0" w:color="auto"/>
              <w:left w:val="single" w:sz="4" w:space="0" w:color="auto"/>
              <w:bottom w:val="single" w:sz="4" w:space="0" w:color="auto"/>
              <w:right w:val="single" w:sz="4" w:space="0" w:color="auto"/>
            </w:tcBorders>
          </w:tcPr>
          <w:p w14:paraId="5433D00F" w14:textId="787A3C1E"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Государственная</w:t>
            </w:r>
            <w:r w:rsidR="001A04A7" w:rsidRPr="004D4C84">
              <w:rPr>
                <w:rFonts w:ascii="Times New Roman" w:hAnsi="Times New Roman"/>
                <w:sz w:val="24"/>
                <w:szCs w:val="24"/>
              </w:rPr>
              <w:t xml:space="preserve"> </w:t>
            </w:r>
            <w:r w:rsidRPr="004D4C84">
              <w:rPr>
                <w:rFonts w:ascii="Times New Roman" w:hAnsi="Times New Roman"/>
                <w:sz w:val="24"/>
                <w:szCs w:val="24"/>
              </w:rPr>
              <w:t>регистрация</w:t>
            </w:r>
            <w:r w:rsidR="001A04A7" w:rsidRPr="004D4C84">
              <w:rPr>
                <w:rFonts w:ascii="Times New Roman" w:hAnsi="Times New Roman"/>
                <w:sz w:val="24"/>
                <w:szCs w:val="24"/>
              </w:rPr>
              <w:t xml:space="preserve"> </w:t>
            </w:r>
            <w:r w:rsidRPr="004D4C84">
              <w:rPr>
                <w:rFonts w:ascii="Times New Roman" w:hAnsi="Times New Roman"/>
                <w:sz w:val="24"/>
                <w:szCs w:val="24"/>
              </w:rPr>
              <w:t>усыновления</w:t>
            </w:r>
          </w:p>
          <w:p w14:paraId="62C1B6EC" w14:textId="207D195F" w:rsidR="004B23FA" w:rsidRPr="004D4C84" w:rsidRDefault="001A04A7" w:rsidP="0018570B">
            <w:pPr>
              <w:spacing w:after="0" w:line="240" w:lineRule="auto"/>
              <w:jc w:val="both"/>
              <w:rPr>
                <w:rFonts w:ascii="Times New Roman" w:hAnsi="Times New Roman"/>
                <w:sz w:val="24"/>
                <w:szCs w:val="24"/>
              </w:rPr>
            </w:pPr>
            <w:r w:rsidRPr="004D4C84">
              <w:rPr>
                <w:rFonts w:ascii="Times New Roman" w:hAnsi="Times New Roman"/>
                <w:sz w:val="24"/>
                <w:szCs w:val="24"/>
              </w:rPr>
              <w:t xml:space="preserve"> </w:t>
            </w:r>
            <w:r w:rsidR="004B23FA" w:rsidRPr="004D4C84">
              <w:rPr>
                <w:rFonts w:ascii="Times New Roman" w:hAnsi="Times New Roman"/>
                <w:sz w:val="24"/>
                <w:szCs w:val="24"/>
              </w:rPr>
              <w:t>(удочерения)</w:t>
            </w:r>
          </w:p>
        </w:tc>
        <w:tc>
          <w:tcPr>
            <w:tcW w:w="2580" w:type="dxa"/>
            <w:tcBorders>
              <w:top w:val="single" w:sz="4" w:space="0" w:color="auto"/>
              <w:left w:val="single" w:sz="4" w:space="0" w:color="auto"/>
              <w:bottom w:val="single" w:sz="4" w:space="0" w:color="auto"/>
              <w:right w:val="single" w:sz="4" w:space="0" w:color="auto"/>
            </w:tcBorders>
          </w:tcPr>
          <w:p w14:paraId="3C937605" w14:textId="77777777"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5</w:t>
            </w:r>
          </w:p>
        </w:tc>
      </w:tr>
      <w:tr w:rsidR="004B23FA" w:rsidRPr="004D4C84" w14:paraId="55F7A5DF"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tcPr>
          <w:p w14:paraId="68765EF2" w14:textId="1F181BB4"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Государственная</w:t>
            </w:r>
            <w:r w:rsidR="001A04A7" w:rsidRPr="004D4C84">
              <w:rPr>
                <w:rFonts w:ascii="Times New Roman" w:hAnsi="Times New Roman"/>
                <w:sz w:val="24"/>
                <w:szCs w:val="24"/>
              </w:rPr>
              <w:t xml:space="preserve"> </w:t>
            </w:r>
            <w:r w:rsidRPr="004D4C84">
              <w:rPr>
                <w:rFonts w:ascii="Times New Roman" w:hAnsi="Times New Roman"/>
                <w:sz w:val="24"/>
                <w:szCs w:val="24"/>
              </w:rPr>
              <w:t>регистрация</w:t>
            </w:r>
            <w:r w:rsidR="001A04A7" w:rsidRPr="004D4C84">
              <w:rPr>
                <w:rFonts w:ascii="Times New Roman" w:hAnsi="Times New Roman"/>
                <w:sz w:val="24"/>
                <w:szCs w:val="24"/>
              </w:rPr>
              <w:t xml:space="preserve"> </w:t>
            </w:r>
            <w:r w:rsidRPr="004D4C84">
              <w:rPr>
                <w:rFonts w:ascii="Times New Roman" w:hAnsi="Times New Roman"/>
                <w:sz w:val="24"/>
                <w:szCs w:val="24"/>
              </w:rPr>
              <w:t>установления</w:t>
            </w:r>
            <w:r w:rsidR="001A04A7" w:rsidRPr="004D4C84">
              <w:rPr>
                <w:rFonts w:ascii="Times New Roman" w:hAnsi="Times New Roman"/>
                <w:sz w:val="24"/>
                <w:szCs w:val="24"/>
              </w:rPr>
              <w:t xml:space="preserve"> </w:t>
            </w:r>
            <w:r w:rsidRPr="004D4C84">
              <w:rPr>
                <w:rFonts w:ascii="Times New Roman" w:hAnsi="Times New Roman"/>
                <w:sz w:val="24"/>
                <w:szCs w:val="24"/>
              </w:rPr>
              <w:t>отцовства</w:t>
            </w:r>
          </w:p>
        </w:tc>
        <w:tc>
          <w:tcPr>
            <w:tcW w:w="2580" w:type="dxa"/>
            <w:tcBorders>
              <w:top w:val="single" w:sz="4" w:space="0" w:color="auto"/>
              <w:left w:val="single" w:sz="4" w:space="0" w:color="auto"/>
              <w:bottom w:val="single" w:sz="4" w:space="0" w:color="auto"/>
              <w:right w:val="single" w:sz="4" w:space="0" w:color="auto"/>
            </w:tcBorders>
          </w:tcPr>
          <w:p w14:paraId="20256746" w14:textId="77777777"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65</w:t>
            </w:r>
          </w:p>
        </w:tc>
      </w:tr>
      <w:tr w:rsidR="004B23FA" w:rsidRPr="004D4C84" w14:paraId="0CAE321A"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tcPr>
          <w:p w14:paraId="18A333C1" w14:textId="29E47B88"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Государственная</w:t>
            </w:r>
            <w:r w:rsidR="001A04A7" w:rsidRPr="004D4C84">
              <w:rPr>
                <w:rFonts w:ascii="Times New Roman" w:hAnsi="Times New Roman"/>
                <w:sz w:val="24"/>
                <w:szCs w:val="24"/>
              </w:rPr>
              <w:t xml:space="preserve"> </w:t>
            </w:r>
            <w:r w:rsidRPr="004D4C84">
              <w:rPr>
                <w:rFonts w:ascii="Times New Roman" w:hAnsi="Times New Roman"/>
                <w:sz w:val="24"/>
                <w:szCs w:val="24"/>
              </w:rPr>
              <w:t>регистрация</w:t>
            </w:r>
            <w:r w:rsidR="001A04A7" w:rsidRPr="004D4C84">
              <w:rPr>
                <w:rFonts w:ascii="Times New Roman" w:hAnsi="Times New Roman"/>
                <w:sz w:val="24"/>
                <w:szCs w:val="24"/>
              </w:rPr>
              <w:t xml:space="preserve"> </w:t>
            </w:r>
            <w:r w:rsidRPr="004D4C84">
              <w:rPr>
                <w:rFonts w:ascii="Times New Roman" w:hAnsi="Times New Roman"/>
                <w:sz w:val="24"/>
                <w:szCs w:val="24"/>
              </w:rPr>
              <w:t>перемены</w:t>
            </w:r>
            <w:r w:rsidR="001A04A7" w:rsidRPr="004D4C84">
              <w:rPr>
                <w:rFonts w:ascii="Times New Roman" w:hAnsi="Times New Roman"/>
                <w:sz w:val="24"/>
                <w:szCs w:val="24"/>
              </w:rPr>
              <w:t xml:space="preserve"> </w:t>
            </w:r>
            <w:r w:rsidRPr="004D4C84">
              <w:rPr>
                <w:rFonts w:ascii="Times New Roman" w:hAnsi="Times New Roman"/>
                <w:sz w:val="24"/>
                <w:szCs w:val="24"/>
              </w:rPr>
              <w:t>имени</w:t>
            </w:r>
          </w:p>
        </w:tc>
        <w:tc>
          <w:tcPr>
            <w:tcW w:w="2580" w:type="dxa"/>
            <w:tcBorders>
              <w:top w:val="single" w:sz="4" w:space="0" w:color="auto"/>
              <w:left w:val="single" w:sz="4" w:space="0" w:color="auto"/>
              <w:bottom w:val="single" w:sz="4" w:space="0" w:color="auto"/>
              <w:right w:val="single" w:sz="4" w:space="0" w:color="auto"/>
            </w:tcBorders>
          </w:tcPr>
          <w:p w14:paraId="4805417D" w14:textId="77777777"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16</w:t>
            </w:r>
          </w:p>
        </w:tc>
      </w:tr>
      <w:tr w:rsidR="004B23FA" w:rsidRPr="004D4C84" w14:paraId="10FD9673"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tcPr>
          <w:p w14:paraId="11C4D32F" w14:textId="277EF832"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Государственная</w:t>
            </w:r>
            <w:r w:rsidR="001A04A7" w:rsidRPr="004D4C84">
              <w:rPr>
                <w:rFonts w:ascii="Times New Roman" w:hAnsi="Times New Roman"/>
                <w:sz w:val="24"/>
                <w:szCs w:val="24"/>
              </w:rPr>
              <w:t xml:space="preserve"> </w:t>
            </w:r>
            <w:r w:rsidRPr="004D4C84">
              <w:rPr>
                <w:rFonts w:ascii="Times New Roman" w:hAnsi="Times New Roman"/>
                <w:sz w:val="24"/>
                <w:szCs w:val="24"/>
              </w:rPr>
              <w:t>регистрация</w:t>
            </w:r>
            <w:r w:rsidR="001A04A7" w:rsidRPr="004D4C84">
              <w:rPr>
                <w:rFonts w:ascii="Times New Roman" w:hAnsi="Times New Roman"/>
                <w:sz w:val="24"/>
                <w:szCs w:val="24"/>
              </w:rPr>
              <w:t xml:space="preserve"> </w:t>
            </w:r>
            <w:r w:rsidRPr="004D4C84">
              <w:rPr>
                <w:rFonts w:ascii="Times New Roman" w:hAnsi="Times New Roman"/>
                <w:sz w:val="24"/>
                <w:szCs w:val="24"/>
              </w:rPr>
              <w:t>смерти</w:t>
            </w:r>
          </w:p>
        </w:tc>
        <w:tc>
          <w:tcPr>
            <w:tcW w:w="2580" w:type="dxa"/>
            <w:tcBorders>
              <w:top w:val="single" w:sz="4" w:space="0" w:color="auto"/>
              <w:left w:val="single" w:sz="4" w:space="0" w:color="auto"/>
              <w:bottom w:val="single" w:sz="4" w:space="0" w:color="auto"/>
              <w:right w:val="single" w:sz="4" w:space="0" w:color="auto"/>
            </w:tcBorders>
          </w:tcPr>
          <w:p w14:paraId="46E66D58" w14:textId="77777777"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117</w:t>
            </w:r>
          </w:p>
        </w:tc>
      </w:tr>
      <w:tr w:rsidR="004B23FA" w:rsidRPr="004D4C84" w14:paraId="16C07031"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tcPr>
          <w:p w14:paraId="6B816635" w14:textId="7ED67942"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Выдача</w:t>
            </w:r>
            <w:r w:rsidR="001A04A7" w:rsidRPr="004D4C84">
              <w:rPr>
                <w:rFonts w:ascii="Times New Roman" w:hAnsi="Times New Roman"/>
                <w:sz w:val="24"/>
                <w:szCs w:val="24"/>
              </w:rPr>
              <w:t xml:space="preserve"> </w:t>
            </w:r>
            <w:r w:rsidRPr="004D4C84">
              <w:rPr>
                <w:rFonts w:ascii="Times New Roman" w:hAnsi="Times New Roman"/>
                <w:sz w:val="24"/>
                <w:szCs w:val="24"/>
              </w:rPr>
              <w:t>повторных</w:t>
            </w:r>
            <w:r w:rsidR="001A04A7" w:rsidRPr="004D4C84">
              <w:rPr>
                <w:rFonts w:ascii="Times New Roman" w:hAnsi="Times New Roman"/>
                <w:sz w:val="24"/>
                <w:szCs w:val="24"/>
              </w:rPr>
              <w:t xml:space="preserve"> </w:t>
            </w:r>
            <w:r w:rsidRPr="004D4C84">
              <w:rPr>
                <w:rFonts w:ascii="Times New Roman" w:hAnsi="Times New Roman"/>
                <w:sz w:val="24"/>
                <w:szCs w:val="24"/>
              </w:rPr>
              <w:t>свидетельств</w:t>
            </w:r>
          </w:p>
        </w:tc>
        <w:tc>
          <w:tcPr>
            <w:tcW w:w="2580" w:type="dxa"/>
            <w:tcBorders>
              <w:top w:val="single" w:sz="4" w:space="0" w:color="auto"/>
              <w:left w:val="single" w:sz="4" w:space="0" w:color="auto"/>
              <w:bottom w:val="single" w:sz="4" w:space="0" w:color="auto"/>
              <w:right w:val="single" w:sz="4" w:space="0" w:color="auto"/>
            </w:tcBorders>
          </w:tcPr>
          <w:p w14:paraId="5E3AF471" w14:textId="77777777" w:rsidR="004B23FA" w:rsidRPr="004D4C84" w:rsidRDefault="004B23FA" w:rsidP="0018570B">
            <w:pPr>
              <w:spacing w:after="0" w:line="240" w:lineRule="auto"/>
              <w:jc w:val="center"/>
              <w:rPr>
                <w:rFonts w:ascii="Times New Roman" w:hAnsi="Times New Roman"/>
                <w:sz w:val="24"/>
                <w:szCs w:val="24"/>
                <w:highlight w:val="yellow"/>
              </w:rPr>
            </w:pPr>
            <w:r w:rsidRPr="004D4C84">
              <w:rPr>
                <w:rFonts w:ascii="Times New Roman" w:hAnsi="Times New Roman"/>
                <w:sz w:val="24"/>
                <w:szCs w:val="24"/>
              </w:rPr>
              <w:t>465</w:t>
            </w:r>
          </w:p>
        </w:tc>
      </w:tr>
      <w:tr w:rsidR="004B23FA" w:rsidRPr="004D4C84" w14:paraId="1E0B450D"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tcPr>
          <w:p w14:paraId="6F9CB2CF" w14:textId="0A78682C"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Выдача</w:t>
            </w:r>
            <w:r w:rsidR="001A04A7" w:rsidRPr="004D4C84">
              <w:rPr>
                <w:rFonts w:ascii="Times New Roman" w:hAnsi="Times New Roman"/>
                <w:sz w:val="24"/>
                <w:szCs w:val="24"/>
              </w:rPr>
              <w:t xml:space="preserve"> </w:t>
            </w:r>
            <w:r w:rsidRPr="004D4C84">
              <w:rPr>
                <w:rFonts w:ascii="Times New Roman" w:hAnsi="Times New Roman"/>
                <w:sz w:val="24"/>
                <w:szCs w:val="24"/>
              </w:rPr>
              <w:t>справок</w:t>
            </w:r>
          </w:p>
        </w:tc>
        <w:tc>
          <w:tcPr>
            <w:tcW w:w="2580" w:type="dxa"/>
            <w:tcBorders>
              <w:top w:val="single" w:sz="4" w:space="0" w:color="auto"/>
              <w:left w:val="single" w:sz="4" w:space="0" w:color="auto"/>
              <w:bottom w:val="single" w:sz="4" w:space="0" w:color="auto"/>
              <w:right w:val="single" w:sz="4" w:space="0" w:color="auto"/>
            </w:tcBorders>
          </w:tcPr>
          <w:p w14:paraId="69849314" w14:textId="77777777" w:rsidR="004B23FA" w:rsidRPr="004D4C84" w:rsidRDefault="004B23FA" w:rsidP="0018570B">
            <w:pPr>
              <w:spacing w:after="0" w:line="240" w:lineRule="auto"/>
              <w:jc w:val="center"/>
              <w:rPr>
                <w:rFonts w:ascii="Times New Roman" w:hAnsi="Times New Roman"/>
                <w:sz w:val="24"/>
                <w:szCs w:val="24"/>
                <w:highlight w:val="yellow"/>
              </w:rPr>
            </w:pPr>
            <w:r w:rsidRPr="004D4C84">
              <w:rPr>
                <w:rFonts w:ascii="Times New Roman" w:hAnsi="Times New Roman"/>
                <w:sz w:val="24"/>
                <w:szCs w:val="24"/>
              </w:rPr>
              <w:t>684</w:t>
            </w:r>
          </w:p>
        </w:tc>
      </w:tr>
      <w:tr w:rsidR="004B23FA" w:rsidRPr="004D4C84" w14:paraId="2A684183" w14:textId="77777777" w:rsidTr="00DE69B6">
        <w:trPr>
          <w:trHeight w:val="653"/>
        </w:trPr>
        <w:tc>
          <w:tcPr>
            <w:tcW w:w="7343" w:type="dxa"/>
            <w:tcBorders>
              <w:top w:val="single" w:sz="4" w:space="0" w:color="auto"/>
              <w:left w:val="single" w:sz="4" w:space="0" w:color="auto"/>
              <w:bottom w:val="single" w:sz="4" w:space="0" w:color="auto"/>
              <w:right w:val="single" w:sz="4" w:space="0" w:color="auto"/>
            </w:tcBorders>
          </w:tcPr>
          <w:p w14:paraId="3164D4F2" w14:textId="4FCF0F19"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Внесение</w:t>
            </w:r>
            <w:r w:rsidR="001A04A7" w:rsidRPr="004D4C84">
              <w:rPr>
                <w:rFonts w:ascii="Times New Roman" w:hAnsi="Times New Roman"/>
                <w:sz w:val="24"/>
                <w:szCs w:val="24"/>
              </w:rPr>
              <w:t xml:space="preserve"> </w:t>
            </w:r>
            <w:r w:rsidRPr="004D4C84">
              <w:rPr>
                <w:rFonts w:ascii="Times New Roman" w:hAnsi="Times New Roman"/>
                <w:sz w:val="24"/>
                <w:szCs w:val="24"/>
              </w:rPr>
              <w:t>исправлений</w:t>
            </w:r>
            <w:r w:rsidR="001A04A7" w:rsidRPr="004D4C84">
              <w:rPr>
                <w:rFonts w:ascii="Times New Roman" w:hAnsi="Times New Roman"/>
                <w:sz w:val="24"/>
                <w:szCs w:val="24"/>
              </w:rPr>
              <w:t xml:space="preserve"> </w:t>
            </w:r>
            <w:r w:rsidRPr="004D4C84">
              <w:rPr>
                <w:rFonts w:ascii="Times New Roman" w:hAnsi="Times New Roman"/>
                <w:sz w:val="24"/>
                <w:szCs w:val="24"/>
              </w:rPr>
              <w:t>и</w:t>
            </w:r>
            <w:r w:rsidR="001A04A7" w:rsidRPr="004D4C84">
              <w:rPr>
                <w:rFonts w:ascii="Times New Roman" w:hAnsi="Times New Roman"/>
                <w:sz w:val="24"/>
                <w:szCs w:val="24"/>
              </w:rPr>
              <w:t xml:space="preserve"> </w:t>
            </w:r>
            <w:r w:rsidRPr="004D4C84">
              <w:rPr>
                <w:rFonts w:ascii="Times New Roman" w:hAnsi="Times New Roman"/>
                <w:sz w:val="24"/>
                <w:szCs w:val="24"/>
              </w:rPr>
              <w:t>(или)</w:t>
            </w:r>
            <w:r w:rsidR="001A04A7" w:rsidRPr="004D4C84">
              <w:rPr>
                <w:rFonts w:ascii="Times New Roman" w:hAnsi="Times New Roman"/>
                <w:sz w:val="24"/>
                <w:szCs w:val="24"/>
              </w:rPr>
              <w:t xml:space="preserve"> </w:t>
            </w:r>
            <w:r w:rsidRPr="004D4C84">
              <w:rPr>
                <w:rFonts w:ascii="Times New Roman" w:hAnsi="Times New Roman"/>
                <w:sz w:val="24"/>
                <w:szCs w:val="24"/>
              </w:rPr>
              <w:t>изменений</w:t>
            </w:r>
            <w:r w:rsidR="001A04A7" w:rsidRPr="004D4C84">
              <w:rPr>
                <w:rFonts w:ascii="Times New Roman" w:hAnsi="Times New Roman"/>
                <w:sz w:val="24"/>
                <w:szCs w:val="24"/>
              </w:rPr>
              <w:t xml:space="preserve"> </w:t>
            </w:r>
            <w:r w:rsidRPr="004D4C84">
              <w:rPr>
                <w:rFonts w:ascii="Times New Roman" w:hAnsi="Times New Roman"/>
                <w:sz w:val="24"/>
                <w:szCs w:val="24"/>
              </w:rPr>
              <w:t>в</w:t>
            </w:r>
            <w:r w:rsidR="001A04A7" w:rsidRPr="004D4C84">
              <w:rPr>
                <w:rFonts w:ascii="Times New Roman" w:hAnsi="Times New Roman"/>
                <w:sz w:val="24"/>
                <w:szCs w:val="24"/>
              </w:rPr>
              <w:t xml:space="preserve"> </w:t>
            </w:r>
            <w:r w:rsidRPr="004D4C84">
              <w:rPr>
                <w:rFonts w:ascii="Times New Roman" w:hAnsi="Times New Roman"/>
                <w:sz w:val="24"/>
                <w:szCs w:val="24"/>
              </w:rPr>
              <w:t>записи</w:t>
            </w:r>
            <w:r w:rsidR="001A04A7" w:rsidRPr="004D4C84">
              <w:rPr>
                <w:rFonts w:ascii="Times New Roman" w:hAnsi="Times New Roman"/>
                <w:sz w:val="24"/>
                <w:szCs w:val="24"/>
              </w:rPr>
              <w:t xml:space="preserve"> </w:t>
            </w:r>
            <w:r w:rsidRPr="004D4C84">
              <w:rPr>
                <w:rFonts w:ascii="Times New Roman" w:hAnsi="Times New Roman"/>
                <w:sz w:val="24"/>
                <w:szCs w:val="24"/>
              </w:rPr>
              <w:t>актов</w:t>
            </w:r>
            <w:r w:rsidR="001A04A7" w:rsidRPr="004D4C84">
              <w:rPr>
                <w:rFonts w:ascii="Times New Roman" w:hAnsi="Times New Roman"/>
                <w:sz w:val="24"/>
                <w:szCs w:val="24"/>
              </w:rPr>
              <w:t xml:space="preserve"> </w:t>
            </w:r>
            <w:r w:rsidRPr="004D4C84">
              <w:rPr>
                <w:rFonts w:ascii="Times New Roman" w:hAnsi="Times New Roman"/>
                <w:sz w:val="24"/>
                <w:szCs w:val="24"/>
              </w:rPr>
              <w:t>гражданского</w:t>
            </w:r>
            <w:r w:rsidR="001A04A7" w:rsidRPr="004D4C84">
              <w:rPr>
                <w:rFonts w:ascii="Times New Roman" w:hAnsi="Times New Roman"/>
                <w:sz w:val="24"/>
                <w:szCs w:val="24"/>
              </w:rPr>
              <w:t xml:space="preserve"> </w:t>
            </w:r>
            <w:r w:rsidRPr="004D4C84">
              <w:rPr>
                <w:rFonts w:ascii="Times New Roman" w:hAnsi="Times New Roman"/>
                <w:sz w:val="24"/>
                <w:szCs w:val="24"/>
              </w:rPr>
              <w:t>состояния</w:t>
            </w:r>
          </w:p>
        </w:tc>
        <w:tc>
          <w:tcPr>
            <w:tcW w:w="2580" w:type="dxa"/>
            <w:tcBorders>
              <w:top w:val="single" w:sz="4" w:space="0" w:color="auto"/>
              <w:left w:val="single" w:sz="4" w:space="0" w:color="auto"/>
              <w:bottom w:val="single" w:sz="4" w:space="0" w:color="auto"/>
              <w:right w:val="single" w:sz="4" w:space="0" w:color="auto"/>
            </w:tcBorders>
          </w:tcPr>
          <w:p w14:paraId="044A1DDC" w14:textId="77777777" w:rsidR="004B23FA" w:rsidRPr="004D4C84" w:rsidRDefault="004B23FA" w:rsidP="0018570B">
            <w:pPr>
              <w:spacing w:after="0" w:line="240" w:lineRule="auto"/>
              <w:jc w:val="center"/>
              <w:rPr>
                <w:rFonts w:ascii="Times New Roman" w:hAnsi="Times New Roman"/>
                <w:sz w:val="24"/>
                <w:szCs w:val="24"/>
                <w:highlight w:val="yellow"/>
              </w:rPr>
            </w:pPr>
            <w:r w:rsidRPr="004D4C84">
              <w:rPr>
                <w:rFonts w:ascii="Times New Roman" w:hAnsi="Times New Roman"/>
                <w:sz w:val="24"/>
                <w:szCs w:val="24"/>
              </w:rPr>
              <w:t>61</w:t>
            </w:r>
          </w:p>
        </w:tc>
      </w:tr>
      <w:tr w:rsidR="004B23FA" w:rsidRPr="004D4C84" w14:paraId="4C62C513" w14:textId="77777777" w:rsidTr="00DE69B6">
        <w:trPr>
          <w:trHeight w:val="326"/>
        </w:trPr>
        <w:tc>
          <w:tcPr>
            <w:tcW w:w="7343" w:type="dxa"/>
            <w:tcBorders>
              <w:top w:val="single" w:sz="4" w:space="0" w:color="auto"/>
              <w:left w:val="single" w:sz="4" w:space="0" w:color="auto"/>
              <w:bottom w:val="single" w:sz="4" w:space="0" w:color="auto"/>
              <w:right w:val="single" w:sz="4" w:space="0" w:color="auto"/>
            </w:tcBorders>
          </w:tcPr>
          <w:p w14:paraId="7CA60817" w14:textId="30832DDD"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Восстановление</w:t>
            </w:r>
            <w:r w:rsidR="001A04A7" w:rsidRPr="004D4C84">
              <w:rPr>
                <w:rFonts w:ascii="Times New Roman" w:hAnsi="Times New Roman"/>
                <w:sz w:val="24"/>
                <w:szCs w:val="24"/>
              </w:rPr>
              <w:t xml:space="preserve"> </w:t>
            </w:r>
            <w:r w:rsidRPr="004D4C84">
              <w:rPr>
                <w:rFonts w:ascii="Times New Roman" w:hAnsi="Times New Roman"/>
                <w:sz w:val="24"/>
                <w:szCs w:val="24"/>
              </w:rPr>
              <w:t>записей</w:t>
            </w:r>
            <w:r w:rsidR="001A04A7" w:rsidRPr="004D4C84">
              <w:rPr>
                <w:rFonts w:ascii="Times New Roman" w:hAnsi="Times New Roman"/>
                <w:sz w:val="24"/>
                <w:szCs w:val="24"/>
              </w:rPr>
              <w:t xml:space="preserve"> </w:t>
            </w:r>
            <w:r w:rsidRPr="004D4C84">
              <w:rPr>
                <w:rFonts w:ascii="Times New Roman" w:hAnsi="Times New Roman"/>
                <w:sz w:val="24"/>
                <w:szCs w:val="24"/>
              </w:rPr>
              <w:t>актов</w:t>
            </w:r>
            <w:r w:rsidR="001A04A7" w:rsidRPr="004D4C84">
              <w:rPr>
                <w:rFonts w:ascii="Times New Roman" w:hAnsi="Times New Roman"/>
                <w:sz w:val="24"/>
                <w:szCs w:val="24"/>
              </w:rPr>
              <w:t xml:space="preserve"> </w:t>
            </w:r>
            <w:r w:rsidRPr="004D4C84">
              <w:rPr>
                <w:rFonts w:ascii="Times New Roman" w:hAnsi="Times New Roman"/>
                <w:sz w:val="24"/>
                <w:szCs w:val="24"/>
              </w:rPr>
              <w:t>гражданского</w:t>
            </w:r>
            <w:r w:rsidR="001A04A7" w:rsidRPr="004D4C84">
              <w:rPr>
                <w:rFonts w:ascii="Times New Roman" w:hAnsi="Times New Roman"/>
                <w:sz w:val="24"/>
                <w:szCs w:val="24"/>
              </w:rPr>
              <w:t xml:space="preserve"> </w:t>
            </w:r>
            <w:r w:rsidRPr="004D4C84">
              <w:rPr>
                <w:rFonts w:ascii="Times New Roman" w:hAnsi="Times New Roman"/>
                <w:sz w:val="24"/>
                <w:szCs w:val="24"/>
              </w:rPr>
              <w:t>состояния</w:t>
            </w:r>
          </w:p>
        </w:tc>
        <w:tc>
          <w:tcPr>
            <w:tcW w:w="2580" w:type="dxa"/>
            <w:tcBorders>
              <w:top w:val="single" w:sz="4" w:space="0" w:color="auto"/>
              <w:left w:val="single" w:sz="4" w:space="0" w:color="auto"/>
              <w:bottom w:val="single" w:sz="4" w:space="0" w:color="auto"/>
              <w:right w:val="single" w:sz="4" w:space="0" w:color="auto"/>
            </w:tcBorders>
          </w:tcPr>
          <w:p w14:paraId="089161D4" w14:textId="77777777"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w:t>
            </w:r>
          </w:p>
        </w:tc>
      </w:tr>
      <w:tr w:rsidR="004B23FA" w:rsidRPr="004D4C84" w14:paraId="1EC0613D" w14:textId="77777777" w:rsidTr="00DE69B6">
        <w:trPr>
          <w:trHeight w:val="340"/>
        </w:trPr>
        <w:tc>
          <w:tcPr>
            <w:tcW w:w="7343" w:type="dxa"/>
            <w:tcBorders>
              <w:top w:val="single" w:sz="4" w:space="0" w:color="auto"/>
              <w:left w:val="single" w:sz="4" w:space="0" w:color="auto"/>
              <w:bottom w:val="single" w:sz="4" w:space="0" w:color="auto"/>
              <w:right w:val="single" w:sz="4" w:space="0" w:color="auto"/>
            </w:tcBorders>
          </w:tcPr>
          <w:p w14:paraId="042F598D" w14:textId="193095F0" w:rsidR="004B23FA" w:rsidRPr="004D4C84" w:rsidRDefault="004B23FA" w:rsidP="0018570B">
            <w:pPr>
              <w:spacing w:after="0" w:line="240" w:lineRule="auto"/>
              <w:jc w:val="both"/>
              <w:rPr>
                <w:rFonts w:ascii="Times New Roman" w:hAnsi="Times New Roman"/>
                <w:sz w:val="24"/>
                <w:szCs w:val="24"/>
              </w:rPr>
            </w:pPr>
            <w:r w:rsidRPr="004D4C84">
              <w:rPr>
                <w:rFonts w:ascii="Times New Roman" w:hAnsi="Times New Roman"/>
                <w:sz w:val="24"/>
                <w:szCs w:val="24"/>
              </w:rPr>
              <w:t>Аннулирование</w:t>
            </w:r>
            <w:r w:rsidR="001A04A7" w:rsidRPr="004D4C84">
              <w:rPr>
                <w:rFonts w:ascii="Times New Roman" w:hAnsi="Times New Roman"/>
                <w:sz w:val="24"/>
                <w:szCs w:val="24"/>
              </w:rPr>
              <w:t xml:space="preserve"> </w:t>
            </w:r>
            <w:r w:rsidRPr="004D4C84">
              <w:rPr>
                <w:rFonts w:ascii="Times New Roman" w:hAnsi="Times New Roman"/>
                <w:sz w:val="24"/>
                <w:szCs w:val="24"/>
              </w:rPr>
              <w:t>записей</w:t>
            </w:r>
            <w:r w:rsidR="001A04A7" w:rsidRPr="004D4C84">
              <w:rPr>
                <w:rFonts w:ascii="Times New Roman" w:hAnsi="Times New Roman"/>
                <w:sz w:val="24"/>
                <w:szCs w:val="24"/>
              </w:rPr>
              <w:t xml:space="preserve"> </w:t>
            </w:r>
            <w:r w:rsidRPr="004D4C84">
              <w:rPr>
                <w:rFonts w:ascii="Times New Roman" w:hAnsi="Times New Roman"/>
                <w:sz w:val="24"/>
                <w:szCs w:val="24"/>
              </w:rPr>
              <w:t>актов</w:t>
            </w:r>
            <w:r w:rsidR="001A04A7" w:rsidRPr="004D4C84">
              <w:rPr>
                <w:rFonts w:ascii="Times New Roman" w:hAnsi="Times New Roman"/>
                <w:sz w:val="24"/>
                <w:szCs w:val="24"/>
              </w:rPr>
              <w:t xml:space="preserve"> </w:t>
            </w:r>
            <w:r w:rsidRPr="004D4C84">
              <w:rPr>
                <w:rFonts w:ascii="Times New Roman" w:hAnsi="Times New Roman"/>
                <w:sz w:val="24"/>
                <w:szCs w:val="24"/>
              </w:rPr>
              <w:t>гражданского</w:t>
            </w:r>
            <w:r w:rsidR="001A04A7" w:rsidRPr="004D4C84">
              <w:rPr>
                <w:rFonts w:ascii="Times New Roman" w:hAnsi="Times New Roman"/>
                <w:sz w:val="24"/>
                <w:szCs w:val="24"/>
              </w:rPr>
              <w:t xml:space="preserve"> </w:t>
            </w:r>
            <w:r w:rsidRPr="004D4C84">
              <w:rPr>
                <w:rFonts w:ascii="Times New Roman" w:hAnsi="Times New Roman"/>
                <w:sz w:val="24"/>
                <w:szCs w:val="24"/>
              </w:rPr>
              <w:t>состояния</w:t>
            </w:r>
          </w:p>
        </w:tc>
        <w:tc>
          <w:tcPr>
            <w:tcW w:w="2580" w:type="dxa"/>
            <w:tcBorders>
              <w:top w:val="single" w:sz="4" w:space="0" w:color="auto"/>
              <w:left w:val="single" w:sz="4" w:space="0" w:color="auto"/>
              <w:bottom w:val="single" w:sz="4" w:space="0" w:color="auto"/>
              <w:right w:val="single" w:sz="4" w:space="0" w:color="auto"/>
            </w:tcBorders>
          </w:tcPr>
          <w:p w14:paraId="278B1C10" w14:textId="77777777" w:rsidR="004B23FA" w:rsidRPr="004D4C84" w:rsidRDefault="004B23FA" w:rsidP="0018570B">
            <w:pPr>
              <w:spacing w:after="0" w:line="240" w:lineRule="auto"/>
              <w:jc w:val="center"/>
              <w:rPr>
                <w:rFonts w:ascii="Times New Roman" w:hAnsi="Times New Roman"/>
                <w:sz w:val="24"/>
                <w:szCs w:val="24"/>
              </w:rPr>
            </w:pPr>
            <w:r w:rsidRPr="004D4C84">
              <w:rPr>
                <w:rFonts w:ascii="Times New Roman" w:hAnsi="Times New Roman"/>
                <w:sz w:val="24"/>
                <w:szCs w:val="24"/>
              </w:rPr>
              <w:t>-</w:t>
            </w:r>
          </w:p>
        </w:tc>
      </w:tr>
    </w:tbl>
    <w:p w14:paraId="11FF50F0" w14:textId="77777777" w:rsidR="00795FA5" w:rsidRDefault="00795FA5" w:rsidP="0018570B">
      <w:pPr>
        <w:spacing w:after="0" w:line="240" w:lineRule="auto"/>
        <w:ind w:firstLine="709"/>
        <w:jc w:val="both"/>
        <w:rPr>
          <w:rFonts w:ascii="Times New Roman" w:eastAsia="Times New Roman" w:hAnsi="Times New Roman"/>
          <w:sz w:val="28"/>
          <w:szCs w:val="26"/>
          <w:highlight w:val="white"/>
          <w:lang w:eastAsia="ru-RU"/>
        </w:rPr>
      </w:pPr>
    </w:p>
    <w:p w14:paraId="555F2951" w14:textId="0E57C190" w:rsidR="004B23FA" w:rsidRDefault="004B23FA" w:rsidP="0018570B">
      <w:pPr>
        <w:spacing w:after="0" w:line="240" w:lineRule="auto"/>
        <w:ind w:firstLine="709"/>
        <w:jc w:val="both"/>
        <w:rPr>
          <w:rFonts w:ascii="Times New Roman" w:eastAsia="Times New Roman" w:hAnsi="Times New Roman"/>
          <w:sz w:val="28"/>
          <w:szCs w:val="26"/>
          <w:highlight w:val="yellow"/>
          <w:lang w:eastAsia="ru-RU"/>
        </w:rPr>
      </w:pPr>
      <w:r>
        <w:rPr>
          <w:rFonts w:ascii="Times New Roman" w:eastAsia="Times New Roman" w:hAnsi="Times New Roman"/>
          <w:sz w:val="28"/>
          <w:szCs w:val="26"/>
          <w:highlight w:val="white"/>
          <w:lang w:eastAsia="ru-RU"/>
        </w:rPr>
        <w:t>На</w:t>
      </w:r>
      <w:r w:rsidR="001A04A7">
        <w:rPr>
          <w:rFonts w:ascii="Times New Roman" w:eastAsia="Times New Roman" w:hAnsi="Times New Roman"/>
          <w:sz w:val="28"/>
          <w:szCs w:val="26"/>
          <w:highlight w:val="white"/>
          <w:lang w:eastAsia="ru-RU"/>
        </w:rPr>
        <w:t xml:space="preserve"> </w:t>
      </w:r>
      <w:r>
        <w:rPr>
          <w:rFonts w:ascii="Times New Roman" w:eastAsia="Times New Roman" w:hAnsi="Times New Roman"/>
          <w:sz w:val="28"/>
          <w:szCs w:val="26"/>
          <w:highlight w:val="white"/>
          <w:lang w:eastAsia="ru-RU"/>
        </w:rPr>
        <w:t>01.01.2024</w:t>
      </w:r>
      <w:r w:rsidR="001A04A7">
        <w:rPr>
          <w:rFonts w:ascii="Times New Roman" w:eastAsia="Times New Roman" w:hAnsi="Times New Roman"/>
          <w:sz w:val="28"/>
          <w:szCs w:val="26"/>
          <w:highlight w:val="white"/>
          <w:lang w:eastAsia="ru-RU"/>
        </w:rPr>
        <w:t xml:space="preserve"> </w:t>
      </w:r>
      <w:r>
        <w:rPr>
          <w:rFonts w:ascii="Times New Roman" w:eastAsia="Times New Roman" w:hAnsi="Times New Roman"/>
          <w:sz w:val="28"/>
          <w:szCs w:val="26"/>
          <w:lang w:eastAsia="ru-RU"/>
        </w:rPr>
        <w:t>архивный</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фонд</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за</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1926</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2023</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гг.</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составляет</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81</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139</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записей</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актов</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гражданского</w:t>
      </w:r>
      <w:r w:rsidR="001A04A7">
        <w:rPr>
          <w:rFonts w:ascii="Times New Roman" w:eastAsia="Times New Roman" w:hAnsi="Times New Roman"/>
          <w:sz w:val="28"/>
          <w:szCs w:val="26"/>
          <w:lang w:eastAsia="ru-RU"/>
        </w:rPr>
        <w:t xml:space="preserve"> </w:t>
      </w:r>
      <w:r>
        <w:rPr>
          <w:rFonts w:ascii="Times New Roman" w:eastAsia="Times New Roman" w:hAnsi="Times New Roman"/>
          <w:sz w:val="28"/>
          <w:szCs w:val="26"/>
          <w:lang w:eastAsia="ru-RU"/>
        </w:rPr>
        <w:t>состояния.</w:t>
      </w:r>
      <w:r w:rsidR="001A04A7">
        <w:rPr>
          <w:rFonts w:ascii="Times New Roman" w:eastAsia="Times New Roman" w:hAnsi="Times New Roman"/>
          <w:sz w:val="28"/>
          <w:szCs w:val="26"/>
          <w:lang w:eastAsia="ru-RU"/>
        </w:rPr>
        <w:t xml:space="preserve"> </w:t>
      </w:r>
    </w:p>
    <w:p w14:paraId="3EC0DF31" w14:textId="1A330C42" w:rsidR="004B23FA" w:rsidRDefault="004B23FA" w:rsidP="0018570B">
      <w:pPr>
        <w:tabs>
          <w:tab w:val="left" w:pos="1134"/>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s="Courier New"/>
          <w:sz w:val="28"/>
          <w:szCs w:val="28"/>
          <w:lang w:eastAsia="ru-RU"/>
        </w:rPr>
        <w:t>В</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целях</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укрепления</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статуса</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семьи</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в</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2023</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году</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поздравлены</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с</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юбилеем</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супружеской</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жизни</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18</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семей,</w:t>
      </w:r>
      <w:r w:rsidR="001A04A7">
        <w:rPr>
          <w:rFonts w:ascii="Times New Roman" w:eastAsia="Times New Roman" w:hAnsi="Times New Roman" w:cs="Courier New"/>
          <w:sz w:val="28"/>
          <w:szCs w:val="28"/>
          <w:lang w:eastAsia="ru-RU"/>
        </w:rPr>
        <w:t xml:space="preserve"> </w:t>
      </w:r>
      <w:r>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них</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семей</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50-летним</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юбилеем,</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семьи</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55-летним</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юбилеем,</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семья</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60-летним</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юбилеем,</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семья</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65-летним</w:t>
      </w:r>
      <w:r w:rsidR="001A04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юбилеем.</w:t>
      </w:r>
    </w:p>
    <w:p w14:paraId="59E3C095" w14:textId="2BDF96D1" w:rsidR="00F04FD5" w:rsidRPr="00031D96" w:rsidRDefault="006D72BF" w:rsidP="0018570B">
      <w:pPr>
        <w:autoSpaceDE w:val="0"/>
        <w:autoSpaceDN w:val="0"/>
        <w:adjustRightInd w:val="0"/>
        <w:spacing w:after="0" w:line="240" w:lineRule="auto"/>
        <w:ind w:firstLine="709"/>
        <w:jc w:val="both"/>
        <w:rPr>
          <w:rFonts w:ascii="Times New Roman" w:hAnsi="Times New Roman"/>
          <w:color w:val="FF0000"/>
          <w:sz w:val="28"/>
          <w:szCs w:val="28"/>
        </w:rPr>
      </w:pPr>
      <w:r w:rsidRPr="00031D96">
        <w:rPr>
          <w:rFonts w:ascii="Times New Roman" w:hAnsi="Times New Roman"/>
          <w:sz w:val="28"/>
          <w:szCs w:val="28"/>
        </w:rPr>
        <w:t>7</w:t>
      </w:r>
      <w:r w:rsidR="00F04FD5" w:rsidRPr="00031D96">
        <w:rPr>
          <w:rFonts w:ascii="Times New Roman" w:hAnsi="Times New Roman"/>
          <w:sz w:val="28"/>
          <w:szCs w:val="28"/>
        </w:rPr>
        <w:t>.</w:t>
      </w:r>
      <w:r w:rsidR="009C2766" w:rsidRPr="00031D96">
        <w:rPr>
          <w:rFonts w:ascii="Times New Roman" w:hAnsi="Times New Roman"/>
          <w:sz w:val="28"/>
          <w:szCs w:val="28"/>
        </w:rPr>
        <w:t>9</w:t>
      </w:r>
      <w:r w:rsidR="00F04FD5" w:rsidRPr="00031D96">
        <w:rPr>
          <w:rFonts w:ascii="Times New Roman" w:hAnsi="Times New Roman"/>
          <w:sz w:val="28"/>
          <w:szCs w:val="28"/>
        </w:rPr>
        <w:t>.</w:t>
      </w:r>
      <w:r w:rsidR="001A04A7">
        <w:rPr>
          <w:rFonts w:ascii="Times New Roman" w:hAnsi="Times New Roman"/>
          <w:sz w:val="28"/>
          <w:szCs w:val="28"/>
        </w:rPr>
        <w:t xml:space="preserve"> </w:t>
      </w:r>
      <w:r w:rsidR="00F04FD5" w:rsidRPr="00031D96">
        <w:rPr>
          <w:rFonts w:ascii="Times New Roman" w:hAnsi="Times New Roman"/>
          <w:sz w:val="28"/>
          <w:szCs w:val="28"/>
        </w:rPr>
        <w:t>В</w:t>
      </w:r>
      <w:r w:rsidR="001A04A7">
        <w:rPr>
          <w:rFonts w:ascii="Times New Roman" w:hAnsi="Times New Roman"/>
          <w:sz w:val="28"/>
          <w:szCs w:val="28"/>
        </w:rPr>
        <w:t xml:space="preserve"> </w:t>
      </w:r>
      <w:r w:rsidR="00F04FD5" w:rsidRPr="00031D96">
        <w:rPr>
          <w:rFonts w:ascii="Times New Roman" w:hAnsi="Times New Roman"/>
          <w:sz w:val="28"/>
          <w:szCs w:val="28"/>
        </w:rPr>
        <w:t>сфере</w:t>
      </w:r>
      <w:r w:rsidR="001A04A7">
        <w:rPr>
          <w:rFonts w:ascii="Times New Roman" w:hAnsi="Times New Roman"/>
          <w:sz w:val="28"/>
          <w:szCs w:val="28"/>
        </w:rPr>
        <w:t xml:space="preserve"> </w:t>
      </w:r>
      <w:r w:rsidR="00F04FD5" w:rsidRPr="00031D96">
        <w:rPr>
          <w:rFonts w:ascii="Times New Roman" w:hAnsi="Times New Roman"/>
          <w:sz w:val="28"/>
          <w:szCs w:val="28"/>
        </w:rPr>
        <w:t>жилищно-коммунального</w:t>
      </w:r>
      <w:r w:rsidR="001A04A7">
        <w:rPr>
          <w:rFonts w:ascii="Times New Roman" w:hAnsi="Times New Roman"/>
          <w:sz w:val="28"/>
          <w:szCs w:val="28"/>
        </w:rPr>
        <w:t xml:space="preserve"> </w:t>
      </w:r>
      <w:r w:rsidR="00F04FD5" w:rsidRPr="00031D96">
        <w:rPr>
          <w:rFonts w:ascii="Times New Roman" w:hAnsi="Times New Roman"/>
          <w:sz w:val="28"/>
          <w:szCs w:val="28"/>
        </w:rPr>
        <w:t>хозяйства</w:t>
      </w:r>
      <w:r w:rsidR="00F04FD5" w:rsidRPr="00031D96">
        <w:rPr>
          <w:rFonts w:ascii="Times New Roman" w:hAnsi="Times New Roman"/>
          <w:color w:val="FF0000"/>
          <w:sz w:val="28"/>
          <w:szCs w:val="28"/>
        </w:rPr>
        <w:t>.</w:t>
      </w:r>
    </w:p>
    <w:p w14:paraId="2656E2F8" w14:textId="3369ED29" w:rsidR="00BE7119" w:rsidRPr="00031D96" w:rsidRDefault="00BE711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субсидий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возмещение</w:t>
      </w:r>
      <w:r w:rsidR="001A04A7">
        <w:rPr>
          <w:rFonts w:ascii="Times New Roman" w:hAnsi="Times New Roman"/>
          <w:sz w:val="28"/>
          <w:szCs w:val="28"/>
        </w:rPr>
        <w:t xml:space="preserve"> </w:t>
      </w:r>
      <w:r w:rsidRPr="00031D96">
        <w:rPr>
          <w:rFonts w:ascii="Times New Roman" w:hAnsi="Times New Roman"/>
          <w:sz w:val="28"/>
          <w:szCs w:val="28"/>
        </w:rPr>
        <w:t>недополученных</w:t>
      </w:r>
      <w:r w:rsidR="001A04A7">
        <w:rPr>
          <w:rFonts w:ascii="Times New Roman" w:hAnsi="Times New Roman"/>
          <w:sz w:val="28"/>
          <w:szCs w:val="28"/>
        </w:rPr>
        <w:t xml:space="preserve"> </w:t>
      </w:r>
      <w:r w:rsidRPr="00031D96">
        <w:rPr>
          <w:rFonts w:ascii="Times New Roman" w:hAnsi="Times New Roman"/>
          <w:sz w:val="28"/>
          <w:szCs w:val="28"/>
        </w:rPr>
        <w:t>доходов</w:t>
      </w:r>
      <w:r w:rsidR="001A04A7">
        <w:rPr>
          <w:rFonts w:ascii="Times New Roman" w:hAnsi="Times New Roman"/>
          <w:sz w:val="28"/>
          <w:szCs w:val="28"/>
        </w:rPr>
        <w:t xml:space="preserve"> </w:t>
      </w:r>
      <w:r w:rsidRPr="00031D96">
        <w:rPr>
          <w:rFonts w:ascii="Times New Roman" w:hAnsi="Times New Roman"/>
          <w:sz w:val="28"/>
          <w:szCs w:val="28"/>
        </w:rPr>
        <w:t>организациям,</w:t>
      </w:r>
      <w:r w:rsidR="001A04A7">
        <w:rPr>
          <w:rFonts w:ascii="Times New Roman" w:hAnsi="Times New Roman"/>
          <w:sz w:val="28"/>
          <w:szCs w:val="28"/>
        </w:rPr>
        <w:t xml:space="preserve"> </w:t>
      </w:r>
      <w:r w:rsidRPr="00031D96">
        <w:rPr>
          <w:rFonts w:ascii="Times New Roman" w:hAnsi="Times New Roman"/>
          <w:sz w:val="28"/>
          <w:szCs w:val="28"/>
        </w:rPr>
        <w:t>осуществляющим</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населению</w:t>
      </w:r>
      <w:r w:rsidR="001A04A7">
        <w:rPr>
          <w:rFonts w:ascii="Times New Roman" w:hAnsi="Times New Roman"/>
          <w:sz w:val="28"/>
          <w:szCs w:val="28"/>
        </w:rPr>
        <w:t xml:space="preserve"> </w:t>
      </w:r>
      <w:r w:rsidRPr="00031D96">
        <w:rPr>
          <w:rFonts w:ascii="Times New Roman" w:hAnsi="Times New Roman"/>
          <w:sz w:val="28"/>
          <w:szCs w:val="28"/>
        </w:rPr>
        <w:t>сжиженного</w:t>
      </w:r>
      <w:r w:rsidR="001A04A7">
        <w:rPr>
          <w:rFonts w:ascii="Times New Roman" w:hAnsi="Times New Roman"/>
          <w:sz w:val="28"/>
          <w:szCs w:val="28"/>
        </w:rPr>
        <w:t xml:space="preserve"> </w:t>
      </w:r>
      <w:r w:rsidRPr="00031D96">
        <w:rPr>
          <w:rFonts w:ascii="Times New Roman" w:hAnsi="Times New Roman"/>
          <w:sz w:val="28"/>
          <w:szCs w:val="28"/>
        </w:rPr>
        <w:t>газа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розничным</w:t>
      </w:r>
      <w:r w:rsidR="001A04A7">
        <w:rPr>
          <w:rFonts w:ascii="Times New Roman" w:hAnsi="Times New Roman"/>
          <w:sz w:val="28"/>
          <w:szCs w:val="28"/>
        </w:rPr>
        <w:t xml:space="preserve"> </w:t>
      </w:r>
      <w:r w:rsidRPr="00031D96">
        <w:rPr>
          <w:rFonts w:ascii="Times New Roman" w:hAnsi="Times New Roman"/>
          <w:sz w:val="28"/>
          <w:szCs w:val="28"/>
        </w:rPr>
        <w:t>ценам.</w:t>
      </w:r>
    </w:p>
    <w:p w14:paraId="6E4DFA90" w14:textId="01BC05AE" w:rsidR="00BE7119" w:rsidRPr="00031D96" w:rsidRDefault="00BE711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предоставлена</w:t>
      </w:r>
      <w:r w:rsidR="001A04A7">
        <w:rPr>
          <w:rFonts w:ascii="Times New Roman" w:hAnsi="Times New Roman"/>
          <w:sz w:val="28"/>
          <w:szCs w:val="28"/>
        </w:rPr>
        <w:t xml:space="preserve"> </w:t>
      </w:r>
      <w:r w:rsidRPr="00031D96">
        <w:rPr>
          <w:rFonts w:ascii="Times New Roman" w:hAnsi="Times New Roman"/>
          <w:sz w:val="28"/>
          <w:szCs w:val="28"/>
        </w:rPr>
        <w:t>субсидия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14,</w:t>
      </w:r>
      <w:r w:rsidR="00DE0C6A"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реализованный</w:t>
      </w:r>
      <w:r w:rsidR="001A04A7">
        <w:rPr>
          <w:rFonts w:ascii="Times New Roman" w:hAnsi="Times New Roman"/>
          <w:sz w:val="28"/>
          <w:szCs w:val="28"/>
        </w:rPr>
        <w:t xml:space="preserve"> </w:t>
      </w: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отопительной</w:t>
      </w:r>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сжиженный</w:t>
      </w:r>
      <w:r w:rsidR="001A04A7">
        <w:rPr>
          <w:rFonts w:ascii="Times New Roman" w:hAnsi="Times New Roman"/>
          <w:sz w:val="28"/>
          <w:szCs w:val="28"/>
        </w:rPr>
        <w:t xml:space="preserve"> </w:t>
      </w:r>
      <w:r w:rsidRPr="00031D96">
        <w:rPr>
          <w:rFonts w:ascii="Times New Roman" w:hAnsi="Times New Roman"/>
          <w:sz w:val="28"/>
          <w:szCs w:val="28"/>
        </w:rPr>
        <w:t>газ</w:t>
      </w:r>
      <w:r w:rsidR="001A04A7">
        <w:rPr>
          <w:rFonts w:ascii="Times New Roman" w:hAnsi="Times New Roman"/>
          <w:sz w:val="28"/>
          <w:szCs w:val="28"/>
        </w:rPr>
        <w:t xml:space="preserve"> </w:t>
      </w:r>
      <w:r w:rsidRPr="00031D96">
        <w:rPr>
          <w:rFonts w:ascii="Times New Roman" w:hAnsi="Times New Roman"/>
          <w:sz w:val="28"/>
          <w:szCs w:val="28"/>
        </w:rPr>
        <w:t>населению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количестве</w:t>
      </w:r>
      <w:r w:rsidR="001A04A7">
        <w:rPr>
          <w:rFonts w:ascii="Times New Roman" w:hAnsi="Times New Roman"/>
          <w:sz w:val="28"/>
          <w:szCs w:val="28"/>
        </w:rPr>
        <w:t xml:space="preserve"> </w:t>
      </w:r>
      <w:r w:rsidRPr="00031D96">
        <w:rPr>
          <w:rFonts w:ascii="Times New Roman" w:hAnsi="Times New Roman"/>
          <w:sz w:val="28"/>
          <w:szCs w:val="28"/>
        </w:rPr>
        <w:t>27</w:t>
      </w:r>
      <w:r w:rsidR="001A04A7">
        <w:rPr>
          <w:rFonts w:ascii="Times New Roman" w:hAnsi="Times New Roman"/>
          <w:sz w:val="28"/>
          <w:szCs w:val="28"/>
        </w:rPr>
        <w:t xml:space="preserve"> </w:t>
      </w:r>
      <w:r w:rsidRPr="00031D96">
        <w:rPr>
          <w:rFonts w:ascii="Times New Roman" w:hAnsi="Times New Roman"/>
          <w:sz w:val="28"/>
          <w:szCs w:val="28"/>
        </w:rPr>
        <w:t>335</w:t>
      </w:r>
      <w:r w:rsidR="001A04A7">
        <w:rPr>
          <w:rFonts w:ascii="Times New Roman" w:hAnsi="Times New Roman"/>
          <w:sz w:val="28"/>
          <w:szCs w:val="28"/>
        </w:rPr>
        <w:t xml:space="preserve"> </w:t>
      </w:r>
      <w:r w:rsidRPr="00031D96">
        <w:rPr>
          <w:rFonts w:ascii="Times New Roman" w:hAnsi="Times New Roman"/>
          <w:sz w:val="28"/>
          <w:szCs w:val="28"/>
        </w:rPr>
        <w:t>кг</w:t>
      </w:r>
      <w:r w:rsidR="001A04A7">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14,85</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реализованный</w:t>
      </w:r>
      <w:r w:rsidR="001A04A7">
        <w:rPr>
          <w:rFonts w:ascii="Times New Roman" w:hAnsi="Times New Roman"/>
          <w:sz w:val="28"/>
          <w:szCs w:val="28"/>
        </w:rPr>
        <w:t xml:space="preserve"> </w:t>
      </w:r>
      <w:r w:rsidRPr="00031D96">
        <w:rPr>
          <w:rFonts w:ascii="Times New Roman" w:hAnsi="Times New Roman"/>
          <w:sz w:val="28"/>
          <w:szCs w:val="28"/>
        </w:rPr>
        <w:t>сжиженный</w:t>
      </w:r>
      <w:r w:rsidR="001A04A7">
        <w:rPr>
          <w:rFonts w:ascii="Times New Roman" w:hAnsi="Times New Roman"/>
          <w:sz w:val="28"/>
          <w:szCs w:val="28"/>
        </w:rPr>
        <w:t xml:space="preserve"> </w:t>
      </w:r>
      <w:r w:rsidRPr="00031D96">
        <w:rPr>
          <w:rFonts w:ascii="Times New Roman" w:hAnsi="Times New Roman"/>
          <w:sz w:val="28"/>
          <w:szCs w:val="28"/>
        </w:rPr>
        <w:t>газ).</w:t>
      </w:r>
    </w:p>
    <w:p w14:paraId="4092688A" w14:textId="77777777" w:rsidR="00BE7119" w:rsidRPr="00031D96" w:rsidRDefault="00BE711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866"/>
        <w:gridCol w:w="1117"/>
        <w:gridCol w:w="1097"/>
        <w:gridCol w:w="1095"/>
        <w:gridCol w:w="1098"/>
        <w:gridCol w:w="1098"/>
      </w:tblGrid>
      <w:tr w:rsidR="00BE7119" w:rsidRPr="004D4C84" w14:paraId="362746DE" w14:textId="77777777" w:rsidTr="004D4C84">
        <w:trPr>
          <w:trHeight w:val="507"/>
          <w:tblHeader/>
        </w:trPr>
        <w:tc>
          <w:tcPr>
            <w:tcW w:w="270" w:type="pct"/>
            <w:shd w:val="clear" w:color="auto" w:fill="auto"/>
            <w:noWrap/>
            <w:hideMark/>
          </w:tcPr>
          <w:p w14:paraId="4BC14448"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w:t>
            </w:r>
          </w:p>
          <w:p w14:paraId="5065694E"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п/п</w:t>
            </w:r>
          </w:p>
        </w:tc>
        <w:tc>
          <w:tcPr>
            <w:tcW w:w="1951" w:type="pct"/>
            <w:shd w:val="clear" w:color="auto" w:fill="auto"/>
            <w:hideMark/>
          </w:tcPr>
          <w:p w14:paraId="5D85A56F"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Показатели</w:t>
            </w:r>
          </w:p>
        </w:tc>
        <w:tc>
          <w:tcPr>
            <w:tcW w:w="564" w:type="pct"/>
            <w:shd w:val="clear" w:color="auto" w:fill="auto"/>
            <w:hideMark/>
          </w:tcPr>
          <w:p w14:paraId="09F08A6C" w14:textId="2AB610F1"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2019</w:t>
            </w:r>
            <w:r w:rsidR="004D4C84">
              <w:rPr>
                <w:rFonts w:ascii="Times New Roman" w:eastAsia="Times New Roman" w:hAnsi="Times New Roman"/>
                <w:sz w:val="24"/>
                <w:szCs w:val="24"/>
                <w:lang w:val="en-US" w:eastAsia="ru-RU"/>
              </w:rPr>
              <w:t xml:space="preserve"> </w:t>
            </w:r>
            <w:r w:rsidRPr="004D4C84">
              <w:rPr>
                <w:rFonts w:ascii="Times New Roman" w:eastAsia="Times New Roman" w:hAnsi="Times New Roman"/>
                <w:sz w:val="24"/>
                <w:szCs w:val="24"/>
                <w:lang w:eastAsia="ru-RU"/>
              </w:rPr>
              <w:t>год</w:t>
            </w:r>
          </w:p>
        </w:tc>
        <w:tc>
          <w:tcPr>
            <w:tcW w:w="554" w:type="pct"/>
            <w:shd w:val="clear" w:color="auto" w:fill="auto"/>
          </w:tcPr>
          <w:p w14:paraId="46B29DDE" w14:textId="001DB9B9"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2020</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год</w:t>
            </w:r>
          </w:p>
        </w:tc>
        <w:tc>
          <w:tcPr>
            <w:tcW w:w="553" w:type="pct"/>
          </w:tcPr>
          <w:p w14:paraId="54631952" w14:textId="1897517C" w:rsidR="00BE7119" w:rsidRPr="004D4C84" w:rsidRDefault="004D4C84" w:rsidP="0018570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2021</w:t>
            </w:r>
            <w:r w:rsidR="001A04A7" w:rsidRPr="004D4C84">
              <w:rPr>
                <w:rFonts w:ascii="Times New Roman" w:eastAsia="Times New Roman" w:hAnsi="Times New Roman"/>
                <w:sz w:val="24"/>
                <w:szCs w:val="24"/>
                <w:lang w:val="en-US" w:eastAsia="ru-RU"/>
              </w:rPr>
              <w:t xml:space="preserve"> </w:t>
            </w:r>
            <w:r w:rsidR="00BE7119" w:rsidRPr="004D4C84">
              <w:rPr>
                <w:rFonts w:ascii="Times New Roman" w:eastAsia="Times New Roman" w:hAnsi="Times New Roman"/>
                <w:sz w:val="24"/>
                <w:szCs w:val="24"/>
                <w:lang w:eastAsia="ru-RU"/>
              </w:rPr>
              <w:t>год</w:t>
            </w:r>
          </w:p>
        </w:tc>
        <w:tc>
          <w:tcPr>
            <w:tcW w:w="554" w:type="pct"/>
          </w:tcPr>
          <w:p w14:paraId="78CF2EBC" w14:textId="01350F81" w:rsidR="00BE7119" w:rsidRPr="004D4C84" w:rsidRDefault="00BE7119" w:rsidP="0018570B">
            <w:pPr>
              <w:spacing w:after="0" w:line="240" w:lineRule="auto"/>
              <w:jc w:val="center"/>
              <w:rPr>
                <w:rFonts w:ascii="Times New Roman" w:eastAsia="Times New Roman" w:hAnsi="Times New Roman"/>
                <w:sz w:val="24"/>
                <w:szCs w:val="24"/>
                <w:lang w:val="en-US" w:eastAsia="ru-RU"/>
              </w:rPr>
            </w:pPr>
            <w:r w:rsidRPr="004D4C84">
              <w:rPr>
                <w:rFonts w:ascii="Times New Roman" w:hAnsi="Times New Roman"/>
                <w:sz w:val="24"/>
                <w:szCs w:val="24"/>
              </w:rPr>
              <w:t>2022</w:t>
            </w:r>
            <w:r w:rsidR="001A04A7" w:rsidRPr="004D4C84">
              <w:rPr>
                <w:rFonts w:ascii="Times New Roman" w:hAnsi="Times New Roman"/>
                <w:sz w:val="24"/>
                <w:szCs w:val="24"/>
              </w:rPr>
              <w:t xml:space="preserve"> </w:t>
            </w:r>
            <w:r w:rsidRPr="004D4C84">
              <w:rPr>
                <w:rFonts w:ascii="Times New Roman" w:hAnsi="Times New Roman"/>
                <w:sz w:val="24"/>
                <w:szCs w:val="24"/>
              </w:rPr>
              <w:t>год</w:t>
            </w:r>
          </w:p>
        </w:tc>
        <w:tc>
          <w:tcPr>
            <w:tcW w:w="554" w:type="pct"/>
          </w:tcPr>
          <w:p w14:paraId="3F40DB3B" w14:textId="0718A53D" w:rsidR="00BE7119" w:rsidRPr="004D4C84" w:rsidRDefault="00BE7119" w:rsidP="0018570B">
            <w:pPr>
              <w:spacing w:after="0" w:line="240" w:lineRule="auto"/>
              <w:jc w:val="center"/>
              <w:rPr>
                <w:rFonts w:ascii="Times New Roman" w:eastAsia="Times New Roman" w:hAnsi="Times New Roman"/>
                <w:sz w:val="24"/>
                <w:szCs w:val="24"/>
                <w:lang w:val="en-US" w:eastAsia="ru-RU"/>
              </w:rPr>
            </w:pPr>
            <w:r w:rsidRPr="004D4C84">
              <w:rPr>
                <w:rFonts w:ascii="Times New Roman" w:eastAsia="Times New Roman" w:hAnsi="Times New Roman"/>
                <w:sz w:val="24"/>
                <w:szCs w:val="24"/>
                <w:lang w:val="en-US" w:eastAsia="ru-RU"/>
              </w:rPr>
              <w:t>202</w:t>
            </w:r>
            <w:r w:rsidRPr="004D4C84">
              <w:rPr>
                <w:rFonts w:ascii="Times New Roman" w:eastAsia="Times New Roman" w:hAnsi="Times New Roman"/>
                <w:sz w:val="24"/>
                <w:szCs w:val="24"/>
                <w:lang w:eastAsia="ru-RU"/>
              </w:rPr>
              <w:t>3</w:t>
            </w:r>
            <w:r w:rsidR="001A04A7" w:rsidRPr="004D4C84">
              <w:rPr>
                <w:rFonts w:ascii="Times New Roman" w:eastAsia="Times New Roman" w:hAnsi="Times New Roman"/>
                <w:sz w:val="24"/>
                <w:szCs w:val="24"/>
                <w:lang w:val="en-US" w:eastAsia="ru-RU"/>
              </w:rPr>
              <w:t xml:space="preserve"> </w:t>
            </w:r>
            <w:r w:rsidRPr="004D4C84">
              <w:rPr>
                <w:rFonts w:ascii="Times New Roman" w:eastAsia="Times New Roman" w:hAnsi="Times New Roman"/>
                <w:sz w:val="24"/>
                <w:szCs w:val="24"/>
                <w:lang w:eastAsia="ru-RU"/>
              </w:rPr>
              <w:t>год</w:t>
            </w:r>
          </w:p>
        </w:tc>
      </w:tr>
      <w:tr w:rsidR="00BE7119" w:rsidRPr="004D4C84" w14:paraId="50868EDC" w14:textId="77777777" w:rsidTr="004D4C84">
        <w:trPr>
          <w:trHeight w:val="477"/>
          <w:tblHeader/>
        </w:trPr>
        <w:tc>
          <w:tcPr>
            <w:tcW w:w="270" w:type="pct"/>
            <w:shd w:val="clear" w:color="auto" w:fill="auto"/>
            <w:noWrap/>
          </w:tcPr>
          <w:p w14:paraId="1BD683B9"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1.</w:t>
            </w:r>
          </w:p>
        </w:tc>
        <w:tc>
          <w:tcPr>
            <w:tcW w:w="1951" w:type="pct"/>
            <w:shd w:val="clear" w:color="auto" w:fill="auto"/>
          </w:tcPr>
          <w:p w14:paraId="0F881837" w14:textId="13F7FF0B" w:rsidR="00BE7119" w:rsidRPr="004D4C84" w:rsidRDefault="00BE7119" w:rsidP="0018570B">
            <w:pPr>
              <w:spacing w:after="0" w:line="240" w:lineRule="auto"/>
              <w:jc w:val="both"/>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Объем</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реализованного</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газа,</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кг</w:t>
            </w:r>
          </w:p>
        </w:tc>
        <w:tc>
          <w:tcPr>
            <w:tcW w:w="564" w:type="pct"/>
            <w:shd w:val="clear" w:color="auto" w:fill="auto"/>
          </w:tcPr>
          <w:p w14:paraId="7315BECF" w14:textId="1AAD0FC8"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34</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375</w:t>
            </w:r>
          </w:p>
        </w:tc>
        <w:tc>
          <w:tcPr>
            <w:tcW w:w="554" w:type="pct"/>
            <w:shd w:val="clear" w:color="auto" w:fill="auto"/>
          </w:tcPr>
          <w:p w14:paraId="2445FA52" w14:textId="37729CFD"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33</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297</w:t>
            </w:r>
          </w:p>
        </w:tc>
        <w:tc>
          <w:tcPr>
            <w:tcW w:w="553" w:type="pct"/>
          </w:tcPr>
          <w:p w14:paraId="2BA0DDA7" w14:textId="0DD2002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32</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087</w:t>
            </w:r>
          </w:p>
        </w:tc>
        <w:tc>
          <w:tcPr>
            <w:tcW w:w="554" w:type="pct"/>
          </w:tcPr>
          <w:p w14:paraId="55641C8B" w14:textId="1599C84A"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hAnsi="Times New Roman"/>
                <w:sz w:val="24"/>
                <w:szCs w:val="24"/>
              </w:rPr>
              <w:t>30</w:t>
            </w:r>
            <w:r w:rsidR="001A04A7" w:rsidRPr="004D4C84">
              <w:rPr>
                <w:rFonts w:ascii="Times New Roman" w:hAnsi="Times New Roman"/>
                <w:sz w:val="24"/>
                <w:szCs w:val="24"/>
              </w:rPr>
              <w:t xml:space="preserve"> </w:t>
            </w:r>
            <w:r w:rsidRPr="004D4C84">
              <w:rPr>
                <w:rFonts w:ascii="Times New Roman" w:hAnsi="Times New Roman"/>
                <w:sz w:val="24"/>
                <w:szCs w:val="24"/>
              </w:rPr>
              <w:t>360</w:t>
            </w:r>
          </w:p>
        </w:tc>
        <w:tc>
          <w:tcPr>
            <w:tcW w:w="554" w:type="pct"/>
          </w:tcPr>
          <w:p w14:paraId="7CA7E845" w14:textId="31718179"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27</w:t>
            </w:r>
            <w:r w:rsidR="001A04A7" w:rsidRPr="004D4C84">
              <w:rPr>
                <w:rFonts w:ascii="Times New Roman" w:eastAsia="Times New Roman" w:hAnsi="Times New Roman"/>
                <w:sz w:val="24"/>
                <w:szCs w:val="24"/>
                <w:lang w:eastAsia="ru-RU"/>
              </w:rPr>
              <w:t xml:space="preserve"> </w:t>
            </w:r>
            <w:r w:rsidRPr="004D4C84">
              <w:rPr>
                <w:rFonts w:ascii="Times New Roman" w:eastAsia="Times New Roman" w:hAnsi="Times New Roman"/>
                <w:sz w:val="24"/>
                <w:szCs w:val="24"/>
                <w:lang w:eastAsia="ru-RU"/>
              </w:rPr>
              <w:t>335</w:t>
            </w:r>
          </w:p>
        </w:tc>
      </w:tr>
      <w:tr w:rsidR="00BE7119" w:rsidRPr="004D4C84" w14:paraId="0B9B9119" w14:textId="77777777" w:rsidTr="004D4C84">
        <w:trPr>
          <w:trHeight w:val="831"/>
          <w:tblHeader/>
        </w:trPr>
        <w:tc>
          <w:tcPr>
            <w:tcW w:w="270" w:type="pct"/>
            <w:shd w:val="clear" w:color="auto" w:fill="auto"/>
            <w:noWrap/>
          </w:tcPr>
          <w:p w14:paraId="5523680F"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2.</w:t>
            </w:r>
          </w:p>
        </w:tc>
        <w:tc>
          <w:tcPr>
            <w:tcW w:w="1951" w:type="pct"/>
            <w:shd w:val="clear" w:color="auto" w:fill="auto"/>
          </w:tcPr>
          <w:p w14:paraId="4A5BF4FE" w14:textId="5AD8572A" w:rsidR="00BE7119" w:rsidRPr="004D4C84" w:rsidRDefault="00BE7119" w:rsidP="0018570B">
            <w:pPr>
              <w:spacing w:after="0" w:line="240" w:lineRule="auto"/>
              <w:jc w:val="both"/>
              <w:rPr>
                <w:rFonts w:ascii="Times New Roman" w:eastAsia="Times New Roman" w:hAnsi="Times New Roman"/>
                <w:sz w:val="24"/>
                <w:szCs w:val="24"/>
                <w:lang w:eastAsia="ru-RU"/>
              </w:rPr>
            </w:pPr>
            <w:r w:rsidRPr="004D4C84">
              <w:rPr>
                <w:rFonts w:ascii="Times New Roman" w:hAnsi="Times New Roman"/>
                <w:sz w:val="24"/>
                <w:szCs w:val="24"/>
              </w:rPr>
              <w:t>Сумма</w:t>
            </w:r>
            <w:r w:rsidR="001A04A7" w:rsidRPr="004D4C84">
              <w:rPr>
                <w:rFonts w:ascii="Times New Roman" w:hAnsi="Times New Roman"/>
                <w:sz w:val="24"/>
                <w:szCs w:val="24"/>
              </w:rPr>
              <w:t xml:space="preserve"> </w:t>
            </w:r>
            <w:r w:rsidRPr="004D4C84">
              <w:rPr>
                <w:rFonts w:ascii="Times New Roman" w:hAnsi="Times New Roman"/>
                <w:sz w:val="24"/>
                <w:szCs w:val="24"/>
              </w:rPr>
              <w:t>субсидий</w:t>
            </w:r>
            <w:r w:rsidR="001A04A7" w:rsidRPr="004D4C84">
              <w:rPr>
                <w:rFonts w:ascii="Times New Roman" w:hAnsi="Times New Roman"/>
                <w:sz w:val="24"/>
                <w:szCs w:val="24"/>
              </w:rPr>
              <w:t xml:space="preserve"> </w:t>
            </w:r>
            <w:r w:rsidRPr="004D4C84">
              <w:rPr>
                <w:rFonts w:ascii="Times New Roman" w:hAnsi="Times New Roman"/>
                <w:sz w:val="24"/>
                <w:szCs w:val="24"/>
              </w:rPr>
              <w:t>на</w:t>
            </w:r>
            <w:r w:rsidR="001A04A7" w:rsidRPr="004D4C84">
              <w:rPr>
                <w:rFonts w:ascii="Times New Roman" w:hAnsi="Times New Roman"/>
                <w:sz w:val="24"/>
                <w:szCs w:val="24"/>
              </w:rPr>
              <w:t xml:space="preserve"> </w:t>
            </w:r>
            <w:r w:rsidRPr="004D4C84">
              <w:rPr>
                <w:rFonts w:ascii="Times New Roman" w:hAnsi="Times New Roman"/>
                <w:sz w:val="24"/>
                <w:szCs w:val="24"/>
              </w:rPr>
              <w:t>возмещение</w:t>
            </w:r>
            <w:r w:rsidR="001A04A7" w:rsidRPr="004D4C84">
              <w:rPr>
                <w:rFonts w:ascii="Times New Roman" w:hAnsi="Times New Roman"/>
                <w:sz w:val="24"/>
                <w:szCs w:val="24"/>
              </w:rPr>
              <w:t xml:space="preserve"> </w:t>
            </w:r>
            <w:r w:rsidRPr="004D4C84">
              <w:rPr>
                <w:rFonts w:ascii="Times New Roman" w:hAnsi="Times New Roman"/>
                <w:sz w:val="24"/>
                <w:szCs w:val="24"/>
              </w:rPr>
              <w:t>недополученных</w:t>
            </w:r>
            <w:r w:rsidR="001A04A7" w:rsidRPr="004D4C84">
              <w:rPr>
                <w:rFonts w:ascii="Times New Roman" w:hAnsi="Times New Roman"/>
                <w:sz w:val="24"/>
                <w:szCs w:val="24"/>
              </w:rPr>
              <w:t xml:space="preserve"> </w:t>
            </w:r>
            <w:r w:rsidRPr="004D4C84">
              <w:rPr>
                <w:rFonts w:ascii="Times New Roman" w:hAnsi="Times New Roman"/>
                <w:sz w:val="24"/>
                <w:szCs w:val="24"/>
              </w:rPr>
              <w:t>доходов</w:t>
            </w:r>
            <w:r w:rsidR="001A04A7" w:rsidRPr="004D4C84">
              <w:rPr>
                <w:rFonts w:ascii="Times New Roman" w:hAnsi="Times New Roman"/>
                <w:sz w:val="24"/>
                <w:szCs w:val="24"/>
              </w:rPr>
              <w:t xml:space="preserve"> </w:t>
            </w:r>
            <w:r w:rsidRPr="004D4C84">
              <w:rPr>
                <w:rFonts w:ascii="Times New Roman" w:hAnsi="Times New Roman"/>
                <w:sz w:val="24"/>
                <w:szCs w:val="24"/>
              </w:rPr>
              <w:t>организациям,</w:t>
            </w:r>
            <w:r w:rsidR="001A04A7" w:rsidRPr="004D4C84">
              <w:rPr>
                <w:rFonts w:ascii="Times New Roman" w:hAnsi="Times New Roman"/>
                <w:sz w:val="24"/>
                <w:szCs w:val="24"/>
              </w:rPr>
              <w:t xml:space="preserve"> </w:t>
            </w:r>
            <w:r w:rsidRPr="004D4C84">
              <w:rPr>
                <w:rFonts w:ascii="Times New Roman" w:hAnsi="Times New Roman"/>
                <w:sz w:val="24"/>
                <w:szCs w:val="24"/>
              </w:rPr>
              <w:t>осуществляющим</w:t>
            </w:r>
            <w:r w:rsidR="001A04A7" w:rsidRPr="004D4C84">
              <w:rPr>
                <w:rFonts w:ascii="Times New Roman" w:hAnsi="Times New Roman"/>
                <w:sz w:val="24"/>
                <w:szCs w:val="24"/>
              </w:rPr>
              <w:t xml:space="preserve"> </w:t>
            </w:r>
            <w:r w:rsidRPr="004D4C84">
              <w:rPr>
                <w:rFonts w:ascii="Times New Roman" w:hAnsi="Times New Roman"/>
                <w:sz w:val="24"/>
                <w:szCs w:val="24"/>
              </w:rPr>
              <w:t>реализацию</w:t>
            </w:r>
            <w:r w:rsidR="001A04A7" w:rsidRPr="004D4C84">
              <w:rPr>
                <w:rFonts w:ascii="Times New Roman" w:hAnsi="Times New Roman"/>
                <w:sz w:val="24"/>
                <w:szCs w:val="24"/>
              </w:rPr>
              <w:t xml:space="preserve"> </w:t>
            </w:r>
            <w:r w:rsidRPr="004D4C84">
              <w:rPr>
                <w:rFonts w:ascii="Times New Roman" w:hAnsi="Times New Roman"/>
                <w:sz w:val="24"/>
                <w:szCs w:val="24"/>
              </w:rPr>
              <w:t>населению</w:t>
            </w:r>
            <w:r w:rsidR="001A04A7" w:rsidRPr="004D4C84">
              <w:rPr>
                <w:rFonts w:ascii="Times New Roman" w:hAnsi="Times New Roman"/>
                <w:sz w:val="24"/>
                <w:szCs w:val="24"/>
              </w:rPr>
              <w:t xml:space="preserve"> </w:t>
            </w:r>
            <w:r w:rsidRPr="004D4C84">
              <w:rPr>
                <w:rFonts w:ascii="Times New Roman" w:hAnsi="Times New Roman"/>
                <w:sz w:val="24"/>
                <w:szCs w:val="24"/>
              </w:rPr>
              <w:t>сжиженного</w:t>
            </w:r>
            <w:r w:rsidR="001A04A7" w:rsidRPr="004D4C84">
              <w:rPr>
                <w:rFonts w:ascii="Times New Roman" w:hAnsi="Times New Roman"/>
                <w:sz w:val="24"/>
                <w:szCs w:val="24"/>
              </w:rPr>
              <w:t xml:space="preserve"> </w:t>
            </w:r>
            <w:r w:rsidRPr="004D4C84">
              <w:rPr>
                <w:rFonts w:ascii="Times New Roman" w:hAnsi="Times New Roman"/>
                <w:sz w:val="24"/>
                <w:szCs w:val="24"/>
              </w:rPr>
              <w:t>газа,</w:t>
            </w:r>
            <w:r w:rsidR="001A04A7" w:rsidRPr="004D4C84">
              <w:rPr>
                <w:rFonts w:ascii="Times New Roman" w:hAnsi="Times New Roman"/>
                <w:sz w:val="24"/>
                <w:szCs w:val="24"/>
              </w:rPr>
              <w:t xml:space="preserve"> </w:t>
            </w:r>
            <w:r w:rsidRPr="004D4C84">
              <w:rPr>
                <w:rFonts w:ascii="Times New Roman" w:hAnsi="Times New Roman"/>
                <w:sz w:val="24"/>
                <w:szCs w:val="24"/>
              </w:rPr>
              <w:t>млн</w:t>
            </w:r>
            <w:r w:rsidR="001A04A7" w:rsidRPr="004D4C84">
              <w:rPr>
                <w:rFonts w:ascii="Times New Roman" w:hAnsi="Times New Roman"/>
                <w:sz w:val="24"/>
                <w:szCs w:val="24"/>
              </w:rPr>
              <w:t xml:space="preserve"> </w:t>
            </w:r>
            <w:r w:rsidRPr="004D4C84">
              <w:rPr>
                <w:rFonts w:ascii="Times New Roman" w:hAnsi="Times New Roman"/>
                <w:sz w:val="24"/>
                <w:szCs w:val="24"/>
              </w:rPr>
              <w:t>рублей</w:t>
            </w:r>
          </w:p>
        </w:tc>
        <w:tc>
          <w:tcPr>
            <w:tcW w:w="564" w:type="pct"/>
            <w:shd w:val="clear" w:color="auto" w:fill="auto"/>
          </w:tcPr>
          <w:p w14:paraId="44D2A38B"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11,11</w:t>
            </w:r>
          </w:p>
        </w:tc>
        <w:tc>
          <w:tcPr>
            <w:tcW w:w="554" w:type="pct"/>
            <w:shd w:val="clear" w:color="auto" w:fill="auto"/>
          </w:tcPr>
          <w:p w14:paraId="5FD8DB38"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14,45</w:t>
            </w:r>
          </w:p>
        </w:tc>
        <w:tc>
          <w:tcPr>
            <w:tcW w:w="553" w:type="pct"/>
          </w:tcPr>
          <w:p w14:paraId="1D5ED760"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14,63</w:t>
            </w:r>
          </w:p>
        </w:tc>
        <w:tc>
          <w:tcPr>
            <w:tcW w:w="554" w:type="pct"/>
          </w:tcPr>
          <w:p w14:paraId="5A794428"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hAnsi="Times New Roman"/>
                <w:sz w:val="24"/>
                <w:szCs w:val="24"/>
              </w:rPr>
              <w:t>14,85</w:t>
            </w:r>
          </w:p>
        </w:tc>
        <w:tc>
          <w:tcPr>
            <w:tcW w:w="554" w:type="pct"/>
          </w:tcPr>
          <w:p w14:paraId="79389AE7" w14:textId="77777777" w:rsidR="00BE7119" w:rsidRPr="004D4C84" w:rsidRDefault="00BE7119" w:rsidP="0018570B">
            <w:pPr>
              <w:spacing w:after="0" w:line="240" w:lineRule="auto"/>
              <w:jc w:val="center"/>
              <w:rPr>
                <w:rFonts w:ascii="Times New Roman" w:eastAsia="Times New Roman" w:hAnsi="Times New Roman"/>
                <w:sz w:val="24"/>
                <w:szCs w:val="24"/>
                <w:lang w:eastAsia="ru-RU"/>
              </w:rPr>
            </w:pPr>
            <w:r w:rsidRPr="004D4C84">
              <w:rPr>
                <w:rFonts w:ascii="Times New Roman" w:eastAsia="Times New Roman" w:hAnsi="Times New Roman"/>
                <w:sz w:val="24"/>
                <w:szCs w:val="24"/>
                <w:lang w:eastAsia="ru-RU"/>
              </w:rPr>
              <w:t>14,42</w:t>
            </w:r>
          </w:p>
        </w:tc>
      </w:tr>
    </w:tbl>
    <w:p w14:paraId="0AD0C349" w14:textId="77777777" w:rsidR="00795FA5" w:rsidRDefault="00795FA5"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p>
    <w:p w14:paraId="6A1A2540" w14:textId="616504F3"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субсидий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возмещение</w:t>
      </w:r>
      <w:r w:rsidR="001A04A7">
        <w:rPr>
          <w:rFonts w:ascii="Times New Roman" w:hAnsi="Times New Roman"/>
          <w:sz w:val="28"/>
          <w:szCs w:val="28"/>
        </w:rPr>
        <w:t xml:space="preserve"> </w:t>
      </w:r>
      <w:r w:rsidRPr="00031D96">
        <w:rPr>
          <w:rFonts w:ascii="Times New Roman" w:hAnsi="Times New Roman"/>
          <w:sz w:val="28"/>
          <w:szCs w:val="28"/>
        </w:rPr>
        <w:t>недополученных</w:t>
      </w:r>
      <w:r w:rsidR="001A04A7">
        <w:rPr>
          <w:rFonts w:ascii="Times New Roman" w:hAnsi="Times New Roman"/>
          <w:sz w:val="28"/>
          <w:szCs w:val="28"/>
        </w:rPr>
        <w:t xml:space="preserve"> </w:t>
      </w:r>
      <w:r w:rsidRPr="00031D96">
        <w:rPr>
          <w:rFonts w:ascii="Times New Roman" w:hAnsi="Times New Roman"/>
          <w:sz w:val="28"/>
          <w:szCs w:val="28"/>
        </w:rPr>
        <w:t>доходов</w:t>
      </w:r>
      <w:r w:rsidR="001A04A7">
        <w:rPr>
          <w:rFonts w:ascii="Times New Roman" w:hAnsi="Times New Roman"/>
          <w:sz w:val="28"/>
          <w:szCs w:val="28"/>
        </w:rPr>
        <w:t xml:space="preserve"> </w:t>
      </w:r>
      <w:r w:rsidRPr="00031D96">
        <w:rPr>
          <w:rFonts w:ascii="Times New Roman" w:hAnsi="Times New Roman"/>
          <w:sz w:val="28"/>
          <w:szCs w:val="28"/>
        </w:rPr>
        <w:t>организациям,</w:t>
      </w:r>
      <w:r w:rsidR="001A04A7">
        <w:rPr>
          <w:rFonts w:ascii="Times New Roman" w:hAnsi="Times New Roman"/>
          <w:sz w:val="28"/>
          <w:szCs w:val="28"/>
        </w:rPr>
        <w:t xml:space="preserve"> </w:t>
      </w:r>
      <w:r w:rsidRPr="00031D96">
        <w:rPr>
          <w:rFonts w:ascii="Times New Roman" w:hAnsi="Times New Roman"/>
          <w:sz w:val="28"/>
          <w:szCs w:val="28"/>
        </w:rPr>
        <w:t>осуществляющим</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электрической</w:t>
      </w:r>
      <w:r w:rsidR="001A04A7">
        <w:rPr>
          <w:rFonts w:ascii="Times New Roman" w:hAnsi="Times New Roman"/>
          <w:sz w:val="28"/>
          <w:szCs w:val="28"/>
        </w:rPr>
        <w:t xml:space="preserve"> </w:t>
      </w:r>
      <w:r w:rsidRPr="00031D96">
        <w:rPr>
          <w:rFonts w:ascii="Times New Roman" w:hAnsi="Times New Roman"/>
          <w:sz w:val="28"/>
          <w:szCs w:val="28"/>
        </w:rPr>
        <w:t>энергии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зоне</w:t>
      </w:r>
      <w:r w:rsidR="001A04A7">
        <w:rPr>
          <w:rFonts w:ascii="Times New Roman" w:hAnsi="Times New Roman"/>
          <w:sz w:val="28"/>
          <w:szCs w:val="28"/>
        </w:rPr>
        <w:t xml:space="preserve"> </w:t>
      </w:r>
      <w:r w:rsidRPr="00031D96">
        <w:rPr>
          <w:rFonts w:ascii="Times New Roman" w:hAnsi="Times New Roman"/>
          <w:sz w:val="28"/>
          <w:szCs w:val="28"/>
        </w:rPr>
        <w:t>децентрализованного</w:t>
      </w:r>
      <w:r w:rsidR="001A04A7">
        <w:rPr>
          <w:rFonts w:ascii="Times New Roman" w:hAnsi="Times New Roman"/>
          <w:sz w:val="28"/>
          <w:szCs w:val="28"/>
        </w:rPr>
        <w:t xml:space="preserve"> </w:t>
      </w:r>
      <w:r w:rsidRPr="00031D96">
        <w:rPr>
          <w:rFonts w:ascii="Times New Roman" w:hAnsi="Times New Roman"/>
          <w:sz w:val="28"/>
          <w:szCs w:val="28"/>
        </w:rPr>
        <w:t>электроснабжения.</w:t>
      </w:r>
    </w:p>
    <w:p w14:paraId="0813F8CC" w14:textId="3DB96DA5"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реализованную</w:t>
      </w:r>
      <w:r w:rsidR="001A04A7">
        <w:rPr>
          <w:rFonts w:ascii="Times New Roman" w:hAnsi="Times New Roman"/>
          <w:sz w:val="28"/>
          <w:szCs w:val="28"/>
        </w:rPr>
        <w:t xml:space="preserve"> </w:t>
      </w:r>
      <w:r w:rsidRPr="00031D96">
        <w:rPr>
          <w:rFonts w:ascii="Times New Roman" w:hAnsi="Times New Roman"/>
          <w:sz w:val="28"/>
          <w:szCs w:val="28"/>
        </w:rPr>
        <w:t>АО</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Юграэнерго</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электрическую</w:t>
      </w:r>
      <w:r w:rsidR="001A04A7">
        <w:rPr>
          <w:rFonts w:ascii="Times New Roman" w:hAnsi="Times New Roman"/>
          <w:sz w:val="28"/>
          <w:szCs w:val="28"/>
        </w:rPr>
        <w:t xml:space="preserve"> </w:t>
      </w:r>
      <w:r w:rsidRPr="00031D96">
        <w:rPr>
          <w:rFonts w:ascii="Times New Roman" w:hAnsi="Times New Roman"/>
          <w:sz w:val="28"/>
          <w:szCs w:val="28"/>
        </w:rPr>
        <w:t>энергию</w:t>
      </w:r>
      <w:r w:rsidR="001A04A7">
        <w:rPr>
          <w:rFonts w:ascii="Times New Roman" w:hAnsi="Times New Roman"/>
          <w:sz w:val="28"/>
          <w:szCs w:val="28"/>
        </w:rPr>
        <w:t xml:space="preserve"> </w:t>
      </w:r>
      <w:r w:rsidRPr="00031D96">
        <w:rPr>
          <w:rFonts w:ascii="Times New Roman" w:hAnsi="Times New Roman"/>
          <w:sz w:val="28"/>
          <w:szCs w:val="28"/>
        </w:rPr>
        <w:t>населению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приравненным</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ним</w:t>
      </w:r>
      <w:r w:rsidR="001A04A7">
        <w:rPr>
          <w:rFonts w:ascii="Times New Roman" w:hAnsi="Times New Roman"/>
          <w:sz w:val="28"/>
          <w:szCs w:val="28"/>
        </w:rPr>
        <w:t xml:space="preserve"> </w:t>
      </w:r>
      <w:r w:rsidRPr="00031D96">
        <w:rPr>
          <w:rFonts w:ascii="Times New Roman" w:hAnsi="Times New Roman"/>
          <w:sz w:val="28"/>
          <w:szCs w:val="28"/>
        </w:rPr>
        <w:t>категориям</w:t>
      </w:r>
      <w:r w:rsidR="001A04A7">
        <w:rPr>
          <w:rFonts w:ascii="Times New Roman" w:hAnsi="Times New Roman"/>
          <w:sz w:val="28"/>
          <w:szCs w:val="28"/>
        </w:rPr>
        <w:t xml:space="preserve"> </w:t>
      </w:r>
      <w:r w:rsidRPr="00031D96">
        <w:rPr>
          <w:rFonts w:ascii="Times New Roman" w:hAnsi="Times New Roman"/>
          <w:sz w:val="28"/>
          <w:szCs w:val="28"/>
        </w:rPr>
        <w:t>потребителей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зоне</w:t>
      </w:r>
      <w:r w:rsidR="001A04A7">
        <w:rPr>
          <w:rFonts w:ascii="Times New Roman" w:hAnsi="Times New Roman"/>
          <w:sz w:val="28"/>
          <w:szCs w:val="28"/>
        </w:rPr>
        <w:t xml:space="preserve"> </w:t>
      </w:r>
      <w:r w:rsidRPr="00031D96">
        <w:rPr>
          <w:rFonts w:ascii="Times New Roman" w:hAnsi="Times New Roman"/>
          <w:sz w:val="28"/>
          <w:szCs w:val="28"/>
        </w:rPr>
        <w:t>децентрализованного</w:t>
      </w:r>
      <w:r w:rsidR="001A04A7">
        <w:rPr>
          <w:rFonts w:ascii="Times New Roman" w:hAnsi="Times New Roman"/>
          <w:sz w:val="28"/>
          <w:szCs w:val="28"/>
        </w:rPr>
        <w:t xml:space="preserve"> </w:t>
      </w:r>
      <w:r w:rsidRPr="00031D96">
        <w:rPr>
          <w:rFonts w:ascii="Times New Roman" w:hAnsi="Times New Roman"/>
          <w:sz w:val="28"/>
          <w:szCs w:val="28"/>
        </w:rPr>
        <w:t>электроснабжения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социально</w:t>
      </w:r>
      <w:r w:rsidR="001A04A7">
        <w:rPr>
          <w:rFonts w:ascii="Times New Roman" w:hAnsi="Times New Roman"/>
          <w:sz w:val="28"/>
          <w:szCs w:val="28"/>
        </w:rPr>
        <w:t xml:space="preserve"> </w:t>
      </w:r>
      <w:r w:rsidRPr="00031D96">
        <w:rPr>
          <w:rFonts w:ascii="Times New Roman" w:hAnsi="Times New Roman"/>
          <w:sz w:val="28"/>
          <w:szCs w:val="28"/>
        </w:rPr>
        <w:t>ориентированным</w:t>
      </w:r>
      <w:r w:rsidR="001A04A7">
        <w:rPr>
          <w:rFonts w:ascii="Times New Roman" w:hAnsi="Times New Roman"/>
          <w:sz w:val="28"/>
          <w:szCs w:val="28"/>
        </w:rPr>
        <w:t xml:space="preserve"> </w:t>
      </w:r>
      <w:r w:rsidRPr="00031D96">
        <w:rPr>
          <w:rFonts w:ascii="Times New Roman" w:hAnsi="Times New Roman"/>
          <w:sz w:val="28"/>
          <w:szCs w:val="28"/>
        </w:rPr>
        <w:t>тарифам</w:t>
      </w:r>
      <w:r w:rsidR="001A04A7">
        <w:rPr>
          <w:rFonts w:ascii="Times New Roman" w:hAnsi="Times New Roman"/>
          <w:sz w:val="28"/>
          <w:szCs w:val="28"/>
        </w:rPr>
        <w:t xml:space="preserve"> </w:t>
      </w:r>
      <w:r w:rsidRPr="00031D96">
        <w:rPr>
          <w:rFonts w:ascii="Times New Roman" w:hAnsi="Times New Roman"/>
          <w:sz w:val="28"/>
          <w:szCs w:val="28"/>
        </w:rPr>
        <w:t>предоставлена</w:t>
      </w:r>
      <w:r w:rsidR="001A04A7">
        <w:rPr>
          <w:rFonts w:ascii="Times New Roman" w:hAnsi="Times New Roman"/>
          <w:sz w:val="28"/>
          <w:szCs w:val="28"/>
        </w:rPr>
        <w:t xml:space="preserve"> </w:t>
      </w:r>
      <w:r w:rsidRPr="00031D96">
        <w:rPr>
          <w:rFonts w:ascii="Times New Roman" w:hAnsi="Times New Roman"/>
          <w:sz w:val="28"/>
          <w:szCs w:val="28"/>
        </w:rPr>
        <w:t>субсидия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279,01</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p>
    <w:p w14:paraId="013C56D9" w14:textId="277B3BFF" w:rsidR="00BE7119" w:rsidRPr="00031D96" w:rsidRDefault="00BE711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осуществлении</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обращению</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животными</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владельцев.</w:t>
      </w:r>
    </w:p>
    <w:p w14:paraId="02DC60CF" w14:textId="382643B0"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bookmarkStart w:id="8" w:name="_Hlk122945726"/>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выполнены</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содержанию</w:t>
      </w:r>
      <w:r w:rsidR="001A04A7">
        <w:rPr>
          <w:rFonts w:ascii="Times New Roman" w:hAnsi="Times New Roman"/>
          <w:sz w:val="28"/>
          <w:szCs w:val="28"/>
        </w:rPr>
        <w:t xml:space="preserve"> </w:t>
      </w:r>
      <w:r w:rsidRPr="00031D96">
        <w:rPr>
          <w:rFonts w:ascii="Times New Roman" w:hAnsi="Times New Roman"/>
          <w:sz w:val="28"/>
          <w:szCs w:val="28"/>
        </w:rPr>
        <w:t>животных</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владельцев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приюте</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животных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количестве</w:t>
      </w:r>
      <w:r w:rsidR="001A04A7">
        <w:rPr>
          <w:rFonts w:ascii="Times New Roman" w:hAnsi="Times New Roman"/>
          <w:sz w:val="28"/>
          <w:szCs w:val="28"/>
        </w:rPr>
        <w:t xml:space="preserve"> </w:t>
      </w:r>
      <w:r w:rsidRPr="00031D96">
        <w:rPr>
          <w:rFonts w:ascii="Times New Roman" w:hAnsi="Times New Roman"/>
          <w:sz w:val="28"/>
          <w:szCs w:val="28"/>
        </w:rPr>
        <w:t>55</w:t>
      </w:r>
      <w:r w:rsidR="001A04A7">
        <w:rPr>
          <w:rFonts w:ascii="Times New Roman" w:hAnsi="Times New Roman"/>
          <w:sz w:val="28"/>
          <w:szCs w:val="28"/>
        </w:rPr>
        <w:t xml:space="preserve"> </w:t>
      </w:r>
      <w:r w:rsidRPr="00031D96">
        <w:rPr>
          <w:rFonts w:ascii="Times New Roman" w:hAnsi="Times New Roman"/>
          <w:sz w:val="28"/>
          <w:szCs w:val="28"/>
        </w:rPr>
        <w:t>голов,</w:t>
      </w:r>
      <w:r w:rsidR="001A04A7">
        <w:rPr>
          <w:rFonts w:ascii="Times New Roman" w:hAnsi="Times New Roman"/>
          <w:sz w:val="28"/>
          <w:szCs w:val="28"/>
        </w:rPr>
        <w:t xml:space="preserve"> </w:t>
      </w:r>
      <w:r w:rsidRPr="00031D96">
        <w:rPr>
          <w:rFonts w:ascii="Times New Roman" w:hAnsi="Times New Roman"/>
          <w:sz w:val="28"/>
          <w:szCs w:val="28"/>
        </w:rPr>
        <w:t>отловленных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150</w:t>
      </w:r>
      <w:r w:rsidR="001A04A7">
        <w:rPr>
          <w:rFonts w:ascii="Times New Roman" w:hAnsi="Times New Roman"/>
          <w:sz w:val="28"/>
          <w:szCs w:val="28"/>
        </w:rPr>
        <w:t xml:space="preserve"> </w:t>
      </w:r>
      <w:r w:rsidRPr="00031D96">
        <w:rPr>
          <w:rFonts w:ascii="Times New Roman" w:hAnsi="Times New Roman"/>
          <w:sz w:val="28"/>
          <w:szCs w:val="28"/>
        </w:rPr>
        <w:t>голов</w:t>
      </w:r>
      <w:r w:rsidR="001A04A7">
        <w:rPr>
          <w:rFonts w:ascii="Times New Roman" w:hAnsi="Times New Roman"/>
          <w:sz w:val="28"/>
          <w:szCs w:val="28"/>
        </w:rPr>
        <w:t xml:space="preserve"> </w:t>
      </w:r>
      <w:r w:rsidRPr="00031D96">
        <w:rPr>
          <w:rFonts w:ascii="Times New Roman" w:hAnsi="Times New Roman"/>
          <w:sz w:val="28"/>
          <w:szCs w:val="28"/>
        </w:rPr>
        <w:t>животных).</w:t>
      </w:r>
    </w:p>
    <w:bookmarkEnd w:id="8"/>
    <w:p w14:paraId="5B7A8B7D" w14:textId="6018B54D" w:rsidR="00BE7119" w:rsidRPr="00031D96" w:rsidRDefault="00BE711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проведению</w:t>
      </w:r>
      <w:r w:rsidR="001A04A7">
        <w:rPr>
          <w:rFonts w:ascii="Times New Roman" w:hAnsi="Times New Roman"/>
          <w:sz w:val="28"/>
          <w:szCs w:val="28"/>
        </w:rPr>
        <w:t xml:space="preserve"> </w:t>
      </w:r>
      <w:r w:rsidRPr="00031D96">
        <w:rPr>
          <w:rFonts w:ascii="Times New Roman" w:hAnsi="Times New Roman"/>
          <w:sz w:val="28"/>
          <w:szCs w:val="28"/>
        </w:rPr>
        <w:t>дезинсекции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дератизации.</w:t>
      </w:r>
    </w:p>
    <w:p w14:paraId="074618C9" w14:textId="19C73D7B"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отдельного</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выполнено</w:t>
      </w:r>
      <w:r w:rsidR="001A04A7">
        <w:rPr>
          <w:rFonts w:ascii="Times New Roman" w:hAnsi="Times New Roman"/>
          <w:sz w:val="28"/>
          <w:szCs w:val="28"/>
        </w:rPr>
        <w:t xml:space="preserve"> </w:t>
      </w:r>
      <w:r w:rsidRPr="00031D96">
        <w:rPr>
          <w:rFonts w:ascii="Times New Roman" w:hAnsi="Times New Roman"/>
          <w:sz w:val="28"/>
          <w:szCs w:val="28"/>
        </w:rPr>
        <w:t>мероприятие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проведению</w:t>
      </w:r>
      <w:r w:rsidR="001A04A7">
        <w:rPr>
          <w:rFonts w:ascii="Times New Roman" w:hAnsi="Times New Roman"/>
          <w:sz w:val="28"/>
          <w:szCs w:val="28"/>
        </w:rPr>
        <w:t xml:space="preserve"> </w:t>
      </w:r>
      <w:r w:rsidRPr="00031D96">
        <w:rPr>
          <w:rFonts w:ascii="Times New Roman" w:hAnsi="Times New Roman"/>
          <w:sz w:val="28"/>
          <w:szCs w:val="28"/>
        </w:rPr>
        <w:t>дезинсекции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дератизации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сумму</w:t>
      </w:r>
      <w:r w:rsidR="001A04A7">
        <w:rPr>
          <w:rFonts w:ascii="Times New Roman" w:hAnsi="Times New Roman"/>
          <w:sz w:val="28"/>
          <w:szCs w:val="28"/>
        </w:rPr>
        <w:t xml:space="preserve"> </w:t>
      </w:r>
      <w:r w:rsidRPr="00031D96">
        <w:rPr>
          <w:rFonts w:ascii="Times New Roman" w:hAnsi="Times New Roman"/>
          <w:sz w:val="28"/>
          <w:szCs w:val="28"/>
        </w:rPr>
        <w:t>1,6</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результате</w:t>
      </w:r>
      <w:r w:rsidR="001A04A7">
        <w:rPr>
          <w:rFonts w:ascii="Times New Roman" w:hAnsi="Times New Roman"/>
          <w:sz w:val="28"/>
          <w:szCs w:val="28"/>
        </w:rPr>
        <w:t xml:space="preserve"> </w:t>
      </w:r>
      <w:r w:rsidRPr="00031D96">
        <w:rPr>
          <w:rFonts w:ascii="Times New Roman" w:hAnsi="Times New Roman"/>
          <w:sz w:val="28"/>
          <w:szCs w:val="28"/>
        </w:rPr>
        <w:t>проведенных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площадь</w:t>
      </w:r>
      <w:r w:rsidR="001A04A7">
        <w:rPr>
          <w:rFonts w:ascii="Times New Roman" w:hAnsi="Times New Roman"/>
          <w:sz w:val="28"/>
          <w:szCs w:val="28"/>
        </w:rPr>
        <w:t xml:space="preserve"> </w:t>
      </w:r>
      <w:proofErr w:type="spellStart"/>
      <w:r w:rsidRPr="00031D96">
        <w:rPr>
          <w:rFonts w:ascii="Times New Roman" w:hAnsi="Times New Roman"/>
          <w:sz w:val="28"/>
          <w:szCs w:val="28"/>
        </w:rPr>
        <w:t>акарицидной</w:t>
      </w:r>
      <w:proofErr w:type="spellEnd"/>
      <w:r w:rsidR="001A04A7">
        <w:rPr>
          <w:rFonts w:ascii="Times New Roman" w:hAnsi="Times New Roman"/>
          <w:sz w:val="28"/>
          <w:szCs w:val="28"/>
        </w:rPr>
        <w:t xml:space="preserve"> </w:t>
      </w:r>
      <w:r w:rsidRPr="00031D96">
        <w:rPr>
          <w:rFonts w:ascii="Times New Roman" w:hAnsi="Times New Roman"/>
          <w:sz w:val="28"/>
          <w:szCs w:val="28"/>
        </w:rPr>
        <w:t>обработки</w:t>
      </w:r>
      <w:r w:rsidR="001A04A7">
        <w:rPr>
          <w:rFonts w:ascii="Times New Roman" w:hAnsi="Times New Roman"/>
          <w:sz w:val="28"/>
          <w:szCs w:val="28"/>
        </w:rPr>
        <w:t xml:space="preserve"> </w:t>
      </w:r>
      <w:r w:rsidRPr="00031D96">
        <w:rPr>
          <w:rFonts w:ascii="Times New Roman" w:hAnsi="Times New Roman"/>
          <w:sz w:val="28"/>
          <w:szCs w:val="28"/>
        </w:rPr>
        <w:t>составила</w:t>
      </w:r>
      <w:r w:rsidR="001A04A7">
        <w:rPr>
          <w:rFonts w:ascii="Times New Roman" w:hAnsi="Times New Roman"/>
          <w:sz w:val="28"/>
          <w:szCs w:val="28"/>
        </w:rPr>
        <w:t xml:space="preserve"> </w:t>
      </w:r>
      <w:r w:rsidRPr="00031D96">
        <w:rPr>
          <w:rFonts w:ascii="Times New Roman" w:hAnsi="Times New Roman"/>
          <w:sz w:val="28"/>
          <w:szCs w:val="28"/>
        </w:rPr>
        <w:t>123,75</w:t>
      </w:r>
      <w:r w:rsidR="001A04A7">
        <w:rPr>
          <w:rFonts w:ascii="Times New Roman" w:hAnsi="Times New Roman"/>
          <w:sz w:val="28"/>
          <w:szCs w:val="28"/>
        </w:rPr>
        <w:t xml:space="preserve"> </w:t>
      </w:r>
      <w:r w:rsidRPr="00031D96">
        <w:rPr>
          <w:rFonts w:ascii="Times New Roman" w:hAnsi="Times New Roman"/>
          <w:sz w:val="28"/>
          <w:szCs w:val="28"/>
        </w:rPr>
        <w:t>га,</w:t>
      </w:r>
      <w:r w:rsidR="001A04A7">
        <w:rPr>
          <w:rFonts w:ascii="Times New Roman" w:hAnsi="Times New Roman"/>
          <w:sz w:val="28"/>
          <w:szCs w:val="28"/>
        </w:rPr>
        <w:t xml:space="preserve"> </w:t>
      </w:r>
      <w:r w:rsidRPr="00031D96">
        <w:rPr>
          <w:rFonts w:ascii="Times New Roman" w:hAnsi="Times New Roman"/>
          <w:sz w:val="28"/>
          <w:szCs w:val="28"/>
        </w:rPr>
        <w:t>площадь</w:t>
      </w:r>
      <w:r w:rsidR="001A04A7">
        <w:rPr>
          <w:rFonts w:ascii="Times New Roman" w:hAnsi="Times New Roman"/>
          <w:sz w:val="28"/>
          <w:szCs w:val="28"/>
        </w:rPr>
        <w:t xml:space="preserve"> </w:t>
      </w:r>
      <w:proofErr w:type="spellStart"/>
      <w:r w:rsidRPr="00031D96">
        <w:rPr>
          <w:rFonts w:ascii="Times New Roman" w:hAnsi="Times New Roman"/>
          <w:sz w:val="28"/>
          <w:szCs w:val="28"/>
        </w:rPr>
        <w:t>ларвицидной</w:t>
      </w:r>
      <w:proofErr w:type="spellEnd"/>
      <w:r w:rsidR="001A04A7">
        <w:rPr>
          <w:rFonts w:ascii="Times New Roman" w:hAnsi="Times New Roman"/>
          <w:sz w:val="28"/>
          <w:szCs w:val="28"/>
        </w:rPr>
        <w:t xml:space="preserve"> </w:t>
      </w:r>
      <w:r w:rsidRPr="00031D96">
        <w:rPr>
          <w:rFonts w:ascii="Times New Roman" w:hAnsi="Times New Roman"/>
          <w:sz w:val="28"/>
          <w:szCs w:val="28"/>
        </w:rPr>
        <w:t>обработки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28,12</w:t>
      </w:r>
      <w:r w:rsidR="001A04A7">
        <w:rPr>
          <w:rFonts w:ascii="Times New Roman" w:hAnsi="Times New Roman"/>
          <w:sz w:val="28"/>
          <w:szCs w:val="28"/>
        </w:rPr>
        <w:t xml:space="preserve"> </w:t>
      </w:r>
      <w:r w:rsidRPr="00031D96">
        <w:rPr>
          <w:rFonts w:ascii="Times New Roman" w:hAnsi="Times New Roman"/>
          <w:sz w:val="28"/>
          <w:szCs w:val="28"/>
        </w:rPr>
        <w:t>га,</w:t>
      </w:r>
      <w:r w:rsidR="001A04A7">
        <w:rPr>
          <w:rFonts w:ascii="Times New Roman" w:hAnsi="Times New Roman"/>
          <w:sz w:val="28"/>
          <w:szCs w:val="28"/>
        </w:rPr>
        <w:t xml:space="preserve"> </w:t>
      </w:r>
      <w:r w:rsidRPr="00031D96">
        <w:rPr>
          <w:rFonts w:ascii="Times New Roman" w:hAnsi="Times New Roman"/>
          <w:sz w:val="28"/>
          <w:szCs w:val="28"/>
        </w:rPr>
        <w:t>барьерной</w:t>
      </w:r>
      <w:r w:rsidR="001A04A7">
        <w:rPr>
          <w:rFonts w:ascii="Times New Roman" w:hAnsi="Times New Roman"/>
          <w:sz w:val="28"/>
          <w:szCs w:val="28"/>
        </w:rPr>
        <w:t xml:space="preserve"> </w:t>
      </w:r>
      <w:r w:rsidRPr="00031D96">
        <w:rPr>
          <w:rFonts w:ascii="Times New Roman" w:hAnsi="Times New Roman"/>
          <w:sz w:val="28"/>
          <w:szCs w:val="28"/>
        </w:rPr>
        <w:t>дератизации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45,15</w:t>
      </w:r>
      <w:r w:rsidR="001A04A7">
        <w:rPr>
          <w:rFonts w:ascii="Times New Roman" w:hAnsi="Times New Roman"/>
          <w:sz w:val="28"/>
          <w:szCs w:val="28"/>
        </w:rPr>
        <w:t xml:space="preserve"> </w:t>
      </w:r>
      <w:r w:rsidRPr="00031D96">
        <w:rPr>
          <w:rFonts w:ascii="Times New Roman" w:hAnsi="Times New Roman"/>
          <w:sz w:val="28"/>
          <w:szCs w:val="28"/>
        </w:rPr>
        <w:t>га.</w:t>
      </w:r>
    </w:p>
    <w:p w14:paraId="27317E22" w14:textId="40D05E65" w:rsidR="00BE7119" w:rsidRPr="00031D96" w:rsidRDefault="00BE711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обращения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твердыми</w:t>
      </w:r>
      <w:r w:rsidR="001A04A7">
        <w:rPr>
          <w:rFonts w:ascii="Times New Roman" w:hAnsi="Times New Roman"/>
          <w:sz w:val="28"/>
          <w:szCs w:val="28"/>
        </w:rPr>
        <w:t xml:space="preserve"> </w:t>
      </w:r>
      <w:r w:rsidRPr="00031D96">
        <w:rPr>
          <w:rFonts w:ascii="Times New Roman" w:hAnsi="Times New Roman"/>
          <w:sz w:val="28"/>
          <w:szCs w:val="28"/>
        </w:rPr>
        <w:t>коммунальными</w:t>
      </w:r>
      <w:r w:rsidR="001A04A7">
        <w:rPr>
          <w:rFonts w:ascii="Times New Roman" w:hAnsi="Times New Roman"/>
          <w:sz w:val="28"/>
          <w:szCs w:val="28"/>
        </w:rPr>
        <w:t xml:space="preserve"> </w:t>
      </w:r>
      <w:r w:rsidRPr="00031D96">
        <w:rPr>
          <w:rFonts w:ascii="Times New Roman" w:hAnsi="Times New Roman"/>
          <w:sz w:val="28"/>
          <w:szCs w:val="28"/>
        </w:rPr>
        <w:t>отходами.</w:t>
      </w:r>
    </w:p>
    <w:p w14:paraId="30C0B126" w14:textId="0B8E5D38"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Порядок</w:t>
      </w:r>
      <w:r w:rsidR="001A04A7">
        <w:rPr>
          <w:rFonts w:ascii="Times New Roman" w:hAnsi="Times New Roman"/>
          <w:sz w:val="28"/>
          <w:szCs w:val="28"/>
        </w:rPr>
        <w:t xml:space="preserve"> </w:t>
      </w:r>
      <w:r w:rsidRPr="00031D96">
        <w:rPr>
          <w:rFonts w:ascii="Times New Roman" w:hAnsi="Times New Roman"/>
          <w:sz w:val="28"/>
          <w:szCs w:val="28"/>
        </w:rPr>
        <w:t>накопления</w:t>
      </w:r>
      <w:r w:rsidR="001A04A7">
        <w:rPr>
          <w:rFonts w:ascii="Times New Roman" w:hAnsi="Times New Roman"/>
          <w:sz w:val="28"/>
          <w:szCs w:val="28"/>
        </w:rPr>
        <w:t xml:space="preserve"> </w:t>
      </w:r>
      <w:r w:rsidRPr="00031D96">
        <w:rPr>
          <w:rFonts w:ascii="Times New Roman" w:hAnsi="Times New Roman"/>
          <w:sz w:val="28"/>
          <w:szCs w:val="28"/>
        </w:rPr>
        <w:t>твердых</w:t>
      </w:r>
      <w:r w:rsidR="001A04A7">
        <w:rPr>
          <w:rFonts w:ascii="Times New Roman" w:hAnsi="Times New Roman"/>
          <w:sz w:val="28"/>
          <w:szCs w:val="28"/>
        </w:rPr>
        <w:t xml:space="preserve"> </w:t>
      </w:r>
      <w:r w:rsidRPr="00031D96">
        <w:rPr>
          <w:rFonts w:ascii="Times New Roman" w:hAnsi="Times New Roman"/>
          <w:sz w:val="28"/>
          <w:szCs w:val="28"/>
        </w:rPr>
        <w:t>коммунальных</w:t>
      </w:r>
      <w:r w:rsidR="001A04A7">
        <w:rPr>
          <w:rFonts w:ascii="Times New Roman" w:hAnsi="Times New Roman"/>
          <w:sz w:val="28"/>
          <w:szCs w:val="28"/>
        </w:rPr>
        <w:t xml:space="preserve"> </w:t>
      </w:r>
      <w:r w:rsidRPr="00031D96">
        <w:rPr>
          <w:rFonts w:ascii="Times New Roman" w:hAnsi="Times New Roman"/>
          <w:sz w:val="28"/>
          <w:szCs w:val="28"/>
        </w:rPr>
        <w:t>отходов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раздельного</w:t>
      </w:r>
      <w:r w:rsidR="001A04A7">
        <w:rPr>
          <w:rFonts w:ascii="Times New Roman" w:hAnsi="Times New Roman"/>
          <w:sz w:val="28"/>
          <w:szCs w:val="28"/>
        </w:rPr>
        <w:t xml:space="preserve"> </w:t>
      </w:r>
      <w:r w:rsidRPr="00031D96">
        <w:rPr>
          <w:rFonts w:ascii="Times New Roman" w:hAnsi="Times New Roman"/>
          <w:sz w:val="28"/>
          <w:szCs w:val="28"/>
        </w:rPr>
        <w:t>накопления)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утвержден</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28.08.2019</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226.</w:t>
      </w:r>
    </w:p>
    <w:p w14:paraId="6B58CDA0" w14:textId="6F9AF665" w:rsidR="00BE7119" w:rsidRPr="00031D96" w:rsidRDefault="00BE7119"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накоплению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раздельному</w:t>
      </w:r>
      <w:r w:rsidR="001A04A7">
        <w:rPr>
          <w:rFonts w:ascii="Times New Roman" w:hAnsi="Times New Roman"/>
          <w:sz w:val="28"/>
          <w:szCs w:val="28"/>
        </w:rPr>
        <w:t xml:space="preserve"> </w:t>
      </w:r>
      <w:r w:rsidRPr="00031D96">
        <w:rPr>
          <w:rFonts w:ascii="Times New Roman" w:hAnsi="Times New Roman"/>
          <w:sz w:val="28"/>
          <w:szCs w:val="28"/>
        </w:rPr>
        <w:t>накоплению),</w:t>
      </w:r>
      <w:r w:rsidR="001A04A7">
        <w:rPr>
          <w:rFonts w:ascii="Times New Roman" w:hAnsi="Times New Roman"/>
          <w:sz w:val="28"/>
          <w:szCs w:val="28"/>
        </w:rPr>
        <w:t xml:space="preserve"> </w:t>
      </w:r>
      <w:r w:rsidRPr="00031D96">
        <w:rPr>
          <w:rFonts w:ascii="Times New Roman" w:hAnsi="Times New Roman"/>
          <w:sz w:val="28"/>
          <w:szCs w:val="28"/>
        </w:rPr>
        <w:t>сбору,</w:t>
      </w:r>
      <w:r w:rsidR="001A04A7">
        <w:rPr>
          <w:rFonts w:ascii="Times New Roman" w:hAnsi="Times New Roman"/>
          <w:sz w:val="28"/>
          <w:szCs w:val="28"/>
        </w:rPr>
        <w:t xml:space="preserve"> </w:t>
      </w:r>
      <w:r w:rsidRPr="00031D96">
        <w:rPr>
          <w:rFonts w:ascii="Times New Roman" w:hAnsi="Times New Roman"/>
          <w:sz w:val="28"/>
          <w:szCs w:val="28"/>
        </w:rPr>
        <w:t>транспортированию,</w:t>
      </w:r>
      <w:r w:rsidR="001A04A7">
        <w:rPr>
          <w:rFonts w:ascii="Times New Roman" w:hAnsi="Times New Roman"/>
          <w:sz w:val="28"/>
          <w:szCs w:val="28"/>
        </w:rPr>
        <w:t xml:space="preserve"> </w:t>
      </w:r>
      <w:r w:rsidRPr="00031D96">
        <w:rPr>
          <w:rFonts w:ascii="Times New Roman" w:hAnsi="Times New Roman"/>
          <w:sz w:val="28"/>
          <w:szCs w:val="28"/>
        </w:rPr>
        <w:t>обработке,</w:t>
      </w:r>
      <w:r w:rsidR="001A04A7">
        <w:rPr>
          <w:rFonts w:ascii="Times New Roman" w:hAnsi="Times New Roman"/>
          <w:sz w:val="28"/>
          <w:szCs w:val="28"/>
        </w:rPr>
        <w:t xml:space="preserve"> </w:t>
      </w:r>
      <w:r w:rsidRPr="00031D96">
        <w:rPr>
          <w:rFonts w:ascii="Times New Roman" w:hAnsi="Times New Roman"/>
          <w:sz w:val="28"/>
          <w:szCs w:val="28"/>
        </w:rPr>
        <w:t>утилизации,</w:t>
      </w:r>
      <w:r w:rsidR="001A04A7">
        <w:rPr>
          <w:rFonts w:ascii="Times New Roman" w:hAnsi="Times New Roman"/>
          <w:sz w:val="28"/>
          <w:szCs w:val="28"/>
        </w:rPr>
        <w:t xml:space="preserve"> </w:t>
      </w:r>
      <w:r w:rsidRPr="00031D96">
        <w:rPr>
          <w:rFonts w:ascii="Times New Roman" w:hAnsi="Times New Roman"/>
          <w:sz w:val="28"/>
          <w:szCs w:val="28"/>
        </w:rPr>
        <w:t>обезвреживанию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захоронению</w:t>
      </w:r>
      <w:r w:rsidR="001A04A7">
        <w:rPr>
          <w:rFonts w:ascii="Times New Roman" w:hAnsi="Times New Roman"/>
          <w:sz w:val="28"/>
          <w:szCs w:val="28"/>
        </w:rPr>
        <w:t xml:space="preserve"> </w:t>
      </w:r>
      <w:r w:rsidRPr="00031D96">
        <w:rPr>
          <w:rFonts w:ascii="Times New Roman" w:hAnsi="Times New Roman"/>
          <w:sz w:val="28"/>
          <w:szCs w:val="28"/>
        </w:rPr>
        <w:t>твердых</w:t>
      </w:r>
      <w:r w:rsidR="001A04A7">
        <w:rPr>
          <w:rFonts w:ascii="Times New Roman" w:hAnsi="Times New Roman"/>
          <w:sz w:val="28"/>
          <w:szCs w:val="28"/>
        </w:rPr>
        <w:t xml:space="preserve"> </w:t>
      </w:r>
      <w:r w:rsidRPr="00031D96">
        <w:rPr>
          <w:rFonts w:ascii="Times New Roman" w:hAnsi="Times New Roman"/>
          <w:sz w:val="28"/>
          <w:szCs w:val="28"/>
        </w:rPr>
        <w:t>коммунальных</w:t>
      </w:r>
      <w:r w:rsidR="001A04A7">
        <w:rPr>
          <w:rFonts w:ascii="Times New Roman" w:hAnsi="Times New Roman"/>
          <w:sz w:val="28"/>
          <w:szCs w:val="28"/>
        </w:rPr>
        <w:t xml:space="preserve"> </w:t>
      </w:r>
      <w:r w:rsidRPr="00031D96">
        <w:rPr>
          <w:rFonts w:ascii="Times New Roman" w:hAnsi="Times New Roman"/>
          <w:sz w:val="28"/>
          <w:szCs w:val="28"/>
        </w:rPr>
        <w:t>отходов</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ведение</w:t>
      </w:r>
      <w:r w:rsidR="001A04A7">
        <w:rPr>
          <w:rFonts w:ascii="Times New Roman" w:hAnsi="Times New Roman"/>
          <w:sz w:val="28"/>
          <w:szCs w:val="28"/>
        </w:rPr>
        <w:t xml:space="preserve"> </w:t>
      </w:r>
      <w:r w:rsidRPr="00031D96">
        <w:rPr>
          <w:rFonts w:ascii="Times New Roman" w:hAnsi="Times New Roman"/>
          <w:sz w:val="28"/>
          <w:szCs w:val="28"/>
        </w:rPr>
        <w:t>реестра</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(площадок)</w:t>
      </w:r>
      <w:r w:rsidR="001A04A7">
        <w:rPr>
          <w:rFonts w:ascii="Times New Roman" w:hAnsi="Times New Roman"/>
          <w:sz w:val="28"/>
          <w:szCs w:val="28"/>
        </w:rPr>
        <w:t xml:space="preserve"> </w:t>
      </w:r>
      <w:r w:rsidRPr="00031D96">
        <w:rPr>
          <w:rFonts w:ascii="Times New Roman" w:hAnsi="Times New Roman"/>
          <w:sz w:val="28"/>
          <w:szCs w:val="28"/>
        </w:rPr>
        <w:t>накопления</w:t>
      </w:r>
      <w:r w:rsidR="001A04A7">
        <w:rPr>
          <w:rFonts w:ascii="Times New Roman" w:hAnsi="Times New Roman"/>
          <w:sz w:val="28"/>
          <w:szCs w:val="28"/>
        </w:rPr>
        <w:t xml:space="preserve"> </w:t>
      </w:r>
      <w:r w:rsidRPr="00031D96">
        <w:rPr>
          <w:rFonts w:ascii="Times New Roman" w:hAnsi="Times New Roman"/>
          <w:sz w:val="28"/>
          <w:szCs w:val="28"/>
        </w:rPr>
        <w:t>твердых</w:t>
      </w:r>
      <w:r w:rsidR="001A04A7">
        <w:rPr>
          <w:rFonts w:ascii="Times New Roman" w:hAnsi="Times New Roman"/>
          <w:sz w:val="28"/>
          <w:szCs w:val="28"/>
        </w:rPr>
        <w:t xml:space="preserve"> </w:t>
      </w:r>
      <w:r w:rsidRPr="00031D96">
        <w:rPr>
          <w:rFonts w:ascii="Times New Roman" w:hAnsi="Times New Roman"/>
          <w:sz w:val="28"/>
          <w:szCs w:val="28"/>
        </w:rPr>
        <w:t>коммунальных</w:t>
      </w:r>
      <w:r w:rsidR="001A04A7">
        <w:rPr>
          <w:rFonts w:ascii="Times New Roman" w:hAnsi="Times New Roman"/>
          <w:sz w:val="28"/>
          <w:szCs w:val="28"/>
        </w:rPr>
        <w:t xml:space="preserve"> </w:t>
      </w:r>
      <w:r w:rsidRPr="00031D96">
        <w:rPr>
          <w:rFonts w:ascii="Times New Roman" w:hAnsi="Times New Roman"/>
          <w:sz w:val="28"/>
          <w:szCs w:val="28"/>
        </w:rPr>
        <w:t>отходов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color w:val="000000" w:themeColor="text1"/>
          <w:sz w:val="28"/>
          <w:szCs w:val="28"/>
        </w:rPr>
        <w:t>По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итогам</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2023</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года</w:t>
      </w:r>
      <w:r w:rsidR="001A04A7">
        <w:rPr>
          <w:rFonts w:ascii="Times New Roman" w:hAnsi="Times New Roman"/>
          <w:color w:val="000000" w:themeColor="text1"/>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реестр</w:t>
      </w:r>
      <w:r w:rsidR="001A04A7">
        <w:rPr>
          <w:rFonts w:ascii="Times New Roman" w:hAnsi="Times New Roman"/>
          <w:sz w:val="28"/>
          <w:szCs w:val="28"/>
        </w:rPr>
        <w:t xml:space="preserve"> </w:t>
      </w:r>
      <w:r w:rsidRPr="00031D96">
        <w:rPr>
          <w:rFonts w:ascii="Times New Roman" w:hAnsi="Times New Roman"/>
          <w:sz w:val="28"/>
          <w:szCs w:val="28"/>
        </w:rPr>
        <w:lastRenderedPageBreak/>
        <w:t>внесена</w:t>
      </w:r>
      <w:r w:rsidR="001A04A7">
        <w:rPr>
          <w:rFonts w:ascii="Times New Roman" w:hAnsi="Times New Roman"/>
          <w:sz w:val="28"/>
          <w:szCs w:val="28"/>
        </w:rPr>
        <w:t xml:space="preserve"> </w:t>
      </w:r>
      <w:r w:rsidRPr="00031D96">
        <w:rPr>
          <w:rFonts w:ascii="Times New Roman" w:hAnsi="Times New Roman"/>
          <w:sz w:val="28"/>
          <w:szCs w:val="28"/>
        </w:rPr>
        <w:t>401</w:t>
      </w:r>
      <w:r w:rsidR="001A04A7">
        <w:rPr>
          <w:rFonts w:ascii="Times New Roman" w:hAnsi="Times New Roman"/>
          <w:sz w:val="28"/>
          <w:szCs w:val="28"/>
        </w:rPr>
        <w:t xml:space="preserve"> </w:t>
      </w:r>
      <w:r w:rsidRPr="00031D96">
        <w:rPr>
          <w:rFonts w:ascii="Times New Roman" w:hAnsi="Times New Roman"/>
          <w:sz w:val="28"/>
          <w:szCs w:val="28"/>
        </w:rPr>
        <w:t>площадка</w:t>
      </w:r>
      <w:r w:rsidR="001A04A7">
        <w:rPr>
          <w:rFonts w:ascii="Times New Roman" w:hAnsi="Times New Roman"/>
          <w:sz w:val="28"/>
          <w:szCs w:val="28"/>
        </w:rPr>
        <w:t xml:space="preserve"> </w:t>
      </w:r>
      <w:r w:rsidRPr="00031D96">
        <w:rPr>
          <w:rFonts w:ascii="Times New Roman" w:hAnsi="Times New Roman"/>
          <w:sz w:val="28"/>
          <w:szCs w:val="28"/>
        </w:rPr>
        <w:t>накопления</w:t>
      </w:r>
      <w:r w:rsidR="001A04A7">
        <w:rPr>
          <w:rFonts w:ascii="Times New Roman" w:hAnsi="Times New Roman"/>
          <w:sz w:val="28"/>
          <w:szCs w:val="28"/>
        </w:rPr>
        <w:t xml:space="preserve"> </w:t>
      </w:r>
      <w:r w:rsidRPr="00031D96">
        <w:rPr>
          <w:rFonts w:ascii="Times New Roman" w:hAnsi="Times New Roman"/>
          <w:sz w:val="28"/>
          <w:szCs w:val="28"/>
        </w:rPr>
        <w:t>ТКО,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межселенной</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60F46C0F" w14:textId="674B7F8E" w:rsidR="00F04FD5" w:rsidRPr="00031D96" w:rsidRDefault="006D72BF"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eastAsia="Times New Roman" w:hAnsi="Times New Roman"/>
          <w:sz w:val="28"/>
          <w:szCs w:val="28"/>
          <w:lang w:eastAsia="ru-RU"/>
        </w:rPr>
        <w:t>7</w:t>
      </w:r>
      <w:r w:rsidR="00F04FD5" w:rsidRPr="00031D96">
        <w:rPr>
          <w:rFonts w:ascii="Times New Roman" w:eastAsia="Times New Roman" w:hAnsi="Times New Roman"/>
          <w:sz w:val="28"/>
          <w:szCs w:val="28"/>
          <w:lang w:eastAsia="ru-RU"/>
        </w:rPr>
        <w:t>.1</w:t>
      </w:r>
      <w:r w:rsidR="009C2766" w:rsidRPr="00031D96">
        <w:rPr>
          <w:rFonts w:ascii="Times New Roman" w:eastAsia="Times New Roman" w:hAnsi="Times New Roman"/>
          <w:sz w:val="28"/>
          <w:szCs w:val="28"/>
          <w:lang w:eastAsia="ru-RU"/>
        </w:rPr>
        <w:t>0</w:t>
      </w:r>
      <w:r w:rsidR="00F04FD5"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сфере</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архивной</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службы</w:t>
      </w:r>
      <w:r w:rsidR="00F04FD5" w:rsidRPr="00031D96">
        <w:rPr>
          <w:rFonts w:ascii="Times New Roman" w:hAnsi="Times New Roman"/>
          <w:sz w:val="28"/>
          <w:szCs w:val="28"/>
        </w:rPr>
        <w:t>.</w:t>
      </w:r>
    </w:p>
    <w:p w14:paraId="31BB1048" w14:textId="26EB84B8" w:rsidR="0001638F" w:rsidRPr="00031D96" w:rsidRDefault="00EE707C"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Средства</w:t>
      </w:r>
      <w:r w:rsidR="001A04A7">
        <w:rPr>
          <w:rFonts w:ascii="Times New Roman" w:hAnsi="Times New Roman"/>
          <w:sz w:val="28"/>
          <w:szCs w:val="28"/>
        </w:rPr>
        <w:t xml:space="preserve"> </w:t>
      </w:r>
      <w:r w:rsidR="0001638F" w:rsidRPr="00031D96">
        <w:rPr>
          <w:rFonts w:ascii="Times New Roman" w:hAnsi="Times New Roman"/>
          <w:sz w:val="28"/>
          <w:szCs w:val="28"/>
        </w:rPr>
        <w:t>субвенции,</w:t>
      </w:r>
      <w:r w:rsidR="001A04A7">
        <w:rPr>
          <w:rFonts w:ascii="Times New Roman" w:hAnsi="Times New Roman"/>
          <w:sz w:val="28"/>
          <w:szCs w:val="28"/>
        </w:rPr>
        <w:t xml:space="preserve"> </w:t>
      </w:r>
      <w:r w:rsidR="0001638F" w:rsidRPr="00031D96">
        <w:rPr>
          <w:rFonts w:ascii="Times New Roman" w:hAnsi="Times New Roman"/>
          <w:sz w:val="28"/>
          <w:szCs w:val="28"/>
        </w:rPr>
        <w:t>предоставленной</w:t>
      </w:r>
      <w:r w:rsidR="001A04A7">
        <w:rPr>
          <w:rFonts w:ascii="Times New Roman" w:hAnsi="Times New Roman"/>
          <w:sz w:val="28"/>
          <w:szCs w:val="28"/>
        </w:rPr>
        <w:t xml:space="preserve"> </w:t>
      </w:r>
      <w:r w:rsidR="0001638F" w:rsidRPr="00031D96">
        <w:rPr>
          <w:rFonts w:ascii="Times New Roman" w:hAnsi="Times New Roman"/>
          <w:sz w:val="28"/>
          <w:szCs w:val="28"/>
        </w:rPr>
        <w:t>из</w:t>
      </w:r>
      <w:r w:rsidR="001A04A7">
        <w:rPr>
          <w:rFonts w:ascii="Times New Roman" w:hAnsi="Times New Roman"/>
          <w:sz w:val="28"/>
          <w:szCs w:val="28"/>
        </w:rPr>
        <w:t xml:space="preserve"> </w:t>
      </w:r>
      <w:r w:rsidR="0001638F" w:rsidRPr="00031D96">
        <w:rPr>
          <w:rFonts w:ascii="Times New Roman" w:hAnsi="Times New Roman"/>
          <w:sz w:val="28"/>
          <w:szCs w:val="28"/>
        </w:rPr>
        <w:t>бюджета</w:t>
      </w:r>
      <w:r w:rsidR="001A04A7">
        <w:rPr>
          <w:rFonts w:ascii="Times New Roman" w:hAnsi="Times New Roman"/>
          <w:sz w:val="28"/>
          <w:szCs w:val="28"/>
        </w:rPr>
        <w:t xml:space="preserve"> </w:t>
      </w:r>
      <w:r w:rsidR="0001638F"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01638F" w:rsidRPr="00031D96">
        <w:rPr>
          <w:rFonts w:ascii="Times New Roman" w:hAnsi="Times New Roman"/>
          <w:sz w:val="28"/>
          <w:szCs w:val="28"/>
        </w:rPr>
        <w:t>автономного</w:t>
      </w:r>
      <w:r w:rsidR="001A04A7">
        <w:rPr>
          <w:rFonts w:ascii="Times New Roman" w:hAnsi="Times New Roman"/>
          <w:sz w:val="28"/>
          <w:szCs w:val="28"/>
        </w:rPr>
        <w:t xml:space="preserve"> </w:t>
      </w:r>
      <w:r w:rsidR="0001638F" w:rsidRPr="00031D96">
        <w:rPr>
          <w:rFonts w:ascii="Times New Roman" w:hAnsi="Times New Roman"/>
          <w:sz w:val="28"/>
          <w:szCs w:val="28"/>
        </w:rPr>
        <w:t>округа</w:t>
      </w:r>
      <w:r w:rsidR="001A04A7">
        <w:rPr>
          <w:rFonts w:ascii="Times New Roman" w:hAnsi="Times New Roman"/>
          <w:sz w:val="28"/>
          <w:szCs w:val="28"/>
        </w:rPr>
        <w:t xml:space="preserve"> </w:t>
      </w:r>
      <w:r w:rsidR="0001638F" w:rsidRPr="00031D96">
        <w:rPr>
          <w:rFonts w:ascii="Times New Roman" w:hAnsi="Times New Roman"/>
          <w:sz w:val="28"/>
          <w:szCs w:val="28"/>
        </w:rPr>
        <w:t>–</w:t>
      </w:r>
      <w:r w:rsidR="001A04A7">
        <w:rPr>
          <w:rFonts w:ascii="Times New Roman" w:hAnsi="Times New Roman"/>
          <w:sz w:val="28"/>
          <w:szCs w:val="28"/>
        </w:rPr>
        <w:t xml:space="preserve"> </w:t>
      </w:r>
      <w:r w:rsidR="0001638F" w:rsidRPr="00031D96">
        <w:rPr>
          <w:rFonts w:ascii="Times New Roman" w:hAnsi="Times New Roman"/>
          <w:sz w:val="28"/>
          <w:szCs w:val="28"/>
        </w:rPr>
        <w:t>Югры</w:t>
      </w:r>
      <w:r w:rsidR="001A04A7">
        <w:rPr>
          <w:rFonts w:ascii="Times New Roman" w:hAnsi="Times New Roman"/>
          <w:sz w:val="28"/>
          <w:szCs w:val="28"/>
        </w:rPr>
        <w:t xml:space="preserve"> </w:t>
      </w:r>
      <w:r w:rsidR="0001638F" w:rsidRPr="00031D96">
        <w:rPr>
          <w:rFonts w:ascii="Times New Roman" w:hAnsi="Times New Roman"/>
          <w:sz w:val="28"/>
          <w:szCs w:val="28"/>
        </w:rPr>
        <w:t>на</w:t>
      </w:r>
      <w:r w:rsidR="001A04A7">
        <w:rPr>
          <w:rFonts w:ascii="Times New Roman" w:hAnsi="Times New Roman"/>
          <w:sz w:val="28"/>
          <w:szCs w:val="28"/>
        </w:rPr>
        <w:t xml:space="preserve"> </w:t>
      </w:r>
      <w:r w:rsidR="0001638F" w:rsidRPr="00031D96">
        <w:rPr>
          <w:rFonts w:ascii="Times New Roman" w:hAnsi="Times New Roman"/>
          <w:sz w:val="28"/>
          <w:szCs w:val="28"/>
        </w:rPr>
        <w:t>исполнение</w:t>
      </w:r>
      <w:r w:rsidR="001A04A7">
        <w:rPr>
          <w:rFonts w:ascii="Times New Roman" w:hAnsi="Times New Roman"/>
          <w:sz w:val="28"/>
          <w:szCs w:val="28"/>
        </w:rPr>
        <w:t xml:space="preserve"> </w:t>
      </w:r>
      <w:r w:rsidR="0001638F" w:rsidRPr="00031D96">
        <w:rPr>
          <w:rFonts w:ascii="Times New Roman" w:hAnsi="Times New Roman"/>
          <w:sz w:val="28"/>
          <w:szCs w:val="28"/>
        </w:rPr>
        <w:t>отдельных</w:t>
      </w:r>
      <w:r w:rsidR="001A04A7">
        <w:rPr>
          <w:rFonts w:ascii="Times New Roman" w:hAnsi="Times New Roman"/>
          <w:sz w:val="28"/>
          <w:szCs w:val="28"/>
        </w:rPr>
        <w:t xml:space="preserve"> </w:t>
      </w:r>
      <w:r w:rsidR="0001638F"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0001638F" w:rsidRPr="00031D96">
        <w:rPr>
          <w:rFonts w:ascii="Times New Roman" w:hAnsi="Times New Roman"/>
          <w:sz w:val="28"/>
          <w:szCs w:val="28"/>
        </w:rPr>
        <w:t>полномочий</w:t>
      </w:r>
      <w:r w:rsidR="001A04A7">
        <w:rPr>
          <w:rFonts w:ascii="Times New Roman" w:hAnsi="Times New Roman"/>
          <w:sz w:val="28"/>
          <w:szCs w:val="28"/>
        </w:rPr>
        <w:t xml:space="preserve"> </w:t>
      </w:r>
      <w:r w:rsidR="0001638F" w:rsidRPr="00031D96">
        <w:rPr>
          <w:rFonts w:ascii="Times New Roman" w:hAnsi="Times New Roman"/>
          <w:sz w:val="28"/>
          <w:szCs w:val="28"/>
        </w:rPr>
        <w:t>по</w:t>
      </w:r>
      <w:r w:rsidR="001A04A7">
        <w:rPr>
          <w:rFonts w:ascii="Times New Roman" w:hAnsi="Times New Roman"/>
          <w:sz w:val="28"/>
          <w:szCs w:val="28"/>
        </w:rPr>
        <w:t xml:space="preserve"> </w:t>
      </w:r>
      <w:r w:rsidR="0001638F" w:rsidRPr="00031D96">
        <w:rPr>
          <w:rFonts w:ascii="Times New Roman" w:hAnsi="Times New Roman"/>
          <w:sz w:val="28"/>
          <w:szCs w:val="28"/>
        </w:rPr>
        <w:t>хранению,</w:t>
      </w:r>
      <w:r w:rsidR="001A04A7">
        <w:rPr>
          <w:rFonts w:ascii="Times New Roman" w:hAnsi="Times New Roman"/>
          <w:sz w:val="28"/>
          <w:szCs w:val="28"/>
        </w:rPr>
        <w:t xml:space="preserve"> </w:t>
      </w:r>
      <w:r w:rsidR="0001638F" w:rsidRPr="00031D96">
        <w:rPr>
          <w:rFonts w:ascii="Times New Roman" w:hAnsi="Times New Roman"/>
          <w:sz w:val="28"/>
          <w:szCs w:val="28"/>
        </w:rPr>
        <w:t>комплектованию,</w:t>
      </w:r>
      <w:r w:rsidR="001A04A7">
        <w:rPr>
          <w:rFonts w:ascii="Times New Roman" w:hAnsi="Times New Roman"/>
          <w:sz w:val="28"/>
          <w:szCs w:val="28"/>
        </w:rPr>
        <w:t xml:space="preserve"> </w:t>
      </w:r>
      <w:r w:rsidR="0001638F" w:rsidRPr="00031D96">
        <w:rPr>
          <w:rFonts w:ascii="Times New Roman" w:hAnsi="Times New Roman"/>
          <w:sz w:val="28"/>
          <w:szCs w:val="28"/>
        </w:rPr>
        <w:t>учету</w:t>
      </w:r>
      <w:r w:rsidR="001A04A7">
        <w:rPr>
          <w:rFonts w:ascii="Times New Roman" w:hAnsi="Times New Roman"/>
          <w:sz w:val="28"/>
          <w:szCs w:val="28"/>
        </w:rPr>
        <w:t xml:space="preserve"> </w:t>
      </w:r>
      <w:r w:rsidR="0001638F" w:rsidRPr="00031D96">
        <w:rPr>
          <w:rFonts w:ascii="Times New Roman" w:hAnsi="Times New Roman"/>
          <w:sz w:val="28"/>
          <w:szCs w:val="28"/>
        </w:rPr>
        <w:t>и</w:t>
      </w:r>
      <w:r w:rsidR="001A04A7">
        <w:rPr>
          <w:rFonts w:ascii="Times New Roman" w:hAnsi="Times New Roman"/>
          <w:sz w:val="28"/>
          <w:szCs w:val="28"/>
        </w:rPr>
        <w:t xml:space="preserve"> </w:t>
      </w:r>
      <w:r w:rsidR="0001638F" w:rsidRPr="00031D96">
        <w:rPr>
          <w:rFonts w:ascii="Times New Roman" w:hAnsi="Times New Roman"/>
          <w:sz w:val="28"/>
          <w:szCs w:val="28"/>
        </w:rPr>
        <w:t>использованию</w:t>
      </w:r>
      <w:r w:rsidR="001A04A7">
        <w:rPr>
          <w:rFonts w:ascii="Times New Roman" w:hAnsi="Times New Roman"/>
          <w:sz w:val="28"/>
          <w:szCs w:val="28"/>
        </w:rPr>
        <w:t xml:space="preserve"> </w:t>
      </w:r>
      <w:r w:rsidR="0001638F" w:rsidRPr="00031D96">
        <w:rPr>
          <w:rFonts w:ascii="Times New Roman" w:hAnsi="Times New Roman"/>
          <w:sz w:val="28"/>
          <w:szCs w:val="28"/>
        </w:rPr>
        <w:t>архивных</w:t>
      </w:r>
      <w:r w:rsidR="001A04A7">
        <w:rPr>
          <w:rFonts w:ascii="Times New Roman" w:hAnsi="Times New Roman"/>
          <w:sz w:val="28"/>
          <w:szCs w:val="28"/>
        </w:rPr>
        <w:t xml:space="preserve"> </w:t>
      </w:r>
      <w:r w:rsidR="0001638F" w:rsidRPr="00031D96">
        <w:rPr>
          <w:rFonts w:ascii="Times New Roman" w:hAnsi="Times New Roman"/>
          <w:sz w:val="28"/>
          <w:szCs w:val="28"/>
        </w:rPr>
        <w:t>документов,</w:t>
      </w:r>
      <w:r w:rsidR="001A04A7">
        <w:rPr>
          <w:rFonts w:ascii="Times New Roman" w:hAnsi="Times New Roman"/>
          <w:sz w:val="28"/>
          <w:szCs w:val="28"/>
        </w:rPr>
        <w:t xml:space="preserve"> </w:t>
      </w:r>
      <w:r w:rsidR="0001638F" w:rsidRPr="00031D96">
        <w:rPr>
          <w:rFonts w:ascii="Times New Roman" w:hAnsi="Times New Roman"/>
          <w:sz w:val="28"/>
          <w:szCs w:val="28"/>
        </w:rPr>
        <w:t>относящихся</w:t>
      </w:r>
      <w:r w:rsidR="001A04A7">
        <w:rPr>
          <w:rFonts w:ascii="Times New Roman" w:hAnsi="Times New Roman"/>
          <w:sz w:val="28"/>
          <w:szCs w:val="28"/>
        </w:rPr>
        <w:t xml:space="preserve"> </w:t>
      </w:r>
      <w:r w:rsidR="0001638F" w:rsidRPr="00031D96">
        <w:rPr>
          <w:rFonts w:ascii="Times New Roman" w:hAnsi="Times New Roman"/>
          <w:sz w:val="28"/>
          <w:szCs w:val="28"/>
        </w:rPr>
        <w:t>к</w:t>
      </w:r>
      <w:r w:rsidR="001A04A7">
        <w:rPr>
          <w:rFonts w:ascii="Times New Roman" w:hAnsi="Times New Roman"/>
          <w:sz w:val="28"/>
          <w:szCs w:val="28"/>
        </w:rPr>
        <w:t xml:space="preserve"> </w:t>
      </w:r>
      <w:r w:rsidR="0001638F"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0001638F" w:rsidRPr="00031D96">
        <w:rPr>
          <w:rFonts w:ascii="Times New Roman" w:hAnsi="Times New Roman"/>
          <w:sz w:val="28"/>
          <w:szCs w:val="28"/>
        </w:rPr>
        <w:t>собственности</w:t>
      </w:r>
      <w:r w:rsidR="001A04A7">
        <w:rPr>
          <w:rFonts w:ascii="Times New Roman" w:hAnsi="Times New Roman"/>
          <w:sz w:val="28"/>
          <w:szCs w:val="28"/>
        </w:rPr>
        <w:t xml:space="preserve"> </w:t>
      </w:r>
      <w:r w:rsidR="0001638F" w:rsidRPr="00031D96">
        <w:rPr>
          <w:rFonts w:ascii="Times New Roman" w:hAnsi="Times New Roman"/>
          <w:sz w:val="28"/>
          <w:szCs w:val="28"/>
        </w:rPr>
        <w:t>автономного</w:t>
      </w:r>
      <w:r w:rsidR="001A04A7">
        <w:rPr>
          <w:rFonts w:ascii="Times New Roman" w:hAnsi="Times New Roman"/>
          <w:sz w:val="28"/>
          <w:szCs w:val="28"/>
        </w:rPr>
        <w:t xml:space="preserve"> </w:t>
      </w:r>
      <w:r w:rsidR="0001638F" w:rsidRPr="00031D96">
        <w:rPr>
          <w:rFonts w:ascii="Times New Roman" w:hAnsi="Times New Roman"/>
          <w:sz w:val="28"/>
          <w:szCs w:val="28"/>
        </w:rPr>
        <w:t>округа,</w:t>
      </w:r>
      <w:r w:rsidR="001A04A7">
        <w:rPr>
          <w:rFonts w:ascii="Times New Roman" w:hAnsi="Times New Roman"/>
          <w:sz w:val="28"/>
          <w:szCs w:val="28"/>
        </w:rPr>
        <w:t xml:space="preserve"> </w:t>
      </w:r>
      <w:r w:rsidR="0001638F" w:rsidRPr="00031D96">
        <w:rPr>
          <w:rFonts w:ascii="Times New Roman" w:hAnsi="Times New Roman"/>
          <w:sz w:val="28"/>
          <w:szCs w:val="28"/>
        </w:rPr>
        <w:t>в</w:t>
      </w:r>
      <w:r w:rsidR="001A04A7">
        <w:rPr>
          <w:rFonts w:ascii="Times New Roman" w:hAnsi="Times New Roman"/>
          <w:sz w:val="28"/>
          <w:szCs w:val="28"/>
        </w:rPr>
        <w:t xml:space="preserve"> </w:t>
      </w:r>
      <w:r w:rsidR="0001638F" w:rsidRPr="00031D96">
        <w:rPr>
          <w:rFonts w:ascii="Times New Roman" w:hAnsi="Times New Roman"/>
          <w:sz w:val="28"/>
          <w:szCs w:val="28"/>
        </w:rPr>
        <w:t>сумме</w:t>
      </w:r>
      <w:r w:rsidR="001A04A7">
        <w:rPr>
          <w:rFonts w:ascii="Times New Roman" w:hAnsi="Times New Roman"/>
          <w:sz w:val="28"/>
          <w:szCs w:val="28"/>
        </w:rPr>
        <w:t xml:space="preserve"> </w:t>
      </w:r>
      <w:r w:rsidR="0001638F" w:rsidRPr="00031D96">
        <w:rPr>
          <w:rFonts w:ascii="Times New Roman" w:hAnsi="Times New Roman"/>
          <w:sz w:val="28"/>
          <w:szCs w:val="28"/>
        </w:rPr>
        <w:t>332,5</w:t>
      </w:r>
      <w:r w:rsidR="001A04A7">
        <w:rPr>
          <w:rFonts w:ascii="Times New Roman" w:hAnsi="Times New Roman"/>
          <w:sz w:val="28"/>
          <w:szCs w:val="28"/>
        </w:rPr>
        <w:t xml:space="preserve"> </w:t>
      </w:r>
      <w:r w:rsidR="0001638F" w:rsidRPr="00031D96">
        <w:rPr>
          <w:rFonts w:ascii="Times New Roman" w:hAnsi="Times New Roman"/>
          <w:sz w:val="28"/>
          <w:szCs w:val="28"/>
        </w:rPr>
        <w:t>тыс.</w:t>
      </w:r>
      <w:r w:rsidR="001A04A7">
        <w:rPr>
          <w:rFonts w:ascii="Times New Roman" w:hAnsi="Times New Roman"/>
          <w:sz w:val="28"/>
          <w:szCs w:val="28"/>
        </w:rPr>
        <w:t xml:space="preserve"> </w:t>
      </w:r>
      <w:r w:rsidR="0001638F" w:rsidRPr="00031D96">
        <w:rPr>
          <w:rFonts w:ascii="Times New Roman" w:hAnsi="Times New Roman"/>
          <w:sz w:val="28"/>
          <w:szCs w:val="28"/>
        </w:rPr>
        <w:t>рублей</w:t>
      </w:r>
      <w:r w:rsidR="001A04A7">
        <w:rPr>
          <w:rFonts w:ascii="Times New Roman" w:hAnsi="Times New Roman"/>
          <w:sz w:val="28"/>
          <w:szCs w:val="28"/>
        </w:rPr>
        <w:t xml:space="preserve"> </w:t>
      </w:r>
      <w:r w:rsidR="0001638F" w:rsidRPr="00031D96">
        <w:rPr>
          <w:rFonts w:ascii="Times New Roman" w:hAnsi="Times New Roman"/>
          <w:sz w:val="28"/>
          <w:szCs w:val="28"/>
        </w:rPr>
        <w:t>исполнены</w:t>
      </w:r>
      <w:r w:rsidR="001A04A7">
        <w:rPr>
          <w:rFonts w:ascii="Times New Roman" w:hAnsi="Times New Roman"/>
          <w:sz w:val="28"/>
          <w:szCs w:val="28"/>
        </w:rPr>
        <w:t xml:space="preserve"> </w:t>
      </w:r>
      <w:r w:rsidR="0001638F" w:rsidRPr="00031D96">
        <w:rPr>
          <w:rFonts w:ascii="Times New Roman" w:hAnsi="Times New Roman"/>
          <w:sz w:val="28"/>
          <w:szCs w:val="28"/>
        </w:rPr>
        <w:t>в</w:t>
      </w:r>
      <w:r w:rsidR="001A04A7">
        <w:rPr>
          <w:rFonts w:ascii="Times New Roman" w:hAnsi="Times New Roman"/>
          <w:sz w:val="28"/>
          <w:szCs w:val="28"/>
        </w:rPr>
        <w:t xml:space="preserve"> </w:t>
      </w:r>
      <w:r w:rsidR="0001638F" w:rsidRPr="00031D96">
        <w:rPr>
          <w:rFonts w:ascii="Times New Roman" w:hAnsi="Times New Roman"/>
          <w:sz w:val="28"/>
          <w:szCs w:val="28"/>
        </w:rPr>
        <w:t>полном</w:t>
      </w:r>
      <w:r w:rsidR="001A04A7">
        <w:rPr>
          <w:rFonts w:ascii="Times New Roman" w:hAnsi="Times New Roman"/>
          <w:sz w:val="28"/>
          <w:szCs w:val="28"/>
        </w:rPr>
        <w:t xml:space="preserve"> </w:t>
      </w:r>
      <w:r w:rsidR="0001638F" w:rsidRPr="00031D96">
        <w:rPr>
          <w:rFonts w:ascii="Times New Roman" w:hAnsi="Times New Roman"/>
          <w:sz w:val="28"/>
          <w:szCs w:val="28"/>
        </w:rPr>
        <w:t>объеме.</w:t>
      </w:r>
      <w:r w:rsidR="001A04A7">
        <w:rPr>
          <w:rFonts w:ascii="Times New Roman" w:hAnsi="Times New Roman"/>
          <w:sz w:val="28"/>
          <w:szCs w:val="28"/>
        </w:rPr>
        <w:t xml:space="preserve"> </w:t>
      </w:r>
      <w:r w:rsidR="0001638F" w:rsidRPr="00031D96">
        <w:rPr>
          <w:rFonts w:ascii="Times New Roman" w:hAnsi="Times New Roman"/>
          <w:sz w:val="28"/>
          <w:szCs w:val="28"/>
        </w:rPr>
        <w:t>Улучшена</w:t>
      </w:r>
      <w:r w:rsidR="001A04A7">
        <w:rPr>
          <w:rFonts w:ascii="Times New Roman" w:hAnsi="Times New Roman"/>
          <w:sz w:val="28"/>
          <w:szCs w:val="28"/>
        </w:rPr>
        <w:t xml:space="preserve"> </w:t>
      </w:r>
      <w:r w:rsidR="0001638F" w:rsidRPr="00031D96">
        <w:rPr>
          <w:rFonts w:ascii="Times New Roman" w:hAnsi="Times New Roman"/>
          <w:sz w:val="28"/>
          <w:szCs w:val="28"/>
        </w:rPr>
        <w:t>материально-техническая</w:t>
      </w:r>
      <w:r w:rsidR="001A04A7">
        <w:rPr>
          <w:rFonts w:ascii="Times New Roman" w:hAnsi="Times New Roman"/>
          <w:sz w:val="28"/>
          <w:szCs w:val="28"/>
        </w:rPr>
        <w:t xml:space="preserve"> </w:t>
      </w:r>
      <w:r w:rsidR="0001638F" w:rsidRPr="00031D96">
        <w:rPr>
          <w:rFonts w:ascii="Times New Roman" w:hAnsi="Times New Roman"/>
          <w:sz w:val="28"/>
          <w:szCs w:val="28"/>
        </w:rPr>
        <w:t>база</w:t>
      </w:r>
      <w:r w:rsidR="001A04A7">
        <w:rPr>
          <w:rFonts w:ascii="Times New Roman" w:hAnsi="Times New Roman"/>
          <w:sz w:val="28"/>
          <w:szCs w:val="28"/>
        </w:rPr>
        <w:t xml:space="preserve"> </w:t>
      </w:r>
      <w:r w:rsidR="0001638F"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01638F" w:rsidRPr="00031D96">
        <w:rPr>
          <w:rFonts w:ascii="Times New Roman" w:hAnsi="Times New Roman"/>
          <w:sz w:val="28"/>
          <w:szCs w:val="28"/>
        </w:rPr>
        <w:t>архива</w:t>
      </w:r>
      <w:r w:rsidR="001A04A7">
        <w:rPr>
          <w:rFonts w:ascii="Times New Roman" w:hAnsi="Times New Roman"/>
          <w:sz w:val="28"/>
          <w:szCs w:val="28"/>
        </w:rPr>
        <w:t xml:space="preserve"> </w:t>
      </w:r>
      <w:r w:rsidR="0001638F" w:rsidRPr="00031D96">
        <w:rPr>
          <w:rFonts w:ascii="Times New Roman" w:hAnsi="Times New Roman"/>
          <w:sz w:val="28"/>
          <w:szCs w:val="28"/>
        </w:rPr>
        <w:t>(приобретены</w:t>
      </w:r>
      <w:r w:rsidR="001A04A7">
        <w:rPr>
          <w:rFonts w:ascii="Times New Roman" w:hAnsi="Times New Roman"/>
          <w:sz w:val="28"/>
          <w:szCs w:val="28"/>
        </w:rPr>
        <w:t xml:space="preserve"> </w:t>
      </w:r>
      <w:r w:rsidR="0001638F" w:rsidRPr="00031D96">
        <w:rPr>
          <w:rFonts w:ascii="Times New Roman" w:hAnsi="Times New Roman"/>
          <w:sz w:val="28"/>
          <w:szCs w:val="28"/>
        </w:rPr>
        <w:t>многофункциональное</w:t>
      </w:r>
      <w:r w:rsidR="001A04A7">
        <w:rPr>
          <w:rFonts w:ascii="Times New Roman" w:hAnsi="Times New Roman"/>
          <w:sz w:val="28"/>
          <w:szCs w:val="28"/>
        </w:rPr>
        <w:t xml:space="preserve"> </w:t>
      </w:r>
      <w:r w:rsidR="0001638F" w:rsidRPr="00031D96">
        <w:rPr>
          <w:rFonts w:ascii="Times New Roman" w:hAnsi="Times New Roman"/>
          <w:sz w:val="28"/>
          <w:szCs w:val="28"/>
        </w:rPr>
        <w:t>устройство,</w:t>
      </w:r>
      <w:r w:rsidR="001A04A7">
        <w:rPr>
          <w:rFonts w:ascii="Times New Roman" w:hAnsi="Times New Roman"/>
          <w:sz w:val="28"/>
          <w:szCs w:val="28"/>
        </w:rPr>
        <w:t xml:space="preserve"> </w:t>
      </w:r>
      <w:r w:rsidR="0001638F" w:rsidRPr="00031D96">
        <w:rPr>
          <w:rFonts w:ascii="Times New Roman" w:hAnsi="Times New Roman"/>
          <w:sz w:val="28"/>
          <w:szCs w:val="28"/>
        </w:rPr>
        <w:t>обеззараживающий</w:t>
      </w:r>
      <w:r w:rsidR="001A04A7">
        <w:rPr>
          <w:rFonts w:ascii="Times New Roman" w:hAnsi="Times New Roman"/>
          <w:sz w:val="28"/>
          <w:szCs w:val="28"/>
        </w:rPr>
        <w:t xml:space="preserve"> </w:t>
      </w:r>
      <w:r w:rsidR="0001638F" w:rsidRPr="00031D96">
        <w:rPr>
          <w:rFonts w:ascii="Times New Roman" w:hAnsi="Times New Roman"/>
          <w:sz w:val="28"/>
          <w:szCs w:val="28"/>
        </w:rPr>
        <w:t>бокс</w:t>
      </w:r>
      <w:r w:rsidR="001A04A7">
        <w:rPr>
          <w:rFonts w:ascii="Times New Roman" w:hAnsi="Times New Roman"/>
          <w:sz w:val="28"/>
          <w:szCs w:val="28"/>
        </w:rPr>
        <w:t xml:space="preserve"> </w:t>
      </w:r>
      <w:r w:rsidR="0001638F" w:rsidRPr="00031D96">
        <w:rPr>
          <w:rFonts w:ascii="Times New Roman" w:hAnsi="Times New Roman"/>
          <w:sz w:val="28"/>
          <w:szCs w:val="28"/>
        </w:rPr>
        <w:t>для</w:t>
      </w:r>
      <w:r w:rsidR="001A04A7">
        <w:rPr>
          <w:rFonts w:ascii="Times New Roman" w:hAnsi="Times New Roman"/>
          <w:sz w:val="28"/>
          <w:szCs w:val="28"/>
        </w:rPr>
        <w:t xml:space="preserve"> </w:t>
      </w:r>
      <w:r w:rsidR="0001638F" w:rsidRPr="00031D96">
        <w:rPr>
          <w:rFonts w:ascii="Times New Roman" w:hAnsi="Times New Roman"/>
          <w:sz w:val="28"/>
          <w:szCs w:val="28"/>
        </w:rPr>
        <w:t>документов,</w:t>
      </w:r>
      <w:r w:rsidR="001A04A7">
        <w:rPr>
          <w:rFonts w:ascii="Times New Roman" w:hAnsi="Times New Roman"/>
          <w:sz w:val="28"/>
          <w:szCs w:val="28"/>
        </w:rPr>
        <w:t xml:space="preserve"> </w:t>
      </w:r>
      <w:r w:rsidR="00795FA5">
        <w:rPr>
          <w:rFonts w:ascii="Times New Roman" w:hAnsi="Times New Roman"/>
          <w:sz w:val="28"/>
          <w:szCs w:val="28"/>
        </w:rPr>
        <w:t>визуализатор,</w:t>
      </w:r>
      <w:r w:rsidR="001A04A7">
        <w:rPr>
          <w:rFonts w:ascii="Times New Roman" w:hAnsi="Times New Roman"/>
          <w:sz w:val="28"/>
          <w:szCs w:val="28"/>
        </w:rPr>
        <w:t xml:space="preserve"> </w:t>
      </w:r>
      <w:r w:rsidR="00795FA5">
        <w:rPr>
          <w:rFonts w:ascii="Times New Roman" w:hAnsi="Times New Roman"/>
          <w:sz w:val="28"/>
          <w:szCs w:val="28"/>
        </w:rPr>
        <w:t>архивные</w:t>
      </w:r>
      <w:r w:rsidR="001A04A7">
        <w:rPr>
          <w:rFonts w:ascii="Times New Roman" w:hAnsi="Times New Roman"/>
          <w:sz w:val="28"/>
          <w:szCs w:val="28"/>
        </w:rPr>
        <w:t xml:space="preserve"> </w:t>
      </w:r>
      <w:r w:rsidR="00795FA5">
        <w:rPr>
          <w:rFonts w:ascii="Times New Roman" w:hAnsi="Times New Roman"/>
          <w:sz w:val="28"/>
          <w:szCs w:val="28"/>
        </w:rPr>
        <w:t>короба).</w:t>
      </w:r>
    </w:p>
    <w:p w14:paraId="706C5B1E" w14:textId="2FD4ECF7" w:rsidR="0001638F" w:rsidRPr="00031D96" w:rsidRDefault="0001638F" w:rsidP="0018570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sz w:val="28"/>
          <w:szCs w:val="28"/>
        </w:rPr>
        <w:t>961</w:t>
      </w:r>
      <w:r w:rsidR="001A04A7">
        <w:rPr>
          <w:rFonts w:ascii="Times New Roman" w:hAnsi="Times New Roman"/>
          <w:sz w:val="28"/>
          <w:szCs w:val="28"/>
        </w:rPr>
        <w:t xml:space="preserve"> </w:t>
      </w:r>
      <w:r w:rsidRPr="00031D96">
        <w:rPr>
          <w:rFonts w:ascii="Times New Roman" w:hAnsi="Times New Roman"/>
          <w:sz w:val="28"/>
          <w:szCs w:val="28"/>
        </w:rPr>
        <w:t>дело,</w:t>
      </w:r>
      <w:r w:rsidR="001A04A7">
        <w:rPr>
          <w:rFonts w:ascii="Times New Roman" w:hAnsi="Times New Roman"/>
          <w:sz w:val="28"/>
          <w:szCs w:val="28"/>
        </w:rPr>
        <w:t xml:space="preserve"> </w:t>
      </w:r>
      <w:r w:rsidRPr="00031D96">
        <w:rPr>
          <w:rFonts w:ascii="Times New Roman" w:hAnsi="Times New Roman"/>
          <w:sz w:val="28"/>
          <w:szCs w:val="28"/>
        </w:rPr>
        <w:t>относящихся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собственности</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содержатся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удовлетворительном</w:t>
      </w:r>
      <w:r w:rsidR="001A04A7">
        <w:rPr>
          <w:rFonts w:ascii="Times New Roman" w:hAnsi="Times New Roman"/>
          <w:sz w:val="28"/>
          <w:szCs w:val="28"/>
        </w:rPr>
        <w:t xml:space="preserve"> </w:t>
      </w:r>
      <w:r w:rsidRPr="00031D96">
        <w:rPr>
          <w:rFonts w:ascii="Times New Roman" w:hAnsi="Times New Roman"/>
          <w:sz w:val="28"/>
          <w:szCs w:val="28"/>
        </w:rPr>
        <w:t>физическом</w:t>
      </w:r>
      <w:r w:rsidR="001A04A7">
        <w:rPr>
          <w:rFonts w:ascii="Times New Roman" w:hAnsi="Times New Roman"/>
          <w:sz w:val="28"/>
          <w:szCs w:val="28"/>
        </w:rPr>
        <w:t xml:space="preserve"> </w:t>
      </w:r>
      <w:r w:rsidRPr="00031D96">
        <w:rPr>
          <w:rFonts w:ascii="Times New Roman" w:hAnsi="Times New Roman"/>
          <w:sz w:val="28"/>
          <w:szCs w:val="28"/>
        </w:rPr>
        <w:t>состоянии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соблюдением</w:t>
      </w:r>
      <w:r w:rsidR="001A04A7">
        <w:rPr>
          <w:rFonts w:ascii="Times New Roman" w:hAnsi="Times New Roman"/>
          <w:sz w:val="28"/>
          <w:szCs w:val="28"/>
        </w:rPr>
        <w:t xml:space="preserve"> </w:t>
      </w:r>
      <w:r w:rsidRPr="00031D96">
        <w:rPr>
          <w:rFonts w:ascii="Times New Roman" w:hAnsi="Times New Roman"/>
          <w:color w:val="000000" w:themeColor="text1"/>
          <w:sz w:val="28"/>
          <w:szCs w:val="28"/>
        </w:rPr>
        <w:t>нормативных</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условий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хранения.</w:t>
      </w:r>
    </w:p>
    <w:p w14:paraId="00AEF506" w14:textId="51803528" w:rsidR="00F04FD5" w:rsidRPr="00031D96" w:rsidRDefault="006B2BED" w:rsidP="0018570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1D96">
        <w:rPr>
          <w:rFonts w:ascii="Times New Roman" w:hAnsi="Times New Roman"/>
          <w:color w:val="000000" w:themeColor="text1"/>
          <w:sz w:val="28"/>
          <w:szCs w:val="28"/>
        </w:rPr>
        <w:t>7</w:t>
      </w:r>
      <w:r w:rsidR="00F04FD5" w:rsidRPr="00031D96">
        <w:rPr>
          <w:rFonts w:ascii="Times New Roman" w:hAnsi="Times New Roman"/>
          <w:color w:val="000000" w:themeColor="text1"/>
          <w:sz w:val="28"/>
          <w:szCs w:val="28"/>
        </w:rPr>
        <w:t>.1</w:t>
      </w:r>
      <w:r w:rsidR="009C2766" w:rsidRPr="00031D96">
        <w:rPr>
          <w:rFonts w:ascii="Times New Roman" w:hAnsi="Times New Roman"/>
          <w:color w:val="000000" w:themeColor="text1"/>
          <w:sz w:val="28"/>
          <w:szCs w:val="28"/>
        </w:rPr>
        <w:t>1</w:t>
      </w:r>
      <w:r w:rsidR="00F04FD5"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сфере</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выравнивания</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уровня</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бюджетной</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обеспеченности</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поселений,</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входящих</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состав</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муниципального</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района,</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за</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счет</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средств</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бюджета</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муниципального</w:t>
      </w:r>
      <w:r w:rsidR="001A04A7">
        <w:rPr>
          <w:rFonts w:ascii="Times New Roman" w:hAnsi="Times New Roman"/>
          <w:color w:val="000000" w:themeColor="text1"/>
          <w:sz w:val="28"/>
          <w:szCs w:val="28"/>
        </w:rPr>
        <w:t xml:space="preserve"> </w:t>
      </w:r>
      <w:r w:rsidR="00F04FD5" w:rsidRPr="00031D96">
        <w:rPr>
          <w:rFonts w:ascii="Times New Roman" w:hAnsi="Times New Roman"/>
          <w:color w:val="000000" w:themeColor="text1"/>
          <w:sz w:val="28"/>
          <w:szCs w:val="28"/>
        </w:rPr>
        <w:t>района.</w:t>
      </w:r>
    </w:p>
    <w:p w14:paraId="6004AC4E" w14:textId="5ECDA9D7" w:rsidR="00B240DF" w:rsidRPr="00031D96" w:rsidRDefault="00B240DF"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соответствии</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статьей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9.1</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Закона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автономного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округа</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Югры</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от</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10.11.2008</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132-оз</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межбюджетных</w:t>
      </w:r>
      <w:r w:rsidR="001A04A7">
        <w:rPr>
          <w:rFonts w:ascii="Times New Roman" w:hAnsi="Times New Roman"/>
          <w:color w:val="000000" w:themeColor="text1"/>
          <w:sz w:val="28"/>
          <w:szCs w:val="28"/>
        </w:rPr>
        <w:t xml:space="preserve"> </w:t>
      </w:r>
      <w:r w:rsidRPr="00031D96">
        <w:rPr>
          <w:rFonts w:ascii="Times New Roman" w:hAnsi="Times New Roman"/>
          <w:sz w:val="28"/>
          <w:szCs w:val="28"/>
        </w:rPr>
        <w:t>отношениях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администрация</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наделена</w:t>
      </w:r>
      <w:r w:rsidR="001A04A7">
        <w:rPr>
          <w:rFonts w:ascii="Times New Roman" w:hAnsi="Times New Roman"/>
          <w:sz w:val="28"/>
          <w:szCs w:val="28"/>
        </w:rPr>
        <w:t xml:space="preserve"> </w:t>
      </w:r>
      <w:r w:rsidRPr="00031D96">
        <w:rPr>
          <w:rFonts w:ascii="Times New Roman" w:hAnsi="Times New Roman"/>
          <w:sz w:val="28"/>
          <w:szCs w:val="28"/>
        </w:rPr>
        <w:t>государственным</w:t>
      </w:r>
      <w:r w:rsidR="001A04A7">
        <w:rPr>
          <w:rFonts w:ascii="Times New Roman" w:hAnsi="Times New Roman"/>
          <w:sz w:val="28"/>
          <w:szCs w:val="28"/>
        </w:rPr>
        <w:t xml:space="preserve"> </w:t>
      </w:r>
      <w:r w:rsidRPr="00031D96">
        <w:rPr>
          <w:rFonts w:ascii="Times New Roman" w:hAnsi="Times New Roman"/>
          <w:sz w:val="28"/>
          <w:szCs w:val="28"/>
        </w:rPr>
        <w:t>полномочием</w:t>
      </w:r>
      <w:r w:rsidR="001A04A7">
        <w:rPr>
          <w:rFonts w:ascii="Times New Roman" w:hAnsi="Times New Roman"/>
          <w:sz w:val="28"/>
          <w:szCs w:val="28"/>
        </w:rPr>
        <w:t xml:space="preserve"> </w:t>
      </w:r>
      <w:r w:rsidRPr="00031D96">
        <w:rPr>
          <w:rFonts w:ascii="Times New Roman" w:hAnsi="Times New Roman"/>
          <w:sz w:val="28"/>
          <w:szCs w:val="28"/>
        </w:rPr>
        <w:t>исполнительных</w:t>
      </w:r>
      <w:r w:rsidR="001A04A7">
        <w:rPr>
          <w:rFonts w:ascii="Times New Roman" w:hAnsi="Times New Roman"/>
          <w:sz w:val="28"/>
          <w:szCs w:val="28"/>
        </w:rPr>
        <w:t xml:space="preserve"> </w:t>
      </w:r>
      <w:r w:rsidRPr="00031D96">
        <w:rPr>
          <w:rFonts w:ascii="Times New Roman" w:hAnsi="Times New Roman"/>
          <w:sz w:val="28"/>
          <w:szCs w:val="28"/>
        </w:rPr>
        <w:t>органов</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власти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расчету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дотаций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выравнивание</w:t>
      </w:r>
      <w:r w:rsidR="001A04A7">
        <w:rPr>
          <w:rFonts w:ascii="Times New Roman" w:hAnsi="Times New Roman"/>
          <w:sz w:val="28"/>
          <w:szCs w:val="28"/>
        </w:rPr>
        <w:t xml:space="preserve"> </w:t>
      </w:r>
      <w:r w:rsidRPr="00031D96">
        <w:rPr>
          <w:rFonts w:ascii="Times New Roman" w:hAnsi="Times New Roman"/>
          <w:sz w:val="28"/>
          <w:szCs w:val="28"/>
        </w:rPr>
        <w:t>бюджетной</w:t>
      </w:r>
      <w:r w:rsidR="001A04A7">
        <w:rPr>
          <w:rFonts w:ascii="Times New Roman" w:hAnsi="Times New Roman"/>
          <w:sz w:val="28"/>
          <w:szCs w:val="28"/>
        </w:rPr>
        <w:t xml:space="preserve"> </w:t>
      </w:r>
      <w:r w:rsidRPr="00031D96">
        <w:rPr>
          <w:rFonts w:ascii="Times New Roman" w:hAnsi="Times New Roman"/>
          <w:sz w:val="28"/>
          <w:szCs w:val="28"/>
        </w:rPr>
        <w:t>обеспеченности</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входящих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состав</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неограниченный</w:t>
      </w:r>
      <w:r w:rsidR="001A04A7">
        <w:rPr>
          <w:rFonts w:ascii="Times New Roman" w:hAnsi="Times New Roman"/>
          <w:sz w:val="28"/>
          <w:szCs w:val="28"/>
        </w:rPr>
        <w:t xml:space="preserve"> </w:t>
      </w:r>
      <w:r w:rsidRPr="00031D96">
        <w:rPr>
          <w:rFonts w:ascii="Times New Roman" w:hAnsi="Times New Roman"/>
          <w:sz w:val="28"/>
          <w:szCs w:val="28"/>
        </w:rPr>
        <w:t>срок.</w:t>
      </w:r>
    </w:p>
    <w:p w14:paraId="2E5309C6" w14:textId="125177FA" w:rsidR="00B240DF" w:rsidRPr="00031D96" w:rsidRDefault="00B240DF"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приказом</w:t>
      </w:r>
      <w:r w:rsidR="001A04A7">
        <w:rPr>
          <w:rFonts w:ascii="Times New Roman" w:hAnsi="Times New Roman"/>
          <w:sz w:val="28"/>
          <w:szCs w:val="28"/>
        </w:rPr>
        <w:t xml:space="preserve"> </w:t>
      </w:r>
      <w:r w:rsidRPr="00031D96">
        <w:rPr>
          <w:rFonts w:ascii="Times New Roman" w:hAnsi="Times New Roman"/>
          <w:sz w:val="28"/>
          <w:szCs w:val="28"/>
        </w:rPr>
        <w:t>комитета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финансам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15.09.2023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01-07/67</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установлении</w:t>
      </w:r>
      <w:r w:rsidR="001A04A7">
        <w:rPr>
          <w:rFonts w:ascii="Times New Roman" w:hAnsi="Times New Roman"/>
          <w:sz w:val="28"/>
          <w:szCs w:val="28"/>
        </w:rPr>
        <w:t xml:space="preserve"> </w:t>
      </w:r>
      <w:r w:rsidRPr="00031D96">
        <w:rPr>
          <w:rFonts w:ascii="Times New Roman" w:hAnsi="Times New Roman"/>
          <w:sz w:val="28"/>
          <w:szCs w:val="28"/>
        </w:rPr>
        <w:t>весового</w:t>
      </w:r>
      <w:r w:rsidR="001A04A7">
        <w:rPr>
          <w:rFonts w:ascii="Times New Roman" w:hAnsi="Times New Roman"/>
          <w:sz w:val="28"/>
          <w:szCs w:val="28"/>
        </w:rPr>
        <w:t xml:space="preserve"> </w:t>
      </w:r>
      <w:r w:rsidRPr="00031D96">
        <w:rPr>
          <w:rFonts w:ascii="Times New Roman" w:hAnsi="Times New Roman"/>
          <w:sz w:val="28"/>
          <w:szCs w:val="28"/>
        </w:rPr>
        <w:t>коэффициента»</w:t>
      </w:r>
      <w:r w:rsidR="001A04A7">
        <w:rPr>
          <w:rFonts w:ascii="Times New Roman" w:hAnsi="Times New Roman"/>
          <w:sz w:val="28"/>
          <w:szCs w:val="28"/>
        </w:rPr>
        <w:t xml:space="preserve"> </w:t>
      </w:r>
      <w:r w:rsidRPr="00031D96">
        <w:rPr>
          <w:rFonts w:ascii="Times New Roman" w:hAnsi="Times New Roman"/>
          <w:sz w:val="28"/>
          <w:szCs w:val="28"/>
        </w:rPr>
        <w:t>установлен</w:t>
      </w:r>
      <w:r w:rsidR="001A04A7">
        <w:rPr>
          <w:rFonts w:ascii="Times New Roman" w:hAnsi="Times New Roman"/>
          <w:sz w:val="28"/>
          <w:szCs w:val="28"/>
        </w:rPr>
        <w:t xml:space="preserve"> </w:t>
      </w:r>
      <w:r w:rsidRPr="00031D96">
        <w:rPr>
          <w:rFonts w:ascii="Times New Roman" w:hAnsi="Times New Roman"/>
          <w:sz w:val="28"/>
          <w:szCs w:val="28"/>
        </w:rPr>
        <w:t>весовой</w:t>
      </w:r>
      <w:r w:rsidR="001A04A7">
        <w:rPr>
          <w:rFonts w:ascii="Times New Roman" w:hAnsi="Times New Roman"/>
          <w:sz w:val="28"/>
          <w:szCs w:val="28"/>
        </w:rPr>
        <w:t xml:space="preserve"> </w:t>
      </w:r>
      <w:r w:rsidRPr="00031D96">
        <w:rPr>
          <w:rFonts w:ascii="Times New Roman" w:hAnsi="Times New Roman"/>
          <w:sz w:val="28"/>
          <w:szCs w:val="28"/>
        </w:rPr>
        <w:t>коэффициент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0,8,</w:t>
      </w:r>
      <w:r w:rsidR="001A04A7">
        <w:rPr>
          <w:rFonts w:ascii="Times New Roman" w:hAnsi="Times New Roman"/>
          <w:sz w:val="28"/>
          <w:szCs w:val="28"/>
        </w:rPr>
        <w:t xml:space="preserve"> </w:t>
      </w:r>
      <w:r w:rsidRPr="00031D96">
        <w:rPr>
          <w:rFonts w:ascii="Times New Roman" w:hAnsi="Times New Roman"/>
          <w:sz w:val="28"/>
          <w:szCs w:val="28"/>
        </w:rPr>
        <w:t>применяемый</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расчете</w:t>
      </w:r>
      <w:r w:rsidR="001A04A7">
        <w:rPr>
          <w:rFonts w:ascii="Times New Roman" w:hAnsi="Times New Roman"/>
          <w:sz w:val="28"/>
          <w:szCs w:val="28"/>
        </w:rPr>
        <w:t xml:space="preserve"> </w:t>
      </w:r>
      <w:r w:rsidRPr="00031D96">
        <w:rPr>
          <w:rFonts w:ascii="Times New Roman" w:hAnsi="Times New Roman"/>
          <w:sz w:val="28"/>
          <w:szCs w:val="28"/>
        </w:rPr>
        <w:t>дотации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выравнивание</w:t>
      </w:r>
      <w:r w:rsidR="001A04A7">
        <w:rPr>
          <w:rFonts w:ascii="Times New Roman" w:hAnsi="Times New Roman"/>
          <w:sz w:val="28"/>
          <w:szCs w:val="28"/>
        </w:rPr>
        <w:t xml:space="preserve"> </w:t>
      </w:r>
      <w:r w:rsidRPr="00031D96">
        <w:rPr>
          <w:rFonts w:ascii="Times New Roman" w:hAnsi="Times New Roman"/>
          <w:sz w:val="28"/>
          <w:szCs w:val="28"/>
        </w:rPr>
        <w:t>бюджетной</w:t>
      </w:r>
      <w:r w:rsidR="001A04A7">
        <w:rPr>
          <w:rFonts w:ascii="Times New Roman" w:hAnsi="Times New Roman"/>
          <w:sz w:val="28"/>
          <w:szCs w:val="28"/>
        </w:rPr>
        <w:t xml:space="preserve"> </w:t>
      </w:r>
      <w:r w:rsidRPr="00031D96">
        <w:rPr>
          <w:rFonts w:ascii="Times New Roman" w:hAnsi="Times New Roman"/>
          <w:sz w:val="28"/>
          <w:szCs w:val="28"/>
        </w:rPr>
        <w:t>обеспеченности</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входящих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состав</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42AAB7D0" w14:textId="5E98D2EE" w:rsidR="00B240DF" w:rsidRPr="00031D96" w:rsidRDefault="00B240DF"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Расчет</w:t>
      </w:r>
      <w:r w:rsidR="001A04A7">
        <w:rPr>
          <w:rFonts w:ascii="Times New Roman" w:hAnsi="Times New Roman"/>
          <w:sz w:val="28"/>
          <w:szCs w:val="28"/>
        </w:rPr>
        <w:t xml:space="preserve"> </w:t>
      </w:r>
      <w:r w:rsidRPr="00031D96">
        <w:rPr>
          <w:rFonts w:ascii="Times New Roman" w:hAnsi="Times New Roman"/>
          <w:sz w:val="28"/>
          <w:szCs w:val="28"/>
        </w:rPr>
        <w:t>дотации</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внесения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проект</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плановый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2025</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2026</w:t>
      </w:r>
      <w:r w:rsidR="001A04A7">
        <w:rPr>
          <w:rFonts w:ascii="Times New Roman" w:hAnsi="Times New Roman"/>
          <w:sz w:val="28"/>
          <w:szCs w:val="28"/>
        </w:rPr>
        <w:t xml:space="preserve"> </w:t>
      </w:r>
      <w:r w:rsidRPr="00031D96">
        <w:rPr>
          <w:rFonts w:ascii="Times New Roman" w:hAnsi="Times New Roman"/>
          <w:sz w:val="28"/>
          <w:szCs w:val="28"/>
        </w:rPr>
        <w:t>годов</w:t>
      </w:r>
      <w:r w:rsidR="001A04A7">
        <w:rPr>
          <w:rFonts w:ascii="Times New Roman" w:hAnsi="Times New Roman"/>
          <w:sz w:val="28"/>
          <w:szCs w:val="28"/>
        </w:rPr>
        <w:t xml:space="preserve"> </w:t>
      </w:r>
      <w:r w:rsidRPr="00031D96">
        <w:rPr>
          <w:rFonts w:ascii="Times New Roman" w:hAnsi="Times New Roman"/>
          <w:sz w:val="28"/>
          <w:szCs w:val="28"/>
        </w:rPr>
        <w:t>согласован</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администрациями</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района.</w:t>
      </w:r>
    </w:p>
    <w:p w14:paraId="2A5A79F6" w14:textId="0DCBC8A5" w:rsidR="00B240DF" w:rsidRPr="00031D96" w:rsidRDefault="00B240DF" w:rsidP="0018570B">
      <w:pPr>
        <w:widowControl w:val="0"/>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решением</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16.07.2021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762</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утверждении</w:t>
      </w:r>
      <w:r w:rsidR="001A04A7">
        <w:rPr>
          <w:rFonts w:ascii="Times New Roman" w:hAnsi="Times New Roman"/>
          <w:sz w:val="28"/>
          <w:szCs w:val="28"/>
        </w:rPr>
        <w:t xml:space="preserve"> </w:t>
      </w:r>
      <w:r w:rsidRPr="00031D96">
        <w:rPr>
          <w:rFonts w:ascii="Times New Roman" w:hAnsi="Times New Roman"/>
          <w:sz w:val="28"/>
          <w:szCs w:val="28"/>
        </w:rPr>
        <w:t>Правил</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межбюджетных</w:t>
      </w:r>
      <w:r w:rsidR="001A04A7">
        <w:rPr>
          <w:rFonts w:ascii="Times New Roman" w:hAnsi="Times New Roman"/>
          <w:sz w:val="28"/>
          <w:szCs w:val="28"/>
        </w:rPr>
        <w:t xml:space="preserve"> </w:t>
      </w:r>
      <w:r w:rsidRPr="00031D96">
        <w:rPr>
          <w:rFonts w:ascii="Times New Roman" w:hAnsi="Times New Roman"/>
          <w:sz w:val="28"/>
          <w:szCs w:val="28"/>
        </w:rPr>
        <w:t>трансфертов</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bCs/>
          <w:sz w:val="28"/>
          <w:szCs w:val="28"/>
        </w:rPr>
        <w:t>бюджета</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бюджетам</w:t>
      </w:r>
      <w:r w:rsidR="001A04A7">
        <w:rPr>
          <w:rFonts w:ascii="Times New Roman" w:hAnsi="Times New Roman"/>
          <w:bCs/>
          <w:sz w:val="28"/>
          <w:szCs w:val="28"/>
        </w:rPr>
        <w:t xml:space="preserve"> </w:t>
      </w:r>
      <w:r w:rsidRPr="00031D96">
        <w:rPr>
          <w:rFonts w:ascii="Times New Roman" w:hAnsi="Times New Roman"/>
          <w:bCs/>
          <w:sz w:val="28"/>
          <w:szCs w:val="28"/>
        </w:rPr>
        <w:t>сельских</w:t>
      </w:r>
      <w:r w:rsidR="001A04A7">
        <w:rPr>
          <w:rFonts w:ascii="Times New Roman" w:hAnsi="Times New Roman"/>
          <w:bCs/>
          <w:sz w:val="28"/>
          <w:szCs w:val="28"/>
        </w:rPr>
        <w:t xml:space="preserve"> </w:t>
      </w:r>
      <w:r w:rsidRPr="00031D96">
        <w:rPr>
          <w:rFonts w:ascii="Times New Roman" w:hAnsi="Times New Roman"/>
          <w:bCs/>
          <w:sz w:val="28"/>
          <w:szCs w:val="28"/>
        </w:rPr>
        <w:t>поселений</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признании</w:t>
      </w:r>
      <w:r w:rsidR="001A04A7">
        <w:rPr>
          <w:rFonts w:ascii="Times New Roman" w:hAnsi="Times New Roman"/>
          <w:bCs/>
          <w:sz w:val="28"/>
          <w:szCs w:val="28"/>
        </w:rPr>
        <w:t xml:space="preserve"> </w:t>
      </w:r>
      <w:r w:rsidRPr="00031D96">
        <w:rPr>
          <w:rFonts w:ascii="Times New Roman" w:hAnsi="Times New Roman"/>
          <w:bCs/>
          <w:sz w:val="28"/>
          <w:szCs w:val="28"/>
        </w:rPr>
        <w:t>утратившими</w:t>
      </w:r>
      <w:r w:rsidR="001A04A7">
        <w:rPr>
          <w:rFonts w:ascii="Times New Roman" w:hAnsi="Times New Roman"/>
          <w:bCs/>
          <w:sz w:val="28"/>
          <w:szCs w:val="28"/>
        </w:rPr>
        <w:t xml:space="preserve"> </w:t>
      </w:r>
      <w:r w:rsidRPr="00031D96">
        <w:rPr>
          <w:rFonts w:ascii="Times New Roman" w:hAnsi="Times New Roman"/>
          <w:bCs/>
          <w:sz w:val="28"/>
          <w:szCs w:val="28"/>
        </w:rPr>
        <w:t>силу</w:t>
      </w:r>
      <w:r w:rsidR="001A04A7">
        <w:rPr>
          <w:rFonts w:ascii="Times New Roman" w:hAnsi="Times New Roman"/>
          <w:bCs/>
          <w:sz w:val="28"/>
          <w:szCs w:val="28"/>
        </w:rPr>
        <w:t xml:space="preserve"> </w:t>
      </w:r>
      <w:r w:rsidRPr="00031D96">
        <w:rPr>
          <w:rFonts w:ascii="Times New Roman" w:hAnsi="Times New Roman"/>
          <w:bCs/>
          <w:sz w:val="28"/>
          <w:szCs w:val="28"/>
        </w:rPr>
        <w:t>отдельных</w:t>
      </w:r>
      <w:r w:rsidR="001A04A7">
        <w:rPr>
          <w:rFonts w:ascii="Times New Roman" w:hAnsi="Times New Roman"/>
          <w:bCs/>
          <w:sz w:val="28"/>
          <w:szCs w:val="28"/>
        </w:rPr>
        <w:t xml:space="preserve"> </w:t>
      </w:r>
      <w:r w:rsidRPr="00031D96">
        <w:rPr>
          <w:rFonts w:ascii="Times New Roman" w:hAnsi="Times New Roman"/>
          <w:bCs/>
          <w:sz w:val="28"/>
          <w:szCs w:val="28"/>
        </w:rPr>
        <w:t>решений</w:t>
      </w:r>
      <w:r w:rsidR="001A04A7">
        <w:rPr>
          <w:rFonts w:ascii="Times New Roman" w:hAnsi="Times New Roman"/>
          <w:bCs/>
          <w:sz w:val="28"/>
          <w:szCs w:val="28"/>
        </w:rPr>
        <w:t xml:space="preserve"> </w:t>
      </w:r>
      <w:r w:rsidRPr="00031D96">
        <w:rPr>
          <w:rFonts w:ascii="Times New Roman" w:hAnsi="Times New Roman"/>
          <w:bCs/>
          <w:sz w:val="28"/>
          <w:szCs w:val="28"/>
        </w:rPr>
        <w:t>Думы</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«Создание</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ответственного</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финансами,</w:t>
      </w:r>
      <w:r w:rsidR="001A04A7">
        <w:rPr>
          <w:rFonts w:ascii="Times New Roman" w:hAnsi="Times New Roman"/>
          <w:sz w:val="28"/>
          <w:szCs w:val="28"/>
        </w:rPr>
        <w:t xml:space="preserve"> </w:t>
      </w:r>
      <w:r w:rsidRPr="00031D96">
        <w:rPr>
          <w:rFonts w:ascii="Times New Roman" w:hAnsi="Times New Roman"/>
          <w:sz w:val="28"/>
          <w:szCs w:val="28"/>
        </w:rPr>
        <w:t>повышения</w:t>
      </w:r>
      <w:r w:rsidR="001A04A7">
        <w:rPr>
          <w:rFonts w:ascii="Times New Roman" w:hAnsi="Times New Roman"/>
          <w:sz w:val="28"/>
          <w:szCs w:val="28"/>
        </w:rPr>
        <w:t xml:space="preserve"> </w:t>
      </w:r>
      <w:r w:rsidRPr="00031D96">
        <w:rPr>
          <w:rFonts w:ascii="Times New Roman" w:hAnsi="Times New Roman"/>
          <w:sz w:val="28"/>
          <w:szCs w:val="28"/>
        </w:rPr>
        <w:t>устойчивости</w:t>
      </w:r>
      <w:r w:rsidR="001A04A7">
        <w:rPr>
          <w:rFonts w:ascii="Times New Roman" w:hAnsi="Times New Roman"/>
          <w:sz w:val="28"/>
          <w:szCs w:val="28"/>
        </w:rPr>
        <w:t xml:space="preserve"> </w:t>
      </w:r>
      <w:r w:rsidRPr="00031D96">
        <w:rPr>
          <w:rFonts w:ascii="Times New Roman" w:hAnsi="Times New Roman"/>
          <w:sz w:val="28"/>
          <w:szCs w:val="28"/>
        </w:rPr>
        <w:t>местных</w:t>
      </w:r>
      <w:r w:rsidR="001A04A7">
        <w:rPr>
          <w:rFonts w:ascii="Times New Roman" w:hAnsi="Times New Roman"/>
          <w:sz w:val="28"/>
          <w:szCs w:val="28"/>
        </w:rPr>
        <w:t xml:space="preserve"> </w:t>
      </w:r>
      <w:r w:rsidRPr="00031D96">
        <w:rPr>
          <w:rFonts w:ascii="Times New Roman" w:hAnsi="Times New Roman"/>
          <w:sz w:val="28"/>
          <w:szCs w:val="28"/>
        </w:rPr>
        <w:t>бюджетов</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сельским</w:t>
      </w:r>
      <w:r w:rsidR="001A04A7">
        <w:rPr>
          <w:rFonts w:ascii="Times New Roman" w:hAnsi="Times New Roman"/>
          <w:sz w:val="28"/>
          <w:szCs w:val="28"/>
        </w:rPr>
        <w:t xml:space="preserve"> </w:t>
      </w:r>
      <w:r w:rsidRPr="00031D96">
        <w:rPr>
          <w:rFonts w:ascii="Times New Roman" w:hAnsi="Times New Roman"/>
          <w:sz w:val="28"/>
          <w:szCs w:val="28"/>
        </w:rPr>
        <w:t>поселениям</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предоставлены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виде</w:t>
      </w:r>
      <w:r w:rsidR="001A04A7">
        <w:rPr>
          <w:rFonts w:ascii="Times New Roman" w:hAnsi="Times New Roman"/>
          <w:sz w:val="28"/>
          <w:szCs w:val="28"/>
        </w:rPr>
        <w:t xml:space="preserve"> </w:t>
      </w:r>
      <w:r w:rsidRPr="00031D96">
        <w:rPr>
          <w:rFonts w:ascii="Times New Roman" w:hAnsi="Times New Roman"/>
          <w:sz w:val="28"/>
          <w:szCs w:val="28"/>
        </w:rPr>
        <w:t>дотаций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выравнивание</w:t>
      </w:r>
      <w:r w:rsidR="001A04A7">
        <w:rPr>
          <w:rFonts w:ascii="Times New Roman" w:hAnsi="Times New Roman"/>
          <w:sz w:val="28"/>
          <w:szCs w:val="28"/>
        </w:rPr>
        <w:t xml:space="preserve"> </w:t>
      </w:r>
      <w:r w:rsidRPr="00031D96">
        <w:rPr>
          <w:rFonts w:ascii="Times New Roman" w:hAnsi="Times New Roman"/>
          <w:sz w:val="28"/>
          <w:szCs w:val="28"/>
        </w:rPr>
        <w:t>бюджетной</w:t>
      </w:r>
      <w:r w:rsidR="001A04A7">
        <w:rPr>
          <w:rFonts w:ascii="Times New Roman" w:hAnsi="Times New Roman"/>
          <w:sz w:val="28"/>
          <w:szCs w:val="28"/>
        </w:rPr>
        <w:t xml:space="preserve"> </w:t>
      </w:r>
      <w:r w:rsidRPr="00031D96">
        <w:rPr>
          <w:rFonts w:ascii="Times New Roman" w:hAnsi="Times New Roman"/>
          <w:sz w:val="28"/>
          <w:szCs w:val="28"/>
        </w:rPr>
        <w:t>обеспеченности</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входящих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состав</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361,9</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343,2</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7D9D7BA0" w14:textId="130D9909" w:rsidR="00F04FD5" w:rsidRPr="00031D96" w:rsidRDefault="00466F98" w:rsidP="0018570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hAnsi="Times New Roman"/>
          <w:sz w:val="28"/>
          <w:szCs w:val="28"/>
        </w:rPr>
        <w:t>7</w:t>
      </w:r>
      <w:r w:rsidR="00F04FD5" w:rsidRPr="00031D96">
        <w:rPr>
          <w:rFonts w:ascii="Times New Roman" w:hAnsi="Times New Roman"/>
          <w:sz w:val="28"/>
          <w:szCs w:val="28"/>
        </w:rPr>
        <w:t>.1</w:t>
      </w:r>
      <w:r w:rsidR="009C2766" w:rsidRPr="00031D96">
        <w:rPr>
          <w:rFonts w:ascii="Times New Roman" w:hAnsi="Times New Roman"/>
          <w:sz w:val="28"/>
          <w:szCs w:val="28"/>
        </w:rPr>
        <w:t>2</w:t>
      </w:r>
      <w:r w:rsidR="00F04FD5" w:rsidRPr="00031D96">
        <w:rPr>
          <w:rFonts w:ascii="Times New Roman" w:hAnsi="Times New Roman"/>
          <w:sz w:val="28"/>
          <w:szCs w:val="28"/>
        </w:rPr>
        <w:t>.</w:t>
      </w:r>
      <w:r w:rsidR="001A04A7">
        <w:rPr>
          <w:rFonts w:ascii="Times New Roman" w:hAnsi="Times New Roman"/>
          <w:sz w:val="28"/>
          <w:szCs w:val="28"/>
        </w:rPr>
        <w:t xml:space="preserve"> </w:t>
      </w:r>
      <w:r w:rsidR="00F04FD5" w:rsidRPr="00031D96">
        <w:rPr>
          <w:rFonts w:ascii="Times New Roman" w:hAnsi="Times New Roman"/>
          <w:sz w:val="28"/>
          <w:szCs w:val="28"/>
        </w:rPr>
        <w:t>В</w:t>
      </w:r>
      <w:r w:rsidR="001A04A7">
        <w:rPr>
          <w:rFonts w:ascii="Times New Roman" w:hAnsi="Times New Roman"/>
          <w:sz w:val="28"/>
          <w:szCs w:val="28"/>
        </w:rPr>
        <w:t xml:space="preserve"> </w:t>
      </w:r>
      <w:r w:rsidR="00F04FD5" w:rsidRPr="00031D96">
        <w:rPr>
          <w:rFonts w:ascii="Times New Roman" w:eastAsia="Times New Roman" w:hAnsi="Times New Roman"/>
          <w:sz w:val="28"/>
          <w:szCs w:val="28"/>
          <w:lang w:eastAsia="ru-RU"/>
        </w:rPr>
        <w:t>сфере</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деятельности</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административной</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комиссии</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для</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обеспечения</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защиты</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прав</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законных</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интересов</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граждан.</w:t>
      </w:r>
    </w:p>
    <w:p w14:paraId="55A04093" w14:textId="5DDD1C16"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sz w:val="28"/>
          <w:szCs w:val="28"/>
          <w:lang w:eastAsia="ru-RU"/>
        </w:rPr>
        <w:lastRenderedPageBreak/>
        <w:t>За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2023</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год</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проведено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9</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заседаний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административной</w:t>
      </w:r>
      <w:r w:rsidR="001A04A7">
        <w:rPr>
          <w:rFonts w:ascii="Times New Roman" w:hAnsi="Times New Roman"/>
          <w:sz w:val="28"/>
          <w:szCs w:val="28"/>
          <w:lang w:eastAsia="ru-RU"/>
        </w:rPr>
        <w:t xml:space="preserve"> </w:t>
      </w:r>
      <w:r w:rsidRPr="00031D96">
        <w:rPr>
          <w:rFonts w:ascii="Times New Roman" w:hAnsi="Times New Roman"/>
          <w:color w:val="000000"/>
          <w:sz w:val="28"/>
          <w:szCs w:val="28"/>
          <w:lang w:eastAsia="ru-RU"/>
        </w:rPr>
        <w:t>комиссии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Ханты-Мансийского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района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8),</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в</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комиссию</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поступило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26</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25)</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материалов</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(протоколов),</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которые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были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составлены:</w:t>
      </w:r>
    </w:p>
    <w:p w14:paraId="7FDA352B" w14:textId="640A9AE2"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уполномоченными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должностными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лицами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администраций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сельских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поселений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6</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9);</w:t>
      </w:r>
    </w:p>
    <w:p w14:paraId="7136B6CB" w14:textId="78FA0047"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участковыми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уполномоченными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полиции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19</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16);</w:t>
      </w:r>
    </w:p>
    <w:p w14:paraId="5B0F7378" w14:textId="745032D2"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должностным</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лицом</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ветеринарной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службы</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Ханты-Мансийского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автономного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округа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Югры</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0).</w:t>
      </w:r>
    </w:p>
    <w:p w14:paraId="7ACDA7D2" w14:textId="4A6E3E0C"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По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всем</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материалам</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приняты</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законные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обоснованные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решения</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комиссии.</w:t>
      </w:r>
    </w:p>
    <w:p w14:paraId="3EAC0C57" w14:textId="3272F0C4"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По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правонарушениям</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(согласно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стат</w:t>
      </w:r>
      <w:r w:rsidR="00795FA5">
        <w:rPr>
          <w:rFonts w:ascii="Times New Roman" w:hAnsi="Times New Roman"/>
          <w:color w:val="000000"/>
          <w:sz w:val="28"/>
          <w:szCs w:val="28"/>
          <w:lang w:eastAsia="ru-RU"/>
        </w:rPr>
        <w:t>ьям</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Закона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Ханты-Мансийского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автономного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округа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Югры</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от</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11.06.2010</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102-оз</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«Об</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административных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правонарушениях»):</w:t>
      </w:r>
    </w:p>
    <w:p w14:paraId="6962328E" w14:textId="3AA5E019"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ст.</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10</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(нарушение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тишины</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покоя</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граждан)</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16</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proofErr w:type="spellStart"/>
      <w:r w:rsidRPr="00031D96">
        <w:rPr>
          <w:rFonts w:ascii="Times New Roman" w:hAnsi="Times New Roman"/>
          <w:color w:val="000000"/>
          <w:sz w:val="28"/>
          <w:szCs w:val="28"/>
          <w:lang w:eastAsia="ru-RU"/>
        </w:rPr>
        <w:t>Горноправдинск</w:t>
      </w:r>
      <w:proofErr w:type="spellEnd"/>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12,</w:t>
      </w:r>
      <w:r w:rsidR="001A04A7">
        <w:rPr>
          <w:rFonts w:ascii="Times New Roman" w:hAnsi="Times New Roman"/>
          <w:color w:val="000000"/>
          <w:sz w:val="28"/>
          <w:szCs w:val="28"/>
          <w:lang w:eastAsia="ru-RU"/>
        </w:rPr>
        <w:t xml:space="preserve"> </w:t>
      </w:r>
      <w:proofErr w:type="spellStart"/>
      <w:r w:rsidRPr="00031D96">
        <w:rPr>
          <w:rFonts w:ascii="Times New Roman" w:hAnsi="Times New Roman"/>
          <w:color w:val="000000"/>
          <w:sz w:val="28"/>
          <w:szCs w:val="28"/>
          <w:lang w:eastAsia="ru-RU"/>
        </w:rPr>
        <w:t>Шапша</w:t>
      </w:r>
      <w:proofErr w:type="spellEnd"/>
      <w:r w:rsidR="001A04A7">
        <w:rPr>
          <w:rFonts w:ascii="Times New Roman" w:hAnsi="Times New Roman"/>
          <w:color w:val="000000"/>
          <w:sz w:val="28"/>
          <w:szCs w:val="28"/>
          <w:lang w:eastAsia="ru-RU"/>
        </w:rPr>
        <w:t xml:space="preserve"> </w:t>
      </w:r>
      <w:r w:rsidR="00B240DF"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Кедровый</w:t>
      </w:r>
      <w:r w:rsidR="001A04A7">
        <w:rPr>
          <w:rFonts w:ascii="Times New Roman" w:hAnsi="Times New Roman"/>
          <w:color w:val="000000"/>
          <w:sz w:val="28"/>
          <w:szCs w:val="28"/>
          <w:lang w:eastAsia="ru-RU"/>
        </w:rPr>
        <w:t xml:space="preserve"> </w:t>
      </w:r>
      <w:r w:rsidR="00D14AE5"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proofErr w:type="spellStart"/>
      <w:r w:rsidRPr="00031D96">
        <w:rPr>
          <w:rFonts w:ascii="Times New Roman" w:hAnsi="Times New Roman"/>
          <w:color w:val="000000"/>
          <w:sz w:val="28"/>
          <w:szCs w:val="28"/>
          <w:lang w:eastAsia="ru-RU"/>
        </w:rPr>
        <w:t>Выкатной</w:t>
      </w:r>
      <w:proofErr w:type="spellEnd"/>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proofErr w:type="spellStart"/>
      <w:r w:rsidRPr="00031D96">
        <w:rPr>
          <w:rFonts w:ascii="Times New Roman" w:hAnsi="Times New Roman"/>
          <w:color w:val="000000"/>
          <w:sz w:val="28"/>
          <w:szCs w:val="28"/>
          <w:lang w:eastAsia="ru-RU"/>
        </w:rPr>
        <w:t>Селиярово</w:t>
      </w:r>
      <w:proofErr w:type="spellEnd"/>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16);</w:t>
      </w:r>
    </w:p>
    <w:p w14:paraId="773A6054" w14:textId="3FDDA652"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ст.</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20.4</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(нарушение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установленных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Правительством</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автономного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округа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дополнительных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требований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к</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содержанию</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домашних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животных,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в</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том</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числе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к</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их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выгулу)</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3</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proofErr w:type="spellStart"/>
      <w:r w:rsidRPr="00031D96">
        <w:rPr>
          <w:rFonts w:ascii="Times New Roman" w:hAnsi="Times New Roman"/>
          <w:color w:val="000000"/>
          <w:sz w:val="28"/>
          <w:szCs w:val="28"/>
          <w:lang w:eastAsia="ru-RU"/>
        </w:rPr>
        <w:t>Шапша</w:t>
      </w:r>
      <w:proofErr w:type="spellEnd"/>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proofErr w:type="spellStart"/>
      <w:r w:rsidRPr="00031D96">
        <w:rPr>
          <w:rFonts w:ascii="Times New Roman" w:hAnsi="Times New Roman"/>
          <w:color w:val="000000"/>
          <w:sz w:val="28"/>
          <w:szCs w:val="28"/>
          <w:lang w:eastAsia="ru-RU"/>
        </w:rPr>
        <w:t>Горноправдинск</w:t>
      </w:r>
      <w:proofErr w:type="spellEnd"/>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proofErr w:type="spellStart"/>
      <w:r w:rsidRPr="00031D96">
        <w:rPr>
          <w:rFonts w:ascii="Times New Roman" w:hAnsi="Times New Roman"/>
          <w:color w:val="000000"/>
          <w:sz w:val="28"/>
          <w:szCs w:val="28"/>
          <w:lang w:eastAsia="ru-RU"/>
        </w:rPr>
        <w:t>Нялинское</w:t>
      </w:r>
      <w:proofErr w:type="spellEnd"/>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0);</w:t>
      </w:r>
    </w:p>
    <w:p w14:paraId="158E6231" w14:textId="0876E4ED"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ст.</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28</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(выпас</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скота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вне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установленных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мест)</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4</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proofErr w:type="spellStart"/>
      <w:r w:rsidRPr="00031D96">
        <w:rPr>
          <w:rFonts w:ascii="Times New Roman" w:hAnsi="Times New Roman"/>
          <w:color w:val="000000"/>
          <w:sz w:val="28"/>
          <w:szCs w:val="28"/>
          <w:lang w:eastAsia="ru-RU"/>
        </w:rPr>
        <w:t>Луговской</w:t>
      </w:r>
      <w:proofErr w:type="spellEnd"/>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3,</w:t>
      </w:r>
      <w:r w:rsidR="001A04A7">
        <w:rPr>
          <w:rFonts w:ascii="Times New Roman" w:hAnsi="Times New Roman"/>
          <w:color w:val="000000"/>
          <w:sz w:val="28"/>
          <w:szCs w:val="28"/>
          <w:lang w:eastAsia="ru-RU"/>
        </w:rPr>
        <w:t xml:space="preserve"> </w:t>
      </w:r>
      <w:proofErr w:type="spellStart"/>
      <w:r w:rsidRPr="00031D96">
        <w:rPr>
          <w:rFonts w:ascii="Times New Roman" w:hAnsi="Times New Roman"/>
          <w:color w:val="000000"/>
          <w:sz w:val="28"/>
          <w:szCs w:val="28"/>
          <w:lang w:eastAsia="ru-RU"/>
        </w:rPr>
        <w:t>Шапша</w:t>
      </w:r>
      <w:proofErr w:type="spellEnd"/>
      <w:r w:rsidR="001A04A7">
        <w:rPr>
          <w:rFonts w:ascii="Times New Roman" w:hAnsi="Times New Roman"/>
          <w:color w:val="000000"/>
          <w:sz w:val="28"/>
          <w:szCs w:val="28"/>
          <w:lang w:eastAsia="ru-RU"/>
        </w:rPr>
        <w:t xml:space="preserve"> </w:t>
      </w:r>
      <w:r w:rsidR="00D14AE5"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w:t>
      </w:r>
    </w:p>
    <w:p w14:paraId="1259A607" w14:textId="028862C8"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ст.</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29</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(складирование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хранение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строительных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материалов,</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неисправного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транспорта,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дров,</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сена)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proofErr w:type="spellStart"/>
      <w:r w:rsidRPr="00031D96">
        <w:rPr>
          <w:rFonts w:ascii="Times New Roman" w:hAnsi="Times New Roman"/>
          <w:color w:val="000000"/>
          <w:sz w:val="28"/>
          <w:szCs w:val="28"/>
          <w:lang w:eastAsia="ru-RU"/>
        </w:rPr>
        <w:t>Красноленинский</w:t>
      </w:r>
      <w:proofErr w:type="spellEnd"/>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–7).</w:t>
      </w:r>
    </w:p>
    <w:p w14:paraId="1443252D" w14:textId="0507DA76"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По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результатам</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рассмотр</w:t>
      </w:r>
      <w:r w:rsidR="00D14AE5">
        <w:rPr>
          <w:rFonts w:ascii="Times New Roman" w:hAnsi="Times New Roman"/>
          <w:color w:val="000000"/>
          <w:sz w:val="28"/>
          <w:szCs w:val="28"/>
          <w:lang w:eastAsia="ru-RU"/>
        </w:rPr>
        <w:t>ения</w:t>
      </w:r>
      <w:r w:rsidR="001A04A7">
        <w:rPr>
          <w:rFonts w:ascii="Times New Roman" w:hAnsi="Times New Roman"/>
          <w:color w:val="000000"/>
          <w:sz w:val="28"/>
          <w:szCs w:val="28"/>
          <w:lang w:eastAsia="ru-RU"/>
        </w:rPr>
        <w:t xml:space="preserve"> </w:t>
      </w:r>
      <w:r w:rsidR="00D14AE5">
        <w:rPr>
          <w:rFonts w:ascii="Times New Roman" w:hAnsi="Times New Roman"/>
          <w:color w:val="000000"/>
          <w:sz w:val="28"/>
          <w:szCs w:val="28"/>
          <w:lang w:eastAsia="ru-RU"/>
        </w:rPr>
        <w:t>материалов</w:t>
      </w:r>
      <w:r w:rsidR="001A04A7">
        <w:rPr>
          <w:rFonts w:ascii="Times New Roman" w:hAnsi="Times New Roman"/>
          <w:color w:val="000000"/>
          <w:sz w:val="28"/>
          <w:szCs w:val="28"/>
          <w:lang w:eastAsia="ru-RU"/>
        </w:rPr>
        <w:t xml:space="preserve"> </w:t>
      </w:r>
      <w:r w:rsidR="00D14AE5">
        <w:rPr>
          <w:rFonts w:ascii="Times New Roman" w:hAnsi="Times New Roman"/>
          <w:color w:val="000000"/>
          <w:sz w:val="28"/>
          <w:szCs w:val="28"/>
          <w:lang w:eastAsia="ru-RU"/>
        </w:rPr>
        <w:t>приняты</w:t>
      </w:r>
      <w:r w:rsidR="001A04A7">
        <w:rPr>
          <w:rFonts w:ascii="Times New Roman" w:hAnsi="Times New Roman"/>
          <w:color w:val="000000"/>
          <w:sz w:val="28"/>
          <w:szCs w:val="28"/>
          <w:lang w:eastAsia="ru-RU"/>
        </w:rPr>
        <w:t xml:space="preserve"> </w:t>
      </w:r>
      <w:r w:rsidR="00D14AE5">
        <w:rPr>
          <w:rFonts w:ascii="Times New Roman" w:hAnsi="Times New Roman"/>
          <w:color w:val="000000"/>
          <w:sz w:val="28"/>
          <w:szCs w:val="28"/>
          <w:lang w:eastAsia="ru-RU"/>
        </w:rPr>
        <w:t>решения</w:t>
      </w:r>
      <w:r w:rsidRPr="00031D96">
        <w:rPr>
          <w:rFonts w:ascii="Times New Roman" w:hAnsi="Times New Roman"/>
          <w:color w:val="000000"/>
          <w:sz w:val="28"/>
          <w:szCs w:val="28"/>
          <w:lang w:eastAsia="ru-RU"/>
        </w:rPr>
        <w:t>:</w:t>
      </w:r>
    </w:p>
    <w:p w14:paraId="6EF5DF86" w14:textId="3917DD05"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возвращено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Pr="00031D96">
        <w:rPr>
          <w:rFonts w:ascii="Times New Roman" w:hAnsi="Times New Roman"/>
          <w:iCs/>
          <w:sz w:val="28"/>
          <w:szCs w:val="28"/>
        </w:rPr>
        <w:t>с</w:t>
      </w:r>
      <w:r w:rsidR="001A04A7">
        <w:rPr>
          <w:rFonts w:ascii="Times New Roman" w:hAnsi="Times New Roman"/>
          <w:iCs/>
          <w:sz w:val="28"/>
          <w:szCs w:val="28"/>
        </w:rPr>
        <w:t xml:space="preserve"> </w:t>
      </w:r>
      <w:r w:rsidRPr="00031D96">
        <w:rPr>
          <w:rFonts w:ascii="Times New Roman" w:hAnsi="Times New Roman"/>
          <w:iCs/>
          <w:sz w:val="28"/>
          <w:szCs w:val="28"/>
        </w:rPr>
        <w:t>целью</w:t>
      </w:r>
      <w:r w:rsidR="001A04A7">
        <w:rPr>
          <w:rFonts w:ascii="Times New Roman" w:hAnsi="Times New Roman"/>
          <w:iCs/>
          <w:sz w:val="28"/>
          <w:szCs w:val="28"/>
        </w:rPr>
        <w:t xml:space="preserve"> </w:t>
      </w:r>
      <w:r w:rsidRPr="00031D96">
        <w:rPr>
          <w:rFonts w:ascii="Times New Roman" w:hAnsi="Times New Roman"/>
          <w:iCs/>
          <w:sz w:val="28"/>
          <w:szCs w:val="28"/>
        </w:rPr>
        <w:t>устранения</w:t>
      </w:r>
      <w:r w:rsidR="001A04A7">
        <w:rPr>
          <w:rFonts w:ascii="Times New Roman" w:hAnsi="Times New Roman"/>
          <w:iCs/>
          <w:sz w:val="28"/>
          <w:szCs w:val="28"/>
        </w:rPr>
        <w:t xml:space="preserve"> </w:t>
      </w:r>
      <w:r w:rsidRPr="00031D96">
        <w:rPr>
          <w:rFonts w:ascii="Times New Roman" w:hAnsi="Times New Roman"/>
          <w:iCs/>
          <w:sz w:val="28"/>
          <w:szCs w:val="28"/>
        </w:rPr>
        <w:t>нарушений,</w:t>
      </w:r>
      <w:r w:rsidR="001A04A7">
        <w:rPr>
          <w:rFonts w:ascii="Times New Roman" w:hAnsi="Times New Roman"/>
          <w:iCs/>
          <w:sz w:val="28"/>
          <w:szCs w:val="28"/>
        </w:rPr>
        <w:t xml:space="preserve"> </w:t>
      </w:r>
      <w:r w:rsidRPr="00031D96">
        <w:rPr>
          <w:rFonts w:ascii="Times New Roman" w:hAnsi="Times New Roman"/>
          <w:iCs/>
          <w:sz w:val="28"/>
          <w:szCs w:val="28"/>
        </w:rPr>
        <w:t>допущенных</w:t>
      </w:r>
      <w:r w:rsidR="001A04A7">
        <w:rPr>
          <w:rFonts w:ascii="Times New Roman" w:hAnsi="Times New Roman"/>
          <w:iCs/>
          <w:sz w:val="28"/>
          <w:szCs w:val="28"/>
        </w:rPr>
        <w:t xml:space="preserve"> </w:t>
      </w:r>
      <w:r w:rsidRPr="00031D96">
        <w:rPr>
          <w:rFonts w:ascii="Times New Roman" w:hAnsi="Times New Roman"/>
          <w:iCs/>
          <w:sz w:val="28"/>
          <w:szCs w:val="28"/>
        </w:rPr>
        <w:t>при</w:t>
      </w:r>
      <w:r w:rsidR="001A04A7">
        <w:rPr>
          <w:rFonts w:ascii="Times New Roman" w:hAnsi="Times New Roman"/>
          <w:iCs/>
          <w:sz w:val="28"/>
          <w:szCs w:val="28"/>
        </w:rPr>
        <w:t xml:space="preserve"> </w:t>
      </w:r>
      <w:r w:rsidRPr="00031D96">
        <w:rPr>
          <w:rFonts w:ascii="Times New Roman" w:hAnsi="Times New Roman"/>
          <w:iCs/>
          <w:sz w:val="28"/>
          <w:szCs w:val="28"/>
        </w:rPr>
        <w:t>составлении</w:t>
      </w:r>
      <w:r w:rsidR="001A04A7">
        <w:rPr>
          <w:rFonts w:ascii="Times New Roman" w:hAnsi="Times New Roman"/>
          <w:iCs/>
          <w:sz w:val="28"/>
          <w:szCs w:val="28"/>
        </w:rPr>
        <w:t xml:space="preserve"> </w:t>
      </w:r>
      <w:r w:rsidRPr="00031D96">
        <w:rPr>
          <w:rFonts w:ascii="Times New Roman" w:hAnsi="Times New Roman"/>
          <w:iCs/>
          <w:sz w:val="28"/>
          <w:szCs w:val="28"/>
        </w:rPr>
        <w:t>административного</w:t>
      </w:r>
      <w:r w:rsidR="001A04A7">
        <w:rPr>
          <w:rFonts w:ascii="Times New Roman" w:hAnsi="Times New Roman"/>
          <w:iCs/>
          <w:sz w:val="28"/>
          <w:szCs w:val="28"/>
        </w:rPr>
        <w:t xml:space="preserve"> </w:t>
      </w:r>
      <w:r w:rsidRPr="00031D96">
        <w:rPr>
          <w:rFonts w:ascii="Times New Roman" w:hAnsi="Times New Roman"/>
          <w:iCs/>
          <w:sz w:val="28"/>
          <w:szCs w:val="28"/>
        </w:rPr>
        <w:t>протокола</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0);</w:t>
      </w:r>
    </w:p>
    <w:p w14:paraId="698D1003" w14:textId="421BCCC3"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прекращено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(истечение</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срока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давности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привлечения</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к</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ответственности)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w:t>
      </w:r>
    </w:p>
    <w:p w14:paraId="63AC3880" w14:textId="5D442898"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вынесено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предупреждений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13</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14);</w:t>
      </w:r>
    </w:p>
    <w:p w14:paraId="6100788A" w14:textId="49DD9FE7"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вынесено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постановлений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наложении</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штрафа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11</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10).</w:t>
      </w:r>
    </w:p>
    <w:p w14:paraId="6A1D3181" w14:textId="298A2D28" w:rsidR="00711199" w:rsidRPr="00031D96" w:rsidRDefault="00711199" w:rsidP="0018570B">
      <w:pPr>
        <w:shd w:val="clear" w:color="auto" w:fill="FFFFFF"/>
        <w:spacing w:after="0" w:line="240" w:lineRule="auto"/>
        <w:ind w:firstLine="709"/>
        <w:jc w:val="both"/>
        <w:rPr>
          <w:rFonts w:ascii="Times New Roman" w:hAnsi="Times New Roman"/>
          <w:color w:val="000000"/>
          <w:sz w:val="28"/>
          <w:szCs w:val="28"/>
          <w:lang w:eastAsia="ru-RU"/>
        </w:rPr>
      </w:pPr>
      <w:r w:rsidRPr="00031D96">
        <w:rPr>
          <w:rFonts w:ascii="Times New Roman" w:hAnsi="Times New Roman"/>
          <w:color w:val="000000"/>
          <w:sz w:val="28"/>
          <w:szCs w:val="28"/>
          <w:lang w:eastAsia="ru-RU"/>
        </w:rPr>
        <w:t>Общая</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сумма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вынесенных</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штрафов</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16</w:t>
      </w:r>
      <w:r w:rsidR="00D14AE5">
        <w:rPr>
          <w:rFonts w:ascii="Times New Roman" w:hAnsi="Times New Roman"/>
          <w:color w:val="000000"/>
          <w:sz w:val="28"/>
          <w:szCs w:val="28"/>
          <w:lang w:eastAsia="ru-RU"/>
        </w:rPr>
        <w:t>,0</w:t>
      </w:r>
      <w:r w:rsidR="001A04A7">
        <w:rPr>
          <w:rFonts w:ascii="Times New Roman" w:hAnsi="Times New Roman"/>
          <w:color w:val="000000"/>
          <w:sz w:val="28"/>
          <w:szCs w:val="28"/>
          <w:lang w:eastAsia="ru-RU"/>
        </w:rPr>
        <w:t xml:space="preserve"> </w:t>
      </w:r>
      <w:r w:rsidR="00D14AE5">
        <w:rPr>
          <w:rFonts w:ascii="Times New Roman" w:hAnsi="Times New Roman"/>
          <w:color w:val="000000"/>
          <w:sz w:val="28"/>
          <w:szCs w:val="28"/>
          <w:lang w:eastAsia="ru-RU"/>
        </w:rPr>
        <w:t>тыс.</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рублей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00D14AE5">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10</w:t>
      </w:r>
      <w:r w:rsidR="00D14AE5">
        <w:rPr>
          <w:rFonts w:ascii="Times New Roman" w:hAnsi="Times New Roman"/>
          <w:color w:val="000000"/>
          <w:sz w:val="28"/>
          <w:szCs w:val="28"/>
          <w:lang w:eastAsia="ru-RU"/>
        </w:rPr>
        <w:t>,</w:t>
      </w:r>
      <w:r w:rsidRPr="00031D96">
        <w:rPr>
          <w:rFonts w:ascii="Times New Roman" w:hAnsi="Times New Roman"/>
          <w:color w:val="000000"/>
          <w:sz w:val="28"/>
          <w:szCs w:val="28"/>
          <w:lang w:eastAsia="ru-RU"/>
        </w:rPr>
        <w:t>5</w:t>
      </w:r>
      <w:r w:rsidR="001A04A7">
        <w:rPr>
          <w:rFonts w:ascii="Times New Roman" w:hAnsi="Times New Roman"/>
          <w:color w:val="000000"/>
          <w:sz w:val="28"/>
          <w:szCs w:val="28"/>
          <w:lang w:eastAsia="ru-RU"/>
        </w:rPr>
        <w:t xml:space="preserve"> </w:t>
      </w:r>
      <w:r w:rsidR="00D14AE5">
        <w:rPr>
          <w:rFonts w:ascii="Times New Roman" w:hAnsi="Times New Roman"/>
          <w:color w:val="000000"/>
          <w:sz w:val="28"/>
          <w:szCs w:val="28"/>
          <w:lang w:eastAsia="ru-RU"/>
        </w:rPr>
        <w:t>тыс.</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рублей),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исполнено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добровольно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8</w:t>
      </w:r>
      <w:r w:rsidR="00D14AE5">
        <w:rPr>
          <w:rFonts w:ascii="Times New Roman" w:hAnsi="Times New Roman"/>
          <w:color w:val="000000"/>
          <w:sz w:val="28"/>
          <w:szCs w:val="28"/>
          <w:lang w:eastAsia="ru-RU"/>
        </w:rPr>
        <w:t>,0</w:t>
      </w:r>
      <w:r w:rsidR="001A04A7">
        <w:rPr>
          <w:rFonts w:ascii="Times New Roman" w:hAnsi="Times New Roman"/>
          <w:color w:val="000000"/>
          <w:sz w:val="28"/>
          <w:szCs w:val="28"/>
          <w:lang w:eastAsia="ru-RU"/>
        </w:rPr>
        <w:t xml:space="preserve"> </w:t>
      </w:r>
      <w:r w:rsidR="00D14AE5">
        <w:rPr>
          <w:rFonts w:ascii="Times New Roman" w:hAnsi="Times New Roman"/>
          <w:color w:val="000000"/>
          <w:sz w:val="28"/>
          <w:szCs w:val="28"/>
          <w:lang w:eastAsia="ru-RU"/>
        </w:rPr>
        <w:t>тыс.</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рублей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(50%,</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6</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штрафов)</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(2022</w:t>
      </w:r>
      <w:r w:rsidR="001A04A7">
        <w:rPr>
          <w:rFonts w:ascii="Times New Roman" w:hAnsi="Times New Roman"/>
          <w:color w:val="000000"/>
          <w:sz w:val="28"/>
          <w:szCs w:val="28"/>
          <w:lang w:eastAsia="ru-RU"/>
        </w:rPr>
        <w:t xml:space="preserve"> </w:t>
      </w:r>
      <w:r w:rsidR="00D14AE5">
        <w:rPr>
          <w:rFonts w:ascii="Times New Roman" w:hAnsi="Times New Roman"/>
          <w:color w:val="000000"/>
          <w:sz w:val="28"/>
          <w:szCs w:val="28"/>
          <w:lang w:eastAsia="ru-RU"/>
        </w:rPr>
        <w:t>год</w:t>
      </w:r>
      <w:r w:rsidR="001A04A7">
        <w:rPr>
          <w:rFonts w:ascii="Times New Roman" w:hAnsi="Times New Roman"/>
          <w:color w:val="000000"/>
          <w:sz w:val="28"/>
          <w:szCs w:val="28"/>
          <w:lang w:eastAsia="ru-RU"/>
        </w:rPr>
        <w:t xml:space="preserve"> </w:t>
      </w:r>
      <w:r w:rsidR="00D14AE5" w:rsidRPr="00031D96">
        <w:rPr>
          <w:rFonts w:ascii="Times New Roman" w:hAnsi="Times New Roman"/>
          <w:color w:val="000000"/>
          <w:sz w:val="28"/>
          <w:szCs w:val="28"/>
          <w:lang w:eastAsia="ru-RU"/>
        </w:rPr>
        <w:t>–</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2</w:t>
      </w:r>
      <w:r w:rsidR="00D14AE5">
        <w:rPr>
          <w:rFonts w:ascii="Times New Roman" w:hAnsi="Times New Roman"/>
          <w:color w:val="000000"/>
          <w:sz w:val="28"/>
          <w:szCs w:val="28"/>
          <w:lang w:eastAsia="ru-RU"/>
        </w:rPr>
        <w:t>,</w:t>
      </w:r>
      <w:r w:rsidRPr="00031D96">
        <w:rPr>
          <w:rFonts w:ascii="Times New Roman" w:hAnsi="Times New Roman"/>
          <w:color w:val="000000"/>
          <w:sz w:val="28"/>
          <w:szCs w:val="28"/>
          <w:lang w:eastAsia="ru-RU"/>
        </w:rPr>
        <w:t>0</w:t>
      </w:r>
      <w:r w:rsidR="001A04A7">
        <w:rPr>
          <w:rFonts w:ascii="Times New Roman" w:hAnsi="Times New Roman"/>
          <w:color w:val="000000"/>
          <w:sz w:val="28"/>
          <w:szCs w:val="28"/>
          <w:lang w:eastAsia="ru-RU"/>
        </w:rPr>
        <w:t xml:space="preserve"> </w:t>
      </w:r>
      <w:r w:rsidR="00D14AE5">
        <w:rPr>
          <w:rFonts w:ascii="Times New Roman" w:hAnsi="Times New Roman"/>
          <w:color w:val="000000"/>
          <w:sz w:val="28"/>
          <w:szCs w:val="28"/>
          <w:lang w:eastAsia="ru-RU"/>
        </w:rPr>
        <w:t>тыс.</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рублей</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(19%,</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4</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штрафа)).</w:t>
      </w:r>
    </w:p>
    <w:p w14:paraId="6F549B87" w14:textId="34F320BD" w:rsidR="00F04FD5" w:rsidRPr="00031D96" w:rsidRDefault="001C24FE" w:rsidP="0018570B">
      <w:pPr>
        <w:spacing w:after="0" w:line="240" w:lineRule="auto"/>
        <w:ind w:firstLine="708"/>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7.1</w:t>
      </w:r>
      <w:r w:rsidR="009C2766" w:rsidRPr="00031D96">
        <w:rPr>
          <w:rFonts w:ascii="Times New Roman" w:eastAsia="Times New Roman" w:hAnsi="Times New Roman"/>
          <w:sz w:val="28"/>
          <w:szCs w:val="28"/>
          <w:lang w:eastAsia="ru-RU"/>
        </w:rPr>
        <w:t>3</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сфере</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составления</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(изменения</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00F04FD5" w:rsidRPr="00031D96">
        <w:rPr>
          <w:rFonts w:ascii="Times New Roman" w:eastAsia="Times New Roman" w:hAnsi="Times New Roman"/>
          <w:sz w:val="28"/>
          <w:szCs w:val="28"/>
          <w:lang w:eastAsia="ru-RU"/>
        </w:rPr>
        <w:t>дополнения)</w:t>
      </w:r>
      <w:r w:rsidR="001A04A7">
        <w:rPr>
          <w:rFonts w:ascii="Times New Roman" w:eastAsia="Times New Roman" w:hAnsi="Times New Roman"/>
          <w:sz w:val="28"/>
          <w:szCs w:val="28"/>
          <w:lang w:eastAsia="ru-RU"/>
        </w:rPr>
        <w:t xml:space="preserve"> </w:t>
      </w:r>
      <w:r w:rsidR="00F04FD5" w:rsidRPr="00031D96">
        <w:rPr>
          <w:rFonts w:ascii="Times New Roman" w:hAnsi="Times New Roman"/>
          <w:sz w:val="28"/>
          <w:szCs w:val="28"/>
        </w:rPr>
        <w:t>списков</w:t>
      </w:r>
      <w:r w:rsidR="001A04A7">
        <w:rPr>
          <w:rFonts w:ascii="Times New Roman" w:hAnsi="Times New Roman"/>
          <w:sz w:val="28"/>
          <w:szCs w:val="28"/>
        </w:rPr>
        <w:t xml:space="preserve"> </w:t>
      </w:r>
      <w:r w:rsidR="00F04FD5" w:rsidRPr="00031D96">
        <w:rPr>
          <w:rFonts w:ascii="Times New Roman" w:hAnsi="Times New Roman"/>
          <w:sz w:val="28"/>
          <w:szCs w:val="28"/>
        </w:rPr>
        <w:t>кандидатов</w:t>
      </w:r>
      <w:r w:rsidR="001A04A7">
        <w:rPr>
          <w:rFonts w:ascii="Times New Roman" w:hAnsi="Times New Roman"/>
          <w:sz w:val="28"/>
          <w:szCs w:val="28"/>
        </w:rPr>
        <w:t xml:space="preserve"> </w:t>
      </w:r>
      <w:r w:rsidR="00F04FD5" w:rsidRPr="00031D96">
        <w:rPr>
          <w:rFonts w:ascii="Times New Roman" w:hAnsi="Times New Roman"/>
          <w:sz w:val="28"/>
          <w:szCs w:val="28"/>
        </w:rPr>
        <w:t>в</w:t>
      </w:r>
      <w:r w:rsidR="001A04A7">
        <w:rPr>
          <w:rFonts w:ascii="Times New Roman" w:hAnsi="Times New Roman"/>
          <w:sz w:val="28"/>
          <w:szCs w:val="28"/>
        </w:rPr>
        <w:t xml:space="preserve"> </w:t>
      </w:r>
      <w:r w:rsidR="00F04FD5" w:rsidRPr="00031D96">
        <w:rPr>
          <w:rFonts w:ascii="Times New Roman" w:hAnsi="Times New Roman"/>
          <w:sz w:val="28"/>
          <w:szCs w:val="28"/>
        </w:rPr>
        <w:t>присяжные</w:t>
      </w:r>
      <w:r w:rsidR="001A04A7">
        <w:rPr>
          <w:rFonts w:ascii="Times New Roman" w:hAnsi="Times New Roman"/>
          <w:sz w:val="28"/>
          <w:szCs w:val="28"/>
        </w:rPr>
        <w:t xml:space="preserve"> </w:t>
      </w:r>
      <w:r w:rsidR="00F04FD5" w:rsidRPr="00031D96">
        <w:rPr>
          <w:rFonts w:ascii="Times New Roman" w:hAnsi="Times New Roman"/>
          <w:sz w:val="28"/>
          <w:szCs w:val="28"/>
        </w:rPr>
        <w:t>заседатели</w:t>
      </w:r>
      <w:r w:rsidR="001A04A7">
        <w:rPr>
          <w:rFonts w:ascii="Times New Roman" w:hAnsi="Times New Roman"/>
          <w:sz w:val="28"/>
          <w:szCs w:val="28"/>
        </w:rPr>
        <w:t xml:space="preserve"> </w:t>
      </w:r>
      <w:r w:rsidR="00F04FD5" w:rsidRPr="00031D96">
        <w:rPr>
          <w:rFonts w:ascii="Times New Roman" w:hAnsi="Times New Roman"/>
          <w:sz w:val="28"/>
          <w:szCs w:val="28"/>
        </w:rPr>
        <w:t>федеральных</w:t>
      </w:r>
      <w:r w:rsidR="001A04A7">
        <w:rPr>
          <w:rFonts w:ascii="Times New Roman" w:hAnsi="Times New Roman"/>
          <w:sz w:val="28"/>
          <w:szCs w:val="28"/>
        </w:rPr>
        <w:t xml:space="preserve"> </w:t>
      </w:r>
      <w:r w:rsidR="00F04FD5" w:rsidRPr="00031D96">
        <w:rPr>
          <w:rFonts w:ascii="Times New Roman" w:hAnsi="Times New Roman"/>
          <w:sz w:val="28"/>
          <w:szCs w:val="28"/>
        </w:rPr>
        <w:t>судов</w:t>
      </w:r>
      <w:r w:rsidR="001A04A7">
        <w:rPr>
          <w:rFonts w:ascii="Times New Roman" w:hAnsi="Times New Roman"/>
          <w:sz w:val="28"/>
          <w:szCs w:val="28"/>
        </w:rPr>
        <w:t xml:space="preserve"> </w:t>
      </w:r>
      <w:r w:rsidR="00F04FD5" w:rsidRPr="00031D96">
        <w:rPr>
          <w:rFonts w:ascii="Times New Roman" w:hAnsi="Times New Roman"/>
          <w:sz w:val="28"/>
          <w:szCs w:val="28"/>
        </w:rPr>
        <w:t>общей</w:t>
      </w:r>
      <w:r w:rsidR="001A04A7">
        <w:rPr>
          <w:rFonts w:ascii="Times New Roman" w:hAnsi="Times New Roman"/>
          <w:sz w:val="28"/>
          <w:szCs w:val="28"/>
        </w:rPr>
        <w:t xml:space="preserve"> </w:t>
      </w:r>
      <w:r w:rsidR="00F04FD5" w:rsidRPr="00031D96">
        <w:rPr>
          <w:rFonts w:ascii="Times New Roman" w:hAnsi="Times New Roman"/>
          <w:sz w:val="28"/>
          <w:szCs w:val="28"/>
        </w:rPr>
        <w:t>юрисдикции</w:t>
      </w:r>
      <w:r w:rsidR="001F7BA8" w:rsidRPr="00031D96">
        <w:rPr>
          <w:rFonts w:ascii="Times New Roman" w:hAnsi="Times New Roman"/>
          <w:sz w:val="28"/>
          <w:szCs w:val="28"/>
        </w:rPr>
        <w:t>.</w:t>
      </w:r>
    </w:p>
    <w:p w14:paraId="1E3041EE" w14:textId="1158B870" w:rsidR="00711199" w:rsidRPr="00031D96" w:rsidRDefault="00711199"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Во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исполнение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Федерального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закона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от</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20.08.2004</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113-ФЗ</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присяжных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заседателях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федеральных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судов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общей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юрисдикции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Российской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Федерации»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2023</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году</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осуществлена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ежегодная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проверка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списков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кандидатов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присяжные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заседатели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для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Ханты-Мансийского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Центрального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окружного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военного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суда</w:t>
      </w:r>
      <w:r w:rsidR="001A04A7">
        <w:rPr>
          <w:rFonts w:ascii="Times New Roman" w:eastAsia="Times New Roman" w:hAnsi="Times New Roman"/>
          <w:color w:val="000000" w:themeColor="text1"/>
          <w:sz w:val="28"/>
          <w:szCs w:val="28"/>
          <w:lang w:eastAsia="ru-RU"/>
        </w:rPr>
        <w:t xml:space="preserve"> </w:t>
      </w:r>
      <w:r w:rsidRPr="00031D96">
        <w:rPr>
          <w:rFonts w:ascii="Times New Roman" w:hAnsi="Times New Roman"/>
          <w:color w:val="000000" w:themeColor="text1"/>
          <w:sz w:val="28"/>
          <w:szCs w:val="28"/>
        </w:rPr>
        <w:t>от</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муниципального</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образования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Ханты-Мансийский</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район</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предмет</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наличия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обстоятельств,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влияющих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исключение.</w:t>
      </w:r>
    </w:p>
    <w:p w14:paraId="3C5E0B46" w14:textId="13A86DA4" w:rsidR="00711199" w:rsidRPr="00031D96" w:rsidRDefault="00711199"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Изменения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дополнения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общие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списки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кандидатов</w:t>
      </w:r>
      <w:r w:rsidR="001A04A7">
        <w:rPr>
          <w:rFonts w:ascii="Times New Roman" w:eastAsia="Times New Roman" w:hAnsi="Times New Roman"/>
          <w:color w:val="000000" w:themeColor="text1"/>
          <w:sz w:val="28"/>
          <w:szCs w:val="28"/>
          <w:lang w:eastAsia="ru-RU"/>
        </w:rPr>
        <w:t xml:space="preserve"> </w:t>
      </w: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присяжные</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заседатели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направлены</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Департамент</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региональной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безопасности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Ханты-Мансийского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автономного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округа</w:t>
      </w:r>
      <w:r w:rsidR="001A04A7">
        <w:rPr>
          <w:rFonts w:ascii="Times New Roman" w:eastAsia="Times New Roman" w:hAnsi="Times New Roman"/>
          <w:color w:val="000000" w:themeColor="text1"/>
          <w:sz w:val="28"/>
          <w:szCs w:val="28"/>
          <w:lang w:eastAsia="ru-RU"/>
        </w:rPr>
        <w:t xml:space="preserve"> </w:t>
      </w:r>
      <w:r w:rsidR="00C54384" w:rsidRPr="00031D96">
        <w:rPr>
          <w:rFonts w:ascii="Times New Roman" w:hAnsi="Times New Roman"/>
          <w:sz w:val="28"/>
          <w:szCs w:val="28"/>
        </w:rPr>
        <w:t>–</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Югры,</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также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опубликованы</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газете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«Наш</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w:t>
      </w:r>
    </w:p>
    <w:p w14:paraId="6830D6AB" w14:textId="3F82F4F6" w:rsidR="00D0139C" w:rsidRPr="00031D96" w:rsidRDefault="00F04FD5" w:rsidP="0018570B">
      <w:pPr>
        <w:tabs>
          <w:tab w:val="left" w:pos="0"/>
        </w:tabs>
        <w:spacing w:after="0" w:line="240" w:lineRule="auto"/>
        <w:jc w:val="both"/>
        <w:rPr>
          <w:rFonts w:ascii="Times New Roman" w:hAnsi="Times New Roman"/>
          <w:sz w:val="28"/>
          <w:szCs w:val="28"/>
        </w:rPr>
      </w:pPr>
      <w:r w:rsidRPr="00031D96">
        <w:rPr>
          <w:rFonts w:ascii="Times New Roman" w:eastAsia="Times New Roman" w:hAnsi="Times New Roman"/>
          <w:color w:val="FF0000"/>
          <w:sz w:val="28"/>
          <w:szCs w:val="28"/>
          <w:lang w:eastAsia="ru-RU"/>
        </w:rPr>
        <w:tab/>
      </w:r>
      <w:r w:rsidR="00840215" w:rsidRPr="00031D96">
        <w:rPr>
          <w:rFonts w:ascii="Times New Roman" w:hAnsi="Times New Roman"/>
          <w:sz w:val="28"/>
          <w:szCs w:val="28"/>
        </w:rPr>
        <w:t>8</w:t>
      </w:r>
      <w:r w:rsidR="00FD21C7" w:rsidRPr="00031D96">
        <w:rPr>
          <w:rFonts w:ascii="Times New Roman" w:hAnsi="Times New Roman"/>
          <w:sz w:val="28"/>
          <w:szCs w:val="28"/>
        </w:rPr>
        <w:t>.</w:t>
      </w:r>
      <w:r w:rsidR="001A04A7">
        <w:rPr>
          <w:rFonts w:ascii="Times New Roman" w:hAnsi="Times New Roman"/>
          <w:sz w:val="28"/>
          <w:szCs w:val="28"/>
        </w:rPr>
        <w:t xml:space="preserve"> </w:t>
      </w:r>
      <w:r w:rsidR="00290E35" w:rsidRPr="00031D96">
        <w:rPr>
          <w:rFonts w:ascii="Times New Roman" w:hAnsi="Times New Roman"/>
          <w:sz w:val="28"/>
          <w:szCs w:val="28"/>
        </w:rPr>
        <w:t>Об</w:t>
      </w:r>
      <w:r w:rsidR="001A04A7">
        <w:rPr>
          <w:rFonts w:ascii="Times New Roman" w:hAnsi="Times New Roman"/>
          <w:sz w:val="28"/>
          <w:szCs w:val="28"/>
        </w:rPr>
        <w:t xml:space="preserve"> </w:t>
      </w:r>
      <w:r w:rsidR="00290E35" w:rsidRPr="00031D96">
        <w:rPr>
          <w:rFonts w:ascii="Times New Roman" w:hAnsi="Times New Roman"/>
          <w:sz w:val="28"/>
          <w:szCs w:val="28"/>
        </w:rPr>
        <w:t>участии</w:t>
      </w:r>
      <w:r w:rsidR="001A04A7">
        <w:rPr>
          <w:rFonts w:ascii="Times New Roman" w:hAnsi="Times New Roman"/>
          <w:sz w:val="28"/>
          <w:szCs w:val="28"/>
        </w:rPr>
        <w:t xml:space="preserve"> </w:t>
      </w:r>
      <w:r w:rsidR="00290E35" w:rsidRPr="00031D96">
        <w:rPr>
          <w:rFonts w:ascii="Times New Roman" w:hAnsi="Times New Roman"/>
          <w:sz w:val="28"/>
          <w:szCs w:val="28"/>
        </w:rPr>
        <w:t>администрации</w:t>
      </w:r>
      <w:r w:rsidR="001A04A7">
        <w:rPr>
          <w:rFonts w:ascii="Times New Roman" w:hAnsi="Times New Roman"/>
          <w:sz w:val="28"/>
          <w:szCs w:val="28"/>
        </w:rPr>
        <w:t xml:space="preserve"> </w:t>
      </w:r>
      <w:r w:rsidR="00290E35" w:rsidRPr="00031D96">
        <w:rPr>
          <w:rFonts w:ascii="Times New Roman" w:hAnsi="Times New Roman"/>
          <w:sz w:val="28"/>
          <w:szCs w:val="28"/>
        </w:rPr>
        <w:t>района,</w:t>
      </w:r>
      <w:r w:rsidR="001A04A7">
        <w:rPr>
          <w:rFonts w:ascii="Times New Roman" w:hAnsi="Times New Roman"/>
          <w:sz w:val="28"/>
          <w:szCs w:val="28"/>
        </w:rPr>
        <w:t xml:space="preserve"> </w:t>
      </w:r>
      <w:r w:rsidR="00290E35" w:rsidRPr="00031D96">
        <w:rPr>
          <w:rFonts w:ascii="Times New Roman" w:hAnsi="Times New Roman"/>
          <w:sz w:val="28"/>
          <w:szCs w:val="28"/>
        </w:rPr>
        <w:t>в</w:t>
      </w:r>
      <w:r w:rsidR="001A04A7">
        <w:rPr>
          <w:rFonts w:ascii="Times New Roman" w:hAnsi="Times New Roman"/>
          <w:sz w:val="28"/>
          <w:szCs w:val="28"/>
        </w:rPr>
        <w:t xml:space="preserve"> </w:t>
      </w:r>
      <w:r w:rsidR="00290E35" w:rsidRPr="00031D96">
        <w:rPr>
          <w:rFonts w:ascii="Times New Roman" w:hAnsi="Times New Roman"/>
          <w:sz w:val="28"/>
          <w:szCs w:val="28"/>
        </w:rPr>
        <w:t>пределах</w:t>
      </w:r>
      <w:r w:rsidR="001A04A7">
        <w:rPr>
          <w:rFonts w:ascii="Times New Roman" w:hAnsi="Times New Roman"/>
          <w:sz w:val="28"/>
          <w:szCs w:val="28"/>
        </w:rPr>
        <w:t xml:space="preserve"> </w:t>
      </w:r>
      <w:r w:rsidR="00290E35" w:rsidRPr="00031D96">
        <w:rPr>
          <w:rFonts w:ascii="Times New Roman" w:hAnsi="Times New Roman"/>
          <w:sz w:val="28"/>
          <w:szCs w:val="28"/>
        </w:rPr>
        <w:t>установленных</w:t>
      </w:r>
      <w:r w:rsidR="001A04A7">
        <w:rPr>
          <w:rFonts w:ascii="Times New Roman" w:hAnsi="Times New Roman"/>
          <w:sz w:val="28"/>
          <w:szCs w:val="28"/>
        </w:rPr>
        <w:t xml:space="preserve"> </w:t>
      </w:r>
      <w:r w:rsidR="00290E35" w:rsidRPr="00031D96">
        <w:rPr>
          <w:rFonts w:ascii="Times New Roman" w:hAnsi="Times New Roman"/>
          <w:sz w:val="28"/>
          <w:szCs w:val="28"/>
        </w:rPr>
        <w:t>полномочий,</w:t>
      </w:r>
      <w:r w:rsidR="001A04A7">
        <w:rPr>
          <w:rFonts w:ascii="Times New Roman" w:hAnsi="Times New Roman"/>
          <w:sz w:val="28"/>
          <w:szCs w:val="28"/>
        </w:rPr>
        <w:t xml:space="preserve"> </w:t>
      </w:r>
      <w:bookmarkStart w:id="9" w:name="_Toc324501084"/>
      <w:r w:rsidR="00290E35" w:rsidRPr="00031D96">
        <w:rPr>
          <w:rFonts w:ascii="Times New Roman" w:hAnsi="Times New Roman"/>
          <w:sz w:val="28"/>
          <w:szCs w:val="28"/>
        </w:rPr>
        <w:t>в</w:t>
      </w:r>
      <w:r w:rsidR="001A04A7">
        <w:rPr>
          <w:rFonts w:ascii="Times New Roman" w:hAnsi="Times New Roman"/>
          <w:sz w:val="28"/>
          <w:szCs w:val="28"/>
        </w:rPr>
        <w:t xml:space="preserve"> </w:t>
      </w:r>
      <w:r w:rsidR="00D0139C" w:rsidRPr="00031D96">
        <w:rPr>
          <w:rFonts w:ascii="Times New Roman" w:hAnsi="Times New Roman"/>
          <w:sz w:val="28"/>
          <w:szCs w:val="28"/>
        </w:rPr>
        <w:t>решени</w:t>
      </w:r>
      <w:r w:rsidR="00290E35" w:rsidRPr="00031D96">
        <w:rPr>
          <w:rFonts w:ascii="Times New Roman" w:hAnsi="Times New Roman"/>
          <w:sz w:val="28"/>
          <w:szCs w:val="28"/>
        </w:rPr>
        <w:t>и</w:t>
      </w:r>
      <w:r w:rsidR="001A04A7">
        <w:rPr>
          <w:rFonts w:ascii="Times New Roman" w:hAnsi="Times New Roman"/>
          <w:sz w:val="28"/>
          <w:szCs w:val="28"/>
        </w:rPr>
        <w:t xml:space="preserve"> </w:t>
      </w:r>
      <w:r w:rsidR="00D0139C" w:rsidRPr="00031D96">
        <w:rPr>
          <w:rFonts w:ascii="Times New Roman" w:hAnsi="Times New Roman"/>
          <w:sz w:val="28"/>
          <w:szCs w:val="28"/>
        </w:rPr>
        <w:t>вопросов,</w:t>
      </w:r>
      <w:r w:rsidR="001A04A7">
        <w:rPr>
          <w:rFonts w:ascii="Times New Roman" w:hAnsi="Times New Roman"/>
          <w:sz w:val="28"/>
          <w:szCs w:val="28"/>
        </w:rPr>
        <w:t xml:space="preserve"> </w:t>
      </w:r>
      <w:r w:rsidR="00D0139C" w:rsidRPr="00031D96">
        <w:rPr>
          <w:rFonts w:ascii="Times New Roman" w:hAnsi="Times New Roman"/>
          <w:sz w:val="28"/>
          <w:szCs w:val="28"/>
        </w:rPr>
        <w:t>не</w:t>
      </w:r>
      <w:r w:rsidR="001A04A7">
        <w:rPr>
          <w:rFonts w:ascii="Times New Roman" w:hAnsi="Times New Roman"/>
          <w:sz w:val="28"/>
          <w:szCs w:val="28"/>
        </w:rPr>
        <w:t xml:space="preserve"> </w:t>
      </w:r>
      <w:r w:rsidR="00D0139C" w:rsidRPr="00031D96">
        <w:rPr>
          <w:rFonts w:ascii="Times New Roman" w:hAnsi="Times New Roman"/>
          <w:sz w:val="28"/>
          <w:szCs w:val="28"/>
        </w:rPr>
        <w:t>отнесенных</w:t>
      </w:r>
      <w:r w:rsidR="001A04A7">
        <w:rPr>
          <w:rFonts w:ascii="Times New Roman" w:hAnsi="Times New Roman"/>
          <w:sz w:val="28"/>
          <w:szCs w:val="28"/>
        </w:rPr>
        <w:t xml:space="preserve"> </w:t>
      </w:r>
      <w:r w:rsidR="00D0139C" w:rsidRPr="00031D96">
        <w:rPr>
          <w:rFonts w:ascii="Times New Roman" w:hAnsi="Times New Roman"/>
          <w:sz w:val="28"/>
          <w:szCs w:val="28"/>
        </w:rPr>
        <w:t>к</w:t>
      </w:r>
      <w:r w:rsidR="001A04A7">
        <w:rPr>
          <w:rFonts w:ascii="Times New Roman" w:hAnsi="Times New Roman"/>
          <w:sz w:val="28"/>
          <w:szCs w:val="28"/>
        </w:rPr>
        <w:t xml:space="preserve"> </w:t>
      </w:r>
      <w:r w:rsidR="00D0139C" w:rsidRPr="00031D96">
        <w:rPr>
          <w:rFonts w:ascii="Times New Roman" w:hAnsi="Times New Roman"/>
          <w:sz w:val="28"/>
          <w:szCs w:val="28"/>
        </w:rPr>
        <w:t>вопросам</w:t>
      </w:r>
      <w:r w:rsidR="001A04A7">
        <w:rPr>
          <w:rFonts w:ascii="Times New Roman" w:hAnsi="Times New Roman"/>
          <w:sz w:val="28"/>
          <w:szCs w:val="28"/>
        </w:rPr>
        <w:t xml:space="preserve"> </w:t>
      </w:r>
      <w:r w:rsidR="00D0139C" w:rsidRPr="00031D96">
        <w:rPr>
          <w:rFonts w:ascii="Times New Roman" w:hAnsi="Times New Roman"/>
          <w:sz w:val="28"/>
          <w:szCs w:val="28"/>
        </w:rPr>
        <w:t>местного</w:t>
      </w:r>
      <w:r w:rsidR="001A04A7">
        <w:rPr>
          <w:rFonts w:ascii="Times New Roman" w:hAnsi="Times New Roman"/>
          <w:sz w:val="28"/>
          <w:szCs w:val="28"/>
        </w:rPr>
        <w:t xml:space="preserve"> </w:t>
      </w:r>
      <w:r w:rsidR="00D0139C" w:rsidRPr="00031D96">
        <w:rPr>
          <w:rFonts w:ascii="Times New Roman" w:hAnsi="Times New Roman"/>
          <w:sz w:val="28"/>
          <w:szCs w:val="28"/>
        </w:rPr>
        <w:t>значения</w:t>
      </w:r>
      <w:r w:rsidR="001A04A7">
        <w:rPr>
          <w:rFonts w:ascii="Times New Roman" w:hAnsi="Times New Roman"/>
          <w:sz w:val="28"/>
          <w:szCs w:val="28"/>
        </w:rPr>
        <w:t xml:space="preserve"> </w:t>
      </w:r>
      <w:bookmarkEnd w:id="9"/>
      <w:r w:rsidR="00290E35" w:rsidRPr="00031D96">
        <w:rPr>
          <w:rFonts w:ascii="Times New Roman" w:hAnsi="Times New Roman"/>
          <w:sz w:val="28"/>
          <w:szCs w:val="28"/>
        </w:rPr>
        <w:t>и</w:t>
      </w:r>
      <w:r w:rsidR="001A04A7">
        <w:rPr>
          <w:rFonts w:ascii="Times New Roman" w:hAnsi="Times New Roman"/>
          <w:sz w:val="28"/>
          <w:szCs w:val="28"/>
        </w:rPr>
        <w:t xml:space="preserve"> </w:t>
      </w:r>
      <w:r w:rsidR="00290E35" w:rsidRPr="00031D96">
        <w:rPr>
          <w:rFonts w:ascii="Times New Roman" w:hAnsi="Times New Roman"/>
          <w:sz w:val="28"/>
          <w:szCs w:val="28"/>
        </w:rPr>
        <w:lastRenderedPageBreak/>
        <w:t>предусмотренных</w:t>
      </w:r>
      <w:r w:rsidR="001A04A7">
        <w:rPr>
          <w:rFonts w:ascii="Times New Roman" w:hAnsi="Times New Roman"/>
          <w:sz w:val="28"/>
          <w:szCs w:val="28"/>
        </w:rPr>
        <w:t xml:space="preserve"> </w:t>
      </w:r>
      <w:r w:rsidR="00290E35" w:rsidRPr="00031D96">
        <w:rPr>
          <w:rFonts w:ascii="Times New Roman" w:hAnsi="Times New Roman"/>
          <w:sz w:val="28"/>
          <w:szCs w:val="28"/>
        </w:rPr>
        <w:t>федеральными</w:t>
      </w:r>
      <w:r w:rsidR="001A04A7">
        <w:rPr>
          <w:rFonts w:ascii="Times New Roman" w:hAnsi="Times New Roman"/>
          <w:sz w:val="28"/>
          <w:szCs w:val="28"/>
        </w:rPr>
        <w:t xml:space="preserve"> </w:t>
      </w:r>
      <w:r w:rsidR="00290E35" w:rsidRPr="00031D96">
        <w:rPr>
          <w:rFonts w:ascii="Times New Roman" w:hAnsi="Times New Roman"/>
          <w:sz w:val="28"/>
          <w:szCs w:val="28"/>
        </w:rPr>
        <w:t>законами,</w:t>
      </w:r>
      <w:r w:rsidR="001A04A7">
        <w:rPr>
          <w:rFonts w:ascii="Times New Roman" w:hAnsi="Times New Roman"/>
          <w:sz w:val="28"/>
          <w:szCs w:val="28"/>
        </w:rPr>
        <w:t xml:space="preserve"> </w:t>
      </w:r>
      <w:r w:rsidR="00290E35" w:rsidRPr="00031D96">
        <w:rPr>
          <w:rFonts w:ascii="Times New Roman" w:hAnsi="Times New Roman"/>
          <w:sz w:val="28"/>
          <w:szCs w:val="28"/>
        </w:rPr>
        <w:t>законами</w:t>
      </w:r>
      <w:r w:rsidR="001A04A7">
        <w:rPr>
          <w:rFonts w:ascii="Times New Roman" w:hAnsi="Times New Roman"/>
          <w:sz w:val="28"/>
          <w:szCs w:val="28"/>
        </w:rPr>
        <w:t xml:space="preserve"> </w:t>
      </w:r>
      <w:r w:rsidR="00290E35"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290E35" w:rsidRPr="00031D96">
        <w:rPr>
          <w:rFonts w:ascii="Times New Roman" w:hAnsi="Times New Roman"/>
          <w:sz w:val="28"/>
          <w:szCs w:val="28"/>
        </w:rPr>
        <w:t>автономного</w:t>
      </w:r>
      <w:r w:rsidR="001A04A7">
        <w:rPr>
          <w:rFonts w:ascii="Times New Roman" w:hAnsi="Times New Roman"/>
          <w:sz w:val="28"/>
          <w:szCs w:val="28"/>
        </w:rPr>
        <w:t xml:space="preserve"> </w:t>
      </w:r>
      <w:r w:rsidR="00290E35" w:rsidRPr="00031D96">
        <w:rPr>
          <w:rFonts w:ascii="Times New Roman" w:hAnsi="Times New Roman"/>
          <w:sz w:val="28"/>
          <w:szCs w:val="28"/>
        </w:rPr>
        <w:t>округа</w:t>
      </w:r>
      <w:r w:rsidR="001A04A7">
        <w:rPr>
          <w:rFonts w:ascii="Times New Roman" w:hAnsi="Times New Roman"/>
          <w:sz w:val="28"/>
          <w:szCs w:val="28"/>
        </w:rPr>
        <w:t xml:space="preserve"> </w:t>
      </w:r>
      <w:r w:rsidR="00290E35" w:rsidRPr="00031D96">
        <w:rPr>
          <w:rFonts w:ascii="Times New Roman" w:hAnsi="Times New Roman"/>
          <w:sz w:val="28"/>
          <w:szCs w:val="28"/>
        </w:rPr>
        <w:t>–</w:t>
      </w:r>
      <w:r w:rsidR="001A04A7">
        <w:rPr>
          <w:rFonts w:ascii="Times New Roman" w:hAnsi="Times New Roman"/>
          <w:sz w:val="28"/>
          <w:szCs w:val="28"/>
        </w:rPr>
        <w:t xml:space="preserve"> </w:t>
      </w:r>
      <w:r w:rsidR="00290E35" w:rsidRPr="00031D96">
        <w:rPr>
          <w:rFonts w:ascii="Times New Roman" w:hAnsi="Times New Roman"/>
          <w:sz w:val="28"/>
          <w:szCs w:val="28"/>
        </w:rPr>
        <w:t>Югры.</w:t>
      </w:r>
    </w:p>
    <w:p w14:paraId="34A84333" w14:textId="1B682F49" w:rsidR="00D0139C" w:rsidRPr="00031D96" w:rsidRDefault="00840215" w:rsidP="0018570B">
      <w:pPr>
        <w:pStyle w:val="Default"/>
        <w:ind w:firstLine="709"/>
        <w:jc w:val="both"/>
        <w:rPr>
          <w:color w:val="auto"/>
          <w:sz w:val="28"/>
          <w:szCs w:val="28"/>
        </w:rPr>
      </w:pPr>
      <w:r w:rsidRPr="00031D96">
        <w:rPr>
          <w:color w:val="auto"/>
          <w:sz w:val="28"/>
          <w:szCs w:val="28"/>
        </w:rPr>
        <w:t>8</w:t>
      </w:r>
      <w:r w:rsidR="000C4659" w:rsidRPr="00031D96">
        <w:rPr>
          <w:color w:val="auto"/>
          <w:sz w:val="28"/>
          <w:szCs w:val="28"/>
        </w:rPr>
        <w:t>.1.</w:t>
      </w:r>
      <w:r w:rsidR="001A04A7">
        <w:rPr>
          <w:color w:val="auto"/>
          <w:sz w:val="28"/>
          <w:szCs w:val="28"/>
        </w:rPr>
        <w:t xml:space="preserve"> </w:t>
      </w:r>
      <w:r w:rsidR="00D0139C" w:rsidRPr="00031D96">
        <w:rPr>
          <w:color w:val="auto"/>
          <w:sz w:val="28"/>
          <w:szCs w:val="28"/>
        </w:rPr>
        <w:t>Создание</w:t>
      </w:r>
      <w:r w:rsidR="001A04A7">
        <w:rPr>
          <w:color w:val="auto"/>
          <w:sz w:val="28"/>
          <w:szCs w:val="28"/>
        </w:rPr>
        <w:t xml:space="preserve"> </w:t>
      </w:r>
      <w:r w:rsidR="00D0139C" w:rsidRPr="00031D96">
        <w:rPr>
          <w:color w:val="auto"/>
          <w:sz w:val="28"/>
          <w:szCs w:val="28"/>
        </w:rPr>
        <w:t>музеев</w:t>
      </w:r>
      <w:r w:rsidR="001A04A7">
        <w:rPr>
          <w:color w:val="auto"/>
          <w:sz w:val="28"/>
          <w:szCs w:val="28"/>
        </w:rPr>
        <w:t xml:space="preserve"> </w:t>
      </w:r>
      <w:r w:rsidR="00D0139C" w:rsidRPr="00031D96">
        <w:rPr>
          <w:color w:val="auto"/>
          <w:sz w:val="28"/>
          <w:szCs w:val="28"/>
        </w:rPr>
        <w:t>Ханты-Мансийского</w:t>
      </w:r>
      <w:r w:rsidR="001A04A7">
        <w:rPr>
          <w:color w:val="auto"/>
          <w:sz w:val="28"/>
          <w:szCs w:val="28"/>
        </w:rPr>
        <w:t xml:space="preserve"> </w:t>
      </w:r>
      <w:r w:rsidR="00D0139C" w:rsidRPr="00031D96">
        <w:rPr>
          <w:color w:val="auto"/>
          <w:sz w:val="28"/>
          <w:szCs w:val="28"/>
        </w:rPr>
        <w:t>района.</w:t>
      </w:r>
    </w:p>
    <w:p w14:paraId="3626D6A4" w14:textId="1DFC46AE" w:rsidR="00D51FDB" w:rsidRPr="00031D96" w:rsidRDefault="00B54DDD" w:rsidP="0018570B">
      <w:pPr>
        <w:widowControl w:val="0"/>
        <w:autoSpaceDE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w:t>
      </w:r>
      <w:r w:rsidR="006920E1" w:rsidRPr="00031D96">
        <w:rPr>
          <w:rFonts w:ascii="Times New Roman" w:eastAsia="Times New Roman" w:hAnsi="Times New Roman"/>
          <w:sz w:val="28"/>
          <w:szCs w:val="28"/>
          <w:lang w:eastAsia="ru-RU"/>
        </w:rPr>
        <w:t>зе</w:t>
      </w:r>
      <w:r w:rsidR="001A04A7">
        <w:rPr>
          <w:rFonts w:ascii="Times New Roman" w:eastAsia="Times New Roman" w:hAnsi="Times New Roman"/>
          <w:sz w:val="28"/>
          <w:szCs w:val="28"/>
          <w:lang w:eastAsia="ru-RU"/>
        </w:rPr>
        <w:t xml:space="preserve"> </w:t>
      </w:r>
      <w:r w:rsidR="00AA4FD7" w:rsidRPr="00031D96">
        <w:rPr>
          <w:rFonts w:ascii="Times New Roman" w:eastAsia="Times New Roman" w:hAnsi="Times New Roman"/>
          <w:sz w:val="28"/>
          <w:szCs w:val="28"/>
          <w:lang w:eastAsia="ru-RU"/>
        </w:rPr>
        <w:t>трех</w:t>
      </w:r>
      <w:r w:rsidR="001A04A7">
        <w:rPr>
          <w:rFonts w:ascii="Times New Roman" w:eastAsia="Times New Roman" w:hAnsi="Times New Roman"/>
          <w:sz w:val="28"/>
          <w:szCs w:val="28"/>
          <w:lang w:eastAsia="ru-RU"/>
        </w:rPr>
        <w:t xml:space="preserve"> </w:t>
      </w:r>
      <w:r w:rsidR="006920E1" w:rsidRPr="00031D96">
        <w:rPr>
          <w:rFonts w:ascii="Times New Roman" w:eastAsia="Times New Roman" w:hAnsi="Times New Roman"/>
          <w:sz w:val="28"/>
          <w:szCs w:val="28"/>
          <w:lang w:eastAsia="ru-RU"/>
        </w:rPr>
        <w:t>сельских</w:t>
      </w:r>
      <w:r w:rsidR="001A04A7">
        <w:rPr>
          <w:rFonts w:ascii="Times New Roman" w:eastAsia="Times New Roman" w:hAnsi="Times New Roman"/>
          <w:sz w:val="28"/>
          <w:szCs w:val="28"/>
          <w:lang w:eastAsia="ru-RU"/>
        </w:rPr>
        <w:t xml:space="preserve"> </w:t>
      </w:r>
      <w:r w:rsidR="006920E1" w:rsidRPr="00031D96">
        <w:rPr>
          <w:rFonts w:ascii="Times New Roman" w:eastAsia="Times New Roman" w:hAnsi="Times New Roman"/>
          <w:sz w:val="28"/>
          <w:szCs w:val="28"/>
          <w:lang w:eastAsia="ru-RU"/>
        </w:rPr>
        <w:t>библиотек</w:t>
      </w:r>
      <w:r w:rsidR="001A04A7">
        <w:rPr>
          <w:rFonts w:ascii="Times New Roman" w:eastAsia="Times New Roman" w:hAnsi="Times New Roman"/>
          <w:sz w:val="28"/>
          <w:szCs w:val="28"/>
          <w:lang w:eastAsia="ru-RU"/>
        </w:rPr>
        <w:t xml:space="preserve"> </w:t>
      </w:r>
      <w:r w:rsidR="006920E1" w:rsidRPr="00031D96">
        <w:rPr>
          <w:rFonts w:ascii="Times New Roman" w:eastAsia="Times New Roman" w:hAnsi="Times New Roman"/>
          <w:sz w:val="28"/>
          <w:szCs w:val="28"/>
          <w:lang w:eastAsia="ru-RU"/>
        </w:rPr>
        <w:t>созданы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7087C">
        <w:rPr>
          <w:rFonts w:ascii="Times New Roman" w:eastAsia="Times New Roman" w:hAnsi="Times New Roman"/>
          <w:sz w:val="28"/>
          <w:szCs w:val="28"/>
          <w:lang w:eastAsia="ru-RU"/>
        </w:rPr>
        <w:t>7</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музейных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экспозиций,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имеющих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статуса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юридического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лица</w:t>
      </w:r>
      <w:r w:rsidR="00A75832"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A75832" w:rsidRPr="00031D96">
        <w:rPr>
          <w:rFonts w:ascii="Times New Roman" w:eastAsia="Times New Roman" w:hAnsi="Times New Roman"/>
          <w:sz w:val="28"/>
          <w:szCs w:val="28"/>
          <w:lang w:eastAsia="ru-RU"/>
        </w:rPr>
        <w:t>п</w:t>
      </w:r>
      <w:r w:rsidRPr="00031D96">
        <w:rPr>
          <w:rFonts w:ascii="Times New Roman" w:eastAsia="Times New Roman" w:hAnsi="Times New Roman"/>
          <w:sz w:val="28"/>
          <w:szCs w:val="28"/>
          <w:lang w:eastAsia="ru-RU"/>
        </w:rPr>
        <w:t>риоритетным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направлением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работ</w:t>
      </w:r>
      <w:r w:rsidR="00A75832" w:rsidRPr="00031D96">
        <w:rPr>
          <w:rFonts w:ascii="Times New Roman" w:eastAsia="Times New Roman" w:hAnsi="Times New Roman"/>
          <w:sz w:val="28"/>
          <w:szCs w:val="28"/>
          <w:lang w:eastAsia="ru-RU"/>
        </w:rPr>
        <w:t>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которых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является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краеведение,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поскольку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они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выступают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роли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собирателей,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хранителей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0017087C">
        <w:rPr>
          <w:rFonts w:ascii="Times New Roman" w:eastAsia="Times New Roman" w:hAnsi="Times New Roman"/>
          <w:sz w:val="28"/>
          <w:szCs w:val="28"/>
          <w:lang w:eastAsia="ru-RU"/>
        </w:rPr>
        <w:t>просветителей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местной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Бобровский</w:t>
      </w:r>
      <w:r w:rsidR="001A04A7">
        <w:rPr>
          <w:rFonts w:ascii="Times New Roman" w:eastAsia="Times New Roman" w:hAnsi="Times New Roman"/>
          <w:sz w:val="28"/>
          <w:szCs w:val="28"/>
          <w:lang w:eastAsia="ru-RU"/>
        </w:rPr>
        <w:t xml:space="preserve"> </w:t>
      </w:r>
      <w:r w:rsidR="00A75832"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5,</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Кирпичный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музейная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экспозиция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передана</w:t>
      </w:r>
      <w:r w:rsidR="001A04A7">
        <w:rPr>
          <w:rFonts w:ascii="Times New Roman" w:eastAsia="Times New Roman" w:hAnsi="Times New Roman"/>
          <w:sz w:val="28"/>
          <w:szCs w:val="28"/>
          <w:lang w:eastAsia="ru-RU"/>
        </w:rPr>
        <w:t xml:space="preserve"> </w:t>
      </w:r>
      <w:r w:rsidR="00D51FDB"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D51FDB" w:rsidRPr="00031D96">
        <w:rPr>
          <w:rFonts w:ascii="Times New Roman" w:eastAsia="Times New Roman" w:hAnsi="Times New Roman"/>
          <w:sz w:val="28"/>
          <w:szCs w:val="28"/>
          <w:lang w:eastAsia="ru-RU"/>
        </w:rPr>
        <w:t>общеобразовательную</w:t>
      </w:r>
      <w:r w:rsidR="001A04A7">
        <w:rPr>
          <w:rFonts w:ascii="Times New Roman" w:eastAsia="Times New Roman" w:hAnsi="Times New Roman"/>
          <w:sz w:val="28"/>
          <w:szCs w:val="28"/>
          <w:lang w:eastAsia="ru-RU"/>
        </w:rPr>
        <w:t xml:space="preserve"> </w:t>
      </w:r>
      <w:r w:rsidR="00D51FDB" w:rsidRPr="00031D96">
        <w:rPr>
          <w:rFonts w:ascii="Times New Roman" w:eastAsia="Times New Roman" w:hAnsi="Times New Roman"/>
          <w:sz w:val="28"/>
          <w:szCs w:val="28"/>
          <w:lang w:eastAsia="ru-RU"/>
        </w:rPr>
        <w:t>школу</w:t>
      </w:r>
      <w:r w:rsidR="001A04A7">
        <w:rPr>
          <w:rFonts w:ascii="Times New Roman" w:eastAsia="Times New Roman" w:hAnsi="Times New Roman"/>
          <w:sz w:val="28"/>
          <w:szCs w:val="28"/>
          <w:lang w:eastAsia="ru-RU"/>
        </w:rPr>
        <w:t xml:space="preserve"> </w:t>
      </w:r>
      <w:r w:rsidR="00D51FDB"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r w:rsidR="00D51FDB" w:rsidRPr="00031D96">
        <w:rPr>
          <w:rFonts w:ascii="Times New Roman" w:eastAsia="Times New Roman" w:hAnsi="Times New Roman"/>
          <w:sz w:val="28"/>
          <w:szCs w:val="28"/>
          <w:lang w:eastAsia="ru-RU"/>
        </w:rPr>
        <w:t>Кирпичный),</w:t>
      </w:r>
      <w:r w:rsidR="001A04A7">
        <w:rPr>
          <w:rFonts w:ascii="Times New Roman" w:eastAsia="Times New Roman" w:hAnsi="Times New Roman"/>
          <w:sz w:val="28"/>
          <w:szCs w:val="28"/>
          <w:lang w:eastAsia="ru-RU"/>
        </w:rPr>
        <w:t xml:space="preserve"> </w:t>
      </w:r>
      <w:r w:rsidR="00D51FDB"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00D51FDB" w:rsidRPr="00031D96">
        <w:rPr>
          <w:rFonts w:ascii="Times New Roman" w:eastAsia="Times New Roman" w:hAnsi="Times New Roman"/>
          <w:sz w:val="28"/>
          <w:szCs w:val="28"/>
          <w:lang w:eastAsia="ru-RU"/>
        </w:rPr>
        <w:t>Выкатной</w:t>
      </w:r>
      <w:proofErr w:type="spellEnd"/>
      <w:r w:rsidR="001A04A7">
        <w:rPr>
          <w:rFonts w:ascii="Times New Roman" w:eastAsia="Times New Roman" w:hAnsi="Times New Roman"/>
          <w:sz w:val="28"/>
          <w:szCs w:val="28"/>
          <w:lang w:eastAsia="ru-RU"/>
        </w:rPr>
        <w:t xml:space="preserve"> </w:t>
      </w:r>
      <w:r w:rsidR="00D51FDB"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D51FDB" w:rsidRPr="00031D96">
        <w:rPr>
          <w:rFonts w:ascii="Times New Roman" w:eastAsia="Times New Roman" w:hAnsi="Times New Roman"/>
          <w:sz w:val="28"/>
          <w:szCs w:val="28"/>
          <w:lang w:eastAsia="ru-RU"/>
        </w:rPr>
        <w:t>7</w:t>
      </w:r>
      <w:r w:rsidR="0017087C">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0017087C">
        <w:rPr>
          <w:rFonts w:ascii="Times New Roman" w:eastAsia="Times New Roman" w:hAnsi="Times New Roman"/>
          <w:sz w:val="28"/>
          <w:szCs w:val="28"/>
          <w:lang w:eastAsia="ru-RU"/>
        </w:rPr>
        <w:t>с.Зенково</w:t>
      </w:r>
      <w:proofErr w:type="spellEnd"/>
      <w:r w:rsidR="001A04A7">
        <w:rPr>
          <w:rFonts w:ascii="Times New Roman" w:eastAsia="Times New Roman" w:hAnsi="Times New Roman"/>
          <w:sz w:val="28"/>
          <w:szCs w:val="28"/>
          <w:lang w:eastAsia="ru-RU"/>
        </w:rPr>
        <w:t xml:space="preserve"> </w:t>
      </w:r>
      <w:r w:rsidR="0017087C">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17087C">
        <w:rPr>
          <w:rFonts w:ascii="Times New Roman" w:eastAsia="Times New Roman" w:hAnsi="Times New Roman"/>
          <w:sz w:val="28"/>
          <w:szCs w:val="28"/>
          <w:lang w:eastAsia="ru-RU"/>
        </w:rPr>
        <w:t>2</w:t>
      </w:r>
      <w:r w:rsidR="00D51FDB" w:rsidRPr="00031D96">
        <w:rPr>
          <w:rFonts w:ascii="Times New Roman" w:eastAsia="Times New Roman" w:hAnsi="Times New Roman"/>
          <w:sz w:val="28"/>
          <w:szCs w:val="28"/>
          <w:lang w:eastAsia="ru-RU"/>
        </w:rPr>
        <w:t>.</w:t>
      </w:r>
    </w:p>
    <w:p w14:paraId="0B0526A0" w14:textId="56C23ED2" w:rsidR="00C920CC" w:rsidRPr="00031D96" w:rsidRDefault="00C920CC" w:rsidP="0018570B">
      <w:pPr>
        <w:widowControl w:val="0"/>
        <w:autoSpaceDE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202</w:t>
      </w:r>
      <w:r w:rsidR="00F92EBF" w:rsidRPr="00031D96">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музеи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создавались.</w:t>
      </w:r>
    </w:p>
    <w:p w14:paraId="5FA781D1" w14:textId="7230355C" w:rsidR="00D0139C" w:rsidRPr="00031D96" w:rsidRDefault="00797681" w:rsidP="0018570B">
      <w:pPr>
        <w:pStyle w:val="Default"/>
        <w:ind w:firstLine="709"/>
        <w:jc w:val="both"/>
        <w:rPr>
          <w:color w:val="auto"/>
          <w:sz w:val="28"/>
          <w:szCs w:val="28"/>
        </w:rPr>
      </w:pPr>
      <w:r w:rsidRPr="00031D96">
        <w:rPr>
          <w:color w:val="auto"/>
          <w:sz w:val="28"/>
          <w:szCs w:val="28"/>
        </w:rPr>
        <w:t>8</w:t>
      </w:r>
      <w:r w:rsidR="000C4659" w:rsidRPr="00031D96">
        <w:rPr>
          <w:color w:val="auto"/>
          <w:sz w:val="28"/>
          <w:szCs w:val="28"/>
        </w:rPr>
        <w:t>.2.</w:t>
      </w:r>
      <w:r w:rsidR="001A04A7">
        <w:rPr>
          <w:color w:val="auto"/>
          <w:sz w:val="28"/>
          <w:szCs w:val="28"/>
        </w:rPr>
        <w:t xml:space="preserve"> </w:t>
      </w:r>
      <w:r w:rsidR="00D0139C" w:rsidRPr="00031D96">
        <w:rPr>
          <w:color w:val="auto"/>
          <w:sz w:val="28"/>
          <w:szCs w:val="28"/>
        </w:rPr>
        <w:t>Создание</w:t>
      </w:r>
      <w:r w:rsidR="001A04A7">
        <w:rPr>
          <w:color w:val="auto"/>
          <w:sz w:val="28"/>
          <w:szCs w:val="28"/>
        </w:rPr>
        <w:t xml:space="preserve"> </w:t>
      </w:r>
      <w:r w:rsidR="00D0139C" w:rsidRPr="00031D96">
        <w:rPr>
          <w:color w:val="auto"/>
          <w:sz w:val="28"/>
          <w:szCs w:val="28"/>
        </w:rPr>
        <w:t>условий</w:t>
      </w:r>
      <w:r w:rsidR="001A04A7">
        <w:rPr>
          <w:color w:val="auto"/>
          <w:sz w:val="28"/>
          <w:szCs w:val="28"/>
        </w:rPr>
        <w:t xml:space="preserve"> </w:t>
      </w:r>
      <w:r w:rsidR="00D0139C" w:rsidRPr="00031D96">
        <w:rPr>
          <w:color w:val="auto"/>
          <w:sz w:val="28"/>
          <w:szCs w:val="28"/>
        </w:rPr>
        <w:t>для</w:t>
      </w:r>
      <w:r w:rsidR="001A04A7">
        <w:rPr>
          <w:color w:val="auto"/>
          <w:sz w:val="28"/>
          <w:szCs w:val="28"/>
        </w:rPr>
        <w:t xml:space="preserve"> </w:t>
      </w:r>
      <w:r w:rsidR="00D0139C" w:rsidRPr="00031D96">
        <w:rPr>
          <w:color w:val="auto"/>
          <w:sz w:val="28"/>
          <w:szCs w:val="28"/>
        </w:rPr>
        <w:t>осуществления</w:t>
      </w:r>
      <w:r w:rsidR="001A04A7">
        <w:rPr>
          <w:color w:val="auto"/>
          <w:sz w:val="28"/>
          <w:szCs w:val="28"/>
        </w:rPr>
        <w:t xml:space="preserve"> </w:t>
      </w:r>
      <w:r w:rsidR="00D0139C" w:rsidRPr="00031D96">
        <w:rPr>
          <w:color w:val="auto"/>
          <w:sz w:val="28"/>
          <w:szCs w:val="28"/>
        </w:rPr>
        <w:t>деятельности,</w:t>
      </w:r>
      <w:r w:rsidR="001A04A7">
        <w:rPr>
          <w:color w:val="auto"/>
          <w:sz w:val="28"/>
          <w:szCs w:val="28"/>
        </w:rPr>
        <w:t xml:space="preserve"> </w:t>
      </w:r>
      <w:r w:rsidR="00D0139C" w:rsidRPr="00031D96">
        <w:rPr>
          <w:color w:val="auto"/>
          <w:sz w:val="28"/>
          <w:szCs w:val="28"/>
        </w:rPr>
        <w:t>связанной</w:t>
      </w:r>
      <w:r w:rsidR="001A04A7">
        <w:rPr>
          <w:color w:val="auto"/>
          <w:sz w:val="28"/>
          <w:szCs w:val="28"/>
        </w:rPr>
        <w:t xml:space="preserve"> </w:t>
      </w:r>
      <w:r w:rsidR="00D0139C" w:rsidRPr="00031D96">
        <w:rPr>
          <w:color w:val="auto"/>
          <w:sz w:val="28"/>
          <w:szCs w:val="28"/>
        </w:rPr>
        <w:t>с</w:t>
      </w:r>
      <w:r w:rsidR="001A04A7">
        <w:rPr>
          <w:color w:val="auto"/>
          <w:sz w:val="28"/>
          <w:szCs w:val="28"/>
        </w:rPr>
        <w:t xml:space="preserve"> </w:t>
      </w:r>
      <w:r w:rsidR="00D0139C" w:rsidRPr="00031D96">
        <w:rPr>
          <w:color w:val="auto"/>
          <w:sz w:val="28"/>
          <w:szCs w:val="28"/>
        </w:rPr>
        <w:t>реализацией</w:t>
      </w:r>
      <w:r w:rsidR="001A04A7">
        <w:rPr>
          <w:color w:val="auto"/>
          <w:sz w:val="28"/>
          <w:szCs w:val="28"/>
        </w:rPr>
        <w:t xml:space="preserve"> </w:t>
      </w:r>
      <w:r w:rsidR="00D0139C" w:rsidRPr="00031D96">
        <w:rPr>
          <w:color w:val="auto"/>
          <w:sz w:val="28"/>
          <w:szCs w:val="28"/>
        </w:rPr>
        <w:t>прав</w:t>
      </w:r>
      <w:r w:rsidR="001A04A7">
        <w:rPr>
          <w:color w:val="auto"/>
          <w:sz w:val="28"/>
          <w:szCs w:val="28"/>
        </w:rPr>
        <w:t xml:space="preserve"> </w:t>
      </w:r>
      <w:r w:rsidR="00D0139C" w:rsidRPr="00031D96">
        <w:rPr>
          <w:color w:val="auto"/>
          <w:sz w:val="28"/>
          <w:szCs w:val="28"/>
        </w:rPr>
        <w:t>местных</w:t>
      </w:r>
      <w:r w:rsidR="001A04A7">
        <w:rPr>
          <w:color w:val="auto"/>
          <w:sz w:val="28"/>
          <w:szCs w:val="28"/>
        </w:rPr>
        <w:t xml:space="preserve"> </w:t>
      </w:r>
      <w:r w:rsidR="00D0139C" w:rsidRPr="00031D96">
        <w:rPr>
          <w:color w:val="auto"/>
          <w:sz w:val="28"/>
          <w:szCs w:val="28"/>
        </w:rPr>
        <w:t>национально-культурных</w:t>
      </w:r>
      <w:r w:rsidR="001A04A7">
        <w:rPr>
          <w:color w:val="auto"/>
          <w:sz w:val="28"/>
          <w:szCs w:val="28"/>
        </w:rPr>
        <w:t xml:space="preserve"> </w:t>
      </w:r>
      <w:r w:rsidR="00D0139C" w:rsidRPr="00031D96">
        <w:rPr>
          <w:color w:val="auto"/>
          <w:sz w:val="28"/>
          <w:szCs w:val="28"/>
        </w:rPr>
        <w:t>автономий</w:t>
      </w:r>
      <w:r w:rsidR="001A04A7">
        <w:rPr>
          <w:color w:val="auto"/>
          <w:sz w:val="28"/>
          <w:szCs w:val="28"/>
        </w:rPr>
        <w:t xml:space="preserve"> </w:t>
      </w:r>
      <w:r w:rsidR="00D0139C" w:rsidRPr="00031D96">
        <w:rPr>
          <w:color w:val="auto"/>
          <w:sz w:val="28"/>
          <w:szCs w:val="28"/>
        </w:rPr>
        <w:t>на</w:t>
      </w:r>
      <w:r w:rsidR="001A04A7">
        <w:rPr>
          <w:color w:val="auto"/>
          <w:sz w:val="28"/>
          <w:szCs w:val="28"/>
        </w:rPr>
        <w:t xml:space="preserve"> </w:t>
      </w:r>
      <w:r w:rsidR="00D0139C" w:rsidRPr="00031D96">
        <w:rPr>
          <w:color w:val="auto"/>
          <w:sz w:val="28"/>
          <w:szCs w:val="28"/>
        </w:rPr>
        <w:t>территории</w:t>
      </w:r>
      <w:r w:rsidR="001A04A7">
        <w:rPr>
          <w:color w:val="auto"/>
          <w:sz w:val="28"/>
          <w:szCs w:val="28"/>
        </w:rPr>
        <w:t xml:space="preserve"> </w:t>
      </w:r>
      <w:r w:rsidR="00D0139C" w:rsidRPr="00031D96">
        <w:rPr>
          <w:color w:val="auto"/>
          <w:sz w:val="28"/>
          <w:szCs w:val="28"/>
        </w:rPr>
        <w:t>Ханты-Мансийского</w:t>
      </w:r>
      <w:r w:rsidR="001A04A7">
        <w:rPr>
          <w:color w:val="auto"/>
          <w:sz w:val="28"/>
          <w:szCs w:val="28"/>
        </w:rPr>
        <w:t xml:space="preserve"> </w:t>
      </w:r>
      <w:r w:rsidR="00D0139C" w:rsidRPr="00031D96">
        <w:rPr>
          <w:color w:val="auto"/>
          <w:sz w:val="28"/>
          <w:szCs w:val="28"/>
        </w:rPr>
        <w:t>района.</w:t>
      </w:r>
    </w:p>
    <w:p w14:paraId="382C29E2" w14:textId="3E7BF472" w:rsidR="00C920CC" w:rsidRPr="00031D96" w:rsidRDefault="00C920CC"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проживает</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население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более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50</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национальностей.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целях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укрепления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межнационального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межконфессионального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согласия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администрацией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ежегодно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утверждается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Комплексный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план</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реализации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Стратегии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государственной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национальной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политики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Российской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Федерации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период</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до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2025</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года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Ханты-Мансийском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Эффективность</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реализуемого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комплекса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мер</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подтверждается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поддержанием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стабильной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обстановки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сфере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межнациональных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отношений,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отсутствием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случаев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межнациональных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конфликтов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экстремистских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проявлений.</w:t>
      </w:r>
    </w:p>
    <w:p w14:paraId="114F9FB7" w14:textId="3EBF4FC8" w:rsidR="00C920CC" w:rsidRPr="00031D96" w:rsidRDefault="00C920CC"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Вопросы</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межнациональных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отношений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содействия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национально-культурному</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развитию</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народов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регулярно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рассматриваются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заседаниях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Совета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вопросам</w:t>
      </w:r>
      <w:r w:rsidR="001A04A7">
        <w:rPr>
          <w:rFonts w:ascii="Times New Roman" w:eastAsia="Times New Roman" w:hAnsi="Times New Roman"/>
          <w:color w:val="000000" w:themeColor="text1"/>
          <w:sz w:val="28"/>
          <w:szCs w:val="28"/>
          <w:lang w:eastAsia="ru-RU"/>
        </w:rPr>
        <w:t xml:space="preserve"> </w:t>
      </w:r>
      <w:proofErr w:type="spellStart"/>
      <w:r w:rsidRPr="00031D96">
        <w:rPr>
          <w:rFonts w:ascii="Times New Roman" w:eastAsia="Times New Roman" w:hAnsi="Times New Roman"/>
          <w:color w:val="000000" w:themeColor="text1"/>
          <w:sz w:val="28"/>
          <w:szCs w:val="28"/>
          <w:lang w:eastAsia="ru-RU"/>
        </w:rPr>
        <w:t>этноконфессиональных</w:t>
      </w:r>
      <w:proofErr w:type="spellEnd"/>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отношений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района.</w:t>
      </w:r>
    </w:p>
    <w:p w14:paraId="54211436" w14:textId="1FCEF15F" w:rsidR="008965C6" w:rsidRPr="00031D96" w:rsidRDefault="008965C6" w:rsidP="0018570B">
      <w:pPr>
        <w:pStyle w:val="af6"/>
        <w:spacing w:after="0"/>
        <w:ind w:firstLine="709"/>
        <w:jc w:val="both"/>
        <w:rPr>
          <w:color w:val="0D0D0D"/>
          <w:sz w:val="28"/>
          <w:szCs w:val="28"/>
        </w:rPr>
      </w:pPr>
      <w:r w:rsidRPr="00031D96">
        <w:rPr>
          <w:color w:val="0D0D0D"/>
          <w:sz w:val="28"/>
          <w:szCs w:val="28"/>
        </w:rPr>
        <w:t>В</w:t>
      </w:r>
      <w:r w:rsidR="001A04A7">
        <w:rPr>
          <w:color w:val="0D0D0D"/>
          <w:sz w:val="28"/>
          <w:szCs w:val="28"/>
        </w:rPr>
        <w:t xml:space="preserve"> </w:t>
      </w:r>
      <w:r w:rsidRPr="00031D96">
        <w:rPr>
          <w:color w:val="0D0D0D"/>
          <w:sz w:val="28"/>
          <w:szCs w:val="28"/>
        </w:rPr>
        <w:t>2023</w:t>
      </w:r>
      <w:r w:rsidR="001A04A7">
        <w:rPr>
          <w:color w:val="0D0D0D"/>
          <w:sz w:val="28"/>
          <w:szCs w:val="28"/>
        </w:rPr>
        <w:t xml:space="preserve"> </w:t>
      </w:r>
      <w:r w:rsidRPr="00031D96">
        <w:rPr>
          <w:color w:val="0D0D0D"/>
          <w:sz w:val="28"/>
          <w:szCs w:val="28"/>
        </w:rPr>
        <w:t>году</w:t>
      </w:r>
      <w:r w:rsidR="001A04A7">
        <w:rPr>
          <w:color w:val="0D0D0D"/>
          <w:sz w:val="28"/>
          <w:szCs w:val="28"/>
        </w:rPr>
        <w:t xml:space="preserve"> </w:t>
      </w:r>
      <w:r w:rsidRPr="00031D96">
        <w:rPr>
          <w:color w:val="0D0D0D"/>
          <w:sz w:val="28"/>
          <w:szCs w:val="28"/>
        </w:rPr>
        <w:t>руководитель</w:t>
      </w:r>
      <w:r w:rsidR="001A04A7">
        <w:rPr>
          <w:color w:val="0D0D0D"/>
          <w:sz w:val="28"/>
          <w:szCs w:val="28"/>
        </w:rPr>
        <w:t xml:space="preserve"> </w:t>
      </w:r>
      <w:r w:rsidRPr="00031D96">
        <w:rPr>
          <w:color w:val="0D0D0D"/>
          <w:sz w:val="28"/>
          <w:szCs w:val="28"/>
        </w:rPr>
        <w:t>сельского</w:t>
      </w:r>
      <w:r w:rsidR="001A04A7">
        <w:rPr>
          <w:color w:val="0D0D0D"/>
          <w:sz w:val="28"/>
          <w:szCs w:val="28"/>
        </w:rPr>
        <w:t xml:space="preserve"> </w:t>
      </w:r>
      <w:r w:rsidRPr="00031D96">
        <w:rPr>
          <w:color w:val="0D0D0D"/>
          <w:sz w:val="28"/>
          <w:szCs w:val="28"/>
        </w:rPr>
        <w:t>дома</w:t>
      </w:r>
      <w:r w:rsidR="001A04A7">
        <w:rPr>
          <w:color w:val="0D0D0D"/>
          <w:sz w:val="28"/>
          <w:szCs w:val="28"/>
        </w:rPr>
        <w:t xml:space="preserve"> </w:t>
      </w:r>
      <w:r w:rsidRPr="00031D96">
        <w:rPr>
          <w:color w:val="0D0D0D"/>
          <w:sz w:val="28"/>
          <w:szCs w:val="28"/>
        </w:rPr>
        <w:t>культуры</w:t>
      </w:r>
      <w:r w:rsidR="001A04A7">
        <w:rPr>
          <w:color w:val="0D0D0D"/>
          <w:sz w:val="28"/>
          <w:szCs w:val="28"/>
        </w:rPr>
        <w:t xml:space="preserve"> </w:t>
      </w:r>
      <w:r w:rsidR="00C54384">
        <w:rPr>
          <w:color w:val="0D0D0D"/>
          <w:sz w:val="28"/>
          <w:szCs w:val="28"/>
        </w:rPr>
        <w:t>д.</w:t>
      </w:r>
      <w:r w:rsidR="001A04A7">
        <w:rPr>
          <w:color w:val="0D0D0D"/>
          <w:sz w:val="28"/>
          <w:szCs w:val="28"/>
        </w:rPr>
        <w:t xml:space="preserve"> </w:t>
      </w:r>
      <w:proofErr w:type="spellStart"/>
      <w:r w:rsidRPr="00031D96">
        <w:rPr>
          <w:color w:val="0D0D0D"/>
          <w:sz w:val="28"/>
          <w:szCs w:val="28"/>
        </w:rPr>
        <w:t>Согом</w:t>
      </w:r>
      <w:proofErr w:type="spellEnd"/>
      <w:r w:rsidR="001A04A7">
        <w:rPr>
          <w:color w:val="0D0D0D"/>
          <w:sz w:val="28"/>
          <w:szCs w:val="28"/>
        </w:rPr>
        <w:t xml:space="preserve"> </w:t>
      </w:r>
      <w:r w:rsidRPr="00031D96">
        <w:rPr>
          <w:color w:val="0D0D0D"/>
          <w:sz w:val="28"/>
          <w:szCs w:val="28"/>
        </w:rPr>
        <w:t>реализовал</w:t>
      </w:r>
      <w:r w:rsidR="001A04A7">
        <w:rPr>
          <w:color w:val="0D0D0D"/>
          <w:sz w:val="28"/>
          <w:szCs w:val="28"/>
        </w:rPr>
        <w:t xml:space="preserve"> </w:t>
      </w:r>
      <w:r w:rsidRPr="00031D96">
        <w:rPr>
          <w:color w:val="0D0D0D"/>
          <w:sz w:val="28"/>
          <w:szCs w:val="28"/>
        </w:rPr>
        <w:t>проект</w:t>
      </w:r>
      <w:r w:rsidR="001A04A7">
        <w:rPr>
          <w:color w:val="0D0D0D"/>
          <w:sz w:val="28"/>
          <w:szCs w:val="28"/>
        </w:rPr>
        <w:t xml:space="preserve"> </w:t>
      </w:r>
      <w:r w:rsidRPr="00031D96">
        <w:rPr>
          <w:sz w:val="28"/>
          <w:szCs w:val="28"/>
        </w:rPr>
        <w:t>«Национальные</w:t>
      </w:r>
      <w:r w:rsidR="001A04A7">
        <w:rPr>
          <w:sz w:val="28"/>
          <w:szCs w:val="28"/>
        </w:rPr>
        <w:t xml:space="preserve"> </w:t>
      </w:r>
      <w:r w:rsidRPr="00031D96">
        <w:rPr>
          <w:sz w:val="28"/>
          <w:szCs w:val="28"/>
        </w:rPr>
        <w:t>мотивы»</w:t>
      </w:r>
      <w:r w:rsidR="001A04A7">
        <w:rPr>
          <w:color w:val="0D0D0D"/>
          <w:sz w:val="28"/>
          <w:szCs w:val="28"/>
        </w:rPr>
        <w:t xml:space="preserve"> </w:t>
      </w:r>
      <w:r w:rsidRPr="00031D96">
        <w:rPr>
          <w:color w:val="0D0D0D"/>
          <w:sz w:val="28"/>
          <w:szCs w:val="28"/>
        </w:rPr>
        <w:t>–</w:t>
      </w:r>
      <w:r w:rsidR="001A04A7">
        <w:rPr>
          <w:color w:val="0D0D0D"/>
          <w:sz w:val="28"/>
          <w:szCs w:val="28"/>
        </w:rPr>
        <w:t xml:space="preserve"> </w:t>
      </w:r>
      <w:r w:rsidRPr="00031D96">
        <w:rPr>
          <w:sz w:val="28"/>
          <w:szCs w:val="28"/>
        </w:rPr>
        <w:t>открытие</w:t>
      </w:r>
      <w:r w:rsidR="001A04A7">
        <w:rPr>
          <w:sz w:val="28"/>
          <w:szCs w:val="28"/>
        </w:rPr>
        <w:t xml:space="preserve"> </w:t>
      </w:r>
      <w:r w:rsidRPr="00031D96">
        <w:rPr>
          <w:sz w:val="28"/>
          <w:szCs w:val="28"/>
        </w:rPr>
        <w:t>«мастерской»</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изготовлению</w:t>
      </w:r>
      <w:r w:rsidR="001A04A7">
        <w:rPr>
          <w:sz w:val="28"/>
          <w:szCs w:val="28"/>
        </w:rPr>
        <w:t xml:space="preserve"> </w:t>
      </w:r>
      <w:r w:rsidRPr="00031D96">
        <w:rPr>
          <w:sz w:val="28"/>
          <w:szCs w:val="28"/>
        </w:rPr>
        <w:t>национальных</w:t>
      </w:r>
      <w:r w:rsidR="001A04A7">
        <w:rPr>
          <w:sz w:val="28"/>
          <w:szCs w:val="28"/>
        </w:rPr>
        <w:t xml:space="preserve"> </w:t>
      </w:r>
      <w:r w:rsidRPr="00031D96">
        <w:rPr>
          <w:sz w:val="28"/>
          <w:szCs w:val="28"/>
        </w:rPr>
        <w:t>сувениров</w:t>
      </w:r>
      <w:r w:rsidR="001A04A7">
        <w:rPr>
          <w:sz w:val="28"/>
          <w:szCs w:val="28"/>
        </w:rPr>
        <w:t xml:space="preserve"> </w:t>
      </w:r>
      <w:r w:rsidRPr="00031D96">
        <w:rPr>
          <w:sz w:val="28"/>
          <w:szCs w:val="28"/>
        </w:rPr>
        <w:t>из</w:t>
      </w:r>
      <w:r w:rsidR="001A04A7">
        <w:rPr>
          <w:sz w:val="28"/>
          <w:szCs w:val="28"/>
        </w:rPr>
        <w:t xml:space="preserve"> </w:t>
      </w:r>
      <w:r w:rsidRPr="00031D96">
        <w:rPr>
          <w:sz w:val="28"/>
          <w:szCs w:val="28"/>
        </w:rPr>
        <w:t>бисера,</w:t>
      </w:r>
      <w:r w:rsidR="001A04A7">
        <w:rPr>
          <w:sz w:val="28"/>
          <w:szCs w:val="28"/>
        </w:rPr>
        <w:t xml:space="preserve"> </w:t>
      </w:r>
      <w:r w:rsidRPr="00031D96">
        <w:rPr>
          <w:sz w:val="28"/>
          <w:szCs w:val="28"/>
        </w:rPr>
        <w:t>ткани</w:t>
      </w:r>
      <w:r w:rsidR="001A04A7">
        <w:rPr>
          <w:color w:val="0D0D0D"/>
          <w:sz w:val="28"/>
          <w:szCs w:val="28"/>
        </w:rPr>
        <w:t xml:space="preserve"> </w:t>
      </w:r>
      <w:r w:rsidRPr="00031D96">
        <w:rPr>
          <w:color w:val="0D0D0D"/>
          <w:sz w:val="28"/>
          <w:szCs w:val="28"/>
        </w:rPr>
        <w:t>(далее</w:t>
      </w:r>
      <w:r w:rsidR="001A04A7">
        <w:rPr>
          <w:color w:val="0D0D0D"/>
          <w:sz w:val="28"/>
          <w:szCs w:val="28"/>
        </w:rPr>
        <w:t xml:space="preserve"> </w:t>
      </w:r>
      <w:r w:rsidRPr="00031D96">
        <w:rPr>
          <w:color w:val="0D0D0D"/>
          <w:sz w:val="28"/>
          <w:szCs w:val="28"/>
        </w:rPr>
        <w:t>–</w:t>
      </w:r>
      <w:r w:rsidR="001A04A7">
        <w:rPr>
          <w:color w:val="0D0D0D"/>
          <w:sz w:val="28"/>
          <w:szCs w:val="28"/>
        </w:rPr>
        <w:t xml:space="preserve"> </w:t>
      </w:r>
      <w:r w:rsidRPr="00031D96">
        <w:rPr>
          <w:color w:val="0D0D0D"/>
          <w:sz w:val="28"/>
          <w:szCs w:val="28"/>
        </w:rPr>
        <w:t>проект).</w:t>
      </w:r>
    </w:p>
    <w:p w14:paraId="141143D8" w14:textId="4C7472BE" w:rsidR="008965C6" w:rsidRPr="00031D96" w:rsidRDefault="008965C6" w:rsidP="0018570B">
      <w:pPr>
        <w:spacing w:after="0" w:line="240" w:lineRule="auto"/>
        <w:ind w:firstLine="709"/>
        <w:contextualSpacing/>
        <w:jc w:val="both"/>
        <w:rPr>
          <w:rFonts w:ascii="Times New Roman" w:hAnsi="Times New Roman"/>
          <w:color w:val="000000"/>
          <w:sz w:val="28"/>
          <w:szCs w:val="28"/>
        </w:rPr>
      </w:pPr>
      <w:r w:rsidRPr="00031D96">
        <w:rPr>
          <w:rFonts w:ascii="Times New Roman" w:hAnsi="Times New Roman"/>
          <w:color w:val="0D0D0D"/>
          <w:sz w:val="28"/>
          <w:szCs w:val="28"/>
          <w:lang w:eastAsia="ru-RU"/>
        </w:rPr>
        <w:t>В</w:t>
      </w:r>
      <w:r w:rsidR="001A04A7">
        <w:rPr>
          <w:rFonts w:ascii="Times New Roman" w:hAnsi="Times New Roman"/>
          <w:color w:val="0D0D0D"/>
          <w:sz w:val="28"/>
          <w:szCs w:val="28"/>
          <w:lang w:eastAsia="ru-RU"/>
        </w:rPr>
        <w:t xml:space="preserve"> </w:t>
      </w:r>
      <w:r w:rsidRPr="00031D96">
        <w:rPr>
          <w:rFonts w:ascii="Times New Roman" w:hAnsi="Times New Roman"/>
          <w:color w:val="0D0D0D"/>
          <w:sz w:val="28"/>
          <w:szCs w:val="28"/>
          <w:lang w:eastAsia="ru-RU"/>
        </w:rPr>
        <w:t>ходе</w:t>
      </w:r>
      <w:r w:rsidR="001A04A7">
        <w:rPr>
          <w:rFonts w:ascii="Times New Roman" w:hAnsi="Times New Roman"/>
          <w:color w:val="0D0D0D"/>
          <w:sz w:val="28"/>
          <w:szCs w:val="28"/>
          <w:lang w:eastAsia="ru-RU"/>
        </w:rPr>
        <w:t xml:space="preserve"> </w:t>
      </w:r>
      <w:r w:rsidRPr="00031D96">
        <w:rPr>
          <w:rFonts w:ascii="Times New Roman" w:hAnsi="Times New Roman"/>
          <w:color w:val="0D0D0D"/>
          <w:sz w:val="28"/>
          <w:szCs w:val="28"/>
          <w:lang w:eastAsia="ru-RU"/>
        </w:rPr>
        <w:t>проекта</w:t>
      </w:r>
      <w:r w:rsidR="001A04A7">
        <w:rPr>
          <w:rFonts w:ascii="Times New Roman" w:hAnsi="Times New Roman"/>
          <w:color w:val="0D0D0D"/>
          <w:sz w:val="28"/>
          <w:szCs w:val="28"/>
          <w:lang w:eastAsia="ru-RU"/>
        </w:rPr>
        <w:t xml:space="preserve"> </w:t>
      </w:r>
      <w:r w:rsidRPr="00031D96">
        <w:rPr>
          <w:rFonts w:ascii="Times New Roman" w:hAnsi="Times New Roman"/>
          <w:color w:val="0D0D0D"/>
          <w:sz w:val="28"/>
          <w:szCs w:val="28"/>
          <w:lang w:eastAsia="ru-RU"/>
        </w:rPr>
        <w:t>создан</w:t>
      </w:r>
      <w:r w:rsidR="001A04A7">
        <w:rPr>
          <w:rFonts w:ascii="Times New Roman" w:hAnsi="Times New Roman"/>
          <w:color w:val="0D0D0D"/>
          <w:sz w:val="28"/>
          <w:szCs w:val="28"/>
          <w:lang w:eastAsia="ru-RU"/>
        </w:rPr>
        <w:t xml:space="preserve"> </w:t>
      </w:r>
      <w:r w:rsidRPr="00031D96">
        <w:rPr>
          <w:rFonts w:ascii="Times New Roman" w:hAnsi="Times New Roman"/>
          <w:sz w:val="28"/>
          <w:szCs w:val="28"/>
        </w:rPr>
        <w:t>банк</w:t>
      </w:r>
      <w:r w:rsidR="001A04A7">
        <w:rPr>
          <w:rFonts w:ascii="Times New Roman" w:hAnsi="Times New Roman"/>
          <w:sz w:val="28"/>
          <w:szCs w:val="28"/>
        </w:rPr>
        <w:t xml:space="preserve"> </w:t>
      </w:r>
      <w:r w:rsidRPr="00031D96">
        <w:rPr>
          <w:rFonts w:ascii="Times New Roman" w:hAnsi="Times New Roman"/>
          <w:sz w:val="28"/>
          <w:szCs w:val="28"/>
        </w:rPr>
        <w:t>традиционных</w:t>
      </w:r>
      <w:r w:rsidR="001A04A7">
        <w:rPr>
          <w:rFonts w:ascii="Times New Roman" w:hAnsi="Times New Roman"/>
          <w:sz w:val="28"/>
          <w:szCs w:val="28"/>
        </w:rPr>
        <w:t xml:space="preserve"> </w:t>
      </w:r>
      <w:r w:rsidRPr="00031D96">
        <w:rPr>
          <w:rFonts w:ascii="Times New Roman" w:hAnsi="Times New Roman"/>
          <w:sz w:val="28"/>
          <w:szCs w:val="28"/>
        </w:rPr>
        <w:t>орнаментов</w:t>
      </w:r>
      <w:r w:rsidR="001A04A7">
        <w:rPr>
          <w:rFonts w:ascii="Times New Roman" w:hAnsi="Times New Roman"/>
          <w:sz w:val="28"/>
          <w:szCs w:val="28"/>
        </w:rPr>
        <w:t xml:space="preserve"> </w:t>
      </w:r>
      <w:r w:rsidRPr="00031D96">
        <w:rPr>
          <w:rFonts w:ascii="Times New Roman" w:hAnsi="Times New Roman"/>
          <w:sz w:val="28"/>
          <w:szCs w:val="28"/>
        </w:rPr>
        <w:t>коренных</w:t>
      </w:r>
      <w:r w:rsidR="001A04A7">
        <w:rPr>
          <w:rFonts w:ascii="Times New Roman" w:hAnsi="Times New Roman"/>
          <w:sz w:val="28"/>
          <w:szCs w:val="28"/>
        </w:rPr>
        <w:t xml:space="preserve"> </w:t>
      </w:r>
      <w:r w:rsidRPr="00031D96">
        <w:rPr>
          <w:rFonts w:ascii="Times New Roman" w:hAnsi="Times New Roman"/>
          <w:sz w:val="28"/>
          <w:szCs w:val="28"/>
        </w:rPr>
        <w:t>малочисленных</w:t>
      </w:r>
      <w:r w:rsidR="001A04A7">
        <w:rPr>
          <w:rFonts w:ascii="Times New Roman" w:hAnsi="Times New Roman"/>
          <w:sz w:val="28"/>
          <w:szCs w:val="28"/>
        </w:rPr>
        <w:t xml:space="preserve"> </w:t>
      </w:r>
      <w:r w:rsidRPr="00031D96">
        <w:rPr>
          <w:rFonts w:ascii="Times New Roman" w:hAnsi="Times New Roman"/>
          <w:sz w:val="28"/>
          <w:szCs w:val="28"/>
        </w:rPr>
        <w:t>народов</w:t>
      </w:r>
      <w:r w:rsidR="001A04A7">
        <w:rPr>
          <w:rFonts w:ascii="Times New Roman" w:hAnsi="Times New Roman"/>
          <w:sz w:val="28"/>
          <w:szCs w:val="28"/>
        </w:rPr>
        <w:t xml:space="preserve"> </w:t>
      </w:r>
      <w:r w:rsidRPr="00031D96">
        <w:rPr>
          <w:rFonts w:ascii="Times New Roman" w:hAnsi="Times New Roman"/>
          <w:sz w:val="28"/>
          <w:szCs w:val="28"/>
        </w:rPr>
        <w:t>Севера,</w:t>
      </w:r>
      <w:r w:rsidR="001A04A7">
        <w:rPr>
          <w:rFonts w:ascii="Times New Roman" w:hAnsi="Times New Roman"/>
          <w:sz w:val="28"/>
          <w:szCs w:val="28"/>
        </w:rPr>
        <w:t xml:space="preserve"> </w:t>
      </w:r>
      <w:r w:rsidRPr="00031D96">
        <w:rPr>
          <w:rFonts w:ascii="Times New Roman" w:hAnsi="Times New Roman"/>
          <w:sz w:val="28"/>
          <w:szCs w:val="28"/>
        </w:rPr>
        <w:t>переданы</w:t>
      </w:r>
      <w:r w:rsidR="001A04A7">
        <w:rPr>
          <w:rFonts w:ascii="Times New Roman" w:hAnsi="Times New Roman"/>
          <w:sz w:val="28"/>
          <w:szCs w:val="28"/>
        </w:rPr>
        <w:t xml:space="preserve"> </w:t>
      </w:r>
      <w:r w:rsidRPr="00031D96">
        <w:rPr>
          <w:rFonts w:ascii="Times New Roman" w:hAnsi="Times New Roman"/>
          <w:color w:val="000000"/>
          <w:sz w:val="28"/>
          <w:szCs w:val="28"/>
        </w:rPr>
        <w:t>знания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умения</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подрастающему</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поколению</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изготовлению</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сувениров</w:t>
      </w:r>
      <w:r w:rsidR="001A04A7">
        <w:rPr>
          <w:rFonts w:ascii="Times New Roman" w:hAnsi="Times New Roman"/>
          <w:color w:val="000000"/>
          <w:sz w:val="28"/>
          <w:szCs w:val="28"/>
        </w:rPr>
        <w:t xml:space="preserve"> </w:t>
      </w:r>
      <w:r w:rsidRPr="00031D96">
        <w:rPr>
          <w:rFonts w:ascii="Times New Roman" w:eastAsia="Times New Roman" w:hAnsi="Times New Roman"/>
          <w:sz w:val="28"/>
          <w:szCs w:val="28"/>
          <w:lang w:eastAsia="ru-RU"/>
        </w:rPr>
        <w:t>декоративно-прикладного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творчества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коренных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малочисленных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народов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Севера</w:t>
      </w:r>
      <w:r w:rsidRPr="00031D96">
        <w:rPr>
          <w:rFonts w:ascii="Times New Roman" w:hAnsi="Times New Roman"/>
          <w:color w:val="000000"/>
          <w:sz w:val="28"/>
          <w:szCs w:val="28"/>
        </w:rPr>
        <w:t>.</w:t>
      </w:r>
    </w:p>
    <w:p w14:paraId="75648258" w14:textId="75781940" w:rsidR="008965C6" w:rsidRPr="00031D96" w:rsidRDefault="008965C6"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color w:val="000000"/>
          <w:sz w:val="28"/>
          <w:szCs w:val="28"/>
        </w:rPr>
        <w:t>Жители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д.</w:t>
      </w:r>
      <w:r w:rsidR="001A04A7">
        <w:rPr>
          <w:rFonts w:ascii="Times New Roman" w:hAnsi="Times New Roman"/>
          <w:color w:val="000000"/>
          <w:sz w:val="28"/>
          <w:szCs w:val="28"/>
        </w:rPr>
        <w:t xml:space="preserve"> </w:t>
      </w:r>
      <w:proofErr w:type="spellStart"/>
      <w:r w:rsidRPr="00031D96">
        <w:rPr>
          <w:rFonts w:ascii="Times New Roman" w:hAnsi="Times New Roman"/>
          <w:color w:val="000000"/>
          <w:sz w:val="28"/>
          <w:szCs w:val="28"/>
        </w:rPr>
        <w:t>Согом</w:t>
      </w:r>
      <w:proofErr w:type="spellEnd"/>
      <w:r w:rsidR="001A04A7">
        <w:rPr>
          <w:rFonts w:ascii="Times New Roman" w:hAnsi="Times New Roman"/>
          <w:color w:val="000000"/>
          <w:sz w:val="28"/>
          <w:szCs w:val="28"/>
        </w:rPr>
        <w:t xml:space="preserve"> </w:t>
      </w:r>
      <w:r w:rsidRPr="00031D96">
        <w:rPr>
          <w:rFonts w:ascii="Times New Roman" w:hAnsi="Times New Roman"/>
          <w:color w:val="000000"/>
          <w:sz w:val="28"/>
          <w:szCs w:val="28"/>
        </w:rPr>
        <w:t>приняли</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участие</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творческих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конкурсах,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выставках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декоративно-прикладного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искусства,</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мастер-классах</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по</w:t>
      </w:r>
      <w:r w:rsidR="001A04A7">
        <w:rPr>
          <w:rFonts w:ascii="Times New Roman" w:hAnsi="Times New Roman"/>
          <w:color w:val="000000"/>
          <w:sz w:val="28"/>
          <w:szCs w:val="28"/>
        </w:rPr>
        <w:t xml:space="preserve"> </w:t>
      </w:r>
      <w:r w:rsidRPr="00031D96">
        <w:rPr>
          <w:rFonts w:ascii="Times New Roman" w:hAnsi="Times New Roman"/>
          <w:color w:val="000000"/>
          <w:sz w:val="28"/>
          <w:szCs w:val="28"/>
        </w:rPr>
        <w:t>изготовлению</w:t>
      </w:r>
      <w:r w:rsidR="001A04A7">
        <w:rPr>
          <w:rFonts w:ascii="Times New Roman" w:hAnsi="Times New Roman"/>
          <w:color w:val="000000"/>
          <w:sz w:val="28"/>
          <w:szCs w:val="28"/>
        </w:rPr>
        <w:t xml:space="preserve"> </w:t>
      </w:r>
      <w:r w:rsidRPr="00031D96">
        <w:rPr>
          <w:rFonts w:ascii="Times New Roman" w:hAnsi="Times New Roman"/>
          <w:sz w:val="28"/>
          <w:szCs w:val="28"/>
        </w:rPr>
        <w:t>куклы</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Акань</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женской</w:t>
      </w:r>
      <w:r w:rsidR="001A04A7">
        <w:rPr>
          <w:rFonts w:ascii="Times New Roman" w:hAnsi="Times New Roman"/>
          <w:sz w:val="28"/>
          <w:szCs w:val="28"/>
        </w:rPr>
        <w:t xml:space="preserve"> </w:t>
      </w:r>
      <w:r w:rsidRPr="00031D96">
        <w:rPr>
          <w:rFonts w:ascii="Times New Roman" w:hAnsi="Times New Roman"/>
          <w:sz w:val="28"/>
          <w:szCs w:val="28"/>
        </w:rPr>
        <w:t>подвески</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бисера,</w:t>
      </w:r>
      <w:r w:rsidR="001A04A7">
        <w:rPr>
          <w:rFonts w:ascii="Times New Roman" w:hAnsi="Times New Roman"/>
          <w:sz w:val="28"/>
          <w:szCs w:val="28"/>
        </w:rPr>
        <w:t xml:space="preserve"> </w:t>
      </w:r>
      <w:r w:rsidRPr="00031D96">
        <w:rPr>
          <w:rFonts w:ascii="Times New Roman" w:hAnsi="Times New Roman"/>
          <w:sz w:val="28"/>
          <w:szCs w:val="28"/>
        </w:rPr>
        <w:t>амулета,</w:t>
      </w:r>
      <w:r w:rsidR="001A04A7">
        <w:rPr>
          <w:rFonts w:ascii="Times New Roman" w:hAnsi="Times New Roman"/>
          <w:sz w:val="28"/>
          <w:szCs w:val="28"/>
        </w:rPr>
        <w:t xml:space="preserve"> </w:t>
      </w:r>
      <w:r w:rsidRPr="00031D96">
        <w:rPr>
          <w:rFonts w:ascii="Times New Roman" w:hAnsi="Times New Roman"/>
          <w:sz w:val="28"/>
          <w:szCs w:val="28"/>
        </w:rPr>
        <w:t>декоративного</w:t>
      </w:r>
      <w:r w:rsidR="001A04A7">
        <w:rPr>
          <w:rFonts w:ascii="Times New Roman" w:hAnsi="Times New Roman"/>
          <w:sz w:val="28"/>
          <w:szCs w:val="28"/>
        </w:rPr>
        <w:t xml:space="preserve"> </w:t>
      </w:r>
      <w:r w:rsidRPr="00031D96">
        <w:rPr>
          <w:rFonts w:ascii="Times New Roman" w:hAnsi="Times New Roman"/>
          <w:sz w:val="28"/>
          <w:szCs w:val="28"/>
        </w:rPr>
        <w:t>панно,</w:t>
      </w:r>
      <w:r w:rsidR="001A04A7">
        <w:rPr>
          <w:rFonts w:ascii="Times New Roman" w:hAnsi="Times New Roman"/>
          <w:sz w:val="28"/>
          <w:szCs w:val="28"/>
        </w:rPr>
        <w:t xml:space="preserve"> </w:t>
      </w:r>
      <w:r w:rsidRPr="00031D96">
        <w:rPr>
          <w:rFonts w:ascii="Times New Roman" w:hAnsi="Times New Roman"/>
          <w:sz w:val="28"/>
          <w:szCs w:val="28"/>
        </w:rPr>
        <w:t>хантыйского</w:t>
      </w:r>
      <w:r w:rsidR="001A04A7">
        <w:rPr>
          <w:rFonts w:ascii="Times New Roman" w:hAnsi="Times New Roman"/>
          <w:sz w:val="28"/>
          <w:szCs w:val="28"/>
        </w:rPr>
        <w:t xml:space="preserve"> </w:t>
      </w:r>
      <w:r w:rsidRPr="00031D96">
        <w:rPr>
          <w:rFonts w:ascii="Times New Roman" w:hAnsi="Times New Roman"/>
          <w:sz w:val="28"/>
          <w:szCs w:val="28"/>
        </w:rPr>
        <w:t>мужского</w:t>
      </w:r>
      <w:r w:rsidR="001A04A7">
        <w:rPr>
          <w:rFonts w:ascii="Times New Roman" w:hAnsi="Times New Roman"/>
          <w:sz w:val="28"/>
          <w:szCs w:val="28"/>
        </w:rPr>
        <w:t xml:space="preserve"> </w:t>
      </w:r>
      <w:r w:rsidRPr="00031D96">
        <w:rPr>
          <w:rFonts w:ascii="Times New Roman" w:hAnsi="Times New Roman"/>
          <w:sz w:val="28"/>
          <w:szCs w:val="28"/>
        </w:rPr>
        <w:t>пояса,</w:t>
      </w:r>
      <w:r w:rsidR="001A04A7">
        <w:rPr>
          <w:rFonts w:ascii="Times New Roman" w:hAnsi="Times New Roman"/>
          <w:sz w:val="28"/>
          <w:szCs w:val="28"/>
        </w:rPr>
        <w:t xml:space="preserve"> </w:t>
      </w:r>
      <w:r w:rsidRPr="00031D96">
        <w:rPr>
          <w:rFonts w:ascii="Times New Roman" w:hAnsi="Times New Roman"/>
          <w:sz w:val="28"/>
          <w:szCs w:val="28"/>
        </w:rPr>
        <w:t>декоративных</w:t>
      </w:r>
      <w:r w:rsidR="001A04A7">
        <w:rPr>
          <w:rFonts w:ascii="Times New Roman" w:hAnsi="Times New Roman"/>
          <w:sz w:val="28"/>
          <w:szCs w:val="28"/>
        </w:rPr>
        <w:t xml:space="preserve"> </w:t>
      </w:r>
      <w:r w:rsidRPr="00031D96">
        <w:rPr>
          <w:rFonts w:ascii="Times New Roman" w:hAnsi="Times New Roman"/>
          <w:sz w:val="28"/>
          <w:szCs w:val="28"/>
        </w:rPr>
        <w:t>подушек,</w:t>
      </w:r>
      <w:r w:rsidR="001A04A7">
        <w:rPr>
          <w:rFonts w:ascii="Times New Roman" w:hAnsi="Times New Roman"/>
          <w:sz w:val="28"/>
          <w:szCs w:val="28"/>
        </w:rPr>
        <w:t xml:space="preserve"> </w:t>
      </w:r>
      <w:r w:rsidRPr="00031D96">
        <w:rPr>
          <w:rFonts w:ascii="Times New Roman" w:hAnsi="Times New Roman"/>
          <w:sz w:val="28"/>
          <w:szCs w:val="28"/>
        </w:rPr>
        <w:t>гольф</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варежек.</w:t>
      </w:r>
      <w:r w:rsidR="001A04A7">
        <w:rPr>
          <w:rFonts w:ascii="Times New Roman" w:hAnsi="Times New Roman"/>
          <w:sz w:val="28"/>
          <w:szCs w:val="28"/>
        </w:rPr>
        <w:t xml:space="preserve"> </w:t>
      </w:r>
      <w:r w:rsidRPr="00031D96">
        <w:rPr>
          <w:rFonts w:ascii="Times New Roman" w:hAnsi="Times New Roman"/>
          <w:sz w:val="28"/>
          <w:szCs w:val="28"/>
        </w:rPr>
        <w:t>Общее</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95</w:t>
      </w:r>
      <w:r w:rsidR="001A04A7">
        <w:rPr>
          <w:rFonts w:ascii="Times New Roman" w:hAnsi="Times New Roman"/>
          <w:sz w:val="28"/>
          <w:szCs w:val="28"/>
        </w:rPr>
        <w:t xml:space="preserve"> </w:t>
      </w:r>
      <w:r w:rsidRPr="00031D96">
        <w:rPr>
          <w:rFonts w:ascii="Times New Roman" w:hAnsi="Times New Roman"/>
          <w:sz w:val="28"/>
          <w:szCs w:val="28"/>
        </w:rPr>
        <w:t>человек.</w:t>
      </w:r>
    </w:p>
    <w:p w14:paraId="36AEF670" w14:textId="62598F09" w:rsidR="00D0139C" w:rsidRPr="00031D96" w:rsidRDefault="007D347F" w:rsidP="0018570B">
      <w:pPr>
        <w:pStyle w:val="Default"/>
        <w:ind w:firstLine="709"/>
        <w:jc w:val="both"/>
        <w:rPr>
          <w:color w:val="auto"/>
          <w:sz w:val="28"/>
          <w:szCs w:val="28"/>
        </w:rPr>
      </w:pPr>
      <w:r w:rsidRPr="00031D96">
        <w:rPr>
          <w:color w:val="auto"/>
          <w:sz w:val="28"/>
          <w:szCs w:val="28"/>
        </w:rPr>
        <w:t>8</w:t>
      </w:r>
      <w:r w:rsidR="000550B3" w:rsidRPr="00031D96">
        <w:rPr>
          <w:color w:val="auto"/>
          <w:sz w:val="28"/>
          <w:szCs w:val="28"/>
        </w:rPr>
        <w:t>.3.</w:t>
      </w:r>
      <w:r w:rsidR="001A04A7">
        <w:rPr>
          <w:color w:val="auto"/>
          <w:sz w:val="28"/>
          <w:szCs w:val="28"/>
        </w:rPr>
        <w:t xml:space="preserve"> </w:t>
      </w:r>
      <w:r w:rsidR="00D0139C" w:rsidRPr="00031D96">
        <w:rPr>
          <w:color w:val="auto"/>
          <w:sz w:val="28"/>
          <w:szCs w:val="28"/>
        </w:rPr>
        <w:t>Оказание</w:t>
      </w:r>
      <w:r w:rsidR="001A04A7">
        <w:rPr>
          <w:color w:val="auto"/>
          <w:sz w:val="28"/>
          <w:szCs w:val="28"/>
        </w:rPr>
        <w:t xml:space="preserve"> </w:t>
      </w:r>
      <w:r w:rsidR="00D0139C" w:rsidRPr="00031D96">
        <w:rPr>
          <w:color w:val="auto"/>
          <w:sz w:val="28"/>
          <w:szCs w:val="28"/>
        </w:rPr>
        <w:t>содействия</w:t>
      </w:r>
      <w:r w:rsidR="001A04A7">
        <w:rPr>
          <w:color w:val="auto"/>
          <w:sz w:val="28"/>
          <w:szCs w:val="28"/>
        </w:rPr>
        <w:t xml:space="preserve"> </w:t>
      </w:r>
      <w:r w:rsidR="00D0139C" w:rsidRPr="00031D96">
        <w:rPr>
          <w:color w:val="auto"/>
          <w:sz w:val="28"/>
          <w:szCs w:val="28"/>
        </w:rPr>
        <w:t>национально-культурному</w:t>
      </w:r>
      <w:r w:rsidR="001A04A7">
        <w:rPr>
          <w:color w:val="auto"/>
          <w:sz w:val="28"/>
          <w:szCs w:val="28"/>
        </w:rPr>
        <w:t xml:space="preserve"> </w:t>
      </w:r>
      <w:r w:rsidR="00D0139C" w:rsidRPr="00031D96">
        <w:rPr>
          <w:color w:val="auto"/>
          <w:sz w:val="28"/>
          <w:szCs w:val="28"/>
        </w:rPr>
        <w:t>развитию</w:t>
      </w:r>
      <w:r w:rsidR="001A04A7">
        <w:rPr>
          <w:color w:val="auto"/>
          <w:sz w:val="28"/>
          <w:szCs w:val="28"/>
        </w:rPr>
        <w:t xml:space="preserve"> </w:t>
      </w:r>
      <w:r w:rsidR="00D0139C" w:rsidRPr="00031D96">
        <w:rPr>
          <w:color w:val="auto"/>
          <w:sz w:val="28"/>
          <w:szCs w:val="28"/>
        </w:rPr>
        <w:t>народов</w:t>
      </w:r>
      <w:r w:rsidR="001A04A7">
        <w:rPr>
          <w:color w:val="auto"/>
          <w:sz w:val="28"/>
          <w:szCs w:val="28"/>
        </w:rPr>
        <w:t xml:space="preserve"> </w:t>
      </w:r>
      <w:r w:rsidR="00D0139C" w:rsidRPr="00031D96">
        <w:rPr>
          <w:color w:val="auto"/>
          <w:sz w:val="28"/>
          <w:szCs w:val="28"/>
        </w:rPr>
        <w:t>Российской</w:t>
      </w:r>
      <w:r w:rsidR="001A04A7">
        <w:rPr>
          <w:color w:val="auto"/>
          <w:sz w:val="28"/>
          <w:szCs w:val="28"/>
        </w:rPr>
        <w:t xml:space="preserve"> </w:t>
      </w:r>
      <w:r w:rsidR="00D0139C" w:rsidRPr="00031D96">
        <w:rPr>
          <w:color w:val="auto"/>
          <w:sz w:val="28"/>
          <w:szCs w:val="28"/>
        </w:rPr>
        <w:t>Федерации</w:t>
      </w:r>
      <w:r w:rsidR="001A04A7">
        <w:rPr>
          <w:color w:val="auto"/>
          <w:sz w:val="28"/>
          <w:szCs w:val="28"/>
        </w:rPr>
        <w:t xml:space="preserve"> </w:t>
      </w:r>
      <w:r w:rsidR="00D0139C" w:rsidRPr="00031D96">
        <w:rPr>
          <w:color w:val="auto"/>
          <w:sz w:val="28"/>
          <w:szCs w:val="28"/>
        </w:rPr>
        <w:t>и</w:t>
      </w:r>
      <w:r w:rsidR="001A04A7">
        <w:rPr>
          <w:color w:val="auto"/>
          <w:sz w:val="28"/>
          <w:szCs w:val="28"/>
        </w:rPr>
        <w:t xml:space="preserve"> </w:t>
      </w:r>
      <w:r w:rsidR="00D0139C" w:rsidRPr="00031D96">
        <w:rPr>
          <w:color w:val="auto"/>
          <w:sz w:val="28"/>
          <w:szCs w:val="28"/>
        </w:rPr>
        <w:t>реализации</w:t>
      </w:r>
      <w:r w:rsidR="001A04A7">
        <w:rPr>
          <w:color w:val="auto"/>
          <w:sz w:val="28"/>
          <w:szCs w:val="28"/>
        </w:rPr>
        <w:t xml:space="preserve"> </w:t>
      </w:r>
      <w:r w:rsidR="00D0139C" w:rsidRPr="00031D96">
        <w:rPr>
          <w:color w:val="auto"/>
          <w:sz w:val="28"/>
          <w:szCs w:val="28"/>
        </w:rPr>
        <w:t>мероприятий</w:t>
      </w:r>
      <w:r w:rsidR="001A04A7">
        <w:rPr>
          <w:color w:val="auto"/>
          <w:sz w:val="28"/>
          <w:szCs w:val="28"/>
        </w:rPr>
        <w:t xml:space="preserve"> </w:t>
      </w:r>
      <w:r w:rsidR="00D0139C" w:rsidRPr="00031D96">
        <w:rPr>
          <w:color w:val="auto"/>
          <w:sz w:val="28"/>
          <w:szCs w:val="28"/>
        </w:rPr>
        <w:t>в</w:t>
      </w:r>
      <w:r w:rsidR="001A04A7">
        <w:rPr>
          <w:color w:val="auto"/>
          <w:sz w:val="28"/>
          <w:szCs w:val="28"/>
        </w:rPr>
        <w:t xml:space="preserve"> </w:t>
      </w:r>
      <w:r w:rsidR="00D0139C" w:rsidRPr="00031D96">
        <w:rPr>
          <w:color w:val="auto"/>
          <w:sz w:val="28"/>
          <w:szCs w:val="28"/>
        </w:rPr>
        <w:t>сфере</w:t>
      </w:r>
      <w:r w:rsidR="001A04A7">
        <w:rPr>
          <w:color w:val="auto"/>
          <w:sz w:val="28"/>
          <w:szCs w:val="28"/>
        </w:rPr>
        <w:t xml:space="preserve"> </w:t>
      </w:r>
      <w:r w:rsidR="00D0139C" w:rsidRPr="00031D96">
        <w:rPr>
          <w:color w:val="auto"/>
          <w:sz w:val="28"/>
          <w:szCs w:val="28"/>
        </w:rPr>
        <w:t>межнациональных</w:t>
      </w:r>
      <w:r w:rsidR="001A04A7">
        <w:rPr>
          <w:color w:val="auto"/>
          <w:sz w:val="28"/>
          <w:szCs w:val="28"/>
        </w:rPr>
        <w:t xml:space="preserve"> </w:t>
      </w:r>
      <w:r w:rsidR="00D0139C" w:rsidRPr="00031D96">
        <w:rPr>
          <w:color w:val="auto"/>
          <w:sz w:val="28"/>
          <w:szCs w:val="28"/>
        </w:rPr>
        <w:t>отношений</w:t>
      </w:r>
      <w:r w:rsidR="001A04A7">
        <w:rPr>
          <w:color w:val="auto"/>
          <w:sz w:val="28"/>
          <w:szCs w:val="28"/>
        </w:rPr>
        <w:t xml:space="preserve"> </w:t>
      </w:r>
      <w:r w:rsidR="00D0139C" w:rsidRPr="00031D96">
        <w:rPr>
          <w:color w:val="auto"/>
          <w:sz w:val="28"/>
          <w:szCs w:val="28"/>
        </w:rPr>
        <w:t>на</w:t>
      </w:r>
      <w:r w:rsidR="001A04A7">
        <w:rPr>
          <w:color w:val="auto"/>
          <w:sz w:val="28"/>
          <w:szCs w:val="28"/>
        </w:rPr>
        <w:t xml:space="preserve"> </w:t>
      </w:r>
      <w:r w:rsidR="00D0139C" w:rsidRPr="00031D96">
        <w:rPr>
          <w:color w:val="auto"/>
          <w:sz w:val="28"/>
          <w:szCs w:val="28"/>
        </w:rPr>
        <w:t>территории</w:t>
      </w:r>
      <w:r w:rsidR="001A04A7">
        <w:rPr>
          <w:color w:val="auto"/>
          <w:sz w:val="28"/>
          <w:szCs w:val="28"/>
        </w:rPr>
        <w:t xml:space="preserve"> </w:t>
      </w:r>
      <w:r w:rsidR="00D0139C" w:rsidRPr="00031D96">
        <w:rPr>
          <w:color w:val="auto"/>
          <w:sz w:val="28"/>
          <w:szCs w:val="28"/>
        </w:rPr>
        <w:t>Ханты-Мансийского</w:t>
      </w:r>
      <w:r w:rsidR="001A04A7">
        <w:rPr>
          <w:color w:val="auto"/>
          <w:sz w:val="28"/>
          <w:szCs w:val="28"/>
        </w:rPr>
        <w:t xml:space="preserve"> </w:t>
      </w:r>
      <w:r w:rsidR="00D0139C" w:rsidRPr="00031D96">
        <w:rPr>
          <w:color w:val="auto"/>
          <w:sz w:val="28"/>
          <w:szCs w:val="28"/>
        </w:rPr>
        <w:t>района.</w:t>
      </w:r>
    </w:p>
    <w:p w14:paraId="10729304" w14:textId="6D652EF5" w:rsidR="008965C6" w:rsidRPr="00031D96" w:rsidRDefault="008965C6"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отсутствуют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зарегистрированные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национально-культурные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некоммерческие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сформированные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национальному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признаку.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отсутствуют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места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компактного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проживания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каких-либо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этнических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групп,</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исключением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двух</w:t>
      </w:r>
      <w:r w:rsidR="001A04A7">
        <w:rPr>
          <w:rFonts w:ascii="Times New Roman" w:eastAsia="Times New Roman" w:hAnsi="Times New Roman"/>
          <w:sz w:val="28"/>
          <w:szCs w:val="28"/>
          <w:lang w:eastAsia="ru-RU"/>
        </w:rPr>
        <w:t xml:space="preserve"> </w:t>
      </w:r>
      <w:r w:rsidR="00C54384">
        <w:rPr>
          <w:rFonts w:ascii="Times New Roman" w:eastAsia="Times New Roman" w:hAnsi="Times New Roman"/>
          <w:sz w:val="28"/>
          <w:szCs w:val="28"/>
          <w:lang w:eastAsia="ru-RU"/>
        </w:rPr>
        <w:t>населенных</w:t>
      </w:r>
      <w:r w:rsidR="001A04A7">
        <w:rPr>
          <w:rFonts w:ascii="Times New Roman" w:eastAsia="Times New Roman" w:hAnsi="Times New Roman"/>
          <w:sz w:val="28"/>
          <w:szCs w:val="28"/>
          <w:lang w:eastAsia="ru-RU"/>
        </w:rPr>
        <w:t xml:space="preserve"> </w:t>
      </w:r>
      <w:r w:rsidR="00C54384">
        <w:rPr>
          <w:rFonts w:ascii="Times New Roman" w:eastAsia="Times New Roman" w:hAnsi="Times New Roman"/>
          <w:sz w:val="28"/>
          <w:szCs w:val="28"/>
          <w:lang w:eastAsia="ru-RU"/>
        </w:rPr>
        <w:t>пунктов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proofErr w:type="spellStart"/>
      <w:r w:rsidRPr="00031D96">
        <w:rPr>
          <w:rFonts w:ascii="Times New Roman" w:eastAsia="Times New Roman" w:hAnsi="Times New Roman"/>
          <w:sz w:val="28"/>
          <w:szCs w:val="28"/>
          <w:lang w:eastAsia="ru-RU"/>
        </w:rPr>
        <w:t>Согом</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Кышик</w:t>
      </w:r>
      <w:proofErr w:type="spellEnd"/>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являющихся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местами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преимущественного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проживания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коренных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малочисленных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народов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Севера.</w:t>
      </w:r>
    </w:p>
    <w:p w14:paraId="167EB3B5" w14:textId="345D9427" w:rsidR="008965C6" w:rsidRPr="00031D96" w:rsidRDefault="008965C6"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lastRenderedPageBreak/>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территории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осуществляют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свою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8</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религиозных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имеющих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статус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юридического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лица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(6</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православие,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ислам,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протестантизм).</w:t>
      </w:r>
    </w:p>
    <w:p w14:paraId="23E54B12" w14:textId="56D01E99" w:rsidR="008965C6" w:rsidRPr="00031D96" w:rsidRDefault="008965C6"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Горноправдинск</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ведет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свою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незарегистрированная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общественная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татаро-башкирская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диаспора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proofErr w:type="spellStart"/>
      <w:r w:rsidRPr="00031D96">
        <w:rPr>
          <w:rFonts w:ascii="Times New Roman" w:eastAsia="Times New Roman" w:hAnsi="Times New Roman"/>
          <w:sz w:val="28"/>
          <w:szCs w:val="28"/>
          <w:lang w:eastAsia="ru-RU"/>
        </w:rPr>
        <w:t>Берлек</w:t>
      </w:r>
      <w:proofErr w:type="spellEnd"/>
      <w:r w:rsidRPr="00031D96">
        <w:rPr>
          <w:rFonts w:ascii="Times New Roman" w:eastAsia="Times New Roman" w:hAnsi="Times New Roman"/>
          <w:sz w:val="28"/>
          <w:szCs w:val="28"/>
          <w:lang w:eastAsia="ru-RU"/>
        </w:rPr>
        <w:t>»,</w:t>
      </w:r>
      <w:r w:rsidR="00306503">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национальной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принадлежности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татары,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башкиры.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Объединение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ведет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свою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виде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творческого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объединения.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Деятельность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направлена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сохранение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этнокультурного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разнообразия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гражданского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согласия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поселка,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представители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диаспоры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активно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участвуют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подготовке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проведении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мероприятий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поселке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мероприятиях.</w:t>
      </w:r>
      <w:r w:rsidR="001A04A7">
        <w:rPr>
          <w:rFonts w:ascii="Times New Roman" w:eastAsia="Times New Roman" w:hAnsi="Times New Roman"/>
          <w:sz w:val="28"/>
          <w:szCs w:val="28"/>
          <w:lang w:eastAsia="ru-RU"/>
        </w:rPr>
        <w:t xml:space="preserve"> </w:t>
      </w:r>
    </w:p>
    <w:p w14:paraId="2E7DBEA4" w14:textId="0932A64E" w:rsidR="008965C6" w:rsidRPr="008E21AD" w:rsidRDefault="008965C6" w:rsidP="0018570B">
      <w:pPr>
        <w:pStyle w:val="af5"/>
        <w:shd w:val="clear" w:color="auto" w:fill="FFFFFF"/>
        <w:spacing w:before="0" w:beforeAutospacing="0" w:after="0" w:afterAutospacing="0"/>
        <w:ind w:firstLine="709"/>
        <w:jc w:val="both"/>
        <w:rPr>
          <w:iCs/>
          <w:sz w:val="28"/>
          <w:szCs w:val="28"/>
        </w:rPr>
      </w:pPr>
      <w:r w:rsidRPr="00031D96">
        <w:rPr>
          <w:sz w:val="28"/>
          <w:szCs w:val="28"/>
        </w:rPr>
        <w:t>В</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году</w:t>
      </w:r>
      <w:r w:rsidR="001A04A7">
        <w:rPr>
          <w:sz w:val="28"/>
          <w:szCs w:val="28"/>
        </w:rPr>
        <w:t xml:space="preserve"> </w:t>
      </w:r>
      <w:r w:rsidRPr="00031D96">
        <w:rPr>
          <w:sz w:val="28"/>
          <w:szCs w:val="28"/>
        </w:rPr>
        <w:t>администрацией</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организован</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проведен</w:t>
      </w:r>
      <w:r w:rsidR="001A04A7">
        <w:rPr>
          <w:sz w:val="21"/>
          <w:szCs w:val="21"/>
        </w:rPr>
        <w:t xml:space="preserve"> </w:t>
      </w:r>
      <w:r w:rsidRPr="00031D96">
        <w:rPr>
          <w:sz w:val="28"/>
          <w:szCs w:val="28"/>
        </w:rPr>
        <w:t>районный</w:t>
      </w:r>
      <w:r w:rsidR="001A04A7">
        <w:rPr>
          <w:sz w:val="28"/>
          <w:szCs w:val="28"/>
        </w:rPr>
        <w:t xml:space="preserve"> </w:t>
      </w:r>
      <w:r w:rsidRPr="00031D96">
        <w:rPr>
          <w:sz w:val="28"/>
          <w:szCs w:val="28"/>
        </w:rPr>
        <w:t>фестиваль</w:t>
      </w:r>
      <w:r w:rsidR="001A04A7">
        <w:rPr>
          <w:sz w:val="28"/>
          <w:szCs w:val="28"/>
        </w:rPr>
        <w:t xml:space="preserve"> </w:t>
      </w:r>
      <w:r w:rsidRPr="00031D96">
        <w:rPr>
          <w:sz w:val="28"/>
          <w:szCs w:val="28"/>
        </w:rPr>
        <w:t>национальных</w:t>
      </w:r>
      <w:r w:rsidR="001A04A7">
        <w:rPr>
          <w:sz w:val="28"/>
          <w:szCs w:val="28"/>
        </w:rPr>
        <w:t xml:space="preserve"> </w:t>
      </w:r>
      <w:r w:rsidRPr="00031D96">
        <w:rPr>
          <w:sz w:val="28"/>
          <w:szCs w:val="28"/>
        </w:rPr>
        <w:t>культур</w:t>
      </w:r>
      <w:r w:rsidR="001A04A7">
        <w:rPr>
          <w:sz w:val="28"/>
          <w:szCs w:val="28"/>
        </w:rPr>
        <w:t xml:space="preserve"> </w:t>
      </w:r>
      <w:r w:rsidRPr="00031D96">
        <w:rPr>
          <w:sz w:val="28"/>
          <w:szCs w:val="28"/>
        </w:rPr>
        <w:t>«Радуга</w:t>
      </w:r>
      <w:r w:rsidR="001A04A7">
        <w:rPr>
          <w:sz w:val="28"/>
          <w:szCs w:val="28"/>
        </w:rPr>
        <w:t xml:space="preserve"> </w:t>
      </w:r>
      <w:r w:rsidRPr="00031D96">
        <w:rPr>
          <w:sz w:val="28"/>
          <w:szCs w:val="28"/>
        </w:rPr>
        <w:t>дружбы».</w:t>
      </w:r>
      <w:r w:rsidR="001A04A7">
        <w:rPr>
          <w:sz w:val="28"/>
          <w:szCs w:val="28"/>
        </w:rPr>
        <w:t xml:space="preserve"> </w:t>
      </w:r>
      <w:r w:rsidRPr="00031D96">
        <w:rPr>
          <w:sz w:val="28"/>
          <w:szCs w:val="28"/>
        </w:rPr>
        <w:t>Творческое</w:t>
      </w:r>
      <w:r w:rsidR="001A04A7">
        <w:rPr>
          <w:sz w:val="28"/>
          <w:szCs w:val="28"/>
        </w:rPr>
        <w:t xml:space="preserve"> </w:t>
      </w:r>
      <w:r w:rsidRPr="00031D96">
        <w:rPr>
          <w:sz w:val="28"/>
          <w:szCs w:val="28"/>
        </w:rPr>
        <w:t>событие</w:t>
      </w:r>
      <w:r w:rsidR="001A04A7">
        <w:rPr>
          <w:sz w:val="28"/>
          <w:szCs w:val="28"/>
        </w:rPr>
        <w:t xml:space="preserve"> </w:t>
      </w:r>
      <w:r w:rsidRPr="00031D96">
        <w:rPr>
          <w:sz w:val="28"/>
          <w:szCs w:val="28"/>
        </w:rPr>
        <w:t>было</w:t>
      </w:r>
      <w:r w:rsidR="001A04A7">
        <w:rPr>
          <w:sz w:val="28"/>
          <w:szCs w:val="28"/>
        </w:rPr>
        <w:t xml:space="preserve"> </w:t>
      </w:r>
      <w:r w:rsidRPr="00031D96">
        <w:rPr>
          <w:sz w:val="28"/>
          <w:szCs w:val="28"/>
        </w:rPr>
        <w:t>посвящено</w:t>
      </w:r>
      <w:r w:rsidR="001A04A7">
        <w:rPr>
          <w:sz w:val="28"/>
          <w:szCs w:val="28"/>
        </w:rPr>
        <w:t xml:space="preserve"> </w:t>
      </w:r>
      <w:r w:rsidRPr="00031D96">
        <w:rPr>
          <w:sz w:val="28"/>
          <w:szCs w:val="28"/>
        </w:rPr>
        <w:t>Дню</w:t>
      </w:r>
      <w:r w:rsidR="001A04A7">
        <w:rPr>
          <w:sz w:val="28"/>
          <w:szCs w:val="28"/>
        </w:rPr>
        <w:t xml:space="preserve"> </w:t>
      </w:r>
      <w:r w:rsidRPr="00031D96">
        <w:rPr>
          <w:sz w:val="28"/>
          <w:szCs w:val="28"/>
        </w:rPr>
        <w:t>народного</w:t>
      </w:r>
      <w:r w:rsidR="001A04A7">
        <w:rPr>
          <w:sz w:val="28"/>
          <w:szCs w:val="28"/>
        </w:rPr>
        <w:t xml:space="preserve"> </w:t>
      </w:r>
      <w:r w:rsidRPr="00031D96">
        <w:rPr>
          <w:sz w:val="28"/>
          <w:szCs w:val="28"/>
        </w:rPr>
        <w:t>единства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100-летнему</w:t>
      </w:r>
      <w:r w:rsidR="001A04A7">
        <w:rPr>
          <w:sz w:val="28"/>
          <w:szCs w:val="28"/>
        </w:rPr>
        <w:t xml:space="preserve"> </w:t>
      </w:r>
      <w:r w:rsidRPr="00031D96">
        <w:rPr>
          <w:sz w:val="28"/>
          <w:szCs w:val="28"/>
        </w:rPr>
        <w:t>юбилею</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i/>
          <w:iCs/>
          <w:sz w:val="21"/>
          <w:szCs w:val="21"/>
        </w:rPr>
        <w:t xml:space="preserve"> </w:t>
      </w:r>
      <w:r w:rsidRPr="00031D96">
        <w:rPr>
          <w:iCs/>
          <w:sz w:val="28"/>
          <w:szCs w:val="28"/>
        </w:rPr>
        <w:t>Для</w:t>
      </w:r>
      <w:r w:rsidR="001A04A7">
        <w:rPr>
          <w:iCs/>
          <w:sz w:val="28"/>
          <w:szCs w:val="28"/>
        </w:rPr>
        <w:t xml:space="preserve"> </w:t>
      </w:r>
      <w:r w:rsidRPr="00031D96">
        <w:rPr>
          <w:iCs/>
          <w:sz w:val="28"/>
          <w:szCs w:val="28"/>
        </w:rPr>
        <w:t>детей</w:t>
      </w:r>
      <w:r w:rsidR="001A04A7">
        <w:rPr>
          <w:iCs/>
          <w:sz w:val="28"/>
          <w:szCs w:val="28"/>
        </w:rPr>
        <w:t xml:space="preserve"> </w:t>
      </w:r>
      <w:r w:rsidRPr="00031D96">
        <w:rPr>
          <w:iCs/>
          <w:sz w:val="28"/>
          <w:szCs w:val="28"/>
        </w:rPr>
        <w:t>и</w:t>
      </w:r>
      <w:r w:rsidR="001A04A7">
        <w:rPr>
          <w:iCs/>
          <w:sz w:val="28"/>
          <w:szCs w:val="28"/>
        </w:rPr>
        <w:t xml:space="preserve"> </w:t>
      </w:r>
      <w:r w:rsidRPr="00031D96">
        <w:rPr>
          <w:iCs/>
          <w:sz w:val="28"/>
          <w:szCs w:val="28"/>
        </w:rPr>
        <w:t>молодежи</w:t>
      </w:r>
      <w:r w:rsidR="001A04A7">
        <w:rPr>
          <w:iCs/>
          <w:sz w:val="28"/>
          <w:szCs w:val="28"/>
        </w:rPr>
        <w:t xml:space="preserve"> </w:t>
      </w:r>
      <w:r w:rsidRPr="00031D96">
        <w:rPr>
          <w:iCs/>
          <w:sz w:val="28"/>
          <w:szCs w:val="28"/>
        </w:rPr>
        <w:t>проведены</w:t>
      </w:r>
      <w:r w:rsidR="001A04A7">
        <w:rPr>
          <w:iCs/>
          <w:sz w:val="28"/>
          <w:szCs w:val="28"/>
        </w:rPr>
        <w:t xml:space="preserve"> </w:t>
      </w:r>
      <w:r w:rsidRPr="00031D96">
        <w:rPr>
          <w:iCs/>
          <w:sz w:val="28"/>
          <w:szCs w:val="28"/>
        </w:rPr>
        <w:t>публичные</w:t>
      </w:r>
      <w:r w:rsidR="001A04A7">
        <w:rPr>
          <w:iCs/>
          <w:sz w:val="28"/>
          <w:szCs w:val="28"/>
        </w:rPr>
        <w:t xml:space="preserve"> </w:t>
      </w:r>
      <w:r w:rsidRPr="00031D96">
        <w:rPr>
          <w:iCs/>
          <w:sz w:val="28"/>
          <w:szCs w:val="28"/>
        </w:rPr>
        <w:t>лекции,</w:t>
      </w:r>
      <w:r w:rsidR="001A04A7">
        <w:rPr>
          <w:iCs/>
          <w:sz w:val="28"/>
          <w:szCs w:val="28"/>
        </w:rPr>
        <w:t xml:space="preserve"> </w:t>
      </w:r>
      <w:r w:rsidRPr="00031D96">
        <w:rPr>
          <w:iCs/>
          <w:sz w:val="28"/>
          <w:szCs w:val="28"/>
        </w:rPr>
        <w:t>мастер-классы</w:t>
      </w:r>
      <w:r w:rsidR="001A04A7">
        <w:rPr>
          <w:iCs/>
          <w:sz w:val="28"/>
          <w:szCs w:val="28"/>
        </w:rPr>
        <w:t xml:space="preserve"> </w:t>
      </w:r>
      <w:r w:rsidRPr="00031D96">
        <w:rPr>
          <w:iCs/>
          <w:sz w:val="28"/>
          <w:szCs w:val="28"/>
        </w:rPr>
        <w:t>от</w:t>
      </w:r>
      <w:r w:rsidR="001A04A7">
        <w:rPr>
          <w:iCs/>
          <w:sz w:val="28"/>
          <w:szCs w:val="28"/>
        </w:rPr>
        <w:t xml:space="preserve"> </w:t>
      </w:r>
      <w:r w:rsidRPr="00031D96">
        <w:rPr>
          <w:iCs/>
          <w:sz w:val="28"/>
          <w:szCs w:val="28"/>
        </w:rPr>
        <w:t>ведущих</w:t>
      </w:r>
      <w:r w:rsidR="001A04A7">
        <w:rPr>
          <w:iCs/>
          <w:sz w:val="28"/>
          <w:szCs w:val="28"/>
        </w:rPr>
        <w:t xml:space="preserve"> </w:t>
      </w:r>
      <w:r w:rsidRPr="00031D96">
        <w:rPr>
          <w:iCs/>
          <w:sz w:val="28"/>
          <w:szCs w:val="28"/>
        </w:rPr>
        <w:t>мастеров</w:t>
      </w:r>
      <w:r w:rsidR="001A04A7">
        <w:rPr>
          <w:iCs/>
          <w:sz w:val="28"/>
          <w:szCs w:val="28"/>
        </w:rPr>
        <w:t xml:space="preserve"> </w:t>
      </w:r>
      <w:r w:rsidRPr="00031D96">
        <w:rPr>
          <w:iCs/>
          <w:sz w:val="28"/>
          <w:szCs w:val="28"/>
        </w:rPr>
        <w:t>по</w:t>
      </w:r>
      <w:r w:rsidR="001A04A7">
        <w:rPr>
          <w:iCs/>
          <w:sz w:val="28"/>
          <w:szCs w:val="28"/>
        </w:rPr>
        <w:t xml:space="preserve"> </w:t>
      </w:r>
      <w:r w:rsidRPr="00031D96">
        <w:rPr>
          <w:iCs/>
          <w:sz w:val="28"/>
          <w:szCs w:val="28"/>
        </w:rPr>
        <w:t>различным</w:t>
      </w:r>
      <w:r w:rsidR="001A04A7">
        <w:rPr>
          <w:iCs/>
          <w:sz w:val="28"/>
          <w:szCs w:val="28"/>
        </w:rPr>
        <w:t xml:space="preserve"> </w:t>
      </w:r>
      <w:r w:rsidRPr="00031D96">
        <w:rPr>
          <w:iCs/>
          <w:sz w:val="28"/>
          <w:szCs w:val="28"/>
        </w:rPr>
        <w:t>видам</w:t>
      </w:r>
      <w:r w:rsidR="001A04A7">
        <w:rPr>
          <w:iCs/>
          <w:sz w:val="28"/>
          <w:szCs w:val="28"/>
        </w:rPr>
        <w:t xml:space="preserve"> </w:t>
      </w:r>
      <w:r w:rsidRPr="00031D96">
        <w:rPr>
          <w:iCs/>
          <w:sz w:val="28"/>
          <w:szCs w:val="28"/>
        </w:rPr>
        <w:t>традиционных</w:t>
      </w:r>
      <w:r w:rsidR="001A04A7">
        <w:rPr>
          <w:iCs/>
          <w:sz w:val="28"/>
          <w:szCs w:val="28"/>
        </w:rPr>
        <w:t xml:space="preserve"> </w:t>
      </w:r>
      <w:r w:rsidRPr="00031D96">
        <w:rPr>
          <w:iCs/>
          <w:sz w:val="28"/>
          <w:szCs w:val="28"/>
        </w:rPr>
        <w:t>ремесел.</w:t>
      </w:r>
      <w:r w:rsidR="001A04A7">
        <w:rPr>
          <w:iCs/>
          <w:sz w:val="28"/>
          <w:szCs w:val="28"/>
        </w:rPr>
        <w:t xml:space="preserve"> </w:t>
      </w:r>
      <w:r w:rsidRPr="00031D96">
        <w:rPr>
          <w:iCs/>
          <w:sz w:val="28"/>
          <w:szCs w:val="28"/>
        </w:rPr>
        <w:t>Участники</w:t>
      </w:r>
      <w:r w:rsidR="001A04A7">
        <w:rPr>
          <w:iCs/>
          <w:sz w:val="28"/>
          <w:szCs w:val="28"/>
        </w:rPr>
        <w:t xml:space="preserve"> </w:t>
      </w:r>
      <w:r w:rsidRPr="00031D96">
        <w:rPr>
          <w:iCs/>
          <w:sz w:val="28"/>
          <w:szCs w:val="28"/>
        </w:rPr>
        <w:t>и</w:t>
      </w:r>
      <w:r w:rsidR="001A04A7">
        <w:rPr>
          <w:iCs/>
          <w:sz w:val="28"/>
          <w:szCs w:val="28"/>
        </w:rPr>
        <w:t xml:space="preserve"> </w:t>
      </w:r>
      <w:r w:rsidRPr="00031D96">
        <w:rPr>
          <w:iCs/>
          <w:sz w:val="28"/>
          <w:szCs w:val="28"/>
        </w:rPr>
        <w:t>гости</w:t>
      </w:r>
      <w:r w:rsidR="001A04A7">
        <w:rPr>
          <w:iCs/>
          <w:sz w:val="28"/>
          <w:szCs w:val="28"/>
        </w:rPr>
        <w:t xml:space="preserve"> </w:t>
      </w:r>
      <w:r w:rsidRPr="00031D96">
        <w:rPr>
          <w:iCs/>
          <w:sz w:val="28"/>
          <w:szCs w:val="28"/>
        </w:rPr>
        <w:t>фестиваля</w:t>
      </w:r>
      <w:r w:rsidR="001A04A7">
        <w:rPr>
          <w:iCs/>
          <w:sz w:val="28"/>
          <w:szCs w:val="28"/>
        </w:rPr>
        <w:t xml:space="preserve"> </w:t>
      </w:r>
      <w:r w:rsidRPr="00031D96">
        <w:rPr>
          <w:iCs/>
          <w:sz w:val="28"/>
          <w:szCs w:val="28"/>
        </w:rPr>
        <w:t>познакомились</w:t>
      </w:r>
      <w:r w:rsidR="001A04A7">
        <w:rPr>
          <w:iCs/>
          <w:sz w:val="28"/>
          <w:szCs w:val="28"/>
        </w:rPr>
        <w:t xml:space="preserve"> </w:t>
      </w:r>
      <w:r w:rsidRPr="00031D96">
        <w:rPr>
          <w:iCs/>
          <w:sz w:val="28"/>
          <w:szCs w:val="28"/>
        </w:rPr>
        <w:t>с</w:t>
      </w:r>
      <w:r w:rsidR="001A04A7">
        <w:rPr>
          <w:iCs/>
          <w:sz w:val="28"/>
          <w:szCs w:val="28"/>
        </w:rPr>
        <w:t xml:space="preserve"> </w:t>
      </w:r>
      <w:r w:rsidRPr="00031D96">
        <w:rPr>
          <w:sz w:val="28"/>
          <w:szCs w:val="28"/>
          <w:shd w:val="clear" w:color="auto" w:fill="FFFFFF"/>
        </w:rPr>
        <w:t>творчеством</w:t>
      </w:r>
      <w:r w:rsidR="001A04A7">
        <w:rPr>
          <w:sz w:val="28"/>
          <w:szCs w:val="28"/>
          <w:shd w:val="clear" w:color="auto" w:fill="FFFFFF"/>
        </w:rPr>
        <w:t xml:space="preserve"> </w:t>
      </w:r>
      <w:r w:rsidRPr="00031D96">
        <w:rPr>
          <w:sz w:val="28"/>
          <w:szCs w:val="28"/>
          <w:shd w:val="clear" w:color="auto" w:fill="FFFFFF"/>
        </w:rPr>
        <w:t>и</w:t>
      </w:r>
      <w:r w:rsidR="001A04A7">
        <w:rPr>
          <w:sz w:val="28"/>
          <w:szCs w:val="28"/>
          <w:shd w:val="clear" w:color="auto" w:fill="FFFFFF"/>
        </w:rPr>
        <w:t xml:space="preserve"> </w:t>
      </w:r>
      <w:r w:rsidRPr="00031D96">
        <w:rPr>
          <w:sz w:val="28"/>
          <w:szCs w:val="28"/>
          <w:shd w:val="clear" w:color="auto" w:fill="FFFFFF"/>
        </w:rPr>
        <w:t>традициями</w:t>
      </w:r>
      <w:r w:rsidR="001A04A7">
        <w:rPr>
          <w:sz w:val="28"/>
          <w:szCs w:val="28"/>
          <w:shd w:val="clear" w:color="auto" w:fill="FFFFFF"/>
        </w:rPr>
        <w:t xml:space="preserve"> </w:t>
      </w:r>
      <w:r w:rsidRPr="00031D96">
        <w:rPr>
          <w:sz w:val="28"/>
          <w:szCs w:val="28"/>
          <w:shd w:val="clear" w:color="auto" w:fill="FFFFFF"/>
        </w:rPr>
        <w:t>народов,</w:t>
      </w:r>
      <w:r w:rsidR="001A04A7">
        <w:rPr>
          <w:sz w:val="28"/>
          <w:szCs w:val="28"/>
          <w:shd w:val="clear" w:color="auto" w:fill="FFFFFF"/>
        </w:rPr>
        <w:t xml:space="preserve"> </w:t>
      </w:r>
      <w:r w:rsidRPr="00031D96">
        <w:rPr>
          <w:sz w:val="28"/>
          <w:szCs w:val="28"/>
          <w:shd w:val="clear" w:color="auto" w:fill="FFFFFF"/>
        </w:rPr>
        <w:t>проживающих</w:t>
      </w:r>
      <w:r w:rsidR="001A04A7">
        <w:rPr>
          <w:sz w:val="28"/>
          <w:szCs w:val="28"/>
          <w:shd w:val="clear" w:color="auto" w:fill="FFFFFF"/>
        </w:rPr>
        <w:t xml:space="preserve"> </w:t>
      </w:r>
      <w:r w:rsidRPr="00031D96">
        <w:rPr>
          <w:sz w:val="28"/>
          <w:szCs w:val="28"/>
          <w:shd w:val="clear" w:color="auto" w:fill="FFFFFF"/>
        </w:rPr>
        <w:t>в</w:t>
      </w:r>
      <w:r w:rsidR="001A04A7">
        <w:rPr>
          <w:sz w:val="28"/>
          <w:szCs w:val="28"/>
          <w:shd w:val="clear" w:color="auto" w:fill="FFFFFF"/>
        </w:rPr>
        <w:t xml:space="preserve"> </w:t>
      </w:r>
      <w:r w:rsidRPr="00031D96">
        <w:rPr>
          <w:sz w:val="28"/>
          <w:szCs w:val="28"/>
          <w:shd w:val="clear" w:color="auto" w:fill="FFFFFF"/>
        </w:rPr>
        <w:t>Ханты-Мансийском</w:t>
      </w:r>
      <w:r w:rsidR="001A04A7">
        <w:rPr>
          <w:sz w:val="28"/>
          <w:szCs w:val="28"/>
          <w:shd w:val="clear" w:color="auto" w:fill="FFFFFF"/>
        </w:rPr>
        <w:t xml:space="preserve"> </w:t>
      </w:r>
      <w:r w:rsidRPr="00031D96">
        <w:rPr>
          <w:sz w:val="28"/>
          <w:szCs w:val="28"/>
          <w:shd w:val="clear" w:color="auto" w:fill="FFFFFF"/>
        </w:rPr>
        <w:t>районе,</w:t>
      </w:r>
      <w:r w:rsidR="001A04A7">
        <w:rPr>
          <w:iCs/>
          <w:sz w:val="28"/>
          <w:szCs w:val="28"/>
        </w:rPr>
        <w:t xml:space="preserve"> </w:t>
      </w:r>
      <w:r w:rsidRPr="00031D96">
        <w:rPr>
          <w:iCs/>
          <w:sz w:val="28"/>
          <w:szCs w:val="28"/>
        </w:rPr>
        <w:t>приобрели</w:t>
      </w:r>
      <w:r w:rsidR="001A04A7">
        <w:rPr>
          <w:iCs/>
          <w:sz w:val="28"/>
          <w:szCs w:val="28"/>
        </w:rPr>
        <w:t xml:space="preserve"> </w:t>
      </w:r>
      <w:r w:rsidRPr="00031D96">
        <w:rPr>
          <w:iCs/>
          <w:sz w:val="28"/>
          <w:szCs w:val="28"/>
        </w:rPr>
        <w:t>уникальные</w:t>
      </w:r>
      <w:r w:rsidR="001A04A7">
        <w:rPr>
          <w:iCs/>
          <w:sz w:val="28"/>
          <w:szCs w:val="28"/>
        </w:rPr>
        <w:t xml:space="preserve"> </w:t>
      </w:r>
      <w:r w:rsidRPr="00031D96">
        <w:rPr>
          <w:iCs/>
          <w:sz w:val="28"/>
          <w:szCs w:val="28"/>
        </w:rPr>
        <w:t>изделия</w:t>
      </w:r>
      <w:r w:rsidR="001A04A7">
        <w:rPr>
          <w:iCs/>
          <w:sz w:val="28"/>
          <w:szCs w:val="28"/>
        </w:rPr>
        <w:t xml:space="preserve"> </w:t>
      </w:r>
      <w:r w:rsidRPr="00031D96">
        <w:rPr>
          <w:iCs/>
          <w:sz w:val="28"/>
          <w:szCs w:val="28"/>
        </w:rPr>
        <w:t>ручной</w:t>
      </w:r>
      <w:r w:rsidR="001A04A7">
        <w:rPr>
          <w:iCs/>
          <w:sz w:val="28"/>
          <w:szCs w:val="28"/>
        </w:rPr>
        <w:t xml:space="preserve"> </w:t>
      </w:r>
      <w:r w:rsidRPr="00031D96">
        <w:rPr>
          <w:iCs/>
          <w:sz w:val="28"/>
          <w:szCs w:val="28"/>
        </w:rPr>
        <w:t>работы:</w:t>
      </w:r>
      <w:r w:rsidR="001A04A7">
        <w:rPr>
          <w:iCs/>
          <w:sz w:val="28"/>
          <w:szCs w:val="28"/>
        </w:rPr>
        <w:t xml:space="preserve"> </w:t>
      </w:r>
      <w:r w:rsidRPr="00031D96">
        <w:rPr>
          <w:iCs/>
          <w:sz w:val="28"/>
          <w:szCs w:val="28"/>
        </w:rPr>
        <w:t>предметы</w:t>
      </w:r>
      <w:r w:rsidR="001A04A7">
        <w:rPr>
          <w:iCs/>
          <w:sz w:val="28"/>
          <w:szCs w:val="28"/>
        </w:rPr>
        <w:t xml:space="preserve"> </w:t>
      </w:r>
      <w:r w:rsidRPr="00031D96">
        <w:rPr>
          <w:iCs/>
          <w:sz w:val="28"/>
          <w:szCs w:val="28"/>
        </w:rPr>
        <w:t>домашней</w:t>
      </w:r>
      <w:r w:rsidR="001A04A7">
        <w:rPr>
          <w:iCs/>
          <w:sz w:val="28"/>
          <w:szCs w:val="28"/>
        </w:rPr>
        <w:t xml:space="preserve"> </w:t>
      </w:r>
      <w:r w:rsidRPr="00031D96">
        <w:rPr>
          <w:iCs/>
          <w:sz w:val="28"/>
          <w:szCs w:val="28"/>
        </w:rPr>
        <w:t>утвари,</w:t>
      </w:r>
      <w:r w:rsidR="001A04A7">
        <w:rPr>
          <w:iCs/>
          <w:sz w:val="28"/>
          <w:szCs w:val="28"/>
        </w:rPr>
        <w:t xml:space="preserve"> </w:t>
      </w:r>
      <w:r w:rsidRPr="00031D96">
        <w:rPr>
          <w:iCs/>
          <w:sz w:val="28"/>
          <w:szCs w:val="28"/>
        </w:rPr>
        <w:t>изделия</w:t>
      </w:r>
      <w:r w:rsidR="001A04A7">
        <w:rPr>
          <w:iCs/>
          <w:sz w:val="28"/>
          <w:szCs w:val="28"/>
        </w:rPr>
        <w:t xml:space="preserve"> </w:t>
      </w:r>
      <w:r w:rsidRPr="00031D96">
        <w:rPr>
          <w:iCs/>
          <w:sz w:val="28"/>
          <w:szCs w:val="28"/>
        </w:rPr>
        <w:t>из</w:t>
      </w:r>
      <w:r w:rsidR="001A04A7">
        <w:rPr>
          <w:iCs/>
          <w:sz w:val="28"/>
          <w:szCs w:val="28"/>
        </w:rPr>
        <w:t xml:space="preserve"> </w:t>
      </w:r>
      <w:r w:rsidRPr="00031D96">
        <w:rPr>
          <w:iCs/>
          <w:sz w:val="28"/>
          <w:szCs w:val="28"/>
        </w:rPr>
        <w:t>войлока</w:t>
      </w:r>
      <w:r w:rsidR="001A04A7">
        <w:rPr>
          <w:iCs/>
          <w:sz w:val="28"/>
          <w:szCs w:val="28"/>
        </w:rPr>
        <w:t xml:space="preserve"> </w:t>
      </w:r>
      <w:r w:rsidRPr="00031D96">
        <w:rPr>
          <w:iCs/>
          <w:sz w:val="28"/>
          <w:szCs w:val="28"/>
        </w:rPr>
        <w:t>и</w:t>
      </w:r>
      <w:r w:rsidR="001A04A7">
        <w:rPr>
          <w:iCs/>
          <w:sz w:val="28"/>
          <w:szCs w:val="28"/>
        </w:rPr>
        <w:t xml:space="preserve"> </w:t>
      </w:r>
      <w:r w:rsidRPr="00031D96">
        <w:rPr>
          <w:iCs/>
          <w:sz w:val="28"/>
          <w:szCs w:val="28"/>
        </w:rPr>
        <w:t>керамики,</w:t>
      </w:r>
      <w:r w:rsidR="001A04A7">
        <w:rPr>
          <w:iCs/>
          <w:sz w:val="28"/>
          <w:szCs w:val="28"/>
        </w:rPr>
        <w:t xml:space="preserve"> </w:t>
      </w:r>
      <w:r w:rsidRPr="00031D96">
        <w:rPr>
          <w:iCs/>
          <w:sz w:val="28"/>
          <w:szCs w:val="28"/>
        </w:rPr>
        <w:t>женские</w:t>
      </w:r>
      <w:r w:rsidR="001A04A7">
        <w:rPr>
          <w:iCs/>
          <w:sz w:val="28"/>
          <w:szCs w:val="28"/>
        </w:rPr>
        <w:t xml:space="preserve"> </w:t>
      </w:r>
      <w:r w:rsidRPr="00031D96">
        <w:rPr>
          <w:iCs/>
          <w:sz w:val="28"/>
          <w:szCs w:val="28"/>
        </w:rPr>
        <w:t>национальные</w:t>
      </w:r>
      <w:r w:rsidR="001A04A7">
        <w:rPr>
          <w:iCs/>
          <w:sz w:val="28"/>
          <w:szCs w:val="28"/>
        </w:rPr>
        <w:t xml:space="preserve"> </w:t>
      </w:r>
      <w:r w:rsidRPr="00031D96">
        <w:rPr>
          <w:iCs/>
          <w:sz w:val="28"/>
          <w:szCs w:val="28"/>
        </w:rPr>
        <w:t>украшения,</w:t>
      </w:r>
      <w:r w:rsidR="001A04A7">
        <w:rPr>
          <w:iCs/>
          <w:sz w:val="28"/>
          <w:szCs w:val="28"/>
        </w:rPr>
        <w:t xml:space="preserve"> </w:t>
      </w:r>
      <w:r w:rsidRPr="00031D96">
        <w:rPr>
          <w:iCs/>
          <w:sz w:val="28"/>
          <w:szCs w:val="28"/>
        </w:rPr>
        <w:t>сувенирную</w:t>
      </w:r>
      <w:r w:rsidR="001A04A7">
        <w:rPr>
          <w:iCs/>
          <w:sz w:val="28"/>
          <w:szCs w:val="28"/>
        </w:rPr>
        <w:t xml:space="preserve"> </w:t>
      </w:r>
      <w:r w:rsidRPr="00031D96">
        <w:rPr>
          <w:iCs/>
          <w:sz w:val="28"/>
          <w:szCs w:val="28"/>
        </w:rPr>
        <w:t>продукцию.</w:t>
      </w:r>
      <w:r w:rsidR="001A04A7">
        <w:rPr>
          <w:iCs/>
          <w:sz w:val="28"/>
          <w:szCs w:val="28"/>
        </w:rPr>
        <w:t xml:space="preserve"> </w:t>
      </w:r>
      <w:r w:rsidRPr="00031D96">
        <w:rPr>
          <w:iCs/>
          <w:sz w:val="28"/>
          <w:szCs w:val="28"/>
        </w:rPr>
        <w:t>Общее</w:t>
      </w:r>
      <w:r w:rsidR="001A04A7">
        <w:rPr>
          <w:iCs/>
          <w:sz w:val="28"/>
          <w:szCs w:val="28"/>
        </w:rPr>
        <w:t xml:space="preserve"> </w:t>
      </w:r>
      <w:r w:rsidRPr="00031D96">
        <w:rPr>
          <w:iCs/>
          <w:sz w:val="28"/>
          <w:szCs w:val="28"/>
        </w:rPr>
        <w:t>количество</w:t>
      </w:r>
      <w:r w:rsidR="001A04A7">
        <w:rPr>
          <w:iCs/>
          <w:sz w:val="28"/>
          <w:szCs w:val="28"/>
        </w:rPr>
        <w:t xml:space="preserve"> </w:t>
      </w:r>
      <w:r w:rsidRPr="00031D96">
        <w:rPr>
          <w:iCs/>
          <w:sz w:val="28"/>
          <w:szCs w:val="28"/>
        </w:rPr>
        <w:t>участников</w:t>
      </w:r>
      <w:r w:rsidR="001A04A7">
        <w:rPr>
          <w:iCs/>
          <w:sz w:val="28"/>
          <w:szCs w:val="28"/>
        </w:rPr>
        <w:t xml:space="preserve"> </w:t>
      </w:r>
      <w:r w:rsidRPr="00031D96">
        <w:rPr>
          <w:iCs/>
          <w:sz w:val="28"/>
          <w:szCs w:val="28"/>
        </w:rPr>
        <w:t>и</w:t>
      </w:r>
      <w:r w:rsidR="001A04A7">
        <w:rPr>
          <w:iCs/>
          <w:sz w:val="28"/>
          <w:szCs w:val="28"/>
        </w:rPr>
        <w:t xml:space="preserve"> </w:t>
      </w:r>
      <w:r w:rsidRPr="00031D96">
        <w:rPr>
          <w:iCs/>
          <w:sz w:val="28"/>
          <w:szCs w:val="28"/>
        </w:rPr>
        <w:t>гостей</w:t>
      </w:r>
      <w:r w:rsidR="001A04A7">
        <w:rPr>
          <w:iCs/>
          <w:sz w:val="28"/>
          <w:szCs w:val="28"/>
        </w:rPr>
        <w:t xml:space="preserve"> </w:t>
      </w:r>
      <w:r w:rsidRPr="00031D96">
        <w:rPr>
          <w:iCs/>
          <w:sz w:val="28"/>
          <w:szCs w:val="28"/>
        </w:rPr>
        <w:t>составило</w:t>
      </w:r>
      <w:r w:rsidR="001A04A7">
        <w:rPr>
          <w:iCs/>
          <w:sz w:val="28"/>
          <w:szCs w:val="28"/>
        </w:rPr>
        <w:t xml:space="preserve"> </w:t>
      </w:r>
      <w:r w:rsidRPr="00031D96">
        <w:rPr>
          <w:iCs/>
          <w:sz w:val="28"/>
          <w:szCs w:val="28"/>
        </w:rPr>
        <w:t>70</w:t>
      </w:r>
      <w:r w:rsidR="001A04A7">
        <w:rPr>
          <w:iCs/>
          <w:sz w:val="28"/>
          <w:szCs w:val="28"/>
        </w:rPr>
        <w:t xml:space="preserve"> </w:t>
      </w:r>
      <w:r w:rsidRPr="00031D96">
        <w:rPr>
          <w:iCs/>
          <w:sz w:val="28"/>
          <w:szCs w:val="28"/>
        </w:rPr>
        <w:t>человек</w:t>
      </w:r>
      <w:r w:rsidRPr="008E21AD">
        <w:rPr>
          <w:iCs/>
          <w:sz w:val="28"/>
          <w:szCs w:val="28"/>
        </w:rPr>
        <w:t>.</w:t>
      </w:r>
    </w:p>
    <w:p w14:paraId="1E91E422" w14:textId="14385C83" w:rsidR="008965C6" w:rsidRPr="008E21AD" w:rsidRDefault="008965C6" w:rsidP="008E21AD">
      <w:pPr>
        <w:pStyle w:val="af5"/>
        <w:shd w:val="clear" w:color="auto" w:fill="FFFFFF"/>
        <w:spacing w:before="0" w:beforeAutospacing="0" w:after="0" w:afterAutospacing="0"/>
        <w:ind w:firstLine="709"/>
        <w:jc w:val="both"/>
        <w:rPr>
          <w:iCs/>
          <w:sz w:val="28"/>
          <w:szCs w:val="28"/>
        </w:rPr>
      </w:pPr>
      <w:r w:rsidRPr="008E21AD">
        <w:rPr>
          <w:iCs/>
          <w:sz w:val="28"/>
          <w:szCs w:val="28"/>
        </w:rPr>
        <w:t>В</w:t>
      </w:r>
      <w:r w:rsidR="001A04A7" w:rsidRPr="008E21AD">
        <w:rPr>
          <w:iCs/>
          <w:sz w:val="28"/>
          <w:szCs w:val="28"/>
        </w:rPr>
        <w:t xml:space="preserve"> </w:t>
      </w:r>
      <w:r w:rsidRPr="008E21AD">
        <w:rPr>
          <w:iCs/>
          <w:sz w:val="28"/>
          <w:szCs w:val="28"/>
        </w:rPr>
        <w:t>августе</w:t>
      </w:r>
      <w:r w:rsidR="001A04A7" w:rsidRPr="008E21AD">
        <w:rPr>
          <w:iCs/>
          <w:sz w:val="28"/>
          <w:szCs w:val="28"/>
        </w:rPr>
        <w:t xml:space="preserve"> </w:t>
      </w:r>
      <w:r w:rsidRPr="008E21AD">
        <w:rPr>
          <w:iCs/>
          <w:sz w:val="28"/>
          <w:szCs w:val="28"/>
        </w:rPr>
        <w:t>2023</w:t>
      </w:r>
      <w:r w:rsidR="001A04A7" w:rsidRPr="008E21AD">
        <w:rPr>
          <w:iCs/>
          <w:sz w:val="28"/>
          <w:szCs w:val="28"/>
        </w:rPr>
        <w:t xml:space="preserve"> </w:t>
      </w:r>
      <w:r w:rsidRPr="008E21AD">
        <w:rPr>
          <w:iCs/>
          <w:sz w:val="28"/>
          <w:szCs w:val="28"/>
        </w:rPr>
        <w:t>года</w:t>
      </w:r>
      <w:r w:rsidR="001A04A7" w:rsidRPr="008E21AD">
        <w:rPr>
          <w:iCs/>
          <w:sz w:val="28"/>
          <w:szCs w:val="28"/>
        </w:rPr>
        <w:t xml:space="preserve"> </w:t>
      </w:r>
      <w:r w:rsidRPr="008E21AD">
        <w:rPr>
          <w:iCs/>
          <w:sz w:val="28"/>
          <w:szCs w:val="28"/>
        </w:rPr>
        <w:t>в</w:t>
      </w:r>
      <w:r w:rsidR="001A04A7" w:rsidRPr="008E21AD">
        <w:rPr>
          <w:iCs/>
          <w:sz w:val="28"/>
          <w:szCs w:val="28"/>
        </w:rPr>
        <w:t xml:space="preserve"> </w:t>
      </w:r>
      <w:r w:rsidRPr="008E21AD">
        <w:rPr>
          <w:iCs/>
          <w:sz w:val="28"/>
          <w:szCs w:val="28"/>
        </w:rPr>
        <w:t>поселке</w:t>
      </w:r>
      <w:r w:rsidR="001A04A7" w:rsidRPr="008E21AD">
        <w:rPr>
          <w:iCs/>
          <w:sz w:val="28"/>
          <w:szCs w:val="28"/>
        </w:rPr>
        <w:t xml:space="preserve"> </w:t>
      </w:r>
      <w:proofErr w:type="spellStart"/>
      <w:r w:rsidRPr="008E21AD">
        <w:rPr>
          <w:iCs/>
          <w:sz w:val="28"/>
          <w:szCs w:val="28"/>
        </w:rPr>
        <w:t>Горноправдинск</w:t>
      </w:r>
      <w:proofErr w:type="spellEnd"/>
      <w:r w:rsidR="001A04A7" w:rsidRPr="008E21AD">
        <w:rPr>
          <w:iCs/>
          <w:sz w:val="28"/>
          <w:szCs w:val="28"/>
        </w:rPr>
        <w:t xml:space="preserve"> </w:t>
      </w:r>
      <w:r w:rsidRPr="008E21AD">
        <w:rPr>
          <w:iCs/>
          <w:sz w:val="28"/>
          <w:szCs w:val="28"/>
        </w:rPr>
        <w:t>прошел</w:t>
      </w:r>
      <w:r w:rsidR="001A04A7" w:rsidRPr="008E21AD">
        <w:rPr>
          <w:iCs/>
          <w:sz w:val="28"/>
          <w:szCs w:val="28"/>
        </w:rPr>
        <w:t xml:space="preserve"> </w:t>
      </w:r>
      <w:r w:rsidRPr="008E21AD">
        <w:rPr>
          <w:iCs/>
          <w:sz w:val="28"/>
          <w:szCs w:val="28"/>
        </w:rPr>
        <w:t>районный</w:t>
      </w:r>
      <w:r w:rsidR="001A04A7" w:rsidRPr="008E21AD">
        <w:rPr>
          <w:iCs/>
          <w:sz w:val="28"/>
          <w:szCs w:val="28"/>
        </w:rPr>
        <w:t xml:space="preserve"> </w:t>
      </w:r>
      <w:r w:rsidRPr="008E21AD">
        <w:rPr>
          <w:iCs/>
          <w:sz w:val="28"/>
          <w:szCs w:val="28"/>
        </w:rPr>
        <w:t>фестиваль</w:t>
      </w:r>
      <w:r w:rsidR="001A04A7" w:rsidRPr="008E21AD">
        <w:rPr>
          <w:iCs/>
          <w:sz w:val="28"/>
          <w:szCs w:val="28"/>
        </w:rPr>
        <w:t xml:space="preserve"> </w:t>
      </w:r>
      <w:r w:rsidRPr="008E21AD">
        <w:rPr>
          <w:iCs/>
          <w:sz w:val="28"/>
          <w:szCs w:val="28"/>
        </w:rPr>
        <w:t>«Прабабушкина</w:t>
      </w:r>
      <w:r w:rsidR="001A04A7" w:rsidRPr="008E21AD">
        <w:rPr>
          <w:iCs/>
          <w:sz w:val="28"/>
          <w:szCs w:val="28"/>
        </w:rPr>
        <w:t xml:space="preserve"> </w:t>
      </w:r>
      <w:proofErr w:type="spellStart"/>
      <w:r w:rsidRPr="008E21AD">
        <w:rPr>
          <w:iCs/>
          <w:sz w:val="28"/>
          <w:szCs w:val="28"/>
        </w:rPr>
        <w:t>мультиварка</w:t>
      </w:r>
      <w:proofErr w:type="spellEnd"/>
      <w:r w:rsidRPr="008E21AD">
        <w:rPr>
          <w:iCs/>
          <w:sz w:val="28"/>
          <w:szCs w:val="28"/>
        </w:rPr>
        <w:t>»</w:t>
      </w:r>
      <w:r w:rsidR="008B647F" w:rsidRPr="008E21AD">
        <w:rPr>
          <w:iCs/>
          <w:sz w:val="28"/>
          <w:szCs w:val="28"/>
        </w:rPr>
        <w:t>,</w:t>
      </w:r>
      <w:r w:rsidR="001A04A7" w:rsidRPr="008E21AD">
        <w:rPr>
          <w:iCs/>
          <w:sz w:val="28"/>
          <w:szCs w:val="28"/>
        </w:rPr>
        <w:t xml:space="preserve"> </w:t>
      </w:r>
      <w:r w:rsidR="008B647F" w:rsidRPr="008E21AD">
        <w:rPr>
          <w:iCs/>
          <w:sz w:val="28"/>
          <w:szCs w:val="28"/>
        </w:rPr>
        <w:t>реализуемый</w:t>
      </w:r>
      <w:r w:rsidR="001A04A7" w:rsidRPr="008E21AD">
        <w:rPr>
          <w:iCs/>
          <w:sz w:val="28"/>
          <w:szCs w:val="28"/>
        </w:rPr>
        <w:t xml:space="preserve"> </w:t>
      </w:r>
      <w:r w:rsidR="008B647F" w:rsidRPr="008E21AD">
        <w:rPr>
          <w:iCs/>
          <w:sz w:val="28"/>
          <w:szCs w:val="28"/>
        </w:rPr>
        <w:t>в</w:t>
      </w:r>
      <w:r w:rsidR="001A04A7" w:rsidRPr="008E21AD">
        <w:rPr>
          <w:iCs/>
          <w:sz w:val="28"/>
          <w:szCs w:val="28"/>
        </w:rPr>
        <w:t xml:space="preserve"> </w:t>
      </w:r>
      <w:r w:rsidR="008B647F" w:rsidRPr="008E21AD">
        <w:rPr>
          <w:iCs/>
          <w:sz w:val="28"/>
          <w:szCs w:val="28"/>
        </w:rPr>
        <w:t>рамках</w:t>
      </w:r>
      <w:r w:rsidR="001A04A7" w:rsidRPr="008E21AD">
        <w:rPr>
          <w:iCs/>
          <w:sz w:val="28"/>
          <w:szCs w:val="28"/>
        </w:rPr>
        <w:t xml:space="preserve"> </w:t>
      </w:r>
      <w:r w:rsidR="008B647F" w:rsidRPr="008E21AD">
        <w:rPr>
          <w:iCs/>
          <w:sz w:val="28"/>
          <w:szCs w:val="28"/>
        </w:rPr>
        <w:t>социальная</w:t>
      </w:r>
      <w:r w:rsidR="001A04A7" w:rsidRPr="008E21AD">
        <w:rPr>
          <w:iCs/>
          <w:sz w:val="28"/>
          <w:szCs w:val="28"/>
        </w:rPr>
        <w:t xml:space="preserve"> </w:t>
      </w:r>
      <w:r w:rsidR="008B647F" w:rsidRPr="008E21AD">
        <w:rPr>
          <w:iCs/>
          <w:sz w:val="28"/>
          <w:szCs w:val="28"/>
        </w:rPr>
        <w:t>проекта</w:t>
      </w:r>
      <w:r w:rsidR="001A04A7" w:rsidRPr="008E21AD">
        <w:rPr>
          <w:iCs/>
          <w:sz w:val="28"/>
          <w:szCs w:val="28"/>
        </w:rPr>
        <w:t xml:space="preserve"> </w:t>
      </w:r>
      <w:r w:rsidR="008B647F" w:rsidRPr="008E21AD">
        <w:rPr>
          <w:iCs/>
          <w:sz w:val="28"/>
          <w:szCs w:val="28"/>
        </w:rPr>
        <w:t>«Малая</w:t>
      </w:r>
      <w:r w:rsidR="001A04A7" w:rsidRPr="008E21AD">
        <w:rPr>
          <w:iCs/>
          <w:sz w:val="28"/>
          <w:szCs w:val="28"/>
        </w:rPr>
        <w:t xml:space="preserve"> </w:t>
      </w:r>
      <w:r w:rsidR="008B647F" w:rsidRPr="008E21AD">
        <w:rPr>
          <w:iCs/>
          <w:sz w:val="28"/>
          <w:szCs w:val="28"/>
        </w:rPr>
        <w:t>культурная</w:t>
      </w:r>
      <w:r w:rsidR="001A04A7" w:rsidRPr="008E21AD">
        <w:rPr>
          <w:iCs/>
          <w:sz w:val="28"/>
          <w:szCs w:val="28"/>
        </w:rPr>
        <w:t xml:space="preserve"> </w:t>
      </w:r>
      <w:r w:rsidR="008B647F" w:rsidRPr="008E21AD">
        <w:rPr>
          <w:iCs/>
          <w:sz w:val="28"/>
          <w:szCs w:val="28"/>
        </w:rPr>
        <w:t>мозаика»</w:t>
      </w:r>
      <w:r w:rsidR="001A04A7" w:rsidRPr="008E21AD">
        <w:rPr>
          <w:iCs/>
          <w:sz w:val="28"/>
          <w:szCs w:val="28"/>
        </w:rPr>
        <w:t xml:space="preserve"> </w:t>
      </w:r>
      <w:r w:rsidR="008B647F" w:rsidRPr="008E21AD">
        <w:rPr>
          <w:iCs/>
          <w:sz w:val="28"/>
          <w:szCs w:val="28"/>
        </w:rPr>
        <w:t>(автономная</w:t>
      </w:r>
      <w:r w:rsidR="001A04A7" w:rsidRPr="008E21AD">
        <w:rPr>
          <w:iCs/>
          <w:sz w:val="28"/>
          <w:szCs w:val="28"/>
        </w:rPr>
        <w:t xml:space="preserve"> </w:t>
      </w:r>
      <w:r w:rsidR="008B647F" w:rsidRPr="008E21AD">
        <w:rPr>
          <w:iCs/>
          <w:sz w:val="28"/>
          <w:szCs w:val="28"/>
        </w:rPr>
        <w:t>некоммерческая</w:t>
      </w:r>
      <w:r w:rsidR="001A04A7" w:rsidRPr="008E21AD">
        <w:rPr>
          <w:iCs/>
          <w:sz w:val="28"/>
          <w:szCs w:val="28"/>
        </w:rPr>
        <w:t xml:space="preserve"> </w:t>
      </w:r>
      <w:r w:rsidR="008B647F" w:rsidRPr="008E21AD">
        <w:rPr>
          <w:iCs/>
          <w:sz w:val="28"/>
          <w:szCs w:val="28"/>
        </w:rPr>
        <w:t>организация</w:t>
      </w:r>
      <w:r w:rsidR="001A04A7" w:rsidRPr="008E21AD">
        <w:rPr>
          <w:iCs/>
          <w:sz w:val="28"/>
          <w:szCs w:val="28"/>
        </w:rPr>
        <w:t xml:space="preserve"> </w:t>
      </w:r>
      <w:r w:rsidR="008B647F" w:rsidRPr="008E21AD">
        <w:rPr>
          <w:iCs/>
          <w:sz w:val="28"/>
          <w:szCs w:val="28"/>
        </w:rPr>
        <w:t>«Центр</w:t>
      </w:r>
      <w:r w:rsidR="001A04A7" w:rsidRPr="008E21AD">
        <w:rPr>
          <w:iCs/>
          <w:sz w:val="28"/>
          <w:szCs w:val="28"/>
        </w:rPr>
        <w:t xml:space="preserve"> </w:t>
      </w:r>
      <w:r w:rsidR="008B647F" w:rsidRPr="008E21AD">
        <w:rPr>
          <w:iCs/>
          <w:sz w:val="28"/>
          <w:szCs w:val="28"/>
        </w:rPr>
        <w:t>социально</w:t>
      </w:r>
      <w:r w:rsidR="001A04A7" w:rsidRPr="008E21AD">
        <w:rPr>
          <w:iCs/>
          <w:sz w:val="28"/>
          <w:szCs w:val="28"/>
        </w:rPr>
        <w:t xml:space="preserve"> </w:t>
      </w:r>
      <w:r w:rsidR="008B647F" w:rsidRPr="008E21AD">
        <w:rPr>
          <w:iCs/>
          <w:sz w:val="28"/>
          <w:szCs w:val="28"/>
        </w:rPr>
        <w:t>культурных</w:t>
      </w:r>
      <w:r w:rsidR="001A04A7" w:rsidRPr="008E21AD">
        <w:rPr>
          <w:iCs/>
          <w:sz w:val="28"/>
          <w:szCs w:val="28"/>
        </w:rPr>
        <w:t xml:space="preserve"> </w:t>
      </w:r>
      <w:r w:rsidR="008B647F" w:rsidRPr="008E21AD">
        <w:rPr>
          <w:iCs/>
          <w:sz w:val="28"/>
          <w:szCs w:val="28"/>
        </w:rPr>
        <w:t>инициатив</w:t>
      </w:r>
      <w:r w:rsidR="001A04A7" w:rsidRPr="008E21AD">
        <w:rPr>
          <w:iCs/>
          <w:sz w:val="28"/>
          <w:szCs w:val="28"/>
        </w:rPr>
        <w:t xml:space="preserve"> </w:t>
      </w:r>
      <w:r w:rsidR="008B647F" w:rsidRPr="008E21AD">
        <w:rPr>
          <w:iCs/>
          <w:sz w:val="28"/>
          <w:szCs w:val="28"/>
        </w:rPr>
        <w:t>«Территория</w:t>
      </w:r>
      <w:r w:rsidR="001A04A7" w:rsidRPr="008E21AD">
        <w:rPr>
          <w:iCs/>
          <w:sz w:val="28"/>
          <w:szCs w:val="28"/>
        </w:rPr>
        <w:t xml:space="preserve"> </w:t>
      </w:r>
      <w:r w:rsidR="008B647F" w:rsidRPr="008E21AD">
        <w:rPr>
          <w:iCs/>
          <w:sz w:val="28"/>
          <w:szCs w:val="28"/>
        </w:rPr>
        <w:t>возможностей»).</w:t>
      </w:r>
      <w:r w:rsidR="001A04A7" w:rsidRPr="008E21AD">
        <w:rPr>
          <w:iCs/>
          <w:sz w:val="28"/>
          <w:szCs w:val="28"/>
        </w:rPr>
        <w:t xml:space="preserve"> </w:t>
      </w:r>
    </w:p>
    <w:p w14:paraId="1D5C87A0" w14:textId="420DC99F" w:rsidR="008965C6" w:rsidRPr="008E21AD" w:rsidRDefault="008965C6" w:rsidP="008E21AD">
      <w:pPr>
        <w:pStyle w:val="af5"/>
        <w:shd w:val="clear" w:color="auto" w:fill="FFFFFF"/>
        <w:spacing w:before="0" w:beforeAutospacing="0" w:after="0" w:afterAutospacing="0"/>
        <w:ind w:firstLine="709"/>
        <w:jc w:val="both"/>
        <w:rPr>
          <w:iCs/>
          <w:sz w:val="28"/>
          <w:szCs w:val="28"/>
        </w:rPr>
      </w:pPr>
      <w:r w:rsidRPr="008E21AD">
        <w:rPr>
          <w:iCs/>
          <w:sz w:val="28"/>
          <w:szCs w:val="28"/>
        </w:rPr>
        <w:t>Участниками</w:t>
      </w:r>
      <w:r w:rsidR="001A04A7" w:rsidRPr="008E21AD">
        <w:rPr>
          <w:iCs/>
          <w:sz w:val="28"/>
          <w:szCs w:val="28"/>
        </w:rPr>
        <w:t xml:space="preserve"> </w:t>
      </w:r>
      <w:r w:rsidRPr="008E21AD">
        <w:rPr>
          <w:iCs/>
          <w:sz w:val="28"/>
          <w:szCs w:val="28"/>
        </w:rPr>
        <w:t>тематических</w:t>
      </w:r>
      <w:r w:rsidR="001A04A7" w:rsidRPr="008E21AD">
        <w:rPr>
          <w:iCs/>
          <w:sz w:val="28"/>
          <w:szCs w:val="28"/>
        </w:rPr>
        <w:t xml:space="preserve"> </w:t>
      </w:r>
      <w:r w:rsidRPr="008E21AD">
        <w:rPr>
          <w:iCs/>
          <w:sz w:val="28"/>
          <w:szCs w:val="28"/>
        </w:rPr>
        <w:t>площадок</w:t>
      </w:r>
      <w:r w:rsidR="001A04A7" w:rsidRPr="008E21AD">
        <w:rPr>
          <w:iCs/>
          <w:sz w:val="28"/>
          <w:szCs w:val="28"/>
        </w:rPr>
        <w:t xml:space="preserve"> </w:t>
      </w:r>
      <w:r w:rsidRPr="008E21AD">
        <w:rPr>
          <w:iCs/>
          <w:sz w:val="28"/>
          <w:szCs w:val="28"/>
        </w:rPr>
        <w:t>стали</w:t>
      </w:r>
      <w:r w:rsidR="001A04A7" w:rsidRPr="008E21AD">
        <w:rPr>
          <w:iCs/>
          <w:sz w:val="28"/>
          <w:szCs w:val="28"/>
        </w:rPr>
        <w:t xml:space="preserve"> </w:t>
      </w:r>
      <w:r w:rsidRPr="008E21AD">
        <w:rPr>
          <w:iCs/>
          <w:sz w:val="28"/>
          <w:szCs w:val="28"/>
        </w:rPr>
        <w:t>казачья</w:t>
      </w:r>
      <w:r w:rsidR="001A04A7" w:rsidRPr="008E21AD">
        <w:rPr>
          <w:iCs/>
          <w:sz w:val="28"/>
          <w:szCs w:val="28"/>
        </w:rPr>
        <w:t xml:space="preserve"> </w:t>
      </w:r>
      <w:r w:rsidRPr="008E21AD">
        <w:rPr>
          <w:iCs/>
          <w:sz w:val="28"/>
          <w:szCs w:val="28"/>
        </w:rPr>
        <w:t>станица</w:t>
      </w:r>
      <w:r w:rsidR="001A04A7" w:rsidRPr="008E21AD">
        <w:rPr>
          <w:iCs/>
          <w:sz w:val="28"/>
          <w:szCs w:val="28"/>
        </w:rPr>
        <w:t xml:space="preserve"> </w:t>
      </w:r>
      <w:r w:rsidRPr="008E21AD">
        <w:rPr>
          <w:iCs/>
          <w:sz w:val="28"/>
          <w:szCs w:val="28"/>
        </w:rPr>
        <w:t>«Ермаковская»,</w:t>
      </w:r>
      <w:r w:rsidR="001A04A7" w:rsidRPr="008E21AD">
        <w:rPr>
          <w:iCs/>
          <w:sz w:val="28"/>
          <w:szCs w:val="28"/>
        </w:rPr>
        <w:t xml:space="preserve"> </w:t>
      </w:r>
      <w:r w:rsidRPr="008E21AD">
        <w:rPr>
          <w:iCs/>
          <w:sz w:val="28"/>
          <w:szCs w:val="28"/>
        </w:rPr>
        <w:t>хутор</w:t>
      </w:r>
      <w:r w:rsidR="001A04A7" w:rsidRPr="008E21AD">
        <w:rPr>
          <w:iCs/>
          <w:sz w:val="28"/>
          <w:szCs w:val="28"/>
        </w:rPr>
        <w:t xml:space="preserve"> </w:t>
      </w:r>
      <w:r w:rsidRPr="008E21AD">
        <w:rPr>
          <w:iCs/>
          <w:sz w:val="28"/>
          <w:szCs w:val="28"/>
        </w:rPr>
        <w:t>«Романовский»,</w:t>
      </w:r>
      <w:r w:rsidR="001A04A7" w:rsidRPr="008E21AD">
        <w:rPr>
          <w:iCs/>
          <w:sz w:val="28"/>
          <w:szCs w:val="28"/>
        </w:rPr>
        <w:t xml:space="preserve"> </w:t>
      </w:r>
      <w:r w:rsidRPr="008E21AD">
        <w:rPr>
          <w:iCs/>
          <w:sz w:val="28"/>
          <w:szCs w:val="28"/>
        </w:rPr>
        <w:t>местное</w:t>
      </w:r>
      <w:r w:rsidR="001A04A7" w:rsidRPr="008E21AD">
        <w:rPr>
          <w:iCs/>
          <w:sz w:val="28"/>
          <w:szCs w:val="28"/>
        </w:rPr>
        <w:t xml:space="preserve"> </w:t>
      </w:r>
      <w:r w:rsidRPr="008E21AD">
        <w:rPr>
          <w:iCs/>
          <w:sz w:val="28"/>
          <w:szCs w:val="28"/>
        </w:rPr>
        <w:t>отделение</w:t>
      </w:r>
      <w:r w:rsidR="001A04A7" w:rsidRPr="008E21AD">
        <w:rPr>
          <w:iCs/>
          <w:sz w:val="28"/>
          <w:szCs w:val="28"/>
        </w:rPr>
        <w:t xml:space="preserve"> </w:t>
      </w:r>
      <w:r w:rsidRPr="008E21AD">
        <w:rPr>
          <w:iCs/>
          <w:sz w:val="28"/>
          <w:szCs w:val="28"/>
        </w:rPr>
        <w:t>партии</w:t>
      </w:r>
      <w:r w:rsidR="001A04A7" w:rsidRPr="008E21AD">
        <w:rPr>
          <w:iCs/>
          <w:sz w:val="28"/>
          <w:szCs w:val="28"/>
        </w:rPr>
        <w:t xml:space="preserve"> </w:t>
      </w:r>
      <w:r w:rsidRPr="008E21AD">
        <w:rPr>
          <w:iCs/>
          <w:sz w:val="28"/>
          <w:szCs w:val="28"/>
        </w:rPr>
        <w:t>«Единая</w:t>
      </w:r>
      <w:r w:rsidR="001A04A7" w:rsidRPr="008E21AD">
        <w:rPr>
          <w:iCs/>
          <w:sz w:val="28"/>
          <w:szCs w:val="28"/>
        </w:rPr>
        <w:t xml:space="preserve"> </w:t>
      </w:r>
      <w:r w:rsidRPr="008E21AD">
        <w:rPr>
          <w:iCs/>
          <w:sz w:val="28"/>
          <w:szCs w:val="28"/>
        </w:rPr>
        <w:t>Россия»,</w:t>
      </w:r>
      <w:r w:rsidR="001A04A7" w:rsidRPr="008E21AD">
        <w:rPr>
          <w:iCs/>
          <w:sz w:val="28"/>
          <w:szCs w:val="28"/>
        </w:rPr>
        <w:t xml:space="preserve"> </w:t>
      </w:r>
      <w:r w:rsidRPr="008E21AD">
        <w:rPr>
          <w:iCs/>
          <w:sz w:val="28"/>
          <w:szCs w:val="28"/>
        </w:rPr>
        <w:t>сельские</w:t>
      </w:r>
      <w:r w:rsidR="001A04A7" w:rsidRPr="008E21AD">
        <w:rPr>
          <w:iCs/>
          <w:sz w:val="28"/>
          <w:szCs w:val="28"/>
        </w:rPr>
        <w:t xml:space="preserve"> </w:t>
      </w:r>
      <w:r w:rsidRPr="008E21AD">
        <w:rPr>
          <w:iCs/>
          <w:sz w:val="28"/>
          <w:szCs w:val="28"/>
        </w:rPr>
        <w:t>дома</w:t>
      </w:r>
      <w:r w:rsidR="001A04A7" w:rsidRPr="008E21AD">
        <w:rPr>
          <w:iCs/>
          <w:sz w:val="28"/>
          <w:szCs w:val="28"/>
        </w:rPr>
        <w:t xml:space="preserve"> </w:t>
      </w:r>
      <w:r w:rsidRPr="008E21AD">
        <w:rPr>
          <w:iCs/>
          <w:sz w:val="28"/>
          <w:szCs w:val="28"/>
        </w:rPr>
        <w:t>культуры</w:t>
      </w:r>
      <w:r w:rsidR="001A04A7" w:rsidRPr="008E21AD">
        <w:rPr>
          <w:iCs/>
          <w:sz w:val="28"/>
          <w:szCs w:val="28"/>
        </w:rPr>
        <w:t xml:space="preserve"> </w:t>
      </w:r>
      <w:r w:rsidRPr="008E21AD">
        <w:rPr>
          <w:iCs/>
          <w:sz w:val="28"/>
          <w:szCs w:val="28"/>
        </w:rPr>
        <w:t>поселков</w:t>
      </w:r>
      <w:r w:rsidR="001A04A7" w:rsidRPr="008E21AD">
        <w:rPr>
          <w:iCs/>
          <w:sz w:val="28"/>
          <w:szCs w:val="28"/>
        </w:rPr>
        <w:t xml:space="preserve"> </w:t>
      </w:r>
      <w:proofErr w:type="spellStart"/>
      <w:r w:rsidRPr="008E21AD">
        <w:rPr>
          <w:iCs/>
          <w:sz w:val="28"/>
          <w:szCs w:val="28"/>
        </w:rPr>
        <w:t>Горноправдинск</w:t>
      </w:r>
      <w:proofErr w:type="spellEnd"/>
      <w:r w:rsidR="001A04A7" w:rsidRPr="008E21AD">
        <w:rPr>
          <w:iCs/>
          <w:sz w:val="28"/>
          <w:szCs w:val="28"/>
        </w:rPr>
        <w:t xml:space="preserve"> </w:t>
      </w:r>
      <w:r w:rsidRPr="008E21AD">
        <w:rPr>
          <w:iCs/>
          <w:sz w:val="28"/>
          <w:szCs w:val="28"/>
        </w:rPr>
        <w:t>и</w:t>
      </w:r>
      <w:r w:rsidR="001A04A7" w:rsidRPr="008E21AD">
        <w:rPr>
          <w:iCs/>
          <w:sz w:val="28"/>
          <w:szCs w:val="28"/>
        </w:rPr>
        <w:t xml:space="preserve"> </w:t>
      </w:r>
      <w:r w:rsidRPr="008E21AD">
        <w:rPr>
          <w:iCs/>
          <w:sz w:val="28"/>
          <w:szCs w:val="28"/>
        </w:rPr>
        <w:t>Бобровский,</w:t>
      </w:r>
      <w:r w:rsidR="001A04A7" w:rsidRPr="008E21AD">
        <w:rPr>
          <w:iCs/>
          <w:sz w:val="28"/>
          <w:szCs w:val="28"/>
        </w:rPr>
        <w:t xml:space="preserve"> </w:t>
      </w:r>
      <w:r w:rsidRPr="008E21AD">
        <w:rPr>
          <w:iCs/>
          <w:sz w:val="28"/>
          <w:szCs w:val="28"/>
        </w:rPr>
        <w:t>волонтерское</w:t>
      </w:r>
      <w:r w:rsidR="001A04A7" w:rsidRPr="008E21AD">
        <w:rPr>
          <w:iCs/>
          <w:sz w:val="28"/>
          <w:szCs w:val="28"/>
        </w:rPr>
        <w:t xml:space="preserve"> </w:t>
      </w:r>
      <w:r w:rsidRPr="008E21AD">
        <w:rPr>
          <w:iCs/>
          <w:sz w:val="28"/>
          <w:szCs w:val="28"/>
        </w:rPr>
        <w:t>движение</w:t>
      </w:r>
      <w:r w:rsidR="001A04A7" w:rsidRPr="008E21AD">
        <w:rPr>
          <w:iCs/>
          <w:sz w:val="28"/>
          <w:szCs w:val="28"/>
        </w:rPr>
        <w:t xml:space="preserve"> </w:t>
      </w:r>
      <w:proofErr w:type="spellStart"/>
      <w:r w:rsidRPr="008E21AD">
        <w:rPr>
          <w:iCs/>
          <w:sz w:val="28"/>
          <w:szCs w:val="28"/>
        </w:rPr>
        <w:t>Горноправдинска</w:t>
      </w:r>
      <w:proofErr w:type="spellEnd"/>
      <w:r w:rsidR="001A04A7" w:rsidRPr="008E21AD">
        <w:rPr>
          <w:iCs/>
          <w:sz w:val="28"/>
          <w:szCs w:val="28"/>
        </w:rPr>
        <w:t xml:space="preserve"> </w:t>
      </w:r>
      <w:r w:rsidRPr="008E21AD">
        <w:rPr>
          <w:iCs/>
          <w:sz w:val="28"/>
          <w:szCs w:val="28"/>
        </w:rPr>
        <w:t>«Шаг</w:t>
      </w:r>
      <w:r w:rsidR="001A04A7" w:rsidRPr="008E21AD">
        <w:rPr>
          <w:iCs/>
          <w:sz w:val="28"/>
          <w:szCs w:val="28"/>
        </w:rPr>
        <w:t xml:space="preserve"> </w:t>
      </w:r>
      <w:r w:rsidRPr="008E21AD">
        <w:rPr>
          <w:iCs/>
          <w:sz w:val="28"/>
          <w:szCs w:val="28"/>
        </w:rPr>
        <w:t>навстречу</w:t>
      </w:r>
      <w:r w:rsidR="001A04A7" w:rsidRPr="008E21AD">
        <w:rPr>
          <w:iCs/>
          <w:sz w:val="28"/>
          <w:szCs w:val="28"/>
        </w:rPr>
        <w:t xml:space="preserve"> </w:t>
      </w:r>
      <w:r w:rsidRPr="008E21AD">
        <w:rPr>
          <w:iCs/>
          <w:sz w:val="28"/>
          <w:szCs w:val="28"/>
        </w:rPr>
        <w:t>–</w:t>
      </w:r>
      <w:r w:rsidR="001A04A7" w:rsidRPr="008E21AD">
        <w:rPr>
          <w:iCs/>
          <w:sz w:val="28"/>
          <w:szCs w:val="28"/>
        </w:rPr>
        <w:t xml:space="preserve"> </w:t>
      </w:r>
      <w:r w:rsidRPr="008E21AD">
        <w:rPr>
          <w:iCs/>
          <w:sz w:val="28"/>
          <w:szCs w:val="28"/>
        </w:rPr>
        <w:t>шаг</w:t>
      </w:r>
      <w:r w:rsidR="001A04A7" w:rsidRPr="008E21AD">
        <w:rPr>
          <w:iCs/>
          <w:sz w:val="28"/>
          <w:szCs w:val="28"/>
        </w:rPr>
        <w:t xml:space="preserve"> </w:t>
      </w:r>
      <w:r w:rsidRPr="008E21AD">
        <w:rPr>
          <w:iCs/>
          <w:sz w:val="28"/>
          <w:szCs w:val="28"/>
        </w:rPr>
        <w:t>вперед»</w:t>
      </w:r>
      <w:r w:rsidR="001A04A7" w:rsidRPr="008E21AD">
        <w:rPr>
          <w:iCs/>
          <w:sz w:val="28"/>
          <w:szCs w:val="28"/>
        </w:rPr>
        <w:t xml:space="preserve"> </w:t>
      </w:r>
      <w:r w:rsidRPr="008E21AD">
        <w:rPr>
          <w:iCs/>
          <w:sz w:val="28"/>
          <w:szCs w:val="28"/>
        </w:rPr>
        <w:t>под</w:t>
      </w:r>
      <w:r w:rsidR="001A04A7" w:rsidRPr="008E21AD">
        <w:rPr>
          <w:iCs/>
          <w:sz w:val="28"/>
          <w:szCs w:val="28"/>
        </w:rPr>
        <w:t xml:space="preserve"> </w:t>
      </w:r>
      <w:r w:rsidRPr="008E21AD">
        <w:rPr>
          <w:iCs/>
          <w:sz w:val="28"/>
          <w:szCs w:val="28"/>
        </w:rPr>
        <w:t>руководством</w:t>
      </w:r>
      <w:r w:rsidR="001A04A7" w:rsidRPr="008E21AD">
        <w:rPr>
          <w:iCs/>
          <w:sz w:val="28"/>
          <w:szCs w:val="28"/>
        </w:rPr>
        <w:t xml:space="preserve"> </w:t>
      </w:r>
      <w:r w:rsidRPr="008E21AD">
        <w:rPr>
          <w:iCs/>
          <w:sz w:val="28"/>
          <w:szCs w:val="28"/>
        </w:rPr>
        <w:t>Наталии</w:t>
      </w:r>
      <w:r w:rsidR="001A04A7" w:rsidRPr="008E21AD">
        <w:rPr>
          <w:iCs/>
          <w:sz w:val="28"/>
          <w:szCs w:val="28"/>
        </w:rPr>
        <w:t xml:space="preserve"> </w:t>
      </w:r>
      <w:proofErr w:type="spellStart"/>
      <w:r w:rsidRPr="008E21AD">
        <w:rPr>
          <w:iCs/>
          <w:sz w:val="28"/>
          <w:szCs w:val="28"/>
        </w:rPr>
        <w:t>Черменевой</w:t>
      </w:r>
      <w:proofErr w:type="spellEnd"/>
      <w:r w:rsidRPr="008E21AD">
        <w:rPr>
          <w:iCs/>
          <w:sz w:val="28"/>
          <w:szCs w:val="28"/>
        </w:rPr>
        <w:t>,</w:t>
      </w:r>
      <w:r w:rsidR="001A04A7" w:rsidRPr="008E21AD">
        <w:rPr>
          <w:iCs/>
          <w:sz w:val="28"/>
          <w:szCs w:val="28"/>
        </w:rPr>
        <w:t xml:space="preserve"> </w:t>
      </w:r>
      <w:r w:rsidRPr="008E21AD">
        <w:rPr>
          <w:iCs/>
          <w:sz w:val="28"/>
          <w:szCs w:val="28"/>
        </w:rPr>
        <w:t>члены</w:t>
      </w:r>
      <w:r w:rsidR="001A04A7" w:rsidRPr="008E21AD">
        <w:rPr>
          <w:iCs/>
          <w:sz w:val="28"/>
          <w:szCs w:val="28"/>
        </w:rPr>
        <w:t xml:space="preserve"> </w:t>
      </w:r>
      <w:r w:rsidR="008B647F" w:rsidRPr="008E21AD">
        <w:rPr>
          <w:iCs/>
          <w:sz w:val="28"/>
          <w:szCs w:val="28"/>
        </w:rPr>
        <w:t>Молодой</w:t>
      </w:r>
      <w:r w:rsidR="001A04A7" w:rsidRPr="008E21AD">
        <w:rPr>
          <w:iCs/>
          <w:sz w:val="28"/>
          <w:szCs w:val="28"/>
        </w:rPr>
        <w:t xml:space="preserve"> </w:t>
      </w:r>
      <w:r w:rsidR="008B647F" w:rsidRPr="008E21AD">
        <w:rPr>
          <w:iCs/>
          <w:sz w:val="28"/>
          <w:szCs w:val="28"/>
        </w:rPr>
        <w:t>Гвардии</w:t>
      </w:r>
      <w:r w:rsidR="001A04A7" w:rsidRPr="008E21AD">
        <w:rPr>
          <w:iCs/>
          <w:sz w:val="28"/>
          <w:szCs w:val="28"/>
        </w:rPr>
        <w:t xml:space="preserve"> </w:t>
      </w:r>
      <w:r w:rsidR="008B647F" w:rsidRPr="008E21AD">
        <w:rPr>
          <w:iCs/>
          <w:sz w:val="28"/>
          <w:szCs w:val="28"/>
        </w:rPr>
        <w:t>«Единой</w:t>
      </w:r>
      <w:r w:rsidR="001A04A7" w:rsidRPr="008E21AD">
        <w:rPr>
          <w:iCs/>
          <w:sz w:val="28"/>
          <w:szCs w:val="28"/>
        </w:rPr>
        <w:t xml:space="preserve"> </w:t>
      </w:r>
      <w:r w:rsidR="008B647F" w:rsidRPr="008E21AD">
        <w:rPr>
          <w:iCs/>
          <w:sz w:val="28"/>
          <w:szCs w:val="28"/>
        </w:rPr>
        <w:t>России»,</w:t>
      </w:r>
      <w:r w:rsidR="001A04A7" w:rsidRPr="008E21AD">
        <w:rPr>
          <w:iCs/>
          <w:sz w:val="28"/>
          <w:szCs w:val="28"/>
        </w:rPr>
        <w:t xml:space="preserve"> </w:t>
      </w:r>
      <w:r w:rsidRPr="008E21AD">
        <w:rPr>
          <w:iCs/>
          <w:sz w:val="28"/>
          <w:szCs w:val="28"/>
        </w:rPr>
        <w:t>Татаро-башкирское</w:t>
      </w:r>
      <w:r w:rsidR="001A04A7" w:rsidRPr="008E21AD">
        <w:rPr>
          <w:iCs/>
          <w:sz w:val="28"/>
          <w:szCs w:val="28"/>
        </w:rPr>
        <w:t xml:space="preserve"> </w:t>
      </w:r>
      <w:r w:rsidRPr="008E21AD">
        <w:rPr>
          <w:iCs/>
          <w:sz w:val="28"/>
          <w:szCs w:val="28"/>
        </w:rPr>
        <w:t>общество</w:t>
      </w:r>
      <w:r w:rsidR="001A04A7" w:rsidRPr="008E21AD">
        <w:rPr>
          <w:iCs/>
          <w:sz w:val="28"/>
          <w:szCs w:val="28"/>
        </w:rPr>
        <w:t xml:space="preserve"> </w:t>
      </w:r>
      <w:r w:rsidRPr="008E21AD">
        <w:rPr>
          <w:iCs/>
          <w:sz w:val="28"/>
          <w:szCs w:val="28"/>
        </w:rPr>
        <w:t>«</w:t>
      </w:r>
      <w:proofErr w:type="spellStart"/>
      <w:r w:rsidRPr="008E21AD">
        <w:rPr>
          <w:iCs/>
          <w:sz w:val="28"/>
          <w:szCs w:val="28"/>
        </w:rPr>
        <w:t>Берлек</w:t>
      </w:r>
      <w:proofErr w:type="spellEnd"/>
      <w:r w:rsidRPr="008E21AD">
        <w:rPr>
          <w:iCs/>
          <w:sz w:val="28"/>
          <w:szCs w:val="28"/>
        </w:rPr>
        <w:t>»,</w:t>
      </w:r>
      <w:r w:rsidR="001A04A7" w:rsidRPr="008E21AD">
        <w:rPr>
          <w:iCs/>
          <w:sz w:val="28"/>
          <w:szCs w:val="28"/>
        </w:rPr>
        <w:t xml:space="preserve"> </w:t>
      </w:r>
      <w:r w:rsidRPr="008E21AD">
        <w:rPr>
          <w:iCs/>
          <w:sz w:val="28"/>
          <w:szCs w:val="28"/>
        </w:rPr>
        <w:t>мусульманская</w:t>
      </w:r>
      <w:r w:rsidR="001A04A7" w:rsidRPr="008E21AD">
        <w:rPr>
          <w:iCs/>
          <w:sz w:val="28"/>
          <w:szCs w:val="28"/>
        </w:rPr>
        <w:t xml:space="preserve"> </w:t>
      </w:r>
      <w:r w:rsidRPr="008E21AD">
        <w:rPr>
          <w:iCs/>
          <w:sz w:val="28"/>
          <w:szCs w:val="28"/>
        </w:rPr>
        <w:t>община</w:t>
      </w:r>
      <w:r w:rsidR="001A04A7" w:rsidRPr="008E21AD">
        <w:rPr>
          <w:iCs/>
          <w:sz w:val="28"/>
          <w:szCs w:val="28"/>
        </w:rPr>
        <w:t xml:space="preserve"> </w:t>
      </w:r>
      <w:proofErr w:type="spellStart"/>
      <w:r w:rsidRPr="008E21AD">
        <w:rPr>
          <w:iCs/>
          <w:sz w:val="28"/>
          <w:szCs w:val="28"/>
        </w:rPr>
        <w:t>Горноправдинска</w:t>
      </w:r>
      <w:proofErr w:type="spellEnd"/>
      <w:r w:rsidRPr="008E21AD">
        <w:rPr>
          <w:iCs/>
          <w:sz w:val="28"/>
          <w:szCs w:val="28"/>
        </w:rPr>
        <w:t>,</w:t>
      </w:r>
      <w:r w:rsidR="001A04A7" w:rsidRPr="008E21AD">
        <w:rPr>
          <w:iCs/>
          <w:sz w:val="28"/>
          <w:szCs w:val="28"/>
        </w:rPr>
        <w:t xml:space="preserve"> </w:t>
      </w:r>
      <w:r w:rsidRPr="008E21AD">
        <w:rPr>
          <w:iCs/>
          <w:sz w:val="28"/>
          <w:szCs w:val="28"/>
        </w:rPr>
        <w:t>этнокультурный</w:t>
      </w:r>
      <w:r w:rsidR="001A04A7" w:rsidRPr="008E21AD">
        <w:rPr>
          <w:iCs/>
          <w:sz w:val="28"/>
          <w:szCs w:val="28"/>
        </w:rPr>
        <w:t xml:space="preserve"> </w:t>
      </w:r>
      <w:r w:rsidRPr="008E21AD">
        <w:rPr>
          <w:iCs/>
          <w:sz w:val="28"/>
          <w:szCs w:val="28"/>
        </w:rPr>
        <w:t>центр</w:t>
      </w:r>
      <w:r w:rsidR="001A04A7" w:rsidRPr="008E21AD">
        <w:rPr>
          <w:iCs/>
          <w:sz w:val="28"/>
          <w:szCs w:val="28"/>
        </w:rPr>
        <w:t xml:space="preserve"> </w:t>
      </w:r>
      <w:r w:rsidRPr="008E21AD">
        <w:rPr>
          <w:iCs/>
          <w:sz w:val="28"/>
          <w:szCs w:val="28"/>
        </w:rPr>
        <w:t>«</w:t>
      </w:r>
      <w:proofErr w:type="spellStart"/>
      <w:r w:rsidRPr="008E21AD">
        <w:rPr>
          <w:iCs/>
          <w:sz w:val="28"/>
          <w:szCs w:val="28"/>
        </w:rPr>
        <w:t>Мосум</w:t>
      </w:r>
      <w:proofErr w:type="spellEnd"/>
      <w:r w:rsidR="001A04A7" w:rsidRPr="008E21AD">
        <w:rPr>
          <w:iCs/>
          <w:sz w:val="28"/>
          <w:szCs w:val="28"/>
        </w:rPr>
        <w:t xml:space="preserve"> </w:t>
      </w:r>
      <w:r w:rsidRPr="008E21AD">
        <w:rPr>
          <w:iCs/>
          <w:sz w:val="28"/>
          <w:szCs w:val="28"/>
        </w:rPr>
        <w:t>корт»</w:t>
      </w:r>
      <w:r w:rsidR="001A04A7" w:rsidRPr="008E21AD">
        <w:rPr>
          <w:iCs/>
          <w:sz w:val="28"/>
          <w:szCs w:val="28"/>
        </w:rPr>
        <w:t xml:space="preserve"> </w:t>
      </w:r>
      <w:r w:rsidRPr="008E21AD">
        <w:rPr>
          <w:iCs/>
          <w:sz w:val="28"/>
          <w:szCs w:val="28"/>
        </w:rPr>
        <w:t>из</w:t>
      </w:r>
      <w:r w:rsidR="001A04A7" w:rsidRPr="008E21AD">
        <w:rPr>
          <w:iCs/>
          <w:sz w:val="28"/>
          <w:szCs w:val="28"/>
        </w:rPr>
        <w:t xml:space="preserve"> </w:t>
      </w:r>
      <w:proofErr w:type="spellStart"/>
      <w:r w:rsidRPr="008E21AD">
        <w:rPr>
          <w:iCs/>
          <w:sz w:val="28"/>
          <w:szCs w:val="28"/>
        </w:rPr>
        <w:t>Кышика</w:t>
      </w:r>
      <w:proofErr w:type="spellEnd"/>
      <w:r w:rsidRPr="008E21AD">
        <w:rPr>
          <w:iCs/>
          <w:sz w:val="28"/>
          <w:szCs w:val="28"/>
        </w:rPr>
        <w:t>.</w:t>
      </w:r>
    </w:p>
    <w:p w14:paraId="01CBBA07" w14:textId="3F20FB71" w:rsidR="008965C6" w:rsidRPr="008E21AD" w:rsidRDefault="008965C6" w:rsidP="008E21AD">
      <w:pPr>
        <w:pStyle w:val="af5"/>
        <w:shd w:val="clear" w:color="auto" w:fill="FFFFFF"/>
        <w:spacing w:before="0" w:beforeAutospacing="0" w:after="0" w:afterAutospacing="0"/>
        <w:ind w:firstLine="709"/>
        <w:jc w:val="both"/>
        <w:rPr>
          <w:iCs/>
          <w:sz w:val="28"/>
          <w:szCs w:val="28"/>
        </w:rPr>
      </w:pPr>
      <w:r w:rsidRPr="008E21AD">
        <w:rPr>
          <w:iCs/>
          <w:sz w:val="28"/>
          <w:szCs w:val="28"/>
        </w:rPr>
        <w:t>Концертную</w:t>
      </w:r>
      <w:r w:rsidR="001A04A7" w:rsidRPr="008E21AD">
        <w:rPr>
          <w:iCs/>
          <w:sz w:val="28"/>
          <w:szCs w:val="28"/>
        </w:rPr>
        <w:t xml:space="preserve"> </w:t>
      </w:r>
      <w:r w:rsidRPr="008E21AD">
        <w:rPr>
          <w:iCs/>
          <w:sz w:val="28"/>
          <w:szCs w:val="28"/>
        </w:rPr>
        <w:t>программу</w:t>
      </w:r>
      <w:r w:rsidR="001A04A7" w:rsidRPr="008E21AD">
        <w:rPr>
          <w:iCs/>
          <w:sz w:val="28"/>
          <w:szCs w:val="28"/>
        </w:rPr>
        <w:t xml:space="preserve"> </w:t>
      </w:r>
      <w:r w:rsidRPr="008E21AD">
        <w:rPr>
          <w:iCs/>
          <w:sz w:val="28"/>
          <w:szCs w:val="28"/>
        </w:rPr>
        <w:t>фестиваля</w:t>
      </w:r>
      <w:r w:rsidR="001A04A7" w:rsidRPr="008E21AD">
        <w:rPr>
          <w:iCs/>
          <w:sz w:val="28"/>
          <w:szCs w:val="28"/>
        </w:rPr>
        <w:t xml:space="preserve"> </w:t>
      </w:r>
      <w:r w:rsidRPr="008E21AD">
        <w:rPr>
          <w:iCs/>
          <w:sz w:val="28"/>
          <w:szCs w:val="28"/>
        </w:rPr>
        <w:t>предоставили</w:t>
      </w:r>
      <w:r w:rsidR="001A04A7" w:rsidRPr="008E21AD">
        <w:rPr>
          <w:iCs/>
          <w:sz w:val="28"/>
          <w:szCs w:val="28"/>
        </w:rPr>
        <w:t xml:space="preserve"> </w:t>
      </w:r>
      <w:r w:rsidRPr="008E21AD">
        <w:rPr>
          <w:iCs/>
          <w:sz w:val="28"/>
          <w:szCs w:val="28"/>
        </w:rPr>
        <w:t>коллективы</w:t>
      </w:r>
      <w:r w:rsidR="001A04A7" w:rsidRPr="008E21AD">
        <w:rPr>
          <w:iCs/>
          <w:sz w:val="28"/>
          <w:szCs w:val="28"/>
        </w:rPr>
        <w:t xml:space="preserve"> </w:t>
      </w:r>
      <w:r w:rsidRPr="008E21AD">
        <w:rPr>
          <w:iCs/>
          <w:sz w:val="28"/>
          <w:szCs w:val="28"/>
        </w:rPr>
        <w:t>домов</w:t>
      </w:r>
      <w:r w:rsidR="001A04A7" w:rsidRPr="008E21AD">
        <w:rPr>
          <w:iCs/>
          <w:sz w:val="28"/>
          <w:szCs w:val="28"/>
        </w:rPr>
        <w:t xml:space="preserve"> </w:t>
      </w:r>
      <w:r w:rsidRPr="008E21AD">
        <w:rPr>
          <w:iCs/>
          <w:sz w:val="28"/>
          <w:szCs w:val="28"/>
        </w:rPr>
        <w:t>культуры</w:t>
      </w:r>
      <w:r w:rsidR="001A04A7" w:rsidRPr="008E21AD">
        <w:rPr>
          <w:iCs/>
          <w:sz w:val="28"/>
          <w:szCs w:val="28"/>
        </w:rPr>
        <w:t xml:space="preserve"> </w:t>
      </w:r>
      <w:r w:rsidRPr="008E21AD">
        <w:rPr>
          <w:iCs/>
          <w:sz w:val="28"/>
          <w:szCs w:val="28"/>
        </w:rPr>
        <w:t>из</w:t>
      </w:r>
      <w:r w:rsidR="001A04A7" w:rsidRPr="008E21AD">
        <w:rPr>
          <w:iCs/>
          <w:sz w:val="28"/>
          <w:szCs w:val="28"/>
        </w:rPr>
        <w:t xml:space="preserve"> </w:t>
      </w:r>
      <w:r w:rsidRPr="008E21AD">
        <w:rPr>
          <w:iCs/>
          <w:sz w:val="28"/>
          <w:szCs w:val="28"/>
        </w:rPr>
        <w:t>десяти</w:t>
      </w:r>
      <w:r w:rsidR="001A04A7" w:rsidRPr="008E21AD">
        <w:rPr>
          <w:iCs/>
          <w:sz w:val="28"/>
          <w:szCs w:val="28"/>
        </w:rPr>
        <w:t xml:space="preserve"> </w:t>
      </w:r>
      <w:r w:rsidRPr="008E21AD">
        <w:rPr>
          <w:iCs/>
          <w:sz w:val="28"/>
          <w:szCs w:val="28"/>
        </w:rPr>
        <w:t>сельских</w:t>
      </w:r>
      <w:r w:rsidR="001A04A7" w:rsidRPr="008E21AD">
        <w:rPr>
          <w:iCs/>
          <w:sz w:val="28"/>
          <w:szCs w:val="28"/>
        </w:rPr>
        <w:t xml:space="preserve"> </w:t>
      </w:r>
      <w:r w:rsidRPr="008E21AD">
        <w:rPr>
          <w:iCs/>
          <w:sz w:val="28"/>
          <w:szCs w:val="28"/>
        </w:rPr>
        <w:t>поселений</w:t>
      </w:r>
      <w:r w:rsidR="001A04A7" w:rsidRPr="008E21AD">
        <w:rPr>
          <w:iCs/>
          <w:sz w:val="28"/>
          <w:szCs w:val="28"/>
        </w:rPr>
        <w:t xml:space="preserve"> </w:t>
      </w:r>
      <w:r w:rsidRPr="008E21AD">
        <w:rPr>
          <w:iCs/>
          <w:sz w:val="28"/>
          <w:szCs w:val="28"/>
        </w:rPr>
        <w:t>района,</w:t>
      </w:r>
      <w:r w:rsidR="001A04A7" w:rsidRPr="008E21AD">
        <w:rPr>
          <w:iCs/>
          <w:sz w:val="28"/>
          <w:szCs w:val="28"/>
        </w:rPr>
        <w:t xml:space="preserve"> </w:t>
      </w:r>
      <w:r w:rsidRPr="008E21AD">
        <w:rPr>
          <w:iCs/>
          <w:sz w:val="28"/>
          <w:szCs w:val="28"/>
        </w:rPr>
        <w:t>мастерами</w:t>
      </w:r>
      <w:r w:rsidR="001A04A7" w:rsidRPr="008E21AD">
        <w:rPr>
          <w:iCs/>
          <w:sz w:val="28"/>
          <w:szCs w:val="28"/>
        </w:rPr>
        <w:t xml:space="preserve"> </w:t>
      </w:r>
      <w:r w:rsidRPr="008E21AD">
        <w:rPr>
          <w:iCs/>
          <w:sz w:val="28"/>
          <w:szCs w:val="28"/>
        </w:rPr>
        <w:t>с</w:t>
      </w:r>
      <w:r w:rsidR="00677ACD" w:rsidRPr="008E21AD">
        <w:rPr>
          <w:iCs/>
          <w:sz w:val="28"/>
          <w:szCs w:val="28"/>
        </w:rPr>
        <w:t>.</w:t>
      </w:r>
      <w:r w:rsidR="001A04A7" w:rsidRPr="008E21AD">
        <w:rPr>
          <w:iCs/>
          <w:sz w:val="28"/>
          <w:szCs w:val="28"/>
        </w:rPr>
        <w:t xml:space="preserve"> </w:t>
      </w:r>
      <w:proofErr w:type="spellStart"/>
      <w:r w:rsidRPr="008E21AD">
        <w:rPr>
          <w:iCs/>
          <w:sz w:val="28"/>
          <w:szCs w:val="28"/>
        </w:rPr>
        <w:t>Кышик</w:t>
      </w:r>
      <w:proofErr w:type="spellEnd"/>
      <w:r w:rsidR="001A04A7" w:rsidRPr="008E21AD">
        <w:rPr>
          <w:iCs/>
          <w:sz w:val="28"/>
          <w:szCs w:val="28"/>
        </w:rPr>
        <w:t xml:space="preserve"> </w:t>
      </w:r>
      <w:r w:rsidRPr="008E21AD">
        <w:rPr>
          <w:iCs/>
          <w:sz w:val="28"/>
          <w:szCs w:val="28"/>
        </w:rPr>
        <w:t>были</w:t>
      </w:r>
      <w:r w:rsidR="001A04A7" w:rsidRPr="008E21AD">
        <w:rPr>
          <w:iCs/>
          <w:sz w:val="28"/>
          <w:szCs w:val="28"/>
        </w:rPr>
        <w:t xml:space="preserve"> </w:t>
      </w:r>
      <w:r w:rsidRPr="008E21AD">
        <w:rPr>
          <w:iCs/>
          <w:sz w:val="28"/>
          <w:szCs w:val="28"/>
        </w:rPr>
        <w:t>представлены</w:t>
      </w:r>
      <w:r w:rsidR="001A04A7" w:rsidRPr="008E21AD">
        <w:rPr>
          <w:iCs/>
          <w:sz w:val="28"/>
          <w:szCs w:val="28"/>
        </w:rPr>
        <w:t xml:space="preserve"> </w:t>
      </w:r>
      <w:r w:rsidRPr="008E21AD">
        <w:rPr>
          <w:iCs/>
          <w:sz w:val="28"/>
          <w:szCs w:val="28"/>
        </w:rPr>
        <w:t>предметы</w:t>
      </w:r>
      <w:r w:rsidR="001A04A7" w:rsidRPr="008E21AD">
        <w:rPr>
          <w:iCs/>
          <w:sz w:val="28"/>
          <w:szCs w:val="28"/>
        </w:rPr>
        <w:t xml:space="preserve"> </w:t>
      </w:r>
      <w:r w:rsidRPr="008E21AD">
        <w:rPr>
          <w:iCs/>
          <w:sz w:val="28"/>
          <w:szCs w:val="28"/>
        </w:rPr>
        <w:t>быта</w:t>
      </w:r>
      <w:r w:rsidR="001A04A7" w:rsidRPr="008E21AD">
        <w:rPr>
          <w:iCs/>
          <w:sz w:val="28"/>
          <w:szCs w:val="28"/>
        </w:rPr>
        <w:t xml:space="preserve"> </w:t>
      </w:r>
      <w:r w:rsidRPr="008E21AD">
        <w:rPr>
          <w:iCs/>
          <w:sz w:val="28"/>
          <w:szCs w:val="28"/>
        </w:rPr>
        <w:t>народа</w:t>
      </w:r>
      <w:r w:rsidR="001A04A7" w:rsidRPr="008E21AD">
        <w:rPr>
          <w:iCs/>
          <w:sz w:val="28"/>
          <w:szCs w:val="28"/>
        </w:rPr>
        <w:t xml:space="preserve"> </w:t>
      </w:r>
      <w:r w:rsidRPr="008E21AD">
        <w:rPr>
          <w:iCs/>
          <w:sz w:val="28"/>
          <w:szCs w:val="28"/>
        </w:rPr>
        <w:t>ханты,</w:t>
      </w:r>
      <w:r w:rsidR="001A04A7" w:rsidRPr="008E21AD">
        <w:rPr>
          <w:iCs/>
          <w:sz w:val="28"/>
          <w:szCs w:val="28"/>
        </w:rPr>
        <w:t xml:space="preserve"> </w:t>
      </w:r>
      <w:r w:rsidRPr="008E21AD">
        <w:rPr>
          <w:iCs/>
          <w:sz w:val="28"/>
          <w:szCs w:val="28"/>
        </w:rPr>
        <w:t>игрушки,</w:t>
      </w:r>
      <w:r w:rsidR="001A04A7" w:rsidRPr="008E21AD">
        <w:rPr>
          <w:iCs/>
          <w:sz w:val="28"/>
          <w:szCs w:val="28"/>
        </w:rPr>
        <w:t xml:space="preserve"> </w:t>
      </w:r>
      <w:r w:rsidRPr="008E21AD">
        <w:rPr>
          <w:iCs/>
          <w:sz w:val="28"/>
          <w:szCs w:val="28"/>
        </w:rPr>
        <w:t>сувениры</w:t>
      </w:r>
      <w:r w:rsidR="001A04A7" w:rsidRPr="008E21AD">
        <w:rPr>
          <w:iCs/>
          <w:sz w:val="28"/>
          <w:szCs w:val="28"/>
        </w:rPr>
        <w:t xml:space="preserve"> </w:t>
      </w:r>
      <w:r w:rsidRPr="008E21AD">
        <w:rPr>
          <w:iCs/>
          <w:sz w:val="28"/>
          <w:szCs w:val="28"/>
        </w:rPr>
        <w:t>и</w:t>
      </w:r>
      <w:r w:rsidR="001A04A7" w:rsidRPr="008E21AD">
        <w:rPr>
          <w:iCs/>
          <w:sz w:val="28"/>
          <w:szCs w:val="28"/>
        </w:rPr>
        <w:t xml:space="preserve"> </w:t>
      </w:r>
      <w:r w:rsidRPr="008E21AD">
        <w:rPr>
          <w:iCs/>
          <w:sz w:val="28"/>
          <w:szCs w:val="28"/>
        </w:rPr>
        <w:t>одежду,</w:t>
      </w:r>
      <w:r w:rsidR="001A04A7" w:rsidRPr="008E21AD">
        <w:rPr>
          <w:iCs/>
          <w:sz w:val="28"/>
          <w:szCs w:val="28"/>
        </w:rPr>
        <w:t xml:space="preserve"> </w:t>
      </w:r>
      <w:r w:rsidRPr="008E21AD">
        <w:rPr>
          <w:iCs/>
          <w:sz w:val="28"/>
          <w:szCs w:val="28"/>
        </w:rPr>
        <w:t>украшенные</w:t>
      </w:r>
      <w:r w:rsidR="001A04A7" w:rsidRPr="008E21AD">
        <w:rPr>
          <w:iCs/>
          <w:sz w:val="28"/>
          <w:szCs w:val="28"/>
        </w:rPr>
        <w:t xml:space="preserve"> </w:t>
      </w:r>
      <w:r w:rsidRPr="008E21AD">
        <w:rPr>
          <w:iCs/>
          <w:sz w:val="28"/>
          <w:szCs w:val="28"/>
        </w:rPr>
        <w:t>традиционными</w:t>
      </w:r>
      <w:r w:rsidR="001A04A7" w:rsidRPr="008E21AD">
        <w:rPr>
          <w:iCs/>
          <w:sz w:val="28"/>
          <w:szCs w:val="28"/>
        </w:rPr>
        <w:t xml:space="preserve"> </w:t>
      </w:r>
      <w:r w:rsidRPr="008E21AD">
        <w:rPr>
          <w:iCs/>
          <w:sz w:val="28"/>
          <w:szCs w:val="28"/>
        </w:rPr>
        <w:t>орнаментами.</w:t>
      </w:r>
    </w:p>
    <w:p w14:paraId="7FAC5B28" w14:textId="62A3D1A8" w:rsidR="008965C6" w:rsidRPr="008E21AD" w:rsidRDefault="008965C6" w:rsidP="008E21AD">
      <w:pPr>
        <w:pStyle w:val="af5"/>
        <w:shd w:val="clear" w:color="auto" w:fill="FFFFFF"/>
        <w:spacing w:before="0" w:beforeAutospacing="0" w:after="0" w:afterAutospacing="0"/>
        <w:ind w:firstLine="709"/>
        <w:jc w:val="both"/>
        <w:rPr>
          <w:iCs/>
          <w:sz w:val="28"/>
          <w:szCs w:val="28"/>
        </w:rPr>
      </w:pPr>
      <w:r w:rsidRPr="008E21AD">
        <w:rPr>
          <w:iCs/>
          <w:sz w:val="28"/>
          <w:szCs w:val="28"/>
        </w:rPr>
        <w:t>Представители</w:t>
      </w:r>
      <w:r w:rsidR="001A04A7" w:rsidRPr="008E21AD">
        <w:rPr>
          <w:iCs/>
          <w:sz w:val="28"/>
          <w:szCs w:val="28"/>
        </w:rPr>
        <w:t xml:space="preserve"> </w:t>
      </w:r>
      <w:r w:rsidRPr="008E21AD">
        <w:rPr>
          <w:iCs/>
          <w:sz w:val="28"/>
          <w:szCs w:val="28"/>
        </w:rPr>
        <w:t>казачества</w:t>
      </w:r>
      <w:r w:rsidR="001A04A7" w:rsidRPr="008E21AD">
        <w:rPr>
          <w:iCs/>
          <w:sz w:val="28"/>
          <w:szCs w:val="28"/>
        </w:rPr>
        <w:t xml:space="preserve"> </w:t>
      </w:r>
      <w:r w:rsidRPr="008E21AD">
        <w:rPr>
          <w:iCs/>
          <w:sz w:val="28"/>
          <w:szCs w:val="28"/>
        </w:rPr>
        <w:t>продемонстрировали</w:t>
      </w:r>
      <w:r w:rsidR="001A04A7" w:rsidRPr="008E21AD">
        <w:rPr>
          <w:iCs/>
          <w:sz w:val="28"/>
          <w:szCs w:val="28"/>
        </w:rPr>
        <w:t xml:space="preserve"> </w:t>
      </w:r>
      <w:r w:rsidRPr="008E21AD">
        <w:rPr>
          <w:iCs/>
          <w:sz w:val="28"/>
          <w:szCs w:val="28"/>
        </w:rPr>
        <w:t>воинские</w:t>
      </w:r>
      <w:r w:rsidR="001A04A7" w:rsidRPr="008E21AD">
        <w:rPr>
          <w:iCs/>
          <w:sz w:val="28"/>
          <w:szCs w:val="28"/>
        </w:rPr>
        <w:t xml:space="preserve"> </w:t>
      </w:r>
      <w:r w:rsidRPr="008E21AD">
        <w:rPr>
          <w:iCs/>
          <w:sz w:val="28"/>
          <w:szCs w:val="28"/>
        </w:rPr>
        <w:t>навыки,</w:t>
      </w:r>
      <w:r w:rsidR="001A04A7" w:rsidRPr="008E21AD">
        <w:rPr>
          <w:iCs/>
          <w:sz w:val="28"/>
          <w:szCs w:val="28"/>
        </w:rPr>
        <w:t xml:space="preserve"> </w:t>
      </w:r>
      <w:r w:rsidRPr="008E21AD">
        <w:rPr>
          <w:iCs/>
          <w:sz w:val="28"/>
          <w:szCs w:val="28"/>
        </w:rPr>
        <w:t>оформили</w:t>
      </w:r>
      <w:r w:rsidR="001A04A7" w:rsidRPr="008E21AD">
        <w:rPr>
          <w:iCs/>
          <w:sz w:val="28"/>
          <w:szCs w:val="28"/>
        </w:rPr>
        <w:t xml:space="preserve"> </w:t>
      </w:r>
      <w:r w:rsidRPr="008E21AD">
        <w:rPr>
          <w:iCs/>
          <w:sz w:val="28"/>
          <w:szCs w:val="28"/>
        </w:rPr>
        <w:t>выставку,</w:t>
      </w:r>
      <w:r w:rsidR="001A04A7" w:rsidRPr="008E21AD">
        <w:rPr>
          <w:iCs/>
          <w:sz w:val="28"/>
          <w:szCs w:val="28"/>
        </w:rPr>
        <w:t xml:space="preserve"> </w:t>
      </w:r>
      <w:r w:rsidRPr="008E21AD">
        <w:rPr>
          <w:iCs/>
          <w:sz w:val="28"/>
          <w:szCs w:val="28"/>
        </w:rPr>
        <w:t>где</w:t>
      </w:r>
      <w:r w:rsidR="001A04A7" w:rsidRPr="008E21AD">
        <w:rPr>
          <w:iCs/>
          <w:sz w:val="28"/>
          <w:szCs w:val="28"/>
        </w:rPr>
        <w:t xml:space="preserve"> </w:t>
      </w:r>
      <w:r w:rsidRPr="008E21AD">
        <w:rPr>
          <w:iCs/>
          <w:sz w:val="28"/>
          <w:szCs w:val="28"/>
        </w:rPr>
        <w:t>гости</w:t>
      </w:r>
      <w:r w:rsidR="001A04A7" w:rsidRPr="008E21AD">
        <w:rPr>
          <w:iCs/>
          <w:sz w:val="28"/>
          <w:szCs w:val="28"/>
        </w:rPr>
        <w:t xml:space="preserve"> </w:t>
      </w:r>
      <w:r w:rsidRPr="008E21AD">
        <w:rPr>
          <w:iCs/>
          <w:sz w:val="28"/>
          <w:szCs w:val="28"/>
        </w:rPr>
        <w:t>могли</w:t>
      </w:r>
      <w:r w:rsidR="001A04A7" w:rsidRPr="008E21AD">
        <w:rPr>
          <w:iCs/>
          <w:sz w:val="28"/>
          <w:szCs w:val="28"/>
        </w:rPr>
        <w:t xml:space="preserve"> </w:t>
      </w:r>
      <w:r w:rsidRPr="008E21AD">
        <w:rPr>
          <w:iCs/>
          <w:sz w:val="28"/>
          <w:szCs w:val="28"/>
        </w:rPr>
        <w:t>ознакомиться</w:t>
      </w:r>
      <w:r w:rsidR="001A04A7" w:rsidRPr="008E21AD">
        <w:rPr>
          <w:iCs/>
          <w:sz w:val="28"/>
          <w:szCs w:val="28"/>
        </w:rPr>
        <w:t xml:space="preserve"> </w:t>
      </w:r>
      <w:r w:rsidRPr="008E21AD">
        <w:rPr>
          <w:iCs/>
          <w:sz w:val="28"/>
          <w:szCs w:val="28"/>
        </w:rPr>
        <w:t>с</w:t>
      </w:r>
      <w:r w:rsidR="001A04A7" w:rsidRPr="008E21AD">
        <w:rPr>
          <w:iCs/>
          <w:sz w:val="28"/>
          <w:szCs w:val="28"/>
        </w:rPr>
        <w:t xml:space="preserve"> </w:t>
      </w:r>
      <w:r w:rsidRPr="008E21AD">
        <w:rPr>
          <w:iCs/>
          <w:sz w:val="28"/>
          <w:szCs w:val="28"/>
        </w:rPr>
        <w:t>амуницией,</w:t>
      </w:r>
      <w:r w:rsidR="001A04A7" w:rsidRPr="008E21AD">
        <w:rPr>
          <w:iCs/>
          <w:sz w:val="28"/>
          <w:szCs w:val="28"/>
        </w:rPr>
        <w:t xml:space="preserve"> </w:t>
      </w:r>
      <w:r w:rsidRPr="008E21AD">
        <w:rPr>
          <w:iCs/>
          <w:sz w:val="28"/>
          <w:szCs w:val="28"/>
        </w:rPr>
        <w:t>обмундированием</w:t>
      </w:r>
      <w:r w:rsidR="001A04A7" w:rsidRPr="008E21AD">
        <w:rPr>
          <w:iCs/>
          <w:sz w:val="28"/>
          <w:szCs w:val="28"/>
        </w:rPr>
        <w:t xml:space="preserve"> </w:t>
      </w:r>
      <w:r w:rsidRPr="008E21AD">
        <w:rPr>
          <w:iCs/>
          <w:sz w:val="28"/>
          <w:szCs w:val="28"/>
        </w:rPr>
        <w:t>и</w:t>
      </w:r>
      <w:r w:rsidR="001A04A7" w:rsidRPr="008E21AD">
        <w:rPr>
          <w:iCs/>
          <w:sz w:val="28"/>
          <w:szCs w:val="28"/>
        </w:rPr>
        <w:t xml:space="preserve"> </w:t>
      </w:r>
      <w:r w:rsidRPr="008E21AD">
        <w:rPr>
          <w:iCs/>
          <w:sz w:val="28"/>
          <w:szCs w:val="28"/>
        </w:rPr>
        <w:t>оружием</w:t>
      </w:r>
      <w:r w:rsidR="001A04A7" w:rsidRPr="008E21AD">
        <w:rPr>
          <w:iCs/>
          <w:sz w:val="28"/>
          <w:szCs w:val="28"/>
        </w:rPr>
        <w:t xml:space="preserve"> </w:t>
      </w:r>
      <w:r w:rsidRPr="008E21AD">
        <w:rPr>
          <w:iCs/>
          <w:sz w:val="28"/>
          <w:szCs w:val="28"/>
        </w:rPr>
        <w:t>казаков</w:t>
      </w:r>
      <w:r w:rsidR="001A04A7" w:rsidRPr="008E21AD">
        <w:rPr>
          <w:iCs/>
          <w:sz w:val="28"/>
          <w:szCs w:val="28"/>
        </w:rPr>
        <w:t xml:space="preserve"> </w:t>
      </w:r>
      <w:r w:rsidRPr="008E21AD">
        <w:rPr>
          <w:iCs/>
          <w:sz w:val="28"/>
          <w:szCs w:val="28"/>
        </w:rPr>
        <w:t>и</w:t>
      </w:r>
      <w:r w:rsidR="001A04A7" w:rsidRPr="008E21AD">
        <w:rPr>
          <w:iCs/>
          <w:sz w:val="28"/>
          <w:szCs w:val="28"/>
        </w:rPr>
        <w:t xml:space="preserve"> </w:t>
      </w:r>
      <w:r w:rsidRPr="008E21AD">
        <w:rPr>
          <w:iCs/>
          <w:sz w:val="28"/>
          <w:szCs w:val="28"/>
        </w:rPr>
        <w:t>военнослужащих</w:t>
      </w:r>
      <w:r w:rsidR="001A04A7" w:rsidRPr="008E21AD">
        <w:rPr>
          <w:iCs/>
          <w:sz w:val="28"/>
          <w:szCs w:val="28"/>
        </w:rPr>
        <w:t xml:space="preserve"> </w:t>
      </w:r>
      <w:r w:rsidRPr="008E21AD">
        <w:rPr>
          <w:iCs/>
          <w:sz w:val="28"/>
          <w:szCs w:val="28"/>
        </w:rPr>
        <w:t>российской</w:t>
      </w:r>
      <w:r w:rsidR="001A04A7" w:rsidRPr="008E21AD">
        <w:rPr>
          <w:iCs/>
          <w:sz w:val="28"/>
          <w:szCs w:val="28"/>
        </w:rPr>
        <w:t xml:space="preserve"> </w:t>
      </w:r>
      <w:r w:rsidRPr="008E21AD">
        <w:rPr>
          <w:iCs/>
          <w:sz w:val="28"/>
          <w:szCs w:val="28"/>
        </w:rPr>
        <w:t>армии.</w:t>
      </w:r>
    </w:p>
    <w:p w14:paraId="12320BB7" w14:textId="64DAF7B7" w:rsidR="008965C6" w:rsidRPr="008E21AD" w:rsidRDefault="008965C6" w:rsidP="008E21AD">
      <w:pPr>
        <w:pStyle w:val="af5"/>
        <w:shd w:val="clear" w:color="auto" w:fill="FFFFFF"/>
        <w:spacing w:before="0" w:beforeAutospacing="0" w:after="0" w:afterAutospacing="0"/>
        <w:ind w:firstLine="709"/>
        <w:jc w:val="both"/>
        <w:rPr>
          <w:iCs/>
          <w:sz w:val="28"/>
          <w:szCs w:val="28"/>
        </w:rPr>
      </w:pPr>
      <w:r w:rsidRPr="008E21AD">
        <w:rPr>
          <w:iCs/>
          <w:sz w:val="28"/>
          <w:szCs w:val="28"/>
        </w:rPr>
        <w:t>Татаро-башкирское</w:t>
      </w:r>
      <w:r w:rsidR="001A04A7" w:rsidRPr="008E21AD">
        <w:rPr>
          <w:iCs/>
          <w:sz w:val="28"/>
          <w:szCs w:val="28"/>
        </w:rPr>
        <w:t xml:space="preserve"> </w:t>
      </w:r>
      <w:r w:rsidRPr="008E21AD">
        <w:rPr>
          <w:iCs/>
          <w:sz w:val="28"/>
          <w:szCs w:val="28"/>
        </w:rPr>
        <w:t>общество</w:t>
      </w:r>
      <w:r w:rsidR="001A04A7" w:rsidRPr="008E21AD">
        <w:rPr>
          <w:iCs/>
          <w:sz w:val="28"/>
          <w:szCs w:val="28"/>
        </w:rPr>
        <w:t xml:space="preserve"> </w:t>
      </w:r>
      <w:r w:rsidRPr="008E21AD">
        <w:rPr>
          <w:iCs/>
          <w:sz w:val="28"/>
          <w:szCs w:val="28"/>
        </w:rPr>
        <w:t>«</w:t>
      </w:r>
      <w:proofErr w:type="spellStart"/>
      <w:r w:rsidRPr="008E21AD">
        <w:rPr>
          <w:iCs/>
          <w:sz w:val="28"/>
          <w:szCs w:val="28"/>
        </w:rPr>
        <w:t>Берлек</w:t>
      </w:r>
      <w:proofErr w:type="spellEnd"/>
      <w:r w:rsidRPr="008E21AD">
        <w:rPr>
          <w:iCs/>
          <w:sz w:val="28"/>
          <w:szCs w:val="28"/>
        </w:rPr>
        <w:t>»,</w:t>
      </w:r>
      <w:r w:rsidR="001A04A7" w:rsidRPr="008E21AD">
        <w:rPr>
          <w:iCs/>
          <w:sz w:val="28"/>
          <w:szCs w:val="28"/>
        </w:rPr>
        <w:t xml:space="preserve"> </w:t>
      </w:r>
      <w:r w:rsidRPr="008E21AD">
        <w:rPr>
          <w:iCs/>
          <w:sz w:val="28"/>
          <w:szCs w:val="28"/>
        </w:rPr>
        <w:t>мусульманская</w:t>
      </w:r>
      <w:r w:rsidR="001A04A7" w:rsidRPr="008E21AD">
        <w:rPr>
          <w:iCs/>
          <w:sz w:val="28"/>
          <w:szCs w:val="28"/>
        </w:rPr>
        <w:t xml:space="preserve"> </w:t>
      </w:r>
      <w:r w:rsidRPr="008E21AD">
        <w:rPr>
          <w:iCs/>
          <w:sz w:val="28"/>
          <w:szCs w:val="28"/>
        </w:rPr>
        <w:t>община</w:t>
      </w:r>
      <w:r w:rsidR="001A04A7" w:rsidRPr="008E21AD">
        <w:rPr>
          <w:iCs/>
          <w:sz w:val="28"/>
          <w:szCs w:val="28"/>
        </w:rPr>
        <w:t xml:space="preserve"> </w:t>
      </w:r>
      <w:proofErr w:type="spellStart"/>
      <w:r w:rsidRPr="008E21AD">
        <w:rPr>
          <w:iCs/>
          <w:sz w:val="28"/>
          <w:szCs w:val="28"/>
        </w:rPr>
        <w:t>Горноправдинска</w:t>
      </w:r>
      <w:proofErr w:type="spellEnd"/>
      <w:r w:rsidR="001A04A7" w:rsidRPr="008E21AD">
        <w:rPr>
          <w:iCs/>
          <w:sz w:val="28"/>
          <w:szCs w:val="28"/>
        </w:rPr>
        <w:t xml:space="preserve"> </w:t>
      </w:r>
      <w:r w:rsidRPr="008E21AD">
        <w:rPr>
          <w:iCs/>
          <w:sz w:val="28"/>
          <w:szCs w:val="28"/>
        </w:rPr>
        <w:t>и</w:t>
      </w:r>
      <w:r w:rsidR="001A04A7" w:rsidRPr="008E21AD">
        <w:rPr>
          <w:iCs/>
          <w:sz w:val="28"/>
          <w:szCs w:val="28"/>
        </w:rPr>
        <w:t xml:space="preserve"> </w:t>
      </w:r>
      <w:r w:rsidRPr="008E21AD">
        <w:rPr>
          <w:iCs/>
          <w:sz w:val="28"/>
          <w:szCs w:val="28"/>
        </w:rPr>
        <w:t>этнокультурный</w:t>
      </w:r>
      <w:r w:rsidR="001A04A7" w:rsidRPr="008E21AD">
        <w:rPr>
          <w:iCs/>
          <w:sz w:val="28"/>
          <w:szCs w:val="28"/>
        </w:rPr>
        <w:t xml:space="preserve"> </w:t>
      </w:r>
      <w:r w:rsidRPr="008E21AD">
        <w:rPr>
          <w:iCs/>
          <w:sz w:val="28"/>
          <w:szCs w:val="28"/>
        </w:rPr>
        <w:t>центр</w:t>
      </w:r>
      <w:r w:rsidR="001A04A7" w:rsidRPr="008E21AD">
        <w:rPr>
          <w:iCs/>
          <w:sz w:val="28"/>
          <w:szCs w:val="28"/>
        </w:rPr>
        <w:t xml:space="preserve"> </w:t>
      </w:r>
      <w:r w:rsidRPr="008E21AD">
        <w:rPr>
          <w:iCs/>
          <w:sz w:val="28"/>
          <w:szCs w:val="28"/>
        </w:rPr>
        <w:t>«</w:t>
      </w:r>
      <w:proofErr w:type="spellStart"/>
      <w:r w:rsidRPr="008E21AD">
        <w:rPr>
          <w:iCs/>
          <w:sz w:val="28"/>
          <w:szCs w:val="28"/>
        </w:rPr>
        <w:t>Мосум</w:t>
      </w:r>
      <w:proofErr w:type="spellEnd"/>
      <w:r w:rsidR="001A04A7" w:rsidRPr="008E21AD">
        <w:rPr>
          <w:iCs/>
          <w:sz w:val="28"/>
          <w:szCs w:val="28"/>
        </w:rPr>
        <w:t xml:space="preserve"> </w:t>
      </w:r>
      <w:r w:rsidRPr="008E21AD">
        <w:rPr>
          <w:iCs/>
          <w:sz w:val="28"/>
          <w:szCs w:val="28"/>
        </w:rPr>
        <w:t>корт»</w:t>
      </w:r>
      <w:r w:rsidR="001A04A7" w:rsidRPr="008E21AD">
        <w:rPr>
          <w:iCs/>
          <w:sz w:val="28"/>
          <w:szCs w:val="28"/>
        </w:rPr>
        <w:t xml:space="preserve"> </w:t>
      </w:r>
      <w:r w:rsidRPr="008E21AD">
        <w:rPr>
          <w:iCs/>
          <w:sz w:val="28"/>
          <w:szCs w:val="28"/>
        </w:rPr>
        <w:t>из</w:t>
      </w:r>
      <w:r w:rsidR="001A04A7" w:rsidRPr="008E21AD">
        <w:rPr>
          <w:iCs/>
          <w:sz w:val="28"/>
          <w:szCs w:val="28"/>
        </w:rPr>
        <w:t xml:space="preserve"> </w:t>
      </w:r>
      <w:proofErr w:type="spellStart"/>
      <w:r w:rsidRPr="008E21AD">
        <w:rPr>
          <w:iCs/>
          <w:sz w:val="28"/>
          <w:szCs w:val="28"/>
        </w:rPr>
        <w:t>Кышика</w:t>
      </w:r>
      <w:proofErr w:type="spellEnd"/>
      <w:r w:rsidR="001A04A7" w:rsidRPr="008E21AD">
        <w:rPr>
          <w:iCs/>
          <w:sz w:val="28"/>
          <w:szCs w:val="28"/>
        </w:rPr>
        <w:t xml:space="preserve"> </w:t>
      </w:r>
      <w:r w:rsidRPr="008E21AD">
        <w:rPr>
          <w:iCs/>
          <w:sz w:val="28"/>
          <w:szCs w:val="28"/>
        </w:rPr>
        <w:t>угощали</w:t>
      </w:r>
      <w:r w:rsidR="001A04A7" w:rsidRPr="008E21AD">
        <w:rPr>
          <w:iCs/>
          <w:sz w:val="28"/>
          <w:szCs w:val="28"/>
        </w:rPr>
        <w:t xml:space="preserve"> </w:t>
      </w:r>
      <w:r w:rsidRPr="008E21AD">
        <w:rPr>
          <w:iCs/>
          <w:sz w:val="28"/>
          <w:szCs w:val="28"/>
        </w:rPr>
        <w:t>участников</w:t>
      </w:r>
      <w:r w:rsidR="001A04A7" w:rsidRPr="008E21AD">
        <w:rPr>
          <w:iCs/>
          <w:sz w:val="28"/>
          <w:szCs w:val="28"/>
        </w:rPr>
        <w:t xml:space="preserve"> </w:t>
      </w:r>
      <w:r w:rsidRPr="008E21AD">
        <w:rPr>
          <w:iCs/>
          <w:sz w:val="28"/>
          <w:szCs w:val="28"/>
        </w:rPr>
        <w:t>и</w:t>
      </w:r>
      <w:r w:rsidR="001A04A7" w:rsidRPr="008E21AD">
        <w:rPr>
          <w:iCs/>
          <w:sz w:val="28"/>
          <w:szCs w:val="28"/>
        </w:rPr>
        <w:t xml:space="preserve"> </w:t>
      </w:r>
      <w:r w:rsidRPr="008E21AD">
        <w:rPr>
          <w:iCs/>
          <w:sz w:val="28"/>
          <w:szCs w:val="28"/>
        </w:rPr>
        <w:t>гостей</w:t>
      </w:r>
      <w:r w:rsidR="001A04A7" w:rsidRPr="008E21AD">
        <w:rPr>
          <w:iCs/>
          <w:sz w:val="28"/>
          <w:szCs w:val="28"/>
        </w:rPr>
        <w:t xml:space="preserve"> </w:t>
      </w:r>
      <w:r w:rsidRPr="008E21AD">
        <w:rPr>
          <w:iCs/>
          <w:sz w:val="28"/>
          <w:szCs w:val="28"/>
        </w:rPr>
        <w:t>фестиваля</w:t>
      </w:r>
      <w:r w:rsidR="001A04A7" w:rsidRPr="008E21AD">
        <w:rPr>
          <w:iCs/>
          <w:sz w:val="28"/>
          <w:szCs w:val="28"/>
        </w:rPr>
        <w:t xml:space="preserve"> </w:t>
      </w:r>
      <w:r w:rsidRPr="008E21AD">
        <w:rPr>
          <w:iCs/>
          <w:sz w:val="28"/>
          <w:szCs w:val="28"/>
        </w:rPr>
        <w:t>национальными</w:t>
      </w:r>
      <w:r w:rsidR="001A04A7" w:rsidRPr="008E21AD">
        <w:rPr>
          <w:iCs/>
          <w:sz w:val="28"/>
          <w:szCs w:val="28"/>
        </w:rPr>
        <w:t xml:space="preserve"> </w:t>
      </w:r>
      <w:r w:rsidRPr="008E21AD">
        <w:rPr>
          <w:iCs/>
          <w:sz w:val="28"/>
          <w:szCs w:val="28"/>
        </w:rPr>
        <w:t>блюдами.</w:t>
      </w:r>
      <w:r w:rsidR="001A04A7" w:rsidRPr="008E21AD">
        <w:rPr>
          <w:iCs/>
          <w:sz w:val="28"/>
          <w:szCs w:val="28"/>
        </w:rPr>
        <w:t xml:space="preserve"> </w:t>
      </w:r>
      <w:r w:rsidRPr="008E21AD">
        <w:rPr>
          <w:iCs/>
          <w:sz w:val="28"/>
          <w:szCs w:val="28"/>
        </w:rPr>
        <w:t>Общее</w:t>
      </w:r>
      <w:r w:rsidR="001A04A7" w:rsidRPr="008E21AD">
        <w:rPr>
          <w:iCs/>
          <w:sz w:val="28"/>
          <w:szCs w:val="28"/>
        </w:rPr>
        <w:t xml:space="preserve"> </w:t>
      </w:r>
      <w:r w:rsidRPr="008E21AD">
        <w:rPr>
          <w:iCs/>
          <w:sz w:val="28"/>
          <w:szCs w:val="28"/>
        </w:rPr>
        <w:t>количество</w:t>
      </w:r>
      <w:r w:rsidR="001A04A7" w:rsidRPr="008E21AD">
        <w:rPr>
          <w:iCs/>
          <w:sz w:val="28"/>
          <w:szCs w:val="28"/>
        </w:rPr>
        <w:t xml:space="preserve"> </w:t>
      </w:r>
      <w:r w:rsidRPr="008E21AD">
        <w:rPr>
          <w:iCs/>
          <w:sz w:val="28"/>
          <w:szCs w:val="28"/>
        </w:rPr>
        <w:t>участников</w:t>
      </w:r>
      <w:r w:rsidR="001A04A7" w:rsidRPr="008E21AD">
        <w:rPr>
          <w:iCs/>
          <w:sz w:val="28"/>
          <w:szCs w:val="28"/>
        </w:rPr>
        <w:t xml:space="preserve"> </w:t>
      </w:r>
      <w:r w:rsidRPr="008E21AD">
        <w:rPr>
          <w:iCs/>
          <w:sz w:val="28"/>
          <w:szCs w:val="28"/>
        </w:rPr>
        <w:t>составило</w:t>
      </w:r>
      <w:r w:rsidR="001A04A7" w:rsidRPr="008E21AD">
        <w:rPr>
          <w:iCs/>
          <w:sz w:val="28"/>
          <w:szCs w:val="28"/>
        </w:rPr>
        <w:t xml:space="preserve"> </w:t>
      </w:r>
      <w:r w:rsidR="008B647F" w:rsidRPr="008E21AD">
        <w:rPr>
          <w:iCs/>
          <w:sz w:val="28"/>
          <w:szCs w:val="28"/>
        </w:rPr>
        <w:t>свыше</w:t>
      </w:r>
      <w:r w:rsidR="001A04A7" w:rsidRPr="008E21AD">
        <w:rPr>
          <w:iCs/>
          <w:sz w:val="28"/>
          <w:szCs w:val="28"/>
        </w:rPr>
        <w:t xml:space="preserve"> </w:t>
      </w:r>
      <w:r w:rsidR="008B647F" w:rsidRPr="008E21AD">
        <w:rPr>
          <w:iCs/>
          <w:sz w:val="28"/>
          <w:szCs w:val="28"/>
        </w:rPr>
        <w:t>1</w:t>
      </w:r>
      <w:r w:rsidRPr="008E21AD">
        <w:rPr>
          <w:iCs/>
          <w:sz w:val="28"/>
          <w:szCs w:val="28"/>
        </w:rPr>
        <w:t>50</w:t>
      </w:r>
      <w:r w:rsidR="001A04A7" w:rsidRPr="008E21AD">
        <w:rPr>
          <w:iCs/>
          <w:sz w:val="28"/>
          <w:szCs w:val="28"/>
        </w:rPr>
        <w:t xml:space="preserve"> </w:t>
      </w:r>
      <w:r w:rsidRPr="008E21AD">
        <w:rPr>
          <w:iCs/>
          <w:sz w:val="28"/>
          <w:szCs w:val="28"/>
        </w:rPr>
        <w:t>человек.</w:t>
      </w:r>
    </w:p>
    <w:p w14:paraId="59986952" w14:textId="38FDF254" w:rsidR="0014168E" w:rsidRPr="00031D96" w:rsidRDefault="00AE6AAE" w:rsidP="0018570B">
      <w:pPr>
        <w:autoSpaceDE w:val="0"/>
        <w:autoSpaceDN w:val="0"/>
        <w:adjustRightInd w:val="0"/>
        <w:spacing w:after="0" w:line="240" w:lineRule="auto"/>
        <w:jc w:val="both"/>
        <w:rPr>
          <w:rFonts w:ascii="Times New Roman" w:hAnsi="Times New Roman"/>
          <w:bCs/>
          <w:sz w:val="28"/>
          <w:szCs w:val="28"/>
        </w:rPr>
      </w:pPr>
      <w:r w:rsidRPr="00031D96">
        <w:rPr>
          <w:rFonts w:ascii="Times New Roman" w:hAnsi="Times New Roman"/>
          <w:bCs/>
          <w:color w:val="FF0000"/>
          <w:sz w:val="28"/>
          <w:szCs w:val="28"/>
        </w:rPr>
        <w:tab/>
      </w:r>
      <w:r w:rsidR="007D347F" w:rsidRPr="00031D96">
        <w:rPr>
          <w:rFonts w:ascii="Times New Roman" w:hAnsi="Times New Roman"/>
          <w:bCs/>
          <w:sz w:val="28"/>
          <w:szCs w:val="28"/>
        </w:rPr>
        <w:t>8</w:t>
      </w:r>
      <w:r w:rsidRPr="00031D96">
        <w:rPr>
          <w:rFonts w:ascii="Times New Roman" w:hAnsi="Times New Roman"/>
          <w:bCs/>
          <w:sz w:val="28"/>
          <w:szCs w:val="28"/>
        </w:rPr>
        <w:t>.4.</w:t>
      </w:r>
      <w:r w:rsidR="001A04A7">
        <w:rPr>
          <w:rFonts w:ascii="Times New Roman" w:hAnsi="Times New Roman"/>
          <w:bCs/>
          <w:sz w:val="28"/>
          <w:szCs w:val="28"/>
        </w:rPr>
        <w:t xml:space="preserve"> </w:t>
      </w:r>
      <w:r w:rsidR="0014168E" w:rsidRPr="00031D96">
        <w:rPr>
          <w:rFonts w:ascii="Times New Roman" w:hAnsi="Times New Roman"/>
          <w:bCs/>
          <w:sz w:val="28"/>
          <w:szCs w:val="28"/>
        </w:rPr>
        <w:t>Создание</w:t>
      </w:r>
      <w:r w:rsidR="001A04A7">
        <w:rPr>
          <w:rFonts w:ascii="Times New Roman" w:hAnsi="Times New Roman"/>
          <w:bCs/>
          <w:sz w:val="28"/>
          <w:szCs w:val="28"/>
        </w:rPr>
        <w:t xml:space="preserve"> </w:t>
      </w:r>
      <w:r w:rsidR="0014168E" w:rsidRPr="00031D96">
        <w:rPr>
          <w:rFonts w:ascii="Times New Roman" w:hAnsi="Times New Roman"/>
          <w:bCs/>
          <w:sz w:val="28"/>
          <w:szCs w:val="28"/>
        </w:rPr>
        <w:t>условий</w:t>
      </w:r>
      <w:r w:rsidR="001A04A7">
        <w:rPr>
          <w:rFonts w:ascii="Times New Roman" w:hAnsi="Times New Roman"/>
          <w:bCs/>
          <w:sz w:val="28"/>
          <w:szCs w:val="28"/>
        </w:rPr>
        <w:t xml:space="preserve"> </w:t>
      </w:r>
      <w:r w:rsidR="0014168E" w:rsidRPr="00031D96">
        <w:rPr>
          <w:rFonts w:ascii="Times New Roman" w:hAnsi="Times New Roman"/>
          <w:bCs/>
          <w:sz w:val="28"/>
          <w:szCs w:val="28"/>
        </w:rPr>
        <w:t>для</w:t>
      </w:r>
      <w:r w:rsidR="001A04A7">
        <w:rPr>
          <w:rFonts w:ascii="Times New Roman" w:hAnsi="Times New Roman"/>
          <w:bCs/>
          <w:sz w:val="28"/>
          <w:szCs w:val="28"/>
        </w:rPr>
        <w:t xml:space="preserve"> </w:t>
      </w:r>
      <w:r w:rsidR="0014168E" w:rsidRPr="00031D96">
        <w:rPr>
          <w:rFonts w:ascii="Times New Roman" w:hAnsi="Times New Roman"/>
          <w:bCs/>
          <w:sz w:val="28"/>
          <w:szCs w:val="28"/>
        </w:rPr>
        <w:t>развития</w:t>
      </w:r>
      <w:r w:rsidR="001A04A7">
        <w:rPr>
          <w:rFonts w:ascii="Times New Roman" w:hAnsi="Times New Roman"/>
          <w:bCs/>
          <w:sz w:val="28"/>
          <w:szCs w:val="28"/>
        </w:rPr>
        <w:t xml:space="preserve"> </w:t>
      </w:r>
      <w:r w:rsidR="0014168E" w:rsidRPr="00031D96">
        <w:rPr>
          <w:rFonts w:ascii="Times New Roman" w:hAnsi="Times New Roman"/>
          <w:bCs/>
          <w:sz w:val="28"/>
          <w:szCs w:val="28"/>
        </w:rPr>
        <w:t>туризма.</w:t>
      </w:r>
    </w:p>
    <w:p w14:paraId="470D627A" w14:textId="4788D1AB" w:rsidR="00E54C8E" w:rsidRPr="00031D96" w:rsidRDefault="00E54C8E" w:rsidP="0018570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lastRenderedPageBreak/>
        <w:t>Развитие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туризма,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создание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единого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туристического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пространства,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формирование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совместных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туристических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маршрутов,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этом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сохранение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традиционной,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самобытной,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национальной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особенности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является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одним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приоритетных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направлений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развития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p>
    <w:p w14:paraId="6787CD8A" w14:textId="1FFBDA59" w:rsidR="00E54C8E" w:rsidRPr="00031D96" w:rsidRDefault="00E54C8E" w:rsidP="0018570B">
      <w:pPr>
        <w:autoSpaceDE w:val="0"/>
        <w:autoSpaceDN w:val="0"/>
        <w:adjustRightInd w:val="0"/>
        <w:spacing w:after="0" w:line="240" w:lineRule="auto"/>
        <w:ind w:firstLine="708"/>
        <w:jc w:val="both"/>
        <w:rPr>
          <w:rFonts w:ascii="Times New Roman" w:hAnsi="Times New Roman"/>
          <w:sz w:val="28"/>
          <w:szCs w:val="28"/>
          <w:lang w:eastAsia="ru-RU"/>
        </w:rPr>
      </w:pP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рамках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муниципальных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программ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Pr="00031D96">
        <w:rPr>
          <w:rFonts w:ascii="Times New Roman" w:hAnsi="Times New Roman"/>
          <w:sz w:val="28"/>
          <w:szCs w:val="28"/>
          <w:lang w:eastAsia="ru-RU"/>
        </w:rPr>
        <w:t>Развитие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спорта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туризма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территории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«Культура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677ACD">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«Устойчивое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развитие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коренных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малочисленных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народов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Севера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территории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реализуются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мероприятия,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направленные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развитие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туризма.</w:t>
      </w:r>
    </w:p>
    <w:p w14:paraId="739A1E06" w14:textId="1BF455E3"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туристические</w:t>
      </w:r>
      <w:r w:rsidR="001A04A7">
        <w:rPr>
          <w:rFonts w:ascii="Times New Roman" w:hAnsi="Times New Roman"/>
          <w:sz w:val="28"/>
          <w:szCs w:val="28"/>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предоставляли</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национальные</w:t>
      </w:r>
      <w:r w:rsidR="001A04A7">
        <w:rPr>
          <w:rFonts w:ascii="Times New Roman" w:hAnsi="Times New Roman"/>
          <w:sz w:val="28"/>
          <w:szCs w:val="28"/>
        </w:rPr>
        <w:t xml:space="preserve"> </w:t>
      </w:r>
      <w:r w:rsidRPr="00031D96">
        <w:rPr>
          <w:rFonts w:ascii="Times New Roman" w:hAnsi="Times New Roman"/>
          <w:sz w:val="28"/>
          <w:szCs w:val="28"/>
        </w:rPr>
        <w:t>общины,</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баз</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обеспечивающие</w:t>
      </w:r>
      <w:r w:rsidR="001A04A7">
        <w:rPr>
          <w:rFonts w:ascii="Times New Roman" w:hAnsi="Times New Roman"/>
          <w:sz w:val="28"/>
          <w:szCs w:val="28"/>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размещения,</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эколого-просветительский</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Шапшинское</w:t>
      </w:r>
      <w:proofErr w:type="spellEnd"/>
      <w:r w:rsidR="001A04A7">
        <w:rPr>
          <w:rFonts w:ascii="Times New Roman" w:hAnsi="Times New Roman"/>
          <w:sz w:val="28"/>
          <w:szCs w:val="28"/>
        </w:rPr>
        <w:t xml:space="preserve"> </w:t>
      </w:r>
      <w:r w:rsidRPr="00031D96">
        <w:rPr>
          <w:rFonts w:ascii="Times New Roman" w:hAnsi="Times New Roman"/>
          <w:sz w:val="28"/>
          <w:szCs w:val="28"/>
        </w:rPr>
        <w:t>урочище»</w:t>
      </w:r>
      <w:r w:rsidR="00795FA5">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входящий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состав</w:t>
      </w:r>
      <w:r w:rsidR="001A04A7">
        <w:rPr>
          <w:rFonts w:ascii="Times New Roman" w:hAnsi="Times New Roman"/>
          <w:sz w:val="28"/>
          <w:szCs w:val="28"/>
        </w:rPr>
        <w:t xml:space="preserve"> </w:t>
      </w:r>
      <w:r w:rsidRPr="00031D96">
        <w:rPr>
          <w:rFonts w:ascii="Times New Roman" w:hAnsi="Times New Roman"/>
          <w:sz w:val="28"/>
          <w:szCs w:val="28"/>
        </w:rPr>
        <w:t>природного</w:t>
      </w:r>
      <w:r w:rsidR="001A04A7">
        <w:rPr>
          <w:rFonts w:ascii="Times New Roman" w:hAnsi="Times New Roman"/>
          <w:sz w:val="28"/>
          <w:szCs w:val="28"/>
        </w:rPr>
        <w:t xml:space="preserve"> </w:t>
      </w:r>
      <w:r w:rsidRPr="00031D96">
        <w:rPr>
          <w:rFonts w:ascii="Times New Roman" w:hAnsi="Times New Roman"/>
          <w:sz w:val="28"/>
          <w:szCs w:val="28"/>
        </w:rPr>
        <w:t>парка</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Самаровский</w:t>
      </w:r>
      <w:proofErr w:type="spellEnd"/>
      <w:r w:rsidR="001A04A7">
        <w:rPr>
          <w:rFonts w:ascii="Times New Roman" w:hAnsi="Times New Roman"/>
          <w:sz w:val="28"/>
          <w:szCs w:val="28"/>
        </w:rPr>
        <w:t xml:space="preserve"> </w:t>
      </w:r>
      <w:proofErr w:type="spellStart"/>
      <w:r w:rsidRPr="00031D96">
        <w:rPr>
          <w:rFonts w:ascii="Times New Roman" w:hAnsi="Times New Roman"/>
          <w:sz w:val="28"/>
          <w:szCs w:val="28"/>
        </w:rPr>
        <w:t>чугас</w:t>
      </w:r>
      <w:proofErr w:type="spellEnd"/>
      <w:r w:rsidRPr="00031D96">
        <w:rPr>
          <w:rFonts w:ascii="Times New Roman" w:hAnsi="Times New Roman"/>
          <w:sz w:val="28"/>
          <w:szCs w:val="28"/>
        </w:rPr>
        <w:t>».</w:t>
      </w:r>
    </w:p>
    <w:p w14:paraId="11617892" w14:textId="078F98DF"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общее</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туристов,</w:t>
      </w:r>
      <w:r w:rsidR="001A04A7">
        <w:rPr>
          <w:rFonts w:ascii="Times New Roman" w:hAnsi="Times New Roman"/>
          <w:sz w:val="28"/>
          <w:szCs w:val="28"/>
        </w:rPr>
        <w:t xml:space="preserve"> </w:t>
      </w:r>
      <w:r w:rsidRPr="00031D96">
        <w:rPr>
          <w:rFonts w:ascii="Times New Roman" w:hAnsi="Times New Roman"/>
          <w:sz w:val="28"/>
          <w:szCs w:val="28"/>
        </w:rPr>
        <w:t>посетивших</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разных</w:t>
      </w:r>
      <w:r w:rsidR="001A04A7">
        <w:rPr>
          <w:rFonts w:ascii="Times New Roman" w:hAnsi="Times New Roman"/>
          <w:sz w:val="28"/>
          <w:szCs w:val="28"/>
        </w:rPr>
        <w:t xml:space="preserve"> </w:t>
      </w:r>
      <w:r w:rsidRPr="00031D96">
        <w:rPr>
          <w:rFonts w:ascii="Times New Roman" w:hAnsi="Times New Roman"/>
          <w:sz w:val="28"/>
          <w:szCs w:val="28"/>
        </w:rPr>
        <w:t>субъектов</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31</w:t>
      </w:r>
      <w:r w:rsidR="001A04A7">
        <w:rPr>
          <w:rFonts w:ascii="Times New Roman" w:hAnsi="Times New Roman"/>
          <w:sz w:val="28"/>
          <w:szCs w:val="28"/>
        </w:rPr>
        <w:t xml:space="preserve"> </w:t>
      </w:r>
      <w:r w:rsidRPr="00031D96">
        <w:rPr>
          <w:rFonts w:ascii="Times New Roman" w:hAnsi="Times New Roman"/>
          <w:sz w:val="28"/>
          <w:szCs w:val="28"/>
        </w:rPr>
        <w:t>777</w:t>
      </w:r>
      <w:r w:rsidR="001A04A7">
        <w:rPr>
          <w:rFonts w:ascii="Times New Roman" w:hAnsi="Times New Roman"/>
          <w:sz w:val="28"/>
          <w:szCs w:val="28"/>
        </w:rPr>
        <w:t xml:space="preserve"> </w:t>
      </w:r>
      <w:r w:rsidRPr="00031D96">
        <w:rPr>
          <w:rFonts w:ascii="Times New Roman" w:hAnsi="Times New Roman"/>
          <w:sz w:val="28"/>
          <w:szCs w:val="28"/>
        </w:rPr>
        <w:t>человек.</w:t>
      </w:r>
    </w:p>
    <w:p w14:paraId="635B391A" w14:textId="2AE8475B"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поставщиками</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этнографического</w:t>
      </w:r>
      <w:r w:rsidR="001A04A7">
        <w:rPr>
          <w:rFonts w:ascii="Times New Roman" w:hAnsi="Times New Roman"/>
          <w:sz w:val="28"/>
          <w:szCs w:val="28"/>
        </w:rPr>
        <w:t xml:space="preserve"> </w:t>
      </w:r>
      <w:r w:rsidRPr="00031D96">
        <w:rPr>
          <w:rFonts w:ascii="Times New Roman" w:hAnsi="Times New Roman"/>
          <w:sz w:val="28"/>
          <w:szCs w:val="28"/>
        </w:rPr>
        <w:t>туризма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являются</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обустройства</w:t>
      </w:r>
      <w:r w:rsidR="001A04A7">
        <w:rPr>
          <w:rFonts w:ascii="Times New Roman" w:hAnsi="Times New Roman"/>
          <w:sz w:val="28"/>
          <w:szCs w:val="28"/>
        </w:rPr>
        <w:t xml:space="preserve"> </w:t>
      </w:r>
      <w:r w:rsidRPr="00031D96">
        <w:rPr>
          <w:rFonts w:ascii="Times New Roman" w:hAnsi="Times New Roman"/>
          <w:sz w:val="28"/>
          <w:szCs w:val="28"/>
        </w:rPr>
        <w:t>национальных</w:t>
      </w:r>
      <w:r w:rsidR="001A04A7">
        <w:rPr>
          <w:rFonts w:ascii="Times New Roman" w:hAnsi="Times New Roman"/>
          <w:sz w:val="28"/>
          <w:szCs w:val="28"/>
        </w:rPr>
        <w:t xml:space="preserve"> </w:t>
      </w:r>
      <w:r w:rsidRPr="00031D96">
        <w:rPr>
          <w:rFonts w:ascii="Times New Roman" w:hAnsi="Times New Roman"/>
          <w:sz w:val="28"/>
          <w:szCs w:val="28"/>
        </w:rPr>
        <w:t>родовых</w:t>
      </w:r>
      <w:r w:rsidR="001A04A7">
        <w:rPr>
          <w:rFonts w:ascii="Times New Roman" w:hAnsi="Times New Roman"/>
          <w:sz w:val="28"/>
          <w:szCs w:val="28"/>
        </w:rPr>
        <w:t xml:space="preserve"> </w:t>
      </w:r>
      <w:r w:rsidRPr="00031D96">
        <w:rPr>
          <w:rFonts w:ascii="Times New Roman" w:hAnsi="Times New Roman"/>
          <w:sz w:val="28"/>
          <w:szCs w:val="28"/>
        </w:rPr>
        <w:t>общин.</w:t>
      </w:r>
    </w:p>
    <w:p w14:paraId="3DAA7FE6" w14:textId="2C062535"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Община</w:t>
      </w:r>
      <w:r w:rsidR="001A04A7">
        <w:rPr>
          <w:rFonts w:ascii="Times New Roman" w:hAnsi="Times New Roman"/>
          <w:sz w:val="28"/>
          <w:szCs w:val="28"/>
        </w:rPr>
        <w:t xml:space="preserve"> </w:t>
      </w:r>
      <w:r w:rsidRPr="00031D96">
        <w:rPr>
          <w:rFonts w:ascii="Times New Roman" w:hAnsi="Times New Roman"/>
          <w:sz w:val="28"/>
          <w:szCs w:val="28"/>
        </w:rPr>
        <w:t>коренных</w:t>
      </w:r>
      <w:r w:rsidR="001A04A7">
        <w:rPr>
          <w:rFonts w:ascii="Times New Roman" w:hAnsi="Times New Roman"/>
          <w:sz w:val="28"/>
          <w:szCs w:val="28"/>
        </w:rPr>
        <w:t xml:space="preserve"> </w:t>
      </w:r>
      <w:r w:rsidRPr="00031D96">
        <w:rPr>
          <w:rFonts w:ascii="Times New Roman" w:hAnsi="Times New Roman"/>
          <w:sz w:val="28"/>
          <w:szCs w:val="28"/>
        </w:rPr>
        <w:t>малочисленных</w:t>
      </w:r>
      <w:r w:rsidR="001A04A7">
        <w:rPr>
          <w:rFonts w:ascii="Times New Roman" w:hAnsi="Times New Roman"/>
          <w:sz w:val="28"/>
          <w:szCs w:val="28"/>
        </w:rPr>
        <w:t xml:space="preserve"> </w:t>
      </w:r>
      <w:r w:rsidRPr="00031D96">
        <w:rPr>
          <w:rFonts w:ascii="Times New Roman" w:hAnsi="Times New Roman"/>
          <w:sz w:val="28"/>
          <w:szCs w:val="28"/>
        </w:rPr>
        <w:t>народов</w:t>
      </w:r>
      <w:r w:rsidR="001A04A7">
        <w:rPr>
          <w:rFonts w:ascii="Times New Roman" w:hAnsi="Times New Roman"/>
          <w:sz w:val="28"/>
          <w:szCs w:val="28"/>
        </w:rPr>
        <w:t xml:space="preserve"> </w:t>
      </w:r>
      <w:r w:rsidRPr="00031D96">
        <w:rPr>
          <w:rFonts w:ascii="Times New Roman" w:hAnsi="Times New Roman"/>
          <w:sz w:val="28"/>
          <w:szCs w:val="28"/>
        </w:rPr>
        <w:t>Севера</w:t>
      </w:r>
      <w:r w:rsidR="001A04A7">
        <w:rPr>
          <w:rFonts w:ascii="Times New Roman" w:hAnsi="Times New Roman"/>
          <w:sz w:val="28"/>
          <w:szCs w:val="28"/>
        </w:rPr>
        <w:t xml:space="preserve"> </w:t>
      </w:r>
      <w:r w:rsidRPr="00031D96">
        <w:rPr>
          <w:rFonts w:ascii="Times New Roman" w:hAnsi="Times New Roman"/>
          <w:sz w:val="28"/>
          <w:szCs w:val="28"/>
        </w:rPr>
        <w:t>«Остяко-</w:t>
      </w:r>
      <w:proofErr w:type="spellStart"/>
      <w:r w:rsidRPr="00031D96">
        <w:rPr>
          <w:rFonts w:ascii="Times New Roman" w:hAnsi="Times New Roman"/>
          <w:sz w:val="28"/>
          <w:szCs w:val="28"/>
        </w:rPr>
        <w:t>Вогульск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предоставляет</w:t>
      </w:r>
      <w:r w:rsidR="001A04A7">
        <w:rPr>
          <w:rFonts w:ascii="Times New Roman" w:hAnsi="Times New Roman"/>
          <w:sz w:val="28"/>
          <w:szCs w:val="28"/>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семейного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корпоративного</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гостевых</w:t>
      </w:r>
      <w:r w:rsidR="001A04A7">
        <w:rPr>
          <w:rFonts w:ascii="Times New Roman" w:hAnsi="Times New Roman"/>
          <w:sz w:val="28"/>
          <w:szCs w:val="28"/>
        </w:rPr>
        <w:t xml:space="preserve"> </w:t>
      </w:r>
      <w:r w:rsidRPr="00031D96">
        <w:rPr>
          <w:rFonts w:ascii="Times New Roman" w:hAnsi="Times New Roman"/>
          <w:sz w:val="28"/>
          <w:szCs w:val="28"/>
        </w:rPr>
        <w:t>домиках</w:t>
      </w:r>
      <w:r w:rsidR="001A04A7">
        <w:rPr>
          <w:rFonts w:ascii="Times New Roman" w:hAnsi="Times New Roman"/>
          <w:sz w:val="28"/>
          <w:szCs w:val="28"/>
        </w:rPr>
        <w:t xml:space="preserve"> </w:t>
      </w:r>
      <w:r w:rsidRPr="00031D96">
        <w:rPr>
          <w:rFonts w:ascii="Times New Roman" w:hAnsi="Times New Roman"/>
          <w:sz w:val="28"/>
          <w:szCs w:val="28"/>
        </w:rPr>
        <w:t>вместимостью</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16</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посетителей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352</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p>
    <w:p w14:paraId="50F97225" w14:textId="02CE301C"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национальная</w:t>
      </w:r>
      <w:r w:rsidR="001A04A7">
        <w:rPr>
          <w:rFonts w:ascii="Times New Roman" w:hAnsi="Times New Roman"/>
          <w:sz w:val="28"/>
          <w:szCs w:val="28"/>
        </w:rPr>
        <w:t xml:space="preserve"> </w:t>
      </w:r>
      <w:r w:rsidRPr="00031D96">
        <w:rPr>
          <w:rFonts w:ascii="Times New Roman" w:hAnsi="Times New Roman"/>
          <w:sz w:val="28"/>
          <w:szCs w:val="28"/>
        </w:rPr>
        <w:t>родовая</w:t>
      </w:r>
      <w:r w:rsidR="001A04A7">
        <w:rPr>
          <w:rFonts w:ascii="Times New Roman" w:hAnsi="Times New Roman"/>
          <w:sz w:val="28"/>
          <w:szCs w:val="28"/>
        </w:rPr>
        <w:t xml:space="preserve"> </w:t>
      </w:r>
      <w:r w:rsidRPr="00031D96">
        <w:rPr>
          <w:rFonts w:ascii="Times New Roman" w:hAnsi="Times New Roman"/>
          <w:sz w:val="28"/>
          <w:szCs w:val="28"/>
        </w:rPr>
        <w:t>община</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Колмодай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color w:val="FF0000"/>
          <w:sz w:val="28"/>
          <w:szCs w:val="28"/>
        </w:rPr>
        <w:t xml:space="preserve"> </w:t>
      </w:r>
      <w:r w:rsidRPr="00031D96">
        <w:rPr>
          <w:rFonts w:ascii="Times New Roman" w:hAnsi="Times New Roman"/>
          <w:sz w:val="28"/>
          <w:szCs w:val="28"/>
        </w:rPr>
        <w:t>туристическая</w:t>
      </w:r>
      <w:r w:rsidR="001A04A7">
        <w:rPr>
          <w:rFonts w:ascii="Times New Roman" w:hAnsi="Times New Roman"/>
          <w:sz w:val="28"/>
          <w:szCs w:val="28"/>
        </w:rPr>
        <w:t xml:space="preserve"> </w:t>
      </w:r>
      <w:proofErr w:type="spellStart"/>
      <w:r w:rsidRPr="00031D96">
        <w:rPr>
          <w:rFonts w:ascii="Times New Roman" w:hAnsi="Times New Roman"/>
          <w:sz w:val="28"/>
          <w:szCs w:val="28"/>
        </w:rPr>
        <w:t>этнодеревня</w:t>
      </w:r>
      <w:proofErr w:type="spellEnd"/>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Вэнт</w:t>
      </w:r>
      <w:proofErr w:type="spellEnd"/>
      <w:r w:rsidR="001A04A7">
        <w:rPr>
          <w:rFonts w:ascii="Times New Roman" w:hAnsi="Times New Roman"/>
          <w:sz w:val="28"/>
          <w:szCs w:val="28"/>
        </w:rPr>
        <w:t xml:space="preserve"> </w:t>
      </w:r>
      <w:r w:rsidRPr="00031D96">
        <w:rPr>
          <w:rFonts w:ascii="Times New Roman" w:hAnsi="Times New Roman"/>
          <w:sz w:val="28"/>
          <w:szCs w:val="28"/>
        </w:rPr>
        <w:t>Корт»</w:t>
      </w:r>
      <w:r w:rsidR="001A04A7">
        <w:rPr>
          <w:rFonts w:ascii="Times New Roman" w:hAnsi="Times New Roman"/>
        </w:rPr>
        <w:t xml:space="preserve"> </w:t>
      </w:r>
      <w:r w:rsidRPr="00031D96">
        <w:rPr>
          <w:rFonts w:ascii="Times New Roman" w:hAnsi="Times New Roman"/>
          <w:sz w:val="28"/>
          <w:szCs w:val="28"/>
        </w:rPr>
        <w:t>предоставляет</w:t>
      </w:r>
      <w:r w:rsidR="001A04A7">
        <w:rPr>
          <w:rFonts w:ascii="Times New Roman" w:hAnsi="Times New Roman"/>
          <w:sz w:val="28"/>
          <w:szCs w:val="28"/>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семейного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корпоративного</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гостевых</w:t>
      </w:r>
      <w:r w:rsidR="001A04A7">
        <w:rPr>
          <w:rFonts w:ascii="Times New Roman" w:hAnsi="Times New Roman"/>
          <w:sz w:val="28"/>
          <w:szCs w:val="28"/>
        </w:rPr>
        <w:t xml:space="preserve"> </w:t>
      </w:r>
      <w:r w:rsidRPr="00031D96">
        <w:rPr>
          <w:rFonts w:ascii="Times New Roman" w:hAnsi="Times New Roman"/>
          <w:sz w:val="28"/>
          <w:szCs w:val="28"/>
        </w:rPr>
        <w:t>домиках.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посетивших</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470</w:t>
      </w:r>
      <w:r w:rsidR="001A04A7">
        <w:rPr>
          <w:rFonts w:ascii="Times New Roman" w:hAnsi="Times New Roman"/>
          <w:sz w:val="28"/>
          <w:szCs w:val="28"/>
        </w:rPr>
        <w:t xml:space="preserve"> </w:t>
      </w:r>
      <w:r w:rsidRPr="00031D96">
        <w:rPr>
          <w:rFonts w:ascii="Times New Roman" w:hAnsi="Times New Roman"/>
          <w:sz w:val="28"/>
          <w:szCs w:val="28"/>
        </w:rPr>
        <w:t>человек.</w:t>
      </w:r>
    </w:p>
    <w:p w14:paraId="0C9CDC3F" w14:textId="6DC7BA3F" w:rsidR="00B463F8" w:rsidRPr="00031D96" w:rsidRDefault="00B463F8" w:rsidP="0018570B">
      <w:pPr>
        <w:spacing w:after="0" w:line="240" w:lineRule="auto"/>
        <w:ind w:firstLine="709"/>
        <w:jc w:val="both"/>
        <w:rPr>
          <w:rFonts w:ascii="Times New Roman" w:hAnsi="Times New Roman"/>
          <w:color w:val="FF0000"/>
          <w:sz w:val="28"/>
          <w:szCs w:val="28"/>
        </w:rPr>
      </w:pPr>
      <w:r w:rsidRPr="00031D96">
        <w:rPr>
          <w:rFonts w:ascii="Times New Roman" w:hAnsi="Times New Roman"/>
          <w:sz w:val="28"/>
          <w:szCs w:val="28"/>
        </w:rPr>
        <w:t>Община</w:t>
      </w:r>
      <w:r w:rsidR="001A04A7">
        <w:rPr>
          <w:rFonts w:ascii="Times New Roman" w:hAnsi="Times New Roman"/>
          <w:sz w:val="28"/>
          <w:szCs w:val="28"/>
        </w:rPr>
        <w:t xml:space="preserve"> </w:t>
      </w:r>
      <w:r w:rsidRPr="00031D96">
        <w:rPr>
          <w:rFonts w:ascii="Times New Roman" w:hAnsi="Times New Roman"/>
          <w:sz w:val="28"/>
          <w:szCs w:val="28"/>
        </w:rPr>
        <w:t>коренных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малочисленных</w:t>
      </w:r>
      <w:r w:rsidR="001A04A7">
        <w:rPr>
          <w:rFonts w:ascii="Times New Roman" w:hAnsi="Times New Roman"/>
          <w:sz w:val="28"/>
          <w:szCs w:val="28"/>
        </w:rPr>
        <w:t xml:space="preserve"> </w:t>
      </w:r>
      <w:r w:rsidRPr="00031D96">
        <w:rPr>
          <w:rFonts w:ascii="Times New Roman" w:hAnsi="Times New Roman"/>
          <w:sz w:val="28"/>
          <w:szCs w:val="28"/>
        </w:rPr>
        <w:t>народов</w:t>
      </w:r>
      <w:r w:rsidR="001A04A7">
        <w:rPr>
          <w:rFonts w:ascii="Times New Roman" w:hAnsi="Times New Roman"/>
          <w:sz w:val="28"/>
          <w:szCs w:val="28"/>
        </w:rPr>
        <w:t xml:space="preserve"> </w:t>
      </w:r>
      <w:r w:rsidRPr="00031D96">
        <w:rPr>
          <w:rFonts w:ascii="Times New Roman" w:hAnsi="Times New Roman"/>
          <w:sz w:val="28"/>
          <w:szCs w:val="28"/>
        </w:rPr>
        <w:t>Севера</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Востыхой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предлагает</w:t>
      </w:r>
      <w:r w:rsidR="001A04A7">
        <w:rPr>
          <w:rFonts w:ascii="Times New Roman" w:hAnsi="Times New Roman"/>
          <w:sz w:val="28"/>
          <w:szCs w:val="28"/>
        </w:rPr>
        <w:t xml:space="preserve"> </w:t>
      </w:r>
      <w:r w:rsidRPr="00031D96">
        <w:rPr>
          <w:rFonts w:ascii="Times New Roman" w:hAnsi="Times New Roman"/>
          <w:sz w:val="28"/>
          <w:szCs w:val="28"/>
        </w:rPr>
        <w:t>демонстрацию</w:t>
      </w:r>
      <w:r w:rsidR="001A04A7">
        <w:rPr>
          <w:rFonts w:ascii="Times New Roman" w:hAnsi="Times New Roman"/>
          <w:sz w:val="28"/>
          <w:szCs w:val="28"/>
        </w:rPr>
        <w:t xml:space="preserve"> </w:t>
      </w:r>
      <w:r w:rsidRPr="00031D96">
        <w:rPr>
          <w:rFonts w:ascii="Times New Roman" w:hAnsi="Times New Roman"/>
          <w:sz w:val="28"/>
          <w:szCs w:val="28"/>
        </w:rPr>
        <w:t>промысловой</w:t>
      </w:r>
      <w:r w:rsidR="001A04A7">
        <w:rPr>
          <w:rFonts w:ascii="Times New Roman" w:hAnsi="Times New Roman"/>
          <w:sz w:val="28"/>
          <w:szCs w:val="28"/>
        </w:rPr>
        <w:t xml:space="preserve"> </w:t>
      </w:r>
      <w:r w:rsidRPr="00031D96">
        <w:rPr>
          <w:rFonts w:ascii="Times New Roman" w:hAnsi="Times New Roman"/>
          <w:sz w:val="28"/>
          <w:szCs w:val="28"/>
        </w:rPr>
        <w:t>рыбалки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принятие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ней</w:t>
      </w:r>
      <w:r w:rsidR="001A04A7">
        <w:rPr>
          <w:rFonts w:ascii="Times New Roman" w:hAnsi="Times New Roman"/>
          <w:sz w:val="28"/>
          <w:szCs w:val="28"/>
        </w:rPr>
        <w:t xml:space="preserve"> </w:t>
      </w:r>
      <w:r w:rsidRPr="00031D96">
        <w:rPr>
          <w:rFonts w:ascii="Times New Roman" w:hAnsi="Times New Roman"/>
          <w:sz w:val="28"/>
          <w:szCs w:val="28"/>
        </w:rPr>
        <w:t>участия.</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посетителей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350</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p>
    <w:p w14:paraId="78BA1874" w14:textId="3B184B15"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Направление</w:t>
      </w:r>
      <w:r w:rsidR="001A04A7">
        <w:rPr>
          <w:rFonts w:ascii="Times New Roman" w:hAnsi="Times New Roman"/>
          <w:sz w:val="28"/>
          <w:szCs w:val="28"/>
        </w:rPr>
        <w:t xml:space="preserve"> </w:t>
      </w:r>
      <w:r w:rsidRPr="00031D96">
        <w:rPr>
          <w:rFonts w:ascii="Times New Roman" w:hAnsi="Times New Roman"/>
          <w:sz w:val="28"/>
          <w:szCs w:val="28"/>
        </w:rPr>
        <w:t>эколого-просветительского</w:t>
      </w:r>
      <w:r w:rsidR="001A04A7">
        <w:rPr>
          <w:rFonts w:ascii="Times New Roman" w:hAnsi="Times New Roman"/>
          <w:sz w:val="28"/>
          <w:szCs w:val="28"/>
        </w:rPr>
        <w:t xml:space="preserve"> </w:t>
      </w:r>
      <w:r w:rsidRPr="00031D96">
        <w:rPr>
          <w:rFonts w:ascii="Times New Roman" w:hAnsi="Times New Roman"/>
          <w:sz w:val="28"/>
          <w:szCs w:val="28"/>
        </w:rPr>
        <w:t>туризма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обеспечивается</w:t>
      </w:r>
      <w:r w:rsidR="001A04A7">
        <w:rPr>
          <w:rFonts w:ascii="Times New Roman" w:hAnsi="Times New Roman"/>
          <w:sz w:val="28"/>
          <w:szCs w:val="28"/>
        </w:rPr>
        <w:t xml:space="preserve"> </w:t>
      </w:r>
      <w:r w:rsidRPr="00031D96">
        <w:rPr>
          <w:rFonts w:ascii="Times New Roman" w:hAnsi="Times New Roman"/>
          <w:sz w:val="28"/>
          <w:szCs w:val="28"/>
        </w:rPr>
        <w:t>деятельностью</w:t>
      </w:r>
      <w:r w:rsidR="001A04A7">
        <w:rPr>
          <w:rFonts w:ascii="Times New Roman" w:hAnsi="Times New Roman"/>
          <w:sz w:val="28"/>
          <w:szCs w:val="28"/>
        </w:rPr>
        <w:t xml:space="preserve"> </w:t>
      </w:r>
      <w:r w:rsidRPr="00031D96">
        <w:rPr>
          <w:rFonts w:ascii="Times New Roman" w:hAnsi="Times New Roman"/>
          <w:sz w:val="28"/>
          <w:szCs w:val="28"/>
        </w:rPr>
        <w:t>эколого-просветительского</w:t>
      </w:r>
      <w:r w:rsidR="001A04A7">
        <w:rPr>
          <w:rFonts w:ascii="Times New Roman" w:hAnsi="Times New Roman"/>
          <w:sz w:val="28"/>
          <w:szCs w:val="28"/>
        </w:rPr>
        <w:t xml:space="preserve"> </w:t>
      </w:r>
      <w:r w:rsidRPr="00031D96">
        <w:rPr>
          <w:rFonts w:ascii="Times New Roman" w:hAnsi="Times New Roman"/>
          <w:sz w:val="28"/>
          <w:szCs w:val="28"/>
        </w:rPr>
        <w:t>центра</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ЭПЦ)</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Шапшинское</w:t>
      </w:r>
      <w:proofErr w:type="spellEnd"/>
      <w:r w:rsidR="001A04A7">
        <w:rPr>
          <w:rFonts w:ascii="Times New Roman" w:hAnsi="Times New Roman"/>
          <w:sz w:val="28"/>
          <w:szCs w:val="28"/>
        </w:rPr>
        <w:t xml:space="preserve"> </w:t>
      </w:r>
      <w:r w:rsidRPr="00031D96">
        <w:rPr>
          <w:rFonts w:ascii="Times New Roman" w:hAnsi="Times New Roman"/>
          <w:sz w:val="28"/>
          <w:szCs w:val="28"/>
        </w:rPr>
        <w:t>урочище»</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Природоохранные,</w:t>
      </w:r>
      <w:r w:rsidR="001A04A7">
        <w:rPr>
          <w:rFonts w:ascii="Times New Roman" w:hAnsi="Times New Roman"/>
          <w:sz w:val="28"/>
          <w:szCs w:val="28"/>
        </w:rPr>
        <w:t xml:space="preserve"> </w:t>
      </w:r>
      <w:r w:rsidRPr="00031D96">
        <w:rPr>
          <w:rFonts w:ascii="Times New Roman" w:hAnsi="Times New Roman"/>
          <w:sz w:val="28"/>
          <w:szCs w:val="28"/>
        </w:rPr>
        <w:t>экологические,</w:t>
      </w:r>
      <w:r w:rsidR="001A04A7">
        <w:rPr>
          <w:rFonts w:ascii="Times New Roman" w:hAnsi="Times New Roman"/>
          <w:sz w:val="28"/>
          <w:szCs w:val="28"/>
        </w:rPr>
        <w:t xml:space="preserve"> </w:t>
      </w:r>
      <w:r w:rsidRPr="00031D96">
        <w:rPr>
          <w:rFonts w:ascii="Times New Roman" w:hAnsi="Times New Roman"/>
          <w:sz w:val="28"/>
          <w:szCs w:val="28"/>
        </w:rPr>
        <w:t>просветительские,</w:t>
      </w:r>
      <w:r w:rsidR="001A04A7">
        <w:rPr>
          <w:rFonts w:ascii="Times New Roman" w:hAnsi="Times New Roman"/>
          <w:sz w:val="28"/>
          <w:szCs w:val="28"/>
        </w:rPr>
        <w:t xml:space="preserve"> </w:t>
      </w:r>
      <w:r w:rsidRPr="00031D96">
        <w:rPr>
          <w:rFonts w:ascii="Times New Roman" w:hAnsi="Times New Roman"/>
          <w:sz w:val="28"/>
          <w:szCs w:val="28"/>
        </w:rPr>
        <w:t>туристические</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ЭПЦ</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посетило</w:t>
      </w:r>
      <w:r w:rsidR="001A04A7">
        <w:rPr>
          <w:rFonts w:ascii="Times New Roman" w:hAnsi="Times New Roman"/>
          <w:sz w:val="28"/>
          <w:szCs w:val="28"/>
        </w:rPr>
        <w:t xml:space="preserve"> </w:t>
      </w:r>
      <w:r w:rsidRPr="00031D96">
        <w:rPr>
          <w:rFonts w:ascii="Times New Roman" w:hAnsi="Times New Roman"/>
          <w:sz w:val="28"/>
          <w:szCs w:val="28"/>
        </w:rPr>
        <w:t>12</w:t>
      </w:r>
      <w:r w:rsidR="001A04A7">
        <w:rPr>
          <w:rFonts w:ascii="Times New Roman" w:hAnsi="Times New Roman"/>
          <w:sz w:val="28"/>
          <w:szCs w:val="28"/>
        </w:rPr>
        <w:t xml:space="preserve"> </w:t>
      </w:r>
      <w:r w:rsidRPr="00031D96">
        <w:rPr>
          <w:rFonts w:ascii="Times New Roman" w:hAnsi="Times New Roman"/>
          <w:sz w:val="28"/>
          <w:szCs w:val="28"/>
        </w:rPr>
        <w:t>841</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p>
    <w:p w14:paraId="1649037E" w14:textId="267CB5F6"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001A04A7">
        <w:rPr>
          <w:rFonts w:ascii="Times New Roman" w:hAnsi="Times New Roman"/>
          <w:sz w:val="28"/>
          <w:szCs w:val="28"/>
        </w:rPr>
        <w:t xml:space="preserve"> </w:t>
      </w:r>
      <w:r w:rsidRPr="00031D96">
        <w:rPr>
          <w:rFonts w:ascii="Times New Roman" w:hAnsi="Times New Roman"/>
          <w:sz w:val="28"/>
          <w:szCs w:val="28"/>
        </w:rPr>
        <w:t>расположен</w:t>
      </w:r>
      <w:r w:rsidR="001A04A7">
        <w:rPr>
          <w:rFonts w:ascii="Times New Roman" w:hAnsi="Times New Roman"/>
          <w:sz w:val="28"/>
          <w:szCs w:val="28"/>
        </w:rPr>
        <w:t xml:space="preserve"> </w:t>
      </w:r>
      <w:r w:rsidRPr="00031D96">
        <w:rPr>
          <w:rFonts w:ascii="Times New Roman" w:hAnsi="Times New Roman"/>
          <w:sz w:val="28"/>
          <w:szCs w:val="28"/>
        </w:rPr>
        <w:t>объект</w:t>
      </w:r>
      <w:r w:rsidR="001A04A7">
        <w:rPr>
          <w:rFonts w:ascii="Times New Roman" w:hAnsi="Times New Roman"/>
          <w:sz w:val="28"/>
          <w:szCs w:val="28"/>
        </w:rPr>
        <w:t xml:space="preserve"> </w:t>
      </w:r>
      <w:r w:rsidRPr="00031D96">
        <w:rPr>
          <w:rFonts w:ascii="Times New Roman" w:hAnsi="Times New Roman"/>
          <w:sz w:val="28"/>
          <w:szCs w:val="28"/>
        </w:rPr>
        <w:t>культурного</w:t>
      </w:r>
      <w:r w:rsidR="001A04A7">
        <w:rPr>
          <w:rFonts w:ascii="Times New Roman" w:hAnsi="Times New Roman"/>
          <w:sz w:val="28"/>
          <w:szCs w:val="28"/>
        </w:rPr>
        <w:t xml:space="preserve"> </w:t>
      </w:r>
      <w:r w:rsidRPr="00031D96">
        <w:rPr>
          <w:rFonts w:ascii="Times New Roman" w:hAnsi="Times New Roman"/>
          <w:sz w:val="28"/>
          <w:szCs w:val="28"/>
        </w:rPr>
        <w:t>наследия</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амбар-завозня</w:t>
      </w:r>
      <w:r w:rsidR="001A04A7">
        <w:rPr>
          <w:rFonts w:ascii="Times New Roman" w:hAnsi="Times New Roman"/>
          <w:sz w:val="28"/>
          <w:szCs w:val="28"/>
        </w:rPr>
        <w:t xml:space="preserve"> </w:t>
      </w:r>
      <w:r w:rsidRPr="00031D96">
        <w:rPr>
          <w:rFonts w:ascii="Times New Roman" w:hAnsi="Times New Roman"/>
          <w:sz w:val="28"/>
          <w:szCs w:val="28"/>
        </w:rPr>
        <w:t>усадьбы</w:t>
      </w:r>
      <w:r w:rsidR="001A04A7">
        <w:rPr>
          <w:rFonts w:ascii="Times New Roman" w:hAnsi="Times New Roman"/>
          <w:sz w:val="28"/>
          <w:szCs w:val="28"/>
        </w:rPr>
        <w:t xml:space="preserve"> </w:t>
      </w:r>
      <w:r w:rsidRPr="00031D96">
        <w:rPr>
          <w:rFonts w:ascii="Times New Roman" w:hAnsi="Times New Roman"/>
          <w:sz w:val="28"/>
          <w:szCs w:val="28"/>
        </w:rPr>
        <w:t>сельского</w:t>
      </w:r>
      <w:r w:rsidR="001A04A7">
        <w:rPr>
          <w:rFonts w:ascii="Times New Roman" w:hAnsi="Times New Roman"/>
          <w:sz w:val="28"/>
          <w:szCs w:val="28"/>
        </w:rPr>
        <w:t xml:space="preserve"> </w:t>
      </w:r>
      <w:r w:rsidRPr="00031D96">
        <w:rPr>
          <w:rFonts w:ascii="Times New Roman" w:hAnsi="Times New Roman"/>
          <w:sz w:val="28"/>
          <w:szCs w:val="28"/>
        </w:rPr>
        <w:t>купца</w:t>
      </w:r>
      <w:r w:rsidR="001A04A7">
        <w:rPr>
          <w:rFonts w:ascii="Times New Roman" w:hAnsi="Times New Roman"/>
          <w:sz w:val="28"/>
          <w:szCs w:val="28"/>
        </w:rPr>
        <w:t xml:space="preserve"> </w:t>
      </w:r>
      <w:proofErr w:type="spellStart"/>
      <w:r w:rsidRPr="00031D96">
        <w:rPr>
          <w:rFonts w:ascii="Times New Roman" w:hAnsi="Times New Roman"/>
          <w:sz w:val="28"/>
          <w:szCs w:val="28"/>
        </w:rPr>
        <w:t>Е.И.Рязанцева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находящийся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«Музея-усадьбы</w:t>
      </w:r>
      <w:r w:rsidR="001A04A7">
        <w:rPr>
          <w:rFonts w:ascii="Times New Roman" w:hAnsi="Times New Roman"/>
          <w:sz w:val="28"/>
          <w:szCs w:val="28"/>
        </w:rPr>
        <w:t xml:space="preserve"> </w:t>
      </w:r>
      <w:r w:rsidRPr="00031D96">
        <w:rPr>
          <w:rFonts w:ascii="Times New Roman" w:hAnsi="Times New Roman"/>
          <w:sz w:val="28"/>
          <w:szCs w:val="28"/>
        </w:rPr>
        <w:t>сельского</w:t>
      </w:r>
      <w:r w:rsidR="001A04A7">
        <w:rPr>
          <w:rFonts w:ascii="Times New Roman" w:hAnsi="Times New Roman"/>
          <w:sz w:val="28"/>
          <w:szCs w:val="28"/>
        </w:rPr>
        <w:t xml:space="preserve"> </w:t>
      </w:r>
      <w:r w:rsidRPr="00031D96">
        <w:rPr>
          <w:rFonts w:ascii="Times New Roman" w:hAnsi="Times New Roman"/>
          <w:sz w:val="28"/>
          <w:szCs w:val="28"/>
        </w:rPr>
        <w:t>торговца».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посетивших</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color w:val="FF0000"/>
          <w:sz w:val="28"/>
          <w:szCs w:val="28"/>
        </w:rPr>
        <w:t xml:space="preserve"> </w:t>
      </w:r>
      <w:r w:rsidRPr="00031D96">
        <w:rPr>
          <w:rFonts w:ascii="Times New Roman" w:hAnsi="Times New Roman"/>
          <w:sz w:val="28"/>
          <w:szCs w:val="28"/>
        </w:rPr>
        <w:t>575</w:t>
      </w:r>
      <w:r w:rsidR="001A04A7">
        <w:rPr>
          <w:rFonts w:ascii="Times New Roman" w:hAnsi="Times New Roman"/>
          <w:sz w:val="28"/>
          <w:szCs w:val="28"/>
        </w:rPr>
        <w:t xml:space="preserve"> </w:t>
      </w:r>
      <w:r w:rsidRPr="00031D96">
        <w:rPr>
          <w:rFonts w:ascii="Times New Roman" w:hAnsi="Times New Roman"/>
          <w:sz w:val="28"/>
          <w:szCs w:val="28"/>
        </w:rPr>
        <w:t>человек.</w:t>
      </w:r>
    </w:p>
    <w:p w14:paraId="0A17BB3D" w14:textId="300A8FC0"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Бобровский</w:t>
      </w:r>
      <w:r w:rsidR="001A04A7">
        <w:rPr>
          <w:rFonts w:ascii="Times New Roman" w:hAnsi="Times New Roman"/>
          <w:sz w:val="28"/>
          <w:szCs w:val="28"/>
        </w:rPr>
        <w:t xml:space="preserve"> </w:t>
      </w:r>
      <w:r w:rsidRPr="00031D96">
        <w:rPr>
          <w:rFonts w:ascii="Times New Roman" w:hAnsi="Times New Roman"/>
          <w:sz w:val="28"/>
          <w:szCs w:val="28"/>
        </w:rPr>
        <w:t>находится</w:t>
      </w:r>
      <w:r w:rsidR="001A04A7">
        <w:rPr>
          <w:rFonts w:ascii="Times New Roman" w:hAnsi="Times New Roman"/>
          <w:sz w:val="28"/>
          <w:szCs w:val="28"/>
        </w:rPr>
        <w:t xml:space="preserve"> </w:t>
      </w:r>
      <w:r w:rsidRPr="00031D96">
        <w:rPr>
          <w:rFonts w:ascii="Times New Roman" w:hAnsi="Times New Roman"/>
          <w:sz w:val="28"/>
          <w:szCs w:val="28"/>
        </w:rPr>
        <w:t>краеведческий</w:t>
      </w:r>
      <w:r w:rsidR="001A04A7">
        <w:rPr>
          <w:rFonts w:ascii="Times New Roman" w:hAnsi="Times New Roman"/>
          <w:sz w:val="28"/>
          <w:szCs w:val="28"/>
        </w:rPr>
        <w:t xml:space="preserve"> </w:t>
      </w:r>
      <w:r w:rsidRPr="00031D96">
        <w:rPr>
          <w:rFonts w:ascii="Times New Roman" w:hAnsi="Times New Roman"/>
          <w:sz w:val="28"/>
          <w:szCs w:val="28"/>
        </w:rPr>
        <w:t>музей</w:t>
      </w:r>
      <w:r w:rsidR="001A04A7">
        <w:rPr>
          <w:rFonts w:ascii="Times New Roman" w:hAnsi="Times New Roman"/>
          <w:sz w:val="28"/>
          <w:szCs w:val="28"/>
        </w:rPr>
        <w:t xml:space="preserve"> </w:t>
      </w:r>
      <w:r w:rsidRPr="00031D96">
        <w:rPr>
          <w:rFonts w:ascii="Times New Roman" w:hAnsi="Times New Roman"/>
          <w:sz w:val="28"/>
          <w:szCs w:val="28"/>
        </w:rPr>
        <w:t>«Свет</w:t>
      </w:r>
      <w:r w:rsidR="001A04A7">
        <w:rPr>
          <w:rFonts w:ascii="Times New Roman" w:hAnsi="Times New Roman"/>
          <w:sz w:val="28"/>
          <w:szCs w:val="28"/>
        </w:rPr>
        <w:t xml:space="preserve"> </w:t>
      </w:r>
      <w:r w:rsidRPr="00031D96">
        <w:rPr>
          <w:rFonts w:ascii="Times New Roman" w:hAnsi="Times New Roman"/>
          <w:sz w:val="28"/>
          <w:szCs w:val="28"/>
        </w:rPr>
        <w:t>малой</w:t>
      </w:r>
      <w:r w:rsidR="001A04A7">
        <w:rPr>
          <w:rFonts w:ascii="Times New Roman" w:hAnsi="Times New Roman"/>
          <w:sz w:val="28"/>
          <w:szCs w:val="28"/>
        </w:rPr>
        <w:t xml:space="preserve"> </w:t>
      </w:r>
      <w:r w:rsidRPr="00031D96">
        <w:rPr>
          <w:rFonts w:ascii="Times New Roman" w:hAnsi="Times New Roman"/>
          <w:sz w:val="28"/>
          <w:szCs w:val="28"/>
        </w:rPr>
        <w:t>родины».</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посетивших</w:t>
      </w:r>
      <w:r w:rsidR="001A04A7">
        <w:rPr>
          <w:rFonts w:ascii="Times New Roman" w:hAnsi="Times New Roman"/>
          <w:sz w:val="28"/>
          <w:szCs w:val="28"/>
        </w:rPr>
        <w:t xml:space="preserve"> </w:t>
      </w:r>
      <w:r w:rsidRPr="00031D96">
        <w:rPr>
          <w:rFonts w:ascii="Times New Roman" w:hAnsi="Times New Roman"/>
          <w:sz w:val="28"/>
          <w:szCs w:val="28"/>
        </w:rPr>
        <w:t>музей</w:t>
      </w:r>
      <w:r w:rsidR="001A04A7">
        <w:rPr>
          <w:rFonts w:ascii="Times New Roman" w:hAnsi="Times New Roman"/>
          <w:sz w:val="28"/>
          <w:szCs w:val="28"/>
        </w:rPr>
        <w:t xml:space="preserve"> </w:t>
      </w:r>
      <w:r w:rsidRPr="00031D96">
        <w:rPr>
          <w:rFonts w:ascii="Times New Roman" w:hAnsi="Times New Roman"/>
          <w:sz w:val="28"/>
          <w:szCs w:val="28"/>
        </w:rPr>
        <w:t>составило</w:t>
      </w:r>
      <w:r w:rsidR="001A04A7">
        <w:rPr>
          <w:rFonts w:ascii="Times New Roman" w:hAnsi="Times New Roman"/>
          <w:sz w:val="28"/>
          <w:szCs w:val="28"/>
        </w:rPr>
        <w:t xml:space="preserve"> </w:t>
      </w:r>
      <w:r w:rsidRPr="00031D96">
        <w:rPr>
          <w:rFonts w:ascii="Times New Roman" w:hAnsi="Times New Roman"/>
          <w:sz w:val="28"/>
          <w:szCs w:val="28"/>
        </w:rPr>
        <w:t>130</w:t>
      </w:r>
      <w:r w:rsidR="001A04A7">
        <w:rPr>
          <w:rFonts w:ascii="Times New Roman" w:hAnsi="Times New Roman"/>
          <w:sz w:val="28"/>
          <w:szCs w:val="28"/>
        </w:rPr>
        <w:t xml:space="preserve"> </w:t>
      </w:r>
      <w:r w:rsidRPr="00031D96">
        <w:rPr>
          <w:rFonts w:ascii="Times New Roman" w:hAnsi="Times New Roman"/>
          <w:sz w:val="28"/>
          <w:szCs w:val="28"/>
        </w:rPr>
        <w:t>человек.</w:t>
      </w:r>
    </w:p>
    <w:p w14:paraId="4B76CB0E" w14:textId="195D6C25"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Зенково</w:t>
      </w:r>
      <w:proofErr w:type="spellEnd"/>
      <w:r w:rsidR="001A04A7">
        <w:rPr>
          <w:rFonts w:ascii="Times New Roman" w:hAnsi="Times New Roman"/>
          <w:sz w:val="28"/>
          <w:szCs w:val="28"/>
        </w:rPr>
        <w:t xml:space="preserve"> </w:t>
      </w:r>
      <w:r w:rsidRPr="00031D96">
        <w:rPr>
          <w:rFonts w:ascii="Times New Roman" w:hAnsi="Times New Roman"/>
          <w:sz w:val="28"/>
          <w:szCs w:val="28"/>
        </w:rPr>
        <w:t>находится</w:t>
      </w:r>
      <w:r w:rsidR="001A04A7">
        <w:rPr>
          <w:rFonts w:ascii="Times New Roman" w:hAnsi="Times New Roman"/>
          <w:sz w:val="28"/>
          <w:szCs w:val="28"/>
        </w:rPr>
        <w:t xml:space="preserve"> </w:t>
      </w:r>
      <w:r w:rsidRPr="00031D96">
        <w:rPr>
          <w:rFonts w:ascii="Times New Roman" w:hAnsi="Times New Roman"/>
          <w:sz w:val="28"/>
          <w:szCs w:val="28"/>
        </w:rPr>
        <w:t>«Домашний</w:t>
      </w:r>
      <w:r w:rsidR="001A04A7">
        <w:rPr>
          <w:rFonts w:ascii="Times New Roman" w:hAnsi="Times New Roman"/>
          <w:sz w:val="28"/>
          <w:szCs w:val="28"/>
        </w:rPr>
        <w:t xml:space="preserve"> </w:t>
      </w:r>
      <w:r w:rsidRPr="00031D96">
        <w:rPr>
          <w:rFonts w:ascii="Times New Roman" w:hAnsi="Times New Roman"/>
          <w:sz w:val="28"/>
          <w:szCs w:val="28"/>
        </w:rPr>
        <w:t>музей</w:t>
      </w:r>
      <w:r w:rsidR="001A04A7">
        <w:rPr>
          <w:rFonts w:ascii="Times New Roman" w:hAnsi="Times New Roman"/>
          <w:sz w:val="28"/>
          <w:szCs w:val="28"/>
        </w:rPr>
        <w:t xml:space="preserve"> </w:t>
      </w:r>
      <w:r w:rsidRPr="00031D96">
        <w:rPr>
          <w:rFonts w:ascii="Times New Roman" w:hAnsi="Times New Roman"/>
          <w:sz w:val="28"/>
          <w:szCs w:val="28"/>
        </w:rPr>
        <w:t>семьи</w:t>
      </w:r>
      <w:r w:rsidR="001A04A7">
        <w:rPr>
          <w:rFonts w:ascii="Times New Roman" w:hAnsi="Times New Roman"/>
          <w:sz w:val="28"/>
          <w:szCs w:val="28"/>
        </w:rPr>
        <w:t xml:space="preserve"> </w:t>
      </w:r>
      <w:r w:rsidRPr="00031D96">
        <w:rPr>
          <w:rFonts w:ascii="Times New Roman" w:hAnsi="Times New Roman"/>
          <w:sz w:val="28"/>
          <w:szCs w:val="28"/>
        </w:rPr>
        <w:t>Герасимовых»,</w:t>
      </w:r>
      <w:r w:rsidR="001A04A7">
        <w:rPr>
          <w:rFonts w:ascii="Times New Roman" w:hAnsi="Times New Roman"/>
          <w:sz w:val="28"/>
          <w:szCs w:val="28"/>
        </w:rPr>
        <w:t xml:space="preserve"> </w:t>
      </w:r>
      <w:r w:rsidRPr="00031D96">
        <w:rPr>
          <w:rFonts w:ascii="Times New Roman" w:hAnsi="Times New Roman"/>
          <w:sz w:val="28"/>
          <w:szCs w:val="28"/>
        </w:rPr>
        <w:t>созданный</w:t>
      </w:r>
      <w:r w:rsidR="001A04A7">
        <w:rPr>
          <w:rFonts w:ascii="Times New Roman" w:hAnsi="Times New Roman"/>
          <w:sz w:val="28"/>
          <w:szCs w:val="28"/>
        </w:rPr>
        <w:t xml:space="preserve"> </w:t>
      </w:r>
      <w:r w:rsidRPr="00031D96">
        <w:rPr>
          <w:rFonts w:ascii="Times New Roman" w:hAnsi="Times New Roman"/>
          <w:sz w:val="28"/>
          <w:szCs w:val="28"/>
        </w:rPr>
        <w:t>жителям</w:t>
      </w:r>
      <w:r w:rsidR="001A04A7">
        <w:rPr>
          <w:rFonts w:ascii="Times New Roman" w:hAnsi="Times New Roman"/>
          <w:sz w:val="28"/>
          <w:szCs w:val="28"/>
        </w:rPr>
        <w:t xml:space="preserve"> </w:t>
      </w:r>
      <w:r w:rsidRPr="00031D96">
        <w:rPr>
          <w:rFonts w:ascii="Times New Roman" w:hAnsi="Times New Roman"/>
          <w:sz w:val="28"/>
          <w:szCs w:val="28"/>
        </w:rPr>
        <w:t>с</w:t>
      </w:r>
      <w:r w:rsidR="00677ACD">
        <w:rPr>
          <w:rFonts w:ascii="Times New Roman" w:hAnsi="Times New Roman"/>
          <w:sz w:val="28"/>
          <w:szCs w:val="28"/>
        </w:rPr>
        <w:t>ела</w:t>
      </w:r>
      <w:r w:rsidR="008B647F">
        <w:rPr>
          <w:rFonts w:ascii="Times New Roman" w:hAnsi="Times New Roman"/>
          <w:sz w:val="28"/>
          <w:szCs w:val="28"/>
        </w:rPr>
        <w:t>,</w:t>
      </w:r>
      <w:r w:rsidR="001A04A7">
        <w:rPr>
          <w:rFonts w:ascii="Times New Roman" w:hAnsi="Times New Roman"/>
          <w:sz w:val="28"/>
          <w:szCs w:val="28"/>
        </w:rPr>
        <w:t xml:space="preserve"> </w:t>
      </w:r>
      <w:r w:rsidR="008B647F">
        <w:rPr>
          <w:rFonts w:ascii="Times New Roman" w:hAnsi="Times New Roman"/>
          <w:sz w:val="28"/>
          <w:szCs w:val="28"/>
        </w:rPr>
        <w:t>а</w:t>
      </w:r>
      <w:r w:rsidR="001A04A7">
        <w:rPr>
          <w:rFonts w:ascii="Times New Roman" w:hAnsi="Times New Roman"/>
          <w:sz w:val="28"/>
          <w:szCs w:val="28"/>
        </w:rPr>
        <w:t xml:space="preserve"> </w:t>
      </w:r>
      <w:r w:rsidR="008B647F">
        <w:rPr>
          <w:rFonts w:ascii="Times New Roman" w:hAnsi="Times New Roman"/>
          <w:sz w:val="28"/>
          <w:szCs w:val="28"/>
        </w:rPr>
        <w:t>также</w:t>
      </w:r>
      <w:r w:rsidR="001A04A7">
        <w:rPr>
          <w:rFonts w:ascii="Times New Roman" w:hAnsi="Times New Roman"/>
          <w:sz w:val="28"/>
          <w:szCs w:val="28"/>
        </w:rPr>
        <w:t xml:space="preserve"> </w:t>
      </w:r>
      <w:r w:rsidR="008B647F">
        <w:rPr>
          <w:rFonts w:ascii="Times New Roman" w:hAnsi="Times New Roman"/>
          <w:sz w:val="28"/>
          <w:szCs w:val="28"/>
        </w:rPr>
        <w:t>открыта</w:t>
      </w:r>
      <w:r w:rsidR="001A04A7">
        <w:rPr>
          <w:rFonts w:ascii="Times New Roman" w:hAnsi="Times New Roman"/>
          <w:sz w:val="28"/>
          <w:szCs w:val="28"/>
        </w:rPr>
        <w:t xml:space="preserve"> </w:t>
      </w:r>
      <w:r w:rsidR="008B647F">
        <w:rPr>
          <w:rFonts w:ascii="Times New Roman" w:hAnsi="Times New Roman"/>
          <w:sz w:val="28"/>
          <w:szCs w:val="28"/>
        </w:rPr>
        <w:t>музейная</w:t>
      </w:r>
      <w:r w:rsidR="001A04A7">
        <w:rPr>
          <w:rFonts w:ascii="Times New Roman" w:hAnsi="Times New Roman"/>
          <w:sz w:val="28"/>
          <w:szCs w:val="28"/>
        </w:rPr>
        <w:t xml:space="preserve"> </w:t>
      </w:r>
      <w:r w:rsidR="008B647F">
        <w:rPr>
          <w:rFonts w:ascii="Times New Roman" w:hAnsi="Times New Roman"/>
          <w:sz w:val="28"/>
          <w:szCs w:val="28"/>
        </w:rPr>
        <w:t>композиция</w:t>
      </w:r>
      <w:r w:rsidR="001A04A7">
        <w:rPr>
          <w:rFonts w:ascii="Times New Roman" w:hAnsi="Times New Roman"/>
          <w:sz w:val="28"/>
          <w:szCs w:val="28"/>
        </w:rPr>
        <w:t xml:space="preserve"> </w:t>
      </w:r>
      <w:r w:rsidR="008B647F">
        <w:rPr>
          <w:rFonts w:ascii="Times New Roman" w:hAnsi="Times New Roman"/>
          <w:sz w:val="28"/>
          <w:szCs w:val="28"/>
        </w:rPr>
        <w:t>«Ямщицкий</w:t>
      </w:r>
      <w:r w:rsidR="001A04A7">
        <w:rPr>
          <w:rFonts w:ascii="Times New Roman" w:hAnsi="Times New Roman"/>
          <w:sz w:val="28"/>
          <w:szCs w:val="28"/>
        </w:rPr>
        <w:t xml:space="preserve"> </w:t>
      </w:r>
      <w:r w:rsidR="008B647F">
        <w:rPr>
          <w:rFonts w:ascii="Times New Roman" w:hAnsi="Times New Roman"/>
          <w:sz w:val="28"/>
          <w:szCs w:val="28"/>
        </w:rPr>
        <w:t>казак».</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музе</w:t>
      </w:r>
      <w:r w:rsidR="008B647F">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посетило</w:t>
      </w:r>
      <w:r w:rsidR="001A04A7">
        <w:rPr>
          <w:rFonts w:ascii="Times New Roman" w:hAnsi="Times New Roman"/>
          <w:sz w:val="28"/>
          <w:szCs w:val="28"/>
        </w:rPr>
        <w:t xml:space="preserve"> </w:t>
      </w:r>
      <w:r w:rsidRPr="00031D96">
        <w:rPr>
          <w:rFonts w:ascii="Times New Roman" w:hAnsi="Times New Roman"/>
          <w:sz w:val="28"/>
          <w:szCs w:val="28"/>
        </w:rPr>
        <w:t>115</w:t>
      </w:r>
      <w:r w:rsidR="001A04A7">
        <w:rPr>
          <w:rFonts w:ascii="Times New Roman" w:hAnsi="Times New Roman"/>
          <w:sz w:val="28"/>
          <w:szCs w:val="28"/>
        </w:rPr>
        <w:t xml:space="preserve"> </w:t>
      </w:r>
      <w:r w:rsidRPr="00031D96">
        <w:rPr>
          <w:rFonts w:ascii="Times New Roman" w:hAnsi="Times New Roman"/>
          <w:sz w:val="28"/>
          <w:szCs w:val="28"/>
        </w:rPr>
        <w:t>человек.</w:t>
      </w:r>
    </w:p>
    <w:p w14:paraId="2758C542" w14:textId="20397718"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Кедровый</w:t>
      </w:r>
      <w:r w:rsidR="001A04A7">
        <w:rPr>
          <w:rFonts w:ascii="Times New Roman" w:hAnsi="Times New Roman"/>
          <w:sz w:val="28"/>
          <w:szCs w:val="28"/>
        </w:rPr>
        <w:t xml:space="preserve"> </w:t>
      </w:r>
      <w:r w:rsidRPr="00031D96">
        <w:rPr>
          <w:rFonts w:ascii="Times New Roman" w:hAnsi="Times New Roman"/>
          <w:sz w:val="28"/>
          <w:szCs w:val="28"/>
        </w:rPr>
        <w:t>находится</w:t>
      </w:r>
      <w:r w:rsidR="001A04A7">
        <w:rPr>
          <w:rFonts w:ascii="Times New Roman" w:hAnsi="Times New Roman"/>
          <w:sz w:val="28"/>
          <w:szCs w:val="28"/>
        </w:rPr>
        <w:t xml:space="preserve"> </w:t>
      </w:r>
      <w:r w:rsidRPr="00031D96">
        <w:rPr>
          <w:rFonts w:ascii="Times New Roman" w:hAnsi="Times New Roman"/>
          <w:sz w:val="28"/>
          <w:szCs w:val="28"/>
        </w:rPr>
        <w:t>музей</w:t>
      </w:r>
      <w:r w:rsidR="001A04A7">
        <w:rPr>
          <w:rFonts w:ascii="Times New Roman" w:hAnsi="Times New Roman"/>
          <w:sz w:val="28"/>
          <w:szCs w:val="28"/>
        </w:rPr>
        <w:t xml:space="preserve"> </w:t>
      </w:r>
      <w:r w:rsidRPr="00031D96">
        <w:rPr>
          <w:rFonts w:ascii="Times New Roman" w:hAnsi="Times New Roman"/>
          <w:sz w:val="28"/>
          <w:szCs w:val="28"/>
        </w:rPr>
        <w:t>русского</w:t>
      </w:r>
      <w:r w:rsidR="001A04A7">
        <w:rPr>
          <w:rFonts w:ascii="Times New Roman" w:hAnsi="Times New Roman"/>
          <w:sz w:val="28"/>
          <w:szCs w:val="28"/>
        </w:rPr>
        <w:t xml:space="preserve"> </w:t>
      </w:r>
      <w:r w:rsidRPr="00031D96">
        <w:rPr>
          <w:rFonts w:ascii="Times New Roman" w:hAnsi="Times New Roman"/>
          <w:sz w:val="28"/>
          <w:szCs w:val="28"/>
        </w:rPr>
        <w:t>быта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истории,</w:t>
      </w:r>
      <w:r w:rsidR="001A04A7">
        <w:rPr>
          <w:rFonts w:ascii="Times New Roman" w:hAnsi="Times New Roman"/>
          <w:sz w:val="28"/>
          <w:szCs w:val="28"/>
        </w:rPr>
        <w:t xml:space="preserve"> </w:t>
      </w:r>
      <w:r w:rsidRPr="00031D96">
        <w:rPr>
          <w:rFonts w:ascii="Times New Roman" w:hAnsi="Times New Roman"/>
          <w:sz w:val="28"/>
          <w:szCs w:val="28"/>
        </w:rPr>
        <w:t>экспозиция</w:t>
      </w:r>
      <w:r w:rsidR="001A04A7">
        <w:rPr>
          <w:rFonts w:ascii="Times New Roman" w:hAnsi="Times New Roman"/>
          <w:sz w:val="28"/>
          <w:szCs w:val="28"/>
        </w:rPr>
        <w:t xml:space="preserve"> </w:t>
      </w:r>
      <w:r w:rsidRPr="00031D96">
        <w:rPr>
          <w:rFonts w:ascii="Times New Roman" w:hAnsi="Times New Roman"/>
          <w:sz w:val="28"/>
          <w:szCs w:val="28"/>
        </w:rPr>
        <w:t>музея</w:t>
      </w:r>
      <w:r w:rsidR="001A04A7">
        <w:rPr>
          <w:rFonts w:ascii="Times New Roman" w:hAnsi="Times New Roman"/>
          <w:sz w:val="28"/>
          <w:szCs w:val="28"/>
        </w:rPr>
        <w:t xml:space="preserve"> </w:t>
      </w:r>
      <w:r w:rsidRPr="00031D96">
        <w:rPr>
          <w:rFonts w:ascii="Times New Roman" w:hAnsi="Times New Roman"/>
          <w:sz w:val="28"/>
          <w:szCs w:val="28"/>
        </w:rPr>
        <w:t>рассказывает</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жизни</w:t>
      </w:r>
      <w:r w:rsidR="001A04A7">
        <w:rPr>
          <w:rFonts w:ascii="Times New Roman" w:hAnsi="Times New Roman"/>
          <w:sz w:val="28"/>
          <w:szCs w:val="28"/>
        </w:rPr>
        <w:t xml:space="preserve"> </w:t>
      </w:r>
      <w:r w:rsidRPr="00031D96">
        <w:rPr>
          <w:rFonts w:ascii="Times New Roman" w:hAnsi="Times New Roman"/>
          <w:sz w:val="28"/>
          <w:szCs w:val="28"/>
        </w:rPr>
        <w:t>ссыльных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Сибири.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музей</w:t>
      </w:r>
      <w:r w:rsidR="001A04A7">
        <w:rPr>
          <w:rFonts w:ascii="Times New Roman" w:hAnsi="Times New Roman"/>
          <w:sz w:val="28"/>
          <w:szCs w:val="28"/>
        </w:rPr>
        <w:t xml:space="preserve"> </w:t>
      </w:r>
      <w:r w:rsidRPr="00031D96">
        <w:rPr>
          <w:rFonts w:ascii="Times New Roman" w:hAnsi="Times New Roman"/>
          <w:sz w:val="28"/>
          <w:szCs w:val="28"/>
        </w:rPr>
        <w:t>посетило</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300</w:t>
      </w:r>
      <w:r w:rsidR="001A04A7">
        <w:rPr>
          <w:rFonts w:ascii="Times New Roman" w:hAnsi="Times New Roman"/>
          <w:sz w:val="28"/>
          <w:szCs w:val="28"/>
        </w:rPr>
        <w:t xml:space="preserve"> </w:t>
      </w:r>
      <w:r w:rsidRPr="00031D96">
        <w:rPr>
          <w:rFonts w:ascii="Times New Roman" w:hAnsi="Times New Roman"/>
          <w:sz w:val="28"/>
          <w:szCs w:val="28"/>
        </w:rPr>
        <w:t>человек.</w:t>
      </w:r>
    </w:p>
    <w:p w14:paraId="13944168" w14:textId="150069AB"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Кирпичный</w:t>
      </w:r>
      <w:r w:rsidR="001A04A7">
        <w:rPr>
          <w:rFonts w:ascii="Times New Roman" w:hAnsi="Times New Roman"/>
          <w:sz w:val="28"/>
          <w:szCs w:val="28"/>
        </w:rPr>
        <w:t xml:space="preserve"> </w:t>
      </w:r>
      <w:r w:rsidRPr="00031D96">
        <w:rPr>
          <w:rFonts w:ascii="Times New Roman" w:hAnsi="Times New Roman"/>
          <w:sz w:val="28"/>
          <w:szCs w:val="28"/>
        </w:rPr>
        <w:t>функционирует</w:t>
      </w:r>
      <w:r w:rsidR="001A04A7">
        <w:rPr>
          <w:rFonts w:ascii="Times New Roman" w:hAnsi="Times New Roman"/>
          <w:sz w:val="28"/>
          <w:szCs w:val="28"/>
        </w:rPr>
        <w:t xml:space="preserve"> </w:t>
      </w:r>
      <w:r w:rsidRPr="00031D96">
        <w:rPr>
          <w:rFonts w:ascii="Times New Roman" w:hAnsi="Times New Roman"/>
          <w:sz w:val="28"/>
          <w:szCs w:val="28"/>
        </w:rPr>
        <w:t>библиотека-музей</w:t>
      </w:r>
      <w:r w:rsidR="001A04A7">
        <w:rPr>
          <w:rFonts w:ascii="Times New Roman" w:hAnsi="Times New Roman"/>
          <w:sz w:val="28"/>
          <w:szCs w:val="28"/>
        </w:rPr>
        <w:t xml:space="preserve"> </w:t>
      </w:r>
      <w:r w:rsidRPr="00031D96">
        <w:rPr>
          <w:rFonts w:ascii="Times New Roman" w:hAnsi="Times New Roman"/>
          <w:sz w:val="28"/>
          <w:szCs w:val="28"/>
        </w:rPr>
        <w:t>«Родина»,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музей</w:t>
      </w:r>
      <w:r w:rsidR="001A04A7">
        <w:rPr>
          <w:rFonts w:ascii="Times New Roman" w:hAnsi="Times New Roman"/>
          <w:sz w:val="28"/>
          <w:szCs w:val="28"/>
        </w:rPr>
        <w:t xml:space="preserve"> </w:t>
      </w:r>
      <w:r w:rsidRPr="00031D96">
        <w:rPr>
          <w:rFonts w:ascii="Times New Roman" w:hAnsi="Times New Roman"/>
          <w:sz w:val="28"/>
          <w:szCs w:val="28"/>
        </w:rPr>
        <w:t>посетило</w:t>
      </w:r>
      <w:r w:rsidR="001A04A7">
        <w:rPr>
          <w:rFonts w:ascii="Times New Roman" w:hAnsi="Times New Roman"/>
          <w:sz w:val="28"/>
          <w:szCs w:val="28"/>
        </w:rPr>
        <w:t xml:space="preserve"> </w:t>
      </w:r>
      <w:r w:rsidRPr="00031D96">
        <w:rPr>
          <w:rFonts w:ascii="Times New Roman" w:hAnsi="Times New Roman"/>
          <w:sz w:val="28"/>
          <w:szCs w:val="28"/>
        </w:rPr>
        <w:t>287</w:t>
      </w:r>
      <w:r w:rsidR="001A04A7">
        <w:rPr>
          <w:rFonts w:ascii="Times New Roman" w:hAnsi="Times New Roman"/>
          <w:sz w:val="28"/>
          <w:szCs w:val="28"/>
        </w:rPr>
        <w:t xml:space="preserve"> </w:t>
      </w:r>
      <w:r w:rsidRPr="00031D96">
        <w:rPr>
          <w:rFonts w:ascii="Times New Roman" w:hAnsi="Times New Roman"/>
          <w:sz w:val="28"/>
          <w:szCs w:val="28"/>
        </w:rPr>
        <w:t>человек.</w:t>
      </w:r>
    </w:p>
    <w:p w14:paraId="399DF0BF" w14:textId="579A8BFD"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Значительное</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туристов</w:t>
      </w:r>
      <w:r w:rsidR="001A04A7">
        <w:rPr>
          <w:rFonts w:ascii="Times New Roman" w:hAnsi="Times New Roman"/>
          <w:sz w:val="28"/>
          <w:szCs w:val="28"/>
        </w:rPr>
        <w:t xml:space="preserve"> </w:t>
      </w:r>
      <w:r w:rsidRPr="00031D96">
        <w:rPr>
          <w:rFonts w:ascii="Times New Roman" w:hAnsi="Times New Roman"/>
          <w:sz w:val="28"/>
          <w:szCs w:val="28"/>
        </w:rPr>
        <w:t>привлекает</w:t>
      </w:r>
      <w:r w:rsidR="001A04A7">
        <w:rPr>
          <w:rFonts w:ascii="Times New Roman" w:hAnsi="Times New Roman"/>
          <w:sz w:val="28"/>
          <w:szCs w:val="28"/>
        </w:rPr>
        <w:t xml:space="preserve"> </w:t>
      </w:r>
      <w:r w:rsidRPr="00031D96">
        <w:rPr>
          <w:rFonts w:ascii="Times New Roman" w:hAnsi="Times New Roman"/>
          <w:sz w:val="28"/>
          <w:szCs w:val="28"/>
        </w:rPr>
        <w:t>старейший</w:t>
      </w:r>
      <w:r w:rsidR="001A04A7">
        <w:rPr>
          <w:rFonts w:ascii="Times New Roman" w:hAnsi="Times New Roman"/>
          <w:sz w:val="28"/>
          <w:szCs w:val="28"/>
        </w:rPr>
        <w:t xml:space="preserve"> </w:t>
      </w:r>
      <w:r w:rsidRPr="00031D96">
        <w:rPr>
          <w:rFonts w:ascii="Times New Roman" w:hAnsi="Times New Roman"/>
          <w:sz w:val="28"/>
          <w:szCs w:val="28"/>
        </w:rPr>
        <w:t>объект</w:t>
      </w:r>
      <w:r w:rsidR="001A04A7">
        <w:rPr>
          <w:rFonts w:ascii="Times New Roman" w:hAnsi="Times New Roman"/>
          <w:sz w:val="28"/>
          <w:szCs w:val="28"/>
        </w:rPr>
        <w:t xml:space="preserve"> </w:t>
      </w:r>
      <w:r w:rsidRPr="00031D96">
        <w:rPr>
          <w:rFonts w:ascii="Times New Roman" w:hAnsi="Times New Roman"/>
          <w:sz w:val="28"/>
          <w:szCs w:val="28"/>
        </w:rPr>
        <w:t>культурного</w:t>
      </w:r>
      <w:r w:rsidR="001A04A7">
        <w:rPr>
          <w:rFonts w:ascii="Times New Roman" w:hAnsi="Times New Roman"/>
          <w:sz w:val="28"/>
          <w:szCs w:val="28"/>
        </w:rPr>
        <w:t xml:space="preserve"> </w:t>
      </w:r>
      <w:r w:rsidRPr="00031D96">
        <w:rPr>
          <w:rFonts w:ascii="Times New Roman" w:hAnsi="Times New Roman"/>
          <w:sz w:val="28"/>
          <w:szCs w:val="28"/>
        </w:rPr>
        <w:t>наследия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храм</w:t>
      </w:r>
      <w:r w:rsidR="001A04A7">
        <w:rPr>
          <w:rFonts w:ascii="Times New Roman" w:hAnsi="Times New Roman"/>
          <w:sz w:val="28"/>
          <w:szCs w:val="28"/>
        </w:rPr>
        <w:t xml:space="preserve"> </w:t>
      </w:r>
      <w:r w:rsidRPr="00031D96">
        <w:rPr>
          <w:rFonts w:ascii="Times New Roman" w:hAnsi="Times New Roman"/>
          <w:sz w:val="28"/>
          <w:szCs w:val="28"/>
        </w:rPr>
        <w:t>Вознесения</w:t>
      </w:r>
      <w:r w:rsidR="001A04A7">
        <w:rPr>
          <w:rFonts w:ascii="Times New Roman" w:hAnsi="Times New Roman"/>
          <w:sz w:val="28"/>
          <w:szCs w:val="28"/>
        </w:rPr>
        <w:t xml:space="preserve"> </w:t>
      </w:r>
      <w:r w:rsidRPr="00031D96">
        <w:rPr>
          <w:rFonts w:ascii="Times New Roman" w:hAnsi="Times New Roman"/>
          <w:sz w:val="28"/>
          <w:szCs w:val="28"/>
        </w:rPr>
        <w:t>Господня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храм</w:t>
      </w:r>
      <w:r w:rsidR="001A04A7">
        <w:rPr>
          <w:rFonts w:ascii="Times New Roman" w:hAnsi="Times New Roman"/>
          <w:sz w:val="28"/>
          <w:szCs w:val="28"/>
        </w:rPr>
        <w:t xml:space="preserve"> </w:t>
      </w:r>
      <w:r w:rsidRPr="00031D96">
        <w:rPr>
          <w:rFonts w:ascii="Times New Roman" w:hAnsi="Times New Roman"/>
          <w:sz w:val="28"/>
          <w:szCs w:val="28"/>
        </w:rPr>
        <w:t>посетило</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357</w:t>
      </w:r>
      <w:r w:rsidR="001A04A7">
        <w:rPr>
          <w:rFonts w:ascii="Times New Roman" w:hAnsi="Times New Roman"/>
          <w:sz w:val="28"/>
          <w:szCs w:val="28"/>
        </w:rPr>
        <w:t xml:space="preserve"> </w:t>
      </w:r>
      <w:r w:rsidRPr="00031D96">
        <w:rPr>
          <w:rFonts w:ascii="Times New Roman" w:hAnsi="Times New Roman"/>
          <w:sz w:val="28"/>
          <w:szCs w:val="28"/>
        </w:rPr>
        <w:t>человек.</w:t>
      </w:r>
    </w:p>
    <w:p w14:paraId="726E91CD" w14:textId="1DE11623" w:rsidR="00D00760" w:rsidRPr="00031D96" w:rsidRDefault="00D00760" w:rsidP="0018570B">
      <w:pPr>
        <w:pStyle w:val="af5"/>
        <w:spacing w:before="0" w:beforeAutospacing="0" w:after="0" w:afterAutospacing="0"/>
        <w:ind w:firstLine="709"/>
        <w:jc w:val="both"/>
        <w:rPr>
          <w:sz w:val="28"/>
          <w:szCs w:val="28"/>
        </w:rPr>
      </w:pPr>
      <w:r w:rsidRPr="00031D96">
        <w:rPr>
          <w:sz w:val="28"/>
          <w:szCs w:val="28"/>
        </w:rPr>
        <w:t>С</w:t>
      </w:r>
      <w:r w:rsidR="001A04A7">
        <w:rPr>
          <w:sz w:val="28"/>
          <w:szCs w:val="28"/>
        </w:rPr>
        <w:t xml:space="preserve"> </w:t>
      </w:r>
      <w:r w:rsidRPr="00031D96">
        <w:rPr>
          <w:sz w:val="28"/>
          <w:szCs w:val="28"/>
        </w:rPr>
        <w:t>целью</w:t>
      </w:r>
      <w:r w:rsidR="001A04A7">
        <w:rPr>
          <w:sz w:val="28"/>
          <w:szCs w:val="28"/>
        </w:rPr>
        <w:t xml:space="preserve"> </w:t>
      </w:r>
      <w:r w:rsidRPr="00031D96">
        <w:rPr>
          <w:sz w:val="28"/>
          <w:szCs w:val="28"/>
        </w:rPr>
        <w:t>популяризации</w:t>
      </w:r>
      <w:r w:rsidR="001A04A7">
        <w:rPr>
          <w:sz w:val="28"/>
          <w:szCs w:val="28"/>
        </w:rPr>
        <w:t xml:space="preserve"> </w:t>
      </w:r>
      <w:r w:rsidRPr="00031D96">
        <w:rPr>
          <w:sz w:val="28"/>
          <w:szCs w:val="28"/>
        </w:rPr>
        <w:t>спорта</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патриотического</w:t>
      </w:r>
      <w:r w:rsidR="001A04A7">
        <w:rPr>
          <w:sz w:val="28"/>
          <w:szCs w:val="28"/>
        </w:rPr>
        <w:t xml:space="preserve"> </w:t>
      </w:r>
      <w:r w:rsidRPr="00031D96">
        <w:rPr>
          <w:sz w:val="28"/>
          <w:szCs w:val="28"/>
        </w:rPr>
        <w:t>воспитания</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молодежи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летний</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года</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сельского</w:t>
      </w:r>
      <w:r w:rsidR="001A04A7">
        <w:rPr>
          <w:sz w:val="28"/>
          <w:szCs w:val="28"/>
        </w:rPr>
        <w:t xml:space="preserve"> </w:t>
      </w:r>
      <w:r w:rsidRPr="00031D96">
        <w:rPr>
          <w:sz w:val="28"/>
          <w:szCs w:val="28"/>
        </w:rPr>
        <w:t>поселения</w:t>
      </w:r>
      <w:r w:rsidR="001A04A7">
        <w:rPr>
          <w:sz w:val="28"/>
          <w:szCs w:val="28"/>
        </w:rPr>
        <w:t xml:space="preserve"> </w:t>
      </w:r>
      <w:proofErr w:type="spellStart"/>
      <w:r w:rsidRPr="00031D96">
        <w:rPr>
          <w:sz w:val="28"/>
          <w:szCs w:val="28"/>
        </w:rPr>
        <w:t>Шапша</w:t>
      </w:r>
      <w:proofErr w:type="spellEnd"/>
      <w:r w:rsidR="001A04A7">
        <w:rPr>
          <w:sz w:val="28"/>
          <w:szCs w:val="28"/>
        </w:rPr>
        <w:t xml:space="preserve"> </w:t>
      </w:r>
      <w:r w:rsidRPr="00031D96">
        <w:rPr>
          <w:sz w:val="28"/>
          <w:szCs w:val="28"/>
        </w:rPr>
        <w:t>автономной</w:t>
      </w:r>
      <w:r w:rsidR="001A04A7">
        <w:rPr>
          <w:sz w:val="28"/>
          <w:szCs w:val="28"/>
        </w:rPr>
        <w:t xml:space="preserve"> </w:t>
      </w:r>
      <w:r w:rsidRPr="00031D96">
        <w:rPr>
          <w:sz w:val="28"/>
          <w:szCs w:val="28"/>
        </w:rPr>
        <w:t>некоммерческой</w:t>
      </w:r>
      <w:r w:rsidR="001A04A7">
        <w:rPr>
          <w:sz w:val="28"/>
          <w:szCs w:val="28"/>
        </w:rPr>
        <w:t xml:space="preserve"> </w:t>
      </w:r>
      <w:r w:rsidRPr="00031D96">
        <w:rPr>
          <w:sz w:val="28"/>
          <w:szCs w:val="28"/>
        </w:rPr>
        <w:t>организацией</w:t>
      </w:r>
      <w:r w:rsidR="001A04A7">
        <w:rPr>
          <w:sz w:val="28"/>
          <w:szCs w:val="28"/>
        </w:rPr>
        <w:t xml:space="preserve"> </w:t>
      </w:r>
      <w:r w:rsidRPr="00031D96">
        <w:rPr>
          <w:sz w:val="28"/>
          <w:szCs w:val="28"/>
        </w:rPr>
        <w:t>спортивного,</w:t>
      </w:r>
      <w:r w:rsidR="001A04A7">
        <w:rPr>
          <w:sz w:val="28"/>
          <w:szCs w:val="28"/>
        </w:rPr>
        <w:t xml:space="preserve"> </w:t>
      </w:r>
      <w:r w:rsidRPr="00031D96">
        <w:rPr>
          <w:sz w:val="28"/>
          <w:szCs w:val="28"/>
        </w:rPr>
        <w:t>военно-патриотического</w:t>
      </w:r>
      <w:r w:rsidR="001A04A7">
        <w:rPr>
          <w:sz w:val="28"/>
          <w:szCs w:val="28"/>
        </w:rPr>
        <w:t xml:space="preserve"> </w:t>
      </w:r>
      <w:r w:rsidRPr="00031D96">
        <w:rPr>
          <w:sz w:val="28"/>
          <w:szCs w:val="28"/>
        </w:rPr>
        <w:t>воспитания</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дополнительного</w:t>
      </w:r>
      <w:r w:rsidR="001A04A7">
        <w:rPr>
          <w:sz w:val="28"/>
          <w:szCs w:val="28"/>
        </w:rPr>
        <w:t xml:space="preserve"> </w:t>
      </w:r>
      <w:r w:rsidRPr="00031D96">
        <w:rPr>
          <w:sz w:val="28"/>
          <w:szCs w:val="28"/>
        </w:rPr>
        <w:t>образования</w:t>
      </w:r>
      <w:r w:rsidR="001A04A7">
        <w:rPr>
          <w:sz w:val="28"/>
          <w:szCs w:val="28"/>
        </w:rPr>
        <w:t xml:space="preserve"> </w:t>
      </w:r>
      <w:r w:rsidRPr="00031D96">
        <w:rPr>
          <w:sz w:val="28"/>
          <w:szCs w:val="28"/>
        </w:rPr>
        <w:t>«Академия</w:t>
      </w:r>
      <w:r w:rsidR="001A04A7">
        <w:rPr>
          <w:sz w:val="28"/>
          <w:szCs w:val="28"/>
        </w:rPr>
        <w:t xml:space="preserve"> </w:t>
      </w:r>
      <w:r w:rsidRPr="00031D96">
        <w:rPr>
          <w:sz w:val="28"/>
          <w:szCs w:val="28"/>
        </w:rPr>
        <w:t>мужества»</w:t>
      </w:r>
      <w:r w:rsidR="001A04A7">
        <w:rPr>
          <w:sz w:val="28"/>
          <w:szCs w:val="28"/>
        </w:rPr>
        <w:t xml:space="preserve"> </w:t>
      </w:r>
      <w:r w:rsidRPr="00031D96">
        <w:rPr>
          <w:sz w:val="28"/>
          <w:szCs w:val="28"/>
        </w:rPr>
        <w:t>была</w:t>
      </w:r>
      <w:r w:rsidR="001A04A7">
        <w:rPr>
          <w:sz w:val="28"/>
          <w:szCs w:val="28"/>
        </w:rPr>
        <w:t xml:space="preserve"> </w:t>
      </w:r>
      <w:r w:rsidRPr="00031D96">
        <w:rPr>
          <w:sz w:val="28"/>
          <w:szCs w:val="28"/>
        </w:rPr>
        <w:t>организована</w:t>
      </w:r>
      <w:r w:rsidR="001A04A7">
        <w:rPr>
          <w:sz w:val="28"/>
          <w:szCs w:val="28"/>
        </w:rPr>
        <w:t xml:space="preserve"> </w:t>
      </w:r>
      <w:r w:rsidRPr="00031D96">
        <w:rPr>
          <w:sz w:val="28"/>
          <w:szCs w:val="28"/>
        </w:rPr>
        <w:t>деятельность</w:t>
      </w:r>
      <w:r w:rsidR="001A04A7">
        <w:rPr>
          <w:sz w:val="28"/>
          <w:szCs w:val="28"/>
        </w:rPr>
        <w:t xml:space="preserve"> </w:t>
      </w:r>
      <w:r w:rsidRPr="00031D96">
        <w:rPr>
          <w:sz w:val="28"/>
          <w:szCs w:val="28"/>
        </w:rPr>
        <w:t>военно-спортивного</w:t>
      </w:r>
      <w:r w:rsidR="001A04A7">
        <w:rPr>
          <w:sz w:val="28"/>
          <w:szCs w:val="28"/>
        </w:rPr>
        <w:t xml:space="preserve"> </w:t>
      </w:r>
      <w:r w:rsidRPr="00031D96">
        <w:rPr>
          <w:sz w:val="28"/>
          <w:szCs w:val="28"/>
        </w:rPr>
        <w:t>детско-юношеского</w:t>
      </w:r>
      <w:r w:rsidR="001A04A7">
        <w:rPr>
          <w:sz w:val="28"/>
          <w:szCs w:val="28"/>
        </w:rPr>
        <w:t xml:space="preserve"> </w:t>
      </w:r>
      <w:r w:rsidRPr="00031D96">
        <w:rPr>
          <w:sz w:val="28"/>
          <w:szCs w:val="28"/>
        </w:rPr>
        <w:t>палаточного</w:t>
      </w:r>
      <w:r w:rsidR="001A04A7">
        <w:rPr>
          <w:sz w:val="28"/>
          <w:szCs w:val="28"/>
        </w:rPr>
        <w:t xml:space="preserve"> </w:t>
      </w:r>
      <w:r w:rsidRPr="00031D96">
        <w:rPr>
          <w:sz w:val="28"/>
          <w:szCs w:val="28"/>
        </w:rPr>
        <w:t>лагеря</w:t>
      </w:r>
      <w:r w:rsidR="001A04A7">
        <w:rPr>
          <w:sz w:val="28"/>
          <w:szCs w:val="28"/>
        </w:rPr>
        <w:t xml:space="preserve"> </w:t>
      </w:r>
      <w:r w:rsidRPr="00031D96">
        <w:rPr>
          <w:sz w:val="28"/>
          <w:szCs w:val="28"/>
        </w:rPr>
        <w:t>«Спецназ</w:t>
      </w:r>
      <w:r w:rsidR="001A04A7">
        <w:rPr>
          <w:sz w:val="28"/>
          <w:szCs w:val="28"/>
        </w:rPr>
        <w:t xml:space="preserve"> </w:t>
      </w:r>
      <w:r w:rsidRPr="00031D96">
        <w:rPr>
          <w:sz w:val="28"/>
          <w:szCs w:val="28"/>
        </w:rPr>
        <w:t>Дети»</w:t>
      </w:r>
      <w:r w:rsidR="001A04A7">
        <w:rPr>
          <w:sz w:val="28"/>
          <w:szCs w:val="28"/>
        </w:rPr>
        <w:t xml:space="preserve"> </w:t>
      </w:r>
      <w:r w:rsidRPr="00031D96">
        <w:rPr>
          <w:sz w:val="28"/>
          <w:szCs w:val="28"/>
        </w:rPr>
        <w:t>для</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возрасте</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8</w:t>
      </w:r>
      <w:r w:rsidR="001A04A7">
        <w:rPr>
          <w:sz w:val="28"/>
          <w:szCs w:val="28"/>
        </w:rPr>
        <w:t xml:space="preserve"> </w:t>
      </w:r>
      <w:r w:rsidRPr="00031D96">
        <w:rPr>
          <w:sz w:val="28"/>
          <w:szCs w:val="28"/>
        </w:rPr>
        <w:t>до</w:t>
      </w:r>
      <w:r w:rsidR="001A04A7">
        <w:rPr>
          <w:sz w:val="28"/>
          <w:szCs w:val="28"/>
        </w:rPr>
        <w:t xml:space="preserve"> </w:t>
      </w:r>
      <w:r w:rsidRPr="00031D96">
        <w:rPr>
          <w:sz w:val="28"/>
          <w:szCs w:val="28"/>
        </w:rPr>
        <w:t>17</w:t>
      </w:r>
      <w:r w:rsidR="001A04A7">
        <w:rPr>
          <w:sz w:val="28"/>
          <w:szCs w:val="28"/>
        </w:rPr>
        <w:t xml:space="preserve"> </w:t>
      </w:r>
      <w:r w:rsidRPr="00031D96">
        <w:rPr>
          <w:sz w:val="28"/>
          <w:szCs w:val="28"/>
        </w:rPr>
        <w:t>лет</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проживанием</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естественных</w:t>
      </w:r>
      <w:r w:rsidR="001A04A7">
        <w:rPr>
          <w:sz w:val="28"/>
          <w:szCs w:val="28"/>
        </w:rPr>
        <w:t xml:space="preserve"> </w:t>
      </w:r>
      <w:r w:rsidRPr="00031D96">
        <w:rPr>
          <w:sz w:val="28"/>
          <w:szCs w:val="28"/>
        </w:rPr>
        <w:t>природных</w:t>
      </w:r>
      <w:r w:rsidR="001A04A7">
        <w:rPr>
          <w:sz w:val="28"/>
          <w:szCs w:val="28"/>
        </w:rPr>
        <w:t xml:space="preserve"> </w:t>
      </w:r>
      <w:r w:rsidRPr="00031D96">
        <w:rPr>
          <w:sz w:val="28"/>
          <w:szCs w:val="28"/>
        </w:rPr>
        <w:t>условиях</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палатках.</w:t>
      </w:r>
      <w:r w:rsidR="001A04A7">
        <w:rPr>
          <w:sz w:val="28"/>
          <w:szCs w:val="28"/>
        </w:rPr>
        <w:t xml:space="preserve"> </w:t>
      </w:r>
      <w:r w:rsidRPr="00031D96">
        <w:rPr>
          <w:sz w:val="28"/>
          <w:szCs w:val="28"/>
        </w:rPr>
        <w:t>Лагерь</w:t>
      </w:r>
      <w:r w:rsidR="001A04A7">
        <w:rPr>
          <w:sz w:val="28"/>
          <w:szCs w:val="28"/>
        </w:rPr>
        <w:t xml:space="preserve"> </w:t>
      </w:r>
      <w:r w:rsidRPr="00031D96">
        <w:rPr>
          <w:sz w:val="28"/>
          <w:szCs w:val="28"/>
        </w:rPr>
        <w:t>включен</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реестр</w:t>
      </w:r>
      <w:r w:rsidR="001A04A7">
        <w:rPr>
          <w:sz w:val="28"/>
          <w:szCs w:val="28"/>
        </w:rPr>
        <w:t xml:space="preserve"> </w:t>
      </w:r>
      <w:r w:rsidRPr="00031D96">
        <w:rPr>
          <w:sz w:val="28"/>
          <w:szCs w:val="28"/>
        </w:rPr>
        <w:t>организаций</w:t>
      </w:r>
      <w:r w:rsidR="001A04A7">
        <w:rPr>
          <w:sz w:val="28"/>
          <w:szCs w:val="28"/>
        </w:rPr>
        <w:t xml:space="preserve"> </w:t>
      </w:r>
      <w:r w:rsidRPr="00031D96">
        <w:rPr>
          <w:sz w:val="28"/>
          <w:szCs w:val="28"/>
        </w:rPr>
        <w:t>отдыха</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их</w:t>
      </w:r>
      <w:r w:rsidR="001A04A7">
        <w:rPr>
          <w:sz w:val="28"/>
          <w:szCs w:val="28"/>
        </w:rPr>
        <w:t xml:space="preserve"> </w:t>
      </w:r>
      <w:r w:rsidRPr="00031D96">
        <w:rPr>
          <w:sz w:val="28"/>
          <w:szCs w:val="28"/>
        </w:rPr>
        <w:t>оздоровления</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автономного</w:t>
      </w:r>
      <w:r w:rsidR="001A04A7">
        <w:rPr>
          <w:sz w:val="28"/>
          <w:szCs w:val="28"/>
        </w:rPr>
        <w:t xml:space="preserve"> </w:t>
      </w:r>
      <w:r w:rsidRPr="00031D96">
        <w:rPr>
          <w:sz w:val="28"/>
          <w:szCs w:val="28"/>
        </w:rPr>
        <w:t>округа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Югры.</w:t>
      </w:r>
      <w:r w:rsidR="001A04A7">
        <w:rPr>
          <w:sz w:val="28"/>
          <w:szCs w:val="28"/>
        </w:rPr>
        <w:t xml:space="preserve"> </w:t>
      </w:r>
      <w:r w:rsidRPr="00031D96">
        <w:rPr>
          <w:sz w:val="28"/>
          <w:szCs w:val="28"/>
        </w:rPr>
        <w:t>Проведено</w:t>
      </w:r>
      <w:r w:rsidR="001A04A7">
        <w:rPr>
          <w:sz w:val="28"/>
          <w:szCs w:val="28"/>
        </w:rPr>
        <w:t xml:space="preserve"> </w:t>
      </w:r>
      <w:r w:rsidRPr="00031D96">
        <w:rPr>
          <w:sz w:val="28"/>
          <w:szCs w:val="28"/>
        </w:rPr>
        <w:t>2</w:t>
      </w:r>
      <w:r w:rsidR="001A04A7">
        <w:rPr>
          <w:sz w:val="28"/>
          <w:szCs w:val="28"/>
        </w:rPr>
        <w:t xml:space="preserve"> </w:t>
      </w:r>
      <w:r w:rsidRPr="00031D96">
        <w:rPr>
          <w:sz w:val="28"/>
          <w:szCs w:val="28"/>
        </w:rPr>
        <w:t>профильные</w:t>
      </w:r>
      <w:r w:rsidR="001A04A7">
        <w:rPr>
          <w:sz w:val="28"/>
          <w:szCs w:val="28"/>
        </w:rPr>
        <w:t xml:space="preserve"> </w:t>
      </w:r>
      <w:r w:rsidRPr="00031D96">
        <w:rPr>
          <w:sz w:val="28"/>
          <w:szCs w:val="28"/>
        </w:rPr>
        <w:t>смены</w:t>
      </w:r>
      <w:r w:rsidR="001A04A7">
        <w:rPr>
          <w:sz w:val="28"/>
          <w:szCs w:val="28"/>
        </w:rPr>
        <w:t xml:space="preserve"> </w:t>
      </w:r>
      <w:r w:rsidRPr="00031D96">
        <w:rPr>
          <w:sz w:val="28"/>
          <w:szCs w:val="28"/>
        </w:rPr>
        <w:t>продолжительностью</w:t>
      </w:r>
      <w:r w:rsidR="001A04A7">
        <w:rPr>
          <w:sz w:val="28"/>
          <w:szCs w:val="28"/>
        </w:rPr>
        <w:t xml:space="preserve"> </w:t>
      </w:r>
      <w:r w:rsidRPr="00031D96">
        <w:rPr>
          <w:sz w:val="28"/>
          <w:szCs w:val="28"/>
        </w:rPr>
        <w:t>10</w:t>
      </w:r>
      <w:r w:rsidR="001A04A7">
        <w:rPr>
          <w:sz w:val="28"/>
          <w:szCs w:val="28"/>
        </w:rPr>
        <w:t xml:space="preserve"> </w:t>
      </w:r>
      <w:r w:rsidRPr="00031D96">
        <w:rPr>
          <w:sz w:val="28"/>
          <w:szCs w:val="28"/>
        </w:rPr>
        <w:t>дней.</w:t>
      </w:r>
      <w:r w:rsidR="001A04A7">
        <w:rPr>
          <w:sz w:val="28"/>
          <w:szCs w:val="28"/>
        </w:rPr>
        <w:t xml:space="preserve"> </w:t>
      </w:r>
      <w:r w:rsidRPr="00031D96">
        <w:rPr>
          <w:sz w:val="28"/>
          <w:szCs w:val="28"/>
        </w:rPr>
        <w:t>Основными</w:t>
      </w:r>
      <w:r w:rsidR="001A04A7">
        <w:rPr>
          <w:sz w:val="28"/>
          <w:szCs w:val="28"/>
        </w:rPr>
        <w:t xml:space="preserve"> </w:t>
      </w:r>
      <w:r w:rsidRPr="00031D96">
        <w:rPr>
          <w:sz w:val="28"/>
          <w:szCs w:val="28"/>
        </w:rPr>
        <w:t>дисциплинами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лагере</w:t>
      </w:r>
      <w:r w:rsidR="001A04A7">
        <w:rPr>
          <w:sz w:val="28"/>
          <w:szCs w:val="28"/>
        </w:rPr>
        <w:t xml:space="preserve"> </w:t>
      </w:r>
      <w:r w:rsidRPr="00031D96">
        <w:rPr>
          <w:sz w:val="28"/>
          <w:szCs w:val="28"/>
        </w:rPr>
        <w:t>«Спецназ</w:t>
      </w:r>
      <w:r w:rsidR="001A04A7">
        <w:rPr>
          <w:sz w:val="28"/>
          <w:szCs w:val="28"/>
        </w:rPr>
        <w:t xml:space="preserve"> </w:t>
      </w:r>
      <w:r w:rsidRPr="00031D96">
        <w:rPr>
          <w:sz w:val="28"/>
          <w:szCs w:val="28"/>
        </w:rPr>
        <w:t>Дети»</w:t>
      </w:r>
      <w:r w:rsidR="001A04A7">
        <w:rPr>
          <w:sz w:val="28"/>
          <w:szCs w:val="28"/>
        </w:rPr>
        <w:t xml:space="preserve"> </w:t>
      </w:r>
      <w:r w:rsidRPr="00031D96">
        <w:rPr>
          <w:sz w:val="28"/>
          <w:szCs w:val="28"/>
        </w:rPr>
        <w:t>являлись</w:t>
      </w:r>
      <w:r w:rsidR="001A04A7">
        <w:rPr>
          <w:sz w:val="28"/>
          <w:szCs w:val="28"/>
        </w:rPr>
        <w:t xml:space="preserve"> </w:t>
      </w:r>
      <w:r w:rsidRPr="00031D96">
        <w:rPr>
          <w:sz w:val="28"/>
          <w:szCs w:val="28"/>
        </w:rPr>
        <w:t>ориентир</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лесу,</w:t>
      </w:r>
      <w:r w:rsidR="001A04A7">
        <w:rPr>
          <w:sz w:val="28"/>
          <w:szCs w:val="28"/>
        </w:rPr>
        <w:t xml:space="preserve"> </w:t>
      </w:r>
      <w:r w:rsidRPr="00031D96">
        <w:rPr>
          <w:sz w:val="28"/>
          <w:szCs w:val="28"/>
        </w:rPr>
        <w:t>строевая,</w:t>
      </w:r>
      <w:r w:rsidR="001A04A7">
        <w:rPr>
          <w:sz w:val="28"/>
          <w:szCs w:val="28"/>
        </w:rPr>
        <w:t xml:space="preserve"> </w:t>
      </w:r>
      <w:r w:rsidRPr="00031D96">
        <w:rPr>
          <w:sz w:val="28"/>
          <w:szCs w:val="28"/>
        </w:rPr>
        <w:t>огневая,</w:t>
      </w:r>
      <w:r w:rsidR="001A04A7">
        <w:rPr>
          <w:sz w:val="28"/>
          <w:szCs w:val="28"/>
        </w:rPr>
        <w:t xml:space="preserve"> </w:t>
      </w:r>
      <w:r w:rsidRPr="00031D96">
        <w:rPr>
          <w:sz w:val="28"/>
          <w:szCs w:val="28"/>
        </w:rPr>
        <w:t>физическая</w:t>
      </w:r>
      <w:r w:rsidR="001A04A7">
        <w:rPr>
          <w:sz w:val="28"/>
          <w:szCs w:val="28"/>
        </w:rPr>
        <w:t xml:space="preserve"> </w:t>
      </w:r>
      <w:r w:rsidRPr="00031D96">
        <w:rPr>
          <w:sz w:val="28"/>
          <w:szCs w:val="28"/>
        </w:rPr>
        <w:t>подготовка,</w:t>
      </w:r>
      <w:r w:rsidR="001A04A7">
        <w:rPr>
          <w:sz w:val="28"/>
          <w:szCs w:val="28"/>
        </w:rPr>
        <w:t xml:space="preserve"> </w:t>
      </w:r>
      <w:r w:rsidRPr="00031D96">
        <w:rPr>
          <w:sz w:val="28"/>
          <w:szCs w:val="28"/>
        </w:rPr>
        <w:t>язык</w:t>
      </w:r>
      <w:r w:rsidR="001A04A7">
        <w:rPr>
          <w:sz w:val="28"/>
          <w:szCs w:val="28"/>
        </w:rPr>
        <w:t xml:space="preserve"> </w:t>
      </w:r>
      <w:r w:rsidRPr="00031D96">
        <w:rPr>
          <w:sz w:val="28"/>
          <w:szCs w:val="28"/>
        </w:rPr>
        <w:t>жестов</w:t>
      </w:r>
      <w:r w:rsidR="001A04A7">
        <w:rPr>
          <w:sz w:val="28"/>
          <w:szCs w:val="28"/>
        </w:rPr>
        <w:t xml:space="preserve"> </w:t>
      </w:r>
      <w:r w:rsidRPr="00031D96">
        <w:rPr>
          <w:sz w:val="28"/>
          <w:szCs w:val="28"/>
        </w:rPr>
        <w:t>спецназа,</w:t>
      </w:r>
      <w:r w:rsidR="001A04A7">
        <w:rPr>
          <w:sz w:val="28"/>
          <w:szCs w:val="28"/>
        </w:rPr>
        <w:t xml:space="preserve"> </w:t>
      </w:r>
      <w:r w:rsidRPr="00031D96">
        <w:rPr>
          <w:sz w:val="28"/>
          <w:szCs w:val="28"/>
        </w:rPr>
        <w:t>строение,</w:t>
      </w:r>
      <w:r w:rsidR="001A04A7">
        <w:rPr>
          <w:sz w:val="28"/>
          <w:szCs w:val="28"/>
        </w:rPr>
        <w:t xml:space="preserve"> </w:t>
      </w:r>
      <w:r w:rsidRPr="00031D96">
        <w:rPr>
          <w:sz w:val="28"/>
          <w:szCs w:val="28"/>
        </w:rPr>
        <w:t>разборка,</w:t>
      </w:r>
      <w:r w:rsidR="001A04A7">
        <w:rPr>
          <w:sz w:val="28"/>
          <w:szCs w:val="28"/>
        </w:rPr>
        <w:t xml:space="preserve"> </w:t>
      </w:r>
      <w:r w:rsidRPr="00031D96">
        <w:rPr>
          <w:sz w:val="28"/>
          <w:szCs w:val="28"/>
        </w:rPr>
        <w:t>сборка</w:t>
      </w:r>
      <w:r w:rsidR="001A04A7">
        <w:rPr>
          <w:sz w:val="28"/>
          <w:szCs w:val="28"/>
        </w:rPr>
        <w:t xml:space="preserve"> </w:t>
      </w:r>
      <w:r w:rsidRPr="00031D96">
        <w:rPr>
          <w:sz w:val="28"/>
          <w:szCs w:val="28"/>
        </w:rPr>
        <w:t>автомата</w:t>
      </w:r>
      <w:r w:rsidR="001A04A7">
        <w:rPr>
          <w:sz w:val="28"/>
          <w:szCs w:val="28"/>
        </w:rPr>
        <w:t xml:space="preserve"> </w:t>
      </w:r>
      <w:r w:rsidRPr="00031D96">
        <w:rPr>
          <w:sz w:val="28"/>
          <w:szCs w:val="28"/>
        </w:rPr>
        <w:t>Калашникова.</w:t>
      </w:r>
      <w:r w:rsidR="001A04A7">
        <w:rPr>
          <w:sz w:val="28"/>
          <w:szCs w:val="28"/>
        </w:rPr>
        <w:t xml:space="preserve"> </w:t>
      </w:r>
      <w:r w:rsidRPr="00031D96">
        <w:rPr>
          <w:sz w:val="28"/>
          <w:szCs w:val="28"/>
        </w:rPr>
        <w:t>Общий</w:t>
      </w:r>
      <w:r w:rsidR="001A04A7">
        <w:rPr>
          <w:sz w:val="28"/>
          <w:szCs w:val="28"/>
        </w:rPr>
        <w:t xml:space="preserve"> </w:t>
      </w:r>
      <w:r w:rsidRPr="00031D96">
        <w:rPr>
          <w:sz w:val="28"/>
          <w:szCs w:val="28"/>
        </w:rPr>
        <w:t>охват</w:t>
      </w:r>
      <w:r w:rsidR="001A04A7">
        <w:rPr>
          <w:sz w:val="28"/>
          <w:szCs w:val="28"/>
        </w:rPr>
        <w:t xml:space="preserve"> </w:t>
      </w:r>
      <w:r w:rsidRPr="00031D96">
        <w:rPr>
          <w:sz w:val="28"/>
          <w:szCs w:val="28"/>
        </w:rPr>
        <w:t>детей</w:t>
      </w:r>
      <w:r w:rsidR="001A04A7">
        <w:rPr>
          <w:sz w:val="28"/>
          <w:szCs w:val="28"/>
        </w:rPr>
        <w:t xml:space="preserve"> </w:t>
      </w:r>
      <w:r w:rsidRPr="00031D96">
        <w:rPr>
          <w:sz w:val="28"/>
          <w:szCs w:val="28"/>
        </w:rPr>
        <w:t>составил</w:t>
      </w:r>
      <w:r w:rsidR="001A04A7">
        <w:rPr>
          <w:sz w:val="28"/>
          <w:szCs w:val="28"/>
        </w:rPr>
        <w:t xml:space="preserve"> </w:t>
      </w:r>
      <w:r w:rsidRPr="00031D96">
        <w:rPr>
          <w:sz w:val="28"/>
          <w:szCs w:val="28"/>
        </w:rPr>
        <w:t>100</w:t>
      </w:r>
      <w:r w:rsidR="001A04A7">
        <w:rPr>
          <w:sz w:val="28"/>
          <w:szCs w:val="28"/>
        </w:rPr>
        <w:t xml:space="preserve"> </w:t>
      </w:r>
      <w:r w:rsidRPr="00031D96">
        <w:rPr>
          <w:sz w:val="28"/>
          <w:szCs w:val="28"/>
        </w:rPr>
        <w:t>человек</w:t>
      </w:r>
      <w:r w:rsidR="001A04A7">
        <w:rPr>
          <w:sz w:val="28"/>
          <w:szCs w:val="28"/>
        </w:rPr>
        <w:t xml:space="preserve"> </w:t>
      </w:r>
      <w:r w:rsidRPr="00031D96">
        <w:rPr>
          <w:sz w:val="28"/>
          <w:szCs w:val="28"/>
        </w:rPr>
        <w:t>из</w:t>
      </w:r>
      <w:r w:rsidR="001A04A7">
        <w:rPr>
          <w:sz w:val="28"/>
          <w:szCs w:val="28"/>
        </w:rPr>
        <w:t xml:space="preserve"> </w:t>
      </w:r>
      <w:r w:rsidRPr="00031D96">
        <w:rPr>
          <w:sz w:val="28"/>
          <w:szCs w:val="28"/>
        </w:rPr>
        <w:t>разных</w:t>
      </w:r>
      <w:r w:rsidR="001A04A7">
        <w:rPr>
          <w:sz w:val="28"/>
          <w:szCs w:val="28"/>
        </w:rPr>
        <w:t xml:space="preserve"> </w:t>
      </w:r>
      <w:r w:rsidRPr="00031D96">
        <w:rPr>
          <w:sz w:val="28"/>
          <w:szCs w:val="28"/>
        </w:rPr>
        <w:t>регионов</w:t>
      </w:r>
      <w:r w:rsidR="001A04A7">
        <w:rPr>
          <w:sz w:val="28"/>
          <w:szCs w:val="28"/>
        </w:rPr>
        <w:t xml:space="preserve"> </w:t>
      </w:r>
      <w:r w:rsidRPr="00031D96">
        <w:rPr>
          <w:sz w:val="28"/>
          <w:szCs w:val="28"/>
        </w:rPr>
        <w:t>России.</w:t>
      </w:r>
    </w:p>
    <w:p w14:paraId="16DC671A" w14:textId="184B3C9E" w:rsidR="00D00760" w:rsidRPr="00031D96" w:rsidRDefault="00D00760" w:rsidP="0018570B">
      <w:pPr>
        <w:pStyle w:val="mrcssattr0"/>
        <w:spacing w:before="0" w:beforeAutospacing="0" w:after="0" w:afterAutospacing="0"/>
        <w:ind w:firstLine="709"/>
        <w:jc w:val="both"/>
        <w:rPr>
          <w:sz w:val="28"/>
          <w:szCs w:val="28"/>
        </w:rPr>
      </w:pPr>
      <w:r w:rsidRPr="00031D96">
        <w:rPr>
          <w:sz w:val="28"/>
          <w:szCs w:val="28"/>
        </w:rPr>
        <w:t>Предприниматели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организации,</w:t>
      </w:r>
      <w:r w:rsidR="001A04A7">
        <w:rPr>
          <w:sz w:val="28"/>
          <w:szCs w:val="28"/>
        </w:rPr>
        <w:t xml:space="preserve"> </w:t>
      </w:r>
      <w:r w:rsidRPr="00031D96">
        <w:rPr>
          <w:sz w:val="28"/>
          <w:szCs w:val="28"/>
        </w:rPr>
        <w:t>участвующие</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развитии</w:t>
      </w:r>
      <w:r w:rsidR="001A04A7">
        <w:rPr>
          <w:sz w:val="28"/>
          <w:szCs w:val="28"/>
        </w:rPr>
        <w:t xml:space="preserve"> </w:t>
      </w:r>
      <w:r w:rsidRPr="00031D96">
        <w:rPr>
          <w:sz w:val="28"/>
          <w:szCs w:val="28"/>
        </w:rPr>
        <w:t>туризма</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795FA5">
        <w:rPr>
          <w:sz w:val="28"/>
          <w:szCs w:val="28"/>
        </w:rPr>
        <w:t>,</w:t>
      </w:r>
      <w:r w:rsidR="001A04A7">
        <w:rPr>
          <w:sz w:val="28"/>
          <w:szCs w:val="28"/>
        </w:rPr>
        <w:t xml:space="preserve"> </w:t>
      </w:r>
      <w:r w:rsidRPr="00031D96">
        <w:rPr>
          <w:sz w:val="28"/>
          <w:szCs w:val="28"/>
        </w:rPr>
        <w:t>тесно</w:t>
      </w:r>
      <w:r w:rsidR="001A04A7">
        <w:rPr>
          <w:sz w:val="28"/>
          <w:szCs w:val="28"/>
        </w:rPr>
        <w:t xml:space="preserve"> </w:t>
      </w:r>
      <w:r w:rsidRPr="00031D96">
        <w:rPr>
          <w:sz w:val="28"/>
          <w:szCs w:val="28"/>
        </w:rPr>
        <w:t>взаимодействуют</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МАУ</w:t>
      </w:r>
      <w:r w:rsidR="001A04A7">
        <w:rPr>
          <w:sz w:val="28"/>
          <w:szCs w:val="28"/>
        </w:rPr>
        <w:t xml:space="preserve"> </w:t>
      </w:r>
      <w:r w:rsidRPr="00031D96">
        <w:rPr>
          <w:sz w:val="28"/>
          <w:szCs w:val="28"/>
        </w:rPr>
        <w:t>«Организационно</w:t>
      </w:r>
      <w:r w:rsidR="00795FA5">
        <w:rPr>
          <w:sz w:val="28"/>
          <w:szCs w:val="28"/>
        </w:rPr>
        <w:t>-</w:t>
      </w:r>
      <w:r w:rsidRPr="00031D96">
        <w:rPr>
          <w:sz w:val="28"/>
          <w:szCs w:val="28"/>
        </w:rPr>
        <w:t>методический</w:t>
      </w:r>
      <w:r w:rsidR="001A04A7">
        <w:rPr>
          <w:sz w:val="28"/>
          <w:szCs w:val="28"/>
        </w:rPr>
        <w:t xml:space="preserve"> </w:t>
      </w:r>
      <w:r w:rsidRPr="00031D96">
        <w:rPr>
          <w:sz w:val="28"/>
          <w:szCs w:val="28"/>
        </w:rPr>
        <w:t>центр»,</w:t>
      </w:r>
      <w:r w:rsidR="001A04A7">
        <w:rPr>
          <w:sz w:val="28"/>
          <w:szCs w:val="28"/>
        </w:rPr>
        <w:t xml:space="preserve"> </w:t>
      </w:r>
      <w:r w:rsidRPr="00031D96">
        <w:rPr>
          <w:sz w:val="28"/>
          <w:szCs w:val="28"/>
        </w:rPr>
        <w:t>так</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году</w:t>
      </w:r>
      <w:r w:rsidR="001A04A7">
        <w:rPr>
          <w:sz w:val="28"/>
          <w:szCs w:val="28"/>
        </w:rPr>
        <w:t xml:space="preserve">  </w:t>
      </w:r>
      <w:r w:rsidRPr="00031D96">
        <w:rPr>
          <w:sz w:val="28"/>
          <w:szCs w:val="28"/>
        </w:rPr>
        <w:t>сотрудники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представители</w:t>
      </w:r>
      <w:r w:rsidR="001A04A7">
        <w:rPr>
          <w:sz w:val="28"/>
          <w:szCs w:val="28"/>
        </w:rPr>
        <w:t xml:space="preserve"> </w:t>
      </w:r>
      <w:r w:rsidRPr="00031D96">
        <w:rPr>
          <w:sz w:val="28"/>
          <w:szCs w:val="28"/>
        </w:rPr>
        <w:t>субъектов</w:t>
      </w:r>
      <w:r w:rsidR="001A04A7">
        <w:rPr>
          <w:sz w:val="28"/>
          <w:szCs w:val="28"/>
        </w:rPr>
        <w:t xml:space="preserve"> </w:t>
      </w:r>
      <w:r w:rsidRPr="00031D96">
        <w:rPr>
          <w:sz w:val="28"/>
          <w:szCs w:val="28"/>
        </w:rPr>
        <w:t>малого</w:t>
      </w:r>
      <w:r w:rsidR="001A04A7">
        <w:rPr>
          <w:sz w:val="28"/>
          <w:szCs w:val="28"/>
        </w:rPr>
        <w:t xml:space="preserve"> </w:t>
      </w:r>
      <w:r w:rsidRPr="00031D96">
        <w:rPr>
          <w:sz w:val="28"/>
          <w:szCs w:val="28"/>
        </w:rPr>
        <w:t>предпринимательства</w:t>
      </w:r>
      <w:r w:rsidR="001A04A7">
        <w:rPr>
          <w:sz w:val="28"/>
          <w:szCs w:val="28"/>
        </w:rPr>
        <w:t xml:space="preserve"> </w:t>
      </w:r>
      <w:r w:rsidRPr="00031D96">
        <w:rPr>
          <w:sz w:val="28"/>
          <w:szCs w:val="28"/>
        </w:rPr>
        <w:t>приняли</w:t>
      </w:r>
      <w:r w:rsidR="001A04A7">
        <w:rPr>
          <w:sz w:val="28"/>
          <w:szCs w:val="28"/>
        </w:rPr>
        <w:t xml:space="preserve"> </w:t>
      </w:r>
      <w:r w:rsidRPr="00031D96">
        <w:rPr>
          <w:sz w:val="28"/>
          <w:szCs w:val="28"/>
        </w:rPr>
        <w:t>участие</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панельной</w:t>
      </w:r>
      <w:r w:rsidR="001A04A7">
        <w:rPr>
          <w:sz w:val="28"/>
          <w:szCs w:val="28"/>
        </w:rPr>
        <w:t xml:space="preserve"> </w:t>
      </w:r>
      <w:r w:rsidRPr="00031D96">
        <w:rPr>
          <w:sz w:val="28"/>
          <w:szCs w:val="28"/>
        </w:rPr>
        <w:t>дискуссии</w:t>
      </w:r>
      <w:r w:rsidR="001A04A7">
        <w:rPr>
          <w:sz w:val="28"/>
          <w:szCs w:val="28"/>
        </w:rPr>
        <w:t xml:space="preserve"> </w:t>
      </w:r>
      <w:r w:rsidRPr="00031D96">
        <w:rPr>
          <w:sz w:val="28"/>
          <w:szCs w:val="28"/>
        </w:rPr>
        <w:t>«Развитие</w:t>
      </w:r>
      <w:r w:rsidR="001A04A7">
        <w:rPr>
          <w:sz w:val="28"/>
          <w:szCs w:val="28"/>
        </w:rPr>
        <w:t xml:space="preserve"> </w:t>
      </w:r>
      <w:r w:rsidRPr="00031D96">
        <w:rPr>
          <w:sz w:val="28"/>
          <w:szCs w:val="28"/>
        </w:rPr>
        <w:t>туристкой</w:t>
      </w:r>
      <w:r w:rsidR="001A04A7">
        <w:rPr>
          <w:sz w:val="28"/>
          <w:szCs w:val="28"/>
        </w:rPr>
        <w:t xml:space="preserve"> </w:t>
      </w:r>
      <w:r w:rsidRPr="00031D96">
        <w:rPr>
          <w:sz w:val="28"/>
          <w:szCs w:val="28"/>
        </w:rPr>
        <w:t>инфраструктуры</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придорожного</w:t>
      </w:r>
      <w:r w:rsidR="001A04A7">
        <w:rPr>
          <w:sz w:val="28"/>
          <w:szCs w:val="28"/>
        </w:rPr>
        <w:t xml:space="preserve"> </w:t>
      </w:r>
      <w:r w:rsidRPr="00031D96">
        <w:rPr>
          <w:sz w:val="28"/>
          <w:szCs w:val="28"/>
        </w:rPr>
        <w:t>сервиса</w:t>
      </w:r>
      <w:r w:rsidR="001A04A7">
        <w:rPr>
          <w:sz w:val="28"/>
          <w:szCs w:val="28"/>
        </w:rPr>
        <w:t xml:space="preserve"> </w:t>
      </w:r>
      <w:r w:rsidRPr="00031D96">
        <w:rPr>
          <w:sz w:val="28"/>
          <w:szCs w:val="28"/>
        </w:rPr>
        <w:t>как</w:t>
      </w:r>
      <w:r w:rsidR="001A04A7">
        <w:rPr>
          <w:sz w:val="28"/>
          <w:szCs w:val="28"/>
        </w:rPr>
        <w:t xml:space="preserve"> </w:t>
      </w:r>
      <w:r w:rsidRPr="00031D96">
        <w:rPr>
          <w:sz w:val="28"/>
          <w:szCs w:val="28"/>
        </w:rPr>
        <w:t>фактора</w:t>
      </w:r>
      <w:r w:rsidR="001A04A7">
        <w:rPr>
          <w:sz w:val="28"/>
          <w:szCs w:val="28"/>
        </w:rPr>
        <w:t xml:space="preserve"> </w:t>
      </w:r>
      <w:r w:rsidRPr="00031D96">
        <w:rPr>
          <w:sz w:val="28"/>
          <w:szCs w:val="28"/>
        </w:rPr>
        <w:t>инвестиционной</w:t>
      </w:r>
      <w:r w:rsidR="001A04A7">
        <w:rPr>
          <w:sz w:val="28"/>
          <w:szCs w:val="28"/>
        </w:rPr>
        <w:t xml:space="preserve"> </w:t>
      </w:r>
      <w:r w:rsidRPr="00031D96">
        <w:rPr>
          <w:sz w:val="28"/>
          <w:szCs w:val="28"/>
        </w:rPr>
        <w:t>привлекательности</w:t>
      </w:r>
      <w:r w:rsidR="001A04A7">
        <w:rPr>
          <w:sz w:val="28"/>
          <w:szCs w:val="28"/>
        </w:rPr>
        <w:t xml:space="preserve"> </w:t>
      </w:r>
      <w:r w:rsidRPr="00031D96">
        <w:rPr>
          <w:sz w:val="28"/>
          <w:szCs w:val="28"/>
        </w:rPr>
        <w:t>региона»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рамках</w:t>
      </w:r>
      <w:r w:rsidR="001A04A7">
        <w:rPr>
          <w:sz w:val="28"/>
          <w:szCs w:val="28"/>
        </w:rPr>
        <w:t xml:space="preserve"> </w:t>
      </w:r>
      <w:r w:rsidRPr="00031D96">
        <w:rPr>
          <w:sz w:val="28"/>
          <w:szCs w:val="28"/>
        </w:rPr>
        <w:t>туристского</w:t>
      </w:r>
      <w:r w:rsidR="001A04A7">
        <w:rPr>
          <w:sz w:val="28"/>
          <w:szCs w:val="28"/>
        </w:rPr>
        <w:t xml:space="preserve"> </w:t>
      </w:r>
      <w:r w:rsidRPr="00031D96">
        <w:rPr>
          <w:sz w:val="28"/>
          <w:szCs w:val="28"/>
        </w:rPr>
        <w:t>форума</w:t>
      </w:r>
      <w:r w:rsidR="001A04A7">
        <w:rPr>
          <w:sz w:val="28"/>
          <w:szCs w:val="28"/>
        </w:rPr>
        <w:t xml:space="preserve"> </w:t>
      </w:r>
      <w:r w:rsidRPr="00031D96">
        <w:rPr>
          <w:sz w:val="28"/>
          <w:szCs w:val="28"/>
        </w:rPr>
        <w:t>«ЮграТур-2023»,</w:t>
      </w:r>
      <w:r w:rsidR="001A04A7">
        <w:rPr>
          <w:sz w:val="28"/>
          <w:szCs w:val="28"/>
        </w:rPr>
        <w:t xml:space="preserve"> </w:t>
      </w:r>
      <w:r w:rsidR="00C112AD" w:rsidRPr="00031D96">
        <w:rPr>
          <w:sz w:val="28"/>
          <w:szCs w:val="28"/>
        </w:rPr>
        <w:t>р</w:t>
      </w:r>
      <w:r w:rsidRPr="00031D96">
        <w:rPr>
          <w:sz w:val="28"/>
          <w:szCs w:val="28"/>
        </w:rPr>
        <w:t>уководители</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специалисты</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приняли</w:t>
      </w:r>
      <w:r w:rsidR="001A04A7">
        <w:rPr>
          <w:sz w:val="28"/>
          <w:szCs w:val="28"/>
        </w:rPr>
        <w:t xml:space="preserve"> </w:t>
      </w:r>
      <w:r w:rsidRPr="00031D96">
        <w:rPr>
          <w:sz w:val="28"/>
          <w:szCs w:val="28"/>
        </w:rPr>
        <w:t>участие</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стратегической</w:t>
      </w:r>
      <w:r w:rsidR="001A04A7">
        <w:rPr>
          <w:sz w:val="28"/>
          <w:szCs w:val="28"/>
        </w:rPr>
        <w:t xml:space="preserve"> </w:t>
      </w:r>
      <w:r w:rsidRPr="00031D96">
        <w:rPr>
          <w:sz w:val="28"/>
          <w:szCs w:val="28"/>
        </w:rPr>
        <w:t>сессии</w:t>
      </w:r>
      <w:r w:rsidR="001A04A7">
        <w:rPr>
          <w:sz w:val="28"/>
          <w:szCs w:val="28"/>
        </w:rPr>
        <w:t xml:space="preserve"> </w:t>
      </w:r>
      <w:r w:rsidRPr="00031D96">
        <w:rPr>
          <w:sz w:val="28"/>
          <w:szCs w:val="28"/>
        </w:rPr>
        <w:t>«Программа</w:t>
      </w:r>
      <w:r w:rsidR="001A04A7">
        <w:rPr>
          <w:sz w:val="28"/>
          <w:szCs w:val="28"/>
        </w:rPr>
        <w:t xml:space="preserve"> </w:t>
      </w:r>
      <w:r w:rsidRPr="00031D96">
        <w:rPr>
          <w:sz w:val="28"/>
          <w:szCs w:val="28"/>
        </w:rPr>
        <w:t>развития</w:t>
      </w:r>
      <w:r w:rsidR="001A04A7">
        <w:rPr>
          <w:sz w:val="28"/>
          <w:szCs w:val="28"/>
        </w:rPr>
        <w:t xml:space="preserve"> </w:t>
      </w:r>
      <w:r w:rsidRPr="00031D96">
        <w:rPr>
          <w:sz w:val="28"/>
          <w:szCs w:val="28"/>
        </w:rPr>
        <w:t>инфраструктурного</w:t>
      </w:r>
      <w:r w:rsidR="001A04A7">
        <w:rPr>
          <w:sz w:val="28"/>
          <w:szCs w:val="28"/>
        </w:rPr>
        <w:t xml:space="preserve"> </w:t>
      </w:r>
      <w:r w:rsidRPr="00031D96">
        <w:rPr>
          <w:sz w:val="28"/>
          <w:szCs w:val="28"/>
        </w:rPr>
        <w:t>каркаса</w:t>
      </w:r>
      <w:r w:rsidR="001A04A7">
        <w:rPr>
          <w:sz w:val="28"/>
          <w:szCs w:val="28"/>
        </w:rPr>
        <w:t xml:space="preserve"> </w:t>
      </w:r>
      <w:r w:rsidRPr="00031D96">
        <w:rPr>
          <w:sz w:val="28"/>
          <w:szCs w:val="28"/>
        </w:rPr>
        <w:t>сферы</w:t>
      </w:r>
      <w:r w:rsidR="001A04A7">
        <w:rPr>
          <w:sz w:val="28"/>
          <w:szCs w:val="28"/>
        </w:rPr>
        <w:t xml:space="preserve"> </w:t>
      </w:r>
      <w:r w:rsidRPr="00031D96">
        <w:rPr>
          <w:sz w:val="28"/>
          <w:szCs w:val="28"/>
        </w:rPr>
        <w:t>туризма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автономном</w:t>
      </w:r>
      <w:r w:rsidR="001A04A7">
        <w:rPr>
          <w:sz w:val="28"/>
          <w:szCs w:val="28"/>
        </w:rPr>
        <w:t xml:space="preserve"> </w:t>
      </w:r>
      <w:r w:rsidRPr="00031D96">
        <w:rPr>
          <w:sz w:val="28"/>
          <w:szCs w:val="28"/>
        </w:rPr>
        <w:t>округе</w:t>
      </w:r>
      <w:r w:rsidR="00081597">
        <w:rPr>
          <w:sz w:val="28"/>
          <w:szCs w:val="28"/>
        </w:rPr>
        <w:t xml:space="preserve"> – </w:t>
      </w:r>
      <w:r w:rsidRPr="00031D96">
        <w:rPr>
          <w:sz w:val="28"/>
          <w:szCs w:val="28"/>
        </w:rPr>
        <w:t>Югра».</w:t>
      </w:r>
      <w:r w:rsidR="001A04A7">
        <w:rPr>
          <w:sz w:val="28"/>
          <w:szCs w:val="28"/>
        </w:rPr>
        <w:t xml:space="preserve"> </w:t>
      </w:r>
      <w:r w:rsidRPr="00031D96">
        <w:rPr>
          <w:sz w:val="28"/>
          <w:szCs w:val="28"/>
        </w:rPr>
        <w:t>При</w:t>
      </w:r>
      <w:r w:rsidR="001A04A7">
        <w:rPr>
          <w:sz w:val="28"/>
          <w:szCs w:val="28"/>
        </w:rPr>
        <w:t xml:space="preserve"> </w:t>
      </w:r>
      <w:r w:rsidRPr="00031D96">
        <w:rPr>
          <w:sz w:val="28"/>
          <w:szCs w:val="28"/>
        </w:rPr>
        <w:t>консультационной</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информационной</w:t>
      </w:r>
      <w:r w:rsidR="001A04A7">
        <w:rPr>
          <w:sz w:val="28"/>
          <w:szCs w:val="28"/>
        </w:rPr>
        <w:t xml:space="preserve"> </w:t>
      </w:r>
      <w:r w:rsidRPr="00031D96">
        <w:rPr>
          <w:sz w:val="28"/>
          <w:szCs w:val="28"/>
        </w:rPr>
        <w:t>поддержке</w:t>
      </w:r>
      <w:r w:rsidR="001A04A7">
        <w:rPr>
          <w:sz w:val="28"/>
          <w:szCs w:val="28"/>
        </w:rPr>
        <w:t xml:space="preserve"> </w:t>
      </w:r>
      <w:r w:rsidRPr="00031D96">
        <w:rPr>
          <w:sz w:val="28"/>
          <w:szCs w:val="28"/>
        </w:rPr>
        <w:t>предпринимателями</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Конкурсе</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участие</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отборе</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предоставление</w:t>
      </w:r>
      <w:r w:rsidR="001A04A7">
        <w:rPr>
          <w:sz w:val="28"/>
          <w:szCs w:val="28"/>
        </w:rPr>
        <w:t xml:space="preserve"> </w:t>
      </w:r>
      <w:r w:rsidRPr="00031D96">
        <w:rPr>
          <w:sz w:val="28"/>
          <w:szCs w:val="28"/>
        </w:rPr>
        <w:t>субсидии</w:t>
      </w:r>
      <w:r w:rsidR="001A04A7">
        <w:rPr>
          <w:sz w:val="28"/>
          <w:szCs w:val="28"/>
        </w:rPr>
        <w:t xml:space="preserve"> </w:t>
      </w:r>
      <w:r w:rsidRPr="00031D96">
        <w:rPr>
          <w:sz w:val="28"/>
          <w:szCs w:val="28"/>
        </w:rPr>
        <w:t>из</w:t>
      </w:r>
      <w:r w:rsidR="001A04A7">
        <w:rPr>
          <w:sz w:val="28"/>
          <w:szCs w:val="28"/>
        </w:rPr>
        <w:t xml:space="preserve"> </w:t>
      </w:r>
      <w:r w:rsidRPr="00031D96">
        <w:rPr>
          <w:sz w:val="28"/>
          <w:szCs w:val="28"/>
        </w:rPr>
        <w:t>бюджета</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автономного</w:t>
      </w:r>
      <w:r w:rsidR="001A04A7">
        <w:rPr>
          <w:sz w:val="28"/>
          <w:szCs w:val="28"/>
        </w:rPr>
        <w:t xml:space="preserve"> </w:t>
      </w:r>
      <w:r w:rsidRPr="00031D96">
        <w:rPr>
          <w:sz w:val="28"/>
          <w:szCs w:val="28"/>
        </w:rPr>
        <w:t>округа</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Югры</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возмещение</w:t>
      </w:r>
      <w:r w:rsidR="001A04A7">
        <w:rPr>
          <w:sz w:val="28"/>
          <w:szCs w:val="28"/>
        </w:rPr>
        <w:t xml:space="preserve"> </w:t>
      </w:r>
      <w:r w:rsidRPr="00031D96">
        <w:rPr>
          <w:sz w:val="28"/>
          <w:szCs w:val="28"/>
        </w:rPr>
        <w:t>части</w:t>
      </w:r>
      <w:r w:rsidR="001A04A7">
        <w:rPr>
          <w:sz w:val="28"/>
          <w:szCs w:val="28"/>
        </w:rPr>
        <w:t xml:space="preserve"> </w:t>
      </w:r>
      <w:r w:rsidRPr="00031D96">
        <w:rPr>
          <w:sz w:val="28"/>
          <w:szCs w:val="28"/>
        </w:rPr>
        <w:t>затрат</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реализацию</w:t>
      </w:r>
      <w:r w:rsidR="001A04A7">
        <w:rPr>
          <w:sz w:val="28"/>
          <w:szCs w:val="28"/>
        </w:rPr>
        <w:t xml:space="preserve"> </w:t>
      </w:r>
      <w:r w:rsidRPr="00031D96">
        <w:rPr>
          <w:sz w:val="28"/>
          <w:szCs w:val="28"/>
        </w:rPr>
        <w:t>проектов</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сфере</w:t>
      </w:r>
      <w:r w:rsidR="001A04A7">
        <w:rPr>
          <w:sz w:val="28"/>
          <w:szCs w:val="28"/>
        </w:rPr>
        <w:t xml:space="preserve"> </w:t>
      </w:r>
      <w:r w:rsidRPr="00031D96">
        <w:rPr>
          <w:sz w:val="28"/>
          <w:szCs w:val="28"/>
        </w:rPr>
        <w:t>внутреннего</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въездного</w:t>
      </w:r>
      <w:r w:rsidR="001A04A7">
        <w:rPr>
          <w:sz w:val="28"/>
          <w:szCs w:val="28"/>
        </w:rPr>
        <w:t xml:space="preserve"> </w:t>
      </w:r>
      <w:r w:rsidRPr="00031D96">
        <w:rPr>
          <w:sz w:val="28"/>
          <w:szCs w:val="28"/>
        </w:rPr>
        <w:t>туризма</w:t>
      </w:r>
      <w:r w:rsidR="001A04A7">
        <w:rPr>
          <w:sz w:val="28"/>
          <w:szCs w:val="28"/>
        </w:rPr>
        <w:t xml:space="preserve"> </w:t>
      </w:r>
      <w:r w:rsidRPr="00031D96">
        <w:rPr>
          <w:sz w:val="28"/>
          <w:szCs w:val="28"/>
        </w:rPr>
        <w:t>было</w:t>
      </w:r>
      <w:r w:rsidR="001A04A7">
        <w:rPr>
          <w:sz w:val="28"/>
          <w:szCs w:val="28"/>
        </w:rPr>
        <w:t xml:space="preserve"> </w:t>
      </w:r>
      <w:r w:rsidRPr="00031D96">
        <w:rPr>
          <w:sz w:val="28"/>
          <w:szCs w:val="28"/>
        </w:rPr>
        <w:t>привлечено</w:t>
      </w:r>
      <w:r w:rsidR="001A04A7">
        <w:rPr>
          <w:sz w:val="28"/>
          <w:szCs w:val="28"/>
        </w:rPr>
        <w:t xml:space="preserve"> </w:t>
      </w:r>
      <w:r w:rsidRPr="00031D96">
        <w:rPr>
          <w:sz w:val="28"/>
          <w:szCs w:val="28"/>
        </w:rPr>
        <w:t>4,0</w:t>
      </w:r>
      <w:r w:rsidR="001A04A7">
        <w:rPr>
          <w:sz w:val="28"/>
          <w:szCs w:val="28"/>
        </w:rPr>
        <w:t xml:space="preserve"> </w:t>
      </w:r>
      <w:r w:rsidRPr="00031D96">
        <w:rPr>
          <w:sz w:val="28"/>
          <w:szCs w:val="28"/>
        </w:rPr>
        <w:t>млн</w:t>
      </w:r>
      <w:r w:rsidR="001A04A7">
        <w:rPr>
          <w:sz w:val="28"/>
          <w:szCs w:val="28"/>
        </w:rPr>
        <w:t xml:space="preserve"> </w:t>
      </w:r>
      <w:r w:rsidRPr="00031D96">
        <w:rPr>
          <w:sz w:val="28"/>
          <w:szCs w:val="28"/>
        </w:rPr>
        <w:t>рублей.</w:t>
      </w:r>
    </w:p>
    <w:p w14:paraId="206C0D37" w14:textId="19614A53" w:rsidR="00D00760" w:rsidRPr="00031D96" w:rsidRDefault="00D00760" w:rsidP="0018570B">
      <w:pPr>
        <w:pStyle w:val="mrcssattr0"/>
        <w:spacing w:before="0" w:beforeAutospacing="0" w:after="0" w:afterAutospacing="0"/>
        <w:ind w:firstLine="709"/>
        <w:jc w:val="both"/>
        <w:rPr>
          <w:sz w:val="28"/>
          <w:szCs w:val="28"/>
        </w:rPr>
      </w:pPr>
      <w:r w:rsidRPr="00031D96">
        <w:rPr>
          <w:color w:val="000000"/>
          <w:sz w:val="28"/>
          <w:szCs w:val="28"/>
          <w:shd w:val="clear" w:color="auto" w:fill="FFFFFF"/>
        </w:rPr>
        <w:t>Субсидия</w:t>
      </w:r>
      <w:r w:rsidR="001A04A7">
        <w:rPr>
          <w:color w:val="000000"/>
          <w:sz w:val="28"/>
          <w:szCs w:val="28"/>
          <w:shd w:val="clear" w:color="auto" w:fill="FFFFFF"/>
        </w:rPr>
        <w:t xml:space="preserve"> </w:t>
      </w:r>
      <w:r w:rsidRPr="00031D96">
        <w:rPr>
          <w:color w:val="000000"/>
          <w:sz w:val="28"/>
          <w:szCs w:val="28"/>
          <w:shd w:val="clear" w:color="auto" w:fill="FFFFFF"/>
        </w:rPr>
        <w:t>из</w:t>
      </w:r>
      <w:r w:rsidR="001A04A7">
        <w:rPr>
          <w:color w:val="000000"/>
          <w:sz w:val="28"/>
          <w:szCs w:val="28"/>
          <w:shd w:val="clear" w:color="auto" w:fill="FFFFFF"/>
        </w:rPr>
        <w:t xml:space="preserve"> </w:t>
      </w:r>
      <w:r w:rsidRPr="00031D96">
        <w:rPr>
          <w:color w:val="000000"/>
          <w:sz w:val="28"/>
          <w:szCs w:val="28"/>
          <w:shd w:val="clear" w:color="auto" w:fill="FFFFFF"/>
        </w:rPr>
        <w:t>бюджета</w:t>
      </w:r>
      <w:r w:rsidR="001A04A7">
        <w:rPr>
          <w:color w:val="000000"/>
          <w:sz w:val="28"/>
          <w:szCs w:val="28"/>
          <w:shd w:val="clear" w:color="auto" w:fill="FFFFFF"/>
        </w:rPr>
        <w:t xml:space="preserve"> </w:t>
      </w:r>
      <w:r w:rsidRPr="00031D96">
        <w:rPr>
          <w:color w:val="000000"/>
          <w:sz w:val="28"/>
          <w:szCs w:val="28"/>
          <w:shd w:val="clear" w:color="auto" w:fill="FFFFFF"/>
        </w:rPr>
        <w:t>автономного</w:t>
      </w:r>
      <w:r w:rsidR="001A04A7">
        <w:rPr>
          <w:color w:val="000000"/>
          <w:sz w:val="28"/>
          <w:szCs w:val="28"/>
          <w:shd w:val="clear" w:color="auto" w:fill="FFFFFF"/>
        </w:rPr>
        <w:t xml:space="preserve"> </w:t>
      </w:r>
      <w:r w:rsidRPr="00031D96">
        <w:rPr>
          <w:color w:val="000000"/>
          <w:sz w:val="28"/>
          <w:szCs w:val="28"/>
          <w:shd w:val="clear" w:color="auto" w:fill="FFFFFF"/>
        </w:rPr>
        <w:t>округа</w:t>
      </w:r>
      <w:r w:rsidR="001A04A7">
        <w:rPr>
          <w:color w:val="000000"/>
          <w:sz w:val="28"/>
          <w:szCs w:val="28"/>
          <w:shd w:val="clear" w:color="auto" w:fill="FFFFFF"/>
        </w:rPr>
        <w:t xml:space="preserve"> </w:t>
      </w:r>
      <w:r w:rsidRPr="00031D96">
        <w:rPr>
          <w:color w:val="000000"/>
          <w:sz w:val="28"/>
          <w:szCs w:val="28"/>
          <w:shd w:val="clear" w:color="auto" w:fill="FFFFFF"/>
        </w:rPr>
        <w:t>на</w:t>
      </w:r>
      <w:r w:rsidR="001A04A7">
        <w:rPr>
          <w:color w:val="000000"/>
          <w:sz w:val="28"/>
          <w:szCs w:val="28"/>
          <w:shd w:val="clear" w:color="auto" w:fill="FFFFFF"/>
        </w:rPr>
        <w:t xml:space="preserve"> </w:t>
      </w:r>
      <w:r w:rsidRPr="00031D96">
        <w:rPr>
          <w:sz w:val="28"/>
          <w:szCs w:val="28"/>
          <w:shd w:val="clear" w:color="auto" w:fill="FFFFFF"/>
        </w:rPr>
        <w:t>возмещение</w:t>
      </w:r>
      <w:r w:rsidR="001A04A7">
        <w:rPr>
          <w:sz w:val="28"/>
          <w:szCs w:val="28"/>
          <w:shd w:val="clear" w:color="auto" w:fill="FFFFFF"/>
        </w:rPr>
        <w:t xml:space="preserve"> </w:t>
      </w:r>
      <w:r w:rsidRPr="00031D96">
        <w:rPr>
          <w:sz w:val="28"/>
          <w:szCs w:val="28"/>
          <w:shd w:val="clear" w:color="auto" w:fill="FFFFFF"/>
        </w:rPr>
        <w:t>части</w:t>
      </w:r>
      <w:r w:rsidR="001A04A7">
        <w:rPr>
          <w:sz w:val="28"/>
          <w:szCs w:val="28"/>
          <w:shd w:val="clear" w:color="auto" w:fill="FFFFFF"/>
        </w:rPr>
        <w:t xml:space="preserve"> </w:t>
      </w:r>
      <w:r w:rsidRPr="00031D96">
        <w:rPr>
          <w:sz w:val="28"/>
          <w:szCs w:val="28"/>
          <w:shd w:val="clear" w:color="auto" w:fill="FFFFFF"/>
        </w:rPr>
        <w:t>затрат</w:t>
      </w:r>
      <w:r w:rsidR="001A04A7">
        <w:rPr>
          <w:sz w:val="28"/>
          <w:szCs w:val="28"/>
          <w:shd w:val="clear" w:color="auto" w:fill="FFFFFF"/>
        </w:rPr>
        <w:t xml:space="preserve"> </w:t>
      </w:r>
      <w:r w:rsidRPr="00031D96">
        <w:rPr>
          <w:sz w:val="28"/>
          <w:szCs w:val="28"/>
          <w:shd w:val="clear" w:color="auto" w:fill="FFFFFF"/>
        </w:rPr>
        <w:t>на</w:t>
      </w:r>
      <w:r w:rsidR="001A04A7">
        <w:rPr>
          <w:sz w:val="28"/>
          <w:szCs w:val="28"/>
          <w:shd w:val="clear" w:color="auto" w:fill="FFFFFF"/>
        </w:rPr>
        <w:t xml:space="preserve"> </w:t>
      </w:r>
      <w:r w:rsidRPr="00031D96">
        <w:rPr>
          <w:sz w:val="28"/>
          <w:szCs w:val="28"/>
          <w:shd w:val="clear" w:color="auto" w:fill="FFFFFF"/>
        </w:rPr>
        <w:t>реализацию</w:t>
      </w:r>
      <w:r w:rsidR="001A04A7">
        <w:rPr>
          <w:sz w:val="28"/>
          <w:szCs w:val="28"/>
          <w:shd w:val="clear" w:color="auto" w:fill="FFFFFF"/>
        </w:rPr>
        <w:t xml:space="preserve"> </w:t>
      </w:r>
      <w:r w:rsidRPr="00031D96">
        <w:rPr>
          <w:sz w:val="28"/>
          <w:szCs w:val="28"/>
          <w:shd w:val="clear" w:color="auto" w:fill="FFFFFF"/>
        </w:rPr>
        <w:t>проектов</w:t>
      </w:r>
      <w:r w:rsidR="001A04A7">
        <w:rPr>
          <w:sz w:val="28"/>
          <w:szCs w:val="28"/>
          <w:shd w:val="clear" w:color="auto" w:fill="FFFFFF"/>
        </w:rPr>
        <w:t xml:space="preserve"> </w:t>
      </w:r>
      <w:r w:rsidRPr="00031D96">
        <w:rPr>
          <w:sz w:val="28"/>
          <w:szCs w:val="28"/>
          <w:shd w:val="clear" w:color="auto" w:fill="FFFFFF"/>
        </w:rPr>
        <w:t>в</w:t>
      </w:r>
      <w:r w:rsidR="001A04A7">
        <w:rPr>
          <w:sz w:val="28"/>
          <w:szCs w:val="28"/>
          <w:shd w:val="clear" w:color="auto" w:fill="FFFFFF"/>
        </w:rPr>
        <w:t xml:space="preserve"> </w:t>
      </w:r>
      <w:r w:rsidRPr="00031D96">
        <w:rPr>
          <w:sz w:val="28"/>
          <w:szCs w:val="28"/>
          <w:shd w:val="clear" w:color="auto" w:fill="FFFFFF"/>
        </w:rPr>
        <w:t>сфере</w:t>
      </w:r>
      <w:r w:rsidR="001A04A7">
        <w:rPr>
          <w:sz w:val="28"/>
          <w:szCs w:val="28"/>
          <w:shd w:val="clear" w:color="auto" w:fill="FFFFFF"/>
        </w:rPr>
        <w:t xml:space="preserve"> </w:t>
      </w:r>
      <w:r w:rsidRPr="00031D96">
        <w:rPr>
          <w:sz w:val="28"/>
          <w:szCs w:val="28"/>
          <w:shd w:val="clear" w:color="auto" w:fill="FFFFFF"/>
        </w:rPr>
        <w:t>внутреннего</w:t>
      </w:r>
      <w:r w:rsidR="001A04A7">
        <w:rPr>
          <w:sz w:val="28"/>
          <w:szCs w:val="28"/>
          <w:shd w:val="clear" w:color="auto" w:fill="FFFFFF"/>
        </w:rPr>
        <w:t xml:space="preserve"> </w:t>
      </w:r>
      <w:r w:rsidRPr="00031D96">
        <w:rPr>
          <w:sz w:val="28"/>
          <w:szCs w:val="28"/>
          <w:shd w:val="clear" w:color="auto" w:fill="FFFFFF"/>
        </w:rPr>
        <w:t>и</w:t>
      </w:r>
      <w:r w:rsidR="001A04A7">
        <w:rPr>
          <w:sz w:val="28"/>
          <w:szCs w:val="28"/>
          <w:shd w:val="clear" w:color="auto" w:fill="FFFFFF"/>
        </w:rPr>
        <w:t xml:space="preserve"> </w:t>
      </w:r>
      <w:r w:rsidRPr="00031D96">
        <w:rPr>
          <w:sz w:val="28"/>
          <w:szCs w:val="28"/>
          <w:shd w:val="clear" w:color="auto" w:fill="FFFFFF"/>
        </w:rPr>
        <w:t>въездного</w:t>
      </w:r>
      <w:r w:rsidR="001A04A7">
        <w:rPr>
          <w:sz w:val="28"/>
          <w:szCs w:val="28"/>
          <w:shd w:val="clear" w:color="auto" w:fill="FFFFFF"/>
        </w:rPr>
        <w:t xml:space="preserve"> </w:t>
      </w:r>
      <w:r w:rsidRPr="00031D96">
        <w:rPr>
          <w:sz w:val="28"/>
          <w:szCs w:val="28"/>
          <w:shd w:val="clear" w:color="auto" w:fill="FFFFFF"/>
        </w:rPr>
        <w:t>туризма</w:t>
      </w:r>
      <w:r w:rsidR="001A04A7">
        <w:rPr>
          <w:sz w:val="28"/>
          <w:szCs w:val="28"/>
          <w:shd w:val="clear" w:color="auto" w:fill="FFFFFF"/>
        </w:rPr>
        <w:t xml:space="preserve"> </w:t>
      </w:r>
      <w:r w:rsidRPr="00031D96">
        <w:rPr>
          <w:sz w:val="28"/>
          <w:szCs w:val="28"/>
          <w:shd w:val="clear" w:color="auto" w:fill="FFFFFF"/>
        </w:rPr>
        <w:t>получена</w:t>
      </w:r>
      <w:r w:rsidR="001A04A7">
        <w:rPr>
          <w:sz w:val="28"/>
          <w:szCs w:val="28"/>
          <w:shd w:val="clear" w:color="auto" w:fill="FFFFFF"/>
        </w:rPr>
        <w:t xml:space="preserve"> </w:t>
      </w:r>
      <w:r w:rsidRPr="00031D96">
        <w:rPr>
          <w:sz w:val="28"/>
          <w:szCs w:val="28"/>
          <w:shd w:val="clear" w:color="auto" w:fill="FFFFFF"/>
        </w:rPr>
        <w:t>ООО</w:t>
      </w:r>
      <w:r w:rsidR="001A04A7">
        <w:rPr>
          <w:sz w:val="28"/>
          <w:szCs w:val="28"/>
          <w:shd w:val="clear" w:color="auto" w:fill="FFFFFF"/>
        </w:rPr>
        <w:t xml:space="preserve"> </w:t>
      </w:r>
      <w:r w:rsidRPr="00031D96">
        <w:rPr>
          <w:sz w:val="28"/>
          <w:szCs w:val="28"/>
          <w:shd w:val="clear" w:color="auto" w:fill="FFFFFF"/>
        </w:rPr>
        <w:t>«АЛЬФА+»</w:t>
      </w:r>
      <w:r w:rsidR="001A04A7">
        <w:rPr>
          <w:sz w:val="28"/>
          <w:szCs w:val="28"/>
          <w:shd w:val="clear" w:color="auto" w:fill="FFFFFF"/>
        </w:rPr>
        <w:t xml:space="preserve"> </w:t>
      </w:r>
      <w:r w:rsidRPr="00031D96">
        <w:rPr>
          <w:sz w:val="28"/>
          <w:szCs w:val="28"/>
          <w:shd w:val="clear" w:color="auto" w:fill="FFFFFF"/>
        </w:rPr>
        <w:t>в</w:t>
      </w:r>
      <w:r w:rsidR="001A04A7">
        <w:rPr>
          <w:sz w:val="28"/>
          <w:szCs w:val="28"/>
          <w:shd w:val="clear" w:color="auto" w:fill="FFFFFF"/>
        </w:rPr>
        <w:t xml:space="preserve"> </w:t>
      </w:r>
      <w:r w:rsidRPr="00031D96">
        <w:rPr>
          <w:sz w:val="28"/>
          <w:szCs w:val="28"/>
          <w:shd w:val="clear" w:color="auto" w:fill="FFFFFF"/>
        </w:rPr>
        <w:t>размере</w:t>
      </w:r>
      <w:r w:rsidR="001A04A7">
        <w:rPr>
          <w:sz w:val="28"/>
          <w:szCs w:val="28"/>
          <w:shd w:val="clear" w:color="auto" w:fill="FFFFFF"/>
        </w:rPr>
        <w:t xml:space="preserve"> </w:t>
      </w:r>
      <w:r w:rsidRPr="00031D96">
        <w:rPr>
          <w:sz w:val="28"/>
          <w:szCs w:val="28"/>
          <w:shd w:val="clear" w:color="auto" w:fill="FFFFFF"/>
        </w:rPr>
        <w:t>3,0</w:t>
      </w:r>
      <w:r w:rsidR="001A04A7">
        <w:rPr>
          <w:sz w:val="28"/>
          <w:szCs w:val="28"/>
          <w:shd w:val="clear" w:color="auto" w:fill="FFFFFF"/>
        </w:rPr>
        <w:t xml:space="preserve"> </w:t>
      </w:r>
      <w:r w:rsidRPr="00031D96">
        <w:rPr>
          <w:sz w:val="28"/>
          <w:szCs w:val="28"/>
          <w:shd w:val="clear" w:color="auto" w:fill="FFFFFF"/>
        </w:rPr>
        <w:t>млн</w:t>
      </w:r>
      <w:r w:rsidR="001A04A7">
        <w:rPr>
          <w:sz w:val="28"/>
          <w:szCs w:val="28"/>
          <w:shd w:val="clear" w:color="auto" w:fill="FFFFFF"/>
        </w:rPr>
        <w:t xml:space="preserve"> </w:t>
      </w:r>
      <w:r w:rsidRPr="00031D96">
        <w:rPr>
          <w:sz w:val="28"/>
          <w:szCs w:val="28"/>
          <w:shd w:val="clear" w:color="auto" w:fill="FFFFFF"/>
        </w:rPr>
        <w:t>рублей</w:t>
      </w:r>
      <w:r w:rsidR="001A04A7">
        <w:rPr>
          <w:sz w:val="28"/>
          <w:szCs w:val="28"/>
          <w:shd w:val="clear" w:color="auto" w:fill="FFFFFF"/>
        </w:rPr>
        <w:t xml:space="preserve"> </w:t>
      </w:r>
      <w:r w:rsidRPr="00031D96">
        <w:rPr>
          <w:sz w:val="28"/>
          <w:szCs w:val="28"/>
          <w:shd w:val="clear" w:color="auto" w:fill="FFFFFF"/>
        </w:rPr>
        <w:t>(на</w:t>
      </w:r>
      <w:r w:rsidR="001A04A7">
        <w:rPr>
          <w:sz w:val="28"/>
          <w:szCs w:val="28"/>
          <w:shd w:val="clear" w:color="auto" w:fill="FFFFFF"/>
        </w:rPr>
        <w:t xml:space="preserve"> </w:t>
      </w:r>
      <w:r w:rsidRPr="00031D96">
        <w:rPr>
          <w:sz w:val="28"/>
          <w:szCs w:val="28"/>
          <w:shd w:val="clear" w:color="auto" w:fill="FFFFFF"/>
        </w:rPr>
        <w:t>развитие</w:t>
      </w:r>
      <w:r w:rsidR="001A04A7">
        <w:rPr>
          <w:sz w:val="28"/>
          <w:szCs w:val="28"/>
          <w:shd w:val="clear" w:color="auto" w:fill="FFFFFF"/>
        </w:rPr>
        <w:t xml:space="preserve"> </w:t>
      </w:r>
      <w:r w:rsidRPr="00031D96">
        <w:rPr>
          <w:sz w:val="28"/>
          <w:szCs w:val="28"/>
          <w:shd w:val="clear" w:color="auto" w:fill="FFFFFF"/>
        </w:rPr>
        <w:t>материально-технической</w:t>
      </w:r>
      <w:r w:rsidR="001A04A7">
        <w:rPr>
          <w:sz w:val="28"/>
          <w:szCs w:val="28"/>
          <w:shd w:val="clear" w:color="auto" w:fill="FFFFFF"/>
        </w:rPr>
        <w:t xml:space="preserve"> </w:t>
      </w:r>
      <w:r w:rsidRPr="00031D96">
        <w:rPr>
          <w:sz w:val="28"/>
          <w:szCs w:val="28"/>
          <w:shd w:val="clear" w:color="auto" w:fill="FFFFFF"/>
        </w:rPr>
        <w:t>базы)</w:t>
      </w:r>
      <w:r w:rsidR="001A04A7">
        <w:rPr>
          <w:sz w:val="28"/>
          <w:szCs w:val="28"/>
          <w:shd w:val="clear" w:color="auto" w:fill="FFFFFF"/>
        </w:rPr>
        <w:t xml:space="preserve"> </w:t>
      </w:r>
      <w:r w:rsidRPr="00031D96">
        <w:rPr>
          <w:sz w:val="28"/>
          <w:szCs w:val="28"/>
          <w:shd w:val="clear" w:color="auto" w:fill="FFFFFF"/>
        </w:rPr>
        <w:t>и</w:t>
      </w:r>
      <w:r w:rsidR="001A04A7">
        <w:rPr>
          <w:sz w:val="28"/>
          <w:szCs w:val="28"/>
          <w:shd w:val="clear" w:color="auto" w:fill="FFFFFF"/>
        </w:rPr>
        <w:t xml:space="preserve"> </w:t>
      </w:r>
      <w:r w:rsidRPr="00031D96">
        <w:rPr>
          <w:sz w:val="28"/>
          <w:szCs w:val="28"/>
          <w:shd w:val="clear" w:color="auto" w:fill="FFFFFF"/>
        </w:rPr>
        <w:t>ИП</w:t>
      </w:r>
      <w:r w:rsidR="001A04A7">
        <w:rPr>
          <w:sz w:val="28"/>
          <w:szCs w:val="28"/>
          <w:shd w:val="clear" w:color="auto" w:fill="FFFFFF"/>
        </w:rPr>
        <w:t xml:space="preserve"> </w:t>
      </w:r>
      <w:r w:rsidRPr="00031D96">
        <w:rPr>
          <w:sz w:val="28"/>
          <w:szCs w:val="28"/>
          <w:shd w:val="clear" w:color="auto" w:fill="FFFFFF"/>
        </w:rPr>
        <w:t>Созонов</w:t>
      </w:r>
      <w:r w:rsidR="001A04A7">
        <w:rPr>
          <w:sz w:val="28"/>
          <w:szCs w:val="28"/>
          <w:shd w:val="clear" w:color="auto" w:fill="FFFFFF"/>
        </w:rPr>
        <w:t xml:space="preserve"> </w:t>
      </w:r>
      <w:r w:rsidRPr="00031D96">
        <w:rPr>
          <w:sz w:val="28"/>
          <w:szCs w:val="28"/>
          <w:shd w:val="clear" w:color="auto" w:fill="FFFFFF"/>
        </w:rPr>
        <w:t>А.И.</w:t>
      </w:r>
      <w:r w:rsidR="001A04A7">
        <w:rPr>
          <w:sz w:val="28"/>
          <w:szCs w:val="28"/>
          <w:shd w:val="clear" w:color="auto" w:fill="FFFFFF"/>
        </w:rPr>
        <w:t xml:space="preserve"> </w:t>
      </w:r>
      <w:r w:rsidRPr="00031D96">
        <w:rPr>
          <w:sz w:val="28"/>
          <w:szCs w:val="28"/>
          <w:shd w:val="clear" w:color="auto" w:fill="FFFFFF"/>
        </w:rPr>
        <w:t>(п.</w:t>
      </w:r>
      <w:r w:rsidR="001A04A7">
        <w:rPr>
          <w:sz w:val="28"/>
          <w:szCs w:val="28"/>
          <w:shd w:val="clear" w:color="auto" w:fill="FFFFFF"/>
        </w:rPr>
        <w:t xml:space="preserve"> </w:t>
      </w:r>
      <w:proofErr w:type="spellStart"/>
      <w:r w:rsidRPr="00031D96">
        <w:rPr>
          <w:sz w:val="28"/>
          <w:szCs w:val="28"/>
          <w:shd w:val="clear" w:color="auto" w:fill="FFFFFF"/>
        </w:rPr>
        <w:t>Горноправдинск</w:t>
      </w:r>
      <w:proofErr w:type="spellEnd"/>
      <w:r w:rsidRPr="00031D96">
        <w:rPr>
          <w:sz w:val="28"/>
          <w:szCs w:val="28"/>
          <w:shd w:val="clear" w:color="auto" w:fill="FFFFFF"/>
        </w:rPr>
        <w:t>)</w:t>
      </w:r>
      <w:r w:rsidR="001A04A7">
        <w:rPr>
          <w:sz w:val="28"/>
          <w:szCs w:val="28"/>
          <w:shd w:val="clear" w:color="auto" w:fill="FFFFFF"/>
        </w:rPr>
        <w:t xml:space="preserve"> </w:t>
      </w:r>
      <w:r w:rsidRPr="00031D96">
        <w:rPr>
          <w:sz w:val="28"/>
          <w:szCs w:val="28"/>
          <w:shd w:val="clear" w:color="auto" w:fill="FFFFFF"/>
        </w:rPr>
        <w:t>в</w:t>
      </w:r>
      <w:r w:rsidR="001A04A7">
        <w:rPr>
          <w:sz w:val="28"/>
          <w:szCs w:val="28"/>
          <w:shd w:val="clear" w:color="auto" w:fill="FFFFFF"/>
        </w:rPr>
        <w:t xml:space="preserve"> </w:t>
      </w:r>
      <w:r w:rsidRPr="00031D96">
        <w:rPr>
          <w:sz w:val="28"/>
          <w:szCs w:val="28"/>
          <w:shd w:val="clear" w:color="auto" w:fill="FFFFFF"/>
        </w:rPr>
        <w:t>размере</w:t>
      </w:r>
      <w:r w:rsidR="001A04A7">
        <w:rPr>
          <w:sz w:val="28"/>
          <w:szCs w:val="28"/>
          <w:shd w:val="clear" w:color="auto" w:fill="FFFFFF"/>
        </w:rPr>
        <w:t xml:space="preserve"> </w:t>
      </w:r>
      <w:r w:rsidRPr="00031D96">
        <w:rPr>
          <w:sz w:val="28"/>
          <w:szCs w:val="28"/>
          <w:shd w:val="clear" w:color="auto" w:fill="FFFFFF"/>
        </w:rPr>
        <w:t>1,0</w:t>
      </w:r>
      <w:r w:rsidR="001A04A7">
        <w:rPr>
          <w:sz w:val="28"/>
          <w:szCs w:val="28"/>
          <w:shd w:val="clear" w:color="auto" w:fill="FFFFFF"/>
        </w:rPr>
        <w:t xml:space="preserve"> </w:t>
      </w:r>
      <w:r w:rsidRPr="00031D96">
        <w:rPr>
          <w:sz w:val="28"/>
          <w:szCs w:val="28"/>
          <w:shd w:val="clear" w:color="auto" w:fill="FFFFFF"/>
        </w:rPr>
        <w:t>млн</w:t>
      </w:r>
      <w:r w:rsidR="001A04A7">
        <w:rPr>
          <w:sz w:val="28"/>
          <w:szCs w:val="28"/>
          <w:shd w:val="clear" w:color="auto" w:fill="FFFFFF"/>
        </w:rPr>
        <w:t xml:space="preserve"> </w:t>
      </w:r>
      <w:r w:rsidRPr="00031D96">
        <w:rPr>
          <w:sz w:val="28"/>
          <w:szCs w:val="28"/>
          <w:shd w:val="clear" w:color="auto" w:fill="FFFFFF"/>
        </w:rPr>
        <w:t>рублей</w:t>
      </w:r>
      <w:r w:rsidR="001A04A7">
        <w:rPr>
          <w:sz w:val="28"/>
          <w:szCs w:val="28"/>
          <w:shd w:val="clear" w:color="auto" w:fill="FFFFFF"/>
        </w:rPr>
        <w:t xml:space="preserve"> </w:t>
      </w:r>
      <w:r w:rsidRPr="00031D96">
        <w:rPr>
          <w:sz w:val="28"/>
          <w:szCs w:val="28"/>
          <w:shd w:val="clear" w:color="auto" w:fill="FFFFFF"/>
        </w:rPr>
        <w:t>(на</w:t>
      </w:r>
      <w:r w:rsidR="001A04A7">
        <w:rPr>
          <w:sz w:val="28"/>
          <w:szCs w:val="28"/>
          <w:shd w:val="clear" w:color="auto" w:fill="FFFFFF"/>
        </w:rPr>
        <w:t xml:space="preserve"> </w:t>
      </w:r>
      <w:r w:rsidRPr="00031D96">
        <w:rPr>
          <w:sz w:val="28"/>
          <w:szCs w:val="28"/>
          <w:shd w:val="clear" w:color="auto" w:fill="FFFFFF"/>
        </w:rPr>
        <w:t>приобретение</w:t>
      </w:r>
      <w:r w:rsidR="001A04A7">
        <w:rPr>
          <w:sz w:val="28"/>
          <w:szCs w:val="28"/>
          <w:shd w:val="clear" w:color="auto" w:fill="FFFFFF"/>
        </w:rPr>
        <w:t xml:space="preserve"> </w:t>
      </w:r>
      <w:r w:rsidRPr="00031D96">
        <w:rPr>
          <w:sz w:val="28"/>
          <w:szCs w:val="28"/>
          <w:shd w:val="clear" w:color="auto" w:fill="FFFFFF"/>
        </w:rPr>
        <w:t>нового</w:t>
      </w:r>
      <w:r w:rsidR="001A04A7">
        <w:rPr>
          <w:sz w:val="28"/>
          <w:szCs w:val="28"/>
          <w:shd w:val="clear" w:color="auto" w:fill="FFFFFF"/>
        </w:rPr>
        <w:t xml:space="preserve"> </w:t>
      </w:r>
      <w:r w:rsidRPr="00031D96">
        <w:rPr>
          <w:sz w:val="28"/>
          <w:szCs w:val="28"/>
          <w:shd w:val="clear" w:color="auto" w:fill="FFFFFF"/>
        </w:rPr>
        <w:t>транспортного</w:t>
      </w:r>
      <w:r w:rsidR="001A04A7">
        <w:rPr>
          <w:sz w:val="28"/>
          <w:szCs w:val="28"/>
          <w:shd w:val="clear" w:color="auto" w:fill="FFFFFF"/>
        </w:rPr>
        <w:t xml:space="preserve"> </w:t>
      </w:r>
      <w:r w:rsidRPr="00031D96">
        <w:rPr>
          <w:sz w:val="28"/>
          <w:szCs w:val="28"/>
          <w:shd w:val="clear" w:color="auto" w:fill="FFFFFF"/>
        </w:rPr>
        <w:t>средства)</w:t>
      </w:r>
      <w:r w:rsidR="00081597">
        <w:rPr>
          <w:sz w:val="28"/>
          <w:szCs w:val="28"/>
          <w:shd w:val="clear" w:color="auto" w:fill="FFFFFF"/>
        </w:rPr>
        <w:t>.</w:t>
      </w:r>
    </w:p>
    <w:p w14:paraId="24ABE13E" w14:textId="04694C58" w:rsidR="00E54C8E" w:rsidRPr="00031D96" w:rsidRDefault="00E54C8E"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создания</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туризма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муниципальным</w:t>
      </w:r>
      <w:r w:rsidR="001A04A7">
        <w:rPr>
          <w:rFonts w:ascii="Times New Roman" w:hAnsi="Times New Roman"/>
          <w:sz w:val="28"/>
          <w:szCs w:val="28"/>
        </w:rPr>
        <w:t xml:space="preserve"> </w:t>
      </w:r>
      <w:r w:rsidRPr="00031D96">
        <w:rPr>
          <w:rFonts w:ascii="Times New Roman" w:hAnsi="Times New Roman"/>
          <w:sz w:val="28"/>
          <w:szCs w:val="28"/>
        </w:rPr>
        <w:t>заданием</w:t>
      </w:r>
      <w:r w:rsidR="001A04A7">
        <w:rPr>
          <w:rFonts w:ascii="Times New Roman" w:hAnsi="Times New Roman"/>
          <w:sz w:val="28"/>
          <w:szCs w:val="28"/>
        </w:rPr>
        <w:t xml:space="preserve"> </w:t>
      </w:r>
      <w:r w:rsidRPr="00031D96">
        <w:rPr>
          <w:rFonts w:ascii="Times New Roman" w:hAnsi="Times New Roman"/>
          <w:sz w:val="28"/>
          <w:szCs w:val="28"/>
        </w:rPr>
        <w:t>осуществляет</w:t>
      </w:r>
      <w:r w:rsidR="001A04A7">
        <w:rPr>
          <w:rFonts w:ascii="Times New Roman" w:hAnsi="Times New Roman"/>
          <w:sz w:val="28"/>
          <w:szCs w:val="28"/>
        </w:rPr>
        <w:t xml:space="preserve"> </w:t>
      </w:r>
      <w:r w:rsidRPr="00031D96">
        <w:rPr>
          <w:rFonts w:ascii="Times New Roman" w:hAnsi="Times New Roman"/>
          <w:sz w:val="28"/>
          <w:szCs w:val="28"/>
        </w:rPr>
        <w:t>МБУ</w:t>
      </w:r>
      <w:r w:rsidR="001A04A7">
        <w:rPr>
          <w:rFonts w:ascii="Times New Roman" w:hAnsi="Times New Roman"/>
          <w:sz w:val="28"/>
          <w:szCs w:val="28"/>
        </w:rPr>
        <w:t xml:space="preserve"> </w:t>
      </w:r>
      <w:r w:rsidRPr="00031D96">
        <w:rPr>
          <w:rFonts w:ascii="Times New Roman" w:hAnsi="Times New Roman"/>
          <w:sz w:val="28"/>
          <w:szCs w:val="28"/>
        </w:rPr>
        <w:t>«Досуговый</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Имитуй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hAnsi="Times New Roman"/>
          <w:sz w:val="28"/>
          <w:szCs w:val="28"/>
        </w:rPr>
        <w:t>учреждение).</w:t>
      </w:r>
    </w:p>
    <w:p w14:paraId="1AECF26B" w14:textId="12510A00" w:rsidR="00E54C8E" w:rsidRPr="00031D96" w:rsidRDefault="00E54C8E"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202</w:t>
      </w:r>
      <w:r w:rsidR="00B463F8"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учреждением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исполнения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задания</w:t>
      </w:r>
      <w:r w:rsidR="001A04A7">
        <w:rPr>
          <w:rFonts w:ascii="Times New Roman" w:hAnsi="Times New Roman"/>
          <w:sz w:val="28"/>
          <w:szCs w:val="28"/>
        </w:rPr>
        <w:t xml:space="preserve"> </w:t>
      </w:r>
      <w:r w:rsidRPr="00031D96">
        <w:rPr>
          <w:rFonts w:ascii="Times New Roman" w:hAnsi="Times New Roman"/>
          <w:sz w:val="28"/>
          <w:szCs w:val="28"/>
        </w:rPr>
        <w:t>проведены</w:t>
      </w:r>
      <w:r w:rsidR="001A04A7">
        <w:rPr>
          <w:rFonts w:ascii="Times New Roman" w:hAnsi="Times New Roman"/>
          <w:sz w:val="28"/>
          <w:szCs w:val="28"/>
        </w:rPr>
        <w:t xml:space="preserve"> </w:t>
      </w:r>
      <w:r w:rsidRPr="00031D96">
        <w:rPr>
          <w:rFonts w:ascii="Times New Roman" w:hAnsi="Times New Roman"/>
          <w:sz w:val="28"/>
          <w:szCs w:val="28"/>
        </w:rPr>
        <w:t>следующие</w:t>
      </w:r>
      <w:r w:rsidR="001A04A7">
        <w:rPr>
          <w:rFonts w:ascii="Times New Roman" w:hAnsi="Times New Roman"/>
          <w:sz w:val="28"/>
          <w:szCs w:val="28"/>
        </w:rPr>
        <w:t xml:space="preserve"> </w:t>
      </w:r>
      <w:r w:rsidRPr="00031D96">
        <w:rPr>
          <w:rFonts w:ascii="Times New Roman" w:hAnsi="Times New Roman"/>
          <w:sz w:val="28"/>
          <w:szCs w:val="28"/>
        </w:rPr>
        <w:t>мероприятия:</w:t>
      </w:r>
    </w:p>
    <w:p w14:paraId="2539F475" w14:textId="58C57269"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соревнование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охотничьему</w:t>
      </w:r>
      <w:r w:rsidR="001A04A7">
        <w:rPr>
          <w:rFonts w:ascii="Times New Roman" w:hAnsi="Times New Roman"/>
          <w:sz w:val="28"/>
          <w:szCs w:val="28"/>
        </w:rPr>
        <w:t xml:space="preserve"> </w:t>
      </w:r>
      <w:r w:rsidRPr="00031D96">
        <w:rPr>
          <w:rFonts w:ascii="Times New Roman" w:hAnsi="Times New Roman"/>
          <w:sz w:val="28"/>
          <w:szCs w:val="28"/>
        </w:rPr>
        <w:t>биатлону</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базы</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«Остяко</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Вогульск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кроме</w:t>
      </w:r>
      <w:r w:rsidR="001A04A7">
        <w:rPr>
          <w:rFonts w:ascii="Times New Roman" w:hAnsi="Times New Roman"/>
          <w:sz w:val="28"/>
          <w:szCs w:val="28"/>
        </w:rPr>
        <w:t xml:space="preserve"> </w:t>
      </w:r>
      <w:r w:rsidRPr="00031D96">
        <w:rPr>
          <w:rFonts w:ascii="Times New Roman" w:hAnsi="Times New Roman"/>
          <w:sz w:val="28"/>
          <w:szCs w:val="28"/>
        </w:rPr>
        <w:t>того,</w:t>
      </w:r>
      <w:r w:rsidR="001A04A7">
        <w:rPr>
          <w:rFonts w:ascii="Times New Roman" w:hAnsi="Times New Roman"/>
          <w:sz w:val="28"/>
          <w:szCs w:val="28"/>
        </w:rPr>
        <w:t xml:space="preserve"> </w:t>
      </w:r>
      <w:r w:rsidRPr="00031D96">
        <w:rPr>
          <w:rFonts w:ascii="Times New Roman" w:hAnsi="Times New Roman"/>
          <w:sz w:val="28"/>
          <w:szCs w:val="28"/>
        </w:rPr>
        <w:t>обновлен</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выпущен</w:t>
      </w:r>
      <w:r w:rsidR="001A04A7">
        <w:rPr>
          <w:rFonts w:ascii="Times New Roman" w:hAnsi="Times New Roman"/>
          <w:sz w:val="28"/>
          <w:szCs w:val="28"/>
        </w:rPr>
        <w:t xml:space="preserve"> </w:t>
      </w:r>
      <w:r w:rsidRPr="00031D96">
        <w:rPr>
          <w:rFonts w:ascii="Times New Roman" w:hAnsi="Times New Roman"/>
          <w:sz w:val="28"/>
          <w:szCs w:val="28"/>
        </w:rPr>
        <w:t>буклет</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данной</w:t>
      </w:r>
      <w:r w:rsidR="001A04A7">
        <w:rPr>
          <w:rFonts w:ascii="Times New Roman" w:hAnsi="Times New Roman"/>
          <w:sz w:val="28"/>
          <w:szCs w:val="28"/>
        </w:rPr>
        <w:t xml:space="preserve"> </w:t>
      </w:r>
      <w:r w:rsidRPr="00031D96">
        <w:rPr>
          <w:rFonts w:ascii="Times New Roman" w:hAnsi="Times New Roman"/>
          <w:sz w:val="28"/>
          <w:szCs w:val="28"/>
        </w:rPr>
        <w:t>теме;</w:t>
      </w:r>
    </w:p>
    <w:p w14:paraId="3C94EDAC" w14:textId="77777777" w:rsidR="00516297"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размещена</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базе</w:t>
      </w:r>
      <w:r w:rsidR="001A04A7">
        <w:rPr>
          <w:rFonts w:ascii="Times New Roman" w:hAnsi="Times New Roman"/>
          <w:sz w:val="28"/>
          <w:szCs w:val="28"/>
        </w:rPr>
        <w:t xml:space="preserve"> </w:t>
      </w:r>
      <w:r w:rsidRPr="00031D96">
        <w:rPr>
          <w:rFonts w:ascii="Times New Roman" w:hAnsi="Times New Roman"/>
          <w:sz w:val="28"/>
          <w:szCs w:val="28"/>
        </w:rPr>
        <w:t>отдыха</w:t>
      </w:r>
      <w:r w:rsidR="001A04A7">
        <w:rPr>
          <w:rFonts w:ascii="Times New Roman" w:hAnsi="Times New Roman"/>
          <w:sz w:val="28"/>
          <w:szCs w:val="28"/>
        </w:rPr>
        <w:t xml:space="preserve"> </w:t>
      </w:r>
      <w:r w:rsidRPr="00031D96">
        <w:rPr>
          <w:rFonts w:ascii="Times New Roman" w:hAnsi="Times New Roman"/>
          <w:sz w:val="28"/>
          <w:szCs w:val="28"/>
        </w:rPr>
        <w:t>«Рыбалка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угодьях</w:t>
      </w:r>
      <w:r w:rsidR="001A04A7">
        <w:rPr>
          <w:rFonts w:ascii="Times New Roman" w:hAnsi="Times New Roman"/>
          <w:sz w:val="28"/>
          <w:szCs w:val="28"/>
        </w:rPr>
        <w:t xml:space="preserve"> </w:t>
      </w:r>
      <w:r w:rsidRPr="00031D96">
        <w:rPr>
          <w:rFonts w:ascii="Times New Roman" w:hAnsi="Times New Roman"/>
          <w:sz w:val="28"/>
          <w:szCs w:val="28"/>
        </w:rPr>
        <w:t>национальной</w:t>
      </w:r>
      <w:r w:rsidR="001A04A7">
        <w:rPr>
          <w:rFonts w:ascii="Times New Roman" w:hAnsi="Times New Roman"/>
          <w:sz w:val="28"/>
          <w:szCs w:val="28"/>
        </w:rPr>
        <w:t xml:space="preserve"> </w:t>
      </w:r>
      <w:r w:rsidRPr="00031D96">
        <w:rPr>
          <w:rFonts w:ascii="Times New Roman" w:hAnsi="Times New Roman"/>
          <w:sz w:val="28"/>
          <w:szCs w:val="28"/>
        </w:rPr>
        <w:t>общины</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Востыхой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разделе</w:t>
      </w:r>
      <w:r w:rsidR="001A04A7">
        <w:rPr>
          <w:rFonts w:ascii="Times New Roman" w:hAnsi="Times New Roman"/>
          <w:sz w:val="28"/>
          <w:szCs w:val="28"/>
        </w:rPr>
        <w:t xml:space="preserve"> </w:t>
      </w:r>
      <w:r w:rsidRPr="00031D96">
        <w:rPr>
          <w:rFonts w:ascii="Times New Roman" w:hAnsi="Times New Roman"/>
          <w:sz w:val="28"/>
          <w:szCs w:val="28"/>
        </w:rPr>
        <w:t>«Отдых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природе»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платформе</w:t>
      </w:r>
      <w:r w:rsidR="001A04A7">
        <w:rPr>
          <w:rFonts w:ascii="Times New Roman" w:hAnsi="Times New Roman"/>
          <w:sz w:val="28"/>
          <w:szCs w:val="28"/>
        </w:rPr>
        <w:t xml:space="preserve"> </w:t>
      </w:r>
      <w:r w:rsidRPr="00031D96">
        <w:rPr>
          <w:rFonts w:ascii="Times New Roman" w:hAnsi="Times New Roman"/>
          <w:sz w:val="28"/>
          <w:szCs w:val="28"/>
        </w:rPr>
        <w:t>«Визит</w:t>
      </w:r>
      <w:r w:rsidR="001A04A7">
        <w:rPr>
          <w:rFonts w:ascii="Times New Roman" w:hAnsi="Times New Roman"/>
          <w:sz w:val="28"/>
          <w:szCs w:val="28"/>
        </w:rPr>
        <w:t xml:space="preserve"> </w:t>
      </w:r>
      <w:r w:rsidRPr="00031D96">
        <w:rPr>
          <w:rFonts w:ascii="Times New Roman" w:hAnsi="Times New Roman"/>
          <w:sz w:val="28"/>
          <w:szCs w:val="28"/>
        </w:rPr>
        <w:t>Югра»;</w:t>
      </w:r>
    </w:p>
    <w:p w14:paraId="03FB962F" w14:textId="386EABC3"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проведена</w:t>
      </w:r>
      <w:r w:rsidR="001A04A7">
        <w:rPr>
          <w:rFonts w:ascii="Times New Roman" w:hAnsi="Times New Roman"/>
          <w:sz w:val="28"/>
          <w:szCs w:val="28"/>
        </w:rPr>
        <w:t xml:space="preserve"> </w:t>
      </w:r>
      <w:r w:rsidRPr="00031D96">
        <w:rPr>
          <w:rFonts w:ascii="Times New Roman" w:hAnsi="Times New Roman"/>
          <w:sz w:val="28"/>
          <w:szCs w:val="28"/>
        </w:rPr>
        <w:t>совместная</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МАУ</w:t>
      </w:r>
      <w:r w:rsidR="001A04A7">
        <w:rPr>
          <w:rFonts w:ascii="Times New Roman" w:hAnsi="Times New Roman"/>
          <w:sz w:val="28"/>
          <w:szCs w:val="28"/>
        </w:rPr>
        <w:t xml:space="preserve"> </w:t>
      </w:r>
      <w:r w:rsidRPr="00031D96">
        <w:rPr>
          <w:rFonts w:ascii="Times New Roman" w:hAnsi="Times New Roman"/>
          <w:sz w:val="28"/>
          <w:szCs w:val="28"/>
        </w:rPr>
        <w:t>«Организационно-методический</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подготовке</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претендентов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прохождение</w:t>
      </w:r>
      <w:r w:rsidR="001A04A7">
        <w:rPr>
          <w:rFonts w:ascii="Times New Roman" w:hAnsi="Times New Roman"/>
          <w:sz w:val="28"/>
          <w:szCs w:val="28"/>
        </w:rPr>
        <w:t xml:space="preserve"> </w:t>
      </w:r>
      <w:r w:rsidRPr="00031D96">
        <w:rPr>
          <w:rFonts w:ascii="Times New Roman" w:hAnsi="Times New Roman"/>
          <w:sz w:val="28"/>
          <w:szCs w:val="28"/>
        </w:rPr>
        <w:t>аттестации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качестве</w:t>
      </w:r>
      <w:r w:rsidR="001A04A7">
        <w:rPr>
          <w:rFonts w:ascii="Times New Roman" w:hAnsi="Times New Roman"/>
          <w:sz w:val="28"/>
          <w:szCs w:val="28"/>
        </w:rPr>
        <w:t xml:space="preserve"> </w:t>
      </w:r>
      <w:r w:rsidRPr="00031D96">
        <w:rPr>
          <w:rFonts w:ascii="Times New Roman" w:hAnsi="Times New Roman"/>
          <w:sz w:val="28"/>
          <w:szCs w:val="28"/>
        </w:rPr>
        <w:t>экскурсоводов</w:t>
      </w:r>
      <w:r w:rsidR="001A04A7">
        <w:rPr>
          <w:rFonts w:ascii="Times New Roman" w:hAnsi="Times New Roman"/>
          <w:sz w:val="28"/>
          <w:szCs w:val="28"/>
        </w:rPr>
        <w:t xml:space="preserve"> </w:t>
      </w:r>
      <w:r w:rsidRPr="00031D96">
        <w:rPr>
          <w:rFonts w:ascii="Times New Roman" w:hAnsi="Times New Roman"/>
          <w:sz w:val="28"/>
          <w:szCs w:val="28"/>
        </w:rPr>
        <w:t>(гидов);</w:t>
      </w:r>
    </w:p>
    <w:p w14:paraId="65BD3C8C" w14:textId="0AFB7EF1"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принято</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межведомственной</w:t>
      </w:r>
      <w:r w:rsidR="001A04A7">
        <w:rPr>
          <w:rFonts w:ascii="Times New Roman" w:hAnsi="Times New Roman"/>
          <w:sz w:val="28"/>
          <w:szCs w:val="28"/>
        </w:rPr>
        <w:t xml:space="preserve"> </w:t>
      </w:r>
      <w:r w:rsidRPr="00031D96">
        <w:rPr>
          <w:rFonts w:ascii="Times New Roman" w:hAnsi="Times New Roman"/>
          <w:sz w:val="28"/>
          <w:szCs w:val="28"/>
        </w:rPr>
        <w:t>стратегической</w:t>
      </w:r>
      <w:r w:rsidR="001A04A7">
        <w:rPr>
          <w:rFonts w:ascii="Times New Roman" w:hAnsi="Times New Roman"/>
          <w:sz w:val="28"/>
          <w:szCs w:val="28"/>
        </w:rPr>
        <w:t xml:space="preserve"> </w:t>
      </w:r>
      <w:r w:rsidRPr="00031D96">
        <w:rPr>
          <w:rFonts w:ascii="Times New Roman" w:hAnsi="Times New Roman"/>
          <w:sz w:val="28"/>
          <w:szCs w:val="28"/>
        </w:rPr>
        <w:t>сессии</w:t>
      </w:r>
      <w:r w:rsidR="001A04A7">
        <w:rPr>
          <w:rFonts w:ascii="Times New Roman" w:hAnsi="Times New Roman"/>
          <w:sz w:val="28"/>
          <w:szCs w:val="28"/>
        </w:rPr>
        <w:t xml:space="preserve"> </w:t>
      </w:r>
      <w:r w:rsidRPr="00031D96">
        <w:rPr>
          <w:rFonts w:ascii="Times New Roman" w:hAnsi="Times New Roman"/>
          <w:sz w:val="28"/>
          <w:szCs w:val="28"/>
        </w:rPr>
        <w:t>«Программа</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инфраструктурного</w:t>
      </w:r>
      <w:r w:rsidR="001A04A7">
        <w:rPr>
          <w:rFonts w:ascii="Times New Roman" w:hAnsi="Times New Roman"/>
          <w:sz w:val="28"/>
          <w:szCs w:val="28"/>
        </w:rPr>
        <w:t xml:space="preserve"> </w:t>
      </w:r>
      <w:r w:rsidRPr="00031D96">
        <w:rPr>
          <w:rFonts w:ascii="Times New Roman" w:hAnsi="Times New Roman"/>
          <w:sz w:val="28"/>
          <w:szCs w:val="28"/>
        </w:rPr>
        <w:t>каркаса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туризма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p>
    <w:p w14:paraId="27C8BEE5" w14:textId="473713E2"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актуализирована</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информационных</w:t>
      </w:r>
      <w:r w:rsidR="001A04A7">
        <w:rPr>
          <w:rFonts w:ascii="Times New Roman" w:hAnsi="Times New Roman"/>
          <w:sz w:val="28"/>
          <w:szCs w:val="28"/>
        </w:rPr>
        <w:t xml:space="preserve"> </w:t>
      </w:r>
      <w:r w:rsidRPr="00031D96">
        <w:rPr>
          <w:rFonts w:ascii="Times New Roman" w:hAnsi="Times New Roman"/>
          <w:sz w:val="28"/>
          <w:szCs w:val="28"/>
        </w:rPr>
        <w:t>знаках</w:t>
      </w:r>
      <w:r w:rsidR="001A04A7">
        <w:rPr>
          <w:rFonts w:ascii="Times New Roman" w:hAnsi="Times New Roman"/>
          <w:sz w:val="28"/>
          <w:szCs w:val="28"/>
        </w:rPr>
        <w:t xml:space="preserve"> </w:t>
      </w:r>
      <w:r w:rsidRPr="00031D96">
        <w:rPr>
          <w:rFonts w:ascii="Times New Roman" w:hAnsi="Times New Roman"/>
          <w:sz w:val="28"/>
          <w:szCs w:val="28"/>
        </w:rPr>
        <w:t>туристкой</w:t>
      </w:r>
      <w:r w:rsidR="001A04A7">
        <w:rPr>
          <w:rFonts w:ascii="Times New Roman" w:hAnsi="Times New Roman"/>
          <w:sz w:val="28"/>
          <w:szCs w:val="28"/>
        </w:rPr>
        <w:t xml:space="preserve"> </w:t>
      </w:r>
      <w:r w:rsidRPr="00031D96">
        <w:rPr>
          <w:rFonts w:ascii="Times New Roman" w:hAnsi="Times New Roman"/>
          <w:sz w:val="28"/>
          <w:szCs w:val="28"/>
        </w:rPr>
        <w:t>системы</w:t>
      </w:r>
      <w:r w:rsidR="001A04A7">
        <w:rPr>
          <w:rFonts w:ascii="Times New Roman" w:hAnsi="Times New Roman"/>
          <w:sz w:val="28"/>
          <w:szCs w:val="28"/>
        </w:rPr>
        <w:t xml:space="preserve"> </w:t>
      </w:r>
      <w:r w:rsidRPr="00031D96">
        <w:rPr>
          <w:rFonts w:ascii="Times New Roman" w:hAnsi="Times New Roman"/>
          <w:sz w:val="28"/>
          <w:szCs w:val="28"/>
        </w:rPr>
        <w:t>навигации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району;</w:t>
      </w:r>
    </w:p>
    <w:p w14:paraId="5B503094" w14:textId="0BA9B566" w:rsidR="00B463F8" w:rsidRPr="00031D96" w:rsidRDefault="001A04A7" w:rsidP="0018570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B463F8" w:rsidRPr="00031D96">
        <w:rPr>
          <w:rFonts w:ascii="Times New Roman" w:hAnsi="Times New Roman"/>
          <w:sz w:val="28"/>
          <w:szCs w:val="28"/>
        </w:rPr>
        <w:t>актуализирована</w:t>
      </w:r>
      <w:r>
        <w:rPr>
          <w:rFonts w:ascii="Times New Roman" w:hAnsi="Times New Roman"/>
          <w:sz w:val="28"/>
          <w:szCs w:val="28"/>
        </w:rPr>
        <w:t xml:space="preserve"> </w:t>
      </w:r>
      <w:r w:rsidR="00B463F8" w:rsidRPr="00031D96">
        <w:rPr>
          <w:rFonts w:ascii="Times New Roman" w:hAnsi="Times New Roman"/>
          <w:sz w:val="28"/>
          <w:szCs w:val="28"/>
        </w:rPr>
        <w:t>информация</w:t>
      </w:r>
      <w:r>
        <w:rPr>
          <w:rFonts w:ascii="Times New Roman" w:hAnsi="Times New Roman"/>
          <w:sz w:val="28"/>
          <w:szCs w:val="28"/>
        </w:rPr>
        <w:t xml:space="preserve"> </w:t>
      </w:r>
      <w:r w:rsidR="00B463F8" w:rsidRPr="00031D96">
        <w:rPr>
          <w:rFonts w:ascii="Times New Roman" w:hAnsi="Times New Roman"/>
          <w:sz w:val="28"/>
          <w:szCs w:val="28"/>
        </w:rPr>
        <w:t>туристических</w:t>
      </w:r>
      <w:r>
        <w:rPr>
          <w:rFonts w:ascii="Times New Roman" w:hAnsi="Times New Roman"/>
          <w:sz w:val="28"/>
          <w:szCs w:val="28"/>
        </w:rPr>
        <w:t xml:space="preserve"> </w:t>
      </w:r>
      <w:r w:rsidR="00B463F8" w:rsidRPr="00031D96">
        <w:rPr>
          <w:rFonts w:ascii="Times New Roman" w:hAnsi="Times New Roman"/>
          <w:sz w:val="28"/>
          <w:szCs w:val="28"/>
        </w:rPr>
        <w:t>буклетов</w:t>
      </w:r>
      <w:r>
        <w:rPr>
          <w:rFonts w:ascii="Times New Roman" w:hAnsi="Times New Roman"/>
          <w:sz w:val="28"/>
          <w:szCs w:val="28"/>
        </w:rPr>
        <w:t xml:space="preserve"> </w:t>
      </w:r>
      <w:r w:rsidR="00B463F8" w:rsidRPr="00031D96">
        <w:rPr>
          <w:rFonts w:ascii="Times New Roman" w:hAnsi="Times New Roman"/>
          <w:sz w:val="28"/>
          <w:szCs w:val="28"/>
        </w:rPr>
        <w:t>по</w:t>
      </w:r>
      <w:r>
        <w:rPr>
          <w:rFonts w:ascii="Times New Roman" w:hAnsi="Times New Roman"/>
          <w:sz w:val="28"/>
          <w:szCs w:val="28"/>
        </w:rPr>
        <w:t xml:space="preserve"> </w:t>
      </w:r>
      <w:r w:rsidR="00B463F8" w:rsidRPr="00031D96">
        <w:rPr>
          <w:rFonts w:ascii="Times New Roman" w:hAnsi="Times New Roman"/>
          <w:sz w:val="28"/>
          <w:szCs w:val="28"/>
        </w:rPr>
        <w:t>достопримечательностям,</w:t>
      </w:r>
      <w:r>
        <w:rPr>
          <w:rFonts w:ascii="Times New Roman" w:hAnsi="Times New Roman"/>
          <w:sz w:val="28"/>
          <w:szCs w:val="28"/>
        </w:rPr>
        <w:t xml:space="preserve"> </w:t>
      </w:r>
      <w:r w:rsidR="00B463F8" w:rsidRPr="00031D96">
        <w:rPr>
          <w:rFonts w:ascii="Times New Roman" w:hAnsi="Times New Roman"/>
          <w:sz w:val="28"/>
          <w:szCs w:val="28"/>
        </w:rPr>
        <w:t>базам</w:t>
      </w:r>
      <w:r>
        <w:rPr>
          <w:rFonts w:ascii="Times New Roman" w:hAnsi="Times New Roman"/>
          <w:sz w:val="28"/>
          <w:szCs w:val="28"/>
        </w:rPr>
        <w:t xml:space="preserve"> </w:t>
      </w:r>
      <w:r w:rsidR="00B463F8" w:rsidRPr="00031D96">
        <w:rPr>
          <w:rFonts w:ascii="Times New Roman" w:hAnsi="Times New Roman"/>
          <w:sz w:val="28"/>
          <w:szCs w:val="28"/>
        </w:rPr>
        <w:t>отдыха,</w:t>
      </w:r>
      <w:r>
        <w:rPr>
          <w:rFonts w:ascii="Times New Roman" w:hAnsi="Times New Roman"/>
          <w:sz w:val="28"/>
          <w:szCs w:val="28"/>
        </w:rPr>
        <w:t xml:space="preserve"> </w:t>
      </w:r>
      <w:r w:rsidR="00B463F8" w:rsidRPr="00031D96">
        <w:rPr>
          <w:rFonts w:ascii="Times New Roman" w:hAnsi="Times New Roman"/>
          <w:sz w:val="28"/>
          <w:szCs w:val="28"/>
        </w:rPr>
        <w:t>расположенных</w:t>
      </w:r>
      <w:r>
        <w:rPr>
          <w:rFonts w:ascii="Times New Roman" w:hAnsi="Times New Roman"/>
          <w:sz w:val="28"/>
          <w:szCs w:val="28"/>
        </w:rPr>
        <w:t xml:space="preserve"> </w:t>
      </w:r>
      <w:r w:rsidR="00B463F8" w:rsidRPr="00031D96">
        <w:rPr>
          <w:rFonts w:ascii="Times New Roman" w:hAnsi="Times New Roman"/>
          <w:sz w:val="28"/>
          <w:szCs w:val="28"/>
        </w:rPr>
        <w:t>на</w:t>
      </w:r>
      <w:r>
        <w:rPr>
          <w:rFonts w:ascii="Times New Roman" w:hAnsi="Times New Roman"/>
          <w:sz w:val="28"/>
          <w:szCs w:val="28"/>
        </w:rPr>
        <w:t xml:space="preserve"> </w:t>
      </w:r>
      <w:r w:rsidR="00B463F8" w:rsidRPr="00031D96">
        <w:rPr>
          <w:rFonts w:ascii="Times New Roman" w:hAnsi="Times New Roman"/>
          <w:sz w:val="28"/>
          <w:szCs w:val="28"/>
        </w:rPr>
        <w:t>территории</w:t>
      </w:r>
      <w:r>
        <w:rPr>
          <w:rFonts w:ascii="Times New Roman" w:hAnsi="Times New Roman"/>
          <w:sz w:val="28"/>
          <w:szCs w:val="28"/>
        </w:rPr>
        <w:t xml:space="preserve"> </w:t>
      </w:r>
      <w:r w:rsidR="00B463F8" w:rsidRPr="00031D96">
        <w:rPr>
          <w:rFonts w:ascii="Times New Roman" w:hAnsi="Times New Roman"/>
          <w:sz w:val="28"/>
          <w:szCs w:val="28"/>
        </w:rPr>
        <w:t>Ханты-Мансийского</w:t>
      </w:r>
      <w:r>
        <w:rPr>
          <w:rFonts w:ascii="Times New Roman" w:hAnsi="Times New Roman"/>
          <w:sz w:val="28"/>
          <w:szCs w:val="28"/>
        </w:rPr>
        <w:t xml:space="preserve"> </w:t>
      </w:r>
      <w:r w:rsidR="00B463F8" w:rsidRPr="00031D96">
        <w:rPr>
          <w:rFonts w:ascii="Times New Roman" w:hAnsi="Times New Roman"/>
          <w:sz w:val="28"/>
          <w:szCs w:val="28"/>
        </w:rPr>
        <w:t>района</w:t>
      </w:r>
      <w:r>
        <w:rPr>
          <w:rFonts w:ascii="Times New Roman" w:hAnsi="Times New Roman"/>
          <w:sz w:val="28"/>
          <w:szCs w:val="28"/>
        </w:rPr>
        <w:t xml:space="preserve"> </w:t>
      </w:r>
      <w:r w:rsidR="00B463F8" w:rsidRPr="00031D96">
        <w:rPr>
          <w:rFonts w:ascii="Times New Roman" w:hAnsi="Times New Roman"/>
          <w:sz w:val="28"/>
          <w:szCs w:val="28"/>
        </w:rPr>
        <w:t>и</w:t>
      </w:r>
      <w:r>
        <w:rPr>
          <w:rFonts w:ascii="Times New Roman" w:hAnsi="Times New Roman"/>
          <w:sz w:val="28"/>
          <w:szCs w:val="28"/>
        </w:rPr>
        <w:t xml:space="preserve"> </w:t>
      </w:r>
      <w:r w:rsidR="00B463F8" w:rsidRPr="00031D96">
        <w:rPr>
          <w:rFonts w:ascii="Times New Roman" w:hAnsi="Times New Roman"/>
          <w:sz w:val="28"/>
          <w:szCs w:val="28"/>
        </w:rPr>
        <w:t>проведено</w:t>
      </w:r>
      <w:r>
        <w:rPr>
          <w:rFonts w:ascii="Times New Roman" w:hAnsi="Times New Roman"/>
          <w:sz w:val="28"/>
          <w:szCs w:val="28"/>
        </w:rPr>
        <w:t xml:space="preserve"> </w:t>
      </w:r>
      <w:r w:rsidR="00B463F8" w:rsidRPr="00031D96">
        <w:rPr>
          <w:rFonts w:ascii="Times New Roman" w:hAnsi="Times New Roman"/>
          <w:sz w:val="28"/>
          <w:szCs w:val="28"/>
        </w:rPr>
        <w:t>распространение</w:t>
      </w:r>
      <w:r>
        <w:rPr>
          <w:rFonts w:ascii="Times New Roman" w:hAnsi="Times New Roman"/>
          <w:sz w:val="28"/>
          <w:szCs w:val="28"/>
        </w:rPr>
        <w:t xml:space="preserve"> </w:t>
      </w:r>
      <w:r w:rsidR="00B463F8" w:rsidRPr="00031D96">
        <w:rPr>
          <w:rFonts w:ascii="Times New Roman" w:hAnsi="Times New Roman"/>
          <w:sz w:val="28"/>
          <w:szCs w:val="28"/>
        </w:rPr>
        <w:t>среди</w:t>
      </w:r>
      <w:r>
        <w:rPr>
          <w:rFonts w:ascii="Times New Roman" w:hAnsi="Times New Roman"/>
          <w:sz w:val="28"/>
          <w:szCs w:val="28"/>
        </w:rPr>
        <w:t xml:space="preserve"> </w:t>
      </w:r>
      <w:r w:rsidR="00B463F8" w:rsidRPr="00031D96">
        <w:rPr>
          <w:rFonts w:ascii="Times New Roman" w:hAnsi="Times New Roman"/>
          <w:sz w:val="28"/>
          <w:szCs w:val="28"/>
        </w:rPr>
        <w:t>населения</w:t>
      </w:r>
      <w:r>
        <w:rPr>
          <w:rFonts w:ascii="Times New Roman" w:hAnsi="Times New Roman"/>
          <w:sz w:val="28"/>
          <w:szCs w:val="28"/>
        </w:rPr>
        <w:t xml:space="preserve"> </w:t>
      </w:r>
      <w:r w:rsidR="00B463F8" w:rsidRPr="00031D96">
        <w:rPr>
          <w:rFonts w:ascii="Times New Roman" w:hAnsi="Times New Roman"/>
          <w:sz w:val="28"/>
          <w:szCs w:val="28"/>
        </w:rPr>
        <w:t>Ханты-Мансийского</w:t>
      </w:r>
      <w:r>
        <w:rPr>
          <w:rFonts w:ascii="Times New Roman" w:hAnsi="Times New Roman"/>
          <w:sz w:val="28"/>
          <w:szCs w:val="28"/>
        </w:rPr>
        <w:t xml:space="preserve"> </w:t>
      </w:r>
      <w:r w:rsidR="00B463F8" w:rsidRPr="00031D96">
        <w:rPr>
          <w:rFonts w:ascii="Times New Roman" w:hAnsi="Times New Roman"/>
          <w:sz w:val="28"/>
          <w:szCs w:val="28"/>
        </w:rPr>
        <w:t>автономного</w:t>
      </w:r>
      <w:r>
        <w:rPr>
          <w:rFonts w:ascii="Times New Roman" w:hAnsi="Times New Roman"/>
          <w:sz w:val="28"/>
          <w:szCs w:val="28"/>
        </w:rPr>
        <w:t xml:space="preserve"> </w:t>
      </w:r>
      <w:r w:rsidR="00B463F8" w:rsidRPr="00031D96">
        <w:rPr>
          <w:rFonts w:ascii="Times New Roman" w:hAnsi="Times New Roman"/>
          <w:sz w:val="28"/>
          <w:szCs w:val="28"/>
        </w:rPr>
        <w:t>округа</w:t>
      </w:r>
      <w:r>
        <w:rPr>
          <w:rFonts w:ascii="Times New Roman" w:hAnsi="Times New Roman"/>
          <w:sz w:val="28"/>
          <w:szCs w:val="28"/>
        </w:rPr>
        <w:t xml:space="preserve"> </w:t>
      </w:r>
      <w:r w:rsidR="00B463F8" w:rsidRPr="00031D96">
        <w:rPr>
          <w:rFonts w:ascii="Times New Roman" w:hAnsi="Times New Roman"/>
          <w:sz w:val="28"/>
          <w:szCs w:val="28"/>
        </w:rPr>
        <w:t>–</w:t>
      </w:r>
      <w:r>
        <w:rPr>
          <w:rFonts w:ascii="Times New Roman" w:hAnsi="Times New Roman"/>
          <w:sz w:val="28"/>
          <w:szCs w:val="28"/>
        </w:rPr>
        <w:t xml:space="preserve"> </w:t>
      </w:r>
      <w:r w:rsidR="00B463F8" w:rsidRPr="00031D96">
        <w:rPr>
          <w:rFonts w:ascii="Times New Roman" w:hAnsi="Times New Roman"/>
          <w:sz w:val="28"/>
          <w:szCs w:val="28"/>
        </w:rPr>
        <w:t>Югры</w:t>
      </w:r>
      <w:r>
        <w:rPr>
          <w:rFonts w:ascii="Times New Roman" w:hAnsi="Times New Roman"/>
          <w:sz w:val="28"/>
          <w:szCs w:val="28"/>
        </w:rPr>
        <w:t xml:space="preserve"> </w:t>
      </w:r>
      <w:r w:rsidR="00B463F8" w:rsidRPr="00031D96">
        <w:rPr>
          <w:rFonts w:ascii="Times New Roman" w:hAnsi="Times New Roman"/>
          <w:sz w:val="28"/>
          <w:szCs w:val="28"/>
        </w:rPr>
        <w:t>и</w:t>
      </w:r>
      <w:r>
        <w:rPr>
          <w:rFonts w:ascii="Times New Roman" w:hAnsi="Times New Roman"/>
          <w:sz w:val="28"/>
          <w:szCs w:val="28"/>
        </w:rPr>
        <w:t xml:space="preserve"> </w:t>
      </w:r>
      <w:r w:rsidR="00B463F8" w:rsidRPr="00031D96">
        <w:rPr>
          <w:rFonts w:ascii="Times New Roman" w:hAnsi="Times New Roman"/>
          <w:sz w:val="28"/>
          <w:szCs w:val="28"/>
        </w:rPr>
        <w:t>за</w:t>
      </w:r>
      <w:r>
        <w:rPr>
          <w:rFonts w:ascii="Times New Roman" w:hAnsi="Times New Roman"/>
          <w:sz w:val="28"/>
          <w:szCs w:val="28"/>
        </w:rPr>
        <w:t xml:space="preserve"> </w:t>
      </w:r>
      <w:r w:rsidR="00B463F8" w:rsidRPr="00031D96">
        <w:rPr>
          <w:rFonts w:ascii="Times New Roman" w:hAnsi="Times New Roman"/>
          <w:sz w:val="28"/>
          <w:szCs w:val="28"/>
        </w:rPr>
        <w:t>е</w:t>
      </w:r>
      <w:r w:rsidR="00390754">
        <w:rPr>
          <w:rFonts w:ascii="Times New Roman" w:hAnsi="Times New Roman"/>
          <w:sz w:val="28"/>
          <w:szCs w:val="28"/>
        </w:rPr>
        <w:t>е</w:t>
      </w:r>
      <w:r>
        <w:rPr>
          <w:rFonts w:ascii="Times New Roman" w:hAnsi="Times New Roman"/>
          <w:sz w:val="28"/>
          <w:szCs w:val="28"/>
        </w:rPr>
        <w:t xml:space="preserve"> </w:t>
      </w:r>
      <w:r w:rsidR="00B463F8" w:rsidRPr="00031D96">
        <w:rPr>
          <w:rFonts w:ascii="Times New Roman" w:hAnsi="Times New Roman"/>
          <w:sz w:val="28"/>
          <w:szCs w:val="28"/>
        </w:rPr>
        <w:t>пределами;</w:t>
      </w:r>
      <w:r>
        <w:rPr>
          <w:rFonts w:ascii="Times New Roman" w:hAnsi="Times New Roman"/>
          <w:sz w:val="28"/>
          <w:szCs w:val="28"/>
        </w:rPr>
        <w:t xml:space="preserve"> </w:t>
      </w:r>
    </w:p>
    <w:p w14:paraId="2E64925B" w14:textId="608089F4" w:rsidR="00B463F8" w:rsidRPr="00031D96" w:rsidRDefault="00B463F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организовано</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программе</w:t>
      </w:r>
      <w:r w:rsidR="001A04A7">
        <w:rPr>
          <w:rFonts w:ascii="Times New Roman" w:hAnsi="Times New Roman"/>
          <w:sz w:val="28"/>
          <w:szCs w:val="28"/>
        </w:rPr>
        <w:t xml:space="preserve"> </w:t>
      </w:r>
      <w:r w:rsidRPr="00031D96">
        <w:rPr>
          <w:rFonts w:ascii="Times New Roman" w:hAnsi="Times New Roman"/>
          <w:sz w:val="28"/>
          <w:szCs w:val="28"/>
        </w:rPr>
        <w:t>туристского</w:t>
      </w:r>
      <w:r w:rsidR="001A04A7">
        <w:rPr>
          <w:rFonts w:ascii="Times New Roman" w:hAnsi="Times New Roman"/>
          <w:sz w:val="28"/>
          <w:szCs w:val="28"/>
        </w:rPr>
        <w:t xml:space="preserve"> </w:t>
      </w:r>
      <w:r w:rsidRPr="00031D96">
        <w:rPr>
          <w:rFonts w:ascii="Times New Roman" w:hAnsi="Times New Roman"/>
          <w:sz w:val="28"/>
          <w:szCs w:val="28"/>
        </w:rPr>
        <w:t>форума</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ЮграТур</w:t>
      </w:r>
      <w:proofErr w:type="spellEnd"/>
      <w:r w:rsidR="001A04A7">
        <w:rPr>
          <w:rFonts w:ascii="Times New Roman" w:hAnsi="Times New Roman"/>
          <w:sz w:val="28"/>
          <w:szCs w:val="28"/>
        </w:rPr>
        <w:t xml:space="preserve"> </w:t>
      </w:r>
      <w:r w:rsidRPr="00031D96">
        <w:rPr>
          <w:rFonts w:ascii="Times New Roman" w:hAnsi="Times New Roman"/>
          <w:sz w:val="28"/>
          <w:szCs w:val="28"/>
        </w:rPr>
        <w:t>2023»;</w:t>
      </w:r>
    </w:p>
    <w:p w14:paraId="634F78CF" w14:textId="08A0BB23" w:rsidR="00B463F8" w:rsidRPr="00031D96" w:rsidRDefault="00B463F8" w:rsidP="0018570B">
      <w:pPr>
        <w:spacing w:after="0" w:line="240" w:lineRule="auto"/>
        <w:ind w:firstLine="709"/>
        <w:jc w:val="both"/>
        <w:rPr>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течени</w:t>
      </w:r>
      <w:r w:rsidR="00795FA5">
        <w:rPr>
          <w:rFonts w:ascii="Times New Roman" w:hAnsi="Times New Roman"/>
          <w:sz w:val="28"/>
          <w:szCs w:val="28"/>
        </w:rPr>
        <w:t>е</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туристической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размещалась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00677ACD">
        <w:rPr>
          <w:rFonts w:ascii="Times New Roman" w:hAnsi="Times New Roman"/>
          <w:sz w:val="28"/>
          <w:szCs w:val="28"/>
        </w:rPr>
        <w:t>официальном</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00677ACD">
        <w:rPr>
          <w:rFonts w:ascii="Times New Roman" w:hAnsi="Times New Roman"/>
          <w:sz w:val="28"/>
          <w:szCs w:val="28"/>
        </w:rPr>
        <w:t>ад</w:t>
      </w:r>
      <w:r w:rsidRPr="00031D96">
        <w:rPr>
          <w:rFonts w:ascii="Times New Roman" w:hAnsi="Times New Roman"/>
          <w:sz w:val="28"/>
          <w:szCs w:val="28"/>
        </w:rPr>
        <w:t>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разделе</w:t>
      </w:r>
      <w:r w:rsidR="001A04A7">
        <w:rPr>
          <w:rFonts w:ascii="Times New Roman" w:hAnsi="Times New Roman"/>
          <w:sz w:val="28"/>
          <w:szCs w:val="28"/>
        </w:rPr>
        <w:t xml:space="preserve"> </w:t>
      </w:r>
      <w:r w:rsidR="00677ACD">
        <w:rPr>
          <w:rFonts w:ascii="Times New Roman" w:hAnsi="Times New Roman"/>
          <w:sz w:val="28"/>
          <w:szCs w:val="28"/>
        </w:rPr>
        <w:t>«</w:t>
      </w:r>
      <w:r w:rsidRPr="00031D96">
        <w:rPr>
          <w:rFonts w:ascii="Times New Roman" w:hAnsi="Times New Roman"/>
          <w:sz w:val="28"/>
          <w:szCs w:val="28"/>
        </w:rPr>
        <w:t>Туризм</w:t>
      </w:r>
      <w:r w:rsidR="00677ACD">
        <w:rPr>
          <w:rFonts w:ascii="Times New Roman" w:hAnsi="Times New Roman"/>
          <w:sz w:val="28"/>
          <w:szCs w:val="28"/>
        </w:rPr>
        <w:t>»</w:t>
      </w:r>
      <w:r w:rsidRPr="00031D96">
        <w:rPr>
          <w:rFonts w:ascii="Times New Roman" w:hAnsi="Times New Roman"/>
          <w:sz w:val="28"/>
          <w:szCs w:val="28"/>
        </w:rPr>
        <w:t>.</w:t>
      </w:r>
    </w:p>
    <w:p w14:paraId="1EBA8D70" w14:textId="1837749A" w:rsidR="00D0139C" w:rsidRPr="00031D96" w:rsidRDefault="00375052" w:rsidP="0018570B">
      <w:pPr>
        <w:pStyle w:val="ab"/>
        <w:ind w:firstLine="709"/>
        <w:jc w:val="both"/>
        <w:rPr>
          <w:sz w:val="28"/>
          <w:szCs w:val="28"/>
        </w:rPr>
      </w:pPr>
      <w:r w:rsidRPr="00031D96">
        <w:rPr>
          <w:sz w:val="28"/>
          <w:szCs w:val="28"/>
        </w:rPr>
        <w:t>8</w:t>
      </w:r>
      <w:r w:rsidR="00AB59D3" w:rsidRPr="00031D96">
        <w:rPr>
          <w:sz w:val="28"/>
          <w:szCs w:val="28"/>
        </w:rPr>
        <w:t>.5.</w:t>
      </w:r>
      <w:r w:rsidR="001A04A7">
        <w:rPr>
          <w:sz w:val="28"/>
          <w:szCs w:val="28"/>
        </w:rPr>
        <w:t xml:space="preserve"> </w:t>
      </w:r>
      <w:r w:rsidR="00D0139C" w:rsidRPr="00031D96">
        <w:rPr>
          <w:sz w:val="28"/>
          <w:szCs w:val="28"/>
        </w:rPr>
        <w:t>Осуществление</w:t>
      </w:r>
      <w:r w:rsidR="001A04A7">
        <w:rPr>
          <w:sz w:val="28"/>
          <w:szCs w:val="28"/>
        </w:rPr>
        <w:t xml:space="preserve"> </w:t>
      </w:r>
      <w:r w:rsidR="00D0139C" w:rsidRPr="00031D96">
        <w:rPr>
          <w:sz w:val="28"/>
          <w:szCs w:val="28"/>
        </w:rPr>
        <w:t>мероприятий</w:t>
      </w:r>
      <w:r w:rsidR="001A04A7">
        <w:rPr>
          <w:sz w:val="28"/>
          <w:szCs w:val="28"/>
        </w:rPr>
        <w:t xml:space="preserve"> </w:t>
      </w:r>
      <w:r w:rsidR="00D0139C" w:rsidRPr="00031D96">
        <w:rPr>
          <w:sz w:val="28"/>
          <w:szCs w:val="28"/>
        </w:rPr>
        <w:t>в</w:t>
      </w:r>
      <w:r w:rsidR="001A04A7">
        <w:rPr>
          <w:sz w:val="28"/>
          <w:szCs w:val="28"/>
        </w:rPr>
        <w:t xml:space="preserve"> </w:t>
      </w:r>
      <w:r w:rsidR="00D0139C" w:rsidRPr="00031D96">
        <w:rPr>
          <w:sz w:val="28"/>
          <w:szCs w:val="28"/>
        </w:rPr>
        <w:t>сфере</w:t>
      </w:r>
      <w:r w:rsidR="001A04A7">
        <w:rPr>
          <w:sz w:val="28"/>
          <w:szCs w:val="28"/>
        </w:rPr>
        <w:t xml:space="preserve"> </w:t>
      </w:r>
      <w:r w:rsidR="00D0139C" w:rsidRPr="00031D96">
        <w:rPr>
          <w:sz w:val="28"/>
          <w:szCs w:val="28"/>
        </w:rPr>
        <w:t>профилактики</w:t>
      </w:r>
      <w:r w:rsidR="001A04A7">
        <w:rPr>
          <w:sz w:val="28"/>
          <w:szCs w:val="28"/>
        </w:rPr>
        <w:t xml:space="preserve"> </w:t>
      </w:r>
      <w:r w:rsidR="00D0139C" w:rsidRPr="00031D96">
        <w:rPr>
          <w:sz w:val="28"/>
          <w:szCs w:val="28"/>
        </w:rPr>
        <w:t>правонарушений,</w:t>
      </w:r>
      <w:r w:rsidR="001A04A7">
        <w:rPr>
          <w:sz w:val="28"/>
          <w:szCs w:val="28"/>
        </w:rPr>
        <w:t xml:space="preserve"> </w:t>
      </w:r>
      <w:r w:rsidR="00D0139C" w:rsidRPr="00031D96">
        <w:rPr>
          <w:sz w:val="28"/>
          <w:szCs w:val="28"/>
        </w:rPr>
        <w:t>предусмотренных</w:t>
      </w:r>
      <w:r w:rsidR="001A04A7">
        <w:rPr>
          <w:sz w:val="28"/>
          <w:szCs w:val="28"/>
        </w:rPr>
        <w:t xml:space="preserve"> </w:t>
      </w:r>
      <w:r w:rsidR="00D0139C" w:rsidRPr="00031D96">
        <w:rPr>
          <w:sz w:val="28"/>
          <w:szCs w:val="28"/>
        </w:rPr>
        <w:t>Федеральным</w:t>
      </w:r>
      <w:r w:rsidR="001A04A7">
        <w:rPr>
          <w:sz w:val="28"/>
          <w:szCs w:val="28"/>
        </w:rPr>
        <w:t xml:space="preserve"> </w:t>
      </w:r>
      <w:r w:rsidR="00D0139C" w:rsidRPr="00031D96">
        <w:rPr>
          <w:sz w:val="28"/>
          <w:szCs w:val="28"/>
        </w:rPr>
        <w:t>законом</w:t>
      </w:r>
      <w:r w:rsidR="001A04A7">
        <w:rPr>
          <w:sz w:val="28"/>
          <w:szCs w:val="28"/>
        </w:rPr>
        <w:t xml:space="preserve"> </w:t>
      </w:r>
      <w:r w:rsidR="00D0139C" w:rsidRPr="00031D96">
        <w:rPr>
          <w:sz w:val="28"/>
          <w:szCs w:val="28"/>
        </w:rPr>
        <w:t>«Об</w:t>
      </w:r>
      <w:r w:rsidR="001A04A7">
        <w:rPr>
          <w:sz w:val="28"/>
          <w:szCs w:val="28"/>
        </w:rPr>
        <w:t xml:space="preserve"> </w:t>
      </w:r>
      <w:r w:rsidR="00D0139C" w:rsidRPr="00031D96">
        <w:rPr>
          <w:sz w:val="28"/>
          <w:szCs w:val="28"/>
        </w:rPr>
        <w:t>основах</w:t>
      </w:r>
      <w:r w:rsidR="001A04A7">
        <w:rPr>
          <w:sz w:val="28"/>
          <w:szCs w:val="28"/>
        </w:rPr>
        <w:t xml:space="preserve"> </w:t>
      </w:r>
      <w:r w:rsidR="00D0139C" w:rsidRPr="00031D96">
        <w:rPr>
          <w:sz w:val="28"/>
          <w:szCs w:val="28"/>
        </w:rPr>
        <w:t>системы</w:t>
      </w:r>
      <w:r w:rsidR="001A04A7">
        <w:rPr>
          <w:sz w:val="28"/>
          <w:szCs w:val="28"/>
        </w:rPr>
        <w:t xml:space="preserve"> </w:t>
      </w:r>
      <w:r w:rsidR="00D0139C" w:rsidRPr="00031D96">
        <w:rPr>
          <w:sz w:val="28"/>
          <w:szCs w:val="28"/>
        </w:rPr>
        <w:t>профилактики</w:t>
      </w:r>
      <w:r w:rsidR="001A04A7">
        <w:rPr>
          <w:sz w:val="28"/>
          <w:szCs w:val="28"/>
        </w:rPr>
        <w:t xml:space="preserve"> </w:t>
      </w:r>
      <w:r w:rsidR="00D0139C" w:rsidRPr="00031D96">
        <w:rPr>
          <w:sz w:val="28"/>
          <w:szCs w:val="28"/>
        </w:rPr>
        <w:t>правонарушений</w:t>
      </w:r>
      <w:r w:rsidR="001A04A7">
        <w:rPr>
          <w:sz w:val="28"/>
          <w:szCs w:val="28"/>
        </w:rPr>
        <w:t xml:space="preserve"> </w:t>
      </w:r>
      <w:r w:rsidR="00D0139C" w:rsidRPr="00031D96">
        <w:rPr>
          <w:sz w:val="28"/>
          <w:szCs w:val="28"/>
        </w:rPr>
        <w:t>в</w:t>
      </w:r>
      <w:r w:rsidR="001A04A7">
        <w:rPr>
          <w:sz w:val="28"/>
          <w:szCs w:val="28"/>
        </w:rPr>
        <w:t xml:space="preserve"> </w:t>
      </w:r>
      <w:r w:rsidR="00D0139C" w:rsidRPr="00031D96">
        <w:rPr>
          <w:sz w:val="28"/>
          <w:szCs w:val="28"/>
        </w:rPr>
        <w:t>Российской</w:t>
      </w:r>
      <w:r w:rsidR="001A04A7">
        <w:rPr>
          <w:sz w:val="28"/>
          <w:szCs w:val="28"/>
        </w:rPr>
        <w:t xml:space="preserve"> </w:t>
      </w:r>
      <w:r w:rsidR="00D0139C" w:rsidRPr="00031D96">
        <w:rPr>
          <w:sz w:val="28"/>
          <w:szCs w:val="28"/>
        </w:rPr>
        <w:t>Федерации».</w:t>
      </w:r>
    </w:p>
    <w:p w14:paraId="18374CFB" w14:textId="477968B2" w:rsidR="00711199" w:rsidRPr="00031D96" w:rsidRDefault="00711199" w:rsidP="0018570B">
      <w:pPr>
        <w:spacing w:after="0" w:line="240" w:lineRule="auto"/>
        <w:ind w:firstLine="709"/>
        <w:jc w:val="both"/>
        <w:rPr>
          <w:rFonts w:ascii="Times New Roman" w:eastAsia="Times New Roman" w:hAnsi="Times New Roman"/>
          <w:sz w:val="28"/>
          <w:szCs w:val="28"/>
        </w:rPr>
      </w:pPr>
      <w:r w:rsidRPr="00031D96">
        <w:rPr>
          <w:rFonts w:ascii="Times New Roman" w:eastAsia="Times New Roman" w:hAnsi="Times New Roman"/>
          <w:sz w:val="28"/>
          <w:szCs w:val="28"/>
        </w:rPr>
        <w:t>Мероприятия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сфере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профилактики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правонарушений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осуществлялись</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посредством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реализации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муниципальной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программы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«Профилактика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правонарушений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сфере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обеспечения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общественной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безопасности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Объем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финансирования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Программы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составил</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4</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285,6</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тыс.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рублей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(2022</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412,7</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тыс.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рублей),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числе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федеральный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7,6</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тыс.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рублей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(2022</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2,7</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тыс.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рублей),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автономного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округа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1238,8</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тыс.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рублей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(2022</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022,7</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тыс.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рублей),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бюджет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3039,3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тыс.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рублей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(2022</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387,3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тыс.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рублей).</w:t>
      </w:r>
    </w:p>
    <w:p w14:paraId="1C90F833" w14:textId="1937E038" w:rsidR="00711199" w:rsidRPr="00031D96" w:rsidRDefault="00711199" w:rsidP="0018570B">
      <w:pPr>
        <w:spacing w:after="0" w:line="240" w:lineRule="auto"/>
        <w:ind w:firstLine="709"/>
        <w:jc w:val="both"/>
        <w:rPr>
          <w:rFonts w:ascii="Times New Roman" w:eastAsia="Times New Roman" w:hAnsi="Times New Roman"/>
          <w:sz w:val="28"/>
          <w:szCs w:val="28"/>
        </w:rPr>
      </w:pPr>
      <w:r w:rsidRPr="00031D96">
        <w:rPr>
          <w:rFonts w:ascii="Times New Roman" w:eastAsia="Times New Roman" w:hAnsi="Times New Roman"/>
          <w:sz w:val="28"/>
          <w:szCs w:val="28"/>
        </w:rPr>
        <w:t>Денежные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средства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направлены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Pr="00031D96">
        <w:rPr>
          <w:rFonts w:ascii="Times New Roman" w:hAnsi="Times New Roman"/>
          <w:sz w:val="28"/>
          <w:szCs w:val="28"/>
        </w:rPr>
        <w:t>оздание</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народных</w:t>
      </w:r>
      <w:r w:rsidR="001A04A7">
        <w:rPr>
          <w:rFonts w:ascii="Times New Roman" w:hAnsi="Times New Roman"/>
          <w:sz w:val="28"/>
          <w:szCs w:val="28"/>
        </w:rPr>
        <w:t xml:space="preserve"> </w:t>
      </w:r>
      <w:r w:rsidRPr="00031D96">
        <w:rPr>
          <w:rFonts w:ascii="Times New Roman" w:hAnsi="Times New Roman"/>
          <w:sz w:val="28"/>
          <w:szCs w:val="28"/>
        </w:rPr>
        <w:t>дружин</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поселениях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функционирования</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систем</w:t>
      </w:r>
      <w:r w:rsidR="001A04A7">
        <w:rPr>
          <w:rFonts w:ascii="Times New Roman" w:hAnsi="Times New Roman"/>
          <w:sz w:val="28"/>
          <w:szCs w:val="28"/>
        </w:rPr>
        <w:t xml:space="preserve"> </w:t>
      </w:r>
      <w:r w:rsidRPr="00031D96">
        <w:rPr>
          <w:rFonts w:ascii="Times New Roman" w:hAnsi="Times New Roman"/>
          <w:sz w:val="28"/>
          <w:szCs w:val="28"/>
        </w:rPr>
        <w:t>видеонаблюдения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общественного</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проведение</w:t>
      </w:r>
      <w:r w:rsidR="001A04A7">
        <w:rPr>
          <w:rFonts w:ascii="Times New Roman" w:hAnsi="Times New Roman"/>
          <w:sz w:val="28"/>
          <w:szCs w:val="28"/>
        </w:rPr>
        <w:t xml:space="preserve"> </w:t>
      </w:r>
      <w:r w:rsidRPr="00031D96">
        <w:rPr>
          <w:rFonts w:ascii="Times New Roman" w:hAnsi="Times New Roman"/>
          <w:sz w:val="28"/>
          <w:szCs w:val="28"/>
        </w:rPr>
        <w:t>информационной</w:t>
      </w:r>
      <w:r w:rsidR="001A04A7">
        <w:rPr>
          <w:rFonts w:ascii="Times New Roman" w:hAnsi="Times New Roman"/>
          <w:sz w:val="28"/>
          <w:szCs w:val="28"/>
        </w:rPr>
        <w:t xml:space="preserve"> </w:t>
      </w:r>
      <w:r w:rsidRPr="00031D96">
        <w:rPr>
          <w:rFonts w:ascii="Times New Roman" w:hAnsi="Times New Roman"/>
          <w:sz w:val="28"/>
          <w:szCs w:val="28"/>
        </w:rPr>
        <w:t>антинаркотической</w:t>
      </w:r>
      <w:r w:rsidR="001A04A7">
        <w:rPr>
          <w:rFonts w:ascii="Times New Roman" w:hAnsi="Times New Roman"/>
          <w:sz w:val="28"/>
          <w:szCs w:val="28"/>
        </w:rPr>
        <w:t xml:space="preserve"> </w:t>
      </w:r>
      <w:r w:rsidRPr="00031D96">
        <w:rPr>
          <w:rFonts w:ascii="Times New Roman" w:hAnsi="Times New Roman"/>
          <w:sz w:val="28"/>
          <w:szCs w:val="28"/>
        </w:rPr>
        <w:t>политики,</w:t>
      </w:r>
      <w:r w:rsidR="001A04A7">
        <w:rPr>
          <w:rFonts w:ascii="Times New Roman" w:hAnsi="Times New Roman"/>
          <w:sz w:val="28"/>
          <w:szCs w:val="28"/>
        </w:rPr>
        <w:t xml:space="preserve"> </w:t>
      </w:r>
      <w:r w:rsidRPr="00031D96">
        <w:rPr>
          <w:rFonts w:ascii="Times New Roman" w:hAnsi="Times New Roman"/>
          <w:sz w:val="28"/>
          <w:szCs w:val="28"/>
        </w:rPr>
        <w:t>о</w:t>
      </w:r>
      <w:r w:rsidRPr="00031D96">
        <w:rPr>
          <w:rFonts w:ascii="Times New Roman" w:eastAsia="Times New Roman" w:hAnsi="Times New Roman"/>
          <w:color w:val="000000"/>
          <w:sz w:val="28"/>
          <w:szCs w:val="28"/>
          <w:lang w:eastAsia="ru-RU"/>
        </w:rPr>
        <w:t>существление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полномочий</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обеспечению</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деятельности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административной</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комиссии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района</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определению</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перечня</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должностных</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лиц</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органов</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местного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самоуправления,</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уполномоченных</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составлять</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протоколы</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об</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административных</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правонарушениях,</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осуществление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государственных</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полномочий</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составлению</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(изменению</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дополнению)</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списков</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кандидатов</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в</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присяжные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заседатели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федеральных</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судов</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общей</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юрисдикции.</w:t>
      </w:r>
    </w:p>
    <w:p w14:paraId="008E8D28" w14:textId="7176BFE4" w:rsidR="00711199" w:rsidRPr="00031D96" w:rsidRDefault="00711199" w:rsidP="0018570B">
      <w:pPr>
        <w:spacing w:after="0" w:line="240" w:lineRule="auto"/>
        <w:ind w:firstLine="709"/>
        <w:jc w:val="both"/>
        <w:rPr>
          <w:rFonts w:ascii="Times New Roman" w:eastAsia="Times New Roman" w:hAnsi="Times New Roman"/>
          <w:sz w:val="28"/>
          <w:szCs w:val="28"/>
        </w:rPr>
      </w:pP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целях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обеспечения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реализации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государственной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политики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сфере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профилактики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правонарушений,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координации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деятельности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органов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системы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профилактики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ведет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свою</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деятельность</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Комиссия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профилактике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правонарушений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заседания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lastRenderedPageBreak/>
        <w:t>комиссии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(2022</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заседания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комиссии),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рассмотрено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14</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вопросов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(2022</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15</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вопросов),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которым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вынесены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решения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исполнению,</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неисполненных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поручений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нет.</w:t>
      </w:r>
    </w:p>
    <w:p w14:paraId="77C9D5B9" w14:textId="42F128C5" w:rsidR="00711199" w:rsidRPr="00031D96" w:rsidRDefault="00711199" w:rsidP="0018570B">
      <w:pPr>
        <w:spacing w:after="0" w:line="240" w:lineRule="auto"/>
        <w:ind w:firstLine="709"/>
        <w:jc w:val="both"/>
        <w:rPr>
          <w:rFonts w:ascii="Times New Roman" w:eastAsia="Times New Roman" w:hAnsi="Times New Roman"/>
          <w:sz w:val="28"/>
          <w:szCs w:val="28"/>
        </w:rPr>
      </w:pPr>
      <w:r w:rsidRPr="00031D96">
        <w:rPr>
          <w:rFonts w:ascii="Times New Roman" w:eastAsia="Times New Roman" w:hAnsi="Times New Roman"/>
          <w:sz w:val="28"/>
          <w:szCs w:val="28"/>
        </w:rPr>
        <w:t>Обеспечено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проведение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населения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правовой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пропаганды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форме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профилактического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воздействия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«правовое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просвещение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правовое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информирование».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этой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целью</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газете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размещено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4</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материала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(2022</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материала),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официальном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сайте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администрации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19</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материалов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(2022</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003806E3"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15</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материалов).</w:t>
      </w:r>
    </w:p>
    <w:p w14:paraId="2A944589" w14:textId="7A4617C9" w:rsidR="00D0139C" w:rsidRPr="00031D96" w:rsidRDefault="00E72184"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8</w:t>
      </w:r>
      <w:r w:rsidR="008B07AA" w:rsidRPr="00031D96">
        <w:rPr>
          <w:rFonts w:ascii="Times New Roman" w:hAnsi="Times New Roman"/>
          <w:sz w:val="28"/>
          <w:szCs w:val="28"/>
        </w:rPr>
        <w:t>.6.</w:t>
      </w:r>
      <w:r w:rsidR="001A04A7">
        <w:rPr>
          <w:rFonts w:ascii="Times New Roman" w:hAnsi="Times New Roman"/>
          <w:sz w:val="28"/>
          <w:szCs w:val="28"/>
        </w:rPr>
        <w:t xml:space="preserve"> </w:t>
      </w:r>
      <w:r w:rsidR="00D0139C" w:rsidRPr="00031D96">
        <w:rPr>
          <w:rFonts w:ascii="Times New Roman" w:hAnsi="Times New Roman"/>
          <w:sz w:val="28"/>
          <w:szCs w:val="28"/>
        </w:rPr>
        <w:t>Оказание</w:t>
      </w:r>
      <w:r w:rsidR="001A04A7">
        <w:rPr>
          <w:rFonts w:ascii="Times New Roman" w:hAnsi="Times New Roman"/>
          <w:sz w:val="28"/>
          <w:szCs w:val="28"/>
        </w:rPr>
        <w:t xml:space="preserve"> </w:t>
      </w:r>
      <w:r w:rsidR="00D0139C" w:rsidRPr="00031D96">
        <w:rPr>
          <w:rFonts w:ascii="Times New Roman" w:hAnsi="Times New Roman"/>
          <w:sz w:val="28"/>
          <w:szCs w:val="28"/>
        </w:rPr>
        <w:t>содействия</w:t>
      </w:r>
      <w:r w:rsidR="001A04A7">
        <w:rPr>
          <w:rFonts w:ascii="Times New Roman" w:hAnsi="Times New Roman"/>
          <w:sz w:val="28"/>
          <w:szCs w:val="28"/>
        </w:rPr>
        <w:t xml:space="preserve"> </w:t>
      </w:r>
      <w:r w:rsidR="00D0139C" w:rsidRPr="00031D96">
        <w:rPr>
          <w:rFonts w:ascii="Times New Roman" w:hAnsi="Times New Roman"/>
          <w:sz w:val="28"/>
          <w:szCs w:val="28"/>
        </w:rPr>
        <w:t>развитию</w:t>
      </w:r>
      <w:r w:rsidR="001A04A7">
        <w:rPr>
          <w:rFonts w:ascii="Times New Roman" w:hAnsi="Times New Roman"/>
          <w:sz w:val="28"/>
          <w:szCs w:val="28"/>
        </w:rPr>
        <w:t xml:space="preserve"> </w:t>
      </w:r>
      <w:r w:rsidR="00D0139C" w:rsidRPr="00031D96">
        <w:rPr>
          <w:rFonts w:ascii="Times New Roman" w:hAnsi="Times New Roman"/>
          <w:sz w:val="28"/>
          <w:szCs w:val="28"/>
        </w:rPr>
        <w:t>физической</w:t>
      </w:r>
      <w:r w:rsidR="001A04A7">
        <w:rPr>
          <w:rFonts w:ascii="Times New Roman" w:hAnsi="Times New Roman"/>
          <w:sz w:val="28"/>
          <w:szCs w:val="28"/>
        </w:rPr>
        <w:t xml:space="preserve"> </w:t>
      </w:r>
      <w:r w:rsidR="00D0139C" w:rsidRPr="00031D96">
        <w:rPr>
          <w:rFonts w:ascii="Times New Roman" w:hAnsi="Times New Roman"/>
          <w:sz w:val="28"/>
          <w:szCs w:val="28"/>
        </w:rPr>
        <w:t>культуры</w:t>
      </w:r>
      <w:r w:rsidR="001A04A7">
        <w:rPr>
          <w:rFonts w:ascii="Times New Roman" w:hAnsi="Times New Roman"/>
          <w:sz w:val="28"/>
          <w:szCs w:val="28"/>
        </w:rPr>
        <w:t xml:space="preserve"> </w:t>
      </w:r>
      <w:r w:rsidR="00D0139C" w:rsidRPr="00031D96">
        <w:rPr>
          <w:rFonts w:ascii="Times New Roman" w:hAnsi="Times New Roman"/>
          <w:sz w:val="28"/>
          <w:szCs w:val="28"/>
        </w:rPr>
        <w:t>и</w:t>
      </w:r>
      <w:r w:rsidR="001A04A7">
        <w:rPr>
          <w:rFonts w:ascii="Times New Roman" w:hAnsi="Times New Roman"/>
          <w:sz w:val="28"/>
          <w:szCs w:val="28"/>
        </w:rPr>
        <w:t xml:space="preserve"> </w:t>
      </w:r>
      <w:r w:rsidR="00D0139C" w:rsidRPr="00031D96">
        <w:rPr>
          <w:rFonts w:ascii="Times New Roman" w:hAnsi="Times New Roman"/>
          <w:sz w:val="28"/>
          <w:szCs w:val="28"/>
        </w:rPr>
        <w:t>спорта</w:t>
      </w:r>
      <w:r w:rsidR="001A04A7">
        <w:rPr>
          <w:rFonts w:ascii="Times New Roman" w:hAnsi="Times New Roman"/>
          <w:sz w:val="28"/>
          <w:szCs w:val="28"/>
        </w:rPr>
        <w:t xml:space="preserve"> </w:t>
      </w:r>
      <w:r w:rsidR="00D0139C" w:rsidRPr="00031D96">
        <w:rPr>
          <w:rFonts w:ascii="Times New Roman" w:hAnsi="Times New Roman"/>
          <w:sz w:val="28"/>
          <w:szCs w:val="28"/>
        </w:rPr>
        <w:t>инвалидов,</w:t>
      </w:r>
      <w:r w:rsidR="001A04A7">
        <w:rPr>
          <w:rFonts w:ascii="Times New Roman" w:hAnsi="Times New Roman"/>
          <w:sz w:val="28"/>
          <w:szCs w:val="28"/>
        </w:rPr>
        <w:t xml:space="preserve"> </w:t>
      </w:r>
      <w:r w:rsidR="00D0139C" w:rsidRPr="00031D96">
        <w:rPr>
          <w:rFonts w:ascii="Times New Roman" w:hAnsi="Times New Roman"/>
          <w:sz w:val="28"/>
          <w:szCs w:val="28"/>
        </w:rPr>
        <w:t>лиц</w:t>
      </w:r>
      <w:r w:rsidR="001A04A7">
        <w:rPr>
          <w:rFonts w:ascii="Times New Roman" w:hAnsi="Times New Roman"/>
          <w:sz w:val="28"/>
          <w:szCs w:val="28"/>
        </w:rPr>
        <w:t xml:space="preserve"> </w:t>
      </w:r>
      <w:r w:rsidR="00D0139C" w:rsidRPr="00031D96">
        <w:rPr>
          <w:rFonts w:ascii="Times New Roman" w:hAnsi="Times New Roman"/>
          <w:sz w:val="28"/>
          <w:szCs w:val="28"/>
        </w:rPr>
        <w:t>с</w:t>
      </w:r>
      <w:r w:rsidR="001A04A7">
        <w:rPr>
          <w:rFonts w:ascii="Times New Roman" w:hAnsi="Times New Roman"/>
          <w:sz w:val="28"/>
          <w:szCs w:val="28"/>
        </w:rPr>
        <w:t xml:space="preserve"> </w:t>
      </w:r>
      <w:r w:rsidR="00D0139C" w:rsidRPr="00031D96">
        <w:rPr>
          <w:rFonts w:ascii="Times New Roman" w:hAnsi="Times New Roman"/>
          <w:sz w:val="28"/>
          <w:szCs w:val="28"/>
        </w:rPr>
        <w:t>ограниченными</w:t>
      </w:r>
      <w:r w:rsidR="001A04A7">
        <w:rPr>
          <w:rFonts w:ascii="Times New Roman" w:hAnsi="Times New Roman"/>
          <w:sz w:val="28"/>
          <w:szCs w:val="28"/>
        </w:rPr>
        <w:t xml:space="preserve"> </w:t>
      </w:r>
      <w:r w:rsidR="00D0139C" w:rsidRPr="00031D96">
        <w:rPr>
          <w:rFonts w:ascii="Times New Roman" w:hAnsi="Times New Roman"/>
          <w:sz w:val="28"/>
          <w:szCs w:val="28"/>
        </w:rPr>
        <w:t>возможностями</w:t>
      </w:r>
      <w:r w:rsidR="001A04A7">
        <w:rPr>
          <w:rFonts w:ascii="Times New Roman" w:hAnsi="Times New Roman"/>
          <w:sz w:val="28"/>
          <w:szCs w:val="28"/>
        </w:rPr>
        <w:t xml:space="preserve"> </w:t>
      </w:r>
      <w:r w:rsidR="00D0139C" w:rsidRPr="00031D96">
        <w:rPr>
          <w:rFonts w:ascii="Times New Roman" w:hAnsi="Times New Roman"/>
          <w:sz w:val="28"/>
          <w:szCs w:val="28"/>
        </w:rPr>
        <w:t>здоровья,</w:t>
      </w:r>
      <w:r w:rsidR="001A04A7">
        <w:rPr>
          <w:rFonts w:ascii="Times New Roman" w:hAnsi="Times New Roman"/>
          <w:sz w:val="28"/>
          <w:szCs w:val="28"/>
        </w:rPr>
        <w:t xml:space="preserve"> </w:t>
      </w:r>
      <w:r w:rsidR="00D0139C" w:rsidRPr="00031D96">
        <w:rPr>
          <w:rFonts w:ascii="Times New Roman" w:hAnsi="Times New Roman"/>
          <w:sz w:val="28"/>
          <w:szCs w:val="28"/>
        </w:rPr>
        <w:t>адаптивной</w:t>
      </w:r>
      <w:r w:rsidR="001A04A7">
        <w:rPr>
          <w:rFonts w:ascii="Times New Roman" w:hAnsi="Times New Roman"/>
          <w:sz w:val="28"/>
          <w:szCs w:val="28"/>
        </w:rPr>
        <w:t xml:space="preserve"> </w:t>
      </w:r>
      <w:r w:rsidR="00D0139C" w:rsidRPr="00031D96">
        <w:rPr>
          <w:rFonts w:ascii="Times New Roman" w:hAnsi="Times New Roman"/>
          <w:sz w:val="28"/>
          <w:szCs w:val="28"/>
        </w:rPr>
        <w:t>физической</w:t>
      </w:r>
      <w:r w:rsidR="001A04A7">
        <w:rPr>
          <w:rFonts w:ascii="Times New Roman" w:hAnsi="Times New Roman"/>
          <w:sz w:val="28"/>
          <w:szCs w:val="28"/>
        </w:rPr>
        <w:t xml:space="preserve"> </w:t>
      </w:r>
      <w:r w:rsidR="00D0139C" w:rsidRPr="00031D96">
        <w:rPr>
          <w:rFonts w:ascii="Times New Roman" w:hAnsi="Times New Roman"/>
          <w:sz w:val="28"/>
          <w:szCs w:val="28"/>
        </w:rPr>
        <w:t>культуры</w:t>
      </w:r>
      <w:r w:rsidR="001A04A7">
        <w:rPr>
          <w:rFonts w:ascii="Times New Roman" w:hAnsi="Times New Roman"/>
          <w:sz w:val="28"/>
          <w:szCs w:val="28"/>
        </w:rPr>
        <w:t xml:space="preserve"> </w:t>
      </w:r>
      <w:r w:rsidR="00D0139C" w:rsidRPr="00031D96">
        <w:rPr>
          <w:rFonts w:ascii="Times New Roman" w:hAnsi="Times New Roman"/>
          <w:sz w:val="28"/>
          <w:szCs w:val="28"/>
        </w:rPr>
        <w:t>и</w:t>
      </w:r>
      <w:r w:rsidR="001A04A7">
        <w:rPr>
          <w:rFonts w:ascii="Times New Roman" w:hAnsi="Times New Roman"/>
          <w:sz w:val="28"/>
          <w:szCs w:val="28"/>
        </w:rPr>
        <w:t xml:space="preserve"> </w:t>
      </w:r>
      <w:r w:rsidR="00D0139C" w:rsidRPr="00031D96">
        <w:rPr>
          <w:rFonts w:ascii="Times New Roman" w:hAnsi="Times New Roman"/>
          <w:sz w:val="28"/>
          <w:szCs w:val="28"/>
        </w:rPr>
        <w:t>адаптивного</w:t>
      </w:r>
      <w:r w:rsidR="001A04A7">
        <w:rPr>
          <w:rFonts w:ascii="Times New Roman" w:hAnsi="Times New Roman"/>
          <w:sz w:val="28"/>
          <w:szCs w:val="28"/>
        </w:rPr>
        <w:t xml:space="preserve"> </w:t>
      </w:r>
      <w:r w:rsidR="00D0139C" w:rsidRPr="00031D96">
        <w:rPr>
          <w:rFonts w:ascii="Times New Roman" w:hAnsi="Times New Roman"/>
          <w:sz w:val="28"/>
          <w:szCs w:val="28"/>
        </w:rPr>
        <w:t>спорта.</w:t>
      </w:r>
    </w:p>
    <w:p w14:paraId="4207D03D" w14:textId="12940596" w:rsidR="00B04B0D" w:rsidRPr="00031D96" w:rsidRDefault="00B04B0D" w:rsidP="0018570B">
      <w:pPr>
        <w:widowControl w:val="0"/>
        <w:autoSpaceDE w:val="0"/>
        <w:spacing w:after="0" w:line="240" w:lineRule="auto"/>
        <w:ind w:firstLine="709"/>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базе</w:t>
      </w:r>
      <w:r w:rsidR="001A04A7">
        <w:rPr>
          <w:rFonts w:ascii="Times New Roman" w:hAnsi="Times New Roman"/>
          <w:sz w:val="28"/>
          <w:szCs w:val="28"/>
        </w:rPr>
        <w:t xml:space="preserve"> </w:t>
      </w:r>
      <w:r w:rsidRPr="00031D96">
        <w:rPr>
          <w:rFonts w:ascii="Times New Roman" w:hAnsi="Times New Roman"/>
          <w:sz w:val="28"/>
          <w:szCs w:val="28"/>
        </w:rPr>
        <w:t>структурного</w:t>
      </w:r>
      <w:r w:rsidR="001A04A7">
        <w:rPr>
          <w:rFonts w:ascii="Times New Roman" w:hAnsi="Times New Roman"/>
          <w:sz w:val="28"/>
          <w:szCs w:val="28"/>
        </w:rPr>
        <w:t xml:space="preserve"> </w:t>
      </w:r>
      <w:r w:rsidRPr="00031D96">
        <w:rPr>
          <w:rFonts w:ascii="Times New Roman" w:hAnsi="Times New Roman"/>
          <w:sz w:val="28"/>
          <w:szCs w:val="28"/>
        </w:rPr>
        <w:t>подразделения-отделения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color w:val="000000"/>
          <w:sz w:val="28"/>
          <w:szCs w:val="28"/>
          <w:lang w:eastAsia="ru-RU"/>
        </w:rPr>
        <w:t>автономного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учреждения</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«Спортивная</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школа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Ханты-Мансийского</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района»</w:t>
      </w:r>
      <w:r w:rsidR="001A04A7">
        <w:rPr>
          <w:rFonts w:ascii="Times New Roman" w:hAnsi="Times New Roman"/>
          <w:color w:val="000000"/>
          <w:sz w:val="28"/>
          <w:szCs w:val="28"/>
          <w:lang w:eastAsia="ru-RU"/>
        </w:rPr>
        <w:t xml:space="preserve"> </w:t>
      </w:r>
      <w:r w:rsidRPr="00031D96">
        <w:rPr>
          <w:rFonts w:ascii="Times New Roman" w:hAnsi="Times New Roman"/>
          <w:color w:val="000000"/>
          <w:sz w:val="28"/>
          <w:szCs w:val="28"/>
          <w:lang w:eastAsia="ru-RU"/>
        </w:rPr>
        <w:t>п.</w:t>
      </w:r>
      <w:r w:rsidR="001A04A7">
        <w:rPr>
          <w:rFonts w:ascii="Times New Roman" w:hAnsi="Times New Roman"/>
          <w:color w:val="000000"/>
          <w:sz w:val="28"/>
          <w:szCs w:val="28"/>
          <w:lang w:eastAsia="ru-RU"/>
        </w:rPr>
        <w:t xml:space="preserve"> </w:t>
      </w:r>
      <w:proofErr w:type="spellStart"/>
      <w:r w:rsidRPr="00031D96">
        <w:rPr>
          <w:rFonts w:ascii="Times New Roman" w:hAnsi="Times New Roman"/>
          <w:color w:val="000000"/>
          <w:sz w:val="28"/>
          <w:szCs w:val="28"/>
          <w:lang w:eastAsia="ru-RU"/>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действует</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спортивно-оздоровительные</w:t>
      </w:r>
      <w:r w:rsidR="001A04A7">
        <w:rPr>
          <w:rFonts w:ascii="Times New Roman" w:hAnsi="Times New Roman"/>
          <w:sz w:val="28"/>
          <w:szCs w:val="28"/>
        </w:rPr>
        <w:t xml:space="preserve"> </w:t>
      </w:r>
      <w:r w:rsidRPr="00031D96">
        <w:rPr>
          <w:rFonts w:ascii="Times New Roman" w:hAnsi="Times New Roman"/>
          <w:sz w:val="28"/>
          <w:szCs w:val="28"/>
        </w:rPr>
        <w:t>группы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адаптивной</w:t>
      </w:r>
      <w:r w:rsidR="001A04A7">
        <w:rPr>
          <w:rFonts w:ascii="Times New Roman" w:hAnsi="Times New Roman"/>
          <w:sz w:val="28"/>
          <w:szCs w:val="28"/>
        </w:rPr>
        <w:t xml:space="preserve"> </w:t>
      </w:r>
      <w:r w:rsidRPr="00031D96">
        <w:rPr>
          <w:rFonts w:ascii="Times New Roman" w:hAnsi="Times New Roman"/>
          <w:sz w:val="28"/>
          <w:szCs w:val="28"/>
        </w:rPr>
        <w:t>физической</w:t>
      </w:r>
      <w:r w:rsidR="001A04A7">
        <w:rPr>
          <w:rFonts w:ascii="Times New Roman" w:hAnsi="Times New Roman"/>
          <w:sz w:val="28"/>
          <w:szCs w:val="28"/>
        </w:rPr>
        <w:t xml:space="preserve"> </w:t>
      </w:r>
      <w:r w:rsidRPr="00031D96">
        <w:rPr>
          <w:rFonts w:ascii="Times New Roman" w:hAnsi="Times New Roman"/>
          <w:sz w:val="28"/>
          <w:szCs w:val="28"/>
        </w:rPr>
        <w:t>культуре,</w:t>
      </w:r>
      <w:r w:rsidR="001A04A7">
        <w:rPr>
          <w:rFonts w:ascii="Times New Roman" w:hAnsi="Times New Roman"/>
          <w:sz w:val="28"/>
          <w:szCs w:val="28"/>
        </w:rPr>
        <w:t xml:space="preserve"> </w:t>
      </w:r>
      <w:r w:rsidRPr="00031D96">
        <w:rPr>
          <w:rFonts w:ascii="Times New Roman" w:hAnsi="Times New Roman"/>
          <w:sz w:val="28"/>
          <w:szCs w:val="28"/>
        </w:rPr>
        <w:t>которые</w:t>
      </w:r>
      <w:r w:rsidR="001A04A7">
        <w:rPr>
          <w:rFonts w:ascii="Times New Roman" w:hAnsi="Times New Roman"/>
          <w:sz w:val="28"/>
          <w:szCs w:val="28"/>
        </w:rPr>
        <w:t xml:space="preserve"> </w:t>
      </w:r>
      <w:r w:rsidRPr="00031D96">
        <w:rPr>
          <w:rFonts w:ascii="Times New Roman" w:hAnsi="Times New Roman"/>
          <w:sz w:val="28"/>
          <w:szCs w:val="28"/>
        </w:rPr>
        <w:t>посещают</w:t>
      </w:r>
      <w:r w:rsidR="001A04A7">
        <w:rPr>
          <w:rFonts w:ascii="Times New Roman" w:hAnsi="Times New Roman"/>
          <w:sz w:val="28"/>
          <w:szCs w:val="28"/>
        </w:rPr>
        <w:t xml:space="preserve"> </w:t>
      </w:r>
      <w:r w:rsidRPr="00031D96">
        <w:rPr>
          <w:rFonts w:ascii="Times New Roman" w:hAnsi="Times New Roman"/>
          <w:sz w:val="28"/>
          <w:szCs w:val="28"/>
        </w:rPr>
        <w:t>16</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ограниченными</w:t>
      </w:r>
      <w:r w:rsidR="001A04A7">
        <w:rPr>
          <w:rFonts w:ascii="Times New Roman" w:hAnsi="Times New Roman"/>
          <w:sz w:val="28"/>
          <w:szCs w:val="28"/>
        </w:rPr>
        <w:t xml:space="preserve"> </w:t>
      </w:r>
      <w:r w:rsidRPr="00031D96">
        <w:rPr>
          <w:rFonts w:ascii="Times New Roman" w:hAnsi="Times New Roman"/>
          <w:sz w:val="28"/>
          <w:szCs w:val="28"/>
        </w:rPr>
        <w:t>возможностями</w:t>
      </w:r>
      <w:r w:rsidR="001A04A7">
        <w:rPr>
          <w:rFonts w:ascii="Times New Roman" w:hAnsi="Times New Roman"/>
          <w:sz w:val="28"/>
          <w:szCs w:val="28"/>
        </w:rPr>
        <w:t xml:space="preserve"> </w:t>
      </w:r>
      <w:r w:rsidRPr="00031D96">
        <w:rPr>
          <w:rFonts w:ascii="Times New Roman" w:hAnsi="Times New Roman"/>
          <w:sz w:val="28"/>
          <w:szCs w:val="28"/>
        </w:rPr>
        <w:t>здоровья,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дети</w:t>
      </w:r>
      <w:r w:rsidR="001A04A7">
        <w:rPr>
          <w:rFonts w:ascii="Times New Roman" w:hAnsi="Times New Roman"/>
          <w:sz w:val="28"/>
          <w:szCs w:val="28"/>
        </w:rPr>
        <w:t xml:space="preserve"> </w:t>
      </w:r>
      <w:r w:rsidRPr="00031D96">
        <w:rPr>
          <w:rFonts w:ascii="Times New Roman" w:hAnsi="Times New Roman"/>
          <w:sz w:val="28"/>
          <w:szCs w:val="28"/>
        </w:rPr>
        <w:t>инвалиды.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марте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открыты</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спортивные</w:t>
      </w:r>
      <w:r w:rsidR="001A04A7">
        <w:rPr>
          <w:rFonts w:ascii="Times New Roman" w:hAnsi="Times New Roman"/>
          <w:sz w:val="28"/>
          <w:szCs w:val="28"/>
        </w:rPr>
        <w:t xml:space="preserve"> </w:t>
      </w:r>
      <w:r w:rsidRPr="00031D96">
        <w:rPr>
          <w:rFonts w:ascii="Times New Roman" w:hAnsi="Times New Roman"/>
          <w:sz w:val="28"/>
          <w:szCs w:val="28"/>
        </w:rPr>
        <w:t>группы</w:t>
      </w:r>
      <w:r w:rsidR="001A04A7">
        <w:rPr>
          <w:rFonts w:ascii="Times New Roman" w:hAnsi="Times New Roman"/>
          <w:sz w:val="28"/>
          <w:szCs w:val="28"/>
        </w:rPr>
        <w:t xml:space="preserve"> </w:t>
      </w:r>
      <w:r w:rsidRPr="00031D96">
        <w:rPr>
          <w:rFonts w:ascii="Times New Roman" w:hAnsi="Times New Roman"/>
          <w:sz w:val="28"/>
          <w:szCs w:val="28"/>
        </w:rPr>
        <w:t>начальной</w:t>
      </w:r>
      <w:r w:rsidR="001A04A7">
        <w:rPr>
          <w:rFonts w:ascii="Times New Roman" w:hAnsi="Times New Roman"/>
          <w:sz w:val="28"/>
          <w:szCs w:val="28"/>
        </w:rPr>
        <w:t xml:space="preserve"> </w:t>
      </w:r>
      <w:r w:rsidRPr="00031D96">
        <w:rPr>
          <w:rFonts w:ascii="Times New Roman" w:hAnsi="Times New Roman"/>
          <w:sz w:val="28"/>
          <w:szCs w:val="28"/>
        </w:rPr>
        <w:t>подготовки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легкая</w:t>
      </w:r>
      <w:r w:rsidR="001A04A7">
        <w:rPr>
          <w:rFonts w:ascii="Times New Roman" w:hAnsi="Times New Roman"/>
          <w:sz w:val="28"/>
          <w:szCs w:val="28"/>
        </w:rPr>
        <w:t xml:space="preserve"> </w:t>
      </w:r>
      <w:r w:rsidRPr="00031D96">
        <w:rPr>
          <w:rFonts w:ascii="Times New Roman" w:hAnsi="Times New Roman"/>
          <w:sz w:val="28"/>
          <w:szCs w:val="28"/>
        </w:rPr>
        <w:t>атлетика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пауэрлифтинг</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поражением</w:t>
      </w:r>
      <w:r w:rsidR="001A04A7">
        <w:rPr>
          <w:rFonts w:ascii="Times New Roman" w:hAnsi="Times New Roman"/>
          <w:sz w:val="28"/>
          <w:szCs w:val="28"/>
        </w:rPr>
        <w:t xml:space="preserve"> </w:t>
      </w:r>
      <w:r w:rsidRPr="00031D96">
        <w:rPr>
          <w:rFonts w:ascii="Times New Roman" w:hAnsi="Times New Roman"/>
          <w:sz w:val="28"/>
          <w:szCs w:val="28"/>
        </w:rPr>
        <w:t>опорно-двигательного</w:t>
      </w:r>
      <w:r w:rsidR="001A04A7">
        <w:rPr>
          <w:rFonts w:ascii="Times New Roman" w:hAnsi="Times New Roman"/>
          <w:sz w:val="28"/>
          <w:szCs w:val="28"/>
        </w:rPr>
        <w:t xml:space="preserve"> </w:t>
      </w:r>
      <w:r w:rsidRPr="00031D96">
        <w:rPr>
          <w:rFonts w:ascii="Times New Roman" w:hAnsi="Times New Roman"/>
          <w:sz w:val="28"/>
          <w:szCs w:val="28"/>
        </w:rPr>
        <w:t>аппарата.</w:t>
      </w:r>
      <w:r w:rsidR="001A04A7">
        <w:rPr>
          <w:rFonts w:ascii="Times New Roman" w:hAnsi="Times New Roman"/>
          <w:sz w:val="28"/>
          <w:szCs w:val="28"/>
        </w:rPr>
        <w:t xml:space="preserve"> </w:t>
      </w:r>
      <w:r w:rsidRPr="00031D96">
        <w:rPr>
          <w:rFonts w:ascii="Times New Roman" w:hAnsi="Times New Roman"/>
          <w:sz w:val="28"/>
          <w:szCs w:val="28"/>
        </w:rPr>
        <w:t>Количество</w:t>
      </w:r>
      <w:r w:rsidR="001A04A7">
        <w:rPr>
          <w:rFonts w:ascii="Times New Roman" w:hAnsi="Times New Roman"/>
          <w:sz w:val="28"/>
          <w:szCs w:val="28"/>
        </w:rPr>
        <w:t xml:space="preserve"> </w:t>
      </w:r>
      <w:r w:rsidRPr="00031D96">
        <w:rPr>
          <w:rFonts w:ascii="Times New Roman" w:hAnsi="Times New Roman"/>
          <w:sz w:val="28"/>
          <w:szCs w:val="28"/>
        </w:rPr>
        <w:t>занимающихся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группах</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Pr="00031D96">
        <w:rPr>
          <w:rFonts w:ascii="Times New Roman" w:hAnsi="Times New Roman"/>
          <w:sz w:val="28"/>
          <w:szCs w:val="28"/>
        </w:rPr>
        <w:t>Учебно-тренировочные</w:t>
      </w:r>
      <w:r w:rsidR="001A04A7">
        <w:rPr>
          <w:rFonts w:ascii="Times New Roman" w:hAnsi="Times New Roman"/>
          <w:sz w:val="28"/>
          <w:szCs w:val="28"/>
        </w:rPr>
        <w:t xml:space="preserve"> </w:t>
      </w:r>
      <w:r w:rsidRPr="00031D96">
        <w:rPr>
          <w:rFonts w:ascii="Times New Roman" w:hAnsi="Times New Roman"/>
          <w:sz w:val="28"/>
          <w:szCs w:val="28"/>
        </w:rPr>
        <w:t>занятия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детьми</w:t>
      </w:r>
      <w:r w:rsidR="001A04A7">
        <w:rPr>
          <w:rFonts w:ascii="Times New Roman" w:hAnsi="Times New Roman"/>
          <w:sz w:val="28"/>
          <w:szCs w:val="28"/>
        </w:rPr>
        <w:t xml:space="preserve"> </w:t>
      </w:r>
      <w:r w:rsidRPr="00031D96">
        <w:rPr>
          <w:rFonts w:ascii="Times New Roman" w:hAnsi="Times New Roman"/>
          <w:sz w:val="28"/>
          <w:szCs w:val="28"/>
        </w:rPr>
        <w:t>проводит</w:t>
      </w:r>
      <w:r w:rsidR="001A04A7">
        <w:rPr>
          <w:rFonts w:ascii="Times New Roman" w:hAnsi="Times New Roman"/>
          <w:sz w:val="28"/>
          <w:szCs w:val="28"/>
        </w:rPr>
        <w:t xml:space="preserve"> </w:t>
      </w:r>
      <w:r w:rsidRPr="00031D96">
        <w:rPr>
          <w:rFonts w:ascii="Times New Roman" w:hAnsi="Times New Roman"/>
          <w:sz w:val="28"/>
          <w:szCs w:val="28"/>
        </w:rPr>
        <w:t>тренер-преподаватель,</w:t>
      </w:r>
      <w:r w:rsidR="001A04A7">
        <w:rPr>
          <w:rFonts w:ascii="Times New Roman" w:hAnsi="Times New Roman"/>
          <w:sz w:val="28"/>
          <w:szCs w:val="28"/>
        </w:rPr>
        <w:t xml:space="preserve"> </w:t>
      </w:r>
      <w:r w:rsidRPr="00031D96">
        <w:rPr>
          <w:rFonts w:ascii="Times New Roman" w:hAnsi="Times New Roman"/>
          <w:sz w:val="28"/>
          <w:szCs w:val="28"/>
        </w:rPr>
        <w:t>прошедший</w:t>
      </w:r>
      <w:r w:rsidR="001A04A7">
        <w:rPr>
          <w:rFonts w:ascii="Times New Roman" w:hAnsi="Times New Roman"/>
          <w:sz w:val="28"/>
          <w:szCs w:val="28"/>
        </w:rPr>
        <w:t xml:space="preserve"> </w:t>
      </w:r>
      <w:r w:rsidRPr="00031D96">
        <w:rPr>
          <w:rFonts w:ascii="Times New Roman" w:hAnsi="Times New Roman"/>
          <w:sz w:val="28"/>
          <w:szCs w:val="28"/>
        </w:rPr>
        <w:t>специализированные</w:t>
      </w:r>
      <w:r w:rsidR="001A04A7">
        <w:rPr>
          <w:rFonts w:ascii="Times New Roman" w:hAnsi="Times New Roman"/>
          <w:sz w:val="28"/>
          <w:szCs w:val="28"/>
        </w:rPr>
        <w:t xml:space="preserve"> </w:t>
      </w:r>
      <w:r w:rsidRPr="00031D96">
        <w:rPr>
          <w:rFonts w:ascii="Times New Roman" w:hAnsi="Times New Roman"/>
          <w:sz w:val="28"/>
          <w:szCs w:val="28"/>
        </w:rPr>
        <w:t>курсы</w:t>
      </w:r>
      <w:r w:rsidR="001A04A7">
        <w:rPr>
          <w:rFonts w:ascii="Times New Roman" w:hAnsi="Times New Roman"/>
          <w:sz w:val="28"/>
          <w:szCs w:val="28"/>
        </w:rPr>
        <w:t xml:space="preserve"> </w:t>
      </w:r>
      <w:r w:rsidRPr="00031D96">
        <w:rPr>
          <w:rFonts w:ascii="Times New Roman" w:hAnsi="Times New Roman"/>
          <w:sz w:val="28"/>
          <w:szCs w:val="28"/>
        </w:rPr>
        <w:t>повышения</w:t>
      </w:r>
      <w:r w:rsidR="001A04A7">
        <w:rPr>
          <w:rFonts w:ascii="Times New Roman" w:hAnsi="Times New Roman"/>
          <w:sz w:val="28"/>
          <w:szCs w:val="28"/>
        </w:rPr>
        <w:t xml:space="preserve"> </w:t>
      </w:r>
      <w:r w:rsidRPr="00031D96">
        <w:rPr>
          <w:rFonts w:ascii="Times New Roman" w:hAnsi="Times New Roman"/>
          <w:sz w:val="28"/>
          <w:szCs w:val="28"/>
        </w:rPr>
        <w:t>квалификации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адаптивной</w:t>
      </w:r>
      <w:r w:rsidR="001A04A7">
        <w:rPr>
          <w:rFonts w:ascii="Times New Roman" w:hAnsi="Times New Roman"/>
          <w:sz w:val="28"/>
          <w:szCs w:val="28"/>
        </w:rPr>
        <w:t xml:space="preserve"> </w:t>
      </w:r>
      <w:r w:rsidRPr="00031D96">
        <w:rPr>
          <w:rFonts w:ascii="Times New Roman" w:hAnsi="Times New Roman"/>
          <w:sz w:val="28"/>
          <w:szCs w:val="28"/>
        </w:rPr>
        <w:t>физической</w:t>
      </w:r>
      <w:r w:rsidR="001A04A7">
        <w:rPr>
          <w:rFonts w:ascii="Times New Roman" w:hAnsi="Times New Roman"/>
          <w:sz w:val="28"/>
          <w:szCs w:val="28"/>
        </w:rPr>
        <w:t xml:space="preserve"> </w:t>
      </w:r>
      <w:r w:rsidRPr="00031D96">
        <w:rPr>
          <w:rFonts w:ascii="Times New Roman" w:hAnsi="Times New Roman"/>
          <w:sz w:val="28"/>
          <w:szCs w:val="28"/>
        </w:rPr>
        <w:t>культуры.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учебно-тренировочный</w:t>
      </w:r>
      <w:r w:rsidR="001A04A7">
        <w:rPr>
          <w:rFonts w:ascii="Times New Roman" w:hAnsi="Times New Roman"/>
          <w:sz w:val="28"/>
          <w:szCs w:val="28"/>
        </w:rPr>
        <w:t xml:space="preserve"> </w:t>
      </w:r>
      <w:r w:rsidRPr="00031D96">
        <w:rPr>
          <w:rFonts w:ascii="Times New Roman" w:hAnsi="Times New Roman"/>
          <w:sz w:val="28"/>
          <w:szCs w:val="28"/>
        </w:rPr>
        <w:t>процесс</w:t>
      </w:r>
      <w:r w:rsidR="001A04A7">
        <w:rPr>
          <w:rFonts w:ascii="Times New Roman" w:hAnsi="Times New Roman"/>
          <w:sz w:val="28"/>
          <w:szCs w:val="28"/>
        </w:rPr>
        <w:t xml:space="preserve"> </w:t>
      </w:r>
      <w:r w:rsidRPr="00031D96">
        <w:rPr>
          <w:rFonts w:ascii="Times New Roman" w:hAnsi="Times New Roman"/>
          <w:sz w:val="28"/>
          <w:szCs w:val="28"/>
        </w:rPr>
        <w:t>тренер-преподаватель</w:t>
      </w:r>
      <w:r w:rsidR="001A04A7">
        <w:rPr>
          <w:rFonts w:ascii="Times New Roman" w:hAnsi="Times New Roman"/>
          <w:sz w:val="28"/>
          <w:szCs w:val="28"/>
        </w:rPr>
        <w:t xml:space="preserve"> </w:t>
      </w:r>
      <w:r w:rsidRPr="00031D96">
        <w:rPr>
          <w:rFonts w:ascii="Times New Roman" w:hAnsi="Times New Roman"/>
          <w:sz w:val="28"/>
          <w:szCs w:val="28"/>
        </w:rPr>
        <w:t>включает</w:t>
      </w:r>
      <w:r w:rsidR="001A04A7">
        <w:rPr>
          <w:rFonts w:ascii="Times New Roman" w:hAnsi="Times New Roman"/>
          <w:sz w:val="28"/>
          <w:szCs w:val="28"/>
        </w:rPr>
        <w:t xml:space="preserve"> </w:t>
      </w:r>
      <w:r w:rsidRPr="00031D96">
        <w:rPr>
          <w:rFonts w:ascii="Times New Roman" w:hAnsi="Times New Roman"/>
          <w:sz w:val="28"/>
          <w:szCs w:val="28"/>
        </w:rPr>
        <w:t>элементы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следующим</w:t>
      </w:r>
      <w:r w:rsidR="001A04A7">
        <w:rPr>
          <w:rFonts w:ascii="Times New Roman" w:hAnsi="Times New Roman"/>
          <w:sz w:val="28"/>
          <w:szCs w:val="28"/>
        </w:rPr>
        <w:t xml:space="preserve"> </w:t>
      </w:r>
      <w:r w:rsidRPr="00031D96">
        <w:rPr>
          <w:rFonts w:ascii="Times New Roman" w:hAnsi="Times New Roman"/>
          <w:sz w:val="28"/>
          <w:szCs w:val="28"/>
        </w:rPr>
        <w:t>направлениям:</w:t>
      </w:r>
      <w:r w:rsidR="001A04A7">
        <w:rPr>
          <w:rFonts w:ascii="Times New Roman" w:hAnsi="Times New Roman"/>
          <w:sz w:val="28"/>
          <w:szCs w:val="28"/>
        </w:rPr>
        <w:t xml:space="preserve"> </w:t>
      </w:r>
      <w:proofErr w:type="spellStart"/>
      <w:r w:rsidRPr="00031D96">
        <w:rPr>
          <w:rFonts w:ascii="Times New Roman" w:hAnsi="Times New Roman"/>
          <w:sz w:val="28"/>
          <w:szCs w:val="28"/>
        </w:rPr>
        <w:t>бочча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лыжные</w:t>
      </w:r>
      <w:r w:rsidR="001A04A7">
        <w:rPr>
          <w:rFonts w:ascii="Times New Roman" w:hAnsi="Times New Roman"/>
          <w:sz w:val="28"/>
          <w:szCs w:val="28"/>
        </w:rPr>
        <w:t xml:space="preserve"> </w:t>
      </w:r>
      <w:r w:rsidRPr="00031D96">
        <w:rPr>
          <w:rFonts w:ascii="Times New Roman" w:hAnsi="Times New Roman"/>
          <w:sz w:val="28"/>
          <w:szCs w:val="28"/>
        </w:rPr>
        <w:t>гонки,</w:t>
      </w:r>
      <w:r w:rsidR="001A04A7">
        <w:rPr>
          <w:rFonts w:ascii="Times New Roman" w:hAnsi="Times New Roman"/>
          <w:sz w:val="28"/>
          <w:szCs w:val="28"/>
        </w:rPr>
        <w:t xml:space="preserve"> </w:t>
      </w:r>
      <w:r w:rsidRPr="00031D96">
        <w:rPr>
          <w:rFonts w:ascii="Times New Roman" w:hAnsi="Times New Roman"/>
          <w:sz w:val="28"/>
          <w:szCs w:val="28"/>
        </w:rPr>
        <w:t>настольный</w:t>
      </w:r>
      <w:r w:rsidR="001A04A7">
        <w:rPr>
          <w:rFonts w:ascii="Times New Roman" w:hAnsi="Times New Roman"/>
          <w:sz w:val="28"/>
          <w:szCs w:val="28"/>
        </w:rPr>
        <w:t xml:space="preserve"> </w:t>
      </w:r>
      <w:r w:rsidRPr="00031D96">
        <w:rPr>
          <w:rFonts w:ascii="Times New Roman" w:hAnsi="Times New Roman"/>
          <w:sz w:val="28"/>
          <w:szCs w:val="28"/>
        </w:rPr>
        <w:t>теннис,</w:t>
      </w:r>
      <w:r w:rsidR="001A04A7">
        <w:rPr>
          <w:rFonts w:ascii="Times New Roman" w:hAnsi="Times New Roman"/>
          <w:sz w:val="28"/>
          <w:szCs w:val="28"/>
        </w:rPr>
        <w:t xml:space="preserve"> </w:t>
      </w:r>
      <w:proofErr w:type="spellStart"/>
      <w:r w:rsidRPr="00031D96">
        <w:rPr>
          <w:rFonts w:ascii="Times New Roman" w:hAnsi="Times New Roman"/>
          <w:sz w:val="28"/>
          <w:szCs w:val="28"/>
        </w:rPr>
        <w:t>дартс</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использует</w:t>
      </w:r>
      <w:r w:rsidR="001A04A7">
        <w:rPr>
          <w:rFonts w:ascii="Times New Roman" w:hAnsi="Times New Roman"/>
          <w:sz w:val="28"/>
          <w:szCs w:val="28"/>
        </w:rPr>
        <w:t xml:space="preserve"> </w:t>
      </w:r>
      <w:r w:rsidRPr="00031D96">
        <w:rPr>
          <w:rFonts w:ascii="Times New Roman" w:hAnsi="Times New Roman"/>
          <w:sz w:val="28"/>
          <w:szCs w:val="28"/>
        </w:rPr>
        <w:t>элементы</w:t>
      </w:r>
      <w:r w:rsidR="001A04A7">
        <w:rPr>
          <w:rFonts w:ascii="Times New Roman" w:hAnsi="Times New Roman"/>
          <w:sz w:val="28"/>
          <w:szCs w:val="28"/>
        </w:rPr>
        <w:t xml:space="preserve"> </w:t>
      </w:r>
      <w:r w:rsidRPr="00031D96">
        <w:rPr>
          <w:rFonts w:ascii="Times New Roman" w:hAnsi="Times New Roman"/>
          <w:bCs/>
          <w:sz w:val="28"/>
          <w:szCs w:val="28"/>
        </w:rPr>
        <w:t>программы</w:t>
      </w:r>
      <w:r w:rsidR="001A04A7">
        <w:rPr>
          <w:rFonts w:ascii="Times New Roman" w:hAnsi="Times New Roman"/>
          <w:bCs/>
          <w:sz w:val="28"/>
          <w:szCs w:val="28"/>
        </w:rPr>
        <w:t xml:space="preserve"> </w:t>
      </w:r>
      <w:r w:rsidRPr="00031D96">
        <w:rPr>
          <w:rFonts w:ascii="Times New Roman" w:hAnsi="Times New Roman"/>
          <w:bCs/>
          <w:sz w:val="28"/>
          <w:szCs w:val="28"/>
        </w:rPr>
        <w:t>терапевтической</w:t>
      </w:r>
      <w:r w:rsidR="001A04A7">
        <w:rPr>
          <w:rFonts w:ascii="Times New Roman" w:hAnsi="Times New Roman"/>
          <w:bCs/>
          <w:sz w:val="28"/>
          <w:szCs w:val="28"/>
        </w:rPr>
        <w:t xml:space="preserve"> </w:t>
      </w:r>
      <w:r w:rsidRPr="00031D96">
        <w:rPr>
          <w:rFonts w:ascii="Times New Roman" w:hAnsi="Times New Roman"/>
          <w:bCs/>
          <w:sz w:val="28"/>
          <w:szCs w:val="28"/>
        </w:rPr>
        <w:t>направленности</w:t>
      </w:r>
      <w:r w:rsidR="001A04A7">
        <w:rPr>
          <w:rFonts w:ascii="Times New Roman" w:hAnsi="Times New Roman"/>
          <w:bCs/>
          <w:sz w:val="28"/>
          <w:szCs w:val="28"/>
        </w:rPr>
        <w:t xml:space="preserve"> </w:t>
      </w:r>
      <w:r w:rsidRPr="00031D96">
        <w:rPr>
          <w:rFonts w:ascii="Times New Roman" w:hAnsi="Times New Roman"/>
          <w:bCs/>
          <w:sz w:val="28"/>
          <w:szCs w:val="28"/>
        </w:rPr>
        <w:t>«Лыжи</w:t>
      </w:r>
      <w:r w:rsidR="001A04A7">
        <w:rPr>
          <w:rFonts w:ascii="Times New Roman" w:hAnsi="Times New Roman"/>
          <w:bCs/>
          <w:sz w:val="28"/>
          <w:szCs w:val="28"/>
        </w:rPr>
        <w:t xml:space="preserve"> </w:t>
      </w:r>
      <w:r w:rsidRPr="00031D96">
        <w:rPr>
          <w:rFonts w:ascii="Times New Roman" w:hAnsi="Times New Roman"/>
          <w:bCs/>
          <w:sz w:val="28"/>
          <w:szCs w:val="28"/>
        </w:rPr>
        <w:t>мечты.</w:t>
      </w:r>
      <w:r w:rsidR="001A04A7">
        <w:rPr>
          <w:rFonts w:ascii="Times New Roman" w:hAnsi="Times New Roman"/>
          <w:bCs/>
          <w:sz w:val="28"/>
          <w:szCs w:val="28"/>
        </w:rPr>
        <w:t xml:space="preserve"> </w:t>
      </w:r>
      <w:r w:rsidRPr="00031D96">
        <w:rPr>
          <w:rFonts w:ascii="Times New Roman" w:hAnsi="Times New Roman"/>
          <w:bCs/>
          <w:sz w:val="28"/>
          <w:szCs w:val="28"/>
        </w:rPr>
        <w:t>Ролики»</w:t>
      </w:r>
      <w:r w:rsidRPr="00031D96">
        <w:rPr>
          <w:rFonts w:ascii="Times New Roman" w:hAnsi="Times New Roman"/>
          <w:sz w:val="28"/>
          <w:szCs w:val="28"/>
        </w:rPr>
        <w:t>.</w:t>
      </w:r>
    </w:p>
    <w:p w14:paraId="1D306F0B" w14:textId="53A71406" w:rsidR="00DC683A" w:rsidRPr="00031D96" w:rsidRDefault="00E72184"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8</w:t>
      </w:r>
      <w:r w:rsidR="00DC683A" w:rsidRPr="00031D96">
        <w:rPr>
          <w:rFonts w:ascii="Times New Roman" w:hAnsi="Times New Roman"/>
          <w:sz w:val="28"/>
          <w:szCs w:val="28"/>
        </w:rPr>
        <w:t>.7.</w:t>
      </w:r>
      <w:r w:rsidR="001A04A7">
        <w:rPr>
          <w:rFonts w:ascii="Times New Roman" w:hAnsi="Times New Roman"/>
          <w:sz w:val="28"/>
          <w:szCs w:val="28"/>
        </w:rPr>
        <w:t xml:space="preserve"> </w:t>
      </w:r>
      <w:r w:rsidR="00DC683A" w:rsidRPr="00031D96">
        <w:rPr>
          <w:rFonts w:ascii="Times New Roman" w:hAnsi="Times New Roman"/>
          <w:sz w:val="28"/>
          <w:szCs w:val="28"/>
        </w:rPr>
        <w:t>Осуществление</w:t>
      </w:r>
      <w:r w:rsidR="001A04A7">
        <w:rPr>
          <w:rFonts w:ascii="Times New Roman" w:hAnsi="Times New Roman"/>
          <w:sz w:val="28"/>
          <w:szCs w:val="28"/>
        </w:rPr>
        <w:t xml:space="preserve"> </w:t>
      </w:r>
      <w:r w:rsidR="00DC683A" w:rsidRPr="00031D96">
        <w:rPr>
          <w:rFonts w:ascii="Times New Roman" w:hAnsi="Times New Roman"/>
          <w:sz w:val="28"/>
          <w:szCs w:val="28"/>
        </w:rPr>
        <w:t>мероприятий</w:t>
      </w:r>
      <w:r w:rsidR="001A04A7">
        <w:rPr>
          <w:rFonts w:ascii="Times New Roman" w:hAnsi="Times New Roman"/>
          <w:sz w:val="28"/>
          <w:szCs w:val="28"/>
        </w:rPr>
        <w:t xml:space="preserve"> </w:t>
      </w:r>
      <w:r w:rsidR="00DC683A" w:rsidRPr="00031D96">
        <w:rPr>
          <w:rFonts w:ascii="Times New Roman" w:hAnsi="Times New Roman"/>
          <w:sz w:val="28"/>
          <w:szCs w:val="28"/>
        </w:rPr>
        <w:t>по</w:t>
      </w:r>
      <w:r w:rsidR="001A04A7">
        <w:rPr>
          <w:rFonts w:ascii="Times New Roman" w:hAnsi="Times New Roman"/>
          <w:sz w:val="28"/>
          <w:szCs w:val="28"/>
        </w:rPr>
        <w:t xml:space="preserve"> </w:t>
      </w:r>
      <w:r w:rsidR="00DC683A" w:rsidRPr="00031D96">
        <w:rPr>
          <w:rFonts w:ascii="Times New Roman" w:hAnsi="Times New Roman"/>
          <w:sz w:val="28"/>
          <w:szCs w:val="28"/>
        </w:rPr>
        <w:t>защите</w:t>
      </w:r>
      <w:r w:rsidR="001A04A7">
        <w:rPr>
          <w:rFonts w:ascii="Times New Roman" w:hAnsi="Times New Roman"/>
          <w:sz w:val="28"/>
          <w:szCs w:val="28"/>
        </w:rPr>
        <w:t xml:space="preserve"> </w:t>
      </w:r>
      <w:r w:rsidR="00DC683A" w:rsidRPr="00031D96">
        <w:rPr>
          <w:rFonts w:ascii="Times New Roman" w:hAnsi="Times New Roman"/>
          <w:sz w:val="28"/>
          <w:szCs w:val="28"/>
        </w:rPr>
        <w:t>прав</w:t>
      </w:r>
      <w:r w:rsidR="001A04A7">
        <w:rPr>
          <w:rFonts w:ascii="Times New Roman" w:hAnsi="Times New Roman"/>
          <w:sz w:val="28"/>
          <w:szCs w:val="28"/>
        </w:rPr>
        <w:t xml:space="preserve"> </w:t>
      </w:r>
      <w:r w:rsidR="00DC683A" w:rsidRPr="00031D96">
        <w:rPr>
          <w:rFonts w:ascii="Times New Roman" w:hAnsi="Times New Roman"/>
          <w:sz w:val="28"/>
          <w:szCs w:val="28"/>
        </w:rPr>
        <w:t>потребителей,</w:t>
      </w:r>
      <w:r w:rsidR="001A04A7">
        <w:rPr>
          <w:rFonts w:ascii="Times New Roman" w:hAnsi="Times New Roman"/>
          <w:sz w:val="28"/>
          <w:szCs w:val="28"/>
        </w:rPr>
        <w:t xml:space="preserve"> </w:t>
      </w:r>
      <w:r w:rsidR="00DC683A" w:rsidRPr="00031D96">
        <w:rPr>
          <w:rFonts w:ascii="Times New Roman" w:hAnsi="Times New Roman"/>
          <w:sz w:val="28"/>
          <w:szCs w:val="28"/>
        </w:rPr>
        <w:t>предусмотренных</w:t>
      </w:r>
      <w:r w:rsidR="001A04A7">
        <w:rPr>
          <w:rFonts w:ascii="Times New Roman" w:hAnsi="Times New Roman"/>
          <w:sz w:val="28"/>
          <w:szCs w:val="28"/>
        </w:rPr>
        <w:t xml:space="preserve"> </w:t>
      </w:r>
      <w:r w:rsidR="00DC683A" w:rsidRPr="00031D96">
        <w:rPr>
          <w:rFonts w:ascii="Times New Roman" w:hAnsi="Times New Roman"/>
          <w:sz w:val="28"/>
          <w:szCs w:val="28"/>
        </w:rPr>
        <w:t>Законом</w:t>
      </w:r>
      <w:r w:rsidR="001A04A7">
        <w:rPr>
          <w:rFonts w:ascii="Times New Roman" w:hAnsi="Times New Roman"/>
          <w:sz w:val="28"/>
          <w:szCs w:val="28"/>
        </w:rPr>
        <w:t xml:space="preserve"> </w:t>
      </w:r>
      <w:r w:rsidR="00DC683A" w:rsidRPr="00031D96">
        <w:rPr>
          <w:rFonts w:ascii="Times New Roman" w:hAnsi="Times New Roman"/>
          <w:sz w:val="28"/>
          <w:szCs w:val="28"/>
        </w:rPr>
        <w:t>Российской</w:t>
      </w:r>
      <w:r w:rsidR="001A04A7">
        <w:rPr>
          <w:rFonts w:ascii="Times New Roman" w:hAnsi="Times New Roman"/>
          <w:sz w:val="28"/>
          <w:szCs w:val="28"/>
        </w:rPr>
        <w:t xml:space="preserve"> </w:t>
      </w:r>
      <w:r w:rsidR="00DC683A" w:rsidRPr="00031D96">
        <w:rPr>
          <w:rFonts w:ascii="Times New Roman" w:hAnsi="Times New Roman"/>
          <w:sz w:val="28"/>
          <w:szCs w:val="28"/>
        </w:rPr>
        <w:t>Федерации</w:t>
      </w:r>
      <w:r w:rsidR="001A04A7">
        <w:rPr>
          <w:rFonts w:ascii="Times New Roman" w:hAnsi="Times New Roman"/>
          <w:sz w:val="28"/>
          <w:szCs w:val="28"/>
        </w:rPr>
        <w:t xml:space="preserve"> </w:t>
      </w:r>
      <w:r w:rsidR="00DC683A" w:rsidRPr="00031D96">
        <w:rPr>
          <w:rFonts w:ascii="Times New Roman" w:hAnsi="Times New Roman"/>
          <w:sz w:val="28"/>
          <w:szCs w:val="28"/>
        </w:rPr>
        <w:t>от</w:t>
      </w:r>
      <w:r w:rsidR="001A04A7">
        <w:rPr>
          <w:rFonts w:ascii="Times New Roman" w:hAnsi="Times New Roman"/>
          <w:sz w:val="28"/>
          <w:szCs w:val="28"/>
        </w:rPr>
        <w:t xml:space="preserve"> </w:t>
      </w:r>
      <w:r w:rsidR="00DC683A" w:rsidRPr="00031D96">
        <w:rPr>
          <w:rFonts w:ascii="Times New Roman" w:hAnsi="Times New Roman"/>
          <w:sz w:val="28"/>
          <w:szCs w:val="28"/>
        </w:rPr>
        <w:t>07.02.1992</w:t>
      </w:r>
      <w:r w:rsidR="001A04A7">
        <w:rPr>
          <w:rFonts w:ascii="Times New Roman" w:hAnsi="Times New Roman"/>
          <w:sz w:val="28"/>
          <w:szCs w:val="28"/>
        </w:rPr>
        <w:t xml:space="preserve"> </w:t>
      </w:r>
      <w:r w:rsidR="00DC683A" w:rsidRPr="00031D96">
        <w:rPr>
          <w:rFonts w:ascii="Times New Roman" w:hAnsi="Times New Roman"/>
          <w:sz w:val="28"/>
          <w:szCs w:val="28"/>
        </w:rPr>
        <w:t>№</w:t>
      </w:r>
      <w:r w:rsidR="001A04A7">
        <w:rPr>
          <w:rFonts w:ascii="Times New Roman" w:hAnsi="Times New Roman"/>
          <w:sz w:val="28"/>
          <w:szCs w:val="28"/>
        </w:rPr>
        <w:t xml:space="preserve"> </w:t>
      </w:r>
      <w:r w:rsidR="00DC683A" w:rsidRPr="00031D96">
        <w:rPr>
          <w:rFonts w:ascii="Times New Roman" w:hAnsi="Times New Roman"/>
          <w:sz w:val="28"/>
          <w:szCs w:val="28"/>
        </w:rPr>
        <w:t>2300-1</w:t>
      </w:r>
      <w:r w:rsidR="001A04A7">
        <w:rPr>
          <w:rFonts w:ascii="Times New Roman" w:hAnsi="Times New Roman"/>
          <w:sz w:val="28"/>
          <w:szCs w:val="28"/>
        </w:rPr>
        <w:t xml:space="preserve"> </w:t>
      </w:r>
      <w:r w:rsidR="00DC683A" w:rsidRPr="00031D96">
        <w:rPr>
          <w:rFonts w:ascii="Times New Roman" w:hAnsi="Times New Roman"/>
          <w:sz w:val="28"/>
          <w:szCs w:val="28"/>
        </w:rPr>
        <w:t>«О</w:t>
      </w:r>
      <w:r w:rsidR="001A04A7">
        <w:rPr>
          <w:rFonts w:ascii="Times New Roman" w:hAnsi="Times New Roman"/>
          <w:sz w:val="28"/>
          <w:szCs w:val="28"/>
        </w:rPr>
        <w:t xml:space="preserve"> </w:t>
      </w:r>
      <w:r w:rsidR="00DC683A" w:rsidRPr="00031D96">
        <w:rPr>
          <w:rFonts w:ascii="Times New Roman" w:hAnsi="Times New Roman"/>
          <w:sz w:val="28"/>
          <w:szCs w:val="28"/>
        </w:rPr>
        <w:t>защите</w:t>
      </w:r>
      <w:r w:rsidR="001A04A7">
        <w:rPr>
          <w:rFonts w:ascii="Times New Roman" w:hAnsi="Times New Roman"/>
          <w:sz w:val="28"/>
          <w:szCs w:val="28"/>
        </w:rPr>
        <w:t xml:space="preserve"> </w:t>
      </w:r>
      <w:r w:rsidR="00DC683A" w:rsidRPr="00031D96">
        <w:rPr>
          <w:rFonts w:ascii="Times New Roman" w:hAnsi="Times New Roman"/>
          <w:sz w:val="28"/>
          <w:szCs w:val="28"/>
        </w:rPr>
        <w:t>прав</w:t>
      </w:r>
      <w:r w:rsidR="001A04A7">
        <w:rPr>
          <w:rFonts w:ascii="Times New Roman" w:hAnsi="Times New Roman"/>
          <w:sz w:val="28"/>
          <w:szCs w:val="28"/>
        </w:rPr>
        <w:t xml:space="preserve"> </w:t>
      </w:r>
      <w:r w:rsidR="00DC683A" w:rsidRPr="00031D96">
        <w:rPr>
          <w:rFonts w:ascii="Times New Roman" w:hAnsi="Times New Roman"/>
          <w:sz w:val="28"/>
          <w:szCs w:val="28"/>
        </w:rPr>
        <w:t>потребителей».</w:t>
      </w:r>
    </w:p>
    <w:p w14:paraId="6DDD72BA" w14:textId="4BB7FD6D" w:rsidR="008B3809" w:rsidRPr="00031D96" w:rsidRDefault="008B3809" w:rsidP="0018570B">
      <w:pPr>
        <w:spacing w:after="0" w:line="240" w:lineRule="auto"/>
        <w:ind w:firstLine="709"/>
        <w:jc w:val="both"/>
        <w:rPr>
          <w:rFonts w:ascii="Times New Roman" w:hAnsi="Times New Roman"/>
          <w:sz w:val="28"/>
          <w:szCs w:val="28"/>
        </w:rPr>
      </w:pP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целью</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исполнения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данного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полномочия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администрации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w:t>
      </w:r>
      <w:r w:rsidRPr="00031D96">
        <w:rPr>
          <w:rFonts w:ascii="Times New Roman" w:eastAsia="Times New Roman" w:hAnsi="Times New Roman"/>
          <w:sz w:val="28"/>
          <w:szCs w:val="28"/>
        </w:rPr>
        <w:t>рганизован</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телефон</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«горячей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линии»</w:t>
      </w:r>
      <w:r w:rsidR="001A04A7">
        <w:rPr>
          <w:rFonts w:ascii="Times New Roman" w:eastAsia="Times New Roman" w:hAnsi="Times New Roman"/>
          <w:sz w:val="28"/>
          <w:szCs w:val="28"/>
        </w:rPr>
        <w:t xml:space="preserve"> </w:t>
      </w:r>
      <w:r w:rsidRPr="00031D96">
        <w:rPr>
          <w:rFonts w:ascii="Times New Roman" w:hAnsi="Times New Roman"/>
          <w:sz w:val="28"/>
          <w:szCs w:val="28"/>
        </w:rPr>
        <w:t>(35-27-98)</w:t>
      </w:r>
      <w:r w:rsidR="001A04A7">
        <w:rPr>
          <w:rFonts w:ascii="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обращениям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граждан,</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права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которых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нарушены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необоснованным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повышением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цен</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социально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значимые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продовольственные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товары,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предоставлялись</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разъяснения</w:t>
      </w:r>
      <w:r w:rsidR="001A04A7">
        <w:rPr>
          <w:rFonts w:ascii="Times New Roman" w:eastAsia="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действующего</w:t>
      </w:r>
      <w:r w:rsidR="001A04A7">
        <w:rPr>
          <w:rFonts w:ascii="Times New Roman" w:hAnsi="Times New Roman"/>
          <w:sz w:val="28"/>
          <w:szCs w:val="28"/>
        </w:rPr>
        <w:t xml:space="preserve"> </w:t>
      </w:r>
      <w:r w:rsidRPr="00031D96">
        <w:rPr>
          <w:rFonts w:ascii="Times New Roman" w:hAnsi="Times New Roman"/>
          <w:sz w:val="28"/>
          <w:szCs w:val="28"/>
        </w:rPr>
        <w:t>законодательства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прав</w:t>
      </w:r>
      <w:r w:rsidR="001A04A7">
        <w:rPr>
          <w:rFonts w:ascii="Times New Roman" w:hAnsi="Times New Roman"/>
          <w:sz w:val="28"/>
          <w:szCs w:val="28"/>
        </w:rPr>
        <w:t xml:space="preserve"> </w:t>
      </w:r>
      <w:r w:rsidRPr="00031D96">
        <w:rPr>
          <w:rFonts w:ascii="Times New Roman" w:hAnsi="Times New Roman"/>
          <w:sz w:val="28"/>
          <w:szCs w:val="28"/>
        </w:rPr>
        <w:t>потребителей.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консультациями</w:t>
      </w:r>
      <w:r w:rsidR="001A04A7">
        <w:rPr>
          <w:rFonts w:ascii="Times New Roman" w:hAnsi="Times New Roman"/>
          <w:sz w:val="28"/>
          <w:szCs w:val="28"/>
        </w:rPr>
        <w:t xml:space="preserve"> </w:t>
      </w:r>
      <w:r w:rsidRPr="00031D96">
        <w:rPr>
          <w:rFonts w:ascii="Times New Roman" w:hAnsi="Times New Roman"/>
          <w:sz w:val="28"/>
          <w:szCs w:val="28"/>
        </w:rPr>
        <w:t>обратилось</w:t>
      </w:r>
      <w:r w:rsidR="001A04A7">
        <w:rPr>
          <w:rFonts w:ascii="Times New Roman" w:hAnsi="Times New Roman"/>
          <w:sz w:val="28"/>
          <w:szCs w:val="28"/>
        </w:rPr>
        <w:t xml:space="preserve"> </w:t>
      </w: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25</w:t>
      </w:r>
      <w:r w:rsidR="001A04A7">
        <w:rPr>
          <w:rFonts w:ascii="Times New Roman" w:hAnsi="Times New Roman"/>
          <w:sz w:val="28"/>
          <w:szCs w:val="28"/>
        </w:rPr>
        <w:t xml:space="preserve"> </w:t>
      </w:r>
      <w:r w:rsidRPr="00031D96">
        <w:rPr>
          <w:rFonts w:ascii="Times New Roman" w:hAnsi="Times New Roman"/>
          <w:sz w:val="28"/>
          <w:szCs w:val="28"/>
        </w:rPr>
        <w:t>человек).</w:t>
      </w:r>
    </w:p>
    <w:p w14:paraId="10909818" w14:textId="5DC29071" w:rsidR="00DC683A" w:rsidRPr="00031D96" w:rsidRDefault="00F94F01"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8</w:t>
      </w:r>
      <w:r w:rsidR="00DC683A" w:rsidRPr="00031D96">
        <w:rPr>
          <w:rFonts w:ascii="Times New Roman" w:hAnsi="Times New Roman"/>
          <w:sz w:val="28"/>
          <w:szCs w:val="28"/>
        </w:rPr>
        <w:t>.8.</w:t>
      </w:r>
      <w:r w:rsidR="001A04A7">
        <w:rPr>
          <w:rFonts w:ascii="Times New Roman" w:hAnsi="Times New Roman"/>
          <w:sz w:val="28"/>
          <w:szCs w:val="28"/>
        </w:rPr>
        <w:t xml:space="preserve"> </w:t>
      </w:r>
      <w:r w:rsidR="00DC683A" w:rsidRPr="00031D96">
        <w:rPr>
          <w:rFonts w:ascii="Times New Roman" w:hAnsi="Times New Roman"/>
          <w:sz w:val="28"/>
          <w:szCs w:val="28"/>
        </w:rPr>
        <w:t>Содействие</w:t>
      </w:r>
      <w:r w:rsidR="001A04A7">
        <w:rPr>
          <w:rFonts w:ascii="Times New Roman" w:hAnsi="Times New Roman"/>
          <w:sz w:val="28"/>
          <w:szCs w:val="28"/>
        </w:rPr>
        <w:t xml:space="preserve"> </w:t>
      </w:r>
      <w:r w:rsidR="00DC683A" w:rsidRPr="00031D96">
        <w:rPr>
          <w:rFonts w:ascii="Times New Roman" w:hAnsi="Times New Roman"/>
          <w:sz w:val="28"/>
          <w:szCs w:val="28"/>
        </w:rPr>
        <w:t>занятости</w:t>
      </w:r>
      <w:r w:rsidR="001A04A7">
        <w:rPr>
          <w:rFonts w:ascii="Times New Roman" w:hAnsi="Times New Roman"/>
          <w:sz w:val="28"/>
          <w:szCs w:val="28"/>
        </w:rPr>
        <w:t xml:space="preserve"> </w:t>
      </w:r>
      <w:r w:rsidR="00DC683A" w:rsidRPr="00031D96">
        <w:rPr>
          <w:rFonts w:ascii="Times New Roman" w:hAnsi="Times New Roman"/>
          <w:sz w:val="28"/>
          <w:szCs w:val="28"/>
        </w:rPr>
        <w:t>населения.</w:t>
      </w:r>
    </w:p>
    <w:p w14:paraId="535A2567" w14:textId="73364DB5" w:rsidR="008B3809" w:rsidRPr="00031D96" w:rsidRDefault="008B380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пунктом</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статьи</w:t>
      </w:r>
      <w:r w:rsidR="001A04A7">
        <w:rPr>
          <w:rFonts w:ascii="Times New Roman" w:hAnsi="Times New Roman"/>
          <w:sz w:val="28"/>
          <w:szCs w:val="28"/>
        </w:rPr>
        <w:t xml:space="preserve"> </w:t>
      </w:r>
      <w:r w:rsidRPr="00031D96">
        <w:rPr>
          <w:rFonts w:ascii="Times New Roman" w:hAnsi="Times New Roman"/>
          <w:sz w:val="28"/>
          <w:szCs w:val="28"/>
        </w:rPr>
        <w:t>15.1</w:t>
      </w:r>
      <w:r w:rsidR="001A04A7">
        <w:rPr>
          <w:rFonts w:ascii="Times New Roman" w:hAnsi="Times New Roman"/>
          <w:sz w:val="28"/>
          <w:szCs w:val="28"/>
        </w:rPr>
        <w:t xml:space="preserve"> </w:t>
      </w:r>
      <w:r w:rsidRPr="00031D96">
        <w:rPr>
          <w:rFonts w:ascii="Times New Roman" w:hAnsi="Times New Roman"/>
          <w:sz w:val="28"/>
          <w:szCs w:val="28"/>
        </w:rPr>
        <w:t>органы</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вправе</w:t>
      </w:r>
      <w:r w:rsidR="001A04A7">
        <w:rPr>
          <w:rFonts w:ascii="Times New Roman" w:hAnsi="Times New Roman"/>
          <w:sz w:val="28"/>
          <w:szCs w:val="28"/>
        </w:rPr>
        <w:t xml:space="preserve"> </w:t>
      </w:r>
      <w:r w:rsidRPr="00031D96">
        <w:rPr>
          <w:rFonts w:ascii="Times New Roman" w:hAnsi="Times New Roman"/>
          <w:sz w:val="28"/>
          <w:szCs w:val="28"/>
        </w:rPr>
        <w:t>осуществлять</w:t>
      </w:r>
      <w:r w:rsidR="001A04A7">
        <w:rPr>
          <w:rFonts w:ascii="Times New Roman" w:hAnsi="Times New Roman"/>
          <w:sz w:val="28"/>
          <w:szCs w:val="28"/>
        </w:rPr>
        <w:t xml:space="preserve"> </w:t>
      </w:r>
      <w:r w:rsidRPr="00031D96">
        <w:rPr>
          <w:rFonts w:ascii="Times New Roman" w:hAnsi="Times New Roman"/>
          <w:sz w:val="28"/>
          <w:szCs w:val="28"/>
        </w:rPr>
        <w:t>иные</w:t>
      </w:r>
      <w:r w:rsidR="001A04A7">
        <w:rPr>
          <w:rFonts w:ascii="Times New Roman" w:hAnsi="Times New Roman"/>
          <w:sz w:val="28"/>
          <w:szCs w:val="28"/>
        </w:rPr>
        <w:t xml:space="preserve"> </w:t>
      </w:r>
      <w:r w:rsidRPr="00031D96">
        <w:rPr>
          <w:rFonts w:ascii="Times New Roman" w:hAnsi="Times New Roman"/>
          <w:sz w:val="28"/>
          <w:szCs w:val="28"/>
        </w:rPr>
        <w:t>государственные</w:t>
      </w:r>
      <w:r w:rsidR="001A04A7">
        <w:rPr>
          <w:rFonts w:ascii="Times New Roman" w:hAnsi="Times New Roman"/>
          <w:sz w:val="28"/>
          <w:szCs w:val="28"/>
        </w:rPr>
        <w:t xml:space="preserve"> </w:t>
      </w:r>
      <w:r w:rsidRPr="00031D96">
        <w:rPr>
          <w:rFonts w:ascii="Times New Roman" w:hAnsi="Times New Roman"/>
          <w:sz w:val="28"/>
          <w:szCs w:val="28"/>
        </w:rPr>
        <w:t>полномочия,</w:t>
      </w:r>
      <w:r w:rsidR="001A04A7">
        <w:rPr>
          <w:rFonts w:ascii="Times New Roman" w:hAnsi="Times New Roman"/>
          <w:sz w:val="28"/>
          <w:szCs w:val="28"/>
        </w:rPr>
        <w:t xml:space="preserve"> </w:t>
      </w:r>
      <w:r w:rsidRPr="00031D96">
        <w:rPr>
          <w:rFonts w:ascii="Times New Roman" w:hAnsi="Times New Roman"/>
          <w:sz w:val="28"/>
          <w:szCs w:val="28"/>
        </w:rPr>
        <w:t>если</w:t>
      </w:r>
      <w:r w:rsidR="001A04A7">
        <w:rPr>
          <w:rFonts w:ascii="Times New Roman" w:hAnsi="Times New Roman"/>
          <w:sz w:val="28"/>
          <w:szCs w:val="28"/>
        </w:rPr>
        <w:t xml:space="preserve"> </w:t>
      </w:r>
      <w:r w:rsidRPr="00031D96">
        <w:rPr>
          <w:rFonts w:ascii="Times New Roman" w:hAnsi="Times New Roman"/>
          <w:sz w:val="28"/>
          <w:szCs w:val="28"/>
        </w:rPr>
        <w:t>это</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предусмотрено</w:t>
      </w:r>
      <w:r w:rsidR="001A04A7">
        <w:rPr>
          <w:rFonts w:ascii="Times New Roman" w:hAnsi="Times New Roman"/>
          <w:sz w:val="28"/>
          <w:szCs w:val="28"/>
        </w:rPr>
        <w:t xml:space="preserve"> </w:t>
      </w:r>
      <w:r w:rsidRPr="00031D96">
        <w:rPr>
          <w:rFonts w:ascii="Times New Roman" w:hAnsi="Times New Roman"/>
          <w:sz w:val="28"/>
          <w:szCs w:val="28"/>
        </w:rPr>
        <w:t>федеральными</w:t>
      </w:r>
      <w:r w:rsidR="001A04A7">
        <w:rPr>
          <w:rFonts w:ascii="Times New Roman" w:hAnsi="Times New Roman"/>
          <w:sz w:val="28"/>
          <w:szCs w:val="28"/>
        </w:rPr>
        <w:t xml:space="preserve"> </w:t>
      </w:r>
      <w:r w:rsidRPr="00031D96">
        <w:rPr>
          <w:rFonts w:ascii="Times New Roman" w:hAnsi="Times New Roman"/>
          <w:sz w:val="28"/>
          <w:szCs w:val="28"/>
        </w:rPr>
        <w:t>законами.</w:t>
      </w:r>
      <w:r w:rsidR="001A04A7">
        <w:rPr>
          <w:rFonts w:ascii="Times New Roman" w:hAnsi="Times New Roman"/>
          <w:sz w:val="28"/>
          <w:szCs w:val="28"/>
        </w:rPr>
        <w:t xml:space="preserve"> </w:t>
      </w:r>
      <w:r w:rsidRPr="00031D96">
        <w:rPr>
          <w:rFonts w:ascii="Times New Roman" w:hAnsi="Times New Roman"/>
          <w:sz w:val="28"/>
          <w:szCs w:val="28"/>
        </w:rPr>
        <w:t>Согласно</w:t>
      </w:r>
      <w:r w:rsidR="001A04A7">
        <w:rPr>
          <w:rFonts w:ascii="Times New Roman" w:hAnsi="Times New Roman"/>
          <w:sz w:val="28"/>
          <w:szCs w:val="28"/>
        </w:rPr>
        <w:t xml:space="preserve"> </w:t>
      </w:r>
      <w:r w:rsidRPr="00031D96">
        <w:rPr>
          <w:rFonts w:ascii="Times New Roman" w:hAnsi="Times New Roman"/>
          <w:sz w:val="28"/>
          <w:szCs w:val="28"/>
        </w:rPr>
        <w:t>статье</w:t>
      </w:r>
      <w:r w:rsidR="001A04A7">
        <w:rPr>
          <w:rFonts w:ascii="Times New Roman" w:hAnsi="Times New Roman"/>
          <w:sz w:val="28"/>
          <w:szCs w:val="28"/>
        </w:rPr>
        <w:t xml:space="preserve"> </w:t>
      </w:r>
      <w:r w:rsidRPr="00031D96">
        <w:rPr>
          <w:rFonts w:ascii="Times New Roman" w:hAnsi="Times New Roman"/>
          <w:bCs/>
          <w:sz w:val="28"/>
          <w:szCs w:val="28"/>
        </w:rPr>
        <w:t>7.2</w:t>
      </w:r>
      <w:r w:rsidR="001A04A7">
        <w:rPr>
          <w:rFonts w:ascii="Times New Roman" w:hAnsi="Times New Roman"/>
          <w:bCs/>
          <w:sz w:val="28"/>
          <w:szCs w:val="28"/>
        </w:rPr>
        <w:t xml:space="preserve"> </w:t>
      </w:r>
      <w:r w:rsidRPr="00031D96">
        <w:rPr>
          <w:rFonts w:ascii="Times New Roman" w:hAnsi="Times New Roman"/>
          <w:bCs/>
          <w:sz w:val="28"/>
          <w:szCs w:val="28"/>
        </w:rPr>
        <w:t>Федерального</w:t>
      </w:r>
      <w:r w:rsidR="001A04A7">
        <w:rPr>
          <w:rFonts w:ascii="Times New Roman" w:hAnsi="Times New Roman"/>
          <w:bCs/>
          <w:sz w:val="28"/>
          <w:szCs w:val="28"/>
        </w:rPr>
        <w:t xml:space="preserve"> </w:t>
      </w:r>
      <w:r w:rsidRPr="00031D96">
        <w:rPr>
          <w:rFonts w:ascii="Times New Roman" w:hAnsi="Times New Roman"/>
          <w:bCs/>
          <w:sz w:val="28"/>
          <w:szCs w:val="28"/>
        </w:rPr>
        <w:t>закона</w:t>
      </w:r>
      <w:r w:rsidR="001A04A7">
        <w:rPr>
          <w:rFonts w:ascii="Times New Roman" w:hAnsi="Times New Roman"/>
          <w:bCs/>
          <w:sz w:val="28"/>
          <w:szCs w:val="28"/>
        </w:rPr>
        <w:t xml:space="preserve"> </w:t>
      </w:r>
      <w:r w:rsidRPr="00031D96">
        <w:rPr>
          <w:rFonts w:ascii="Times New Roman" w:hAnsi="Times New Roman"/>
          <w:bCs/>
          <w:sz w:val="28"/>
          <w:szCs w:val="28"/>
        </w:rPr>
        <w:t>Российской</w:t>
      </w:r>
      <w:r w:rsidR="001A04A7">
        <w:rPr>
          <w:rFonts w:ascii="Times New Roman" w:hAnsi="Times New Roman"/>
          <w:bCs/>
          <w:sz w:val="28"/>
          <w:szCs w:val="28"/>
        </w:rPr>
        <w:t xml:space="preserve"> </w:t>
      </w:r>
      <w:r w:rsidRPr="00031D96">
        <w:rPr>
          <w:rFonts w:ascii="Times New Roman" w:hAnsi="Times New Roman"/>
          <w:bCs/>
          <w:sz w:val="28"/>
          <w:szCs w:val="28"/>
        </w:rPr>
        <w:t>Федерации</w:t>
      </w:r>
      <w:r w:rsidR="001A04A7">
        <w:rPr>
          <w:rFonts w:ascii="Times New Roman" w:hAnsi="Times New Roman"/>
          <w:bCs/>
          <w:sz w:val="28"/>
          <w:szCs w:val="28"/>
        </w:rPr>
        <w:t xml:space="preserve"> </w:t>
      </w:r>
      <w:r w:rsidRPr="00031D96">
        <w:rPr>
          <w:rFonts w:ascii="Times New Roman" w:hAnsi="Times New Roman"/>
          <w:bCs/>
          <w:sz w:val="28"/>
          <w:szCs w:val="28"/>
        </w:rPr>
        <w:t>от</w:t>
      </w:r>
      <w:r w:rsidR="001A04A7">
        <w:rPr>
          <w:rFonts w:ascii="Times New Roman" w:hAnsi="Times New Roman"/>
          <w:bCs/>
          <w:sz w:val="28"/>
          <w:szCs w:val="28"/>
        </w:rPr>
        <w:t xml:space="preserve"> </w:t>
      </w:r>
      <w:r w:rsidRPr="00031D96">
        <w:rPr>
          <w:rFonts w:ascii="Times New Roman" w:hAnsi="Times New Roman"/>
          <w:bCs/>
          <w:sz w:val="28"/>
          <w:szCs w:val="28"/>
        </w:rPr>
        <w:t>19.04.1991</w:t>
      </w:r>
      <w:r w:rsidR="001A04A7">
        <w:rPr>
          <w:rFonts w:ascii="Times New Roman" w:hAnsi="Times New Roman"/>
          <w:bCs/>
          <w:sz w:val="28"/>
          <w:szCs w:val="28"/>
        </w:rPr>
        <w:t xml:space="preserve"> </w:t>
      </w:r>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1032-1</w:t>
      </w:r>
      <w:r w:rsidR="001A04A7">
        <w:rPr>
          <w:rFonts w:ascii="Times New Roman" w:hAnsi="Times New Roman"/>
          <w:bCs/>
          <w:sz w:val="28"/>
          <w:szCs w:val="28"/>
        </w:rPr>
        <w:t xml:space="preserve"> </w:t>
      </w:r>
      <w:r w:rsidRPr="00031D96">
        <w:rPr>
          <w:rFonts w:ascii="Times New Roman" w:hAnsi="Times New Roman"/>
          <w:bCs/>
          <w:sz w:val="28"/>
          <w:szCs w:val="28"/>
        </w:rPr>
        <w:t>«О</w:t>
      </w:r>
      <w:r w:rsidR="001A04A7">
        <w:rPr>
          <w:rFonts w:ascii="Times New Roman" w:hAnsi="Times New Roman"/>
          <w:bCs/>
          <w:sz w:val="28"/>
          <w:szCs w:val="28"/>
        </w:rPr>
        <w:t xml:space="preserve"> </w:t>
      </w:r>
      <w:r w:rsidRPr="00031D96">
        <w:rPr>
          <w:rFonts w:ascii="Times New Roman" w:hAnsi="Times New Roman"/>
          <w:bCs/>
          <w:sz w:val="28"/>
          <w:szCs w:val="28"/>
        </w:rPr>
        <w:t>занятости</w:t>
      </w:r>
      <w:r w:rsidR="001A04A7">
        <w:rPr>
          <w:rFonts w:ascii="Times New Roman" w:hAnsi="Times New Roman"/>
          <w:bCs/>
          <w:sz w:val="28"/>
          <w:szCs w:val="28"/>
        </w:rPr>
        <w:t xml:space="preserve"> </w:t>
      </w:r>
      <w:r w:rsidRPr="00031D96">
        <w:rPr>
          <w:rFonts w:ascii="Times New Roman" w:hAnsi="Times New Roman"/>
          <w:bCs/>
          <w:sz w:val="28"/>
          <w:szCs w:val="28"/>
        </w:rPr>
        <w:t>населения</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Российской</w:t>
      </w:r>
      <w:r w:rsidR="001A04A7">
        <w:rPr>
          <w:rFonts w:ascii="Times New Roman" w:hAnsi="Times New Roman"/>
          <w:bCs/>
          <w:sz w:val="28"/>
          <w:szCs w:val="28"/>
        </w:rPr>
        <w:t xml:space="preserve"> </w:t>
      </w:r>
      <w:r w:rsidRPr="00031D96">
        <w:rPr>
          <w:rFonts w:ascii="Times New Roman" w:hAnsi="Times New Roman"/>
          <w:bCs/>
          <w:sz w:val="28"/>
          <w:szCs w:val="28"/>
        </w:rPr>
        <w:t>Федерации»</w:t>
      </w:r>
      <w:r w:rsidR="001A04A7">
        <w:rPr>
          <w:rFonts w:ascii="Times New Roman" w:hAnsi="Times New Roman"/>
          <w:bCs/>
          <w:sz w:val="28"/>
          <w:szCs w:val="28"/>
        </w:rPr>
        <w:t xml:space="preserve"> </w:t>
      </w:r>
      <w:r w:rsidRPr="00031D96">
        <w:rPr>
          <w:rFonts w:ascii="Times New Roman" w:hAnsi="Times New Roman"/>
          <w:sz w:val="28"/>
          <w:szCs w:val="28"/>
        </w:rPr>
        <w:t>органы</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вправе</w:t>
      </w:r>
      <w:r w:rsidR="001A04A7">
        <w:rPr>
          <w:rFonts w:ascii="Times New Roman" w:hAnsi="Times New Roman"/>
          <w:sz w:val="28"/>
          <w:szCs w:val="28"/>
        </w:rPr>
        <w:t xml:space="preserve"> </w:t>
      </w:r>
      <w:r w:rsidRPr="00031D96">
        <w:rPr>
          <w:rFonts w:ascii="Times New Roman" w:hAnsi="Times New Roman"/>
          <w:sz w:val="28"/>
          <w:szCs w:val="28"/>
        </w:rPr>
        <w:t>участвовать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финансировании:</w:t>
      </w:r>
    </w:p>
    <w:p w14:paraId="4459BCF4" w14:textId="4E96DCD8" w:rsidR="008B3809" w:rsidRPr="00031D96" w:rsidRDefault="008B380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оплачиваемых</w:t>
      </w:r>
      <w:r w:rsidR="001A04A7">
        <w:rPr>
          <w:rFonts w:ascii="Times New Roman" w:hAnsi="Times New Roman"/>
          <w:sz w:val="28"/>
          <w:szCs w:val="28"/>
        </w:rPr>
        <w:t xml:space="preserve"> </w:t>
      </w:r>
      <w:r w:rsidRPr="00031D96">
        <w:rPr>
          <w:rFonts w:ascii="Times New Roman" w:hAnsi="Times New Roman"/>
          <w:sz w:val="28"/>
          <w:szCs w:val="28"/>
        </w:rPr>
        <w:t>общественных</w:t>
      </w:r>
      <w:r w:rsidR="001A04A7">
        <w:rPr>
          <w:rFonts w:ascii="Times New Roman" w:hAnsi="Times New Roman"/>
          <w:sz w:val="28"/>
          <w:szCs w:val="28"/>
        </w:rPr>
        <w:t xml:space="preserve"> </w:t>
      </w:r>
      <w:r w:rsidRPr="00031D96">
        <w:rPr>
          <w:rFonts w:ascii="Times New Roman" w:hAnsi="Times New Roman"/>
          <w:sz w:val="28"/>
          <w:szCs w:val="28"/>
        </w:rPr>
        <w:t>работ;</w:t>
      </w:r>
    </w:p>
    <w:p w14:paraId="41B2C2FE" w14:textId="6C8210DE" w:rsidR="008B3809" w:rsidRPr="00031D96" w:rsidRDefault="008B3809" w:rsidP="0018570B">
      <w:pPr>
        <w:autoSpaceDE w:val="0"/>
        <w:autoSpaceDN w:val="0"/>
        <w:adjustRightInd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временного</w:t>
      </w:r>
      <w:r w:rsidR="001A04A7">
        <w:rPr>
          <w:rFonts w:ascii="Times New Roman" w:hAnsi="Times New Roman"/>
          <w:sz w:val="28"/>
          <w:szCs w:val="28"/>
        </w:rPr>
        <w:t xml:space="preserve"> </w:t>
      </w:r>
      <w:r w:rsidRPr="00031D96">
        <w:rPr>
          <w:rFonts w:ascii="Times New Roman" w:hAnsi="Times New Roman"/>
          <w:sz w:val="28"/>
          <w:szCs w:val="28"/>
        </w:rPr>
        <w:t>трудоустройства</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свободное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учебы</w:t>
      </w:r>
      <w:r w:rsidR="001A04A7">
        <w:rPr>
          <w:rFonts w:ascii="Times New Roman" w:hAnsi="Times New Roman"/>
          <w:sz w:val="28"/>
          <w:szCs w:val="28"/>
        </w:rPr>
        <w:t xml:space="preserve"> </w:t>
      </w:r>
      <w:r w:rsidRPr="00031D96">
        <w:rPr>
          <w:rFonts w:ascii="Times New Roman" w:hAnsi="Times New Roman"/>
          <w:sz w:val="28"/>
          <w:szCs w:val="28"/>
        </w:rPr>
        <w:t>время,</w:t>
      </w:r>
      <w:r w:rsidR="001A04A7">
        <w:rPr>
          <w:rFonts w:ascii="Times New Roman" w:hAnsi="Times New Roman"/>
          <w:sz w:val="28"/>
          <w:szCs w:val="28"/>
        </w:rPr>
        <w:t xml:space="preserve"> </w:t>
      </w:r>
      <w:r w:rsidRPr="00031D96">
        <w:rPr>
          <w:rFonts w:ascii="Times New Roman" w:hAnsi="Times New Roman"/>
          <w:sz w:val="28"/>
          <w:szCs w:val="28"/>
        </w:rPr>
        <w:t>безработных</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испытывающих</w:t>
      </w:r>
      <w:r w:rsidR="001A04A7">
        <w:rPr>
          <w:rFonts w:ascii="Times New Roman" w:hAnsi="Times New Roman"/>
          <w:sz w:val="28"/>
          <w:szCs w:val="28"/>
        </w:rPr>
        <w:t xml:space="preserve"> </w:t>
      </w:r>
      <w:r w:rsidRPr="00031D96">
        <w:rPr>
          <w:rFonts w:ascii="Times New Roman" w:hAnsi="Times New Roman"/>
          <w:sz w:val="28"/>
          <w:szCs w:val="28"/>
        </w:rPr>
        <w:t>трудности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поиске</w:t>
      </w:r>
      <w:r w:rsidR="001A04A7">
        <w:rPr>
          <w:rFonts w:ascii="Times New Roman" w:hAnsi="Times New Roman"/>
          <w:sz w:val="28"/>
          <w:szCs w:val="28"/>
        </w:rPr>
        <w:t xml:space="preserve"> </w:t>
      </w:r>
      <w:r w:rsidRPr="00031D96">
        <w:rPr>
          <w:rFonts w:ascii="Times New Roman" w:hAnsi="Times New Roman"/>
          <w:sz w:val="28"/>
          <w:szCs w:val="28"/>
        </w:rPr>
        <w:t>работы.</w:t>
      </w:r>
    </w:p>
    <w:p w14:paraId="01EF68C3" w14:textId="395DC844" w:rsidR="008B3809" w:rsidRPr="00031D96" w:rsidRDefault="008B3809"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lastRenderedPageBreak/>
        <w:t>Реализация</w:t>
      </w:r>
      <w:r w:rsidR="001A04A7">
        <w:rPr>
          <w:rFonts w:ascii="Times New Roman" w:hAnsi="Times New Roman"/>
          <w:sz w:val="28"/>
          <w:szCs w:val="28"/>
        </w:rPr>
        <w:t xml:space="preserve"> </w:t>
      </w:r>
      <w:r w:rsidRPr="00031D96">
        <w:rPr>
          <w:rFonts w:ascii="Times New Roman" w:hAnsi="Times New Roman"/>
          <w:sz w:val="28"/>
          <w:szCs w:val="28"/>
        </w:rPr>
        <w:t>вышеуказанных</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осуществлялась</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основании</w:t>
      </w:r>
      <w:r w:rsidR="001A04A7">
        <w:rPr>
          <w:rFonts w:ascii="Times New Roman" w:hAnsi="Times New Roman"/>
          <w:sz w:val="28"/>
          <w:szCs w:val="28"/>
        </w:rPr>
        <w:t xml:space="preserve"> </w:t>
      </w:r>
      <w:r w:rsidRPr="00031D96">
        <w:rPr>
          <w:rFonts w:ascii="Times New Roman" w:hAnsi="Times New Roman"/>
          <w:sz w:val="28"/>
          <w:szCs w:val="28"/>
        </w:rPr>
        <w:t>решения</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13.05.2021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728</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права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осуществлении</w:t>
      </w:r>
      <w:r w:rsidR="001A04A7">
        <w:rPr>
          <w:rFonts w:ascii="Times New Roman" w:hAnsi="Times New Roman"/>
          <w:sz w:val="28"/>
          <w:szCs w:val="28"/>
        </w:rPr>
        <w:t xml:space="preserve"> </w:t>
      </w:r>
      <w:r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переданных</w:t>
      </w:r>
      <w:r w:rsidR="001A04A7">
        <w:rPr>
          <w:rFonts w:ascii="Times New Roman" w:hAnsi="Times New Roman"/>
          <w:sz w:val="28"/>
          <w:szCs w:val="28"/>
        </w:rPr>
        <w:t xml:space="preserve"> </w:t>
      </w:r>
      <w:r w:rsidRPr="00031D96">
        <w:rPr>
          <w:rFonts w:ascii="Times New Roman" w:hAnsi="Times New Roman"/>
          <w:sz w:val="28"/>
          <w:szCs w:val="28"/>
        </w:rPr>
        <w:t>органам</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самоуправления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установленном</w:t>
      </w:r>
      <w:r w:rsidR="001A04A7">
        <w:rPr>
          <w:rFonts w:ascii="Times New Roman" w:hAnsi="Times New Roman"/>
          <w:sz w:val="28"/>
          <w:szCs w:val="28"/>
        </w:rPr>
        <w:t xml:space="preserve"> </w:t>
      </w:r>
      <w:r w:rsidRPr="00031D96">
        <w:rPr>
          <w:rFonts w:ascii="Times New Roman" w:hAnsi="Times New Roman"/>
          <w:sz w:val="28"/>
          <w:szCs w:val="28"/>
        </w:rPr>
        <w:t>порядке»,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16.08.2021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198</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утверждении</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права</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работодателей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осуществлении</w:t>
      </w:r>
      <w:r w:rsidR="001A04A7">
        <w:rPr>
          <w:rFonts w:ascii="Times New Roman" w:hAnsi="Times New Roman"/>
          <w:sz w:val="28"/>
          <w:szCs w:val="28"/>
        </w:rPr>
        <w:t xml:space="preserve"> </w:t>
      </w:r>
      <w:r w:rsidRPr="00031D96">
        <w:rPr>
          <w:rFonts w:ascii="Times New Roman" w:hAnsi="Times New Roman"/>
          <w:sz w:val="28"/>
          <w:szCs w:val="28"/>
        </w:rPr>
        <w:t>отдельных</w:t>
      </w:r>
      <w:r w:rsidR="001A04A7">
        <w:rPr>
          <w:rFonts w:ascii="Times New Roman" w:hAnsi="Times New Roman"/>
          <w:sz w:val="28"/>
          <w:szCs w:val="28"/>
        </w:rPr>
        <w:t xml:space="preserve"> </w:t>
      </w:r>
      <w:r w:rsidRPr="00031D96">
        <w:rPr>
          <w:rFonts w:ascii="Times New Roman" w:hAnsi="Times New Roman"/>
          <w:sz w:val="28"/>
          <w:szCs w:val="28"/>
        </w:rPr>
        <w:t>государственных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финансированию</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оплачиваемых</w:t>
      </w:r>
      <w:r w:rsidR="001A04A7">
        <w:rPr>
          <w:rFonts w:ascii="Times New Roman" w:hAnsi="Times New Roman"/>
          <w:sz w:val="28"/>
          <w:szCs w:val="28"/>
        </w:rPr>
        <w:t xml:space="preserve"> </w:t>
      </w:r>
      <w:r w:rsidRPr="00031D96">
        <w:rPr>
          <w:rFonts w:ascii="Times New Roman" w:hAnsi="Times New Roman"/>
          <w:sz w:val="28"/>
          <w:szCs w:val="28"/>
        </w:rPr>
        <w:t>общественных</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временному</w:t>
      </w:r>
      <w:r w:rsidR="001A04A7">
        <w:rPr>
          <w:rFonts w:ascii="Times New Roman" w:hAnsi="Times New Roman"/>
          <w:sz w:val="28"/>
          <w:szCs w:val="28"/>
        </w:rPr>
        <w:t xml:space="preserve"> </w:t>
      </w:r>
      <w:r w:rsidRPr="00031D96">
        <w:rPr>
          <w:rFonts w:ascii="Times New Roman" w:hAnsi="Times New Roman"/>
          <w:sz w:val="28"/>
          <w:szCs w:val="28"/>
        </w:rPr>
        <w:t>трудоустройству</w:t>
      </w:r>
      <w:r w:rsidR="001A04A7">
        <w:rPr>
          <w:rFonts w:ascii="Times New Roman" w:hAnsi="Times New Roman"/>
          <w:sz w:val="28"/>
          <w:szCs w:val="28"/>
        </w:rPr>
        <w:t xml:space="preserve"> </w:t>
      </w:r>
      <w:r w:rsidRPr="00031D96">
        <w:rPr>
          <w:rFonts w:ascii="Times New Roman" w:hAnsi="Times New Roman"/>
          <w:sz w:val="28"/>
          <w:szCs w:val="28"/>
        </w:rPr>
        <w:t>несовершеннолетних</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свободное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учебы</w:t>
      </w:r>
      <w:r w:rsidR="001A04A7">
        <w:rPr>
          <w:rFonts w:ascii="Times New Roman" w:hAnsi="Times New Roman"/>
          <w:sz w:val="28"/>
          <w:szCs w:val="28"/>
        </w:rPr>
        <w:t xml:space="preserve"> </w:t>
      </w:r>
      <w:r w:rsidRPr="00031D96">
        <w:rPr>
          <w:rFonts w:ascii="Times New Roman" w:hAnsi="Times New Roman"/>
          <w:sz w:val="28"/>
          <w:szCs w:val="28"/>
        </w:rPr>
        <w:t>время,</w:t>
      </w:r>
      <w:r w:rsidR="001A04A7">
        <w:rPr>
          <w:rFonts w:ascii="Times New Roman" w:hAnsi="Times New Roman"/>
          <w:sz w:val="28"/>
          <w:szCs w:val="28"/>
        </w:rPr>
        <w:t xml:space="preserve"> </w:t>
      </w:r>
      <w:r w:rsidRPr="00031D96">
        <w:rPr>
          <w:rFonts w:ascii="Times New Roman" w:hAnsi="Times New Roman"/>
          <w:sz w:val="28"/>
          <w:szCs w:val="28"/>
        </w:rPr>
        <w:t>безработных</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испытывающих</w:t>
      </w:r>
      <w:r w:rsidR="001A04A7">
        <w:rPr>
          <w:rFonts w:ascii="Times New Roman" w:hAnsi="Times New Roman"/>
          <w:sz w:val="28"/>
          <w:szCs w:val="28"/>
        </w:rPr>
        <w:t xml:space="preserve"> </w:t>
      </w:r>
      <w:r w:rsidRPr="00031D96">
        <w:rPr>
          <w:rFonts w:ascii="Times New Roman" w:hAnsi="Times New Roman"/>
          <w:sz w:val="28"/>
          <w:szCs w:val="28"/>
        </w:rPr>
        <w:t>трудности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поиске</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безработных</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20</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имеющих</w:t>
      </w:r>
      <w:r w:rsidR="001A04A7">
        <w:rPr>
          <w:rFonts w:ascii="Times New Roman" w:hAnsi="Times New Roman"/>
          <w:sz w:val="28"/>
          <w:szCs w:val="28"/>
        </w:rPr>
        <w:t xml:space="preserve"> </w:t>
      </w:r>
      <w:r w:rsidRPr="00031D96">
        <w:rPr>
          <w:rFonts w:ascii="Times New Roman" w:hAnsi="Times New Roman"/>
          <w:sz w:val="28"/>
          <w:szCs w:val="28"/>
        </w:rPr>
        <w:t>среднее</w:t>
      </w:r>
      <w:r w:rsidR="001A04A7">
        <w:rPr>
          <w:rFonts w:ascii="Times New Roman" w:hAnsi="Times New Roman"/>
          <w:sz w:val="28"/>
          <w:szCs w:val="28"/>
        </w:rPr>
        <w:t xml:space="preserve"> </w:t>
      </w:r>
      <w:r w:rsidRPr="00031D96">
        <w:rPr>
          <w:rFonts w:ascii="Times New Roman" w:hAnsi="Times New Roman"/>
          <w:sz w:val="28"/>
          <w:szCs w:val="28"/>
        </w:rPr>
        <w:t>профессиональное</w:t>
      </w:r>
      <w:r w:rsidR="001A04A7">
        <w:rPr>
          <w:rFonts w:ascii="Times New Roman" w:hAnsi="Times New Roman"/>
          <w:sz w:val="28"/>
          <w:szCs w:val="28"/>
        </w:rPr>
        <w:t xml:space="preserve"> </w:t>
      </w:r>
      <w:r w:rsidRPr="00031D96">
        <w:rPr>
          <w:rFonts w:ascii="Times New Roman" w:hAnsi="Times New Roman"/>
          <w:sz w:val="28"/>
          <w:szCs w:val="28"/>
        </w:rPr>
        <w:t>образование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ищущих</w:t>
      </w:r>
      <w:r w:rsidR="001A04A7">
        <w:rPr>
          <w:rFonts w:ascii="Times New Roman" w:hAnsi="Times New Roman"/>
          <w:sz w:val="28"/>
          <w:szCs w:val="28"/>
        </w:rPr>
        <w:t xml:space="preserve"> </w:t>
      </w:r>
      <w:r w:rsidRPr="00031D96">
        <w:rPr>
          <w:rFonts w:ascii="Times New Roman" w:hAnsi="Times New Roman"/>
          <w:sz w:val="28"/>
          <w:szCs w:val="28"/>
        </w:rPr>
        <w:t>работу</w:t>
      </w:r>
      <w:r w:rsidR="001A04A7">
        <w:rPr>
          <w:rFonts w:ascii="Times New Roman" w:hAnsi="Times New Roman"/>
          <w:sz w:val="28"/>
          <w:szCs w:val="28"/>
        </w:rPr>
        <w:t xml:space="preserve"> </w:t>
      </w:r>
      <w:r w:rsidRPr="00031D96">
        <w:rPr>
          <w:rFonts w:ascii="Times New Roman" w:hAnsi="Times New Roman"/>
          <w:sz w:val="28"/>
          <w:szCs w:val="28"/>
        </w:rPr>
        <w:t>впервые»,</w:t>
      </w:r>
      <w:r w:rsidR="001A04A7">
        <w:rPr>
          <w:rFonts w:ascii="Times New Roman" w:hAnsi="Times New Roman"/>
          <w:sz w:val="28"/>
          <w:szCs w:val="28"/>
        </w:rPr>
        <w:t xml:space="preserve"> </w:t>
      </w:r>
      <w:r w:rsidRPr="00031D96">
        <w:rPr>
          <w:rFonts w:ascii="Times New Roman" w:hAnsi="Times New Roman"/>
          <w:sz w:val="28"/>
          <w:szCs w:val="28"/>
        </w:rPr>
        <w:t>постановление</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24.12.2021</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578-п</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мерах</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«Поддержка</w:t>
      </w:r>
      <w:r w:rsidR="001A04A7">
        <w:rPr>
          <w:rFonts w:ascii="Times New Roman" w:hAnsi="Times New Roman"/>
          <w:sz w:val="28"/>
          <w:szCs w:val="28"/>
        </w:rPr>
        <w:t xml:space="preserve"> </w:t>
      </w:r>
      <w:r w:rsidRPr="00031D96">
        <w:rPr>
          <w:rFonts w:ascii="Times New Roman" w:hAnsi="Times New Roman"/>
          <w:sz w:val="28"/>
          <w:szCs w:val="28"/>
        </w:rPr>
        <w:t>занятости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«Содействие</w:t>
      </w:r>
      <w:r w:rsidR="001A04A7">
        <w:rPr>
          <w:rFonts w:ascii="Times New Roman" w:hAnsi="Times New Roman"/>
          <w:sz w:val="28"/>
          <w:szCs w:val="28"/>
        </w:rPr>
        <w:t xml:space="preserve"> </w:t>
      </w:r>
      <w:r w:rsidRPr="00031D96">
        <w:rPr>
          <w:rFonts w:ascii="Times New Roman" w:hAnsi="Times New Roman"/>
          <w:sz w:val="28"/>
          <w:szCs w:val="28"/>
        </w:rPr>
        <w:t>занятости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0FBA577C" w14:textId="5DD8B96F" w:rsidR="008B647F" w:rsidRPr="00031D96" w:rsidRDefault="008B647F" w:rsidP="0018570B">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В</w:t>
      </w:r>
      <w:r w:rsidR="001A04A7">
        <w:rPr>
          <w:rFonts w:ascii="Times New Roman" w:hAnsi="Times New Roman"/>
          <w:sz w:val="28"/>
          <w:szCs w:val="28"/>
          <w:lang w:eastAsia="ru-RU"/>
        </w:rPr>
        <w:t xml:space="preserve"> </w:t>
      </w:r>
      <w:r>
        <w:rPr>
          <w:rFonts w:ascii="Times New Roman" w:hAnsi="Times New Roman"/>
          <w:sz w:val="28"/>
          <w:szCs w:val="28"/>
          <w:lang w:eastAsia="ru-RU"/>
        </w:rPr>
        <w:t>целях</w:t>
      </w:r>
      <w:r w:rsidR="001A04A7">
        <w:rPr>
          <w:rFonts w:ascii="Times New Roman" w:hAnsi="Times New Roman"/>
          <w:sz w:val="28"/>
          <w:szCs w:val="28"/>
          <w:lang w:eastAsia="ru-RU"/>
        </w:rPr>
        <w:t xml:space="preserve"> </w:t>
      </w:r>
      <w:r>
        <w:rPr>
          <w:rFonts w:ascii="Times New Roman" w:hAnsi="Times New Roman"/>
          <w:sz w:val="28"/>
          <w:szCs w:val="28"/>
          <w:lang w:eastAsia="ru-RU"/>
        </w:rPr>
        <w:t>содействию</w:t>
      </w:r>
      <w:r w:rsidR="001A04A7">
        <w:rPr>
          <w:rFonts w:ascii="Times New Roman" w:hAnsi="Times New Roman"/>
          <w:sz w:val="28"/>
          <w:szCs w:val="28"/>
          <w:lang w:eastAsia="ru-RU"/>
        </w:rPr>
        <w:t xml:space="preserve"> </w:t>
      </w:r>
      <w:r>
        <w:rPr>
          <w:rFonts w:ascii="Times New Roman" w:hAnsi="Times New Roman"/>
          <w:sz w:val="28"/>
          <w:szCs w:val="28"/>
          <w:lang w:eastAsia="ru-RU"/>
        </w:rPr>
        <w:t>занятости</w:t>
      </w:r>
      <w:r w:rsidR="001A04A7">
        <w:rPr>
          <w:rFonts w:ascii="Times New Roman" w:hAnsi="Times New Roman"/>
          <w:sz w:val="28"/>
          <w:szCs w:val="28"/>
          <w:lang w:eastAsia="ru-RU"/>
        </w:rPr>
        <w:t xml:space="preserve"> </w:t>
      </w:r>
      <w:r>
        <w:rPr>
          <w:rFonts w:ascii="Times New Roman" w:hAnsi="Times New Roman"/>
          <w:sz w:val="28"/>
          <w:szCs w:val="28"/>
          <w:lang w:eastAsia="ru-RU"/>
        </w:rPr>
        <w:t>населения</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10</w:t>
      </w:r>
      <w:r>
        <w:rPr>
          <w:rFonts w:ascii="Times New Roman" w:hAnsi="Times New Roman"/>
          <w:sz w:val="28"/>
          <w:szCs w:val="28"/>
          <w:lang w:eastAsia="ru-RU"/>
        </w:rPr>
        <w:t>.08.</w:t>
      </w:r>
      <w:r w:rsidRPr="003C4CCE">
        <w:rPr>
          <w:rFonts w:ascii="Times New Roman" w:hAnsi="Times New Roman"/>
          <w:sz w:val="28"/>
          <w:szCs w:val="28"/>
          <w:lang w:eastAsia="ru-RU"/>
        </w:rPr>
        <w:t>2023</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п</w:t>
      </w:r>
      <w:r>
        <w:rPr>
          <w:rFonts w:ascii="Times New Roman" w:hAnsi="Times New Roman"/>
          <w:sz w:val="28"/>
          <w:szCs w:val="28"/>
          <w:lang w:eastAsia="ru-RU"/>
        </w:rPr>
        <w:t>оселке</w:t>
      </w:r>
      <w:r w:rsidR="001A04A7">
        <w:rPr>
          <w:rFonts w:ascii="Times New Roman" w:hAnsi="Times New Roman"/>
          <w:sz w:val="28"/>
          <w:szCs w:val="28"/>
          <w:lang w:eastAsia="ru-RU"/>
        </w:rPr>
        <w:t xml:space="preserve"> </w:t>
      </w:r>
      <w:proofErr w:type="spellStart"/>
      <w:r w:rsidRPr="003C4CCE">
        <w:rPr>
          <w:rFonts w:ascii="Times New Roman" w:hAnsi="Times New Roman"/>
          <w:sz w:val="28"/>
          <w:szCs w:val="28"/>
          <w:lang w:eastAsia="ru-RU"/>
        </w:rPr>
        <w:t>Горноправдинск</w:t>
      </w:r>
      <w:proofErr w:type="spellEnd"/>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состоялась</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«Ярмарка</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вакансий»,</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организованная</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администрацией</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при</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участии</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представителей</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казенного</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учреждения</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«Центр</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занятости</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населения</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Фонда</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поддержки</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предпринимательства</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«Мой</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бизнес»,</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Управления</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социальной</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защиты</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населения</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городу</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Ханты-Мансийску</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Ханты-Мансийскому</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району.</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ярмарке</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вакансий</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приняли</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участие</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8</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работодателей,</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ярмарку</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вакансий</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посетили</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более</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5</w:t>
      </w:r>
      <w:r>
        <w:rPr>
          <w:rFonts w:ascii="Times New Roman" w:hAnsi="Times New Roman"/>
          <w:sz w:val="28"/>
          <w:szCs w:val="28"/>
          <w:lang w:eastAsia="ru-RU"/>
        </w:rPr>
        <w:t>0</w:t>
      </w:r>
      <w:r w:rsidR="001A04A7">
        <w:rPr>
          <w:rFonts w:ascii="Times New Roman" w:hAnsi="Times New Roman"/>
          <w:sz w:val="28"/>
          <w:szCs w:val="28"/>
          <w:lang w:eastAsia="ru-RU"/>
        </w:rPr>
        <w:t xml:space="preserve"> </w:t>
      </w:r>
      <w:r w:rsidRPr="003C4CCE">
        <w:rPr>
          <w:rFonts w:ascii="Times New Roman" w:hAnsi="Times New Roman"/>
          <w:sz w:val="28"/>
          <w:szCs w:val="28"/>
          <w:lang w:eastAsia="ru-RU"/>
        </w:rPr>
        <w:t>человек</w:t>
      </w:r>
      <w:r>
        <w:rPr>
          <w:rFonts w:ascii="Times New Roman" w:hAnsi="Times New Roman"/>
          <w:sz w:val="28"/>
          <w:szCs w:val="28"/>
          <w:lang w:eastAsia="ru-RU"/>
        </w:rPr>
        <w:t>.</w:t>
      </w:r>
      <w:r w:rsidR="001A04A7">
        <w:rPr>
          <w:rFonts w:ascii="Times New Roman" w:hAnsi="Times New Roman"/>
          <w:sz w:val="28"/>
          <w:szCs w:val="28"/>
          <w:lang w:eastAsia="ru-RU"/>
        </w:rPr>
        <w:t xml:space="preserve"> </w:t>
      </w:r>
    </w:p>
    <w:p w14:paraId="5892B630" w14:textId="5E4EC445" w:rsidR="008B3809" w:rsidRPr="00031D96" w:rsidRDefault="008B3809"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Объем</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направленных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«Содействие</w:t>
      </w:r>
      <w:r w:rsidR="001A04A7">
        <w:rPr>
          <w:rFonts w:ascii="Times New Roman" w:hAnsi="Times New Roman"/>
          <w:sz w:val="28"/>
          <w:szCs w:val="28"/>
        </w:rPr>
        <w:t xml:space="preserve"> </w:t>
      </w:r>
      <w:r w:rsidRPr="00031D96">
        <w:rPr>
          <w:rFonts w:ascii="Times New Roman" w:hAnsi="Times New Roman"/>
          <w:sz w:val="28"/>
          <w:szCs w:val="28"/>
        </w:rPr>
        <w:t>занятости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D736CB">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составил</w:t>
      </w:r>
      <w:r w:rsidR="001A04A7">
        <w:rPr>
          <w:rFonts w:ascii="Times New Roman" w:hAnsi="Times New Roman"/>
          <w:sz w:val="28"/>
          <w:szCs w:val="28"/>
        </w:rPr>
        <w:t xml:space="preserve"> </w:t>
      </w:r>
      <w:r w:rsidR="00677ACD">
        <w:rPr>
          <w:rFonts w:ascii="Times New Roman" w:hAnsi="Times New Roman"/>
          <w:sz w:val="28"/>
          <w:szCs w:val="28"/>
        </w:rPr>
        <w:t>56,8</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677ACD">
        <w:rPr>
          <w:rFonts w:ascii="Times New Roman" w:hAnsi="Times New Roman"/>
          <w:sz w:val="28"/>
          <w:szCs w:val="28"/>
        </w:rPr>
        <w:t>0,0</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w:t>
      </w:r>
      <w:r w:rsidR="00677ACD">
        <w:rPr>
          <w:rFonts w:ascii="Times New Roman" w:hAnsi="Times New Roman"/>
          <w:sz w:val="28"/>
          <w:szCs w:val="28"/>
        </w:rPr>
        <w:t>6,8</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млн</w:t>
      </w:r>
      <w:r w:rsidR="001A04A7">
        <w:rPr>
          <w:rFonts w:ascii="Times New Roman" w:hAnsi="Times New Roman"/>
          <w:sz w:val="28"/>
          <w:szCs w:val="28"/>
        </w:rPr>
        <w:t xml:space="preserve"> </w:t>
      </w:r>
      <w:r w:rsidRPr="00031D96">
        <w:rPr>
          <w:rFonts w:ascii="Times New Roman" w:hAnsi="Times New Roman"/>
          <w:sz w:val="28"/>
          <w:szCs w:val="28"/>
        </w:rPr>
        <w:t>рублей.</w:t>
      </w:r>
    </w:p>
    <w:p w14:paraId="0F6435DF" w14:textId="0ECC68F4" w:rsidR="008B3809" w:rsidRPr="00031D96" w:rsidRDefault="008B3809" w:rsidP="0018570B">
      <w:pPr>
        <w:spacing w:after="0" w:line="240" w:lineRule="auto"/>
        <w:ind w:firstLine="709"/>
        <w:contextualSpacing/>
        <w:jc w:val="both"/>
        <w:rPr>
          <w:rFonts w:ascii="Times New Roman" w:hAnsi="Times New Roman"/>
          <w:sz w:val="28"/>
          <w:szCs w:val="28"/>
          <w:lang w:eastAsia="ru-RU"/>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течение</w:t>
      </w:r>
      <w:r w:rsidR="001A04A7">
        <w:rPr>
          <w:rFonts w:ascii="Times New Roman" w:hAnsi="Times New Roman"/>
          <w:sz w:val="28"/>
          <w:szCs w:val="28"/>
        </w:rPr>
        <w:t xml:space="preserve"> </w:t>
      </w:r>
      <w:r w:rsidRPr="00031D96">
        <w:rPr>
          <w:rFonts w:ascii="Times New Roman" w:hAnsi="Times New Roman"/>
          <w:sz w:val="28"/>
          <w:szCs w:val="28"/>
        </w:rPr>
        <w:t>отчетного</w:t>
      </w:r>
      <w:r w:rsidR="001A04A7">
        <w:rPr>
          <w:rFonts w:ascii="Times New Roman" w:hAnsi="Times New Roman"/>
          <w:sz w:val="28"/>
          <w:szCs w:val="28"/>
        </w:rPr>
        <w:t xml:space="preserve"> </w:t>
      </w:r>
      <w:r w:rsidRPr="00031D96">
        <w:rPr>
          <w:rFonts w:ascii="Times New Roman" w:hAnsi="Times New Roman"/>
          <w:sz w:val="28"/>
          <w:szCs w:val="28"/>
        </w:rPr>
        <w:t>периода</w:t>
      </w:r>
      <w:r w:rsidR="001A04A7">
        <w:rPr>
          <w:rFonts w:ascii="Times New Roman" w:hAnsi="Times New Roman"/>
          <w:sz w:val="28"/>
          <w:szCs w:val="28"/>
        </w:rPr>
        <w:t xml:space="preserve"> </w:t>
      </w:r>
      <w:r w:rsidRPr="00031D96">
        <w:rPr>
          <w:rFonts w:ascii="Times New Roman" w:hAnsi="Times New Roman"/>
          <w:sz w:val="28"/>
          <w:szCs w:val="28"/>
        </w:rPr>
        <w:t>создано</w:t>
      </w:r>
      <w:r w:rsidR="001A04A7">
        <w:rPr>
          <w:rFonts w:ascii="Times New Roman" w:hAnsi="Times New Roman"/>
          <w:sz w:val="28"/>
          <w:szCs w:val="28"/>
        </w:rPr>
        <w:t xml:space="preserve"> </w:t>
      </w:r>
      <w:r w:rsidRPr="00031D96">
        <w:rPr>
          <w:rFonts w:ascii="Times New Roman" w:hAnsi="Times New Roman"/>
          <w:sz w:val="28"/>
          <w:szCs w:val="28"/>
        </w:rPr>
        <w:t>639</w:t>
      </w:r>
      <w:r w:rsidR="001A04A7">
        <w:rPr>
          <w:rFonts w:ascii="Times New Roman" w:hAnsi="Times New Roman"/>
          <w:sz w:val="28"/>
          <w:szCs w:val="28"/>
        </w:rPr>
        <w:t xml:space="preserve"> </w:t>
      </w:r>
      <w:r w:rsidRPr="00031D96">
        <w:rPr>
          <w:rFonts w:ascii="Times New Roman" w:hAnsi="Times New Roman"/>
          <w:sz w:val="28"/>
          <w:szCs w:val="28"/>
        </w:rPr>
        <w:t>рабочих</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lang w:eastAsia="ru-RU"/>
        </w:rPr>
        <w:t>постоянных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330</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(55</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вновь</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зарегистрированные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ИП,</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ООО,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17</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созданные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рабочие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места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ИП,</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ранее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получившими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поддержку,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258</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rPr>
        <w:t>плательщики</w:t>
      </w:r>
      <w:r w:rsidR="001A04A7">
        <w:rPr>
          <w:rFonts w:ascii="Times New Roman" w:hAnsi="Times New Roman"/>
          <w:sz w:val="28"/>
          <w:szCs w:val="28"/>
        </w:rPr>
        <w:t xml:space="preserve"> </w:t>
      </w:r>
      <w:r w:rsidRPr="00031D96">
        <w:rPr>
          <w:rFonts w:ascii="Times New Roman" w:hAnsi="Times New Roman"/>
          <w:sz w:val="28"/>
          <w:szCs w:val="28"/>
        </w:rPr>
        <w:t>налога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профессиональный</w:t>
      </w:r>
      <w:r w:rsidR="001A04A7">
        <w:rPr>
          <w:rFonts w:ascii="Times New Roman" w:hAnsi="Times New Roman"/>
          <w:sz w:val="28"/>
          <w:szCs w:val="28"/>
        </w:rPr>
        <w:t xml:space="preserve"> </w:t>
      </w:r>
      <w:r w:rsidRPr="00031D96">
        <w:rPr>
          <w:rFonts w:ascii="Times New Roman" w:hAnsi="Times New Roman"/>
          <w:sz w:val="28"/>
          <w:szCs w:val="28"/>
        </w:rPr>
        <w:t>доход</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временных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309</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(общественные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работы).</w:t>
      </w:r>
    </w:p>
    <w:p w14:paraId="2B619AE6" w14:textId="52E322F8" w:rsidR="00D273FC" w:rsidRPr="00031D96" w:rsidRDefault="001314CA" w:rsidP="0018570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9</w:t>
      </w:r>
      <w:r w:rsidR="00D273FC"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Об</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исполнении</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полномочий</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рамках</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заключенных</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соглашений</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органами</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местного</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самоуправления</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отдельных</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поселений,</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входящих</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состав</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00D273FC" w:rsidRPr="00031D96">
        <w:rPr>
          <w:rFonts w:ascii="Times New Roman" w:eastAsia="Times New Roman" w:hAnsi="Times New Roman"/>
          <w:sz w:val="28"/>
          <w:szCs w:val="28"/>
          <w:lang w:eastAsia="ru-RU"/>
        </w:rPr>
        <w:t>района.</w:t>
      </w:r>
    </w:p>
    <w:p w14:paraId="59C8F824" w14:textId="6EC16520"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Ежегодно</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ведется</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направленная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повышение</w:t>
      </w:r>
      <w:r w:rsidR="001A04A7">
        <w:rPr>
          <w:rFonts w:ascii="Times New Roman" w:hAnsi="Times New Roman"/>
          <w:sz w:val="28"/>
          <w:szCs w:val="28"/>
        </w:rPr>
        <w:t xml:space="preserve"> </w:t>
      </w:r>
      <w:r w:rsidRPr="00031D96">
        <w:rPr>
          <w:rFonts w:ascii="Times New Roman" w:hAnsi="Times New Roman"/>
          <w:sz w:val="28"/>
          <w:szCs w:val="28"/>
        </w:rPr>
        <w:t>эффективности</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максимального</w:t>
      </w:r>
      <w:r w:rsidR="001A04A7">
        <w:rPr>
          <w:rFonts w:ascii="Times New Roman" w:hAnsi="Times New Roman"/>
          <w:sz w:val="28"/>
          <w:szCs w:val="28"/>
        </w:rPr>
        <w:t xml:space="preserve"> </w:t>
      </w:r>
      <w:r w:rsidRPr="00031D96">
        <w:rPr>
          <w:rFonts w:ascii="Times New Roman" w:hAnsi="Times New Roman"/>
          <w:sz w:val="28"/>
          <w:szCs w:val="28"/>
        </w:rPr>
        <w:t>учета</w:t>
      </w:r>
      <w:r w:rsidR="001A04A7">
        <w:rPr>
          <w:rFonts w:ascii="Times New Roman" w:hAnsi="Times New Roman"/>
          <w:sz w:val="28"/>
          <w:szCs w:val="28"/>
        </w:rPr>
        <w:t xml:space="preserve"> </w:t>
      </w:r>
      <w:r w:rsidRPr="00031D96">
        <w:rPr>
          <w:rFonts w:ascii="Times New Roman" w:hAnsi="Times New Roman"/>
          <w:sz w:val="28"/>
          <w:szCs w:val="28"/>
        </w:rPr>
        <w:t>интересов</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достижения</w:t>
      </w:r>
      <w:r w:rsidR="001A04A7">
        <w:rPr>
          <w:rFonts w:ascii="Times New Roman" w:hAnsi="Times New Roman"/>
          <w:sz w:val="28"/>
          <w:szCs w:val="28"/>
        </w:rPr>
        <w:t xml:space="preserve"> </w:t>
      </w:r>
      <w:r w:rsidRPr="00031D96">
        <w:rPr>
          <w:rFonts w:ascii="Times New Roman" w:hAnsi="Times New Roman"/>
          <w:sz w:val="28"/>
          <w:szCs w:val="28"/>
        </w:rPr>
        <w:t>которой</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передача</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решению</w:t>
      </w:r>
      <w:r w:rsidR="001A04A7">
        <w:rPr>
          <w:rFonts w:ascii="Times New Roman" w:hAnsi="Times New Roman"/>
          <w:sz w:val="28"/>
          <w:szCs w:val="28"/>
        </w:rPr>
        <w:t xml:space="preserve"> </w:t>
      </w:r>
      <w:r w:rsidRPr="00031D96">
        <w:rPr>
          <w:rFonts w:ascii="Times New Roman" w:hAnsi="Times New Roman"/>
          <w:sz w:val="28"/>
          <w:szCs w:val="28"/>
        </w:rPr>
        <w:t>вопросов</w:t>
      </w:r>
      <w:r w:rsidR="001A04A7">
        <w:rPr>
          <w:rFonts w:ascii="Times New Roman" w:hAnsi="Times New Roman"/>
          <w:sz w:val="28"/>
          <w:szCs w:val="28"/>
        </w:rPr>
        <w:t xml:space="preserve"> </w:t>
      </w:r>
      <w:r w:rsidRPr="00031D96">
        <w:rPr>
          <w:rFonts w:ascii="Times New Roman" w:hAnsi="Times New Roman"/>
          <w:sz w:val="28"/>
          <w:szCs w:val="28"/>
        </w:rPr>
        <w:t>местного</w:t>
      </w:r>
      <w:r w:rsidR="001A04A7">
        <w:rPr>
          <w:rFonts w:ascii="Times New Roman" w:hAnsi="Times New Roman"/>
          <w:sz w:val="28"/>
          <w:szCs w:val="28"/>
        </w:rPr>
        <w:t xml:space="preserve"> </w:t>
      </w:r>
      <w:r w:rsidRPr="00031D96">
        <w:rPr>
          <w:rFonts w:ascii="Times New Roman" w:hAnsi="Times New Roman"/>
          <w:sz w:val="28"/>
          <w:szCs w:val="28"/>
        </w:rPr>
        <w:t>значения</w:t>
      </w:r>
      <w:r w:rsidR="001A04A7">
        <w:rPr>
          <w:rFonts w:ascii="Times New Roman" w:hAnsi="Times New Roman"/>
          <w:sz w:val="28"/>
          <w:szCs w:val="28"/>
        </w:rPr>
        <w:t xml:space="preserve"> </w:t>
      </w:r>
      <w:r w:rsidRPr="00031D96">
        <w:rPr>
          <w:rFonts w:ascii="Times New Roman" w:hAnsi="Times New Roman"/>
          <w:sz w:val="28"/>
          <w:szCs w:val="28"/>
        </w:rPr>
        <w:t>сельскими</w:t>
      </w:r>
      <w:r w:rsidR="001A04A7">
        <w:rPr>
          <w:rFonts w:ascii="Times New Roman" w:hAnsi="Times New Roman"/>
          <w:sz w:val="28"/>
          <w:szCs w:val="28"/>
        </w:rPr>
        <w:t xml:space="preserve"> </w:t>
      </w:r>
      <w:r w:rsidRPr="00031D96">
        <w:rPr>
          <w:rFonts w:ascii="Times New Roman" w:hAnsi="Times New Roman"/>
          <w:sz w:val="28"/>
          <w:szCs w:val="28"/>
        </w:rPr>
        <w:t>поселениями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соответствующих</w:t>
      </w:r>
      <w:r w:rsidR="001A04A7">
        <w:rPr>
          <w:rFonts w:ascii="Times New Roman" w:hAnsi="Times New Roman"/>
          <w:sz w:val="28"/>
          <w:szCs w:val="28"/>
        </w:rPr>
        <w:t xml:space="preserve"> </w:t>
      </w:r>
      <w:r w:rsidRPr="00031D96">
        <w:rPr>
          <w:rFonts w:ascii="Times New Roman" w:hAnsi="Times New Roman"/>
          <w:sz w:val="28"/>
          <w:szCs w:val="28"/>
        </w:rPr>
        <w:t>соглашений.</w:t>
      </w:r>
    </w:p>
    <w:p w14:paraId="328E1D84" w14:textId="52BC4DC0"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переданы</w:t>
      </w:r>
      <w:r w:rsidR="001A04A7">
        <w:rPr>
          <w:rFonts w:ascii="Times New Roman" w:hAnsi="Times New Roman"/>
          <w:sz w:val="28"/>
          <w:szCs w:val="28"/>
        </w:rPr>
        <w:t xml:space="preserve"> </w:t>
      </w:r>
      <w:r w:rsidRPr="00031D96">
        <w:rPr>
          <w:rFonts w:ascii="Times New Roman" w:hAnsi="Times New Roman"/>
          <w:sz w:val="28"/>
          <w:szCs w:val="28"/>
        </w:rPr>
        <w:t>полномочия:</w:t>
      </w:r>
    </w:p>
    <w:p w14:paraId="110F29AC" w14:textId="422EA497"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градостроительной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исключением</w:t>
      </w:r>
      <w:r w:rsidR="001A04A7">
        <w:rPr>
          <w:rFonts w:ascii="Times New Roman" w:hAnsi="Times New Roman"/>
          <w:sz w:val="28"/>
          <w:szCs w:val="28"/>
        </w:rPr>
        <w:t xml:space="preserve"> </w:t>
      </w:r>
      <w:proofErr w:type="spellStart"/>
      <w:r w:rsidRPr="00031D96">
        <w:rPr>
          <w:rFonts w:ascii="Times New Roman" w:hAnsi="Times New Roman"/>
          <w:sz w:val="28"/>
          <w:szCs w:val="28"/>
        </w:rPr>
        <w:t>с.п</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Цингалы</w:t>
      </w:r>
      <w:proofErr w:type="spellEnd"/>
      <w:r w:rsidRPr="00031D96">
        <w:rPr>
          <w:rFonts w:ascii="Times New Roman" w:hAnsi="Times New Roman"/>
          <w:sz w:val="28"/>
          <w:szCs w:val="28"/>
        </w:rPr>
        <w:t>);</w:t>
      </w:r>
    </w:p>
    <w:p w14:paraId="0DBE615C" w14:textId="45B288F8"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по</w:t>
      </w:r>
      <w:r w:rsidR="001A04A7">
        <w:rPr>
          <w:rFonts w:ascii="Times New Roman" w:hAnsi="Times New Roman"/>
          <w:sz w:val="28"/>
          <w:szCs w:val="28"/>
        </w:rPr>
        <w:t xml:space="preserve"> </w:t>
      </w:r>
      <w:r w:rsidRPr="00031D96">
        <w:rPr>
          <w:rFonts w:ascii="Times New Roman" w:hAnsi="Times New Roman"/>
          <w:sz w:val="28"/>
          <w:szCs w:val="28"/>
        </w:rPr>
        <w:t>признанию</w:t>
      </w:r>
      <w:r w:rsidR="001A04A7">
        <w:rPr>
          <w:rFonts w:ascii="Times New Roman" w:hAnsi="Times New Roman"/>
          <w:sz w:val="28"/>
          <w:szCs w:val="28"/>
        </w:rPr>
        <w:t xml:space="preserve"> </w:t>
      </w:r>
      <w:r w:rsidRPr="00031D96">
        <w:rPr>
          <w:rFonts w:ascii="Times New Roman" w:hAnsi="Times New Roman"/>
          <w:sz w:val="28"/>
          <w:szCs w:val="28"/>
        </w:rPr>
        <w:t>помещения</w:t>
      </w:r>
      <w:r w:rsidR="001A04A7">
        <w:rPr>
          <w:rFonts w:ascii="Times New Roman" w:hAnsi="Times New Roman"/>
          <w:sz w:val="28"/>
          <w:szCs w:val="28"/>
        </w:rPr>
        <w:t xml:space="preserve"> </w:t>
      </w:r>
      <w:r w:rsidRPr="00031D96">
        <w:rPr>
          <w:rFonts w:ascii="Times New Roman" w:hAnsi="Times New Roman"/>
          <w:sz w:val="28"/>
          <w:szCs w:val="28"/>
        </w:rPr>
        <w:t>жилым</w:t>
      </w:r>
      <w:r w:rsidR="001A04A7">
        <w:rPr>
          <w:rFonts w:ascii="Times New Roman" w:hAnsi="Times New Roman"/>
          <w:sz w:val="28"/>
          <w:szCs w:val="28"/>
        </w:rPr>
        <w:t xml:space="preserve"> </w:t>
      </w:r>
      <w:r w:rsidRPr="00031D96">
        <w:rPr>
          <w:rFonts w:ascii="Times New Roman" w:hAnsi="Times New Roman"/>
          <w:sz w:val="28"/>
          <w:szCs w:val="28"/>
        </w:rPr>
        <w:t>помещением,</w:t>
      </w:r>
      <w:r w:rsidR="001A04A7">
        <w:rPr>
          <w:rFonts w:ascii="Times New Roman" w:hAnsi="Times New Roman"/>
          <w:sz w:val="28"/>
          <w:szCs w:val="28"/>
        </w:rPr>
        <w:t xml:space="preserve"> </w:t>
      </w:r>
      <w:r w:rsidRPr="00031D96">
        <w:rPr>
          <w:rFonts w:ascii="Times New Roman" w:hAnsi="Times New Roman"/>
          <w:sz w:val="28"/>
          <w:szCs w:val="28"/>
        </w:rPr>
        <w:t>жилого</w:t>
      </w:r>
      <w:r w:rsidR="001A04A7">
        <w:rPr>
          <w:rFonts w:ascii="Times New Roman" w:hAnsi="Times New Roman"/>
          <w:sz w:val="28"/>
          <w:szCs w:val="28"/>
        </w:rPr>
        <w:t xml:space="preserve"> </w:t>
      </w:r>
      <w:r w:rsidRPr="00031D96">
        <w:rPr>
          <w:rFonts w:ascii="Times New Roman" w:hAnsi="Times New Roman"/>
          <w:sz w:val="28"/>
          <w:szCs w:val="28"/>
        </w:rPr>
        <w:t>помещения</w:t>
      </w:r>
      <w:r w:rsidR="001A04A7">
        <w:rPr>
          <w:rFonts w:ascii="Times New Roman" w:hAnsi="Times New Roman"/>
          <w:sz w:val="28"/>
          <w:szCs w:val="28"/>
        </w:rPr>
        <w:t xml:space="preserve"> </w:t>
      </w:r>
      <w:r w:rsidRPr="00031D96">
        <w:rPr>
          <w:rFonts w:ascii="Times New Roman" w:hAnsi="Times New Roman"/>
          <w:sz w:val="28"/>
          <w:szCs w:val="28"/>
        </w:rPr>
        <w:t>непригодным</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проживания,</w:t>
      </w:r>
      <w:r w:rsidR="001A04A7">
        <w:rPr>
          <w:rFonts w:ascii="Times New Roman" w:hAnsi="Times New Roman"/>
          <w:sz w:val="28"/>
          <w:szCs w:val="28"/>
        </w:rPr>
        <w:t xml:space="preserve"> </w:t>
      </w:r>
      <w:r w:rsidRPr="00031D96">
        <w:rPr>
          <w:rFonts w:ascii="Times New Roman" w:hAnsi="Times New Roman"/>
          <w:sz w:val="28"/>
          <w:szCs w:val="28"/>
        </w:rPr>
        <w:t>многоквартирного</w:t>
      </w:r>
      <w:r w:rsidR="001A04A7">
        <w:rPr>
          <w:rFonts w:ascii="Times New Roman" w:hAnsi="Times New Roman"/>
          <w:sz w:val="28"/>
          <w:szCs w:val="28"/>
        </w:rPr>
        <w:t xml:space="preserve"> </w:t>
      </w:r>
      <w:r w:rsidRPr="00031D96">
        <w:rPr>
          <w:rFonts w:ascii="Times New Roman" w:hAnsi="Times New Roman"/>
          <w:sz w:val="28"/>
          <w:szCs w:val="28"/>
        </w:rPr>
        <w:t>дома</w:t>
      </w:r>
      <w:r w:rsidR="001A04A7">
        <w:rPr>
          <w:rFonts w:ascii="Times New Roman" w:hAnsi="Times New Roman"/>
          <w:sz w:val="28"/>
          <w:szCs w:val="28"/>
        </w:rPr>
        <w:t xml:space="preserve"> </w:t>
      </w:r>
      <w:r w:rsidRPr="00031D96">
        <w:rPr>
          <w:rFonts w:ascii="Times New Roman" w:hAnsi="Times New Roman"/>
          <w:sz w:val="28"/>
          <w:szCs w:val="28"/>
        </w:rPr>
        <w:t>аварийным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подлежащим</w:t>
      </w:r>
      <w:r w:rsidR="001A04A7">
        <w:rPr>
          <w:rFonts w:ascii="Times New Roman" w:hAnsi="Times New Roman"/>
          <w:sz w:val="28"/>
          <w:szCs w:val="28"/>
        </w:rPr>
        <w:t xml:space="preserve"> </w:t>
      </w:r>
      <w:r w:rsidRPr="00031D96">
        <w:rPr>
          <w:rFonts w:ascii="Times New Roman" w:hAnsi="Times New Roman"/>
          <w:sz w:val="28"/>
          <w:szCs w:val="28"/>
        </w:rPr>
        <w:t>сносу</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реконструкции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исключением</w:t>
      </w:r>
      <w:r w:rsidR="001A04A7">
        <w:rPr>
          <w:rFonts w:ascii="Times New Roman" w:hAnsi="Times New Roman"/>
          <w:sz w:val="28"/>
          <w:szCs w:val="28"/>
        </w:rPr>
        <w:t xml:space="preserve"> </w:t>
      </w:r>
      <w:proofErr w:type="spellStart"/>
      <w:r w:rsidRPr="00031D96">
        <w:rPr>
          <w:rFonts w:ascii="Times New Roman" w:hAnsi="Times New Roman"/>
          <w:sz w:val="28"/>
          <w:szCs w:val="28"/>
        </w:rPr>
        <w:t>Цингалы</w:t>
      </w:r>
      <w:proofErr w:type="spellEnd"/>
      <w:r w:rsidRPr="00031D96">
        <w:rPr>
          <w:rFonts w:ascii="Times New Roman" w:hAnsi="Times New Roman"/>
          <w:sz w:val="28"/>
          <w:szCs w:val="28"/>
        </w:rPr>
        <w:t>);</w:t>
      </w:r>
    </w:p>
    <w:p w14:paraId="5BA9D0E6" w14:textId="28B9762E"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границах</w:t>
      </w:r>
      <w:r w:rsidR="001A04A7">
        <w:rPr>
          <w:rFonts w:ascii="Times New Roman" w:hAnsi="Times New Roman"/>
          <w:sz w:val="28"/>
          <w:szCs w:val="28"/>
        </w:rPr>
        <w:t xml:space="preserve"> </w:t>
      </w:r>
      <w:r w:rsidRPr="00031D96">
        <w:rPr>
          <w:rFonts w:ascii="Times New Roman" w:hAnsi="Times New Roman"/>
          <w:sz w:val="28"/>
          <w:szCs w:val="28"/>
        </w:rPr>
        <w:t>поселения</w:t>
      </w:r>
      <w:r w:rsidR="001A04A7">
        <w:rPr>
          <w:rFonts w:ascii="Times New Roman" w:hAnsi="Times New Roman"/>
          <w:sz w:val="28"/>
          <w:szCs w:val="28"/>
        </w:rPr>
        <w:t xml:space="preserve"> </w:t>
      </w:r>
      <w:r w:rsidRPr="00031D96">
        <w:rPr>
          <w:rFonts w:ascii="Times New Roman" w:hAnsi="Times New Roman"/>
          <w:sz w:val="28"/>
          <w:szCs w:val="28"/>
        </w:rPr>
        <w:t>электро-,</w:t>
      </w:r>
      <w:r w:rsidR="001A04A7">
        <w:rPr>
          <w:rFonts w:ascii="Times New Roman" w:hAnsi="Times New Roman"/>
          <w:sz w:val="28"/>
          <w:szCs w:val="28"/>
        </w:rPr>
        <w:t xml:space="preserve"> </w:t>
      </w:r>
      <w:r w:rsidRPr="00031D96">
        <w:rPr>
          <w:rFonts w:ascii="Times New Roman" w:hAnsi="Times New Roman"/>
          <w:sz w:val="28"/>
          <w:szCs w:val="28"/>
        </w:rPr>
        <w:t>тепло-,</w:t>
      </w:r>
      <w:r w:rsidR="001A04A7">
        <w:rPr>
          <w:rFonts w:ascii="Times New Roman" w:hAnsi="Times New Roman"/>
          <w:sz w:val="28"/>
          <w:szCs w:val="28"/>
        </w:rPr>
        <w:t xml:space="preserve"> </w:t>
      </w:r>
      <w:r w:rsidRPr="00031D96">
        <w:rPr>
          <w:rFonts w:ascii="Times New Roman" w:hAnsi="Times New Roman"/>
          <w:sz w:val="28"/>
          <w:szCs w:val="28"/>
        </w:rPr>
        <w:t>газо-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водоснабжения</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водоотведения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10</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исключением</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Цингалы</w:t>
      </w:r>
      <w:proofErr w:type="spellEnd"/>
      <w:r w:rsidRPr="00031D96">
        <w:rPr>
          <w:rFonts w:ascii="Times New Roman" w:hAnsi="Times New Roman"/>
          <w:sz w:val="28"/>
          <w:szCs w:val="28"/>
        </w:rPr>
        <w:t>);</w:t>
      </w:r>
    </w:p>
    <w:p w14:paraId="1CBFF687" w14:textId="424966D3"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благоустрой</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поселения</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с.п</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Кышик</w:t>
      </w:r>
      <w:proofErr w:type="spellEnd"/>
      <w:r w:rsidRPr="00031D96">
        <w:rPr>
          <w:rFonts w:ascii="Times New Roman" w:hAnsi="Times New Roman"/>
          <w:sz w:val="28"/>
          <w:szCs w:val="28"/>
        </w:rPr>
        <w:t>);</w:t>
      </w:r>
    </w:p>
    <w:p w14:paraId="0B614CE6" w14:textId="4F3ABF06"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созданию</w:t>
      </w:r>
      <w:r w:rsidR="001A04A7">
        <w:rPr>
          <w:rFonts w:ascii="Times New Roman" w:hAnsi="Times New Roman"/>
          <w:sz w:val="28"/>
          <w:szCs w:val="28"/>
        </w:rPr>
        <w:t xml:space="preserve"> </w:t>
      </w:r>
      <w:r w:rsidRPr="00031D96">
        <w:rPr>
          <w:rFonts w:ascii="Times New Roman" w:hAnsi="Times New Roman"/>
          <w:sz w:val="28"/>
          <w:szCs w:val="28"/>
        </w:rPr>
        <w:t>условий</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досуга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жителей</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услугами</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культуры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сельское</w:t>
      </w:r>
      <w:r w:rsidR="001A04A7">
        <w:rPr>
          <w:rFonts w:ascii="Times New Roman" w:hAnsi="Times New Roman"/>
          <w:sz w:val="28"/>
          <w:szCs w:val="28"/>
        </w:rPr>
        <w:t xml:space="preserve"> </w:t>
      </w:r>
      <w:r w:rsidRPr="00031D96">
        <w:rPr>
          <w:rFonts w:ascii="Times New Roman" w:hAnsi="Times New Roman"/>
          <w:sz w:val="28"/>
          <w:szCs w:val="28"/>
        </w:rPr>
        <w:t>поселение</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с.п</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p>
    <w:p w14:paraId="2ECFBB58" w14:textId="446D0C39"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библиотечного</w:t>
      </w:r>
      <w:r w:rsidR="001A04A7">
        <w:rPr>
          <w:rFonts w:ascii="Times New Roman" w:hAnsi="Times New Roman"/>
          <w:sz w:val="28"/>
          <w:szCs w:val="28"/>
        </w:rPr>
        <w:t xml:space="preserve"> </w:t>
      </w:r>
      <w:r w:rsidRPr="00031D96">
        <w:rPr>
          <w:rFonts w:ascii="Times New Roman" w:hAnsi="Times New Roman"/>
          <w:sz w:val="28"/>
          <w:szCs w:val="28"/>
        </w:rPr>
        <w:t>обслуживания</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eastAsia="Times New Roman" w:hAnsi="Times New Roman"/>
          <w:spacing w:val="1"/>
          <w:sz w:val="28"/>
          <w:szCs w:val="28"/>
          <w:shd w:val="clear" w:color="auto" w:fill="FFFFFF"/>
        </w:rPr>
        <w:t>комплектования</w:t>
      </w:r>
      <w:r w:rsidR="001A04A7">
        <w:rPr>
          <w:rFonts w:ascii="Times New Roman" w:eastAsia="Times New Roman" w:hAnsi="Times New Roman"/>
          <w:spacing w:val="1"/>
          <w:sz w:val="28"/>
          <w:szCs w:val="28"/>
          <w:shd w:val="clear" w:color="auto" w:fill="FFFFFF"/>
        </w:rPr>
        <w:t xml:space="preserve"> </w:t>
      </w:r>
      <w:r w:rsidRPr="00031D96">
        <w:rPr>
          <w:rFonts w:ascii="Times New Roman" w:eastAsia="Times New Roman" w:hAnsi="Times New Roman"/>
          <w:spacing w:val="1"/>
          <w:sz w:val="28"/>
          <w:szCs w:val="28"/>
          <w:shd w:val="clear" w:color="auto" w:fill="FFFFFF"/>
        </w:rPr>
        <w:t>и</w:t>
      </w:r>
      <w:r w:rsidR="001A04A7">
        <w:rPr>
          <w:rFonts w:ascii="Times New Roman" w:eastAsia="Times New Roman" w:hAnsi="Times New Roman"/>
          <w:spacing w:val="1"/>
          <w:sz w:val="28"/>
          <w:szCs w:val="28"/>
          <w:shd w:val="clear" w:color="auto" w:fill="FFFFFF"/>
        </w:rPr>
        <w:t xml:space="preserve"> </w:t>
      </w:r>
      <w:r w:rsidRPr="00031D96">
        <w:rPr>
          <w:rFonts w:ascii="Times New Roman" w:eastAsia="Times New Roman" w:hAnsi="Times New Roman"/>
          <w:spacing w:val="1"/>
          <w:sz w:val="28"/>
          <w:szCs w:val="28"/>
          <w:shd w:val="clear" w:color="auto" w:fill="FFFFFF"/>
        </w:rPr>
        <w:t>обеспечения</w:t>
      </w:r>
      <w:r w:rsidR="001A04A7">
        <w:rPr>
          <w:rFonts w:ascii="Times New Roman" w:eastAsia="Times New Roman" w:hAnsi="Times New Roman"/>
          <w:spacing w:val="1"/>
          <w:sz w:val="28"/>
          <w:szCs w:val="28"/>
          <w:shd w:val="clear" w:color="auto" w:fill="FFFFFF"/>
        </w:rPr>
        <w:t xml:space="preserve"> </w:t>
      </w:r>
      <w:r w:rsidRPr="00031D96">
        <w:rPr>
          <w:rFonts w:ascii="Times New Roman" w:eastAsia="Times New Roman" w:hAnsi="Times New Roman"/>
          <w:spacing w:val="1"/>
          <w:sz w:val="28"/>
          <w:szCs w:val="28"/>
          <w:shd w:val="clear" w:color="auto" w:fill="FFFFFF"/>
        </w:rPr>
        <w:t>сохранности</w:t>
      </w:r>
      <w:r w:rsidR="001A04A7">
        <w:rPr>
          <w:rFonts w:ascii="Times New Roman" w:eastAsia="Times New Roman" w:hAnsi="Times New Roman"/>
          <w:spacing w:val="1"/>
          <w:sz w:val="28"/>
          <w:szCs w:val="28"/>
          <w:shd w:val="clear" w:color="auto" w:fill="FFFFFF"/>
        </w:rPr>
        <w:t xml:space="preserve"> </w:t>
      </w:r>
      <w:r w:rsidRPr="00031D96">
        <w:rPr>
          <w:rFonts w:ascii="Times New Roman" w:eastAsia="Times New Roman" w:hAnsi="Times New Roman"/>
          <w:spacing w:val="1"/>
          <w:sz w:val="28"/>
          <w:szCs w:val="28"/>
          <w:shd w:val="clear" w:color="auto" w:fill="FFFFFF"/>
        </w:rPr>
        <w:t>библиотечных</w:t>
      </w:r>
      <w:r w:rsidR="001A04A7">
        <w:rPr>
          <w:rFonts w:ascii="Times New Roman" w:eastAsia="Times New Roman" w:hAnsi="Times New Roman"/>
          <w:spacing w:val="1"/>
          <w:sz w:val="28"/>
          <w:szCs w:val="28"/>
          <w:shd w:val="clear" w:color="auto" w:fill="FFFFFF"/>
        </w:rPr>
        <w:t xml:space="preserve"> </w:t>
      </w:r>
      <w:r w:rsidRPr="00031D96">
        <w:rPr>
          <w:rFonts w:ascii="Times New Roman" w:eastAsia="Times New Roman" w:hAnsi="Times New Roman"/>
          <w:spacing w:val="1"/>
          <w:sz w:val="28"/>
          <w:szCs w:val="28"/>
          <w:shd w:val="clear" w:color="auto" w:fill="FFFFFF"/>
        </w:rPr>
        <w:t>фондов</w:t>
      </w:r>
      <w:r w:rsidR="001A04A7">
        <w:rPr>
          <w:rFonts w:ascii="Times New Roman" w:eastAsia="Times New Roman" w:hAnsi="Times New Roman"/>
          <w:spacing w:val="1"/>
          <w:sz w:val="28"/>
          <w:szCs w:val="28"/>
          <w:shd w:val="clear" w:color="auto" w:fill="FFFFFF"/>
        </w:rPr>
        <w:t xml:space="preserve"> </w:t>
      </w:r>
      <w:r w:rsidRPr="00031D96">
        <w:rPr>
          <w:rFonts w:ascii="Times New Roman" w:eastAsia="Times New Roman" w:hAnsi="Times New Roman"/>
          <w:spacing w:val="1"/>
          <w:sz w:val="28"/>
          <w:szCs w:val="28"/>
          <w:shd w:val="clear" w:color="auto" w:fill="FFFFFF"/>
        </w:rPr>
        <w:t>библиотек</w:t>
      </w:r>
      <w:r w:rsidR="001A04A7">
        <w:rPr>
          <w:rFonts w:ascii="Times New Roman" w:eastAsia="Times New Roman" w:hAnsi="Times New Roman"/>
          <w:spacing w:val="1"/>
          <w:sz w:val="28"/>
          <w:szCs w:val="28"/>
          <w:shd w:val="clear" w:color="auto" w:fill="FFFFFF"/>
        </w:rPr>
        <w:t xml:space="preserve"> </w:t>
      </w:r>
      <w:r w:rsidRPr="00031D96">
        <w:rPr>
          <w:rFonts w:ascii="Times New Roman" w:eastAsia="Times New Roman" w:hAnsi="Times New Roman"/>
          <w:spacing w:val="1"/>
          <w:sz w:val="28"/>
          <w:szCs w:val="28"/>
          <w:shd w:val="clear" w:color="auto" w:fill="FFFFFF"/>
        </w:rPr>
        <w:t>поселений</w:t>
      </w:r>
      <w:r w:rsidR="001A04A7">
        <w:rPr>
          <w:rFonts w:ascii="Times New Roman" w:eastAsia="Times New Roman" w:hAnsi="Times New Roman"/>
          <w:spacing w:val="1"/>
          <w:sz w:val="28"/>
          <w:szCs w:val="28"/>
          <w:shd w:val="clear" w:color="auto" w:fill="FFFFFF"/>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исключением</w:t>
      </w:r>
      <w:r w:rsidR="001A04A7">
        <w:rPr>
          <w:rFonts w:ascii="Times New Roman" w:hAnsi="Times New Roman"/>
          <w:sz w:val="28"/>
          <w:szCs w:val="28"/>
        </w:rPr>
        <w:t xml:space="preserve"> </w:t>
      </w:r>
      <w:proofErr w:type="spellStart"/>
      <w:r w:rsidRPr="00031D96">
        <w:rPr>
          <w:rFonts w:ascii="Times New Roman" w:hAnsi="Times New Roman"/>
          <w:sz w:val="28"/>
          <w:szCs w:val="28"/>
        </w:rPr>
        <w:t>с.п</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Цингалы</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Ке</w:t>
      </w:r>
      <w:r w:rsidR="00081597">
        <w:rPr>
          <w:rFonts w:ascii="Times New Roman" w:hAnsi="Times New Roman"/>
          <w:sz w:val="28"/>
          <w:szCs w:val="28"/>
        </w:rPr>
        <w:t>д</w:t>
      </w:r>
      <w:r w:rsidRPr="00031D96">
        <w:rPr>
          <w:rFonts w:ascii="Times New Roman" w:hAnsi="Times New Roman"/>
          <w:sz w:val="28"/>
          <w:szCs w:val="28"/>
        </w:rPr>
        <w:t>ровый).</w:t>
      </w:r>
    </w:p>
    <w:p w14:paraId="016B0297" w14:textId="4EA73871" w:rsidR="002318E9"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Общий</w:t>
      </w:r>
      <w:r w:rsidR="001A04A7">
        <w:rPr>
          <w:rFonts w:ascii="Times New Roman" w:hAnsi="Times New Roman"/>
          <w:sz w:val="28"/>
          <w:szCs w:val="28"/>
        </w:rPr>
        <w:t xml:space="preserve"> </w:t>
      </w:r>
      <w:r w:rsidRPr="00031D96">
        <w:rPr>
          <w:rFonts w:ascii="Times New Roman" w:hAnsi="Times New Roman"/>
          <w:sz w:val="28"/>
          <w:szCs w:val="28"/>
        </w:rPr>
        <w:t>объем</w:t>
      </w:r>
      <w:r w:rsidR="001A04A7">
        <w:rPr>
          <w:rFonts w:ascii="Times New Roman" w:hAnsi="Times New Roman"/>
          <w:sz w:val="28"/>
          <w:szCs w:val="28"/>
        </w:rPr>
        <w:t xml:space="preserve"> </w:t>
      </w:r>
      <w:r w:rsidRPr="00031D96">
        <w:rPr>
          <w:rFonts w:ascii="Times New Roman" w:hAnsi="Times New Roman"/>
          <w:sz w:val="28"/>
          <w:szCs w:val="28"/>
        </w:rPr>
        <w:t>межбюджетных</w:t>
      </w:r>
      <w:r w:rsidR="001A04A7">
        <w:rPr>
          <w:rFonts w:ascii="Times New Roman" w:hAnsi="Times New Roman"/>
          <w:sz w:val="28"/>
          <w:szCs w:val="28"/>
        </w:rPr>
        <w:t xml:space="preserve"> </w:t>
      </w:r>
      <w:r w:rsidRPr="00031D96">
        <w:rPr>
          <w:rFonts w:ascii="Times New Roman" w:hAnsi="Times New Roman"/>
          <w:sz w:val="28"/>
          <w:szCs w:val="28"/>
        </w:rPr>
        <w:t>трансфертов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осуществление</w:t>
      </w:r>
      <w:r w:rsidR="001A04A7">
        <w:rPr>
          <w:rFonts w:ascii="Times New Roman" w:hAnsi="Times New Roman"/>
          <w:sz w:val="28"/>
          <w:szCs w:val="28"/>
        </w:rPr>
        <w:t xml:space="preserve"> </w:t>
      </w:r>
      <w:r w:rsidRPr="00031D96">
        <w:rPr>
          <w:rFonts w:ascii="Times New Roman" w:hAnsi="Times New Roman"/>
          <w:sz w:val="28"/>
          <w:szCs w:val="28"/>
        </w:rPr>
        <w:t>переданных</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002318E9">
        <w:rPr>
          <w:rFonts w:ascii="Times New Roman" w:hAnsi="Times New Roman"/>
          <w:sz w:val="28"/>
          <w:szCs w:val="28"/>
        </w:rPr>
        <w:t>20</w:t>
      </w:r>
      <w:r w:rsidR="001A04A7">
        <w:rPr>
          <w:rFonts w:ascii="Times New Roman" w:hAnsi="Times New Roman"/>
          <w:sz w:val="28"/>
          <w:szCs w:val="28"/>
        </w:rPr>
        <w:t xml:space="preserve"> </w:t>
      </w:r>
      <w:r w:rsidR="002318E9">
        <w:rPr>
          <w:rFonts w:ascii="Times New Roman" w:hAnsi="Times New Roman"/>
          <w:sz w:val="28"/>
          <w:szCs w:val="28"/>
        </w:rPr>
        <w:t>221</w:t>
      </w:r>
      <w:r w:rsidR="001A04A7">
        <w:rPr>
          <w:rFonts w:ascii="Times New Roman" w:hAnsi="Times New Roman"/>
          <w:sz w:val="28"/>
          <w:szCs w:val="28"/>
        </w:rPr>
        <w:t xml:space="preserve"> </w:t>
      </w:r>
      <w:r w:rsidR="002318E9">
        <w:rPr>
          <w:rFonts w:ascii="Times New Roman" w:hAnsi="Times New Roman"/>
          <w:sz w:val="28"/>
          <w:szCs w:val="28"/>
        </w:rPr>
        <w:t>237,18</w:t>
      </w:r>
      <w:r w:rsidR="001A04A7">
        <w:rPr>
          <w:rFonts w:ascii="Times New Roman" w:hAnsi="Times New Roman"/>
          <w:sz w:val="28"/>
          <w:szCs w:val="28"/>
        </w:rPr>
        <w:t xml:space="preserve"> </w:t>
      </w:r>
      <w:r w:rsidR="002318E9">
        <w:rPr>
          <w:rFonts w:ascii="Times New Roman" w:hAnsi="Times New Roman"/>
          <w:sz w:val="28"/>
          <w:szCs w:val="28"/>
        </w:rPr>
        <w:t>рублей.</w:t>
      </w:r>
    </w:p>
    <w:p w14:paraId="70F83335" w14:textId="1BBF26C5"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снижения</w:t>
      </w:r>
      <w:r w:rsidR="001A04A7">
        <w:rPr>
          <w:rFonts w:ascii="Times New Roman" w:hAnsi="Times New Roman"/>
          <w:sz w:val="28"/>
          <w:szCs w:val="28"/>
        </w:rPr>
        <w:t xml:space="preserve"> </w:t>
      </w:r>
      <w:r w:rsidRPr="00031D96">
        <w:rPr>
          <w:rFonts w:ascii="Times New Roman" w:hAnsi="Times New Roman"/>
          <w:sz w:val="28"/>
          <w:szCs w:val="28"/>
        </w:rPr>
        <w:t>нагрузки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бюджеты</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высвобождения</w:t>
      </w:r>
      <w:r w:rsidR="001A04A7">
        <w:rPr>
          <w:rFonts w:ascii="Times New Roman" w:hAnsi="Times New Roman"/>
          <w:sz w:val="28"/>
          <w:szCs w:val="28"/>
        </w:rPr>
        <w:t xml:space="preserve"> </w:t>
      </w:r>
      <w:r w:rsidRPr="00031D96">
        <w:rPr>
          <w:rFonts w:ascii="Times New Roman" w:hAnsi="Times New Roman"/>
          <w:sz w:val="28"/>
          <w:szCs w:val="28"/>
        </w:rPr>
        <w:t>общий</w:t>
      </w:r>
      <w:r w:rsidR="001A04A7">
        <w:rPr>
          <w:rFonts w:ascii="Times New Roman" w:hAnsi="Times New Roman"/>
          <w:sz w:val="28"/>
          <w:szCs w:val="28"/>
        </w:rPr>
        <w:t xml:space="preserve"> </w:t>
      </w:r>
      <w:r w:rsidRPr="00031D96">
        <w:rPr>
          <w:rFonts w:ascii="Times New Roman" w:hAnsi="Times New Roman"/>
          <w:sz w:val="28"/>
          <w:szCs w:val="28"/>
        </w:rPr>
        <w:t>объем</w:t>
      </w:r>
      <w:r w:rsidR="001A04A7">
        <w:rPr>
          <w:rFonts w:ascii="Times New Roman" w:hAnsi="Times New Roman"/>
          <w:sz w:val="28"/>
          <w:szCs w:val="28"/>
        </w:rPr>
        <w:t xml:space="preserve"> </w:t>
      </w:r>
      <w:r w:rsidRPr="00031D96">
        <w:rPr>
          <w:rFonts w:ascii="Times New Roman" w:hAnsi="Times New Roman"/>
          <w:sz w:val="28"/>
          <w:szCs w:val="28"/>
        </w:rPr>
        <w:t>дополнительных</w:t>
      </w:r>
      <w:r w:rsidR="001A04A7">
        <w:rPr>
          <w:rFonts w:ascii="Times New Roman" w:hAnsi="Times New Roman"/>
          <w:sz w:val="28"/>
          <w:szCs w:val="28"/>
        </w:rPr>
        <w:t xml:space="preserve"> </w:t>
      </w:r>
      <w:r w:rsidRPr="00031D96">
        <w:rPr>
          <w:rFonts w:ascii="Times New Roman" w:hAnsi="Times New Roman"/>
          <w:sz w:val="28"/>
          <w:szCs w:val="28"/>
        </w:rPr>
        <w:t>финансовых</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нужды</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составляет</w:t>
      </w:r>
      <w:r w:rsidR="001A04A7">
        <w:rPr>
          <w:rFonts w:ascii="Times New Roman" w:hAnsi="Times New Roman"/>
          <w:sz w:val="28"/>
          <w:szCs w:val="28"/>
        </w:rPr>
        <w:t xml:space="preserve"> </w:t>
      </w:r>
      <w:r w:rsidRPr="00031D96">
        <w:rPr>
          <w:rFonts w:ascii="Times New Roman" w:hAnsi="Times New Roman"/>
          <w:sz w:val="28"/>
          <w:szCs w:val="28"/>
        </w:rPr>
        <w:t>12,5</w:t>
      </w:r>
      <w:r w:rsidR="001A04A7">
        <w:rPr>
          <w:rFonts w:ascii="Times New Roman" w:hAnsi="Times New Roman"/>
          <w:sz w:val="28"/>
          <w:szCs w:val="28"/>
        </w:rPr>
        <w:t xml:space="preserve"> </w:t>
      </w:r>
      <w:r w:rsidRPr="00031D96">
        <w:rPr>
          <w:rFonts w:ascii="Times New Roman" w:hAnsi="Times New Roman"/>
          <w:sz w:val="28"/>
          <w:szCs w:val="28"/>
        </w:rPr>
        <w:t>млн</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основными</w:t>
      </w:r>
      <w:r w:rsidR="001A04A7">
        <w:rPr>
          <w:rFonts w:ascii="Times New Roman" w:hAnsi="Times New Roman"/>
          <w:sz w:val="28"/>
          <w:szCs w:val="28"/>
        </w:rPr>
        <w:t xml:space="preserve"> </w:t>
      </w:r>
      <w:r w:rsidRPr="00031D96">
        <w:rPr>
          <w:rFonts w:ascii="Times New Roman" w:hAnsi="Times New Roman"/>
          <w:sz w:val="28"/>
          <w:szCs w:val="28"/>
        </w:rPr>
        <w:t>направлениями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которым</w:t>
      </w:r>
      <w:r w:rsidR="001A04A7">
        <w:rPr>
          <w:rFonts w:ascii="Times New Roman" w:hAnsi="Times New Roman"/>
          <w:sz w:val="28"/>
          <w:szCs w:val="28"/>
        </w:rPr>
        <w:t xml:space="preserve"> </w:t>
      </w:r>
      <w:r w:rsidRPr="00031D96">
        <w:rPr>
          <w:rFonts w:ascii="Times New Roman" w:hAnsi="Times New Roman"/>
          <w:sz w:val="28"/>
          <w:szCs w:val="28"/>
        </w:rPr>
        <w:t>являются</w:t>
      </w:r>
      <w:r w:rsidR="001A04A7">
        <w:rPr>
          <w:rFonts w:ascii="Times New Roman" w:hAnsi="Times New Roman"/>
          <w:sz w:val="28"/>
          <w:szCs w:val="28"/>
        </w:rPr>
        <w:t xml:space="preserve"> </w:t>
      </w:r>
      <w:r w:rsidRPr="00031D96">
        <w:rPr>
          <w:rFonts w:ascii="Times New Roman" w:hAnsi="Times New Roman"/>
          <w:sz w:val="28"/>
          <w:szCs w:val="28"/>
        </w:rPr>
        <w:t>социально</w:t>
      </w:r>
      <w:r w:rsidR="001A04A7">
        <w:rPr>
          <w:rFonts w:ascii="Times New Roman" w:hAnsi="Times New Roman"/>
          <w:sz w:val="28"/>
          <w:szCs w:val="28"/>
        </w:rPr>
        <w:t xml:space="preserve"> </w:t>
      </w:r>
      <w:r w:rsidRPr="00031D96">
        <w:rPr>
          <w:rFonts w:ascii="Times New Roman" w:hAnsi="Times New Roman"/>
          <w:sz w:val="28"/>
          <w:szCs w:val="28"/>
        </w:rPr>
        <w:t>значимые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жизненно</w:t>
      </w:r>
      <w:r w:rsidR="001A04A7">
        <w:rPr>
          <w:rFonts w:ascii="Times New Roman" w:hAnsi="Times New Roman"/>
          <w:sz w:val="28"/>
          <w:szCs w:val="28"/>
        </w:rPr>
        <w:t xml:space="preserve"> </w:t>
      </w:r>
      <w:r w:rsidRPr="00031D96">
        <w:rPr>
          <w:rFonts w:ascii="Times New Roman" w:hAnsi="Times New Roman"/>
          <w:sz w:val="28"/>
          <w:szCs w:val="28"/>
        </w:rPr>
        <w:t>необходимые</w:t>
      </w:r>
      <w:r w:rsidR="001A04A7">
        <w:rPr>
          <w:rFonts w:ascii="Times New Roman" w:hAnsi="Times New Roman"/>
          <w:sz w:val="28"/>
          <w:szCs w:val="28"/>
        </w:rPr>
        <w:t xml:space="preserve"> </w:t>
      </w:r>
      <w:r w:rsidRPr="00031D96">
        <w:rPr>
          <w:rFonts w:ascii="Times New Roman" w:hAnsi="Times New Roman"/>
          <w:sz w:val="28"/>
          <w:szCs w:val="28"/>
        </w:rPr>
        <w:t>сферы</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именно:</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пожарной</w:t>
      </w:r>
      <w:r w:rsidR="001A04A7">
        <w:rPr>
          <w:rFonts w:ascii="Times New Roman" w:hAnsi="Times New Roman"/>
          <w:sz w:val="28"/>
          <w:szCs w:val="28"/>
        </w:rPr>
        <w:t xml:space="preserve"> </w:t>
      </w:r>
      <w:r w:rsidRPr="00031D96">
        <w:rPr>
          <w:rFonts w:ascii="Times New Roman" w:hAnsi="Times New Roman"/>
          <w:sz w:val="28"/>
          <w:szCs w:val="28"/>
        </w:rPr>
        <w:t>безопасности,</w:t>
      </w:r>
      <w:r w:rsidR="001A04A7">
        <w:rPr>
          <w:rFonts w:ascii="Times New Roman" w:hAnsi="Times New Roman"/>
          <w:sz w:val="28"/>
          <w:szCs w:val="28"/>
        </w:rPr>
        <w:t xml:space="preserve"> </w:t>
      </w:r>
      <w:r w:rsidRPr="00031D96">
        <w:rPr>
          <w:rFonts w:ascii="Times New Roman" w:hAnsi="Times New Roman"/>
          <w:sz w:val="28"/>
          <w:szCs w:val="28"/>
        </w:rPr>
        <w:t>содержание</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жилищного</w:t>
      </w:r>
      <w:r w:rsidR="001A04A7">
        <w:rPr>
          <w:rFonts w:ascii="Times New Roman" w:hAnsi="Times New Roman"/>
          <w:sz w:val="28"/>
          <w:szCs w:val="28"/>
        </w:rPr>
        <w:t xml:space="preserve"> </w:t>
      </w:r>
      <w:r w:rsidRPr="00031D96">
        <w:rPr>
          <w:rFonts w:ascii="Times New Roman" w:hAnsi="Times New Roman"/>
          <w:sz w:val="28"/>
          <w:szCs w:val="28"/>
        </w:rPr>
        <w:t>фонда,</w:t>
      </w:r>
      <w:r w:rsidR="001A04A7">
        <w:rPr>
          <w:rFonts w:ascii="Times New Roman" w:hAnsi="Times New Roman"/>
          <w:sz w:val="28"/>
          <w:szCs w:val="28"/>
        </w:rPr>
        <w:t xml:space="preserve"> </w:t>
      </w:r>
      <w:r w:rsidRPr="00031D96">
        <w:rPr>
          <w:rFonts w:ascii="Times New Roman" w:hAnsi="Times New Roman"/>
          <w:sz w:val="28"/>
          <w:szCs w:val="28"/>
        </w:rPr>
        <w:t>благоустройство,</w:t>
      </w:r>
      <w:r w:rsidR="001A04A7">
        <w:rPr>
          <w:rFonts w:ascii="Times New Roman" w:hAnsi="Times New Roman"/>
          <w:sz w:val="28"/>
          <w:szCs w:val="28"/>
        </w:rPr>
        <w:t xml:space="preserve"> </w:t>
      </w:r>
      <w:r w:rsidRPr="00031D96">
        <w:rPr>
          <w:rFonts w:ascii="Times New Roman" w:hAnsi="Times New Roman"/>
          <w:sz w:val="28"/>
          <w:szCs w:val="28"/>
        </w:rPr>
        <w:t>ремонт</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содержание</w:t>
      </w:r>
      <w:r w:rsidR="001A04A7">
        <w:rPr>
          <w:rFonts w:ascii="Times New Roman" w:hAnsi="Times New Roman"/>
          <w:sz w:val="28"/>
          <w:szCs w:val="28"/>
        </w:rPr>
        <w:t xml:space="preserve"> </w:t>
      </w:r>
      <w:r w:rsidRPr="00031D96">
        <w:rPr>
          <w:rFonts w:ascii="Times New Roman" w:hAnsi="Times New Roman"/>
          <w:sz w:val="28"/>
          <w:szCs w:val="28"/>
        </w:rPr>
        <w:t>автомобильных</w:t>
      </w:r>
      <w:r w:rsidR="001A04A7">
        <w:rPr>
          <w:rFonts w:ascii="Times New Roman" w:hAnsi="Times New Roman"/>
          <w:sz w:val="28"/>
          <w:szCs w:val="28"/>
        </w:rPr>
        <w:t xml:space="preserve"> </w:t>
      </w:r>
      <w:r w:rsidRPr="00031D96">
        <w:rPr>
          <w:rFonts w:ascii="Times New Roman" w:hAnsi="Times New Roman"/>
          <w:sz w:val="28"/>
          <w:szCs w:val="28"/>
        </w:rPr>
        <w:t>дорог.</w:t>
      </w:r>
      <w:r w:rsidR="001A04A7">
        <w:rPr>
          <w:rFonts w:ascii="Times New Roman" w:hAnsi="Times New Roman"/>
          <w:sz w:val="28"/>
          <w:szCs w:val="28"/>
        </w:rPr>
        <w:t xml:space="preserve"> </w:t>
      </w:r>
    </w:p>
    <w:p w14:paraId="7CD17F32" w14:textId="61E67D9C"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эффективного</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управления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осуществлению</w:t>
      </w:r>
      <w:r w:rsidR="001A04A7">
        <w:rPr>
          <w:rFonts w:ascii="Times New Roman" w:hAnsi="Times New Roman"/>
          <w:sz w:val="28"/>
          <w:szCs w:val="28"/>
        </w:rPr>
        <w:t xml:space="preserve"> </w:t>
      </w:r>
      <w:r w:rsidRPr="00031D96">
        <w:rPr>
          <w:rFonts w:ascii="Times New Roman" w:hAnsi="Times New Roman"/>
          <w:sz w:val="28"/>
          <w:szCs w:val="28"/>
        </w:rPr>
        <w:t>полномочий</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уровень</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переданы</w:t>
      </w:r>
      <w:r w:rsidR="001A04A7">
        <w:rPr>
          <w:rFonts w:ascii="Times New Roman" w:hAnsi="Times New Roman"/>
          <w:sz w:val="28"/>
          <w:szCs w:val="28"/>
        </w:rPr>
        <w:t xml:space="preserve"> </w:t>
      </w:r>
      <w:r w:rsidRPr="00031D96">
        <w:rPr>
          <w:rFonts w:ascii="Times New Roman" w:hAnsi="Times New Roman"/>
          <w:sz w:val="28"/>
          <w:szCs w:val="28"/>
        </w:rPr>
        <w:t>полномочия:</w:t>
      </w:r>
    </w:p>
    <w:p w14:paraId="0C09A69D" w14:textId="101B8F10"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содержанию</w:t>
      </w:r>
      <w:r w:rsidR="001A04A7">
        <w:rPr>
          <w:rFonts w:ascii="Times New Roman" w:hAnsi="Times New Roman"/>
          <w:sz w:val="28"/>
          <w:szCs w:val="28"/>
        </w:rPr>
        <w:t xml:space="preserve"> </w:t>
      </w:r>
      <w:r w:rsidRPr="00031D96">
        <w:rPr>
          <w:rFonts w:ascii="Times New Roman" w:hAnsi="Times New Roman"/>
          <w:sz w:val="28"/>
          <w:szCs w:val="28"/>
        </w:rPr>
        <w:t>вертолетных</w:t>
      </w:r>
      <w:r w:rsidR="001A04A7">
        <w:rPr>
          <w:rFonts w:ascii="Times New Roman" w:hAnsi="Times New Roman"/>
          <w:sz w:val="28"/>
          <w:szCs w:val="28"/>
        </w:rPr>
        <w:t xml:space="preserve"> </w:t>
      </w:r>
      <w:r w:rsidRPr="00031D96">
        <w:rPr>
          <w:rFonts w:ascii="Times New Roman" w:hAnsi="Times New Roman"/>
          <w:sz w:val="28"/>
          <w:szCs w:val="28"/>
        </w:rPr>
        <w:t>площадок</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сельским</w:t>
      </w:r>
      <w:r w:rsidR="001A04A7">
        <w:rPr>
          <w:rFonts w:ascii="Times New Roman" w:hAnsi="Times New Roman"/>
          <w:sz w:val="28"/>
          <w:szCs w:val="28"/>
        </w:rPr>
        <w:t xml:space="preserve"> </w:t>
      </w:r>
      <w:r w:rsidRPr="00031D96">
        <w:rPr>
          <w:rFonts w:ascii="Times New Roman" w:hAnsi="Times New Roman"/>
          <w:sz w:val="28"/>
          <w:szCs w:val="28"/>
        </w:rPr>
        <w:t>поселениям</w:t>
      </w:r>
      <w:r w:rsidR="001A04A7">
        <w:rPr>
          <w:rFonts w:ascii="Times New Roman" w:hAnsi="Times New Roman"/>
          <w:sz w:val="28"/>
          <w:szCs w:val="28"/>
        </w:rPr>
        <w:t xml:space="preserve"> </w:t>
      </w:r>
      <w:r w:rsidRPr="00031D96">
        <w:rPr>
          <w:rFonts w:ascii="Times New Roman" w:hAnsi="Times New Roman"/>
          <w:sz w:val="28"/>
          <w:szCs w:val="28"/>
        </w:rPr>
        <w:t>(кроме</w:t>
      </w:r>
      <w:r w:rsidR="001A04A7">
        <w:rPr>
          <w:rFonts w:ascii="Times New Roman" w:hAnsi="Times New Roman"/>
          <w:sz w:val="28"/>
          <w:szCs w:val="28"/>
        </w:rPr>
        <w:t xml:space="preserve"> </w:t>
      </w:r>
      <w:proofErr w:type="spellStart"/>
      <w:r w:rsidRPr="00031D96">
        <w:rPr>
          <w:rFonts w:ascii="Times New Roman" w:hAnsi="Times New Roman"/>
          <w:sz w:val="28"/>
          <w:szCs w:val="28"/>
        </w:rPr>
        <w:t>с.п</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p>
    <w:p w14:paraId="69499BD7" w14:textId="0F3F0206" w:rsidR="00BE7119"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содержанию</w:t>
      </w:r>
      <w:r w:rsidR="001A04A7">
        <w:rPr>
          <w:rFonts w:ascii="Times New Roman" w:hAnsi="Times New Roman"/>
          <w:sz w:val="28"/>
          <w:szCs w:val="28"/>
        </w:rPr>
        <w:t xml:space="preserve"> </w:t>
      </w:r>
      <w:r w:rsidRPr="00031D96">
        <w:rPr>
          <w:rFonts w:ascii="Times New Roman" w:hAnsi="Times New Roman"/>
          <w:sz w:val="28"/>
          <w:szCs w:val="28"/>
        </w:rPr>
        <w:t>автомобильных</w:t>
      </w:r>
      <w:r w:rsidR="001A04A7">
        <w:rPr>
          <w:rFonts w:ascii="Times New Roman" w:hAnsi="Times New Roman"/>
          <w:sz w:val="28"/>
          <w:szCs w:val="28"/>
        </w:rPr>
        <w:t xml:space="preserve"> </w:t>
      </w:r>
      <w:r w:rsidRPr="00031D96">
        <w:rPr>
          <w:rFonts w:ascii="Times New Roman" w:hAnsi="Times New Roman"/>
          <w:sz w:val="28"/>
          <w:szCs w:val="28"/>
        </w:rPr>
        <w:t>дорог</w:t>
      </w:r>
      <w:r w:rsidR="001A04A7">
        <w:rPr>
          <w:rFonts w:ascii="Times New Roman" w:hAnsi="Times New Roman"/>
          <w:sz w:val="28"/>
          <w:szCs w:val="28"/>
        </w:rPr>
        <w:t xml:space="preserve"> </w:t>
      </w:r>
      <w:r w:rsidRPr="00031D96">
        <w:rPr>
          <w:rFonts w:ascii="Times New Roman" w:hAnsi="Times New Roman"/>
          <w:sz w:val="28"/>
          <w:szCs w:val="28"/>
        </w:rPr>
        <w:t>вне</w:t>
      </w:r>
      <w:r w:rsidR="001A04A7">
        <w:rPr>
          <w:rFonts w:ascii="Times New Roman" w:hAnsi="Times New Roman"/>
          <w:sz w:val="28"/>
          <w:szCs w:val="28"/>
        </w:rPr>
        <w:t xml:space="preserve"> </w:t>
      </w:r>
      <w:r w:rsidRPr="00031D96">
        <w:rPr>
          <w:rFonts w:ascii="Times New Roman" w:hAnsi="Times New Roman"/>
          <w:sz w:val="28"/>
          <w:szCs w:val="28"/>
        </w:rPr>
        <w:t>границ</w:t>
      </w:r>
      <w:r w:rsidR="001A04A7">
        <w:rPr>
          <w:rFonts w:ascii="Times New Roman" w:hAnsi="Times New Roman"/>
          <w:sz w:val="28"/>
          <w:szCs w:val="28"/>
        </w:rPr>
        <w:t xml:space="preserve"> </w:t>
      </w:r>
      <w:r w:rsidRPr="00031D96">
        <w:rPr>
          <w:rFonts w:ascii="Times New Roman" w:hAnsi="Times New Roman"/>
          <w:sz w:val="28"/>
          <w:szCs w:val="28"/>
        </w:rPr>
        <w:t>сельского</w:t>
      </w:r>
      <w:r w:rsidR="001A04A7">
        <w:rPr>
          <w:rFonts w:ascii="Times New Roman" w:hAnsi="Times New Roman"/>
          <w:sz w:val="28"/>
          <w:szCs w:val="28"/>
        </w:rPr>
        <w:t xml:space="preserve"> </w:t>
      </w:r>
      <w:r w:rsidRPr="00031D96">
        <w:rPr>
          <w:rFonts w:ascii="Times New Roman" w:hAnsi="Times New Roman"/>
          <w:sz w:val="28"/>
          <w:szCs w:val="28"/>
        </w:rPr>
        <w:t>поселения</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3</w:t>
      </w:r>
      <w:r w:rsidR="001A04A7">
        <w:rPr>
          <w:rFonts w:ascii="Times New Roman" w:hAnsi="Times New Roman"/>
          <w:sz w:val="28"/>
          <w:szCs w:val="28"/>
        </w:rPr>
        <w:t xml:space="preserve"> </w:t>
      </w:r>
      <w:r w:rsidRPr="00031D96">
        <w:rPr>
          <w:rFonts w:ascii="Times New Roman" w:hAnsi="Times New Roman"/>
          <w:sz w:val="28"/>
          <w:szCs w:val="28"/>
        </w:rPr>
        <w:t>сельским</w:t>
      </w:r>
      <w:r w:rsidR="001A04A7">
        <w:rPr>
          <w:rFonts w:ascii="Times New Roman" w:hAnsi="Times New Roman"/>
          <w:sz w:val="28"/>
          <w:szCs w:val="28"/>
        </w:rPr>
        <w:t xml:space="preserve"> </w:t>
      </w:r>
      <w:r w:rsidRPr="00031D96">
        <w:rPr>
          <w:rFonts w:ascii="Times New Roman" w:hAnsi="Times New Roman"/>
          <w:sz w:val="28"/>
          <w:szCs w:val="28"/>
        </w:rPr>
        <w:t>поселениям</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с.п</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Выкатной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Сибирский,</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p>
    <w:p w14:paraId="2F7C8197" w14:textId="4D6CA51C" w:rsidR="0073781C" w:rsidRPr="007E5E80" w:rsidRDefault="0073781C"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10.</w:t>
      </w:r>
      <w:r w:rsidR="001A04A7">
        <w:rPr>
          <w:rFonts w:ascii="Times New Roman" w:hAnsi="Times New Roman"/>
          <w:sz w:val="28"/>
          <w:szCs w:val="28"/>
        </w:rPr>
        <w:t xml:space="preserve"> </w:t>
      </w:r>
      <w:r w:rsidRPr="007E5E80">
        <w:rPr>
          <w:rFonts w:ascii="Times New Roman" w:hAnsi="Times New Roman"/>
          <w:sz w:val="28"/>
          <w:szCs w:val="28"/>
        </w:rPr>
        <w:t>Основные</w:t>
      </w:r>
      <w:r w:rsidR="001A04A7">
        <w:rPr>
          <w:rFonts w:ascii="Times New Roman" w:hAnsi="Times New Roman"/>
          <w:sz w:val="28"/>
          <w:szCs w:val="28"/>
        </w:rPr>
        <w:t xml:space="preserve"> </w:t>
      </w:r>
      <w:r w:rsidRPr="007E5E80">
        <w:rPr>
          <w:rFonts w:ascii="Times New Roman" w:hAnsi="Times New Roman"/>
          <w:sz w:val="28"/>
          <w:szCs w:val="28"/>
        </w:rPr>
        <w:t>направления</w:t>
      </w:r>
      <w:r w:rsidR="001A04A7">
        <w:rPr>
          <w:rFonts w:ascii="Times New Roman" w:hAnsi="Times New Roman"/>
          <w:sz w:val="28"/>
          <w:szCs w:val="28"/>
        </w:rPr>
        <w:t xml:space="preserve"> </w:t>
      </w:r>
      <w:r w:rsidRPr="007E5E80">
        <w:rPr>
          <w:rFonts w:ascii="Times New Roman" w:hAnsi="Times New Roman"/>
          <w:sz w:val="28"/>
          <w:szCs w:val="28"/>
        </w:rPr>
        <w:t>инвестиционной</w:t>
      </w:r>
      <w:r w:rsidR="001A04A7">
        <w:rPr>
          <w:rFonts w:ascii="Times New Roman" w:hAnsi="Times New Roman"/>
          <w:sz w:val="28"/>
          <w:szCs w:val="28"/>
        </w:rPr>
        <w:t xml:space="preserve"> </w:t>
      </w:r>
      <w:r w:rsidRPr="007E5E80">
        <w:rPr>
          <w:rFonts w:ascii="Times New Roman" w:hAnsi="Times New Roman"/>
          <w:sz w:val="28"/>
          <w:szCs w:val="28"/>
        </w:rPr>
        <w:t>политики.</w:t>
      </w:r>
    </w:p>
    <w:p w14:paraId="28F16C51" w14:textId="33A9D582"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целях</w:t>
      </w:r>
      <w:r w:rsidR="001A04A7">
        <w:rPr>
          <w:rFonts w:ascii="Times New Roman" w:hAnsi="Times New Roman"/>
          <w:sz w:val="28"/>
          <w:szCs w:val="28"/>
        </w:rPr>
        <w:t xml:space="preserve"> </w:t>
      </w:r>
      <w:r w:rsidRPr="007E5E80">
        <w:rPr>
          <w:rFonts w:ascii="Times New Roman" w:hAnsi="Times New Roman"/>
          <w:sz w:val="28"/>
          <w:szCs w:val="28"/>
        </w:rPr>
        <w:t>повышения</w:t>
      </w:r>
      <w:r w:rsidR="001A04A7">
        <w:rPr>
          <w:rFonts w:ascii="Times New Roman" w:hAnsi="Times New Roman"/>
          <w:sz w:val="28"/>
          <w:szCs w:val="28"/>
        </w:rPr>
        <w:t xml:space="preserve"> </w:t>
      </w:r>
      <w:r w:rsidRPr="007E5E80">
        <w:rPr>
          <w:rFonts w:ascii="Times New Roman" w:hAnsi="Times New Roman"/>
          <w:sz w:val="28"/>
          <w:szCs w:val="28"/>
        </w:rPr>
        <w:t>инвестиционной</w:t>
      </w:r>
      <w:r w:rsidR="001A04A7">
        <w:rPr>
          <w:rFonts w:ascii="Times New Roman" w:hAnsi="Times New Roman"/>
          <w:sz w:val="28"/>
          <w:szCs w:val="28"/>
        </w:rPr>
        <w:t xml:space="preserve"> </w:t>
      </w:r>
      <w:r w:rsidRPr="007E5E80">
        <w:rPr>
          <w:rFonts w:ascii="Times New Roman" w:hAnsi="Times New Roman"/>
          <w:sz w:val="28"/>
          <w:szCs w:val="28"/>
        </w:rPr>
        <w:t>привлекательности</w:t>
      </w:r>
      <w:r w:rsidR="001A04A7">
        <w:rPr>
          <w:rFonts w:ascii="Times New Roman" w:hAnsi="Times New Roman"/>
          <w:sz w:val="28"/>
          <w:szCs w:val="28"/>
        </w:rPr>
        <w:t xml:space="preserve"> </w:t>
      </w:r>
      <w:r w:rsidRPr="007E5E80">
        <w:rPr>
          <w:rFonts w:ascii="Times New Roman" w:hAnsi="Times New Roman"/>
          <w:sz w:val="28"/>
          <w:szCs w:val="28"/>
        </w:rPr>
        <w:t>района,</w:t>
      </w:r>
      <w:r w:rsidR="001A04A7">
        <w:rPr>
          <w:rFonts w:ascii="Times New Roman" w:hAnsi="Times New Roman"/>
          <w:sz w:val="28"/>
          <w:szCs w:val="28"/>
        </w:rPr>
        <w:t xml:space="preserve"> </w:t>
      </w:r>
      <w:r w:rsidRPr="007E5E80">
        <w:rPr>
          <w:rFonts w:ascii="Times New Roman" w:hAnsi="Times New Roman"/>
          <w:sz w:val="28"/>
          <w:szCs w:val="28"/>
        </w:rPr>
        <w:t>администрацией</w:t>
      </w:r>
      <w:r w:rsidR="001A04A7">
        <w:rPr>
          <w:rFonts w:ascii="Times New Roman" w:hAnsi="Times New Roman"/>
          <w:sz w:val="28"/>
          <w:szCs w:val="28"/>
        </w:rPr>
        <w:t xml:space="preserve"> </w:t>
      </w:r>
      <w:r w:rsidRPr="007E5E80">
        <w:rPr>
          <w:rFonts w:ascii="Times New Roman" w:hAnsi="Times New Roman"/>
          <w:sz w:val="28"/>
          <w:szCs w:val="28"/>
        </w:rPr>
        <w:t>района</w:t>
      </w:r>
      <w:r w:rsidR="001A04A7">
        <w:rPr>
          <w:rFonts w:ascii="Times New Roman" w:hAnsi="Times New Roman"/>
          <w:sz w:val="28"/>
          <w:szCs w:val="28"/>
        </w:rPr>
        <w:t xml:space="preserve"> </w:t>
      </w:r>
      <w:r w:rsidRPr="007E5E80">
        <w:rPr>
          <w:rFonts w:ascii="Times New Roman" w:hAnsi="Times New Roman"/>
          <w:sz w:val="28"/>
          <w:szCs w:val="28"/>
        </w:rPr>
        <w:t>проводится</w:t>
      </w:r>
      <w:r w:rsidR="001A04A7">
        <w:rPr>
          <w:rFonts w:ascii="Times New Roman" w:hAnsi="Times New Roman"/>
          <w:sz w:val="28"/>
          <w:szCs w:val="28"/>
        </w:rPr>
        <w:t xml:space="preserve"> </w:t>
      </w:r>
      <w:r w:rsidRPr="007E5E80">
        <w:rPr>
          <w:rFonts w:ascii="Times New Roman" w:hAnsi="Times New Roman"/>
          <w:sz w:val="28"/>
          <w:szCs w:val="28"/>
        </w:rPr>
        <w:t>политика</w:t>
      </w:r>
      <w:r w:rsidR="001A04A7">
        <w:rPr>
          <w:rFonts w:ascii="Times New Roman" w:hAnsi="Times New Roman"/>
          <w:sz w:val="28"/>
          <w:szCs w:val="28"/>
        </w:rPr>
        <w:t xml:space="preserve"> </w:t>
      </w:r>
      <w:r w:rsidRPr="007E5E80">
        <w:rPr>
          <w:rFonts w:ascii="Times New Roman" w:hAnsi="Times New Roman"/>
          <w:sz w:val="28"/>
          <w:szCs w:val="28"/>
        </w:rPr>
        <w:t>по</w:t>
      </w:r>
      <w:r w:rsidR="001A04A7">
        <w:rPr>
          <w:rFonts w:ascii="Times New Roman" w:hAnsi="Times New Roman"/>
          <w:sz w:val="28"/>
          <w:szCs w:val="28"/>
        </w:rPr>
        <w:t xml:space="preserve"> </w:t>
      </w:r>
      <w:r w:rsidRPr="007E5E80">
        <w:rPr>
          <w:rFonts w:ascii="Times New Roman" w:hAnsi="Times New Roman"/>
          <w:sz w:val="28"/>
          <w:szCs w:val="28"/>
        </w:rPr>
        <w:t>развитию</w:t>
      </w:r>
      <w:r w:rsidR="001A04A7">
        <w:rPr>
          <w:rFonts w:ascii="Times New Roman" w:hAnsi="Times New Roman"/>
          <w:sz w:val="28"/>
          <w:szCs w:val="28"/>
        </w:rPr>
        <w:t xml:space="preserve"> </w:t>
      </w:r>
      <w:r w:rsidRPr="007E5E80">
        <w:rPr>
          <w:rFonts w:ascii="Times New Roman" w:hAnsi="Times New Roman"/>
          <w:sz w:val="28"/>
          <w:szCs w:val="28"/>
        </w:rPr>
        <w:t>свободной</w:t>
      </w:r>
      <w:r w:rsidR="001A04A7">
        <w:rPr>
          <w:rFonts w:ascii="Times New Roman" w:hAnsi="Times New Roman"/>
          <w:sz w:val="28"/>
          <w:szCs w:val="28"/>
        </w:rPr>
        <w:t xml:space="preserve"> </w:t>
      </w:r>
      <w:r w:rsidRPr="007E5E80">
        <w:rPr>
          <w:rFonts w:ascii="Times New Roman" w:hAnsi="Times New Roman"/>
          <w:sz w:val="28"/>
          <w:szCs w:val="28"/>
        </w:rPr>
        <w:t>конкуренции,</w:t>
      </w:r>
      <w:r w:rsidR="001A04A7">
        <w:rPr>
          <w:rFonts w:ascii="Times New Roman" w:hAnsi="Times New Roman"/>
          <w:sz w:val="28"/>
          <w:szCs w:val="28"/>
        </w:rPr>
        <w:t xml:space="preserve"> </w:t>
      </w:r>
      <w:r w:rsidRPr="007E5E80">
        <w:rPr>
          <w:rFonts w:ascii="Times New Roman" w:hAnsi="Times New Roman"/>
          <w:sz w:val="28"/>
          <w:szCs w:val="28"/>
        </w:rPr>
        <w:t>всесторонней</w:t>
      </w:r>
      <w:r w:rsidR="001A04A7">
        <w:rPr>
          <w:rFonts w:ascii="Times New Roman" w:hAnsi="Times New Roman"/>
          <w:sz w:val="28"/>
          <w:szCs w:val="28"/>
        </w:rPr>
        <w:t xml:space="preserve"> </w:t>
      </w:r>
      <w:r w:rsidRPr="007E5E80">
        <w:rPr>
          <w:rFonts w:ascii="Times New Roman" w:hAnsi="Times New Roman"/>
          <w:sz w:val="28"/>
          <w:szCs w:val="28"/>
        </w:rPr>
        <w:t>поддержки</w:t>
      </w:r>
      <w:r w:rsidR="001A04A7">
        <w:rPr>
          <w:rFonts w:ascii="Times New Roman" w:hAnsi="Times New Roman"/>
          <w:sz w:val="28"/>
          <w:szCs w:val="28"/>
        </w:rPr>
        <w:t xml:space="preserve"> </w:t>
      </w:r>
      <w:r w:rsidRPr="007E5E80">
        <w:rPr>
          <w:rFonts w:ascii="Times New Roman" w:hAnsi="Times New Roman"/>
          <w:sz w:val="28"/>
          <w:szCs w:val="28"/>
        </w:rPr>
        <w:t>предпринимательской</w:t>
      </w:r>
      <w:r w:rsidR="001A04A7">
        <w:rPr>
          <w:rFonts w:ascii="Times New Roman" w:hAnsi="Times New Roman"/>
          <w:sz w:val="28"/>
          <w:szCs w:val="28"/>
        </w:rPr>
        <w:t xml:space="preserve"> </w:t>
      </w:r>
      <w:r w:rsidRPr="007E5E80">
        <w:rPr>
          <w:rFonts w:ascii="Times New Roman" w:hAnsi="Times New Roman"/>
          <w:sz w:val="28"/>
          <w:szCs w:val="28"/>
        </w:rPr>
        <w:t>инициативы,</w:t>
      </w:r>
      <w:r w:rsidR="001A04A7">
        <w:rPr>
          <w:rFonts w:ascii="Times New Roman" w:hAnsi="Times New Roman"/>
          <w:sz w:val="28"/>
          <w:szCs w:val="28"/>
        </w:rPr>
        <w:t xml:space="preserve"> </w:t>
      </w:r>
      <w:r w:rsidRPr="007E5E80">
        <w:rPr>
          <w:rFonts w:ascii="Times New Roman" w:hAnsi="Times New Roman"/>
          <w:sz w:val="28"/>
          <w:szCs w:val="28"/>
        </w:rPr>
        <w:t>обеспечению</w:t>
      </w:r>
      <w:r w:rsidR="001A04A7">
        <w:rPr>
          <w:rFonts w:ascii="Times New Roman" w:hAnsi="Times New Roman"/>
          <w:sz w:val="28"/>
          <w:szCs w:val="28"/>
        </w:rPr>
        <w:t xml:space="preserve"> </w:t>
      </w:r>
      <w:r w:rsidRPr="007E5E80">
        <w:rPr>
          <w:rFonts w:ascii="Times New Roman" w:hAnsi="Times New Roman"/>
          <w:sz w:val="28"/>
          <w:szCs w:val="28"/>
        </w:rPr>
        <w:t>открытости</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прозрачности</w:t>
      </w:r>
      <w:r w:rsidR="001A04A7">
        <w:rPr>
          <w:rFonts w:ascii="Times New Roman" w:hAnsi="Times New Roman"/>
          <w:sz w:val="28"/>
          <w:szCs w:val="28"/>
        </w:rPr>
        <w:t xml:space="preserve"> </w:t>
      </w:r>
      <w:r w:rsidRPr="007E5E80">
        <w:rPr>
          <w:rFonts w:ascii="Times New Roman" w:hAnsi="Times New Roman"/>
          <w:sz w:val="28"/>
          <w:szCs w:val="28"/>
        </w:rPr>
        <w:t>принимаемых</w:t>
      </w:r>
      <w:r w:rsidR="001A04A7">
        <w:rPr>
          <w:rFonts w:ascii="Times New Roman" w:hAnsi="Times New Roman"/>
          <w:sz w:val="28"/>
          <w:szCs w:val="28"/>
        </w:rPr>
        <w:t xml:space="preserve"> </w:t>
      </w:r>
      <w:r w:rsidRPr="007E5E80">
        <w:rPr>
          <w:rFonts w:ascii="Times New Roman" w:hAnsi="Times New Roman"/>
          <w:sz w:val="28"/>
          <w:szCs w:val="28"/>
        </w:rPr>
        <w:t>управленческих</w:t>
      </w:r>
      <w:r w:rsidR="001A04A7">
        <w:rPr>
          <w:rFonts w:ascii="Times New Roman" w:hAnsi="Times New Roman"/>
          <w:sz w:val="28"/>
          <w:szCs w:val="28"/>
        </w:rPr>
        <w:t xml:space="preserve"> </w:t>
      </w:r>
      <w:r w:rsidRPr="007E5E80">
        <w:rPr>
          <w:rFonts w:ascii="Times New Roman" w:hAnsi="Times New Roman"/>
          <w:sz w:val="28"/>
          <w:szCs w:val="28"/>
        </w:rPr>
        <w:t>решений,</w:t>
      </w:r>
      <w:r w:rsidR="001A04A7">
        <w:rPr>
          <w:rFonts w:ascii="Times New Roman" w:hAnsi="Times New Roman"/>
          <w:sz w:val="28"/>
          <w:szCs w:val="28"/>
        </w:rPr>
        <w:t xml:space="preserve"> </w:t>
      </w:r>
      <w:r w:rsidRPr="007E5E80">
        <w:rPr>
          <w:rFonts w:ascii="Times New Roman" w:hAnsi="Times New Roman"/>
          <w:sz w:val="28"/>
          <w:szCs w:val="28"/>
        </w:rPr>
        <w:t>а</w:t>
      </w:r>
      <w:r w:rsidR="001A04A7">
        <w:rPr>
          <w:rFonts w:ascii="Times New Roman" w:hAnsi="Times New Roman"/>
          <w:sz w:val="28"/>
          <w:szCs w:val="28"/>
        </w:rPr>
        <w:t xml:space="preserve"> </w:t>
      </w:r>
      <w:r w:rsidRPr="007E5E80">
        <w:rPr>
          <w:rFonts w:ascii="Times New Roman" w:hAnsi="Times New Roman"/>
          <w:sz w:val="28"/>
          <w:szCs w:val="28"/>
        </w:rPr>
        <w:t>также</w:t>
      </w:r>
      <w:r w:rsidR="001A04A7">
        <w:rPr>
          <w:rFonts w:ascii="Times New Roman" w:hAnsi="Times New Roman"/>
          <w:sz w:val="28"/>
          <w:szCs w:val="28"/>
        </w:rPr>
        <w:t xml:space="preserve"> </w:t>
      </w:r>
      <w:r w:rsidRPr="007E5E80">
        <w:rPr>
          <w:rFonts w:ascii="Times New Roman" w:hAnsi="Times New Roman"/>
          <w:sz w:val="28"/>
          <w:szCs w:val="28"/>
        </w:rPr>
        <w:t>применению</w:t>
      </w:r>
      <w:r w:rsidR="001A04A7">
        <w:rPr>
          <w:rFonts w:ascii="Times New Roman" w:hAnsi="Times New Roman"/>
          <w:sz w:val="28"/>
          <w:szCs w:val="28"/>
        </w:rPr>
        <w:t xml:space="preserve"> </w:t>
      </w:r>
      <w:r w:rsidRPr="007E5E80">
        <w:rPr>
          <w:rFonts w:ascii="Times New Roman" w:hAnsi="Times New Roman"/>
          <w:sz w:val="28"/>
          <w:szCs w:val="28"/>
        </w:rPr>
        <w:t>эффективных</w:t>
      </w:r>
      <w:r w:rsidR="001A04A7">
        <w:rPr>
          <w:rFonts w:ascii="Times New Roman" w:hAnsi="Times New Roman"/>
          <w:sz w:val="28"/>
          <w:szCs w:val="28"/>
        </w:rPr>
        <w:t xml:space="preserve"> </w:t>
      </w:r>
      <w:r w:rsidRPr="007E5E80">
        <w:rPr>
          <w:rFonts w:ascii="Times New Roman" w:hAnsi="Times New Roman"/>
          <w:sz w:val="28"/>
          <w:szCs w:val="28"/>
        </w:rPr>
        <w:t>механизмов</w:t>
      </w:r>
      <w:r w:rsidR="001A04A7">
        <w:rPr>
          <w:rFonts w:ascii="Times New Roman" w:hAnsi="Times New Roman"/>
          <w:sz w:val="28"/>
          <w:szCs w:val="28"/>
        </w:rPr>
        <w:t xml:space="preserve"> </w:t>
      </w:r>
      <w:r w:rsidRPr="007E5E80">
        <w:rPr>
          <w:rFonts w:ascii="Times New Roman" w:hAnsi="Times New Roman"/>
          <w:sz w:val="28"/>
          <w:szCs w:val="28"/>
        </w:rPr>
        <w:t>взаимодействия</w:t>
      </w:r>
      <w:r w:rsidR="001A04A7">
        <w:rPr>
          <w:rFonts w:ascii="Times New Roman" w:hAnsi="Times New Roman"/>
          <w:sz w:val="28"/>
          <w:szCs w:val="28"/>
        </w:rPr>
        <w:t xml:space="preserve"> </w:t>
      </w:r>
      <w:r w:rsidRPr="007E5E80">
        <w:rPr>
          <w:rFonts w:ascii="Times New Roman" w:hAnsi="Times New Roman"/>
          <w:sz w:val="28"/>
          <w:szCs w:val="28"/>
        </w:rPr>
        <w:t>власти</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бизнеса.</w:t>
      </w:r>
    </w:p>
    <w:p w14:paraId="50D52FD3" w14:textId="5A5E9BA7"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соответствии</w:t>
      </w:r>
      <w:r w:rsidR="001A04A7">
        <w:rPr>
          <w:rFonts w:ascii="Times New Roman" w:hAnsi="Times New Roman"/>
          <w:sz w:val="28"/>
          <w:szCs w:val="28"/>
        </w:rPr>
        <w:t xml:space="preserve"> </w:t>
      </w:r>
      <w:r w:rsidR="00D736CB">
        <w:rPr>
          <w:rFonts w:ascii="Times New Roman" w:hAnsi="Times New Roman"/>
          <w:sz w:val="28"/>
          <w:szCs w:val="28"/>
        </w:rPr>
        <w:t>с</w:t>
      </w:r>
      <w:r w:rsidR="001A04A7">
        <w:rPr>
          <w:rFonts w:ascii="Times New Roman" w:hAnsi="Times New Roman"/>
          <w:sz w:val="28"/>
          <w:szCs w:val="28"/>
        </w:rPr>
        <w:t xml:space="preserve"> </w:t>
      </w:r>
      <w:r w:rsidRPr="007E5E80">
        <w:rPr>
          <w:rFonts w:ascii="Times New Roman" w:hAnsi="Times New Roman"/>
          <w:sz w:val="28"/>
          <w:szCs w:val="28"/>
        </w:rPr>
        <w:t>положениями</w:t>
      </w:r>
      <w:r w:rsidR="001A04A7">
        <w:rPr>
          <w:rFonts w:ascii="Times New Roman" w:hAnsi="Times New Roman"/>
          <w:sz w:val="28"/>
          <w:szCs w:val="28"/>
        </w:rPr>
        <w:t xml:space="preserve"> </w:t>
      </w:r>
      <w:r w:rsidRPr="007E5E80">
        <w:rPr>
          <w:rFonts w:ascii="Times New Roman" w:hAnsi="Times New Roman"/>
          <w:sz w:val="28"/>
          <w:szCs w:val="28"/>
        </w:rPr>
        <w:t>регионального</w:t>
      </w:r>
      <w:r w:rsidR="001A04A7">
        <w:rPr>
          <w:rFonts w:ascii="Times New Roman" w:hAnsi="Times New Roman"/>
          <w:sz w:val="28"/>
          <w:szCs w:val="28"/>
        </w:rPr>
        <w:t xml:space="preserve"> </w:t>
      </w:r>
      <w:r w:rsidRPr="007E5E80">
        <w:rPr>
          <w:rFonts w:ascii="Times New Roman" w:hAnsi="Times New Roman"/>
          <w:sz w:val="28"/>
          <w:szCs w:val="28"/>
        </w:rPr>
        <w:t>инвестиционного</w:t>
      </w:r>
      <w:r w:rsidR="001A04A7">
        <w:rPr>
          <w:rFonts w:ascii="Times New Roman" w:hAnsi="Times New Roman"/>
          <w:sz w:val="28"/>
          <w:szCs w:val="28"/>
        </w:rPr>
        <w:t xml:space="preserve"> </w:t>
      </w:r>
      <w:r w:rsidRPr="007E5E80">
        <w:rPr>
          <w:rFonts w:ascii="Times New Roman" w:hAnsi="Times New Roman"/>
          <w:sz w:val="28"/>
          <w:szCs w:val="28"/>
        </w:rPr>
        <w:t>стандарта</w:t>
      </w:r>
      <w:r w:rsidR="001A04A7">
        <w:rPr>
          <w:rFonts w:ascii="Times New Roman" w:hAnsi="Times New Roman"/>
          <w:sz w:val="28"/>
          <w:szCs w:val="28"/>
        </w:rPr>
        <w:t xml:space="preserve"> </w:t>
      </w:r>
      <w:r w:rsidRPr="007E5E80">
        <w:rPr>
          <w:rFonts w:ascii="Times New Roman" w:hAnsi="Times New Roman"/>
          <w:sz w:val="28"/>
          <w:szCs w:val="28"/>
        </w:rPr>
        <w:t>администрация</w:t>
      </w:r>
      <w:r w:rsidR="001A04A7">
        <w:rPr>
          <w:rFonts w:ascii="Times New Roman" w:hAnsi="Times New Roman"/>
          <w:sz w:val="28"/>
          <w:szCs w:val="28"/>
        </w:rPr>
        <w:t xml:space="preserve"> </w:t>
      </w:r>
      <w:r w:rsidRPr="007E5E80">
        <w:rPr>
          <w:rFonts w:ascii="Times New Roman" w:hAnsi="Times New Roman"/>
          <w:sz w:val="28"/>
          <w:szCs w:val="28"/>
        </w:rPr>
        <w:t>района</w:t>
      </w:r>
      <w:r w:rsidR="001A04A7">
        <w:rPr>
          <w:rFonts w:ascii="Times New Roman" w:hAnsi="Times New Roman"/>
          <w:sz w:val="28"/>
          <w:szCs w:val="28"/>
        </w:rPr>
        <w:t xml:space="preserve"> </w:t>
      </w:r>
      <w:r w:rsidRPr="007E5E80">
        <w:rPr>
          <w:rFonts w:ascii="Times New Roman" w:hAnsi="Times New Roman"/>
          <w:sz w:val="28"/>
          <w:szCs w:val="28"/>
        </w:rPr>
        <w:t>приступила</w:t>
      </w:r>
      <w:r w:rsidR="001A04A7">
        <w:rPr>
          <w:rFonts w:ascii="Times New Roman" w:hAnsi="Times New Roman"/>
          <w:sz w:val="28"/>
          <w:szCs w:val="28"/>
        </w:rPr>
        <w:t xml:space="preserve"> </w:t>
      </w:r>
      <w:r w:rsidRPr="007E5E80">
        <w:rPr>
          <w:rFonts w:ascii="Times New Roman" w:hAnsi="Times New Roman"/>
          <w:sz w:val="28"/>
          <w:szCs w:val="28"/>
        </w:rPr>
        <w:t>к</w:t>
      </w:r>
      <w:r w:rsidR="001A04A7">
        <w:rPr>
          <w:rFonts w:ascii="Times New Roman" w:hAnsi="Times New Roman"/>
          <w:sz w:val="28"/>
          <w:szCs w:val="28"/>
        </w:rPr>
        <w:t xml:space="preserve"> </w:t>
      </w:r>
      <w:r w:rsidRPr="007E5E80">
        <w:rPr>
          <w:rFonts w:ascii="Times New Roman" w:hAnsi="Times New Roman"/>
          <w:sz w:val="28"/>
          <w:szCs w:val="28"/>
        </w:rPr>
        <w:t>формированию</w:t>
      </w:r>
      <w:r w:rsidR="001A04A7">
        <w:rPr>
          <w:rFonts w:ascii="Times New Roman" w:hAnsi="Times New Roman"/>
          <w:sz w:val="28"/>
          <w:szCs w:val="28"/>
        </w:rPr>
        <w:t xml:space="preserve"> </w:t>
      </w:r>
      <w:r w:rsidRPr="007E5E80">
        <w:rPr>
          <w:rFonts w:ascii="Times New Roman" w:hAnsi="Times New Roman"/>
          <w:sz w:val="28"/>
          <w:szCs w:val="28"/>
        </w:rPr>
        <w:t>инвестиционного</w:t>
      </w:r>
      <w:r w:rsidR="001A04A7">
        <w:rPr>
          <w:rFonts w:ascii="Times New Roman" w:hAnsi="Times New Roman"/>
          <w:sz w:val="28"/>
          <w:szCs w:val="28"/>
        </w:rPr>
        <w:t xml:space="preserve"> </w:t>
      </w:r>
      <w:r w:rsidRPr="007E5E80">
        <w:rPr>
          <w:rFonts w:ascii="Times New Roman" w:hAnsi="Times New Roman"/>
          <w:sz w:val="28"/>
          <w:szCs w:val="28"/>
        </w:rPr>
        <w:t>профиля</w:t>
      </w:r>
      <w:r w:rsidR="001A04A7">
        <w:rPr>
          <w:rFonts w:ascii="Times New Roman" w:hAnsi="Times New Roman"/>
          <w:sz w:val="28"/>
          <w:szCs w:val="28"/>
        </w:rPr>
        <w:t xml:space="preserve"> </w:t>
      </w:r>
      <w:r w:rsidRPr="007E5E80">
        <w:rPr>
          <w:rFonts w:ascii="Times New Roman" w:hAnsi="Times New Roman"/>
          <w:sz w:val="28"/>
          <w:szCs w:val="28"/>
        </w:rPr>
        <w:t>Ханты-Мансийского</w:t>
      </w:r>
      <w:r w:rsidR="001A04A7">
        <w:rPr>
          <w:rFonts w:ascii="Times New Roman" w:hAnsi="Times New Roman"/>
          <w:sz w:val="28"/>
          <w:szCs w:val="28"/>
        </w:rPr>
        <w:t xml:space="preserve"> </w:t>
      </w:r>
      <w:r w:rsidRPr="007E5E80">
        <w:rPr>
          <w:rFonts w:ascii="Times New Roman" w:hAnsi="Times New Roman"/>
          <w:sz w:val="28"/>
          <w:szCs w:val="28"/>
        </w:rPr>
        <w:t>района,</w:t>
      </w:r>
      <w:r w:rsidR="001A04A7">
        <w:rPr>
          <w:rFonts w:ascii="Times New Roman" w:hAnsi="Times New Roman"/>
          <w:sz w:val="28"/>
          <w:szCs w:val="28"/>
        </w:rPr>
        <w:t xml:space="preserve"> </w:t>
      </w:r>
      <w:r w:rsidRPr="007E5E80">
        <w:rPr>
          <w:rFonts w:ascii="Times New Roman" w:hAnsi="Times New Roman"/>
          <w:sz w:val="28"/>
          <w:szCs w:val="28"/>
        </w:rPr>
        <w:t>все</w:t>
      </w:r>
      <w:r w:rsidR="001A04A7">
        <w:rPr>
          <w:rFonts w:ascii="Times New Roman" w:hAnsi="Times New Roman"/>
          <w:sz w:val="28"/>
          <w:szCs w:val="28"/>
        </w:rPr>
        <w:t xml:space="preserve"> </w:t>
      </w:r>
      <w:r w:rsidRPr="007E5E80">
        <w:rPr>
          <w:rFonts w:ascii="Times New Roman" w:hAnsi="Times New Roman"/>
          <w:sz w:val="28"/>
          <w:szCs w:val="28"/>
        </w:rPr>
        <w:t>положения</w:t>
      </w:r>
      <w:r w:rsidR="001A04A7">
        <w:rPr>
          <w:rFonts w:ascii="Times New Roman" w:hAnsi="Times New Roman"/>
          <w:sz w:val="28"/>
          <w:szCs w:val="28"/>
        </w:rPr>
        <w:t xml:space="preserve"> </w:t>
      </w:r>
      <w:r w:rsidRPr="007E5E80">
        <w:rPr>
          <w:rFonts w:ascii="Times New Roman" w:hAnsi="Times New Roman"/>
          <w:sz w:val="28"/>
          <w:szCs w:val="28"/>
        </w:rPr>
        <w:t>которого</w:t>
      </w:r>
      <w:r w:rsidR="001A04A7">
        <w:rPr>
          <w:rFonts w:ascii="Times New Roman" w:hAnsi="Times New Roman"/>
          <w:sz w:val="28"/>
          <w:szCs w:val="28"/>
        </w:rPr>
        <w:t xml:space="preserve"> </w:t>
      </w:r>
      <w:r w:rsidRPr="007E5E80">
        <w:rPr>
          <w:rFonts w:ascii="Times New Roman" w:hAnsi="Times New Roman"/>
          <w:sz w:val="28"/>
          <w:szCs w:val="28"/>
        </w:rPr>
        <w:t>будут</w:t>
      </w:r>
      <w:r w:rsidR="001A04A7">
        <w:rPr>
          <w:rFonts w:ascii="Times New Roman" w:hAnsi="Times New Roman"/>
          <w:sz w:val="28"/>
          <w:szCs w:val="28"/>
        </w:rPr>
        <w:t xml:space="preserve"> </w:t>
      </w:r>
      <w:r w:rsidRPr="007E5E80">
        <w:rPr>
          <w:rFonts w:ascii="Times New Roman" w:hAnsi="Times New Roman"/>
          <w:sz w:val="28"/>
          <w:szCs w:val="28"/>
        </w:rPr>
        <w:t>внедрены</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первой</w:t>
      </w:r>
      <w:r w:rsidR="001A04A7">
        <w:rPr>
          <w:rFonts w:ascii="Times New Roman" w:hAnsi="Times New Roman"/>
          <w:sz w:val="28"/>
          <w:szCs w:val="28"/>
        </w:rPr>
        <w:t xml:space="preserve"> </w:t>
      </w:r>
      <w:r w:rsidRPr="007E5E80">
        <w:rPr>
          <w:rFonts w:ascii="Times New Roman" w:hAnsi="Times New Roman"/>
          <w:sz w:val="28"/>
          <w:szCs w:val="28"/>
        </w:rPr>
        <w:t>половине</w:t>
      </w:r>
      <w:r w:rsidR="001A04A7">
        <w:rPr>
          <w:rFonts w:ascii="Times New Roman" w:hAnsi="Times New Roman"/>
          <w:sz w:val="28"/>
          <w:szCs w:val="28"/>
        </w:rPr>
        <w:t xml:space="preserve"> </w:t>
      </w:r>
      <w:r w:rsidRPr="007E5E80">
        <w:rPr>
          <w:rFonts w:ascii="Times New Roman" w:hAnsi="Times New Roman"/>
          <w:sz w:val="28"/>
          <w:szCs w:val="28"/>
        </w:rPr>
        <w:t>2024</w:t>
      </w:r>
      <w:r w:rsidR="001A04A7">
        <w:rPr>
          <w:rFonts w:ascii="Times New Roman" w:hAnsi="Times New Roman"/>
          <w:sz w:val="28"/>
          <w:szCs w:val="28"/>
        </w:rPr>
        <w:t xml:space="preserve"> </w:t>
      </w:r>
      <w:r w:rsidRPr="007E5E80">
        <w:rPr>
          <w:rFonts w:ascii="Times New Roman" w:hAnsi="Times New Roman"/>
          <w:sz w:val="28"/>
          <w:szCs w:val="28"/>
        </w:rPr>
        <w:t>года.</w:t>
      </w:r>
    </w:p>
    <w:p w14:paraId="1D9887AC" w14:textId="7F3D6B54"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Работа</w:t>
      </w:r>
      <w:r w:rsidR="001A04A7">
        <w:rPr>
          <w:rFonts w:ascii="Times New Roman" w:hAnsi="Times New Roman"/>
          <w:sz w:val="28"/>
          <w:szCs w:val="28"/>
        </w:rPr>
        <w:t xml:space="preserve"> </w:t>
      </w:r>
      <w:r w:rsidRPr="007E5E80">
        <w:rPr>
          <w:rFonts w:ascii="Times New Roman" w:hAnsi="Times New Roman"/>
          <w:sz w:val="28"/>
          <w:szCs w:val="28"/>
        </w:rPr>
        <w:t>над</w:t>
      </w:r>
      <w:r w:rsidR="001A04A7">
        <w:rPr>
          <w:rFonts w:ascii="Times New Roman" w:hAnsi="Times New Roman"/>
          <w:sz w:val="28"/>
          <w:szCs w:val="28"/>
        </w:rPr>
        <w:t xml:space="preserve"> </w:t>
      </w:r>
      <w:r w:rsidRPr="007E5E80">
        <w:rPr>
          <w:rFonts w:ascii="Times New Roman" w:hAnsi="Times New Roman"/>
          <w:sz w:val="28"/>
          <w:szCs w:val="28"/>
        </w:rPr>
        <w:t>созданием</w:t>
      </w:r>
      <w:r w:rsidR="001A04A7">
        <w:rPr>
          <w:rFonts w:ascii="Times New Roman" w:hAnsi="Times New Roman"/>
          <w:sz w:val="28"/>
          <w:szCs w:val="28"/>
        </w:rPr>
        <w:t xml:space="preserve"> </w:t>
      </w:r>
      <w:r w:rsidRPr="007E5E80">
        <w:rPr>
          <w:rFonts w:ascii="Times New Roman" w:hAnsi="Times New Roman"/>
          <w:sz w:val="28"/>
          <w:szCs w:val="28"/>
        </w:rPr>
        <w:t>комфортной</w:t>
      </w:r>
      <w:r w:rsidR="001A04A7">
        <w:rPr>
          <w:rFonts w:ascii="Times New Roman" w:hAnsi="Times New Roman"/>
          <w:sz w:val="28"/>
          <w:szCs w:val="28"/>
        </w:rPr>
        <w:t xml:space="preserve"> </w:t>
      </w:r>
      <w:r w:rsidRPr="007E5E80">
        <w:rPr>
          <w:rFonts w:ascii="Times New Roman" w:hAnsi="Times New Roman"/>
          <w:sz w:val="28"/>
          <w:szCs w:val="28"/>
        </w:rPr>
        <w:t>среды</w:t>
      </w:r>
      <w:r w:rsidR="001A04A7">
        <w:rPr>
          <w:rFonts w:ascii="Times New Roman" w:hAnsi="Times New Roman"/>
          <w:sz w:val="28"/>
          <w:szCs w:val="28"/>
        </w:rPr>
        <w:t xml:space="preserve"> </w:t>
      </w:r>
      <w:r w:rsidRPr="007E5E80">
        <w:rPr>
          <w:rFonts w:ascii="Times New Roman" w:hAnsi="Times New Roman"/>
          <w:sz w:val="28"/>
          <w:szCs w:val="28"/>
        </w:rPr>
        <w:t>для</w:t>
      </w:r>
      <w:r w:rsidR="001A04A7">
        <w:rPr>
          <w:rFonts w:ascii="Times New Roman" w:hAnsi="Times New Roman"/>
          <w:sz w:val="28"/>
          <w:szCs w:val="28"/>
        </w:rPr>
        <w:t xml:space="preserve"> </w:t>
      </w:r>
      <w:r w:rsidRPr="007E5E80">
        <w:rPr>
          <w:rFonts w:ascii="Times New Roman" w:hAnsi="Times New Roman"/>
          <w:sz w:val="28"/>
          <w:szCs w:val="28"/>
        </w:rPr>
        <w:t>инвесторов</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районе</w:t>
      </w:r>
      <w:r w:rsidR="001A04A7">
        <w:rPr>
          <w:rFonts w:ascii="Times New Roman" w:hAnsi="Times New Roman"/>
          <w:sz w:val="28"/>
          <w:szCs w:val="28"/>
        </w:rPr>
        <w:t xml:space="preserve"> </w:t>
      </w:r>
      <w:r w:rsidRPr="007E5E80">
        <w:rPr>
          <w:rFonts w:ascii="Times New Roman" w:hAnsi="Times New Roman"/>
          <w:sz w:val="28"/>
          <w:szCs w:val="28"/>
        </w:rPr>
        <w:t>ведется</w:t>
      </w:r>
      <w:r w:rsidR="001A04A7">
        <w:rPr>
          <w:rFonts w:ascii="Times New Roman" w:hAnsi="Times New Roman"/>
          <w:sz w:val="28"/>
          <w:szCs w:val="28"/>
        </w:rPr>
        <w:t xml:space="preserve"> </w:t>
      </w:r>
      <w:r w:rsidRPr="007E5E80">
        <w:rPr>
          <w:rFonts w:ascii="Times New Roman" w:hAnsi="Times New Roman"/>
          <w:sz w:val="28"/>
          <w:szCs w:val="28"/>
        </w:rPr>
        <w:t>на</w:t>
      </w:r>
      <w:r w:rsidR="001A04A7">
        <w:rPr>
          <w:rFonts w:ascii="Times New Roman" w:hAnsi="Times New Roman"/>
          <w:sz w:val="28"/>
          <w:szCs w:val="28"/>
        </w:rPr>
        <w:t xml:space="preserve"> </w:t>
      </w:r>
      <w:r w:rsidRPr="007E5E80">
        <w:rPr>
          <w:rFonts w:ascii="Times New Roman" w:hAnsi="Times New Roman"/>
          <w:sz w:val="28"/>
          <w:szCs w:val="28"/>
        </w:rPr>
        <w:t>системной</w:t>
      </w:r>
      <w:r w:rsidR="001A04A7">
        <w:rPr>
          <w:rFonts w:ascii="Times New Roman" w:hAnsi="Times New Roman"/>
          <w:sz w:val="28"/>
          <w:szCs w:val="28"/>
        </w:rPr>
        <w:t xml:space="preserve"> </w:t>
      </w:r>
      <w:proofErr w:type="spellStart"/>
      <w:r w:rsidRPr="007E5E80">
        <w:rPr>
          <w:rFonts w:ascii="Times New Roman" w:hAnsi="Times New Roman"/>
          <w:sz w:val="28"/>
          <w:szCs w:val="28"/>
        </w:rPr>
        <w:t>клиентоцентричной</w:t>
      </w:r>
      <w:proofErr w:type="spellEnd"/>
      <w:r w:rsidR="001A04A7">
        <w:rPr>
          <w:rFonts w:ascii="Times New Roman" w:hAnsi="Times New Roman"/>
          <w:sz w:val="28"/>
          <w:szCs w:val="28"/>
        </w:rPr>
        <w:t xml:space="preserve"> </w:t>
      </w:r>
      <w:r w:rsidRPr="007E5E80">
        <w:rPr>
          <w:rFonts w:ascii="Times New Roman" w:hAnsi="Times New Roman"/>
          <w:sz w:val="28"/>
          <w:szCs w:val="28"/>
        </w:rPr>
        <w:t>основе:</w:t>
      </w:r>
      <w:r w:rsidR="001A04A7">
        <w:rPr>
          <w:rFonts w:ascii="Times New Roman" w:hAnsi="Times New Roman"/>
          <w:sz w:val="28"/>
          <w:szCs w:val="28"/>
        </w:rPr>
        <w:t xml:space="preserve"> </w:t>
      </w:r>
    </w:p>
    <w:p w14:paraId="7F99990A" w14:textId="724B7CD5"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разработан</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ежегодно</w:t>
      </w:r>
      <w:r w:rsidR="001A04A7">
        <w:rPr>
          <w:rFonts w:ascii="Times New Roman" w:hAnsi="Times New Roman"/>
          <w:sz w:val="28"/>
          <w:szCs w:val="28"/>
        </w:rPr>
        <w:t xml:space="preserve"> </w:t>
      </w:r>
      <w:r w:rsidRPr="007E5E80">
        <w:rPr>
          <w:rFonts w:ascii="Times New Roman" w:hAnsi="Times New Roman"/>
          <w:sz w:val="28"/>
          <w:szCs w:val="28"/>
        </w:rPr>
        <w:t>обновляется</w:t>
      </w:r>
      <w:r w:rsidR="001A04A7">
        <w:rPr>
          <w:rFonts w:ascii="Times New Roman" w:hAnsi="Times New Roman"/>
          <w:sz w:val="28"/>
          <w:szCs w:val="28"/>
        </w:rPr>
        <w:t xml:space="preserve"> </w:t>
      </w:r>
      <w:r w:rsidRPr="007E5E80">
        <w:rPr>
          <w:rFonts w:ascii="Times New Roman" w:hAnsi="Times New Roman"/>
          <w:sz w:val="28"/>
          <w:szCs w:val="28"/>
        </w:rPr>
        <w:t>инвестиционный</w:t>
      </w:r>
      <w:r w:rsidR="001A04A7">
        <w:rPr>
          <w:rFonts w:ascii="Times New Roman" w:hAnsi="Times New Roman"/>
          <w:sz w:val="28"/>
          <w:szCs w:val="28"/>
        </w:rPr>
        <w:t xml:space="preserve"> </w:t>
      </w:r>
      <w:r w:rsidRPr="007E5E80">
        <w:rPr>
          <w:rFonts w:ascii="Times New Roman" w:hAnsi="Times New Roman"/>
          <w:sz w:val="28"/>
          <w:szCs w:val="28"/>
        </w:rPr>
        <w:t>паспорт</w:t>
      </w:r>
      <w:r w:rsidR="001A04A7">
        <w:rPr>
          <w:rFonts w:ascii="Times New Roman" w:hAnsi="Times New Roman"/>
          <w:sz w:val="28"/>
          <w:szCs w:val="28"/>
        </w:rPr>
        <w:t xml:space="preserve"> </w:t>
      </w:r>
      <w:r w:rsidRPr="007E5E80">
        <w:rPr>
          <w:rFonts w:ascii="Times New Roman" w:hAnsi="Times New Roman"/>
          <w:sz w:val="28"/>
          <w:szCs w:val="28"/>
        </w:rPr>
        <w:t>района,</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котором</w:t>
      </w:r>
      <w:r w:rsidR="001A04A7">
        <w:rPr>
          <w:rFonts w:ascii="Times New Roman" w:hAnsi="Times New Roman"/>
          <w:sz w:val="28"/>
          <w:szCs w:val="28"/>
        </w:rPr>
        <w:t xml:space="preserve"> </w:t>
      </w:r>
      <w:r w:rsidRPr="007E5E80">
        <w:rPr>
          <w:rFonts w:ascii="Times New Roman" w:hAnsi="Times New Roman"/>
          <w:sz w:val="28"/>
          <w:szCs w:val="28"/>
        </w:rPr>
        <w:t>представлены</w:t>
      </w:r>
      <w:r w:rsidR="001A04A7">
        <w:rPr>
          <w:rFonts w:ascii="Times New Roman" w:hAnsi="Times New Roman"/>
          <w:sz w:val="28"/>
          <w:szCs w:val="28"/>
        </w:rPr>
        <w:t xml:space="preserve"> </w:t>
      </w:r>
      <w:r w:rsidRPr="007E5E80">
        <w:rPr>
          <w:rFonts w:ascii="Times New Roman" w:hAnsi="Times New Roman"/>
          <w:sz w:val="28"/>
          <w:szCs w:val="28"/>
        </w:rPr>
        <w:t>приоритетные</w:t>
      </w:r>
      <w:r w:rsidR="001A04A7">
        <w:rPr>
          <w:rFonts w:ascii="Times New Roman" w:hAnsi="Times New Roman"/>
          <w:sz w:val="28"/>
          <w:szCs w:val="28"/>
        </w:rPr>
        <w:t xml:space="preserve"> </w:t>
      </w:r>
      <w:r w:rsidRPr="007E5E80">
        <w:rPr>
          <w:rFonts w:ascii="Times New Roman" w:hAnsi="Times New Roman"/>
          <w:sz w:val="28"/>
          <w:szCs w:val="28"/>
        </w:rPr>
        <w:t>инвестиционные</w:t>
      </w:r>
      <w:r w:rsidR="001A04A7">
        <w:rPr>
          <w:rFonts w:ascii="Times New Roman" w:hAnsi="Times New Roman"/>
          <w:sz w:val="28"/>
          <w:szCs w:val="28"/>
        </w:rPr>
        <w:t xml:space="preserve"> </w:t>
      </w:r>
      <w:r w:rsidRPr="007E5E80">
        <w:rPr>
          <w:rFonts w:ascii="Times New Roman" w:hAnsi="Times New Roman"/>
          <w:sz w:val="28"/>
          <w:szCs w:val="28"/>
        </w:rPr>
        <w:t>направления,</w:t>
      </w:r>
      <w:r w:rsidR="001A04A7">
        <w:rPr>
          <w:rFonts w:ascii="Times New Roman" w:hAnsi="Times New Roman"/>
          <w:sz w:val="28"/>
          <w:szCs w:val="28"/>
        </w:rPr>
        <w:t xml:space="preserve"> </w:t>
      </w:r>
      <w:r w:rsidRPr="007E5E80">
        <w:rPr>
          <w:rFonts w:ascii="Times New Roman" w:hAnsi="Times New Roman"/>
          <w:sz w:val="28"/>
          <w:szCs w:val="28"/>
        </w:rPr>
        <w:t>характеристика</w:t>
      </w:r>
      <w:r w:rsidR="001A04A7">
        <w:rPr>
          <w:rFonts w:ascii="Times New Roman" w:hAnsi="Times New Roman"/>
          <w:sz w:val="28"/>
          <w:szCs w:val="28"/>
        </w:rPr>
        <w:t xml:space="preserve"> </w:t>
      </w:r>
      <w:r w:rsidRPr="007E5E80">
        <w:rPr>
          <w:rFonts w:ascii="Times New Roman" w:hAnsi="Times New Roman"/>
          <w:sz w:val="28"/>
          <w:szCs w:val="28"/>
        </w:rPr>
        <w:t>основных</w:t>
      </w:r>
      <w:r w:rsidR="001A04A7">
        <w:rPr>
          <w:rFonts w:ascii="Times New Roman" w:hAnsi="Times New Roman"/>
          <w:sz w:val="28"/>
          <w:szCs w:val="28"/>
        </w:rPr>
        <w:t xml:space="preserve"> </w:t>
      </w:r>
      <w:r w:rsidRPr="007E5E80">
        <w:rPr>
          <w:rFonts w:ascii="Times New Roman" w:hAnsi="Times New Roman"/>
          <w:sz w:val="28"/>
          <w:szCs w:val="28"/>
        </w:rPr>
        <w:t>показателей</w:t>
      </w:r>
      <w:r w:rsidR="001A04A7">
        <w:rPr>
          <w:rFonts w:ascii="Times New Roman" w:hAnsi="Times New Roman"/>
          <w:sz w:val="28"/>
          <w:szCs w:val="28"/>
        </w:rPr>
        <w:t xml:space="preserve"> </w:t>
      </w:r>
      <w:r w:rsidRPr="007E5E80">
        <w:rPr>
          <w:rFonts w:ascii="Times New Roman" w:hAnsi="Times New Roman"/>
          <w:sz w:val="28"/>
          <w:szCs w:val="28"/>
        </w:rPr>
        <w:t>развития</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оценки</w:t>
      </w:r>
      <w:r w:rsidR="001A04A7">
        <w:rPr>
          <w:rFonts w:ascii="Times New Roman" w:hAnsi="Times New Roman"/>
          <w:sz w:val="28"/>
          <w:szCs w:val="28"/>
        </w:rPr>
        <w:t xml:space="preserve"> </w:t>
      </w:r>
      <w:r w:rsidRPr="007E5E80">
        <w:rPr>
          <w:rFonts w:ascii="Times New Roman" w:hAnsi="Times New Roman"/>
          <w:sz w:val="28"/>
          <w:szCs w:val="28"/>
        </w:rPr>
        <w:t>эффективности</w:t>
      </w:r>
      <w:r w:rsidR="001A04A7">
        <w:rPr>
          <w:rFonts w:ascii="Times New Roman" w:hAnsi="Times New Roman"/>
          <w:sz w:val="28"/>
          <w:szCs w:val="28"/>
        </w:rPr>
        <w:t xml:space="preserve"> </w:t>
      </w:r>
      <w:r w:rsidRPr="007E5E80">
        <w:rPr>
          <w:rFonts w:ascii="Times New Roman" w:hAnsi="Times New Roman"/>
          <w:sz w:val="28"/>
          <w:szCs w:val="28"/>
        </w:rPr>
        <w:t>деятельности</w:t>
      </w:r>
      <w:r w:rsidR="001A04A7">
        <w:rPr>
          <w:rFonts w:ascii="Times New Roman" w:hAnsi="Times New Roman"/>
          <w:sz w:val="28"/>
          <w:szCs w:val="28"/>
        </w:rPr>
        <w:t xml:space="preserve"> </w:t>
      </w:r>
      <w:r w:rsidRPr="007E5E80">
        <w:rPr>
          <w:rFonts w:ascii="Times New Roman" w:hAnsi="Times New Roman"/>
          <w:sz w:val="28"/>
          <w:szCs w:val="28"/>
        </w:rPr>
        <w:t>органов</w:t>
      </w:r>
      <w:r w:rsidR="001A04A7">
        <w:rPr>
          <w:rFonts w:ascii="Times New Roman" w:hAnsi="Times New Roman"/>
          <w:sz w:val="28"/>
          <w:szCs w:val="28"/>
        </w:rPr>
        <w:t xml:space="preserve"> </w:t>
      </w:r>
      <w:r w:rsidRPr="007E5E80">
        <w:rPr>
          <w:rFonts w:ascii="Times New Roman" w:hAnsi="Times New Roman"/>
          <w:sz w:val="28"/>
          <w:szCs w:val="28"/>
        </w:rPr>
        <w:t>местного</w:t>
      </w:r>
      <w:r w:rsidR="001A04A7">
        <w:rPr>
          <w:rFonts w:ascii="Times New Roman" w:hAnsi="Times New Roman"/>
          <w:sz w:val="28"/>
          <w:szCs w:val="28"/>
        </w:rPr>
        <w:t xml:space="preserve"> </w:t>
      </w:r>
      <w:r w:rsidRPr="007E5E80">
        <w:rPr>
          <w:rFonts w:ascii="Times New Roman" w:hAnsi="Times New Roman"/>
          <w:sz w:val="28"/>
          <w:szCs w:val="28"/>
        </w:rPr>
        <w:t>самоуправления;</w:t>
      </w:r>
      <w:r w:rsidR="001A04A7">
        <w:rPr>
          <w:rFonts w:ascii="Times New Roman" w:hAnsi="Times New Roman"/>
          <w:sz w:val="28"/>
          <w:szCs w:val="28"/>
        </w:rPr>
        <w:t xml:space="preserve"> </w:t>
      </w:r>
    </w:p>
    <w:p w14:paraId="42910061" w14:textId="2BC6CADD"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lastRenderedPageBreak/>
        <w:t>разработана</w:t>
      </w:r>
      <w:r w:rsidR="001A04A7">
        <w:rPr>
          <w:rFonts w:ascii="Times New Roman" w:hAnsi="Times New Roman"/>
          <w:sz w:val="28"/>
          <w:szCs w:val="28"/>
        </w:rPr>
        <w:t xml:space="preserve"> </w:t>
      </w:r>
      <w:r w:rsidRPr="007E5E80">
        <w:rPr>
          <w:rFonts w:ascii="Times New Roman" w:hAnsi="Times New Roman"/>
          <w:sz w:val="28"/>
          <w:szCs w:val="28"/>
        </w:rPr>
        <w:t>Инвестиционная</w:t>
      </w:r>
      <w:r w:rsidR="001A04A7">
        <w:rPr>
          <w:rFonts w:ascii="Times New Roman" w:hAnsi="Times New Roman"/>
          <w:sz w:val="28"/>
          <w:szCs w:val="28"/>
        </w:rPr>
        <w:t xml:space="preserve"> </w:t>
      </w:r>
      <w:r w:rsidRPr="007E5E80">
        <w:rPr>
          <w:rFonts w:ascii="Times New Roman" w:hAnsi="Times New Roman"/>
          <w:sz w:val="28"/>
          <w:szCs w:val="28"/>
        </w:rPr>
        <w:t>декларация</w:t>
      </w:r>
      <w:r w:rsidR="001A04A7">
        <w:rPr>
          <w:rFonts w:ascii="Times New Roman" w:hAnsi="Times New Roman"/>
          <w:sz w:val="28"/>
          <w:szCs w:val="28"/>
        </w:rPr>
        <w:t xml:space="preserve"> </w:t>
      </w:r>
      <w:r w:rsidRPr="007E5E80">
        <w:rPr>
          <w:rFonts w:ascii="Times New Roman" w:hAnsi="Times New Roman"/>
          <w:sz w:val="28"/>
          <w:szCs w:val="28"/>
        </w:rPr>
        <w:t>района,</w:t>
      </w:r>
      <w:r w:rsidR="001A04A7">
        <w:rPr>
          <w:rFonts w:ascii="Times New Roman" w:hAnsi="Times New Roman"/>
          <w:sz w:val="28"/>
          <w:szCs w:val="28"/>
        </w:rPr>
        <w:t xml:space="preserve"> </w:t>
      </w:r>
      <w:r w:rsidRPr="007E5E80">
        <w:rPr>
          <w:rFonts w:ascii="Times New Roman" w:hAnsi="Times New Roman"/>
          <w:sz w:val="28"/>
          <w:szCs w:val="28"/>
        </w:rPr>
        <w:t>которая</w:t>
      </w:r>
      <w:r w:rsidR="001A04A7">
        <w:rPr>
          <w:rFonts w:ascii="Times New Roman" w:hAnsi="Times New Roman"/>
          <w:sz w:val="28"/>
          <w:szCs w:val="28"/>
        </w:rPr>
        <w:t xml:space="preserve"> </w:t>
      </w:r>
      <w:r w:rsidRPr="007E5E80">
        <w:rPr>
          <w:rFonts w:ascii="Times New Roman" w:hAnsi="Times New Roman"/>
          <w:sz w:val="28"/>
          <w:szCs w:val="28"/>
        </w:rPr>
        <w:t>устанавливает</w:t>
      </w:r>
      <w:r w:rsidR="001A04A7">
        <w:rPr>
          <w:rFonts w:ascii="Times New Roman" w:hAnsi="Times New Roman"/>
          <w:sz w:val="28"/>
          <w:szCs w:val="28"/>
        </w:rPr>
        <w:t xml:space="preserve"> </w:t>
      </w:r>
      <w:r w:rsidRPr="007E5E80">
        <w:rPr>
          <w:rFonts w:ascii="Times New Roman" w:hAnsi="Times New Roman"/>
          <w:sz w:val="28"/>
          <w:szCs w:val="28"/>
        </w:rPr>
        <w:t>принципы</w:t>
      </w:r>
      <w:r w:rsidR="001A04A7">
        <w:rPr>
          <w:rFonts w:ascii="Times New Roman" w:hAnsi="Times New Roman"/>
          <w:sz w:val="28"/>
          <w:szCs w:val="28"/>
        </w:rPr>
        <w:t xml:space="preserve"> </w:t>
      </w:r>
      <w:r w:rsidRPr="007E5E80">
        <w:rPr>
          <w:rFonts w:ascii="Times New Roman" w:hAnsi="Times New Roman"/>
          <w:sz w:val="28"/>
          <w:szCs w:val="28"/>
        </w:rPr>
        <w:t>взаимодействия</w:t>
      </w:r>
      <w:r w:rsidR="001A04A7">
        <w:rPr>
          <w:rFonts w:ascii="Times New Roman" w:hAnsi="Times New Roman"/>
          <w:sz w:val="28"/>
          <w:szCs w:val="28"/>
        </w:rPr>
        <w:t xml:space="preserve"> </w:t>
      </w:r>
      <w:r w:rsidRPr="007E5E80">
        <w:rPr>
          <w:rFonts w:ascii="Times New Roman" w:hAnsi="Times New Roman"/>
          <w:sz w:val="28"/>
          <w:szCs w:val="28"/>
        </w:rPr>
        <w:t>органов</w:t>
      </w:r>
      <w:r w:rsidR="001A04A7">
        <w:rPr>
          <w:rFonts w:ascii="Times New Roman" w:hAnsi="Times New Roman"/>
          <w:sz w:val="28"/>
          <w:szCs w:val="28"/>
        </w:rPr>
        <w:t xml:space="preserve"> </w:t>
      </w:r>
      <w:r w:rsidRPr="007E5E80">
        <w:rPr>
          <w:rFonts w:ascii="Times New Roman" w:hAnsi="Times New Roman"/>
          <w:sz w:val="28"/>
          <w:szCs w:val="28"/>
        </w:rPr>
        <w:t>местного</w:t>
      </w:r>
      <w:r w:rsidR="001A04A7">
        <w:rPr>
          <w:rFonts w:ascii="Times New Roman" w:hAnsi="Times New Roman"/>
          <w:sz w:val="28"/>
          <w:szCs w:val="28"/>
        </w:rPr>
        <w:t xml:space="preserve"> </w:t>
      </w:r>
      <w:r w:rsidRPr="007E5E80">
        <w:rPr>
          <w:rFonts w:ascii="Times New Roman" w:hAnsi="Times New Roman"/>
          <w:sz w:val="28"/>
          <w:szCs w:val="28"/>
        </w:rPr>
        <w:t>самоуправления</w:t>
      </w:r>
      <w:r w:rsidR="001A04A7">
        <w:rPr>
          <w:rFonts w:ascii="Times New Roman" w:hAnsi="Times New Roman"/>
          <w:sz w:val="28"/>
          <w:szCs w:val="28"/>
        </w:rPr>
        <w:t xml:space="preserve"> </w:t>
      </w:r>
      <w:r w:rsidRPr="007E5E80">
        <w:rPr>
          <w:rFonts w:ascii="Times New Roman" w:hAnsi="Times New Roman"/>
          <w:sz w:val="28"/>
          <w:szCs w:val="28"/>
        </w:rPr>
        <w:t>с</w:t>
      </w:r>
      <w:r w:rsidR="001A04A7">
        <w:rPr>
          <w:rFonts w:ascii="Times New Roman" w:hAnsi="Times New Roman"/>
          <w:sz w:val="28"/>
          <w:szCs w:val="28"/>
        </w:rPr>
        <w:t xml:space="preserve"> </w:t>
      </w:r>
      <w:r w:rsidRPr="007E5E80">
        <w:rPr>
          <w:rFonts w:ascii="Times New Roman" w:hAnsi="Times New Roman"/>
          <w:sz w:val="28"/>
          <w:szCs w:val="28"/>
        </w:rPr>
        <w:t>субъектами</w:t>
      </w:r>
      <w:r w:rsidR="001A04A7">
        <w:rPr>
          <w:rFonts w:ascii="Times New Roman" w:hAnsi="Times New Roman"/>
          <w:sz w:val="28"/>
          <w:szCs w:val="28"/>
        </w:rPr>
        <w:t xml:space="preserve"> </w:t>
      </w:r>
      <w:r w:rsidRPr="007E5E80">
        <w:rPr>
          <w:rFonts w:ascii="Times New Roman" w:hAnsi="Times New Roman"/>
          <w:sz w:val="28"/>
          <w:szCs w:val="28"/>
        </w:rPr>
        <w:t>инвестиционной</w:t>
      </w:r>
      <w:r w:rsidR="001A04A7">
        <w:rPr>
          <w:rFonts w:ascii="Times New Roman" w:hAnsi="Times New Roman"/>
          <w:sz w:val="28"/>
          <w:szCs w:val="28"/>
        </w:rPr>
        <w:t xml:space="preserve"> </w:t>
      </w:r>
      <w:r w:rsidRPr="007E5E80">
        <w:rPr>
          <w:rFonts w:ascii="Times New Roman" w:hAnsi="Times New Roman"/>
          <w:sz w:val="28"/>
          <w:szCs w:val="28"/>
        </w:rPr>
        <w:t>деятельности,</w:t>
      </w:r>
      <w:r w:rsidR="001A04A7">
        <w:rPr>
          <w:rFonts w:ascii="Times New Roman" w:hAnsi="Times New Roman"/>
          <w:sz w:val="28"/>
          <w:szCs w:val="28"/>
        </w:rPr>
        <w:t xml:space="preserve"> </w:t>
      </w:r>
      <w:r w:rsidRPr="007E5E80">
        <w:rPr>
          <w:rFonts w:ascii="Times New Roman" w:hAnsi="Times New Roman"/>
          <w:sz w:val="28"/>
          <w:szCs w:val="28"/>
        </w:rPr>
        <w:t>а</w:t>
      </w:r>
      <w:r w:rsidR="001A04A7">
        <w:rPr>
          <w:rFonts w:ascii="Times New Roman" w:hAnsi="Times New Roman"/>
          <w:sz w:val="28"/>
          <w:szCs w:val="28"/>
        </w:rPr>
        <w:t xml:space="preserve"> </w:t>
      </w:r>
      <w:r w:rsidRPr="007E5E80">
        <w:rPr>
          <w:rFonts w:ascii="Times New Roman" w:hAnsi="Times New Roman"/>
          <w:sz w:val="28"/>
          <w:szCs w:val="28"/>
        </w:rPr>
        <w:t>также</w:t>
      </w:r>
      <w:r w:rsidR="001A04A7">
        <w:rPr>
          <w:rFonts w:ascii="Times New Roman" w:hAnsi="Times New Roman"/>
          <w:sz w:val="28"/>
          <w:szCs w:val="28"/>
        </w:rPr>
        <w:t xml:space="preserve"> </w:t>
      </w:r>
      <w:r w:rsidRPr="007E5E80">
        <w:rPr>
          <w:rFonts w:ascii="Times New Roman" w:hAnsi="Times New Roman"/>
          <w:sz w:val="28"/>
          <w:szCs w:val="28"/>
        </w:rPr>
        <w:t>гарантии</w:t>
      </w:r>
      <w:r w:rsidR="001A04A7">
        <w:rPr>
          <w:rFonts w:ascii="Times New Roman" w:hAnsi="Times New Roman"/>
          <w:sz w:val="28"/>
          <w:szCs w:val="28"/>
        </w:rPr>
        <w:t xml:space="preserve"> </w:t>
      </w:r>
      <w:r w:rsidRPr="007E5E80">
        <w:rPr>
          <w:rFonts w:ascii="Times New Roman" w:hAnsi="Times New Roman"/>
          <w:sz w:val="28"/>
          <w:szCs w:val="28"/>
        </w:rPr>
        <w:t>соблюдения</w:t>
      </w:r>
      <w:r w:rsidR="001A04A7">
        <w:rPr>
          <w:rFonts w:ascii="Times New Roman" w:hAnsi="Times New Roman"/>
          <w:sz w:val="28"/>
          <w:szCs w:val="28"/>
        </w:rPr>
        <w:t xml:space="preserve"> </w:t>
      </w:r>
      <w:r w:rsidRPr="007E5E80">
        <w:rPr>
          <w:rFonts w:ascii="Times New Roman" w:hAnsi="Times New Roman"/>
          <w:sz w:val="28"/>
          <w:szCs w:val="28"/>
        </w:rPr>
        <w:t>прав</w:t>
      </w:r>
      <w:r w:rsidR="001A04A7">
        <w:rPr>
          <w:rFonts w:ascii="Times New Roman" w:hAnsi="Times New Roman"/>
          <w:sz w:val="28"/>
          <w:szCs w:val="28"/>
        </w:rPr>
        <w:t xml:space="preserve"> </w:t>
      </w:r>
      <w:r w:rsidRPr="007E5E80">
        <w:rPr>
          <w:rFonts w:ascii="Times New Roman" w:hAnsi="Times New Roman"/>
          <w:sz w:val="28"/>
          <w:szCs w:val="28"/>
        </w:rPr>
        <w:t>инвесторов</w:t>
      </w:r>
      <w:r w:rsidR="001A04A7">
        <w:rPr>
          <w:rFonts w:ascii="Times New Roman" w:hAnsi="Times New Roman"/>
          <w:sz w:val="28"/>
          <w:szCs w:val="28"/>
        </w:rPr>
        <w:t xml:space="preserve"> </w:t>
      </w:r>
      <w:r w:rsidRPr="007E5E80">
        <w:rPr>
          <w:rFonts w:ascii="Times New Roman" w:hAnsi="Times New Roman"/>
          <w:sz w:val="28"/>
          <w:szCs w:val="28"/>
        </w:rPr>
        <w:t>при</w:t>
      </w:r>
      <w:r w:rsidR="001A04A7">
        <w:rPr>
          <w:rFonts w:ascii="Times New Roman" w:hAnsi="Times New Roman"/>
          <w:sz w:val="28"/>
          <w:szCs w:val="28"/>
        </w:rPr>
        <w:t xml:space="preserve"> </w:t>
      </w:r>
      <w:r w:rsidRPr="007E5E80">
        <w:rPr>
          <w:rFonts w:ascii="Times New Roman" w:hAnsi="Times New Roman"/>
          <w:sz w:val="28"/>
          <w:szCs w:val="28"/>
        </w:rPr>
        <w:t>реализации</w:t>
      </w:r>
      <w:r w:rsidR="001A04A7">
        <w:rPr>
          <w:rFonts w:ascii="Times New Roman" w:hAnsi="Times New Roman"/>
          <w:sz w:val="28"/>
          <w:szCs w:val="28"/>
        </w:rPr>
        <w:t xml:space="preserve"> </w:t>
      </w:r>
      <w:r w:rsidRPr="007E5E80">
        <w:rPr>
          <w:rFonts w:ascii="Times New Roman" w:hAnsi="Times New Roman"/>
          <w:sz w:val="28"/>
          <w:szCs w:val="28"/>
        </w:rPr>
        <w:t>проектов;</w:t>
      </w:r>
    </w:p>
    <w:p w14:paraId="4FC86ADF" w14:textId="2D1E43F9"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функционирует</w:t>
      </w:r>
      <w:r w:rsidR="001A04A7">
        <w:rPr>
          <w:rFonts w:ascii="Times New Roman" w:hAnsi="Times New Roman"/>
          <w:sz w:val="28"/>
          <w:szCs w:val="28"/>
        </w:rPr>
        <w:t xml:space="preserve"> </w:t>
      </w:r>
      <w:r w:rsidRPr="007E5E80">
        <w:rPr>
          <w:rFonts w:ascii="Times New Roman" w:hAnsi="Times New Roman"/>
          <w:sz w:val="28"/>
          <w:szCs w:val="28"/>
        </w:rPr>
        <w:t>инвестиционный</w:t>
      </w:r>
      <w:r w:rsidR="001A04A7">
        <w:rPr>
          <w:rFonts w:ascii="Times New Roman" w:hAnsi="Times New Roman"/>
          <w:sz w:val="28"/>
          <w:szCs w:val="28"/>
        </w:rPr>
        <w:t xml:space="preserve"> </w:t>
      </w:r>
      <w:r w:rsidRPr="007E5E80">
        <w:rPr>
          <w:rFonts w:ascii="Times New Roman" w:hAnsi="Times New Roman"/>
          <w:sz w:val="28"/>
          <w:szCs w:val="28"/>
        </w:rPr>
        <w:t>совет</w:t>
      </w:r>
      <w:r w:rsidR="001A04A7">
        <w:rPr>
          <w:rFonts w:ascii="Times New Roman" w:hAnsi="Times New Roman"/>
          <w:sz w:val="28"/>
          <w:szCs w:val="28"/>
        </w:rPr>
        <w:t xml:space="preserve"> </w:t>
      </w:r>
      <w:r w:rsidRPr="007E5E80">
        <w:rPr>
          <w:rFonts w:ascii="Times New Roman" w:hAnsi="Times New Roman"/>
          <w:sz w:val="28"/>
          <w:szCs w:val="28"/>
        </w:rPr>
        <w:t>–</w:t>
      </w:r>
      <w:r w:rsidR="001A04A7">
        <w:rPr>
          <w:rFonts w:ascii="Times New Roman" w:hAnsi="Times New Roman"/>
          <w:sz w:val="28"/>
          <w:szCs w:val="28"/>
        </w:rPr>
        <w:t xml:space="preserve"> </w:t>
      </w:r>
      <w:r w:rsidRPr="007E5E80">
        <w:rPr>
          <w:rFonts w:ascii="Times New Roman" w:hAnsi="Times New Roman"/>
          <w:sz w:val="28"/>
          <w:szCs w:val="28"/>
        </w:rPr>
        <w:t>постоянно</w:t>
      </w:r>
      <w:r w:rsidR="001A04A7">
        <w:rPr>
          <w:rFonts w:ascii="Times New Roman" w:hAnsi="Times New Roman"/>
          <w:sz w:val="28"/>
          <w:szCs w:val="28"/>
        </w:rPr>
        <w:t xml:space="preserve"> </w:t>
      </w:r>
      <w:r w:rsidRPr="007E5E80">
        <w:rPr>
          <w:rFonts w:ascii="Times New Roman" w:hAnsi="Times New Roman"/>
          <w:sz w:val="28"/>
          <w:szCs w:val="28"/>
        </w:rPr>
        <w:t>действующий</w:t>
      </w:r>
      <w:r w:rsidR="001A04A7">
        <w:rPr>
          <w:rFonts w:ascii="Times New Roman" w:hAnsi="Times New Roman"/>
          <w:sz w:val="28"/>
          <w:szCs w:val="28"/>
        </w:rPr>
        <w:t xml:space="preserve"> </w:t>
      </w:r>
      <w:r w:rsidRPr="007E5E80">
        <w:rPr>
          <w:rFonts w:ascii="Times New Roman" w:hAnsi="Times New Roman"/>
          <w:sz w:val="28"/>
          <w:szCs w:val="28"/>
        </w:rPr>
        <w:t>совещательный</w:t>
      </w:r>
      <w:r w:rsidR="001A04A7">
        <w:rPr>
          <w:rFonts w:ascii="Times New Roman" w:hAnsi="Times New Roman"/>
          <w:sz w:val="28"/>
          <w:szCs w:val="28"/>
        </w:rPr>
        <w:t xml:space="preserve"> </w:t>
      </w:r>
      <w:r w:rsidRPr="007E5E80">
        <w:rPr>
          <w:rFonts w:ascii="Times New Roman" w:hAnsi="Times New Roman"/>
          <w:sz w:val="28"/>
          <w:szCs w:val="28"/>
        </w:rPr>
        <w:t>орган,</w:t>
      </w:r>
      <w:r w:rsidR="001A04A7">
        <w:rPr>
          <w:rFonts w:ascii="Times New Roman" w:hAnsi="Times New Roman"/>
          <w:sz w:val="28"/>
          <w:szCs w:val="28"/>
        </w:rPr>
        <w:t xml:space="preserve"> </w:t>
      </w:r>
      <w:r w:rsidRPr="007E5E80">
        <w:rPr>
          <w:rFonts w:ascii="Times New Roman" w:hAnsi="Times New Roman"/>
          <w:sz w:val="28"/>
          <w:szCs w:val="28"/>
        </w:rPr>
        <w:t>на</w:t>
      </w:r>
      <w:r w:rsidR="001A04A7">
        <w:rPr>
          <w:rFonts w:ascii="Times New Roman" w:hAnsi="Times New Roman"/>
          <w:sz w:val="28"/>
          <w:szCs w:val="28"/>
        </w:rPr>
        <w:t xml:space="preserve"> </w:t>
      </w:r>
      <w:r w:rsidRPr="007E5E80">
        <w:rPr>
          <w:rFonts w:ascii="Times New Roman" w:hAnsi="Times New Roman"/>
          <w:sz w:val="28"/>
          <w:szCs w:val="28"/>
        </w:rPr>
        <w:t>заседаниях</w:t>
      </w:r>
      <w:r w:rsidR="001A04A7">
        <w:rPr>
          <w:rFonts w:ascii="Times New Roman" w:hAnsi="Times New Roman"/>
          <w:sz w:val="28"/>
          <w:szCs w:val="28"/>
        </w:rPr>
        <w:t xml:space="preserve"> </w:t>
      </w:r>
      <w:r w:rsidRPr="007E5E80">
        <w:rPr>
          <w:rFonts w:ascii="Times New Roman" w:hAnsi="Times New Roman"/>
          <w:sz w:val="28"/>
          <w:szCs w:val="28"/>
        </w:rPr>
        <w:t>которого</w:t>
      </w:r>
      <w:r w:rsidR="001A04A7">
        <w:rPr>
          <w:rFonts w:ascii="Times New Roman" w:hAnsi="Times New Roman"/>
          <w:sz w:val="28"/>
          <w:szCs w:val="28"/>
        </w:rPr>
        <w:t xml:space="preserve"> </w:t>
      </w:r>
      <w:r w:rsidRPr="007E5E80">
        <w:rPr>
          <w:rFonts w:ascii="Times New Roman" w:hAnsi="Times New Roman"/>
          <w:sz w:val="28"/>
          <w:szCs w:val="28"/>
        </w:rPr>
        <w:t>рассматриваются</w:t>
      </w:r>
      <w:r w:rsidR="001A04A7">
        <w:rPr>
          <w:rFonts w:ascii="Times New Roman" w:hAnsi="Times New Roman"/>
          <w:sz w:val="28"/>
          <w:szCs w:val="28"/>
        </w:rPr>
        <w:t xml:space="preserve"> </w:t>
      </w:r>
      <w:r w:rsidRPr="007E5E80">
        <w:rPr>
          <w:rFonts w:ascii="Times New Roman" w:hAnsi="Times New Roman"/>
          <w:sz w:val="28"/>
          <w:szCs w:val="28"/>
        </w:rPr>
        <w:t>проблемные</w:t>
      </w:r>
      <w:r w:rsidR="001A04A7">
        <w:rPr>
          <w:rFonts w:ascii="Times New Roman" w:hAnsi="Times New Roman"/>
          <w:sz w:val="28"/>
          <w:szCs w:val="28"/>
        </w:rPr>
        <w:t xml:space="preserve"> </w:t>
      </w:r>
      <w:r w:rsidRPr="007E5E80">
        <w:rPr>
          <w:rFonts w:ascii="Times New Roman" w:hAnsi="Times New Roman"/>
          <w:sz w:val="28"/>
          <w:szCs w:val="28"/>
        </w:rPr>
        <w:t>вопросы,</w:t>
      </w:r>
      <w:r w:rsidR="001A04A7">
        <w:rPr>
          <w:rFonts w:ascii="Times New Roman" w:hAnsi="Times New Roman"/>
          <w:sz w:val="28"/>
          <w:szCs w:val="28"/>
        </w:rPr>
        <w:t xml:space="preserve"> </w:t>
      </w:r>
      <w:r w:rsidRPr="007E5E80">
        <w:rPr>
          <w:rFonts w:ascii="Times New Roman" w:hAnsi="Times New Roman"/>
          <w:sz w:val="28"/>
          <w:szCs w:val="28"/>
        </w:rPr>
        <w:t>возникающие</w:t>
      </w:r>
      <w:r w:rsidR="001A04A7">
        <w:rPr>
          <w:rFonts w:ascii="Times New Roman" w:hAnsi="Times New Roman"/>
          <w:sz w:val="28"/>
          <w:szCs w:val="28"/>
        </w:rPr>
        <w:t xml:space="preserve"> </w:t>
      </w:r>
      <w:r w:rsidRPr="007E5E80">
        <w:rPr>
          <w:rFonts w:ascii="Times New Roman" w:hAnsi="Times New Roman"/>
          <w:sz w:val="28"/>
          <w:szCs w:val="28"/>
        </w:rPr>
        <w:t>при</w:t>
      </w:r>
      <w:r w:rsidR="001A04A7">
        <w:rPr>
          <w:rFonts w:ascii="Times New Roman" w:hAnsi="Times New Roman"/>
          <w:sz w:val="28"/>
          <w:szCs w:val="28"/>
        </w:rPr>
        <w:t xml:space="preserve"> </w:t>
      </w:r>
      <w:r w:rsidRPr="007E5E80">
        <w:rPr>
          <w:rFonts w:ascii="Times New Roman" w:hAnsi="Times New Roman"/>
          <w:sz w:val="28"/>
          <w:szCs w:val="28"/>
        </w:rPr>
        <w:t>реализации</w:t>
      </w:r>
      <w:r w:rsidR="001A04A7">
        <w:rPr>
          <w:rFonts w:ascii="Times New Roman" w:hAnsi="Times New Roman"/>
          <w:sz w:val="28"/>
          <w:szCs w:val="28"/>
        </w:rPr>
        <w:t xml:space="preserve"> </w:t>
      </w:r>
      <w:r w:rsidRPr="007E5E80">
        <w:rPr>
          <w:rFonts w:ascii="Times New Roman" w:hAnsi="Times New Roman"/>
          <w:sz w:val="28"/>
          <w:szCs w:val="28"/>
        </w:rPr>
        <w:t>инвестиционных</w:t>
      </w:r>
      <w:r w:rsidR="001A04A7">
        <w:rPr>
          <w:rFonts w:ascii="Times New Roman" w:hAnsi="Times New Roman"/>
          <w:sz w:val="28"/>
          <w:szCs w:val="28"/>
        </w:rPr>
        <w:t xml:space="preserve"> </w:t>
      </w:r>
      <w:r w:rsidRPr="007E5E80">
        <w:rPr>
          <w:rFonts w:ascii="Times New Roman" w:hAnsi="Times New Roman"/>
          <w:sz w:val="28"/>
          <w:szCs w:val="28"/>
        </w:rPr>
        <w:t>проектов;</w:t>
      </w:r>
    </w:p>
    <w:p w14:paraId="56B8BA7D" w14:textId="17341DC8"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внедрены</w:t>
      </w:r>
      <w:r w:rsidR="001A04A7">
        <w:rPr>
          <w:rFonts w:ascii="Times New Roman" w:hAnsi="Times New Roman"/>
          <w:sz w:val="28"/>
          <w:szCs w:val="28"/>
        </w:rPr>
        <w:t xml:space="preserve"> </w:t>
      </w:r>
      <w:r w:rsidRPr="007E5E80">
        <w:rPr>
          <w:rFonts w:ascii="Times New Roman" w:hAnsi="Times New Roman"/>
          <w:sz w:val="28"/>
          <w:szCs w:val="28"/>
        </w:rPr>
        <w:t>алгоритмы</w:t>
      </w:r>
      <w:r w:rsidR="001A04A7">
        <w:rPr>
          <w:rFonts w:ascii="Times New Roman" w:hAnsi="Times New Roman"/>
          <w:sz w:val="28"/>
          <w:szCs w:val="28"/>
        </w:rPr>
        <w:t xml:space="preserve"> </w:t>
      </w:r>
      <w:r w:rsidRPr="007E5E80">
        <w:rPr>
          <w:rFonts w:ascii="Times New Roman" w:hAnsi="Times New Roman"/>
          <w:sz w:val="28"/>
          <w:szCs w:val="28"/>
        </w:rPr>
        <w:t>действий</w:t>
      </w:r>
      <w:r w:rsidR="001A04A7">
        <w:rPr>
          <w:rFonts w:ascii="Times New Roman" w:hAnsi="Times New Roman"/>
          <w:sz w:val="28"/>
          <w:szCs w:val="28"/>
        </w:rPr>
        <w:t xml:space="preserve"> </w:t>
      </w:r>
      <w:r w:rsidRPr="007E5E80">
        <w:rPr>
          <w:rFonts w:ascii="Times New Roman" w:hAnsi="Times New Roman"/>
          <w:sz w:val="28"/>
          <w:szCs w:val="28"/>
        </w:rPr>
        <w:t>инвестора</w:t>
      </w:r>
      <w:r w:rsidR="001A04A7">
        <w:rPr>
          <w:rFonts w:ascii="Times New Roman" w:hAnsi="Times New Roman"/>
          <w:sz w:val="28"/>
          <w:szCs w:val="28"/>
        </w:rPr>
        <w:t xml:space="preserve"> </w:t>
      </w:r>
      <w:r w:rsidRPr="007E5E80">
        <w:rPr>
          <w:rFonts w:ascii="Times New Roman" w:hAnsi="Times New Roman"/>
          <w:sz w:val="28"/>
          <w:szCs w:val="28"/>
        </w:rPr>
        <w:t>по</w:t>
      </w:r>
      <w:r w:rsidR="001A04A7">
        <w:rPr>
          <w:rFonts w:ascii="Times New Roman" w:hAnsi="Times New Roman"/>
          <w:sz w:val="28"/>
          <w:szCs w:val="28"/>
        </w:rPr>
        <w:t xml:space="preserve"> </w:t>
      </w:r>
      <w:r w:rsidRPr="007E5E80">
        <w:rPr>
          <w:rFonts w:ascii="Times New Roman" w:hAnsi="Times New Roman"/>
          <w:sz w:val="28"/>
          <w:szCs w:val="28"/>
        </w:rPr>
        <w:t>получению</w:t>
      </w:r>
      <w:r w:rsidR="001A04A7">
        <w:rPr>
          <w:rFonts w:ascii="Times New Roman" w:hAnsi="Times New Roman"/>
          <w:sz w:val="28"/>
          <w:szCs w:val="28"/>
        </w:rPr>
        <w:t xml:space="preserve"> </w:t>
      </w:r>
      <w:r w:rsidRPr="007E5E80">
        <w:rPr>
          <w:rFonts w:ascii="Times New Roman" w:hAnsi="Times New Roman"/>
          <w:sz w:val="28"/>
          <w:szCs w:val="28"/>
        </w:rPr>
        <w:t>разрешительной</w:t>
      </w:r>
      <w:r w:rsidR="001A04A7">
        <w:rPr>
          <w:rFonts w:ascii="Times New Roman" w:hAnsi="Times New Roman"/>
          <w:sz w:val="28"/>
          <w:szCs w:val="28"/>
        </w:rPr>
        <w:t xml:space="preserve"> </w:t>
      </w:r>
      <w:r w:rsidRPr="007E5E80">
        <w:rPr>
          <w:rFonts w:ascii="Times New Roman" w:hAnsi="Times New Roman"/>
          <w:sz w:val="28"/>
          <w:szCs w:val="28"/>
        </w:rPr>
        <w:t>документации,</w:t>
      </w:r>
      <w:r w:rsidR="001A04A7">
        <w:rPr>
          <w:rFonts w:ascii="Times New Roman" w:hAnsi="Times New Roman"/>
          <w:sz w:val="28"/>
          <w:szCs w:val="28"/>
        </w:rPr>
        <w:t xml:space="preserve"> </w:t>
      </w:r>
      <w:r w:rsidRPr="007E5E80">
        <w:rPr>
          <w:rFonts w:ascii="Times New Roman" w:hAnsi="Times New Roman"/>
          <w:sz w:val="28"/>
          <w:szCs w:val="28"/>
        </w:rPr>
        <w:t>актуализирована</w:t>
      </w:r>
      <w:r w:rsidR="001A04A7">
        <w:rPr>
          <w:rFonts w:ascii="Times New Roman" w:hAnsi="Times New Roman"/>
          <w:sz w:val="28"/>
          <w:szCs w:val="28"/>
        </w:rPr>
        <w:t xml:space="preserve"> </w:t>
      </w:r>
      <w:r w:rsidRPr="007E5E80">
        <w:rPr>
          <w:rFonts w:ascii="Times New Roman" w:hAnsi="Times New Roman"/>
          <w:sz w:val="28"/>
          <w:szCs w:val="28"/>
        </w:rPr>
        <w:t>информация</w:t>
      </w:r>
      <w:r w:rsidR="001A04A7">
        <w:rPr>
          <w:rFonts w:ascii="Times New Roman" w:hAnsi="Times New Roman"/>
          <w:sz w:val="28"/>
          <w:szCs w:val="28"/>
        </w:rPr>
        <w:t xml:space="preserve"> </w:t>
      </w:r>
      <w:r w:rsidRPr="007E5E80">
        <w:rPr>
          <w:rFonts w:ascii="Times New Roman" w:hAnsi="Times New Roman"/>
          <w:sz w:val="28"/>
          <w:szCs w:val="28"/>
        </w:rPr>
        <w:t>на</w:t>
      </w:r>
      <w:r w:rsidR="001A04A7">
        <w:rPr>
          <w:rFonts w:ascii="Times New Roman" w:hAnsi="Times New Roman"/>
          <w:sz w:val="28"/>
          <w:szCs w:val="28"/>
        </w:rPr>
        <w:t xml:space="preserve"> </w:t>
      </w:r>
      <w:r w:rsidRPr="007E5E80">
        <w:rPr>
          <w:rFonts w:ascii="Times New Roman" w:hAnsi="Times New Roman"/>
          <w:sz w:val="28"/>
          <w:szCs w:val="28"/>
        </w:rPr>
        <w:t>инвестиционной</w:t>
      </w:r>
      <w:r w:rsidR="001A04A7">
        <w:rPr>
          <w:rFonts w:ascii="Times New Roman" w:hAnsi="Times New Roman"/>
          <w:sz w:val="28"/>
          <w:szCs w:val="28"/>
        </w:rPr>
        <w:t xml:space="preserve"> </w:t>
      </w:r>
      <w:r w:rsidRPr="007E5E80">
        <w:rPr>
          <w:rFonts w:ascii="Times New Roman" w:hAnsi="Times New Roman"/>
          <w:sz w:val="28"/>
          <w:szCs w:val="28"/>
        </w:rPr>
        <w:t>карте</w:t>
      </w:r>
      <w:r w:rsidR="001A04A7">
        <w:rPr>
          <w:rFonts w:ascii="Times New Roman" w:hAnsi="Times New Roman"/>
          <w:sz w:val="28"/>
          <w:szCs w:val="28"/>
        </w:rPr>
        <w:t xml:space="preserve"> </w:t>
      </w:r>
      <w:r w:rsidRPr="007E5E80">
        <w:rPr>
          <w:rFonts w:ascii="Times New Roman" w:hAnsi="Times New Roman"/>
          <w:sz w:val="28"/>
          <w:szCs w:val="28"/>
        </w:rPr>
        <w:t>автономного</w:t>
      </w:r>
      <w:r w:rsidR="001A04A7">
        <w:rPr>
          <w:rFonts w:ascii="Times New Roman" w:hAnsi="Times New Roman"/>
          <w:sz w:val="28"/>
          <w:szCs w:val="28"/>
        </w:rPr>
        <w:t xml:space="preserve"> </w:t>
      </w:r>
      <w:r w:rsidRPr="007E5E80">
        <w:rPr>
          <w:rFonts w:ascii="Times New Roman" w:hAnsi="Times New Roman"/>
          <w:sz w:val="28"/>
          <w:szCs w:val="28"/>
        </w:rPr>
        <w:t>округа;</w:t>
      </w:r>
    </w:p>
    <w:p w14:paraId="07D72036" w14:textId="216BDDC6"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сформирован</w:t>
      </w:r>
      <w:r w:rsidR="001A04A7">
        <w:rPr>
          <w:rFonts w:ascii="Times New Roman" w:hAnsi="Times New Roman"/>
          <w:sz w:val="28"/>
          <w:szCs w:val="28"/>
        </w:rPr>
        <w:t xml:space="preserve"> </w:t>
      </w:r>
      <w:r w:rsidRPr="007E5E80">
        <w:rPr>
          <w:rFonts w:ascii="Times New Roman" w:hAnsi="Times New Roman"/>
          <w:sz w:val="28"/>
          <w:szCs w:val="28"/>
        </w:rPr>
        <w:t>перечень</w:t>
      </w:r>
      <w:r w:rsidR="001A04A7">
        <w:rPr>
          <w:rFonts w:ascii="Times New Roman" w:hAnsi="Times New Roman"/>
          <w:sz w:val="28"/>
          <w:szCs w:val="28"/>
        </w:rPr>
        <w:t xml:space="preserve"> </w:t>
      </w:r>
      <w:r w:rsidRPr="007E5E80">
        <w:rPr>
          <w:rFonts w:ascii="Times New Roman" w:hAnsi="Times New Roman"/>
          <w:sz w:val="28"/>
          <w:szCs w:val="28"/>
        </w:rPr>
        <w:t>инвестиционных</w:t>
      </w:r>
      <w:r w:rsidR="001A04A7">
        <w:rPr>
          <w:rFonts w:ascii="Times New Roman" w:hAnsi="Times New Roman"/>
          <w:sz w:val="28"/>
          <w:szCs w:val="28"/>
        </w:rPr>
        <w:t xml:space="preserve"> </w:t>
      </w:r>
      <w:r w:rsidRPr="007E5E80">
        <w:rPr>
          <w:rFonts w:ascii="Times New Roman" w:hAnsi="Times New Roman"/>
          <w:sz w:val="28"/>
          <w:szCs w:val="28"/>
        </w:rPr>
        <w:t>площадок</w:t>
      </w:r>
      <w:r w:rsidR="001A04A7">
        <w:rPr>
          <w:rFonts w:ascii="Times New Roman" w:hAnsi="Times New Roman"/>
          <w:sz w:val="28"/>
          <w:szCs w:val="28"/>
        </w:rPr>
        <w:t xml:space="preserve"> </w:t>
      </w:r>
      <w:r w:rsidRPr="007E5E80">
        <w:rPr>
          <w:rFonts w:ascii="Times New Roman" w:hAnsi="Times New Roman"/>
          <w:sz w:val="28"/>
          <w:szCs w:val="28"/>
        </w:rPr>
        <w:t>на</w:t>
      </w:r>
      <w:r w:rsidR="001A04A7">
        <w:rPr>
          <w:rFonts w:ascii="Times New Roman" w:hAnsi="Times New Roman"/>
          <w:sz w:val="28"/>
          <w:szCs w:val="28"/>
        </w:rPr>
        <w:t xml:space="preserve"> </w:t>
      </w:r>
      <w:r w:rsidRPr="007E5E80">
        <w:rPr>
          <w:rFonts w:ascii="Times New Roman" w:hAnsi="Times New Roman"/>
          <w:sz w:val="28"/>
          <w:szCs w:val="28"/>
        </w:rPr>
        <w:t>территории</w:t>
      </w:r>
      <w:r w:rsidR="001A04A7">
        <w:rPr>
          <w:rFonts w:ascii="Times New Roman" w:hAnsi="Times New Roman"/>
          <w:sz w:val="28"/>
          <w:szCs w:val="28"/>
        </w:rPr>
        <w:t xml:space="preserve"> </w:t>
      </w:r>
      <w:r w:rsidRPr="007E5E80">
        <w:rPr>
          <w:rFonts w:ascii="Times New Roman" w:hAnsi="Times New Roman"/>
          <w:sz w:val="28"/>
          <w:szCs w:val="28"/>
        </w:rPr>
        <w:t>Ханты-Мансийского</w:t>
      </w:r>
      <w:r w:rsidR="001A04A7">
        <w:rPr>
          <w:rFonts w:ascii="Times New Roman" w:hAnsi="Times New Roman"/>
          <w:sz w:val="28"/>
          <w:szCs w:val="28"/>
        </w:rPr>
        <w:t xml:space="preserve"> </w:t>
      </w:r>
      <w:r w:rsidRPr="007E5E80">
        <w:rPr>
          <w:rFonts w:ascii="Times New Roman" w:hAnsi="Times New Roman"/>
          <w:sz w:val="28"/>
          <w:szCs w:val="28"/>
        </w:rPr>
        <w:t>района,</w:t>
      </w:r>
      <w:r w:rsidR="001A04A7">
        <w:rPr>
          <w:rFonts w:ascii="Times New Roman" w:hAnsi="Times New Roman"/>
          <w:sz w:val="28"/>
          <w:szCs w:val="28"/>
        </w:rPr>
        <w:t xml:space="preserve"> </w:t>
      </w:r>
      <w:r w:rsidRPr="007E5E80">
        <w:rPr>
          <w:rFonts w:ascii="Times New Roman" w:hAnsi="Times New Roman"/>
          <w:sz w:val="28"/>
          <w:szCs w:val="28"/>
        </w:rPr>
        <w:t>характеристики</w:t>
      </w:r>
      <w:r w:rsidR="001A04A7">
        <w:rPr>
          <w:rFonts w:ascii="Times New Roman" w:hAnsi="Times New Roman"/>
          <w:sz w:val="28"/>
          <w:szCs w:val="28"/>
        </w:rPr>
        <w:t xml:space="preserve"> </w:t>
      </w:r>
      <w:r w:rsidRPr="007E5E80">
        <w:rPr>
          <w:rFonts w:ascii="Times New Roman" w:hAnsi="Times New Roman"/>
          <w:sz w:val="28"/>
          <w:szCs w:val="28"/>
        </w:rPr>
        <w:t>которых</w:t>
      </w:r>
      <w:r w:rsidR="001A04A7">
        <w:rPr>
          <w:rFonts w:ascii="Times New Roman" w:hAnsi="Times New Roman"/>
          <w:sz w:val="28"/>
          <w:szCs w:val="28"/>
        </w:rPr>
        <w:t xml:space="preserve"> </w:t>
      </w:r>
      <w:r w:rsidRPr="007E5E80">
        <w:rPr>
          <w:rFonts w:ascii="Times New Roman" w:hAnsi="Times New Roman"/>
          <w:sz w:val="28"/>
          <w:szCs w:val="28"/>
        </w:rPr>
        <w:t>размещены</w:t>
      </w:r>
      <w:r w:rsidR="001A04A7">
        <w:rPr>
          <w:rFonts w:ascii="Times New Roman" w:hAnsi="Times New Roman"/>
          <w:sz w:val="28"/>
          <w:szCs w:val="28"/>
        </w:rPr>
        <w:t xml:space="preserve"> </w:t>
      </w:r>
      <w:r w:rsidRPr="007E5E80">
        <w:rPr>
          <w:rFonts w:ascii="Times New Roman" w:hAnsi="Times New Roman"/>
          <w:sz w:val="28"/>
          <w:szCs w:val="28"/>
        </w:rPr>
        <w:t>на</w:t>
      </w:r>
      <w:r w:rsidR="001A04A7">
        <w:rPr>
          <w:rFonts w:ascii="Times New Roman" w:hAnsi="Times New Roman"/>
          <w:sz w:val="28"/>
          <w:szCs w:val="28"/>
        </w:rPr>
        <w:t xml:space="preserve"> </w:t>
      </w:r>
      <w:r w:rsidRPr="007E5E80">
        <w:rPr>
          <w:rFonts w:ascii="Times New Roman" w:hAnsi="Times New Roman"/>
          <w:sz w:val="28"/>
          <w:szCs w:val="28"/>
        </w:rPr>
        <w:t>Инвестиционной</w:t>
      </w:r>
      <w:r w:rsidR="001A04A7">
        <w:rPr>
          <w:rFonts w:ascii="Times New Roman" w:hAnsi="Times New Roman"/>
          <w:sz w:val="28"/>
          <w:szCs w:val="28"/>
        </w:rPr>
        <w:t xml:space="preserve"> </w:t>
      </w:r>
      <w:r w:rsidRPr="007E5E80">
        <w:rPr>
          <w:rFonts w:ascii="Times New Roman" w:hAnsi="Times New Roman"/>
          <w:sz w:val="28"/>
          <w:szCs w:val="28"/>
        </w:rPr>
        <w:t>карте</w:t>
      </w:r>
      <w:r w:rsidR="001A04A7">
        <w:rPr>
          <w:rFonts w:ascii="Times New Roman" w:hAnsi="Times New Roman"/>
          <w:sz w:val="28"/>
          <w:szCs w:val="28"/>
        </w:rPr>
        <w:t xml:space="preserve"> </w:t>
      </w:r>
      <w:r w:rsidRPr="007E5E80">
        <w:rPr>
          <w:rFonts w:ascii="Times New Roman" w:hAnsi="Times New Roman"/>
          <w:sz w:val="28"/>
          <w:szCs w:val="28"/>
        </w:rPr>
        <w:t>Югры;</w:t>
      </w:r>
    </w:p>
    <w:p w14:paraId="62FB6014" w14:textId="7F6AB198"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внедряются</w:t>
      </w:r>
      <w:r w:rsidR="001A04A7">
        <w:rPr>
          <w:rFonts w:ascii="Times New Roman" w:hAnsi="Times New Roman"/>
          <w:sz w:val="28"/>
          <w:szCs w:val="28"/>
        </w:rPr>
        <w:t xml:space="preserve"> </w:t>
      </w:r>
      <w:r w:rsidRPr="007E5E80">
        <w:rPr>
          <w:rFonts w:ascii="Times New Roman" w:hAnsi="Times New Roman"/>
          <w:sz w:val="28"/>
          <w:szCs w:val="28"/>
        </w:rPr>
        <w:t>лучшие</w:t>
      </w:r>
      <w:r w:rsidR="001A04A7">
        <w:rPr>
          <w:rFonts w:ascii="Times New Roman" w:hAnsi="Times New Roman"/>
          <w:sz w:val="28"/>
          <w:szCs w:val="28"/>
        </w:rPr>
        <w:t xml:space="preserve"> </w:t>
      </w:r>
      <w:r w:rsidRPr="007E5E80">
        <w:rPr>
          <w:rFonts w:ascii="Times New Roman" w:hAnsi="Times New Roman"/>
          <w:sz w:val="28"/>
          <w:szCs w:val="28"/>
        </w:rPr>
        <w:t>муниципальные</w:t>
      </w:r>
      <w:r w:rsidR="001A04A7">
        <w:rPr>
          <w:rFonts w:ascii="Times New Roman" w:hAnsi="Times New Roman"/>
          <w:sz w:val="28"/>
          <w:szCs w:val="28"/>
        </w:rPr>
        <w:t xml:space="preserve"> </w:t>
      </w:r>
      <w:r w:rsidRPr="007E5E80">
        <w:rPr>
          <w:rFonts w:ascii="Times New Roman" w:hAnsi="Times New Roman"/>
          <w:sz w:val="28"/>
          <w:szCs w:val="28"/>
        </w:rPr>
        <w:t>практики,</w:t>
      </w:r>
      <w:r w:rsidR="001A04A7">
        <w:rPr>
          <w:rFonts w:ascii="Times New Roman" w:hAnsi="Times New Roman"/>
          <w:sz w:val="28"/>
          <w:szCs w:val="28"/>
        </w:rPr>
        <w:t xml:space="preserve"> </w:t>
      </w:r>
      <w:r w:rsidRPr="007E5E80">
        <w:rPr>
          <w:rFonts w:ascii="Times New Roman" w:hAnsi="Times New Roman"/>
          <w:sz w:val="28"/>
          <w:szCs w:val="28"/>
        </w:rPr>
        <w:t>позволяющие</w:t>
      </w:r>
      <w:r w:rsidR="001A04A7">
        <w:rPr>
          <w:rFonts w:ascii="Times New Roman" w:hAnsi="Times New Roman"/>
          <w:sz w:val="28"/>
          <w:szCs w:val="28"/>
        </w:rPr>
        <w:t xml:space="preserve"> </w:t>
      </w:r>
      <w:r w:rsidRPr="007E5E80">
        <w:rPr>
          <w:rFonts w:ascii="Times New Roman" w:hAnsi="Times New Roman"/>
          <w:sz w:val="28"/>
          <w:szCs w:val="28"/>
        </w:rPr>
        <w:t>повысить</w:t>
      </w:r>
      <w:r w:rsidR="001A04A7">
        <w:rPr>
          <w:rFonts w:ascii="Times New Roman" w:hAnsi="Times New Roman"/>
          <w:sz w:val="28"/>
          <w:szCs w:val="28"/>
        </w:rPr>
        <w:t xml:space="preserve"> </w:t>
      </w:r>
      <w:r w:rsidRPr="007E5E80">
        <w:rPr>
          <w:rFonts w:ascii="Times New Roman" w:hAnsi="Times New Roman"/>
          <w:sz w:val="28"/>
          <w:szCs w:val="28"/>
        </w:rPr>
        <w:t>эффективность</w:t>
      </w:r>
      <w:r w:rsidR="001A04A7">
        <w:rPr>
          <w:rFonts w:ascii="Times New Roman" w:hAnsi="Times New Roman"/>
          <w:sz w:val="28"/>
          <w:szCs w:val="28"/>
        </w:rPr>
        <w:t xml:space="preserve"> </w:t>
      </w:r>
      <w:r w:rsidRPr="007E5E80">
        <w:rPr>
          <w:rFonts w:ascii="Times New Roman" w:hAnsi="Times New Roman"/>
          <w:sz w:val="28"/>
          <w:szCs w:val="28"/>
        </w:rPr>
        <w:t>деятельности</w:t>
      </w:r>
      <w:r w:rsidR="001A04A7">
        <w:rPr>
          <w:rFonts w:ascii="Times New Roman" w:hAnsi="Times New Roman"/>
          <w:sz w:val="28"/>
          <w:szCs w:val="28"/>
        </w:rPr>
        <w:t xml:space="preserve"> </w:t>
      </w:r>
      <w:r w:rsidRPr="007E5E80">
        <w:rPr>
          <w:rFonts w:ascii="Times New Roman" w:hAnsi="Times New Roman"/>
          <w:sz w:val="28"/>
          <w:szCs w:val="28"/>
        </w:rPr>
        <w:t>района</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сфере</w:t>
      </w:r>
      <w:r w:rsidR="001A04A7">
        <w:rPr>
          <w:rFonts w:ascii="Times New Roman" w:hAnsi="Times New Roman"/>
          <w:sz w:val="28"/>
          <w:szCs w:val="28"/>
        </w:rPr>
        <w:t xml:space="preserve"> </w:t>
      </w:r>
      <w:r w:rsidRPr="007E5E80">
        <w:rPr>
          <w:rFonts w:ascii="Times New Roman" w:hAnsi="Times New Roman"/>
          <w:sz w:val="28"/>
          <w:szCs w:val="28"/>
        </w:rPr>
        <w:t>инвестиций</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предпринимательства.</w:t>
      </w:r>
    </w:p>
    <w:p w14:paraId="60A1BC66" w14:textId="75D04A63"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Финансовая</w:t>
      </w:r>
      <w:r w:rsidR="001A04A7">
        <w:rPr>
          <w:rFonts w:ascii="Times New Roman" w:hAnsi="Times New Roman"/>
          <w:sz w:val="28"/>
          <w:szCs w:val="28"/>
        </w:rPr>
        <w:t xml:space="preserve"> </w:t>
      </w:r>
      <w:r w:rsidRPr="007E5E80">
        <w:rPr>
          <w:rFonts w:ascii="Times New Roman" w:hAnsi="Times New Roman"/>
          <w:sz w:val="28"/>
          <w:szCs w:val="28"/>
        </w:rPr>
        <w:t>поддержка</w:t>
      </w:r>
      <w:r w:rsidR="001A04A7">
        <w:rPr>
          <w:rFonts w:ascii="Times New Roman" w:hAnsi="Times New Roman"/>
          <w:sz w:val="28"/>
          <w:szCs w:val="28"/>
        </w:rPr>
        <w:t xml:space="preserve"> </w:t>
      </w:r>
      <w:r w:rsidRPr="007E5E80">
        <w:rPr>
          <w:rFonts w:ascii="Times New Roman" w:hAnsi="Times New Roman"/>
          <w:sz w:val="28"/>
          <w:szCs w:val="28"/>
        </w:rPr>
        <w:t>малого</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среднего</w:t>
      </w:r>
      <w:r w:rsidR="001A04A7">
        <w:rPr>
          <w:rFonts w:ascii="Times New Roman" w:hAnsi="Times New Roman"/>
          <w:sz w:val="28"/>
          <w:szCs w:val="28"/>
        </w:rPr>
        <w:t xml:space="preserve"> </w:t>
      </w:r>
      <w:r w:rsidRPr="007E5E80">
        <w:rPr>
          <w:rFonts w:ascii="Times New Roman" w:hAnsi="Times New Roman"/>
          <w:sz w:val="28"/>
          <w:szCs w:val="28"/>
        </w:rPr>
        <w:t>предпринимательства</w:t>
      </w:r>
      <w:r w:rsidR="001A04A7">
        <w:rPr>
          <w:rFonts w:ascii="Times New Roman" w:hAnsi="Times New Roman"/>
          <w:sz w:val="28"/>
          <w:szCs w:val="28"/>
        </w:rPr>
        <w:t xml:space="preserve"> </w:t>
      </w:r>
      <w:r w:rsidRPr="007E5E80">
        <w:rPr>
          <w:rFonts w:ascii="Times New Roman" w:hAnsi="Times New Roman"/>
          <w:sz w:val="28"/>
          <w:szCs w:val="28"/>
        </w:rPr>
        <w:t>сегодня</w:t>
      </w:r>
      <w:r w:rsidR="001A04A7">
        <w:rPr>
          <w:rFonts w:ascii="Times New Roman" w:hAnsi="Times New Roman"/>
          <w:sz w:val="28"/>
          <w:szCs w:val="28"/>
        </w:rPr>
        <w:t xml:space="preserve"> </w:t>
      </w:r>
      <w:r w:rsidRPr="007E5E80">
        <w:rPr>
          <w:rFonts w:ascii="Times New Roman" w:hAnsi="Times New Roman"/>
          <w:sz w:val="28"/>
          <w:szCs w:val="28"/>
        </w:rPr>
        <w:t>является</w:t>
      </w:r>
      <w:r w:rsidR="001A04A7">
        <w:rPr>
          <w:rFonts w:ascii="Times New Roman" w:hAnsi="Times New Roman"/>
          <w:sz w:val="28"/>
          <w:szCs w:val="28"/>
        </w:rPr>
        <w:t xml:space="preserve"> </w:t>
      </w:r>
      <w:r w:rsidRPr="007E5E80">
        <w:rPr>
          <w:rFonts w:ascii="Times New Roman" w:hAnsi="Times New Roman"/>
          <w:sz w:val="28"/>
          <w:szCs w:val="28"/>
        </w:rPr>
        <w:t>одной</w:t>
      </w:r>
      <w:r w:rsidR="001A04A7">
        <w:rPr>
          <w:rFonts w:ascii="Times New Roman" w:hAnsi="Times New Roman"/>
          <w:sz w:val="28"/>
          <w:szCs w:val="28"/>
        </w:rPr>
        <w:t xml:space="preserve"> </w:t>
      </w:r>
      <w:r w:rsidRPr="007E5E80">
        <w:rPr>
          <w:rFonts w:ascii="Times New Roman" w:hAnsi="Times New Roman"/>
          <w:sz w:val="28"/>
          <w:szCs w:val="28"/>
        </w:rPr>
        <w:t>из</w:t>
      </w:r>
      <w:r w:rsidR="001A04A7">
        <w:rPr>
          <w:rFonts w:ascii="Times New Roman" w:hAnsi="Times New Roman"/>
          <w:sz w:val="28"/>
          <w:szCs w:val="28"/>
        </w:rPr>
        <w:t xml:space="preserve"> </w:t>
      </w:r>
      <w:r w:rsidRPr="007E5E80">
        <w:rPr>
          <w:rFonts w:ascii="Times New Roman" w:hAnsi="Times New Roman"/>
          <w:sz w:val="28"/>
          <w:szCs w:val="28"/>
        </w:rPr>
        <w:t>востребованных</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перспективных</w:t>
      </w:r>
      <w:r w:rsidR="001A04A7">
        <w:rPr>
          <w:rFonts w:ascii="Times New Roman" w:hAnsi="Times New Roman"/>
          <w:sz w:val="28"/>
          <w:szCs w:val="28"/>
        </w:rPr>
        <w:t xml:space="preserve"> </w:t>
      </w:r>
      <w:r w:rsidRPr="007E5E80">
        <w:rPr>
          <w:rFonts w:ascii="Times New Roman" w:hAnsi="Times New Roman"/>
          <w:sz w:val="28"/>
          <w:szCs w:val="28"/>
        </w:rPr>
        <w:t>форм</w:t>
      </w:r>
      <w:r w:rsidR="001A04A7">
        <w:rPr>
          <w:rFonts w:ascii="Times New Roman" w:hAnsi="Times New Roman"/>
          <w:sz w:val="28"/>
          <w:szCs w:val="28"/>
        </w:rPr>
        <w:t xml:space="preserve"> </w:t>
      </w:r>
      <w:r w:rsidRPr="007E5E80">
        <w:rPr>
          <w:rFonts w:ascii="Times New Roman" w:hAnsi="Times New Roman"/>
          <w:sz w:val="28"/>
          <w:szCs w:val="28"/>
        </w:rPr>
        <w:t>поддержки,</w:t>
      </w:r>
      <w:r w:rsidR="001A04A7">
        <w:rPr>
          <w:rFonts w:ascii="Times New Roman" w:hAnsi="Times New Roman"/>
          <w:sz w:val="28"/>
          <w:szCs w:val="28"/>
        </w:rPr>
        <w:t xml:space="preserve"> </w:t>
      </w:r>
      <w:r w:rsidRPr="007E5E80">
        <w:rPr>
          <w:rFonts w:ascii="Times New Roman" w:hAnsi="Times New Roman"/>
          <w:sz w:val="28"/>
          <w:szCs w:val="28"/>
        </w:rPr>
        <w:t>позволяющих</w:t>
      </w:r>
      <w:r w:rsidR="001A04A7">
        <w:rPr>
          <w:rFonts w:ascii="Times New Roman" w:hAnsi="Times New Roman"/>
          <w:sz w:val="28"/>
          <w:szCs w:val="28"/>
        </w:rPr>
        <w:t xml:space="preserve"> </w:t>
      </w:r>
      <w:r w:rsidRPr="007E5E80">
        <w:rPr>
          <w:rFonts w:ascii="Times New Roman" w:hAnsi="Times New Roman"/>
          <w:sz w:val="28"/>
          <w:szCs w:val="28"/>
        </w:rPr>
        <w:t>предпринимателям</w:t>
      </w:r>
      <w:r w:rsidR="001A04A7">
        <w:rPr>
          <w:rFonts w:ascii="Times New Roman" w:hAnsi="Times New Roman"/>
          <w:sz w:val="28"/>
          <w:szCs w:val="28"/>
        </w:rPr>
        <w:t xml:space="preserve"> </w:t>
      </w:r>
      <w:r w:rsidRPr="007E5E80">
        <w:rPr>
          <w:rFonts w:ascii="Times New Roman" w:hAnsi="Times New Roman"/>
          <w:sz w:val="28"/>
          <w:szCs w:val="28"/>
        </w:rPr>
        <w:t>не</w:t>
      </w:r>
      <w:r w:rsidR="001A04A7">
        <w:rPr>
          <w:rFonts w:ascii="Times New Roman" w:hAnsi="Times New Roman"/>
          <w:sz w:val="28"/>
          <w:szCs w:val="28"/>
        </w:rPr>
        <w:t xml:space="preserve"> </w:t>
      </w:r>
      <w:r w:rsidRPr="007E5E80">
        <w:rPr>
          <w:rFonts w:ascii="Times New Roman" w:hAnsi="Times New Roman"/>
          <w:sz w:val="28"/>
          <w:szCs w:val="28"/>
        </w:rPr>
        <w:t>только</w:t>
      </w:r>
      <w:r w:rsidR="001A04A7">
        <w:rPr>
          <w:rFonts w:ascii="Times New Roman" w:hAnsi="Times New Roman"/>
          <w:sz w:val="28"/>
          <w:szCs w:val="28"/>
        </w:rPr>
        <w:t xml:space="preserve"> </w:t>
      </w:r>
      <w:r w:rsidRPr="007E5E80">
        <w:rPr>
          <w:rFonts w:ascii="Times New Roman" w:hAnsi="Times New Roman"/>
          <w:sz w:val="28"/>
          <w:szCs w:val="28"/>
        </w:rPr>
        <w:t>обеспечивать</w:t>
      </w:r>
      <w:r w:rsidR="001A04A7">
        <w:rPr>
          <w:rFonts w:ascii="Times New Roman" w:hAnsi="Times New Roman"/>
          <w:sz w:val="28"/>
          <w:szCs w:val="28"/>
        </w:rPr>
        <w:t xml:space="preserve"> </w:t>
      </w:r>
      <w:r w:rsidRPr="007E5E80">
        <w:rPr>
          <w:rFonts w:ascii="Times New Roman" w:hAnsi="Times New Roman"/>
          <w:sz w:val="28"/>
          <w:szCs w:val="28"/>
        </w:rPr>
        <w:t>текущую</w:t>
      </w:r>
      <w:r w:rsidR="001A04A7">
        <w:rPr>
          <w:rFonts w:ascii="Times New Roman" w:hAnsi="Times New Roman"/>
          <w:sz w:val="28"/>
          <w:szCs w:val="28"/>
        </w:rPr>
        <w:t xml:space="preserve"> </w:t>
      </w:r>
      <w:r w:rsidRPr="007E5E80">
        <w:rPr>
          <w:rFonts w:ascii="Times New Roman" w:hAnsi="Times New Roman"/>
          <w:sz w:val="28"/>
          <w:szCs w:val="28"/>
        </w:rPr>
        <w:t>хозяйственную</w:t>
      </w:r>
      <w:r w:rsidR="001A04A7">
        <w:rPr>
          <w:rFonts w:ascii="Times New Roman" w:hAnsi="Times New Roman"/>
          <w:sz w:val="28"/>
          <w:szCs w:val="28"/>
        </w:rPr>
        <w:t xml:space="preserve"> </w:t>
      </w:r>
      <w:r w:rsidRPr="007E5E80">
        <w:rPr>
          <w:rFonts w:ascii="Times New Roman" w:hAnsi="Times New Roman"/>
          <w:sz w:val="28"/>
          <w:szCs w:val="28"/>
        </w:rPr>
        <w:t>деятельность,</w:t>
      </w:r>
      <w:r w:rsidR="001A04A7">
        <w:rPr>
          <w:rFonts w:ascii="Times New Roman" w:hAnsi="Times New Roman"/>
          <w:sz w:val="28"/>
          <w:szCs w:val="28"/>
        </w:rPr>
        <w:t xml:space="preserve"> </w:t>
      </w:r>
      <w:r w:rsidRPr="007E5E80">
        <w:rPr>
          <w:rFonts w:ascii="Times New Roman" w:hAnsi="Times New Roman"/>
          <w:sz w:val="28"/>
          <w:szCs w:val="28"/>
        </w:rPr>
        <w:t>но</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направлять</w:t>
      </w:r>
      <w:r w:rsidR="001A04A7">
        <w:rPr>
          <w:rFonts w:ascii="Times New Roman" w:hAnsi="Times New Roman"/>
          <w:sz w:val="28"/>
          <w:szCs w:val="28"/>
        </w:rPr>
        <w:t xml:space="preserve"> </w:t>
      </w:r>
      <w:r w:rsidRPr="007E5E80">
        <w:rPr>
          <w:rFonts w:ascii="Times New Roman" w:hAnsi="Times New Roman"/>
          <w:sz w:val="28"/>
          <w:szCs w:val="28"/>
        </w:rPr>
        <w:t>ресурсы</w:t>
      </w:r>
      <w:r w:rsidR="001A04A7">
        <w:rPr>
          <w:rFonts w:ascii="Times New Roman" w:hAnsi="Times New Roman"/>
          <w:sz w:val="28"/>
          <w:szCs w:val="28"/>
        </w:rPr>
        <w:t xml:space="preserve"> </w:t>
      </w:r>
      <w:r w:rsidRPr="007E5E80">
        <w:rPr>
          <w:rFonts w:ascii="Times New Roman" w:hAnsi="Times New Roman"/>
          <w:sz w:val="28"/>
          <w:szCs w:val="28"/>
        </w:rPr>
        <w:t>на</w:t>
      </w:r>
      <w:r w:rsidR="001A04A7">
        <w:rPr>
          <w:rFonts w:ascii="Times New Roman" w:hAnsi="Times New Roman"/>
          <w:sz w:val="28"/>
          <w:szCs w:val="28"/>
        </w:rPr>
        <w:t xml:space="preserve"> </w:t>
      </w:r>
      <w:r w:rsidRPr="007E5E80">
        <w:rPr>
          <w:rFonts w:ascii="Times New Roman" w:hAnsi="Times New Roman"/>
          <w:sz w:val="28"/>
          <w:szCs w:val="28"/>
        </w:rPr>
        <w:t>расширение</w:t>
      </w:r>
      <w:r w:rsidR="001A04A7">
        <w:rPr>
          <w:rFonts w:ascii="Times New Roman" w:hAnsi="Times New Roman"/>
          <w:sz w:val="28"/>
          <w:szCs w:val="28"/>
        </w:rPr>
        <w:t xml:space="preserve"> </w:t>
      </w:r>
      <w:r w:rsidRPr="007E5E80">
        <w:rPr>
          <w:rFonts w:ascii="Times New Roman" w:hAnsi="Times New Roman"/>
          <w:sz w:val="28"/>
          <w:szCs w:val="28"/>
        </w:rPr>
        <w:t>производства,</w:t>
      </w:r>
      <w:r w:rsidR="001A04A7">
        <w:rPr>
          <w:rFonts w:ascii="Times New Roman" w:hAnsi="Times New Roman"/>
          <w:sz w:val="28"/>
          <w:szCs w:val="28"/>
        </w:rPr>
        <w:t xml:space="preserve"> </w:t>
      </w:r>
      <w:r w:rsidRPr="007E5E80">
        <w:rPr>
          <w:rFonts w:ascii="Times New Roman" w:hAnsi="Times New Roman"/>
          <w:sz w:val="28"/>
          <w:szCs w:val="28"/>
        </w:rPr>
        <w:t>модернизацию</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открытие</w:t>
      </w:r>
      <w:r w:rsidR="001A04A7">
        <w:rPr>
          <w:rFonts w:ascii="Times New Roman" w:hAnsi="Times New Roman"/>
          <w:sz w:val="28"/>
          <w:szCs w:val="28"/>
        </w:rPr>
        <w:t xml:space="preserve"> </w:t>
      </w:r>
      <w:r w:rsidRPr="007E5E80">
        <w:rPr>
          <w:rFonts w:ascii="Times New Roman" w:hAnsi="Times New Roman"/>
          <w:sz w:val="28"/>
          <w:szCs w:val="28"/>
        </w:rPr>
        <w:t>новых</w:t>
      </w:r>
      <w:r w:rsidR="001A04A7">
        <w:rPr>
          <w:rFonts w:ascii="Times New Roman" w:hAnsi="Times New Roman"/>
          <w:sz w:val="28"/>
          <w:szCs w:val="28"/>
        </w:rPr>
        <w:t xml:space="preserve"> </w:t>
      </w:r>
      <w:r w:rsidRPr="007E5E80">
        <w:rPr>
          <w:rFonts w:ascii="Times New Roman" w:hAnsi="Times New Roman"/>
          <w:sz w:val="28"/>
          <w:szCs w:val="28"/>
        </w:rPr>
        <w:t>мощностей.</w:t>
      </w:r>
    </w:p>
    <w:p w14:paraId="30B70543" w14:textId="09DB6845"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Начиная</w:t>
      </w:r>
      <w:r w:rsidR="001A04A7">
        <w:rPr>
          <w:rFonts w:ascii="Times New Roman" w:hAnsi="Times New Roman"/>
          <w:sz w:val="28"/>
          <w:szCs w:val="28"/>
        </w:rPr>
        <w:t xml:space="preserve"> </w:t>
      </w:r>
      <w:r w:rsidRPr="007E5E80">
        <w:rPr>
          <w:rFonts w:ascii="Times New Roman" w:hAnsi="Times New Roman"/>
          <w:sz w:val="28"/>
          <w:szCs w:val="28"/>
        </w:rPr>
        <w:t>с</w:t>
      </w:r>
      <w:r w:rsidR="001A04A7">
        <w:rPr>
          <w:rFonts w:ascii="Times New Roman" w:hAnsi="Times New Roman"/>
          <w:sz w:val="28"/>
          <w:szCs w:val="28"/>
        </w:rPr>
        <w:t xml:space="preserve"> </w:t>
      </w:r>
      <w:r w:rsidRPr="007E5E80">
        <w:rPr>
          <w:rFonts w:ascii="Times New Roman" w:hAnsi="Times New Roman"/>
          <w:sz w:val="28"/>
          <w:szCs w:val="28"/>
        </w:rPr>
        <w:t>2019</w:t>
      </w:r>
      <w:r w:rsidR="001A04A7">
        <w:rPr>
          <w:rFonts w:ascii="Times New Roman" w:hAnsi="Times New Roman"/>
          <w:sz w:val="28"/>
          <w:szCs w:val="28"/>
        </w:rPr>
        <w:t xml:space="preserve"> </w:t>
      </w:r>
      <w:r w:rsidRPr="007E5E80">
        <w:rPr>
          <w:rFonts w:ascii="Times New Roman" w:hAnsi="Times New Roman"/>
          <w:sz w:val="28"/>
          <w:szCs w:val="28"/>
        </w:rPr>
        <w:t>года</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районе</w:t>
      </w:r>
      <w:r w:rsidR="001A04A7">
        <w:rPr>
          <w:rFonts w:ascii="Times New Roman" w:hAnsi="Times New Roman"/>
          <w:sz w:val="28"/>
          <w:szCs w:val="28"/>
        </w:rPr>
        <w:t xml:space="preserve"> </w:t>
      </w:r>
      <w:r w:rsidRPr="007E5E80">
        <w:rPr>
          <w:rFonts w:ascii="Times New Roman" w:hAnsi="Times New Roman"/>
          <w:sz w:val="28"/>
          <w:szCs w:val="28"/>
        </w:rPr>
        <w:t>реализуется</w:t>
      </w:r>
      <w:r w:rsidR="001A04A7">
        <w:rPr>
          <w:rFonts w:ascii="Times New Roman" w:hAnsi="Times New Roman"/>
          <w:sz w:val="28"/>
          <w:szCs w:val="28"/>
        </w:rPr>
        <w:t xml:space="preserve"> </w:t>
      </w:r>
      <w:r w:rsidRPr="007E5E80">
        <w:rPr>
          <w:rFonts w:ascii="Times New Roman" w:hAnsi="Times New Roman"/>
          <w:sz w:val="28"/>
          <w:szCs w:val="28"/>
        </w:rPr>
        <w:t>(планируется</w:t>
      </w:r>
      <w:r w:rsidR="001A04A7">
        <w:rPr>
          <w:rFonts w:ascii="Times New Roman" w:hAnsi="Times New Roman"/>
          <w:sz w:val="28"/>
          <w:szCs w:val="28"/>
        </w:rPr>
        <w:t xml:space="preserve"> </w:t>
      </w:r>
      <w:r w:rsidRPr="007E5E80">
        <w:rPr>
          <w:rFonts w:ascii="Times New Roman" w:hAnsi="Times New Roman"/>
          <w:sz w:val="28"/>
          <w:szCs w:val="28"/>
        </w:rPr>
        <w:t>к</w:t>
      </w:r>
      <w:r w:rsidR="001A04A7">
        <w:rPr>
          <w:rFonts w:ascii="Times New Roman" w:hAnsi="Times New Roman"/>
          <w:sz w:val="28"/>
          <w:szCs w:val="28"/>
        </w:rPr>
        <w:t xml:space="preserve"> </w:t>
      </w:r>
      <w:r w:rsidRPr="007E5E80">
        <w:rPr>
          <w:rFonts w:ascii="Times New Roman" w:hAnsi="Times New Roman"/>
          <w:sz w:val="28"/>
          <w:szCs w:val="28"/>
        </w:rPr>
        <w:t>реализации)</w:t>
      </w:r>
      <w:r w:rsidR="001A04A7">
        <w:rPr>
          <w:rFonts w:ascii="Times New Roman" w:hAnsi="Times New Roman"/>
          <w:sz w:val="28"/>
          <w:szCs w:val="28"/>
        </w:rPr>
        <w:t xml:space="preserve"> </w:t>
      </w:r>
      <w:r w:rsidRPr="007E5E80">
        <w:rPr>
          <w:rFonts w:ascii="Times New Roman" w:hAnsi="Times New Roman"/>
          <w:sz w:val="28"/>
          <w:szCs w:val="28"/>
        </w:rPr>
        <w:t>54</w:t>
      </w:r>
      <w:r w:rsidR="001A04A7">
        <w:rPr>
          <w:rFonts w:ascii="Times New Roman" w:hAnsi="Times New Roman"/>
          <w:sz w:val="28"/>
          <w:szCs w:val="28"/>
        </w:rPr>
        <w:t xml:space="preserve"> </w:t>
      </w:r>
      <w:r w:rsidRPr="007E5E80">
        <w:rPr>
          <w:rFonts w:ascii="Times New Roman" w:hAnsi="Times New Roman"/>
          <w:sz w:val="28"/>
          <w:szCs w:val="28"/>
        </w:rPr>
        <w:t>инвестиционных</w:t>
      </w:r>
      <w:r w:rsidR="001A04A7">
        <w:rPr>
          <w:rFonts w:ascii="Times New Roman" w:hAnsi="Times New Roman"/>
          <w:sz w:val="28"/>
          <w:szCs w:val="28"/>
        </w:rPr>
        <w:t xml:space="preserve"> </w:t>
      </w:r>
      <w:r w:rsidRPr="007E5E80">
        <w:rPr>
          <w:rFonts w:ascii="Times New Roman" w:hAnsi="Times New Roman"/>
          <w:sz w:val="28"/>
          <w:szCs w:val="28"/>
        </w:rPr>
        <w:t>проекта</w:t>
      </w:r>
      <w:r w:rsidR="001A04A7">
        <w:rPr>
          <w:rFonts w:ascii="Times New Roman" w:hAnsi="Times New Roman"/>
          <w:sz w:val="28"/>
          <w:szCs w:val="28"/>
        </w:rPr>
        <w:t xml:space="preserve"> </w:t>
      </w:r>
      <w:r w:rsidRPr="007E5E80">
        <w:rPr>
          <w:rFonts w:ascii="Times New Roman" w:hAnsi="Times New Roman"/>
          <w:sz w:val="28"/>
          <w:szCs w:val="28"/>
        </w:rPr>
        <w:t>со</w:t>
      </w:r>
      <w:r w:rsidR="001A04A7">
        <w:rPr>
          <w:rFonts w:ascii="Times New Roman" w:hAnsi="Times New Roman"/>
          <w:sz w:val="28"/>
          <w:szCs w:val="28"/>
        </w:rPr>
        <w:t xml:space="preserve"> </w:t>
      </w:r>
      <w:r w:rsidRPr="007E5E80">
        <w:rPr>
          <w:rFonts w:ascii="Times New Roman" w:hAnsi="Times New Roman"/>
          <w:sz w:val="28"/>
          <w:szCs w:val="28"/>
        </w:rPr>
        <w:t>сроком</w:t>
      </w:r>
      <w:r w:rsidR="001A04A7">
        <w:rPr>
          <w:rFonts w:ascii="Times New Roman" w:hAnsi="Times New Roman"/>
          <w:sz w:val="28"/>
          <w:szCs w:val="28"/>
        </w:rPr>
        <w:t xml:space="preserve"> </w:t>
      </w:r>
      <w:r w:rsidRPr="007E5E80">
        <w:rPr>
          <w:rFonts w:ascii="Times New Roman" w:hAnsi="Times New Roman"/>
          <w:sz w:val="28"/>
          <w:szCs w:val="28"/>
        </w:rPr>
        <w:t>реализации</w:t>
      </w:r>
      <w:r w:rsidR="001A04A7">
        <w:rPr>
          <w:rFonts w:ascii="Times New Roman" w:hAnsi="Times New Roman"/>
          <w:sz w:val="28"/>
          <w:szCs w:val="28"/>
        </w:rPr>
        <w:t xml:space="preserve"> </w:t>
      </w:r>
      <w:r w:rsidRPr="007E5E80">
        <w:rPr>
          <w:rFonts w:ascii="Times New Roman" w:hAnsi="Times New Roman"/>
          <w:sz w:val="28"/>
          <w:szCs w:val="28"/>
        </w:rPr>
        <w:t>2019</w:t>
      </w:r>
      <w:r w:rsidR="001A04A7">
        <w:rPr>
          <w:rFonts w:ascii="Times New Roman" w:hAnsi="Times New Roman"/>
          <w:sz w:val="28"/>
          <w:szCs w:val="28"/>
        </w:rPr>
        <w:t xml:space="preserve"> </w:t>
      </w:r>
      <w:r w:rsidRPr="007E5E80">
        <w:rPr>
          <w:rFonts w:ascii="Times New Roman" w:hAnsi="Times New Roman"/>
          <w:sz w:val="28"/>
          <w:szCs w:val="28"/>
        </w:rPr>
        <w:t>–</w:t>
      </w:r>
      <w:r w:rsidR="001A04A7">
        <w:rPr>
          <w:rFonts w:ascii="Times New Roman" w:hAnsi="Times New Roman"/>
          <w:sz w:val="28"/>
          <w:szCs w:val="28"/>
        </w:rPr>
        <w:t xml:space="preserve"> </w:t>
      </w:r>
      <w:r w:rsidRPr="007E5E80">
        <w:rPr>
          <w:rFonts w:ascii="Times New Roman" w:hAnsi="Times New Roman"/>
          <w:sz w:val="28"/>
          <w:szCs w:val="28"/>
        </w:rPr>
        <w:t>2031</w:t>
      </w:r>
      <w:r w:rsidR="001A04A7">
        <w:rPr>
          <w:rFonts w:ascii="Times New Roman" w:hAnsi="Times New Roman"/>
          <w:sz w:val="28"/>
          <w:szCs w:val="28"/>
        </w:rPr>
        <w:t xml:space="preserve"> </w:t>
      </w:r>
      <w:r w:rsidRPr="007E5E80">
        <w:rPr>
          <w:rFonts w:ascii="Times New Roman" w:hAnsi="Times New Roman"/>
          <w:sz w:val="28"/>
          <w:szCs w:val="28"/>
        </w:rPr>
        <w:t>годы</w:t>
      </w:r>
      <w:r w:rsidR="001A04A7">
        <w:rPr>
          <w:rFonts w:ascii="Times New Roman" w:hAnsi="Times New Roman"/>
          <w:sz w:val="28"/>
          <w:szCs w:val="28"/>
        </w:rPr>
        <w:t xml:space="preserve"> </w:t>
      </w:r>
      <w:r w:rsidRPr="007E5E80">
        <w:rPr>
          <w:rFonts w:ascii="Times New Roman" w:hAnsi="Times New Roman"/>
          <w:sz w:val="28"/>
          <w:szCs w:val="28"/>
        </w:rPr>
        <w:t>с</w:t>
      </w:r>
      <w:r w:rsidR="001A04A7">
        <w:rPr>
          <w:rFonts w:ascii="Times New Roman" w:hAnsi="Times New Roman"/>
          <w:sz w:val="28"/>
          <w:szCs w:val="28"/>
        </w:rPr>
        <w:t xml:space="preserve"> </w:t>
      </w:r>
      <w:r w:rsidRPr="007E5E80">
        <w:rPr>
          <w:rFonts w:ascii="Times New Roman" w:hAnsi="Times New Roman"/>
          <w:sz w:val="28"/>
          <w:szCs w:val="28"/>
        </w:rPr>
        <w:t>общим</w:t>
      </w:r>
      <w:r w:rsidR="001A04A7">
        <w:rPr>
          <w:rFonts w:ascii="Times New Roman" w:hAnsi="Times New Roman"/>
          <w:sz w:val="28"/>
          <w:szCs w:val="28"/>
        </w:rPr>
        <w:t xml:space="preserve"> </w:t>
      </w:r>
      <w:r w:rsidRPr="007E5E80">
        <w:rPr>
          <w:rFonts w:ascii="Times New Roman" w:hAnsi="Times New Roman"/>
          <w:sz w:val="28"/>
          <w:szCs w:val="28"/>
        </w:rPr>
        <w:t>объемом</w:t>
      </w:r>
      <w:r w:rsidR="001A04A7">
        <w:rPr>
          <w:rFonts w:ascii="Times New Roman" w:hAnsi="Times New Roman"/>
          <w:sz w:val="28"/>
          <w:szCs w:val="28"/>
        </w:rPr>
        <w:t xml:space="preserve"> </w:t>
      </w:r>
      <w:r w:rsidRPr="007E5E80">
        <w:rPr>
          <w:rFonts w:ascii="Times New Roman" w:hAnsi="Times New Roman"/>
          <w:sz w:val="28"/>
          <w:szCs w:val="28"/>
        </w:rPr>
        <w:t>инвестиций</w:t>
      </w:r>
      <w:r w:rsidR="001A04A7">
        <w:rPr>
          <w:rFonts w:ascii="Times New Roman" w:hAnsi="Times New Roman"/>
          <w:sz w:val="28"/>
          <w:szCs w:val="28"/>
        </w:rPr>
        <w:t xml:space="preserve"> </w:t>
      </w:r>
      <w:r w:rsidRPr="007E5E80">
        <w:rPr>
          <w:rFonts w:ascii="Times New Roman" w:hAnsi="Times New Roman"/>
          <w:sz w:val="28"/>
          <w:szCs w:val="28"/>
        </w:rPr>
        <w:t>более</w:t>
      </w:r>
      <w:r w:rsidR="001A04A7">
        <w:rPr>
          <w:rFonts w:ascii="Times New Roman" w:hAnsi="Times New Roman"/>
          <w:sz w:val="28"/>
          <w:szCs w:val="28"/>
        </w:rPr>
        <w:t xml:space="preserve"> </w:t>
      </w:r>
      <w:r w:rsidRPr="007E5E80">
        <w:rPr>
          <w:rFonts w:ascii="Times New Roman" w:hAnsi="Times New Roman"/>
          <w:sz w:val="28"/>
          <w:szCs w:val="28"/>
        </w:rPr>
        <w:t>одного</w:t>
      </w:r>
      <w:r w:rsidR="001A04A7">
        <w:rPr>
          <w:rFonts w:ascii="Times New Roman" w:hAnsi="Times New Roman"/>
          <w:sz w:val="28"/>
          <w:szCs w:val="28"/>
        </w:rPr>
        <w:t xml:space="preserve"> </w:t>
      </w:r>
      <w:r w:rsidRPr="007E5E80">
        <w:rPr>
          <w:rFonts w:ascii="Times New Roman" w:hAnsi="Times New Roman"/>
          <w:sz w:val="28"/>
          <w:szCs w:val="28"/>
        </w:rPr>
        <w:t>миллиарда</w:t>
      </w:r>
      <w:r w:rsidR="001A04A7">
        <w:rPr>
          <w:rFonts w:ascii="Times New Roman" w:hAnsi="Times New Roman"/>
          <w:sz w:val="28"/>
          <w:szCs w:val="28"/>
        </w:rPr>
        <w:t xml:space="preserve"> </w:t>
      </w:r>
      <w:r w:rsidRPr="007E5E80">
        <w:rPr>
          <w:rFonts w:ascii="Times New Roman" w:hAnsi="Times New Roman"/>
          <w:sz w:val="28"/>
          <w:szCs w:val="28"/>
        </w:rPr>
        <w:t>рублей</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проекты,</w:t>
      </w:r>
      <w:r w:rsidR="001A04A7">
        <w:rPr>
          <w:rFonts w:ascii="Times New Roman" w:hAnsi="Times New Roman"/>
          <w:sz w:val="28"/>
          <w:szCs w:val="28"/>
        </w:rPr>
        <w:t xml:space="preserve"> </w:t>
      </w:r>
      <w:r w:rsidRPr="007E5E80">
        <w:rPr>
          <w:rFonts w:ascii="Times New Roman" w:hAnsi="Times New Roman"/>
          <w:sz w:val="28"/>
          <w:szCs w:val="28"/>
        </w:rPr>
        <w:t>не</w:t>
      </w:r>
      <w:r w:rsidR="001A04A7">
        <w:rPr>
          <w:rFonts w:ascii="Times New Roman" w:hAnsi="Times New Roman"/>
          <w:sz w:val="28"/>
          <w:szCs w:val="28"/>
        </w:rPr>
        <w:t xml:space="preserve"> </w:t>
      </w:r>
      <w:r w:rsidRPr="007E5E80">
        <w:rPr>
          <w:rFonts w:ascii="Times New Roman" w:hAnsi="Times New Roman"/>
          <w:sz w:val="28"/>
          <w:szCs w:val="28"/>
        </w:rPr>
        <w:t>связанные</w:t>
      </w:r>
      <w:r w:rsidR="001A04A7">
        <w:rPr>
          <w:rFonts w:ascii="Times New Roman" w:hAnsi="Times New Roman"/>
          <w:sz w:val="28"/>
          <w:szCs w:val="28"/>
        </w:rPr>
        <w:t xml:space="preserve"> </w:t>
      </w:r>
      <w:r w:rsidRPr="007E5E80">
        <w:rPr>
          <w:rFonts w:ascii="Times New Roman" w:hAnsi="Times New Roman"/>
          <w:sz w:val="28"/>
          <w:szCs w:val="28"/>
        </w:rPr>
        <w:t>с</w:t>
      </w:r>
      <w:r w:rsidR="001A04A7">
        <w:rPr>
          <w:rFonts w:ascii="Times New Roman" w:hAnsi="Times New Roman"/>
          <w:sz w:val="28"/>
          <w:szCs w:val="28"/>
        </w:rPr>
        <w:t xml:space="preserve"> </w:t>
      </w:r>
      <w:r w:rsidRPr="007E5E80">
        <w:rPr>
          <w:rFonts w:ascii="Times New Roman" w:hAnsi="Times New Roman"/>
          <w:sz w:val="28"/>
          <w:szCs w:val="28"/>
        </w:rPr>
        <w:t>добычей</w:t>
      </w:r>
      <w:r w:rsidR="001A04A7">
        <w:rPr>
          <w:rFonts w:ascii="Times New Roman" w:hAnsi="Times New Roman"/>
          <w:sz w:val="28"/>
          <w:szCs w:val="28"/>
        </w:rPr>
        <w:t xml:space="preserve"> </w:t>
      </w:r>
      <w:r w:rsidRPr="007E5E80">
        <w:rPr>
          <w:rFonts w:ascii="Times New Roman" w:hAnsi="Times New Roman"/>
          <w:sz w:val="28"/>
          <w:szCs w:val="28"/>
        </w:rPr>
        <w:t>углеводородного</w:t>
      </w:r>
      <w:r w:rsidR="001A04A7">
        <w:rPr>
          <w:rFonts w:ascii="Times New Roman" w:hAnsi="Times New Roman"/>
          <w:sz w:val="28"/>
          <w:szCs w:val="28"/>
        </w:rPr>
        <w:t xml:space="preserve"> </w:t>
      </w:r>
      <w:r w:rsidRPr="007E5E80">
        <w:rPr>
          <w:rFonts w:ascii="Times New Roman" w:hAnsi="Times New Roman"/>
          <w:sz w:val="28"/>
          <w:szCs w:val="28"/>
        </w:rPr>
        <w:t>сырья.</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результате</w:t>
      </w:r>
      <w:r w:rsidR="001A04A7">
        <w:rPr>
          <w:rFonts w:ascii="Times New Roman" w:hAnsi="Times New Roman"/>
          <w:sz w:val="28"/>
          <w:szCs w:val="28"/>
        </w:rPr>
        <w:t xml:space="preserve"> </w:t>
      </w:r>
      <w:r w:rsidRPr="007E5E80">
        <w:rPr>
          <w:rFonts w:ascii="Times New Roman" w:hAnsi="Times New Roman"/>
          <w:sz w:val="28"/>
          <w:szCs w:val="28"/>
        </w:rPr>
        <w:t>их</w:t>
      </w:r>
      <w:r w:rsidR="001A04A7">
        <w:rPr>
          <w:rFonts w:ascii="Times New Roman" w:hAnsi="Times New Roman"/>
          <w:sz w:val="28"/>
          <w:szCs w:val="28"/>
        </w:rPr>
        <w:t xml:space="preserve"> </w:t>
      </w:r>
      <w:r w:rsidRPr="007E5E80">
        <w:rPr>
          <w:rFonts w:ascii="Times New Roman" w:hAnsi="Times New Roman"/>
          <w:sz w:val="28"/>
          <w:szCs w:val="28"/>
        </w:rPr>
        <w:t>реализации</w:t>
      </w:r>
      <w:r w:rsidR="001A04A7">
        <w:rPr>
          <w:rFonts w:ascii="Times New Roman" w:hAnsi="Times New Roman"/>
          <w:sz w:val="28"/>
          <w:szCs w:val="28"/>
        </w:rPr>
        <w:t xml:space="preserve"> </w:t>
      </w:r>
      <w:r w:rsidRPr="007E5E80">
        <w:rPr>
          <w:rFonts w:ascii="Times New Roman" w:hAnsi="Times New Roman"/>
          <w:sz w:val="28"/>
          <w:szCs w:val="28"/>
        </w:rPr>
        <w:t>к</w:t>
      </w:r>
      <w:r w:rsidR="001A04A7">
        <w:rPr>
          <w:rFonts w:ascii="Times New Roman" w:hAnsi="Times New Roman"/>
          <w:sz w:val="28"/>
          <w:szCs w:val="28"/>
        </w:rPr>
        <w:t xml:space="preserve"> </w:t>
      </w:r>
      <w:r w:rsidRPr="007E5E80">
        <w:rPr>
          <w:rFonts w:ascii="Times New Roman" w:hAnsi="Times New Roman"/>
          <w:sz w:val="28"/>
          <w:szCs w:val="28"/>
        </w:rPr>
        <w:t>2031</w:t>
      </w:r>
      <w:r w:rsidR="001A04A7">
        <w:rPr>
          <w:rFonts w:ascii="Times New Roman" w:hAnsi="Times New Roman"/>
          <w:sz w:val="28"/>
          <w:szCs w:val="28"/>
        </w:rPr>
        <w:t xml:space="preserve"> </w:t>
      </w:r>
      <w:r w:rsidRPr="007E5E80">
        <w:rPr>
          <w:rFonts w:ascii="Times New Roman" w:hAnsi="Times New Roman"/>
          <w:sz w:val="28"/>
          <w:szCs w:val="28"/>
        </w:rPr>
        <w:t>году</w:t>
      </w:r>
      <w:r w:rsidR="001A04A7">
        <w:rPr>
          <w:rFonts w:ascii="Times New Roman" w:hAnsi="Times New Roman"/>
          <w:sz w:val="28"/>
          <w:szCs w:val="28"/>
        </w:rPr>
        <w:t xml:space="preserve"> </w:t>
      </w:r>
      <w:r w:rsidRPr="007E5E80">
        <w:rPr>
          <w:rFonts w:ascii="Times New Roman" w:hAnsi="Times New Roman"/>
          <w:sz w:val="28"/>
          <w:szCs w:val="28"/>
        </w:rPr>
        <w:t>будут</w:t>
      </w:r>
      <w:r w:rsidR="001A04A7">
        <w:rPr>
          <w:rFonts w:ascii="Times New Roman" w:hAnsi="Times New Roman"/>
          <w:sz w:val="28"/>
          <w:szCs w:val="28"/>
        </w:rPr>
        <w:t xml:space="preserve"> </w:t>
      </w:r>
      <w:r w:rsidRPr="007E5E80">
        <w:rPr>
          <w:rFonts w:ascii="Times New Roman" w:hAnsi="Times New Roman"/>
          <w:sz w:val="28"/>
          <w:szCs w:val="28"/>
        </w:rPr>
        <w:t>созданы</w:t>
      </w:r>
      <w:r w:rsidR="001A04A7">
        <w:rPr>
          <w:rFonts w:ascii="Times New Roman" w:hAnsi="Times New Roman"/>
          <w:sz w:val="28"/>
          <w:szCs w:val="28"/>
        </w:rPr>
        <w:t xml:space="preserve"> </w:t>
      </w:r>
      <w:r w:rsidRPr="007E5E80">
        <w:rPr>
          <w:rFonts w:ascii="Times New Roman" w:hAnsi="Times New Roman"/>
          <w:sz w:val="28"/>
          <w:szCs w:val="28"/>
        </w:rPr>
        <w:t>свыше</w:t>
      </w:r>
      <w:r w:rsidR="001A04A7">
        <w:rPr>
          <w:rFonts w:ascii="Times New Roman" w:hAnsi="Times New Roman"/>
          <w:sz w:val="28"/>
          <w:szCs w:val="28"/>
        </w:rPr>
        <w:t xml:space="preserve"> </w:t>
      </w:r>
      <w:r w:rsidRPr="007E5E80">
        <w:rPr>
          <w:rFonts w:ascii="Times New Roman" w:hAnsi="Times New Roman"/>
          <w:sz w:val="28"/>
          <w:szCs w:val="28"/>
        </w:rPr>
        <w:t>300</w:t>
      </w:r>
      <w:r w:rsidR="001A04A7">
        <w:rPr>
          <w:rFonts w:ascii="Times New Roman" w:hAnsi="Times New Roman"/>
          <w:sz w:val="28"/>
          <w:szCs w:val="28"/>
        </w:rPr>
        <w:t xml:space="preserve"> </w:t>
      </w:r>
      <w:r w:rsidRPr="007E5E80">
        <w:rPr>
          <w:rFonts w:ascii="Times New Roman" w:hAnsi="Times New Roman"/>
          <w:sz w:val="28"/>
          <w:szCs w:val="28"/>
        </w:rPr>
        <w:t>новых</w:t>
      </w:r>
      <w:r w:rsidR="001A04A7">
        <w:rPr>
          <w:rFonts w:ascii="Times New Roman" w:hAnsi="Times New Roman"/>
          <w:sz w:val="28"/>
          <w:szCs w:val="28"/>
        </w:rPr>
        <w:t xml:space="preserve"> </w:t>
      </w:r>
      <w:r w:rsidRPr="007E5E80">
        <w:rPr>
          <w:rFonts w:ascii="Times New Roman" w:hAnsi="Times New Roman"/>
          <w:sz w:val="28"/>
          <w:szCs w:val="28"/>
        </w:rPr>
        <w:t>рабочих</w:t>
      </w:r>
      <w:r w:rsidR="001A04A7">
        <w:rPr>
          <w:rFonts w:ascii="Times New Roman" w:hAnsi="Times New Roman"/>
          <w:sz w:val="28"/>
          <w:szCs w:val="28"/>
        </w:rPr>
        <w:t xml:space="preserve"> </w:t>
      </w:r>
      <w:r w:rsidRPr="007E5E80">
        <w:rPr>
          <w:rFonts w:ascii="Times New Roman" w:hAnsi="Times New Roman"/>
          <w:sz w:val="28"/>
          <w:szCs w:val="28"/>
        </w:rPr>
        <w:t>мест.</w:t>
      </w:r>
    </w:p>
    <w:p w14:paraId="7851BA0C" w14:textId="5F5AB94C"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целях</w:t>
      </w:r>
      <w:r w:rsidR="001A04A7">
        <w:rPr>
          <w:rFonts w:ascii="Times New Roman" w:hAnsi="Times New Roman"/>
          <w:sz w:val="28"/>
          <w:szCs w:val="28"/>
        </w:rPr>
        <w:t xml:space="preserve"> </w:t>
      </w:r>
      <w:r w:rsidRPr="007E5E80">
        <w:rPr>
          <w:rFonts w:ascii="Times New Roman" w:hAnsi="Times New Roman"/>
          <w:sz w:val="28"/>
          <w:szCs w:val="28"/>
        </w:rPr>
        <w:t>реализации</w:t>
      </w:r>
      <w:r w:rsidR="001A04A7">
        <w:rPr>
          <w:rFonts w:ascii="Times New Roman" w:hAnsi="Times New Roman"/>
          <w:sz w:val="28"/>
          <w:szCs w:val="28"/>
        </w:rPr>
        <w:t xml:space="preserve"> </w:t>
      </w:r>
      <w:r w:rsidRPr="007E5E80">
        <w:rPr>
          <w:rFonts w:ascii="Times New Roman" w:hAnsi="Times New Roman"/>
          <w:sz w:val="28"/>
          <w:szCs w:val="28"/>
        </w:rPr>
        <w:t>инвестиционных</w:t>
      </w:r>
      <w:r w:rsidR="001A04A7">
        <w:rPr>
          <w:rFonts w:ascii="Times New Roman" w:hAnsi="Times New Roman"/>
          <w:sz w:val="28"/>
          <w:szCs w:val="28"/>
        </w:rPr>
        <w:t xml:space="preserve"> </w:t>
      </w:r>
      <w:r w:rsidRPr="007E5E80">
        <w:rPr>
          <w:rFonts w:ascii="Times New Roman" w:hAnsi="Times New Roman"/>
          <w:sz w:val="28"/>
          <w:szCs w:val="28"/>
        </w:rPr>
        <w:t>проектов</w:t>
      </w:r>
      <w:r w:rsidR="001A04A7">
        <w:rPr>
          <w:rFonts w:ascii="Times New Roman" w:hAnsi="Times New Roman"/>
          <w:sz w:val="28"/>
          <w:szCs w:val="28"/>
        </w:rPr>
        <w:t xml:space="preserve"> </w:t>
      </w:r>
      <w:r w:rsidRPr="007E5E80">
        <w:rPr>
          <w:rFonts w:ascii="Times New Roman" w:hAnsi="Times New Roman"/>
          <w:sz w:val="28"/>
          <w:szCs w:val="28"/>
        </w:rPr>
        <w:t>актуализирован</w:t>
      </w:r>
      <w:r w:rsidR="001A04A7">
        <w:rPr>
          <w:rFonts w:ascii="Times New Roman" w:hAnsi="Times New Roman"/>
          <w:sz w:val="28"/>
          <w:szCs w:val="28"/>
        </w:rPr>
        <w:t xml:space="preserve"> </w:t>
      </w:r>
      <w:r w:rsidRPr="007E5E80">
        <w:rPr>
          <w:rFonts w:ascii="Times New Roman" w:hAnsi="Times New Roman"/>
          <w:sz w:val="28"/>
          <w:szCs w:val="28"/>
        </w:rPr>
        <w:t>перечень</w:t>
      </w:r>
      <w:r w:rsidR="001A04A7">
        <w:rPr>
          <w:rFonts w:ascii="Times New Roman" w:hAnsi="Times New Roman"/>
          <w:sz w:val="28"/>
          <w:szCs w:val="28"/>
        </w:rPr>
        <w:t xml:space="preserve"> </w:t>
      </w:r>
      <w:r w:rsidRPr="007E5E80">
        <w:rPr>
          <w:rFonts w:ascii="Times New Roman" w:hAnsi="Times New Roman"/>
          <w:sz w:val="28"/>
          <w:szCs w:val="28"/>
        </w:rPr>
        <w:t>инвестиционных</w:t>
      </w:r>
      <w:r w:rsidR="001A04A7">
        <w:rPr>
          <w:rFonts w:ascii="Times New Roman" w:hAnsi="Times New Roman"/>
          <w:sz w:val="28"/>
          <w:szCs w:val="28"/>
        </w:rPr>
        <w:t xml:space="preserve"> </w:t>
      </w:r>
      <w:r w:rsidRPr="007E5E80">
        <w:rPr>
          <w:rFonts w:ascii="Times New Roman" w:hAnsi="Times New Roman"/>
          <w:sz w:val="28"/>
          <w:szCs w:val="28"/>
        </w:rPr>
        <w:t>площадок,</w:t>
      </w:r>
      <w:r w:rsidR="001A04A7">
        <w:rPr>
          <w:rFonts w:ascii="Times New Roman" w:hAnsi="Times New Roman"/>
          <w:sz w:val="28"/>
          <w:szCs w:val="28"/>
        </w:rPr>
        <w:t xml:space="preserve"> </w:t>
      </w:r>
      <w:r w:rsidRPr="007E5E80">
        <w:rPr>
          <w:rFonts w:ascii="Times New Roman" w:hAnsi="Times New Roman"/>
          <w:sz w:val="28"/>
          <w:szCs w:val="28"/>
        </w:rPr>
        <w:t>состоящий</w:t>
      </w:r>
      <w:r w:rsidR="001A04A7">
        <w:rPr>
          <w:rFonts w:ascii="Times New Roman" w:hAnsi="Times New Roman"/>
          <w:sz w:val="28"/>
          <w:szCs w:val="28"/>
        </w:rPr>
        <w:t xml:space="preserve"> </w:t>
      </w:r>
      <w:r w:rsidRPr="007E5E80">
        <w:rPr>
          <w:rFonts w:ascii="Times New Roman" w:hAnsi="Times New Roman"/>
          <w:sz w:val="28"/>
          <w:szCs w:val="28"/>
        </w:rPr>
        <w:t>из</w:t>
      </w:r>
      <w:r w:rsidR="001A04A7">
        <w:rPr>
          <w:rFonts w:ascii="Times New Roman" w:hAnsi="Times New Roman"/>
          <w:sz w:val="28"/>
          <w:szCs w:val="28"/>
        </w:rPr>
        <w:t xml:space="preserve"> </w:t>
      </w:r>
      <w:r w:rsidRPr="007E5E80">
        <w:rPr>
          <w:rFonts w:ascii="Times New Roman" w:hAnsi="Times New Roman"/>
          <w:sz w:val="28"/>
          <w:szCs w:val="28"/>
        </w:rPr>
        <w:t>57</w:t>
      </w:r>
      <w:r w:rsidR="001A04A7">
        <w:rPr>
          <w:rFonts w:ascii="Times New Roman" w:hAnsi="Times New Roman"/>
          <w:sz w:val="28"/>
          <w:szCs w:val="28"/>
        </w:rPr>
        <w:t xml:space="preserve"> </w:t>
      </w:r>
      <w:r w:rsidRPr="007E5E80">
        <w:rPr>
          <w:rFonts w:ascii="Times New Roman" w:hAnsi="Times New Roman"/>
          <w:sz w:val="28"/>
          <w:szCs w:val="28"/>
        </w:rPr>
        <w:t>земельных</w:t>
      </w:r>
      <w:r w:rsidR="001A04A7">
        <w:rPr>
          <w:rFonts w:ascii="Times New Roman" w:hAnsi="Times New Roman"/>
          <w:sz w:val="28"/>
          <w:szCs w:val="28"/>
        </w:rPr>
        <w:t xml:space="preserve"> </w:t>
      </w:r>
      <w:r w:rsidRPr="007E5E80">
        <w:rPr>
          <w:rFonts w:ascii="Times New Roman" w:hAnsi="Times New Roman"/>
          <w:sz w:val="28"/>
          <w:szCs w:val="28"/>
        </w:rPr>
        <w:t>участков</w:t>
      </w:r>
      <w:r w:rsidR="001A04A7">
        <w:rPr>
          <w:rFonts w:ascii="Times New Roman" w:hAnsi="Times New Roman"/>
          <w:sz w:val="28"/>
          <w:szCs w:val="28"/>
        </w:rPr>
        <w:t xml:space="preserve"> </w:t>
      </w:r>
      <w:r w:rsidRPr="007E5E80">
        <w:rPr>
          <w:rFonts w:ascii="Times New Roman" w:hAnsi="Times New Roman"/>
          <w:sz w:val="28"/>
          <w:szCs w:val="28"/>
        </w:rPr>
        <w:t>различного</w:t>
      </w:r>
      <w:r w:rsidR="001A04A7">
        <w:rPr>
          <w:rFonts w:ascii="Times New Roman" w:hAnsi="Times New Roman"/>
          <w:sz w:val="28"/>
          <w:szCs w:val="28"/>
        </w:rPr>
        <w:t xml:space="preserve"> </w:t>
      </w:r>
      <w:r w:rsidRPr="007E5E80">
        <w:rPr>
          <w:rFonts w:ascii="Times New Roman" w:hAnsi="Times New Roman"/>
          <w:sz w:val="28"/>
          <w:szCs w:val="28"/>
        </w:rPr>
        <w:t>назначения:</w:t>
      </w:r>
      <w:r w:rsidR="001A04A7">
        <w:rPr>
          <w:rFonts w:ascii="Times New Roman" w:hAnsi="Times New Roman"/>
          <w:sz w:val="28"/>
          <w:szCs w:val="28"/>
        </w:rPr>
        <w:t xml:space="preserve"> </w:t>
      </w:r>
      <w:r w:rsidRPr="007E5E80">
        <w:rPr>
          <w:rFonts w:ascii="Times New Roman" w:hAnsi="Times New Roman"/>
          <w:sz w:val="28"/>
          <w:szCs w:val="28"/>
        </w:rPr>
        <w:t>для</w:t>
      </w:r>
      <w:r w:rsidR="001A04A7">
        <w:rPr>
          <w:rFonts w:ascii="Times New Roman" w:hAnsi="Times New Roman"/>
          <w:sz w:val="28"/>
          <w:szCs w:val="28"/>
        </w:rPr>
        <w:t xml:space="preserve"> </w:t>
      </w:r>
      <w:r w:rsidRPr="007E5E80">
        <w:rPr>
          <w:rFonts w:ascii="Times New Roman" w:hAnsi="Times New Roman"/>
          <w:sz w:val="28"/>
          <w:szCs w:val="28"/>
        </w:rPr>
        <w:t>размещения</w:t>
      </w:r>
      <w:r w:rsidR="001A04A7">
        <w:rPr>
          <w:rFonts w:ascii="Times New Roman" w:hAnsi="Times New Roman"/>
          <w:sz w:val="28"/>
          <w:szCs w:val="28"/>
        </w:rPr>
        <w:t xml:space="preserve"> </w:t>
      </w:r>
      <w:r w:rsidRPr="007E5E80">
        <w:rPr>
          <w:rFonts w:ascii="Times New Roman" w:hAnsi="Times New Roman"/>
          <w:sz w:val="28"/>
          <w:szCs w:val="28"/>
        </w:rPr>
        <w:t>производственных</w:t>
      </w:r>
      <w:r w:rsidR="001A04A7">
        <w:rPr>
          <w:rFonts w:ascii="Times New Roman" w:hAnsi="Times New Roman"/>
          <w:sz w:val="28"/>
          <w:szCs w:val="28"/>
        </w:rPr>
        <w:t xml:space="preserve"> </w:t>
      </w:r>
      <w:r w:rsidRPr="007E5E80">
        <w:rPr>
          <w:rFonts w:ascii="Times New Roman" w:hAnsi="Times New Roman"/>
          <w:sz w:val="28"/>
          <w:szCs w:val="28"/>
        </w:rPr>
        <w:t>баз,</w:t>
      </w:r>
      <w:r w:rsidR="001A04A7">
        <w:rPr>
          <w:rFonts w:ascii="Times New Roman" w:hAnsi="Times New Roman"/>
          <w:sz w:val="28"/>
          <w:szCs w:val="28"/>
        </w:rPr>
        <w:t xml:space="preserve"> </w:t>
      </w:r>
      <w:r w:rsidRPr="007E5E80">
        <w:rPr>
          <w:rFonts w:ascii="Times New Roman" w:hAnsi="Times New Roman"/>
          <w:sz w:val="28"/>
          <w:szCs w:val="28"/>
        </w:rPr>
        <w:t>общественно-деловых</w:t>
      </w:r>
      <w:r w:rsidR="001A04A7">
        <w:rPr>
          <w:rFonts w:ascii="Times New Roman" w:hAnsi="Times New Roman"/>
          <w:sz w:val="28"/>
          <w:szCs w:val="28"/>
        </w:rPr>
        <w:t xml:space="preserve"> </w:t>
      </w:r>
      <w:r w:rsidRPr="007E5E80">
        <w:rPr>
          <w:rFonts w:ascii="Times New Roman" w:hAnsi="Times New Roman"/>
          <w:sz w:val="28"/>
          <w:szCs w:val="28"/>
        </w:rPr>
        <w:t>объектов,</w:t>
      </w:r>
      <w:r w:rsidR="001A04A7">
        <w:rPr>
          <w:rFonts w:ascii="Times New Roman" w:hAnsi="Times New Roman"/>
          <w:sz w:val="28"/>
          <w:szCs w:val="28"/>
        </w:rPr>
        <w:t xml:space="preserve"> </w:t>
      </w:r>
      <w:r w:rsidRPr="007E5E80">
        <w:rPr>
          <w:rFonts w:ascii="Times New Roman" w:hAnsi="Times New Roman"/>
          <w:sz w:val="28"/>
          <w:szCs w:val="28"/>
        </w:rPr>
        <w:t>объектов</w:t>
      </w:r>
      <w:r w:rsidR="001A04A7">
        <w:rPr>
          <w:rFonts w:ascii="Times New Roman" w:hAnsi="Times New Roman"/>
          <w:sz w:val="28"/>
          <w:szCs w:val="28"/>
        </w:rPr>
        <w:t xml:space="preserve"> </w:t>
      </w:r>
      <w:r w:rsidRPr="007E5E80">
        <w:rPr>
          <w:rFonts w:ascii="Times New Roman" w:hAnsi="Times New Roman"/>
          <w:sz w:val="28"/>
          <w:szCs w:val="28"/>
        </w:rPr>
        <w:t>коммунального</w:t>
      </w:r>
      <w:r w:rsidR="001A04A7">
        <w:rPr>
          <w:rFonts w:ascii="Times New Roman" w:hAnsi="Times New Roman"/>
          <w:sz w:val="28"/>
          <w:szCs w:val="28"/>
        </w:rPr>
        <w:t xml:space="preserve"> </w:t>
      </w:r>
      <w:r w:rsidRPr="007E5E80">
        <w:rPr>
          <w:rFonts w:ascii="Times New Roman" w:hAnsi="Times New Roman"/>
          <w:sz w:val="28"/>
          <w:szCs w:val="28"/>
        </w:rPr>
        <w:t>обслуживания,</w:t>
      </w:r>
      <w:r w:rsidR="001A04A7">
        <w:rPr>
          <w:rFonts w:ascii="Times New Roman" w:hAnsi="Times New Roman"/>
          <w:sz w:val="28"/>
          <w:szCs w:val="28"/>
        </w:rPr>
        <w:t xml:space="preserve"> </w:t>
      </w:r>
      <w:r w:rsidRPr="007E5E80">
        <w:rPr>
          <w:rFonts w:ascii="Times New Roman" w:hAnsi="Times New Roman"/>
          <w:sz w:val="28"/>
          <w:szCs w:val="28"/>
        </w:rPr>
        <w:t>сельскохозяйственного</w:t>
      </w:r>
      <w:r w:rsidR="001A04A7">
        <w:rPr>
          <w:rFonts w:ascii="Times New Roman" w:hAnsi="Times New Roman"/>
          <w:sz w:val="28"/>
          <w:szCs w:val="28"/>
        </w:rPr>
        <w:t xml:space="preserve"> </w:t>
      </w:r>
      <w:r w:rsidRPr="007E5E80">
        <w:rPr>
          <w:rFonts w:ascii="Times New Roman" w:hAnsi="Times New Roman"/>
          <w:sz w:val="28"/>
          <w:szCs w:val="28"/>
        </w:rPr>
        <w:t>назначения,</w:t>
      </w:r>
      <w:r w:rsidR="001A04A7">
        <w:rPr>
          <w:rFonts w:ascii="Times New Roman" w:hAnsi="Times New Roman"/>
          <w:sz w:val="28"/>
          <w:szCs w:val="28"/>
        </w:rPr>
        <w:t xml:space="preserve"> </w:t>
      </w:r>
      <w:r w:rsidRPr="007E5E80">
        <w:rPr>
          <w:rFonts w:ascii="Times New Roman" w:hAnsi="Times New Roman"/>
          <w:sz w:val="28"/>
          <w:szCs w:val="28"/>
        </w:rPr>
        <w:t>малоэтажной</w:t>
      </w:r>
      <w:r w:rsidR="001A04A7">
        <w:rPr>
          <w:rFonts w:ascii="Times New Roman" w:hAnsi="Times New Roman"/>
          <w:sz w:val="28"/>
          <w:szCs w:val="28"/>
        </w:rPr>
        <w:t xml:space="preserve"> </w:t>
      </w:r>
      <w:r w:rsidRPr="007E5E80">
        <w:rPr>
          <w:rFonts w:ascii="Times New Roman" w:hAnsi="Times New Roman"/>
          <w:sz w:val="28"/>
          <w:szCs w:val="28"/>
        </w:rPr>
        <w:t>многоквартирной</w:t>
      </w:r>
      <w:r w:rsidR="001A04A7">
        <w:rPr>
          <w:rFonts w:ascii="Times New Roman" w:hAnsi="Times New Roman"/>
          <w:sz w:val="28"/>
          <w:szCs w:val="28"/>
        </w:rPr>
        <w:t xml:space="preserve"> </w:t>
      </w:r>
      <w:r w:rsidRPr="007E5E80">
        <w:rPr>
          <w:rFonts w:ascii="Times New Roman" w:hAnsi="Times New Roman"/>
          <w:sz w:val="28"/>
          <w:szCs w:val="28"/>
        </w:rPr>
        <w:t>жилой</w:t>
      </w:r>
      <w:r w:rsidR="001A04A7">
        <w:rPr>
          <w:rFonts w:ascii="Times New Roman" w:hAnsi="Times New Roman"/>
          <w:sz w:val="28"/>
          <w:szCs w:val="28"/>
        </w:rPr>
        <w:t xml:space="preserve"> </w:t>
      </w:r>
      <w:r w:rsidRPr="007E5E80">
        <w:rPr>
          <w:rFonts w:ascii="Times New Roman" w:hAnsi="Times New Roman"/>
          <w:sz w:val="28"/>
          <w:szCs w:val="28"/>
        </w:rPr>
        <w:t>застройки,</w:t>
      </w:r>
      <w:r w:rsidR="001A04A7">
        <w:rPr>
          <w:rFonts w:ascii="Times New Roman" w:hAnsi="Times New Roman"/>
          <w:sz w:val="28"/>
          <w:szCs w:val="28"/>
        </w:rPr>
        <w:t xml:space="preserve"> </w:t>
      </w:r>
      <w:r w:rsidRPr="007E5E80">
        <w:rPr>
          <w:rFonts w:ascii="Times New Roman" w:hAnsi="Times New Roman"/>
          <w:sz w:val="28"/>
          <w:szCs w:val="28"/>
        </w:rPr>
        <w:t>торговли,</w:t>
      </w:r>
      <w:r w:rsidR="001A04A7">
        <w:rPr>
          <w:rFonts w:ascii="Times New Roman" w:hAnsi="Times New Roman"/>
          <w:sz w:val="28"/>
          <w:szCs w:val="28"/>
        </w:rPr>
        <w:t xml:space="preserve"> </w:t>
      </w:r>
      <w:r w:rsidRPr="007E5E80">
        <w:rPr>
          <w:rFonts w:ascii="Times New Roman" w:hAnsi="Times New Roman"/>
          <w:sz w:val="28"/>
          <w:szCs w:val="28"/>
        </w:rPr>
        <w:t>общественного</w:t>
      </w:r>
      <w:r w:rsidR="001A04A7">
        <w:rPr>
          <w:rFonts w:ascii="Times New Roman" w:hAnsi="Times New Roman"/>
          <w:sz w:val="28"/>
          <w:szCs w:val="28"/>
        </w:rPr>
        <w:t xml:space="preserve"> </w:t>
      </w:r>
      <w:r w:rsidRPr="007E5E80">
        <w:rPr>
          <w:rFonts w:ascii="Times New Roman" w:hAnsi="Times New Roman"/>
          <w:sz w:val="28"/>
          <w:szCs w:val="28"/>
        </w:rPr>
        <w:t>питания,</w:t>
      </w:r>
      <w:r w:rsidR="001A04A7">
        <w:rPr>
          <w:rFonts w:ascii="Times New Roman" w:hAnsi="Times New Roman"/>
          <w:sz w:val="28"/>
          <w:szCs w:val="28"/>
        </w:rPr>
        <w:t xml:space="preserve"> </w:t>
      </w:r>
      <w:r w:rsidRPr="007E5E80">
        <w:rPr>
          <w:rFonts w:ascii="Times New Roman" w:hAnsi="Times New Roman"/>
          <w:sz w:val="28"/>
          <w:szCs w:val="28"/>
        </w:rPr>
        <w:t>туристического</w:t>
      </w:r>
      <w:r w:rsidR="001A04A7">
        <w:rPr>
          <w:rFonts w:ascii="Times New Roman" w:hAnsi="Times New Roman"/>
          <w:sz w:val="28"/>
          <w:szCs w:val="28"/>
        </w:rPr>
        <w:t xml:space="preserve"> </w:t>
      </w:r>
      <w:r w:rsidRPr="007E5E80">
        <w:rPr>
          <w:rFonts w:ascii="Times New Roman" w:hAnsi="Times New Roman"/>
          <w:sz w:val="28"/>
          <w:szCs w:val="28"/>
        </w:rPr>
        <w:t>обслуживания.</w:t>
      </w:r>
    </w:p>
    <w:p w14:paraId="725B4EF9" w14:textId="413BE367" w:rsidR="007E5E80" w:rsidRP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текущем</w:t>
      </w:r>
      <w:r w:rsidR="001A04A7">
        <w:rPr>
          <w:rFonts w:ascii="Times New Roman" w:hAnsi="Times New Roman"/>
          <w:sz w:val="28"/>
          <w:szCs w:val="28"/>
        </w:rPr>
        <w:t xml:space="preserve"> </w:t>
      </w:r>
      <w:r w:rsidRPr="007E5E80">
        <w:rPr>
          <w:rFonts w:ascii="Times New Roman" w:hAnsi="Times New Roman"/>
          <w:sz w:val="28"/>
          <w:szCs w:val="28"/>
        </w:rPr>
        <w:t>году</w:t>
      </w:r>
      <w:r w:rsidR="001A04A7">
        <w:rPr>
          <w:rFonts w:ascii="Times New Roman" w:hAnsi="Times New Roman"/>
          <w:sz w:val="28"/>
          <w:szCs w:val="28"/>
        </w:rPr>
        <w:t xml:space="preserve"> </w:t>
      </w:r>
      <w:r w:rsidRPr="007E5E80">
        <w:rPr>
          <w:rFonts w:ascii="Times New Roman" w:hAnsi="Times New Roman"/>
          <w:sz w:val="28"/>
          <w:szCs w:val="28"/>
        </w:rPr>
        <w:t>перечень</w:t>
      </w:r>
      <w:r w:rsidR="001A04A7">
        <w:rPr>
          <w:rFonts w:ascii="Times New Roman" w:hAnsi="Times New Roman"/>
          <w:sz w:val="28"/>
          <w:szCs w:val="28"/>
        </w:rPr>
        <w:t xml:space="preserve"> </w:t>
      </w:r>
      <w:r w:rsidRPr="007E5E80">
        <w:rPr>
          <w:rFonts w:ascii="Times New Roman" w:hAnsi="Times New Roman"/>
          <w:sz w:val="28"/>
          <w:szCs w:val="28"/>
        </w:rPr>
        <w:t>муниципального</w:t>
      </w:r>
      <w:r w:rsidR="001A04A7">
        <w:rPr>
          <w:rFonts w:ascii="Times New Roman" w:hAnsi="Times New Roman"/>
          <w:sz w:val="28"/>
          <w:szCs w:val="28"/>
        </w:rPr>
        <w:t xml:space="preserve"> </w:t>
      </w:r>
      <w:r w:rsidRPr="007E5E80">
        <w:rPr>
          <w:rFonts w:ascii="Times New Roman" w:hAnsi="Times New Roman"/>
          <w:sz w:val="28"/>
          <w:szCs w:val="28"/>
        </w:rPr>
        <w:t>имущества,</w:t>
      </w:r>
      <w:r w:rsidR="001A04A7">
        <w:rPr>
          <w:rFonts w:ascii="Times New Roman" w:hAnsi="Times New Roman"/>
          <w:sz w:val="28"/>
          <w:szCs w:val="28"/>
        </w:rPr>
        <w:t xml:space="preserve"> </w:t>
      </w:r>
      <w:r w:rsidRPr="007E5E80">
        <w:rPr>
          <w:rFonts w:ascii="Times New Roman" w:hAnsi="Times New Roman"/>
          <w:sz w:val="28"/>
          <w:szCs w:val="28"/>
        </w:rPr>
        <w:t>предназначенного</w:t>
      </w:r>
      <w:r w:rsidR="001A04A7">
        <w:rPr>
          <w:rFonts w:ascii="Times New Roman" w:hAnsi="Times New Roman"/>
          <w:sz w:val="28"/>
          <w:szCs w:val="28"/>
        </w:rPr>
        <w:t xml:space="preserve"> </w:t>
      </w:r>
      <w:r w:rsidRPr="007E5E80">
        <w:rPr>
          <w:rFonts w:ascii="Times New Roman" w:hAnsi="Times New Roman"/>
          <w:sz w:val="28"/>
          <w:szCs w:val="28"/>
        </w:rPr>
        <w:t>для</w:t>
      </w:r>
      <w:r w:rsidR="001A04A7">
        <w:rPr>
          <w:rFonts w:ascii="Times New Roman" w:hAnsi="Times New Roman"/>
          <w:sz w:val="28"/>
          <w:szCs w:val="28"/>
        </w:rPr>
        <w:t xml:space="preserve"> </w:t>
      </w:r>
      <w:r w:rsidRPr="007E5E80">
        <w:rPr>
          <w:rFonts w:ascii="Times New Roman" w:hAnsi="Times New Roman"/>
          <w:sz w:val="28"/>
          <w:szCs w:val="28"/>
        </w:rPr>
        <w:t>предоставления</w:t>
      </w:r>
      <w:r w:rsidR="001A04A7">
        <w:rPr>
          <w:rFonts w:ascii="Times New Roman" w:hAnsi="Times New Roman"/>
          <w:sz w:val="28"/>
          <w:szCs w:val="28"/>
        </w:rPr>
        <w:t xml:space="preserve"> </w:t>
      </w:r>
      <w:r w:rsidRPr="007E5E80">
        <w:rPr>
          <w:rFonts w:ascii="Times New Roman" w:hAnsi="Times New Roman"/>
          <w:sz w:val="28"/>
          <w:szCs w:val="28"/>
        </w:rPr>
        <w:t>во</w:t>
      </w:r>
      <w:r w:rsidR="001A04A7">
        <w:rPr>
          <w:rFonts w:ascii="Times New Roman" w:hAnsi="Times New Roman"/>
          <w:sz w:val="28"/>
          <w:szCs w:val="28"/>
        </w:rPr>
        <w:t xml:space="preserve"> </w:t>
      </w:r>
      <w:r w:rsidRPr="007E5E80">
        <w:rPr>
          <w:rFonts w:ascii="Times New Roman" w:hAnsi="Times New Roman"/>
          <w:sz w:val="28"/>
          <w:szCs w:val="28"/>
        </w:rPr>
        <w:t>владение</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пользование</w:t>
      </w:r>
      <w:r w:rsidR="001A04A7">
        <w:rPr>
          <w:rFonts w:ascii="Times New Roman" w:hAnsi="Times New Roman"/>
          <w:sz w:val="28"/>
          <w:szCs w:val="28"/>
        </w:rPr>
        <w:t xml:space="preserve"> </w:t>
      </w:r>
      <w:r w:rsidRPr="007E5E80">
        <w:rPr>
          <w:rFonts w:ascii="Times New Roman" w:hAnsi="Times New Roman"/>
          <w:sz w:val="28"/>
          <w:szCs w:val="28"/>
        </w:rPr>
        <w:t>субъектам</w:t>
      </w:r>
      <w:r w:rsidR="001A04A7">
        <w:rPr>
          <w:rFonts w:ascii="Times New Roman" w:hAnsi="Times New Roman"/>
          <w:sz w:val="28"/>
          <w:szCs w:val="28"/>
        </w:rPr>
        <w:t xml:space="preserve"> </w:t>
      </w:r>
      <w:r w:rsidRPr="007E5E80">
        <w:rPr>
          <w:rFonts w:ascii="Times New Roman" w:hAnsi="Times New Roman"/>
          <w:sz w:val="28"/>
          <w:szCs w:val="28"/>
        </w:rPr>
        <w:t>малого</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среднего</w:t>
      </w:r>
      <w:r w:rsidR="001A04A7">
        <w:rPr>
          <w:rFonts w:ascii="Times New Roman" w:hAnsi="Times New Roman"/>
          <w:sz w:val="28"/>
          <w:szCs w:val="28"/>
        </w:rPr>
        <w:t xml:space="preserve"> </w:t>
      </w:r>
      <w:r w:rsidRPr="007E5E80">
        <w:rPr>
          <w:rFonts w:ascii="Times New Roman" w:hAnsi="Times New Roman"/>
          <w:sz w:val="28"/>
          <w:szCs w:val="28"/>
        </w:rPr>
        <w:t>предпринимательства,</w:t>
      </w:r>
      <w:r w:rsidR="001A04A7">
        <w:rPr>
          <w:rFonts w:ascii="Times New Roman" w:hAnsi="Times New Roman"/>
          <w:sz w:val="28"/>
          <w:szCs w:val="28"/>
        </w:rPr>
        <w:t xml:space="preserve"> </w:t>
      </w:r>
      <w:r w:rsidRPr="007E5E80">
        <w:rPr>
          <w:rFonts w:ascii="Times New Roman" w:hAnsi="Times New Roman"/>
          <w:sz w:val="28"/>
          <w:szCs w:val="28"/>
        </w:rPr>
        <w:t>дополнен</w:t>
      </w:r>
      <w:r w:rsidR="001A04A7">
        <w:rPr>
          <w:rFonts w:ascii="Times New Roman" w:hAnsi="Times New Roman"/>
          <w:sz w:val="28"/>
          <w:szCs w:val="28"/>
        </w:rPr>
        <w:t xml:space="preserve"> </w:t>
      </w:r>
      <w:r w:rsidRPr="007E5E80">
        <w:rPr>
          <w:rFonts w:ascii="Times New Roman" w:hAnsi="Times New Roman"/>
          <w:sz w:val="28"/>
          <w:szCs w:val="28"/>
        </w:rPr>
        <w:t>четырьмя</w:t>
      </w:r>
      <w:r w:rsidR="001A04A7">
        <w:rPr>
          <w:rFonts w:ascii="Times New Roman" w:hAnsi="Times New Roman"/>
          <w:sz w:val="28"/>
          <w:szCs w:val="28"/>
        </w:rPr>
        <w:t xml:space="preserve"> </w:t>
      </w:r>
      <w:r w:rsidRPr="007E5E80">
        <w:rPr>
          <w:rFonts w:ascii="Times New Roman" w:hAnsi="Times New Roman"/>
          <w:sz w:val="28"/>
          <w:szCs w:val="28"/>
        </w:rPr>
        <w:t>объектами</w:t>
      </w:r>
      <w:r w:rsidR="001A04A7">
        <w:rPr>
          <w:rFonts w:ascii="Times New Roman" w:hAnsi="Times New Roman"/>
          <w:sz w:val="28"/>
          <w:szCs w:val="28"/>
        </w:rPr>
        <w:t xml:space="preserve"> </w:t>
      </w:r>
      <w:r w:rsidRPr="007E5E80">
        <w:rPr>
          <w:rFonts w:ascii="Times New Roman" w:hAnsi="Times New Roman"/>
          <w:sz w:val="28"/>
          <w:szCs w:val="28"/>
        </w:rPr>
        <w:t>недвижимого</w:t>
      </w:r>
      <w:r w:rsidR="001A04A7">
        <w:rPr>
          <w:rFonts w:ascii="Times New Roman" w:hAnsi="Times New Roman"/>
          <w:sz w:val="28"/>
          <w:szCs w:val="28"/>
        </w:rPr>
        <w:t xml:space="preserve"> </w:t>
      </w:r>
      <w:r w:rsidRPr="007E5E80">
        <w:rPr>
          <w:rFonts w:ascii="Times New Roman" w:hAnsi="Times New Roman"/>
          <w:sz w:val="28"/>
          <w:szCs w:val="28"/>
        </w:rPr>
        <w:t>имущества,</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том</w:t>
      </w:r>
      <w:r w:rsidR="001A04A7">
        <w:rPr>
          <w:rFonts w:ascii="Times New Roman" w:hAnsi="Times New Roman"/>
          <w:sz w:val="28"/>
          <w:szCs w:val="28"/>
        </w:rPr>
        <w:t xml:space="preserve"> </w:t>
      </w:r>
      <w:r w:rsidRPr="007E5E80">
        <w:rPr>
          <w:rFonts w:ascii="Times New Roman" w:hAnsi="Times New Roman"/>
          <w:sz w:val="28"/>
          <w:szCs w:val="28"/>
        </w:rPr>
        <w:t>числе</w:t>
      </w:r>
      <w:r w:rsidR="001A04A7">
        <w:rPr>
          <w:rFonts w:ascii="Times New Roman" w:hAnsi="Times New Roman"/>
          <w:sz w:val="28"/>
          <w:szCs w:val="28"/>
        </w:rPr>
        <w:t xml:space="preserve"> </w:t>
      </w:r>
      <w:r w:rsidRPr="007E5E80">
        <w:rPr>
          <w:rFonts w:ascii="Times New Roman" w:hAnsi="Times New Roman"/>
          <w:sz w:val="28"/>
          <w:szCs w:val="28"/>
        </w:rPr>
        <w:t>три</w:t>
      </w:r>
      <w:r w:rsidR="001A04A7">
        <w:rPr>
          <w:rFonts w:ascii="Times New Roman" w:hAnsi="Times New Roman"/>
          <w:sz w:val="28"/>
          <w:szCs w:val="28"/>
        </w:rPr>
        <w:t xml:space="preserve"> </w:t>
      </w:r>
      <w:r w:rsidRPr="007E5E80">
        <w:rPr>
          <w:rFonts w:ascii="Times New Roman" w:hAnsi="Times New Roman"/>
          <w:sz w:val="28"/>
          <w:szCs w:val="28"/>
        </w:rPr>
        <w:t>земельных</w:t>
      </w:r>
      <w:r w:rsidR="001A04A7">
        <w:rPr>
          <w:rFonts w:ascii="Times New Roman" w:hAnsi="Times New Roman"/>
          <w:sz w:val="28"/>
          <w:szCs w:val="28"/>
        </w:rPr>
        <w:t xml:space="preserve"> </w:t>
      </w:r>
      <w:r w:rsidRPr="007E5E80">
        <w:rPr>
          <w:rFonts w:ascii="Times New Roman" w:hAnsi="Times New Roman"/>
          <w:sz w:val="28"/>
          <w:szCs w:val="28"/>
        </w:rPr>
        <w:t>участка,</w:t>
      </w:r>
      <w:r w:rsidR="001A04A7">
        <w:rPr>
          <w:rFonts w:ascii="Times New Roman" w:hAnsi="Times New Roman"/>
          <w:sz w:val="28"/>
          <w:szCs w:val="28"/>
        </w:rPr>
        <w:t xml:space="preserve"> </w:t>
      </w:r>
      <w:r w:rsidRPr="007E5E80">
        <w:rPr>
          <w:rFonts w:ascii="Times New Roman" w:hAnsi="Times New Roman"/>
          <w:sz w:val="28"/>
          <w:szCs w:val="28"/>
        </w:rPr>
        <w:t>одно</w:t>
      </w:r>
      <w:r w:rsidR="001A04A7">
        <w:rPr>
          <w:rFonts w:ascii="Times New Roman" w:hAnsi="Times New Roman"/>
          <w:sz w:val="28"/>
          <w:szCs w:val="28"/>
        </w:rPr>
        <w:t xml:space="preserve"> </w:t>
      </w:r>
      <w:r w:rsidRPr="007E5E80">
        <w:rPr>
          <w:rFonts w:ascii="Times New Roman" w:hAnsi="Times New Roman"/>
          <w:sz w:val="28"/>
          <w:szCs w:val="28"/>
        </w:rPr>
        <w:t>здание.</w:t>
      </w:r>
    </w:p>
    <w:p w14:paraId="589EF29F" w14:textId="70D58C68" w:rsidR="007E5E80" w:rsidRDefault="007E5E80" w:rsidP="0018570B">
      <w:pPr>
        <w:spacing w:after="0" w:line="240" w:lineRule="auto"/>
        <w:ind w:firstLine="709"/>
        <w:jc w:val="both"/>
        <w:rPr>
          <w:rFonts w:ascii="Times New Roman" w:hAnsi="Times New Roman"/>
          <w:sz w:val="28"/>
          <w:szCs w:val="28"/>
        </w:rPr>
      </w:pP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целях</w:t>
      </w:r>
      <w:r w:rsidR="001A04A7">
        <w:rPr>
          <w:rFonts w:ascii="Times New Roman" w:hAnsi="Times New Roman"/>
          <w:sz w:val="28"/>
          <w:szCs w:val="28"/>
        </w:rPr>
        <w:t xml:space="preserve"> </w:t>
      </w:r>
      <w:r w:rsidRPr="007E5E80">
        <w:rPr>
          <w:rFonts w:ascii="Times New Roman" w:hAnsi="Times New Roman"/>
          <w:sz w:val="28"/>
          <w:szCs w:val="28"/>
        </w:rPr>
        <w:t>обеспечения</w:t>
      </w:r>
      <w:r w:rsidR="001A04A7">
        <w:rPr>
          <w:rFonts w:ascii="Times New Roman" w:hAnsi="Times New Roman"/>
          <w:sz w:val="28"/>
          <w:szCs w:val="28"/>
        </w:rPr>
        <w:t xml:space="preserve"> </w:t>
      </w:r>
      <w:r w:rsidRPr="007E5E80">
        <w:rPr>
          <w:rFonts w:ascii="Times New Roman" w:hAnsi="Times New Roman"/>
          <w:sz w:val="28"/>
          <w:szCs w:val="28"/>
        </w:rPr>
        <w:t>благоприятного</w:t>
      </w:r>
      <w:r w:rsidR="001A04A7">
        <w:rPr>
          <w:rFonts w:ascii="Times New Roman" w:hAnsi="Times New Roman"/>
          <w:sz w:val="28"/>
          <w:szCs w:val="28"/>
        </w:rPr>
        <w:t xml:space="preserve"> </w:t>
      </w:r>
      <w:r w:rsidRPr="007E5E80">
        <w:rPr>
          <w:rFonts w:ascii="Times New Roman" w:hAnsi="Times New Roman"/>
          <w:sz w:val="28"/>
          <w:szCs w:val="28"/>
        </w:rPr>
        <w:t>инвестиционного</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предпринимательского</w:t>
      </w:r>
      <w:r w:rsidR="001A04A7">
        <w:rPr>
          <w:rFonts w:ascii="Times New Roman" w:hAnsi="Times New Roman"/>
          <w:sz w:val="28"/>
          <w:szCs w:val="28"/>
        </w:rPr>
        <w:t xml:space="preserve"> </w:t>
      </w:r>
      <w:r w:rsidRPr="007E5E80">
        <w:rPr>
          <w:rFonts w:ascii="Times New Roman" w:hAnsi="Times New Roman"/>
          <w:sz w:val="28"/>
          <w:szCs w:val="28"/>
        </w:rPr>
        <w:t>климата</w:t>
      </w:r>
      <w:r w:rsidR="001A04A7">
        <w:rPr>
          <w:rFonts w:ascii="Times New Roman" w:hAnsi="Times New Roman"/>
          <w:sz w:val="28"/>
          <w:szCs w:val="28"/>
        </w:rPr>
        <w:t xml:space="preserve"> </w:t>
      </w:r>
      <w:r w:rsidRPr="007E5E80">
        <w:rPr>
          <w:rFonts w:ascii="Times New Roman" w:hAnsi="Times New Roman"/>
          <w:sz w:val="28"/>
          <w:szCs w:val="28"/>
        </w:rPr>
        <w:t>по</w:t>
      </w:r>
      <w:r w:rsidR="001A04A7">
        <w:rPr>
          <w:rFonts w:ascii="Times New Roman" w:hAnsi="Times New Roman"/>
          <w:sz w:val="28"/>
          <w:szCs w:val="28"/>
        </w:rPr>
        <w:t xml:space="preserve"> </w:t>
      </w:r>
      <w:r w:rsidRPr="007E5E80">
        <w:rPr>
          <w:rFonts w:ascii="Times New Roman" w:hAnsi="Times New Roman"/>
          <w:sz w:val="28"/>
          <w:szCs w:val="28"/>
        </w:rPr>
        <w:t>итогам</w:t>
      </w:r>
      <w:r w:rsidR="001A04A7">
        <w:rPr>
          <w:rFonts w:ascii="Times New Roman" w:hAnsi="Times New Roman"/>
          <w:sz w:val="28"/>
          <w:szCs w:val="28"/>
        </w:rPr>
        <w:t xml:space="preserve"> </w:t>
      </w:r>
      <w:r w:rsidRPr="007E5E80">
        <w:rPr>
          <w:rFonts w:ascii="Times New Roman" w:hAnsi="Times New Roman"/>
          <w:sz w:val="28"/>
          <w:szCs w:val="28"/>
        </w:rPr>
        <w:t>2023</w:t>
      </w:r>
      <w:r w:rsidR="001A04A7">
        <w:rPr>
          <w:rFonts w:ascii="Times New Roman" w:hAnsi="Times New Roman"/>
          <w:sz w:val="28"/>
          <w:szCs w:val="28"/>
        </w:rPr>
        <w:t xml:space="preserve"> </w:t>
      </w:r>
      <w:r w:rsidRPr="007E5E80">
        <w:rPr>
          <w:rFonts w:ascii="Times New Roman" w:hAnsi="Times New Roman"/>
          <w:sz w:val="28"/>
          <w:szCs w:val="28"/>
        </w:rPr>
        <w:t>года</w:t>
      </w:r>
      <w:r w:rsidR="001A04A7">
        <w:rPr>
          <w:rFonts w:ascii="Times New Roman" w:hAnsi="Times New Roman"/>
          <w:sz w:val="28"/>
          <w:szCs w:val="28"/>
        </w:rPr>
        <w:t xml:space="preserve"> </w:t>
      </w:r>
      <w:r w:rsidRPr="007E5E80">
        <w:rPr>
          <w:rFonts w:ascii="Times New Roman" w:hAnsi="Times New Roman"/>
          <w:sz w:val="28"/>
          <w:szCs w:val="28"/>
        </w:rPr>
        <w:t>Ханты-Мансийским</w:t>
      </w:r>
      <w:r w:rsidR="001A04A7">
        <w:rPr>
          <w:rFonts w:ascii="Times New Roman" w:hAnsi="Times New Roman"/>
          <w:sz w:val="28"/>
          <w:szCs w:val="28"/>
        </w:rPr>
        <w:t xml:space="preserve"> </w:t>
      </w:r>
      <w:r w:rsidRPr="007E5E80">
        <w:rPr>
          <w:rFonts w:ascii="Times New Roman" w:hAnsi="Times New Roman"/>
          <w:sz w:val="28"/>
          <w:szCs w:val="28"/>
        </w:rPr>
        <w:t>районом</w:t>
      </w:r>
      <w:r w:rsidR="001A04A7">
        <w:rPr>
          <w:rFonts w:ascii="Times New Roman" w:hAnsi="Times New Roman"/>
          <w:sz w:val="28"/>
          <w:szCs w:val="28"/>
        </w:rPr>
        <w:t xml:space="preserve"> </w:t>
      </w:r>
      <w:r w:rsidRPr="007E5E80">
        <w:rPr>
          <w:rFonts w:ascii="Times New Roman" w:hAnsi="Times New Roman"/>
          <w:sz w:val="28"/>
          <w:szCs w:val="28"/>
        </w:rPr>
        <w:t>в</w:t>
      </w:r>
      <w:r w:rsidR="001A04A7">
        <w:rPr>
          <w:rFonts w:ascii="Times New Roman" w:hAnsi="Times New Roman"/>
          <w:sz w:val="28"/>
          <w:szCs w:val="28"/>
        </w:rPr>
        <w:t xml:space="preserve"> </w:t>
      </w:r>
      <w:r w:rsidRPr="007E5E80">
        <w:rPr>
          <w:rFonts w:ascii="Times New Roman" w:hAnsi="Times New Roman"/>
          <w:sz w:val="28"/>
          <w:szCs w:val="28"/>
        </w:rPr>
        <w:t>условиях</w:t>
      </w:r>
      <w:r w:rsidR="001A04A7">
        <w:rPr>
          <w:rFonts w:ascii="Times New Roman" w:hAnsi="Times New Roman"/>
          <w:sz w:val="28"/>
          <w:szCs w:val="28"/>
        </w:rPr>
        <w:t xml:space="preserve"> </w:t>
      </w:r>
      <w:r w:rsidRPr="007E5E80">
        <w:rPr>
          <w:rFonts w:ascii="Times New Roman" w:hAnsi="Times New Roman"/>
          <w:sz w:val="28"/>
          <w:szCs w:val="28"/>
        </w:rPr>
        <w:t>напряженной</w:t>
      </w:r>
      <w:r w:rsidR="001A04A7">
        <w:rPr>
          <w:rFonts w:ascii="Times New Roman" w:hAnsi="Times New Roman"/>
          <w:sz w:val="28"/>
          <w:szCs w:val="28"/>
        </w:rPr>
        <w:t xml:space="preserve"> </w:t>
      </w:r>
      <w:r w:rsidRPr="007E5E80">
        <w:rPr>
          <w:rFonts w:ascii="Times New Roman" w:hAnsi="Times New Roman"/>
          <w:sz w:val="28"/>
          <w:szCs w:val="28"/>
        </w:rPr>
        <w:t>макроэкономической</w:t>
      </w:r>
      <w:r w:rsidR="001A04A7">
        <w:rPr>
          <w:rFonts w:ascii="Times New Roman" w:hAnsi="Times New Roman"/>
          <w:sz w:val="28"/>
          <w:szCs w:val="28"/>
        </w:rPr>
        <w:t xml:space="preserve"> </w:t>
      </w:r>
      <w:r w:rsidRPr="007E5E80">
        <w:rPr>
          <w:rFonts w:ascii="Times New Roman" w:hAnsi="Times New Roman"/>
          <w:sz w:val="28"/>
          <w:szCs w:val="28"/>
        </w:rPr>
        <w:t>ситуации</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дефицита</w:t>
      </w:r>
      <w:r w:rsidR="001A04A7">
        <w:rPr>
          <w:rFonts w:ascii="Times New Roman" w:hAnsi="Times New Roman"/>
          <w:sz w:val="28"/>
          <w:szCs w:val="28"/>
        </w:rPr>
        <w:t xml:space="preserve"> </w:t>
      </w:r>
      <w:r w:rsidRPr="007E5E80">
        <w:rPr>
          <w:rFonts w:ascii="Times New Roman" w:hAnsi="Times New Roman"/>
          <w:sz w:val="28"/>
          <w:szCs w:val="28"/>
        </w:rPr>
        <w:t>бюджетных</w:t>
      </w:r>
      <w:r w:rsidR="001A04A7">
        <w:rPr>
          <w:rFonts w:ascii="Times New Roman" w:hAnsi="Times New Roman"/>
          <w:sz w:val="28"/>
          <w:szCs w:val="28"/>
        </w:rPr>
        <w:t xml:space="preserve"> </w:t>
      </w:r>
      <w:r w:rsidRPr="007E5E80">
        <w:rPr>
          <w:rFonts w:ascii="Times New Roman" w:hAnsi="Times New Roman"/>
          <w:sz w:val="28"/>
          <w:szCs w:val="28"/>
        </w:rPr>
        <w:t>ресурсов</w:t>
      </w:r>
      <w:r w:rsidR="001A04A7">
        <w:rPr>
          <w:rFonts w:ascii="Times New Roman" w:hAnsi="Times New Roman"/>
          <w:sz w:val="28"/>
          <w:szCs w:val="28"/>
        </w:rPr>
        <w:t xml:space="preserve"> </w:t>
      </w:r>
      <w:r w:rsidRPr="007E5E80">
        <w:rPr>
          <w:rFonts w:ascii="Times New Roman" w:hAnsi="Times New Roman"/>
          <w:sz w:val="28"/>
          <w:szCs w:val="28"/>
        </w:rPr>
        <w:t>не</w:t>
      </w:r>
      <w:r w:rsidR="001A04A7">
        <w:rPr>
          <w:rFonts w:ascii="Times New Roman" w:hAnsi="Times New Roman"/>
          <w:sz w:val="28"/>
          <w:szCs w:val="28"/>
        </w:rPr>
        <w:t xml:space="preserve"> </w:t>
      </w:r>
      <w:r w:rsidRPr="007E5E80">
        <w:rPr>
          <w:rFonts w:ascii="Times New Roman" w:hAnsi="Times New Roman"/>
          <w:sz w:val="28"/>
          <w:szCs w:val="28"/>
        </w:rPr>
        <w:t>только</w:t>
      </w:r>
      <w:r w:rsidR="001A04A7">
        <w:rPr>
          <w:rFonts w:ascii="Times New Roman" w:hAnsi="Times New Roman"/>
          <w:sz w:val="28"/>
          <w:szCs w:val="28"/>
        </w:rPr>
        <w:t xml:space="preserve"> </w:t>
      </w:r>
      <w:r w:rsidRPr="007E5E80">
        <w:rPr>
          <w:rFonts w:ascii="Times New Roman" w:hAnsi="Times New Roman"/>
          <w:sz w:val="28"/>
          <w:szCs w:val="28"/>
        </w:rPr>
        <w:t>сохранены</w:t>
      </w:r>
      <w:r w:rsidR="001A04A7">
        <w:rPr>
          <w:rFonts w:ascii="Times New Roman" w:hAnsi="Times New Roman"/>
          <w:sz w:val="28"/>
          <w:szCs w:val="28"/>
        </w:rPr>
        <w:t xml:space="preserve"> </w:t>
      </w:r>
      <w:r w:rsidRPr="007E5E80">
        <w:rPr>
          <w:rFonts w:ascii="Times New Roman" w:hAnsi="Times New Roman"/>
          <w:sz w:val="28"/>
          <w:szCs w:val="28"/>
        </w:rPr>
        <w:t>действующие</w:t>
      </w:r>
      <w:r w:rsidR="001A04A7">
        <w:rPr>
          <w:rFonts w:ascii="Times New Roman" w:hAnsi="Times New Roman"/>
          <w:sz w:val="28"/>
          <w:szCs w:val="28"/>
        </w:rPr>
        <w:t xml:space="preserve"> </w:t>
      </w:r>
      <w:r w:rsidRPr="007E5E80">
        <w:rPr>
          <w:rFonts w:ascii="Times New Roman" w:hAnsi="Times New Roman"/>
          <w:sz w:val="28"/>
          <w:szCs w:val="28"/>
        </w:rPr>
        <w:t>меры</w:t>
      </w:r>
      <w:r w:rsidR="001A04A7">
        <w:rPr>
          <w:rFonts w:ascii="Times New Roman" w:hAnsi="Times New Roman"/>
          <w:sz w:val="28"/>
          <w:szCs w:val="28"/>
        </w:rPr>
        <w:t xml:space="preserve"> </w:t>
      </w:r>
      <w:r w:rsidRPr="007E5E80">
        <w:rPr>
          <w:rFonts w:ascii="Times New Roman" w:hAnsi="Times New Roman"/>
          <w:sz w:val="28"/>
          <w:szCs w:val="28"/>
        </w:rPr>
        <w:t>поддержки</w:t>
      </w:r>
      <w:r w:rsidR="001A04A7">
        <w:rPr>
          <w:rFonts w:ascii="Times New Roman" w:hAnsi="Times New Roman"/>
          <w:sz w:val="28"/>
          <w:szCs w:val="28"/>
        </w:rPr>
        <w:t xml:space="preserve"> </w:t>
      </w:r>
      <w:r w:rsidRPr="007E5E80">
        <w:rPr>
          <w:rFonts w:ascii="Times New Roman" w:hAnsi="Times New Roman"/>
          <w:sz w:val="28"/>
          <w:szCs w:val="28"/>
        </w:rPr>
        <w:t>субъектов</w:t>
      </w:r>
      <w:r w:rsidR="001A04A7">
        <w:rPr>
          <w:rFonts w:ascii="Times New Roman" w:hAnsi="Times New Roman"/>
          <w:sz w:val="28"/>
          <w:szCs w:val="28"/>
        </w:rPr>
        <w:t xml:space="preserve"> </w:t>
      </w:r>
      <w:r w:rsidRPr="007E5E80">
        <w:rPr>
          <w:rFonts w:ascii="Times New Roman" w:hAnsi="Times New Roman"/>
          <w:sz w:val="28"/>
          <w:szCs w:val="28"/>
        </w:rPr>
        <w:t>инвестиционной</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предпринимательской</w:t>
      </w:r>
      <w:r w:rsidR="001A04A7">
        <w:rPr>
          <w:rFonts w:ascii="Times New Roman" w:hAnsi="Times New Roman"/>
          <w:sz w:val="28"/>
          <w:szCs w:val="28"/>
        </w:rPr>
        <w:t xml:space="preserve"> </w:t>
      </w:r>
      <w:r w:rsidRPr="007E5E80">
        <w:rPr>
          <w:rFonts w:ascii="Times New Roman" w:hAnsi="Times New Roman"/>
          <w:sz w:val="28"/>
          <w:szCs w:val="28"/>
        </w:rPr>
        <w:t>деятельности,</w:t>
      </w:r>
      <w:r w:rsidR="001A04A7">
        <w:rPr>
          <w:rFonts w:ascii="Times New Roman" w:hAnsi="Times New Roman"/>
          <w:sz w:val="28"/>
          <w:szCs w:val="28"/>
        </w:rPr>
        <w:t xml:space="preserve"> </w:t>
      </w:r>
      <w:r w:rsidRPr="007E5E80">
        <w:rPr>
          <w:rFonts w:ascii="Times New Roman" w:hAnsi="Times New Roman"/>
          <w:sz w:val="28"/>
          <w:szCs w:val="28"/>
        </w:rPr>
        <w:t>но</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реализованы</w:t>
      </w:r>
      <w:r w:rsidR="001A04A7">
        <w:rPr>
          <w:rFonts w:ascii="Times New Roman" w:hAnsi="Times New Roman"/>
          <w:sz w:val="28"/>
          <w:szCs w:val="28"/>
        </w:rPr>
        <w:t xml:space="preserve"> </w:t>
      </w:r>
      <w:r w:rsidRPr="007E5E80">
        <w:rPr>
          <w:rFonts w:ascii="Times New Roman" w:hAnsi="Times New Roman"/>
          <w:sz w:val="28"/>
          <w:szCs w:val="28"/>
        </w:rPr>
        <w:t>дополнительные</w:t>
      </w:r>
      <w:r w:rsidR="001A04A7">
        <w:rPr>
          <w:rFonts w:ascii="Times New Roman" w:hAnsi="Times New Roman"/>
          <w:sz w:val="28"/>
          <w:szCs w:val="28"/>
        </w:rPr>
        <w:t xml:space="preserve"> </w:t>
      </w:r>
      <w:r w:rsidRPr="007E5E80">
        <w:rPr>
          <w:rFonts w:ascii="Times New Roman" w:hAnsi="Times New Roman"/>
          <w:sz w:val="28"/>
          <w:szCs w:val="28"/>
        </w:rPr>
        <w:t>решения</w:t>
      </w:r>
      <w:r w:rsidR="001A04A7">
        <w:rPr>
          <w:rFonts w:ascii="Times New Roman" w:hAnsi="Times New Roman"/>
          <w:sz w:val="28"/>
          <w:szCs w:val="28"/>
        </w:rPr>
        <w:t xml:space="preserve"> </w:t>
      </w:r>
      <w:r w:rsidRPr="007E5E80">
        <w:rPr>
          <w:rFonts w:ascii="Times New Roman" w:hAnsi="Times New Roman"/>
          <w:sz w:val="28"/>
          <w:szCs w:val="28"/>
        </w:rPr>
        <w:t>по</w:t>
      </w:r>
      <w:r w:rsidR="001A04A7">
        <w:rPr>
          <w:rFonts w:ascii="Times New Roman" w:hAnsi="Times New Roman"/>
          <w:sz w:val="28"/>
          <w:szCs w:val="28"/>
        </w:rPr>
        <w:t xml:space="preserve"> </w:t>
      </w:r>
      <w:r w:rsidRPr="007E5E80">
        <w:rPr>
          <w:rFonts w:ascii="Times New Roman" w:hAnsi="Times New Roman"/>
          <w:sz w:val="28"/>
          <w:szCs w:val="28"/>
        </w:rPr>
        <w:t>расширению</w:t>
      </w:r>
      <w:r w:rsidR="001A04A7">
        <w:rPr>
          <w:rFonts w:ascii="Times New Roman" w:hAnsi="Times New Roman"/>
          <w:sz w:val="28"/>
          <w:szCs w:val="28"/>
        </w:rPr>
        <w:t xml:space="preserve"> </w:t>
      </w:r>
      <w:r w:rsidRPr="007E5E80">
        <w:rPr>
          <w:rFonts w:ascii="Times New Roman" w:hAnsi="Times New Roman"/>
          <w:sz w:val="28"/>
          <w:szCs w:val="28"/>
        </w:rPr>
        <w:t>категорий</w:t>
      </w:r>
      <w:r w:rsidR="001A04A7">
        <w:rPr>
          <w:rFonts w:ascii="Times New Roman" w:hAnsi="Times New Roman"/>
          <w:sz w:val="28"/>
          <w:szCs w:val="28"/>
        </w:rPr>
        <w:t xml:space="preserve"> </w:t>
      </w:r>
      <w:r w:rsidRPr="007E5E80">
        <w:rPr>
          <w:rFonts w:ascii="Times New Roman" w:hAnsi="Times New Roman"/>
          <w:sz w:val="28"/>
          <w:szCs w:val="28"/>
        </w:rPr>
        <w:t>получателей</w:t>
      </w:r>
      <w:r w:rsidR="001A04A7">
        <w:rPr>
          <w:rFonts w:ascii="Times New Roman" w:hAnsi="Times New Roman"/>
          <w:sz w:val="28"/>
          <w:szCs w:val="28"/>
        </w:rPr>
        <w:t xml:space="preserve"> </w:t>
      </w:r>
      <w:r w:rsidRPr="007E5E80">
        <w:rPr>
          <w:rFonts w:ascii="Times New Roman" w:hAnsi="Times New Roman"/>
          <w:sz w:val="28"/>
          <w:szCs w:val="28"/>
        </w:rPr>
        <w:t>финансовой</w:t>
      </w:r>
      <w:r w:rsidR="001A04A7">
        <w:rPr>
          <w:rFonts w:ascii="Times New Roman" w:hAnsi="Times New Roman"/>
          <w:sz w:val="28"/>
          <w:szCs w:val="28"/>
        </w:rPr>
        <w:t xml:space="preserve"> </w:t>
      </w:r>
      <w:r w:rsidRPr="007E5E80">
        <w:rPr>
          <w:rFonts w:ascii="Times New Roman" w:hAnsi="Times New Roman"/>
          <w:sz w:val="28"/>
          <w:szCs w:val="28"/>
        </w:rPr>
        <w:t>и</w:t>
      </w:r>
      <w:r w:rsidR="001A04A7">
        <w:rPr>
          <w:rFonts w:ascii="Times New Roman" w:hAnsi="Times New Roman"/>
          <w:sz w:val="28"/>
          <w:szCs w:val="28"/>
        </w:rPr>
        <w:t xml:space="preserve"> </w:t>
      </w:r>
      <w:r w:rsidRPr="007E5E80">
        <w:rPr>
          <w:rFonts w:ascii="Times New Roman" w:hAnsi="Times New Roman"/>
          <w:sz w:val="28"/>
          <w:szCs w:val="28"/>
        </w:rPr>
        <w:t>имущественной</w:t>
      </w:r>
      <w:r w:rsidR="001A04A7">
        <w:rPr>
          <w:rFonts w:ascii="Times New Roman" w:hAnsi="Times New Roman"/>
          <w:sz w:val="28"/>
          <w:szCs w:val="28"/>
        </w:rPr>
        <w:t xml:space="preserve"> </w:t>
      </w:r>
      <w:r w:rsidRPr="007E5E80">
        <w:rPr>
          <w:rFonts w:ascii="Times New Roman" w:hAnsi="Times New Roman"/>
          <w:sz w:val="28"/>
          <w:szCs w:val="28"/>
        </w:rPr>
        <w:t>поддержки.</w:t>
      </w:r>
    </w:p>
    <w:p w14:paraId="319DE69B" w14:textId="5820FBEA" w:rsidR="007E5E80" w:rsidRDefault="007E5E80" w:rsidP="0018570B">
      <w:pPr>
        <w:spacing w:after="0" w:line="240" w:lineRule="auto"/>
        <w:ind w:firstLine="709"/>
        <w:jc w:val="both"/>
        <w:rPr>
          <w:rFonts w:ascii="Times New Roman" w:hAnsi="Times New Roman"/>
          <w:sz w:val="28"/>
          <w:szCs w:val="28"/>
        </w:rPr>
      </w:pPr>
      <w:r>
        <w:rPr>
          <w:rFonts w:ascii="Times New Roman" w:hAnsi="Times New Roman"/>
          <w:sz w:val="28"/>
          <w:szCs w:val="28"/>
        </w:rPr>
        <w:t>Ключевые</w:t>
      </w:r>
      <w:r w:rsidR="001A04A7">
        <w:rPr>
          <w:rFonts w:ascii="Times New Roman" w:hAnsi="Times New Roman"/>
          <w:sz w:val="28"/>
          <w:szCs w:val="28"/>
        </w:rPr>
        <w:t xml:space="preserve"> </w:t>
      </w:r>
      <w:r>
        <w:rPr>
          <w:rFonts w:ascii="Times New Roman" w:hAnsi="Times New Roman"/>
          <w:sz w:val="28"/>
          <w:szCs w:val="28"/>
        </w:rPr>
        <w:t>показатели</w:t>
      </w:r>
      <w:r w:rsidR="001A04A7">
        <w:rPr>
          <w:rFonts w:ascii="Times New Roman" w:hAnsi="Times New Roman"/>
          <w:sz w:val="28"/>
          <w:szCs w:val="28"/>
        </w:rPr>
        <w:t xml:space="preserve"> </w:t>
      </w:r>
      <w:r>
        <w:rPr>
          <w:rFonts w:ascii="Times New Roman" w:hAnsi="Times New Roman"/>
          <w:sz w:val="28"/>
          <w:szCs w:val="28"/>
        </w:rPr>
        <w:t>эффективности</w:t>
      </w:r>
      <w:r w:rsidR="001A04A7">
        <w:rPr>
          <w:rFonts w:ascii="Times New Roman" w:hAnsi="Times New Roman"/>
          <w:sz w:val="28"/>
          <w:szCs w:val="28"/>
        </w:rPr>
        <w:t xml:space="preserve"> </w:t>
      </w:r>
      <w:r>
        <w:rPr>
          <w:rFonts w:ascii="Times New Roman" w:hAnsi="Times New Roman"/>
          <w:sz w:val="28"/>
          <w:szCs w:val="28"/>
        </w:rPr>
        <w:t>главы</w:t>
      </w:r>
      <w:r w:rsidR="001A04A7">
        <w:rPr>
          <w:rFonts w:ascii="Times New Roman" w:hAnsi="Times New Roman"/>
          <w:sz w:val="28"/>
          <w:szCs w:val="28"/>
        </w:rPr>
        <w:t xml:space="preserve"> </w:t>
      </w:r>
      <w:r>
        <w:rPr>
          <w:rFonts w:ascii="Times New Roman" w:hAnsi="Times New Roman"/>
          <w:sz w:val="28"/>
          <w:szCs w:val="28"/>
        </w:rPr>
        <w:t>района</w:t>
      </w:r>
      <w:r w:rsidR="001A04A7">
        <w:rPr>
          <w:rFonts w:ascii="Times New Roman" w:hAnsi="Times New Roman"/>
          <w:sz w:val="28"/>
          <w:szCs w:val="28"/>
        </w:rPr>
        <w:t xml:space="preserve"> </w:t>
      </w:r>
      <w:r>
        <w:rPr>
          <w:rFonts w:ascii="Times New Roman" w:hAnsi="Times New Roman"/>
          <w:sz w:val="28"/>
          <w:szCs w:val="28"/>
        </w:rPr>
        <w:t>и</w:t>
      </w:r>
      <w:r w:rsidR="001A04A7">
        <w:rPr>
          <w:rFonts w:ascii="Times New Roman" w:hAnsi="Times New Roman"/>
          <w:sz w:val="28"/>
          <w:szCs w:val="28"/>
        </w:rPr>
        <w:t xml:space="preserve"> </w:t>
      </w:r>
      <w:r>
        <w:rPr>
          <w:rFonts w:ascii="Times New Roman" w:hAnsi="Times New Roman"/>
          <w:sz w:val="28"/>
          <w:szCs w:val="28"/>
        </w:rPr>
        <w:t>инвестиционного</w:t>
      </w:r>
      <w:r w:rsidR="001A04A7">
        <w:rPr>
          <w:rFonts w:ascii="Times New Roman" w:hAnsi="Times New Roman"/>
          <w:sz w:val="28"/>
          <w:szCs w:val="28"/>
        </w:rPr>
        <w:t xml:space="preserve"> </w:t>
      </w:r>
      <w:r>
        <w:rPr>
          <w:rFonts w:ascii="Times New Roman" w:hAnsi="Times New Roman"/>
          <w:sz w:val="28"/>
          <w:szCs w:val="28"/>
        </w:rPr>
        <w:t>уполномоченного</w:t>
      </w:r>
      <w:r w:rsidR="001A04A7">
        <w:rPr>
          <w:rFonts w:ascii="Times New Roman" w:hAnsi="Times New Roman"/>
          <w:sz w:val="28"/>
          <w:szCs w:val="28"/>
        </w:rPr>
        <w:t xml:space="preserve"> </w:t>
      </w:r>
      <w:r>
        <w:rPr>
          <w:rFonts w:ascii="Times New Roman" w:hAnsi="Times New Roman"/>
          <w:sz w:val="28"/>
          <w:szCs w:val="28"/>
        </w:rPr>
        <w:t>муниципального</w:t>
      </w:r>
      <w:r w:rsidR="001A04A7">
        <w:rPr>
          <w:rFonts w:ascii="Times New Roman" w:hAnsi="Times New Roman"/>
          <w:sz w:val="28"/>
          <w:szCs w:val="28"/>
        </w:rPr>
        <w:t xml:space="preserve"> </w:t>
      </w:r>
      <w:r>
        <w:rPr>
          <w:rFonts w:ascii="Times New Roman" w:hAnsi="Times New Roman"/>
          <w:sz w:val="28"/>
          <w:szCs w:val="28"/>
        </w:rPr>
        <w:t>образования:</w:t>
      </w:r>
    </w:p>
    <w:p w14:paraId="56238875" w14:textId="4B786DF0" w:rsidR="007E5E80" w:rsidRDefault="00887CD2" w:rsidP="0018570B">
      <w:pPr>
        <w:widowControl w:val="0"/>
        <w:spacing w:after="0" w:line="240" w:lineRule="auto"/>
        <w:ind w:firstLine="709"/>
        <w:jc w:val="both"/>
        <w:rPr>
          <w:rFonts w:ascii="Times New Roman" w:hAnsi="Times New Roman"/>
          <w:sz w:val="28"/>
        </w:rPr>
      </w:pPr>
      <w:r w:rsidRPr="00887CD2">
        <w:rPr>
          <w:rFonts w:ascii="Times New Roman" w:hAnsi="Times New Roman"/>
          <w:sz w:val="28"/>
        </w:rPr>
        <w:t>количество</w:t>
      </w:r>
      <w:r w:rsidR="001A04A7">
        <w:rPr>
          <w:rFonts w:ascii="Times New Roman" w:hAnsi="Times New Roman"/>
          <w:sz w:val="28"/>
        </w:rPr>
        <w:t xml:space="preserve"> </w:t>
      </w:r>
      <w:r w:rsidRPr="00887CD2">
        <w:rPr>
          <w:rFonts w:ascii="Times New Roman" w:hAnsi="Times New Roman"/>
          <w:sz w:val="28"/>
        </w:rPr>
        <w:t>инвестиционных</w:t>
      </w:r>
      <w:r w:rsidR="001A04A7">
        <w:rPr>
          <w:rFonts w:ascii="Times New Roman" w:hAnsi="Times New Roman"/>
          <w:sz w:val="28"/>
        </w:rPr>
        <w:t xml:space="preserve"> </w:t>
      </w:r>
      <w:r w:rsidRPr="00887CD2">
        <w:rPr>
          <w:rFonts w:ascii="Times New Roman" w:hAnsi="Times New Roman"/>
          <w:sz w:val="28"/>
        </w:rPr>
        <w:t>проектов,</w:t>
      </w:r>
      <w:r w:rsidR="001A04A7">
        <w:rPr>
          <w:rFonts w:ascii="Times New Roman" w:hAnsi="Times New Roman"/>
          <w:sz w:val="28"/>
        </w:rPr>
        <w:t xml:space="preserve"> </w:t>
      </w:r>
      <w:r w:rsidRPr="00887CD2">
        <w:rPr>
          <w:rFonts w:ascii="Times New Roman" w:hAnsi="Times New Roman"/>
          <w:sz w:val="28"/>
        </w:rPr>
        <w:t>реализованных</w:t>
      </w:r>
      <w:r w:rsidR="001A04A7">
        <w:rPr>
          <w:rFonts w:ascii="Times New Roman" w:hAnsi="Times New Roman"/>
          <w:sz w:val="28"/>
        </w:rPr>
        <w:t xml:space="preserve"> </w:t>
      </w:r>
      <w:r w:rsidRPr="00887CD2">
        <w:rPr>
          <w:rFonts w:ascii="Times New Roman" w:hAnsi="Times New Roman"/>
          <w:sz w:val="28"/>
        </w:rPr>
        <w:t>на</w:t>
      </w:r>
      <w:r w:rsidR="001A04A7">
        <w:rPr>
          <w:rFonts w:ascii="Times New Roman" w:hAnsi="Times New Roman"/>
          <w:sz w:val="28"/>
        </w:rPr>
        <w:t xml:space="preserve"> </w:t>
      </w:r>
      <w:r w:rsidRPr="00887CD2">
        <w:rPr>
          <w:rFonts w:ascii="Times New Roman" w:hAnsi="Times New Roman"/>
          <w:sz w:val="28"/>
        </w:rPr>
        <w:t>территории</w:t>
      </w:r>
      <w:r w:rsidR="001A04A7">
        <w:rPr>
          <w:rFonts w:ascii="Times New Roman" w:hAnsi="Times New Roman"/>
          <w:sz w:val="28"/>
        </w:rPr>
        <w:t xml:space="preserve"> </w:t>
      </w:r>
      <w:r w:rsidRPr="00887CD2">
        <w:rPr>
          <w:rFonts w:ascii="Times New Roman" w:hAnsi="Times New Roman"/>
          <w:sz w:val="28"/>
        </w:rPr>
        <w:lastRenderedPageBreak/>
        <w:t>муниципального</w:t>
      </w:r>
      <w:r w:rsidR="001A04A7">
        <w:rPr>
          <w:rFonts w:ascii="Times New Roman" w:hAnsi="Times New Roman"/>
          <w:sz w:val="28"/>
        </w:rPr>
        <w:t xml:space="preserve"> </w:t>
      </w:r>
      <w:r w:rsidRPr="00887CD2">
        <w:rPr>
          <w:rFonts w:ascii="Times New Roman" w:hAnsi="Times New Roman"/>
          <w:sz w:val="28"/>
        </w:rPr>
        <w:t>образования</w:t>
      </w:r>
      <w:r w:rsidR="001A04A7">
        <w:rPr>
          <w:rFonts w:ascii="Times New Roman" w:hAnsi="Times New Roman"/>
          <w:sz w:val="28"/>
        </w:rPr>
        <w:t xml:space="preserve"> </w:t>
      </w:r>
      <w:r w:rsidRPr="00887CD2">
        <w:rPr>
          <w:rFonts w:ascii="Times New Roman" w:hAnsi="Times New Roman"/>
          <w:sz w:val="28"/>
        </w:rPr>
        <w:t>в</w:t>
      </w:r>
      <w:r w:rsidR="001A04A7">
        <w:rPr>
          <w:rFonts w:ascii="Times New Roman" w:hAnsi="Times New Roman"/>
          <w:sz w:val="28"/>
        </w:rPr>
        <w:t xml:space="preserve"> </w:t>
      </w:r>
      <w:r w:rsidRPr="00887CD2">
        <w:rPr>
          <w:rFonts w:ascii="Times New Roman" w:hAnsi="Times New Roman"/>
          <w:sz w:val="28"/>
        </w:rPr>
        <w:t>течение</w:t>
      </w:r>
      <w:r w:rsidR="001A04A7">
        <w:rPr>
          <w:rFonts w:ascii="Times New Roman" w:hAnsi="Times New Roman"/>
          <w:sz w:val="28"/>
        </w:rPr>
        <w:t xml:space="preserve"> </w:t>
      </w:r>
      <w:r w:rsidRPr="00887CD2">
        <w:rPr>
          <w:rFonts w:ascii="Times New Roman" w:hAnsi="Times New Roman"/>
          <w:sz w:val="28"/>
        </w:rPr>
        <w:t>трех</w:t>
      </w:r>
      <w:r w:rsidR="001A04A7">
        <w:rPr>
          <w:rFonts w:ascii="Times New Roman" w:hAnsi="Times New Roman"/>
          <w:sz w:val="28"/>
        </w:rPr>
        <w:t xml:space="preserve"> </w:t>
      </w:r>
      <w:r w:rsidRPr="00887CD2">
        <w:rPr>
          <w:rFonts w:ascii="Times New Roman" w:hAnsi="Times New Roman"/>
          <w:sz w:val="28"/>
        </w:rPr>
        <w:t>лет,</w:t>
      </w:r>
      <w:r w:rsidR="001A04A7">
        <w:rPr>
          <w:rFonts w:ascii="Times New Roman" w:hAnsi="Times New Roman"/>
          <w:sz w:val="28"/>
        </w:rPr>
        <w:t xml:space="preserve"> </w:t>
      </w:r>
      <w:r w:rsidRPr="00887CD2">
        <w:rPr>
          <w:rFonts w:ascii="Times New Roman" w:hAnsi="Times New Roman"/>
          <w:sz w:val="28"/>
        </w:rPr>
        <w:t>предшествующих</w:t>
      </w:r>
      <w:r w:rsidR="001A04A7">
        <w:rPr>
          <w:rFonts w:ascii="Times New Roman" w:hAnsi="Times New Roman"/>
          <w:sz w:val="28"/>
        </w:rPr>
        <w:t xml:space="preserve"> </w:t>
      </w:r>
      <w:r>
        <w:rPr>
          <w:rFonts w:ascii="Times New Roman" w:hAnsi="Times New Roman"/>
          <w:sz w:val="28"/>
        </w:rPr>
        <w:t>2023</w:t>
      </w:r>
      <w:r w:rsidR="001A04A7">
        <w:rPr>
          <w:rFonts w:ascii="Times New Roman" w:hAnsi="Times New Roman"/>
          <w:sz w:val="28"/>
        </w:rPr>
        <w:t xml:space="preserve"> </w:t>
      </w:r>
      <w:r>
        <w:rPr>
          <w:rFonts w:ascii="Times New Roman" w:hAnsi="Times New Roman"/>
          <w:sz w:val="28"/>
        </w:rPr>
        <w:t>году</w:t>
      </w:r>
      <w:r w:rsidR="001A04A7">
        <w:rPr>
          <w:rFonts w:ascii="Times New Roman" w:hAnsi="Times New Roman"/>
          <w:sz w:val="28"/>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Pr>
          <w:rFonts w:ascii="Times New Roman" w:hAnsi="Times New Roman"/>
          <w:sz w:val="28"/>
        </w:rPr>
        <w:t>10</w:t>
      </w:r>
      <w:r w:rsidR="001A04A7">
        <w:rPr>
          <w:rFonts w:ascii="Times New Roman" w:hAnsi="Times New Roman"/>
          <w:sz w:val="28"/>
        </w:rPr>
        <w:t xml:space="preserve"> </w:t>
      </w:r>
      <w:r>
        <w:rPr>
          <w:rFonts w:ascii="Times New Roman" w:hAnsi="Times New Roman"/>
          <w:sz w:val="28"/>
        </w:rPr>
        <w:t>единиц;</w:t>
      </w:r>
    </w:p>
    <w:p w14:paraId="6055673A" w14:textId="73C58475" w:rsidR="00677ACD" w:rsidRDefault="00677ACD" w:rsidP="0018570B">
      <w:pPr>
        <w:widowControl w:val="0"/>
        <w:spacing w:after="0" w:line="240" w:lineRule="auto"/>
        <w:ind w:firstLine="709"/>
        <w:jc w:val="both"/>
        <w:rPr>
          <w:rFonts w:ascii="Times New Roman" w:hAnsi="Times New Roman"/>
          <w:sz w:val="28"/>
        </w:rPr>
      </w:pPr>
      <w:r>
        <w:rPr>
          <w:rFonts w:ascii="Times New Roman" w:hAnsi="Times New Roman"/>
          <w:sz w:val="28"/>
        </w:rPr>
        <w:t>объем</w:t>
      </w:r>
      <w:r w:rsidR="001A04A7">
        <w:rPr>
          <w:rFonts w:ascii="Times New Roman" w:hAnsi="Times New Roman"/>
          <w:sz w:val="28"/>
        </w:rPr>
        <w:t xml:space="preserve"> </w:t>
      </w:r>
      <w:r>
        <w:rPr>
          <w:rFonts w:ascii="Times New Roman" w:hAnsi="Times New Roman"/>
          <w:sz w:val="28"/>
        </w:rPr>
        <w:t>инвестиций,</w:t>
      </w:r>
      <w:r w:rsidR="001A04A7">
        <w:rPr>
          <w:rFonts w:ascii="Times New Roman" w:hAnsi="Times New Roman"/>
          <w:sz w:val="28"/>
        </w:rPr>
        <w:t xml:space="preserve"> </w:t>
      </w:r>
      <w:r>
        <w:rPr>
          <w:rFonts w:ascii="Times New Roman" w:hAnsi="Times New Roman"/>
          <w:sz w:val="28"/>
        </w:rPr>
        <w:t>направленных</w:t>
      </w:r>
      <w:r w:rsidR="001A04A7">
        <w:rPr>
          <w:rFonts w:ascii="Times New Roman" w:hAnsi="Times New Roman"/>
          <w:sz w:val="28"/>
        </w:rPr>
        <w:t xml:space="preserve"> </w:t>
      </w:r>
      <w:r>
        <w:rPr>
          <w:rFonts w:ascii="Times New Roman" w:hAnsi="Times New Roman"/>
          <w:sz w:val="28"/>
        </w:rPr>
        <w:t>на</w:t>
      </w:r>
      <w:r w:rsidR="001A04A7">
        <w:rPr>
          <w:rFonts w:ascii="Times New Roman" w:hAnsi="Times New Roman"/>
          <w:sz w:val="28"/>
        </w:rPr>
        <w:t xml:space="preserve"> </w:t>
      </w:r>
      <w:r>
        <w:rPr>
          <w:rFonts w:ascii="Times New Roman" w:hAnsi="Times New Roman"/>
          <w:sz w:val="28"/>
        </w:rPr>
        <w:t>реализацию</w:t>
      </w:r>
      <w:r w:rsidR="001A04A7">
        <w:rPr>
          <w:rFonts w:ascii="Times New Roman" w:hAnsi="Times New Roman"/>
          <w:sz w:val="28"/>
        </w:rPr>
        <w:t xml:space="preserve"> </w:t>
      </w:r>
      <w:r>
        <w:rPr>
          <w:rFonts w:ascii="Times New Roman" w:hAnsi="Times New Roman"/>
          <w:sz w:val="28"/>
        </w:rPr>
        <w:t>инвестиционных</w:t>
      </w:r>
      <w:r w:rsidR="001A04A7">
        <w:rPr>
          <w:rFonts w:ascii="Times New Roman" w:hAnsi="Times New Roman"/>
          <w:sz w:val="28"/>
        </w:rPr>
        <w:t xml:space="preserve"> </w:t>
      </w:r>
      <w:r>
        <w:rPr>
          <w:rFonts w:ascii="Times New Roman" w:hAnsi="Times New Roman"/>
          <w:sz w:val="28"/>
        </w:rPr>
        <w:t>проектов</w:t>
      </w:r>
      <w:r w:rsidR="001A04A7">
        <w:rPr>
          <w:rFonts w:ascii="Times New Roman" w:hAnsi="Times New Roman"/>
          <w:sz w:val="28"/>
        </w:rPr>
        <w:t xml:space="preserve"> </w:t>
      </w:r>
      <w:r>
        <w:rPr>
          <w:rFonts w:ascii="Times New Roman" w:hAnsi="Times New Roman"/>
          <w:sz w:val="28"/>
        </w:rPr>
        <w:t>на</w:t>
      </w:r>
      <w:r w:rsidR="001A04A7">
        <w:rPr>
          <w:rFonts w:ascii="Times New Roman" w:hAnsi="Times New Roman"/>
          <w:sz w:val="28"/>
        </w:rPr>
        <w:t xml:space="preserve"> </w:t>
      </w:r>
      <w:r>
        <w:rPr>
          <w:rFonts w:ascii="Times New Roman" w:hAnsi="Times New Roman"/>
          <w:sz w:val="28"/>
        </w:rPr>
        <w:t>территории</w:t>
      </w:r>
      <w:r w:rsidR="001A04A7">
        <w:rPr>
          <w:rFonts w:ascii="Times New Roman" w:hAnsi="Times New Roman"/>
          <w:sz w:val="28"/>
        </w:rPr>
        <w:t xml:space="preserve"> </w:t>
      </w:r>
      <w:r>
        <w:rPr>
          <w:rFonts w:ascii="Times New Roman" w:hAnsi="Times New Roman"/>
          <w:sz w:val="28"/>
        </w:rPr>
        <w:t>муниципального</w:t>
      </w:r>
      <w:r w:rsidR="001A04A7">
        <w:rPr>
          <w:rFonts w:ascii="Times New Roman" w:hAnsi="Times New Roman"/>
          <w:sz w:val="28"/>
        </w:rPr>
        <w:t xml:space="preserve"> </w:t>
      </w:r>
      <w:r>
        <w:rPr>
          <w:rFonts w:ascii="Times New Roman" w:hAnsi="Times New Roman"/>
          <w:sz w:val="28"/>
        </w:rPr>
        <w:t>образования</w:t>
      </w:r>
      <w:r w:rsidR="001A04A7">
        <w:rPr>
          <w:rFonts w:ascii="Times New Roman" w:hAnsi="Times New Roman"/>
          <w:sz w:val="28"/>
        </w:rPr>
        <w:t xml:space="preserve"> </w:t>
      </w:r>
      <w:r>
        <w:rPr>
          <w:rFonts w:ascii="Times New Roman" w:hAnsi="Times New Roman"/>
          <w:sz w:val="28"/>
        </w:rPr>
        <w:t>в</w:t>
      </w:r>
      <w:r w:rsidR="001A04A7">
        <w:rPr>
          <w:rFonts w:ascii="Times New Roman" w:hAnsi="Times New Roman"/>
          <w:sz w:val="28"/>
        </w:rPr>
        <w:t xml:space="preserve"> </w:t>
      </w:r>
      <w:r>
        <w:rPr>
          <w:rFonts w:ascii="Times New Roman" w:hAnsi="Times New Roman"/>
          <w:sz w:val="28"/>
        </w:rPr>
        <w:t>течени</w:t>
      </w:r>
      <w:r w:rsidR="00D736CB">
        <w:rPr>
          <w:rFonts w:ascii="Times New Roman" w:hAnsi="Times New Roman"/>
          <w:sz w:val="28"/>
        </w:rPr>
        <w:t>е</w:t>
      </w:r>
      <w:r w:rsidR="001A04A7">
        <w:rPr>
          <w:rFonts w:ascii="Times New Roman" w:hAnsi="Times New Roman"/>
          <w:sz w:val="28"/>
        </w:rPr>
        <w:t xml:space="preserve"> </w:t>
      </w:r>
      <w:r>
        <w:rPr>
          <w:rFonts w:ascii="Times New Roman" w:hAnsi="Times New Roman"/>
          <w:sz w:val="28"/>
        </w:rPr>
        <w:t>трех</w:t>
      </w:r>
      <w:r w:rsidR="001A04A7">
        <w:rPr>
          <w:rFonts w:ascii="Times New Roman" w:hAnsi="Times New Roman"/>
          <w:sz w:val="28"/>
        </w:rPr>
        <w:t xml:space="preserve"> </w:t>
      </w:r>
      <w:r>
        <w:rPr>
          <w:rFonts w:ascii="Times New Roman" w:hAnsi="Times New Roman"/>
          <w:sz w:val="28"/>
        </w:rPr>
        <w:t>лет,</w:t>
      </w:r>
      <w:r w:rsidR="001A04A7">
        <w:rPr>
          <w:rFonts w:ascii="Times New Roman" w:hAnsi="Times New Roman"/>
          <w:sz w:val="28"/>
        </w:rPr>
        <w:t xml:space="preserve"> </w:t>
      </w:r>
      <w:r>
        <w:rPr>
          <w:rFonts w:ascii="Times New Roman" w:hAnsi="Times New Roman"/>
          <w:sz w:val="28"/>
        </w:rPr>
        <w:t>предшествующих</w:t>
      </w:r>
      <w:r w:rsidR="001A04A7">
        <w:rPr>
          <w:rFonts w:ascii="Times New Roman" w:hAnsi="Times New Roman"/>
          <w:sz w:val="28"/>
        </w:rPr>
        <w:t xml:space="preserve"> </w:t>
      </w:r>
      <w:r>
        <w:rPr>
          <w:rFonts w:ascii="Times New Roman" w:hAnsi="Times New Roman"/>
          <w:sz w:val="28"/>
        </w:rPr>
        <w:t>2023</w:t>
      </w:r>
      <w:r w:rsidR="001A04A7">
        <w:rPr>
          <w:rFonts w:ascii="Times New Roman" w:hAnsi="Times New Roman"/>
          <w:sz w:val="28"/>
        </w:rPr>
        <w:t xml:space="preserve"> </w:t>
      </w:r>
      <w:r>
        <w:rPr>
          <w:rFonts w:ascii="Times New Roman" w:hAnsi="Times New Roman"/>
          <w:sz w:val="28"/>
        </w:rPr>
        <w:t>году,</w:t>
      </w:r>
      <w:r w:rsidR="001A04A7">
        <w:rPr>
          <w:rFonts w:ascii="Times New Roman" w:hAnsi="Times New Roman"/>
          <w:sz w:val="28"/>
        </w:rPr>
        <w:t xml:space="preserve"> </w:t>
      </w:r>
      <w:r>
        <w:rPr>
          <w:rFonts w:ascii="Times New Roman" w:hAnsi="Times New Roman"/>
          <w:sz w:val="28"/>
        </w:rPr>
        <w:t>в</w:t>
      </w:r>
      <w:r w:rsidR="001A04A7">
        <w:rPr>
          <w:rFonts w:ascii="Times New Roman" w:hAnsi="Times New Roman"/>
          <w:sz w:val="28"/>
        </w:rPr>
        <w:t xml:space="preserve"> </w:t>
      </w:r>
      <w:r>
        <w:rPr>
          <w:rFonts w:ascii="Times New Roman" w:hAnsi="Times New Roman"/>
          <w:sz w:val="28"/>
        </w:rPr>
        <w:t>расчете</w:t>
      </w:r>
      <w:r w:rsidR="001A04A7">
        <w:rPr>
          <w:rFonts w:ascii="Times New Roman" w:hAnsi="Times New Roman"/>
          <w:sz w:val="28"/>
        </w:rPr>
        <w:t xml:space="preserve"> </w:t>
      </w:r>
      <w:r>
        <w:rPr>
          <w:rFonts w:ascii="Times New Roman" w:hAnsi="Times New Roman"/>
          <w:sz w:val="28"/>
        </w:rPr>
        <w:t>на</w:t>
      </w:r>
      <w:r w:rsidR="001A04A7">
        <w:rPr>
          <w:rFonts w:ascii="Times New Roman" w:hAnsi="Times New Roman"/>
          <w:sz w:val="28"/>
        </w:rPr>
        <w:t xml:space="preserve"> </w:t>
      </w:r>
      <w:r>
        <w:rPr>
          <w:rFonts w:ascii="Times New Roman" w:hAnsi="Times New Roman"/>
          <w:sz w:val="28"/>
        </w:rPr>
        <w:t>душу</w:t>
      </w:r>
      <w:r w:rsidR="001A04A7">
        <w:rPr>
          <w:rFonts w:ascii="Times New Roman" w:hAnsi="Times New Roman"/>
          <w:sz w:val="28"/>
        </w:rPr>
        <w:t xml:space="preserve"> </w:t>
      </w:r>
      <w:r>
        <w:rPr>
          <w:rFonts w:ascii="Times New Roman" w:hAnsi="Times New Roman"/>
          <w:sz w:val="28"/>
        </w:rPr>
        <w:t>населения</w:t>
      </w:r>
      <w:r w:rsidR="001A04A7">
        <w:rPr>
          <w:rFonts w:ascii="Times New Roman" w:hAnsi="Times New Roman"/>
          <w:sz w:val="28"/>
        </w:rPr>
        <w:t xml:space="preserve"> </w:t>
      </w:r>
      <w:r>
        <w:rPr>
          <w:rFonts w:ascii="Times New Roman" w:hAnsi="Times New Roman"/>
          <w:sz w:val="28"/>
        </w:rPr>
        <w:t>–</w:t>
      </w:r>
      <w:r w:rsidR="001A04A7">
        <w:rPr>
          <w:rFonts w:ascii="Times New Roman" w:hAnsi="Times New Roman"/>
          <w:sz w:val="28"/>
        </w:rPr>
        <w:t xml:space="preserve"> </w:t>
      </w:r>
      <w:r>
        <w:rPr>
          <w:rFonts w:ascii="Times New Roman" w:hAnsi="Times New Roman"/>
          <w:sz w:val="28"/>
        </w:rPr>
        <w:t>27</w:t>
      </w:r>
      <w:r w:rsidR="001A04A7">
        <w:rPr>
          <w:rFonts w:ascii="Times New Roman" w:hAnsi="Times New Roman"/>
          <w:sz w:val="28"/>
        </w:rPr>
        <w:t xml:space="preserve"> </w:t>
      </w:r>
      <w:r>
        <w:rPr>
          <w:rFonts w:ascii="Times New Roman" w:hAnsi="Times New Roman"/>
          <w:sz w:val="28"/>
        </w:rPr>
        <w:t>422,3</w:t>
      </w:r>
      <w:r w:rsidR="001A04A7">
        <w:rPr>
          <w:rFonts w:ascii="Times New Roman" w:hAnsi="Times New Roman"/>
          <w:sz w:val="28"/>
        </w:rPr>
        <w:t xml:space="preserve"> </w:t>
      </w:r>
      <w:r>
        <w:rPr>
          <w:rFonts w:ascii="Times New Roman" w:hAnsi="Times New Roman"/>
          <w:sz w:val="28"/>
        </w:rPr>
        <w:t>рубля;</w:t>
      </w:r>
    </w:p>
    <w:p w14:paraId="03C00F8F" w14:textId="661E6946" w:rsidR="00203755" w:rsidRDefault="00887CD2" w:rsidP="0018570B">
      <w:pPr>
        <w:widowControl w:val="0"/>
        <w:spacing w:after="0" w:line="240" w:lineRule="auto"/>
        <w:ind w:firstLine="709"/>
        <w:jc w:val="both"/>
        <w:rPr>
          <w:rFonts w:ascii="Times New Roman" w:hAnsi="Times New Roman"/>
          <w:sz w:val="28"/>
        </w:rPr>
      </w:pPr>
      <w:r w:rsidRPr="00677ACD">
        <w:rPr>
          <w:rFonts w:ascii="Times New Roman" w:hAnsi="Times New Roman"/>
          <w:sz w:val="28"/>
        </w:rPr>
        <w:t>количество</w:t>
      </w:r>
      <w:r w:rsidR="001A04A7">
        <w:rPr>
          <w:rFonts w:ascii="Times New Roman" w:hAnsi="Times New Roman"/>
          <w:sz w:val="28"/>
        </w:rPr>
        <w:t xml:space="preserve"> </w:t>
      </w:r>
      <w:r w:rsidRPr="00677ACD">
        <w:rPr>
          <w:rFonts w:ascii="Times New Roman" w:hAnsi="Times New Roman"/>
          <w:sz w:val="28"/>
        </w:rPr>
        <w:t>инвестиционных</w:t>
      </w:r>
      <w:r w:rsidR="001A04A7">
        <w:rPr>
          <w:rFonts w:ascii="Times New Roman" w:hAnsi="Times New Roman"/>
          <w:sz w:val="28"/>
        </w:rPr>
        <w:t xml:space="preserve"> </w:t>
      </w:r>
      <w:r w:rsidRPr="00677ACD">
        <w:rPr>
          <w:rFonts w:ascii="Times New Roman" w:hAnsi="Times New Roman"/>
          <w:sz w:val="28"/>
        </w:rPr>
        <w:t>проектов,</w:t>
      </w:r>
      <w:r w:rsidR="001A04A7">
        <w:rPr>
          <w:rFonts w:ascii="Times New Roman" w:hAnsi="Times New Roman"/>
          <w:sz w:val="28"/>
        </w:rPr>
        <w:t xml:space="preserve"> </w:t>
      </w:r>
      <w:r w:rsidRPr="00677ACD">
        <w:rPr>
          <w:rFonts w:ascii="Times New Roman" w:hAnsi="Times New Roman"/>
          <w:sz w:val="28"/>
        </w:rPr>
        <w:t>реализуемых</w:t>
      </w:r>
      <w:r w:rsidR="001A04A7">
        <w:rPr>
          <w:rFonts w:ascii="Times New Roman" w:hAnsi="Times New Roman"/>
          <w:sz w:val="28"/>
        </w:rPr>
        <w:t xml:space="preserve"> </w:t>
      </w:r>
      <w:r w:rsidRPr="00677ACD">
        <w:rPr>
          <w:rFonts w:ascii="Times New Roman" w:hAnsi="Times New Roman"/>
          <w:sz w:val="28"/>
        </w:rPr>
        <w:t>и</w:t>
      </w:r>
      <w:r w:rsidR="001A04A7">
        <w:rPr>
          <w:rFonts w:ascii="Times New Roman" w:hAnsi="Times New Roman"/>
          <w:sz w:val="28"/>
        </w:rPr>
        <w:t xml:space="preserve"> </w:t>
      </w:r>
      <w:r w:rsidRPr="00677ACD">
        <w:rPr>
          <w:rFonts w:ascii="Times New Roman" w:hAnsi="Times New Roman"/>
          <w:sz w:val="28"/>
        </w:rPr>
        <w:t>планируемых</w:t>
      </w:r>
      <w:r w:rsidR="001A04A7">
        <w:rPr>
          <w:rFonts w:ascii="Times New Roman" w:hAnsi="Times New Roman"/>
          <w:sz w:val="28"/>
        </w:rPr>
        <w:t xml:space="preserve"> </w:t>
      </w:r>
      <w:r w:rsidRPr="00677ACD">
        <w:rPr>
          <w:rFonts w:ascii="Times New Roman" w:hAnsi="Times New Roman"/>
          <w:sz w:val="28"/>
        </w:rPr>
        <w:t>к</w:t>
      </w:r>
      <w:r w:rsidR="001A04A7">
        <w:rPr>
          <w:rFonts w:ascii="Times New Roman" w:hAnsi="Times New Roman"/>
          <w:sz w:val="28"/>
        </w:rPr>
        <w:t xml:space="preserve"> </w:t>
      </w:r>
      <w:r w:rsidRPr="00677ACD">
        <w:rPr>
          <w:rFonts w:ascii="Times New Roman" w:hAnsi="Times New Roman"/>
          <w:sz w:val="28"/>
        </w:rPr>
        <w:t>реализации</w:t>
      </w:r>
      <w:r w:rsidR="001A04A7">
        <w:rPr>
          <w:rFonts w:ascii="Times New Roman" w:hAnsi="Times New Roman"/>
          <w:sz w:val="28"/>
        </w:rPr>
        <w:t xml:space="preserve"> </w:t>
      </w:r>
      <w:r w:rsidRPr="00677ACD">
        <w:rPr>
          <w:rFonts w:ascii="Times New Roman" w:hAnsi="Times New Roman"/>
          <w:sz w:val="28"/>
        </w:rPr>
        <w:t>на</w:t>
      </w:r>
      <w:r w:rsidR="001A04A7">
        <w:rPr>
          <w:rFonts w:ascii="Times New Roman" w:hAnsi="Times New Roman"/>
          <w:sz w:val="28"/>
        </w:rPr>
        <w:t xml:space="preserve"> </w:t>
      </w:r>
      <w:r w:rsidRPr="00677ACD">
        <w:rPr>
          <w:rFonts w:ascii="Times New Roman" w:hAnsi="Times New Roman"/>
          <w:sz w:val="28"/>
        </w:rPr>
        <w:t>территории</w:t>
      </w:r>
      <w:r w:rsidR="001A04A7">
        <w:rPr>
          <w:rFonts w:ascii="Times New Roman" w:hAnsi="Times New Roman"/>
          <w:sz w:val="28"/>
        </w:rPr>
        <w:t xml:space="preserve"> </w:t>
      </w:r>
      <w:r w:rsidRPr="00677ACD">
        <w:rPr>
          <w:rFonts w:ascii="Times New Roman" w:hAnsi="Times New Roman"/>
          <w:sz w:val="28"/>
        </w:rPr>
        <w:t>муниципального</w:t>
      </w:r>
      <w:r w:rsidR="001A04A7">
        <w:rPr>
          <w:rFonts w:ascii="Times New Roman" w:hAnsi="Times New Roman"/>
          <w:sz w:val="28"/>
        </w:rPr>
        <w:t xml:space="preserve"> </w:t>
      </w:r>
      <w:r w:rsidRPr="00677ACD">
        <w:rPr>
          <w:rFonts w:ascii="Times New Roman" w:hAnsi="Times New Roman"/>
          <w:sz w:val="28"/>
        </w:rPr>
        <w:t>образования</w:t>
      </w:r>
      <w:r w:rsidR="001A04A7">
        <w:rPr>
          <w:rFonts w:ascii="Times New Roman" w:hAnsi="Times New Roman"/>
          <w:sz w:val="28"/>
        </w:rPr>
        <w:t xml:space="preserve"> </w:t>
      </w:r>
      <w:r w:rsidRPr="00677ACD">
        <w:rPr>
          <w:rFonts w:ascii="Times New Roman" w:hAnsi="Times New Roman"/>
          <w:sz w:val="28"/>
        </w:rPr>
        <w:t>в</w:t>
      </w:r>
      <w:r w:rsidR="001A04A7">
        <w:rPr>
          <w:rFonts w:ascii="Times New Roman" w:hAnsi="Times New Roman"/>
          <w:sz w:val="28"/>
        </w:rPr>
        <w:t xml:space="preserve"> </w:t>
      </w:r>
      <w:r w:rsidRPr="00677ACD">
        <w:rPr>
          <w:rFonts w:ascii="Times New Roman" w:hAnsi="Times New Roman"/>
          <w:sz w:val="28"/>
        </w:rPr>
        <w:t>2024</w:t>
      </w:r>
      <w:r w:rsidR="001A04A7">
        <w:rPr>
          <w:rFonts w:ascii="Times New Roman" w:hAnsi="Times New Roman"/>
          <w:sz w:val="28"/>
        </w:rPr>
        <w:t xml:space="preserve"> </w:t>
      </w:r>
      <w:r w:rsidRPr="00677ACD">
        <w:rPr>
          <w:rFonts w:ascii="Times New Roman" w:hAnsi="Times New Roman"/>
          <w:sz w:val="28"/>
        </w:rPr>
        <w:t>году</w:t>
      </w:r>
      <w:r w:rsidR="001A04A7">
        <w:rPr>
          <w:rFonts w:ascii="Times New Roman" w:hAnsi="Times New Roman"/>
          <w:sz w:val="28"/>
        </w:rPr>
        <w:t xml:space="preserve"> </w:t>
      </w:r>
      <w:r w:rsidRPr="00677ACD">
        <w:rPr>
          <w:rFonts w:ascii="Times New Roman" w:eastAsia="Times New Roman" w:hAnsi="Times New Roman"/>
          <w:sz w:val="28"/>
          <w:szCs w:val="28"/>
          <w:lang w:eastAsia="ru-RU"/>
        </w:rPr>
        <w:t>–</w:t>
      </w:r>
      <w:r w:rsidR="001A04A7">
        <w:rPr>
          <w:rFonts w:ascii="Times New Roman" w:hAnsi="Times New Roman"/>
          <w:sz w:val="28"/>
        </w:rPr>
        <w:t xml:space="preserve"> </w:t>
      </w:r>
      <w:r w:rsidRPr="00677ACD">
        <w:rPr>
          <w:rFonts w:ascii="Times New Roman" w:hAnsi="Times New Roman"/>
          <w:sz w:val="28"/>
        </w:rPr>
        <w:t>25</w:t>
      </w:r>
      <w:r w:rsidR="001A04A7">
        <w:rPr>
          <w:rFonts w:ascii="Times New Roman" w:hAnsi="Times New Roman"/>
          <w:sz w:val="28"/>
        </w:rPr>
        <w:t xml:space="preserve"> </w:t>
      </w:r>
      <w:r w:rsidRPr="00677ACD">
        <w:rPr>
          <w:rFonts w:ascii="Times New Roman" w:hAnsi="Times New Roman"/>
          <w:sz w:val="28"/>
        </w:rPr>
        <w:t>единиц</w:t>
      </w:r>
      <w:r w:rsidR="008B647F">
        <w:rPr>
          <w:rFonts w:ascii="Times New Roman" w:hAnsi="Times New Roman"/>
          <w:sz w:val="28"/>
        </w:rPr>
        <w:t>.</w:t>
      </w:r>
    </w:p>
    <w:p w14:paraId="61342030" w14:textId="159BCE68" w:rsidR="00C76A9A" w:rsidRPr="00031D96" w:rsidRDefault="00C76A9A"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1</w:t>
      </w:r>
      <w:r w:rsidR="0073781C">
        <w:rPr>
          <w:rFonts w:ascii="Times New Roman" w:hAnsi="Times New Roman"/>
          <w:sz w:val="28"/>
          <w:szCs w:val="28"/>
        </w:rPr>
        <w:t>1</w:t>
      </w:r>
      <w:r w:rsidRPr="00031D96">
        <w:rPr>
          <w:rFonts w:ascii="Times New Roman" w:hAnsi="Times New Roman"/>
          <w:sz w:val="28"/>
          <w:szCs w:val="28"/>
        </w:rPr>
        <w:t>.</w:t>
      </w:r>
      <w:r w:rsidR="001A04A7">
        <w:rPr>
          <w:sz w:val="26"/>
          <w:szCs w:val="26"/>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мерах</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социально-экономической</w:t>
      </w:r>
      <w:r w:rsidR="001A04A7">
        <w:rPr>
          <w:rFonts w:ascii="Times New Roman" w:hAnsi="Times New Roman"/>
          <w:sz w:val="28"/>
          <w:szCs w:val="28"/>
        </w:rPr>
        <w:t xml:space="preserve"> </w:t>
      </w:r>
      <w:r w:rsidRPr="00031D96">
        <w:rPr>
          <w:rFonts w:ascii="Times New Roman" w:hAnsi="Times New Roman"/>
          <w:sz w:val="28"/>
          <w:szCs w:val="28"/>
        </w:rPr>
        <w:t>стабильности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условиях</w:t>
      </w:r>
      <w:r w:rsidR="001A04A7">
        <w:rPr>
          <w:rFonts w:ascii="Times New Roman" w:hAnsi="Times New Roman"/>
          <w:sz w:val="28"/>
          <w:szCs w:val="28"/>
        </w:rPr>
        <w:t xml:space="preserve"> </w:t>
      </w:r>
      <w:r w:rsidRPr="00031D96">
        <w:rPr>
          <w:rFonts w:ascii="Times New Roman" w:hAnsi="Times New Roman"/>
          <w:sz w:val="28"/>
          <w:szCs w:val="28"/>
        </w:rPr>
        <w:t>внешнего</w:t>
      </w:r>
      <w:r w:rsidR="001A04A7">
        <w:rPr>
          <w:rFonts w:ascii="Times New Roman" w:hAnsi="Times New Roman"/>
          <w:sz w:val="28"/>
          <w:szCs w:val="28"/>
        </w:rPr>
        <w:t xml:space="preserve"> </w:t>
      </w:r>
      <w:proofErr w:type="spellStart"/>
      <w:r w:rsidRPr="00031D96">
        <w:rPr>
          <w:rFonts w:ascii="Times New Roman" w:hAnsi="Times New Roman"/>
          <w:sz w:val="28"/>
          <w:szCs w:val="28"/>
        </w:rPr>
        <w:t>санкционного</w:t>
      </w:r>
      <w:proofErr w:type="spellEnd"/>
      <w:r w:rsidR="001A04A7">
        <w:rPr>
          <w:rFonts w:ascii="Times New Roman" w:hAnsi="Times New Roman"/>
          <w:sz w:val="28"/>
          <w:szCs w:val="28"/>
        </w:rPr>
        <w:t xml:space="preserve"> </w:t>
      </w:r>
      <w:r w:rsidRPr="00031D96">
        <w:rPr>
          <w:rFonts w:ascii="Times New Roman" w:hAnsi="Times New Roman"/>
          <w:sz w:val="28"/>
          <w:szCs w:val="28"/>
        </w:rPr>
        <w:t>давления.</w:t>
      </w:r>
    </w:p>
    <w:p w14:paraId="27C3C055" w14:textId="5FCAFD0C" w:rsidR="00D02914" w:rsidRPr="00031D96" w:rsidRDefault="00295802" w:rsidP="0018570B">
      <w:pPr>
        <w:autoSpaceDE w:val="0"/>
        <w:autoSpaceDN w:val="0"/>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00907FF5" w:rsidRPr="00031D96">
        <w:rPr>
          <w:rFonts w:ascii="Times New Roman" w:hAnsi="Times New Roman"/>
          <w:sz w:val="28"/>
          <w:szCs w:val="28"/>
        </w:rPr>
        <w:t>условиях</w:t>
      </w:r>
      <w:r w:rsidR="001A04A7">
        <w:rPr>
          <w:rFonts w:ascii="Times New Roman" w:hAnsi="Times New Roman"/>
          <w:sz w:val="28"/>
          <w:szCs w:val="28"/>
        </w:rPr>
        <w:t xml:space="preserve"> </w:t>
      </w:r>
      <w:r w:rsidR="00907FF5" w:rsidRPr="00031D96">
        <w:rPr>
          <w:rFonts w:ascii="Times New Roman" w:hAnsi="Times New Roman"/>
          <w:sz w:val="28"/>
          <w:szCs w:val="28"/>
        </w:rPr>
        <w:t>внешнего</w:t>
      </w:r>
      <w:r w:rsidR="001A04A7">
        <w:rPr>
          <w:rFonts w:ascii="Times New Roman" w:hAnsi="Times New Roman"/>
          <w:sz w:val="28"/>
          <w:szCs w:val="28"/>
        </w:rPr>
        <w:t xml:space="preserve"> </w:t>
      </w:r>
      <w:proofErr w:type="spellStart"/>
      <w:r w:rsidR="00907FF5" w:rsidRPr="00031D96">
        <w:rPr>
          <w:rFonts w:ascii="Times New Roman" w:hAnsi="Times New Roman"/>
          <w:sz w:val="28"/>
          <w:szCs w:val="28"/>
        </w:rPr>
        <w:t>санкционного</w:t>
      </w:r>
      <w:proofErr w:type="spellEnd"/>
      <w:r w:rsidR="001A04A7">
        <w:rPr>
          <w:rFonts w:ascii="Times New Roman" w:hAnsi="Times New Roman"/>
          <w:sz w:val="28"/>
          <w:szCs w:val="28"/>
        </w:rPr>
        <w:t xml:space="preserve"> </w:t>
      </w:r>
      <w:r w:rsidR="00907FF5" w:rsidRPr="00031D96">
        <w:rPr>
          <w:rFonts w:ascii="Times New Roman" w:hAnsi="Times New Roman"/>
          <w:sz w:val="28"/>
          <w:szCs w:val="28"/>
        </w:rPr>
        <w:t>давления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00D02914" w:rsidRPr="00031D96">
        <w:rPr>
          <w:rFonts w:ascii="Times New Roman" w:hAnsi="Times New Roman"/>
          <w:sz w:val="28"/>
          <w:szCs w:val="28"/>
        </w:rPr>
        <w:t>проведены</w:t>
      </w:r>
      <w:r w:rsidR="001A04A7">
        <w:rPr>
          <w:rFonts w:ascii="Times New Roman" w:hAnsi="Times New Roman"/>
          <w:sz w:val="28"/>
          <w:szCs w:val="28"/>
        </w:rPr>
        <w:t xml:space="preserve"> </w:t>
      </w:r>
      <w:r w:rsidR="00D02914" w:rsidRPr="00031D96">
        <w:rPr>
          <w:rFonts w:ascii="Times New Roman" w:hAnsi="Times New Roman"/>
          <w:sz w:val="28"/>
          <w:szCs w:val="28"/>
        </w:rPr>
        <w:t>следующие</w:t>
      </w:r>
      <w:r w:rsidR="001A04A7">
        <w:rPr>
          <w:rFonts w:ascii="Times New Roman" w:hAnsi="Times New Roman"/>
          <w:sz w:val="28"/>
          <w:szCs w:val="28"/>
        </w:rPr>
        <w:t xml:space="preserve"> </w:t>
      </w:r>
      <w:r w:rsidR="00D02914" w:rsidRPr="00031D96">
        <w:rPr>
          <w:rFonts w:ascii="Times New Roman" w:hAnsi="Times New Roman"/>
          <w:sz w:val="28"/>
          <w:szCs w:val="28"/>
        </w:rPr>
        <w:t>мероприятия:</w:t>
      </w:r>
    </w:p>
    <w:p w14:paraId="6E5D574F" w14:textId="2E64A3B6" w:rsidR="00295802" w:rsidRPr="006C139F" w:rsidRDefault="00295802" w:rsidP="0018570B">
      <w:pPr>
        <w:pStyle w:val="a4"/>
        <w:numPr>
          <w:ilvl w:val="0"/>
          <w:numId w:val="26"/>
        </w:numPr>
        <w:tabs>
          <w:tab w:val="left" w:pos="709"/>
          <w:tab w:val="left" w:pos="993"/>
        </w:tabs>
        <w:autoSpaceDE w:val="0"/>
        <w:autoSpaceDN w:val="0"/>
        <w:spacing w:after="0" w:line="240" w:lineRule="auto"/>
        <w:ind w:left="0" w:firstLine="709"/>
        <w:jc w:val="both"/>
        <w:rPr>
          <w:rFonts w:ascii="Arial" w:hAnsi="Arial" w:cs="Arial"/>
          <w:sz w:val="20"/>
          <w:szCs w:val="20"/>
          <w:lang w:eastAsia="ru-RU"/>
        </w:rPr>
      </w:pPr>
      <w:r w:rsidRPr="006C139F">
        <w:rPr>
          <w:rFonts w:ascii="Times New Roman" w:hAnsi="Times New Roman"/>
          <w:sz w:val="28"/>
          <w:szCs w:val="28"/>
          <w:shd w:val="clear" w:color="auto" w:fill="FFFFFF"/>
        </w:rPr>
        <w:t>Р</w:t>
      </w:r>
      <w:r w:rsidRPr="006C139F">
        <w:rPr>
          <w:rFonts w:ascii="Times New Roman" w:hAnsi="Times New Roman"/>
          <w:sz w:val="28"/>
          <w:szCs w:val="28"/>
        </w:rPr>
        <w:t>ешением</w:t>
      </w:r>
      <w:r w:rsidR="001A04A7">
        <w:rPr>
          <w:rFonts w:ascii="Times New Roman" w:hAnsi="Times New Roman"/>
          <w:sz w:val="28"/>
          <w:szCs w:val="28"/>
        </w:rPr>
        <w:t xml:space="preserve"> </w:t>
      </w:r>
      <w:r w:rsidRPr="006C139F">
        <w:rPr>
          <w:rFonts w:ascii="Times New Roman" w:hAnsi="Times New Roman"/>
          <w:sz w:val="28"/>
          <w:szCs w:val="28"/>
        </w:rPr>
        <w:t>Думы</w:t>
      </w:r>
      <w:r w:rsidR="001A04A7">
        <w:rPr>
          <w:rFonts w:ascii="Times New Roman" w:hAnsi="Times New Roman"/>
          <w:sz w:val="28"/>
          <w:szCs w:val="28"/>
        </w:rPr>
        <w:t xml:space="preserve"> </w:t>
      </w:r>
      <w:r w:rsidRPr="006C139F">
        <w:rPr>
          <w:rFonts w:ascii="Times New Roman" w:hAnsi="Times New Roman"/>
          <w:sz w:val="28"/>
          <w:szCs w:val="28"/>
        </w:rPr>
        <w:t>района</w:t>
      </w:r>
      <w:r w:rsidR="001A04A7">
        <w:rPr>
          <w:rFonts w:ascii="Times New Roman" w:hAnsi="Times New Roman"/>
          <w:sz w:val="28"/>
          <w:szCs w:val="28"/>
        </w:rPr>
        <w:t xml:space="preserve"> </w:t>
      </w:r>
      <w:r w:rsidRPr="006C139F">
        <w:rPr>
          <w:rFonts w:ascii="Times New Roman" w:hAnsi="Times New Roman"/>
          <w:sz w:val="28"/>
          <w:szCs w:val="28"/>
        </w:rPr>
        <w:t>от</w:t>
      </w:r>
      <w:r w:rsidR="001A04A7">
        <w:rPr>
          <w:rFonts w:ascii="Times New Roman" w:hAnsi="Times New Roman"/>
          <w:sz w:val="28"/>
          <w:szCs w:val="28"/>
        </w:rPr>
        <w:t xml:space="preserve"> </w:t>
      </w:r>
      <w:r w:rsidRPr="006C139F">
        <w:rPr>
          <w:rFonts w:ascii="Times New Roman" w:hAnsi="Times New Roman"/>
          <w:sz w:val="28"/>
          <w:szCs w:val="28"/>
        </w:rPr>
        <w:t>24.11.2023</w:t>
      </w:r>
      <w:r w:rsidR="001A04A7">
        <w:rPr>
          <w:rFonts w:ascii="Times New Roman" w:hAnsi="Times New Roman"/>
          <w:sz w:val="28"/>
          <w:szCs w:val="28"/>
        </w:rPr>
        <w:t xml:space="preserve"> </w:t>
      </w:r>
      <w:r w:rsidRPr="006C139F">
        <w:rPr>
          <w:rFonts w:ascii="Times New Roman" w:hAnsi="Times New Roman"/>
          <w:sz w:val="28"/>
          <w:szCs w:val="28"/>
        </w:rPr>
        <w:t>№</w:t>
      </w:r>
      <w:r w:rsidR="001A04A7">
        <w:rPr>
          <w:rFonts w:ascii="Times New Roman" w:hAnsi="Times New Roman"/>
          <w:sz w:val="28"/>
          <w:szCs w:val="28"/>
        </w:rPr>
        <w:t xml:space="preserve"> </w:t>
      </w:r>
      <w:r w:rsidRPr="006C139F">
        <w:rPr>
          <w:rFonts w:ascii="Times New Roman" w:hAnsi="Times New Roman"/>
          <w:sz w:val="28"/>
          <w:szCs w:val="28"/>
        </w:rPr>
        <w:t>354</w:t>
      </w:r>
      <w:r w:rsidR="001A04A7">
        <w:rPr>
          <w:rFonts w:ascii="Times New Roman" w:hAnsi="Times New Roman"/>
          <w:sz w:val="28"/>
          <w:szCs w:val="28"/>
        </w:rPr>
        <w:t xml:space="preserve"> </w:t>
      </w:r>
      <w:r w:rsidRPr="006C139F">
        <w:rPr>
          <w:rFonts w:ascii="Times New Roman" w:hAnsi="Times New Roman"/>
          <w:sz w:val="28"/>
          <w:szCs w:val="28"/>
        </w:rPr>
        <w:t>«О</w:t>
      </w:r>
      <w:r w:rsidR="001A04A7">
        <w:rPr>
          <w:rFonts w:ascii="Times New Roman" w:hAnsi="Times New Roman"/>
          <w:sz w:val="28"/>
          <w:szCs w:val="28"/>
        </w:rPr>
        <w:t xml:space="preserve"> </w:t>
      </w:r>
      <w:r w:rsidRPr="006C139F">
        <w:rPr>
          <w:rFonts w:ascii="Times New Roman" w:hAnsi="Times New Roman"/>
          <w:sz w:val="28"/>
          <w:szCs w:val="28"/>
        </w:rPr>
        <w:t>внесении</w:t>
      </w:r>
      <w:r w:rsidR="001A04A7">
        <w:rPr>
          <w:rFonts w:ascii="Times New Roman" w:hAnsi="Times New Roman"/>
          <w:sz w:val="28"/>
          <w:szCs w:val="28"/>
        </w:rPr>
        <w:t xml:space="preserve"> </w:t>
      </w:r>
      <w:r w:rsidRPr="006C139F">
        <w:rPr>
          <w:rFonts w:ascii="Times New Roman" w:hAnsi="Times New Roman"/>
          <w:sz w:val="28"/>
          <w:szCs w:val="28"/>
        </w:rPr>
        <w:t>изменений</w:t>
      </w:r>
      <w:r w:rsidR="001A04A7">
        <w:rPr>
          <w:rFonts w:ascii="Times New Roman" w:hAnsi="Times New Roman"/>
          <w:sz w:val="28"/>
          <w:szCs w:val="28"/>
        </w:rPr>
        <w:t xml:space="preserve"> </w:t>
      </w:r>
      <w:r w:rsidRPr="006C139F">
        <w:rPr>
          <w:rFonts w:ascii="Times New Roman" w:hAnsi="Times New Roman"/>
          <w:sz w:val="28"/>
          <w:szCs w:val="28"/>
        </w:rPr>
        <w:t>в</w:t>
      </w:r>
      <w:r w:rsidR="001A04A7">
        <w:rPr>
          <w:rFonts w:ascii="Times New Roman" w:hAnsi="Times New Roman"/>
          <w:sz w:val="28"/>
          <w:szCs w:val="28"/>
        </w:rPr>
        <w:t xml:space="preserve"> </w:t>
      </w:r>
      <w:r w:rsidRPr="006C139F">
        <w:rPr>
          <w:rFonts w:ascii="Times New Roman" w:hAnsi="Times New Roman"/>
          <w:sz w:val="28"/>
          <w:szCs w:val="28"/>
        </w:rPr>
        <w:t>решение</w:t>
      </w:r>
      <w:r w:rsidR="001A04A7">
        <w:rPr>
          <w:rFonts w:ascii="Times New Roman" w:hAnsi="Times New Roman"/>
          <w:sz w:val="28"/>
          <w:szCs w:val="28"/>
        </w:rPr>
        <w:t xml:space="preserve"> </w:t>
      </w:r>
      <w:r w:rsidRPr="006C139F">
        <w:rPr>
          <w:rFonts w:ascii="Times New Roman" w:hAnsi="Times New Roman"/>
          <w:sz w:val="28"/>
          <w:szCs w:val="28"/>
        </w:rPr>
        <w:t>Думы</w:t>
      </w:r>
      <w:r w:rsidR="001A04A7">
        <w:rPr>
          <w:rFonts w:ascii="Times New Roman" w:hAnsi="Times New Roman"/>
          <w:sz w:val="28"/>
          <w:szCs w:val="28"/>
        </w:rPr>
        <w:t xml:space="preserve"> </w:t>
      </w:r>
      <w:r w:rsidRPr="006C139F">
        <w:rPr>
          <w:rFonts w:ascii="Times New Roman" w:hAnsi="Times New Roman"/>
          <w:sz w:val="28"/>
          <w:szCs w:val="28"/>
        </w:rPr>
        <w:t>Ханты-Мансийского</w:t>
      </w:r>
      <w:r w:rsidR="001A04A7">
        <w:rPr>
          <w:rFonts w:ascii="Times New Roman" w:hAnsi="Times New Roman"/>
          <w:sz w:val="28"/>
          <w:szCs w:val="28"/>
        </w:rPr>
        <w:t xml:space="preserve"> </w:t>
      </w:r>
      <w:r w:rsidRPr="006C139F">
        <w:rPr>
          <w:rFonts w:ascii="Times New Roman" w:hAnsi="Times New Roman"/>
          <w:sz w:val="28"/>
          <w:szCs w:val="28"/>
        </w:rPr>
        <w:t>района</w:t>
      </w:r>
      <w:r w:rsidR="001A04A7">
        <w:rPr>
          <w:rFonts w:ascii="Times New Roman" w:hAnsi="Times New Roman"/>
          <w:sz w:val="28"/>
          <w:szCs w:val="28"/>
        </w:rPr>
        <w:t xml:space="preserve"> </w:t>
      </w:r>
      <w:r w:rsidRPr="006C139F">
        <w:rPr>
          <w:rFonts w:ascii="Times New Roman" w:hAnsi="Times New Roman"/>
          <w:sz w:val="28"/>
          <w:szCs w:val="28"/>
        </w:rPr>
        <w:t>от</w:t>
      </w:r>
      <w:r w:rsidR="001A04A7">
        <w:rPr>
          <w:rFonts w:ascii="Times New Roman" w:hAnsi="Times New Roman"/>
          <w:sz w:val="28"/>
          <w:szCs w:val="28"/>
        </w:rPr>
        <w:t xml:space="preserve"> </w:t>
      </w:r>
      <w:r w:rsidRPr="006C139F">
        <w:rPr>
          <w:rFonts w:ascii="Times New Roman" w:hAnsi="Times New Roman"/>
          <w:sz w:val="28"/>
          <w:szCs w:val="28"/>
        </w:rPr>
        <w:t>14.11.2014</w:t>
      </w:r>
      <w:r w:rsidR="001A04A7">
        <w:rPr>
          <w:rFonts w:ascii="Times New Roman" w:hAnsi="Times New Roman"/>
          <w:sz w:val="28"/>
          <w:szCs w:val="28"/>
        </w:rPr>
        <w:t xml:space="preserve"> </w:t>
      </w:r>
      <w:r w:rsidRPr="006C139F">
        <w:rPr>
          <w:rFonts w:ascii="Times New Roman" w:hAnsi="Times New Roman"/>
          <w:sz w:val="28"/>
          <w:szCs w:val="28"/>
        </w:rPr>
        <w:t>№</w:t>
      </w:r>
      <w:r w:rsidR="001A04A7">
        <w:rPr>
          <w:rFonts w:ascii="Times New Roman" w:hAnsi="Times New Roman"/>
          <w:sz w:val="28"/>
          <w:szCs w:val="28"/>
        </w:rPr>
        <w:t xml:space="preserve"> </w:t>
      </w:r>
      <w:r w:rsidRPr="006C139F">
        <w:rPr>
          <w:rFonts w:ascii="Times New Roman" w:hAnsi="Times New Roman"/>
          <w:sz w:val="28"/>
          <w:szCs w:val="28"/>
        </w:rPr>
        <w:t>404</w:t>
      </w:r>
      <w:r w:rsidR="001A04A7">
        <w:rPr>
          <w:rFonts w:ascii="Times New Roman" w:hAnsi="Times New Roman"/>
          <w:sz w:val="28"/>
          <w:szCs w:val="28"/>
        </w:rPr>
        <w:t xml:space="preserve"> </w:t>
      </w:r>
      <w:r w:rsidRPr="006C139F">
        <w:rPr>
          <w:rFonts w:ascii="Times New Roman" w:hAnsi="Times New Roman"/>
          <w:sz w:val="28"/>
          <w:szCs w:val="28"/>
        </w:rPr>
        <w:t>«Об</w:t>
      </w:r>
      <w:r w:rsidR="001A04A7">
        <w:rPr>
          <w:rFonts w:ascii="Times New Roman" w:hAnsi="Times New Roman"/>
          <w:sz w:val="28"/>
          <w:szCs w:val="28"/>
        </w:rPr>
        <w:t xml:space="preserve"> </w:t>
      </w:r>
      <w:r w:rsidRPr="006C139F">
        <w:rPr>
          <w:rFonts w:ascii="Times New Roman" w:hAnsi="Times New Roman"/>
          <w:sz w:val="28"/>
          <w:szCs w:val="28"/>
        </w:rPr>
        <w:t>установлении</w:t>
      </w:r>
      <w:r w:rsidR="001A04A7">
        <w:rPr>
          <w:rFonts w:ascii="Times New Roman" w:hAnsi="Times New Roman"/>
          <w:sz w:val="28"/>
          <w:szCs w:val="28"/>
        </w:rPr>
        <w:t xml:space="preserve"> </w:t>
      </w:r>
      <w:r w:rsidRPr="006C139F">
        <w:rPr>
          <w:rFonts w:ascii="Times New Roman" w:hAnsi="Times New Roman"/>
          <w:sz w:val="28"/>
          <w:szCs w:val="28"/>
        </w:rPr>
        <w:t>налога</w:t>
      </w:r>
      <w:r w:rsidR="001A04A7">
        <w:rPr>
          <w:rFonts w:ascii="Times New Roman" w:hAnsi="Times New Roman"/>
          <w:sz w:val="28"/>
          <w:szCs w:val="28"/>
        </w:rPr>
        <w:t xml:space="preserve"> </w:t>
      </w:r>
      <w:r w:rsidRPr="006C139F">
        <w:rPr>
          <w:rFonts w:ascii="Times New Roman" w:hAnsi="Times New Roman"/>
          <w:sz w:val="28"/>
          <w:szCs w:val="28"/>
        </w:rPr>
        <w:t>на</w:t>
      </w:r>
      <w:r w:rsidR="001A04A7">
        <w:rPr>
          <w:rFonts w:ascii="Times New Roman" w:hAnsi="Times New Roman"/>
          <w:sz w:val="28"/>
          <w:szCs w:val="28"/>
        </w:rPr>
        <w:t xml:space="preserve"> </w:t>
      </w:r>
      <w:r w:rsidRPr="006C139F">
        <w:rPr>
          <w:rFonts w:ascii="Times New Roman" w:hAnsi="Times New Roman"/>
          <w:sz w:val="28"/>
          <w:szCs w:val="28"/>
        </w:rPr>
        <w:t>имущество</w:t>
      </w:r>
      <w:r w:rsidR="001A04A7">
        <w:rPr>
          <w:rFonts w:ascii="Times New Roman" w:hAnsi="Times New Roman"/>
          <w:sz w:val="28"/>
          <w:szCs w:val="28"/>
        </w:rPr>
        <w:t xml:space="preserve"> </w:t>
      </w:r>
      <w:r w:rsidRPr="006C139F">
        <w:rPr>
          <w:rFonts w:ascii="Times New Roman" w:hAnsi="Times New Roman"/>
          <w:sz w:val="28"/>
          <w:szCs w:val="28"/>
        </w:rPr>
        <w:t>физических</w:t>
      </w:r>
      <w:r w:rsidR="001A04A7">
        <w:rPr>
          <w:rFonts w:ascii="Times New Roman" w:hAnsi="Times New Roman"/>
          <w:sz w:val="28"/>
          <w:szCs w:val="28"/>
        </w:rPr>
        <w:t xml:space="preserve"> </w:t>
      </w:r>
      <w:r w:rsidRPr="006C139F">
        <w:rPr>
          <w:rFonts w:ascii="Times New Roman" w:hAnsi="Times New Roman"/>
          <w:sz w:val="28"/>
          <w:szCs w:val="28"/>
        </w:rPr>
        <w:t>лиц»,</w:t>
      </w:r>
      <w:r w:rsidR="001A04A7">
        <w:rPr>
          <w:rFonts w:ascii="Times New Roman" w:hAnsi="Times New Roman"/>
          <w:sz w:val="28"/>
          <w:szCs w:val="28"/>
        </w:rPr>
        <w:t xml:space="preserve"> </w:t>
      </w:r>
      <w:r w:rsidRPr="006C139F">
        <w:rPr>
          <w:rFonts w:ascii="Times New Roman" w:hAnsi="Times New Roman"/>
          <w:sz w:val="28"/>
          <w:szCs w:val="28"/>
        </w:rPr>
        <w:t>в</w:t>
      </w:r>
      <w:r w:rsidR="001A04A7">
        <w:rPr>
          <w:rFonts w:ascii="Times New Roman" w:hAnsi="Times New Roman"/>
          <w:sz w:val="28"/>
          <w:szCs w:val="28"/>
        </w:rPr>
        <w:t xml:space="preserve"> </w:t>
      </w:r>
      <w:r w:rsidRPr="006C139F">
        <w:rPr>
          <w:rFonts w:ascii="Times New Roman" w:hAnsi="Times New Roman"/>
          <w:sz w:val="28"/>
          <w:szCs w:val="28"/>
        </w:rPr>
        <w:t>Ханты-Мансийском</w:t>
      </w:r>
      <w:r w:rsidR="001A04A7">
        <w:rPr>
          <w:rFonts w:ascii="Times New Roman" w:hAnsi="Times New Roman"/>
          <w:sz w:val="28"/>
          <w:szCs w:val="28"/>
        </w:rPr>
        <w:t xml:space="preserve"> </w:t>
      </w:r>
      <w:r w:rsidRPr="006C139F">
        <w:rPr>
          <w:rFonts w:ascii="Times New Roman" w:hAnsi="Times New Roman"/>
          <w:sz w:val="28"/>
          <w:szCs w:val="28"/>
        </w:rPr>
        <w:t>районе</w:t>
      </w:r>
      <w:r w:rsidR="001A04A7">
        <w:rPr>
          <w:rFonts w:ascii="Times New Roman" w:hAnsi="Times New Roman"/>
          <w:sz w:val="28"/>
          <w:szCs w:val="28"/>
        </w:rPr>
        <w:t xml:space="preserve"> </w:t>
      </w:r>
      <w:r w:rsidRPr="006C139F">
        <w:rPr>
          <w:rFonts w:ascii="Times New Roman" w:hAnsi="Times New Roman"/>
          <w:sz w:val="28"/>
          <w:szCs w:val="28"/>
        </w:rPr>
        <w:t>снижена</w:t>
      </w:r>
      <w:r w:rsidR="001A04A7">
        <w:rPr>
          <w:rFonts w:ascii="Times New Roman" w:hAnsi="Times New Roman"/>
          <w:sz w:val="28"/>
          <w:szCs w:val="28"/>
        </w:rPr>
        <w:t xml:space="preserve"> </w:t>
      </w:r>
      <w:r w:rsidRPr="006C139F">
        <w:rPr>
          <w:rFonts w:ascii="Times New Roman" w:hAnsi="Times New Roman"/>
          <w:sz w:val="28"/>
          <w:szCs w:val="28"/>
        </w:rPr>
        <w:t>ставка</w:t>
      </w:r>
      <w:r w:rsidR="001A04A7">
        <w:rPr>
          <w:rFonts w:ascii="Times New Roman" w:hAnsi="Times New Roman"/>
          <w:sz w:val="28"/>
          <w:szCs w:val="28"/>
        </w:rPr>
        <w:t xml:space="preserve"> </w:t>
      </w:r>
      <w:r w:rsidRPr="006C139F">
        <w:rPr>
          <w:rFonts w:ascii="Times New Roman" w:hAnsi="Times New Roman"/>
          <w:sz w:val="28"/>
          <w:szCs w:val="28"/>
        </w:rPr>
        <w:t>налога</w:t>
      </w:r>
      <w:r w:rsidR="001A04A7">
        <w:rPr>
          <w:rFonts w:ascii="Times New Roman" w:hAnsi="Times New Roman"/>
          <w:sz w:val="28"/>
          <w:szCs w:val="28"/>
        </w:rPr>
        <w:t xml:space="preserve"> </w:t>
      </w:r>
      <w:r w:rsidRPr="006C139F">
        <w:rPr>
          <w:rFonts w:ascii="Times New Roman" w:hAnsi="Times New Roman"/>
          <w:sz w:val="28"/>
          <w:szCs w:val="28"/>
        </w:rPr>
        <w:t>на</w:t>
      </w:r>
      <w:r w:rsidR="001A04A7">
        <w:rPr>
          <w:rFonts w:ascii="Times New Roman" w:hAnsi="Times New Roman"/>
          <w:sz w:val="28"/>
          <w:szCs w:val="28"/>
        </w:rPr>
        <w:t xml:space="preserve"> </w:t>
      </w:r>
      <w:r w:rsidRPr="006C139F">
        <w:rPr>
          <w:rFonts w:ascii="Times New Roman" w:hAnsi="Times New Roman"/>
          <w:sz w:val="28"/>
          <w:szCs w:val="28"/>
        </w:rPr>
        <w:t>имущество</w:t>
      </w:r>
      <w:r w:rsidR="001A04A7">
        <w:rPr>
          <w:rFonts w:ascii="Times New Roman" w:hAnsi="Times New Roman"/>
          <w:sz w:val="28"/>
          <w:szCs w:val="28"/>
        </w:rPr>
        <w:t xml:space="preserve"> </w:t>
      </w:r>
      <w:r w:rsidRPr="006C139F">
        <w:rPr>
          <w:rFonts w:ascii="Times New Roman" w:hAnsi="Times New Roman"/>
          <w:sz w:val="28"/>
          <w:szCs w:val="28"/>
        </w:rPr>
        <w:t>физических</w:t>
      </w:r>
      <w:r w:rsidR="001A04A7">
        <w:rPr>
          <w:rFonts w:ascii="Times New Roman" w:hAnsi="Times New Roman"/>
          <w:sz w:val="28"/>
          <w:szCs w:val="28"/>
        </w:rPr>
        <w:t xml:space="preserve"> </w:t>
      </w:r>
      <w:r w:rsidRPr="006C139F">
        <w:rPr>
          <w:rFonts w:ascii="Times New Roman" w:hAnsi="Times New Roman"/>
          <w:sz w:val="28"/>
          <w:szCs w:val="28"/>
        </w:rPr>
        <w:t>лиц</w:t>
      </w:r>
      <w:r w:rsidR="001A04A7">
        <w:rPr>
          <w:rFonts w:ascii="Times New Roman" w:hAnsi="Times New Roman"/>
          <w:sz w:val="28"/>
          <w:szCs w:val="28"/>
        </w:rPr>
        <w:t xml:space="preserve"> </w:t>
      </w:r>
      <w:r w:rsidRPr="006C139F">
        <w:rPr>
          <w:rFonts w:ascii="Times New Roman" w:hAnsi="Times New Roman"/>
          <w:sz w:val="28"/>
          <w:szCs w:val="28"/>
        </w:rPr>
        <w:t>до</w:t>
      </w:r>
      <w:r w:rsidR="001A04A7">
        <w:rPr>
          <w:rFonts w:ascii="Times New Roman" w:hAnsi="Times New Roman"/>
          <w:sz w:val="28"/>
          <w:szCs w:val="28"/>
        </w:rPr>
        <w:t xml:space="preserve"> </w:t>
      </w:r>
      <w:r w:rsidRPr="006C139F">
        <w:rPr>
          <w:rFonts w:ascii="Times New Roman" w:hAnsi="Times New Roman"/>
          <w:sz w:val="28"/>
          <w:szCs w:val="28"/>
        </w:rPr>
        <w:t>1,5%</w:t>
      </w:r>
      <w:r w:rsidR="001A04A7">
        <w:rPr>
          <w:rFonts w:ascii="Times New Roman" w:hAnsi="Times New Roman"/>
          <w:sz w:val="28"/>
          <w:szCs w:val="28"/>
        </w:rPr>
        <w:t xml:space="preserve"> </w:t>
      </w:r>
      <w:r w:rsidRPr="006C139F">
        <w:rPr>
          <w:rFonts w:ascii="Times New Roman" w:hAnsi="Times New Roman"/>
          <w:sz w:val="28"/>
          <w:szCs w:val="28"/>
        </w:rPr>
        <w:t>до</w:t>
      </w:r>
      <w:r w:rsidR="001A04A7">
        <w:rPr>
          <w:rFonts w:ascii="Times New Roman" w:hAnsi="Times New Roman"/>
          <w:sz w:val="28"/>
          <w:szCs w:val="28"/>
        </w:rPr>
        <w:t xml:space="preserve"> </w:t>
      </w:r>
      <w:r w:rsidRPr="006C139F">
        <w:rPr>
          <w:rFonts w:ascii="Times New Roman" w:hAnsi="Times New Roman"/>
          <w:sz w:val="28"/>
          <w:szCs w:val="28"/>
        </w:rPr>
        <w:t>2027</w:t>
      </w:r>
      <w:r w:rsidR="001A04A7">
        <w:rPr>
          <w:rFonts w:ascii="Times New Roman" w:hAnsi="Times New Roman"/>
          <w:sz w:val="28"/>
          <w:szCs w:val="28"/>
        </w:rPr>
        <w:t xml:space="preserve"> </w:t>
      </w:r>
      <w:r w:rsidRPr="006C139F">
        <w:rPr>
          <w:rFonts w:ascii="Times New Roman" w:hAnsi="Times New Roman"/>
          <w:sz w:val="28"/>
          <w:szCs w:val="28"/>
        </w:rPr>
        <w:t>года</w:t>
      </w:r>
      <w:r w:rsidR="001A04A7">
        <w:rPr>
          <w:rFonts w:ascii="Times New Roman" w:hAnsi="Times New Roman"/>
          <w:sz w:val="28"/>
          <w:szCs w:val="28"/>
        </w:rPr>
        <w:t xml:space="preserve"> </w:t>
      </w:r>
      <w:r w:rsidRPr="006C139F">
        <w:rPr>
          <w:rFonts w:ascii="Times New Roman" w:hAnsi="Times New Roman"/>
          <w:sz w:val="28"/>
          <w:szCs w:val="28"/>
        </w:rPr>
        <w:t>по</w:t>
      </w:r>
      <w:r w:rsidR="001A04A7">
        <w:rPr>
          <w:rFonts w:ascii="Times New Roman" w:hAnsi="Times New Roman"/>
          <w:sz w:val="28"/>
          <w:szCs w:val="28"/>
        </w:rPr>
        <w:t xml:space="preserve"> </w:t>
      </w:r>
      <w:r w:rsidRPr="006C139F">
        <w:rPr>
          <w:rFonts w:ascii="Times New Roman" w:hAnsi="Times New Roman"/>
          <w:sz w:val="28"/>
          <w:szCs w:val="28"/>
        </w:rPr>
        <w:t>объектам,</w:t>
      </w:r>
      <w:r w:rsidR="001A04A7">
        <w:rPr>
          <w:rFonts w:ascii="Times New Roman" w:hAnsi="Times New Roman"/>
          <w:sz w:val="28"/>
          <w:szCs w:val="28"/>
        </w:rPr>
        <w:t xml:space="preserve"> </w:t>
      </w:r>
      <w:r w:rsidRPr="006C139F">
        <w:rPr>
          <w:rFonts w:ascii="Times New Roman" w:hAnsi="Times New Roman"/>
          <w:sz w:val="28"/>
          <w:szCs w:val="28"/>
        </w:rPr>
        <w:t>включенным</w:t>
      </w:r>
      <w:r w:rsidR="001A04A7">
        <w:rPr>
          <w:rFonts w:ascii="Times New Roman" w:hAnsi="Times New Roman"/>
          <w:sz w:val="28"/>
          <w:szCs w:val="28"/>
        </w:rPr>
        <w:t xml:space="preserve"> </w:t>
      </w:r>
      <w:r w:rsidRPr="006C139F">
        <w:rPr>
          <w:rFonts w:ascii="Times New Roman" w:hAnsi="Times New Roman"/>
          <w:sz w:val="28"/>
          <w:szCs w:val="28"/>
        </w:rPr>
        <w:t>в</w:t>
      </w:r>
      <w:r w:rsidR="001A04A7">
        <w:rPr>
          <w:rFonts w:ascii="Times New Roman" w:hAnsi="Times New Roman"/>
          <w:sz w:val="28"/>
          <w:szCs w:val="28"/>
        </w:rPr>
        <w:t xml:space="preserve"> </w:t>
      </w:r>
      <w:r w:rsidRPr="006C139F">
        <w:rPr>
          <w:rFonts w:ascii="Times New Roman" w:hAnsi="Times New Roman"/>
          <w:sz w:val="28"/>
          <w:szCs w:val="28"/>
        </w:rPr>
        <w:t>перечень,</w:t>
      </w:r>
      <w:r w:rsidR="001A04A7">
        <w:rPr>
          <w:rFonts w:ascii="Times New Roman" w:hAnsi="Times New Roman"/>
          <w:sz w:val="28"/>
          <w:szCs w:val="28"/>
        </w:rPr>
        <w:t xml:space="preserve"> </w:t>
      </w:r>
      <w:r w:rsidRPr="006C139F">
        <w:rPr>
          <w:rFonts w:ascii="Times New Roman" w:hAnsi="Times New Roman"/>
          <w:sz w:val="28"/>
          <w:szCs w:val="28"/>
        </w:rPr>
        <w:t>определяемый</w:t>
      </w:r>
      <w:r w:rsidR="001A04A7">
        <w:rPr>
          <w:rFonts w:ascii="Times New Roman" w:hAnsi="Times New Roman"/>
          <w:sz w:val="28"/>
          <w:szCs w:val="28"/>
        </w:rPr>
        <w:t xml:space="preserve"> </w:t>
      </w:r>
      <w:r w:rsidRPr="006C139F">
        <w:rPr>
          <w:rFonts w:ascii="Times New Roman" w:hAnsi="Times New Roman"/>
          <w:sz w:val="28"/>
          <w:szCs w:val="28"/>
        </w:rPr>
        <w:t>в</w:t>
      </w:r>
      <w:r w:rsidR="001A04A7">
        <w:rPr>
          <w:rFonts w:ascii="Times New Roman" w:hAnsi="Times New Roman"/>
          <w:sz w:val="28"/>
          <w:szCs w:val="28"/>
        </w:rPr>
        <w:t xml:space="preserve"> </w:t>
      </w:r>
      <w:r w:rsidRPr="006C139F">
        <w:rPr>
          <w:rFonts w:ascii="Times New Roman" w:hAnsi="Times New Roman"/>
          <w:sz w:val="28"/>
          <w:szCs w:val="28"/>
        </w:rPr>
        <w:t>соответствии</w:t>
      </w:r>
      <w:r w:rsidR="001A04A7">
        <w:rPr>
          <w:rFonts w:ascii="Times New Roman" w:hAnsi="Times New Roman"/>
          <w:sz w:val="28"/>
          <w:szCs w:val="28"/>
        </w:rPr>
        <w:t xml:space="preserve"> </w:t>
      </w:r>
      <w:r w:rsidRPr="006C139F">
        <w:rPr>
          <w:rFonts w:ascii="Times New Roman" w:hAnsi="Times New Roman"/>
          <w:sz w:val="28"/>
          <w:szCs w:val="28"/>
        </w:rPr>
        <w:t>с</w:t>
      </w:r>
      <w:r w:rsidR="001A04A7">
        <w:rPr>
          <w:rFonts w:ascii="Times New Roman" w:hAnsi="Times New Roman"/>
          <w:sz w:val="28"/>
          <w:szCs w:val="28"/>
        </w:rPr>
        <w:t xml:space="preserve"> </w:t>
      </w:r>
      <w:r w:rsidRPr="006C139F">
        <w:rPr>
          <w:rFonts w:ascii="Times New Roman" w:hAnsi="Times New Roman"/>
          <w:sz w:val="28"/>
          <w:szCs w:val="28"/>
        </w:rPr>
        <w:t>пунктом</w:t>
      </w:r>
      <w:r w:rsidR="001A04A7">
        <w:rPr>
          <w:rFonts w:ascii="Times New Roman" w:hAnsi="Times New Roman"/>
          <w:sz w:val="28"/>
          <w:szCs w:val="28"/>
        </w:rPr>
        <w:t xml:space="preserve"> </w:t>
      </w:r>
      <w:r w:rsidRPr="006C139F">
        <w:rPr>
          <w:rFonts w:ascii="Times New Roman" w:hAnsi="Times New Roman"/>
          <w:sz w:val="28"/>
          <w:szCs w:val="28"/>
        </w:rPr>
        <w:t>7</w:t>
      </w:r>
      <w:r w:rsidR="001A04A7">
        <w:rPr>
          <w:rFonts w:ascii="Times New Roman" w:hAnsi="Times New Roman"/>
          <w:sz w:val="28"/>
          <w:szCs w:val="28"/>
        </w:rPr>
        <w:t xml:space="preserve"> </w:t>
      </w:r>
      <w:r w:rsidRPr="006C139F">
        <w:rPr>
          <w:rFonts w:ascii="Times New Roman" w:hAnsi="Times New Roman"/>
          <w:sz w:val="28"/>
          <w:szCs w:val="28"/>
        </w:rPr>
        <w:t>статьи</w:t>
      </w:r>
      <w:r w:rsidR="001A04A7">
        <w:rPr>
          <w:rFonts w:ascii="Times New Roman" w:hAnsi="Times New Roman"/>
          <w:sz w:val="28"/>
          <w:szCs w:val="28"/>
        </w:rPr>
        <w:t xml:space="preserve"> </w:t>
      </w:r>
      <w:r w:rsidRPr="006C139F">
        <w:rPr>
          <w:rFonts w:ascii="Times New Roman" w:hAnsi="Times New Roman"/>
          <w:sz w:val="28"/>
          <w:szCs w:val="28"/>
        </w:rPr>
        <w:t>378.2</w:t>
      </w:r>
      <w:r w:rsidR="001A04A7">
        <w:rPr>
          <w:rFonts w:ascii="Times New Roman" w:hAnsi="Times New Roman"/>
          <w:sz w:val="28"/>
          <w:szCs w:val="28"/>
        </w:rPr>
        <w:t xml:space="preserve"> </w:t>
      </w:r>
      <w:r w:rsidRPr="006C139F">
        <w:rPr>
          <w:rFonts w:ascii="Times New Roman" w:hAnsi="Times New Roman"/>
          <w:sz w:val="28"/>
          <w:szCs w:val="28"/>
        </w:rPr>
        <w:t>Налогового</w:t>
      </w:r>
      <w:r w:rsidR="001A04A7">
        <w:rPr>
          <w:rFonts w:ascii="Times New Roman" w:hAnsi="Times New Roman"/>
          <w:sz w:val="28"/>
          <w:szCs w:val="28"/>
        </w:rPr>
        <w:t xml:space="preserve"> </w:t>
      </w:r>
      <w:r w:rsidRPr="006C139F">
        <w:rPr>
          <w:rFonts w:ascii="Times New Roman" w:hAnsi="Times New Roman"/>
          <w:sz w:val="28"/>
          <w:szCs w:val="28"/>
        </w:rPr>
        <w:t>кодекса</w:t>
      </w:r>
      <w:r w:rsidR="001A04A7">
        <w:rPr>
          <w:rFonts w:ascii="Times New Roman" w:hAnsi="Times New Roman"/>
          <w:sz w:val="28"/>
          <w:szCs w:val="28"/>
        </w:rPr>
        <w:t xml:space="preserve"> </w:t>
      </w:r>
      <w:r w:rsidRPr="006C139F">
        <w:rPr>
          <w:rFonts w:ascii="Times New Roman" w:hAnsi="Times New Roman"/>
          <w:sz w:val="28"/>
          <w:szCs w:val="28"/>
        </w:rPr>
        <w:t>Российской</w:t>
      </w:r>
      <w:r w:rsidR="001A04A7">
        <w:rPr>
          <w:rFonts w:ascii="Times New Roman" w:hAnsi="Times New Roman"/>
          <w:sz w:val="28"/>
          <w:szCs w:val="28"/>
        </w:rPr>
        <w:t xml:space="preserve"> </w:t>
      </w:r>
      <w:r w:rsidRPr="006C139F">
        <w:rPr>
          <w:rFonts w:ascii="Times New Roman" w:hAnsi="Times New Roman"/>
          <w:sz w:val="28"/>
          <w:szCs w:val="28"/>
        </w:rPr>
        <w:t>Федерации,</w:t>
      </w:r>
      <w:r w:rsidR="001A04A7">
        <w:rPr>
          <w:rFonts w:ascii="Times New Roman" w:hAnsi="Times New Roman"/>
          <w:sz w:val="28"/>
          <w:szCs w:val="28"/>
        </w:rPr>
        <w:t xml:space="preserve"> </w:t>
      </w:r>
      <w:r w:rsidRPr="006C139F">
        <w:rPr>
          <w:rFonts w:ascii="Times New Roman" w:hAnsi="Times New Roman"/>
          <w:sz w:val="28"/>
          <w:szCs w:val="28"/>
        </w:rPr>
        <w:t>объектам</w:t>
      </w:r>
      <w:r w:rsidR="001A04A7">
        <w:rPr>
          <w:rFonts w:ascii="Times New Roman" w:hAnsi="Times New Roman"/>
          <w:sz w:val="28"/>
          <w:szCs w:val="28"/>
        </w:rPr>
        <w:t xml:space="preserve"> </w:t>
      </w:r>
      <w:r w:rsidRPr="006C139F">
        <w:rPr>
          <w:rFonts w:ascii="Times New Roman" w:hAnsi="Times New Roman"/>
          <w:sz w:val="28"/>
          <w:szCs w:val="28"/>
        </w:rPr>
        <w:t>налогообложения,</w:t>
      </w:r>
      <w:r w:rsidR="001A04A7">
        <w:rPr>
          <w:rFonts w:ascii="Times New Roman" w:hAnsi="Times New Roman"/>
          <w:sz w:val="28"/>
          <w:szCs w:val="28"/>
        </w:rPr>
        <w:t xml:space="preserve"> </w:t>
      </w:r>
      <w:r w:rsidRPr="006C139F">
        <w:rPr>
          <w:rFonts w:ascii="Times New Roman" w:hAnsi="Times New Roman"/>
          <w:sz w:val="28"/>
          <w:szCs w:val="28"/>
        </w:rPr>
        <w:t>предусмотренных</w:t>
      </w:r>
      <w:r w:rsidR="001A04A7">
        <w:rPr>
          <w:rFonts w:ascii="Times New Roman" w:hAnsi="Times New Roman"/>
          <w:sz w:val="28"/>
          <w:szCs w:val="28"/>
        </w:rPr>
        <w:t xml:space="preserve"> </w:t>
      </w:r>
      <w:r w:rsidRPr="006C139F">
        <w:rPr>
          <w:rFonts w:ascii="Times New Roman" w:hAnsi="Times New Roman"/>
          <w:sz w:val="28"/>
          <w:szCs w:val="28"/>
        </w:rPr>
        <w:t>абзацем</w:t>
      </w:r>
      <w:r w:rsidR="001A04A7">
        <w:rPr>
          <w:rFonts w:ascii="Times New Roman" w:hAnsi="Times New Roman"/>
          <w:sz w:val="28"/>
          <w:szCs w:val="28"/>
        </w:rPr>
        <w:t xml:space="preserve"> </w:t>
      </w:r>
      <w:r w:rsidRPr="006C139F">
        <w:rPr>
          <w:rFonts w:ascii="Times New Roman" w:hAnsi="Times New Roman"/>
          <w:sz w:val="28"/>
          <w:szCs w:val="28"/>
        </w:rPr>
        <w:t>вторым</w:t>
      </w:r>
      <w:r w:rsidR="001A04A7">
        <w:rPr>
          <w:rFonts w:ascii="Times New Roman" w:hAnsi="Times New Roman"/>
          <w:sz w:val="28"/>
          <w:szCs w:val="28"/>
        </w:rPr>
        <w:t xml:space="preserve"> </w:t>
      </w:r>
      <w:r w:rsidRPr="006C139F">
        <w:rPr>
          <w:rFonts w:ascii="Times New Roman" w:hAnsi="Times New Roman"/>
          <w:sz w:val="28"/>
          <w:szCs w:val="28"/>
        </w:rPr>
        <w:t>пункта</w:t>
      </w:r>
      <w:r w:rsidR="001A04A7">
        <w:rPr>
          <w:rFonts w:ascii="Times New Roman" w:hAnsi="Times New Roman"/>
          <w:sz w:val="28"/>
          <w:szCs w:val="28"/>
        </w:rPr>
        <w:t xml:space="preserve"> </w:t>
      </w:r>
      <w:r w:rsidRPr="006C139F">
        <w:rPr>
          <w:rFonts w:ascii="Times New Roman" w:hAnsi="Times New Roman"/>
          <w:sz w:val="28"/>
          <w:szCs w:val="28"/>
        </w:rPr>
        <w:t>10</w:t>
      </w:r>
      <w:r w:rsidR="001A04A7">
        <w:rPr>
          <w:rFonts w:ascii="Times New Roman" w:hAnsi="Times New Roman"/>
          <w:sz w:val="28"/>
          <w:szCs w:val="28"/>
        </w:rPr>
        <w:t xml:space="preserve"> </w:t>
      </w:r>
      <w:r w:rsidRPr="006C139F">
        <w:rPr>
          <w:rFonts w:ascii="Times New Roman" w:hAnsi="Times New Roman"/>
          <w:sz w:val="28"/>
          <w:szCs w:val="28"/>
        </w:rPr>
        <w:t>статьи</w:t>
      </w:r>
      <w:r w:rsidR="001A04A7">
        <w:rPr>
          <w:rFonts w:ascii="Times New Roman" w:hAnsi="Times New Roman"/>
          <w:sz w:val="28"/>
          <w:szCs w:val="28"/>
        </w:rPr>
        <w:t xml:space="preserve"> </w:t>
      </w:r>
      <w:r w:rsidRPr="006C139F">
        <w:rPr>
          <w:rFonts w:ascii="Times New Roman" w:hAnsi="Times New Roman"/>
          <w:sz w:val="28"/>
          <w:szCs w:val="28"/>
        </w:rPr>
        <w:t>378.2</w:t>
      </w:r>
      <w:r w:rsidR="001A04A7">
        <w:rPr>
          <w:rFonts w:ascii="Times New Roman" w:hAnsi="Times New Roman"/>
          <w:sz w:val="28"/>
          <w:szCs w:val="28"/>
        </w:rPr>
        <w:t xml:space="preserve"> </w:t>
      </w:r>
      <w:r w:rsidRPr="006C139F">
        <w:rPr>
          <w:rFonts w:ascii="Times New Roman" w:hAnsi="Times New Roman"/>
          <w:sz w:val="28"/>
          <w:szCs w:val="28"/>
        </w:rPr>
        <w:t>(далее</w:t>
      </w:r>
      <w:r w:rsidR="001A04A7">
        <w:rPr>
          <w:rFonts w:ascii="Times New Roman" w:hAnsi="Times New Roman"/>
          <w:sz w:val="28"/>
          <w:szCs w:val="28"/>
        </w:rPr>
        <w:t xml:space="preserve"> </w:t>
      </w:r>
      <w:r w:rsidRPr="006C139F">
        <w:rPr>
          <w:rFonts w:ascii="Times New Roman" w:hAnsi="Times New Roman"/>
          <w:sz w:val="28"/>
          <w:szCs w:val="28"/>
        </w:rPr>
        <w:t>–</w:t>
      </w:r>
      <w:r w:rsidR="001A04A7">
        <w:rPr>
          <w:rFonts w:ascii="Times New Roman" w:hAnsi="Times New Roman"/>
          <w:sz w:val="28"/>
          <w:szCs w:val="28"/>
        </w:rPr>
        <w:t xml:space="preserve"> </w:t>
      </w:r>
      <w:r w:rsidRPr="006C139F">
        <w:rPr>
          <w:rFonts w:ascii="Times New Roman" w:hAnsi="Times New Roman"/>
          <w:sz w:val="28"/>
          <w:szCs w:val="28"/>
        </w:rPr>
        <w:t>Перечень).</w:t>
      </w:r>
    </w:p>
    <w:p w14:paraId="0DEB5BA7" w14:textId="42291CFF" w:rsidR="00295802" w:rsidRPr="00031D96" w:rsidRDefault="00295802" w:rsidP="0018570B">
      <w:pPr>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Решения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снижении</w:t>
      </w:r>
      <w:r w:rsidR="001A04A7">
        <w:rPr>
          <w:rFonts w:ascii="Times New Roman" w:hAnsi="Times New Roman"/>
          <w:sz w:val="28"/>
          <w:szCs w:val="28"/>
        </w:rPr>
        <w:t xml:space="preserve"> </w:t>
      </w:r>
      <w:r w:rsidRPr="00031D96">
        <w:rPr>
          <w:rFonts w:ascii="Times New Roman" w:hAnsi="Times New Roman"/>
          <w:sz w:val="28"/>
          <w:szCs w:val="28"/>
        </w:rPr>
        <w:t>ставок</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объектам</w:t>
      </w:r>
      <w:r w:rsidR="00D736CB">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включенным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Перечень</w:t>
      </w:r>
      <w:r w:rsidR="00D736CB">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предусмотрены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территориях</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00640C46">
        <w:rPr>
          <w:rFonts w:ascii="Times New Roman" w:hAnsi="Times New Roman"/>
          <w:sz w:val="28"/>
          <w:szCs w:val="28"/>
        </w:rPr>
        <w:t>поселе</w:t>
      </w:r>
      <w:r w:rsidRPr="00031D96">
        <w:rPr>
          <w:rFonts w:ascii="Times New Roman" w:hAnsi="Times New Roman"/>
          <w:sz w:val="28"/>
          <w:szCs w:val="28"/>
        </w:rPr>
        <w:t>ний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частности</w:t>
      </w:r>
      <w:r w:rsidR="001A04A7">
        <w:rPr>
          <w:rFonts w:ascii="Times New Roman" w:hAnsi="Times New Roman"/>
          <w:sz w:val="28"/>
          <w:szCs w:val="28"/>
        </w:rPr>
        <w:t xml:space="preserve"> </w:t>
      </w:r>
      <w:r w:rsidRPr="00031D96">
        <w:rPr>
          <w:rFonts w:ascii="Times New Roman" w:hAnsi="Times New Roman"/>
          <w:sz w:val="28"/>
          <w:szCs w:val="28"/>
        </w:rPr>
        <w:t>снижены</w:t>
      </w:r>
      <w:r w:rsidR="001A04A7">
        <w:rPr>
          <w:rFonts w:ascii="Times New Roman" w:hAnsi="Times New Roman"/>
          <w:sz w:val="28"/>
          <w:szCs w:val="28"/>
        </w:rPr>
        <w:t xml:space="preserve"> </w:t>
      </w:r>
      <w:r w:rsidRPr="00031D96">
        <w:rPr>
          <w:rFonts w:ascii="Times New Roman" w:hAnsi="Times New Roman"/>
          <w:sz w:val="28"/>
          <w:szCs w:val="28"/>
        </w:rPr>
        <w:t>ставки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w:t>
      </w:r>
      <w:r w:rsidR="003B1808" w:rsidRPr="00031D96">
        <w:rPr>
          <w:rFonts w:ascii="Times New Roman" w:hAnsi="Times New Roman"/>
          <w:sz w:val="28"/>
          <w:szCs w:val="28"/>
        </w:rPr>
        <w:t>ях</w:t>
      </w:r>
      <w:r w:rsidR="001A04A7">
        <w:rPr>
          <w:rFonts w:ascii="Times New Roman" w:hAnsi="Times New Roman"/>
          <w:sz w:val="28"/>
          <w:szCs w:val="28"/>
        </w:rPr>
        <w:t xml:space="preserve"> </w:t>
      </w:r>
      <w:r w:rsidR="003B1808" w:rsidRPr="00031D96">
        <w:rPr>
          <w:rFonts w:ascii="Times New Roman" w:hAnsi="Times New Roman"/>
          <w:sz w:val="28"/>
          <w:szCs w:val="28"/>
        </w:rPr>
        <w:t>сельских</w:t>
      </w:r>
      <w:r w:rsidR="001A04A7">
        <w:rPr>
          <w:rFonts w:ascii="Times New Roman" w:hAnsi="Times New Roman"/>
          <w:sz w:val="28"/>
          <w:szCs w:val="28"/>
        </w:rPr>
        <w:t xml:space="preserve"> </w:t>
      </w:r>
      <w:r w:rsidR="003B1808" w:rsidRPr="00031D96">
        <w:rPr>
          <w:rFonts w:ascii="Times New Roman" w:hAnsi="Times New Roman"/>
          <w:sz w:val="28"/>
          <w:szCs w:val="28"/>
        </w:rPr>
        <w:t>поселений</w:t>
      </w:r>
      <w:r w:rsidR="001A04A7">
        <w:rPr>
          <w:rFonts w:ascii="Times New Roman" w:hAnsi="Times New Roman"/>
          <w:sz w:val="28"/>
          <w:szCs w:val="28"/>
        </w:rPr>
        <w:t xml:space="preserve"> </w:t>
      </w:r>
      <w:proofErr w:type="spellStart"/>
      <w:r w:rsidR="003B1808" w:rsidRPr="00031D96">
        <w:rPr>
          <w:rFonts w:ascii="Times New Roman" w:hAnsi="Times New Roman"/>
          <w:sz w:val="28"/>
          <w:szCs w:val="28"/>
        </w:rPr>
        <w:t>Цингалы</w:t>
      </w:r>
      <w:proofErr w:type="spellEnd"/>
      <w:r w:rsidR="001A04A7">
        <w:rPr>
          <w:rFonts w:ascii="Times New Roman" w:hAnsi="Times New Roman"/>
          <w:sz w:val="28"/>
          <w:szCs w:val="28"/>
        </w:rPr>
        <w:t xml:space="preserve"> </w:t>
      </w:r>
      <w:r w:rsidR="003B1808" w:rsidRPr="00031D96">
        <w:rPr>
          <w:rFonts w:ascii="Times New Roman" w:hAnsi="Times New Roman"/>
          <w:sz w:val="28"/>
          <w:szCs w:val="28"/>
        </w:rPr>
        <w:t>(</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1,9%),</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Кедровый,</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1,5%),</w:t>
      </w:r>
      <w:r w:rsidR="001A04A7">
        <w:rPr>
          <w:rFonts w:ascii="Times New Roman" w:hAnsi="Times New Roman"/>
          <w:sz w:val="28"/>
          <w:szCs w:val="28"/>
        </w:rPr>
        <w:t xml:space="preserve"> </w:t>
      </w:r>
      <w:proofErr w:type="spellStart"/>
      <w:r w:rsidRPr="00031D96">
        <w:rPr>
          <w:rFonts w:ascii="Times New Roman" w:hAnsi="Times New Roman"/>
          <w:sz w:val="28"/>
          <w:szCs w:val="28"/>
        </w:rPr>
        <w:t>Луговской</w:t>
      </w:r>
      <w:proofErr w:type="spellEnd"/>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Общий</w:t>
      </w:r>
      <w:r w:rsidR="001A04A7">
        <w:rPr>
          <w:rFonts w:ascii="Times New Roman" w:hAnsi="Times New Roman"/>
          <w:sz w:val="28"/>
          <w:szCs w:val="28"/>
        </w:rPr>
        <w:t xml:space="preserve"> </w:t>
      </w:r>
      <w:r w:rsidRPr="00031D96">
        <w:rPr>
          <w:rFonts w:ascii="Times New Roman" w:hAnsi="Times New Roman"/>
          <w:sz w:val="28"/>
          <w:szCs w:val="28"/>
        </w:rPr>
        <w:t>объем</w:t>
      </w:r>
      <w:r w:rsidR="001A04A7">
        <w:rPr>
          <w:rFonts w:ascii="Times New Roman" w:hAnsi="Times New Roman"/>
          <w:sz w:val="28"/>
          <w:szCs w:val="28"/>
        </w:rPr>
        <w:t xml:space="preserve"> </w:t>
      </w:r>
      <w:r w:rsidRPr="00031D96">
        <w:rPr>
          <w:rFonts w:ascii="Times New Roman" w:hAnsi="Times New Roman"/>
          <w:sz w:val="28"/>
          <w:szCs w:val="28"/>
        </w:rPr>
        <w:t>налоговой</w:t>
      </w:r>
      <w:r w:rsidR="001A04A7">
        <w:rPr>
          <w:rFonts w:ascii="Times New Roman" w:hAnsi="Times New Roman"/>
          <w:sz w:val="28"/>
          <w:szCs w:val="28"/>
        </w:rPr>
        <w:t xml:space="preserve"> </w:t>
      </w:r>
      <w:r w:rsidRPr="00031D96">
        <w:rPr>
          <w:rFonts w:ascii="Times New Roman" w:hAnsi="Times New Roman"/>
          <w:sz w:val="28"/>
          <w:szCs w:val="28"/>
        </w:rPr>
        <w:t>поддержки</w:t>
      </w:r>
      <w:r w:rsidR="00D736CB">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предоставленной</w:t>
      </w:r>
      <w:r w:rsidR="001A04A7">
        <w:rPr>
          <w:rFonts w:ascii="Times New Roman" w:hAnsi="Times New Roman"/>
          <w:sz w:val="28"/>
          <w:szCs w:val="28"/>
        </w:rPr>
        <w:t xml:space="preserve"> </w:t>
      </w:r>
      <w:r w:rsidRPr="00031D96">
        <w:rPr>
          <w:rFonts w:ascii="Times New Roman" w:hAnsi="Times New Roman"/>
          <w:sz w:val="28"/>
          <w:szCs w:val="28"/>
        </w:rPr>
        <w:t>предпринимателям</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бюджетов</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поселений</w:t>
      </w:r>
      <w:r w:rsidR="00D736CB">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составил</w:t>
      </w:r>
      <w:r w:rsidR="001A04A7">
        <w:rPr>
          <w:rFonts w:ascii="Times New Roman" w:hAnsi="Times New Roman"/>
          <w:sz w:val="28"/>
          <w:szCs w:val="28"/>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039,0</w:t>
      </w:r>
      <w:r w:rsidR="001A04A7">
        <w:rPr>
          <w:rFonts w:ascii="Times New Roman" w:hAnsi="Times New Roman"/>
          <w:sz w:val="28"/>
          <w:szCs w:val="28"/>
        </w:rPr>
        <w:t xml:space="preserve"> </w:t>
      </w:r>
      <w:r w:rsidRPr="00031D96">
        <w:rPr>
          <w:rFonts w:ascii="Times New Roman" w:hAnsi="Times New Roman"/>
          <w:sz w:val="28"/>
          <w:szCs w:val="28"/>
        </w:rPr>
        <w:t>тыс.</w:t>
      </w:r>
      <w:r w:rsidR="001A04A7">
        <w:rPr>
          <w:rFonts w:ascii="Times New Roman" w:hAnsi="Times New Roman"/>
          <w:sz w:val="28"/>
          <w:szCs w:val="28"/>
        </w:rPr>
        <w:t xml:space="preserve"> </w:t>
      </w:r>
      <w:r w:rsidRPr="00031D96">
        <w:rPr>
          <w:rFonts w:ascii="Times New Roman" w:hAnsi="Times New Roman"/>
          <w:sz w:val="28"/>
          <w:szCs w:val="28"/>
        </w:rPr>
        <w:t>рублей.</w:t>
      </w:r>
    </w:p>
    <w:p w14:paraId="2982060D" w14:textId="65E945B9" w:rsidR="003B1808" w:rsidRPr="00031D96" w:rsidRDefault="003B1808" w:rsidP="0018570B">
      <w:pPr>
        <w:tabs>
          <w:tab w:val="left" w:pos="0"/>
          <w:tab w:val="left" w:pos="1276"/>
        </w:tabs>
        <w:spacing w:after="0" w:line="240" w:lineRule="auto"/>
        <w:ind w:firstLine="709"/>
        <w:contextualSpacing/>
        <w:jc w:val="both"/>
        <w:rPr>
          <w:rFonts w:ascii="Times New Roman" w:hAnsi="Times New Roman"/>
          <w:bCs/>
          <w:sz w:val="28"/>
          <w:szCs w:val="28"/>
        </w:rPr>
      </w:pPr>
      <w:r w:rsidRPr="00031D96">
        <w:rPr>
          <w:rFonts w:ascii="Times New Roman" w:eastAsiaTheme="minorHAnsi" w:hAnsi="Times New Roman"/>
          <w:color w:val="000000" w:themeColor="text1"/>
          <w:sz w:val="28"/>
          <w:szCs w:val="28"/>
        </w:rPr>
        <w:t>В</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целях</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снижения</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налоговой</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нагрузки</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в</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2023</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году</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установлены</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льготы</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по</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уплате</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земельного</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налога</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в</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размере</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100%</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социально</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ориентированным</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некоммерческим</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организациям</w:t>
      </w:r>
      <w:r w:rsidR="001A04A7">
        <w:rPr>
          <w:rFonts w:ascii="Times New Roman" w:eastAsiaTheme="minorHAnsi" w:hAnsi="Times New Roman"/>
          <w:color w:val="000000" w:themeColor="text1"/>
          <w:sz w:val="28"/>
          <w:szCs w:val="28"/>
        </w:rPr>
        <w:t xml:space="preserve"> </w:t>
      </w:r>
      <w:r w:rsidRPr="00031D96">
        <w:rPr>
          <w:rFonts w:ascii="Times New Roman" w:eastAsiaTheme="minorHAnsi" w:hAnsi="Times New Roman"/>
          <w:color w:val="000000" w:themeColor="text1"/>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сельских</w:t>
      </w:r>
      <w:r w:rsidR="001A04A7">
        <w:rPr>
          <w:rFonts w:ascii="Times New Roman" w:hAnsi="Times New Roman"/>
          <w:bCs/>
          <w:sz w:val="28"/>
          <w:szCs w:val="28"/>
        </w:rPr>
        <w:t xml:space="preserve"> </w:t>
      </w:r>
      <w:r w:rsidRPr="00031D96">
        <w:rPr>
          <w:rFonts w:ascii="Times New Roman" w:hAnsi="Times New Roman"/>
          <w:bCs/>
          <w:sz w:val="28"/>
          <w:szCs w:val="28"/>
        </w:rPr>
        <w:t>поселениях</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Горноправдинск</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Красноленинский</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Луговской</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Шапша</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r w:rsidRPr="00031D96">
        <w:rPr>
          <w:rFonts w:ascii="Times New Roman" w:hAnsi="Times New Roman"/>
          <w:bCs/>
          <w:sz w:val="28"/>
          <w:szCs w:val="28"/>
        </w:rPr>
        <w:t>Кедровый,</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Кышик</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Согом</w:t>
      </w:r>
      <w:proofErr w:type="spellEnd"/>
      <w:r w:rsidRPr="00031D96">
        <w:rPr>
          <w:rFonts w:ascii="Times New Roman" w:hAnsi="Times New Roman"/>
          <w:bCs/>
          <w:sz w:val="28"/>
          <w:szCs w:val="28"/>
        </w:rPr>
        <w:t>,</w:t>
      </w:r>
      <w:r w:rsidR="001A04A7">
        <w:rPr>
          <w:rFonts w:ascii="Times New Roman" w:hAnsi="Times New Roman"/>
          <w:bCs/>
          <w:sz w:val="28"/>
          <w:szCs w:val="28"/>
        </w:rPr>
        <w:t xml:space="preserve"> </w:t>
      </w:r>
      <w:proofErr w:type="spellStart"/>
      <w:r w:rsidRPr="00031D96">
        <w:rPr>
          <w:rFonts w:ascii="Times New Roman" w:hAnsi="Times New Roman"/>
          <w:bCs/>
          <w:sz w:val="28"/>
          <w:szCs w:val="28"/>
        </w:rPr>
        <w:t>Цингалы</w:t>
      </w:r>
      <w:proofErr w:type="spellEnd"/>
      <w:r w:rsidRPr="00031D96">
        <w:rPr>
          <w:rFonts w:ascii="Times New Roman" w:hAnsi="Times New Roman"/>
          <w:bCs/>
          <w:sz w:val="28"/>
          <w:szCs w:val="28"/>
        </w:rPr>
        <w:t>.</w:t>
      </w:r>
    </w:p>
    <w:p w14:paraId="252A1D9A" w14:textId="4124A46C" w:rsidR="00A30840" w:rsidRPr="00031D96" w:rsidRDefault="00A30840" w:rsidP="0018570B">
      <w:pPr>
        <w:pStyle w:val="ab"/>
        <w:ind w:firstLine="709"/>
        <w:jc w:val="both"/>
        <w:rPr>
          <w:sz w:val="28"/>
          <w:szCs w:val="28"/>
        </w:rPr>
      </w:pPr>
      <w:r w:rsidRPr="00031D96">
        <w:rPr>
          <w:sz w:val="28"/>
          <w:szCs w:val="28"/>
        </w:rPr>
        <w:t>2.</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целях</w:t>
      </w:r>
      <w:r w:rsidR="001A04A7">
        <w:rPr>
          <w:sz w:val="28"/>
          <w:szCs w:val="28"/>
        </w:rPr>
        <w:t xml:space="preserve"> </w:t>
      </w:r>
      <w:r w:rsidRPr="00031D96">
        <w:rPr>
          <w:sz w:val="28"/>
          <w:szCs w:val="28"/>
        </w:rPr>
        <w:t>установления</w:t>
      </w:r>
      <w:r w:rsidR="001A04A7">
        <w:rPr>
          <w:sz w:val="28"/>
          <w:szCs w:val="28"/>
        </w:rPr>
        <w:t xml:space="preserve"> </w:t>
      </w:r>
      <w:r w:rsidRPr="00031D96">
        <w:rPr>
          <w:sz w:val="28"/>
          <w:szCs w:val="28"/>
        </w:rPr>
        <w:t>мер</w:t>
      </w:r>
      <w:r w:rsidR="001A04A7">
        <w:rPr>
          <w:sz w:val="28"/>
          <w:szCs w:val="28"/>
        </w:rPr>
        <w:t xml:space="preserve"> </w:t>
      </w:r>
      <w:r w:rsidRPr="00031D96">
        <w:rPr>
          <w:sz w:val="28"/>
          <w:szCs w:val="28"/>
        </w:rPr>
        <w:t>поддержки</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авансированию</w:t>
      </w:r>
      <w:r w:rsidR="001A04A7">
        <w:rPr>
          <w:sz w:val="28"/>
          <w:szCs w:val="28"/>
        </w:rPr>
        <w:t xml:space="preserve"> </w:t>
      </w:r>
      <w:r w:rsidRPr="00031D96">
        <w:rPr>
          <w:sz w:val="28"/>
          <w:szCs w:val="28"/>
        </w:rPr>
        <w:t>принято</w:t>
      </w:r>
      <w:r w:rsidR="001A04A7">
        <w:rPr>
          <w:sz w:val="28"/>
          <w:szCs w:val="28"/>
        </w:rPr>
        <w:t xml:space="preserve"> </w:t>
      </w:r>
      <w:r w:rsidRPr="00031D96">
        <w:rPr>
          <w:sz w:val="28"/>
          <w:szCs w:val="28"/>
        </w:rPr>
        <w:t>постановление</w:t>
      </w:r>
      <w:r w:rsidR="001A04A7">
        <w:rPr>
          <w:sz w:val="28"/>
          <w:szCs w:val="28"/>
        </w:rPr>
        <w:t xml:space="preserve"> </w:t>
      </w:r>
      <w:r w:rsidRPr="00031D96">
        <w:rPr>
          <w:sz w:val="28"/>
          <w:szCs w:val="28"/>
        </w:rPr>
        <w:t>администрации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26.01.2023</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20</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мерах</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реализации</w:t>
      </w:r>
      <w:r w:rsidR="001A04A7">
        <w:rPr>
          <w:sz w:val="28"/>
          <w:szCs w:val="28"/>
        </w:rPr>
        <w:t xml:space="preserve"> </w:t>
      </w:r>
      <w:r w:rsidRPr="00031D96">
        <w:rPr>
          <w:sz w:val="28"/>
          <w:szCs w:val="28"/>
        </w:rPr>
        <w:t>решения</w:t>
      </w:r>
      <w:r w:rsidR="001A04A7">
        <w:rPr>
          <w:sz w:val="28"/>
          <w:szCs w:val="28"/>
        </w:rPr>
        <w:t xml:space="preserve"> </w:t>
      </w:r>
      <w:r w:rsidRPr="00031D96">
        <w:rPr>
          <w:sz w:val="28"/>
          <w:szCs w:val="28"/>
        </w:rPr>
        <w:t>Думы</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23.12.2022</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227</w:t>
      </w:r>
      <w:r w:rsidR="001A04A7">
        <w:rPr>
          <w:sz w:val="28"/>
          <w:szCs w:val="28"/>
        </w:rPr>
        <w:t xml:space="preserve"> </w:t>
      </w:r>
      <w:r w:rsidRPr="00031D96">
        <w:rPr>
          <w:sz w:val="28"/>
          <w:szCs w:val="28"/>
        </w:rPr>
        <w:t>«О</w:t>
      </w:r>
      <w:r w:rsidR="001A04A7">
        <w:rPr>
          <w:sz w:val="28"/>
          <w:szCs w:val="28"/>
        </w:rPr>
        <w:t xml:space="preserve"> </w:t>
      </w:r>
      <w:r w:rsidRPr="00031D96">
        <w:rPr>
          <w:sz w:val="28"/>
          <w:szCs w:val="28"/>
        </w:rPr>
        <w:t>бюджете</w:t>
      </w:r>
      <w:r w:rsidR="001A04A7">
        <w:rPr>
          <w:sz w:val="28"/>
          <w:szCs w:val="28"/>
        </w:rPr>
        <w:t xml:space="preserve"> </w:t>
      </w:r>
      <w:r w:rsidRPr="00031D96">
        <w:rPr>
          <w:sz w:val="28"/>
          <w:szCs w:val="28"/>
        </w:rPr>
        <w:t>Ханты-Мансийского</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2023</w:t>
      </w:r>
      <w:r w:rsidR="001A04A7">
        <w:rPr>
          <w:sz w:val="28"/>
          <w:szCs w:val="28"/>
        </w:rPr>
        <w:t xml:space="preserve"> </w:t>
      </w:r>
      <w:r w:rsidRPr="00031D96">
        <w:rPr>
          <w:sz w:val="28"/>
          <w:szCs w:val="28"/>
        </w:rPr>
        <w:t>год</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плановый</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2024</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2025</w:t>
      </w:r>
      <w:r w:rsidR="001A04A7">
        <w:rPr>
          <w:sz w:val="28"/>
          <w:szCs w:val="28"/>
        </w:rPr>
        <w:t xml:space="preserve"> </w:t>
      </w:r>
      <w:r w:rsidRPr="00031D96">
        <w:rPr>
          <w:sz w:val="28"/>
          <w:szCs w:val="28"/>
        </w:rPr>
        <w:t>годов»</w:t>
      </w:r>
      <w:r w:rsidR="001A04A7">
        <w:rPr>
          <w:sz w:val="28"/>
          <w:szCs w:val="28"/>
        </w:rPr>
        <w:t xml:space="preserve"> </w:t>
      </w:r>
      <w:r w:rsidRPr="00031D96">
        <w:rPr>
          <w:sz w:val="28"/>
          <w:szCs w:val="28"/>
        </w:rPr>
        <w:t>(с</w:t>
      </w:r>
      <w:r w:rsidR="001A04A7">
        <w:rPr>
          <w:sz w:val="28"/>
          <w:szCs w:val="28"/>
        </w:rPr>
        <w:t xml:space="preserve"> </w:t>
      </w:r>
      <w:r w:rsidRPr="00031D96">
        <w:rPr>
          <w:sz w:val="28"/>
          <w:szCs w:val="28"/>
        </w:rPr>
        <w:t>изменениями</w:t>
      </w:r>
      <w:r w:rsidR="001A04A7">
        <w:rPr>
          <w:sz w:val="28"/>
          <w:szCs w:val="28"/>
        </w:rPr>
        <w:t xml:space="preserve"> </w:t>
      </w:r>
      <w:r w:rsidRPr="00031D96">
        <w:rPr>
          <w:sz w:val="28"/>
          <w:szCs w:val="28"/>
        </w:rPr>
        <w:t>от</w:t>
      </w:r>
      <w:r w:rsidR="001A04A7">
        <w:rPr>
          <w:sz w:val="28"/>
          <w:szCs w:val="28"/>
        </w:rPr>
        <w:t xml:space="preserve"> </w:t>
      </w:r>
      <w:r w:rsidRPr="00031D96">
        <w:rPr>
          <w:sz w:val="28"/>
          <w:szCs w:val="28"/>
        </w:rPr>
        <w:t>13.06.2023</w:t>
      </w:r>
      <w:r w:rsidR="001A04A7">
        <w:rPr>
          <w:sz w:val="28"/>
          <w:szCs w:val="28"/>
        </w:rPr>
        <w:t xml:space="preserve"> </w:t>
      </w:r>
      <w:r w:rsidRPr="00031D96">
        <w:rPr>
          <w:sz w:val="28"/>
          <w:szCs w:val="28"/>
        </w:rPr>
        <w:t>№</w:t>
      </w:r>
      <w:r w:rsidR="001A04A7">
        <w:rPr>
          <w:sz w:val="28"/>
          <w:szCs w:val="28"/>
        </w:rPr>
        <w:t xml:space="preserve"> </w:t>
      </w:r>
      <w:r w:rsidRPr="00031D96">
        <w:rPr>
          <w:sz w:val="28"/>
          <w:szCs w:val="28"/>
        </w:rPr>
        <w:t>198).</w:t>
      </w:r>
    </w:p>
    <w:p w14:paraId="196D8888" w14:textId="126F60DA" w:rsidR="003B1808" w:rsidRPr="00031D96" w:rsidRDefault="00A30840" w:rsidP="0018570B">
      <w:pPr>
        <w:spacing w:after="0" w:line="240" w:lineRule="auto"/>
        <w:ind w:firstLine="709"/>
        <w:jc w:val="both"/>
        <w:rPr>
          <w:rFonts w:ascii="Times New Roman" w:hAnsi="Times New Roman"/>
          <w:bCs/>
          <w:sz w:val="28"/>
          <w:szCs w:val="28"/>
          <w:lang w:eastAsia="ar-SA"/>
        </w:rPr>
      </w:pPr>
      <w:r w:rsidRPr="00031D96">
        <w:rPr>
          <w:rFonts w:ascii="Times New Roman" w:hAnsi="Times New Roman"/>
          <w:bCs/>
          <w:sz w:val="28"/>
          <w:szCs w:val="28"/>
        </w:rPr>
        <w:t>3.</w:t>
      </w:r>
      <w:r w:rsidR="001A04A7">
        <w:rPr>
          <w:rFonts w:ascii="Times New Roman" w:hAnsi="Times New Roman"/>
          <w:bCs/>
          <w:sz w:val="28"/>
          <w:szCs w:val="28"/>
        </w:rPr>
        <w:t xml:space="preserve"> </w:t>
      </w:r>
      <w:r w:rsidR="003B1808" w:rsidRPr="00031D96">
        <w:rPr>
          <w:rFonts w:ascii="Times New Roman" w:hAnsi="Times New Roman"/>
          <w:bCs/>
          <w:sz w:val="28"/>
          <w:szCs w:val="28"/>
        </w:rPr>
        <w:t>В</w:t>
      </w:r>
      <w:r w:rsidR="001A04A7">
        <w:rPr>
          <w:rFonts w:ascii="Times New Roman" w:hAnsi="Times New Roman"/>
          <w:bCs/>
          <w:sz w:val="28"/>
          <w:szCs w:val="28"/>
        </w:rPr>
        <w:t xml:space="preserve"> </w:t>
      </w:r>
      <w:r w:rsidR="003B1808" w:rsidRPr="00031D96">
        <w:rPr>
          <w:rFonts w:ascii="Times New Roman" w:hAnsi="Times New Roman"/>
          <w:bCs/>
          <w:sz w:val="28"/>
          <w:szCs w:val="28"/>
        </w:rPr>
        <w:t>рамках</w:t>
      </w:r>
      <w:r w:rsidR="001A04A7">
        <w:rPr>
          <w:rFonts w:ascii="Times New Roman" w:hAnsi="Times New Roman"/>
          <w:bCs/>
          <w:sz w:val="28"/>
          <w:szCs w:val="28"/>
        </w:rPr>
        <w:t xml:space="preserve"> </w:t>
      </w:r>
      <w:r w:rsidR="003B1808" w:rsidRPr="00031D96">
        <w:rPr>
          <w:rFonts w:ascii="Times New Roman" w:hAnsi="Times New Roman"/>
          <w:bCs/>
          <w:sz w:val="28"/>
          <w:szCs w:val="28"/>
        </w:rPr>
        <w:t>реализации</w:t>
      </w:r>
      <w:r w:rsidR="001A04A7">
        <w:rPr>
          <w:rFonts w:ascii="Times New Roman" w:hAnsi="Times New Roman"/>
          <w:bCs/>
          <w:sz w:val="28"/>
          <w:szCs w:val="28"/>
        </w:rPr>
        <w:t xml:space="preserve"> </w:t>
      </w:r>
      <w:r w:rsidR="003B1808" w:rsidRPr="00031D96">
        <w:rPr>
          <w:rFonts w:ascii="Times New Roman" w:hAnsi="Times New Roman"/>
          <w:bCs/>
          <w:sz w:val="28"/>
          <w:szCs w:val="28"/>
        </w:rPr>
        <w:t>муниципальных</w:t>
      </w:r>
      <w:r w:rsidR="001A04A7">
        <w:rPr>
          <w:rFonts w:ascii="Times New Roman" w:hAnsi="Times New Roman"/>
          <w:bCs/>
          <w:sz w:val="28"/>
          <w:szCs w:val="28"/>
        </w:rPr>
        <w:t xml:space="preserve"> </w:t>
      </w:r>
      <w:r w:rsidR="003B1808" w:rsidRPr="00031D96">
        <w:rPr>
          <w:rFonts w:ascii="Times New Roman" w:hAnsi="Times New Roman"/>
          <w:bCs/>
          <w:sz w:val="28"/>
          <w:szCs w:val="28"/>
        </w:rPr>
        <w:t>программ</w:t>
      </w:r>
      <w:r w:rsidR="001A04A7">
        <w:rPr>
          <w:rFonts w:ascii="Times New Roman" w:hAnsi="Times New Roman"/>
          <w:bCs/>
          <w:sz w:val="28"/>
          <w:szCs w:val="28"/>
        </w:rPr>
        <w:t xml:space="preserve"> </w:t>
      </w:r>
      <w:r w:rsidR="003B1808"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003B1808" w:rsidRPr="00031D96">
        <w:rPr>
          <w:rFonts w:ascii="Times New Roman" w:hAnsi="Times New Roman"/>
          <w:bCs/>
          <w:sz w:val="28"/>
          <w:szCs w:val="28"/>
        </w:rPr>
        <w:t>района</w:t>
      </w:r>
      <w:r w:rsidR="001A04A7">
        <w:rPr>
          <w:rFonts w:ascii="Times New Roman" w:hAnsi="Times New Roman"/>
          <w:bCs/>
          <w:sz w:val="28"/>
          <w:szCs w:val="28"/>
        </w:rPr>
        <w:t xml:space="preserve"> </w:t>
      </w:r>
      <w:r w:rsidR="009360A5" w:rsidRPr="00031D96">
        <w:rPr>
          <w:rFonts w:ascii="Times New Roman" w:hAnsi="Times New Roman"/>
          <w:bCs/>
          <w:sz w:val="28"/>
          <w:szCs w:val="28"/>
        </w:rPr>
        <w:t>оказывается</w:t>
      </w:r>
      <w:r w:rsidR="001A04A7">
        <w:rPr>
          <w:rFonts w:ascii="Times New Roman" w:hAnsi="Times New Roman"/>
          <w:bCs/>
          <w:sz w:val="28"/>
          <w:szCs w:val="28"/>
        </w:rPr>
        <w:t xml:space="preserve"> </w:t>
      </w:r>
      <w:r w:rsidR="009360A5" w:rsidRPr="00031D96">
        <w:rPr>
          <w:rFonts w:ascii="Times New Roman" w:hAnsi="Times New Roman"/>
          <w:bCs/>
          <w:sz w:val="28"/>
          <w:szCs w:val="28"/>
        </w:rPr>
        <w:t>финансовая</w:t>
      </w:r>
      <w:r w:rsidR="001A04A7">
        <w:rPr>
          <w:rFonts w:ascii="Times New Roman" w:hAnsi="Times New Roman"/>
          <w:bCs/>
          <w:sz w:val="28"/>
          <w:szCs w:val="28"/>
        </w:rPr>
        <w:t xml:space="preserve"> </w:t>
      </w:r>
      <w:r w:rsidR="009360A5" w:rsidRPr="00031D96">
        <w:rPr>
          <w:rFonts w:ascii="Times New Roman" w:hAnsi="Times New Roman"/>
          <w:bCs/>
          <w:sz w:val="28"/>
          <w:szCs w:val="28"/>
        </w:rPr>
        <w:t>поддержка</w:t>
      </w:r>
      <w:r w:rsidR="001A04A7">
        <w:rPr>
          <w:rFonts w:ascii="Times New Roman" w:hAnsi="Times New Roman"/>
          <w:bCs/>
          <w:sz w:val="28"/>
          <w:szCs w:val="28"/>
        </w:rPr>
        <w:t xml:space="preserve"> </w:t>
      </w:r>
      <w:r w:rsidR="009360A5" w:rsidRPr="00031D96">
        <w:rPr>
          <w:rFonts w:ascii="Times New Roman" w:hAnsi="Times New Roman"/>
          <w:bCs/>
          <w:sz w:val="28"/>
          <w:szCs w:val="28"/>
        </w:rPr>
        <w:t>социально</w:t>
      </w:r>
      <w:r w:rsidR="001A04A7">
        <w:rPr>
          <w:rFonts w:ascii="Times New Roman" w:hAnsi="Times New Roman"/>
          <w:bCs/>
          <w:sz w:val="28"/>
          <w:szCs w:val="28"/>
        </w:rPr>
        <w:t xml:space="preserve"> </w:t>
      </w:r>
      <w:r w:rsidR="009360A5" w:rsidRPr="00031D96">
        <w:rPr>
          <w:rFonts w:ascii="Times New Roman" w:hAnsi="Times New Roman"/>
          <w:bCs/>
          <w:sz w:val="28"/>
          <w:szCs w:val="28"/>
        </w:rPr>
        <w:t>ориентированных</w:t>
      </w:r>
      <w:r w:rsidR="001A04A7">
        <w:rPr>
          <w:rFonts w:ascii="Times New Roman" w:hAnsi="Times New Roman"/>
          <w:bCs/>
          <w:sz w:val="28"/>
          <w:szCs w:val="28"/>
        </w:rPr>
        <w:t xml:space="preserve"> </w:t>
      </w:r>
      <w:r w:rsidR="009360A5" w:rsidRPr="00031D96">
        <w:rPr>
          <w:rFonts w:ascii="Times New Roman" w:hAnsi="Times New Roman"/>
          <w:bCs/>
          <w:sz w:val="28"/>
          <w:szCs w:val="28"/>
        </w:rPr>
        <w:t>и</w:t>
      </w:r>
      <w:r w:rsidR="001A04A7">
        <w:rPr>
          <w:rFonts w:ascii="Times New Roman" w:hAnsi="Times New Roman"/>
          <w:bCs/>
          <w:sz w:val="28"/>
          <w:szCs w:val="28"/>
        </w:rPr>
        <w:t xml:space="preserve"> </w:t>
      </w:r>
      <w:r w:rsidR="009360A5" w:rsidRPr="00031D96">
        <w:rPr>
          <w:rFonts w:ascii="Times New Roman" w:hAnsi="Times New Roman"/>
          <w:bCs/>
          <w:sz w:val="28"/>
          <w:szCs w:val="28"/>
        </w:rPr>
        <w:t>некоммерческих</w:t>
      </w:r>
      <w:r w:rsidR="001A04A7">
        <w:rPr>
          <w:rFonts w:ascii="Times New Roman" w:hAnsi="Times New Roman"/>
          <w:bCs/>
          <w:sz w:val="28"/>
          <w:szCs w:val="28"/>
        </w:rPr>
        <w:t xml:space="preserve"> </w:t>
      </w:r>
      <w:r w:rsidR="009360A5" w:rsidRPr="00031D96">
        <w:rPr>
          <w:rFonts w:ascii="Times New Roman" w:hAnsi="Times New Roman"/>
          <w:bCs/>
          <w:sz w:val="28"/>
          <w:szCs w:val="28"/>
        </w:rPr>
        <w:t>организаций.</w:t>
      </w:r>
      <w:r w:rsidR="001A04A7">
        <w:rPr>
          <w:rFonts w:ascii="Times New Roman" w:hAnsi="Times New Roman"/>
          <w:bCs/>
          <w:sz w:val="28"/>
          <w:szCs w:val="28"/>
        </w:rPr>
        <w:t xml:space="preserve"> </w:t>
      </w:r>
      <w:r w:rsidR="009360A5" w:rsidRPr="00031D96">
        <w:rPr>
          <w:rFonts w:ascii="Times New Roman" w:hAnsi="Times New Roman"/>
          <w:bCs/>
          <w:sz w:val="28"/>
          <w:szCs w:val="28"/>
        </w:rPr>
        <w:t>О</w:t>
      </w:r>
      <w:r w:rsidR="009360A5" w:rsidRPr="00031D96">
        <w:rPr>
          <w:rFonts w:ascii="Times New Roman" w:hAnsi="Times New Roman"/>
          <w:bCs/>
          <w:sz w:val="28"/>
          <w:szCs w:val="28"/>
          <w:lang w:eastAsia="ar-SA"/>
        </w:rPr>
        <w:t>бъем</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финансовых</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ресурсов</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из</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бюджета</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Ханты-Мансийского</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района</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на</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реализацию</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социально-значимых</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направлений</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и</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проектов</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в</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2023</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году</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составил</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более</w:t>
      </w:r>
      <w:r w:rsidR="001A04A7">
        <w:rPr>
          <w:rFonts w:ascii="Times New Roman" w:hAnsi="Times New Roman"/>
          <w:bCs/>
          <w:sz w:val="28"/>
          <w:szCs w:val="28"/>
          <w:lang w:eastAsia="ar-SA"/>
        </w:rPr>
        <w:t xml:space="preserve"> </w:t>
      </w:r>
      <w:r w:rsidR="002D5FD9">
        <w:rPr>
          <w:rFonts w:ascii="Times New Roman" w:hAnsi="Times New Roman"/>
          <w:bCs/>
          <w:sz w:val="28"/>
          <w:szCs w:val="28"/>
          <w:lang w:eastAsia="ar-SA"/>
        </w:rPr>
        <w:t>8,4</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млн</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рублей</w:t>
      </w:r>
      <w:r w:rsidR="009360A5" w:rsidRPr="00031D96">
        <w:rPr>
          <w:bCs/>
          <w:sz w:val="28"/>
          <w:szCs w:val="28"/>
          <w:lang w:eastAsia="ar-SA"/>
        </w:rPr>
        <w:t>.</w:t>
      </w:r>
      <w:r w:rsidR="001A04A7">
        <w:rPr>
          <w:bCs/>
          <w:sz w:val="28"/>
          <w:szCs w:val="28"/>
          <w:lang w:eastAsia="ar-SA"/>
        </w:rPr>
        <w:t xml:space="preserve"> </w:t>
      </w:r>
      <w:r w:rsidR="009360A5" w:rsidRPr="00031D96">
        <w:rPr>
          <w:rFonts w:ascii="Times New Roman" w:hAnsi="Times New Roman"/>
          <w:bCs/>
          <w:sz w:val="28"/>
          <w:szCs w:val="28"/>
          <w:lang w:eastAsia="ar-SA"/>
        </w:rPr>
        <w:t>Основными</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направлениями</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стали</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развитие</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культуры,</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спорта</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и</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туризма,</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гражданского</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общества,</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а</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также</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традиционной</w:t>
      </w:r>
      <w:r w:rsidR="001A04A7">
        <w:rPr>
          <w:rFonts w:ascii="Times New Roman" w:hAnsi="Times New Roman"/>
          <w:bCs/>
          <w:sz w:val="28"/>
          <w:szCs w:val="28"/>
          <w:lang w:eastAsia="ar-SA"/>
        </w:rPr>
        <w:t xml:space="preserve"> </w:t>
      </w:r>
      <w:r w:rsidR="009360A5" w:rsidRPr="00031D96">
        <w:rPr>
          <w:rFonts w:ascii="Times New Roman" w:hAnsi="Times New Roman"/>
          <w:bCs/>
          <w:sz w:val="28"/>
          <w:szCs w:val="28"/>
          <w:lang w:eastAsia="ar-SA"/>
        </w:rPr>
        <w:t>сферы</w:t>
      </w:r>
      <w:r w:rsidR="001A04A7">
        <w:rPr>
          <w:rFonts w:ascii="Times New Roman" w:hAnsi="Times New Roman"/>
          <w:bCs/>
          <w:sz w:val="28"/>
          <w:szCs w:val="28"/>
          <w:lang w:eastAsia="ar-SA"/>
        </w:rPr>
        <w:t xml:space="preserve"> </w:t>
      </w:r>
      <w:r w:rsidR="00752BC2" w:rsidRPr="00031D96">
        <w:rPr>
          <w:rFonts w:ascii="Times New Roman" w:hAnsi="Times New Roman"/>
          <w:bCs/>
          <w:sz w:val="28"/>
          <w:szCs w:val="28"/>
          <w:lang w:eastAsia="ar-SA"/>
        </w:rPr>
        <w:t>коренных</w:t>
      </w:r>
      <w:r w:rsidR="001A04A7">
        <w:rPr>
          <w:rFonts w:ascii="Times New Roman" w:hAnsi="Times New Roman"/>
          <w:bCs/>
          <w:sz w:val="28"/>
          <w:szCs w:val="28"/>
          <w:lang w:eastAsia="ar-SA"/>
        </w:rPr>
        <w:t xml:space="preserve"> </w:t>
      </w:r>
      <w:r w:rsidR="00752BC2" w:rsidRPr="00031D96">
        <w:rPr>
          <w:rFonts w:ascii="Times New Roman" w:hAnsi="Times New Roman"/>
          <w:bCs/>
          <w:sz w:val="28"/>
          <w:szCs w:val="28"/>
          <w:lang w:eastAsia="ar-SA"/>
        </w:rPr>
        <w:t>малочисленных</w:t>
      </w:r>
      <w:r w:rsidR="001A04A7">
        <w:rPr>
          <w:rFonts w:ascii="Times New Roman" w:hAnsi="Times New Roman"/>
          <w:bCs/>
          <w:sz w:val="28"/>
          <w:szCs w:val="28"/>
          <w:lang w:eastAsia="ar-SA"/>
        </w:rPr>
        <w:t xml:space="preserve"> </w:t>
      </w:r>
      <w:r w:rsidR="00752BC2" w:rsidRPr="00031D96">
        <w:rPr>
          <w:rFonts w:ascii="Times New Roman" w:hAnsi="Times New Roman"/>
          <w:bCs/>
          <w:sz w:val="28"/>
          <w:szCs w:val="28"/>
          <w:lang w:eastAsia="ar-SA"/>
        </w:rPr>
        <w:t>народов</w:t>
      </w:r>
      <w:r w:rsidR="001A04A7">
        <w:rPr>
          <w:rFonts w:ascii="Times New Roman" w:hAnsi="Times New Roman"/>
          <w:bCs/>
          <w:sz w:val="28"/>
          <w:szCs w:val="28"/>
          <w:lang w:eastAsia="ar-SA"/>
        </w:rPr>
        <w:t xml:space="preserve"> </w:t>
      </w:r>
      <w:r w:rsidR="00752BC2" w:rsidRPr="00031D96">
        <w:rPr>
          <w:rFonts w:ascii="Times New Roman" w:hAnsi="Times New Roman"/>
          <w:bCs/>
          <w:sz w:val="28"/>
          <w:szCs w:val="28"/>
          <w:lang w:eastAsia="ar-SA"/>
        </w:rPr>
        <w:t>Севера.</w:t>
      </w:r>
    </w:p>
    <w:p w14:paraId="2F38346A" w14:textId="55E34557" w:rsidR="00295802" w:rsidRPr="00031D96" w:rsidRDefault="00A30840"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4.</w:t>
      </w:r>
      <w:r w:rsidR="001A04A7">
        <w:rPr>
          <w:rFonts w:ascii="Times New Roman" w:hAnsi="Times New Roman"/>
          <w:sz w:val="28"/>
          <w:szCs w:val="28"/>
        </w:rPr>
        <w:t xml:space="preserve"> </w:t>
      </w:r>
      <w:r w:rsidR="00295802" w:rsidRPr="00031D96">
        <w:rPr>
          <w:rFonts w:ascii="Times New Roman" w:hAnsi="Times New Roman"/>
          <w:sz w:val="28"/>
          <w:szCs w:val="28"/>
        </w:rPr>
        <w:t>С</w:t>
      </w:r>
      <w:r w:rsidR="001A04A7">
        <w:rPr>
          <w:rFonts w:ascii="Times New Roman" w:hAnsi="Times New Roman"/>
          <w:sz w:val="28"/>
          <w:szCs w:val="28"/>
        </w:rPr>
        <w:t xml:space="preserve"> </w:t>
      </w:r>
      <w:r w:rsidR="00295802" w:rsidRPr="00031D96">
        <w:rPr>
          <w:rFonts w:ascii="Times New Roman" w:hAnsi="Times New Roman"/>
          <w:sz w:val="28"/>
          <w:szCs w:val="28"/>
        </w:rPr>
        <w:t>целью</w:t>
      </w:r>
      <w:r w:rsidR="001A04A7">
        <w:rPr>
          <w:rFonts w:ascii="Times New Roman" w:hAnsi="Times New Roman"/>
          <w:sz w:val="28"/>
          <w:szCs w:val="28"/>
        </w:rPr>
        <w:t xml:space="preserve"> </w:t>
      </w:r>
      <w:r w:rsidR="00295802" w:rsidRPr="00031D96">
        <w:rPr>
          <w:rFonts w:ascii="Times New Roman" w:hAnsi="Times New Roman"/>
          <w:sz w:val="28"/>
          <w:szCs w:val="28"/>
        </w:rPr>
        <w:t>оказания</w:t>
      </w:r>
      <w:r w:rsidR="001A04A7">
        <w:rPr>
          <w:rFonts w:ascii="Times New Roman" w:hAnsi="Times New Roman"/>
          <w:sz w:val="28"/>
          <w:szCs w:val="28"/>
        </w:rPr>
        <w:t xml:space="preserve"> </w:t>
      </w:r>
      <w:r w:rsidR="00295802" w:rsidRPr="00031D96">
        <w:rPr>
          <w:rFonts w:ascii="Times New Roman" w:hAnsi="Times New Roman"/>
          <w:sz w:val="28"/>
          <w:szCs w:val="28"/>
        </w:rPr>
        <w:t>поддержки</w:t>
      </w:r>
      <w:r w:rsidR="001A04A7">
        <w:rPr>
          <w:rFonts w:ascii="Times New Roman" w:hAnsi="Times New Roman"/>
          <w:sz w:val="28"/>
          <w:szCs w:val="28"/>
        </w:rPr>
        <w:t xml:space="preserve"> </w:t>
      </w:r>
      <w:r w:rsidR="00295802" w:rsidRPr="00031D96">
        <w:rPr>
          <w:rFonts w:ascii="Times New Roman" w:hAnsi="Times New Roman"/>
          <w:sz w:val="28"/>
          <w:szCs w:val="28"/>
        </w:rPr>
        <w:t>жителям</w:t>
      </w:r>
      <w:r w:rsidR="001A04A7">
        <w:rPr>
          <w:rFonts w:ascii="Times New Roman" w:hAnsi="Times New Roman"/>
          <w:sz w:val="28"/>
          <w:szCs w:val="28"/>
        </w:rPr>
        <w:t xml:space="preserve"> </w:t>
      </w:r>
      <w:r w:rsidR="00295802"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295802" w:rsidRPr="00031D96">
        <w:rPr>
          <w:rFonts w:ascii="Times New Roman" w:hAnsi="Times New Roman"/>
          <w:sz w:val="28"/>
          <w:szCs w:val="28"/>
        </w:rPr>
        <w:t>района,</w:t>
      </w:r>
      <w:r w:rsidR="001A04A7">
        <w:rPr>
          <w:rFonts w:ascii="Times New Roman" w:hAnsi="Times New Roman"/>
          <w:sz w:val="28"/>
          <w:szCs w:val="28"/>
        </w:rPr>
        <w:t xml:space="preserve"> </w:t>
      </w:r>
      <w:r w:rsidR="00295802" w:rsidRPr="00031D96">
        <w:rPr>
          <w:rFonts w:ascii="Times New Roman" w:hAnsi="Times New Roman"/>
          <w:sz w:val="28"/>
          <w:szCs w:val="28"/>
        </w:rPr>
        <w:t>являющимися</w:t>
      </w:r>
      <w:r w:rsidR="001A04A7">
        <w:rPr>
          <w:rFonts w:ascii="Times New Roman" w:hAnsi="Times New Roman"/>
          <w:sz w:val="28"/>
          <w:szCs w:val="28"/>
        </w:rPr>
        <w:t xml:space="preserve"> </w:t>
      </w:r>
      <w:r w:rsidR="00295802" w:rsidRPr="00031D96">
        <w:rPr>
          <w:rFonts w:ascii="Times New Roman" w:hAnsi="Times New Roman"/>
          <w:sz w:val="28"/>
          <w:szCs w:val="28"/>
        </w:rPr>
        <w:t>работниками</w:t>
      </w:r>
      <w:r w:rsidR="001A04A7">
        <w:rPr>
          <w:rFonts w:ascii="Times New Roman" w:hAnsi="Times New Roman"/>
          <w:sz w:val="28"/>
          <w:szCs w:val="28"/>
        </w:rPr>
        <w:t xml:space="preserve"> </w:t>
      </w:r>
      <w:r w:rsidR="00295802" w:rsidRPr="00031D96">
        <w:rPr>
          <w:rFonts w:ascii="Times New Roman" w:hAnsi="Times New Roman"/>
          <w:sz w:val="28"/>
          <w:szCs w:val="28"/>
        </w:rPr>
        <w:t>ООО</w:t>
      </w:r>
      <w:r w:rsidR="001A04A7">
        <w:rPr>
          <w:rFonts w:ascii="Times New Roman" w:hAnsi="Times New Roman"/>
          <w:sz w:val="28"/>
          <w:szCs w:val="28"/>
        </w:rPr>
        <w:t xml:space="preserve"> </w:t>
      </w:r>
      <w:r w:rsidR="00295802" w:rsidRPr="00031D96">
        <w:rPr>
          <w:rFonts w:ascii="Times New Roman" w:hAnsi="Times New Roman"/>
          <w:sz w:val="28"/>
          <w:szCs w:val="28"/>
        </w:rPr>
        <w:t>«ГОРИЗОНТ»</w:t>
      </w:r>
      <w:r w:rsidR="00D736CB">
        <w:rPr>
          <w:rFonts w:ascii="Times New Roman" w:hAnsi="Times New Roman"/>
          <w:sz w:val="28"/>
          <w:szCs w:val="28"/>
        </w:rPr>
        <w:t>,</w:t>
      </w:r>
      <w:r w:rsidR="001A04A7">
        <w:rPr>
          <w:rFonts w:ascii="Times New Roman" w:hAnsi="Times New Roman"/>
          <w:sz w:val="28"/>
          <w:szCs w:val="28"/>
        </w:rPr>
        <w:t xml:space="preserve"> </w:t>
      </w:r>
      <w:r w:rsidR="00295802" w:rsidRPr="00031D96">
        <w:rPr>
          <w:rFonts w:ascii="Times New Roman" w:hAnsi="Times New Roman"/>
          <w:sz w:val="28"/>
          <w:szCs w:val="28"/>
        </w:rPr>
        <w:t>принято</w:t>
      </w:r>
      <w:r w:rsidR="001A04A7">
        <w:rPr>
          <w:rFonts w:ascii="Times New Roman" w:hAnsi="Times New Roman"/>
          <w:sz w:val="28"/>
          <w:szCs w:val="28"/>
        </w:rPr>
        <w:t xml:space="preserve"> </w:t>
      </w:r>
      <w:r w:rsidR="00295802" w:rsidRPr="00031D96">
        <w:rPr>
          <w:rFonts w:ascii="Times New Roman" w:hAnsi="Times New Roman"/>
          <w:sz w:val="28"/>
          <w:szCs w:val="28"/>
        </w:rPr>
        <w:t>постановление</w:t>
      </w:r>
      <w:r w:rsidR="001A04A7">
        <w:rPr>
          <w:rFonts w:ascii="Times New Roman" w:hAnsi="Times New Roman"/>
          <w:sz w:val="28"/>
          <w:szCs w:val="28"/>
        </w:rPr>
        <w:t xml:space="preserve"> </w:t>
      </w:r>
      <w:r w:rsidR="00295802" w:rsidRPr="00031D96">
        <w:rPr>
          <w:rFonts w:ascii="Times New Roman" w:hAnsi="Times New Roman"/>
          <w:sz w:val="28"/>
          <w:szCs w:val="28"/>
        </w:rPr>
        <w:t>администрации</w:t>
      </w:r>
      <w:r w:rsidR="001A04A7">
        <w:rPr>
          <w:rFonts w:ascii="Times New Roman" w:hAnsi="Times New Roman"/>
          <w:sz w:val="28"/>
          <w:szCs w:val="28"/>
        </w:rPr>
        <w:t xml:space="preserve"> </w:t>
      </w:r>
      <w:r w:rsidR="00295802" w:rsidRPr="00031D96">
        <w:rPr>
          <w:rFonts w:ascii="Times New Roman" w:hAnsi="Times New Roman"/>
          <w:sz w:val="28"/>
          <w:szCs w:val="28"/>
        </w:rPr>
        <w:t>района</w:t>
      </w:r>
      <w:r w:rsidR="001A04A7">
        <w:rPr>
          <w:rFonts w:ascii="Times New Roman" w:hAnsi="Times New Roman"/>
          <w:sz w:val="28"/>
          <w:szCs w:val="28"/>
        </w:rPr>
        <w:t xml:space="preserve"> </w:t>
      </w:r>
      <w:r w:rsidR="00295802" w:rsidRPr="00031D96">
        <w:rPr>
          <w:rFonts w:ascii="Times New Roman" w:hAnsi="Times New Roman"/>
          <w:sz w:val="28"/>
          <w:szCs w:val="28"/>
        </w:rPr>
        <w:t>от</w:t>
      </w:r>
      <w:r w:rsidR="001A04A7">
        <w:rPr>
          <w:rFonts w:ascii="Times New Roman" w:hAnsi="Times New Roman"/>
          <w:sz w:val="28"/>
          <w:szCs w:val="28"/>
        </w:rPr>
        <w:t xml:space="preserve"> </w:t>
      </w:r>
      <w:r w:rsidR="00295802" w:rsidRPr="00031D96">
        <w:rPr>
          <w:rFonts w:ascii="Times New Roman" w:hAnsi="Times New Roman"/>
          <w:sz w:val="28"/>
          <w:szCs w:val="28"/>
        </w:rPr>
        <w:t>29.09.2023</w:t>
      </w:r>
      <w:r w:rsidR="001A04A7">
        <w:rPr>
          <w:rFonts w:ascii="Times New Roman" w:hAnsi="Times New Roman"/>
          <w:sz w:val="28"/>
          <w:szCs w:val="28"/>
        </w:rPr>
        <w:t xml:space="preserve"> </w:t>
      </w:r>
      <w:r w:rsidR="00295802" w:rsidRPr="00031D96">
        <w:rPr>
          <w:rFonts w:ascii="Times New Roman" w:hAnsi="Times New Roman"/>
          <w:sz w:val="28"/>
          <w:szCs w:val="28"/>
        </w:rPr>
        <w:t>№</w:t>
      </w:r>
      <w:r w:rsidR="001A04A7">
        <w:rPr>
          <w:rFonts w:ascii="Times New Roman" w:hAnsi="Times New Roman"/>
          <w:sz w:val="28"/>
          <w:szCs w:val="28"/>
        </w:rPr>
        <w:t xml:space="preserve"> </w:t>
      </w:r>
      <w:r w:rsidR="00295802" w:rsidRPr="00031D96">
        <w:rPr>
          <w:rFonts w:ascii="Times New Roman" w:hAnsi="Times New Roman"/>
          <w:sz w:val="28"/>
          <w:szCs w:val="28"/>
        </w:rPr>
        <w:t>540</w:t>
      </w:r>
      <w:r w:rsidR="001A04A7">
        <w:rPr>
          <w:rFonts w:ascii="Times New Roman" w:hAnsi="Times New Roman"/>
          <w:sz w:val="28"/>
          <w:szCs w:val="28"/>
        </w:rPr>
        <w:t xml:space="preserve"> </w:t>
      </w:r>
      <w:r w:rsidR="00295802" w:rsidRPr="00031D96">
        <w:rPr>
          <w:rFonts w:ascii="Times New Roman" w:hAnsi="Times New Roman"/>
          <w:sz w:val="28"/>
          <w:szCs w:val="28"/>
        </w:rPr>
        <w:t>«О</w:t>
      </w:r>
      <w:r w:rsidR="001A04A7">
        <w:rPr>
          <w:rFonts w:ascii="Times New Roman" w:hAnsi="Times New Roman"/>
          <w:sz w:val="28"/>
          <w:szCs w:val="28"/>
        </w:rPr>
        <w:t xml:space="preserve"> </w:t>
      </w:r>
      <w:r w:rsidR="00295802" w:rsidRPr="00031D96">
        <w:rPr>
          <w:rFonts w:ascii="Times New Roman" w:hAnsi="Times New Roman"/>
          <w:sz w:val="28"/>
          <w:szCs w:val="28"/>
        </w:rPr>
        <w:t>внесении</w:t>
      </w:r>
      <w:r w:rsidR="001A04A7">
        <w:rPr>
          <w:rFonts w:ascii="Times New Roman" w:hAnsi="Times New Roman"/>
          <w:sz w:val="28"/>
          <w:szCs w:val="28"/>
        </w:rPr>
        <w:t xml:space="preserve"> </w:t>
      </w:r>
      <w:r w:rsidR="00295802" w:rsidRPr="00031D96">
        <w:rPr>
          <w:rFonts w:ascii="Times New Roman" w:hAnsi="Times New Roman"/>
          <w:sz w:val="28"/>
          <w:szCs w:val="28"/>
        </w:rPr>
        <w:t>изменений</w:t>
      </w:r>
      <w:r w:rsidR="001A04A7">
        <w:rPr>
          <w:rFonts w:ascii="Times New Roman" w:hAnsi="Times New Roman"/>
          <w:sz w:val="28"/>
          <w:szCs w:val="28"/>
        </w:rPr>
        <w:t xml:space="preserve"> </w:t>
      </w:r>
      <w:r w:rsidR="00295802" w:rsidRPr="00031D96">
        <w:rPr>
          <w:rFonts w:ascii="Times New Roman" w:hAnsi="Times New Roman"/>
          <w:sz w:val="28"/>
          <w:szCs w:val="28"/>
        </w:rPr>
        <w:t>в</w:t>
      </w:r>
      <w:r w:rsidR="001A04A7">
        <w:rPr>
          <w:rFonts w:ascii="Times New Roman" w:hAnsi="Times New Roman"/>
          <w:sz w:val="28"/>
          <w:szCs w:val="28"/>
        </w:rPr>
        <w:t xml:space="preserve"> </w:t>
      </w:r>
      <w:r w:rsidR="00295802" w:rsidRPr="00031D96">
        <w:rPr>
          <w:rFonts w:ascii="Times New Roman" w:hAnsi="Times New Roman"/>
          <w:sz w:val="28"/>
          <w:szCs w:val="28"/>
        </w:rPr>
        <w:t>постановление</w:t>
      </w:r>
      <w:r w:rsidR="001A04A7">
        <w:rPr>
          <w:rFonts w:ascii="Times New Roman" w:hAnsi="Times New Roman"/>
          <w:sz w:val="28"/>
          <w:szCs w:val="28"/>
        </w:rPr>
        <w:t xml:space="preserve"> </w:t>
      </w:r>
      <w:r w:rsidR="00295802" w:rsidRPr="00031D96">
        <w:rPr>
          <w:rFonts w:ascii="Times New Roman" w:hAnsi="Times New Roman"/>
          <w:sz w:val="28"/>
          <w:szCs w:val="28"/>
        </w:rPr>
        <w:t>администрации</w:t>
      </w:r>
      <w:r w:rsidR="001A04A7">
        <w:rPr>
          <w:rFonts w:ascii="Times New Roman" w:hAnsi="Times New Roman"/>
          <w:sz w:val="28"/>
          <w:szCs w:val="28"/>
        </w:rPr>
        <w:t xml:space="preserve"> </w:t>
      </w:r>
      <w:r w:rsidR="00295802"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295802" w:rsidRPr="00031D96">
        <w:rPr>
          <w:rFonts w:ascii="Times New Roman" w:hAnsi="Times New Roman"/>
          <w:sz w:val="28"/>
          <w:szCs w:val="28"/>
        </w:rPr>
        <w:t>района</w:t>
      </w:r>
      <w:r w:rsidR="001A04A7">
        <w:rPr>
          <w:rFonts w:ascii="Times New Roman" w:hAnsi="Times New Roman"/>
          <w:sz w:val="28"/>
          <w:szCs w:val="28"/>
        </w:rPr>
        <w:t xml:space="preserve"> </w:t>
      </w:r>
      <w:r w:rsidR="00295802" w:rsidRPr="00031D96">
        <w:rPr>
          <w:rFonts w:ascii="Times New Roman" w:hAnsi="Times New Roman"/>
          <w:sz w:val="28"/>
          <w:szCs w:val="28"/>
        </w:rPr>
        <w:t>от</w:t>
      </w:r>
      <w:r w:rsidR="001A04A7">
        <w:rPr>
          <w:rFonts w:ascii="Times New Roman" w:hAnsi="Times New Roman"/>
          <w:sz w:val="28"/>
          <w:szCs w:val="28"/>
        </w:rPr>
        <w:t xml:space="preserve"> </w:t>
      </w:r>
      <w:r w:rsidR="00295802" w:rsidRPr="00031D96">
        <w:rPr>
          <w:rFonts w:ascii="Times New Roman" w:hAnsi="Times New Roman"/>
          <w:sz w:val="28"/>
          <w:szCs w:val="28"/>
        </w:rPr>
        <w:t>28.05.2014</w:t>
      </w:r>
      <w:r w:rsidR="001A04A7">
        <w:rPr>
          <w:rFonts w:ascii="Times New Roman" w:hAnsi="Times New Roman"/>
          <w:sz w:val="28"/>
          <w:szCs w:val="28"/>
        </w:rPr>
        <w:t xml:space="preserve"> </w:t>
      </w:r>
      <w:r w:rsidR="00295802" w:rsidRPr="00031D96">
        <w:rPr>
          <w:rFonts w:ascii="Times New Roman" w:hAnsi="Times New Roman"/>
          <w:sz w:val="28"/>
          <w:szCs w:val="28"/>
        </w:rPr>
        <w:t>№</w:t>
      </w:r>
      <w:r w:rsidR="001A04A7">
        <w:rPr>
          <w:rFonts w:ascii="Times New Roman" w:hAnsi="Times New Roman"/>
          <w:sz w:val="28"/>
          <w:szCs w:val="28"/>
        </w:rPr>
        <w:t xml:space="preserve"> </w:t>
      </w:r>
      <w:r w:rsidR="00295802" w:rsidRPr="00031D96">
        <w:rPr>
          <w:rFonts w:ascii="Times New Roman" w:hAnsi="Times New Roman"/>
          <w:sz w:val="28"/>
          <w:szCs w:val="28"/>
        </w:rPr>
        <w:t>139</w:t>
      </w:r>
      <w:r w:rsidR="001A04A7">
        <w:rPr>
          <w:rFonts w:ascii="Times New Roman" w:hAnsi="Times New Roman"/>
          <w:sz w:val="28"/>
          <w:szCs w:val="28"/>
        </w:rPr>
        <w:t xml:space="preserve"> </w:t>
      </w:r>
      <w:r w:rsidR="00295802" w:rsidRPr="00031D96">
        <w:rPr>
          <w:rFonts w:ascii="Times New Roman" w:hAnsi="Times New Roman"/>
          <w:sz w:val="28"/>
          <w:szCs w:val="28"/>
        </w:rPr>
        <w:t>«О</w:t>
      </w:r>
      <w:r w:rsidR="001A04A7">
        <w:rPr>
          <w:rFonts w:ascii="Times New Roman" w:hAnsi="Times New Roman"/>
          <w:sz w:val="28"/>
          <w:szCs w:val="28"/>
        </w:rPr>
        <w:t xml:space="preserve"> </w:t>
      </w:r>
      <w:r w:rsidR="00295802" w:rsidRPr="00031D96">
        <w:rPr>
          <w:rFonts w:ascii="Times New Roman" w:hAnsi="Times New Roman"/>
          <w:sz w:val="28"/>
          <w:szCs w:val="28"/>
        </w:rPr>
        <w:t>размере</w:t>
      </w:r>
      <w:r w:rsidR="001A04A7">
        <w:rPr>
          <w:rFonts w:ascii="Times New Roman" w:hAnsi="Times New Roman"/>
          <w:sz w:val="28"/>
          <w:szCs w:val="28"/>
        </w:rPr>
        <w:t xml:space="preserve"> </w:t>
      </w:r>
      <w:r w:rsidR="00295802" w:rsidRPr="00031D96">
        <w:rPr>
          <w:rFonts w:ascii="Times New Roman" w:hAnsi="Times New Roman"/>
          <w:sz w:val="28"/>
          <w:szCs w:val="28"/>
        </w:rPr>
        <w:t>платы,</w:t>
      </w:r>
      <w:r w:rsidR="001A04A7">
        <w:rPr>
          <w:rFonts w:ascii="Times New Roman" w:hAnsi="Times New Roman"/>
          <w:sz w:val="28"/>
          <w:szCs w:val="28"/>
        </w:rPr>
        <w:t xml:space="preserve"> </w:t>
      </w:r>
      <w:r w:rsidR="00295802" w:rsidRPr="00031D96">
        <w:rPr>
          <w:rFonts w:ascii="Times New Roman" w:hAnsi="Times New Roman"/>
          <w:sz w:val="28"/>
          <w:szCs w:val="28"/>
        </w:rPr>
        <w:t>взимаемой</w:t>
      </w:r>
      <w:r w:rsidR="001A04A7">
        <w:rPr>
          <w:rFonts w:ascii="Times New Roman" w:hAnsi="Times New Roman"/>
          <w:sz w:val="28"/>
          <w:szCs w:val="28"/>
        </w:rPr>
        <w:t xml:space="preserve"> </w:t>
      </w:r>
      <w:r w:rsidR="00295802" w:rsidRPr="00031D96">
        <w:rPr>
          <w:rFonts w:ascii="Times New Roman" w:hAnsi="Times New Roman"/>
          <w:sz w:val="28"/>
          <w:szCs w:val="28"/>
        </w:rPr>
        <w:t>с</w:t>
      </w:r>
      <w:r w:rsidR="001A04A7">
        <w:rPr>
          <w:rFonts w:ascii="Times New Roman" w:hAnsi="Times New Roman"/>
          <w:sz w:val="28"/>
          <w:szCs w:val="28"/>
        </w:rPr>
        <w:t xml:space="preserve"> </w:t>
      </w:r>
      <w:r w:rsidR="00295802" w:rsidRPr="00031D96">
        <w:rPr>
          <w:rFonts w:ascii="Times New Roman" w:hAnsi="Times New Roman"/>
          <w:sz w:val="28"/>
          <w:szCs w:val="28"/>
        </w:rPr>
        <w:t>родителей</w:t>
      </w:r>
      <w:r w:rsidR="001A04A7">
        <w:rPr>
          <w:rFonts w:ascii="Times New Roman" w:hAnsi="Times New Roman"/>
          <w:sz w:val="28"/>
          <w:szCs w:val="28"/>
        </w:rPr>
        <w:t xml:space="preserve"> </w:t>
      </w:r>
      <w:r w:rsidR="00295802" w:rsidRPr="00031D96">
        <w:rPr>
          <w:rFonts w:ascii="Times New Roman" w:hAnsi="Times New Roman"/>
          <w:sz w:val="28"/>
          <w:szCs w:val="28"/>
        </w:rPr>
        <w:t>(законных</w:t>
      </w:r>
      <w:r w:rsidR="001A04A7">
        <w:rPr>
          <w:rFonts w:ascii="Times New Roman" w:hAnsi="Times New Roman"/>
          <w:sz w:val="28"/>
          <w:szCs w:val="28"/>
        </w:rPr>
        <w:t xml:space="preserve"> </w:t>
      </w:r>
      <w:r w:rsidR="00295802" w:rsidRPr="00031D96">
        <w:rPr>
          <w:rFonts w:ascii="Times New Roman" w:hAnsi="Times New Roman"/>
          <w:sz w:val="28"/>
          <w:szCs w:val="28"/>
        </w:rPr>
        <w:t>представителей)</w:t>
      </w:r>
      <w:r w:rsidR="001A04A7">
        <w:rPr>
          <w:rFonts w:ascii="Times New Roman" w:hAnsi="Times New Roman"/>
          <w:sz w:val="28"/>
          <w:szCs w:val="28"/>
        </w:rPr>
        <w:t xml:space="preserve"> </w:t>
      </w:r>
      <w:r w:rsidR="00295802" w:rsidRPr="00031D96">
        <w:rPr>
          <w:rFonts w:ascii="Times New Roman" w:hAnsi="Times New Roman"/>
          <w:sz w:val="28"/>
          <w:szCs w:val="28"/>
        </w:rPr>
        <w:t>за</w:t>
      </w:r>
      <w:r w:rsidR="001A04A7">
        <w:rPr>
          <w:rFonts w:ascii="Times New Roman" w:hAnsi="Times New Roman"/>
          <w:sz w:val="28"/>
          <w:szCs w:val="28"/>
        </w:rPr>
        <w:t xml:space="preserve"> </w:t>
      </w:r>
      <w:r w:rsidR="00295802" w:rsidRPr="00031D96">
        <w:rPr>
          <w:rFonts w:ascii="Times New Roman" w:hAnsi="Times New Roman"/>
          <w:sz w:val="28"/>
          <w:szCs w:val="28"/>
        </w:rPr>
        <w:t>присмотр</w:t>
      </w:r>
      <w:r w:rsidR="001A04A7">
        <w:rPr>
          <w:rFonts w:ascii="Times New Roman" w:hAnsi="Times New Roman"/>
          <w:sz w:val="28"/>
          <w:szCs w:val="28"/>
        </w:rPr>
        <w:t xml:space="preserve"> </w:t>
      </w:r>
      <w:r w:rsidR="00295802" w:rsidRPr="00031D96">
        <w:rPr>
          <w:rFonts w:ascii="Times New Roman" w:hAnsi="Times New Roman"/>
          <w:sz w:val="28"/>
          <w:szCs w:val="28"/>
        </w:rPr>
        <w:lastRenderedPageBreak/>
        <w:t>и</w:t>
      </w:r>
      <w:r w:rsidR="001A04A7">
        <w:rPr>
          <w:rFonts w:ascii="Times New Roman" w:hAnsi="Times New Roman"/>
          <w:sz w:val="28"/>
          <w:szCs w:val="28"/>
        </w:rPr>
        <w:t xml:space="preserve"> </w:t>
      </w:r>
      <w:r w:rsidR="00295802" w:rsidRPr="00031D96">
        <w:rPr>
          <w:rFonts w:ascii="Times New Roman" w:hAnsi="Times New Roman"/>
          <w:sz w:val="28"/>
          <w:szCs w:val="28"/>
        </w:rPr>
        <w:t>уход</w:t>
      </w:r>
      <w:r w:rsidR="001A04A7">
        <w:rPr>
          <w:rFonts w:ascii="Times New Roman" w:hAnsi="Times New Roman"/>
          <w:sz w:val="28"/>
          <w:szCs w:val="28"/>
        </w:rPr>
        <w:t xml:space="preserve"> </w:t>
      </w:r>
      <w:r w:rsidR="00295802" w:rsidRPr="00031D96">
        <w:rPr>
          <w:rFonts w:ascii="Times New Roman" w:hAnsi="Times New Roman"/>
          <w:sz w:val="28"/>
          <w:szCs w:val="28"/>
        </w:rPr>
        <w:t>за</w:t>
      </w:r>
      <w:r w:rsidR="001A04A7">
        <w:rPr>
          <w:rFonts w:ascii="Times New Roman" w:hAnsi="Times New Roman"/>
          <w:sz w:val="28"/>
          <w:szCs w:val="28"/>
        </w:rPr>
        <w:t xml:space="preserve"> </w:t>
      </w:r>
      <w:r w:rsidR="00295802" w:rsidRPr="00031D96">
        <w:rPr>
          <w:rFonts w:ascii="Times New Roman" w:hAnsi="Times New Roman"/>
          <w:sz w:val="28"/>
          <w:szCs w:val="28"/>
        </w:rPr>
        <w:t>детьми,</w:t>
      </w:r>
      <w:r w:rsidR="001A04A7">
        <w:rPr>
          <w:rFonts w:ascii="Times New Roman" w:hAnsi="Times New Roman"/>
          <w:sz w:val="28"/>
          <w:szCs w:val="28"/>
        </w:rPr>
        <w:t xml:space="preserve"> </w:t>
      </w:r>
      <w:r w:rsidR="00295802" w:rsidRPr="00031D96">
        <w:rPr>
          <w:rFonts w:ascii="Times New Roman" w:hAnsi="Times New Roman"/>
          <w:sz w:val="28"/>
          <w:szCs w:val="28"/>
        </w:rPr>
        <w:t>осваивающими</w:t>
      </w:r>
      <w:r w:rsidR="001A04A7">
        <w:rPr>
          <w:rFonts w:ascii="Times New Roman" w:hAnsi="Times New Roman"/>
          <w:sz w:val="28"/>
          <w:szCs w:val="28"/>
        </w:rPr>
        <w:t xml:space="preserve"> </w:t>
      </w:r>
      <w:r w:rsidR="00295802" w:rsidRPr="00031D96">
        <w:rPr>
          <w:rFonts w:ascii="Times New Roman" w:hAnsi="Times New Roman"/>
          <w:sz w:val="28"/>
          <w:szCs w:val="28"/>
        </w:rPr>
        <w:t>образовательные</w:t>
      </w:r>
      <w:r w:rsidR="001A04A7">
        <w:rPr>
          <w:rFonts w:ascii="Times New Roman" w:hAnsi="Times New Roman"/>
          <w:sz w:val="28"/>
          <w:szCs w:val="28"/>
        </w:rPr>
        <w:t xml:space="preserve"> </w:t>
      </w:r>
      <w:r w:rsidR="00295802" w:rsidRPr="00031D96">
        <w:rPr>
          <w:rFonts w:ascii="Times New Roman" w:hAnsi="Times New Roman"/>
          <w:sz w:val="28"/>
          <w:szCs w:val="28"/>
        </w:rPr>
        <w:t>программы</w:t>
      </w:r>
      <w:r w:rsidR="001A04A7">
        <w:rPr>
          <w:rFonts w:ascii="Times New Roman" w:hAnsi="Times New Roman"/>
          <w:sz w:val="28"/>
          <w:szCs w:val="28"/>
        </w:rPr>
        <w:t xml:space="preserve"> </w:t>
      </w:r>
      <w:r w:rsidR="00295802" w:rsidRPr="00031D96">
        <w:rPr>
          <w:rFonts w:ascii="Times New Roman" w:hAnsi="Times New Roman"/>
          <w:sz w:val="28"/>
          <w:szCs w:val="28"/>
        </w:rPr>
        <w:t>дошкольного</w:t>
      </w:r>
      <w:r w:rsidR="001A04A7">
        <w:rPr>
          <w:rFonts w:ascii="Times New Roman" w:hAnsi="Times New Roman"/>
          <w:sz w:val="28"/>
          <w:szCs w:val="28"/>
        </w:rPr>
        <w:t xml:space="preserve"> </w:t>
      </w:r>
      <w:r w:rsidR="00295802" w:rsidRPr="00031D96">
        <w:rPr>
          <w:rFonts w:ascii="Times New Roman" w:hAnsi="Times New Roman"/>
          <w:sz w:val="28"/>
          <w:szCs w:val="28"/>
        </w:rPr>
        <w:t>образования</w:t>
      </w:r>
      <w:r w:rsidR="001A04A7">
        <w:rPr>
          <w:rFonts w:ascii="Times New Roman" w:hAnsi="Times New Roman"/>
          <w:sz w:val="28"/>
          <w:szCs w:val="28"/>
        </w:rPr>
        <w:t xml:space="preserve"> </w:t>
      </w:r>
      <w:r w:rsidR="00295802" w:rsidRPr="00031D96">
        <w:rPr>
          <w:rFonts w:ascii="Times New Roman" w:hAnsi="Times New Roman"/>
          <w:sz w:val="28"/>
          <w:szCs w:val="28"/>
        </w:rPr>
        <w:t>в</w:t>
      </w:r>
      <w:r w:rsidR="001A04A7">
        <w:rPr>
          <w:rFonts w:ascii="Times New Roman" w:hAnsi="Times New Roman"/>
          <w:sz w:val="28"/>
          <w:szCs w:val="28"/>
        </w:rPr>
        <w:t xml:space="preserve"> </w:t>
      </w:r>
      <w:r w:rsidR="00295802" w:rsidRPr="00031D96">
        <w:rPr>
          <w:rFonts w:ascii="Times New Roman" w:hAnsi="Times New Roman"/>
          <w:sz w:val="28"/>
          <w:szCs w:val="28"/>
        </w:rPr>
        <w:t>муниципальных</w:t>
      </w:r>
      <w:r w:rsidR="001A04A7">
        <w:rPr>
          <w:rFonts w:ascii="Times New Roman" w:hAnsi="Times New Roman"/>
          <w:sz w:val="28"/>
          <w:szCs w:val="28"/>
        </w:rPr>
        <w:t xml:space="preserve"> </w:t>
      </w:r>
      <w:r w:rsidR="00295802"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00295802" w:rsidRPr="00031D96">
        <w:rPr>
          <w:rFonts w:ascii="Times New Roman" w:hAnsi="Times New Roman"/>
          <w:sz w:val="28"/>
          <w:szCs w:val="28"/>
        </w:rPr>
        <w:t>организациях,</w:t>
      </w:r>
      <w:r w:rsidR="001A04A7">
        <w:rPr>
          <w:rFonts w:ascii="Times New Roman" w:hAnsi="Times New Roman"/>
          <w:sz w:val="28"/>
          <w:szCs w:val="28"/>
        </w:rPr>
        <w:t xml:space="preserve"> </w:t>
      </w:r>
      <w:r w:rsidR="00295802" w:rsidRPr="00031D96">
        <w:rPr>
          <w:rFonts w:ascii="Times New Roman" w:hAnsi="Times New Roman"/>
          <w:sz w:val="28"/>
          <w:szCs w:val="28"/>
        </w:rPr>
        <w:t>осуществляющих</w:t>
      </w:r>
      <w:r w:rsidR="001A04A7">
        <w:rPr>
          <w:rFonts w:ascii="Times New Roman" w:hAnsi="Times New Roman"/>
          <w:sz w:val="28"/>
          <w:szCs w:val="28"/>
        </w:rPr>
        <w:t xml:space="preserve"> </w:t>
      </w:r>
      <w:r w:rsidR="00295802" w:rsidRPr="00031D96">
        <w:rPr>
          <w:rFonts w:ascii="Times New Roman" w:hAnsi="Times New Roman"/>
          <w:sz w:val="28"/>
          <w:szCs w:val="28"/>
        </w:rPr>
        <w:t>образовательную</w:t>
      </w:r>
      <w:r w:rsidR="001A04A7">
        <w:rPr>
          <w:rFonts w:ascii="Times New Roman" w:hAnsi="Times New Roman"/>
          <w:sz w:val="28"/>
          <w:szCs w:val="28"/>
        </w:rPr>
        <w:t xml:space="preserve"> </w:t>
      </w:r>
      <w:r w:rsidR="00295802" w:rsidRPr="00031D96">
        <w:rPr>
          <w:rFonts w:ascii="Times New Roman" w:hAnsi="Times New Roman"/>
          <w:sz w:val="28"/>
          <w:szCs w:val="28"/>
        </w:rPr>
        <w:t>деятельность,</w:t>
      </w:r>
      <w:r w:rsidR="001A04A7">
        <w:rPr>
          <w:rFonts w:ascii="Times New Roman" w:hAnsi="Times New Roman"/>
          <w:sz w:val="28"/>
          <w:szCs w:val="28"/>
        </w:rPr>
        <w:t xml:space="preserve"> </w:t>
      </w:r>
      <w:r w:rsidR="00295802" w:rsidRPr="00031D96">
        <w:rPr>
          <w:rFonts w:ascii="Times New Roman" w:hAnsi="Times New Roman"/>
          <w:sz w:val="28"/>
          <w:szCs w:val="28"/>
        </w:rPr>
        <w:t>и</w:t>
      </w:r>
      <w:r w:rsidR="001A04A7">
        <w:rPr>
          <w:rFonts w:ascii="Times New Roman" w:hAnsi="Times New Roman"/>
          <w:sz w:val="28"/>
          <w:szCs w:val="28"/>
        </w:rPr>
        <w:t xml:space="preserve"> </w:t>
      </w:r>
      <w:r w:rsidR="00295802" w:rsidRPr="00031D96">
        <w:rPr>
          <w:rFonts w:ascii="Times New Roman" w:hAnsi="Times New Roman"/>
          <w:sz w:val="28"/>
          <w:szCs w:val="28"/>
        </w:rPr>
        <w:t>порядке</w:t>
      </w:r>
      <w:r w:rsidR="001A04A7">
        <w:rPr>
          <w:rFonts w:ascii="Times New Roman" w:hAnsi="Times New Roman"/>
          <w:sz w:val="28"/>
          <w:szCs w:val="28"/>
        </w:rPr>
        <w:t xml:space="preserve"> </w:t>
      </w:r>
      <w:r w:rsidR="00295802" w:rsidRPr="00031D96">
        <w:rPr>
          <w:rFonts w:ascii="Times New Roman" w:hAnsi="Times New Roman"/>
          <w:sz w:val="28"/>
          <w:szCs w:val="28"/>
        </w:rPr>
        <w:t>ее</w:t>
      </w:r>
      <w:r w:rsidR="001A04A7">
        <w:rPr>
          <w:rFonts w:ascii="Times New Roman" w:hAnsi="Times New Roman"/>
          <w:sz w:val="28"/>
          <w:szCs w:val="28"/>
        </w:rPr>
        <w:t xml:space="preserve"> </w:t>
      </w:r>
      <w:r w:rsidR="00295802" w:rsidRPr="00031D96">
        <w:rPr>
          <w:rFonts w:ascii="Times New Roman" w:hAnsi="Times New Roman"/>
          <w:sz w:val="28"/>
          <w:szCs w:val="28"/>
        </w:rPr>
        <w:t>применения»,</w:t>
      </w:r>
      <w:r w:rsidR="001A04A7">
        <w:rPr>
          <w:rFonts w:ascii="Times New Roman" w:hAnsi="Times New Roman"/>
          <w:sz w:val="28"/>
          <w:szCs w:val="28"/>
        </w:rPr>
        <w:t xml:space="preserve"> </w:t>
      </w:r>
      <w:r w:rsidR="00295802" w:rsidRPr="00031D96">
        <w:rPr>
          <w:rFonts w:ascii="Times New Roman" w:hAnsi="Times New Roman"/>
          <w:sz w:val="28"/>
          <w:szCs w:val="28"/>
        </w:rPr>
        <w:t>предусматривающее</w:t>
      </w:r>
      <w:r w:rsidR="001A04A7">
        <w:rPr>
          <w:rFonts w:ascii="Times New Roman" w:hAnsi="Times New Roman"/>
          <w:sz w:val="28"/>
          <w:szCs w:val="28"/>
        </w:rPr>
        <w:t xml:space="preserve"> </w:t>
      </w:r>
      <w:r w:rsidR="00295802" w:rsidRPr="00031D96">
        <w:rPr>
          <w:rFonts w:ascii="Times New Roman" w:hAnsi="Times New Roman"/>
          <w:sz w:val="28"/>
          <w:szCs w:val="28"/>
        </w:rPr>
        <w:t>освобождение</w:t>
      </w:r>
      <w:r w:rsidR="001A04A7">
        <w:rPr>
          <w:rFonts w:ascii="Times New Roman" w:hAnsi="Times New Roman"/>
          <w:sz w:val="28"/>
          <w:szCs w:val="28"/>
        </w:rPr>
        <w:t xml:space="preserve"> </w:t>
      </w:r>
      <w:r w:rsidR="00295802" w:rsidRPr="00031D96">
        <w:rPr>
          <w:rFonts w:ascii="Times New Roman" w:hAnsi="Times New Roman"/>
          <w:sz w:val="28"/>
          <w:szCs w:val="28"/>
        </w:rPr>
        <w:t>родителей</w:t>
      </w:r>
      <w:r w:rsidR="001A04A7">
        <w:rPr>
          <w:rFonts w:ascii="Times New Roman" w:hAnsi="Times New Roman"/>
          <w:sz w:val="28"/>
          <w:szCs w:val="28"/>
        </w:rPr>
        <w:t xml:space="preserve"> </w:t>
      </w:r>
      <w:r w:rsidR="00295802" w:rsidRPr="00031D96">
        <w:rPr>
          <w:rFonts w:ascii="Times New Roman" w:hAnsi="Times New Roman"/>
          <w:sz w:val="28"/>
          <w:szCs w:val="28"/>
        </w:rPr>
        <w:t>(сотрудников</w:t>
      </w:r>
      <w:r w:rsidR="001A04A7">
        <w:rPr>
          <w:rFonts w:ascii="Times New Roman" w:hAnsi="Times New Roman"/>
          <w:sz w:val="28"/>
          <w:szCs w:val="28"/>
        </w:rPr>
        <w:t xml:space="preserve"> </w:t>
      </w:r>
      <w:r w:rsidR="00295802" w:rsidRPr="00031D96">
        <w:rPr>
          <w:rFonts w:ascii="Times New Roman" w:hAnsi="Times New Roman"/>
          <w:sz w:val="28"/>
          <w:szCs w:val="28"/>
        </w:rPr>
        <w:t>предприятия</w:t>
      </w:r>
      <w:r w:rsidR="001A04A7">
        <w:rPr>
          <w:rFonts w:ascii="Times New Roman" w:hAnsi="Times New Roman"/>
          <w:sz w:val="28"/>
          <w:szCs w:val="28"/>
        </w:rPr>
        <w:t xml:space="preserve"> </w:t>
      </w:r>
      <w:r w:rsidR="00295802" w:rsidRPr="00031D96">
        <w:rPr>
          <w:rFonts w:ascii="Times New Roman" w:hAnsi="Times New Roman"/>
          <w:sz w:val="28"/>
          <w:szCs w:val="28"/>
        </w:rPr>
        <w:t>либо</w:t>
      </w:r>
      <w:r w:rsidR="001A04A7">
        <w:rPr>
          <w:rFonts w:ascii="Times New Roman" w:hAnsi="Times New Roman"/>
          <w:sz w:val="28"/>
          <w:szCs w:val="28"/>
        </w:rPr>
        <w:t xml:space="preserve"> </w:t>
      </w:r>
      <w:r w:rsidR="00295802" w:rsidRPr="00031D96">
        <w:rPr>
          <w:rFonts w:ascii="Times New Roman" w:hAnsi="Times New Roman"/>
          <w:sz w:val="28"/>
          <w:szCs w:val="28"/>
        </w:rPr>
        <w:t>уволенных</w:t>
      </w:r>
      <w:r w:rsidR="001A04A7">
        <w:rPr>
          <w:rFonts w:ascii="Times New Roman" w:hAnsi="Times New Roman"/>
          <w:sz w:val="28"/>
          <w:szCs w:val="28"/>
        </w:rPr>
        <w:t xml:space="preserve"> </w:t>
      </w:r>
      <w:r w:rsidR="00295802" w:rsidRPr="00031D96">
        <w:rPr>
          <w:rFonts w:ascii="Times New Roman" w:hAnsi="Times New Roman"/>
          <w:sz w:val="28"/>
          <w:szCs w:val="28"/>
        </w:rPr>
        <w:t>сотрудников</w:t>
      </w:r>
      <w:r w:rsidR="001A04A7">
        <w:rPr>
          <w:rFonts w:ascii="Times New Roman" w:hAnsi="Times New Roman"/>
          <w:sz w:val="28"/>
          <w:szCs w:val="28"/>
        </w:rPr>
        <w:t xml:space="preserve"> </w:t>
      </w:r>
      <w:r w:rsidR="00295802" w:rsidRPr="00031D96">
        <w:rPr>
          <w:rFonts w:ascii="Times New Roman" w:hAnsi="Times New Roman"/>
          <w:sz w:val="28"/>
          <w:szCs w:val="28"/>
        </w:rPr>
        <w:t>предприятия,</w:t>
      </w:r>
      <w:r w:rsidR="001A04A7">
        <w:rPr>
          <w:rFonts w:ascii="Times New Roman" w:hAnsi="Times New Roman"/>
          <w:sz w:val="28"/>
          <w:szCs w:val="28"/>
        </w:rPr>
        <w:t xml:space="preserve"> </w:t>
      </w:r>
      <w:r w:rsidR="00295802" w:rsidRPr="00031D96">
        <w:rPr>
          <w:rFonts w:ascii="Times New Roman" w:hAnsi="Times New Roman"/>
          <w:sz w:val="28"/>
          <w:szCs w:val="28"/>
        </w:rPr>
        <w:t>которые</w:t>
      </w:r>
      <w:r w:rsidR="001A04A7">
        <w:rPr>
          <w:rFonts w:ascii="Times New Roman" w:hAnsi="Times New Roman"/>
          <w:sz w:val="28"/>
          <w:szCs w:val="28"/>
        </w:rPr>
        <w:t xml:space="preserve"> </w:t>
      </w:r>
      <w:r w:rsidR="00295802" w:rsidRPr="00031D96">
        <w:rPr>
          <w:rFonts w:ascii="Times New Roman" w:hAnsi="Times New Roman"/>
          <w:sz w:val="28"/>
          <w:szCs w:val="28"/>
        </w:rPr>
        <w:t>являются</w:t>
      </w:r>
      <w:r w:rsidR="001A04A7">
        <w:rPr>
          <w:rFonts w:ascii="Times New Roman" w:hAnsi="Times New Roman"/>
          <w:sz w:val="28"/>
          <w:szCs w:val="28"/>
        </w:rPr>
        <w:t xml:space="preserve"> </w:t>
      </w:r>
      <w:r w:rsidR="00295802" w:rsidRPr="00031D96">
        <w:rPr>
          <w:rFonts w:ascii="Times New Roman" w:hAnsi="Times New Roman"/>
          <w:sz w:val="28"/>
          <w:szCs w:val="28"/>
        </w:rPr>
        <w:t>безработными</w:t>
      </w:r>
      <w:r w:rsidR="001A04A7">
        <w:rPr>
          <w:rFonts w:ascii="Times New Roman" w:hAnsi="Times New Roman"/>
          <w:sz w:val="28"/>
          <w:szCs w:val="28"/>
        </w:rPr>
        <w:t xml:space="preserve"> </w:t>
      </w:r>
      <w:r w:rsidR="00295802" w:rsidRPr="00031D96">
        <w:rPr>
          <w:rFonts w:ascii="Times New Roman" w:hAnsi="Times New Roman"/>
          <w:sz w:val="28"/>
          <w:szCs w:val="28"/>
        </w:rPr>
        <w:t>и</w:t>
      </w:r>
      <w:r w:rsidR="001A04A7">
        <w:rPr>
          <w:rFonts w:ascii="Times New Roman" w:hAnsi="Times New Roman"/>
          <w:sz w:val="28"/>
          <w:szCs w:val="28"/>
        </w:rPr>
        <w:t xml:space="preserve"> </w:t>
      </w:r>
      <w:r w:rsidR="00295802" w:rsidRPr="00031D96">
        <w:rPr>
          <w:rFonts w:ascii="Times New Roman" w:hAnsi="Times New Roman"/>
          <w:sz w:val="28"/>
          <w:szCs w:val="28"/>
        </w:rPr>
        <w:t>зарегистрированы</w:t>
      </w:r>
      <w:r w:rsidR="001A04A7">
        <w:rPr>
          <w:rFonts w:ascii="Times New Roman" w:hAnsi="Times New Roman"/>
          <w:sz w:val="28"/>
          <w:szCs w:val="28"/>
        </w:rPr>
        <w:t xml:space="preserve"> </w:t>
      </w:r>
      <w:r w:rsidR="00295802" w:rsidRPr="00031D96">
        <w:rPr>
          <w:rFonts w:ascii="Times New Roman" w:hAnsi="Times New Roman"/>
          <w:sz w:val="28"/>
          <w:szCs w:val="28"/>
        </w:rPr>
        <w:t>в</w:t>
      </w:r>
      <w:r w:rsidR="001A04A7">
        <w:rPr>
          <w:rFonts w:ascii="Times New Roman" w:hAnsi="Times New Roman"/>
          <w:sz w:val="28"/>
          <w:szCs w:val="28"/>
        </w:rPr>
        <w:t xml:space="preserve"> </w:t>
      </w:r>
      <w:r w:rsidR="00295802" w:rsidRPr="00031D96">
        <w:rPr>
          <w:rFonts w:ascii="Times New Roman" w:hAnsi="Times New Roman"/>
          <w:sz w:val="28"/>
          <w:szCs w:val="28"/>
        </w:rPr>
        <w:t>Центре</w:t>
      </w:r>
      <w:r w:rsidR="001A04A7">
        <w:rPr>
          <w:rFonts w:ascii="Times New Roman" w:hAnsi="Times New Roman"/>
          <w:sz w:val="28"/>
          <w:szCs w:val="28"/>
        </w:rPr>
        <w:t xml:space="preserve"> </w:t>
      </w:r>
      <w:r w:rsidR="00295802" w:rsidRPr="00031D96">
        <w:rPr>
          <w:rFonts w:ascii="Times New Roman" w:hAnsi="Times New Roman"/>
          <w:sz w:val="28"/>
          <w:szCs w:val="28"/>
        </w:rPr>
        <w:t>занятости</w:t>
      </w:r>
      <w:r w:rsidR="001A04A7">
        <w:rPr>
          <w:rFonts w:ascii="Times New Roman" w:hAnsi="Times New Roman"/>
          <w:sz w:val="28"/>
          <w:szCs w:val="28"/>
        </w:rPr>
        <w:t xml:space="preserve"> </w:t>
      </w:r>
      <w:r w:rsidR="00295802" w:rsidRPr="00031D96">
        <w:rPr>
          <w:rFonts w:ascii="Times New Roman" w:hAnsi="Times New Roman"/>
          <w:sz w:val="28"/>
          <w:szCs w:val="28"/>
        </w:rPr>
        <w:t>в</w:t>
      </w:r>
      <w:r w:rsidR="001A04A7">
        <w:rPr>
          <w:rFonts w:ascii="Times New Roman" w:hAnsi="Times New Roman"/>
          <w:sz w:val="28"/>
          <w:szCs w:val="28"/>
        </w:rPr>
        <w:t xml:space="preserve"> </w:t>
      </w:r>
      <w:r w:rsidR="00295802" w:rsidRPr="00031D96">
        <w:rPr>
          <w:rFonts w:ascii="Times New Roman" w:hAnsi="Times New Roman"/>
          <w:sz w:val="28"/>
          <w:szCs w:val="28"/>
        </w:rPr>
        <w:t>целях</w:t>
      </w:r>
      <w:r w:rsidR="001A04A7">
        <w:rPr>
          <w:rFonts w:ascii="Times New Roman" w:hAnsi="Times New Roman"/>
          <w:sz w:val="28"/>
          <w:szCs w:val="28"/>
        </w:rPr>
        <w:t xml:space="preserve"> </w:t>
      </w:r>
      <w:r w:rsidR="00295802" w:rsidRPr="00031D96">
        <w:rPr>
          <w:rFonts w:ascii="Times New Roman" w:hAnsi="Times New Roman"/>
          <w:sz w:val="28"/>
          <w:szCs w:val="28"/>
        </w:rPr>
        <w:t>поиска</w:t>
      </w:r>
      <w:r w:rsidR="001A04A7">
        <w:rPr>
          <w:rFonts w:ascii="Times New Roman" w:hAnsi="Times New Roman"/>
          <w:sz w:val="28"/>
          <w:szCs w:val="28"/>
        </w:rPr>
        <w:t xml:space="preserve"> </w:t>
      </w:r>
      <w:r w:rsidR="00295802" w:rsidRPr="00031D96">
        <w:rPr>
          <w:rFonts w:ascii="Times New Roman" w:hAnsi="Times New Roman"/>
          <w:sz w:val="28"/>
          <w:szCs w:val="28"/>
        </w:rPr>
        <w:t>работы)</w:t>
      </w:r>
      <w:r w:rsidR="00D736CB">
        <w:rPr>
          <w:rFonts w:ascii="Times New Roman" w:hAnsi="Times New Roman"/>
          <w:sz w:val="28"/>
          <w:szCs w:val="28"/>
        </w:rPr>
        <w:t>,</w:t>
      </w:r>
      <w:r w:rsidR="001A04A7">
        <w:rPr>
          <w:rFonts w:ascii="Times New Roman" w:hAnsi="Times New Roman"/>
          <w:sz w:val="28"/>
          <w:szCs w:val="28"/>
        </w:rPr>
        <w:t xml:space="preserve"> </w:t>
      </w:r>
      <w:r w:rsidR="00295802" w:rsidRPr="00031D96">
        <w:rPr>
          <w:rFonts w:ascii="Times New Roman" w:hAnsi="Times New Roman"/>
          <w:sz w:val="28"/>
          <w:szCs w:val="28"/>
        </w:rPr>
        <w:t>перед</w:t>
      </w:r>
      <w:r w:rsidR="001A04A7">
        <w:rPr>
          <w:rFonts w:ascii="Times New Roman" w:hAnsi="Times New Roman"/>
          <w:sz w:val="28"/>
          <w:szCs w:val="28"/>
        </w:rPr>
        <w:t xml:space="preserve"> </w:t>
      </w:r>
      <w:r w:rsidR="00295802" w:rsidRPr="00031D96">
        <w:rPr>
          <w:rFonts w:ascii="Times New Roman" w:hAnsi="Times New Roman"/>
          <w:sz w:val="28"/>
          <w:szCs w:val="28"/>
        </w:rPr>
        <w:t>которыми</w:t>
      </w:r>
      <w:r w:rsidR="001A04A7">
        <w:rPr>
          <w:rFonts w:ascii="Times New Roman" w:hAnsi="Times New Roman"/>
          <w:sz w:val="28"/>
          <w:szCs w:val="28"/>
        </w:rPr>
        <w:t xml:space="preserve"> </w:t>
      </w:r>
      <w:r w:rsidR="00295802" w:rsidRPr="00031D96">
        <w:rPr>
          <w:rFonts w:ascii="Times New Roman" w:hAnsi="Times New Roman"/>
          <w:sz w:val="28"/>
          <w:szCs w:val="28"/>
        </w:rPr>
        <w:t>имеется</w:t>
      </w:r>
      <w:r w:rsidR="001A04A7">
        <w:rPr>
          <w:rFonts w:ascii="Times New Roman" w:hAnsi="Times New Roman"/>
          <w:sz w:val="28"/>
          <w:szCs w:val="28"/>
        </w:rPr>
        <w:t xml:space="preserve"> </w:t>
      </w:r>
      <w:r w:rsidR="00295802" w:rsidRPr="00031D96">
        <w:rPr>
          <w:rFonts w:ascii="Times New Roman" w:hAnsi="Times New Roman"/>
          <w:sz w:val="28"/>
          <w:szCs w:val="28"/>
        </w:rPr>
        <w:t>просроченная</w:t>
      </w:r>
      <w:r w:rsidR="001A04A7">
        <w:rPr>
          <w:rFonts w:ascii="Times New Roman" w:hAnsi="Times New Roman"/>
          <w:sz w:val="28"/>
          <w:szCs w:val="28"/>
        </w:rPr>
        <w:t xml:space="preserve"> </w:t>
      </w:r>
      <w:r w:rsidR="00295802" w:rsidRPr="00031D96">
        <w:rPr>
          <w:rFonts w:ascii="Times New Roman" w:hAnsi="Times New Roman"/>
          <w:sz w:val="28"/>
          <w:szCs w:val="28"/>
        </w:rPr>
        <w:t>задолженность</w:t>
      </w:r>
      <w:r w:rsidR="001A04A7">
        <w:rPr>
          <w:rFonts w:ascii="Times New Roman" w:hAnsi="Times New Roman"/>
          <w:sz w:val="28"/>
          <w:szCs w:val="28"/>
        </w:rPr>
        <w:t xml:space="preserve"> </w:t>
      </w:r>
      <w:r w:rsidR="00295802" w:rsidRPr="00031D96">
        <w:rPr>
          <w:rFonts w:ascii="Times New Roman" w:hAnsi="Times New Roman"/>
          <w:sz w:val="28"/>
          <w:szCs w:val="28"/>
        </w:rPr>
        <w:t>по</w:t>
      </w:r>
      <w:r w:rsidR="001A04A7">
        <w:rPr>
          <w:rFonts w:ascii="Times New Roman" w:hAnsi="Times New Roman"/>
          <w:sz w:val="28"/>
          <w:szCs w:val="28"/>
        </w:rPr>
        <w:t xml:space="preserve"> </w:t>
      </w:r>
      <w:r w:rsidR="00295802" w:rsidRPr="00031D96">
        <w:rPr>
          <w:rFonts w:ascii="Times New Roman" w:hAnsi="Times New Roman"/>
          <w:sz w:val="28"/>
          <w:szCs w:val="28"/>
        </w:rPr>
        <w:t>выплате</w:t>
      </w:r>
      <w:r w:rsidR="001A04A7">
        <w:rPr>
          <w:rFonts w:ascii="Times New Roman" w:hAnsi="Times New Roman"/>
          <w:sz w:val="28"/>
          <w:szCs w:val="28"/>
        </w:rPr>
        <w:t xml:space="preserve"> </w:t>
      </w:r>
      <w:r w:rsidR="00295802" w:rsidRPr="00031D96">
        <w:rPr>
          <w:rFonts w:ascii="Times New Roman" w:hAnsi="Times New Roman"/>
          <w:sz w:val="28"/>
          <w:szCs w:val="28"/>
        </w:rPr>
        <w:t>заработной</w:t>
      </w:r>
      <w:r w:rsidR="001A04A7">
        <w:rPr>
          <w:rFonts w:ascii="Times New Roman" w:hAnsi="Times New Roman"/>
          <w:sz w:val="28"/>
          <w:szCs w:val="28"/>
        </w:rPr>
        <w:t xml:space="preserve"> </w:t>
      </w:r>
      <w:r w:rsidR="00295802" w:rsidRPr="00031D96">
        <w:rPr>
          <w:rFonts w:ascii="Times New Roman" w:hAnsi="Times New Roman"/>
          <w:sz w:val="28"/>
          <w:szCs w:val="28"/>
        </w:rPr>
        <w:t>платы</w:t>
      </w:r>
      <w:r w:rsidR="001A04A7">
        <w:rPr>
          <w:rFonts w:ascii="Times New Roman" w:hAnsi="Times New Roman"/>
          <w:sz w:val="28"/>
          <w:szCs w:val="28"/>
        </w:rPr>
        <w:t xml:space="preserve"> </w:t>
      </w:r>
      <w:r w:rsidR="00295802" w:rsidRPr="00031D96">
        <w:rPr>
          <w:rFonts w:ascii="Times New Roman" w:hAnsi="Times New Roman"/>
          <w:sz w:val="28"/>
          <w:szCs w:val="28"/>
        </w:rPr>
        <w:t>за</w:t>
      </w:r>
      <w:r w:rsidR="001A04A7">
        <w:rPr>
          <w:rFonts w:ascii="Times New Roman" w:hAnsi="Times New Roman"/>
          <w:sz w:val="28"/>
          <w:szCs w:val="28"/>
        </w:rPr>
        <w:t xml:space="preserve"> </w:t>
      </w:r>
      <w:r w:rsidR="00295802" w:rsidRPr="00031D96">
        <w:rPr>
          <w:rFonts w:ascii="Times New Roman" w:hAnsi="Times New Roman"/>
          <w:sz w:val="28"/>
          <w:szCs w:val="28"/>
        </w:rPr>
        <w:t>два</w:t>
      </w:r>
      <w:r w:rsidR="001A04A7">
        <w:rPr>
          <w:rFonts w:ascii="Times New Roman" w:hAnsi="Times New Roman"/>
          <w:sz w:val="28"/>
          <w:szCs w:val="28"/>
        </w:rPr>
        <w:t xml:space="preserve"> </w:t>
      </w:r>
      <w:r w:rsidR="00295802" w:rsidRPr="00031D96">
        <w:rPr>
          <w:rFonts w:ascii="Times New Roman" w:hAnsi="Times New Roman"/>
          <w:sz w:val="28"/>
          <w:szCs w:val="28"/>
        </w:rPr>
        <w:t>и</w:t>
      </w:r>
      <w:r w:rsidR="001A04A7">
        <w:rPr>
          <w:rFonts w:ascii="Times New Roman" w:hAnsi="Times New Roman"/>
          <w:sz w:val="28"/>
          <w:szCs w:val="28"/>
        </w:rPr>
        <w:t xml:space="preserve"> </w:t>
      </w:r>
      <w:r w:rsidR="00295802" w:rsidRPr="00031D96">
        <w:rPr>
          <w:rFonts w:ascii="Times New Roman" w:hAnsi="Times New Roman"/>
          <w:sz w:val="28"/>
          <w:szCs w:val="28"/>
        </w:rPr>
        <w:t>более</w:t>
      </w:r>
      <w:r w:rsidR="001A04A7">
        <w:rPr>
          <w:rFonts w:ascii="Times New Roman" w:hAnsi="Times New Roman"/>
          <w:sz w:val="28"/>
          <w:szCs w:val="28"/>
        </w:rPr>
        <w:t xml:space="preserve"> </w:t>
      </w:r>
      <w:r w:rsidR="00295802" w:rsidRPr="00031D96">
        <w:rPr>
          <w:rFonts w:ascii="Times New Roman" w:hAnsi="Times New Roman"/>
          <w:sz w:val="28"/>
          <w:szCs w:val="28"/>
        </w:rPr>
        <w:t>месяцев</w:t>
      </w:r>
      <w:r w:rsidR="001A04A7">
        <w:rPr>
          <w:rFonts w:ascii="Times New Roman" w:hAnsi="Times New Roman"/>
          <w:sz w:val="28"/>
          <w:szCs w:val="28"/>
        </w:rPr>
        <w:t xml:space="preserve"> </w:t>
      </w:r>
      <w:r w:rsidR="00295802" w:rsidRPr="00031D96">
        <w:rPr>
          <w:rFonts w:ascii="Times New Roman" w:hAnsi="Times New Roman"/>
          <w:sz w:val="28"/>
          <w:szCs w:val="28"/>
        </w:rPr>
        <w:t>от</w:t>
      </w:r>
      <w:r w:rsidR="001A04A7">
        <w:rPr>
          <w:rFonts w:ascii="Times New Roman" w:hAnsi="Times New Roman"/>
          <w:sz w:val="28"/>
          <w:szCs w:val="28"/>
        </w:rPr>
        <w:t xml:space="preserve"> </w:t>
      </w:r>
      <w:r w:rsidR="00295802" w:rsidRPr="00031D96">
        <w:rPr>
          <w:rFonts w:ascii="Times New Roman" w:hAnsi="Times New Roman"/>
          <w:sz w:val="28"/>
          <w:szCs w:val="28"/>
        </w:rPr>
        <w:t>уплаты</w:t>
      </w:r>
      <w:r w:rsidR="001A04A7">
        <w:rPr>
          <w:rFonts w:ascii="Times New Roman" w:hAnsi="Times New Roman"/>
          <w:sz w:val="28"/>
          <w:szCs w:val="28"/>
        </w:rPr>
        <w:t xml:space="preserve"> </w:t>
      </w:r>
      <w:r w:rsidR="00295802" w:rsidRPr="00031D96">
        <w:rPr>
          <w:rFonts w:ascii="Times New Roman" w:hAnsi="Times New Roman"/>
          <w:sz w:val="28"/>
          <w:szCs w:val="28"/>
        </w:rPr>
        <w:t>родитель</w:t>
      </w:r>
      <w:r w:rsidR="00FC6292" w:rsidRPr="00031D96">
        <w:rPr>
          <w:rFonts w:ascii="Times New Roman" w:hAnsi="Times New Roman"/>
          <w:sz w:val="28"/>
          <w:szCs w:val="28"/>
        </w:rPr>
        <w:t>с</w:t>
      </w:r>
      <w:r w:rsidR="00295802" w:rsidRPr="00031D96">
        <w:rPr>
          <w:rFonts w:ascii="Times New Roman" w:hAnsi="Times New Roman"/>
          <w:sz w:val="28"/>
          <w:szCs w:val="28"/>
        </w:rPr>
        <w:t>кой</w:t>
      </w:r>
      <w:r w:rsidR="001A04A7">
        <w:rPr>
          <w:rFonts w:ascii="Times New Roman" w:hAnsi="Times New Roman"/>
          <w:sz w:val="28"/>
          <w:szCs w:val="28"/>
        </w:rPr>
        <w:t xml:space="preserve"> </w:t>
      </w:r>
      <w:r w:rsidR="00295802" w:rsidRPr="00031D96">
        <w:rPr>
          <w:rFonts w:ascii="Times New Roman" w:hAnsi="Times New Roman"/>
          <w:sz w:val="28"/>
          <w:szCs w:val="28"/>
        </w:rPr>
        <w:t>платы</w:t>
      </w:r>
      <w:r w:rsidR="001A04A7">
        <w:rPr>
          <w:rFonts w:ascii="Times New Roman" w:hAnsi="Times New Roman"/>
          <w:sz w:val="28"/>
          <w:szCs w:val="28"/>
        </w:rPr>
        <w:t xml:space="preserve"> </w:t>
      </w:r>
      <w:r w:rsidR="00295802" w:rsidRPr="00031D96">
        <w:rPr>
          <w:rFonts w:ascii="Times New Roman" w:hAnsi="Times New Roman"/>
          <w:sz w:val="28"/>
          <w:szCs w:val="28"/>
        </w:rPr>
        <w:t>за</w:t>
      </w:r>
      <w:r w:rsidR="001A04A7">
        <w:rPr>
          <w:rFonts w:ascii="Times New Roman" w:hAnsi="Times New Roman"/>
          <w:sz w:val="28"/>
          <w:szCs w:val="28"/>
        </w:rPr>
        <w:t xml:space="preserve"> </w:t>
      </w:r>
      <w:r w:rsidR="00295802" w:rsidRPr="00031D96">
        <w:rPr>
          <w:rFonts w:ascii="Times New Roman" w:hAnsi="Times New Roman"/>
          <w:sz w:val="28"/>
          <w:szCs w:val="28"/>
        </w:rPr>
        <w:t>услуги</w:t>
      </w:r>
      <w:r w:rsidR="001A04A7">
        <w:rPr>
          <w:rFonts w:ascii="Times New Roman" w:hAnsi="Times New Roman"/>
          <w:sz w:val="28"/>
          <w:szCs w:val="28"/>
        </w:rPr>
        <w:t xml:space="preserve"> </w:t>
      </w:r>
      <w:r w:rsidR="00295802" w:rsidRPr="00031D96">
        <w:rPr>
          <w:rFonts w:ascii="Times New Roman" w:hAnsi="Times New Roman"/>
          <w:sz w:val="28"/>
          <w:szCs w:val="28"/>
        </w:rPr>
        <w:t>присмотра</w:t>
      </w:r>
      <w:r w:rsidR="001A04A7">
        <w:rPr>
          <w:rFonts w:ascii="Times New Roman" w:hAnsi="Times New Roman"/>
          <w:sz w:val="28"/>
          <w:szCs w:val="28"/>
        </w:rPr>
        <w:t xml:space="preserve"> </w:t>
      </w:r>
      <w:r w:rsidR="00295802" w:rsidRPr="00031D96">
        <w:rPr>
          <w:rFonts w:ascii="Times New Roman" w:hAnsi="Times New Roman"/>
          <w:sz w:val="28"/>
          <w:szCs w:val="28"/>
        </w:rPr>
        <w:t>и</w:t>
      </w:r>
      <w:r w:rsidR="001A04A7">
        <w:rPr>
          <w:rFonts w:ascii="Times New Roman" w:hAnsi="Times New Roman"/>
          <w:sz w:val="28"/>
          <w:szCs w:val="28"/>
        </w:rPr>
        <w:t xml:space="preserve"> </w:t>
      </w:r>
      <w:r w:rsidR="00295802" w:rsidRPr="00031D96">
        <w:rPr>
          <w:rFonts w:ascii="Times New Roman" w:hAnsi="Times New Roman"/>
          <w:sz w:val="28"/>
          <w:szCs w:val="28"/>
        </w:rPr>
        <w:t>ухода</w:t>
      </w:r>
      <w:r w:rsidR="001A04A7">
        <w:rPr>
          <w:rFonts w:ascii="Times New Roman" w:hAnsi="Times New Roman"/>
          <w:sz w:val="28"/>
          <w:szCs w:val="28"/>
        </w:rPr>
        <w:t xml:space="preserve"> </w:t>
      </w:r>
      <w:r w:rsidR="00295802" w:rsidRPr="00031D96">
        <w:rPr>
          <w:rFonts w:ascii="Times New Roman" w:hAnsi="Times New Roman"/>
          <w:sz w:val="28"/>
          <w:szCs w:val="28"/>
        </w:rPr>
        <w:t>в</w:t>
      </w:r>
      <w:r w:rsidR="001A04A7">
        <w:rPr>
          <w:rFonts w:ascii="Times New Roman" w:hAnsi="Times New Roman"/>
          <w:sz w:val="28"/>
          <w:szCs w:val="28"/>
        </w:rPr>
        <w:t xml:space="preserve"> </w:t>
      </w:r>
      <w:r w:rsidR="00295802" w:rsidRPr="00031D96">
        <w:rPr>
          <w:rFonts w:ascii="Times New Roman" w:hAnsi="Times New Roman"/>
          <w:sz w:val="28"/>
          <w:szCs w:val="28"/>
        </w:rPr>
        <w:t>муниципальных</w:t>
      </w:r>
      <w:r w:rsidR="001A04A7">
        <w:rPr>
          <w:rFonts w:ascii="Times New Roman" w:hAnsi="Times New Roman"/>
          <w:sz w:val="28"/>
          <w:szCs w:val="28"/>
        </w:rPr>
        <w:t xml:space="preserve"> </w:t>
      </w:r>
      <w:r w:rsidR="00295802" w:rsidRPr="00031D96">
        <w:rPr>
          <w:rFonts w:ascii="Times New Roman" w:hAnsi="Times New Roman"/>
          <w:sz w:val="28"/>
          <w:szCs w:val="28"/>
        </w:rPr>
        <w:t>дошкольных</w:t>
      </w:r>
      <w:r w:rsidR="001A04A7">
        <w:rPr>
          <w:rFonts w:ascii="Times New Roman" w:hAnsi="Times New Roman"/>
          <w:sz w:val="28"/>
          <w:szCs w:val="28"/>
        </w:rPr>
        <w:t xml:space="preserve"> </w:t>
      </w:r>
      <w:r w:rsidR="00295802"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00295802" w:rsidRPr="00031D96">
        <w:rPr>
          <w:rFonts w:ascii="Times New Roman" w:hAnsi="Times New Roman"/>
          <w:sz w:val="28"/>
          <w:szCs w:val="28"/>
        </w:rPr>
        <w:t>организациях</w:t>
      </w:r>
      <w:r w:rsidR="001A04A7">
        <w:rPr>
          <w:rFonts w:ascii="Times New Roman" w:hAnsi="Times New Roman"/>
          <w:sz w:val="28"/>
          <w:szCs w:val="28"/>
        </w:rPr>
        <w:t xml:space="preserve"> </w:t>
      </w:r>
      <w:r w:rsidR="00295802"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295802" w:rsidRPr="00031D96">
        <w:rPr>
          <w:rFonts w:ascii="Times New Roman" w:hAnsi="Times New Roman"/>
          <w:sz w:val="28"/>
          <w:szCs w:val="28"/>
        </w:rPr>
        <w:t>района.</w:t>
      </w:r>
    </w:p>
    <w:p w14:paraId="35B356E3" w14:textId="7A119A2D" w:rsidR="00FC6292" w:rsidRPr="00031D96" w:rsidRDefault="008B647F" w:rsidP="0018570B">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п.</w:t>
      </w:r>
      <w:r w:rsidR="001A04A7">
        <w:rPr>
          <w:rFonts w:ascii="Times New Roman" w:hAnsi="Times New Roman"/>
          <w:sz w:val="28"/>
          <w:szCs w:val="28"/>
        </w:rPr>
        <w:t xml:space="preserve"> </w:t>
      </w:r>
      <w:proofErr w:type="spellStart"/>
      <w:r>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00295802" w:rsidRPr="00031D96">
        <w:rPr>
          <w:rFonts w:ascii="Times New Roman" w:hAnsi="Times New Roman"/>
          <w:sz w:val="28"/>
          <w:szCs w:val="28"/>
        </w:rPr>
        <w:t>10</w:t>
      </w:r>
      <w:r>
        <w:rPr>
          <w:rFonts w:ascii="Times New Roman" w:hAnsi="Times New Roman"/>
          <w:sz w:val="28"/>
          <w:szCs w:val="28"/>
        </w:rPr>
        <w:t>.08.</w:t>
      </w:r>
      <w:r w:rsidR="00295802" w:rsidRPr="00031D96">
        <w:rPr>
          <w:rFonts w:ascii="Times New Roman" w:hAnsi="Times New Roman"/>
          <w:sz w:val="28"/>
          <w:szCs w:val="28"/>
        </w:rPr>
        <w:t>2023</w:t>
      </w:r>
      <w:r w:rsidR="001A04A7">
        <w:rPr>
          <w:rFonts w:ascii="Times New Roman" w:hAnsi="Times New Roman"/>
          <w:sz w:val="28"/>
          <w:szCs w:val="28"/>
        </w:rPr>
        <w:t xml:space="preserve"> </w:t>
      </w:r>
      <w:r w:rsidR="00295802" w:rsidRPr="00031D96">
        <w:rPr>
          <w:rFonts w:ascii="Times New Roman" w:hAnsi="Times New Roman"/>
          <w:sz w:val="28"/>
          <w:szCs w:val="28"/>
        </w:rPr>
        <w:t>состоялась</w:t>
      </w:r>
      <w:r w:rsidR="001A04A7">
        <w:rPr>
          <w:rFonts w:ascii="Times New Roman" w:hAnsi="Times New Roman"/>
          <w:sz w:val="28"/>
          <w:szCs w:val="28"/>
        </w:rPr>
        <w:t xml:space="preserve"> </w:t>
      </w:r>
      <w:r w:rsidR="00295802" w:rsidRPr="00031D96">
        <w:rPr>
          <w:rFonts w:ascii="Times New Roman" w:hAnsi="Times New Roman"/>
          <w:sz w:val="28"/>
          <w:szCs w:val="28"/>
        </w:rPr>
        <w:t>«Ярмарка</w:t>
      </w:r>
      <w:r w:rsidR="001A04A7">
        <w:rPr>
          <w:rFonts w:ascii="Times New Roman" w:hAnsi="Times New Roman"/>
          <w:sz w:val="28"/>
          <w:szCs w:val="28"/>
        </w:rPr>
        <w:t xml:space="preserve"> </w:t>
      </w:r>
      <w:r w:rsidR="00295802" w:rsidRPr="00031D96">
        <w:rPr>
          <w:rFonts w:ascii="Times New Roman" w:hAnsi="Times New Roman"/>
          <w:sz w:val="28"/>
          <w:szCs w:val="28"/>
        </w:rPr>
        <w:t>вакансий»,</w:t>
      </w:r>
      <w:r w:rsidR="001A04A7">
        <w:rPr>
          <w:rFonts w:ascii="Times New Roman" w:hAnsi="Times New Roman"/>
          <w:sz w:val="28"/>
          <w:szCs w:val="28"/>
        </w:rPr>
        <w:t xml:space="preserve"> </w:t>
      </w:r>
      <w:r w:rsidR="00295802" w:rsidRPr="00031D96">
        <w:rPr>
          <w:rFonts w:ascii="Times New Roman" w:hAnsi="Times New Roman"/>
          <w:sz w:val="28"/>
          <w:szCs w:val="28"/>
        </w:rPr>
        <w:t>организованная</w:t>
      </w:r>
      <w:r w:rsidR="001A04A7">
        <w:rPr>
          <w:rFonts w:ascii="Times New Roman" w:hAnsi="Times New Roman"/>
          <w:sz w:val="28"/>
          <w:szCs w:val="28"/>
        </w:rPr>
        <w:t xml:space="preserve"> </w:t>
      </w:r>
      <w:r w:rsidR="00295802" w:rsidRPr="00031D96">
        <w:rPr>
          <w:rFonts w:ascii="Times New Roman" w:eastAsia="Times New Roman" w:hAnsi="Times New Roman"/>
          <w:sz w:val="28"/>
          <w:szCs w:val="28"/>
          <w:lang w:eastAsia="ru-RU"/>
        </w:rPr>
        <w:t>администрацией</w:t>
      </w:r>
      <w:r w:rsidR="001A04A7">
        <w:rPr>
          <w:rFonts w:ascii="Times New Roman" w:eastAsia="Times New Roman" w:hAnsi="Times New Roman"/>
          <w:sz w:val="28"/>
          <w:szCs w:val="28"/>
          <w:lang w:eastAsia="ru-RU"/>
        </w:rPr>
        <w:t xml:space="preserve"> </w:t>
      </w:r>
      <w:r w:rsidR="00985F45" w:rsidRPr="00031D96">
        <w:rPr>
          <w:rFonts w:ascii="Times New Roman" w:eastAsia="Times New Roman" w:hAnsi="Times New Roman"/>
          <w:sz w:val="28"/>
          <w:szCs w:val="28"/>
          <w:lang w:eastAsia="ru-RU"/>
        </w:rPr>
        <w:t>района.</w:t>
      </w:r>
    </w:p>
    <w:p w14:paraId="1A3F8FDE" w14:textId="5B7FA209" w:rsidR="00295802" w:rsidRPr="00031D96" w:rsidRDefault="00295802" w:rsidP="0018570B">
      <w:pPr>
        <w:spacing w:after="0" w:line="240" w:lineRule="auto"/>
        <w:ind w:firstLine="709"/>
        <w:jc w:val="both"/>
        <w:rPr>
          <w:rFonts w:ascii="Times New Roman" w:hAnsi="Times New Roman"/>
          <w:sz w:val="28"/>
          <w:szCs w:val="28"/>
          <w:lang w:eastAsia="ru-RU"/>
        </w:rPr>
      </w:pPr>
      <w:r w:rsidRPr="00031D96">
        <w:rPr>
          <w:rFonts w:ascii="Times New Roman" w:eastAsia="Times New Roman" w:hAnsi="Times New Roman"/>
          <w:sz w:val="28"/>
          <w:szCs w:val="28"/>
          <w:lang w:eastAsia="ru-RU"/>
        </w:rPr>
        <w:t>МАУ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«Организационно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методический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центр»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участии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представителей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казенного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учреждения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«Центр</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занятости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автономного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округа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031D96">
        <w:rPr>
          <w:rFonts w:ascii="Times New Roman" w:hAnsi="Times New Roman"/>
          <w:sz w:val="28"/>
          <w:szCs w:val="28"/>
          <w:lang w:eastAsia="ru-RU"/>
        </w:rPr>
        <w:t>Фонда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поддержки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предпринимательства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Югры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«Мой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бизнес»,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Управления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социальной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защиты</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населения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городу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Ханты-Мансийскому</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району.</w:t>
      </w:r>
    </w:p>
    <w:p w14:paraId="137EE475" w14:textId="2AA2B197" w:rsidR="00295802" w:rsidRPr="00031D96" w:rsidRDefault="00295802" w:rsidP="0018570B">
      <w:pPr>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ярмарке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вакансий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приняли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участие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8</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работодателей,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том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числе: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ПАО</w:t>
      </w:r>
      <w:r w:rsidR="001A04A7">
        <w:rPr>
          <w:rFonts w:ascii="Times New Roman" w:hAnsi="Times New Roman"/>
          <w:sz w:val="28"/>
          <w:szCs w:val="28"/>
          <w:lang w:eastAsia="ru-RU"/>
        </w:rPr>
        <w:t xml:space="preserve"> </w:t>
      </w:r>
      <w:r w:rsidR="00081597">
        <w:rPr>
          <w:rFonts w:ascii="Times New Roman" w:hAnsi="Times New Roman"/>
          <w:sz w:val="28"/>
          <w:szCs w:val="28"/>
          <w:lang w:eastAsia="ru-RU"/>
        </w:rPr>
        <w:t>«Сургут</w:t>
      </w:r>
      <w:r w:rsidRPr="00031D96">
        <w:rPr>
          <w:rFonts w:ascii="Times New Roman" w:hAnsi="Times New Roman"/>
          <w:sz w:val="28"/>
          <w:szCs w:val="28"/>
          <w:lang w:eastAsia="ru-RU"/>
        </w:rPr>
        <w:t>нефтегаз»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(8</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представителей),</w:t>
      </w:r>
      <w:r w:rsidR="001A04A7">
        <w:rPr>
          <w:rFonts w:ascii="Times New Roman" w:hAnsi="Times New Roman"/>
          <w:sz w:val="28"/>
          <w:szCs w:val="28"/>
          <w:lang w:eastAsia="ru-RU"/>
        </w:rPr>
        <w:t xml:space="preserve"> </w:t>
      </w:r>
      <w:proofErr w:type="spellStart"/>
      <w:r w:rsidRPr="00031D96">
        <w:rPr>
          <w:rFonts w:ascii="Times New Roman" w:hAnsi="Times New Roman"/>
          <w:sz w:val="28"/>
          <w:szCs w:val="28"/>
          <w:lang w:eastAsia="ru-RU"/>
        </w:rPr>
        <w:t>Самаровский</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территориальный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отдел</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лесничества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представитель),</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Казенное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учреждение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автономного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округа</w:t>
      </w:r>
      <w:r w:rsidR="001A04A7">
        <w:rPr>
          <w:rFonts w:ascii="Times New Roman" w:hAnsi="Times New Roman"/>
          <w:sz w:val="28"/>
          <w:szCs w:val="28"/>
          <w:lang w:eastAsia="ru-RU"/>
        </w:rPr>
        <w:t xml:space="preserve"> </w:t>
      </w:r>
      <w:r w:rsidRPr="00031D96">
        <w:rPr>
          <w:rFonts w:ascii="Times New Roman" w:eastAsia="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proofErr w:type="spellStart"/>
      <w:r w:rsidRPr="00031D96">
        <w:rPr>
          <w:rFonts w:ascii="Times New Roman" w:hAnsi="Times New Roman"/>
          <w:sz w:val="28"/>
          <w:szCs w:val="28"/>
          <w:lang w:eastAsia="ru-RU"/>
        </w:rPr>
        <w:t>Самаровский</w:t>
      </w:r>
      <w:proofErr w:type="spellEnd"/>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лесхоз»</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представитель),</w:t>
      </w:r>
      <w:r w:rsidR="001A04A7">
        <w:rPr>
          <w:rFonts w:ascii="Times New Roman" w:hAnsi="Times New Roman"/>
          <w:sz w:val="28"/>
          <w:szCs w:val="28"/>
          <w:lang w:eastAsia="ru-RU"/>
        </w:rPr>
        <w:t xml:space="preserve"> </w:t>
      </w:r>
      <w:r w:rsidRPr="00031D96">
        <w:rPr>
          <w:rFonts w:ascii="Times New Roman" w:eastAsia="Times New Roman" w:hAnsi="Times New Roman"/>
          <w:bCs/>
          <w:sz w:val="28"/>
          <w:szCs w:val="28"/>
          <w:lang w:eastAsia="ru-RU"/>
        </w:rPr>
        <w:t>АО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ГК</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proofErr w:type="spellStart"/>
      <w:r w:rsidRPr="00031D96">
        <w:rPr>
          <w:rFonts w:ascii="Times New Roman" w:eastAsia="Times New Roman" w:hAnsi="Times New Roman"/>
          <w:bCs/>
          <w:sz w:val="28"/>
          <w:szCs w:val="28"/>
          <w:lang w:eastAsia="ru-RU"/>
        </w:rPr>
        <w:t>Северавтодор</w:t>
      </w:r>
      <w:proofErr w:type="spellEnd"/>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(2</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представителя),</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индивидуальный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предприниматель</w:t>
      </w:r>
      <w:r w:rsidR="001A04A7">
        <w:rPr>
          <w:rFonts w:ascii="Times New Roman" w:eastAsia="Times New Roman" w:hAnsi="Times New Roman"/>
          <w:bCs/>
          <w:sz w:val="28"/>
          <w:szCs w:val="28"/>
          <w:lang w:eastAsia="ru-RU"/>
        </w:rPr>
        <w:t xml:space="preserve"> </w:t>
      </w:r>
      <w:proofErr w:type="spellStart"/>
      <w:r w:rsidRPr="00031D96">
        <w:rPr>
          <w:rFonts w:ascii="Times New Roman" w:eastAsia="Times New Roman" w:hAnsi="Times New Roman"/>
          <w:bCs/>
          <w:sz w:val="28"/>
          <w:szCs w:val="28"/>
          <w:lang w:eastAsia="ru-RU"/>
        </w:rPr>
        <w:t>Моржевилова</w:t>
      </w:r>
      <w:proofErr w:type="spellEnd"/>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Ирина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Васильевна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w:t>
      </w:r>
      <w:r w:rsidR="001A04A7">
        <w:rPr>
          <w:rFonts w:ascii="Times New Roman" w:eastAsia="Times New Roman" w:hAnsi="Times New Roman"/>
          <w:bCs/>
          <w:sz w:val="28"/>
          <w:szCs w:val="28"/>
          <w:lang w:eastAsia="ru-RU"/>
        </w:rPr>
        <w:t xml:space="preserve"> </w:t>
      </w:r>
      <w:proofErr w:type="spellStart"/>
      <w:r w:rsidRPr="00031D96">
        <w:rPr>
          <w:rFonts w:ascii="Times New Roman" w:eastAsia="Times New Roman" w:hAnsi="Times New Roman"/>
          <w:bCs/>
          <w:sz w:val="28"/>
          <w:szCs w:val="28"/>
          <w:lang w:eastAsia="ru-RU"/>
        </w:rPr>
        <w:t>Горноправдинск</w:t>
      </w:r>
      <w:proofErr w:type="spellEnd"/>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(общественное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питание),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общество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ограниченной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ответственностью</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«Комфорт»</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с.</w:t>
      </w:r>
      <w:r w:rsidR="001A04A7">
        <w:rPr>
          <w:rFonts w:ascii="Times New Roman" w:eastAsia="Times New Roman" w:hAnsi="Times New Roman"/>
          <w:bCs/>
          <w:sz w:val="28"/>
          <w:szCs w:val="28"/>
          <w:lang w:eastAsia="ru-RU"/>
        </w:rPr>
        <w:t xml:space="preserve"> </w:t>
      </w:r>
      <w:proofErr w:type="spellStart"/>
      <w:r w:rsidRPr="00031D96">
        <w:rPr>
          <w:rFonts w:ascii="Times New Roman" w:eastAsia="Times New Roman" w:hAnsi="Times New Roman"/>
          <w:bCs/>
          <w:sz w:val="28"/>
          <w:szCs w:val="28"/>
          <w:lang w:eastAsia="ru-RU"/>
        </w:rPr>
        <w:t>Кышик</w:t>
      </w:r>
      <w:proofErr w:type="spellEnd"/>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w:t>
      </w:r>
      <w:r w:rsidRPr="00031D96">
        <w:rPr>
          <w:rFonts w:ascii="Times New Roman" w:eastAsia="Times New Roman" w:hAnsi="Times New Roman"/>
          <w:sz w:val="28"/>
          <w:szCs w:val="28"/>
          <w:lang w:eastAsia="ru-RU"/>
        </w:rPr>
        <w:t>роизводство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ПЭТ-гранул</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из</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вторсырья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Горноправдинске</w:t>
      </w:r>
      <w:proofErr w:type="spellEnd"/>
      <w:r w:rsidRPr="00031D96">
        <w:rPr>
          <w:rFonts w:ascii="Times New Roman" w:eastAsia="Times New Roman" w:hAnsi="Times New Roman"/>
          <w:bCs/>
          <w:sz w:val="28"/>
          <w:szCs w:val="28"/>
          <w:lang w:eastAsia="ru-RU"/>
        </w:rPr>
        <w:t>),</w:t>
      </w:r>
      <w:r w:rsidR="004452B3">
        <w:rPr>
          <w:rFonts w:ascii="Times New Roman" w:eastAsia="Times New Roman" w:hAnsi="Times New Roman"/>
          <w:bCs/>
          <w:sz w:val="28"/>
          <w:szCs w:val="28"/>
          <w:lang w:eastAsia="ru-RU"/>
        </w:rPr>
        <w:t xml:space="preserve"> </w:t>
      </w:r>
      <w:r w:rsidR="00FC6292" w:rsidRPr="00031D96">
        <w:rPr>
          <w:rFonts w:ascii="Times New Roman" w:eastAsia="Times New Roman" w:hAnsi="Times New Roman"/>
          <w:bCs/>
          <w:sz w:val="28"/>
          <w:szCs w:val="28"/>
          <w:lang w:eastAsia="ru-RU"/>
        </w:rPr>
        <w:t>ООО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proofErr w:type="spellStart"/>
      <w:r w:rsidRPr="00031D96">
        <w:rPr>
          <w:rFonts w:ascii="Times New Roman" w:eastAsia="Times New Roman" w:hAnsi="Times New Roman"/>
          <w:bCs/>
          <w:sz w:val="28"/>
          <w:szCs w:val="28"/>
          <w:lang w:eastAsia="ru-RU"/>
        </w:rPr>
        <w:t>Техлес</w:t>
      </w:r>
      <w:proofErr w:type="spellEnd"/>
      <w:r w:rsidR="001A04A7">
        <w:rPr>
          <w:rFonts w:ascii="Times New Roman" w:eastAsia="Times New Roman" w:hAnsi="Times New Roman"/>
          <w:bCs/>
          <w:sz w:val="28"/>
          <w:szCs w:val="28"/>
          <w:lang w:eastAsia="ru-RU"/>
        </w:rPr>
        <w:t xml:space="preserve"> </w:t>
      </w:r>
      <w:proofErr w:type="spellStart"/>
      <w:r w:rsidRPr="00031D96">
        <w:rPr>
          <w:rFonts w:ascii="Times New Roman" w:eastAsia="Times New Roman" w:hAnsi="Times New Roman"/>
          <w:bCs/>
          <w:sz w:val="28"/>
          <w:szCs w:val="28"/>
          <w:lang w:eastAsia="ru-RU"/>
        </w:rPr>
        <w:t>нефтесервис</w:t>
      </w:r>
      <w:proofErr w:type="spellEnd"/>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г.</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Екатеринбург</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(лесозаготовки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в</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Бобровский),</w:t>
      </w:r>
      <w:r w:rsidR="001A04A7">
        <w:rPr>
          <w:rFonts w:ascii="Times New Roman" w:eastAsia="Times New Roman" w:hAnsi="Times New Roman"/>
          <w:bCs/>
          <w:sz w:val="28"/>
          <w:szCs w:val="28"/>
          <w:lang w:eastAsia="ru-RU"/>
        </w:rPr>
        <w:t xml:space="preserve"> </w:t>
      </w:r>
      <w:r w:rsidR="00FC6292" w:rsidRPr="00031D96">
        <w:rPr>
          <w:rFonts w:ascii="Times New Roman" w:eastAsia="Times New Roman" w:hAnsi="Times New Roman"/>
          <w:bCs/>
          <w:sz w:val="28"/>
          <w:szCs w:val="28"/>
          <w:lang w:eastAsia="ru-RU"/>
        </w:rPr>
        <w:t>ООО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w:t>
      </w:r>
      <w:proofErr w:type="spellStart"/>
      <w:r w:rsidRPr="00031D96">
        <w:rPr>
          <w:rFonts w:ascii="Times New Roman" w:eastAsia="Times New Roman" w:hAnsi="Times New Roman"/>
          <w:bCs/>
          <w:sz w:val="28"/>
          <w:szCs w:val="28"/>
          <w:lang w:eastAsia="ru-RU"/>
        </w:rPr>
        <w:t>Правдинка</w:t>
      </w:r>
      <w:proofErr w:type="spellEnd"/>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Плюс»</w:t>
      </w:r>
      <w:r w:rsidR="001A04A7">
        <w:rPr>
          <w:rFonts w:ascii="Times New Roman" w:eastAsia="Times New Roman" w:hAnsi="Times New Roman"/>
          <w:bCs/>
          <w:sz w:val="28"/>
          <w:szCs w:val="28"/>
          <w:lang w:eastAsia="ru-RU"/>
        </w:rPr>
        <w:t xml:space="preserve"> </w:t>
      </w:r>
      <w:proofErr w:type="spellStart"/>
      <w:r w:rsidRPr="00031D96">
        <w:rPr>
          <w:rFonts w:ascii="Times New Roman" w:eastAsia="Times New Roman" w:hAnsi="Times New Roman"/>
          <w:bCs/>
          <w:sz w:val="28"/>
          <w:szCs w:val="28"/>
          <w:lang w:eastAsia="ru-RU"/>
        </w:rPr>
        <w:t>п.г.т</w:t>
      </w:r>
      <w:proofErr w:type="spellEnd"/>
      <w:r w:rsidRPr="00031D96">
        <w:rPr>
          <w:rFonts w:ascii="Times New Roman" w:eastAsia="Times New Roman" w:hAnsi="Times New Roman"/>
          <w:bCs/>
          <w:sz w:val="28"/>
          <w:szCs w:val="28"/>
          <w:lang w:eastAsia="ru-RU"/>
        </w:rPr>
        <w:t>.</w:t>
      </w:r>
      <w:r w:rsidR="001A04A7">
        <w:rPr>
          <w:rFonts w:ascii="Times New Roman" w:eastAsia="Times New Roman" w:hAnsi="Times New Roman"/>
          <w:bCs/>
          <w:sz w:val="28"/>
          <w:szCs w:val="28"/>
          <w:lang w:eastAsia="ru-RU"/>
        </w:rPr>
        <w:t xml:space="preserve"> </w:t>
      </w:r>
      <w:proofErr w:type="spellStart"/>
      <w:r w:rsidRPr="00031D96">
        <w:rPr>
          <w:rFonts w:ascii="Times New Roman" w:eastAsia="Times New Roman" w:hAnsi="Times New Roman"/>
          <w:bCs/>
          <w:sz w:val="28"/>
          <w:szCs w:val="28"/>
          <w:lang w:eastAsia="ru-RU"/>
        </w:rPr>
        <w:t>Пойковский</w:t>
      </w:r>
      <w:proofErr w:type="spellEnd"/>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(общественное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питание,</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производство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хлеба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хлебобулочных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изделий,</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осуществляют</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деятельность</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нефтяных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месторождениях,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осуществляющих</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деятельность</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на</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территории</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Ханты-Мансийского</w:t>
      </w:r>
      <w:r w:rsidR="001A04A7">
        <w:rPr>
          <w:rFonts w:ascii="Times New Roman" w:eastAsia="Times New Roman" w:hAnsi="Times New Roman"/>
          <w:bCs/>
          <w:sz w:val="28"/>
          <w:szCs w:val="28"/>
          <w:lang w:eastAsia="ru-RU"/>
        </w:rPr>
        <w:t xml:space="preserve"> </w:t>
      </w:r>
      <w:r w:rsidRPr="00031D96">
        <w:rPr>
          <w:rFonts w:ascii="Times New Roman" w:eastAsia="Times New Roman" w:hAnsi="Times New Roman"/>
          <w:bCs/>
          <w:sz w:val="28"/>
          <w:szCs w:val="28"/>
          <w:lang w:eastAsia="ru-RU"/>
        </w:rPr>
        <w:t>района).</w:t>
      </w:r>
      <w:r w:rsidR="001A04A7">
        <w:rPr>
          <w:rFonts w:ascii="Times New Roman" w:eastAsia="Times New Roman" w:hAnsi="Times New Roman"/>
          <w:bCs/>
          <w:sz w:val="28"/>
          <w:szCs w:val="28"/>
          <w:lang w:eastAsia="ru-RU"/>
        </w:rPr>
        <w:t xml:space="preserve"> </w:t>
      </w:r>
    </w:p>
    <w:p w14:paraId="060F27D0" w14:textId="1163F516" w:rsidR="00295802" w:rsidRPr="00031D96" w:rsidRDefault="0029580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lang w:eastAsia="ru-RU"/>
        </w:rPr>
        <w:t>время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работы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я</w:t>
      </w:r>
      <w:r w:rsidRPr="00031D96">
        <w:rPr>
          <w:rFonts w:ascii="Times New Roman" w:hAnsi="Times New Roman"/>
          <w:sz w:val="28"/>
          <w:szCs w:val="28"/>
        </w:rPr>
        <w:t>рмарку</w:t>
      </w:r>
      <w:r w:rsidR="001A04A7">
        <w:rPr>
          <w:rFonts w:ascii="Times New Roman" w:hAnsi="Times New Roman"/>
          <w:sz w:val="28"/>
          <w:szCs w:val="28"/>
        </w:rPr>
        <w:t xml:space="preserve"> </w:t>
      </w:r>
      <w:r w:rsidRPr="00031D96">
        <w:rPr>
          <w:rFonts w:ascii="Times New Roman" w:hAnsi="Times New Roman"/>
          <w:sz w:val="28"/>
          <w:szCs w:val="28"/>
        </w:rPr>
        <w:t>вакансий</w:t>
      </w:r>
      <w:r w:rsidR="001A04A7">
        <w:rPr>
          <w:rFonts w:ascii="Times New Roman" w:hAnsi="Times New Roman"/>
          <w:sz w:val="28"/>
          <w:szCs w:val="28"/>
        </w:rPr>
        <w:t xml:space="preserve"> </w:t>
      </w:r>
      <w:r w:rsidRPr="00031D96">
        <w:rPr>
          <w:rFonts w:ascii="Times New Roman" w:hAnsi="Times New Roman"/>
          <w:sz w:val="28"/>
          <w:szCs w:val="28"/>
        </w:rPr>
        <w:t>посетили</w:t>
      </w:r>
      <w:r w:rsidR="001A04A7">
        <w:rPr>
          <w:rFonts w:ascii="Times New Roman" w:hAnsi="Times New Roman"/>
          <w:sz w:val="28"/>
          <w:szCs w:val="28"/>
        </w:rPr>
        <w:t xml:space="preserve"> </w:t>
      </w:r>
      <w:r w:rsidRPr="00031D96">
        <w:rPr>
          <w:rFonts w:ascii="Times New Roman" w:hAnsi="Times New Roman"/>
          <w:sz w:val="28"/>
          <w:szCs w:val="28"/>
        </w:rPr>
        <w:t>более</w:t>
      </w:r>
      <w:r w:rsidR="001A04A7">
        <w:rPr>
          <w:rFonts w:ascii="Times New Roman" w:hAnsi="Times New Roman"/>
          <w:sz w:val="28"/>
          <w:szCs w:val="28"/>
        </w:rPr>
        <w:t xml:space="preserve"> </w:t>
      </w:r>
      <w:r w:rsidRPr="00031D96">
        <w:rPr>
          <w:rFonts w:ascii="Times New Roman" w:hAnsi="Times New Roman"/>
          <w:sz w:val="28"/>
          <w:szCs w:val="28"/>
        </w:rPr>
        <w:t>5</w:t>
      </w:r>
      <w:r w:rsidR="006C139F">
        <w:rPr>
          <w:rFonts w:ascii="Times New Roman" w:hAnsi="Times New Roman"/>
          <w:sz w:val="28"/>
          <w:szCs w:val="28"/>
        </w:rPr>
        <w:t>0</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них:</w:t>
      </w:r>
      <w:r w:rsidR="001A04A7">
        <w:rPr>
          <w:rFonts w:ascii="Times New Roman" w:hAnsi="Times New Roman"/>
          <w:sz w:val="28"/>
          <w:szCs w:val="28"/>
        </w:rPr>
        <w:t xml:space="preserve"> </w:t>
      </w:r>
      <w:r w:rsidRPr="00031D96">
        <w:rPr>
          <w:rFonts w:ascii="Times New Roman" w:hAnsi="Times New Roman"/>
          <w:sz w:val="28"/>
          <w:szCs w:val="28"/>
        </w:rPr>
        <w:t>9</w:t>
      </w:r>
      <w:r w:rsidR="001A04A7">
        <w:rPr>
          <w:rFonts w:ascii="Times New Roman" w:hAnsi="Times New Roman"/>
          <w:sz w:val="28"/>
          <w:szCs w:val="28"/>
        </w:rPr>
        <w:t xml:space="preserve"> </w:t>
      </w:r>
      <w:r w:rsidRPr="00031D96">
        <w:rPr>
          <w:rFonts w:ascii="Times New Roman" w:hAnsi="Times New Roman"/>
          <w:sz w:val="28"/>
          <w:szCs w:val="28"/>
        </w:rPr>
        <w:t>безработных</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(МП</w:t>
      </w:r>
      <w:r w:rsidR="001A04A7">
        <w:rPr>
          <w:rFonts w:ascii="Times New Roman" w:hAnsi="Times New Roman"/>
          <w:sz w:val="28"/>
          <w:szCs w:val="28"/>
        </w:rPr>
        <w:t xml:space="preserve"> </w:t>
      </w:r>
      <w:r w:rsidRPr="00031D96">
        <w:rPr>
          <w:rFonts w:ascii="Times New Roman" w:hAnsi="Times New Roman"/>
          <w:sz w:val="28"/>
          <w:szCs w:val="28"/>
        </w:rPr>
        <w:t>«ЖЭК-3»</w:t>
      </w:r>
      <w:r w:rsidR="001A04A7">
        <w:rPr>
          <w:rFonts w:ascii="Times New Roman" w:hAnsi="Times New Roman"/>
          <w:sz w:val="28"/>
          <w:szCs w:val="28"/>
        </w:rPr>
        <w:t xml:space="preserve"> </w:t>
      </w:r>
      <w:r w:rsidR="00FC6292"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«ГОРИЗОНТ»</w:t>
      </w:r>
      <w:r w:rsidR="001A04A7">
        <w:rPr>
          <w:rFonts w:ascii="Times New Roman" w:hAnsi="Times New Roman"/>
          <w:sz w:val="28"/>
          <w:szCs w:val="28"/>
        </w:rPr>
        <w:t xml:space="preserve"> </w:t>
      </w:r>
      <w:r w:rsidR="00FC6292"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hAnsi="Times New Roman"/>
          <w:sz w:val="28"/>
          <w:szCs w:val="28"/>
        </w:rPr>
        <w:t>5</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работающих</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этом</w:t>
      </w:r>
      <w:r w:rsidR="001A04A7">
        <w:rPr>
          <w:rFonts w:ascii="Times New Roman" w:hAnsi="Times New Roman"/>
          <w:sz w:val="28"/>
          <w:szCs w:val="28"/>
        </w:rPr>
        <w:t xml:space="preserve"> </w:t>
      </w:r>
      <w:r w:rsidRPr="00031D96">
        <w:rPr>
          <w:rFonts w:ascii="Times New Roman" w:hAnsi="Times New Roman"/>
          <w:sz w:val="28"/>
          <w:szCs w:val="28"/>
        </w:rPr>
        <w:t>желающи</w:t>
      </w:r>
      <w:r w:rsidR="00D736CB">
        <w:rPr>
          <w:rFonts w:ascii="Times New Roman" w:hAnsi="Times New Roman"/>
          <w:sz w:val="28"/>
          <w:szCs w:val="28"/>
        </w:rPr>
        <w:t>х</w:t>
      </w:r>
      <w:r w:rsidR="001A04A7">
        <w:rPr>
          <w:rFonts w:ascii="Times New Roman" w:hAnsi="Times New Roman"/>
          <w:sz w:val="28"/>
          <w:szCs w:val="28"/>
        </w:rPr>
        <w:t xml:space="preserve"> </w:t>
      </w:r>
      <w:r w:rsidRPr="00031D96">
        <w:rPr>
          <w:rFonts w:ascii="Times New Roman" w:hAnsi="Times New Roman"/>
          <w:sz w:val="28"/>
          <w:szCs w:val="28"/>
        </w:rPr>
        <w:t>поменять</w:t>
      </w:r>
      <w:r w:rsidR="001A04A7">
        <w:rPr>
          <w:rFonts w:ascii="Times New Roman" w:hAnsi="Times New Roman"/>
          <w:sz w:val="28"/>
          <w:szCs w:val="28"/>
        </w:rPr>
        <w:t xml:space="preserve"> </w:t>
      </w:r>
      <w:r w:rsidRPr="00031D96">
        <w:rPr>
          <w:rFonts w:ascii="Times New Roman" w:hAnsi="Times New Roman"/>
          <w:sz w:val="28"/>
          <w:szCs w:val="28"/>
        </w:rPr>
        <w:t>место</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количестве</w:t>
      </w:r>
      <w:r w:rsidR="001A04A7">
        <w:rPr>
          <w:rFonts w:ascii="Times New Roman" w:hAnsi="Times New Roman"/>
          <w:sz w:val="28"/>
          <w:szCs w:val="28"/>
        </w:rPr>
        <w:t xml:space="preserve"> </w:t>
      </w:r>
      <w:r w:rsidRPr="00031D96">
        <w:rPr>
          <w:rFonts w:ascii="Times New Roman" w:hAnsi="Times New Roman"/>
          <w:sz w:val="28"/>
          <w:szCs w:val="28"/>
        </w:rPr>
        <w:t>23</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(МП</w:t>
      </w:r>
      <w:r w:rsidR="001A04A7">
        <w:rPr>
          <w:rFonts w:ascii="Times New Roman" w:hAnsi="Times New Roman"/>
          <w:sz w:val="28"/>
          <w:szCs w:val="28"/>
        </w:rPr>
        <w:t xml:space="preserve"> </w:t>
      </w:r>
      <w:r w:rsidRPr="00031D96">
        <w:rPr>
          <w:rFonts w:ascii="Times New Roman" w:hAnsi="Times New Roman"/>
          <w:sz w:val="28"/>
          <w:szCs w:val="28"/>
        </w:rPr>
        <w:t>«Комплекс</w:t>
      </w:r>
      <w:r w:rsidR="001A04A7">
        <w:rPr>
          <w:rFonts w:ascii="Times New Roman" w:hAnsi="Times New Roman"/>
          <w:sz w:val="28"/>
          <w:szCs w:val="28"/>
        </w:rPr>
        <w:t xml:space="preserve"> </w:t>
      </w:r>
      <w:r w:rsidRPr="00031D96">
        <w:rPr>
          <w:rFonts w:ascii="Times New Roman" w:hAnsi="Times New Roman"/>
          <w:sz w:val="28"/>
          <w:szCs w:val="28"/>
        </w:rPr>
        <w:t>плюс»</w:t>
      </w:r>
      <w:r w:rsidR="001A04A7">
        <w:rPr>
          <w:rFonts w:ascii="Times New Roman" w:hAnsi="Times New Roman"/>
          <w:sz w:val="28"/>
          <w:szCs w:val="28"/>
        </w:rPr>
        <w:t xml:space="preserve"> </w:t>
      </w:r>
      <w:r w:rsidR="00FC6292"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hAnsi="Times New Roman"/>
          <w:sz w:val="28"/>
          <w:szCs w:val="28"/>
        </w:rPr>
        <w:t>1</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«ГОРИЗОНТ</w:t>
      </w:r>
      <w:r w:rsidR="001A04A7">
        <w:rPr>
          <w:rFonts w:ascii="Times New Roman" w:hAnsi="Times New Roman"/>
          <w:sz w:val="28"/>
          <w:szCs w:val="28"/>
        </w:rPr>
        <w:t xml:space="preserve"> </w:t>
      </w:r>
      <w:r w:rsidR="00FC6292"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Pr="00031D96">
        <w:rPr>
          <w:rFonts w:ascii="Times New Roman" w:hAnsi="Times New Roman"/>
          <w:sz w:val="28"/>
          <w:szCs w:val="28"/>
        </w:rPr>
        <w:t>22</w:t>
      </w:r>
      <w:r w:rsidR="001A04A7">
        <w:rPr>
          <w:rFonts w:ascii="Times New Roman" w:hAnsi="Times New Roman"/>
          <w:sz w:val="28"/>
          <w:szCs w:val="28"/>
        </w:rPr>
        <w:t xml:space="preserve"> </w:t>
      </w:r>
      <w:r w:rsidRPr="00031D96">
        <w:rPr>
          <w:rFonts w:ascii="Times New Roman" w:hAnsi="Times New Roman"/>
          <w:sz w:val="28"/>
          <w:szCs w:val="28"/>
        </w:rPr>
        <w:t>человека),</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20</w:t>
      </w:r>
      <w:r w:rsidR="001A04A7">
        <w:rPr>
          <w:rFonts w:ascii="Times New Roman" w:hAnsi="Times New Roman"/>
          <w:sz w:val="28"/>
          <w:szCs w:val="28"/>
        </w:rPr>
        <w:t xml:space="preserve"> </w:t>
      </w:r>
      <w:r w:rsidRPr="00031D96">
        <w:rPr>
          <w:rFonts w:ascii="Times New Roman" w:hAnsi="Times New Roman"/>
          <w:sz w:val="28"/>
          <w:szCs w:val="28"/>
        </w:rPr>
        <w:t>будущих</w:t>
      </w:r>
      <w:r w:rsidR="001A04A7">
        <w:rPr>
          <w:rFonts w:ascii="Times New Roman" w:hAnsi="Times New Roman"/>
          <w:sz w:val="28"/>
          <w:szCs w:val="28"/>
        </w:rPr>
        <w:t xml:space="preserve"> </w:t>
      </w:r>
      <w:r w:rsidRPr="00031D96">
        <w:rPr>
          <w:rFonts w:ascii="Times New Roman" w:hAnsi="Times New Roman"/>
          <w:sz w:val="28"/>
          <w:szCs w:val="28"/>
        </w:rPr>
        <w:t>выпускников</w:t>
      </w:r>
      <w:r w:rsidR="001A04A7">
        <w:rPr>
          <w:rFonts w:ascii="Times New Roman" w:hAnsi="Times New Roman"/>
          <w:sz w:val="28"/>
          <w:szCs w:val="28"/>
        </w:rPr>
        <w:t xml:space="preserve"> </w:t>
      </w:r>
      <w:r w:rsidRPr="00031D96">
        <w:rPr>
          <w:rFonts w:ascii="Times New Roman" w:hAnsi="Times New Roman"/>
          <w:sz w:val="28"/>
          <w:szCs w:val="28"/>
        </w:rPr>
        <w:t>СОШ</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p>
    <w:p w14:paraId="0E76F8BC" w14:textId="350A15CC" w:rsidR="00295802" w:rsidRPr="00031D96" w:rsidRDefault="0029580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ярмарке</w:t>
      </w:r>
      <w:r w:rsidR="001A04A7">
        <w:rPr>
          <w:rFonts w:ascii="Times New Roman" w:hAnsi="Times New Roman"/>
          <w:sz w:val="28"/>
          <w:szCs w:val="28"/>
        </w:rPr>
        <w:t xml:space="preserve"> </w:t>
      </w:r>
      <w:r w:rsidRPr="00031D96">
        <w:rPr>
          <w:rFonts w:ascii="Times New Roman" w:hAnsi="Times New Roman"/>
          <w:sz w:val="28"/>
          <w:szCs w:val="28"/>
        </w:rPr>
        <w:t>была</w:t>
      </w:r>
      <w:r w:rsidR="001A04A7">
        <w:rPr>
          <w:rFonts w:ascii="Times New Roman" w:hAnsi="Times New Roman"/>
          <w:sz w:val="28"/>
          <w:szCs w:val="28"/>
        </w:rPr>
        <w:t xml:space="preserve"> </w:t>
      </w:r>
      <w:r w:rsidRPr="00031D96">
        <w:rPr>
          <w:rFonts w:ascii="Times New Roman" w:hAnsi="Times New Roman"/>
          <w:sz w:val="28"/>
          <w:szCs w:val="28"/>
        </w:rPr>
        <w:t>организована</w:t>
      </w:r>
      <w:r w:rsidR="001A04A7">
        <w:rPr>
          <w:rFonts w:ascii="Times New Roman" w:hAnsi="Times New Roman"/>
          <w:sz w:val="28"/>
          <w:szCs w:val="28"/>
        </w:rPr>
        <w:t xml:space="preserve"> </w:t>
      </w:r>
      <w:r w:rsidRPr="00031D96">
        <w:rPr>
          <w:rFonts w:ascii="Times New Roman" w:hAnsi="Times New Roman"/>
          <w:sz w:val="28"/>
          <w:szCs w:val="28"/>
        </w:rPr>
        <w:t>работа</w:t>
      </w:r>
      <w:r w:rsidR="001A04A7">
        <w:rPr>
          <w:rFonts w:ascii="Times New Roman" w:hAnsi="Times New Roman"/>
          <w:sz w:val="28"/>
          <w:szCs w:val="28"/>
        </w:rPr>
        <w:t xml:space="preserve"> </w:t>
      </w:r>
      <w:r w:rsidRPr="00031D96">
        <w:rPr>
          <w:rFonts w:ascii="Times New Roman" w:hAnsi="Times New Roman"/>
          <w:sz w:val="28"/>
          <w:szCs w:val="28"/>
        </w:rPr>
        <w:t>консультационных</w:t>
      </w:r>
      <w:r w:rsidR="001A04A7">
        <w:rPr>
          <w:rFonts w:ascii="Times New Roman" w:hAnsi="Times New Roman"/>
          <w:sz w:val="28"/>
          <w:szCs w:val="28"/>
        </w:rPr>
        <w:t xml:space="preserve"> </w:t>
      </w:r>
      <w:r w:rsidRPr="00031D96">
        <w:rPr>
          <w:rFonts w:ascii="Times New Roman" w:hAnsi="Times New Roman"/>
          <w:sz w:val="28"/>
          <w:szCs w:val="28"/>
        </w:rPr>
        <w:t>пунктов:</w:t>
      </w:r>
    </w:p>
    <w:p w14:paraId="0530F12F" w14:textId="7A00324E" w:rsidR="00295802" w:rsidRPr="00031D96" w:rsidRDefault="0029580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«Поиск</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содействии</w:t>
      </w:r>
      <w:r w:rsidR="001A04A7">
        <w:rPr>
          <w:rFonts w:ascii="Times New Roman" w:hAnsi="Times New Roman"/>
          <w:sz w:val="28"/>
          <w:szCs w:val="28"/>
        </w:rPr>
        <w:t xml:space="preserve"> </w:t>
      </w:r>
      <w:r w:rsidRPr="00031D96">
        <w:rPr>
          <w:rFonts w:ascii="Times New Roman" w:hAnsi="Times New Roman"/>
          <w:sz w:val="28"/>
          <w:szCs w:val="28"/>
        </w:rPr>
        <w:t>центра</w:t>
      </w:r>
      <w:r w:rsidR="001A04A7">
        <w:rPr>
          <w:rFonts w:ascii="Times New Roman" w:hAnsi="Times New Roman"/>
          <w:sz w:val="28"/>
          <w:szCs w:val="28"/>
        </w:rPr>
        <w:t xml:space="preserve"> </w:t>
      </w:r>
      <w:r w:rsidRPr="00031D96">
        <w:rPr>
          <w:rFonts w:ascii="Times New Roman" w:hAnsi="Times New Roman"/>
          <w:sz w:val="28"/>
          <w:szCs w:val="28"/>
        </w:rPr>
        <w:t>занятости</w:t>
      </w:r>
      <w:r w:rsidR="001A04A7">
        <w:rPr>
          <w:rFonts w:ascii="Times New Roman" w:hAnsi="Times New Roman"/>
          <w:sz w:val="28"/>
          <w:szCs w:val="28"/>
        </w:rPr>
        <w:t xml:space="preserve"> </w:t>
      </w:r>
      <w:r w:rsidRPr="00031D96">
        <w:rPr>
          <w:rFonts w:ascii="Times New Roman" w:hAnsi="Times New Roman"/>
          <w:sz w:val="28"/>
          <w:szCs w:val="28"/>
        </w:rPr>
        <w:t>населения»;</w:t>
      </w:r>
    </w:p>
    <w:p w14:paraId="41A143FC" w14:textId="3E9677A0" w:rsidR="00295802" w:rsidRPr="00031D96" w:rsidRDefault="0029580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начать</w:t>
      </w:r>
      <w:r w:rsidR="001A04A7">
        <w:rPr>
          <w:rFonts w:ascii="Times New Roman" w:hAnsi="Times New Roman"/>
          <w:sz w:val="28"/>
          <w:szCs w:val="28"/>
        </w:rPr>
        <w:t xml:space="preserve"> </w:t>
      </w:r>
      <w:r w:rsidRPr="00031D96">
        <w:rPr>
          <w:rFonts w:ascii="Times New Roman" w:hAnsi="Times New Roman"/>
          <w:sz w:val="28"/>
          <w:szCs w:val="28"/>
        </w:rPr>
        <w:t>свое</w:t>
      </w:r>
      <w:r w:rsidR="001A04A7">
        <w:rPr>
          <w:rFonts w:ascii="Times New Roman" w:hAnsi="Times New Roman"/>
          <w:sz w:val="28"/>
          <w:szCs w:val="28"/>
        </w:rPr>
        <w:t xml:space="preserve"> </w:t>
      </w:r>
      <w:r w:rsidRPr="00031D96">
        <w:rPr>
          <w:rFonts w:ascii="Times New Roman" w:hAnsi="Times New Roman"/>
          <w:sz w:val="28"/>
          <w:szCs w:val="28"/>
        </w:rPr>
        <w:t>дело»;</w:t>
      </w:r>
    </w:p>
    <w:p w14:paraId="62B9DEF4" w14:textId="3FE5C1CF" w:rsidR="00295802" w:rsidRPr="00031D96" w:rsidRDefault="0029580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«Резюме</w:t>
      </w:r>
      <w:r w:rsidR="001A04A7">
        <w:rPr>
          <w:rFonts w:ascii="Times New Roman" w:hAnsi="Times New Roman"/>
          <w:sz w:val="28"/>
          <w:szCs w:val="28"/>
        </w:rPr>
        <w:t xml:space="preserve"> </w:t>
      </w:r>
      <w:r w:rsidR="00E60447">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первый</w:t>
      </w:r>
      <w:r w:rsidR="001A04A7">
        <w:rPr>
          <w:rFonts w:ascii="Times New Roman" w:hAnsi="Times New Roman"/>
          <w:sz w:val="28"/>
          <w:szCs w:val="28"/>
        </w:rPr>
        <w:t xml:space="preserve"> </w:t>
      </w:r>
      <w:r w:rsidRPr="00031D96">
        <w:rPr>
          <w:rFonts w:ascii="Times New Roman" w:hAnsi="Times New Roman"/>
          <w:sz w:val="28"/>
          <w:szCs w:val="28"/>
        </w:rPr>
        <w:t>шаг</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успеху»;</w:t>
      </w:r>
      <w:r w:rsidR="001A04A7">
        <w:rPr>
          <w:rFonts w:ascii="Times New Roman" w:hAnsi="Times New Roman"/>
          <w:sz w:val="28"/>
          <w:szCs w:val="28"/>
        </w:rPr>
        <w:t xml:space="preserve"> </w:t>
      </w:r>
    </w:p>
    <w:p w14:paraId="0FAB30A1" w14:textId="184E5904" w:rsidR="00295802" w:rsidRPr="00031D96" w:rsidRDefault="0029580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«Индивидуальный</w:t>
      </w:r>
      <w:r w:rsidR="001A04A7">
        <w:rPr>
          <w:rFonts w:ascii="Times New Roman" w:hAnsi="Times New Roman"/>
          <w:sz w:val="28"/>
          <w:szCs w:val="28"/>
        </w:rPr>
        <w:t xml:space="preserve"> </w:t>
      </w:r>
      <w:r w:rsidRPr="00031D96">
        <w:rPr>
          <w:rFonts w:ascii="Times New Roman" w:hAnsi="Times New Roman"/>
          <w:sz w:val="28"/>
          <w:szCs w:val="28"/>
        </w:rPr>
        <w:t>предприниматель</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работодатель»;</w:t>
      </w:r>
    </w:p>
    <w:p w14:paraId="357538E0" w14:textId="3E83B69C" w:rsidR="00295802" w:rsidRPr="00031D96" w:rsidRDefault="00295802" w:rsidP="0018570B">
      <w:pPr>
        <w:spacing w:after="0" w:line="240" w:lineRule="auto"/>
        <w:ind w:firstLine="709"/>
        <w:jc w:val="both"/>
        <w:rPr>
          <w:rFonts w:ascii="Times New Roman" w:hAnsi="Times New Roman"/>
          <w:b/>
          <w:sz w:val="28"/>
          <w:szCs w:val="28"/>
        </w:rPr>
      </w:pPr>
      <w:r w:rsidRPr="00031D96">
        <w:rPr>
          <w:rFonts w:ascii="Times New Roman" w:hAnsi="Times New Roman"/>
          <w:sz w:val="28"/>
          <w:szCs w:val="28"/>
        </w:rPr>
        <w:t>«Как</w:t>
      </w:r>
      <w:r w:rsidR="001A04A7">
        <w:rPr>
          <w:rFonts w:ascii="Times New Roman" w:hAnsi="Times New Roman"/>
          <w:sz w:val="28"/>
          <w:szCs w:val="28"/>
        </w:rPr>
        <w:t xml:space="preserve"> </w:t>
      </w:r>
      <w:r w:rsidRPr="00031D96">
        <w:rPr>
          <w:rFonts w:ascii="Times New Roman" w:hAnsi="Times New Roman"/>
          <w:sz w:val="28"/>
          <w:szCs w:val="28"/>
        </w:rPr>
        <w:t>получить</w:t>
      </w:r>
      <w:r w:rsidR="001A04A7">
        <w:rPr>
          <w:rFonts w:ascii="Times New Roman" w:hAnsi="Times New Roman"/>
          <w:sz w:val="28"/>
          <w:szCs w:val="28"/>
        </w:rPr>
        <w:t xml:space="preserve"> </w:t>
      </w:r>
      <w:r w:rsidRPr="00031D96">
        <w:rPr>
          <w:rFonts w:ascii="Times New Roman" w:hAnsi="Times New Roman"/>
          <w:sz w:val="28"/>
          <w:szCs w:val="28"/>
        </w:rPr>
        <w:t>социальную</w:t>
      </w:r>
      <w:r w:rsidR="001A04A7">
        <w:rPr>
          <w:rFonts w:ascii="Times New Roman" w:hAnsi="Times New Roman"/>
          <w:sz w:val="28"/>
          <w:szCs w:val="28"/>
        </w:rPr>
        <w:t xml:space="preserve"> </w:t>
      </w:r>
      <w:r w:rsidRPr="00031D96">
        <w:rPr>
          <w:rFonts w:ascii="Times New Roman" w:hAnsi="Times New Roman"/>
          <w:sz w:val="28"/>
          <w:szCs w:val="28"/>
        </w:rPr>
        <w:t>поддержку</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бизнес-плана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открытие</w:t>
      </w:r>
      <w:r w:rsidR="001A04A7">
        <w:rPr>
          <w:rFonts w:ascii="Times New Roman" w:hAnsi="Times New Roman"/>
          <w:sz w:val="28"/>
          <w:szCs w:val="28"/>
        </w:rPr>
        <w:t xml:space="preserve"> </w:t>
      </w:r>
      <w:r w:rsidRPr="00031D96">
        <w:rPr>
          <w:rFonts w:ascii="Times New Roman" w:hAnsi="Times New Roman"/>
          <w:sz w:val="28"/>
          <w:szCs w:val="28"/>
        </w:rPr>
        <w:t>(развитие)</w:t>
      </w:r>
      <w:r w:rsidR="001A04A7">
        <w:rPr>
          <w:rFonts w:ascii="Times New Roman" w:hAnsi="Times New Roman"/>
          <w:sz w:val="28"/>
          <w:szCs w:val="28"/>
        </w:rPr>
        <w:t xml:space="preserve"> </w:t>
      </w:r>
      <w:r w:rsidRPr="00031D96">
        <w:rPr>
          <w:rFonts w:ascii="Times New Roman" w:hAnsi="Times New Roman"/>
          <w:sz w:val="28"/>
          <w:szCs w:val="28"/>
        </w:rPr>
        <w:t>индивидуального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proofErr w:type="spellStart"/>
      <w:r w:rsidRPr="00031D96">
        <w:rPr>
          <w:rFonts w:ascii="Times New Roman" w:hAnsi="Times New Roman"/>
          <w:sz w:val="28"/>
          <w:szCs w:val="28"/>
        </w:rPr>
        <w:t>самозанятости</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ведения</w:t>
      </w:r>
      <w:r w:rsidR="001A04A7">
        <w:rPr>
          <w:rFonts w:ascii="Times New Roman" w:hAnsi="Times New Roman"/>
          <w:sz w:val="28"/>
          <w:szCs w:val="28"/>
        </w:rPr>
        <w:t xml:space="preserve"> </w:t>
      </w:r>
      <w:r w:rsidRPr="00031D96">
        <w:rPr>
          <w:rFonts w:ascii="Times New Roman" w:hAnsi="Times New Roman"/>
          <w:sz w:val="28"/>
          <w:szCs w:val="28"/>
        </w:rPr>
        <w:t>личного</w:t>
      </w:r>
      <w:r w:rsidR="001A04A7">
        <w:rPr>
          <w:rFonts w:ascii="Times New Roman" w:hAnsi="Times New Roman"/>
          <w:sz w:val="28"/>
          <w:szCs w:val="28"/>
        </w:rPr>
        <w:t xml:space="preserve"> </w:t>
      </w:r>
      <w:r w:rsidRPr="00031D96">
        <w:rPr>
          <w:rFonts w:ascii="Times New Roman" w:hAnsi="Times New Roman"/>
          <w:sz w:val="28"/>
          <w:szCs w:val="28"/>
        </w:rPr>
        <w:t>подсобного</w:t>
      </w:r>
      <w:r w:rsidR="001A04A7">
        <w:rPr>
          <w:rFonts w:ascii="Times New Roman" w:hAnsi="Times New Roman"/>
          <w:sz w:val="28"/>
          <w:szCs w:val="28"/>
        </w:rPr>
        <w:t xml:space="preserve"> </w:t>
      </w:r>
      <w:r w:rsidRPr="00031D96">
        <w:rPr>
          <w:rFonts w:ascii="Times New Roman" w:hAnsi="Times New Roman"/>
          <w:sz w:val="28"/>
          <w:szCs w:val="28"/>
        </w:rPr>
        <w:t>хозяйства</w:t>
      </w:r>
      <w:r w:rsidRPr="00031D96">
        <w:rPr>
          <w:rFonts w:ascii="Times New Roman" w:hAnsi="Times New Roman"/>
          <w:b/>
          <w:sz w:val="28"/>
          <w:szCs w:val="28"/>
        </w:rPr>
        <w:t>»</w:t>
      </w:r>
      <w:r w:rsidRPr="00031D96">
        <w:rPr>
          <w:rFonts w:ascii="Times New Roman" w:hAnsi="Times New Roman"/>
          <w:sz w:val="28"/>
          <w:szCs w:val="28"/>
        </w:rPr>
        <w:t>;</w:t>
      </w:r>
    </w:p>
    <w:p w14:paraId="6D13BF8A" w14:textId="5759FEFF" w:rsidR="00295802" w:rsidRPr="00031D96" w:rsidRDefault="0029580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Повышение</w:t>
      </w:r>
      <w:r w:rsidR="001A04A7">
        <w:rPr>
          <w:rFonts w:ascii="Times New Roman" w:hAnsi="Times New Roman"/>
          <w:sz w:val="28"/>
          <w:szCs w:val="28"/>
        </w:rPr>
        <w:t xml:space="preserve"> </w:t>
      </w:r>
      <w:r w:rsidRPr="00031D96">
        <w:rPr>
          <w:rFonts w:ascii="Times New Roman" w:hAnsi="Times New Roman"/>
          <w:sz w:val="28"/>
          <w:szCs w:val="28"/>
        </w:rPr>
        <w:t>квалификации</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новые</w:t>
      </w:r>
      <w:r w:rsidR="001A04A7">
        <w:rPr>
          <w:rFonts w:ascii="Times New Roman" w:hAnsi="Times New Roman"/>
          <w:sz w:val="28"/>
          <w:szCs w:val="28"/>
        </w:rPr>
        <w:t xml:space="preserve"> </w:t>
      </w:r>
      <w:r w:rsidRPr="00031D96">
        <w:rPr>
          <w:rFonts w:ascii="Times New Roman" w:hAnsi="Times New Roman"/>
          <w:sz w:val="28"/>
          <w:szCs w:val="28"/>
        </w:rPr>
        <w:t>профессиональные</w:t>
      </w:r>
      <w:r w:rsidR="001A04A7">
        <w:rPr>
          <w:rFonts w:ascii="Times New Roman" w:hAnsi="Times New Roman"/>
          <w:sz w:val="28"/>
          <w:szCs w:val="28"/>
        </w:rPr>
        <w:t xml:space="preserve"> </w:t>
      </w:r>
      <w:r w:rsidRPr="00031D96">
        <w:rPr>
          <w:rFonts w:ascii="Times New Roman" w:hAnsi="Times New Roman"/>
          <w:sz w:val="28"/>
          <w:szCs w:val="28"/>
        </w:rPr>
        <w:t>горизонты».</w:t>
      </w:r>
    </w:p>
    <w:p w14:paraId="29A80CFE" w14:textId="33F4E5AB" w:rsidR="00295802" w:rsidRPr="00031D96" w:rsidRDefault="0029580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Все</w:t>
      </w:r>
      <w:r w:rsidR="001A04A7">
        <w:rPr>
          <w:rFonts w:ascii="Times New Roman" w:hAnsi="Times New Roman"/>
          <w:sz w:val="28"/>
          <w:szCs w:val="28"/>
        </w:rPr>
        <w:t xml:space="preserve"> </w:t>
      </w:r>
      <w:r w:rsidRPr="00031D96">
        <w:rPr>
          <w:rFonts w:ascii="Times New Roman" w:hAnsi="Times New Roman"/>
          <w:sz w:val="28"/>
          <w:szCs w:val="28"/>
        </w:rPr>
        <w:t>желающие</w:t>
      </w:r>
      <w:r w:rsidR="001A04A7">
        <w:rPr>
          <w:rFonts w:ascii="Times New Roman" w:hAnsi="Times New Roman"/>
          <w:sz w:val="28"/>
          <w:szCs w:val="28"/>
        </w:rPr>
        <w:t xml:space="preserve"> </w:t>
      </w:r>
      <w:r w:rsidRPr="00031D96">
        <w:rPr>
          <w:rFonts w:ascii="Times New Roman" w:hAnsi="Times New Roman"/>
          <w:sz w:val="28"/>
          <w:szCs w:val="28"/>
        </w:rPr>
        <w:t>получили</w:t>
      </w:r>
      <w:r w:rsidR="001A04A7">
        <w:rPr>
          <w:rFonts w:ascii="Times New Roman" w:hAnsi="Times New Roman"/>
          <w:sz w:val="28"/>
          <w:szCs w:val="28"/>
        </w:rPr>
        <w:t xml:space="preserve"> </w:t>
      </w:r>
      <w:r w:rsidRPr="00031D96">
        <w:rPr>
          <w:rFonts w:ascii="Times New Roman" w:hAnsi="Times New Roman"/>
          <w:sz w:val="28"/>
          <w:szCs w:val="28"/>
        </w:rPr>
        <w:t>подробную</w:t>
      </w:r>
      <w:r w:rsidR="001A04A7">
        <w:rPr>
          <w:rFonts w:ascii="Times New Roman" w:hAnsi="Times New Roman"/>
          <w:sz w:val="28"/>
          <w:szCs w:val="28"/>
        </w:rPr>
        <w:t xml:space="preserve"> </w:t>
      </w:r>
      <w:r w:rsidRPr="00031D96">
        <w:rPr>
          <w:rFonts w:ascii="Times New Roman" w:hAnsi="Times New Roman"/>
          <w:sz w:val="28"/>
          <w:szCs w:val="28"/>
        </w:rPr>
        <w:t>консультацию</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вопросам</w:t>
      </w:r>
      <w:r w:rsidR="001A04A7">
        <w:rPr>
          <w:rFonts w:ascii="Times New Roman" w:hAnsi="Times New Roman"/>
          <w:sz w:val="28"/>
          <w:szCs w:val="28"/>
        </w:rPr>
        <w:t xml:space="preserve"> </w:t>
      </w:r>
      <w:r w:rsidRPr="00031D96">
        <w:rPr>
          <w:rFonts w:ascii="Times New Roman" w:hAnsi="Times New Roman"/>
          <w:sz w:val="28"/>
          <w:szCs w:val="28"/>
        </w:rPr>
        <w:t>трудоустройства.</w:t>
      </w:r>
    </w:p>
    <w:p w14:paraId="2F07297E" w14:textId="11B9C404" w:rsidR="00295802" w:rsidRPr="00031D96" w:rsidRDefault="0029580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ярмарки</w:t>
      </w:r>
      <w:r w:rsidR="001A04A7">
        <w:rPr>
          <w:rFonts w:ascii="Times New Roman" w:hAnsi="Times New Roman"/>
          <w:sz w:val="28"/>
          <w:szCs w:val="28"/>
        </w:rPr>
        <w:t xml:space="preserve"> </w:t>
      </w:r>
      <w:r w:rsidRPr="00031D96">
        <w:rPr>
          <w:rFonts w:ascii="Times New Roman" w:hAnsi="Times New Roman"/>
          <w:sz w:val="28"/>
          <w:szCs w:val="28"/>
        </w:rPr>
        <w:t>вакансий</w:t>
      </w:r>
      <w:r w:rsidR="001A04A7">
        <w:rPr>
          <w:rFonts w:ascii="Times New Roman" w:hAnsi="Times New Roman"/>
          <w:sz w:val="28"/>
          <w:szCs w:val="28"/>
        </w:rPr>
        <w:t xml:space="preserve"> </w:t>
      </w:r>
      <w:r w:rsidRPr="00031D96">
        <w:rPr>
          <w:rFonts w:ascii="Times New Roman" w:hAnsi="Times New Roman"/>
          <w:sz w:val="28"/>
          <w:szCs w:val="28"/>
        </w:rPr>
        <w:t>проведен</w:t>
      </w:r>
      <w:r w:rsidR="001A04A7">
        <w:rPr>
          <w:rFonts w:ascii="Times New Roman" w:hAnsi="Times New Roman"/>
          <w:sz w:val="28"/>
          <w:szCs w:val="28"/>
        </w:rPr>
        <w:t xml:space="preserve"> </w:t>
      </w:r>
      <w:r w:rsidRPr="00031D96">
        <w:rPr>
          <w:rFonts w:ascii="Times New Roman" w:hAnsi="Times New Roman"/>
          <w:sz w:val="28"/>
          <w:szCs w:val="28"/>
        </w:rPr>
        <w:t>круглый</w:t>
      </w:r>
      <w:r w:rsidR="001A04A7">
        <w:rPr>
          <w:rFonts w:ascii="Times New Roman" w:hAnsi="Times New Roman"/>
          <w:sz w:val="28"/>
          <w:szCs w:val="28"/>
        </w:rPr>
        <w:t xml:space="preserve"> </w:t>
      </w:r>
      <w:r w:rsidR="006C139F">
        <w:rPr>
          <w:rFonts w:ascii="Times New Roman" w:hAnsi="Times New Roman"/>
          <w:sz w:val="28"/>
          <w:szCs w:val="28"/>
        </w:rPr>
        <w:t>стол</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тему:</w:t>
      </w:r>
      <w:r w:rsidR="001A04A7">
        <w:rPr>
          <w:rFonts w:ascii="Times New Roman" w:hAnsi="Times New Roman"/>
          <w:sz w:val="28"/>
          <w:szCs w:val="28"/>
        </w:rPr>
        <w:t xml:space="preserve"> </w:t>
      </w:r>
      <w:r w:rsidRPr="00031D96">
        <w:rPr>
          <w:rFonts w:ascii="Times New Roman" w:hAnsi="Times New Roman"/>
          <w:sz w:val="28"/>
          <w:szCs w:val="28"/>
        </w:rPr>
        <w:t>«Меры</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работодателей,</w:t>
      </w:r>
      <w:r w:rsidR="001A04A7">
        <w:rPr>
          <w:rFonts w:ascii="Times New Roman" w:hAnsi="Times New Roman"/>
          <w:sz w:val="28"/>
          <w:szCs w:val="28"/>
        </w:rPr>
        <w:t xml:space="preserve"> </w:t>
      </w:r>
      <w:r w:rsidRPr="00031D96">
        <w:rPr>
          <w:rFonts w:ascii="Times New Roman" w:hAnsi="Times New Roman"/>
          <w:sz w:val="28"/>
          <w:szCs w:val="28"/>
        </w:rPr>
        <w:t>оказывающих</w:t>
      </w:r>
      <w:r w:rsidR="001A04A7">
        <w:rPr>
          <w:rFonts w:ascii="Times New Roman" w:hAnsi="Times New Roman"/>
          <w:sz w:val="28"/>
          <w:szCs w:val="28"/>
        </w:rPr>
        <w:t xml:space="preserve"> </w:t>
      </w:r>
      <w:r w:rsidRPr="00031D96">
        <w:rPr>
          <w:rFonts w:ascii="Times New Roman" w:hAnsi="Times New Roman"/>
          <w:sz w:val="28"/>
          <w:szCs w:val="28"/>
        </w:rPr>
        <w:t>содействие</w:t>
      </w:r>
      <w:r w:rsidR="001A04A7">
        <w:rPr>
          <w:rFonts w:ascii="Times New Roman" w:hAnsi="Times New Roman"/>
          <w:sz w:val="28"/>
          <w:szCs w:val="28"/>
        </w:rPr>
        <w:t xml:space="preserve"> </w:t>
      </w:r>
      <w:r w:rsidRPr="00031D96">
        <w:rPr>
          <w:rFonts w:ascii="Times New Roman" w:hAnsi="Times New Roman"/>
          <w:sz w:val="28"/>
          <w:szCs w:val="28"/>
        </w:rPr>
        <w:t>занятости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Pr="00031D96">
        <w:rPr>
          <w:rFonts w:ascii="Times New Roman" w:hAnsi="Times New Roman"/>
          <w:sz w:val="28"/>
          <w:szCs w:val="28"/>
        </w:rPr>
        <w:t>программы</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eastAsia="Times New Roman" w:hAnsi="Times New Roman"/>
          <w:sz w:val="28"/>
          <w:szCs w:val="28"/>
          <w:lang w:eastAsia="ru-RU"/>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«Поддержка</w:t>
      </w:r>
      <w:r w:rsidR="001A04A7">
        <w:rPr>
          <w:rFonts w:ascii="Times New Roman" w:hAnsi="Times New Roman"/>
          <w:sz w:val="28"/>
          <w:szCs w:val="28"/>
        </w:rPr>
        <w:t xml:space="preserve"> </w:t>
      </w:r>
      <w:r w:rsidRPr="00031D96">
        <w:rPr>
          <w:rFonts w:ascii="Times New Roman" w:hAnsi="Times New Roman"/>
          <w:sz w:val="28"/>
          <w:szCs w:val="28"/>
        </w:rPr>
        <w:t>занятости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частности</w:t>
      </w:r>
      <w:r w:rsidR="001A04A7">
        <w:rPr>
          <w:rFonts w:ascii="Times New Roman" w:hAnsi="Times New Roman"/>
          <w:sz w:val="28"/>
          <w:szCs w:val="28"/>
        </w:rPr>
        <w:t xml:space="preserve"> </w:t>
      </w:r>
      <w:r w:rsidRPr="00031D96">
        <w:rPr>
          <w:rFonts w:ascii="Times New Roman" w:hAnsi="Times New Roman"/>
          <w:sz w:val="28"/>
          <w:szCs w:val="28"/>
        </w:rPr>
        <w:t>рассмотрен</w:t>
      </w:r>
      <w:r w:rsidR="001A04A7">
        <w:rPr>
          <w:rFonts w:ascii="Times New Roman" w:hAnsi="Times New Roman"/>
          <w:sz w:val="28"/>
          <w:szCs w:val="28"/>
        </w:rPr>
        <w:t xml:space="preserve"> </w:t>
      </w:r>
      <w:r w:rsidRPr="00031D96">
        <w:rPr>
          <w:rFonts w:ascii="Times New Roman" w:hAnsi="Times New Roman"/>
          <w:sz w:val="28"/>
          <w:szCs w:val="28"/>
        </w:rPr>
        <w:t>вопрос</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возможности</w:t>
      </w:r>
      <w:r w:rsidR="001A04A7">
        <w:rPr>
          <w:rFonts w:ascii="Times New Roman" w:hAnsi="Times New Roman"/>
          <w:sz w:val="28"/>
          <w:szCs w:val="28"/>
        </w:rPr>
        <w:t xml:space="preserve"> </w:t>
      </w:r>
      <w:r w:rsidRPr="00031D96">
        <w:rPr>
          <w:rFonts w:ascii="Times New Roman" w:hAnsi="Times New Roman"/>
          <w:sz w:val="28"/>
          <w:szCs w:val="28"/>
        </w:rPr>
        <w:t>обучения</w:t>
      </w:r>
      <w:r w:rsidR="001A04A7">
        <w:rPr>
          <w:rFonts w:ascii="Times New Roman" w:hAnsi="Times New Roman"/>
          <w:sz w:val="28"/>
          <w:szCs w:val="28"/>
        </w:rPr>
        <w:t xml:space="preserve"> </w:t>
      </w:r>
      <w:r w:rsidRPr="00031D96">
        <w:rPr>
          <w:rFonts w:ascii="Times New Roman" w:hAnsi="Times New Roman"/>
          <w:sz w:val="28"/>
          <w:szCs w:val="28"/>
        </w:rPr>
        <w:t>через</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занятости</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повышения</w:t>
      </w:r>
      <w:r w:rsidR="001A04A7">
        <w:rPr>
          <w:rFonts w:ascii="Times New Roman" w:hAnsi="Times New Roman"/>
          <w:sz w:val="28"/>
          <w:szCs w:val="28"/>
        </w:rPr>
        <w:t xml:space="preserve"> </w:t>
      </w:r>
      <w:r w:rsidRPr="00031D96">
        <w:rPr>
          <w:rFonts w:ascii="Times New Roman" w:hAnsi="Times New Roman"/>
          <w:sz w:val="28"/>
          <w:szCs w:val="28"/>
        </w:rPr>
        <w:t>квалификации,</w:t>
      </w:r>
      <w:r w:rsidR="001A04A7">
        <w:rPr>
          <w:rFonts w:ascii="Times New Roman" w:hAnsi="Times New Roman"/>
          <w:sz w:val="28"/>
          <w:szCs w:val="28"/>
        </w:rPr>
        <w:t xml:space="preserve"> </w:t>
      </w:r>
      <w:r w:rsidRPr="00031D96">
        <w:rPr>
          <w:rFonts w:ascii="Times New Roman" w:hAnsi="Times New Roman"/>
          <w:sz w:val="28"/>
          <w:szCs w:val="28"/>
        </w:rPr>
        <w:t>пе</w:t>
      </w:r>
      <w:r w:rsidR="00360685" w:rsidRPr="00031D96">
        <w:rPr>
          <w:rFonts w:ascii="Times New Roman" w:hAnsi="Times New Roman"/>
          <w:sz w:val="28"/>
          <w:szCs w:val="28"/>
        </w:rPr>
        <w:t>реобучения</w:t>
      </w:r>
      <w:r w:rsidR="001A04A7">
        <w:rPr>
          <w:rFonts w:ascii="Times New Roman" w:hAnsi="Times New Roman"/>
          <w:sz w:val="28"/>
          <w:szCs w:val="28"/>
        </w:rPr>
        <w:t xml:space="preserve"> </w:t>
      </w:r>
      <w:r w:rsidR="00360685" w:rsidRPr="00031D96">
        <w:rPr>
          <w:rFonts w:ascii="Times New Roman" w:hAnsi="Times New Roman"/>
          <w:sz w:val="28"/>
          <w:szCs w:val="28"/>
        </w:rPr>
        <w:t>или</w:t>
      </w:r>
      <w:r w:rsidR="001A04A7">
        <w:rPr>
          <w:rFonts w:ascii="Times New Roman" w:hAnsi="Times New Roman"/>
          <w:sz w:val="28"/>
          <w:szCs w:val="28"/>
        </w:rPr>
        <w:t xml:space="preserve"> </w:t>
      </w:r>
      <w:r w:rsidR="00360685" w:rsidRPr="00031D96">
        <w:rPr>
          <w:rFonts w:ascii="Times New Roman" w:hAnsi="Times New Roman"/>
          <w:sz w:val="28"/>
          <w:szCs w:val="28"/>
        </w:rPr>
        <w:t>профориентации.</w:t>
      </w:r>
      <w:r w:rsidR="001A04A7">
        <w:rPr>
          <w:rFonts w:ascii="Times New Roman" w:hAnsi="Times New Roman"/>
          <w:sz w:val="28"/>
          <w:szCs w:val="28"/>
        </w:rPr>
        <w:t xml:space="preserve"> </w:t>
      </w:r>
    </w:p>
    <w:p w14:paraId="6A596697" w14:textId="1EA17637" w:rsidR="00FB1D4F" w:rsidRPr="00031D96" w:rsidRDefault="00A30840" w:rsidP="0018570B">
      <w:pPr>
        <w:pStyle w:val="ab"/>
        <w:tabs>
          <w:tab w:val="left" w:pos="5103"/>
        </w:tabs>
        <w:ind w:firstLine="709"/>
        <w:jc w:val="both"/>
        <w:rPr>
          <w:sz w:val="28"/>
          <w:szCs w:val="28"/>
        </w:rPr>
      </w:pPr>
      <w:r w:rsidRPr="00031D96">
        <w:rPr>
          <w:sz w:val="28"/>
          <w:szCs w:val="28"/>
        </w:rPr>
        <w:t>5.</w:t>
      </w:r>
      <w:r w:rsidR="001A04A7">
        <w:rPr>
          <w:sz w:val="28"/>
          <w:szCs w:val="28"/>
        </w:rPr>
        <w:t xml:space="preserve"> </w:t>
      </w:r>
      <w:r w:rsidR="00FB1D4F" w:rsidRPr="00031D96">
        <w:rPr>
          <w:sz w:val="28"/>
          <w:szCs w:val="28"/>
        </w:rPr>
        <w:t>В</w:t>
      </w:r>
      <w:r w:rsidR="001A04A7">
        <w:rPr>
          <w:sz w:val="28"/>
          <w:szCs w:val="28"/>
        </w:rPr>
        <w:t xml:space="preserve"> </w:t>
      </w:r>
      <w:r w:rsidR="00FB1D4F" w:rsidRPr="00031D96">
        <w:rPr>
          <w:sz w:val="28"/>
          <w:szCs w:val="28"/>
        </w:rPr>
        <w:t>целях</w:t>
      </w:r>
      <w:r w:rsidR="001A04A7">
        <w:rPr>
          <w:sz w:val="28"/>
          <w:szCs w:val="28"/>
        </w:rPr>
        <w:t xml:space="preserve"> </w:t>
      </w:r>
      <w:r w:rsidR="00FB1D4F" w:rsidRPr="00031D96">
        <w:rPr>
          <w:sz w:val="28"/>
          <w:szCs w:val="28"/>
        </w:rPr>
        <w:t>мониторинга,</w:t>
      </w:r>
      <w:r w:rsidR="001A04A7">
        <w:rPr>
          <w:sz w:val="28"/>
          <w:szCs w:val="28"/>
        </w:rPr>
        <w:t xml:space="preserve"> </w:t>
      </w:r>
      <w:r w:rsidR="00FB1D4F" w:rsidRPr="00031D96">
        <w:rPr>
          <w:sz w:val="28"/>
          <w:szCs w:val="28"/>
        </w:rPr>
        <w:t>разработки</w:t>
      </w:r>
      <w:r w:rsidR="001A04A7">
        <w:rPr>
          <w:sz w:val="28"/>
          <w:szCs w:val="28"/>
        </w:rPr>
        <w:t xml:space="preserve"> </w:t>
      </w:r>
      <w:r w:rsidR="00FB1D4F" w:rsidRPr="00031D96">
        <w:rPr>
          <w:sz w:val="28"/>
          <w:szCs w:val="28"/>
        </w:rPr>
        <w:t>и</w:t>
      </w:r>
      <w:r w:rsidR="001A04A7">
        <w:rPr>
          <w:sz w:val="28"/>
          <w:szCs w:val="28"/>
        </w:rPr>
        <w:t xml:space="preserve"> </w:t>
      </w:r>
      <w:r w:rsidR="00FB1D4F" w:rsidRPr="00031D96">
        <w:rPr>
          <w:sz w:val="28"/>
          <w:szCs w:val="28"/>
        </w:rPr>
        <w:t>реализации</w:t>
      </w:r>
      <w:r w:rsidR="001A04A7">
        <w:rPr>
          <w:sz w:val="28"/>
          <w:szCs w:val="28"/>
        </w:rPr>
        <w:t xml:space="preserve"> </w:t>
      </w:r>
      <w:r w:rsidR="00FB1D4F" w:rsidRPr="00031D96">
        <w:rPr>
          <w:sz w:val="28"/>
          <w:szCs w:val="28"/>
        </w:rPr>
        <w:t>оперативных</w:t>
      </w:r>
      <w:r w:rsidR="001A04A7">
        <w:rPr>
          <w:sz w:val="28"/>
          <w:szCs w:val="28"/>
        </w:rPr>
        <w:t xml:space="preserve"> </w:t>
      </w:r>
      <w:r w:rsidR="00FB1D4F" w:rsidRPr="00031D96">
        <w:rPr>
          <w:sz w:val="28"/>
          <w:szCs w:val="28"/>
        </w:rPr>
        <w:t>мер</w:t>
      </w:r>
      <w:r w:rsidR="001A04A7">
        <w:rPr>
          <w:sz w:val="28"/>
          <w:szCs w:val="28"/>
        </w:rPr>
        <w:t xml:space="preserve"> </w:t>
      </w:r>
      <w:r w:rsidR="00FB1D4F" w:rsidRPr="00031D96">
        <w:rPr>
          <w:sz w:val="28"/>
          <w:szCs w:val="28"/>
        </w:rPr>
        <w:t>по</w:t>
      </w:r>
      <w:r w:rsidR="001A04A7">
        <w:rPr>
          <w:sz w:val="28"/>
          <w:szCs w:val="28"/>
        </w:rPr>
        <w:t xml:space="preserve"> </w:t>
      </w:r>
      <w:r w:rsidR="00FB1D4F" w:rsidRPr="00031D96">
        <w:rPr>
          <w:sz w:val="28"/>
          <w:szCs w:val="28"/>
        </w:rPr>
        <w:t>поддержке</w:t>
      </w:r>
      <w:r w:rsidR="001A04A7">
        <w:rPr>
          <w:sz w:val="28"/>
          <w:szCs w:val="28"/>
        </w:rPr>
        <w:t xml:space="preserve"> </w:t>
      </w:r>
      <w:r w:rsidR="00FB1D4F" w:rsidRPr="00031D96">
        <w:rPr>
          <w:sz w:val="28"/>
          <w:szCs w:val="28"/>
        </w:rPr>
        <w:t>реального</w:t>
      </w:r>
      <w:r w:rsidR="001A04A7">
        <w:rPr>
          <w:sz w:val="28"/>
          <w:szCs w:val="28"/>
        </w:rPr>
        <w:t xml:space="preserve"> </w:t>
      </w:r>
      <w:r w:rsidR="00FB1D4F" w:rsidRPr="00031D96">
        <w:rPr>
          <w:sz w:val="28"/>
          <w:szCs w:val="28"/>
        </w:rPr>
        <w:t>сектора</w:t>
      </w:r>
      <w:r w:rsidR="001A04A7">
        <w:rPr>
          <w:sz w:val="28"/>
          <w:szCs w:val="28"/>
        </w:rPr>
        <w:t xml:space="preserve"> </w:t>
      </w:r>
      <w:r w:rsidR="00FB1D4F" w:rsidRPr="00031D96">
        <w:rPr>
          <w:sz w:val="28"/>
          <w:szCs w:val="28"/>
        </w:rPr>
        <w:t>экономики</w:t>
      </w:r>
      <w:r w:rsidR="001A04A7">
        <w:rPr>
          <w:sz w:val="28"/>
          <w:szCs w:val="28"/>
        </w:rPr>
        <w:t xml:space="preserve"> </w:t>
      </w:r>
      <w:r w:rsidR="00FB1D4F" w:rsidRPr="00031D96">
        <w:rPr>
          <w:sz w:val="28"/>
          <w:szCs w:val="28"/>
        </w:rPr>
        <w:t>Ханты-Мансийского</w:t>
      </w:r>
      <w:r w:rsidR="001A04A7">
        <w:rPr>
          <w:sz w:val="28"/>
          <w:szCs w:val="28"/>
        </w:rPr>
        <w:t xml:space="preserve"> </w:t>
      </w:r>
      <w:r w:rsidR="00FB1D4F" w:rsidRPr="00031D96">
        <w:rPr>
          <w:sz w:val="28"/>
          <w:szCs w:val="28"/>
        </w:rPr>
        <w:t>района</w:t>
      </w:r>
      <w:r w:rsidR="001A04A7">
        <w:rPr>
          <w:sz w:val="28"/>
          <w:szCs w:val="28"/>
        </w:rPr>
        <w:t xml:space="preserve"> </w:t>
      </w:r>
      <w:r w:rsidR="00FB1D4F" w:rsidRPr="00031D96">
        <w:rPr>
          <w:sz w:val="28"/>
          <w:szCs w:val="28"/>
        </w:rPr>
        <w:t>в</w:t>
      </w:r>
      <w:r w:rsidR="001A04A7">
        <w:rPr>
          <w:sz w:val="28"/>
          <w:szCs w:val="28"/>
        </w:rPr>
        <w:t xml:space="preserve"> </w:t>
      </w:r>
      <w:r w:rsidR="00FB1D4F" w:rsidRPr="00031D96">
        <w:rPr>
          <w:sz w:val="28"/>
          <w:szCs w:val="28"/>
        </w:rPr>
        <w:t>течение</w:t>
      </w:r>
      <w:r w:rsidR="001A04A7">
        <w:rPr>
          <w:sz w:val="28"/>
          <w:szCs w:val="28"/>
        </w:rPr>
        <w:t xml:space="preserve"> </w:t>
      </w:r>
      <w:r w:rsidR="00FB1D4F" w:rsidRPr="00031D96">
        <w:rPr>
          <w:sz w:val="28"/>
          <w:szCs w:val="28"/>
        </w:rPr>
        <w:t>202</w:t>
      </w:r>
      <w:r w:rsidR="00295802" w:rsidRPr="00031D96">
        <w:rPr>
          <w:sz w:val="28"/>
          <w:szCs w:val="28"/>
        </w:rPr>
        <w:t>3</w:t>
      </w:r>
      <w:r w:rsidR="001A04A7">
        <w:rPr>
          <w:sz w:val="28"/>
          <w:szCs w:val="28"/>
        </w:rPr>
        <w:t xml:space="preserve"> </w:t>
      </w:r>
      <w:r w:rsidR="00FB1D4F" w:rsidRPr="00031D96">
        <w:rPr>
          <w:sz w:val="28"/>
          <w:szCs w:val="28"/>
        </w:rPr>
        <w:t>года</w:t>
      </w:r>
      <w:r w:rsidR="001A04A7">
        <w:rPr>
          <w:sz w:val="28"/>
          <w:szCs w:val="28"/>
        </w:rPr>
        <w:t xml:space="preserve"> </w:t>
      </w:r>
      <w:r w:rsidR="00FB1D4F" w:rsidRPr="00031D96">
        <w:rPr>
          <w:sz w:val="28"/>
          <w:szCs w:val="28"/>
        </w:rPr>
        <w:t>проведено</w:t>
      </w:r>
      <w:r w:rsidR="001A04A7">
        <w:rPr>
          <w:sz w:val="28"/>
          <w:szCs w:val="28"/>
        </w:rPr>
        <w:t xml:space="preserve"> </w:t>
      </w:r>
      <w:r w:rsidR="00E80211" w:rsidRPr="00031D96">
        <w:rPr>
          <w:sz w:val="28"/>
          <w:szCs w:val="28"/>
        </w:rPr>
        <w:t>7</w:t>
      </w:r>
      <w:r w:rsidR="001A04A7">
        <w:rPr>
          <w:sz w:val="28"/>
          <w:szCs w:val="28"/>
        </w:rPr>
        <w:t xml:space="preserve"> </w:t>
      </w:r>
      <w:r w:rsidR="00FB1D4F" w:rsidRPr="00031D96">
        <w:rPr>
          <w:sz w:val="28"/>
          <w:szCs w:val="28"/>
        </w:rPr>
        <w:t>заседаний</w:t>
      </w:r>
      <w:r w:rsidR="001A04A7">
        <w:rPr>
          <w:sz w:val="28"/>
          <w:szCs w:val="28"/>
        </w:rPr>
        <w:t xml:space="preserve"> </w:t>
      </w:r>
      <w:r w:rsidR="00FB1D4F" w:rsidRPr="00031D96">
        <w:rPr>
          <w:sz w:val="28"/>
          <w:szCs w:val="28"/>
        </w:rPr>
        <w:t>оперативного</w:t>
      </w:r>
      <w:r w:rsidR="001A04A7">
        <w:rPr>
          <w:sz w:val="28"/>
          <w:szCs w:val="28"/>
        </w:rPr>
        <w:t xml:space="preserve"> </w:t>
      </w:r>
      <w:r w:rsidR="00FB1D4F" w:rsidRPr="00031D96">
        <w:rPr>
          <w:sz w:val="28"/>
          <w:szCs w:val="28"/>
        </w:rPr>
        <w:t>штаба</w:t>
      </w:r>
      <w:r w:rsidR="001A04A7">
        <w:rPr>
          <w:sz w:val="28"/>
          <w:szCs w:val="28"/>
        </w:rPr>
        <w:t xml:space="preserve"> </w:t>
      </w:r>
      <w:r w:rsidR="00FB1D4F" w:rsidRPr="00031D96">
        <w:rPr>
          <w:sz w:val="28"/>
          <w:szCs w:val="28"/>
        </w:rPr>
        <w:t>по</w:t>
      </w:r>
      <w:r w:rsidR="001A04A7">
        <w:rPr>
          <w:sz w:val="28"/>
          <w:szCs w:val="28"/>
        </w:rPr>
        <w:t xml:space="preserve"> </w:t>
      </w:r>
      <w:r w:rsidR="00FB1D4F" w:rsidRPr="00031D96">
        <w:rPr>
          <w:sz w:val="28"/>
          <w:szCs w:val="28"/>
        </w:rPr>
        <w:t>вопросам</w:t>
      </w:r>
      <w:r w:rsidR="001A04A7">
        <w:rPr>
          <w:sz w:val="28"/>
          <w:szCs w:val="28"/>
        </w:rPr>
        <w:t xml:space="preserve"> </w:t>
      </w:r>
      <w:r w:rsidR="00FB1D4F" w:rsidRPr="00031D96">
        <w:rPr>
          <w:sz w:val="28"/>
          <w:szCs w:val="28"/>
        </w:rPr>
        <w:t>устойчивого</w:t>
      </w:r>
      <w:r w:rsidR="001A04A7">
        <w:rPr>
          <w:sz w:val="28"/>
          <w:szCs w:val="28"/>
        </w:rPr>
        <w:t xml:space="preserve"> </w:t>
      </w:r>
      <w:r w:rsidR="00FB1D4F" w:rsidRPr="00031D96">
        <w:rPr>
          <w:sz w:val="28"/>
          <w:szCs w:val="28"/>
        </w:rPr>
        <w:t>развития</w:t>
      </w:r>
      <w:r w:rsidR="001A04A7">
        <w:rPr>
          <w:sz w:val="28"/>
          <w:szCs w:val="28"/>
        </w:rPr>
        <w:t xml:space="preserve"> </w:t>
      </w:r>
      <w:r w:rsidR="00FB1D4F" w:rsidRPr="00031D96">
        <w:rPr>
          <w:sz w:val="28"/>
          <w:szCs w:val="28"/>
        </w:rPr>
        <w:t>экономики</w:t>
      </w:r>
      <w:r w:rsidR="001A04A7">
        <w:rPr>
          <w:sz w:val="28"/>
          <w:szCs w:val="28"/>
        </w:rPr>
        <w:t xml:space="preserve"> </w:t>
      </w:r>
      <w:r w:rsidR="00FB1D4F" w:rsidRPr="00031D96">
        <w:rPr>
          <w:sz w:val="28"/>
          <w:szCs w:val="28"/>
        </w:rPr>
        <w:t>в</w:t>
      </w:r>
      <w:r w:rsidR="001A04A7">
        <w:rPr>
          <w:sz w:val="28"/>
          <w:szCs w:val="28"/>
        </w:rPr>
        <w:t xml:space="preserve"> </w:t>
      </w:r>
      <w:r w:rsidR="00FB1D4F" w:rsidRPr="00031D96">
        <w:rPr>
          <w:sz w:val="28"/>
          <w:szCs w:val="28"/>
        </w:rPr>
        <w:t>Ханты-Мансийском</w:t>
      </w:r>
      <w:r w:rsidR="001A04A7">
        <w:rPr>
          <w:sz w:val="28"/>
          <w:szCs w:val="28"/>
        </w:rPr>
        <w:t xml:space="preserve"> </w:t>
      </w:r>
      <w:r w:rsidR="00FB1D4F" w:rsidRPr="00031D96">
        <w:rPr>
          <w:sz w:val="28"/>
          <w:szCs w:val="28"/>
        </w:rPr>
        <w:t>районе</w:t>
      </w:r>
      <w:r w:rsidR="001A04A7">
        <w:rPr>
          <w:sz w:val="28"/>
          <w:szCs w:val="28"/>
        </w:rPr>
        <w:t xml:space="preserve"> </w:t>
      </w:r>
      <w:r w:rsidR="00FB1D4F" w:rsidRPr="00031D96">
        <w:rPr>
          <w:sz w:val="28"/>
          <w:szCs w:val="28"/>
        </w:rPr>
        <w:t>в</w:t>
      </w:r>
      <w:r w:rsidR="001A04A7">
        <w:rPr>
          <w:sz w:val="28"/>
          <w:szCs w:val="28"/>
        </w:rPr>
        <w:t xml:space="preserve"> </w:t>
      </w:r>
      <w:r w:rsidR="00FB1D4F" w:rsidRPr="00031D96">
        <w:rPr>
          <w:sz w:val="28"/>
          <w:szCs w:val="28"/>
        </w:rPr>
        <w:t>период</w:t>
      </w:r>
      <w:r w:rsidR="001A04A7">
        <w:rPr>
          <w:sz w:val="28"/>
          <w:szCs w:val="28"/>
        </w:rPr>
        <w:t xml:space="preserve"> </w:t>
      </w:r>
      <w:r w:rsidR="00FB1D4F" w:rsidRPr="00031D96">
        <w:rPr>
          <w:sz w:val="28"/>
          <w:szCs w:val="28"/>
        </w:rPr>
        <w:t>распространения</w:t>
      </w:r>
      <w:r w:rsidR="001A04A7">
        <w:rPr>
          <w:sz w:val="28"/>
          <w:szCs w:val="28"/>
        </w:rPr>
        <w:t xml:space="preserve"> </w:t>
      </w:r>
      <w:r w:rsidR="00FB1D4F" w:rsidRPr="00031D96">
        <w:rPr>
          <w:sz w:val="28"/>
          <w:szCs w:val="28"/>
        </w:rPr>
        <w:t>новой</w:t>
      </w:r>
      <w:r w:rsidR="001A04A7">
        <w:rPr>
          <w:sz w:val="28"/>
          <w:szCs w:val="28"/>
        </w:rPr>
        <w:t xml:space="preserve"> </w:t>
      </w:r>
      <w:proofErr w:type="spellStart"/>
      <w:r w:rsidR="00FB1D4F" w:rsidRPr="00031D96">
        <w:rPr>
          <w:sz w:val="28"/>
          <w:szCs w:val="28"/>
        </w:rPr>
        <w:t>коронавирусной</w:t>
      </w:r>
      <w:proofErr w:type="spellEnd"/>
      <w:r w:rsidR="001A04A7">
        <w:rPr>
          <w:sz w:val="28"/>
          <w:szCs w:val="28"/>
        </w:rPr>
        <w:t xml:space="preserve"> </w:t>
      </w:r>
      <w:r w:rsidR="00FB1D4F" w:rsidRPr="00031D96">
        <w:rPr>
          <w:sz w:val="28"/>
          <w:szCs w:val="28"/>
        </w:rPr>
        <w:t>инфекции,</w:t>
      </w:r>
      <w:r w:rsidR="001A04A7">
        <w:rPr>
          <w:sz w:val="28"/>
          <w:szCs w:val="28"/>
        </w:rPr>
        <w:t xml:space="preserve"> </w:t>
      </w:r>
      <w:r w:rsidR="00FB1D4F" w:rsidRPr="00031D96">
        <w:rPr>
          <w:sz w:val="28"/>
          <w:szCs w:val="28"/>
        </w:rPr>
        <w:t>вызванной</w:t>
      </w:r>
      <w:r w:rsidR="001A04A7">
        <w:rPr>
          <w:sz w:val="28"/>
          <w:szCs w:val="28"/>
        </w:rPr>
        <w:t xml:space="preserve"> </w:t>
      </w:r>
      <w:r w:rsidR="00FB1D4F" w:rsidRPr="00031D96">
        <w:rPr>
          <w:sz w:val="28"/>
          <w:szCs w:val="28"/>
          <w:lang w:val="en-US"/>
        </w:rPr>
        <w:t>COVID</w:t>
      </w:r>
      <w:r w:rsidR="00FB1D4F" w:rsidRPr="00031D96">
        <w:rPr>
          <w:sz w:val="28"/>
          <w:szCs w:val="28"/>
        </w:rPr>
        <w:t>-2019</w:t>
      </w:r>
      <w:r w:rsidR="001A04A7">
        <w:rPr>
          <w:sz w:val="28"/>
          <w:szCs w:val="28"/>
        </w:rPr>
        <w:t xml:space="preserve"> </w:t>
      </w:r>
      <w:r w:rsidR="00FB1D4F" w:rsidRPr="00031D96">
        <w:rPr>
          <w:sz w:val="28"/>
          <w:szCs w:val="28"/>
        </w:rPr>
        <w:t>с</w:t>
      </w:r>
      <w:r w:rsidR="001A04A7">
        <w:rPr>
          <w:sz w:val="28"/>
          <w:szCs w:val="28"/>
        </w:rPr>
        <w:t xml:space="preserve"> </w:t>
      </w:r>
      <w:r w:rsidR="00FB1D4F" w:rsidRPr="00031D96">
        <w:rPr>
          <w:sz w:val="28"/>
          <w:szCs w:val="28"/>
        </w:rPr>
        <w:t>рассмотрением</w:t>
      </w:r>
      <w:r w:rsidR="001A04A7">
        <w:rPr>
          <w:sz w:val="28"/>
          <w:szCs w:val="28"/>
        </w:rPr>
        <w:t xml:space="preserve"> </w:t>
      </w:r>
      <w:r w:rsidR="00FB1D4F" w:rsidRPr="00031D96">
        <w:rPr>
          <w:sz w:val="28"/>
          <w:szCs w:val="28"/>
        </w:rPr>
        <w:t>вопросов:</w:t>
      </w:r>
    </w:p>
    <w:p w14:paraId="4B922618" w14:textId="6E48D08F" w:rsidR="00A943DD" w:rsidRPr="00031D96" w:rsidRDefault="00A943DD" w:rsidP="0018570B">
      <w:pPr>
        <w:spacing w:after="0" w:line="240" w:lineRule="auto"/>
        <w:ind w:firstLine="709"/>
        <w:jc w:val="both"/>
        <w:rPr>
          <w:rFonts w:ascii="Times New Roman" w:hAnsi="Times New Roman"/>
          <w:noProof/>
          <w:sz w:val="28"/>
          <w:szCs w:val="28"/>
        </w:rPr>
      </w:pPr>
      <w:r w:rsidRPr="00031D96">
        <w:rPr>
          <w:rFonts w:ascii="Times New Roman" w:hAnsi="Times New Roman"/>
          <w:noProof/>
          <w:sz w:val="28"/>
          <w:szCs w:val="28"/>
        </w:rPr>
        <w:t>о</w:t>
      </w:r>
      <w:r w:rsidR="00E80211" w:rsidRPr="00031D96">
        <w:rPr>
          <w:rFonts w:ascii="Times New Roman" w:hAnsi="Times New Roman"/>
          <w:noProof/>
          <w:sz w:val="28"/>
          <w:szCs w:val="28"/>
        </w:rPr>
        <w:t>б</w:t>
      </w:r>
      <w:r w:rsidR="001A04A7">
        <w:rPr>
          <w:rFonts w:ascii="Times New Roman" w:hAnsi="Times New Roman"/>
          <w:noProof/>
          <w:sz w:val="28"/>
          <w:szCs w:val="28"/>
        </w:rPr>
        <w:t xml:space="preserve"> </w:t>
      </w:r>
      <w:r w:rsidRPr="00031D96">
        <w:rPr>
          <w:rFonts w:ascii="Times New Roman" w:hAnsi="Times New Roman"/>
          <w:noProof/>
          <w:sz w:val="28"/>
          <w:szCs w:val="28"/>
        </w:rPr>
        <w:t>обеспечении</w:t>
      </w:r>
      <w:r w:rsidR="001A04A7">
        <w:rPr>
          <w:rFonts w:ascii="Times New Roman" w:hAnsi="Times New Roman"/>
          <w:noProof/>
          <w:sz w:val="28"/>
          <w:szCs w:val="28"/>
        </w:rPr>
        <w:t xml:space="preserve"> </w:t>
      </w:r>
      <w:r w:rsidRPr="00031D96">
        <w:rPr>
          <w:rFonts w:ascii="Times New Roman" w:hAnsi="Times New Roman"/>
          <w:noProof/>
          <w:sz w:val="28"/>
          <w:szCs w:val="28"/>
        </w:rPr>
        <w:t>продуктами</w:t>
      </w:r>
      <w:r w:rsidR="001A04A7">
        <w:rPr>
          <w:rFonts w:ascii="Times New Roman" w:hAnsi="Times New Roman"/>
          <w:noProof/>
          <w:sz w:val="28"/>
          <w:szCs w:val="28"/>
        </w:rPr>
        <w:t xml:space="preserve"> </w:t>
      </w:r>
      <w:r w:rsidRPr="00031D96">
        <w:rPr>
          <w:rFonts w:ascii="Times New Roman" w:hAnsi="Times New Roman"/>
          <w:noProof/>
          <w:sz w:val="28"/>
          <w:szCs w:val="28"/>
        </w:rPr>
        <w:t>питания</w:t>
      </w:r>
      <w:r w:rsidR="001A04A7">
        <w:rPr>
          <w:rFonts w:ascii="Times New Roman" w:hAnsi="Times New Roman"/>
          <w:noProof/>
          <w:sz w:val="28"/>
          <w:szCs w:val="28"/>
        </w:rPr>
        <w:t xml:space="preserve"> </w:t>
      </w:r>
      <w:r w:rsidRPr="00031D96">
        <w:rPr>
          <w:rFonts w:ascii="Times New Roman" w:hAnsi="Times New Roman"/>
          <w:noProof/>
          <w:sz w:val="28"/>
          <w:szCs w:val="28"/>
        </w:rPr>
        <w:t>и</w:t>
      </w:r>
      <w:r w:rsidR="001A04A7">
        <w:rPr>
          <w:rFonts w:ascii="Times New Roman" w:hAnsi="Times New Roman"/>
          <w:noProof/>
          <w:sz w:val="28"/>
          <w:szCs w:val="28"/>
        </w:rPr>
        <w:t xml:space="preserve"> </w:t>
      </w:r>
      <w:r w:rsidRPr="00031D96">
        <w:rPr>
          <w:rFonts w:ascii="Times New Roman" w:hAnsi="Times New Roman"/>
          <w:noProof/>
          <w:sz w:val="28"/>
          <w:szCs w:val="28"/>
        </w:rPr>
        <w:t>товарами</w:t>
      </w:r>
      <w:r w:rsidR="001A04A7">
        <w:rPr>
          <w:rFonts w:ascii="Times New Roman" w:hAnsi="Times New Roman"/>
          <w:noProof/>
          <w:sz w:val="28"/>
          <w:szCs w:val="28"/>
        </w:rPr>
        <w:t xml:space="preserve"> </w:t>
      </w:r>
      <w:r w:rsidRPr="00031D96">
        <w:rPr>
          <w:rFonts w:ascii="Times New Roman" w:hAnsi="Times New Roman"/>
          <w:noProof/>
          <w:sz w:val="28"/>
          <w:szCs w:val="28"/>
        </w:rPr>
        <w:t>первой</w:t>
      </w:r>
      <w:r w:rsidR="001A04A7">
        <w:rPr>
          <w:rFonts w:ascii="Times New Roman" w:hAnsi="Times New Roman"/>
          <w:noProof/>
          <w:sz w:val="28"/>
          <w:szCs w:val="28"/>
        </w:rPr>
        <w:t xml:space="preserve"> </w:t>
      </w:r>
      <w:r w:rsidRPr="00031D96">
        <w:rPr>
          <w:rFonts w:ascii="Times New Roman" w:hAnsi="Times New Roman"/>
          <w:noProof/>
          <w:sz w:val="28"/>
          <w:szCs w:val="28"/>
        </w:rPr>
        <w:t>необходимости</w:t>
      </w:r>
      <w:r w:rsidR="001A04A7">
        <w:rPr>
          <w:rFonts w:ascii="Times New Roman" w:hAnsi="Times New Roman"/>
          <w:noProof/>
          <w:sz w:val="28"/>
          <w:szCs w:val="28"/>
        </w:rPr>
        <w:t xml:space="preserve"> </w:t>
      </w:r>
      <w:r w:rsidRPr="00031D96">
        <w:rPr>
          <w:rFonts w:ascii="Times New Roman" w:hAnsi="Times New Roman"/>
          <w:noProof/>
          <w:sz w:val="28"/>
          <w:szCs w:val="28"/>
        </w:rPr>
        <w:t>жителей</w:t>
      </w:r>
      <w:r w:rsidR="001A04A7">
        <w:rPr>
          <w:rFonts w:ascii="Times New Roman" w:hAnsi="Times New Roman"/>
          <w:noProof/>
          <w:sz w:val="28"/>
          <w:szCs w:val="28"/>
        </w:rPr>
        <w:t xml:space="preserve"> </w:t>
      </w:r>
      <w:r w:rsidRPr="00031D96">
        <w:rPr>
          <w:rFonts w:ascii="Times New Roman" w:hAnsi="Times New Roman"/>
          <w:noProof/>
          <w:sz w:val="28"/>
          <w:szCs w:val="28"/>
        </w:rPr>
        <w:t>отдаленных</w:t>
      </w:r>
      <w:r w:rsidR="001A04A7">
        <w:rPr>
          <w:rFonts w:ascii="Times New Roman" w:hAnsi="Times New Roman"/>
          <w:noProof/>
          <w:sz w:val="28"/>
          <w:szCs w:val="28"/>
        </w:rPr>
        <w:t xml:space="preserve"> </w:t>
      </w:r>
      <w:r w:rsidRPr="00031D96">
        <w:rPr>
          <w:rFonts w:ascii="Times New Roman" w:hAnsi="Times New Roman"/>
          <w:noProof/>
          <w:sz w:val="28"/>
          <w:szCs w:val="28"/>
        </w:rPr>
        <w:t>и</w:t>
      </w:r>
      <w:r w:rsidR="001A04A7">
        <w:rPr>
          <w:rFonts w:ascii="Times New Roman" w:hAnsi="Times New Roman"/>
          <w:noProof/>
          <w:sz w:val="28"/>
          <w:szCs w:val="28"/>
        </w:rPr>
        <w:t xml:space="preserve"> </w:t>
      </w:r>
      <w:r w:rsidRPr="00031D96">
        <w:rPr>
          <w:rFonts w:ascii="Times New Roman" w:hAnsi="Times New Roman"/>
          <w:noProof/>
          <w:sz w:val="28"/>
          <w:szCs w:val="28"/>
        </w:rPr>
        <w:t>труднодоступных</w:t>
      </w:r>
      <w:r w:rsidR="001A04A7">
        <w:rPr>
          <w:rFonts w:ascii="Times New Roman" w:hAnsi="Times New Roman"/>
          <w:noProof/>
          <w:sz w:val="28"/>
          <w:szCs w:val="28"/>
        </w:rPr>
        <w:t xml:space="preserve"> </w:t>
      </w:r>
      <w:r w:rsidRPr="00031D96">
        <w:rPr>
          <w:rFonts w:ascii="Times New Roman" w:hAnsi="Times New Roman"/>
          <w:noProof/>
          <w:sz w:val="28"/>
          <w:szCs w:val="28"/>
        </w:rPr>
        <w:t>населенных</w:t>
      </w:r>
      <w:r w:rsidR="001A04A7">
        <w:rPr>
          <w:rFonts w:ascii="Times New Roman" w:hAnsi="Times New Roman"/>
          <w:noProof/>
          <w:sz w:val="28"/>
          <w:szCs w:val="28"/>
        </w:rPr>
        <w:t xml:space="preserve"> </w:t>
      </w:r>
      <w:r w:rsidRPr="00031D96">
        <w:rPr>
          <w:rFonts w:ascii="Times New Roman" w:hAnsi="Times New Roman"/>
          <w:noProof/>
          <w:sz w:val="28"/>
          <w:szCs w:val="28"/>
        </w:rPr>
        <w:t>пунктов</w:t>
      </w:r>
      <w:r w:rsidR="001A04A7">
        <w:rPr>
          <w:rFonts w:ascii="Times New Roman" w:hAnsi="Times New Roman"/>
          <w:noProof/>
          <w:sz w:val="28"/>
          <w:szCs w:val="28"/>
        </w:rPr>
        <w:t xml:space="preserve"> </w:t>
      </w:r>
      <w:r w:rsidRPr="00031D96">
        <w:rPr>
          <w:rFonts w:ascii="Times New Roman" w:hAnsi="Times New Roman"/>
          <w:noProof/>
          <w:sz w:val="28"/>
          <w:szCs w:val="28"/>
        </w:rPr>
        <w:t>Ханты-Мансийского</w:t>
      </w:r>
      <w:r w:rsidR="001A04A7">
        <w:rPr>
          <w:rFonts w:ascii="Times New Roman" w:hAnsi="Times New Roman"/>
          <w:noProof/>
          <w:sz w:val="28"/>
          <w:szCs w:val="28"/>
        </w:rPr>
        <w:t xml:space="preserve"> </w:t>
      </w:r>
      <w:r w:rsidRPr="00031D96">
        <w:rPr>
          <w:rFonts w:ascii="Times New Roman" w:hAnsi="Times New Roman"/>
          <w:noProof/>
          <w:sz w:val="28"/>
          <w:szCs w:val="28"/>
        </w:rPr>
        <w:t>района</w:t>
      </w:r>
      <w:r w:rsidR="001A04A7">
        <w:rPr>
          <w:rFonts w:ascii="Times New Roman" w:hAnsi="Times New Roman"/>
          <w:noProof/>
          <w:sz w:val="28"/>
          <w:szCs w:val="28"/>
        </w:rPr>
        <w:t xml:space="preserve"> </w:t>
      </w:r>
      <w:r w:rsidRPr="00031D96">
        <w:rPr>
          <w:rFonts w:ascii="Times New Roman" w:hAnsi="Times New Roman"/>
          <w:noProof/>
          <w:sz w:val="28"/>
          <w:szCs w:val="28"/>
        </w:rPr>
        <w:t>в</w:t>
      </w:r>
      <w:r w:rsidR="001A04A7">
        <w:rPr>
          <w:rFonts w:ascii="Times New Roman" w:hAnsi="Times New Roman"/>
          <w:noProof/>
          <w:sz w:val="28"/>
          <w:szCs w:val="28"/>
        </w:rPr>
        <w:t xml:space="preserve"> </w:t>
      </w:r>
      <w:r w:rsidRPr="00031D96">
        <w:rPr>
          <w:rFonts w:ascii="Times New Roman" w:hAnsi="Times New Roman"/>
          <w:noProof/>
          <w:sz w:val="28"/>
          <w:szCs w:val="28"/>
        </w:rPr>
        <w:t>период</w:t>
      </w:r>
      <w:r w:rsidR="001A04A7">
        <w:rPr>
          <w:rFonts w:ascii="Times New Roman" w:hAnsi="Times New Roman"/>
          <w:noProof/>
          <w:sz w:val="28"/>
          <w:szCs w:val="28"/>
        </w:rPr>
        <w:t xml:space="preserve"> </w:t>
      </w:r>
      <w:r w:rsidRPr="00031D96">
        <w:rPr>
          <w:rFonts w:ascii="Times New Roman" w:hAnsi="Times New Roman"/>
          <w:noProof/>
          <w:sz w:val="28"/>
          <w:szCs w:val="28"/>
        </w:rPr>
        <w:t>распутицы;</w:t>
      </w:r>
    </w:p>
    <w:p w14:paraId="273C6A81" w14:textId="4C40E842" w:rsidR="00A943DD" w:rsidRPr="00031D96" w:rsidRDefault="00A943D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обеспечении</w:t>
      </w:r>
      <w:r w:rsidR="001A04A7">
        <w:rPr>
          <w:rFonts w:ascii="Times New Roman" w:hAnsi="Times New Roman"/>
          <w:sz w:val="28"/>
          <w:szCs w:val="28"/>
        </w:rPr>
        <w:t xml:space="preserve"> </w:t>
      </w:r>
      <w:r w:rsidRPr="00031D96">
        <w:rPr>
          <w:rFonts w:ascii="Times New Roman" w:hAnsi="Times New Roman"/>
          <w:sz w:val="28"/>
          <w:szCs w:val="28"/>
        </w:rPr>
        <w:t>филиалов,</w:t>
      </w:r>
      <w:r w:rsidR="001A04A7">
        <w:rPr>
          <w:rFonts w:ascii="Times New Roman" w:hAnsi="Times New Roman"/>
          <w:sz w:val="28"/>
          <w:szCs w:val="28"/>
        </w:rPr>
        <w:t xml:space="preserve"> </w:t>
      </w:r>
      <w:r w:rsidRPr="00031D96">
        <w:rPr>
          <w:rFonts w:ascii="Times New Roman" w:hAnsi="Times New Roman"/>
          <w:sz w:val="28"/>
          <w:szCs w:val="28"/>
        </w:rPr>
        <w:t>врачебных</w:t>
      </w:r>
      <w:r w:rsidR="001A04A7">
        <w:rPr>
          <w:rFonts w:ascii="Times New Roman" w:hAnsi="Times New Roman"/>
          <w:sz w:val="28"/>
          <w:szCs w:val="28"/>
        </w:rPr>
        <w:t xml:space="preserve"> </w:t>
      </w:r>
      <w:r w:rsidRPr="00031D96">
        <w:rPr>
          <w:rFonts w:ascii="Times New Roman" w:hAnsi="Times New Roman"/>
          <w:sz w:val="28"/>
          <w:szCs w:val="28"/>
        </w:rPr>
        <w:t>амбулаторий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фельдшерско-</w:t>
      </w:r>
      <w:r w:rsidR="001A04A7">
        <w:rPr>
          <w:rFonts w:ascii="Times New Roman" w:hAnsi="Times New Roman"/>
          <w:sz w:val="28"/>
          <w:szCs w:val="28"/>
        </w:rPr>
        <w:t xml:space="preserve"> </w:t>
      </w:r>
      <w:r w:rsidRPr="00031D96">
        <w:rPr>
          <w:rFonts w:ascii="Times New Roman" w:hAnsi="Times New Roman"/>
          <w:sz w:val="28"/>
          <w:szCs w:val="28"/>
        </w:rPr>
        <w:t>акушерских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находящихся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лекарственными</w:t>
      </w:r>
      <w:r w:rsidR="001A04A7">
        <w:rPr>
          <w:rFonts w:ascii="Times New Roman" w:hAnsi="Times New Roman"/>
          <w:sz w:val="28"/>
          <w:szCs w:val="28"/>
        </w:rPr>
        <w:t xml:space="preserve"> </w:t>
      </w:r>
      <w:r w:rsidRPr="00031D96">
        <w:rPr>
          <w:rFonts w:ascii="Times New Roman" w:hAnsi="Times New Roman"/>
          <w:sz w:val="28"/>
          <w:szCs w:val="28"/>
        </w:rPr>
        <w:t>средствами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медицинскими</w:t>
      </w:r>
      <w:r w:rsidR="001A04A7">
        <w:rPr>
          <w:rFonts w:ascii="Times New Roman" w:hAnsi="Times New Roman"/>
          <w:sz w:val="28"/>
          <w:szCs w:val="28"/>
        </w:rPr>
        <w:t xml:space="preserve"> </w:t>
      </w:r>
      <w:r w:rsidRPr="00031D96">
        <w:rPr>
          <w:rFonts w:ascii="Times New Roman" w:hAnsi="Times New Roman"/>
          <w:sz w:val="28"/>
          <w:szCs w:val="28"/>
        </w:rPr>
        <w:t>расходными</w:t>
      </w:r>
      <w:r w:rsidR="001A04A7">
        <w:rPr>
          <w:rFonts w:ascii="Times New Roman" w:hAnsi="Times New Roman"/>
          <w:sz w:val="28"/>
          <w:szCs w:val="28"/>
        </w:rPr>
        <w:t xml:space="preserve"> </w:t>
      </w:r>
      <w:r w:rsidRPr="00031D96">
        <w:rPr>
          <w:rFonts w:ascii="Times New Roman" w:hAnsi="Times New Roman"/>
          <w:sz w:val="28"/>
          <w:szCs w:val="28"/>
        </w:rPr>
        <w:t>материалами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распутицы;</w:t>
      </w:r>
    </w:p>
    <w:p w14:paraId="3136940E" w14:textId="7866093C" w:rsidR="00E80211" w:rsidRPr="00031D96" w:rsidRDefault="00A943DD" w:rsidP="0018570B">
      <w:pPr>
        <w:spacing w:after="0" w:line="240" w:lineRule="auto"/>
        <w:ind w:firstLine="709"/>
        <w:jc w:val="both"/>
        <w:rPr>
          <w:rFonts w:ascii="Times New Roman" w:hAnsi="Times New Roman"/>
          <w:color w:val="000000"/>
          <w:sz w:val="28"/>
          <w:szCs w:val="28"/>
        </w:rPr>
      </w:pPr>
      <w:r w:rsidRPr="00031D96">
        <w:rPr>
          <w:rFonts w:ascii="Times New Roman" w:hAnsi="Times New Roman"/>
          <w:noProof/>
          <w:sz w:val="28"/>
          <w:szCs w:val="28"/>
        </w:rPr>
        <w:t>о</w:t>
      </w:r>
      <w:r w:rsidR="001A04A7">
        <w:rPr>
          <w:rFonts w:ascii="Times New Roman" w:hAnsi="Times New Roman"/>
          <w:noProof/>
          <w:sz w:val="28"/>
          <w:szCs w:val="28"/>
        </w:rPr>
        <w:t xml:space="preserve"> </w:t>
      </w:r>
      <w:r w:rsidR="00E80211" w:rsidRPr="00031D96">
        <w:rPr>
          <w:rFonts w:ascii="Times New Roman" w:hAnsi="Times New Roman"/>
          <w:noProof/>
          <w:sz w:val="28"/>
          <w:szCs w:val="28"/>
        </w:rPr>
        <w:t>мерах,</w:t>
      </w:r>
      <w:r w:rsidR="001A04A7">
        <w:rPr>
          <w:rFonts w:ascii="Times New Roman" w:hAnsi="Times New Roman"/>
          <w:noProof/>
          <w:sz w:val="28"/>
          <w:szCs w:val="28"/>
        </w:rPr>
        <w:t xml:space="preserve"> </w:t>
      </w:r>
      <w:r w:rsidR="00E80211" w:rsidRPr="00031D96">
        <w:rPr>
          <w:rFonts w:ascii="Times New Roman" w:hAnsi="Times New Roman"/>
          <w:noProof/>
          <w:sz w:val="28"/>
          <w:szCs w:val="28"/>
        </w:rPr>
        <w:t>принимаемых</w:t>
      </w:r>
      <w:r w:rsidR="001A04A7">
        <w:rPr>
          <w:rFonts w:ascii="Times New Roman" w:hAnsi="Times New Roman"/>
          <w:noProof/>
          <w:sz w:val="28"/>
          <w:szCs w:val="28"/>
        </w:rPr>
        <w:t xml:space="preserve"> </w:t>
      </w:r>
      <w:r w:rsidR="00E80211" w:rsidRPr="00031D96">
        <w:rPr>
          <w:rFonts w:ascii="Times New Roman" w:hAnsi="Times New Roman"/>
          <w:noProof/>
          <w:sz w:val="28"/>
          <w:szCs w:val="28"/>
        </w:rPr>
        <w:t>обществом</w:t>
      </w:r>
      <w:r w:rsidR="001A04A7">
        <w:rPr>
          <w:rFonts w:ascii="Times New Roman" w:hAnsi="Times New Roman"/>
          <w:noProof/>
          <w:sz w:val="28"/>
          <w:szCs w:val="28"/>
        </w:rPr>
        <w:t xml:space="preserve"> </w:t>
      </w:r>
      <w:r w:rsidR="00E80211" w:rsidRPr="00031D96">
        <w:rPr>
          <w:rFonts w:ascii="Times New Roman" w:hAnsi="Times New Roman"/>
          <w:noProof/>
          <w:sz w:val="28"/>
          <w:szCs w:val="28"/>
        </w:rPr>
        <w:t>с</w:t>
      </w:r>
      <w:r w:rsidR="001A04A7">
        <w:rPr>
          <w:rFonts w:ascii="Times New Roman" w:hAnsi="Times New Roman"/>
          <w:noProof/>
          <w:sz w:val="28"/>
          <w:szCs w:val="28"/>
        </w:rPr>
        <w:t xml:space="preserve"> </w:t>
      </w:r>
      <w:r w:rsidR="00E80211" w:rsidRPr="00031D96">
        <w:rPr>
          <w:rFonts w:ascii="Times New Roman" w:hAnsi="Times New Roman"/>
          <w:noProof/>
          <w:sz w:val="28"/>
          <w:szCs w:val="28"/>
        </w:rPr>
        <w:t>ограниченной</w:t>
      </w:r>
      <w:r w:rsidR="001A04A7">
        <w:rPr>
          <w:rFonts w:ascii="Times New Roman" w:hAnsi="Times New Roman"/>
          <w:noProof/>
          <w:sz w:val="28"/>
          <w:szCs w:val="28"/>
        </w:rPr>
        <w:t xml:space="preserve"> </w:t>
      </w:r>
      <w:r w:rsidR="00E80211" w:rsidRPr="00031D96">
        <w:rPr>
          <w:rFonts w:ascii="Times New Roman" w:hAnsi="Times New Roman"/>
          <w:noProof/>
          <w:sz w:val="28"/>
          <w:szCs w:val="28"/>
        </w:rPr>
        <w:t>ответственостью</w:t>
      </w:r>
      <w:r w:rsidR="001A04A7">
        <w:rPr>
          <w:rFonts w:ascii="Times New Roman" w:hAnsi="Times New Roman"/>
          <w:noProof/>
          <w:sz w:val="28"/>
          <w:szCs w:val="28"/>
        </w:rPr>
        <w:t xml:space="preserve"> </w:t>
      </w:r>
      <w:r w:rsidR="00E80211" w:rsidRPr="00031D96">
        <w:rPr>
          <w:rFonts w:ascii="Times New Roman" w:hAnsi="Times New Roman"/>
          <w:noProof/>
          <w:sz w:val="28"/>
          <w:szCs w:val="28"/>
        </w:rPr>
        <w:t>«ГОРИЗОНТ»</w:t>
      </w:r>
      <w:r w:rsidR="00D736CB">
        <w:rPr>
          <w:rFonts w:ascii="Times New Roman" w:hAnsi="Times New Roman"/>
          <w:noProof/>
          <w:sz w:val="28"/>
          <w:szCs w:val="28"/>
        </w:rPr>
        <w:t>,</w:t>
      </w:r>
      <w:r w:rsidR="001A04A7">
        <w:rPr>
          <w:rFonts w:ascii="Times New Roman" w:hAnsi="Times New Roman"/>
          <w:noProof/>
          <w:sz w:val="28"/>
          <w:szCs w:val="28"/>
        </w:rPr>
        <w:t xml:space="preserve"> </w:t>
      </w:r>
      <w:r w:rsidR="00E80211" w:rsidRPr="00031D96">
        <w:rPr>
          <w:rFonts w:ascii="Times New Roman" w:hAnsi="Times New Roman"/>
          <w:noProof/>
          <w:sz w:val="28"/>
          <w:szCs w:val="28"/>
        </w:rPr>
        <w:t>по</w:t>
      </w:r>
      <w:r w:rsidR="001A04A7">
        <w:rPr>
          <w:rFonts w:ascii="Times New Roman" w:hAnsi="Times New Roman"/>
          <w:noProof/>
          <w:sz w:val="28"/>
          <w:szCs w:val="28"/>
        </w:rPr>
        <w:t xml:space="preserve"> </w:t>
      </w:r>
      <w:r w:rsidR="00E80211" w:rsidRPr="00031D96">
        <w:rPr>
          <w:rFonts w:ascii="Times New Roman" w:hAnsi="Times New Roman"/>
          <w:noProof/>
          <w:sz w:val="28"/>
          <w:szCs w:val="28"/>
        </w:rPr>
        <w:t>погашению</w:t>
      </w:r>
      <w:r w:rsidR="001A04A7">
        <w:rPr>
          <w:rFonts w:ascii="Times New Roman" w:hAnsi="Times New Roman"/>
          <w:noProof/>
          <w:sz w:val="28"/>
          <w:szCs w:val="28"/>
        </w:rPr>
        <w:t xml:space="preserve"> </w:t>
      </w:r>
      <w:r w:rsidR="00E80211" w:rsidRPr="00031D96">
        <w:rPr>
          <w:rFonts w:ascii="Times New Roman" w:hAnsi="Times New Roman"/>
          <w:noProof/>
          <w:sz w:val="28"/>
          <w:szCs w:val="28"/>
        </w:rPr>
        <w:t>задолженности</w:t>
      </w:r>
      <w:r w:rsidR="001A04A7">
        <w:rPr>
          <w:rFonts w:ascii="Times New Roman" w:hAnsi="Times New Roman"/>
          <w:noProof/>
          <w:sz w:val="28"/>
          <w:szCs w:val="28"/>
        </w:rPr>
        <w:t xml:space="preserve"> </w:t>
      </w:r>
      <w:r w:rsidR="00E80211" w:rsidRPr="00031D96">
        <w:rPr>
          <w:rFonts w:ascii="Times New Roman" w:hAnsi="Times New Roman"/>
          <w:noProof/>
          <w:sz w:val="28"/>
          <w:szCs w:val="28"/>
        </w:rPr>
        <w:t>по</w:t>
      </w:r>
      <w:r w:rsidR="001A04A7">
        <w:rPr>
          <w:rFonts w:ascii="Times New Roman" w:hAnsi="Times New Roman"/>
          <w:noProof/>
          <w:sz w:val="28"/>
          <w:szCs w:val="28"/>
        </w:rPr>
        <w:t xml:space="preserve"> </w:t>
      </w:r>
      <w:r w:rsidR="00E80211" w:rsidRPr="00031D96">
        <w:rPr>
          <w:rFonts w:ascii="Times New Roman" w:hAnsi="Times New Roman"/>
          <w:noProof/>
          <w:sz w:val="28"/>
          <w:szCs w:val="28"/>
        </w:rPr>
        <w:t>заработной</w:t>
      </w:r>
      <w:r w:rsidR="001A04A7">
        <w:rPr>
          <w:rFonts w:ascii="Times New Roman" w:hAnsi="Times New Roman"/>
          <w:noProof/>
          <w:sz w:val="28"/>
          <w:szCs w:val="28"/>
        </w:rPr>
        <w:t xml:space="preserve"> </w:t>
      </w:r>
      <w:r w:rsidR="00E80211" w:rsidRPr="00031D96">
        <w:rPr>
          <w:rFonts w:ascii="Times New Roman" w:hAnsi="Times New Roman"/>
          <w:noProof/>
          <w:sz w:val="28"/>
          <w:szCs w:val="28"/>
        </w:rPr>
        <w:t>плате</w:t>
      </w:r>
      <w:r w:rsidRPr="00031D96">
        <w:rPr>
          <w:rFonts w:ascii="Times New Roman" w:hAnsi="Times New Roman"/>
          <w:noProof/>
          <w:sz w:val="28"/>
          <w:szCs w:val="28"/>
        </w:rPr>
        <w:t>;</w:t>
      </w:r>
    </w:p>
    <w:p w14:paraId="15DAAB64" w14:textId="3340EEA1" w:rsidR="00E80211" w:rsidRPr="00031D96" w:rsidRDefault="00A943D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w:t>
      </w:r>
      <w:r w:rsidR="001A04A7">
        <w:rPr>
          <w:rFonts w:ascii="Times New Roman" w:hAnsi="Times New Roman"/>
          <w:sz w:val="28"/>
          <w:szCs w:val="28"/>
        </w:rPr>
        <w:t xml:space="preserve"> </w:t>
      </w:r>
      <w:r w:rsidR="00E80211" w:rsidRPr="00031D96">
        <w:rPr>
          <w:rFonts w:ascii="Times New Roman" w:hAnsi="Times New Roman"/>
          <w:sz w:val="28"/>
          <w:szCs w:val="28"/>
        </w:rPr>
        <w:t>рассмотрении</w:t>
      </w:r>
      <w:r w:rsidR="001A04A7">
        <w:rPr>
          <w:rFonts w:ascii="Times New Roman" w:hAnsi="Times New Roman"/>
          <w:sz w:val="28"/>
          <w:szCs w:val="28"/>
        </w:rPr>
        <w:t xml:space="preserve"> </w:t>
      </w:r>
      <w:r w:rsidR="00E80211" w:rsidRPr="00031D96">
        <w:rPr>
          <w:rFonts w:ascii="Times New Roman" w:hAnsi="Times New Roman"/>
          <w:sz w:val="28"/>
          <w:szCs w:val="28"/>
        </w:rPr>
        <w:t>возможности</w:t>
      </w:r>
      <w:r w:rsidR="001A04A7">
        <w:rPr>
          <w:rFonts w:ascii="Times New Roman" w:hAnsi="Times New Roman"/>
          <w:sz w:val="28"/>
          <w:szCs w:val="28"/>
        </w:rPr>
        <w:t xml:space="preserve"> </w:t>
      </w:r>
      <w:r w:rsidR="00E80211" w:rsidRPr="00031D96">
        <w:rPr>
          <w:rFonts w:ascii="Times New Roman" w:hAnsi="Times New Roman"/>
          <w:sz w:val="28"/>
          <w:szCs w:val="28"/>
        </w:rPr>
        <w:t>в</w:t>
      </w:r>
      <w:r w:rsidR="001A04A7">
        <w:rPr>
          <w:rFonts w:ascii="Times New Roman" w:hAnsi="Times New Roman"/>
          <w:sz w:val="28"/>
          <w:szCs w:val="28"/>
        </w:rPr>
        <w:t xml:space="preserve"> </w:t>
      </w:r>
      <w:r w:rsidR="00E80211" w:rsidRPr="00031D96">
        <w:rPr>
          <w:rFonts w:ascii="Times New Roman" w:hAnsi="Times New Roman"/>
          <w:sz w:val="28"/>
          <w:szCs w:val="28"/>
        </w:rPr>
        <w:t>предоставлении</w:t>
      </w:r>
      <w:r w:rsidR="001A04A7">
        <w:rPr>
          <w:rFonts w:ascii="Times New Roman" w:hAnsi="Times New Roman"/>
          <w:sz w:val="28"/>
          <w:szCs w:val="28"/>
        </w:rPr>
        <w:t xml:space="preserve"> </w:t>
      </w:r>
      <w:r w:rsidR="00E80211" w:rsidRPr="00031D96">
        <w:rPr>
          <w:rFonts w:ascii="Times New Roman" w:hAnsi="Times New Roman"/>
          <w:sz w:val="28"/>
          <w:szCs w:val="28"/>
        </w:rPr>
        <w:t>обществу</w:t>
      </w:r>
      <w:r w:rsidR="001A04A7">
        <w:rPr>
          <w:rFonts w:ascii="Times New Roman" w:hAnsi="Times New Roman"/>
          <w:sz w:val="28"/>
          <w:szCs w:val="28"/>
        </w:rPr>
        <w:t xml:space="preserve"> </w:t>
      </w:r>
      <w:r w:rsidR="00E80211" w:rsidRPr="00031D96">
        <w:rPr>
          <w:rFonts w:ascii="Times New Roman" w:hAnsi="Times New Roman"/>
          <w:sz w:val="28"/>
          <w:szCs w:val="28"/>
        </w:rPr>
        <w:t>с</w:t>
      </w:r>
      <w:r w:rsidR="001A04A7">
        <w:rPr>
          <w:rFonts w:ascii="Times New Roman" w:hAnsi="Times New Roman"/>
          <w:sz w:val="28"/>
          <w:szCs w:val="28"/>
        </w:rPr>
        <w:t xml:space="preserve"> </w:t>
      </w:r>
      <w:r w:rsidR="00E80211" w:rsidRPr="00031D96">
        <w:rPr>
          <w:rFonts w:ascii="Times New Roman" w:hAnsi="Times New Roman"/>
          <w:sz w:val="28"/>
          <w:szCs w:val="28"/>
        </w:rPr>
        <w:t>ограниченной</w:t>
      </w:r>
      <w:r w:rsidR="001A04A7">
        <w:rPr>
          <w:rFonts w:ascii="Times New Roman" w:hAnsi="Times New Roman"/>
          <w:sz w:val="28"/>
          <w:szCs w:val="28"/>
        </w:rPr>
        <w:t xml:space="preserve"> </w:t>
      </w:r>
      <w:r w:rsidR="00E80211" w:rsidRPr="00031D96">
        <w:rPr>
          <w:rFonts w:ascii="Times New Roman" w:hAnsi="Times New Roman"/>
          <w:sz w:val="28"/>
          <w:szCs w:val="28"/>
        </w:rPr>
        <w:t>ответственностью</w:t>
      </w:r>
      <w:r w:rsidR="001A04A7">
        <w:rPr>
          <w:rFonts w:ascii="Times New Roman" w:hAnsi="Times New Roman"/>
          <w:sz w:val="28"/>
          <w:szCs w:val="28"/>
        </w:rPr>
        <w:t xml:space="preserve"> </w:t>
      </w:r>
      <w:r w:rsidR="00E80211" w:rsidRPr="00031D96">
        <w:rPr>
          <w:rFonts w:ascii="Times New Roman" w:hAnsi="Times New Roman"/>
          <w:sz w:val="28"/>
          <w:szCs w:val="28"/>
        </w:rPr>
        <w:t>«ГОРИЗОНТ»</w:t>
      </w:r>
      <w:r w:rsidR="001A04A7">
        <w:rPr>
          <w:rFonts w:ascii="Times New Roman" w:hAnsi="Times New Roman"/>
          <w:sz w:val="28"/>
          <w:szCs w:val="28"/>
        </w:rPr>
        <w:t xml:space="preserve"> </w:t>
      </w:r>
      <w:r w:rsidR="00E80211" w:rsidRPr="00031D96">
        <w:rPr>
          <w:rFonts w:ascii="Times New Roman" w:hAnsi="Times New Roman"/>
          <w:sz w:val="28"/>
          <w:szCs w:val="28"/>
        </w:rPr>
        <w:t>отсрочки</w:t>
      </w:r>
      <w:r w:rsidR="001A04A7">
        <w:rPr>
          <w:rFonts w:ascii="Times New Roman" w:hAnsi="Times New Roman"/>
          <w:sz w:val="28"/>
          <w:szCs w:val="28"/>
        </w:rPr>
        <w:t xml:space="preserve"> </w:t>
      </w:r>
      <w:r w:rsidR="00E80211" w:rsidRPr="00031D96">
        <w:rPr>
          <w:rFonts w:ascii="Times New Roman" w:hAnsi="Times New Roman"/>
          <w:sz w:val="28"/>
          <w:szCs w:val="28"/>
        </w:rPr>
        <w:t>по</w:t>
      </w:r>
      <w:r w:rsidR="001A04A7">
        <w:rPr>
          <w:rFonts w:ascii="Times New Roman" w:hAnsi="Times New Roman"/>
          <w:sz w:val="28"/>
          <w:szCs w:val="28"/>
        </w:rPr>
        <w:t xml:space="preserve"> </w:t>
      </w:r>
      <w:r w:rsidR="00E80211" w:rsidRPr="00031D96">
        <w:rPr>
          <w:rFonts w:ascii="Times New Roman" w:hAnsi="Times New Roman"/>
          <w:sz w:val="28"/>
          <w:szCs w:val="28"/>
        </w:rPr>
        <w:t>уплате</w:t>
      </w:r>
      <w:r w:rsidR="001A04A7">
        <w:rPr>
          <w:rFonts w:ascii="Times New Roman" w:hAnsi="Times New Roman"/>
          <w:sz w:val="28"/>
          <w:szCs w:val="28"/>
        </w:rPr>
        <w:t xml:space="preserve"> </w:t>
      </w:r>
      <w:r w:rsidR="00E80211" w:rsidRPr="00031D96">
        <w:rPr>
          <w:rFonts w:ascii="Times New Roman" w:hAnsi="Times New Roman"/>
          <w:sz w:val="28"/>
          <w:szCs w:val="28"/>
        </w:rPr>
        <w:t>налогов</w:t>
      </w:r>
      <w:r w:rsidR="001A04A7">
        <w:rPr>
          <w:rFonts w:ascii="Times New Roman" w:hAnsi="Times New Roman"/>
          <w:sz w:val="28"/>
          <w:szCs w:val="28"/>
        </w:rPr>
        <w:t xml:space="preserve"> </w:t>
      </w:r>
      <w:r w:rsidR="00E80211" w:rsidRPr="00031D96">
        <w:rPr>
          <w:rFonts w:ascii="Times New Roman" w:hAnsi="Times New Roman"/>
          <w:sz w:val="28"/>
          <w:szCs w:val="28"/>
        </w:rPr>
        <w:t>с</w:t>
      </w:r>
      <w:r w:rsidR="001A04A7">
        <w:rPr>
          <w:rFonts w:ascii="Times New Roman" w:hAnsi="Times New Roman"/>
          <w:sz w:val="28"/>
          <w:szCs w:val="28"/>
        </w:rPr>
        <w:t xml:space="preserve"> </w:t>
      </w:r>
      <w:r w:rsidR="00E80211" w:rsidRPr="00031D96">
        <w:rPr>
          <w:rFonts w:ascii="Times New Roman" w:hAnsi="Times New Roman"/>
          <w:sz w:val="28"/>
          <w:szCs w:val="28"/>
        </w:rPr>
        <w:t>целью</w:t>
      </w:r>
      <w:r w:rsidR="001A04A7">
        <w:rPr>
          <w:rFonts w:ascii="Times New Roman" w:hAnsi="Times New Roman"/>
          <w:sz w:val="28"/>
          <w:szCs w:val="28"/>
        </w:rPr>
        <w:t xml:space="preserve"> </w:t>
      </w:r>
      <w:r w:rsidR="00E80211" w:rsidRPr="00031D96">
        <w:rPr>
          <w:rFonts w:ascii="Times New Roman" w:hAnsi="Times New Roman"/>
          <w:sz w:val="28"/>
          <w:szCs w:val="28"/>
        </w:rPr>
        <w:t>появления</w:t>
      </w:r>
      <w:r w:rsidR="001A04A7">
        <w:rPr>
          <w:rFonts w:ascii="Times New Roman" w:hAnsi="Times New Roman"/>
          <w:sz w:val="28"/>
          <w:szCs w:val="28"/>
        </w:rPr>
        <w:t xml:space="preserve"> </w:t>
      </w:r>
      <w:r w:rsidR="00E80211" w:rsidRPr="00031D96">
        <w:rPr>
          <w:rFonts w:ascii="Times New Roman" w:hAnsi="Times New Roman"/>
          <w:sz w:val="28"/>
          <w:szCs w:val="28"/>
        </w:rPr>
        <w:t>у</w:t>
      </w:r>
      <w:r w:rsidR="001A04A7">
        <w:rPr>
          <w:rFonts w:ascii="Times New Roman" w:hAnsi="Times New Roman"/>
          <w:sz w:val="28"/>
          <w:szCs w:val="28"/>
        </w:rPr>
        <w:t xml:space="preserve"> </w:t>
      </w:r>
      <w:r w:rsidR="00E80211" w:rsidRPr="00031D96">
        <w:rPr>
          <w:rFonts w:ascii="Times New Roman" w:hAnsi="Times New Roman"/>
          <w:sz w:val="28"/>
          <w:szCs w:val="28"/>
        </w:rPr>
        <w:t>предприятия</w:t>
      </w:r>
      <w:r w:rsidR="001A04A7">
        <w:rPr>
          <w:rFonts w:ascii="Times New Roman" w:hAnsi="Times New Roman"/>
          <w:sz w:val="28"/>
          <w:szCs w:val="28"/>
        </w:rPr>
        <w:t xml:space="preserve"> </w:t>
      </w:r>
      <w:r w:rsidR="00E80211" w:rsidRPr="00031D96">
        <w:rPr>
          <w:rFonts w:ascii="Times New Roman" w:hAnsi="Times New Roman"/>
          <w:sz w:val="28"/>
          <w:szCs w:val="28"/>
        </w:rPr>
        <w:t>возможности</w:t>
      </w:r>
      <w:r w:rsidR="001A04A7">
        <w:rPr>
          <w:rFonts w:ascii="Times New Roman" w:hAnsi="Times New Roman"/>
          <w:sz w:val="28"/>
          <w:szCs w:val="28"/>
        </w:rPr>
        <w:t xml:space="preserve"> </w:t>
      </w:r>
      <w:r w:rsidR="00E80211" w:rsidRPr="00031D96">
        <w:rPr>
          <w:rFonts w:ascii="Times New Roman" w:hAnsi="Times New Roman"/>
          <w:sz w:val="28"/>
          <w:szCs w:val="28"/>
        </w:rPr>
        <w:t>в</w:t>
      </w:r>
      <w:r w:rsidR="001A04A7">
        <w:rPr>
          <w:rFonts w:ascii="Times New Roman" w:hAnsi="Times New Roman"/>
          <w:sz w:val="28"/>
          <w:szCs w:val="28"/>
        </w:rPr>
        <w:t xml:space="preserve"> </w:t>
      </w:r>
      <w:r w:rsidR="00E80211" w:rsidRPr="00031D96">
        <w:rPr>
          <w:rFonts w:ascii="Times New Roman" w:hAnsi="Times New Roman"/>
          <w:sz w:val="28"/>
          <w:szCs w:val="28"/>
        </w:rPr>
        <w:t>погашении</w:t>
      </w:r>
      <w:r w:rsidR="001A04A7">
        <w:rPr>
          <w:rFonts w:ascii="Times New Roman" w:hAnsi="Times New Roman"/>
          <w:sz w:val="28"/>
          <w:szCs w:val="28"/>
        </w:rPr>
        <w:t xml:space="preserve"> </w:t>
      </w:r>
      <w:r w:rsidR="00E80211" w:rsidRPr="00031D96">
        <w:rPr>
          <w:rFonts w:ascii="Times New Roman" w:hAnsi="Times New Roman"/>
          <w:sz w:val="28"/>
          <w:szCs w:val="28"/>
        </w:rPr>
        <w:t>задолженности</w:t>
      </w:r>
      <w:r w:rsidR="001A04A7">
        <w:rPr>
          <w:rFonts w:ascii="Times New Roman" w:hAnsi="Times New Roman"/>
          <w:sz w:val="28"/>
          <w:szCs w:val="28"/>
        </w:rPr>
        <w:t xml:space="preserve"> </w:t>
      </w:r>
      <w:r w:rsidR="00E80211" w:rsidRPr="00031D96">
        <w:rPr>
          <w:rFonts w:ascii="Times New Roman" w:hAnsi="Times New Roman"/>
          <w:sz w:val="28"/>
          <w:szCs w:val="28"/>
        </w:rPr>
        <w:t>по</w:t>
      </w:r>
      <w:r w:rsidR="001A04A7">
        <w:rPr>
          <w:rFonts w:ascii="Times New Roman" w:hAnsi="Times New Roman"/>
          <w:sz w:val="28"/>
          <w:szCs w:val="28"/>
        </w:rPr>
        <w:t xml:space="preserve"> </w:t>
      </w:r>
      <w:r w:rsidR="00E80211" w:rsidRPr="00031D96">
        <w:rPr>
          <w:rFonts w:ascii="Times New Roman" w:hAnsi="Times New Roman"/>
          <w:sz w:val="28"/>
          <w:szCs w:val="28"/>
        </w:rPr>
        <w:t>заработной</w:t>
      </w:r>
      <w:r w:rsidR="001A04A7">
        <w:rPr>
          <w:rFonts w:ascii="Times New Roman" w:hAnsi="Times New Roman"/>
          <w:sz w:val="28"/>
          <w:szCs w:val="28"/>
        </w:rPr>
        <w:t xml:space="preserve"> </w:t>
      </w:r>
      <w:r w:rsidR="00E80211" w:rsidRPr="00031D96">
        <w:rPr>
          <w:rFonts w:ascii="Times New Roman" w:hAnsi="Times New Roman"/>
          <w:sz w:val="28"/>
          <w:szCs w:val="28"/>
        </w:rPr>
        <w:t>плате</w:t>
      </w:r>
      <w:r w:rsidRPr="00031D96">
        <w:rPr>
          <w:rFonts w:ascii="Times New Roman" w:hAnsi="Times New Roman"/>
          <w:sz w:val="28"/>
          <w:szCs w:val="28"/>
        </w:rPr>
        <w:t>;</w:t>
      </w:r>
    </w:p>
    <w:p w14:paraId="375A1EDB" w14:textId="5D0F5760" w:rsidR="00A943DD" w:rsidRPr="00031D96" w:rsidRDefault="00A943D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соблюдении</w:t>
      </w:r>
      <w:r w:rsidR="001A04A7">
        <w:rPr>
          <w:rFonts w:ascii="Times New Roman" w:hAnsi="Times New Roman"/>
          <w:sz w:val="28"/>
          <w:szCs w:val="28"/>
        </w:rPr>
        <w:t xml:space="preserve"> </w:t>
      </w:r>
      <w:r w:rsidRPr="00031D96">
        <w:rPr>
          <w:rFonts w:ascii="Times New Roman" w:hAnsi="Times New Roman"/>
          <w:sz w:val="28"/>
          <w:szCs w:val="28"/>
        </w:rPr>
        <w:t>процедуры</w:t>
      </w:r>
      <w:r w:rsidR="001A04A7">
        <w:rPr>
          <w:rFonts w:ascii="Times New Roman" w:hAnsi="Times New Roman"/>
          <w:sz w:val="28"/>
          <w:szCs w:val="28"/>
        </w:rPr>
        <w:t xml:space="preserve"> </w:t>
      </w:r>
      <w:r w:rsidRPr="00031D96">
        <w:rPr>
          <w:rFonts w:ascii="Times New Roman" w:hAnsi="Times New Roman"/>
          <w:sz w:val="28"/>
          <w:szCs w:val="28"/>
        </w:rPr>
        <w:t>сокращения</w:t>
      </w:r>
      <w:r w:rsidR="001A04A7">
        <w:rPr>
          <w:rFonts w:ascii="Times New Roman" w:hAnsi="Times New Roman"/>
          <w:sz w:val="28"/>
          <w:szCs w:val="28"/>
        </w:rPr>
        <w:t xml:space="preserve"> </w:t>
      </w:r>
      <w:r w:rsidRPr="00031D96">
        <w:rPr>
          <w:rFonts w:ascii="Times New Roman" w:hAnsi="Times New Roman"/>
          <w:sz w:val="28"/>
          <w:szCs w:val="28"/>
        </w:rPr>
        <w:t>(увольнения)</w:t>
      </w:r>
      <w:r w:rsidR="001A04A7">
        <w:rPr>
          <w:rFonts w:ascii="Times New Roman" w:hAnsi="Times New Roman"/>
          <w:sz w:val="28"/>
          <w:szCs w:val="28"/>
        </w:rPr>
        <w:t xml:space="preserve"> </w:t>
      </w:r>
      <w:r w:rsidRPr="00031D96">
        <w:rPr>
          <w:rFonts w:ascii="Times New Roman" w:hAnsi="Times New Roman"/>
          <w:sz w:val="28"/>
          <w:szCs w:val="28"/>
        </w:rPr>
        <w:t>работников</w:t>
      </w:r>
      <w:r w:rsidR="001A04A7">
        <w:rPr>
          <w:rFonts w:ascii="Times New Roman" w:hAnsi="Times New Roman"/>
          <w:sz w:val="28"/>
          <w:szCs w:val="28"/>
        </w:rPr>
        <w:t xml:space="preserve"> </w:t>
      </w:r>
      <w:r w:rsidRPr="00031D96">
        <w:rPr>
          <w:rFonts w:ascii="Times New Roman" w:hAnsi="Times New Roman"/>
          <w:sz w:val="28"/>
          <w:szCs w:val="28"/>
        </w:rPr>
        <w:t>общества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ограниченной</w:t>
      </w:r>
      <w:r w:rsidR="001A04A7">
        <w:rPr>
          <w:rFonts w:ascii="Times New Roman" w:hAnsi="Times New Roman"/>
          <w:sz w:val="28"/>
          <w:szCs w:val="28"/>
        </w:rPr>
        <w:t xml:space="preserve"> </w:t>
      </w:r>
      <w:r w:rsidRPr="00031D96">
        <w:rPr>
          <w:rFonts w:ascii="Times New Roman" w:hAnsi="Times New Roman"/>
          <w:sz w:val="28"/>
          <w:szCs w:val="28"/>
        </w:rPr>
        <w:t>ответственностью</w:t>
      </w:r>
      <w:r w:rsidR="001A04A7">
        <w:rPr>
          <w:rFonts w:ascii="Times New Roman" w:hAnsi="Times New Roman"/>
          <w:sz w:val="28"/>
          <w:szCs w:val="28"/>
        </w:rPr>
        <w:t xml:space="preserve"> </w:t>
      </w:r>
      <w:r w:rsidRPr="00031D96">
        <w:rPr>
          <w:rFonts w:ascii="Times New Roman" w:hAnsi="Times New Roman"/>
          <w:sz w:val="28"/>
          <w:szCs w:val="28"/>
        </w:rPr>
        <w:t>«ГОРИЗОНТ»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действующего</w:t>
      </w:r>
      <w:r w:rsidR="001A04A7">
        <w:rPr>
          <w:rFonts w:ascii="Times New Roman" w:hAnsi="Times New Roman"/>
          <w:sz w:val="28"/>
          <w:szCs w:val="28"/>
        </w:rPr>
        <w:t xml:space="preserve"> </w:t>
      </w:r>
      <w:r w:rsidRPr="00031D96">
        <w:rPr>
          <w:rFonts w:ascii="Times New Roman" w:hAnsi="Times New Roman"/>
          <w:sz w:val="28"/>
          <w:szCs w:val="28"/>
        </w:rPr>
        <w:t>законодательства.</w:t>
      </w:r>
    </w:p>
    <w:p w14:paraId="1546393C" w14:textId="219147C8" w:rsidR="00A943DD" w:rsidRPr="00031D96" w:rsidRDefault="00A943DD" w:rsidP="0018570B">
      <w:pPr>
        <w:pStyle w:val="a4"/>
        <w:spacing w:after="0" w:line="240" w:lineRule="auto"/>
        <w:ind w:left="0" w:firstLine="709"/>
        <w:jc w:val="both"/>
        <w:rPr>
          <w:rFonts w:ascii="Times New Roman" w:hAnsi="Times New Roman"/>
          <w:noProof/>
          <w:sz w:val="28"/>
          <w:szCs w:val="28"/>
        </w:rPr>
      </w:pPr>
      <w:r w:rsidRPr="00031D96">
        <w:rPr>
          <w:rFonts w:ascii="Times New Roman" w:hAnsi="Times New Roman"/>
          <w:noProof/>
          <w:sz w:val="28"/>
          <w:szCs w:val="28"/>
        </w:rPr>
        <w:t>о</w:t>
      </w:r>
      <w:r w:rsidR="001A04A7">
        <w:rPr>
          <w:rFonts w:ascii="Times New Roman" w:hAnsi="Times New Roman"/>
          <w:noProof/>
          <w:sz w:val="28"/>
          <w:szCs w:val="28"/>
        </w:rPr>
        <w:t xml:space="preserve"> </w:t>
      </w:r>
      <w:r w:rsidRPr="00031D96">
        <w:rPr>
          <w:rFonts w:ascii="Times New Roman" w:hAnsi="Times New Roman"/>
          <w:noProof/>
          <w:sz w:val="28"/>
          <w:szCs w:val="28"/>
        </w:rPr>
        <w:t>ситуации</w:t>
      </w:r>
      <w:r w:rsidR="001A04A7">
        <w:rPr>
          <w:rFonts w:ascii="Times New Roman" w:hAnsi="Times New Roman"/>
          <w:noProof/>
          <w:sz w:val="28"/>
          <w:szCs w:val="28"/>
        </w:rPr>
        <w:t xml:space="preserve"> </w:t>
      </w:r>
      <w:r w:rsidRPr="00031D96">
        <w:rPr>
          <w:rFonts w:ascii="Times New Roman" w:hAnsi="Times New Roman"/>
          <w:noProof/>
          <w:sz w:val="28"/>
          <w:szCs w:val="28"/>
        </w:rPr>
        <w:t>на</w:t>
      </w:r>
      <w:r w:rsidR="001A04A7">
        <w:rPr>
          <w:rFonts w:ascii="Times New Roman" w:hAnsi="Times New Roman"/>
          <w:noProof/>
          <w:sz w:val="28"/>
          <w:szCs w:val="28"/>
        </w:rPr>
        <w:t xml:space="preserve"> </w:t>
      </w:r>
      <w:r w:rsidRPr="00031D96">
        <w:rPr>
          <w:rFonts w:ascii="Times New Roman" w:hAnsi="Times New Roman"/>
          <w:noProof/>
          <w:sz w:val="28"/>
          <w:szCs w:val="28"/>
        </w:rPr>
        <w:t>рынке</w:t>
      </w:r>
      <w:r w:rsidR="001A04A7">
        <w:rPr>
          <w:rFonts w:ascii="Times New Roman" w:hAnsi="Times New Roman"/>
          <w:noProof/>
          <w:sz w:val="28"/>
          <w:szCs w:val="28"/>
        </w:rPr>
        <w:t xml:space="preserve"> </w:t>
      </w:r>
      <w:r w:rsidRPr="00031D96">
        <w:rPr>
          <w:rFonts w:ascii="Times New Roman" w:hAnsi="Times New Roman"/>
          <w:noProof/>
          <w:sz w:val="28"/>
          <w:szCs w:val="28"/>
        </w:rPr>
        <w:t>труда</w:t>
      </w:r>
      <w:r w:rsidR="001A04A7">
        <w:rPr>
          <w:rFonts w:ascii="Times New Roman" w:hAnsi="Times New Roman"/>
          <w:noProof/>
          <w:sz w:val="28"/>
          <w:szCs w:val="28"/>
        </w:rPr>
        <w:t xml:space="preserve"> </w:t>
      </w:r>
      <w:r w:rsidRPr="00031D96">
        <w:rPr>
          <w:rFonts w:ascii="Times New Roman" w:hAnsi="Times New Roman"/>
          <w:noProof/>
          <w:sz w:val="28"/>
          <w:szCs w:val="28"/>
        </w:rPr>
        <w:t>в</w:t>
      </w:r>
      <w:r w:rsidR="001A04A7">
        <w:rPr>
          <w:rFonts w:ascii="Times New Roman" w:hAnsi="Times New Roman"/>
          <w:noProof/>
          <w:sz w:val="28"/>
          <w:szCs w:val="28"/>
        </w:rPr>
        <w:t xml:space="preserve"> </w:t>
      </w:r>
      <w:r w:rsidRPr="00031D96">
        <w:rPr>
          <w:rFonts w:ascii="Times New Roman" w:hAnsi="Times New Roman"/>
          <w:noProof/>
          <w:sz w:val="28"/>
          <w:szCs w:val="28"/>
        </w:rPr>
        <w:t>п.</w:t>
      </w:r>
      <w:r w:rsidR="001A04A7">
        <w:rPr>
          <w:rFonts w:ascii="Times New Roman" w:hAnsi="Times New Roman"/>
          <w:noProof/>
          <w:sz w:val="28"/>
          <w:szCs w:val="28"/>
        </w:rPr>
        <w:t xml:space="preserve"> </w:t>
      </w:r>
      <w:r w:rsidRPr="00031D96">
        <w:rPr>
          <w:rFonts w:ascii="Times New Roman" w:hAnsi="Times New Roman"/>
          <w:noProof/>
          <w:sz w:val="28"/>
          <w:szCs w:val="28"/>
        </w:rPr>
        <w:t>Горноправдинск</w:t>
      </w:r>
      <w:r w:rsidR="001A04A7">
        <w:rPr>
          <w:rFonts w:ascii="Times New Roman" w:hAnsi="Times New Roman"/>
          <w:noProof/>
          <w:sz w:val="28"/>
          <w:szCs w:val="28"/>
        </w:rPr>
        <w:t xml:space="preserve"> </w:t>
      </w:r>
      <w:r w:rsidRPr="00031D96">
        <w:rPr>
          <w:rFonts w:ascii="Times New Roman" w:hAnsi="Times New Roman"/>
          <w:noProof/>
          <w:sz w:val="28"/>
          <w:szCs w:val="28"/>
        </w:rPr>
        <w:t>в</w:t>
      </w:r>
      <w:r w:rsidR="001A04A7">
        <w:rPr>
          <w:rFonts w:ascii="Times New Roman" w:hAnsi="Times New Roman"/>
          <w:noProof/>
          <w:sz w:val="28"/>
          <w:szCs w:val="28"/>
        </w:rPr>
        <w:t xml:space="preserve"> </w:t>
      </w:r>
      <w:r w:rsidRPr="00031D96">
        <w:rPr>
          <w:rFonts w:ascii="Times New Roman" w:hAnsi="Times New Roman"/>
          <w:noProof/>
          <w:sz w:val="28"/>
          <w:szCs w:val="28"/>
        </w:rPr>
        <w:t>связи</w:t>
      </w:r>
      <w:r w:rsidR="001A04A7">
        <w:rPr>
          <w:rFonts w:ascii="Times New Roman" w:hAnsi="Times New Roman"/>
          <w:noProof/>
          <w:sz w:val="28"/>
          <w:szCs w:val="28"/>
        </w:rPr>
        <w:t xml:space="preserve"> </w:t>
      </w:r>
      <w:r w:rsidRPr="00031D96">
        <w:rPr>
          <w:rFonts w:ascii="Times New Roman" w:hAnsi="Times New Roman"/>
          <w:noProof/>
          <w:sz w:val="28"/>
          <w:szCs w:val="28"/>
        </w:rPr>
        <w:t>с</w:t>
      </w:r>
      <w:r w:rsidR="001A04A7">
        <w:rPr>
          <w:rFonts w:ascii="Times New Roman" w:hAnsi="Times New Roman"/>
          <w:noProof/>
          <w:sz w:val="28"/>
          <w:szCs w:val="28"/>
        </w:rPr>
        <w:t xml:space="preserve"> </w:t>
      </w:r>
      <w:r w:rsidRPr="00031D96">
        <w:rPr>
          <w:rFonts w:ascii="Times New Roman" w:hAnsi="Times New Roman"/>
          <w:noProof/>
          <w:sz w:val="28"/>
          <w:szCs w:val="28"/>
        </w:rPr>
        <w:t>высвобождением</w:t>
      </w:r>
      <w:r w:rsidR="001A04A7">
        <w:rPr>
          <w:rFonts w:ascii="Times New Roman" w:hAnsi="Times New Roman"/>
          <w:noProof/>
          <w:sz w:val="28"/>
          <w:szCs w:val="28"/>
        </w:rPr>
        <w:t xml:space="preserve"> </w:t>
      </w:r>
      <w:r w:rsidRPr="00031D96">
        <w:rPr>
          <w:rFonts w:ascii="Times New Roman" w:hAnsi="Times New Roman"/>
          <w:noProof/>
          <w:sz w:val="28"/>
          <w:szCs w:val="28"/>
        </w:rPr>
        <w:t>работников</w:t>
      </w:r>
      <w:r w:rsidR="001A04A7">
        <w:rPr>
          <w:rFonts w:ascii="Times New Roman" w:hAnsi="Times New Roman"/>
          <w:noProof/>
          <w:sz w:val="28"/>
          <w:szCs w:val="28"/>
        </w:rPr>
        <w:t xml:space="preserve"> </w:t>
      </w:r>
      <w:r w:rsidRPr="00031D96">
        <w:rPr>
          <w:rFonts w:ascii="Times New Roman" w:hAnsi="Times New Roman"/>
          <w:noProof/>
          <w:sz w:val="28"/>
          <w:szCs w:val="28"/>
        </w:rPr>
        <w:t>в</w:t>
      </w:r>
      <w:r w:rsidR="001A04A7">
        <w:rPr>
          <w:rFonts w:ascii="Times New Roman" w:hAnsi="Times New Roman"/>
          <w:noProof/>
          <w:sz w:val="28"/>
          <w:szCs w:val="28"/>
        </w:rPr>
        <w:t xml:space="preserve"> </w:t>
      </w:r>
      <w:r w:rsidRPr="00031D96">
        <w:rPr>
          <w:rFonts w:ascii="Times New Roman" w:hAnsi="Times New Roman"/>
          <w:noProof/>
          <w:sz w:val="28"/>
          <w:szCs w:val="28"/>
        </w:rPr>
        <w:t>обществе</w:t>
      </w:r>
      <w:r w:rsidR="001A04A7">
        <w:rPr>
          <w:rFonts w:ascii="Times New Roman" w:hAnsi="Times New Roman"/>
          <w:noProof/>
          <w:sz w:val="28"/>
          <w:szCs w:val="28"/>
        </w:rPr>
        <w:t xml:space="preserve"> </w:t>
      </w:r>
      <w:r w:rsidRPr="00031D96">
        <w:rPr>
          <w:rFonts w:ascii="Times New Roman" w:hAnsi="Times New Roman"/>
          <w:noProof/>
          <w:sz w:val="28"/>
          <w:szCs w:val="28"/>
        </w:rPr>
        <w:t>с</w:t>
      </w:r>
      <w:r w:rsidR="001A04A7">
        <w:rPr>
          <w:rFonts w:ascii="Times New Roman" w:hAnsi="Times New Roman"/>
          <w:noProof/>
          <w:sz w:val="28"/>
          <w:szCs w:val="28"/>
        </w:rPr>
        <w:t xml:space="preserve"> </w:t>
      </w:r>
      <w:r w:rsidRPr="00031D96">
        <w:rPr>
          <w:rFonts w:ascii="Times New Roman" w:hAnsi="Times New Roman"/>
          <w:noProof/>
          <w:sz w:val="28"/>
          <w:szCs w:val="28"/>
        </w:rPr>
        <w:t>ограниченной</w:t>
      </w:r>
      <w:r w:rsidR="001A04A7">
        <w:rPr>
          <w:rFonts w:ascii="Times New Roman" w:hAnsi="Times New Roman"/>
          <w:noProof/>
          <w:sz w:val="28"/>
          <w:szCs w:val="28"/>
        </w:rPr>
        <w:t xml:space="preserve"> </w:t>
      </w:r>
      <w:r w:rsidRPr="00031D96">
        <w:rPr>
          <w:rFonts w:ascii="Times New Roman" w:hAnsi="Times New Roman"/>
          <w:noProof/>
          <w:sz w:val="28"/>
          <w:szCs w:val="28"/>
        </w:rPr>
        <w:t>ответственностью</w:t>
      </w:r>
      <w:r w:rsidR="001A04A7">
        <w:rPr>
          <w:rFonts w:ascii="Times New Roman" w:hAnsi="Times New Roman"/>
          <w:noProof/>
          <w:sz w:val="28"/>
          <w:szCs w:val="28"/>
        </w:rPr>
        <w:t xml:space="preserve"> </w:t>
      </w:r>
      <w:r w:rsidRPr="00031D96">
        <w:rPr>
          <w:rFonts w:ascii="Times New Roman" w:hAnsi="Times New Roman"/>
          <w:noProof/>
          <w:sz w:val="28"/>
          <w:szCs w:val="28"/>
        </w:rPr>
        <w:t>«ГОРИЗОНТ»;</w:t>
      </w:r>
      <w:r w:rsidR="001A04A7">
        <w:rPr>
          <w:rFonts w:ascii="Times New Roman" w:hAnsi="Times New Roman"/>
          <w:noProof/>
          <w:sz w:val="28"/>
          <w:szCs w:val="28"/>
        </w:rPr>
        <w:t xml:space="preserve"> </w:t>
      </w:r>
    </w:p>
    <w:p w14:paraId="7A5E3771" w14:textId="3097E341" w:rsidR="00A943DD" w:rsidRPr="00031D96" w:rsidRDefault="006C139F" w:rsidP="0018570B">
      <w:pPr>
        <w:pStyle w:val="a4"/>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соблюдении</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ветеринарно-санитарных</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правил</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по</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содержанию</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крупного</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рогатого</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скота</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в</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крестьянском</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(фермерском)</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хозяйстве</w:t>
      </w:r>
      <w:r w:rsidR="001A04A7">
        <w:rPr>
          <w:rFonts w:ascii="Times New Roman" w:hAnsi="Times New Roman"/>
          <w:color w:val="000000"/>
          <w:sz w:val="28"/>
          <w:szCs w:val="28"/>
        </w:rPr>
        <w:t xml:space="preserve"> </w:t>
      </w:r>
      <w:proofErr w:type="spellStart"/>
      <w:r w:rsidR="00A943DD" w:rsidRPr="00031D96">
        <w:rPr>
          <w:rFonts w:ascii="Times New Roman" w:hAnsi="Times New Roman"/>
          <w:color w:val="000000"/>
          <w:sz w:val="28"/>
          <w:szCs w:val="28"/>
        </w:rPr>
        <w:t>Кугаевского</w:t>
      </w:r>
      <w:proofErr w:type="spellEnd"/>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А.К.</w:t>
      </w:r>
      <w:r w:rsidR="001A04A7">
        <w:rPr>
          <w:rFonts w:ascii="Times New Roman" w:hAnsi="Times New Roman"/>
          <w:color w:val="000000"/>
          <w:sz w:val="28"/>
          <w:szCs w:val="28"/>
        </w:rPr>
        <w:t xml:space="preserve"> </w:t>
      </w:r>
      <w:r w:rsidR="00A943DD" w:rsidRPr="00031D96">
        <w:rPr>
          <w:rFonts w:ascii="Times New Roman" w:hAnsi="Times New Roman"/>
          <w:color w:val="000000"/>
          <w:sz w:val="28"/>
          <w:szCs w:val="28"/>
        </w:rPr>
        <w:t>(п.</w:t>
      </w:r>
      <w:r w:rsidR="001A04A7">
        <w:rPr>
          <w:rFonts w:ascii="Times New Roman" w:hAnsi="Times New Roman"/>
          <w:color w:val="000000"/>
          <w:sz w:val="28"/>
          <w:szCs w:val="28"/>
        </w:rPr>
        <w:t xml:space="preserve"> </w:t>
      </w:r>
      <w:proofErr w:type="spellStart"/>
      <w:r w:rsidR="00A943DD" w:rsidRPr="00031D96">
        <w:rPr>
          <w:rFonts w:ascii="Times New Roman" w:hAnsi="Times New Roman"/>
          <w:color w:val="000000"/>
          <w:sz w:val="28"/>
          <w:szCs w:val="28"/>
        </w:rPr>
        <w:t>Луговской</w:t>
      </w:r>
      <w:proofErr w:type="spellEnd"/>
      <w:r w:rsidR="00A943DD" w:rsidRPr="00031D96">
        <w:rPr>
          <w:rFonts w:ascii="Times New Roman" w:hAnsi="Times New Roman"/>
          <w:color w:val="000000"/>
          <w:sz w:val="28"/>
          <w:szCs w:val="28"/>
        </w:rPr>
        <w:t>)</w:t>
      </w:r>
      <w:r w:rsidR="00DE0C6A" w:rsidRPr="00031D96">
        <w:rPr>
          <w:rFonts w:ascii="Times New Roman" w:hAnsi="Times New Roman"/>
          <w:color w:val="000000"/>
          <w:sz w:val="28"/>
          <w:szCs w:val="28"/>
        </w:rPr>
        <w:t>.</w:t>
      </w:r>
    </w:p>
    <w:p w14:paraId="7957E57B" w14:textId="4DF6053C" w:rsidR="00DE0C6A" w:rsidRPr="00031D96" w:rsidRDefault="00DE0C6A"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ООО</w:t>
      </w:r>
      <w:r w:rsidR="001A04A7">
        <w:rPr>
          <w:rFonts w:ascii="Times New Roman" w:hAnsi="Times New Roman"/>
          <w:sz w:val="28"/>
          <w:szCs w:val="28"/>
        </w:rPr>
        <w:t xml:space="preserve"> </w:t>
      </w:r>
      <w:r w:rsidRPr="00031D96">
        <w:rPr>
          <w:rFonts w:ascii="Times New Roman" w:hAnsi="Times New Roman"/>
          <w:sz w:val="28"/>
          <w:szCs w:val="28"/>
        </w:rPr>
        <w:t>«Агрофирма-1»</w:t>
      </w:r>
      <w:r w:rsidR="001A04A7">
        <w:rPr>
          <w:rFonts w:ascii="Times New Roman" w:hAnsi="Times New Roman"/>
          <w:sz w:val="28"/>
          <w:szCs w:val="28"/>
        </w:rPr>
        <w:t xml:space="preserve"> </w:t>
      </w:r>
      <w:r w:rsidRPr="00031D96">
        <w:rPr>
          <w:rFonts w:ascii="Times New Roman" w:hAnsi="Times New Roman"/>
          <w:sz w:val="28"/>
          <w:szCs w:val="28"/>
        </w:rPr>
        <w:t>проведена</w:t>
      </w:r>
      <w:r w:rsidR="001A04A7">
        <w:rPr>
          <w:rFonts w:ascii="Times New Roman" w:hAnsi="Times New Roman"/>
          <w:sz w:val="28"/>
          <w:szCs w:val="28"/>
        </w:rPr>
        <w:t xml:space="preserve"> </w:t>
      </w:r>
      <w:r w:rsidRPr="00031D96">
        <w:rPr>
          <w:rFonts w:ascii="Times New Roman" w:hAnsi="Times New Roman"/>
          <w:sz w:val="28"/>
          <w:szCs w:val="28"/>
        </w:rPr>
        <w:t>модернизация</w:t>
      </w:r>
      <w:r w:rsidR="001A04A7">
        <w:rPr>
          <w:rFonts w:ascii="Times New Roman" w:hAnsi="Times New Roman"/>
          <w:sz w:val="28"/>
          <w:szCs w:val="28"/>
        </w:rPr>
        <w:t xml:space="preserve"> </w:t>
      </w:r>
      <w:r w:rsidRPr="00031D96">
        <w:rPr>
          <w:rFonts w:ascii="Times New Roman" w:hAnsi="Times New Roman"/>
          <w:sz w:val="28"/>
          <w:szCs w:val="28"/>
        </w:rPr>
        <w:t>производственно-технологического</w:t>
      </w:r>
      <w:r w:rsidR="001A04A7">
        <w:rPr>
          <w:rFonts w:ascii="Times New Roman" w:hAnsi="Times New Roman"/>
          <w:sz w:val="28"/>
          <w:szCs w:val="28"/>
        </w:rPr>
        <w:t xml:space="preserve"> </w:t>
      </w:r>
      <w:r w:rsidRPr="00031D96">
        <w:rPr>
          <w:rFonts w:ascii="Times New Roman" w:hAnsi="Times New Roman"/>
          <w:sz w:val="28"/>
          <w:szCs w:val="28"/>
        </w:rPr>
        <w:t>процесса,</w:t>
      </w:r>
      <w:r w:rsidR="001A04A7">
        <w:rPr>
          <w:rFonts w:ascii="Times New Roman" w:hAnsi="Times New Roman"/>
          <w:sz w:val="28"/>
          <w:szCs w:val="28"/>
        </w:rPr>
        <w:t xml:space="preserve"> </w:t>
      </w:r>
      <w:r w:rsidRPr="00031D96">
        <w:rPr>
          <w:rFonts w:ascii="Times New Roman" w:hAnsi="Times New Roman"/>
          <w:sz w:val="28"/>
          <w:szCs w:val="28"/>
        </w:rPr>
        <w:t>оснащение</w:t>
      </w:r>
      <w:r w:rsidR="001A04A7">
        <w:rPr>
          <w:rFonts w:ascii="Times New Roman" w:hAnsi="Times New Roman"/>
          <w:sz w:val="28"/>
          <w:szCs w:val="28"/>
        </w:rPr>
        <w:t xml:space="preserve"> </w:t>
      </w:r>
      <w:r w:rsidRPr="00031D96">
        <w:rPr>
          <w:rFonts w:ascii="Times New Roman" w:hAnsi="Times New Roman"/>
          <w:sz w:val="28"/>
          <w:szCs w:val="28"/>
        </w:rPr>
        <w:t>современным</w:t>
      </w:r>
      <w:r w:rsidR="001A04A7">
        <w:rPr>
          <w:rFonts w:ascii="Times New Roman" w:hAnsi="Times New Roman"/>
          <w:sz w:val="28"/>
          <w:szCs w:val="28"/>
        </w:rPr>
        <w:t xml:space="preserve"> </w:t>
      </w:r>
      <w:r w:rsidRPr="00031D96">
        <w:rPr>
          <w:rFonts w:ascii="Times New Roman" w:hAnsi="Times New Roman"/>
          <w:sz w:val="28"/>
          <w:szCs w:val="28"/>
        </w:rPr>
        <w:t>технологическим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агротехническим</w:t>
      </w:r>
      <w:r w:rsidR="001A04A7">
        <w:rPr>
          <w:rFonts w:ascii="Times New Roman" w:hAnsi="Times New Roman"/>
          <w:sz w:val="28"/>
          <w:szCs w:val="28"/>
        </w:rPr>
        <w:t xml:space="preserve"> </w:t>
      </w:r>
      <w:r w:rsidRPr="00031D96">
        <w:rPr>
          <w:rFonts w:ascii="Times New Roman" w:hAnsi="Times New Roman"/>
          <w:sz w:val="28"/>
          <w:szCs w:val="28"/>
        </w:rPr>
        <w:t>оборудованием,</w:t>
      </w:r>
      <w:r w:rsidR="001A04A7">
        <w:rPr>
          <w:rFonts w:ascii="Times New Roman" w:hAnsi="Times New Roman"/>
          <w:sz w:val="28"/>
          <w:szCs w:val="28"/>
        </w:rPr>
        <w:t xml:space="preserve"> </w:t>
      </w:r>
      <w:r w:rsidRPr="00031D96">
        <w:rPr>
          <w:rFonts w:ascii="Times New Roman" w:hAnsi="Times New Roman"/>
          <w:sz w:val="28"/>
          <w:szCs w:val="28"/>
        </w:rPr>
        <w:t>0,35</w:t>
      </w:r>
      <w:r w:rsidR="001A04A7">
        <w:rPr>
          <w:rFonts w:ascii="Times New Roman" w:hAnsi="Times New Roman"/>
          <w:sz w:val="28"/>
          <w:szCs w:val="28"/>
        </w:rPr>
        <w:t xml:space="preserve"> </w:t>
      </w:r>
      <w:r w:rsidRPr="00031D96">
        <w:rPr>
          <w:rFonts w:ascii="Times New Roman" w:hAnsi="Times New Roman"/>
          <w:sz w:val="28"/>
          <w:szCs w:val="28"/>
        </w:rPr>
        <w:t>га</w:t>
      </w:r>
      <w:r w:rsidR="001A04A7">
        <w:rPr>
          <w:rFonts w:ascii="Times New Roman" w:hAnsi="Times New Roman"/>
          <w:sz w:val="28"/>
          <w:szCs w:val="28"/>
        </w:rPr>
        <w:t xml:space="preserve"> </w:t>
      </w:r>
      <w:r w:rsidRPr="00031D96">
        <w:rPr>
          <w:rFonts w:ascii="Times New Roman" w:hAnsi="Times New Roman"/>
          <w:sz w:val="28"/>
          <w:szCs w:val="28"/>
        </w:rPr>
        <w:t>площадей</w:t>
      </w:r>
      <w:r w:rsidR="001A04A7">
        <w:rPr>
          <w:rFonts w:ascii="Times New Roman" w:hAnsi="Times New Roman"/>
          <w:sz w:val="28"/>
          <w:szCs w:val="28"/>
        </w:rPr>
        <w:t xml:space="preserve"> </w:t>
      </w:r>
      <w:r w:rsidRPr="00031D96">
        <w:rPr>
          <w:rFonts w:ascii="Times New Roman" w:hAnsi="Times New Roman"/>
          <w:sz w:val="28"/>
          <w:szCs w:val="28"/>
        </w:rPr>
        <w:t>перепрофилировано</w:t>
      </w:r>
      <w:r w:rsidR="001A04A7">
        <w:rPr>
          <w:rFonts w:ascii="Times New Roman" w:hAnsi="Times New Roman"/>
          <w:sz w:val="28"/>
          <w:szCs w:val="28"/>
        </w:rPr>
        <w:t xml:space="preserve"> </w:t>
      </w:r>
      <w:r w:rsidRPr="00031D96">
        <w:rPr>
          <w:rFonts w:ascii="Times New Roman" w:hAnsi="Times New Roman"/>
          <w:sz w:val="28"/>
          <w:szCs w:val="28"/>
        </w:rPr>
        <w:t>под</w:t>
      </w:r>
      <w:r w:rsidR="001A04A7">
        <w:rPr>
          <w:rFonts w:ascii="Times New Roman" w:hAnsi="Times New Roman"/>
          <w:sz w:val="28"/>
          <w:szCs w:val="28"/>
        </w:rPr>
        <w:t xml:space="preserve"> </w:t>
      </w:r>
      <w:r w:rsidRPr="00031D96">
        <w:rPr>
          <w:rFonts w:ascii="Times New Roman" w:hAnsi="Times New Roman"/>
          <w:sz w:val="28"/>
          <w:szCs w:val="28"/>
        </w:rPr>
        <w:t>выращивание</w:t>
      </w:r>
      <w:r w:rsidR="001A04A7">
        <w:rPr>
          <w:rFonts w:ascii="Times New Roman" w:hAnsi="Times New Roman"/>
          <w:sz w:val="28"/>
          <w:szCs w:val="28"/>
        </w:rPr>
        <w:t xml:space="preserve"> </w:t>
      </w:r>
      <w:r w:rsidRPr="00031D96">
        <w:rPr>
          <w:rFonts w:ascii="Times New Roman" w:hAnsi="Times New Roman"/>
          <w:sz w:val="28"/>
          <w:szCs w:val="28"/>
        </w:rPr>
        <w:t>овощей</w:t>
      </w:r>
      <w:r w:rsidR="001A04A7">
        <w:rPr>
          <w:rFonts w:ascii="Times New Roman" w:hAnsi="Times New Roman"/>
          <w:sz w:val="28"/>
          <w:szCs w:val="28"/>
        </w:rPr>
        <w:t xml:space="preserve"> </w:t>
      </w:r>
      <w:r w:rsidRPr="00031D96">
        <w:rPr>
          <w:rFonts w:ascii="Times New Roman" w:hAnsi="Times New Roman"/>
          <w:sz w:val="28"/>
          <w:szCs w:val="28"/>
        </w:rPr>
        <w:t>(баклажан).</w:t>
      </w:r>
      <w:r w:rsidR="001A04A7">
        <w:rPr>
          <w:rFonts w:ascii="Times New Roman" w:hAnsi="Times New Roman"/>
          <w:sz w:val="28"/>
          <w:szCs w:val="28"/>
        </w:rPr>
        <w:t xml:space="preserve"> </w:t>
      </w:r>
    </w:p>
    <w:p w14:paraId="1D1DDBC8" w14:textId="404C10EE" w:rsidR="00FD5928" w:rsidRDefault="00FD592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жителей</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качественными</w:t>
      </w:r>
      <w:r w:rsidR="001A04A7">
        <w:rPr>
          <w:rFonts w:ascii="Times New Roman" w:hAnsi="Times New Roman"/>
          <w:sz w:val="28"/>
          <w:szCs w:val="28"/>
        </w:rPr>
        <w:t xml:space="preserve"> </w:t>
      </w:r>
      <w:r w:rsidRPr="00031D96">
        <w:rPr>
          <w:rFonts w:ascii="Times New Roman" w:hAnsi="Times New Roman"/>
          <w:sz w:val="28"/>
          <w:szCs w:val="28"/>
        </w:rPr>
        <w:t>хлебобулочными</w:t>
      </w:r>
      <w:r w:rsidR="001A04A7">
        <w:rPr>
          <w:rFonts w:ascii="Times New Roman" w:hAnsi="Times New Roman"/>
          <w:sz w:val="28"/>
          <w:szCs w:val="28"/>
        </w:rPr>
        <w:t xml:space="preserve"> </w:t>
      </w:r>
      <w:r w:rsidRPr="00031D96">
        <w:rPr>
          <w:rFonts w:ascii="Times New Roman" w:hAnsi="Times New Roman"/>
          <w:sz w:val="28"/>
          <w:szCs w:val="28"/>
        </w:rPr>
        <w:t>изделиями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реализуется</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модернизации</w:t>
      </w:r>
      <w:r w:rsidR="001A04A7">
        <w:rPr>
          <w:rFonts w:ascii="Times New Roman" w:hAnsi="Times New Roman"/>
          <w:sz w:val="28"/>
          <w:szCs w:val="28"/>
        </w:rPr>
        <w:t xml:space="preserve"> </w:t>
      </w:r>
      <w:r w:rsidRPr="00031D96">
        <w:rPr>
          <w:rFonts w:ascii="Times New Roman" w:hAnsi="Times New Roman"/>
          <w:sz w:val="28"/>
          <w:szCs w:val="28"/>
        </w:rPr>
        <w:t>пекарен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2025</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предусматривающий</w:t>
      </w:r>
      <w:r w:rsidR="001A04A7">
        <w:rPr>
          <w:rFonts w:ascii="Times New Roman" w:hAnsi="Times New Roman"/>
          <w:sz w:val="28"/>
          <w:szCs w:val="28"/>
        </w:rPr>
        <w:t xml:space="preserve"> </w:t>
      </w:r>
      <w:r w:rsidRPr="00031D96">
        <w:rPr>
          <w:rFonts w:ascii="Times New Roman" w:hAnsi="Times New Roman"/>
          <w:sz w:val="28"/>
          <w:szCs w:val="28"/>
        </w:rPr>
        <w:t>капитальный</w:t>
      </w:r>
      <w:r w:rsidR="001A04A7">
        <w:rPr>
          <w:rFonts w:ascii="Times New Roman" w:hAnsi="Times New Roman"/>
          <w:sz w:val="28"/>
          <w:szCs w:val="28"/>
        </w:rPr>
        <w:t xml:space="preserve"> </w:t>
      </w:r>
      <w:r w:rsidRPr="00031D96">
        <w:rPr>
          <w:rFonts w:ascii="Times New Roman" w:hAnsi="Times New Roman"/>
          <w:sz w:val="28"/>
          <w:szCs w:val="28"/>
        </w:rPr>
        <w:t>ремонт</w:t>
      </w:r>
      <w:r w:rsidR="001A04A7">
        <w:rPr>
          <w:rFonts w:ascii="Times New Roman" w:hAnsi="Times New Roman"/>
          <w:sz w:val="28"/>
          <w:szCs w:val="28"/>
        </w:rPr>
        <w:t xml:space="preserve"> </w:t>
      </w:r>
      <w:r w:rsidRPr="00031D96">
        <w:rPr>
          <w:rFonts w:ascii="Times New Roman" w:hAnsi="Times New Roman"/>
          <w:sz w:val="28"/>
          <w:szCs w:val="28"/>
        </w:rPr>
        <w:t>зданий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закупку</w:t>
      </w:r>
      <w:r w:rsidR="001A04A7">
        <w:rPr>
          <w:rFonts w:ascii="Times New Roman" w:hAnsi="Times New Roman"/>
          <w:sz w:val="28"/>
          <w:szCs w:val="28"/>
        </w:rPr>
        <w:t xml:space="preserve"> </w:t>
      </w:r>
      <w:r w:rsidRPr="00031D96">
        <w:rPr>
          <w:rFonts w:ascii="Times New Roman" w:hAnsi="Times New Roman"/>
          <w:sz w:val="28"/>
          <w:szCs w:val="28"/>
        </w:rPr>
        <w:t>отечественного</w:t>
      </w:r>
      <w:r w:rsidR="001A04A7">
        <w:rPr>
          <w:rFonts w:ascii="Times New Roman" w:hAnsi="Times New Roman"/>
          <w:sz w:val="28"/>
          <w:szCs w:val="28"/>
        </w:rPr>
        <w:t xml:space="preserve"> </w:t>
      </w:r>
      <w:r w:rsidRPr="00031D96">
        <w:rPr>
          <w:rFonts w:ascii="Times New Roman" w:hAnsi="Times New Roman"/>
          <w:sz w:val="28"/>
          <w:szCs w:val="28"/>
        </w:rPr>
        <w:t>оборудования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13</w:t>
      </w:r>
      <w:r w:rsidR="001A04A7">
        <w:rPr>
          <w:rFonts w:ascii="Times New Roman" w:hAnsi="Times New Roman"/>
          <w:sz w:val="28"/>
          <w:szCs w:val="28"/>
        </w:rPr>
        <w:t xml:space="preserve"> </w:t>
      </w:r>
      <w:r w:rsidRPr="00031D96">
        <w:rPr>
          <w:rFonts w:ascii="Times New Roman" w:hAnsi="Times New Roman"/>
          <w:sz w:val="28"/>
          <w:szCs w:val="28"/>
        </w:rPr>
        <w:t>пекарен</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районе.</w:t>
      </w:r>
    </w:p>
    <w:p w14:paraId="1D4B413B" w14:textId="5B379B13" w:rsidR="003C3D42" w:rsidRPr="00031D96" w:rsidRDefault="00C76A9A" w:rsidP="0018570B">
      <w:pPr>
        <w:pStyle w:val="a4"/>
        <w:spacing w:after="0" w:line="240" w:lineRule="auto"/>
        <w:ind w:left="0" w:firstLine="709"/>
        <w:jc w:val="both"/>
        <w:rPr>
          <w:rFonts w:ascii="Times New Roman" w:hAnsi="Times New Roman"/>
          <w:sz w:val="28"/>
          <w:szCs w:val="28"/>
        </w:rPr>
      </w:pPr>
      <w:r w:rsidRPr="00031D96">
        <w:rPr>
          <w:rFonts w:ascii="Times New Roman" w:hAnsi="Times New Roman"/>
          <w:sz w:val="28"/>
          <w:szCs w:val="28"/>
        </w:rPr>
        <w:t>1</w:t>
      </w:r>
      <w:r w:rsidR="0073781C">
        <w:rPr>
          <w:rFonts w:ascii="Times New Roman" w:hAnsi="Times New Roman"/>
          <w:sz w:val="28"/>
          <w:szCs w:val="28"/>
        </w:rPr>
        <w:t>2</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мерах</w:t>
      </w:r>
      <w:r w:rsidR="001A04A7">
        <w:rPr>
          <w:rFonts w:ascii="Times New Roman" w:hAnsi="Times New Roman"/>
          <w:sz w:val="28"/>
          <w:szCs w:val="28"/>
        </w:rPr>
        <w:t xml:space="preserve"> </w:t>
      </w:r>
      <w:r w:rsidRPr="00031D96">
        <w:rPr>
          <w:rFonts w:ascii="Times New Roman" w:hAnsi="Times New Roman"/>
          <w:sz w:val="28"/>
          <w:szCs w:val="28"/>
        </w:rPr>
        <w:t>социальной</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лиц,</w:t>
      </w:r>
      <w:r w:rsidR="001A04A7">
        <w:rPr>
          <w:rFonts w:ascii="Times New Roman" w:hAnsi="Times New Roman"/>
          <w:sz w:val="28"/>
          <w:szCs w:val="28"/>
        </w:rPr>
        <w:t xml:space="preserve"> </w:t>
      </w:r>
      <w:r w:rsidRPr="00031D96">
        <w:rPr>
          <w:rFonts w:ascii="Times New Roman" w:hAnsi="Times New Roman"/>
          <w:sz w:val="28"/>
          <w:szCs w:val="28"/>
        </w:rPr>
        <w:t>принимающих</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специальной</w:t>
      </w:r>
      <w:r w:rsidR="001A04A7">
        <w:rPr>
          <w:rFonts w:ascii="Times New Roman" w:hAnsi="Times New Roman"/>
          <w:sz w:val="28"/>
          <w:szCs w:val="28"/>
        </w:rPr>
        <w:t xml:space="preserve"> </w:t>
      </w:r>
      <w:r w:rsidRPr="00031D96">
        <w:rPr>
          <w:rFonts w:ascii="Times New Roman" w:hAnsi="Times New Roman"/>
          <w:sz w:val="28"/>
          <w:szCs w:val="28"/>
        </w:rPr>
        <w:t>военной</w:t>
      </w:r>
      <w:r w:rsidR="001A04A7">
        <w:rPr>
          <w:rFonts w:ascii="Times New Roman" w:hAnsi="Times New Roman"/>
          <w:sz w:val="28"/>
          <w:szCs w:val="28"/>
        </w:rPr>
        <w:t xml:space="preserve"> </w:t>
      </w:r>
      <w:r w:rsidRPr="00031D96">
        <w:rPr>
          <w:rFonts w:ascii="Times New Roman" w:hAnsi="Times New Roman"/>
          <w:sz w:val="28"/>
          <w:szCs w:val="28"/>
        </w:rPr>
        <w:t>операции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членам</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003C3D42" w:rsidRPr="00031D96">
        <w:rPr>
          <w:rFonts w:ascii="Times New Roman" w:hAnsi="Times New Roman"/>
          <w:sz w:val="28"/>
          <w:szCs w:val="28"/>
        </w:rPr>
        <w:t>О</w:t>
      </w:r>
      <w:r w:rsidR="001A04A7">
        <w:rPr>
          <w:rFonts w:ascii="Times New Roman" w:hAnsi="Times New Roman"/>
          <w:sz w:val="28"/>
          <w:szCs w:val="28"/>
        </w:rPr>
        <w:t xml:space="preserve"> </w:t>
      </w:r>
      <w:r w:rsidR="003C3D42" w:rsidRPr="00031D96">
        <w:rPr>
          <w:rFonts w:ascii="Times New Roman" w:hAnsi="Times New Roman"/>
          <w:sz w:val="28"/>
          <w:szCs w:val="28"/>
        </w:rPr>
        <w:t>гуманитарной</w:t>
      </w:r>
      <w:r w:rsidR="001A04A7">
        <w:rPr>
          <w:rFonts w:ascii="Times New Roman" w:hAnsi="Times New Roman"/>
          <w:sz w:val="28"/>
          <w:szCs w:val="28"/>
        </w:rPr>
        <w:t xml:space="preserve"> </w:t>
      </w:r>
      <w:r w:rsidR="003C3D42" w:rsidRPr="00031D96">
        <w:rPr>
          <w:rFonts w:ascii="Times New Roman" w:hAnsi="Times New Roman"/>
          <w:sz w:val="28"/>
          <w:szCs w:val="28"/>
        </w:rPr>
        <w:t>и</w:t>
      </w:r>
      <w:r w:rsidR="001A04A7">
        <w:rPr>
          <w:rFonts w:ascii="Times New Roman" w:hAnsi="Times New Roman"/>
          <w:sz w:val="28"/>
          <w:szCs w:val="28"/>
        </w:rPr>
        <w:t xml:space="preserve"> </w:t>
      </w:r>
      <w:r w:rsidR="003C3D42" w:rsidRPr="00031D96">
        <w:rPr>
          <w:rFonts w:ascii="Times New Roman" w:hAnsi="Times New Roman"/>
          <w:sz w:val="28"/>
          <w:szCs w:val="28"/>
        </w:rPr>
        <w:t>добровольческой</w:t>
      </w:r>
      <w:r w:rsidR="001A04A7">
        <w:rPr>
          <w:rFonts w:ascii="Times New Roman" w:hAnsi="Times New Roman"/>
          <w:sz w:val="28"/>
          <w:szCs w:val="28"/>
        </w:rPr>
        <w:t xml:space="preserve"> </w:t>
      </w:r>
      <w:r w:rsidR="003C3D42" w:rsidRPr="00031D96">
        <w:rPr>
          <w:rFonts w:ascii="Times New Roman" w:hAnsi="Times New Roman"/>
          <w:sz w:val="28"/>
          <w:szCs w:val="28"/>
        </w:rPr>
        <w:t>деятельности</w:t>
      </w:r>
      <w:r w:rsidR="002B27E6" w:rsidRPr="00031D96">
        <w:rPr>
          <w:rFonts w:ascii="Times New Roman" w:hAnsi="Times New Roman"/>
          <w:sz w:val="28"/>
          <w:szCs w:val="28"/>
        </w:rPr>
        <w:t>.</w:t>
      </w:r>
    </w:p>
    <w:p w14:paraId="6B123073" w14:textId="4584624F" w:rsidR="002B27E6" w:rsidRPr="00031D96" w:rsidRDefault="002B27E6"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оказания</w:t>
      </w:r>
      <w:r w:rsidR="001A04A7">
        <w:rPr>
          <w:rFonts w:ascii="Times New Roman" w:hAnsi="Times New Roman"/>
          <w:sz w:val="28"/>
          <w:szCs w:val="28"/>
        </w:rPr>
        <w:t xml:space="preserve"> </w:t>
      </w:r>
      <w:r w:rsidRPr="00031D96">
        <w:rPr>
          <w:rFonts w:ascii="Times New Roman" w:hAnsi="Times New Roman"/>
          <w:sz w:val="28"/>
          <w:szCs w:val="28"/>
        </w:rPr>
        <w:t>помощи</w:t>
      </w:r>
      <w:r w:rsidR="001A04A7">
        <w:rPr>
          <w:rFonts w:ascii="Times New Roman" w:hAnsi="Times New Roman"/>
          <w:sz w:val="28"/>
          <w:szCs w:val="28"/>
        </w:rPr>
        <w:t xml:space="preserve"> </w:t>
      </w:r>
      <w:r w:rsidRPr="00031D96">
        <w:rPr>
          <w:rFonts w:ascii="Times New Roman" w:hAnsi="Times New Roman"/>
          <w:sz w:val="28"/>
          <w:szCs w:val="28"/>
        </w:rPr>
        <w:t>семьям</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призванных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военную</w:t>
      </w:r>
      <w:r w:rsidR="001A04A7">
        <w:rPr>
          <w:rFonts w:ascii="Times New Roman" w:hAnsi="Times New Roman"/>
          <w:sz w:val="28"/>
          <w:szCs w:val="28"/>
        </w:rPr>
        <w:t xml:space="preserve"> </w:t>
      </w:r>
      <w:r w:rsidRPr="00031D96">
        <w:rPr>
          <w:rFonts w:ascii="Times New Roman" w:hAnsi="Times New Roman"/>
          <w:sz w:val="28"/>
          <w:szCs w:val="28"/>
        </w:rPr>
        <w:t>службу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Указом</w:t>
      </w:r>
      <w:r w:rsidR="001A04A7">
        <w:rPr>
          <w:rFonts w:ascii="Times New Roman" w:hAnsi="Times New Roman"/>
          <w:sz w:val="28"/>
          <w:szCs w:val="28"/>
        </w:rPr>
        <w:t xml:space="preserve"> </w:t>
      </w:r>
      <w:r w:rsidRPr="00031D96">
        <w:rPr>
          <w:rFonts w:ascii="Times New Roman" w:hAnsi="Times New Roman"/>
          <w:sz w:val="28"/>
          <w:szCs w:val="28"/>
        </w:rPr>
        <w:t>Президента</w:t>
      </w:r>
      <w:r w:rsidR="001A04A7">
        <w:rPr>
          <w:rFonts w:ascii="Times New Roman" w:hAnsi="Times New Roman"/>
          <w:sz w:val="28"/>
          <w:szCs w:val="28"/>
        </w:rPr>
        <w:t xml:space="preserve"> </w:t>
      </w:r>
      <w:r w:rsidRPr="00031D96">
        <w:rPr>
          <w:rFonts w:ascii="Times New Roman" w:hAnsi="Times New Roman"/>
          <w:sz w:val="28"/>
          <w:szCs w:val="28"/>
        </w:rPr>
        <w:lastRenderedPageBreak/>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21.09.2022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647</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объявлении</w:t>
      </w:r>
      <w:r w:rsidR="001A04A7">
        <w:rPr>
          <w:rFonts w:ascii="Times New Roman" w:hAnsi="Times New Roman"/>
          <w:sz w:val="28"/>
          <w:szCs w:val="28"/>
        </w:rPr>
        <w:t xml:space="preserve"> </w:t>
      </w:r>
      <w:r w:rsidRPr="00031D96">
        <w:rPr>
          <w:rFonts w:ascii="Times New Roman" w:hAnsi="Times New Roman"/>
          <w:sz w:val="28"/>
          <w:szCs w:val="28"/>
        </w:rPr>
        <w:t>частичной</w:t>
      </w:r>
      <w:r w:rsidR="001A04A7">
        <w:rPr>
          <w:rFonts w:ascii="Times New Roman" w:hAnsi="Times New Roman"/>
          <w:sz w:val="28"/>
          <w:szCs w:val="28"/>
        </w:rPr>
        <w:t xml:space="preserve"> </w:t>
      </w:r>
      <w:r w:rsidRPr="00031D96">
        <w:rPr>
          <w:rFonts w:ascii="Times New Roman" w:hAnsi="Times New Roman"/>
          <w:sz w:val="28"/>
          <w:szCs w:val="28"/>
        </w:rPr>
        <w:t>мобилизации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D736CB">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оперативного</w:t>
      </w:r>
      <w:r w:rsidR="001A04A7">
        <w:rPr>
          <w:rFonts w:ascii="Times New Roman" w:hAnsi="Times New Roman"/>
          <w:sz w:val="28"/>
          <w:szCs w:val="28"/>
        </w:rPr>
        <w:t xml:space="preserve"> </w:t>
      </w:r>
      <w:r w:rsidRPr="00031D96">
        <w:rPr>
          <w:rFonts w:ascii="Times New Roman" w:hAnsi="Times New Roman"/>
          <w:sz w:val="28"/>
          <w:szCs w:val="28"/>
        </w:rPr>
        <w:t>решения</w:t>
      </w:r>
      <w:r w:rsidR="001A04A7">
        <w:rPr>
          <w:rFonts w:ascii="Times New Roman" w:hAnsi="Times New Roman"/>
          <w:sz w:val="28"/>
          <w:szCs w:val="28"/>
        </w:rPr>
        <w:t xml:space="preserve"> </w:t>
      </w:r>
      <w:r w:rsidRPr="00031D96">
        <w:rPr>
          <w:rFonts w:ascii="Times New Roman" w:hAnsi="Times New Roman"/>
          <w:sz w:val="28"/>
          <w:szCs w:val="28"/>
        </w:rPr>
        <w:t>вопросов</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сопровождению</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мобилизованных</w:t>
      </w:r>
      <w:r w:rsidR="001A04A7">
        <w:rPr>
          <w:rFonts w:ascii="Times New Roman" w:hAnsi="Times New Roman"/>
          <w:sz w:val="28"/>
          <w:szCs w:val="28"/>
        </w:rPr>
        <w:t xml:space="preserve"> </w:t>
      </w:r>
      <w:r w:rsidRPr="00031D96">
        <w:rPr>
          <w:rFonts w:ascii="Times New Roman" w:hAnsi="Times New Roman"/>
          <w:sz w:val="28"/>
          <w:szCs w:val="28"/>
        </w:rPr>
        <w:t>военнослужащих,</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межведомственного</w:t>
      </w:r>
      <w:r w:rsidR="001A04A7">
        <w:rPr>
          <w:rFonts w:ascii="Times New Roman" w:hAnsi="Times New Roman"/>
          <w:sz w:val="28"/>
          <w:szCs w:val="28"/>
        </w:rPr>
        <w:t xml:space="preserve"> </w:t>
      </w:r>
      <w:r w:rsidRPr="00031D96">
        <w:rPr>
          <w:rFonts w:ascii="Times New Roman" w:hAnsi="Times New Roman"/>
          <w:sz w:val="28"/>
          <w:szCs w:val="28"/>
        </w:rPr>
        <w:t>взаимодействия</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Рабочей</w:t>
      </w:r>
      <w:r w:rsidR="001A04A7">
        <w:rPr>
          <w:rFonts w:ascii="Times New Roman" w:hAnsi="Times New Roman"/>
          <w:sz w:val="28"/>
          <w:szCs w:val="28"/>
        </w:rPr>
        <w:t xml:space="preserve"> </w:t>
      </w:r>
      <w:r w:rsidRPr="00031D96">
        <w:rPr>
          <w:rFonts w:ascii="Times New Roman" w:hAnsi="Times New Roman"/>
          <w:sz w:val="28"/>
          <w:szCs w:val="28"/>
        </w:rPr>
        <w:t>группой</w:t>
      </w:r>
      <w:r w:rsidR="001A04A7">
        <w:rPr>
          <w:rFonts w:ascii="Times New Roman" w:hAnsi="Times New Roman"/>
          <w:sz w:val="28"/>
          <w:szCs w:val="28"/>
        </w:rPr>
        <w:t xml:space="preserve"> </w:t>
      </w: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призывной</w:t>
      </w:r>
      <w:r w:rsidR="001A04A7">
        <w:rPr>
          <w:rFonts w:ascii="Times New Roman" w:hAnsi="Times New Roman"/>
          <w:sz w:val="28"/>
          <w:szCs w:val="28"/>
        </w:rPr>
        <w:t xml:space="preserve"> </w:t>
      </w:r>
      <w:r w:rsidRPr="00031D96">
        <w:rPr>
          <w:rFonts w:ascii="Times New Roman" w:hAnsi="Times New Roman"/>
          <w:sz w:val="28"/>
          <w:szCs w:val="28"/>
        </w:rPr>
        <w:t>комиссии</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мобилизации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eastAsia="Times New Roman" w:hAnsi="Times New Roman"/>
          <w:sz w:val="28"/>
          <w:szCs w:val="28"/>
        </w:rPr>
        <w:t>обеспечению</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социального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сопровождения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мобилизуемых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граждан</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членов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семей,</w:t>
      </w:r>
      <w:r w:rsidR="001A04A7">
        <w:rPr>
          <w:rFonts w:ascii="Times New Roman" w:eastAsia="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главами</w:t>
      </w:r>
      <w:r w:rsidR="008E21AD">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уполномоченными</w:t>
      </w:r>
      <w:r w:rsidR="001A04A7">
        <w:rPr>
          <w:rFonts w:ascii="Times New Roman" w:hAnsi="Times New Roman"/>
          <w:sz w:val="28"/>
          <w:szCs w:val="28"/>
        </w:rPr>
        <w:t xml:space="preserve"> </w:t>
      </w:r>
      <w:r w:rsidRPr="00031D96">
        <w:rPr>
          <w:rFonts w:ascii="Times New Roman" w:eastAsia="Times New Roman" w:hAnsi="Times New Roman"/>
          <w:w w:val="105"/>
          <w:sz w:val="28"/>
          <w:szCs w:val="28"/>
        </w:rPr>
        <w:t>специалистами</w:t>
      </w:r>
      <w:r w:rsidR="001A04A7">
        <w:rPr>
          <w:rFonts w:ascii="Times New Roman" w:eastAsia="Times New Roman" w:hAnsi="Times New Roman"/>
          <w:w w:val="105"/>
          <w:sz w:val="28"/>
          <w:szCs w:val="28"/>
        </w:rPr>
        <w:t xml:space="preserve"> </w:t>
      </w:r>
      <w:r w:rsidRPr="00031D96">
        <w:rPr>
          <w:rFonts w:ascii="Times New Roman" w:eastAsia="Times New Roman" w:hAnsi="Times New Roman"/>
          <w:w w:val="105"/>
          <w:sz w:val="28"/>
          <w:szCs w:val="28"/>
        </w:rPr>
        <w:t>учреждений</w:t>
      </w:r>
      <w:r w:rsidR="001A04A7">
        <w:rPr>
          <w:rFonts w:ascii="Times New Roman" w:eastAsia="Times New Roman" w:hAnsi="Times New Roman"/>
          <w:w w:val="105"/>
          <w:sz w:val="28"/>
          <w:szCs w:val="28"/>
        </w:rPr>
        <w:t xml:space="preserve"> </w:t>
      </w:r>
      <w:r w:rsidRPr="00031D96">
        <w:rPr>
          <w:rFonts w:ascii="Times New Roman" w:eastAsia="Times New Roman" w:hAnsi="Times New Roman"/>
          <w:w w:val="105"/>
          <w:sz w:val="28"/>
          <w:szCs w:val="28"/>
        </w:rPr>
        <w:t>социального</w:t>
      </w:r>
      <w:r w:rsidR="001A04A7">
        <w:rPr>
          <w:rFonts w:ascii="Times New Roman" w:eastAsia="Times New Roman" w:hAnsi="Times New Roman"/>
          <w:w w:val="105"/>
          <w:sz w:val="28"/>
          <w:szCs w:val="28"/>
        </w:rPr>
        <w:t xml:space="preserve"> </w:t>
      </w:r>
      <w:r w:rsidRPr="00031D96">
        <w:rPr>
          <w:rFonts w:ascii="Times New Roman" w:eastAsia="Times New Roman" w:hAnsi="Times New Roman"/>
          <w:w w:val="105"/>
          <w:sz w:val="28"/>
          <w:szCs w:val="28"/>
        </w:rPr>
        <w:t>обслуживания</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государственными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муниципальными</w:t>
      </w:r>
      <w:r w:rsidR="001A04A7">
        <w:rPr>
          <w:rFonts w:ascii="Times New Roman" w:hAnsi="Times New Roman"/>
          <w:sz w:val="28"/>
          <w:szCs w:val="28"/>
        </w:rPr>
        <w:t xml:space="preserve"> </w:t>
      </w:r>
      <w:r w:rsidRPr="00031D96">
        <w:rPr>
          <w:rFonts w:ascii="Times New Roman" w:hAnsi="Times New Roman"/>
          <w:sz w:val="28"/>
          <w:szCs w:val="28"/>
        </w:rPr>
        <w:t>учреждениями,</w:t>
      </w:r>
      <w:r w:rsidR="001A04A7">
        <w:rPr>
          <w:rFonts w:ascii="Times New Roman" w:hAnsi="Times New Roman"/>
          <w:sz w:val="28"/>
          <w:szCs w:val="28"/>
        </w:rPr>
        <w:t xml:space="preserve"> </w:t>
      </w:r>
      <w:r w:rsidRPr="00031D96">
        <w:rPr>
          <w:rFonts w:ascii="Times New Roman" w:hAnsi="Times New Roman"/>
          <w:sz w:val="28"/>
          <w:szCs w:val="28"/>
        </w:rPr>
        <w:t>волонтерскими</w:t>
      </w:r>
      <w:r w:rsidR="001A04A7">
        <w:rPr>
          <w:rFonts w:ascii="Times New Roman" w:hAnsi="Times New Roman"/>
          <w:sz w:val="28"/>
          <w:szCs w:val="28"/>
        </w:rPr>
        <w:t xml:space="preserve"> </w:t>
      </w:r>
      <w:r w:rsidRPr="00031D96">
        <w:rPr>
          <w:rFonts w:ascii="Times New Roman" w:hAnsi="Times New Roman"/>
          <w:sz w:val="28"/>
          <w:szCs w:val="28"/>
        </w:rPr>
        <w:t>сообществами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иными</w:t>
      </w:r>
      <w:r w:rsidR="001A04A7">
        <w:rPr>
          <w:rFonts w:ascii="Times New Roman" w:hAnsi="Times New Roman"/>
          <w:sz w:val="28"/>
          <w:szCs w:val="28"/>
        </w:rPr>
        <w:t xml:space="preserve"> </w:t>
      </w:r>
      <w:r w:rsidRPr="00031D96">
        <w:rPr>
          <w:rFonts w:ascii="Times New Roman" w:hAnsi="Times New Roman"/>
          <w:sz w:val="28"/>
          <w:szCs w:val="28"/>
        </w:rPr>
        <w:t>лицами,</w:t>
      </w:r>
      <w:r w:rsidR="001A04A7">
        <w:rPr>
          <w:rFonts w:ascii="Times New Roman" w:hAnsi="Times New Roman"/>
          <w:sz w:val="28"/>
          <w:szCs w:val="28"/>
        </w:rPr>
        <w:t xml:space="preserve"> </w:t>
      </w:r>
      <w:r w:rsidRPr="00031D96">
        <w:rPr>
          <w:rFonts w:ascii="Times New Roman" w:hAnsi="Times New Roman"/>
          <w:sz w:val="28"/>
          <w:szCs w:val="28"/>
        </w:rPr>
        <w:t>привлекаемыми</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оказанию</w:t>
      </w:r>
      <w:r w:rsidR="001A04A7">
        <w:rPr>
          <w:rFonts w:ascii="Times New Roman" w:hAnsi="Times New Roman"/>
          <w:sz w:val="28"/>
          <w:szCs w:val="28"/>
        </w:rPr>
        <w:t xml:space="preserve"> </w:t>
      </w:r>
      <w:r w:rsidRPr="00031D96">
        <w:rPr>
          <w:rFonts w:ascii="Times New Roman" w:hAnsi="Times New Roman"/>
          <w:sz w:val="28"/>
          <w:szCs w:val="28"/>
        </w:rPr>
        <w:t>помощи</w:t>
      </w:r>
      <w:r w:rsidR="001A04A7">
        <w:rPr>
          <w:rFonts w:ascii="Times New Roman" w:hAnsi="Times New Roman"/>
          <w:sz w:val="28"/>
          <w:szCs w:val="28"/>
        </w:rPr>
        <w:t xml:space="preserve"> </w:t>
      </w:r>
      <w:r w:rsidRPr="00031D96">
        <w:rPr>
          <w:rFonts w:ascii="Times New Roman" w:hAnsi="Times New Roman"/>
          <w:sz w:val="28"/>
          <w:szCs w:val="28"/>
        </w:rPr>
        <w:t>семьям</w:t>
      </w:r>
      <w:r w:rsidR="001A04A7">
        <w:rPr>
          <w:rFonts w:ascii="Times New Roman" w:hAnsi="Times New Roman"/>
          <w:sz w:val="28"/>
          <w:szCs w:val="28"/>
        </w:rPr>
        <w:t xml:space="preserve"> </w:t>
      </w:r>
      <w:r w:rsidRPr="00031D96">
        <w:rPr>
          <w:rFonts w:ascii="Times New Roman" w:hAnsi="Times New Roman"/>
          <w:sz w:val="28"/>
          <w:szCs w:val="28"/>
        </w:rPr>
        <w:t>военнослужащих</w:t>
      </w:r>
      <w:r w:rsidR="00D736CB">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004B1D95" w:rsidRPr="00031D96">
        <w:rPr>
          <w:rFonts w:ascii="Times New Roman" w:hAnsi="Times New Roman"/>
          <w:sz w:val="28"/>
          <w:szCs w:val="28"/>
        </w:rPr>
        <w:t>2023</w:t>
      </w:r>
      <w:r w:rsidR="001A04A7">
        <w:rPr>
          <w:rFonts w:ascii="Times New Roman" w:hAnsi="Times New Roman"/>
          <w:sz w:val="28"/>
          <w:szCs w:val="28"/>
        </w:rPr>
        <w:t xml:space="preserve"> </w:t>
      </w:r>
      <w:r w:rsidR="005A21AC" w:rsidRPr="00031D96">
        <w:rPr>
          <w:rFonts w:ascii="Times New Roman" w:hAnsi="Times New Roman"/>
          <w:sz w:val="28"/>
          <w:szCs w:val="28"/>
        </w:rPr>
        <w:t>год</w:t>
      </w:r>
      <w:r w:rsidRPr="00031D96">
        <w:rPr>
          <w:rFonts w:ascii="Times New Roman" w:hAnsi="Times New Roman"/>
          <w:sz w:val="28"/>
          <w:szCs w:val="28"/>
        </w:rPr>
        <w:t>у</w:t>
      </w:r>
      <w:r w:rsidR="001A04A7">
        <w:rPr>
          <w:rFonts w:ascii="Times New Roman" w:hAnsi="Times New Roman"/>
          <w:sz w:val="28"/>
          <w:szCs w:val="28"/>
        </w:rPr>
        <w:t xml:space="preserve"> </w:t>
      </w:r>
      <w:r w:rsidR="005A21AC" w:rsidRPr="00031D96">
        <w:rPr>
          <w:rFonts w:ascii="Times New Roman" w:hAnsi="Times New Roman"/>
          <w:sz w:val="28"/>
          <w:szCs w:val="28"/>
        </w:rPr>
        <w:t>на</w:t>
      </w:r>
      <w:r w:rsidR="001A04A7">
        <w:rPr>
          <w:rFonts w:ascii="Times New Roman" w:hAnsi="Times New Roman"/>
          <w:sz w:val="28"/>
          <w:szCs w:val="28"/>
        </w:rPr>
        <w:t xml:space="preserve"> </w:t>
      </w:r>
      <w:r w:rsidR="005A21AC" w:rsidRPr="00031D96">
        <w:rPr>
          <w:rFonts w:ascii="Times New Roman" w:hAnsi="Times New Roman"/>
          <w:sz w:val="28"/>
          <w:szCs w:val="28"/>
        </w:rPr>
        <w:t>территории</w:t>
      </w:r>
      <w:r w:rsidR="001A04A7">
        <w:rPr>
          <w:rFonts w:ascii="Times New Roman" w:hAnsi="Times New Roman"/>
          <w:sz w:val="28"/>
          <w:szCs w:val="28"/>
        </w:rPr>
        <w:t xml:space="preserve"> </w:t>
      </w:r>
      <w:r w:rsidR="005A21AC"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5A21AC" w:rsidRPr="00031D96">
        <w:rPr>
          <w:rFonts w:ascii="Times New Roman" w:hAnsi="Times New Roman"/>
          <w:sz w:val="28"/>
          <w:szCs w:val="28"/>
        </w:rPr>
        <w:t>района</w:t>
      </w:r>
      <w:r w:rsidR="001A04A7">
        <w:rPr>
          <w:rFonts w:ascii="Times New Roman" w:hAnsi="Times New Roman"/>
          <w:sz w:val="28"/>
          <w:szCs w:val="28"/>
        </w:rPr>
        <w:t xml:space="preserve"> </w:t>
      </w:r>
      <w:r w:rsidR="004B1D95" w:rsidRPr="00031D96">
        <w:rPr>
          <w:rFonts w:ascii="Times New Roman" w:hAnsi="Times New Roman"/>
          <w:sz w:val="28"/>
          <w:szCs w:val="28"/>
        </w:rPr>
        <w:t>осуществлял</w:t>
      </w:r>
      <w:r w:rsidR="001A04A7">
        <w:rPr>
          <w:rFonts w:ascii="Times New Roman" w:hAnsi="Times New Roman"/>
          <w:sz w:val="28"/>
          <w:szCs w:val="28"/>
        </w:rPr>
        <w:t xml:space="preserve"> </w:t>
      </w:r>
      <w:r w:rsidR="004B1D95" w:rsidRPr="00031D96">
        <w:rPr>
          <w:rFonts w:ascii="Times New Roman" w:hAnsi="Times New Roman"/>
          <w:sz w:val="28"/>
          <w:szCs w:val="28"/>
        </w:rPr>
        <w:t>деятельность</w:t>
      </w:r>
      <w:r w:rsidR="001A04A7">
        <w:rPr>
          <w:rFonts w:ascii="Times New Roman" w:hAnsi="Times New Roman"/>
          <w:sz w:val="28"/>
          <w:szCs w:val="28"/>
        </w:rPr>
        <w:t xml:space="preserve"> </w:t>
      </w:r>
      <w:r w:rsidR="005A21AC" w:rsidRPr="00031D96">
        <w:rPr>
          <w:rFonts w:ascii="Times New Roman" w:hAnsi="Times New Roman"/>
          <w:sz w:val="28"/>
          <w:szCs w:val="28"/>
        </w:rPr>
        <w:t>Муниципальный</w:t>
      </w:r>
      <w:r w:rsidR="001A04A7">
        <w:rPr>
          <w:rFonts w:ascii="Times New Roman" w:hAnsi="Times New Roman"/>
          <w:sz w:val="28"/>
          <w:szCs w:val="28"/>
        </w:rPr>
        <w:t xml:space="preserve"> </w:t>
      </w:r>
      <w:r w:rsidR="005A21AC" w:rsidRPr="00031D96">
        <w:rPr>
          <w:rFonts w:ascii="Times New Roman" w:hAnsi="Times New Roman"/>
          <w:sz w:val="28"/>
          <w:szCs w:val="28"/>
        </w:rPr>
        <w:t>центр</w:t>
      </w:r>
      <w:r w:rsidR="001A04A7">
        <w:rPr>
          <w:rFonts w:ascii="Times New Roman" w:hAnsi="Times New Roman"/>
          <w:sz w:val="28"/>
          <w:szCs w:val="28"/>
        </w:rPr>
        <w:t xml:space="preserve"> </w:t>
      </w:r>
      <w:r w:rsidR="005A21AC" w:rsidRPr="00031D96">
        <w:rPr>
          <w:rFonts w:ascii="Times New Roman" w:hAnsi="Times New Roman"/>
          <w:sz w:val="28"/>
          <w:szCs w:val="28"/>
        </w:rPr>
        <w:t>социального</w:t>
      </w:r>
      <w:r w:rsidR="001A04A7">
        <w:rPr>
          <w:rFonts w:ascii="Times New Roman" w:hAnsi="Times New Roman"/>
          <w:sz w:val="28"/>
          <w:szCs w:val="28"/>
        </w:rPr>
        <w:t xml:space="preserve"> </w:t>
      </w:r>
      <w:r w:rsidR="005A21AC" w:rsidRPr="00031D96">
        <w:rPr>
          <w:rFonts w:ascii="Times New Roman" w:hAnsi="Times New Roman"/>
          <w:sz w:val="28"/>
          <w:szCs w:val="28"/>
        </w:rPr>
        <w:t>сопровождения</w:t>
      </w:r>
      <w:r w:rsidR="00D736CB">
        <w:rPr>
          <w:rFonts w:ascii="Times New Roman" w:hAnsi="Times New Roman"/>
          <w:sz w:val="28"/>
          <w:szCs w:val="28"/>
        </w:rPr>
        <w:t>.</w:t>
      </w:r>
      <w:r w:rsidR="001A04A7">
        <w:rPr>
          <w:rFonts w:ascii="Times New Roman" w:hAnsi="Times New Roman"/>
          <w:sz w:val="28"/>
          <w:szCs w:val="28"/>
        </w:rPr>
        <w:t xml:space="preserve"> </w:t>
      </w:r>
    </w:p>
    <w:p w14:paraId="33D99893" w14:textId="25B4B6F7" w:rsidR="002B27E6" w:rsidRPr="00031D96" w:rsidRDefault="002B27E6"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Муниципальным</w:t>
      </w:r>
      <w:r w:rsidR="001A04A7">
        <w:rPr>
          <w:rFonts w:ascii="Times New Roman" w:hAnsi="Times New Roman"/>
          <w:sz w:val="28"/>
          <w:szCs w:val="28"/>
        </w:rPr>
        <w:t xml:space="preserve"> </w:t>
      </w:r>
      <w:r w:rsidRPr="00031D96">
        <w:rPr>
          <w:rFonts w:ascii="Times New Roman" w:hAnsi="Times New Roman"/>
          <w:sz w:val="28"/>
          <w:szCs w:val="28"/>
        </w:rPr>
        <w:t>центром</w:t>
      </w:r>
      <w:r w:rsidR="001A04A7">
        <w:rPr>
          <w:rFonts w:ascii="Times New Roman" w:hAnsi="Times New Roman"/>
          <w:sz w:val="28"/>
          <w:szCs w:val="28"/>
        </w:rPr>
        <w:t xml:space="preserve"> </w:t>
      </w:r>
      <w:r w:rsidRPr="00031D96">
        <w:rPr>
          <w:rFonts w:ascii="Times New Roman" w:hAnsi="Times New Roman"/>
          <w:sz w:val="28"/>
          <w:szCs w:val="28"/>
        </w:rPr>
        <w:t>социального</w:t>
      </w:r>
      <w:r w:rsidR="001A04A7">
        <w:rPr>
          <w:rFonts w:ascii="Times New Roman" w:hAnsi="Times New Roman"/>
          <w:sz w:val="28"/>
          <w:szCs w:val="28"/>
        </w:rPr>
        <w:t xml:space="preserve"> </w:t>
      </w:r>
      <w:r w:rsidRPr="00031D96">
        <w:rPr>
          <w:rFonts w:ascii="Times New Roman" w:hAnsi="Times New Roman"/>
          <w:sz w:val="28"/>
          <w:szCs w:val="28"/>
        </w:rPr>
        <w:t>сопровождения</w:t>
      </w:r>
      <w:r w:rsidR="001A04A7">
        <w:rPr>
          <w:rFonts w:ascii="Times New Roman" w:hAnsi="Times New Roman"/>
          <w:sz w:val="28"/>
          <w:szCs w:val="28"/>
        </w:rPr>
        <w:t xml:space="preserve"> </w:t>
      </w:r>
      <w:r w:rsidRPr="00031D96">
        <w:rPr>
          <w:rFonts w:ascii="Times New Roman" w:hAnsi="Times New Roman"/>
          <w:sz w:val="28"/>
          <w:szCs w:val="28"/>
        </w:rPr>
        <w:t>организованы:</w:t>
      </w:r>
    </w:p>
    <w:p w14:paraId="3DBF0F5A" w14:textId="5199DDCA" w:rsidR="002B27E6" w:rsidRPr="00031D96" w:rsidRDefault="001A04A7" w:rsidP="0018570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2B27E6" w:rsidRPr="00031D96">
        <w:rPr>
          <w:rFonts w:ascii="Times New Roman" w:hAnsi="Times New Roman"/>
          <w:sz w:val="28"/>
          <w:szCs w:val="28"/>
        </w:rPr>
        <w:t>консультативная</w:t>
      </w:r>
      <w:r>
        <w:rPr>
          <w:rFonts w:ascii="Times New Roman" w:hAnsi="Times New Roman"/>
          <w:sz w:val="28"/>
          <w:szCs w:val="28"/>
        </w:rPr>
        <w:t xml:space="preserve"> </w:t>
      </w:r>
      <w:r w:rsidR="002B27E6" w:rsidRPr="00031D96">
        <w:rPr>
          <w:rFonts w:ascii="Times New Roman" w:hAnsi="Times New Roman"/>
          <w:sz w:val="28"/>
          <w:szCs w:val="28"/>
        </w:rPr>
        <w:t>помощь</w:t>
      </w:r>
      <w:r>
        <w:rPr>
          <w:rFonts w:ascii="Times New Roman" w:hAnsi="Times New Roman"/>
          <w:sz w:val="28"/>
          <w:szCs w:val="28"/>
        </w:rPr>
        <w:t xml:space="preserve"> </w:t>
      </w:r>
      <w:r w:rsidR="002B27E6" w:rsidRPr="00031D96">
        <w:rPr>
          <w:rFonts w:ascii="Times New Roman" w:hAnsi="Times New Roman"/>
          <w:sz w:val="28"/>
          <w:szCs w:val="28"/>
        </w:rPr>
        <w:t>по</w:t>
      </w:r>
      <w:r>
        <w:rPr>
          <w:rFonts w:ascii="Times New Roman" w:hAnsi="Times New Roman"/>
          <w:sz w:val="28"/>
          <w:szCs w:val="28"/>
        </w:rPr>
        <w:t xml:space="preserve"> </w:t>
      </w:r>
      <w:r w:rsidR="002B27E6" w:rsidRPr="00031D96">
        <w:rPr>
          <w:rFonts w:ascii="Times New Roman" w:hAnsi="Times New Roman"/>
          <w:sz w:val="28"/>
          <w:szCs w:val="28"/>
        </w:rPr>
        <w:t>телефону</w:t>
      </w:r>
      <w:r>
        <w:rPr>
          <w:rFonts w:ascii="Times New Roman" w:hAnsi="Times New Roman"/>
          <w:sz w:val="28"/>
          <w:szCs w:val="28"/>
        </w:rPr>
        <w:t xml:space="preserve"> </w:t>
      </w:r>
      <w:r w:rsidR="002B27E6" w:rsidRPr="00031D96">
        <w:rPr>
          <w:rFonts w:ascii="Times New Roman" w:hAnsi="Times New Roman"/>
          <w:sz w:val="28"/>
          <w:szCs w:val="28"/>
        </w:rPr>
        <w:t>«горячей</w:t>
      </w:r>
      <w:r>
        <w:rPr>
          <w:rFonts w:ascii="Times New Roman" w:hAnsi="Times New Roman"/>
          <w:sz w:val="28"/>
          <w:szCs w:val="28"/>
        </w:rPr>
        <w:t xml:space="preserve"> </w:t>
      </w:r>
      <w:r w:rsidR="002B27E6" w:rsidRPr="00031D96">
        <w:rPr>
          <w:rFonts w:ascii="Times New Roman" w:hAnsi="Times New Roman"/>
          <w:sz w:val="28"/>
          <w:szCs w:val="28"/>
        </w:rPr>
        <w:t>линии»</w:t>
      </w:r>
      <w:r>
        <w:rPr>
          <w:rFonts w:ascii="Times New Roman" w:hAnsi="Times New Roman"/>
          <w:sz w:val="28"/>
          <w:szCs w:val="28"/>
        </w:rPr>
        <w:t xml:space="preserve"> </w:t>
      </w:r>
      <w:r w:rsidR="002B27E6" w:rsidRPr="00031D96">
        <w:rPr>
          <w:rFonts w:ascii="Times New Roman" w:hAnsi="Times New Roman"/>
          <w:sz w:val="28"/>
          <w:szCs w:val="28"/>
        </w:rPr>
        <w:t>Центра</w:t>
      </w:r>
      <w:r>
        <w:rPr>
          <w:rFonts w:ascii="Times New Roman" w:hAnsi="Times New Roman"/>
          <w:sz w:val="28"/>
          <w:szCs w:val="28"/>
        </w:rPr>
        <w:t xml:space="preserve"> </w:t>
      </w:r>
      <w:r w:rsidR="002B27E6" w:rsidRPr="00031D96">
        <w:rPr>
          <w:rFonts w:ascii="Times New Roman" w:hAnsi="Times New Roman"/>
          <w:sz w:val="28"/>
          <w:szCs w:val="28"/>
        </w:rPr>
        <w:t>поддержки</w:t>
      </w:r>
      <w:r>
        <w:rPr>
          <w:rFonts w:ascii="Times New Roman" w:hAnsi="Times New Roman"/>
          <w:sz w:val="28"/>
          <w:szCs w:val="28"/>
        </w:rPr>
        <w:t xml:space="preserve"> </w:t>
      </w:r>
      <w:r w:rsidR="002B27E6" w:rsidRPr="00031D96">
        <w:rPr>
          <w:rFonts w:ascii="Times New Roman" w:hAnsi="Times New Roman"/>
          <w:sz w:val="28"/>
          <w:szCs w:val="28"/>
        </w:rPr>
        <w:t>семей</w:t>
      </w:r>
      <w:r>
        <w:rPr>
          <w:rFonts w:ascii="Times New Roman" w:hAnsi="Times New Roman"/>
          <w:sz w:val="28"/>
          <w:szCs w:val="28"/>
        </w:rPr>
        <w:t xml:space="preserve"> </w:t>
      </w:r>
      <w:r w:rsidR="002B27E6" w:rsidRPr="00031D96">
        <w:rPr>
          <w:rFonts w:ascii="Times New Roman" w:hAnsi="Times New Roman"/>
          <w:sz w:val="28"/>
          <w:szCs w:val="28"/>
        </w:rPr>
        <w:t>военнослужащих</w:t>
      </w:r>
      <w:r>
        <w:rPr>
          <w:rFonts w:ascii="Times New Roman" w:hAnsi="Times New Roman"/>
          <w:sz w:val="28"/>
          <w:szCs w:val="28"/>
        </w:rPr>
        <w:t xml:space="preserve"> </w:t>
      </w:r>
      <w:r w:rsidR="002B27E6" w:rsidRPr="00031D96">
        <w:rPr>
          <w:rFonts w:ascii="Times New Roman" w:hAnsi="Times New Roman"/>
          <w:sz w:val="28"/>
          <w:szCs w:val="28"/>
        </w:rPr>
        <w:t>Ханты-Мансийского</w:t>
      </w:r>
      <w:r>
        <w:rPr>
          <w:rFonts w:ascii="Times New Roman" w:hAnsi="Times New Roman"/>
          <w:sz w:val="28"/>
          <w:szCs w:val="28"/>
        </w:rPr>
        <w:t xml:space="preserve"> </w:t>
      </w:r>
      <w:r w:rsidR="002B27E6" w:rsidRPr="00031D96">
        <w:rPr>
          <w:rFonts w:ascii="Times New Roman" w:hAnsi="Times New Roman"/>
          <w:sz w:val="28"/>
          <w:szCs w:val="28"/>
        </w:rPr>
        <w:t>района</w:t>
      </w:r>
      <w:r>
        <w:rPr>
          <w:rFonts w:ascii="Times New Roman" w:hAnsi="Times New Roman"/>
          <w:sz w:val="28"/>
          <w:szCs w:val="28"/>
        </w:rPr>
        <w:t xml:space="preserve"> </w:t>
      </w:r>
      <w:r w:rsidR="002B27E6" w:rsidRPr="00031D96">
        <w:rPr>
          <w:rFonts w:ascii="Times New Roman" w:hAnsi="Times New Roman"/>
          <w:sz w:val="28"/>
          <w:szCs w:val="28"/>
        </w:rPr>
        <w:t>(3467)</w:t>
      </w:r>
      <w:r>
        <w:rPr>
          <w:rFonts w:ascii="Times New Roman" w:hAnsi="Times New Roman"/>
          <w:sz w:val="28"/>
          <w:szCs w:val="28"/>
        </w:rPr>
        <w:t xml:space="preserve"> </w:t>
      </w:r>
      <w:r w:rsidR="002B27E6" w:rsidRPr="00031D96">
        <w:rPr>
          <w:rFonts w:ascii="Times New Roman" w:hAnsi="Times New Roman"/>
          <w:sz w:val="28"/>
          <w:szCs w:val="28"/>
        </w:rPr>
        <w:t>32-73-33,</w:t>
      </w:r>
      <w:r>
        <w:rPr>
          <w:rFonts w:ascii="Times New Roman" w:hAnsi="Times New Roman"/>
          <w:sz w:val="28"/>
          <w:szCs w:val="28"/>
        </w:rPr>
        <w:t xml:space="preserve"> </w:t>
      </w:r>
      <w:r w:rsidR="002B27E6" w:rsidRPr="00031D96">
        <w:rPr>
          <w:rFonts w:ascii="Times New Roman" w:hAnsi="Times New Roman"/>
          <w:sz w:val="28"/>
          <w:szCs w:val="28"/>
        </w:rPr>
        <w:t>обратились</w:t>
      </w:r>
      <w:r>
        <w:rPr>
          <w:rFonts w:ascii="Times New Roman" w:hAnsi="Times New Roman"/>
          <w:sz w:val="28"/>
          <w:szCs w:val="28"/>
        </w:rPr>
        <w:t xml:space="preserve"> </w:t>
      </w:r>
      <w:r w:rsidR="004B1D95" w:rsidRPr="00031D96">
        <w:rPr>
          <w:rFonts w:ascii="Times New Roman" w:hAnsi="Times New Roman"/>
          <w:sz w:val="28"/>
          <w:szCs w:val="28"/>
        </w:rPr>
        <w:t>11</w:t>
      </w:r>
      <w:r>
        <w:rPr>
          <w:rFonts w:ascii="Times New Roman" w:hAnsi="Times New Roman"/>
          <w:sz w:val="28"/>
          <w:szCs w:val="28"/>
        </w:rPr>
        <w:t xml:space="preserve"> </w:t>
      </w:r>
      <w:r w:rsidR="002B27E6" w:rsidRPr="00031D96">
        <w:rPr>
          <w:rFonts w:ascii="Times New Roman" w:hAnsi="Times New Roman"/>
          <w:sz w:val="28"/>
          <w:szCs w:val="28"/>
        </w:rPr>
        <w:t>человек</w:t>
      </w:r>
      <w:r>
        <w:rPr>
          <w:rFonts w:ascii="Times New Roman" w:hAnsi="Times New Roman"/>
          <w:sz w:val="28"/>
          <w:szCs w:val="28"/>
        </w:rPr>
        <w:t xml:space="preserve"> </w:t>
      </w:r>
      <w:r w:rsidR="002B27E6" w:rsidRPr="00031D96">
        <w:rPr>
          <w:rFonts w:ascii="Times New Roman" w:hAnsi="Times New Roman"/>
          <w:sz w:val="28"/>
          <w:szCs w:val="28"/>
        </w:rPr>
        <w:t>по</w:t>
      </w:r>
      <w:r>
        <w:rPr>
          <w:rFonts w:ascii="Times New Roman" w:hAnsi="Times New Roman"/>
          <w:sz w:val="28"/>
          <w:szCs w:val="28"/>
        </w:rPr>
        <w:t xml:space="preserve"> </w:t>
      </w:r>
      <w:r w:rsidR="002B27E6" w:rsidRPr="00031D96">
        <w:rPr>
          <w:rFonts w:ascii="Times New Roman" w:hAnsi="Times New Roman"/>
          <w:sz w:val="28"/>
          <w:szCs w:val="28"/>
        </w:rPr>
        <w:t>вопросам:</w:t>
      </w:r>
      <w:r>
        <w:rPr>
          <w:rFonts w:ascii="Times New Roman" w:hAnsi="Times New Roman"/>
          <w:sz w:val="28"/>
          <w:szCs w:val="28"/>
        </w:rPr>
        <w:t xml:space="preserve"> </w:t>
      </w:r>
      <w:r w:rsidR="00C3628C" w:rsidRPr="00031D96">
        <w:rPr>
          <w:rFonts w:ascii="Times New Roman" w:hAnsi="Times New Roman"/>
          <w:sz w:val="28"/>
          <w:szCs w:val="28"/>
        </w:rPr>
        <w:t>выплаты</w:t>
      </w:r>
      <w:r>
        <w:rPr>
          <w:rFonts w:ascii="Times New Roman" w:hAnsi="Times New Roman"/>
          <w:sz w:val="28"/>
          <w:szCs w:val="28"/>
        </w:rPr>
        <w:t xml:space="preserve"> </w:t>
      </w:r>
      <w:r w:rsidR="00C3628C" w:rsidRPr="00031D96">
        <w:rPr>
          <w:rFonts w:ascii="Times New Roman" w:hAnsi="Times New Roman"/>
          <w:sz w:val="28"/>
          <w:szCs w:val="28"/>
        </w:rPr>
        <w:t>военнослужащим</w:t>
      </w:r>
      <w:r>
        <w:rPr>
          <w:rFonts w:ascii="Times New Roman" w:hAnsi="Times New Roman"/>
          <w:sz w:val="28"/>
          <w:szCs w:val="28"/>
        </w:rPr>
        <w:t xml:space="preserve"> </w:t>
      </w:r>
      <w:r w:rsidR="00C3628C" w:rsidRPr="00031D96">
        <w:rPr>
          <w:rFonts w:ascii="Times New Roman" w:hAnsi="Times New Roman"/>
          <w:sz w:val="28"/>
          <w:szCs w:val="28"/>
        </w:rPr>
        <w:t>–</w:t>
      </w:r>
      <w:r>
        <w:rPr>
          <w:rFonts w:ascii="Times New Roman" w:hAnsi="Times New Roman"/>
          <w:sz w:val="28"/>
          <w:szCs w:val="28"/>
        </w:rPr>
        <w:t xml:space="preserve"> </w:t>
      </w:r>
      <w:r w:rsidR="00C3628C" w:rsidRPr="00031D96">
        <w:rPr>
          <w:rFonts w:ascii="Times New Roman" w:hAnsi="Times New Roman"/>
          <w:sz w:val="28"/>
          <w:szCs w:val="28"/>
        </w:rPr>
        <w:t>3,</w:t>
      </w:r>
      <w:r>
        <w:rPr>
          <w:rFonts w:ascii="Times New Roman" w:hAnsi="Times New Roman"/>
          <w:sz w:val="28"/>
          <w:szCs w:val="28"/>
        </w:rPr>
        <w:t xml:space="preserve"> </w:t>
      </w:r>
      <w:r w:rsidR="00C3628C" w:rsidRPr="00031D96">
        <w:rPr>
          <w:rFonts w:ascii="Times New Roman" w:hAnsi="Times New Roman"/>
          <w:sz w:val="28"/>
          <w:szCs w:val="28"/>
        </w:rPr>
        <w:t>иные</w:t>
      </w:r>
      <w:r>
        <w:rPr>
          <w:rFonts w:ascii="Times New Roman" w:hAnsi="Times New Roman"/>
          <w:sz w:val="28"/>
          <w:szCs w:val="28"/>
        </w:rPr>
        <w:t xml:space="preserve"> </w:t>
      </w:r>
      <w:r w:rsidR="00C3628C" w:rsidRPr="00031D96">
        <w:rPr>
          <w:rFonts w:ascii="Times New Roman" w:hAnsi="Times New Roman"/>
          <w:sz w:val="28"/>
          <w:szCs w:val="28"/>
        </w:rPr>
        <w:t>виды</w:t>
      </w:r>
      <w:r>
        <w:rPr>
          <w:rFonts w:ascii="Times New Roman" w:hAnsi="Times New Roman"/>
          <w:sz w:val="28"/>
          <w:szCs w:val="28"/>
        </w:rPr>
        <w:t xml:space="preserve"> </w:t>
      </w:r>
      <w:r w:rsidR="00C3628C" w:rsidRPr="00031D96">
        <w:rPr>
          <w:rFonts w:ascii="Times New Roman" w:hAnsi="Times New Roman"/>
          <w:sz w:val="28"/>
          <w:szCs w:val="28"/>
        </w:rPr>
        <w:t>–</w:t>
      </w:r>
      <w:r>
        <w:rPr>
          <w:rFonts w:ascii="Times New Roman" w:hAnsi="Times New Roman"/>
          <w:sz w:val="28"/>
          <w:szCs w:val="28"/>
        </w:rPr>
        <w:t xml:space="preserve"> </w:t>
      </w:r>
      <w:r w:rsidR="00C3628C" w:rsidRPr="00031D96">
        <w:rPr>
          <w:rFonts w:ascii="Times New Roman" w:hAnsi="Times New Roman"/>
          <w:sz w:val="28"/>
          <w:szCs w:val="28"/>
        </w:rPr>
        <w:t>8.</w:t>
      </w:r>
      <w:r>
        <w:rPr>
          <w:rFonts w:ascii="Times New Roman" w:hAnsi="Times New Roman"/>
          <w:sz w:val="28"/>
          <w:szCs w:val="28"/>
        </w:rPr>
        <w:t xml:space="preserve"> </w:t>
      </w:r>
      <w:r w:rsidR="00C3628C" w:rsidRPr="00031D96">
        <w:rPr>
          <w:rFonts w:ascii="Times New Roman" w:hAnsi="Times New Roman"/>
          <w:sz w:val="28"/>
          <w:szCs w:val="28"/>
        </w:rPr>
        <w:t>Из</w:t>
      </w:r>
      <w:r>
        <w:rPr>
          <w:rFonts w:ascii="Times New Roman" w:hAnsi="Times New Roman"/>
          <w:sz w:val="28"/>
          <w:szCs w:val="28"/>
        </w:rPr>
        <w:t xml:space="preserve"> </w:t>
      </w:r>
      <w:r w:rsidR="00C3628C" w:rsidRPr="00031D96">
        <w:rPr>
          <w:rFonts w:ascii="Times New Roman" w:hAnsi="Times New Roman"/>
          <w:sz w:val="28"/>
          <w:szCs w:val="28"/>
        </w:rPr>
        <w:t>всех</w:t>
      </w:r>
      <w:r>
        <w:rPr>
          <w:rFonts w:ascii="Times New Roman" w:hAnsi="Times New Roman"/>
          <w:sz w:val="28"/>
          <w:szCs w:val="28"/>
        </w:rPr>
        <w:t xml:space="preserve"> </w:t>
      </w:r>
      <w:r w:rsidR="00C3628C" w:rsidRPr="00031D96">
        <w:rPr>
          <w:rFonts w:ascii="Times New Roman" w:hAnsi="Times New Roman"/>
          <w:sz w:val="28"/>
          <w:szCs w:val="28"/>
        </w:rPr>
        <w:t>обращений</w:t>
      </w:r>
      <w:r>
        <w:rPr>
          <w:rFonts w:ascii="Times New Roman" w:hAnsi="Times New Roman"/>
          <w:sz w:val="28"/>
          <w:szCs w:val="28"/>
        </w:rPr>
        <w:t xml:space="preserve"> </w:t>
      </w:r>
      <w:r w:rsidR="00C3628C" w:rsidRPr="00031D96">
        <w:rPr>
          <w:rFonts w:ascii="Times New Roman" w:hAnsi="Times New Roman"/>
          <w:sz w:val="28"/>
          <w:szCs w:val="28"/>
        </w:rPr>
        <w:t>рассмотрено</w:t>
      </w:r>
      <w:r>
        <w:rPr>
          <w:rFonts w:ascii="Times New Roman" w:hAnsi="Times New Roman"/>
          <w:sz w:val="28"/>
          <w:szCs w:val="28"/>
        </w:rPr>
        <w:t xml:space="preserve"> </w:t>
      </w:r>
      <w:r w:rsidR="00C3628C" w:rsidRPr="00031D96">
        <w:rPr>
          <w:rFonts w:ascii="Times New Roman" w:hAnsi="Times New Roman"/>
          <w:sz w:val="28"/>
          <w:szCs w:val="28"/>
        </w:rPr>
        <w:t>–</w:t>
      </w:r>
      <w:r>
        <w:rPr>
          <w:rFonts w:ascii="Times New Roman" w:hAnsi="Times New Roman"/>
          <w:sz w:val="28"/>
          <w:szCs w:val="28"/>
        </w:rPr>
        <w:t xml:space="preserve"> </w:t>
      </w:r>
      <w:r w:rsidR="00C3628C" w:rsidRPr="00031D96">
        <w:rPr>
          <w:rFonts w:ascii="Times New Roman" w:hAnsi="Times New Roman"/>
          <w:sz w:val="28"/>
          <w:szCs w:val="28"/>
        </w:rPr>
        <w:t>10,</w:t>
      </w:r>
      <w:r>
        <w:rPr>
          <w:rFonts w:ascii="Times New Roman" w:hAnsi="Times New Roman"/>
          <w:sz w:val="28"/>
          <w:szCs w:val="28"/>
        </w:rPr>
        <w:t xml:space="preserve"> </w:t>
      </w:r>
      <w:r w:rsidR="00C3628C" w:rsidRPr="00031D96">
        <w:rPr>
          <w:rFonts w:ascii="Times New Roman" w:hAnsi="Times New Roman"/>
          <w:sz w:val="28"/>
          <w:szCs w:val="28"/>
        </w:rPr>
        <w:t>находится</w:t>
      </w:r>
      <w:r>
        <w:rPr>
          <w:rFonts w:ascii="Times New Roman" w:hAnsi="Times New Roman"/>
          <w:sz w:val="28"/>
          <w:szCs w:val="28"/>
        </w:rPr>
        <w:t xml:space="preserve"> </w:t>
      </w:r>
      <w:r w:rsidR="00C3628C" w:rsidRPr="00031D96">
        <w:rPr>
          <w:rFonts w:ascii="Times New Roman" w:hAnsi="Times New Roman"/>
          <w:sz w:val="28"/>
          <w:szCs w:val="28"/>
        </w:rPr>
        <w:t>в</w:t>
      </w:r>
      <w:r>
        <w:rPr>
          <w:rFonts w:ascii="Times New Roman" w:hAnsi="Times New Roman"/>
          <w:sz w:val="28"/>
          <w:szCs w:val="28"/>
        </w:rPr>
        <w:t xml:space="preserve"> </w:t>
      </w:r>
      <w:r w:rsidR="00C3628C" w:rsidRPr="00031D96">
        <w:rPr>
          <w:rFonts w:ascii="Times New Roman" w:hAnsi="Times New Roman"/>
          <w:sz w:val="28"/>
          <w:szCs w:val="28"/>
        </w:rPr>
        <w:t>работе</w:t>
      </w:r>
      <w:r>
        <w:rPr>
          <w:rFonts w:ascii="Times New Roman" w:hAnsi="Times New Roman"/>
          <w:sz w:val="28"/>
          <w:szCs w:val="28"/>
        </w:rPr>
        <w:t xml:space="preserve"> </w:t>
      </w:r>
      <w:r w:rsidR="00C3628C" w:rsidRPr="00031D96">
        <w:rPr>
          <w:rFonts w:ascii="Times New Roman" w:hAnsi="Times New Roman"/>
          <w:sz w:val="28"/>
          <w:szCs w:val="28"/>
        </w:rPr>
        <w:t>–</w:t>
      </w:r>
      <w:r>
        <w:rPr>
          <w:rFonts w:ascii="Times New Roman" w:hAnsi="Times New Roman"/>
          <w:sz w:val="28"/>
          <w:szCs w:val="28"/>
        </w:rPr>
        <w:t xml:space="preserve"> </w:t>
      </w:r>
      <w:r w:rsidR="00C3628C" w:rsidRPr="00031D96">
        <w:rPr>
          <w:rFonts w:ascii="Times New Roman" w:hAnsi="Times New Roman"/>
          <w:sz w:val="28"/>
          <w:szCs w:val="28"/>
        </w:rPr>
        <w:t>1</w:t>
      </w:r>
      <w:r w:rsidR="002B27E6" w:rsidRPr="00031D96">
        <w:rPr>
          <w:rFonts w:ascii="Times New Roman" w:hAnsi="Times New Roman"/>
          <w:sz w:val="28"/>
          <w:szCs w:val="28"/>
        </w:rPr>
        <w:t>;</w:t>
      </w:r>
    </w:p>
    <w:p w14:paraId="65BCC244" w14:textId="3CC34FB2" w:rsidR="002B27E6" w:rsidRPr="00031D96" w:rsidRDefault="002B27E6"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совместно</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рабочей</w:t>
      </w:r>
      <w:r w:rsidR="001A04A7">
        <w:rPr>
          <w:rFonts w:ascii="Times New Roman" w:hAnsi="Times New Roman"/>
          <w:sz w:val="28"/>
          <w:szCs w:val="28"/>
        </w:rPr>
        <w:t xml:space="preserve"> </w:t>
      </w:r>
      <w:r w:rsidRPr="00031D96">
        <w:rPr>
          <w:rFonts w:ascii="Times New Roman" w:hAnsi="Times New Roman"/>
          <w:sz w:val="28"/>
          <w:szCs w:val="28"/>
        </w:rPr>
        <w:t>группой</w:t>
      </w:r>
      <w:r w:rsidR="001A04A7">
        <w:rPr>
          <w:rFonts w:ascii="Times New Roman" w:hAnsi="Times New Roman"/>
          <w:sz w:val="28"/>
          <w:szCs w:val="28"/>
        </w:rPr>
        <w:t xml:space="preserve"> </w:t>
      </w:r>
      <w:r w:rsidRPr="00031D96">
        <w:rPr>
          <w:rFonts w:ascii="Times New Roman" w:hAnsi="Times New Roman"/>
          <w:sz w:val="28"/>
          <w:szCs w:val="28"/>
        </w:rPr>
        <w:t>штаба</w:t>
      </w:r>
      <w:r w:rsidR="001A04A7">
        <w:rPr>
          <w:rFonts w:ascii="Times New Roman" w:hAnsi="Times New Roman"/>
          <w:sz w:val="28"/>
          <w:szCs w:val="28"/>
        </w:rPr>
        <w:t xml:space="preserve"> </w:t>
      </w:r>
      <w:r w:rsidRPr="00031D96">
        <w:rPr>
          <w:rFonts w:ascii="Times New Roman" w:hAnsi="Times New Roman"/>
          <w:sz w:val="28"/>
          <w:szCs w:val="28"/>
        </w:rPr>
        <w:t>#МЫВМЕСТЕ</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волонтерами,</w:t>
      </w:r>
      <w:r w:rsidR="001A04A7">
        <w:rPr>
          <w:rFonts w:ascii="Times New Roman" w:hAnsi="Times New Roman"/>
          <w:sz w:val="28"/>
          <w:szCs w:val="28"/>
        </w:rPr>
        <w:t xml:space="preserve"> </w:t>
      </w:r>
      <w:r w:rsidRPr="00031D96">
        <w:rPr>
          <w:rFonts w:ascii="Times New Roman" w:hAnsi="Times New Roman"/>
          <w:sz w:val="28"/>
          <w:szCs w:val="28"/>
        </w:rPr>
        <w:t>депутатами</w:t>
      </w:r>
      <w:r w:rsidR="001A04A7">
        <w:rPr>
          <w:rFonts w:ascii="Times New Roman" w:hAnsi="Times New Roman"/>
          <w:sz w:val="28"/>
          <w:szCs w:val="28"/>
        </w:rPr>
        <w:t xml:space="preserve"> </w:t>
      </w:r>
      <w:r w:rsidRPr="00031D96">
        <w:rPr>
          <w:rFonts w:ascii="Times New Roman" w:hAnsi="Times New Roman"/>
          <w:sz w:val="28"/>
          <w:szCs w:val="28"/>
        </w:rPr>
        <w:t>Думы</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оказано</w:t>
      </w:r>
      <w:r w:rsidR="001A04A7">
        <w:rPr>
          <w:rFonts w:ascii="Times New Roman" w:hAnsi="Times New Roman"/>
          <w:sz w:val="28"/>
          <w:szCs w:val="28"/>
        </w:rPr>
        <w:t xml:space="preserve"> </w:t>
      </w:r>
      <w:r w:rsidR="00C3628C" w:rsidRPr="00031D96">
        <w:rPr>
          <w:rFonts w:ascii="Times New Roman" w:hAnsi="Times New Roman"/>
          <w:sz w:val="28"/>
          <w:szCs w:val="28"/>
        </w:rPr>
        <w:t>23</w:t>
      </w:r>
      <w:r w:rsidRPr="00031D96">
        <w:rPr>
          <w:rFonts w:ascii="Times New Roman" w:hAnsi="Times New Roman"/>
          <w:sz w:val="28"/>
          <w:szCs w:val="28"/>
        </w:rPr>
        <w:t>7</w:t>
      </w:r>
      <w:r w:rsidR="001A04A7">
        <w:rPr>
          <w:rFonts w:ascii="Times New Roman" w:hAnsi="Times New Roman"/>
          <w:sz w:val="28"/>
          <w:szCs w:val="28"/>
        </w:rPr>
        <w:t xml:space="preserve"> </w:t>
      </w:r>
      <w:r w:rsidRPr="00031D96">
        <w:rPr>
          <w:rFonts w:ascii="Times New Roman" w:hAnsi="Times New Roman"/>
          <w:sz w:val="28"/>
          <w:szCs w:val="28"/>
        </w:rPr>
        <w:t>консультаций;</w:t>
      </w:r>
    </w:p>
    <w:p w14:paraId="15758AFD" w14:textId="35BC6E7C" w:rsidR="002B27E6" w:rsidRPr="00031D96" w:rsidRDefault="002B27E6"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сбор</w:t>
      </w:r>
      <w:r w:rsidR="001A04A7">
        <w:rPr>
          <w:rFonts w:ascii="Times New Roman" w:hAnsi="Times New Roman"/>
          <w:sz w:val="28"/>
          <w:szCs w:val="28"/>
        </w:rPr>
        <w:t xml:space="preserve"> </w:t>
      </w:r>
      <w:r w:rsidRPr="00031D96">
        <w:rPr>
          <w:rFonts w:ascii="Times New Roman" w:hAnsi="Times New Roman"/>
          <w:sz w:val="28"/>
          <w:szCs w:val="28"/>
        </w:rPr>
        <w:t>гуманитарной</w:t>
      </w:r>
      <w:r w:rsidR="001A04A7">
        <w:rPr>
          <w:rFonts w:ascii="Times New Roman" w:hAnsi="Times New Roman"/>
          <w:sz w:val="28"/>
          <w:szCs w:val="28"/>
        </w:rPr>
        <w:t xml:space="preserve"> </w:t>
      </w:r>
      <w:r w:rsidRPr="00031D96">
        <w:rPr>
          <w:rFonts w:ascii="Times New Roman" w:hAnsi="Times New Roman"/>
          <w:sz w:val="28"/>
          <w:szCs w:val="28"/>
        </w:rPr>
        <w:t>помощи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мобилизованных,</w:t>
      </w:r>
      <w:r w:rsidR="001A04A7">
        <w:rPr>
          <w:rFonts w:ascii="Times New Roman" w:hAnsi="Times New Roman"/>
          <w:sz w:val="28"/>
          <w:szCs w:val="28"/>
        </w:rPr>
        <w:t xml:space="preserve"> </w:t>
      </w:r>
      <w:r w:rsidRPr="00031D96">
        <w:rPr>
          <w:rFonts w:ascii="Times New Roman" w:hAnsi="Times New Roman"/>
          <w:sz w:val="28"/>
          <w:szCs w:val="28"/>
        </w:rPr>
        <w:t>сформированы</w:t>
      </w:r>
      <w:r w:rsidR="001A04A7">
        <w:rPr>
          <w:rFonts w:ascii="Times New Roman" w:hAnsi="Times New Roman"/>
          <w:sz w:val="28"/>
          <w:szCs w:val="28"/>
        </w:rPr>
        <w:t xml:space="preserve"> </w:t>
      </w:r>
      <w:r w:rsidRPr="00031D96">
        <w:rPr>
          <w:rFonts w:ascii="Times New Roman" w:hAnsi="Times New Roman"/>
          <w:sz w:val="28"/>
          <w:szCs w:val="28"/>
        </w:rPr>
        <w:t>индивидуальны</w:t>
      </w:r>
      <w:r w:rsidR="00F01005" w:rsidRPr="00031D96">
        <w:rPr>
          <w:rFonts w:ascii="Times New Roman" w:hAnsi="Times New Roman"/>
          <w:sz w:val="28"/>
          <w:szCs w:val="28"/>
        </w:rPr>
        <w:t>е</w:t>
      </w:r>
      <w:r w:rsidR="001A04A7">
        <w:rPr>
          <w:rFonts w:ascii="Times New Roman" w:hAnsi="Times New Roman"/>
          <w:sz w:val="28"/>
          <w:szCs w:val="28"/>
        </w:rPr>
        <w:t xml:space="preserve"> </w:t>
      </w:r>
      <w:r w:rsidRPr="00031D96">
        <w:rPr>
          <w:rFonts w:ascii="Times New Roman" w:hAnsi="Times New Roman"/>
          <w:sz w:val="28"/>
          <w:szCs w:val="28"/>
        </w:rPr>
        <w:t>пакет</w:t>
      </w:r>
      <w:r w:rsidR="00F01005" w:rsidRPr="00031D96">
        <w:rPr>
          <w:rFonts w:ascii="Times New Roman" w:hAnsi="Times New Roman"/>
          <w:sz w:val="28"/>
          <w:szCs w:val="28"/>
        </w:rPr>
        <w:t>ы</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мобилизованных,</w:t>
      </w:r>
      <w:r w:rsidR="001A04A7">
        <w:rPr>
          <w:rFonts w:ascii="Times New Roman" w:hAnsi="Times New Roman"/>
          <w:sz w:val="28"/>
          <w:szCs w:val="28"/>
        </w:rPr>
        <w:t xml:space="preserve"> </w:t>
      </w:r>
      <w:r w:rsidRPr="00031D96">
        <w:rPr>
          <w:rFonts w:ascii="Times New Roman" w:hAnsi="Times New Roman"/>
          <w:sz w:val="28"/>
          <w:szCs w:val="28"/>
        </w:rPr>
        <w:t>включающих</w:t>
      </w:r>
      <w:r w:rsidR="001A04A7">
        <w:rPr>
          <w:rFonts w:ascii="Times New Roman" w:hAnsi="Times New Roman"/>
          <w:sz w:val="28"/>
          <w:szCs w:val="28"/>
        </w:rPr>
        <w:t xml:space="preserve"> </w:t>
      </w:r>
      <w:r w:rsidRPr="00031D96">
        <w:rPr>
          <w:rFonts w:ascii="Times New Roman" w:hAnsi="Times New Roman"/>
          <w:sz w:val="28"/>
          <w:szCs w:val="28"/>
        </w:rPr>
        <w:t>продукты</w:t>
      </w:r>
      <w:r w:rsidR="001A04A7">
        <w:rPr>
          <w:rFonts w:ascii="Times New Roman" w:hAnsi="Times New Roman"/>
          <w:sz w:val="28"/>
          <w:szCs w:val="28"/>
        </w:rPr>
        <w:t xml:space="preserve"> </w:t>
      </w:r>
      <w:r w:rsidRPr="00031D96">
        <w:rPr>
          <w:rFonts w:ascii="Times New Roman" w:hAnsi="Times New Roman"/>
          <w:sz w:val="28"/>
          <w:szCs w:val="28"/>
        </w:rPr>
        <w:t>питания,</w:t>
      </w:r>
      <w:r w:rsidR="001A04A7">
        <w:rPr>
          <w:rFonts w:ascii="Times New Roman" w:hAnsi="Times New Roman"/>
          <w:sz w:val="28"/>
          <w:szCs w:val="28"/>
        </w:rPr>
        <w:t xml:space="preserve"> </w:t>
      </w:r>
      <w:r w:rsidRPr="00031D96">
        <w:rPr>
          <w:rFonts w:ascii="Times New Roman" w:hAnsi="Times New Roman"/>
          <w:sz w:val="28"/>
          <w:szCs w:val="28"/>
        </w:rPr>
        <w:t>изделия</w:t>
      </w:r>
      <w:r w:rsidR="001A04A7">
        <w:rPr>
          <w:rFonts w:ascii="Times New Roman" w:hAnsi="Times New Roman"/>
          <w:sz w:val="28"/>
          <w:szCs w:val="28"/>
        </w:rPr>
        <w:t xml:space="preserve"> </w:t>
      </w:r>
      <w:r w:rsidRPr="00031D96">
        <w:rPr>
          <w:rFonts w:ascii="Times New Roman" w:hAnsi="Times New Roman"/>
          <w:sz w:val="28"/>
          <w:szCs w:val="28"/>
        </w:rPr>
        <w:t>медицинского</w:t>
      </w:r>
      <w:r w:rsidR="001A04A7">
        <w:rPr>
          <w:rFonts w:ascii="Times New Roman" w:hAnsi="Times New Roman"/>
          <w:sz w:val="28"/>
          <w:szCs w:val="28"/>
        </w:rPr>
        <w:t xml:space="preserve"> </w:t>
      </w:r>
      <w:r w:rsidRPr="00031D96">
        <w:rPr>
          <w:rFonts w:ascii="Times New Roman" w:hAnsi="Times New Roman"/>
          <w:sz w:val="28"/>
          <w:szCs w:val="28"/>
        </w:rPr>
        <w:t>назначения,</w:t>
      </w:r>
      <w:r w:rsidR="001A04A7">
        <w:rPr>
          <w:rFonts w:ascii="Times New Roman" w:hAnsi="Times New Roman"/>
          <w:sz w:val="28"/>
          <w:szCs w:val="28"/>
        </w:rPr>
        <w:t xml:space="preserve"> </w:t>
      </w:r>
      <w:r w:rsidRPr="00031D96">
        <w:rPr>
          <w:rFonts w:ascii="Times New Roman" w:hAnsi="Times New Roman"/>
          <w:sz w:val="28"/>
          <w:szCs w:val="28"/>
        </w:rPr>
        <w:t>текстиль,</w:t>
      </w:r>
      <w:r w:rsidR="001A04A7">
        <w:rPr>
          <w:rFonts w:ascii="Times New Roman" w:hAnsi="Times New Roman"/>
          <w:sz w:val="28"/>
          <w:szCs w:val="28"/>
        </w:rPr>
        <w:t xml:space="preserve"> </w:t>
      </w:r>
      <w:r w:rsidRPr="00031D96">
        <w:rPr>
          <w:rFonts w:ascii="Times New Roman" w:hAnsi="Times New Roman"/>
          <w:sz w:val="28"/>
          <w:szCs w:val="28"/>
        </w:rPr>
        <w:t>военные</w:t>
      </w:r>
      <w:r w:rsidR="001A04A7">
        <w:rPr>
          <w:rFonts w:ascii="Times New Roman" w:hAnsi="Times New Roman"/>
          <w:sz w:val="28"/>
          <w:szCs w:val="28"/>
        </w:rPr>
        <w:t xml:space="preserve"> </w:t>
      </w:r>
      <w:r w:rsidRPr="00031D96">
        <w:rPr>
          <w:rFonts w:ascii="Times New Roman" w:hAnsi="Times New Roman"/>
          <w:sz w:val="28"/>
          <w:szCs w:val="28"/>
        </w:rPr>
        <w:t>аксессуары,</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собраны</w:t>
      </w:r>
      <w:r w:rsidR="001A04A7">
        <w:rPr>
          <w:rFonts w:ascii="Times New Roman" w:hAnsi="Times New Roman"/>
          <w:sz w:val="28"/>
          <w:szCs w:val="28"/>
        </w:rPr>
        <w:t xml:space="preserve"> </w:t>
      </w:r>
      <w:r w:rsidRPr="00031D96">
        <w:rPr>
          <w:rFonts w:ascii="Times New Roman" w:hAnsi="Times New Roman"/>
          <w:sz w:val="28"/>
          <w:szCs w:val="28"/>
        </w:rPr>
        <w:t>предметы</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00883514" w:rsidRPr="00031D96">
        <w:rPr>
          <w:rFonts w:ascii="Times New Roman" w:hAnsi="Times New Roman"/>
          <w:sz w:val="28"/>
          <w:szCs w:val="28"/>
        </w:rPr>
        <w:t>общего</w:t>
      </w:r>
      <w:r w:rsidR="001A04A7">
        <w:rPr>
          <w:rFonts w:ascii="Times New Roman" w:hAnsi="Times New Roman"/>
          <w:sz w:val="28"/>
          <w:szCs w:val="28"/>
        </w:rPr>
        <w:t xml:space="preserve"> </w:t>
      </w:r>
      <w:r w:rsidR="00883514" w:rsidRPr="00031D96">
        <w:rPr>
          <w:rFonts w:ascii="Times New Roman" w:hAnsi="Times New Roman"/>
          <w:sz w:val="28"/>
          <w:szCs w:val="28"/>
        </w:rPr>
        <w:t>пользования,</w:t>
      </w:r>
      <w:r w:rsidR="001A04A7">
        <w:rPr>
          <w:rFonts w:ascii="Times New Roman" w:hAnsi="Times New Roman"/>
          <w:sz w:val="28"/>
          <w:szCs w:val="28"/>
        </w:rPr>
        <w:t xml:space="preserve"> </w:t>
      </w:r>
      <w:r w:rsidR="00883514" w:rsidRPr="00031D96">
        <w:rPr>
          <w:rFonts w:ascii="Times New Roman" w:hAnsi="Times New Roman"/>
          <w:sz w:val="28"/>
          <w:szCs w:val="28"/>
        </w:rPr>
        <w:t>теплые</w:t>
      </w:r>
      <w:r w:rsidR="001A04A7">
        <w:rPr>
          <w:rFonts w:ascii="Times New Roman" w:hAnsi="Times New Roman"/>
          <w:sz w:val="28"/>
          <w:szCs w:val="28"/>
        </w:rPr>
        <w:t xml:space="preserve"> </w:t>
      </w:r>
      <w:r w:rsidR="00883514" w:rsidRPr="00031D96">
        <w:rPr>
          <w:rFonts w:ascii="Times New Roman" w:hAnsi="Times New Roman"/>
          <w:sz w:val="28"/>
          <w:szCs w:val="28"/>
        </w:rPr>
        <w:t>вещи;</w:t>
      </w:r>
    </w:p>
    <w:p w14:paraId="5961CF0B" w14:textId="16A387CD" w:rsidR="002B27E6" w:rsidRPr="00031D96" w:rsidRDefault="002B27E6" w:rsidP="0018570B">
      <w:pPr>
        <w:spacing w:after="0" w:line="240" w:lineRule="auto"/>
        <w:ind w:firstLine="709"/>
        <w:jc w:val="both"/>
        <w:rPr>
          <w:rFonts w:ascii="Times New Roman" w:hAnsi="Times New Roman"/>
          <w:bCs/>
          <w:sz w:val="28"/>
          <w:szCs w:val="28"/>
        </w:rPr>
      </w:pPr>
      <w:r w:rsidRPr="00031D96">
        <w:rPr>
          <w:rFonts w:ascii="Times New Roman" w:hAnsi="Times New Roman"/>
          <w:sz w:val="28"/>
          <w:szCs w:val="28"/>
          <w:shd w:val="clear" w:color="auto" w:fill="FFFFFF"/>
        </w:rPr>
        <w:t>посещение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районных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окружных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мероприятий</w:t>
      </w:r>
      <w:r w:rsidR="001A04A7">
        <w:rPr>
          <w:rFonts w:ascii="Times New Roman" w:hAnsi="Times New Roman"/>
          <w:sz w:val="28"/>
          <w:szCs w:val="28"/>
          <w:shd w:val="clear" w:color="auto" w:fill="FFFFFF"/>
        </w:rPr>
        <w:t xml:space="preserve"> </w:t>
      </w:r>
      <w:r w:rsidRPr="00031D96">
        <w:rPr>
          <w:rFonts w:ascii="Times New Roman" w:hAnsi="Times New Roman"/>
          <w:bCs/>
          <w:iCs/>
          <w:sz w:val="28"/>
          <w:szCs w:val="28"/>
          <w:shd w:val="clear" w:color="auto" w:fill="FFFFFF"/>
        </w:rPr>
        <w:t>членами</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семей</w:t>
      </w:r>
      <w:r w:rsidR="001A04A7">
        <w:rPr>
          <w:rFonts w:ascii="Times New Roman" w:hAnsi="Times New Roman"/>
          <w:bCs/>
          <w:iCs/>
          <w:sz w:val="28"/>
          <w:szCs w:val="28"/>
          <w:shd w:val="clear" w:color="auto" w:fill="FFFFFF"/>
        </w:rPr>
        <w:t xml:space="preserve"> </w:t>
      </w:r>
      <w:r w:rsidRPr="00031D96">
        <w:rPr>
          <w:rFonts w:ascii="Times New Roman" w:hAnsi="Times New Roman"/>
          <w:bCs/>
          <w:iCs/>
          <w:sz w:val="28"/>
          <w:szCs w:val="28"/>
          <w:shd w:val="clear" w:color="auto" w:fill="FFFFFF"/>
        </w:rPr>
        <w:t>военнослужащих</w:t>
      </w:r>
      <w:r w:rsidR="001A04A7">
        <w:rPr>
          <w:rFonts w:ascii="Times New Roman" w:hAnsi="Times New Roman"/>
          <w:bCs/>
          <w:iCs/>
          <w:sz w:val="28"/>
          <w:szCs w:val="28"/>
          <w:shd w:val="clear" w:color="auto" w:fill="FFFFFF"/>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мобилизованных</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военную</w:t>
      </w:r>
      <w:r w:rsidR="001A04A7">
        <w:rPr>
          <w:rFonts w:ascii="Times New Roman" w:hAnsi="Times New Roman"/>
          <w:bCs/>
          <w:sz w:val="28"/>
          <w:szCs w:val="28"/>
        </w:rPr>
        <w:t xml:space="preserve"> </w:t>
      </w:r>
      <w:r w:rsidRPr="00031D96">
        <w:rPr>
          <w:rFonts w:ascii="Times New Roman" w:hAnsi="Times New Roman"/>
          <w:bCs/>
          <w:sz w:val="28"/>
          <w:szCs w:val="28"/>
        </w:rPr>
        <w:t>службу</w:t>
      </w:r>
      <w:r w:rsidR="001A04A7">
        <w:rPr>
          <w:rFonts w:ascii="Times New Roman" w:hAnsi="Times New Roman"/>
          <w:bCs/>
          <w:sz w:val="28"/>
          <w:szCs w:val="28"/>
        </w:rPr>
        <w:t xml:space="preserve"> </w:t>
      </w:r>
      <w:r w:rsidRPr="00031D96">
        <w:rPr>
          <w:rFonts w:ascii="Times New Roman" w:hAnsi="Times New Roman"/>
          <w:bCs/>
          <w:sz w:val="28"/>
          <w:szCs w:val="28"/>
        </w:rPr>
        <w:t>граждан</w:t>
      </w:r>
      <w:r w:rsidR="001A04A7">
        <w:rPr>
          <w:rFonts w:ascii="Times New Roman" w:hAnsi="Times New Roman"/>
          <w:bCs/>
          <w:sz w:val="28"/>
          <w:szCs w:val="28"/>
        </w:rPr>
        <w:t xml:space="preserve"> </w:t>
      </w:r>
      <w:r w:rsidRPr="00031D96">
        <w:rPr>
          <w:rFonts w:ascii="Times New Roman" w:hAnsi="Times New Roman"/>
          <w:bCs/>
          <w:sz w:val="28"/>
          <w:szCs w:val="28"/>
        </w:rPr>
        <w:t>(</w:t>
      </w:r>
      <w:r w:rsidR="00883514" w:rsidRPr="00031D96">
        <w:rPr>
          <w:rFonts w:ascii="Times New Roman" w:hAnsi="Times New Roman"/>
          <w:bCs/>
          <w:sz w:val="28"/>
          <w:szCs w:val="28"/>
        </w:rPr>
        <w:t>1</w:t>
      </w:r>
      <w:r w:rsidR="00C3628C" w:rsidRPr="00031D96">
        <w:rPr>
          <w:rFonts w:ascii="Times New Roman" w:hAnsi="Times New Roman"/>
          <w:bCs/>
          <w:sz w:val="28"/>
          <w:szCs w:val="28"/>
        </w:rPr>
        <w:t>13</w:t>
      </w:r>
      <w:r w:rsidR="001A04A7">
        <w:rPr>
          <w:rFonts w:ascii="Times New Roman" w:hAnsi="Times New Roman"/>
          <w:bCs/>
          <w:sz w:val="28"/>
          <w:szCs w:val="28"/>
        </w:rPr>
        <w:t xml:space="preserve"> </w:t>
      </w:r>
      <w:r w:rsidR="00883514" w:rsidRPr="00031D96">
        <w:rPr>
          <w:rFonts w:ascii="Times New Roman" w:hAnsi="Times New Roman"/>
          <w:bCs/>
          <w:sz w:val="28"/>
          <w:szCs w:val="28"/>
        </w:rPr>
        <w:t>человек</w:t>
      </w:r>
      <w:r w:rsidR="001A04A7">
        <w:rPr>
          <w:rFonts w:ascii="Times New Roman" w:hAnsi="Times New Roman"/>
          <w:bCs/>
          <w:sz w:val="28"/>
          <w:szCs w:val="28"/>
        </w:rPr>
        <w:t xml:space="preserve"> </w:t>
      </w:r>
      <w:r w:rsidR="00883514" w:rsidRPr="00031D96">
        <w:rPr>
          <w:rFonts w:ascii="Times New Roman" w:hAnsi="Times New Roman"/>
          <w:bCs/>
          <w:sz w:val="28"/>
          <w:szCs w:val="28"/>
        </w:rPr>
        <w:t>посетили</w:t>
      </w:r>
      <w:r w:rsidR="001A04A7">
        <w:rPr>
          <w:rFonts w:ascii="Times New Roman" w:hAnsi="Times New Roman"/>
          <w:bCs/>
          <w:sz w:val="28"/>
          <w:szCs w:val="28"/>
        </w:rPr>
        <w:t xml:space="preserve"> </w:t>
      </w:r>
      <w:r w:rsidRPr="00031D96">
        <w:rPr>
          <w:rFonts w:ascii="Times New Roman" w:hAnsi="Times New Roman"/>
          <w:bCs/>
          <w:sz w:val="28"/>
          <w:szCs w:val="28"/>
        </w:rPr>
        <w:t>мероприятия</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КТЦ</w:t>
      </w:r>
      <w:r w:rsidR="001A04A7">
        <w:rPr>
          <w:rFonts w:ascii="Times New Roman" w:hAnsi="Times New Roman"/>
          <w:bCs/>
          <w:sz w:val="28"/>
          <w:szCs w:val="28"/>
        </w:rPr>
        <w:t xml:space="preserve"> </w:t>
      </w:r>
      <w:r w:rsidRPr="00031D96">
        <w:rPr>
          <w:rFonts w:ascii="Times New Roman" w:hAnsi="Times New Roman"/>
          <w:bCs/>
          <w:sz w:val="28"/>
          <w:szCs w:val="28"/>
        </w:rPr>
        <w:t>«Югра-Классик,</w:t>
      </w:r>
      <w:r w:rsidR="001A04A7">
        <w:rPr>
          <w:rFonts w:ascii="Times New Roman" w:hAnsi="Times New Roman"/>
          <w:bCs/>
          <w:sz w:val="28"/>
          <w:szCs w:val="28"/>
        </w:rPr>
        <w:t xml:space="preserve"> </w:t>
      </w:r>
      <w:r w:rsidRPr="00031D96">
        <w:rPr>
          <w:rFonts w:ascii="Times New Roman" w:hAnsi="Times New Roman"/>
          <w:bCs/>
          <w:sz w:val="28"/>
          <w:szCs w:val="28"/>
        </w:rPr>
        <w:t>КДЦ</w:t>
      </w:r>
      <w:r w:rsidR="001A04A7">
        <w:rPr>
          <w:rFonts w:ascii="Times New Roman" w:hAnsi="Times New Roman"/>
          <w:bCs/>
          <w:sz w:val="28"/>
          <w:szCs w:val="28"/>
        </w:rPr>
        <w:t xml:space="preserve"> </w:t>
      </w:r>
      <w:r w:rsidRPr="00031D96">
        <w:rPr>
          <w:rFonts w:ascii="Times New Roman" w:hAnsi="Times New Roman"/>
          <w:bCs/>
          <w:sz w:val="28"/>
          <w:szCs w:val="28"/>
        </w:rPr>
        <w:t>«Октябрь»,</w:t>
      </w:r>
      <w:r w:rsidR="001A04A7">
        <w:rPr>
          <w:rFonts w:ascii="Times New Roman" w:hAnsi="Times New Roman"/>
          <w:bCs/>
          <w:sz w:val="28"/>
          <w:szCs w:val="28"/>
        </w:rPr>
        <w:t xml:space="preserve"> </w:t>
      </w:r>
      <w:r w:rsidRPr="00031D96">
        <w:rPr>
          <w:rFonts w:ascii="Times New Roman" w:hAnsi="Times New Roman"/>
          <w:bCs/>
          <w:sz w:val="28"/>
          <w:szCs w:val="28"/>
        </w:rPr>
        <w:t>КРК</w:t>
      </w:r>
      <w:r w:rsidR="001A04A7">
        <w:rPr>
          <w:rFonts w:ascii="Times New Roman" w:hAnsi="Times New Roman"/>
          <w:bCs/>
          <w:sz w:val="28"/>
          <w:szCs w:val="28"/>
        </w:rPr>
        <w:t xml:space="preserve"> </w:t>
      </w:r>
      <w:r w:rsidRPr="00031D96">
        <w:rPr>
          <w:rFonts w:ascii="Times New Roman" w:hAnsi="Times New Roman"/>
          <w:bCs/>
          <w:sz w:val="28"/>
          <w:szCs w:val="28"/>
        </w:rPr>
        <w:t>«Арена</w:t>
      </w:r>
      <w:r w:rsidR="001A04A7">
        <w:rPr>
          <w:rFonts w:ascii="Times New Roman" w:hAnsi="Times New Roman"/>
          <w:bCs/>
          <w:sz w:val="28"/>
          <w:szCs w:val="28"/>
        </w:rPr>
        <w:t xml:space="preserve"> </w:t>
      </w:r>
      <w:r w:rsidRPr="00031D96">
        <w:rPr>
          <w:rFonts w:ascii="Times New Roman" w:hAnsi="Times New Roman"/>
          <w:bCs/>
          <w:sz w:val="28"/>
          <w:szCs w:val="28"/>
        </w:rPr>
        <w:t>Югра»</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другие).</w:t>
      </w:r>
    </w:p>
    <w:p w14:paraId="004091CC" w14:textId="3CC2D8B0" w:rsidR="00C3628C" w:rsidRPr="00031D96" w:rsidRDefault="00C3628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Дню</w:t>
      </w:r>
      <w:r w:rsidR="001A04A7">
        <w:rPr>
          <w:rFonts w:ascii="Times New Roman" w:hAnsi="Times New Roman"/>
          <w:sz w:val="28"/>
          <w:szCs w:val="28"/>
        </w:rPr>
        <w:t xml:space="preserve"> </w:t>
      </w:r>
      <w:r w:rsidRPr="00031D96">
        <w:rPr>
          <w:rFonts w:ascii="Times New Roman" w:hAnsi="Times New Roman"/>
          <w:sz w:val="28"/>
          <w:szCs w:val="28"/>
        </w:rPr>
        <w:t>знаний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акции</w:t>
      </w:r>
      <w:r w:rsidR="001A04A7">
        <w:rPr>
          <w:rFonts w:ascii="Times New Roman" w:hAnsi="Times New Roman"/>
          <w:sz w:val="28"/>
          <w:szCs w:val="28"/>
        </w:rPr>
        <w:t xml:space="preserve"> </w:t>
      </w:r>
      <w:r w:rsidRPr="00031D96">
        <w:rPr>
          <w:rFonts w:ascii="Times New Roman" w:hAnsi="Times New Roman"/>
          <w:sz w:val="28"/>
          <w:szCs w:val="28"/>
        </w:rPr>
        <w:t>«Собери</w:t>
      </w:r>
      <w:r w:rsidR="001A04A7">
        <w:rPr>
          <w:rFonts w:ascii="Times New Roman" w:hAnsi="Times New Roman"/>
          <w:sz w:val="28"/>
          <w:szCs w:val="28"/>
        </w:rPr>
        <w:t xml:space="preserve"> </w:t>
      </w:r>
      <w:r w:rsidRPr="00031D96">
        <w:rPr>
          <w:rFonts w:ascii="Times New Roman" w:hAnsi="Times New Roman"/>
          <w:sz w:val="28"/>
          <w:szCs w:val="28"/>
        </w:rPr>
        <w:t>ребенка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школу»</w:t>
      </w:r>
      <w:r w:rsidR="001A04A7">
        <w:rPr>
          <w:rFonts w:ascii="Times New Roman" w:hAnsi="Times New Roman"/>
          <w:sz w:val="28"/>
          <w:szCs w:val="28"/>
        </w:rPr>
        <w:t xml:space="preserve"> </w:t>
      </w:r>
      <w:r w:rsidRPr="00031D96">
        <w:rPr>
          <w:rFonts w:ascii="Times New Roman" w:hAnsi="Times New Roman"/>
          <w:sz w:val="28"/>
          <w:szCs w:val="28"/>
        </w:rPr>
        <w:t>детям</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мобилизованных</w:t>
      </w:r>
      <w:r w:rsidR="001A04A7">
        <w:rPr>
          <w:rFonts w:ascii="Times New Roman" w:hAnsi="Times New Roman"/>
          <w:sz w:val="28"/>
          <w:szCs w:val="28"/>
        </w:rPr>
        <w:t xml:space="preserve"> </w:t>
      </w:r>
      <w:r w:rsidRPr="00031D96">
        <w:rPr>
          <w:rFonts w:ascii="Times New Roman" w:hAnsi="Times New Roman"/>
          <w:sz w:val="28"/>
          <w:szCs w:val="28"/>
        </w:rPr>
        <w:t>вручены</w:t>
      </w:r>
      <w:r w:rsidR="001A04A7">
        <w:rPr>
          <w:rFonts w:ascii="Times New Roman" w:hAnsi="Times New Roman"/>
          <w:sz w:val="28"/>
          <w:szCs w:val="28"/>
        </w:rPr>
        <w:t xml:space="preserve"> </w:t>
      </w:r>
      <w:r w:rsidRPr="00031D96">
        <w:rPr>
          <w:rFonts w:ascii="Times New Roman" w:hAnsi="Times New Roman"/>
          <w:sz w:val="28"/>
          <w:szCs w:val="28"/>
        </w:rPr>
        <w:t>подарочные</w:t>
      </w:r>
      <w:r w:rsidR="001A04A7">
        <w:rPr>
          <w:rFonts w:ascii="Times New Roman" w:hAnsi="Times New Roman"/>
          <w:sz w:val="28"/>
          <w:szCs w:val="28"/>
        </w:rPr>
        <w:t xml:space="preserve"> </w:t>
      </w:r>
      <w:r w:rsidRPr="00031D96">
        <w:rPr>
          <w:rFonts w:ascii="Times New Roman" w:hAnsi="Times New Roman"/>
          <w:sz w:val="28"/>
          <w:szCs w:val="28"/>
        </w:rPr>
        <w:t>учебные</w:t>
      </w:r>
      <w:r w:rsidR="001A04A7">
        <w:rPr>
          <w:rFonts w:ascii="Times New Roman" w:hAnsi="Times New Roman"/>
          <w:sz w:val="28"/>
          <w:szCs w:val="28"/>
        </w:rPr>
        <w:t xml:space="preserve"> </w:t>
      </w:r>
      <w:r w:rsidRPr="00031D96">
        <w:rPr>
          <w:rFonts w:ascii="Times New Roman" w:hAnsi="Times New Roman"/>
          <w:sz w:val="28"/>
          <w:szCs w:val="28"/>
        </w:rPr>
        <w:t>наборы.</w:t>
      </w:r>
    </w:p>
    <w:p w14:paraId="4825E566" w14:textId="4D3FFBE9" w:rsidR="00C3628C" w:rsidRPr="00031D96" w:rsidRDefault="00C3628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празднования</w:t>
      </w:r>
      <w:r w:rsidR="001A04A7">
        <w:rPr>
          <w:rFonts w:ascii="Times New Roman" w:hAnsi="Times New Roman"/>
          <w:sz w:val="28"/>
          <w:szCs w:val="28"/>
        </w:rPr>
        <w:t xml:space="preserve"> </w:t>
      </w:r>
      <w:r w:rsidRPr="00031D96">
        <w:rPr>
          <w:rFonts w:ascii="Times New Roman" w:hAnsi="Times New Roman"/>
          <w:sz w:val="28"/>
          <w:szCs w:val="28"/>
        </w:rPr>
        <w:t>Дня</w:t>
      </w:r>
      <w:r w:rsidR="001A04A7">
        <w:rPr>
          <w:rFonts w:ascii="Times New Roman" w:hAnsi="Times New Roman"/>
          <w:sz w:val="28"/>
          <w:szCs w:val="28"/>
        </w:rPr>
        <w:t xml:space="preserve"> </w:t>
      </w:r>
      <w:r w:rsidRPr="00031D96">
        <w:rPr>
          <w:rFonts w:ascii="Times New Roman" w:hAnsi="Times New Roman"/>
          <w:sz w:val="28"/>
          <w:szCs w:val="28"/>
        </w:rPr>
        <w:t>учителя</w:t>
      </w:r>
      <w:r w:rsidR="001A04A7">
        <w:rPr>
          <w:rFonts w:ascii="Times New Roman" w:hAnsi="Times New Roman"/>
          <w:sz w:val="28"/>
          <w:szCs w:val="28"/>
        </w:rPr>
        <w:t xml:space="preserve"> </w:t>
      </w:r>
      <w:r w:rsidRPr="00031D96">
        <w:rPr>
          <w:rFonts w:ascii="Times New Roman" w:hAnsi="Times New Roman"/>
          <w:sz w:val="28"/>
          <w:szCs w:val="28"/>
        </w:rPr>
        <w:t>вручены</w:t>
      </w:r>
      <w:r w:rsidR="001A04A7">
        <w:rPr>
          <w:rFonts w:ascii="Times New Roman" w:hAnsi="Times New Roman"/>
          <w:sz w:val="28"/>
          <w:szCs w:val="28"/>
        </w:rPr>
        <w:t xml:space="preserve"> </w:t>
      </w:r>
      <w:r w:rsidRPr="00031D96">
        <w:rPr>
          <w:rFonts w:ascii="Times New Roman" w:hAnsi="Times New Roman"/>
          <w:sz w:val="28"/>
          <w:szCs w:val="28"/>
        </w:rPr>
        <w:t>подарки</w:t>
      </w:r>
      <w:r w:rsidR="001A04A7">
        <w:rPr>
          <w:rFonts w:ascii="Times New Roman" w:hAnsi="Times New Roman"/>
          <w:sz w:val="28"/>
          <w:szCs w:val="28"/>
        </w:rPr>
        <w:t xml:space="preserve"> </w:t>
      </w:r>
      <w:r w:rsidRPr="00031D96">
        <w:rPr>
          <w:rFonts w:ascii="Times New Roman" w:hAnsi="Times New Roman"/>
          <w:sz w:val="28"/>
          <w:szCs w:val="28"/>
        </w:rPr>
        <w:t>членам</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мобилизованных,</w:t>
      </w:r>
      <w:r w:rsidR="001A04A7">
        <w:rPr>
          <w:rFonts w:ascii="Times New Roman" w:hAnsi="Times New Roman"/>
          <w:sz w:val="28"/>
          <w:szCs w:val="28"/>
        </w:rPr>
        <w:t xml:space="preserve"> </w:t>
      </w:r>
      <w:r w:rsidRPr="00031D96">
        <w:rPr>
          <w:rFonts w:ascii="Times New Roman" w:hAnsi="Times New Roman"/>
          <w:sz w:val="28"/>
          <w:szCs w:val="28"/>
        </w:rPr>
        <w:t>являющихся</w:t>
      </w:r>
      <w:r w:rsidR="001A04A7">
        <w:rPr>
          <w:rFonts w:ascii="Times New Roman" w:hAnsi="Times New Roman"/>
          <w:sz w:val="28"/>
          <w:szCs w:val="28"/>
        </w:rPr>
        <w:t xml:space="preserve"> </w:t>
      </w:r>
      <w:r w:rsidRPr="00031D96">
        <w:rPr>
          <w:rFonts w:ascii="Times New Roman" w:hAnsi="Times New Roman"/>
          <w:sz w:val="28"/>
          <w:szCs w:val="28"/>
        </w:rPr>
        <w:t>сотрудниками</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района.</w:t>
      </w:r>
    </w:p>
    <w:p w14:paraId="70DE4CED" w14:textId="34AA07E6" w:rsidR="00C3628C" w:rsidRPr="00031D96" w:rsidRDefault="00C3628C"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Закуплены</w:t>
      </w:r>
      <w:r w:rsidR="001A04A7">
        <w:rPr>
          <w:rFonts w:ascii="Times New Roman" w:hAnsi="Times New Roman"/>
          <w:sz w:val="28"/>
          <w:szCs w:val="28"/>
        </w:rPr>
        <w:t xml:space="preserve"> </w:t>
      </w:r>
      <w:r w:rsidRPr="00031D96">
        <w:rPr>
          <w:rFonts w:ascii="Times New Roman" w:hAnsi="Times New Roman"/>
          <w:sz w:val="28"/>
          <w:szCs w:val="28"/>
        </w:rPr>
        <w:t>новогодние</w:t>
      </w:r>
      <w:r w:rsidR="001A04A7">
        <w:rPr>
          <w:rFonts w:ascii="Times New Roman" w:hAnsi="Times New Roman"/>
          <w:sz w:val="28"/>
          <w:szCs w:val="28"/>
        </w:rPr>
        <w:t xml:space="preserve"> </w:t>
      </w:r>
      <w:r w:rsidRPr="00031D96">
        <w:rPr>
          <w:rFonts w:ascii="Times New Roman" w:hAnsi="Times New Roman"/>
          <w:sz w:val="28"/>
          <w:szCs w:val="28"/>
        </w:rPr>
        <w:t>подарки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мобилизованных</w:t>
      </w:r>
      <w:r w:rsidR="001A04A7">
        <w:rPr>
          <w:rFonts w:ascii="Times New Roman" w:hAnsi="Times New Roman"/>
          <w:sz w:val="28"/>
          <w:szCs w:val="28"/>
        </w:rPr>
        <w:t xml:space="preserve"> </w:t>
      </w:r>
      <w:r w:rsidRPr="00031D96">
        <w:rPr>
          <w:rFonts w:ascii="Times New Roman" w:hAnsi="Times New Roman"/>
          <w:sz w:val="28"/>
          <w:szCs w:val="28"/>
        </w:rPr>
        <w:t>жителей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количестве</w:t>
      </w:r>
      <w:r w:rsidR="001A04A7">
        <w:rPr>
          <w:rFonts w:ascii="Times New Roman" w:hAnsi="Times New Roman"/>
          <w:sz w:val="28"/>
          <w:szCs w:val="28"/>
        </w:rPr>
        <w:t xml:space="preserve"> </w:t>
      </w:r>
      <w:r w:rsidRPr="00031D96">
        <w:rPr>
          <w:rFonts w:ascii="Times New Roman" w:hAnsi="Times New Roman"/>
          <w:sz w:val="28"/>
          <w:szCs w:val="28"/>
        </w:rPr>
        <w:t>50</w:t>
      </w:r>
      <w:r w:rsidR="001A04A7">
        <w:rPr>
          <w:rFonts w:ascii="Times New Roman" w:hAnsi="Times New Roman"/>
          <w:sz w:val="28"/>
          <w:szCs w:val="28"/>
        </w:rPr>
        <w:t xml:space="preserve"> </w:t>
      </w:r>
      <w:r w:rsidRPr="00031D96">
        <w:rPr>
          <w:rFonts w:ascii="Times New Roman" w:hAnsi="Times New Roman"/>
          <w:sz w:val="28"/>
          <w:szCs w:val="28"/>
        </w:rPr>
        <w:t>штук</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вручения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преддверии</w:t>
      </w:r>
      <w:r w:rsidR="001A04A7">
        <w:rPr>
          <w:rFonts w:ascii="Times New Roman" w:hAnsi="Times New Roman"/>
          <w:sz w:val="28"/>
          <w:szCs w:val="28"/>
        </w:rPr>
        <w:t xml:space="preserve"> </w:t>
      </w:r>
      <w:r w:rsidRPr="00031D96">
        <w:rPr>
          <w:rFonts w:ascii="Times New Roman" w:hAnsi="Times New Roman"/>
          <w:sz w:val="28"/>
          <w:szCs w:val="28"/>
        </w:rPr>
        <w:t>Нового</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p>
    <w:p w14:paraId="172FDE68" w14:textId="7E66A0D5" w:rsidR="0094435D" w:rsidRPr="00031D96" w:rsidRDefault="0094435D" w:rsidP="0018570B">
      <w:pPr>
        <w:spacing w:after="0" w:line="240" w:lineRule="auto"/>
        <w:ind w:right="-2" w:firstLine="708"/>
        <w:jc w:val="both"/>
        <w:rPr>
          <w:rFonts w:ascii="Times New Roman" w:hAnsi="Times New Roman"/>
          <w:sz w:val="28"/>
          <w:szCs w:val="28"/>
        </w:rPr>
      </w:pPr>
      <w:r w:rsidRPr="00031D96">
        <w:rPr>
          <w:rFonts w:ascii="Times New Roman" w:hAnsi="Times New Roman"/>
          <w:sz w:val="28"/>
          <w:szCs w:val="28"/>
        </w:rPr>
        <w:t>Родителям</w:t>
      </w:r>
      <w:r w:rsidR="001A04A7">
        <w:rPr>
          <w:rFonts w:ascii="Times New Roman" w:hAnsi="Times New Roman"/>
          <w:sz w:val="28"/>
          <w:szCs w:val="28"/>
        </w:rPr>
        <w:t xml:space="preserve"> </w:t>
      </w:r>
      <w:r w:rsidRPr="00031D96">
        <w:rPr>
          <w:rFonts w:ascii="Times New Roman" w:hAnsi="Times New Roman"/>
          <w:sz w:val="28"/>
          <w:szCs w:val="28"/>
        </w:rPr>
        <w:t>(законным</w:t>
      </w:r>
      <w:r w:rsidR="001A04A7">
        <w:rPr>
          <w:rFonts w:ascii="Times New Roman" w:hAnsi="Times New Roman"/>
          <w:sz w:val="28"/>
          <w:szCs w:val="28"/>
        </w:rPr>
        <w:t xml:space="preserve"> </w:t>
      </w:r>
      <w:r w:rsidRPr="00031D96">
        <w:rPr>
          <w:rFonts w:ascii="Times New Roman" w:hAnsi="Times New Roman"/>
          <w:sz w:val="28"/>
          <w:szCs w:val="28"/>
        </w:rPr>
        <w:t>представителям)</w:t>
      </w:r>
      <w:r w:rsidR="001A04A7">
        <w:rPr>
          <w:rFonts w:ascii="Times New Roman" w:hAnsi="Times New Roman"/>
          <w:sz w:val="28"/>
          <w:szCs w:val="28"/>
        </w:rPr>
        <w:t xml:space="preserve"> </w:t>
      </w:r>
      <w:r w:rsidRPr="00031D96">
        <w:rPr>
          <w:rFonts w:ascii="Times New Roman" w:hAnsi="Times New Roman"/>
          <w:sz w:val="28"/>
          <w:szCs w:val="28"/>
        </w:rPr>
        <w:t>детей,</w:t>
      </w:r>
      <w:r w:rsidR="001A04A7">
        <w:rPr>
          <w:rFonts w:ascii="Times New Roman" w:hAnsi="Times New Roman"/>
          <w:sz w:val="28"/>
          <w:szCs w:val="28"/>
        </w:rPr>
        <w:t xml:space="preserve"> </w:t>
      </w:r>
      <w:r w:rsidRPr="00031D96">
        <w:rPr>
          <w:rFonts w:ascii="Times New Roman" w:hAnsi="Times New Roman"/>
          <w:sz w:val="28"/>
          <w:szCs w:val="28"/>
        </w:rPr>
        <w:t>членам</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специальной</w:t>
      </w:r>
      <w:r w:rsidR="001A04A7">
        <w:rPr>
          <w:rFonts w:ascii="Times New Roman" w:hAnsi="Times New Roman"/>
          <w:sz w:val="28"/>
          <w:szCs w:val="28"/>
        </w:rPr>
        <w:t xml:space="preserve"> </w:t>
      </w:r>
      <w:r w:rsidRPr="00031D96">
        <w:rPr>
          <w:rFonts w:ascii="Times New Roman" w:hAnsi="Times New Roman"/>
          <w:sz w:val="28"/>
          <w:szCs w:val="28"/>
        </w:rPr>
        <w:t>военной</w:t>
      </w:r>
      <w:r w:rsidR="001A04A7">
        <w:rPr>
          <w:rFonts w:ascii="Times New Roman" w:hAnsi="Times New Roman"/>
          <w:sz w:val="28"/>
          <w:szCs w:val="28"/>
        </w:rPr>
        <w:t xml:space="preserve"> </w:t>
      </w:r>
      <w:r w:rsidRPr="00031D96">
        <w:rPr>
          <w:rFonts w:ascii="Times New Roman" w:hAnsi="Times New Roman"/>
          <w:sz w:val="28"/>
          <w:szCs w:val="28"/>
        </w:rPr>
        <w:t>операции,</w:t>
      </w:r>
      <w:r w:rsidR="001A04A7">
        <w:rPr>
          <w:rFonts w:ascii="Times New Roman" w:hAnsi="Times New Roman"/>
          <w:sz w:val="28"/>
          <w:szCs w:val="28"/>
        </w:rPr>
        <w:t xml:space="preserve"> </w:t>
      </w:r>
      <w:r w:rsidRPr="00031D96">
        <w:rPr>
          <w:rFonts w:ascii="Times New Roman" w:hAnsi="Times New Roman"/>
          <w:sz w:val="28"/>
          <w:szCs w:val="28"/>
        </w:rPr>
        <w:t>посещающих</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дошкольного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00D736CB" w:rsidRPr="00031D96">
        <w:rPr>
          <w:rFonts w:ascii="Times New Roman" w:hAnsi="Times New Roman"/>
          <w:sz w:val="28"/>
          <w:szCs w:val="28"/>
        </w:rPr>
        <w:t>в</w:t>
      </w:r>
      <w:r w:rsidR="001A04A7">
        <w:rPr>
          <w:rFonts w:ascii="Times New Roman" w:hAnsi="Times New Roman"/>
          <w:sz w:val="28"/>
          <w:szCs w:val="28"/>
        </w:rPr>
        <w:t xml:space="preserve"> </w:t>
      </w:r>
      <w:r w:rsidR="00D736CB" w:rsidRPr="00031D96">
        <w:rPr>
          <w:rFonts w:ascii="Times New Roman" w:hAnsi="Times New Roman"/>
          <w:sz w:val="28"/>
          <w:szCs w:val="28"/>
        </w:rPr>
        <w:t>2023</w:t>
      </w:r>
      <w:r w:rsidR="001A04A7">
        <w:rPr>
          <w:rFonts w:ascii="Times New Roman" w:hAnsi="Times New Roman"/>
          <w:sz w:val="28"/>
          <w:szCs w:val="28"/>
        </w:rPr>
        <w:t xml:space="preserve"> </w:t>
      </w:r>
      <w:r w:rsidR="00D736CB" w:rsidRPr="00031D96">
        <w:rPr>
          <w:rFonts w:ascii="Times New Roman" w:hAnsi="Times New Roman"/>
          <w:sz w:val="28"/>
          <w:szCs w:val="28"/>
        </w:rPr>
        <w:t>году</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предоставлялась</w:t>
      </w:r>
      <w:r w:rsidR="001A04A7">
        <w:rPr>
          <w:rFonts w:ascii="Times New Roman" w:hAnsi="Times New Roman"/>
          <w:sz w:val="28"/>
          <w:szCs w:val="28"/>
        </w:rPr>
        <w:t xml:space="preserve"> </w:t>
      </w:r>
      <w:r w:rsidRPr="00031D96">
        <w:rPr>
          <w:rFonts w:ascii="Times New Roman" w:hAnsi="Times New Roman"/>
          <w:sz w:val="28"/>
          <w:szCs w:val="28"/>
        </w:rPr>
        <w:t>компенсация</w:t>
      </w:r>
      <w:r w:rsidR="001A04A7">
        <w:rPr>
          <w:rFonts w:ascii="Times New Roman" w:hAnsi="Times New Roman"/>
          <w:sz w:val="28"/>
          <w:szCs w:val="28"/>
        </w:rPr>
        <w:t xml:space="preserve"> </w:t>
      </w:r>
      <w:r w:rsidRPr="00031D96">
        <w:rPr>
          <w:rFonts w:ascii="Times New Roman" w:hAnsi="Times New Roman"/>
          <w:sz w:val="28"/>
          <w:szCs w:val="28"/>
        </w:rPr>
        <w:t>фактически</w:t>
      </w:r>
      <w:r w:rsidR="001A04A7">
        <w:rPr>
          <w:rFonts w:ascii="Times New Roman" w:hAnsi="Times New Roman"/>
          <w:sz w:val="28"/>
          <w:szCs w:val="28"/>
        </w:rPr>
        <w:t xml:space="preserve"> </w:t>
      </w:r>
      <w:r w:rsidRPr="00031D96">
        <w:rPr>
          <w:rFonts w:ascii="Times New Roman" w:hAnsi="Times New Roman"/>
          <w:sz w:val="28"/>
          <w:szCs w:val="28"/>
        </w:rPr>
        <w:t>понесенных</w:t>
      </w:r>
      <w:r w:rsidR="001A04A7">
        <w:rPr>
          <w:rFonts w:ascii="Times New Roman" w:hAnsi="Times New Roman"/>
          <w:sz w:val="28"/>
          <w:szCs w:val="28"/>
        </w:rPr>
        <w:t xml:space="preserve"> </w:t>
      </w:r>
      <w:r w:rsidRPr="00031D96">
        <w:rPr>
          <w:rFonts w:ascii="Times New Roman" w:hAnsi="Times New Roman"/>
          <w:sz w:val="28"/>
          <w:szCs w:val="28"/>
        </w:rPr>
        <w:t>затрат</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оплате</w:t>
      </w:r>
      <w:r w:rsidR="001A04A7">
        <w:rPr>
          <w:rFonts w:ascii="Times New Roman" w:hAnsi="Times New Roman"/>
          <w:sz w:val="28"/>
          <w:szCs w:val="28"/>
        </w:rPr>
        <w:t xml:space="preserve"> </w:t>
      </w:r>
      <w:r w:rsidRPr="00031D96">
        <w:rPr>
          <w:rFonts w:ascii="Times New Roman" w:hAnsi="Times New Roman"/>
          <w:sz w:val="28"/>
          <w:szCs w:val="28"/>
        </w:rPr>
        <w:t>родительской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присмотр</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уход</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ребенком</w:t>
      </w:r>
      <w:r w:rsidR="001A04A7">
        <w:rPr>
          <w:rFonts w:ascii="Times New Roman" w:hAnsi="Times New Roman"/>
          <w:sz w:val="28"/>
          <w:szCs w:val="28"/>
        </w:rPr>
        <w:t xml:space="preserve"> </w:t>
      </w:r>
      <w:r w:rsidRPr="00031D96">
        <w:rPr>
          <w:rFonts w:ascii="Times New Roman" w:hAnsi="Times New Roman"/>
          <w:sz w:val="28"/>
          <w:szCs w:val="28"/>
        </w:rPr>
        <w:t>(детьми).</w:t>
      </w:r>
    </w:p>
    <w:p w14:paraId="2273FBC6" w14:textId="3E13D301" w:rsidR="0094435D" w:rsidRPr="00031D96" w:rsidRDefault="0094435D" w:rsidP="0018570B">
      <w:pPr>
        <w:spacing w:after="0" w:line="240" w:lineRule="auto"/>
        <w:ind w:right="-2" w:firstLine="708"/>
        <w:jc w:val="both"/>
        <w:rPr>
          <w:rFonts w:ascii="Times New Roman" w:hAnsi="Times New Roman"/>
          <w:sz w:val="28"/>
          <w:szCs w:val="28"/>
        </w:rPr>
      </w:pPr>
      <w:r w:rsidRPr="00031D96">
        <w:rPr>
          <w:rFonts w:ascii="Times New Roman" w:hAnsi="Times New Roman"/>
          <w:sz w:val="28"/>
          <w:szCs w:val="28"/>
        </w:rPr>
        <w:t>Согласно</w:t>
      </w:r>
      <w:r w:rsidR="001A04A7">
        <w:rPr>
          <w:rFonts w:ascii="Times New Roman" w:hAnsi="Times New Roman"/>
          <w:sz w:val="28"/>
          <w:szCs w:val="28"/>
        </w:rPr>
        <w:t xml:space="preserve"> </w:t>
      </w:r>
      <w:r w:rsidRPr="00031D96">
        <w:rPr>
          <w:rFonts w:ascii="Times New Roman" w:hAnsi="Times New Roman"/>
          <w:sz w:val="28"/>
          <w:szCs w:val="28"/>
        </w:rPr>
        <w:t>заявлениям</w:t>
      </w:r>
      <w:r w:rsidR="001A04A7">
        <w:rPr>
          <w:rFonts w:ascii="Times New Roman" w:hAnsi="Times New Roman"/>
          <w:sz w:val="28"/>
          <w:szCs w:val="28"/>
        </w:rPr>
        <w:t xml:space="preserve"> </w:t>
      </w:r>
      <w:r w:rsidRPr="00031D96">
        <w:rPr>
          <w:rFonts w:ascii="Times New Roman" w:hAnsi="Times New Roman"/>
          <w:sz w:val="28"/>
          <w:szCs w:val="28"/>
        </w:rPr>
        <w:t>родителей</w:t>
      </w:r>
      <w:r w:rsidR="001A04A7">
        <w:rPr>
          <w:rFonts w:ascii="Times New Roman" w:hAnsi="Times New Roman"/>
          <w:sz w:val="28"/>
          <w:szCs w:val="28"/>
        </w:rPr>
        <w:t xml:space="preserve"> </w:t>
      </w:r>
      <w:r w:rsidRPr="00031D96">
        <w:rPr>
          <w:rFonts w:ascii="Times New Roman" w:hAnsi="Times New Roman"/>
          <w:sz w:val="28"/>
          <w:szCs w:val="28"/>
        </w:rPr>
        <w:t>(законных</w:t>
      </w:r>
      <w:r w:rsidR="001A04A7">
        <w:rPr>
          <w:rFonts w:ascii="Times New Roman" w:hAnsi="Times New Roman"/>
          <w:sz w:val="28"/>
          <w:szCs w:val="28"/>
        </w:rPr>
        <w:t xml:space="preserve"> </w:t>
      </w:r>
      <w:r w:rsidRPr="00031D96">
        <w:rPr>
          <w:rFonts w:ascii="Times New Roman" w:hAnsi="Times New Roman"/>
          <w:sz w:val="28"/>
          <w:szCs w:val="28"/>
        </w:rPr>
        <w:t>представителей),</w:t>
      </w:r>
      <w:r w:rsidR="001A04A7">
        <w:rPr>
          <w:rFonts w:ascii="Times New Roman" w:hAnsi="Times New Roman"/>
          <w:sz w:val="28"/>
          <w:szCs w:val="28"/>
        </w:rPr>
        <w:t xml:space="preserve"> </w:t>
      </w:r>
      <w:r w:rsidRPr="00031D96">
        <w:rPr>
          <w:rFonts w:ascii="Times New Roman" w:hAnsi="Times New Roman"/>
          <w:sz w:val="28"/>
          <w:szCs w:val="28"/>
        </w:rPr>
        <w:t>компенсация</w:t>
      </w:r>
      <w:r w:rsidR="001A04A7">
        <w:rPr>
          <w:rFonts w:ascii="Times New Roman" w:hAnsi="Times New Roman"/>
          <w:sz w:val="28"/>
          <w:szCs w:val="28"/>
        </w:rPr>
        <w:t xml:space="preserve"> </w:t>
      </w:r>
      <w:r w:rsidRPr="00031D96">
        <w:rPr>
          <w:rFonts w:ascii="Times New Roman" w:hAnsi="Times New Roman"/>
          <w:sz w:val="28"/>
          <w:szCs w:val="28"/>
        </w:rPr>
        <w:t>предоставлена</w:t>
      </w:r>
      <w:r w:rsidR="001A04A7">
        <w:rPr>
          <w:rFonts w:ascii="Times New Roman" w:hAnsi="Times New Roman"/>
          <w:sz w:val="28"/>
          <w:szCs w:val="28"/>
        </w:rPr>
        <w:t xml:space="preserve"> </w:t>
      </w:r>
      <w:r w:rsidRPr="00031D96">
        <w:rPr>
          <w:rFonts w:ascii="Times New Roman" w:hAnsi="Times New Roman"/>
          <w:sz w:val="28"/>
          <w:szCs w:val="28"/>
        </w:rPr>
        <w:t>19</w:t>
      </w:r>
      <w:r w:rsidR="001A04A7">
        <w:rPr>
          <w:rFonts w:ascii="Times New Roman" w:hAnsi="Times New Roman"/>
          <w:sz w:val="28"/>
          <w:szCs w:val="28"/>
        </w:rPr>
        <w:t xml:space="preserve"> </w:t>
      </w:r>
      <w:r w:rsidRPr="00031D96">
        <w:rPr>
          <w:rFonts w:ascii="Times New Roman" w:hAnsi="Times New Roman"/>
          <w:sz w:val="28"/>
          <w:szCs w:val="28"/>
        </w:rPr>
        <w:t>воспитанникам</w:t>
      </w:r>
      <w:r w:rsidR="001A04A7">
        <w:rPr>
          <w:rFonts w:ascii="Times New Roman" w:hAnsi="Times New Roman"/>
          <w:sz w:val="28"/>
          <w:szCs w:val="28"/>
        </w:rPr>
        <w:t xml:space="preserve"> </w:t>
      </w:r>
      <w:r w:rsidRPr="00031D96">
        <w:rPr>
          <w:rFonts w:ascii="Times New Roman" w:hAnsi="Times New Roman"/>
          <w:sz w:val="28"/>
          <w:szCs w:val="28"/>
        </w:rPr>
        <w:t>дошкольных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учреждений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568E930D" w14:textId="33D2CC5B" w:rsidR="0094435D" w:rsidRPr="00031D96" w:rsidRDefault="0094435D" w:rsidP="0018570B">
      <w:pPr>
        <w:pStyle w:val="a4"/>
        <w:spacing w:after="0" w:line="240" w:lineRule="auto"/>
        <w:ind w:left="0" w:right="-2"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481</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23.11.2022</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обеспечении</w:t>
      </w:r>
      <w:r w:rsidR="001A04A7">
        <w:rPr>
          <w:rFonts w:ascii="Times New Roman" w:hAnsi="Times New Roman"/>
          <w:sz w:val="28"/>
          <w:szCs w:val="28"/>
        </w:rPr>
        <w:t xml:space="preserve"> </w:t>
      </w:r>
      <w:r w:rsidRPr="00031D96">
        <w:rPr>
          <w:rFonts w:ascii="Times New Roman" w:hAnsi="Times New Roman"/>
          <w:sz w:val="28"/>
          <w:szCs w:val="28"/>
        </w:rPr>
        <w:t>питанием</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23</w:t>
      </w:r>
      <w:r w:rsidR="001A04A7">
        <w:rPr>
          <w:rFonts w:ascii="Times New Roman" w:hAnsi="Times New Roman"/>
          <w:sz w:val="28"/>
          <w:szCs w:val="28"/>
        </w:rPr>
        <w:t xml:space="preserve"> </w:t>
      </w:r>
      <w:r w:rsidRPr="00031D96">
        <w:rPr>
          <w:rFonts w:ascii="Times New Roman" w:hAnsi="Times New Roman"/>
          <w:sz w:val="28"/>
          <w:szCs w:val="28"/>
        </w:rPr>
        <w:t>обучающихся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lastRenderedPageBreak/>
        <w:t>общеобразовательных</w:t>
      </w:r>
      <w:r w:rsidR="001A04A7">
        <w:rPr>
          <w:rFonts w:ascii="Times New Roman" w:hAnsi="Times New Roman"/>
          <w:sz w:val="28"/>
          <w:szCs w:val="28"/>
        </w:rPr>
        <w:t xml:space="preserve"> </w:t>
      </w:r>
      <w:r w:rsidRPr="00031D96">
        <w:rPr>
          <w:rFonts w:ascii="Times New Roman" w:hAnsi="Times New Roman"/>
          <w:sz w:val="28"/>
          <w:szCs w:val="28"/>
        </w:rPr>
        <w:t>организациях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относящиеся</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льготной</w:t>
      </w:r>
      <w:r w:rsidR="001A04A7">
        <w:rPr>
          <w:rFonts w:ascii="Times New Roman" w:hAnsi="Times New Roman"/>
          <w:sz w:val="28"/>
          <w:szCs w:val="28"/>
        </w:rPr>
        <w:t xml:space="preserve"> </w:t>
      </w:r>
      <w:r w:rsidRPr="00031D96">
        <w:rPr>
          <w:rFonts w:ascii="Times New Roman" w:hAnsi="Times New Roman"/>
          <w:sz w:val="28"/>
          <w:szCs w:val="28"/>
        </w:rPr>
        <w:t>категории,</w:t>
      </w:r>
      <w:r w:rsidR="001A04A7">
        <w:rPr>
          <w:rFonts w:ascii="Times New Roman" w:hAnsi="Times New Roman"/>
          <w:sz w:val="28"/>
          <w:szCs w:val="28"/>
        </w:rPr>
        <w:t xml:space="preserve"> </w:t>
      </w:r>
      <w:r w:rsidRPr="00031D96">
        <w:rPr>
          <w:rFonts w:ascii="Times New Roman" w:hAnsi="Times New Roman"/>
          <w:sz w:val="28"/>
          <w:szCs w:val="28"/>
        </w:rPr>
        <w:t>обеспечены</w:t>
      </w:r>
      <w:r w:rsidR="001A04A7">
        <w:rPr>
          <w:rFonts w:ascii="Times New Roman" w:hAnsi="Times New Roman"/>
          <w:sz w:val="28"/>
          <w:szCs w:val="28"/>
        </w:rPr>
        <w:t xml:space="preserve"> </w:t>
      </w:r>
      <w:r w:rsidRPr="00031D96">
        <w:rPr>
          <w:rFonts w:ascii="Times New Roman" w:hAnsi="Times New Roman"/>
          <w:sz w:val="28"/>
          <w:szCs w:val="28"/>
        </w:rPr>
        <w:t>бесплатным</w:t>
      </w:r>
      <w:r w:rsidR="001A04A7">
        <w:rPr>
          <w:rFonts w:ascii="Times New Roman" w:hAnsi="Times New Roman"/>
          <w:sz w:val="28"/>
          <w:szCs w:val="28"/>
        </w:rPr>
        <w:t xml:space="preserve"> </w:t>
      </w:r>
      <w:r w:rsidRPr="00031D96">
        <w:rPr>
          <w:rFonts w:ascii="Times New Roman" w:hAnsi="Times New Roman"/>
          <w:sz w:val="28"/>
          <w:szCs w:val="28"/>
        </w:rPr>
        <w:t>питанием</w:t>
      </w:r>
      <w:r w:rsidR="001A04A7">
        <w:rPr>
          <w:rFonts w:ascii="Times New Roman" w:hAnsi="Times New Roman"/>
          <w:sz w:val="28"/>
          <w:szCs w:val="28"/>
        </w:rPr>
        <w:t xml:space="preserve"> </w:t>
      </w:r>
      <w:r w:rsidRPr="00031D96">
        <w:rPr>
          <w:rFonts w:ascii="Times New Roman" w:hAnsi="Times New Roman"/>
          <w:sz w:val="28"/>
          <w:szCs w:val="28"/>
        </w:rPr>
        <w:t>(горячие</w:t>
      </w:r>
      <w:r w:rsidR="001A04A7">
        <w:rPr>
          <w:rFonts w:ascii="Times New Roman" w:hAnsi="Times New Roman"/>
          <w:sz w:val="28"/>
          <w:szCs w:val="28"/>
        </w:rPr>
        <w:t xml:space="preserve"> </w:t>
      </w:r>
      <w:r w:rsidRPr="00031D96">
        <w:rPr>
          <w:rFonts w:ascii="Times New Roman" w:hAnsi="Times New Roman"/>
          <w:sz w:val="28"/>
          <w:szCs w:val="28"/>
        </w:rPr>
        <w:t>завтраки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обеды).</w:t>
      </w:r>
    </w:p>
    <w:p w14:paraId="066641BD" w14:textId="38F69B72" w:rsidR="00A42004" w:rsidRPr="00031D96" w:rsidRDefault="00A42004" w:rsidP="0018570B">
      <w:pPr>
        <w:overflowPunct w:val="0"/>
        <w:autoSpaceDE w:val="0"/>
        <w:autoSpaceDN w:val="0"/>
        <w:adjustRightInd w:val="0"/>
        <w:spacing w:after="0" w:line="240" w:lineRule="auto"/>
        <w:ind w:firstLine="709"/>
        <w:contextualSpacing/>
        <w:jc w:val="both"/>
        <w:textAlignment w:val="baseline"/>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постановлением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18.01.2023</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8</w:t>
      </w:r>
      <w:r w:rsidR="001A04A7">
        <w:rPr>
          <w:rFonts w:ascii="Times New Roman" w:hAnsi="Times New Roman"/>
          <w:sz w:val="28"/>
          <w:szCs w:val="28"/>
        </w:rPr>
        <w:t xml:space="preserve"> </w:t>
      </w:r>
      <w:r w:rsidRPr="00031D96">
        <w:rPr>
          <w:rFonts w:ascii="Times New Roman" w:hAnsi="Times New Roman"/>
          <w:sz w:val="28"/>
          <w:szCs w:val="28"/>
        </w:rPr>
        <w:t>гражданам,</w:t>
      </w:r>
      <w:r w:rsidR="001A04A7">
        <w:rPr>
          <w:rFonts w:ascii="Times New Roman" w:hAnsi="Times New Roman"/>
          <w:sz w:val="28"/>
          <w:szCs w:val="28"/>
        </w:rPr>
        <w:t xml:space="preserve"> </w:t>
      </w:r>
      <w:r w:rsidRPr="00031D96">
        <w:rPr>
          <w:rFonts w:ascii="Times New Roman" w:hAnsi="Times New Roman"/>
          <w:sz w:val="28"/>
          <w:szCs w:val="28"/>
        </w:rPr>
        <w:t>принимающим</w:t>
      </w:r>
      <w:r w:rsidR="001A04A7">
        <w:rPr>
          <w:rFonts w:ascii="Times New Roman" w:hAnsi="Times New Roman"/>
          <w:sz w:val="28"/>
          <w:szCs w:val="28"/>
        </w:rPr>
        <w:t xml:space="preserve"> </w:t>
      </w:r>
      <w:r w:rsidRPr="00031D96">
        <w:rPr>
          <w:rFonts w:ascii="Times New Roman" w:hAnsi="Times New Roman"/>
          <w:sz w:val="28"/>
          <w:szCs w:val="28"/>
        </w:rPr>
        <w:t>(принявшим)</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специальной</w:t>
      </w:r>
      <w:r w:rsidR="001A04A7">
        <w:rPr>
          <w:rFonts w:ascii="Times New Roman" w:hAnsi="Times New Roman"/>
          <w:sz w:val="28"/>
          <w:szCs w:val="28"/>
        </w:rPr>
        <w:t xml:space="preserve"> </w:t>
      </w:r>
      <w:r w:rsidRPr="00031D96">
        <w:rPr>
          <w:rFonts w:ascii="Times New Roman" w:hAnsi="Times New Roman"/>
          <w:sz w:val="28"/>
          <w:szCs w:val="28"/>
        </w:rPr>
        <w:t>военной</w:t>
      </w:r>
      <w:r w:rsidR="001A04A7">
        <w:rPr>
          <w:rFonts w:ascii="Times New Roman" w:hAnsi="Times New Roman"/>
          <w:sz w:val="28"/>
          <w:szCs w:val="28"/>
        </w:rPr>
        <w:t xml:space="preserve"> </w:t>
      </w:r>
      <w:r w:rsidRPr="00031D96">
        <w:rPr>
          <w:rFonts w:ascii="Times New Roman" w:hAnsi="Times New Roman"/>
          <w:sz w:val="28"/>
          <w:szCs w:val="28"/>
        </w:rPr>
        <w:t>операции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территориях</w:t>
      </w:r>
      <w:r w:rsidR="001A04A7">
        <w:rPr>
          <w:rFonts w:ascii="Times New Roman" w:hAnsi="Times New Roman"/>
          <w:sz w:val="28"/>
          <w:szCs w:val="28"/>
        </w:rPr>
        <w:t xml:space="preserve"> </w:t>
      </w:r>
      <w:r w:rsidRPr="00031D96">
        <w:rPr>
          <w:rFonts w:ascii="Times New Roman" w:hAnsi="Times New Roman"/>
          <w:sz w:val="28"/>
          <w:szCs w:val="28"/>
        </w:rPr>
        <w:t>Украины,</w:t>
      </w:r>
      <w:r w:rsidR="001A04A7">
        <w:rPr>
          <w:rFonts w:ascii="Times New Roman" w:hAnsi="Times New Roman"/>
          <w:sz w:val="28"/>
          <w:szCs w:val="28"/>
        </w:rPr>
        <w:t xml:space="preserve"> </w:t>
      </w:r>
      <w:r w:rsidRPr="00031D96">
        <w:rPr>
          <w:rFonts w:ascii="Times New Roman" w:hAnsi="Times New Roman"/>
          <w:sz w:val="28"/>
          <w:szCs w:val="28"/>
        </w:rPr>
        <w:t>Донецкой</w:t>
      </w:r>
      <w:r w:rsidR="001A04A7">
        <w:rPr>
          <w:rFonts w:ascii="Times New Roman" w:hAnsi="Times New Roman"/>
          <w:sz w:val="28"/>
          <w:szCs w:val="28"/>
        </w:rPr>
        <w:t xml:space="preserve"> </w:t>
      </w:r>
      <w:r w:rsidRPr="00031D96">
        <w:rPr>
          <w:rFonts w:ascii="Times New Roman" w:hAnsi="Times New Roman"/>
          <w:sz w:val="28"/>
          <w:szCs w:val="28"/>
        </w:rPr>
        <w:t>Народной</w:t>
      </w:r>
      <w:r w:rsidR="001A04A7">
        <w:rPr>
          <w:rFonts w:ascii="Times New Roman" w:hAnsi="Times New Roman"/>
          <w:sz w:val="28"/>
          <w:szCs w:val="28"/>
        </w:rPr>
        <w:t xml:space="preserve"> </w:t>
      </w:r>
      <w:r w:rsidRPr="00031D96">
        <w:rPr>
          <w:rFonts w:ascii="Times New Roman" w:hAnsi="Times New Roman"/>
          <w:sz w:val="28"/>
          <w:szCs w:val="28"/>
        </w:rPr>
        <w:t>Республики,</w:t>
      </w:r>
      <w:r w:rsidR="001A04A7">
        <w:rPr>
          <w:rFonts w:ascii="Times New Roman" w:hAnsi="Times New Roman"/>
          <w:sz w:val="28"/>
          <w:szCs w:val="28"/>
        </w:rPr>
        <w:t xml:space="preserve"> </w:t>
      </w:r>
      <w:r w:rsidRPr="00031D96">
        <w:rPr>
          <w:rFonts w:ascii="Times New Roman" w:hAnsi="Times New Roman"/>
          <w:sz w:val="28"/>
          <w:szCs w:val="28"/>
        </w:rPr>
        <w:t>Луганской</w:t>
      </w:r>
      <w:r w:rsidR="001A04A7">
        <w:rPr>
          <w:rFonts w:ascii="Times New Roman" w:hAnsi="Times New Roman"/>
          <w:sz w:val="28"/>
          <w:szCs w:val="28"/>
        </w:rPr>
        <w:t xml:space="preserve"> </w:t>
      </w:r>
      <w:r w:rsidRPr="00031D96">
        <w:rPr>
          <w:rFonts w:ascii="Times New Roman" w:hAnsi="Times New Roman"/>
          <w:sz w:val="28"/>
          <w:szCs w:val="28"/>
        </w:rPr>
        <w:t>Народной</w:t>
      </w:r>
      <w:r w:rsidR="001A04A7">
        <w:rPr>
          <w:rFonts w:ascii="Times New Roman" w:hAnsi="Times New Roman"/>
          <w:sz w:val="28"/>
          <w:szCs w:val="28"/>
        </w:rPr>
        <w:t xml:space="preserve"> </w:t>
      </w:r>
      <w:r w:rsidRPr="00031D96">
        <w:rPr>
          <w:rFonts w:ascii="Times New Roman" w:hAnsi="Times New Roman"/>
          <w:sz w:val="28"/>
          <w:szCs w:val="28"/>
        </w:rPr>
        <w:t>Республики,</w:t>
      </w:r>
      <w:r w:rsidR="001A04A7">
        <w:rPr>
          <w:rFonts w:ascii="Times New Roman" w:hAnsi="Times New Roman"/>
          <w:sz w:val="28"/>
          <w:szCs w:val="28"/>
        </w:rPr>
        <w:t xml:space="preserve"> </w:t>
      </w:r>
      <w:r w:rsidRPr="00031D96">
        <w:rPr>
          <w:rFonts w:ascii="Times New Roman" w:hAnsi="Times New Roman"/>
          <w:sz w:val="28"/>
          <w:szCs w:val="28"/>
        </w:rPr>
        <w:t>Запорожской,</w:t>
      </w:r>
      <w:r w:rsidR="001A04A7">
        <w:rPr>
          <w:rFonts w:ascii="Times New Roman" w:hAnsi="Times New Roman"/>
          <w:sz w:val="28"/>
          <w:szCs w:val="28"/>
        </w:rPr>
        <w:t xml:space="preserve"> </w:t>
      </w:r>
      <w:r w:rsidRPr="00031D96">
        <w:rPr>
          <w:rFonts w:ascii="Times New Roman" w:hAnsi="Times New Roman"/>
          <w:sz w:val="28"/>
          <w:szCs w:val="28"/>
        </w:rPr>
        <w:t>Херсонской</w:t>
      </w:r>
      <w:r w:rsidR="001A04A7">
        <w:rPr>
          <w:rFonts w:ascii="Times New Roman" w:hAnsi="Times New Roman"/>
          <w:sz w:val="28"/>
          <w:szCs w:val="28"/>
        </w:rPr>
        <w:t xml:space="preserve"> </w:t>
      </w:r>
      <w:r w:rsidRPr="00031D96">
        <w:rPr>
          <w:rFonts w:ascii="Times New Roman" w:hAnsi="Times New Roman"/>
          <w:sz w:val="28"/>
          <w:szCs w:val="28"/>
        </w:rPr>
        <w:t>областей</w:t>
      </w:r>
      <w:r w:rsidR="001A04A7">
        <w:rPr>
          <w:rFonts w:ascii="Times New Roman" w:hAnsi="Times New Roman"/>
          <w:sz w:val="28"/>
          <w:szCs w:val="28"/>
        </w:rPr>
        <w:t xml:space="preserve"> </w:t>
      </w:r>
      <w:r w:rsidRPr="00031D96">
        <w:rPr>
          <w:rFonts w:ascii="Times New Roman" w:hAnsi="Times New Roman"/>
          <w:sz w:val="28"/>
          <w:szCs w:val="28"/>
        </w:rPr>
        <w:t>(далее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гражданин),</w:t>
      </w:r>
      <w:r w:rsidR="001A04A7">
        <w:rPr>
          <w:rFonts w:ascii="Times New Roman" w:hAnsi="Times New Roman"/>
          <w:sz w:val="28"/>
          <w:szCs w:val="28"/>
        </w:rPr>
        <w:t xml:space="preserve"> </w:t>
      </w:r>
      <w:r w:rsidRPr="00031D96">
        <w:rPr>
          <w:rFonts w:ascii="Times New Roman" w:hAnsi="Times New Roman"/>
          <w:sz w:val="28"/>
          <w:szCs w:val="28"/>
        </w:rPr>
        <w:t>гражданину,</w:t>
      </w:r>
      <w:r w:rsidR="001A04A7">
        <w:rPr>
          <w:rFonts w:ascii="Times New Roman" w:hAnsi="Times New Roman"/>
          <w:sz w:val="28"/>
          <w:szCs w:val="28"/>
        </w:rPr>
        <w:t xml:space="preserve"> </w:t>
      </w:r>
      <w:r w:rsidRPr="00031D96">
        <w:rPr>
          <w:rFonts w:ascii="Times New Roman" w:hAnsi="Times New Roman"/>
          <w:sz w:val="28"/>
          <w:szCs w:val="28"/>
        </w:rPr>
        <w:t>являющемуся</w:t>
      </w:r>
      <w:r w:rsidR="001A04A7">
        <w:rPr>
          <w:rFonts w:ascii="Times New Roman" w:hAnsi="Times New Roman"/>
          <w:sz w:val="28"/>
          <w:szCs w:val="28"/>
        </w:rPr>
        <w:t xml:space="preserve"> </w:t>
      </w:r>
      <w:r w:rsidRPr="00031D96">
        <w:rPr>
          <w:rFonts w:ascii="Times New Roman" w:hAnsi="Times New Roman"/>
          <w:sz w:val="28"/>
          <w:szCs w:val="28"/>
        </w:rPr>
        <w:t>индивидуальным</w:t>
      </w:r>
      <w:r w:rsidR="001A04A7">
        <w:rPr>
          <w:rFonts w:ascii="Times New Roman" w:hAnsi="Times New Roman"/>
          <w:sz w:val="28"/>
          <w:szCs w:val="28"/>
        </w:rPr>
        <w:t xml:space="preserve"> </w:t>
      </w:r>
      <w:r w:rsidRPr="00031D96">
        <w:rPr>
          <w:rFonts w:ascii="Times New Roman" w:hAnsi="Times New Roman"/>
          <w:sz w:val="28"/>
          <w:szCs w:val="28"/>
        </w:rPr>
        <w:t>предпринимателем,</w:t>
      </w:r>
      <w:r w:rsidR="001A04A7">
        <w:rPr>
          <w:rFonts w:ascii="Times New Roman" w:hAnsi="Times New Roman"/>
          <w:sz w:val="28"/>
          <w:szCs w:val="28"/>
        </w:rPr>
        <w:t xml:space="preserve"> </w:t>
      </w:r>
      <w:r w:rsidRPr="00031D96">
        <w:rPr>
          <w:rFonts w:ascii="Times New Roman" w:hAnsi="Times New Roman"/>
          <w:sz w:val="28"/>
          <w:szCs w:val="28"/>
        </w:rPr>
        <w:t>юридическому</w:t>
      </w:r>
      <w:r w:rsidR="001A04A7">
        <w:rPr>
          <w:rFonts w:ascii="Times New Roman" w:hAnsi="Times New Roman"/>
          <w:sz w:val="28"/>
          <w:szCs w:val="28"/>
        </w:rPr>
        <w:t xml:space="preserve"> </w:t>
      </w:r>
      <w:r w:rsidRPr="00031D96">
        <w:rPr>
          <w:rFonts w:ascii="Times New Roman" w:hAnsi="Times New Roman"/>
          <w:sz w:val="28"/>
          <w:szCs w:val="28"/>
        </w:rPr>
        <w:t>лицу,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котором</w:t>
      </w:r>
      <w:r w:rsidR="001A04A7">
        <w:rPr>
          <w:rFonts w:ascii="Times New Roman" w:hAnsi="Times New Roman"/>
          <w:sz w:val="28"/>
          <w:szCs w:val="28"/>
        </w:rPr>
        <w:t xml:space="preserve"> </w:t>
      </w:r>
      <w:r w:rsidRPr="00031D96">
        <w:rPr>
          <w:rFonts w:ascii="Times New Roman" w:hAnsi="Times New Roman"/>
          <w:sz w:val="28"/>
          <w:szCs w:val="28"/>
        </w:rPr>
        <w:t>гражданин</w:t>
      </w:r>
      <w:r w:rsidR="001A04A7">
        <w:rPr>
          <w:rFonts w:ascii="Times New Roman" w:hAnsi="Times New Roman"/>
          <w:sz w:val="28"/>
          <w:szCs w:val="28"/>
        </w:rPr>
        <w:t xml:space="preserve"> </w:t>
      </w:r>
      <w:r w:rsidRPr="00031D96">
        <w:rPr>
          <w:rFonts w:ascii="Times New Roman" w:hAnsi="Times New Roman"/>
          <w:sz w:val="28"/>
          <w:szCs w:val="28"/>
        </w:rPr>
        <w:t>является</w:t>
      </w:r>
      <w:r w:rsidR="001A04A7">
        <w:rPr>
          <w:rFonts w:ascii="Times New Roman" w:hAnsi="Times New Roman"/>
          <w:sz w:val="28"/>
          <w:szCs w:val="28"/>
        </w:rPr>
        <w:t xml:space="preserve"> </w:t>
      </w:r>
      <w:r w:rsidRPr="00031D96">
        <w:rPr>
          <w:rFonts w:ascii="Times New Roman" w:hAnsi="Times New Roman"/>
          <w:sz w:val="28"/>
          <w:szCs w:val="28"/>
        </w:rPr>
        <w:t>единственным</w:t>
      </w:r>
      <w:r w:rsidR="001A04A7">
        <w:rPr>
          <w:rFonts w:ascii="Times New Roman" w:hAnsi="Times New Roman"/>
          <w:sz w:val="28"/>
          <w:szCs w:val="28"/>
        </w:rPr>
        <w:t xml:space="preserve"> </w:t>
      </w:r>
      <w:r w:rsidRPr="00031D96">
        <w:rPr>
          <w:rFonts w:ascii="Times New Roman" w:hAnsi="Times New Roman"/>
          <w:sz w:val="28"/>
          <w:szCs w:val="28"/>
        </w:rPr>
        <w:t>учредителем</w:t>
      </w:r>
      <w:r w:rsidR="001A04A7">
        <w:rPr>
          <w:rFonts w:ascii="Times New Roman" w:hAnsi="Times New Roman"/>
          <w:sz w:val="28"/>
          <w:szCs w:val="28"/>
        </w:rPr>
        <w:t xml:space="preserve"> </w:t>
      </w:r>
      <w:r w:rsidRPr="00031D96">
        <w:rPr>
          <w:rFonts w:ascii="Times New Roman" w:hAnsi="Times New Roman"/>
          <w:sz w:val="28"/>
          <w:szCs w:val="28"/>
        </w:rPr>
        <w:t>(участником),</w:t>
      </w:r>
      <w:r w:rsidR="001A04A7">
        <w:rPr>
          <w:rFonts w:ascii="Times New Roman" w:hAnsi="Times New Roman"/>
          <w:sz w:val="28"/>
          <w:szCs w:val="28"/>
        </w:rPr>
        <w:t xml:space="preserve"> </w:t>
      </w:r>
      <w:r w:rsidRPr="00031D96">
        <w:rPr>
          <w:rFonts w:ascii="Times New Roman" w:hAnsi="Times New Roman"/>
          <w:sz w:val="28"/>
          <w:szCs w:val="28"/>
        </w:rPr>
        <w:t>единоличным</w:t>
      </w:r>
      <w:r w:rsidR="001A04A7">
        <w:rPr>
          <w:rFonts w:ascii="Times New Roman" w:hAnsi="Times New Roman"/>
          <w:sz w:val="28"/>
          <w:szCs w:val="28"/>
        </w:rPr>
        <w:t xml:space="preserve"> </w:t>
      </w:r>
      <w:r w:rsidRPr="00031D96">
        <w:rPr>
          <w:rFonts w:ascii="Times New Roman" w:hAnsi="Times New Roman"/>
          <w:sz w:val="28"/>
          <w:szCs w:val="28"/>
        </w:rPr>
        <w:t>исполнительным</w:t>
      </w:r>
      <w:r w:rsidR="001A04A7">
        <w:rPr>
          <w:rFonts w:ascii="Times New Roman" w:hAnsi="Times New Roman"/>
          <w:sz w:val="28"/>
          <w:szCs w:val="28"/>
        </w:rPr>
        <w:t xml:space="preserve"> </w:t>
      </w:r>
      <w:r w:rsidRPr="00031D96">
        <w:rPr>
          <w:rFonts w:ascii="Times New Roman" w:hAnsi="Times New Roman"/>
          <w:sz w:val="28"/>
          <w:szCs w:val="28"/>
        </w:rPr>
        <w:t>органом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одном</w:t>
      </w:r>
      <w:r w:rsidR="001A04A7">
        <w:rPr>
          <w:rFonts w:ascii="Times New Roman" w:hAnsi="Times New Roman"/>
          <w:sz w:val="28"/>
          <w:szCs w:val="28"/>
        </w:rPr>
        <w:t xml:space="preserve"> </w:t>
      </w:r>
      <w:r w:rsidRPr="00031D96">
        <w:rPr>
          <w:rFonts w:ascii="Times New Roman" w:hAnsi="Times New Roman"/>
          <w:sz w:val="28"/>
          <w:szCs w:val="28"/>
        </w:rPr>
        <w:t>лице,</w:t>
      </w:r>
      <w:r w:rsidR="001A04A7">
        <w:rPr>
          <w:rFonts w:ascii="Times New Roman" w:hAnsi="Times New Roman"/>
          <w:sz w:val="28"/>
          <w:szCs w:val="28"/>
        </w:rPr>
        <w:t xml:space="preserve"> </w:t>
      </w:r>
      <w:r w:rsidRPr="00031D96">
        <w:rPr>
          <w:rFonts w:ascii="Times New Roman" w:hAnsi="Times New Roman"/>
          <w:sz w:val="28"/>
          <w:szCs w:val="28"/>
        </w:rPr>
        <w:t>установлены</w:t>
      </w:r>
      <w:r w:rsidR="001A04A7">
        <w:rPr>
          <w:rFonts w:ascii="Times New Roman" w:hAnsi="Times New Roman"/>
          <w:sz w:val="28"/>
          <w:szCs w:val="28"/>
        </w:rPr>
        <w:t xml:space="preserve"> </w:t>
      </w:r>
      <w:r w:rsidRPr="00031D96">
        <w:rPr>
          <w:rFonts w:ascii="Times New Roman" w:hAnsi="Times New Roman"/>
          <w:sz w:val="28"/>
          <w:szCs w:val="28"/>
        </w:rPr>
        <w:t>следующие</w:t>
      </w:r>
      <w:r w:rsidR="001A04A7">
        <w:rPr>
          <w:rFonts w:ascii="Times New Roman" w:hAnsi="Times New Roman"/>
          <w:sz w:val="28"/>
          <w:szCs w:val="28"/>
        </w:rPr>
        <w:t xml:space="preserve"> </w:t>
      </w:r>
      <w:r w:rsidRPr="00031D96">
        <w:rPr>
          <w:rFonts w:ascii="Times New Roman" w:hAnsi="Times New Roman"/>
          <w:sz w:val="28"/>
        </w:rPr>
        <w:t>меры</w:t>
      </w:r>
      <w:r w:rsidR="001A04A7">
        <w:rPr>
          <w:rFonts w:ascii="Times New Roman" w:hAnsi="Times New Roman"/>
          <w:sz w:val="28"/>
        </w:rPr>
        <w:t xml:space="preserve"> </w:t>
      </w:r>
      <w:r w:rsidRPr="00031D96">
        <w:rPr>
          <w:rFonts w:ascii="Times New Roman" w:hAnsi="Times New Roman"/>
          <w:sz w:val="28"/>
        </w:rPr>
        <w:t>имущественной</w:t>
      </w:r>
      <w:r w:rsidR="001A04A7">
        <w:rPr>
          <w:rFonts w:ascii="Times New Roman" w:hAnsi="Times New Roman"/>
          <w:sz w:val="28"/>
        </w:rPr>
        <w:t xml:space="preserve"> </w:t>
      </w:r>
      <w:r w:rsidRPr="00031D96">
        <w:rPr>
          <w:rFonts w:ascii="Times New Roman" w:hAnsi="Times New Roman"/>
          <w:sz w:val="28"/>
        </w:rPr>
        <w:t>поддержки:</w:t>
      </w:r>
    </w:p>
    <w:p w14:paraId="1BF49B0C" w14:textId="55F4198C" w:rsidR="00A42004" w:rsidRPr="00031D96" w:rsidRDefault="00A42004" w:rsidP="00185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8"/>
          <w:szCs w:val="28"/>
        </w:rPr>
      </w:pPr>
      <w:r w:rsidRPr="00031D96">
        <w:rPr>
          <w:rFonts w:ascii="Times New Roman" w:hAnsi="Times New Roman"/>
          <w:sz w:val="28"/>
          <w:szCs w:val="28"/>
        </w:rPr>
        <w:t>предоставление</w:t>
      </w:r>
      <w:r w:rsidR="001A04A7">
        <w:rPr>
          <w:rFonts w:ascii="Times New Roman" w:hAnsi="Times New Roman"/>
          <w:sz w:val="28"/>
          <w:szCs w:val="28"/>
        </w:rPr>
        <w:t xml:space="preserve"> </w:t>
      </w:r>
      <w:r w:rsidRPr="00031D96">
        <w:rPr>
          <w:rFonts w:ascii="Times New Roman" w:hAnsi="Times New Roman"/>
          <w:sz w:val="28"/>
          <w:szCs w:val="28"/>
        </w:rPr>
        <w:t>отсрочки</w:t>
      </w:r>
      <w:r w:rsidR="001A04A7">
        <w:rPr>
          <w:rFonts w:ascii="Times New Roman" w:hAnsi="Times New Roman"/>
          <w:sz w:val="28"/>
          <w:szCs w:val="28"/>
        </w:rPr>
        <w:t xml:space="preserve"> </w:t>
      </w:r>
      <w:r w:rsidRPr="00031D96">
        <w:rPr>
          <w:rFonts w:ascii="Times New Roman" w:hAnsi="Times New Roman"/>
          <w:sz w:val="28"/>
          <w:szCs w:val="28"/>
        </w:rPr>
        <w:t>внесения</w:t>
      </w:r>
      <w:r w:rsidR="001A04A7">
        <w:rPr>
          <w:rFonts w:ascii="Times New Roman" w:hAnsi="Times New Roman"/>
          <w:sz w:val="28"/>
          <w:szCs w:val="28"/>
        </w:rPr>
        <w:t xml:space="preserve"> </w:t>
      </w:r>
      <w:r w:rsidRPr="00031D96">
        <w:rPr>
          <w:rFonts w:ascii="Times New Roman" w:hAnsi="Times New Roman"/>
          <w:sz w:val="28"/>
          <w:szCs w:val="28"/>
        </w:rPr>
        <w:t>арендной</w:t>
      </w:r>
      <w:r w:rsidR="001A04A7">
        <w:rPr>
          <w:rFonts w:ascii="Times New Roman" w:hAnsi="Times New Roman"/>
          <w:sz w:val="28"/>
          <w:szCs w:val="28"/>
        </w:rPr>
        <w:t xml:space="preserve"> </w:t>
      </w:r>
      <w:r w:rsidRPr="00031D96">
        <w:rPr>
          <w:rFonts w:ascii="Times New Roman" w:hAnsi="Times New Roman"/>
          <w:sz w:val="28"/>
          <w:szCs w:val="28"/>
        </w:rPr>
        <w:t>платы,</w:t>
      </w:r>
      <w:r w:rsidR="001A04A7">
        <w:rPr>
          <w:rFonts w:ascii="Times New Roman" w:hAnsi="Times New Roman"/>
          <w:sz w:val="28"/>
          <w:szCs w:val="28"/>
        </w:rPr>
        <w:t xml:space="preserve"> </w:t>
      </w:r>
      <w:r w:rsidRPr="00031D96">
        <w:rPr>
          <w:rFonts w:ascii="Times New Roman" w:hAnsi="Times New Roman"/>
          <w:sz w:val="28"/>
          <w:szCs w:val="28"/>
        </w:rPr>
        <w:t>начисленной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прохождения</w:t>
      </w:r>
      <w:r w:rsidR="001A04A7">
        <w:rPr>
          <w:rFonts w:ascii="Times New Roman" w:hAnsi="Times New Roman"/>
          <w:sz w:val="28"/>
          <w:szCs w:val="28"/>
        </w:rPr>
        <w:t xml:space="preserve"> </w:t>
      </w:r>
      <w:r w:rsidRPr="00031D96">
        <w:rPr>
          <w:rFonts w:ascii="Times New Roman" w:hAnsi="Times New Roman"/>
          <w:sz w:val="28"/>
          <w:szCs w:val="28"/>
        </w:rPr>
        <w:t>гражданами</w:t>
      </w:r>
      <w:r w:rsidR="001A04A7">
        <w:rPr>
          <w:rFonts w:ascii="Times New Roman" w:hAnsi="Times New Roman"/>
          <w:sz w:val="28"/>
          <w:szCs w:val="28"/>
        </w:rPr>
        <w:t xml:space="preserve"> </w:t>
      </w:r>
      <w:r w:rsidRPr="00031D96">
        <w:rPr>
          <w:rFonts w:ascii="Times New Roman" w:hAnsi="Times New Roman"/>
          <w:sz w:val="28"/>
          <w:szCs w:val="28"/>
        </w:rPr>
        <w:t>военной</w:t>
      </w:r>
      <w:r w:rsidR="001A04A7">
        <w:rPr>
          <w:rFonts w:ascii="Times New Roman" w:hAnsi="Times New Roman"/>
          <w:sz w:val="28"/>
          <w:szCs w:val="28"/>
        </w:rPr>
        <w:t xml:space="preserve"> </w:t>
      </w:r>
      <w:r w:rsidRPr="00031D96">
        <w:rPr>
          <w:rFonts w:ascii="Times New Roman" w:hAnsi="Times New Roman"/>
          <w:sz w:val="28"/>
          <w:szCs w:val="28"/>
        </w:rPr>
        <w:t>службы</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оказания</w:t>
      </w:r>
      <w:r w:rsidR="001A04A7">
        <w:rPr>
          <w:rFonts w:ascii="Times New Roman" w:hAnsi="Times New Roman"/>
          <w:sz w:val="28"/>
          <w:szCs w:val="28"/>
        </w:rPr>
        <w:t xml:space="preserve"> </w:t>
      </w:r>
      <w:r w:rsidRPr="00031D96">
        <w:rPr>
          <w:rFonts w:ascii="Times New Roman" w:hAnsi="Times New Roman"/>
          <w:sz w:val="28"/>
          <w:szCs w:val="28"/>
        </w:rPr>
        <w:t>ими</w:t>
      </w:r>
      <w:r w:rsidR="001A04A7">
        <w:rPr>
          <w:rFonts w:ascii="Times New Roman" w:hAnsi="Times New Roman"/>
          <w:sz w:val="28"/>
          <w:szCs w:val="28"/>
        </w:rPr>
        <w:t xml:space="preserve"> </w:t>
      </w:r>
      <w:r w:rsidRPr="00031D96">
        <w:rPr>
          <w:rFonts w:ascii="Times New Roman" w:hAnsi="Times New Roman"/>
          <w:sz w:val="28"/>
          <w:szCs w:val="28"/>
        </w:rPr>
        <w:t>добровольного</w:t>
      </w:r>
      <w:r w:rsidR="001A04A7">
        <w:rPr>
          <w:rFonts w:ascii="Times New Roman" w:hAnsi="Times New Roman"/>
          <w:sz w:val="28"/>
          <w:szCs w:val="28"/>
        </w:rPr>
        <w:t xml:space="preserve"> </w:t>
      </w:r>
      <w:r w:rsidRPr="00031D96">
        <w:rPr>
          <w:rFonts w:ascii="Times New Roman" w:hAnsi="Times New Roman"/>
          <w:sz w:val="28"/>
          <w:szCs w:val="28"/>
        </w:rPr>
        <w:t>содействия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выполнении</w:t>
      </w:r>
      <w:r w:rsidR="001A04A7">
        <w:rPr>
          <w:rFonts w:ascii="Times New Roman" w:hAnsi="Times New Roman"/>
          <w:sz w:val="28"/>
          <w:szCs w:val="28"/>
        </w:rPr>
        <w:t xml:space="preserve"> </w:t>
      </w:r>
      <w:r w:rsidRPr="00031D96">
        <w:rPr>
          <w:rFonts w:ascii="Times New Roman" w:hAnsi="Times New Roman"/>
          <w:sz w:val="28"/>
          <w:szCs w:val="28"/>
        </w:rPr>
        <w:t>задач,</w:t>
      </w:r>
      <w:r w:rsidR="001A04A7">
        <w:rPr>
          <w:rFonts w:ascii="Times New Roman" w:hAnsi="Times New Roman"/>
          <w:sz w:val="28"/>
          <w:szCs w:val="28"/>
        </w:rPr>
        <w:t xml:space="preserve"> </w:t>
      </w:r>
      <w:r w:rsidRPr="00031D96">
        <w:rPr>
          <w:rFonts w:ascii="Times New Roman" w:hAnsi="Times New Roman"/>
          <w:sz w:val="28"/>
          <w:szCs w:val="28"/>
        </w:rPr>
        <w:t>возложенных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Вооруженные</w:t>
      </w:r>
      <w:r w:rsidR="001A04A7">
        <w:rPr>
          <w:rFonts w:ascii="Times New Roman" w:hAnsi="Times New Roman"/>
          <w:sz w:val="28"/>
          <w:szCs w:val="28"/>
        </w:rPr>
        <w:t xml:space="preserve"> </w:t>
      </w:r>
      <w:r w:rsidRPr="00031D96">
        <w:rPr>
          <w:rFonts w:ascii="Times New Roman" w:hAnsi="Times New Roman"/>
          <w:sz w:val="28"/>
          <w:szCs w:val="28"/>
        </w:rPr>
        <w:t>Силы</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r w:rsidR="001A04A7">
        <w:rPr>
          <w:rFonts w:ascii="Times New Roman" w:hAnsi="Times New Roman"/>
          <w:sz w:val="28"/>
          <w:szCs w:val="28"/>
        </w:rPr>
        <w:t xml:space="preserve"> </w:t>
      </w:r>
    </w:p>
    <w:p w14:paraId="11ECD55B" w14:textId="45EB634A" w:rsidR="00A42004" w:rsidRPr="00031D96" w:rsidRDefault="00A42004" w:rsidP="00185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hAnsi="Times New Roman"/>
          <w:sz w:val="28"/>
          <w:szCs w:val="28"/>
        </w:rPr>
      </w:pPr>
      <w:r w:rsidRPr="00031D96">
        <w:rPr>
          <w:rFonts w:ascii="Times New Roman" w:hAnsi="Times New Roman"/>
          <w:sz w:val="28"/>
          <w:szCs w:val="28"/>
        </w:rPr>
        <w:t>предоставление</w:t>
      </w:r>
      <w:r w:rsidR="001A04A7">
        <w:rPr>
          <w:rFonts w:ascii="Times New Roman" w:hAnsi="Times New Roman"/>
          <w:sz w:val="28"/>
          <w:szCs w:val="28"/>
        </w:rPr>
        <w:t xml:space="preserve"> </w:t>
      </w:r>
      <w:r w:rsidRPr="00031D96">
        <w:rPr>
          <w:rFonts w:ascii="Times New Roman" w:hAnsi="Times New Roman"/>
          <w:sz w:val="28"/>
          <w:szCs w:val="28"/>
        </w:rPr>
        <w:t>возможности</w:t>
      </w:r>
      <w:r w:rsidR="001A04A7">
        <w:rPr>
          <w:rFonts w:ascii="Times New Roman" w:hAnsi="Times New Roman"/>
          <w:sz w:val="28"/>
          <w:szCs w:val="28"/>
        </w:rPr>
        <w:t xml:space="preserve"> </w:t>
      </w:r>
      <w:r w:rsidRPr="00031D96">
        <w:rPr>
          <w:rFonts w:ascii="Times New Roman" w:hAnsi="Times New Roman"/>
          <w:sz w:val="28"/>
          <w:szCs w:val="28"/>
        </w:rPr>
        <w:t>расторжения</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одностороннего</w:t>
      </w:r>
      <w:r w:rsidR="001A04A7">
        <w:rPr>
          <w:rFonts w:ascii="Times New Roman" w:hAnsi="Times New Roman"/>
          <w:sz w:val="28"/>
          <w:szCs w:val="28"/>
        </w:rPr>
        <w:t xml:space="preserve"> </w:t>
      </w:r>
      <w:r w:rsidRPr="00031D96">
        <w:rPr>
          <w:rFonts w:ascii="Times New Roman" w:hAnsi="Times New Roman"/>
          <w:sz w:val="28"/>
          <w:szCs w:val="28"/>
        </w:rPr>
        <w:t>отказа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договоров</w:t>
      </w:r>
      <w:r w:rsidR="001A04A7">
        <w:rPr>
          <w:rFonts w:ascii="Times New Roman" w:hAnsi="Times New Roman"/>
          <w:sz w:val="28"/>
          <w:szCs w:val="28"/>
        </w:rPr>
        <w:t xml:space="preserve"> </w:t>
      </w:r>
      <w:r w:rsidRPr="00031D96">
        <w:rPr>
          <w:rFonts w:ascii="Times New Roman" w:hAnsi="Times New Roman"/>
          <w:sz w:val="28"/>
          <w:szCs w:val="28"/>
        </w:rPr>
        <w:t>аренды</w:t>
      </w:r>
      <w:r w:rsidR="001A04A7">
        <w:rPr>
          <w:rFonts w:ascii="Times New Roman" w:hAnsi="Times New Roman"/>
          <w:sz w:val="28"/>
          <w:szCs w:val="28"/>
        </w:rPr>
        <w:t xml:space="preserve"> </w:t>
      </w:r>
      <w:r w:rsidRPr="00031D96">
        <w:rPr>
          <w:rFonts w:ascii="Times New Roman" w:hAnsi="Times New Roman"/>
          <w:sz w:val="28"/>
          <w:szCs w:val="28"/>
        </w:rPr>
        <w:t>без</w:t>
      </w:r>
      <w:r w:rsidR="001A04A7">
        <w:rPr>
          <w:rFonts w:ascii="Times New Roman" w:hAnsi="Times New Roman"/>
          <w:sz w:val="28"/>
          <w:szCs w:val="28"/>
        </w:rPr>
        <w:t xml:space="preserve"> </w:t>
      </w:r>
      <w:r w:rsidRPr="00031D96">
        <w:rPr>
          <w:rFonts w:ascii="Times New Roman" w:hAnsi="Times New Roman"/>
          <w:sz w:val="28"/>
          <w:szCs w:val="28"/>
        </w:rPr>
        <w:t>применения</w:t>
      </w:r>
      <w:r w:rsidR="001A04A7">
        <w:rPr>
          <w:rFonts w:ascii="Times New Roman" w:hAnsi="Times New Roman"/>
          <w:sz w:val="28"/>
          <w:szCs w:val="28"/>
        </w:rPr>
        <w:t xml:space="preserve"> </w:t>
      </w:r>
      <w:r w:rsidRPr="00031D96">
        <w:rPr>
          <w:rFonts w:ascii="Times New Roman" w:hAnsi="Times New Roman"/>
          <w:sz w:val="28"/>
          <w:szCs w:val="28"/>
        </w:rPr>
        <w:t>штрафных</w:t>
      </w:r>
      <w:r w:rsidR="001A04A7">
        <w:rPr>
          <w:rFonts w:ascii="Times New Roman" w:hAnsi="Times New Roman"/>
          <w:sz w:val="28"/>
          <w:szCs w:val="28"/>
        </w:rPr>
        <w:t xml:space="preserve"> </w:t>
      </w:r>
      <w:r w:rsidRPr="00031D96">
        <w:rPr>
          <w:rFonts w:ascii="Times New Roman" w:hAnsi="Times New Roman"/>
          <w:sz w:val="28"/>
          <w:szCs w:val="28"/>
        </w:rPr>
        <w:t>санкций;</w:t>
      </w:r>
    </w:p>
    <w:p w14:paraId="45C1CE2A" w14:textId="3C896532" w:rsidR="00A42004" w:rsidRPr="00031D96" w:rsidRDefault="00A42004" w:rsidP="00185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hAnsi="Times New Roman"/>
          <w:sz w:val="28"/>
          <w:szCs w:val="28"/>
        </w:rPr>
      </w:pPr>
      <w:r w:rsidRPr="00031D96">
        <w:rPr>
          <w:rFonts w:ascii="Times New Roman" w:hAnsi="Times New Roman"/>
          <w:sz w:val="28"/>
          <w:szCs w:val="28"/>
        </w:rPr>
        <w:t>установление</w:t>
      </w:r>
      <w:r w:rsidR="001A04A7">
        <w:rPr>
          <w:rFonts w:ascii="Times New Roman" w:hAnsi="Times New Roman"/>
          <w:sz w:val="28"/>
          <w:szCs w:val="28"/>
        </w:rPr>
        <w:t xml:space="preserve"> </w:t>
      </w:r>
      <w:r w:rsidRPr="00031D96">
        <w:rPr>
          <w:rFonts w:ascii="Times New Roman" w:hAnsi="Times New Roman"/>
          <w:sz w:val="28"/>
          <w:szCs w:val="28"/>
        </w:rPr>
        <w:t>моратория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начисление</w:t>
      </w:r>
      <w:r w:rsidR="001A04A7">
        <w:rPr>
          <w:rFonts w:ascii="Times New Roman" w:hAnsi="Times New Roman"/>
          <w:sz w:val="28"/>
          <w:szCs w:val="28"/>
        </w:rPr>
        <w:t xml:space="preserve"> </w:t>
      </w:r>
      <w:r w:rsidRPr="00031D96">
        <w:rPr>
          <w:rFonts w:ascii="Times New Roman" w:hAnsi="Times New Roman"/>
          <w:sz w:val="28"/>
          <w:szCs w:val="28"/>
        </w:rPr>
        <w:t>пени,</w:t>
      </w:r>
      <w:r w:rsidR="001A04A7">
        <w:rPr>
          <w:rFonts w:ascii="Times New Roman" w:hAnsi="Times New Roman"/>
          <w:sz w:val="28"/>
          <w:szCs w:val="28"/>
        </w:rPr>
        <w:t xml:space="preserve"> </w:t>
      </w:r>
      <w:r w:rsidRPr="00031D96">
        <w:rPr>
          <w:rFonts w:ascii="Times New Roman" w:hAnsi="Times New Roman"/>
          <w:sz w:val="28"/>
          <w:szCs w:val="28"/>
        </w:rPr>
        <w:t>штрафов,</w:t>
      </w:r>
      <w:r w:rsidR="001A04A7">
        <w:rPr>
          <w:rFonts w:ascii="Times New Roman" w:hAnsi="Times New Roman"/>
          <w:sz w:val="28"/>
          <w:szCs w:val="28"/>
        </w:rPr>
        <w:t xml:space="preserve"> </w:t>
      </w:r>
      <w:r w:rsidRPr="00031D96">
        <w:rPr>
          <w:rFonts w:ascii="Times New Roman" w:hAnsi="Times New Roman"/>
          <w:sz w:val="28"/>
          <w:szCs w:val="28"/>
        </w:rPr>
        <w:t>неустойки,</w:t>
      </w:r>
      <w:r w:rsidR="001A04A7">
        <w:rPr>
          <w:rFonts w:ascii="Times New Roman" w:hAnsi="Times New Roman"/>
          <w:sz w:val="28"/>
          <w:szCs w:val="28"/>
        </w:rPr>
        <w:t xml:space="preserve"> </w:t>
      </w:r>
      <w:r w:rsidRPr="00031D96">
        <w:rPr>
          <w:rFonts w:ascii="Times New Roman" w:hAnsi="Times New Roman"/>
          <w:sz w:val="28"/>
          <w:szCs w:val="28"/>
        </w:rPr>
        <w:t>иных</w:t>
      </w:r>
      <w:r w:rsidR="001A04A7">
        <w:rPr>
          <w:rFonts w:ascii="Times New Roman" w:hAnsi="Times New Roman"/>
          <w:sz w:val="28"/>
          <w:szCs w:val="28"/>
        </w:rPr>
        <w:t xml:space="preserve"> </w:t>
      </w:r>
      <w:r w:rsidRPr="00031D96">
        <w:rPr>
          <w:rFonts w:ascii="Times New Roman" w:hAnsi="Times New Roman"/>
          <w:sz w:val="28"/>
          <w:szCs w:val="28"/>
        </w:rPr>
        <w:t>санкции</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просрочку</w:t>
      </w:r>
      <w:r w:rsidR="001A04A7">
        <w:rPr>
          <w:rFonts w:ascii="Times New Roman" w:hAnsi="Times New Roman"/>
          <w:sz w:val="28"/>
          <w:szCs w:val="28"/>
        </w:rPr>
        <w:t xml:space="preserve"> </w:t>
      </w:r>
      <w:r w:rsidRPr="00031D96">
        <w:rPr>
          <w:rFonts w:ascii="Times New Roman" w:hAnsi="Times New Roman"/>
          <w:sz w:val="28"/>
          <w:szCs w:val="28"/>
        </w:rPr>
        <w:t>платежей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договорам</w:t>
      </w:r>
      <w:r w:rsidR="001A04A7">
        <w:rPr>
          <w:rFonts w:ascii="Times New Roman" w:hAnsi="Times New Roman"/>
          <w:sz w:val="28"/>
          <w:szCs w:val="28"/>
        </w:rPr>
        <w:t xml:space="preserve"> </w:t>
      </w:r>
      <w:r w:rsidRPr="00031D96">
        <w:rPr>
          <w:rFonts w:ascii="Times New Roman" w:hAnsi="Times New Roman"/>
          <w:sz w:val="28"/>
          <w:szCs w:val="28"/>
        </w:rPr>
        <w:t>купли-продажи</w:t>
      </w:r>
      <w:r w:rsidR="001A04A7">
        <w:rPr>
          <w:rFonts w:ascii="Times New Roman" w:hAnsi="Times New Roman"/>
          <w:sz w:val="28"/>
          <w:szCs w:val="28"/>
        </w:rPr>
        <w:t xml:space="preserve"> </w:t>
      </w:r>
      <w:r w:rsidRPr="00031D96">
        <w:rPr>
          <w:rFonts w:ascii="Times New Roman" w:hAnsi="Times New Roman"/>
          <w:sz w:val="28"/>
          <w:szCs w:val="28"/>
        </w:rPr>
        <w:t>жилых</w:t>
      </w:r>
      <w:r w:rsidR="001A04A7">
        <w:rPr>
          <w:rFonts w:ascii="Times New Roman" w:hAnsi="Times New Roman"/>
          <w:sz w:val="28"/>
          <w:szCs w:val="28"/>
        </w:rPr>
        <w:t xml:space="preserve"> </w:t>
      </w:r>
      <w:r w:rsidRPr="00031D96">
        <w:rPr>
          <w:rFonts w:ascii="Times New Roman" w:hAnsi="Times New Roman"/>
          <w:sz w:val="28"/>
          <w:szCs w:val="28"/>
        </w:rPr>
        <w:t>помещений,</w:t>
      </w:r>
      <w:r w:rsidR="001A04A7">
        <w:rPr>
          <w:rFonts w:ascii="Times New Roman" w:hAnsi="Times New Roman"/>
          <w:sz w:val="28"/>
          <w:szCs w:val="28"/>
        </w:rPr>
        <w:t xml:space="preserve"> </w:t>
      </w:r>
      <w:r w:rsidRPr="00031D96">
        <w:rPr>
          <w:rFonts w:ascii="Times New Roman" w:hAnsi="Times New Roman"/>
          <w:sz w:val="28"/>
          <w:szCs w:val="28"/>
        </w:rPr>
        <w:t>находящихся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залоге</w:t>
      </w:r>
      <w:r w:rsidR="001A04A7">
        <w:rPr>
          <w:rFonts w:ascii="Times New Roman" w:hAnsi="Times New Roman"/>
          <w:sz w:val="28"/>
          <w:szCs w:val="28"/>
        </w:rPr>
        <w:t xml:space="preserve"> </w:t>
      </w:r>
      <w:r w:rsidRPr="00031D96">
        <w:rPr>
          <w:rFonts w:ascii="Times New Roman" w:hAnsi="Times New Roman"/>
          <w:sz w:val="28"/>
          <w:szCs w:val="28"/>
        </w:rPr>
        <w:t>у</w:t>
      </w:r>
      <w:r w:rsidR="001A04A7">
        <w:rPr>
          <w:rFonts w:ascii="Times New Roman" w:hAnsi="Times New Roman"/>
          <w:sz w:val="28"/>
          <w:szCs w:val="28"/>
        </w:rPr>
        <w:t xml:space="preserve"> </w:t>
      </w:r>
      <w:r w:rsidRPr="00031D96">
        <w:rPr>
          <w:rFonts w:ascii="Times New Roman" w:hAnsi="Times New Roman"/>
          <w:sz w:val="28"/>
          <w:szCs w:val="28"/>
        </w:rPr>
        <w:t>муниципального</w:t>
      </w:r>
      <w:r w:rsidR="001A04A7">
        <w:rPr>
          <w:rFonts w:ascii="Times New Roman" w:hAnsi="Times New Roman"/>
          <w:sz w:val="28"/>
          <w:szCs w:val="28"/>
        </w:rPr>
        <w:t xml:space="preserve"> </w:t>
      </w:r>
      <w:r w:rsidRPr="00031D96">
        <w:rPr>
          <w:rFonts w:ascii="Times New Roman" w:hAnsi="Times New Roman"/>
          <w:sz w:val="28"/>
          <w:szCs w:val="28"/>
        </w:rPr>
        <w:t>образования</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p>
    <w:p w14:paraId="370EED63" w14:textId="5A484704" w:rsidR="00A42004" w:rsidRPr="00031D96" w:rsidRDefault="0094435D" w:rsidP="00185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00A42004" w:rsidRPr="00031D96">
        <w:rPr>
          <w:rFonts w:ascii="Times New Roman" w:hAnsi="Times New Roman"/>
          <w:sz w:val="28"/>
          <w:szCs w:val="28"/>
        </w:rPr>
        <w:t>соответствии</w:t>
      </w:r>
      <w:r w:rsidR="001A04A7">
        <w:rPr>
          <w:rFonts w:ascii="Times New Roman" w:hAnsi="Times New Roman"/>
          <w:sz w:val="28"/>
          <w:szCs w:val="28"/>
        </w:rPr>
        <w:t xml:space="preserve"> </w:t>
      </w:r>
      <w:r w:rsidR="00A42004" w:rsidRPr="00031D96">
        <w:rPr>
          <w:rFonts w:ascii="Times New Roman" w:hAnsi="Times New Roman"/>
          <w:sz w:val="28"/>
          <w:szCs w:val="28"/>
        </w:rPr>
        <w:t>с</w:t>
      </w:r>
      <w:r w:rsidR="001A04A7">
        <w:rPr>
          <w:rFonts w:ascii="Times New Roman" w:hAnsi="Times New Roman"/>
          <w:sz w:val="28"/>
          <w:szCs w:val="28"/>
        </w:rPr>
        <w:t xml:space="preserve"> </w:t>
      </w:r>
      <w:r w:rsidR="00A42004" w:rsidRPr="00031D96">
        <w:rPr>
          <w:rFonts w:ascii="Times New Roman" w:hAnsi="Times New Roman"/>
          <w:sz w:val="28"/>
          <w:szCs w:val="28"/>
        </w:rPr>
        <w:t>Порядком</w:t>
      </w:r>
      <w:r w:rsidR="001A04A7">
        <w:rPr>
          <w:rFonts w:ascii="Times New Roman" w:hAnsi="Times New Roman"/>
          <w:sz w:val="28"/>
          <w:szCs w:val="28"/>
        </w:rPr>
        <w:t xml:space="preserve"> </w:t>
      </w:r>
      <w:r w:rsidR="00A42004" w:rsidRPr="00031D96">
        <w:rPr>
          <w:rFonts w:ascii="Times New Roman" w:hAnsi="Times New Roman"/>
          <w:sz w:val="28"/>
          <w:szCs w:val="28"/>
        </w:rPr>
        <w:t>предоставления</w:t>
      </w:r>
      <w:r w:rsidR="001A04A7">
        <w:rPr>
          <w:rFonts w:ascii="Times New Roman" w:hAnsi="Times New Roman"/>
          <w:sz w:val="28"/>
          <w:szCs w:val="28"/>
        </w:rPr>
        <w:t xml:space="preserve"> </w:t>
      </w:r>
      <w:r w:rsidR="00A42004" w:rsidRPr="00031D96">
        <w:rPr>
          <w:rFonts w:ascii="Times New Roman" w:hAnsi="Times New Roman"/>
          <w:sz w:val="28"/>
          <w:szCs w:val="28"/>
        </w:rPr>
        <w:t>субсидии</w:t>
      </w:r>
      <w:r w:rsidR="001A04A7">
        <w:rPr>
          <w:rFonts w:ascii="Times New Roman" w:hAnsi="Times New Roman"/>
          <w:sz w:val="28"/>
          <w:szCs w:val="28"/>
        </w:rPr>
        <w:t xml:space="preserve"> </w:t>
      </w:r>
      <w:r w:rsidR="00A42004" w:rsidRPr="00031D96">
        <w:rPr>
          <w:rFonts w:ascii="Times New Roman" w:hAnsi="Times New Roman"/>
          <w:sz w:val="28"/>
          <w:szCs w:val="28"/>
        </w:rPr>
        <w:t>участникам</w:t>
      </w:r>
      <w:r w:rsidR="001A04A7">
        <w:rPr>
          <w:rFonts w:ascii="Times New Roman" w:hAnsi="Times New Roman"/>
          <w:sz w:val="28"/>
          <w:szCs w:val="28"/>
        </w:rPr>
        <w:t xml:space="preserve"> </w:t>
      </w:r>
      <w:r w:rsidR="00A42004" w:rsidRPr="00031D96">
        <w:rPr>
          <w:rFonts w:ascii="Times New Roman" w:hAnsi="Times New Roman"/>
          <w:sz w:val="28"/>
          <w:szCs w:val="28"/>
        </w:rPr>
        <w:t>специальной</w:t>
      </w:r>
      <w:r w:rsidR="001A04A7">
        <w:rPr>
          <w:rFonts w:ascii="Times New Roman" w:hAnsi="Times New Roman"/>
          <w:sz w:val="28"/>
          <w:szCs w:val="28"/>
        </w:rPr>
        <w:t xml:space="preserve"> </w:t>
      </w:r>
      <w:r w:rsidR="00A42004" w:rsidRPr="00031D96">
        <w:rPr>
          <w:rFonts w:ascii="Times New Roman" w:hAnsi="Times New Roman"/>
          <w:sz w:val="28"/>
          <w:szCs w:val="28"/>
        </w:rPr>
        <w:t>военной</w:t>
      </w:r>
      <w:r w:rsidR="001A04A7">
        <w:rPr>
          <w:rFonts w:ascii="Times New Roman" w:hAnsi="Times New Roman"/>
          <w:sz w:val="28"/>
          <w:szCs w:val="28"/>
        </w:rPr>
        <w:t xml:space="preserve"> </w:t>
      </w:r>
      <w:r w:rsidR="00A42004" w:rsidRPr="00031D96">
        <w:rPr>
          <w:rFonts w:ascii="Times New Roman" w:hAnsi="Times New Roman"/>
          <w:sz w:val="28"/>
          <w:szCs w:val="28"/>
        </w:rPr>
        <w:t>операции,</w:t>
      </w:r>
      <w:r w:rsidR="001A04A7">
        <w:rPr>
          <w:rFonts w:ascii="Times New Roman" w:hAnsi="Times New Roman"/>
          <w:sz w:val="28"/>
          <w:szCs w:val="28"/>
        </w:rPr>
        <w:t xml:space="preserve"> </w:t>
      </w:r>
      <w:r w:rsidR="00A42004" w:rsidRPr="00031D96">
        <w:rPr>
          <w:rFonts w:ascii="Times New Roman" w:hAnsi="Times New Roman"/>
          <w:sz w:val="28"/>
          <w:szCs w:val="28"/>
        </w:rPr>
        <w:t>членам</w:t>
      </w:r>
      <w:r w:rsidR="001A04A7">
        <w:rPr>
          <w:rFonts w:ascii="Times New Roman" w:hAnsi="Times New Roman"/>
          <w:sz w:val="28"/>
          <w:szCs w:val="28"/>
        </w:rPr>
        <w:t xml:space="preserve"> </w:t>
      </w:r>
      <w:r w:rsidR="00A42004" w:rsidRPr="00031D96">
        <w:rPr>
          <w:rFonts w:ascii="Times New Roman" w:hAnsi="Times New Roman"/>
          <w:sz w:val="28"/>
          <w:szCs w:val="28"/>
        </w:rPr>
        <w:t>их</w:t>
      </w:r>
      <w:r w:rsidR="001A04A7">
        <w:rPr>
          <w:rFonts w:ascii="Times New Roman" w:hAnsi="Times New Roman"/>
          <w:sz w:val="28"/>
          <w:szCs w:val="28"/>
        </w:rPr>
        <w:t xml:space="preserve"> </w:t>
      </w:r>
      <w:r w:rsidR="00A42004" w:rsidRPr="00031D96">
        <w:rPr>
          <w:rFonts w:ascii="Times New Roman" w:hAnsi="Times New Roman"/>
          <w:sz w:val="28"/>
          <w:szCs w:val="28"/>
        </w:rPr>
        <w:t>семей,</w:t>
      </w:r>
      <w:r w:rsidR="001A04A7">
        <w:rPr>
          <w:rFonts w:ascii="Times New Roman" w:hAnsi="Times New Roman"/>
          <w:sz w:val="28"/>
          <w:szCs w:val="28"/>
        </w:rPr>
        <w:t xml:space="preserve"> </w:t>
      </w:r>
      <w:r w:rsidR="00A42004" w:rsidRPr="00031D96">
        <w:rPr>
          <w:rFonts w:ascii="Times New Roman" w:hAnsi="Times New Roman"/>
          <w:sz w:val="28"/>
          <w:szCs w:val="28"/>
        </w:rPr>
        <w:t>состоящим</w:t>
      </w:r>
      <w:r w:rsidR="001A04A7">
        <w:rPr>
          <w:rFonts w:ascii="Times New Roman" w:hAnsi="Times New Roman"/>
          <w:sz w:val="28"/>
          <w:szCs w:val="28"/>
        </w:rPr>
        <w:t xml:space="preserve"> </w:t>
      </w:r>
      <w:r w:rsidR="00A42004" w:rsidRPr="00031D96">
        <w:rPr>
          <w:rFonts w:ascii="Times New Roman" w:hAnsi="Times New Roman"/>
          <w:sz w:val="28"/>
          <w:szCs w:val="28"/>
        </w:rPr>
        <w:t>на</w:t>
      </w:r>
      <w:r w:rsidR="001A04A7">
        <w:rPr>
          <w:rFonts w:ascii="Times New Roman" w:hAnsi="Times New Roman"/>
          <w:sz w:val="28"/>
          <w:szCs w:val="28"/>
        </w:rPr>
        <w:t xml:space="preserve"> </w:t>
      </w:r>
      <w:r w:rsidR="00A42004" w:rsidRPr="00031D96">
        <w:rPr>
          <w:rFonts w:ascii="Times New Roman" w:hAnsi="Times New Roman"/>
          <w:sz w:val="28"/>
          <w:szCs w:val="28"/>
        </w:rPr>
        <w:t>учете</w:t>
      </w:r>
      <w:r w:rsidR="001A04A7">
        <w:rPr>
          <w:rFonts w:ascii="Times New Roman" w:hAnsi="Times New Roman"/>
          <w:sz w:val="28"/>
          <w:szCs w:val="28"/>
        </w:rPr>
        <w:t xml:space="preserve"> </w:t>
      </w:r>
      <w:r w:rsidR="00A42004" w:rsidRPr="00031D96">
        <w:rPr>
          <w:rFonts w:ascii="Times New Roman" w:hAnsi="Times New Roman"/>
          <w:sz w:val="28"/>
          <w:szCs w:val="28"/>
        </w:rPr>
        <w:t>в</w:t>
      </w:r>
      <w:r w:rsidR="001A04A7">
        <w:rPr>
          <w:rFonts w:ascii="Times New Roman" w:hAnsi="Times New Roman"/>
          <w:sz w:val="28"/>
          <w:szCs w:val="28"/>
        </w:rPr>
        <w:t xml:space="preserve"> </w:t>
      </w:r>
      <w:r w:rsidR="00A42004" w:rsidRPr="00031D96">
        <w:rPr>
          <w:rFonts w:ascii="Times New Roman" w:hAnsi="Times New Roman"/>
          <w:sz w:val="28"/>
          <w:szCs w:val="28"/>
        </w:rPr>
        <w:t>качестве</w:t>
      </w:r>
      <w:r w:rsidR="001A04A7">
        <w:rPr>
          <w:rFonts w:ascii="Times New Roman" w:hAnsi="Times New Roman"/>
          <w:sz w:val="28"/>
          <w:szCs w:val="28"/>
        </w:rPr>
        <w:t xml:space="preserve"> </w:t>
      </w:r>
      <w:r w:rsidR="00A42004" w:rsidRPr="00031D96">
        <w:rPr>
          <w:rFonts w:ascii="Times New Roman" w:hAnsi="Times New Roman"/>
          <w:sz w:val="28"/>
          <w:szCs w:val="28"/>
        </w:rPr>
        <w:t>нуждающихся</w:t>
      </w:r>
      <w:r w:rsidR="001A04A7">
        <w:rPr>
          <w:rFonts w:ascii="Times New Roman" w:hAnsi="Times New Roman"/>
          <w:sz w:val="28"/>
          <w:szCs w:val="28"/>
        </w:rPr>
        <w:t xml:space="preserve"> </w:t>
      </w:r>
      <w:r w:rsidR="00A42004" w:rsidRPr="00031D96">
        <w:rPr>
          <w:rFonts w:ascii="Times New Roman" w:hAnsi="Times New Roman"/>
          <w:sz w:val="28"/>
          <w:szCs w:val="28"/>
        </w:rPr>
        <w:t>в</w:t>
      </w:r>
      <w:r w:rsidR="001A04A7">
        <w:rPr>
          <w:rFonts w:ascii="Times New Roman" w:hAnsi="Times New Roman"/>
          <w:sz w:val="28"/>
          <w:szCs w:val="28"/>
        </w:rPr>
        <w:t xml:space="preserve"> </w:t>
      </w:r>
      <w:r w:rsidR="00A42004" w:rsidRPr="00031D96">
        <w:rPr>
          <w:rFonts w:ascii="Times New Roman" w:hAnsi="Times New Roman"/>
          <w:sz w:val="28"/>
          <w:szCs w:val="28"/>
        </w:rPr>
        <w:t>жилых</w:t>
      </w:r>
      <w:r w:rsidR="001A04A7">
        <w:rPr>
          <w:rFonts w:ascii="Times New Roman" w:hAnsi="Times New Roman"/>
          <w:sz w:val="28"/>
          <w:szCs w:val="28"/>
        </w:rPr>
        <w:t xml:space="preserve"> </w:t>
      </w:r>
      <w:r w:rsidR="00A42004" w:rsidRPr="00031D96">
        <w:rPr>
          <w:rFonts w:ascii="Times New Roman" w:hAnsi="Times New Roman"/>
          <w:sz w:val="28"/>
          <w:szCs w:val="28"/>
        </w:rPr>
        <w:t>помещениях,</w:t>
      </w:r>
      <w:r w:rsidR="001A04A7">
        <w:rPr>
          <w:rFonts w:ascii="Times New Roman" w:hAnsi="Times New Roman"/>
          <w:sz w:val="28"/>
          <w:szCs w:val="28"/>
        </w:rPr>
        <w:t xml:space="preserve"> </w:t>
      </w:r>
      <w:r w:rsidR="00A42004" w:rsidRPr="00031D96">
        <w:rPr>
          <w:rFonts w:ascii="Times New Roman" w:hAnsi="Times New Roman"/>
          <w:sz w:val="28"/>
          <w:szCs w:val="28"/>
        </w:rPr>
        <w:t>предоставляемых</w:t>
      </w:r>
      <w:r w:rsidR="001A04A7">
        <w:rPr>
          <w:rFonts w:ascii="Times New Roman" w:hAnsi="Times New Roman"/>
          <w:sz w:val="28"/>
          <w:szCs w:val="28"/>
        </w:rPr>
        <w:t xml:space="preserve"> </w:t>
      </w:r>
      <w:r w:rsidR="00A42004" w:rsidRPr="00031D96">
        <w:rPr>
          <w:rFonts w:ascii="Times New Roman" w:hAnsi="Times New Roman"/>
          <w:sz w:val="28"/>
          <w:szCs w:val="28"/>
        </w:rPr>
        <w:t>по</w:t>
      </w:r>
      <w:r w:rsidR="001A04A7">
        <w:rPr>
          <w:rFonts w:ascii="Times New Roman" w:hAnsi="Times New Roman"/>
          <w:sz w:val="28"/>
          <w:szCs w:val="28"/>
        </w:rPr>
        <w:t xml:space="preserve"> </w:t>
      </w:r>
      <w:r w:rsidR="00A42004" w:rsidRPr="00031D96">
        <w:rPr>
          <w:rFonts w:ascii="Times New Roman" w:hAnsi="Times New Roman"/>
          <w:sz w:val="28"/>
          <w:szCs w:val="28"/>
        </w:rPr>
        <w:t>договорам</w:t>
      </w:r>
      <w:r w:rsidR="001A04A7">
        <w:rPr>
          <w:rFonts w:ascii="Times New Roman" w:hAnsi="Times New Roman"/>
          <w:sz w:val="28"/>
          <w:szCs w:val="28"/>
        </w:rPr>
        <w:t xml:space="preserve"> </w:t>
      </w:r>
      <w:r w:rsidR="00A42004" w:rsidRPr="00031D96">
        <w:rPr>
          <w:rFonts w:ascii="Times New Roman" w:hAnsi="Times New Roman"/>
          <w:sz w:val="28"/>
          <w:szCs w:val="28"/>
        </w:rPr>
        <w:t>социального</w:t>
      </w:r>
      <w:r w:rsidR="001A04A7">
        <w:rPr>
          <w:rFonts w:ascii="Times New Roman" w:hAnsi="Times New Roman"/>
          <w:sz w:val="28"/>
          <w:szCs w:val="28"/>
        </w:rPr>
        <w:t xml:space="preserve"> </w:t>
      </w:r>
      <w:r w:rsidR="00A42004" w:rsidRPr="00031D96">
        <w:rPr>
          <w:rFonts w:ascii="Times New Roman" w:hAnsi="Times New Roman"/>
          <w:sz w:val="28"/>
          <w:szCs w:val="28"/>
        </w:rPr>
        <w:t>найма,</w:t>
      </w:r>
      <w:r w:rsidR="001A04A7">
        <w:rPr>
          <w:rFonts w:ascii="Times New Roman" w:hAnsi="Times New Roman"/>
          <w:sz w:val="28"/>
          <w:szCs w:val="28"/>
        </w:rPr>
        <w:t xml:space="preserve"> </w:t>
      </w:r>
      <w:r w:rsidR="00A42004" w:rsidRPr="00031D96">
        <w:rPr>
          <w:rFonts w:ascii="Times New Roman" w:hAnsi="Times New Roman"/>
          <w:sz w:val="28"/>
          <w:szCs w:val="28"/>
        </w:rPr>
        <w:t>на</w:t>
      </w:r>
      <w:r w:rsidR="001A04A7">
        <w:rPr>
          <w:rFonts w:ascii="Times New Roman" w:hAnsi="Times New Roman"/>
          <w:sz w:val="28"/>
          <w:szCs w:val="28"/>
        </w:rPr>
        <w:t xml:space="preserve"> </w:t>
      </w:r>
      <w:r w:rsidR="00A42004" w:rsidRPr="00031D96">
        <w:rPr>
          <w:rFonts w:ascii="Times New Roman" w:hAnsi="Times New Roman"/>
          <w:sz w:val="28"/>
          <w:szCs w:val="28"/>
        </w:rPr>
        <w:t>приобретение</w:t>
      </w:r>
      <w:r w:rsidR="001A04A7">
        <w:rPr>
          <w:rFonts w:ascii="Times New Roman" w:hAnsi="Times New Roman"/>
          <w:sz w:val="28"/>
          <w:szCs w:val="28"/>
        </w:rPr>
        <w:t xml:space="preserve"> </w:t>
      </w:r>
      <w:r w:rsidR="00A42004" w:rsidRPr="00031D96">
        <w:rPr>
          <w:rFonts w:ascii="Times New Roman" w:hAnsi="Times New Roman"/>
          <w:sz w:val="28"/>
          <w:szCs w:val="28"/>
        </w:rPr>
        <w:t>(строительство)</w:t>
      </w:r>
      <w:r w:rsidR="001A04A7">
        <w:rPr>
          <w:rFonts w:ascii="Times New Roman" w:hAnsi="Times New Roman"/>
          <w:sz w:val="28"/>
          <w:szCs w:val="28"/>
        </w:rPr>
        <w:t xml:space="preserve"> </w:t>
      </w:r>
      <w:r w:rsidR="00A42004" w:rsidRPr="00031D96">
        <w:rPr>
          <w:rFonts w:ascii="Times New Roman" w:hAnsi="Times New Roman"/>
          <w:sz w:val="28"/>
          <w:szCs w:val="28"/>
        </w:rPr>
        <w:t>жилых</w:t>
      </w:r>
      <w:r w:rsidR="001A04A7">
        <w:rPr>
          <w:rFonts w:ascii="Times New Roman" w:hAnsi="Times New Roman"/>
          <w:sz w:val="28"/>
          <w:szCs w:val="28"/>
        </w:rPr>
        <w:t xml:space="preserve"> </w:t>
      </w:r>
      <w:r w:rsidR="00A42004" w:rsidRPr="00031D96">
        <w:rPr>
          <w:rFonts w:ascii="Times New Roman" w:hAnsi="Times New Roman"/>
          <w:sz w:val="28"/>
          <w:szCs w:val="28"/>
        </w:rPr>
        <w:t>помещений</w:t>
      </w:r>
      <w:r w:rsidR="001A04A7">
        <w:rPr>
          <w:rFonts w:ascii="Times New Roman" w:hAnsi="Times New Roman"/>
          <w:sz w:val="28"/>
          <w:szCs w:val="28"/>
        </w:rPr>
        <w:t xml:space="preserve"> </w:t>
      </w:r>
      <w:r w:rsidR="00A42004" w:rsidRPr="00031D96">
        <w:rPr>
          <w:rFonts w:ascii="Times New Roman" w:hAnsi="Times New Roman"/>
          <w:sz w:val="28"/>
          <w:szCs w:val="28"/>
        </w:rPr>
        <w:t>в</w:t>
      </w:r>
      <w:r w:rsidR="001A04A7">
        <w:rPr>
          <w:rFonts w:ascii="Times New Roman" w:hAnsi="Times New Roman"/>
          <w:sz w:val="28"/>
          <w:szCs w:val="28"/>
        </w:rPr>
        <w:t xml:space="preserve"> </w:t>
      </w:r>
      <w:r w:rsidR="00A42004" w:rsidRPr="00031D96">
        <w:rPr>
          <w:rFonts w:ascii="Times New Roman" w:hAnsi="Times New Roman"/>
          <w:sz w:val="28"/>
          <w:szCs w:val="28"/>
        </w:rPr>
        <w:t>собственность,</w:t>
      </w:r>
      <w:r w:rsidR="001A04A7">
        <w:rPr>
          <w:rFonts w:ascii="Times New Roman" w:hAnsi="Times New Roman"/>
          <w:sz w:val="28"/>
          <w:szCs w:val="28"/>
        </w:rPr>
        <w:t xml:space="preserve"> </w:t>
      </w:r>
      <w:r w:rsidR="00A42004" w:rsidRPr="00031D96">
        <w:rPr>
          <w:rFonts w:ascii="Times New Roman" w:hAnsi="Times New Roman"/>
          <w:sz w:val="28"/>
          <w:szCs w:val="28"/>
        </w:rPr>
        <w:t>утвержденным</w:t>
      </w:r>
      <w:r w:rsidR="001A04A7">
        <w:rPr>
          <w:rFonts w:ascii="Times New Roman" w:hAnsi="Times New Roman"/>
          <w:sz w:val="28"/>
          <w:szCs w:val="28"/>
        </w:rPr>
        <w:t xml:space="preserve"> </w:t>
      </w:r>
      <w:r w:rsidR="00A42004" w:rsidRPr="00031D96">
        <w:rPr>
          <w:rFonts w:ascii="Times New Roman" w:hAnsi="Times New Roman"/>
          <w:sz w:val="28"/>
          <w:szCs w:val="28"/>
        </w:rPr>
        <w:t>постановлением</w:t>
      </w:r>
      <w:r w:rsidR="001A04A7">
        <w:rPr>
          <w:rFonts w:ascii="Times New Roman" w:hAnsi="Times New Roman"/>
          <w:sz w:val="28"/>
          <w:szCs w:val="28"/>
        </w:rPr>
        <w:t xml:space="preserve"> </w:t>
      </w:r>
      <w:r w:rsidR="00A42004" w:rsidRPr="00031D96">
        <w:rPr>
          <w:rFonts w:ascii="Times New Roman" w:hAnsi="Times New Roman"/>
          <w:sz w:val="28"/>
          <w:szCs w:val="28"/>
        </w:rPr>
        <w:t>администрации</w:t>
      </w:r>
      <w:r w:rsidR="001A04A7">
        <w:rPr>
          <w:rFonts w:ascii="Times New Roman" w:hAnsi="Times New Roman"/>
          <w:sz w:val="28"/>
          <w:szCs w:val="28"/>
        </w:rPr>
        <w:t xml:space="preserve"> </w:t>
      </w:r>
      <w:r w:rsidR="00A42004" w:rsidRPr="00031D96">
        <w:rPr>
          <w:rFonts w:ascii="Times New Roman" w:hAnsi="Times New Roman"/>
          <w:sz w:val="28"/>
          <w:szCs w:val="28"/>
        </w:rPr>
        <w:t>района</w:t>
      </w:r>
      <w:r w:rsidR="001A04A7">
        <w:rPr>
          <w:rFonts w:ascii="Times New Roman" w:hAnsi="Times New Roman"/>
          <w:sz w:val="28"/>
          <w:szCs w:val="28"/>
        </w:rPr>
        <w:t xml:space="preserve"> </w:t>
      </w:r>
      <w:r w:rsidR="00A42004" w:rsidRPr="00031D96">
        <w:rPr>
          <w:rFonts w:ascii="Times New Roman" w:hAnsi="Times New Roman"/>
          <w:sz w:val="28"/>
          <w:szCs w:val="28"/>
        </w:rPr>
        <w:t>от</w:t>
      </w:r>
      <w:r w:rsidR="001A04A7">
        <w:rPr>
          <w:rFonts w:ascii="Times New Roman" w:hAnsi="Times New Roman"/>
          <w:sz w:val="28"/>
          <w:szCs w:val="28"/>
        </w:rPr>
        <w:t xml:space="preserve"> </w:t>
      </w:r>
      <w:r w:rsidR="00A42004" w:rsidRPr="00031D96">
        <w:rPr>
          <w:rFonts w:ascii="Times New Roman" w:hAnsi="Times New Roman"/>
          <w:sz w:val="28"/>
          <w:szCs w:val="28"/>
        </w:rPr>
        <w:t>24.08.2023</w:t>
      </w:r>
      <w:r w:rsidR="001A04A7">
        <w:rPr>
          <w:rFonts w:ascii="Times New Roman" w:hAnsi="Times New Roman"/>
          <w:sz w:val="28"/>
          <w:szCs w:val="28"/>
        </w:rPr>
        <w:t xml:space="preserve"> </w:t>
      </w:r>
      <w:r w:rsidR="00A42004" w:rsidRPr="00031D96">
        <w:rPr>
          <w:rFonts w:ascii="Times New Roman" w:hAnsi="Times New Roman"/>
          <w:sz w:val="28"/>
          <w:szCs w:val="28"/>
        </w:rPr>
        <w:t>№</w:t>
      </w:r>
      <w:r w:rsidR="001A04A7">
        <w:rPr>
          <w:rFonts w:ascii="Times New Roman" w:hAnsi="Times New Roman"/>
          <w:sz w:val="28"/>
          <w:szCs w:val="28"/>
        </w:rPr>
        <w:t xml:space="preserve"> </w:t>
      </w:r>
      <w:r w:rsidR="00A42004" w:rsidRPr="00031D96">
        <w:rPr>
          <w:rFonts w:ascii="Times New Roman" w:hAnsi="Times New Roman"/>
          <w:sz w:val="28"/>
          <w:szCs w:val="28"/>
        </w:rPr>
        <w:t>451</w:t>
      </w:r>
      <w:r w:rsidR="001A04A7">
        <w:rPr>
          <w:rFonts w:ascii="Times New Roman" w:hAnsi="Times New Roman"/>
          <w:sz w:val="28"/>
          <w:szCs w:val="28"/>
        </w:rPr>
        <w:t xml:space="preserve"> </w:t>
      </w:r>
      <w:r w:rsidR="00A42004" w:rsidRPr="00031D96">
        <w:rPr>
          <w:rFonts w:ascii="Times New Roman" w:hAnsi="Times New Roman"/>
          <w:sz w:val="28"/>
          <w:szCs w:val="28"/>
        </w:rPr>
        <w:t>«О</w:t>
      </w:r>
      <w:r w:rsidR="001A04A7">
        <w:rPr>
          <w:rFonts w:ascii="Times New Roman" w:hAnsi="Times New Roman"/>
          <w:sz w:val="28"/>
          <w:szCs w:val="28"/>
        </w:rPr>
        <w:t xml:space="preserve"> </w:t>
      </w:r>
      <w:r w:rsidR="00A42004" w:rsidRPr="00031D96">
        <w:rPr>
          <w:rFonts w:ascii="Times New Roman" w:hAnsi="Times New Roman"/>
          <w:sz w:val="28"/>
          <w:szCs w:val="28"/>
        </w:rPr>
        <w:t>мерах</w:t>
      </w:r>
      <w:r w:rsidR="001A04A7">
        <w:rPr>
          <w:rFonts w:ascii="Times New Roman" w:hAnsi="Times New Roman"/>
          <w:sz w:val="28"/>
          <w:szCs w:val="28"/>
        </w:rPr>
        <w:t xml:space="preserve"> </w:t>
      </w:r>
      <w:r w:rsidR="00A42004" w:rsidRPr="00031D96">
        <w:rPr>
          <w:rFonts w:ascii="Times New Roman" w:hAnsi="Times New Roman"/>
          <w:sz w:val="28"/>
          <w:szCs w:val="28"/>
        </w:rPr>
        <w:t>по</w:t>
      </w:r>
      <w:r w:rsidR="001A04A7">
        <w:rPr>
          <w:rFonts w:ascii="Times New Roman" w:hAnsi="Times New Roman"/>
          <w:sz w:val="28"/>
          <w:szCs w:val="28"/>
        </w:rPr>
        <w:t xml:space="preserve"> </w:t>
      </w:r>
      <w:r w:rsidR="00A42004" w:rsidRPr="00031D96">
        <w:rPr>
          <w:rFonts w:ascii="Times New Roman" w:hAnsi="Times New Roman"/>
          <w:sz w:val="28"/>
          <w:szCs w:val="28"/>
        </w:rPr>
        <w:t>реализации</w:t>
      </w:r>
      <w:r w:rsidR="001A04A7">
        <w:rPr>
          <w:rFonts w:ascii="Times New Roman" w:hAnsi="Times New Roman"/>
          <w:sz w:val="28"/>
          <w:szCs w:val="28"/>
        </w:rPr>
        <w:t xml:space="preserve"> </w:t>
      </w:r>
      <w:r w:rsidR="00A42004" w:rsidRPr="00031D96">
        <w:rPr>
          <w:rFonts w:ascii="Times New Roman" w:hAnsi="Times New Roman"/>
          <w:sz w:val="28"/>
          <w:szCs w:val="28"/>
        </w:rPr>
        <w:t>муниципальной</w:t>
      </w:r>
      <w:r w:rsidR="001A04A7">
        <w:rPr>
          <w:rFonts w:ascii="Times New Roman" w:hAnsi="Times New Roman"/>
          <w:sz w:val="28"/>
          <w:szCs w:val="28"/>
        </w:rPr>
        <w:t xml:space="preserve"> </w:t>
      </w:r>
      <w:r w:rsidR="00A42004" w:rsidRPr="00031D96">
        <w:rPr>
          <w:rFonts w:ascii="Times New Roman" w:hAnsi="Times New Roman"/>
          <w:sz w:val="28"/>
          <w:szCs w:val="28"/>
        </w:rPr>
        <w:t>программы</w:t>
      </w:r>
      <w:r w:rsidR="001A04A7">
        <w:rPr>
          <w:rFonts w:ascii="Times New Roman" w:hAnsi="Times New Roman"/>
          <w:sz w:val="28"/>
          <w:szCs w:val="28"/>
        </w:rPr>
        <w:t xml:space="preserve"> </w:t>
      </w:r>
      <w:r w:rsidR="00A42004"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A42004" w:rsidRPr="00031D96">
        <w:rPr>
          <w:rFonts w:ascii="Times New Roman" w:hAnsi="Times New Roman"/>
          <w:sz w:val="28"/>
          <w:szCs w:val="28"/>
        </w:rPr>
        <w:t>района</w:t>
      </w:r>
      <w:r w:rsidR="001A04A7">
        <w:rPr>
          <w:rFonts w:ascii="Times New Roman" w:hAnsi="Times New Roman"/>
          <w:sz w:val="28"/>
          <w:szCs w:val="28"/>
        </w:rPr>
        <w:t xml:space="preserve"> </w:t>
      </w:r>
      <w:r w:rsidR="00A42004" w:rsidRPr="00031D96">
        <w:rPr>
          <w:rFonts w:ascii="Times New Roman" w:hAnsi="Times New Roman"/>
          <w:sz w:val="28"/>
          <w:szCs w:val="28"/>
        </w:rPr>
        <w:t>«Улучшение</w:t>
      </w:r>
      <w:r w:rsidR="001A04A7">
        <w:rPr>
          <w:rFonts w:ascii="Times New Roman" w:hAnsi="Times New Roman"/>
          <w:sz w:val="28"/>
          <w:szCs w:val="28"/>
        </w:rPr>
        <w:t xml:space="preserve"> </w:t>
      </w:r>
      <w:r w:rsidR="00A42004" w:rsidRPr="00031D96">
        <w:rPr>
          <w:rFonts w:ascii="Times New Roman" w:hAnsi="Times New Roman"/>
          <w:sz w:val="28"/>
          <w:szCs w:val="28"/>
        </w:rPr>
        <w:t>жилищных</w:t>
      </w:r>
      <w:r w:rsidR="001A04A7">
        <w:rPr>
          <w:rFonts w:ascii="Times New Roman" w:hAnsi="Times New Roman"/>
          <w:sz w:val="28"/>
          <w:szCs w:val="28"/>
        </w:rPr>
        <w:t xml:space="preserve"> </w:t>
      </w:r>
      <w:r w:rsidR="00A42004" w:rsidRPr="00031D96">
        <w:rPr>
          <w:rFonts w:ascii="Times New Roman" w:hAnsi="Times New Roman"/>
          <w:sz w:val="28"/>
          <w:szCs w:val="28"/>
        </w:rPr>
        <w:t>условий</w:t>
      </w:r>
      <w:r w:rsidR="001A04A7">
        <w:rPr>
          <w:rFonts w:ascii="Times New Roman" w:hAnsi="Times New Roman"/>
          <w:sz w:val="28"/>
          <w:szCs w:val="28"/>
        </w:rPr>
        <w:t xml:space="preserve"> </w:t>
      </w:r>
      <w:r w:rsidR="00A42004" w:rsidRPr="00031D96">
        <w:rPr>
          <w:rFonts w:ascii="Times New Roman" w:hAnsi="Times New Roman"/>
          <w:sz w:val="28"/>
          <w:szCs w:val="28"/>
        </w:rPr>
        <w:t>жителей</w:t>
      </w:r>
      <w:r w:rsidR="001A04A7">
        <w:rPr>
          <w:rFonts w:ascii="Times New Roman" w:hAnsi="Times New Roman"/>
          <w:sz w:val="28"/>
          <w:szCs w:val="28"/>
        </w:rPr>
        <w:t xml:space="preserve"> </w:t>
      </w:r>
      <w:r w:rsidR="00A42004"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A42004" w:rsidRPr="00031D96">
        <w:rPr>
          <w:rFonts w:ascii="Times New Roman" w:hAnsi="Times New Roman"/>
          <w:sz w:val="28"/>
          <w:szCs w:val="28"/>
        </w:rPr>
        <w:t>района»,</w:t>
      </w:r>
      <w:r w:rsidR="001A04A7">
        <w:rPr>
          <w:rFonts w:ascii="Times New Roman" w:hAnsi="Times New Roman"/>
          <w:sz w:val="28"/>
          <w:szCs w:val="28"/>
        </w:rPr>
        <w:t xml:space="preserve"> </w:t>
      </w:r>
      <w:r w:rsidR="00A42004" w:rsidRPr="00031D96">
        <w:rPr>
          <w:rFonts w:ascii="Times New Roman" w:hAnsi="Times New Roman"/>
          <w:sz w:val="28"/>
          <w:szCs w:val="28"/>
        </w:rPr>
        <w:t>семье</w:t>
      </w:r>
      <w:r w:rsidR="001A04A7">
        <w:rPr>
          <w:rFonts w:ascii="Times New Roman" w:hAnsi="Times New Roman"/>
          <w:sz w:val="28"/>
          <w:szCs w:val="28"/>
        </w:rPr>
        <w:t xml:space="preserve"> </w:t>
      </w:r>
      <w:r w:rsidR="00A42004" w:rsidRPr="00031D96">
        <w:rPr>
          <w:rFonts w:ascii="Times New Roman" w:hAnsi="Times New Roman"/>
          <w:sz w:val="28"/>
          <w:szCs w:val="28"/>
        </w:rPr>
        <w:t>участника</w:t>
      </w:r>
      <w:r w:rsidR="001A04A7">
        <w:rPr>
          <w:rFonts w:ascii="Times New Roman" w:hAnsi="Times New Roman"/>
          <w:sz w:val="28"/>
          <w:szCs w:val="28"/>
        </w:rPr>
        <w:t xml:space="preserve"> </w:t>
      </w:r>
      <w:r w:rsidR="00A42004" w:rsidRPr="00031D96">
        <w:rPr>
          <w:rFonts w:ascii="Times New Roman" w:hAnsi="Times New Roman"/>
          <w:sz w:val="28"/>
          <w:szCs w:val="28"/>
        </w:rPr>
        <w:t>специальной</w:t>
      </w:r>
      <w:r w:rsidR="001A04A7">
        <w:rPr>
          <w:rFonts w:ascii="Times New Roman" w:hAnsi="Times New Roman"/>
          <w:sz w:val="28"/>
          <w:szCs w:val="28"/>
        </w:rPr>
        <w:t xml:space="preserve"> </w:t>
      </w:r>
      <w:r w:rsidR="00A42004" w:rsidRPr="00031D96">
        <w:rPr>
          <w:rFonts w:ascii="Times New Roman" w:hAnsi="Times New Roman"/>
          <w:sz w:val="28"/>
          <w:szCs w:val="28"/>
        </w:rPr>
        <w:t>военной</w:t>
      </w:r>
      <w:r w:rsidR="001A04A7">
        <w:rPr>
          <w:rFonts w:ascii="Times New Roman" w:hAnsi="Times New Roman"/>
          <w:sz w:val="28"/>
          <w:szCs w:val="28"/>
        </w:rPr>
        <w:t xml:space="preserve"> </w:t>
      </w:r>
      <w:r w:rsidR="00A42004" w:rsidRPr="00031D96">
        <w:rPr>
          <w:rFonts w:ascii="Times New Roman" w:hAnsi="Times New Roman"/>
          <w:sz w:val="28"/>
          <w:szCs w:val="28"/>
        </w:rPr>
        <w:t>операции</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Цингалы</w:t>
      </w:r>
      <w:proofErr w:type="spellEnd"/>
      <w:r w:rsidR="001A04A7">
        <w:rPr>
          <w:rFonts w:ascii="Times New Roman" w:hAnsi="Times New Roman"/>
          <w:sz w:val="28"/>
          <w:szCs w:val="28"/>
        </w:rPr>
        <w:t xml:space="preserve"> </w:t>
      </w:r>
      <w:r w:rsidR="00A42004" w:rsidRPr="00031D96">
        <w:rPr>
          <w:rFonts w:ascii="Times New Roman" w:hAnsi="Times New Roman"/>
          <w:sz w:val="28"/>
          <w:szCs w:val="28"/>
        </w:rPr>
        <w:t>предоставлена</w:t>
      </w:r>
      <w:r w:rsidR="001A04A7">
        <w:rPr>
          <w:rFonts w:ascii="Times New Roman" w:hAnsi="Times New Roman"/>
          <w:sz w:val="28"/>
          <w:szCs w:val="28"/>
        </w:rPr>
        <w:t xml:space="preserve"> </w:t>
      </w:r>
      <w:r w:rsidR="00A42004" w:rsidRPr="00031D96">
        <w:rPr>
          <w:rFonts w:ascii="Times New Roman" w:hAnsi="Times New Roman"/>
          <w:sz w:val="28"/>
          <w:szCs w:val="28"/>
        </w:rPr>
        <w:t>субсидия</w:t>
      </w:r>
      <w:r w:rsidR="001A04A7">
        <w:rPr>
          <w:rFonts w:ascii="Times New Roman" w:hAnsi="Times New Roman"/>
          <w:sz w:val="28"/>
          <w:szCs w:val="28"/>
        </w:rPr>
        <w:t xml:space="preserve"> </w:t>
      </w:r>
      <w:r w:rsidR="00A42004" w:rsidRPr="00031D96">
        <w:rPr>
          <w:rFonts w:ascii="Times New Roman" w:hAnsi="Times New Roman"/>
          <w:sz w:val="28"/>
          <w:szCs w:val="28"/>
        </w:rPr>
        <w:t>на</w:t>
      </w:r>
      <w:r w:rsidR="001A04A7">
        <w:rPr>
          <w:rFonts w:ascii="Times New Roman" w:hAnsi="Times New Roman"/>
          <w:sz w:val="28"/>
          <w:szCs w:val="28"/>
        </w:rPr>
        <w:t xml:space="preserve"> </w:t>
      </w:r>
      <w:r w:rsidR="00A42004" w:rsidRPr="00031D96">
        <w:rPr>
          <w:rFonts w:ascii="Times New Roman" w:hAnsi="Times New Roman"/>
          <w:sz w:val="28"/>
          <w:szCs w:val="28"/>
        </w:rPr>
        <w:t>приобретение</w:t>
      </w:r>
      <w:r w:rsidR="001A04A7">
        <w:rPr>
          <w:rFonts w:ascii="Times New Roman" w:hAnsi="Times New Roman"/>
          <w:sz w:val="28"/>
          <w:szCs w:val="28"/>
        </w:rPr>
        <w:t xml:space="preserve"> </w:t>
      </w:r>
      <w:r w:rsidR="00A42004" w:rsidRPr="00031D96">
        <w:rPr>
          <w:rFonts w:ascii="Times New Roman" w:hAnsi="Times New Roman"/>
          <w:sz w:val="28"/>
          <w:szCs w:val="28"/>
        </w:rPr>
        <w:t>жилого</w:t>
      </w:r>
      <w:r w:rsidR="001A04A7">
        <w:rPr>
          <w:rFonts w:ascii="Times New Roman" w:hAnsi="Times New Roman"/>
          <w:sz w:val="28"/>
          <w:szCs w:val="28"/>
        </w:rPr>
        <w:t xml:space="preserve"> </w:t>
      </w:r>
      <w:r w:rsidR="00A42004" w:rsidRPr="00031D96">
        <w:rPr>
          <w:rFonts w:ascii="Times New Roman" w:hAnsi="Times New Roman"/>
          <w:sz w:val="28"/>
          <w:szCs w:val="28"/>
        </w:rPr>
        <w:t>помещения</w:t>
      </w:r>
      <w:r w:rsidRPr="00031D96">
        <w:rPr>
          <w:rFonts w:ascii="Times New Roman" w:hAnsi="Times New Roman"/>
          <w:sz w:val="28"/>
          <w:szCs w:val="28"/>
        </w:rPr>
        <w:t>.</w:t>
      </w:r>
      <w:r w:rsidR="001A04A7">
        <w:rPr>
          <w:rFonts w:ascii="Times New Roman" w:hAnsi="Times New Roman"/>
          <w:sz w:val="28"/>
          <w:szCs w:val="28"/>
        </w:rPr>
        <w:t xml:space="preserve"> </w:t>
      </w:r>
    </w:p>
    <w:p w14:paraId="44FBF013" w14:textId="21D94CC1"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Управлением</w:t>
      </w:r>
      <w:r w:rsidR="001A04A7">
        <w:rPr>
          <w:rFonts w:ascii="Times New Roman" w:hAnsi="Times New Roman"/>
          <w:sz w:val="28"/>
          <w:szCs w:val="28"/>
        </w:rPr>
        <w:t xml:space="preserve"> </w:t>
      </w:r>
      <w:r w:rsidRPr="00031D96">
        <w:rPr>
          <w:rFonts w:ascii="Times New Roman" w:hAnsi="Times New Roman"/>
          <w:sz w:val="28"/>
          <w:szCs w:val="28"/>
        </w:rPr>
        <w:t>социальной</w:t>
      </w:r>
      <w:r w:rsidR="001A04A7">
        <w:rPr>
          <w:rFonts w:ascii="Times New Roman" w:hAnsi="Times New Roman"/>
          <w:sz w:val="28"/>
          <w:szCs w:val="28"/>
        </w:rPr>
        <w:t xml:space="preserve"> </w:t>
      </w:r>
      <w:r w:rsidRPr="00031D96">
        <w:rPr>
          <w:rFonts w:ascii="Times New Roman" w:hAnsi="Times New Roman"/>
          <w:sz w:val="28"/>
          <w:szCs w:val="28"/>
        </w:rPr>
        <w:t>защиты</w:t>
      </w:r>
      <w:r w:rsidR="001A04A7">
        <w:rPr>
          <w:rFonts w:ascii="Times New Roman" w:hAnsi="Times New Roman"/>
          <w:sz w:val="28"/>
          <w:szCs w:val="28"/>
        </w:rPr>
        <w:t xml:space="preserve"> </w:t>
      </w:r>
      <w:r w:rsidRPr="00031D96">
        <w:rPr>
          <w:rFonts w:ascii="Times New Roman" w:hAnsi="Times New Roman"/>
          <w:sz w:val="28"/>
          <w:szCs w:val="28"/>
        </w:rPr>
        <w:t>населения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городу</w:t>
      </w:r>
      <w:r w:rsidR="001A04A7">
        <w:rPr>
          <w:rFonts w:ascii="Times New Roman" w:hAnsi="Times New Roman"/>
          <w:sz w:val="28"/>
          <w:szCs w:val="28"/>
        </w:rPr>
        <w:t xml:space="preserve"> </w:t>
      </w:r>
      <w:r w:rsidRPr="00031D96">
        <w:rPr>
          <w:rFonts w:ascii="Times New Roman" w:hAnsi="Times New Roman"/>
          <w:sz w:val="28"/>
          <w:szCs w:val="28"/>
        </w:rPr>
        <w:t>Ханты-Мансийску</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Ханты-Мансийскому</w:t>
      </w:r>
      <w:r w:rsidR="001A04A7">
        <w:rPr>
          <w:rFonts w:ascii="Times New Roman" w:hAnsi="Times New Roman"/>
          <w:sz w:val="28"/>
          <w:szCs w:val="28"/>
        </w:rPr>
        <w:t xml:space="preserve"> </w:t>
      </w:r>
      <w:r w:rsidRPr="00031D96">
        <w:rPr>
          <w:rFonts w:ascii="Times New Roman" w:hAnsi="Times New Roman"/>
          <w:sz w:val="28"/>
          <w:szCs w:val="28"/>
        </w:rPr>
        <w:t>району</w:t>
      </w:r>
      <w:r w:rsidR="001A04A7">
        <w:rPr>
          <w:rFonts w:ascii="Times New Roman" w:hAnsi="Times New Roman"/>
          <w:sz w:val="28"/>
          <w:szCs w:val="28"/>
        </w:rPr>
        <w:t xml:space="preserve"> </w:t>
      </w:r>
      <w:r w:rsidRPr="00031D96">
        <w:rPr>
          <w:rFonts w:ascii="Times New Roman" w:hAnsi="Times New Roman"/>
          <w:sz w:val="28"/>
          <w:szCs w:val="28"/>
        </w:rPr>
        <w:t>оказана</w:t>
      </w:r>
      <w:r w:rsidR="001A04A7">
        <w:rPr>
          <w:rFonts w:ascii="Times New Roman" w:hAnsi="Times New Roman"/>
          <w:sz w:val="28"/>
          <w:szCs w:val="28"/>
        </w:rPr>
        <w:t xml:space="preserve"> </w:t>
      </w:r>
      <w:r w:rsidRPr="00031D96">
        <w:rPr>
          <w:rFonts w:ascii="Times New Roman" w:hAnsi="Times New Roman"/>
          <w:sz w:val="28"/>
          <w:szCs w:val="28"/>
        </w:rPr>
        <w:t>помощь</w:t>
      </w:r>
      <w:r w:rsidR="001A04A7">
        <w:rPr>
          <w:rFonts w:ascii="Times New Roman" w:hAnsi="Times New Roman"/>
          <w:sz w:val="28"/>
          <w:szCs w:val="28"/>
        </w:rPr>
        <w:t xml:space="preserve"> </w:t>
      </w:r>
      <w:r w:rsidRPr="00031D96">
        <w:rPr>
          <w:rFonts w:ascii="Times New Roman" w:hAnsi="Times New Roman"/>
          <w:sz w:val="28"/>
          <w:szCs w:val="28"/>
        </w:rPr>
        <w:t>участникам</w:t>
      </w:r>
      <w:r w:rsidR="001A04A7">
        <w:rPr>
          <w:rFonts w:ascii="Times New Roman" w:hAnsi="Times New Roman"/>
          <w:sz w:val="28"/>
          <w:szCs w:val="28"/>
        </w:rPr>
        <w:t xml:space="preserve"> </w:t>
      </w:r>
      <w:r w:rsidRPr="00031D96">
        <w:rPr>
          <w:rFonts w:ascii="Times New Roman" w:hAnsi="Times New Roman"/>
          <w:sz w:val="28"/>
          <w:szCs w:val="28"/>
        </w:rPr>
        <w:t>СВО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членам</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социальном</w:t>
      </w:r>
      <w:r w:rsidR="001A04A7">
        <w:rPr>
          <w:rFonts w:ascii="Times New Roman" w:hAnsi="Times New Roman"/>
          <w:sz w:val="28"/>
          <w:szCs w:val="28"/>
        </w:rPr>
        <w:t xml:space="preserve"> </w:t>
      </w:r>
      <w:r w:rsidRPr="00031D96">
        <w:rPr>
          <w:rFonts w:ascii="Times New Roman" w:hAnsi="Times New Roman"/>
          <w:sz w:val="28"/>
          <w:szCs w:val="28"/>
        </w:rPr>
        <w:t>облуживании,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полустационарной</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социального</w:t>
      </w:r>
      <w:r w:rsidR="001A04A7">
        <w:rPr>
          <w:rFonts w:ascii="Times New Roman" w:hAnsi="Times New Roman"/>
          <w:sz w:val="28"/>
          <w:szCs w:val="28"/>
        </w:rPr>
        <w:t xml:space="preserve"> </w:t>
      </w:r>
      <w:r w:rsidRPr="00031D96">
        <w:rPr>
          <w:rFonts w:ascii="Times New Roman" w:hAnsi="Times New Roman"/>
          <w:sz w:val="28"/>
          <w:szCs w:val="28"/>
        </w:rPr>
        <w:t>обслуживания,</w:t>
      </w:r>
      <w:r w:rsidR="001A04A7">
        <w:rPr>
          <w:rFonts w:ascii="Times New Roman" w:hAnsi="Times New Roman"/>
          <w:sz w:val="28"/>
          <w:szCs w:val="28"/>
        </w:rPr>
        <w:t xml:space="preserve"> </w:t>
      </w:r>
      <w:r w:rsidRPr="00031D96">
        <w:rPr>
          <w:rFonts w:ascii="Times New Roman" w:hAnsi="Times New Roman"/>
          <w:sz w:val="28"/>
          <w:szCs w:val="28"/>
        </w:rPr>
        <w:t>трудоустройстве,</w:t>
      </w:r>
      <w:r w:rsidR="001A04A7">
        <w:rPr>
          <w:rFonts w:ascii="Times New Roman" w:hAnsi="Times New Roman"/>
          <w:sz w:val="28"/>
          <w:szCs w:val="28"/>
        </w:rPr>
        <w:t xml:space="preserve"> </w:t>
      </w:r>
      <w:r w:rsidRPr="00031D96">
        <w:rPr>
          <w:rFonts w:ascii="Times New Roman" w:hAnsi="Times New Roman"/>
          <w:sz w:val="28"/>
          <w:szCs w:val="28"/>
        </w:rPr>
        <w:t>оформлении</w:t>
      </w:r>
      <w:r w:rsidR="001A04A7">
        <w:rPr>
          <w:rFonts w:ascii="Times New Roman" w:hAnsi="Times New Roman"/>
          <w:sz w:val="28"/>
          <w:szCs w:val="28"/>
        </w:rPr>
        <w:t xml:space="preserve"> </w:t>
      </w:r>
      <w:r w:rsidRPr="00031D96">
        <w:rPr>
          <w:rFonts w:ascii="Times New Roman" w:hAnsi="Times New Roman"/>
          <w:sz w:val="28"/>
          <w:szCs w:val="28"/>
        </w:rPr>
        <w:t>«кредитных</w:t>
      </w:r>
      <w:r w:rsidR="001A04A7">
        <w:rPr>
          <w:rFonts w:ascii="Times New Roman" w:hAnsi="Times New Roman"/>
          <w:sz w:val="28"/>
          <w:szCs w:val="28"/>
        </w:rPr>
        <w:t xml:space="preserve"> </w:t>
      </w:r>
      <w:r w:rsidRPr="00031D96">
        <w:rPr>
          <w:rFonts w:ascii="Times New Roman" w:hAnsi="Times New Roman"/>
          <w:sz w:val="28"/>
          <w:szCs w:val="28"/>
        </w:rPr>
        <w:t>каникул»,</w:t>
      </w:r>
      <w:r w:rsidR="001A04A7">
        <w:rPr>
          <w:rFonts w:ascii="Times New Roman" w:hAnsi="Times New Roman"/>
          <w:sz w:val="28"/>
          <w:szCs w:val="28"/>
        </w:rPr>
        <w:t xml:space="preserve"> </w:t>
      </w:r>
      <w:r w:rsidRPr="00031D96">
        <w:rPr>
          <w:rFonts w:ascii="Times New Roman" w:hAnsi="Times New Roman"/>
          <w:sz w:val="28"/>
          <w:szCs w:val="28"/>
        </w:rPr>
        <w:t>психологическая</w:t>
      </w:r>
      <w:r w:rsidR="001A04A7">
        <w:rPr>
          <w:rFonts w:ascii="Times New Roman" w:hAnsi="Times New Roman"/>
          <w:sz w:val="28"/>
          <w:szCs w:val="28"/>
        </w:rPr>
        <w:t xml:space="preserve"> </w:t>
      </w:r>
      <w:r w:rsidRPr="00031D96">
        <w:rPr>
          <w:rFonts w:ascii="Times New Roman" w:hAnsi="Times New Roman"/>
          <w:sz w:val="28"/>
          <w:szCs w:val="28"/>
        </w:rPr>
        <w:t>помощь.</w:t>
      </w:r>
    </w:p>
    <w:p w14:paraId="1035DE79" w14:textId="20005949"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Структурным</w:t>
      </w:r>
      <w:r w:rsidR="001A04A7">
        <w:rPr>
          <w:rFonts w:ascii="Times New Roman" w:hAnsi="Times New Roman"/>
          <w:sz w:val="28"/>
          <w:szCs w:val="28"/>
        </w:rPr>
        <w:t xml:space="preserve"> </w:t>
      </w:r>
      <w:r w:rsidRPr="00031D96">
        <w:rPr>
          <w:rFonts w:ascii="Times New Roman" w:hAnsi="Times New Roman"/>
          <w:sz w:val="28"/>
          <w:szCs w:val="28"/>
        </w:rPr>
        <w:t>подразделением</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филиала</w:t>
      </w:r>
      <w:r w:rsidR="001A04A7">
        <w:rPr>
          <w:rFonts w:ascii="Times New Roman" w:hAnsi="Times New Roman"/>
          <w:sz w:val="28"/>
          <w:szCs w:val="28"/>
        </w:rPr>
        <w:t xml:space="preserve"> </w:t>
      </w:r>
      <w:r w:rsidRPr="00031D96">
        <w:rPr>
          <w:rFonts w:ascii="Times New Roman" w:hAnsi="Times New Roman"/>
          <w:sz w:val="28"/>
          <w:szCs w:val="28"/>
        </w:rPr>
        <w:t>Государственного</w:t>
      </w:r>
      <w:r w:rsidR="001A04A7">
        <w:rPr>
          <w:rFonts w:ascii="Times New Roman" w:hAnsi="Times New Roman"/>
          <w:sz w:val="28"/>
          <w:szCs w:val="28"/>
        </w:rPr>
        <w:t xml:space="preserve"> </w:t>
      </w:r>
      <w:r w:rsidRPr="00031D96">
        <w:rPr>
          <w:rFonts w:ascii="Times New Roman" w:hAnsi="Times New Roman"/>
          <w:sz w:val="28"/>
          <w:szCs w:val="28"/>
        </w:rPr>
        <w:t>фонда</w:t>
      </w:r>
      <w:r w:rsidR="001A04A7">
        <w:rPr>
          <w:rFonts w:ascii="Times New Roman" w:hAnsi="Times New Roman"/>
          <w:sz w:val="28"/>
          <w:szCs w:val="28"/>
        </w:rPr>
        <w:t xml:space="preserve"> </w:t>
      </w:r>
      <w:r w:rsidRPr="00031D96">
        <w:rPr>
          <w:rFonts w:ascii="Times New Roman" w:hAnsi="Times New Roman"/>
          <w:sz w:val="28"/>
          <w:szCs w:val="28"/>
        </w:rPr>
        <w:t>«Защитники</w:t>
      </w:r>
      <w:r w:rsidR="001A04A7">
        <w:rPr>
          <w:rFonts w:ascii="Times New Roman" w:hAnsi="Times New Roman"/>
          <w:sz w:val="28"/>
          <w:szCs w:val="28"/>
        </w:rPr>
        <w:t xml:space="preserve"> </w:t>
      </w:r>
      <w:r w:rsidRPr="00031D96">
        <w:rPr>
          <w:rFonts w:ascii="Times New Roman" w:hAnsi="Times New Roman"/>
          <w:sz w:val="28"/>
          <w:szCs w:val="28"/>
        </w:rPr>
        <w:t>Отечества»</w:t>
      </w:r>
      <w:r w:rsidR="001A04A7">
        <w:rPr>
          <w:rFonts w:ascii="Times New Roman" w:hAnsi="Times New Roman"/>
          <w:sz w:val="28"/>
          <w:szCs w:val="28"/>
        </w:rPr>
        <w:t xml:space="preserve"> </w:t>
      </w:r>
      <w:r w:rsidRPr="00031D96">
        <w:rPr>
          <w:rFonts w:ascii="Times New Roman" w:hAnsi="Times New Roman"/>
          <w:sz w:val="28"/>
          <w:szCs w:val="28"/>
        </w:rPr>
        <w:t>оказана</w:t>
      </w:r>
      <w:r w:rsidR="001A04A7">
        <w:rPr>
          <w:rFonts w:ascii="Times New Roman" w:hAnsi="Times New Roman"/>
          <w:sz w:val="28"/>
          <w:szCs w:val="28"/>
        </w:rPr>
        <w:t xml:space="preserve"> </w:t>
      </w:r>
      <w:r w:rsidRPr="00031D96">
        <w:rPr>
          <w:rFonts w:ascii="Times New Roman" w:hAnsi="Times New Roman"/>
          <w:sz w:val="28"/>
          <w:szCs w:val="28"/>
        </w:rPr>
        <w:t>помощь:</w:t>
      </w:r>
    </w:p>
    <w:p w14:paraId="7DA48C10" w14:textId="69BE6763"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направлению</w:t>
      </w:r>
      <w:r w:rsidR="001A04A7">
        <w:rPr>
          <w:rFonts w:ascii="Times New Roman" w:hAnsi="Times New Roman"/>
          <w:sz w:val="28"/>
          <w:szCs w:val="28"/>
        </w:rPr>
        <w:t xml:space="preserve"> </w:t>
      </w:r>
      <w:r w:rsidRPr="00031D96">
        <w:rPr>
          <w:rFonts w:ascii="Times New Roman" w:hAnsi="Times New Roman"/>
          <w:sz w:val="28"/>
          <w:szCs w:val="28"/>
        </w:rPr>
        <w:t>информационных</w:t>
      </w:r>
      <w:r w:rsidR="001A04A7">
        <w:rPr>
          <w:rFonts w:ascii="Times New Roman" w:hAnsi="Times New Roman"/>
          <w:sz w:val="28"/>
          <w:szCs w:val="28"/>
        </w:rPr>
        <w:t xml:space="preserve"> </w:t>
      </w:r>
      <w:r w:rsidRPr="00031D96">
        <w:rPr>
          <w:rFonts w:ascii="Times New Roman" w:hAnsi="Times New Roman"/>
          <w:sz w:val="28"/>
          <w:szCs w:val="28"/>
        </w:rPr>
        <w:t>писем</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розыске</w:t>
      </w:r>
      <w:r w:rsidR="001A04A7">
        <w:rPr>
          <w:rFonts w:ascii="Times New Roman" w:hAnsi="Times New Roman"/>
          <w:sz w:val="28"/>
          <w:szCs w:val="28"/>
        </w:rPr>
        <w:t xml:space="preserve"> </w:t>
      </w:r>
      <w:r w:rsidRPr="00031D96">
        <w:rPr>
          <w:rFonts w:ascii="Times New Roman" w:hAnsi="Times New Roman"/>
          <w:sz w:val="28"/>
          <w:szCs w:val="28"/>
        </w:rPr>
        <w:t>мобилизованных;</w:t>
      </w:r>
    </w:p>
    <w:p w14:paraId="2C9E464A" w14:textId="70CEDD07"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выплат</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тыс.</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государственные</w:t>
      </w:r>
      <w:r w:rsidR="001A04A7">
        <w:rPr>
          <w:rFonts w:ascii="Times New Roman" w:hAnsi="Times New Roman"/>
          <w:sz w:val="28"/>
          <w:szCs w:val="28"/>
        </w:rPr>
        <w:t xml:space="preserve"> </w:t>
      </w:r>
      <w:r w:rsidRPr="00031D96">
        <w:rPr>
          <w:rFonts w:ascii="Times New Roman" w:hAnsi="Times New Roman"/>
          <w:sz w:val="28"/>
          <w:szCs w:val="28"/>
        </w:rPr>
        <w:t>награды</w:t>
      </w:r>
      <w:r w:rsidR="001A04A7">
        <w:rPr>
          <w:rFonts w:ascii="Times New Roman" w:hAnsi="Times New Roman"/>
          <w:sz w:val="28"/>
          <w:szCs w:val="28"/>
        </w:rPr>
        <w:t xml:space="preserve"> </w:t>
      </w:r>
      <w:r w:rsidRPr="00031D96">
        <w:rPr>
          <w:rFonts w:ascii="Times New Roman" w:hAnsi="Times New Roman"/>
          <w:sz w:val="28"/>
          <w:szCs w:val="28"/>
        </w:rPr>
        <w:t>находящимся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отпусках</w:t>
      </w:r>
      <w:r w:rsidR="001A04A7">
        <w:rPr>
          <w:rFonts w:ascii="Times New Roman" w:hAnsi="Times New Roman"/>
          <w:sz w:val="28"/>
          <w:szCs w:val="28"/>
        </w:rPr>
        <w:t xml:space="preserve"> </w:t>
      </w:r>
      <w:r w:rsidRPr="00031D96">
        <w:rPr>
          <w:rFonts w:ascii="Times New Roman" w:hAnsi="Times New Roman"/>
          <w:sz w:val="28"/>
          <w:szCs w:val="28"/>
        </w:rPr>
        <w:t>военнослужащим;</w:t>
      </w:r>
      <w:r w:rsidR="001A04A7">
        <w:rPr>
          <w:rFonts w:ascii="Times New Roman" w:hAnsi="Times New Roman"/>
          <w:sz w:val="28"/>
          <w:szCs w:val="28"/>
        </w:rPr>
        <w:t xml:space="preserve"> </w:t>
      </w:r>
    </w:p>
    <w:p w14:paraId="4EFB3DC1" w14:textId="5DA34079"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оформлению</w:t>
      </w:r>
      <w:r w:rsidR="001A04A7">
        <w:rPr>
          <w:rFonts w:ascii="Times New Roman" w:hAnsi="Times New Roman"/>
          <w:sz w:val="28"/>
          <w:szCs w:val="28"/>
        </w:rPr>
        <w:t xml:space="preserve"> </w:t>
      </w:r>
      <w:r w:rsidRPr="00031D96">
        <w:rPr>
          <w:rFonts w:ascii="Times New Roman" w:hAnsi="Times New Roman"/>
          <w:sz w:val="28"/>
          <w:szCs w:val="28"/>
        </w:rPr>
        <w:t>отчетных</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(проездные</w:t>
      </w:r>
      <w:r w:rsidR="001A04A7">
        <w:rPr>
          <w:rFonts w:ascii="Times New Roman" w:hAnsi="Times New Roman"/>
          <w:sz w:val="28"/>
          <w:szCs w:val="28"/>
        </w:rPr>
        <w:t xml:space="preserve"> </w:t>
      </w:r>
      <w:r w:rsidRPr="00031D96">
        <w:rPr>
          <w:rFonts w:ascii="Times New Roman" w:hAnsi="Times New Roman"/>
          <w:sz w:val="28"/>
          <w:szCs w:val="28"/>
        </w:rPr>
        <w:t>документы)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приезду</w:t>
      </w:r>
      <w:r w:rsidR="001A04A7">
        <w:rPr>
          <w:rFonts w:ascii="Times New Roman" w:hAnsi="Times New Roman"/>
          <w:sz w:val="28"/>
          <w:szCs w:val="28"/>
        </w:rPr>
        <w:t xml:space="preserve"> </w:t>
      </w:r>
      <w:r w:rsidRPr="00031D96">
        <w:rPr>
          <w:rFonts w:ascii="Times New Roman" w:hAnsi="Times New Roman"/>
          <w:sz w:val="28"/>
          <w:szCs w:val="28"/>
        </w:rPr>
        <w:t>военнослужащего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отпуск;</w:t>
      </w:r>
      <w:r w:rsidR="001A04A7">
        <w:rPr>
          <w:rFonts w:ascii="Times New Roman" w:hAnsi="Times New Roman"/>
          <w:sz w:val="28"/>
          <w:szCs w:val="28"/>
        </w:rPr>
        <w:t xml:space="preserve"> </w:t>
      </w:r>
    </w:p>
    <w:p w14:paraId="177CE9C9" w14:textId="087090C0"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участию</w:t>
      </w:r>
      <w:r w:rsidR="001A04A7">
        <w:rPr>
          <w:rFonts w:ascii="Times New Roman" w:hAnsi="Times New Roman"/>
          <w:sz w:val="28"/>
          <w:szCs w:val="28"/>
        </w:rPr>
        <w:t xml:space="preserve"> </w:t>
      </w:r>
      <w:r w:rsidRPr="00031D96">
        <w:rPr>
          <w:rFonts w:ascii="Times New Roman" w:hAnsi="Times New Roman"/>
          <w:sz w:val="28"/>
          <w:szCs w:val="28"/>
        </w:rPr>
        <w:t>военнослужащих,</w:t>
      </w:r>
      <w:r w:rsidR="001A04A7">
        <w:rPr>
          <w:rFonts w:ascii="Times New Roman" w:hAnsi="Times New Roman"/>
          <w:sz w:val="28"/>
          <w:szCs w:val="28"/>
        </w:rPr>
        <w:t xml:space="preserve"> </w:t>
      </w:r>
      <w:r w:rsidRPr="00031D96">
        <w:rPr>
          <w:rFonts w:ascii="Times New Roman" w:hAnsi="Times New Roman"/>
          <w:sz w:val="28"/>
          <w:szCs w:val="28"/>
        </w:rPr>
        <w:t>находящихся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отпуске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мероприятиях</w:t>
      </w:r>
      <w:r w:rsidR="001A04A7">
        <w:rPr>
          <w:rFonts w:ascii="Times New Roman" w:hAnsi="Times New Roman"/>
          <w:sz w:val="28"/>
          <w:szCs w:val="28"/>
        </w:rPr>
        <w:t xml:space="preserve"> </w:t>
      </w:r>
      <w:r w:rsidRPr="00031D96">
        <w:rPr>
          <w:rFonts w:ascii="Times New Roman" w:hAnsi="Times New Roman"/>
          <w:sz w:val="28"/>
          <w:szCs w:val="28"/>
        </w:rPr>
        <w:t>(военно-патриотические</w:t>
      </w:r>
      <w:r w:rsidR="001A04A7">
        <w:rPr>
          <w:rFonts w:ascii="Times New Roman" w:hAnsi="Times New Roman"/>
          <w:sz w:val="28"/>
          <w:szCs w:val="28"/>
        </w:rPr>
        <w:t xml:space="preserve"> </w:t>
      </w:r>
      <w:r w:rsidRPr="00031D96">
        <w:rPr>
          <w:rFonts w:ascii="Times New Roman" w:hAnsi="Times New Roman"/>
          <w:sz w:val="28"/>
          <w:szCs w:val="28"/>
        </w:rPr>
        <w:t>концерты,</w:t>
      </w:r>
      <w:r w:rsidR="001A04A7">
        <w:rPr>
          <w:rFonts w:ascii="Times New Roman" w:hAnsi="Times New Roman"/>
          <w:sz w:val="28"/>
          <w:szCs w:val="28"/>
        </w:rPr>
        <w:t xml:space="preserve"> </w:t>
      </w:r>
      <w:r w:rsidRPr="00031D96">
        <w:rPr>
          <w:rFonts w:ascii="Times New Roman" w:hAnsi="Times New Roman"/>
          <w:sz w:val="28"/>
          <w:szCs w:val="28"/>
        </w:rPr>
        <w:t>посещение</w:t>
      </w:r>
      <w:r w:rsidR="001A04A7">
        <w:rPr>
          <w:rFonts w:ascii="Times New Roman" w:hAnsi="Times New Roman"/>
          <w:sz w:val="28"/>
          <w:szCs w:val="28"/>
        </w:rPr>
        <w:t xml:space="preserve"> </w:t>
      </w:r>
      <w:r w:rsidRPr="00031D96">
        <w:rPr>
          <w:rFonts w:ascii="Times New Roman" w:hAnsi="Times New Roman"/>
          <w:sz w:val="28"/>
          <w:szCs w:val="28"/>
        </w:rPr>
        <w:t>спортивных</w:t>
      </w:r>
      <w:r w:rsidR="001A04A7">
        <w:rPr>
          <w:rFonts w:ascii="Times New Roman" w:hAnsi="Times New Roman"/>
          <w:sz w:val="28"/>
          <w:szCs w:val="28"/>
        </w:rPr>
        <w:t xml:space="preserve"> </w:t>
      </w:r>
      <w:r w:rsidRPr="00031D96">
        <w:rPr>
          <w:rFonts w:ascii="Times New Roman" w:hAnsi="Times New Roman"/>
          <w:sz w:val="28"/>
          <w:szCs w:val="28"/>
        </w:rPr>
        <w:t>соревнований);</w:t>
      </w:r>
    </w:p>
    <w:p w14:paraId="2E21813D" w14:textId="737035DD"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обеспечению</w:t>
      </w:r>
      <w:r w:rsidR="001A04A7">
        <w:rPr>
          <w:rFonts w:ascii="Times New Roman" w:hAnsi="Times New Roman"/>
          <w:sz w:val="28"/>
          <w:szCs w:val="28"/>
        </w:rPr>
        <w:t xml:space="preserve"> </w:t>
      </w:r>
      <w:r w:rsidRPr="00031D96">
        <w:rPr>
          <w:rFonts w:ascii="Times New Roman" w:hAnsi="Times New Roman"/>
          <w:sz w:val="28"/>
          <w:szCs w:val="28"/>
        </w:rPr>
        <w:t>получения</w:t>
      </w:r>
      <w:r w:rsidR="001A04A7">
        <w:rPr>
          <w:rFonts w:ascii="Times New Roman" w:hAnsi="Times New Roman"/>
          <w:sz w:val="28"/>
          <w:szCs w:val="28"/>
        </w:rPr>
        <w:t xml:space="preserve"> </w:t>
      </w:r>
      <w:r w:rsidRPr="00031D96">
        <w:rPr>
          <w:rFonts w:ascii="Times New Roman" w:hAnsi="Times New Roman"/>
          <w:sz w:val="28"/>
          <w:szCs w:val="28"/>
        </w:rPr>
        <w:t>денежных</w:t>
      </w:r>
      <w:r w:rsidR="001A04A7">
        <w:rPr>
          <w:rFonts w:ascii="Times New Roman" w:hAnsi="Times New Roman"/>
          <w:sz w:val="28"/>
          <w:szCs w:val="28"/>
        </w:rPr>
        <w:t xml:space="preserve"> </w:t>
      </w:r>
      <w:r w:rsidRPr="00031D96">
        <w:rPr>
          <w:rFonts w:ascii="Times New Roman" w:hAnsi="Times New Roman"/>
          <w:sz w:val="28"/>
          <w:szCs w:val="28"/>
        </w:rPr>
        <w:t>выплат</w:t>
      </w:r>
      <w:r w:rsidR="001A04A7">
        <w:rPr>
          <w:rFonts w:ascii="Times New Roman" w:hAnsi="Times New Roman"/>
          <w:sz w:val="28"/>
          <w:szCs w:val="28"/>
        </w:rPr>
        <w:t xml:space="preserve"> </w:t>
      </w:r>
      <w:r w:rsidRPr="00031D96">
        <w:rPr>
          <w:rFonts w:ascii="Times New Roman" w:hAnsi="Times New Roman"/>
          <w:sz w:val="28"/>
          <w:szCs w:val="28"/>
        </w:rPr>
        <w:t>семьям;</w:t>
      </w:r>
    </w:p>
    <w:p w14:paraId="5667C3FF" w14:textId="3EF98D31"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предоставлению</w:t>
      </w:r>
      <w:r w:rsidR="001A04A7">
        <w:rPr>
          <w:rFonts w:ascii="Times New Roman" w:hAnsi="Times New Roman"/>
          <w:sz w:val="28"/>
          <w:szCs w:val="28"/>
        </w:rPr>
        <w:t xml:space="preserve"> </w:t>
      </w:r>
      <w:r w:rsidRPr="00031D96">
        <w:rPr>
          <w:rFonts w:ascii="Times New Roman" w:hAnsi="Times New Roman"/>
          <w:sz w:val="28"/>
          <w:szCs w:val="28"/>
        </w:rPr>
        <w:t>услуг</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санаторно-курортному</w:t>
      </w:r>
      <w:r w:rsidR="001A04A7">
        <w:rPr>
          <w:rFonts w:ascii="Times New Roman" w:hAnsi="Times New Roman"/>
          <w:sz w:val="28"/>
          <w:szCs w:val="28"/>
        </w:rPr>
        <w:t xml:space="preserve"> </w:t>
      </w:r>
      <w:r w:rsidRPr="00031D96">
        <w:rPr>
          <w:rFonts w:ascii="Times New Roman" w:hAnsi="Times New Roman"/>
          <w:sz w:val="28"/>
          <w:szCs w:val="28"/>
        </w:rPr>
        <w:t>лечению;</w:t>
      </w:r>
    </w:p>
    <w:p w14:paraId="65D6E85F" w14:textId="2BB20C32"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содействию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ремонте</w:t>
      </w:r>
      <w:r w:rsidR="001A04A7">
        <w:rPr>
          <w:rFonts w:ascii="Times New Roman" w:hAnsi="Times New Roman"/>
          <w:sz w:val="28"/>
          <w:szCs w:val="28"/>
        </w:rPr>
        <w:t xml:space="preserve"> </w:t>
      </w:r>
      <w:r w:rsidRPr="00031D96">
        <w:rPr>
          <w:rFonts w:ascii="Times New Roman" w:hAnsi="Times New Roman"/>
          <w:sz w:val="28"/>
          <w:szCs w:val="28"/>
        </w:rPr>
        <w:t>жилья</w:t>
      </w:r>
      <w:r w:rsidR="001A04A7">
        <w:rPr>
          <w:rFonts w:ascii="Times New Roman" w:hAnsi="Times New Roman"/>
          <w:sz w:val="28"/>
          <w:szCs w:val="28"/>
        </w:rPr>
        <w:t xml:space="preserve"> </w:t>
      </w:r>
      <w:r w:rsidRPr="00031D96">
        <w:rPr>
          <w:rFonts w:ascii="Times New Roman" w:hAnsi="Times New Roman"/>
          <w:sz w:val="28"/>
          <w:szCs w:val="28"/>
        </w:rPr>
        <w:t>или</w:t>
      </w:r>
      <w:r w:rsidR="001A04A7">
        <w:rPr>
          <w:rFonts w:ascii="Times New Roman" w:hAnsi="Times New Roman"/>
          <w:sz w:val="28"/>
          <w:szCs w:val="28"/>
        </w:rPr>
        <w:t xml:space="preserve"> </w:t>
      </w:r>
      <w:r w:rsidRPr="00031D96">
        <w:rPr>
          <w:rFonts w:ascii="Times New Roman" w:hAnsi="Times New Roman"/>
          <w:sz w:val="28"/>
          <w:szCs w:val="28"/>
        </w:rPr>
        <w:t>решении</w:t>
      </w:r>
      <w:r w:rsidR="001A04A7">
        <w:rPr>
          <w:rFonts w:ascii="Times New Roman" w:hAnsi="Times New Roman"/>
          <w:sz w:val="28"/>
          <w:szCs w:val="28"/>
        </w:rPr>
        <w:t xml:space="preserve"> </w:t>
      </w:r>
      <w:r w:rsidRPr="00031D96">
        <w:rPr>
          <w:rFonts w:ascii="Times New Roman" w:hAnsi="Times New Roman"/>
          <w:sz w:val="28"/>
          <w:szCs w:val="28"/>
        </w:rPr>
        <w:t>бытовых</w:t>
      </w:r>
      <w:r w:rsidR="001A04A7">
        <w:rPr>
          <w:rFonts w:ascii="Times New Roman" w:hAnsi="Times New Roman"/>
          <w:sz w:val="28"/>
          <w:szCs w:val="28"/>
        </w:rPr>
        <w:t xml:space="preserve"> </w:t>
      </w:r>
      <w:r w:rsidRPr="00031D96">
        <w:rPr>
          <w:rFonts w:ascii="Times New Roman" w:hAnsi="Times New Roman"/>
          <w:sz w:val="28"/>
          <w:szCs w:val="28"/>
        </w:rPr>
        <w:t>вопросов;</w:t>
      </w:r>
    </w:p>
    <w:p w14:paraId="009D8372" w14:textId="28625BF6"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по</w:t>
      </w:r>
      <w:r w:rsidR="001A04A7">
        <w:rPr>
          <w:rFonts w:ascii="Times New Roman" w:hAnsi="Times New Roman"/>
          <w:sz w:val="28"/>
          <w:szCs w:val="28"/>
        </w:rPr>
        <w:t xml:space="preserve"> </w:t>
      </w:r>
      <w:r w:rsidRPr="00031D96">
        <w:rPr>
          <w:rFonts w:ascii="Times New Roman" w:hAnsi="Times New Roman"/>
          <w:sz w:val="28"/>
          <w:szCs w:val="28"/>
        </w:rPr>
        <w:t>содействию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оформлении</w:t>
      </w:r>
      <w:r w:rsidR="001A04A7">
        <w:rPr>
          <w:rFonts w:ascii="Times New Roman" w:hAnsi="Times New Roman"/>
          <w:sz w:val="28"/>
          <w:szCs w:val="28"/>
        </w:rPr>
        <w:t xml:space="preserve"> </w:t>
      </w:r>
      <w:r w:rsidRPr="00031D96">
        <w:rPr>
          <w:rFonts w:ascii="Times New Roman" w:hAnsi="Times New Roman"/>
          <w:sz w:val="28"/>
          <w:szCs w:val="28"/>
        </w:rPr>
        <w:t>(восстановлении)</w:t>
      </w:r>
      <w:r w:rsidR="001A04A7">
        <w:rPr>
          <w:rFonts w:ascii="Times New Roman" w:hAnsi="Times New Roman"/>
          <w:sz w:val="28"/>
          <w:szCs w:val="28"/>
        </w:rPr>
        <w:t xml:space="preserve"> </w:t>
      </w:r>
      <w:r w:rsidRPr="00031D96">
        <w:rPr>
          <w:rFonts w:ascii="Times New Roman" w:hAnsi="Times New Roman"/>
          <w:sz w:val="28"/>
          <w:szCs w:val="28"/>
        </w:rPr>
        <w:t>документов,</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связанных</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Министерством</w:t>
      </w:r>
      <w:r w:rsidR="001A04A7">
        <w:rPr>
          <w:rFonts w:ascii="Times New Roman" w:hAnsi="Times New Roman"/>
          <w:sz w:val="28"/>
          <w:szCs w:val="28"/>
        </w:rPr>
        <w:t xml:space="preserve"> </w:t>
      </w:r>
      <w:r w:rsidRPr="00031D96">
        <w:rPr>
          <w:rFonts w:ascii="Times New Roman" w:hAnsi="Times New Roman"/>
          <w:sz w:val="28"/>
          <w:szCs w:val="28"/>
        </w:rPr>
        <w:t>обороны</w:t>
      </w:r>
      <w:r w:rsidR="001A04A7">
        <w:rPr>
          <w:rFonts w:ascii="Times New Roman" w:hAnsi="Times New Roman"/>
          <w:sz w:val="28"/>
          <w:szCs w:val="28"/>
        </w:rPr>
        <w:t xml:space="preserve"> </w:t>
      </w:r>
      <w:r w:rsidRPr="00031D96">
        <w:rPr>
          <w:rFonts w:ascii="Times New Roman" w:hAnsi="Times New Roman"/>
          <w:sz w:val="28"/>
          <w:szCs w:val="28"/>
        </w:rPr>
        <w:t>Российской</w:t>
      </w:r>
      <w:r w:rsidR="001A04A7">
        <w:rPr>
          <w:rFonts w:ascii="Times New Roman" w:hAnsi="Times New Roman"/>
          <w:sz w:val="28"/>
          <w:szCs w:val="28"/>
        </w:rPr>
        <w:t xml:space="preserve"> </w:t>
      </w:r>
      <w:r w:rsidRPr="00031D96">
        <w:rPr>
          <w:rFonts w:ascii="Times New Roman" w:hAnsi="Times New Roman"/>
          <w:sz w:val="28"/>
          <w:szCs w:val="28"/>
        </w:rPr>
        <w:t>Федерации;</w:t>
      </w:r>
    </w:p>
    <w:p w14:paraId="35C8545A" w14:textId="7D94CB71"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содействию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демобилизации;</w:t>
      </w:r>
    </w:p>
    <w:p w14:paraId="6158D36A" w14:textId="445D7262"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поиске</w:t>
      </w:r>
      <w:r w:rsidR="001A04A7">
        <w:rPr>
          <w:rFonts w:ascii="Times New Roman" w:hAnsi="Times New Roman"/>
          <w:sz w:val="28"/>
          <w:szCs w:val="28"/>
        </w:rPr>
        <w:t xml:space="preserve"> </w:t>
      </w:r>
      <w:r w:rsidRPr="00031D96">
        <w:rPr>
          <w:rFonts w:ascii="Times New Roman" w:hAnsi="Times New Roman"/>
          <w:sz w:val="28"/>
          <w:szCs w:val="28"/>
        </w:rPr>
        <w:t>пропавших</w:t>
      </w:r>
      <w:r w:rsidR="001A04A7">
        <w:rPr>
          <w:rFonts w:ascii="Times New Roman" w:hAnsi="Times New Roman"/>
          <w:sz w:val="28"/>
          <w:szCs w:val="28"/>
        </w:rPr>
        <w:t xml:space="preserve"> </w:t>
      </w:r>
      <w:r w:rsidRPr="00031D96">
        <w:rPr>
          <w:rFonts w:ascii="Times New Roman" w:hAnsi="Times New Roman"/>
          <w:sz w:val="28"/>
          <w:szCs w:val="28"/>
        </w:rPr>
        <w:t>военнослужащих.</w:t>
      </w:r>
    </w:p>
    <w:p w14:paraId="2CBCC80B" w14:textId="20E2B526" w:rsidR="00390B95" w:rsidRPr="00031D96" w:rsidRDefault="00390B95"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Сотрудниками</w:t>
      </w:r>
      <w:r w:rsidR="001A04A7">
        <w:rPr>
          <w:rFonts w:ascii="Times New Roman" w:hAnsi="Times New Roman"/>
          <w:sz w:val="28"/>
          <w:szCs w:val="28"/>
        </w:rPr>
        <w:t xml:space="preserve"> </w:t>
      </w:r>
      <w:r w:rsidRPr="00031D96">
        <w:rPr>
          <w:rFonts w:ascii="Times New Roman" w:hAnsi="Times New Roman"/>
          <w:sz w:val="28"/>
          <w:szCs w:val="28"/>
        </w:rPr>
        <w:t>фонда</w:t>
      </w:r>
      <w:r w:rsidR="001A04A7">
        <w:rPr>
          <w:rFonts w:ascii="Times New Roman" w:hAnsi="Times New Roman"/>
          <w:sz w:val="28"/>
          <w:szCs w:val="28"/>
        </w:rPr>
        <w:t xml:space="preserve"> </w:t>
      </w:r>
      <w:r w:rsidRPr="00031D96">
        <w:rPr>
          <w:rFonts w:ascii="Times New Roman" w:hAnsi="Times New Roman"/>
          <w:sz w:val="28"/>
          <w:szCs w:val="28"/>
        </w:rPr>
        <w:t>осуществлены</w:t>
      </w:r>
      <w:r w:rsidR="001A04A7">
        <w:rPr>
          <w:rFonts w:ascii="Times New Roman" w:hAnsi="Times New Roman"/>
          <w:sz w:val="28"/>
          <w:szCs w:val="28"/>
        </w:rPr>
        <w:t xml:space="preserve"> </w:t>
      </w:r>
      <w:r w:rsidRPr="00031D96">
        <w:rPr>
          <w:rFonts w:ascii="Times New Roman" w:hAnsi="Times New Roman"/>
          <w:sz w:val="28"/>
          <w:szCs w:val="28"/>
        </w:rPr>
        <w:t>выезды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населенные</w:t>
      </w:r>
      <w:r w:rsidR="001A04A7">
        <w:rPr>
          <w:rFonts w:ascii="Times New Roman" w:hAnsi="Times New Roman"/>
          <w:sz w:val="28"/>
          <w:szCs w:val="28"/>
        </w:rPr>
        <w:t xml:space="preserve"> </w:t>
      </w:r>
      <w:r w:rsidRPr="00031D96">
        <w:rPr>
          <w:rFonts w:ascii="Times New Roman" w:hAnsi="Times New Roman"/>
          <w:sz w:val="28"/>
          <w:szCs w:val="28"/>
        </w:rPr>
        <w:t>пункты</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Сибирский,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Батово</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Ярки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вручения</w:t>
      </w:r>
      <w:r w:rsidR="001A04A7">
        <w:rPr>
          <w:rFonts w:ascii="Times New Roman" w:hAnsi="Times New Roman"/>
          <w:sz w:val="28"/>
          <w:szCs w:val="28"/>
        </w:rPr>
        <w:t xml:space="preserve"> </w:t>
      </w:r>
      <w:r w:rsidRPr="00031D96">
        <w:rPr>
          <w:rFonts w:ascii="Times New Roman" w:hAnsi="Times New Roman"/>
          <w:sz w:val="28"/>
          <w:szCs w:val="28"/>
        </w:rPr>
        <w:t>продуктовых</w:t>
      </w:r>
      <w:r w:rsidR="001A04A7">
        <w:rPr>
          <w:rFonts w:ascii="Times New Roman" w:hAnsi="Times New Roman"/>
          <w:sz w:val="28"/>
          <w:szCs w:val="28"/>
        </w:rPr>
        <w:t xml:space="preserve"> </w:t>
      </w:r>
      <w:r w:rsidRPr="00031D96">
        <w:rPr>
          <w:rFonts w:ascii="Times New Roman" w:hAnsi="Times New Roman"/>
          <w:sz w:val="28"/>
          <w:szCs w:val="28"/>
        </w:rPr>
        <w:t>наборов</w:t>
      </w:r>
      <w:r w:rsidR="001A04A7">
        <w:rPr>
          <w:rFonts w:ascii="Times New Roman" w:hAnsi="Times New Roman"/>
          <w:sz w:val="28"/>
          <w:szCs w:val="28"/>
        </w:rPr>
        <w:t xml:space="preserve"> </w:t>
      </w:r>
      <w:r w:rsidRPr="00031D96">
        <w:rPr>
          <w:rFonts w:ascii="Times New Roman" w:hAnsi="Times New Roman"/>
          <w:sz w:val="28"/>
          <w:szCs w:val="28"/>
        </w:rPr>
        <w:t>нуждающимся</w:t>
      </w:r>
      <w:r w:rsidR="001A04A7">
        <w:rPr>
          <w:rFonts w:ascii="Times New Roman" w:hAnsi="Times New Roman"/>
          <w:sz w:val="28"/>
          <w:szCs w:val="28"/>
        </w:rPr>
        <w:t xml:space="preserve"> </w:t>
      </w:r>
      <w:r w:rsidRPr="00031D96">
        <w:rPr>
          <w:rFonts w:ascii="Times New Roman" w:hAnsi="Times New Roman"/>
          <w:sz w:val="28"/>
          <w:szCs w:val="28"/>
        </w:rPr>
        <w:t>семьям</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СВО.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001A04A7">
        <w:rPr>
          <w:rFonts w:ascii="Times New Roman" w:hAnsi="Times New Roman"/>
          <w:sz w:val="28"/>
          <w:szCs w:val="28"/>
        </w:rPr>
        <w:t xml:space="preserve"> </w:t>
      </w:r>
      <w:r w:rsidRPr="00031D96">
        <w:rPr>
          <w:rFonts w:ascii="Times New Roman" w:hAnsi="Times New Roman"/>
          <w:sz w:val="28"/>
          <w:szCs w:val="28"/>
        </w:rPr>
        <w:t>доставлены</w:t>
      </w:r>
      <w:r w:rsidR="001A04A7">
        <w:rPr>
          <w:rFonts w:ascii="Times New Roman" w:hAnsi="Times New Roman"/>
          <w:sz w:val="28"/>
          <w:szCs w:val="28"/>
        </w:rPr>
        <w:t xml:space="preserve"> </w:t>
      </w:r>
      <w:r w:rsidRPr="00031D96">
        <w:rPr>
          <w:rFonts w:ascii="Times New Roman" w:hAnsi="Times New Roman"/>
          <w:sz w:val="28"/>
          <w:szCs w:val="28"/>
        </w:rPr>
        <w:t>осенние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зимние</w:t>
      </w:r>
      <w:r w:rsidR="001A04A7">
        <w:rPr>
          <w:rFonts w:ascii="Times New Roman" w:hAnsi="Times New Roman"/>
          <w:sz w:val="28"/>
          <w:szCs w:val="28"/>
        </w:rPr>
        <w:t xml:space="preserve"> </w:t>
      </w:r>
      <w:r w:rsidRPr="00031D96">
        <w:rPr>
          <w:rFonts w:ascii="Times New Roman" w:hAnsi="Times New Roman"/>
          <w:sz w:val="28"/>
          <w:szCs w:val="28"/>
        </w:rPr>
        <w:t>вещи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нуждающихся</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СВО.</w:t>
      </w:r>
      <w:r w:rsidR="001A04A7">
        <w:rPr>
          <w:rFonts w:ascii="Times New Roman" w:hAnsi="Times New Roman"/>
          <w:sz w:val="28"/>
          <w:szCs w:val="28"/>
        </w:rPr>
        <w:t xml:space="preserve"> </w:t>
      </w:r>
    </w:p>
    <w:p w14:paraId="61530E48" w14:textId="657E2F74" w:rsidR="00390B95" w:rsidRPr="00031D96" w:rsidRDefault="00390B95" w:rsidP="0018570B">
      <w:pPr>
        <w:tabs>
          <w:tab w:val="left" w:pos="1134"/>
        </w:tabs>
        <w:spacing w:after="0" w:line="240" w:lineRule="auto"/>
        <w:ind w:firstLine="709"/>
        <w:jc w:val="both"/>
        <w:rPr>
          <w:rFonts w:ascii="Times New Roman" w:hAnsi="Times New Roman"/>
          <w:sz w:val="28"/>
          <w:szCs w:val="28"/>
        </w:rPr>
      </w:pPr>
      <w:r w:rsidRPr="00031D96">
        <w:rPr>
          <w:rFonts w:ascii="Times New Roman" w:hAnsi="Times New Roman"/>
          <w:sz w:val="28"/>
          <w:szCs w:val="28"/>
        </w:rPr>
        <w:t>При</w:t>
      </w:r>
      <w:r w:rsidR="001A04A7">
        <w:rPr>
          <w:rFonts w:ascii="Times New Roman" w:hAnsi="Times New Roman"/>
          <w:sz w:val="28"/>
          <w:szCs w:val="28"/>
        </w:rPr>
        <w:t xml:space="preserve"> </w:t>
      </w:r>
      <w:r w:rsidRPr="00031D96">
        <w:rPr>
          <w:rFonts w:ascii="Times New Roman" w:hAnsi="Times New Roman"/>
          <w:sz w:val="28"/>
          <w:szCs w:val="28"/>
        </w:rPr>
        <w:t>обращении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спортивную</w:t>
      </w:r>
      <w:r w:rsidR="001A04A7">
        <w:rPr>
          <w:rFonts w:ascii="Times New Roman" w:hAnsi="Times New Roman"/>
          <w:sz w:val="28"/>
          <w:szCs w:val="28"/>
        </w:rPr>
        <w:t xml:space="preserve"> </w:t>
      </w:r>
      <w:r w:rsidRPr="00031D96">
        <w:rPr>
          <w:rFonts w:ascii="Times New Roman" w:hAnsi="Times New Roman"/>
          <w:sz w:val="28"/>
          <w:szCs w:val="28"/>
        </w:rPr>
        <w:t>школу</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членам</w:t>
      </w:r>
      <w:r w:rsidR="001A04A7">
        <w:rPr>
          <w:rFonts w:ascii="Times New Roman" w:hAnsi="Times New Roman"/>
          <w:sz w:val="28"/>
          <w:szCs w:val="28"/>
        </w:rPr>
        <w:t xml:space="preserve"> </w:t>
      </w:r>
      <w:r w:rsidRPr="00031D96">
        <w:rPr>
          <w:rFonts w:ascii="Times New Roman" w:hAnsi="Times New Roman"/>
          <w:sz w:val="28"/>
          <w:szCs w:val="28"/>
        </w:rPr>
        <w:t>семей</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6</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18</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принимающим</w:t>
      </w:r>
      <w:r w:rsidR="001A04A7">
        <w:rPr>
          <w:rFonts w:ascii="Times New Roman" w:hAnsi="Times New Roman"/>
          <w:sz w:val="28"/>
          <w:szCs w:val="28"/>
        </w:rPr>
        <w:t xml:space="preserve"> </w:t>
      </w:r>
      <w:r w:rsidRPr="00031D96">
        <w:rPr>
          <w:rFonts w:ascii="Times New Roman" w:hAnsi="Times New Roman"/>
          <w:sz w:val="28"/>
          <w:szCs w:val="28"/>
        </w:rPr>
        <w:t>(принимавшим)</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00953EA3" w:rsidRPr="00031D96">
        <w:rPr>
          <w:rFonts w:ascii="Times New Roman" w:hAnsi="Times New Roman"/>
          <w:sz w:val="28"/>
          <w:szCs w:val="28"/>
        </w:rPr>
        <w:t>СВО</w:t>
      </w:r>
      <w:r w:rsidR="00D736CB">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предоставляются</w:t>
      </w:r>
      <w:r w:rsidR="001A04A7">
        <w:rPr>
          <w:rFonts w:ascii="Times New Roman" w:hAnsi="Times New Roman"/>
          <w:sz w:val="28"/>
          <w:szCs w:val="28"/>
        </w:rPr>
        <w:t xml:space="preserve"> </w:t>
      </w:r>
      <w:r w:rsidRPr="00031D96">
        <w:rPr>
          <w:rFonts w:ascii="Times New Roman" w:hAnsi="Times New Roman"/>
          <w:sz w:val="28"/>
          <w:szCs w:val="28"/>
        </w:rPr>
        <w:t>услуги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области</w:t>
      </w:r>
      <w:r w:rsidR="001A04A7">
        <w:rPr>
          <w:rFonts w:ascii="Times New Roman" w:hAnsi="Times New Roman"/>
          <w:sz w:val="28"/>
          <w:szCs w:val="28"/>
        </w:rPr>
        <w:t xml:space="preserve"> </w:t>
      </w:r>
      <w:r w:rsidRPr="00031D96">
        <w:rPr>
          <w:rFonts w:ascii="Times New Roman" w:hAnsi="Times New Roman"/>
          <w:sz w:val="28"/>
          <w:szCs w:val="28"/>
        </w:rPr>
        <w:t>физической</w:t>
      </w:r>
      <w:r w:rsidR="001A04A7">
        <w:rPr>
          <w:rFonts w:ascii="Times New Roman" w:hAnsi="Times New Roman"/>
          <w:sz w:val="28"/>
          <w:szCs w:val="28"/>
        </w:rPr>
        <w:t xml:space="preserve"> </w:t>
      </w:r>
      <w:r w:rsidRPr="00031D96">
        <w:rPr>
          <w:rFonts w:ascii="Times New Roman" w:hAnsi="Times New Roman"/>
          <w:sz w:val="28"/>
          <w:szCs w:val="28"/>
        </w:rPr>
        <w:t>культуры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видам</w:t>
      </w:r>
      <w:r w:rsidR="001A04A7">
        <w:rPr>
          <w:rFonts w:ascii="Times New Roman" w:hAnsi="Times New Roman"/>
          <w:sz w:val="28"/>
          <w:szCs w:val="28"/>
        </w:rPr>
        <w:t xml:space="preserve"> </w:t>
      </w:r>
      <w:r w:rsidRPr="00031D96">
        <w:rPr>
          <w:rFonts w:ascii="Times New Roman" w:hAnsi="Times New Roman"/>
          <w:sz w:val="28"/>
          <w:szCs w:val="28"/>
        </w:rPr>
        <w:t>спорта:</w:t>
      </w:r>
      <w:r w:rsidR="001A04A7">
        <w:rPr>
          <w:rFonts w:ascii="Times New Roman" w:hAnsi="Times New Roman"/>
          <w:sz w:val="28"/>
          <w:szCs w:val="28"/>
        </w:rPr>
        <w:t xml:space="preserve"> </w:t>
      </w:r>
      <w:r w:rsidRPr="00031D96">
        <w:rPr>
          <w:rFonts w:ascii="Times New Roman" w:hAnsi="Times New Roman"/>
          <w:sz w:val="28"/>
          <w:szCs w:val="28"/>
        </w:rPr>
        <w:t>адаптивная</w:t>
      </w:r>
      <w:r w:rsidR="001A04A7">
        <w:rPr>
          <w:rFonts w:ascii="Times New Roman" w:hAnsi="Times New Roman"/>
          <w:sz w:val="28"/>
          <w:szCs w:val="28"/>
        </w:rPr>
        <w:t xml:space="preserve"> </w:t>
      </w:r>
      <w:r w:rsidRPr="00031D96">
        <w:rPr>
          <w:rFonts w:ascii="Times New Roman" w:hAnsi="Times New Roman"/>
          <w:sz w:val="28"/>
          <w:szCs w:val="28"/>
        </w:rPr>
        <w:t>физическая</w:t>
      </w:r>
      <w:r w:rsidR="001A04A7">
        <w:rPr>
          <w:rFonts w:ascii="Times New Roman" w:hAnsi="Times New Roman"/>
          <w:sz w:val="28"/>
          <w:szCs w:val="28"/>
        </w:rPr>
        <w:t xml:space="preserve"> </w:t>
      </w:r>
      <w:r w:rsidRPr="00031D96">
        <w:rPr>
          <w:rFonts w:ascii="Times New Roman" w:hAnsi="Times New Roman"/>
          <w:sz w:val="28"/>
          <w:szCs w:val="28"/>
        </w:rPr>
        <w:t>культура,</w:t>
      </w:r>
      <w:r w:rsidR="001A04A7">
        <w:rPr>
          <w:rFonts w:ascii="Times New Roman" w:hAnsi="Times New Roman"/>
          <w:sz w:val="28"/>
          <w:szCs w:val="28"/>
        </w:rPr>
        <w:t xml:space="preserve"> </w:t>
      </w:r>
      <w:r w:rsidRPr="00031D96">
        <w:rPr>
          <w:rFonts w:ascii="Times New Roman" w:hAnsi="Times New Roman"/>
          <w:sz w:val="28"/>
          <w:szCs w:val="28"/>
        </w:rPr>
        <w:t>бокс,</w:t>
      </w:r>
      <w:r w:rsidR="001A04A7">
        <w:rPr>
          <w:rFonts w:ascii="Times New Roman" w:hAnsi="Times New Roman"/>
          <w:sz w:val="28"/>
          <w:szCs w:val="28"/>
        </w:rPr>
        <w:t xml:space="preserve"> </w:t>
      </w:r>
      <w:r w:rsidRPr="00031D96">
        <w:rPr>
          <w:rFonts w:ascii="Times New Roman" w:hAnsi="Times New Roman"/>
          <w:sz w:val="28"/>
          <w:szCs w:val="28"/>
        </w:rPr>
        <w:t>баскетбол,</w:t>
      </w:r>
      <w:r w:rsidR="001A04A7">
        <w:rPr>
          <w:rFonts w:ascii="Times New Roman" w:hAnsi="Times New Roman"/>
          <w:sz w:val="28"/>
          <w:szCs w:val="28"/>
        </w:rPr>
        <w:t xml:space="preserve"> </w:t>
      </w:r>
      <w:r w:rsidRPr="00031D96">
        <w:rPr>
          <w:rFonts w:ascii="Times New Roman" w:hAnsi="Times New Roman"/>
          <w:sz w:val="28"/>
          <w:szCs w:val="28"/>
        </w:rPr>
        <w:t>бильярд,</w:t>
      </w:r>
      <w:r w:rsidR="001A04A7">
        <w:rPr>
          <w:rFonts w:ascii="Times New Roman" w:hAnsi="Times New Roman"/>
          <w:sz w:val="28"/>
          <w:szCs w:val="28"/>
        </w:rPr>
        <w:t xml:space="preserve"> </w:t>
      </w:r>
      <w:r w:rsidRPr="00031D96">
        <w:rPr>
          <w:rFonts w:ascii="Times New Roman" w:hAnsi="Times New Roman"/>
          <w:sz w:val="28"/>
          <w:szCs w:val="28"/>
        </w:rPr>
        <w:t>волейбол,</w:t>
      </w:r>
      <w:r w:rsidR="001A04A7">
        <w:rPr>
          <w:rFonts w:ascii="Times New Roman" w:hAnsi="Times New Roman"/>
          <w:sz w:val="28"/>
          <w:szCs w:val="28"/>
        </w:rPr>
        <w:t xml:space="preserve"> </w:t>
      </w:r>
      <w:r w:rsidRPr="00031D96">
        <w:rPr>
          <w:rFonts w:ascii="Times New Roman" w:hAnsi="Times New Roman"/>
          <w:sz w:val="28"/>
          <w:szCs w:val="28"/>
        </w:rPr>
        <w:t>дзюдо,</w:t>
      </w:r>
      <w:r w:rsidR="001A04A7">
        <w:rPr>
          <w:rFonts w:ascii="Times New Roman" w:hAnsi="Times New Roman"/>
          <w:sz w:val="28"/>
          <w:szCs w:val="28"/>
        </w:rPr>
        <w:t xml:space="preserve"> </w:t>
      </w:r>
      <w:r w:rsidRPr="00031D96">
        <w:rPr>
          <w:rFonts w:ascii="Times New Roman" w:hAnsi="Times New Roman"/>
          <w:sz w:val="28"/>
          <w:szCs w:val="28"/>
        </w:rPr>
        <w:t>лыжные</w:t>
      </w:r>
      <w:r w:rsidR="001A04A7">
        <w:rPr>
          <w:rFonts w:ascii="Times New Roman" w:hAnsi="Times New Roman"/>
          <w:sz w:val="28"/>
          <w:szCs w:val="28"/>
        </w:rPr>
        <w:t xml:space="preserve"> </w:t>
      </w:r>
      <w:r w:rsidRPr="00031D96">
        <w:rPr>
          <w:rFonts w:ascii="Times New Roman" w:hAnsi="Times New Roman"/>
          <w:sz w:val="28"/>
          <w:szCs w:val="28"/>
        </w:rPr>
        <w:t>гонки,</w:t>
      </w:r>
      <w:r w:rsidR="001A04A7">
        <w:rPr>
          <w:rFonts w:ascii="Times New Roman" w:hAnsi="Times New Roman"/>
          <w:sz w:val="28"/>
          <w:szCs w:val="28"/>
        </w:rPr>
        <w:t xml:space="preserve"> </w:t>
      </w:r>
      <w:r w:rsidRPr="00031D96">
        <w:rPr>
          <w:rFonts w:ascii="Times New Roman" w:hAnsi="Times New Roman"/>
          <w:sz w:val="28"/>
          <w:szCs w:val="28"/>
        </w:rPr>
        <w:t>хоккей,</w:t>
      </w:r>
      <w:r w:rsidR="001A04A7">
        <w:rPr>
          <w:rFonts w:ascii="Times New Roman" w:hAnsi="Times New Roman"/>
          <w:sz w:val="28"/>
          <w:szCs w:val="28"/>
        </w:rPr>
        <w:t xml:space="preserve"> </w:t>
      </w:r>
      <w:r w:rsidRPr="00031D96">
        <w:rPr>
          <w:rFonts w:ascii="Times New Roman" w:hAnsi="Times New Roman"/>
          <w:sz w:val="28"/>
          <w:szCs w:val="28"/>
        </w:rPr>
        <w:t>мини</w:t>
      </w:r>
      <w:r w:rsidR="001A04A7">
        <w:rPr>
          <w:rFonts w:ascii="Times New Roman" w:hAnsi="Times New Roman"/>
          <w:sz w:val="28"/>
          <w:szCs w:val="28"/>
        </w:rPr>
        <w:t xml:space="preserve"> </w:t>
      </w:r>
      <w:r w:rsidRPr="00031D96">
        <w:rPr>
          <w:rFonts w:ascii="Times New Roman" w:hAnsi="Times New Roman"/>
          <w:sz w:val="28"/>
          <w:szCs w:val="28"/>
        </w:rPr>
        <w:t>футбол,</w:t>
      </w:r>
      <w:r w:rsidR="001A04A7">
        <w:rPr>
          <w:rFonts w:ascii="Times New Roman" w:hAnsi="Times New Roman"/>
          <w:sz w:val="28"/>
          <w:szCs w:val="28"/>
        </w:rPr>
        <w:t xml:space="preserve"> </w:t>
      </w:r>
      <w:r w:rsidRPr="00031D96">
        <w:rPr>
          <w:rFonts w:ascii="Times New Roman" w:hAnsi="Times New Roman"/>
          <w:sz w:val="28"/>
          <w:szCs w:val="28"/>
        </w:rPr>
        <w:t>настольный</w:t>
      </w:r>
      <w:r w:rsidR="001A04A7">
        <w:rPr>
          <w:rFonts w:ascii="Times New Roman" w:hAnsi="Times New Roman"/>
          <w:sz w:val="28"/>
          <w:szCs w:val="28"/>
        </w:rPr>
        <w:t xml:space="preserve"> </w:t>
      </w:r>
      <w:r w:rsidRPr="00031D96">
        <w:rPr>
          <w:rFonts w:ascii="Times New Roman" w:hAnsi="Times New Roman"/>
          <w:sz w:val="28"/>
          <w:szCs w:val="28"/>
        </w:rPr>
        <w:t>теннис,</w:t>
      </w:r>
      <w:r w:rsidR="001A04A7">
        <w:rPr>
          <w:rFonts w:ascii="Times New Roman" w:hAnsi="Times New Roman"/>
          <w:sz w:val="28"/>
          <w:szCs w:val="28"/>
        </w:rPr>
        <w:t xml:space="preserve"> </w:t>
      </w:r>
      <w:r w:rsidRPr="00031D96">
        <w:rPr>
          <w:rFonts w:ascii="Times New Roman" w:hAnsi="Times New Roman"/>
          <w:sz w:val="28"/>
          <w:szCs w:val="28"/>
        </w:rPr>
        <w:t>пауэрлифтинг,</w:t>
      </w:r>
      <w:r w:rsidR="001A04A7">
        <w:rPr>
          <w:rFonts w:ascii="Times New Roman" w:hAnsi="Times New Roman"/>
          <w:sz w:val="28"/>
          <w:szCs w:val="28"/>
        </w:rPr>
        <w:t xml:space="preserve"> </w:t>
      </w:r>
      <w:r w:rsidRPr="00031D96">
        <w:rPr>
          <w:rFonts w:ascii="Times New Roman" w:hAnsi="Times New Roman"/>
          <w:sz w:val="28"/>
          <w:szCs w:val="28"/>
        </w:rPr>
        <w:t>самбо,</w:t>
      </w:r>
      <w:r w:rsidR="001A04A7">
        <w:rPr>
          <w:rFonts w:ascii="Times New Roman" w:hAnsi="Times New Roman"/>
          <w:sz w:val="28"/>
          <w:szCs w:val="28"/>
        </w:rPr>
        <w:t xml:space="preserve"> </w:t>
      </w:r>
      <w:r w:rsidRPr="00031D96">
        <w:rPr>
          <w:rFonts w:ascii="Times New Roman" w:hAnsi="Times New Roman"/>
          <w:sz w:val="28"/>
          <w:szCs w:val="28"/>
        </w:rPr>
        <w:t>северное</w:t>
      </w:r>
      <w:r w:rsidR="001A04A7">
        <w:rPr>
          <w:rFonts w:ascii="Times New Roman" w:hAnsi="Times New Roman"/>
          <w:sz w:val="28"/>
          <w:szCs w:val="28"/>
        </w:rPr>
        <w:t xml:space="preserve"> </w:t>
      </w:r>
      <w:r w:rsidRPr="00031D96">
        <w:rPr>
          <w:rFonts w:ascii="Times New Roman" w:hAnsi="Times New Roman"/>
          <w:sz w:val="28"/>
          <w:szCs w:val="28"/>
        </w:rPr>
        <w:t>многоборье,</w:t>
      </w:r>
      <w:r w:rsidR="001A04A7">
        <w:rPr>
          <w:rFonts w:ascii="Times New Roman" w:hAnsi="Times New Roman"/>
          <w:sz w:val="28"/>
          <w:szCs w:val="28"/>
        </w:rPr>
        <w:t xml:space="preserve"> </w:t>
      </w:r>
      <w:r w:rsidRPr="00031D96">
        <w:rPr>
          <w:rFonts w:ascii="Times New Roman" w:hAnsi="Times New Roman"/>
          <w:sz w:val="28"/>
          <w:szCs w:val="28"/>
        </w:rPr>
        <w:t>скандинавская</w:t>
      </w:r>
      <w:r w:rsidR="001A04A7">
        <w:rPr>
          <w:rFonts w:ascii="Times New Roman" w:hAnsi="Times New Roman"/>
          <w:sz w:val="28"/>
          <w:szCs w:val="28"/>
        </w:rPr>
        <w:t xml:space="preserve"> </w:t>
      </w:r>
      <w:r w:rsidRPr="00031D96">
        <w:rPr>
          <w:rFonts w:ascii="Times New Roman" w:hAnsi="Times New Roman"/>
          <w:sz w:val="28"/>
          <w:szCs w:val="28"/>
        </w:rPr>
        <w:t>ходьба.</w:t>
      </w:r>
    </w:p>
    <w:p w14:paraId="2766C52F" w14:textId="6842EB61" w:rsidR="00390B95" w:rsidRDefault="00390B95" w:rsidP="0018570B">
      <w:pPr>
        <w:tabs>
          <w:tab w:val="left" w:pos="1134"/>
        </w:tab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Спортивная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готова</w:t>
      </w:r>
      <w:r w:rsidR="001A04A7">
        <w:rPr>
          <w:rFonts w:ascii="Times New Roman" w:hAnsi="Times New Roman"/>
          <w:sz w:val="28"/>
          <w:szCs w:val="28"/>
        </w:rPr>
        <w:t xml:space="preserve"> </w:t>
      </w:r>
      <w:r w:rsidRPr="00031D96">
        <w:rPr>
          <w:rFonts w:ascii="Times New Roman" w:hAnsi="Times New Roman"/>
          <w:sz w:val="28"/>
          <w:szCs w:val="28"/>
        </w:rPr>
        <w:t>оказывать</w:t>
      </w:r>
      <w:r w:rsidR="001A04A7">
        <w:rPr>
          <w:rFonts w:ascii="Times New Roman" w:hAnsi="Times New Roman"/>
          <w:sz w:val="28"/>
          <w:szCs w:val="28"/>
        </w:rPr>
        <w:t xml:space="preserve"> </w:t>
      </w:r>
      <w:r w:rsidRPr="00031D96">
        <w:rPr>
          <w:rFonts w:ascii="Times New Roman" w:hAnsi="Times New Roman"/>
          <w:sz w:val="28"/>
          <w:szCs w:val="28"/>
        </w:rPr>
        <w:t>услугу</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занятий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реабилитации</w:t>
      </w:r>
      <w:r w:rsidR="001A04A7">
        <w:rPr>
          <w:rFonts w:ascii="Times New Roman" w:hAnsi="Times New Roman"/>
          <w:sz w:val="28"/>
          <w:szCs w:val="28"/>
        </w:rPr>
        <w:t xml:space="preserve"> </w:t>
      </w:r>
      <w:r w:rsidR="00953EA3" w:rsidRPr="00031D96">
        <w:rPr>
          <w:rFonts w:ascii="Times New Roman" w:hAnsi="Times New Roman"/>
          <w:sz w:val="28"/>
          <w:szCs w:val="28"/>
        </w:rPr>
        <w:t>участников</w:t>
      </w:r>
      <w:r w:rsidR="001A04A7">
        <w:rPr>
          <w:rFonts w:ascii="Times New Roman" w:hAnsi="Times New Roman"/>
          <w:sz w:val="28"/>
          <w:szCs w:val="28"/>
        </w:rPr>
        <w:t xml:space="preserve"> </w:t>
      </w:r>
      <w:r w:rsidR="00953EA3" w:rsidRPr="00031D96">
        <w:rPr>
          <w:rFonts w:ascii="Times New Roman" w:hAnsi="Times New Roman"/>
          <w:sz w:val="28"/>
          <w:szCs w:val="28"/>
        </w:rPr>
        <w:t>СВО</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базе</w:t>
      </w:r>
      <w:r w:rsidR="001A04A7">
        <w:rPr>
          <w:rFonts w:ascii="Times New Roman" w:hAnsi="Times New Roman"/>
          <w:sz w:val="28"/>
          <w:szCs w:val="28"/>
        </w:rPr>
        <w:t xml:space="preserve"> </w:t>
      </w:r>
      <w:r w:rsidRPr="00031D96">
        <w:rPr>
          <w:rFonts w:ascii="Times New Roman" w:hAnsi="Times New Roman"/>
          <w:sz w:val="28"/>
          <w:szCs w:val="28"/>
        </w:rPr>
        <w:t>Физкультурно-спортивного</w:t>
      </w:r>
      <w:r w:rsidR="001A04A7">
        <w:rPr>
          <w:rFonts w:ascii="Times New Roman" w:hAnsi="Times New Roman"/>
          <w:sz w:val="28"/>
          <w:szCs w:val="28"/>
        </w:rPr>
        <w:t xml:space="preserve"> </w:t>
      </w:r>
      <w:r w:rsidRPr="00031D96">
        <w:rPr>
          <w:rFonts w:ascii="Times New Roman" w:hAnsi="Times New Roman"/>
          <w:sz w:val="28"/>
          <w:szCs w:val="28"/>
        </w:rPr>
        <w:t>комплекса</w:t>
      </w:r>
      <w:r w:rsidR="001A04A7">
        <w:rPr>
          <w:rFonts w:ascii="Times New Roman" w:hAnsi="Times New Roman"/>
          <w:sz w:val="28"/>
          <w:szCs w:val="28"/>
        </w:rPr>
        <w:t xml:space="preserve"> </w:t>
      </w:r>
      <w:r w:rsidR="00953EA3"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953EA3" w:rsidRPr="00031D96">
        <w:rPr>
          <w:rFonts w:ascii="Times New Roman" w:hAnsi="Times New Roman"/>
          <w:sz w:val="28"/>
          <w:szCs w:val="28"/>
        </w:rPr>
        <w:t>Горноправдинск</w:t>
      </w:r>
      <w:proofErr w:type="spellEnd"/>
      <w:r w:rsidR="00953EA3" w:rsidRPr="00031D96">
        <w:rPr>
          <w:rFonts w:ascii="Times New Roman" w:hAnsi="Times New Roman"/>
          <w:sz w:val="28"/>
          <w:szCs w:val="28"/>
        </w:rPr>
        <w:t>.</w:t>
      </w:r>
    </w:p>
    <w:p w14:paraId="0F6FB027" w14:textId="6A4CCCB7" w:rsidR="0059366C" w:rsidRPr="0059366C" w:rsidRDefault="0059366C" w:rsidP="0018570B">
      <w:pPr>
        <w:spacing w:after="0" w:line="240" w:lineRule="auto"/>
        <w:ind w:firstLine="709"/>
        <w:jc w:val="both"/>
        <w:rPr>
          <w:rFonts w:ascii="Times New Roman" w:hAnsi="Times New Roman"/>
          <w:sz w:val="28"/>
          <w:szCs w:val="28"/>
        </w:rPr>
      </w:pPr>
      <w:r w:rsidRPr="0059366C">
        <w:rPr>
          <w:rFonts w:ascii="Times New Roman" w:hAnsi="Times New Roman"/>
          <w:sz w:val="28"/>
          <w:szCs w:val="28"/>
        </w:rPr>
        <w:t>Приобретены</w:t>
      </w:r>
      <w:r w:rsidR="001A04A7">
        <w:rPr>
          <w:rFonts w:ascii="Times New Roman" w:hAnsi="Times New Roman"/>
          <w:sz w:val="28"/>
          <w:szCs w:val="28"/>
        </w:rPr>
        <w:t xml:space="preserve"> </w:t>
      </w:r>
      <w:r w:rsidRPr="0059366C">
        <w:rPr>
          <w:rFonts w:ascii="Times New Roman" w:hAnsi="Times New Roman"/>
          <w:sz w:val="28"/>
          <w:szCs w:val="28"/>
        </w:rPr>
        <w:t>подарки</w:t>
      </w:r>
      <w:r w:rsidR="001A04A7">
        <w:rPr>
          <w:rFonts w:ascii="Times New Roman" w:hAnsi="Times New Roman"/>
          <w:sz w:val="28"/>
          <w:szCs w:val="28"/>
        </w:rPr>
        <w:t xml:space="preserve"> </w:t>
      </w:r>
      <w:r w:rsidRPr="0059366C">
        <w:rPr>
          <w:rFonts w:ascii="Times New Roman" w:hAnsi="Times New Roman"/>
          <w:sz w:val="28"/>
          <w:szCs w:val="28"/>
        </w:rPr>
        <w:t>для</w:t>
      </w:r>
      <w:r w:rsidR="001A04A7">
        <w:rPr>
          <w:rFonts w:ascii="Times New Roman" w:hAnsi="Times New Roman"/>
          <w:sz w:val="28"/>
          <w:szCs w:val="28"/>
        </w:rPr>
        <w:t xml:space="preserve"> </w:t>
      </w:r>
      <w:r w:rsidRPr="0059366C">
        <w:rPr>
          <w:rFonts w:ascii="Times New Roman" w:hAnsi="Times New Roman"/>
          <w:sz w:val="28"/>
          <w:szCs w:val="28"/>
        </w:rPr>
        <w:t>новорожденных</w:t>
      </w:r>
      <w:r w:rsidR="001A04A7">
        <w:rPr>
          <w:rFonts w:ascii="Times New Roman" w:hAnsi="Times New Roman"/>
          <w:sz w:val="28"/>
          <w:szCs w:val="28"/>
        </w:rPr>
        <w:t xml:space="preserve"> </w:t>
      </w:r>
      <w:r w:rsidRPr="0059366C">
        <w:rPr>
          <w:rFonts w:ascii="Times New Roman" w:hAnsi="Times New Roman"/>
          <w:sz w:val="28"/>
          <w:szCs w:val="28"/>
        </w:rPr>
        <w:t>из</w:t>
      </w:r>
      <w:r w:rsidR="001A04A7">
        <w:rPr>
          <w:rFonts w:ascii="Times New Roman" w:hAnsi="Times New Roman"/>
          <w:sz w:val="28"/>
          <w:szCs w:val="28"/>
        </w:rPr>
        <w:t xml:space="preserve"> </w:t>
      </w:r>
      <w:r w:rsidRPr="0059366C">
        <w:rPr>
          <w:rFonts w:ascii="Times New Roman" w:hAnsi="Times New Roman"/>
          <w:sz w:val="28"/>
          <w:szCs w:val="28"/>
        </w:rPr>
        <w:t>г.</w:t>
      </w:r>
      <w:r w:rsidR="001A04A7">
        <w:rPr>
          <w:rFonts w:ascii="Times New Roman" w:hAnsi="Times New Roman"/>
          <w:sz w:val="28"/>
          <w:szCs w:val="28"/>
        </w:rPr>
        <w:t xml:space="preserve"> </w:t>
      </w:r>
      <w:r w:rsidRPr="0059366C">
        <w:rPr>
          <w:rFonts w:ascii="Times New Roman" w:hAnsi="Times New Roman"/>
          <w:sz w:val="28"/>
          <w:szCs w:val="28"/>
        </w:rPr>
        <w:t>Макеевки</w:t>
      </w:r>
      <w:r w:rsidR="001A04A7">
        <w:rPr>
          <w:rFonts w:ascii="Times New Roman" w:hAnsi="Times New Roman"/>
          <w:sz w:val="28"/>
          <w:szCs w:val="28"/>
        </w:rPr>
        <w:t xml:space="preserve"> </w:t>
      </w:r>
      <w:r w:rsidRPr="0059366C">
        <w:rPr>
          <w:rFonts w:ascii="Times New Roman" w:hAnsi="Times New Roman"/>
          <w:sz w:val="28"/>
          <w:szCs w:val="28"/>
        </w:rPr>
        <w:t>в</w:t>
      </w:r>
      <w:r w:rsidR="001A04A7">
        <w:rPr>
          <w:rFonts w:ascii="Times New Roman" w:hAnsi="Times New Roman"/>
          <w:sz w:val="28"/>
          <w:szCs w:val="28"/>
        </w:rPr>
        <w:t xml:space="preserve"> </w:t>
      </w:r>
      <w:r w:rsidRPr="0059366C">
        <w:rPr>
          <w:rFonts w:ascii="Times New Roman" w:hAnsi="Times New Roman"/>
          <w:sz w:val="28"/>
          <w:szCs w:val="28"/>
        </w:rPr>
        <w:t>количестве</w:t>
      </w:r>
      <w:r w:rsidR="001A04A7">
        <w:rPr>
          <w:rFonts w:ascii="Times New Roman" w:hAnsi="Times New Roman"/>
          <w:sz w:val="28"/>
          <w:szCs w:val="28"/>
        </w:rPr>
        <w:t xml:space="preserve"> </w:t>
      </w:r>
      <w:r w:rsidRPr="0059366C">
        <w:rPr>
          <w:rFonts w:ascii="Times New Roman" w:hAnsi="Times New Roman"/>
          <w:sz w:val="28"/>
          <w:szCs w:val="28"/>
        </w:rPr>
        <w:t>10</w:t>
      </w:r>
      <w:r w:rsidR="001A04A7">
        <w:rPr>
          <w:rFonts w:ascii="Times New Roman" w:hAnsi="Times New Roman"/>
          <w:sz w:val="28"/>
          <w:szCs w:val="28"/>
        </w:rPr>
        <w:t xml:space="preserve"> </w:t>
      </w:r>
      <w:r w:rsidRPr="0059366C">
        <w:rPr>
          <w:rFonts w:ascii="Times New Roman" w:hAnsi="Times New Roman"/>
          <w:sz w:val="28"/>
          <w:szCs w:val="28"/>
        </w:rPr>
        <w:t>коробок,</w:t>
      </w:r>
      <w:r w:rsidR="001A04A7">
        <w:rPr>
          <w:rFonts w:ascii="Times New Roman" w:hAnsi="Times New Roman"/>
          <w:sz w:val="28"/>
          <w:szCs w:val="28"/>
        </w:rPr>
        <w:t xml:space="preserve"> </w:t>
      </w:r>
      <w:r w:rsidRPr="0059366C">
        <w:rPr>
          <w:rFonts w:ascii="Times New Roman" w:hAnsi="Times New Roman"/>
          <w:sz w:val="28"/>
          <w:szCs w:val="28"/>
        </w:rPr>
        <w:t>которые</w:t>
      </w:r>
      <w:r w:rsidR="001A04A7">
        <w:rPr>
          <w:rFonts w:ascii="Times New Roman" w:hAnsi="Times New Roman"/>
          <w:sz w:val="28"/>
          <w:szCs w:val="28"/>
        </w:rPr>
        <w:t xml:space="preserve"> </w:t>
      </w:r>
      <w:r w:rsidRPr="0059366C">
        <w:rPr>
          <w:rFonts w:ascii="Times New Roman" w:hAnsi="Times New Roman"/>
          <w:sz w:val="28"/>
          <w:szCs w:val="28"/>
        </w:rPr>
        <w:t>включили</w:t>
      </w:r>
      <w:r w:rsidR="001A04A7">
        <w:rPr>
          <w:rFonts w:ascii="Times New Roman" w:hAnsi="Times New Roman"/>
          <w:sz w:val="28"/>
          <w:szCs w:val="28"/>
        </w:rPr>
        <w:t xml:space="preserve"> </w:t>
      </w:r>
      <w:r w:rsidRPr="0059366C">
        <w:rPr>
          <w:rFonts w:ascii="Times New Roman" w:hAnsi="Times New Roman"/>
          <w:sz w:val="28"/>
          <w:szCs w:val="28"/>
        </w:rPr>
        <w:t>в</w:t>
      </w:r>
      <w:r w:rsidR="001A04A7">
        <w:rPr>
          <w:rFonts w:ascii="Times New Roman" w:hAnsi="Times New Roman"/>
          <w:sz w:val="28"/>
          <w:szCs w:val="28"/>
        </w:rPr>
        <w:t xml:space="preserve"> </w:t>
      </w:r>
      <w:r w:rsidRPr="0059366C">
        <w:rPr>
          <w:rFonts w:ascii="Times New Roman" w:hAnsi="Times New Roman"/>
          <w:sz w:val="28"/>
          <w:szCs w:val="28"/>
        </w:rPr>
        <w:t>себя</w:t>
      </w:r>
      <w:r w:rsidR="001A04A7">
        <w:rPr>
          <w:rFonts w:ascii="Times New Roman" w:hAnsi="Times New Roman"/>
          <w:sz w:val="28"/>
          <w:szCs w:val="28"/>
        </w:rPr>
        <w:t xml:space="preserve"> </w:t>
      </w:r>
      <w:r w:rsidRPr="0059366C">
        <w:rPr>
          <w:rFonts w:ascii="Times New Roman" w:hAnsi="Times New Roman"/>
          <w:sz w:val="28"/>
          <w:szCs w:val="28"/>
        </w:rPr>
        <w:t>все</w:t>
      </w:r>
      <w:r w:rsidR="001A04A7">
        <w:rPr>
          <w:rFonts w:ascii="Times New Roman" w:hAnsi="Times New Roman"/>
          <w:sz w:val="28"/>
          <w:szCs w:val="28"/>
        </w:rPr>
        <w:t xml:space="preserve"> </w:t>
      </w:r>
      <w:r w:rsidRPr="0059366C">
        <w:rPr>
          <w:rFonts w:ascii="Times New Roman" w:hAnsi="Times New Roman"/>
          <w:sz w:val="28"/>
          <w:szCs w:val="28"/>
        </w:rPr>
        <w:t>необходимое</w:t>
      </w:r>
      <w:r w:rsidR="001A04A7">
        <w:rPr>
          <w:rFonts w:ascii="Times New Roman" w:hAnsi="Times New Roman"/>
          <w:sz w:val="28"/>
          <w:szCs w:val="28"/>
        </w:rPr>
        <w:t xml:space="preserve"> </w:t>
      </w:r>
      <w:r w:rsidRPr="0059366C">
        <w:rPr>
          <w:rFonts w:ascii="Times New Roman" w:hAnsi="Times New Roman"/>
          <w:sz w:val="28"/>
          <w:szCs w:val="28"/>
        </w:rPr>
        <w:t>для</w:t>
      </w:r>
      <w:r w:rsidR="001A04A7">
        <w:rPr>
          <w:rFonts w:ascii="Times New Roman" w:hAnsi="Times New Roman"/>
          <w:sz w:val="28"/>
          <w:szCs w:val="28"/>
        </w:rPr>
        <w:t xml:space="preserve"> </w:t>
      </w:r>
      <w:r w:rsidRPr="0059366C">
        <w:rPr>
          <w:rFonts w:ascii="Times New Roman" w:hAnsi="Times New Roman"/>
          <w:sz w:val="28"/>
          <w:szCs w:val="28"/>
        </w:rPr>
        <w:t>семей</w:t>
      </w:r>
      <w:r w:rsidR="001A04A7">
        <w:rPr>
          <w:rFonts w:ascii="Times New Roman" w:hAnsi="Times New Roman"/>
          <w:sz w:val="28"/>
          <w:szCs w:val="28"/>
        </w:rPr>
        <w:t xml:space="preserve"> </w:t>
      </w:r>
      <w:r w:rsidRPr="0059366C">
        <w:rPr>
          <w:rFonts w:ascii="Times New Roman" w:hAnsi="Times New Roman"/>
          <w:sz w:val="28"/>
          <w:szCs w:val="28"/>
        </w:rPr>
        <w:t>на</w:t>
      </w:r>
      <w:r w:rsidR="001A04A7">
        <w:rPr>
          <w:rFonts w:ascii="Times New Roman" w:hAnsi="Times New Roman"/>
          <w:sz w:val="28"/>
          <w:szCs w:val="28"/>
        </w:rPr>
        <w:t xml:space="preserve"> </w:t>
      </w:r>
      <w:r w:rsidRPr="0059366C">
        <w:rPr>
          <w:rFonts w:ascii="Times New Roman" w:hAnsi="Times New Roman"/>
          <w:sz w:val="28"/>
          <w:szCs w:val="28"/>
        </w:rPr>
        <w:t>первых</w:t>
      </w:r>
      <w:r w:rsidR="001A04A7">
        <w:rPr>
          <w:rFonts w:ascii="Times New Roman" w:hAnsi="Times New Roman"/>
          <w:sz w:val="28"/>
          <w:szCs w:val="28"/>
        </w:rPr>
        <w:t xml:space="preserve"> </w:t>
      </w:r>
      <w:r w:rsidRPr="0059366C">
        <w:rPr>
          <w:rFonts w:ascii="Times New Roman" w:hAnsi="Times New Roman"/>
          <w:sz w:val="28"/>
          <w:szCs w:val="28"/>
        </w:rPr>
        <w:t>месяцах</w:t>
      </w:r>
      <w:r w:rsidR="001A04A7">
        <w:rPr>
          <w:rFonts w:ascii="Times New Roman" w:hAnsi="Times New Roman"/>
          <w:sz w:val="28"/>
          <w:szCs w:val="28"/>
        </w:rPr>
        <w:t xml:space="preserve"> </w:t>
      </w:r>
      <w:r w:rsidRPr="0059366C">
        <w:rPr>
          <w:rFonts w:ascii="Times New Roman" w:hAnsi="Times New Roman"/>
          <w:sz w:val="28"/>
          <w:szCs w:val="28"/>
        </w:rPr>
        <w:t>жизни</w:t>
      </w:r>
      <w:r w:rsidR="001A04A7">
        <w:rPr>
          <w:rFonts w:ascii="Times New Roman" w:hAnsi="Times New Roman"/>
          <w:sz w:val="28"/>
          <w:szCs w:val="28"/>
        </w:rPr>
        <w:t xml:space="preserve"> </w:t>
      </w:r>
      <w:r w:rsidRPr="0059366C">
        <w:rPr>
          <w:rFonts w:ascii="Times New Roman" w:hAnsi="Times New Roman"/>
          <w:sz w:val="28"/>
          <w:szCs w:val="28"/>
        </w:rPr>
        <w:t>ребенка.</w:t>
      </w:r>
    </w:p>
    <w:p w14:paraId="1B3A0448" w14:textId="1F567893" w:rsidR="00C3628C" w:rsidRPr="00031D96" w:rsidRDefault="00C3628C" w:rsidP="0018570B">
      <w:pPr>
        <w:spacing w:after="0" w:line="240" w:lineRule="auto"/>
        <w:ind w:firstLine="709"/>
        <w:jc w:val="both"/>
        <w:rPr>
          <w:rFonts w:ascii="Times New Roman" w:hAnsi="Times New Roman"/>
          <w:sz w:val="28"/>
          <w:szCs w:val="28"/>
        </w:rPr>
      </w:pPr>
      <w:r w:rsidRPr="0059366C">
        <w:rPr>
          <w:rFonts w:ascii="Times New Roman" w:hAnsi="Times New Roman"/>
          <w:sz w:val="28"/>
          <w:szCs w:val="28"/>
        </w:rPr>
        <w:t>В</w:t>
      </w:r>
      <w:r w:rsidR="001A04A7">
        <w:rPr>
          <w:rFonts w:ascii="Times New Roman" w:hAnsi="Times New Roman"/>
          <w:sz w:val="28"/>
          <w:szCs w:val="28"/>
        </w:rPr>
        <w:t xml:space="preserve"> </w:t>
      </w:r>
      <w:r w:rsidRPr="0059366C">
        <w:rPr>
          <w:rFonts w:ascii="Times New Roman" w:hAnsi="Times New Roman"/>
          <w:sz w:val="28"/>
          <w:szCs w:val="28"/>
        </w:rPr>
        <w:t>течение</w:t>
      </w:r>
      <w:r w:rsidR="001A04A7">
        <w:rPr>
          <w:rFonts w:ascii="Times New Roman" w:hAnsi="Times New Roman"/>
          <w:sz w:val="28"/>
          <w:szCs w:val="28"/>
        </w:rPr>
        <w:t xml:space="preserve"> </w:t>
      </w:r>
      <w:r w:rsidRPr="0059366C">
        <w:rPr>
          <w:rFonts w:ascii="Times New Roman" w:hAnsi="Times New Roman"/>
          <w:sz w:val="28"/>
          <w:szCs w:val="28"/>
        </w:rPr>
        <w:t>2023</w:t>
      </w:r>
      <w:r w:rsidR="001A04A7">
        <w:rPr>
          <w:rFonts w:ascii="Times New Roman" w:hAnsi="Times New Roman"/>
          <w:sz w:val="28"/>
          <w:szCs w:val="28"/>
        </w:rPr>
        <w:t xml:space="preserve"> </w:t>
      </w:r>
      <w:r w:rsidRPr="0059366C">
        <w:rPr>
          <w:rFonts w:ascii="Times New Roman" w:hAnsi="Times New Roman"/>
          <w:sz w:val="28"/>
          <w:szCs w:val="28"/>
        </w:rPr>
        <w:t>года</w:t>
      </w:r>
      <w:r w:rsidR="001A04A7">
        <w:rPr>
          <w:rFonts w:ascii="Times New Roman" w:hAnsi="Times New Roman"/>
          <w:sz w:val="28"/>
          <w:szCs w:val="28"/>
        </w:rPr>
        <w:t xml:space="preserve"> </w:t>
      </w:r>
      <w:r w:rsidRPr="0059366C">
        <w:rPr>
          <w:rFonts w:ascii="Times New Roman" w:hAnsi="Times New Roman"/>
          <w:sz w:val="28"/>
          <w:szCs w:val="28"/>
        </w:rPr>
        <w:t>на</w:t>
      </w:r>
      <w:r w:rsidR="001A04A7">
        <w:rPr>
          <w:rFonts w:ascii="Times New Roman" w:hAnsi="Times New Roman"/>
          <w:sz w:val="28"/>
          <w:szCs w:val="28"/>
        </w:rPr>
        <w:t xml:space="preserve"> </w:t>
      </w:r>
      <w:r w:rsidRPr="0059366C">
        <w:rPr>
          <w:rFonts w:ascii="Times New Roman" w:hAnsi="Times New Roman"/>
          <w:sz w:val="28"/>
          <w:szCs w:val="28"/>
        </w:rPr>
        <w:t>территории</w:t>
      </w:r>
      <w:r w:rsidR="001A04A7">
        <w:rPr>
          <w:rFonts w:ascii="Times New Roman" w:hAnsi="Times New Roman"/>
          <w:sz w:val="28"/>
          <w:szCs w:val="28"/>
        </w:rPr>
        <w:t xml:space="preserve"> </w:t>
      </w:r>
      <w:r w:rsidRPr="0059366C">
        <w:rPr>
          <w:rFonts w:ascii="Times New Roman" w:hAnsi="Times New Roman"/>
          <w:sz w:val="28"/>
          <w:szCs w:val="28"/>
        </w:rPr>
        <w:t>Ханты-Мансийского</w:t>
      </w:r>
      <w:r w:rsidR="001A04A7">
        <w:rPr>
          <w:rFonts w:ascii="Times New Roman" w:hAnsi="Times New Roman"/>
          <w:sz w:val="28"/>
          <w:szCs w:val="28"/>
        </w:rPr>
        <w:t xml:space="preserve"> </w:t>
      </w:r>
      <w:r w:rsidRPr="0059366C">
        <w:rPr>
          <w:rFonts w:ascii="Times New Roman" w:hAnsi="Times New Roman"/>
          <w:sz w:val="28"/>
          <w:szCs w:val="28"/>
        </w:rPr>
        <w:t>района</w:t>
      </w:r>
      <w:r w:rsidR="001A04A7">
        <w:rPr>
          <w:rFonts w:ascii="Times New Roman" w:hAnsi="Times New Roman"/>
          <w:sz w:val="28"/>
          <w:szCs w:val="28"/>
        </w:rPr>
        <w:t xml:space="preserve"> </w:t>
      </w:r>
      <w:r w:rsidRPr="0059366C">
        <w:rPr>
          <w:rFonts w:ascii="Times New Roman" w:hAnsi="Times New Roman"/>
          <w:sz w:val="28"/>
          <w:szCs w:val="28"/>
        </w:rPr>
        <w:t>реализуется</w:t>
      </w:r>
      <w:r w:rsidR="001A04A7">
        <w:rPr>
          <w:rFonts w:ascii="Times New Roman" w:hAnsi="Times New Roman"/>
          <w:sz w:val="28"/>
          <w:szCs w:val="28"/>
        </w:rPr>
        <w:t xml:space="preserve"> </w:t>
      </w:r>
      <w:r w:rsidRPr="00031D96">
        <w:rPr>
          <w:rFonts w:ascii="Times New Roman" w:hAnsi="Times New Roman"/>
          <w:sz w:val="28"/>
          <w:szCs w:val="28"/>
        </w:rPr>
        <w:t>целевой</w:t>
      </w:r>
      <w:r w:rsidR="001A04A7">
        <w:rPr>
          <w:rFonts w:ascii="Times New Roman" w:hAnsi="Times New Roman"/>
          <w:sz w:val="28"/>
          <w:szCs w:val="28"/>
        </w:rPr>
        <w:t xml:space="preserve"> </w:t>
      </w:r>
      <w:r w:rsidRPr="00031D96">
        <w:rPr>
          <w:rFonts w:ascii="Times New Roman" w:hAnsi="Times New Roman"/>
          <w:sz w:val="28"/>
          <w:szCs w:val="28"/>
        </w:rPr>
        <w:t>сбор</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«Мы</w:t>
      </w:r>
      <w:r w:rsidR="001A04A7">
        <w:rPr>
          <w:rFonts w:ascii="Times New Roman" w:hAnsi="Times New Roman"/>
          <w:sz w:val="28"/>
          <w:szCs w:val="28"/>
        </w:rPr>
        <w:t xml:space="preserve"> </w:t>
      </w:r>
      <w:r w:rsidRPr="00031D96">
        <w:rPr>
          <w:rFonts w:ascii="Times New Roman" w:hAnsi="Times New Roman"/>
          <w:sz w:val="28"/>
          <w:szCs w:val="28"/>
        </w:rPr>
        <w:t>вместе!»</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приобретение</w:t>
      </w:r>
      <w:r w:rsidR="001A04A7">
        <w:rPr>
          <w:rFonts w:ascii="Times New Roman" w:hAnsi="Times New Roman"/>
          <w:sz w:val="28"/>
          <w:szCs w:val="28"/>
        </w:rPr>
        <w:t xml:space="preserve"> </w:t>
      </w:r>
      <w:r w:rsidRPr="00031D96">
        <w:rPr>
          <w:rFonts w:ascii="Times New Roman" w:hAnsi="Times New Roman"/>
          <w:sz w:val="28"/>
          <w:szCs w:val="28"/>
        </w:rPr>
        <w:t>мобилизованным</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вещей,</w:t>
      </w:r>
      <w:r w:rsidR="001A04A7">
        <w:rPr>
          <w:rFonts w:ascii="Times New Roman" w:hAnsi="Times New Roman"/>
          <w:sz w:val="28"/>
          <w:szCs w:val="28"/>
        </w:rPr>
        <w:t xml:space="preserve"> </w:t>
      </w:r>
      <w:r w:rsidRPr="00031D96">
        <w:rPr>
          <w:rFonts w:ascii="Times New Roman" w:hAnsi="Times New Roman"/>
          <w:sz w:val="28"/>
          <w:szCs w:val="28"/>
        </w:rPr>
        <w:t>необходимых</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полевого</w:t>
      </w:r>
      <w:r w:rsidR="001A04A7">
        <w:rPr>
          <w:rFonts w:ascii="Times New Roman" w:hAnsi="Times New Roman"/>
          <w:sz w:val="28"/>
          <w:szCs w:val="28"/>
        </w:rPr>
        <w:t xml:space="preserve"> </w:t>
      </w:r>
      <w:r w:rsidRPr="00031D96">
        <w:rPr>
          <w:rFonts w:ascii="Times New Roman" w:hAnsi="Times New Roman"/>
          <w:sz w:val="28"/>
          <w:szCs w:val="28"/>
        </w:rPr>
        <w:t>быта.</w:t>
      </w:r>
    </w:p>
    <w:p w14:paraId="00D6E537" w14:textId="2D886D41" w:rsidR="00C3628C" w:rsidRPr="00031D96" w:rsidRDefault="00493560" w:rsidP="0018570B">
      <w:pPr>
        <w:spacing w:after="0" w:line="240" w:lineRule="auto"/>
        <w:ind w:firstLine="709"/>
        <w:jc w:val="both"/>
        <w:rPr>
          <w:rFonts w:ascii="Times New Roman" w:hAnsi="Times New Roman"/>
          <w:sz w:val="28"/>
          <w:szCs w:val="28"/>
          <w:shd w:val="clear" w:color="auto" w:fill="FFFFFF"/>
        </w:rPr>
      </w:pPr>
      <w:r w:rsidRPr="00031D96">
        <w:rPr>
          <w:rFonts w:ascii="Times New Roman" w:hAnsi="Times New Roman"/>
          <w:sz w:val="28"/>
          <w:szCs w:val="28"/>
          <w:shd w:val="clear" w:color="auto" w:fill="FFFFFF"/>
        </w:rPr>
        <w:t>С</w:t>
      </w:r>
      <w:r w:rsidR="003C3D42" w:rsidRPr="00031D96">
        <w:rPr>
          <w:rFonts w:ascii="Times New Roman" w:hAnsi="Times New Roman"/>
          <w:sz w:val="28"/>
          <w:szCs w:val="28"/>
          <w:shd w:val="clear" w:color="auto" w:fill="FFFFFF"/>
        </w:rPr>
        <w:t>бор</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организован</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некоммерческой</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организацией</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«Возрождение»</w:t>
      </w:r>
      <w:r w:rsidR="001A04A7">
        <w:rPr>
          <w:rFonts w:ascii="Times New Roman" w:hAnsi="Times New Roman"/>
          <w:sz w:val="28"/>
          <w:szCs w:val="28"/>
          <w:shd w:val="clear" w:color="auto" w:fill="FFFFFF"/>
        </w:rPr>
        <w:t xml:space="preserve"> </w:t>
      </w:r>
      <w:r w:rsidR="00C3628C" w:rsidRPr="00031D96">
        <w:rPr>
          <w:rFonts w:ascii="Times New Roman" w:hAnsi="Times New Roman"/>
          <w:sz w:val="28"/>
          <w:szCs w:val="28"/>
          <w:shd w:val="clear" w:color="auto" w:fill="FFFFFF"/>
        </w:rPr>
        <w:t>(далее</w:t>
      </w:r>
      <w:r w:rsidR="001A04A7">
        <w:rPr>
          <w:rFonts w:ascii="Times New Roman" w:hAnsi="Times New Roman"/>
          <w:sz w:val="28"/>
          <w:szCs w:val="28"/>
          <w:shd w:val="clear" w:color="auto" w:fill="FFFFFF"/>
        </w:rPr>
        <w:t xml:space="preserve"> </w:t>
      </w:r>
      <w:r w:rsidR="00C3628C" w:rsidRPr="00031D96">
        <w:rPr>
          <w:rFonts w:ascii="Times New Roman" w:hAnsi="Times New Roman"/>
          <w:sz w:val="28"/>
          <w:szCs w:val="28"/>
          <w:shd w:val="clear" w:color="auto" w:fill="FFFFFF"/>
        </w:rPr>
        <w:t>–</w:t>
      </w:r>
      <w:r w:rsidR="001A04A7">
        <w:rPr>
          <w:rFonts w:ascii="Times New Roman" w:hAnsi="Times New Roman"/>
          <w:sz w:val="28"/>
          <w:szCs w:val="28"/>
          <w:shd w:val="clear" w:color="auto" w:fill="FFFFFF"/>
        </w:rPr>
        <w:t xml:space="preserve"> </w:t>
      </w:r>
      <w:r w:rsidR="00C3628C" w:rsidRPr="00031D96">
        <w:rPr>
          <w:rFonts w:ascii="Times New Roman" w:hAnsi="Times New Roman"/>
          <w:sz w:val="28"/>
          <w:szCs w:val="28"/>
          <w:shd w:val="clear" w:color="auto" w:fill="FFFFFF"/>
        </w:rPr>
        <w:t>АНО</w:t>
      </w:r>
      <w:r w:rsidR="001A04A7">
        <w:rPr>
          <w:rFonts w:ascii="Times New Roman" w:hAnsi="Times New Roman"/>
          <w:sz w:val="28"/>
          <w:szCs w:val="28"/>
          <w:shd w:val="clear" w:color="auto" w:fill="FFFFFF"/>
        </w:rPr>
        <w:t xml:space="preserve"> </w:t>
      </w:r>
      <w:r w:rsidR="00C3628C" w:rsidRPr="00031D96">
        <w:rPr>
          <w:rFonts w:ascii="Times New Roman" w:hAnsi="Times New Roman"/>
          <w:sz w:val="28"/>
          <w:szCs w:val="28"/>
          <w:shd w:val="clear" w:color="auto" w:fill="FFFFFF"/>
        </w:rPr>
        <w:t>«Возрождение»)</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при</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поддержке</w:t>
      </w:r>
      <w:r w:rsidR="001A04A7">
        <w:rPr>
          <w:rFonts w:ascii="Times New Roman" w:hAnsi="Times New Roman"/>
          <w:sz w:val="28"/>
          <w:szCs w:val="28"/>
          <w:shd w:val="clear" w:color="auto" w:fill="FFFFFF"/>
        </w:rPr>
        <w:t xml:space="preserve"> </w:t>
      </w:r>
      <w:r w:rsidR="000C6FFD" w:rsidRPr="00031D96">
        <w:rPr>
          <w:rFonts w:ascii="Times New Roman" w:hAnsi="Times New Roman"/>
          <w:sz w:val="28"/>
          <w:szCs w:val="28"/>
          <w:shd w:val="clear" w:color="auto" w:fill="FFFFFF"/>
        </w:rPr>
        <w:t>м</w:t>
      </w:r>
      <w:r w:rsidR="000C6FFD" w:rsidRPr="00031D96">
        <w:rPr>
          <w:rFonts w:ascii="Times New Roman" w:eastAsia="Times New Roman" w:hAnsi="Times New Roman"/>
          <w:sz w:val="28"/>
          <w:szCs w:val="28"/>
          <w:lang w:eastAsia="ru-RU"/>
        </w:rPr>
        <w:t>униципального</w:t>
      </w:r>
      <w:r w:rsidR="001A04A7">
        <w:rPr>
          <w:rFonts w:ascii="Times New Roman" w:eastAsia="Times New Roman" w:hAnsi="Times New Roman"/>
          <w:sz w:val="28"/>
          <w:szCs w:val="28"/>
          <w:lang w:eastAsia="ru-RU"/>
        </w:rPr>
        <w:t xml:space="preserve"> </w:t>
      </w:r>
      <w:r w:rsidR="000C6FFD" w:rsidRPr="00031D96">
        <w:rPr>
          <w:rFonts w:ascii="Times New Roman" w:eastAsia="Times New Roman" w:hAnsi="Times New Roman"/>
          <w:sz w:val="28"/>
          <w:szCs w:val="28"/>
          <w:lang w:eastAsia="ru-RU"/>
        </w:rPr>
        <w:t>центра</w:t>
      </w:r>
      <w:r w:rsidR="001A04A7">
        <w:rPr>
          <w:rFonts w:ascii="Times New Roman" w:eastAsia="Times New Roman" w:hAnsi="Times New Roman"/>
          <w:sz w:val="28"/>
          <w:szCs w:val="28"/>
          <w:lang w:eastAsia="ru-RU"/>
        </w:rPr>
        <w:t xml:space="preserve"> </w:t>
      </w:r>
      <w:r w:rsidR="000C6FFD" w:rsidRPr="00031D96">
        <w:rPr>
          <w:rFonts w:ascii="Times New Roman" w:eastAsia="Times New Roman" w:hAnsi="Times New Roman"/>
          <w:sz w:val="28"/>
          <w:szCs w:val="28"/>
          <w:lang w:eastAsia="ru-RU"/>
        </w:rPr>
        <w:t>социального</w:t>
      </w:r>
      <w:r w:rsidR="001A04A7">
        <w:rPr>
          <w:rFonts w:ascii="Times New Roman" w:eastAsia="Times New Roman" w:hAnsi="Times New Roman"/>
          <w:sz w:val="28"/>
          <w:szCs w:val="28"/>
          <w:lang w:eastAsia="ru-RU"/>
        </w:rPr>
        <w:t xml:space="preserve"> </w:t>
      </w:r>
      <w:r w:rsidR="000C6FFD" w:rsidRPr="00031D96">
        <w:rPr>
          <w:rFonts w:ascii="Times New Roman" w:eastAsia="Times New Roman" w:hAnsi="Times New Roman"/>
          <w:sz w:val="28"/>
          <w:szCs w:val="28"/>
          <w:lang w:eastAsia="ru-RU"/>
        </w:rPr>
        <w:t>сопровождения</w:t>
      </w:r>
      <w:r w:rsidR="00C3628C" w:rsidRPr="00031D96">
        <w:rPr>
          <w:rFonts w:ascii="Times New Roman" w:eastAsia="Times New Roman" w:hAnsi="Times New Roman"/>
          <w:sz w:val="28"/>
          <w:szCs w:val="28"/>
          <w:lang w:eastAsia="ru-RU"/>
        </w:rPr>
        <w:t>.</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Представител</w:t>
      </w:r>
      <w:r w:rsidR="00C3628C" w:rsidRPr="00031D96">
        <w:rPr>
          <w:rFonts w:ascii="Times New Roman" w:hAnsi="Times New Roman"/>
          <w:sz w:val="28"/>
          <w:szCs w:val="28"/>
          <w:shd w:val="clear" w:color="auto" w:fill="FFFFFF"/>
        </w:rPr>
        <w:t>ь</w:t>
      </w:r>
      <w:r w:rsidR="001A04A7">
        <w:rPr>
          <w:rFonts w:ascii="Times New Roman" w:hAnsi="Times New Roman"/>
          <w:sz w:val="28"/>
          <w:szCs w:val="28"/>
          <w:shd w:val="clear" w:color="auto" w:fill="FFFFFF"/>
        </w:rPr>
        <w:t xml:space="preserve"> </w:t>
      </w:r>
      <w:r w:rsidR="00C3628C" w:rsidRPr="00031D96">
        <w:rPr>
          <w:rFonts w:ascii="Times New Roman" w:hAnsi="Times New Roman"/>
          <w:sz w:val="28"/>
          <w:szCs w:val="28"/>
          <w:shd w:val="clear" w:color="auto" w:fill="FFFFFF"/>
        </w:rPr>
        <w:t>АНО</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«Возрождения»</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посетил</w:t>
      </w:r>
      <w:r w:rsidR="001A04A7">
        <w:rPr>
          <w:rFonts w:ascii="Times New Roman" w:hAnsi="Times New Roman"/>
          <w:sz w:val="28"/>
          <w:szCs w:val="28"/>
          <w:shd w:val="clear" w:color="auto" w:fill="FFFFFF"/>
        </w:rPr>
        <w:t xml:space="preserve"> </w:t>
      </w:r>
      <w:r w:rsidR="00C3628C" w:rsidRPr="00031D96">
        <w:rPr>
          <w:rFonts w:ascii="Times New Roman" w:hAnsi="Times New Roman"/>
          <w:sz w:val="28"/>
          <w:szCs w:val="28"/>
        </w:rPr>
        <w:t>военнослужащих</w:t>
      </w:r>
      <w:r w:rsidR="001A04A7">
        <w:rPr>
          <w:rFonts w:ascii="Times New Roman" w:hAnsi="Times New Roman"/>
          <w:sz w:val="28"/>
          <w:szCs w:val="28"/>
        </w:rPr>
        <w:t xml:space="preserve"> </w:t>
      </w:r>
      <w:r w:rsidR="00C3628C" w:rsidRPr="00031D96">
        <w:rPr>
          <w:rFonts w:ascii="Times New Roman" w:hAnsi="Times New Roman"/>
          <w:sz w:val="28"/>
          <w:szCs w:val="28"/>
        </w:rPr>
        <w:t>земляков</w:t>
      </w:r>
      <w:r w:rsidR="001A04A7">
        <w:rPr>
          <w:rFonts w:ascii="Times New Roman" w:hAnsi="Times New Roman"/>
          <w:sz w:val="28"/>
          <w:szCs w:val="28"/>
        </w:rPr>
        <w:t xml:space="preserve"> </w:t>
      </w:r>
      <w:r w:rsidR="00C3628C" w:rsidRPr="00031D96">
        <w:rPr>
          <w:rFonts w:ascii="Times New Roman" w:hAnsi="Times New Roman"/>
          <w:sz w:val="28"/>
          <w:szCs w:val="28"/>
        </w:rPr>
        <w:t>на</w:t>
      </w:r>
      <w:r w:rsidR="001A04A7">
        <w:rPr>
          <w:rFonts w:ascii="Times New Roman" w:hAnsi="Times New Roman"/>
          <w:sz w:val="28"/>
          <w:szCs w:val="28"/>
        </w:rPr>
        <w:t xml:space="preserve"> </w:t>
      </w:r>
      <w:r w:rsidR="00C3628C" w:rsidRPr="00031D96">
        <w:rPr>
          <w:rFonts w:ascii="Times New Roman" w:hAnsi="Times New Roman"/>
          <w:sz w:val="28"/>
          <w:szCs w:val="28"/>
        </w:rPr>
        <w:t>территории</w:t>
      </w:r>
      <w:r w:rsidR="001A04A7">
        <w:rPr>
          <w:rFonts w:ascii="Times New Roman" w:hAnsi="Times New Roman"/>
          <w:sz w:val="28"/>
          <w:szCs w:val="28"/>
        </w:rPr>
        <w:t xml:space="preserve"> </w:t>
      </w:r>
      <w:r w:rsidR="00C3628C" w:rsidRPr="00031D96">
        <w:rPr>
          <w:rFonts w:ascii="Times New Roman" w:hAnsi="Times New Roman"/>
          <w:sz w:val="28"/>
          <w:szCs w:val="28"/>
        </w:rPr>
        <w:t>Донецкой</w:t>
      </w:r>
      <w:r w:rsidR="001A04A7">
        <w:rPr>
          <w:rFonts w:ascii="Times New Roman" w:hAnsi="Times New Roman"/>
          <w:sz w:val="28"/>
          <w:szCs w:val="28"/>
        </w:rPr>
        <w:t xml:space="preserve"> </w:t>
      </w:r>
      <w:r w:rsidR="00C3628C" w:rsidRPr="00031D96">
        <w:rPr>
          <w:rFonts w:ascii="Times New Roman" w:hAnsi="Times New Roman"/>
          <w:sz w:val="28"/>
          <w:szCs w:val="28"/>
        </w:rPr>
        <w:t>и</w:t>
      </w:r>
      <w:r w:rsidR="001A04A7">
        <w:rPr>
          <w:rFonts w:ascii="Times New Roman" w:hAnsi="Times New Roman"/>
          <w:sz w:val="28"/>
          <w:szCs w:val="28"/>
        </w:rPr>
        <w:t xml:space="preserve"> </w:t>
      </w:r>
      <w:r w:rsidR="00C3628C" w:rsidRPr="00031D96">
        <w:rPr>
          <w:rFonts w:ascii="Times New Roman" w:hAnsi="Times New Roman"/>
          <w:sz w:val="28"/>
          <w:szCs w:val="28"/>
        </w:rPr>
        <w:t>Луганской</w:t>
      </w:r>
      <w:r w:rsidR="001A04A7">
        <w:rPr>
          <w:rFonts w:ascii="Times New Roman" w:hAnsi="Times New Roman"/>
          <w:sz w:val="28"/>
          <w:szCs w:val="28"/>
        </w:rPr>
        <w:t xml:space="preserve"> </w:t>
      </w:r>
      <w:r w:rsidR="00C3628C" w:rsidRPr="00031D96">
        <w:rPr>
          <w:rFonts w:ascii="Times New Roman" w:hAnsi="Times New Roman"/>
          <w:sz w:val="28"/>
          <w:szCs w:val="28"/>
        </w:rPr>
        <w:t>Народных</w:t>
      </w:r>
      <w:r w:rsidR="001A04A7">
        <w:rPr>
          <w:rFonts w:ascii="Times New Roman" w:hAnsi="Times New Roman"/>
          <w:sz w:val="28"/>
          <w:szCs w:val="28"/>
        </w:rPr>
        <w:t xml:space="preserve"> </w:t>
      </w:r>
      <w:r w:rsidR="00C3628C" w:rsidRPr="00031D96">
        <w:rPr>
          <w:rFonts w:ascii="Times New Roman" w:hAnsi="Times New Roman"/>
          <w:sz w:val="28"/>
          <w:szCs w:val="28"/>
        </w:rPr>
        <w:t>Республик,</w:t>
      </w:r>
      <w:r w:rsidR="001A04A7">
        <w:rPr>
          <w:rFonts w:ascii="Times New Roman" w:hAnsi="Times New Roman"/>
          <w:sz w:val="28"/>
          <w:szCs w:val="28"/>
        </w:rPr>
        <w:t xml:space="preserve"> </w:t>
      </w:r>
      <w:r w:rsidR="00C3628C" w:rsidRPr="00031D96">
        <w:rPr>
          <w:rFonts w:ascii="Times New Roman" w:hAnsi="Times New Roman"/>
          <w:sz w:val="28"/>
          <w:szCs w:val="28"/>
        </w:rPr>
        <w:t>передал</w:t>
      </w:r>
      <w:r w:rsidR="001A04A7">
        <w:rPr>
          <w:rFonts w:ascii="Times New Roman" w:hAnsi="Times New Roman"/>
          <w:sz w:val="28"/>
          <w:szCs w:val="28"/>
        </w:rPr>
        <w:t xml:space="preserve"> </w:t>
      </w:r>
      <w:r w:rsidR="00C3628C" w:rsidRPr="00031D96">
        <w:rPr>
          <w:rFonts w:ascii="Times New Roman" w:hAnsi="Times New Roman"/>
          <w:sz w:val="28"/>
          <w:szCs w:val="28"/>
        </w:rPr>
        <w:t>мобилизованным</w:t>
      </w:r>
      <w:r w:rsidR="001A04A7">
        <w:rPr>
          <w:rFonts w:ascii="Times New Roman" w:hAnsi="Times New Roman"/>
          <w:sz w:val="28"/>
          <w:szCs w:val="28"/>
        </w:rPr>
        <w:t xml:space="preserve"> </w:t>
      </w:r>
      <w:r w:rsidR="00C3628C" w:rsidRPr="00031D96">
        <w:rPr>
          <w:rFonts w:ascii="Times New Roman" w:hAnsi="Times New Roman"/>
          <w:sz w:val="28"/>
          <w:szCs w:val="28"/>
        </w:rPr>
        <w:t>лекарства</w:t>
      </w:r>
      <w:r w:rsidR="001A04A7">
        <w:rPr>
          <w:rFonts w:ascii="Times New Roman" w:hAnsi="Times New Roman"/>
          <w:sz w:val="28"/>
          <w:szCs w:val="28"/>
        </w:rPr>
        <w:t xml:space="preserve"> </w:t>
      </w:r>
      <w:r w:rsidR="00C3628C" w:rsidRPr="00031D96">
        <w:rPr>
          <w:rFonts w:ascii="Times New Roman" w:hAnsi="Times New Roman"/>
          <w:sz w:val="28"/>
          <w:szCs w:val="28"/>
        </w:rPr>
        <w:t>и</w:t>
      </w:r>
      <w:r w:rsidR="001A04A7">
        <w:rPr>
          <w:rFonts w:ascii="Times New Roman" w:hAnsi="Times New Roman"/>
          <w:sz w:val="28"/>
          <w:szCs w:val="28"/>
        </w:rPr>
        <w:t xml:space="preserve"> </w:t>
      </w:r>
      <w:r w:rsidR="00C3628C" w:rsidRPr="00031D96">
        <w:rPr>
          <w:rFonts w:ascii="Times New Roman" w:hAnsi="Times New Roman"/>
          <w:sz w:val="28"/>
          <w:szCs w:val="28"/>
        </w:rPr>
        <w:t>медицинские</w:t>
      </w:r>
      <w:r w:rsidR="001A04A7">
        <w:rPr>
          <w:rFonts w:ascii="Times New Roman" w:hAnsi="Times New Roman"/>
          <w:sz w:val="28"/>
          <w:szCs w:val="28"/>
        </w:rPr>
        <w:t xml:space="preserve"> </w:t>
      </w:r>
      <w:r w:rsidR="00C3628C" w:rsidRPr="00031D96">
        <w:rPr>
          <w:rFonts w:ascii="Times New Roman" w:hAnsi="Times New Roman"/>
          <w:sz w:val="28"/>
          <w:szCs w:val="28"/>
        </w:rPr>
        <w:t>принадлежности,</w:t>
      </w:r>
      <w:r w:rsidR="001A04A7">
        <w:rPr>
          <w:rFonts w:ascii="Times New Roman" w:hAnsi="Times New Roman"/>
          <w:sz w:val="28"/>
          <w:szCs w:val="28"/>
        </w:rPr>
        <w:t xml:space="preserve"> </w:t>
      </w:r>
      <w:r w:rsidR="00C3628C" w:rsidRPr="00031D96">
        <w:rPr>
          <w:rFonts w:ascii="Times New Roman" w:hAnsi="Times New Roman"/>
          <w:sz w:val="28"/>
          <w:szCs w:val="28"/>
        </w:rPr>
        <w:t>гигиенические</w:t>
      </w:r>
      <w:r w:rsidR="001A04A7">
        <w:rPr>
          <w:rFonts w:ascii="Times New Roman" w:hAnsi="Times New Roman"/>
          <w:sz w:val="28"/>
          <w:szCs w:val="28"/>
        </w:rPr>
        <w:t xml:space="preserve"> </w:t>
      </w:r>
      <w:r w:rsidR="00C3628C" w:rsidRPr="00031D96">
        <w:rPr>
          <w:rFonts w:ascii="Times New Roman" w:hAnsi="Times New Roman"/>
          <w:sz w:val="28"/>
          <w:szCs w:val="28"/>
        </w:rPr>
        <w:t>средства,</w:t>
      </w:r>
      <w:r w:rsidR="001A04A7">
        <w:rPr>
          <w:rFonts w:ascii="Times New Roman" w:hAnsi="Times New Roman"/>
          <w:sz w:val="28"/>
          <w:szCs w:val="28"/>
        </w:rPr>
        <w:t xml:space="preserve"> </w:t>
      </w:r>
      <w:proofErr w:type="spellStart"/>
      <w:r w:rsidR="00C3628C" w:rsidRPr="00031D96">
        <w:rPr>
          <w:rFonts w:ascii="Times New Roman" w:hAnsi="Times New Roman"/>
          <w:sz w:val="28"/>
          <w:szCs w:val="28"/>
        </w:rPr>
        <w:t>тепловизионные</w:t>
      </w:r>
      <w:proofErr w:type="spellEnd"/>
      <w:r w:rsidR="001A04A7">
        <w:rPr>
          <w:rFonts w:ascii="Times New Roman" w:hAnsi="Times New Roman"/>
          <w:sz w:val="28"/>
          <w:szCs w:val="28"/>
        </w:rPr>
        <w:t xml:space="preserve"> </w:t>
      </w:r>
      <w:r w:rsidR="00C3628C" w:rsidRPr="00031D96">
        <w:rPr>
          <w:rFonts w:ascii="Times New Roman" w:hAnsi="Times New Roman"/>
          <w:sz w:val="28"/>
          <w:szCs w:val="28"/>
        </w:rPr>
        <w:t>приборы,</w:t>
      </w:r>
      <w:r w:rsidR="001A04A7">
        <w:rPr>
          <w:rFonts w:ascii="Times New Roman" w:hAnsi="Times New Roman"/>
          <w:sz w:val="28"/>
          <w:szCs w:val="28"/>
        </w:rPr>
        <w:t xml:space="preserve"> </w:t>
      </w:r>
      <w:proofErr w:type="spellStart"/>
      <w:r w:rsidR="00C3628C" w:rsidRPr="00031D96">
        <w:rPr>
          <w:rFonts w:ascii="Times New Roman" w:hAnsi="Times New Roman"/>
          <w:sz w:val="28"/>
          <w:szCs w:val="28"/>
        </w:rPr>
        <w:t>коллиматорные</w:t>
      </w:r>
      <w:proofErr w:type="spellEnd"/>
      <w:r w:rsidR="001A04A7">
        <w:rPr>
          <w:rFonts w:ascii="Times New Roman" w:hAnsi="Times New Roman"/>
          <w:sz w:val="28"/>
          <w:szCs w:val="28"/>
        </w:rPr>
        <w:t xml:space="preserve"> </w:t>
      </w:r>
      <w:r w:rsidR="00C3628C" w:rsidRPr="00031D96">
        <w:rPr>
          <w:rFonts w:ascii="Times New Roman" w:hAnsi="Times New Roman"/>
          <w:sz w:val="28"/>
          <w:szCs w:val="28"/>
        </w:rPr>
        <w:t>прицелы,</w:t>
      </w:r>
      <w:r w:rsidR="001A04A7">
        <w:rPr>
          <w:rFonts w:ascii="Times New Roman" w:hAnsi="Times New Roman"/>
          <w:sz w:val="28"/>
          <w:szCs w:val="28"/>
        </w:rPr>
        <w:t xml:space="preserve"> </w:t>
      </w:r>
      <w:r w:rsidR="00C3628C" w:rsidRPr="00031D96">
        <w:rPr>
          <w:rFonts w:ascii="Times New Roman" w:hAnsi="Times New Roman"/>
          <w:sz w:val="28"/>
          <w:szCs w:val="28"/>
        </w:rPr>
        <w:t>ночную</w:t>
      </w:r>
      <w:r w:rsidR="001A04A7">
        <w:rPr>
          <w:rFonts w:ascii="Times New Roman" w:hAnsi="Times New Roman"/>
          <w:sz w:val="28"/>
          <w:szCs w:val="28"/>
        </w:rPr>
        <w:t xml:space="preserve"> </w:t>
      </w:r>
      <w:r w:rsidR="00C3628C" w:rsidRPr="00031D96">
        <w:rPr>
          <w:rFonts w:ascii="Times New Roman" w:hAnsi="Times New Roman"/>
          <w:sz w:val="28"/>
          <w:szCs w:val="28"/>
        </w:rPr>
        <w:t>оптику,</w:t>
      </w:r>
      <w:r w:rsidR="001A04A7">
        <w:rPr>
          <w:rFonts w:ascii="Times New Roman" w:hAnsi="Times New Roman"/>
          <w:sz w:val="28"/>
          <w:szCs w:val="28"/>
        </w:rPr>
        <w:t xml:space="preserve"> </w:t>
      </w:r>
      <w:r w:rsidR="00C3628C" w:rsidRPr="00031D96">
        <w:rPr>
          <w:rFonts w:ascii="Times New Roman" w:hAnsi="Times New Roman"/>
          <w:sz w:val="28"/>
          <w:szCs w:val="28"/>
        </w:rPr>
        <w:t>спальники,</w:t>
      </w:r>
      <w:r w:rsidR="001A04A7">
        <w:rPr>
          <w:rFonts w:ascii="Times New Roman" w:hAnsi="Times New Roman"/>
          <w:sz w:val="28"/>
          <w:szCs w:val="28"/>
        </w:rPr>
        <w:t xml:space="preserve"> </w:t>
      </w:r>
      <w:r w:rsidR="00C3628C" w:rsidRPr="00031D96">
        <w:rPr>
          <w:rFonts w:ascii="Times New Roman" w:hAnsi="Times New Roman"/>
          <w:sz w:val="28"/>
          <w:szCs w:val="28"/>
        </w:rPr>
        <w:t>маскировочные</w:t>
      </w:r>
      <w:r w:rsidR="001A04A7">
        <w:rPr>
          <w:rFonts w:ascii="Times New Roman" w:hAnsi="Times New Roman"/>
          <w:sz w:val="28"/>
          <w:szCs w:val="28"/>
        </w:rPr>
        <w:t xml:space="preserve"> </w:t>
      </w:r>
      <w:r w:rsidR="00C3628C" w:rsidRPr="00031D96">
        <w:rPr>
          <w:rFonts w:ascii="Times New Roman" w:hAnsi="Times New Roman"/>
          <w:sz w:val="28"/>
          <w:szCs w:val="28"/>
        </w:rPr>
        <w:t>сети,</w:t>
      </w:r>
      <w:r w:rsidR="001A04A7">
        <w:rPr>
          <w:rFonts w:ascii="Times New Roman" w:hAnsi="Times New Roman"/>
          <w:sz w:val="28"/>
          <w:szCs w:val="28"/>
        </w:rPr>
        <w:t xml:space="preserve"> </w:t>
      </w:r>
      <w:r w:rsidR="00C3628C" w:rsidRPr="00031D96">
        <w:rPr>
          <w:rFonts w:ascii="Times New Roman" w:hAnsi="Times New Roman"/>
          <w:sz w:val="28"/>
          <w:szCs w:val="28"/>
        </w:rPr>
        <w:t>продукты</w:t>
      </w:r>
      <w:r w:rsidR="001A04A7">
        <w:rPr>
          <w:rFonts w:ascii="Times New Roman" w:hAnsi="Times New Roman"/>
          <w:sz w:val="28"/>
          <w:szCs w:val="28"/>
        </w:rPr>
        <w:t xml:space="preserve"> </w:t>
      </w:r>
      <w:r w:rsidR="00C3628C" w:rsidRPr="00031D96">
        <w:rPr>
          <w:rFonts w:ascii="Times New Roman" w:hAnsi="Times New Roman"/>
          <w:sz w:val="28"/>
          <w:szCs w:val="28"/>
        </w:rPr>
        <w:t>длительного</w:t>
      </w:r>
      <w:r w:rsidR="001A04A7">
        <w:rPr>
          <w:rFonts w:ascii="Times New Roman" w:hAnsi="Times New Roman"/>
          <w:sz w:val="28"/>
          <w:szCs w:val="28"/>
        </w:rPr>
        <w:t xml:space="preserve"> </w:t>
      </w:r>
      <w:r w:rsidR="00C3628C" w:rsidRPr="00031D96">
        <w:rPr>
          <w:rFonts w:ascii="Times New Roman" w:hAnsi="Times New Roman"/>
          <w:sz w:val="28"/>
          <w:szCs w:val="28"/>
        </w:rPr>
        <w:t>хранения.</w:t>
      </w:r>
    </w:p>
    <w:p w14:paraId="696165EF" w14:textId="535C6F0D" w:rsidR="00C3628C" w:rsidRPr="00031D96" w:rsidRDefault="00566054" w:rsidP="0018570B">
      <w:pPr>
        <w:spacing w:after="0" w:line="240" w:lineRule="auto"/>
        <w:ind w:firstLine="709"/>
        <w:jc w:val="both"/>
        <w:rPr>
          <w:rFonts w:ascii="Times New Roman" w:hAnsi="Times New Roman"/>
          <w:sz w:val="28"/>
          <w:szCs w:val="28"/>
          <w:shd w:val="clear" w:color="auto" w:fill="FFFFFF"/>
        </w:rPr>
      </w:pPr>
      <w:r w:rsidRPr="00031D96">
        <w:rPr>
          <w:rFonts w:ascii="Times New Roman" w:hAnsi="Times New Roman"/>
          <w:sz w:val="28"/>
          <w:szCs w:val="28"/>
          <w:shd w:val="clear" w:color="auto" w:fill="FFFFFF"/>
        </w:rPr>
        <w:t>Сб</w:t>
      </w:r>
      <w:r w:rsidR="003C3D42" w:rsidRPr="00031D96">
        <w:rPr>
          <w:rFonts w:ascii="Times New Roman" w:hAnsi="Times New Roman"/>
          <w:sz w:val="28"/>
          <w:szCs w:val="28"/>
          <w:shd w:val="clear" w:color="auto" w:fill="FFFFFF"/>
        </w:rPr>
        <w:t>ор</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средств</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срочный</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целевой</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осуществлялся</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на</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специальный</w:t>
      </w:r>
      <w:r w:rsidR="001A04A7">
        <w:rPr>
          <w:rFonts w:ascii="Times New Roman" w:hAnsi="Times New Roman"/>
          <w:sz w:val="28"/>
          <w:szCs w:val="28"/>
          <w:shd w:val="clear" w:color="auto" w:fill="FFFFFF"/>
        </w:rPr>
        <w:t xml:space="preserve"> </w:t>
      </w:r>
      <w:r w:rsidR="003C3D42" w:rsidRPr="00031D96">
        <w:rPr>
          <w:rFonts w:ascii="Times New Roman" w:hAnsi="Times New Roman"/>
          <w:sz w:val="28"/>
          <w:szCs w:val="28"/>
          <w:shd w:val="clear" w:color="auto" w:fill="FFFFFF"/>
        </w:rPr>
        <w:t>счет</w:t>
      </w:r>
      <w:r w:rsidR="001A04A7">
        <w:rPr>
          <w:rFonts w:ascii="Times New Roman" w:hAnsi="Times New Roman"/>
          <w:sz w:val="28"/>
          <w:szCs w:val="28"/>
          <w:shd w:val="clear" w:color="auto" w:fill="FFFFFF"/>
        </w:rPr>
        <w:t xml:space="preserve"> </w:t>
      </w:r>
      <w:r w:rsidR="00C3628C" w:rsidRPr="00031D96">
        <w:rPr>
          <w:rFonts w:ascii="Times New Roman" w:hAnsi="Times New Roman"/>
          <w:sz w:val="28"/>
          <w:szCs w:val="28"/>
          <w:shd w:val="clear" w:color="auto" w:fill="FFFFFF"/>
        </w:rPr>
        <w:t>АНО</w:t>
      </w:r>
      <w:r w:rsidR="001A04A7">
        <w:rPr>
          <w:rFonts w:ascii="Times New Roman" w:hAnsi="Times New Roman"/>
          <w:sz w:val="28"/>
          <w:szCs w:val="28"/>
          <w:shd w:val="clear" w:color="auto" w:fill="FFFFFF"/>
        </w:rPr>
        <w:t xml:space="preserve"> </w:t>
      </w:r>
      <w:r w:rsidR="00C3628C" w:rsidRPr="00031D96">
        <w:rPr>
          <w:rFonts w:ascii="Times New Roman" w:hAnsi="Times New Roman"/>
          <w:sz w:val="28"/>
          <w:szCs w:val="28"/>
          <w:shd w:val="clear" w:color="auto" w:fill="FFFFFF"/>
        </w:rPr>
        <w:t>«Возрождения».</w:t>
      </w:r>
    </w:p>
    <w:p w14:paraId="1485AF72" w14:textId="47646A3C" w:rsidR="00824F64" w:rsidRPr="00031D96" w:rsidRDefault="003C3D42"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shd w:val="clear" w:color="auto" w:fill="FFFFFF"/>
        </w:rPr>
        <w:t>Организатор</w:t>
      </w:r>
      <w:r w:rsidR="00867FA6" w:rsidRPr="00031D96">
        <w:rPr>
          <w:rFonts w:ascii="Times New Roman" w:hAnsi="Times New Roman"/>
          <w:sz w:val="28"/>
          <w:szCs w:val="28"/>
          <w:shd w:val="clear" w:color="auto" w:fill="FFFFFF"/>
        </w:rPr>
        <w:t>ами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сбора</w:t>
      </w:r>
      <w:r w:rsidR="001A04A7">
        <w:rPr>
          <w:rFonts w:ascii="Times New Roman" w:hAnsi="Times New Roman"/>
          <w:sz w:val="28"/>
          <w:szCs w:val="28"/>
          <w:shd w:val="clear" w:color="auto" w:fill="FFFFFF"/>
        </w:rPr>
        <w:t xml:space="preserve"> </w:t>
      </w:r>
      <w:r w:rsidR="00867FA6" w:rsidRPr="00031D96">
        <w:rPr>
          <w:rFonts w:ascii="Times New Roman" w:hAnsi="Times New Roman"/>
          <w:sz w:val="28"/>
          <w:szCs w:val="28"/>
          <w:shd w:val="clear" w:color="auto" w:fill="FFFFFF"/>
        </w:rPr>
        <w:t>приобретено</w:t>
      </w:r>
      <w:r w:rsidR="001A04A7">
        <w:rPr>
          <w:rFonts w:ascii="Times New Roman" w:hAnsi="Times New Roman"/>
          <w:sz w:val="28"/>
          <w:szCs w:val="28"/>
          <w:shd w:val="clear" w:color="auto" w:fill="FFFFFF"/>
        </w:rPr>
        <w:t xml:space="preserve"> </w:t>
      </w:r>
      <w:r w:rsidR="00867FA6" w:rsidRPr="00031D96">
        <w:rPr>
          <w:rFonts w:ascii="Times New Roman" w:hAnsi="Times New Roman"/>
          <w:sz w:val="28"/>
          <w:szCs w:val="28"/>
          <w:shd w:val="clear" w:color="auto" w:fill="FFFFFF"/>
        </w:rPr>
        <w:t>и</w:t>
      </w:r>
      <w:r w:rsidR="001A04A7">
        <w:rPr>
          <w:rFonts w:ascii="Times New Roman" w:hAnsi="Times New Roman"/>
          <w:sz w:val="28"/>
          <w:szCs w:val="28"/>
          <w:shd w:val="clear" w:color="auto" w:fill="FFFFFF"/>
        </w:rPr>
        <w:t xml:space="preserve"> </w:t>
      </w:r>
      <w:r w:rsidR="00867FA6" w:rsidRPr="00031D96">
        <w:rPr>
          <w:rFonts w:ascii="Times New Roman" w:hAnsi="Times New Roman"/>
          <w:sz w:val="28"/>
          <w:szCs w:val="28"/>
          <w:shd w:val="clear" w:color="auto" w:fill="FFFFFF"/>
        </w:rPr>
        <w:t>доставлено</w:t>
      </w:r>
      <w:r w:rsidR="001A04A7">
        <w:rPr>
          <w:rFonts w:ascii="Times New Roman" w:hAnsi="Times New Roman"/>
          <w:sz w:val="28"/>
          <w:szCs w:val="28"/>
          <w:shd w:val="clear" w:color="auto" w:fill="FFFFFF"/>
        </w:rPr>
        <w:t xml:space="preserve"> </w:t>
      </w:r>
      <w:r w:rsidR="00867FA6" w:rsidRPr="00031D96">
        <w:rPr>
          <w:rFonts w:ascii="Times New Roman" w:hAnsi="Times New Roman"/>
          <w:sz w:val="28"/>
          <w:szCs w:val="28"/>
          <w:shd w:val="clear" w:color="auto" w:fill="FFFFFF"/>
        </w:rPr>
        <w:t>мобилизованным</w:t>
      </w:r>
      <w:r w:rsidR="001A04A7">
        <w:rPr>
          <w:rFonts w:ascii="Times New Roman" w:hAnsi="Times New Roman"/>
          <w:sz w:val="28"/>
          <w:szCs w:val="28"/>
          <w:shd w:val="clear" w:color="auto" w:fill="FFFFFF"/>
        </w:rPr>
        <w:t xml:space="preserve"> </w:t>
      </w:r>
      <w:r w:rsidR="00867FA6"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00867FA6" w:rsidRPr="00031D96">
        <w:rPr>
          <w:rFonts w:ascii="Times New Roman" w:hAnsi="Times New Roman"/>
          <w:sz w:val="28"/>
          <w:szCs w:val="28"/>
          <w:shd w:val="clear" w:color="auto" w:fill="FFFFFF"/>
        </w:rPr>
        <w:t>зоне</w:t>
      </w:r>
      <w:r w:rsidR="001A04A7">
        <w:rPr>
          <w:rFonts w:ascii="Times New Roman" w:hAnsi="Times New Roman"/>
          <w:sz w:val="28"/>
          <w:szCs w:val="28"/>
          <w:shd w:val="clear" w:color="auto" w:fill="FFFFFF"/>
        </w:rPr>
        <w:t xml:space="preserve"> </w:t>
      </w:r>
      <w:r w:rsidR="00867FA6" w:rsidRPr="00031D96">
        <w:rPr>
          <w:rFonts w:ascii="Times New Roman" w:hAnsi="Times New Roman"/>
          <w:sz w:val="28"/>
          <w:szCs w:val="28"/>
          <w:shd w:val="clear" w:color="auto" w:fill="FFFFFF"/>
        </w:rPr>
        <w:t>проведения</w:t>
      </w:r>
      <w:r w:rsidR="001A04A7">
        <w:rPr>
          <w:rFonts w:ascii="Times New Roman" w:hAnsi="Times New Roman"/>
          <w:sz w:val="28"/>
          <w:szCs w:val="28"/>
          <w:shd w:val="clear" w:color="auto" w:fill="FFFFFF"/>
        </w:rPr>
        <w:t xml:space="preserve"> </w:t>
      </w:r>
      <w:r w:rsidR="00867FA6" w:rsidRPr="00031D96">
        <w:rPr>
          <w:rFonts w:ascii="Times New Roman" w:hAnsi="Times New Roman"/>
          <w:sz w:val="28"/>
          <w:szCs w:val="28"/>
          <w:shd w:val="clear" w:color="auto" w:fill="FFFFFF"/>
        </w:rPr>
        <w:t>СВО:</w:t>
      </w:r>
      <w:r w:rsidR="001A04A7">
        <w:rPr>
          <w:rFonts w:ascii="Times New Roman" w:hAnsi="Times New Roman"/>
          <w:sz w:val="28"/>
          <w:szCs w:val="28"/>
          <w:shd w:val="clear" w:color="auto" w:fill="FFFFFF"/>
        </w:rPr>
        <w:t xml:space="preserve"> </w:t>
      </w:r>
      <w:proofErr w:type="spellStart"/>
      <w:r w:rsidR="00867FA6" w:rsidRPr="00031D96">
        <w:rPr>
          <w:rFonts w:ascii="Times New Roman" w:hAnsi="Times New Roman"/>
          <w:sz w:val="28"/>
          <w:szCs w:val="28"/>
          <w:shd w:val="clear" w:color="auto" w:fill="FFFFFF"/>
        </w:rPr>
        <w:t>масксети</w:t>
      </w:r>
      <w:proofErr w:type="spellEnd"/>
      <w:r w:rsidR="00867FA6" w:rsidRPr="00031D96">
        <w:rPr>
          <w:rFonts w:ascii="Times New Roman" w:hAnsi="Times New Roman"/>
          <w:sz w:val="28"/>
          <w:szCs w:val="28"/>
          <w:shd w:val="clear" w:color="auto" w:fill="FFFFFF"/>
        </w:rPr>
        <w:t>,</w:t>
      </w:r>
      <w:r w:rsidR="001A04A7">
        <w:rPr>
          <w:rFonts w:ascii="Times New Roman" w:hAnsi="Times New Roman"/>
          <w:sz w:val="28"/>
          <w:szCs w:val="28"/>
          <w:shd w:val="clear" w:color="auto" w:fill="FFFFFF"/>
        </w:rPr>
        <w:t xml:space="preserve"> </w:t>
      </w:r>
      <w:r w:rsidR="00867FA6" w:rsidRPr="00031D96">
        <w:rPr>
          <w:rFonts w:ascii="Times New Roman" w:hAnsi="Times New Roman"/>
          <w:sz w:val="28"/>
          <w:szCs w:val="28"/>
          <w:shd w:val="clear" w:color="auto" w:fill="FFFFFF"/>
        </w:rPr>
        <w:t>кровоо</w:t>
      </w:r>
      <w:r w:rsidR="00867FA6" w:rsidRPr="00031D96">
        <w:rPr>
          <w:rFonts w:ascii="Times New Roman" w:hAnsi="Times New Roman"/>
          <w:sz w:val="28"/>
          <w:szCs w:val="28"/>
        </w:rPr>
        <w:t>станавливающие</w:t>
      </w:r>
      <w:r w:rsidR="001A04A7">
        <w:rPr>
          <w:rFonts w:ascii="Times New Roman" w:hAnsi="Times New Roman"/>
          <w:sz w:val="28"/>
          <w:szCs w:val="28"/>
        </w:rPr>
        <w:t xml:space="preserve"> </w:t>
      </w:r>
      <w:r w:rsidR="00867FA6" w:rsidRPr="00031D96">
        <w:rPr>
          <w:rFonts w:ascii="Times New Roman" w:hAnsi="Times New Roman"/>
          <w:sz w:val="28"/>
          <w:szCs w:val="28"/>
        </w:rPr>
        <w:t>турникеты,</w:t>
      </w:r>
      <w:r w:rsidR="001A04A7">
        <w:rPr>
          <w:rFonts w:ascii="Times New Roman" w:hAnsi="Times New Roman"/>
          <w:sz w:val="28"/>
          <w:szCs w:val="28"/>
        </w:rPr>
        <w:t xml:space="preserve"> </w:t>
      </w:r>
      <w:proofErr w:type="spellStart"/>
      <w:r w:rsidR="00867FA6" w:rsidRPr="00031D96">
        <w:rPr>
          <w:rFonts w:ascii="Times New Roman" w:hAnsi="Times New Roman"/>
          <w:sz w:val="28"/>
          <w:szCs w:val="28"/>
        </w:rPr>
        <w:t>тепловизионные</w:t>
      </w:r>
      <w:proofErr w:type="spellEnd"/>
      <w:r w:rsidR="001A04A7">
        <w:rPr>
          <w:rFonts w:ascii="Times New Roman" w:hAnsi="Times New Roman"/>
          <w:sz w:val="28"/>
          <w:szCs w:val="28"/>
        </w:rPr>
        <w:t xml:space="preserve"> </w:t>
      </w:r>
      <w:r w:rsidR="00867FA6" w:rsidRPr="00031D96">
        <w:rPr>
          <w:rFonts w:ascii="Times New Roman" w:hAnsi="Times New Roman"/>
          <w:sz w:val="28"/>
          <w:szCs w:val="28"/>
        </w:rPr>
        <w:t>монокуляры,</w:t>
      </w:r>
      <w:r w:rsidR="001A04A7">
        <w:rPr>
          <w:rFonts w:ascii="Times New Roman" w:hAnsi="Times New Roman"/>
          <w:sz w:val="28"/>
          <w:szCs w:val="28"/>
        </w:rPr>
        <w:t xml:space="preserve"> </w:t>
      </w:r>
      <w:r w:rsidR="00867FA6" w:rsidRPr="00031D96">
        <w:rPr>
          <w:rFonts w:ascii="Times New Roman" w:hAnsi="Times New Roman"/>
          <w:sz w:val="28"/>
          <w:szCs w:val="28"/>
        </w:rPr>
        <w:t>планшеты</w:t>
      </w:r>
      <w:r w:rsidR="001A04A7">
        <w:rPr>
          <w:rFonts w:ascii="Times New Roman" w:hAnsi="Times New Roman"/>
          <w:sz w:val="28"/>
          <w:szCs w:val="28"/>
        </w:rPr>
        <w:t xml:space="preserve"> </w:t>
      </w:r>
      <w:r w:rsidR="00867FA6" w:rsidRPr="00031D96">
        <w:rPr>
          <w:rFonts w:ascii="Times New Roman" w:hAnsi="Times New Roman"/>
          <w:sz w:val="28"/>
          <w:szCs w:val="28"/>
        </w:rPr>
        <w:t>для</w:t>
      </w:r>
      <w:r w:rsidR="001A04A7">
        <w:rPr>
          <w:rFonts w:ascii="Times New Roman" w:hAnsi="Times New Roman"/>
          <w:sz w:val="28"/>
          <w:szCs w:val="28"/>
        </w:rPr>
        <w:t xml:space="preserve"> </w:t>
      </w:r>
      <w:r w:rsidR="00867FA6" w:rsidRPr="00031D96">
        <w:rPr>
          <w:rFonts w:ascii="Times New Roman" w:hAnsi="Times New Roman"/>
          <w:sz w:val="28"/>
          <w:szCs w:val="28"/>
        </w:rPr>
        <w:t>монокуляров,</w:t>
      </w:r>
      <w:r w:rsidR="001A04A7">
        <w:rPr>
          <w:rFonts w:ascii="Times New Roman" w:hAnsi="Times New Roman"/>
          <w:sz w:val="28"/>
          <w:szCs w:val="28"/>
        </w:rPr>
        <w:t xml:space="preserve"> </w:t>
      </w:r>
      <w:r w:rsidR="00867FA6" w:rsidRPr="00031D96">
        <w:rPr>
          <w:rFonts w:ascii="Times New Roman" w:hAnsi="Times New Roman"/>
          <w:sz w:val="28"/>
          <w:szCs w:val="28"/>
        </w:rPr>
        <w:t>оптические</w:t>
      </w:r>
      <w:r w:rsidR="001A04A7">
        <w:rPr>
          <w:rFonts w:ascii="Times New Roman" w:hAnsi="Times New Roman"/>
          <w:sz w:val="28"/>
          <w:szCs w:val="28"/>
        </w:rPr>
        <w:t xml:space="preserve"> </w:t>
      </w:r>
      <w:r w:rsidR="00867FA6" w:rsidRPr="00031D96">
        <w:rPr>
          <w:rFonts w:ascii="Times New Roman" w:hAnsi="Times New Roman"/>
          <w:sz w:val="28"/>
          <w:szCs w:val="28"/>
        </w:rPr>
        <w:t>прицелы</w:t>
      </w:r>
      <w:r w:rsidR="001A04A7">
        <w:rPr>
          <w:rFonts w:ascii="Times New Roman" w:hAnsi="Times New Roman"/>
          <w:sz w:val="28"/>
          <w:szCs w:val="28"/>
        </w:rPr>
        <w:t xml:space="preserve"> </w:t>
      </w:r>
      <w:r w:rsidR="00867FA6" w:rsidRPr="00031D96">
        <w:rPr>
          <w:rFonts w:ascii="Times New Roman" w:hAnsi="Times New Roman"/>
          <w:sz w:val="28"/>
          <w:szCs w:val="28"/>
        </w:rPr>
        <w:t>ночного</w:t>
      </w:r>
      <w:r w:rsidR="001A04A7">
        <w:rPr>
          <w:rFonts w:ascii="Times New Roman" w:hAnsi="Times New Roman"/>
          <w:sz w:val="28"/>
          <w:szCs w:val="28"/>
        </w:rPr>
        <w:t xml:space="preserve"> </w:t>
      </w:r>
      <w:r w:rsidR="00867FA6" w:rsidRPr="00031D96">
        <w:rPr>
          <w:rFonts w:ascii="Times New Roman" w:hAnsi="Times New Roman"/>
          <w:sz w:val="28"/>
          <w:szCs w:val="28"/>
        </w:rPr>
        <w:t>видения,</w:t>
      </w:r>
      <w:r w:rsidR="001A04A7">
        <w:rPr>
          <w:rFonts w:ascii="Times New Roman" w:hAnsi="Times New Roman"/>
          <w:sz w:val="28"/>
          <w:szCs w:val="28"/>
        </w:rPr>
        <w:t xml:space="preserve"> </w:t>
      </w:r>
      <w:proofErr w:type="spellStart"/>
      <w:r w:rsidR="00867FA6" w:rsidRPr="00031D96">
        <w:rPr>
          <w:rFonts w:ascii="Times New Roman" w:hAnsi="Times New Roman"/>
          <w:sz w:val="28"/>
          <w:szCs w:val="28"/>
        </w:rPr>
        <w:t>коллиматорные</w:t>
      </w:r>
      <w:proofErr w:type="spellEnd"/>
      <w:r w:rsidR="001A04A7">
        <w:rPr>
          <w:rFonts w:ascii="Times New Roman" w:hAnsi="Times New Roman"/>
          <w:sz w:val="28"/>
          <w:szCs w:val="28"/>
        </w:rPr>
        <w:t xml:space="preserve"> </w:t>
      </w:r>
      <w:r w:rsidR="00867FA6" w:rsidRPr="00031D96">
        <w:rPr>
          <w:rFonts w:ascii="Times New Roman" w:hAnsi="Times New Roman"/>
          <w:sz w:val="28"/>
          <w:szCs w:val="28"/>
        </w:rPr>
        <w:t>прицелы,</w:t>
      </w:r>
      <w:r w:rsidR="001A04A7">
        <w:rPr>
          <w:rFonts w:ascii="Times New Roman" w:hAnsi="Times New Roman"/>
          <w:sz w:val="28"/>
          <w:szCs w:val="28"/>
        </w:rPr>
        <w:t xml:space="preserve"> </w:t>
      </w:r>
      <w:r w:rsidR="00867FA6" w:rsidRPr="00031D96">
        <w:rPr>
          <w:rFonts w:ascii="Times New Roman" w:hAnsi="Times New Roman"/>
          <w:sz w:val="28"/>
          <w:szCs w:val="28"/>
        </w:rPr>
        <w:t>спальники,</w:t>
      </w:r>
      <w:r w:rsidR="001A04A7">
        <w:rPr>
          <w:rFonts w:ascii="Times New Roman" w:hAnsi="Times New Roman"/>
          <w:sz w:val="28"/>
          <w:szCs w:val="28"/>
        </w:rPr>
        <w:t xml:space="preserve"> </w:t>
      </w:r>
      <w:r w:rsidR="00867FA6" w:rsidRPr="00031D96">
        <w:rPr>
          <w:rFonts w:ascii="Times New Roman" w:hAnsi="Times New Roman"/>
          <w:sz w:val="28"/>
          <w:szCs w:val="28"/>
        </w:rPr>
        <w:t>теплые</w:t>
      </w:r>
      <w:r w:rsidR="001A04A7">
        <w:rPr>
          <w:rFonts w:ascii="Times New Roman" w:hAnsi="Times New Roman"/>
          <w:sz w:val="28"/>
          <w:szCs w:val="28"/>
        </w:rPr>
        <w:t xml:space="preserve"> </w:t>
      </w:r>
      <w:r w:rsidR="00867FA6" w:rsidRPr="00031D96">
        <w:rPr>
          <w:rFonts w:ascii="Times New Roman" w:hAnsi="Times New Roman"/>
          <w:sz w:val="28"/>
          <w:szCs w:val="28"/>
        </w:rPr>
        <w:t>носки,</w:t>
      </w:r>
      <w:r w:rsidR="001A04A7">
        <w:rPr>
          <w:rFonts w:ascii="Times New Roman" w:hAnsi="Times New Roman"/>
          <w:sz w:val="28"/>
          <w:szCs w:val="28"/>
        </w:rPr>
        <w:t xml:space="preserve"> </w:t>
      </w:r>
      <w:r w:rsidR="00867FA6" w:rsidRPr="00031D96">
        <w:rPr>
          <w:rFonts w:ascii="Times New Roman" w:hAnsi="Times New Roman"/>
          <w:sz w:val="28"/>
          <w:szCs w:val="28"/>
        </w:rPr>
        <w:t>газовые</w:t>
      </w:r>
      <w:r w:rsidR="001A04A7">
        <w:rPr>
          <w:rFonts w:ascii="Times New Roman" w:hAnsi="Times New Roman"/>
          <w:sz w:val="28"/>
          <w:szCs w:val="28"/>
        </w:rPr>
        <w:t xml:space="preserve"> </w:t>
      </w:r>
      <w:r w:rsidR="00867FA6" w:rsidRPr="00031D96">
        <w:rPr>
          <w:rFonts w:ascii="Times New Roman" w:hAnsi="Times New Roman"/>
          <w:sz w:val="28"/>
          <w:szCs w:val="28"/>
        </w:rPr>
        <w:t>баллоны,</w:t>
      </w:r>
      <w:r w:rsidR="001A04A7">
        <w:rPr>
          <w:rFonts w:ascii="Times New Roman" w:hAnsi="Times New Roman"/>
          <w:sz w:val="28"/>
          <w:szCs w:val="28"/>
        </w:rPr>
        <w:t xml:space="preserve"> </w:t>
      </w:r>
      <w:r w:rsidR="00867FA6" w:rsidRPr="00031D96">
        <w:rPr>
          <w:rFonts w:ascii="Times New Roman" w:hAnsi="Times New Roman"/>
          <w:sz w:val="28"/>
          <w:szCs w:val="28"/>
        </w:rPr>
        <w:t>теплоизоляционные</w:t>
      </w:r>
      <w:r w:rsidR="001A04A7">
        <w:rPr>
          <w:rFonts w:ascii="Times New Roman" w:hAnsi="Times New Roman"/>
          <w:sz w:val="28"/>
          <w:szCs w:val="28"/>
        </w:rPr>
        <w:t xml:space="preserve"> </w:t>
      </w:r>
      <w:r w:rsidR="00867FA6" w:rsidRPr="00031D96">
        <w:rPr>
          <w:rFonts w:ascii="Times New Roman" w:hAnsi="Times New Roman"/>
          <w:sz w:val="28"/>
          <w:szCs w:val="28"/>
        </w:rPr>
        <w:t>одеяла,</w:t>
      </w:r>
      <w:r w:rsidR="001A04A7">
        <w:rPr>
          <w:rFonts w:ascii="Times New Roman" w:hAnsi="Times New Roman"/>
          <w:sz w:val="28"/>
          <w:szCs w:val="28"/>
        </w:rPr>
        <w:t xml:space="preserve"> </w:t>
      </w:r>
      <w:r w:rsidR="00867FA6" w:rsidRPr="00031D96">
        <w:rPr>
          <w:rFonts w:ascii="Times New Roman" w:hAnsi="Times New Roman"/>
          <w:sz w:val="28"/>
          <w:szCs w:val="28"/>
        </w:rPr>
        <w:t>спасательные</w:t>
      </w:r>
      <w:r w:rsidR="001A04A7">
        <w:rPr>
          <w:rFonts w:ascii="Times New Roman" w:hAnsi="Times New Roman"/>
          <w:sz w:val="28"/>
          <w:szCs w:val="28"/>
        </w:rPr>
        <w:t xml:space="preserve"> </w:t>
      </w:r>
      <w:r w:rsidR="00867FA6" w:rsidRPr="00031D96">
        <w:rPr>
          <w:rFonts w:ascii="Times New Roman" w:hAnsi="Times New Roman"/>
          <w:sz w:val="28"/>
          <w:szCs w:val="28"/>
        </w:rPr>
        <w:t>браслеты</w:t>
      </w:r>
      <w:r w:rsidR="00824F64" w:rsidRPr="00031D96">
        <w:rPr>
          <w:rFonts w:ascii="Times New Roman" w:hAnsi="Times New Roman"/>
          <w:sz w:val="28"/>
          <w:szCs w:val="28"/>
        </w:rPr>
        <w:t>,</w:t>
      </w:r>
      <w:r w:rsidR="001A04A7">
        <w:rPr>
          <w:rFonts w:ascii="Times New Roman" w:hAnsi="Times New Roman"/>
          <w:sz w:val="28"/>
          <w:szCs w:val="28"/>
        </w:rPr>
        <w:t xml:space="preserve"> </w:t>
      </w:r>
      <w:r w:rsidR="00824F64" w:rsidRPr="00031D96">
        <w:rPr>
          <w:rFonts w:ascii="Times New Roman" w:hAnsi="Times New Roman"/>
          <w:sz w:val="28"/>
          <w:szCs w:val="28"/>
        </w:rPr>
        <w:t>подсумки</w:t>
      </w:r>
      <w:r w:rsidR="001A04A7">
        <w:rPr>
          <w:rFonts w:ascii="Times New Roman" w:hAnsi="Times New Roman"/>
          <w:sz w:val="28"/>
          <w:szCs w:val="28"/>
        </w:rPr>
        <w:t xml:space="preserve"> </w:t>
      </w:r>
      <w:r w:rsidR="00824F64" w:rsidRPr="00031D96">
        <w:rPr>
          <w:rFonts w:ascii="Times New Roman" w:hAnsi="Times New Roman"/>
          <w:sz w:val="28"/>
          <w:szCs w:val="28"/>
        </w:rPr>
        <w:t>для</w:t>
      </w:r>
      <w:r w:rsidR="001A04A7">
        <w:rPr>
          <w:rFonts w:ascii="Times New Roman" w:hAnsi="Times New Roman"/>
          <w:sz w:val="28"/>
          <w:szCs w:val="28"/>
        </w:rPr>
        <w:t xml:space="preserve"> </w:t>
      </w:r>
      <w:r w:rsidR="00824F64" w:rsidRPr="00031D96">
        <w:rPr>
          <w:rFonts w:ascii="Times New Roman" w:hAnsi="Times New Roman"/>
          <w:sz w:val="28"/>
          <w:szCs w:val="28"/>
        </w:rPr>
        <w:t>пулеметных</w:t>
      </w:r>
      <w:r w:rsidR="001A04A7">
        <w:rPr>
          <w:rFonts w:ascii="Times New Roman" w:hAnsi="Times New Roman"/>
          <w:sz w:val="28"/>
          <w:szCs w:val="28"/>
        </w:rPr>
        <w:t xml:space="preserve"> </w:t>
      </w:r>
      <w:r w:rsidR="00824F64" w:rsidRPr="00031D96">
        <w:rPr>
          <w:rFonts w:ascii="Times New Roman" w:hAnsi="Times New Roman"/>
          <w:sz w:val="28"/>
          <w:szCs w:val="28"/>
        </w:rPr>
        <w:t>лент,</w:t>
      </w:r>
      <w:r w:rsidR="001A04A7">
        <w:rPr>
          <w:rFonts w:ascii="Times New Roman" w:hAnsi="Times New Roman"/>
          <w:sz w:val="28"/>
          <w:szCs w:val="28"/>
        </w:rPr>
        <w:t xml:space="preserve"> </w:t>
      </w:r>
      <w:r w:rsidR="00824F64" w:rsidRPr="00031D96">
        <w:rPr>
          <w:rFonts w:ascii="Times New Roman" w:hAnsi="Times New Roman"/>
          <w:sz w:val="28"/>
          <w:szCs w:val="28"/>
        </w:rPr>
        <w:t>радиостанции,</w:t>
      </w:r>
      <w:r w:rsidR="001A04A7">
        <w:rPr>
          <w:rFonts w:ascii="Times New Roman" w:hAnsi="Times New Roman"/>
          <w:sz w:val="28"/>
          <w:szCs w:val="28"/>
        </w:rPr>
        <w:t xml:space="preserve"> </w:t>
      </w:r>
      <w:r w:rsidR="00824F64" w:rsidRPr="00031D96">
        <w:rPr>
          <w:rFonts w:ascii="Times New Roman" w:hAnsi="Times New Roman"/>
          <w:sz w:val="28"/>
          <w:szCs w:val="28"/>
        </w:rPr>
        <w:t>медицинские</w:t>
      </w:r>
      <w:r w:rsidR="001A04A7">
        <w:rPr>
          <w:rFonts w:ascii="Times New Roman" w:hAnsi="Times New Roman"/>
          <w:sz w:val="28"/>
          <w:szCs w:val="28"/>
        </w:rPr>
        <w:t xml:space="preserve"> </w:t>
      </w:r>
      <w:r w:rsidR="00824F64" w:rsidRPr="00031D96">
        <w:rPr>
          <w:rFonts w:ascii="Times New Roman" w:hAnsi="Times New Roman"/>
          <w:sz w:val="28"/>
          <w:szCs w:val="28"/>
        </w:rPr>
        <w:t>средства,</w:t>
      </w:r>
      <w:r w:rsidR="001A04A7">
        <w:rPr>
          <w:rFonts w:ascii="Times New Roman" w:hAnsi="Times New Roman"/>
          <w:sz w:val="28"/>
          <w:szCs w:val="28"/>
        </w:rPr>
        <w:t xml:space="preserve"> </w:t>
      </w:r>
      <w:r w:rsidR="00824F64" w:rsidRPr="00031D96">
        <w:rPr>
          <w:rFonts w:ascii="Times New Roman" w:hAnsi="Times New Roman"/>
          <w:sz w:val="28"/>
          <w:szCs w:val="28"/>
        </w:rPr>
        <w:t>окопные</w:t>
      </w:r>
      <w:r w:rsidR="001A04A7">
        <w:rPr>
          <w:rFonts w:ascii="Times New Roman" w:hAnsi="Times New Roman"/>
          <w:sz w:val="28"/>
          <w:szCs w:val="28"/>
        </w:rPr>
        <w:t xml:space="preserve"> </w:t>
      </w:r>
      <w:r w:rsidR="00824F64" w:rsidRPr="00031D96">
        <w:rPr>
          <w:rFonts w:ascii="Times New Roman" w:hAnsi="Times New Roman"/>
          <w:sz w:val="28"/>
          <w:szCs w:val="28"/>
        </w:rPr>
        <w:t>свечи.</w:t>
      </w:r>
    </w:p>
    <w:p w14:paraId="0EE31CCE" w14:textId="61E2B0C0" w:rsidR="003C3D42" w:rsidRPr="00031D96" w:rsidRDefault="003C3D42" w:rsidP="0018570B">
      <w:pPr>
        <w:spacing w:after="0" w:line="240" w:lineRule="auto"/>
        <w:ind w:firstLine="709"/>
        <w:jc w:val="both"/>
        <w:rPr>
          <w:rFonts w:ascii="Times New Roman" w:hAnsi="Times New Roman"/>
          <w:sz w:val="28"/>
          <w:szCs w:val="28"/>
          <w:shd w:val="clear" w:color="auto" w:fill="FFFFFF"/>
        </w:rPr>
      </w:pPr>
      <w:r w:rsidRPr="00031D96">
        <w:rPr>
          <w:rFonts w:ascii="Times New Roman" w:hAnsi="Times New Roman"/>
          <w:sz w:val="28"/>
          <w:szCs w:val="28"/>
          <w:shd w:val="clear" w:color="auto" w:fill="FFFFFF"/>
        </w:rPr>
        <w:t>Помимо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предметов,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приобрет</w:t>
      </w:r>
      <w:r w:rsidR="00566054" w:rsidRPr="00031D96">
        <w:rPr>
          <w:rFonts w:ascii="Times New Roman" w:hAnsi="Times New Roman"/>
          <w:sz w:val="28"/>
          <w:szCs w:val="28"/>
          <w:shd w:val="clear" w:color="auto" w:fill="FFFFFF"/>
        </w:rPr>
        <w:t>е</w:t>
      </w:r>
      <w:r w:rsidRPr="00031D96">
        <w:rPr>
          <w:rFonts w:ascii="Times New Roman" w:hAnsi="Times New Roman"/>
          <w:sz w:val="28"/>
          <w:szCs w:val="28"/>
          <w:shd w:val="clear" w:color="auto" w:fill="FFFFFF"/>
        </w:rPr>
        <w:t>нных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рамках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целевого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сбора,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пункт</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приема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гуманитарной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помощи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собраны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посылки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для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ребят,</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куда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входили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теплые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вещи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шерстяные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носки,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термобелье,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продукты</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длительного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хранения,</w:t>
      </w:r>
      <w:r w:rsidR="001A04A7">
        <w:rPr>
          <w:rFonts w:ascii="Times New Roman" w:hAnsi="Times New Roman"/>
          <w:sz w:val="28"/>
          <w:szCs w:val="28"/>
          <w:shd w:val="clear" w:color="auto" w:fill="FFFFFF"/>
        </w:rPr>
        <w:t xml:space="preserve"> </w:t>
      </w:r>
      <w:r w:rsidR="0094435D" w:rsidRPr="00031D96">
        <w:rPr>
          <w:rFonts w:ascii="Times New Roman" w:hAnsi="Times New Roman"/>
          <w:sz w:val="28"/>
          <w:szCs w:val="28"/>
          <w:shd w:val="clear" w:color="auto" w:fill="FFFFFF"/>
        </w:rPr>
        <w:t>изделия</w:t>
      </w:r>
      <w:r w:rsidR="001A04A7">
        <w:rPr>
          <w:rFonts w:ascii="Times New Roman" w:hAnsi="Times New Roman"/>
          <w:sz w:val="28"/>
          <w:szCs w:val="28"/>
          <w:shd w:val="clear" w:color="auto" w:fill="FFFFFF"/>
        </w:rPr>
        <w:t xml:space="preserve"> </w:t>
      </w:r>
      <w:r w:rsidR="0094435D" w:rsidRPr="00031D96">
        <w:rPr>
          <w:rFonts w:ascii="Times New Roman" w:hAnsi="Times New Roman"/>
          <w:sz w:val="28"/>
          <w:szCs w:val="28"/>
          <w:shd w:val="clear" w:color="auto" w:fill="FFFFFF"/>
        </w:rPr>
        <w:t>медицинского</w:t>
      </w:r>
      <w:r w:rsidR="001A04A7">
        <w:rPr>
          <w:rFonts w:ascii="Times New Roman" w:hAnsi="Times New Roman"/>
          <w:sz w:val="28"/>
          <w:szCs w:val="28"/>
          <w:shd w:val="clear" w:color="auto" w:fill="FFFFFF"/>
        </w:rPr>
        <w:t xml:space="preserve"> </w:t>
      </w:r>
      <w:r w:rsidR="0094435D" w:rsidRPr="00031D96">
        <w:rPr>
          <w:rFonts w:ascii="Times New Roman" w:hAnsi="Times New Roman"/>
          <w:sz w:val="28"/>
          <w:szCs w:val="28"/>
          <w:shd w:val="clear" w:color="auto" w:fill="FFFFFF"/>
        </w:rPr>
        <w:t>назначения,</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гигиенические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средства,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сладости,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чай,</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кофе.</w:t>
      </w:r>
    </w:p>
    <w:p w14:paraId="1E859E72" w14:textId="637F258B" w:rsidR="00C76B85" w:rsidRPr="00031D96" w:rsidRDefault="00C76B85" w:rsidP="0018570B">
      <w:pPr>
        <w:pStyle w:val="a4"/>
        <w:spacing w:after="0" w:line="240" w:lineRule="auto"/>
        <w:ind w:left="0" w:firstLine="709"/>
        <w:jc w:val="both"/>
        <w:rPr>
          <w:rFonts w:ascii="Times New Roman" w:hAnsi="Times New Roman"/>
          <w:sz w:val="28"/>
          <w:szCs w:val="28"/>
        </w:rPr>
      </w:pPr>
      <w:r w:rsidRPr="00031D96">
        <w:rPr>
          <w:rFonts w:ascii="Times New Roman" w:eastAsiaTheme="minorHAnsi" w:hAnsi="Times New Roman"/>
          <w:sz w:val="28"/>
          <w:szCs w:val="28"/>
        </w:rPr>
        <w:t>АНО</w:t>
      </w:r>
      <w:r w:rsidR="001A04A7">
        <w:rPr>
          <w:rFonts w:ascii="Times New Roman" w:eastAsiaTheme="minorHAnsi" w:hAnsi="Times New Roman"/>
          <w:sz w:val="28"/>
          <w:szCs w:val="28"/>
        </w:rPr>
        <w:t xml:space="preserve"> </w:t>
      </w:r>
      <w:r w:rsidRPr="00031D96">
        <w:rPr>
          <w:rFonts w:ascii="Times New Roman" w:eastAsiaTheme="minorHAnsi" w:hAnsi="Times New Roman"/>
          <w:sz w:val="28"/>
          <w:szCs w:val="28"/>
        </w:rPr>
        <w:t>«Центр</w:t>
      </w:r>
      <w:r w:rsidR="001A04A7">
        <w:rPr>
          <w:rFonts w:ascii="Times New Roman" w:eastAsiaTheme="minorHAnsi" w:hAnsi="Times New Roman"/>
          <w:sz w:val="28"/>
          <w:szCs w:val="28"/>
        </w:rPr>
        <w:t xml:space="preserve"> </w:t>
      </w:r>
      <w:r w:rsidRPr="00031D96">
        <w:rPr>
          <w:rFonts w:ascii="Times New Roman" w:eastAsiaTheme="minorHAnsi" w:hAnsi="Times New Roman"/>
          <w:sz w:val="28"/>
          <w:szCs w:val="28"/>
        </w:rPr>
        <w:t>развития</w:t>
      </w:r>
      <w:r w:rsidR="001A04A7">
        <w:rPr>
          <w:rFonts w:ascii="Times New Roman" w:eastAsiaTheme="minorHAnsi" w:hAnsi="Times New Roman"/>
          <w:sz w:val="28"/>
          <w:szCs w:val="28"/>
        </w:rPr>
        <w:t xml:space="preserve"> </w:t>
      </w:r>
      <w:r w:rsidRPr="00031D96">
        <w:rPr>
          <w:rFonts w:ascii="Times New Roman" w:eastAsiaTheme="minorHAnsi" w:hAnsi="Times New Roman"/>
          <w:sz w:val="28"/>
          <w:szCs w:val="28"/>
        </w:rPr>
        <w:t>и</w:t>
      </w:r>
      <w:r w:rsidR="001A04A7">
        <w:rPr>
          <w:rFonts w:ascii="Times New Roman" w:eastAsiaTheme="minorHAnsi" w:hAnsi="Times New Roman"/>
          <w:sz w:val="28"/>
          <w:szCs w:val="28"/>
        </w:rPr>
        <w:t xml:space="preserve"> </w:t>
      </w:r>
      <w:r w:rsidRPr="00031D96">
        <w:rPr>
          <w:rFonts w:ascii="Times New Roman" w:eastAsiaTheme="minorHAnsi" w:hAnsi="Times New Roman"/>
          <w:sz w:val="28"/>
          <w:szCs w:val="28"/>
        </w:rPr>
        <w:t>поддержки</w:t>
      </w:r>
      <w:r w:rsidR="001A04A7">
        <w:rPr>
          <w:rFonts w:ascii="Times New Roman" w:eastAsiaTheme="minorHAnsi" w:hAnsi="Times New Roman"/>
          <w:sz w:val="28"/>
          <w:szCs w:val="28"/>
        </w:rPr>
        <w:t xml:space="preserve"> </w:t>
      </w:r>
      <w:r w:rsidRPr="00031D96">
        <w:rPr>
          <w:rFonts w:ascii="Times New Roman" w:eastAsiaTheme="minorHAnsi" w:hAnsi="Times New Roman"/>
          <w:sz w:val="28"/>
          <w:szCs w:val="28"/>
        </w:rPr>
        <w:t>добровольчества</w:t>
      </w:r>
      <w:r w:rsidR="001A04A7">
        <w:rPr>
          <w:rFonts w:ascii="Times New Roman" w:eastAsiaTheme="minorHAnsi" w:hAnsi="Times New Roman"/>
          <w:sz w:val="28"/>
          <w:szCs w:val="28"/>
        </w:rPr>
        <w:t xml:space="preserve"> </w:t>
      </w:r>
      <w:r w:rsidRPr="00031D96">
        <w:rPr>
          <w:rFonts w:ascii="Times New Roman" w:eastAsiaTheme="minorHAnsi" w:hAnsi="Times New Roman"/>
          <w:sz w:val="28"/>
          <w:szCs w:val="28"/>
        </w:rPr>
        <w:t>«Принцип</w:t>
      </w:r>
      <w:r w:rsidR="001A04A7">
        <w:rPr>
          <w:rFonts w:ascii="Times New Roman" w:eastAsiaTheme="minorHAnsi" w:hAnsi="Times New Roman"/>
          <w:sz w:val="28"/>
          <w:szCs w:val="28"/>
        </w:rPr>
        <w:t xml:space="preserve"> </w:t>
      </w:r>
      <w:r w:rsidRPr="00031D96">
        <w:rPr>
          <w:rFonts w:ascii="Times New Roman" w:eastAsiaTheme="minorHAnsi" w:hAnsi="Times New Roman"/>
          <w:sz w:val="28"/>
          <w:szCs w:val="28"/>
        </w:rPr>
        <w:t>добра»</w:t>
      </w:r>
      <w:r w:rsidR="001A04A7">
        <w:rPr>
          <w:rFonts w:ascii="Times New Roman" w:eastAsiaTheme="minorHAnsi" w:hAnsi="Times New Roman"/>
          <w:sz w:val="28"/>
          <w:szCs w:val="28"/>
        </w:rPr>
        <w:t xml:space="preserve"> </w:t>
      </w:r>
      <w:r w:rsidRPr="00031D96">
        <w:rPr>
          <w:rFonts w:ascii="Times New Roman" w:hAnsi="Times New Roman"/>
          <w:sz w:val="28"/>
          <w:szCs w:val="28"/>
        </w:rPr>
        <w:t>организован</w:t>
      </w:r>
      <w:r w:rsidR="001A04A7">
        <w:rPr>
          <w:rFonts w:ascii="Times New Roman" w:hAnsi="Times New Roman"/>
          <w:sz w:val="28"/>
          <w:szCs w:val="28"/>
        </w:rPr>
        <w:t xml:space="preserve"> </w:t>
      </w:r>
      <w:r w:rsidRPr="00031D96">
        <w:rPr>
          <w:rFonts w:ascii="Times New Roman" w:hAnsi="Times New Roman"/>
          <w:sz w:val="28"/>
          <w:szCs w:val="28"/>
        </w:rPr>
        <w:t>сбор</w:t>
      </w:r>
      <w:r w:rsidR="001A04A7">
        <w:rPr>
          <w:rFonts w:ascii="Times New Roman" w:hAnsi="Times New Roman"/>
          <w:sz w:val="28"/>
          <w:szCs w:val="28"/>
        </w:rPr>
        <w:t xml:space="preserve"> </w:t>
      </w:r>
      <w:r w:rsidR="0094435D" w:rsidRPr="00031D96">
        <w:rPr>
          <w:rFonts w:ascii="Times New Roman" w:hAnsi="Times New Roman"/>
          <w:sz w:val="28"/>
          <w:szCs w:val="28"/>
        </w:rPr>
        <w:t>более</w:t>
      </w:r>
      <w:r w:rsidR="001A04A7">
        <w:rPr>
          <w:rFonts w:ascii="Times New Roman" w:hAnsi="Times New Roman"/>
          <w:sz w:val="28"/>
          <w:szCs w:val="28"/>
        </w:rPr>
        <w:t xml:space="preserve"> </w:t>
      </w:r>
      <w:r w:rsidR="0094435D" w:rsidRPr="00031D96">
        <w:rPr>
          <w:rFonts w:ascii="Times New Roman" w:hAnsi="Times New Roman"/>
          <w:sz w:val="28"/>
          <w:szCs w:val="28"/>
        </w:rPr>
        <w:t>тысячи</w:t>
      </w:r>
      <w:r w:rsidR="001A04A7">
        <w:rPr>
          <w:rFonts w:ascii="Times New Roman" w:hAnsi="Times New Roman"/>
          <w:sz w:val="28"/>
          <w:szCs w:val="28"/>
        </w:rPr>
        <w:t xml:space="preserve"> </w:t>
      </w:r>
      <w:r w:rsidR="0094435D" w:rsidRPr="00031D96">
        <w:rPr>
          <w:rFonts w:ascii="Times New Roman" w:hAnsi="Times New Roman"/>
          <w:sz w:val="28"/>
          <w:szCs w:val="28"/>
        </w:rPr>
        <w:t>жестяных</w:t>
      </w:r>
      <w:r w:rsidR="001A04A7">
        <w:rPr>
          <w:rFonts w:ascii="Times New Roman" w:hAnsi="Times New Roman"/>
          <w:sz w:val="28"/>
          <w:szCs w:val="28"/>
        </w:rPr>
        <w:t xml:space="preserve"> </w:t>
      </w:r>
      <w:r w:rsidR="0094435D" w:rsidRPr="00031D96">
        <w:rPr>
          <w:rFonts w:ascii="Times New Roman" w:hAnsi="Times New Roman"/>
          <w:sz w:val="28"/>
          <w:szCs w:val="28"/>
        </w:rPr>
        <w:t>банок</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изготовления</w:t>
      </w:r>
      <w:r w:rsidR="001A04A7">
        <w:rPr>
          <w:rFonts w:ascii="Times New Roman" w:hAnsi="Times New Roman"/>
          <w:sz w:val="28"/>
          <w:szCs w:val="28"/>
        </w:rPr>
        <w:t xml:space="preserve"> </w:t>
      </w:r>
      <w:r w:rsidRPr="00031D96">
        <w:rPr>
          <w:rFonts w:ascii="Times New Roman" w:hAnsi="Times New Roman"/>
          <w:sz w:val="28"/>
          <w:szCs w:val="28"/>
        </w:rPr>
        <w:t>окопных</w:t>
      </w:r>
      <w:r w:rsidR="001A04A7">
        <w:rPr>
          <w:rFonts w:ascii="Times New Roman" w:hAnsi="Times New Roman"/>
          <w:sz w:val="28"/>
          <w:szCs w:val="28"/>
        </w:rPr>
        <w:t xml:space="preserve"> </w:t>
      </w:r>
      <w:r w:rsidRPr="00031D96">
        <w:rPr>
          <w:rFonts w:ascii="Times New Roman" w:hAnsi="Times New Roman"/>
          <w:sz w:val="28"/>
          <w:szCs w:val="28"/>
        </w:rPr>
        <w:t>свечей.</w:t>
      </w:r>
      <w:r w:rsidR="001A04A7">
        <w:rPr>
          <w:rFonts w:ascii="Times New Roman" w:hAnsi="Times New Roman"/>
          <w:sz w:val="28"/>
          <w:szCs w:val="28"/>
        </w:rPr>
        <w:t xml:space="preserve"> </w:t>
      </w:r>
    </w:p>
    <w:p w14:paraId="5F282A8D" w14:textId="24CC436D" w:rsidR="00D018E3" w:rsidRPr="00031D96" w:rsidRDefault="00D018E3"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течение</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регулярно</w:t>
      </w:r>
      <w:r w:rsidR="001A04A7">
        <w:rPr>
          <w:rFonts w:ascii="Times New Roman" w:hAnsi="Times New Roman"/>
          <w:sz w:val="28"/>
          <w:szCs w:val="28"/>
        </w:rPr>
        <w:t xml:space="preserve"> </w:t>
      </w:r>
      <w:r w:rsidRPr="00031D96">
        <w:rPr>
          <w:rFonts w:ascii="Times New Roman" w:hAnsi="Times New Roman"/>
          <w:sz w:val="28"/>
          <w:szCs w:val="28"/>
        </w:rPr>
        <w:t>формировались</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отправлялись</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центральный</w:t>
      </w:r>
      <w:r w:rsidR="001A04A7">
        <w:rPr>
          <w:rFonts w:ascii="Times New Roman" w:hAnsi="Times New Roman"/>
          <w:sz w:val="28"/>
          <w:szCs w:val="28"/>
        </w:rPr>
        <w:t xml:space="preserve"> </w:t>
      </w:r>
      <w:r w:rsidRPr="00031D96">
        <w:rPr>
          <w:rFonts w:ascii="Times New Roman" w:hAnsi="Times New Roman"/>
          <w:sz w:val="28"/>
          <w:szCs w:val="28"/>
        </w:rPr>
        <w:t>склад</w:t>
      </w:r>
      <w:r w:rsidR="001A04A7">
        <w:rPr>
          <w:rFonts w:ascii="Times New Roman" w:hAnsi="Times New Roman"/>
          <w:sz w:val="28"/>
          <w:szCs w:val="28"/>
        </w:rPr>
        <w:t xml:space="preserve"> </w:t>
      </w:r>
      <w:r w:rsidRPr="00031D96">
        <w:rPr>
          <w:rFonts w:ascii="Times New Roman" w:hAnsi="Times New Roman"/>
          <w:sz w:val="28"/>
          <w:szCs w:val="28"/>
        </w:rPr>
        <w:t>гуманитарного</w:t>
      </w:r>
      <w:r w:rsidR="001A04A7">
        <w:rPr>
          <w:rFonts w:ascii="Times New Roman" w:hAnsi="Times New Roman"/>
          <w:sz w:val="28"/>
          <w:szCs w:val="28"/>
        </w:rPr>
        <w:t xml:space="preserve"> </w:t>
      </w:r>
      <w:r w:rsidRPr="00031D96">
        <w:rPr>
          <w:rFonts w:ascii="Times New Roman" w:hAnsi="Times New Roman"/>
          <w:sz w:val="28"/>
          <w:szCs w:val="28"/>
        </w:rPr>
        <w:t>добровольческого</w:t>
      </w:r>
      <w:r w:rsidR="001A04A7">
        <w:rPr>
          <w:rFonts w:ascii="Times New Roman" w:hAnsi="Times New Roman"/>
          <w:sz w:val="28"/>
          <w:szCs w:val="28"/>
        </w:rPr>
        <w:t xml:space="preserve"> </w:t>
      </w:r>
      <w:r w:rsidRPr="00031D96">
        <w:rPr>
          <w:rFonts w:ascii="Times New Roman" w:hAnsi="Times New Roman"/>
          <w:sz w:val="28"/>
          <w:szCs w:val="28"/>
        </w:rPr>
        <w:t>корпуса</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0059366C">
        <w:rPr>
          <w:rFonts w:ascii="Times New Roman" w:hAnsi="Times New Roman"/>
          <w:sz w:val="28"/>
          <w:szCs w:val="28"/>
        </w:rPr>
        <w:t>г.</w:t>
      </w:r>
      <w:r w:rsidR="001A04A7">
        <w:rPr>
          <w:rFonts w:ascii="Times New Roman" w:hAnsi="Times New Roman"/>
          <w:sz w:val="28"/>
          <w:szCs w:val="28"/>
        </w:rPr>
        <w:t xml:space="preserve"> </w:t>
      </w:r>
      <w:r w:rsidR="0059366C">
        <w:rPr>
          <w:rFonts w:ascii="Times New Roman" w:hAnsi="Times New Roman"/>
          <w:sz w:val="28"/>
          <w:szCs w:val="28"/>
        </w:rPr>
        <w:t>Сургут</w:t>
      </w:r>
      <w:r w:rsidR="001A04A7">
        <w:rPr>
          <w:rFonts w:ascii="Times New Roman" w:hAnsi="Times New Roman"/>
          <w:sz w:val="28"/>
          <w:szCs w:val="28"/>
        </w:rPr>
        <w:t xml:space="preserve"> </w:t>
      </w:r>
      <w:r w:rsidRPr="00031D96">
        <w:rPr>
          <w:rFonts w:ascii="Times New Roman" w:hAnsi="Times New Roman"/>
          <w:sz w:val="28"/>
          <w:szCs w:val="28"/>
        </w:rPr>
        <w:t>«Посылки</w:t>
      </w:r>
      <w:r w:rsidR="001A04A7">
        <w:rPr>
          <w:rFonts w:ascii="Times New Roman" w:hAnsi="Times New Roman"/>
          <w:sz w:val="28"/>
          <w:szCs w:val="28"/>
        </w:rPr>
        <w:t xml:space="preserve"> </w:t>
      </w:r>
      <w:r w:rsidRPr="00031D96">
        <w:rPr>
          <w:rFonts w:ascii="Times New Roman" w:hAnsi="Times New Roman"/>
          <w:sz w:val="28"/>
          <w:szCs w:val="28"/>
        </w:rPr>
        <w:t>солдатам»</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«Коробки</w:t>
      </w:r>
      <w:r w:rsidR="001A04A7">
        <w:rPr>
          <w:rFonts w:ascii="Times New Roman" w:hAnsi="Times New Roman"/>
          <w:sz w:val="28"/>
          <w:szCs w:val="28"/>
        </w:rPr>
        <w:t xml:space="preserve"> </w:t>
      </w:r>
      <w:r w:rsidRPr="00031D96">
        <w:rPr>
          <w:rFonts w:ascii="Times New Roman" w:hAnsi="Times New Roman"/>
          <w:sz w:val="28"/>
          <w:szCs w:val="28"/>
        </w:rPr>
        <w:t>добра»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двух</w:t>
      </w:r>
      <w:r w:rsidR="001A04A7">
        <w:rPr>
          <w:rFonts w:ascii="Times New Roman" w:hAnsi="Times New Roman"/>
          <w:sz w:val="28"/>
          <w:szCs w:val="28"/>
        </w:rPr>
        <w:t xml:space="preserve"> </w:t>
      </w:r>
      <w:r w:rsidRPr="00031D96">
        <w:rPr>
          <w:rFonts w:ascii="Times New Roman" w:hAnsi="Times New Roman"/>
          <w:sz w:val="28"/>
          <w:szCs w:val="28"/>
        </w:rPr>
        <w:t>акций</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указанный</w:t>
      </w:r>
      <w:r w:rsidR="001A04A7">
        <w:rPr>
          <w:rFonts w:ascii="Times New Roman" w:hAnsi="Times New Roman"/>
          <w:sz w:val="28"/>
          <w:szCs w:val="28"/>
        </w:rPr>
        <w:t xml:space="preserve"> </w:t>
      </w:r>
      <w:r w:rsidRPr="00031D96">
        <w:rPr>
          <w:rFonts w:ascii="Times New Roman" w:hAnsi="Times New Roman"/>
          <w:sz w:val="28"/>
          <w:szCs w:val="28"/>
        </w:rPr>
        <w:t>период</w:t>
      </w:r>
      <w:r w:rsidR="001A04A7">
        <w:rPr>
          <w:rFonts w:ascii="Times New Roman" w:hAnsi="Times New Roman"/>
          <w:sz w:val="28"/>
          <w:szCs w:val="28"/>
        </w:rPr>
        <w:t xml:space="preserve"> </w:t>
      </w:r>
      <w:r w:rsidRPr="00031D96">
        <w:rPr>
          <w:rFonts w:ascii="Times New Roman" w:hAnsi="Times New Roman"/>
          <w:sz w:val="28"/>
          <w:szCs w:val="28"/>
        </w:rPr>
        <w:t>сформировано</w:t>
      </w:r>
      <w:r w:rsidR="001A04A7">
        <w:rPr>
          <w:rFonts w:ascii="Times New Roman" w:hAnsi="Times New Roman"/>
          <w:sz w:val="28"/>
          <w:szCs w:val="28"/>
        </w:rPr>
        <w:t xml:space="preserve"> </w:t>
      </w:r>
      <w:r w:rsidRPr="00031D96">
        <w:rPr>
          <w:rFonts w:ascii="Times New Roman" w:hAnsi="Times New Roman"/>
          <w:sz w:val="28"/>
          <w:szCs w:val="28"/>
        </w:rPr>
        <w:t>2</w:t>
      </w:r>
      <w:r w:rsidR="0059366C">
        <w:rPr>
          <w:rFonts w:ascii="Times New Roman" w:hAnsi="Times New Roman"/>
          <w:sz w:val="28"/>
          <w:szCs w:val="28"/>
        </w:rPr>
        <w:t>64</w:t>
      </w:r>
      <w:r w:rsidR="001A04A7">
        <w:rPr>
          <w:rFonts w:ascii="Times New Roman" w:hAnsi="Times New Roman"/>
          <w:sz w:val="28"/>
          <w:szCs w:val="28"/>
        </w:rPr>
        <w:t xml:space="preserve"> </w:t>
      </w:r>
      <w:proofErr w:type="spellStart"/>
      <w:r w:rsidR="0059366C">
        <w:rPr>
          <w:rFonts w:ascii="Times New Roman" w:hAnsi="Times New Roman"/>
          <w:sz w:val="28"/>
          <w:szCs w:val="28"/>
        </w:rPr>
        <w:t>брендированные</w:t>
      </w:r>
      <w:proofErr w:type="spellEnd"/>
      <w:r w:rsidR="001A04A7">
        <w:rPr>
          <w:rFonts w:ascii="Times New Roman" w:hAnsi="Times New Roman"/>
          <w:sz w:val="28"/>
          <w:szCs w:val="28"/>
        </w:rPr>
        <w:t xml:space="preserve"> </w:t>
      </w:r>
      <w:r w:rsidRPr="00031D96">
        <w:rPr>
          <w:rFonts w:ascii="Times New Roman" w:hAnsi="Times New Roman"/>
          <w:sz w:val="28"/>
          <w:szCs w:val="28"/>
        </w:rPr>
        <w:t>посылк</w:t>
      </w:r>
      <w:r w:rsidR="0059366C">
        <w:rPr>
          <w:rFonts w:ascii="Times New Roman" w:hAnsi="Times New Roman"/>
          <w:sz w:val="28"/>
          <w:szCs w:val="28"/>
        </w:rPr>
        <w:t>и</w:t>
      </w:r>
      <w:r w:rsidRPr="00031D96">
        <w:rPr>
          <w:rFonts w:ascii="Times New Roman" w:hAnsi="Times New Roman"/>
          <w:sz w:val="28"/>
          <w:szCs w:val="28"/>
        </w:rPr>
        <w:t>.</w:t>
      </w:r>
      <w:r w:rsidR="001A04A7">
        <w:rPr>
          <w:rFonts w:ascii="Times New Roman" w:hAnsi="Times New Roman"/>
          <w:sz w:val="28"/>
          <w:szCs w:val="28"/>
        </w:rPr>
        <w:t xml:space="preserve"> </w:t>
      </w:r>
      <w:r w:rsidR="0059366C">
        <w:rPr>
          <w:rFonts w:ascii="Times New Roman" w:hAnsi="Times New Roman"/>
          <w:sz w:val="28"/>
          <w:szCs w:val="28"/>
        </w:rPr>
        <w:t>На</w:t>
      </w:r>
      <w:r w:rsidR="001A04A7">
        <w:rPr>
          <w:rFonts w:ascii="Times New Roman" w:hAnsi="Times New Roman"/>
          <w:sz w:val="28"/>
          <w:szCs w:val="28"/>
        </w:rPr>
        <w:t xml:space="preserve"> </w:t>
      </w:r>
      <w:r w:rsidR="0059366C">
        <w:rPr>
          <w:rFonts w:ascii="Times New Roman" w:hAnsi="Times New Roman"/>
          <w:sz w:val="28"/>
          <w:szCs w:val="28"/>
        </w:rPr>
        <w:t>2023</w:t>
      </w:r>
      <w:r w:rsidR="001A04A7">
        <w:rPr>
          <w:rFonts w:ascii="Times New Roman" w:hAnsi="Times New Roman"/>
          <w:sz w:val="28"/>
          <w:szCs w:val="28"/>
        </w:rPr>
        <w:t xml:space="preserve"> </w:t>
      </w:r>
      <w:r w:rsidR="0059366C">
        <w:rPr>
          <w:rFonts w:ascii="Times New Roman" w:hAnsi="Times New Roman"/>
          <w:sz w:val="28"/>
          <w:szCs w:val="28"/>
        </w:rPr>
        <w:t>год</w:t>
      </w:r>
      <w:r w:rsidR="001A04A7">
        <w:rPr>
          <w:rFonts w:ascii="Times New Roman" w:hAnsi="Times New Roman"/>
          <w:sz w:val="28"/>
          <w:szCs w:val="28"/>
        </w:rPr>
        <w:t xml:space="preserve"> </w:t>
      </w:r>
      <w:r w:rsidR="0059366C">
        <w:rPr>
          <w:rFonts w:ascii="Times New Roman" w:hAnsi="Times New Roman"/>
          <w:sz w:val="28"/>
          <w:szCs w:val="28"/>
        </w:rPr>
        <w:t>план</w:t>
      </w:r>
      <w:r w:rsidR="001A04A7">
        <w:rPr>
          <w:rFonts w:ascii="Times New Roman" w:hAnsi="Times New Roman"/>
          <w:sz w:val="28"/>
          <w:szCs w:val="28"/>
        </w:rPr>
        <w:t xml:space="preserve"> </w:t>
      </w:r>
      <w:r w:rsidR="0059366C">
        <w:rPr>
          <w:rFonts w:ascii="Times New Roman" w:hAnsi="Times New Roman"/>
          <w:sz w:val="28"/>
          <w:szCs w:val="28"/>
        </w:rPr>
        <w:t>по</w:t>
      </w:r>
      <w:r w:rsidR="001A04A7">
        <w:rPr>
          <w:rFonts w:ascii="Times New Roman" w:hAnsi="Times New Roman"/>
          <w:sz w:val="28"/>
          <w:szCs w:val="28"/>
        </w:rPr>
        <w:t xml:space="preserve"> </w:t>
      </w:r>
      <w:r w:rsidR="0059366C">
        <w:rPr>
          <w:rFonts w:ascii="Times New Roman" w:hAnsi="Times New Roman"/>
          <w:sz w:val="28"/>
          <w:szCs w:val="28"/>
        </w:rPr>
        <w:t>формированию</w:t>
      </w:r>
      <w:r w:rsidR="001A04A7">
        <w:rPr>
          <w:rFonts w:ascii="Times New Roman" w:hAnsi="Times New Roman"/>
          <w:sz w:val="28"/>
          <w:szCs w:val="28"/>
        </w:rPr>
        <w:t xml:space="preserve"> </w:t>
      </w:r>
      <w:r w:rsidR="0059366C">
        <w:rPr>
          <w:rFonts w:ascii="Times New Roman" w:hAnsi="Times New Roman"/>
          <w:sz w:val="28"/>
          <w:szCs w:val="28"/>
        </w:rPr>
        <w:t>посылок</w:t>
      </w:r>
      <w:r w:rsidR="001A04A7">
        <w:rPr>
          <w:rFonts w:ascii="Times New Roman" w:hAnsi="Times New Roman"/>
          <w:sz w:val="28"/>
          <w:szCs w:val="28"/>
        </w:rPr>
        <w:t xml:space="preserve"> </w:t>
      </w:r>
      <w:r w:rsidR="0059366C">
        <w:rPr>
          <w:rFonts w:ascii="Times New Roman" w:hAnsi="Times New Roman"/>
          <w:sz w:val="28"/>
          <w:szCs w:val="28"/>
        </w:rPr>
        <w:t>выполнен.</w:t>
      </w:r>
      <w:r w:rsidR="001A04A7">
        <w:rPr>
          <w:rFonts w:ascii="Times New Roman" w:hAnsi="Times New Roman"/>
          <w:sz w:val="28"/>
          <w:szCs w:val="28"/>
        </w:rPr>
        <w:t xml:space="preserve"> </w:t>
      </w:r>
      <w:r w:rsidR="0059366C">
        <w:rPr>
          <w:rFonts w:ascii="Times New Roman" w:hAnsi="Times New Roman"/>
          <w:sz w:val="28"/>
          <w:szCs w:val="28"/>
        </w:rPr>
        <w:t>Акция</w:t>
      </w:r>
      <w:r w:rsidR="001A04A7">
        <w:rPr>
          <w:rFonts w:ascii="Times New Roman" w:hAnsi="Times New Roman"/>
          <w:sz w:val="28"/>
          <w:szCs w:val="28"/>
        </w:rPr>
        <w:t xml:space="preserve"> </w:t>
      </w:r>
      <w:r w:rsidR="0059366C">
        <w:rPr>
          <w:rFonts w:ascii="Times New Roman" w:hAnsi="Times New Roman"/>
          <w:sz w:val="28"/>
          <w:szCs w:val="28"/>
        </w:rPr>
        <w:t>будет</w:t>
      </w:r>
      <w:r w:rsidR="001A04A7">
        <w:rPr>
          <w:rFonts w:ascii="Times New Roman" w:hAnsi="Times New Roman"/>
          <w:sz w:val="28"/>
          <w:szCs w:val="28"/>
        </w:rPr>
        <w:t xml:space="preserve"> </w:t>
      </w:r>
      <w:r w:rsidR="0059366C">
        <w:rPr>
          <w:rFonts w:ascii="Times New Roman" w:hAnsi="Times New Roman"/>
          <w:sz w:val="28"/>
          <w:szCs w:val="28"/>
        </w:rPr>
        <w:t>продолжена</w:t>
      </w:r>
      <w:r w:rsidR="001A04A7">
        <w:rPr>
          <w:rFonts w:ascii="Times New Roman" w:hAnsi="Times New Roman"/>
          <w:sz w:val="28"/>
          <w:szCs w:val="28"/>
        </w:rPr>
        <w:t xml:space="preserve"> </w:t>
      </w:r>
      <w:r w:rsidR="0059366C">
        <w:rPr>
          <w:rFonts w:ascii="Times New Roman" w:hAnsi="Times New Roman"/>
          <w:sz w:val="28"/>
          <w:szCs w:val="28"/>
        </w:rPr>
        <w:t>в</w:t>
      </w:r>
      <w:r w:rsidR="001A04A7">
        <w:rPr>
          <w:rFonts w:ascii="Times New Roman" w:hAnsi="Times New Roman"/>
          <w:sz w:val="28"/>
          <w:szCs w:val="28"/>
        </w:rPr>
        <w:t xml:space="preserve"> </w:t>
      </w:r>
      <w:r w:rsidR="0059366C">
        <w:rPr>
          <w:rFonts w:ascii="Times New Roman" w:hAnsi="Times New Roman"/>
          <w:sz w:val="28"/>
          <w:szCs w:val="28"/>
        </w:rPr>
        <w:t>2024</w:t>
      </w:r>
      <w:r w:rsidR="001A04A7">
        <w:rPr>
          <w:rFonts w:ascii="Times New Roman" w:hAnsi="Times New Roman"/>
          <w:sz w:val="28"/>
          <w:szCs w:val="28"/>
        </w:rPr>
        <w:t xml:space="preserve"> </w:t>
      </w:r>
      <w:r w:rsidR="0059366C">
        <w:rPr>
          <w:rFonts w:ascii="Times New Roman" w:hAnsi="Times New Roman"/>
          <w:sz w:val="28"/>
          <w:szCs w:val="28"/>
        </w:rPr>
        <w:t>году.</w:t>
      </w:r>
    </w:p>
    <w:p w14:paraId="3EC18644" w14:textId="4B436E3C" w:rsidR="0094435D" w:rsidRPr="00031D96" w:rsidRDefault="0094435D" w:rsidP="0018570B">
      <w:pPr>
        <w:spacing w:after="0" w:line="240" w:lineRule="auto"/>
        <w:ind w:firstLine="709"/>
        <w:jc w:val="both"/>
        <w:rPr>
          <w:rFonts w:ascii="Times New Roman" w:hAnsi="Times New Roman"/>
          <w:sz w:val="28"/>
          <w:szCs w:val="28"/>
          <w:shd w:val="clear" w:color="auto" w:fill="FFFFFF"/>
        </w:rPr>
      </w:pPr>
      <w:r w:rsidRPr="00031D96">
        <w:rPr>
          <w:rFonts w:ascii="Times New Roman" w:hAnsi="Times New Roman"/>
          <w:sz w:val="28"/>
          <w:szCs w:val="28"/>
          <w:shd w:val="clear" w:color="auto" w:fill="FFFFFF"/>
        </w:rPr>
        <w:t>Воспитанники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детских</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садов,</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школ</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района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передали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письма</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солдатам</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словами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поддержки,</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собственноручно</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изготовленные</w:t>
      </w:r>
      <w:r w:rsidR="001A04A7">
        <w:rPr>
          <w:rFonts w:ascii="Times New Roman" w:hAnsi="Times New Roman"/>
          <w:sz w:val="28"/>
          <w:szCs w:val="28"/>
          <w:shd w:val="clear" w:color="auto" w:fill="FFFFFF"/>
        </w:rPr>
        <w:t xml:space="preserve"> </w:t>
      </w:r>
      <w:r w:rsidRPr="00031D96">
        <w:rPr>
          <w:rFonts w:ascii="Times New Roman" w:hAnsi="Times New Roman"/>
          <w:sz w:val="28"/>
          <w:szCs w:val="28"/>
          <w:shd w:val="clear" w:color="auto" w:fill="FFFFFF"/>
        </w:rPr>
        <w:t>обереги.</w:t>
      </w:r>
    </w:p>
    <w:p w14:paraId="13FAD208" w14:textId="3A161F12" w:rsidR="004B6C87" w:rsidRPr="00031D96" w:rsidRDefault="004B6C87" w:rsidP="0018570B">
      <w:pPr>
        <w:spacing w:after="0" w:line="240" w:lineRule="auto"/>
        <w:ind w:firstLine="709"/>
        <w:jc w:val="both"/>
        <w:rPr>
          <w:rFonts w:ascii="Times New Roman" w:hAnsi="Times New Roman"/>
          <w:bCs/>
          <w:sz w:val="28"/>
          <w:szCs w:val="28"/>
        </w:rPr>
      </w:pPr>
      <w:r w:rsidRPr="00031D96">
        <w:rPr>
          <w:rFonts w:ascii="Times New Roman" w:hAnsi="Times New Roman"/>
          <w:bCs/>
          <w:sz w:val="28"/>
          <w:szCs w:val="28"/>
        </w:rPr>
        <w:t>Второй</w:t>
      </w:r>
      <w:r w:rsidR="001A04A7">
        <w:rPr>
          <w:rFonts w:ascii="Times New Roman" w:hAnsi="Times New Roman"/>
          <w:bCs/>
          <w:sz w:val="28"/>
          <w:szCs w:val="28"/>
        </w:rPr>
        <w:t xml:space="preserve"> </w:t>
      </w:r>
      <w:r w:rsidRPr="00031D96">
        <w:rPr>
          <w:rFonts w:ascii="Times New Roman" w:hAnsi="Times New Roman"/>
          <w:bCs/>
          <w:sz w:val="28"/>
          <w:szCs w:val="28"/>
        </w:rPr>
        <w:t>год</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сельских</w:t>
      </w:r>
      <w:r w:rsidR="001A04A7">
        <w:rPr>
          <w:rFonts w:ascii="Times New Roman" w:hAnsi="Times New Roman"/>
          <w:bCs/>
          <w:sz w:val="28"/>
          <w:szCs w:val="28"/>
        </w:rPr>
        <w:t xml:space="preserve"> </w:t>
      </w:r>
      <w:r w:rsidRPr="00031D96">
        <w:rPr>
          <w:rFonts w:ascii="Times New Roman" w:hAnsi="Times New Roman"/>
          <w:bCs/>
          <w:sz w:val="28"/>
          <w:szCs w:val="28"/>
        </w:rPr>
        <w:t>поселениях</w:t>
      </w:r>
      <w:r w:rsidR="001A04A7">
        <w:rPr>
          <w:rFonts w:ascii="Times New Roman" w:hAnsi="Times New Roman"/>
          <w:bCs/>
          <w:sz w:val="28"/>
          <w:szCs w:val="28"/>
        </w:rPr>
        <w:t xml:space="preserve"> </w:t>
      </w:r>
      <w:r w:rsidRPr="00031D96">
        <w:rPr>
          <w:rFonts w:ascii="Times New Roman" w:hAnsi="Times New Roman"/>
          <w:bCs/>
          <w:sz w:val="28"/>
          <w:szCs w:val="28"/>
        </w:rPr>
        <w:t>Ханты-Мансийского</w:t>
      </w:r>
      <w:r w:rsidR="001A04A7">
        <w:rPr>
          <w:rFonts w:ascii="Times New Roman" w:hAnsi="Times New Roman"/>
          <w:bCs/>
          <w:sz w:val="28"/>
          <w:szCs w:val="28"/>
        </w:rPr>
        <w:t xml:space="preserve"> </w:t>
      </w:r>
      <w:r w:rsidRPr="00031D96">
        <w:rPr>
          <w:rFonts w:ascii="Times New Roman" w:hAnsi="Times New Roman"/>
          <w:bCs/>
          <w:sz w:val="28"/>
          <w:szCs w:val="28"/>
        </w:rPr>
        <w:t>района</w:t>
      </w:r>
      <w:r w:rsidR="001A04A7">
        <w:rPr>
          <w:rFonts w:ascii="Times New Roman" w:hAnsi="Times New Roman"/>
          <w:bCs/>
          <w:sz w:val="28"/>
          <w:szCs w:val="28"/>
        </w:rPr>
        <w:t xml:space="preserve"> </w:t>
      </w:r>
      <w:r w:rsidRPr="00031D96">
        <w:rPr>
          <w:rFonts w:ascii="Times New Roman" w:hAnsi="Times New Roman"/>
          <w:bCs/>
          <w:sz w:val="28"/>
          <w:szCs w:val="28"/>
        </w:rPr>
        <w:t>проходит</w:t>
      </w:r>
      <w:r w:rsidR="001A04A7">
        <w:rPr>
          <w:rFonts w:ascii="Times New Roman" w:hAnsi="Times New Roman"/>
          <w:bCs/>
          <w:sz w:val="28"/>
          <w:szCs w:val="28"/>
        </w:rPr>
        <w:t xml:space="preserve"> </w:t>
      </w:r>
      <w:r w:rsidRPr="00031D96">
        <w:rPr>
          <w:rFonts w:ascii="Times New Roman" w:hAnsi="Times New Roman"/>
          <w:bCs/>
          <w:sz w:val="28"/>
          <w:szCs w:val="28"/>
        </w:rPr>
        <w:t>благотворительная</w:t>
      </w:r>
      <w:r w:rsidR="001A04A7">
        <w:rPr>
          <w:rFonts w:ascii="Times New Roman" w:hAnsi="Times New Roman"/>
          <w:bCs/>
          <w:sz w:val="28"/>
          <w:szCs w:val="28"/>
        </w:rPr>
        <w:t xml:space="preserve"> </w:t>
      </w:r>
      <w:r w:rsidRPr="00031D96">
        <w:rPr>
          <w:rFonts w:ascii="Times New Roman" w:hAnsi="Times New Roman"/>
          <w:bCs/>
          <w:sz w:val="28"/>
          <w:szCs w:val="28"/>
        </w:rPr>
        <w:t>акция</w:t>
      </w:r>
      <w:r w:rsidR="001A04A7">
        <w:rPr>
          <w:rFonts w:ascii="Times New Roman" w:hAnsi="Times New Roman"/>
          <w:bCs/>
          <w:sz w:val="28"/>
          <w:szCs w:val="28"/>
        </w:rPr>
        <w:t xml:space="preserve"> </w:t>
      </w:r>
      <w:r w:rsidRPr="00031D96">
        <w:rPr>
          <w:rFonts w:ascii="Times New Roman" w:hAnsi="Times New Roman"/>
          <w:bCs/>
          <w:sz w:val="28"/>
          <w:szCs w:val="28"/>
        </w:rPr>
        <w:t>(проект)</w:t>
      </w:r>
      <w:r w:rsidR="001A04A7">
        <w:rPr>
          <w:rFonts w:ascii="Times New Roman" w:hAnsi="Times New Roman"/>
          <w:bCs/>
          <w:sz w:val="28"/>
          <w:szCs w:val="28"/>
        </w:rPr>
        <w:t xml:space="preserve"> </w:t>
      </w:r>
      <w:r w:rsidRPr="00031D96">
        <w:rPr>
          <w:rFonts w:ascii="Times New Roman" w:hAnsi="Times New Roman"/>
          <w:bCs/>
          <w:sz w:val="28"/>
          <w:szCs w:val="28"/>
        </w:rPr>
        <w:t>«Родное</w:t>
      </w:r>
      <w:r w:rsidR="001A04A7">
        <w:rPr>
          <w:rFonts w:ascii="Times New Roman" w:hAnsi="Times New Roman"/>
          <w:bCs/>
          <w:sz w:val="28"/>
          <w:szCs w:val="28"/>
        </w:rPr>
        <w:t xml:space="preserve"> </w:t>
      </w:r>
      <w:r w:rsidRPr="00031D96">
        <w:rPr>
          <w:rFonts w:ascii="Times New Roman" w:hAnsi="Times New Roman"/>
          <w:bCs/>
          <w:sz w:val="28"/>
          <w:szCs w:val="28"/>
        </w:rPr>
        <w:t>тепло»,</w:t>
      </w:r>
      <w:r w:rsidR="001A04A7">
        <w:rPr>
          <w:rFonts w:ascii="Times New Roman" w:hAnsi="Times New Roman"/>
          <w:bCs/>
          <w:sz w:val="28"/>
          <w:szCs w:val="28"/>
        </w:rPr>
        <w:t xml:space="preserve"> </w:t>
      </w:r>
      <w:r w:rsidRPr="00031D96">
        <w:rPr>
          <w:rFonts w:ascii="Times New Roman" w:hAnsi="Times New Roman"/>
          <w:bCs/>
          <w:sz w:val="28"/>
          <w:szCs w:val="28"/>
        </w:rPr>
        <w:t>направленная</w:t>
      </w:r>
      <w:r w:rsidR="001A04A7">
        <w:rPr>
          <w:rFonts w:ascii="Times New Roman" w:hAnsi="Times New Roman"/>
          <w:bCs/>
          <w:sz w:val="28"/>
          <w:szCs w:val="28"/>
        </w:rPr>
        <w:t xml:space="preserve"> </w:t>
      </w:r>
      <w:r w:rsidRPr="00031D96">
        <w:rPr>
          <w:rFonts w:ascii="Times New Roman" w:hAnsi="Times New Roman"/>
          <w:bCs/>
          <w:sz w:val="28"/>
          <w:szCs w:val="28"/>
        </w:rPr>
        <w:t>на</w:t>
      </w:r>
      <w:r w:rsidR="001A04A7">
        <w:rPr>
          <w:rFonts w:ascii="Times New Roman" w:hAnsi="Times New Roman"/>
          <w:bCs/>
          <w:sz w:val="28"/>
          <w:szCs w:val="28"/>
        </w:rPr>
        <w:t xml:space="preserve"> </w:t>
      </w:r>
      <w:r w:rsidRPr="00031D96">
        <w:rPr>
          <w:rFonts w:ascii="Times New Roman" w:hAnsi="Times New Roman"/>
          <w:bCs/>
          <w:sz w:val="28"/>
          <w:szCs w:val="28"/>
        </w:rPr>
        <w:t>оказание</w:t>
      </w:r>
      <w:r w:rsidR="001A04A7">
        <w:rPr>
          <w:rFonts w:ascii="Times New Roman" w:hAnsi="Times New Roman"/>
          <w:bCs/>
          <w:sz w:val="28"/>
          <w:szCs w:val="28"/>
        </w:rPr>
        <w:t xml:space="preserve"> </w:t>
      </w:r>
      <w:r w:rsidRPr="00031D96">
        <w:rPr>
          <w:rFonts w:ascii="Times New Roman" w:hAnsi="Times New Roman"/>
          <w:bCs/>
          <w:sz w:val="28"/>
          <w:szCs w:val="28"/>
        </w:rPr>
        <w:t>благотворительной</w:t>
      </w:r>
      <w:r w:rsidR="001A04A7">
        <w:rPr>
          <w:rFonts w:ascii="Times New Roman" w:hAnsi="Times New Roman"/>
          <w:bCs/>
          <w:sz w:val="28"/>
          <w:szCs w:val="28"/>
        </w:rPr>
        <w:t xml:space="preserve"> </w:t>
      </w:r>
      <w:r w:rsidRPr="00031D96">
        <w:rPr>
          <w:rFonts w:ascii="Times New Roman" w:hAnsi="Times New Roman"/>
          <w:bCs/>
          <w:sz w:val="28"/>
          <w:szCs w:val="28"/>
        </w:rPr>
        <w:t>помощи</w:t>
      </w:r>
      <w:r w:rsidR="001A04A7">
        <w:rPr>
          <w:rFonts w:ascii="Times New Roman" w:hAnsi="Times New Roman"/>
          <w:bCs/>
          <w:sz w:val="28"/>
          <w:szCs w:val="28"/>
        </w:rPr>
        <w:t xml:space="preserve"> </w:t>
      </w:r>
      <w:r w:rsidRPr="00031D96">
        <w:rPr>
          <w:rFonts w:ascii="Times New Roman" w:hAnsi="Times New Roman"/>
          <w:bCs/>
          <w:sz w:val="28"/>
          <w:szCs w:val="28"/>
        </w:rPr>
        <w:t>в</w:t>
      </w:r>
      <w:r w:rsidR="001A04A7">
        <w:rPr>
          <w:rFonts w:ascii="Times New Roman" w:hAnsi="Times New Roman"/>
          <w:bCs/>
          <w:sz w:val="28"/>
          <w:szCs w:val="28"/>
        </w:rPr>
        <w:t xml:space="preserve"> </w:t>
      </w:r>
      <w:r w:rsidRPr="00031D96">
        <w:rPr>
          <w:rFonts w:ascii="Times New Roman" w:hAnsi="Times New Roman"/>
          <w:bCs/>
          <w:sz w:val="28"/>
          <w:szCs w:val="28"/>
        </w:rPr>
        <w:t>виде</w:t>
      </w:r>
      <w:r w:rsidR="001A04A7">
        <w:rPr>
          <w:rFonts w:ascii="Times New Roman" w:hAnsi="Times New Roman"/>
          <w:bCs/>
          <w:sz w:val="28"/>
          <w:szCs w:val="28"/>
        </w:rPr>
        <w:t xml:space="preserve"> </w:t>
      </w:r>
      <w:r w:rsidRPr="00031D96">
        <w:rPr>
          <w:rFonts w:ascii="Times New Roman" w:hAnsi="Times New Roman"/>
          <w:bCs/>
          <w:sz w:val="28"/>
          <w:szCs w:val="28"/>
        </w:rPr>
        <w:t>изделий</w:t>
      </w:r>
      <w:r w:rsidR="001A04A7">
        <w:rPr>
          <w:rFonts w:ascii="Times New Roman" w:hAnsi="Times New Roman"/>
          <w:bCs/>
          <w:sz w:val="28"/>
          <w:szCs w:val="28"/>
        </w:rPr>
        <w:t xml:space="preserve"> </w:t>
      </w:r>
      <w:r w:rsidRPr="00031D96">
        <w:rPr>
          <w:rFonts w:ascii="Times New Roman" w:hAnsi="Times New Roman"/>
          <w:bCs/>
          <w:sz w:val="28"/>
          <w:szCs w:val="28"/>
        </w:rPr>
        <w:t>ручной</w:t>
      </w:r>
      <w:r w:rsidR="001A04A7">
        <w:rPr>
          <w:rFonts w:ascii="Times New Roman" w:hAnsi="Times New Roman"/>
          <w:bCs/>
          <w:sz w:val="28"/>
          <w:szCs w:val="28"/>
        </w:rPr>
        <w:t xml:space="preserve"> </w:t>
      </w:r>
      <w:r w:rsidRPr="00031D96">
        <w:rPr>
          <w:rFonts w:ascii="Times New Roman" w:hAnsi="Times New Roman"/>
          <w:bCs/>
          <w:sz w:val="28"/>
          <w:szCs w:val="28"/>
        </w:rPr>
        <w:t>работы</w:t>
      </w:r>
      <w:r w:rsidR="001A04A7">
        <w:rPr>
          <w:rFonts w:ascii="Times New Roman" w:hAnsi="Times New Roman"/>
          <w:bCs/>
          <w:sz w:val="28"/>
          <w:szCs w:val="28"/>
        </w:rPr>
        <w:t xml:space="preserve"> </w:t>
      </w:r>
      <w:r w:rsidRPr="00031D96">
        <w:rPr>
          <w:rFonts w:ascii="Times New Roman" w:hAnsi="Times New Roman"/>
          <w:bCs/>
          <w:sz w:val="28"/>
          <w:szCs w:val="28"/>
        </w:rPr>
        <w:t>для</w:t>
      </w:r>
      <w:r w:rsidR="001A04A7">
        <w:rPr>
          <w:rFonts w:ascii="Times New Roman" w:hAnsi="Times New Roman"/>
          <w:bCs/>
          <w:sz w:val="28"/>
          <w:szCs w:val="28"/>
        </w:rPr>
        <w:t xml:space="preserve"> </w:t>
      </w:r>
      <w:r w:rsidRPr="00031D96">
        <w:rPr>
          <w:rFonts w:ascii="Times New Roman" w:hAnsi="Times New Roman"/>
          <w:bCs/>
          <w:sz w:val="28"/>
          <w:szCs w:val="28"/>
        </w:rPr>
        <w:t>мобилизованных</w:t>
      </w:r>
      <w:r w:rsidR="001A04A7">
        <w:rPr>
          <w:rFonts w:ascii="Times New Roman" w:hAnsi="Times New Roman"/>
          <w:bCs/>
          <w:sz w:val="28"/>
          <w:szCs w:val="28"/>
        </w:rPr>
        <w:t xml:space="preserve"> </w:t>
      </w:r>
      <w:r w:rsidRPr="00031D96">
        <w:rPr>
          <w:rFonts w:ascii="Times New Roman" w:hAnsi="Times New Roman"/>
          <w:bCs/>
          <w:sz w:val="28"/>
          <w:szCs w:val="28"/>
        </w:rPr>
        <w:t>граждан</w:t>
      </w:r>
      <w:r w:rsidR="001A04A7">
        <w:rPr>
          <w:rFonts w:ascii="Times New Roman" w:hAnsi="Times New Roman"/>
          <w:bCs/>
          <w:sz w:val="28"/>
          <w:szCs w:val="28"/>
        </w:rPr>
        <w:t xml:space="preserve"> </w:t>
      </w:r>
      <w:r w:rsidRPr="00031D96">
        <w:rPr>
          <w:rFonts w:ascii="Times New Roman" w:hAnsi="Times New Roman"/>
          <w:bCs/>
          <w:sz w:val="28"/>
          <w:szCs w:val="28"/>
        </w:rPr>
        <w:t>и</w:t>
      </w:r>
      <w:r w:rsidR="001A04A7">
        <w:rPr>
          <w:rFonts w:ascii="Times New Roman" w:hAnsi="Times New Roman"/>
          <w:bCs/>
          <w:sz w:val="28"/>
          <w:szCs w:val="28"/>
        </w:rPr>
        <w:t xml:space="preserve"> </w:t>
      </w:r>
      <w:r w:rsidRPr="00031D96">
        <w:rPr>
          <w:rFonts w:ascii="Times New Roman" w:hAnsi="Times New Roman"/>
          <w:bCs/>
          <w:sz w:val="28"/>
          <w:szCs w:val="28"/>
        </w:rPr>
        <w:t>военнослужащих</w:t>
      </w:r>
      <w:r w:rsidR="001A04A7">
        <w:rPr>
          <w:rFonts w:ascii="Times New Roman" w:hAnsi="Times New Roman"/>
          <w:bCs/>
          <w:sz w:val="28"/>
          <w:szCs w:val="28"/>
        </w:rPr>
        <w:t xml:space="preserve"> </w:t>
      </w:r>
      <w:r w:rsidRPr="00031D96">
        <w:rPr>
          <w:rFonts w:ascii="Times New Roman" w:hAnsi="Times New Roman"/>
          <w:bCs/>
          <w:sz w:val="28"/>
          <w:szCs w:val="28"/>
        </w:rPr>
        <w:t>Российской</w:t>
      </w:r>
      <w:r w:rsidR="001A04A7">
        <w:rPr>
          <w:rFonts w:ascii="Times New Roman" w:hAnsi="Times New Roman"/>
          <w:bCs/>
          <w:sz w:val="28"/>
          <w:szCs w:val="28"/>
        </w:rPr>
        <w:t xml:space="preserve"> </w:t>
      </w:r>
      <w:r w:rsidRPr="00031D96">
        <w:rPr>
          <w:rFonts w:ascii="Times New Roman" w:hAnsi="Times New Roman"/>
          <w:bCs/>
          <w:sz w:val="28"/>
          <w:szCs w:val="28"/>
        </w:rPr>
        <w:t>Федерации.</w:t>
      </w:r>
      <w:r w:rsidR="001A04A7">
        <w:rPr>
          <w:rFonts w:ascii="Times New Roman" w:hAnsi="Times New Roman"/>
          <w:bCs/>
          <w:sz w:val="28"/>
          <w:szCs w:val="28"/>
        </w:rPr>
        <w:t xml:space="preserve"> </w:t>
      </w:r>
      <w:r w:rsidRPr="00031D96">
        <w:rPr>
          <w:rFonts w:ascii="Times New Roman" w:hAnsi="Times New Roman"/>
          <w:bCs/>
          <w:sz w:val="28"/>
          <w:szCs w:val="28"/>
        </w:rPr>
        <w:t>Активно</w:t>
      </w:r>
      <w:r w:rsidR="001A04A7">
        <w:rPr>
          <w:rFonts w:ascii="Times New Roman" w:hAnsi="Times New Roman"/>
          <w:bCs/>
          <w:sz w:val="28"/>
          <w:szCs w:val="28"/>
        </w:rPr>
        <w:t xml:space="preserve"> </w:t>
      </w:r>
      <w:r w:rsidRPr="00031D96">
        <w:rPr>
          <w:rFonts w:ascii="Times New Roman" w:hAnsi="Times New Roman"/>
          <w:bCs/>
          <w:sz w:val="28"/>
          <w:szCs w:val="28"/>
        </w:rPr>
        <w:t>принимают</w:t>
      </w:r>
      <w:r w:rsidR="001A04A7">
        <w:rPr>
          <w:rFonts w:ascii="Times New Roman" w:hAnsi="Times New Roman"/>
          <w:bCs/>
          <w:sz w:val="28"/>
          <w:szCs w:val="28"/>
        </w:rPr>
        <w:t xml:space="preserve"> </w:t>
      </w:r>
      <w:r w:rsidRPr="00031D96">
        <w:rPr>
          <w:rFonts w:ascii="Times New Roman" w:hAnsi="Times New Roman"/>
          <w:bCs/>
          <w:sz w:val="28"/>
          <w:szCs w:val="28"/>
        </w:rPr>
        <w:t>участие</w:t>
      </w:r>
      <w:r w:rsidR="001A04A7">
        <w:rPr>
          <w:rFonts w:ascii="Times New Roman" w:hAnsi="Times New Roman"/>
          <w:bCs/>
          <w:sz w:val="28"/>
          <w:szCs w:val="28"/>
        </w:rPr>
        <w:t xml:space="preserve"> </w:t>
      </w:r>
      <w:r w:rsidRPr="00031D96">
        <w:rPr>
          <w:rFonts w:ascii="Times New Roman" w:hAnsi="Times New Roman"/>
          <w:bCs/>
          <w:sz w:val="28"/>
          <w:szCs w:val="28"/>
        </w:rPr>
        <w:t>более</w:t>
      </w:r>
      <w:r w:rsidR="001A04A7">
        <w:rPr>
          <w:rFonts w:ascii="Times New Roman" w:hAnsi="Times New Roman"/>
          <w:bCs/>
          <w:sz w:val="28"/>
          <w:szCs w:val="28"/>
        </w:rPr>
        <w:t xml:space="preserve"> </w:t>
      </w:r>
      <w:r w:rsidRPr="00031D96">
        <w:rPr>
          <w:rFonts w:ascii="Times New Roman" w:hAnsi="Times New Roman"/>
          <w:bCs/>
          <w:sz w:val="28"/>
          <w:szCs w:val="28"/>
        </w:rPr>
        <w:t>300</w:t>
      </w:r>
      <w:r w:rsidR="001A04A7">
        <w:rPr>
          <w:rFonts w:ascii="Times New Roman" w:hAnsi="Times New Roman"/>
          <w:bCs/>
          <w:sz w:val="28"/>
          <w:szCs w:val="28"/>
        </w:rPr>
        <w:t xml:space="preserve"> </w:t>
      </w:r>
      <w:r w:rsidRPr="00031D96">
        <w:rPr>
          <w:rFonts w:ascii="Times New Roman" w:hAnsi="Times New Roman"/>
          <w:bCs/>
          <w:sz w:val="28"/>
          <w:szCs w:val="28"/>
        </w:rPr>
        <w:t>добровольцев.</w:t>
      </w:r>
    </w:p>
    <w:p w14:paraId="76C00DE8" w14:textId="3F251D4C" w:rsidR="00DD3C65" w:rsidRPr="00031D96" w:rsidRDefault="005A21AC" w:rsidP="0018570B">
      <w:pPr>
        <w:spacing w:after="0" w:line="240" w:lineRule="auto"/>
        <w:ind w:firstLine="709"/>
        <w:jc w:val="both"/>
        <w:rPr>
          <w:rFonts w:ascii="Times New Roman" w:hAnsi="Times New Roman"/>
          <w:sz w:val="28"/>
          <w:szCs w:val="28"/>
        </w:rPr>
      </w:pPr>
      <w:r w:rsidRPr="00031D96">
        <w:rPr>
          <w:rFonts w:ascii="Times New Roman" w:eastAsia="Times New Roman" w:hAnsi="Times New Roman"/>
          <w:bCs/>
          <w:sz w:val="28"/>
          <w:szCs w:val="28"/>
          <w:lang w:eastAsia="ru-RU"/>
        </w:rPr>
        <w:t>1</w:t>
      </w:r>
      <w:r w:rsidR="0073781C">
        <w:rPr>
          <w:rFonts w:ascii="Times New Roman" w:eastAsia="Times New Roman" w:hAnsi="Times New Roman"/>
          <w:bCs/>
          <w:sz w:val="28"/>
          <w:szCs w:val="28"/>
          <w:lang w:eastAsia="ru-RU"/>
        </w:rPr>
        <w:t>3</w:t>
      </w:r>
      <w:r w:rsidRPr="00031D96">
        <w:rPr>
          <w:rFonts w:ascii="Times New Roman" w:eastAsia="Times New Roman" w:hAnsi="Times New Roman"/>
          <w:bCs/>
          <w:sz w:val="28"/>
          <w:szCs w:val="28"/>
          <w:lang w:eastAsia="ru-RU"/>
        </w:rPr>
        <w:t>.</w:t>
      </w:r>
      <w:r w:rsidR="001A04A7">
        <w:rPr>
          <w:sz w:val="26"/>
          <w:szCs w:val="26"/>
        </w:rPr>
        <w:t xml:space="preserve"> </w:t>
      </w:r>
      <w:r w:rsidR="00DD3C65" w:rsidRPr="00031D96">
        <w:rPr>
          <w:rFonts w:ascii="Times New Roman" w:hAnsi="Times New Roman"/>
          <w:sz w:val="28"/>
          <w:szCs w:val="28"/>
        </w:rPr>
        <w:t>Об</w:t>
      </w:r>
      <w:r w:rsidR="001A04A7">
        <w:rPr>
          <w:rFonts w:ascii="Times New Roman" w:hAnsi="Times New Roman"/>
          <w:sz w:val="28"/>
          <w:szCs w:val="28"/>
        </w:rPr>
        <w:t xml:space="preserve"> </w:t>
      </w:r>
      <w:r w:rsidR="00DD3C65" w:rsidRPr="00031D96">
        <w:rPr>
          <w:rFonts w:ascii="Times New Roman" w:hAnsi="Times New Roman"/>
          <w:sz w:val="28"/>
          <w:szCs w:val="28"/>
        </w:rPr>
        <w:t>участии</w:t>
      </w:r>
      <w:r w:rsidR="001A04A7">
        <w:rPr>
          <w:rFonts w:ascii="Times New Roman" w:hAnsi="Times New Roman"/>
          <w:sz w:val="28"/>
          <w:szCs w:val="28"/>
        </w:rPr>
        <w:t xml:space="preserve"> </w:t>
      </w:r>
      <w:r w:rsidR="00DD3C65" w:rsidRPr="00031D96">
        <w:rPr>
          <w:rFonts w:ascii="Times New Roman" w:hAnsi="Times New Roman"/>
          <w:sz w:val="28"/>
          <w:szCs w:val="28"/>
        </w:rPr>
        <w:t>общественности</w:t>
      </w:r>
      <w:r w:rsidR="001A04A7">
        <w:rPr>
          <w:rFonts w:ascii="Times New Roman" w:hAnsi="Times New Roman"/>
          <w:sz w:val="28"/>
          <w:szCs w:val="28"/>
        </w:rPr>
        <w:t xml:space="preserve"> </w:t>
      </w:r>
      <w:r w:rsidR="00DD3C65" w:rsidRPr="00031D96">
        <w:rPr>
          <w:rFonts w:ascii="Times New Roman" w:hAnsi="Times New Roman"/>
          <w:sz w:val="28"/>
          <w:szCs w:val="28"/>
        </w:rPr>
        <w:t>муниципалитета</w:t>
      </w:r>
      <w:r w:rsidR="001A04A7">
        <w:rPr>
          <w:rFonts w:ascii="Times New Roman" w:hAnsi="Times New Roman"/>
          <w:sz w:val="28"/>
          <w:szCs w:val="28"/>
        </w:rPr>
        <w:t xml:space="preserve"> </w:t>
      </w:r>
      <w:r w:rsidR="00DD3C65" w:rsidRPr="00031D96">
        <w:rPr>
          <w:rFonts w:ascii="Times New Roman" w:hAnsi="Times New Roman"/>
          <w:sz w:val="28"/>
          <w:szCs w:val="28"/>
        </w:rPr>
        <w:t>в</w:t>
      </w:r>
      <w:r w:rsidR="001A04A7">
        <w:rPr>
          <w:rFonts w:ascii="Times New Roman" w:hAnsi="Times New Roman"/>
          <w:sz w:val="28"/>
          <w:szCs w:val="28"/>
        </w:rPr>
        <w:t xml:space="preserve"> </w:t>
      </w:r>
      <w:r w:rsidR="00DD3C65" w:rsidRPr="00031D96">
        <w:rPr>
          <w:rFonts w:ascii="Times New Roman" w:hAnsi="Times New Roman"/>
          <w:sz w:val="28"/>
          <w:szCs w:val="28"/>
        </w:rPr>
        <w:t>подготовке</w:t>
      </w:r>
      <w:r w:rsidR="001A04A7">
        <w:rPr>
          <w:rFonts w:ascii="Times New Roman" w:hAnsi="Times New Roman"/>
          <w:sz w:val="28"/>
          <w:szCs w:val="28"/>
        </w:rPr>
        <w:t xml:space="preserve"> </w:t>
      </w:r>
      <w:r w:rsidR="00DD3C65" w:rsidRPr="00031D96">
        <w:rPr>
          <w:rFonts w:ascii="Times New Roman" w:hAnsi="Times New Roman"/>
          <w:sz w:val="28"/>
          <w:szCs w:val="28"/>
        </w:rPr>
        <w:t>и</w:t>
      </w:r>
      <w:r w:rsidR="001A04A7">
        <w:rPr>
          <w:rFonts w:ascii="Times New Roman" w:hAnsi="Times New Roman"/>
          <w:sz w:val="28"/>
          <w:szCs w:val="28"/>
        </w:rPr>
        <w:t xml:space="preserve"> </w:t>
      </w:r>
      <w:r w:rsidR="00DD3C65" w:rsidRPr="00031D96">
        <w:rPr>
          <w:rFonts w:ascii="Times New Roman" w:hAnsi="Times New Roman"/>
          <w:sz w:val="28"/>
          <w:szCs w:val="28"/>
        </w:rPr>
        <w:t>принятии</w:t>
      </w:r>
      <w:r w:rsidR="001A04A7">
        <w:rPr>
          <w:rFonts w:ascii="Times New Roman" w:hAnsi="Times New Roman"/>
          <w:sz w:val="28"/>
          <w:szCs w:val="28"/>
        </w:rPr>
        <w:t xml:space="preserve"> </w:t>
      </w:r>
      <w:r w:rsidR="00DD3C65" w:rsidRPr="00031D96">
        <w:rPr>
          <w:rFonts w:ascii="Times New Roman" w:hAnsi="Times New Roman"/>
          <w:sz w:val="28"/>
          <w:szCs w:val="28"/>
        </w:rPr>
        <w:t>значимых</w:t>
      </w:r>
      <w:r w:rsidR="001A04A7">
        <w:rPr>
          <w:rFonts w:ascii="Times New Roman" w:hAnsi="Times New Roman"/>
          <w:sz w:val="28"/>
          <w:szCs w:val="28"/>
        </w:rPr>
        <w:t xml:space="preserve"> </w:t>
      </w:r>
      <w:r w:rsidR="00DD3C65" w:rsidRPr="00031D96">
        <w:rPr>
          <w:rFonts w:ascii="Times New Roman" w:hAnsi="Times New Roman"/>
          <w:sz w:val="28"/>
          <w:szCs w:val="28"/>
        </w:rPr>
        <w:t>для</w:t>
      </w:r>
      <w:r w:rsidR="001A04A7">
        <w:rPr>
          <w:rFonts w:ascii="Times New Roman" w:hAnsi="Times New Roman"/>
          <w:sz w:val="28"/>
          <w:szCs w:val="28"/>
        </w:rPr>
        <w:t xml:space="preserve"> </w:t>
      </w:r>
      <w:r w:rsidR="00DD3C65" w:rsidRPr="00031D96">
        <w:rPr>
          <w:rFonts w:ascii="Times New Roman" w:hAnsi="Times New Roman"/>
          <w:sz w:val="28"/>
          <w:szCs w:val="28"/>
        </w:rPr>
        <w:t>муниципалитета</w:t>
      </w:r>
      <w:r w:rsidR="001A04A7">
        <w:rPr>
          <w:rFonts w:ascii="Times New Roman" w:hAnsi="Times New Roman"/>
          <w:sz w:val="28"/>
          <w:szCs w:val="28"/>
        </w:rPr>
        <w:t xml:space="preserve"> </w:t>
      </w:r>
      <w:r w:rsidR="00DD3C65" w:rsidRPr="00031D96">
        <w:rPr>
          <w:rFonts w:ascii="Times New Roman" w:hAnsi="Times New Roman"/>
          <w:sz w:val="28"/>
          <w:szCs w:val="28"/>
        </w:rPr>
        <w:t>решени</w:t>
      </w:r>
      <w:r w:rsidR="00284BA7" w:rsidRPr="00031D96">
        <w:rPr>
          <w:rFonts w:ascii="Times New Roman" w:hAnsi="Times New Roman"/>
          <w:sz w:val="28"/>
          <w:szCs w:val="28"/>
        </w:rPr>
        <w:t>й.</w:t>
      </w:r>
      <w:r w:rsidR="001A04A7">
        <w:rPr>
          <w:rFonts w:ascii="Times New Roman" w:hAnsi="Times New Roman"/>
          <w:sz w:val="28"/>
          <w:szCs w:val="28"/>
        </w:rPr>
        <w:t xml:space="preserve"> </w:t>
      </w:r>
    </w:p>
    <w:p w14:paraId="1A03675E" w14:textId="74E8D221"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конкурса</w:t>
      </w:r>
      <w:r w:rsidR="001A04A7">
        <w:rPr>
          <w:rFonts w:ascii="Times New Roman" w:hAnsi="Times New Roman"/>
          <w:sz w:val="28"/>
          <w:szCs w:val="28"/>
        </w:rPr>
        <w:t xml:space="preserve"> </w:t>
      </w:r>
      <w:r w:rsidRPr="00031D96">
        <w:rPr>
          <w:rFonts w:ascii="Times New Roman" w:hAnsi="Times New Roman"/>
          <w:sz w:val="28"/>
          <w:szCs w:val="28"/>
        </w:rPr>
        <w:t>инициативных</w:t>
      </w:r>
      <w:r w:rsidR="001A04A7">
        <w:rPr>
          <w:rFonts w:ascii="Times New Roman" w:hAnsi="Times New Roman"/>
          <w:sz w:val="28"/>
          <w:szCs w:val="28"/>
        </w:rPr>
        <w:t xml:space="preserve"> </w:t>
      </w:r>
      <w:r w:rsidRPr="00031D96">
        <w:rPr>
          <w:rFonts w:ascii="Times New Roman" w:hAnsi="Times New Roman"/>
          <w:sz w:val="28"/>
          <w:szCs w:val="28"/>
        </w:rPr>
        <w:t>проектов</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заявленные</w:t>
      </w:r>
      <w:r w:rsidR="001A04A7">
        <w:rPr>
          <w:rFonts w:ascii="Times New Roman" w:hAnsi="Times New Roman"/>
          <w:sz w:val="28"/>
          <w:szCs w:val="28"/>
        </w:rPr>
        <w:t xml:space="preserve"> </w:t>
      </w:r>
      <w:r w:rsidRPr="00031D96">
        <w:rPr>
          <w:rFonts w:ascii="Times New Roman" w:hAnsi="Times New Roman"/>
          <w:sz w:val="28"/>
          <w:szCs w:val="28"/>
        </w:rPr>
        <w:t>сельскими</w:t>
      </w:r>
      <w:r w:rsidR="001A04A7">
        <w:rPr>
          <w:rFonts w:ascii="Times New Roman" w:hAnsi="Times New Roman"/>
          <w:sz w:val="28"/>
          <w:szCs w:val="28"/>
        </w:rPr>
        <w:t xml:space="preserve"> </w:t>
      </w:r>
      <w:r w:rsidRPr="00031D96">
        <w:rPr>
          <w:rFonts w:ascii="Times New Roman" w:hAnsi="Times New Roman"/>
          <w:sz w:val="28"/>
          <w:szCs w:val="28"/>
        </w:rPr>
        <w:t>поселениями</w:t>
      </w:r>
      <w:r w:rsidR="001A04A7">
        <w:rPr>
          <w:rFonts w:ascii="Times New Roman" w:hAnsi="Times New Roman"/>
          <w:sz w:val="28"/>
          <w:szCs w:val="28"/>
        </w:rPr>
        <w:t xml:space="preserve"> </w:t>
      </w:r>
      <w:proofErr w:type="spellStart"/>
      <w:r w:rsidRPr="00031D96">
        <w:rPr>
          <w:rFonts w:ascii="Times New Roman" w:hAnsi="Times New Roman"/>
          <w:sz w:val="28"/>
          <w:szCs w:val="28"/>
        </w:rPr>
        <w:t>Урманный</w:t>
      </w:r>
      <w:proofErr w:type="spellEnd"/>
      <w:r w:rsidRPr="00031D96">
        <w:rPr>
          <w:rFonts w:ascii="Times New Roman" w:hAnsi="Times New Roman"/>
          <w:sz w:val="28"/>
          <w:szCs w:val="28"/>
        </w:rPr>
        <w:t>,</w:t>
      </w:r>
      <w:r w:rsidR="001A04A7">
        <w:rPr>
          <w:rFonts w:ascii="Times New Roman" w:hAnsi="Times New Roman"/>
          <w:sz w:val="28"/>
          <w:szCs w:val="28"/>
        </w:rPr>
        <w:t xml:space="preserve"> </w:t>
      </w:r>
      <w:proofErr w:type="spellStart"/>
      <w:r w:rsidRPr="00031D96">
        <w:rPr>
          <w:rFonts w:ascii="Times New Roman" w:hAnsi="Times New Roman"/>
          <w:sz w:val="28"/>
          <w:szCs w:val="28"/>
        </w:rPr>
        <w:t>Красноленинский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стали</w:t>
      </w:r>
      <w:r w:rsidR="001A04A7">
        <w:rPr>
          <w:rFonts w:ascii="Times New Roman" w:hAnsi="Times New Roman"/>
          <w:sz w:val="28"/>
          <w:szCs w:val="28"/>
        </w:rPr>
        <w:t xml:space="preserve"> </w:t>
      </w:r>
      <w:r w:rsidRPr="00031D96">
        <w:rPr>
          <w:rFonts w:ascii="Times New Roman" w:hAnsi="Times New Roman"/>
          <w:sz w:val="28"/>
          <w:szCs w:val="28"/>
        </w:rPr>
        <w:t>победителями</w:t>
      </w:r>
      <w:r w:rsidR="001A04A7">
        <w:rPr>
          <w:rFonts w:ascii="Times New Roman" w:hAnsi="Times New Roman"/>
          <w:sz w:val="28"/>
          <w:szCs w:val="28"/>
        </w:rPr>
        <w:t xml:space="preserve"> </w:t>
      </w:r>
      <w:r w:rsidRPr="00031D96">
        <w:rPr>
          <w:rFonts w:ascii="Times New Roman" w:hAnsi="Times New Roman"/>
          <w:sz w:val="28"/>
          <w:szCs w:val="28"/>
        </w:rPr>
        <w:t>конкурсного</w:t>
      </w:r>
      <w:r w:rsidR="001A04A7">
        <w:rPr>
          <w:rFonts w:ascii="Times New Roman" w:hAnsi="Times New Roman"/>
          <w:sz w:val="28"/>
          <w:szCs w:val="28"/>
        </w:rPr>
        <w:t xml:space="preserve"> </w:t>
      </w:r>
      <w:r w:rsidRPr="00031D96">
        <w:rPr>
          <w:rFonts w:ascii="Times New Roman" w:hAnsi="Times New Roman"/>
          <w:sz w:val="28"/>
          <w:szCs w:val="28"/>
        </w:rPr>
        <w:t>отбора,</w:t>
      </w:r>
      <w:r w:rsidR="001A04A7">
        <w:rPr>
          <w:rFonts w:ascii="Times New Roman" w:hAnsi="Times New Roman"/>
          <w:sz w:val="28"/>
          <w:szCs w:val="28"/>
        </w:rPr>
        <w:t xml:space="preserve"> </w:t>
      </w:r>
      <w:r w:rsidRPr="00031D96">
        <w:rPr>
          <w:rFonts w:ascii="Times New Roman" w:hAnsi="Times New Roman"/>
          <w:sz w:val="28"/>
          <w:szCs w:val="28"/>
        </w:rPr>
        <w:t>тем</w:t>
      </w:r>
      <w:r w:rsidR="001A04A7">
        <w:rPr>
          <w:rFonts w:ascii="Times New Roman" w:hAnsi="Times New Roman"/>
          <w:sz w:val="28"/>
          <w:szCs w:val="28"/>
        </w:rPr>
        <w:t xml:space="preserve"> </w:t>
      </w:r>
      <w:r w:rsidRPr="00031D96">
        <w:rPr>
          <w:rFonts w:ascii="Times New Roman" w:hAnsi="Times New Roman"/>
          <w:sz w:val="28"/>
          <w:szCs w:val="28"/>
        </w:rPr>
        <w:t>самым</w:t>
      </w:r>
      <w:r w:rsidR="001A04A7">
        <w:rPr>
          <w:rFonts w:ascii="Times New Roman" w:hAnsi="Times New Roman"/>
          <w:sz w:val="28"/>
          <w:szCs w:val="28"/>
        </w:rPr>
        <w:t xml:space="preserve"> </w:t>
      </w:r>
      <w:r w:rsidRPr="00031D96">
        <w:rPr>
          <w:rFonts w:ascii="Times New Roman" w:hAnsi="Times New Roman"/>
          <w:sz w:val="28"/>
          <w:szCs w:val="28"/>
        </w:rPr>
        <w:t>привлекли</w:t>
      </w:r>
      <w:r w:rsidR="001A04A7">
        <w:rPr>
          <w:rFonts w:ascii="Times New Roman" w:hAnsi="Times New Roman"/>
          <w:sz w:val="28"/>
          <w:szCs w:val="28"/>
        </w:rPr>
        <w:t xml:space="preserve"> </w:t>
      </w:r>
      <w:r w:rsidRPr="00031D96">
        <w:rPr>
          <w:rFonts w:ascii="Times New Roman" w:hAnsi="Times New Roman"/>
          <w:sz w:val="28"/>
          <w:szCs w:val="28"/>
        </w:rPr>
        <w:t>средства</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инициативных</w:t>
      </w:r>
      <w:r w:rsidR="001A04A7">
        <w:rPr>
          <w:rFonts w:ascii="Times New Roman" w:hAnsi="Times New Roman"/>
          <w:sz w:val="28"/>
          <w:szCs w:val="28"/>
        </w:rPr>
        <w:t xml:space="preserve"> </w:t>
      </w:r>
      <w:r w:rsidRPr="00031D96">
        <w:rPr>
          <w:rFonts w:ascii="Times New Roman" w:hAnsi="Times New Roman"/>
          <w:sz w:val="28"/>
          <w:szCs w:val="28"/>
        </w:rPr>
        <w:t>платежей</w:t>
      </w:r>
      <w:r w:rsidR="001A04A7">
        <w:rPr>
          <w:rFonts w:ascii="Times New Roman" w:hAnsi="Times New Roman"/>
          <w:sz w:val="28"/>
          <w:szCs w:val="28"/>
        </w:rPr>
        <w:t xml:space="preserve"> </w:t>
      </w:r>
      <w:r w:rsidRPr="00031D96">
        <w:rPr>
          <w:rFonts w:ascii="Times New Roman" w:hAnsi="Times New Roman"/>
          <w:sz w:val="28"/>
          <w:szCs w:val="28"/>
        </w:rPr>
        <w:t>граждан:</w:t>
      </w:r>
    </w:p>
    <w:p w14:paraId="0FA12EB5" w14:textId="61C4F08F" w:rsidR="00BE7119" w:rsidRPr="00031D96" w:rsidRDefault="00E237BB" w:rsidP="0018570B">
      <w:pPr>
        <w:spacing w:after="0" w:line="240" w:lineRule="auto"/>
        <w:ind w:firstLine="709"/>
        <w:jc w:val="both"/>
        <w:rPr>
          <w:rFonts w:ascii="Times New Roman" w:hAnsi="Times New Roman"/>
          <w:sz w:val="28"/>
          <w:szCs w:val="28"/>
        </w:rPr>
      </w:pPr>
      <w:r>
        <w:rPr>
          <w:rFonts w:ascii="Times New Roman" w:hAnsi="Times New Roman"/>
          <w:sz w:val="28"/>
          <w:szCs w:val="28"/>
        </w:rPr>
        <w:t>у</w:t>
      </w:r>
      <w:r w:rsidR="00BE7119" w:rsidRPr="00031D96">
        <w:rPr>
          <w:rFonts w:ascii="Times New Roman" w:hAnsi="Times New Roman"/>
          <w:sz w:val="28"/>
          <w:szCs w:val="28"/>
        </w:rPr>
        <w:t>стройство</w:t>
      </w:r>
      <w:r w:rsidR="001A04A7">
        <w:rPr>
          <w:rFonts w:ascii="Times New Roman" w:hAnsi="Times New Roman"/>
          <w:sz w:val="28"/>
          <w:szCs w:val="28"/>
        </w:rPr>
        <w:t xml:space="preserve"> </w:t>
      </w:r>
      <w:r w:rsidR="00BE7119" w:rsidRPr="00031D96">
        <w:rPr>
          <w:rFonts w:ascii="Times New Roman" w:hAnsi="Times New Roman"/>
          <w:sz w:val="28"/>
          <w:szCs w:val="28"/>
        </w:rPr>
        <w:t>игрового</w:t>
      </w:r>
      <w:r w:rsidR="001A04A7">
        <w:rPr>
          <w:rFonts w:ascii="Times New Roman" w:hAnsi="Times New Roman"/>
          <w:sz w:val="28"/>
          <w:szCs w:val="28"/>
        </w:rPr>
        <w:t xml:space="preserve"> </w:t>
      </w:r>
      <w:r w:rsidR="00BE7119" w:rsidRPr="00031D96">
        <w:rPr>
          <w:rFonts w:ascii="Times New Roman" w:hAnsi="Times New Roman"/>
          <w:sz w:val="28"/>
          <w:szCs w:val="28"/>
        </w:rPr>
        <w:t>комплекса</w:t>
      </w:r>
      <w:r w:rsidR="001A04A7">
        <w:rPr>
          <w:rFonts w:ascii="Times New Roman" w:hAnsi="Times New Roman"/>
          <w:sz w:val="28"/>
          <w:szCs w:val="28"/>
        </w:rPr>
        <w:t xml:space="preserve"> </w:t>
      </w:r>
      <w:r w:rsidR="00BE7119"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BE7119" w:rsidRPr="00031D96">
        <w:rPr>
          <w:rFonts w:ascii="Times New Roman" w:hAnsi="Times New Roman"/>
          <w:sz w:val="28"/>
          <w:szCs w:val="28"/>
        </w:rPr>
        <w:t>Урманный</w:t>
      </w:r>
      <w:proofErr w:type="spellEnd"/>
      <w:r w:rsidR="001A04A7">
        <w:rPr>
          <w:rFonts w:ascii="Times New Roman" w:hAnsi="Times New Roman"/>
          <w:sz w:val="28"/>
          <w:szCs w:val="28"/>
        </w:rPr>
        <w:t xml:space="preserve"> </w:t>
      </w:r>
      <w:r w:rsidR="00BE7119" w:rsidRPr="00031D96">
        <w:rPr>
          <w:rFonts w:ascii="Times New Roman" w:hAnsi="Times New Roman"/>
          <w:sz w:val="28"/>
          <w:szCs w:val="28"/>
        </w:rPr>
        <w:t>сельского</w:t>
      </w:r>
      <w:r w:rsidR="001A04A7">
        <w:rPr>
          <w:rFonts w:ascii="Times New Roman" w:hAnsi="Times New Roman"/>
          <w:sz w:val="28"/>
          <w:szCs w:val="28"/>
        </w:rPr>
        <w:t xml:space="preserve"> </w:t>
      </w:r>
      <w:r w:rsidR="00BE7119" w:rsidRPr="00031D96">
        <w:rPr>
          <w:rFonts w:ascii="Times New Roman" w:hAnsi="Times New Roman"/>
          <w:sz w:val="28"/>
          <w:szCs w:val="28"/>
        </w:rPr>
        <w:t>поселения</w:t>
      </w:r>
      <w:r w:rsidR="001A04A7">
        <w:rPr>
          <w:rFonts w:ascii="Times New Roman" w:hAnsi="Times New Roman"/>
          <w:sz w:val="28"/>
          <w:szCs w:val="28"/>
        </w:rPr>
        <w:t xml:space="preserve"> </w:t>
      </w:r>
      <w:proofErr w:type="spellStart"/>
      <w:r w:rsidR="00BE7119" w:rsidRPr="00031D96">
        <w:rPr>
          <w:rFonts w:ascii="Times New Roman" w:hAnsi="Times New Roman"/>
          <w:sz w:val="28"/>
          <w:szCs w:val="28"/>
        </w:rPr>
        <w:t>Красноленинский</w:t>
      </w:r>
      <w:proofErr w:type="spellEnd"/>
      <w:r w:rsidR="00BE7119" w:rsidRPr="00031D96">
        <w:rPr>
          <w:rFonts w:ascii="Times New Roman" w:hAnsi="Times New Roman"/>
          <w:sz w:val="28"/>
          <w:szCs w:val="28"/>
        </w:rPr>
        <w:t>;</w:t>
      </w:r>
    </w:p>
    <w:p w14:paraId="35899A04" w14:textId="76D2728F" w:rsidR="00BE7119" w:rsidRPr="00031D96" w:rsidRDefault="00E237BB" w:rsidP="0018570B">
      <w:pPr>
        <w:spacing w:after="0" w:line="240" w:lineRule="auto"/>
        <w:ind w:firstLine="709"/>
        <w:jc w:val="both"/>
        <w:rPr>
          <w:rFonts w:ascii="Times New Roman" w:hAnsi="Times New Roman"/>
          <w:sz w:val="28"/>
          <w:szCs w:val="28"/>
        </w:rPr>
      </w:pPr>
      <w:r>
        <w:rPr>
          <w:rFonts w:ascii="Times New Roman" w:hAnsi="Times New Roman"/>
          <w:sz w:val="28"/>
          <w:szCs w:val="28"/>
        </w:rPr>
        <w:t>у</w:t>
      </w:r>
      <w:r w:rsidR="00BE7119" w:rsidRPr="00031D96">
        <w:rPr>
          <w:rFonts w:ascii="Times New Roman" w:hAnsi="Times New Roman"/>
          <w:sz w:val="28"/>
          <w:szCs w:val="28"/>
        </w:rPr>
        <w:t>стройство</w:t>
      </w:r>
      <w:r w:rsidR="001A04A7">
        <w:rPr>
          <w:rFonts w:ascii="Times New Roman" w:hAnsi="Times New Roman"/>
          <w:sz w:val="28"/>
          <w:szCs w:val="28"/>
        </w:rPr>
        <w:t xml:space="preserve"> </w:t>
      </w:r>
      <w:r w:rsidR="00BE7119" w:rsidRPr="00031D96">
        <w:rPr>
          <w:rFonts w:ascii="Times New Roman" w:hAnsi="Times New Roman"/>
          <w:sz w:val="28"/>
          <w:szCs w:val="28"/>
        </w:rPr>
        <w:t>обелиска</w:t>
      </w:r>
      <w:r w:rsidR="001A04A7">
        <w:rPr>
          <w:rFonts w:ascii="Times New Roman" w:hAnsi="Times New Roman"/>
          <w:sz w:val="28"/>
          <w:szCs w:val="28"/>
        </w:rPr>
        <w:t xml:space="preserve"> </w:t>
      </w:r>
      <w:r w:rsidR="00BE7119" w:rsidRPr="00031D96">
        <w:rPr>
          <w:rFonts w:ascii="Times New Roman" w:hAnsi="Times New Roman"/>
          <w:sz w:val="28"/>
          <w:szCs w:val="28"/>
        </w:rPr>
        <w:t>участникам</w:t>
      </w:r>
      <w:r w:rsidR="001A04A7">
        <w:rPr>
          <w:rFonts w:ascii="Times New Roman" w:hAnsi="Times New Roman"/>
          <w:sz w:val="28"/>
          <w:szCs w:val="28"/>
        </w:rPr>
        <w:t xml:space="preserve"> </w:t>
      </w:r>
      <w:r w:rsidR="00BE7119" w:rsidRPr="00031D96">
        <w:rPr>
          <w:rFonts w:ascii="Times New Roman" w:hAnsi="Times New Roman"/>
          <w:sz w:val="28"/>
          <w:szCs w:val="28"/>
        </w:rPr>
        <w:t>Великой</w:t>
      </w:r>
      <w:r w:rsidR="001A04A7">
        <w:rPr>
          <w:rFonts w:ascii="Times New Roman" w:hAnsi="Times New Roman"/>
          <w:sz w:val="28"/>
          <w:szCs w:val="28"/>
        </w:rPr>
        <w:t xml:space="preserve"> </w:t>
      </w:r>
      <w:r w:rsidR="00081597">
        <w:rPr>
          <w:rFonts w:ascii="Times New Roman" w:hAnsi="Times New Roman"/>
          <w:sz w:val="28"/>
          <w:szCs w:val="28"/>
        </w:rPr>
        <w:t>О</w:t>
      </w:r>
      <w:r w:rsidR="00BE7119" w:rsidRPr="00031D96">
        <w:rPr>
          <w:rFonts w:ascii="Times New Roman" w:hAnsi="Times New Roman"/>
          <w:sz w:val="28"/>
          <w:szCs w:val="28"/>
        </w:rPr>
        <w:t>течественной</w:t>
      </w:r>
      <w:r w:rsidR="001A04A7">
        <w:rPr>
          <w:rFonts w:ascii="Times New Roman" w:hAnsi="Times New Roman"/>
          <w:sz w:val="28"/>
          <w:szCs w:val="28"/>
        </w:rPr>
        <w:t xml:space="preserve"> </w:t>
      </w:r>
      <w:r w:rsidR="00BE7119" w:rsidRPr="00031D96">
        <w:rPr>
          <w:rFonts w:ascii="Times New Roman" w:hAnsi="Times New Roman"/>
          <w:sz w:val="28"/>
          <w:szCs w:val="28"/>
        </w:rPr>
        <w:t>войны</w:t>
      </w:r>
      <w:r w:rsidR="001A04A7">
        <w:rPr>
          <w:rFonts w:ascii="Times New Roman" w:hAnsi="Times New Roman"/>
          <w:sz w:val="28"/>
          <w:szCs w:val="28"/>
        </w:rPr>
        <w:t xml:space="preserve"> </w:t>
      </w:r>
      <w:r w:rsidR="00BE7119" w:rsidRPr="00031D96">
        <w:rPr>
          <w:rFonts w:ascii="Times New Roman" w:hAnsi="Times New Roman"/>
          <w:sz w:val="28"/>
          <w:szCs w:val="28"/>
        </w:rPr>
        <w:t>в</w:t>
      </w:r>
      <w:r w:rsidR="001A04A7">
        <w:rPr>
          <w:rFonts w:ascii="Times New Roman" w:hAnsi="Times New Roman"/>
          <w:sz w:val="28"/>
          <w:szCs w:val="28"/>
        </w:rPr>
        <w:t xml:space="preserve"> </w:t>
      </w:r>
      <w:r w:rsidR="00BE7119"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BE7119" w:rsidRPr="00031D96">
        <w:rPr>
          <w:rFonts w:ascii="Times New Roman" w:hAnsi="Times New Roman"/>
          <w:sz w:val="28"/>
          <w:szCs w:val="28"/>
        </w:rPr>
        <w:t>Красноленинский</w:t>
      </w:r>
      <w:proofErr w:type="spellEnd"/>
      <w:r w:rsidR="00BE7119" w:rsidRPr="00031D96">
        <w:rPr>
          <w:rFonts w:ascii="Times New Roman" w:hAnsi="Times New Roman"/>
          <w:sz w:val="28"/>
          <w:szCs w:val="28"/>
        </w:rPr>
        <w:t>.</w:t>
      </w:r>
    </w:p>
    <w:p w14:paraId="7AE65122" w14:textId="10049ADA" w:rsidR="00BE7119" w:rsidRPr="00031D96" w:rsidRDefault="00BE711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благоустройству</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основании</w:t>
      </w:r>
      <w:r w:rsidR="001A04A7">
        <w:rPr>
          <w:rFonts w:ascii="Times New Roman" w:hAnsi="Times New Roman"/>
          <w:sz w:val="28"/>
          <w:szCs w:val="28"/>
        </w:rPr>
        <w:t xml:space="preserve"> </w:t>
      </w:r>
      <w:r w:rsidRPr="00031D96">
        <w:rPr>
          <w:rFonts w:ascii="Times New Roman" w:hAnsi="Times New Roman"/>
          <w:sz w:val="28"/>
          <w:szCs w:val="28"/>
        </w:rPr>
        <w:t>инициативного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сельского</w:t>
      </w:r>
      <w:r w:rsidR="001A04A7">
        <w:rPr>
          <w:rFonts w:ascii="Times New Roman" w:hAnsi="Times New Roman"/>
          <w:sz w:val="28"/>
          <w:szCs w:val="28"/>
        </w:rPr>
        <w:t xml:space="preserve"> </w:t>
      </w:r>
      <w:r w:rsidRPr="00031D96">
        <w:rPr>
          <w:rFonts w:ascii="Times New Roman" w:hAnsi="Times New Roman"/>
          <w:sz w:val="28"/>
          <w:szCs w:val="28"/>
        </w:rPr>
        <w:t>поселения,</w:t>
      </w:r>
      <w:r w:rsidR="001A04A7">
        <w:rPr>
          <w:rFonts w:ascii="Times New Roman" w:hAnsi="Times New Roman"/>
          <w:sz w:val="28"/>
          <w:szCs w:val="28"/>
        </w:rPr>
        <w:t xml:space="preserve"> </w:t>
      </w:r>
      <w:r w:rsidRPr="00031D96">
        <w:rPr>
          <w:rFonts w:ascii="Times New Roman" w:hAnsi="Times New Roman"/>
          <w:sz w:val="28"/>
          <w:szCs w:val="28"/>
        </w:rPr>
        <w:t>инициативных</w:t>
      </w:r>
      <w:r w:rsidR="001A04A7">
        <w:rPr>
          <w:rFonts w:ascii="Times New Roman" w:hAnsi="Times New Roman"/>
          <w:sz w:val="28"/>
          <w:szCs w:val="28"/>
        </w:rPr>
        <w:t xml:space="preserve"> </w:t>
      </w:r>
      <w:r w:rsidRPr="00031D96">
        <w:rPr>
          <w:rFonts w:ascii="Times New Roman" w:hAnsi="Times New Roman"/>
          <w:sz w:val="28"/>
          <w:szCs w:val="28"/>
        </w:rPr>
        <w:t>платежей</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предпринимателей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благоустроены</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общественных</w:t>
      </w:r>
      <w:r w:rsidR="001A04A7">
        <w:rPr>
          <w:rFonts w:ascii="Times New Roman" w:hAnsi="Times New Roman"/>
          <w:sz w:val="28"/>
          <w:szCs w:val="28"/>
        </w:rPr>
        <w:t xml:space="preserve"> </w:t>
      </w:r>
      <w:r w:rsidRPr="00031D96">
        <w:rPr>
          <w:rFonts w:ascii="Times New Roman" w:hAnsi="Times New Roman"/>
          <w:sz w:val="28"/>
          <w:szCs w:val="28"/>
        </w:rPr>
        <w:t>территории:</w:t>
      </w:r>
    </w:p>
    <w:p w14:paraId="70C382B4" w14:textId="17DE080D" w:rsidR="00BE7119" w:rsidRPr="00031D96" w:rsidRDefault="00E237BB"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Pr>
          <w:rFonts w:ascii="Times New Roman" w:hAnsi="Times New Roman"/>
          <w:sz w:val="28"/>
          <w:szCs w:val="28"/>
        </w:rPr>
        <w:t>о</w:t>
      </w:r>
      <w:r w:rsidR="00BE7119" w:rsidRPr="00031D96">
        <w:rPr>
          <w:rFonts w:ascii="Times New Roman" w:hAnsi="Times New Roman"/>
          <w:sz w:val="28"/>
          <w:szCs w:val="28"/>
        </w:rPr>
        <w:t>бустройство</w:t>
      </w:r>
      <w:r w:rsidR="001A04A7">
        <w:rPr>
          <w:rFonts w:ascii="Times New Roman" w:hAnsi="Times New Roman"/>
          <w:sz w:val="28"/>
          <w:szCs w:val="28"/>
        </w:rPr>
        <w:t xml:space="preserve"> </w:t>
      </w:r>
      <w:r w:rsidR="00BE7119" w:rsidRPr="00031D96">
        <w:rPr>
          <w:rFonts w:ascii="Times New Roman" w:hAnsi="Times New Roman"/>
          <w:sz w:val="28"/>
          <w:szCs w:val="28"/>
        </w:rPr>
        <w:t>памятника</w:t>
      </w:r>
      <w:r w:rsidR="001A04A7">
        <w:rPr>
          <w:rFonts w:ascii="Times New Roman" w:hAnsi="Times New Roman"/>
          <w:sz w:val="28"/>
          <w:szCs w:val="28"/>
        </w:rPr>
        <w:t xml:space="preserve"> </w:t>
      </w:r>
      <w:r w:rsidR="00BE7119" w:rsidRPr="00031D96">
        <w:rPr>
          <w:rFonts w:ascii="Times New Roman" w:hAnsi="Times New Roman"/>
          <w:sz w:val="28"/>
          <w:szCs w:val="28"/>
        </w:rPr>
        <w:t>воинам-участникам</w:t>
      </w:r>
      <w:r w:rsidR="001A04A7">
        <w:rPr>
          <w:rFonts w:ascii="Times New Roman" w:hAnsi="Times New Roman"/>
          <w:sz w:val="28"/>
          <w:szCs w:val="28"/>
        </w:rPr>
        <w:t xml:space="preserve"> </w:t>
      </w:r>
      <w:r w:rsidR="00BE7119" w:rsidRPr="00031D96">
        <w:rPr>
          <w:rFonts w:ascii="Times New Roman" w:hAnsi="Times New Roman"/>
          <w:sz w:val="28"/>
          <w:szCs w:val="28"/>
        </w:rPr>
        <w:t>Великой</w:t>
      </w:r>
      <w:r w:rsidR="001A04A7">
        <w:rPr>
          <w:rFonts w:ascii="Times New Roman" w:hAnsi="Times New Roman"/>
          <w:sz w:val="28"/>
          <w:szCs w:val="28"/>
        </w:rPr>
        <w:t xml:space="preserve"> </w:t>
      </w:r>
      <w:r w:rsidR="00BE7119" w:rsidRPr="00031D96">
        <w:rPr>
          <w:rFonts w:ascii="Times New Roman" w:hAnsi="Times New Roman"/>
          <w:sz w:val="28"/>
          <w:szCs w:val="28"/>
        </w:rPr>
        <w:t>Отечественной</w:t>
      </w:r>
      <w:r w:rsidR="001A04A7">
        <w:rPr>
          <w:rFonts w:ascii="Times New Roman" w:hAnsi="Times New Roman"/>
          <w:sz w:val="28"/>
          <w:szCs w:val="28"/>
        </w:rPr>
        <w:t xml:space="preserve"> </w:t>
      </w:r>
      <w:r w:rsidR="00BE7119" w:rsidRPr="00031D96">
        <w:rPr>
          <w:rFonts w:ascii="Times New Roman" w:hAnsi="Times New Roman"/>
          <w:sz w:val="28"/>
          <w:szCs w:val="28"/>
        </w:rPr>
        <w:t>войны,</w:t>
      </w:r>
      <w:r w:rsidR="001A04A7">
        <w:rPr>
          <w:rFonts w:ascii="Times New Roman" w:hAnsi="Times New Roman"/>
          <w:sz w:val="28"/>
          <w:szCs w:val="28"/>
        </w:rPr>
        <w:t xml:space="preserve"> </w:t>
      </w:r>
      <w:r w:rsidR="00BE7119" w:rsidRPr="00031D96">
        <w:rPr>
          <w:rFonts w:ascii="Times New Roman" w:hAnsi="Times New Roman"/>
          <w:sz w:val="28"/>
          <w:szCs w:val="28"/>
        </w:rPr>
        <w:t>расположенного</w:t>
      </w:r>
      <w:r w:rsidR="001A04A7">
        <w:rPr>
          <w:rFonts w:ascii="Times New Roman" w:hAnsi="Times New Roman"/>
          <w:sz w:val="28"/>
          <w:szCs w:val="28"/>
        </w:rPr>
        <w:t xml:space="preserve"> </w:t>
      </w:r>
      <w:r w:rsidR="00BE7119" w:rsidRPr="00031D96">
        <w:rPr>
          <w:rFonts w:ascii="Times New Roman" w:hAnsi="Times New Roman"/>
          <w:sz w:val="28"/>
          <w:szCs w:val="28"/>
        </w:rPr>
        <w:t>в</w:t>
      </w:r>
      <w:r w:rsidR="001A04A7">
        <w:rPr>
          <w:rFonts w:ascii="Times New Roman" w:hAnsi="Times New Roman"/>
          <w:sz w:val="28"/>
          <w:szCs w:val="28"/>
        </w:rPr>
        <w:t xml:space="preserve"> </w:t>
      </w:r>
      <w:r w:rsidR="00BE7119" w:rsidRPr="00031D96">
        <w:rPr>
          <w:rFonts w:ascii="Times New Roman" w:hAnsi="Times New Roman"/>
          <w:sz w:val="28"/>
          <w:szCs w:val="28"/>
        </w:rPr>
        <w:t>с.</w:t>
      </w:r>
      <w:r w:rsidR="001A04A7">
        <w:rPr>
          <w:rFonts w:ascii="Times New Roman" w:hAnsi="Times New Roman"/>
          <w:sz w:val="28"/>
          <w:szCs w:val="28"/>
        </w:rPr>
        <w:t xml:space="preserve"> </w:t>
      </w:r>
      <w:proofErr w:type="spellStart"/>
      <w:r w:rsidR="00BE7119" w:rsidRPr="00031D96">
        <w:rPr>
          <w:rFonts w:ascii="Times New Roman" w:hAnsi="Times New Roman"/>
          <w:sz w:val="28"/>
          <w:szCs w:val="28"/>
        </w:rPr>
        <w:t>Зенково</w:t>
      </w:r>
      <w:proofErr w:type="spellEnd"/>
      <w:r w:rsidR="001A04A7">
        <w:rPr>
          <w:rFonts w:ascii="Times New Roman" w:hAnsi="Times New Roman"/>
          <w:sz w:val="28"/>
          <w:szCs w:val="28"/>
        </w:rPr>
        <w:t xml:space="preserve"> </w:t>
      </w:r>
      <w:r w:rsidR="00BE7119"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BE7119" w:rsidRPr="00031D96">
        <w:rPr>
          <w:rFonts w:ascii="Times New Roman" w:hAnsi="Times New Roman"/>
          <w:sz w:val="28"/>
          <w:szCs w:val="28"/>
        </w:rPr>
        <w:t>района;</w:t>
      </w:r>
    </w:p>
    <w:p w14:paraId="177A2F40" w14:textId="56800BC0" w:rsidR="00BE7119" w:rsidRPr="00031D96" w:rsidRDefault="00E237BB"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Pr>
          <w:rFonts w:ascii="Times New Roman" w:hAnsi="Times New Roman"/>
          <w:sz w:val="28"/>
          <w:szCs w:val="28"/>
        </w:rPr>
        <w:t>о</w:t>
      </w:r>
      <w:r w:rsidR="00BE7119" w:rsidRPr="00031D96">
        <w:rPr>
          <w:rFonts w:ascii="Times New Roman" w:hAnsi="Times New Roman"/>
          <w:sz w:val="28"/>
          <w:szCs w:val="28"/>
        </w:rPr>
        <w:t>бустройство</w:t>
      </w:r>
      <w:r w:rsidR="001A04A7">
        <w:rPr>
          <w:rFonts w:ascii="Times New Roman" w:hAnsi="Times New Roman"/>
          <w:sz w:val="28"/>
          <w:szCs w:val="28"/>
        </w:rPr>
        <w:t xml:space="preserve"> </w:t>
      </w:r>
      <w:r w:rsidR="00BE7119" w:rsidRPr="00031D96">
        <w:rPr>
          <w:rFonts w:ascii="Times New Roman" w:hAnsi="Times New Roman"/>
          <w:sz w:val="28"/>
          <w:szCs w:val="28"/>
        </w:rPr>
        <w:t>игрового</w:t>
      </w:r>
      <w:r w:rsidR="001A04A7">
        <w:rPr>
          <w:rFonts w:ascii="Times New Roman" w:hAnsi="Times New Roman"/>
          <w:sz w:val="28"/>
          <w:szCs w:val="28"/>
        </w:rPr>
        <w:t xml:space="preserve"> </w:t>
      </w:r>
      <w:r w:rsidR="00BE7119" w:rsidRPr="00031D96">
        <w:rPr>
          <w:rFonts w:ascii="Times New Roman" w:hAnsi="Times New Roman"/>
          <w:sz w:val="28"/>
          <w:szCs w:val="28"/>
        </w:rPr>
        <w:t>комплекса</w:t>
      </w:r>
      <w:r w:rsidR="001A04A7">
        <w:rPr>
          <w:rFonts w:ascii="Times New Roman" w:hAnsi="Times New Roman"/>
          <w:sz w:val="28"/>
          <w:szCs w:val="28"/>
        </w:rPr>
        <w:t xml:space="preserve"> </w:t>
      </w:r>
      <w:r w:rsidR="00BE7119"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BE7119" w:rsidRPr="00031D96">
        <w:rPr>
          <w:rFonts w:ascii="Times New Roman" w:hAnsi="Times New Roman"/>
          <w:sz w:val="28"/>
          <w:szCs w:val="28"/>
        </w:rPr>
        <w:t>Красноленинский</w:t>
      </w:r>
      <w:proofErr w:type="spellEnd"/>
      <w:r w:rsidR="00BE7119" w:rsidRPr="00031D96">
        <w:rPr>
          <w:rFonts w:ascii="Times New Roman" w:hAnsi="Times New Roman"/>
          <w:sz w:val="28"/>
          <w:szCs w:val="28"/>
        </w:rPr>
        <w:t>;</w:t>
      </w:r>
    </w:p>
    <w:p w14:paraId="45736777" w14:textId="5278C59B" w:rsidR="00BE7119" w:rsidRPr="00031D96" w:rsidRDefault="00E237BB"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Pr>
          <w:rFonts w:ascii="Times New Roman" w:hAnsi="Times New Roman"/>
          <w:sz w:val="28"/>
          <w:szCs w:val="28"/>
        </w:rPr>
        <w:t>о</w:t>
      </w:r>
      <w:r w:rsidR="00BE7119" w:rsidRPr="00031D96">
        <w:rPr>
          <w:rFonts w:ascii="Times New Roman" w:hAnsi="Times New Roman"/>
          <w:sz w:val="28"/>
          <w:szCs w:val="28"/>
        </w:rPr>
        <w:t>бустройство</w:t>
      </w:r>
      <w:r w:rsidR="001A04A7">
        <w:rPr>
          <w:rFonts w:ascii="Times New Roman" w:hAnsi="Times New Roman"/>
          <w:sz w:val="28"/>
          <w:szCs w:val="28"/>
        </w:rPr>
        <w:t xml:space="preserve"> </w:t>
      </w:r>
      <w:r w:rsidR="00BE7119" w:rsidRPr="00031D96">
        <w:rPr>
          <w:rFonts w:ascii="Times New Roman" w:hAnsi="Times New Roman"/>
          <w:sz w:val="28"/>
          <w:szCs w:val="28"/>
        </w:rPr>
        <w:t>деткой</w:t>
      </w:r>
      <w:r w:rsidR="001A04A7">
        <w:rPr>
          <w:rFonts w:ascii="Times New Roman" w:hAnsi="Times New Roman"/>
          <w:sz w:val="28"/>
          <w:szCs w:val="28"/>
        </w:rPr>
        <w:t xml:space="preserve"> </w:t>
      </w:r>
      <w:r w:rsidR="00BE7119" w:rsidRPr="00031D96">
        <w:rPr>
          <w:rFonts w:ascii="Times New Roman" w:hAnsi="Times New Roman"/>
          <w:sz w:val="28"/>
          <w:szCs w:val="28"/>
        </w:rPr>
        <w:t>площадки</w:t>
      </w:r>
      <w:r w:rsidR="001A04A7">
        <w:rPr>
          <w:rFonts w:ascii="Times New Roman" w:hAnsi="Times New Roman"/>
          <w:sz w:val="28"/>
          <w:szCs w:val="28"/>
        </w:rPr>
        <w:t xml:space="preserve"> </w:t>
      </w:r>
      <w:r w:rsidR="00BE7119" w:rsidRPr="00031D96">
        <w:rPr>
          <w:rFonts w:ascii="Times New Roman" w:hAnsi="Times New Roman"/>
          <w:sz w:val="28"/>
          <w:szCs w:val="28"/>
        </w:rPr>
        <w:t>по</w:t>
      </w:r>
      <w:r w:rsidR="001A04A7">
        <w:rPr>
          <w:rFonts w:ascii="Times New Roman" w:hAnsi="Times New Roman"/>
          <w:sz w:val="28"/>
          <w:szCs w:val="28"/>
        </w:rPr>
        <w:t xml:space="preserve"> </w:t>
      </w:r>
      <w:r w:rsidR="00BE7119" w:rsidRPr="00031D96">
        <w:rPr>
          <w:rFonts w:ascii="Times New Roman" w:hAnsi="Times New Roman"/>
          <w:sz w:val="28"/>
          <w:szCs w:val="28"/>
        </w:rPr>
        <w:t>ул.</w:t>
      </w:r>
      <w:r w:rsidR="001A04A7">
        <w:rPr>
          <w:rFonts w:ascii="Times New Roman" w:hAnsi="Times New Roman"/>
          <w:sz w:val="28"/>
          <w:szCs w:val="28"/>
        </w:rPr>
        <w:t xml:space="preserve"> </w:t>
      </w:r>
      <w:r w:rsidR="00BE7119" w:rsidRPr="00031D96">
        <w:rPr>
          <w:rFonts w:ascii="Times New Roman" w:hAnsi="Times New Roman"/>
          <w:sz w:val="28"/>
          <w:szCs w:val="28"/>
        </w:rPr>
        <w:t>Киевской</w:t>
      </w:r>
      <w:r w:rsidR="001A04A7">
        <w:rPr>
          <w:rFonts w:ascii="Times New Roman" w:hAnsi="Times New Roman"/>
          <w:sz w:val="28"/>
          <w:szCs w:val="28"/>
        </w:rPr>
        <w:t xml:space="preserve"> </w:t>
      </w:r>
      <w:r w:rsidR="00BE7119" w:rsidRPr="00031D96">
        <w:rPr>
          <w:rFonts w:ascii="Times New Roman" w:hAnsi="Times New Roman"/>
          <w:sz w:val="28"/>
          <w:szCs w:val="28"/>
        </w:rPr>
        <w:t>11</w:t>
      </w:r>
      <w:r>
        <w:rPr>
          <w:rFonts w:ascii="Times New Roman" w:hAnsi="Times New Roman"/>
          <w:sz w:val="28"/>
          <w:szCs w:val="28"/>
        </w:rPr>
        <w:t>,</w:t>
      </w:r>
      <w:r w:rsidR="001A04A7">
        <w:rPr>
          <w:rFonts w:ascii="Times New Roman" w:hAnsi="Times New Roman"/>
          <w:sz w:val="28"/>
          <w:szCs w:val="28"/>
        </w:rPr>
        <w:t xml:space="preserve"> </w:t>
      </w:r>
      <w:proofErr w:type="gramStart"/>
      <w:r w:rsidR="00BE7119" w:rsidRPr="00031D96">
        <w:rPr>
          <w:rFonts w:ascii="Times New Roman" w:hAnsi="Times New Roman"/>
          <w:sz w:val="28"/>
          <w:szCs w:val="28"/>
        </w:rPr>
        <w:t>А</w:t>
      </w:r>
      <w:proofErr w:type="gramEnd"/>
      <w:r w:rsidR="001A04A7">
        <w:rPr>
          <w:rFonts w:ascii="Times New Roman" w:hAnsi="Times New Roman"/>
          <w:sz w:val="28"/>
          <w:szCs w:val="28"/>
        </w:rPr>
        <w:t xml:space="preserve"> </w:t>
      </w:r>
      <w:r w:rsidR="00BE7119" w:rsidRPr="00031D96">
        <w:rPr>
          <w:rFonts w:ascii="Times New Roman" w:hAnsi="Times New Roman"/>
          <w:sz w:val="28"/>
          <w:szCs w:val="28"/>
        </w:rPr>
        <w:t>в</w:t>
      </w:r>
      <w:r w:rsidR="001A04A7">
        <w:rPr>
          <w:rFonts w:ascii="Times New Roman" w:hAnsi="Times New Roman"/>
          <w:sz w:val="28"/>
          <w:szCs w:val="28"/>
        </w:rPr>
        <w:t xml:space="preserve"> </w:t>
      </w:r>
      <w:r w:rsidR="00BE7119"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BE7119" w:rsidRPr="00031D96">
        <w:rPr>
          <w:rFonts w:ascii="Times New Roman" w:hAnsi="Times New Roman"/>
          <w:sz w:val="28"/>
          <w:szCs w:val="28"/>
        </w:rPr>
        <w:t>Горноправдинск</w:t>
      </w:r>
      <w:proofErr w:type="spellEnd"/>
      <w:r w:rsidR="00BE7119" w:rsidRPr="00031D96">
        <w:rPr>
          <w:rFonts w:ascii="Times New Roman" w:hAnsi="Times New Roman"/>
          <w:sz w:val="28"/>
          <w:szCs w:val="28"/>
        </w:rPr>
        <w:t>;</w:t>
      </w:r>
    </w:p>
    <w:p w14:paraId="7755296D" w14:textId="4E5EAE8C" w:rsidR="00BE7119" w:rsidRPr="00031D96" w:rsidRDefault="00E237BB"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Pr>
          <w:rFonts w:ascii="Times New Roman" w:hAnsi="Times New Roman"/>
          <w:sz w:val="28"/>
          <w:szCs w:val="28"/>
        </w:rPr>
        <w:t>б</w:t>
      </w:r>
      <w:r w:rsidR="00BE7119" w:rsidRPr="00031D96">
        <w:rPr>
          <w:rFonts w:ascii="Times New Roman" w:hAnsi="Times New Roman"/>
          <w:sz w:val="28"/>
          <w:szCs w:val="28"/>
        </w:rPr>
        <w:t>лагоустройство</w:t>
      </w:r>
      <w:r w:rsidR="001A04A7">
        <w:rPr>
          <w:rFonts w:ascii="Times New Roman" w:hAnsi="Times New Roman"/>
          <w:sz w:val="28"/>
          <w:szCs w:val="28"/>
        </w:rPr>
        <w:t xml:space="preserve"> </w:t>
      </w:r>
      <w:r w:rsidR="00BE7119" w:rsidRPr="00031D96">
        <w:rPr>
          <w:rFonts w:ascii="Times New Roman" w:hAnsi="Times New Roman"/>
          <w:sz w:val="28"/>
          <w:szCs w:val="28"/>
        </w:rPr>
        <w:t>территории</w:t>
      </w:r>
      <w:r w:rsidR="001A04A7">
        <w:rPr>
          <w:rFonts w:ascii="Times New Roman" w:hAnsi="Times New Roman"/>
          <w:sz w:val="28"/>
          <w:szCs w:val="28"/>
        </w:rPr>
        <w:t xml:space="preserve"> </w:t>
      </w:r>
      <w:r w:rsidR="00BE7119" w:rsidRPr="00031D96">
        <w:rPr>
          <w:rFonts w:ascii="Times New Roman" w:hAnsi="Times New Roman"/>
          <w:sz w:val="28"/>
          <w:szCs w:val="28"/>
        </w:rPr>
        <w:t>сельского</w:t>
      </w:r>
      <w:r w:rsidR="001A04A7">
        <w:rPr>
          <w:rFonts w:ascii="Times New Roman" w:hAnsi="Times New Roman"/>
          <w:sz w:val="28"/>
          <w:szCs w:val="28"/>
        </w:rPr>
        <w:t xml:space="preserve"> </w:t>
      </w:r>
      <w:r w:rsidR="00BE7119" w:rsidRPr="00031D96">
        <w:rPr>
          <w:rFonts w:ascii="Times New Roman" w:hAnsi="Times New Roman"/>
          <w:sz w:val="28"/>
          <w:szCs w:val="28"/>
        </w:rPr>
        <w:t>поселения</w:t>
      </w:r>
      <w:r w:rsidR="001A04A7">
        <w:rPr>
          <w:rFonts w:ascii="Times New Roman" w:hAnsi="Times New Roman"/>
          <w:sz w:val="28"/>
          <w:szCs w:val="28"/>
        </w:rPr>
        <w:t xml:space="preserve"> </w:t>
      </w:r>
      <w:proofErr w:type="spellStart"/>
      <w:r w:rsidR="00BE7119" w:rsidRPr="00031D96">
        <w:rPr>
          <w:rFonts w:ascii="Times New Roman" w:hAnsi="Times New Roman"/>
          <w:sz w:val="28"/>
          <w:szCs w:val="28"/>
        </w:rPr>
        <w:t>Луговской</w:t>
      </w:r>
      <w:proofErr w:type="spellEnd"/>
      <w:r w:rsidR="001A04A7">
        <w:rPr>
          <w:rFonts w:ascii="Times New Roman" w:hAnsi="Times New Roman"/>
          <w:sz w:val="28"/>
          <w:szCs w:val="28"/>
        </w:rPr>
        <w:t xml:space="preserve"> </w:t>
      </w:r>
      <w:r w:rsidRPr="00031D96">
        <w:rPr>
          <w:rFonts w:ascii="Times New Roman" w:hAnsi="Times New Roman"/>
          <w:sz w:val="28"/>
          <w:szCs w:val="28"/>
          <w:lang w:eastAsia="ru-RU"/>
        </w:rPr>
        <w:t>–</w:t>
      </w:r>
      <w:r w:rsidR="001A04A7">
        <w:rPr>
          <w:rFonts w:ascii="Times New Roman" w:hAnsi="Times New Roman"/>
          <w:sz w:val="28"/>
          <w:szCs w:val="28"/>
        </w:rPr>
        <w:t xml:space="preserve"> </w:t>
      </w:r>
      <w:r w:rsidR="00BE7119" w:rsidRPr="00031D96">
        <w:rPr>
          <w:rFonts w:ascii="Times New Roman" w:hAnsi="Times New Roman"/>
          <w:sz w:val="28"/>
          <w:szCs w:val="28"/>
        </w:rPr>
        <w:t>благоустройство</w:t>
      </w:r>
      <w:r w:rsidR="001A04A7">
        <w:rPr>
          <w:rFonts w:ascii="Times New Roman" w:hAnsi="Times New Roman"/>
          <w:sz w:val="28"/>
          <w:szCs w:val="28"/>
        </w:rPr>
        <w:t xml:space="preserve"> </w:t>
      </w:r>
      <w:r w:rsidR="00BE7119" w:rsidRPr="00031D96">
        <w:rPr>
          <w:rFonts w:ascii="Times New Roman" w:hAnsi="Times New Roman"/>
          <w:sz w:val="28"/>
          <w:szCs w:val="28"/>
        </w:rPr>
        <w:t>озера</w:t>
      </w:r>
      <w:r w:rsidR="001A04A7">
        <w:rPr>
          <w:rFonts w:ascii="Times New Roman" w:hAnsi="Times New Roman"/>
          <w:sz w:val="28"/>
          <w:szCs w:val="28"/>
        </w:rPr>
        <w:t xml:space="preserve"> </w:t>
      </w:r>
      <w:r w:rsidR="00BE7119" w:rsidRPr="00031D96">
        <w:rPr>
          <w:rFonts w:ascii="Times New Roman" w:hAnsi="Times New Roman"/>
          <w:sz w:val="28"/>
          <w:szCs w:val="28"/>
        </w:rPr>
        <w:t>и</w:t>
      </w:r>
      <w:r w:rsidR="001A04A7">
        <w:rPr>
          <w:rFonts w:ascii="Times New Roman" w:hAnsi="Times New Roman"/>
          <w:sz w:val="28"/>
          <w:szCs w:val="28"/>
        </w:rPr>
        <w:t xml:space="preserve"> </w:t>
      </w:r>
      <w:proofErr w:type="spellStart"/>
      <w:proofErr w:type="gramStart"/>
      <w:r w:rsidR="00BE7119" w:rsidRPr="00031D96">
        <w:rPr>
          <w:rFonts w:ascii="Times New Roman" w:hAnsi="Times New Roman"/>
          <w:sz w:val="28"/>
          <w:szCs w:val="28"/>
        </w:rPr>
        <w:t>скейт</w:t>
      </w:r>
      <w:proofErr w:type="spellEnd"/>
      <w:r w:rsidR="00BE7119" w:rsidRPr="00031D96">
        <w:rPr>
          <w:rFonts w:ascii="Times New Roman" w:hAnsi="Times New Roman"/>
          <w:sz w:val="28"/>
          <w:szCs w:val="28"/>
        </w:rPr>
        <w:t>-парк</w:t>
      </w:r>
      <w:proofErr w:type="gramEnd"/>
      <w:r w:rsidR="001A04A7">
        <w:rPr>
          <w:rFonts w:ascii="Times New Roman" w:hAnsi="Times New Roman"/>
          <w:sz w:val="28"/>
          <w:szCs w:val="28"/>
        </w:rPr>
        <w:t xml:space="preserve"> </w:t>
      </w:r>
      <w:r w:rsidR="00BE7119"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BE7119" w:rsidRPr="00031D96">
        <w:rPr>
          <w:rFonts w:ascii="Times New Roman" w:hAnsi="Times New Roman"/>
          <w:sz w:val="28"/>
          <w:szCs w:val="28"/>
        </w:rPr>
        <w:t>Луговской</w:t>
      </w:r>
      <w:proofErr w:type="spellEnd"/>
      <w:r w:rsidR="00BE7119" w:rsidRPr="00031D96">
        <w:rPr>
          <w:rFonts w:ascii="Times New Roman" w:hAnsi="Times New Roman"/>
          <w:sz w:val="28"/>
          <w:szCs w:val="28"/>
        </w:rPr>
        <w:t>,</w:t>
      </w:r>
      <w:r w:rsidR="001A04A7">
        <w:rPr>
          <w:rFonts w:ascii="Times New Roman" w:hAnsi="Times New Roman"/>
          <w:sz w:val="28"/>
          <w:szCs w:val="28"/>
        </w:rPr>
        <w:t xml:space="preserve"> </w:t>
      </w:r>
      <w:r w:rsidR="00BE7119" w:rsidRPr="00031D96">
        <w:rPr>
          <w:rFonts w:ascii="Times New Roman" w:hAnsi="Times New Roman"/>
          <w:sz w:val="28"/>
          <w:szCs w:val="28"/>
        </w:rPr>
        <w:t>ул.</w:t>
      </w:r>
      <w:r w:rsidR="001A04A7">
        <w:rPr>
          <w:rFonts w:ascii="Times New Roman" w:hAnsi="Times New Roman"/>
          <w:sz w:val="28"/>
          <w:szCs w:val="28"/>
        </w:rPr>
        <w:t xml:space="preserve"> </w:t>
      </w:r>
      <w:r w:rsidR="00BE7119" w:rsidRPr="00031D96">
        <w:rPr>
          <w:rFonts w:ascii="Times New Roman" w:hAnsi="Times New Roman"/>
          <w:sz w:val="28"/>
          <w:szCs w:val="28"/>
        </w:rPr>
        <w:t>Ленина,</w:t>
      </w:r>
      <w:r w:rsidR="001A04A7">
        <w:rPr>
          <w:rFonts w:ascii="Times New Roman" w:hAnsi="Times New Roman"/>
          <w:sz w:val="28"/>
          <w:szCs w:val="28"/>
        </w:rPr>
        <w:t xml:space="preserve"> </w:t>
      </w:r>
      <w:r w:rsidR="00BE7119" w:rsidRPr="00031D96">
        <w:rPr>
          <w:rFonts w:ascii="Times New Roman" w:hAnsi="Times New Roman"/>
          <w:sz w:val="28"/>
          <w:szCs w:val="28"/>
        </w:rPr>
        <w:t>82А.</w:t>
      </w:r>
    </w:p>
    <w:p w14:paraId="19233BB4" w14:textId="6CADF066"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итогам</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доля</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принявших</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решении</w:t>
      </w:r>
      <w:r w:rsidR="001A04A7">
        <w:rPr>
          <w:rFonts w:ascii="Times New Roman" w:hAnsi="Times New Roman"/>
          <w:sz w:val="28"/>
          <w:szCs w:val="28"/>
        </w:rPr>
        <w:t xml:space="preserve"> </w:t>
      </w:r>
      <w:r w:rsidRPr="00031D96">
        <w:rPr>
          <w:rFonts w:ascii="Times New Roman" w:hAnsi="Times New Roman"/>
          <w:sz w:val="28"/>
          <w:szCs w:val="28"/>
        </w:rPr>
        <w:t>вопросов</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городской</w:t>
      </w:r>
      <w:r w:rsidR="001A04A7">
        <w:rPr>
          <w:rFonts w:ascii="Times New Roman" w:hAnsi="Times New Roman"/>
          <w:sz w:val="28"/>
          <w:szCs w:val="28"/>
        </w:rPr>
        <w:t xml:space="preserve"> </w:t>
      </w:r>
      <w:r w:rsidRPr="00031D96">
        <w:rPr>
          <w:rFonts w:ascii="Times New Roman" w:hAnsi="Times New Roman"/>
          <w:sz w:val="28"/>
          <w:szCs w:val="28"/>
        </w:rPr>
        <w:t>среды,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количества</w:t>
      </w:r>
      <w:r w:rsidR="001A04A7">
        <w:rPr>
          <w:rFonts w:ascii="Times New Roman" w:hAnsi="Times New Roman"/>
          <w:sz w:val="28"/>
          <w:szCs w:val="28"/>
        </w:rPr>
        <w:t xml:space="preserve"> </w:t>
      </w:r>
      <w:r w:rsidRPr="00031D96">
        <w:rPr>
          <w:rFonts w:ascii="Times New Roman" w:hAnsi="Times New Roman"/>
          <w:sz w:val="28"/>
          <w:szCs w:val="28"/>
        </w:rPr>
        <w:t>граждан</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возрасте</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14</w:t>
      </w:r>
      <w:r w:rsidR="001A04A7">
        <w:rPr>
          <w:rFonts w:ascii="Times New Roman" w:hAnsi="Times New Roman"/>
          <w:sz w:val="28"/>
          <w:szCs w:val="28"/>
        </w:rPr>
        <w:t xml:space="preserve"> </w:t>
      </w:r>
      <w:r w:rsidRPr="00031D96">
        <w:rPr>
          <w:rFonts w:ascii="Times New Roman" w:hAnsi="Times New Roman"/>
          <w:sz w:val="28"/>
          <w:szCs w:val="28"/>
        </w:rPr>
        <w:t>лет,</w:t>
      </w:r>
      <w:r w:rsidR="001A04A7">
        <w:rPr>
          <w:rFonts w:ascii="Times New Roman" w:hAnsi="Times New Roman"/>
          <w:sz w:val="28"/>
          <w:szCs w:val="28"/>
        </w:rPr>
        <w:t xml:space="preserve"> </w:t>
      </w:r>
      <w:r w:rsidRPr="00031D96">
        <w:rPr>
          <w:rFonts w:ascii="Times New Roman" w:hAnsi="Times New Roman"/>
          <w:sz w:val="28"/>
          <w:szCs w:val="28"/>
        </w:rPr>
        <w:t>проживающих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составила</w:t>
      </w:r>
      <w:r w:rsidR="001A04A7">
        <w:rPr>
          <w:rFonts w:ascii="Times New Roman" w:hAnsi="Times New Roman"/>
          <w:sz w:val="28"/>
          <w:szCs w:val="28"/>
        </w:rPr>
        <w:t xml:space="preserve"> </w:t>
      </w:r>
      <w:r w:rsidRPr="00031D96">
        <w:rPr>
          <w:rFonts w:ascii="Times New Roman" w:hAnsi="Times New Roman"/>
          <w:sz w:val="28"/>
          <w:szCs w:val="28"/>
        </w:rPr>
        <w:t>24,9%</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930</w:t>
      </w:r>
      <w:r w:rsidR="001A04A7">
        <w:rPr>
          <w:rFonts w:ascii="Times New Roman" w:hAnsi="Times New Roman"/>
          <w:sz w:val="28"/>
          <w:szCs w:val="28"/>
        </w:rPr>
        <w:t xml:space="preserve"> </w:t>
      </w:r>
      <w:r w:rsidRPr="00031D96">
        <w:rPr>
          <w:rFonts w:ascii="Times New Roman" w:hAnsi="Times New Roman"/>
          <w:sz w:val="28"/>
          <w:szCs w:val="28"/>
        </w:rPr>
        <w:t>человек),</w:t>
      </w:r>
      <w:r w:rsidR="001A04A7">
        <w:rPr>
          <w:rFonts w:ascii="Times New Roman" w:hAnsi="Times New Roman"/>
          <w:sz w:val="28"/>
          <w:szCs w:val="28"/>
        </w:rPr>
        <w:t xml:space="preserve"> </w:t>
      </w:r>
      <w:r w:rsidRPr="00031D96">
        <w:rPr>
          <w:rFonts w:ascii="Times New Roman" w:hAnsi="Times New Roman"/>
          <w:sz w:val="28"/>
          <w:szCs w:val="28"/>
        </w:rPr>
        <w:t>увеличившись</w:t>
      </w:r>
      <w:r w:rsidR="001A04A7">
        <w:rPr>
          <w:rFonts w:ascii="Times New Roman" w:hAnsi="Times New Roman"/>
          <w:sz w:val="28"/>
          <w:szCs w:val="28"/>
        </w:rPr>
        <w:t xml:space="preserve"> </w:t>
      </w:r>
      <w:r w:rsidR="006C139F">
        <w:rPr>
          <w:rFonts w:ascii="Times New Roman" w:hAnsi="Times New Roman"/>
          <w:sz w:val="28"/>
          <w:szCs w:val="28"/>
        </w:rPr>
        <w:t>в</w:t>
      </w:r>
      <w:r w:rsidR="001A04A7">
        <w:rPr>
          <w:rFonts w:ascii="Times New Roman" w:hAnsi="Times New Roman"/>
          <w:sz w:val="28"/>
          <w:szCs w:val="28"/>
        </w:rPr>
        <w:t xml:space="preserve"> </w:t>
      </w:r>
      <w:r w:rsidR="006C139F">
        <w:rPr>
          <w:rFonts w:ascii="Times New Roman" w:hAnsi="Times New Roman"/>
          <w:sz w:val="28"/>
          <w:szCs w:val="28"/>
        </w:rPr>
        <w:t>2</w:t>
      </w:r>
      <w:r w:rsidR="001A04A7">
        <w:rPr>
          <w:rFonts w:ascii="Times New Roman" w:hAnsi="Times New Roman"/>
          <w:sz w:val="28"/>
          <w:szCs w:val="28"/>
        </w:rPr>
        <w:t xml:space="preserve"> </w:t>
      </w:r>
      <w:r w:rsidR="006C139F">
        <w:rPr>
          <w:rFonts w:ascii="Times New Roman" w:hAnsi="Times New Roman"/>
          <w:sz w:val="28"/>
          <w:szCs w:val="28"/>
        </w:rPr>
        <w:t>раза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сравнению</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годом</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258</w:t>
      </w:r>
      <w:r w:rsidR="001A04A7">
        <w:rPr>
          <w:rFonts w:ascii="Times New Roman" w:hAnsi="Times New Roman"/>
          <w:sz w:val="28"/>
          <w:szCs w:val="28"/>
        </w:rPr>
        <w:t xml:space="preserve"> </w:t>
      </w:r>
      <w:r w:rsidRPr="00031D96">
        <w:rPr>
          <w:rFonts w:ascii="Times New Roman" w:hAnsi="Times New Roman"/>
          <w:sz w:val="28"/>
          <w:szCs w:val="28"/>
        </w:rPr>
        <w:t>человек).</w:t>
      </w:r>
    </w:p>
    <w:p w14:paraId="77B61AAA" w14:textId="474324E3"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Кроме</w:t>
      </w:r>
      <w:r w:rsidR="001A04A7">
        <w:rPr>
          <w:rFonts w:ascii="Times New Roman" w:hAnsi="Times New Roman"/>
          <w:sz w:val="28"/>
          <w:szCs w:val="28"/>
        </w:rPr>
        <w:t xml:space="preserve"> </w:t>
      </w:r>
      <w:r w:rsidRPr="00031D96">
        <w:rPr>
          <w:rFonts w:ascii="Times New Roman" w:hAnsi="Times New Roman"/>
          <w:sz w:val="28"/>
          <w:szCs w:val="28"/>
        </w:rPr>
        <w:t>того,</w:t>
      </w:r>
      <w:r w:rsidR="001A04A7">
        <w:rPr>
          <w:rFonts w:ascii="Times New Roman" w:hAnsi="Times New Roman"/>
          <w:sz w:val="28"/>
          <w:szCs w:val="28"/>
        </w:rPr>
        <w:t xml:space="preserve"> </w:t>
      </w:r>
      <w:r w:rsidRPr="00031D96">
        <w:rPr>
          <w:rFonts w:ascii="Times New Roman" w:hAnsi="Times New Roman"/>
          <w:sz w:val="28"/>
          <w:szCs w:val="28"/>
        </w:rPr>
        <w:t>вне</w:t>
      </w:r>
      <w:r w:rsidR="001A04A7">
        <w:rPr>
          <w:rFonts w:ascii="Times New Roman" w:hAnsi="Times New Roman"/>
          <w:sz w:val="28"/>
          <w:szCs w:val="28"/>
        </w:rPr>
        <w:t xml:space="preserve"> </w:t>
      </w:r>
      <w:r w:rsidRPr="00031D96">
        <w:rPr>
          <w:rFonts w:ascii="Times New Roman" w:hAnsi="Times New Roman"/>
          <w:sz w:val="28"/>
          <w:szCs w:val="28"/>
        </w:rPr>
        <w:t>инициативного</w:t>
      </w:r>
      <w:r w:rsidR="001A04A7">
        <w:rPr>
          <w:rFonts w:ascii="Times New Roman" w:hAnsi="Times New Roman"/>
          <w:sz w:val="28"/>
          <w:szCs w:val="28"/>
        </w:rPr>
        <w:t xml:space="preserve"> </w:t>
      </w:r>
      <w:r w:rsidRPr="00031D96">
        <w:rPr>
          <w:rFonts w:ascii="Times New Roman" w:hAnsi="Times New Roman"/>
          <w:sz w:val="28"/>
          <w:szCs w:val="28"/>
        </w:rPr>
        <w:t>бюджетирования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предложениям</w:t>
      </w:r>
      <w:r w:rsidR="001A04A7">
        <w:rPr>
          <w:rFonts w:ascii="Times New Roman" w:hAnsi="Times New Roman"/>
          <w:sz w:val="28"/>
          <w:szCs w:val="28"/>
        </w:rPr>
        <w:t xml:space="preserve"> </w:t>
      </w:r>
      <w:r w:rsidRPr="00031D96">
        <w:rPr>
          <w:rFonts w:ascii="Times New Roman" w:hAnsi="Times New Roman"/>
          <w:sz w:val="28"/>
          <w:szCs w:val="28"/>
        </w:rPr>
        <w:t>жителей</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предприятий-</w:t>
      </w:r>
      <w:proofErr w:type="spellStart"/>
      <w:r w:rsidRPr="00031D96">
        <w:rPr>
          <w:rFonts w:ascii="Times New Roman" w:hAnsi="Times New Roman"/>
          <w:sz w:val="28"/>
          <w:szCs w:val="28"/>
        </w:rPr>
        <w:t>недропользователей</w:t>
      </w:r>
      <w:proofErr w:type="spellEnd"/>
      <w:r w:rsidR="001A04A7">
        <w:rPr>
          <w:rFonts w:ascii="Times New Roman" w:hAnsi="Times New Roman"/>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Pr="00031D96">
        <w:rPr>
          <w:rFonts w:ascii="Times New Roman" w:hAnsi="Times New Roman"/>
          <w:sz w:val="28"/>
          <w:szCs w:val="28"/>
        </w:rPr>
        <w:t>благоустройство</w:t>
      </w:r>
      <w:r w:rsidR="001A04A7">
        <w:rPr>
          <w:rFonts w:ascii="Times New Roman" w:hAnsi="Times New Roman"/>
          <w:sz w:val="28"/>
          <w:szCs w:val="28"/>
        </w:rPr>
        <w:t xml:space="preserve"> </w:t>
      </w:r>
      <w:r w:rsidRPr="00031D96">
        <w:rPr>
          <w:rFonts w:ascii="Times New Roman" w:hAnsi="Times New Roman"/>
          <w:sz w:val="28"/>
          <w:szCs w:val="28"/>
        </w:rPr>
        <w:t>19</w:t>
      </w:r>
      <w:r w:rsidR="001A04A7">
        <w:rPr>
          <w:rFonts w:ascii="Times New Roman" w:hAnsi="Times New Roman"/>
          <w:sz w:val="28"/>
          <w:szCs w:val="28"/>
        </w:rPr>
        <w:t xml:space="preserve"> </w:t>
      </w:r>
      <w:r w:rsidRPr="00031D96">
        <w:rPr>
          <w:rFonts w:ascii="Times New Roman" w:hAnsi="Times New Roman"/>
          <w:sz w:val="28"/>
          <w:szCs w:val="28"/>
        </w:rPr>
        <w:t>территорий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002236F9">
        <w:rPr>
          <w:rFonts w:ascii="Times New Roman" w:hAnsi="Times New Roman"/>
          <w:sz w:val="28"/>
          <w:szCs w:val="28"/>
        </w:rPr>
        <w:t>11</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Кирпичный,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Троица,</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Кышик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Выкатной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Тюли,</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00081597">
        <w:rPr>
          <w:rFonts w:ascii="Times New Roman" w:hAnsi="Times New Roman"/>
          <w:sz w:val="28"/>
          <w:szCs w:val="28"/>
        </w:rPr>
        <w:t>п</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Сибирский,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Цынгалы</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Урманный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Реполово</w:t>
      </w:r>
      <w:proofErr w:type="spellEnd"/>
      <w:r w:rsidRPr="00031D96">
        <w:rPr>
          <w:rFonts w:ascii="Times New Roman" w:hAnsi="Times New Roman"/>
          <w:sz w:val="28"/>
          <w:szCs w:val="28"/>
        </w:rPr>
        <w:t>).</w:t>
      </w:r>
    </w:p>
    <w:p w14:paraId="2029E764" w14:textId="75EAF620"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привлеченных</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нефтяных</w:t>
      </w:r>
      <w:r w:rsidR="001A04A7">
        <w:rPr>
          <w:rFonts w:ascii="Times New Roman" w:hAnsi="Times New Roman"/>
          <w:sz w:val="28"/>
          <w:szCs w:val="28"/>
        </w:rPr>
        <w:t xml:space="preserve"> </w:t>
      </w:r>
      <w:r w:rsidRPr="00031D96">
        <w:rPr>
          <w:rFonts w:ascii="Times New Roman" w:hAnsi="Times New Roman"/>
          <w:sz w:val="28"/>
          <w:szCs w:val="28"/>
        </w:rPr>
        <w:t>компаний</w:t>
      </w:r>
      <w:r w:rsidR="001A04A7">
        <w:rPr>
          <w:rFonts w:ascii="Times New Roman" w:hAnsi="Times New Roman"/>
          <w:sz w:val="28"/>
          <w:szCs w:val="28"/>
        </w:rPr>
        <w:t xml:space="preserve"> </w:t>
      </w:r>
      <w:r w:rsidRPr="00031D96">
        <w:rPr>
          <w:rFonts w:ascii="Times New Roman" w:hAnsi="Times New Roman"/>
          <w:sz w:val="28"/>
          <w:szCs w:val="28"/>
        </w:rPr>
        <w:t>выполнены</w:t>
      </w:r>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содержанию</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текущему</w:t>
      </w:r>
      <w:r w:rsidR="001A04A7">
        <w:rPr>
          <w:rFonts w:ascii="Times New Roman" w:hAnsi="Times New Roman"/>
          <w:sz w:val="28"/>
          <w:szCs w:val="28"/>
        </w:rPr>
        <w:t xml:space="preserve"> </w:t>
      </w:r>
      <w:r w:rsidRPr="00031D96">
        <w:rPr>
          <w:rFonts w:ascii="Times New Roman" w:hAnsi="Times New Roman"/>
          <w:sz w:val="28"/>
          <w:szCs w:val="28"/>
        </w:rPr>
        <w:t>ремонту</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благоустройства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сельском</w:t>
      </w:r>
      <w:r w:rsidR="001A04A7">
        <w:rPr>
          <w:rFonts w:ascii="Times New Roman" w:hAnsi="Times New Roman"/>
          <w:sz w:val="28"/>
          <w:szCs w:val="28"/>
        </w:rPr>
        <w:t xml:space="preserve"> </w:t>
      </w:r>
      <w:r w:rsidRPr="00031D96">
        <w:rPr>
          <w:rFonts w:ascii="Times New Roman" w:hAnsi="Times New Roman"/>
          <w:sz w:val="28"/>
          <w:szCs w:val="28"/>
        </w:rPr>
        <w:lastRenderedPageBreak/>
        <w:t>поселении</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Ярки,</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Зенково</w:t>
      </w:r>
      <w:proofErr w:type="spellEnd"/>
      <w:r w:rsidR="001A04A7">
        <w:rPr>
          <w:rFonts w:ascii="Times New Roman" w:hAnsi="Times New Roman"/>
          <w:sz w:val="28"/>
          <w:szCs w:val="28"/>
        </w:rPr>
        <w:t xml:space="preserve"> </w:t>
      </w:r>
      <w:r w:rsidRPr="00031D96">
        <w:rPr>
          <w:rFonts w:ascii="Times New Roman" w:hAnsi="Times New Roman"/>
          <w:sz w:val="28"/>
          <w:szCs w:val="28"/>
        </w:rPr>
        <w:t>(работы</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уборке</w:t>
      </w:r>
      <w:r w:rsidR="001A04A7">
        <w:rPr>
          <w:rFonts w:ascii="Times New Roman" w:hAnsi="Times New Roman"/>
          <w:sz w:val="28"/>
          <w:szCs w:val="28"/>
        </w:rPr>
        <w:t xml:space="preserve"> </w:t>
      </w:r>
      <w:r w:rsidRPr="00031D96">
        <w:rPr>
          <w:rFonts w:ascii="Times New Roman" w:hAnsi="Times New Roman"/>
          <w:sz w:val="28"/>
          <w:szCs w:val="28"/>
        </w:rPr>
        <w:t>мусора</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пользования,</w:t>
      </w:r>
      <w:r w:rsidR="001A04A7">
        <w:rPr>
          <w:rFonts w:ascii="Times New Roman" w:hAnsi="Times New Roman"/>
          <w:sz w:val="28"/>
          <w:szCs w:val="28"/>
        </w:rPr>
        <w:t xml:space="preserve"> </w:t>
      </w:r>
      <w:r w:rsidRPr="00031D96">
        <w:rPr>
          <w:rFonts w:ascii="Times New Roman" w:hAnsi="Times New Roman"/>
          <w:sz w:val="28"/>
          <w:szCs w:val="28"/>
        </w:rPr>
        <w:t>покраска</w:t>
      </w:r>
      <w:r w:rsidR="001A04A7">
        <w:rPr>
          <w:rFonts w:ascii="Times New Roman" w:hAnsi="Times New Roman"/>
          <w:sz w:val="28"/>
          <w:szCs w:val="28"/>
        </w:rPr>
        <w:t xml:space="preserve"> </w:t>
      </w:r>
      <w:r w:rsidRPr="00031D96">
        <w:rPr>
          <w:rFonts w:ascii="Times New Roman" w:hAnsi="Times New Roman"/>
          <w:sz w:val="28"/>
          <w:szCs w:val="28"/>
        </w:rPr>
        <w:t>малых</w:t>
      </w:r>
      <w:r w:rsidR="001A04A7">
        <w:rPr>
          <w:rFonts w:ascii="Times New Roman" w:hAnsi="Times New Roman"/>
          <w:sz w:val="28"/>
          <w:szCs w:val="28"/>
        </w:rPr>
        <w:t xml:space="preserve"> </w:t>
      </w:r>
      <w:r w:rsidRPr="00031D96">
        <w:rPr>
          <w:rFonts w:ascii="Times New Roman" w:hAnsi="Times New Roman"/>
          <w:sz w:val="28"/>
          <w:szCs w:val="28"/>
        </w:rPr>
        <w:t>архитектурных</w:t>
      </w:r>
      <w:r w:rsidR="001A04A7">
        <w:rPr>
          <w:rFonts w:ascii="Times New Roman" w:hAnsi="Times New Roman"/>
          <w:sz w:val="28"/>
          <w:szCs w:val="28"/>
        </w:rPr>
        <w:t xml:space="preserve"> </w:t>
      </w:r>
      <w:r w:rsidRPr="00031D96">
        <w:rPr>
          <w:rFonts w:ascii="Times New Roman" w:hAnsi="Times New Roman"/>
          <w:sz w:val="28"/>
          <w:szCs w:val="28"/>
        </w:rPr>
        <w:t>форм,</w:t>
      </w:r>
      <w:r w:rsidR="001A04A7">
        <w:rPr>
          <w:rFonts w:ascii="Times New Roman" w:hAnsi="Times New Roman"/>
          <w:sz w:val="28"/>
          <w:szCs w:val="28"/>
        </w:rPr>
        <w:t xml:space="preserve"> </w:t>
      </w:r>
      <w:r w:rsidRPr="00031D96">
        <w:rPr>
          <w:rFonts w:ascii="Times New Roman" w:hAnsi="Times New Roman"/>
          <w:sz w:val="28"/>
          <w:szCs w:val="28"/>
        </w:rPr>
        <w:t>моста,</w:t>
      </w:r>
      <w:r w:rsidR="001A04A7">
        <w:rPr>
          <w:rFonts w:ascii="Times New Roman" w:hAnsi="Times New Roman"/>
          <w:sz w:val="28"/>
          <w:szCs w:val="28"/>
        </w:rPr>
        <w:t xml:space="preserve"> </w:t>
      </w:r>
      <w:r w:rsidRPr="00031D96">
        <w:rPr>
          <w:rFonts w:ascii="Times New Roman" w:hAnsi="Times New Roman"/>
          <w:sz w:val="28"/>
          <w:szCs w:val="28"/>
        </w:rPr>
        <w:t>лестниц,</w:t>
      </w:r>
      <w:r w:rsidR="001A04A7">
        <w:rPr>
          <w:rFonts w:ascii="Times New Roman" w:hAnsi="Times New Roman"/>
          <w:sz w:val="28"/>
          <w:szCs w:val="28"/>
        </w:rPr>
        <w:t xml:space="preserve"> </w:t>
      </w:r>
      <w:r w:rsidRPr="00031D96">
        <w:rPr>
          <w:rFonts w:ascii="Times New Roman" w:hAnsi="Times New Roman"/>
          <w:sz w:val="28"/>
          <w:szCs w:val="28"/>
        </w:rPr>
        <w:t>заборов,</w:t>
      </w:r>
      <w:r w:rsidR="001A04A7">
        <w:rPr>
          <w:rFonts w:ascii="Times New Roman" w:hAnsi="Times New Roman"/>
          <w:sz w:val="28"/>
          <w:szCs w:val="28"/>
        </w:rPr>
        <w:t xml:space="preserve"> </w:t>
      </w:r>
      <w:r w:rsidRPr="00031D96">
        <w:rPr>
          <w:rFonts w:ascii="Times New Roman" w:hAnsi="Times New Roman"/>
          <w:sz w:val="28"/>
          <w:szCs w:val="28"/>
        </w:rPr>
        <w:t>скамеек,</w:t>
      </w:r>
      <w:r w:rsidR="001A04A7">
        <w:rPr>
          <w:rFonts w:ascii="Times New Roman" w:hAnsi="Times New Roman"/>
          <w:sz w:val="28"/>
          <w:szCs w:val="28"/>
        </w:rPr>
        <w:t xml:space="preserve"> </w:t>
      </w:r>
      <w:r w:rsidRPr="00031D96">
        <w:rPr>
          <w:rFonts w:ascii="Times New Roman" w:hAnsi="Times New Roman"/>
          <w:sz w:val="28"/>
          <w:szCs w:val="28"/>
        </w:rPr>
        <w:t>остановочных</w:t>
      </w:r>
      <w:r w:rsidR="001A04A7">
        <w:rPr>
          <w:rFonts w:ascii="Times New Roman" w:hAnsi="Times New Roman"/>
          <w:sz w:val="28"/>
          <w:szCs w:val="28"/>
        </w:rPr>
        <w:t xml:space="preserve"> </w:t>
      </w:r>
      <w:r w:rsidRPr="00031D96">
        <w:rPr>
          <w:rFonts w:ascii="Times New Roman" w:hAnsi="Times New Roman"/>
          <w:sz w:val="28"/>
          <w:szCs w:val="28"/>
        </w:rPr>
        <w:t>комплексов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т</w:t>
      </w:r>
      <w:r w:rsidR="00C57260">
        <w:rPr>
          <w:rFonts w:ascii="Times New Roman" w:hAnsi="Times New Roman"/>
          <w:sz w:val="28"/>
          <w:szCs w:val="28"/>
        </w:rPr>
        <w:t>.</w:t>
      </w:r>
      <w:r w:rsidRPr="00031D96">
        <w:rPr>
          <w:rFonts w:ascii="Times New Roman" w:hAnsi="Times New Roman"/>
          <w:sz w:val="28"/>
          <w:szCs w:val="28"/>
        </w:rPr>
        <w:t>д.)</w:t>
      </w:r>
      <w:r w:rsidR="00081597">
        <w:rPr>
          <w:rFonts w:ascii="Times New Roman" w:hAnsi="Times New Roman"/>
          <w:sz w:val="28"/>
          <w:szCs w:val="28"/>
        </w:rPr>
        <w:t>.</w:t>
      </w:r>
    </w:p>
    <w:p w14:paraId="029EB615" w14:textId="20DBDD60" w:rsidR="00BE7119" w:rsidRPr="00031D96" w:rsidRDefault="00BE7119" w:rsidP="004D4C84">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выполнено</w:t>
      </w:r>
      <w:r w:rsidR="001A04A7">
        <w:rPr>
          <w:rFonts w:ascii="Times New Roman" w:hAnsi="Times New Roman"/>
          <w:sz w:val="28"/>
          <w:szCs w:val="28"/>
        </w:rPr>
        <w:t xml:space="preserve"> </w:t>
      </w:r>
      <w:r w:rsidRPr="00031D96">
        <w:rPr>
          <w:rFonts w:ascii="Times New Roman" w:hAnsi="Times New Roman"/>
          <w:sz w:val="28"/>
          <w:szCs w:val="28"/>
        </w:rPr>
        <w:t>благоустройство</w:t>
      </w:r>
      <w:r w:rsidR="001A04A7">
        <w:rPr>
          <w:rFonts w:ascii="Times New Roman" w:hAnsi="Times New Roman"/>
          <w:sz w:val="28"/>
          <w:szCs w:val="28"/>
        </w:rPr>
        <w:t xml:space="preserve"> </w:t>
      </w:r>
      <w:r w:rsidRPr="00031D96">
        <w:rPr>
          <w:rFonts w:ascii="Times New Roman" w:hAnsi="Times New Roman"/>
          <w:sz w:val="28"/>
          <w:szCs w:val="28"/>
        </w:rPr>
        <w:t>27</w:t>
      </w:r>
      <w:r w:rsidR="001A04A7">
        <w:rPr>
          <w:rFonts w:ascii="Times New Roman" w:hAnsi="Times New Roman"/>
          <w:b/>
          <w:sz w:val="28"/>
          <w:szCs w:val="28"/>
        </w:rPr>
        <w:t xml:space="preserve"> </w:t>
      </w:r>
      <w:r w:rsidRPr="00031D96">
        <w:rPr>
          <w:rFonts w:ascii="Times New Roman" w:hAnsi="Times New Roman"/>
          <w:sz w:val="28"/>
          <w:szCs w:val="28"/>
        </w:rPr>
        <w:t>территори</w:t>
      </w:r>
      <w:r w:rsidR="00C57260">
        <w:rPr>
          <w:rFonts w:ascii="Times New Roman" w:hAnsi="Times New Roman"/>
          <w:sz w:val="28"/>
          <w:szCs w:val="28"/>
        </w:rPr>
        <w:t>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339BF16D" w14:textId="2DC875D5" w:rsidR="008B3809" w:rsidRPr="00031D96" w:rsidRDefault="008B3809" w:rsidP="0018570B">
      <w:pPr>
        <w:autoSpaceDE w:val="0"/>
        <w:autoSpaceDN w:val="0"/>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целью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привлечения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предпринимательского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сообщества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участию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разработке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нормативных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правовых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сфере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предпринимательской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инвестиционной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деятельности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администрации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постановлением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администрации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28.03.2017</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73</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утверждении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Порядка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проведения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оценки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регулирующего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воздействия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проектов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нормативных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правовых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экспертизы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оценки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фактического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воздействия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нормативных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правовых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утвержден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порядок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проведения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оценки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регулирующего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воздействия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(далее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экспертизы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оценки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фактического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воздействия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(далее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ОФВ)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нормативных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правовых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администрации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направленный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установление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барьеров,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влияющих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инвестиционный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климат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препятствующих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развитию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малого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среднего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предпринимательства.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Постановлением</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администрации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507</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от</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18.09.2023</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«Об</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утверждении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Порядка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проведения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оценки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регулирующего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воздействия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проектов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нормативных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правовых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экспертизы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муниципальных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нормативных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правовых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актов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Ханты-Мансийского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утвержден</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новый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порядок</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проведения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экспертизы.</w:t>
      </w:r>
    </w:p>
    <w:p w14:paraId="0089AD75" w14:textId="3F70FCA1" w:rsidR="008B3809" w:rsidRPr="00031D96" w:rsidRDefault="008B380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администрацией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заключены</w:t>
      </w:r>
      <w:r w:rsidR="001A04A7">
        <w:rPr>
          <w:rFonts w:ascii="Times New Roman" w:hAnsi="Times New Roman"/>
          <w:sz w:val="28"/>
          <w:szCs w:val="28"/>
        </w:rPr>
        <w:t xml:space="preserve"> </w:t>
      </w:r>
      <w:r w:rsidRPr="00031D96">
        <w:rPr>
          <w:rFonts w:ascii="Times New Roman" w:hAnsi="Times New Roman"/>
          <w:sz w:val="28"/>
          <w:szCs w:val="28"/>
        </w:rPr>
        <w:t>соглашения</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сотрудничестве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Торгово-промышленной</w:t>
      </w:r>
      <w:r w:rsidR="001A04A7">
        <w:rPr>
          <w:rFonts w:ascii="Times New Roman" w:hAnsi="Times New Roman"/>
          <w:sz w:val="28"/>
          <w:szCs w:val="28"/>
        </w:rPr>
        <w:t xml:space="preserve"> </w:t>
      </w:r>
      <w:r w:rsidRPr="00031D96">
        <w:rPr>
          <w:rFonts w:ascii="Times New Roman" w:hAnsi="Times New Roman"/>
          <w:sz w:val="28"/>
          <w:szCs w:val="28"/>
        </w:rPr>
        <w:t>палатой</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ассоциацией</w:t>
      </w:r>
      <w:r w:rsidR="001A04A7">
        <w:rPr>
          <w:rFonts w:ascii="Times New Roman" w:hAnsi="Times New Roman"/>
          <w:sz w:val="28"/>
          <w:szCs w:val="28"/>
        </w:rPr>
        <w:t xml:space="preserve"> </w:t>
      </w:r>
      <w:r w:rsidRPr="00031D96">
        <w:rPr>
          <w:rFonts w:ascii="Times New Roman" w:hAnsi="Times New Roman"/>
          <w:sz w:val="28"/>
          <w:szCs w:val="28"/>
        </w:rPr>
        <w:t>работодателей</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ассоциацией</w:t>
      </w:r>
      <w:r w:rsidR="001A04A7">
        <w:rPr>
          <w:rFonts w:ascii="Times New Roman" w:hAnsi="Times New Roman"/>
          <w:sz w:val="28"/>
          <w:szCs w:val="28"/>
        </w:rPr>
        <w:t xml:space="preserve"> </w:t>
      </w:r>
      <w:r w:rsidRPr="00031D96">
        <w:rPr>
          <w:rFonts w:ascii="Times New Roman" w:hAnsi="Times New Roman"/>
          <w:sz w:val="28"/>
          <w:szCs w:val="28"/>
        </w:rPr>
        <w:t>«Центр</w:t>
      </w:r>
      <w:r w:rsidR="001A04A7">
        <w:rPr>
          <w:rFonts w:ascii="Times New Roman" w:hAnsi="Times New Roman"/>
          <w:sz w:val="28"/>
          <w:szCs w:val="28"/>
        </w:rPr>
        <w:t xml:space="preserve"> </w:t>
      </w:r>
      <w:r w:rsidRPr="00031D96">
        <w:rPr>
          <w:rFonts w:ascii="Times New Roman" w:hAnsi="Times New Roman"/>
          <w:sz w:val="28"/>
          <w:szCs w:val="28"/>
        </w:rPr>
        <w:t>общественного</w:t>
      </w:r>
      <w:r w:rsidR="001A04A7">
        <w:rPr>
          <w:rFonts w:ascii="Times New Roman" w:hAnsi="Times New Roman"/>
          <w:sz w:val="28"/>
          <w:szCs w:val="28"/>
        </w:rPr>
        <w:t xml:space="preserve"> </w:t>
      </w:r>
      <w:r w:rsidRPr="00031D96">
        <w:rPr>
          <w:rFonts w:ascii="Times New Roman" w:hAnsi="Times New Roman"/>
          <w:sz w:val="28"/>
          <w:szCs w:val="28"/>
        </w:rPr>
        <w:t>контроля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сфере</w:t>
      </w:r>
      <w:r w:rsidR="001A04A7">
        <w:rPr>
          <w:rFonts w:ascii="Times New Roman" w:hAnsi="Times New Roman"/>
          <w:sz w:val="28"/>
          <w:szCs w:val="28"/>
        </w:rPr>
        <w:t xml:space="preserve"> </w:t>
      </w:r>
      <w:r w:rsidRPr="00031D96">
        <w:rPr>
          <w:rFonts w:ascii="Times New Roman" w:hAnsi="Times New Roman"/>
          <w:sz w:val="28"/>
          <w:szCs w:val="28"/>
        </w:rPr>
        <w:t>ЖКХ»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уполномоченным</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защите</w:t>
      </w:r>
      <w:r w:rsidR="001A04A7">
        <w:rPr>
          <w:rFonts w:ascii="Times New Roman" w:hAnsi="Times New Roman"/>
          <w:sz w:val="28"/>
          <w:szCs w:val="28"/>
        </w:rPr>
        <w:t xml:space="preserve"> </w:t>
      </w:r>
      <w:r w:rsidRPr="00031D96">
        <w:rPr>
          <w:rFonts w:ascii="Times New Roman" w:hAnsi="Times New Roman"/>
          <w:sz w:val="28"/>
          <w:szCs w:val="28"/>
        </w:rPr>
        <w:t>прав</w:t>
      </w:r>
      <w:r w:rsidR="001A04A7">
        <w:rPr>
          <w:rFonts w:ascii="Times New Roman" w:hAnsi="Times New Roman"/>
          <w:sz w:val="28"/>
          <w:szCs w:val="28"/>
        </w:rPr>
        <w:t xml:space="preserve"> </w:t>
      </w:r>
      <w:r w:rsidRPr="00031D96">
        <w:rPr>
          <w:rFonts w:ascii="Times New Roman" w:hAnsi="Times New Roman"/>
          <w:sz w:val="28"/>
          <w:szCs w:val="28"/>
        </w:rPr>
        <w:t>предпринимателей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которые</w:t>
      </w:r>
      <w:r w:rsidR="001A04A7">
        <w:rPr>
          <w:rFonts w:ascii="Times New Roman" w:hAnsi="Times New Roman"/>
          <w:sz w:val="28"/>
          <w:szCs w:val="28"/>
        </w:rPr>
        <w:t xml:space="preserve"> </w:t>
      </w:r>
      <w:r w:rsidRPr="00031D96">
        <w:rPr>
          <w:rFonts w:ascii="Times New Roman" w:hAnsi="Times New Roman"/>
          <w:sz w:val="28"/>
          <w:szCs w:val="28"/>
        </w:rPr>
        <w:t>непосредственно</w:t>
      </w:r>
      <w:r w:rsidR="001A04A7">
        <w:rPr>
          <w:rFonts w:ascii="Times New Roman" w:hAnsi="Times New Roman"/>
          <w:sz w:val="28"/>
          <w:szCs w:val="28"/>
        </w:rPr>
        <w:t xml:space="preserve"> </w:t>
      </w:r>
      <w:r w:rsidRPr="00031D96">
        <w:rPr>
          <w:rFonts w:ascii="Times New Roman" w:hAnsi="Times New Roman"/>
          <w:sz w:val="28"/>
          <w:szCs w:val="28"/>
        </w:rPr>
        <w:t>принимают</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публичных</w:t>
      </w:r>
      <w:r w:rsidR="001A04A7">
        <w:rPr>
          <w:rFonts w:ascii="Times New Roman" w:hAnsi="Times New Roman"/>
          <w:sz w:val="28"/>
          <w:szCs w:val="28"/>
        </w:rPr>
        <w:t xml:space="preserve"> </w:t>
      </w:r>
      <w:r w:rsidRPr="00031D96">
        <w:rPr>
          <w:rFonts w:ascii="Times New Roman" w:hAnsi="Times New Roman"/>
          <w:sz w:val="28"/>
          <w:szCs w:val="28"/>
        </w:rPr>
        <w:t>консультациях</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ОРВ</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экспертизы</w:t>
      </w:r>
      <w:r w:rsidR="001A04A7">
        <w:rPr>
          <w:rFonts w:ascii="Times New Roman" w:hAnsi="Times New Roman"/>
          <w:sz w:val="28"/>
          <w:szCs w:val="28"/>
        </w:rPr>
        <w:t xml:space="preserve"> </w:t>
      </w:r>
      <w:r w:rsidRPr="00031D96">
        <w:rPr>
          <w:rFonts w:ascii="Times New Roman" w:hAnsi="Times New Roman"/>
          <w:sz w:val="28"/>
          <w:szCs w:val="28"/>
        </w:rPr>
        <w:t>нормативных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p>
    <w:p w14:paraId="3CD0003A" w14:textId="303699A4" w:rsidR="008B3809" w:rsidRPr="00031D96" w:rsidRDefault="008B380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участию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публичных</w:t>
      </w:r>
      <w:r w:rsidR="001A04A7">
        <w:rPr>
          <w:rFonts w:ascii="Times New Roman" w:hAnsi="Times New Roman"/>
          <w:sz w:val="28"/>
          <w:szCs w:val="28"/>
        </w:rPr>
        <w:t xml:space="preserve"> </w:t>
      </w:r>
      <w:r w:rsidRPr="00031D96">
        <w:rPr>
          <w:rFonts w:ascii="Times New Roman" w:hAnsi="Times New Roman"/>
          <w:sz w:val="28"/>
          <w:szCs w:val="28"/>
        </w:rPr>
        <w:t>консультациях</w:t>
      </w:r>
      <w:r w:rsidR="001A04A7">
        <w:rPr>
          <w:rFonts w:ascii="Times New Roman" w:hAnsi="Times New Roman"/>
          <w:sz w:val="28"/>
          <w:szCs w:val="28"/>
        </w:rPr>
        <w:t xml:space="preserve"> </w:t>
      </w:r>
      <w:r w:rsidRPr="00031D96">
        <w:rPr>
          <w:rFonts w:ascii="Times New Roman" w:hAnsi="Times New Roman"/>
          <w:sz w:val="28"/>
          <w:szCs w:val="28"/>
        </w:rPr>
        <w:t>регулярно</w:t>
      </w:r>
      <w:r w:rsidR="001A04A7">
        <w:rPr>
          <w:rFonts w:ascii="Times New Roman" w:hAnsi="Times New Roman"/>
          <w:sz w:val="28"/>
          <w:szCs w:val="28"/>
        </w:rPr>
        <w:t xml:space="preserve"> </w:t>
      </w:r>
      <w:r w:rsidRPr="00031D96">
        <w:rPr>
          <w:rFonts w:ascii="Times New Roman" w:hAnsi="Times New Roman"/>
          <w:sz w:val="28"/>
          <w:szCs w:val="28"/>
        </w:rPr>
        <w:t>приглашаются</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сельских</w:t>
      </w:r>
      <w:r w:rsidR="001A04A7">
        <w:rPr>
          <w:rFonts w:ascii="Times New Roman" w:hAnsi="Times New Roman"/>
          <w:sz w:val="28"/>
          <w:szCs w:val="28"/>
        </w:rPr>
        <w:t xml:space="preserve"> </w:t>
      </w:r>
      <w:r w:rsidRPr="00031D96">
        <w:rPr>
          <w:rFonts w:ascii="Times New Roman" w:hAnsi="Times New Roman"/>
          <w:sz w:val="28"/>
          <w:szCs w:val="28"/>
        </w:rPr>
        <w:t>поселений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представители</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предпринимательского</w:t>
      </w:r>
      <w:r w:rsidR="001A04A7">
        <w:rPr>
          <w:rFonts w:ascii="Times New Roman" w:hAnsi="Times New Roman"/>
          <w:sz w:val="28"/>
          <w:szCs w:val="28"/>
        </w:rPr>
        <w:t xml:space="preserve"> </w:t>
      </w:r>
      <w:r w:rsidRPr="00031D96">
        <w:rPr>
          <w:rFonts w:ascii="Times New Roman" w:hAnsi="Times New Roman"/>
          <w:sz w:val="28"/>
          <w:szCs w:val="28"/>
        </w:rPr>
        <w:t>сообщества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p>
    <w:p w14:paraId="12A576AF" w14:textId="6C989323" w:rsidR="008B3809" w:rsidRPr="00031D96" w:rsidRDefault="008B380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Всего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публичных</w:t>
      </w:r>
      <w:r w:rsidR="001A04A7">
        <w:rPr>
          <w:rFonts w:ascii="Times New Roman" w:hAnsi="Times New Roman"/>
          <w:sz w:val="28"/>
          <w:szCs w:val="28"/>
        </w:rPr>
        <w:t xml:space="preserve"> </w:t>
      </w:r>
      <w:r w:rsidRPr="00031D96">
        <w:rPr>
          <w:rFonts w:ascii="Times New Roman" w:hAnsi="Times New Roman"/>
          <w:sz w:val="28"/>
          <w:szCs w:val="28"/>
        </w:rPr>
        <w:t>консультациях</w:t>
      </w:r>
      <w:r w:rsidR="001A04A7">
        <w:rPr>
          <w:rFonts w:ascii="Times New Roman" w:hAnsi="Times New Roman"/>
          <w:sz w:val="28"/>
          <w:szCs w:val="28"/>
        </w:rPr>
        <w:t xml:space="preserve"> </w:t>
      </w:r>
      <w:r w:rsidRPr="00031D96">
        <w:rPr>
          <w:rFonts w:ascii="Times New Roman" w:hAnsi="Times New Roman"/>
          <w:sz w:val="28"/>
          <w:szCs w:val="28"/>
        </w:rPr>
        <w:t>приняли</w:t>
      </w:r>
      <w:r w:rsidR="001A04A7">
        <w:rPr>
          <w:rFonts w:ascii="Times New Roman" w:hAnsi="Times New Roman"/>
          <w:sz w:val="28"/>
          <w:szCs w:val="28"/>
        </w:rPr>
        <w:t xml:space="preserve"> </w:t>
      </w:r>
      <w:r w:rsidRPr="00031D96">
        <w:rPr>
          <w:rFonts w:ascii="Times New Roman" w:hAnsi="Times New Roman"/>
          <w:sz w:val="28"/>
          <w:szCs w:val="28"/>
        </w:rPr>
        <w:t>участие</w:t>
      </w:r>
      <w:r w:rsidR="001A04A7">
        <w:rPr>
          <w:rFonts w:ascii="Times New Roman" w:hAnsi="Times New Roman"/>
          <w:sz w:val="28"/>
          <w:szCs w:val="28"/>
        </w:rPr>
        <w:t xml:space="preserve"> </w:t>
      </w:r>
      <w:r w:rsidRPr="00031D96">
        <w:rPr>
          <w:rFonts w:ascii="Times New Roman" w:hAnsi="Times New Roman"/>
          <w:sz w:val="28"/>
          <w:szCs w:val="28"/>
        </w:rPr>
        <w:t>более</w:t>
      </w:r>
      <w:r w:rsidR="001A04A7">
        <w:rPr>
          <w:rFonts w:ascii="Times New Roman" w:hAnsi="Times New Roman"/>
          <w:sz w:val="28"/>
          <w:szCs w:val="28"/>
        </w:rPr>
        <w:t xml:space="preserve"> </w:t>
      </w:r>
      <w:r w:rsidRPr="00031D96">
        <w:rPr>
          <w:rFonts w:ascii="Times New Roman" w:hAnsi="Times New Roman"/>
          <w:sz w:val="28"/>
          <w:szCs w:val="28"/>
        </w:rPr>
        <w:t>35</w:t>
      </w:r>
      <w:r w:rsidR="001A04A7">
        <w:rPr>
          <w:rFonts w:ascii="Times New Roman" w:hAnsi="Times New Roman"/>
          <w:sz w:val="28"/>
          <w:szCs w:val="28"/>
        </w:rPr>
        <w:t xml:space="preserve"> </w:t>
      </w:r>
      <w:r w:rsidRPr="00031D96">
        <w:rPr>
          <w:rFonts w:ascii="Times New Roman" w:hAnsi="Times New Roman"/>
          <w:sz w:val="28"/>
          <w:szCs w:val="28"/>
        </w:rPr>
        <w:t>субъектов</w:t>
      </w:r>
      <w:r w:rsidR="001A04A7">
        <w:rPr>
          <w:rFonts w:ascii="Times New Roman" w:hAnsi="Times New Roman"/>
          <w:sz w:val="28"/>
          <w:szCs w:val="28"/>
        </w:rPr>
        <w:t xml:space="preserve"> </w:t>
      </w:r>
      <w:r w:rsidRPr="00031D96">
        <w:rPr>
          <w:rFonts w:ascii="Times New Roman" w:hAnsi="Times New Roman"/>
          <w:sz w:val="28"/>
          <w:szCs w:val="28"/>
        </w:rPr>
        <w:t>малого</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среднего</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hAnsi="Times New Roman"/>
          <w:sz w:val="28"/>
          <w:szCs w:val="28"/>
        </w:rPr>
        <w:t>социально-ориентированные</w:t>
      </w:r>
      <w:r w:rsidR="001A04A7">
        <w:rPr>
          <w:rFonts w:ascii="Times New Roman" w:hAnsi="Times New Roman"/>
          <w:sz w:val="28"/>
          <w:szCs w:val="28"/>
        </w:rPr>
        <w:t xml:space="preserve"> </w:t>
      </w:r>
      <w:r w:rsidRPr="00031D96">
        <w:rPr>
          <w:rFonts w:ascii="Times New Roman" w:hAnsi="Times New Roman"/>
          <w:sz w:val="28"/>
          <w:szCs w:val="28"/>
        </w:rPr>
        <w:t>некоммерческие</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представители</w:t>
      </w:r>
      <w:r w:rsidR="001A04A7">
        <w:rPr>
          <w:rFonts w:ascii="Times New Roman" w:hAnsi="Times New Roman"/>
          <w:sz w:val="28"/>
          <w:szCs w:val="28"/>
        </w:rPr>
        <w:t xml:space="preserve"> </w:t>
      </w:r>
      <w:r w:rsidRPr="00031D96">
        <w:rPr>
          <w:rFonts w:ascii="Times New Roman" w:hAnsi="Times New Roman"/>
          <w:sz w:val="28"/>
          <w:szCs w:val="28"/>
        </w:rPr>
        <w:t>организаций</w:t>
      </w:r>
      <w:r w:rsidR="001A04A7">
        <w:rPr>
          <w:rFonts w:ascii="Times New Roman" w:hAnsi="Times New Roman"/>
          <w:sz w:val="28"/>
          <w:szCs w:val="28"/>
        </w:rPr>
        <w:t xml:space="preserve"> </w:t>
      </w:r>
      <w:r w:rsidRPr="00031D96">
        <w:rPr>
          <w:rFonts w:ascii="Times New Roman" w:hAnsi="Times New Roman"/>
          <w:sz w:val="28"/>
          <w:szCs w:val="28"/>
        </w:rPr>
        <w:t>инфраструктуры</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бизнеса.</w:t>
      </w:r>
    </w:p>
    <w:p w14:paraId="15A7C08D" w14:textId="571C0B44" w:rsidR="008B3809" w:rsidRPr="00031D96" w:rsidRDefault="008B380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Распоряжением</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22.12.2022</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1655-р</w:t>
      </w:r>
      <w:r w:rsidR="001A04A7">
        <w:rPr>
          <w:rFonts w:ascii="Times New Roman" w:hAnsi="Times New Roman"/>
          <w:sz w:val="28"/>
          <w:szCs w:val="28"/>
        </w:rPr>
        <w:t xml:space="preserve"> </w:t>
      </w:r>
      <w:r w:rsidRPr="00031D96">
        <w:rPr>
          <w:rFonts w:ascii="Times New Roman" w:hAnsi="Times New Roman"/>
          <w:sz w:val="28"/>
          <w:szCs w:val="28"/>
        </w:rPr>
        <w:t>«Об</w:t>
      </w:r>
      <w:r w:rsidR="001A04A7">
        <w:rPr>
          <w:rFonts w:ascii="Times New Roman" w:hAnsi="Times New Roman"/>
          <w:sz w:val="28"/>
          <w:szCs w:val="28"/>
        </w:rPr>
        <w:t xml:space="preserve"> </w:t>
      </w:r>
      <w:r w:rsidRPr="00031D96">
        <w:rPr>
          <w:rFonts w:ascii="Times New Roman" w:hAnsi="Times New Roman"/>
          <w:sz w:val="28"/>
          <w:szCs w:val="28"/>
        </w:rPr>
        <w:t>утверждении</w:t>
      </w:r>
      <w:r w:rsidR="001A04A7">
        <w:rPr>
          <w:rFonts w:ascii="Times New Roman" w:hAnsi="Times New Roman"/>
          <w:sz w:val="28"/>
          <w:szCs w:val="28"/>
        </w:rPr>
        <w:t xml:space="preserve"> </w:t>
      </w:r>
      <w:r w:rsidRPr="00031D96">
        <w:rPr>
          <w:rFonts w:ascii="Times New Roman" w:hAnsi="Times New Roman"/>
          <w:sz w:val="28"/>
          <w:szCs w:val="28"/>
        </w:rPr>
        <w:t>планов</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экспертизы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оценки</w:t>
      </w:r>
      <w:r w:rsidR="001A04A7">
        <w:rPr>
          <w:rFonts w:ascii="Times New Roman" w:hAnsi="Times New Roman"/>
          <w:sz w:val="28"/>
          <w:szCs w:val="28"/>
        </w:rPr>
        <w:t xml:space="preserve"> </w:t>
      </w:r>
      <w:r w:rsidRPr="00031D96">
        <w:rPr>
          <w:rFonts w:ascii="Times New Roman" w:hAnsi="Times New Roman"/>
          <w:sz w:val="28"/>
          <w:szCs w:val="28"/>
        </w:rPr>
        <w:t>фактического</w:t>
      </w:r>
      <w:r w:rsidR="001A04A7">
        <w:rPr>
          <w:rFonts w:ascii="Times New Roman" w:hAnsi="Times New Roman"/>
          <w:sz w:val="28"/>
          <w:szCs w:val="28"/>
        </w:rPr>
        <w:t xml:space="preserve"> </w:t>
      </w:r>
      <w:r w:rsidRPr="00031D96">
        <w:rPr>
          <w:rFonts w:ascii="Times New Roman" w:hAnsi="Times New Roman"/>
          <w:sz w:val="28"/>
          <w:szCs w:val="28"/>
        </w:rPr>
        <w:t>воздействия</w:t>
      </w:r>
      <w:r w:rsidR="001A04A7">
        <w:rPr>
          <w:rFonts w:ascii="Times New Roman" w:hAnsi="Times New Roman"/>
          <w:sz w:val="28"/>
          <w:szCs w:val="28"/>
        </w:rPr>
        <w:t xml:space="preserve"> </w:t>
      </w:r>
      <w:r w:rsidRPr="00031D96">
        <w:rPr>
          <w:rFonts w:ascii="Times New Roman" w:hAnsi="Times New Roman"/>
          <w:sz w:val="28"/>
          <w:szCs w:val="28"/>
        </w:rPr>
        <w:t>нормативных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затрагивающих</w:t>
      </w:r>
      <w:r w:rsidR="001A04A7">
        <w:rPr>
          <w:rFonts w:ascii="Times New Roman" w:hAnsi="Times New Roman"/>
          <w:sz w:val="28"/>
          <w:szCs w:val="28"/>
        </w:rPr>
        <w:t xml:space="preserve"> </w:t>
      </w:r>
      <w:r w:rsidRPr="00031D96">
        <w:rPr>
          <w:rFonts w:ascii="Times New Roman" w:hAnsi="Times New Roman"/>
          <w:sz w:val="28"/>
          <w:szCs w:val="28"/>
        </w:rPr>
        <w:t>вопросы</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иной</w:t>
      </w:r>
      <w:r w:rsidR="001A04A7">
        <w:rPr>
          <w:rFonts w:ascii="Times New Roman" w:hAnsi="Times New Roman"/>
          <w:sz w:val="28"/>
          <w:szCs w:val="28"/>
        </w:rPr>
        <w:t xml:space="preserve"> </w:t>
      </w:r>
      <w:r w:rsidRPr="00031D96">
        <w:rPr>
          <w:rFonts w:ascii="Times New Roman" w:hAnsi="Times New Roman"/>
          <w:sz w:val="28"/>
          <w:szCs w:val="28"/>
        </w:rPr>
        <w:t>экономической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изменениями</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17.03.2023</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248-р)</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экспертизы</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w:t>
      </w:r>
      <w:r w:rsidR="001A04A7">
        <w:rPr>
          <w:rFonts w:ascii="Times New Roman" w:hAnsi="Times New Roman"/>
          <w:sz w:val="28"/>
          <w:szCs w:val="28"/>
        </w:rPr>
        <w:t xml:space="preserve"> </w:t>
      </w:r>
      <w:r w:rsidRPr="00031D96">
        <w:rPr>
          <w:rFonts w:ascii="Times New Roman" w:hAnsi="Times New Roman"/>
          <w:sz w:val="28"/>
          <w:szCs w:val="28"/>
        </w:rPr>
        <w:t>включены</w:t>
      </w:r>
      <w:r w:rsidR="001A04A7">
        <w:rPr>
          <w:rFonts w:ascii="Times New Roman" w:hAnsi="Times New Roman"/>
          <w:sz w:val="28"/>
          <w:szCs w:val="28"/>
        </w:rPr>
        <w:t xml:space="preserve"> </w:t>
      </w:r>
      <w:r w:rsidRPr="00031D96">
        <w:rPr>
          <w:rFonts w:ascii="Times New Roman" w:hAnsi="Times New Roman"/>
          <w:sz w:val="28"/>
          <w:szCs w:val="28"/>
        </w:rPr>
        <w:t>два</w:t>
      </w:r>
      <w:r w:rsidR="001A04A7">
        <w:rPr>
          <w:rFonts w:ascii="Times New Roman" w:hAnsi="Times New Roman"/>
          <w:sz w:val="28"/>
          <w:szCs w:val="28"/>
        </w:rPr>
        <w:t xml:space="preserve"> </w:t>
      </w:r>
      <w:r w:rsidRPr="00031D96">
        <w:rPr>
          <w:rFonts w:ascii="Times New Roman" w:hAnsi="Times New Roman"/>
          <w:sz w:val="28"/>
          <w:szCs w:val="28"/>
        </w:rPr>
        <w:t>нормативных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акта</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том</w:t>
      </w:r>
      <w:r w:rsidR="001A04A7">
        <w:rPr>
          <w:rFonts w:ascii="Times New Roman" w:hAnsi="Times New Roman"/>
          <w:sz w:val="28"/>
          <w:szCs w:val="28"/>
        </w:rPr>
        <w:t xml:space="preserve"> </w:t>
      </w:r>
      <w:r w:rsidRPr="00031D96">
        <w:rPr>
          <w:rFonts w:ascii="Times New Roman" w:hAnsi="Times New Roman"/>
          <w:sz w:val="28"/>
          <w:szCs w:val="28"/>
        </w:rPr>
        <w:t>числе</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сферам</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земельные</w:t>
      </w:r>
      <w:r w:rsidR="001A04A7">
        <w:rPr>
          <w:rFonts w:ascii="Times New Roman" w:hAnsi="Times New Roman"/>
          <w:sz w:val="28"/>
          <w:szCs w:val="28"/>
        </w:rPr>
        <w:t xml:space="preserve"> </w:t>
      </w:r>
      <w:r w:rsidRPr="00031D96">
        <w:rPr>
          <w:rFonts w:ascii="Times New Roman" w:hAnsi="Times New Roman"/>
          <w:sz w:val="28"/>
          <w:szCs w:val="28"/>
        </w:rPr>
        <w:t>ресурсы</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w:t>
      </w:r>
      <w:r w:rsidR="001A04A7">
        <w:rPr>
          <w:rFonts w:ascii="Times New Roman" w:hAnsi="Times New Roman"/>
          <w:sz w:val="28"/>
          <w:szCs w:val="28"/>
        </w:rPr>
        <w:t xml:space="preserve"> </w:t>
      </w:r>
      <w:r w:rsidRPr="00031D96">
        <w:rPr>
          <w:rFonts w:ascii="Times New Roman" w:hAnsi="Times New Roman"/>
          <w:sz w:val="28"/>
          <w:szCs w:val="28"/>
        </w:rPr>
        <w:t>НПА.</w:t>
      </w:r>
    </w:p>
    <w:p w14:paraId="5F92ACAD" w14:textId="15C4A875" w:rsidR="008B3809" w:rsidRPr="00031D96" w:rsidRDefault="008B380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В</w:t>
      </w:r>
      <w:r w:rsidR="001A04A7">
        <w:rPr>
          <w:rFonts w:ascii="Times New Roman" w:hAnsi="Times New Roman"/>
          <w:sz w:val="28"/>
          <w:szCs w:val="28"/>
        </w:rPr>
        <w:t xml:space="preserve"> </w:t>
      </w:r>
      <w:r w:rsidRPr="00031D96">
        <w:rPr>
          <w:rFonts w:ascii="Times New Roman" w:hAnsi="Times New Roman"/>
          <w:sz w:val="28"/>
          <w:szCs w:val="28"/>
        </w:rPr>
        <w:t>результате</w:t>
      </w:r>
      <w:r w:rsidR="001A04A7">
        <w:rPr>
          <w:rFonts w:ascii="Times New Roman" w:hAnsi="Times New Roman"/>
          <w:sz w:val="28"/>
          <w:szCs w:val="28"/>
        </w:rPr>
        <w:t xml:space="preserve"> </w:t>
      </w:r>
      <w:r w:rsidRPr="00031D96">
        <w:rPr>
          <w:rFonts w:ascii="Times New Roman" w:hAnsi="Times New Roman"/>
          <w:sz w:val="28"/>
          <w:szCs w:val="28"/>
        </w:rPr>
        <w:t>проведенной</w:t>
      </w:r>
      <w:r w:rsidR="001A04A7">
        <w:rPr>
          <w:rFonts w:ascii="Times New Roman" w:hAnsi="Times New Roman"/>
          <w:sz w:val="28"/>
          <w:szCs w:val="28"/>
        </w:rPr>
        <w:t xml:space="preserve"> </w:t>
      </w:r>
      <w:r w:rsidRPr="00031D96">
        <w:rPr>
          <w:rFonts w:ascii="Times New Roman" w:hAnsi="Times New Roman"/>
          <w:sz w:val="28"/>
          <w:szCs w:val="28"/>
        </w:rPr>
        <w:t>экспертизы</w:t>
      </w:r>
      <w:r w:rsidR="001A04A7">
        <w:rPr>
          <w:rFonts w:ascii="Times New Roman" w:hAnsi="Times New Roman"/>
          <w:sz w:val="28"/>
          <w:szCs w:val="28"/>
        </w:rPr>
        <w:t xml:space="preserve"> </w:t>
      </w:r>
      <w:r w:rsidRPr="00031D96">
        <w:rPr>
          <w:rFonts w:ascii="Times New Roman" w:hAnsi="Times New Roman"/>
          <w:sz w:val="28"/>
          <w:szCs w:val="28"/>
        </w:rPr>
        <w:t>положения</w:t>
      </w:r>
      <w:r w:rsidR="001A04A7">
        <w:rPr>
          <w:rFonts w:ascii="Times New Roman" w:hAnsi="Times New Roman"/>
          <w:sz w:val="28"/>
          <w:szCs w:val="28"/>
        </w:rPr>
        <w:t xml:space="preserve"> </w:t>
      </w:r>
      <w:r w:rsidRPr="00031D96">
        <w:rPr>
          <w:rFonts w:ascii="Times New Roman" w:hAnsi="Times New Roman"/>
          <w:sz w:val="28"/>
          <w:szCs w:val="28"/>
        </w:rPr>
        <w:t>содержащие</w:t>
      </w:r>
      <w:r w:rsidR="001A04A7">
        <w:rPr>
          <w:rFonts w:ascii="Times New Roman" w:hAnsi="Times New Roman"/>
          <w:sz w:val="28"/>
          <w:szCs w:val="28"/>
        </w:rPr>
        <w:t xml:space="preserve"> </w:t>
      </w:r>
      <w:r w:rsidRPr="00031D96">
        <w:rPr>
          <w:rFonts w:ascii="Times New Roman" w:hAnsi="Times New Roman"/>
          <w:sz w:val="28"/>
          <w:szCs w:val="28"/>
        </w:rPr>
        <w:t>избыточные</w:t>
      </w:r>
      <w:r w:rsidR="001A04A7">
        <w:rPr>
          <w:rFonts w:ascii="Times New Roman" w:hAnsi="Times New Roman"/>
          <w:sz w:val="28"/>
          <w:szCs w:val="28"/>
        </w:rPr>
        <w:t xml:space="preserve"> </w:t>
      </w:r>
      <w:r w:rsidRPr="00031D96">
        <w:rPr>
          <w:rFonts w:ascii="Times New Roman" w:hAnsi="Times New Roman"/>
          <w:sz w:val="28"/>
          <w:szCs w:val="28"/>
        </w:rPr>
        <w:t>обязанности,</w:t>
      </w:r>
      <w:r w:rsidR="001A04A7">
        <w:rPr>
          <w:rFonts w:ascii="Times New Roman" w:hAnsi="Times New Roman"/>
          <w:sz w:val="28"/>
          <w:szCs w:val="28"/>
        </w:rPr>
        <w:t xml:space="preserve"> </w:t>
      </w:r>
      <w:r w:rsidRPr="00031D96">
        <w:rPr>
          <w:rFonts w:ascii="Times New Roman" w:hAnsi="Times New Roman"/>
          <w:sz w:val="28"/>
          <w:szCs w:val="28"/>
        </w:rPr>
        <w:t>запреты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ограничения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субъектов</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иной</w:t>
      </w:r>
      <w:r w:rsidR="001A04A7">
        <w:rPr>
          <w:rFonts w:ascii="Times New Roman" w:hAnsi="Times New Roman"/>
          <w:sz w:val="28"/>
          <w:szCs w:val="28"/>
        </w:rPr>
        <w:t xml:space="preserve"> </w:t>
      </w:r>
      <w:r w:rsidRPr="00031D96">
        <w:rPr>
          <w:rFonts w:ascii="Times New Roman" w:hAnsi="Times New Roman"/>
          <w:sz w:val="28"/>
          <w:szCs w:val="28"/>
        </w:rPr>
        <w:t>экономической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необоснованные</w:t>
      </w:r>
      <w:r w:rsidR="001A04A7">
        <w:rPr>
          <w:rFonts w:ascii="Times New Roman" w:hAnsi="Times New Roman"/>
          <w:sz w:val="28"/>
          <w:szCs w:val="28"/>
        </w:rPr>
        <w:t xml:space="preserve"> </w:t>
      </w:r>
      <w:r w:rsidRPr="00031D96">
        <w:rPr>
          <w:rFonts w:ascii="Times New Roman" w:hAnsi="Times New Roman"/>
          <w:sz w:val="28"/>
          <w:szCs w:val="28"/>
        </w:rPr>
        <w:t>расходы</w:t>
      </w:r>
      <w:r w:rsidR="001A04A7">
        <w:rPr>
          <w:rFonts w:ascii="Times New Roman" w:hAnsi="Times New Roman"/>
          <w:sz w:val="28"/>
          <w:szCs w:val="28"/>
        </w:rPr>
        <w:t xml:space="preserve"> </w:t>
      </w:r>
      <w:r w:rsidRPr="00031D96">
        <w:rPr>
          <w:rFonts w:ascii="Times New Roman" w:hAnsi="Times New Roman"/>
          <w:sz w:val="28"/>
          <w:szCs w:val="28"/>
        </w:rPr>
        <w:t>субъектов</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иной</w:t>
      </w:r>
      <w:r w:rsidR="001A04A7">
        <w:rPr>
          <w:rFonts w:ascii="Times New Roman" w:hAnsi="Times New Roman"/>
          <w:sz w:val="28"/>
          <w:szCs w:val="28"/>
        </w:rPr>
        <w:t xml:space="preserve"> </w:t>
      </w:r>
      <w:r w:rsidRPr="00031D96">
        <w:rPr>
          <w:rFonts w:ascii="Times New Roman" w:hAnsi="Times New Roman"/>
          <w:sz w:val="28"/>
          <w:szCs w:val="28"/>
        </w:rPr>
        <w:t>экономической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E237BB">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отсутствуют.</w:t>
      </w:r>
    </w:p>
    <w:p w14:paraId="18F73F51" w14:textId="2B00781A" w:rsidR="008B3809" w:rsidRPr="00031D96" w:rsidRDefault="008B380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обеспечения</w:t>
      </w:r>
      <w:r w:rsidR="001A04A7">
        <w:rPr>
          <w:rFonts w:ascii="Times New Roman" w:hAnsi="Times New Roman"/>
          <w:sz w:val="28"/>
          <w:szCs w:val="28"/>
        </w:rPr>
        <w:t xml:space="preserve"> </w:t>
      </w:r>
      <w:r w:rsidRPr="00031D96">
        <w:rPr>
          <w:rFonts w:ascii="Times New Roman" w:hAnsi="Times New Roman"/>
          <w:sz w:val="28"/>
          <w:szCs w:val="28"/>
        </w:rPr>
        <w:t>общедоступности</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участию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публичных</w:t>
      </w:r>
      <w:r w:rsidR="001A04A7">
        <w:rPr>
          <w:rFonts w:ascii="Times New Roman" w:hAnsi="Times New Roman"/>
          <w:sz w:val="28"/>
          <w:szCs w:val="28"/>
        </w:rPr>
        <w:t xml:space="preserve"> </w:t>
      </w:r>
      <w:r w:rsidRPr="00031D96">
        <w:rPr>
          <w:rFonts w:ascii="Times New Roman" w:hAnsi="Times New Roman"/>
          <w:sz w:val="28"/>
          <w:szCs w:val="28"/>
        </w:rPr>
        <w:t>консультациях,</w:t>
      </w:r>
      <w:r w:rsidR="001A04A7">
        <w:rPr>
          <w:rFonts w:ascii="Times New Roman" w:hAnsi="Times New Roman"/>
          <w:sz w:val="28"/>
          <w:szCs w:val="28"/>
        </w:rPr>
        <w:t xml:space="preserve"> </w:t>
      </w:r>
      <w:r w:rsidRPr="00031D96">
        <w:rPr>
          <w:rFonts w:ascii="Times New Roman" w:hAnsi="Times New Roman"/>
          <w:sz w:val="28"/>
          <w:szCs w:val="28"/>
        </w:rPr>
        <w:t>а</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ознакомления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их</w:t>
      </w:r>
      <w:r w:rsidR="001A04A7">
        <w:rPr>
          <w:rFonts w:ascii="Times New Roman" w:hAnsi="Times New Roman"/>
          <w:sz w:val="28"/>
          <w:szCs w:val="28"/>
        </w:rPr>
        <w:t xml:space="preserve"> </w:t>
      </w:r>
      <w:r w:rsidRPr="00031D96">
        <w:rPr>
          <w:rFonts w:ascii="Times New Roman" w:hAnsi="Times New Roman"/>
          <w:sz w:val="28"/>
          <w:szCs w:val="28"/>
        </w:rPr>
        <w:t>результатами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официальном</w:t>
      </w:r>
      <w:r w:rsidR="001A04A7">
        <w:rPr>
          <w:rFonts w:ascii="Times New Roman" w:hAnsi="Times New Roman"/>
          <w:sz w:val="28"/>
          <w:szCs w:val="28"/>
        </w:rPr>
        <w:t xml:space="preserve"> </w:t>
      </w:r>
      <w:r w:rsidRPr="00031D96">
        <w:rPr>
          <w:rFonts w:ascii="Times New Roman" w:hAnsi="Times New Roman"/>
          <w:sz w:val="28"/>
          <w:szCs w:val="28"/>
        </w:rPr>
        <w:t>сайте</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создан</w:t>
      </w:r>
      <w:r w:rsidR="001A04A7">
        <w:rPr>
          <w:rFonts w:ascii="Times New Roman" w:hAnsi="Times New Roman"/>
          <w:sz w:val="28"/>
          <w:szCs w:val="28"/>
        </w:rPr>
        <w:t xml:space="preserve"> </w:t>
      </w:r>
      <w:r w:rsidRPr="00031D96">
        <w:rPr>
          <w:rFonts w:ascii="Times New Roman" w:hAnsi="Times New Roman"/>
          <w:sz w:val="28"/>
          <w:szCs w:val="28"/>
        </w:rPr>
        <w:t>специальный</w:t>
      </w:r>
      <w:r w:rsidR="001A04A7">
        <w:rPr>
          <w:rFonts w:ascii="Times New Roman" w:hAnsi="Times New Roman"/>
          <w:sz w:val="28"/>
          <w:szCs w:val="28"/>
        </w:rPr>
        <w:t xml:space="preserve"> </w:t>
      </w:r>
      <w:r w:rsidRPr="00031D96">
        <w:rPr>
          <w:rFonts w:ascii="Times New Roman" w:hAnsi="Times New Roman"/>
          <w:sz w:val="28"/>
          <w:szCs w:val="28"/>
        </w:rPr>
        <w:t>раздел</w:t>
      </w:r>
      <w:r w:rsidR="001A04A7">
        <w:rPr>
          <w:rFonts w:ascii="Times New Roman" w:hAnsi="Times New Roman"/>
          <w:sz w:val="28"/>
          <w:szCs w:val="28"/>
        </w:rPr>
        <w:t xml:space="preserve"> </w:t>
      </w:r>
      <w:r w:rsidRPr="00031D96">
        <w:rPr>
          <w:rFonts w:ascii="Times New Roman" w:hAnsi="Times New Roman"/>
          <w:sz w:val="28"/>
          <w:szCs w:val="28"/>
        </w:rPr>
        <w:t>«Оценка</w:t>
      </w:r>
      <w:r w:rsidR="001A04A7">
        <w:rPr>
          <w:rFonts w:ascii="Times New Roman" w:hAnsi="Times New Roman"/>
          <w:sz w:val="28"/>
          <w:szCs w:val="28"/>
        </w:rPr>
        <w:t xml:space="preserve"> </w:t>
      </w:r>
      <w:r w:rsidRPr="00031D96">
        <w:rPr>
          <w:rFonts w:ascii="Times New Roman" w:hAnsi="Times New Roman"/>
          <w:sz w:val="28"/>
          <w:szCs w:val="28"/>
        </w:rPr>
        <w:t>регулирующего</w:t>
      </w:r>
      <w:r w:rsidR="001A04A7">
        <w:rPr>
          <w:rFonts w:ascii="Times New Roman" w:hAnsi="Times New Roman"/>
          <w:sz w:val="28"/>
          <w:szCs w:val="28"/>
        </w:rPr>
        <w:t xml:space="preserve"> </w:t>
      </w:r>
      <w:r w:rsidRPr="00031D96">
        <w:rPr>
          <w:rFonts w:ascii="Times New Roman" w:hAnsi="Times New Roman"/>
          <w:sz w:val="28"/>
          <w:szCs w:val="28"/>
        </w:rPr>
        <w:t>воздействия»,</w:t>
      </w:r>
      <w:r w:rsidR="001A04A7">
        <w:rPr>
          <w:rFonts w:ascii="Times New Roman" w:hAnsi="Times New Roman"/>
          <w:sz w:val="28"/>
          <w:szCs w:val="28"/>
        </w:rPr>
        <w:t xml:space="preserve"> </w:t>
      </w:r>
      <w:r w:rsidRPr="00031D96">
        <w:rPr>
          <w:rFonts w:ascii="Times New Roman" w:hAnsi="Times New Roman"/>
          <w:sz w:val="28"/>
          <w:szCs w:val="28"/>
        </w:rPr>
        <w:t>информация</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размещается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информационной</w:t>
      </w:r>
      <w:r w:rsidR="001A04A7">
        <w:rPr>
          <w:rFonts w:ascii="Times New Roman" w:hAnsi="Times New Roman"/>
          <w:sz w:val="28"/>
          <w:szCs w:val="28"/>
        </w:rPr>
        <w:t xml:space="preserve"> </w:t>
      </w:r>
      <w:r w:rsidRPr="00031D96">
        <w:rPr>
          <w:rFonts w:ascii="Times New Roman" w:hAnsi="Times New Roman"/>
          <w:sz w:val="28"/>
          <w:szCs w:val="28"/>
        </w:rPr>
        <w:t>системе</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информационно-телекоммуникационной</w:t>
      </w:r>
      <w:r w:rsidR="001A04A7">
        <w:rPr>
          <w:rFonts w:ascii="Times New Roman" w:hAnsi="Times New Roman"/>
          <w:sz w:val="28"/>
          <w:szCs w:val="28"/>
        </w:rPr>
        <w:t xml:space="preserve"> </w:t>
      </w:r>
      <w:r w:rsidRPr="00031D96">
        <w:rPr>
          <w:rFonts w:ascii="Times New Roman" w:hAnsi="Times New Roman"/>
          <w:sz w:val="28"/>
          <w:szCs w:val="28"/>
        </w:rPr>
        <w:t>сети</w:t>
      </w:r>
      <w:r w:rsidR="001A04A7">
        <w:rPr>
          <w:rFonts w:ascii="Times New Roman" w:hAnsi="Times New Roman"/>
          <w:sz w:val="28"/>
          <w:szCs w:val="28"/>
        </w:rPr>
        <w:t xml:space="preserve"> </w:t>
      </w:r>
      <w:r w:rsidRPr="00031D96">
        <w:rPr>
          <w:rFonts w:ascii="Times New Roman" w:hAnsi="Times New Roman"/>
          <w:sz w:val="28"/>
          <w:szCs w:val="28"/>
        </w:rPr>
        <w:t>Интернет</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адресу:</w:t>
      </w:r>
      <w:r w:rsidR="001A04A7">
        <w:rPr>
          <w:rFonts w:ascii="Times New Roman" w:hAnsi="Times New Roman"/>
          <w:sz w:val="28"/>
          <w:szCs w:val="28"/>
        </w:rPr>
        <w:t xml:space="preserve"> </w:t>
      </w:r>
      <w:hyperlink r:id="rId17" w:history="1">
        <w:r w:rsidRPr="00031D96">
          <w:rPr>
            <w:rFonts w:ascii="Times New Roman" w:hAnsi="Times New Roman"/>
            <w:sz w:val="28"/>
            <w:szCs w:val="28"/>
          </w:rPr>
          <w:t>https://regulation.admhmao.ru/</w:t>
        </w:r>
      </w:hyperlink>
      <w:r w:rsidRPr="00031D96">
        <w:rPr>
          <w:rFonts w:ascii="Times New Roman" w:hAnsi="Times New Roman"/>
          <w:sz w:val="28"/>
          <w:szCs w:val="28"/>
        </w:rPr>
        <w:t>.</w:t>
      </w:r>
      <w:r w:rsidR="001A04A7">
        <w:rPr>
          <w:rFonts w:ascii="Times New Roman" w:hAnsi="Times New Roman"/>
          <w:sz w:val="28"/>
          <w:szCs w:val="28"/>
        </w:rPr>
        <w:t xml:space="preserve"> </w:t>
      </w:r>
    </w:p>
    <w:p w14:paraId="6044D16D" w14:textId="0EF0AF0B" w:rsidR="008B3809" w:rsidRPr="00031D96" w:rsidRDefault="008B3809" w:rsidP="0018570B">
      <w:pPr>
        <w:spacing w:after="0" w:line="240" w:lineRule="auto"/>
        <w:ind w:firstLine="709"/>
        <w:jc w:val="both"/>
        <w:rPr>
          <w:rFonts w:ascii="Times New Roman" w:hAnsi="Times New Roman"/>
          <w:sz w:val="28"/>
          <w:szCs w:val="28"/>
          <w:lang w:eastAsia="ru-RU"/>
        </w:rPr>
      </w:pP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рамках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проведения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выездных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мероприятий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мобильной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группы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составе</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специалистов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комитета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экономической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политики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администрации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МАУ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«Организационно-методический</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центр»,</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Фонда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поддержки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предпринимательства,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КУ</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ХМАО</w:t>
      </w:r>
      <w:r w:rsidR="001A04A7">
        <w:rPr>
          <w:rFonts w:ascii="Times New Roman" w:hAnsi="Times New Roman"/>
          <w:sz w:val="28"/>
          <w:szCs w:val="28"/>
          <w:lang w:eastAsia="ru-RU"/>
        </w:rPr>
        <w:t xml:space="preserve"> </w:t>
      </w:r>
      <w:r w:rsidRPr="00031D96">
        <w:rPr>
          <w:rFonts w:ascii="Times New Roman" w:hAnsi="Times New Roman"/>
          <w:b/>
          <w:bCs/>
          <w:sz w:val="28"/>
          <w:szCs w:val="28"/>
          <w:lang w:eastAsia="ru-RU"/>
        </w:rPr>
        <w:t>–</w:t>
      </w:r>
      <w:r w:rsidR="001A04A7">
        <w:rPr>
          <w:rFonts w:ascii="Times New Roman" w:hAnsi="Times New Roman"/>
          <w:b/>
          <w:bCs/>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«Центр</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занятости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населения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Югры»)</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предпринимателями</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района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проводятся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разъяснения</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участию</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предпринимательского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сообщества</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в</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публичных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мероприятиях</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по</w:t>
      </w:r>
      <w:r w:rsidR="001A04A7">
        <w:rPr>
          <w:rFonts w:ascii="Times New Roman" w:hAnsi="Times New Roman"/>
          <w:sz w:val="28"/>
          <w:szCs w:val="28"/>
          <w:lang w:eastAsia="ru-RU"/>
        </w:rPr>
        <w:t xml:space="preserve"> </w:t>
      </w:r>
      <w:r w:rsidRPr="00031D96">
        <w:rPr>
          <w:rFonts w:ascii="Times New Roman" w:hAnsi="Times New Roman"/>
          <w:sz w:val="28"/>
          <w:szCs w:val="28"/>
          <w:lang w:eastAsia="ru-RU"/>
        </w:rPr>
        <w:t>ОРВ.</w:t>
      </w:r>
      <w:r w:rsidR="001A04A7">
        <w:rPr>
          <w:rFonts w:ascii="Times New Roman" w:hAnsi="Times New Roman"/>
          <w:sz w:val="28"/>
          <w:szCs w:val="28"/>
          <w:lang w:eastAsia="ru-RU"/>
        </w:rPr>
        <w:t xml:space="preserve"> </w:t>
      </w:r>
    </w:p>
    <w:p w14:paraId="4B233BFB" w14:textId="0CA3BC0C" w:rsidR="008B3809" w:rsidRPr="00031D96" w:rsidRDefault="008B3809"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целью</w:t>
      </w:r>
      <w:r w:rsidR="001A04A7">
        <w:rPr>
          <w:rFonts w:ascii="Times New Roman" w:hAnsi="Times New Roman"/>
          <w:sz w:val="28"/>
          <w:szCs w:val="28"/>
        </w:rPr>
        <w:t xml:space="preserve"> </w:t>
      </w:r>
      <w:r w:rsidRPr="00031D96">
        <w:rPr>
          <w:rFonts w:ascii="Times New Roman" w:hAnsi="Times New Roman"/>
          <w:sz w:val="28"/>
          <w:szCs w:val="28"/>
        </w:rPr>
        <w:t>разъяснения</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взаимодействия</w:t>
      </w:r>
      <w:r w:rsidR="001A04A7">
        <w:rPr>
          <w:rFonts w:ascii="Times New Roman" w:hAnsi="Times New Roman"/>
          <w:sz w:val="28"/>
          <w:szCs w:val="28"/>
        </w:rPr>
        <w:t xml:space="preserve"> </w:t>
      </w:r>
      <w:r w:rsidRPr="00031D96">
        <w:rPr>
          <w:rFonts w:ascii="Times New Roman" w:hAnsi="Times New Roman"/>
          <w:sz w:val="28"/>
          <w:szCs w:val="28"/>
        </w:rPr>
        <w:t>участников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процессе</w:t>
      </w:r>
      <w:r w:rsidR="001A04A7">
        <w:rPr>
          <w:rFonts w:ascii="Times New Roman" w:hAnsi="Times New Roman"/>
          <w:sz w:val="28"/>
          <w:szCs w:val="28"/>
        </w:rPr>
        <w:t xml:space="preserve"> </w:t>
      </w:r>
      <w:r w:rsidRPr="00031D96">
        <w:rPr>
          <w:rFonts w:ascii="Times New Roman" w:hAnsi="Times New Roman"/>
          <w:sz w:val="28"/>
          <w:szCs w:val="28"/>
        </w:rPr>
        <w:t>проведения</w:t>
      </w:r>
      <w:r w:rsidR="001A04A7">
        <w:rPr>
          <w:rFonts w:ascii="Times New Roman" w:hAnsi="Times New Roman"/>
          <w:sz w:val="28"/>
          <w:szCs w:val="28"/>
        </w:rPr>
        <w:t xml:space="preserve"> </w:t>
      </w:r>
      <w:r w:rsidRPr="00031D96">
        <w:rPr>
          <w:rFonts w:ascii="Times New Roman" w:hAnsi="Times New Roman"/>
          <w:sz w:val="28"/>
          <w:szCs w:val="28"/>
        </w:rPr>
        <w:t>оценки</w:t>
      </w:r>
      <w:r w:rsidR="001A04A7">
        <w:rPr>
          <w:rFonts w:ascii="Times New Roman" w:hAnsi="Times New Roman"/>
          <w:sz w:val="28"/>
          <w:szCs w:val="28"/>
        </w:rPr>
        <w:t xml:space="preserve"> </w:t>
      </w:r>
      <w:r w:rsidRPr="00031D96">
        <w:rPr>
          <w:rFonts w:ascii="Times New Roman" w:hAnsi="Times New Roman"/>
          <w:sz w:val="28"/>
          <w:szCs w:val="28"/>
        </w:rPr>
        <w:t>регулирующего</w:t>
      </w:r>
      <w:r w:rsidR="001A04A7">
        <w:rPr>
          <w:rFonts w:ascii="Times New Roman" w:hAnsi="Times New Roman"/>
          <w:sz w:val="28"/>
          <w:szCs w:val="28"/>
        </w:rPr>
        <w:t xml:space="preserve"> </w:t>
      </w:r>
      <w:r w:rsidRPr="00031D96">
        <w:rPr>
          <w:rFonts w:ascii="Times New Roman" w:hAnsi="Times New Roman"/>
          <w:sz w:val="28"/>
          <w:szCs w:val="28"/>
        </w:rPr>
        <w:t>воздействия,</w:t>
      </w:r>
      <w:r w:rsidR="001A04A7">
        <w:rPr>
          <w:rFonts w:ascii="Times New Roman" w:hAnsi="Times New Roman"/>
          <w:sz w:val="28"/>
          <w:szCs w:val="28"/>
        </w:rPr>
        <w:t xml:space="preserve"> </w:t>
      </w:r>
      <w:r w:rsidRPr="00031D96">
        <w:rPr>
          <w:rFonts w:ascii="Times New Roman" w:hAnsi="Times New Roman"/>
          <w:sz w:val="28"/>
          <w:szCs w:val="28"/>
        </w:rPr>
        <w:t>экспертизы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оценки</w:t>
      </w:r>
      <w:r w:rsidR="001A04A7">
        <w:rPr>
          <w:rFonts w:ascii="Times New Roman" w:hAnsi="Times New Roman"/>
          <w:sz w:val="28"/>
          <w:szCs w:val="28"/>
        </w:rPr>
        <w:t xml:space="preserve"> </w:t>
      </w:r>
      <w:r w:rsidRPr="00031D96">
        <w:rPr>
          <w:rFonts w:ascii="Times New Roman" w:hAnsi="Times New Roman"/>
          <w:sz w:val="28"/>
          <w:szCs w:val="28"/>
        </w:rPr>
        <w:t>фактического</w:t>
      </w:r>
      <w:r w:rsidR="001A04A7">
        <w:rPr>
          <w:rFonts w:ascii="Times New Roman" w:hAnsi="Times New Roman"/>
          <w:sz w:val="28"/>
          <w:szCs w:val="28"/>
        </w:rPr>
        <w:t xml:space="preserve"> </w:t>
      </w:r>
      <w:r w:rsidRPr="00031D96">
        <w:rPr>
          <w:rFonts w:ascii="Times New Roman" w:hAnsi="Times New Roman"/>
          <w:sz w:val="28"/>
          <w:szCs w:val="28"/>
        </w:rPr>
        <w:t>воздействия</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нормативных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было</w:t>
      </w:r>
      <w:r w:rsidR="001A04A7">
        <w:rPr>
          <w:rFonts w:ascii="Times New Roman" w:hAnsi="Times New Roman"/>
          <w:sz w:val="28"/>
          <w:szCs w:val="28"/>
        </w:rPr>
        <w:t xml:space="preserve"> </w:t>
      </w:r>
      <w:r w:rsidRPr="00031D96">
        <w:rPr>
          <w:rFonts w:ascii="Times New Roman" w:hAnsi="Times New Roman"/>
          <w:sz w:val="28"/>
          <w:szCs w:val="28"/>
        </w:rPr>
        <w:t>проведено</w:t>
      </w:r>
      <w:r w:rsidR="001A04A7">
        <w:rPr>
          <w:rFonts w:ascii="Times New Roman" w:hAnsi="Times New Roman"/>
          <w:sz w:val="28"/>
          <w:szCs w:val="28"/>
        </w:rPr>
        <w:t xml:space="preserve"> </w:t>
      </w:r>
      <w:r w:rsidR="00E237BB">
        <w:rPr>
          <w:rFonts w:ascii="Times New Roman" w:hAnsi="Times New Roman"/>
          <w:sz w:val="28"/>
          <w:szCs w:val="28"/>
        </w:rPr>
        <w:t>р</w:t>
      </w:r>
      <w:r w:rsidRPr="00031D96">
        <w:rPr>
          <w:rFonts w:ascii="Times New Roman" w:hAnsi="Times New Roman"/>
          <w:sz w:val="28"/>
          <w:szCs w:val="28"/>
        </w:rPr>
        <w:t>абочее</w:t>
      </w:r>
      <w:r w:rsidR="001A04A7">
        <w:rPr>
          <w:rFonts w:ascii="Times New Roman" w:hAnsi="Times New Roman"/>
          <w:sz w:val="28"/>
          <w:szCs w:val="28"/>
        </w:rPr>
        <w:t xml:space="preserve"> </w:t>
      </w:r>
      <w:r w:rsidRPr="00031D96">
        <w:rPr>
          <w:rFonts w:ascii="Times New Roman" w:hAnsi="Times New Roman"/>
          <w:sz w:val="28"/>
          <w:szCs w:val="28"/>
        </w:rPr>
        <w:t>совещание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органами</w:t>
      </w:r>
      <w:r w:rsidR="001A04A7">
        <w:rPr>
          <w:rFonts w:ascii="Times New Roman" w:hAnsi="Times New Roman"/>
          <w:sz w:val="28"/>
          <w:szCs w:val="28"/>
        </w:rPr>
        <w:t xml:space="preserve"> </w:t>
      </w:r>
      <w:r w:rsidRPr="00031D96">
        <w:rPr>
          <w:rFonts w:ascii="Times New Roman" w:hAnsi="Times New Roman"/>
          <w:sz w:val="28"/>
          <w:szCs w:val="28"/>
        </w:rPr>
        <w:t>администрации</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вопросу</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проведению</w:t>
      </w:r>
      <w:r w:rsidR="001A04A7">
        <w:rPr>
          <w:rFonts w:ascii="Times New Roman" w:hAnsi="Times New Roman"/>
          <w:sz w:val="28"/>
          <w:szCs w:val="28"/>
        </w:rPr>
        <w:t xml:space="preserve"> </w:t>
      </w:r>
      <w:r w:rsidRPr="00031D96">
        <w:rPr>
          <w:rFonts w:ascii="Times New Roman" w:hAnsi="Times New Roman"/>
          <w:sz w:val="28"/>
          <w:szCs w:val="28"/>
        </w:rPr>
        <w:t>оценки</w:t>
      </w:r>
      <w:r w:rsidR="001A04A7">
        <w:rPr>
          <w:rFonts w:ascii="Times New Roman" w:hAnsi="Times New Roman"/>
          <w:sz w:val="28"/>
          <w:szCs w:val="28"/>
        </w:rPr>
        <w:t xml:space="preserve"> </w:t>
      </w:r>
      <w:r w:rsidRPr="00031D96">
        <w:rPr>
          <w:rFonts w:ascii="Times New Roman" w:hAnsi="Times New Roman"/>
          <w:sz w:val="28"/>
          <w:szCs w:val="28"/>
        </w:rPr>
        <w:t>регулирующего</w:t>
      </w:r>
      <w:r w:rsidR="001A04A7">
        <w:rPr>
          <w:rFonts w:ascii="Times New Roman" w:hAnsi="Times New Roman"/>
          <w:sz w:val="28"/>
          <w:szCs w:val="28"/>
        </w:rPr>
        <w:t xml:space="preserve"> </w:t>
      </w:r>
      <w:r w:rsidRPr="00031D96">
        <w:rPr>
          <w:rFonts w:ascii="Times New Roman" w:hAnsi="Times New Roman"/>
          <w:sz w:val="28"/>
          <w:szCs w:val="28"/>
        </w:rPr>
        <w:t>воздействия</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нормативных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экспертизы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оценки</w:t>
      </w:r>
      <w:r w:rsidR="001A04A7">
        <w:rPr>
          <w:rFonts w:ascii="Times New Roman" w:hAnsi="Times New Roman"/>
          <w:sz w:val="28"/>
          <w:szCs w:val="28"/>
        </w:rPr>
        <w:t xml:space="preserve"> </w:t>
      </w:r>
      <w:r w:rsidRPr="00031D96">
        <w:rPr>
          <w:rFonts w:ascii="Times New Roman" w:hAnsi="Times New Roman"/>
          <w:sz w:val="28"/>
          <w:szCs w:val="28"/>
        </w:rPr>
        <w:t>фактического</w:t>
      </w:r>
      <w:r w:rsidR="001A04A7">
        <w:rPr>
          <w:rFonts w:ascii="Times New Roman" w:hAnsi="Times New Roman"/>
          <w:sz w:val="28"/>
          <w:szCs w:val="28"/>
        </w:rPr>
        <w:t xml:space="preserve"> </w:t>
      </w:r>
      <w:r w:rsidRPr="00031D96">
        <w:rPr>
          <w:rFonts w:ascii="Times New Roman" w:hAnsi="Times New Roman"/>
          <w:sz w:val="28"/>
          <w:szCs w:val="28"/>
        </w:rPr>
        <w:t>воздействия</w:t>
      </w:r>
      <w:r w:rsidR="001A04A7">
        <w:rPr>
          <w:rFonts w:ascii="Times New Roman" w:hAnsi="Times New Roman"/>
          <w:sz w:val="28"/>
          <w:szCs w:val="28"/>
        </w:rPr>
        <w:t xml:space="preserve"> </w:t>
      </w:r>
      <w:r w:rsidRPr="00031D96">
        <w:rPr>
          <w:rFonts w:ascii="Times New Roman" w:hAnsi="Times New Roman"/>
          <w:sz w:val="28"/>
          <w:szCs w:val="28"/>
        </w:rPr>
        <w:t>муниципальных</w:t>
      </w:r>
      <w:r w:rsidR="001A04A7">
        <w:rPr>
          <w:rFonts w:ascii="Times New Roman" w:hAnsi="Times New Roman"/>
          <w:sz w:val="28"/>
          <w:szCs w:val="28"/>
        </w:rPr>
        <w:t xml:space="preserve"> </w:t>
      </w:r>
      <w:r w:rsidRPr="00031D96">
        <w:rPr>
          <w:rFonts w:ascii="Times New Roman" w:hAnsi="Times New Roman"/>
          <w:sz w:val="28"/>
          <w:szCs w:val="28"/>
        </w:rPr>
        <w:t>нормативных</w:t>
      </w:r>
      <w:r w:rsidR="001A04A7">
        <w:rPr>
          <w:rFonts w:ascii="Times New Roman" w:hAnsi="Times New Roman"/>
          <w:sz w:val="28"/>
          <w:szCs w:val="28"/>
        </w:rPr>
        <w:t xml:space="preserve"> </w:t>
      </w:r>
      <w:r w:rsidRPr="00031D96">
        <w:rPr>
          <w:rFonts w:ascii="Times New Roman" w:hAnsi="Times New Roman"/>
          <w:sz w:val="28"/>
          <w:szCs w:val="28"/>
        </w:rPr>
        <w:t>правовых</w:t>
      </w:r>
      <w:r w:rsidR="001A04A7">
        <w:rPr>
          <w:rFonts w:ascii="Times New Roman" w:hAnsi="Times New Roman"/>
          <w:sz w:val="28"/>
          <w:szCs w:val="28"/>
        </w:rPr>
        <w:t xml:space="preserve"> </w:t>
      </w:r>
      <w:r w:rsidRPr="00031D96">
        <w:rPr>
          <w:rFonts w:ascii="Times New Roman" w:hAnsi="Times New Roman"/>
          <w:sz w:val="28"/>
          <w:szCs w:val="28"/>
        </w:rPr>
        <w:t>актов</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затрагивающих</w:t>
      </w:r>
      <w:r w:rsidR="001A04A7">
        <w:rPr>
          <w:rFonts w:ascii="Times New Roman" w:hAnsi="Times New Roman"/>
          <w:sz w:val="28"/>
          <w:szCs w:val="28"/>
        </w:rPr>
        <w:t xml:space="preserve"> </w:t>
      </w:r>
      <w:r w:rsidRPr="00031D96">
        <w:rPr>
          <w:rFonts w:ascii="Times New Roman" w:hAnsi="Times New Roman"/>
          <w:sz w:val="28"/>
          <w:szCs w:val="28"/>
        </w:rPr>
        <w:t>вопросы</w:t>
      </w:r>
      <w:r w:rsidR="001A04A7">
        <w:rPr>
          <w:rFonts w:ascii="Times New Roman" w:hAnsi="Times New Roman"/>
          <w:sz w:val="28"/>
          <w:szCs w:val="28"/>
        </w:rPr>
        <w:t xml:space="preserve"> </w:t>
      </w:r>
      <w:r w:rsidRPr="00031D96">
        <w:rPr>
          <w:rFonts w:ascii="Times New Roman" w:hAnsi="Times New Roman"/>
          <w:sz w:val="28"/>
          <w:szCs w:val="28"/>
        </w:rPr>
        <w:t>осуществления</w:t>
      </w:r>
      <w:r w:rsidR="001A04A7">
        <w:rPr>
          <w:rFonts w:ascii="Times New Roman" w:hAnsi="Times New Roman"/>
          <w:sz w:val="28"/>
          <w:szCs w:val="28"/>
        </w:rPr>
        <w:t xml:space="preserve"> </w:t>
      </w:r>
      <w:r w:rsidRPr="00031D96">
        <w:rPr>
          <w:rFonts w:ascii="Times New Roman" w:hAnsi="Times New Roman"/>
          <w:sz w:val="28"/>
          <w:szCs w:val="28"/>
        </w:rPr>
        <w:t>предпринимательской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иной</w:t>
      </w:r>
      <w:r w:rsidR="001A04A7">
        <w:rPr>
          <w:rFonts w:ascii="Times New Roman" w:hAnsi="Times New Roman"/>
          <w:sz w:val="28"/>
          <w:szCs w:val="28"/>
        </w:rPr>
        <w:t xml:space="preserve"> </w:t>
      </w:r>
      <w:r w:rsidRPr="00031D96">
        <w:rPr>
          <w:rFonts w:ascii="Times New Roman" w:hAnsi="Times New Roman"/>
          <w:sz w:val="28"/>
          <w:szCs w:val="28"/>
        </w:rPr>
        <w:t>экономической</w:t>
      </w:r>
      <w:r w:rsidR="001A04A7">
        <w:rPr>
          <w:rFonts w:ascii="Times New Roman" w:hAnsi="Times New Roman"/>
          <w:sz w:val="28"/>
          <w:szCs w:val="28"/>
        </w:rPr>
        <w:t xml:space="preserve"> </w:t>
      </w:r>
      <w:r w:rsidRPr="00031D96">
        <w:rPr>
          <w:rFonts w:ascii="Times New Roman" w:hAnsi="Times New Roman"/>
          <w:sz w:val="28"/>
          <w:szCs w:val="28"/>
        </w:rPr>
        <w:t>деятельности.</w:t>
      </w:r>
      <w:r w:rsidR="001A04A7">
        <w:rPr>
          <w:rFonts w:ascii="Times New Roman" w:hAnsi="Times New Roman"/>
          <w:sz w:val="28"/>
          <w:szCs w:val="28"/>
        </w:rPr>
        <w:t xml:space="preserve"> </w:t>
      </w:r>
    </w:p>
    <w:p w14:paraId="410F2F3F" w14:textId="34C9AD96" w:rsidR="00DE2218" w:rsidRPr="00031D96" w:rsidRDefault="00DE2218" w:rsidP="0018570B">
      <w:pPr>
        <w:pStyle w:val="ConsPlusTitle"/>
        <w:ind w:firstLine="709"/>
        <w:jc w:val="both"/>
        <w:rPr>
          <w:rFonts w:ascii="Times New Roman" w:hAnsi="Times New Roman" w:cs="Times New Roman"/>
          <w:b w:val="0"/>
          <w:sz w:val="28"/>
          <w:szCs w:val="28"/>
        </w:rPr>
      </w:pPr>
      <w:r w:rsidRPr="00031D96">
        <w:rPr>
          <w:rFonts w:ascii="Times New Roman" w:hAnsi="Times New Roman" w:cs="Times New Roman"/>
          <w:b w:val="0"/>
          <w:sz w:val="28"/>
          <w:szCs w:val="28"/>
        </w:rPr>
        <w:t>1</w:t>
      </w:r>
      <w:r w:rsidR="0073781C">
        <w:rPr>
          <w:rFonts w:ascii="Times New Roman" w:hAnsi="Times New Roman" w:cs="Times New Roman"/>
          <w:b w:val="0"/>
          <w:sz w:val="28"/>
          <w:szCs w:val="28"/>
        </w:rPr>
        <w:t>4</w:t>
      </w:r>
      <w:r w:rsidRPr="00031D96">
        <w:rPr>
          <w:rFonts w:ascii="Times New Roman" w:hAnsi="Times New Roman" w:cs="Times New Roman"/>
          <w:b w:val="0"/>
          <w:sz w:val="28"/>
          <w:szCs w:val="28"/>
        </w:rPr>
        <w:t>.</w:t>
      </w:r>
      <w:r w:rsidR="001A04A7">
        <w:rPr>
          <w:rFonts w:ascii="Times New Roman" w:hAnsi="Times New Roman" w:cs="Times New Roman"/>
          <w:b w:val="0"/>
          <w:sz w:val="28"/>
          <w:szCs w:val="28"/>
        </w:rPr>
        <w:t xml:space="preserve"> </w:t>
      </w:r>
      <w:r w:rsidRPr="00031D96">
        <w:rPr>
          <w:rFonts w:ascii="Times New Roman" w:hAnsi="Times New Roman" w:cs="Times New Roman"/>
          <w:b w:val="0"/>
          <w:sz w:val="28"/>
          <w:szCs w:val="28"/>
        </w:rPr>
        <w:t>О</w:t>
      </w:r>
      <w:r w:rsidR="001A04A7">
        <w:rPr>
          <w:rFonts w:ascii="Times New Roman" w:hAnsi="Times New Roman" w:cs="Times New Roman"/>
          <w:b w:val="0"/>
          <w:sz w:val="28"/>
          <w:szCs w:val="28"/>
        </w:rPr>
        <w:t xml:space="preserve"> </w:t>
      </w:r>
      <w:r w:rsidRPr="00031D96">
        <w:rPr>
          <w:rFonts w:ascii="Times New Roman" w:hAnsi="Times New Roman" w:cs="Times New Roman"/>
          <w:b w:val="0"/>
          <w:sz w:val="28"/>
          <w:szCs w:val="28"/>
        </w:rPr>
        <w:t>реализации</w:t>
      </w:r>
      <w:r w:rsidR="001A04A7">
        <w:rPr>
          <w:rFonts w:ascii="Times New Roman" w:hAnsi="Times New Roman" w:cs="Times New Roman"/>
          <w:b w:val="0"/>
          <w:sz w:val="28"/>
          <w:szCs w:val="28"/>
        </w:rPr>
        <w:t xml:space="preserve"> </w:t>
      </w:r>
      <w:r w:rsidRPr="00031D96">
        <w:rPr>
          <w:rFonts w:ascii="Times New Roman" w:hAnsi="Times New Roman" w:cs="Times New Roman"/>
          <w:b w:val="0"/>
          <w:sz w:val="28"/>
          <w:szCs w:val="28"/>
        </w:rPr>
        <w:t>проектов,</w:t>
      </w:r>
      <w:r w:rsidR="001A04A7">
        <w:rPr>
          <w:rFonts w:ascii="Times New Roman" w:hAnsi="Times New Roman" w:cs="Times New Roman"/>
          <w:b w:val="0"/>
          <w:sz w:val="28"/>
          <w:szCs w:val="28"/>
        </w:rPr>
        <w:t xml:space="preserve"> </w:t>
      </w:r>
      <w:r w:rsidRPr="00031D96">
        <w:rPr>
          <w:rFonts w:ascii="Times New Roman" w:hAnsi="Times New Roman" w:cs="Times New Roman"/>
          <w:b w:val="0"/>
          <w:sz w:val="28"/>
          <w:szCs w:val="28"/>
        </w:rPr>
        <w:t>включенных</w:t>
      </w:r>
      <w:r w:rsidR="001A04A7">
        <w:rPr>
          <w:rFonts w:ascii="Times New Roman" w:hAnsi="Times New Roman" w:cs="Times New Roman"/>
          <w:b w:val="0"/>
          <w:sz w:val="28"/>
          <w:szCs w:val="28"/>
        </w:rPr>
        <w:t xml:space="preserve"> </w:t>
      </w:r>
      <w:r w:rsidRPr="00031D96">
        <w:rPr>
          <w:rFonts w:ascii="Times New Roman" w:hAnsi="Times New Roman" w:cs="Times New Roman"/>
          <w:b w:val="0"/>
          <w:sz w:val="28"/>
          <w:szCs w:val="28"/>
        </w:rPr>
        <w:t>в</w:t>
      </w:r>
      <w:r w:rsidR="001A04A7">
        <w:rPr>
          <w:rFonts w:ascii="Times New Roman" w:hAnsi="Times New Roman" w:cs="Times New Roman"/>
          <w:b w:val="0"/>
          <w:sz w:val="28"/>
          <w:szCs w:val="28"/>
        </w:rPr>
        <w:t xml:space="preserve"> </w:t>
      </w:r>
      <w:r w:rsidRPr="00031D96">
        <w:rPr>
          <w:rFonts w:ascii="Times New Roman" w:hAnsi="Times New Roman" w:cs="Times New Roman"/>
          <w:b w:val="0"/>
          <w:sz w:val="28"/>
          <w:szCs w:val="28"/>
        </w:rPr>
        <w:t>Карту</w:t>
      </w:r>
      <w:r w:rsidR="001A04A7">
        <w:rPr>
          <w:rFonts w:ascii="Times New Roman" w:hAnsi="Times New Roman" w:cs="Times New Roman"/>
          <w:b w:val="0"/>
          <w:sz w:val="28"/>
          <w:szCs w:val="28"/>
        </w:rPr>
        <w:t xml:space="preserve"> </w:t>
      </w:r>
      <w:r w:rsidRPr="00031D96">
        <w:rPr>
          <w:rFonts w:ascii="Times New Roman" w:hAnsi="Times New Roman" w:cs="Times New Roman"/>
          <w:b w:val="0"/>
          <w:sz w:val="28"/>
          <w:szCs w:val="28"/>
        </w:rPr>
        <w:t>развития</w:t>
      </w:r>
      <w:r w:rsidR="001A04A7">
        <w:rPr>
          <w:rFonts w:ascii="Times New Roman" w:hAnsi="Times New Roman" w:cs="Times New Roman"/>
          <w:b w:val="0"/>
          <w:sz w:val="28"/>
          <w:szCs w:val="28"/>
        </w:rPr>
        <w:t xml:space="preserve"> </w:t>
      </w:r>
      <w:r w:rsidRPr="00031D96">
        <w:rPr>
          <w:rFonts w:ascii="Times New Roman" w:hAnsi="Times New Roman" w:cs="Times New Roman"/>
          <w:b w:val="0"/>
          <w:sz w:val="28"/>
          <w:szCs w:val="28"/>
        </w:rPr>
        <w:t>Югры.</w:t>
      </w:r>
    </w:p>
    <w:p w14:paraId="7E946BE2" w14:textId="3C0C1B25" w:rsidR="00DE2218" w:rsidRPr="00031D96" w:rsidRDefault="00DE221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автономном</w:t>
      </w:r>
      <w:r w:rsidR="001A04A7">
        <w:rPr>
          <w:rFonts w:ascii="Times New Roman" w:hAnsi="Times New Roman"/>
          <w:sz w:val="28"/>
          <w:szCs w:val="28"/>
        </w:rPr>
        <w:t xml:space="preserve"> </w:t>
      </w:r>
      <w:r w:rsidRPr="00031D96">
        <w:rPr>
          <w:rFonts w:ascii="Times New Roman" w:hAnsi="Times New Roman"/>
          <w:sz w:val="28"/>
          <w:szCs w:val="28"/>
        </w:rPr>
        <w:t>округе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Югре</w:t>
      </w:r>
      <w:r w:rsidR="001A04A7">
        <w:rPr>
          <w:rFonts w:ascii="Times New Roman" w:hAnsi="Times New Roman"/>
          <w:sz w:val="28"/>
          <w:szCs w:val="28"/>
        </w:rPr>
        <w:t xml:space="preserve"> </w:t>
      </w:r>
      <w:r w:rsidRPr="00031D96">
        <w:rPr>
          <w:rFonts w:ascii="Times New Roman" w:hAnsi="Times New Roman"/>
          <w:sz w:val="28"/>
          <w:szCs w:val="28"/>
        </w:rPr>
        <w:t>сформирована</w:t>
      </w:r>
      <w:r w:rsidR="001A04A7">
        <w:rPr>
          <w:rFonts w:ascii="Times New Roman" w:hAnsi="Times New Roman"/>
          <w:sz w:val="28"/>
          <w:szCs w:val="28"/>
        </w:rPr>
        <w:t xml:space="preserve"> </w:t>
      </w:r>
      <w:r w:rsidRPr="00031D96">
        <w:rPr>
          <w:rFonts w:ascii="Times New Roman" w:hAnsi="Times New Roman"/>
          <w:sz w:val="28"/>
          <w:szCs w:val="28"/>
        </w:rPr>
        <w:t>Карта</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которая</w:t>
      </w:r>
      <w:r w:rsidR="001A04A7">
        <w:rPr>
          <w:rFonts w:ascii="Times New Roman" w:hAnsi="Times New Roman"/>
          <w:sz w:val="28"/>
          <w:szCs w:val="28"/>
        </w:rPr>
        <w:t xml:space="preserve"> </w:t>
      </w:r>
      <w:r w:rsidRPr="00031D96">
        <w:rPr>
          <w:rFonts w:ascii="Times New Roman" w:hAnsi="Times New Roman"/>
          <w:sz w:val="28"/>
          <w:szCs w:val="28"/>
        </w:rPr>
        <w:t>включает</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себя</w:t>
      </w:r>
      <w:r w:rsidR="001A04A7">
        <w:rPr>
          <w:rFonts w:ascii="Times New Roman" w:hAnsi="Times New Roman"/>
          <w:sz w:val="28"/>
          <w:szCs w:val="28"/>
        </w:rPr>
        <w:t xml:space="preserve"> </w:t>
      </w:r>
      <w:r w:rsidRPr="00031D96">
        <w:rPr>
          <w:rFonts w:ascii="Times New Roman" w:hAnsi="Times New Roman"/>
          <w:sz w:val="28"/>
          <w:szCs w:val="28"/>
        </w:rPr>
        <w:t>реализацию</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Ханты-Мансийском</w:t>
      </w:r>
      <w:r w:rsidR="001A04A7">
        <w:rPr>
          <w:rFonts w:ascii="Times New Roman" w:hAnsi="Times New Roman"/>
          <w:sz w:val="28"/>
          <w:szCs w:val="28"/>
        </w:rPr>
        <w:t xml:space="preserve"> </w:t>
      </w:r>
      <w:r w:rsidRPr="00031D96">
        <w:rPr>
          <w:rFonts w:ascii="Times New Roman" w:hAnsi="Times New Roman"/>
          <w:sz w:val="28"/>
          <w:szCs w:val="28"/>
        </w:rPr>
        <w:t>районе</w:t>
      </w:r>
      <w:r w:rsidR="001A04A7">
        <w:rPr>
          <w:rFonts w:ascii="Times New Roman" w:hAnsi="Times New Roman"/>
          <w:sz w:val="28"/>
          <w:szCs w:val="28"/>
        </w:rPr>
        <w:t xml:space="preserve"> </w:t>
      </w:r>
      <w:r w:rsidR="008A7E2C" w:rsidRPr="00031D96">
        <w:rPr>
          <w:rFonts w:ascii="Times New Roman" w:hAnsi="Times New Roman"/>
          <w:sz w:val="28"/>
          <w:szCs w:val="28"/>
        </w:rPr>
        <w:t>26</w:t>
      </w:r>
      <w:r w:rsidR="001A04A7">
        <w:rPr>
          <w:rFonts w:ascii="Times New Roman" w:hAnsi="Times New Roman"/>
          <w:sz w:val="28"/>
          <w:szCs w:val="28"/>
        </w:rPr>
        <w:t xml:space="preserve"> </w:t>
      </w:r>
      <w:r w:rsidR="00752BC2" w:rsidRPr="00031D96">
        <w:rPr>
          <w:rFonts w:ascii="Times New Roman" w:hAnsi="Times New Roman"/>
          <w:sz w:val="28"/>
          <w:szCs w:val="28"/>
        </w:rPr>
        <w:t>проектов,</w:t>
      </w:r>
      <w:r w:rsidR="001A04A7">
        <w:rPr>
          <w:rFonts w:ascii="Times New Roman" w:hAnsi="Times New Roman"/>
          <w:sz w:val="28"/>
          <w:szCs w:val="28"/>
        </w:rPr>
        <w:t xml:space="preserve"> </w:t>
      </w:r>
      <w:r w:rsidR="00752BC2" w:rsidRPr="00031D96">
        <w:rPr>
          <w:rFonts w:ascii="Times New Roman" w:hAnsi="Times New Roman"/>
          <w:sz w:val="28"/>
          <w:szCs w:val="28"/>
        </w:rPr>
        <w:t>из</w:t>
      </w:r>
      <w:r w:rsidR="001A04A7">
        <w:rPr>
          <w:rFonts w:ascii="Times New Roman" w:hAnsi="Times New Roman"/>
          <w:sz w:val="28"/>
          <w:szCs w:val="28"/>
        </w:rPr>
        <w:t xml:space="preserve"> </w:t>
      </w:r>
      <w:r w:rsidR="00752BC2" w:rsidRPr="00031D96">
        <w:rPr>
          <w:rFonts w:ascii="Times New Roman" w:hAnsi="Times New Roman"/>
          <w:sz w:val="28"/>
          <w:szCs w:val="28"/>
        </w:rPr>
        <w:t>которых</w:t>
      </w:r>
      <w:r w:rsidR="001A04A7">
        <w:rPr>
          <w:rFonts w:ascii="Times New Roman" w:hAnsi="Times New Roman"/>
          <w:sz w:val="28"/>
          <w:szCs w:val="28"/>
        </w:rPr>
        <w:t xml:space="preserve"> </w:t>
      </w:r>
      <w:r w:rsidRPr="00031D96">
        <w:rPr>
          <w:rFonts w:ascii="Times New Roman" w:hAnsi="Times New Roman"/>
          <w:sz w:val="28"/>
          <w:szCs w:val="28"/>
        </w:rPr>
        <w:t>реализован</w:t>
      </w:r>
      <w:r w:rsidR="007F5545" w:rsidRPr="00031D96">
        <w:rPr>
          <w:rFonts w:ascii="Times New Roman" w:hAnsi="Times New Roman"/>
          <w:sz w:val="28"/>
          <w:szCs w:val="28"/>
        </w:rPr>
        <w:t>о</w:t>
      </w:r>
      <w:r w:rsidR="001A04A7">
        <w:rPr>
          <w:rFonts w:ascii="Times New Roman" w:hAnsi="Times New Roman"/>
          <w:sz w:val="28"/>
          <w:szCs w:val="28"/>
        </w:rPr>
        <w:t xml:space="preserve"> </w:t>
      </w:r>
      <w:r w:rsidR="00203755">
        <w:rPr>
          <w:rFonts w:ascii="Times New Roman" w:hAnsi="Times New Roman"/>
          <w:sz w:val="28"/>
          <w:szCs w:val="28"/>
        </w:rPr>
        <w:t>10</w:t>
      </w:r>
      <w:r w:rsidR="00752BC2" w:rsidRPr="00031D96">
        <w:rPr>
          <w:rFonts w:ascii="Times New Roman" w:hAnsi="Times New Roman"/>
          <w:sz w:val="28"/>
          <w:szCs w:val="28"/>
        </w:rPr>
        <w:t>,</w:t>
      </w:r>
      <w:r w:rsidR="001A04A7">
        <w:rPr>
          <w:rFonts w:ascii="Times New Roman" w:hAnsi="Times New Roman"/>
          <w:sz w:val="28"/>
          <w:szCs w:val="28"/>
        </w:rPr>
        <w:t xml:space="preserve"> </w:t>
      </w:r>
      <w:r w:rsidR="00752BC2" w:rsidRPr="00031D96">
        <w:rPr>
          <w:rFonts w:ascii="Times New Roman" w:hAnsi="Times New Roman"/>
          <w:sz w:val="28"/>
          <w:szCs w:val="28"/>
        </w:rPr>
        <w:t>в</w:t>
      </w:r>
      <w:r w:rsidR="001A04A7">
        <w:rPr>
          <w:rFonts w:ascii="Times New Roman" w:hAnsi="Times New Roman"/>
          <w:sz w:val="28"/>
          <w:szCs w:val="28"/>
        </w:rPr>
        <w:t xml:space="preserve"> </w:t>
      </w:r>
      <w:r w:rsidR="00752BC2" w:rsidRPr="00031D96">
        <w:rPr>
          <w:rFonts w:ascii="Times New Roman" w:hAnsi="Times New Roman"/>
          <w:sz w:val="28"/>
          <w:szCs w:val="28"/>
        </w:rPr>
        <w:t>том</w:t>
      </w:r>
      <w:r w:rsidR="001A04A7">
        <w:rPr>
          <w:rFonts w:ascii="Times New Roman" w:hAnsi="Times New Roman"/>
          <w:sz w:val="28"/>
          <w:szCs w:val="28"/>
        </w:rPr>
        <w:t xml:space="preserve"> </w:t>
      </w:r>
      <w:r w:rsidR="00752BC2" w:rsidRPr="00031D96">
        <w:rPr>
          <w:rFonts w:ascii="Times New Roman" w:hAnsi="Times New Roman"/>
          <w:sz w:val="28"/>
          <w:szCs w:val="28"/>
        </w:rPr>
        <w:t>числе</w:t>
      </w:r>
      <w:r w:rsidR="001A04A7">
        <w:rPr>
          <w:rFonts w:ascii="Times New Roman" w:hAnsi="Times New Roman"/>
          <w:sz w:val="28"/>
          <w:szCs w:val="28"/>
        </w:rPr>
        <w:t xml:space="preserve"> </w:t>
      </w:r>
      <w:r w:rsidR="00203755">
        <w:rPr>
          <w:rFonts w:ascii="Times New Roman" w:hAnsi="Times New Roman"/>
          <w:sz w:val="28"/>
          <w:szCs w:val="28"/>
        </w:rPr>
        <w:t>6</w:t>
      </w:r>
      <w:r w:rsidR="001A04A7">
        <w:rPr>
          <w:rFonts w:ascii="Times New Roman" w:hAnsi="Times New Roman"/>
          <w:sz w:val="28"/>
          <w:szCs w:val="28"/>
        </w:rPr>
        <w:t xml:space="preserve"> </w:t>
      </w:r>
      <w:r w:rsidR="009B594C" w:rsidRPr="00031D96">
        <w:rPr>
          <w:rFonts w:ascii="Times New Roman" w:hAnsi="Times New Roman"/>
          <w:sz w:val="28"/>
          <w:szCs w:val="28"/>
        </w:rPr>
        <w:t>–</w:t>
      </w:r>
      <w:r w:rsidR="001A04A7">
        <w:rPr>
          <w:rFonts w:ascii="Times New Roman" w:hAnsi="Times New Roman"/>
          <w:sz w:val="28"/>
          <w:szCs w:val="28"/>
        </w:rPr>
        <w:t xml:space="preserve"> </w:t>
      </w:r>
      <w:r w:rsidR="009B594C" w:rsidRPr="00031D96">
        <w:rPr>
          <w:rFonts w:ascii="Times New Roman" w:hAnsi="Times New Roman"/>
          <w:sz w:val="28"/>
          <w:szCs w:val="28"/>
        </w:rPr>
        <w:t>в</w:t>
      </w:r>
      <w:r w:rsidR="001A04A7">
        <w:rPr>
          <w:rFonts w:ascii="Times New Roman" w:hAnsi="Times New Roman"/>
          <w:sz w:val="28"/>
          <w:szCs w:val="28"/>
        </w:rPr>
        <w:t xml:space="preserve"> </w:t>
      </w:r>
      <w:r w:rsidR="009B594C" w:rsidRPr="00031D96">
        <w:rPr>
          <w:rFonts w:ascii="Times New Roman" w:hAnsi="Times New Roman"/>
          <w:sz w:val="28"/>
          <w:szCs w:val="28"/>
        </w:rPr>
        <w:t>2023</w:t>
      </w:r>
      <w:r w:rsidR="001A04A7">
        <w:rPr>
          <w:rFonts w:ascii="Times New Roman" w:hAnsi="Times New Roman"/>
          <w:sz w:val="28"/>
          <w:szCs w:val="28"/>
        </w:rPr>
        <w:t xml:space="preserve"> </w:t>
      </w:r>
      <w:r w:rsidR="009B594C" w:rsidRPr="00031D96">
        <w:rPr>
          <w:rFonts w:ascii="Times New Roman" w:hAnsi="Times New Roman"/>
          <w:sz w:val="28"/>
          <w:szCs w:val="28"/>
        </w:rPr>
        <w:t>году.</w:t>
      </w:r>
    </w:p>
    <w:p w14:paraId="3FCC19DA" w14:textId="63D8DAFC" w:rsidR="006B234D" w:rsidRPr="00031D96" w:rsidRDefault="00DE221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Реализован</w:t>
      </w:r>
      <w:r w:rsidR="006B234D" w:rsidRPr="00031D96">
        <w:rPr>
          <w:rFonts w:ascii="Times New Roman" w:hAnsi="Times New Roman"/>
          <w:sz w:val="28"/>
          <w:szCs w:val="28"/>
        </w:rPr>
        <w:t>ные</w:t>
      </w:r>
      <w:r w:rsidR="001A04A7">
        <w:rPr>
          <w:rFonts w:ascii="Times New Roman" w:hAnsi="Times New Roman"/>
          <w:sz w:val="28"/>
          <w:szCs w:val="28"/>
        </w:rPr>
        <w:t xml:space="preserve"> </w:t>
      </w:r>
      <w:r w:rsidRPr="00031D96">
        <w:rPr>
          <w:rFonts w:ascii="Times New Roman" w:hAnsi="Times New Roman"/>
          <w:sz w:val="28"/>
          <w:szCs w:val="28"/>
        </w:rPr>
        <w:t>проект</w:t>
      </w:r>
      <w:r w:rsidR="006B234D" w:rsidRPr="00031D96">
        <w:rPr>
          <w:rFonts w:ascii="Times New Roman" w:hAnsi="Times New Roman"/>
          <w:sz w:val="28"/>
          <w:szCs w:val="28"/>
        </w:rPr>
        <w:t>ы:</w:t>
      </w:r>
    </w:p>
    <w:p w14:paraId="2ACD68A4" w14:textId="0071D761" w:rsidR="006B234D" w:rsidRPr="00031D96" w:rsidRDefault="00E237BB" w:rsidP="0018570B">
      <w:pPr>
        <w:spacing w:after="0" w:line="240" w:lineRule="auto"/>
        <w:ind w:firstLine="709"/>
        <w:jc w:val="both"/>
        <w:rPr>
          <w:rFonts w:ascii="Times New Roman" w:hAnsi="Times New Roman"/>
          <w:sz w:val="28"/>
          <w:szCs w:val="28"/>
        </w:rPr>
      </w:pPr>
      <w:r>
        <w:rPr>
          <w:rFonts w:ascii="Times New Roman" w:hAnsi="Times New Roman"/>
          <w:sz w:val="28"/>
          <w:szCs w:val="28"/>
        </w:rPr>
        <w:t>б</w:t>
      </w:r>
      <w:r w:rsidR="00DE2218" w:rsidRPr="00031D96">
        <w:rPr>
          <w:rFonts w:ascii="Times New Roman" w:hAnsi="Times New Roman"/>
          <w:sz w:val="28"/>
          <w:szCs w:val="28"/>
        </w:rPr>
        <w:t>езопасный</w:t>
      </w:r>
      <w:r w:rsidR="001A04A7">
        <w:rPr>
          <w:rFonts w:ascii="Times New Roman" w:hAnsi="Times New Roman"/>
          <w:sz w:val="28"/>
          <w:szCs w:val="28"/>
        </w:rPr>
        <w:t xml:space="preserve"> </w:t>
      </w:r>
      <w:r w:rsidR="00DE2218" w:rsidRPr="00031D96">
        <w:rPr>
          <w:rFonts w:ascii="Times New Roman" w:hAnsi="Times New Roman"/>
          <w:sz w:val="28"/>
          <w:szCs w:val="28"/>
        </w:rPr>
        <w:t>населенный</w:t>
      </w:r>
      <w:r w:rsidR="001A04A7">
        <w:rPr>
          <w:rFonts w:ascii="Times New Roman" w:hAnsi="Times New Roman"/>
          <w:sz w:val="28"/>
          <w:szCs w:val="28"/>
        </w:rPr>
        <w:t xml:space="preserve"> </w:t>
      </w:r>
      <w:r w:rsidR="00DE2218" w:rsidRPr="00031D96">
        <w:rPr>
          <w:rFonts w:ascii="Times New Roman" w:hAnsi="Times New Roman"/>
          <w:sz w:val="28"/>
          <w:szCs w:val="28"/>
        </w:rPr>
        <w:t>пункт</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Горноправдинск</w:t>
      </w:r>
      <w:proofErr w:type="spellEnd"/>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Заключен</w:t>
      </w:r>
      <w:r w:rsidR="001A04A7">
        <w:rPr>
          <w:rFonts w:ascii="Times New Roman" w:hAnsi="Times New Roman"/>
          <w:sz w:val="28"/>
          <w:szCs w:val="28"/>
        </w:rPr>
        <w:t xml:space="preserve"> </w:t>
      </w:r>
      <w:r w:rsidR="00DE2218" w:rsidRPr="00031D96">
        <w:rPr>
          <w:rFonts w:ascii="Times New Roman" w:hAnsi="Times New Roman"/>
          <w:sz w:val="28"/>
          <w:szCs w:val="28"/>
        </w:rPr>
        <w:t>контракт</w:t>
      </w:r>
      <w:r w:rsidR="001A04A7">
        <w:rPr>
          <w:rFonts w:ascii="Times New Roman" w:hAnsi="Times New Roman"/>
          <w:sz w:val="28"/>
          <w:szCs w:val="28"/>
        </w:rPr>
        <w:t xml:space="preserve"> </w:t>
      </w:r>
      <w:r w:rsidR="00DE2218" w:rsidRPr="00031D96">
        <w:rPr>
          <w:rFonts w:ascii="Times New Roman" w:hAnsi="Times New Roman"/>
          <w:sz w:val="28"/>
          <w:szCs w:val="28"/>
        </w:rPr>
        <w:t>с</w:t>
      </w:r>
      <w:r w:rsidR="001A04A7">
        <w:rPr>
          <w:rFonts w:ascii="Times New Roman" w:hAnsi="Times New Roman"/>
          <w:sz w:val="28"/>
          <w:szCs w:val="28"/>
        </w:rPr>
        <w:t xml:space="preserve"> </w:t>
      </w:r>
      <w:r w:rsidR="00DE2218" w:rsidRPr="00031D96">
        <w:rPr>
          <w:rFonts w:ascii="Times New Roman" w:hAnsi="Times New Roman"/>
          <w:sz w:val="28"/>
          <w:szCs w:val="28"/>
        </w:rPr>
        <w:t>ПАО</w:t>
      </w:r>
      <w:r w:rsidR="001A04A7">
        <w:rPr>
          <w:rFonts w:ascii="Times New Roman" w:hAnsi="Times New Roman"/>
          <w:sz w:val="28"/>
          <w:szCs w:val="28"/>
        </w:rPr>
        <w:t xml:space="preserve"> </w:t>
      </w:r>
      <w:r w:rsidR="00DE2218" w:rsidRPr="00031D96">
        <w:rPr>
          <w:rFonts w:ascii="Times New Roman" w:hAnsi="Times New Roman"/>
          <w:sz w:val="28"/>
          <w:szCs w:val="28"/>
        </w:rPr>
        <w:t>«Ростелеком»</w:t>
      </w:r>
      <w:r w:rsidR="001A04A7">
        <w:rPr>
          <w:rFonts w:ascii="Times New Roman" w:hAnsi="Times New Roman"/>
          <w:sz w:val="28"/>
          <w:szCs w:val="28"/>
        </w:rPr>
        <w:t xml:space="preserve"> </w:t>
      </w:r>
      <w:r w:rsidR="00DE2218" w:rsidRPr="00031D96">
        <w:rPr>
          <w:rFonts w:ascii="Times New Roman" w:hAnsi="Times New Roman"/>
          <w:sz w:val="28"/>
          <w:szCs w:val="28"/>
        </w:rPr>
        <w:t>на</w:t>
      </w:r>
      <w:r w:rsidR="001A04A7">
        <w:rPr>
          <w:rFonts w:ascii="Times New Roman" w:hAnsi="Times New Roman"/>
          <w:sz w:val="28"/>
          <w:szCs w:val="28"/>
        </w:rPr>
        <w:t xml:space="preserve"> </w:t>
      </w:r>
      <w:r w:rsidR="00DE2218" w:rsidRPr="00031D96">
        <w:rPr>
          <w:rFonts w:ascii="Times New Roman" w:hAnsi="Times New Roman"/>
          <w:sz w:val="28"/>
          <w:szCs w:val="28"/>
        </w:rPr>
        <w:t>получение</w:t>
      </w:r>
      <w:r w:rsidR="001A04A7">
        <w:rPr>
          <w:rFonts w:ascii="Times New Roman" w:hAnsi="Times New Roman"/>
          <w:sz w:val="28"/>
          <w:szCs w:val="28"/>
        </w:rPr>
        <w:t xml:space="preserve"> </w:t>
      </w:r>
      <w:r w:rsidR="00DE2218" w:rsidRPr="00031D96">
        <w:rPr>
          <w:rFonts w:ascii="Times New Roman" w:hAnsi="Times New Roman"/>
          <w:sz w:val="28"/>
          <w:szCs w:val="28"/>
        </w:rPr>
        <w:t>услуги</w:t>
      </w:r>
      <w:r w:rsidR="001A04A7">
        <w:rPr>
          <w:rFonts w:ascii="Times New Roman" w:hAnsi="Times New Roman"/>
          <w:sz w:val="28"/>
          <w:szCs w:val="28"/>
        </w:rPr>
        <w:t xml:space="preserve"> </w:t>
      </w:r>
      <w:r w:rsidR="00DE2218" w:rsidRPr="00031D96">
        <w:rPr>
          <w:rFonts w:ascii="Times New Roman" w:hAnsi="Times New Roman"/>
          <w:sz w:val="28"/>
          <w:szCs w:val="28"/>
        </w:rPr>
        <w:t>с</w:t>
      </w:r>
      <w:r w:rsidR="001A04A7">
        <w:rPr>
          <w:rFonts w:ascii="Times New Roman" w:hAnsi="Times New Roman"/>
          <w:sz w:val="28"/>
          <w:szCs w:val="28"/>
        </w:rPr>
        <w:t xml:space="preserve"> </w:t>
      </w:r>
      <w:r w:rsidR="00DE2218" w:rsidRPr="00031D96">
        <w:rPr>
          <w:rFonts w:ascii="Times New Roman" w:hAnsi="Times New Roman"/>
          <w:sz w:val="28"/>
          <w:szCs w:val="28"/>
        </w:rPr>
        <w:t>1</w:t>
      </w:r>
      <w:r w:rsidR="001A04A7">
        <w:rPr>
          <w:rFonts w:ascii="Times New Roman" w:hAnsi="Times New Roman"/>
          <w:sz w:val="28"/>
          <w:szCs w:val="28"/>
        </w:rPr>
        <w:t xml:space="preserve"> </w:t>
      </w:r>
      <w:r w:rsidR="00DE2218" w:rsidRPr="00031D96">
        <w:rPr>
          <w:rFonts w:ascii="Times New Roman" w:hAnsi="Times New Roman"/>
          <w:sz w:val="28"/>
          <w:szCs w:val="28"/>
        </w:rPr>
        <w:t>января</w:t>
      </w:r>
      <w:r w:rsidR="001A04A7">
        <w:rPr>
          <w:rFonts w:ascii="Times New Roman" w:hAnsi="Times New Roman"/>
          <w:sz w:val="28"/>
          <w:szCs w:val="28"/>
        </w:rPr>
        <w:t xml:space="preserve"> </w:t>
      </w:r>
      <w:r w:rsidR="00DE2218" w:rsidRPr="00031D96">
        <w:rPr>
          <w:rFonts w:ascii="Times New Roman" w:hAnsi="Times New Roman"/>
          <w:sz w:val="28"/>
          <w:szCs w:val="28"/>
        </w:rPr>
        <w:t>2023</w:t>
      </w:r>
      <w:r w:rsidR="001A04A7">
        <w:rPr>
          <w:rFonts w:ascii="Times New Roman" w:hAnsi="Times New Roman"/>
          <w:sz w:val="28"/>
          <w:szCs w:val="28"/>
        </w:rPr>
        <w:t xml:space="preserve"> </w:t>
      </w:r>
      <w:r w:rsidR="00DE2218" w:rsidRPr="00031D96">
        <w:rPr>
          <w:rFonts w:ascii="Times New Roman" w:hAnsi="Times New Roman"/>
          <w:sz w:val="28"/>
          <w:szCs w:val="28"/>
        </w:rPr>
        <w:t>года</w:t>
      </w:r>
      <w:r w:rsidR="006B234D" w:rsidRPr="00031D96">
        <w:rPr>
          <w:rFonts w:ascii="Times New Roman" w:hAnsi="Times New Roman"/>
          <w:sz w:val="28"/>
          <w:szCs w:val="28"/>
        </w:rPr>
        <w:t>;</w:t>
      </w:r>
    </w:p>
    <w:p w14:paraId="1C4633A6" w14:textId="2FF9BDFE" w:rsidR="006B234D" w:rsidRPr="00031D96" w:rsidRDefault="00E237BB" w:rsidP="0018570B">
      <w:pPr>
        <w:spacing w:after="0" w:line="240" w:lineRule="auto"/>
        <w:ind w:firstLine="709"/>
        <w:jc w:val="both"/>
        <w:rPr>
          <w:rFonts w:ascii="Times New Roman" w:hAnsi="Times New Roman"/>
          <w:sz w:val="28"/>
          <w:szCs w:val="28"/>
        </w:rPr>
      </w:pPr>
      <w:r>
        <w:rPr>
          <w:rFonts w:ascii="Times New Roman" w:hAnsi="Times New Roman"/>
          <w:sz w:val="28"/>
          <w:szCs w:val="28"/>
        </w:rPr>
        <w:t>у</w:t>
      </w:r>
      <w:r w:rsidR="006B234D" w:rsidRPr="00031D96">
        <w:rPr>
          <w:rFonts w:ascii="Times New Roman" w:hAnsi="Times New Roman"/>
          <w:sz w:val="28"/>
          <w:szCs w:val="28"/>
        </w:rPr>
        <w:t>частковая</w:t>
      </w:r>
      <w:r w:rsidR="001A04A7">
        <w:rPr>
          <w:rFonts w:ascii="Times New Roman" w:hAnsi="Times New Roman"/>
          <w:sz w:val="28"/>
          <w:szCs w:val="28"/>
        </w:rPr>
        <w:t xml:space="preserve"> </w:t>
      </w:r>
      <w:r w:rsidR="006B234D" w:rsidRPr="00031D96">
        <w:rPr>
          <w:rFonts w:ascii="Times New Roman" w:hAnsi="Times New Roman"/>
          <w:sz w:val="28"/>
          <w:szCs w:val="28"/>
        </w:rPr>
        <w:t>больница</w:t>
      </w:r>
      <w:r w:rsidR="001A04A7">
        <w:rPr>
          <w:rFonts w:ascii="Times New Roman" w:hAnsi="Times New Roman"/>
          <w:sz w:val="28"/>
          <w:szCs w:val="28"/>
        </w:rPr>
        <w:t xml:space="preserve"> </w:t>
      </w:r>
      <w:r w:rsidR="006B234D" w:rsidRPr="00031D96">
        <w:rPr>
          <w:rFonts w:ascii="Times New Roman" w:hAnsi="Times New Roman"/>
          <w:sz w:val="28"/>
          <w:szCs w:val="28"/>
        </w:rPr>
        <w:t>на</w:t>
      </w:r>
      <w:r w:rsidR="001A04A7">
        <w:rPr>
          <w:rFonts w:ascii="Times New Roman" w:hAnsi="Times New Roman"/>
          <w:sz w:val="28"/>
          <w:szCs w:val="28"/>
        </w:rPr>
        <w:t xml:space="preserve"> </w:t>
      </w:r>
      <w:r w:rsidR="006B234D" w:rsidRPr="00031D96">
        <w:rPr>
          <w:rFonts w:ascii="Times New Roman" w:hAnsi="Times New Roman"/>
          <w:sz w:val="28"/>
          <w:szCs w:val="28"/>
        </w:rPr>
        <w:t>50</w:t>
      </w:r>
      <w:r w:rsidR="001A04A7">
        <w:rPr>
          <w:rFonts w:ascii="Times New Roman" w:hAnsi="Times New Roman"/>
          <w:sz w:val="28"/>
          <w:szCs w:val="28"/>
        </w:rPr>
        <w:t xml:space="preserve"> </w:t>
      </w:r>
      <w:r w:rsidR="006B234D" w:rsidRPr="00031D96">
        <w:rPr>
          <w:rFonts w:ascii="Times New Roman" w:hAnsi="Times New Roman"/>
          <w:sz w:val="28"/>
          <w:szCs w:val="28"/>
        </w:rPr>
        <w:t>коек/135</w:t>
      </w:r>
      <w:r w:rsidR="001A04A7">
        <w:rPr>
          <w:rFonts w:ascii="Times New Roman" w:hAnsi="Times New Roman"/>
          <w:sz w:val="28"/>
          <w:szCs w:val="28"/>
        </w:rPr>
        <w:t xml:space="preserve"> </w:t>
      </w:r>
      <w:r w:rsidR="006B234D" w:rsidRPr="00031D96">
        <w:rPr>
          <w:rFonts w:ascii="Times New Roman" w:hAnsi="Times New Roman"/>
          <w:sz w:val="28"/>
          <w:szCs w:val="28"/>
        </w:rPr>
        <w:t>посещений</w:t>
      </w:r>
      <w:r w:rsidR="001A04A7">
        <w:rPr>
          <w:rFonts w:ascii="Times New Roman" w:hAnsi="Times New Roman"/>
          <w:sz w:val="28"/>
          <w:szCs w:val="28"/>
        </w:rPr>
        <w:t xml:space="preserve"> </w:t>
      </w:r>
      <w:r w:rsidR="006B234D" w:rsidRPr="00031D96">
        <w:rPr>
          <w:rFonts w:ascii="Times New Roman" w:hAnsi="Times New Roman"/>
          <w:sz w:val="28"/>
          <w:szCs w:val="28"/>
        </w:rPr>
        <w:t>в</w:t>
      </w:r>
      <w:r w:rsidR="001A04A7">
        <w:rPr>
          <w:rFonts w:ascii="Times New Roman" w:hAnsi="Times New Roman"/>
          <w:sz w:val="28"/>
          <w:szCs w:val="28"/>
        </w:rPr>
        <w:t xml:space="preserve"> </w:t>
      </w:r>
      <w:r w:rsidR="006B234D" w:rsidRPr="00031D96">
        <w:rPr>
          <w:rFonts w:ascii="Times New Roman" w:hAnsi="Times New Roman"/>
          <w:sz w:val="28"/>
          <w:szCs w:val="28"/>
        </w:rPr>
        <w:t>смену</w:t>
      </w:r>
      <w:r w:rsidR="001A04A7">
        <w:rPr>
          <w:rFonts w:ascii="Times New Roman" w:hAnsi="Times New Roman"/>
          <w:sz w:val="28"/>
          <w:szCs w:val="28"/>
        </w:rPr>
        <w:t xml:space="preserve"> </w:t>
      </w:r>
      <w:r w:rsidR="006B234D" w:rsidRPr="00031D96">
        <w:rPr>
          <w:rFonts w:ascii="Times New Roman" w:hAnsi="Times New Roman"/>
          <w:sz w:val="28"/>
          <w:szCs w:val="28"/>
        </w:rPr>
        <w:t>в</w:t>
      </w:r>
      <w:r w:rsidR="001A04A7">
        <w:rPr>
          <w:rFonts w:ascii="Times New Roman" w:hAnsi="Times New Roman"/>
          <w:sz w:val="28"/>
          <w:szCs w:val="28"/>
        </w:rPr>
        <w:t xml:space="preserve"> </w:t>
      </w:r>
      <w:r w:rsidR="006B234D"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6B234D" w:rsidRPr="00031D96">
        <w:rPr>
          <w:rFonts w:ascii="Times New Roman" w:hAnsi="Times New Roman"/>
          <w:sz w:val="28"/>
          <w:szCs w:val="28"/>
        </w:rPr>
        <w:t>Горноправдинск</w:t>
      </w:r>
      <w:proofErr w:type="spellEnd"/>
      <w:r w:rsidR="006B234D" w:rsidRPr="00031D96">
        <w:rPr>
          <w:rFonts w:ascii="Times New Roman" w:hAnsi="Times New Roman"/>
          <w:sz w:val="28"/>
          <w:szCs w:val="28"/>
        </w:rPr>
        <w:t>;</w:t>
      </w:r>
    </w:p>
    <w:p w14:paraId="0DA25675" w14:textId="3181C57A" w:rsidR="006B234D" w:rsidRPr="00031D96" w:rsidRDefault="00E237BB" w:rsidP="0018570B">
      <w:pPr>
        <w:spacing w:after="0" w:line="240" w:lineRule="auto"/>
        <w:ind w:firstLine="709"/>
        <w:jc w:val="both"/>
        <w:rPr>
          <w:rFonts w:ascii="Times New Roman" w:hAnsi="Times New Roman"/>
          <w:sz w:val="28"/>
          <w:szCs w:val="28"/>
        </w:rPr>
      </w:pPr>
      <w:r>
        <w:rPr>
          <w:rFonts w:ascii="Times New Roman" w:hAnsi="Times New Roman"/>
          <w:sz w:val="28"/>
          <w:szCs w:val="28"/>
        </w:rPr>
        <w:t>ф</w:t>
      </w:r>
      <w:r w:rsidR="006B234D" w:rsidRPr="00031D96">
        <w:rPr>
          <w:rFonts w:ascii="Times New Roman" w:hAnsi="Times New Roman"/>
          <w:sz w:val="28"/>
          <w:szCs w:val="28"/>
        </w:rPr>
        <w:t>ельдшерско-акушерский</w:t>
      </w:r>
      <w:r w:rsidR="001A04A7">
        <w:rPr>
          <w:rFonts w:ascii="Times New Roman" w:hAnsi="Times New Roman"/>
          <w:sz w:val="28"/>
          <w:szCs w:val="28"/>
        </w:rPr>
        <w:t xml:space="preserve"> </w:t>
      </w:r>
      <w:r w:rsidR="006B234D" w:rsidRPr="00031D96">
        <w:rPr>
          <w:rFonts w:ascii="Times New Roman" w:hAnsi="Times New Roman"/>
          <w:sz w:val="28"/>
          <w:szCs w:val="28"/>
        </w:rPr>
        <w:t>пункт</w:t>
      </w:r>
      <w:r w:rsidR="001A04A7">
        <w:rPr>
          <w:rFonts w:ascii="Times New Roman" w:hAnsi="Times New Roman"/>
          <w:sz w:val="28"/>
          <w:szCs w:val="28"/>
        </w:rPr>
        <w:t xml:space="preserve"> </w:t>
      </w:r>
      <w:r w:rsidR="006B234D" w:rsidRPr="00031D96">
        <w:rPr>
          <w:rFonts w:ascii="Times New Roman" w:hAnsi="Times New Roman"/>
          <w:sz w:val="28"/>
          <w:szCs w:val="28"/>
        </w:rPr>
        <w:t>д.</w:t>
      </w:r>
      <w:r w:rsidR="001A04A7">
        <w:rPr>
          <w:rFonts w:ascii="Times New Roman" w:hAnsi="Times New Roman"/>
          <w:sz w:val="28"/>
          <w:szCs w:val="28"/>
        </w:rPr>
        <w:t xml:space="preserve"> </w:t>
      </w:r>
      <w:proofErr w:type="spellStart"/>
      <w:r w:rsidR="006B234D" w:rsidRPr="00031D96">
        <w:rPr>
          <w:rFonts w:ascii="Times New Roman" w:hAnsi="Times New Roman"/>
          <w:sz w:val="28"/>
          <w:szCs w:val="28"/>
        </w:rPr>
        <w:t>Ягурьях</w:t>
      </w:r>
      <w:proofErr w:type="spellEnd"/>
      <w:r w:rsidR="006B234D" w:rsidRPr="00031D96">
        <w:rPr>
          <w:rFonts w:ascii="Times New Roman" w:hAnsi="Times New Roman"/>
          <w:sz w:val="28"/>
          <w:szCs w:val="28"/>
        </w:rPr>
        <w:t>;</w:t>
      </w:r>
    </w:p>
    <w:p w14:paraId="5390B652" w14:textId="7C7A91E3" w:rsidR="006B234D" w:rsidRPr="00031D96" w:rsidRDefault="00E237BB" w:rsidP="0018570B">
      <w:pPr>
        <w:spacing w:after="0" w:line="240" w:lineRule="auto"/>
        <w:ind w:firstLine="709"/>
        <w:jc w:val="both"/>
        <w:rPr>
          <w:rFonts w:ascii="Times New Roman" w:hAnsi="Times New Roman"/>
          <w:sz w:val="28"/>
          <w:szCs w:val="28"/>
        </w:rPr>
      </w:pPr>
      <w:r>
        <w:rPr>
          <w:rFonts w:ascii="Times New Roman" w:hAnsi="Times New Roman"/>
          <w:sz w:val="28"/>
          <w:szCs w:val="28"/>
        </w:rPr>
        <w:t>ф</w:t>
      </w:r>
      <w:r w:rsidR="006B234D" w:rsidRPr="00031D96">
        <w:rPr>
          <w:rFonts w:ascii="Times New Roman" w:hAnsi="Times New Roman"/>
          <w:sz w:val="28"/>
          <w:szCs w:val="28"/>
        </w:rPr>
        <w:t>ельдшерско-акушерский</w:t>
      </w:r>
      <w:r w:rsidR="001A04A7">
        <w:rPr>
          <w:rFonts w:ascii="Times New Roman" w:hAnsi="Times New Roman"/>
          <w:sz w:val="28"/>
          <w:szCs w:val="28"/>
        </w:rPr>
        <w:t xml:space="preserve"> </w:t>
      </w:r>
      <w:r w:rsidR="006B234D" w:rsidRPr="00031D96">
        <w:rPr>
          <w:rFonts w:ascii="Times New Roman" w:hAnsi="Times New Roman"/>
          <w:sz w:val="28"/>
          <w:szCs w:val="28"/>
        </w:rPr>
        <w:t>пункт</w:t>
      </w:r>
      <w:r w:rsidR="001A04A7">
        <w:rPr>
          <w:rFonts w:ascii="Times New Roman" w:hAnsi="Times New Roman"/>
          <w:sz w:val="28"/>
          <w:szCs w:val="28"/>
        </w:rPr>
        <w:t xml:space="preserve"> </w:t>
      </w:r>
      <w:r w:rsidR="006B234D" w:rsidRPr="00031D96">
        <w:rPr>
          <w:rFonts w:ascii="Times New Roman" w:hAnsi="Times New Roman"/>
          <w:sz w:val="28"/>
          <w:szCs w:val="28"/>
        </w:rPr>
        <w:t>д.</w:t>
      </w:r>
      <w:r w:rsidR="001A04A7">
        <w:rPr>
          <w:rFonts w:ascii="Times New Roman" w:hAnsi="Times New Roman"/>
          <w:sz w:val="28"/>
          <w:szCs w:val="28"/>
        </w:rPr>
        <w:t xml:space="preserve"> </w:t>
      </w:r>
      <w:r w:rsidR="006B234D" w:rsidRPr="00031D96">
        <w:rPr>
          <w:rFonts w:ascii="Times New Roman" w:hAnsi="Times New Roman"/>
          <w:sz w:val="28"/>
          <w:szCs w:val="28"/>
        </w:rPr>
        <w:t>Белогорье</w:t>
      </w:r>
      <w:r w:rsidR="007F5545" w:rsidRPr="00031D96">
        <w:rPr>
          <w:rFonts w:ascii="Times New Roman" w:hAnsi="Times New Roman"/>
          <w:sz w:val="28"/>
          <w:szCs w:val="28"/>
        </w:rPr>
        <w:t>.</w:t>
      </w:r>
    </w:p>
    <w:p w14:paraId="072A309E" w14:textId="4BB0490F" w:rsidR="007223DE" w:rsidRPr="00031D96" w:rsidRDefault="006B234D" w:rsidP="0018570B">
      <w:pPr>
        <w:spacing w:after="0" w:line="240" w:lineRule="auto"/>
        <w:ind w:firstLine="708"/>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2023</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00752BC2" w:rsidRPr="00031D96">
        <w:rPr>
          <w:rFonts w:ascii="Times New Roman" w:hAnsi="Times New Roman"/>
          <w:sz w:val="28"/>
          <w:szCs w:val="28"/>
        </w:rPr>
        <w:t>введены</w:t>
      </w:r>
      <w:r w:rsidR="001A04A7">
        <w:rPr>
          <w:rFonts w:ascii="Times New Roman" w:hAnsi="Times New Roman"/>
          <w:sz w:val="28"/>
          <w:szCs w:val="28"/>
        </w:rPr>
        <w:t xml:space="preserve"> </w:t>
      </w:r>
      <w:r w:rsidR="00752BC2" w:rsidRPr="00031D96">
        <w:rPr>
          <w:rFonts w:ascii="Times New Roman" w:hAnsi="Times New Roman"/>
          <w:sz w:val="28"/>
          <w:szCs w:val="28"/>
        </w:rPr>
        <w:t>в</w:t>
      </w:r>
      <w:r w:rsidR="001A04A7">
        <w:rPr>
          <w:rFonts w:ascii="Times New Roman" w:hAnsi="Times New Roman"/>
          <w:sz w:val="28"/>
          <w:szCs w:val="28"/>
        </w:rPr>
        <w:t xml:space="preserve"> </w:t>
      </w:r>
      <w:r w:rsidR="00752BC2" w:rsidRPr="00031D96">
        <w:rPr>
          <w:rFonts w:ascii="Times New Roman" w:hAnsi="Times New Roman"/>
          <w:sz w:val="28"/>
          <w:szCs w:val="28"/>
        </w:rPr>
        <w:t>эксплуатацию</w:t>
      </w:r>
      <w:r w:rsidR="001A04A7">
        <w:rPr>
          <w:rFonts w:ascii="Times New Roman" w:hAnsi="Times New Roman"/>
          <w:sz w:val="28"/>
          <w:szCs w:val="28"/>
        </w:rPr>
        <w:t xml:space="preserve"> </w:t>
      </w:r>
      <w:r w:rsidR="000D76EB" w:rsidRPr="00031D96">
        <w:rPr>
          <w:rFonts w:ascii="Times New Roman" w:hAnsi="Times New Roman"/>
          <w:sz w:val="28"/>
          <w:szCs w:val="28"/>
        </w:rPr>
        <w:t>фельдшерско-акушерские</w:t>
      </w:r>
      <w:r w:rsidR="001A04A7">
        <w:rPr>
          <w:rFonts w:ascii="Times New Roman" w:hAnsi="Times New Roman"/>
          <w:sz w:val="28"/>
          <w:szCs w:val="28"/>
        </w:rPr>
        <w:t xml:space="preserve"> </w:t>
      </w:r>
      <w:r w:rsidR="000D76EB" w:rsidRPr="00031D96">
        <w:rPr>
          <w:rFonts w:ascii="Times New Roman" w:hAnsi="Times New Roman"/>
          <w:sz w:val="28"/>
          <w:szCs w:val="28"/>
        </w:rPr>
        <w:t>пункты</w:t>
      </w:r>
      <w:r w:rsidR="001A04A7">
        <w:rPr>
          <w:rFonts w:ascii="Times New Roman" w:hAnsi="Times New Roman"/>
          <w:sz w:val="28"/>
          <w:szCs w:val="28"/>
        </w:rPr>
        <w:t xml:space="preserve"> </w:t>
      </w:r>
      <w:r w:rsidR="000D76EB"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Согом</w:t>
      </w:r>
      <w:proofErr w:type="spellEnd"/>
      <w:r w:rsidR="000D76EB" w:rsidRPr="00031D96">
        <w:rPr>
          <w:rFonts w:ascii="Times New Roman" w:hAnsi="Times New Roman"/>
          <w:sz w:val="28"/>
          <w:szCs w:val="28"/>
        </w:rPr>
        <w:t>,</w:t>
      </w:r>
      <w:r w:rsidR="001A04A7">
        <w:rPr>
          <w:rFonts w:ascii="Times New Roman" w:hAnsi="Times New Roman"/>
          <w:sz w:val="28"/>
          <w:szCs w:val="28"/>
        </w:rPr>
        <w:t xml:space="preserve"> </w:t>
      </w:r>
      <w:r w:rsidR="007F5545" w:rsidRPr="00031D96">
        <w:rPr>
          <w:rFonts w:ascii="Times New Roman" w:hAnsi="Times New Roman"/>
          <w:sz w:val="28"/>
          <w:szCs w:val="28"/>
        </w:rPr>
        <w:t>п.</w:t>
      </w:r>
      <w:r w:rsidR="001A04A7">
        <w:rPr>
          <w:rFonts w:ascii="Times New Roman" w:hAnsi="Times New Roman"/>
          <w:sz w:val="28"/>
          <w:szCs w:val="28"/>
        </w:rPr>
        <w:t xml:space="preserve"> </w:t>
      </w:r>
      <w:r w:rsidR="007F5545" w:rsidRPr="00031D96">
        <w:rPr>
          <w:rFonts w:ascii="Times New Roman" w:hAnsi="Times New Roman"/>
          <w:sz w:val="28"/>
          <w:szCs w:val="28"/>
        </w:rPr>
        <w:t>Кирпичный</w:t>
      </w:r>
      <w:r w:rsidR="00C57260">
        <w:rPr>
          <w:rFonts w:ascii="Times New Roman" w:hAnsi="Times New Roman"/>
          <w:sz w:val="28"/>
          <w:szCs w:val="28"/>
        </w:rPr>
        <w:t>,</w:t>
      </w:r>
      <w:r w:rsidR="001A04A7">
        <w:rPr>
          <w:rFonts w:ascii="Times New Roman" w:hAnsi="Times New Roman"/>
          <w:sz w:val="28"/>
          <w:szCs w:val="28"/>
        </w:rPr>
        <w:t xml:space="preserve"> </w:t>
      </w:r>
      <w:r w:rsidR="00C57260">
        <w:rPr>
          <w:rFonts w:ascii="Times New Roman" w:hAnsi="Times New Roman"/>
          <w:sz w:val="28"/>
          <w:szCs w:val="28"/>
        </w:rPr>
        <w:t>с.</w:t>
      </w:r>
      <w:r w:rsidR="001A04A7">
        <w:rPr>
          <w:rFonts w:ascii="Times New Roman" w:hAnsi="Times New Roman"/>
          <w:sz w:val="28"/>
          <w:szCs w:val="28"/>
        </w:rPr>
        <w:t xml:space="preserve"> </w:t>
      </w:r>
      <w:proofErr w:type="spellStart"/>
      <w:r w:rsidR="00C57260">
        <w:rPr>
          <w:rFonts w:ascii="Times New Roman" w:hAnsi="Times New Roman"/>
          <w:sz w:val="28"/>
          <w:szCs w:val="28"/>
        </w:rPr>
        <w:t>Реполово</w:t>
      </w:r>
      <w:proofErr w:type="spellEnd"/>
      <w:r w:rsidR="00C57260">
        <w:rPr>
          <w:rFonts w:ascii="Times New Roman" w:hAnsi="Times New Roman"/>
          <w:sz w:val="28"/>
          <w:szCs w:val="28"/>
        </w:rPr>
        <w:t>,</w:t>
      </w:r>
      <w:r w:rsidR="001A04A7">
        <w:rPr>
          <w:rFonts w:ascii="Times New Roman" w:hAnsi="Times New Roman"/>
          <w:sz w:val="28"/>
          <w:szCs w:val="28"/>
        </w:rPr>
        <w:t xml:space="preserve"> </w:t>
      </w:r>
      <w:r w:rsidR="00C57260">
        <w:rPr>
          <w:rFonts w:ascii="Times New Roman" w:hAnsi="Times New Roman"/>
          <w:sz w:val="28"/>
          <w:szCs w:val="28"/>
        </w:rPr>
        <w:t>с.</w:t>
      </w:r>
      <w:r w:rsidR="001A04A7">
        <w:rPr>
          <w:rFonts w:ascii="Times New Roman" w:hAnsi="Times New Roman"/>
          <w:sz w:val="28"/>
          <w:szCs w:val="28"/>
        </w:rPr>
        <w:t xml:space="preserve"> </w:t>
      </w:r>
      <w:proofErr w:type="spellStart"/>
      <w:r w:rsidR="00C57260">
        <w:rPr>
          <w:rFonts w:ascii="Times New Roman" w:hAnsi="Times New Roman"/>
          <w:sz w:val="28"/>
          <w:szCs w:val="28"/>
        </w:rPr>
        <w:t>Цингалы</w:t>
      </w:r>
      <w:proofErr w:type="spellEnd"/>
      <w:r w:rsidR="00C57260">
        <w:rPr>
          <w:rFonts w:ascii="Times New Roman" w:hAnsi="Times New Roman"/>
          <w:sz w:val="28"/>
          <w:szCs w:val="28"/>
        </w:rPr>
        <w:t>.</w:t>
      </w:r>
      <w:r w:rsidR="001A04A7">
        <w:rPr>
          <w:rFonts w:ascii="Times New Roman" w:hAnsi="Times New Roman"/>
          <w:sz w:val="28"/>
          <w:szCs w:val="28"/>
        </w:rPr>
        <w:t xml:space="preserve"> </w:t>
      </w:r>
      <w:r w:rsidR="000D76EB" w:rsidRPr="00031D96">
        <w:rPr>
          <w:rFonts w:ascii="Times New Roman" w:hAnsi="Times New Roman"/>
          <w:sz w:val="28"/>
          <w:szCs w:val="28"/>
        </w:rPr>
        <w:t>Реконструированы</w:t>
      </w:r>
      <w:r w:rsidR="001A04A7">
        <w:rPr>
          <w:rFonts w:ascii="Times New Roman" w:hAnsi="Times New Roman"/>
          <w:sz w:val="28"/>
          <w:szCs w:val="28"/>
        </w:rPr>
        <w:t xml:space="preserve"> </w:t>
      </w:r>
      <w:r w:rsidR="000D76EB" w:rsidRPr="00031D96">
        <w:rPr>
          <w:rFonts w:ascii="Times New Roman" w:hAnsi="Times New Roman"/>
          <w:sz w:val="28"/>
          <w:szCs w:val="28"/>
        </w:rPr>
        <w:t>локальные</w:t>
      </w:r>
      <w:r w:rsidR="001A04A7">
        <w:rPr>
          <w:rFonts w:ascii="Times New Roman" w:hAnsi="Times New Roman"/>
          <w:sz w:val="28"/>
          <w:szCs w:val="28"/>
        </w:rPr>
        <w:t xml:space="preserve"> </w:t>
      </w:r>
      <w:r w:rsidR="000D76EB" w:rsidRPr="00031D96">
        <w:rPr>
          <w:rFonts w:ascii="Times New Roman" w:hAnsi="Times New Roman"/>
          <w:sz w:val="28"/>
          <w:szCs w:val="28"/>
        </w:rPr>
        <w:t>очистные</w:t>
      </w:r>
      <w:r w:rsidR="001A04A7">
        <w:rPr>
          <w:rFonts w:ascii="Times New Roman" w:hAnsi="Times New Roman"/>
          <w:sz w:val="28"/>
          <w:szCs w:val="28"/>
        </w:rPr>
        <w:t xml:space="preserve"> </w:t>
      </w:r>
      <w:r w:rsidR="000D76EB" w:rsidRPr="00031D96">
        <w:rPr>
          <w:rFonts w:ascii="Times New Roman" w:hAnsi="Times New Roman"/>
          <w:sz w:val="28"/>
          <w:szCs w:val="28"/>
        </w:rPr>
        <w:t>сооружения</w:t>
      </w:r>
      <w:r w:rsidR="001A04A7">
        <w:rPr>
          <w:rFonts w:ascii="Times New Roman" w:hAnsi="Times New Roman"/>
          <w:sz w:val="28"/>
          <w:szCs w:val="28"/>
        </w:rPr>
        <w:t xml:space="preserve"> </w:t>
      </w:r>
      <w:r w:rsidR="000D76EB" w:rsidRPr="00031D96">
        <w:rPr>
          <w:rFonts w:ascii="Times New Roman" w:hAnsi="Times New Roman"/>
          <w:sz w:val="28"/>
          <w:szCs w:val="28"/>
        </w:rPr>
        <w:t>в</w:t>
      </w:r>
      <w:r w:rsidR="001A04A7">
        <w:rPr>
          <w:rFonts w:ascii="Times New Roman" w:hAnsi="Times New Roman"/>
          <w:sz w:val="28"/>
          <w:szCs w:val="28"/>
        </w:rPr>
        <w:t xml:space="preserve"> </w:t>
      </w:r>
      <w:r w:rsidR="000D76EB"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0D76EB"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007223DE" w:rsidRPr="00031D96">
        <w:rPr>
          <w:rFonts w:ascii="Times New Roman" w:hAnsi="Times New Roman"/>
          <w:sz w:val="28"/>
          <w:szCs w:val="28"/>
        </w:rPr>
        <w:t>с</w:t>
      </w:r>
      <w:r w:rsidR="001A04A7">
        <w:rPr>
          <w:rFonts w:ascii="Times New Roman" w:hAnsi="Times New Roman"/>
          <w:sz w:val="28"/>
          <w:szCs w:val="28"/>
        </w:rPr>
        <w:t xml:space="preserve"> </w:t>
      </w:r>
      <w:r w:rsidR="007223DE" w:rsidRPr="00031D96">
        <w:rPr>
          <w:rFonts w:ascii="Times New Roman" w:hAnsi="Times New Roman"/>
          <w:sz w:val="28"/>
          <w:szCs w:val="28"/>
        </w:rPr>
        <w:t>1300</w:t>
      </w:r>
      <w:r w:rsidR="001A04A7">
        <w:rPr>
          <w:rFonts w:ascii="Times New Roman" w:hAnsi="Times New Roman"/>
          <w:sz w:val="28"/>
          <w:szCs w:val="28"/>
        </w:rPr>
        <w:t xml:space="preserve"> </w:t>
      </w:r>
      <w:r w:rsidR="007223DE" w:rsidRPr="00031D96">
        <w:rPr>
          <w:rFonts w:ascii="Times New Roman" w:hAnsi="Times New Roman"/>
          <w:sz w:val="28"/>
          <w:szCs w:val="28"/>
        </w:rPr>
        <w:t>м3/сутки</w:t>
      </w:r>
      <w:r w:rsidR="001A04A7">
        <w:rPr>
          <w:rFonts w:ascii="Times New Roman" w:hAnsi="Times New Roman"/>
          <w:sz w:val="28"/>
          <w:szCs w:val="28"/>
        </w:rPr>
        <w:t xml:space="preserve"> </w:t>
      </w:r>
      <w:r w:rsidR="007223DE" w:rsidRPr="00031D96">
        <w:rPr>
          <w:rFonts w:ascii="Times New Roman" w:hAnsi="Times New Roman"/>
          <w:sz w:val="28"/>
          <w:szCs w:val="28"/>
        </w:rPr>
        <w:t>до</w:t>
      </w:r>
      <w:r w:rsidR="001A04A7">
        <w:rPr>
          <w:rFonts w:ascii="Times New Roman" w:hAnsi="Times New Roman"/>
          <w:sz w:val="28"/>
          <w:szCs w:val="28"/>
        </w:rPr>
        <w:t xml:space="preserve"> </w:t>
      </w:r>
      <w:r w:rsidR="007223DE" w:rsidRPr="00031D96">
        <w:rPr>
          <w:rFonts w:ascii="Times New Roman" w:hAnsi="Times New Roman"/>
          <w:sz w:val="28"/>
          <w:szCs w:val="28"/>
        </w:rPr>
        <w:t>2000</w:t>
      </w:r>
      <w:r w:rsidR="001A04A7">
        <w:rPr>
          <w:rFonts w:ascii="Times New Roman" w:hAnsi="Times New Roman"/>
          <w:sz w:val="28"/>
          <w:szCs w:val="28"/>
        </w:rPr>
        <w:t xml:space="preserve"> </w:t>
      </w:r>
      <w:r w:rsidR="007223DE" w:rsidRPr="00031D96">
        <w:rPr>
          <w:rFonts w:ascii="Times New Roman" w:hAnsi="Times New Roman"/>
          <w:sz w:val="28"/>
          <w:szCs w:val="28"/>
        </w:rPr>
        <w:t>м3/сутки,</w:t>
      </w:r>
      <w:r w:rsidR="001A04A7">
        <w:rPr>
          <w:rFonts w:ascii="Times New Roman" w:hAnsi="Times New Roman"/>
          <w:sz w:val="28"/>
          <w:szCs w:val="28"/>
        </w:rPr>
        <w:t xml:space="preserve"> </w:t>
      </w:r>
      <w:r w:rsidR="007223DE" w:rsidRPr="00031D96">
        <w:rPr>
          <w:rFonts w:ascii="Times New Roman" w:hAnsi="Times New Roman"/>
          <w:sz w:val="28"/>
          <w:szCs w:val="28"/>
        </w:rPr>
        <w:t>2-й</w:t>
      </w:r>
      <w:r w:rsidR="001A04A7">
        <w:rPr>
          <w:rFonts w:ascii="Times New Roman" w:hAnsi="Times New Roman"/>
          <w:sz w:val="28"/>
          <w:szCs w:val="28"/>
        </w:rPr>
        <w:t xml:space="preserve"> </w:t>
      </w:r>
      <w:r w:rsidR="007223DE" w:rsidRPr="00031D96">
        <w:rPr>
          <w:rFonts w:ascii="Times New Roman" w:hAnsi="Times New Roman"/>
          <w:sz w:val="28"/>
          <w:szCs w:val="28"/>
        </w:rPr>
        <w:t>этап.</w:t>
      </w:r>
      <w:r w:rsidR="001A04A7">
        <w:rPr>
          <w:rFonts w:ascii="Times New Roman" w:hAnsi="Times New Roman"/>
          <w:sz w:val="28"/>
          <w:szCs w:val="28"/>
        </w:rPr>
        <w:t xml:space="preserve"> </w:t>
      </w:r>
      <w:r w:rsidR="00203755">
        <w:rPr>
          <w:rFonts w:ascii="Times New Roman" w:hAnsi="Times New Roman"/>
          <w:sz w:val="28"/>
          <w:szCs w:val="28"/>
        </w:rPr>
        <w:t>Реализован</w:t>
      </w:r>
      <w:r w:rsidR="001A04A7">
        <w:rPr>
          <w:rFonts w:ascii="Times New Roman" w:hAnsi="Times New Roman"/>
          <w:sz w:val="28"/>
          <w:szCs w:val="28"/>
        </w:rPr>
        <w:t xml:space="preserve"> </w:t>
      </w:r>
      <w:r w:rsidR="00203755">
        <w:rPr>
          <w:rFonts w:ascii="Times New Roman" w:hAnsi="Times New Roman"/>
          <w:sz w:val="28"/>
          <w:szCs w:val="28"/>
        </w:rPr>
        <w:t>проект</w:t>
      </w:r>
      <w:r w:rsidR="001A04A7">
        <w:rPr>
          <w:rFonts w:ascii="Times New Roman" w:hAnsi="Times New Roman"/>
          <w:sz w:val="28"/>
          <w:szCs w:val="28"/>
        </w:rPr>
        <w:t xml:space="preserve"> </w:t>
      </w:r>
      <w:r w:rsidR="00203755">
        <w:rPr>
          <w:rFonts w:ascii="Times New Roman" w:hAnsi="Times New Roman"/>
          <w:sz w:val="28"/>
          <w:szCs w:val="28"/>
        </w:rPr>
        <w:t>«</w:t>
      </w:r>
      <w:r w:rsidR="00203755" w:rsidRPr="00031D96">
        <w:rPr>
          <w:rFonts w:ascii="Times New Roman" w:hAnsi="Times New Roman"/>
          <w:sz w:val="28"/>
          <w:szCs w:val="28"/>
        </w:rPr>
        <w:t>Создание</w:t>
      </w:r>
      <w:r w:rsidR="001A04A7">
        <w:rPr>
          <w:rFonts w:ascii="Times New Roman" w:hAnsi="Times New Roman"/>
          <w:sz w:val="28"/>
          <w:szCs w:val="28"/>
        </w:rPr>
        <w:t xml:space="preserve"> </w:t>
      </w:r>
      <w:r w:rsidR="00203755" w:rsidRPr="00031D96">
        <w:rPr>
          <w:rFonts w:ascii="Times New Roman" w:hAnsi="Times New Roman"/>
          <w:sz w:val="28"/>
          <w:szCs w:val="28"/>
        </w:rPr>
        <w:t>Центра</w:t>
      </w:r>
      <w:r w:rsidR="001A04A7">
        <w:rPr>
          <w:rFonts w:ascii="Times New Roman" w:hAnsi="Times New Roman"/>
          <w:sz w:val="28"/>
          <w:szCs w:val="28"/>
        </w:rPr>
        <w:t xml:space="preserve"> </w:t>
      </w:r>
      <w:r w:rsidR="00203755" w:rsidRPr="00031D96">
        <w:rPr>
          <w:rFonts w:ascii="Times New Roman" w:hAnsi="Times New Roman"/>
          <w:sz w:val="28"/>
          <w:szCs w:val="28"/>
        </w:rPr>
        <w:t>«Спортивный</w:t>
      </w:r>
      <w:r w:rsidR="001A04A7">
        <w:rPr>
          <w:rFonts w:ascii="Times New Roman" w:hAnsi="Times New Roman"/>
          <w:sz w:val="28"/>
          <w:szCs w:val="28"/>
        </w:rPr>
        <w:t xml:space="preserve"> </w:t>
      </w:r>
      <w:proofErr w:type="spellStart"/>
      <w:r w:rsidR="00203755" w:rsidRPr="00031D96">
        <w:rPr>
          <w:rFonts w:ascii="Times New Roman" w:hAnsi="Times New Roman"/>
          <w:sz w:val="28"/>
          <w:szCs w:val="28"/>
        </w:rPr>
        <w:t>Горноправдинск</w:t>
      </w:r>
      <w:proofErr w:type="spellEnd"/>
      <w:r w:rsidR="00203755" w:rsidRPr="00031D96">
        <w:rPr>
          <w:rFonts w:ascii="Times New Roman" w:hAnsi="Times New Roman"/>
          <w:sz w:val="28"/>
          <w:szCs w:val="28"/>
        </w:rPr>
        <w:t>»</w:t>
      </w:r>
      <w:r w:rsidR="001A04A7">
        <w:rPr>
          <w:rFonts w:ascii="Times New Roman" w:hAnsi="Times New Roman"/>
          <w:sz w:val="28"/>
          <w:szCs w:val="28"/>
        </w:rPr>
        <w:t xml:space="preserve"> </w:t>
      </w:r>
      <w:r w:rsidR="00203755" w:rsidRPr="00031D96">
        <w:rPr>
          <w:rFonts w:ascii="Times New Roman" w:hAnsi="Times New Roman"/>
          <w:sz w:val="28"/>
          <w:szCs w:val="28"/>
        </w:rPr>
        <w:t>в</w:t>
      </w:r>
      <w:r w:rsidR="001A04A7">
        <w:rPr>
          <w:rFonts w:ascii="Times New Roman" w:hAnsi="Times New Roman"/>
          <w:sz w:val="28"/>
          <w:szCs w:val="28"/>
        </w:rPr>
        <w:t xml:space="preserve"> </w:t>
      </w:r>
      <w:r w:rsidR="00203755"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203755" w:rsidRPr="00031D96">
        <w:rPr>
          <w:rFonts w:ascii="Times New Roman" w:hAnsi="Times New Roman"/>
          <w:sz w:val="28"/>
          <w:szCs w:val="28"/>
        </w:rPr>
        <w:t>Горноправдинск</w:t>
      </w:r>
      <w:proofErr w:type="spellEnd"/>
      <w:r w:rsidR="00203755">
        <w:rPr>
          <w:rFonts w:ascii="Times New Roman" w:hAnsi="Times New Roman"/>
          <w:sz w:val="28"/>
          <w:szCs w:val="28"/>
        </w:rPr>
        <w:t>».</w:t>
      </w:r>
    </w:p>
    <w:p w14:paraId="3B46A353" w14:textId="7395AC4E" w:rsidR="00DE2218" w:rsidRPr="00031D96" w:rsidRDefault="00DE221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Реализуемые</w:t>
      </w:r>
      <w:r w:rsidR="001A04A7">
        <w:rPr>
          <w:rFonts w:ascii="Times New Roman" w:hAnsi="Times New Roman"/>
          <w:sz w:val="28"/>
          <w:szCs w:val="28"/>
        </w:rPr>
        <w:t xml:space="preserve"> </w:t>
      </w:r>
      <w:r w:rsidRPr="00031D96">
        <w:rPr>
          <w:rFonts w:ascii="Times New Roman" w:hAnsi="Times New Roman"/>
          <w:sz w:val="28"/>
          <w:szCs w:val="28"/>
        </w:rPr>
        <w:t>проекты:</w:t>
      </w:r>
    </w:p>
    <w:p w14:paraId="6C505E21" w14:textId="5D8462A1" w:rsidR="0020594E" w:rsidRPr="00031D96" w:rsidRDefault="00DE2218" w:rsidP="0018570B">
      <w:pPr>
        <w:pStyle w:val="a4"/>
        <w:spacing w:after="0" w:line="240" w:lineRule="auto"/>
        <w:ind w:left="0" w:right="-2" w:firstLine="709"/>
        <w:jc w:val="both"/>
        <w:rPr>
          <w:rFonts w:ascii="Times New Roman" w:hAnsi="Times New Roman"/>
          <w:sz w:val="28"/>
          <w:szCs w:val="28"/>
        </w:rPr>
      </w:pPr>
      <w:r w:rsidRPr="00031D96">
        <w:rPr>
          <w:rFonts w:ascii="Times New Roman" w:hAnsi="Times New Roman"/>
          <w:sz w:val="28"/>
          <w:szCs w:val="28"/>
        </w:rPr>
        <w:t>1.</w:t>
      </w:r>
      <w:r w:rsidR="001A04A7">
        <w:rPr>
          <w:rFonts w:ascii="Times New Roman" w:hAnsi="Times New Roman"/>
          <w:sz w:val="28"/>
          <w:szCs w:val="28"/>
        </w:rPr>
        <w:t xml:space="preserve"> </w:t>
      </w:r>
      <w:r w:rsidR="0020594E" w:rsidRPr="00031D96">
        <w:rPr>
          <w:rFonts w:ascii="Times New Roman" w:hAnsi="Times New Roman"/>
          <w:sz w:val="28"/>
          <w:szCs w:val="28"/>
        </w:rPr>
        <w:t>Строительство</w:t>
      </w:r>
      <w:r w:rsidR="001A04A7">
        <w:rPr>
          <w:rFonts w:ascii="Times New Roman" w:hAnsi="Times New Roman"/>
          <w:sz w:val="28"/>
          <w:szCs w:val="28"/>
        </w:rPr>
        <w:t xml:space="preserve"> </w:t>
      </w:r>
      <w:r w:rsidR="0020594E" w:rsidRPr="00031D96">
        <w:rPr>
          <w:rFonts w:ascii="Times New Roman" w:hAnsi="Times New Roman"/>
          <w:sz w:val="28"/>
          <w:szCs w:val="28"/>
        </w:rPr>
        <w:t>средней</w:t>
      </w:r>
      <w:r w:rsidR="001A04A7">
        <w:rPr>
          <w:rFonts w:ascii="Times New Roman" w:hAnsi="Times New Roman"/>
          <w:sz w:val="28"/>
          <w:szCs w:val="28"/>
        </w:rPr>
        <w:t xml:space="preserve"> </w:t>
      </w:r>
      <w:r w:rsidR="0020594E" w:rsidRPr="00031D96">
        <w:rPr>
          <w:rFonts w:ascii="Times New Roman" w:hAnsi="Times New Roman"/>
          <w:sz w:val="28"/>
          <w:szCs w:val="28"/>
        </w:rPr>
        <w:t>общеобразовательной</w:t>
      </w:r>
      <w:r w:rsidR="001A04A7">
        <w:rPr>
          <w:rFonts w:ascii="Times New Roman" w:hAnsi="Times New Roman"/>
          <w:sz w:val="28"/>
          <w:szCs w:val="28"/>
        </w:rPr>
        <w:t xml:space="preserve"> </w:t>
      </w:r>
      <w:r w:rsidR="0020594E" w:rsidRPr="00031D96">
        <w:rPr>
          <w:rFonts w:ascii="Times New Roman" w:hAnsi="Times New Roman"/>
          <w:sz w:val="28"/>
          <w:szCs w:val="28"/>
        </w:rPr>
        <w:t>школы</w:t>
      </w:r>
      <w:r w:rsidR="001A04A7">
        <w:rPr>
          <w:rFonts w:ascii="Times New Roman" w:hAnsi="Times New Roman"/>
          <w:sz w:val="28"/>
          <w:szCs w:val="28"/>
        </w:rPr>
        <w:t xml:space="preserve"> </w:t>
      </w:r>
      <w:r w:rsidR="0020594E" w:rsidRPr="00031D96">
        <w:rPr>
          <w:rFonts w:ascii="Times New Roman" w:hAnsi="Times New Roman"/>
          <w:sz w:val="28"/>
          <w:szCs w:val="28"/>
        </w:rPr>
        <w:t>в</w:t>
      </w:r>
      <w:r w:rsidR="001A04A7">
        <w:rPr>
          <w:rFonts w:ascii="Times New Roman" w:hAnsi="Times New Roman"/>
          <w:sz w:val="28"/>
          <w:szCs w:val="28"/>
        </w:rPr>
        <w:t xml:space="preserve"> </w:t>
      </w:r>
      <w:r w:rsidR="0020594E" w:rsidRPr="00031D96">
        <w:rPr>
          <w:rFonts w:ascii="Times New Roman" w:hAnsi="Times New Roman"/>
          <w:sz w:val="28"/>
          <w:szCs w:val="28"/>
        </w:rPr>
        <w:t>д.</w:t>
      </w:r>
      <w:r w:rsidR="001A04A7">
        <w:rPr>
          <w:rFonts w:ascii="Times New Roman" w:hAnsi="Times New Roman"/>
          <w:sz w:val="28"/>
          <w:szCs w:val="28"/>
        </w:rPr>
        <w:t xml:space="preserve"> </w:t>
      </w:r>
      <w:proofErr w:type="spellStart"/>
      <w:r w:rsidR="0020594E" w:rsidRPr="00031D96">
        <w:rPr>
          <w:rFonts w:ascii="Times New Roman" w:hAnsi="Times New Roman"/>
          <w:sz w:val="28"/>
          <w:szCs w:val="28"/>
        </w:rPr>
        <w:t>Шапша</w:t>
      </w:r>
      <w:proofErr w:type="spellEnd"/>
      <w:r w:rsidR="0020594E" w:rsidRPr="00031D96">
        <w:rPr>
          <w:rFonts w:ascii="Times New Roman" w:hAnsi="Times New Roman"/>
          <w:sz w:val="28"/>
          <w:szCs w:val="28"/>
        </w:rPr>
        <w:t>.</w:t>
      </w:r>
      <w:r w:rsidR="001A04A7">
        <w:rPr>
          <w:rFonts w:ascii="Times New Roman" w:hAnsi="Times New Roman"/>
          <w:sz w:val="28"/>
          <w:szCs w:val="28"/>
        </w:rPr>
        <w:t xml:space="preserve"> </w:t>
      </w:r>
      <w:r w:rsidR="0020594E" w:rsidRPr="00031D96">
        <w:rPr>
          <w:rFonts w:ascii="Times New Roman" w:hAnsi="Times New Roman"/>
          <w:sz w:val="28"/>
          <w:szCs w:val="28"/>
        </w:rPr>
        <w:t>Для</w:t>
      </w:r>
      <w:r w:rsidR="001A04A7">
        <w:rPr>
          <w:rFonts w:ascii="Times New Roman" w:hAnsi="Times New Roman"/>
          <w:sz w:val="28"/>
          <w:szCs w:val="28"/>
        </w:rPr>
        <w:t xml:space="preserve"> </w:t>
      </w:r>
      <w:r w:rsidR="0020594E" w:rsidRPr="00031D96">
        <w:rPr>
          <w:rFonts w:ascii="Times New Roman" w:hAnsi="Times New Roman"/>
          <w:sz w:val="28"/>
          <w:szCs w:val="28"/>
        </w:rPr>
        <w:t>включения</w:t>
      </w:r>
      <w:r w:rsidR="001A04A7">
        <w:rPr>
          <w:rFonts w:ascii="Times New Roman" w:hAnsi="Times New Roman"/>
          <w:sz w:val="28"/>
          <w:szCs w:val="28"/>
        </w:rPr>
        <w:t xml:space="preserve"> </w:t>
      </w:r>
      <w:r w:rsidR="0020594E" w:rsidRPr="00031D96">
        <w:rPr>
          <w:rFonts w:ascii="Times New Roman" w:hAnsi="Times New Roman"/>
          <w:sz w:val="28"/>
          <w:szCs w:val="28"/>
        </w:rPr>
        <w:t>в</w:t>
      </w:r>
      <w:r w:rsidR="001A04A7">
        <w:rPr>
          <w:rFonts w:ascii="Times New Roman" w:hAnsi="Times New Roman"/>
          <w:sz w:val="28"/>
          <w:szCs w:val="28"/>
        </w:rPr>
        <w:t xml:space="preserve"> </w:t>
      </w:r>
      <w:r w:rsidR="0020594E" w:rsidRPr="00031D96">
        <w:rPr>
          <w:rFonts w:ascii="Times New Roman" w:hAnsi="Times New Roman"/>
          <w:sz w:val="28"/>
          <w:szCs w:val="28"/>
        </w:rPr>
        <w:t>перечень</w:t>
      </w:r>
      <w:r w:rsidR="001A04A7">
        <w:rPr>
          <w:rFonts w:ascii="Times New Roman" w:hAnsi="Times New Roman"/>
          <w:sz w:val="28"/>
          <w:szCs w:val="28"/>
        </w:rPr>
        <w:t xml:space="preserve"> </w:t>
      </w:r>
      <w:r w:rsidR="0020594E" w:rsidRPr="00031D96">
        <w:rPr>
          <w:rFonts w:ascii="Times New Roman" w:hAnsi="Times New Roman"/>
          <w:sz w:val="28"/>
          <w:szCs w:val="28"/>
        </w:rPr>
        <w:t>объектов</w:t>
      </w:r>
      <w:r w:rsidR="001A04A7">
        <w:rPr>
          <w:rFonts w:ascii="Times New Roman" w:hAnsi="Times New Roman"/>
          <w:sz w:val="28"/>
          <w:szCs w:val="28"/>
        </w:rPr>
        <w:t xml:space="preserve"> </w:t>
      </w:r>
      <w:r w:rsidR="0020594E" w:rsidRPr="00031D96">
        <w:rPr>
          <w:rFonts w:ascii="Times New Roman" w:hAnsi="Times New Roman"/>
          <w:sz w:val="28"/>
          <w:szCs w:val="28"/>
        </w:rPr>
        <w:t>капитального</w:t>
      </w:r>
      <w:r w:rsidR="001A04A7">
        <w:rPr>
          <w:rFonts w:ascii="Times New Roman" w:hAnsi="Times New Roman"/>
          <w:sz w:val="28"/>
          <w:szCs w:val="28"/>
        </w:rPr>
        <w:t xml:space="preserve"> </w:t>
      </w:r>
      <w:r w:rsidR="0020594E" w:rsidRPr="00031D96">
        <w:rPr>
          <w:rFonts w:ascii="Times New Roman" w:hAnsi="Times New Roman"/>
          <w:sz w:val="28"/>
          <w:szCs w:val="28"/>
        </w:rPr>
        <w:t>строительства,</w:t>
      </w:r>
      <w:r w:rsidR="001A04A7">
        <w:rPr>
          <w:rFonts w:ascii="Times New Roman" w:hAnsi="Times New Roman"/>
          <w:sz w:val="28"/>
          <w:szCs w:val="28"/>
        </w:rPr>
        <w:t xml:space="preserve"> </w:t>
      </w:r>
      <w:r w:rsidR="0020594E" w:rsidRPr="00031D96">
        <w:rPr>
          <w:rFonts w:ascii="Times New Roman" w:hAnsi="Times New Roman"/>
          <w:sz w:val="28"/>
          <w:szCs w:val="28"/>
        </w:rPr>
        <w:t>направленных</w:t>
      </w:r>
      <w:r w:rsidR="001A04A7">
        <w:rPr>
          <w:rFonts w:ascii="Times New Roman" w:hAnsi="Times New Roman"/>
          <w:sz w:val="28"/>
          <w:szCs w:val="28"/>
        </w:rPr>
        <w:t xml:space="preserve"> </w:t>
      </w:r>
      <w:r w:rsidR="0020594E" w:rsidRPr="00031D96">
        <w:rPr>
          <w:rFonts w:ascii="Times New Roman" w:hAnsi="Times New Roman"/>
          <w:sz w:val="28"/>
          <w:szCs w:val="28"/>
        </w:rPr>
        <w:t>на</w:t>
      </w:r>
      <w:r w:rsidR="001A04A7">
        <w:rPr>
          <w:rFonts w:ascii="Times New Roman" w:hAnsi="Times New Roman"/>
          <w:sz w:val="28"/>
          <w:szCs w:val="28"/>
        </w:rPr>
        <w:t xml:space="preserve"> </w:t>
      </w:r>
      <w:r w:rsidR="0020594E" w:rsidRPr="00031D96">
        <w:rPr>
          <w:rFonts w:ascii="Times New Roman" w:hAnsi="Times New Roman"/>
          <w:sz w:val="28"/>
          <w:szCs w:val="28"/>
        </w:rPr>
        <w:t>достижение</w:t>
      </w:r>
      <w:r w:rsidR="001A04A7">
        <w:rPr>
          <w:rFonts w:ascii="Times New Roman" w:hAnsi="Times New Roman"/>
          <w:sz w:val="28"/>
          <w:szCs w:val="28"/>
        </w:rPr>
        <w:t xml:space="preserve"> </w:t>
      </w:r>
      <w:r w:rsidR="0020594E" w:rsidRPr="00031D96">
        <w:rPr>
          <w:rFonts w:ascii="Times New Roman" w:hAnsi="Times New Roman"/>
          <w:sz w:val="28"/>
          <w:szCs w:val="28"/>
        </w:rPr>
        <w:t>целей</w:t>
      </w:r>
      <w:r w:rsidR="001A04A7">
        <w:rPr>
          <w:rFonts w:ascii="Times New Roman" w:hAnsi="Times New Roman"/>
          <w:sz w:val="28"/>
          <w:szCs w:val="28"/>
        </w:rPr>
        <w:t xml:space="preserve"> </w:t>
      </w:r>
      <w:r w:rsidR="0020594E" w:rsidRPr="00031D96">
        <w:rPr>
          <w:rFonts w:ascii="Times New Roman" w:hAnsi="Times New Roman"/>
          <w:sz w:val="28"/>
          <w:szCs w:val="28"/>
        </w:rPr>
        <w:t>государственной</w:t>
      </w:r>
      <w:r w:rsidR="001A04A7">
        <w:rPr>
          <w:rFonts w:ascii="Times New Roman" w:hAnsi="Times New Roman"/>
          <w:sz w:val="28"/>
          <w:szCs w:val="28"/>
        </w:rPr>
        <w:t xml:space="preserve"> </w:t>
      </w:r>
      <w:r w:rsidR="0020594E" w:rsidRPr="00031D96">
        <w:rPr>
          <w:rFonts w:ascii="Times New Roman" w:hAnsi="Times New Roman"/>
          <w:sz w:val="28"/>
          <w:szCs w:val="28"/>
        </w:rPr>
        <w:t>программы,</w:t>
      </w:r>
      <w:r w:rsidR="001A04A7">
        <w:rPr>
          <w:rFonts w:ascii="Times New Roman" w:hAnsi="Times New Roman"/>
          <w:sz w:val="28"/>
          <w:szCs w:val="28"/>
        </w:rPr>
        <w:t xml:space="preserve"> </w:t>
      </w:r>
      <w:r w:rsidR="0020594E" w:rsidRPr="00031D96">
        <w:rPr>
          <w:rFonts w:ascii="Times New Roman" w:hAnsi="Times New Roman"/>
          <w:sz w:val="28"/>
          <w:szCs w:val="28"/>
        </w:rPr>
        <w:t>утвержденной</w:t>
      </w:r>
      <w:r w:rsidR="001A04A7">
        <w:rPr>
          <w:rFonts w:ascii="Times New Roman" w:hAnsi="Times New Roman"/>
          <w:sz w:val="28"/>
          <w:szCs w:val="28"/>
        </w:rPr>
        <w:t xml:space="preserve"> </w:t>
      </w:r>
      <w:r w:rsidR="0020594E" w:rsidRPr="00031D96">
        <w:rPr>
          <w:rFonts w:ascii="Times New Roman" w:hAnsi="Times New Roman"/>
          <w:sz w:val="28"/>
          <w:szCs w:val="28"/>
        </w:rPr>
        <w:t>постановлением</w:t>
      </w:r>
      <w:r w:rsidR="001A04A7">
        <w:rPr>
          <w:rFonts w:ascii="Times New Roman" w:hAnsi="Times New Roman"/>
          <w:sz w:val="28"/>
          <w:szCs w:val="28"/>
        </w:rPr>
        <w:t xml:space="preserve"> </w:t>
      </w:r>
      <w:r w:rsidR="0020594E" w:rsidRPr="00031D96">
        <w:rPr>
          <w:rFonts w:ascii="Times New Roman" w:hAnsi="Times New Roman"/>
          <w:sz w:val="28"/>
          <w:szCs w:val="28"/>
        </w:rPr>
        <w:lastRenderedPageBreak/>
        <w:t>Правительства</w:t>
      </w:r>
      <w:r w:rsidR="001A04A7">
        <w:rPr>
          <w:rFonts w:ascii="Times New Roman" w:hAnsi="Times New Roman"/>
          <w:sz w:val="28"/>
          <w:szCs w:val="28"/>
        </w:rPr>
        <w:t xml:space="preserve"> </w:t>
      </w:r>
      <w:r w:rsidR="0020594E"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20594E" w:rsidRPr="00031D96">
        <w:rPr>
          <w:rFonts w:ascii="Times New Roman" w:hAnsi="Times New Roman"/>
          <w:sz w:val="28"/>
          <w:szCs w:val="28"/>
        </w:rPr>
        <w:t>автономного</w:t>
      </w:r>
      <w:r w:rsidR="001A04A7">
        <w:rPr>
          <w:rFonts w:ascii="Times New Roman" w:hAnsi="Times New Roman"/>
          <w:sz w:val="28"/>
          <w:szCs w:val="28"/>
        </w:rPr>
        <w:t xml:space="preserve"> </w:t>
      </w:r>
      <w:r w:rsidR="0020594E" w:rsidRPr="00031D96">
        <w:rPr>
          <w:rFonts w:ascii="Times New Roman" w:hAnsi="Times New Roman"/>
          <w:sz w:val="28"/>
          <w:szCs w:val="28"/>
        </w:rPr>
        <w:t>округа</w:t>
      </w:r>
      <w:r w:rsidR="001A04A7">
        <w:rPr>
          <w:rFonts w:ascii="Times New Roman" w:hAnsi="Times New Roman"/>
          <w:sz w:val="28"/>
          <w:szCs w:val="28"/>
        </w:rPr>
        <w:t xml:space="preserve"> </w:t>
      </w:r>
      <w:r w:rsidR="0020594E" w:rsidRPr="00031D96">
        <w:rPr>
          <w:rFonts w:ascii="Times New Roman" w:hAnsi="Times New Roman"/>
          <w:sz w:val="28"/>
          <w:szCs w:val="28"/>
        </w:rPr>
        <w:t>–</w:t>
      </w:r>
      <w:r w:rsidR="001A04A7">
        <w:rPr>
          <w:rFonts w:ascii="Times New Roman" w:hAnsi="Times New Roman"/>
          <w:sz w:val="28"/>
          <w:szCs w:val="28"/>
        </w:rPr>
        <w:t xml:space="preserve"> </w:t>
      </w:r>
      <w:r w:rsidR="0020594E" w:rsidRPr="00031D96">
        <w:rPr>
          <w:rFonts w:ascii="Times New Roman" w:hAnsi="Times New Roman"/>
          <w:sz w:val="28"/>
          <w:szCs w:val="28"/>
        </w:rPr>
        <w:t>Югры</w:t>
      </w:r>
      <w:r w:rsidR="001A04A7">
        <w:rPr>
          <w:rFonts w:ascii="Times New Roman" w:hAnsi="Times New Roman"/>
          <w:sz w:val="28"/>
          <w:szCs w:val="28"/>
        </w:rPr>
        <w:t xml:space="preserve"> </w:t>
      </w:r>
      <w:r w:rsidR="0020594E" w:rsidRPr="00031D96">
        <w:rPr>
          <w:rFonts w:ascii="Times New Roman" w:hAnsi="Times New Roman"/>
          <w:sz w:val="28"/>
          <w:szCs w:val="28"/>
        </w:rPr>
        <w:t>от</w:t>
      </w:r>
      <w:r w:rsidR="001A04A7">
        <w:rPr>
          <w:rFonts w:ascii="Times New Roman" w:hAnsi="Times New Roman"/>
          <w:sz w:val="28"/>
          <w:szCs w:val="28"/>
        </w:rPr>
        <w:t xml:space="preserve"> </w:t>
      </w:r>
      <w:r w:rsidR="0020594E" w:rsidRPr="00031D96">
        <w:rPr>
          <w:rFonts w:ascii="Times New Roman" w:hAnsi="Times New Roman"/>
          <w:sz w:val="28"/>
          <w:szCs w:val="28"/>
        </w:rPr>
        <w:t>31.10.2021</w:t>
      </w:r>
      <w:r w:rsidR="001A04A7">
        <w:rPr>
          <w:rFonts w:ascii="Times New Roman" w:hAnsi="Times New Roman"/>
          <w:sz w:val="28"/>
          <w:szCs w:val="28"/>
        </w:rPr>
        <w:t xml:space="preserve"> </w:t>
      </w:r>
      <w:r w:rsidR="0020594E" w:rsidRPr="00031D96">
        <w:rPr>
          <w:rFonts w:ascii="Times New Roman" w:hAnsi="Times New Roman"/>
          <w:sz w:val="28"/>
          <w:szCs w:val="28"/>
        </w:rPr>
        <w:t>№</w:t>
      </w:r>
      <w:r w:rsidR="001A04A7">
        <w:rPr>
          <w:rFonts w:ascii="Times New Roman" w:hAnsi="Times New Roman"/>
          <w:sz w:val="28"/>
          <w:szCs w:val="28"/>
        </w:rPr>
        <w:t xml:space="preserve"> </w:t>
      </w:r>
      <w:r w:rsidR="0020594E" w:rsidRPr="00031D96">
        <w:rPr>
          <w:rFonts w:ascii="Times New Roman" w:hAnsi="Times New Roman"/>
          <w:sz w:val="28"/>
          <w:szCs w:val="28"/>
        </w:rPr>
        <w:t>468-п</w:t>
      </w:r>
      <w:r w:rsidR="00E237BB">
        <w:rPr>
          <w:rFonts w:ascii="Times New Roman" w:hAnsi="Times New Roman"/>
          <w:sz w:val="28"/>
          <w:szCs w:val="28"/>
        </w:rPr>
        <w:t>,</w:t>
      </w:r>
      <w:r w:rsidR="001A04A7">
        <w:rPr>
          <w:rFonts w:ascii="Times New Roman" w:hAnsi="Times New Roman"/>
          <w:sz w:val="28"/>
          <w:szCs w:val="28"/>
        </w:rPr>
        <w:t xml:space="preserve"> </w:t>
      </w:r>
      <w:r w:rsidR="00E237BB">
        <w:rPr>
          <w:rFonts w:ascii="Times New Roman" w:hAnsi="Times New Roman"/>
          <w:sz w:val="28"/>
          <w:szCs w:val="28"/>
        </w:rPr>
        <w:t>на</w:t>
      </w:r>
      <w:r w:rsidR="001A04A7">
        <w:rPr>
          <w:rFonts w:ascii="Times New Roman" w:hAnsi="Times New Roman"/>
          <w:sz w:val="28"/>
          <w:szCs w:val="28"/>
        </w:rPr>
        <w:t xml:space="preserve"> </w:t>
      </w:r>
      <w:r w:rsidR="0020594E" w:rsidRPr="00031D96">
        <w:rPr>
          <w:rFonts w:ascii="Times New Roman" w:hAnsi="Times New Roman"/>
          <w:sz w:val="28"/>
          <w:szCs w:val="28"/>
        </w:rPr>
        <w:t>строительство</w:t>
      </w:r>
      <w:r w:rsidR="001A04A7">
        <w:rPr>
          <w:rFonts w:ascii="Times New Roman" w:hAnsi="Times New Roman"/>
          <w:sz w:val="28"/>
          <w:szCs w:val="28"/>
        </w:rPr>
        <w:t xml:space="preserve"> </w:t>
      </w:r>
      <w:r w:rsidR="0020594E" w:rsidRPr="00031D96">
        <w:rPr>
          <w:rFonts w:ascii="Times New Roman" w:hAnsi="Times New Roman"/>
          <w:sz w:val="28"/>
          <w:szCs w:val="28"/>
        </w:rPr>
        <w:t>объекта</w:t>
      </w:r>
      <w:r w:rsidR="001A04A7">
        <w:rPr>
          <w:rFonts w:ascii="Times New Roman" w:hAnsi="Times New Roman"/>
          <w:sz w:val="28"/>
          <w:szCs w:val="28"/>
        </w:rPr>
        <w:t xml:space="preserve"> </w:t>
      </w:r>
      <w:r w:rsidR="0020594E" w:rsidRPr="00031D96">
        <w:rPr>
          <w:rFonts w:ascii="Times New Roman" w:hAnsi="Times New Roman"/>
          <w:sz w:val="28"/>
          <w:szCs w:val="28"/>
        </w:rPr>
        <w:t>«Школа</w:t>
      </w:r>
      <w:r w:rsidR="001A04A7">
        <w:rPr>
          <w:rFonts w:ascii="Times New Roman" w:hAnsi="Times New Roman"/>
          <w:sz w:val="28"/>
          <w:szCs w:val="28"/>
        </w:rPr>
        <w:t xml:space="preserve"> </w:t>
      </w:r>
      <w:r w:rsidR="0020594E" w:rsidRPr="00031D96">
        <w:rPr>
          <w:rFonts w:ascii="Times New Roman" w:hAnsi="Times New Roman"/>
          <w:sz w:val="28"/>
          <w:szCs w:val="28"/>
        </w:rPr>
        <w:t>с</w:t>
      </w:r>
      <w:r w:rsidR="001A04A7">
        <w:rPr>
          <w:rFonts w:ascii="Times New Roman" w:hAnsi="Times New Roman"/>
          <w:sz w:val="28"/>
          <w:szCs w:val="28"/>
        </w:rPr>
        <w:t xml:space="preserve"> </w:t>
      </w:r>
      <w:r w:rsidR="0020594E" w:rsidRPr="00031D96">
        <w:rPr>
          <w:rFonts w:ascii="Times New Roman" w:hAnsi="Times New Roman"/>
          <w:sz w:val="28"/>
          <w:szCs w:val="28"/>
        </w:rPr>
        <w:t>пришкольным</w:t>
      </w:r>
      <w:r w:rsidR="001A04A7">
        <w:rPr>
          <w:rFonts w:ascii="Times New Roman" w:hAnsi="Times New Roman"/>
          <w:sz w:val="28"/>
          <w:szCs w:val="28"/>
        </w:rPr>
        <w:t xml:space="preserve"> </w:t>
      </w:r>
      <w:r w:rsidR="0020594E" w:rsidRPr="00031D96">
        <w:rPr>
          <w:rFonts w:ascii="Times New Roman" w:hAnsi="Times New Roman"/>
          <w:sz w:val="28"/>
          <w:szCs w:val="28"/>
        </w:rPr>
        <w:t>интернатом</w:t>
      </w:r>
      <w:r w:rsidR="001A04A7">
        <w:rPr>
          <w:rFonts w:ascii="Times New Roman" w:hAnsi="Times New Roman"/>
          <w:sz w:val="28"/>
          <w:szCs w:val="28"/>
        </w:rPr>
        <w:t xml:space="preserve"> </w:t>
      </w:r>
      <w:r w:rsidR="0020594E" w:rsidRPr="00031D96">
        <w:rPr>
          <w:rFonts w:ascii="Times New Roman" w:hAnsi="Times New Roman"/>
          <w:sz w:val="28"/>
          <w:szCs w:val="28"/>
        </w:rPr>
        <w:t>250</w:t>
      </w:r>
      <w:r w:rsidR="001A04A7">
        <w:rPr>
          <w:rFonts w:ascii="Times New Roman" w:hAnsi="Times New Roman"/>
          <w:sz w:val="28"/>
          <w:szCs w:val="28"/>
        </w:rPr>
        <w:t xml:space="preserve"> </w:t>
      </w:r>
      <w:r w:rsidR="0020594E" w:rsidRPr="00031D96">
        <w:rPr>
          <w:rFonts w:ascii="Times New Roman" w:hAnsi="Times New Roman"/>
          <w:sz w:val="28"/>
          <w:szCs w:val="28"/>
        </w:rPr>
        <w:t>учащихся/50</w:t>
      </w:r>
      <w:r w:rsidR="001A04A7">
        <w:rPr>
          <w:rFonts w:ascii="Times New Roman" w:hAnsi="Times New Roman"/>
          <w:sz w:val="28"/>
          <w:szCs w:val="28"/>
        </w:rPr>
        <w:t xml:space="preserve"> </w:t>
      </w:r>
      <w:r w:rsidR="0020594E" w:rsidRPr="00031D96">
        <w:rPr>
          <w:rFonts w:ascii="Times New Roman" w:hAnsi="Times New Roman"/>
          <w:sz w:val="28"/>
          <w:szCs w:val="28"/>
        </w:rPr>
        <w:t>мест,</w:t>
      </w:r>
      <w:r w:rsidR="001A04A7">
        <w:rPr>
          <w:rFonts w:ascii="Times New Roman" w:hAnsi="Times New Roman"/>
          <w:sz w:val="28"/>
          <w:szCs w:val="28"/>
        </w:rPr>
        <w:t xml:space="preserve"> </w:t>
      </w:r>
      <w:r w:rsidR="0020594E" w:rsidRPr="00031D96">
        <w:rPr>
          <w:rFonts w:ascii="Times New Roman" w:hAnsi="Times New Roman"/>
          <w:sz w:val="28"/>
          <w:szCs w:val="28"/>
        </w:rPr>
        <w:t>д.</w:t>
      </w:r>
      <w:r w:rsidR="001A04A7">
        <w:rPr>
          <w:rFonts w:ascii="Times New Roman" w:hAnsi="Times New Roman"/>
          <w:sz w:val="28"/>
          <w:szCs w:val="28"/>
        </w:rPr>
        <w:t xml:space="preserve"> </w:t>
      </w:r>
      <w:proofErr w:type="spellStart"/>
      <w:r w:rsidR="0020594E" w:rsidRPr="00031D96">
        <w:rPr>
          <w:rFonts w:ascii="Times New Roman" w:hAnsi="Times New Roman"/>
          <w:sz w:val="28"/>
          <w:szCs w:val="28"/>
        </w:rPr>
        <w:t>Шапша</w:t>
      </w:r>
      <w:proofErr w:type="spellEnd"/>
      <w:r w:rsidR="0020594E" w:rsidRPr="00031D96">
        <w:rPr>
          <w:rFonts w:ascii="Times New Roman" w:hAnsi="Times New Roman"/>
          <w:sz w:val="28"/>
          <w:szCs w:val="28"/>
        </w:rPr>
        <w:t>»</w:t>
      </w:r>
      <w:r w:rsidR="001A04A7">
        <w:rPr>
          <w:rFonts w:ascii="Times New Roman" w:hAnsi="Times New Roman"/>
          <w:sz w:val="28"/>
          <w:szCs w:val="28"/>
        </w:rPr>
        <w:t xml:space="preserve"> </w:t>
      </w:r>
      <w:r w:rsidR="0020594E" w:rsidRPr="00031D96">
        <w:rPr>
          <w:rFonts w:ascii="Times New Roman" w:hAnsi="Times New Roman"/>
          <w:sz w:val="28"/>
          <w:szCs w:val="28"/>
        </w:rPr>
        <w:t>получено</w:t>
      </w:r>
      <w:r w:rsidR="001A04A7">
        <w:rPr>
          <w:rFonts w:ascii="Times New Roman" w:hAnsi="Times New Roman"/>
          <w:sz w:val="28"/>
          <w:szCs w:val="28"/>
        </w:rPr>
        <w:t xml:space="preserve"> </w:t>
      </w:r>
      <w:r w:rsidR="0020594E" w:rsidRPr="00031D96">
        <w:rPr>
          <w:rFonts w:ascii="Times New Roman" w:hAnsi="Times New Roman"/>
          <w:sz w:val="28"/>
          <w:szCs w:val="28"/>
        </w:rPr>
        <w:t>сводное</w:t>
      </w:r>
      <w:r w:rsidR="001A04A7">
        <w:rPr>
          <w:rFonts w:ascii="Times New Roman" w:hAnsi="Times New Roman"/>
          <w:sz w:val="28"/>
          <w:szCs w:val="28"/>
        </w:rPr>
        <w:t xml:space="preserve"> </w:t>
      </w:r>
      <w:r w:rsidR="0020594E" w:rsidRPr="00031D96">
        <w:rPr>
          <w:rFonts w:ascii="Times New Roman" w:hAnsi="Times New Roman"/>
          <w:sz w:val="28"/>
          <w:szCs w:val="28"/>
        </w:rPr>
        <w:t>заключение</w:t>
      </w:r>
      <w:r w:rsidR="001A04A7">
        <w:rPr>
          <w:rFonts w:ascii="Times New Roman" w:hAnsi="Times New Roman"/>
          <w:sz w:val="28"/>
          <w:szCs w:val="28"/>
        </w:rPr>
        <w:t xml:space="preserve"> </w:t>
      </w:r>
      <w:r w:rsidR="0020594E" w:rsidRPr="00031D96">
        <w:rPr>
          <w:rFonts w:ascii="Times New Roman" w:hAnsi="Times New Roman"/>
          <w:sz w:val="28"/>
          <w:szCs w:val="28"/>
        </w:rPr>
        <w:t>Департамента</w:t>
      </w:r>
      <w:r w:rsidR="001A04A7">
        <w:rPr>
          <w:rFonts w:ascii="Times New Roman" w:hAnsi="Times New Roman"/>
          <w:sz w:val="28"/>
          <w:szCs w:val="28"/>
        </w:rPr>
        <w:t xml:space="preserve"> </w:t>
      </w:r>
      <w:r w:rsidR="0020594E" w:rsidRPr="00031D96">
        <w:rPr>
          <w:rFonts w:ascii="Times New Roman" w:hAnsi="Times New Roman"/>
          <w:sz w:val="28"/>
          <w:szCs w:val="28"/>
        </w:rPr>
        <w:t>строительства</w:t>
      </w:r>
      <w:r w:rsidR="001A04A7">
        <w:rPr>
          <w:rFonts w:ascii="Times New Roman" w:hAnsi="Times New Roman"/>
          <w:sz w:val="28"/>
          <w:szCs w:val="28"/>
        </w:rPr>
        <w:t xml:space="preserve"> </w:t>
      </w:r>
      <w:r w:rsidR="0020594E" w:rsidRPr="00031D96">
        <w:rPr>
          <w:rFonts w:ascii="Times New Roman" w:hAnsi="Times New Roman"/>
          <w:sz w:val="28"/>
          <w:szCs w:val="28"/>
        </w:rPr>
        <w:t>и</w:t>
      </w:r>
      <w:r w:rsidR="001A04A7">
        <w:rPr>
          <w:rFonts w:ascii="Times New Roman" w:hAnsi="Times New Roman"/>
          <w:sz w:val="28"/>
          <w:szCs w:val="28"/>
        </w:rPr>
        <w:t xml:space="preserve"> </w:t>
      </w:r>
      <w:r w:rsidR="0020594E" w:rsidRPr="00031D96">
        <w:rPr>
          <w:rFonts w:ascii="Times New Roman" w:hAnsi="Times New Roman"/>
          <w:sz w:val="28"/>
          <w:szCs w:val="28"/>
        </w:rPr>
        <w:t>ЖКХ</w:t>
      </w:r>
      <w:r w:rsidR="001A04A7">
        <w:rPr>
          <w:rFonts w:ascii="Times New Roman" w:hAnsi="Times New Roman"/>
          <w:sz w:val="28"/>
          <w:szCs w:val="28"/>
        </w:rPr>
        <w:t xml:space="preserve"> </w:t>
      </w:r>
      <w:r w:rsidR="0020594E" w:rsidRPr="00031D96">
        <w:rPr>
          <w:rFonts w:ascii="Times New Roman" w:hAnsi="Times New Roman"/>
          <w:sz w:val="28"/>
          <w:szCs w:val="28"/>
        </w:rPr>
        <w:t>Ханты-Мансийс</w:t>
      </w:r>
      <w:r w:rsidR="00E237BB">
        <w:rPr>
          <w:rFonts w:ascii="Times New Roman" w:hAnsi="Times New Roman"/>
          <w:sz w:val="28"/>
          <w:szCs w:val="28"/>
        </w:rPr>
        <w:t>кого</w:t>
      </w:r>
      <w:r w:rsidR="001A04A7">
        <w:rPr>
          <w:rFonts w:ascii="Times New Roman" w:hAnsi="Times New Roman"/>
          <w:sz w:val="28"/>
          <w:szCs w:val="28"/>
        </w:rPr>
        <w:t xml:space="preserve"> </w:t>
      </w:r>
      <w:r w:rsidR="00E237BB">
        <w:rPr>
          <w:rFonts w:ascii="Times New Roman" w:hAnsi="Times New Roman"/>
          <w:sz w:val="28"/>
          <w:szCs w:val="28"/>
        </w:rPr>
        <w:t>автономного</w:t>
      </w:r>
      <w:r w:rsidR="001A04A7">
        <w:rPr>
          <w:rFonts w:ascii="Times New Roman" w:hAnsi="Times New Roman"/>
          <w:sz w:val="28"/>
          <w:szCs w:val="28"/>
        </w:rPr>
        <w:t xml:space="preserve"> </w:t>
      </w:r>
      <w:r w:rsidR="00E237BB">
        <w:rPr>
          <w:rFonts w:ascii="Times New Roman" w:hAnsi="Times New Roman"/>
          <w:sz w:val="28"/>
          <w:szCs w:val="28"/>
        </w:rPr>
        <w:t>округа</w:t>
      </w:r>
      <w:r w:rsidR="001A04A7">
        <w:rPr>
          <w:rFonts w:ascii="Times New Roman" w:hAnsi="Times New Roman"/>
          <w:sz w:val="28"/>
          <w:szCs w:val="28"/>
        </w:rPr>
        <w:t xml:space="preserve"> </w:t>
      </w:r>
      <w:r w:rsidR="00E237BB">
        <w:rPr>
          <w:rFonts w:ascii="Times New Roman" w:hAnsi="Times New Roman"/>
          <w:sz w:val="28"/>
          <w:szCs w:val="28"/>
        </w:rPr>
        <w:t>–</w:t>
      </w:r>
      <w:r w:rsidR="001A04A7">
        <w:rPr>
          <w:rFonts w:ascii="Times New Roman" w:hAnsi="Times New Roman"/>
          <w:sz w:val="28"/>
          <w:szCs w:val="28"/>
        </w:rPr>
        <w:t xml:space="preserve"> </w:t>
      </w:r>
      <w:r w:rsidR="00E237BB">
        <w:rPr>
          <w:rFonts w:ascii="Times New Roman" w:hAnsi="Times New Roman"/>
          <w:sz w:val="28"/>
          <w:szCs w:val="28"/>
        </w:rPr>
        <w:t>Югры</w:t>
      </w:r>
      <w:r w:rsidR="001A04A7">
        <w:rPr>
          <w:rFonts w:ascii="Times New Roman" w:hAnsi="Times New Roman"/>
          <w:sz w:val="28"/>
          <w:szCs w:val="28"/>
        </w:rPr>
        <w:t xml:space="preserve"> </w:t>
      </w:r>
      <w:r w:rsidR="0020594E" w:rsidRPr="00031D96">
        <w:rPr>
          <w:rFonts w:ascii="Times New Roman" w:hAnsi="Times New Roman"/>
          <w:sz w:val="28"/>
          <w:szCs w:val="28"/>
        </w:rPr>
        <w:t>о</w:t>
      </w:r>
      <w:r w:rsidR="001A04A7">
        <w:rPr>
          <w:rFonts w:ascii="Times New Roman" w:hAnsi="Times New Roman"/>
          <w:sz w:val="28"/>
          <w:szCs w:val="28"/>
        </w:rPr>
        <w:t xml:space="preserve"> </w:t>
      </w:r>
      <w:r w:rsidR="0020594E" w:rsidRPr="00031D96">
        <w:rPr>
          <w:rFonts w:ascii="Times New Roman" w:hAnsi="Times New Roman"/>
          <w:sz w:val="28"/>
          <w:szCs w:val="28"/>
        </w:rPr>
        <w:t>возможности</w:t>
      </w:r>
      <w:r w:rsidR="001A04A7">
        <w:rPr>
          <w:rFonts w:ascii="Times New Roman" w:hAnsi="Times New Roman"/>
          <w:sz w:val="28"/>
          <w:szCs w:val="28"/>
        </w:rPr>
        <w:t xml:space="preserve"> </w:t>
      </w:r>
      <w:r w:rsidR="0020594E" w:rsidRPr="00031D96">
        <w:rPr>
          <w:rFonts w:ascii="Times New Roman" w:hAnsi="Times New Roman"/>
          <w:sz w:val="28"/>
          <w:szCs w:val="28"/>
        </w:rPr>
        <w:t>размещения</w:t>
      </w:r>
      <w:r w:rsidR="001A04A7">
        <w:rPr>
          <w:rFonts w:ascii="Times New Roman" w:hAnsi="Times New Roman"/>
          <w:sz w:val="28"/>
          <w:szCs w:val="28"/>
        </w:rPr>
        <w:t xml:space="preserve"> </w:t>
      </w:r>
      <w:r w:rsidR="0020594E" w:rsidRPr="00031D96">
        <w:rPr>
          <w:rFonts w:ascii="Times New Roman" w:hAnsi="Times New Roman"/>
          <w:sz w:val="28"/>
          <w:szCs w:val="28"/>
        </w:rPr>
        <w:t>объекта,</w:t>
      </w:r>
      <w:r w:rsidR="001A04A7">
        <w:rPr>
          <w:rFonts w:ascii="Times New Roman" w:hAnsi="Times New Roman"/>
          <w:sz w:val="28"/>
          <w:szCs w:val="28"/>
        </w:rPr>
        <w:t xml:space="preserve"> </w:t>
      </w:r>
      <w:r w:rsidR="0020594E" w:rsidRPr="00031D96">
        <w:rPr>
          <w:rFonts w:ascii="Times New Roman" w:hAnsi="Times New Roman"/>
          <w:sz w:val="28"/>
          <w:szCs w:val="28"/>
        </w:rPr>
        <w:t>предлагаемого</w:t>
      </w:r>
      <w:r w:rsidR="001A04A7">
        <w:rPr>
          <w:rFonts w:ascii="Times New Roman" w:hAnsi="Times New Roman"/>
          <w:sz w:val="28"/>
          <w:szCs w:val="28"/>
        </w:rPr>
        <w:t xml:space="preserve"> </w:t>
      </w:r>
      <w:r w:rsidR="0020594E" w:rsidRPr="00031D96">
        <w:rPr>
          <w:rFonts w:ascii="Times New Roman" w:hAnsi="Times New Roman"/>
          <w:sz w:val="28"/>
          <w:szCs w:val="28"/>
        </w:rPr>
        <w:t>к</w:t>
      </w:r>
      <w:r w:rsidR="001A04A7">
        <w:rPr>
          <w:rFonts w:ascii="Times New Roman" w:hAnsi="Times New Roman"/>
          <w:sz w:val="28"/>
          <w:szCs w:val="28"/>
        </w:rPr>
        <w:t xml:space="preserve"> </w:t>
      </w:r>
      <w:r w:rsidR="0020594E" w:rsidRPr="00031D96">
        <w:rPr>
          <w:rFonts w:ascii="Times New Roman" w:hAnsi="Times New Roman"/>
          <w:sz w:val="28"/>
          <w:szCs w:val="28"/>
        </w:rPr>
        <w:t>строительству,</w:t>
      </w:r>
      <w:r w:rsidR="001A04A7">
        <w:rPr>
          <w:rFonts w:ascii="Times New Roman" w:hAnsi="Times New Roman"/>
          <w:sz w:val="28"/>
          <w:szCs w:val="28"/>
        </w:rPr>
        <w:t xml:space="preserve"> </w:t>
      </w:r>
      <w:r w:rsidR="0020594E" w:rsidRPr="00031D96">
        <w:rPr>
          <w:rFonts w:ascii="Times New Roman" w:hAnsi="Times New Roman"/>
          <w:sz w:val="28"/>
          <w:szCs w:val="28"/>
        </w:rPr>
        <w:t>на</w:t>
      </w:r>
      <w:r w:rsidR="001A04A7">
        <w:rPr>
          <w:rFonts w:ascii="Times New Roman" w:hAnsi="Times New Roman"/>
          <w:sz w:val="28"/>
          <w:szCs w:val="28"/>
        </w:rPr>
        <w:t xml:space="preserve"> </w:t>
      </w:r>
      <w:r w:rsidR="0020594E" w:rsidRPr="00031D96">
        <w:rPr>
          <w:rFonts w:ascii="Times New Roman" w:hAnsi="Times New Roman"/>
          <w:sz w:val="28"/>
          <w:szCs w:val="28"/>
        </w:rPr>
        <w:t>предлагаемом</w:t>
      </w:r>
      <w:r w:rsidR="001A04A7">
        <w:rPr>
          <w:rFonts w:ascii="Times New Roman" w:hAnsi="Times New Roman"/>
          <w:sz w:val="28"/>
          <w:szCs w:val="28"/>
        </w:rPr>
        <w:t xml:space="preserve"> </w:t>
      </w:r>
      <w:r w:rsidR="0020594E" w:rsidRPr="00031D96">
        <w:rPr>
          <w:rFonts w:ascii="Times New Roman" w:hAnsi="Times New Roman"/>
          <w:sz w:val="28"/>
          <w:szCs w:val="28"/>
        </w:rPr>
        <w:t>месте</w:t>
      </w:r>
      <w:r w:rsidR="001A04A7">
        <w:rPr>
          <w:rFonts w:ascii="Times New Roman" w:hAnsi="Times New Roman"/>
          <w:sz w:val="28"/>
          <w:szCs w:val="28"/>
        </w:rPr>
        <w:t xml:space="preserve"> </w:t>
      </w:r>
      <w:r w:rsidR="0020594E" w:rsidRPr="00031D96">
        <w:rPr>
          <w:rFonts w:ascii="Times New Roman" w:hAnsi="Times New Roman"/>
          <w:sz w:val="28"/>
          <w:szCs w:val="28"/>
        </w:rPr>
        <w:t>размещения</w:t>
      </w:r>
      <w:r w:rsidR="001A04A7">
        <w:rPr>
          <w:rFonts w:ascii="Times New Roman" w:hAnsi="Times New Roman"/>
          <w:sz w:val="28"/>
          <w:szCs w:val="28"/>
        </w:rPr>
        <w:t xml:space="preserve"> </w:t>
      </w:r>
      <w:r w:rsidR="0020594E" w:rsidRPr="00031D96">
        <w:rPr>
          <w:rFonts w:ascii="Times New Roman" w:hAnsi="Times New Roman"/>
          <w:sz w:val="28"/>
          <w:szCs w:val="28"/>
        </w:rPr>
        <w:t>(земельном</w:t>
      </w:r>
      <w:r w:rsidR="001A04A7">
        <w:rPr>
          <w:rFonts w:ascii="Times New Roman" w:hAnsi="Times New Roman"/>
          <w:sz w:val="28"/>
          <w:szCs w:val="28"/>
        </w:rPr>
        <w:t xml:space="preserve"> </w:t>
      </w:r>
      <w:r w:rsidR="0020594E" w:rsidRPr="00031D96">
        <w:rPr>
          <w:rFonts w:ascii="Times New Roman" w:hAnsi="Times New Roman"/>
          <w:sz w:val="28"/>
          <w:szCs w:val="28"/>
        </w:rPr>
        <w:t>участке),</w:t>
      </w:r>
      <w:r w:rsidR="001A04A7">
        <w:rPr>
          <w:rFonts w:ascii="Times New Roman" w:hAnsi="Times New Roman"/>
          <w:sz w:val="28"/>
          <w:szCs w:val="28"/>
        </w:rPr>
        <w:t xml:space="preserve"> </w:t>
      </w:r>
      <w:r w:rsidR="0020594E" w:rsidRPr="00031D96">
        <w:rPr>
          <w:rFonts w:ascii="Times New Roman" w:hAnsi="Times New Roman"/>
          <w:sz w:val="28"/>
          <w:szCs w:val="28"/>
        </w:rPr>
        <w:t>заключение</w:t>
      </w:r>
      <w:r w:rsidR="001A04A7">
        <w:rPr>
          <w:rFonts w:ascii="Times New Roman" w:hAnsi="Times New Roman"/>
          <w:sz w:val="28"/>
          <w:szCs w:val="28"/>
        </w:rPr>
        <w:t xml:space="preserve"> </w:t>
      </w:r>
      <w:r w:rsidR="0020594E" w:rsidRPr="00031D96">
        <w:rPr>
          <w:rFonts w:ascii="Times New Roman" w:hAnsi="Times New Roman"/>
          <w:sz w:val="28"/>
          <w:szCs w:val="28"/>
        </w:rPr>
        <w:t>Департамента</w:t>
      </w:r>
      <w:r w:rsidR="001A04A7">
        <w:rPr>
          <w:rFonts w:ascii="Times New Roman" w:hAnsi="Times New Roman"/>
          <w:sz w:val="28"/>
          <w:szCs w:val="28"/>
        </w:rPr>
        <w:t xml:space="preserve"> </w:t>
      </w:r>
      <w:r w:rsidR="0020594E" w:rsidRPr="00031D96">
        <w:rPr>
          <w:rFonts w:ascii="Times New Roman" w:hAnsi="Times New Roman"/>
          <w:sz w:val="28"/>
          <w:szCs w:val="28"/>
        </w:rPr>
        <w:t>экономического</w:t>
      </w:r>
      <w:r w:rsidR="001A04A7">
        <w:rPr>
          <w:rFonts w:ascii="Times New Roman" w:hAnsi="Times New Roman"/>
          <w:sz w:val="28"/>
          <w:szCs w:val="28"/>
        </w:rPr>
        <w:t xml:space="preserve"> </w:t>
      </w:r>
      <w:r w:rsidR="0020594E" w:rsidRPr="00031D96">
        <w:rPr>
          <w:rFonts w:ascii="Times New Roman" w:hAnsi="Times New Roman"/>
          <w:sz w:val="28"/>
          <w:szCs w:val="28"/>
        </w:rPr>
        <w:t>развития</w:t>
      </w:r>
      <w:r w:rsidR="001A04A7">
        <w:rPr>
          <w:rFonts w:ascii="Times New Roman" w:hAnsi="Times New Roman"/>
          <w:sz w:val="28"/>
          <w:szCs w:val="28"/>
        </w:rPr>
        <w:t xml:space="preserve"> </w:t>
      </w:r>
      <w:r w:rsidR="0020594E"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20594E" w:rsidRPr="00031D96">
        <w:rPr>
          <w:rFonts w:ascii="Times New Roman" w:hAnsi="Times New Roman"/>
          <w:sz w:val="28"/>
          <w:szCs w:val="28"/>
        </w:rPr>
        <w:t>автономного</w:t>
      </w:r>
      <w:r w:rsidR="001A04A7">
        <w:rPr>
          <w:rFonts w:ascii="Times New Roman" w:hAnsi="Times New Roman"/>
          <w:sz w:val="28"/>
          <w:szCs w:val="28"/>
        </w:rPr>
        <w:t xml:space="preserve"> </w:t>
      </w:r>
      <w:r w:rsidR="0020594E" w:rsidRPr="00031D96">
        <w:rPr>
          <w:rFonts w:ascii="Times New Roman" w:hAnsi="Times New Roman"/>
          <w:sz w:val="28"/>
          <w:szCs w:val="28"/>
        </w:rPr>
        <w:t>округа</w:t>
      </w:r>
      <w:r w:rsidR="001A04A7">
        <w:rPr>
          <w:rFonts w:ascii="Times New Roman" w:hAnsi="Times New Roman"/>
          <w:sz w:val="28"/>
          <w:szCs w:val="28"/>
        </w:rPr>
        <w:t xml:space="preserve"> </w:t>
      </w:r>
      <w:r w:rsidR="0020594E" w:rsidRPr="00031D96">
        <w:rPr>
          <w:rFonts w:ascii="Times New Roman" w:hAnsi="Times New Roman"/>
          <w:sz w:val="28"/>
          <w:szCs w:val="28"/>
        </w:rPr>
        <w:t>–</w:t>
      </w:r>
      <w:r w:rsidR="00A04BC8">
        <w:rPr>
          <w:rFonts w:ascii="Times New Roman" w:hAnsi="Times New Roman"/>
          <w:sz w:val="28"/>
          <w:szCs w:val="28"/>
        </w:rPr>
        <w:t xml:space="preserve"> </w:t>
      </w:r>
      <w:r w:rsidR="0020594E" w:rsidRPr="00031D96">
        <w:rPr>
          <w:rFonts w:ascii="Times New Roman" w:hAnsi="Times New Roman"/>
          <w:sz w:val="28"/>
          <w:szCs w:val="28"/>
        </w:rPr>
        <w:t>Югры</w:t>
      </w:r>
      <w:r w:rsidR="001A04A7">
        <w:rPr>
          <w:rFonts w:ascii="Times New Roman" w:hAnsi="Times New Roman"/>
          <w:sz w:val="28"/>
          <w:szCs w:val="28"/>
        </w:rPr>
        <w:t xml:space="preserve"> </w:t>
      </w:r>
      <w:r w:rsidR="0020594E" w:rsidRPr="00031D96">
        <w:rPr>
          <w:rFonts w:ascii="Times New Roman" w:hAnsi="Times New Roman"/>
          <w:sz w:val="28"/>
          <w:szCs w:val="28"/>
        </w:rPr>
        <w:t>о</w:t>
      </w:r>
      <w:r w:rsidR="001A04A7">
        <w:rPr>
          <w:rFonts w:ascii="Times New Roman" w:hAnsi="Times New Roman"/>
          <w:sz w:val="28"/>
          <w:szCs w:val="28"/>
        </w:rPr>
        <w:t xml:space="preserve"> </w:t>
      </w:r>
      <w:r w:rsidR="0020594E" w:rsidRPr="00031D96">
        <w:rPr>
          <w:rFonts w:ascii="Times New Roman" w:hAnsi="Times New Roman"/>
          <w:sz w:val="28"/>
          <w:szCs w:val="28"/>
        </w:rPr>
        <w:t>проверке</w:t>
      </w:r>
      <w:r w:rsidR="001A04A7">
        <w:rPr>
          <w:rFonts w:ascii="Times New Roman" w:hAnsi="Times New Roman"/>
          <w:sz w:val="28"/>
          <w:szCs w:val="28"/>
        </w:rPr>
        <w:t xml:space="preserve"> </w:t>
      </w:r>
      <w:r w:rsidR="0020594E" w:rsidRPr="00031D96">
        <w:rPr>
          <w:rFonts w:ascii="Times New Roman" w:hAnsi="Times New Roman"/>
          <w:sz w:val="28"/>
          <w:szCs w:val="28"/>
        </w:rPr>
        <w:t>инвестиционного</w:t>
      </w:r>
      <w:r w:rsidR="001A04A7">
        <w:rPr>
          <w:rFonts w:ascii="Times New Roman" w:hAnsi="Times New Roman"/>
          <w:sz w:val="28"/>
          <w:szCs w:val="28"/>
        </w:rPr>
        <w:t xml:space="preserve"> </w:t>
      </w:r>
      <w:r w:rsidR="0020594E" w:rsidRPr="00031D96">
        <w:rPr>
          <w:rFonts w:ascii="Times New Roman" w:hAnsi="Times New Roman"/>
          <w:sz w:val="28"/>
          <w:szCs w:val="28"/>
        </w:rPr>
        <w:t>проекта</w:t>
      </w:r>
      <w:r w:rsidR="001A04A7">
        <w:rPr>
          <w:rFonts w:ascii="Times New Roman" w:hAnsi="Times New Roman"/>
          <w:sz w:val="28"/>
          <w:szCs w:val="28"/>
        </w:rPr>
        <w:t xml:space="preserve"> </w:t>
      </w:r>
      <w:r w:rsidR="0020594E" w:rsidRPr="00031D96">
        <w:rPr>
          <w:rFonts w:ascii="Times New Roman" w:hAnsi="Times New Roman"/>
          <w:sz w:val="28"/>
          <w:szCs w:val="28"/>
        </w:rPr>
        <w:t>на</w:t>
      </w:r>
      <w:r w:rsidR="001A04A7">
        <w:rPr>
          <w:rFonts w:ascii="Times New Roman" w:hAnsi="Times New Roman"/>
          <w:sz w:val="28"/>
          <w:szCs w:val="28"/>
        </w:rPr>
        <w:t xml:space="preserve"> </w:t>
      </w:r>
      <w:r w:rsidR="0020594E" w:rsidRPr="00031D96">
        <w:rPr>
          <w:rFonts w:ascii="Times New Roman" w:hAnsi="Times New Roman"/>
          <w:sz w:val="28"/>
          <w:szCs w:val="28"/>
        </w:rPr>
        <w:t>предмет</w:t>
      </w:r>
      <w:r w:rsidR="001A04A7">
        <w:rPr>
          <w:rFonts w:ascii="Times New Roman" w:hAnsi="Times New Roman"/>
          <w:sz w:val="28"/>
          <w:szCs w:val="28"/>
        </w:rPr>
        <w:t xml:space="preserve"> </w:t>
      </w:r>
      <w:r w:rsidR="0020594E" w:rsidRPr="00031D96">
        <w:rPr>
          <w:rFonts w:ascii="Times New Roman" w:hAnsi="Times New Roman"/>
          <w:sz w:val="28"/>
          <w:szCs w:val="28"/>
        </w:rPr>
        <w:t>эффективности</w:t>
      </w:r>
      <w:r w:rsidR="001A04A7">
        <w:rPr>
          <w:rFonts w:ascii="Times New Roman" w:hAnsi="Times New Roman"/>
          <w:sz w:val="28"/>
          <w:szCs w:val="28"/>
        </w:rPr>
        <w:t xml:space="preserve"> </w:t>
      </w:r>
      <w:r w:rsidR="0020594E" w:rsidRPr="00031D96">
        <w:rPr>
          <w:rFonts w:ascii="Times New Roman" w:hAnsi="Times New Roman"/>
          <w:sz w:val="28"/>
          <w:szCs w:val="28"/>
        </w:rPr>
        <w:t>использования</w:t>
      </w:r>
      <w:r w:rsidR="001A04A7">
        <w:rPr>
          <w:rFonts w:ascii="Times New Roman" w:hAnsi="Times New Roman"/>
          <w:sz w:val="28"/>
          <w:szCs w:val="28"/>
        </w:rPr>
        <w:t xml:space="preserve"> </w:t>
      </w:r>
      <w:r w:rsidR="0020594E" w:rsidRPr="00031D96">
        <w:rPr>
          <w:rFonts w:ascii="Times New Roman" w:hAnsi="Times New Roman"/>
          <w:sz w:val="28"/>
          <w:szCs w:val="28"/>
        </w:rPr>
        <w:t>средств</w:t>
      </w:r>
      <w:r w:rsidR="001A04A7">
        <w:rPr>
          <w:rFonts w:ascii="Times New Roman" w:hAnsi="Times New Roman"/>
          <w:sz w:val="28"/>
          <w:szCs w:val="28"/>
        </w:rPr>
        <w:t xml:space="preserve"> </w:t>
      </w:r>
      <w:r w:rsidR="0020594E" w:rsidRPr="00031D96">
        <w:rPr>
          <w:rFonts w:ascii="Times New Roman" w:hAnsi="Times New Roman"/>
          <w:sz w:val="28"/>
          <w:szCs w:val="28"/>
        </w:rPr>
        <w:t>бюджета</w:t>
      </w:r>
      <w:r w:rsidR="001A04A7">
        <w:rPr>
          <w:rFonts w:ascii="Times New Roman" w:hAnsi="Times New Roman"/>
          <w:sz w:val="28"/>
          <w:szCs w:val="28"/>
        </w:rPr>
        <w:t xml:space="preserve"> </w:t>
      </w:r>
      <w:r w:rsidR="0020594E"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20594E" w:rsidRPr="00031D96">
        <w:rPr>
          <w:rFonts w:ascii="Times New Roman" w:hAnsi="Times New Roman"/>
          <w:sz w:val="28"/>
          <w:szCs w:val="28"/>
        </w:rPr>
        <w:t>автономного</w:t>
      </w:r>
      <w:r w:rsidR="001A04A7">
        <w:rPr>
          <w:rFonts w:ascii="Times New Roman" w:hAnsi="Times New Roman"/>
          <w:sz w:val="28"/>
          <w:szCs w:val="28"/>
        </w:rPr>
        <w:t xml:space="preserve"> </w:t>
      </w:r>
      <w:r w:rsidR="0020594E" w:rsidRPr="00031D96">
        <w:rPr>
          <w:rFonts w:ascii="Times New Roman" w:hAnsi="Times New Roman"/>
          <w:sz w:val="28"/>
          <w:szCs w:val="28"/>
        </w:rPr>
        <w:t>округа</w:t>
      </w:r>
      <w:r w:rsidR="001A04A7">
        <w:rPr>
          <w:rFonts w:ascii="Times New Roman" w:hAnsi="Times New Roman"/>
          <w:sz w:val="28"/>
          <w:szCs w:val="28"/>
        </w:rPr>
        <w:t xml:space="preserve"> </w:t>
      </w:r>
      <w:r w:rsidR="0020594E" w:rsidRPr="00031D96">
        <w:rPr>
          <w:rFonts w:ascii="Times New Roman" w:hAnsi="Times New Roman"/>
          <w:sz w:val="28"/>
          <w:szCs w:val="28"/>
        </w:rPr>
        <w:t>–</w:t>
      </w:r>
      <w:r w:rsidR="001A04A7">
        <w:rPr>
          <w:rFonts w:ascii="Times New Roman" w:hAnsi="Times New Roman"/>
          <w:sz w:val="28"/>
          <w:szCs w:val="28"/>
        </w:rPr>
        <w:t xml:space="preserve"> </w:t>
      </w:r>
      <w:r w:rsidR="0020594E" w:rsidRPr="00031D96">
        <w:rPr>
          <w:rFonts w:ascii="Times New Roman" w:hAnsi="Times New Roman"/>
          <w:sz w:val="28"/>
          <w:szCs w:val="28"/>
        </w:rPr>
        <w:t>Югры,</w:t>
      </w:r>
      <w:r w:rsidR="001A04A7">
        <w:rPr>
          <w:rFonts w:ascii="Times New Roman" w:hAnsi="Times New Roman"/>
          <w:sz w:val="28"/>
          <w:szCs w:val="28"/>
        </w:rPr>
        <w:t xml:space="preserve"> </w:t>
      </w:r>
      <w:r w:rsidR="0020594E" w:rsidRPr="00031D96">
        <w:rPr>
          <w:rFonts w:ascii="Times New Roman" w:hAnsi="Times New Roman"/>
          <w:sz w:val="28"/>
          <w:szCs w:val="28"/>
        </w:rPr>
        <w:t>направляемых</w:t>
      </w:r>
      <w:r w:rsidR="001A04A7">
        <w:rPr>
          <w:rFonts w:ascii="Times New Roman" w:hAnsi="Times New Roman"/>
          <w:sz w:val="28"/>
          <w:szCs w:val="28"/>
        </w:rPr>
        <w:t xml:space="preserve"> </w:t>
      </w:r>
      <w:r w:rsidR="0020594E" w:rsidRPr="00031D96">
        <w:rPr>
          <w:rFonts w:ascii="Times New Roman" w:hAnsi="Times New Roman"/>
          <w:sz w:val="28"/>
          <w:szCs w:val="28"/>
        </w:rPr>
        <w:t>на</w:t>
      </w:r>
      <w:r w:rsidR="001A04A7">
        <w:rPr>
          <w:rFonts w:ascii="Times New Roman" w:hAnsi="Times New Roman"/>
          <w:sz w:val="28"/>
          <w:szCs w:val="28"/>
        </w:rPr>
        <w:t xml:space="preserve"> </w:t>
      </w:r>
      <w:r w:rsidR="0020594E" w:rsidRPr="00031D96">
        <w:rPr>
          <w:rFonts w:ascii="Times New Roman" w:hAnsi="Times New Roman"/>
          <w:sz w:val="28"/>
          <w:szCs w:val="28"/>
        </w:rPr>
        <w:t>капитальные</w:t>
      </w:r>
      <w:r w:rsidR="001A04A7">
        <w:rPr>
          <w:rFonts w:ascii="Times New Roman" w:hAnsi="Times New Roman"/>
          <w:sz w:val="28"/>
          <w:szCs w:val="28"/>
        </w:rPr>
        <w:t xml:space="preserve"> </w:t>
      </w:r>
      <w:r w:rsidR="0020594E" w:rsidRPr="00031D96">
        <w:rPr>
          <w:rFonts w:ascii="Times New Roman" w:hAnsi="Times New Roman"/>
          <w:sz w:val="28"/>
          <w:szCs w:val="28"/>
        </w:rPr>
        <w:t>вложения.</w:t>
      </w:r>
    </w:p>
    <w:p w14:paraId="70A9F293" w14:textId="6EBB7C76" w:rsidR="00684DAB" w:rsidRPr="00684DAB" w:rsidRDefault="0020594E" w:rsidP="0018570B">
      <w:pPr>
        <w:pStyle w:val="a4"/>
        <w:spacing w:after="0" w:line="240" w:lineRule="auto"/>
        <w:ind w:left="0" w:right="-2" w:firstLine="709"/>
        <w:jc w:val="both"/>
        <w:rPr>
          <w:rFonts w:ascii="Times New Roman" w:hAnsi="Times New Roman"/>
          <w:sz w:val="28"/>
          <w:szCs w:val="28"/>
        </w:rPr>
      </w:pPr>
      <w:r w:rsidRPr="00684DAB">
        <w:rPr>
          <w:rFonts w:ascii="Times New Roman" w:hAnsi="Times New Roman"/>
          <w:sz w:val="28"/>
          <w:szCs w:val="28"/>
        </w:rPr>
        <w:t>Постановлением</w:t>
      </w:r>
      <w:r w:rsidR="001A04A7">
        <w:rPr>
          <w:rFonts w:ascii="Times New Roman" w:hAnsi="Times New Roman"/>
          <w:sz w:val="28"/>
          <w:szCs w:val="28"/>
        </w:rPr>
        <w:t xml:space="preserve"> </w:t>
      </w:r>
      <w:r w:rsidRPr="00684DAB">
        <w:rPr>
          <w:rFonts w:ascii="Times New Roman" w:hAnsi="Times New Roman"/>
          <w:sz w:val="28"/>
          <w:szCs w:val="28"/>
        </w:rPr>
        <w:t>Правительства</w:t>
      </w:r>
      <w:r w:rsidR="001A04A7">
        <w:rPr>
          <w:rFonts w:ascii="Times New Roman" w:hAnsi="Times New Roman"/>
          <w:sz w:val="28"/>
          <w:szCs w:val="28"/>
        </w:rPr>
        <w:t xml:space="preserve"> </w:t>
      </w:r>
      <w:r w:rsidRPr="00684DAB">
        <w:rPr>
          <w:rFonts w:ascii="Times New Roman" w:hAnsi="Times New Roman"/>
          <w:sz w:val="28"/>
          <w:szCs w:val="28"/>
        </w:rPr>
        <w:t>Ханты-Мансийского</w:t>
      </w:r>
      <w:r w:rsidR="001A04A7">
        <w:rPr>
          <w:rFonts w:ascii="Times New Roman" w:hAnsi="Times New Roman"/>
          <w:sz w:val="28"/>
          <w:szCs w:val="28"/>
        </w:rPr>
        <w:t xml:space="preserve"> </w:t>
      </w:r>
      <w:r w:rsidRPr="00684DAB">
        <w:rPr>
          <w:rFonts w:ascii="Times New Roman" w:hAnsi="Times New Roman"/>
          <w:sz w:val="28"/>
          <w:szCs w:val="28"/>
        </w:rPr>
        <w:t>автономного</w:t>
      </w:r>
      <w:r w:rsidR="001A04A7">
        <w:rPr>
          <w:rFonts w:ascii="Times New Roman" w:hAnsi="Times New Roman"/>
          <w:sz w:val="28"/>
          <w:szCs w:val="28"/>
        </w:rPr>
        <w:t xml:space="preserve"> </w:t>
      </w:r>
      <w:r w:rsidRPr="00684DAB">
        <w:rPr>
          <w:rFonts w:ascii="Times New Roman" w:hAnsi="Times New Roman"/>
          <w:sz w:val="28"/>
          <w:szCs w:val="28"/>
        </w:rPr>
        <w:t>округа</w:t>
      </w:r>
      <w:r w:rsidR="00081597">
        <w:rPr>
          <w:rFonts w:ascii="Times New Roman" w:hAnsi="Times New Roman"/>
          <w:sz w:val="28"/>
          <w:szCs w:val="28"/>
        </w:rPr>
        <w:t xml:space="preserve"> – Югры </w:t>
      </w:r>
      <w:r w:rsidRPr="00684DAB">
        <w:rPr>
          <w:rFonts w:ascii="Times New Roman" w:hAnsi="Times New Roman"/>
          <w:sz w:val="28"/>
          <w:szCs w:val="28"/>
        </w:rPr>
        <w:t>от</w:t>
      </w:r>
      <w:r w:rsidR="001A04A7">
        <w:rPr>
          <w:rFonts w:ascii="Times New Roman" w:hAnsi="Times New Roman"/>
          <w:sz w:val="28"/>
          <w:szCs w:val="28"/>
        </w:rPr>
        <w:t xml:space="preserve"> </w:t>
      </w:r>
      <w:r w:rsidRPr="00684DAB">
        <w:rPr>
          <w:rFonts w:ascii="Times New Roman" w:hAnsi="Times New Roman"/>
          <w:sz w:val="28"/>
          <w:szCs w:val="28"/>
        </w:rPr>
        <w:t>28.09.2023</w:t>
      </w:r>
      <w:r w:rsidR="001A04A7">
        <w:rPr>
          <w:rFonts w:ascii="Times New Roman" w:hAnsi="Times New Roman"/>
          <w:sz w:val="28"/>
          <w:szCs w:val="28"/>
        </w:rPr>
        <w:t xml:space="preserve"> </w:t>
      </w:r>
      <w:r w:rsidRPr="00684DAB">
        <w:rPr>
          <w:rFonts w:ascii="Times New Roman" w:hAnsi="Times New Roman"/>
          <w:sz w:val="28"/>
          <w:szCs w:val="28"/>
        </w:rPr>
        <w:t>№</w:t>
      </w:r>
      <w:r w:rsidR="001A04A7">
        <w:rPr>
          <w:rFonts w:ascii="Times New Roman" w:hAnsi="Times New Roman"/>
          <w:sz w:val="28"/>
          <w:szCs w:val="28"/>
        </w:rPr>
        <w:t xml:space="preserve"> </w:t>
      </w:r>
      <w:r w:rsidRPr="00684DAB">
        <w:rPr>
          <w:rFonts w:ascii="Times New Roman" w:hAnsi="Times New Roman"/>
          <w:sz w:val="28"/>
          <w:szCs w:val="28"/>
        </w:rPr>
        <w:t>475-п</w:t>
      </w:r>
      <w:r w:rsidR="001A04A7">
        <w:rPr>
          <w:rFonts w:ascii="Times New Roman" w:hAnsi="Times New Roman"/>
          <w:sz w:val="28"/>
          <w:szCs w:val="28"/>
        </w:rPr>
        <w:t xml:space="preserve"> </w:t>
      </w:r>
      <w:r w:rsidRPr="00684DAB">
        <w:rPr>
          <w:rFonts w:ascii="Times New Roman" w:hAnsi="Times New Roman"/>
          <w:sz w:val="28"/>
          <w:szCs w:val="28"/>
        </w:rPr>
        <w:t>внесены</w:t>
      </w:r>
      <w:r w:rsidR="001A04A7">
        <w:rPr>
          <w:rFonts w:ascii="Times New Roman" w:hAnsi="Times New Roman"/>
          <w:sz w:val="28"/>
          <w:szCs w:val="28"/>
        </w:rPr>
        <w:t xml:space="preserve"> </w:t>
      </w:r>
      <w:r w:rsidRPr="00684DAB">
        <w:rPr>
          <w:rFonts w:ascii="Times New Roman" w:hAnsi="Times New Roman"/>
          <w:sz w:val="28"/>
          <w:szCs w:val="28"/>
        </w:rPr>
        <w:t>изменения</w:t>
      </w:r>
      <w:r w:rsidR="001A04A7">
        <w:rPr>
          <w:rFonts w:ascii="Times New Roman" w:hAnsi="Times New Roman"/>
          <w:sz w:val="28"/>
          <w:szCs w:val="28"/>
        </w:rPr>
        <w:t xml:space="preserve"> </w:t>
      </w:r>
      <w:r w:rsidRPr="00684DAB">
        <w:rPr>
          <w:rFonts w:ascii="Times New Roman" w:hAnsi="Times New Roman"/>
          <w:sz w:val="28"/>
          <w:szCs w:val="28"/>
        </w:rPr>
        <w:t>в</w:t>
      </w:r>
      <w:r w:rsidR="001A04A7">
        <w:rPr>
          <w:rFonts w:ascii="Times New Roman" w:hAnsi="Times New Roman"/>
          <w:sz w:val="28"/>
          <w:szCs w:val="28"/>
        </w:rPr>
        <w:t xml:space="preserve"> </w:t>
      </w:r>
      <w:r w:rsidRPr="00684DAB">
        <w:rPr>
          <w:rFonts w:ascii="Times New Roman" w:hAnsi="Times New Roman"/>
          <w:sz w:val="28"/>
          <w:szCs w:val="28"/>
        </w:rPr>
        <w:t>части</w:t>
      </w:r>
      <w:r w:rsidR="001A04A7">
        <w:rPr>
          <w:rFonts w:ascii="Times New Roman" w:hAnsi="Times New Roman"/>
          <w:sz w:val="28"/>
          <w:szCs w:val="28"/>
        </w:rPr>
        <w:t xml:space="preserve"> </w:t>
      </w:r>
      <w:r w:rsidRPr="00684DAB">
        <w:rPr>
          <w:rFonts w:ascii="Times New Roman" w:hAnsi="Times New Roman"/>
          <w:sz w:val="28"/>
          <w:szCs w:val="28"/>
        </w:rPr>
        <w:t>мощности</w:t>
      </w:r>
      <w:r w:rsidR="001A04A7">
        <w:rPr>
          <w:rFonts w:ascii="Times New Roman" w:hAnsi="Times New Roman"/>
          <w:sz w:val="28"/>
          <w:szCs w:val="28"/>
        </w:rPr>
        <w:t xml:space="preserve"> </w:t>
      </w:r>
      <w:r w:rsidRPr="00684DAB">
        <w:rPr>
          <w:rFonts w:ascii="Times New Roman" w:hAnsi="Times New Roman"/>
          <w:sz w:val="28"/>
          <w:szCs w:val="28"/>
        </w:rPr>
        <w:t>объекта</w:t>
      </w:r>
      <w:r w:rsidR="001A04A7">
        <w:rPr>
          <w:rFonts w:ascii="Times New Roman" w:hAnsi="Times New Roman"/>
          <w:sz w:val="28"/>
          <w:szCs w:val="28"/>
        </w:rPr>
        <w:t xml:space="preserve"> </w:t>
      </w:r>
      <w:r w:rsidRPr="00684DAB">
        <w:rPr>
          <w:rFonts w:ascii="Times New Roman" w:hAnsi="Times New Roman"/>
          <w:sz w:val="28"/>
          <w:szCs w:val="28"/>
        </w:rPr>
        <w:t>с</w:t>
      </w:r>
      <w:r w:rsidR="001A04A7">
        <w:rPr>
          <w:rFonts w:ascii="Times New Roman" w:hAnsi="Times New Roman"/>
          <w:sz w:val="28"/>
          <w:szCs w:val="28"/>
        </w:rPr>
        <w:t xml:space="preserve"> </w:t>
      </w:r>
      <w:r w:rsidRPr="00684DAB">
        <w:rPr>
          <w:rFonts w:ascii="Times New Roman" w:hAnsi="Times New Roman"/>
          <w:sz w:val="28"/>
          <w:szCs w:val="28"/>
        </w:rPr>
        <w:t>«120</w:t>
      </w:r>
      <w:r w:rsidR="001A04A7">
        <w:rPr>
          <w:rFonts w:ascii="Times New Roman" w:hAnsi="Times New Roman"/>
          <w:sz w:val="28"/>
          <w:szCs w:val="28"/>
        </w:rPr>
        <w:t xml:space="preserve"> </w:t>
      </w:r>
      <w:proofErr w:type="spellStart"/>
      <w:r w:rsidRPr="00684DAB">
        <w:rPr>
          <w:rFonts w:ascii="Times New Roman" w:hAnsi="Times New Roman"/>
          <w:sz w:val="28"/>
          <w:szCs w:val="28"/>
        </w:rPr>
        <w:t>учащ</w:t>
      </w:r>
      <w:proofErr w:type="spellEnd"/>
      <w:r w:rsidRPr="00684DAB">
        <w:rPr>
          <w:rFonts w:ascii="Times New Roman" w:hAnsi="Times New Roman"/>
          <w:sz w:val="28"/>
          <w:szCs w:val="28"/>
        </w:rPr>
        <w:t>.»</w:t>
      </w:r>
      <w:r w:rsidR="001A04A7">
        <w:rPr>
          <w:rFonts w:ascii="Times New Roman" w:hAnsi="Times New Roman"/>
          <w:sz w:val="28"/>
          <w:szCs w:val="28"/>
        </w:rPr>
        <w:t xml:space="preserve"> </w:t>
      </w:r>
      <w:r w:rsidRPr="00684DAB">
        <w:rPr>
          <w:rFonts w:ascii="Times New Roman" w:hAnsi="Times New Roman"/>
          <w:sz w:val="28"/>
          <w:szCs w:val="28"/>
        </w:rPr>
        <w:t>на</w:t>
      </w:r>
      <w:r w:rsidR="001A04A7">
        <w:rPr>
          <w:rFonts w:ascii="Times New Roman" w:hAnsi="Times New Roman"/>
          <w:sz w:val="28"/>
          <w:szCs w:val="28"/>
        </w:rPr>
        <w:t xml:space="preserve"> </w:t>
      </w:r>
      <w:r w:rsidRPr="00684DAB">
        <w:rPr>
          <w:rFonts w:ascii="Times New Roman" w:hAnsi="Times New Roman"/>
          <w:sz w:val="28"/>
          <w:szCs w:val="28"/>
        </w:rPr>
        <w:t>«250</w:t>
      </w:r>
      <w:r w:rsidR="001A04A7">
        <w:rPr>
          <w:rFonts w:ascii="Times New Roman" w:hAnsi="Times New Roman"/>
          <w:sz w:val="28"/>
          <w:szCs w:val="28"/>
        </w:rPr>
        <w:t xml:space="preserve"> </w:t>
      </w:r>
      <w:proofErr w:type="spellStart"/>
      <w:r w:rsidRPr="00684DAB">
        <w:rPr>
          <w:rFonts w:ascii="Times New Roman" w:hAnsi="Times New Roman"/>
          <w:sz w:val="28"/>
          <w:szCs w:val="28"/>
        </w:rPr>
        <w:t>учащ</w:t>
      </w:r>
      <w:proofErr w:type="spellEnd"/>
      <w:r w:rsidRPr="00684DAB">
        <w:rPr>
          <w:rFonts w:ascii="Times New Roman" w:hAnsi="Times New Roman"/>
          <w:sz w:val="28"/>
          <w:szCs w:val="28"/>
        </w:rPr>
        <w:t>./50</w:t>
      </w:r>
      <w:r w:rsidR="001A04A7">
        <w:rPr>
          <w:rFonts w:ascii="Times New Roman" w:hAnsi="Times New Roman"/>
          <w:sz w:val="28"/>
          <w:szCs w:val="28"/>
        </w:rPr>
        <w:t xml:space="preserve"> </w:t>
      </w:r>
      <w:r w:rsidRPr="00684DAB">
        <w:rPr>
          <w:rFonts w:ascii="Times New Roman" w:hAnsi="Times New Roman"/>
          <w:sz w:val="28"/>
          <w:szCs w:val="28"/>
        </w:rPr>
        <w:t>мест»,</w:t>
      </w:r>
      <w:r w:rsidR="001A04A7">
        <w:rPr>
          <w:rFonts w:ascii="Times New Roman" w:hAnsi="Times New Roman"/>
          <w:sz w:val="28"/>
          <w:szCs w:val="28"/>
        </w:rPr>
        <w:t xml:space="preserve"> </w:t>
      </w:r>
      <w:r w:rsidRPr="00684DAB">
        <w:rPr>
          <w:rFonts w:ascii="Times New Roman" w:hAnsi="Times New Roman"/>
          <w:sz w:val="28"/>
          <w:szCs w:val="28"/>
        </w:rPr>
        <w:t>соответственно</w:t>
      </w:r>
      <w:r w:rsidR="00E237BB">
        <w:rPr>
          <w:rFonts w:ascii="Times New Roman" w:hAnsi="Times New Roman"/>
          <w:sz w:val="28"/>
          <w:szCs w:val="28"/>
        </w:rPr>
        <w:t>,</w:t>
      </w:r>
      <w:r w:rsidR="001A04A7">
        <w:rPr>
          <w:rFonts w:ascii="Times New Roman" w:hAnsi="Times New Roman"/>
          <w:sz w:val="28"/>
          <w:szCs w:val="28"/>
        </w:rPr>
        <w:t xml:space="preserve"> </w:t>
      </w:r>
      <w:r w:rsidRPr="00684DAB">
        <w:rPr>
          <w:rFonts w:ascii="Times New Roman" w:hAnsi="Times New Roman"/>
          <w:sz w:val="28"/>
          <w:szCs w:val="28"/>
        </w:rPr>
        <w:t>объект</w:t>
      </w:r>
      <w:r w:rsidR="001A04A7">
        <w:rPr>
          <w:rFonts w:ascii="Times New Roman" w:hAnsi="Times New Roman"/>
          <w:sz w:val="28"/>
          <w:szCs w:val="28"/>
        </w:rPr>
        <w:t xml:space="preserve"> </w:t>
      </w:r>
      <w:r w:rsidRPr="00684DAB">
        <w:rPr>
          <w:rFonts w:ascii="Times New Roman" w:hAnsi="Times New Roman"/>
          <w:sz w:val="28"/>
          <w:szCs w:val="28"/>
        </w:rPr>
        <w:t>«Средняя</w:t>
      </w:r>
      <w:r w:rsidR="001A04A7">
        <w:rPr>
          <w:rFonts w:ascii="Times New Roman" w:hAnsi="Times New Roman"/>
          <w:sz w:val="28"/>
          <w:szCs w:val="28"/>
        </w:rPr>
        <w:t xml:space="preserve"> </w:t>
      </w:r>
      <w:r w:rsidRPr="00684DAB">
        <w:rPr>
          <w:rFonts w:ascii="Times New Roman" w:hAnsi="Times New Roman"/>
          <w:sz w:val="28"/>
          <w:szCs w:val="28"/>
        </w:rPr>
        <w:t>общеобразовательная</w:t>
      </w:r>
      <w:r w:rsidR="001A04A7">
        <w:rPr>
          <w:rFonts w:ascii="Times New Roman" w:hAnsi="Times New Roman"/>
          <w:sz w:val="28"/>
          <w:szCs w:val="28"/>
        </w:rPr>
        <w:t xml:space="preserve"> </w:t>
      </w:r>
      <w:r w:rsidRPr="00684DAB">
        <w:rPr>
          <w:rFonts w:ascii="Times New Roman" w:hAnsi="Times New Roman"/>
          <w:sz w:val="28"/>
          <w:szCs w:val="28"/>
        </w:rPr>
        <w:t>школа</w:t>
      </w:r>
      <w:r w:rsidR="001A04A7">
        <w:rPr>
          <w:rFonts w:ascii="Times New Roman" w:hAnsi="Times New Roman"/>
          <w:sz w:val="28"/>
          <w:szCs w:val="28"/>
        </w:rPr>
        <w:t xml:space="preserve"> </w:t>
      </w:r>
      <w:r w:rsidRPr="00684DAB">
        <w:rPr>
          <w:rFonts w:ascii="Times New Roman" w:hAnsi="Times New Roman"/>
          <w:sz w:val="28"/>
          <w:szCs w:val="28"/>
        </w:rPr>
        <w:t>в</w:t>
      </w:r>
      <w:r w:rsidR="001A04A7">
        <w:rPr>
          <w:rFonts w:ascii="Times New Roman" w:hAnsi="Times New Roman"/>
          <w:sz w:val="28"/>
          <w:szCs w:val="28"/>
        </w:rPr>
        <w:t xml:space="preserve"> </w:t>
      </w:r>
      <w:r w:rsidRPr="00684DAB">
        <w:rPr>
          <w:rFonts w:ascii="Times New Roman" w:hAnsi="Times New Roman"/>
          <w:sz w:val="28"/>
          <w:szCs w:val="28"/>
        </w:rPr>
        <w:t>д.</w:t>
      </w:r>
      <w:r w:rsidR="001A04A7">
        <w:rPr>
          <w:rFonts w:ascii="Times New Roman" w:hAnsi="Times New Roman"/>
          <w:sz w:val="28"/>
          <w:szCs w:val="28"/>
        </w:rPr>
        <w:t xml:space="preserve"> </w:t>
      </w:r>
      <w:proofErr w:type="spellStart"/>
      <w:r w:rsidRPr="00684DAB">
        <w:rPr>
          <w:rFonts w:ascii="Times New Roman" w:hAnsi="Times New Roman"/>
          <w:sz w:val="28"/>
          <w:szCs w:val="28"/>
        </w:rPr>
        <w:t>Шапша</w:t>
      </w:r>
      <w:proofErr w:type="spellEnd"/>
      <w:r w:rsidR="001A04A7">
        <w:rPr>
          <w:rFonts w:ascii="Times New Roman" w:hAnsi="Times New Roman"/>
          <w:sz w:val="28"/>
          <w:szCs w:val="28"/>
        </w:rPr>
        <w:t xml:space="preserve"> </w:t>
      </w:r>
      <w:r w:rsidRPr="00684DAB">
        <w:rPr>
          <w:rFonts w:ascii="Times New Roman" w:hAnsi="Times New Roman"/>
          <w:sz w:val="28"/>
          <w:szCs w:val="28"/>
        </w:rPr>
        <w:t>на</w:t>
      </w:r>
      <w:r w:rsidR="001A04A7">
        <w:rPr>
          <w:rFonts w:ascii="Times New Roman" w:hAnsi="Times New Roman"/>
          <w:sz w:val="28"/>
          <w:szCs w:val="28"/>
        </w:rPr>
        <w:t xml:space="preserve"> </w:t>
      </w:r>
      <w:r w:rsidRPr="00684DAB">
        <w:rPr>
          <w:rFonts w:ascii="Times New Roman" w:hAnsi="Times New Roman"/>
          <w:sz w:val="28"/>
          <w:szCs w:val="28"/>
        </w:rPr>
        <w:t>250</w:t>
      </w:r>
      <w:r w:rsidR="001A04A7">
        <w:rPr>
          <w:rFonts w:ascii="Times New Roman" w:hAnsi="Times New Roman"/>
          <w:sz w:val="28"/>
          <w:szCs w:val="28"/>
        </w:rPr>
        <w:t xml:space="preserve"> </w:t>
      </w:r>
      <w:proofErr w:type="spellStart"/>
      <w:r w:rsidRPr="00684DAB">
        <w:rPr>
          <w:rFonts w:ascii="Times New Roman" w:hAnsi="Times New Roman"/>
          <w:sz w:val="28"/>
          <w:szCs w:val="28"/>
        </w:rPr>
        <w:t>учащ</w:t>
      </w:r>
      <w:proofErr w:type="spellEnd"/>
      <w:r w:rsidRPr="00684DAB">
        <w:rPr>
          <w:rFonts w:ascii="Times New Roman" w:hAnsi="Times New Roman"/>
          <w:sz w:val="28"/>
          <w:szCs w:val="28"/>
        </w:rPr>
        <w:t>./50</w:t>
      </w:r>
      <w:r w:rsidR="001A04A7">
        <w:rPr>
          <w:rFonts w:ascii="Times New Roman" w:hAnsi="Times New Roman"/>
          <w:sz w:val="28"/>
          <w:szCs w:val="28"/>
        </w:rPr>
        <w:t xml:space="preserve"> </w:t>
      </w:r>
      <w:r w:rsidRPr="00684DAB">
        <w:rPr>
          <w:rFonts w:ascii="Times New Roman" w:hAnsi="Times New Roman"/>
          <w:sz w:val="28"/>
          <w:szCs w:val="28"/>
        </w:rPr>
        <w:t>мест»</w:t>
      </w:r>
      <w:r w:rsidR="001A04A7">
        <w:rPr>
          <w:rFonts w:ascii="Times New Roman" w:hAnsi="Times New Roman"/>
          <w:sz w:val="28"/>
          <w:szCs w:val="28"/>
        </w:rPr>
        <w:t xml:space="preserve"> </w:t>
      </w:r>
      <w:r w:rsidR="00684DAB" w:rsidRPr="00684DAB">
        <w:rPr>
          <w:rFonts w:ascii="Times New Roman" w:hAnsi="Times New Roman"/>
          <w:sz w:val="28"/>
          <w:szCs w:val="28"/>
        </w:rPr>
        <w:t>включен</w:t>
      </w:r>
      <w:r w:rsidR="001A04A7">
        <w:rPr>
          <w:rFonts w:ascii="Times New Roman" w:hAnsi="Times New Roman"/>
          <w:sz w:val="28"/>
          <w:szCs w:val="28"/>
        </w:rPr>
        <w:t xml:space="preserve"> </w:t>
      </w:r>
      <w:r w:rsidR="00684DAB" w:rsidRPr="00684DAB">
        <w:rPr>
          <w:rFonts w:ascii="Times New Roman" w:hAnsi="Times New Roman"/>
          <w:sz w:val="28"/>
          <w:szCs w:val="28"/>
        </w:rPr>
        <w:t>в</w:t>
      </w:r>
      <w:r w:rsidR="001A04A7">
        <w:rPr>
          <w:rFonts w:ascii="Times New Roman" w:hAnsi="Times New Roman"/>
          <w:sz w:val="28"/>
          <w:szCs w:val="28"/>
        </w:rPr>
        <w:t xml:space="preserve"> </w:t>
      </w:r>
      <w:r w:rsidR="00684DAB" w:rsidRPr="00684DAB">
        <w:rPr>
          <w:rFonts w:ascii="Times New Roman" w:hAnsi="Times New Roman"/>
          <w:sz w:val="28"/>
          <w:szCs w:val="28"/>
        </w:rPr>
        <w:t>перечень</w:t>
      </w:r>
      <w:r w:rsidR="001A04A7">
        <w:rPr>
          <w:rFonts w:ascii="Times New Roman" w:hAnsi="Times New Roman"/>
          <w:sz w:val="28"/>
          <w:szCs w:val="28"/>
        </w:rPr>
        <w:t xml:space="preserve"> </w:t>
      </w:r>
      <w:r w:rsidR="00684DAB" w:rsidRPr="00684DAB">
        <w:rPr>
          <w:rFonts w:ascii="Times New Roman" w:hAnsi="Times New Roman"/>
          <w:sz w:val="28"/>
          <w:szCs w:val="28"/>
        </w:rPr>
        <w:t>создаваемых</w:t>
      </w:r>
      <w:r w:rsidR="001A04A7">
        <w:rPr>
          <w:rFonts w:ascii="Times New Roman" w:hAnsi="Times New Roman"/>
          <w:sz w:val="28"/>
          <w:szCs w:val="28"/>
        </w:rPr>
        <w:t xml:space="preserve"> </w:t>
      </w:r>
      <w:r w:rsidR="00684DAB" w:rsidRPr="00684DAB">
        <w:rPr>
          <w:rFonts w:ascii="Times New Roman" w:hAnsi="Times New Roman"/>
          <w:sz w:val="28"/>
          <w:szCs w:val="28"/>
        </w:rPr>
        <w:t>объектов</w:t>
      </w:r>
      <w:r w:rsidR="001A04A7">
        <w:rPr>
          <w:rFonts w:ascii="Times New Roman" w:hAnsi="Times New Roman"/>
          <w:sz w:val="28"/>
          <w:szCs w:val="28"/>
        </w:rPr>
        <w:t xml:space="preserve"> </w:t>
      </w:r>
      <w:r w:rsidR="00684DAB" w:rsidRPr="00684DAB">
        <w:rPr>
          <w:rFonts w:ascii="Times New Roman" w:hAnsi="Times New Roman"/>
          <w:sz w:val="28"/>
          <w:szCs w:val="28"/>
        </w:rPr>
        <w:t>на</w:t>
      </w:r>
      <w:r w:rsidR="001A04A7">
        <w:rPr>
          <w:rFonts w:ascii="Times New Roman" w:hAnsi="Times New Roman"/>
          <w:sz w:val="28"/>
          <w:szCs w:val="28"/>
        </w:rPr>
        <w:t xml:space="preserve"> </w:t>
      </w:r>
      <w:r w:rsidR="00684DAB" w:rsidRPr="00684DAB">
        <w:rPr>
          <w:rFonts w:ascii="Times New Roman" w:hAnsi="Times New Roman"/>
          <w:sz w:val="28"/>
          <w:szCs w:val="28"/>
        </w:rPr>
        <w:t>2024</w:t>
      </w:r>
      <w:r w:rsidR="001A04A7">
        <w:rPr>
          <w:rFonts w:ascii="Times New Roman" w:hAnsi="Times New Roman"/>
          <w:sz w:val="28"/>
          <w:szCs w:val="28"/>
        </w:rPr>
        <w:t xml:space="preserve"> </w:t>
      </w:r>
      <w:r w:rsidR="00684DAB" w:rsidRPr="00684DAB">
        <w:rPr>
          <w:rFonts w:ascii="Times New Roman" w:hAnsi="Times New Roman"/>
          <w:sz w:val="28"/>
          <w:szCs w:val="28"/>
        </w:rPr>
        <w:t>год</w:t>
      </w:r>
      <w:r w:rsidR="001A04A7">
        <w:rPr>
          <w:rFonts w:ascii="Times New Roman" w:hAnsi="Times New Roman"/>
          <w:sz w:val="28"/>
          <w:szCs w:val="28"/>
        </w:rPr>
        <w:t xml:space="preserve"> </w:t>
      </w:r>
      <w:r w:rsidR="00684DAB" w:rsidRPr="00684DAB">
        <w:rPr>
          <w:rFonts w:ascii="Times New Roman" w:hAnsi="Times New Roman"/>
          <w:sz w:val="28"/>
          <w:szCs w:val="28"/>
        </w:rPr>
        <w:t>и</w:t>
      </w:r>
      <w:r w:rsidR="001A04A7">
        <w:rPr>
          <w:rFonts w:ascii="Times New Roman" w:hAnsi="Times New Roman"/>
          <w:sz w:val="28"/>
          <w:szCs w:val="28"/>
        </w:rPr>
        <w:t xml:space="preserve"> </w:t>
      </w:r>
      <w:r w:rsidR="00684DAB" w:rsidRPr="00684DAB">
        <w:rPr>
          <w:rFonts w:ascii="Times New Roman" w:hAnsi="Times New Roman"/>
          <w:sz w:val="28"/>
          <w:szCs w:val="28"/>
        </w:rPr>
        <w:t>на</w:t>
      </w:r>
      <w:r w:rsidR="001A04A7">
        <w:rPr>
          <w:rFonts w:ascii="Times New Roman" w:hAnsi="Times New Roman"/>
          <w:sz w:val="28"/>
          <w:szCs w:val="28"/>
        </w:rPr>
        <w:t xml:space="preserve"> </w:t>
      </w:r>
      <w:r w:rsidR="00684DAB" w:rsidRPr="00684DAB">
        <w:rPr>
          <w:rFonts w:ascii="Times New Roman" w:hAnsi="Times New Roman"/>
          <w:sz w:val="28"/>
          <w:szCs w:val="28"/>
        </w:rPr>
        <w:t>плановый</w:t>
      </w:r>
      <w:r w:rsidR="001A04A7">
        <w:rPr>
          <w:rFonts w:ascii="Times New Roman" w:hAnsi="Times New Roman"/>
          <w:sz w:val="28"/>
          <w:szCs w:val="28"/>
        </w:rPr>
        <w:t xml:space="preserve"> </w:t>
      </w:r>
      <w:r w:rsidR="00684DAB" w:rsidRPr="00684DAB">
        <w:rPr>
          <w:rFonts w:ascii="Times New Roman" w:hAnsi="Times New Roman"/>
          <w:sz w:val="28"/>
          <w:szCs w:val="28"/>
        </w:rPr>
        <w:t>период</w:t>
      </w:r>
      <w:r w:rsidR="001A04A7">
        <w:rPr>
          <w:rFonts w:ascii="Times New Roman" w:hAnsi="Times New Roman"/>
          <w:sz w:val="28"/>
          <w:szCs w:val="28"/>
        </w:rPr>
        <w:t xml:space="preserve"> </w:t>
      </w:r>
      <w:r w:rsidR="00684DAB" w:rsidRPr="00684DAB">
        <w:rPr>
          <w:rFonts w:ascii="Times New Roman" w:hAnsi="Times New Roman"/>
          <w:sz w:val="28"/>
          <w:szCs w:val="28"/>
        </w:rPr>
        <w:t>2025</w:t>
      </w:r>
      <w:r w:rsidR="001A04A7">
        <w:rPr>
          <w:rFonts w:ascii="Times New Roman" w:hAnsi="Times New Roman"/>
          <w:sz w:val="28"/>
          <w:szCs w:val="28"/>
        </w:rPr>
        <w:t xml:space="preserve"> </w:t>
      </w:r>
      <w:r w:rsidR="00684DAB" w:rsidRPr="00684DAB">
        <w:rPr>
          <w:rFonts w:ascii="Times New Roman" w:hAnsi="Times New Roman"/>
          <w:sz w:val="28"/>
          <w:szCs w:val="28"/>
        </w:rPr>
        <w:t>-</w:t>
      </w:r>
      <w:r w:rsidR="001A04A7">
        <w:rPr>
          <w:rFonts w:ascii="Times New Roman" w:hAnsi="Times New Roman"/>
          <w:sz w:val="28"/>
          <w:szCs w:val="28"/>
        </w:rPr>
        <w:t xml:space="preserve"> </w:t>
      </w:r>
      <w:r w:rsidR="00684DAB" w:rsidRPr="00684DAB">
        <w:rPr>
          <w:rFonts w:ascii="Times New Roman" w:hAnsi="Times New Roman"/>
          <w:sz w:val="28"/>
          <w:szCs w:val="28"/>
        </w:rPr>
        <w:t>2030</w:t>
      </w:r>
      <w:r w:rsidR="001A04A7">
        <w:rPr>
          <w:rFonts w:ascii="Times New Roman" w:hAnsi="Times New Roman"/>
          <w:sz w:val="28"/>
          <w:szCs w:val="28"/>
        </w:rPr>
        <w:t xml:space="preserve"> </w:t>
      </w:r>
      <w:r w:rsidR="00684DAB" w:rsidRPr="00684DAB">
        <w:rPr>
          <w:rFonts w:ascii="Times New Roman" w:hAnsi="Times New Roman"/>
          <w:sz w:val="28"/>
          <w:szCs w:val="28"/>
        </w:rPr>
        <w:t>годов,</w:t>
      </w:r>
      <w:r w:rsidR="001A04A7">
        <w:rPr>
          <w:rFonts w:ascii="Times New Roman" w:hAnsi="Times New Roman"/>
          <w:sz w:val="28"/>
          <w:szCs w:val="28"/>
        </w:rPr>
        <w:t xml:space="preserve"> </w:t>
      </w:r>
      <w:r w:rsidR="00684DAB" w:rsidRPr="00684DAB">
        <w:rPr>
          <w:rFonts w:ascii="Times New Roman" w:hAnsi="Times New Roman"/>
          <w:sz w:val="28"/>
          <w:szCs w:val="28"/>
        </w:rPr>
        <w:t>включая</w:t>
      </w:r>
      <w:r w:rsidR="001A04A7">
        <w:rPr>
          <w:rFonts w:ascii="Times New Roman" w:hAnsi="Times New Roman"/>
          <w:sz w:val="28"/>
          <w:szCs w:val="28"/>
        </w:rPr>
        <w:t xml:space="preserve"> </w:t>
      </w:r>
      <w:r w:rsidR="00684DAB" w:rsidRPr="00684DAB">
        <w:rPr>
          <w:rFonts w:ascii="Times New Roman" w:hAnsi="Times New Roman"/>
          <w:sz w:val="28"/>
          <w:szCs w:val="28"/>
        </w:rPr>
        <w:t>приобретение</w:t>
      </w:r>
      <w:r w:rsidR="001A04A7">
        <w:rPr>
          <w:rFonts w:ascii="Times New Roman" w:hAnsi="Times New Roman"/>
          <w:sz w:val="28"/>
          <w:szCs w:val="28"/>
        </w:rPr>
        <w:t xml:space="preserve"> </w:t>
      </w:r>
      <w:r w:rsidR="00684DAB" w:rsidRPr="00684DAB">
        <w:rPr>
          <w:rFonts w:ascii="Times New Roman" w:hAnsi="Times New Roman"/>
          <w:sz w:val="28"/>
          <w:szCs w:val="28"/>
        </w:rPr>
        <w:t>объектов</w:t>
      </w:r>
      <w:r w:rsidR="001A04A7">
        <w:rPr>
          <w:rFonts w:ascii="Times New Roman" w:hAnsi="Times New Roman"/>
          <w:sz w:val="28"/>
          <w:szCs w:val="28"/>
        </w:rPr>
        <w:t xml:space="preserve"> </w:t>
      </w:r>
      <w:r w:rsidR="00684DAB" w:rsidRPr="00684DAB">
        <w:rPr>
          <w:rFonts w:ascii="Times New Roman" w:hAnsi="Times New Roman"/>
          <w:sz w:val="28"/>
          <w:szCs w:val="28"/>
        </w:rPr>
        <w:t>недвижимого</w:t>
      </w:r>
      <w:r w:rsidR="001A04A7">
        <w:rPr>
          <w:rFonts w:ascii="Times New Roman" w:hAnsi="Times New Roman"/>
          <w:sz w:val="28"/>
          <w:szCs w:val="28"/>
        </w:rPr>
        <w:t xml:space="preserve"> </w:t>
      </w:r>
      <w:r w:rsidR="00684DAB" w:rsidRPr="00684DAB">
        <w:rPr>
          <w:rFonts w:ascii="Times New Roman" w:hAnsi="Times New Roman"/>
          <w:sz w:val="28"/>
          <w:szCs w:val="28"/>
        </w:rPr>
        <w:t>имущества,</w:t>
      </w:r>
      <w:r w:rsidR="001A04A7">
        <w:rPr>
          <w:rFonts w:ascii="Times New Roman" w:hAnsi="Times New Roman"/>
          <w:sz w:val="28"/>
          <w:szCs w:val="28"/>
        </w:rPr>
        <w:t xml:space="preserve"> </w:t>
      </w:r>
      <w:r w:rsidR="00684DAB" w:rsidRPr="00684DAB">
        <w:rPr>
          <w:rFonts w:ascii="Times New Roman" w:hAnsi="Times New Roman"/>
          <w:sz w:val="28"/>
          <w:szCs w:val="28"/>
        </w:rPr>
        <w:t>объектов,</w:t>
      </w:r>
      <w:r w:rsidR="001A04A7">
        <w:rPr>
          <w:rFonts w:ascii="Times New Roman" w:hAnsi="Times New Roman"/>
          <w:sz w:val="28"/>
          <w:szCs w:val="28"/>
        </w:rPr>
        <w:t xml:space="preserve"> </w:t>
      </w:r>
      <w:r w:rsidR="00684DAB" w:rsidRPr="00684DAB">
        <w:rPr>
          <w:rFonts w:ascii="Times New Roman" w:hAnsi="Times New Roman"/>
          <w:sz w:val="28"/>
          <w:szCs w:val="28"/>
        </w:rPr>
        <w:t>создаваемых</w:t>
      </w:r>
      <w:r w:rsidR="001A04A7">
        <w:rPr>
          <w:rFonts w:ascii="Times New Roman" w:hAnsi="Times New Roman"/>
          <w:sz w:val="28"/>
          <w:szCs w:val="28"/>
        </w:rPr>
        <w:t xml:space="preserve"> </w:t>
      </w:r>
      <w:r w:rsidR="00684DAB" w:rsidRPr="00684DAB">
        <w:rPr>
          <w:rFonts w:ascii="Times New Roman" w:hAnsi="Times New Roman"/>
          <w:sz w:val="28"/>
          <w:szCs w:val="28"/>
        </w:rPr>
        <w:t>в</w:t>
      </w:r>
      <w:r w:rsidR="001A04A7">
        <w:rPr>
          <w:rFonts w:ascii="Times New Roman" w:hAnsi="Times New Roman"/>
          <w:sz w:val="28"/>
          <w:szCs w:val="28"/>
        </w:rPr>
        <w:t xml:space="preserve"> </w:t>
      </w:r>
      <w:r w:rsidR="00684DAB" w:rsidRPr="00684DAB">
        <w:rPr>
          <w:rFonts w:ascii="Times New Roman" w:hAnsi="Times New Roman"/>
          <w:sz w:val="28"/>
          <w:szCs w:val="28"/>
        </w:rPr>
        <w:t>соответствии</w:t>
      </w:r>
      <w:r w:rsidR="001A04A7">
        <w:rPr>
          <w:rFonts w:ascii="Times New Roman" w:hAnsi="Times New Roman"/>
          <w:sz w:val="28"/>
          <w:szCs w:val="28"/>
        </w:rPr>
        <w:t xml:space="preserve"> </w:t>
      </w:r>
      <w:r w:rsidR="00684DAB" w:rsidRPr="00684DAB">
        <w:rPr>
          <w:rFonts w:ascii="Times New Roman" w:hAnsi="Times New Roman"/>
          <w:sz w:val="28"/>
          <w:szCs w:val="28"/>
        </w:rPr>
        <w:t>с</w:t>
      </w:r>
      <w:r w:rsidR="001A04A7">
        <w:rPr>
          <w:rFonts w:ascii="Times New Roman" w:hAnsi="Times New Roman"/>
          <w:sz w:val="28"/>
          <w:szCs w:val="28"/>
        </w:rPr>
        <w:t xml:space="preserve"> </w:t>
      </w:r>
      <w:r w:rsidR="00684DAB" w:rsidRPr="00684DAB">
        <w:rPr>
          <w:rFonts w:ascii="Times New Roman" w:hAnsi="Times New Roman"/>
          <w:sz w:val="28"/>
          <w:szCs w:val="28"/>
        </w:rPr>
        <w:t>соглашениями</w:t>
      </w:r>
      <w:r w:rsidR="001A04A7">
        <w:rPr>
          <w:rFonts w:ascii="Times New Roman" w:hAnsi="Times New Roman"/>
          <w:sz w:val="28"/>
          <w:szCs w:val="28"/>
        </w:rPr>
        <w:t xml:space="preserve"> </w:t>
      </w:r>
      <w:r w:rsidR="00684DAB" w:rsidRPr="00684DAB">
        <w:rPr>
          <w:rFonts w:ascii="Times New Roman" w:hAnsi="Times New Roman"/>
          <w:sz w:val="28"/>
          <w:szCs w:val="28"/>
        </w:rPr>
        <w:t>о</w:t>
      </w:r>
      <w:r w:rsidR="001A04A7">
        <w:rPr>
          <w:rFonts w:ascii="Times New Roman" w:hAnsi="Times New Roman"/>
          <w:sz w:val="28"/>
          <w:szCs w:val="28"/>
        </w:rPr>
        <w:t xml:space="preserve"> </w:t>
      </w:r>
      <w:r w:rsidR="00684DAB" w:rsidRPr="00684DAB">
        <w:rPr>
          <w:rFonts w:ascii="Times New Roman" w:hAnsi="Times New Roman"/>
          <w:sz w:val="28"/>
          <w:szCs w:val="28"/>
        </w:rPr>
        <w:t>государственно-частном</w:t>
      </w:r>
      <w:r w:rsidR="001A04A7">
        <w:rPr>
          <w:rFonts w:ascii="Times New Roman" w:hAnsi="Times New Roman"/>
          <w:sz w:val="28"/>
          <w:szCs w:val="28"/>
        </w:rPr>
        <w:t xml:space="preserve"> </w:t>
      </w:r>
      <w:r w:rsidR="00684DAB" w:rsidRPr="00684DAB">
        <w:rPr>
          <w:rFonts w:ascii="Times New Roman" w:hAnsi="Times New Roman"/>
          <w:sz w:val="28"/>
          <w:szCs w:val="28"/>
        </w:rPr>
        <w:t>партнерстве,</w:t>
      </w:r>
      <w:r w:rsidR="001A04A7">
        <w:rPr>
          <w:rFonts w:ascii="Times New Roman" w:hAnsi="Times New Roman"/>
          <w:sz w:val="28"/>
          <w:szCs w:val="28"/>
        </w:rPr>
        <w:t xml:space="preserve"> </w:t>
      </w:r>
      <w:proofErr w:type="spellStart"/>
      <w:r w:rsidR="00684DAB" w:rsidRPr="00684DAB">
        <w:rPr>
          <w:rFonts w:ascii="Times New Roman" w:hAnsi="Times New Roman"/>
          <w:sz w:val="28"/>
          <w:szCs w:val="28"/>
        </w:rPr>
        <w:t>муниципально</w:t>
      </w:r>
      <w:proofErr w:type="spellEnd"/>
      <w:r w:rsidR="00684DAB" w:rsidRPr="00684DAB">
        <w:rPr>
          <w:rFonts w:ascii="Times New Roman" w:hAnsi="Times New Roman"/>
          <w:sz w:val="28"/>
          <w:szCs w:val="28"/>
        </w:rPr>
        <w:t>-частном</w:t>
      </w:r>
      <w:r w:rsidR="001A04A7">
        <w:rPr>
          <w:rFonts w:ascii="Times New Roman" w:hAnsi="Times New Roman"/>
          <w:sz w:val="28"/>
          <w:szCs w:val="28"/>
        </w:rPr>
        <w:t xml:space="preserve"> </w:t>
      </w:r>
      <w:r w:rsidR="00684DAB" w:rsidRPr="00684DAB">
        <w:rPr>
          <w:rFonts w:ascii="Times New Roman" w:hAnsi="Times New Roman"/>
          <w:sz w:val="28"/>
          <w:szCs w:val="28"/>
        </w:rPr>
        <w:t>партнерстве</w:t>
      </w:r>
      <w:r w:rsidR="001A04A7">
        <w:rPr>
          <w:rFonts w:ascii="Times New Roman" w:hAnsi="Times New Roman"/>
          <w:sz w:val="28"/>
          <w:szCs w:val="28"/>
        </w:rPr>
        <w:t xml:space="preserve"> </w:t>
      </w:r>
      <w:r w:rsidR="00684DAB" w:rsidRPr="00684DAB">
        <w:rPr>
          <w:rFonts w:ascii="Times New Roman" w:hAnsi="Times New Roman"/>
          <w:sz w:val="28"/>
          <w:szCs w:val="28"/>
        </w:rPr>
        <w:t>и</w:t>
      </w:r>
      <w:r w:rsidR="001A04A7">
        <w:rPr>
          <w:rFonts w:ascii="Times New Roman" w:hAnsi="Times New Roman"/>
          <w:sz w:val="28"/>
          <w:szCs w:val="28"/>
        </w:rPr>
        <w:t xml:space="preserve"> </w:t>
      </w:r>
      <w:r w:rsidR="00684DAB" w:rsidRPr="00684DAB">
        <w:rPr>
          <w:rFonts w:ascii="Times New Roman" w:hAnsi="Times New Roman"/>
          <w:sz w:val="28"/>
          <w:szCs w:val="28"/>
        </w:rPr>
        <w:t>концессионными</w:t>
      </w:r>
      <w:r w:rsidR="001A04A7">
        <w:rPr>
          <w:rFonts w:ascii="Times New Roman" w:hAnsi="Times New Roman"/>
          <w:sz w:val="28"/>
          <w:szCs w:val="28"/>
        </w:rPr>
        <w:t xml:space="preserve"> </w:t>
      </w:r>
      <w:r w:rsidR="00684DAB" w:rsidRPr="00684DAB">
        <w:rPr>
          <w:rFonts w:ascii="Times New Roman" w:hAnsi="Times New Roman"/>
          <w:sz w:val="28"/>
          <w:szCs w:val="28"/>
        </w:rPr>
        <w:t>соглашениями</w:t>
      </w:r>
      <w:r w:rsidR="001A04A7">
        <w:rPr>
          <w:rFonts w:ascii="Times New Roman" w:hAnsi="Times New Roman"/>
          <w:sz w:val="28"/>
          <w:szCs w:val="28"/>
        </w:rPr>
        <w:t xml:space="preserve"> </w:t>
      </w:r>
      <w:r w:rsidR="00684DAB" w:rsidRPr="00684DAB">
        <w:rPr>
          <w:rFonts w:ascii="Times New Roman" w:hAnsi="Times New Roman"/>
          <w:sz w:val="28"/>
          <w:szCs w:val="28"/>
        </w:rPr>
        <w:t>государственной</w:t>
      </w:r>
      <w:r w:rsidR="001A04A7">
        <w:rPr>
          <w:rFonts w:ascii="Times New Roman" w:hAnsi="Times New Roman"/>
          <w:sz w:val="28"/>
          <w:szCs w:val="28"/>
        </w:rPr>
        <w:t xml:space="preserve"> </w:t>
      </w:r>
      <w:r w:rsidR="00684DAB" w:rsidRPr="00684DAB">
        <w:rPr>
          <w:rFonts w:ascii="Times New Roman" w:hAnsi="Times New Roman"/>
          <w:sz w:val="28"/>
          <w:szCs w:val="28"/>
        </w:rPr>
        <w:t>программы</w:t>
      </w:r>
      <w:r w:rsidR="001A04A7">
        <w:rPr>
          <w:rFonts w:ascii="Times New Roman" w:hAnsi="Times New Roman"/>
          <w:sz w:val="28"/>
          <w:szCs w:val="28"/>
        </w:rPr>
        <w:t xml:space="preserve"> </w:t>
      </w:r>
      <w:r w:rsidR="00684DAB" w:rsidRPr="00684DAB">
        <w:rPr>
          <w:rFonts w:ascii="Times New Roman" w:hAnsi="Times New Roman"/>
          <w:sz w:val="28"/>
          <w:szCs w:val="28"/>
        </w:rPr>
        <w:t>Ханты-Мансийского</w:t>
      </w:r>
      <w:r w:rsidR="001A04A7">
        <w:rPr>
          <w:rFonts w:ascii="Times New Roman" w:hAnsi="Times New Roman"/>
          <w:sz w:val="28"/>
          <w:szCs w:val="28"/>
        </w:rPr>
        <w:t xml:space="preserve"> </w:t>
      </w:r>
      <w:r w:rsidR="00684DAB" w:rsidRPr="00684DAB">
        <w:rPr>
          <w:rFonts w:ascii="Times New Roman" w:hAnsi="Times New Roman"/>
          <w:sz w:val="28"/>
          <w:szCs w:val="28"/>
        </w:rPr>
        <w:t>автономного</w:t>
      </w:r>
      <w:r w:rsidR="001A04A7">
        <w:rPr>
          <w:rFonts w:ascii="Times New Roman" w:hAnsi="Times New Roman"/>
          <w:sz w:val="28"/>
          <w:szCs w:val="28"/>
        </w:rPr>
        <w:t xml:space="preserve"> </w:t>
      </w:r>
      <w:r w:rsidR="00684DAB" w:rsidRPr="00684DAB">
        <w:rPr>
          <w:rFonts w:ascii="Times New Roman" w:hAnsi="Times New Roman"/>
          <w:sz w:val="28"/>
          <w:szCs w:val="28"/>
        </w:rPr>
        <w:t>округа</w:t>
      </w:r>
      <w:r w:rsidR="001A04A7">
        <w:rPr>
          <w:rFonts w:ascii="Times New Roman" w:hAnsi="Times New Roman"/>
          <w:sz w:val="28"/>
          <w:szCs w:val="28"/>
        </w:rPr>
        <w:t xml:space="preserve"> </w:t>
      </w:r>
      <w:r w:rsidR="00684DAB" w:rsidRPr="00684DAB">
        <w:rPr>
          <w:rFonts w:ascii="Times New Roman" w:hAnsi="Times New Roman"/>
          <w:sz w:val="28"/>
          <w:szCs w:val="28"/>
        </w:rPr>
        <w:t>–</w:t>
      </w:r>
      <w:r w:rsidR="001A04A7">
        <w:rPr>
          <w:rFonts w:ascii="Times New Roman" w:hAnsi="Times New Roman"/>
          <w:sz w:val="28"/>
          <w:szCs w:val="28"/>
        </w:rPr>
        <w:t xml:space="preserve"> </w:t>
      </w:r>
      <w:r w:rsidR="00684DAB" w:rsidRPr="00684DAB">
        <w:rPr>
          <w:rFonts w:ascii="Times New Roman" w:hAnsi="Times New Roman"/>
          <w:sz w:val="28"/>
          <w:szCs w:val="28"/>
        </w:rPr>
        <w:t>Югры</w:t>
      </w:r>
      <w:r w:rsidR="001A04A7">
        <w:rPr>
          <w:rFonts w:ascii="Times New Roman" w:hAnsi="Times New Roman"/>
          <w:sz w:val="28"/>
          <w:szCs w:val="28"/>
        </w:rPr>
        <w:t xml:space="preserve"> </w:t>
      </w:r>
      <w:r w:rsidR="00684DAB" w:rsidRPr="00684DAB">
        <w:rPr>
          <w:rFonts w:ascii="Times New Roman" w:hAnsi="Times New Roman"/>
          <w:sz w:val="28"/>
          <w:szCs w:val="28"/>
        </w:rPr>
        <w:t>«Строительство»,</w:t>
      </w:r>
      <w:r w:rsidR="001A04A7">
        <w:rPr>
          <w:rFonts w:ascii="Times New Roman" w:hAnsi="Times New Roman"/>
          <w:sz w:val="28"/>
          <w:szCs w:val="28"/>
        </w:rPr>
        <w:t xml:space="preserve"> </w:t>
      </w:r>
      <w:r w:rsidR="00684DAB" w:rsidRPr="00684DAB">
        <w:rPr>
          <w:rFonts w:ascii="Times New Roman" w:hAnsi="Times New Roman"/>
          <w:sz w:val="28"/>
          <w:szCs w:val="28"/>
        </w:rPr>
        <w:t>утвержденной</w:t>
      </w:r>
      <w:r w:rsidR="001A04A7">
        <w:rPr>
          <w:rFonts w:ascii="Times New Roman" w:hAnsi="Times New Roman"/>
          <w:sz w:val="28"/>
          <w:szCs w:val="28"/>
        </w:rPr>
        <w:t xml:space="preserve"> </w:t>
      </w:r>
      <w:r w:rsidR="00684DAB" w:rsidRPr="00684DAB">
        <w:rPr>
          <w:rFonts w:ascii="Times New Roman" w:hAnsi="Times New Roman"/>
          <w:sz w:val="28"/>
          <w:szCs w:val="28"/>
        </w:rPr>
        <w:t>постановлением</w:t>
      </w:r>
      <w:r w:rsidR="001A04A7">
        <w:rPr>
          <w:rFonts w:ascii="Times New Roman" w:hAnsi="Times New Roman"/>
          <w:sz w:val="28"/>
          <w:szCs w:val="28"/>
        </w:rPr>
        <w:t xml:space="preserve"> </w:t>
      </w:r>
      <w:r w:rsidR="00684DAB" w:rsidRPr="00684DAB">
        <w:rPr>
          <w:rFonts w:ascii="Times New Roman" w:hAnsi="Times New Roman"/>
          <w:sz w:val="28"/>
          <w:szCs w:val="28"/>
        </w:rPr>
        <w:t>Правительства</w:t>
      </w:r>
      <w:r w:rsidR="001A04A7">
        <w:rPr>
          <w:rFonts w:ascii="Times New Roman" w:hAnsi="Times New Roman"/>
          <w:sz w:val="28"/>
          <w:szCs w:val="28"/>
        </w:rPr>
        <w:t xml:space="preserve"> </w:t>
      </w:r>
      <w:r w:rsidR="00684DAB" w:rsidRPr="00684DAB">
        <w:rPr>
          <w:rFonts w:ascii="Times New Roman" w:hAnsi="Times New Roman"/>
          <w:sz w:val="28"/>
          <w:szCs w:val="28"/>
        </w:rPr>
        <w:t>Ханты-Мансийского</w:t>
      </w:r>
      <w:r w:rsidR="001A04A7">
        <w:rPr>
          <w:rFonts w:ascii="Times New Roman" w:hAnsi="Times New Roman"/>
          <w:sz w:val="28"/>
          <w:szCs w:val="28"/>
        </w:rPr>
        <w:t xml:space="preserve"> </w:t>
      </w:r>
      <w:r w:rsidR="00684DAB" w:rsidRPr="00684DAB">
        <w:rPr>
          <w:rFonts w:ascii="Times New Roman" w:hAnsi="Times New Roman"/>
          <w:sz w:val="28"/>
          <w:szCs w:val="28"/>
        </w:rPr>
        <w:t>автономного</w:t>
      </w:r>
      <w:r w:rsidR="001A04A7">
        <w:rPr>
          <w:rFonts w:ascii="Times New Roman" w:hAnsi="Times New Roman"/>
          <w:sz w:val="28"/>
          <w:szCs w:val="28"/>
        </w:rPr>
        <w:t xml:space="preserve"> </w:t>
      </w:r>
      <w:r w:rsidR="00684DAB" w:rsidRPr="00684DAB">
        <w:rPr>
          <w:rFonts w:ascii="Times New Roman" w:hAnsi="Times New Roman"/>
          <w:sz w:val="28"/>
          <w:szCs w:val="28"/>
        </w:rPr>
        <w:t>округа</w:t>
      </w:r>
      <w:r w:rsidR="001A04A7">
        <w:rPr>
          <w:rFonts w:ascii="Times New Roman" w:hAnsi="Times New Roman"/>
          <w:sz w:val="28"/>
          <w:szCs w:val="28"/>
        </w:rPr>
        <w:t xml:space="preserve"> </w:t>
      </w:r>
      <w:r w:rsidR="00684DAB" w:rsidRPr="00684DAB">
        <w:rPr>
          <w:rFonts w:ascii="Times New Roman" w:hAnsi="Times New Roman"/>
          <w:sz w:val="28"/>
          <w:szCs w:val="28"/>
        </w:rPr>
        <w:t>–</w:t>
      </w:r>
      <w:r w:rsidR="001A04A7">
        <w:rPr>
          <w:rFonts w:ascii="Times New Roman" w:hAnsi="Times New Roman"/>
          <w:sz w:val="28"/>
          <w:szCs w:val="28"/>
        </w:rPr>
        <w:t xml:space="preserve"> </w:t>
      </w:r>
      <w:r w:rsidR="00684DAB" w:rsidRPr="00684DAB">
        <w:rPr>
          <w:rFonts w:ascii="Times New Roman" w:hAnsi="Times New Roman"/>
          <w:sz w:val="28"/>
          <w:szCs w:val="28"/>
        </w:rPr>
        <w:t>Югры</w:t>
      </w:r>
      <w:r w:rsidR="001A04A7">
        <w:rPr>
          <w:rFonts w:ascii="Times New Roman" w:hAnsi="Times New Roman"/>
          <w:sz w:val="28"/>
          <w:szCs w:val="28"/>
        </w:rPr>
        <w:t xml:space="preserve"> </w:t>
      </w:r>
      <w:r w:rsidR="00684DAB" w:rsidRPr="00684DAB">
        <w:rPr>
          <w:rFonts w:ascii="Times New Roman" w:hAnsi="Times New Roman"/>
          <w:sz w:val="28"/>
          <w:szCs w:val="28"/>
        </w:rPr>
        <w:t>от</w:t>
      </w:r>
      <w:r w:rsidR="001A04A7">
        <w:rPr>
          <w:rFonts w:ascii="Times New Roman" w:hAnsi="Times New Roman"/>
          <w:sz w:val="28"/>
          <w:szCs w:val="28"/>
        </w:rPr>
        <w:t xml:space="preserve"> </w:t>
      </w:r>
      <w:r w:rsidR="00684DAB" w:rsidRPr="00684DAB">
        <w:rPr>
          <w:rFonts w:ascii="Times New Roman" w:hAnsi="Times New Roman"/>
          <w:sz w:val="28"/>
          <w:szCs w:val="28"/>
        </w:rPr>
        <w:t>10.11.2023</w:t>
      </w:r>
      <w:r w:rsidR="001A04A7">
        <w:rPr>
          <w:rFonts w:ascii="Times New Roman" w:hAnsi="Times New Roman"/>
          <w:sz w:val="28"/>
          <w:szCs w:val="28"/>
        </w:rPr>
        <w:t xml:space="preserve"> </w:t>
      </w:r>
      <w:r w:rsidR="00684DAB" w:rsidRPr="00684DAB">
        <w:rPr>
          <w:rFonts w:ascii="Times New Roman" w:hAnsi="Times New Roman"/>
          <w:sz w:val="28"/>
          <w:szCs w:val="28"/>
        </w:rPr>
        <w:t>№</w:t>
      </w:r>
      <w:r w:rsidR="001A04A7">
        <w:rPr>
          <w:rFonts w:ascii="Times New Roman" w:hAnsi="Times New Roman"/>
          <w:sz w:val="28"/>
          <w:szCs w:val="28"/>
        </w:rPr>
        <w:t xml:space="preserve"> </w:t>
      </w:r>
      <w:r w:rsidR="00684DAB" w:rsidRPr="00684DAB">
        <w:rPr>
          <w:rFonts w:ascii="Times New Roman" w:hAnsi="Times New Roman"/>
          <w:sz w:val="28"/>
          <w:szCs w:val="28"/>
        </w:rPr>
        <w:t>561-п.</w:t>
      </w:r>
      <w:r w:rsidR="001A04A7">
        <w:rPr>
          <w:rFonts w:ascii="Times New Roman" w:hAnsi="Times New Roman"/>
          <w:sz w:val="28"/>
          <w:szCs w:val="28"/>
        </w:rPr>
        <w:t xml:space="preserve"> </w:t>
      </w:r>
    </w:p>
    <w:p w14:paraId="30D77EEB" w14:textId="3D5A3B98" w:rsidR="00283B78" w:rsidRPr="00031D96" w:rsidRDefault="00203755" w:rsidP="0018570B">
      <w:pPr>
        <w:spacing w:after="0" w:line="240" w:lineRule="auto"/>
        <w:ind w:firstLine="709"/>
        <w:jc w:val="both"/>
        <w:rPr>
          <w:rFonts w:ascii="Times New Roman" w:hAnsi="Times New Roman"/>
          <w:sz w:val="28"/>
          <w:szCs w:val="28"/>
        </w:rPr>
      </w:pPr>
      <w:r>
        <w:rPr>
          <w:rFonts w:ascii="Times New Roman" w:hAnsi="Times New Roman"/>
          <w:sz w:val="28"/>
          <w:szCs w:val="28"/>
        </w:rPr>
        <w:t>2</w:t>
      </w:r>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Создание</w:t>
      </w:r>
      <w:r w:rsidR="001A04A7">
        <w:rPr>
          <w:rFonts w:ascii="Times New Roman" w:hAnsi="Times New Roman"/>
          <w:sz w:val="28"/>
          <w:szCs w:val="28"/>
        </w:rPr>
        <w:t xml:space="preserve"> </w:t>
      </w:r>
      <w:r w:rsidR="00DE2218" w:rsidRPr="00031D96">
        <w:rPr>
          <w:rFonts w:ascii="Times New Roman" w:hAnsi="Times New Roman"/>
          <w:sz w:val="28"/>
          <w:szCs w:val="28"/>
        </w:rPr>
        <w:t>кооператива</w:t>
      </w:r>
      <w:r w:rsidR="001A04A7">
        <w:rPr>
          <w:rFonts w:ascii="Times New Roman" w:hAnsi="Times New Roman"/>
          <w:sz w:val="28"/>
          <w:szCs w:val="28"/>
        </w:rPr>
        <w:t xml:space="preserve"> </w:t>
      </w:r>
      <w:r w:rsidR="00DE2218" w:rsidRPr="00031D96">
        <w:rPr>
          <w:rFonts w:ascii="Times New Roman" w:hAnsi="Times New Roman"/>
          <w:sz w:val="28"/>
          <w:szCs w:val="28"/>
        </w:rPr>
        <w:t>по</w:t>
      </w:r>
      <w:r w:rsidR="001A04A7">
        <w:rPr>
          <w:rFonts w:ascii="Times New Roman" w:hAnsi="Times New Roman"/>
          <w:sz w:val="28"/>
          <w:szCs w:val="28"/>
        </w:rPr>
        <w:t xml:space="preserve"> </w:t>
      </w:r>
      <w:r w:rsidR="00DE2218" w:rsidRPr="00031D96">
        <w:rPr>
          <w:rFonts w:ascii="Times New Roman" w:hAnsi="Times New Roman"/>
          <w:sz w:val="28"/>
          <w:szCs w:val="28"/>
        </w:rPr>
        <w:t>выращиванию</w:t>
      </w:r>
      <w:r w:rsidR="001A04A7">
        <w:rPr>
          <w:rFonts w:ascii="Times New Roman" w:hAnsi="Times New Roman"/>
          <w:sz w:val="28"/>
          <w:szCs w:val="28"/>
        </w:rPr>
        <w:t xml:space="preserve"> </w:t>
      </w:r>
      <w:r w:rsidR="00DE2218" w:rsidRPr="00031D96">
        <w:rPr>
          <w:rFonts w:ascii="Times New Roman" w:hAnsi="Times New Roman"/>
          <w:sz w:val="28"/>
          <w:szCs w:val="28"/>
        </w:rPr>
        <w:t>и</w:t>
      </w:r>
      <w:r w:rsidR="001A04A7">
        <w:rPr>
          <w:rFonts w:ascii="Times New Roman" w:hAnsi="Times New Roman"/>
          <w:sz w:val="28"/>
          <w:szCs w:val="28"/>
        </w:rPr>
        <w:t xml:space="preserve"> </w:t>
      </w:r>
      <w:r w:rsidR="00DE2218" w:rsidRPr="00031D96">
        <w:rPr>
          <w:rFonts w:ascii="Times New Roman" w:hAnsi="Times New Roman"/>
          <w:sz w:val="28"/>
          <w:szCs w:val="28"/>
        </w:rPr>
        <w:t>сбыту</w:t>
      </w:r>
      <w:r w:rsidR="001A04A7">
        <w:rPr>
          <w:rFonts w:ascii="Times New Roman" w:hAnsi="Times New Roman"/>
          <w:sz w:val="28"/>
          <w:szCs w:val="28"/>
        </w:rPr>
        <w:t xml:space="preserve"> </w:t>
      </w:r>
      <w:r w:rsidR="00DE2218" w:rsidRPr="00031D96">
        <w:rPr>
          <w:rFonts w:ascii="Times New Roman" w:hAnsi="Times New Roman"/>
          <w:sz w:val="28"/>
          <w:szCs w:val="28"/>
        </w:rPr>
        <w:t>сельскохозяйственной</w:t>
      </w:r>
      <w:r w:rsidR="001A04A7">
        <w:rPr>
          <w:rFonts w:ascii="Times New Roman" w:hAnsi="Times New Roman"/>
          <w:sz w:val="28"/>
          <w:szCs w:val="28"/>
        </w:rPr>
        <w:t xml:space="preserve"> </w:t>
      </w:r>
      <w:r w:rsidR="00DE2218" w:rsidRPr="00031D96">
        <w:rPr>
          <w:rFonts w:ascii="Times New Roman" w:hAnsi="Times New Roman"/>
          <w:sz w:val="28"/>
          <w:szCs w:val="28"/>
        </w:rPr>
        <w:t>продукции</w:t>
      </w:r>
      <w:r w:rsidR="001A04A7">
        <w:rPr>
          <w:rFonts w:ascii="Times New Roman" w:hAnsi="Times New Roman"/>
          <w:sz w:val="28"/>
          <w:szCs w:val="28"/>
        </w:rPr>
        <w:t xml:space="preserve"> </w:t>
      </w:r>
      <w:r w:rsidR="00DE2218" w:rsidRPr="00031D96">
        <w:rPr>
          <w:rFonts w:ascii="Times New Roman" w:hAnsi="Times New Roman"/>
          <w:sz w:val="28"/>
          <w:szCs w:val="28"/>
        </w:rPr>
        <w:t>в</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Луговской</w:t>
      </w:r>
      <w:proofErr w:type="spellEnd"/>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Красноленинский</w:t>
      </w:r>
      <w:proofErr w:type="spellEnd"/>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r w:rsidR="00DE2218" w:rsidRPr="00031D96">
        <w:rPr>
          <w:rFonts w:ascii="Times New Roman" w:hAnsi="Times New Roman"/>
          <w:sz w:val="28"/>
          <w:szCs w:val="28"/>
        </w:rPr>
        <w:t>Сибирский.</w:t>
      </w:r>
      <w:r w:rsidR="001A04A7">
        <w:rPr>
          <w:rFonts w:ascii="Times New Roman" w:hAnsi="Times New Roman"/>
          <w:sz w:val="28"/>
          <w:szCs w:val="28"/>
        </w:rPr>
        <w:t xml:space="preserve"> </w:t>
      </w:r>
      <w:r w:rsidR="00DE2218" w:rsidRPr="00031D96">
        <w:rPr>
          <w:rFonts w:ascii="Times New Roman" w:hAnsi="Times New Roman"/>
          <w:sz w:val="28"/>
          <w:szCs w:val="28"/>
        </w:rPr>
        <w:t>Реализуется</w:t>
      </w:r>
      <w:r w:rsidR="001A04A7">
        <w:rPr>
          <w:rFonts w:ascii="Times New Roman" w:hAnsi="Times New Roman"/>
          <w:sz w:val="28"/>
          <w:szCs w:val="28"/>
        </w:rPr>
        <w:t xml:space="preserve"> </w:t>
      </w:r>
      <w:r w:rsidR="00DE2218" w:rsidRPr="00031D96">
        <w:rPr>
          <w:rFonts w:ascii="Times New Roman" w:hAnsi="Times New Roman"/>
          <w:sz w:val="28"/>
          <w:szCs w:val="28"/>
        </w:rPr>
        <w:t>модель</w:t>
      </w:r>
      <w:r w:rsidR="001A04A7">
        <w:rPr>
          <w:rFonts w:ascii="Times New Roman" w:hAnsi="Times New Roman"/>
          <w:sz w:val="28"/>
          <w:szCs w:val="28"/>
        </w:rPr>
        <w:t xml:space="preserve"> </w:t>
      </w:r>
      <w:r w:rsidR="00DE2218" w:rsidRPr="00031D96">
        <w:rPr>
          <w:rFonts w:ascii="Times New Roman" w:hAnsi="Times New Roman"/>
          <w:sz w:val="28"/>
          <w:szCs w:val="28"/>
        </w:rPr>
        <w:t>создания</w:t>
      </w:r>
      <w:r w:rsidR="001A04A7">
        <w:rPr>
          <w:rFonts w:ascii="Times New Roman" w:hAnsi="Times New Roman"/>
          <w:sz w:val="28"/>
          <w:szCs w:val="28"/>
        </w:rPr>
        <w:t xml:space="preserve"> </w:t>
      </w:r>
      <w:r w:rsidR="00DE2218" w:rsidRPr="00031D96">
        <w:rPr>
          <w:rFonts w:ascii="Times New Roman" w:hAnsi="Times New Roman"/>
          <w:sz w:val="28"/>
          <w:szCs w:val="28"/>
        </w:rPr>
        <w:t>кооператива</w:t>
      </w:r>
      <w:r w:rsidR="001A04A7">
        <w:rPr>
          <w:rFonts w:ascii="Times New Roman" w:hAnsi="Times New Roman"/>
          <w:sz w:val="28"/>
          <w:szCs w:val="28"/>
        </w:rPr>
        <w:t xml:space="preserve"> </w:t>
      </w:r>
      <w:r w:rsidR="00DE2218" w:rsidRPr="00031D96">
        <w:rPr>
          <w:rFonts w:ascii="Times New Roman" w:hAnsi="Times New Roman"/>
          <w:sz w:val="28"/>
          <w:szCs w:val="28"/>
        </w:rPr>
        <w:t>по</w:t>
      </w:r>
      <w:r w:rsidR="001A04A7">
        <w:rPr>
          <w:rFonts w:ascii="Times New Roman" w:hAnsi="Times New Roman"/>
          <w:sz w:val="28"/>
          <w:szCs w:val="28"/>
        </w:rPr>
        <w:t xml:space="preserve"> </w:t>
      </w:r>
      <w:r w:rsidR="00DE2218" w:rsidRPr="00031D96">
        <w:rPr>
          <w:rFonts w:ascii="Times New Roman" w:hAnsi="Times New Roman"/>
          <w:sz w:val="28"/>
          <w:szCs w:val="28"/>
        </w:rPr>
        <w:t>выращиванию</w:t>
      </w:r>
      <w:r w:rsidR="001A04A7">
        <w:rPr>
          <w:rFonts w:ascii="Times New Roman" w:hAnsi="Times New Roman"/>
          <w:sz w:val="28"/>
          <w:szCs w:val="28"/>
        </w:rPr>
        <w:t xml:space="preserve"> </w:t>
      </w:r>
      <w:r w:rsidR="00DE2218" w:rsidRPr="00031D96">
        <w:rPr>
          <w:rFonts w:ascii="Times New Roman" w:hAnsi="Times New Roman"/>
          <w:sz w:val="28"/>
          <w:szCs w:val="28"/>
        </w:rPr>
        <w:t>картофеля</w:t>
      </w:r>
      <w:r w:rsidR="001A04A7">
        <w:rPr>
          <w:rFonts w:ascii="Times New Roman" w:hAnsi="Times New Roman"/>
          <w:sz w:val="28"/>
          <w:szCs w:val="28"/>
        </w:rPr>
        <w:t xml:space="preserve"> </w:t>
      </w:r>
      <w:r w:rsidR="00DE2218" w:rsidRPr="00031D96">
        <w:rPr>
          <w:rFonts w:ascii="Times New Roman" w:hAnsi="Times New Roman"/>
          <w:sz w:val="28"/>
          <w:szCs w:val="28"/>
        </w:rPr>
        <w:t>и</w:t>
      </w:r>
      <w:r w:rsidR="001A04A7">
        <w:rPr>
          <w:rFonts w:ascii="Times New Roman" w:hAnsi="Times New Roman"/>
          <w:sz w:val="28"/>
          <w:szCs w:val="28"/>
        </w:rPr>
        <w:t xml:space="preserve"> </w:t>
      </w:r>
      <w:r w:rsidR="00DE2218" w:rsidRPr="00031D96">
        <w:rPr>
          <w:rFonts w:ascii="Times New Roman" w:hAnsi="Times New Roman"/>
          <w:sz w:val="28"/>
          <w:szCs w:val="28"/>
        </w:rPr>
        <w:t>овощей,</w:t>
      </w:r>
      <w:r w:rsidR="001A04A7">
        <w:rPr>
          <w:rFonts w:ascii="Times New Roman" w:hAnsi="Times New Roman"/>
          <w:sz w:val="28"/>
          <w:szCs w:val="28"/>
        </w:rPr>
        <w:t xml:space="preserve"> </w:t>
      </w:r>
      <w:r w:rsidR="00DE2218" w:rsidRPr="00031D96">
        <w:rPr>
          <w:rFonts w:ascii="Times New Roman" w:hAnsi="Times New Roman"/>
          <w:sz w:val="28"/>
          <w:szCs w:val="28"/>
        </w:rPr>
        <w:t>разработанная</w:t>
      </w:r>
      <w:r w:rsidR="001A04A7">
        <w:rPr>
          <w:rFonts w:ascii="Times New Roman" w:hAnsi="Times New Roman"/>
          <w:sz w:val="28"/>
          <w:szCs w:val="28"/>
        </w:rPr>
        <w:t xml:space="preserve"> </w:t>
      </w:r>
      <w:r w:rsidR="00DE2218" w:rsidRPr="00031D96">
        <w:rPr>
          <w:rFonts w:ascii="Times New Roman" w:hAnsi="Times New Roman"/>
          <w:sz w:val="28"/>
          <w:szCs w:val="28"/>
        </w:rPr>
        <w:t>совместно</w:t>
      </w:r>
      <w:r w:rsidR="001A04A7">
        <w:rPr>
          <w:rFonts w:ascii="Times New Roman" w:hAnsi="Times New Roman"/>
          <w:sz w:val="28"/>
          <w:szCs w:val="28"/>
        </w:rPr>
        <w:t xml:space="preserve"> </w:t>
      </w:r>
      <w:r w:rsidR="00DE2218" w:rsidRPr="00031D96">
        <w:rPr>
          <w:rFonts w:ascii="Times New Roman" w:hAnsi="Times New Roman"/>
          <w:sz w:val="28"/>
          <w:szCs w:val="28"/>
        </w:rPr>
        <w:t>с</w:t>
      </w:r>
      <w:r w:rsidR="001A04A7">
        <w:rPr>
          <w:rFonts w:ascii="Times New Roman" w:hAnsi="Times New Roman"/>
          <w:sz w:val="28"/>
          <w:szCs w:val="28"/>
        </w:rPr>
        <w:t xml:space="preserve"> </w:t>
      </w:r>
      <w:r w:rsidR="00DE2218" w:rsidRPr="00031D96">
        <w:rPr>
          <w:rFonts w:ascii="Times New Roman" w:hAnsi="Times New Roman"/>
          <w:sz w:val="28"/>
          <w:szCs w:val="28"/>
        </w:rPr>
        <w:t>Департаментом</w:t>
      </w:r>
      <w:r w:rsidR="001A04A7">
        <w:rPr>
          <w:rFonts w:ascii="Times New Roman" w:hAnsi="Times New Roman"/>
          <w:sz w:val="28"/>
          <w:szCs w:val="28"/>
        </w:rPr>
        <w:t xml:space="preserve"> </w:t>
      </w:r>
      <w:r w:rsidR="00DE2218" w:rsidRPr="00031D96">
        <w:rPr>
          <w:rFonts w:ascii="Times New Roman" w:hAnsi="Times New Roman"/>
          <w:sz w:val="28"/>
          <w:szCs w:val="28"/>
        </w:rPr>
        <w:t>промышленности</w:t>
      </w:r>
      <w:r w:rsidR="001A04A7">
        <w:rPr>
          <w:rFonts w:ascii="Times New Roman" w:hAnsi="Times New Roman"/>
          <w:sz w:val="28"/>
          <w:szCs w:val="28"/>
        </w:rPr>
        <w:t xml:space="preserve"> </w:t>
      </w:r>
      <w:r w:rsidR="00DE2218"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DE2218" w:rsidRPr="00031D96">
        <w:rPr>
          <w:rFonts w:ascii="Times New Roman" w:hAnsi="Times New Roman"/>
          <w:sz w:val="28"/>
          <w:szCs w:val="28"/>
        </w:rPr>
        <w:t>автономного</w:t>
      </w:r>
      <w:r w:rsidR="001A04A7">
        <w:rPr>
          <w:rFonts w:ascii="Times New Roman" w:hAnsi="Times New Roman"/>
          <w:sz w:val="28"/>
          <w:szCs w:val="28"/>
        </w:rPr>
        <w:t xml:space="preserve"> </w:t>
      </w:r>
      <w:r w:rsidR="00DE2218" w:rsidRPr="00031D96">
        <w:rPr>
          <w:rFonts w:ascii="Times New Roman" w:hAnsi="Times New Roman"/>
          <w:sz w:val="28"/>
          <w:szCs w:val="28"/>
        </w:rPr>
        <w:t>округа</w:t>
      </w:r>
      <w:r w:rsidR="001A04A7">
        <w:rPr>
          <w:rFonts w:ascii="Times New Roman" w:hAnsi="Times New Roman"/>
          <w:sz w:val="28"/>
          <w:szCs w:val="28"/>
        </w:rPr>
        <w:t xml:space="preserve"> </w:t>
      </w:r>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Югры,</w:t>
      </w:r>
      <w:r w:rsidR="001A04A7">
        <w:rPr>
          <w:rFonts w:ascii="Times New Roman" w:hAnsi="Times New Roman"/>
          <w:sz w:val="28"/>
          <w:szCs w:val="28"/>
        </w:rPr>
        <w:t xml:space="preserve"> </w:t>
      </w:r>
      <w:r w:rsidR="00DE2218" w:rsidRPr="00031D96">
        <w:rPr>
          <w:rFonts w:ascii="Times New Roman" w:hAnsi="Times New Roman"/>
          <w:sz w:val="28"/>
          <w:szCs w:val="28"/>
        </w:rPr>
        <w:t>участниками</w:t>
      </w:r>
      <w:r w:rsidR="001A04A7">
        <w:rPr>
          <w:rFonts w:ascii="Times New Roman" w:hAnsi="Times New Roman"/>
          <w:sz w:val="28"/>
          <w:szCs w:val="28"/>
        </w:rPr>
        <w:t xml:space="preserve"> </w:t>
      </w:r>
      <w:r w:rsidR="00DE2218" w:rsidRPr="00031D96">
        <w:rPr>
          <w:rFonts w:ascii="Times New Roman" w:hAnsi="Times New Roman"/>
          <w:sz w:val="28"/>
          <w:szCs w:val="28"/>
        </w:rPr>
        <w:t>которой</w:t>
      </w:r>
      <w:r w:rsidR="001A04A7">
        <w:rPr>
          <w:rFonts w:ascii="Times New Roman" w:hAnsi="Times New Roman"/>
          <w:sz w:val="28"/>
          <w:szCs w:val="28"/>
        </w:rPr>
        <w:t xml:space="preserve"> </w:t>
      </w:r>
      <w:r w:rsidR="00DE2218" w:rsidRPr="00031D96">
        <w:rPr>
          <w:rFonts w:ascii="Times New Roman" w:hAnsi="Times New Roman"/>
          <w:sz w:val="28"/>
          <w:szCs w:val="28"/>
        </w:rPr>
        <w:t>в</w:t>
      </w:r>
      <w:r w:rsidR="001A04A7">
        <w:rPr>
          <w:rFonts w:ascii="Times New Roman" w:hAnsi="Times New Roman"/>
          <w:sz w:val="28"/>
          <w:szCs w:val="28"/>
        </w:rPr>
        <w:t xml:space="preserve"> </w:t>
      </w:r>
      <w:r w:rsidR="00DE2218" w:rsidRPr="00031D96">
        <w:rPr>
          <w:rFonts w:ascii="Times New Roman" w:hAnsi="Times New Roman"/>
          <w:sz w:val="28"/>
          <w:szCs w:val="28"/>
        </w:rPr>
        <w:t>период</w:t>
      </w:r>
      <w:r w:rsidR="001A04A7">
        <w:rPr>
          <w:rFonts w:ascii="Times New Roman" w:hAnsi="Times New Roman"/>
          <w:sz w:val="28"/>
          <w:szCs w:val="28"/>
        </w:rPr>
        <w:t xml:space="preserve"> </w:t>
      </w:r>
      <w:r w:rsidR="00DE2218" w:rsidRPr="00031D96">
        <w:rPr>
          <w:rFonts w:ascii="Times New Roman" w:hAnsi="Times New Roman"/>
          <w:sz w:val="28"/>
          <w:szCs w:val="28"/>
        </w:rPr>
        <w:t>до</w:t>
      </w:r>
      <w:r w:rsidR="001A04A7">
        <w:rPr>
          <w:rFonts w:ascii="Times New Roman" w:hAnsi="Times New Roman"/>
          <w:sz w:val="28"/>
          <w:szCs w:val="28"/>
        </w:rPr>
        <w:t xml:space="preserve"> </w:t>
      </w:r>
      <w:r w:rsidR="00DE2218" w:rsidRPr="00031D96">
        <w:rPr>
          <w:rFonts w:ascii="Times New Roman" w:hAnsi="Times New Roman"/>
          <w:sz w:val="28"/>
          <w:szCs w:val="28"/>
        </w:rPr>
        <w:t>2025</w:t>
      </w:r>
      <w:r w:rsidR="001A04A7">
        <w:rPr>
          <w:rFonts w:ascii="Times New Roman" w:hAnsi="Times New Roman"/>
          <w:sz w:val="28"/>
          <w:szCs w:val="28"/>
        </w:rPr>
        <w:t xml:space="preserve"> </w:t>
      </w:r>
      <w:r w:rsidR="00DE2218" w:rsidRPr="00031D96">
        <w:rPr>
          <w:rFonts w:ascii="Times New Roman" w:hAnsi="Times New Roman"/>
          <w:sz w:val="28"/>
          <w:szCs w:val="28"/>
        </w:rPr>
        <w:t>года</w:t>
      </w:r>
      <w:r w:rsidR="001A04A7">
        <w:rPr>
          <w:rFonts w:ascii="Times New Roman" w:hAnsi="Times New Roman"/>
          <w:sz w:val="28"/>
          <w:szCs w:val="28"/>
        </w:rPr>
        <w:t xml:space="preserve"> </w:t>
      </w:r>
      <w:r w:rsidR="00DE2218" w:rsidRPr="00031D96">
        <w:rPr>
          <w:rFonts w:ascii="Times New Roman" w:hAnsi="Times New Roman"/>
          <w:sz w:val="28"/>
          <w:szCs w:val="28"/>
        </w:rPr>
        <w:t>станут</w:t>
      </w:r>
      <w:r w:rsidR="001A04A7">
        <w:rPr>
          <w:rFonts w:ascii="Times New Roman" w:hAnsi="Times New Roman"/>
          <w:sz w:val="28"/>
          <w:szCs w:val="28"/>
        </w:rPr>
        <w:t xml:space="preserve"> </w:t>
      </w:r>
      <w:r w:rsidR="00DE2218" w:rsidRPr="00031D96">
        <w:rPr>
          <w:rFonts w:ascii="Times New Roman" w:hAnsi="Times New Roman"/>
          <w:sz w:val="28"/>
          <w:szCs w:val="28"/>
        </w:rPr>
        <w:t>не</w:t>
      </w:r>
      <w:r w:rsidR="001A04A7">
        <w:rPr>
          <w:rFonts w:ascii="Times New Roman" w:hAnsi="Times New Roman"/>
          <w:sz w:val="28"/>
          <w:szCs w:val="28"/>
        </w:rPr>
        <w:t xml:space="preserve"> </w:t>
      </w:r>
      <w:r w:rsidR="00DE2218" w:rsidRPr="00031D96">
        <w:rPr>
          <w:rFonts w:ascii="Times New Roman" w:hAnsi="Times New Roman"/>
          <w:sz w:val="28"/>
          <w:szCs w:val="28"/>
        </w:rPr>
        <w:t>менее</w:t>
      </w:r>
      <w:r w:rsidR="001A04A7">
        <w:rPr>
          <w:rFonts w:ascii="Times New Roman" w:hAnsi="Times New Roman"/>
          <w:sz w:val="28"/>
          <w:szCs w:val="28"/>
        </w:rPr>
        <w:t xml:space="preserve"> </w:t>
      </w:r>
      <w:r w:rsidR="00DE2218" w:rsidRPr="00031D96">
        <w:rPr>
          <w:rFonts w:ascii="Times New Roman" w:hAnsi="Times New Roman"/>
          <w:sz w:val="28"/>
          <w:szCs w:val="28"/>
        </w:rPr>
        <w:t>5</w:t>
      </w:r>
      <w:r w:rsidR="001A04A7">
        <w:rPr>
          <w:rFonts w:ascii="Times New Roman" w:hAnsi="Times New Roman"/>
          <w:sz w:val="28"/>
          <w:szCs w:val="28"/>
        </w:rPr>
        <w:t xml:space="preserve"> </w:t>
      </w:r>
      <w:r w:rsidR="00DE2218" w:rsidRPr="00031D96">
        <w:rPr>
          <w:rFonts w:ascii="Times New Roman" w:hAnsi="Times New Roman"/>
          <w:sz w:val="28"/>
          <w:szCs w:val="28"/>
        </w:rPr>
        <w:t>сельхозкооперативов</w:t>
      </w:r>
      <w:r w:rsidR="001A04A7">
        <w:rPr>
          <w:rFonts w:ascii="Times New Roman" w:hAnsi="Times New Roman"/>
          <w:sz w:val="28"/>
          <w:szCs w:val="28"/>
        </w:rPr>
        <w:t xml:space="preserve"> </w:t>
      </w:r>
      <w:r w:rsidR="00DE2218" w:rsidRPr="00031D96">
        <w:rPr>
          <w:rFonts w:ascii="Times New Roman" w:hAnsi="Times New Roman"/>
          <w:sz w:val="28"/>
          <w:szCs w:val="28"/>
        </w:rPr>
        <w:t>и</w:t>
      </w:r>
      <w:r w:rsidR="001A04A7">
        <w:rPr>
          <w:rFonts w:ascii="Times New Roman" w:hAnsi="Times New Roman"/>
          <w:sz w:val="28"/>
          <w:szCs w:val="28"/>
        </w:rPr>
        <w:t xml:space="preserve"> </w:t>
      </w:r>
      <w:r w:rsidR="00DE2218" w:rsidRPr="00031D96">
        <w:rPr>
          <w:rFonts w:ascii="Times New Roman" w:hAnsi="Times New Roman"/>
          <w:sz w:val="28"/>
          <w:szCs w:val="28"/>
        </w:rPr>
        <w:t>40</w:t>
      </w:r>
      <w:r w:rsidR="001A04A7">
        <w:rPr>
          <w:rFonts w:ascii="Times New Roman" w:hAnsi="Times New Roman"/>
          <w:sz w:val="28"/>
          <w:szCs w:val="28"/>
        </w:rPr>
        <w:t xml:space="preserve"> </w:t>
      </w:r>
      <w:r w:rsidR="00DE2218" w:rsidRPr="00031D96">
        <w:rPr>
          <w:rFonts w:ascii="Times New Roman" w:hAnsi="Times New Roman"/>
          <w:sz w:val="28"/>
          <w:szCs w:val="28"/>
        </w:rPr>
        <w:t>личных</w:t>
      </w:r>
      <w:r w:rsidR="001A04A7">
        <w:rPr>
          <w:rFonts w:ascii="Times New Roman" w:hAnsi="Times New Roman"/>
          <w:sz w:val="28"/>
          <w:szCs w:val="28"/>
        </w:rPr>
        <w:t xml:space="preserve"> </w:t>
      </w:r>
      <w:r w:rsidR="00DE2218" w:rsidRPr="00031D96">
        <w:rPr>
          <w:rFonts w:ascii="Times New Roman" w:hAnsi="Times New Roman"/>
          <w:sz w:val="28"/>
          <w:szCs w:val="28"/>
        </w:rPr>
        <w:t>подсобных</w:t>
      </w:r>
      <w:r w:rsidR="001A04A7">
        <w:rPr>
          <w:rFonts w:ascii="Times New Roman" w:hAnsi="Times New Roman"/>
          <w:sz w:val="28"/>
          <w:szCs w:val="28"/>
        </w:rPr>
        <w:t xml:space="preserve"> </w:t>
      </w:r>
      <w:r w:rsidR="00DE2218" w:rsidRPr="00031D96">
        <w:rPr>
          <w:rFonts w:ascii="Times New Roman" w:hAnsi="Times New Roman"/>
          <w:sz w:val="28"/>
          <w:szCs w:val="28"/>
        </w:rPr>
        <w:t>хозяйств.</w:t>
      </w:r>
      <w:r w:rsidR="001A04A7">
        <w:rPr>
          <w:rFonts w:ascii="Times New Roman" w:hAnsi="Times New Roman"/>
          <w:sz w:val="28"/>
          <w:szCs w:val="28"/>
        </w:rPr>
        <w:t xml:space="preserve"> </w:t>
      </w:r>
    </w:p>
    <w:p w14:paraId="0DC07A93" w14:textId="0268F96D" w:rsidR="00283B78" w:rsidRPr="00031D96" w:rsidRDefault="00283B7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привлечения</w:t>
      </w:r>
      <w:r w:rsidR="001A04A7">
        <w:rPr>
          <w:rFonts w:ascii="Times New Roman" w:hAnsi="Times New Roman"/>
          <w:sz w:val="28"/>
          <w:szCs w:val="28"/>
        </w:rPr>
        <w:t xml:space="preserve"> </w:t>
      </w:r>
      <w:r w:rsidRPr="00031D96">
        <w:rPr>
          <w:rFonts w:ascii="Times New Roman" w:hAnsi="Times New Roman"/>
          <w:sz w:val="28"/>
          <w:szCs w:val="28"/>
        </w:rPr>
        <w:t>ЛПХ</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выращивания</w:t>
      </w:r>
      <w:r w:rsidR="001A04A7">
        <w:rPr>
          <w:rFonts w:ascii="Times New Roman" w:hAnsi="Times New Roman"/>
          <w:sz w:val="28"/>
          <w:szCs w:val="28"/>
        </w:rPr>
        <w:t xml:space="preserve"> </w:t>
      </w:r>
      <w:r w:rsidRPr="00031D96">
        <w:rPr>
          <w:rFonts w:ascii="Times New Roman" w:hAnsi="Times New Roman"/>
          <w:sz w:val="28"/>
          <w:szCs w:val="28"/>
        </w:rPr>
        <w:t>овощной</w:t>
      </w:r>
      <w:r w:rsidR="001A04A7">
        <w:rPr>
          <w:rFonts w:ascii="Times New Roman" w:hAnsi="Times New Roman"/>
          <w:sz w:val="28"/>
          <w:szCs w:val="28"/>
        </w:rPr>
        <w:t xml:space="preserve"> </w:t>
      </w:r>
      <w:r w:rsidRPr="00031D96">
        <w:rPr>
          <w:rFonts w:ascii="Times New Roman" w:hAnsi="Times New Roman"/>
          <w:sz w:val="28"/>
          <w:szCs w:val="28"/>
        </w:rPr>
        <w:t>продукции</w:t>
      </w:r>
      <w:r w:rsidR="001A04A7">
        <w:rPr>
          <w:rFonts w:ascii="Times New Roman" w:hAnsi="Times New Roman"/>
          <w:sz w:val="28"/>
          <w:szCs w:val="28"/>
        </w:rPr>
        <w:t xml:space="preserve"> </w:t>
      </w:r>
      <w:r w:rsidRPr="00031D96">
        <w:rPr>
          <w:rFonts w:ascii="Times New Roman" w:hAnsi="Times New Roman"/>
          <w:sz w:val="28"/>
          <w:szCs w:val="28"/>
        </w:rPr>
        <w:t>(картофель,</w:t>
      </w:r>
      <w:r w:rsidR="001A04A7">
        <w:rPr>
          <w:rFonts w:ascii="Times New Roman" w:hAnsi="Times New Roman"/>
          <w:sz w:val="28"/>
          <w:szCs w:val="28"/>
        </w:rPr>
        <w:t xml:space="preserve"> </w:t>
      </w:r>
      <w:r w:rsidRPr="00031D96">
        <w:rPr>
          <w:rFonts w:ascii="Times New Roman" w:hAnsi="Times New Roman"/>
          <w:sz w:val="28"/>
          <w:szCs w:val="28"/>
        </w:rPr>
        <w:t>морковь,</w:t>
      </w:r>
      <w:r w:rsidR="001A04A7">
        <w:rPr>
          <w:rFonts w:ascii="Times New Roman" w:hAnsi="Times New Roman"/>
          <w:sz w:val="28"/>
          <w:szCs w:val="28"/>
        </w:rPr>
        <w:t xml:space="preserve"> </w:t>
      </w:r>
      <w:r w:rsidRPr="00031D96">
        <w:rPr>
          <w:rFonts w:ascii="Times New Roman" w:hAnsi="Times New Roman"/>
          <w:sz w:val="28"/>
          <w:szCs w:val="28"/>
        </w:rPr>
        <w:t>свекла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др.)</w:t>
      </w:r>
      <w:r w:rsidR="001A04A7">
        <w:rPr>
          <w:rFonts w:ascii="Times New Roman" w:hAnsi="Times New Roman"/>
          <w:sz w:val="28"/>
          <w:szCs w:val="28"/>
        </w:rPr>
        <w:t xml:space="preserve"> </w:t>
      </w:r>
      <w:r w:rsidRPr="00031D96">
        <w:rPr>
          <w:rFonts w:ascii="Times New Roman" w:hAnsi="Times New Roman"/>
          <w:sz w:val="28"/>
          <w:szCs w:val="28"/>
        </w:rPr>
        <w:t>совместно</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Деппромышленности</w:t>
      </w:r>
      <w:proofErr w:type="spellEnd"/>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разрабатываются</w:t>
      </w:r>
      <w:r w:rsidR="001A04A7">
        <w:rPr>
          <w:rFonts w:ascii="Times New Roman" w:hAnsi="Times New Roman"/>
          <w:sz w:val="28"/>
          <w:szCs w:val="28"/>
        </w:rPr>
        <w:t xml:space="preserve"> </w:t>
      </w:r>
      <w:r w:rsidRPr="00031D96">
        <w:rPr>
          <w:rFonts w:ascii="Times New Roman" w:hAnsi="Times New Roman"/>
          <w:sz w:val="28"/>
          <w:szCs w:val="28"/>
        </w:rPr>
        <w:t>предложения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практики</w:t>
      </w:r>
      <w:r w:rsidR="001A04A7">
        <w:rPr>
          <w:rFonts w:ascii="Times New Roman" w:hAnsi="Times New Roman"/>
          <w:sz w:val="28"/>
          <w:szCs w:val="28"/>
        </w:rPr>
        <w:t xml:space="preserve"> </w:t>
      </w:r>
      <w:r w:rsidRPr="00031D96">
        <w:rPr>
          <w:rFonts w:ascii="Times New Roman" w:hAnsi="Times New Roman"/>
          <w:sz w:val="28"/>
          <w:szCs w:val="28"/>
        </w:rPr>
        <w:t>«Программа</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производителей</w:t>
      </w:r>
      <w:r w:rsidR="001A04A7">
        <w:rPr>
          <w:rFonts w:ascii="Times New Roman" w:hAnsi="Times New Roman"/>
          <w:sz w:val="28"/>
          <w:szCs w:val="28"/>
        </w:rPr>
        <w:t xml:space="preserve"> </w:t>
      </w:r>
      <w:r w:rsidRPr="00031D96">
        <w:rPr>
          <w:rFonts w:ascii="Times New Roman" w:hAnsi="Times New Roman"/>
          <w:sz w:val="28"/>
          <w:szCs w:val="28"/>
        </w:rPr>
        <w:t>сельхозпродукции</w:t>
      </w:r>
      <w:r w:rsidR="001A04A7">
        <w:rPr>
          <w:rFonts w:ascii="Times New Roman" w:hAnsi="Times New Roman"/>
          <w:sz w:val="28"/>
          <w:szCs w:val="28"/>
        </w:rPr>
        <w:t xml:space="preserve"> </w:t>
      </w:r>
      <w:r w:rsidRPr="00031D96">
        <w:rPr>
          <w:rFonts w:ascii="Times New Roman" w:hAnsi="Times New Roman"/>
          <w:sz w:val="28"/>
          <w:szCs w:val="28"/>
        </w:rPr>
        <w:t>«Опорный</w:t>
      </w:r>
      <w:r w:rsidR="001A04A7">
        <w:rPr>
          <w:rFonts w:ascii="Times New Roman" w:hAnsi="Times New Roman"/>
          <w:sz w:val="28"/>
          <w:szCs w:val="28"/>
        </w:rPr>
        <w:t xml:space="preserve"> </w:t>
      </w:r>
      <w:r w:rsidRPr="00031D96">
        <w:rPr>
          <w:rFonts w:ascii="Times New Roman" w:hAnsi="Times New Roman"/>
          <w:sz w:val="28"/>
          <w:szCs w:val="28"/>
        </w:rPr>
        <w:t>фермер»,</w:t>
      </w:r>
      <w:r w:rsidR="001A04A7">
        <w:rPr>
          <w:rFonts w:ascii="Times New Roman" w:hAnsi="Times New Roman"/>
          <w:sz w:val="28"/>
          <w:szCs w:val="28"/>
        </w:rPr>
        <w:t xml:space="preserve"> </w:t>
      </w:r>
      <w:r w:rsidRPr="00031D96">
        <w:rPr>
          <w:rFonts w:ascii="Times New Roman" w:hAnsi="Times New Roman"/>
          <w:sz w:val="28"/>
          <w:szCs w:val="28"/>
        </w:rPr>
        <w:t>предусматривающие</w:t>
      </w:r>
      <w:r w:rsidR="001A04A7">
        <w:rPr>
          <w:rFonts w:ascii="Times New Roman" w:hAnsi="Times New Roman"/>
          <w:sz w:val="28"/>
          <w:szCs w:val="28"/>
        </w:rPr>
        <w:t xml:space="preserve"> </w:t>
      </w:r>
      <w:r w:rsidRPr="00031D96">
        <w:rPr>
          <w:rFonts w:ascii="Times New Roman" w:hAnsi="Times New Roman"/>
          <w:sz w:val="28"/>
          <w:szCs w:val="28"/>
        </w:rPr>
        <w:t>оказание</w:t>
      </w:r>
      <w:r w:rsidR="001A04A7">
        <w:rPr>
          <w:rFonts w:ascii="Times New Roman" w:hAnsi="Times New Roman"/>
          <w:sz w:val="28"/>
          <w:szCs w:val="28"/>
        </w:rPr>
        <w:t xml:space="preserve"> </w:t>
      </w:r>
      <w:r w:rsidRPr="00031D96">
        <w:rPr>
          <w:rFonts w:ascii="Times New Roman" w:hAnsi="Times New Roman"/>
          <w:sz w:val="28"/>
          <w:szCs w:val="28"/>
        </w:rPr>
        <w:t>финансовой</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организацию</w:t>
      </w:r>
      <w:r w:rsidR="001A04A7">
        <w:rPr>
          <w:rFonts w:ascii="Times New Roman" w:hAnsi="Times New Roman"/>
          <w:sz w:val="28"/>
          <w:szCs w:val="28"/>
        </w:rPr>
        <w:t xml:space="preserve"> </w:t>
      </w:r>
      <w:r w:rsidRPr="00031D96">
        <w:rPr>
          <w:rFonts w:ascii="Times New Roman" w:hAnsi="Times New Roman"/>
          <w:sz w:val="28"/>
          <w:szCs w:val="28"/>
        </w:rPr>
        <w:t>производства.</w:t>
      </w:r>
    </w:p>
    <w:p w14:paraId="2C2B0FE0" w14:textId="49AD10F5" w:rsidR="00283B78" w:rsidRPr="00031D96" w:rsidRDefault="00283B7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организации</w:t>
      </w:r>
      <w:r w:rsidR="001A04A7">
        <w:rPr>
          <w:rFonts w:ascii="Times New Roman" w:hAnsi="Times New Roman"/>
          <w:sz w:val="28"/>
          <w:szCs w:val="28"/>
        </w:rPr>
        <w:t xml:space="preserve"> </w:t>
      </w:r>
      <w:r w:rsidRPr="00031D96">
        <w:rPr>
          <w:rFonts w:ascii="Times New Roman" w:hAnsi="Times New Roman"/>
          <w:sz w:val="28"/>
          <w:szCs w:val="28"/>
        </w:rPr>
        <w:t>системного</w:t>
      </w:r>
      <w:r w:rsidR="001A04A7">
        <w:rPr>
          <w:rFonts w:ascii="Times New Roman" w:hAnsi="Times New Roman"/>
          <w:sz w:val="28"/>
          <w:szCs w:val="28"/>
        </w:rPr>
        <w:t xml:space="preserve"> </w:t>
      </w:r>
      <w:r w:rsidRPr="00031D96">
        <w:rPr>
          <w:rFonts w:ascii="Times New Roman" w:hAnsi="Times New Roman"/>
          <w:sz w:val="28"/>
          <w:szCs w:val="28"/>
        </w:rPr>
        <w:t>приема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хранения</w:t>
      </w:r>
      <w:r w:rsidR="001A04A7">
        <w:rPr>
          <w:rFonts w:ascii="Times New Roman" w:hAnsi="Times New Roman"/>
          <w:sz w:val="28"/>
          <w:szCs w:val="28"/>
        </w:rPr>
        <w:t xml:space="preserve"> </w:t>
      </w:r>
      <w:r w:rsidRPr="00031D96">
        <w:rPr>
          <w:rFonts w:ascii="Times New Roman" w:hAnsi="Times New Roman"/>
          <w:sz w:val="28"/>
          <w:szCs w:val="28"/>
        </w:rPr>
        <w:t>овощной</w:t>
      </w:r>
      <w:r w:rsidR="001A04A7">
        <w:rPr>
          <w:rFonts w:ascii="Times New Roman" w:hAnsi="Times New Roman"/>
          <w:sz w:val="28"/>
          <w:szCs w:val="28"/>
        </w:rPr>
        <w:t xml:space="preserve"> </w:t>
      </w:r>
      <w:r w:rsidRPr="00031D96">
        <w:rPr>
          <w:rFonts w:ascii="Times New Roman" w:hAnsi="Times New Roman"/>
          <w:sz w:val="28"/>
          <w:szCs w:val="28"/>
        </w:rPr>
        <w:t>продукции,</w:t>
      </w:r>
      <w:r w:rsidR="001A04A7">
        <w:rPr>
          <w:rFonts w:ascii="Times New Roman" w:hAnsi="Times New Roman"/>
          <w:sz w:val="28"/>
          <w:szCs w:val="28"/>
        </w:rPr>
        <w:t xml:space="preserve"> </w:t>
      </w:r>
      <w:r w:rsidRPr="00031D96">
        <w:rPr>
          <w:rFonts w:ascii="Times New Roman" w:hAnsi="Times New Roman"/>
          <w:sz w:val="28"/>
          <w:szCs w:val="28"/>
        </w:rPr>
        <w:t>выращиваемой</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личных</w:t>
      </w:r>
      <w:r w:rsidR="001A04A7">
        <w:rPr>
          <w:rFonts w:ascii="Times New Roman" w:hAnsi="Times New Roman"/>
          <w:sz w:val="28"/>
          <w:szCs w:val="28"/>
        </w:rPr>
        <w:t xml:space="preserve"> </w:t>
      </w:r>
      <w:r w:rsidRPr="00031D96">
        <w:rPr>
          <w:rFonts w:ascii="Times New Roman" w:hAnsi="Times New Roman"/>
          <w:sz w:val="28"/>
          <w:szCs w:val="28"/>
        </w:rPr>
        <w:t>подсобных</w:t>
      </w:r>
      <w:r w:rsidR="001A04A7">
        <w:rPr>
          <w:rFonts w:ascii="Times New Roman" w:hAnsi="Times New Roman"/>
          <w:sz w:val="28"/>
          <w:szCs w:val="28"/>
        </w:rPr>
        <w:t xml:space="preserve"> </w:t>
      </w:r>
      <w:r w:rsidRPr="00031D96">
        <w:rPr>
          <w:rFonts w:ascii="Times New Roman" w:hAnsi="Times New Roman"/>
          <w:sz w:val="28"/>
          <w:szCs w:val="28"/>
        </w:rPr>
        <w:t>хозяйствах</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крестьянских</w:t>
      </w:r>
      <w:r w:rsidR="001A04A7">
        <w:rPr>
          <w:rFonts w:ascii="Times New Roman" w:hAnsi="Times New Roman"/>
          <w:sz w:val="28"/>
          <w:szCs w:val="28"/>
        </w:rPr>
        <w:t xml:space="preserve"> </w:t>
      </w:r>
      <w:r w:rsidRPr="00031D96">
        <w:rPr>
          <w:rFonts w:ascii="Times New Roman" w:hAnsi="Times New Roman"/>
          <w:sz w:val="28"/>
          <w:szCs w:val="28"/>
        </w:rPr>
        <w:t>(фермерских)</w:t>
      </w:r>
      <w:r w:rsidR="001A04A7">
        <w:rPr>
          <w:rFonts w:ascii="Times New Roman" w:hAnsi="Times New Roman"/>
          <w:sz w:val="28"/>
          <w:szCs w:val="28"/>
        </w:rPr>
        <w:t xml:space="preserve"> </w:t>
      </w:r>
      <w:r w:rsidRPr="00031D96">
        <w:rPr>
          <w:rFonts w:ascii="Times New Roman" w:hAnsi="Times New Roman"/>
          <w:sz w:val="28"/>
          <w:szCs w:val="28"/>
        </w:rPr>
        <w:t>хозяйствах</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администрация</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совместно</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потенциальным</w:t>
      </w:r>
      <w:r w:rsidR="001A04A7">
        <w:rPr>
          <w:rFonts w:ascii="Times New Roman" w:hAnsi="Times New Roman"/>
          <w:sz w:val="28"/>
          <w:szCs w:val="28"/>
        </w:rPr>
        <w:t xml:space="preserve"> </w:t>
      </w:r>
      <w:r w:rsidRPr="00031D96">
        <w:rPr>
          <w:rFonts w:ascii="Times New Roman" w:hAnsi="Times New Roman"/>
          <w:sz w:val="28"/>
          <w:szCs w:val="28"/>
        </w:rPr>
        <w:t>инвестором</w:t>
      </w:r>
      <w:r w:rsidR="001A04A7">
        <w:rPr>
          <w:rFonts w:ascii="Times New Roman" w:hAnsi="Times New Roman"/>
          <w:sz w:val="28"/>
          <w:szCs w:val="28"/>
        </w:rPr>
        <w:t xml:space="preserve"> </w:t>
      </w:r>
      <w:r w:rsidRPr="00031D96">
        <w:rPr>
          <w:rFonts w:ascii="Times New Roman" w:hAnsi="Times New Roman"/>
          <w:sz w:val="28"/>
          <w:szCs w:val="28"/>
        </w:rPr>
        <w:t>рассматривается</w:t>
      </w:r>
      <w:r w:rsidR="001A04A7">
        <w:rPr>
          <w:rFonts w:ascii="Times New Roman" w:hAnsi="Times New Roman"/>
          <w:sz w:val="28"/>
          <w:szCs w:val="28"/>
        </w:rPr>
        <w:t xml:space="preserve"> </w:t>
      </w:r>
      <w:r w:rsidRPr="00031D96">
        <w:rPr>
          <w:rFonts w:ascii="Times New Roman" w:hAnsi="Times New Roman"/>
          <w:sz w:val="28"/>
          <w:szCs w:val="28"/>
        </w:rPr>
        <w:t>вопрос</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строительстве</w:t>
      </w:r>
      <w:r w:rsidR="001A04A7">
        <w:rPr>
          <w:rFonts w:ascii="Times New Roman" w:hAnsi="Times New Roman"/>
          <w:sz w:val="28"/>
          <w:szCs w:val="28"/>
        </w:rPr>
        <w:t xml:space="preserve"> </w:t>
      </w:r>
      <w:r w:rsidRPr="00031D96">
        <w:rPr>
          <w:rFonts w:ascii="Times New Roman" w:hAnsi="Times New Roman"/>
          <w:sz w:val="28"/>
          <w:szCs w:val="28"/>
        </w:rPr>
        <w:t>современного</w:t>
      </w:r>
      <w:r w:rsidR="001A04A7">
        <w:rPr>
          <w:rFonts w:ascii="Times New Roman" w:hAnsi="Times New Roman"/>
          <w:sz w:val="28"/>
          <w:szCs w:val="28"/>
        </w:rPr>
        <w:t xml:space="preserve"> </w:t>
      </w:r>
      <w:r w:rsidRPr="00031D96">
        <w:rPr>
          <w:rFonts w:ascii="Times New Roman" w:hAnsi="Times New Roman"/>
          <w:sz w:val="28"/>
          <w:szCs w:val="28"/>
        </w:rPr>
        <w:t>объекта</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хранения</w:t>
      </w:r>
      <w:r w:rsidR="001A04A7">
        <w:rPr>
          <w:rFonts w:ascii="Times New Roman" w:hAnsi="Times New Roman"/>
          <w:sz w:val="28"/>
          <w:szCs w:val="28"/>
        </w:rPr>
        <w:t xml:space="preserve"> </w:t>
      </w:r>
      <w:r w:rsidRPr="00031D96">
        <w:rPr>
          <w:rFonts w:ascii="Times New Roman" w:hAnsi="Times New Roman"/>
          <w:sz w:val="28"/>
          <w:szCs w:val="28"/>
        </w:rPr>
        <w:t>овощей</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картофеля</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земельном</w:t>
      </w:r>
      <w:r w:rsidR="001A04A7">
        <w:rPr>
          <w:rFonts w:ascii="Times New Roman" w:hAnsi="Times New Roman"/>
          <w:sz w:val="28"/>
          <w:szCs w:val="28"/>
        </w:rPr>
        <w:t xml:space="preserve"> </w:t>
      </w:r>
      <w:r w:rsidRPr="00031D96">
        <w:rPr>
          <w:rFonts w:ascii="Times New Roman" w:hAnsi="Times New Roman"/>
          <w:sz w:val="28"/>
          <w:szCs w:val="28"/>
        </w:rPr>
        <w:t>участке,</w:t>
      </w:r>
      <w:r w:rsidR="001A04A7">
        <w:rPr>
          <w:rFonts w:ascii="Times New Roman" w:hAnsi="Times New Roman"/>
          <w:sz w:val="28"/>
          <w:szCs w:val="28"/>
        </w:rPr>
        <w:t xml:space="preserve"> </w:t>
      </w:r>
      <w:r w:rsidRPr="00031D96">
        <w:rPr>
          <w:rFonts w:ascii="Times New Roman" w:hAnsi="Times New Roman"/>
          <w:sz w:val="28"/>
          <w:szCs w:val="28"/>
        </w:rPr>
        <w:t>находящемся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аренде</w:t>
      </w:r>
      <w:r w:rsidR="001A04A7">
        <w:rPr>
          <w:rFonts w:ascii="Times New Roman" w:hAnsi="Times New Roman"/>
          <w:sz w:val="28"/>
          <w:szCs w:val="28"/>
        </w:rPr>
        <w:t xml:space="preserve"> </w:t>
      </w:r>
      <w:r w:rsidRPr="00031D96">
        <w:rPr>
          <w:rFonts w:ascii="Times New Roman" w:hAnsi="Times New Roman"/>
          <w:sz w:val="28"/>
          <w:szCs w:val="28"/>
        </w:rPr>
        <w:t>у</w:t>
      </w:r>
      <w:r w:rsidR="001A04A7">
        <w:rPr>
          <w:rFonts w:ascii="Times New Roman" w:hAnsi="Times New Roman"/>
          <w:sz w:val="28"/>
          <w:szCs w:val="28"/>
        </w:rPr>
        <w:t xml:space="preserve"> </w:t>
      </w:r>
      <w:r w:rsidRPr="00031D96">
        <w:rPr>
          <w:rFonts w:ascii="Times New Roman" w:hAnsi="Times New Roman"/>
          <w:sz w:val="28"/>
          <w:szCs w:val="28"/>
        </w:rPr>
        <w:t>предпринимателя.</w:t>
      </w:r>
      <w:r w:rsidR="001A04A7">
        <w:rPr>
          <w:rFonts w:ascii="Times New Roman" w:hAnsi="Times New Roman"/>
          <w:sz w:val="28"/>
          <w:szCs w:val="28"/>
        </w:rPr>
        <w:t xml:space="preserve"> </w:t>
      </w:r>
    </w:p>
    <w:p w14:paraId="10DEA914" w14:textId="6BA017C3" w:rsidR="00283B78" w:rsidRPr="00031D96" w:rsidRDefault="00283B7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настоящее</w:t>
      </w:r>
      <w:r w:rsidR="001A04A7">
        <w:rPr>
          <w:rFonts w:ascii="Times New Roman" w:hAnsi="Times New Roman"/>
          <w:sz w:val="28"/>
          <w:szCs w:val="28"/>
        </w:rPr>
        <w:t xml:space="preserve"> </w:t>
      </w:r>
      <w:r w:rsidRPr="00031D96">
        <w:rPr>
          <w:rFonts w:ascii="Times New Roman" w:hAnsi="Times New Roman"/>
          <w:sz w:val="28"/>
          <w:szCs w:val="28"/>
        </w:rPr>
        <w:t>время</w:t>
      </w:r>
      <w:r w:rsidR="001A04A7">
        <w:rPr>
          <w:rFonts w:ascii="Times New Roman" w:hAnsi="Times New Roman"/>
          <w:sz w:val="28"/>
          <w:szCs w:val="28"/>
        </w:rPr>
        <w:t xml:space="preserve"> </w:t>
      </w:r>
      <w:r w:rsidRPr="00031D96">
        <w:rPr>
          <w:rFonts w:ascii="Times New Roman" w:hAnsi="Times New Roman"/>
          <w:sz w:val="28"/>
          <w:szCs w:val="28"/>
        </w:rPr>
        <w:t>формируется</w:t>
      </w:r>
      <w:r w:rsidR="001A04A7">
        <w:rPr>
          <w:rFonts w:ascii="Times New Roman" w:hAnsi="Times New Roman"/>
          <w:sz w:val="28"/>
          <w:szCs w:val="28"/>
        </w:rPr>
        <w:t xml:space="preserve"> </w:t>
      </w:r>
      <w:r w:rsidRPr="00031D96">
        <w:rPr>
          <w:rFonts w:ascii="Times New Roman" w:hAnsi="Times New Roman"/>
          <w:sz w:val="28"/>
          <w:szCs w:val="28"/>
        </w:rPr>
        <w:t>проектная</w:t>
      </w:r>
      <w:r w:rsidR="001A04A7">
        <w:rPr>
          <w:rFonts w:ascii="Times New Roman" w:hAnsi="Times New Roman"/>
          <w:sz w:val="28"/>
          <w:szCs w:val="28"/>
        </w:rPr>
        <w:t xml:space="preserve"> </w:t>
      </w:r>
      <w:r w:rsidRPr="00031D96">
        <w:rPr>
          <w:rFonts w:ascii="Times New Roman" w:hAnsi="Times New Roman"/>
          <w:sz w:val="28"/>
          <w:szCs w:val="28"/>
        </w:rPr>
        <w:t>документация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привлечения</w:t>
      </w:r>
      <w:r w:rsidR="001A04A7">
        <w:rPr>
          <w:rFonts w:ascii="Times New Roman" w:hAnsi="Times New Roman"/>
          <w:sz w:val="28"/>
          <w:szCs w:val="28"/>
        </w:rPr>
        <w:t xml:space="preserve"> </w:t>
      </w:r>
      <w:r w:rsidRPr="00031D96">
        <w:rPr>
          <w:rFonts w:ascii="Times New Roman" w:hAnsi="Times New Roman"/>
          <w:sz w:val="28"/>
          <w:szCs w:val="28"/>
        </w:rPr>
        <w:t>финансовых</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форме</w:t>
      </w:r>
      <w:r w:rsidR="001A04A7">
        <w:rPr>
          <w:rFonts w:ascii="Times New Roman" w:hAnsi="Times New Roman"/>
          <w:sz w:val="28"/>
          <w:szCs w:val="28"/>
        </w:rPr>
        <w:t xml:space="preserve"> </w:t>
      </w:r>
      <w:r w:rsidRPr="00031D96">
        <w:rPr>
          <w:rFonts w:ascii="Times New Roman" w:hAnsi="Times New Roman"/>
          <w:sz w:val="28"/>
          <w:szCs w:val="28"/>
        </w:rPr>
        <w:t>льготного</w:t>
      </w:r>
      <w:r w:rsidR="001A04A7">
        <w:rPr>
          <w:rFonts w:ascii="Times New Roman" w:hAnsi="Times New Roman"/>
          <w:sz w:val="28"/>
          <w:szCs w:val="28"/>
        </w:rPr>
        <w:t xml:space="preserve"> </w:t>
      </w:r>
      <w:r w:rsidRPr="00031D96">
        <w:rPr>
          <w:rFonts w:ascii="Times New Roman" w:hAnsi="Times New Roman"/>
          <w:sz w:val="28"/>
          <w:szCs w:val="28"/>
        </w:rPr>
        <w:t>займа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программе</w:t>
      </w:r>
      <w:r w:rsidR="001A04A7">
        <w:rPr>
          <w:rFonts w:ascii="Times New Roman" w:hAnsi="Times New Roman"/>
          <w:sz w:val="28"/>
          <w:szCs w:val="28"/>
        </w:rPr>
        <w:t xml:space="preserve"> </w:t>
      </w:r>
      <w:r w:rsidRPr="00031D96">
        <w:rPr>
          <w:rFonts w:ascii="Times New Roman" w:hAnsi="Times New Roman"/>
          <w:sz w:val="28"/>
          <w:szCs w:val="28"/>
        </w:rPr>
        <w:t>«Пищевик»,</w:t>
      </w:r>
      <w:r w:rsidR="001A04A7">
        <w:rPr>
          <w:rFonts w:ascii="Times New Roman" w:hAnsi="Times New Roman"/>
          <w:sz w:val="28"/>
          <w:szCs w:val="28"/>
        </w:rPr>
        <w:t xml:space="preserve"> </w:t>
      </w:r>
      <w:r w:rsidRPr="00031D96">
        <w:rPr>
          <w:rFonts w:ascii="Times New Roman" w:hAnsi="Times New Roman"/>
          <w:sz w:val="28"/>
          <w:szCs w:val="28"/>
        </w:rPr>
        <w:t>реализуемой</w:t>
      </w:r>
      <w:r w:rsidR="001A04A7">
        <w:rPr>
          <w:rFonts w:ascii="Times New Roman" w:hAnsi="Times New Roman"/>
          <w:sz w:val="28"/>
          <w:szCs w:val="28"/>
        </w:rPr>
        <w:t xml:space="preserve"> </w:t>
      </w:r>
      <w:r w:rsidRPr="00031D96">
        <w:rPr>
          <w:rFonts w:ascii="Times New Roman" w:hAnsi="Times New Roman"/>
          <w:sz w:val="28"/>
          <w:szCs w:val="28"/>
        </w:rPr>
        <w:t>Фондом</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Югры.</w:t>
      </w:r>
    </w:p>
    <w:p w14:paraId="0A30D29D" w14:textId="0F705F93" w:rsidR="00203755" w:rsidRDefault="00203755" w:rsidP="0018570B">
      <w:pPr>
        <w:tabs>
          <w:tab w:val="left" w:pos="1134"/>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3</w:t>
      </w:r>
      <w:r w:rsidR="001F3776"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Создание</w:t>
      </w:r>
      <w:r w:rsidR="001A04A7">
        <w:rPr>
          <w:rFonts w:ascii="Times New Roman" w:hAnsi="Times New Roman"/>
          <w:sz w:val="28"/>
          <w:szCs w:val="28"/>
        </w:rPr>
        <w:t xml:space="preserve"> </w:t>
      </w:r>
      <w:r w:rsidR="00DE2218" w:rsidRPr="00031D96">
        <w:rPr>
          <w:rFonts w:ascii="Times New Roman" w:hAnsi="Times New Roman"/>
          <w:sz w:val="28"/>
          <w:szCs w:val="28"/>
        </w:rPr>
        <w:t>производств</w:t>
      </w:r>
      <w:r w:rsidR="001A04A7">
        <w:rPr>
          <w:rFonts w:ascii="Times New Roman" w:hAnsi="Times New Roman"/>
          <w:sz w:val="28"/>
          <w:szCs w:val="28"/>
        </w:rPr>
        <w:t xml:space="preserve"> </w:t>
      </w:r>
      <w:r w:rsidR="00DE2218" w:rsidRPr="00031D96">
        <w:rPr>
          <w:rFonts w:ascii="Times New Roman" w:hAnsi="Times New Roman"/>
          <w:sz w:val="28"/>
          <w:szCs w:val="28"/>
        </w:rPr>
        <w:t>агропромышленного</w:t>
      </w:r>
      <w:r w:rsidR="001A04A7">
        <w:rPr>
          <w:rFonts w:ascii="Times New Roman" w:hAnsi="Times New Roman"/>
          <w:sz w:val="28"/>
          <w:szCs w:val="28"/>
        </w:rPr>
        <w:t xml:space="preserve"> </w:t>
      </w:r>
      <w:r w:rsidR="00DE2218" w:rsidRPr="00031D96">
        <w:rPr>
          <w:rFonts w:ascii="Times New Roman" w:hAnsi="Times New Roman"/>
          <w:sz w:val="28"/>
          <w:szCs w:val="28"/>
        </w:rPr>
        <w:t>комплекса</w:t>
      </w:r>
      <w:r w:rsidR="001A04A7">
        <w:rPr>
          <w:rFonts w:ascii="Times New Roman" w:hAnsi="Times New Roman"/>
          <w:sz w:val="28"/>
          <w:szCs w:val="28"/>
        </w:rPr>
        <w:t xml:space="preserve"> </w:t>
      </w:r>
      <w:r w:rsidR="00DE2218" w:rsidRPr="00031D96">
        <w:rPr>
          <w:rFonts w:ascii="Times New Roman" w:hAnsi="Times New Roman"/>
          <w:sz w:val="28"/>
          <w:szCs w:val="28"/>
        </w:rPr>
        <w:t>в</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Горноправдинск</w:t>
      </w:r>
      <w:proofErr w:type="spellEnd"/>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r w:rsidR="00DE2218" w:rsidRPr="00031D96">
        <w:rPr>
          <w:rFonts w:ascii="Times New Roman" w:hAnsi="Times New Roman"/>
          <w:sz w:val="28"/>
          <w:szCs w:val="28"/>
        </w:rPr>
        <w:t>Кирпичный,</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r w:rsidR="00DE2218" w:rsidRPr="00031D96">
        <w:rPr>
          <w:rFonts w:ascii="Times New Roman" w:hAnsi="Times New Roman"/>
          <w:sz w:val="28"/>
          <w:szCs w:val="28"/>
        </w:rPr>
        <w:t>Бобровский,</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Луговской</w:t>
      </w:r>
      <w:proofErr w:type="spellEnd"/>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с.</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Реполово</w:t>
      </w:r>
      <w:proofErr w:type="spellEnd"/>
      <w:r>
        <w:rPr>
          <w:rFonts w:ascii="Times New Roman" w:hAnsi="Times New Roman"/>
          <w:sz w:val="28"/>
          <w:szCs w:val="28"/>
        </w:rPr>
        <w:t>.</w:t>
      </w:r>
    </w:p>
    <w:p w14:paraId="27996169" w14:textId="66A3D46B" w:rsidR="00203755" w:rsidRDefault="00DE2218" w:rsidP="0018570B">
      <w:pPr>
        <w:tabs>
          <w:tab w:val="left" w:pos="1134"/>
          <w:tab w:val="left" w:pos="1276"/>
          <w:tab w:val="left" w:pos="1418"/>
        </w:tabs>
        <w:spacing w:after="0" w:line="240" w:lineRule="auto"/>
        <w:ind w:firstLine="709"/>
        <w:jc w:val="both"/>
        <w:rPr>
          <w:rFonts w:ascii="Times New Roman" w:hAnsi="Times New Roman"/>
          <w:sz w:val="28"/>
          <w:szCs w:val="28"/>
        </w:rPr>
      </w:pPr>
      <w:r w:rsidRPr="00031D96">
        <w:rPr>
          <w:rFonts w:ascii="Times New Roman" w:hAnsi="Times New Roman"/>
          <w:sz w:val="28"/>
          <w:szCs w:val="28"/>
        </w:rPr>
        <w:t>Разработан</w:t>
      </w:r>
      <w:r w:rsidR="001A04A7">
        <w:rPr>
          <w:rFonts w:ascii="Times New Roman" w:hAnsi="Times New Roman"/>
          <w:sz w:val="28"/>
          <w:szCs w:val="28"/>
        </w:rPr>
        <w:t xml:space="preserve"> </w:t>
      </w:r>
      <w:r w:rsidRPr="00031D96">
        <w:rPr>
          <w:rFonts w:ascii="Times New Roman" w:hAnsi="Times New Roman"/>
          <w:sz w:val="28"/>
          <w:szCs w:val="28"/>
        </w:rPr>
        <w:t>план</w:t>
      </w:r>
      <w:r w:rsidR="001A04A7">
        <w:rPr>
          <w:rFonts w:ascii="Times New Roman" w:hAnsi="Times New Roman"/>
          <w:sz w:val="28"/>
          <w:szCs w:val="28"/>
        </w:rPr>
        <w:t xml:space="preserve"> </w:t>
      </w:r>
      <w:r w:rsidRPr="00031D96">
        <w:rPr>
          <w:rFonts w:ascii="Times New Roman" w:hAnsi="Times New Roman"/>
          <w:sz w:val="28"/>
          <w:szCs w:val="28"/>
        </w:rPr>
        <w:t>мероприятий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модернизации</w:t>
      </w:r>
      <w:r w:rsidR="001A04A7">
        <w:rPr>
          <w:rFonts w:ascii="Times New Roman" w:hAnsi="Times New Roman"/>
          <w:sz w:val="28"/>
          <w:szCs w:val="28"/>
        </w:rPr>
        <w:t xml:space="preserve"> </w:t>
      </w:r>
      <w:r w:rsidRPr="00031D96">
        <w:rPr>
          <w:rFonts w:ascii="Times New Roman" w:hAnsi="Times New Roman"/>
          <w:sz w:val="28"/>
          <w:szCs w:val="28"/>
        </w:rPr>
        <w:t>пекарен,</w:t>
      </w:r>
      <w:r w:rsidR="001A04A7">
        <w:rPr>
          <w:rFonts w:ascii="Times New Roman" w:hAnsi="Times New Roman"/>
          <w:sz w:val="28"/>
          <w:szCs w:val="28"/>
        </w:rPr>
        <w:t xml:space="preserve"> </w:t>
      </w:r>
      <w:r w:rsidRPr="00031D96">
        <w:rPr>
          <w:rFonts w:ascii="Times New Roman" w:hAnsi="Times New Roman"/>
          <w:sz w:val="28"/>
          <w:szCs w:val="28"/>
        </w:rPr>
        <w:t>расположенных</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D85713"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до</w:t>
      </w:r>
      <w:r w:rsidR="001A04A7">
        <w:rPr>
          <w:rFonts w:ascii="Times New Roman" w:hAnsi="Times New Roman"/>
          <w:sz w:val="28"/>
          <w:szCs w:val="28"/>
        </w:rPr>
        <w:t xml:space="preserve"> </w:t>
      </w:r>
      <w:r w:rsidRPr="00031D96">
        <w:rPr>
          <w:rFonts w:ascii="Times New Roman" w:hAnsi="Times New Roman"/>
          <w:sz w:val="28"/>
          <w:szCs w:val="28"/>
        </w:rPr>
        <w:t>2025</w:t>
      </w:r>
      <w:r w:rsidR="001A04A7">
        <w:rPr>
          <w:rFonts w:ascii="Times New Roman" w:hAnsi="Times New Roman"/>
          <w:sz w:val="28"/>
          <w:szCs w:val="28"/>
        </w:rPr>
        <w:t xml:space="preserve"> </w:t>
      </w:r>
      <w:r w:rsidRPr="00031D96">
        <w:rPr>
          <w:rFonts w:ascii="Times New Roman" w:hAnsi="Times New Roman"/>
          <w:sz w:val="28"/>
          <w:szCs w:val="28"/>
        </w:rPr>
        <w:t>года.</w:t>
      </w:r>
      <w:r w:rsidR="001A04A7">
        <w:rPr>
          <w:rFonts w:ascii="Times New Roman" w:hAnsi="Times New Roman"/>
          <w:sz w:val="28"/>
          <w:szCs w:val="28"/>
        </w:rPr>
        <w:t xml:space="preserve"> </w:t>
      </w:r>
      <w:r w:rsidRPr="00031D96">
        <w:rPr>
          <w:rFonts w:ascii="Times New Roman" w:hAnsi="Times New Roman"/>
          <w:sz w:val="28"/>
          <w:szCs w:val="28"/>
        </w:rPr>
        <w:t>Завершено</w:t>
      </w:r>
      <w:r w:rsidR="001A04A7">
        <w:rPr>
          <w:rFonts w:ascii="Times New Roman" w:hAnsi="Times New Roman"/>
          <w:sz w:val="28"/>
          <w:szCs w:val="28"/>
        </w:rPr>
        <w:t xml:space="preserve"> </w:t>
      </w:r>
      <w:r w:rsidRPr="00031D96">
        <w:rPr>
          <w:rFonts w:ascii="Times New Roman" w:hAnsi="Times New Roman"/>
          <w:sz w:val="28"/>
          <w:szCs w:val="28"/>
        </w:rPr>
        <w:t>строительство</w:t>
      </w:r>
      <w:r w:rsidR="001A04A7">
        <w:rPr>
          <w:rFonts w:ascii="Times New Roman" w:hAnsi="Times New Roman"/>
          <w:sz w:val="28"/>
          <w:szCs w:val="28"/>
        </w:rPr>
        <w:t xml:space="preserve"> </w:t>
      </w:r>
      <w:r w:rsidRPr="00031D96">
        <w:rPr>
          <w:rFonts w:ascii="Times New Roman" w:hAnsi="Times New Roman"/>
          <w:sz w:val="28"/>
          <w:szCs w:val="28"/>
        </w:rPr>
        <w:lastRenderedPageBreak/>
        <w:t>пекарни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Реполово</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осуществляется</w:t>
      </w:r>
      <w:r w:rsidR="001A04A7">
        <w:rPr>
          <w:rFonts w:ascii="Times New Roman" w:hAnsi="Times New Roman"/>
          <w:sz w:val="28"/>
          <w:szCs w:val="28"/>
        </w:rPr>
        <w:t xml:space="preserve"> </w:t>
      </w:r>
      <w:r w:rsidRPr="00031D96">
        <w:rPr>
          <w:rFonts w:ascii="Times New Roman" w:hAnsi="Times New Roman"/>
          <w:sz w:val="28"/>
          <w:szCs w:val="28"/>
        </w:rPr>
        <w:t>подборка</w:t>
      </w:r>
      <w:r w:rsidR="001A04A7">
        <w:rPr>
          <w:rFonts w:ascii="Times New Roman" w:hAnsi="Times New Roman"/>
          <w:sz w:val="28"/>
          <w:szCs w:val="28"/>
        </w:rPr>
        <w:t xml:space="preserve"> </w:t>
      </w:r>
      <w:r w:rsidRPr="00031D96">
        <w:rPr>
          <w:rFonts w:ascii="Times New Roman" w:hAnsi="Times New Roman"/>
          <w:sz w:val="28"/>
          <w:szCs w:val="28"/>
        </w:rPr>
        <w:t>оборудования</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оснащения</w:t>
      </w:r>
      <w:r w:rsidR="001A04A7">
        <w:rPr>
          <w:rFonts w:ascii="Times New Roman" w:hAnsi="Times New Roman"/>
          <w:sz w:val="28"/>
          <w:szCs w:val="28"/>
        </w:rPr>
        <w:t xml:space="preserve"> </w:t>
      </w:r>
      <w:r w:rsidRPr="00031D96">
        <w:rPr>
          <w:rFonts w:ascii="Times New Roman" w:hAnsi="Times New Roman"/>
          <w:sz w:val="28"/>
          <w:szCs w:val="28"/>
        </w:rPr>
        <w:t>пекарни.</w:t>
      </w:r>
      <w:r w:rsidR="001A04A7">
        <w:rPr>
          <w:rFonts w:ascii="Times New Roman" w:hAnsi="Times New Roman"/>
          <w:sz w:val="28"/>
          <w:szCs w:val="28"/>
        </w:rPr>
        <w:t xml:space="preserve"> </w:t>
      </w:r>
      <w:r w:rsidRPr="00031D96">
        <w:rPr>
          <w:rFonts w:ascii="Times New Roman" w:hAnsi="Times New Roman"/>
          <w:sz w:val="28"/>
          <w:szCs w:val="28"/>
        </w:rPr>
        <w:t>Модернизировано</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пекарни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Батово</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proofErr w:type="spellStart"/>
      <w:r w:rsidRPr="00031D96">
        <w:rPr>
          <w:rFonts w:ascii="Times New Roman" w:hAnsi="Times New Roman"/>
          <w:sz w:val="28"/>
          <w:szCs w:val="28"/>
        </w:rPr>
        <w:t>Шапша</w:t>
      </w:r>
      <w:proofErr w:type="spell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Красноленинский</w:t>
      </w:r>
      <w:proofErr w:type="spellEnd"/>
      <w:r w:rsidRPr="00031D96">
        <w:rPr>
          <w:rFonts w:ascii="Times New Roman" w:hAnsi="Times New Roman"/>
          <w:sz w:val="28"/>
          <w:szCs w:val="28"/>
        </w:rPr>
        <w:t>).</w:t>
      </w:r>
      <w:r w:rsidR="001A04A7">
        <w:rPr>
          <w:rFonts w:ascii="Times New Roman" w:hAnsi="Times New Roman"/>
          <w:sz w:val="28"/>
          <w:szCs w:val="28"/>
        </w:rPr>
        <w:t xml:space="preserve"> </w:t>
      </w:r>
    </w:p>
    <w:p w14:paraId="756655B8" w14:textId="130B0654" w:rsidR="00203755" w:rsidRDefault="00203755" w:rsidP="0018570B">
      <w:pPr>
        <w:tabs>
          <w:tab w:val="left" w:pos="1134"/>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2023</w:t>
      </w:r>
      <w:r w:rsidR="001A04A7">
        <w:rPr>
          <w:rFonts w:ascii="Times New Roman" w:hAnsi="Times New Roman"/>
          <w:sz w:val="28"/>
          <w:szCs w:val="28"/>
        </w:rPr>
        <w:t xml:space="preserve"> </w:t>
      </w:r>
      <w:r>
        <w:rPr>
          <w:rFonts w:ascii="Times New Roman" w:hAnsi="Times New Roman"/>
          <w:sz w:val="28"/>
          <w:szCs w:val="28"/>
        </w:rPr>
        <w:t>году</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соответствии</w:t>
      </w:r>
      <w:r w:rsidR="001A04A7">
        <w:rPr>
          <w:rFonts w:ascii="Times New Roman" w:hAnsi="Times New Roman"/>
          <w:sz w:val="28"/>
          <w:szCs w:val="28"/>
        </w:rPr>
        <w:t xml:space="preserve"> </w:t>
      </w:r>
      <w:r>
        <w:rPr>
          <w:rFonts w:ascii="Times New Roman" w:hAnsi="Times New Roman"/>
          <w:sz w:val="28"/>
          <w:szCs w:val="28"/>
        </w:rPr>
        <w:t>с</w:t>
      </w:r>
      <w:r w:rsidR="001A04A7">
        <w:rPr>
          <w:rFonts w:ascii="Times New Roman" w:hAnsi="Times New Roman"/>
          <w:sz w:val="28"/>
          <w:szCs w:val="28"/>
        </w:rPr>
        <w:t xml:space="preserve"> </w:t>
      </w:r>
      <w:r w:rsidRPr="00BE3470">
        <w:rPr>
          <w:rFonts w:ascii="Times New Roman" w:hAnsi="Times New Roman"/>
          <w:sz w:val="28"/>
          <w:szCs w:val="28"/>
        </w:rPr>
        <w:t>Региональны</w:t>
      </w:r>
      <w:r>
        <w:rPr>
          <w:rFonts w:ascii="Times New Roman" w:hAnsi="Times New Roman"/>
          <w:sz w:val="28"/>
          <w:szCs w:val="28"/>
        </w:rPr>
        <w:t>м</w:t>
      </w:r>
      <w:r w:rsidR="001A04A7">
        <w:rPr>
          <w:rFonts w:ascii="Times New Roman" w:hAnsi="Times New Roman"/>
          <w:sz w:val="28"/>
          <w:szCs w:val="28"/>
        </w:rPr>
        <w:t xml:space="preserve"> </w:t>
      </w:r>
      <w:r w:rsidRPr="00BE3470">
        <w:rPr>
          <w:rFonts w:ascii="Times New Roman" w:hAnsi="Times New Roman"/>
          <w:sz w:val="28"/>
          <w:szCs w:val="28"/>
        </w:rPr>
        <w:t>проект</w:t>
      </w:r>
      <w:r>
        <w:rPr>
          <w:rFonts w:ascii="Times New Roman" w:hAnsi="Times New Roman"/>
          <w:sz w:val="28"/>
          <w:szCs w:val="28"/>
        </w:rPr>
        <w:t>ом</w:t>
      </w:r>
      <w:r w:rsidR="001A04A7">
        <w:rPr>
          <w:rFonts w:ascii="Times New Roman" w:hAnsi="Times New Roman"/>
          <w:sz w:val="28"/>
          <w:szCs w:val="28"/>
        </w:rPr>
        <w:t xml:space="preserve"> </w:t>
      </w:r>
      <w:r w:rsidRPr="00BE3470">
        <w:rPr>
          <w:rFonts w:ascii="Times New Roman" w:hAnsi="Times New Roman"/>
          <w:sz w:val="28"/>
          <w:szCs w:val="28"/>
        </w:rPr>
        <w:t>«Создание</w:t>
      </w:r>
      <w:r w:rsidR="001A04A7">
        <w:rPr>
          <w:rFonts w:ascii="Times New Roman" w:hAnsi="Times New Roman"/>
          <w:sz w:val="28"/>
          <w:szCs w:val="28"/>
        </w:rPr>
        <w:t xml:space="preserve"> </w:t>
      </w:r>
      <w:r w:rsidRPr="00BE3470">
        <w:rPr>
          <w:rFonts w:ascii="Times New Roman" w:hAnsi="Times New Roman"/>
          <w:sz w:val="28"/>
          <w:szCs w:val="28"/>
        </w:rPr>
        <w:t>условий</w:t>
      </w:r>
      <w:r w:rsidR="001A04A7">
        <w:rPr>
          <w:rFonts w:ascii="Times New Roman" w:hAnsi="Times New Roman"/>
          <w:sz w:val="28"/>
          <w:szCs w:val="28"/>
        </w:rPr>
        <w:t xml:space="preserve"> </w:t>
      </w:r>
      <w:r w:rsidRPr="00BE3470">
        <w:rPr>
          <w:rFonts w:ascii="Times New Roman" w:hAnsi="Times New Roman"/>
          <w:sz w:val="28"/>
          <w:szCs w:val="28"/>
        </w:rPr>
        <w:t>для</w:t>
      </w:r>
      <w:r w:rsidR="001A04A7">
        <w:rPr>
          <w:rFonts w:ascii="Times New Roman" w:hAnsi="Times New Roman"/>
          <w:sz w:val="28"/>
          <w:szCs w:val="28"/>
        </w:rPr>
        <w:t xml:space="preserve"> </w:t>
      </w:r>
      <w:r w:rsidRPr="00BE3470">
        <w:rPr>
          <w:rFonts w:ascii="Times New Roman" w:hAnsi="Times New Roman"/>
          <w:sz w:val="28"/>
          <w:szCs w:val="28"/>
        </w:rPr>
        <w:t>легкого</w:t>
      </w:r>
      <w:r w:rsidR="001A04A7">
        <w:rPr>
          <w:rFonts w:ascii="Times New Roman" w:hAnsi="Times New Roman"/>
          <w:sz w:val="28"/>
          <w:szCs w:val="28"/>
        </w:rPr>
        <w:t xml:space="preserve"> </w:t>
      </w:r>
      <w:r w:rsidRPr="00BE3470">
        <w:rPr>
          <w:rFonts w:ascii="Times New Roman" w:hAnsi="Times New Roman"/>
          <w:sz w:val="28"/>
          <w:szCs w:val="28"/>
        </w:rPr>
        <w:t>старта</w:t>
      </w:r>
      <w:r w:rsidR="001A04A7">
        <w:rPr>
          <w:rFonts w:ascii="Times New Roman" w:hAnsi="Times New Roman"/>
          <w:sz w:val="28"/>
          <w:szCs w:val="28"/>
        </w:rPr>
        <w:t xml:space="preserve"> </w:t>
      </w:r>
      <w:r w:rsidRPr="00BE3470">
        <w:rPr>
          <w:rFonts w:ascii="Times New Roman" w:hAnsi="Times New Roman"/>
          <w:sz w:val="28"/>
          <w:szCs w:val="28"/>
        </w:rPr>
        <w:t>и</w:t>
      </w:r>
      <w:r w:rsidR="001A04A7">
        <w:rPr>
          <w:rFonts w:ascii="Times New Roman" w:hAnsi="Times New Roman"/>
          <w:sz w:val="28"/>
          <w:szCs w:val="28"/>
        </w:rPr>
        <w:t xml:space="preserve"> </w:t>
      </w:r>
      <w:r w:rsidRPr="00BE3470">
        <w:rPr>
          <w:rFonts w:ascii="Times New Roman" w:hAnsi="Times New Roman"/>
          <w:sz w:val="28"/>
          <w:szCs w:val="28"/>
        </w:rPr>
        <w:t>комфортного</w:t>
      </w:r>
      <w:r w:rsidR="001A04A7">
        <w:rPr>
          <w:rFonts w:ascii="Times New Roman" w:hAnsi="Times New Roman"/>
          <w:sz w:val="28"/>
          <w:szCs w:val="28"/>
        </w:rPr>
        <w:t xml:space="preserve"> </w:t>
      </w:r>
      <w:r w:rsidRPr="00BE3470">
        <w:rPr>
          <w:rFonts w:ascii="Times New Roman" w:hAnsi="Times New Roman"/>
          <w:sz w:val="28"/>
          <w:szCs w:val="28"/>
        </w:rPr>
        <w:t>ведения</w:t>
      </w:r>
      <w:r w:rsidR="001A04A7">
        <w:rPr>
          <w:rFonts w:ascii="Times New Roman" w:hAnsi="Times New Roman"/>
          <w:sz w:val="28"/>
          <w:szCs w:val="28"/>
        </w:rPr>
        <w:t xml:space="preserve"> </w:t>
      </w:r>
      <w:r w:rsidRPr="00BE3470">
        <w:rPr>
          <w:rFonts w:ascii="Times New Roman" w:hAnsi="Times New Roman"/>
          <w:sz w:val="28"/>
          <w:szCs w:val="28"/>
        </w:rPr>
        <w:t>бизнеса»</w:t>
      </w:r>
      <w:r w:rsidR="001A04A7">
        <w:rPr>
          <w:rFonts w:ascii="Times New Roman" w:hAnsi="Times New Roman"/>
          <w:sz w:val="28"/>
          <w:szCs w:val="28"/>
        </w:rPr>
        <w:t xml:space="preserve"> </w:t>
      </w:r>
      <w:r w:rsidRPr="00BE3470">
        <w:rPr>
          <w:rFonts w:ascii="Times New Roman" w:hAnsi="Times New Roman"/>
          <w:sz w:val="28"/>
          <w:szCs w:val="28"/>
        </w:rPr>
        <w:t>предоставлена</w:t>
      </w:r>
      <w:r w:rsidR="001A04A7">
        <w:rPr>
          <w:rFonts w:ascii="Times New Roman" w:hAnsi="Times New Roman"/>
          <w:sz w:val="28"/>
          <w:szCs w:val="28"/>
        </w:rPr>
        <w:t xml:space="preserve"> </w:t>
      </w:r>
      <w:r w:rsidRPr="00BE3470">
        <w:rPr>
          <w:rFonts w:ascii="Times New Roman" w:hAnsi="Times New Roman"/>
          <w:sz w:val="28"/>
          <w:szCs w:val="28"/>
        </w:rPr>
        <w:t>финансовая</w:t>
      </w:r>
      <w:r w:rsidR="001A04A7">
        <w:rPr>
          <w:rFonts w:ascii="Times New Roman" w:hAnsi="Times New Roman"/>
          <w:sz w:val="28"/>
          <w:szCs w:val="28"/>
        </w:rPr>
        <w:t xml:space="preserve"> </w:t>
      </w:r>
      <w:r w:rsidRPr="00BE3470">
        <w:rPr>
          <w:rFonts w:ascii="Times New Roman" w:hAnsi="Times New Roman"/>
          <w:sz w:val="28"/>
          <w:szCs w:val="28"/>
        </w:rPr>
        <w:t>поддержка</w:t>
      </w:r>
      <w:r w:rsidR="001A04A7">
        <w:rPr>
          <w:rFonts w:ascii="Times New Roman" w:hAnsi="Times New Roman"/>
          <w:sz w:val="28"/>
          <w:szCs w:val="28"/>
        </w:rPr>
        <w:t xml:space="preserve"> </w:t>
      </w:r>
      <w:r w:rsidRPr="00BE3470">
        <w:rPr>
          <w:rFonts w:ascii="Times New Roman" w:hAnsi="Times New Roman"/>
          <w:sz w:val="28"/>
          <w:szCs w:val="28"/>
        </w:rPr>
        <w:t>на</w:t>
      </w:r>
      <w:r w:rsidR="001A04A7">
        <w:rPr>
          <w:rFonts w:ascii="Times New Roman" w:hAnsi="Times New Roman"/>
          <w:sz w:val="28"/>
          <w:szCs w:val="28"/>
        </w:rPr>
        <w:t xml:space="preserve"> </w:t>
      </w:r>
      <w:r w:rsidRPr="00BE3470">
        <w:rPr>
          <w:rFonts w:ascii="Times New Roman" w:hAnsi="Times New Roman"/>
          <w:sz w:val="28"/>
          <w:szCs w:val="28"/>
        </w:rPr>
        <w:t>аренду</w:t>
      </w:r>
      <w:r w:rsidR="001A04A7">
        <w:rPr>
          <w:rFonts w:ascii="Times New Roman" w:hAnsi="Times New Roman"/>
          <w:sz w:val="28"/>
          <w:szCs w:val="28"/>
        </w:rPr>
        <w:t xml:space="preserve"> </w:t>
      </w:r>
      <w:r w:rsidRPr="00BE3470">
        <w:rPr>
          <w:rFonts w:ascii="Times New Roman" w:hAnsi="Times New Roman"/>
          <w:sz w:val="28"/>
          <w:szCs w:val="28"/>
        </w:rPr>
        <w:t>нежилых</w:t>
      </w:r>
      <w:r w:rsidR="001A04A7">
        <w:rPr>
          <w:rFonts w:ascii="Times New Roman" w:hAnsi="Times New Roman"/>
          <w:sz w:val="28"/>
          <w:szCs w:val="28"/>
        </w:rPr>
        <w:t xml:space="preserve"> </w:t>
      </w:r>
      <w:r w:rsidRPr="00BE3470">
        <w:rPr>
          <w:rFonts w:ascii="Times New Roman" w:hAnsi="Times New Roman"/>
          <w:sz w:val="28"/>
          <w:szCs w:val="28"/>
        </w:rPr>
        <w:t>помещений</w:t>
      </w:r>
      <w:r w:rsidR="001A04A7">
        <w:rPr>
          <w:rFonts w:ascii="Times New Roman" w:hAnsi="Times New Roman"/>
          <w:sz w:val="28"/>
          <w:szCs w:val="28"/>
        </w:rPr>
        <w:t xml:space="preserve"> </w:t>
      </w:r>
      <w:r w:rsidRPr="00BE3470">
        <w:rPr>
          <w:rFonts w:ascii="Times New Roman" w:hAnsi="Times New Roman"/>
          <w:sz w:val="28"/>
          <w:szCs w:val="28"/>
        </w:rPr>
        <w:t>для</w:t>
      </w:r>
      <w:r w:rsidR="001A04A7">
        <w:rPr>
          <w:rFonts w:ascii="Times New Roman" w:hAnsi="Times New Roman"/>
          <w:sz w:val="28"/>
          <w:szCs w:val="28"/>
        </w:rPr>
        <w:t xml:space="preserve"> </w:t>
      </w:r>
      <w:r w:rsidRPr="00BE3470">
        <w:rPr>
          <w:rFonts w:ascii="Times New Roman" w:hAnsi="Times New Roman"/>
          <w:sz w:val="28"/>
          <w:szCs w:val="28"/>
        </w:rPr>
        <w:t>организации</w:t>
      </w:r>
      <w:r w:rsidR="001A04A7">
        <w:rPr>
          <w:rFonts w:ascii="Times New Roman" w:hAnsi="Times New Roman"/>
          <w:sz w:val="28"/>
          <w:szCs w:val="28"/>
        </w:rPr>
        <w:t xml:space="preserve"> </w:t>
      </w:r>
      <w:r w:rsidRPr="00BE3470">
        <w:rPr>
          <w:rFonts w:ascii="Times New Roman" w:hAnsi="Times New Roman"/>
          <w:sz w:val="28"/>
          <w:szCs w:val="28"/>
        </w:rPr>
        <w:t>собственного</w:t>
      </w:r>
      <w:r w:rsidR="001A04A7">
        <w:rPr>
          <w:rFonts w:ascii="Times New Roman" w:hAnsi="Times New Roman"/>
          <w:sz w:val="28"/>
          <w:szCs w:val="28"/>
        </w:rPr>
        <w:t xml:space="preserve"> </w:t>
      </w:r>
      <w:r w:rsidRPr="00BE3470">
        <w:rPr>
          <w:rFonts w:ascii="Times New Roman" w:hAnsi="Times New Roman"/>
          <w:sz w:val="28"/>
          <w:szCs w:val="28"/>
        </w:rPr>
        <w:t>дела</w:t>
      </w:r>
      <w:r w:rsidR="001A04A7">
        <w:rPr>
          <w:rFonts w:ascii="Times New Roman" w:hAnsi="Times New Roman"/>
          <w:sz w:val="28"/>
          <w:szCs w:val="28"/>
        </w:rPr>
        <w:t xml:space="preserve"> </w:t>
      </w:r>
      <w:r>
        <w:rPr>
          <w:rFonts w:ascii="Times New Roman" w:hAnsi="Times New Roman"/>
          <w:sz w:val="28"/>
          <w:szCs w:val="28"/>
        </w:rPr>
        <w:t>в</w:t>
      </w:r>
      <w:r w:rsidR="001A04A7">
        <w:rPr>
          <w:rFonts w:ascii="Times New Roman" w:hAnsi="Times New Roman"/>
          <w:sz w:val="28"/>
          <w:szCs w:val="28"/>
        </w:rPr>
        <w:t xml:space="preserve"> </w:t>
      </w:r>
      <w:r>
        <w:rPr>
          <w:rFonts w:ascii="Times New Roman" w:hAnsi="Times New Roman"/>
          <w:sz w:val="28"/>
          <w:szCs w:val="28"/>
        </w:rPr>
        <w:t>селе</w:t>
      </w:r>
      <w:r w:rsidR="001A04A7">
        <w:rPr>
          <w:rFonts w:ascii="Times New Roman" w:hAnsi="Times New Roman"/>
          <w:sz w:val="28"/>
          <w:szCs w:val="28"/>
        </w:rPr>
        <w:t xml:space="preserve"> </w:t>
      </w:r>
      <w:r>
        <w:rPr>
          <w:rFonts w:ascii="Times New Roman" w:hAnsi="Times New Roman"/>
          <w:sz w:val="28"/>
          <w:szCs w:val="28"/>
        </w:rPr>
        <w:t>Троица:</w:t>
      </w:r>
      <w:r w:rsidR="001A04A7">
        <w:rPr>
          <w:rFonts w:ascii="Times New Roman" w:hAnsi="Times New Roman"/>
          <w:sz w:val="28"/>
          <w:szCs w:val="28"/>
        </w:rPr>
        <w:t xml:space="preserve"> </w:t>
      </w:r>
      <w:r w:rsidRPr="00BE3470">
        <w:rPr>
          <w:rFonts w:ascii="Times New Roman" w:hAnsi="Times New Roman"/>
          <w:sz w:val="28"/>
          <w:szCs w:val="28"/>
        </w:rPr>
        <w:t>ИП</w:t>
      </w:r>
      <w:r w:rsidR="001A04A7">
        <w:rPr>
          <w:rFonts w:ascii="Times New Roman" w:hAnsi="Times New Roman"/>
          <w:sz w:val="28"/>
          <w:szCs w:val="28"/>
        </w:rPr>
        <w:t xml:space="preserve"> </w:t>
      </w:r>
      <w:r w:rsidRPr="00BE3470">
        <w:rPr>
          <w:rFonts w:ascii="Times New Roman" w:hAnsi="Times New Roman"/>
          <w:sz w:val="28"/>
          <w:szCs w:val="28"/>
        </w:rPr>
        <w:t>Бауэр</w:t>
      </w:r>
      <w:r>
        <w:rPr>
          <w:rFonts w:ascii="Times New Roman" w:hAnsi="Times New Roman"/>
          <w:sz w:val="28"/>
          <w:szCs w:val="28"/>
        </w:rPr>
        <w:t>у</w:t>
      </w:r>
      <w:r w:rsidR="001A04A7">
        <w:rPr>
          <w:rFonts w:ascii="Times New Roman" w:hAnsi="Times New Roman"/>
          <w:sz w:val="28"/>
          <w:szCs w:val="28"/>
        </w:rPr>
        <w:t xml:space="preserve"> </w:t>
      </w:r>
      <w:r w:rsidRPr="00BE3470">
        <w:rPr>
          <w:rFonts w:ascii="Times New Roman" w:hAnsi="Times New Roman"/>
          <w:sz w:val="28"/>
          <w:szCs w:val="28"/>
        </w:rPr>
        <w:t>Р.В.</w:t>
      </w:r>
      <w:r w:rsidR="001A04A7">
        <w:rPr>
          <w:rFonts w:ascii="Times New Roman" w:hAnsi="Times New Roman"/>
          <w:sz w:val="28"/>
          <w:szCs w:val="28"/>
        </w:rPr>
        <w:t xml:space="preserve"> </w:t>
      </w:r>
      <w:r w:rsidRPr="00BE3470">
        <w:rPr>
          <w:rFonts w:ascii="Times New Roman" w:hAnsi="Times New Roman"/>
          <w:sz w:val="28"/>
          <w:szCs w:val="28"/>
        </w:rPr>
        <w:t>в</w:t>
      </w:r>
      <w:r w:rsidR="001A04A7">
        <w:rPr>
          <w:rFonts w:ascii="Times New Roman" w:hAnsi="Times New Roman"/>
          <w:sz w:val="28"/>
          <w:szCs w:val="28"/>
        </w:rPr>
        <w:t xml:space="preserve"> </w:t>
      </w:r>
      <w:r w:rsidRPr="00BE3470">
        <w:rPr>
          <w:rFonts w:ascii="Times New Roman" w:hAnsi="Times New Roman"/>
          <w:sz w:val="28"/>
          <w:szCs w:val="28"/>
        </w:rPr>
        <w:t>сфере</w:t>
      </w:r>
      <w:r w:rsidR="001A04A7">
        <w:rPr>
          <w:rFonts w:ascii="Times New Roman" w:hAnsi="Times New Roman"/>
          <w:sz w:val="28"/>
          <w:szCs w:val="28"/>
        </w:rPr>
        <w:t xml:space="preserve"> </w:t>
      </w:r>
      <w:r w:rsidRPr="00BE3470">
        <w:rPr>
          <w:rFonts w:ascii="Times New Roman" w:hAnsi="Times New Roman"/>
          <w:sz w:val="28"/>
          <w:szCs w:val="28"/>
        </w:rPr>
        <w:t>выращивания</w:t>
      </w:r>
      <w:r w:rsidR="001A04A7">
        <w:rPr>
          <w:rFonts w:ascii="Times New Roman" w:hAnsi="Times New Roman"/>
          <w:sz w:val="28"/>
          <w:szCs w:val="28"/>
        </w:rPr>
        <w:t xml:space="preserve"> </w:t>
      </w:r>
      <w:r w:rsidRPr="00BE3470">
        <w:rPr>
          <w:rFonts w:ascii="Times New Roman" w:hAnsi="Times New Roman"/>
          <w:sz w:val="28"/>
          <w:szCs w:val="28"/>
        </w:rPr>
        <w:t>овощей</w:t>
      </w:r>
      <w:r w:rsidR="001A04A7">
        <w:rPr>
          <w:rFonts w:ascii="Times New Roman" w:hAnsi="Times New Roman"/>
          <w:sz w:val="28"/>
          <w:szCs w:val="28"/>
        </w:rPr>
        <w:t xml:space="preserve"> </w:t>
      </w:r>
      <w:r w:rsidRPr="00BE3470">
        <w:rPr>
          <w:rFonts w:ascii="Times New Roman" w:hAnsi="Times New Roman"/>
          <w:sz w:val="28"/>
          <w:szCs w:val="28"/>
        </w:rPr>
        <w:t>и</w:t>
      </w:r>
      <w:r w:rsidR="001A04A7">
        <w:rPr>
          <w:rFonts w:ascii="Times New Roman" w:hAnsi="Times New Roman"/>
          <w:sz w:val="28"/>
          <w:szCs w:val="28"/>
        </w:rPr>
        <w:t xml:space="preserve"> </w:t>
      </w:r>
      <w:r w:rsidRPr="00BE3470">
        <w:rPr>
          <w:rFonts w:ascii="Times New Roman" w:hAnsi="Times New Roman"/>
          <w:sz w:val="28"/>
          <w:szCs w:val="28"/>
        </w:rPr>
        <w:t>грибов</w:t>
      </w:r>
      <w:r w:rsidR="001A04A7">
        <w:rPr>
          <w:rFonts w:ascii="Times New Roman" w:hAnsi="Times New Roman"/>
          <w:sz w:val="28"/>
          <w:szCs w:val="28"/>
        </w:rPr>
        <w:t xml:space="preserve"> </w:t>
      </w:r>
      <w:r w:rsidRPr="00BE3470">
        <w:rPr>
          <w:rFonts w:ascii="Times New Roman" w:hAnsi="Times New Roman"/>
          <w:sz w:val="28"/>
          <w:szCs w:val="28"/>
        </w:rPr>
        <w:t>(по</w:t>
      </w:r>
      <w:r w:rsidR="001A04A7">
        <w:rPr>
          <w:rFonts w:ascii="Times New Roman" w:hAnsi="Times New Roman"/>
          <w:sz w:val="28"/>
          <w:szCs w:val="28"/>
        </w:rPr>
        <w:t xml:space="preserve"> </w:t>
      </w:r>
      <w:r w:rsidRPr="00BE3470">
        <w:rPr>
          <w:rFonts w:ascii="Times New Roman" w:hAnsi="Times New Roman"/>
          <w:sz w:val="28"/>
          <w:szCs w:val="28"/>
        </w:rPr>
        <w:t>2</w:t>
      </w:r>
      <w:r w:rsidR="001A04A7">
        <w:rPr>
          <w:rFonts w:ascii="Times New Roman" w:hAnsi="Times New Roman"/>
          <w:sz w:val="28"/>
          <w:szCs w:val="28"/>
        </w:rPr>
        <w:t xml:space="preserve"> </w:t>
      </w:r>
      <w:r w:rsidRPr="00BE3470">
        <w:rPr>
          <w:rFonts w:ascii="Times New Roman" w:hAnsi="Times New Roman"/>
          <w:sz w:val="28"/>
          <w:szCs w:val="28"/>
        </w:rPr>
        <w:t>заявлениям)</w:t>
      </w:r>
      <w:r w:rsidR="001A04A7">
        <w:rPr>
          <w:rFonts w:ascii="Times New Roman" w:hAnsi="Times New Roman"/>
          <w:sz w:val="28"/>
          <w:szCs w:val="28"/>
        </w:rPr>
        <w:t xml:space="preserve"> </w:t>
      </w:r>
      <w:r w:rsidRPr="00BE3470">
        <w:rPr>
          <w:rFonts w:ascii="Times New Roman" w:hAnsi="Times New Roman"/>
          <w:sz w:val="28"/>
          <w:szCs w:val="28"/>
        </w:rPr>
        <w:t>–</w:t>
      </w:r>
      <w:r w:rsidR="001A04A7">
        <w:rPr>
          <w:rFonts w:ascii="Times New Roman" w:hAnsi="Times New Roman"/>
          <w:sz w:val="28"/>
          <w:szCs w:val="28"/>
        </w:rPr>
        <w:t xml:space="preserve"> </w:t>
      </w:r>
      <w:r w:rsidRPr="00BE3470">
        <w:rPr>
          <w:rFonts w:ascii="Times New Roman" w:hAnsi="Times New Roman"/>
          <w:sz w:val="28"/>
          <w:szCs w:val="28"/>
        </w:rPr>
        <w:t>219,4</w:t>
      </w:r>
      <w:r w:rsidR="001A04A7">
        <w:rPr>
          <w:rFonts w:ascii="Times New Roman" w:hAnsi="Times New Roman"/>
          <w:sz w:val="28"/>
          <w:szCs w:val="28"/>
        </w:rPr>
        <w:t xml:space="preserve"> </w:t>
      </w:r>
      <w:r w:rsidRPr="00BE3470">
        <w:rPr>
          <w:rFonts w:ascii="Times New Roman" w:hAnsi="Times New Roman"/>
          <w:sz w:val="28"/>
          <w:szCs w:val="28"/>
        </w:rPr>
        <w:t>тыс</w:t>
      </w:r>
      <w:r>
        <w:rPr>
          <w:rFonts w:ascii="Times New Roman" w:hAnsi="Times New Roman"/>
          <w:sz w:val="28"/>
          <w:szCs w:val="28"/>
        </w:rPr>
        <w:t>.</w:t>
      </w:r>
      <w:r w:rsidR="001A04A7">
        <w:rPr>
          <w:rFonts w:ascii="Times New Roman" w:hAnsi="Times New Roman"/>
          <w:sz w:val="28"/>
          <w:szCs w:val="28"/>
        </w:rPr>
        <w:t xml:space="preserve"> </w:t>
      </w:r>
      <w:r w:rsidRPr="00BE3470">
        <w:rPr>
          <w:rFonts w:ascii="Times New Roman" w:hAnsi="Times New Roman"/>
          <w:sz w:val="28"/>
          <w:szCs w:val="28"/>
        </w:rPr>
        <w:t>рублей</w:t>
      </w:r>
      <w:r>
        <w:rPr>
          <w:rFonts w:ascii="Times New Roman" w:hAnsi="Times New Roman"/>
          <w:sz w:val="28"/>
          <w:szCs w:val="28"/>
        </w:rPr>
        <w:t>;</w:t>
      </w:r>
      <w:r w:rsidR="001A04A7">
        <w:rPr>
          <w:rFonts w:ascii="Times New Roman" w:hAnsi="Times New Roman"/>
          <w:sz w:val="28"/>
          <w:szCs w:val="28"/>
        </w:rPr>
        <w:t xml:space="preserve"> </w:t>
      </w:r>
      <w:r w:rsidRPr="00BE3470">
        <w:rPr>
          <w:rFonts w:ascii="Times New Roman" w:hAnsi="Times New Roman"/>
          <w:sz w:val="28"/>
          <w:szCs w:val="28"/>
        </w:rPr>
        <w:t>ИП</w:t>
      </w:r>
      <w:r w:rsidR="001A04A7">
        <w:rPr>
          <w:rFonts w:ascii="Times New Roman" w:hAnsi="Times New Roman"/>
          <w:sz w:val="28"/>
          <w:szCs w:val="28"/>
        </w:rPr>
        <w:t xml:space="preserve"> </w:t>
      </w:r>
      <w:r w:rsidRPr="00BE3470">
        <w:rPr>
          <w:rFonts w:ascii="Times New Roman" w:hAnsi="Times New Roman"/>
          <w:sz w:val="28"/>
          <w:szCs w:val="28"/>
        </w:rPr>
        <w:t>Лебедеву</w:t>
      </w:r>
      <w:r w:rsidR="001A04A7">
        <w:rPr>
          <w:rFonts w:ascii="Times New Roman" w:hAnsi="Times New Roman"/>
          <w:sz w:val="28"/>
          <w:szCs w:val="28"/>
        </w:rPr>
        <w:t xml:space="preserve"> </w:t>
      </w:r>
      <w:r w:rsidRPr="00BE3470">
        <w:rPr>
          <w:rFonts w:ascii="Times New Roman" w:hAnsi="Times New Roman"/>
          <w:sz w:val="28"/>
          <w:szCs w:val="28"/>
        </w:rPr>
        <w:t>Н.Д.</w:t>
      </w:r>
      <w:r w:rsidR="001A04A7">
        <w:rPr>
          <w:rFonts w:ascii="Times New Roman" w:hAnsi="Times New Roman"/>
          <w:sz w:val="28"/>
          <w:szCs w:val="28"/>
        </w:rPr>
        <w:t xml:space="preserve"> </w:t>
      </w:r>
      <w:r w:rsidRPr="00BE3470">
        <w:rPr>
          <w:rFonts w:ascii="Times New Roman" w:hAnsi="Times New Roman"/>
          <w:sz w:val="28"/>
          <w:szCs w:val="28"/>
        </w:rPr>
        <w:t>в</w:t>
      </w:r>
      <w:r w:rsidR="001A04A7">
        <w:rPr>
          <w:rFonts w:ascii="Times New Roman" w:hAnsi="Times New Roman"/>
          <w:sz w:val="28"/>
          <w:szCs w:val="28"/>
        </w:rPr>
        <w:t xml:space="preserve"> </w:t>
      </w:r>
      <w:r w:rsidRPr="00BE3470">
        <w:rPr>
          <w:rFonts w:ascii="Times New Roman" w:hAnsi="Times New Roman"/>
          <w:sz w:val="28"/>
          <w:szCs w:val="28"/>
        </w:rPr>
        <w:t>сфере</w:t>
      </w:r>
      <w:r w:rsidR="001A04A7">
        <w:rPr>
          <w:rFonts w:ascii="Times New Roman" w:hAnsi="Times New Roman"/>
          <w:sz w:val="28"/>
          <w:szCs w:val="28"/>
        </w:rPr>
        <w:t xml:space="preserve"> </w:t>
      </w:r>
      <w:r w:rsidRPr="00BE3470">
        <w:rPr>
          <w:rFonts w:ascii="Times New Roman" w:hAnsi="Times New Roman"/>
          <w:sz w:val="28"/>
          <w:szCs w:val="28"/>
        </w:rPr>
        <w:t>выращивания</w:t>
      </w:r>
      <w:r w:rsidR="001A04A7">
        <w:rPr>
          <w:rFonts w:ascii="Times New Roman" w:hAnsi="Times New Roman"/>
          <w:sz w:val="28"/>
          <w:szCs w:val="28"/>
        </w:rPr>
        <w:t xml:space="preserve"> </w:t>
      </w:r>
      <w:r w:rsidRPr="00BE3470">
        <w:rPr>
          <w:rFonts w:ascii="Times New Roman" w:hAnsi="Times New Roman"/>
          <w:sz w:val="28"/>
          <w:szCs w:val="28"/>
        </w:rPr>
        <w:t>овощей</w:t>
      </w:r>
      <w:r w:rsidR="001A04A7">
        <w:rPr>
          <w:rFonts w:ascii="Times New Roman" w:hAnsi="Times New Roman"/>
          <w:sz w:val="28"/>
          <w:szCs w:val="28"/>
        </w:rPr>
        <w:t xml:space="preserve"> </w:t>
      </w:r>
      <w:r w:rsidRPr="00BE3470">
        <w:rPr>
          <w:rFonts w:ascii="Times New Roman" w:hAnsi="Times New Roman"/>
          <w:sz w:val="28"/>
          <w:szCs w:val="28"/>
        </w:rPr>
        <w:t>и</w:t>
      </w:r>
      <w:r w:rsidR="001A04A7">
        <w:rPr>
          <w:rFonts w:ascii="Times New Roman" w:hAnsi="Times New Roman"/>
          <w:sz w:val="28"/>
          <w:szCs w:val="28"/>
        </w:rPr>
        <w:t xml:space="preserve"> </w:t>
      </w:r>
      <w:r w:rsidRPr="00BE3470">
        <w:rPr>
          <w:rFonts w:ascii="Times New Roman" w:hAnsi="Times New Roman"/>
          <w:sz w:val="28"/>
          <w:szCs w:val="28"/>
        </w:rPr>
        <w:t>грибов</w:t>
      </w:r>
      <w:r w:rsidR="001A04A7">
        <w:rPr>
          <w:rFonts w:ascii="Times New Roman" w:hAnsi="Times New Roman"/>
          <w:sz w:val="28"/>
          <w:szCs w:val="28"/>
        </w:rPr>
        <w:t xml:space="preserve"> </w:t>
      </w:r>
      <w:r w:rsidRPr="00BE3470">
        <w:rPr>
          <w:rFonts w:ascii="Times New Roman" w:hAnsi="Times New Roman"/>
          <w:sz w:val="28"/>
          <w:szCs w:val="28"/>
        </w:rPr>
        <w:t>–</w:t>
      </w:r>
      <w:r w:rsidR="001A04A7">
        <w:rPr>
          <w:rFonts w:ascii="Times New Roman" w:hAnsi="Times New Roman"/>
          <w:sz w:val="28"/>
          <w:szCs w:val="28"/>
        </w:rPr>
        <w:t xml:space="preserve"> </w:t>
      </w:r>
      <w:r w:rsidRPr="00BE3470">
        <w:rPr>
          <w:rFonts w:ascii="Times New Roman" w:hAnsi="Times New Roman"/>
          <w:sz w:val="28"/>
          <w:szCs w:val="28"/>
        </w:rPr>
        <w:t>136,1</w:t>
      </w:r>
      <w:r w:rsidR="001A04A7">
        <w:rPr>
          <w:rFonts w:ascii="Times New Roman" w:hAnsi="Times New Roman"/>
          <w:sz w:val="28"/>
          <w:szCs w:val="28"/>
        </w:rPr>
        <w:t xml:space="preserve"> </w:t>
      </w:r>
      <w:r w:rsidRPr="00BE3470">
        <w:rPr>
          <w:rFonts w:ascii="Times New Roman" w:hAnsi="Times New Roman"/>
          <w:sz w:val="28"/>
          <w:szCs w:val="28"/>
        </w:rPr>
        <w:t>тыс.</w:t>
      </w:r>
      <w:r w:rsidR="001A04A7">
        <w:rPr>
          <w:rFonts w:ascii="Times New Roman" w:hAnsi="Times New Roman"/>
          <w:sz w:val="28"/>
          <w:szCs w:val="28"/>
        </w:rPr>
        <w:t xml:space="preserve"> </w:t>
      </w:r>
      <w:r w:rsidRPr="00BE3470">
        <w:rPr>
          <w:rFonts w:ascii="Times New Roman" w:hAnsi="Times New Roman"/>
          <w:sz w:val="28"/>
          <w:szCs w:val="28"/>
        </w:rPr>
        <w:t>рублей</w:t>
      </w:r>
      <w:r>
        <w:rPr>
          <w:rFonts w:ascii="Times New Roman" w:hAnsi="Times New Roman"/>
          <w:sz w:val="28"/>
          <w:szCs w:val="28"/>
        </w:rPr>
        <w:t>;</w:t>
      </w:r>
      <w:r w:rsidR="001A04A7">
        <w:rPr>
          <w:rFonts w:ascii="Times New Roman" w:hAnsi="Times New Roman"/>
          <w:sz w:val="28"/>
          <w:szCs w:val="28"/>
        </w:rPr>
        <w:t xml:space="preserve"> </w:t>
      </w:r>
      <w:r w:rsidRPr="00BE3470">
        <w:rPr>
          <w:rFonts w:ascii="Times New Roman" w:hAnsi="Times New Roman"/>
          <w:sz w:val="28"/>
          <w:szCs w:val="28"/>
        </w:rPr>
        <w:t>ИП</w:t>
      </w:r>
      <w:r w:rsidR="001A04A7">
        <w:rPr>
          <w:rFonts w:ascii="Times New Roman" w:hAnsi="Times New Roman"/>
          <w:sz w:val="28"/>
          <w:szCs w:val="28"/>
        </w:rPr>
        <w:t xml:space="preserve"> </w:t>
      </w:r>
      <w:proofErr w:type="spellStart"/>
      <w:r w:rsidRPr="00BE3470">
        <w:rPr>
          <w:rFonts w:ascii="Times New Roman" w:hAnsi="Times New Roman"/>
          <w:sz w:val="28"/>
          <w:szCs w:val="28"/>
        </w:rPr>
        <w:t>Разбойникову</w:t>
      </w:r>
      <w:proofErr w:type="spellEnd"/>
      <w:r w:rsidR="001A04A7">
        <w:rPr>
          <w:rFonts w:ascii="Times New Roman" w:hAnsi="Times New Roman"/>
          <w:sz w:val="28"/>
          <w:szCs w:val="28"/>
        </w:rPr>
        <w:t xml:space="preserve"> </w:t>
      </w:r>
      <w:r w:rsidRPr="00BE3470">
        <w:rPr>
          <w:rFonts w:ascii="Times New Roman" w:hAnsi="Times New Roman"/>
          <w:sz w:val="28"/>
          <w:szCs w:val="28"/>
        </w:rPr>
        <w:t>Д.С.</w:t>
      </w:r>
      <w:r w:rsidR="001A04A7">
        <w:rPr>
          <w:rFonts w:ascii="Times New Roman" w:hAnsi="Times New Roman"/>
          <w:sz w:val="28"/>
          <w:szCs w:val="28"/>
        </w:rPr>
        <w:t xml:space="preserve"> </w:t>
      </w:r>
      <w:r w:rsidRPr="00BE3470">
        <w:rPr>
          <w:rFonts w:ascii="Times New Roman" w:hAnsi="Times New Roman"/>
          <w:sz w:val="28"/>
          <w:szCs w:val="28"/>
        </w:rPr>
        <w:t>в</w:t>
      </w:r>
      <w:r w:rsidR="001A04A7">
        <w:rPr>
          <w:rFonts w:ascii="Times New Roman" w:hAnsi="Times New Roman"/>
          <w:sz w:val="28"/>
          <w:szCs w:val="28"/>
        </w:rPr>
        <w:t xml:space="preserve"> </w:t>
      </w:r>
      <w:r w:rsidRPr="00BE3470">
        <w:rPr>
          <w:rFonts w:ascii="Times New Roman" w:hAnsi="Times New Roman"/>
          <w:sz w:val="28"/>
          <w:szCs w:val="28"/>
        </w:rPr>
        <w:t>сфере</w:t>
      </w:r>
      <w:r w:rsidR="001A04A7">
        <w:rPr>
          <w:rFonts w:ascii="Times New Roman" w:hAnsi="Times New Roman"/>
          <w:sz w:val="28"/>
          <w:szCs w:val="28"/>
        </w:rPr>
        <w:t xml:space="preserve"> </w:t>
      </w:r>
      <w:r w:rsidRPr="00BE3470">
        <w:rPr>
          <w:rFonts w:ascii="Times New Roman" w:hAnsi="Times New Roman"/>
          <w:sz w:val="28"/>
          <w:szCs w:val="28"/>
        </w:rPr>
        <w:t>выращивания</w:t>
      </w:r>
      <w:r w:rsidR="001A04A7">
        <w:rPr>
          <w:rFonts w:ascii="Times New Roman" w:hAnsi="Times New Roman"/>
          <w:sz w:val="28"/>
          <w:szCs w:val="28"/>
        </w:rPr>
        <w:t xml:space="preserve"> </w:t>
      </w:r>
      <w:r w:rsidRPr="00BE3470">
        <w:rPr>
          <w:rFonts w:ascii="Times New Roman" w:hAnsi="Times New Roman"/>
          <w:sz w:val="28"/>
          <w:szCs w:val="28"/>
        </w:rPr>
        <w:t>овощей,</w:t>
      </w:r>
      <w:r w:rsidR="001A04A7">
        <w:rPr>
          <w:rFonts w:ascii="Times New Roman" w:hAnsi="Times New Roman"/>
          <w:sz w:val="28"/>
          <w:szCs w:val="28"/>
        </w:rPr>
        <w:t xml:space="preserve"> </w:t>
      </w:r>
      <w:r w:rsidRPr="00BE3470">
        <w:rPr>
          <w:rFonts w:ascii="Times New Roman" w:hAnsi="Times New Roman"/>
          <w:sz w:val="28"/>
          <w:szCs w:val="28"/>
        </w:rPr>
        <w:t>бахчевых,</w:t>
      </w:r>
      <w:r w:rsidR="001A04A7">
        <w:rPr>
          <w:rFonts w:ascii="Times New Roman" w:hAnsi="Times New Roman"/>
          <w:sz w:val="28"/>
          <w:szCs w:val="28"/>
        </w:rPr>
        <w:t xml:space="preserve"> </w:t>
      </w:r>
      <w:r w:rsidRPr="00BE3470">
        <w:rPr>
          <w:rFonts w:ascii="Times New Roman" w:hAnsi="Times New Roman"/>
          <w:sz w:val="28"/>
          <w:szCs w:val="28"/>
        </w:rPr>
        <w:t>корнеплодных</w:t>
      </w:r>
      <w:r w:rsidR="001A04A7">
        <w:rPr>
          <w:rFonts w:ascii="Times New Roman" w:hAnsi="Times New Roman"/>
          <w:sz w:val="28"/>
          <w:szCs w:val="28"/>
        </w:rPr>
        <w:t xml:space="preserve"> </w:t>
      </w:r>
      <w:r w:rsidRPr="00BE3470">
        <w:rPr>
          <w:rFonts w:ascii="Times New Roman" w:hAnsi="Times New Roman"/>
          <w:sz w:val="28"/>
          <w:szCs w:val="28"/>
        </w:rPr>
        <w:t>–</w:t>
      </w:r>
      <w:r w:rsidR="001A04A7">
        <w:rPr>
          <w:rFonts w:ascii="Times New Roman" w:hAnsi="Times New Roman"/>
          <w:sz w:val="28"/>
          <w:szCs w:val="28"/>
        </w:rPr>
        <w:t xml:space="preserve"> </w:t>
      </w:r>
      <w:r w:rsidRPr="00BE3470">
        <w:rPr>
          <w:rFonts w:ascii="Times New Roman" w:hAnsi="Times New Roman"/>
          <w:sz w:val="28"/>
          <w:szCs w:val="28"/>
        </w:rPr>
        <w:t>300,0</w:t>
      </w:r>
      <w:r w:rsidR="001A04A7">
        <w:rPr>
          <w:rFonts w:ascii="Times New Roman" w:hAnsi="Times New Roman"/>
          <w:sz w:val="28"/>
          <w:szCs w:val="28"/>
        </w:rPr>
        <w:t xml:space="preserve"> </w:t>
      </w:r>
      <w:r w:rsidRPr="00BE3470">
        <w:rPr>
          <w:rFonts w:ascii="Times New Roman" w:hAnsi="Times New Roman"/>
          <w:sz w:val="28"/>
          <w:szCs w:val="28"/>
        </w:rPr>
        <w:t>тыс</w:t>
      </w:r>
      <w:r>
        <w:rPr>
          <w:rFonts w:ascii="Times New Roman" w:hAnsi="Times New Roman"/>
          <w:sz w:val="28"/>
          <w:szCs w:val="28"/>
        </w:rPr>
        <w:t>.</w:t>
      </w:r>
      <w:r w:rsidR="001A04A7">
        <w:rPr>
          <w:rFonts w:ascii="Times New Roman" w:hAnsi="Times New Roman"/>
          <w:sz w:val="28"/>
          <w:szCs w:val="28"/>
        </w:rPr>
        <w:t xml:space="preserve"> </w:t>
      </w:r>
      <w:r w:rsidRPr="00BE3470">
        <w:rPr>
          <w:rFonts w:ascii="Times New Roman" w:hAnsi="Times New Roman"/>
          <w:sz w:val="28"/>
          <w:szCs w:val="28"/>
        </w:rPr>
        <w:t>рублей,</w:t>
      </w:r>
      <w:r w:rsidR="001A04A7">
        <w:rPr>
          <w:rFonts w:ascii="Times New Roman" w:hAnsi="Times New Roman"/>
          <w:sz w:val="28"/>
          <w:szCs w:val="28"/>
        </w:rPr>
        <w:t xml:space="preserve"> </w:t>
      </w:r>
      <w:r w:rsidRPr="00BE3470">
        <w:rPr>
          <w:rFonts w:ascii="Times New Roman" w:hAnsi="Times New Roman"/>
          <w:sz w:val="28"/>
          <w:szCs w:val="28"/>
        </w:rPr>
        <w:t>ИП</w:t>
      </w:r>
      <w:r w:rsidR="001A04A7">
        <w:rPr>
          <w:rFonts w:ascii="Times New Roman" w:hAnsi="Times New Roman"/>
          <w:sz w:val="28"/>
          <w:szCs w:val="28"/>
        </w:rPr>
        <w:t xml:space="preserve"> </w:t>
      </w:r>
      <w:r w:rsidRPr="00BE3470">
        <w:rPr>
          <w:rFonts w:ascii="Times New Roman" w:hAnsi="Times New Roman"/>
          <w:sz w:val="28"/>
          <w:szCs w:val="28"/>
        </w:rPr>
        <w:t>Салтанову</w:t>
      </w:r>
      <w:r w:rsidR="001A04A7">
        <w:rPr>
          <w:rFonts w:ascii="Times New Roman" w:hAnsi="Times New Roman"/>
          <w:sz w:val="28"/>
          <w:szCs w:val="28"/>
        </w:rPr>
        <w:t xml:space="preserve"> </w:t>
      </w:r>
      <w:r w:rsidRPr="00BE3470">
        <w:rPr>
          <w:rFonts w:ascii="Times New Roman" w:hAnsi="Times New Roman"/>
          <w:sz w:val="28"/>
          <w:szCs w:val="28"/>
        </w:rPr>
        <w:t>А.Ф.</w:t>
      </w:r>
      <w:r w:rsidR="001A04A7">
        <w:rPr>
          <w:rFonts w:ascii="Times New Roman" w:hAnsi="Times New Roman"/>
          <w:sz w:val="28"/>
          <w:szCs w:val="28"/>
        </w:rPr>
        <w:t xml:space="preserve"> </w:t>
      </w:r>
      <w:r w:rsidRPr="00BE3470">
        <w:rPr>
          <w:rFonts w:ascii="Times New Roman" w:hAnsi="Times New Roman"/>
          <w:sz w:val="28"/>
          <w:szCs w:val="28"/>
        </w:rPr>
        <w:t>в</w:t>
      </w:r>
      <w:r w:rsidR="001A04A7">
        <w:rPr>
          <w:rFonts w:ascii="Times New Roman" w:hAnsi="Times New Roman"/>
          <w:sz w:val="28"/>
          <w:szCs w:val="28"/>
        </w:rPr>
        <w:t xml:space="preserve"> </w:t>
      </w:r>
      <w:r w:rsidRPr="00BE3470">
        <w:rPr>
          <w:rFonts w:ascii="Times New Roman" w:hAnsi="Times New Roman"/>
          <w:sz w:val="28"/>
          <w:szCs w:val="28"/>
        </w:rPr>
        <w:t>сфере</w:t>
      </w:r>
      <w:r w:rsidR="001A04A7">
        <w:rPr>
          <w:rFonts w:ascii="Times New Roman" w:hAnsi="Times New Roman"/>
          <w:sz w:val="28"/>
          <w:szCs w:val="28"/>
        </w:rPr>
        <w:t xml:space="preserve"> </w:t>
      </w:r>
      <w:r w:rsidRPr="00BE3470">
        <w:rPr>
          <w:rFonts w:ascii="Times New Roman" w:hAnsi="Times New Roman"/>
          <w:sz w:val="28"/>
          <w:szCs w:val="28"/>
        </w:rPr>
        <w:t>разведения</w:t>
      </w:r>
      <w:r w:rsidR="001A04A7">
        <w:rPr>
          <w:rFonts w:ascii="Times New Roman" w:hAnsi="Times New Roman"/>
          <w:sz w:val="28"/>
          <w:szCs w:val="28"/>
        </w:rPr>
        <w:t xml:space="preserve"> </w:t>
      </w:r>
      <w:r w:rsidRPr="00BE3470">
        <w:rPr>
          <w:rFonts w:ascii="Times New Roman" w:hAnsi="Times New Roman"/>
          <w:sz w:val="28"/>
          <w:szCs w:val="28"/>
        </w:rPr>
        <w:t>пушных</w:t>
      </w:r>
      <w:r w:rsidR="001A04A7">
        <w:rPr>
          <w:rFonts w:ascii="Times New Roman" w:hAnsi="Times New Roman"/>
          <w:sz w:val="28"/>
          <w:szCs w:val="28"/>
        </w:rPr>
        <w:t xml:space="preserve"> </w:t>
      </w:r>
      <w:r w:rsidRPr="00BE3470">
        <w:rPr>
          <w:rFonts w:ascii="Times New Roman" w:hAnsi="Times New Roman"/>
          <w:sz w:val="28"/>
          <w:szCs w:val="28"/>
        </w:rPr>
        <w:t>зверей</w:t>
      </w:r>
      <w:r w:rsidR="001A04A7">
        <w:rPr>
          <w:rFonts w:ascii="Times New Roman" w:hAnsi="Times New Roman"/>
          <w:sz w:val="28"/>
          <w:szCs w:val="28"/>
        </w:rPr>
        <w:t xml:space="preserve"> </w:t>
      </w:r>
      <w:r w:rsidRPr="00BE3470">
        <w:rPr>
          <w:rFonts w:ascii="Times New Roman" w:hAnsi="Times New Roman"/>
          <w:sz w:val="28"/>
          <w:szCs w:val="28"/>
        </w:rPr>
        <w:t>(кроликов)</w:t>
      </w:r>
      <w:r w:rsidR="001A04A7">
        <w:rPr>
          <w:rFonts w:ascii="Times New Roman" w:hAnsi="Times New Roman"/>
          <w:sz w:val="28"/>
          <w:szCs w:val="28"/>
        </w:rPr>
        <w:t xml:space="preserve"> </w:t>
      </w:r>
      <w:r w:rsidRPr="00BE3470">
        <w:rPr>
          <w:rFonts w:ascii="Times New Roman" w:hAnsi="Times New Roman"/>
          <w:sz w:val="28"/>
          <w:szCs w:val="28"/>
        </w:rPr>
        <w:t>–</w:t>
      </w:r>
      <w:r w:rsidR="001A04A7">
        <w:rPr>
          <w:rFonts w:ascii="Times New Roman" w:hAnsi="Times New Roman"/>
          <w:sz w:val="28"/>
          <w:szCs w:val="28"/>
        </w:rPr>
        <w:t xml:space="preserve"> </w:t>
      </w:r>
      <w:r w:rsidRPr="00BE3470">
        <w:rPr>
          <w:rFonts w:ascii="Times New Roman" w:hAnsi="Times New Roman"/>
          <w:sz w:val="28"/>
          <w:szCs w:val="28"/>
        </w:rPr>
        <w:t>213,1</w:t>
      </w:r>
      <w:r w:rsidR="001A04A7">
        <w:rPr>
          <w:rFonts w:ascii="Times New Roman" w:hAnsi="Times New Roman"/>
          <w:sz w:val="28"/>
          <w:szCs w:val="28"/>
        </w:rPr>
        <w:t xml:space="preserve"> </w:t>
      </w:r>
      <w:r w:rsidRPr="00BE3470">
        <w:rPr>
          <w:rFonts w:ascii="Times New Roman" w:hAnsi="Times New Roman"/>
          <w:sz w:val="28"/>
          <w:szCs w:val="28"/>
        </w:rPr>
        <w:t>тыс</w:t>
      </w:r>
      <w:r>
        <w:rPr>
          <w:rFonts w:ascii="Times New Roman" w:hAnsi="Times New Roman"/>
          <w:sz w:val="28"/>
          <w:szCs w:val="28"/>
        </w:rPr>
        <w:t>.</w:t>
      </w:r>
      <w:r w:rsidR="001A04A7">
        <w:rPr>
          <w:rFonts w:ascii="Times New Roman" w:hAnsi="Times New Roman"/>
          <w:sz w:val="28"/>
          <w:szCs w:val="28"/>
        </w:rPr>
        <w:t xml:space="preserve"> </w:t>
      </w:r>
      <w:r w:rsidRPr="00BE3470">
        <w:rPr>
          <w:rFonts w:ascii="Times New Roman" w:hAnsi="Times New Roman"/>
          <w:sz w:val="28"/>
          <w:szCs w:val="28"/>
        </w:rPr>
        <w:t>рублей.</w:t>
      </w:r>
    </w:p>
    <w:p w14:paraId="6402A865" w14:textId="40533AB7" w:rsidR="006B234D" w:rsidRPr="00031D96" w:rsidRDefault="00203755" w:rsidP="0018570B">
      <w:pPr>
        <w:spacing w:after="0" w:line="240" w:lineRule="auto"/>
        <w:ind w:firstLine="709"/>
        <w:jc w:val="both"/>
        <w:rPr>
          <w:rFonts w:ascii="Times New Roman" w:hAnsi="Times New Roman"/>
          <w:sz w:val="28"/>
          <w:szCs w:val="28"/>
        </w:rPr>
      </w:pPr>
      <w:r>
        <w:rPr>
          <w:rFonts w:ascii="Times New Roman" w:hAnsi="Times New Roman"/>
          <w:sz w:val="28"/>
          <w:szCs w:val="28"/>
        </w:rPr>
        <w:t>4</w:t>
      </w:r>
      <w:r w:rsidR="006B234D" w:rsidRPr="00031D96">
        <w:rPr>
          <w:rFonts w:ascii="Times New Roman" w:hAnsi="Times New Roman"/>
          <w:sz w:val="28"/>
          <w:szCs w:val="28"/>
        </w:rPr>
        <w:t>.</w:t>
      </w:r>
      <w:r w:rsidR="001A04A7">
        <w:rPr>
          <w:rFonts w:ascii="Times New Roman" w:hAnsi="Times New Roman"/>
          <w:sz w:val="28"/>
          <w:szCs w:val="28"/>
        </w:rPr>
        <w:t xml:space="preserve"> </w:t>
      </w:r>
      <w:r w:rsidR="006B234D" w:rsidRPr="00031D96">
        <w:rPr>
          <w:rFonts w:ascii="Times New Roman" w:hAnsi="Times New Roman"/>
          <w:sz w:val="28"/>
          <w:szCs w:val="28"/>
        </w:rPr>
        <w:t>Газификация</w:t>
      </w:r>
      <w:r w:rsidR="001A04A7">
        <w:rPr>
          <w:rFonts w:ascii="Times New Roman" w:hAnsi="Times New Roman"/>
          <w:sz w:val="28"/>
          <w:szCs w:val="28"/>
        </w:rPr>
        <w:t xml:space="preserve"> </w:t>
      </w:r>
      <w:r w:rsidR="006B234D"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6B234D" w:rsidRPr="00031D96">
        <w:rPr>
          <w:rFonts w:ascii="Times New Roman" w:hAnsi="Times New Roman"/>
          <w:sz w:val="28"/>
          <w:szCs w:val="28"/>
        </w:rPr>
        <w:t>района.</w:t>
      </w:r>
      <w:r w:rsidR="001A04A7">
        <w:rPr>
          <w:rFonts w:ascii="Times New Roman" w:hAnsi="Times New Roman"/>
          <w:sz w:val="28"/>
          <w:szCs w:val="28"/>
        </w:rPr>
        <w:t xml:space="preserve"> </w:t>
      </w:r>
      <w:r w:rsidR="006B234D" w:rsidRPr="00031D96">
        <w:rPr>
          <w:rFonts w:ascii="Times New Roman" w:hAnsi="Times New Roman"/>
          <w:sz w:val="28"/>
          <w:szCs w:val="28"/>
        </w:rPr>
        <w:t>Проведены</w:t>
      </w:r>
      <w:r w:rsidR="001A04A7">
        <w:rPr>
          <w:rFonts w:ascii="Times New Roman" w:hAnsi="Times New Roman"/>
          <w:sz w:val="28"/>
          <w:szCs w:val="28"/>
        </w:rPr>
        <w:t xml:space="preserve"> </w:t>
      </w:r>
      <w:r w:rsidR="006B234D" w:rsidRPr="00031D96">
        <w:rPr>
          <w:rFonts w:ascii="Times New Roman" w:hAnsi="Times New Roman"/>
          <w:sz w:val="28"/>
          <w:szCs w:val="28"/>
        </w:rPr>
        <w:t>мероприятия</w:t>
      </w:r>
      <w:r w:rsidR="001A04A7">
        <w:rPr>
          <w:rFonts w:ascii="Times New Roman" w:hAnsi="Times New Roman"/>
          <w:sz w:val="28"/>
          <w:szCs w:val="28"/>
        </w:rPr>
        <w:t xml:space="preserve"> </w:t>
      </w:r>
      <w:r w:rsidR="006B234D" w:rsidRPr="00031D96">
        <w:rPr>
          <w:rFonts w:ascii="Times New Roman" w:hAnsi="Times New Roman"/>
          <w:sz w:val="28"/>
          <w:szCs w:val="28"/>
        </w:rPr>
        <w:t>по</w:t>
      </w:r>
      <w:r w:rsidR="001A04A7">
        <w:rPr>
          <w:rFonts w:ascii="Times New Roman" w:hAnsi="Times New Roman"/>
          <w:sz w:val="28"/>
          <w:szCs w:val="28"/>
        </w:rPr>
        <w:t xml:space="preserve"> </w:t>
      </w:r>
      <w:r w:rsidR="006B234D" w:rsidRPr="00031D96">
        <w:rPr>
          <w:rFonts w:ascii="Times New Roman" w:hAnsi="Times New Roman"/>
          <w:sz w:val="28"/>
          <w:szCs w:val="28"/>
        </w:rPr>
        <w:t>инвентаризации</w:t>
      </w:r>
      <w:r w:rsidR="001A04A7">
        <w:rPr>
          <w:rFonts w:ascii="Times New Roman" w:hAnsi="Times New Roman"/>
          <w:sz w:val="28"/>
          <w:szCs w:val="28"/>
        </w:rPr>
        <w:t xml:space="preserve"> </w:t>
      </w:r>
      <w:proofErr w:type="spellStart"/>
      <w:r w:rsidR="006B234D" w:rsidRPr="00031D96">
        <w:rPr>
          <w:rFonts w:ascii="Times New Roman" w:hAnsi="Times New Roman"/>
          <w:sz w:val="28"/>
          <w:szCs w:val="28"/>
        </w:rPr>
        <w:t>недогазифицированных</w:t>
      </w:r>
      <w:proofErr w:type="spellEnd"/>
      <w:r w:rsidR="001A04A7">
        <w:rPr>
          <w:rFonts w:ascii="Times New Roman" w:hAnsi="Times New Roman"/>
          <w:sz w:val="28"/>
          <w:szCs w:val="28"/>
        </w:rPr>
        <w:t xml:space="preserve"> </w:t>
      </w:r>
      <w:r w:rsidR="006B234D" w:rsidRPr="00031D96">
        <w:rPr>
          <w:rFonts w:ascii="Times New Roman" w:hAnsi="Times New Roman"/>
          <w:sz w:val="28"/>
          <w:szCs w:val="28"/>
        </w:rPr>
        <w:t>домовладений.</w:t>
      </w:r>
      <w:r w:rsidR="001A04A7">
        <w:rPr>
          <w:rFonts w:ascii="Times New Roman" w:hAnsi="Times New Roman"/>
          <w:sz w:val="28"/>
          <w:szCs w:val="28"/>
        </w:rPr>
        <w:t xml:space="preserve"> </w:t>
      </w:r>
      <w:r w:rsidR="006B234D" w:rsidRPr="00031D96">
        <w:rPr>
          <w:rFonts w:ascii="Times New Roman" w:hAnsi="Times New Roman"/>
          <w:sz w:val="28"/>
          <w:szCs w:val="28"/>
        </w:rPr>
        <w:t>Утверждена</w:t>
      </w:r>
      <w:r w:rsidR="001A04A7">
        <w:rPr>
          <w:rFonts w:ascii="Times New Roman" w:hAnsi="Times New Roman"/>
          <w:sz w:val="28"/>
          <w:szCs w:val="28"/>
        </w:rPr>
        <w:t xml:space="preserve"> </w:t>
      </w:r>
      <w:r w:rsidR="006B234D" w:rsidRPr="00031D96">
        <w:rPr>
          <w:rFonts w:ascii="Times New Roman" w:hAnsi="Times New Roman"/>
          <w:sz w:val="28"/>
          <w:szCs w:val="28"/>
        </w:rPr>
        <w:t>схема</w:t>
      </w:r>
      <w:r w:rsidR="001A04A7">
        <w:rPr>
          <w:rFonts w:ascii="Times New Roman" w:hAnsi="Times New Roman"/>
          <w:sz w:val="28"/>
          <w:szCs w:val="28"/>
        </w:rPr>
        <w:t xml:space="preserve"> </w:t>
      </w:r>
      <w:r w:rsidR="006B234D" w:rsidRPr="00031D96">
        <w:rPr>
          <w:rFonts w:ascii="Times New Roman" w:hAnsi="Times New Roman"/>
          <w:sz w:val="28"/>
          <w:szCs w:val="28"/>
        </w:rPr>
        <w:t>газификации</w:t>
      </w:r>
      <w:r w:rsidR="001A04A7">
        <w:rPr>
          <w:rFonts w:ascii="Times New Roman" w:hAnsi="Times New Roman"/>
          <w:sz w:val="28"/>
          <w:szCs w:val="28"/>
        </w:rPr>
        <w:t xml:space="preserve"> </w:t>
      </w:r>
      <w:r w:rsidR="006B234D"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6B234D" w:rsidRPr="00031D96">
        <w:rPr>
          <w:rFonts w:ascii="Times New Roman" w:hAnsi="Times New Roman"/>
          <w:sz w:val="28"/>
          <w:szCs w:val="28"/>
        </w:rPr>
        <w:t>района.</w:t>
      </w:r>
      <w:r w:rsidR="001A04A7">
        <w:rPr>
          <w:rFonts w:ascii="Times New Roman" w:hAnsi="Times New Roman"/>
          <w:sz w:val="28"/>
          <w:szCs w:val="28"/>
        </w:rPr>
        <w:t xml:space="preserve"> </w:t>
      </w:r>
      <w:r w:rsidR="006B234D" w:rsidRPr="00031D96">
        <w:rPr>
          <w:rFonts w:ascii="Times New Roman" w:hAnsi="Times New Roman"/>
          <w:sz w:val="28"/>
          <w:szCs w:val="28"/>
        </w:rPr>
        <w:t>Утвержден</w:t>
      </w:r>
      <w:r w:rsidR="001A04A7">
        <w:rPr>
          <w:rFonts w:ascii="Times New Roman" w:hAnsi="Times New Roman"/>
          <w:sz w:val="28"/>
          <w:szCs w:val="28"/>
        </w:rPr>
        <w:t xml:space="preserve"> </w:t>
      </w:r>
      <w:proofErr w:type="spellStart"/>
      <w:r w:rsidR="006B234D" w:rsidRPr="00031D96">
        <w:rPr>
          <w:rFonts w:ascii="Times New Roman" w:hAnsi="Times New Roman"/>
          <w:sz w:val="28"/>
          <w:szCs w:val="28"/>
        </w:rPr>
        <w:t>пообъектный</w:t>
      </w:r>
      <w:proofErr w:type="spellEnd"/>
      <w:r w:rsidR="001A04A7">
        <w:rPr>
          <w:rFonts w:ascii="Times New Roman" w:hAnsi="Times New Roman"/>
          <w:sz w:val="28"/>
          <w:szCs w:val="28"/>
        </w:rPr>
        <w:t xml:space="preserve"> </w:t>
      </w:r>
      <w:r w:rsidR="006B234D" w:rsidRPr="00031D96">
        <w:rPr>
          <w:rFonts w:ascii="Times New Roman" w:hAnsi="Times New Roman"/>
          <w:sz w:val="28"/>
          <w:szCs w:val="28"/>
        </w:rPr>
        <w:t>и</w:t>
      </w:r>
      <w:r w:rsidR="001A04A7">
        <w:rPr>
          <w:rFonts w:ascii="Times New Roman" w:hAnsi="Times New Roman"/>
          <w:sz w:val="28"/>
          <w:szCs w:val="28"/>
        </w:rPr>
        <w:t xml:space="preserve"> </w:t>
      </w:r>
      <w:r w:rsidR="006B234D" w:rsidRPr="00031D96">
        <w:rPr>
          <w:rFonts w:ascii="Times New Roman" w:hAnsi="Times New Roman"/>
          <w:sz w:val="28"/>
          <w:szCs w:val="28"/>
        </w:rPr>
        <w:t>сводный</w:t>
      </w:r>
      <w:r w:rsidR="001A04A7">
        <w:rPr>
          <w:rFonts w:ascii="Times New Roman" w:hAnsi="Times New Roman"/>
          <w:sz w:val="28"/>
          <w:szCs w:val="28"/>
        </w:rPr>
        <w:t xml:space="preserve"> </w:t>
      </w:r>
      <w:r w:rsidR="006B234D" w:rsidRPr="00031D96">
        <w:rPr>
          <w:rFonts w:ascii="Times New Roman" w:hAnsi="Times New Roman"/>
          <w:sz w:val="28"/>
          <w:szCs w:val="28"/>
        </w:rPr>
        <w:t>план-график.</w:t>
      </w:r>
      <w:r w:rsidR="001A04A7">
        <w:rPr>
          <w:rFonts w:ascii="Times New Roman" w:hAnsi="Times New Roman"/>
          <w:sz w:val="28"/>
          <w:szCs w:val="28"/>
        </w:rPr>
        <w:t xml:space="preserve"> </w:t>
      </w:r>
      <w:r w:rsidR="006B234D" w:rsidRPr="00031D96">
        <w:rPr>
          <w:rFonts w:ascii="Times New Roman" w:hAnsi="Times New Roman"/>
          <w:sz w:val="28"/>
          <w:szCs w:val="28"/>
        </w:rPr>
        <w:t>За</w:t>
      </w:r>
      <w:r w:rsidR="001A04A7">
        <w:rPr>
          <w:rFonts w:ascii="Times New Roman" w:hAnsi="Times New Roman"/>
          <w:sz w:val="28"/>
          <w:szCs w:val="28"/>
        </w:rPr>
        <w:t xml:space="preserve"> </w:t>
      </w:r>
      <w:r w:rsidR="006B234D" w:rsidRPr="00031D96">
        <w:rPr>
          <w:rFonts w:ascii="Times New Roman" w:hAnsi="Times New Roman"/>
          <w:sz w:val="28"/>
          <w:szCs w:val="28"/>
        </w:rPr>
        <w:t>2023</w:t>
      </w:r>
      <w:r w:rsidR="001A04A7">
        <w:rPr>
          <w:rFonts w:ascii="Times New Roman" w:hAnsi="Times New Roman"/>
          <w:sz w:val="28"/>
          <w:szCs w:val="28"/>
        </w:rPr>
        <w:t xml:space="preserve"> </w:t>
      </w:r>
      <w:r w:rsidR="006B234D" w:rsidRPr="00031D96">
        <w:rPr>
          <w:rFonts w:ascii="Times New Roman" w:hAnsi="Times New Roman"/>
          <w:sz w:val="28"/>
          <w:szCs w:val="28"/>
        </w:rPr>
        <w:t>год</w:t>
      </w:r>
      <w:r w:rsidR="001A04A7">
        <w:rPr>
          <w:rFonts w:ascii="Times New Roman" w:hAnsi="Times New Roman"/>
          <w:sz w:val="28"/>
          <w:szCs w:val="28"/>
        </w:rPr>
        <w:t xml:space="preserve"> </w:t>
      </w:r>
      <w:r w:rsidR="006B234D" w:rsidRPr="00031D96">
        <w:rPr>
          <w:rFonts w:ascii="Times New Roman" w:hAnsi="Times New Roman"/>
          <w:sz w:val="28"/>
          <w:szCs w:val="28"/>
        </w:rPr>
        <w:t>на</w:t>
      </w:r>
      <w:r w:rsidR="001A04A7">
        <w:rPr>
          <w:rFonts w:ascii="Times New Roman" w:hAnsi="Times New Roman"/>
          <w:sz w:val="28"/>
          <w:szCs w:val="28"/>
        </w:rPr>
        <w:t xml:space="preserve"> </w:t>
      </w:r>
      <w:r w:rsidR="006B234D" w:rsidRPr="00031D96">
        <w:rPr>
          <w:rFonts w:ascii="Times New Roman" w:hAnsi="Times New Roman"/>
          <w:sz w:val="28"/>
          <w:szCs w:val="28"/>
        </w:rPr>
        <w:t>территории</w:t>
      </w:r>
      <w:r w:rsidR="001A04A7">
        <w:rPr>
          <w:rFonts w:ascii="Times New Roman" w:hAnsi="Times New Roman"/>
          <w:sz w:val="28"/>
          <w:szCs w:val="28"/>
        </w:rPr>
        <w:t xml:space="preserve"> </w:t>
      </w:r>
      <w:r w:rsidR="006B234D" w:rsidRPr="00031D96">
        <w:rPr>
          <w:rFonts w:ascii="Times New Roman" w:hAnsi="Times New Roman"/>
          <w:sz w:val="28"/>
          <w:szCs w:val="28"/>
        </w:rPr>
        <w:t>муниципального</w:t>
      </w:r>
      <w:r w:rsidR="001A04A7">
        <w:rPr>
          <w:rFonts w:ascii="Times New Roman" w:hAnsi="Times New Roman"/>
          <w:sz w:val="28"/>
          <w:szCs w:val="28"/>
        </w:rPr>
        <w:t xml:space="preserve"> </w:t>
      </w:r>
      <w:r w:rsidR="006B234D" w:rsidRPr="00031D96">
        <w:rPr>
          <w:rFonts w:ascii="Times New Roman" w:hAnsi="Times New Roman"/>
          <w:sz w:val="28"/>
          <w:szCs w:val="28"/>
        </w:rPr>
        <w:t>образования</w:t>
      </w:r>
      <w:r w:rsidR="001A04A7">
        <w:rPr>
          <w:rFonts w:ascii="Times New Roman" w:hAnsi="Times New Roman"/>
          <w:sz w:val="28"/>
          <w:szCs w:val="28"/>
        </w:rPr>
        <w:t xml:space="preserve"> </w:t>
      </w:r>
      <w:r w:rsidR="006B234D" w:rsidRPr="00031D96">
        <w:rPr>
          <w:rFonts w:ascii="Times New Roman" w:hAnsi="Times New Roman"/>
          <w:sz w:val="28"/>
          <w:szCs w:val="28"/>
        </w:rPr>
        <w:t>обеспечено</w:t>
      </w:r>
      <w:r w:rsidR="001A04A7">
        <w:rPr>
          <w:rFonts w:ascii="Times New Roman" w:hAnsi="Times New Roman"/>
          <w:sz w:val="28"/>
          <w:szCs w:val="28"/>
        </w:rPr>
        <w:t xml:space="preserve"> </w:t>
      </w:r>
      <w:r w:rsidR="006B234D" w:rsidRPr="00031D96">
        <w:rPr>
          <w:rFonts w:ascii="Times New Roman" w:hAnsi="Times New Roman"/>
          <w:sz w:val="28"/>
          <w:szCs w:val="28"/>
        </w:rPr>
        <w:t>исполнение</w:t>
      </w:r>
      <w:r w:rsidR="001A04A7">
        <w:rPr>
          <w:rFonts w:ascii="Times New Roman" w:hAnsi="Times New Roman"/>
          <w:sz w:val="28"/>
          <w:szCs w:val="28"/>
        </w:rPr>
        <w:t xml:space="preserve"> </w:t>
      </w:r>
      <w:r w:rsidR="006B234D" w:rsidRPr="00031D96">
        <w:rPr>
          <w:rFonts w:ascii="Times New Roman" w:hAnsi="Times New Roman"/>
          <w:sz w:val="28"/>
          <w:szCs w:val="28"/>
        </w:rPr>
        <w:t>утвержденного</w:t>
      </w:r>
      <w:r w:rsidR="001A04A7">
        <w:rPr>
          <w:rFonts w:ascii="Times New Roman" w:hAnsi="Times New Roman"/>
          <w:sz w:val="28"/>
          <w:szCs w:val="28"/>
        </w:rPr>
        <w:t xml:space="preserve"> </w:t>
      </w:r>
      <w:r w:rsidR="006B234D" w:rsidRPr="00031D96">
        <w:rPr>
          <w:rFonts w:ascii="Times New Roman" w:hAnsi="Times New Roman"/>
          <w:sz w:val="28"/>
          <w:szCs w:val="28"/>
        </w:rPr>
        <w:t>плана-графика</w:t>
      </w:r>
      <w:r w:rsidR="001A04A7">
        <w:rPr>
          <w:rFonts w:ascii="Times New Roman" w:hAnsi="Times New Roman"/>
          <w:sz w:val="28"/>
          <w:szCs w:val="28"/>
        </w:rPr>
        <w:t xml:space="preserve"> </w:t>
      </w:r>
      <w:r w:rsidR="006B234D" w:rsidRPr="00031D96">
        <w:rPr>
          <w:rFonts w:ascii="Times New Roman" w:hAnsi="Times New Roman"/>
          <w:sz w:val="28"/>
          <w:szCs w:val="28"/>
        </w:rPr>
        <w:t>на</w:t>
      </w:r>
      <w:r w:rsidR="001A04A7">
        <w:rPr>
          <w:rFonts w:ascii="Times New Roman" w:hAnsi="Times New Roman"/>
          <w:sz w:val="28"/>
          <w:szCs w:val="28"/>
        </w:rPr>
        <w:t xml:space="preserve"> </w:t>
      </w:r>
      <w:r w:rsidR="006B234D" w:rsidRPr="00031D96">
        <w:rPr>
          <w:rFonts w:ascii="Times New Roman" w:hAnsi="Times New Roman"/>
          <w:sz w:val="28"/>
          <w:szCs w:val="28"/>
        </w:rPr>
        <w:t>100%,</w:t>
      </w:r>
      <w:r w:rsidR="001A04A7">
        <w:rPr>
          <w:rFonts w:ascii="Times New Roman" w:hAnsi="Times New Roman"/>
          <w:sz w:val="28"/>
          <w:szCs w:val="28"/>
        </w:rPr>
        <w:t xml:space="preserve"> </w:t>
      </w:r>
      <w:r w:rsidR="006B234D" w:rsidRPr="00031D96">
        <w:rPr>
          <w:rFonts w:ascii="Times New Roman" w:hAnsi="Times New Roman"/>
          <w:sz w:val="28"/>
          <w:szCs w:val="28"/>
        </w:rPr>
        <w:t>выполнено</w:t>
      </w:r>
      <w:r w:rsidR="001A04A7">
        <w:rPr>
          <w:rFonts w:ascii="Times New Roman" w:hAnsi="Times New Roman"/>
          <w:sz w:val="28"/>
          <w:szCs w:val="28"/>
        </w:rPr>
        <w:t xml:space="preserve"> </w:t>
      </w:r>
      <w:r w:rsidR="006B234D" w:rsidRPr="00031D96">
        <w:rPr>
          <w:rFonts w:ascii="Times New Roman" w:hAnsi="Times New Roman"/>
          <w:sz w:val="28"/>
          <w:szCs w:val="28"/>
        </w:rPr>
        <w:t>подключение</w:t>
      </w:r>
      <w:r w:rsidR="001A04A7">
        <w:rPr>
          <w:rFonts w:ascii="Times New Roman" w:hAnsi="Times New Roman"/>
          <w:sz w:val="28"/>
          <w:szCs w:val="28"/>
        </w:rPr>
        <w:t xml:space="preserve"> </w:t>
      </w:r>
      <w:r w:rsidR="006B234D" w:rsidRPr="00031D96">
        <w:rPr>
          <w:rFonts w:ascii="Times New Roman" w:hAnsi="Times New Roman"/>
          <w:sz w:val="28"/>
          <w:szCs w:val="28"/>
        </w:rPr>
        <w:t>к</w:t>
      </w:r>
      <w:r w:rsidR="001A04A7">
        <w:rPr>
          <w:rFonts w:ascii="Times New Roman" w:hAnsi="Times New Roman"/>
          <w:sz w:val="28"/>
          <w:szCs w:val="28"/>
        </w:rPr>
        <w:t xml:space="preserve"> </w:t>
      </w:r>
      <w:r w:rsidR="006B234D" w:rsidRPr="00031D96">
        <w:rPr>
          <w:rFonts w:ascii="Times New Roman" w:hAnsi="Times New Roman"/>
          <w:sz w:val="28"/>
          <w:szCs w:val="28"/>
        </w:rPr>
        <w:t>централизованным</w:t>
      </w:r>
      <w:r w:rsidR="001A04A7">
        <w:rPr>
          <w:rFonts w:ascii="Times New Roman" w:hAnsi="Times New Roman"/>
          <w:sz w:val="28"/>
          <w:szCs w:val="28"/>
        </w:rPr>
        <w:t xml:space="preserve"> </w:t>
      </w:r>
      <w:r w:rsidR="006B234D" w:rsidRPr="00031D96">
        <w:rPr>
          <w:rFonts w:ascii="Times New Roman" w:hAnsi="Times New Roman"/>
          <w:sz w:val="28"/>
          <w:szCs w:val="28"/>
        </w:rPr>
        <w:t>сетям</w:t>
      </w:r>
      <w:r w:rsidR="001A04A7">
        <w:rPr>
          <w:rFonts w:ascii="Times New Roman" w:hAnsi="Times New Roman"/>
          <w:sz w:val="28"/>
          <w:szCs w:val="28"/>
        </w:rPr>
        <w:t xml:space="preserve"> </w:t>
      </w:r>
      <w:r w:rsidR="006B234D" w:rsidRPr="00031D96">
        <w:rPr>
          <w:rFonts w:ascii="Times New Roman" w:hAnsi="Times New Roman"/>
          <w:sz w:val="28"/>
          <w:szCs w:val="28"/>
        </w:rPr>
        <w:t>газоснабжения</w:t>
      </w:r>
      <w:r w:rsidR="001A04A7">
        <w:rPr>
          <w:rFonts w:ascii="Times New Roman" w:hAnsi="Times New Roman"/>
          <w:sz w:val="28"/>
          <w:szCs w:val="28"/>
        </w:rPr>
        <w:t xml:space="preserve"> </w:t>
      </w:r>
      <w:r w:rsidR="006B234D" w:rsidRPr="00031D96">
        <w:rPr>
          <w:rFonts w:ascii="Times New Roman" w:hAnsi="Times New Roman"/>
          <w:sz w:val="28"/>
          <w:szCs w:val="28"/>
        </w:rPr>
        <w:t>18</w:t>
      </w:r>
      <w:r w:rsidR="001A04A7">
        <w:rPr>
          <w:rFonts w:ascii="Times New Roman" w:hAnsi="Times New Roman"/>
          <w:sz w:val="28"/>
          <w:szCs w:val="28"/>
        </w:rPr>
        <w:t xml:space="preserve"> </w:t>
      </w:r>
      <w:r w:rsidR="006B234D" w:rsidRPr="00031D96">
        <w:rPr>
          <w:rFonts w:ascii="Times New Roman" w:hAnsi="Times New Roman"/>
          <w:sz w:val="28"/>
          <w:szCs w:val="28"/>
        </w:rPr>
        <w:t>домовладений</w:t>
      </w:r>
      <w:r w:rsidR="001A04A7">
        <w:rPr>
          <w:rFonts w:ascii="Times New Roman" w:hAnsi="Times New Roman"/>
          <w:sz w:val="28"/>
          <w:szCs w:val="28"/>
        </w:rPr>
        <w:t xml:space="preserve"> </w:t>
      </w:r>
      <w:r w:rsidR="006B234D" w:rsidRPr="00031D96">
        <w:rPr>
          <w:rFonts w:ascii="Times New Roman , serif" w:hAnsi="Times New Roman , serif"/>
          <w:sz w:val="28"/>
          <w:szCs w:val="28"/>
        </w:rPr>
        <w:t>(</w:t>
      </w:r>
      <w:proofErr w:type="spellStart"/>
      <w:r w:rsidR="006B234D" w:rsidRPr="00031D96">
        <w:rPr>
          <w:rFonts w:ascii="Times New Roman , serif" w:hAnsi="Times New Roman , serif"/>
          <w:sz w:val="28"/>
          <w:szCs w:val="28"/>
        </w:rPr>
        <w:t>Шапша</w:t>
      </w:r>
      <w:proofErr w:type="spellEnd"/>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w:t>
      </w:r>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4</w:t>
      </w:r>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домовладения,</w:t>
      </w:r>
      <w:r w:rsidR="001A04A7">
        <w:rPr>
          <w:rFonts w:ascii="Times New Roman , serif" w:hAnsi="Times New Roman , serif"/>
          <w:sz w:val="28"/>
          <w:szCs w:val="28"/>
        </w:rPr>
        <w:t xml:space="preserve"> </w:t>
      </w:r>
      <w:proofErr w:type="spellStart"/>
      <w:r w:rsidR="006B234D" w:rsidRPr="00031D96">
        <w:rPr>
          <w:rFonts w:ascii="Times New Roman , serif" w:hAnsi="Times New Roman , serif"/>
          <w:sz w:val="28"/>
          <w:szCs w:val="28"/>
        </w:rPr>
        <w:t>Выкатной</w:t>
      </w:r>
      <w:proofErr w:type="spellEnd"/>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w:t>
      </w:r>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2</w:t>
      </w:r>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домовладения</w:t>
      </w:r>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п.</w:t>
      </w:r>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Кирпичный</w:t>
      </w:r>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w:t>
      </w:r>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12</w:t>
      </w:r>
      <w:r w:rsidR="001A04A7">
        <w:rPr>
          <w:rFonts w:ascii="Times New Roman , serif" w:hAnsi="Times New Roman , serif"/>
          <w:sz w:val="28"/>
          <w:szCs w:val="28"/>
        </w:rPr>
        <w:t xml:space="preserve"> </w:t>
      </w:r>
      <w:r w:rsidR="006B234D" w:rsidRPr="00031D96">
        <w:rPr>
          <w:rFonts w:ascii="Times New Roman , serif" w:hAnsi="Times New Roman , serif"/>
          <w:sz w:val="28"/>
          <w:szCs w:val="28"/>
        </w:rPr>
        <w:t>домовладений).</w:t>
      </w:r>
      <w:r w:rsidR="001A04A7">
        <w:rPr>
          <w:rFonts w:ascii="Times New Roman" w:hAnsi="Times New Roman"/>
          <w:sz w:val="28"/>
          <w:szCs w:val="28"/>
        </w:rPr>
        <w:t xml:space="preserve"> </w:t>
      </w:r>
      <w:r w:rsidR="006B234D" w:rsidRPr="00031D96">
        <w:rPr>
          <w:rFonts w:ascii="Times New Roman" w:hAnsi="Times New Roman"/>
          <w:sz w:val="28"/>
          <w:szCs w:val="28"/>
        </w:rPr>
        <w:t>В</w:t>
      </w:r>
      <w:r w:rsidR="001A04A7">
        <w:rPr>
          <w:rFonts w:ascii="Times New Roman" w:hAnsi="Times New Roman"/>
          <w:sz w:val="28"/>
          <w:szCs w:val="28"/>
        </w:rPr>
        <w:t xml:space="preserve"> </w:t>
      </w:r>
      <w:r w:rsidR="006B234D" w:rsidRPr="00031D96">
        <w:rPr>
          <w:rFonts w:ascii="Times New Roman" w:hAnsi="Times New Roman"/>
          <w:sz w:val="28"/>
          <w:szCs w:val="28"/>
        </w:rPr>
        <w:t>2024</w:t>
      </w:r>
      <w:r w:rsidR="001A04A7">
        <w:rPr>
          <w:rFonts w:ascii="Times New Roman" w:hAnsi="Times New Roman"/>
          <w:sz w:val="28"/>
          <w:szCs w:val="28"/>
        </w:rPr>
        <w:t xml:space="preserve"> </w:t>
      </w:r>
      <w:r w:rsidR="006B234D" w:rsidRPr="00031D96">
        <w:rPr>
          <w:rFonts w:ascii="Times New Roman" w:hAnsi="Times New Roman"/>
          <w:sz w:val="28"/>
          <w:szCs w:val="28"/>
        </w:rPr>
        <w:t>году</w:t>
      </w:r>
      <w:r w:rsidR="001A04A7">
        <w:rPr>
          <w:rFonts w:ascii="Times New Roman" w:hAnsi="Times New Roman"/>
          <w:sz w:val="28"/>
          <w:szCs w:val="28"/>
        </w:rPr>
        <w:t xml:space="preserve"> </w:t>
      </w:r>
      <w:r w:rsidR="006B234D" w:rsidRPr="00031D96">
        <w:rPr>
          <w:rFonts w:ascii="Times New Roman" w:hAnsi="Times New Roman"/>
          <w:sz w:val="28"/>
          <w:szCs w:val="28"/>
        </w:rPr>
        <w:t>запланировано</w:t>
      </w:r>
      <w:r w:rsidR="001A04A7">
        <w:rPr>
          <w:rFonts w:ascii="Times New Roman" w:hAnsi="Times New Roman"/>
          <w:sz w:val="28"/>
          <w:szCs w:val="28"/>
        </w:rPr>
        <w:t xml:space="preserve"> </w:t>
      </w:r>
      <w:proofErr w:type="spellStart"/>
      <w:r w:rsidR="006B234D" w:rsidRPr="00031D96">
        <w:rPr>
          <w:rFonts w:ascii="Times New Roman" w:hAnsi="Times New Roman"/>
          <w:sz w:val="28"/>
          <w:szCs w:val="28"/>
        </w:rPr>
        <w:t>догазифицировать</w:t>
      </w:r>
      <w:proofErr w:type="spellEnd"/>
      <w:r w:rsidR="001A04A7">
        <w:rPr>
          <w:rFonts w:ascii="Times New Roman" w:hAnsi="Times New Roman"/>
          <w:sz w:val="28"/>
          <w:szCs w:val="28"/>
        </w:rPr>
        <w:t xml:space="preserve"> </w:t>
      </w:r>
      <w:r w:rsidR="006B234D" w:rsidRPr="00031D96">
        <w:rPr>
          <w:rFonts w:ascii="Times New Roman" w:hAnsi="Times New Roman"/>
          <w:sz w:val="28"/>
          <w:szCs w:val="28"/>
        </w:rPr>
        <w:t>19</w:t>
      </w:r>
      <w:r w:rsidR="001A04A7">
        <w:rPr>
          <w:rFonts w:ascii="Times New Roman" w:hAnsi="Times New Roman"/>
          <w:sz w:val="28"/>
          <w:szCs w:val="28"/>
        </w:rPr>
        <w:t xml:space="preserve"> </w:t>
      </w:r>
      <w:r w:rsidR="006B234D" w:rsidRPr="00031D96">
        <w:rPr>
          <w:rFonts w:ascii="Times New Roman" w:hAnsi="Times New Roman"/>
          <w:sz w:val="28"/>
          <w:szCs w:val="28"/>
        </w:rPr>
        <w:t>домовладений</w:t>
      </w:r>
      <w:r w:rsidR="001A04A7">
        <w:rPr>
          <w:rFonts w:ascii="Times New Roman" w:hAnsi="Times New Roman"/>
          <w:sz w:val="28"/>
          <w:szCs w:val="28"/>
        </w:rPr>
        <w:t xml:space="preserve"> </w:t>
      </w:r>
      <w:r w:rsidR="006B234D" w:rsidRPr="00031D96">
        <w:rPr>
          <w:rFonts w:ascii="Times New Roman" w:hAnsi="Times New Roman"/>
          <w:sz w:val="28"/>
          <w:szCs w:val="28"/>
        </w:rPr>
        <w:t>(д.</w:t>
      </w:r>
      <w:r w:rsidR="001A04A7">
        <w:rPr>
          <w:rFonts w:ascii="Times New Roman" w:hAnsi="Times New Roman"/>
          <w:sz w:val="28"/>
          <w:szCs w:val="28"/>
        </w:rPr>
        <w:t xml:space="preserve"> </w:t>
      </w:r>
      <w:proofErr w:type="spellStart"/>
      <w:r w:rsidR="006B234D" w:rsidRPr="00031D96">
        <w:rPr>
          <w:rFonts w:ascii="Times New Roman" w:hAnsi="Times New Roman"/>
          <w:sz w:val="28"/>
          <w:szCs w:val="28"/>
        </w:rPr>
        <w:t>Шапша</w:t>
      </w:r>
      <w:proofErr w:type="spellEnd"/>
      <w:r w:rsidR="001A04A7">
        <w:rPr>
          <w:rFonts w:ascii="Times New Roman" w:hAnsi="Times New Roman"/>
          <w:sz w:val="28"/>
          <w:szCs w:val="28"/>
        </w:rPr>
        <w:t xml:space="preserve"> </w:t>
      </w:r>
      <w:r w:rsidR="006B234D" w:rsidRPr="00031D96">
        <w:rPr>
          <w:rFonts w:ascii="Times New Roman" w:hAnsi="Times New Roman"/>
          <w:sz w:val="28"/>
          <w:szCs w:val="28"/>
        </w:rPr>
        <w:t>–</w:t>
      </w:r>
      <w:r w:rsidR="001A04A7">
        <w:rPr>
          <w:rFonts w:ascii="Times New Roman" w:hAnsi="Times New Roman"/>
          <w:sz w:val="28"/>
          <w:szCs w:val="28"/>
        </w:rPr>
        <w:t xml:space="preserve"> </w:t>
      </w:r>
      <w:r w:rsidR="006B234D" w:rsidRPr="00031D96">
        <w:rPr>
          <w:rFonts w:ascii="Times New Roman" w:hAnsi="Times New Roman"/>
          <w:sz w:val="28"/>
          <w:szCs w:val="28"/>
        </w:rPr>
        <w:t>5</w:t>
      </w:r>
      <w:r w:rsidR="001A04A7">
        <w:rPr>
          <w:rFonts w:ascii="Times New Roman" w:hAnsi="Times New Roman"/>
          <w:sz w:val="28"/>
          <w:szCs w:val="28"/>
        </w:rPr>
        <w:t xml:space="preserve"> </w:t>
      </w:r>
      <w:r w:rsidR="006B234D" w:rsidRPr="00031D96">
        <w:rPr>
          <w:rFonts w:ascii="Times New Roman" w:hAnsi="Times New Roman"/>
          <w:sz w:val="28"/>
          <w:szCs w:val="28"/>
        </w:rPr>
        <w:t>домовладений,</w:t>
      </w:r>
      <w:r w:rsidR="001A04A7">
        <w:rPr>
          <w:rFonts w:ascii="Times New Roman" w:hAnsi="Times New Roman"/>
          <w:sz w:val="28"/>
          <w:szCs w:val="28"/>
        </w:rPr>
        <w:t xml:space="preserve"> </w:t>
      </w:r>
      <w:r w:rsidR="006B234D" w:rsidRPr="00031D96">
        <w:rPr>
          <w:rFonts w:ascii="Times New Roman" w:hAnsi="Times New Roman"/>
          <w:sz w:val="28"/>
          <w:szCs w:val="28"/>
        </w:rPr>
        <w:t>п.</w:t>
      </w:r>
      <w:r w:rsidR="001A04A7">
        <w:rPr>
          <w:rFonts w:ascii="Times New Roman" w:hAnsi="Times New Roman"/>
          <w:sz w:val="28"/>
          <w:szCs w:val="28"/>
        </w:rPr>
        <w:t xml:space="preserve"> </w:t>
      </w:r>
      <w:r w:rsidR="006B234D" w:rsidRPr="00031D96">
        <w:rPr>
          <w:rFonts w:ascii="Times New Roman" w:hAnsi="Times New Roman"/>
          <w:sz w:val="28"/>
          <w:szCs w:val="28"/>
        </w:rPr>
        <w:t>Бобровский</w:t>
      </w:r>
      <w:r w:rsidR="001A04A7">
        <w:rPr>
          <w:rFonts w:ascii="Times New Roman" w:hAnsi="Times New Roman"/>
          <w:sz w:val="28"/>
          <w:szCs w:val="28"/>
        </w:rPr>
        <w:t xml:space="preserve"> </w:t>
      </w:r>
      <w:r w:rsidR="006B234D" w:rsidRPr="00031D96">
        <w:rPr>
          <w:rFonts w:ascii="Times New Roman" w:hAnsi="Times New Roman"/>
          <w:sz w:val="28"/>
          <w:szCs w:val="28"/>
        </w:rPr>
        <w:t>–</w:t>
      </w:r>
      <w:r w:rsidR="001A04A7">
        <w:rPr>
          <w:rFonts w:ascii="Times New Roman" w:hAnsi="Times New Roman"/>
          <w:sz w:val="28"/>
          <w:szCs w:val="28"/>
        </w:rPr>
        <w:t xml:space="preserve"> </w:t>
      </w:r>
      <w:r w:rsidR="006B234D" w:rsidRPr="00031D96">
        <w:rPr>
          <w:rFonts w:ascii="Times New Roman" w:hAnsi="Times New Roman"/>
          <w:sz w:val="28"/>
          <w:szCs w:val="28"/>
        </w:rPr>
        <w:t>1</w:t>
      </w:r>
      <w:r w:rsidR="001A04A7">
        <w:rPr>
          <w:rFonts w:ascii="Times New Roman" w:hAnsi="Times New Roman"/>
          <w:sz w:val="28"/>
          <w:szCs w:val="28"/>
        </w:rPr>
        <w:t xml:space="preserve"> </w:t>
      </w:r>
      <w:r w:rsidR="006B234D" w:rsidRPr="00031D96">
        <w:rPr>
          <w:rFonts w:ascii="Times New Roman" w:hAnsi="Times New Roman"/>
          <w:sz w:val="28"/>
          <w:szCs w:val="28"/>
        </w:rPr>
        <w:t>домовладение,</w:t>
      </w:r>
      <w:r w:rsidR="001A04A7">
        <w:rPr>
          <w:rFonts w:ascii="Times New Roman" w:hAnsi="Times New Roman"/>
          <w:sz w:val="28"/>
          <w:szCs w:val="28"/>
        </w:rPr>
        <w:t xml:space="preserve"> </w:t>
      </w:r>
      <w:r w:rsidR="006B234D"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6B234D"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006B234D" w:rsidRPr="00031D96">
        <w:rPr>
          <w:rFonts w:ascii="Times New Roman" w:hAnsi="Times New Roman"/>
          <w:sz w:val="28"/>
          <w:szCs w:val="28"/>
        </w:rPr>
        <w:t>–</w:t>
      </w:r>
      <w:r w:rsidR="001A04A7">
        <w:rPr>
          <w:rFonts w:ascii="Times New Roman" w:hAnsi="Times New Roman"/>
          <w:sz w:val="28"/>
          <w:szCs w:val="28"/>
        </w:rPr>
        <w:t xml:space="preserve"> </w:t>
      </w:r>
      <w:r w:rsidR="006B234D" w:rsidRPr="00031D96">
        <w:rPr>
          <w:rFonts w:ascii="Times New Roman" w:hAnsi="Times New Roman"/>
          <w:sz w:val="28"/>
          <w:szCs w:val="28"/>
        </w:rPr>
        <w:t>2,</w:t>
      </w:r>
      <w:r w:rsidR="001A04A7">
        <w:rPr>
          <w:rFonts w:ascii="Times New Roman" w:hAnsi="Times New Roman"/>
          <w:sz w:val="28"/>
          <w:szCs w:val="28"/>
        </w:rPr>
        <w:t xml:space="preserve"> </w:t>
      </w:r>
      <w:r w:rsidR="00E237BB">
        <w:rPr>
          <w:rFonts w:ascii="Times New Roman" w:hAnsi="Times New Roman"/>
          <w:sz w:val="28"/>
          <w:szCs w:val="28"/>
        </w:rPr>
        <w:t>д</w:t>
      </w:r>
      <w:r w:rsidR="006B234D" w:rsidRPr="00031D96">
        <w:rPr>
          <w:rFonts w:ascii="Times New Roman" w:hAnsi="Times New Roman"/>
          <w:sz w:val="28"/>
          <w:szCs w:val="28"/>
        </w:rPr>
        <w:t>.</w:t>
      </w:r>
      <w:r w:rsidR="001A04A7">
        <w:rPr>
          <w:rFonts w:ascii="Times New Roman" w:hAnsi="Times New Roman"/>
          <w:sz w:val="28"/>
          <w:szCs w:val="28"/>
        </w:rPr>
        <w:t xml:space="preserve"> </w:t>
      </w:r>
      <w:r w:rsidR="006B234D" w:rsidRPr="00031D96">
        <w:rPr>
          <w:rFonts w:ascii="Times New Roman" w:hAnsi="Times New Roman"/>
          <w:sz w:val="28"/>
          <w:szCs w:val="28"/>
        </w:rPr>
        <w:t>Белогорье</w:t>
      </w:r>
      <w:r w:rsidR="001A04A7">
        <w:rPr>
          <w:rFonts w:ascii="Times New Roman" w:hAnsi="Times New Roman"/>
          <w:sz w:val="28"/>
          <w:szCs w:val="28"/>
        </w:rPr>
        <w:t xml:space="preserve"> </w:t>
      </w:r>
      <w:r w:rsidR="006B234D" w:rsidRPr="00031D96">
        <w:rPr>
          <w:rFonts w:ascii="Times New Roman" w:hAnsi="Times New Roman"/>
          <w:sz w:val="28"/>
          <w:szCs w:val="28"/>
        </w:rPr>
        <w:t>–</w:t>
      </w:r>
      <w:r w:rsidR="001A04A7">
        <w:rPr>
          <w:rFonts w:ascii="Times New Roman" w:hAnsi="Times New Roman"/>
          <w:sz w:val="28"/>
          <w:szCs w:val="28"/>
        </w:rPr>
        <w:t xml:space="preserve"> </w:t>
      </w:r>
      <w:r w:rsidR="006B234D" w:rsidRPr="00031D96">
        <w:rPr>
          <w:rFonts w:ascii="Times New Roman" w:hAnsi="Times New Roman"/>
          <w:sz w:val="28"/>
          <w:szCs w:val="28"/>
        </w:rPr>
        <w:t>4</w:t>
      </w:r>
      <w:r w:rsidR="001A04A7">
        <w:rPr>
          <w:rFonts w:ascii="Times New Roman" w:hAnsi="Times New Roman"/>
          <w:sz w:val="28"/>
          <w:szCs w:val="28"/>
        </w:rPr>
        <w:t xml:space="preserve"> </w:t>
      </w:r>
      <w:r w:rsidR="006B234D" w:rsidRPr="00031D96">
        <w:rPr>
          <w:rFonts w:ascii="Times New Roman" w:hAnsi="Times New Roman"/>
          <w:sz w:val="28"/>
          <w:szCs w:val="28"/>
        </w:rPr>
        <w:t>домовладения,</w:t>
      </w:r>
      <w:r w:rsidR="001A04A7">
        <w:rPr>
          <w:rFonts w:ascii="Times New Roman" w:hAnsi="Times New Roman"/>
          <w:sz w:val="28"/>
          <w:szCs w:val="28"/>
        </w:rPr>
        <w:t xml:space="preserve"> </w:t>
      </w:r>
      <w:r w:rsidR="006B234D" w:rsidRPr="00031D96">
        <w:rPr>
          <w:rFonts w:ascii="Times New Roman" w:hAnsi="Times New Roman"/>
          <w:sz w:val="28"/>
          <w:szCs w:val="28"/>
        </w:rPr>
        <w:t>п.</w:t>
      </w:r>
      <w:r w:rsidR="001A04A7">
        <w:rPr>
          <w:rFonts w:ascii="Times New Roman" w:hAnsi="Times New Roman"/>
          <w:sz w:val="28"/>
          <w:szCs w:val="28"/>
        </w:rPr>
        <w:t xml:space="preserve"> </w:t>
      </w:r>
      <w:r w:rsidR="006B234D" w:rsidRPr="00031D96">
        <w:rPr>
          <w:rFonts w:ascii="Times New Roman" w:hAnsi="Times New Roman"/>
          <w:sz w:val="28"/>
          <w:szCs w:val="28"/>
        </w:rPr>
        <w:t>Кирпичный</w:t>
      </w:r>
      <w:r w:rsidR="001A04A7">
        <w:rPr>
          <w:rFonts w:ascii="Times New Roman" w:hAnsi="Times New Roman"/>
          <w:sz w:val="28"/>
          <w:szCs w:val="28"/>
        </w:rPr>
        <w:t xml:space="preserve"> </w:t>
      </w:r>
      <w:r w:rsidR="006B234D" w:rsidRPr="00031D96">
        <w:rPr>
          <w:rFonts w:ascii="Times New Roman" w:hAnsi="Times New Roman"/>
          <w:sz w:val="28"/>
          <w:szCs w:val="28"/>
        </w:rPr>
        <w:t>–</w:t>
      </w:r>
      <w:r w:rsidR="001A04A7">
        <w:rPr>
          <w:rFonts w:ascii="Times New Roman" w:hAnsi="Times New Roman"/>
          <w:sz w:val="28"/>
          <w:szCs w:val="28"/>
        </w:rPr>
        <w:t xml:space="preserve"> </w:t>
      </w:r>
      <w:r w:rsidR="006B234D" w:rsidRPr="00031D96">
        <w:rPr>
          <w:rFonts w:ascii="Times New Roman" w:hAnsi="Times New Roman"/>
          <w:sz w:val="28"/>
          <w:szCs w:val="28"/>
        </w:rPr>
        <w:t>1</w:t>
      </w:r>
      <w:r w:rsidR="001A04A7">
        <w:rPr>
          <w:rFonts w:ascii="Times New Roman" w:hAnsi="Times New Roman"/>
          <w:sz w:val="28"/>
          <w:szCs w:val="28"/>
        </w:rPr>
        <w:t xml:space="preserve"> </w:t>
      </w:r>
      <w:r w:rsidR="006B234D" w:rsidRPr="00031D96">
        <w:rPr>
          <w:rFonts w:ascii="Times New Roman" w:hAnsi="Times New Roman"/>
          <w:sz w:val="28"/>
          <w:szCs w:val="28"/>
        </w:rPr>
        <w:t>домовладение).</w:t>
      </w:r>
      <w:r w:rsidR="001A04A7">
        <w:rPr>
          <w:rFonts w:ascii="Times New Roman" w:hAnsi="Times New Roman"/>
          <w:sz w:val="28"/>
          <w:szCs w:val="28"/>
        </w:rPr>
        <w:t xml:space="preserve"> </w:t>
      </w:r>
      <w:r w:rsidR="006B234D" w:rsidRPr="00031D96">
        <w:rPr>
          <w:rFonts w:ascii="Times New Roman" w:hAnsi="Times New Roman"/>
          <w:sz w:val="28"/>
          <w:szCs w:val="28"/>
        </w:rPr>
        <w:t>Срок</w:t>
      </w:r>
      <w:r w:rsidR="001A04A7">
        <w:rPr>
          <w:rFonts w:ascii="Times New Roman" w:hAnsi="Times New Roman"/>
          <w:sz w:val="28"/>
          <w:szCs w:val="28"/>
        </w:rPr>
        <w:t xml:space="preserve"> </w:t>
      </w:r>
      <w:r w:rsidR="006B234D" w:rsidRPr="00031D96">
        <w:rPr>
          <w:rFonts w:ascii="Times New Roman" w:hAnsi="Times New Roman"/>
          <w:sz w:val="28"/>
          <w:szCs w:val="28"/>
        </w:rPr>
        <w:t>реализации</w:t>
      </w:r>
      <w:r w:rsidR="001A04A7">
        <w:rPr>
          <w:rFonts w:ascii="Times New Roman" w:hAnsi="Times New Roman"/>
          <w:sz w:val="28"/>
          <w:szCs w:val="28"/>
        </w:rPr>
        <w:t xml:space="preserve"> </w:t>
      </w:r>
      <w:r w:rsidR="006B234D" w:rsidRPr="00031D96">
        <w:rPr>
          <w:rFonts w:ascii="Times New Roman" w:hAnsi="Times New Roman"/>
          <w:sz w:val="28"/>
          <w:szCs w:val="28"/>
        </w:rPr>
        <w:t>проекта</w:t>
      </w:r>
      <w:r w:rsidR="001A04A7">
        <w:rPr>
          <w:rFonts w:ascii="Times New Roman" w:hAnsi="Times New Roman"/>
          <w:sz w:val="28"/>
          <w:szCs w:val="28"/>
        </w:rPr>
        <w:t xml:space="preserve"> </w:t>
      </w:r>
      <w:r w:rsidR="006B234D" w:rsidRPr="00031D96">
        <w:rPr>
          <w:rFonts w:ascii="Times New Roman" w:hAnsi="Times New Roman"/>
          <w:sz w:val="28"/>
          <w:szCs w:val="28"/>
        </w:rPr>
        <w:t>–</w:t>
      </w:r>
      <w:r w:rsidR="001A04A7">
        <w:rPr>
          <w:rFonts w:ascii="Times New Roman" w:hAnsi="Times New Roman"/>
          <w:sz w:val="28"/>
          <w:szCs w:val="28"/>
        </w:rPr>
        <w:t xml:space="preserve"> </w:t>
      </w:r>
      <w:r w:rsidR="006B234D" w:rsidRPr="00031D96">
        <w:rPr>
          <w:rFonts w:ascii="Times New Roman" w:hAnsi="Times New Roman"/>
          <w:sz w:val="28"/>
          <w:szCs w:val="28"/>
        </w:rPr>
        <w:t>2025</w:t>
      </w:r>
      <w:r w:rsidR="001A04A7">
        <w:rPr>
          <w:rFonts w:ascii="Times New Roman" w:hAnsi="Times New Roman"/>
          <w:sz w:val="28"/>
          <w:szCs w:val="28"/>
        </w:rPr>
        <w:t xml:space="preserve"> </w:t>
      </w:r>
      <w:r w:rsidR="006B234D" w:rsidRPr="00031D96">
        <w:rPr>
          <w:rFonts w:ascii="Times New Roman" w:hAnsi="Times New Roman"/>
          <w:sz w:val="28"/>
          <w:szCs w:val="28"/>
        </w:rPr>
        <w:t>год.</w:t>
      </w:r>
    </w:p>
    <w:p w14:paraId="13B390E7" w14:textId="732D4A0F" w:rsidR="006B234D" w:rsidRPr="00031D96" w:rsidRDefault="00203755" w:rsidP="0018570B">
      <w:pPr>
        <w:spacing w:after="0" w:line="240" w:lineRule="auto"/>
        <w:ind w:firstLine="709"/>
        <w:jc w:val="both"/>
        <w:rPr>
          <w:rFonts w:ascii="Times New Roman" w:hAnsi="Times New Roman"/>
          <w:sz w:val="28"/>
          <w:szCs w:val="28"/>
        </w:rPr>
      </w:pPr>
      <w:r>
        <w:rPr>
          <w:rFonts w:ascii="Times New Roman" w:hAnsi="Times New Roman"/>
          <w:sz w:val="28"/>
          <w:szCs w:val="28"/>
        </w:rPr>
        <w:t>5</w:t>
      </w:r>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Создание</w:t>
      </w:r>
      <w:r w:rsidR="001A04A7">
        <w:rPr>
          <w:rFonts w:ascii="Times New Roman" w:hAnsi="Times New Roman"/>
          <w:sz w:val="28"/>
          <w:szCs w:val="28"/>
        </w:rPr>
        <w:t xml:space="preserve"> </w:t>
      </w:r>
      <w:r w:rsidR="00DE2218" w:rsidRPr="00031D96">
        <w:rPr>
          <w:rFonts w:ascii="Times New Roman" w:hAnsi="Times New Roman"/>
          <w:sz w:val="28"/>
          <w:szCs w:val="28"/>
        </w:rPr>
        <w:t>деревообрабатывающих</w:t>
      </w:r>
      <w:r w:rsidR="001A04A7">
        <w:rPr>
          <w:rFonts w:ascii="Times New Roman" w:hAnsi="Times New Roman"/>
          <w:sz w:val="28"/>
          <w:szCs w:val="28"/>
        </w:rPr>
        <w:t xml:space="preserve"> </w:t>
      </w:r>
      <w:r w:rsidR="00DE2218" w:rsidRPr="00031D96">
        <w:rPr>
          <w:rFonts w:ascii="Times New Roman" w:hAnsi="Times New Roman"/>
          <w:sz w:val="28"/>
          <w:szCs w:val="28"/>
        </w:rPr>
        <w:t>производств</w:t>
      </w:r>
      <w:r w:rsidR="001A04A7">
        <w:rPr>
          <w:rFonts w:ascii="Times New Roman" w:hAnsi="Times New Roman"/>
          <w:sz w:val="28"/>
          <w:szCs w:val="28"/>
        </w:rPr>
        <w:t xml:space="preserve"> </w:t>
      </w:r>
      <w:r w:rsidR="00DE2218" w:rsidRPr="00031D96">
        <w:rPr>
          <w:rFonts w:ascii="Times New Roman" w:hAnsi="Times New Roman"/>
          <w:sz w:val="28"/>
          <w:szCs w:val="28"/>
        </w:rPr>
        <w:t>в</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r w:rsidR="00DE2218" w:rsidRPr="00031D96">
        <w:rPr>
          <w:rFonts w:ascii="Times New Roman" w:hAnsi="Times New Roman"/>
          <w:sz w:val="28"/>
          <w:szCs w:val="28"/>
        </w:rPr>
        <w:t>Кедровый,</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Красноленинский</w:t>
      </w:r>
      <w:proofErr w:type="spellEnd"/>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Сформированы</w:t>
      </w:r>
      <w:r w:rsidR="001A04A7">
        <w:rPr>
          <w:rFonts w:ascii="Times New Roman" w:hAnsi="Times New Roman"/>
          <w:sz w:val="28"/>
          <w:szCs w:val="28"/>
        </w:rPr>
        <w:t xml:space="preserve"> </w:t>
      </w:r>
      <w:r w:rsidR="00DE2218" w:rsidRPr="00031D96">
        <w:rPr>
          <w:rFonts w:ascii="Times New Roman" w:hAnsi="Times New Roman"/>
          <w:sz w:val="28"/>
          <w:szCs w:val="28"/>
        </w:rPr>
        <w:t>схемы</w:t>
      </w:r>
      <w:r w:rsidR="001A04A7">
        <w:rPr>
          <w:rFonts w:ascii="Times New Roman" w:hAnsi="Times New Roman"/>
          <w:sz w:val="28"/>
          <w:szCs w:val="28"/>
        </w:rPr>
        <w:t xml:space="preserve"> </w:t>
      </w:r>
      <w:r w:rsidR="00DE2218" w:rsidRPr="00031D96">
        <w:rPr>
          <w:rFonts w:ascii="Times New Roman" w:hAnsi="Times New Roman"/>
          <w:sz w:val="28"/>
          <w:szCs w:val="28"/>
        </w:rPr>
        <w:t>расположения</w:t>
      </w:r>
      <w:r w:rsidR="001A04A7">
        <w:rPr>
          <w:rFonts w:ascii="Times New Roman" w:hAnsi="Times New Roman"/>
          <w:sz w:val="28"/>
          <w:szCs w:val="28"/>
        </w:rPr>
        <w:t xml:space="preserve"> </w:t>
      </w:r>
      <w:r w:rsidR="00DE2218" w:rsidRPr="00031D96">
        <w:rPr>
          <w:rFonts w:ascii="Times New Roman" w:hAnsi="Times New Roman"/>
          <w:sz w:val="28"/>
          <w:szCs w:val="28"/>
        </w:rPr>
        <w:t>земельных</w:t>
      </w:r>
      <w:r w:rsidR="001A04A7">
        <w:rPr>
          <w:rFonts w:ascii="Times New Roman" w:hAnsi="Times New Roman"/>
          <w:sz w:val="28"/>
          <w:szCs w:val="28"/>
        </w:rPr>
        <w:t xml:space="preserve"> </w:t>
      </w:r>
      <w:r w:rsidR="00DE2218" w:rsidRPr="00031D96">
        <w:rPr>
          <w:rFonts w:ascii="Times New Roman" w:hAnsi="Times New Roman"/>
          <w:sz w:val="28"/>
          <w:szCs w:val="28"/>
        </w:rPr>
        <w:t>участков</w:t>
      </w:r>
      <w:r w:rsidR="001A04A7">
        <w:rPr>
          <w:rFonts w:ascii="Times New Roman" w:hAnsi="Times New Roman"/>
          <w:sz w:val="28"/>
          <w:szCs w:val="28"/>
        </w:rPr>
        <w:t xml:space="preserve"> </w:t>
      </w:r>
      <w:r w:rsidR="00DE2218" w:rsidRPr="00031D96">
        <w:rPr>
          <w:rFonts w:ascii="Times New Roman" w:hAnsi="Times New Roman"/>
          <w:sz w:val="28"/>
          <w:szCs w:val="28"/>
        </w:rPr>
        <w:t>на</w:t>
      </w:r>
      <w:r w:rsidR="001A04A7">
        <w:rPr>
          <w:rFonts w:ascii="Times New Roman" w:hAnsi="Times New Roman"/>
          <w:sz w:val="28"/>
          <w:szCs w:val="28"/>
        </w:rPr>
        <w:t xml:space="preserve"> </w:t>
      </w:r>
      <w:r w:rsidR="00DE2218" w:rsidRPr="00031D96">
        <w:rPr>
          <w:rFonts w:ascii="Times New Roman" w:hAnsi="Times New Roman"/>
          <w:sz w:val="28"/>
          <w:szCs w:val="28"/>
        </w:rPr>
        <w:t>кадастровой</w:t>
      </w:r>
      <w:r w:rsidR="001A04A7">
        <w:rPr>
          <w:rFonts w:ascii="Times New Roman" w:hAnsi="Times New Roman"/>
          <w:sz w:val="28"/>
          <w:szCs w:val="28"/>
        </w:rPr>
        <w:t xml:space="preserve"> </w:t>
      </w:r>
      <w:r w:rsidR="00DE2218" w:rsidRPr="00031D96">
        <w:rPr>
          <w:rFonts w:ascii="Times New Roman" w:hAnsi="Times New Roman"/>
          <w:sz w:val="28"/>
          <w:szCs w:val="28"/>
        </w:rPr>
        <w:t>карте</w:t>
      </w:r>
      <w:r w:rsidR="001A04A7">
        <w:rPr>
          <w:rFonts w:ascii="Times New Roman" w:hAnsi="Times New Roman"/>
          <w:sz w:val="28"/>
          <w:szCs w:val="28"/>
        </w:rPr>
        <w:t xml:space="preserve"> </w:t>
      </w:r>
      <w:r w:rsidR="00DE2218" w:rsidRPr="00031D96">
        <w:rPr>
          <w:rFonts w:ascii="Times New Roman" w:hAnsi="Times New Roman"/>
          <w:sz w:val="28"/>
          <w:szCs w:val="28"/>
        </w:rPr>
        <w:t>в</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r w:rsidR="00DE2218" w:rsidRPr="00031D96">
        <w:rPr>
          <w:rFonts w:ascii="Times New Roman" w:hAnsi="Times New Roman"/>
          <w:sz w:val="28"/>
          <w:szCs w:val="28"/>
        </w:rPr>
        <w:t>Кедровый,</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Красноленинский</w:t>
      </w:r>
      <w:proofErr w:type="spellEnd"/>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Урманный</w:t>
      </w:r>
      <w:proofErr w:type="spellEnd"/>
      <w:r w:rsidR="001A04A7">
        <w:rPr>
          <w:rFonts w:ascii="Times New Roman" w:hAnsi="Times New Roman"/>
          <w:sz w:val="28"/>
          <w:szCs w:val="28"/>
        </w:rPr>
        <w:t xml:space="preserve"> </w:t>
      </w:r>
      <w:r w:rsidR="00DE2218" w:rsidRPr="00031D96">
        <w:rPr>
          <w:rFonts w:ascii="Times New Roman" w:hAnsi="Times New Roman"/>
          <w:sz w:val="28"/>
          <w:szCs w:val="28"/>
        </w:rPr>
        <w:t>для</w:t>
      </w:r>
      <w:r w:rsidR="001A04A7">
        <w:rPr>
          <w:rFonts w:ascii="Times New Roman" w:hAnsi="Times New Roman"/>
          <w:sz w:val="28"/>
          <w:szCs w:val="28"/>
        </w:rPr>
        <w:t xml:space="preserve"> </w:t>
      </w:r>
      <w:r w:rsidR="00DE2218" w:rsidRPr="00031D96">
        <w:rPr>
          <w:rFonts w:ascii="Times New Roman" w:hAnsi="Times New Roman"/>
          <w:sz w:val="28"/>
          <w:szCs w:val="28"/>
        </w:rPr>
        <w:t>размещения</w:t>
      </w:r>
      <w:r w:rsidR="001A04A7">
        <w:rPr>
          <w:rFonts w:ascii="Times New Roman" w:hAnsi="Times New Roman"/>
          <w:sz w:val="28"/>
          <w:szCs w:val="28"/>
        </w:rPr>
        <w:t xml:space="preserve"> </w:t>
      </w:r>
      <w:r w:rsidR="00DE2218" w:rsidRPr="00031D96">
        <w:rPr>
          <w:rFonts w:ascii="Times New Roman" w:hAnsi="Times New Roman"/>
          <w:sz w:val="28"/>
          <w:szCs w:val="28"/>
        </w:rPr>
        <w:t>деревообрабатывающих</w:t>
      </w:r>
      <w:r w:rsidR="001A04A7">
        <w:rPr>
          <w:rFonts w:ascii="Times New Roman" w:hAnsi="Times New Roman"/>
          <w:sz w:val="28"/>
          <w:szCs w:val="28"/>
        </w:rPr>
        <w:t xml:space="preserve"> </w:t>
      </w:r>
      <w:r w:rsidR="00DE2218" w:rsidRPr="00031D96">
        <w:rPr>
          <w:rFonts w:ascii="Times New Roman" w:hAnsi="Times New Roman"/>
          <w:sz w:val="28"/>
          <w:szCs w:val="28"/>
        </w:rPr>
        <w:t>производств</w:t>
      </w:r>
      <w:r w:rsidR="006B234D" w:rsidRPr="00031D96">
        <w:rPr>
          <w:rFonts w:ascii="Times New Roman" w:hAnsi="Times New Roman"/>
          <w:sz w:val="28"/>
          <w:szCs w:val="28"/>
        </w:rPr>
        <w:t>.</w:t>
      </w:r>
      <w:r w:rsidR="001A04A7">
        <w:rPr>
          <w:rFonts w:ascii="Times New Roman" w:hAnsi="Times New Roman"/>
          <w:sz w:val="28"/>
          <w:szCs w:val="28"/>
        </w:rPr>
        <w:t xml:space="preserve"> </w:t>
      </w:r>
      <w:r w:rsidR="00E237BB">
        <w:rPr>
          <w:rFonts w:ascii="Times New Roman" w:hAnsi="Times New Roman"/>
          <w:sz w:val="28"/>
          <w:szCs w:val="28"/>
        </w:rPr>
        <w:t>П</w:t>
      </w:r>
      <w:r w:rsidR="006B234D" w:rsidRPr="00031D96">
        <w:rPr>
          <w:rFonts w:ascii="Times New Roman" w:hAnsi="Times New Roman"/>
          <w:sz w:val="28"/>
          <w:szCs w:val="28"/>
        </w:rPr>
        <w:t>ланируется</w:t>
      </w:r>
      <w:r w:rsidR="001A04A7">
        <w:rPr>
          <w:rFonts w:ascii="Times New Roman" w:hAnsi="Times New Roman"/>
          <w:sz w:val="28"/>
          <w:szCs w:val="28"/>
        </w:rPr>
        <w:t xml:space="preserve"> </w:t>
      </w:r>
      <w:r w:rsidR="006B234D" w:rsidRPr="00031D96">
        <w:rPr>
          <w:rFonts w:ascii="Times New Roman" w:hAnsi="Times New Roman"/>
          <w:sz w:val="28"/>
          <w:szCs w:val="28"/>
        </w:rPr>
        <w:t>заключение</w:t>
      </w:r>
      <w:r w:rsidR="001A04A7">
        <w:rPr>
          <w:rFonts w:ascii="Times New Roman" w:hAnsi="Times New Roman"/>
          <w:sz w:val="28"/>
          <w:szCs w:val="28"/>
        </w:rPr>
        <w:t xml:space="preserve"> </w:t>
      </w:r>
      <w:r w:rsidR="006B234D" w:rsidRPr="00031D96">
        <w:rPr>
          <w:rFonts w:ascii="Times New Roman" w:hAnsi="Times New Roman"/>
          <w:sz w:val="28"/>
          <w:szCs w:val="28"/>
        </w:rPr>
        <w:t>договоров</w:t>
      </w:r>
      <w:r w:rsidR="001A04A7">
        <w:rPr>
          <w:rFonts w:ascii="Times New Roman" w:hAnsi="Times New Roman"/>
          <w:sz w:val="28"/>
          <w:szCs w:val="28"/>
        </w:rPr>
        <w:t xml:space="preserve"> </w:t>
      </w:r>
      <w:r w:rsidR="006B234D" w:rsidRPr="00031D96">
        <w:rPr>
          <w:rFonts w:ascii="Times New Roman" w:hAnsi="Times New Roman"/>
          <w:sz w:val="28"/>
          <w:szCs w:val="28"/>
        </w:rPr>
        <w:t>аренды</w:t>
      </w:r>
      <w:r w:rsidR="001A04A7">
        <w:rPr>
          <w:rFonts w:ascii="Times New Roman" w:hAnsi="Times New Roman"/>
          <w:sz w:val="28"/>
          <w:szCs w:val="28"/>
        </w:rPr>
        <w:t xml:space="preserve"> </w:t>
      </w:r>
      <w:r w:rsidR="006B234D" w:rsidRPr="00031D96">
        <w:rPr>
          <w:rFonts w:ascii="Times New Roman" w:hAnsi="Times New Roman"/>
          <w:sz w:val="28"/>
          <w:szCs w:val="28"/>
        </w:rPr>
        <w:t>с</w:t>
      </w:r>
      <w:r w:rsidR="001A04A7">
        <w:rPr>
          <w:rFonts w:ascii="Times New Roman" w:hAnsi="Times New Roman"/>
          <w:sz w:val="28"/>
          <w:szCs w:val="28"/>
        </w:rPr>
        <w:t xml:space="preserve"> </w:t>
      </w:r>
      <w:r w:rsidR="006B234D" w:rsidRPr="00031D96">
        <w:rPr>
          <w:rFonts w:ascii="Times New Roman" w:hAnsi="Times New Roman"/>
          <w:sz w:val="28"/>
          <w:szCs w:val="28"/>
        </w:rPr>
        <w:t>потенциальными</w:t>
      </w:r>
      <w:r w:rsidR="001A04A7">
        <w:rPr>
          <w:rFonts w:ascii="Times New Roman" w:hAnsi="Times New Roman"/>
          <w:sz w:val="28"/>
          <w:szCs w:val="28"/>
        </w:rPr>
        <w:t xml:space="preserve"> </w:t>
      </w:r>
      <w:r w:rsidR="006B234D" w:rsidRPr="00031D96">
        <w:rPr>
          <w:rFonts w:ascii="Times New Roman" w:hAnsi="Times New Roman"/>
          <w:sz w:val="28"/>
          <w:szCs w:val="28"/>
        </w:rPr>
        <w:t>пользователями.</w:t>
      </w:r>
      <w:r w:rsidR="001A04A7">
        <w:rPr>
          <w:rFonts w:ascii="Times New Roman" w:hAnsi="Times New Roman"/>
          <w:sz w:val="28"/>
          <w:szCs w:val="28"/>
        </w:rPr>
        <w:t xml:space="preserve"> </w:t>
      </w:r>
    </w:p>
    <w:p w14:paraId="6ACABBFE" w14:textId="173C3815" w:rsidR="006B234D" w:rsidRPr="00031D96" w:rsidRDefault="006B234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оказания</w:t>
      </w:r>
      <w:r w:rsidR="001A04A7">
        <w:rPr>
          <w:rFonts w:ascii="Times New Roman" w:hAnsi="Times New Roman"/>
          <w:sz w:val="28"/>
          <w:szCs w:val="28"/>
        </w:rPr>
        <w:t xml:space="preserve"> </w:t>
      </w:r>
      <w:r w:rsidRPr="00031D96">
        <w:rPr>
          <w:rFonts w:ascii="Times New Roman" w:hAnsi="Times New Roman"/>
          <w:sz w:val="28"/>
          <w:szCs w:val="28"/>
        </w:rPr>
        <w:t>финансовой</w:t>
      </w:r>
      <w:r w:rsidR="001A04A7">
        <w:rPr>
          <w:rFonts w:ascii="Times New Roman" w:hAnsi="Times New Roman"/>
          <w:sz w:val="28"/>
          <w:szCs w:val="28"/>
        </w:rPr>
        <w:t xml:space="preserve"> </w:t>
      </w:r>
      <w:r w:rsidRPr="00031D96">
        <w:rPr>
          <w:rFonts w:ascii="Times New Roman" w:hAnsi="Times New Roman"/>
          <w:sz w:val="28"/>
          <w:szCs w:val="28"/>
        </w:rPr>
        <w:t>поддержки</w:t>
      </w:r>
      <w:r w:rsidR="001A04A7">
        <w:rPr>
          <w:rFonts w:ascii="Times New Roman" w:hAnsi="Times New Roman"/>
          <w:sz w:val="28"/>
          <w:szCs w:val="28"/>
        </w:rPr>
        <w:t xml:space="preserve"> </w:t>
      </w:r>
      <w:r w:rsidRPr="00031D96">
        <w:rPr>
          <w:rFonts w:ascii="Times New Roman" w:hAnsi="Times New Roman"/>
          <w:sz w:val="28"/>
          <w:szCs w:val="28"/>
        </w:rPr>
        <w:t>деревообрабатывающим</w:t>
      </w:r>
      <w:r w:rsidR="001A04A7">
        <w:rPr>
          <w:rFonts w:ascii="Times New Roman" w:hAnsi="Times New Roman"/>
          <w:sz w:val="28"/>
          <w:szCs w:val="28"/>
        </w:rPr>
        <w:t xml:space="preserve"> </w:t>
      </w:r>
      <w:r w:rsidRPr="00031D96">
        <w:rPr>
          <w:rFonts w:ascii="Times New Roman" w:hAnsi="Times New Roman"/>
          <w:sz w:val="28"/>
          <w:szCs w:val="28"/>
        </w:rPr>
        <w:t>предприятиям</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муниципальной</w:t>
      </w:r>
      <w:r w:rsidR="001A04A7">
        <w:rPr>
          <w:rFonts w:ascii="Times New Roman" w:hAnsi="Times New Roman"/>
          <w:sz w:val="28"/>
          <w:szCs w:val="28"/>
        </w:rPr>
        <w:t xml:space="preserve"> </w:t>
      </w:r>
      <w:r w:rsidRPr="00031D96">
        <w:rPr>
          <w:rFonts w:ascii="Times New Roman" w:hAnsi="Times New Roman"/>
          <w:sz w:val="28"/>
          <w:szCs w:val="28"/>
        </w:rPr>
        <w:t>программой</w:t>
      </w:r>
      <w:r w:rsidR="001A04A7">
        <w:rPr>
          <w:rFonts w:ascii="Times New Roman" w:hAnsi="Times New Roman"/>
          <w:sz w:val="28"/>
          <w:szCs w:val="28"/>
        </w:rPr>
        <w:t xml:space="preserve"> </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МСП:</w:t>
      </w:r>
    </w:p>
    <w:p w14:paraId="7E9AE373" w14:textId="2B7F2254" w:rsidR="006B234D" w:rsidRPr="00031D96" w:rsidRDefault="006B234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00E237BB" w:rsidRPr="00031D96">
        <w:rPr>
          <w:rFonts w:ascii="Times New Roman , serif" w:hAnsi="Times New Roman , serif"/>
          <w:sz w:val="28"/>
          <w:szCs w:val="28"/>
        </w:rPr>
        <w:t>–</w:t>
      </w:r>
      <w:r w:rsidR="001A04A7">
        <w:rPr>
          <w:rFonts w:ascii="Times New Roman , serif" w:hAnsi="Times New Roman , serif"/>
          <w:sz w:val="28"/>
          <w:szCs w:val="28"/>
        </w:rPr>
        <w:t xml:space="preserve"> </w:t>
      </w:r>
      <w:r w:rsidRPr="00031D96">
        <w:rPr>
          <w:rFonts w:ascii="Times New Roman" w:hAnsi="Times New Roman"/>
          <w:sz w:val="28"/>
          <w:szCs w:val="28"/>
        </w:rPr>
        <w:t>ИП</w:t>
      </w:r>
      <w:r w:rsidR="001A04A7">
        <w:rPr>
          <w:rFonts w:ascii="Times New Roman" w:hAnsi="Times New Roman"/>
          <w:sz w:val="28"/>
          <w:szCs w:val="28"/>
        </w:rPr>
        <w:t xml:space="preserve"> </w:t>
      </w:r>
      <w:r w:rsidRPr="00031D96">
        <w:rPr>
          <w:rFonts w:ascii="Times New Roman" w:hAnsi="Times New Roman"/>
          <w:sz w:val="28"/>
          <w:szCs w:val="28"/>
        </w:rPr>
        <w:t>Макова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Урманный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осуществлена</w:t>
      </w:r>
      <w:r w:rsidR="001A04A7">
        <w:rPr>
          <w:rFonts w:ascii="Times New Roman" w:hAnsi="Times New Roman"/>
          <w:sz w:val="28"/>
          <w:szCs w:val="28"/>
        </w:rPr>
        <w:t xml:space="preserve"> </w:t>
      </w:r>
      <w:r w:rsidRPr="00031D96">
        <w:rPr>
          <w:rFonts w:ascii="Times New Roman" w:hAnsi="Times New Roman"/>
          <w:sz w:val="28"/>
          <w:szCs w:val="28"/>
        </w:rPr>
        <w:t>компенсация</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затрат</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запасные</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proofErr w:type="spellStart"/>
      <w:r w:rsidRPr="00031D96">
        <w:rPr>
          <w:rFonts w:ascii="Times New Roman" w:hAnsi="Times New Roman"/>
          <w:sz w:val="28"/>
          <w:szCs w:val="28"/>
        </w:rPr>
        <w:t>лесозаготвительной</w:t>
      </w:r>
      <w:proofErr w:type="spellEnd"/>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88,6</w:t>
      </w:r>
      <w:r w:rsidR="001A04A7">
        <w:rPr>
          <w:rFonts w:ascii="Times New Roman" w:hAnsi="Times New Roman"/>
          <w:sz w:val="28"/>
          <w:szCs w:val="28"/>
        </w:rPr>
        <w:t xml:space="preserve"> </w:t>
      </w:r>
      <w:r w:rsidRPr="00031D96">
        <w:rPr>
          <w:rFonts w:ascii="Times New Roman" w:hAnsi="Times New Roman"/>
          <w:sz w:val="28"/>
          <w:szCs w:val="28"/>
        </w:rPr>
        <w:t>тыс.</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p>
    <w:p w14:paraId="1714AD70" w14:textId="02BC58B4" w:rsidR="006B234D" w:rsidRPr="00031D96" w:rsidRDefault="006B234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2022</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00E237BB" w:rsidRPr="00031D96">
        <w:rPr>
          <w:rFonts w:ascii="Times New Roman , serif" w:hAnsi="Times New Roman , serif"/>
          <w:sz w:val="28"/>
          <w:szCs w:val="28"/>
        </w:rPr>
        <w:t>–</w:t>
      </w:r>
      <w:r w:rsidR="001A04A7">
        <w:rPr>
          <w:rFonts w:ascii="Times New Roman , serif" w:hAnsi="Times New Roman , serif"/>
          <w:sz w:val="28"/>
          <w:szCs w:val="28"/>
        </w:rPr>
        <w:t xml:space="preserve"> </w:t>
      </w:r>
      <w:r w:rsidRPr="00031D96">
        <w:rPr>
          <w:rFonts w:ascii="Times New Roman" w:hAnsi="Times New Roman"/>
          <w:sz w:val="28"/>
          <w:szCs w:val="28"/>
        </w:rPr>
        <w:t>ИП</w:t>
      </w:r>
      <w:r w:rsidR="001A04A7">
        <w:rPr>
          <w:rFonts w:ascii="Times New Roman" w:hAnsi="Times New Roman"/>
          <w:sz w:val="28"/>
          <w:szCs w:val="28"/>
        </w:rPr>
        <w:t xml:space="preserve"> </w:t>
      </w:r>
      <w:r w:rsidRPr="00031D96">
        <w:rPr>
          <w:rFonts w:ascii="Times New Roman" w:hAnsi="Times New Roman"/>
          <w:sz w:val="28"/>
          <w:szCs w:val="28"/>
        </w:rPr>
        <w:t>Шахова</w:t>
      </w:r>
      <w:r w:rsidR="001A04A7">
        <w:rPr>
          <w:rFonts w:ascii="Times New Roman" w:hAnsi="Times New Roman"/>
          <w:sz w:val="28"/>
          <w:szCs w:val="28"/>
        </w:rPr>
        <w:t xml:space="preserve"> </w:t>
      </w:r>
      <w:r w:rsidRPr="00031D96">
        <w:rPr>
          <w:rFonts w:ascii="Times New Roman" w:hAnsi="Times New Roman"/>
          <w:sz w:val="28"/>
          <w:szCs w:val="28"/>
        </w:rPr>
        <w:t>Ю.А.</w:t>
      </w:r>
      <w:r w:rsidR="001A04A7">
        <w:rPr>
          <w:rFonts w:ascii="Times New Roman" w:hAnsi="Times New Roman"/>
          <w:sz w:val="28"/>
          <w:szCs w:val="28"/>
        </w:rPr>
        <w:t xml:space="preserve"> </w:t>
      </w:r>
      <w:r w:rsidRPr="00031D96">
        <w:rPr>
          <w:rFonts w:ascii="Times New Roman" w:hAnsi="Times New Roman"/>
          <w:sz w:val="28"/>
          <w:szCs w:val="28"/>
        </w:rPr>
        <w:t>(п.</w:t>
      </w:r>
      <w:r w:rsidR="008E21AD">
        <w:rPr>
          <w:rFonts w:ascii="Times New Roman" w:hAnsi="Times New Roman"/>
          <w:sz w:val="28"/>
          <w:szCs w:val="28"/>
        </w:rPr>
        <w:t xml:space="preserve"> </w:t>
      </w:r>
      <w:proofErr w:type="spellStart"/>
      <w:r w:rsidRPr="00031D96">
        <w:rPr>
          <w:rFonts w:ascii="Times New Roman" w:hAnsi="Times New Roman"/>
          <w:sz w:val="28"/>
          <w:szCs w:val="28"/>
        </w:rPr>
        <w:t>Урманный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осуществлена</w:t>
      </w:r>
      <w:r w:rsidR="001A04A7">
        <w:rPr>
          <w:rFonts w:ascii="Times New Roman" w:hAnsi="Times New Roman"/>
          <w:sz w:val="28"/>
          <w:szCs w:val="28"/>
        </w:rPr>
        <w:t xml:space="preserve"> </w:t>
      </w:r>
      <w:r w:rsidRPr="00031D96">
        <w:rPr>
          <w:rFonts w:ascii="Times New Roman" w:hAnsi="Times New Roman"/>
          <w:sz w:val="28"/>
          <w:szCs w:val="28"/>
        </w:rPr>
        <w:t>компенсация</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затрат</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запасные</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proofErr w:type="spellStart"/>
      <w:r w:rsidRPr="00031D96">
        <w:rPr>
          <w:rFonts w:ascii="Times New Roman" w:hAnsi="Times New Roman"/>
          <w:sz w:val="28"/>
          <w:szCs w:val="28"/>
        </w:rPr>
        <w:t>лесозаготвительной</w:t>
      </w:r>
      <w:proofErr w:type="spellEnd"/>
      <w:r w:rsidR="001A04A7">
        <w:rPr>
          <w:rFonts w:ascii="Times New Roman" w:hAnsi="Times New Roman"/>
          <w:sz w:val="28"/>
          <w:szCs w:val="28"/>
        </w:rPr>
        <w:t xml:space="preserve"> </w:t>
      </w:r>
      <w:r w:rsidRPr="00031D96">
        <w:rPr>
          <w:rFonts w:ascii="Times New Roman" w:hAnsi="Times New Roman"/>
          <w:sz w:val="28"/>
          <w:szCs w:val="28"/>
        </w:rPr>
        <w:t>техники</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размере</w:t>
      </w:r>
      <w:r w:rsidR="001A04A7">
        <w:rPr>
          <w:rFonts w:ascii="Times New Roman" w:hAnsi="Times New Roman"/>
          <w:sz w:val="28"/>
          <w:szCs w:val="28"/>
        </w:rPr>
        <w:t xml:space="preserve"> </w:t>
      </w:r>
      <w:r w:rsidRPr="00031D96">
        <w:rPr>
          <w:rFonts w:ascii="Times New Roman" w:hAnsi="Times New Roman"/>
          <w:sz w:val="28"/>
          <w:szCs w:val="28"/>
        </w:rPr>
        <w:t>23,1</w:t>
      </w:r>
      <w:r w:rsidR="001A04A7">
        <w:rPr>
          <w:rFonts w:ascii="Times New Roman" w:hAnsi="Times New Roman"/>
          <w:sz w:val="28"/>
          <w:szCs w:val="28"/>
        </w:rPr>
        <w:t xml:space="preserve"> </w:t>
      </w:r>
      <w:r w:rsidRPr="00031D96">
        <w:rPr>
          <w:rFonts w:ascii="Times New Roman" w:hAnsi="Times New Roman"/>
          <w:sz w:val="28"/>
          <w:szCs w:val="28"/>
        </w:rPr>
        <w:t>тыс.</w:t>
      </w:r>
      <w:r w:rsidR="001A04A7">
        <w:rPr>
          <w:rFonts w:ascii="Times New Roman" w:hAnsi="Times New Roman"/>
          <w:sz w:val="28"/>
          <w:szCs w:val="28"/>
        </w:rPr>
        <w:t xml:space="preserve"> </w:t>
      </w:r>
      <w:r w:rsidRPr="00031D96">
        <w:rPr>
          <w:rFonts w:ascii="Times New Roman" w:hAnsi="Times New Roman"/>
          <w:sz w:val="28"/>
          <w:szCs w:val="28"/>
        </w:rPr>
        <w:t>рублей;</w:t>
      </w:r>
      <w:r w:rsidR="001A04A7">
        <w:rPr>
          <w:rFonts w:ascii="Times New Roman" w:hAnsi="Times New Roman"/>
          <w:sz w:val="28"/>
          <w:szCs w:val="28"/>
        </w:rPr>
        <w:t xml:space="preserve"> </w:t>
      </w:r>
    </w:p>
    <w:p w14:paraId="0F4E6281" w14:textId="7738B947" w:rsidR="006B234D" w:rsidRPr="00031D96" w:rsidRDefault="00E237BB" w:rsidP="0018570B">
      <w:pPr>
        <w:spacing w:after="0" w:line="240" w:lineRule="auto"/>
        <w:ind w:firstLine="709"/>
        <w:jc w:val="both"/>
        <w:rPr>
          <w:rFonts w:ascii="Times New Roman" w:hAnsi="Times New Roman"/>
          <w:sz w:val="28"/>
          <w:szCs w:val="28"/>
        </w:rPr>
      </w:pPr>
      <w:r>
        <w:rPr>
          <w:rFonts w:ascii="Times New Roman" w:hAnsi="Times New Roman"/>
          <w:sz w:val="28"/>
          <w:szCs w:val="28"/>
        </w:rPr>
        <w:t>в</w:t>
      </w:r>
      <w:r w:rsidR="001A04A7">
        <w:rPr>
          <w:rFonts w:ascii="Times New Roman" w:hAnsi="Times New Roman"/>
          <w:sz w:val="28"/>
          <w:szCs w:val="28"/>
        </w:rPr>
        <w:t xml:space="preserve"> </w:t>
      </w:r>
      <w:r w:rsidR="006B234D" w:rsidRPr="00031D96">
        <w:rPr>
          <w:rFonts w:ascii="Times New Roman" w:hAnsi="Times New Roman"/>
          <w:sz w:val="28"/>
          <w:szCs w:val="28"/>
        </w:rPr>
        <w:t>2023</w:t>
      </w:r>
      <w:r w:rsidR="001A04A7">
        <w:rPr>
          <w:rFonts w:ascii="Times New Roman" w:hAnsi="Times New Roman"/>
          <w:sz w:val="28"/>
          <w:szCs w:val="28"/>
        </w:rPr>
        <w:t xml:space="preserve"> </w:t>
      </w:r>
      <w:r w:rsidR="006B234D"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 serif" w:hAnsi="Times New Roman , serif"/>
          <w:sz w:val="28"/>
          <w:szCs w:val="28"/>
        </w:rPr>
        <w:t>–</w:t>
      </w:r>
      <w:r w:rsidR="001A04A7">
        <w:rPr>
          <w:rFonts w:ascii="Times New Roman , serif" w:hAnsi="Times New Roman , serif"/>
          <w:sz w:val="28"/>
          <w:szCs w:val="28"/>
        </w:rPr>
        <w:t xml:space="preserve"> </w:t>
      </w:r>
      <w:r w:rsidR="006B234D" w:rsidRPr="00031D96">
        <w:rPr>
          <w:rFonts w:ascii="Times New Roman" w:hAnsi="Times New Roman"/>
          <w:sz w:val="28"/>
          <w:szCs w:val="28"/>
        </w:rPr>
        <w:t>ИП</w:t>
      </w:r>
      <w:r w:rsidR="001A04A7">
        <w:rPr>
          <w:rFonts w:ascii="Times New Roman" w:hAnsi="Times New Roman"/>
          <w:sz w:val="28"/>
          <w:szCs w:val="28"/>
        </w:rPr>
        <w:t xml:space="preserve"> </w:t>
      </w:r>
      <w:proofErr w:type="spellStart"/>
      <w:r w:rsidR="006B234D" w:rsidRPr="00031D96">
        <w:rPr>
          <w:rFonts w:ascii="Times New Roman" w:hAnsi="Times New Roman"/>
          <w:sz w:val="28"/>
          <w:szCs w:val="28"/>
        </w:rPr>
        <w:t>Худов</w:t>
      </w:r>
      <w:proofErr w:type="spellEnd"/>
      <w:r w:rsidR="001A04A7">
        <w:rPr>
          <w:rFonts w:ascii="Times New Roman" w:hAnsi="Times New Roman"/>
          <w:sz w:val="28"/>
          <w:szCs w:val="28"/>
        </w:rPr>
        <w:t xml:space="preserve"> </w:t>
      </w:r>
      <w:r w:rsidR="006B234D" w:rsidRPr="00031D96">
        <w:rPr>
          <w:rFonts w:ascii="Times New Roman" w:hAnsi="Times New Roman"/>
          <w:sz w:val="28"/>
          <w:szCs w:val="28"/>
        </w:rPr>
        <w:t>В.В.</w:t>
      </w:r>
      <w:r w:rsidR="001A04A7">
        <w:rPr>
          <w:rFonts w:ascii="Times New Roman" w:hAnsi="Times New Roman"/>
          <w:sz w:val="28"/>
          <w:szCs w:val="28"/>
        </w:rPr>
        <w:t xml:space="preserve"> </w:t>
      </w:r>
      <w:r w:rsidR="006B234D" w:rsidRPr="00031D96">
        <w:rPr>
          <w:rFonts w:ascii="Times New Roman" w:hAnsi="Times New Roman"/>
          <w:sz w:val="28"/>
          <w:szCs w:val="28"/>
        </w:rPr>
        <w:t>(п.</w:t>
      </w:r>
      <w:r w:rsidR="001A04A7">
        <w:rPr>
          <w:rFonts w:ascii="Times New Roman" w:hAnsi="Times New Roman"/>
          <w:sz w:val="28"/>
          <w:szCs w:val="28"/>
        </w:rPr>
        <w:t xml:space="preserve"> </w:t>
      </w:r>
      <w:r w:rsidR="006B234D" w:rsidRPr="00031D96">
        <w:rPr>
          <w:rFonts w:ascii="Times New Roman" w:hAnsi="Times New Roman"/>
          <w:sz w:val="28"/>
          <w:szCs w:val="28"/>
        </w:rPr>
        <w:t>Кедровый)</w:t>
      </w:r>
      <w:r w:rsidR="001A04A7">
        <w:rPr>
          <w:rFonts w:ascii="Times New Roman" w:hAnsi="Times New Roman"/>
          <w:sz w:val="28"/>
          <w:szCs w:val="28"/>
        </w:rPr>
        <w:t xml:space="preserve"> </w:t>
      </w:r>
      <w:r w:rsidR="006B234D" w:rsidRPr="00031D96">
        <w:rPr>
          <w:rFonts w:ascii="Times New Roman" w:hAnsi="Times New Roman"/>
          <w:sz w:val="28"/>
          <w:szCs w:val="28"/>
        </w:rPr>
        <w:t>осуществлена</w:t>
      </w:r>
      <w:r w:rsidR="001A04A7">
        <w:rPr>
          <w:rFonts w:ascii="Times New Roman" w:hAnsi="Times New Roman"/>
          <w:sz w:val="28"/>
          <w:szCs w:val="28"/>
        </w:rPr>
        <w:t xml:space="preserve"> </w:t>
      </w:r>
      <w:r w:rsidR="006B234D" w:rsidRPr="00031D96">
        <w:rPr>
          <w:rFonts w:ascii="Times New Roman" w:hAnsi="Times New Roman"/>
          <w:sz w:val="28"/>
          <w:szCs w:val="28"/>
        </w:rPr>
        <w:t>компенсация</w:t>
      </w:r>
      <w:r w:rsidR="001A04A7">
        <w:rPr>
          <w:rFonts w:ascii="Times New Roman" w:hAnsi="Times New Roman"/>
          <w:sz w:val="28"/>
          <w:szCs w:val="28"/>
        </w:rPr>
        <w:t xml:space="preserve"> </w:t>
      </w:r>
      <w:r w:rsidR="006B234D" w:rsidRPr="00031D96">
        <w:rPr>
          <w:rFonts w:ascii="Times New Roman" w:hAnsi="Times New Roman"/>
          <w:sz w:val="28"/>
          <w:szCs w:val="28"/>
        </w:rPr>
        <w:t>части</w:t>
      </w:r>
      <w:r w:rsidR="001A04A7">
        <w:rPr>
          <w:rFonts w:ascii="Times New Roman" w:hAnsi="Times New Roman"/>
          <w:sz w:val="28"/>
          <w:szCs w:val="28"/>
        </w:rPr>
        <w:t xml:space="preserve"> </w:t>
      </w:r>
      <w:r w:rsidR="006B234D" w:rsidRPr="00031D96">
        <w:rPr>
          <w:rFonts w:ascii="Times New Roman" w:hAnsi="Times New Roman"/>
          <w:sz w:val="28"/>
          <w:szCs w:val="28"/>
        </w:rPr>
        <w:t>затрат</w:t>
      </w:r>
      <w:r w:rsidR="001A04A7">
        <w:rPr>
          <w:rFonts w:ascii="Times New Roman" w:hAnsi="Times New Roman"/>
          <w:sz w:val="28"/>
          <w:szCs w:val="28"/>
        </w:rPr>
        <w:t xml:space="preserve"> </w:t>
      </w:r>
      <w:r w:rsidR="006B234D" w:rsidRPr="00031D96">
        <w:rPr>
          <w:rFonts w:ascii="Times New Roman" w:hAnsi="Times New Roman"/>
          <w:sz w:val="28"/>
          <w:szCs w:val="28"/>
        </w:rPr>
        <w:t>по</w:t>
      </w:r>
      <w:r w:rsidR="001A04A7">
        <w:rPr>
          <w:rFonts w:ascii="Times New Roman" w:hAnsi="Times New Roman"/>
          <w:sz w:val="28"/>
          <w:szCs w:val="28"/>
        </w:rPr>
        <w:t xml:space="preserve"> </w:t>
      </w:r>
      <w:r w:rsidR="006B234D" w:rsidRPr="00031D96">
        <w:rPr>
          <w:rFonts w:ascii="Times New Roman" w:hAnsi="Times New Roman"/>
          <w:sz w:val="28"/>
          <w:szCs w:val="28"/>
        </w:rPr>
        <w:t>приобретению</w:t>
      </w:r>
      <w:r w:rsidR="001A04A7">
        <w:rPr>
          <w:rFonts w:ascii="Times New Roman" w:hAnsi="Times New Roman"/>
          <w:sz w:val="28"/>
          <w:szCs w:val="28"/>
        </w:rPr>
        <w:t xml:space="preserve"> </w:t>
      </w:r>
      <w:r w:rsidR="006B234D" w:rsidRPr="00031D96">
        <w:rPr>
          <w:rFonts w:ascii="Times New Roman" w:hAnsi="Times New Roman"/>
          <w:sz w:val="28"/>
          <w:szCs w:val="28"/>
        </w:rPr>
        <w:t>фронтального</w:t>
      </w:r>
      <w:r w:rsidR="001A04A7">
        <w:rPr>
          <w:rFonts w:ascii="Times New Roman" w:hAnsi="Times New Roman"/>
          <w:sz w:val="28"/>
          <w:szCs w:val="28"/>
        </w:rPr>
        <w:t xml:space="preserve"> </w:t>
      </w:r>
      <w:r w:rsidR="006B234D" w:rsidRPr="00031D96">
        <w:rPr>
          <w:rFonts w:ascii="Times New Roman" w:hAnsi="Times New Roman"/>
          <w:sz w:val="28"/>
          <w:szCs w:val="28"/>
        </w:rPr>
        <w:t>погрузчика,</w:t>
      </w:r>
      <w:r w:rsidR="001A04A7">
        <w:rPr>
          <w:rFonts w:ascii="Times New Roman" w:hAnsi="Times New Roman"/>
          <w:sz w:val="28"/>
          <w:szCs w:val="28"/>
        </w:rPr>
        <w:t xml:space="preserve"> </w:t>
      </w:r>
      <w:r w:rsidR="006B234D" w:rsidRPr="00031D96">
        <w:rPr>
          <w:rFonts w:ascii="Times New Roman" w:hAnsi="Times New Roman"/>
          <w:sz w:val="28"/>
          <w:szCs w:val="28"/>
        </w:rPr>
        <w:t>а</w:t>
      </w:r>
      <w:r w:rsidR="001A04A7">
        <w:rPr>
          <w:rFonts w:ascii="Times New Roman" w:hAnsi="Times New Roman"/>
          <w:sz w:val="28"/>
          <w:szCs w:val="28"/>
        </w:rPr>
        <w:t xml:space="preserve"> </w:t>
      </w:r>
      <w:r w:rsidR="006B234D" w:rsidRPr="00031D96">
        <w:rPr>
          <w:rFonts w:ascii="Times New Roman" w:hAnsi="Times New Roman"/>
          <w:sz w:val="28"/>
          <w:szCs w:val="28"/>
        </w:rPr>
        <w:t>также</w:t>
      </w:r>
      <w:r w:rsidR="001A04A7">
        <w:rPr>
          <w:rFonts w:ascii="Times New Roman" w:hAnsi="Times New Roman"/>
          <w:sz w:val="28"/>
          <w:szCs w:val="28"/>
        </w:rPr>
        <w:t xml:space="preserve"> </w:t>
      </w:r>
      <w:r w:rsidR="006B234D" w:rsidRPr="00031D96">
        <w:rPr>
          <w:rFonts w:ascii="Times New Roman" w:hAnsi="Times New Roman"/>
          <w:sz w:val="28"/>
          <w:szCs w:val="28"/>
        </w:rPr>
        <w:t>лесозаготовительного</w:t>
      </w:r>
      <w:r w:rsidR="001A04A7">
        <w:rPr>
          <w:rFonts w:ascii="Times New Roman" w:hAnsi="Times New Roman"/>
          <w:sz w:val="28"/>
          <w:szCs w:val="28"/>
        </w:rPr>
        <w:t xml:space="preserve"> </w:t>
      </w:r>
      <w:r w:rsidR="006B234D" w:rsidRPr="00031D96">
        <w:rPr>
          <w:rFonts w:ascii="Times New Roman" w:hAnsi="Times New Roman"/>
          <w:sz w:val="28"/>
          <w:szCs w:val="28"/>
        </w:rPr>
        <w:t>оборудования</w:t>
      </w:r>
      <w:r w:rsidR="001A04A7">
        <w:rPr>
          <w:rFonts w:ascii="Times New Roman" w:hAnsi="Times New Roman"/>
          <w:sz w:val="28"/>
          <w:szCs w:val="28"/>
        </w:rPr>
        <w:t xml:space="preserve"> </w:t>
      </w:r>
      <w:r w:rsidR="006B234D" w:rsidRPr="00031D96">
        <w:rPr>
          <w:rFonts w:ascii="Times New Roman" w:hAnsi="Times New Roman"/>
          <w:sz w:val="28"/>
          <w:szCs w:val="28"/>
        </w:rPr>
        <w:t>(бензиновые</w:t>
      </w:r>
      <w:r w:rsidR="001A04A7">
        <w:rPr>
          <w:rFonts w:ascii="Times New Roman" w:hAnsi="Times New Roman"/>
          <w:sz w:val="28"/>
          <w:szCs w:val="28"/>
        </w:rPr>
        <w:t xml:space="preserve"> </w:t>
      </w:r>
      <w:r w:rsidR="006B234D" w:rsidRPr="00031D96">
        <w:rPr>
          <w:rFonts w:ascii="Times New Roman" w:hAnsi="Times New Roman"/>
          <w:sz w:val="28"/>
          <w:szCs w:val="28"/>
        </w:rPr>
        <w:t>пилы)</w:t>
      </w:r>
      <w:r w:rsidR="001A04A7">
        <w:rPr>
          <w:rFonts w:ascii="Times New Roman" w:hAnsi="Times New Roman"/>
          <w:sz w:val="28"/>
          <w:szCs w:val="28"/>
        </w:rPr>
        <w:t xml:space="preserve"> </w:t>
      </w:r>
      <w:r w:rsidR="006B234D" w:rsidRPr="00031D96">
        <w:rPr>
          <w:rFonts w:ascii="Times New Roman" w:hAnsi="Times New Roman"/>
          <w:sz w:val="28"/>
          <w:szCs w:val="28"/>
        </w:rPr>
        <w:t>в</w:t>
      </w:r>
      <w:r w:rsidR="001A04A7">
        <w:rPr>
          <w:rFonts w:ascii="Times New Roman" w:hAnsi="Times New Roman"/>
          <w:sz w:val="28"/>
          <w:szCs w:val="28"/>
        </w:rPr>
        <w:t xml:space="preserve"> </w:t>
      </w:r>
      <w:r w:rsidR="006B234D" w:rsidRPr="00031D96">
        <w:rPr>
          <w:rFonts w:ascii="Times New Roman" w:hAnsi="Times New Roman"/>
          <w:sz w:val="28"/>
          <w:szCs w:val="28"/>
        </w:rPr>
        <w:t>размере</w:t>
      </w:r>
      <w:r w:rsidR="001A04A7">
        <w:rPr>
          <w:rFonts w:ascii="Times New Roman" w:hAnsi="Times New Roman"/>
          <w:sz w:val="28"/>
          <w:szCs w:val="28"/>
        </w:rPr>
        <w:t xml:space="preserve"> </w:t>
      </w:r>
      <w:r w:rsidR="006B234D" w:rsidRPr="00031D96">
        <w:rPr>
          <w:rFonts w:ascii="Times New Roman" w:hAnsi="Times New Roman"/>
          <w:sz w:val="28"/>
          <w:szCs w:val="28"/>
        </w:rPr>
        <w:t>511,3</w:t>
      </w:r>
      <w:r w:rsidR="001A04A7">
        <w:rPr>
          <w:rFonts w:ascii="Times New Roman" w:hAnsi="Times New Roman"/>
          <w:sz w:val="28"/>
          <w:szCs w:val="28"/>
        </w:rPr>
        <w:t xml:space="preserve"> </w:t>
      </w:r>
      <w:r w:rsidR="006B234D" w:rsidRPr="00031D96">
        <w:rPr>
          <w:rFonts w:ascii="Times New Roman" w:hAnsi="Times New Roman"/>
          <w:sz w:val="28"/>
          <w:szCs w:val="28"/>
        </w:rPr>
        <w:t>тыс.</w:t>
      </w:r>
      <w:r w:rsidR="001A04A7">
        <w:rPr>
          <w:rFonts w:ascii="Times New Roman" w:hAnsi="Times New Roman"/>
          <w:sz w:val="28"/>
          <w:szCs w:val="28"/>
        </w:rPr>
        <w:t xml:space="preserve"> </w:t>
      </w:r>
      <w:r w:rsidR="006B234D" w:rsidRPr="00031D96">
        <w:rPr>
          <w:rFonts w:ascii="Times New Roman" w:hAnsi="Times New Roman"/>
          <w:sz w:val="28"/>
          <w:szCs w:val="28"/>
        </w:rPr>
        <w:t>рублей.</w:t>
      </w:r>
      <w:r w:rsidR="001A04A7">
        <w:rPr>
          <w:rFonts w:ascii="Times New Roman" w:hAnsi="Times New Roman"/>
          <w:sz w:val="28"/>
          <w:szCs w:val="28"/>
        </w:rPr>
        <w:t xml:space="preserve"> </w:t>
      </w:r>
    </w:p>
    <w:p w14:paraId="4D7ADA8F" w14:textId="5C1FEF90" w:rsidR="00DE2218" w:rsidRPr="00031D96" w:rsidRDefault="006B234D"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После</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инвестиционного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переводу</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пунктов</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централизованную</w:t>
      </w:r>
      <w:r w:rsidR="001A04A7">
        <w:rPr>
          <w:rFonts w:ascii="Times New Roman" w:hAnsi="Times New Roman"/>
          <w:sz w:val="28"/>
          <w:szCs w:val="28"/>
        </w:rPr>
        <w:t xml:space="preserve"> </w:t>
      </w:r>
      <w:r w:rsidRPr="00031D96">
        <w:rPr>
          <w:rFonts w:ascii="Times New Roman" w:hAnsi="Times New Roman"/>
          <w:sz w:val="28"/>
          <w:szCs w:val="28"/>
        </w:rPr>
        <w:t>зону</w:t>
      </w:r>
      <w:r w:rsidR="001A04A7">
        <w:rPr>
          <w:rFonts w:ascii="Times New Roman" w:hAnsi="Times New Roman"/>
          <w:sz w:val="28"/>
          <w:szCs w:val="28"/>
        </w:rPr>
        <w:t xml:space="preserve"> </w:t>
      </w:r>
      <w:r w:rsidRPr="00031D96">
        <w:rPr>
          <w:rFonts w:ascii="Times New Roman" w:hAnsi="Times New Roman"/>
          <w:sz w:val="28"/>
          <w:szCs w:val="28"/>
        </w:rPr>
        <w:t>энергоснабжения</w:t>
      </w:r>
      <w:r w:rsidR="001A04A7">
        <w:rPr>
          <w:rFonts w:ascii="Times New Roman" w:hAnsi="Times New Roman"/>
          <w:sz w:val="28"/>
          <w:szCs w:val="28"/>
        </w:rPr>
        <w:t xml:space="preserve"> </w:t>
      </w:r>
      <w:r w:rsidRPr="00031D96">
        <w:rPr>
          <w:rFonts w:ascii="Times New Roman" w:hAnsi="Times New Roman"/>
          <w:sz w:val="28"/>
          <w:szCs w:val="28"/>
        </w:rPr>
        <w:t>субъектами</w:t>
      </w:r>
      <w:r w:rsidR="001A04A7">
        <w:rPr>
          <w:rFonts w:ascii="Times New Roman" w:hAnsi="Times New Roman"/>
          <w:sz w:val="28"/>
          <w:szCs w:val="28"/>
        </w:rPr>
        <w:t xml:space="preserve"> </w:t>
      </w:r>
      <w:r w:rsidRPr="00031D96">
        <w:rPr>
          <w:rFonts w:ascii="Times New Roman" w:hAnsi="Times New Roman"/>
          <w:sz w:val="28"/>
          <w:szCs w:val="28"/>
        </w:rPr>
        <w:t>предпринимательства</w:t>
      </w:r>
      <w:r w:rsidR="001A04A7">
        <w:rPr>
          <w:rFonts w:ascii="Times New Roman" w:hAnsi="Times New Roman"/>
          <w:sz w:val="28"/>
          <w:szCs w:val="28"/>
        </w:rPr>
        <w:t xml:space="preserve"> </w:t>
      </w:r>
      <w:r w:rsidRPr="00031D96">
        <w:rPr>
          <w:rFonts w:ascii="Times New Roman" w:hAnsi="Times New Roman"/>
          <w:sz w:val="28"/>
          <w:szCs w:val="28"/>
        </w:rPr>
        <w:t>планируется</w:t>
      </w:r>
      <w:r w:rsidR="001A04A7">
        <w:rPr>
          <w:rFonts w:ascii="Times New Roman" w:hAnsi="Times New Roman"/>
          <w:sz w:val="28"/>
          <w:szCs w:val="28"/>
        </w:rPr>
        <w:t xml:space="preserve"> </w:t>
      </w:r>
      <w:r w:rsidRPr="00031D96">
        <w:rPr>
          <w:rFonts w:ascii="Times New Roman" w:hAnsi="Times New Roman"/>
          <w:sz w:val="28"/>
          <w:szCs w:val="28"/>
        </w:rPr>
        <w:t>приобретение</w:t>
      </w:r>
      <w:r w:rsidR="001A04A7">
        <w:rPr>
          <w:rFonts w:ascii="Times New Roman" w:hAnsi="Times New Roman"/>
          <w:sz w:val="28"/>
          <w:szCs w:val="28"/>
        </w:rPr>
        <w:t xml:space="preserve"> </w:t>
      </w:r>
      <w:r w:rsidRPr="00031D96">
        <w:rPr>
          <w:rFonts w:ascii="Times New Roman" w:hAnsi="Times New Roman"/>
          <w:sz w:val="28"/>
          <w:szCs w:val="28"/>
        </w:rPr>
        <w:t>нового</w:t>
      </w:r>
      <w:r w:rsidR="001A04A7">
        <w:rPr>
          <w:rFonts w:ascii="Times New Roman" w:hAnsi="Times New Roman"/>
          <w:sz w:val="28"/>
          <w:szCs w:val="28"/>
        </w:rPr>
        <w:t xml:space="preserve"> </w:t>
      </w:r>
      <w:r w:rsidRPr="00031D96">
        <w:rPr>
          <w:rFonts w:ascii="Times New Roman" w:hAnsi="Times New Roman"/>
          <w:sz w:val="28"/>
          <w:szCs w:val="28"/>
        </w:rPr>
        <w:t>деревообрабатывающего</w:t>
      </w:r>
      <w:r w:rsidR="001A04A7">
        <w:rPr>
          <w:rFonts w:ascii="Times New Roman" w:hAnsi="Times New Roman"/>
          <w:sz w:val="28"/>
          <w:szCs w:val="28"/>
        </w:rPr>
        <w:t xml:space="preserve"> </w:t>
      </w:r>
      <w:r w:rsidRPr="00031D96">
        <w:rPr>
          <w:rFonts w:ascii="Times New Roman" w:hAnsi="Times New Roman"/>
          <w:sz w:val="28"/>
          <w:szCs w:val="28"/>
        </w:rPr>
        <w:t>оборудования</w:t>
      </w:r>
      <w:r w:rsidR="001A04A7">
        <w:rPr>
          <w:rFonts w:ascii="Times New Roman" w:hAnsi="Times New Roman"/>
          <w:sz w:val="28"/>
          <w:szCs w:val="28"/>
        </w:rPr>
        <w:t xml:space="preserve"> </w:t>
      </w:r>
      <w:r w:rsidRPr="00031D96">
        <w:rPr>
          <w:rFonts w:ascii="Times New Roman" w:hAnsi="Times New Roman"/>
          <w:sz w:val="28"/>
          <w:szCs w:val="28"/>
        </w:rPr>
        <w:t>(распиловочные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proofErr w:type="spellStart"/>
      <w:r w:rsidRPr="00031D96">
        <w:rPr>
          <w:rFonts w:ascii="Times New Roman" w:hAnsi="Times New Roman"/>
          <w:sz w:val="28"/>
          <w:szCs w:val="28"/>
        </w:rPr>
        <w:t>брусовальные</w:t>
      </w:r>
      <w:proofErr w:type="spellEnd"/>
      <w:r w:rsidR="001A04A7">
        <w:rPr>
          <w:rFonts w:ascii="Times New Roman" w:hAnsi="Times New Roman"/>
          <w:sz w:val="28"/>
          <w:szCs w:val="28"/>
        </w:rPr>
        <w:t xml:space="preserve"> </w:t>
      </w:r>
      <w:r w:rsidRPr="00031D96">
        <w:rPr>
          <w:rFonts w:ascii="Times New Roman" w:hAnsi="Times New Roman"/>
          <w:sz w:val="28"/>
          <w:szCs w:val="28"/>
        </w:rPr>
        <w:t>станки,</w:t>
      </w:r>
      <w:r w:rsidR="001A04A7">
        <w:rPr>
          <w:rFonts w:ascii="Times New Roman" w:hAnsi="Times New Roman"/>
          <w:sz w:val="28"/>
          <w:szCs w:val="28"/>
        </w:rPr>
        <w:t xml:space="preserve"> </w:t>
      </w:r>
      <w:r w:rsidRPr="00031D96">
        <w:rPr>
          <w:rFonts w:ascii="Times New Roman" w:hAnsi="Times New Roman"/>
          <w:sz w:val="28"/>
          <w:szCs w:val="28"/>
        </w:rPr>
        <w:t>сушильные</w:t>
      </w:r>
      <w:r w:rsidR="001A04A7">
        <w:rPr>
          <w:rFonts w:ascii="Times New Roman" w:hAnsi="Times New Roman"/>
          <w:sz w:val="28"/>
          <w:szCs w:val="28"/>
        </w:rPr>
        <w:t xml:space="preserve"> </w:t>
      </w:r>
      <w:r w:rsidRPr="00031D96">
        <w:rPr>
          <w:rFonts w:ascii="Times New Roman" w:hAnsi="Times New Roman"/>
          <w:sz w:val="28"/>
          <w:szCs w:val="28"/>
        </w:rPr>
        <w:t>камеры</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прочее</w:t>
      </w:r>
      <w:r w:rsidR="001A04A7">
        <w:rPr>
          <w:rFonts w:ascii="Times New Roman" w:hAnsi="Times New Roman"/>
          <w:sz w:val="28"/>
          <w:szCs w:val="28"/>
        </w:rPr>
        <w:t xml:space="preserve"> </w:t>
      </w:r>
      <w:r w:rsidRPr="00031D96">
        <w:rPr>
          <w:rFonts w:ascii="Times New Roman" w:hAnsi="Times New Roman"/>
          <w:sz w:val="28"/>
          <w:szCs w:val="28"/>
        </w:rPr>
        <w:t>оборудование),</w:t>
      </w:r>
      <w:r w:rsidR="001A04A7">
        <w:rPr>
          <w:rFonts w:ascii="Times New Roman" w:hAnsi="Times New Roman"/>
          <w:sz w:val="28"/>
          <w:szCs w:val="28"/>
        </w:rPr>
        <w:t xml:space="preserve"> </w:t>
      </w:r>
      <w:r w:rsidRPr="00031D96">
        <w:rPr>
          <w:rFonts w:ascii="Times New Roman" w:hAnsi="Times New Roman"/>
          <w:sz w:val="28"/>
          <w:szCs w:val="28"/>
        </w:rPr>
        <w:t>позволяющее</w:t>
      </w:r>
      <w:r w:rsidR="001A04A7">
        <w:rPr>
          <w:rFonts w:ascii="Times New Roman" w:hAnsi="Times New Roman"/>
          <w:sz w:val="28"/>
          <w:szCs w:val="28"/>
        </w:rPr>
        <w:t xml:space="preserve"> </w:t>
      </w:r>
      <w:r w:rsidRPr="00031D96">
        <w:rPr>
          <w:rFonts w:ascii="Times New Roman" w:hAnsi="Times New Roman"/>
          <w:sz w:val="28"/>
          <w:szCs w:val="28"/>
        </w:rPr>
        <w:t>увеличить</w:t>
      </w:r>
      <w:r w:rsidR="001A04A7">
        <w:rPr>
          <w:rFonts w:ascii="Times New Roman" w:hAnsi="Times New Roman"/>
          <w:sz w:val="28"/>
          <w:szCs w:val="28"/>
        </w:rPr>
        <w:t xml:space="preserve"> </w:t>
      </w:r>
      <w:r w:rsidRPr="00031D96">
        <w:rPr>
          <w:rFonts w:ascii="Times New Roman" w:hAnsi="Times New Roman"/>
          <w:sz w:val="28"/>
          <w:szCs w:val="28"/>
        </w:rPr>
        <w:t>объем</w:t>
      </w:r>
      <w:r w:rsidR="001A04A7">
        <w:rPr>
          <w:rFonts w:ascii="Times New Roman" w:hAnsi="Times New Roman"/>
          <w:sz w:val="28"/>
          <w:szCs w:val="28"/>
        </w:rPr>
        <w:t xml:space="preserve"> </w:t>
      </w:r>
      <w:r w:rsidRPr="00031D96">
        <w:rPr>
          <w:rFonts w:ascii="Times New Roman" w:hAnsi="Times New Roman"/>
          <w:sz w:val="28"/>
          <w:szCs w:val="28"/>
        </w:rPr>
        <w:t>производства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расширить</w:t>
      </w:r>
      <w:r w:rsidR="001A04A7">
        <w:rPr>
          <w:rFonts w:ascii="Times New Roman" w:hAnsi="Times New Roman"/>
          <w:sz w:val="28"/>
          <w:szCs w:val="28"/>
        </w:rPr>
        <w:t xml:space="preserve"> </w:t>
      </w:r>
      <w:r w:rsidRPr="00031D96">
        <w:rPr>
          <w:rFonts w:ascii="Times New Roman" w:hAnsi="Times New Roman"/>
          <w:sz w:val="28"/>
          <w:szCs w:val="28"/>
        </w:rPr>
        <w:t>номенклатуру</w:t>
      </w:r>
      <w:r w:rsidR="001A04A7">
        <w:rPr>
          <w:rFonts w:ascii="Times New Roman" w:hAnsi="Times New Roman"/>
          <w:sz w:val="28"/>
          <w:szCs w:val="28"/>
        </w:rPr>
        <w:t xml:space="preserve"> </w:t>
      </w:r>
      <w:r w:rsidRPr="00031D96">
        <w:rPr>
          <w:rFonts w:ascii="Times New Roman" w:hAnsi="Times New Roman"/>
          <w:sz w:val="28"/>
          <w:szCs w:val="28"/>
        </w:rPr>
        <w:t>производимой</w:t>
      </w:r>
      <w:r w:rsidR="001A04A7">
        <w:rPr>
          <w:rFonts w:ascii="Times New Roman" w:hAnsi="Times New Roman"/>
          <w:sz w:val="28"/>
          <w:szCs w:val="28"/>
        </w:rPr>
        <w:t xml:space="preserve"> </w:t>
      </w:r>
      <w:r w:rsidRPr="00031D96">
        <w:rPr>
          <w:rFonts w:ascii="Times New Roman" w:hAnsi="Times New Roman"/>
          <w:sz w:val="28"/>
          <w:szCs w:val="28"/>
        </w:rPr>
        <w:t>продукции</w:t>
      </w:r>
      <w:r w:rsidR="001A04A7">
        <w:rPr>
          <w:rFonts w:ascii="Times New Roman" w:hAnsi="Times New Roman"/>
          <w:sz w:val="28"/>
          <w:szCs w:val="28"/>
        </w:rPr>
        <w:t xml:space="preserve"> </w:t>
      </w:r>
      <w:r w:rsidRPr="00031D96">
        <w:rPr>
          <w:rFonts w:ascii="Times New Roman" w:hAnsi="Times New Roman"/>
          <w:sz w:val="28"/>
          <w:szCs w:val="28"/>
        </w:rPr>
        <w:t>из</w:t>
      </w:r>
      <w:r w:rsidR="001A04A7">
        <w:rPr>
          <w:rFonts w:ascii="Times New Roman" w:hAnsi="Times New Roman"/>
          <w:sz w:val="28"/>
          <w:szCs w:val="28"/>
        </w:rPr>
        <w:t xml:space="preserve"> </w:t>
      </w:r>
      <w:r w:rsidRPr="00031D96">
        <w:rPr>
          <w:rFonts w:ascii="Times New Roman" w:hAnsi="Times New Roman"/>
          <w:sz w:val="28"/>
          <w:szCs w:val="28"/>
        </w:rPr>
        <w:t>древесины.</w:t>
      </w:r>
      <w:r w:rsidR="001A04A7">
        <w:rPr>
          <w:rFonts w:ascii="Times New Roman" w:hAnsi="Times New Roman"/>
          <w:sz w:val="28"/>
          <w:szCs w:val="28"/>
        </w:rPr>
        <w:t xml:space="preserve"> </w:t>
      </w:r>
      <w:r w:rsidR="00DE2218" w:rsidRPr="00031D96">
        <w:rPr>
          <w:rFonts w:ascii="Times New Roman" w:hAnsi="Times New Roman"/>
          <w:sz w:val="28"/>
          <w:szCs w:val="28"/>
        </w:rPr>
        <w:t>Срок</w:t>
      </w:r>
      <w:r w:rsidR="001A04A7">
        <w:rPr>
          <w:rFonts w:ascii="Times New Roman" w:hAnsi="Times New Roman"/>
          <w:sz w:val="28"/>
          <w:szCs w:val="28"/>
        </w:rPr>
        <w:t xml:space="preserve"> </w:t>
      </w:r>
      <w:r w:rsidR="00DE2218" w:rsidRPr="00031D96">
        <w:rPr>
          <w:rFonts w:ascii="Times New Roman" w:hAnsi="Times New Roman"/>
          <w:sz w:val="28"/>
          <w:szCs w:val="28"/>
        </w:rPr>
        <w:t>реализации</w:t>
      </w:r>
      <w:r w:rsidR="001A04A7">
        <w:rPr>
          <w:rFonts w:ascii="Times New Roman" w:hAnsi="Times New Roman"/>
          <w:sz w:val="28"/>
          <w:szCs w:val="28"/>
        </w:rPr>
        <w:t xml:space="preserve"> </w:t>
      </w:r>
      <w:r w:rsidR="00DE2218" w:rsidRPr="00031D96">
        <w:rPr>
          <w:rFonts w:ascii="Times New Roman" w:hAnsi="Times New Roman"/>
          <w:sz w:val="28"/>
          <w:szCs w:val="28"/>
        </w:rPr>
        <w:t>проекта</w:t>
      </w:r>
      <w:r w:rsidR="001A04A7">
        <w:rPr>
          <w:rFonts w:ascii="Times New Roman" w:hAnsi="Times New Roman"/>
          <w:sz w:val="28"/>
          <w:szCs w:val="28"/>
        </w:rPr>
        <w:t xml:space="preserve"> </w:t>
      </w:r>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2025</w:t>
      </w:r>
      <w:r w:rsidR="001A04A7">
        <w:rPr>
          <w:rFonts w:ascii="Times New Roman" w:hAnsi="Times New Roman"/>
          <w:sz w:val="28"/>
          <w:szCs w:val="28"/>
        </w:rPr>
        <w:t xml:space="preserve"> </w:t>
      </w:r>
      <w:r w:rsidR="00DE2218" w:rsidRPr="00031D96">
        <w:rPr>
          <w:rFonts w:ascii="Times New Roman" w:hAnsi="Times New Roman"/>
          <w:sz w:val="28"/>
          <w:szCs w:val="28"/>
        </w:rPr>
        <w:t>год.</w:t>
      </w:r>
    </w:p>
    <w:p w14:paraId="5CD8021D" w14:textId="1790FD04" w:rsidR="00684DAB" w:rsidRDefault="00203755" w:rsidP="0018570B">
      <w:pPr>
        <w:pStyle w:val="a4"/>
        <w:tabs>
          <w:tab w:val="left" w:pos="709"/>
          <w:tab w:val="left" w:pos="1134"/>
          <w:tab w:val="left" w:pos="1276"/>
        </w:tabs>
        <w:spacing w:after="0" w:line="240" w:lineRule="auto"/>
        <w:ind w:left="0" w:right="-2" w:firstLine="709"/>
        <w:jc w:val="both"/>
        <w:rPr>
          <w:rFonts w:ascii="Times New Roman" w:hAnsi="Times New Roman"/>
          <w:sz w:val="28"/>
          <w:szCs w:val="28"/>
        </w:rPr>
      </w:pPr>
      <w:r>
        <w:rPr>
          <w:rFonts w:ascii="Times New Roman" w:hAnsi="Times New Roman"/>
          <w:sz w:val="28"/>
          <w:szCs w:val="28"/>
        </w:rPr>
        <w:lastRenderedPageBreak/>
        <w:t>6</w:t>
      </w:r>
      <w:r w:rsidR="00D85713" w:rsidRPr="00031D96">
        <w:rPr>
          <w:rFonts w:ascii="Times New Roman" w:hAnsi="Times New Roman"/>
          <w:sz w:val="28"/>
          <w:szCs w:val="28"/>
        </w:rPr>
        <w:t>.</w:t>
      </w:r>
      <w:r w:rsidR="001A04A7">
        <w:rPr>
          <w:rFonts w:ascii="Times New Roman" w:hAnsi="Times New Roman"/>
          <w:sz w:val="28"/>
          <w:szCs w:val="28"/>
        </w:rPr>
        <w:t xml:space="preserve"> </w:t>
      </w:r>
      <w:r w:rsidR="00684DAB" w:rsidRPr="00A1686F">
        <w:rPr>
          <w:rFonts w:ascii="Times New Roman" w:hAnsi="Times New Roman"/>
          <w:sz w:val="28"/>
          <w:szCs w:val="28"/>
        </w:rPr>
        <w:t>Капитальный</w:t>
      </w:r>
      <w:r w:rsidR="001A04A7">
        <w:rPr>
          <w:rFonts w:ascii="Times New Roman" w:hAnsi="Times New Roman"/>
          <w:sz w:val="28"/>
          <w:szCs w:val="28"/>
        </w:rPr>
        <w:t xml:space="preserve"> </w:t>
      </w:r>
      <w:r w:rsidR="00684DAB" w:rsidRPr="00A1686F">
        <w:rPr>
          <w:rFonts w:ascii="Times New Roman" w:hAnsi="Times New Roman"/>
          <w:sz w:val="28"/>
          <w:szCs w:val="28"/>
        </w:rPr>
        <w:t>ремонт</w:t>
      </w:r>
      <w:r w:rsidR="001A04A7">
        <w:rPr>
          <w:rFonts w:ascii="Times New Roman" w:hAnsi="Times New Roman"/>
          <w:sz w:val="28"/>
          <w:szCs w:val="28"/>
        </w:rPr>
        <w:t xml:space="preserve"> </w:t>
      </w:r>
      <w:r w:rsidR="00684DAB" w:rsidRPr="00A1686F">
        <w:rPr>
          <w:rFonts w:ascii="Times New Roman" w:hAnsi="Times New Roman"/>
          <w:sz w:val="28"/>
          <w:szCs w:val="28"/>
        </w:rPr>
        <w:t>здания</w:t>
      </w:r>
      <w:r w:rsidR="001A04A7">
        <w:rPr>
          <w:rFonts w:ascii="Times New Roman" w:hAnsi="Times New Roman"/>
          <w:sz w:val="28"/>
          <w:szCs w:val="28"/>
        </w:rPr>
        <w:t xml:space="preserve"> </w:t>
      </w:r>
      <w:r w:rsidR="00684DAB" w:rsidRPr="00A1686F">
        <w:rPr>
          <w:rFonts w:ascii="Times New Roman" w:hAnsi="Times New Roman"/>
          <w:sz w:val="28"/>
          <w:szCs w:val="28"/>
        </w:rPr>
        <w:t>средней</w:t>
      </w:r>
      <w:r w:rsidR="001A04A7">
        <w:rPr>
          <w:rFonts w:ascii="Times New Roman" w:hAnsi="Times New Roman"/>
          <w:sz w:val="28"/>
          <w:szCs w:val="28"/>
        </w:rPr>
        <w:t xml:space="preserve"> </w:t>
      </w:r>
      <w:r w:rsidR="00684DAB" w:rsidRPr="009750FD">
        <w:rPr>
          <w:rFonts w:ascii="Times New Roman" w:hAnsi="Times New Roman"/>
          <w:sz w:val="28"/>
          <w:szCs w:val="28"/>
        </w:rPr>
        <w:t>общеобразовательной</w:t>
      </w:r>
      <w:r w:rsidR="001A04A7">
        <w:rPr>
          <w:rFonts w:ascii="Times New Roman" w:hAnsi="Times New Roman"/>
          <w:sz w:val="28"/>
          <w:szCs w:val="28"/>
        </w:rPr>
        <w:t xml:space="preserve"> </w:t>
      </w:r>
      <w:r w:rsidR="00684DAB" w:rsidRPr="009750FD">
        <w:rPr>
          <w:rFonts w:ascii="Times New Roman" w:hAnsi="Times New Roman"/>
          <w:sz w:val="28"/>
          <w:szCs w:val="28"/>
        </w:rPr>
        <w:t>школы</w:t>
      </w:r>
      <w:r w:rsidR="001A04A7">
        <w:rPr>
          <w:rFonts w:ascii="Times New Roman" w:hAnsi="Times New Roman"/>
          <w:sz w:val="28"/>
          <w:szCs w:val="28"/>
        </w:rPr>
        <w:t xml:space="preserve"> </w:t>
      </w:r>
      <w:r w:rsidR="00684DAB" w:rsidRPr="009750FD">
        <w:rPr>
          <w:rFonts w:ascii="Times New Roman" w:hAnsi="Times New Roman"/>
          <w:sz w:val="28"/>
          <w:szCs w:val="28"/>
        </w:rPr>
        <w:t>в</w:t>
      </w:r>
      <w:r w:rsidR="001A04A7">
        <w:rPr>
          <w:rFonts w:ascii="Times New Roman" w:hAnsi="Times New Roman"/>
          <w:sz w:val="28"/>
          <w:szCs w:val="28"/>
        </w:rPr>
        <w:t xml:space="preserve"> </w:t>
      </w:r>
      <w:r w:rsidR="00684DAB" w:rsidRPr="009750FD">
        <w:rPr>
          <w:rFonts w:ascii="Times New Roman" w:hAnsi="Times New Roman"/>
          <w:sz w:val="28"/>
          <w:szCs w:val="28"/>
        </w:rPr>
        <w:t>п.</w:t>
      </w:r>
      <w:r w:rsidR="001A04A7">
        <w:rPr>
          <w:rFonts w:ascii="Times New Roman" w:hAnsi="Times New Roman"/>
          <w:sz w:val="28"/>
          <w:szCs w:val="28"/>
        </w:rPr>
        <w:t xml:space="preserve"> </w:t>
      </w:r>
      <w:proofErr w:type="spellStart"/>
      <w:r w:rsidR="00684DAB" w:rsidRPr="009750FD">
        <w:rPr>
          <w:rFonts w:ascii="Times New Roman" w:hAnsi="Times New Roman"/>
          <w:sz w:val="28"/>
          <w:szCs w:val="28"/>
        </w:rPr>
        <w:t>Красноленинский</w:t>
      </w:r>
      <w:proofErr w:type="spellEnd"/>
      <w:r w:rsidR="001A04A7">
        <w:rPr>
          <w:rFonts w:ascii="Times New Roman" w:hAnsi="Times New Roman"/>
          <w:sz w:val="28"/>
          <w:szCs w:val="28"/>
        </w:rPr>
        <w:t xml:space="preserve"> </w:t>
      </w:r>
      <w:r w:rsidR="00684DAB">
        <w:rPr>
          <w:rFonts w:ascii="Times New Roman" w:hAnsi="Times New Roman"/>
          <w:sz w:val="28"/>
          <w:szCs w:val="28"/>
        </w:rPr>
        <w:t>в</w:t>
      </w:r>
      <w:r w:rsidR="001A04A7">
        <w:rPr>
          <w:rFonts w:ascii="Times New Roman" w:hAnsi="Times New Roman"/>
          <w:sz w:val="28"/>
          <w:szCs w:val="28"/>
        </w:rPr>
        <w:t xml:space="preserve"> </w:t>
      </w:r>
      <w:r w:rsidR="00684DAB" w:rsidRPr="009750FD">
        <w:rPr>
          <w:rFonts w:ascii="Times New Roman" w:hAnsi="Times New Roman"/>
          <w:sz w:val="28"/>
          <w:szCs w:val="28"/>
        </w:rPr>
        <w:t>рамках</w:t>
      </w:r>
      <w:r w:rsidR="001A04A7">
        <w:rPr>
          <w:rFonts w:ascii="Times New Roman" w:hAnsi="Times New Roman"/>
          <w:sz w:val="28"/>
          <w:szCs w:val="28"/>
        </w:rPr>
        <w:t xml:space="preserve"> </w:t>
      </w:r>
      <w:r w:rsidR="00684DAB" w:rsidRPr="009750FD">
        <w:rPr>
          <w:rFonts w:ascii="Times New Roman" w:hAnsi="Times New Roman"/>
          <w:sz w:val="28"/>
          <w:szCs w:val="28"/>
        </w:rPr>
        <w:t>реализации</w:t>
      </w:r>
      <w:r w:rsidR="001A04A7">
        <w:rPr>
          <w:rFonts w:ascii="Times New Roman" w:hAnsi="Times New Roman"/>
          <w:sz w:val="28"/>
          <w:szCs w:val="28"/>
        </w:rPr>
        <w:t xml:space="preserve"> </w:t>
      </w:r>
      <w:r w:rsidR="00684DAB" w:rsidRPr="009750FD">
        <w:rPr>
          <w:rFonts w:ascii="Times New Roman" w:hAnsi="Times New Roman"/>
          <w:sz w:val="28"/>
          <w:szCs w:val="28"/>
        </w:rPr>
        <w:t>регионального</w:t>
      </w:r>
      <w:r w:rsidR="001A04A7">
        <w:rPr>
          <w:rFonts w:ascii="Times New Roman" w:hAnsi="Times New Roman"/>
          <w:sz w:val="28"/>
          <w:szCs w:val="28"/>
        </w:rPr>
        <w:t xml:space="preserve"> </w:t>
      </w:r>
      <w:r w:rsidR="00684DAB" w:rsidRPr="009750FD">
        <w:rPr>
          <w:rFonts w:ascii="Times New Roman" w:hAnsi="Times New Roman"/>
          <w:sz w:val="28"/>
          <w:szCs w:val="28"/>
        </w:rPr>
        <w:t>проекта</w:t>
      </w:r>
      <w:r w:rsidR="001A04A7">
        <w:rPr>
          <w:rFonts w:ascii="Times New Roman" w:hAnsi="Times New Roman"/>
          <w:sz w:val="28"/>
          <w:szCs w:val="28"/>
        </w:rPr>
        <w:t xml:space="preserve"> </w:t>
      </w:r>
      <w:r w:rsidR="00684DAB" w:rsidRPr="009750FD">
        <w:rPr>
          <w:rFonts w:ascii="Times New Roman" w:hAnsi="Times New Roman"/>
          <w:sz w:val="28"/>
          <w:szCs w:val="28"/>
        </w:rPr>
        <w:t>«Модернизация</w:t>
      </w:r>
      <w:r w:rsidR="001A04A7">
        <w:rPr>
          <w:rFonts w:ascii="Times New Roman" w:hAnsi="Times New Roman"/>
          <w:sz w:val="28"/>
          <w:szCs w:val="28"/>
        </w:rPr>
        <w:t xml:space="preserve"> </w:t>
      </w:r>
      <w:r w:rsidR="00684DAB" w:rsidRPr="009750FD">
        <w:rPr>
          <w:rFonts w:ascii="Times New Roman" w:hAnsi="Times New Roman"/>
          <w:sz w:val="28"/>
          <w:szCs w:val="28"/>
        </w:rPr>
        <w:t>школьной</w:t>
      </w:r>
      <w:r w:rsidR="001A04A7">
        <w:rPr>
          <w:rFonts w:ascii="Times New Roman" w:hAnsi="Times New Roman"/>
          <w:sz w:val="28"/>
          <w:szCs w:val="28"/>
        </w:rPr>
        <w:t xml:space="preserve"> </w:t>
      </w:r>
      <w:r w:rsidR="00684DAB" w:rsidRPr="009750FD">
        <w:rPr>
          <w:rFonts w:ascii="Times New Roman" w:hAnsi="Times New Roman"/>
          <w:sz w:val="28"/>
          <w:szCs w:val="28"/>
        </w:rPr>
        <w:t>системы</w:t>
      </w:r>
      <w:r w:rsidR="001A04A7">
        <w:rPr>
          <w:rFonts w:ascii="Times New Roman" w:hAnsi="Times New Roman"/>
          <w:sz w:val="28"/>
          <w:szCs w:val="28"/>
        </w:rPr>
        <w:t xml:space="preserve"> </w:t>
      </w:r>
      <w:r w:rsidR="00684DAB" w:rsidRPr="009750FD">
        <w:rPr>
          <w:rFonts w:ascii="Times New Roman" w:hAnsi="Times New Roman"/>
          <w:sz w:val="28"/>
          <w:szCs w:val="28"/>
        </w:rPr>
        <w:t>образования</w:t>
      </w:r>
      <w:r w:rsidR="001A04A7">
        <w:rPr>
          <w:rFonts w:ascii="Times New Roman" w:hAnsi="Times New Roman"/>
          <w:sz w:val="28"/>
          <w:szCs w:val="28"/>
        </w:rPr>
        <w:t xml:space="preserve"> </w:t>
      </w:r>
      <w:r w:rsidR="00684DAB" w:rsidRPr="009750FD">
        <w:rPr>
          <w:rFonts w:ascii="Times New Roman" w:hAnsi="Times New Roman"/>
          <w:sz w:val="28"/>
          <w:szCs w:val="28"/>
        </w:rPr>
        <w:t>Ханты-Мансийского</w:t>
      </w:r>
      <w:r w:rsidR="001A04A7">
        <w:rPr>
          <w:rFonts w:ascii="Times New Roman" w:hAnsi="Times New Roman"/>
          <w:sz w:val="28"/>
          <w:szCs w:val="28"/>
        </w:rPr>
        <w:t xml:space="preserve"> </w:t>
      </w:r>
      <w:r w:rsidR="00684DAB" w:rsidRPr="009750FD">
        <w:rPr>
          <w:rFonts w:ascii="Times New Roman" w:hAnsi="Times New Roman"/>
          <w:sz w:val="28"/>
          <w:szCs w:val="28"/>
        </w:rPr>
        <w:t>автономного</w:t>
      </w:r>
      <w:r w:rsidR="001A04A7">
        <w:rPr>
          <w:rFonts w:ascii="Times New Roman" w:hAnsi="Times New Roman"/>
          <w:sz w:val="28"/>
          <w:szCs w:val="28"/>
        </w:rPr>
        <w:t xml:space="preserve"> </w:t>
      </w:r>
      <w:r w:rsidR="00684DAB" w:rsidRPr="009750FD">
        <w:rPr>
          <w:rFonts w:ascii="Times New Roman" w:hAnsi="Times New Roman"/>
          <w:sz w:val="28"/>
          <w:szCs w:val="28"/>
        </w:rPr>
        <w:t>округа</w:t>
      </w:r>
      <w:r w:rsidR="001A04A7">
        <w:rPr>
          <w:rFonts w:ascii="Times New Roman" w:hAnsi="Times New Roman"/>
          <w:sz w:val="28"/>
          <w:szCs w:val="28"/>
        </w:rPr>
        <w:t xml:space="preserve"> </w:t>
      </w:r>
      <w:r w:rsidR="00684DAB" w:rsidRPr="009750FD">
        <w:rPr>
          <w:rFonts w:ascii="Times New Roman" w:hAnsi="Times New Roman"/>
          <w:sz w:val="28"/>
          <w:szCs w:val="28"/>
        </w:rPr>
        <w:t>–</w:t>
      </w:r>
      <w:r w:rsidR="001A04A7">
        <w:rPr>
          <w:rFonts w:ascii="Times New Roman" w:hAnsi="Times New Roman"/>
          <w:sz w:val="28"/>
          <w:szCs w:val="28"/>
        </w:rPr>
        <w:t xml:space="preserve"> </w:t>
      </w:r>
      <w:r w:rsidR="00684DAB" w:rsidRPr="009750FD">
        <w:rPr>
          <w:rFonts w:ascii="Times New Roman" w:hAnsi="Times New Roman"/>
          <w:sz w:val="28"/>
          <w:szCs w:val="28"/>
        </w:rPr>
        <w:t>Югры»</w:t>
      </w:r>
      <w:r w:rsidR="00684DAB">
        <w:rPr>
          <w:rFonts w:ascii="Times New Roman" w:hAnsi="Times New Roman"/>
          <w:sz w:val="28"/>
          <w:szCs w:val="28"/>
        </w:rPr>
        <w:t>,</w:t>
      </w:r>
      <w:r w:rsidR="001A04A7">
        <w:rPr>
          <w:rFonts w:ascii="Times New Roman" w:hAnsi="Times New Roman"/>
          <w:sz w:val="28"/>
          <w:szCs w:val="28"/>
        </w:rPr>
        <w:t xml:space="preserve"> </w:t>
      </w:r>
      <w:r w:rsidR="00684DAB" w:rsidRPr="009750FD">
        <w:rPr>
          <w:rFonts w:ascii="Times New Roman" w:hAnsi="Times New Roman"/>
          <w:sz w:val="28"/>
          <w:szCs w:val="28"/>
        </w:rPr>
        <w:t>в</w:t>
      </w:r>
      <w:r w:rsidR="001A04A7">
        <w:rPr>
          <w:rFonts w:ascii="Times New Roman" w:hAnsi="Times New Roman"/>
          <w:sz w:val="28"/>
          <w:szCs w:val="28"/>
        </w:rPr>
        <w:t xml:space="preserve"> </w:t>
      </w:r>
      <w:r w:rsidR="00684DAB" w:rsidRPr="009750FD">
        <w:rPr>
          <w:rFonts w:ascii="Times New Roman" w:hAnsi="Times New Roman"/>
          <w:sz w:val="28"/>
          <w:szCs w:val="28"/>
        </w:rPr>
        <w:t>2024</w:t>
      </w:r>
      <w:r w:rsidR="001A04A7">
        <w:rPr>
          <w:rFonts w:ascii="Times New Roman" w:hAnsi="Times New Roman"/>
          <w:sz w:val="28"/>
          <w:szCs w:val="28"/>
        </w:rPr>
        <w:t xml:space="preserve"> </w:t>
      </w:r>
      <w:r w:rsidR="00684DAB" w:rsidRPr="009750FD">
        <w:rPr>
          <w:rFonts w:ascii="Times New Roman" w:hAnsi="Times New Roman"/>
          <w:sz w:val="28"/>
          <w:szCs w:val="28"/>
        </w:rPr>
        <w:t>году.</w:t>
      </w:r>
      <w:r w:rsidR="001A04A7">
        <w:rPr>
          <w:rFonts w:ascii="Times New Roman" w:hAnsi="Times New Roman"/>
          <w:sz w:val="28"/>
          <w:szCs w:val="28"/>
        </w:rPr>
        <w:t xml:space="preserve"> </w:t>
      </w:r>
      <w:r w:rsidR="00684DAB" w:rsidRPr="009750FD">
        <w:rPr>
          <w:rFonts w:ascii="Times New Roman" w:hAnsi="Times New Roman"/>
          <w:sz w:val="28"/>
          <w:szCs w:val="28"/>
        </w:rPr>
        <w:t>Средства</w:t>
      </w:r>
      <w:r w:rsidR="001A04A7">
        <w:rPr>
          <w:rFonts w:ascii="Times New Roman" w:hAnsi="Times New Roman"/>
          <w:sz w:val="28"/>
          <w:szCs w:val="28"/>
        </w:rPr>
        <w:t xml:space="preserve"> </w:t>
      </w:r>
      <w:r w:rsidR="00684DAB" w:rsidRPr="009750FD">
        <w:rPr>
          <w:rFonts w:ascii="Times New Roman" w:hAnsi="Times New Roman"/>
          <w:sz w:val="28"/>
          <w:szCs w:val="28"/>
        </w:rPr>
        <w:t>предусмотрены</w:t>
      </w:r>
      <w:r w:rsidR="001A04A7">
        <w:rPr>
          <w:rFonts w:ascii="Times New Roman" w:hAnsi="Times New Roman"/>
          <w:sz w:val="28"/>
          <w:szCs w:val="28"/>
        </w:rPr>
        <w:t xml:space="preserve"> </w:t>
      </w:r>
      <w:r w:rsidR="00684DAB" w:rsidRPr="009750FD">
        <w:rPr>
          <w:rFonts w:ascii="Times New Roman" w:hAnsi="Times New Roman"/>
          <w:sz w:val="28"/>
          <w:szCs w:val="28"/>
        </w:rPr>
        <w:t>в</w:t>
      </w:r>
      <w:r w:rsidR="001A04A7">
        <w:rPr>
          <w:rFonts w:ascii="Times New Roman" w:hAnsi="Times New Roman"/>
          <w:sz w:val="28"/>
          <w:szCs w:val="28"/>
        </w:rPr>
        <w:t xml:space="preserve"> </w:t>
      </w:r>
      <w:r w:rsidR="00684DAB" w:rsidRPr="009750FD">
        <w:rPr>
          <w:rFonts w:ascii="Times New Roman" w:hAnsi="Times New Roman"/>
          <w:sz w:val="28"/>
          <w:szCs w:val="28"/>
        </w:rPr>
        <w:t>объеме</w:t>
      </w:r>
      <w:r w:rsidR="001A04A7">
        <w:rPr>
          <w:rFonts w:ascii="Times New Roman" w:hAnsi="Times New Roman"/>
          <w:sz w:val="28"/>
          <w:szCs w:val="28"/>
        </w:rPr>
        <w:t xml:space="preserve"> </w:t>
      </w:r>
      <w:r w:rsidR="00684DAB" w:rsidRPr="009750FD">
        <w:rPr>
          <w:rFonts w:ascii="Times New Roman" w:hAnsi="Times New Roman"/>
          <w:sz w:val="28"/>
          <w:szCs w:val="28"/>
        </w:rPr>
        <w:t>82,1</w:t>
      </w:r>
      <w:r w:rsidR="001A04A7">
        <w:rPr>
          <w:rFonts w:ascii="Times New Roman" w:hAnsi="Times New Roman"/>
          <w:sz w:val="28"/>
          <w:szCs w:val="28"/>
        </w:rPr>
        <w:t xml:space="preserve"> </w:t>
      </w:r>
      <w:r w:rsidR="00684DAB" w:rsidRPr="009750FD">
        <w:rPr>
          <w:rFonts w:ascii="Times New Roman" w:hAnsi="Times New Roman"/>
          <w:sz w:val="28"/>
          <w:szCs w:val="28"/>
        </w:rPr>
        <w:t>млн</w:t>
      </w:r>
      <w:r w:rsidR="001A04A7">
        <w:rPr>
          <w:rFonts w:ascii="Times New Roman" w:hAnsi="Times New Roman"/>
          <w:sz w:val="28"/>
          <w:szCs w:val="28"/>
        </w:rPr>
        <w:t xml:space="preserve"> </w:t>
      </w:r>
      <w:r w:rsidR="00684DAB" w:rsidRPr="009750FD">
        <w:rPr>
          <w:rFonts w:ascii="Times New Roman" w:hAnsi="Times New Roman"/>
          <w:sz w:val="28"/>
          <w:szCs w:val="28"/>
        </w:rPr>
        <w:t>рублей.</w:t>
      </w:r>
    </w:p>
    <w:p w14:paraId="286E077F" w14:textId="35B08B5C" w:rsidR="007F5545" w:rsidRPr="00031D96" w:rsidRDefault="00203755" w:rsidP="0018570B">
      <w:pPr>
        <w:pStyle w:val="a4"/>
        <w:tabs>
          <w:tab w:val="left" w:pos="709"/>
          <w:tab w:val="left" w:pos="1134"/>
          <w:tab w:val="left" w:pos="1276"/>
        </w:tabs>
        <w:spacing w:after="0" w:line="240" w:lineRule="auto"/>
        <w:ind w:left="0" w:right="-2" w:firstLine="709"/>
        <w:jc w:val="both"/>
        <w:rPr>
          <w:rFonts w:ascii="Times New Roman" w:hAnsi="Times New Roman"/>
          <w:sz w:val="28"/>
          <w:szCs w:val="28"/>
        </w:rPr>
      </w:pPr>
      <w:r>
        <w:rPr>
          <w:rFonts w:ascii="Times New Roman" w:hAnsi="Times New Roman"/>
          <w:sz w:val="28"/>
          <w:szCs w:val="28"/>
        </w:rPr>
        <w:t>7</w:t>
      </w:r>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Централизованное</w:t>
      </w:r>
      <w:r w:rsidR="001A04A7">
        <w:rPr>
          <w:rFonts w:ascii="Times New Roman" w:hAnsi="Times New Roman"/>
          <w:sz w:val="28"/>
          <w:szCs w:val="28"/>
        </w:rPr>
        <w:t xml:space="preserve"> </w:t>
      </w:r>
      <w:r w:rsidR="00DE2218" w:rsidRPr="00031D96">
        <w:rPr>
          <w:rFonts w:ascii="Times New Roman" w:hAnsi="Times New Roman"/>
          <w:sz w:val="28"/>
          <w:szCs w:val="28"/>
        </w:rPr>
        <w:t>электроснабжение</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r w:rsidR="00DE2218" w:rsidRPr="00031D96">
        <w:rPr>
          <w:rFonts w:ascii="Times New Roman" w:hAnsi="Times New Roman"/>
          <w:sz w:val="28"/>
          <w:szCs w:val="28"/>
        </w:rPr>
        <w:t>Кирпичный,</w:t>
      </w:r>
      <w:r w:rsidR="001A04A7">
        <w:rPr>
          <w:rFonts w:ascii="Times New Roman" w:hAnsi="Times New Roman"/>
          <w:sz w:val="28"/>
          <w:szCs w:val="28"/>
        </w:rPr>
        <w:t xml:space="preserve"> </w:t>
      </w:r>
      <w:r w:rsidR="00DE2218" w:rsidRPr="00031D96">
        <w:rPr>
          <w:rFonts w:ascii="Times New Roman" w:hAnsi="Times New Roman"/>
          <w:sz w:val="28"/>
          <w:szCs w:val="28"/>
        </w:rPr>
        <w:t>с.</w:t>
      </w:r>
      <w:r w:rsidR="001A04A7">
        <w:rPr>
          <w:rFonts w:ascii="Times New Roman" w:hAnsi="Times New Roman"/>
          <w:sz w:val="28"/>
          <w:szCs w:val="28"/>
        </w:rPr>
        <w:t xml:space="preserve"> </w:t>
      </w:r>
      <w:r w:rsidR="00DE2218" w:rsidRPr="00031D96">
        <w:rPr>
          <w:rFonts w:ascii="Times New Roman" w:hAnsi="Times New Roman"/>
          <w:sz w:val="28"/>
          <w:szCs w:val="28"/>
        </w:rPr>
        <w:t>Елизарово,</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r w:rsidR="00DE2218" w:rsidRPr="00031D96">
        <w:rPr>
          <w:rFonts w:ascii="Times New Roman" w:hAnsi="Times New Roman"/>
          <w:sz w:val="28"/>
          <w:szCs w:val="28"/>
        </w:rPr>
        <w:t>Кедровый,</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Урманный</w:t>
      </w:r>
      <w:proofErr w:type="spellEnd"/>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Красноленинский</w:t>
      </w:r>
      <w:proofErr w:type="spellEnd"/>
      <w:r w:rsidR="00DE2218" w:rsidRPr="00031D96">
        <w:rPr>
          <w:rFonts w:ascii="Times New Roman" w:hAnsi="Times New Roman"/>
          <w:sz w:val="28"/>
          <w:szCs w:val="28"/>
        </w:rPr>
        <w:t>.</w:t>
      </w:r>
      <w:r w:rsidR="001A04A7">
        <w:rPr>
          <w:rFonts w:ascii="Times New Roman" w:hAnsi="Times New Roman"/>
          <w:sz w:val="28"/>
          <w:szCs w:val="28"/>
        </w:rPr>
        <w:t xml:space="preserve"> </w:t>
      </w:r>
      <w:r w:rsidR="007F5545" w:rsidRPr="00031D96">
        <w:rPr>
          <w:rFonts w:ascii="Times New Roman" w:hAnsi="Times New Roman"/>
          <w:sz w:val="28"/>
          <w:szCs w:val="28"/>
        </w:rPr>
        <w:t>Разработана</w:t>
      </w:r>
      <w:r w:rsidR="001A04A7">
        <w:rPr>
          <w:rFonts w:ascii="Times New Roman" w:hAnsi="Times New Roman"/>
          <w:sz w:val="28"/>
          <w:szCs w:val="28"/>
        </w:rPr>
        <w:t xml:space="preserve"> </w:t>
      </w:r>
      <w:r w:rsidR="007F5545" w:rsidRPr="00031D96">
        <w:rPr>
          <w:rFonts w:ascii="Times New Roman" w:hAnsi="Times New Roman"/>
          <w:sz w:val="28"/>
          <w:szCs w:val="28"/>
        </w:rPr>
        <w:t>модель</w:t>
      </w:r>
      <w:r w:rsidR="001A04A7">
        <w:rPr>
          <w:rFonts w:ascii="Times New Roman" w:hAnsi="Times New Roman"/>
          <w:sz w:val="28"/>
          <w:szCs w:val="28"/>
        </w:rPr>
        <w:t xml:space="preserve"> </w:t>
      </w:r>
      <w:r w:rsidR="007F5545" w:rsidRPr="00031D96">
        <w:rPr>
          <w:rFonts w:ascii="Times New Roman" w:hAnsi="Times New Roman"/>
          <w:sz w:val="28"/>
          <w:szCs w:val="28"/>
        </w:rPr>
        <w:t>с</w:t>
      </w:r>
      <w:r w:rsidR="001A04A7">
        <w:rPr>
          <w:rFonts w:ascii="Times New Roman" w:hAnsi="Times New Roman"/>
          <w:sz w:val="28"/>
          <w:szCs w:val="28"/>
        </w:rPr>
        <w:t xml:space="preserve"> </w:t>
      </w:r>
      <w:r w:rsidR="007F5545" w:rsidRPr="00031D96">
        <w:rPr>
          <w:rFonts w:ascii="Times New Roman" w:hAnsi="Times New Roman"/>
          <w:sz w:val="28"/>
          <w:szCs w:val="28"/>
        </w:rPr>
        <w:t>использованием</w:t>
      </w:r>
      <w:r w:rsidR="001A04A7">
        <w:rPr>
          <w:rFonts w:ascii="Times New Roman" w:hAnsi="Times New Roman"/>
          <w:sz w:val="28"/>
          <w:szCs w:val="28"/>
        </w:rPr>
        <w:t xml:space="preserve"> </w:t>
      </w:r>
      <w:r w:rsidR="007F5545" w:rsidRPr="00031D96">
        <w:rPr>
          <w:rFonts w:ascii="Times New Roman" w:hAnsi="Times New Roman"/>
          <w:sz w:val="28"/>
          <w:szCs w:val="28"/>
        </w:rPr>
        <w:t>механизма</w:t>
      </w:r>
      <w:r w:rsidR="001A04A7">
        <w:rPr>
          <w:rFonts w:ascii="Times New Roman" w:hAnsi="Times New Roman"/>
          <w:sz w:val="28"/>
          <w:szCs w:val="28"/>
        </w:rPr>
        <w:t xml:space="preserve"> </w:t>
      </w:r>
      <w:r w:rsidR="007F5545" w:rsidRPr="00031D96">
        <w:rPr>
          <w:rFonts w:ascii="Times New Roman" w:hAnsi="Times New Roman"/>
          <w:sz w:val="28"/>
          <w:szCs w:val="28"/>
        </w:rPr>
        <w:t>концессионное</w:t>
      </w:r>
      <w:r w:rsidR="001A04A7">
        <w:rPr>
          <w:rFonts w:ascii="Times New Roman" w:hAnsi="Times New Roman"/>
          <w:sz w:val="28"/>
          <w:szCs w:val="28"/>
        </w:rPr>
        <w:t xml:space="preserve"> </w:t>
      </w:r>
      <w:r w:rsidR="007F5545" w:rsidRPr="00031D96">
        <w:rPr>
          <w:rFonts w:ascii="Times New Roman" w:hAnsi="Times New Roman"/>
          <w:sz w:val="28"/>
          <w:szCs w:val="28"/>
        </w:rPr>
        <w:t>соглашение.</w:t>
      </w:r>
    </w:p>
    <w:p w14:paraId="202261BD" w14:textId="5CCD8D69" w:rsidR="007F5545" w:rsidRPr="00031D96" w:rsidRDefault="007F5545" w:rsidP="0018570B">
      <w:pPr>
        <w:tabs>
          <w:tab w:val="left" w:pos="851"/>
          <w:tab w:val="left" w:pos="1276"/>
          <w:tab w:val="left" w:pos="1418"/>
        </w:tabs>
        <w:spacing w:after="0" w:line="240" w:lineRule="auto"/>
        <w:ind w:firstLine="709"/>
        <w:jc w:val="both"/>
        <w:rPr>
          <w:rFonts w:ascii="Times New Roman" w:hAnsi="Times New Roman"/>
          <w:sz w:val="28"/>
          <w:szCs w:val="28"/>
        </w:rPr>
      </w:pPr>
      <w:r w:rsidRPr="00031D96">
        <w:rPr>
          <w:rFonts w:ascii="Times New Roman" w:hAnsi="Times New Roman"/>
          <w:sz w:val="28"/>
          <w:szCs w:val="28"/>
        </w:rPr>
        <w:t>ЮТЭК-РС</w:t>
      </w:r>
      <w:r w:rsidR="001A04A7">
        <w:rPr>
          <w:rFonts w:ascii="Times New Roman" w:hAnsi="Times New Roman"/>
          <w:sz w:val="28"/>
          <w:szCs w:val="28"/>
        </w:rPr>
        <w:t xml:space="preserve"> </w:t>
      </w:r>
      <w:r w:rsidRPr="00031D96">
        <w:rPr>
          <w:rFonts w:ascii="Times New Roman" w:hAnsi="Times New Roman"/>
          <w:sz w:val="28"/>
          <w:szCs w:val="28"/>
        </w:rPr>
        <w:t>завершены</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выполнению</w:t>
      </w:r>
      <w:r w:rsidR="001A04A7">
        <w:rPr>
          <w:rFonts w:ascii="Times New Roman" w:hAnsi="Times New Roman"/>
          <w:sz w:val="28"/>
          <w:szCs w:val="28"/>
        </w:rPr>
        <w:t xml:space="preserve"> </w:t>
      </w:r>
      <w:r w:rsidRPr="00031D96">
        <w:rPr>
          <w:rFonts w:ascii="Times New Roman" w:hAnsi="Times New Roman"/>
          <w:sz w:val="28"/>
          <w:szCs w:val="28"/>
        </w:rPr>
        <w:t>инженерно-геологических</w:t>
      </w:r>
      <w:r w:rsidR="001A04A7">
        <w:rPr>
          <w:rFonts w:ascii="Times New Roman" w:hAnsi="Times New Roman"/>
          <w:sz w:val="28"/>
          <w:szCs w:val="28"/>
        </w:rPr>
        <w:t xml:space="preserve"> </w:t>
      </w:r>
      <w:r w:rsidRPr="00031D96">
        <w:rPr>
          <w:rFonts w:ascii="Times New Roman" w:hAnsi="Times New Roman"/>
          <w:sz w:val="28"/>
          <w:szCs w:val="28"/>
        </w:rPr>
        <w:t>изысканий</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объекту:</w:t>
      </w:r>
      <w:r w:rsidR="001A04A7">
        <w:rPr>
          <w:rFonts w:ascii="Times New Roman" w:hAnsi="Times New Roman"/>
          <w:sz w:val="28"/>
          <w:szCs w:val="28"/>
        </w:rPr>
        <w:t xml:space="preserve"> </w:t>
      </w:r>
      <w:r w:rsidRPr="00031D96">
        <w:rPr>
          <w:rFonts w:ascii="Times New Roman" w:hAnsi="Times New Roman"/>
          <w:sz w:val="28"/>
          <w:szCs w:val="28"/>
        </w:rPr>
        <w:t>«Сети</w:t>
      </w:r>
      <w:r w:rsidR="001A04A7">
        <w:rPr>
          <w:rFonts w:ascii="Times New Roman" w:hAnsi="Times New Roman"/>
          <w:sz w:val="28"/>
          <w:szCs w:val="28"/>
        </w:rPr>
        <w:t xml:space="preserve"> </w:t>
      </w:r>
      <w:r w:rsidRPr="00031D96">
        <w:rPr>
          <w:rFonts w:ascii="Times New Roman" w:hAnsi="Times New Roman"/>
          <w:sz w:val="28"/>
          <w:szCs w:val="28"/>
        </w:rPr>
        <w:t>электроснабжения</w:t>
      </w:r>
      <w:r w:rsidR="001A04A7">
        <w:rPr>
          <w:rFonts w:ascii="Times New Roman" w:hAnsi="Times New Roman"/>
          <w:sz w:val="28"/>
          <w:szCs w:val="28"/>
        </w:rPr>
        <w:t xml:space="preserve"> </w:t>
      </w:r>
      <w:r w:rsidRPr="00031D96">
        <w:rPr>
          <w:rFonts w:ascii="Times New Roman" w:hAnsi="Times New Roman"/>
          <w:sz w:val="28"/>
          <w:szCs w:val="28"/>
        </w:rPr>
        <w:t>35-0,4</w:t>
      </w:r>
      <w:r w:rsidR="001A04A7">
        <w:rPr>
          <w:rFonts w:ascii="Times New Roman" w:hAnsi="Times New Roman"/>
          <w:sz w:val="28"/>
          <w:szCs w:val="28"/>
        </w:rPr>
        <w:t xml:space="preserve"> </w:t>
      </w:r>
      <w:proofErr w:type="spellStart"/>
      <w:r w:rsidRPr="00031D96">
        <w:rPr>
          <w:rFonts w:ascii="Times New Roman" w:hAnsi="Times New Roman"/>
          <w:sz w:val="28"/>
          <w:szCs w:val="28"/>
        </w:rPr>
        <w:t>кВ</w:t>
      </w:r>
      <w:proofErr w:type="spellEnd"/>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подстанциями</w:t>
      </w:r>
      <w:r w:rsidR="001A04A7">
        <w:rPr>
          <w:rFonts w:ascii="Times New Roman" w:hAnsi="Times New Roman"/>
          <w:sz w:val="28"/>
          <w:szCs w:val="28"/>
        </w:rPr>
        <w:t xml:space="preserve"> </w:t>
      </w:r>
      <w:r w:rsidRPr="00031D96">
        <w:rPr>
          <w:rFonts w:ascii="Times New Roman" w:hAnsi="Times New Roman"/>
          <w:sz w:val="28"/>
          <w:szCs w:val="28"/>
        </w:rPr>
        <w:t>для</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Елизарово,</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Кедровый,</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Кирпичный,</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Урманный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Красноленинский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Ханты-Мансийский</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w:t>
      </w:r>
      <w:r w:rsidR="009F59A6">
        <w:rPr>
          <w:rFonts w:ascii="Times New Roman" w:hAnsi="Times New Roman"/>
          <w:sz w:val="28"/>
          <w:szCs w:val="28"/>
        </w:rPr>
        <w:t>э</w:t>
      </w:r>
      <w:r w:rsidRPr="00031D96">
        <w:rPr>
          <w:rFonts w:ascii="Times New Roman" w:hAnsi="Times New Roman"/>
          <w:sz w:val="28"/>
          <w:szCs w:val="28"/>
        </w:rPr>
        <w:t>лектроснабжение</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r w:rsidRPr="00031D96">
        <w:rPr>
          <w:rFonts w:ascii="Times New Roman" w:hAnsi="Times New Roman"/>
          <w:sz w:val="28"/>
          <w:szCs w:val="28"/>
        </w:rPr>
        <w:t>Кедровый,</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Елизарово).</w:t>
      </w:r>
    </w:p>
    <w:p w14:paraId="48B7F6D7" w14:textId="0B2ACC50" w:rsidR="007F5545" w:rsidRPr="00031D96" w:rsidRDefault="007F5545" w:rsidP="0018570B">
      <w:pPr>
        <w:tabs>
          <w:tab w:val="left" w:pos="851"/>
          <w:tab w:val="left" w:pos="1276"/>
          <w:tab w:val="left" w:pos="1418"/>
        </w:tabs>
        <w:spacing w:after="0" w:line="240" w:lineRule="auto"/>
        <w:ind w:firstLine="709"/>
        <w:jc w:val="both"/>
        <w:rPr>
          <w:rFonts w:ascii="Times New Roman" w:hAnsi="Times New Roman"/>
          <w:sz w:val="28"/>
          <w:szCs w:val="28"/>
        </w:rPr>
      </w:pPr>
      <w:r w:rsidRPr="00A27130">
        <w:rPr>
          <w:rFonts w:ascii="Times New Roman" w:hAnsi="Times New Roman"/>
          <w:sz w:val="28"/>
          <w:szCs w:val="28"/>
        </w:rPr>
        <w:t>Администрацией</w:t>
      </w:r>
      <w:r w:rsidR="001A04A7">
        <w:rPr>
          <w:rFonts w:ascii="Times New Roman" w:hAnsi="Times New Roman"/>
          <w:sz w:val="28"/>
          <w:szCs w:val="28"/>
        </w:rPr>
        <w:t xml:space="preserve"> </w:t>
      </w:r>
      <w:r w:rsidRPr="00A27130">
        <w:rPr>
          <w:rFonts w:ascii="Times New Roman" w:hAnsi="Times New Roman"/>
          <w:sz w:val="28"/>
          <w:szCs w:val="28"/>
        </w:rPr>
        <w:t>района</w:t>
      </w:r>
      <w:r w:rsidR="001A04A7">
        <w:rPr>
          <w:rFonts w:ascii="Times New Roman" w:hAnsi="Times New Roman"/>
          <w:sz w:val="28"/>
          <w:szCs w:val="28"/>
        </w:rPr>
        <w:t xml:space="preserve"> </w:t>
      </w:r>
      <w:r w:rsidRPr="00A27130">
        <w:rPr>
          <w:rFonts w:ascii="Times New Roman" w:hAnsi="Times New Roman"/>
          <w:sz w:val="28"/>
          <w:szCs w:val="28"/>
        </w:rPr>
        <w:t>утвержден</w:t>
      </w:r>
      <w:r w:rsidR="001A04A7">
        <w:rPr>
          <w:rFonts w:ascii="Times New Roman" w:hAnsi="Times New Roman"/>
          <w:sz w:val="28"/>
          <w:szCs w:val="28"/>
        </w:rPr>
        <w:t xml:space="preserve"> </w:t>
      </w:r>
      <w:r w:rsidRPr="00A27130">
        <w:rPr>
          <w:rFonts w:ascii="Times New Roman" w:hAnsi="Times New Roman"/>
          <w:sz w:val="28"/>
          <w:szCs w:val="28"/>
        </w:rPr>
        <w:t>перечень</w:t>
      </w:r>
      <w:r w:rsidR="001A04A7">
        <w:rPr>
          <w:rFonts w:ascii="Times New Roman" w:hAnsi="Times New Roman"/>
          <w:sz w:val="28"/>
          <w:szCs w:val="28"/>
        </w:rPr>
        <w:t xml:space="preserve"> </w:t>
      </w:r>
      <w:r w:rsidRPr="00A27130">
        <w:rPr>
          <w:rFonts w:ascii="Times New Roman" w:hAnsi="Times New Roman"/>
          <w:sz w:val="28"/>
          <w:szCs w:val="28"/>
        </w:rPr>
        <w:t>объектов,</w:t>
      </w:r>
      <w:r w:rsidR="001A04A7">
        <w:rPr>
          <w:rFonts w:ascii="Times New Roman" w:hAnsi="Times New Roman"/>
          <w:sz w:val="28"/>
          <w:szCs w:val="28"/>
        </w:rPr>
        <w:t xml:space="preserve"> </w:t>
      </w:r>
      <w:r w:rsidRPr="00A27130">
        <w:rPr>
          <w:rFonts w:ascii="Times New Roman" w:hAnsi="Times New Roman"/>
          <w:sz w:val="28"/>
          <w:szCs w:val="28"/>
        </w:rPr>
        <w:t>в</w:t>
      </w:r>
      <w:r w:rsidR="001A04A7">
        <w:rPr>
          <w:rFonts w:ascii="Times New Roman" w:hAnsi="Times New Roman"/>
          <w:sz w:val="28"/>
          <w:szCs w:val="28"/>
        </w:rPr>
        <w:t xml:space="preserve"> </w:t>
      </w:r>
      <w:r w:rsidRPr="00A27130">
        <w:rPr>
          <w:rFonts w:ascii="Times New Roman" w:hAnsi="Times New Roman"/>
          <w:sz w:val="28"/>
          <w:szCs w:val="28"/>
        </w:rPr>
        <w:t>отношении</w:t>
      </w:r>
      <w:r w:rsidR="001A04A7">
        <w:rPr>
          <w:rFonts w:ascii="Times New Roman" w:hAnsi="Times New Roman"/>
          <w:sz w:val="28"/>
          <w:szCs w:val="28"/>
        </w:rPr>
        <w:t xml:space="preserve"> </w:t>
      </w:r>
      <w:r w:rsidRPr="00A27130">
        <w:rPr>
          <w:rFonts w:ascii="Times New Roman" w:hAnsi="Times New Roman"/>
          <w:sz w:val="28"/>
          <w:szCs w:val="28"/>
        </w:rPr>
        <w:t>которых</w:t>
      </w:r>
      <w:r w:rsidR="001A04A7">
        <w:rPr>
          <w:rFonts w:ascii="Times New Roman" w:hAnsi="Times New Roman"/>
          <w:sz w:val="28"/>
          <w:szCs w:val="28"/>
        </w:rPr>
        <w:t xml:space="preserve"> </w:t>
      </w:r>
      <w:r w:rsidRPr="00A27130">
        <w:rPr>
          <w:rFonts w:ascii="Times New Roman" w:hAnsi="Times New Roman"/>
          <w:sz w:val="28"/>
          <w:szCs w:val="28"/>
        </w:rPr>
        <w:t>планируется</w:t>
      </w:r>
      <w:r w:rsidR="001A04A7">
        <w:rPr>
          <w:rFonts w:ascii="Times New Roman" w:hAnsi="Times New Roman"/>
          <w:sz w:val="28"/>
          <w:szCs w:val="28"/>
        </w:rPr>
        <w:t xml:space="preserve"> </w:t>
      </w:r>
      <w:r w:rsidRPr="00A27130">
        <w:rPr>
          <w:rFonts w:ascii="Times New Roman" w:hAnsi="Times New Roman"/>
          <w:sz w:val="28"/>
          <w:szCs w:val="28"/>
        </w:rPr>
        <w:t>заключение</w:t>
      </w:r>
      <w:r w:rsidR="001A04A7">
        <w:rPr>
          <w:rFonts w:ascii="Times New Roman" w:hAnsi="Times New Roman"/>
          <w:sz w:val="28"/>
          <w:szCs w:val="28"/>
        </w:rPr>
        <w:t xml:space="preserve"> </w:t>
      </w:r>
      <w:r w:rsidRPr="00A27130">
        <w:rPr>
          <w:rFonts w:ascii="Times New Roman" w:hAnsi="Times New Roman"/>
          <w:sz w:val="28"/>
          <w:szCs w:val="28"/>
        </w:rPr>
        <w:t>концессионных</w:t>
      </w:r>
      <w:r w:rsidR="001A04A7">
        <w:rPr>
          <w:rFonts w:ascii="Times New Roman" w:hAnsi="Times New Roman"/>
          <w:sz w:val="28"/>
          <w:szCs w:val="28"/>
        </w:rPr>
        <w:t xml:space="preserve"> </w:t>
      </w:r>
      <w:r w:rsidRPr="00A27130">
        <w:rPr>
          <w:rFonts w:ascii="Times New Roman" w:hAnsi="Times New Roman"/>
          <w:sz w:val="28"/>
          <w:szCs w:val="28"/>
        </w:rPr>
        <w:t>соглашений</w:t>
      </w:r>
      <w:r w:rsidR="001A04A7">
        <w:rPr>
          <w:rFonts w:ascii="Times New Roman" w:hAnsi="Times New Roman"/>
          <w:sz w:val="28"/>
          <w:szCs w:val="28"/>
        </w:rPr>
        <w:t xml:space="preserve"> </w:t>
      </w:r>
      <w:r w:rsidR="00A27130" w:rsidRPr="00A27130">
        <w:rPr>
          <w:rFonts w:ascii="Times New Roman" w:hAnsi="Times New Roman"/>
          <w:sz w:val="28"/>
          <w:szCs w:val="28"/>
        </w:rPr>
        <w:t>(постановление</w:t>
      </w:r>
      <w:r w:rsidR="001A04A7">
        <w:rPr>
          <w:rFonts w:ascii="Times New Roman" w:hAnsi="Times New Roman"/>
          <w:sz w:val="28"/>
          <w:szCs w:val="28"/>
        </w:rPr>
        <w:t xml:space="preserve"> </w:t>
      </w:r>
      <w:r w:rsidR="00A27130" w:rsidRPr="00A27130">
        <w:rPr>
          <w:rFonts w:ascii="Times New Roman" w:hAnsi="Times New Roman"/>
          <w:sz w:val="28"/>
          <w:szCs w:val="28"/>
        </w:rPr>
        <w:t>№</w:t>
      </w:r>
      <w:r w:rsidR="001A04A7">
        <w:rPr>
          <w:rFonts w:ascii="Times New Roman" w:hAnsi="Times New Roman"/>
          <w:sz w:val="28"/>
          <w:szCs w:val="28"/>
        </w:rPr>
        <w:t xml:space="preserve"> </w:t>
      </w:r>
      <w:r w:rsidR="00A27130" w:rsidRPr="00A27130">
        <w:rPr>
          <w:rFonts w:ascii="Times New Roman" w:hAnsi="Times New Roman"/>
          <w:sz w:val="28"/>
          <w:szCs w:val="28"/>
        </w:rPr>
        <w:t>19</w:t>
      </w:r>
      <w:r w:rsidR="001A04A7">
        <w:rPr>
          <w:rFonts w:ascii="Times New Roman" w:hAnsi="Times New Roman"/>
          <w:sz w:val="28"/>
          <w:szCs w:val="28"/>
        </w:rPr>
        <w:t xml:space="preserve"> </w:t>
      </w:r>
      <w:r w:rsidR="00A27130" w:rsidRPr="00A27130">
        <w:rPr>
          <w:rFonts w:ascii="Times New Roman" w:hAnsi="Times New Roman"/>
          <w:sz w:val="28"/>
          <w:szCs w:val="28"/>
        </w:rPr>
        <w:t>от</w:t>
      </w:r>
      <w:r w:rsidR="001A04A7">
        <w:rPr>
          <w:rFonts w:ascii="Times New Roman" w:hAnsi="Times New Roman"/>
          <w:sz w:val="28"/>
          <w:szCs w:val="28"/>
        </w:rPr>
        <w:t xml:space="preserve"> </w:t>
      </w:r>
      <w:r w:rsidR="00A27130" w:rsidRPr="00A27130">
        <w:rPr>
          <w:rFonts w:ascii="Times New Roman" w:hAnsi="Times New Roman"/>
          <w:sz w:val="28"/>
          <w:szCs w:val="28"/>
        </w:rPr>
        <w:t>26.01.2023),</w:t>
      </w:r>
      <w:r w:rsidR="001A04A7">
        <w:rPr>
          <w:rFonts w:ascii="Times New Roman" w:hAnsi="Times New Roman"/>
          <w:sz w:val="28"/>
          <w:szCs w:val="28"/>
        </w:rPr>
        <w:t xml:space="preserve"> </w:t>
      </w:r>
      <w:r w:rsidRPr="00A27130">
        <w:rPr>
          <w:rFonts w:ascii="Times New Roman" w:hAnsi="Times New Roman"/>
          <w:sz w:val="28"/>
          <w:szCs w:val="28"/>
        </w:rPr>
        <w:t>принято</w:t>
      </w:r>
      <w:r w:rsidR="001A04A7">
        <w:rPr>
          <w:rFonts w:ascii="Times New Roman" w:hAnsi="Times New Roman"/>
          <w:sz w:val="28"/>
          <w:szCs w:val="28"/>
        </w:rPr>
        <w:t xml:space="preserve"> </w:t>
      </w:r>
      <w:r w:rsidRPr="00A27130">
        <w:rPr>
          <w:rFonts w:ascii="Times New Roman" w:hAnsi="Times New Roman"/>
          <w:sz w:val="28"/>
          <w:szCs w:val="28"/>
        </w:rPr>
        <w:t>распоряжение</w:t>
      </w:r>
      <w:r w:rsidR="001A04A7">
        <w:rPr>
          <w:rFonts w:ascii="Times New Roman" w:hAnsi="Times New Roman"/>
          <w:sz w:val="28"/>
          <w:szCs w:val="28"/>
        </w:rPr>
        <w:t xml:space="preserve"> </w:t>
      </w:r>
      <w:r w:rsidRPr="00A27130">
        <w:rPr>
          <w:rFonts w:ascii="Times New Roman" w:hAnsi="Times New Roman"/>
          <w:sz w:val="28"/>
          <w:szCs w:val="28"/>
        </w:rPr>
        <w:t>о</w:t>
      </w:r>
      <w:r w:rsidR="001A04A7">
        <w:rPr>
          <w:rFonts w:ascii="Times New Roman" w:hAnsi="Times New Roman"/>
          <w:sz w:val="28"/>
          <w:szCs w:val="28"/>
        </w:rPr>
        <w:t xml:space="preserve"> </w:t>
      </w:r>
      <w:r w:rsidRPr="00A27130">
        <w:rPr>
          <w:rFonts w:ascii="Times New Roman" w:hAnsi="Times New Roman"/>
          <w:sz w:val="28"/>
          <w:szCs w:val="28"/>
        </w:rPr>
        <w:t>выдаче</w:t>
      </w:r>
      <w:r w:rsidR="001A04A7">
        <w:rPr>
          <w:rFonts w:ascii="Times New Roman" w:hAnsi="Times New Roman"/>
          <w:sz w:val="28"/>
          <w:szCs w:val="28"/>
        </w:rPr>
        <w:t xml:space="preserve"> </w:t>
      </w:r>
      <w:r w:rsidRPr="00A27130">
        <w:rPr>
          <w:rFonts w:ascii="Times New Roman" w:hAnsi="Times New Roman"/>
          <w:sz w:val="28"/>
          <w:szCs w:val="28"/>
        </w:rPr>
        <w:t>разрешения</w:t>
      </w:r>
      <w:r w:rsidR="001A04A7">
        <w:rPr>
          <w:rFonts w:ascii="Times New Roman" w:hAnsi="Times New Roman"/>
          <w:sz w:val="28"/>
          <w:szCs w:val="28"/>
        </w:rPr>
        <w:t xml:space="preserve"> </w:t>
      </w:r>
      <w:r w:rsidRPr="00A27130">
        <w:rPr>
          <w:rFonts w:ascii="Times New Roman" w:hAnsi="Times New Roman"/>
          <w:sz w:val="28"/>
          <w:szCs w:val="28"/>
        </w:rPr>
        <w:t>на</w:t>
      </w:r>
      <w:r w:rsidR="001A04A7">
        <w:rPr>
          <w:rFonts w:ascii="Times New Roman" w:hAnsi="Times New Roman"/>
          <w:sz w:val="28"/>
          <w:szCs w:val="28"/>
        </w:rPr>
        <w:t xml:space="preserve"> </w:t>
      </w:r>
      <w:r w:rsidRPr="00A27130">
        <w:rPr>
          <w:rFonts w:ascii="Times New Roman" w:hAnsi="Times New Roman"/>
          <w:sz w:val="28"/>
          <w:szCs w:val="28"/>
        </w:rPr>
        <w:t>использование</w:t>
      </w:r>
      <w:r w:rsidR="001A04A7">
        <w:rPr>
          <w:rFonts w:ascii="Times New Roman" w:hAnsi="Times New Roman"/>
          <w:sz w:val="28"/>
          <w:szCs w:val="28"/>
        </w:rPr>
        <w:t xml:space="preserve"> </w:t>
      </w:r>
      <w:r w:rsidRPr="00A27130">
        <w:rPr>
          <w:rFonts w:ascii="Times New Roman" w:hAnsi="Times New Roman"/>
          <w:sz w:val="28"/>
          <w:szCs w:val="28"/>
        </w:rPr>
        <w:t>земельного</w:t>
      </w:r>
      <w:r w:rsidR="001A04A7">
        <w:rPr>
          <w:rFonts w:ascii="Times New Roman" w:hAnsi="Times New Roman"/>
          <w:sz w:val="28"/>
          <w:szCs w:val="28"/>
        </w:rPr>
        <w:t xml:space="preserve"> </w:t>
      </w:r>
      <w:r w:rsidRPr="00A27130">
        <w:rPr>
          <w:rFonts w:ascii="Times New Roman" w:hAnsi="Times New Roman"/>
          <w:sz w:val="28"/>
          <w:szCs w:val="28"/>
        </w:rPr>
        <w:t>участка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частей</w:t>
      </w:r>
      <w:r w:rsidR="001A04A7">
        <w:rPr>
          <w:rFonts w:ascii="Times New Roman" w:hAnsi="Times New Roman"/>
          <w:sz w:val="28"/>
          <w:szCs w:val="28"/>
        </w:rPr>
        <w:t xml:space="preserve"> </w:t>
      </w:r>
      <w:r w:rsidRPr="00031D96">
        <w:rPr>
          <w:rFonts w:ascii="Times New Roman" w:hAnsi="Times New Roman"/>
          <w:sz w:val="28"/>
          <w:szCs w:val="28"/>
        </w:rPr>
        <w:t>земельных</w:t>
      </w:r>
      <w:r w:rsidR="001A04A7">
        <w:rPr>
          <w:rFonts w:ascii="Times New Roman" w:hAnsi="Times New Roman"/>
          <w:sz w:val="28"/>
          <w:szCs w:val="28"/>
        </w:rPr>
        <w:t xml:space="preserve"> </w:t>
      </w:r>
      <w:r w:rsidRPr="00031D96">
        <w:rPr>
          <w:rFonts w:ascii="Times New Roman" w:hAnsi="Times New Roman"/>
          <w:sz w:val="28"/>
          <w:szCs w:val="28"/>
        </w:rPr>
        <w:t>участков</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целях</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(распоряжение</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248-р</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09.03.2021).</w:t>
      </w:r>
      <w:r w:rsidR="001A04A7">
        <w:rPr>
          <w:rFonts w:ascii="Times New Roman" w:hAnsi="Times New Roman"/>
          <w:sz w:val="28"/>
          <w:szCs w:val="28"/>
        </w:rPr>
        <w:t xml:space="preserve"> </w:t>
      </w:r>
      <w:proofErr w:type="spellStart"/>
      <w:r w:rsidRPr="00031D96">
        <w:rPr>
          <w:rFonts w:ascii="Times New Roman" w:hAnsi="Times New Roman"/>
          <w:sz w:val="28"/>
          <w:szCs w:val="28"/>
        </w:rPr>
        <w:t>Депстрой</w:t>
      </w:r>
      <w:proofErr w:type="spellEnd"/>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ЖКК</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внесен</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согласование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членами</w:t>
      </w:r>
      <w:r w:rsidR="001A04A7">
        <w:rPr>
          <w:rFonts w:ascii="Times New Roman" w:hAnsi="Times New Roman"/>
          <w:sz w:val="28"/>
          <w:szCs w:val="28"/>
        </w:rPr>
        <w:t xml:space="preserve"> </w:t>
      </w:r>
      <w:r w:rsidRPr="00031D96">
        <w:rPr>
          <w:rFonts w:ascii="Times New Roman" w:hAnsi="Times New Roman"/>
          <w:sz w:val="28"/>
          <w:szCs w:val="28"/>
        </w:rPr>
        <w:t>Правительства</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проект</w:t>
      </w:r>
      <w:r w:rsidR="001A04A7">
        <w:rPr>
          <w:rFonts w:ascii="Times New Roman" w:hAnsi="Times New Roman"/>
          <w:sz w:val="28"/>
          <w:szCs w:val="28"/>
        </w:rPr>
        <w:t xml:space="preserve"> </w:t>
      </w:r>
      <w:r w:rsidRPr="00031D96">
        <w:rPr>
          <w:rFonts w:ascii="Times New Roman" w:hAnsi="Times New Roman"/>
          <w:sz w:val="28"/>
          <w:szCs w:val="28"/>
        </w:rPr>
        <w:t>изменений</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государствен</w:t>
      </w:r>
      <w:r w:rsidR="00EC2E56" w:rsidRPr="00031D96">
        <w:rPr>
          <w:rFonts w:ascii="Times New Roman" w:hAnsi="Times New Roman"/>
          <w:sz w:val="28"/>
          <w:szCs w:val="28"/>
        </w:rPr>
        <w:t>ную</w:t>
      </w:r>
      <w:r w:rsidR="001A04A7">
        <w:rPr>
          <w:rFonts w:ascii="Times New Roman" w:hAnsi="Times New Roman"/>
          <w:sz w:val="28"/>
          <w:szCs w:val="28"/>
        </w:rPr>
        <w:t xml:space="preserve"> </w:t>
      </w:r>
      <w:r w:rsidR="00EC2E56" w:rsidRPr="00031D96">
        <w:rPr>
          <w:rFonts w:ascii="Times New Roman" w:hAnsi="Times New Roman"/>
          <w:sz w:val="28"/>
          <w:szCs w:val="28"/>
        </w:rPr>
        <w:t>программу</w:t>
      </w:r>
      <w:r w:rsidR="001A04A7">
        <w:rPr>
          <w:rFonts w:ascii="Times New Roman" w:hAnsi="Times New Roman"/>
          <w:sz w:val="28"/>
          <w:szCs w:val="28"/>
        </w:rPr>
        <w:t xml:space="preserve"> </w:t>
      </w:r>
      <w:r w:rsidR="00EC2E56" w:rsidRPr="00031D96">
        <w:rPr>
          <w:rFonts w:ascii="Times New Roman" w:hAnsi="Times New Roman"/>
          <w:sz w:val="28"/>
          <w:szCs w:val="28"/>
        </w:rPr>
        <w:t>«</w:t>
      </w:r>
      <w:r w:rsidRPr="00031D96">
        <w:rPr>
          <w:rFonts w:ascii="Times New Roman" w:hAnsi="Times New Roman"/>
          <w:sz w:val="28"/>
          <w:szCs w:val="28"/>
        </w:rPr>
        <w:t>Развития</w:t>
      </w:r>
      <w:r w:rsidR="001A04A7">
        <w:rPr>
          <w:rFonts w:ascii="Times New Roman" w:hAnsi="Times New Roman"/>
          <w:sz w:val="28"/>
          <w:szCs w:val="28"/>
        </w:rPr>
        <w:t xml:space="preserve"> </w:t>
      </w:r>
      <w:r w:rsidRPr="00031D96">
        <w:rPr>
          <w:rFonts w:ascii="Times New Roman" w:hAnsi="Times New Roman"/>
          <w:sz w:val="28"/>
          <w:szCs w:val="28"/>
        </w:rPr>
        <w:t>жилищно-коммунального</w:t>
      </w:r>
      <w:r w:rsidR="001A04A7">
        <w:rPr>
          <w:rFonts w:ascii="Times New Roman" w:hAnsi="Times New Roman"/>
          <w:sz w:val="28"/>
          <w:szCs w:val="28"/>
        </w:rPr>
        <w:t xml:space="preserve"> </w:t>
      </w:r>
      <w:r w:rsidRPr="00031D96">
        <w:rPr>
          <w:rFonts w:ascii="Times New Roman" w:hAnsi="Times New Roman"/>
          <w:sz w:val="28"/>
          <w:szCs w:val="28"/>
        </w:rPr>
        <w:t>комплекса</w:t>
      </w:r>
      <w:r w:rsidR="00EC2E56"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части</w:t>
      </w:r>
      <w:r w:rsidR="001A04A7">
        <w:rPr>
          <w:rFonts w:ascii="Times New Roman" w:hAnsi="Times New Roman"/>
          <w:sz w:val="28"/>
          <w:szCs w:val="28"/>
        </w:rPr>
        <w:t xml:space="preserve"> </w:t>
      </w:r>
      <w:r w:rsidRPr="00031D96">
        <w:rPr>
          <w:rFonts w:ascii="Times New Roman" w:hAnsi="Times New Roman"/>
          <w:sz w:val="28"/>
          <w:szCs w:val="28"/>
        </w:rPr>
        <w:t>утверждения</w:t>
      </w:r>
      <w:r w:rsidR="001A04A7">
        <w:rPr>
          <w:rFonts w:ascii="Times New Roman" w:hAnsi="Times New Roman"/>
          <w:sz w:val="28"/>
          <w:szCs w:val="28"/>
        </w:rPr>
        <w:t xml:space="preserve"> </w:t>
      </w:r>
      <w:r w:rsidRPr="00031D96">
        <w:rPr>
          <w:rFonts w:ascii="Times New Roman" w:hAnsi="Times New Roman"/>
          <w:sz w:val="28"/>
          <w:szCs w:val="28"/>
        </w:rPr>
        <w:t>порядка</w:t>
      </w:r>
      <w:r w:rsidR="001A04A7">
        <w:rPr>
          <w:rFonts w:ascii="Times New Roman" w:hAnsi="Times New Roman"/>
          <w:sz w:val="28"/>
          <w:szCs w:val="28"/>
        </w:rPr>
        <w:t xml:space="preserve"> </w:t>
      </w:r>
      <w:r w:rsidRPr="00031D96">
        <w:rPr>
          <w:rFonts w:ascii="Times New Roman" w:hAnsi="Times New Roman"/>
          <w:sz w:val="28"/>
          <w:szCs w:val="28"/>
        </w:rPr>
        <w:t>предоставления</w:t>
      </w:r>
      <w:r w:rsidR="001A04A7">
        <w:rPr>
          <w:rFonts w:ascii="Times New Roman" w:hAnsi="Times New Roman"/>
          <w:sz w:val="28"/>
          <w:szCs w:val="28"/>
        </w:rPr>
        <w:t xml:space="preserve"> </w:t>
      </w:r>
      <w:r w:rsidRPr="00031D96">
        <w:rPr>
          <w:rFonts w:ascii="Times New Roman" w:hAnsi="Times New Roman"/>
          <w:sz w:val="28"/>
          <w:szCs w:val="28"/>
        </w:rPr>
        <w:t>субсидии</w:t>
      </w:r>
      <w:r w:rsidR="001A04A7">
        <w:rPr>
          <w:rFonts w:ascii="Times New Roman" w:hAnsi="Times New Roman"/>
          <w:sz w:val="28"/>
          <w:szCs w:val="28"/>
        </w:rPr>
        <w:t xml:space="preserve"> </w:t>
      </w:r>
      <w:r w:rsidRPr="00031D96">
        <w:rPr>
          <w:rFonts w:ascii="Times New Roman" w:hAnsi="Times New Roman"/>
          <w:sz w:val="28"/>
          <w:szCs w:val="28"/>
        </w:rPr>
        <w:t>муниципальным</w:t>
      </w:r>
      <w:r w:rsidR="001A04A7">
        <w:rPr>
          <w:rFonts w:ascii="Times New Roman" w:hAnsi="Times New Roman"/>
          <w:sz w:val="28"/>
          <w:szCs w:val="28"/>
        </w:rPr>
        <w:t xml:space="preserve"> </w:t>
      </w:r>
      <w:r w:rsidRPr="00031D96">
        <w:rPr>
          <w:rFonts w:ascii="Times New Roman" w:hAnsi="Times New Roman"/>
          <w:sz w:val="28"/>
          <w:szCs w:val="28"/>
        </w:rPr>
        <w:t>образованиям</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создание</w:t>
      </w:r>
      <w:r w:rsidR="001A04A7">
        <w:rPr>
          <w:rFonts w:ascii="Times New Roman" w:hAnsi="Times New Roman"/>
          <w:sz w:val="28"/>
          <w:szCs w:val="28"/>
        </w:rPr>
        <w:t xml:space="preserve"> </w:t>
      </w:r>
      <w:r w:rsidRPr="00031D96">
        <w:rPr>
          <w:rFonts w:ascii="Times New Roman" w:hAnsi="Times New Roman"/>
          <w:sz w:val="28"/>
          <w:szCs w:val="28"/>
        </w:rPr>
        <w:t>объектов</w:t>
      </w:r>
      <w:r w:rsidR="001A04A7">
        <w:rPr>
          <w:rFonts w:ascii="Times New Roman" w:hAnsi="Times New Roman"/>
          <w:sz w:val="28"/>
          <w:szCs w:val="28"/>
        </w:rPr>
        <w:t xml:space="preserve"> </w:t>
      </w:r>
      <w:r w:rsidRPr="00031D96">
        <w:rPr>
          <w:rFonts w:ascii="Times New Roman" w:hAnsi="Times New Roman"/>
          <w:sz w:val="28"/>
          <w:szCs w:val="28"/>
        </w:rPr>
        <w:t>электроснабжения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соответствии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концессионными</w:t>
      </w:r>
      <w:r w:rsidR="001A04A7">
        <w:rPr>
          <w:rFonts w:ascii="Times New Roman" w:hAnsi="Times New Roman"/>
          <w:sz w:val="28"/>
          <w:szCs w:val="28"/>
        </w:rPr>
        <w:t xml:space="preserve"> </w:t>
      </w:r>
      <w:r w:rsidRPr="00031D96">
        <w:rPr>
          <w:rFonts w:ascii="Times New Roman" w:hAnsi="Times New Roman"/>
          <w:sz w:val="28"/>
          <w:szCs w:val="28"/>
        </w:rPr>
        <w:t>соглашениями.</w:t>
      </w:r>
    </w:p>
    <w:p w14:paraId="48C6BD73" w14:textId="55FB10B4" w:rsidR="001127CB" w:rsidRPr="001127CB" w:rsidRDefault="00203755" w:rsidP="0018570B">
      <w:pPr>
        <w:spacing w:after="0" w:line="240" w:lineRule="auto"/>
        <w:ind w:firstLine="709"/>
        <w:jc w:val="both"/>
        <w:rPr>
          <w:rFonts w:ascii="Times New Roman" w:hAnsi="Times New Roman"/>
          <w:sz w:val="28"/>
          <w:szCs w:val="28"/>
        </w:rPr>
      </w:pPr>
      <w:r>
        <w:rPr>
          <w:rFonts w:ascii="Times New Roman" w:hAnsi="Times New Roman"/>
          <w:sz w:val="28"/>
          <w:szCs w:val="28"/>
        </w:rPr>
        <w:t>8</w:t>
      </w:r>
      <w:r w:rsidR="001127CB" w:rsidRPr="001127CB">
        <w:rPr>
          <w:rFonts w:ascii="Times New Roman" w:hAnsi="Times New Roman"/>
          <w:sz w:val="28"/>
          <w:szCs w:val="28"/>
        </w:rPr>
        <w:t>.</w:t>
      </w:r>
      <w:r w:rsidR="001A04A7">
        <w:rPr>
          <w:rFonts w:ascii="Times New Roman" w:hAnsi="Times New Roman"/>
          <w:sz w:val="28"/>
          <w:szCs w:val="28"/>
        </w:rPr>
        <w:t xml:space="preserve"> </w:t>
      </w:r>
      <w:r w:rsidR="001127CB" w:rsidRPr="001127CB">
        <w:rPr>
          <w:rFonts w:ascii="Times New Roman" w:hAnsi="Times New Roman"/>
          <w:sz w:val="28"/>
          <w:szCs w:val="28"/>
        </w:rPr>
        <w:t>Культурно-спортивные</w:t>
      </w:r>
      <w:r w:rsidR="001A04A7">
        <w:rPr>
          <w:rFonts w:ascii="Times New Roman" w:hAnsi="Times New Roman"/>
          <w:sz w:val="28"/>
          <w:szCs w:val="28"/>
        </w:rPr>
        <w:t xml:space="preserve"> </w:t>
      </w:r>
      <w:r w:rsidR="001127CB" w:rsidRPr="001127CB">
        <w:rPr>
          <w:rFonts w:ascii="Times New Roman" w:hAnsi="Times New Roman"/>
          <w:sz w:val="28"/>
          <w:szCs w:val="28"/>
        </w:rPr>
        <w:t>комплексы</w:t>
      </w:r>
      <w:r w:rsidR="001A04A7">
        <w:rPr>
          <w:rFonts w:ascii="Times New Roman" w:hAnsi="Times New Roman"/>
          <w:sz w:val="28"/>
          <w:szCs w:val="28"/>
        </w:rPr>
        <w:t xml:space="preserve"> </w:t>
      </w:r>
      <w:r w:rsidR="001127CB" w:rsidRPr="001127CB">
        <w:rPr>
          <w:rFonts w:ascii="Times New Roman" w:hAnsi="Times New Roman"/>
          <w:sz w:val="28"/>
          <w:szCs w:val="28"/>
        </w:rPr>
        <w:t>в</w:t>
      </w:r>
      <w:r w:rsidR="001A04A7">
        <w:rPr>
          <w:rFonts w:ascii="Times New Roman" w:hAnsi="Times New Roman"/>
          <w:sz w:val="28"/>
          <w:szCs w:val="28"/>
        </w:rPr>
        <w:t xml:space="preserve"> </w:t>
      </w:r>
      <w:r w:rsidR="001127CB" w:rsidRPr="001127CB">
        <w:rPr>
          <w:rFonts w:ascii="Times New Roman" w:hAnsi="Times New Roman"/>
          <w:sz w:val="28"/>
          <w:szCs w:val="28"/>
        </w:rPr>
        <w:t>д.</w:t>
      </w:r>
      <w:r w:rsidR="001A04A7">
        <w:rPr>
          <w:rFonts w:ascii="Times New Roman" w:hAnsi="Times New Roman"/>
          <w:sz w:val="28"/>
          <w:szCs w:val="28"/>
        </w:rPr>
        <w:t xml:space="preserve"> </w:t>
      </w:r>
      <w:r w:rsidR="001127CB" w:rsidRPr="001127CB">
        <w:rPr>
          <w:rFonts w:ascii="Times New Roman" w:hAnsi="Times New Roman"/>
          <w:sz w:val="28"/>
          <w:szCs w:val="28"/>
        </w:rPr>
        <w:t>Ярки,</w:t>
      </w:r>
      <w:r w:rsidR="001A04A7">
        <w:rPr>
          <w:rFonts w:ascii="Times New Roman" w:hAnsi="Times New Roman"/>
          <w:sz w:val="28"/>
          <w:szCs w:val="28"/>
        </w:rPr>
        <w:t xml:space="preserve"> </w:t>
      </w:r>
      <w:r w:rsidR="001127CB" w:rsidRPr="001127CB">
        <w:rPr>
          <w:rFonts w:ascii="Times New Roman" w:hAnsi="Times New Roman"/>
          <w:sz w:val="28"/>
          <w:szCs w:val="28"/>
        </w:rPr>
        <w:t>с.</w:t>
      </w:r>
      <w:r w:rsidR="001A04A7">
        <w:rPr>
          <w:rFonts w:ascii="Times New Roman" w:hAnsi="Times New Roman"/>
          <w:sz w:val="28"/>
          <w:szCs w:val="28"/>
        </w:rPr>
        <w:t xml:space="preserve"> </w:t>
      </w:r>
      <w:proofErr w:type="spellStart"/>
      <w:r w:rsidR="001127CB" w:rsidRPr="001127CB">
        <w:rPr>
          <w:rFonts w:ascii="Times New Roman" w:hAnsi="Times New Roman"/>
          <w:sz w:val="28"/>
          <w:szCs w:val="28"/>
        </w:rPr>
        <w:t>Кышик</w:t>
      </w:r>
      <w:proofErr w:type="spellEnd"/>
      <w:r w:rsidR="001127CB" w:rsidRPr="001127CB">
        <w:rPr>
          <w:rFonts w:ascii="Times New Roman" w:hAnsi="Times New Roman"/>
          <w:sz w:val="28"/>
          <w:szCs w:val="28"/>
        </w:rPr>
        <w:t>.</w:t>
      </w:r>
      <w:r w:rsidR="001A04A7">
        <w:rPr>
          <w:rFonts w:ascii="Times New Roman" w:hAnsi="Times New Roman"/>
          <w:sz w:val="28"/>
          <w:szCs w:val="28"/>
        </w:rPr>
        <w:t xml:space="preserve"> </w:t>
      </w:r>
      <w:r w:rsidR="001127CB" w:rsidRPr="001127CB">
        <w:rPr>
          <w:rFonts w:ascii="Times New Roman" w:hAnsi="Times New Roman"/>
          <w:sz w:val="28"/>
          <w:szCs w:val="28"/>
        </w:rPr>
        <w:t>Ведется</w:t>
      </w:r>
      <w:r w:rsidR="001A04A7">
        <w:rPr>
          <w:rFonts w:ascii="Times New Roman" w:hAnsi="Times New Roman"/>
          <w:sz w:val="28"/>
          <w:szCs w:val="28"/>
        </w:rPr>
        <w:t xml:space="preserve"> </w:t>
      </w:r>
      <w:r w:rsidR="001127CB" w:rsidRPr="001127CB">
        <w:rPr>
          <w:rFonts w:ascii="Times New Roman" w:hAnsi="Times New Roman"/>
          <w:sz w:val="28"/>
          <w:szCs w:val="28"/>
        </w:rPr>
        <w:t>строительство</w:t>
      </w:r>
      <w:r w:rsidR="001A04A7">
        <w:rPr>
          <w:rFonts w:ascii="Times New Roman" w:hAnsi="Times New Roman"/>
          <w:sz w:val="28"/>
          <w:szCs w:val="28"/>
        </w:rPr>
        <w:t xml:space="preserve"> </w:t>
      </w:r>
      <w:r w:rsidR="001127CB" w:rsidRPr="001127CB">
        <w:rPr>
          <w:rFonts w:ascii="Times New Roman" w:hAnsi="Times New Roman"/>
          <w:sz w:val="28"/>
          <w:szCs w:val="28"/>
        </w:rPr>
        <w:t>КСК</w:t>
      </w:r>
      <w:r w:rsidR="001A04A7">
        <w:rPr>
          <w:rFonts w:ascii="Times New Roman" w:hAnsi="Times New Roman"/>
          <w:sz w:val="28"/>
          <w:szCs w:val="28"/>
        </w:rPr>
        <w:t xml:space="preserve"> </w:t>
      </w:r>
      <w:r w:rsidR="001127CB" w:rsidRPr="001127CB">
        <w:rPr>
          <w:rFonts w:ascii="Times New Roman" w:hAnsi="Times New Roman"/>
          <w:sz w:val="28"/>
          <w:szCs w:val="28"/>
        </w:rPr>
        <w:t>д.</w:t>
      </w:r>
      <w:r w:rsidR="001A04A7">
        <w:rPr>
          <w:rFonts w:ascii="Times New Roman" w:hAnsi="Times New Roman"/>
          <w:sz w:val="28"/>
          <w:szCs w:val="28"/>
        </w:rPr>
        <w:t xml:space="preserve"> </w:t>
      </w:r>
      <w:r w:rsidR="001127CB" w:rsidRPr="001127CB">
        <w:rPr>
          <w:rFonts w:ascii="Times New Roman" w:hAnsi="Times New Roman"/>
          <w:sz w:val="28"/>
          <w:szCs w:val="28"/>
        </w:rPr>
        <w:t>Ярки,</w:t>
      </w:r>
      <w:r w:rsidR="001A04A7">
        <w:rPr>
          <w:rFonts w:ascii="Times New Roman" w:hAnsi="Times New Roman"/>
          <w:sz w:val="28"/>
          <w:szCs w:val="28"/>
        </w:rPr>
        <w:t xml:space="preserve"> </w:t>
      </w:r>
      <w:r w:rsidR="001127CB" w:rsidRPr="001127CB">
        <w:rPr>
          <w:rFonts w:ascii="Times New Roman" w:hAnsi="Times New Roman"/>
          <w:sz w:val="28"/>
          <w:szCs w:val="28"/>
        </w:rPr>
        <w:t>выполнены</w:t>
      </w:r>
      <w:r w:rsidR="001A04A7">
        <w:rPr>
          <w:rFonts w:ascii="Times New Roman" w:hAnsi="Times New Roman"/>
          <w:sz w:val="28"/>
          <w:szCs w:val="28"/>
        </w:rPr>
        <w:t xml:space="preserve"> </w:t>
      </w:r>
      <w:r w:rsidR="001127CB" w:rsidRPr="001127CB">
        <w:rPr>
          <w:rFonts w:ascii="Times New Roman" w:hAnsi="Times New Roman"/>
          <w:sz w:val="28"/>
          <w:szCs w:val="28"/>
        </w:rPr>
        <w:t>работы</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возведению</w:t>
      </w:r>
      <w:r w:rsidR="001A04A7">
        <w:rPr>
          <w:rFonts w:ascii="Times New Roman" w:hAnsi="Times New Roman"/>
          <w:sz w:val="28"/>
          <w:szCs w:val="28"/>
        </w:rPr>
        <w:t xml:space="preserve"> </w:t>
      </w:r>
      <w:r w:rsidR="001127CB" w:rsidRPr="001127CB">
        <w:rPr>
          <w:rFonts w:ascii="Times New Roman" w:hAnsi="Times New Roman"/>
          <w:sz w:val="28"/>
          <w:szCs w:val="28"/>
        </w:rPr>
        <w:t>основного</w:t>
      </w:r>
      <w:r w:rsidR="001A04A7">
        <w:rPr>
          <w:rFonts w:ascii="Times New Roman" w:hAnsi="Times New Roman"/>
          <w:sz w:val="28"/>
          <w:szCs w:val="28"/>
        </w:rPr>
        <w:t xml:space="preserve"> </w:t>
      </w:r>
      <w:r w:rsidR="001127CB" w:rsidRPr="001127CB">
        <w:rPr>
          <w:rFonts w:ascii="Times New Roman" w:hAnsi="Times New Roman"/>
          <w:sz w:val="28"/>
          <w:szCs w:val="28"/>
        </w:rPr>
        <w:t>конструктива</w:t>
      </w:r>
      <w:r w:rsidR="001A04A7">
        <w:rPr>
          <w:rFonts w:ascii="Times New Roman" w:hAnsi="Times New Roman"/>
          <w:sz w:val="28"/>
          <w:szCs w:val="28"/>
        </w:rPr>
        <w:t xml:space="preserve"> </w:t>
      </w:r>
      <w:r w:rsidR="001127CB" w:rsidRPr="001127CB">
        <w:rPr>
          <w:rFonts w:ascii="Times New Roman" w:hAnsi="Times New Roman"/>
          <w:sz w:val="28"/>
          <w:szCs w:val="28"/>
        </w:rPr>
        <w:t>здания.</w:t>
      </w:r>
      <w:r w:rsidR="001A04A7">
        <w:rPr>
          <w:rFonts w:ascii="Times New Roman" w:hAnsi="Times New Roman"/>
          <w:sz w:val="28"/>
          <w:szCs w:val="28"/>
        </w:rPr>
        <w:t xml:space="preserve"> </w:t>
      </w:r>
      <w:r w:rsidR="001127CB" w:rsidRPr="001127CB">
        <w:rPr>
          <w:rFonts w:ascii="Times New Roman" w:hAnsi="Times New Roman"/>
          <w:sz w:val="28"/>
          <w:szCs w:val="28"/>
        </w:rPr>
        <w:t>Возведены</w:t>
      </w:r>
      <w:r w:rsidR="001A04A7">
        <w:rPr>
          <w:rFonts w:ascii="Times New Roman" w:hAnsi="Times New Roman"/>
          <w:sz w:val="28"/>
          <w:szCs w:val="28"/>
        </w:rPr>
        <w:t xml:space="preserve"> </w:t>
      </w:r>
      <w:r w:rsidR="001127CB" w:rsidRPr="001127CB">
        <w:rPr>
          <w:rFonts w:ascii="Times New Roman" w:hAnsi="Times New Roman"/>
          <w:sz w:val="28"/>
          <w:szCs w:val="28"/>
        </w:rPr>
        <w:t>ограждающие</w:t>
      </w:r>
      <w:r w:rsidR="001A04A7">
        <w:rPr>
          <w:rFonts w:ascii="Times New Roman" w:hAnsi="Times New Roman"/>
          <w:sz w:val="28"/>
          <w:szCs w:val="28"/>
        </w:rPr>
        <w:t xml:space="preserve"> </w:t>
      </w:r>
      <w:r w:rsidR="001127CB" w:rsidRPr="001127CB">
        <w:rPr>
          <w:rFonts w:ascii="Times New Roman" w:hAnsi="Times New Roman"/>
          <w:sz w:val="28"/>
          <w:szCs w:val="28"/>
        </w:rPr>
        <w:t>конструкции</w:t>
      </w:r>
      <w:r w:rsidR="001A04A7">
        <w:rPr>
          <w:rFonts w:ascii="Times New Roman" w:hAnsi="Times New Roman"/>
          <w:sz w:val="28"/>
          <w:szCs w:val="28"/>
        </w:rPr>
        <w:t xml:space="preserve"> </w:t>
      </w:r>
      <w:r w:rsidR="001127CB" w:rsidRPr="001127CB">
        <w:rPr>
          <w:rFonts w:ascii="Times New Roman" w:hAnsi="Times New Roman"/>
          <w:sz w:val="28"/>
          <w:szCs w:val="28"/>
        </w:rPr>
        <w:t>здания,</w:t>
      </w:r>
      <w:r w:rsidR="001A04A7">
        <w:rPr>
          <w:rFonts w:ascii="Times New Roman" w:hAnsi="Times New Roman"/>
          <w:sz w:val="28"/>
          <w:szCs w:val="28"/>
        </w:rPr>
        <w:t xml:space="preserve"> </w:t>
      </w:r>
      <w:r w:rsidR="001127CB" w:rsidRPr="001127CB">
        <w:rPr>
          <w:rFonts w:ascii="Times New Roman" w:hAnsi="Times New Roman"/>
          <w:sz w:val="28"/>
          <w:szCs w:val="28"/>
        </w:rPr>
        <w:t>элементы</w:t>
      </w:r>
      <w:r w:rsidR="001A04A7">
        <w:rPr>
          <w:rFonts w:ascii="Times New Roman" w:hAnsi="Times New Roman"/>
          <w:sz w:val="28"/>
          <w:szCs w:val="28"/>
        </w:rPr>
        <w:t xml:space="preserve"> </w:t>
      </w:r>
      <w:r w:rsidR="001127CB" w:rsidRPr="001127CB">
        <w:rPr>
          <w:rFonts w:ascii="Times New Roman" w:hAnsi="Times New Roman"/>
          <w:sz w:val="28"/>
          <w:szCs w:val="28"/>
        </w:rPr>
        <w:t>металлической</w:t>
      </w:r>
      <w:r w:rsidR="001A04A7">
        <w:rPr>
          <w:rFonts w:ascii="Times New Roman" w:hAnsi="Times New Roman"/>
          <w:sz w:val="28"/>
          <w:szCs w:val="28"/>
        </w:rPr>
        <w:t xml:space="preserve"> </w:t>
      </w:r>
      <w:r w:rsidR="001127CB" w:rsidRPr="001127CB">
        <w:rPr>
          <w:rFonts w:ascii="Times New Roman" w:hAnsi="Times New Roman"/>
          <w:sz w:val="28"/>
          <w:szCs w:val="28"/>
        </w:rPr>
        <w:t>конструкции</w:t>
      </w:r>
      <w:r w:rsidR="001A04A7">
        <w:rPr>
          <w:rFonts w:ascii="Times New Roman" w:hAnsi="Times New Roman"/>
          <w:sz w:val="28"/>
          <w:szCs w:val="28"/>
        </w:rPr>
        <w:t xml:space="preserve"> </w:t>
      </w:r>
      <w:r w:rsidR="001127CB" w:rsidRPr="001127CB">
        <w:rPr>
          <w:rFonts w:ascii="Times New Roman" w:hAnsi="Times New Roman"/>
          <w:sz w:val="28"/>
          <w:szCs w:val="28"/>
        </w:rPr>
        <w:t>кровли</w:t>
      </w:r>
      <w:r w:rsidR="001A04A7">
        <w:rPr>
          <w:rFonts w:ascii="Times New Roman" w:hAnsi="Times New Roman"/>
          <w:sz w:val="28"/>
          <w:szCs w:val="28"/>
        </w:rPr>
        <w:t xml:space="preserve"> </w:t>
      </w:r>
      <w:r w:rsidR="001127CB" w:rsidRPr="001127CB">
        <w:rPr>
          <w:rFonts w:ascii="Times New Roman" w:hAnsi="Times New Roman"/>
          <w:sz w:val="28"/>
          <w:szCs w:val="28"/>
        </w:rPr>
        <w:t>зала</w:t>
      </w:r>
      <w:r w:rsidR="001A04A7">
        <w:rPr>
          <w:rFonts w:ascii="Times New Roman" w:hAnsi="Times New Roman"/>
          <w:sz w:val="28"/>
          <w:szCs w:val="28"/>
        </w:rPr>
        <w:t xml:space="preserve"> </w:t>
      </w:r>
      <w:r w:rsidR="001127CB" w:rsidRPr="001127CB">
        <w:rPr>
          <w:rFonts w:ascii="Times New Roman" w:hAnsi="Times New Roman"/>
          <w:sz w:val="28"/>
          <w:szCs w:val="28"/>
        </w:rPr>
        <w:t>хореографии</w:t>
      </w:r>
      <w:r w:rsidR="001A04A7">
        <w:rPr>
          <w:rFonts w:ascii="Times New Roman" w:hAnsi="Times New Roman"/>
          <w:sz w:val="28"/>
          <w:szCs w:val="28"/>
        </w:rPr>
        <w:t xml:space="preserve"> </w:t>
      </w:r>
      <w:r w:rsidR="001127CB" w:rsidRPr="001127CB">
        <w:rPr>
          <w:rFonts w:ascii="Times New Roman" w:hAnsi="Times New Roman"/>
          <w:sz w:val="28"/>
          <w:szCs w:val="28"/>
        </w:rPr>
        <w:t>и</w:t>
      </w:r>
      <w:r w:rsidR="001A04A7">
        <w:rPr>
          <w:rFonts w:ascii="Times New Roman" w:hAnsi="Times New Roman"/>
          <w:sz w:val="28"/>
          <w:szCs w:val="28"/>
        </w:rPr>
        <w:t xml:space="preserve"> </w:t>
      </w:r>
      <w:r w:rsidR="001127CB" w:rsidRPr="001127CB">
        <w:rPr>
          <w:rFonts w:ascii="Times New Roman" w:hAnsi="Times New Roman"/>
          <w:sz w:val="28"/>
          <w:szCs w:val="28"/>
        </w:rPr>
        <w:t>зрительного</w:t>
      </w:r>
      <w:r w:rsidR="001A04A7">
        <w:rPr>
          <w:rFonts w:ascii="Times New Roman" w:hAnsi="Times New Roman"/>
          <w:sz w:val="28"/>
          <w:szCs w:val="28"/>
        </w:rPr>
        <w:t xml:space="preserve"> </w:t>
      </w:r>
      <w:r w:rsidR="001127CB" w:rsidRPr="001127CB">
        <w:rPr>
          <w:rFonts w:ascii="Times New Roman" w:hAnsi="Times New Roman"/>
          <w:sz w:val="28"/>
          <w:szCs w:val="28"/>
        </w:rPr>
        <w:t>зала,</w:t>
      </w:r>
      <w:r w:rsidR="001A04A7">
        <w:rPr>
          <w:rFonts w:ascii="Times New Roman" w:hAnsi="Times New Roman"/>
          <w:sz w:val="28"/>
          <w:szCs w:val="28"/>
        </w:rPr>
        <w:t xml:space="preserve"> </w:t>
      </w:r>
      <w:r w:rsidR="001127CB" w:rsidRPr="001127CB">
        <w:rPr>
          <w:rFonts w:ascii="Times New Roman" w:hAnsi="Times New Roman"/>
          <w:sz w:val="28"/>
          <w:szCs w:val="28"/>
        </w:rPr>
        <w:t>установлены</w:t>
      </w:r>
      <w:r w:rsidR="001A04A7">
        <w:rPr>
          <w:rFonts w:ascii="Times New Roman" w:hAnsi="Times New Roman"/>
          <w:sz w:val="28"/>
          <w:szCs w:val="28"/>
        </w:rPr>
        <w:t xml:space="preserve"> </w:t>
      </w:r>
      <w:r w:rsidR="001127CB" w:rsidRPr="001127CB">
        <w:rPr>
          <w:rFonts w:ascii="Times New Roman" w:hAnsi="Times New Roman"/>
          <w:sz w:val="28"/>
          <w:szCs w:val="28"/>
        </w:rPr>
        <w:t>окна</w:t>
      </w:r>
      <w:r w:rsidR="001A04A7">
        <w:rPr>
          <w:rFonts w:ascii="Times New Roman" w:hAnsi="Times New Roman"/>
          <w:sz w:val="28"/>
          <w:szCs w:val="28"/>
        </w:rPr>
        <w:t xml:space="preserve"> </w:t>
      </w:r>
      <w:r w:rsidR="001127CB" w:rsidRPr="001127CB">
        <w:rPr>
          <w:rFonts w:ascii="Times New Roman" w:hAnsi="Times New Roman"/>
          <w:sz w:val="28"/>
          <w:szCs w:val="28"/>
        </w:rPr>
        <w:t>и</w:t>
      </w:r>
      <w:r w:rsidR="001A04A7">
        <w:rPr>
          <w:rFonts w:ascii="Times New Roman" w:hAnsi="Times New Roman"/>
          <w:sz w:val="28"/>
          <w:szCs w:val="28"/>
        </w:rPr>
        <w:t xml:space="preserve"> </w:t>
      </w:r>
      <w:r w:rsidR="001127CB" w:rsidRPr="001127CB">
        <w:rPr>
          <w:rFonts w:ascii="Times New Roman" w:hAnsi="Times New Roman"/>
          <w:sz w:val="28"/>
          <w:szCs w:val="28"/>
        </w:rPr>
        <w:t>витражи,</w:t>
      </w:r>
      <w:r w:rsidR="001A04A7">
        <w:rPr>
          <w:rFonts w:ascii="Times New Roman" w:hAnsi="Times New Roman"/>
          <w:sz w:val="28"/>
          <w:szCs w:val="28"/>
        </w:rPr>
        <w:t xml:space="preserve"> </w:t>
      </w:r>
      <w:r w:rsidR="001127CB" w:rsidRPr="001127CB">
        <w:rPr>
          <w:rFonts w:ascii="Times New Roman" w:hAnsi="Times New Roman"/>
          <w:sz w:val="28"/>
          <w:szCs w:val="28"/>
        </w:rPr>
        <w:t>выполнены</w:t>
      </w:r>
      <w:r w:rsidR="001A04A7">
        <w:rPr>
          <w:rFonts w:ascii="Times New Roman" w:hAnsi="Times New Roman"/>
          <w:sz w:val="28"/>
          <w:szCs w:val="28"/>
        </w:rPr>
        <w:t xml:space="preserve"> </w:t>
      </w:r>
      <w:r w:rsidR="001127CB" w:rsidRPr="001127CB">
        <w:rPr>
          <w:rFonts w:ascii="Times New Roman" w:hAnsi="Times New Roman"/>
          <w:sz w:val="28"/>
          <w:szCs w:val="28"/>
        </w:rPr>
        <w:t>работы</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монтажу</w:t>
      </w:r>
      <w:r w:rsidR="001A04A7">
        <w:rPr>
          <w:rFonts w:ascii="Times New Roman" w:hAnsi="Times New Roman"/>
          <w:sz w:val="28"/>
          <w:szCs w:val="28"/>
        </w:rPr>
        <w:t xml:space="preserve"> </w:t>
      </w:r>
      <w:r w:rsidR="001127CB" w:rsidRPr="001127CB">
        <w:rPr>
          <w:rFonts w:ascii="Times New Roman" w:hAnsi="Times New Roman"/>
          <w:sz w:val="28"/>
          <w:szCs w:val="28"/>
        </w:rPr>
        <w:t>систем</w:t>
      </w:r>
      <w:r w:rsidR="001A04A7">
        <w:rPr>
          <w:rFonts w:ascii="Times New Roman" w:hAnsi="Times New Roman"/>
          <w:sz w:val="28"/>
          <w:szCs w:val="28"/>
        </w:rPr>
        <w:t xml:space="preserve"> </w:t>
      </w:r>
      <w:r w:rsidR="001127CB" w:rsidRPr="001127CB">
        <w:rPr>
          <w:rFonts w:ascii="Times New Roman" w:hAnsi="Times New Roman"/>
          <w:sz w:val="28"/>
          <w:szCs w:val="28"/>
        </w:rPr>
        <w:t>вентиляции</w:t>
      </w:r>
      <w:r w:rsidR="001A04A7">
        <w:rPr>
          <w:rFonts w:ascii="Times New Roman" w:hAnsi="Times New Roman"/>
          <w:sz w:val="28"/>
          <w:szCs w:val="28"/>
        </w:rPr>
        <w:t xml:space="preserve"> </w:t>
      </w:r>
      <w:r w:rsidR="001127CB" w:rsidRPr="001127CB">
        <w:rPr>
          <w:rFonts w:ascii="Times New Roman" w:hAnsi="Times New Roman"/>
          <w:sz w:val="28"/>
          <w:szCs w:val="28"/>
        </w:rPr>
        <w:t>и</w:t>
      </w:r>
      <w:r w:rsidR="001A04A7">
        <w:rPr>
          <w:rFonts w:ascii="Times New Roman" w:hAnsi="Times New Roman"/>
          <w:sz w:val="28"/>
          <w:szCs w:val="28"/>
        </w:rPr>
        <w:t xml:space="preserve"> </w:t>
      </w:r>
      <w:r w:rsidR="001127CB" w:rsidRPr="001127CB">
        <w:rPr>
          <w:rFonts w:ascii="Times New Roman" w:hAnsi="Times New Roman"/>
          <w:sz w:val="28"/>
          <w:szCs w:val="28"/>
        </w:rPr>
        <w:t>электроснабжения.</w:t>
      </w:r>
      <w:r w:rsidR="001A04A7">
        <w:rPr>
          <w:rFonts w:ascii="Times New Roman" w:hAnsi="Times New Roman"/>
          <w:sz w:val="28"/>
          <w:szCs w:val="28"/>
        </w:rPr>
        <w:t xml:space="preserve"> </w:t>
      </w:r>
      <w:r w:rsidR="001127CB" w:rsidRPr="001127CB">
        <w:rPr>
          <w:rFonts w:ascii="Times New Roman" w:hAnsi="Times New Roman"/>
          <w:sz w:val="28"/>
          <w:szCs w:val="28"/>
        </w:rPr>
        <w:t>Сдача</w:t>
      </w:r>
      <w:r w:rsidR="001A04A7">
        <w:rPr>
          <w:rFonts w:ascii="Times New Roman" w:hAnsi="Times New Roman"/>
          <w:sz w:val="28"/>
          <w:szCs w:val="28"/>
        </w:rPr>
        <w:t xml:space="preserve"> </w:t>
      </w:r>
      <w:r w:rsidR="001127CB" w:rsidRPr="001127CB">
        <w:rPr>
          <w:rFonts w:ascii="Times New Roman" w:hAnsi="Times New Roman"/>
          <w:sz w:val="28"/>
          <w:szCs w:val="28"/>
        </w:rPr>
        <w:t>объекта</w:t>
      </w:r>
      <w:r w:rsidR="001A04A7">
        <w:rPr>
          <w:rFonts w:ascii="Times New Roman" w:hAnsi="Times New Roman"/>
          <w:sz w:val="28"/>
          <w:szCs w:val="28"/>
        </w:rPr>
        <w:t xml:space="preserve"> </w:t>
      </w:r>
      <w:r w:rsidR="001127CB" w:rsidRPr="001127CB">
        <w:rPr>
          <w:rFonts w:ascii="Times New Roman" w:hAnsi="Times New Roman"/>
          <w:sz w:val="28"/>
          <w:szCs w:val="28"/>
        </w:rPr>
        <w:t>планируется</w:t>
      </w:r>
      <w:r w:rsidR="001A04A7">
        <w:rPr>
          <w:rFonts w:ascii="Times New Roman" w:hAnsi="Times New Roman"/>
          <w:sz w:val="28"/>
          <w:szCs w:val="28"/>
        </w:rPr>
        <w:t xml:space="preserve"> </w:t>
      </w:r>
      <w:r w:rsidR="001127CB" w:rsidRPr="001127CB">
        <w:rPr>
          <w:rFonts w:ascii="Times New Roman" w:hAnsi="Times New Roman"/>
          <w:sz w:val="28"/>
          <w:szCs w:val="28"/>
        </w:rPr>
        <w:t>в</w:t>
      </w:r>
      <w:r w:rsidR="001A04A7">
        <w:rPr>
          <w:rFonts w:ascii="Times New Roman" w:hAnsi="Times New Roman"/>
          <w:sz w:val="28"/>
          <w:szCs w:val="28"/>
        </w:rPr>
        <w:t xml:space="preserve"> </w:t>
      </w:r>
      <w:r w:rsidR="001127CB" w:rsidRPr="001127CB">
        <w:rPr>
          <w:rFonts w:ascii="Times New Roman" w:hAnsi="Times New Roman"/>
          <w:sz w:val="28"/>
          <w:szCs w:val="28"/>
        </w:rPr>
        <w:t>2024</w:t>
      </w:r>
      <w:r w:rsidR="001A04A7">
        <w:rPr>
          <w:rFonts w:ascii="Times New Roman" w:hAnsi="Times New Roman"/>
          <w:sz w:val="28"/>
          <w:szCs w:val="28"/>
        </w:rPr>
        <w:t xml:space="preserve"> </w:t>
      </w:r>
      <w:r w:rsidR="001127CB" w:rsidRPr="001127CB">
        <w:rPr>
          <w:rFonts w:ascii="Times New Roman" w:hAnsi="Times New Roman"/>
          <w:sz w:val="28"/>
          <w:szCs w:val="28"/>
        </w:rPr>
        <w:t>году.</w:t>
      </w:r>
      <w:r w:rsidR="001A04A7">
        <w:rPr>
          <w:rFonts w:ascii="Times New Roman" w:hAnsi="Times New Roman"/>
          <w:sz w:val="28"/>
          <w:szCs w:val="28"/>
        </w:rPr>
        <w:t xml:space="preserve"> </w:t>
      </w:r>
      <w:r w:rsidR="001127CB" w:rsidRPr="001127CB">
        <w:rPr>
          <w:rFonts w:ascii="Times New Roman" w:hAnsi="Times New Roman"/>
          <w:sz w:val="28"/>
          <w:szCs w:val="28"/>
        </w:rPr>
        <w:t>Начаты</w:t>
      </w:r>
      <w:r w:rsidR="001A04A7">
        <w:rPr>
          <w:rFonts w:ascii="Times New Roman" w:hAnsi="Times New Roman"/>
          <w:sz w:val="28"/>
          <w:szCs w:val="28"/>
        </w:rPr>
        <w:t xml:space="preserve"> </w:t>
      </w:r>
      <w:r w:rsidR="001127CB" w:rsidRPr="001127CB">
        <w:rPr>
          <w:rFonts w:ascii="Times New Roman" w:hAnsi="Times New Roman"/>
          <w:sz w:val="28"/>
          <w:szCs w:val="28"/>
        </w:rPr>
        <w:t>работы</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созданию</w:t>
      </w:r>
      <w:r w:rsidR="001A04A7">
        <w:rPr>
          <w:rFonts w:ascii="Times New Roman" w:hAnsi="Times New Roman"/>
          <w:sz w:val="28"/>
          <w:szCs w:val="28"/>
        </w:rPr>
        <w:t xml:space="preserve"> </w:t>
      </w:r>
      <w:r w:rsidR="001127CB" w:rsidRPr="001127CB">
        <w:rPr>
          <w:rFonts w:ascii="Times New Roman" w:hAnsi="Times New Roman"/>
          <w:sz w:val="28"/>
          <w:szCs w:val="28"/>
        </w:rPr>
        <w:t>этнокультурного</w:t>
      </w:r>
      <w:r w:rsidR="001A04A7">
        <w:rPr>
          <w:rFonts w:ascii="Times New Roman" w:hAnsi="Times New Roman"/>
          <w:sz w:val="28"/>
          <w:szCs w:val="28"/>
        </w:rPr>
        <w:t xml:space="preserve"> </w:t>
      </w:r>
      <w:r w:rsidR="001127CB" w:rsidRPr="001127CB">
        <w:rPr>
          <w:rFonts w:ascii="Times New Roman" w:hAnsi="Times New Roman"/>
          <w:sz w:val="28"/>
          <w:szCs w:val="28"/>
        </w:rPr>
        <w:t>центра</w:t>
      </w:r>
      <w:r w:rsidR="001A04A7">
        <w:rPr>
          <w:rFonts w:ascii="Times New Roman" w:hAnsi="Times New Roman"/>
          <w:sz w:val="28"/>
          <w:szCs w:val="28"/>
        </w:rPr>
        <w:t xml:space="preserve"> </w:t>
      </w:r>
      <w:r w:rsidR="001127CB" w:rsidRPr="001127CB">
        <w:rPr>
          <w:rFonts w:ascii="Times New Roman" w:hAnsi="Times New Roman"/>
          <w:sz w:val="28"/>
          <w:szCs w:val="28"/>
        </w:rPr>
        <w:t>в</w:t>
      </w:r>
      <w:r w:rsidR="001A04A7">
        <w:rPr>
          <w:rFonts w:ascii="Times New Roman" w:hAnsi="Times New Roman"/>
          <w:sz w:val="28"/>
          <w:szCs w:val="28"/>
        </w:rPr>
        <w:t xml:space="preserve"> </w:t>
      </w:r>
      <w:r w:rsidR="001127CB" w:rsidRPr="001127CB">
        <w:rPr>
          <w:rFonts w:ascii="Times New Roman" w:hAnsi="Times New Roman"/>
          <w:sz w:val="28"/>
          <w:szCs w:val="28"/>
        </w:rPr>
        <w:t>с.</w:t>
      </w:r>
      <w:r w:rsidR="001A04A7">
        <w:rPr>
          <w:rFonts w:ascii="Times New Roman" w:hAnsi="Times New Roman"/>
          <w:sz w:val="28"/>
          <w:szCs w:val="28"/>
        </w:rPr>
        <w:t xml:space="preserve"> </w:t>
      </w:r>
      <w:proofErr w:type="spellStart"/>
      <w:r w:rsidR="001127CB" w:rsidRPr="001127CB">
        <w:rPr>
          <w:rFonts w:ascii="Times New Roman" w:hAnsi="Times New Roman"/>
          <w:sz w:val="28"/>
          <w:szCs w:val="28"/>
        </w:rPr>
        <w:t>Кышик</w:t>
      </w:r>
      <w:proofErr w:type="spellEnd"/>
      <w:r w:rsidR="001127CB" w:rsidRPr="001127CB">
        <w:rPr>
          <w:rFonts w:ascii="Times New Roman" w:hAnsi="Times New Roman"/>
          <w:sz w:val="28"/>
          <w:szCs w:val="28"/>
        </w:rPr>
        <w:t>,</w:t>
      </w:r>
      <w:r w:rsidR="001A04A7">
        <w:rPr>
          <w:rFonts w:ascii="Times New Roman" w:hAnsi="Times New Roman"/>
          <w:sz w:val="28"/>
          <w:szCs w:val="28"/>
        </w:rPr>
        <w:t xml:space="preserve"> </w:t>
      </w:r>
      <w:r w:rsidR="001127CB" w:rsidRPr="001127CB">
        <w:rPr>
          <w:rFonts w:ascii="Times New Roman" w:hAnsi="Times New Roman"/>
          <w:sz w:val="28"/>
          <w:szCs w:val="28"/>
        </w:rPr>
        <w:t>выполнены</w:t>
      </w:r>
      <w:r w:rsidR="001A04A7">
        <w:rPr>
          <w:rFonts w:ascii="Times New Roman" w:hAnsi="Times New Roman"/>
          <w:sz w:val="28"/>
          <w:szCs w:val="28"/>
        </w:rPr>
        <w:t xml:space="preserve"> </w:t>
      </w:r>
      <w:r w:rsidR="001127CB" w:rsidRPr="001127CB">
        <w:rPr>
          <w:rFonts w:ascii="Times New Roman" w:hAnsi="Times New Roman"/>
          <w:sz w:val="28"/>
          <w:szCs w:val="28"/>
        </w:rPr>
        <w:t>работы</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строительству</w:t>
      </w:r>
      <w:r w:rsidR="001A04A7">
        <w:rPr>
          <w:rFonts w:ascii="Times New Roman" w:hAnsi="Times New Roman"/>
          <w:sz w:val="28"/>
          <w:szCs w:val="28"/>
        </w:rPr>
        <w:t xml:space="preserve"> </w:t>
      </w:r>
      <w:r w:rsidR="001127CB" w:rsidRPr="001127CB">
        <w:rPr>
          <w:rFonts w:ascii="Times New Roman" w:hAnsi="Times New Roman"/>
          <w:sz w:val="28"/>
          <w:szCs w:val="28"/>
        </w:rPr>
        <w:t>одного</w:t>
      </w:r>
      <w:r w:rsidR="001A04A7">
        <w:rPr>
          <w:rFonts w:ascii="Times New Roman" w:hAnsi="Times New Roman"/>
          <w:sz w:val="28"/>
          <w:szCs w:val="28"/>
        </w:rPr>
        <w:t xml:space="preserve"> </w:t>
      </w:r>
      <w:r w:rsidR="001127CB" w:rsidRPr="001127CB">
        <w:rPr>
          <w:rFonts w:ascii="Times New Roman" w:hAnsi="Times New Roman"/>
          <w:sz w:val="28"/>
          <w:szCs w:val="28"/>
        </w:rPr>
        <w:t>элемента</w:t>
      </w:r>
      <w:r w:rsidR="001A04A7">
        <w:rPr>
          <w:rFonts w:ascii="Times New Roman" w:hAnsi="Times New Roman"/>
          <w:sz w:val="28"/>
          <w:szCs w:val="28"/>
        </w:rPr>
        <w:t xml:space="preserve"> </w:t>
      </w:r>
      <w:r w:rsidR="001127CB" w:rsidRPr="001127CB">
        <w:rPr>
          <w:rFonts w:ascii="Times New Roman" w:hAnsi="Times New Roman"/>
          <w:sz w:val="28"/>
          <w:szCs w:val="28"/>
        </w:rPr>
        <w:t>(деревянная</w:t>
      </w:r>
      <w:r w:rsidR="001A04A7">
        <w:rPr>
          <w:rFonts w:ascii="Times New Roman" w:hAnsi="Times New Roman"/>
          <w:sz w:val="28"/>
          <w:szCs w:val="28"/>
        </w:rPr>
        <w:t xml:space="preserve"> </w:t>
      </w:r>
      <w:r w:rsidR="001127CB" w:rsidRPr="001127CB">
        <w:rPr>
          <w:rFonts w:ascii="Times New Roman" w:hAnsi="Times New Roman"/>
          <w:sz w:val="28"/>
          <w:szCs w:val="28"/>
        </w:rPr>
        <w:t>изба)</w:t>
      </w:r>
      <w:r w:rsidR="001A04A7">
        <w:rPr>
          <w:rFonts w:ascii="Times New Roman" w:hAnsi="Times New Roman"/>
          <w:sz w:val="28"/>
          <w:szCs w:val="28"/>
        </w:rPr>
        <w:t xml:space="preserve"> </w:t>
      </w:r>
      <w:r w:rsidR="001127CB" w:rsidRPr="001127CB">
        <w:rPr>
          <w:rFonts w:ascii="Times New Roman" w:hAnsi="Times New Roman"/>
          <w:sz w:val="28"/>
          <w:szCs w:val="28"/>
        </w:rPr>
        <w:t>центра.</w:t>
      </w:r>
      <w:r w:rsidR="001A04A7">
        <w:rPr>
          <w:rFonts w:ascii="Times New Roman" w:hAnsi="Times New Roman"/>
          <w:sz w:val="28"/>
          <w:szCs w:val="28"/>
        </w:rPr>
        <w:t xml:space="preserve"> </w:t>
      </w:r>
    </w:p>
    <w:p w14:paraId="0B5EC06B" w14:textId="10EA27D9" w:rsidR="001127CB" w:rsidRPr="00031D96" w:rsidRDefault="00203755" w:rsidP="0018570B">
      <w:pPr>
        <w:spacing w:after="0" w:line="240" w:lineRule="auto"/>
        <w:ind w:firstLine="709"/>
        <w:jc w:val="both"/>
        <w:rPr>
          <w:rFonts w:ascii="Times New Roman" w:hAnsi="Times New Roman"/>
          <w:sz w:val="28"/>
          <w:szCs w:val="28"/>
        </w:rPr>
      </w:pPr>
      <w:r>
        <w:rPr>
          <w:rFonts w:ascii="Times New Roman" w:hAnsi="Times New Roman"/>
          <w:sz w:val="28"/>
          <w:szCs w:val="28"/>
        </w:rPr>
        <w:t>9</w:t>
      </w:r>
      <w:r w:rsidR="001127CB" w:rsidRPr="001127CB">
        <w:rPr>
          <w:rFonts w:ascii="Times New Roman" w:hAnsi="Times New Roman"/>
          <w:sz w:val="28"/>
          <w:szCs w:val="28"/>
        </w:rPr>
        <w:t>.</w:t>
      </w:r>
      <w:r w:rsidR="001A04A7">
        <w:rPr>
          <w:rFonts w:ascii="Times New Roman" w:hAnsi="Times New Roman"/>
          <w:sz w:val="28"/>
          <w:szCs w:val="28"/>
        </w:rPr>
        <w:t xml:space="preserve"> </w:t>
      </w:r>
      <w:r w:rsidR="001127CB" w:rsidRPr="001127CB">
        <w:rPr>
          <w:rFonts w:ascii="Times New Roman" w:hAnsi="Times New Roman"/>
          <w:sz w:val="28"/>
          <w:szCs w:val="28"/>
        </w:rPr>
        <w:t>Строительство</w:t>
      </w:r>
      <w:r w:rsidR="001A04A7">
        <w:rPr>
          <w:rFonts w:ascii="Times New Roman" w:hAnsi="Times New Roman"/>
          <w:sz w:val="28"/>
          <w:szCs w:val="28"/>
        </w:rPr>
        <w:t xml:space="preserve"> </w:t>
      </w:r>
      <w:r w:rsidR="001127CB" w:rsidRPr="001127CB">
        <w:rPr>
          <w:rFonts w:ascii="Times New Roman" w:hAnsi="Times New Roman"/>
          <w:sz w:val="28"/>
          <w:szCs w:val="28"/>
        </w:rPr>
        <w:t>СДК</w:t>
      </w:r>
      <w:r w:rsidR="001A04A7">
        <w:rPr>
          <w:rFonts w:ascii="Times New Roman" w:hAnsi="Times New Roman"/>
          <w:sz w:val="28"/>
          <w:szCs w:val="28"/>
        </w:rPr>
        <w:t xml:space="preserve"> </w:t>
      </w:r>
      <w:r w:rsidR="001127CB" w:rsidRPr="001127CB">
        <w:rPr>
          <w:rFonts w:ascii="Times New Roman" w:hAnsi="Times New Roman"/>
          <w:sz w:val="28"/>
          <w:szCs w:val="28"/>
        </w:rPr>
        <w:t>п.</w:t>
      </w:r>
      <w:r w:rsidR="001A04A7">
        <w:rPr>
          <w:rFonts w:ascii="Times New Roman" w:hAnsi="Times New Roman"/>
          <w:sz w:val="28"/>
          <w:szCs w:val="28"/>
        </w:rPr>
        <w:t xml:space="preserve"> </w:t>
      </w:r>
      <w:proofErr w:type="spellStart"/>
      <w:r w:rsidR="001127CB" w:rsidRPr="001127CB">
        <w:rPr>
          <w:rFonts w:ascii="Times New Roman" w:hAnsi="Times New Roman"/>
          <w:sz w:val="28"/>
          <w:szCs w:val="28"/>
        </w:rPr>
        <w:t>Горноправдинск</w:t>
      </w:r>
      <w:proofErr w:type="spellEnd"/>
      <w:r w:rsidR="001127CB" w:rsidRPr="001127CB">
        <w:rPr>
          <w:rFonts w:ascii="Times New Roman" w:hAnsi="Times New Roman"/>
          <w:sz w:val="28"/>
          <w:szCs w:val="28"/>
        </w:rPr>
        <w:t>.</w:t>
      </w:r>
      <w:r w:rsidR="001A04A7">
        <w:rPr>
          <w:rFonts w:ascii="Times New Roman" w:hAnsi="Times New Roman"/>
          <w:sz w:val="28"/>
          <w:szCs w:val="28"/>
        </w:rPr>
        <w:t xml:space="preserve"> </w:t>
      </w:r>
      <w:r w:rsidR="001127CB" w:rsidRPr="001127CB">
        <w:rPr>
          <w:rFonts w:ascii="Times New Roman" w:hAnsi="Times New Roman"/>
          <w:sz w:val="28"/>
          <w:szCs w:val="28"/>
        </w:rPr>
        <w:t>Муниципальный</w:t>
      </w:r>
      <w:r w:rsidR="001A04A7">
        <w:rPr>
          <w:rFonts w:ascii="Times New Roman" w:hAnsi="Times New Roman"/>
          <w:sz w:val="28"/>
          <w:szCs w:val="28"/>
        </w:rPr>
        <w:t xml:space="preserve"> </w:t>
      </w:r>
      <w:r w:rsidR="001127CB" w:rsidRPr="001127CB">
        <w:rPr>
          <w:rFonts w:ascii="Times New Roman" w:hAnsi="Times New Roman"/>
          <w:sz w:val="28"/>
          <w:szCs w:val="28"/>
        </w:rPr>
        <w:t>контракт</w:t>
      </w:r>
      <w:r w:rsidR="001A04A7">
        <w:rPr>
          <w:rFonts w:ascii="Times New Roman" w:hAnsi="Times New Roman"/>
          <w:sz w:val="28"/>
          <w:szCs w:val="28"/>
        </w:rPr>
        <w:t xml:space="preserve"> </w:t>
      </w:r>
      <w:r w:rsidR="001127CB" w:rsidRPr="001127CB">
        <w:rPr>
          <w:rFonts w:ascii="Times New Roman" w:hAnsi="Times New Roman"/>
          <w:sz w:val="28"/>
          <w:szCs w:val="28"/>
        </w:rPr>
        <w:t>на</w:t>
      </w:r>
      <w:r w:rsidR="001A04A7">
        <w:rPr>
          <w:rFonts w:ascii="Times New Roman" w:hAnsi="Times New Roman"/>
          <w:sz w:val="28"/>
          <w:szCs w:val="28"/>
        </w:rPr>
        <w:t xml:space="preserve"> </w:t>
      </w:r>
      <w:r w:rsidR="001127CB" w:rsidRPr="001127CB">
        <w:rPr>
          <w:rFonts w:ascii="Times New Roman" w:hAnsi="Times New Roman"/>
          <w:sz w:val="28"/>
          <w:szCs w:val="28"/>
        </w:rPr>
        <w:t>строительство</w:t>
      </w:r>
      <w:r w:rsidR="001A04A7">
        <w:rPr>
          <w:rFonts w:ascii="Times New Roman" w:hAnsi="Times New Roman"/>
          <w:sz w:val="28"/>
          <w:szCs w:val="28"/>
        </w:rPr>
        <w:t xml:space="preserve"> </w:t>
      </w:r>
      <w:r w:rsidR="001127CB" w:rsidRPr="001127CB">
        <w:rPr>
          <w:rFonts w:ascii="Times New Roman" w:hAnsi="Times New Roman"/>
          <w:sz w:val="28"/>
          <w:szCs w:val="28"/>
        </w:rPr>
        <w:t>объекта</w:t>
      </w:r>
      <w:r w:rsidR="001A04A7">
        <w:rPr>
          <w:rFonts w:ascii="Times New Roman" w:hAnsi="Times New Roman"/>
          <w:sz w:val="28"/>
          <w:szCs w:val="28"/>
        </w:rPr>
        <w:t xml:space="preserve"> </w:t>
      </w:r>
      <w:r w:rsidR="001127CB" w:rsidRPr="001127CB">
        <w:rPr>
          <w:rFonts w:ascii="Times New Roman" w:hAnsi="Times New Roman"/>
          <w:sz w:val="28"/>
          <w:szCs w:val="28"/>
        </w:rPr>
        <w:t>заключен</w:t>
      </w:r>
      <w:r w:rsidR="001A04A7">
        <w:rPr>
          <w:rFonts w:ascii="Times New Roman" w:hAnsi="Times New Roman"/>
          <w:sz w:val="28"/>
          <w:szCs w:val="28"/>
        </w:rPr>
        <w:t xml:space="preserve"> </w:t>
      </w:r>
      <w:r w:rsidR="001127CB" w:rsidRPr="001127CB">
        <w:rPr>
          <w:rFonts w:ascii="Times New Roman" w:hAnsi="Times New Roman"/>
          <w:sz w:val="28"/>
          <w:szCs w:val="28"/>
        </w:rPr>
        <w:t>19.01.2023.</w:t>
      </w:r>
      <w:r w:rsidR="001A04A7">
        <w:rPr>
          <w:rFonts w:ascii="Times New Roman" w:hAnsi="Times New Roman"/>
          <w:sz w:val="28"/>
          <w:szCs w:val="28"/>
        </w:rPr>
        <w:t xml:space="preserve"> </w:t>
      </w:r>
      <w:r w:rsidR="001127CB" w:rsidRPr="001127CB">
        <w:rPr>
          <w:rFonts w:ascii="Times New Roman" w:hAnsi="Times New Roman"/>
          <w:sz w:val="28"/>
          <w:szCs w:val="28"/>
        </w:rPr>
        <w:t>Подрядной</w:t>
      </w:r>
      <w:r w:rsidR="001A04A7">
        <w:rPr>
          <w:rFonts w:ascii="Times New Roman" w:hAnsi="Times New Roman"/>
          <w:sz w:val="28"/>
          <w:szCs w:val="28"/>
        </w:rPr>
        <w:t xml:space="preserve"> </w:t>
      </w:r>
      <w:r w:rsidR="001127CB" w:rsidRPr="001127CB">
        <w:rPr>
          <w:rFonts w:ascii="Times New Roman" w:hAnsi="Times New Roman"/>
          <w:sz w:val="28"/>
          <w:szCs w:val="28"/>
        </w:rPr>
        <w:t>организацией</w:t>
      </w:r>
      <w:r w:rsidR="001A04A7">
        <w:rPr>
          <w:rFonts w:ascii="Times New Roman" w:hAnsi="Times New Roman"/>
          <w:sz w:val="28"/>
          <w:szCs w:val="28"/>
        </w:rPr>
        <w:t xml:space="preserve"> </w:t>
      </w:r>
      <w:r w:rsidR="001127CB" w:rsidRPr="001127CB">
        <w:rPr>
          <w:rFonts w:ascii="Times New Roman" w:hAnsi="Times New Roman"/>
          <w:sz w:val="28"/>
          <w:szCs w:val="28"/>
        </w:rPr>
        <w:t>завезены</w:t>
      </w:r>
      <w:r w:rsidR="001A04A7">
        <w:rPr>
          <w:rFonts w:ascii="Times New Roman" w:hAnsi="Times New Roman"/>
          <w:sz w:val="28"/>
          <w:szCs w:val="28"/>
        </w:rPr>
        <w:t xml:space="preserve"> </w:t>
      </w:r>
      <w:r w:rsidR="001127CB" w:rsidRPr="001127CB">
        <w:rPr>
          <w:rFonts w:ascii="Times New Roman" w:hAnsi="Times New Roman"/>
          <w:sz w:val="28"/>
          <w:szCs w:val="28"/>
        </w:rPr>
        <w:t>арматура</w:t>
      </w:r>
      <w:r w:rsidR="001A04A7">
        <w:rPr>
          <w:rFonts w:ascii="Times New Roman" w:hAnsi="Times New Roman"/>
          <w:sz w:val="28"/>
          <w:szCs w:val="28"/>
        </w:rPr>
        <w:t xml:space="preserve"> </w:t>
      </w:r>
      <w:r w:rsidR="001127CB" w:rsidRPr="001127CB">
        <w:rPr>
          <w:rFonts w:ascii="Times New Roman" w:hAnsi="Times New Roman"/>
          <w:sz w:val="28"/>
          <w:szCs w:val="28"/>
        </w:rPr>
        <w:t>для</w:t>
      </w:r>
      <w:r w:rsidR="001A04A7">
        <w:rPr>
          <w:rFonts w:ascii="Times New Roman" w:hAnsi="Times New Roman"/>
          <w:sz w:val="28"/>
          <w:szCs w:val="28"/>
        </w:rPr>
        <w:t xml:space="preserve"> </w:t>
      </w:r>
      <w:r w:rsidR="001127CB" w:rsidRPr="001127CB">
        <w:rPr>
          <w:rFonts w:ascii="Times New Roman" w:hAnsi="Times New Roman"/>
          <w:sz w:val="28"/>
          <w:szCs w:val="28"/>
        </w:rPr>
        <w:t>железобетонных</w:t>
      </w:r>
      <w:r w:rsidR="001A04A7">
        <w:rPr>
          <w:rFonts w:ascii="Times New Roman" w:hAnsi="Times New Roman"/>
          <w:sz w:val="28"/>
          <w:szCs w:val="28"/>
        </w:rPr>
        <w:t xml:space="preserve"> </w:t>
      </w:r>
      <w:r w:rsidR="001127CB" w:rsidRPr="001127CB">
        <w:rPr>
          <w:rFonts w:ascii="Times New Roman" w:hAnsi="Times New Roman"/>
          <w:sz w:val="28"/>
          <w:szCs w:val="28"/>
        </w:rPr>
        <w:t>фундаментов,</w:t>
      </w:r>
      <w:r w:rsidR="001A04A7">
        <w:rPr>
          <w:rFonts w:ascii="Times New Roman" w:hAnsi="Times New Roman"/>
          <w:sz w:val="28"/>
          <w:szCs w:val="28"/>
        </w:rPr>
        <w:t xml:space="preserve"> </w:t>
      </w:r>
      <w:r w:rsidR="001127CB" w:rsidRPr="001127CB">
        <w:rPr>
          <w:rFonts w:ascii="Times New Roman" w:hAnsi="Times New Roman"/>
          <w:sz w:val="28"/>
          <w:szCs w:val="28"/>
        </w:rPr>
        <w:t>закладных</w:t>
      </w:r>
      <w:r w:rsidR="001A04A7">
        <w:rPr>
          <w:rFonts w:ascii="Times New Roman" w:hAnsi="Times New Roman"/>
          <w:sz w:val="28"/>
          <w:szCs w:val="28"/>
        </w:rPr>
        <w:t xml:space="preserve"> </w:t>
      </w:r>
      <w:r w:rsidR="001127CB" w:rsidRPr="001127CB">
        <w:rPr>
          <w:rFonts w:ascii="Times New Roman" w:hAnsi="Times New Roman"/>
          <w:sz w:val="28"/>
          <w:szCs w:val="28"/>
        </w:rPr>
        <w:t>и</w:t>
      </w:r>
      <w:r w:rsidR="001A04A7">
        <w:rPr>
          <w:rFonts w:ascii="Times New Roman" w:hAnsi="Times New Roman"/>
          <w:sz w:val="28"/>
          <w:szCs w:val="28"/>
        </w:rPr>
        <w:t xml:space="preserve"> </w:t>
      </w:r>
      <w:r w:rsidR="001127CB" w:rsidRPr="001127CB">
        <w:rPr>
          <w:rFonts w:ascii="Times New Roman" w:hAnsi="Times New Roman"/>
          <w:sz w:val="28"/>
          <w:szCs w:val="28"/>
        </w:rPr>
        <w:t>ФБС,</w:t>
      </w:r>
      <w:r w:rsidR="001A04A7">
        <w:rPr>
          <w:rFonts w:ascii="Times New Roman" w:hAnsi="Times New Roman"/>
          <w:sz w:val="28"/>
          <w:szCs w:val="28"/>
        </w:rPr>
        <w:t xml:space="preserve"> </w:t>
      </w:r>
      <w:r w:rsidR="001127CB" w:rsidRPr="001127CB">
        <w:rPr>
          <w:rFonts w:ascii="Times New Roman" w:hAnsi="Times New Roman"/>
          <w:sz w:val="28"/>
          <w:szCs w:val="28"/>
        </w:rPr>
        <w:t>для</w:t>
      </w:r>
      <w:r w:rsidR="001A04A7">
        <w:rPr>
          <w:rFonts w:ascii="Times New Roman" w:hAnsi="Times New Roman"/>
          <w:sz w:val="28"/>
          <w:szCs w:val="28"/>
        </w:rPr>
        <w:t xml:space="preserve"> </w:t>
      </w:r>
      <w:r w:rsidR="001127CB" w:rsidRPr="001127CB">
        <w:rPr>
          <w:rFonts w:ascii="Times New Roman" w:hAnsi="Times New Roman"/>
          <w:sz w:val="28"/>
          <w:szCs w:val="28"/>
        </w:rPr>
        <w:t>устройства</w:t>
      </w:r>
      <w:r w:rsidR="001A04A7">
        <w:rPr>
          <w:rFonts w:ascii="Times New Roman" w:hAnsi="Times New Roman"/>
          <w:sz w:val="28"/>
          <w:szCs w:val="28"/>
        </w:rPr>
        <w:t xml:space="preserve"> </w:t>
      </w:r>
      <w:r w:rsidR="001127CB" w:rsidRPr="001127CB">
        <w:rPr>
          <w:rFonts w:ascii="Times New Roman" w:hAnsi="Times New Roman"/>
          <w:sz w:val="28"/>
          <w:szCs w:val="28"/>
        </w:rPr>
        <w:t>стен</w:t>
      </w:r>
      <w:r w:rsidR="001A04A7">
        <w:rPr>
          <w:rFonts w:ascii="Times New Roman" w:hAnsi="Times New Roman"/>
          <w:sz w:val="28"/>
          <w:szCs w:val="28"/>
        </w:rPr>
        <w:t xml:space="preserve"> </w:t>
      </w:r>
      <w:r w:rsidR="001127CB" w:rsidRPr="001127CB">
        <w:rPr>
          <w:rFonts w:ascii="Times New Roman" w:hAnsi="Times New Roman"/>
          <w:sz w:val="28"/>
          <w:szCs w:val="28"/>
        </w:rPr>
        <w:t>подвала.</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рекомендации</w:t>
      </w:r>
      <w:r w:rsidR="001A04A7">
        <w:rPr>
          <w:rFonts w:ascii="Times New Roman" w:hAnsi="Times New Roman"/>
          <w:sz w:val="28"/>
          <w:szCs w:val="28"/>
        </w:rPr>
        <w:t xml:space="preserve"> </w:t>
      </w:r>
      <w:proofErr w:type="spellStart"/>
      <w:r w:rsidR="001127CB" w:rsidRPr="001127CB">
        <w:rPr>
          <w:rFonts w:ascii="Times New Roman" w:hAnsi="Times New Roman"/>
          <w:sz w:val="28"/>
          <w:szCs w:val="28"/>
        </w:rPr>
        <w:t>Жилстройнадзора</w:t>
      </w:r>
      <w:proofErr w:type="spellEnd"/>
      <w:r w:rsidR="001A04A7">
        <w:rPr>
          <w:rFonts w:ascii="Times New Roman" w:hAnsi="Times New Roman"/>
          <w:sz w:val="28"/>
          <w:szCs w:val="28"/>
        </w:rPr>
        <w:t xml:space="preserve"> </w:t>
      </w:r>
      <w:r w:rsidR="001127CB" w:rsidRPr="001127CB">
        <w:rPr>
          <w:rFonts w:ascii="Times New Roman" w:hAnsi="Times New Roman"/>
          <w:sz w:val="28"/>
          <w:szCs w:val="28"/>
        </w:rPr>
        <w:t>Югры</w:t>
      </w:r>
      <w:r w:rsidR="001A04A7">
        <w:rPr>
          <w:rFonts w:ascii="Times New Roman" w:hAnsi="Times New Roman"/>
          <w:sz w:val="28"/>
          <w:szCs w:val="28"/>
        </w:rPr>
        <w:t xml:space="preserve"> </w:t>
      </w:r>
      <w:r w:rsidR="001127CB" w:rsidRPr="001127CB">
        <w:rPr>
          <w:rFonts w:ascii="Times New Roman" w:hAnsi="Times New Roman"/>
          <w:sz w:val="28"/>
          <w:szCs w:val="28"/>
        </w:rPr>
        <w:t>подрядчиком</w:t>
      </w:r>
      <w:r w:rsidR="001A04A7">
        <w:rPr>
          <w:rFonts w:ascii="Times New Roman" w:hAnsi="Times New Roman"/>
          <w:sz w:val="28"/>
          <w:szCs w:val="28"/>
        </w:rPr>
        <w:t xml:space="preserve"> </w:t>
      </w:r>
      <w:r w:rsidR="001127CB" w:rsidRPr="001127CB">
        <w:rPr>
          <w:rFonts w:ascii="Times New Roman" w:hAnsi="Times New Roman"/>
          <w:sz w:val="28"/>
          <w:szCs w:val="28"/>
        </w:rPr>
        <w:t>проведены</w:t>
      </w:r>
      <w:r w:rsidR="001A04A7">
        <w:rPr>
          <w:rFonts w:ascii="Times New Roman" w:hAnsi="Times New Roman"/>
          <w:sz w:val="28"/>
          <w:szCs w:val="28"/>
        </w:rPr>
        <w:t xml:space="preserve"> </w:t>
      </w:r>
      <w:r w:rsidR="001127CB" w:rsidRPr="001127CB">
        <w:rPr>
          <w:rFonts w:ascii="Times New Roman" w:hAnsi="Times New Roman"/>
          <w:sz w:val="28"/>
          <w:szCs w:val="28"/>
        </w:rPr>
        <w:t>мероприятия</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обследованию</w:t>
      </w:r>
      <w:r w:rsidR="001A04A7">
        <w:rPr>
          <w:rFonts w:ascii="Times New Roman" w:hAnsi="Times New Roman"/>
          <w:sz w:val="28"/>
          <w:szCs w:val="28"/>
        </w:rPr>
        <w:t xml:space="preserve"> </w:t>
      </w:r>
      <w:r w:rsidR="001127CB" w:rsidRPr="001127CB">
        <w:rPr>
          <w:rFonts w:ascii="Times New Roman" w:hAnsi="Times New Roman"/>
          <w:sz w:val="28"/>
          <w:szCs w:val="28"/>
        </w:rPr>
        <w:t>свайного</w:t>
      </w:r>
      <w:r w:rsidR="001A04A7">
        <w:rPr>
          <w:rFonts w:ascii="Times New Roman" w:hAnsi="Times New Roman"/>
          <w:sz w:val="28"/>
          <w:szCs w:val="28"/>
        </w:rPr>
        <w:t xml:space="preserve"> </w:t>
      </w:r>
      <w:r w:rsidR="001127CB" w:rsidRPr="001127CB">
        <w:rPr>
          <w:rFonts w:ascii="Times New Roman" w:hAnsi="Times New Roman"/>
          <w:sz w:val="28"/>
          <w:szCs w:val="28"/>
        </w:rPr>
        <w:t>поля</w:t>
      </w:r>
      <w:r w:rsidR="001A04A7">
        <w:rPr>
          <w:rFonts w:ascii="Times New Roman" w:hAnsi="Times New Roman"/>
          <w:sz w:val="28"/>
          <w:szCs w:val="28"/>
        </w:rPr>
        <w:t xml:space="preserve"> </w:t>
      </w:r>
      <w:r w:rsidR="001127CB" w:rsidRPr="001127CB">
        <w:rPr>
          <w:rFonts w:ascii="Times New Roman" w:hAnsi="Times New Roman"/>
          <w:sz w:val="28"/>
          <w:szCs w:val="28"/>
        </w:rPr>
        <w:t>и</w:t>
      </w:r>
      <w:r w:rsidR="001A04A7">
        <w:rPr>
          <w:rFonts w:ascii="Times New Roman" w:hAnsi="Times New Roman"/>
          <w:sz w:val="28"/>
          <w:szCs w:val="28"/>
        </w:rPr>
        <w:t xml:space="preserve"> </w:t>
      </w:r>
      <w:r w:rsidR="001127CB" w:rsidRPr="001127CB">
        <w:rPr>
          <w:rFonts w:ascii="Times New Roman" w:hAnsi="Times New Roman"/>
          <w:sz w:val="28"/>
          <w:szCs w:val="28"/>
        </w:rPr>
        <w:t>геологические</w:t>
      </w:r>
      <w:r w:rsidR="001A04A7">
        <w:rPr>
          <w:rFonts w:ascii="Times New Roman" w:hAnsi="Times New Roman"/>
          <w:sz w:val="28"/>
          <w:szCs w:val="28"/>
        </w:rPr>
        <w:t xml:space="preserve"> </w:t>
      </w:r>
      <w:r w:rsidR="001127CB" w:rsidRPr="001127CB">
        <w:rPr>
          <w:rFonts w:ascii="Times New Roman" w:hAnsi="Times New Roman"/>
          <w:sz w:val="28"/>
          <w:szCs w:val="28"/>
        </w:rPr>
        <w:t>изыскания.</w:t>
      </w:r>
      <w:r w:rsidR="001A04A7">
        <w:rPr>
          <w:rFonts w:ascii="Times New Roman" w:hAnsi="Times New Roman"/>
          <w:sz w:val="28"/>
          <w:szCs w:val="28"/>
        </w:rPr>
        <w:t xml:space="preserve"> </w:t>
      </w:r>
      <w:r w:rsidR="001127CB" w:rsidRPr="001127CB">
        <w:rPr>
          <w:rFonts w:ascii="Times New Roman" w:hAnsi="Times New Roman"/>
          <w:sz w:val="28"/>
          <w:szCs w:val="28"/>
        </w:rPr>
        <w:t>Выявлена</w:t>
      </w:r>
      <w:r w:rsidR="001A04A7">
        <w:rPr>
          <w:rFonts w:ascii="Times New Roman" w:hAnsi="Times New Roman"/>
          <w:sz w:val="28"/>
          <w:szCs w:val="28"/>
        </w:rPr>
        <w:t xml:space="preserve"> </w:t>
      </w:r>
      <w:r w:rsidR="001127CB" w:rsidRPr="001127CB">
        <w:rPr>
          <w:rFonts w:ascii="Times New Roman" w:hAnsi="Times New Roman"/>
          <w:sz w:val="28"/>
          <w:szCs w:val="28"/>
        </w:rPr>
        <w:t>необходимость</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укреплению</w:t>
      </w:r>
      <w:r w:rsidR="001A04A7">
        <w:rPr>
          <w:rFonts w:ascii="Times New Roman" w:hAnsi="Times New Roman"/>
          <w:sz w:val="28"/>
          <w:szCs w:val="28"/>
        </w:rPr>
        <w:t xml:space="preserve"> </w:t>
      </w:r>
      <w:r w:rsidR="001127CB" w:rsidRPr="001127CB">
        <w:rPr>
          <w:rFonts w:ascii="Times New Roman" w:hAnsi="Times New Roman"/>
          <w:sz w:val="28"/>
          <w:szCs w:val="28"/>
        </w:rPr>
        <w:t>свайного</w:t>
      </w:r>
      <w:r w:rsidR="001A04A7">
        <w:rPr>
          <w:rFonts w:ascii="Times New Roman" w:hAnsi="Times New Roman"/>
          <w:sz w:val="28"/>
          <w:szCs w:val="28"/>
        </w:rPr>
        <w:t xml:space="preserve"> </w:t>
      </w:r>
      <w:r w:rsidR="001127CB" w:rsidRPr="001127CB">
        <w:rPr>
          <w:rFonts w:ascii="Times New Roman" w:hAnsi="Times New Roman"/>
          <w:sz w:val="28"/>
          <w:szCs w:val="28"/>
        </w:rPr>
        <w:t>поля.</w:t>
      </w:r>
      <w:r w:rsidR="001A04A7">
        <w:rPr>
          <w:rFonts w:ascii="Times New Roman" w:hAnsi="Times New Roman"/>
          <w:sz w:val="28"/>
          <w:szCs w:val="28"/>
        </w:rPr>
        <w:t xml:space="preserve"> </w:t>
      </w:r>
      <w:r w:rsidR="001127CB" w:rsidRPr="001127CB">
        <w:rPr>
          <w:rFonts w:ascii="Times New Roman" w:hAnsi="Times New Roman"/>
          <w:sz w:val="28"/>
          <w:szCs w:val="28"/>
        </w:rPr>
        <w:t>Готовятся</w:t>
      </w:r>
      <w:r w:rsidR="001A04A7">
        <w:rPr>
          <w:rFonts w:ascii="Times New Roman" w:hAnsi="Times New Roman"/>
          <w:sz w:val="28"/>
          <w:szCs w:val="28"/>
        </w:rPr>
        <w:t xml:space="preserve"> </w:t>
      </w:r>
      <w:r w:rsidR="001127CB" w:rsidRPr="001127CB">
        <w:rPr>
          <w:rFonts w:ascii="Times New Roman" w:hAnsi="Times New Roman"/>
          <w:sz w:val="28"/>
          <w:szCs w:val="28"/>
        </w:rPr>
        <w:t>проектные</w:t>
      </w:r>
      <w:r w:rsidR="001A04A7">
        <w:rPr>
          <w:rFonts w:ascii="Times New Roman" w:hAnsi="Times New Roman"/>
          <w:sz w:val="28"/>
          <w:szCs w:val="28"/>
        </w:rPr>
        <w:t xml:space="preserve"> </w:t>
      </w:r>
      <w:r w:rsidR="001127CB" w:rsidRPr="001127CB">
        <w:rPr>
          <w:rFonts w:ascii="Times New Roman" w:hAnsi="Times New Roman"/>
          <w:sz w:val="28"/>
          <w:szCs w:val="28"/>
        </w:rPr>
        <w:t>решения</w:t>
      </w:r>
      <w:r w:rsidR="001A04A7">
        <w:rPr>
          <w:rFonts w:ascii="Times New Roman" w:hAnsi="Times New Roman"/>
          <w:sz w:val="28"/>
          <w:szCs w:val="28"/>
        </w:rPr>
        <w:t xml:space="preserve"> </w:t>
      </w:r>
      <w:r w:rsidR="001127CB" w:rsidRPr="001127CB">
        <w:rPr>
          <w:rFonts w:ascii="Times New Roman" w:hAnsi="Times New Roman"/>
          <w:sz w:val="28"/>
          <w:szCs w:val="28"/>
        </w:rPr>
        <w:t>по</w:t>
      </w:r>
      <w:r w:rsidR="001A04A7">
        <w:rPr>
          <w:rFonts w:ascii="Times New Roman" w:hAnsi="Times New Roman"/>
          <w:sz w:val="28"/>
          <w:szCs w:val="28"/>
        </w:rPr>
        <w:t xml:space="preserve"> </w:t>
      </w:r>
      <w:r w:rsidR="001127CB" w:rsidRPr="001127CB">
        <w:rPr>
          <w:rFonts w:ascii="Times New Roman" w:hAnsi="Times New Roman"/>
          <w:sz w:val="28"/>
          <w:szCs w:val="28"/>
        </w:rPr>
        <w:t>укреплению</w:t>
      </w:r>
      <w:r w:rsidR="001A04A7">
        <w:rPr>
          <w:rFonts w:ascii="Times New Roman" w:hAnsi="Times New Roman"/>
          <w:sz w:val="28"/>
          <w:szCs w:val="28"/>
        </w:rPr>
        <w:t xml:space="preserve"> </w:t>
      </w:r>
      <w:r w:rsidR="001127CB" w:rsidRPr="001127CB">
        <w:rPr>
          <w:rFonts w:ascii="Times New Roman" w:hAnsi="Times New Roman"/>
          <w:sz w:val="28"/>
          <w:szCs w:val="28"/>
        </w:rPr>
        <w:t>свайного</w:t>
      </w:r>
      <w:r w:rsidR="001A04A7">
        <w:rPr>
          <w:rFonts w:ascii="Times New Roman" w:hAnsi="Times New Roman"/>
          <w:sz w:val="28"/>
          <w:szCs w:val="28"/>
        </w:rPr>
        <w:t xml:space="preserve"> </w:t>
      </w:r>
      <w:r w:rsidR="001127CB" w:rsidRPr="001127CB">
        <w:rPr>
          <w:rFonts w:ascii="Times New Roman" w:hAnsi="Times New Roman"/>
          <w:sz w:val="28"/>
          <w:szCs w:val="28"/>
        </w:rPr>
        <w:t>поля.</w:t>
      </w:r>
      <w:r w:rsidR="001A04A7">
        <w:rPr>
          <w:rFonts w:ascii="Times New Roman" w:hAnsi="Times New Roman"/>
          <w:sz w:val="28"/>
          <w:szCs w:val="28"/>
        </w:rPr>
        <w:t xml:space="preserve"> </w:t>
      </w:r>
      <w:r w:rsidR="001127CB" w:rsidRPr="001127CB">
        <w:rPr>
          <w:rFonts w:ascii="Times New Roman" w:hAnsi="Times New Roman"/>
          <w:sz w:val="28"/>
          <w:szCs w:val="28"/>
        </w:rPr>
        <w:t>Срок</w:t>
      </w:r>
      <w:r w:rsidR="001A04A7">
        <w:rPr>
          <w:rFonts w:ascii="Times New Roman" w:hAnsi="Times New Roman"/>
          <w:sz w:val="28"/>
          <w:szCs w:val="28"/>
        </w:rPr>
        <w:t xml:space="preserve"> </w:t>
      </w:r>
      <w:r w:rsidR="001127CB" w:rsidRPr="001127CB">
        <w:rPr>
          <w:rFonts w:ascii="Times New Roman" w:hAnsi="Times New Roman"/>
          <w:sz w:val="28"/>
          <w:szCs w:val="28"/>
        </w:rPr>
        <w:t>реализации</w:t>
      </w:r>
      <w:r w:rsidR="001A04A7">
        <w:rPr>
          <w:rFonts w:ascii="Times New Roman" w:hAnsi="Times New Roman"/>
          <w:sz w:val="28"/>
          <w:szCs w:val="28"/>
        </w:rPr>
        <w:t xml:space="preserve"> </w:t>
      </w:r>
      <w:r w:rsidR="001127CB" w:rsidRPr="001127CB">
        <w:rPr>
          <w:rFonts w:ascii="Times New Roman" w:hAnsi="Times New Roman"/>
          <w:sz w:val="28"/>
          <w:szCs w:val="28"/>
        </w:rPr>
        <w:t>–</w:t>
      </w:r>
      <w:r w:rsidR="001A04A7">
        <w:rPr>
          <w:rFonts w:ascii="Times New Roman" w:hAnsi="Times New Roman"/>
          <w:sz w:val="28"/>
          <w:szCs w:val="28"/>
        </w:rPr>
        <w:t xml:space="preserve"> </w:t>
      </w:r>
      <w:r w:rsidR="001127CB" w:rsidRPr="001127CB">
        <w:rPr>
          <w:rFonts w:ascii="Times New Roman" w:hAnsi="Times New Roman"/>
          <w:sz w:val="28"/>
          <w:szCs w:val="28"/>
        </w:rPr>
        <w:t>2024</w:t>
      </w:r>
      <w:r w:rsidR="001A04A7">
        <w:rPr>
          <w:rFonts w:ascii="Times New Roman" w:hAnsi="Times New Roman"/>
          <w:sz w:val="28"/>
          <w:szCs w:val="28"/>
        </w:rPr>
        <w:t xml:space="preserve"> </w:t>
      </w:r>
      <w:r w:rsidR="001127CB" w:rsidRPr="001127CB">
        <w:rPr>
          <w:rFonts w:ascii="Times New Roman" w:hAnsi="Times New Roman"/>
          <w:sz w:val="28"/>
          <w:szCs w:val="28"/>
        </w:rPr>
        <w:t>год.</w:t>
      </w:r>
    </w:p>
    <w:p w14:paraId="51907E5A" w14:textId="528777F5" w:rsidR="00DE2218" w:rsidRPr="00031D96" w:rsidRDefault="00DE2218"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t>Запланированы</w:t>
      </w:r>
      <w:r w:rsidR="001A04A7">
        <w:rPr>
          <w:rFonts w:ascii="Times New Roman" w:hAnsi="Times New Roman"/>
          <w:sz w:val="28"/>
          <w:szCs w:val="28"/>
        </w:rPr>
        <w:t xml:space="preserve"> </w:t>
      </w:r>
      <w:r w:rsidRPr="00031D96">
        <w:rPr>
          <w:rFonts w:ascii="Times New Roman" w:hAnsi="Times New Roman"/>
          <w:sz w:val="28"/>
          <w:szCs w:val="28"/>
        </w:rPr>
        <w:t>к</w:t>
      </w:r>
      <w:r w:rsidR="001A04A7">
        <w:rPr>
          <w:rFonts w:ascii="Times New Roman" w:hAnsi="Times New Roman"/>
          <w:sz w:val="28"/>
          <w:szCs w:val="28"/>
        </w:rPr>
        <w:t xml:space="preserve"> </w:t>
      </w:r>
      <w:r w:rsidRPr="00031D96">
        <w:rPr>
          <w:rFonts w:ascii="Times New Roman" w:hAnsi="Times New Roman"/>
          <w:sz w:val="28"/>
          <w:szCs w:val="28"/>
        </w:rPr>
        <w:t>реализации:</w:t>
      </w:r>
    </w:p>
    <w:p w14:paraId="56795D99" w14:textId="456815EC" w:rsidR="00684DAB" w:rsidRPr="009E3C24" w:rsidRDefault="00684DAB" w:rsidP="0018570B">
      <w:pPr>
        <w:pStyle w:val="a4"/>
        <w:numPr>
          <w:ilvl w:val="0"/>
          <w:numId w:val="15"/>
        </w:numPr>
        <w:tabs>
          <w:tab w:val="left" w:pos="1134"/>
        </w:tabs>
        <w:spacing w:after="0" w:line="240" w:lineRule="auto"/>
        <w:ind w:left="0" w:firstLine="709"/>
        <w:jc w:val="both"/>
        <w:rPr>
          <w:rFonts w:ascii="Times New Roman" w:hAnsi="Times New Roman"/>
          <w:sz w:val="28"/>
          <w:szCs w:val="28"/>
        </w:rPr>
      </w:pPr>
      <w:r w:rsidRPr="009E3C24">
        <w:rPr>
          <w:rFonts w:ascii="Times New Roman" w:hAnsi="Times New Roman"/>
          <w:sz w:val="28"/>
          <w:szCs w:val="28"/>
        </w:rPr>
        <w:t>Школа</w:t>
      </w:r>
      <w:r w:rsidR="001A04A7">
        <w:rPr>
          <w:rFonts w:ascii="Times New Roman" w:hAnsi="Times New Roman"/>
          <w:sz w:val="28"/>
          <w:szCs w:val="28"/>
        </w:rPr>
        <w:t xml:space="preserve"> </w:t>
      </w:r>
      <w:r w:rsidR="006B55F4" w:rsidRPr="009E3C24">
        <w:rPr>
          <w:rFonts w:ascii="Times New Roman" w:hAnsi="Times New Roman"/>
          <w:sz w:val="28"/>
          <w:szCs w:val="28"/>
        </w:rPr>
        <w:t>–</w:t>
      </w:r>
      <w:r w:rsidR="001A04A7">
        <w:rPr>
          <w:rFonts w:ascii="Times New Roman" w:hAnsi="Times New Roman"/>
          <w:sz w:val="28"/>
          <w:szCs w:val="28"/>
        </w:rPr>
        <w:t xml:space="preserve"> </w:t>
      </w:r>
      <w:r w:rsidRPr="009E3C24">
        <w:rPr>
          <w:rFonts w:ascii="Times New Roman" w:hAnsi="Times New Roman"/>
          <w:sz w:val="28"/>
          <w:szCs w:val="28"/>
        </w:rPr>
        <w:t>сад</w:t>
      </w:r>
      <w:r w:rsidR="001A04A7">
        <w:rPr>
          <w:rFonts w:ascii="Times New Roman" w:hAnsi="Times New Roman"/>
          <w:sz w:val="28"/>
          <w:szCs w:val="28"/>
        </w:rPr>
        <w:t xml:space="preserve"> </w:t>
      </w:r>
      <w:r w:rsidRPr="009E3C24">
        <w:rPr>
          <w:rFonts w:ascii="Times New Roman" w:hAnsi="Times New Roman"/>
          <w:sz w:val="28"/>
          <w:szCs w:val="28"/>
        </w:rPr>
        <w:t>на</w:t>
      </w:r>
      <w:r w:rsidR="001A04A7">
        <w:rPr>
          <w:rFonts w:ascii="Times New Roman" w:hAnsi="Times New Roman"/>
          <w:sz w:val="28"/>
          <w:szCs w:val="28"/>
        </w:rPr>
        <w:t xml:space="preserve"> </w:t>
      </w:r>
      <w:r w:rsidRPr="009E3C24">
        <w:rPr>
          <w:rFonts w:ascii="Times New Roman" w:hAnsi="Times New Roman"/>
          <w:sz w:val="28"/>
          <w:szCs w:val="28"/>
        </w:rPr>
        <w:t>50</w:t>
      </w:r>
      <w:r w:rsidR="001A04A7">
        <w:rPr>
          <w:rFonts w:ascii="Times New Roman" w:hAnsi="Times New Roman"/>
          <w:sz w:val="28"/>
          <w:szCs w:val="28"/>
        </w:rPr>
        <w:t xml:space="preserve"> </w:t>
      </w:r>
      <w:r w:rsidRPr="009E3C24">
        <w:rPr>
          <w:rFonts w:ascii="Times New Roman" w:hAnsi="Times New Roman"/>
          <w:sz w:val="28"/>
          <w:szCs w:val="28"/>
        </w:rPr>
        <w:t>учащихся</w:t>
      </w:r>
      <w:r w:rsidR="001A04A7">
        <w:rPr>
          <w:rFonts w:ascii="Times New Roman" w:hAnsi="Times New Roman"/>
          <w:sz w:val="28"/>
          <w:szCs w:val="28"/>
        </w:rPr>
        <w:t xml:space="preserve"> </w:t>
      </w:r>
      <w:r w:rsidRPr="009E3C24">
        <w:rPr>
          <w:rFonts w:ascii="Times New Roman" w:hAnsi="Times New Roman"/>
          <w:sz w:val="28"/>
          <w:szCs w:val="28"/>
        </w:rPr>
        <w:t>и</w:t>
      </w:r>
      <w:r w:rsidR="001A04A7">
        <w:rPr>
          <w:rFonts w:ascii="Times New Roman" w:hAnsi="Times New Roman"/>
          <w:sz w:val="28"/>
          <w:szCs w:val="28"/>
        </w:rPr>
        <w:t xml:space="preserve"> </w:t>
      </w:r>
      <w:r w:rsidRPr="009E3C24">
        <w:rPr>
          <w:rFonts w:ascii="Times New Roman" w:hAnsi="Times New Roman"/>
          <w:sz w:val="28"/>
          <w:szCs w:val="28"/>
        </w:rPr>
        <w:t>20</w:t>
      </w:r>
      <w:r w:rsidR="001A04A7">
        <w:rPr>
          <w:rFonts w:ascii="Times New Roman" w:hAnsi="Times New Roman"/>
          <w:sz w:val="28"/>
          <w:szCs w:val="28"/>
        </w:rPr>
        <w:t xml:space="preserve"> </w:t>
      </w:r>
      <w:r w:rsidRPr="009E3C24">
        <w:rPr>
          <w:rFonts w:ascii="Times New Roman" w:hAnsi="Times New Roman"/>
          <w:sz w:val="28"/>
          <w:szCs w:val="28"/>
        </w:rPr>
        <w:t>дошкольников,</w:t>
      </w:r>
      <w:r w:rsidR="001A04A7">
        <w:rPr>
          <w:rFonts w:ascii="Times New Roman" w:hAnsi="Times New Roman"/>
          <w:sz w:val="28"/>
          <w:szCs w:val="28"/>
        </w:rPr>
        <w:t xml:space="preserve"> </w:t>
      </w:r>
      <w:r w:rsidRPr="009E3C24">
        <w:rPr>
          <w:rFonts w:ascii="Times New Roman" w:hAnsi="Times New Roman"/>
          <w:sz w:val="28"/>
          <w:szCs w:val="28"/>
        </w:rPr>
        <w:t>Ханты-Мансийский</w:t>
      </w:r>
      <w:r w:rsidR="001A04A7">
        <w:rPr>
          <w:rFonts w:ascii="Times New Roman" w:hAnsi="Times New Roman"/>
          <w:sz w:val="28"/>
          <w:szCs w:val="28"/>
        </w:rPr>
        <w:t xml:space="preserve"> </w:t>
      </w:r>
      <w:r w:rsidRPr="009E3C24">
        <w:rPr>
          <w:rFonts w:ascii="Times New Roman" w:hAnsi="Times New Roman"/>
          <w:sz w:val="28"/>
          <w:szCs w:val="28"/>
        </w:rPr>
        <w:t>район,</w:t>
      </w:r>
      <w:r w:rsidR="001A04A7">
        <w:rPr>
          <w:rFonts w:ascii="Times New Roman" w:hAnsi="Times New Roman"/>
          <w:sz w:val="28"/>
          <w:szCs w:val="28"/>
        </w:rPr>
        <w:t xml:space="preserve"> </w:t>
      </w:r>
      <w:r w:rsidRPr="009E3C24">
        <w:rPr>
          <w:rFonts w:ascii="Times New Roman" w:hAnsi="Times New Roman"/>
          <w:sz w:val="28"/>
          <w:szCs w:val="28"/>
        </w:rPr>
        <w:t>д.</w:t>
      </w:r>
      <w:r w:rsidR="001A04A7">
        <w:rPr>
          <w:rFonts w:ascii="Times New Roman" w:hAnsi="Times New Roman"/>
          <w:sz w:val="28"/>
          <w:szCs w:val="28"/>
        </w:rPr>
        <w:t xml:space="preserve"> </w:t>
      </w:r>
      <w:r w:rsidRPr="009E3C24">
        <w:rPr>
          <w:rFonts w:ascii="Times New Roman" w:hAnsi="Times New Roman"/>
          <w:sz w:val="28"/>
          <w:szCs w:val="28"/>
        </w:rPr>
        <w:t>Белогорье</w:t>
      </w:r>
      <w:r w:rsidR="001A04A7">
        <w:rPr>
          <w:rFonts w:ascii="Times New Roman" w:hAnsi="Times New Roman"/>
          <w:sz w:val="28"/>
          <w:szCs w:val="28"/>
        </w:rPr>
        <w:t xml:space="preserve"> </w:t>
      </w:r>
      <w:r w:rsidRPr="009E3C24">
        <w:rPr>
          <w:rFonts w:ascii="Times New Roman" w:hAnsi="Times New Roman"/>
          <w:sz w:val="28"/>
          <w:szCs w:val="28"/>
        </w:rPr>
        <w:t>и</w:t>
      </w:r>
      <w:r w:rsidR="001A04A7">
        <w:rPr>
          <w:rFonts w:ascii="Times New Roman" w:hAnsi="Times New Roman"/>
          <w:sz w:val="28"/>
          <w:szCs w:val="28"/>
        </w:rPr>
        <w:t xml:space="preserve"> </w:t>
      </w:r>
      <w:r w:rsidRPr="009E3C24">
        <w:rPr>
          <w:rFonts w:ascii="Times New Roman" w:hAnsi="Times New Roman"/>
          <w:sz w:val="28"/>
          <w:szCs w:val="28"/>
        </w:rPr>
        <w:t>с.</w:t>
      </w:r>
      <w:r w:rsidR="001A04A7">
        <w:rPr>
          <w:rFonts w:ascii="Times New Roman" w:hAnsi="Times New Roman"/>
          <w:sz w:val="28"/>
          <w:szCs w:val="28"/>
        </w:rPr>
        <w:t xml:space="preserve"> </w:t>
      </w:r>
      <w:r w:rsidRPr="009E3C24">
        <w:rPr>
          <w:rFonts w:ascii="Times New Roman" w:hAnsi="Times New Roman"/>
          <w:sz w:val="28"/>
          <w:szCs w:val="28"/>
        </w:rPr>
        <w:t>Тюли.</w:t>
      </w:r>
      <w:r w:rsidR="001A04A7">
        <w:rPr>
          <w:rFonts w:ascii="Times New Roman" w:hAnsi="Times New Roman"/>
          <w:sz w:val="28"/>
          <w:szCs w:val="28"/>
        </w:rPr>
        <w:t xml:space="preserve"> </w:t>
      </w:r>
      <w:r w:rsidRPr="009E3C24">
        <w:rPr>
          <w:rFonts w:ascii="Times New Roman" w:hAnsi="Times New Roman"/>
          <w:sz w:val="28"/>
          <w:szCs w:val="28"/>
        </w:rPr>
        <w:t>Объекты</w:t>
      </w:r>
      <w:r w:rsidR="001A04A7">
        <w:rPr>
          <w:rFonts w:ascii="Times New Roman" w:hAnsi="Times New Roman"/>
          <w:sz w:val="28"/>
          <w:szCs w:val="28"/>
        </w:rPr>
        <w:t xml:space="preserve"> </w:t>
      </w:r>
      <w:r w:rsidRPr="009E3C24">
        <w:rPr>
          <w:rFonts w:ascii="Times New Roman" w:hAnsi="Times New Roman"/>
          <w:sz w:val="28"/>
          <w:szCs w:val="28"/>
        </w:rPr>
        <w:t>включены</w:t>
      </w:r>
      <w:r w:rsidR="001A04A7">
        <w:rPr>
          <w:rFonts w:ascii="Times New Roman" w:hAnsi="Times New Roman"/>
          <w:sz w:val="28"/>
          <w:szCs w:val="28"/>
        </w:rPr>
        <w:t xml:space="preserve"> </w:t>
      </w:r>
      <w:r w:rsidRPr="009E3C24">
        <w:rPr>
          <w:rFonts w:ascii="Times New Roman" w:hAnsi="Times New Roman"/>
          <w:sz w:val="28"/>
          <w:szCs w:val="28"/>
        </w:rPr>
        <w:t>в</w:t>
      </w:r>
      <w:r w:rsidR="001A04A7">
        <w:rPr>
          <w:rFonts w:ascii="Times New Roman" w:hAnsi="Times New Roman"/>
          <w:sz w:val="28"/>
          <w:szCs w:val="28"/>
        </w:rPr>
        <w:t xml:space="preserve"> </w:t>
      </w:r>
      <w:r w:rsidRPr="009E3C24">
        <w:rPr>
          <w:rFonts w:ascii="Times New Roman" w:hAnsi="Times New Roman"/>
          <w:sz w:val="28"/>
          <w:szCs w:val="28"/>
        </w:rPr>
        <w:t>государственную</w:t>
      </w:r>
      <w:r w:rsidR="001A04A7">
        <w:rPr>
          <w:rFonts w:ascii="Times New Roman" w:hAnsi="Times New Roman"/>
          <w:sz w:val="28"/>
          <w:szCs w:val="28"/>
        </w:rPr>
        <w:t xml:space="preserve"> </w:t>
      </w:r>
      <w:r w:rsidRPr="009E3C24">
        <w:rPr>
          <w:rFonts w:ascii="Times New Roman" w:hAnsi="Times New Roman"/>
          <w:sz w:val="28"/>
          <w:szCs w:val="28"/>
        </w:rPr>
        <w:t>программу</w:t>
      </w:r>
      <w:r w:rsidR="001A04A7">
        <w:rPr>
          <w:rFonts w:ascii="Times New Roman" w:hAnsi="Times New Roman"/>
          <w:sz w:val="28"/>
          <w:szCs w:val="28"/>
        </w:rPr>
        <w:t xml:space="preserve"> </w:t>
      </w:r>
      <w:r w:rsidRPr="009E3C24">
        <w:rPr>
          <w:rFonts w:ascii="Times New Roman" w:hAnsi="Times New Roman"/>
          <w:sz w:val="28"/>
          <w:szCs w:val="28"/>
        </w:rPr>
        <w:t>Ханты-Мансийского</w:t>
      </w:r>
      <w:r w:rsidR="001A04A7">
        <w:rPr>
          <w:rFonts w:ascii="Times New Roman" w:hAnsi="Times New Roman"/>
          <w:sz w:val="28"/>
          <w:szCs w:val="28"/>
        </w:rPr>
        <w:t xml:space="preserve"> </w:t>
      </w:r>
      <w:r w:rsidRPr="009E3C24">
        <w:rPr>
          <w:rFonts w:ascii="Times New Roman" w:hAnsi="Times New Roman"/>
          <w:sz w:val="28"/>
          <w:szCs w:val="28"/>
        </w:rPr>
        <w:t>автономного</w:t>
      </w:r>
      <w:r w:rsidR="001A04A7">
        <w:rPr>
          <w:rFonts w:ascii="Times New Roman" w:hAnsi="Times New Roman"/>
          <w:sz w:val="28"/>
          <w:szCs w:val="28"/>
        </w:rPr>
        <w:t xml:space="preserve"> </w:t>
      </w:r>
      <w:r w:rsidRPr="009E3C24">
        <w:rPr>
          <w:rFonts w:ascii="Times New Roman" w:hAnsi="Times New Roman"/>
          <w:sz w:val="28"/>
          <w:szCs w:val="28"/>
        </w:rPr>
        <w:t>округа</w:t>
      </w:r>
      <w:r w:rsidR="001A04A7">
        <w:rPr>
          <w:rFonts w:ascii="Times New Roman" w:hAnsi="Times New Roman"/>
          <w:sz w:val="28"/>
          <w:szCs w:val="28"/>
        </w:rPr>
        <w:t xml:space="preserve"> </w:t>
      </w:r>
      <w:r w:rsidRPr="009E3C24">
        <w:rPr>
          <w:rFonts w:ascii="Times New Roman" w:hAnsi="Times New Roman"/>
          <w:sz w:val="28"/>
          <w:szCs w:val="28"/>
        </w:rPr>
        <w:t>–</w:t>
      </w:r>
      <w:r w:rsidR="001A04A7">
        <w:rPr>
          <w:rFonts w:ascii="Times New Roman" w:hAnsi="Times New Roman"/>
          <w:sz w:val="28"/>
          <w:szCs w:val="28"/>
        </w:rPr>
        <w:t xml:space="preserve"> </w:t>
      </w:r>
      <w:r w:rsidRPr="009E3C24">
        <w:rPr>
          <w:rFonts w:ascii="Times New Roman" w:hAnsi="Times New Roman"/>
          <w:sz w:val="28"/>
          <w:szCs w:val="28"/>
        </w:rPr>
        <w:t>Югры</w:t>
      </w:r>
      <w:r w:rsidR="001A04A7">
        <w:rPr>
          <w:rFonts w:ascii="Times New Roman" w:hAnsi="Times New Roman"/>
          <w:sz w:val="28"/>
          <w:szCs w:val="28"/>
        </w:rPr>
        <w:t xml:space="preserve"> </w:t>
      </w:r>
      <w:r w:rsidRPr="009E3C24">
        <w:rPr>
          <w:rFonts w:ascii="Times New Roman" w:hAnsi="Times New Roman"/>
          <w:sz w:val="28"/>
          <w:szCs w:val="28"/>
        </w:rPr>
        <w:t>«Строительство»,</w:t>
      </w:r>
      <w:r w:rsidR="001A04A7">
        <w:rPr>
          <w:rFonts w:ascii="Times New Roman" w:hAnsi="Times New Roman"/>
          <w:sz w:val="28"/>
          <w:szCs w:val="28"/>
        </w:rPr>
        <w:t xml:space="preserve"> </w:t>
      </w:r>
      <w:r w:rsidRPr="009E3C24">
        <w:rPr>
          <w:rFonts w:ascii="Times New Roman" w:hAnsi="Times New Roman"/>
          <w:sz w:val="28"/>
          <w:szCs w:val="28"/>
        </w:rPr>
        <w:t>утвержденную</w:t>
      </w:r>
      <w:r w:rsidR="001A04A7">
        <w:rPr>
          <w:rFonts w:ascii="Times New Roman" w:hAnsi="Times New Roman"/>
          <w:sz w:val="28"/>
          <w:szCs w:val="28"/>
        </w:rPr>
        <w:t xml:space="preserve"> </w:t>
      </w:r>
      <w:r w:rsidRPr="009E3C24">
        <w:rPr>
          <w:rFonts w:ascii="Times New Roman" w:hAnsi="Times New Roman"/>
          <w:sz w:val="28"/>
          <w:szCs w:val="28"/>
        </w:rPr>
        <w:t>постановлением</w:t>
      </w:r>
      <w:r w:rsidR="001A04A7">
        <w:rPr>
          <w:rFonts w:ascii="Times New Roman" w:hAnsi="Times New Roman"/>
          <w:sz w:val="28"/>
          <w:szCs w:val="28"/>
        </w:rPr>
        <w:t xml:space="preserve"> </w:t>
      </w:r>
      <w:r w:rsidRPr="009E3C24">
        <w:rPr>
          <w:rFonts w:ascii="Times New Roman" w:hAnsi="Times New Roman"/>
          <w:sz w:val="28"/>
          <w:szCs w:val="28"/>
        </w:rPr>
        <w:t>Правительства</w:t>
      </w:r>
      <w:r w:rsidR="001A04A7">
        <w:rPr>
          <w:rFonts w:ascii="Times New Roman" w:hAnsi="Times New Roman"/>
          <w:sz w:val="28"/>
          <w:szCs w:val="28"/>
        </w:rPr>
        <w:t xml:space="preserve"> </w:t>
      </w:r>
      <w:r w:rsidRPr="009E3C24">
        <w:rPr>
          <w:rFonts w:ascii="Times New Roman" w:hAnsi="Times New Roman"/>
          <w:sz w:val="28"/>
          <w:szCs w:val="28"/>
        </w:rPr>
        <w:t>Ханты-Мансийского</w:t>
      </w:r>
      <w:r w:rsidR="001A04A7">
        <w:rPr>
          <w:rFonts w:ascii="Times New Roman" w:hAnsi="Times New Roman"/>
          <w:sz w:val="28"/>
          <w:szCs w:val="28"/>
        </w:rPr>
        <w:t xml:space="preserve"> </w:t>
      </w:r>
      <w:r w:rsidRPr="009E3C24">
        <w:rPr>
          <w:rFonts w:ascii="Times New Roman" w:hAnsi="Times New Roman"/>
          <w:sz w:val="28"/>
          <w:szCs w:val="28"/>
        </w:rPr>
        <w:t>автономного</w:t>
      </w:r>
      <w:r w:rsidR="001A04A7">
        <w:rPr>
          <w:rFonts w:ascii="Times New Roman" w:hAnsi="Times New Roman"/>
          <w:sz w:val="28"/>
          <w:szCs w:val="28"/>
        </w:rPr>
        <w:t xml:space="preserve"> </w:t>
      </w:r>
      <w:r w:rsidRPr="009E3C24">
        <w:rPr>
          <w:rFonts w:ascii="Times New Roman" w:hAnsi="Times New Roman"/>
          <w:sz w:val="28"/>
          <w:szCs w:val="28"/>
        </w:rPr>
        <w:t>округа</w:t>
      </w:r>
      <w:r w:rsidR="001A04A7">
        <w:rPr>
          <w:rFonts w:ascii="Times New Roman" w:hAnsi="Times New Roman"/>
          <w:sz w:val="28"/>
          <w:szCs w:val="28"/>
        </w:rPr>
        <w:t xml:space="preserve"> </w:t>
      </w:r>
      <w:r w:rsidRPr="009E3C24">
        <w:rPr>
          <w:rFonts w:ascii="Times New Roman" w:hAnsi="Times New Roman"/>
          <w:sz w:val="28"/>
          <w:szCs w:val="28"/>
        </w:rPr>
        <w:t>–</w:t>
      </w:r>
      <w:r w:rsidR="001A04A7">
        <w:rPr>
          <w:rFonts w:ascii="Times New Roman" w:hAnsi="Times New Roman"/>
          <w:sz w:val="28"/>
          <w:szCs w:val="28"/>
        </w:rPr>
        <w:t xml:space="preserve"> </w:t>
      </w:r>
      <w:r w:rsidRPr="009E3C24">
        <w:rPr>
          <w:rFonts w:ascii="Times New Roman" w:hAnsi="Times New Roman"/>
          <w:sz w:val="28"/>
          <w:szCs w:val="28"/>
        </w:rPr>
        <w:t>Югры</w:t>
      </w:r>
      <w:r w:rsidR="001A04A7">
        <w:rPr>
          <w:rFonts w:ascii="Times New Roman" w:hAnsi="Times New Roman"/>
          <w:sz w:val="28"/>
          <w:szCs w:val="28"/>
        </w:rPr>
        <w:t xml:space="preserve"> </w:t>
      </w:r>
      <w:r w:rsidRPr="009E3C24">
        <w:rPr>
          <w:rFonts w:ascii="Times New Roman" w:hAnsi="Times New Roman"/>
          <w:sz w:val="28"/>
          <w:szCs w:val="28"/>
        </w:rPr>
        <w:t>от</w:t>
      </w:r>
      <w:r w:rsidR="001A04A7">
        <w:rPr>
          <w:rFonts w:ascii="Times New Roman" w:hAnsi="Times New Roman"/>
          <w:sz w:val="28"/>
          <w:szCs w:val="28"/>
        </w:rPr>
        <w:t xml:space="preserve"> </w:t>
      </w:r>
      <w:r w:rsidRPr="009E3C24">
        <w:rPr>
          <w:rFonts w:ascii="Times New Roman" w:hAnsi="Times New Roman"/>
          <w:sz w:val="28"/>
          <w:szCs w:val="28"/>
        </w:rPr>
        <w:t>10.11.2023</w:t>
      </w:r>
      <w:r w:rsidR="001A04A7">
        <w:rPr>
          <w:rFonts w:ascii="Times New Roman" w:hAnsi="Times New Roman"/>
          <w:sz w:val="28"/>
          <w:szCs w:val="28"/>
        </w:rPr>
        <w:t xml:space="preserve"> </w:t>
      </w:r>
      <w:r w:rsidRPr="009E3C24">
        <w:rPr>
          <w:rFonts w:ascii="Times New Roman" w:hAnsi="Times New Roman"/>
          <w:sz w:val="28"/>
          <w:szCs w:val="28"/>
        </w:rPr>
        <w:t>№</w:t>
      </w:r>
      <w:r w:rsidR="001A04A7">
        <w:rPr>
          <w:rFonts w:ascii="Times New Roman" w:hAnsi="Times New Roman"/>
          <w:sz w:val="28"/>
          <w:szCs w:val="28"/>
        </w:rPr>
        <w:t xml:space="preserve"> </w:t>
      </w:r>
      <w:r w:rsidRPr="009E3C24">
        <w:rPr>
          <w:rFonts w:ascii="Times New Roman" w:hAnsi="Times New Roman"/>
          <w:sz w:val="28"/>
          <w:szCs w:val="28"/>
        </w:rPr>
        <w:t>561-п,</w:t>
      </w:r>
      <w:r w:rsidR="001A04A7">
        <w:rPr>
          <w:rFonts w:ascii="Times New Roman" w:hAnsi="Times New Roman"/>
          <w:sz w:val="28"/>
          <w:szCs w:val="28"/>
        </w:rPr>
        <w:t xml:space="preserve"> </w:t>
      </w:r>
      <w:r w:rsidRPr="009E3C24">
        <w:rPr>
          <w:rFonts w:ascii="Times New Roman" w:hAnsi="Times New Roman"/>
          <w:sz w:val="28"/>
          <w:szCs w:val="28"/>
        </w:rPr>
        <w:t>без</w:t>
      </w:r>
      <w:r w:rsidR="001A04A7">
        <w:rPr>
          <w:rFonts w:ascii="Times New Roman" w:hAnsi="Times New Roman"/>
          <w:sz w:val="28"/>
          <w:szCs w:val="28"/>
        </w:rPr>
        <w:t xml:space="preserve"> </w:t>
      </w:r>
      <w:r w:rsidRPr="009E3C24">
        <w:rPr>
          <w:rFonts w:ascii="Times New Roman" w:hAnsi="Times New Roman"/>
          <w:sz w:val="28"/>
          <w:szCs w:val="28"/>
        </w:rPr>
        <w:t>определения</w:t>
      </w:r>
      <w:r w:rsidR="001A04A7">
        <w:rPr>
          <w:rFonts w:ascii="Times New Roman" w:hAnsi="Times New Roman"/>
          <w:sz w:val="28"/>
          <w:szCs w:val="28"/>
        </w:rPr>
        <w:t xml:space="preserve"> </w:t>
      </w:r>
      <w:r w:rsidRPr="009E3C24">
        <w:rPr>
          <w:rFonts w:ascii="Times New Roman" w:hAnsi="Times New Roman"/>
          <w:sz w:val="28"/>
          <w:szCs w:val="28"/>
        </w:rPr>
        <w:t>объемов</w:t>
      </w:r>
      <w:r w:rsidR="001A04A7">
        <w:rPr>
          <w:rFonts w:ascii="Times New Roman" w:hAnsi="Times New Roman"/>
          <w:sz w:val="28"/>
          <w:szCs w:val="28"/>
        </w:rPr>
        <w:t xml:space="preserve"> </w:t>
      </w:r>
      <w:r w:rsidRPr="009E3C24">
        <w:rPr>
          <w:rFonts w:ascii="Times New Roman" w:hAnsi="Times New Roman"/>
          <w:sz w:val="28"/>
          <w:szCs w:val="28"/>
        </w:rPr>
        <w:t>финансирования.</w:t>
      </w:r>
      <w:r w:rsidR="001A04A7">
        <w:rPr>
          <w:rFonts w:ascii="Times New Roman" w:hAnsi="Times New Roman"/>
          <w:sz w:val="28"/>
          <w:szCs w:val="28"/>
        </w:rPr>
        <w:t xml:space="preserve"> </w:t>
      </w:r>
      <w:r w:rsidRPr="009E3C24">
        <w:rPr>
          <w:rFonts w:ascii="Times New Roman" w:hAnsi="Times New Roman"/>
          <w:sz w:val="28"/>
          <w:szCs w:val="28"/>
        </w:rPr>
        <w:t>Срок</w:t>
      </w:r>
      <w:r w:rsidR="001A04A7">
        <w:rPr>
          <w:rFonts w:ascii="Times New Roman" w:hAnsi="Times New Roman"/>
          <w:sz w:val="28"/>
          <w:szCs w:val="28"/>
        </w:rPr>
        <w:t xml:space="preserve"> </w:t>
      </w:r>
      <w:r w:rsidRPr="009E3C24">
        <w:rPr>
          <w:rFonts w:ascii="Times New Roman" w:hAnsi="Times New Roman"/>
          <w:sz w:val="28"/>
          <w:szCs w:val="28"/>
        </w:rPr>
        <w:t>реализации</w:t>
      </w:r>
      <w:r w:rsidR="001A04A7">
        <w:rPr>
          <w:rFonts w:ascii="Times New Roman" w:hAnsi="Times New Roman"/>
          <w:sz w:val="28"/>
          <w:szCs w:val="28"/>
        </w:rPr>
        <w:t xml:space="preserve"> </w:t>
      </w:r>
      <w:r w:rsidRPr="009E3C24">
        <w:rPr>
          <w:rFonts w:ascii="Times New Roman" w:hAnsi="Times New Roman"/>
          <w:sz w:val="28"/>
          <w:szCs w:val="28"/>
        </w:rPr>
        <w:t>проекта</w:t>
      </w:r>
      <w:r w:rsidR="001A04A7">
        <w:rPr>
          <w:rFonts w:ascii="Times New Roman" w:hAnsi="Times New Roman"/>
          <w:sz w:val="28"/>
          <w:szCs w:val="28"/>
        </w:rPr>
        <w:t xml:space="preserve"> </w:t>
      </w:r>
      <w:r w:rsidRPr="009E3C24">
        <w:rPr>
          <w:rFonts w:ascii="Times New Roman" w:hAnsi="Times New Roman"/>
          <w:sz w:val="28"/>
          <w:szCs w:val="28"/>
        </w:rPr>
        <w:t>–</w:t>
      </w:r>
      <w:r w:rsidR="001A04A7">
        <w:rPr>
          <w:rFonts w:ascii="Times New Roman" w:hAnsi="Times New Roman"/>
          <w:sz w:val="28"/>
          <w:szCs w:val="28"/>
        </w:rPr>
        <w:t xml:space="preserve"> </w:t>
      </w:r>
      <w:r w:rsidRPr="009E3C24">
        <w:rPr>
          <w:rFonts w:ascii="Times New Roman" w:hAnsi="Times New Roman"/>
          <w:sz w:val="28"/>
          <w:szCs w:val="28"/>
        </w:rPr>
        <w:t>2029</w:t>
      </w:r>
      <w:r w:rsidR="001A04A7">
        <w:rPr>
          <w:rFonts w:ascii="Times New Roman" w:hAnsi="Times New Roman"/>
          <w:sz w:val="28"/>
          <w:szCs w:val="28"/>
        </w:rPr>
        <w:t xml:space="preserve"> </w:t>
      </w:r>
      <w:r w:rsidR="009E3C24" w:rsidRPr="009E3C24">
        <w:rPr>
          <w:rFonts w:ascii="Times New Roman" w:hAnsi="Times New Roman"/>
          <w:sz w:val="28"/>
          <w:szCs w:val="28"/>
        </w:rPr>
        <w:t>–</w:t>
      </w:r>
      <w:r w:rsidRPr="009E3C24">
        <w:rPr>
          <w:rFonts w:ascii="Times New Roman" w:hAnsi="Times New Roman"/>
          <w:sz w:val="28"/>
          <w:szCs w:val="28"/>
        </w:rPr>
        <w:t>2030</w:t>
      </w:r>
      <w:r w:rsidR="001A04A7">
        <w:rPr>
          <w:rFonts w:ascii="Times New Roman" w:hAnsi="Times New Roman"/>
          <w:sz w:val="28"/>
          <w:szCs w:val="28"/>
        </w:rPr>
        <w:t xml:space="preserve"> </w:t>
      </w:r>
      <w:r w:rsidRPr="009E3C24">
        <w:rPr>
          <w:rFonts w:ascii="Times New Roman" w:hAnsi="Times New Roman"/>
          <w:sz w:val="28"/>
          <w:szCs w:val="28"/>
        </w:rPr>
        <w:t>годы.</w:t>
      </w:r>
    </w:p>
    <w:p w14:paraId="51FA1834" w14:textId="71B2F146" w:rsidR="007223DE" w:rsidRPr="00031D96" w:rsidRDefault="007223DE" w:rsidP="0018570B">
      <w:pPr>
        <w:spacing w:after="0" w:line="240" w:lineRule="auto"/>
        <w:ind w:firstLine="709"/>
        <w:jc w:val="both"/>
        <w:rPr>
          <w:rFonts w:ascii="Times New Roman" w:hAnsi="Times New Roman"/>
          <w:sz w:val="28"/>
          <w:szCs w:val="28"/>
        </w:rPr>
      </w:pPr>
      <w:r w:rsidRPr="00031D96">
        <w:rPr>
          <w:rFonts w:ascii="Times New Roman" w:hAnsi="Times New Roman"/>
          <w:sz w:val="28"/>
          <w:szCs w:val="28"/>
        </w:rPr>
        <w:lastRenderedPageBreak/>
        <w:t>2</w:t>
      </w:r>
      <w:r w:rsidRPr="00031D96">
        <w:rPr>
          <w:rFonts w:ascii="Times New Roman" w:hAnsi="Times New Roman"/>
          <w:b/>
          <w:sz w:val="28"/>
          <w:szCs w:val="28"/>
        </w:rPr>
        <w:t>.</w:t>
      </w:r>
      <w:r w:rsidR="001A04A7">
        <w:rPr>
          <w:rFonts w:ascii="Times New Roman" w:hAnsi="Times New Roman"/>
          <w:b/>
          <w:sz w:val="28"/>
          <w:szCs w:val="28"/>
        </w:rPr>
        <w:t xml:space="preserve"> </w:t>
      </w:r>
      <w:r w:rsidR="00DE2218" w:rsidRPr="00031D96">
        <w:rPr>
          <w:rFonts w:ascii="Times New Roman" w:hAnsi="Times New Roman"/>
          <w:sz w:val="28"/>
          <w:szCs w:val="28"/>
        </w:rPr>
        <w:t>Дорога</w:t>
      </w:r>
      <w:r w:rsidR="001A04A7">
        <w:rPr>
          <w:rFonts w:ascii="Times New Roman" w:hAnsi="Times New Roman"/>
          <w:sz w:val="28"/>
          <w:szCs w:val="28"/>
        </w:rPr>
        <w:t xml:space="preserve"> </w:t>
      </w:r>
      <w:r w:rsidR="006B55F4">
        <w:rPr>
          <w:rFonts w:ascii="Times New Roman" w:hAnsi="Times New Roman"/>
          <w:sz w:val="28"/>
          <w:szCs w:val="28"/>
        </w:rPr>
        <w:t>«</w:t>
      </w:r>
      <w:r w:rsidR="00DE2218" w:rsidRPr="00031D96">
        <w:rPr>
          <w:rFonts w:ascii="Times New Roman" w:hAnsi="Times New Roman"/>
          <w:sz w:val="28"/>
          <w:szCs w:val="28"/>
        </w:rPr>
        <w:t>д.</w:t>
      </w:r>
      <w:r w:rsidR="001A04A7">
        <w:rPr>
          <w:rFonts w:ascii="Times New Roman" w:hAnsi="Times New Roman"/>
          <w:sz w:val="28"/>
          <w:szCs w:val="28"/>
        </w:rPr>
        <w:t xml:space="preserve"> </w:t>
      </w:r>
      <w:r w:rsidR="00DE2218" w:rsidRPr="00031D96">
        <w:rPr>
          <w:rFonts w:ascii="Times New Roman" w:hAnsi="Times New Roman"/>
          <w:sz w:val="28"/>
          <w:szCs w:val="28"/>
        </w:rPr>
        <w:t>Белогорье</w:t>
      </w:r>
      <w:r w:rsidR="001A04A7">
        <w:rPr>
          <w:rFonts w:ascii="Times New Roman" w:hAnsi="Times New Roman"/>
          <w:sz w:val="28"/>
          <w:szCs w:val="28"/>
        </w:rPr>
        <w:t xml:space="preserve"> </w:t>
      </w:r>
      <w:r w:rsidR="006B55F4" w:rsidRPr="009E3C24">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Луговской</w:t>
      </w:r>
      <w:proofErr w:type="spellEnd"/>
      <w:r w:rsidR="001A04A7">
        <w:rPr>
          <w:rFonts w:ascii="Times New Roman" w:hAnsi="Times New Roman"/>
          <w:sz w:val="28"/>
          <w:szCs w:val="28"/>
        </w:rPr>
        <w:t xml:space="preserve"> </w:t>
      </w:r>
      <w:r w:rsidR="006B55F4" w:rsidRPr="009E3C24">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с.</w:t>
      </w:r>
      <w:r w:rsidR="001A04A7">
        <w:rPr>
          <w:rFonts w:ascii="Times New Roman" w:hAnsi="Times New Roman"/>
          <w:sz w:val="28"/>
          <w:szCs w:val="28"/>
        </w:rPr>
        <w:t xml:space="preserve"> </w:t>
      </w:r>
      <w:r w:rsidR="00DE2218" w:rsidRPr="00031D96">
        <w:rPr>
          <w:rFonts w:ascii="Times New Roman" w:hAnsi="Times New Roman"/>
          <w:sz w:val="28"/>
          <w:szCs w:val="28"/>
        </w:rPr>
        <w:t>Троица</w:t>
      </w:r>
      <w:r w:rsidR="006B55F4">
        <w:rPr>
          <w:rFonts w:ascii="Times New Roman" w:hAnsi="Times New Roman"/>
          <w:sz w:val="28"/>
          <w:szCs w:val="28"/>
        </w:rPr>
        <w:t>»</w:t>
      </w:r>
      <w:r w:rsidR="009E3C24">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Объект</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включен</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государственную</w:t>
      </w:r>
      <w:r w:rsidR="001A04A7">
        <w:rPr>
          <w:rFonts w:ascii="Times New Roman" w:hAnsi="Times New Roman"/>
          <w:sz w:val="28"/>
          <w:szCs w:val="28"/>
        </w:rPr>
        <w:t xml:space="preserve"> </w:t>
      </w:r>
      <w:r w:rsidRPr="00031D96">
        <w:rPr>
          <w:rFonts w:ascii="Times New Roman" w:hAnsi="Times New Roman"/>
          <w:sz w:val="28"/>
          <w:szCs w:val="28"/>
        </w:rPr>
        <w:t>программу,</w:t>
      </w:r>
      <w:r w:rsidR="001A04A7">
        <w:rPr>
          <w:rFonts w:ascii="Times New Roman" w:hAnsi="Times New Roman"/>
          <w:sz w:val="28"/>
          <w:szCs w:val="28"/>
        </w:rPr>
        <w:t xml:space="preserve"> </w:t>
      </w:r>
      <w:r w:rsidRPr="00031D96">
        <w:rPr>
          <w:rFonts w:ascii="Times New Roman" w:hAnsi="Times New Roman"/>
          <w:sz w:val="28"/>
          <w:szCs w:val="28"/>
        </w:rPr>
        <w:t>финансирование</w:t>
      </w:r>
      <w:r w:rsidR="001A04A7">
        <w:rPr>
          <w:rFonts w:ascii="Times New Roman" w:hAnsi="Times New Roman"/>
          <w:sz w:val="28"/>
          <w:szCs w:val="28"/>
        </w:rPr>
        <w:t xml:space="preserve"> </w:t>
      </w:r>
      <w:r w:rsidRPr="00031D96">
        <w:rPr>
          <w:rFonts w:ascii="Times New Roman" w:hAnsi="Times New Roman"/>
          <w:sz w:val="28"/>
          <w:szCs w:val="28"/>
        </w:rPr>
        <w:t>за</w:t>
      </w:r>
      <w:r w:rsidR="001A04A7">
        <w:rPr>
          <w:rFonts w:ascii="Times New Roman" w:hAnsi="Times New Roman"/>
          <w:sz w:val="28"/>
          <w:szCs w:val="28"/>
        </w:rPr>
        <w:t xml:space="preserve"> </w:t>
      </w:r>
      <w:r w:rsidRPr="00031D96">
        <w:rPr>
          <w:rFonts w:ascii="Times New Roman" w:hAnsi="Times New Roman"/>
          <w:sz w:val="28"/>
          <w:szCs w:val="28"/>
        </w:rPr>
        <w:t>счет</w:t>
      </w:r>
      <w:r w:rsidR="001A04A7">
        <w:rPr>
          <w:rFonts w:ascii="Times New Roman" w:hAnsi="Times New Roman"/>
          <w:sz w:val="28"/>
          <w:szCs w:val="28"/>
        </w:rPr>
        <w:t xml:space="preserve"> </w:t>
      </w:r>
      <w:r w:rsidRPr="00031D96">
        <w:rPr>
          <w:rFonts w:ascii="Times New Roman" w:hAnsi="Times New Roman"/>
          <w:sz w:val="28"/>
          <w:szCs w:val="28"/>
        </w:rPr>
        <w:t>средств</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бюджета</w:t>
      </w:r>
      <w:r w:rsidR="001A04A7">
        <w:rPr>
          <w:rFonts w:ascii="Times New Roman" w:hAnsi="Times New Roman"/>
          <w:sz w:val="28"/>
          <w:szCs w:val="28"/>
        </w:rPr>
        <w:t xml:space="preserve"> </w:t>
      </w:r>
      <w:r w:rsidRPr="00031D96">
        <w:rPr>
          <w:rFonts w:ascii="Times New Roman" w:hAnsi="Times New Roman"/>
          <w:sz w:val="28"/>
          <w:szCs w:val="28"/>
        </w:rPr>
        <w:t>не</w:t>
      </w:r>
      <w:r w:rsidR="001A04A7">
        <w:rPr>
          <w:rFonts w:ascii="Times New Roman" w:hAnsi="Times New Roman"/>
          <w:sz w:val="28"/>
          <w:szCs w:val="28"/>
        </w:rPr>
        <w:t xml:space="preserve"> </w:t>
      </w:r>
      <w:r w:rsidRPr="00031D96">
        <w:rPr>
          <w:rFonts w:ascii="Times New Roman" w:hAnsi="Times New Roman"/>
          <w:sz w:val="28"/>
          <w:szCs w:val="28"/>
        </w:rPr>
        <w:t>предусмотрено.</w:t>
      </w:r>
      <w:r w:rsidR="001A04A7">
        <w:rPr>
          <w:rFonts w:ascii="Times New Roman" w:hAnsi="Times New Roman"/>
          <w:sz w:val="28"/>
          <w:szCs w:val="28"/>
        </w:rPr>
        <w:t xml:space="preserve"> </w:t>
      </w:r>
      <w:r w:rsidRPr="00031D96">
        <w:rPr>
          <w:rFonts w:ascii="Times New Roman" w:hAnsi="Times New Roman"/>
          <w:sz w:val="28"/>
          <w:szCs w:val="28"/>
        </w:rPr>
        <w:t>Разработана</w:t>
      </w:r>
      <w:r w:rsidR="001A04A7">
        <w:rPr>
          <w:rFonts w:ascii="Times New Roman" w:hAnsi="Times New Roman"/>
          <w:sz w:val="28"/>
          <w:szCs w:val="28"/>
        </w:rPr>
        <w:t xml:space="preserve"> </w:t>
      </w:r>
      <w:r w:rsidRPr="00031D96">
        <w:rPr>
          <w:rFonts w:ascii="Times New Roman" w:hAnsi="Times New Roman"/>
          <w:sz w:val="28"/>
          <w:szCs w:val="28"/>
        </w:rPr>
        <w:t>проектно-сметная</w:t>
      </w:r>
      <w:r w:rsidR="001A04A7">
        <w:rPr>
          <w:rFonts w:ascii="Times New Roman" w:hAnsi="Times New Roman"/>
          <w:sz w:val="28"/>
          <w:szCs w:val="28"/>
        </w:rPr>
        <w:t xml:space="preserve"> </w:t>
      </w:r>
      <w:r w:rsidRPr="00031D96">
        <w:rPr>
          <w:rFonts w:ascii="Times New Roman" w:hAnsi="Times New Roman"/>
          <w:sz w:val="28"/>
          <w:szCs w:val="28"/>
        </w:rPr>
        <w:t>документация.</w:t>
      </w:r>
      <w:r w:rsidR="001A04A7">
        <w:rPr>
          <w:rFonts w:ascii="Times New Roman" w:hAnsi="Times New Roman"/>
          <w:sz w:val="28"/>
          <w:szCs w:val="28"/>
        </w:rPr>
        <w:t xml:space="preserve"> </w:t>
      </w:r>
      <w:r w:rsidRPr="00031D96">
        <w:rPr>
          <w:rFonts w:ascii="Times New Roman" w:hAnsi="Times New Roman"/>
          <w:sz w:val="28"/>
          <w:szCs w:val="28"/>
        </w:rPr>
        <w:t>Проектная</w:t>
      </w:r>
      <w:r w:rsidR="001A04A7">
        <w:rPr>
          <w:rFonts w:ascii="Times New Roman" w:hAnsi="Times New Roman"/>
          <w:sz w:val="28"/>
          <w:szCs w:val="28"/>
        </w:rPr>
        <w:t xml:space="preserve"> </w:t>
      </w:r>
      <w:r w:rsidRPr="00031D96">
        <w:rPr>
          <w:rFonts w:ascii="Times New Roman" w:hAnsi="Times New Roman"/>
          <w:sz w:val="28"/>
          <w:szCs w:val="28"/>
        </w:rPr>
        <w:t>документация</w:t>
      </w:r>
      <w:r w:rsidR="001A04A7">
        <w:rPr>
          <w:rFonts w:ascii="Times New Roman" w:hAnsi="Times New Roman"/>
          <w:sz w:val="28"/>
          <w:szCs w:val="28"/>
        </w:rPr>
        <w:t xml:space="preserve"> </w:t>
      </w:r>
      <w:r w:rsidRPr="00031D96">
        <w:rPr>
          <w:rFonts w:ascii="Times New Roman" w:hAnsi="Times New Roman"/>
          <w:sz w:val="28"/>
          <w:szCs w:val="28"/>
        </w:rPr>
        <w:t>загружена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проверку</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государственную</w:t>
      </w:r>
      <w:r w:rsidR="001A04A7">
        <w:rPr>
          <w:rFonts w:ascii="Times New Roman" w:hAnsi="Times New Roman"/>
          <w:sz w:val="28"/>
          <w:szCs w:val="28"/>
        </w:rPr>
        <w:t xml:space="preserve"> </w:t>
      </w:r>
      <w:r w:rsidRPr="00031D96">
        <w:rPr>
          <w:rFonts w:ascii="Times New Roman" w:hAnsi="Times New Roman"/>
          <w:sz w:val="28"/>
          <w:szCs w:val="28"/>
        </w:rPr>
        <w:t>экспертизу.</w:t>
      </w:r>
      <w:r w:rsidR="001A04A7">
        <w:rPr>
          <w:rFonts w:ascii="Times New Roman" w:hAnsi="Times New Roman"/>
          <w:sz w:val="28"/>
          <w:szCs w:val="28"/>
        </w:rPr>
        <w:t xml:space="preserve"> </w:t>
      </w:r>
      <w:r w:rsidRPr="00031D96">
        <w:rPr>
          <w:rFonts w:ascii="Times New Roman" w:hAnsi="Times New Roman"/>
          <w:sz w:val="28"/>
          <w:szCs w:val="28"/>
        </w:rPr>
        <w:t>Получение</w:t>
      </w:r>
      <w:r w:rsidR="001A04A7">
        <w:rPr>
          <w:rFonts w:ascii="Times New Roman" w:hAnsi="Times New Roman"/>
          <w:sz w:val="28"/>
          <w:szCs w:val="28"/>
        </w:rPr>
        <w:t xml:space="preserve"> </w:t>
      </w:r>
      <w:r w:rsidRPr="00031D96">
        <w:rPr>
          <w:rFonts w:ascii="Times New Roman" w:hAnsi="Times New Roman"/>
          <w:sz w:val="28"/>
          <w:szCs w:val="28"/>
        </w:rPr>
        <w:t>положительного</w:t>
      </w:r>
      <w:r w:rsidR="001A04A7">
        <w:rPr>
          <w:rFonts w:ascii="Times New Roman" w:hAnsi="Times New Roman"/>
          <w:sz w:val="28"/>
          <w:szCs w:val="28"/>
        </w:rPr>
        <w:t xml:space="preserve"> </w:t>
      </w:r>
      <w:r w:rsidRPr="00031D96">
        <w:rPr>
          <w:rFonts w:ascii="Times New Roman" w:hAnsi="Times New Roman"/>
          <w:sz w:val="28"/>
          <w:szCs w:val="28"/>
        </w:rPr>
        <w:t>заключения</w:t>
      </w:r>
      <w:r w:rsidR="001A04A7">
        <w:rPr>
          <w:rFonts w:ascii="Times New Roman" w:hAnsi="Times New Roman"/>
          <w:sz w:val="28"/>
          <w:szCs w:val="28"/>
        </w:rPr>
        <w:t xml:space="preserve"> </w:t>
      </w:r>
      <w:proofErr w:type="spellStart"/>
      <w:r w:rsidRPr="00031D96">
        <w:rPr>
          <w:rFonts w:ascii="Times New Roman" w:hAnsi="Times New Roman"/>
          <w:sz w:val="28"/>
          <w:szCs w:val="28"/>
        </w:rPr>
        <w:t>госэкспертизы</w:t>
      </w:r>
      <w:proofErr w:type="spellEnd"/>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2024</w:t>
      </w:r>
      <w:r w:rsidR="001A04A7">
        <w:rPr>
          <w:rFonts w:ascii="Times New Roman" w:hAnsi="Times New Roman"/>
          <w:sz w:val="28"/>
          <w:szCs w:val="28"/>
        </w:rPr>
        <w:t xml:space="preserve"> </w:t>
      </w:r>
      <w:r w:rsidRPr="00031D96">
        <w:rPr>
          <w:rFonts w:ascii="Times New Roman" w:hAnsi="Times New Roman"/>
          <w:sz w:val="28"/>
          <w:szCs w:val="28"/>
        </w:rPr>
        <w:t>году.</w:t>
      </w:r>
      <w:r w:rsidR="001A04A7">
        <w:rPr>
          <w:rFonts w:ascii="Times New Roman" w:hAnsi="Times New Roman"/>
          <w:sz w:val="28"/>
          <w:szCs w:val="28"/>
        </w:rPr>
        <w:t xml:space="preserve"> </w:t>
      </w:r>
      <w:r w:rsidRPr="00031D96">
        <w:rPr>
          <w:rFonts w:ascii="Times New Roman" w:hAnsi="Times New Roman"/>
          <w:sz w:val="28"/>
          <w:szCs w:val="28"/>
        </w:rPr>
        <w:t>Во</w:t>
      </w:r>
      <w:r w:rsidR="001A04A7">
        <w:rPr>
          <w:rFonts w:ascii="Times New Roman" w:hAnsi="Times New Roman"/>
          <w:sz w:val="28"/>
          <w:szCs w:val="28"/>
        </w:rPr>
        <w:t xml:space="preserve"> </w:t>
      </w:r>
      <w:r w:rsidRPr="00031D96">
        <w:rPr>
          <w:rFonts w:ascii="Times New Roman" w:hAnsi="Times New Roman"/>
          <w:sz w:val="28"/>
          <w:szCs w:val="28"/>
        </w:rPr>
        <w:t>исполнение</w:t>
      </w:r>
      <w:r w:rsidR="001A04A7">
        <w:rPr>
          <w:rFonts w:ascii="Times New Roman" w:hAnsi="Times New Roman"/>
          <w:sz w:val="28"/>
          <w:szCs w:val="28"/>
        </w:rPr>
        <w:t xml:space="preserve"> </w:t>
      </w:r>
      <w:r w:rsidRPr="00031D96">
        <w:rPr>
          <w:rFonts w:ascii="Times New Roman" w:hAnsi="Times New Roman"/>
          <w:sz w:val="28"/>
          <w:szCs w:val="28"/>
        </w:rPr>
        <w:t>поручения</w:t>
      </w:r>
      <w:r w:rsidR="001A04A7">
        <w:rPr>
          <w:rFonts w:ascii="Times New Roman" w:hAnsi="Times New Roman"/>
          <w:sz w:val="28"/>
          <w:szCs w:val="28"/>
        </w:rPr>
        <w:t xml:space="preserve"> </w:t>
      </w:r>
      <w:r w:rsidRPr="00031D96">
        <w:rPr>
          <w:rFonts w:ascii="Times New Roman" w:hAnsi="Times New Roman"/>
          <w:sz w:val="28"/>
          <w:szCs w:val="28"/>
        </w:rPr>
        <w:t>Губернатора</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автономного</w:t>
      </w:r>
      <w:r w:rsidR="001A04A7">
        <w:rPr>
          <w:rFonts w:ascii="Times New Roman" w:hAnsi="Times New Roman"/>
          <w:sz w:val="28"/>
          <w:szCs w:val="28"/>
        </w:rPr>
        <w:t xml:space="preserve"> </w:t>
      </w:r>
      <w:r w:rsidRPr="00031D96">
        <w:rPr>
          <w:rFonts w:ascii="Times New Roman" w:hAnsi="Times New Roman"/>
          <w:sz w:val="28"/>
          <w:szCs w:val="28"/>
        </w:rPr>
        <w:t>округа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Югры</w:t>
      </w:r>
      <w:r w:rsidR="001A04A7">
        <w:rPr>
          <w:rFonts w:ascii="Times New Roman" w:hAnsi="Times New Roman"/>
          <w:sz w:val="28"/>
          <w:szCs w:val="28"/>
        </w:rPr>
        <w:t xml:space="preserve"> </w:t>
      </w:r>
      <w:r w:rsidRPr="00031D96">
        <w:rPr>
          <w:rFonts w:ascii="Times New Roman" w:hAnsi="Times New Roman"/>
          <w:sz w:val="28"/>
          <w:szCs w:val="28"/>
        </w:rPr>
        <w:t>от</w:t>
      </w:r>
      <w:r w:rsidR="001A04A7">
        <w:rPr>
          <w:rFonts w:ascii="Times New Roman" w:hAnsi="Times New Roman"/>
          <w:sz w:val="28"/>
          <w:szCs w:val="28"/>
        </w:rPr>
        <w:t xml:space="preserve"> </w:t>
      </w:r>
      <w:r w:rsidRPr="00031D96">
        <w:rPr>
          <w:rFonts w:ascii="Times New Roman" w:hAnsi="Times New Roman"/>
          <w:sz w:val="28"/>
          <w:szCs w:val="28"/>
        </w:rPr>
        <w:t>12.04.2022</w:t>
      </w:r>
      <w:r w:rsidR="001A04A7">
        <w:rPr>
          <w:rFonts w:ascii="Times New Roman" w:hAnsi="Times New Roman"/>
          <w:sz w:val="28"/>
          <w:szCs w:val="28"/>
        </w:rPr>
        <w:t xml:space="preserve"> </w:t>
      </w:r>
      <w:r w:rsidRPr="00031D96">
        <w:rPr>
          <w:rFonts w:ascii="Times New Roman" w:hAnsi="Times New Roman"/>
          <w:sz w:val="28"/>
          <w:szCs w:val="28"/>
        </w:rPr>
        <w:t>предлагается</w:t>
      </w:r>
      <w:r w:rsidR="001A04A7">
        <w:rPr>
          <w:rFonts w:ascii="Times New Roman" w:hAnsi="Times New Roman"/>
          <w:sz w:val="28"/>
          <w:szCs w:val="28"/>
        </w:rPr>
        <w:t xml:space="preserve"> </w:t>
      </w:r>
      <w:r w:rsidRPr="00031D96">
        <w:rPr>
          <w:rFonts w:ascii="Times New Roman" w:hAnsi="Times New Roman"/>
          <w:sz w:val="28"/>
          <w:szCs w:val="28"/>
        </w:rPr>
        <w:t>включение</w:t>
      </w:r>
      <w:r w:rsidR="001A04A7">
        <w:rPr>
          <w:rFonts w:ascii="Times New Roman" w:hAnsi="Times New Roman"/>
          <w:sz w:val="28"/>
          <w:szCs w:val="28"/>
        </w:rPr>
        <w:t xml:space="preserve"> </w:t>
      </w:r>
      <w:r w:rsidRPr="00031D96">
        <w:rPr>
          <w:rFonts w:ascii="Times New Roman" w:hAnsi="Times New Roman"/>
          <w:sz w:val="28"/>
          <w:szCs w:val="28"/>
        </w:rPr>
        <w:t>объекта</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государственную</w:t>
      </w:r>
      <w:r w:rsidR="001A04A7">
        <w:rPr>
          <w:rFonts w:ascii="Times New Roman" w:hAnsi="Times New Roman"/>
          <w:sz w:val="28"/>
          <w:szCs w:val="28"/>
        </w:rPr>
        <w:t xml:space="preserve"> </w:t>
      </w:r>
      <w:r w:rsidRPr="00031D96">
        <w:rPr>
          <w:rFonts w:ascii="Times New Roman" w:hAnsi="Times New Roman"/>
          <w:sz w:val="28"/>
          <w:szCs w:val="28"/>
        </w:rPr>
        <w:t>программу</w:t>
      </w:r>
      <w:r w:rsidR="001A04A7">
        <w:rPr>
          <w:rFonts w:ascii="Times New Roman" w:hAnsi="Times New Roman"/>
          <w:sz w:val="28"/>
          <w:szCs w:val="28"/>
        </w:rPr>
        <w:t xml:space="preserve"> </w:t>
      </w:r>
      <w:r w:rsidRPr="00031D96">
        <w:rPr>
          <w:rFonts w:ascii="Times New Roman" w:hAnsi="Times New Roman"/>
          <w:sz w:val="28"/>
          <w:szCs w:val="28"/>
        </w:rPr>
        <w:t>«Современная</w:t>
      </w:r>
      <w:r w:rsidR="001A04A7">
        <w:rPr>
          <w:rFonts w:ascii="Times New Roman" w:hAnsi="Times New Roman"/>
          <w:sz w:val="28"/>
          <w:szCs w:val="28"/>
        </w:rPr>
        <w:t xml:space="preserve"> </w:t>
      </w:r>
      <w:r w:rsidRPr="00031D96">
        <w:rPr>
          <w:rFonts w:ascii="Times New Roman" w:hAnsi="Times New Roman"/>
          <w:sz w:val="28"/>
          <w:szCs w:val="28"/>
        </w:rPr>
        <w:t>транспортная</w:t>
      </w:r>
      <w:r w:rsidR="001A04A7">
        <w:rPr>
          <w:rFonts w:ascii="Times New Roman" w:hAnsi="Times New Roman"/>
          <w:sz w:val="28"/>
          <w:szCs w:val="28"/>
        </w:rPr>
        <w:t xml:space="preserve"> </w:t>
      </w:r>
      <w:r w:rsidRPr="00031D96">
        <w:rPr>
          <w:rFonts w:ascii="Times New Roman" w:hAnsi="Times New Roman"/>
          <w:sz w:val="28"/>
          <w:szCs w:val="28"/>
        </w:rPr>
        <w:t>система».</w:t>
      </w:r>
      <w:r w:rsidR="001A04A7">
        <w:rPr>
          <w:rFonts w:ascii="Times New Roman" w:hAnsi="Times New Roman"/>
          <w:sz w:val="28"/>
          <w:szCs w:val="28"/>
        </w:rPr>
        <w:t xml:space="preserve"> </w:t>
      </w:r>
      <w:r w:rsidRPr="00031D96">
        <w:rPr>
          <w:rFonts w:ascii="Times New Roman" w:hAnsi="Times New Roman"/>
          <w:sz w:val="28"/>
          <w:szCs w:val="28"/>
        </w:rPr>
        <w:t>Срок</w:t>
      </w:r>
      <w:r w:rsidR="001A04A7">
        <w:rPr>
          <w:rFonts w:ascii="Times New Roman" w:hAnsi="Times New Roman"/>
          <w:sz w:val="28"/>
          <w:szCs w:val="28"/>
        </w:rPr>
        <w:t xml:space="preserve"> </w:t>
      </w:r>
      <w:r w:rsidRPr="00031D96">
        <w:rPr>
          <w:rFonts w:ascii="Times New Roman" w:hAnsi="Times New Roman"/>
          <w:sz w:val="28"/>
          <w:szCs w:val="28"/>
        </w:rPr>
        <w:t>реализации</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2030</w:t>
      </w:r>
      <w:r w:rsidR="001A04A7">
        <w:rPr>
          <w:rFonts w:ascii="Times New Roman" w:hAnsi="Times New Roman"/>
          <w:sz w:val="28"/>
          <w:szCs w:val="28"/>
        </w:rPr>
        <w:t xml:space="preserve"> </w:t>
      </w:r>
      <w:r w:rsidRPr="00031D96">
        <w:rPr>
          <w:rFonts w:ascii="Times New Roman" w:hAnsi="Times New Roman"/>
          <w:sz w:val="28"/>
          <w:szCs w:val="28"/>
        </w:rPr>
        <w:t>год.</w:t>
      </w:r>
    </w:p>
    <w:p w14:paraId="69AC55F0" w14:textId="77FDA505" w:rsidR="00DE2218" w:rsidRPr="00031D96" w:rsidRDefault="007223DE" w:rsidP="0018570B">
      <w:pPr>
        <w:pStyle w:val="a4"/>
        <w:tabs>
          <w:tab w:val="left" w:pos="993"/>
        </w:tabs>
        <w:spacing w:after="0" w:line="240" w:lineRule="auto"/>
        <w:ind w:left="142" w:firstLine="567"/>
        <w:jc w:val="both"/>
        <w:rPr>
          <w:rFonts w:ascii="Times New Roman" w:hAnsi="Times New Roman"/>
          <w:sz w:val="28"/>
          <w:szCs w:val="28"/>
        </w:rPr>
      </w:pPr>
      <w:r w:rsidRPr="00031D96">
        <w:rPr>
          <w:rFonts w:ascii="Times New Roman" w:hAnsi="Times New Roman"/>
          <w:sz w:val="28"/>
          <w:szCs w:val="28"/>
        </w:rPr>
        <w:t>3.</w:t>
      </w:r>
      <w:r w:rsidR="001A04A7">
        <w:rPr>
          <w:rFonts w:ascii="Times New Roman" w:hAnsi="Times New Roman"/>
          <w:sz w:val="28"/>
          <w:szCs w:val="28"/>
        </w:rPr>
        <w:t xml:space="preserve"> </w:t>
      </w:r>
      <w:r w:rsidR="00DE2218" w:rsidRPr="00031D96">
        <w:rPr>
          <w:rFonts w:ascii="Times New Roman" w:hAnsi="Times New Roman"/>
          <w:sz w:val="28"/>
          <w:szCs w:val="28"/>
        </w:rPr>
        <w:t>Полигон</w:t>
      </w:r>
      <w:r w:rsidR="001A04A7">
        <w:rPr>
          <w:rFonts w:ascii="Times New Roman" w:hAnsi="Times New Roman"/>
          <w:sz w:val="28"/>
          <w:szCs w:val="28"/>
        </w:rPr>
        <w:t xml:space="preserve"> </w:t>
      </w:r>
      <w:r w:rsidR="00DE2218" w:rsidRPr="00031D96">
        <w:rPr>
          <w:rFonts w:ascii="Times New Roman" w:hAnsi="Times New Roman"/>
          <w:sz w:val="28"/>
          <w:szCs w:val="28"/>
        </w:rPr>
        <w:t>твердых</w:t>
      </w:r>
      <w:r w:rsidR="001A04A7">
        <w:rPr>
          <w:rFonts w:ascii="Times New Roman" w:hAnsi="Times New Roman"/>
          <w:sz w:val="28"/>
          <w:szCs w:val="28"/>
        </w:rPr>
        <w:t xml:space="preserve"> </w:t>
      </w:r>
      <w:r w:rsidR="00DE2218" w:rsidRPr="00031D96">
        <w:rPr>
          <w:rFonts w:ascii="Times New Roman" w:hAnsi="Times New Roman"/>
          <w:sz w:val="28"/>
          <w:szCs w:val="28"/>
        </w:rPr>
        <w:t>коммунальных</w:t>
      </w:r>
      <w:r w:rsidR="001A04A7">
        <w:rPr>
          <w:rFonts w:ascii="Times New Roman" w:hAnsi="Times New Roman"/>
          <w:sz w:val="28"/>
          <w:szCs w:val="28"/>
        </w:rPr>
        <w:t xml:space="preserve"> </w:t>
      </w:r>
      <w:r w:rsidR="00DE2218" w:rsidRPr="00031D96">
        <w:rPr>
          <w:rFonts w:ascii="Times New Roman" w:hAnsi="Times New Roman"/>
          <w:sz w:val="28"/>
          <w:szCs w:val="28"/>
        </w:rPr>
        <w:t>отходов</w:t>
      </w:r>
      <w:r w:rsidR="001A04A7">
        <w:rPr>
          <w:rFonts w:ascii="Times New Roman" w:hAnsi="Times New Roman"/>
          <w:sz w:val="28"/>
          <w:szCs w:val="28"/>
        </w:rPr>
        <w:t xml:space="preserve"> </w:t>
      </w:r>
      <w:r w:rsidR="00DE2218" w:rsidRPr="00031D96">
        <w:rPr>
          <w:rFonts w:ascii="Times New Roman" w:hAnsi="Times New Roman"/>
          <w:sz w:val="28"/>
          <w:szCs w:val="28"/>
        </w:rPr>
        <w:t>в</w:t>
      </w:r>
      <w:r w:rsidR="001A04A7">
        <w:rPr>
          <w:rFonts w:ascii="Times New Roman" w:hAnsi="Times New Roman"/>
          <w:sz w:val="28"/>
          <w:szCs w:val="28"/>
        </w:rPr>
        <w:t xml:space="preserve"> </w:t>
      </w:r>
      <w:r w:rsidR="00DE2218" w:rsidRPr="00031D96">
        <w:rPr>
          <w:rFonts w:ascii="Times New Roman" w:hAnsi="Times New Roman"/>
          <w:sz w:val="28"/>
          <w:szCs w:val="28"/>
        </w:rPr>
        <w:t>п.</w:t>
      </w:r>
      <w:r w:rsidR="001A04A7">
        <w:rPr>
          <w:rFonts w:ascii="Times New Roman" w:hAnsi="Times New Roman"/>
          <w:sz w:val="28"/>
          <w:szCs w:val="28"/>
        </w:rPr>
        <w:t xml:space="preserve"> </w:t>
      </w:r>
      <w:proofErr w:type="spellStart"/>
      <w:r w:rsidR="00DE2218" w:rsidRPr="00031D96">
        <w:rPr>
          <w:rFonts w:ascii="Times New Roman" w:hAnsi="Times New Roman"/>
          <w:sz w:val="28"/>
          <w:szCs w:val="28"/>
        </w:rPr>
        <w:t>Красноленинский</w:t>
      </w:r>
      <w:proofErr w:type="spellEnd"/>
      <w:r w:rsidR="009D15A4" w:rsidRPr="00031D96">
        <w:rPr>
          <w:rFonts w:ascii="Times New Roman" w:hAnsi="Times New Roman"/>
          <w:sz w:val="28"/>
          <w:szCs w:val="28"/>
        </w:rPr>
        <w:t>.</w:t>
      </w:r>
      <w:r w:rsidR="001A04A7">
        <w:rPr>
          <w:rFonts w:ascii="Times New Roman" w:hAnsi="Times New Roman"/>
          <w:sz w:val="28"/>
          <w:szCs w:val="28"/>
        </w:rPr>
        <w:t xml:space="preserve"> </w:t>
      </w:r>
      <w:r w:rsidR="009D15A4" w:rsidRPr="00031D96">
        <w:rPr>
          <w:rFonts w:ascii="Times New Roman" w:hAnsi="Times New Roman"/>
          <w:sz w:val="28"/>
          <w:szCs w:val="28"/>
        </w:rPr>
        <w:t>А</w:t>
      </w:r>
      <w:r w:rsidR="00DE2218" w:rsidRPr="00031D96">
        <w:rPr>
          <w:rFonts w:ascii="Times New Roman" w:hAnsi="Times New Roman"/>
          <w:sz w:val="28"/>
          <w:szCs w:val="28"/>
        </w:rPr>
        <w:t>дминистрацией</w:t>
      </w:r>
      <w:r w:rsidR="001A04A7">
        <w:rPr>
          <w:rFonts w:ascii="Times New Roman" w:hAnsi="Times New Roman"/>
          <w:sz w:val="28"/>
          <w:szCs w:val="28"/>
        </w:rPr>
        <w:t xml:space="preserve"> </w:t>
      </w:r>
      <w:r w:rsidR="00DE2218" w:rsidRPr="00031D96">
        <w:rPr>
          <w:rFonts w:ascii="Times New Roman" w:hAnsi="Times New Roman"/>
          <w:sz w:val="28"/>
          <w:szCs w:val="28"/>
        </w:rPr>
        <w:t>района</w:t>
      </w:r>
      <w:r w:rsidR="001A04A7">
        <w:rPr>
          <w:rFonts w:ascii="Times New Roman" w:hAnsi="Times New Roman"/>
          <w:sz w:val="28"/>
          <w:szCs w:val="28"/>
        </w:rPr>
        <w:t xml:space="preserve"> </w:t>
      </w:r>
      <w:r w:rsidR="00DE2218" w:rsidRPr="00031D96">
        <w:rPr>
          <w:rFonts w:ascii="Times New Roman" w:hAnsi="Times New Roman"/>
          <w:sz w:val="28"/>
          <w:szCs w:val="28"/>
        </w:rPr>
        <w:t>направлена</w:t>
      </w:r>
      <w:r w:rsidR="001A04A7">
        <w:rPr>
          <w:rFonts w:ascii="Times New Roman" w:hAnsi="Times New Roman"/>
          <w:sz w:val="28"/>
          <w:szCs w:val="28"/>
        </w:rPr>
        <w:t xml:space="preserve"> </w:t>
      </w:r>
      <w:r w:rsidR="00DE2218" w:rsidRPr="00031D96">
        <w:rPr>
          <w:rFonts w:ascii="Times New Roman" w:hAnsi="Times New Roman"/>
          <w:sz w:val="28"/>
          <w:szCs w:val="28"/>
        </w:rPr>
        <w:t>заявка</w:t>
      </w:r>
      <w:r w:rsidR="001A04A7">
        <w:rPr>
          <w:rFonts w:ascii="Times New Roman" w:hAnsi="Times New Roman"/>
          <w:sz w:val="28"/>
          <w:szCs w:val="28"/>
        </w:rPr>
        <w:t xml:space="preserve"> </w:t>
      </w:r>
      <w:r w:rsidR="00DE2218" w:rsidRPr="00031D96">
        <w:rPr>
          <w:rFonts w:ascii="Times New Roman" w:hAnsi="Times New Roman"/>
          <w:sz w:val="28"/>
          <w:szCs w:val="28"/>
        </w:rPr>
        <w:t>в</w:t>
      </w:r>
      <w:r w:rsidR="001A04A7">
        <w:rPr>
          <w:rFonts w:ascii="Times New Roman" w:hAnsi="Times New Roman"/>
          <w:sz w:val="28"/>
          <w:szCs w:val="28"/>
        </w:rPr>
        <w:t xml:space="preserve"> </w:t>
      </w:r>
      <w:r w:rsidR="00DE2218" w:rsidRPr="00031D96">
        <w:rPr>
          <w:rFonts w:ascii="Times New Roman" w:hAnsi="Times New Roman"/>
          <w:sz w:val="28"/>
          <w:szCs w:val="28"/>
        </w:rPr>
        <w:t>Департамент</w:t>
      </w:r>
      <w:r w:rsidR="001A04A7">
        <w:rPr>
          <w:rFonts w:ascii="Times New Roman" w:hAnsi="Times New Roman"/>
          <w:sz w:val="28"/>
          <w:szCs w:val="28"/>
        </w:rPr>
        <w:t xml:space="preserve"> </w:t>
      </w:r>
      <w:r w:rsidR="00DE2218" w:rsidRPr="00031D96">
        <w:rPr>
          <w:rFonts w:ascii="Times New Roman" w:hAnsi="Times New Roman"/>
          <w:sz w:val="28"/>
          <w:szCs w:val="28"/>
        </w:rPr>
        <w:t>промышленности</w:t>
      </w:r>
      <w:r w:rsidR="001A04A7">
        <w:rPr>
          <w:rFonts w:ascii="Times New Roman" w:hAnsi="Times New Roman"/>
          <w:sz w:val="28"/>
          <w:szCs w:val="28"/>
        </w:rPr>
        <w:t xml:space="preserve"> </w:t>
      </w:r>
      <w:r w:rsidR="003C3D42"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3C3D42" w:rsidRPr="00031D96">
        <w:rPr>
          <w:rFonts w:ascii="Times New Roman" w:hAnsi="Times New Roman"/>
          <w:sz w:val="28"/>
          <w:szCs w:val="28"/>
        </w:rPr>
        <w:t>автономного</w:t>
      </w:r>
      <w:r w:rsidR="001A04A7">
        <w:rPr>
          <w:rFonts w:ascii="Times New Roman" w:hAnsi="Times New Roman"/>
          <w:sz w:val="28"/>
          <w:szCs w:val="28"/>
        </w:rPr>
        <w:t xml:space="preserve"> </w:t>
      </w:r>
      <w:r w:rsidR="003C3D42" w:rsidRPr="00031D96">
        <w:rPr>
          <w:rFonts w:ascii="Times New Roman" w:hAnsi="Times New Roman"/>
          <w:sz w:val="28"/>
          <w:szCs w:val="28"/>
        </w:rPr>
        <w:t>округа</w:t>
      </w:r>
      <w:r w:rsidR="001A04A7">
        <w:rPr>
          <w:rFonts w:ascii="Times New Roman" w:hAnsi="Times New Roman"/>
          <w:sz w:val="28"/>
          <w:szCs w:val="28"/>
        </w:rPr>
        <w:t xml:space="preserve"> </w:t>
      </w:r>
      <w:r w:rsidR="003C3D42" w:rsidRPr="00031D96">
        <w:rPr>
          <w:rFonts w:ascii="Times New Roman" w:hAnsi="Times New Roman"/>
          <w:sz w:val="28"/>
          <w:szCs w:val="28"/>
        </w:rPr>
        <w:t>–</w:t>
      </w:r>
      <w:r w:rsidR="001A04A7">
        <w:rPr>
          <w:rFonts w:ascii="Times New Roman" w:hAnsi="Times New Roman"/>
          <w:sz w:val="28"/>
          <w:szCs w:val="28"/>
        </w:rPr>
        <w:t xml:space="preserve"> </w:t>
      </w:r>
      <w:r w:rsidR="003C3D42" w:rsidRPr="00031D96">
        <w:rPr>
          <w:rFonts w:ascii="Times New Roman" w:hAnsi="Times New Roman"/>
          <w:sz w:val="28"/>
          <w:szCs w:val="28"/>
        </w:rPr>
        <w:t>Югры</w:t>
      </w:r>
      <w:r w:rsidR="001A04A7">
        <w:rPr>
          <w:rFonts w:ascii="Times New Roman" w:hAnsi="Times New Roman"/>
          <w:sz w:val="28"/>
          <w:szCs w:val="28"/>
        </w:rPr>
        <w:t xml:space="preserve"> </w:t>
      </w:r>
      <w:r w:rsidR="00DE2218" w:rsidRPr="00031D96">
        <w:rPr>
          <w:rFonts w:ascii="Times New Roman" w:hAnsi="Times New Roman"/>
          <w:sz w:val="28"/>
          <w:szCs w:val="28"/>
        </w:rPr>
        <w:t>на</w:t>
      </w:r>
      <w:r w:rsidR="001A04A7">
        <w:rPr>
          <w:rFonts w:ascii="Times New Roman" w:hAnsi="Times New Roman"/>
          <w:sz w:val="28"/>
          <w:szCs w:val="28"/>
        </w:rPr>
        <w:t xml:space="preserve"> </w:t>
      </w:r>
      <w:r w:rsidR="00DE2218" w:rsidRPr="00031D96">
        <w:rPr>
          <w:rFonts w:ascii="Times New Roman" w:hAnsi="Times New Roman"/>
          <w:sz w:val="28"/>
          <w:szCs w:val="28"/>
        </w:rPr>
        <w:t>финансирование</w:t>
      </w:r>
      <w:r w:rsidR="001A04A7">
        <w:rPr>
          <w:rFonts w:ascii="Times New Roman" w:hAnsi="Times New Roman"/>
          <w:sz w:val="28"/>
          <w:szCs w:val="28"/>
        </w:rPr>
        <w:t xml:space="preserve"> </w:t>
      </w:r>
      <w:r w:rsidR="00DE2218" w:rsidRPr="00031D96">
        <w:rPr>
          <w:rFonts w:ascii="Times New Roman" w:hAnsi="Times New Roman"/>
          <w:sz w:val="28"/>
          <w:szCs w:val="28"/>
        </w:rPr>
        <w:t>проекта.</w:t>
      </w:r>
      <w:r w:rsidR="001A04A7">
        <w:rPr>
          <w:rFonts w:ascii="Times New Roman" w:hAnsi="Times New Roman"/>
          <w:sz w:val="28"/>
          <w:szCs w:val="28"/>
        </w:rPr>
        <w:t xml:space="preserve"> </w:t>
      </w:r>
      <w:r w:rsidR="00DE2218" w:rsidRPr="00031D96">
        <w:rPr>
          <w:rFonts w:ascii="Times New Roman" w:hAnsi="Times New Roman"/>
          <w:sz w:val="28"/>
          <w:szCs w:val="28"/>
        </w:rPr>
        <w:t>При</w:t>
      </w:r>
      <w:r w:rsidR="001A04A7">
        <w:rPr>
          <w:rFonts w:ascii="Times New Roman" w:hAnsi="Times New Roman"/>
          <w:sz w:val="28"/>
          <w:szCs w:val="28"/>
        </w:rPr>
        <w:t xml:space="preserve"> </w:t>
      </w:r>
      <w:r w:rsidR="00DE2218" w:rsidRPr="00031D96">
        <w:rPr>
          <w:rFonts w:ascii="Times New Roman" w:hAnsi="Times New Roman"/>
          <w:sz w:val="28"/>
          <w:szCs w:val="28"/>
        </w:rPr>
        <w:t>выделении</w:t>
      </w:r>
      <w:r w:rsidR="001A04A7">
        <w:rPr>
          <w:rFonts w:ascii="Times New Roman" w:hAnsi="Times New Roman"/>
          <w:sz w:val="28"/>
          <w:szCs w:val="28"/>
        </w:rPr>
        <w:t xml:space="preserve"> </w:t>
      </w:r>
      <w:r w:rsidR="00DE2218" w:rsidRPr="00031D96">
        <w:rPr>
          <w:rFonts w:ascii="Times New Roman" w:hAnsi="Times New Roman"/>
          <w:sz w:val="28"/>
          <w:szCs w:val="28"/>
        </w:rPr>
        <w:t>денежных</w:t>
      </w:r>
      <w:r w:rsidR="001A04A7">
        <w:rPr>
          <w:rFonts w:ascii="Times New Roman" w:hAnsi="Times New Roman"/>
          <w:sz w:val="28"/>
          <w:szCs w:val="28"/>
        </w:rPr>
        <w:t xml:space="preserve"> </w:t>
      </w:r>
      <w:r w:rsidR="00DE2218" w:rsidRPr="00031D96">
        <w:rPr>
          <w:rFonts w:ascii="Times New Roman" w:hAnsi="Times New Roman"/>
          <w:sz w:val="28"/>
          <w:szCs w:val="28"/>
        </w:rPr>
        <w:t>средств</w:t>
      </w:r>
      <w:r w:rsidR="001A04A7">
        <w:rPr>
          <w:rFonts w:ascii="Times New Roman" w:hAnsi="Times New Roman"/>
          <w:sz w:val="28"/>
          <w:szCs w:val="28"/>
        </w:rPr>
        <w:t xml:space="preserve"> </w:t>
      </w:r>
      <w:r w:rsidR="00DE2218" w:rsidRPr="00031D96">
        <w:rPr>
          <w:rFonts w:ascii="Times New Roman" w:hAnsi="Times New Roman"/>
          <w:sz w:val="28"/>
          <w:szCs w:val="28"/>
        </w:rPr>
        <w:t>из</w:t>
      </w:r>
      <w:r w:rsidR="001A04A7">
        <w:rPr>
          <w:rFonts w:ascii="Times New Roman" w:hAnsi="Times New Roman"/>
          <w:sz w:val="28"/>
          <w:szCs w:val="28"/>
        </w:rPr>
        <w:t xml:space="preserve"> </w:t>
      </w:r>
      <w:r w:rsidR="00DE2218" w:rsidRPr="00031D96">
        <w:rPr>
          <w:rFonts w:ascii="Times New Roman" w:hAnsi="Times New Roman"/>
          <w:sz w:val="28"/>
          <w:szCs w:val="28"/>
        </w:rPr>
        <w:t>бюджета</w:t>
      </w:r>
      <w:r w:rsidR="001A04A7">
        <w:rPr>
          <w:rFonts w:ascii="Times New Roman" w:hAnsi="Times New Roman"/>
          <w:sz w:val="28"/>
          <w:szCs w:val="28"/>
        </w:rPr>
        <w:t xml:space="preserve"> </w:t>
      </w:r>
      <w:r w:rsidR="00DE2218" w:rsidRPr="00031D96">
        <w:rPr>
          <w:rFonts w:ascii="Times New Roman" w:hAnsi="Times New Roman"/>
          <w:sz w:val="28"/>
          <w:szCs w:val="28"/>
        </w:rPr>
        <w:t>автономного</w:t>
      </w:r>
      <w:r w:rsidR="001A04A7">
        <w:rPr>
          <w:rFonts w:ascii="Times New Roman" w:hAnsi="Times New Roman"/>
          <w:sz w:val="28"/>
          <w:szCs w:val="28"/>
        </w:rPr>
        <w:t xml:space="preserve"> </w:t>
      </w:r>
      <w:r w:rsidR="00DE2218" w:rsidRPr="00031D96">
        <w:rPr>
          <w:rFonts w:ascii="Times New Roman" w:hAnsi="Times New Roman"/>
          <w:sz w:val="28"/>
          <w:szCs w:val="28"/>
        </w:rPr>
        <w:t>округа</w:t>
      </w:r>
      <w:r w:rsidR="001A04A7">
        <w:rPr>
          <w:rFonts w:ascii="Times New Roman" w:hAnsi="Times New Roman"/>
          <w:sz w:val="28"/>
          <w:szCs w:val="28"/>
        </w:rPr>
        <w:t xml:space="preserve"> </w:t>
      </w:r>
      <w:r w:rsidR="00DE2218" w:rsidRPr="00031D96">
        <w:rPr>
          <w:rFonts w:ascii="Times New Roman" w:hAnsi="Times New Roman"/>
          <w:sz w:val="28"/>
          <w:szCs w:val="28"/>
        </w:rPr>
        <w:t>мероприятие</w:t>
      </w:r>
      <w:r w:rsidR="001A04A7">
        <w:rPr>
          <w:rFonts w:ascii="Times New Roman" w:hAnsi="Times New Roman"/>
          <w:sz w:val="28"/>
          <w:szCs w:val="28"/>
        </w:rPr>
        <w:t xml:space="preserve"> </w:t>
      </w:r>
      <w:r w:rsidR="00DE2218" w:rsidRPr="00031D96">
        <w:rPr>
          <w:rFonts w:ascii="Times New Roman" w:hAnsi="Times New Roman"/>
          <w:sz w:val="28"/>
          <w:szCs w:val="28"/>
        </w:rPr>
        <w:t>будет</w:t>
      </w:r>
      <w:r w:rsidR="001A04A7">
        <w:rPr>
          <w:rFonts w:ascii="Times New Roman" w:hAnsi="Times New Roman"/>
          <w:sz w:val="28"/>
          <w:szCs w:val="28"/>
        </w:rPr>
        <w:t xml:space="preserve"> </w:t>
      </w:r>
      <w:r w:rsidR="00DE2218" w:rsidRPr="00031D96">
        <w:rPr>
          <w:rFonts w:ascii="Times New Roman" w:hAnsi="Times New Roman"/>
          <w:sz w:val="28"/>
          <w:szCs w:val="28"/>
        </w:rPr>
        <w:t>внесено</w:t>
      </w:r>
      <w:r w:rsidR="001A04A7">
        <w:rPr>
          <w:rFonts w:ascii="Times New Roman" w:hAnsi="Times New Roman"/>
          <w:sz w:val="28"/>
          <w:szCs w:val="28"/>
        </w:rPr>
        <w:t xml:space="preserve"> </w:t>
      </w:r>
      <w:r w:rsidR="00DE2218" w:rsidRPr="00031D96">
        <w:rPr>
          <w:rFonts w:ascii="Times New Roman" w:hAnsi="Times New Roman"/>
          <w:sz w:val="28"/>
          <w:szCs w:val="28"/>
        </w:rPr>
        <w:t>в</w:t>
      </w:r>
      <w:r w:rsidR="001A04A7">
        <w:rPr>
          <w:rFonts w:ascii="Times New Roman" w:hAnsi="Times New Roman"/>
          <w:sz w:val="28"/>
          <w:szCs w:val="28"/>
        </w:rPr>
        <w:t xml:space="preserve"> </w:t>
      </w:r>
      <w:r w:rsidR="00DE2218" w:rsidRPr="00031D96">
        <w:rPr>
          <w:rFonts w:ascii="Times New Roman" w:hAnsi="Times New Roman"/>
          <w:sz w:val="28"/>
          <w:szCs w:val="28"/>
        </w:rPr>
        <w:t>муниципальную</w:t>
      </w:r>
      <w:r w:rsidR="001A04A7">
        <w:rPr>
          <w:rFonts w:ascii="Times New Roman" w:hAnsi="Times New Roman"/>
          <w:sz w:val="28"/>
          <w:szCs w:val="28"/>
        </w:rPr>
        <w:t xml:space="preserve"> </w:t>
      </w:r>
      <w:r w:rsidR="00DE2218" w:rsidRPr="00031D96">
        <w:rPr>
          <w:rFonts w:ascii="Times New Roman" w:hAnsi="Times New Roman"/>
          <w:sz w:val="28"/>
          <w:szCs w:val="28"/>
        </w:rPr>
        <w:t>программу</w:t>
      </w:r>
      <w:r w:rsidR="001A04A7">
        <w:rPr>
          <w:rFonts w:ascii="Times New Roman" w:hAnsi="Times New Roman"/>
          <w:sz w:val="28"/>
          <w:szCs w:val="28"/>
        </w:rPr>
        <w:t xml:space="preserve"> </w:t>
      </w:r>
      <w:r w:rsidR="00DE2218" w:rsidRPr="00031D96">
        <w:rPr>
          <w:rFonts w:ascii="Times New Roman" w:hAnsi="Times New Roman"/>
          <w:sz w:val="28"/>
          <w:szCs w:val="28"/>
        </w:rPr>
        <w:t>«Развитие</w:t>
      </w:r>
      <w:r w:rsidR="001A04A7">
        <w:rPr>
          <w:rFonts w:ascii="Times New Roman" w:hAnsi="Times New Roman"/>
          <w:sz w:val="28"/>
          <w:szCs w:val="28"/>
        </w:rPr>
        <w:t xml:space="preserve"> </w:t>
      </w:r>
      <w:r w:rsidR="00DE2218" w:rsidRPr="00031D96">
        <w:rPr>
          <w:rFonts w:ascii="Times New Roman" w:hAnsi="Times New Roman"/>
          <w:sz w:val="28"/>
          <w:szCs w:val="28"/>
        </w:rPr>
        <w:t>экологической</w:t>
      </w:r>
      <w:r w:rsidR="001A04A7">
        <w:rPr>
          <w:rFonts w:ascii="Times New Roman" w:hAnsi="Times New Roman"/>
          <w:sz w:val="28"/>
          <w:szCs w:val="28"/>
        </w:rPr>
        <w:t xml:space="preserve"> </w:t>
      </w:r>
      <w:r w:rsidR="00DE2218" w:rsidRPr="00031D96">
        <w:rPr>
          <w:rFonts w:ascii="Times New Roman" w:hAnsi="Times New Roman"/>
          <w:sz w:val="28"/>
          <w:szCs w:val="28"/>
        </w:rPr>
        <w:t>безопасности</w:t>
      </w:r>
      <w:r w:rsidR="001A04A7">
        <w:rPr>
          <w:rFonts w:ascii="Times New Roman" w:hAnsi="Times New Roman"/>
          <w:sz w:val="28"/>
          <w:szCs w:val="28"/>
        </w:rPr>
        <w:t xml:space="preserve"> </w:t>
      </w:r>
      <w:r w:rsidR="00DE2218"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DE2218" w:rsidRPr="00031D96">
        <w:rPr>
          <w:rFonts w:ascii="Times New Roman" w:hAnsi="Times New Roman"/>
          <w:sz w:val="28"/>
          <w:szCs w:val="28"/>
        </w:rPr>
        <w:t>района».</w:t>
      </w:r>
      <w:r w:rsidR="001A04A7">
        <w:rPr>
          <w:rFonts w:ascii="Times New Roman" w:hAnsi="Times New Roman"/>
          <w:sz w:val="28"/>
          <w:szCs w:val="28"/>
        </w:rPr>
        <w:t xml:space="preserve"> </w:t>
      </w:r>
      <w:r w:rsidR="00DE2218" w:rsidRPr="00031D96">
        <w:rPr>
          <w:rFonts w:ascii="Times New Roman" w:hAnsi="Times New Roman"/>
          <w:sz w:val="28"/>
          <w:szCs w:val="28"/>
        </w:rPr>
        <w:t>Срок</w:t>
      </w:r>
      <w:r w:rsidR="001A04A7">
        <w:rPr>
          <w:rFonts w:ascii="Times New Roman" w:hAnsi="Times New Roman"/>
          <w:sz w:val="28"/>
          <w:szCs w:val="28"/>
        </w:rPr>
        <w:t xml:space="preserve"> </w:t>
      </w:r>
      <w:r w:rsidR="00DE2218" w:rsidRPr="00031D96">
        <w:rPr>
          <w:rFonts w:ascii="Times New Roman" w:hAnsi="Times New Roman"/>
          <w:sz w:val="28"/>
          <w:szCs w:val="28"/>
        </w:rPr>
        <w:t>реализации</w:t>
      </w:r>
      <w:r w:rsidR="001A04A7">
        <w:rPr>
          <w:rFonts w:ascii="Times New Roman" w:hAnsi="Times New Roman"/>
          <w:sz w:val="28"/>
          <w:szCs w:val="28"/>
        </w:rPr>
        <w:t xml:space="preserve"> </w:t>
      </w:r>
      <w:r w:rsidR="00DE2218" w:rsidRPr="00031D96">
        <w:rPr>
          <w:rFonts w:ascii="Times New Roman" w:hAnsi="Times New Roman"/>
          <w:sz w:val="28"/>
          <w:szCs w:val="28"/>
        </w:rPr>
        <w:t>проекта</w:t>
      </w:r>
      <w:r w:rsidR="001A04A7">
        <w:rPr>
          <w:rFonts w:ascii="Times New Roman" w:hAnsi="Times New Roman"/>
          <w:sz w:val="28"/>
          <w:szCs w:val="28"/>
        </w:rPr>
        <w:t xml:space="preserve"> </w:t>
      </w:r>
      <w:r w:rsidR="00DE2218" w:rsidRPr="00031D96">
        <w:rPr>
          <w:rFonts w:ascii="Times New Roman" w:hAnsi="Times New Roman"/>
          <w:sz w:val="28"/>
          <w:szCs w:val="28"/>
        </w:rPr>
        <w:t>–</w:t>
      </w:r>
      <w:r w:rsidR="001A04A7">
        <w:rPr>
          <w:rFonts w:ascii="Times New Roman" w:hAnsi="Times New Roman"/>
          <w:sz w:val="28"/>
          <w:szCs w:val="28"/>
        </w:rPr>
        <w:t xml:space="preserve"> </w:t>
      </w:r>
      <w:r w:rsidR="00DE2218" w:rsidRPr="00031D96">
        <w:rPr>
          <w:rFonts w:ascii="Times New Roman" w:hAnsi="Times New Roman"/>
          <w:sz w:val="28"/>
          <w:szCs w:val="28"/>
        </w:rPr>
        <w:t>2030</w:t>
      </w:r>
      <w:r w:rsidR="001A04A7">
        <w:rPr>
          <w:rFonts w:ascii="Times New Roman" w:hAnsi="Times New Roman"/>
          <w:sz w:val="28"/>
          <w:szCs w:val="28"/>
        </w:rPr>
        <w:t xml:space="preserve"> </w:t>
      </w:r>
      <w:r w:rsidR="00DE2218" w:rsidRPr="00031D96">
        <w:rPr>
          <w:rFonts w:ascii="Times New Roman" w:hAnsi="Times New Roman"/>
          <w:sz w:val="28"/>
          <w:szCs w:val="28"/>
        </w:rPr>
        <w:t>год.</w:t>
      </w:r>
    </w:p>
    <w:p w14:paraId="41F1BBBC" w14:textId="26DD2AD9" w:rsidR="007223DE" w:rsidRPr="00031D96" w:rsidRDefault="00DF0406" w:rsidP="0018570B">
      <w:pPr>
        <w:pStyle w:val="a4"/>
        <w:tabs>
          <w:tab w:val="left" w:pos="993"/>
        </w:tabs>
        <w:spacing w:after="0" w:line="240" w:lineRule="auto"/>
        <w:ind w:left="142" w:firstLine="567"/>
        <w:jc w:val="both"/>
        <w:rPr>
          <w:rFonts w:ascii="Times New Roman" w:hAnsi="Times New Roman"/>
          <w:sz w:val="28"/>
          <w:szCs w:val="28"/>
        </w:rPr>
      </w:pPr>
      <w:r w:rsidRPr="00031D96">
        <w:rPr>
          <w:rFonts w:ascii="Times New Roman" w:hAnsi="Times New Roman"/>
          <w:sz w:val="28"/>
          <w:szCs w:val="28"/>
        </w:rPr>
        <w:t>4.</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Расширение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КОУ</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«Кадетская</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школа-интернат</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имени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Героя</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Советского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Союза</w:t>
      </w:r>
      <w:r w:rsidR="001A04A7">
        <w:rPr>
          <w:rFonts w:ascii="Times New Roman" w:eastAsia="Times New Roman" w:hAnsi="Times New Roman"/>
          <w:color w:val="000000"/>
          <w:sz w:val="28"/>
          <w:szCs w:val="28"/>
          <w:lang w:eastAsia="ru-RU"/>
        </w:rPr>
        <w:t xml:space="preserve"> </w:t>
      </w:r>
      <w:proofErr w:type="spellStart"/>
      <w:r w:rsidRPr="00031D96">
        <w:rPr>
          <w:rFonts w:ascii="Times New Roman" w:eastAsia="Times New Roman" w:hAnsi="Times New Roman"/>
          <w:color w:val="000000"/>
          <w:sz w:val="28"/>
          <w:szCs w:val="28"/>
          <w:lang w:eastAsia="ru-RU"/>
        </w:rPr>
        <w:t>Безноскова</w:t>
      </w:r>
      <w:proofErr w:type="spellEnd"/>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Ивана</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Захаровича»</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в</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w:t>
      </w:r>
      <w:r w:rsidR="001A04A7">
        <w:rPr>
          <w:rFonts w:ascii="Times New Roman" w:eastAsia="Times New Roman" w:hAnsi="Times New Roman"/>
          <w:color w:val="000000"/>
          <w:sz w:val="28"/>
          <w:szCs w:val="28"/>
          <w:lang w:eastAsia="ru-RU"/>
        </w:rPr>
        <w:t xml:space="preserve"> </w:t>
      </w:r>
      <w:proofErr w:type="spellStart"/>
      <w:r w:rsidRPr="00031D96">
        <w:rPr>
          <w:rFonts w:ascii="Times New Roman" w:eastAsia="Times New Roman" w:hAnsi="Times New Roman"/>
          <w:color w:val="000000"/>
          <w:sz w:val="28"/>
          <w:szCs w:val="28"/>
          <w:lang w:eastAsia="ru-RU"/>
        </w:rPr>
        <w:t>Нялин</w:t>
      </w:r>
      <w:r w:rsidR="006E2018">
        <w:rPr>
          <w:rFonts w:ascii="Times New Roman" w:eastAsia="Times New Roman" w:hAnsi="Times New Roman"/>
          <w:color w:val="000000"/>
          <w:sz w:val="28"/>
          <w:szCs w:val="28"/>
          <w:lang w:eastAsia="ru-RU"/>
        </w:rPr>
        <w:t>ское</w:t>
      </w:r>
      <w:proofErr w:type="spellEnd"/>
      <w:r w:rsidRPr="00031D96">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Срок</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реализации</w:t>
      </w:r>
      <w:r w:rsidR="001A04A7">
        <w:rPr>
          <w:rFonts w:ascii="Times New Roman" w:eastAsia="Times New Roman" w:hAnsi="Times New Roman"/>
          <w:color w:val="000000"/>
          <w:sz w:val="28"/>
          <w:szCs w:val="28"/>
          <w:lang w:eastAsia="ru-RU"/>
        </w:rPr>
        <w:t xml:space="preserve"> </w:t>
      </w:r>
      <w:r w:rsidR="006B55F4" w:rsidRPr="009E3C24">
        <w:rPr>
          <w:rFonts w:ascii="Times New Roman" w:hAnsi="Times New Roman"/>
          <w:sz w:val="28"/>
          <w:szCs w:val="28"/>
        </w:rPr>
        <w:t>–</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2026</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2028</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годы.</w:t>
      </w:r>
    </w:p>
    <w:p w14:paraId="02B9D7CF" w14:textId="3D44E369" w:rsidR="00DF0406" w:rsidRPr="00031D96" w:rsidRDefault="00DF0406" w:rsidP="0018570B">
      <w:pPr>
        <w:pStyle w:val="a4"/>
        <w:tabs>
          <w:tab w:val="left" w:pos="993"/>
        </w:tabs>
        <w:spacing w:after="0" w:line="240" w:lineRule="auto"/>
        <w:ind w:left="142" w:firstLine="567"/>
        <w:jc w:val="both"/>
        <w:rPr>
          <w:rFonts w:ascii="Times New Roman" w:hAnsi="Times New Roman"/>
          <w:sz w:val="28"/>
          <w:szCs w:val="28"/>
        </w:rPr>
      </w:pPr>
      <w:r w:rsidRPr="00031D96">
        <w:rPr>
          <w:rFonts w:ascii="Times New Roman" w:hAnsi="Times New Roman"/>
          <w:sz w:val="28"/>
          <w:szCs w:val="28"/>
        </w:rPr>
        <w:t>5.</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Депозитарий</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на</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219906,0</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единиц</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хранения</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реставрационные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мастерские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на</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12</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рабочих</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мест</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(фондохранилище).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Срок</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реализации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2028</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год.</w:t>
      </w:r>
    </w:p>
    <w:p w14:paraId="038A221A" w14:textId="56541B7B" w:rsidR="00DF0406" w:rsidRPr="00031D96" w:rsidRDefault="00DF0406" w:rsidP="0018570B">
      <w:pPr>
        <w:pStyle w:val="a4"/>
        <w:tabs>
          <w:tab w:val="left" w:pos="993"/>
        </w:tabs>
        <w:spacing w:after="0" w:line="240" w:lineRule="auto"/>
        <w:ind w:left="142" w:firstLine="567"/>
        <w:jc w:val="both"/>
        <w:rPr>
          <w:rFonts w:ascii="Times New Roman" w:hAnsi="Times New Roman"/>
          <w:sz w:val="28"/>
          <w:szCs w:val="28"/>
        </w:rPr>
      </w:pPr>
      <w:r w:rsidRPr="00031D96">
        <w:rPr>
          <w:rFonts w:ascii="Times New Roman" w:hAnsi="Times New Roman"/>
          <w:sz w:val="28"/>
          <w:szCs w:val="28"/>
        </w:rPr>
        <w:t>6.</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Нежилое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помещение</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для</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размещения</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специализированного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отдела</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библиотеки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по</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обслуживанию</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детей</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юношества.</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Срок</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реализации</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2028</w:t>
      </w:r>
      <w:r w:rsidR="001A04A7">
        <w:rPr>
          <w:rFonts w:ascii="Times New Roman" w:eastAsia="Times New Roman" w:hAnsi="Times New Roman"/>
          <w:color w:val="000000"/>
          <w:sz w:val="28"/>
          <w:szCs w:val="28"/>
          <w:lang w:eastAsia="ru-RU"/>
        </w:rPr>
        <w:t xml:space="preserve"> </w:t>
      </w:r>
      <w:r w:rsidRPr="00031D96">
        <w:rPr>
          <w:rFonts w:ascii="Times New Roman" w:eastAsia="Times New Roman" w:hAnsi="Times New Roman"/>
          <w:color w:val="000000"/>
          <w:sz w:val="28"/>
          <w:szCs w:val="28"/>
          <w:lang w:eastAsia="ru-RU"/>
        </w:rPr>
        <w:t>год.</w:t>
      </w:r>
    </w:p>
    <w:p w14:paraId="6AEE62CC" w14:textId="1171057B" w:rsidR="003806E3" w:rsidRPr="00031D96" w:rsidRDefault="003806E3" w:rsidP="0018570B">
      <w:pPr>
        <w:spacing w:after="0" w:line="240" w:lineRule="auto"/>
        <w:ind w:firstLine="709"/>
        <w:jc w:val="both"/>
        <w:rPr>
          <w:rFonts w:ascii="Times New Roman" w:eastAsia="SimSun" w:hAnsi="Times New Roman"/>
          <w:sz w:val="28"/>
          <w:szCs w:val="28"/>
        </w:rPr>
      </w:pPr>
      <w:r w:rsidRPr="00031D96">
        <w:rPr>
          <w:rFonts w:ascii="Times New Roman" w:hAnsi="Times New Roman"/>
          <w:sz w:val="28"/>
          <w:szCs w:val="28"/>
        </w:rPr>
        <w:t>1</w:t>
      </w:r>
      <w:r w:rsidR="0073781C">
        <w:rPr>
          <w:rFonts w:ascii="Times New Roman" w:hAnsi="Times New Roman"/>
          <w:sz w:val="28"/>
          <w:szCs w:val="28"/>
        </w:rPr>
        <w:t>5</w:t>
      </w:r>
      <w:r w:rsidRPr="00031D96">
        <w:rPr>
          <w:rFonts w:ascii="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w:t>
      </w:r>
      <w:r w:rsidR="001A04A7">
        <w:rPr>
          <w:rFonts w:ascii="Times New Roman" w:eastAsia="Times New Roman" w:hAnsi="Times New Roman"/>
          <w:sz w:val="28"/>
          <w:szCs w:val="28"/>
        </w:rPr>
        <w:t xml:space="preserve"> </w:t>
      </w:r>
      <w:r w:rsidRPr="00031D96">
        <w:rPr>
          <w:rFonts w:ascii="Times New Roman" w:eastAsia="SimSun" w:hAnsi="Times New Roman"/>
          <w:sz w:val="28"/>
          <w:szCs w:val="28"/>
        </w:rPr>
        <w:t>состоянии</w:t>
      </w:r>
      <w:r w:rsidR="001A04A7">
        <w:rPr>
          <w:rFonts w:ascii="Times New Roman" w:eastAsia="SimSun" w:hAnsi="Times New Roman"/>
          <w:sz w:val="28"/>
          <w:szCs w:val="28"/>
        </w:rPr>
        <w:t xml:space="preserve"> </w:t>
      </w:r>
      <w:proofErr w:type="spellStart"/>
      <w:r w:rsidRPr="00031D96">
        <w:rPr>
          <w:rFonts w:ascii="Times New Roman" w:eastAsia="SimSun" w:hAnsi="Times New Roman"/>
          <w:sz w:val="28"/>
          <w:szCs w:val="28"/>
        </w:rPr>
        <w:t>наркоситуации</w:t>
      </w:r>
      <w:proofErr w:type="spellEnd"/>
      <w:r w:rsidR="001A04A7">
        <w:rPr>
          <w:rFonts w:ascii="Times New Roman" w:eastAsia="SimSun" w:hAnsi="Times New Roman"/>
          <w:sz w:val="28"/>
          <w:szCs w:val="28"/>
        </w:rPr>
        <w:t xml:space="preserve"> </w:t>
      </w:r>
      <w:r w:rsidRPr="00031D96">
        <w:rPr>
          <w:rFonts w:ascii="Times New Roman" w:eastAsia="SimSun" w:hAnsi="Times New Roman"/>
          <w:sz w:val="28"/>
          <w:szCs w:val="28"/>
        </w:rPr>
        <w:t>в</w:t>
      </w:r>
      <w:r w:rsidR="001A04A7">
        <w:rPr>
          <w:rFonts w:ascii="Times New Roman" w:eastAsia="SimSun" w:hAnsi="Times New Roman"/>
          <w:sz w:val="28"/>
          <w:szCs w:val="28"/>
        </w:rPr>
        <w:t xml:space="preserve"> </w:t>
      </w:r>
      <w:r w:rsidRPr="00031D96">
        <w:rPr>
          <w:rFonts w:ascii="Times New Roman" w:eastAsia="SimSun" w:hAnsi="Times New Roman"/>
          <w:sz w:val="28"/>
          <w:szCs w:val="28"/>
        </w:rPr>
        <w:t>муниципальном</w:t>
      </w:r>
      <w:r w:rsidR="001A04A7">
        <w:rPr>
          <w:rFonts w:ascii="Times New Roman" w:eastAsia="SimSun" w:hAnsi="Times New Roman"/>
          <w:sz w:val="28"/>
          <w:szCs w:val="28"/>
        </w:rPr>
        <w:t xml:space="preserve"> </w:t>
      </w:r>
      <w:r w:rsidRPr="00031D96">
        <w:rPr>
          <w:rFonts w:ascii="Times New Roman" w:eastAsia="SimSun" w:hAnsi="Times New Roman"/>
          <w:sz w:val="28"/>
          <w:szCs w:val="28"/>
        </w:rPr>
        <w:t>образовании.</w:t>
      </w:r>
    </w:p>
    <w:p w14:paraId="036E4731" w14:textId="1B832153" w:rsidR="003806E3" w:rsidRPr="00031D96" w:rsidRDefault="003806E3" w:rsidP="0018570B">
      <w:pPr>
        <w:spacing w:after="0" w:line="240" w:lineRule="auto"/>
        <w:ind w:firstLine="709"/>
        <w:jc w:val="both"/>
        <w:rPr>
          <w:rFonts w:ascii="Times New Roman" w:eastAsia="Times New Roman" w:hAnsi="Times New Roman"/>
          <w:snapToGrid w:val="0"/>
          <w:sz w:val="28"/>
          <w:szCs w:val="28"/>
          <w:lang w:eastAsia="ru-RU"/>
        </w:rPr>
      </w:pPr>
      <w:r w:rsidRPr="00031D96">
        <w:rPr>
          <w:rFonts w:ascii="Times New Roman" w:eastAsia="Times New Roman" w:hAnsi="Times New Roman"/>
          <w:snapToGrid w:val="0"/>
          <w:sz w:val="28"/>
          <w:szCs w:val="28"/>
          <w:lang w:eastAsia="ru-RU"/>
        </w:rPr>
        <w:t>Население</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Ханты-Мансийского</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района</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преимущественно</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обслуживает</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БУ</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ХМАО</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Югры</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«Ханты-Мансийская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клиническая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психоневрологическая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больница»</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(далее</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БУ</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«ХМКПНБ»).</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В</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структуре</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учреждения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име</w:t>
      </w:r>
      <w:r w:rsidR="00DA5F8E" w:rsidRPr="00031D96">
        <w:rPr>
          <w:rFonts w:ascii="Times New Roman" w:eastAsia="Times New Roman" w:hAnsi="Times New Roman"/>
          <w:snapToGrid w:val="0"/>
          <w:sz w:val="28"/>
          <w:szCs w:val="28"/>
          <w:lang w:eastAsia="ru-RU"/>
        </w:rPr>
        <w:t>ю</w:t>
      </w:r>
      <w:r w:rsidRPr="00031D96">
        <w:rPr>
          <w:rFonts w:ascii="Times New Roman" w:eastAsia="Times New Roman" w:hAnsi="Times New Roman"/>
          <w:snapToGrid w:val="0"/>
          <w:sz w:val="28"/>
          <w:szCs w:val="28"/>
          <w:lang w:eastAsia="ru-RU"/>
        </w:rPr>
        <w:t>тся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2</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кабинета</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участкового</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врача-психиатра-нарколога</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для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оказания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наркологической</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амбулаторной</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помощи</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населению.</w:t>
      </w:r>
      <w:r w:rsidR="001A04A7">
        <w:rPr>
          <w:rFonts w:ascii="Times New Roman" w:eastAsia="Times New Roman" w:hAnsi="Times New Roman"/>
          <w:snapToGrid w:val="0"/>
          <w:sz w:val="28"/>
          <w:szCs w:val="28"/>
          <w:lang w:eastAsia="ru-RU"/>
        </w:rPr>
        <w:t xml:space="preserve"> </w:t>
      </w:r>
    </w:p>
    <w:p w14:paraId="38ADDC7F" w14:textId="795E2240" w:rsidR="003806E3" w:rsidRPr="00031D96" w:rsidRDefault="003806E3" w:rsidP="0018570B">
      <w:pPr>
        <w:tabs>
          <w:tab w:val="left" w:pos="826"/>
        </w:tabs>
        <w:spacing w:after="0" w:line="240" w:lineRule="auto"/>
        <w:ind w:firstLine="709"/>
        <w:jc w:val="both"/>
        <w:rPr>
          <w:rFonts w:ascii="Times New Roman" w:eastAsia="Times New Roman" w:hAnsi="Times New Roman"/>
          <w:snapToGrid w:val="0"/>
          <w:sz w:val="28"/>
          <w:szCs w:val="28"/>
          <w:lang w:eastAsia="ru-RU"/>
        </w:rPr>
      </w:pPr>
      <w:r w:rsidRPr="00031D96">
        <w:rPr>
          <w:rFonts w:ascii="Times New Roman" w:eastAsia="Times New Roman" w:hAnsi="Times New Roman"/>
          <w:snapToGrid w:val="0"/>
          <w:sz w:val="28"/>
          <w:szCs w:val="28"/>
          <w:lang w:eastAsia="ru-RU"/>
        </w:rPr>
        <w:t>В</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составе</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БУ</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«ХМКПНБ»</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открыто</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отделение</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неотложной</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наркологической</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помощи</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на</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35</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коек</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и</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отделение</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реанимации</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и</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интенсивного</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лечения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на</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6</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коек.</w:t>
      </w:r>
    </w:p>
    <w:p w14:paraId="00F0C8BC" w14:textId="10A236A9" w:rsidR="003806E3" w:rsidRPr="00031D96" w:rsidRDefault="003806E3" w:rsidP="0018570B">
      <w:pPr>
        <w:tabs>
          <w:tab w:val="left" w:pos="826"/>
        </w:tabs>
        <w:spacing w:after="0" w:line="240" w:lineRule="auto"/>
        <w:ind w:firstLine="709"/>
        <w:jc w:val="both"/>
        <w:rPr>
          <w:rFonts w:ascii="Times New Roman" w:eastAsia="Times New Roman" w:hAnsi="Times New Roman"/>
          <w:snapToGrid w:val="0"/>
          <w:sz w:val="28"/>
          <w:szCs w:val="28"/>
          <w:lang w:eastAsia="ru-RU"/>
        </w:rPr>
      </w:pPr>
      <w:r w:rsidRPr="00031D96">
        <w:rPr>
          <w:rFonts w:ascii="Times New Roman" w:eastAsia="Times New Roman" w:hAnsi="Times New Roman"/>
          <w:snapToGrid w:val="0"/>
          <w:sz w:val="28"/>
          <w:szCs w:val="28"/>
          <w:lang w:eastAsia="ru-RU"/>
        </w:rPr>
        <w:t>По</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представленной</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информации</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БУ</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«ХМКПНБ»</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ситуация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с</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заболеваемостью</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и</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болезненностью</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наркоманией</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и</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пагубным</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употреблением</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наркотиков</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в</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Ханты-Мансийском</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районе</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характеризуется</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следующими</w:t>
      </w:r>
      <w:r w:rsidR="001A04A7">
        <w:rPr>
          <w:rFonts w:ascii="Times New Roman" w:eastAsia="Times New Roman" w:hAnsi="Times New Roman"/>
          <w:snapToGrid w:val="0"/>
          <w:sz w:val="28"/>
          <w:szCs w:val="28"/>
          <w:lang w:eastAsia="ru-RU"/>
        </w:rPr>
        <w:t xml:space="preserve"> </w:t>
      </w:r>
      <w:r w:rsidRPr="00031D96">
        <w:rPr>
          <w:rFonts w:ascii="Times New Roman" w:eastAsia="Times New Roman" w:hAnsi="Times New Roman"/>
          <w:snapToGrid w:val="0"/>
          <w:sz w:val="28"/>
          <w:szCs w:val="28"/>
          <w:lang w:eastAsia="ru-RU"/>
        </w:rPr>
        <w:t>показателями:</w:t>
      </w:r>
    </w:p>
    <w:p w14:paraId="30518A8C" w14:textId="1B982107" w:rsidR="003806E3" w:rsidRPr="00031D96" w:rsidRDefault="003806E3" w:rsidP="0018570B">
      <w:pPr>
        <w:widowControl w:val="0"/>
        <w:tabs>
          <w:tab w:val="left" w:pos="660"/>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«Заболеваемость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диагнозом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«Наркомания»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«Пагубное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употребление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наркотиков»:</w:t>
      </w:r>
    </w:p>
    <w:p w14:paraId="433CE3D1" w14:textId="3A17AC24" w:rsidR="003806E3" w:rsidRPr="00031D96" w:rsidRDefault="006B55F4" w:rsidP="0018570B">
      <w:pPr>
        <w:widowControl w:val="0"/>
        <w:tabs>
          <w:tab w:val="left" w:pos="66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Ханты-Мансийском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районе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сравнении</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аналогичным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периодом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заболеваемость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снизилась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4</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0</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т.е.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4</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раза;</w:t>
      </w:r>
    </w:p>
    <w:p w14:paraId="11FCAECB" w14:textId="172F0610" w:rsidR="003806E3" w:rsidRPr="00031D96" w:rsidRDefault="006B55F4" w:rsidP="0018570B">
      <w:pPr>
        <w:widowControl w:val="0"/>
        <w:tabs>
          <w:tab w:val="left" w:pos="82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3806E3" w:rsidRPr="00031D96">
        <w:rPr>
          <w:rFonts w:ascii="Times New Roman" w:eastAsia="Times New Roman" w:hAnsi="Times New Roman"/>
          <w:sz w:val="28"/>
          <w:szCs w:val="28"/>
          <w:lang w:eastAsia="ru-RU"/>
        </w:rPr>
        <w:t>аболеваемость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пагубным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употреблением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наркотиков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осталась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прежнем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уровне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(1человек/1человек);</w:t>
      </w:r>
    </w:p>
    <w:p w14:paraId="25CA6615" w14:textId="3933A424" w:rsidR="003806E3" w:rsidRPr="00031D96" w:rsidRDefault="006B55F4" w:rsidP="0018570B">
      <w:pPr>
        <w:widowControl w:val="0"/>
        <w:tabs>
          <w:tab w:val="left" w:pos="82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3806E3" w:rsidRPr="00031D96">
        <w:rPr>
          <w:rFonts w:ascii="Times New Roman" w:eastAsia="Times New Roman" w:hAnsi="Times New Roman"/>
          <w:sz w:val="28"/>
          <w:szCs w:val="28"/>
          <w:lang w:eastAsia="ru-RU"/>
        </w:rPr>
        <w:t>аболеваемость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несовершеннолетних</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по</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обоим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позициям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регистрировалась.</w:t>
      </w:r>
    </w:p>
    <w:p w14:paraId="60BB0047" w14:textId="18D57C03" w:rsidR="003806E3" w:rsidRPr="00031D96" w:rsidRDefault="003806E3" w:rsidP="0018570B">
      <w:pPr>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rPr>
        <w:t>«</w:t>
      </w:r>
      <w:r w:rsidRPr="00031D96">
        <w:rPr>
          <w:rFonts w:ascii="Times New Roman" w:eastAsia="Times New Roman" w:hAnsi="Times New Roman"/>
          <w:sz w:val="28"/>
          <w:szCs w:val="28"/>
          <w:lang w:eastAsia="ru-RU"/>
        </w:rPr>
        <w:t>Болезненность</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диагнозом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«Наркомания»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«Пагубное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употребление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наркотиков»:</w:t>
      </w:r>
    </w:p>
    <w:p w14:paraId="01069D08" w14:textId="0D2CC25D" w:rsidR="003806E3" w:rsidRPr="00031D96" w:rsidRDefault="006B55F4" w:rsidP="0018570B">
      <w:pPr>
        <w:widowControl w:val="0"/>
        <w:tabs>
          <w:tab w:val="left" w:pos="82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Ханты-Мансийском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районе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сравнении</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аналогичным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периодом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года</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болезненность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наркоманией</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снизилась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10%</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10</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9</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lastRenderedPageBreak/>
        <w:t>человек);</w:t>
      </w:r>
    </w:p>
    <w:p w14:paraId="75C2EB55" w14:textId="78F91BFF" w:rsidR="003806E3" w:rsidRPr="00031D96" w:rsidRDefault="006B55F4" w:rsidP="0018570B">
      <w:pPr>
        <w:widowControl w:val="0"/>
        <w:tabs>
          <w:tab w:val="left" w:pos="82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3806E3" w:rsidRPr="00031D96">
        <w:rPr>
          <w:rFonts w:ascii="Times New Roman" w:eastAsia="Times New Roman" w:hAnsi="Times New Roman"/>
          <w:sz w:val="28"/>
          <w:szCs w:val="28"/>
          <w:lang w:eastAsia="ru-RU"/>
        </w:rPr>
        <w:t>олезненность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пагубным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употреблением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наркотиков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увеличилась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40,0%</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человека,</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5</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человек):</w:t>
      </w:r>
    </w:p>
    <w:p w14:paraId="51CB1B42" w14:textId="745A78A2" w:rsidR="003806E3" w:rsidRPr="00031D96" w:rsidRDefault="006B55F4" w:rsidP="0018570B">
      <w:pPr>
        <w:widowControl w:val="0"/>
        <w:tabs>
          <w:tab w:val="left" w:pos="82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3806E3" w:rsidRPr="00031D96">
        <w:rPr>
          <w:rFonts w:ascii="Times New Roman" w:eastAsia="Times New Roman" w:hAnsi="Times New Roman"/>
          <w:sz w:val="28"/>
          <w:szCs w:val="28"/>
          <w:lang w:eastAsia="ru-RU"/>
        </w:rPr>
        <w:t>олезненность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несовершеннолетних</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регистрировалась.</w:t>
      </w:r>
    </w:p>
    <w:p w14:paraId="77E19042" w14:textId="26ADFA80" w:rsidR="003806E3" w:rsidRPr="00031D96" w:rsidRDefault="003806E3" w:rsidP="0018570B">
      <w:pPr>
        <w:widowControl w:val="0"/>
        <w:tabs>
          <w:tab w:val="left" w:pos="660"/>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«Состоящие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учете»:</w:t>
      </w:r>
    </w:p>
    <w:p w14:paraId="236839A7" w14:textId="09290FA1" w:rsidR="003806E3" w:rsidRPr="00031D96" w:rsidRDefault="006B55F4" w:rsidP="0018570B">
      <w:pPr>
        <w:widowControl w:val="0"/>
        <w:tabs>
          <w:tab w:val="left" w:pos="82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003806E3" w:rsidRPr="00031D96">
        <w:rPr>
          <w:rFonts w:ascii="Times New Roman" w:eastAsia="Times New Roman" w:hAnsi="Times New Roman"/>
          <w:sz w:val="28"/>
          <w:szCs w:val="28"/>
          <w:lang w:eastAsia="ru-RU"/>
        </w:rPr>
        <w:t>оличество</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стоящих</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наблюдением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диагнозом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«наркомания»</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за</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остал</w:t>
      </w:r>
      <w:r w:rsidR="00DF0406" w:rsidRPr="00031D96">
        <w:rPr>
          <w:rFonts w:ascii="Times New Roman" w:eastAsia="Times New Roman" w:hAnsi="Times New Roman"/>
          <w:sz w:val="28"/>
          <w:szCs w:val="28"/>
          <w:lang w:eastAsia="ru-RU"/>
        </w:rPr>
        <w:t>о</w:t>
      </w:r>
      <w:r w:rsidR="003806E3" w:rsidRPr="00031D96">
        <w:rPr>
          <w:rFonts w:ascii="Times New Roman" w:eastAsia="Times New Roman" w:hAnsi="Times New Roman"/>
          <w:sz w:val="28"/>
          <w:szCs w:val="28"/>
          <w:lang w:eastAsia="ru-RU"/>
        </w:rPr>
        <w:t>сь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прежнем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уровне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9</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9</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человек);</w:t>
      </w:r>
    </w:p>
    <w:p w14:paraId="707870F0" w14:textId="60B8CFBE" w:rsidR="003806E3" w:rsidRPr="00031D96" w:rsidRDefault="006B55F4" w:rsidP="0018570B">
      <w:pPr>
        <w:tabs>
          <w:tab w:val="left" w:pos="82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003806E3" w:rsidRPr="00031D96">
        <w:rPr>
          <w:rFonts w:ascii="Times New Roman" w:eastAsia="Times New Roman" w:hAnsi="Times New Roman"/>
          <w:sz w:val="28"/>
          <w:szCs w:val="28"/>
          <w:lang w:eastAsia="ru-RU"/>
        </w:rPr>
        <w:t>оличество</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стоящих</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наблюдением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диагнозом: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«пагубное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употребление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наркотиков»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увеличилось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40,0%</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3</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человек,</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2023</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5</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человек).</w:t>
      </w:r>
    </w:p>
    <w:p w14:paraId="5791AD02" w14:textId="50C981A4" w:rsidR="003806E3" w:rsidRPr="00031D96" w:rsidRDefault="003806E3" w:rsidP="0018570B">
      <w:pPr>
        <w:tabs>
          <w:tab w:val="left" w:pos="826"/>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Стоящих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под</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наблюдением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вышеназванными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диагнозами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среди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несовершеннолетних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нет.</w:t>
      </w:r>
    </w:p>
    <w:p w14:paraId="0AA70F74" w14:textId="29BC3997" w:rsidR="003806E3" w:rsidRPr="00031D96" w:rsidRDefault="003806E3" w:rsidP="0018570B">
      <w:pPr>
        <w:tabs>
          <w:tab w:val="left" w:pos="826"/>
        </w:tabs>
        <w:spacing w:after="0" w:line="240" w:lineRule="auto"/>
        <w:ind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«Оценочные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показатели</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наркоситуации</w:t>
      </w:r>
      <w:proofErr w:type="spellEnd"/>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на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основании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расчетов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статистических</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показателей»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Ханты-Мансийском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районе</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следующие:</w:t>
      </w:r>
    </w:p>
    <w:p w14:paraId="460893EE" w14:textId="70CB94D2" w:rsidR="003806E3" w:rsidRPr="00031D96" w:rsidRDefault="006B55F4" w:rsidP="0018570B">
      <w:pPr>
        <w:tabs>
          <w:tab w:val="left" w:pos="826"/>
        </w:tabs>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w:t>
      </w:r>
      <w:r w:rsidR="003806E3" w:rsidRPr="00031D96">
        <w:rPr>
          <w:rFonts w:ascii="Times New Roman" w:eastAsia="Times New Roman" w:hAnsi="Times New Roman"/>
          <w:sz w:val="28"/>
          <w:szCs w:val="28"/>
          <w:lang w:eastAsia="ru-RU"/>
        </w:rPr>
        <w:t>риминогенность</w:t>
      </w:r>
      <w:proofErr w:type="spellEnd"/>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наркомании</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0</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0),</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отравление</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0</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1),</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смертность,</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связанная</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острым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отравлением</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наркотиков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и</w:t>
      </w:r>
      <w:r w:rsidR="001A04A7">
        <w:rPr>
          <w:rFonts w:ascii="Times New Roman" w:eastAsia="Times New Roman" w:hAnsi="Times New Roman"/>
          <w:sz w:val="28"/>
          <w:szCs w:val="28"/>
          <w:lang w:eastAsia="ru-RU"/>
        </w:rPr>
        <w:t xml:space="preserve"> </w:t>
      </w:r>
      <w:proofErr w:type="spellStart"/>
      <w:r w:rsidR="003806E3" w:rsidRPr="00031D96">
        <w:rPr>
          <w:rFonts w:ascii="Times New Roman" w:eastAsia="Times New Roman" w:hAnsi="Times New Roman"/>
          <w:sz w:val="28"/>
          <w:szCs w:val="28"/>
          <w:lang w:eastAsia="ru-RU"/>
        </w:rPr>
        <w:t>психоактивных</w:t>
      </w:r>
      <w:proofErr w:type="spellEnd"/>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веществ</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0</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(2022</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год</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r w:rsidR="003806E3" w:rsidRPr="00031D96">
        <w:rPr>
          <w:rFonts w:ascii="Times New Roman" w:eastAsia="Times New Roman" w:hAnsi="Times New Roman"/>
          <w:sz w:val="28"/>
          <w:szCs w:val="28"/>
          <w:lang w:eastAsia="ru-RU"/>
        </w:rPr>
        <w:t>1).</w:t>
      </w:r>
    </w:p>
    <w:p w14:paraId="521FF38B" w14:textId="0CCF2102" w:rsidR="003806E3" w:rsidRPr="00031D96" w:rsidRDefault="003806E3" w:rsidP="0018570B">
      <w:pPr>
        <w:spacing w:after="0" w:line="240" w:lineRule="auto"/>
        <w:ind w:firstLine="709"/>
        <w:jc w:val="both"/>
        <w:rPr>
          <w:rFonts w:ascii="Times New Roman" w:eastAsia="Times New Roman" w:hAnsi="Times New Roman"/>
          <w:sz w:val="28"/>
          <w:szCs w:val="28"/>
        </w:rPr>
      </w:pPr>
      <w:r w:rsidRPr="00031D96">
        <w:rPr>
          <w:rFonts w:ascii="Times New Roman" w:eastAsia="Times New Roman" w:hAnsi="Times New Roman"/>
          <w:sz w:val="28"/>
          <w:szCs w:val="28"/>
        </w:rPr>
        <w:t>С</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целью</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реализации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территории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государственной</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политики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области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противодействия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незаконному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обороту</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наркотических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средств,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психотропных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веществ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их</w:t>
      </w:r>
      <w:r w:rsidR="001A04A7">
        <w:rPr>
          <w:rFonts w:ascii="Times New Roman" w:eastAsia="Times New Roman" w:hAnsi="Times New Roman"/>
          <w:sz w:val="28"/>
          <w:szCs w:val="28"/>
        </w:rPr>
        <w:t xml:space="preserve"> </w:t>
      </w:r>
      <w:proofErr w:type="spellStart"/>
      <w:r w:rsidRPr="00031D96">
        <w:rPr>
          <w:rFonts w:ascii="Times New Roman" w:eastAsia="Times New Roman" w:hAnsi="Times New Roman"/>
          <w:sz w:val="28"/>
          <w:szCs w:val="28"/>
        </w:rPr>
        <w:t>прекурсоров</w:t>
      </w:r>
      <w:proofErr w:type="spellEnd"/>
      <w:r w:rsidRPr="00031D96">
        <w:rPr>
          <w:rFonts w:ascii="Times New Roman" w:eastAsia="Times New Roman" w:hAnsi="Times New Roman"/>
          <w:sz w:val="28"/>
          <w:szCs w:val="28"/>
        </w:rPr>
        <w:t>,</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том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числе</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области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профилактики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незаконного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потребления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наркотических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средств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психотропных</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веществ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действует</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Антинаркотическая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комиссия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Ханты-Мансийского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района.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2023</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год</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проведено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4</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заседания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комиссии,</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рассмотрено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10</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вопросов,</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которым</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даны</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поручения</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к</w:t>
      </w:r>
      <w:r w:rsidR="001A04A7">
        <w:rPr>
          <w:rFonts w:ascii="Times New Roman" w:eastAsia="Times New Roman" w:hAnsi="Times New Roman"/>
          <w:sz w:val="28"/>
          <w:szCs w:val="28"/>
        </w:rPr>
        <w:t xml:space="preserve"> </w:t>
      </w:r>
      <w:r w:rsidRPr="00031D96">
        <w:rPr>
          <w:rFonts w:ascii="Times New Roman" w:eastAsia="Times New Roman" w:hAnsi="Times New Roman"/>
          <w:sz w:val="28"/>
          <w:szCs w:val="28"/>
        </w:rPr>
        <w:t>исполнению.</w:t>
      </w:r>
    </w:p>
    <w:p w14:paraId="2ECEEC6C" w14:textId="26EA5FA5" w:rsidR="003806E3" w:rsidRPr="00031D96" w:rsidRDefault="003806E3" w:rsidP="0018570B">
      <w:pPr>
        <w:pStyle w:val="ab"/>
        <w:ind w:firstLine="709"/>
        <w:jc w:val="both"/>
        <w:rPr>
          <w:color w:val="000000"/>
          <w:sz w:val="28"/>
          <w:szCs w:val="28"/>
        </w:rPr>
      </w:pPr>
      <w:r w:rsidRPr="00031D96">
        <w:rPr>
          <w:sz w:val="28"/>
          <w:szCs w:val="28"/>
        </w:rPr>
        <w:t>Разработан</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утвержден</w:t>
      </w:r>
      <w:r w:rsidR="001A04A7">
        <w:rPr>
          <w:sz w:val="28"/>
          <w:szCs w:val="28"/>
        </w:rPr>
        <w:t xml:space="preserve"> </w:t>
      </w:r>
      <w:r w:rsidRPr="00031D96">
        <w:rPr>
          <w:sz w:val="28"/>
          <w:szCs w:val="28"/>
        </w:rPr>
        <w:t>План</w:t>
      </w:r>
      <w:r w:rsidR="001A04A7">
        <w:rPr>
          <w:sz w:val="28"/>
          <w:szCs w:val="28"/>
        </w:rPr>
        <w:t xml:space="preserve"> </w:t>
      </w:r>
      <w:r w:rsidRPr="00031D96">
        <w:rPr>
          <w:sz w:val="28"/>
          <w:szCs w:val="28"/>
        </w:rPr>
        <w:t>мероприятий</w:t>
      </w:r>
      <w:r w:rsidR="001A04A7">
        <w:rPr>
          <w:sz w:val="28"/>
          <w:szCs w:val="28"/>
        </w:rPr>
        <w:t xml:space="preserve"> </w:t>
      </w:r>
      <w:r w:rsidRPr="00031D96">
        <w:rPr>
          <w:sz w:val="28"/>
          <w:szCs w:val="28"/>
        </w:rPr>
        <w:t>по</w:t>
      </w:r>
      <w:r w:rsidR="001A04A7">
        <w:rPr>
          <w:sz w:val="28"/>
          <w:szCs w:val="28"/>
        </w:rPr>
        <w:t xml:space="preserve"> </w:t>
      </w:r>
      <w:r w:rsidRPr="00031D96">
        <w:rPr>
          <w:sz w:val="28"/>
          <w:szCs w:val="28"/>
        </w:rPr>
        <w:t>реализации</w:t>
      </w:r>
      <w:r w:rsidR="001A04A7">
        <w:rPr>
          <w:sz w:val="28"/>
          <w:szCs w:val="28"/>
        </w:rPr>
        <w:t xml:space="preserve"> </w:t>
      </w:r>
      <w:r w:rsidRPr="00031D96">
        <w:rPr>
          <w:sz w:val="28"/>
          <w:szCs w:val="28"/>
        </w:rPr>
        <w:t>Стратегии</w:t>
      </w:r>
      <w:r w:rsidR="001A04A7">
        <w:rPr>
          <w:sz w:val="28"/>
          <w:szCs w:val="28"/>
        </w:rPr>
        <w:t xml:space="preserve"> </w:t>
      </w:r>
      <w:r w:rsidRPr="00031D96">
        <w:rPr>
          <w:sz w:val="28"/>
          <w:szCs w:val="28"/>
        </w:rPr>
        <w:t>государственной</w:t>
      </w:r>
      <w:r w:rsidR="001A04A7">
        <w:rPr>
          <w:sz w:val="28"/>
          <w:szCs w:val="28"/>
        </w:rPr>
        <w:t xml:space="preserve"> </w:t>
      </w:r>
      <w:r w:rsidRPr="00031D96">
        <w:rPr>
          <w:sz w:val="28"/>
          <w:szCs w:val="28"/>
        </w:rPr>
        <w:t>антинаркотической</w:t>
      </w:r>
      <w:r w:rsidR="001A04A7">
        <w:rPr>
          <w:sz w:val="28"/>
          <w:szCs w:val="28"/>
        </w:rPr>
        <w:t xml:space="preserve"> </w:t>
      </w:r>
      <w:r w:rsidRPr="00031D96">
        <w:rPr>
          <w:sz w:val="28"/>
          <w:szCs w:val="28"/>
        </w:rPr>
        <w:t>политики</w:t>
      </w:r>
      <w:r w:rsidR="001A04A7">
        <w:rPr>
          <w:sz w:val="28"/>
          <w:szCs w:val="28"/>
        </w:rPr>
        <w:t xml:space="preserve"> </w:t>
      </w:r>
      <w:r w:rsidRPr="00031D96">
        <w:rPr>
          <w:sz w:val="28"/>
          <w:szCs w:val="28"/>
        </w:rPr>
        <w:t>Российской</w:t>
      </w:r>
      <w:r w:rsidR="001A04A7">
        <w:rPr>
          <w:sz w:val="28"/>
          <w:szCs w:val="28"/>
        </w:rPr>
        <w:t xml:space="preserve"> </w:t>
      </w:r>
      <w:r w:rsidRPr="00031D96">
        <w:rPr>
          <w:sz w:val="28"/>
          <w:szCs w:val="28"/>
        </w:rPr>
        <w:t>Федерации</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период</w:t>
      </w:r>
      <w:r w:rsidR="001A04A7">
        <w:rPr>
          <w:sz w:val="28"/>
          <w:szCs w:val="28"/>
        </w:rPr>
        <w:t xml:space="preserve"> </w:t>
      </w:r>
      <w:r w:rsidRPr="00031D96">
        <w:rPr>
          <w:sz w:val="28"/>
          <w:szCs w:val="28"/>
        </w:rPr>
        <w:t>до</w:t>
      </w:r>
      <w:r w:rsidR="001A04A7">
        <w:rPr>
          <w:sz w:val="28"/>
          <w:szCs w:val="28"/>
        </w:rPr>
        <w:t xml:space="preserve"> </w:t>
      </w:r>
      <w:r w:rsidRPr="00031D96">
        <w:rPr>
          <w:sz w:val="28"/>
          <w:szCs w:val="28"/>
        </w:rPr>
        <w:t>2030</w:t>
      </w:r>
      <w:r w:rsidR="001A04A7">
        <w:rPr>
          <w:sz w:val="28"/>
          <w:szCs w:val="28"/>
        </w:rPr>
        <w:t xml:space="preserve"> </w:t>
      </w:r>
      <w:r w:rsidRPr="00031D96">
        <w:rPr>
          <w:sz w:val="28"/>
          <w:szCs w:val="28"/>
        </w:rPr>
        <w:t>года</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Ханты-Мансийском</w:t>
      </w:r>
      <w:r w:rsidR="001A04A7">
        <w:rPr>
          <w:sz w:val="28"/>
          <w:szCs w:val="28"/>
        </w:rPr>
        <w:t xml:space="preserve"> </w:t>
      </w:r>
      <w:r w:rsidRPr="00031D96">
        <w:rPr>
          <w:sz w:val="28"/>
          <w:szCs w:val="28"/>
        </w:rPr>
        <w:t>районе.</w:t>
      </w:r>
    </w:p>
    <w:p w14:paraId="1369D8C4" w14:textId="44BB2D67" w:rsidR="00303F1E" w:rsidRPr="00031D96" w:rsidRDefault="002E4C79" w:rsidP="0018570B">
      <w:pPr>
        <w:pStyle w:val="ConsPlusTitle"/>
        <w:ind w:firstLine="709"/>
        <w:jc w:val="both"/>
        <w:rPr>
          <w:rFonts w:ascii="Times New Roman" w:hAnsi="Times New Roman" w:cs="Times New Roman"/>
          <w:b w:val="0"/>
          <w:sz w:val="28"/>
          <w:szCs w:val="28"/>
        </w:rPr>
      </w:pPr>
      <w:r w:rsidRPr="00031D96">
        <w:rPr>
          <w:rFonts w:ascii="Times New Roman" w:hAnsi="Times New Roman" w:cs="Times New Roman"/>
          <w:b w:val="0"/>
          <w:sz w:val="28"/>
          <w:szCs w:val="28"/>
        </w:rPr>
        <w:t>1</w:t>
      </w:r>
      <w:r w:rsidR="0073781C">
        <w:rPr>
          <w:rFonts w:ascii="Times New Roman" w:hAnsi="Times New Roman" w:cs="Times New Roman"/>
          <w:b w:val="0"/>
          <w:sz w:val="28"/>
          <w:szCs w:val="28"/>
        </w:rPr>
        <w:t>6</w:t>
      </w:r>
      <w:r w:rsidRPr="00031D96">
        <w:rPr>
          <w:rFonts w:ascii="Times New Roman" w:hAnsi="Times New Roman" w:cs="Times New Roman"/>
          <w:b w:val="0"/>
          <w:sz w:val="28"/>
          <w:szCs w:val="28"/>
        </w:rPr>
        <w:t>.</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О</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перспективах</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социально-экономического</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развития</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муниципального</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образования</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и</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сравнительные</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данные</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о</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положительной</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динамике</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основных</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социально-экономических</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показателей</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за</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последние</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пять</w:t>
      </w:r>
      <w:r w:rsidR="001A04A7">
        <w:rPr>
          <w:rFonts w:ascii="Times New Roman" w:hAnsi="Times New Roman" w:cs="Times New Roman"/>
          <w:b w:val="0"/>
          <w:sz w:val="28"/>
          <w:szCs w:val="28"/>
        </w:rPr>
        <w:t xml:space="preserve"> </w:t>
      </w:r>
      <w:r w:rsidR="00303F1E" w:rsidRPr="00031D96">
        <w:rPr>
          <w:rFonts w:ascii="Times New Roman" w:hAnsi="Times New Roman" w:cs="Times New Roman"/>
          <w:b w:val="0"/>
          <w:sz w:val="28"/>
          <w:szCs w:val="28"/>
        </w:rPr>
        <w:t>лет.</w:t>
      </w:r>
    </w:p>
    <w:p w14:paraId="5EADA55A" w14:textId="14AF5756" w:rsidR="00D43497" w:rsidRPr="00031D96" w:rsidRDefault="00D43497"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соответствии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муниципальными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программами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Ханты-Мансийского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202</w:t>
      </w:r>
      <w:r w:rsidR="006F09D0" w:rsidRPr="00031D96">
        <w:rPr>
          <w:rFonts w:ascii="Times New Roman" w:eastAsia="Times New Roman" w:hAnsi="Times New Roman"/>
          <w:color w:val="000000" w:themeColor="text1"/>
          <w:sz w:val="28"/>
          <w:szCs w:val="28"/>
          <w:lang w:eastAsia="ru-RU"/>
        </w:rPr>
        <w:t>4</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год</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003D779A"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плановый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период</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202</w:t>
      </w:r>
      <w:r w:rsidR="006F09D0" w:rsidRPr="00031D96">
        <w:rPr>
          <w:rFonts w:ascii="Times New Roman" w:eastAsia="Times New Roman" w:hAnsi="Times New Roman"/>
          <w:color w:val="000000" w:themeColor="text1"/>
          <w:sz w:val="28"/>
          <w:szCs w:val="28"/>
          <w:lang w:eastAsia="ru-RU"/>
        </w:rPr>
        <w:t>5</w:t>
      </w:r>
      <w:r w:rsidR="001A04A7">
        <w:rPr>
          <w:rFonts w:ascii="Times New Roman" w:eastAsia="Times New Roman" w:hAnsi="Times New Roman"/>
          <w:color w:val="000000" w:themeColor="text1"/>
          <w:sz w:val="28"/>
          <w:szCs w:val="28"/>
          <w:lang w:eastAsia="ru-RU"/>
        </w:rPr>
        <w:t xml:space="preserve"> </w:t>
      </w:r>
      <w:r w:rsidR="004E448F" w:rsidRPr="00031D96">
        <w:rPr>
          <w:rFonts w:ascii="Times New Roman" w:hAnsi="Times New Roman"/>
          <w:color w:val="000000" w:themeColor="text1"/>
          <w:sz w:val="28"/>
          <w:szCs w:val="28"/>
        </w:rPr>
        <w:t>–</w:t>
      </w:r>
      <w:r w:rsidR="001A04A7">
        <w:rPr>
          <w:rFonts w:ascii="Times New Roman" w:hAnsi="Times New Roman"/>
          <w:color w:val="000000" w:themeColor="text1"/>
          <w:sz w:val="28"/>
          <w:szCs w:val="28"/>
        </w:rPr>
        <w:t xml:space="preserve"> </w:t>
      </w:r>
      <w:r w:rsidRPr="00031D96">
        <w:rPr>
          <w:rFonts w:ascii="Times New Roman" w:eastAsia="Times New Roman" w:hAnsi="Times New Roman"/>
          <w:color w:val="000000" w:themeColor="text1"/>
          <w:sz w:val="28"/>
          <w:szCs w:val="28"/>
          <w:lang w:eastAsia="ru-RU"/>
        </w:rPr>
        <w:t>202</w:t>
      </w:r>
      <w:r w:rsidR="006F09D0" w:rsidRPr="00031D96">
        <w:rPr>
          <w:rFonts w:ascii="Times New Roman" w:eastAsia="Times New Roman" w:hAnsi="Times New Roman"/>
          <w:color w:val="000000" w:themeColor="text1"/>
          <w:sz w:val="28"/>
          <w:szCs w:val="28"/>
          <w:lang w:eastAsia="ru-RU"/>
        </w:rPr>
        <w:t>6</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годов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определены</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следующие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приоритетные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направления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развития:</w:t>
      </w:r>
    </w:p>
    <w:p w14:paraId="71BFE29B" w14:textId="415A94F6" w:rsidR="00203755" w:rsidRPr="00031D96" w:rsidRDefault="006B55F4" w:rsidP="0018570B">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w:t>
      </w:r>
      <w:r w:rsidR="00203755" w:rsidRPr="00031D96">
        <w:rPr>
          <w:rFonts w:ascii="Times New Roman" w:eastAsia="Times New Roman" w:hAnsi="Times New Roman"/>
          <w:color w:val="000000" w:themeColor="text1"/>
          <w:sz w:val="28"/>
          <w:szCs w:val="28"/>
          <w:lang w:eastAsia="ru-RU"/>
        </w:rPr>
        <w:t>.</w:t>
      </w:r>
      <w:r w:rsidR="001A04A7">
        <w:rPr>
          <w:rFonts w:ascii="Times New Roman" w:eastAsia="Times New Roman" w:hAnsi="Times New Roman"/>
          <w:color w:val="000000" w:themeColor="text1"/>
          <w:sz w:val="28"/>
          <w:szCs w:val="28"/>
          <w:lang w:eastAsia="ru-RU"/>
        </w:rPr>
        <w:t xml:space="preserve"> </w:t>
      </w:r>
      <w:r w:rsidR="00203755" w:rsidRPr="00031D96">
        <w:rPr>
          <w:rFonts w:ascii="Times New Roman" w:eastAsia="Times New Roman" w:hAnsi="Times New Roman"/>
          <w:color w:val="000000" w:themeColor="text1"/>
          <w:sz w:val="28"/>
          <w:szCs w:val="28"/>
          <w:lang w:eastAsia="ru-RU"/>
        </w:rPr>
        <w:t>Обеспечение</w:t>
      </w:r>
      <w:r w:rsidR="001A04A7">
        <w:rPr>
          <w:rFonts w:ascii="Times New Roman" w:eastAsia="Times New Roman" w:hAnsi="Times New Roman"/>
          <w:color w:val="000000" w:themeColor="text1"/>
          <w:sz w:val="28"/>
          <w:szCs w:val="28"/>
          <w:lang w:eastAsia="ru-RU"/>
        </w:rPr>
        <w:t xml:space="preserve"> </w:t>
      </w:r>
      <w:r w:rsidR="00203755" w:rsidRPr="00031D96">
        <w:rPr>
          <w:rFonts w:ascii="Times New Roman" w:eastAsia="Times New Roman" w:hAnsi="Times New Roman"/>
          <w:color w:val="000000" w:themeColor="text1"/>
          <w:sz w:val="28"/>
          <w:szCs w:val="28"/>
          <w:lang w:eastAsia="ru-RU"/>
        </w:rPr>
        <w:t>сбалансированности</w:t>
      </w:r>
      <w:r w:rsidR="001A04A7">
        <w:rPr>
          <w:rFonts w:ascii="Times New Roman" w:eastAsia="Times New Roman" w:hAnsi="Times New Roman"/>
          <w:color w:val="000000" w:themeColor="text1"/>
          <w:sz w:val="28"/>
          <w:szCs w:val="28"/>
          <w:lang w:eastAsia="ru-RU"/>
        </w:rPr>
        <w:t xml:space="preserve"> </w:t>
      </w:r>
      <w:r w:rsidR="00203755" w:rsidRPr="00031D96">
        <w:rPr>
          <w:rFonts w:ascii="Times New Roman" w:eastAsia="Times New Roman" w:hAnsi="Times New Roman"/>
          <w:color w:val="000000" w:themeColor="text1"/>
          <w:sz w:val="28"/>
          <w:szCs w:val="28"/>
          <w:lang w:eastAsia="ru-RU"/>
        </w:rPr>
        <w:t>бюджетной</w:t>
      </w:r>
      <w:r w:rsidR="001A04A7">
        <w:rPr>
          <w:rFonts w:ascii="Times New Roman" w:eastAsia="Times New Roman" w:hAnsi="Times New Roman"/>
          <w:color w:val="000000" w:themeColor="text1"/>
          <w:sz w:val="28"/>
          <w:szCs w:val="28"/>
          <w:lang w:eastAsia="ru-RU"/>
        </w:rPr>
        <w:t xml:space="preserve"> </w:t>
      </w:r>
      <w:r w:rsidR="00203755" w:rsidRPr="00031D96">
        <w:rPr>
          <w:rFonts w:ascii="Times New Roman" w:eastAsia="Times New Roman" w:hAnsi="Times New Roman"/>
          <w:color w:val="000000" w:themeColor="text1"/>
          <w:sz w:val="28"/>
          <w:szCs w:val="28"/>
          <w:lang w:eastAsia="ru-RU"/>
        </w:rPr>
        <w:t>системы</w:t>
      </w:r>
      <w:r w:rsidR="001A04A7">
        <w:rPr>
          <w:rFonts w:ascii="Times New Roman" w:eastAsia="Times New Roman" w:hAnsi="Times New Roman"/>
          <w:color w:val="000000" w:themeColor="text1"/>
          <w:sz w:val="28"/>
          <w:szCs w:val="28"/>
          <w:lang w:eastAsia="ru-RU"/>
        </w:rPr>
        <w:t xml:space="preserve"> </w:t>
      </w:r>
      <w:r w:rsidR="00203755"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00203755" w:rsidRPr="00031D96">
        <w:rPr>
          <w:rFonts w:ascii="Times New Roman" w:eastAsia="Times New Roman" w:hAnsi="Times New Roman"/>
          <w:color w:val="000000" w:themeColor="text1"/>
          <w:sz w:val="28"/>
          <w:szCs w:val="28"/>
          <w:lang w:eastAsia="ru-RU"/>
        </w:rPr>
        <w:t>повышения</w:t>
      </w:r>
      <w:r w:rsidR="001A04A7">
        <w:rPr>
          <w:rFonts w:ascii="Times New Roman" w:eastAsia="Times New Roman" w:hAnsi="Times New Roman"/>
          <w:color w:val="000000" w:themeColor="text1"/>
          <w:sz w:val="28"/>
          <w:szCs w:val="28"/>
          <w:lang w:eastAsia="ru-RU"/>
        </w:rPr>
        <w:t xml:space="preserve"> </w:t>
      </w:r>
      <w:r w:rsidR="00203755" w:rsidRPr="00031D96">
        <w:rPr>
          <w:rFonts w:ascii="Times New Roman" w:eastAsia="Times New Roman" w:hAnsi="Times New Roman"/>
          <w:color w:val="000000" w:themeColor="text1"/>
          <w:sz w:val="28"/>
          <w:szCs w:val="28"/>
          <w:lang w:eastAsia="ru-RU"/>
        </w:rPr>
        <w:t>эффективности</w:t>
      </w:r>
      <w:r w:rsidR="001A04A7">
        <w:rPr>
          <w:rFonts w:ascii="Times New Roman" w:eastAsia="Times New Roman" w:hAnsi="Times New Roman"/>
          <w:color w:val="000000" w:themeColor="text1"/>
          <w:sz w:val="28"/>
          <w:szCs w:val="28"/>
          <w:lang w:eastAsia="ru-RU"/>
        </w:rPr>
        <w:t xml:space="preserve"> </w:t>
      </w:r>
      <w:r w:rsidR="00203755" w:rsidRPr="00031D96">
        <w:rPr>
          <w:rFonts w:ascii="Times New Roman" w:eastAsia="Times New Roman" w:hAnsi="Times New Roman"/>
          <w:color w:val="000000" w:themeColor="text1"/>
          <w:sz w:val="28"/>
          <w:szCs w:val="28"/>
          <w:lang w:eastAsia="ru-RU"/>
        </w:rPr>
        <w:t>ее</w:t>
      </w:r>
      <w:r w:rsidR="001A04A7">
        <w:rPr>
          <w:rFonts w:ascii="Times New Roman" w:eastAsia="Times New Roman" w:hAnsi="Times New Roman"/>
          <w:color w:val="000000" w:themeColor="text1"/>
          <w:sz w:val="28"/>
          <w:szCs w:val="28"/>
          <w:lang w:eastAsia="ru-RU"/>
        </w:rPr>
        <w:t xml:space="preserve"> </w:t>
      </w:r>
      <w:r w:rsidR="00203755" w:rsidRPr="00031D96">
        <w:rPr>
          <w:rFonts w:ascii="Times New Roman" w:eastAsia="Times New Roman" w:hAnsi="Times New Roman"/>
          <w:color w:val="000000" w:themeColor="text1"/>
          <w:sz w:val="28"/>
          <w:szCs w:val="28"/>
          <w:lang w:eastAsia="ru-RU"/>
        </w:rPr>
        <w:t>функционирования.</w:t>
      </w:r>
    </w:p>
    <w:p w14:paraId="69653A6F" w14:textId="29898CB3" w:rsidR="00203755" w:rsidRPr="00031D96" w:rsidRDefault="00203755"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2.</w:t>
      </w:r>
      <w:r w:rsidR="001A04A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Создание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новых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модернизация</w:t>
      </w:r>
      <w:r w:rsidR="001A04A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действующих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предприятий,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создание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дополнительных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рабочих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мест</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лесопромышленном,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агропромышленном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комплексе.</w:t>
      </w:r>
    </w:p>
    <w:p w14:paraId="6B7FA457" w14:textId="0E4BFA3F" w:rsidR="00203755" w:rsidRPr="00031D96" w:rsidRDefault="00203755"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3.</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Стимулирование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поддержка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предпринимательской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деятельности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увязке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ключевыми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приоритетами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экономического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социального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развития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содействие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эффективной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занятости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самостоятельной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занятости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населения,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деловой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активности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трудовой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мотивации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граждан.</w:t>
      </w:r>
    </w:p>
    <w:p w14:paraId="1AD08CA7" w14:textId="01320A3E" w:rsidR="00203755" w:rsidRPr="00031D96" w:rsidRDefault="00203755"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4.</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Реализация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Концепции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развития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сельского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хозяйства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направленной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укрепление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позиций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аграрного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сектора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местных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рынках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путем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совершенствования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механизмов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форм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внебюджетного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укрепления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жизни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конкурентоспособных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структур</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местного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аграрного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сектора.</w:t>
      </w:r>
    </w:p>
    <w:p w14:paraId="4DB09DA3" w14:textId="31FB64C2" w:rsidR="00203755" w:rsidRPr="00031D96" w:rsidRDefault="00203755"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lastRenderedPageBreak/>
        <w:t>5.</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Осуществление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мер</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развитию</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образования,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культуры</w:t>
      </w:r>
      <w:r w:rsidR="001A04A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спорта</w:t>
      </w:r>
      <w:r w:rsidRPr="00031D96">
        <w:rPr>
          <w:rFonts w:ascii="Times New Roman" w:eastAsia="Times New Roman" w:hAnsi="Times New Roman"/>
          <w:color w:val="000000" w:themeColor="text1"/>
          <w:sz w:val="28"/>
          <w:szCs w:val="28"/>
          <w:lang w:eastAsia="ru-RU"/>
        </w:rPr>
        <w:t>,</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нацеленных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динамичное</w:t>
      </w:r>
      <w:r w:rsidR="001A04A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развитие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социально</w:t>
      </w:r>
      <w:r>
        <w:rPr>
          <w:rFonts w:ascii="Times New Roman" w:eastAsia="Times New Roman" w:hAnsi="Times New Roman"/>
          <w:color w:val="000000" w:themeColor="text1"/>
          <w:sz w:val="28"/>
          <w:szCs w:val="28"/>
          <w:lang w:eastAsia="ru-RU"/>
        </w:rPr>
        <w:t>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обустройств</w:t>
      </w:r>
      <w:r>
        <w:rPr>
          <w:rFonts w:ascii="Times New Roman" w:eastAsia="Times New Roman" w:hAnsi="Times New Roman"/>
          <w:color w:val="000000" w:themeColor="text1"/>
          <w:sz w:val="28"/>
          <w:szCs w:val="28"/>
          <w:lang w:eastAsia="ru-RU"/>
        </w:rPr>
        <w:t>а</w:t>
      </w:r>
      <w:r w:rsidRPr="00031D96">
        <w:rPr>
          <w:rFonts w:ascii="Times New Roman" w:eastAsia="Times New Roman" w:hAnsi="Times New Roman"/>
          <w:color w:val="000000" w:themeColor="text1"/>
          <w:sz w:val="28"/>
          <w:szCs w:val="28"/>
          <w:lang w:eastAsia="ru-RU"/>
        </w:rPr>
        <w:t>.</w:t>
      </w:r>
    </w:p>
    <w:p w14:paraId="0B9C4E2F" w14:textId="77BFAF0F" w:rsidR="00203755" w:rsidRPr="00031D96" w:rsidRDefault="00203755"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6.</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Реализация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программ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жилищного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строительства,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нацеленных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ликвидацию</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ветхого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жилья,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улучшение</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жилищных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условий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различным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категориям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граждан.</w:t>
      </w:r>
    </w:p>
    <w:p w14:paraId="0138949D" w14:textId="0FABB7AF" w:rsidR="00B2277F" w:rsidRPr="00031D96" w:rsidRDefault="00E0737F" w:rsidP="0018570B">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eastAsia="ru-RU"/>
        </w:rPr>
      </w:pPr>
      <w:r w:rsidRPr="00031D96">
        <w:rPr>
          <w:rFonts w:ascii="Times New Roman" w:hAnsi="Times New Roman"/>
          <w:color w:val="000000" w:themeColor="text1"/>
          <w:sz w:val="28"/>
          <w:szCs w:val="28"/>
        </w:rPr>
        <w:t>В</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202</w:t>
      </w:r>
      <w:r w:rsidR="006F09D0" w:rsidRPr="00031D96">
        <w:rPr>
          <w:rFonts w:ascii="Times New Roman" w:hAnsi="Times New Roman"/>
          <w:color w:val="000000" w:themeColor="text1"/>
          <w:sz w:val="28"/>
          <w:szCs w:val="28"/>
        </w:rPr>
        <w:t>4</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году</w:t>
      </w:r>
      <w:r w:rsidR="001A04A7">
        <w:rPr>
          <w:rFonts w:ascii="Times New Roman" w:hAnsi="Times New Roman"/>
          <w:color w:val="000000" w:themeColor="text1"/>
          <w:sz w:val="28"/>
          <w:szCs w:val="28"/>
        </w:rPr>
        <w:t xml:space="preserve"> </w:t>
      </w:r>
      <w:r w:rsidR="009D15A4" w:rsidRPr="00031D96">
        <w:rPr>
          <w:rFonts w:ascii="Times New Roman" w:hAnsi="Times New Roman"/>
          <w:color w:val="000000" w:themeColor="text1"/>
          <w:sz w:val="28"/>
          <w:szCs w:val="28"/>
        </w:rPr>
        <w:t>продолжится</w:t>
      </w:r>
      <w:r w:rsidR="001A04A7">
        <w:rPr>
          <w:rFonts w:ascii="Times New Roman" w:hAnsi="Times New Roman"/>
          <w:color w:val="000000" w:themeColor="text1"/>
          <w:sz w:val="28"/>
          <w:szCs w:val="28"/>
        </w:rPr>
        <w:t xml:space="preserve"> </w:t>
      </w:r>
      <w:r w:rsidRPr="00031D96">
        <w:rPr>
          <w:rFonts w:ascii="Times New Roman" w:hAnsi="Times New Roman"/>
          <w:color w:val="000000" w:themeColor="text1"/>
          <w:sz w:val="28"/>
          <w:szCs w:val="28"/>
        </w:rPr>
        <w:t>работ</w:t>
      </w:r>
      <w:r w:rsidR="009D15A4" w:rsidRPr="00031D96">
        <w:rPr>
          <w:rFonts w:ascii="Times New Roman" w:hAnsi="Times New Roman"/>
          <w:color w:val="000000" w:themeColor="text1"/>
          <w:sz w:val="28"/>
          <w:szCs w:val="28"/>
        </w:rPr>
        <w:t>а</w:t>
      </w:r>
      <w:r w:rsidR="001A04A7">
        <w:rPr>
          <w:rFonts w:ascii="Times New Roman" w:hAnsi="Times New Roman"/>
          <w:color w:val="000000" w:themeColor="text1"/>
          <w:sz w:val="28"/>
          <w:szCs w:val="28"/>
        </w:rPr>
        <w:t xml:space="preserve"> </w:t>
      </w:r>
      <w:r w:rsidRPr="00031D96">
        <w:rPr>
          <w:rFonts w:ascii="Times New Roman" w:hAnsi="Times New Roman"/>
          <w:bCs/>
          <w:color w:val="000000" w:themeColor="text1"/>
          <w:sz w:val="28"/>
          <w:szCs w:val="28"/>
        </w:rPr>
        <w:t>по</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улучшению</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инвестиционной</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привлекательности,</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увеличению</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деловой</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активности,</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а</w:t>
      </w:r>
      <w:r w:rsidR="001A04A7">
        <w:rPr>
          <w:rFonts w:ascii="Times New Roman" w:hAnsi="Times New Roman"/>
          <w:bCs/>
          <w:color w:val="000000" w:themeColor="text1"/>
          <w:sz w:val="28"/>
          <w:szCs w:val="28"/>
        </w:rPr>
        <w:t xml:space="preserve"> </w:t>
      </w:r>
      <w:r w:rsidRPr="00031D96">
        <w:rPr>
          <w:rFonts w:ascii="Times New Roman" w:hAnsi="Times New Roman"/>
          <w:bCs/>
          <w:color w:val="000000" w:themeColor="text1"/>
          <w:sz w:val="28"/>
          <w:szCs w:val="28"/>
        </w:rPr>
        <w:t>именно</w:t>
      </w:r>
      <w:r w:rsidR="009D15A4" w:rsidRPr="00031D96">
        <w:rPr>
          <w:rFonts w:ascii="Times New Roman" w:hAnsi="Times New Roman"/>
          <w:bCs/>
          <w:color w:val="000000" w:themeColor="text1"/>
          <w:sz w:val="28"/>
          <w:szCs w:val="28"/>
        </w:rPr>
        <w:t>:</w:t>
      </w:r>
      <w:r w:rsidR="001A04A7">
        <w:rPr>
          <w:rFonts w:ascii="Times New Roman" w:hAnsi="Times New Roman"/>
          <w:bCs/>
          <w:color w:val="000000" w:themeColor="text1"/>
          <w:sz w:val="28"/>
          <w:szCs w:val="28"/>
        </w:rPr>
        <w:t xml:space="preserve"> </w:t>
      </w:r>
      <w:r w:rsidR="00B2277F" w:rsidRPr="00031D96">
        <w:rPr>
          <w:rFonts w:ascii="Times New Roman" w:hAnsi="Times New Roman"/>
          <w:bCs/>
          <w:color w:val="000000" w:themeColor="text1"/>
          <w:sz w:val="28"/>
          <w:szCs w:val="28"/>
        </w:rPr>
        <w:t>п</w:t>
      </w:r>
      <w:r w:rsidR="00B2277F" w:rsidRPr="00031D96">
        <w:rPr>
          <w:rFonts w:ascii="Times New Roman" w:eastAsia="Times New Roman" w:hAnsi="Times New Roman"/>
          <w:color w:val="000000" w:themeColor="text1"/>
          <w:sz w:val="28"/>
          <w:szCs w:val="28"/>
          <w:lang w:eastAsia="ru-RU"/>
        </w:rPr>
        <w:t>оддержка</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частных</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инвестиционных</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проектов</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привлечение</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внебюджетных</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инвестиций</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в</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инфраструктурные</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проекты</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за</w:t>
      </w:r>
      <w:r w:rsidR="001A04A7">
        <w:rPr>
          <w:rFonts w:ascii="Times New Roman" w:eastAsia="Times New Roman" w:hAnsi="Times New Roman"/>
          <w:color w:val="000000" w:themeColor="text1"/>
          <w:sz w:val="28"/>
          <w:szCs w:val="28"/>
          <w:lang w:eastAsia="ru-RU"/>
        </w:rPr>
        <w:t xml:space="preserve"> </w:t>
      </w:r>
      <w:r w:rsidR="00B2277F" w:rsidRPr="00031D96">
        <w:rPr>
          <w:rFonts w:ascii="Times New Roman" w:eastAsia="Times New Roman" w:hAnsi="Times New Roman"/>
          <w:color w:val="000000" w:themeColor="text1"/>
          <w:sz w:val="28"/>
          <w:szCs w:val="28"/>
          <w:lang w:eastAsia="ru-RU"/>
        </w:rPr>
        <w:t>счет:</w:t>
      </w:r>
      <w:r w:rsidR="001A04A7">
        <w:rPr>
          <w:rFonts w:ascii="Times New Roman" w:eastAsia="Times New Roman" w:hAnsi="Times New Roman"/>
          <w:color w:val="000000" w:themeColor="text1"/>
          <w:sz w:val="28"/>
          <w:szCs w:val="28"/>
          <w:lang w:eastAsia="ru-RU"/>
        </w:rPr>
        <w:t xml:space="preserve"> </w:t>
      </w:r>
    </w:p>
    <w:p w14:paraId="72A9F405" w14:textId="0F9BFD83" w:rsidR="00B2277F" w:rsidRPr="00031D96" w:rsidRDefault="00B2277F" w:rsidP="0018570B">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расширения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направлений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работы</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привлечению</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новых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инвесторов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территорию</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применением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механизмов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концессионных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соглашений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офсетных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контрактов;</w:t>
      </w:r>
    </w:p>
    <w:p w14:paraId="7D034B5D" w14:textId="246A4102" w:rsidR="00B2277F" w:rsidRPr="00031D96" w:rsidRDefault="00B2277F"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повышения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информационной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открытости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района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для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инвестора;</w:t>
      </w:r>
    </w:p>
    <w:p w14:paraId="026F3B94" w14:textId="250FFC9D" w:rsidR="00B2277F" w:rsidRPr="00031D96" w:rsidRDefault="00B2277F" w:rsidP="0018570B">
      <w:pPr>
        <w:spacing w:after="0" w:line="240" w:lineRule="auto"/>
        <w:ind w:firstLine="709"/>
        <w:jc w:val="both"/>
        <w:rPr>
          <w:rFonts w:ascii="Times New Roman" w:eastAsia="Times New Roman" w:hAnsi="Times New Roman"/>
          <w:color w:val="000000" w:themeColor="text1"/>
          <w:sz w:val="28"/>
          <w:szCs w:val="28"/>
          <w:lang w:eastAsia="ru-RU"/>
        </w:rPr>
      </w:pPr>
      <w:r w:rsidRPr="00031D96">
        <w:rPr>
          <w:rFonts w:ascii="Times New Roman" w:eastAsia="Times New Roman" w:hAnsi="Times New Roman"/>
          <w:color w:val="000000" w:themeColor="text1"/>
          <w:sz w:val="28"/>
          <w:szCs w:val="28"/>
          <w:lang w:eastAsia="ru-RU"/>
        </w:rPr>
        <w:t>направления</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финансовых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ресурсов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на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реализацию</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проектов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учетом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результатов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оценки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эффективности</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использованием</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информационной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системы</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«Оценка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инвестиционных</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проектов</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Ханты-Мансийского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автономного</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округа</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Югры»</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(«Инвестиционный</w:t>
      </w:r>
      <w:r w:rsidR="001A04A7">
        <w:rPr>
          <w:rFonts w:ascii="Times New Roman" w:eastAsia="Times New Roman" w:hAnsi="Times New Roman"/>
          <w:color w:val="000000" w:themeColor="text1"/>
          <w:sz w:val="28"/>
          <w:szCs w:val="28"/>
          <w:lang w:eastAsia="ru-RU"/>
        </w:rPr>
        <w:t xml:space="preserve"> </w:t>
      </w:r>
      <w:r w:rsidRPr="00031D96">
        <w:rPr>
          <w:rFonts w:ascii="Times New Roman" w:eastAsia="Times New Roman" w:hAnsi="Times New Roman"/>
          <w:color w:val="000000" w:themeColor="text1"/>
          <w:sz w:val="28"/>
          <w:szCs w:val="28"/>
          <w:lang w:eastAsia="ru-RU"/>
        </w:rPr>
        <w:t>бюджет»).</w:t>
      </w:r>
    </w:p>
    <w:p w14:paraId="145A147F" w14:textId="6E5953B8" w:rsidR="00BE7119" w:rsidRPr="00031D96" w:rsidRDefault="00BE7119" w:rsidP="0018570B">
      <w:pPr>
        <w:tabs>
          <w:tab w:val="left" w:pos="851"/>
          <w:tab w:val="left" w:pos="1560"/>
        </w:tabs>
        <w:suppressAutoHyphens/>
        <w:spacing w:after="0" w:line="240" w:lineRule="auto"/>
        <w:ind w:firstLine="709"/>
        <w:contextualSpacing/>
        <w:jc w:val="both"/>
        <w:rPr>
          <w:rFonts w:ascii="Times New Roman" w:hAnsi="Times New Roman"/>
          <w:sz w:val="28"/>
          <w:szCs w:val="28"/>
        </w:rPr>
      </w:pP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регионального</w:t>
      </w:r>
      <w:r w:rsidR="001A04A7">
        <w:rPr>
          <w:rFonts w:ascii="Times New Roman" w:hAnsi="Times New Roman"/>
          <w:sz w:val="28"/>
          <w:szCs w:val="28"/>
        </w:rPr>
        <w:t xml:space="preserve"> </w:t>
      </w:r>
      <w:r w:rsidRPr="00031D96">
        <w:rPr>
          <w:rFonts w:ascii="Times New Roman" w:hAnsi="Times New Roman"/>
          <w:sz w:val="28"/>
          <w:szCs w:val="28"/>
        </w:rPr>
        <w:t>проекта</w:t>
      </w:r>
      <w:r w:rsidR="001A04A7">
        <w:rPr>
          <w:rFonts w:ascii="Times New Roman" w:hAnsi="Times New Roman"/>
          <w:sz w:val="28"/>
          <w:szCs w:val="28"/>
        </w:rPr>
        <w:t xml:space="preserve"> </w:t>
      </w:r>
      <w:r w:rsidRPr="00031D96">
        <w:rPr>
          <w:rFonts w:ascii="Times New Roman" w:hAnsi="Times New Roman"/>
          <w:sz w:val="28"/>
          <w:szCs w:val="28"/>
        </w:rPr>
        <w:t>«Формирование</w:t>
      </w:r>
      <w:r w:rsidR="001A04A7">
        <w:rPr>
          <w:rFonts w:ascii="Times New Roman" w:hAnsi="Times New Roman"/>
          <w:sz w:val="28"/>
          <w:szCs w:val="28"/>
        </w:rPr>
        <w:t xml:space="preserve"> </w:t>
      </w:r>
      <w:r w:rsidRPr="00031D96">
        <w:rPr>
          <w:rFonts w:ascii="Times New Roman" w:hAnsi="Times New Roman"/>
          <w:sz w:val="28"/>
          <w:szCs w:val="28"/>
        </w:rPr>
        <w:t>комфортной</w:t>
      </w:r>
      <w:r w:rsidR="001A04A7">
        <w:rPr>
          <w:rFonts w:ascii="Times New Roman" w:hAnsi="Times New Roman"/>
          <w:sz w:val="28"/>
          <w:szCs w:val="28"/>
        </w:rPr>
        <w:t xml:space="preserve"> </w:t>
      </w:r>
      <w:r w:rsidRPr="00031D96">
        <w:rPr>
          <w:rFonts w:ascii="Times New Roman" w:hAnsi="Times New Roman"/>
          <w:sz w:val="28"/>
          <w:szCs w:val="28"/>
        </w:rPr>
        <w:t>городской</w:t>
      </w:r>
      <w:r w:rsidR="001A04A7">
        <w:rPr>
          <w:rFonts w:ascii="Times New Roman" w:hAnsi="Times New Roman"/>
          <w:sz w:val="28"/>
          <w:szCs w:val="28"/>
        </w:rPr>
        <w:t xml:space="preserve"> </w:t>
      </w:r>
      <w:r w:rsidRPr="00031D96">
        <w:rPr>
          <w:rFonts w:ascii="Times New Roman" w:hAnsi="Times New Roman"/>
          <w:sz w:val="28"/>
          <w:szCs w:val="28"/>
        </w:rPr>
        <w:t>среды»</w:t>
      </w:r>
      <w:r w:rsidR="001A04A7">
        <w:rPr>
          <w:rFonts w:ascii="Times New Roman" w:hAnsi="Times New Roman"/>
          <w:sz w:val="28"/>
          <w:szCs w:val="28"/>
        </w:rPr>
        <w:t xml:space="preserve"> </w:t>
      </w:r>
      <w:r w:rsidRPr="00031D96">
        <w:rPr>
          <w:rFonts w:ascii="Times New Roman" w:hAnsi="Times New Roman"/>
          <w:sz w:val="28"/>
          <w:szCs w:val="28"/>
        </w:rPr>
        <w:t>благоустройство</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сельского</w:t>
      </w:r>
      <w:r w:rsidR="001A04A7">
        <w:rPr>
          <w:rFonts w:ascii="Times New Roman" w:hAnsi="Times New Roman"/>
          <w:sz w:val="28"/>
          <w:szCs w:val="28"/>
        </w:rPr>
        <w:t xml:space="preserve"> </w:t>
      </w:r>
      <w:r w:rsidRPr="00031D96">
        <w:rPr>
          <w:rFonts w:ascii="Times New Roman" w:hAnsi="Times New Roman"/>
          <w:sz w:val="28"/>
          <w:szCs w:val="28"/>
        </w:rPr>
        <w:t>поселения</w:t>
      </w:r>
      <w:r w:rsidR="001A04A7">
        <w:rPr>
          <w:rFonts w:ascii="Times New Roman" w:hAnsi="Times New Roman"/>
          <w:sz w:val="28"/>
          <w:szCs w:val="28"/>
        </w:rPr>
        <w:t xml:space="preserve"> </w:t>
      </w:r>
      <w:proofErr w:type="spellStart"/>
      <w:r w:rsidRPr="00031D96">
        <w:rPr>
          <w:rFonts w:ascii="Times New Roman" w:hAnsi="Times New Roman"/>
          <w:sz w:val="28"/>
          <w:szCs w:val="28"/>
        </w:rPr>
        <w:t>Луговской</w:t>
      </w:r>
      <w:proofErr w:type="spellEnd"/>
      <w:r w:rsidR="001A04A7">
        <w:rPr>
          <w:rFonts w:ascii="Times New Roman" w:hAnsi="Times New Roman"/>
          <w:sz w:val="28"/>
          <w:szCs w:val="28"/>
        </w:rPr>
        <w:t xml:space="preserve"> </w:t>
      </w:r>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благоустройство</w:t>
      </w:r>
      <w:r w:rsidR="001A04A7">
        <w:rPr>
          <w:rFonts w:ascii="Times New Roman" w:hAnsi="Times New Roman"/>
          <w:sz w:val="28"/>
          <w:szCs w:val="28"/>
        </w:rPr>
        <w:t xml:space="preserve"> </w:t>
      </w:r>
      <w:r w:rsidRPr="00031D96">
        <w:rPr>
          <w:rFonts w:ascii="Times New Roman" w:hAnsi="Times New Roman"/>
          <w:sz w:val="28"/>
          <w:szCs w:val="28"/>
        </w:rPr>
        <w:t>озера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proofErr w:type="spellStart"/>
      <w:proofErr w:type="gramStart"/>
      <w:r w:rsidRPr="00031D96">
        <w:rPr>
          <w:rFonts w:ascii="Times New Roman" w:hAnsi="Times New Roman"/>
          <w:sz w:val="28"/>
          <w:szCs w:val="28"/>
        </w:rPr>
        <w:t>скейт</w:t>
      </w:r>
      <w:proofErr w:type="spellEnd"/>
      <w:r w:rsidRPr="00031D96">
        <w:rPr>
          <w:rFonts w:ascii="Times New Roman" w:hAnsi="Times New Roman"/>
          <w:sz w:val="28"/>
          <w:szCs w:val="28"/>
        </w:rPr>
        <w:t>-парк</w:t>
      </w:r>
      <w:proofErr w:type="gramEnd"/>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Луговской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район</w:t>
      </w:r>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Ленина,</w:t>
      </w:r>
      <w:r w:rsidR="001A04A7">
        <w:rPr>
          <w:rFonts w:ascii="Times New Roman" w:hAnsi="Times New Roman"/>
          <w:sz w:val="28"/>
          <w:szCs w:val="28"/>
        </w:rPr>
        <w:t xml:space="preserve"> </w:t>
      </w:r>
      <w:r w:rsidRPr="00031D96">
        <w:rPr>
          <w:rFonts w:ascii="Times New Roman" w:hAnsi="Times New Roman"/>
          <w:sz w:val="28"/>
          <w:szCs w:val="28"/>
        </w:rPr>
        <w:t>82А)</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обеспечение</w:t>
      </w:r>
      <w:r w:rsidR="001A04A7">
        <w:rPr>
          <w:rFonts w:ascii="Times New Roman" w:hAnsi="Times New Roman"/>
          <w:sz w:val="28"/>
          <w:szCs w:val="28"/>
        </w:rPr>
        <w:t xml:space="preserve"> </w:t>
      </w:r>
      <w:r w:rsidRPr="00031D96">
        <w:rPr>
          <w:rFonts w:ascii="Times New Roman" w:hAnsi="Times New Roman"/>
          <w:sz w:val="28"/>
          <w:szCs w:val="28"/>
        </w:rPr>
        <w:t>и</w:t>
      </w:r>
      <w:r w:rsidR="001A04A7">
        <w:rPr>
          <w:rFonts w:ascii="Times New Roman" w:hAnsi="Times New Roman"/>
          <w:sz w:val="28"/>
          <w:szCs w:val="28"/>
        </w:rPr>
        <w:t xml:space="preserve"> </w:t>
      </w:r>
      <w:r w:rsidRPr="00031D96">
        <w:rPr>
          <w:rFonts w:ascii="Times New Roman" w:hAnsi="Times New Roman"/>
          <w:sz w:val="28"/>
          <w:szCs w:val="28"/>
        </w:rPr>
        <w:t>организация</w:t>
      </w:r>
      <w:r w:rsidR="001A04A7">
        <w:rPr>
          <w:rFonts w:ascii="Times New Roman" w:hAnsi="Times New Roman"/>
          <w:sz w:val="28"/>
          <w:szCs w:val="28"/>
        </w:rPr>
        <w:t xml:space="preserve"> </w:t>
      </w:r>
      <w:r w:rsidRPr="00031D96">
        <w:rPr>
          <w:rFonts w:ascii="Times New Roman" w:hAnsi="Times New Roman"/>
          <w:sz w:val="28"/>
          <w:szCs w:val="28"/>
        </w:rPr>
        <w:t>работ</w:t>
      </w:r>
      <w:r w:rsidR="001A04A7">
        <w:rPr>
          <w:rFonts w:ascii="Times New Roman" w:hAnsi="Times New Roman"/>
          <w:sz w:val="28"/>
          <w:szCs w:val="28"/>
        </w:rPr>
        <w:t xml:space="preserve"> </w:t>
      </w:r>
      <w:r w:rsidRPr="00031D96">
        <w:rPr>
          <w:rFonts w:ascii="Times New Roman" w:hAnsi="Times New Roman"/>
          <w:sz w:val="28"/>
          <w:szCs w:val="28"/>
        </w:rPr>
        <w:t>по</w:t>
      </w:r>
      <w:r w:rsidR="001A04A7">
        <w:rPr>
          <w:rFonts w:ascii="Times New Roman" w:hAnsi="Times New Roman"/>
          <w:sz w:val="28"/>
          <w:szCs w:val="28"/>
        </w:rPr>
        <w:t xml:space="preserve"> </w:t>
      </w:r>
      <w:r w:rsidRPr="00031D96">
        <w:rPr>
          <w:rFonts w:ascii="Times New Roman" w:hAnsi="Times New Roman"/>
          <w:sz w:val="28"/>
          <w:szCs w:val="28"/>
        </w:rPr>
        <w:t>благоустройству</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общего</w:t>
      </w:r>
      <w:r w:rsidR="001A04A7">
        <w:rPr>
          <w:rFonts w:ascii="Times New Roman" w:hAnsi="Times New Roman"/>
          <w:sz w:val="28"/>
          <w:szCs w:val="28"/>
        </w:rPr>
        <w:t xml:space="preserve"> </w:t>
      </w:r>
      <w:r w:rsidRPr="00031D96">
        <w:rPr>
          <w:rFonts w:ascii="Times New Roman" w:hAnsi="Times New Roman"/>
          <w:sz w:val="28"/>
          <w:szCs w:val="28"/>
        </w:rPr>
        <w:t>пользования</w:t>
      </w:r>
      <w:r w:rsidR="001A04A7">
        <w:rPr>
          <w:rFonts w:ascii="Times New Roman" w:hAnsi="Times New Roman"/>
          <w:sz w:val="28"/>
          <w:szCs w:val="28"/>
        </w:rPr>
        <w:t xml:space="preserve"> </w:t>
      </w:r>
      <w:r w:rsidRPr="00031D96">
        <w:rPr>
          <w:rFonts w:ascii="Times New Roman" w:hAnsi="Times New Roman"/>
          <w:sz w:val="28"/>
          <w:szCs w:val="28"/>
        </w:rPr>
        <w:t>(</w:t>
      </w:r>
      <w:r w:rsidR="006B55F4">
        <w:rPr>
          <w:rFonts w:ascii="Times New Roman" w:hAnsi="Times New Roman"/>
          <w:sz w:val="28"/>
          <w:szCs w:val="28"/>
        </w:rPr>
        <w:t>б</w:t>
      </w:r>
      <w:r w:rsidRPr="00031D96">
        <w:rPr>
          <w:rFonts w:ascii="Times New Roman" w:hAnsi="Times New Roman"/>
          <w:sz w:val="28"/>
          <w:szCs w:val="28"/>
        </w:rPr>
        <w:t>лагоустройство</w:t>
      </w:r>
      <w:r w:rsidR="001A04A7">
        <w:rPr>
          <w:rFonts w:ascii="Times New Roman" w:hAnsi="Times New Roman"/>
          <w:sz w:val="28"/>
          <w:szCs w:val="28"/>
        </w:rPr>
        <w:t xml:space="preserve"> </w:t>
      </w:r>
      <w:r w:rsidRPr="00031D96">
        <w:rPr>
          <w:rFonts w:ascii="Times New Roman" w:hAnsi="Times New Roman"/>
          <w:sz w:val="28"/>
          <w:szCs w:val="28"/>
        </w:rPr>
        <w:t>территории</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элементами</w:t>
      </w:r>
      <w:r w:rsidR="001A04A7">
        <w:rPr>
          <w:rFonts w:ascii="Times New Roman" w:hAnsi="Times New Roman"/>
          <w:sz w:val="28"/>
          <w:szCs w:val="28"/>
        </w:rPr>
        <w:t xml:space="preserve"> </w:t>
      </w:r>
      <w:r w:rsidRPr="00031D96">
        <w:rPr>
          <w:rFonts w:ascii="Times New Roman" w:hAnsi="Times New Roman"/>
          <w:sz w:val="28"/>
          <w:szCs w:val="28"/>
        </w:rPr>
        <w:t>озеленения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д.</w:t>
      </w:r>
      <w:r w:rsidR="001A04A7">
        <w:rPr>
          <w:rFonts w:ascii="Times New Roman" w:hAnsi="Times New Roman"/>
          <w:sz w:val="28"/>
          <w:szCs w:val="28"/>
        </w:rPr>
        <w:t xml:space="preserve"> </w:t>
      </w:r>
      <w:r w:rsidRPr="00031D96">
        <w:rPr>
          <w:rFonts w:ascii="Times New Roman" w:hAnsi="Times New Roman"/>
          <w:sz w:val="28"/>
          <w:szCs w:val="28"/>
        </w:rPr>
        <w:t>Ярки).</w:t>
      </w:r>
    </w:p>
    <w:p w14:paraId="5ED10634" w14:textId="4647B113" w:rsidR="00BE7119" w:rsidRPr="00031D96" w:rsidRDefault="00BE7119" w:rsidP="0018570B">
      <w:pPr>
        <w:pStyle w:val="af5"/>
        <w:spacing w:before="0" w:beforeAutospacing="0" w:after="0" w:afterAutospacing="0"/>
        <w:ind w:firstLine="709"/>
        <w:jc w:val="both"/>
        <w:rPr>
          <w:sz w:val="28"/>
          <w:szCs w:val="28"/>
        </w:rPr>
      </w:pPr>
      <w:r w:rsidRPr="00031D96">
        <w:rPr>
          <w:sz w:val="28"/>
          <w:szCs w:val="28"/>
        </w:rPr>
        <w:t>В</w:t>
      </w:r>
      <w:r w:rsidR="001A04A7">
        <w:rPr>
          <w:sz w:val="28"/>
          <w:szCs w:val="28"/>
        </w:rPr>
        <w:t xml:space="preserve"> </w:t>
      </w:r>
      <w:r w:rsidRPr="00031D96">
        <w:rPr>
          <w:sz w:val="28"/>
          <w:szCs w:val="28"/>
        </w:rPr>
        <w:t>ближайшие</w:t>
      </w:r>
      <w:r w:rsidR="001A04A7">
        <w:rPr>
          <w:sz w:val="28"/>
          <w:szCs w:val="28"/>
        </w:rPr>
        <w:t xml:space="preserve"> </w:t>
      </w:r>
      <w:r w:rsidRPr="00031D96">
        <w:rPr>
          <w:sz w:val="28"/>
          <w:szCs w:val="28"/>
        </w:rPr>
        <w:t>три</w:t>
      </w:r>
      <w:r w:rsidR="001A04A7">
        <w:rPr>
          <w:sz w:val="28"/>
          <w:szCs w:val="28"/>
        </w:rPr>
        <w:t xml:space="preserve"> </w:t>
      </w:r>
      <w:r w:rsidRPr="00031D96">
        <w:rPr>
          <w:sz w:val="28"/>
          <w:szCs w:val="28"/>
        </w:rPr>
        <w:t>года</w:t>
      </w:r>
      <w:r w:rsidR="001A04A7">
        <w:rPr>
          <w:sz w:val="28"/>
          <w:szCs w:val="28"/>
        </w:rPr>
        <w:t xml:space="preserve"> </w:t>
      </w:r>
      <w:r w:rsidRPr="00031D96">
        <w:rPr>
          <w:sz w:val="28"/>
          <w:szCs w:val="28"/>
        </w:rPr>
        <w:t>на</w:t>
      </w:r>
      <w:r w:rsidR="001A04A7">
        <w:rPr>
          <w:sz w:val="28"/>
          <w:szCs w:val="28"/>
        </w:rPr>
        <w:t xml:space="preserve"> </w:t>
      </w:r>
      <w:r w:rsidRPr="00031D96">
        <w:rPr>
          <w:sz w:val="28"/>
          <w:szCs w:val="28"/>
        </w:rPr>
        <w:t>территории</w:t>
      </w:r>
      <w:r w:rsidR="001A04A7">
        <w:rPr>
          <w:sz w:val="28"/>
          <w:szCs w:val="28"/>
        </w:rPr>
        <w:t xml:space="preserve"> </w:t>
      </w:r>
      <w:r w:rsidRPr="00031D96">
        <w:rPr>
          <w:sz w:val="28"/>
          <w:szCs w:val="28"/>
        </w:rPr>
        <w:t>района</w:t>
      </w:r>
      <w:r w:rsidR="001A04A7">
        <w:rPr>
          <w:sz w:val="28"/>
          <w:szCs w:val="28"/>
        </w:rPr>
        <w:t xml:space="preserve"> </w:t>
      </w:r>
      <w:r w:rsidRPr="00031D96">
        <w:rPr>
          <w:sz w:val="28"/>
          <w:szCs w:val="28"/>
        </w:rPr>
        <w:t>планируется</w:t>
      </w:r>
      <w:r w:rsidR="001A04A7">
        <w:rPr>
          <w:sz w:val="28"/>
          <w:szCs w:val="28"/>
        </w:rPr>
        <w:t xml:space="preserve"> </w:t>
      </w:r>
      <w:r w:rsidRPr="00031D96">
        <w:rPr>
          <w:sz w:val="28"/>
          <w:szCs w:val="28"/>
        </w:rPr>
        <w:t>построить</w:t>
      </w:r>
      <w:r w:rsidR="001A04A7">
        <w:rPr>
          <w:sz w:val="28"/>
          <w:szCs w:val="28"/>
        </w:rPr>
        <w:t xml:space="preserve"> </w:t>
      </w:r>
      <w:r w:rsidRPr="00031D96">
        <w:rPr>
          <w:sz w:val="28"/>
          <w:szCs w:val="28"/>
        </w:rPr>
        <w:t>и</w:t>
      </w:r>
      <w:r w:rsidR="001A04A7">
        <w:rPr>
          <w:sz w:val="28"/>
          <w:szCs w:val="28"/>
        </w:rPr>
        <w:t xml:space="preserve"> </w:t>
      </w:r>
      <w:r w:rsidRPr="00031D96">
        <w:rPr>
          <w:sz w:val="28"/>
          <w:szCs w:val="28"/>
        </w:rPr>
        <w:t>ввести</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эксплуатацию</w:t>
      </w:r>
      <w:r w:rsidR="001A04A7">
        <w:rPr>
          <w:sz w:val="28"/>
          <w:szCs w:val="28"/>
        </w:rPr>
        <w:t xml:space="preserve"> </w:t>
      </w:r>
      <w:r w:rsidRPr="00031D96">
        <w:rPr>
          <w:sz w:val="28"/>
          <w:szCs w:val="28"/>
        </w:rPr>
        <w:t>следующие</w:t>
      </w:r>
      <w:r w:rsidR="001A04A7">
        <w:rPr>
          <w:sz w:val="28"/>
          <w:szCs w:val="28"/>
        </w:rPr>
        <w:t xml:space="preserve"> </w:t>
      </w:r>
      <w:r w:rsidRPr="00031D96">
        <w:rPr>
          <w:sz w:val="28"/>
          <w:szCs w:val="28"/>
        </w:rPr>
        <w:t>социально</w:t>
      </w:r>
      <w:r w:rsidR="001A04A7">
        <w:rPr>
          <w:sz w:val="28"/>
          <w:szCs w:val="28"/>
        </w:rPr>
        <w:t xml:space="preserve"> </w:t>
      </w:r>
      <w:r w:rsidRPr="00031D96">
        <w:rPr>
          <w:sz w:val="28"/>
          <w:szCs w:val="28"/>
        </w:rPr>
        <w:t>значимые</w:t>
      </w:r>
      <w:r w:rsidR="001A04A7">
        <w:rPr>
          <w:sz w:val="28"/>
          <w:szCs w:val="28"/>
        </w:rPr>
        <w:t xml:space="preserve"> </w:t>
      </w:r>
      <w:r w:rsidRPr="00031D96">
        <w:rPr>
          <w:sz w:val="28"/>
          <w:szCs w:val="28"/>
        </w:rPr>
        <w:t>объекты:</w:t>
      </w:r>
    </w:p>
    <w:p w14:paraId="13E7F054" w14:textId="33F84E2C" w:rsidR="00BE7119" w:rsidRPr="00031D96" w:rsidRDefault="00BE7119" w:rsidP="0018570B">
      <w:pPr>
        <w:pStyle w:val="af5"/>
        <w:spacing w:before="0" w:beforeAutospacing="0" w:after="0" w:afterAutospacing="0"/>
        <w:ind w:firstLine="709"/>
        <w:jc w:val="both"/>
        <w:rPr>
          <w:sz w:val="28"/>
          <w:szCs w:val="28"/>
        </w:rPr>
      </w:pPr>
      <w:r w:rsidRPr="00031D96">
        <w:rPr>
          <w:sz w:val="28"/>
          <w:szCs w:val="28"/>
        </w:rPr>
        <w:t>культурно-спортивный</w:t>
      </w:r>
      <w:r w:rsidR="001A04A7">
        <w:rPr>
          <w:sz w:val="28"/>
          <w:szCs w:val="28"/>
        </w:rPr>
        <w:t xml:space="preserve"> </w:t>
      </w:r>
      <w:r w:rsidRPr="00031D96">
        <w:rPr>
          <w:sz w:val="28"/>
          <w:szCs w:val="28"/>
        </w:rPr>
        <w:t>комплекс</w:t>
      </w:r>
      <w:r w:rsidR="001A04A7">
        <w:rPr>
          <w:sz w:val="28"/>
          <w:szCs w:val="28"/>
        </w:rPr>
        <w:t xml:space="preserve"> </w:t>
      </w:r>
      <w:r w:rsidRPr="00031D96">
        <w:rPr>
          <w:sz w:val="28"/>
          <w:szCs w:val="28"/>
        </w:rPr>
        <w:t>в</w:t>
      </w:r>
      <w:r w:rsidR="001A04A7">
        <w:rPr>
          <w:sz w:val="28"/>
          <w:szCs w:val="28"/>
        </w:rPr>
        <w:t xml:space="preserve"> </w:t>
      </w:r>
      <w:r w:rsidRPr="00031D96">
        <w:rPr>
          <w:sz w:val="28"/>
          <w:szCs w:val="28"/>
        </w:rPr>
        <w:t>д.</w:t>
      </w:r>
      <w:r w:rsidR="001A04A7">
        <w:rPr>
          <w:sz w:val="28"/>
          <w:szCs w:val="28"/>
        </w:rPr>
        <w:t xml:space="preserve"> </w:t>
      </w:r>
      <w:r w:rsidRPr="00031D96">
        <w:rPr>
          <w:sz w:val="28"/>
          <w:szCs w:val="28"/>
        </w:rPr>
        <w:t>Ярки;</w:t>
      </w:r>
    </w:p>
    <w:p w14:paraId="43FB8E86" w14:textId="1BD88B9C" w:rsidR="00BE7119" w:rsidRPr="00031D96" w:rsidRDefault="00BE7119" w:rsidP="0018570B">
      <w:pPr>
        <w:pStyle w:val="a4"/>
        <w:tabs>
          <w:tab w:val="left" w:pos="1134"/>
        </w:tab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сельский</w:t>
      </w:r>
      <w:r w:rsidR="001A04A7">
        <w:rPr>
          <w:rFonts w:ascii="Times New Roman" w:hAnsi="Times New Roman"/>
          <w:sz w:val="28"/>
          <w:szCs w:val="28"/>
        </w:rPr>
        <w:t xml:space="preserve"> </w:t>
      </w:r>
      <w:r w:rsidRPr="00031D96">
        <w:rPr>
          <w:rFonts w:ascii="Times New Roman" w:hAnsi="Times New Roman"/>
          <w:sz w:val="28"/>
          <w:szCs w:val="28"/>
        </w:rPr>
        <w:t>дом</w:t>
      </w:r>
      <w:r w:rsidR="001A04A7">
        <w:rPr>
          <w:rFonts w:ascii="Times New Roman" w:hAnsi="Times New Roman"/>
          <w:sz w:val="28"/>
          <w:szCs w:val="28"/>
        </w:rPr>
        <w:t xml:space="preserve"> </w:t>
      </w:r>
      <w:r w:rsidRPr="00031D96">
        <w:rPr>
          <w:rFonts w:ascii="Times New Roman" w:hAnsi="Times New Roman"/>
          <w:sz w:val="28"/>
          <w:szCs w:val="28"/>
        </w:rPr>
        <w:t>культуры</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300</w:t>
      </w:r>
      <w:r w:rsidR="001A04A7">
        <w:rPr>
          <w:rFonts w:ascii="Times New Roman" w:hAnsi="Times New Roman"/>
          <w:sz w:val="28"/>
          <w:szCs w:val="28"/>
        </w:rPr>
        <w:t xml:space="preserve"> </w:t>
      </w:r>
      <w:r w:rsidRPr="00031D96">
        <w:rPr>
          <w:rFonts w:ascii="Times New Roman" w:hAnsi="Times New Roman"/>
          <w:sz w:val="28"/>
          <w:szCs w:val="28"/>
        </w:rPr>
        <w:t>мест,</w:t>
      </w:r>
      <w:r w:rsidR="001A04A7">
        <w:rPr>
          <w:rFonts w:ascii="Times New Roman" w:hAnsi="Times New Roman"/>
          <w:sz w:val="28"/>
          <w:szCs w:val="28"/>
        </w:rPr>
        <w:t xml:space="preserve"> </w:t>
      </w:r>
      <w:r w:rsidRPr="00031D96">
        <w:rPr>
          <w:rFonts w:ascii="Times New Roman" w:hAnsi="Times New Roman"/>
          <w:sz w:val="28"/>
          <w:szCs w:val="28"/>
        </w:rPr>
        <w:t>где</w:t>
      </w:r>
      <w:r w:rsidR="001A04A7">
        <w:rPr>
          <w:rFonts w:ascii="Times New Roman" w:hAnsi="Times New Roman"/>
          <w:sz w:val="28"/>
          <w:szCs w:val="28"/>
        </w:rPr>
        <w:t xml:space="preserve"> </w:t>
      </w:r>
      <w:r w:rsidRPr="00031D96">
        <w:rPr>
          <w:rFonts w:ascii="Times New Roman" w:hAnsi="Times New Roman"/>
          <w:sz w:val="28"/>
          <w:szCs w:val="28"/>
        </w:rPr>
        <w:t>также</w:t>
      </w:r>
      <w:r w:rsidR="001A04A7">
        <w:rPr>
          <w:rFonts w:ascii="Times New Roman" w:hAnsi="Times New Roman"/>
          <w:sz w:val="28"/>
          <w:szCs w:val="28"/>
        </w:rPr>
        <w:t xml:space="preserve"> </w:t>
      </w:r>
      <w:r w:rsidRPr="00031D96">
        <w:rPr>
          <w:rFonts w:ascii="Times New Roman" w:hAnsi="Times New Roman"/>
          <w:sz w:val="28"/>
          <w:szCs w:val="28"/>
        </w:rPr>
        <w:t>будет</w:t>
      </w:r>
      <w:r w:rsidR="001A04A7">
        <w:rPr>
          <w:rFonts w:ascii="Times New Roman" w:hAnsi="Times New Roman"/>
          <w:sz w:val="28"/>
          <w:szCs w:val="28"/>
        </w:rPr>
        <w:t xml:space="preserve"> </w:t>
      </w:r>
      <w:r w:rsidRPr="00031D96">
        <w:rPr>
          <w:rFonts w:ascii="Times New Roman" w:hAnsi="Times New Roman"/>
          <w:sz w:val="28"/>
          <w:szCs w:val="28"/>
        </w:rPr>
        <w:t>расположена</w:t>
      </w:r>
      <w:r w:rsidR="001A04A7">
        <w:rPr>
          <w:rFonts w:ascii="Times New Roman" w:hAnsi="Times New Roman"/>
          <w:sz w:val="28"/>
          <w:szCs w:val="28"/>
        </w:rPr>
        <w:t xml:space="preserve"> </w:t>
      </w:r>
      <w:r w:rsidRPr="00031D96">
        <w:rPr>
          <w:rFonts w:ascii="Times New Roman" w:hAnsi="Times New Roman"/>
          <w:sz w:val="28"/>
          <w:szCs w:val="28"/>
        </w:rPr>
        <w:t>библиотека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4</w:t>
      </w:r>
      <w:r w:rsidR="001A04A7">
        <w:rPr>
          <w:rFonts w:ascii="Times New Roman" w:hAnsi="Times New Roman"/>
          <w:sz w:val="28"/>
          <w:szCs w:val="28"/>
        </w:rPr>
        <w:t xml:space="preserve"> </w:t>
      </w:r>
      <w:r w:rsidRPr="00031D96">
        <w:rPr>
          <w:rFonts w:ascii="Times New Roman" w:hAnsi="Times New Roman"/>
          <w:sz w:val="28"/>
          <w:szCs w:val="28"/>
        </w:rPr>
        <w:t>000</w:t>
      </w:r>
      <w:r w:rsidR="001A04A7">
        <w:rPr>
          <w:rFonts w:ascii="Times New Roman" w:hAnsi="Times New Roman"/>
          <w:sz w:val="28"/>
          <w:szCs w:val="28"/>
        </w:rPr>
        <w:t xml:space="preserve"> </w:t>
      </w:r>
      <w:r w:rsidRPr="00031D96">
        <w:rPr>
          <w:rFonts w:ascii="Times New Roman" w:hAnsi="Times New Roman"/>
          <w:sz w:val="28"/>
          <w:szCs w:val="28"/>
        </w:rPr>
        <w:t>томов</w:t>
      </w:r>
      <w:r w:rsidR="001A04A7">
        <w:rPr>
          <w:rFonts w:ascii="Times New Roman" w:hAnsi="Times New Roman"/>
          <w:sz w:val="28"/>
          <w:szCs w:val="28"/>
        </w:rPr>
        <w:t xml:space="preserve"> </w:t>
      </w:r>
      <w:r w:rsidRPr="00031D96">
        <w:rPr>
          <w:rFonts w:ascii="Times New Roman" w:hAnsi="Times New Roman"/>
          <w:sz w:val="28"/>
          <w:szCs w:val="28"/>
        </w:rPr>
        <w:t>книжного</w:t>
      </w:r>
      <w:r w:rsidR="001A04A7">
        <w:rPr>
          <w:rFonts w:ascii="Times New Roman" w:hAnsi="Times New Roman"/>
          <w:sz w:val="28"/>
          <w:szCs w:val="28"/>
        </w:rPr>
        <w:t xml:space="preserve"> </w:t>
      </w:r>
      <w:r w:rsidRPr="00031D96">
        <w:rPr>
          <w:rFonts w:ascii="Times New Roman" w:hAnsi="Times New Roman"/>
          <w:sz w:val="28"/>
          <w:szCs w:val="28"/>
        </w:rPr>
        <w:t>фонда,</w:t>
      </w:r>
      <w:r w:rsidR="001A04A7">
        <w:rPr>
          <w:rFonts w:ascii="Times New Roman" w:hAnsi="Times New Roman"/>
          <w:sz w:val="28"/>
          <w:szCs w:val="28"/>
        </w:rPr>
        <w:t xml:space="preserve"> </w:t>
      </w:r>
      <w:r w:rsidRPr="00031D96">
        <w:rPr>
          <w:rFonts w:ascii="Times New Roman" w:hAnsi="Times New Roman"/>
          <w:sz w:val="28"/>
          <w:szCs w:val="28"/>
        </w:rPr>
        <w:t>детская</w:t>
      </w:r>
      <w:r w:rsidR="001A04A7">
        <w:rPr>
          <w:rFonts w:ascii="Times New Roman" w:hAnsi="Times New Roman"/>
          <w:sz w:val="28"/>
          <w:szCs w:val="28"/>
        </w:rPr>
        <w:t xml:space="preserve"> </w:t>
      </w:r>
      <w:r w:rsidRPr="00031D96">
        <w:rPr>
          <w:rFonts w:ascii="Times New Roman" w:hAnsi="Times New Roman"/>
          <w:sz w:val="28"/>
          <w:szCs w:val="28"/>
        </w:rPr>
        <w:t>музыкальная</w:t>
      </w:r>
      <w:r w:rsidR="001A04A7">
        <w:rPr>
          <w:rFonts w:ascii="Times New Roman" w:hAnsi="Times New Roman"/>
          <w:sz w:val="28"/>
          <w:szCs w:val="28"/>
        </w:rPr>
        <w:t xml:space="preserve"> </w:t>
      </w:r>
      <w:r w:rsidRPr="00031D96">
        <w:rPr>
          <w:rFonts w:ascii="Times New Roman" w:hAnsi="Times New Roman"/>
          <w:sz w:val="28"/>
          <w:szCs w:val="28"/>
        </w:rPr>
        <w:t>школа</w:t>
      </w:r>
      <w:r w:rsidR="001A04A7">
        <w:rPr>
          <w:rFonts w:ascii="Times New Roman" w:hAnsi="Times New Roman"/>
          <w:sz w:val="28"/>
          <w:szCs w:val="28"/>
        </w:rPr>
        <w:t xml:space="preserve"> </w:t>
      </w:r>
      <w:r w:rsidRPr="00031D96">
        <w:rPr>
          <w:rFonts w:ascii="Times New Roman" w:hAnsi="Times New Roman"/>
          <w:sz w:val="28"/>
          <w:szCs w:val="28"/>
        </w:rPr>
        <w:t>на</w:t>
      </w:r>
      <w:r w:rsidR="001A04A7">
        <w:rPr>
          <w:rFonts w:ascii="Times New Roman" w:hAnsi="Times New Roman"/>
          <w:sz w:val="28"/>
          <w:szCs w:val="28"/>
        </w:rPr>
        <w:t xml:space="preserve"> </w:t>
      </w:r>
      <w:r w:rsidRPr="00031D96">
        <w:rPr>
          <w:rFonts w:ascii="Times New Roman" w:hAnsi="Times New Roman"/>
          <w:sz w:val="28"/>
          <w:szCs w:val="28"/>
        </w:rPr>
        <w:t>100</w:t>
      </w:r>
      <w:r w:rsidR="001A04A7">
        <w:rPr>
          <w:rFonts w:ascii="Times New Roman" w:hAnsi="Times New Roman"/>
          <w:sz w:val="28"/>
          <w:szCs w:val="28"/>
        </w:rPr>
        <w:t xml:space="preserve"> </w:t>
      </w:r>
      <w:r w:rsidRPr="00031D96">
        <w:rPr>
          <w:rFonts w:ascii="Times New Roman" w:hAnsi="Times New Roman"/>
          <w:sz w:val="28"/>
          <w:szCs w:val="28"/>
        </w:rPr>
        <w:t>учащихся;</w:t>
      </w:r>
    </w:p>
    <w:p w14:paraId="24977383" w14:textId="3D2408AB" w:rsidR="00BE7119" w:rsidRPr="00031D96" w:rsidRDefault="00BE711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водоснабжение</w:t>
      </w:r>
      <w:r w:rsidR="001A04A7">
        <w:rPr>
          <w:rFonts w:ascii="Times New Roman" w:hAnsi="Times New Roman"/>
          <w:sz w:val="28"/>
          <w:szCs w:val="28"/>
        </w:rPr>
        <w:t xml:space="preserve"> </w:t>
      </w:r>
      <w:r w:rsidRPr="00031D96">
        <w:rPr>
          <w:rFonts w:ascii="Times New Roman" w:hAnsi="Times New Roman"/>
          <w:sz w:val="28"/>
          <w:szCs w:val="28"/>
        </w:rPr>
        <w:t>микрорайона</w:t>
      </w:r>
      <w:r w:rsidR="001A04A7">
        <w:rPr>
          <w:rFonts w:ascii="Times New Roman" w:hAnsi="Times New Roman"/>
          <w:sz w:val="28"/>
          <w:szCs w:val="28"/>
        </w:rPr>
        <w:t xml:space="preserve"> </w:t>
      </w:r>
      <w:r w:rsidRPr="00031D96">
        <w:rPr>
          <w:rFonts w:ascii="Times New Roman" w:hAnsi="Times New Roman"/>
          <w:sz w:val="28"/>
          <w:szCs w:val="28"/>
        </w:rPr>
        <w:t>индивидуальной</w:t>
      </w:r>
      <w:r w:rsidR="001A04A7">
        <w:rPr>
          <w:rFonts w:ascii="Times New Roman" w:hAnsi="Times New Roman"/>
          <w:sz w:val="28"/>
          <w:szCs w:val="28"/>
        </w:rPr>
        <w:t xml:space="preserve"> </w:t>
      </w:r>
      <w:r w:rsidRPr="00031D96">
        <w:rPr>
          <w:rFonts w:ascii="Times New Roman" w:hAnsi="Times New Roman"/>
          <w:sz w:val="28"/>
          <w:szCs w:val="28"/>
        </w:rPr>
        <w:t>застройки</w:t>
      </w:r>
      <w:r w:rsidR="001A04A7">
        <w:rPr>
          <w:rFonts w:ascii="Times New Roman" w:hAnsi="Times New Roman"/>
          <w:sz w:val="28"/>
          <w:szCs w:val="28"/>
        </w:rPr>
        <w:t xml:space="preserve"> </w:t>
      </w:r>
      <w:r w:rsidRPr="00031D96">
        <w:rPr>
          <w:rFonts w:ascii="Times New Roman" w:hAnsi="Times New Roman"/>
          <w:sz w:val="28"/>
          <w:szCs w:val="28"/>
        </w:rPr>
        <w:t>«</w:t>
      </w:r>
      <w:proofErr w:type="spellStart"/>
      <w:r w:rsidRPr="00031D96">
        <w:rPr>
          <w:rFonts w:ascii="Times New Roman" w:hAnsi="Times New Roman"/>
          <w:sz w:val="28"/>
          <w:szCs w:val="28"/>
        </w:rPr>
        <w:t>Кайгарка</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Горноправдинск</w:t>
      </w:r>
      <w:proofErr w:type="spellEnd"/>
      <w:r w:rsidRPr="00031D96">
        <w:rPr>
          <w:rFonts w:ascii="Times New Roman" w:hAnsi="Times New Roman"/>
          <w:sz w:val="28"/>
          <w:szCs w:val="28"/>
        </w:rPr>
        <w:t>;</w:t>
      </w:r>
    </w:p>
    <w:p w14:paraId="61373158" w14:textId="2A6D6628" w:rsidR="00BE7119" w:rsidRPr="00031D96" w:rsidRDefault="00BE711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сети</w:t>
      </w:r>
      <w:r w:rsidR="001A04A7">
        <w:rPr>
          <w:rFonts w:ascii="Times New Roman" w:hAnsi="Times New Roman"/>
          <w:sz w:val="28"/>
          <w:szCs w:val="28"/>
        </w:rPr>
        <w:t xml:space="preserve"> </w:t>
      </w:r>
      <w:r w:rsidRPr="00031D96">
        <w:rPr>
          <w:rFonts w:ascii="Times New Roman" w:hAnsi="Times New Roman"/>
          <w:sz w:val="28"/>
          <w:szCs w:val="28"/>
        </w:rPr>
        <w:t>водоснабжения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Нялинское</w:t>
      </w:r>
      <w:proofErr w:type="spellEnd"/>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Лесная,</w:t>
      </w:r>
      <w:r w:rsidR="001A04A7">
        <w:rPr>
          <w:rFonts w:ascii="Times New Roman" w:hAnsi="Times New Roman"/>
          <w:sz w:val="28"/>
          <w:szCs w:val="28"/>
        </w:rPr>
        <w:t xml:space="preserve"> </w:t>
      </w:r>
      <w:r w:rsidRPr="00031D96">
        <w:rPr>
          <w:rFonts w:ascii="Times New Roman" w:hAnsi="Times New Roman"/>
          <w:sz w:val="28"/>
          <w:szCs w:val="28"/>
        </w:rPr>
        <w:t>ул.</w:t>
      </w:r>
      <w:r w:rsidR="001A04A7">
        <w:rPr>
          <w:rFonts w:ascii="Times New Roman" w:hAnsi="Times New Roman"/>
          <w:sz w:val="28"/>
          <w:szCs w:val="28"/>
        </w:rPr>
        <w:t xml:space="preserve"> </w:t>
      </w:r>
      <w:r w:rsidRPr="00031D96">
        <w:rPr>
          <w:rFonts w:ascii="Times New Roman" w:hAnsi="Times New Roman"/>
          <w:sz w:val="28"/>
          <w:szCs w:val="28"/>
        </w:rPr>
        <w:t>Кедровая,</w:t>
      </w:r>
      <w:r w:rsidR="001A04A7">
        <w:rPr>
          <w:rFonts w:ascii="Times New Roman" w:hAnsi="Times New Roman"/>
          <w:sz w:val="28"/>
          <w:szCs w:val="28"/>
        </w:rPr>
        <w:t xml:space="preserve"> </w:t>
      </w:r>
      <w:r w:rsidRPr="00031D96">
        <w:rPr>
          <w:rFonts w:ascii="Times New Roman" w:hAnsi="Times New Roman"/>
          <w:sz w:val="28"/>
          <w:szCs w:val="28"/>
        </w:rPr>
        <w:t>пер.</w:t>
      </w:r>
      <w:r w:rsidR="001A04A7">
        <w:rPr>
          <w:rFonts w:ascii="Times New Roman" w:hAnsi="Times New Roman"/>
          <w:sz w:val="28"/>
          <w:szCs w:val="28"/>
        </w:rPr>
        <w:t xml:space="preserve"> </w:t>
      </w:r>
      <w:r w:rsidRPr="00031D96">
        <w:rPr>
          <w:rFonts w:ascii="Times New Roman" w:hAnsi="Times New Roman"/>
          <w:sz w:val="28"/>
          <w:szCs w:val="28"/>
        </w:rPr>
        <w:t>Северный);</w:t>
      </w:r>
    </w:p>
    <w:p w14:paraId="1D6CE51F" w14:textId="41F4E4CC" w:rsidR="00BE7119" w:rsidRPr="00031D96" w:rsidRDefault="00BE7119" w:rsidP="0018570B">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031D96">
        <w:rPr>
          <w:rFonts w:ascii="Times New Roman" w:hAnsi="Times New Roman"/>
          <w:sz w:val="28"/>
          <w:szCs w:val="28"/>
        </w:rPr>
        <w:t>канализационно-очистные</w:t>
      </w:r>
      <w:r w:rsidR="001A04A7">
        <w:rPr>
          <w:rFonts w:ascii="Times New Roman" w:hAnsi="Times New Roman"/>
          <w:sz w:val="28"/>
          <w:szCs w:val="28"/>
        </w:rPr>
        <w:t xml:space="preserve"> </w:t>
      </w:r>
      <w:r w:rsidRPr="00031D96">
        <w:rPr>
          <w:rFonts w:ascii="Times New Roman" w:hAnsi="Times New Roman"/>
          <w:sz w:val="28"/>
          <w:szCs w:val="28"/>
        </w:rPr>
        <w:t>сооружения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населенных</w:t>
      </w:r>
      <w:r w:rsidR="001A04A7">
        <w:rPr>
          <w:rFonts w:ascii="Times New Roman" w:hAnsi="Times New Roman"/>
          <w:sz w:val="28"/>
          <w:szCs w:val="28"/>
        </w:rPr>
        <w:t xml:space="preserve"> </w:t>
      </w:r>
      <w:r w:rsidRPr="00031D96">
        <w:rPr>
          <w:rFonts w:ascii="Times New Roman" w:hAnsi="Times New Roman"/>
          <w:sz w:val="28"/>
          <w:szCs w:val="28"/>
        </w:rPr>
        <w:t>пунктах</w:t>
      </w:r>
      <w:r w:rsidR="001A04A7">
        <w:rPr>
          <w:rFonts w:ascii="Times New Roman" w:hAnsi="Times New Roman"/>
          <w:sz w:val="28"/>
          <w:szCs w:val="28"/>
        </w:rPr>
        <w:t xml:space="preserve"> </w:t>
      </w:r>
      <w:r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Pr="00031D96">
        <w:rPr>
          <w:rFonts w:ascii="Times New Roman" w:hAnsi="Times New Roman"/>
          <w:sz w:val="28"/>
          <w:szCs w:val="28"/>
        </w:rPr>
        <w:t>района:</w:t>
      </w:r>
      <w:r w:rsidR="001A04A7">
        <w:rPr>
          <w:rFonts w:ascii="Times New Roman" w:hAnsi="Times New Roman"/>
          <w:sz w:val="28"/>
          <w:szCs w:val="28"/>
        </w:rPr>
        <w:t xml:space="preserve"> </w:t>
      </w:r>
      <w:r w:rsidRPr="00031D96">
        <w:rPr>
          <w:rFonts w:ascii="Times New Roman" w:hAnsi="Times New Roman"/>
          <w:sz w:val="28"/>
          <w:szCs w:val="28"/>
        </w:rPr>
        <w:t>п.</w:t>
      </w:r>
      <w:r w:rsidR="001A04A7">
        <w:rPr>
          <w:rFonts w:ascii="Times New Roman" w:hAnsi="Times New Roman"/>
          <w:sz w:val="28"/>
          <w:szCs w:val="28"/>
        </w:rPr>
        <w:t xml:space="preserve"> </w:t>
      </w:r>
      <w:proofErr w:type="spellStart"/>
      <w:r w:rsidRPr="00031D96">
        <w:rPr>
          <w:rFonts w:ascii="Times New Roman" w:hAnsi="Times New Roman"/>
          <w:sz w:val="28"/>
          <w:szCs w:val="28"/>
        </w:rPr>
        <w:t>Луговской</w:t>
      </w:r>
      <w:proofErr w:type="spellEnd"/>
      <w:r w:rsidRPr="00031D96">
        <w:rPr>
          <w:rFonts w:ascii="Times New Roman" w:hAnsi="Times New Roman"/>
          <w:sz w:val="28"/>
          <w:szCs w:val="28"/>
        </w:rPr>
        <w:t>,</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proofErr w:type="spellStart"/>
      <w:r w:rsidRPr="00031D96">
        <w:rPr>
          <w:rFonts w:ascii="Times New Roman" w:hAnsi="Times New Roman"/>
          <w:sz w:val="28"/>
          <w:szCs w:val="28"/>
        </w:rPr>
        <w:t>Селиярово</w:t>
      </w:r>
      <w:proofErr w:type="spellEnd"/>
      <w:r w:rsidR="006B55F4">
        <w:rPr>
          <w:rFonts w:ascii="Times New Roman" w:hAnsi="Times New Roman"/>
          <w:sz w:val="28"/>
          <w:szCs w:val="28"/>
        </w:rPr>
        <w:t>.</w:t>
      </w:r>
    </w:p>
    <w:p w14:paraId="6959B1B2" w14:textId="5082B7E1" w:rsidR="00BE7119" w:rsidRPr="00031D96" w:rsidRDefault="00BE7119" w:rsidP="0018570B">
      <w:pPr>
        <w:spacing w:after="0" w:line="240" w:lineRule="auto"/>
        <w:ind w:right="-117" w:firstLine="709"/>
        <w:jc w:val="both"/>
        <w:rPr>
          <w:rFonts w:ascii="Times New Roman" w:eastAsia="Times New Roman" w:hAnsi="Times New Roman"/>
          <w:sz w:val="28"/>
          <w:szCs w:val="28"/>
          <w:lang w:eastAsia="ru-RU"/>
        </w:rPr>
      </w:pPr>
      <w:r w:rsidRPr="00031D96">
        <w:rPr>
          <w:rFonts w:ascii="Times New Roman" w:hAnsi="Times New Roman"/>
          <w:sz w:val="28"/>
          <w:szCs w:val="28"/>
        </w:rPr>
        <w:t>Планируется</w:t>
      </w:r>
      <w:r w:rsidR="001A04A7">
        <w:rPr>
          <w:rFonts w:ascii="Times New Roman" w:hAnsi="Times New Roman"/>
          <w:sz w:val="28"/>
          <w:szCs w:val="28"/>
        </w:rPr>
        <w:t xml:space="preserve"> </w:t>
      </w:r>
      <w:r w:rsidRPr="00031D96">
        <w:rPr>
          <w:rFonts w:ascii="Times New Roman" w:hAnsi="Times New Roman"/>
          <w:sz w:val="28"/>
          <w:szCs w:val="28"/>
        </w:rPr>
        <w:t>реализовать</w:t>
      </w:r>
      <w:r w:rsidR="001A04A7">
        <w:rPr>
          <w:rFonts w:ascii="Times New Roman" w:hAnsi="Times New Roman"/>
          <w:sz w:val="28"/>
          <w:szCs w:val="28"/>
        </w:rPr>
        <w:t xml:space="preserve"> </w:t>
      </w:r>
      <w:r w:rsidRPr="00031D96">
        <w:rPr>
          <w:rFonts w:ascii="Times New Roman" w:hAnsi="Times New Roman"/>
          <w:sz w:val="28"/>
          <w:szCs w:val="28"/>
        </w:rPr>
        <w:t>мероприятия</w:t>
      </w:r>
      <w:r w:rsidR="001A04A7">
        <w:rPr>
          <w:rFonts w:ascii="Times New Roman" w:hAnsi="Times New Roman"/>
          <w:sz w:val="28"/>
          <w:szCs w:val="28"/>
        </w:rPr>
        <w:t xml:space="preserve"> </w:t>
      </w:r>
      <w:r w:rsidRPr="00031D96">
        <w:rPr>
          <w:rFonts w:ascii="Times New Roman" w:hAnsi="Times New Roman"/>
          <w:sz w:val="28"/>
          <w:szCs w:val="28"/>
        </w:rPr>
        <w:t>в</w:t>
      </w:r>
      <w:r w:rsidR="001A04A7">
        <w:rPr>
          <w:rFonts w:ascii="Times New Roman" w:hAnsi="Times New Roman"/>
          <w:sz w:val="28"/>
          <w:szCs w:val="28"/>
        </w:rPr>
        <w:t xml:space="preserve"> </w:t>
      </w:r>
      <w:r w:rsidRPr="00031D96">
        <w:rPr>
          <w:rFonts w:ascii="Times New Roman" w:hAnsi="Times New Roman"/>
          <w:sz w:val="28"/>
          <w:szCs w:val="28"/>
        </w:rPr>
        <w:t>рамках</w:t>
      </w:r>
      <w:r w:rsidR="001A04A7">
        <w:rPr>
          <w:rFonts w:ascii="Times New Roman" w:hAnsi="Times New Roman"/>
          <w:sz w:val="28"/>
          <w:szCs w:val="28"/>
        </w:rPr>
        <w:t xml:space="preserve"> </w:t>
      </w:r>
      <w:r w:rsidRPr="00031D96">
        <w:rPr>
          <w:rFonts w:ascii="Times New Roman" w:hAnsi="Times New Roman"/>
          <w:sz w:val="28"/>
          <w:szCs w:val="28"/>
        </w:rPr>
        <w:t>соглашений</w:t>
      </w:r>
      <w:r w:rsidR="001A04A7">
        <w:rPr>
          <w:rFonts w:ascii="Times New Roman" w:hAnsi="Times New Roman"/>
          <w:sz w:val="28"/>
          <w:szCs w:val="28"/>
        </w:rPr>
        <w:t xml:space="preserve"> </w:t>
      </w:r>
      <w:r w:rsidRPr="00031D96">
        <w:rPr>
          <w:rFonts w:ascii="Times New Roman" w:hAnsi="Times New Roman"/>
          <w:sz w:val="28"/>
          <w:szCs w:val="28"/>
        </w:rPr>
        <w:t>о</w:t>
      </w:r>
      <w:r w:rsidR="001A04A7">
        <w:rPr>
          <w:rFonts w:ascii="Times New Roman" w:hAnsi="Times New Roman"/>
          <w:sz w:val="28"/>
          <w:szCs w:val="28"/>
        </w:rPr>
        <w:t xml:space="preserve"> </w:t>
      </w:r>
      <w:r w:rsidRPr="00031D96">
        <w:rPr>
          <w:rFonts w:ascii="Times New Roman" w:hAnsi="Times New Roman"/>
          <w:sz w:val="28"/>
          <w:szCs w:val="28"/>
        </w:rPr>
        <w:t>взаимном</w:t>
      </w:r>
      <w:r w:rsidR="001A04A7">
        <w:rPr>
          <w:rFonts w:ascii="Times New Roman" w:hAnsi="Times New Roman"/>
          <w:sz w:val="28"/>
          <w:szCs w:val="28"/>
        </w:rPr>
        <w:t xml:space="preserve"> </w:t>
      </w:r>
      <w:r w:rsidRPr="00031D96">
        <w:rPr>
          <w:rFonts w:ascii="Times New Roman" w:hAnsi="Times New Roman"/>
          <w:sz w:val="28"/>
          <w:szCs w:val="28"/>
        </w:rPr>
        <w:t>сотрудничестве</w:t>
      </w:r>
      <w:r w:rsidR="001A04A7">
        <w:rPr>
          <w:rFonts w:ascii="Times New Roman" w:hAnsi="Times New Roman"/>
          <w:sz w:val="28"/>
          <w:szCs w:val="28"/>
        </w:rPr>
        <w:t xml:space="preserve"> </w:t>
      </w:r>
      <w:r w:rsidRPr="00031D96">
        <w:rPr>
          <w:rFonts w:ascii="Times New Roman" w:hAnsi="Times New Roman"/>
          <w:sz w:val="28"/>
          <w:szCs w:val="28"/>
        </w:rPr>
        <w:t>с</w:t>
      </w:r>
      <w:r w:rsidR="001A04A7">
        <w:rPr>
          <w:rFonts w:ascii="Times New Roman" w:hAnsi="Times New Roman"/>
          <w:sz w:val="28"/>
          <w:szCs w:val="28"/>
        </w:rPr>
        <w:t xml:space="preserve"> </w:t>
      </w:r>
      <w:r w:rsidRPr="00031D96">
        <w:rPr>
          <w:rFonts w:ascii="Times New Roman" w:hAnsi="Times New Roman"/>
          <w:sz w:val="28"/>
          <w:szCs w:val="28"/>
        </w:rPr>
        <w:t>предприятиями-</w:t>
      </w:r>
      <w:proofErr w:type="spellStart"/>
      <w:r w:rsidRPr="00031D96">
        <w:rPr>
          <w:rFonts w:ascii="Times New Roman" w:hAnsi="Times New Roman"/>
          <w:sz w:val="28"/>
          <w:szCs w:val="28"/>
        </w:rPr>
        <w:t>недропользователями</w:t>
      </w:r>
      <w:proofErr w:type="spellEnd"/>
      <w:r w:rsidRPr="00031D96">
        <w:rPr>
          <w:rFonts w:ascii="Times New Roman" w:hAnsi="Times New Roman"/>
          <w:sz w:val="28"/>
          <w:szCs w:val="28"/>
        </w:rPr>
        <w:t>:</w:t>
      </w:r>
    </w:p>
    <w:p w14:paraId="3102F7FF" w14:textId="682E0A7F" w:rsidR="00BE7119" w:rsidRPr="00031D96" w:rsidRDefault="00BE7119" w:rsidP="0018570B">
      <w:pPr>
        <w:pStyle w:val="a4"/>
        <w:tabs>
          <w:tab w:val="left" w:pos="1134"/>
        </w:tabs>
        <w:spacing w:after="0" w:line="240" w:lineRule="auto"/>
        <w:ind w:left="0"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строительство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дороги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причала</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Цингалы</w:t>
      </w:r>
      <w:proofErr w:type="spellEnd"/>
      <w:r w:rsidRPr="00031D96">
        <w:rPr>
          <w:rFonts w:ascii="Times New Roman" w:eastAsia="Times New Roman" w:hAnsi="Times New Roman"/>
          <w:sz w:val="28"/>
          <w:szCs w:val="28"/>
          <w:lang w:eastAsia="ru-RU"/>
        </w:rPr>
        <w:t>;</w:t>
      </w:r>
    </w:p>
    <w:p w14:paraId="59F0AE8D" w14:textId="53C036A9" w:rsidR="00BE7119" w:rsidRPr="00031D96" w:rsidRDefault="00BE7119" w:rsidP="0018570B">
      <w:pPr>
        <w:pStyle w:val="a4"/>
        <w:tabs>
          <w:tab w:val="left" w:pos="1134"/>
        </w:tabs>
        <w:spacing w:after="0" w:line="240" w:lineRule="auto"/>
        <w:ind w:left="0"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обустройство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вертолетной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площадки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Сибирский;</w:t>
      </w:r>
    </w:p>
    <w:p w14:paraId="01654AEB" w14:textId="3D19043B" w:rsidR="00BE7119" w:rsidRPr="00031D96" w:rsidRDefault="00BE7119" w:rsidP="0018570B">
      <w:pPr>
        <w:pStyle w:val="a4"/>
        <w:tabs>
          <w:tab w:val="left" w:pos="1134"/>
        </w:tabs>
        <w:spacing w:after="0" w:line="240" w:lineRule="auto"/>
        <w:ind w:left="0"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капитальный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ремонт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дорог</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сельском</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поселении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Сибирский;</w:t>
      </w:r>
    </w:p>
    <w:p w14:paraId="25F7B7DE" w14:textId="626026F5" w:rsidR="00BE7119" w:rsidRPr="00031D96" w:rsidRDefault="00BE7119" w:rsidP="0018570B">
      <w:pPr>
        <w:spacing w:after="0" w:line="240" w:lineRule="auto"/>
        <w:ind w:right="-117"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строительство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сетей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водоснабжения</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Кедровый;</w:t>
      </w:r>
    </w:p>
    <w:p w14:paraId="2B5596B8" w14:textId="31F561D6" w:rsidR="00BE7119" w:rsidRPr="00031D96" w:rsidRDefault="00BE7119" w:rsidP="0018570B">
      <w:pPr>
        <w:spacing w:after="0" w:line="240" w:lineRule="auto"/>
        <w:ind w:right="-117"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строительство</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объездной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дороги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Горноправдинск</w:t>
      </w:r>
      <w:proofErr w:type="spellEnd"/>
      <w:r w:rsidRPr="00031D96">
        <w:rPr>
          <w:rFonts w:ascii="Times New Roman" w:eastAsia="Times New Roman" w:hAnsi="Times New Roman"/>
          <w:sz w:val="28"/>
          <w:szCs w:val="28"/>
          <w:lang w:eastAsia="ru-RU"/>
        </w:rPr>
        <w:t>;</w:t>
      </w:r>
    </w:p>
    <w:p w14:paraId="0D83D25F" w14:textId="3ECFAF22" w:rsidR="00BE7119" w:rsidRPr="00031D96" w:rsidRDefault="00BE7119" w:rsidP="0018570B">
      <w:pPr>
        <w:spacing w:after="0" w:line="240" w:lineRule="auto"/>
        <w:ind w:right="-117"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ремонт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дорог</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proofErr w:type="spellStart"/>
      <w:r w:rsidRPr="00031D96">
        <w:rPr>
          <w:rFonts w:ascii="Times New Roman" w:eastAsia="Times New Roman" w:hAnsi="Times New Roman"/>
          <w:sz w:val="28"/>
          <w:szCs w:val="28"/>
          <w:lang w:eastAsia="ru-RU"/>
        </w:rPr>
        <w:t>Выкатной</w:t>
      </w:r>
      <w:proofErr w:type="spellEnd"/>
      <w:r w:rsidRPr="00031D96">
        <w:rPr>
          <w:rFonts w:ascii="Times New Roman" w:eastAsia="Times New Roman" w:hAnsi="Times New Roman"/>
          <w:sz w:val="28"/>
          <w:szCs w:val="28"/>
          <w:lang w:eastAsia="ru-RU"/>
        </w:rPr>
        <w:t>;</w:t>
      </w:r>
    </w:p>
    <w:p w14:paraId="152A4737" w14:textId="0C10CE35" w:rsidR="00BE7119" w:rsidRPr="00031D96" w:rsidRDefault="00BE7119" w:rsidP="0018570B">
      <w:pPr>
        <w:spacing w:after="0" w:line="240" w:lineRule="auto"/>
        <w:ind w:right="-117" w:firstLine="709"/>
        <w:jc w:val="both"/>
        <w:rPr>
          <w:rFonts w:ascii="Times New Roman" w:eastAsia="Times New Roman" w:hAnsi="Times New Roman"/>
          <w:sz w:val="28"/>
          <w:szCs w:val="28"/>
          <w:lang w:eastAsia="ru-RU"/>
        </w:rPr>
      </w:pPr>
      <w:r w:rsidRPr="00031D96">
        <w:rPr>
          <w:rFonts w:ascii="Times New Roman" w:eastAsia="Times New Roman" w:hAnsi="Times New Roman"/>
          <w:sz w:val="28"/>
          <w:szCs w:val="28"/>
          <w:lang w:eastAsia="ru-RU"/>
        </w:rPr>
        <w:t>ремонт</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автомобильной</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дороги</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в</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с.</w:t>
      </w:r>
      <w:r w:rsidR="001A04A7">
        <w:rPr>
          <w:rFonts w:ascii="Times New Roman" w:eastAsia="Times New Roman" w:hAnsi="Times New Roman"/>
          <w:sz w:val="28"/>
          <w:szCs w:val="28"/>
          <w:lang w:eastAsia="ru-RU"/>
        </w:rPr>
        <w:t xml:space="preserve"> </w:t>
      </w:r>
      <w:r w:rsidRPr="00031D96">
        <w:rPr>
          <w:rFonts w:ascii="Times New Roman" w:eastAsia="Times New Roman" w:hAnsi="Times New Roman"/>
          <w:sz w:val="28"/>
          <w:szCs w:val="28"/>
          <w:lang w:eastAsia="ru-RU"/>
        </w:rPr>
        <w:t>Елизарово;</w:t>
      </w:r>
    </w:p>
    <w:p w14:paraId="792968CF" w14:textId="6B3A392B" w:rsidR="0040298F" w:rsidRPr="00031D96" w:rsidRDefault="00031D96" w:rsidP="0018570B">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0040298F" w:rsidRPr="00031D96">
        <w:rPr>
          <w:rFonts w:ascii="Times New Roman" w:eastAsia="Times New Roman" w:hAnsi="Times New Roman"/>
          <w:sz w:val="28"/>
          <w:szCs w:val="28"/>
          <w:lang w:eastAsia="ru-RU"/>
        </w:rPr>
        <w:t>апитальный</w:t>
      </w:r>
      <w:r w:rsidR="001A04A7">
        <w:rPr>
          <w:rFonts w:ascii="Times New Roman" w:eastAsia="Times New Roman" w:hAnsi="Times New Roman"/>
          <w:sz w:val="28"/>
          <w:szCs w:val="28"/>
          <w:lang w:eastAsia="ru-RU"/>
        </w:rPr>
        <w:t xml:space="preserve"> </w:t>
      </w:r>
      <w:r w:rsidR="0040298F" w:rsidRPr="00031D96">
        <w:rPr>
          <w:rFonts w:ascii="Times New Roman" w:eastAsia="Times New Roman" w:hAnsi="Times New Roman"/>
          <w:sz w:val="28"/>
          <w:szCs w:val="28"/>
          <w:lang w:eastAsia="ru-RU"/>
        </w:rPr>
        <w:t>ремонт</w:t>
      </w:r>
      <w:r w:rsidR="001A04A7">
        <w:rPr>
          <w:rFonts w:ascii="Times New Roman" w:eastAsia="Times New Roman" w:hAnsi="Times New Roman"/>
          <w:sz w:val="28"/>
          <w:szCs w:val="28"/>
          <w:lang w:eastAsia="ru-RU"/>
        </w:rPr>
        <w:t xml:space="preserve"> </w:t>
      </w:r>
      <w:r w:rsidR="0040298F" w:rsidRPr="00031D96">
        <w:rPr>
          <w:rFonts w:ascii="Times New Roman" w:eastAsia="Times New Roman" w:hAnsi="Times New Roman"/>
          <w:sz w:val="28"/>
          <w:szCs w:val="28"/>
          <w:lang w:eastAsia="ru-RU"/>
        </w:rPr>
        <w:t>дороги</w:t>
      </w:r>
      <w:r w:rsidR="001A04A7">
        <w:rPr>
          <w:rFonts w:ascii="Times New Roman" w:eastAsia="Times New Roman" w:hAnsi="Times New Roman"/>
          <w:sz w:val="28"/>
          <w:szCs w:val="28"/>
          <w:lang w:eastAsia="ru-RU"/>
        </w:rPr>
        <w:t xml:space="preserve"> </w:t>
      </w:r>
      <w:r w:rsidR="0040298F" w:rsidRPr="00031D96">
        <w:rPr>
          <w:rFonts w:ascii="Times New Roman" w:eastAsia="Times New Roman" w:hAnsi="Times New Roman"/>
          <w:sz w:val="28"/>
          <w:szCs w:val="28"/>
          <w:lang w:eastAsia="ru-RU"/>
        </w:rPr>
        <w:t>«Подъезд</w:t>
      </w:r>
      <w:r w:rsidR="001A04A7">
        <w:rPr>
          <w:rFonts w:ascii="Times New Roman" w:eastAsia="Times New Roman" w:hAnsi="Times New Roman"/>
          <w:sz w:val="28"/>
          <w:szCs w:val="28"/>
          <w:lang w:eastAsia="ru-RU"/>
        </w:rPr>
        <w:t xml:space="preserve"> </w:t>
      </w:r>
      <w:r w:rsidR="0040298F" w:rsidRPr="00031D96">
        <w:rPr>
          <w:rFonts w:ascii="Times New Roman" w:eastAsia="Times New Roman" w:hAnsi="Times New Roman"/>
          <w:sz w:val="28"/>
          <w:szCs w:val="28"/>
          <w:lang w:eastAsia="ru-RU"/>
        </w:rPr>
        <w:t>к</w:t>
      </w:r>
      <w:r w:rsidR="001A04A7">
        <w:rPr>
          <w:rFonts w:ascii="Times New Roman" w:eastAsia="Times New Roman" w:hAnsi="Times New Roman"/>
          <w:sz w:val="28"/>
          <w:szCs w:val="28"/>
          <w:lang w:eastAsia="ru-RU"/>
        </w:rPr>
        <w:t xml:space="preserve"> </w:t>
      </w:r>
      <w:r w:rsidR="0040298F" w:rsidRPr="00031D96">
        <w:rPr>
          <w:rFonts w:ascii="Times New Roman" w:eastAsia="Times New Roman" w:hAnsi="Times New Roman"/>
          <w:sz w:val="28"/>
          <w:szCs w:val="28"/>
          <w:lang w:eastAsia="ru-RU"/>
        </w:rPr>
        <w:t>д.</w:t>
      </w:r>
      <w:r w:rsidR="001A04A7">
        <w:rPr>
          <w:rFonts w:ascii="Times New Roman" w:eastAsia="Times New Roman" w:hAnsi="Times New Roman"/>
          <w:sz w:val="28"/>
          <w:szCs w:val="28"/>
          <w:lang w:eastAsia="ru-RU"/>
        </w:rPr>
        <w:t xml:space="preserve"> </w:t>
      </w:r>
      <w:r w:rsidR="0040298F" w:rsidRPr="00031D96">
        <w:rPr>
          <w:rFonts w:ascii="Times New Roman" w:eastAsia="Times New Roman" w:hAnsi="Times New Roman"/>
          <w:sz w:val="28"/>
          <w:szCs w:val="28"/>
          <w:lang w:eastAsia="ru-RU"/>
        </w:rPr>
        <w:t>Ярки»</w:t>
      </w:r>
      <w:r w:rsidR="00E022B6" w:rsidRPr="00031D96">
        <w:rPr>
          <w:rFonts w:ascii="Times New Roman" w:eastAsia="Times New Roman" w:hAnsi="Times New Roman"/>
          <w:sz w:val="28"/>
          <w:szCs w:val="28"/>
          <w:lang w:eastAsia="ru-RU"/>
        </w:rPr>
        <w:t>;</w:t>
      </w:r>
    </w:p>
    <w:p w14:paraId="13299860" w14:textId="79346A84" w:rsidR="00E022B6" w:rsidRPr="00031D96" w:rsidRDefault="00031D96" w:rsidP="0018570B">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0A4335" w:rsidRPr="00031D96">
        <w:rPr>
          <w:rFonts w:ascii="Times New Roman" w:eastAsia="Times New Roman" w:hAnsi="Times New Roman"/>
          <w:sz w:val="28"/>
          <w:szCs w:val="28"/>
          <w:lang w:eastAsia="ru-RU"/>
        </w:rPr>
        <w:t>емонт</w:t>
      </w:r>
      <w:r w:rsidR="001A04A7">
        <w:rPr>
          <w:rFonts w:ascii="Times New Roman" w:eastAsia="Times New Roman" w:hAnsi="Times New Roman"/>
          <w:sz w:val="28"/>
          <w:szCs w:val="28"/>
          <w:lang w:eastAsia="ru-RU"/>
        </w:rPr>
        <w:t xml:space="preserve"> </w:t>
      </w:r>
      <w:r w:rsidR="000A4335" w:rsidRPr="00031D96">
        <w:rPr>
          <w:rFonts w:ascii="Times New Roman" w:eastAsia="Times New Roman" w:hAnsi="Times New Roman"/>
          <w:sz w:val="28"/>
          <w:szCs w:val="28"/>
          <w:lang w:eastAsia="ru-RU"/>
        </w:rPr>
        <w:t>сельского</w:t>
      </w:r>
      <w:r w:rsidR="001A04A7">
        <w:rPr>
          <w:rFonts w:ascii="Times New Roman" w:eastAsia="Times New Roman" w:hAnsi="Times New Roman"/>
          <w:sz w:val="28"/>
          <w:szCs w:val="28"/>
          <w:lang w:eastAsia="ru-RU"/>
        </w:rPr>
        <w:t xml:space="preserve"> </w:t>
      </w:r>
      <w:r w:rsidR="000A4335" w:rsidRPr="00031D96">
        <w:rPr>
          <w:rFonts w:ascii="Times New Roman" w:eastAsia="Times New Roman" w:hAnsi="Times New Roman"/>
          <w:sz w:val="28"/>
          <w:szCs w:val="28"/>
          <w:lang w:eastAsia="ru-RU"/>
        </w:rPr>
        <w:t>дома</w:t>
      </w:r>
      <w:r w:rsidR="001A04A7">
        <w:rPr>
          <w:rFonts w:ascii="Times New Roman" w:eastAsia="Times New Roman" w:hAnsi="Times New Roman"/>
          <w:sz w:val="28"/>
          <w:szCs w:val="28"/>
          <w:lang w:eastAsia="ru-RU"/>
        </w:rPr>
        <w:t xml:space="preserve"> </w:t>
      </w:r>
      <w:r w:rsidR="000A4335" w:rsidRPr="00031D96">
        <w:rPr>
          <w:rFonts w:ascii="Times New Roman" w:eastAsia="Times New Roman" w:hAnsi="Times New Roman"/>
          <w:sz w:val="28"/>
          <w:szCs w:val="28"/>
          <w:lang w:eastAsia="ru-RU"/>
        </w:rPr>
        <w:t>культуры</w:t>
      </w:r>
      <w:r w:rsidR="001A04A7">
        <w:rPr>
          <w:rFonts w:ascii="Times New Roman" w:eastAsia="Times New Roman" w:hAnsi="Times New Roman"/>
          <w:sz w:val="28"/>
          <w:szCs w:val="28"/>
          <w:lang w:eastAsia="ru-RU"/>
        </w:rPr>
        <w:t xml:space="preserve"> </w:t>
      </w:r>
      <w:r w:rsidR="000A4335" w:rsidRPr="00031D96">
        <w:rPr>
          <w:rFonts w:ascii="Times New Roman" w:eastAsia="Times New Roman" w:hAnsi="Times New Roman"/>
          <w:sz w:val="28"/>
          <w:szCs w:val="28"/>
          <w:lang w:eastAsia="ru-RU"/>
        </w:rPr>
        <w:t>п.</w:t>
      </w:r>
      <w:r w:rsidR="001A04A7">
        <w:rPr>
          <w:rFonts w:ascii="Times New Roman" w:eastAsia="Times New Roman" w:hAnsi="Times New Roman"/>
          <w:sz w:val="28"/>
          <w:szCs w:val="28"/>
          <w:lang w:eastAsia="ru-RU"/>
        </w:rPr>
        <w:t xml:space="preserve"> </w:t>
      </w:r>
      <w:r w:rsidR="000A4335" w:rsidRPr="00031D96">
        <w:rPr>
          <w:rFonts w:ascii="Times New Roman" w:eastAsia="Times New Roman" w:hAnsi="Times New Roman"/>
          <w:sz w:val="28"/>
          <w:szCs w:val="28"/>
          <w:lang w:eastAsia="ru-RU"/>
        </w:rPr>
        <w:t>Сибирский</w:t>
      </w:r>
      <w:r w:rsidR="00E022B6" w:rsidRPr="00031D96">
        <w:rPr>
          <w:rFonts w:ascii="Times New Roman" w:eastAsia="Times New Roman" w:hAnsi="Times New Roman"/>
          <w:sz w:val="28"/>
          <w:szCs w:val="28"/>
          <w:lang w:eastAsia="ru-RU"/>
        </w:rPr>
        <w:t>;</w:t>
      </w:r>
    </w:p>
    <w:p w14:paraId="68F36237" w14:textId="0A5910E1" w:rsidR="000A4335" w:rsidRPr="00031D96" w:rsidRDefault="00031D96" w:rsidP="0018570B">
      <w:pPr>
        <w:spacing w:after="0" w:line="240" w:lineRule="auto"/>
        <w:ind w:right="-117"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w:t>
      </w:r>
      <w:r w:rsidR="000A4335" w:rsidRPr="00031D96">
        <w:rPr>
          <w:rFonts w:ascii="Times New Roman" w:eastAsia="Times New Roman" w:hAnsi="Times New Roman"/>
          <w:color w:val="000000"/>
          <w:sz w:val="28"/>
          <w:szCs w:val="28"/>
          <w:lang w:eastAsia="ru-RU"/>
        </w:rPr>
        <w:t>емонт</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сельского</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дома</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культуры</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с.</w:t>
      </w:r>
      <w:r w:rsidR="001A04A7">
        <w:rPr>
          <w:rFonts w:ascii="Times New Roman" w:eastAsia="Times New Roman" w:hAnsi="Times New Roman"/>
          <w:color w:val="000000"/>
          <w:sz w:val="28"/>
          <w:szCs w:val="28"/>
          <w:lang w:eastAsia="ru-RU"/>
        </w:rPr>
        <w:t xml:space="preserve"> </w:t>
      </w:r>
      <w:proofErr w:type="spellStart"/>
      <w:r w:rsidR="00E022B6" w:rsidRPr="00031D96">
        <w:rPr>
          <w:rFonts w:ascii="Times New Roman" w:eastAsia="Times New Roman" w:hAnsi="Times New Roman"/>
          <w:color w:val="000000"/>
          <w:sz w:val="28"/>
          <w:szCs w:val="28"/>
          <w:lang w:eastAsia="ru-RU"/>
        </w:rPr>
        <w:t>Реполово</w:t>
      </w:r>
      <w:proofErr w:type="spellEnd"/>
      <w:r w:rsidR="00E022B6" w:rsidRPr="00031D96">
        <w:rPr>
          <w:rFonts w:ascii="Times New Roman" w:eastAsia="Times New Roman" w:hAnsi="Times New Roman"/>
          <w:color w:val="000000"/>
          <w:sz w:val="28"/>
          <w:szCs w:val="28"/>
          <w:lang w:eastAsia="ru-RU"/>
        </w:rPr>
        <w:t>;</w:t>
      </w:r>
    </w:p>
    <w:p w14:paraId="4AB4D31A" w14:textId="73EC2D3B" w:rsidR="000A4335" w:rsidRPr="00031D96" w:rsidRDefault="00031D96" w:rsidP="0018570B">
      <w:pPr>
        <w:pStyle w:val="a4"/>
        <w:tabs>
          <w:tab w:val="left" w:pos="233"/>
          <w:tab w:val="left" w:pos="521"/>
        </w:tabs>
        <w:spacing w:after="0" w:line="240" w:lineRule="auto"/>
        <w:ind w:left="0" w:right="-117"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о</w:t>
      </w:r>
      <w:r w:rsidR="000A4335" w:rsidRPr="00031D96">
        <w:rPr>
          <w:rFonts w:ascii="Times New Roman" w:eastAsia="Times New Roman" w:hAnsi="Times New Roman"/>
          <w:color w:val="000000"/>
          <w:sz w:val="28"/>
          <w:szCs w:val="28"/>
          <w:lang w:eastAsia="ru-RU"/>
        </w:rPr>
        <w:t>снащение</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оборудованием</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подведомственного</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учреждения</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муниципального</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учреждения</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культуры</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«Культурно-досуговый</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центр</w:t>
      </w:r>
      <w:r w:rsidR="001A04A7">
        <w:rPr>
          <w:rFonts w:ascii="Times New Roman" w:eastAsia="Times New Roman" w:hAnsi="Times New Roman"/>
          <w:color w:val="000000"/>
          <w:sz w:val="28"/>
          <w:szCs w:val="28"/>
          <w:lang w:eastAsia="ru-RU"/>
        </w:rPr>
        <w:t xml:space="preserve"> </w:t>
      </w:r>
      <w:r w:rsidR="000A4335" w:rsidRPr="00031D96">
        <w:rPr>
          <w:rFonts w:ascii="Times New Roman" w:eastAsia="Times New Roman" w:hAnsi="Times New Roman"/>
          <w:color w:val="000000"/>
          <w:sz w:val="28"/>
          <w:szCs w:val="28"/>
          <w:lang w:eastAsia="ru-RU"/>
        </w:rPr>
        <w:t>«Гармония»</w:t>
      </w:r>
      <w:r w:rsidR="00E022B6" w:rsidRPr="00031D96">
        <w:rPr>
          <w:rFonts w:ascii="Times New Roman" w:eastAsia="Times New Roman" w:hAnsi="Times New Roman"/>
          <w:color w:val="000000"/>
          <w:sz w:val="28"/>
          <w:szCs w:val="28"/>
          <w:lang w:eastAsia="ru-RU"/>
        </w:rPr>
        <w:t>;</w:t>
      </w:r>
    </w:p>
    <w:p w14:paraId="11FAC9C2" w14:textId="28DAB851" w:rsidR="00BE7119" w:rsidRPr="00031D96" w:rsidRDefault="00031D96" w:rsidP="0018570B">
      <w:pPr>
        <w:spacing w:after="0" w:line="240" w:lineRule="auto"/>
        <w:ind w:right="-11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BE7119" w:rsidRPr="00031D96">
        <w:rPr>
          <w:rFonts w:ascii="Times New Roman" w:eastAsia="Times New Roman" w:hAnsi="Times New Roman"/>
          <w:sz w:val="28"/>
          <w:szCs w:val="28"/>
          <w:lang w:eastAsia="ru-RU"/>
        </w:rPr>
        <w:t>лагоустройство</w:t>
      </w:r>
      <w:r w:rsidR="001A04A7">
        <w:rPr>
          <w:rFonts w:ascii="Times New Roman" w:eastAsia="Times New Roman" w:hAnsi="Times New Roman"/>
          <w:sz w:val="28"/>
          <w:szCs w:val="28"/>
          <w:lang w:eastAsia="ru-RU"/>
        </w:rPr>
        <w:t xml:space="preserve"> </w:t>
      </w:r>
      <w:r w:rsidR="00BE7119" w:rsidRPr="00031D96">
        <w:rPr>
          <w:rFonts w:ascii="Times New Roman" w:eastAsia="Times New Roman" w:hAnsi="Times New Roman"/>
          <w:sz w:val="28"/>
          <w:szCs w:val="28"/>
          <w:lang w:eastAsia="ru-RU"/>
        </w:rPr>
        <w:t>сельских</w:t>
      </w:r>
      <w:r w:rsidR="001A04A7">
        <w:rPr>
          <w:rFonts w:ascii="Times New Roman" w:eastAsia="Times New Roman" w:hAnsi="Times New Roman"/>
          <w:sz w:val="28"/>
          <w:szCs w:val="28"/>
          <w:lang w:eastAsia="ru-RU"/>
        </w:rPr>
        <w:t xml:space="preserve"> </w:t>
      </w:r>
      <w:r w:rsidR="00BE7119" w:rsidRPr="00031D96">
        <w:rPr>
          <w:rFonts w:ascii="Times New Roman" w:eastAsia="Times New Roman" w:hAnsi="Times New Roman"/>
          <w:sz w:val="28"/>
          <w:szCs w:val="28"/>
          <w:lang w:eastAsia="ru-RU"/>
        </w:rPr>
        <w:t>поселений:</w:t>
      </w:r>
      <w:r w:rsidR="001A04A7">
        <w:rPr>
          <w:rFonts w:ascii="Times New Roman" w:eastAsia="Times New Roman" w:hAnsi="Times New Roman"/>
          <w:sz w:val="28"/>
          <w:szCs w:val="28"/>
          <w:lang w:eastAsia="ru-RU"/>
        </w:rPr>
        <w:t xml:space="preserve"> </w:t>
      </w:r>
      <w:r w:rsidR="00BE7119" w:rsidRPr="00031D96">
        <w:rPr>
          <w:rFonts w:ascii="Times New Roman" w:eastAsia="Times New Roman" w:hAnsi="Times New Roman"/>
          <w:sz w:val="28"/>
          <w:szCs w:val="28"/>
          <w:lang w:eastAsia="ru-RU"/>
        </w:rPr>
        <w:t>Сибирский,</w:t>
      </w:r>
      <w:r w:rsidR="001A04A7">
        <w:rPr>
          <w:rFonts w:ascii="Times New Roman" w:eastAsia="Times New Roman" w:hAnsi="Times New Roman"/>
          <w:sz w:val="28"/>
          <w:szCs w:val="28"/>
          <w:lang w:eastAsia="ru-RU"/>
        </w:rPr>
        <w:t xml:space="preserve"> </w:t>
      </w:r>
      <w:proofErr w:type="spellStart"/>
      <w:r w:rsidR="00BE7119" w:rsidRPr="00031D96">
        <w:rPr>
          <w:rFonts w:ascii="Times New Roman" w:eastAsia="Times New Roman" w:hAnsi="Times New Roman"/>
          <w:sz w:val="28"/>
          <w:szCs w:val="28"/>
          <w:lang w:eastAsia="ru-RU"/>
        </w:rPr>
        <w:t>Шапша</w:t>
      </w:r>
      <w:proofErr w:type="spellEnd"/>
      <w:r w:rsidR="00BE7119"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00BE7119" w:rsidRPr="00031D96">
        <w:rPr>
          <w:rFonts w:ascii="Times New Roman" w:eastAsia="Times New Roman" w:hAnsi="Times New Roman"/>
          <w:sz w:val="28"/>
          <w:szCs w:val="28"/>
          <w:lang w:eastAsia="ru-RU"/>
        </w:rPr>
        <w:t>Выкатной</w:t>
      </w:r>
      <w:proofErr w:type="spellEnd"/>
      <w:r w:rsidR="00BE7119" w:rsidRPr="00031D96">
        <w:rPr>
          <w:rFonts w:ascii="Times New Roman" w:eastAsia="Times New Roman" w:hAnsi="Times New Roman"/>
          <w:sz w:val="28"/>
          <w:szCs w:val="28"/>
          <w:lang w:eastAsia="ru-RU"/>
        </w:rPr>
        <w:t>,</w:t>
      </w:r>
      <w:r w:rsidR="001A04A7">
        <w:rPr>
          <w:rFonts w:ascii="Times New Roman" w:eastAsia="Times New Roman" w:hAnsi="Times New Roman"/>
          <w:sz w:val="28"/>
          <w:szCs w:val="28"/>
          <w:lang w:eastAsia="ru-RU"/>
        </w:rPr>
        <w:t xml:space="preserve"> </w:t>
      </w:r>
      <w:proofErr w:type="spellStart"/>
      <w:r w:rsidR="000A4335" w:rsidRPr="00031D96">
        <w:rPr>
          <w:rFonts w:ascii="Times New Roman" w:eastAsia="Times New Roman" w:hAnsi="Times New Roman"/>
          <w:sz w:val="28"/>
          <w:szCs w:val="28"/>
          <w:lang w:eastAsia="ru-RU"/>
        </w:rPr>
        <w:t>Селиярово</w:t>
      </w:r>
      <w:proofErr w:type="spellEnd"/>
      <w:r w:rsidR="000A4335" w:rsidRPr="00031D96">
        <w:rPr>
          <w:rFonts w:ascii="Times New Roman" w:eastAsia="Times New Roman" w:hAnsi="Times New Roman"/>
          <w:sz w:val="28"/>
          <w:szCs w:val="28"/>
          <w:lang w:eastAsia="ru-RU"/>
        </w:rPr>
        <w:t>.</w:t>
      </w:r>
    </w:p>
    <w:p w14:paraId="0AB00DF7" w14:textId="7E5D2A91" w:rsidR="003213C7" w:rsidRPr="00031D96" w:rsidRDefault="003213C7" w:rsidP="0018570B">
      <w:pPr>
        <w:pStyle w:val="afffa"/>
        <w:shd w:val="clear" w:color="auto" w:fill="auto"/>
        <w:spacing w:line="240" w:lineRule="auto"/>
        <w:ind w:right="-2" w:firstLine="709"/>
        <w:jc w:val="both"/>
        <w:rPr>
          <w:bCs/>
          <w:color w:val="000000" w:themeColor="text1"/>
        </w:rPr>
      </w:pPr>
      <w:r w:rsidRPr="00031D96">
        <w:rPr>
          <w:snapToGrid w:val="0"/>
          <w:color w:val="000000" w:themeColor="text1"/>
        </w:rPr>
        <w:t>Динамика</w:t>
      </w:r>
      <w:r w:rsidR="001A04A7">
        <w:rPr>
          <w:snapToGrid w:val="0"/>
          <w:color w:val="000000" w:themeColor="text1"/>
        </w:rPr>
        <w:t xml:space="preserve"> </w:t>
      </w:r>
      <w:r w:rsidRPr="00031D96">
        <w:rPr>
          <w:snapToGrid w:val="0"/>
          <w:color w:val="000000" w:themeColor="text1"/>
        </w:rPr>
        <w:t>основных</w:t>
      </w:r>
      <w:r w:rsidR="001A04A7">
        <w:rPr>
          <w:snapToGrid w:val="0"/>
          <w:color w:val="000000" w:themeColor="text1"/>
        </w:rPr>
        <w:t xml:space="preserve"> </w:t>
      </w:r>
      <w:r w:rsidRPr="00031D96">
        <w:rPr>
          <w:snapToGrid w:val="0"/>
          <w:color w:val="000000" w:themeColor="text1"/>
        </w:rPr>
        <w:t>показателей</w:t>
      </w:r>
      <w:r w:rsidR="001A04A7">
        <w:rPr>
          <w:snapToGrid w:val="0"/>
          <w:color w:val="000000" w:themeColor="text1"/>
        </w:rPr>
        <w:t xml:space="preserve"> </w:t>
      </w:r>
      <w:r w:rsidRPr="00031D96">
        <w:rPr>
          <w:snapToGrid w:val="0"/>
          <w:color w:val="000000" w:themeColor="text1"/>
        </w:rPr>
        <w:t>социально-экономического</w:t>
      </w:r>
      <w:r w:rsidR="001A04A7">
        <w:rPr>
          <w:snapToGrid w:val="0"/>
          <w:color w:val="000000" w:themeColor="text1"/>
        </w:rPr>
        <w:t xml:space="preserve"> </w:t>
      </w:r>
      <w:r w:rsidRPr="00031D96">
        <w:rPr>
          <w:snapToGrid w:val="0"/>
          <w:color w:val="000000" w:themeColor="text1"/>
        </w:rPr>
        <w:t>развития</w:t>
      </w:r>
      <w:r w:rsidR="001A04A7">
        <w:rPr>
          <w:snapToGrid w:val="0"/>
          <w:color w:val="000000" w:themeColor="text1"/>
        </w:rPr>
        <w:t xml:space="preserve"> </w:t>
      </w:r>
      <w:r w:rsidRPr="00031D96">
        <w:rPr>
          <w:snapToGrid w:val="0"/>
          <w:color w:val="000000" w:themeColor="text1"/>
        </w:rPr>
        <w:t>Ханты-Мансийского</w:t>
      </w:r>
      <w:r w:rsidR="001A04A7">
        <w:rPr>
          <w:snapToGrid w:val="0"/>
          <w:color w:val="000000" w:themeColor="text1"/>
        </w:rPr>
        <w:t xml:space="preserve"> </w:t>
      </w:r>
      <w:r w:rsidRPr="00031D96">
        <w:rPr>
          <w:snapToGrid w:val="0"/>
          <w:color w:val="000000" w:themeColor="text1"/>
        </w:rPr>
        <w:t>района</w:t>
      </w:r>
      <w:r w:rsidR="001A04A7">
        <w:rPr>
          <w:snapToGrid w:val="0"/>
          <w:color w:val="000000" w:themeColor="text1"/>
        </w:rPr>
        <w:t xml:space="preserve"> </w:t>
      </w:r>
      <w:r w:rsidRPr="00031D96">
        <w:rPr>
          <w:snapToGrid w:val="0"/>
          <w:color w:val="000000" w:themeColor="text1"/>
        </w:rPr>
        <w:t>за</w:t>
      </w:r>
      <w:r w:rsidR="001A04A7">
        <w:rPr>
          <w:snapToGrid w:val="0"/>
          <w:color w:val="000000" w:themeColor="text1"/>
        </w:rPr>
        <w:t xml:space="preserve"> </w:t>
      </w:r>
      <w:r w:rsidRPr="00031D96">
        <w:rPr>
          <w:snapToGrid w:val="0"/>
          <w:color w:val="000000" w:themeColor="text1"/>
        </w:rPr>
        <w:t>5</w:t>
      </w:r>
      <w:r w:rsidR="001A04A7">
        <w:rPr>
          <w:snapToGrid w:val="0"/>
          <w:color w:val="000000" w:themeColor="text1"/>
        </w:rPr>
        <w:t xml:space="preserve"> </w:t>
      </w:r>
      <w:r w:rsidRPr="00031D96">
        <w:rPr>
          <w:snapToGrid w:val="0"/>
          <w:color w:val="000000" w:themeColor="text1"/>
        </w:rPr>
        <w:t>лет</w:t>
      </w:r>
      <w:r w:rsidR="001A04A7">
        <w:rPr>
          <w:snapToGrid w:val="0"/>
          <w:color w:val="000000" w:themeColor="text1"/>
        </w:rPr>
        <w:t xml:space="preserve"> </w:t>
      </w:r>
      <w:r w:rsidRPr="00031D96">
        <w:rPr>
          <w:snapToGrid w:val="0"/>
          <w:color w:val="000000" w:themeColor="text1"/>
        </w:rPr>
        <w:t>отражена</w:t>
      </w:r>
      <w:r w:rsidR="001A04A7">
        <w:rPr>
          <w:snapToGrid w:val="0"/>
          <w:color w:val="000000" w:themeColor="text1"/>
        </w:rPr>
        <w:t xml:space="preserve"> </w:t>
      </w:r>
      <w:r w:rsidRPr="00031D96">
        <w:rPr>
          <w:snapToGrid w:val="0"/>
          <w:color w:val="000000" w:themeColor="text1"/>
        </w:rPr>
        <w:t>в</w:t>
      </w:r>
      <w:r w:rsidR="001A04A7">
        <w:rPr>
          <w:snapToGrid w:val="0"/>
          <w:color w:val="000000" w:themeColor="text1"/>
        </w:rPr>
        <w:t xml:space="preserve"> </w:t>
      </w:r>
      <w:r w:rsidRPr="00031D96">
        <w:rPr>
          <w:snapToGrid w:val="0"/>
          <w:color w:val="000000" w:themeColor="text1"/>
        </w:rPr>
        <w:t>приложении</w:t>
      </w:r>
      <w:r w:rsidR="001A04A7">
        <w:rPr>
          <w:snapToGrid w:val="0"/>
          <w:color w:val="000000" w:themeColor="text1"/>
        </w:rPr>
        <w:t xml:space="preserve"> </w:t>
      </w:r>
      <w:r w:rsidR="00223C1D">
        <w:rPr>
          <w:snapToGrid w:val="0"/>
          <w:color w:val="000000" w:themeColor="text1"/>
        </w:rPr>
        <w:t>3</w:t>
      </w:r>
      <w:r w:rsidR="001A04A7">
        <w:rPr>
          <w:snapToGrid w:val="0"/>
          <w:color w:val="000000" w:themeColor="text1"/>
        </w:rPr>
        <w:t xml:space="preserve"> </w:t>
      </w:r>
      <w:r w:rsidRPr="00031D96">
        <w:rPr>
          <w:snapToGrid w:val="0"/>
          <w:color w:val="000000" w:themeColor="text1"/>
        </w:rPr>
        <w:t>к</w:t>
      </w:r>
      <w:r w:rsidR="001A04A7">
        <w:rPr>
          <w:snapToGrid w:val="0"/>
          <w:color w:val="000000" w:themeColor="text1"/>
        </w:rPr>
        <w:t xml:space="preserve"> </w:t>
      </w:r>
      <w:r w:rsidRPr="00031D96">
        <w:rPr>
          <w:snapToGrid w:val="0"/>
          <w:color w:val="000000" w:themeColor="text1"/>
        </w:rPr>
        <w:t>Отчету.</w:t>
      </w:r>
    </w:p>
    <w:p w14:paraId="1F148616" w14:textId="03AF4DE5" w:rsidR="003066DD" w:rsidRPr="00031D96" w:rsidRDefault="00724639" w:rsidP="0018570B">
      <w:pPr>
        <w:pStyle w:val="a4"/>
        <w:spacing w:after="0" w:line="240" w:lineRule="auto"/>
        <w:ind w:left="0" w:right="-2" w:firstLine="709"/>
        <w:jc w:val="both"/>
        <w:rPr>
          <w:rFonts w:ascii="Times New Roman" w:hAnsi="Times New Roman"/>
          <w:sz w:val="28"/>
          <w:szCs w:val="28"/>
        </w:rPr>
      </w:pPr>
      <w:r w:rsidRPr="00031D96">
        <w:rPr>
          <w:rFonts w:ascii="Times New Roman" w:hAnsi="Times New Roman"/>
          <w:sz w:val="28"/>
          <w:szCs w:val="28"/>
        </w:rPr>
        <w:t>1</w:t>
      </w:r>
      <w:r w:rsidR="0073781C">
        <w:rPr>
          <w:rFonts w:ascii="Times New Roman" w:hAnsi="Times New Roman"/>
          <w:sz w:val="28"/>
          <w:szCs w:val="28"/>
        </w:rPr>
        <w:t>7</w:t>
      </w:r>
      <w:r w:rsidR="00254633" w:rsidRPr="00031D96">
        <w:rPr>
          <w:rFonts w:ascii="Times New Roman" w:hAnsi="Times New Roman"/>
          <w:sz w:val="28"/>
          <w:szCs w:val="28"/>
        </w:rPr>
        <w:t>.</w:t>
      </w:r>
      <w:r w:rsidR="001A04A7">
        <w:rPr>
          <w:rFonts w:ascii="Times New Roman" w:hAnsi="Times New Roman"/>
          <w:sz w:val="28"/>
          <w:szCs w:val="28"/>
        </w:rPr>
        <w:t xml:space="preserve"> </w:t>
      </w:r>
      <w:r w:rsidR="003066DD" w:rsidRPr="00031D96">
        <w:rPr>
          <w:rFonts w:ascii="Times New Roman" w:hAnsi="Times New Roman"/>
          <w:sz w:val="28"/>
          <w:szCs w:val="28"/>
        </w:rPr>
        <w:t>О</w:t>
      </w:r>
      <w:r w:rsidR="001A04A7">
        <w:rPr>
          <w:rFonts w:ascii="Times New Roman" w:hAnsi="Times New Roman"/>
          <w:sz w:val="28"/>
          <w:szCs w:val="28"/>
        </w:rPr>
        <w:t xml:space="preserve"> </w:t>
      </w:r>
      <w:r w:rsidR="003066DD" w:rsidRPr="00031D96">
        <w:rPr>
          <w:rFonts w:ascii="Times New Roman" w:hAnsi="Times New Roman"/>
          <w:sz w:val="28"/>
          <w:szCs w:val="28"/>
        </w:rPr>
        <w:t>вопросах</w:t>
      </w:r>
      <w:r w:rsidR="00254633" w:rsidRPr="00031D96">
        <w:rPr>
          <w:rFonts w:ascii="Times New Roman" w:hAnsi="Times New Roman"/>
          <w:sz w:val="28"/>
          <w:szCs w:val="28"/>
        </w:rPr>
        <w:t>,</w:t>
      </w:r>
      <w:r w:rsidR="001A04A7">
        <w:rPr>
          <w:rFonts w:ascii="Times New Roman" w:hAnsi="Times New Roman"/>
          <w:sz w:val="28"/>
          <w:szCs w:val="28"/>
        </w:rPr>
        <w:t xml:space="preserve"> </w:t>
      </w:r>
      <w:r w:rsidR="003066DD" w:rsidRPr="00031D96">
        <w:rPr>
          <w:rFonts w:ascii="Times New Roman" w:hAnsi="Times New Roman"/>
          <w:sz w:val="28"/>
          <w:szCs w:val="28"/>
        </w:rPr>
        <w:t>поставленных</w:t>
      </w:r>
      <w:r w:rsidR="001A04A7">
        <w:rPr>
          <w:rFonts w:ascii="Times New Roman" w:hAnsi="Times New Roman"/>
          <w:sz w:val="28"/>
          <w:szCs w:val="28"/>
        </w:rPr>
        <w:t xml:space="preserve"> </w:t>
      </w:r>
      <w:r w:rsidR="003066DD" w:rsidRPr="00031D96">
        <w:rPr>
          <w:rFonts w:ascii="Times New Roman" w:hAnsi="Times New Roman"/>
          <w:sz w:val="28"/>
          <w:szCs w:val="28"/>
        </w:rPr>
        <w:t>Дум</w:t>
      </w:r>
      <w:r w:rsidR="00254633" w:rsidRPr="00031D96">
        <w:rPr>
          <w:rFonts w:ascii="Times New Roman" w:hAnsi="Times New Roman"/>
          <w:sz w:val="28"/>
          <w:szCs w:val="28"/>
        </w:rPr>
        <w:t>ой</w:t>
      </w:r>
      <w:r w:rsidR="001A04A7">
        <w:rPr>
          <w:rFonts w:ascii="Times New Roman" w:hAnsi="Times New Roman"/>
          <w:sz w:val="28"/>
          <w:szCs w:val="28"/>
        </w:rPr>
        <w:t xml:space="preserve"> </w:t>
      </w:r>
      <w:r w:rsidR="00254633" w:rsidRPr="00031D96">
        <w:rPr>
          <w:rFonts w:ascii="Times New Roman" w:hAnsi="Times New Roman"/>
          <w:sz w:val="28"/>
          <w:szCs w:val="28"/>
        </w:rPr>
        <w:t>Ханты-Мансийского</w:t>
      </w:r>
      <w:r w:rsidR="001A04A7">
        <w:rPr>
          <w:rFonts w:ascii="Times New Roman" w:hAnsi="Times New Roman"/>
          <w:sz w:val="28"/>
          <w:szCs w:val="28"/>
        </w:rPr>
        <w:t xml:space="preserve"> </w:t>
      </w:r>
      <w:r w:rsidR="00254633" w:rsidRPr="00031D96">
        <w:rPr>
          <w:rFonts w:ascii="Times New Roman" w:hAnsi="Times New Roman"/>
          <w:sz w:val="28"/>
          <w:szCs w:val="28"/>
        </w:rPr>
        <w:t>района.</w:t>
      </w:r>
    </w:p>
    <w:p w14:paraId="5C938F8F" w14:textId="552B2526" w:rsidR="006A7261" w:rsidRPr="00031D96" w:rsidRDefault="00BA20E7" w:rsidP="0018570B">
      <w:pPr>
        <w:spacing w:after="0" w:line="240" w:lineRule="auto"/>
        <w:ind w:firstLine="709"/>
        <w:jc w:val="both"/>
        <w:rPr>
          <w:rFonts w:ascii="Times New Roman" w:hAnsi="Times New Roman"/>
          <w:color w:val="FF0000"/>
          <w:sz w:val="28"/>
          <w:szCs w:val="28"/>
        </w:rPr>
      </w:pPr>
      <w:r w:rsidRPr="00C1310B">
        <w:rPr>
          <w:rFonts w:ascii="Times New Roman" w:hAnsi="Times New Roman"/>
          <w:sz w:val="28"/>
          <w:szCs w:val="28"/>
        </w:rPr>
        <w:t>Выполнение</w:t>
      </w:r>
      <w:r w:rsidR="001A04A7">
        <w:rPr>
          <w:rFonts w:ascii="Times New Roman" w:hAnsi="Times New Roman"/>
          <w:sz w:val="28"/>
          <w:szCs w:val="28"/>
        </w:rPr>
        <w:t xml:space="preserve"> </w:t>
      </w:r>
      <w:r w:rsidRPr="00C1310B">
        <w:rPr>
          <w:rFonts w:ascii="Times New Roman" w:hAnsi="Times New Roman"/>
          <w:sz w:val="28"/>
          <w:szCs w:val="28"/>
        </w:rPr>
        <w:t>мероприятий</w:t>
      </w:r>
      <w:r w:rsidR="001A04A7">
        <w:rPr>
          <w:rFonts w:ascii="Times New Roman" w:hAnsi="Times New Roman"/>
          <w:sz w:val="28"/>
          <w:szCs w:val="28"/>
        </w:rPr>
        <w:t xml:space="preserve"> </w:t>
      </w:r>
      <w:r w:rsidRPr="00C1310B">
        <w:rPr>
          <w:rFonts w:ascii="Times New Roman" w:hAnsi="Times New Roman"/>
          <w:sz w:val="28"/>
          <w:szCs w:val="28"/>
        </w:rPr>
        <w:t>по</w:t>
      </w:r>
      <w:r w:rsidR="001A04A7">
        <w:rPr>
          <w:rFonts w:ascii="Times New Roman" w:hAnsi="Times New Roman"/>
          <w:sz w:val="28"/>
          <w:szCs w:val="28"/>
        </w:rPr>
        <w:t xml:space="preserve"> </w:t>
      </w:r>
      <w:r w:rsidRPr="00C1310B">
        <w:rPr>
          <w:rFonts w:ascii="Times New Roman" w:hAnsi="Times New Roman"/>
          <w:sz w:val="28"/>
          <w:szCs w:val="28"/>
        </w:rPr>
        <w:t>решению</w:t>
      </w:r>
      <w:r w:rsidR="001A04A7">
        <w:rPr>
          <w:rFonts w:ascii="Times New Roman" w:hAnsi="Times New Roman"/>
          <w:sz w:val="28"/>
          <w:szCs w:val="28"/>
        </w:rPr>
        <w:t xml:space="preserve"> </w:t>
      </w:r>
      <w:r w:rsidRPr="00C1310B">
        <w:rPr>
          <w:rFonts w:ascii="Times New Roman" w:hAnsi="Times New Roman"/>
          <w:sz w:val="28"/>
          <w:szCs w:val="28"/>
        </w:rPr>
        <w:t>вопросов,</w:t>
      </w:r>
      <w:r w:rsidR="001A04A7">
        <w:rPr>
          <w:rFonts w:ascii="Times New Roman" w:hAnsi="Times New Roman"/>
          <w:sz w:val="28"/>
          <w:szCs w:val="28"/>
        </w:rPr>
        <w:t xml:space="preserve"> </w:t>
      </w:r>
      <w:r w:rsidRPr="00C1310B">
        <w:rPr>
          <w:rFonts w:ascii="Times New Roman" w:hAnsi="Times New Roman"/>
          <w:sz w:val="28"/>
          <w:szCs w:val="28"/>
        </w:rPr>
        <w:t>поставленных</w:t>
      </w:r>
      <w:r w:rsidR="001A04A7">
        <w:rPr>
          <w:rFonts w:ascii="Times New Roman" w:hAnsi="Times New Roman"/>
          <w:sz w:val="28"/>
          <w:szCs w:val="28"/>
        </w:rPr>
        <w:t xml:space="preserve"> </w:t>
      </w:r>
      <w:r w:rsidRPr="00C1310B">
        <w:rPr>
          <w:rFonts w:ascii="Times New Roman" w:hAnsi="Times New Roman"/>
          <w:sz w:val="28"/>
          <w:szCs w:val="28"/>
        </w:rPr>
        <w:t>Думой</w:t>
      </w:r>
      <w:r w:rsidR="001A04A7">
        <w:rPr>
          <w:rFonts w:ascii="Times New Roman" w:hAnsi="Times New Roman"/>
          <w:sz w:val="28"/>
          <w:szCs w:val="28"/>
        </w:rPr>
        <w:t xml:space="preserve"> </w:t>
      </w:r>
      <w:r w:rsidRPr="00C1310B">
        <w:rPr>
          <w:rFonts w:ascii="Times New Roman" w:hAnsi="Times New Roman"/>
          <w:sz w:val="28"/>
          <w:szCs w:val="28"/>
        </w:rPr>
        <w:t>Ханты-Мансийского</w:t>
      </w:r>
      <w:r w:rsidR="001A04A7">
        <w:rPr>
          <w:rFonts w:ascii="Times New Roman" w:hAnsi="Times New Roman"/>
          <w:sz w:val="28"/>
          <w:szCs w:val="28"/>
        </w:rPr>
        <w:t xml:space="preserve"> </w:t>
      </w:r>
      <w:r w:rsidRPr="00C1310B">
        <w:rPr>
          <w:rFonts w:ascii="Times New Roman" w:hAnsi="Times New Roman"/>
          <w:sz w:val="28"/>
          <w:szCs w:val="28"/>
        </w:rPr>
        <w:t>района</w:t>
      </w:r>
      <w:r w:rsidR="001A04A7">
        <w:rPr>
          <w:rFonts w:ascii="Times New Roman" w:hAnsi="Times New Roman"/>
          <w:sz w:val="28"/>
          <w:szCs w:val="28"/>
        </w:rPr>
        <w:t xml:space="preserve"> </w:t>
      </w:r>
      <w:r w:rsidRPr="00C1310B">
        <w:rPr>
          <w:rFonts w:ascii="Times New Roman" w:hAnsi="Times New Roman"/>
          <w:sz w:val="28"/>
          <w:szCs w:val="28"/>
        </w:rPr>
        <w:t>в</w:t>
      </w:r>
      <w:r w:rsidR="001A04A7">
        <w:rPr>
          <w:rFonts w:ascii="Times New Roman" w:hAnsi="Times New Roman"/>
          <w:sz w:val="28"/>
          <w:szCs w:val="28"/>
        </w:rPr>
        <w:t xml:space="preserve"> </w:t>
      </w:r>
      <w:r w:rsidRPr="00C1310B">
        <w:rPr>
          <w:rFonts w:ascii="Times New Roman" w:hAnsi="Times New Roman"/>
          <w:sz w:val="28"/>
          <w:szCs w:val="28"/>
        </w:rPr>
        <w:t>202</w:t>
      </w:r>
      <w:r>
        <w:rPr>
          <w:rFonts w:ascii="Times New Roman" w:hAnsi="Times New Roman"/>
          <w:sz w:val="28"/>
          <w:szCs w:val="28"/>
        </w:rPr>
        <w:t>3</w:t>
      </w:r>
      <w:r w:rsidR="001A04A7">
        <w:rPr>
          <w:rFonts w:ascii="Times New Roman" w:hAnsi="Times New Roman"/>
          <w:sz w:val="28"/>
          <w:szCs w:val="28"/>
        </w:rPr>
        <w:t xml:space="preserve"> </w:t>
      </w:r>
      <w:r w:rsidRPr="00C1310B">
        <w:rPr>
          <w:rFonts w:ascii="Times New Roman" w:hAnsi="Times New Roman"/>
          <w:sz w:val="28"/>
          <w:szCs w:val="28"/>
        </w:rPr>
        <w:t>году,</w:t>
      </w:r>
      <w:r w:rsidR="001A04A7">
        <w:rPr>
          <w:rFonts w:ascii="Times New Roman" w:hAnsi="Times New Roman"/>
          <w:sz w:val="28"/>
          <w:szCs w:val="28"/>
        </w:rPr>
        <w:t xml:space="preserve"> </w:t>
      </w:r>
      <w:r>
        <w:rPr>
          <w:rFonts w:ascii="Times New Roman" w:hAnsi="Times New Roman"/>
          <w:sz w:val="28"/>
          <w:szCs w:val="28"/>
        </w:rPr>
        <w:t>о</w:t>
      </w:r>
      <w:r w:rsidRPr="00C1310B">
        <w:rPr>
          <w:rFonts w:ascii="Times New Roman" w:hAnsi="Times New Roman"/>
          <w:sz w:val="28"/>
          <w:szCs w:val="28"/>
        </w:rPr>
        <w:t>рганами</w:t>
      </w:r>
      <w:r w:rsidR="001A04A7">
        <w:rPr>
          <w:rFonts w:ascii="Times New Roman" w:hAnsi="Times New Roman"/>
          <w:sz w:val="28"/>
          <w:szCs w:val="28"/>
        </w:rPr>
        <w:t xml:space="preserve"> </w:t>
      </w:r>
      <w:r w:rsidRPr="00C1310B">
        <w:rPr>
          <w:rFonts w:ascii="Times New Roman" w:hAnsi="Times New Roman"/>
          <w:sz w:val="28"/>
          <w:szCs w:val="28"/>
        </w:rPr>
        <w:t>администрации</w:t>
      </w:r>
      <w:r w:rsidR="001A04A7">
        <w:rPr>
          <w:rFonts w:ascii="Times New Roman" w:hAnsi="Times New Roman"/>
          <w:sz w:val="28"/>
          <w:szCs w:val="28"/>
        </w:rPr>
        <w:t xml:space="preserve"> </w:t>
      </w:r>
      <w:r w:rsidRPr="00223C1D">
        <w:rPr>
          <w:rFonts w:ascii="Times New Roman" w:hAnsi="Times New Roman"/>
          <w:sz w:val="28"/>
          <w:szCs w:val="28"/>
        </w:rPr>
        <w:t>Ханты-Мансийского</w:t>
      </w:r>
      <w:r w:rsidR="001A04A7">
        <w:rPr>
          <w:rFonts w:ascii="Times New Roman" w:hAnsi="Times New Roman"/>
          <w:sz w:val="28"/>
          <w:szCs w:val="28"/>
        </w:rPr>
        <w:t xml:space="preserve"> </w:t>
      </w:r>
      <w:r w:rsidRPr="00223C1D">
        <w:rPr>
          <w:rFonts w:ascii="Times New Roman" w:hAnsi="Times New Roman"/>
          <w:sz w:val="28"/>
          <w:szCs w:val="28"/>
        </w:rPr>
        <w:t>района</w:t>
      </w:r>
      <w:r w:rsidR="001A04A7">
        <w:rPr>
          <w:rFonts w:ascii="Times New Roman" w:hAnsi="Times New Roman"/>
          <w:sz w:val="28"/>
          <w:szCs w:val="28"/>
        </w:rPr>
        <w:t xml:space="preserve"> </w:t>
      </w:r>
      <w:r w:rsidRPr="00223C1D">
        <w:rPr>
          <w:rFonts w:ascii="Times New Roman" w:hAnsi="Times New Roman"/>
          <w:sz w:val="28"/>
          <w:szCs w:val="28"/>
        </w:rPr>
        <w:t>отражена</w:t>
      </w:r>
      <w:r w:rsidR="001A04A7">
        <w:rPr>
          <w:rFonts w:ascii="Times New Roman" w:hAnsi="Times New Roman"/>
          <w:sz w:val="28"/>
          <w:szCs w:val="28"/>
        </w:rPr>
        <w:t xml:space="preserve"> </w:t>
      </w:r>
      <w:r w:rsidRPr="00223C1D">
        <w:rPr>
          <w:rFonts w:ascii="Times New Roman" w:hAnsi="Times New Roman"/>
          <w:sz w:val="28"/>
          <w:szCs w:val="28"/>
        </w:rPr>
        <w:t>в</w:t>
      </w:r>
      <w:r w:rsidR="001A04A7">
        <w:rPr>
          <w:rFonts w:ascii="Times New Roman" w:hAnsi="Times New Roman"/>
          <w:sz w:val="28"/>
          <w:szCs w:val="28"/>
        </w:rPr>
        <w:t xml:space="preserve"> </w:t>
      </w:r>
      <w:r w:rsidRPr="00223C1D">
        <w:rPr>
          <w:rFonts w:ascii="Times New Roman" w:hAnsi="Times New Roman"/>
          <w:sz w:val="28"/>
          <w:szCs w:val="28"/>
        </w:rPr>
        <w:t>приложении</w:t>
      </w:r>
      <w:r w:rsidR="001A04A7">
        <w:rPr>
          <w:rFonts w:ascii="Times New Roman" w:hAnsi="Times New Roman"/>
          <w:sz w:val="28"/>
          <w:szCs w:val="28"/>
        </w:rPr>
        <w:t xml:space="preserve"> </w:t>
      </w:r>
      <w:r w:rsidR="00223C1D" w:rsidRPr="00223C1D">
        <w:rPr>
          <w:rFonts w:ascii="Times New Roman" w:hAnsi="Times New Roman"/>
          <w:sz w:val="28"/>
          <w:szCs w:val="28"/>
        </w:rPr>
        <w:t>4</w:t>
      </w:r>
      <w:r w:rsidR="001A04A7">
        <w:rPr>
          <w:rFonts w:ascii="Times New Roman" w:hAnsi="Times New Roman"/>
          <w:sz w:val="28"/>
          <w:szCs w:val="28"/>
        </w:rPr>
        <w:t xml:space="preserve"> </w:t>
      </w:r>
      <w:r w:rsidRPr="00223C1D">
        <w:rPr>
          <w:rFonts w:ascii="Times New Roman" w:hAnsi="Times New Roman"/>
          <w:sz w:val="28"/>
          <w:szCs w:val="28"/>
        </w:rPr>
        <w:t>к</w:t>
      </w:r>
      <w:r w:rsidR="001A04A7">
        <w:rPr>
          <w:rFonts w:ascii="Times New Roman" w:hAnsi="Times New Roman"/>
          <w:sz w:val="28"/>
          <w:szCs w:val="28"/>
        </w:rPr>
        <w:t xml:space="preserve"> </w:t>
      </w:r>
      <w:r w:rsidRPr="00223C1D">
        <w:rPr>
          <w:rFonts w:ascii="Times New Roman" w:hAnsi="Times New Roman"/>
          <w:sz w:val="28"/>
          <w:szCs w:val="28"/>
        </w:rPr>
        <w:t>Отчету</w:t>
      </w:r>
      <w:r w:rsidR="00223C1D" w:rsidRPr="00223C1D">
        <w:rPr>
          <w:rFonts w:ascii="Times New Roman" w:hAnsi="Times New Roman"/>
          <w:sz w:val="28"/>
          <w:szCs w:val="28"/>
        </w:rPr>
        <w:t>.</w:t>
      </w:r>
    </w:p>
    <w:p w14:paraId="244EFC71" w14:textId="7211A8B2" w:rsidR="00D35524" w:rsidRPr="00031D96" w:rsidRDefault="00D35524" w:rsidP="0018570B">
      <w:pPr>
        <w:pStyle w:val="a4"/>
        <w:spacing w:after="0" w:line="240" w:lineRule="auto"/>
        <w:ind w:left="0" w:firstLine="709"/>
        <w:jc w:val="both"/>
        <w:rPr>
          <w:rFonts w:ascii="Times New Roman" w:hAnsi="Times New Roman"/>
          <w:color w:val="FF0000"/>
          <w:sz w:val="28"/>
          <w:szCs w:val="28"/>
        </w:rPr>
        <w:sectPr w:rsidR="00D35524" w:rsidRPr="00031D96" w:rsidSect="00D74EE4">
          <w:footerReference w:type="default" r:id="rId18"/>
          <w:pgSz w:w="11906" w:h="16838"/>
          <w:pgMar w:top="1134" w:right="567" w:bottom="1134" w:left="1418" w:header="709" w:footer="709" w:gutter="0"/>
          <w:cols w:space="708"/>
          <w:titlePg/>
          <w:docGrid w:linePitch="360"/>
        </w:sectPr>
      </w:pPr>
    </w:p>
    <w:p w14:paraId="0A815D7B" w14:textId="2572CDB5" w:rsidR="00D14539" w:rsidRPr="0036610D" w:rsidRDefault="00D14539" w:rsidP="0018570B">
      <w:pPr>
        <w:pStyle w:val="ab"/>
        <w:jc w:val="right"/>
        <w:rPr>
          <w:sz w:val="28"/>
          <w:szCs w:val="28"/>
        </w:rPr>
      </w:pPr>
      <w:r w:rsidRPr="0036610D">
        <w:rPr>
          <w:sz w:val="28"/>
          <w:szCs w:val="28"/>
        </w:rPr>
        <w:lastRenderedPageBreak/>
        <w:t>Приложение</w:t>
      </w:r>
      <w:r w:rsidR="001A04A7">
        <w:rPr>
          <w:sz w:val="28"/>
          <w:szCs w:val="28"/>
        </w:rPr>
        <w:t xml:space="preserve"> </w:t>
      </w:r>
      <w:r w:rsidRPr="0036610D">
        <w:rPr>
          <w:sz w:val="28"/>
          <w:szCs w:val="28"/>
        </w:rPr>
        <w:t>1</w:t>
      </w:r>
    </w:p>
    <w:p w14:paraId="1FEBDFEC" w14:textId="3EBB9841" w:rsidR="00D14539" w:rsidRPr="0036610D" w:rsidRDefault="00D14539" w:rsidP="0018570B">
      <w:pPr>
        <w:pStyle w:val="ab"/>
        <w:jc w:val="right"/>
        <w:rPr>
          <w:sz w:val="28"/>
          <w:szCs w:val="28"/>
        </w:rPr>
      </w:pPr>
      <w:r w:rsidRPr="0036610D">
        <w:rPr>
          <w:sz w:val="28"/>
          <w:szCs w:val="28"/>
        </w:rPr>
        <w:t>к</w:t>
      </w:r>
      <w:r w:rsidR="001A04A7">
        <w:rPr>
          <w:sz w:val="28"/>
          <w:szCs w:val="28"/>
        </w:rPr>
        <w:t xml:space="preserve"> </w:t>
      </w:r>
      <w:r w:rsidRPr="0036610D">
        <w:rPr>
          <w:sz w:val="28"/>
          <w:szCs w:val="28"/>
        </w:rPr>
        <w:t>отчету</w:t>
      </w:r>
      <w:r w:rsidR="001A04A7">
        <w:rPr>
          <w:sz w:val="28"/>
          <w:szCs w:val="28"/>
        </w:rPr>
        <w:t xml:space="preserve"> </w:t>
      </w:r>
      <w:r w:rsidRPr="0036610D">
        <w:rPr>
          <w:sz w:val="28"/>
          <w:szCs w:val="28"/>
        </w:rPr>
        <w:t>главы</w:t>
      </w:r>
      <w:r w:rsidR="001A04A7">
        <w:rPr>
          <w:sz w:val="28"/>
          <w:szCs w:val="28"/>
        </w:rPr>
        <w:t xml:space="preserve"> </w:t>
      </w:r>
      <w:r w:rsidRPr="0036610D">
        <w:rPr>
          <w:sz w:val="28"/>
          <w:szCs w:val="28"/>
        </w:rPr>
        <w:t>района</w:t>
      </w:r>
      <w:r w:rsidR="001A04A7">
        <w:rPr>
          <w:sz w:val="28"/>
          <w:szCs w:val="28"/>
        </w:rPr>
        <w:t xml:space="preserve"> </w:t>
      </w:r>
      <w:r w:rsidRPr="0036610D">
        <w:rPr>
          <w:sz w:val="28"/>
          <w:szCs w:val="28"/>
        </w:rPr>
        <w:t>за</w:t>
      </w:r>
      <w:r w:rsidR="001A04A7">
        <w:rPr>
          <w:sz w:val="28"/>
          <w:szCs w:val="28"/>
        </w:rPr>
        <w:t xml:space="preserve"> </w:t>
      </w:r>
      <w:r w:rsidRPr="0036610D">
        <w:rPr>
          <w:sz w:val="28"/>
          <w:szCs w:val="28"/>
        </w:rPr>
        <w:t>2023</w:t>
      </w:r>
      <w:r w:rsidR="001A04A7">
        <w:rPr>
          <w:sz w:val="28"/>
          <w:szCs w:val="28"/>
        </w:rPr>
        <w:t xml:space="preserve"> </w:t>
      </w:r>
      <w:r w:rsidRPr="0036610D">
        <w:rPr>
          <w:sz w:val="28"/>
          <w:szCs w:val="28"/>
        </w:rPr>
        <w:t>год</w:t>
      </w:r>
    </w:p>
    <w:p w14:paraId="36FA28F7" w14:textId="77777777" w:rsidR="00D14539" w:rsidRPr="0036610D" w:rsidRDefault="00D14539" w:rsidP="0018570B">
      <w:pPr>
        <w:pStyle w:val="ab"/>
        <w:jc w:val="right"/>
        <w:rPr>
          <w:sz w:val="28"/>
          <w:szCs w:val="28"/>
        </w:rPr>
      </w:pPr>
    </w:p>
    <w:p w14:paraId="36026977" w14:textId="49CBD05F" w:rsidR="00D14539" w:rsidRPr="0036610D" w:rsidRDefault="00D14539" w:rsidP="0018570B">
      <w:pPr>
        <w:spacing w:after="0" w:line="240" w:lineRule="auto"/>
        <w:jc w:val="center"/>
        <w:rPr>
          <w:rFonts w:ascii="Times New Roman" w:hAnsi="Times New Roman"/>
          <w:sz w:val="28"/>
          <w:szCs w:val="28"/>
        </w:rPr>
      </w:pPr>
      <w:r w:rsidRPr="0036610D">
        <w:rPr>
          <w:rFonts w:ascii="Times New Roman" w:hAnsi="Times New Roman"/>
          <w:sz w:val="28"/>
          <w:szCs w:val="28"/>
        </w:rPr>
        <w:t>Информация</w:t>
      </w:r>
      <w:r w:rsidR="001A04A7">
        <w:rPr>
          <w:rFonts w:ascii="Times New Roman" w:hAnsi="Times New Roman"/>
          <w:sz w:val="28"/>
          <w:szCs w:val="28"/>
        </w:rPr>
        <w:t xml:space="preserve"> </w:t>
      </w:r>
      <w:r w:rsidRPr="0036610D">
        <w:rPr>
          <w:rFonts w:ascii="Times New Roman" w:hAnsi="Times New Roman"/>
          <w:sz w:val="28"/>
          <w:szCs w:val="28"/>
        </w:rPr>
        <w:t>о</w:t>
      </w:r>
      <w:r w:rsidR="001A04A7">
        <w:rPr>
          <w:rFonts w:ascii="Times New Roman" w:hAnsi="Times New Roman"/>
          <w:sz w:val="28"/>
          <w:szCs w:val="28"/>
        </w:rPr>
        <w:t xml:space="preserve"> </w:t>
      </w:r>
      <w:r w:rsidRPr="0036610D">
        <w:rPr>
          <w:rFonts w:ascii="Times New Roman" w:hAnsi="Times New Roman"/>
          <w:sz w:val="28"/>
          <w:szCs w:val="28"/>
        </w:rPr>
        <w:t>привлеченных</w:t>
      </w:r>
      <w:r w:rsidR="001A04A7">
        <w:rPr>
          <w:rFonts w:ascii="Times New Roman" w:hAnsi="Times New Roman"/>
          <w:sz w:val="28"/>
          <w:szCs w:val="28"/>
        </w:rPr>
        <w:t xml:space="preserve"> </w:t>
      </w:r>
      <w:r w:rsidRPr="0036610D">
        <w:rPr>
          <w:rFonts w:ascii="Times New Roman" w:hAnsi="Times New Roman"/>
          <w:sz w:val="28"/>
          <w:szCs w:val="28"/>
        </w:rPr>
        <w:t>средствах</w:t>
      </w:r>
      <w:r w:rsidR="001A04A7">
        <w:rPr>
          <w:rFonts w:ascii="Times New Roman" w:hAnsi="Times New Roman"/>
          <w:sz w:val="28"/>
          <w:szCs w:val="28"/>
        </w:rPr>
        <w:t xml:space="preserve"> </w:t>
      </w:r>
      <w:r w:rsidRPr="0036610D">
        <w:rPr>
          <w:rFonts w:ascii="Times New Roman" w:hAnsi="Times New Roman"/>
          <w:sz w:val="28"/>
          <w:szCs w:val="28"/>
        </w:rPr>
        <w:t>из</w:t>
      </w:r>
      <w:r w:rsidR="001A04A7">
        <w:rPr>
          <w:rFonts w:ascii="Times New Roman" w:hAnsi="Times New Roman"/>
          <w:sz w:val="28"/>
          <w:szCs w:val="28"/>
        </w:rPr>
        <w:t xml:space="preserve"> </w:t>
      </w:r>
      <w:r w:rsidRPr="0036610D">
        <w:rPr>
          <w:rFonts w:ascii="Times New Roman" w:hAnsi="Times New Roman"/>
          <w:sz w:val="28"/>
          <w:szCs w:val="28"/>
        </w:rPr>
        <w:t>федерального</w:t>
      </w:r>
      <w:r w:rsidR="001A04A7">
        <w:rPr>
          <w:rFonts w:ascii="Times New Roman" w:hAnsi="Times New Roman"/>
          <w:sz w:val="28"/>
          <w:szCs w:val="28"/>
        </w:rPr>
        <w:t xml:space="preserve"> </w:t>
      </w:r>
      <w:r w:rsidRPr="0036610D">
        <w:rPr>
          <w:rFonts w:ascii="Times New Roman" w:hAnsi="Times New Roman"/>
          <w:sz w:val="28"/>
          <w:szCs w:val="28"/>
        </w:rPr>
        <w:t>бюджета</w:t>
      </w:r>
      <w:r w:rsidR="001A04A7">
        <w:rPr>
          <w:rFonts w:ascii="Times New Roman" w:hAnsi="Times New Roman"/>
          <w:sz w:val="28"/>
          <w:szCs w:val="28"/>
        </w:rPr>
        <w:t xml:space="preserve"> </w:t>
      </w:r>
      <w:r w:rsidRPr="0036610D">
        <w:rPr>
          <w:rFonts w:ascii="Times New Roman" w:hAnsi="Times New Roman"/>
          <w:sz w:val="28"/>
          <w:szCs w:val="28"/>
        </w:rPr>
        <w:t>и</w:t>
      </w:r>
      <w:r w:rsidR="001A04A7">
        <w:rPr>
          <w:rFonts w:ascii="Times New Roman" w:hAnsi="Times New Roman"/>
          <w:sz w:val="28"/>
          <w:szCs w:val="28"/>
        </w:rPr>
        <w:t xml:space="preserve"> </w:t>
      </w:r>
      <w:r w:rsidRPr="0036610D">
        <w:rPr>
          <w:rFonts w:ascii="Times New Roman" w:hAnsi="Times New Roman"/>
          <w:sz w:val="28"/>
          <w:szCs w:val="28"/>
        </w:rPr>
        <w:t>бюджета</w:t>
      </w:r>
      <w:r w:rsidR="001A04A7">
        <w:rPr>
          <w:rFonts w:ascii="Times New Roman" w:hAnsi="Times New Roman"/>
          <w:sz w:val="28"/>
          <w:szCs w:val="28"/>
        </w:rPr>
        <w:t xml:space="preserve"> </w:t>
      </w:r>
      <w:r w:rsidRPr="0036610D">
        <w:rPr>
          <w:rFonts w:ascii="Times New Roman" w:hAnsi="Times New Roman"/>
          <w:sz w:val="28"/>
          <w:szCs w:val="28"/>
        </w:rPr>
        <w:t>автономного</w:t>
      </w:r>
      <w:r w:rsidR="001A04A7">
        <w:rPr>
          <w:rFonts w:ascii="Times New Roman" w:hAnsi="Times New Roman"/>
          <w:sz w:val="28"/>
          <w:szCs w:val="28"/>
        </w:rPr>
        <w:t xml:space="preserve"> </w:t>
      </w:r>
      <w:r w:rsidRPr="0036610D">
        <w:rPr>
          <w:rFonts w:ascii="Times New Roman" w:hAnsi="Times New Roman"/>
          <w:sz w:val="28"/>
          <w:szCs w:val="28"/>
        </w:rPr>
        <w:t>округа</w:t>
      </w:r>
      <w:r w:rsidR="001A04A7">
        <w:rPr>
          <w:rFonts w:ascii="Times New Roman" w:hAnsi="Times New Roman"/>
          <w:sz w:val="28"/>
          <w:szCs w:val="28"/>
        </w:rPr>
        <w:t xml:space="preserve"> </w:t>
      </w:r>
    </w:p>
    <w:p w14:paraId="1594DCFD" w14:textId="4D82CF8E" w:rsidR="00D14539" w:rsidRPr="0036610D" w:rsidRDefault="00D14539" w:rsidP="0018570B">
      <w:pPr>
        <w:pStyle w:val="ab"/>
        <w:jc w:val="center"/>
        <w:rPr>
          <w:rFonts w:eastAsia="Calibri"/>
          <w:sz w:val="28"/>
          <w:szCs w:val="28"/>
        </w:rPr>
      </w:pPr>
      <w:r w:rsidRPr="0036610D">
        <w:rPr>
          <w:rFonts w:eastAsia="Calibri"/>
          <w:sz w:val="28"/>
          <w:szCs w:val="28"/>
        </w:rPr>
        <w:t>(межбюджетные</w:t>
      </w:r>
      <w:r w:rsidR="001A04A7">
        <w:rPr>
          <w:rFonts w:eastAsia="Calibri"/>
          <w:sz w:val="28"/>
          <w:szCs w:val="28"/>
        </w:rPr>
        <w:t xml:space="preserve"> </w:t>
      </w:r>
      <w:r w:rsidRPr="0036610D">
        <w:rPr>
          <w:rFonts w:eastAsia="Calibri"/>
          <w:sz w:val="28"/>
          <w:szCs w:val="28"/>
        </w:rPr>
        <w:t>трансферты)</w:t>
      </w:r>
      <w:r w:rsidR="001A04A7">
        <w:rPr>
          <w:rFonts w:eastAsia="Calibri"/>
          <w:sz w:val="28"/>
          <w:szCs w:val="28"/>
        </w:rPr>
        <w:t xml:space="preserve"> </w:t>
      </w:r>
      <w:r w:rsidRPr="0036610D">
        <w:rPr>
          <w:rFonts w:eastAsia="Calibri"/>
          <w:sz w:val="28"/>
          <w:szCs w:val="28"/>
        </w:rPr>
        <w:t>за</w:t>
      </w:r>
      <w:r w:rsidR="001A04A7">
        <w:rPr>
          <w:rFonts w:eastAsia="Calibri"/>
          <w:sz w:val="28"/>
          <w:szCs w:val="28"/>
        </w:rPr>
        <w:t xml:space="preserve"> </w:t>
      </w:r>
      <w:r w:rsidRPr="0036610D">
        <w:rPr>
          <w:rFonts w:eastAsia="Calibri"/>
          <w:sz w:val="28"/>
          <w:szCs w:val="28"/>
        </w:rPr>
        <w:t>период</w:t>
      </w:r>
      <w:r w:rsidR="001A04A7">
        <w:rPr>
          <w:rFonts w:eastAsia="Calibri"/>
          <w:sz w:val="28"/>
          <w:szCs w:val="28"/>
        </w:rPr>
        <w:t xml:space="preserve"> </w:t>
      </w:r>
      <w:r w:rsidRPr="0036610D">
        <w:rPr>
          <w:rFonts w:eastAsia="Calibri"/>
          <w:sz w:val="28"/>
          <w:szCs w:val="28"/>
        </w:rPr>
        <w:t>2022–2023</w:t>
      </w:r>
      <w:r w:rsidR="001A04A7">
        <w:rPr>
          <w:rFonts w:eastAsia="Calibri"/>
          <w:sz w:val="28"/>
          <w:szCs w:val="28"/>
        </w:rPr>
        <w:t xml:space="preserve"> </w:t>
      </w:r>
      <w:r w:rsidRPr="0036610D">
        <w:rPr>
          <w:rFonts w:eastAsia="Calibri"/>
          <w:sz w:val="28"/>
          <w:szCs w:val="28"/>
        </w:rPr>
        <w:t>гг.</w:t>
      </w:r>
    </w:p>
    <w:p w14:paraId="0AEE98D3" w14:textId="68523B5C" w:rsidR="00D14539" w:rsidRPr="00463F47" w:rsidRDefault="00463F47" w:rsidP="0018570B">
      <w:pPr>
        <w:pStyle w:val="ab"/>
        <w:jc w:val="right"/>
        <w:rPr>
          <w:rFonts w:eastAsia="Calibri"/>
          <w:sz w:val="28"/>
          <w:szCs w:val="28"/>
        </w:rPr>
      </w:pPr>
      <w:r w:rsidRPr="00463F47">
        <w:rPr>
          <w:rFonts w:eastAsia="Calibri"/>
          <w:sz w:val="28"/>
          <w:szCs w:val="28"/>
        </w:rPr>
        <w:t>тыс.</w:t>
      </w:r>
      <w:r w:rsidR="001A04A7">
        <w:rPr>
          <w:rFonts w:eastAsia="Calibri"/>
          <w:sz w:val="28"/>
          <w:szCs w:val="28"/>
        </w:rPr>
        <w:t xml:space="preserve"> </w:t>
      </w:r>
      <w:r w:rsidRPr="00463F47">
        <w:rPr>
          <w:rFonts w:eastAsia="Calibri"/>
          <w:sz w:val="28"/>
          <w:szCs w:val="28"/>
        </w:rPr>
        <w:t>рублей</w:t>
      </w:r>
    </w:p>
    <w:tbl>
      <w:tblPr>
        <w:tblW w:w="15160" w:type="dxa"/>
        <w:tblInd w:w="118" w:type="dxa"/>
        <w:tblLook w:val="04A0" w:firstRow="1" w:lastRow="0" w:firstColumn="1" w:lastColumn="0" w:noHBand="0" w:noVBand="1"/>
      </w:tblPr>
      <w:tblGrid>
        <w:gridCol w:w="893"/>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4325"/>
        <w:gridCol w:w="222"/>
      </w:tblGrid>
      <w:tr w:rsidR="00D14539" w:rsidRPr="002C374D" w14:paraId="5F3292AD" w14:textId="77777777" w:rsidTr="00CF4137">
        <w:trPr>
          <w:gridAfter w:val="1"/>
          <w:wAfter w:w="222" w:type="dxa"/>
          <w:trHeight w:val="176"/>
        </w:trPr>
        <w:tc>
          <w:tcPr>
            <w:tcW w:w="893"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14:paraId="3312B815" w14:textId="0F8A92AC" w:rsidR="00D14539" w:rsidRPr="002C374D" w:rsidRDefault="00D14539" w:rsidP="0018570B">
            <w:pPr>
              <w:spacing w:after="0" w:line="240" w:lineRule="auto"/>
              <w:jc w:val="center"/>
              <w:rPr>
                <w:rFonts w:ascii="Times New Roman" w:eastAsia="Times New Roman" w:hAnsi="Times New Roman"/>
                <w:sz w:val="16"/>
                <w:szCs w:val="16"/>
                <w:lang w:eastAsia="ru-RU"/>
              </w:rPr>
            </w:pPr>
            <w:proofErr w:type="spellStart"/>
            <w:r w:rsidRPr="002C374D">
              <w:rPr>
                <w:rFonts w:ascii="Times New Roman" w:eastAsia="Times New Roman" w:hAnsi="Times New Roman"/>
                <w:sz w:val="16"/>
                <w:szCs w:val="16"/>
                <w:lang w:eastAsia="ru-RU"/>
              </w:rPr>
              <w:t>жбюджетные</w:t>
            </w:r>
            <w:proofErr w:type="spellEnd"/>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трансферты</w:t>
            </w:r>
          </w:p>
        </w:tc>
        <w:tc>
          <w:tcPr>
            <w:tcW w:w="486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02CCC60" w14:textId="1FAF4F69" w:rsidR="00D14539" w:rsidRPr="002C374D" w:rsidRDefault="00D14539" w:rsidP="0018570B">
            <w:pPr>
              <w:spacing w:after="0" w:line="240" w:lineRule="auto"/>
              <w:jc w:val="center"/>
              <w:rPr>
                <w:rFonts w:ascii="Times New Roman" w:eastAsia="Times New Roman" w:hAnsi="Times New Roman"/>
                <w:b/>
                <w:bCs/>
                <w:sz w:val="16"/>
                <w:szCs w:val="16"/>
                <w:lang w:eastAsia="ru-RU"/>
              </w:rPr>
            </w:pPr>
            <w:r w:rsidRPr="002C374D">
              <w:rPr>
                <w:rFonts w:ascii="Times New Roman" w:eastAsia="Times New Roman" w:hAnsi="Times New Roman"/>
                <w:b/>
                <w:bCs/>
                <w:sz w:val="16"/>
                <w:szCs w:val="16"/>
                <w:lang w:eastAsia="ru-RU"/>
              </w:rPr>
              <w:t>2022</w:t>
            </w:r>
            <w:r w:rsidR="001A04A7">
              <w:rPr>
                <w:rFonts w:ascii="Times New Roman" w:eastAsia="Times New Roman" w:hAnsi="Times New Roman"/>
                <w:b/>
                <w:bCs/>
                <w:sz w:val="16"/>
                <w:szCs w:val="16"/>
                <w:lang w:eastAsia="ru-RU"/>
              </w:rPr>
              <w:t xml:space="preserve"> </w:t>
            </w:r>
            <w:r w:rsidRPr="002C374D">
              <w:rPr>
                <w:rFonts w:ascii="Times New Roman" w:eastAsia="Times New Roman" w:hAnsi="Times New Roman"/>
                <w:b/>
                <w:bCs/>
                <w:sz w:val="16"/>
                <w:szCs w:val="16"/>
                <w:lang w:eastAsia="ru-RU"/>
              </w:rPr>
              <w:t>год</w:t>
            </w:r>
          </w:p>
        </w:tc>
        <w:tc>
          <w:tcPr>
            <w:tcW w:w="4860" w:type="dxa"/>
            <w:gridSpan w:val="9"/>
            <w:tcBorders>
              <w:top w:val="single" w:sz="8" w:space="0" w:color="auto"/>
              <w:left w:val="nil"/>
              <w:bottom w:val="single" w:sz="4" w:space="0" w:color="auto"/>
              <w:right w:val="single" w:sz="8" w:space="0" w:color="000000"/>
            </w:tcBorders>
            <w:shd w:val="clear" w:color="auto" w:fill="auto"/>
            <w:noWrap/>
            <w:vAlign w:val="center"/>
            <w:hideMark/>
          </w:tcPr>
          <w:p w14:paraId="01A97B69" w14:textId="6D01D2E3" w:rsidR="00D14539" w:rsidRPr="002C374D" w:rsidRDefault="00D14539" w:rsidP="0018570B">
            <w:pPr>
              <w:spacing w:after="0" w:line="240" w:lineRule="auto"/>
              <w:jc w:val="center"/>
              <w:rPr>
                <w:rFonts w:ascii="Times New Roman" w:eastAsia="Times New Roman" w:hAnsi="Times New Roman"/>
                <w:b/>
                <w:bCs/>
                <w:sz w:val="16"/>
                <w:szCs w:val="16"/>
                <w:lang w:eastAsia="ru-RU"/>
              </w:rPr>
            </w:pPr>
            <w:r w:rsidRPr="002C374D">
              <w:rPr>
                <w:rFonts w:ascii="Times New Roman" w:eastAsia="Times New Roman" w:hAnsi="Times New Roman"/>
                <w:b/>
                <w:bCs/>
                <w:sz w:val="16"/>
                <w:szCs w:val="16"/>
                <w:lang w:eastAsia="ru-RU"/>
              </w:rPr>
              <w:t>2023</w:t>
            </w:r>
            <w:r w:rsidR="001A04A7">
              <w:rPr>
                <w:rFonts w:ascii="Times New Roman" w:eastAsia="Times New Roman" w:hAnsi="Times New Roman"/>
                <w:b/>
                <w:bCs/>
                <w:sz w:val="16"/>
                <w:szCs w:val="16"/>
                <w:lang w:eastAsia="ru-RU"/>
              </w:rPr>
              <w:t xml:space="preserve"> </w:t>
            </w:r>
            <w:r w:rsidRPr="002C374D">
              <w:rPr>
                <w:rFonts w:ascii="Times New Roman" w:eastAsia="Times New Roman" w:hAnsi="Times New Roman"/>
                <w:b/>
                <w:bCs/>
                <w:sz w:val="16"/>
                <w:szCs w:val="16"/>
                <w:lang w:eastAsia="ru-RU"/>
              </w:rPr>
              <w:t>год</w:t>
            </w:r>
          </w:p>
        </w:tc>
        <w:tc>
          <w:tcPr>
            <w:tcW w:w="43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F01A6C" w14:textId="0FCF8487" w:rsidR="00D14539" w:rsidRPr="002C374D" w:rsidRDefault="00D14539" w:rsidP="0018570B">
            <w:pPr>
              <w:spacing w:after="0" w:line="240" w:lineRule="auto"/>
              <w:jc w:val="center"/>
              <w:rPr>
                <w:rFonts w:ascii="Times New Roman" w:eastAsia="Times New Roman" w:hAnsi="Times New Roman"/>
                <w:b/>
                <w:bCs/>
                <w:sz w:val="16"/>
                <w:szCs w:val="16"/>
                <w:lang w:eastAsia="ru-RU"/>
              </w:rPr>
            </w:pPr>
            <w:r w:rsidRPr="002C374D">
              <w:rPr>
                <w:rFonts w:ascii="Times New Roman" w:eastAsia="Times New Roman" w:hAnsi="Times New Roman"/>
                <w:b/>
                <w:bCs/>
                <w:sz w:val="16"/>
                <w:szCs w:val="16"/>
                <w:lang w:eastAsia="ru-RU"/>
              </w:rPr>
              <w:t>примечание*</w:t>
            </w:r>
            <w:r w:rsidR="001A04A7">
              <w:rPr>
                <w:rFonts w:ascii="Times New Roman" w:eastAsia="Times New Roman" w:hAnsi="Times New Roman"/>
                <w:b/>
                <w:bCs/>
                <w:sz w:val="16"/>
                <w:szCs w:val="16"/>
                <w:lang w:eastAsia="ru-RU"/>
              </w:rPr>
              <w:t xml:space="preserve"> </w:t>
            </w:r>
          </w:p>
        </w:tc>
      </w:tr>
      <w:tr w:rsidR="00D14539" w:rsidRPr="002C374D" w14:paraId="2ECFCD59" w14:textId="77777777" w:rsidTr="00CF4137">
        <w:trPr>
          <w:gridAfter w:val="1"/>
          <w:wAfter w:w="222" w:type="dxa"/>
          <w:trHeight w:val="533"/>
        </w:trPr>
        <w:tc>
          <w:tcPr>
            <w:tcW w:w="893" w:type="dxa"/>
            <w:vMerge/>
            <w:tcBorders>
              <w:top w:val="single" w:sz="8" w:space="0" w:color="auto"/>
              <w:left w:val="single" w:sz="8" w:space="0" w:color="auto"/>
              <w:bottom w:val="single" w:sz="8" w:space="0" w:color="000000"/>
              <w:right w:val="nil"/>
            </w:tcBorders>
            <w:vAlign w:val="center"/>
            <w:hideMark/>
          </w:tcPr>
          <w:p w14:paraId="3231DC4D"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162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DD4D90"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план</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F5741D"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факт</w:t>
            </w:r>
          </w:p>
        </w:tc>
        <w:tc>
          <w:tcPr>
            <w:tcW w:w="1620" w:type="dxa"/>
            <w:gridSpan w:val="3"/>
            <w:tcBorders>
              <w:top w:val="single" w:sz="4" w:space="0" w:color="auto"/>
              <w:left w:val="nil"/>
              <w:bottom w:val="single" w:sz="4" w:space="0" w:color="auto"/>
              <w:right w:val="single" w:sz="8" w:space="0" w:color="000000"/>
            </w:tcBorders>
            <w:shd w:val="clear" w:color="000000" w:fill="FFFFFF"/>
            <w:vAlign w:val="center"/>
            <w:hideMark/>
          </w:tcPr>
          <w:p w14:paraId="7C745E77" w14:textId="495F4B88"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объем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возвращенных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58E4A8"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план</w:t>
            </w:r>
          </w:p>
        </w:tc>
        <w:tc>
          <w:tcPr>
            <w:tcW w:w="1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48CA63"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факт</w:t>
            </w:r>
          </w:p>
        </w:tc>
        <w:tc>
          <w:tcPr>
            <w:tcW w:w="1620" w:type="dxa"/>
            <w:gridSpan w:val="3"/>
            <w:tcBorders>
              <w:top w:val="single" w:sz="4" w:space="0" w:color="auto"/>
              <w:left w:val="nil"/>
              <w:bottom w:val="single" w:sz="4" w:space="0" w:color="auto"/>
              <w:right w:val="single" w:sz="8" w:space="0" w:color="000000"/>
            </w:tcBorders>
            <w:shd w:val="clear" w:color="000000" w:fill="FFFFFF"/>
            <w:vAlign w:val="center"/>
            <w:hideMark/>
          </w:tcPr>
          <w:p w14:paraId="2B890B23" w14:textId="7A8C4499"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объем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возвращенных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p>
        </w:tc>
        <w:tc>
          <w:tcPr>
            <w:tcW w:w="4325" w:type="dxa"/>
            <w:vMerge/>
            <w:tcBorders>
              <w:top w:val="single" w:sz="8" w:space="0" w:color="auto"/>
              <w:left w:val="single" w:sz="8" w:space="0" w:color="auto"/>
              <w:bottom w:val="single" w:sz="8" w:space="0" w:color="000000"/>
              <w:right w:val="single" w:sz="8" w:space="0" w:color="auto"/>
            </w:tcBorders>
            <w:vAlign w:val="center"/>
            <w:hideMark/>
          </w:tcPr>
          <w:p w14:paraId="437D0905" w14:textId="77777777" w:rsidR="00D14539" w:rsidRPr="002C374D" w:rsidRDefault="00D14539" w:rsidP="0018570B">
            <w:pPr>
              <w:spacing w:after="0" w:line="240" w:lineRule="auto"/>
              <w:rPr>
                <w:rFonts w:ascii="Times New Roman" w:eastAsia="Times New Roman" w:hAnsi="Times New Roman"/>
                <w:b/>
                <w:bCs/>
                <w:sz w:val="16"/>
                <w:szCs w:val="16"/>
                <w:lang w:eastAsia="ru-RU"/>
              </w:rPr>
            </w:pPr>
          </w:p>
        </w:tc>
      </w:tr>
      <w:tr w:rsidR="00D14539" w:rsidRPr="002C374D" w14:paraId="12810B21" w14:textId="77777777" w:rsidTr="00463F47">
        <w:trPr>
          <w:gridAfter w:val="1"/>
          <w:wAfter w:w="222" w:type="dxa"/>
          <w:trHeight w:val="1020"/>
        </w:trPr>
        <w:tc>
          <w:tcPr>
            <w:tcW w:w="893" w:type="dxa"/>
            <w:vMerge/>
            <w:tcBorders>
              <w:top w:val="single" w:sz="8" w:space="0" w:color="auto"/>
              <w:left w:val="single" w:sz="8" w:space="0" w:color="auto"/>
              <w:bottom w:val="single" w:sz="8" w:space="0" w:color="000000"/>
              <w:right w:val="nil"/>
            </w:tcBorders>
            <w:vAlign w:val="center"/>
            <w:hideMark/>
          </w:tcPr>
          <w:p w14:paraId="7505A293"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743ADA09"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всего:</w:t>
            </w:r>
          </w:p>
        </w:tc>
        <w:tc>
          <w:tcPr>
            <w:tcW w:w="1080" w:type="dxa"/>
            <w:gridSpan w:val="2"/>
            <w:tcBorders>
              <w:top w:val="single" w:sz="4" w:space="0" w:color="auto"/>
              <w:left w:val="nil"/>
              <w:bottom w:val="single" w:sz="4" w:space="0" w:color="auto"/>
              <w:right w:val="single" w:sz="4" w:space="0" w:color="000000"/>
            </w:tcBorders>
            <w:shd w:val="clear" w:color="auto" w:fill="auto"/>
            <w:noWrap/>
            <w:textDirection w:val="btLr"/>
            <w:vAlign w:val="center"/>
            <w:hideMark/>
          </w:tcPr>
          <w:p w14:paraId="10CB7632" w14:textId="43E0F40C"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числе:</w:t>
            </w:r>
          </w:p>
        </w:tc>
        <w:tc>
          <w:tcPr>
            <w:tcW w:w="54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882176E"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всего:</w:t>
            </w:r>
          </w:p>
        </w:tc>
        <w:tc>
          <w:tcPr>
            <w:tcW w:w="1080" w:type="dxa"/>
            <w:gridSpan w:val="2"/>
            <w:tcBorders>
              <w:top w:val="single" w:sz="4" w:space="0" w:color="auto"/>
              <w:left w:val="nil"/>
              <w:bottom w:val="single" w:sz="4" w:space="0" w:color="auto"/>
              <w:right w:val="single" w:sz="4" w:space="0" w:color="000000"/>
            </w:tcBorders>
            <w:shd w:val="clear" w:color="auto" w:fill="auto"/>
            <w:noWrap/>
            <w:textDirection w:val="btLr"/>
            <w:vAlign w:val="center"/>
            <w:hideMark/>
          </w:tcPr>
          <w:p w14:paraId="61C9CACC" w14:textId="3E91511A"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числе:</w:t>
            </w:r>
          </w:p>
        </w:tc>
        <w:tc>
          <w:tcPr>
            <w:tcW w:w="540"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1575ED45"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всего:</w:t>
            </w:r>
          </w:p>
        </w:tc>
        <w:tc>
          <w:tcPr>
            <w:tcW w:w="1080" w:type="dxa"/>
            <w:gridSpan w:val="2"/>
            <w:tcBorders>
              <w:top w:val="single" w:sz="4" w:space="0" w:color="auto"/>
              <w:left w:val="nil"/>
              <w:bottom w:val="single" w:sz="4" w:space="0" w:color="auto"/>
              <w:right w:val="single" w:sz="8" w:space="0" w:color="000000"/>
            </w:tcBorders>
            <w:shd w:val="clear" w:color="000000" w:fill="FFFFFF"/>
            <w:noWrap/>
            <w:textDirection w:val="btLr"/>
            <w:vAlign w:val="center"/>
            <w:hideMark/>
          </w:tcPr>
          <w:p w14:paraId="681C3EE4" w14:textId="19C966BE"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числе:</w:t>
            </w:r>
          </w:p>
        </w:tc>
        <w:tc>
          <w:tcPr>
            <w:tcW w:w="54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1EA58DF7"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всего:</w:t>
            </w:r>
          </w:p>
        </w:tc>
        <w:tc>
          <w:tcPr>
            <w:tcW w:w="1080" w:type="dxa"/>
            <w:gridSpan w:val="2"/>
            <w:tcBorders>
              <w:top w:val="single" w:sz="4" w:space="0" w:color="auto"/>
              <w:left w:val="nil"/>
              <w:bottom w:val="single" w:sz="4" w:space="0" w:color="auto"/>
              <w:right w:val="single" w:sz="4" w:space="0" w:color="000000"/>
            </w:tcBorders>
            <w:shd w:val="clear" w:color="auto" w:fill="auto"/>
            <w:noWrap/>
            <w:textDirection w:val="btLr"/>
            <w:vAlign w:val="center"/>
            <w:hideMark/>
          </w:tcPr>
          <w:p w14:paraId="50440E1A" w14:textId="3AF6FA18"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числе:</w:t>
            </w:r>
          </w:p>
        </w:tc>
        <w:tc>
          <w:tcPr>
            <w:tcW w:w="54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DDDDF53"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всего:</w:t>
            </w:r>
          </w:p>
        </w:tc>
        <w:tc>
          <w:tcPr>
            <w:tcW w:w="1080" w:type="dxa"/>
            <w:gridSpan w:val="2"/>
            <w:tcBorders>
              <w:top w:val="single" w:sz="4" w:space="0" w:color="auto"/>
              <w:left w:val="nil"/>
              <w:bottom w:val="single" w:sz="4" w:space="0" w:color="auto"/>
              <w:right w:val="single" w:sz="4" w:space="0" w:color="000000"/>
            </w:tcBorders>
            <w:shd w:val="clear" w:color="auto" w:fill="auto"/>
            <w:noWrap/>
            <w:textDirection w:val="btLr"/>
            <w:vAlign w:val="center"/>
            <w:hideMark/>
          </w:tcPr>
          <w:p w14:paraId="23CD51DD" w14:textId="0048A9EB"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числе:</w:t>
            </w:r>
          </w:p>
        </w:tc>
        <w:tc>
          <w:tcPr>
            <w:tcW w:w="540"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16CA558B"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всего:</w:t>
            </w:r>
          </w:p>
        </w:tc>
        <w:tc>
          <w:tcPr>
            <w:tcW w:w="1080" w:type="dxa"/>
            <w:gridSpan w:val="2"/>
            <w:tcBorders>
              <w:top w:val="single" w:sz="4" w:space="0" w:color="auto"/>
              <w:left w:val="nil"/>
              <w:bottom w:val="single" w:sz="4" w:space="0" w:color="auto"/>
              <w:right w:val="single" w:sz="8" w:space="0" w:color="000000"/>
            </w:tcBorders>
            <w:shd w:val="clear" w:color="000000" w:fill="FFFFFF"/>
            <w:noWrap/>
            <w:textDirection w:val="btLr"/>
            <w:vAlign w:val="center"/>
            <w:hideMark/>
          </w:tcPr>
          <w:p w14:paraId="6B406932" w14:textId="7B1607C1"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числе:</w:t>
            </w:r>
          </w:p>
        </w:tc>
        <w:tc>
          <w:tcPr>
            <w:tcW w:w="4325" w:type="dxa"/>
            <w:vMerge/>
            <w:tcBorders>
              <w:top w:val="single" w:sz="8" w:space="0" w:color="auto"/>
              <w:left w:val="single" w:sz="8" w:space="0" w:color="auto"/>
              <w:bottom w:val="single" w:sz="8" w:space="0" w:color="000000"/>
              <w:right w:val="single" w:sz="8" w:space="0" w:color="auto"/>
            </w:tcBorders>
            <w:vAlign w:val="center"/>
            <w:hideMark/>
          </w:tcPr>
          <w:p w14:paraId="211089BE" w14:textId="77777777" w:rsidR="00D14539" w:rsidRPr="002C374D" w:rsidRDefault="00D14539" w:rsidP="0018570B">
            <w:pPr>
              <w:spacing w:after="0" w:line="240" w:lineRule="auto"/>
              <w:rPr>
                <w:rFonts w:ascii="Times New Roman" w:eastAsia="Times New Roman" w:hAnsi="Times New Roman"/>
                <w:b/>
                <w:bCs/>
                <w:sz w:val="16"/>
                <w:szCs w:val="16"/>
                <w:lang w:eastAsia="ru-RU"/>
              </w:rPr>
            </w:pPr>
          </w:p>
        </w:tc>
      </w:tr>
      <w:tr w:rsidR="00D14539" w:rsidRPr="002C374D" w14:paraId="36CFEFF5" w14:textId="77777777" w:rsidTr="00CF4137">
        <w:trPr>
          <w:gridAfter w:val="1"/>
          <w:wAfter w:w="222" w:type="dxa"/>
          <w:trHeight w:val="1020"/>
        </w:trPr>
        <w:tc>
          <w:tcPr>
            <w:tcW w:w="893" w:type="dxa"/>
            <w:vMerge/>
            <w:tcBorders>
              <w:top w:val="single" w:sz="8" w:space="0" w:color="auto"/>
              <w:left w:val="single" w:sz="8" w:space="0" w:color="auto"/>
              <w:bottom w:val="single" w:sz="4" w:space="0" w:color="auto"/>
              <w:right w:val="nil"/>
            </w:tcBorders>
            <w:vAlign w:val="center"/>
            <w:hideMark/>
          </w:tcPr>
          <w:p w14:paraId="7B94A0F0"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nil"/>
              <w:left w:val="single" w:sz="8" w:space="0" w:color="auto"/>
              <w:bottom w:val="single" w:sz="4" w:space="0" w:color="auto"/>
              <w:right w:val="single" w:sz="4" w:space="0" w:color="auto"/>
            </w:tcBorders>
            <w:vAlign w:val="center"/>
            <w:hideMark/>
          </w:tcPr>
          <w:p w14:paraId="0FEF20FC"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63D11885" w14:textId="545EDE53"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федеральный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67A69043" w14:textId="20977E0F"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бюджет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Югры</w:t>
            </w:r>
          </w:p>
        </w:tc>
        <w:tc>
          <w:tcPr>
            <w:tcW w:w="540" w:type="dxa"/>
            <w:vMerge/>
            <w:tcBorders>
              <w:top w:val="nil"/>
              <w:left w:val="single" w:sz="4" w:space="0" w:color="auto"/>
              <w:bottom w:val="single" w:sz="4" w:space="0" w:color="auto"/>
              <w:right w:val="single" w:sz="4" w:space="0" w:color="auto"/>
            </w:tcBorders>
            <w:vAlign w:val="center"/>
            <w:hideMark/>
          </w:tcPr>
          <w:p w14:paraId="7BF95465"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2727A2C6" w14:textId="185CCF74"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федеральный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369C57FA" w14:textId="051ACD78"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бюджет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Югры</w:t>
            </w:r>
          </w:p>
        </w:tc>
        <w:tc>
          <w:tcPr>
            <w:tcW w:w="540" w:type="dxa"/>
            <w:vMerge/>
            <w:tcBorders>
              <w:top w:val="nil"/>
              <w:left w:val="single" w:sz="4" w:space="0" w:color="auto"/>
              <w:bottom w:val="single" w:sz="4" w:space="0" w:color="auto"/>
              <w:right w:val="single" w:sz="4" w:space="0" w:color="auto"/>
            </w:tcBorders>
            <w:vAlign w:val="center"/>
            <w:hideMark/>
          </w:tcPr>
          <w:p w14:paraId="26E7E7B1"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tcBorders>
              <w:top w:val="nil"/>
              <w:left w:val="nil"/>
              <w:bottom w:val="single" w:sz="4" w:space="0" w:color="auto"/>
              <w:right w:val="single" w:sz="4" w:space="0" w:color="auto"/>
            </w:tcBorders>
            <w:shd w:val="clear" w:color="000000" w:fill="FFFFFF"/>
            <w:textDirection w:val="btLr"/>
            <w:vAlign w:val="center"/>
            <w:hideMark/>
          </w:tcPr>
          <w:p w14:paraId="29B02AEC" w14:textId="3FF51ED6"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федеральный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w:t>
            </w:r>
          </w:p>
        </w:tc>
        <w:tc>
          <w:tcPr>
            <w:tcW w:w="540" w:type="dxa"/>
            <w:tcBorders>
              <w:top w:val="nil"/>
              <w:left w:val="nil"/>
              <w:bottom w:val="single" w:sz="4" w:space="0" w:color="auto"/>
              <w:right w:val="single" w:sz="8" w:space="0" w:color="auto"/>
            </w:tcBorders>
            <w:shd w:val="clear" w:color="000000" w:fill="FFFFFF"/>
            <w:textDirection w:val="btLr"/>
            <w:vAlign w:val="center"/>
            <w:hideMark/>
          </w:tcPr>
          <w:p w14:paraId="666B6D5C" w14:textId="32D7B67F"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бюджет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Югры</w:t>
            </w:r>
          </w:p>
        </w:tc>
        <w:tc>
          <w:tcPr>
            <w:tcW w:w="540" w:type="dxa"/>
            <w:vMerge/>
            <w:tcBorders>
              <w:top w:val="nil"/>
              <w:left w:val="single" w:sz="8" w:space="0" w:color="auto"/>
              <w:bottom w:val="single" w:sz="4" w:space="0" w:color="auto"/>
              <w:right w:val="single" w:sz="4" w:space="0" w:color="auto"/>
            </w:tcBorders>
            <w:vAlign w:val="center"/>
            <w:hideMark/>
          </w:tcPr>
          <w:p w14:paraId="424F4328"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75D01C1C" w14:textId="25D2438C"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федеральный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4BD3626B" w14:textId="664945C4"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бюджет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Югры</w:t>
            </w:r>
          </w:p>
        </w:tc>
        <w:tc>
          <w:tcPr>
            <w:tcW w:w="540" w:type="dxa"/>
            <w:vMerge/>
            <w:tcBorders>
              <w:top w:val="nil"/>
              <w:left w:val="single" w:sz="4" w:space="0" w:color="auto"/>
              <w:bottom w:val="single" w:sz="4" w:space="0" w:color="auto"/>
              <w:right w:val="single" w:sz="4" w:space="0" w:color="auto"/>
            </w:tcBorders>
            <w:vAlign w:val="center"/>
            <w:hideMark/>
          </w:tcPr>
          <w:p w14:paraId="077393A4"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77F3BC36" w14:textId="2463EADB"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федеральный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5C886850" w14:textId="291FAF38"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бюджет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Югры</w:t>
            </w:r>
          </w:p>
        </w:tc>
        <w:tc>
          <w:tcPr>
            <w:tcW w:w="540" w:type="dxa"/>
            <w:vMerge/>
            <w:tcBorders>
              <w:top w:val="nil"/>
              <w:left w:val="single" w:sz="4" w:space="0" w:color="auto"/>
              <w:bottom w:val="single" w:sz="4" w:space="0" w:color="auto"/>
              <w:right w:val="single" w:sz="4" w:space="0" w:color="auto"/>
            </w:tcBorders>
            <w:vAlign w:val="center"/>
            <w:hideMark/>
          </w:tcPr>
          <w:p w14:paraId="7816B946"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tcBorders>
              <w:top w:val="nil"/>
              <w:left w:val="nil"/>
              <w:bottom w:val="single" w:sz="4" w:space="0" w:color="auto"/>
              <w:right w:val="single" w:sz="4" w:space="0" w:color="auto"/>
            </w:tcBorders>
            <w:shd w:val="clear" w:color="000000" w:fill="FFFFFF"/>
            <w:textDirection w:val="btLr"/>
            <w:vAlign w:val="center"/>
            <w:hideMark/>
          </w:tcPr>
          <w:p w14:paraId="1ACEA812" w14:textId="54A33152"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федеральный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w:t>
            </w:r>
          </w:p>
        </w:tc>
        <w:tc>
          <w:tcPr>
            <w:tcW w:w="540" w:type="dxa"/>
            <w:tcBorders>
              <w:top w:val="nil"/>
              <w:left w:val="nil"/>
              <w:bottom w:val="single" w:sz="4" w:space="0" w:color="auto"/>
              <w:right w:val="single" w:sz="8" w:space="0" w:color="auto"/>
            </w:tcBorders>
            <w:shd w:val="clear" w:color="000000" w:fill="FFFFFF"/>
            <w:textDirection w:val="btLr"/>
            <w:vAlign w:val="center"/>
            <w:hideMark/>
          </w:tcPr>
          <w:p w14:paraId="051274EA" w14:textId="2BF82B79"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бюджет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Югры</w:t>
            </w:r>
          </w:p>
        </w:tc>
        <w:tc>
          <w:tcPr>
            <w:tcW w:w="4325" w:type="dxa"/>
            <w:vMerge/>
            <w:tcBorders>
              <w:top w:val="single" w:sz="8" w:space="0" w:color="auto"/>
              <w:left w:val="single" w:sz="8" w:space="0" w:color="auto"/>
              <w:bottom w:val="single" w:sz="4" w:space="0" w:color="auto"/>
              <w:right w:val="single" w:sz="8" w:space="0" w:color="auto"/>
            </w:tcBorders>
            <w:vAlign w:val="center"/>
            <w:hideMark/>
          </w:tcPr>
          <w:p w14:paraId="301BD53A" w14:textId="77777777" w:rsidR="00D14539" w:rsidRPr="002C374D" w:rsidRDefault="00D14539" w:rsidP="0018570B">
            <w:pPr>
              <w:spacing w:after="0" w:line="240" w:lineRule="auto"/>
              <w:rPr>
                <w:rFonts w:ascii="Times New Roman" w:eastAsia="Times New Roman" w:hAnsi="Times New Roman"/>
                <w:b/>
                <w:bCs/>
                <w:sz w:val="16"/>
                <w:szCs w:val="16"/>
                <w:lang w:eastAsia="ru-RU"/>
              </w:rPr>
            </w:pPr>
          </w:p>
        </w:tc>
      </w:tr>
      <w:tr w:rsidR="00D14539" w:rsidRPr="002C374D" w14:paraId="5354215B" w14:textId="77777777" w:rsidTr="00CF4137">
        <w:trPr>
          <w:gridAfter w:val="1"/>
          <w:wAfter w:w="222" w:type="dxa"/>
          <w:trHeight w:val="4232"/>
        </w:trPr>
        <w:tc>
          <w:tcPr>
            <w:tcW w:w="89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62355455"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Субвенции</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2F121EA" w14:textId="763724CA"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850</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030,60</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67AECA19" w14:textId="470FF739"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8</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320,10</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78C14D9" w14:textId="2CD4764C"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841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710,50</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140894AA" w14:textId="40F7CE81"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838</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788,14</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283BEA58" w14:textId="657E319C"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8</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247,42</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1D99E85E" w14:textId="34824E52"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830</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540,72</w:t>
            </w:r>
          </w:p>
        </w:tc>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3474330B" w14:textId="4ED0E1FD"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061,17</w:t>
            </w:r>
          </w:p>
        </w:tc>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68D6FF1E"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1B05FEBD" w14:textId="7AE3EBDA"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061,17</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500A4E29" w14:textId="2CFB456E"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888</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314,10</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66548E5" w14:textId="1AAC1AAD"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7</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469,00</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66AA5666" w14:textId="43CEE4C5"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880</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845,10</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2FC185C2" w14:textId="0C44DBB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884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177,92</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2E35433D" w14:textId="480CD679"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7</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469,00</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4C6133E1" w14:textId="48A8C309"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876</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708,92</w:t>
            </w:r>
          </w:p>
        </w:tc>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48102BD5" w14:textId="2D68D8A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877,33</w:t>
            </w:r>
          </w:p>
        </w:tc>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2F6E7634"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3BB96AFA" w14:textId="4E1A42D4"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877,33</w:t>
            </w:r>
          </w:p>
        </w:tc>
        <w:tc>
          <w:tcPr>
            <w:tcW w:w="4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78BE62" w14:textId="694C498C" w:rsidR="00463F47" w:rsidRDefault="00D14539" w:rsidP="0018570B">
            <w:pPr>
              <w:spacing w:after="0" w:line="240" w:lineRule="auto"/>
              <w:jc w:val="both"/>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Остаток</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субвенции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осуществление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отдельных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государственных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полномочий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сфере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трудовых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отношений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сумме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7,9</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тыс.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руб.</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сложился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результате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временной</w:t>
            </w:r>
            <w:r w:rsidR="001A04A7">
              <w:rPr>
                <w:rFonts w:ascii="Times New Roman" w:eastAsia="Times New Roman" w:hAnsi="Times New Roman"/>
                <w:sz w:val="16"/>
                <w:szCs w:val="16"/>
                <w:lang w:eastAsia="ru-RU"/>
              </w:rPr>
              <w:t xml:space="preserve"> </w:t>
            </w:r>
            <w:r w:rsidR="00081597">
              <w:rPr>
                <w:rFonts w:ascii="Times New Roman" w:eastAsia="Times New Roman" w:hAnsi="Times New Roman"/>
                <w:sz w:val="16"/>
                <w:szCs w:val="16"/>
                <w:lang w:eastAsia="ru-RU"/>
              </w:rPr>
              <w:t>нетрудоспособности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сотрудников</w:t>
            </w:r>
            <w:r w:rsidRPr="002C374D">
              <w:rPr>
                <w:rFonts w:ascii="Times New Roman" w:eastAsia="Times New Roman" w:hAnsi="Times New Roman"/>
                <w:sz w:val="16"/>
                <w:szCs w:val="16"/>
                <w:lang w:eastAsia="ru-RU"/>
              </w:rPr>
              <w:br/>
            </w:r>
            <w:r w:rsidRPr="002C374D">
              <w:rPr>
                <w:rFonts w:ascii="Times New Roman" w:eastAsia="Times New Roman" w:hAnsi="Times New Roman"/>
                <w:sz w:val="16"/>
                <w:szCs w:val="16"/>
                <w:lang w:eastAsia="ru-RU"/>
              </w:rPr>
              <w:br/>
              <w:t>Остаток</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единой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субвенции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для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обеспечения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государственных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гарантий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получение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осуществления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переданных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органам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местного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самоуправления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муниципальных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Ханты-Мансийского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автономного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округа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отдельных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государственных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полномочий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рамках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подпрограммы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"Общее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Дополнительное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детей"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государственной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"Развитие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Ханты-Мансийском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автономном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округе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2016–2025</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годы"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(за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счет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автономного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округа)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сумме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1562,0</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тыс.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руб.</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сложился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результате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временной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нетрудоспособностью</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сотрудников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превышением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базы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предельной</w:t>
            </w:r>
            <w:r w:rsidR="001A04A7">
              <w:rPr>
                <w:rFonts w:ascii="Times New Roman" w:eastAsia="Times New Roman" w:hAnsi="Times New Roman"/>
                <w:sz w:val="16"/>
                <w:szCs w:val="16"/>
                <w:lang w:eastAsia="ru-RU"/>
              </w:rPr>
              <w:t xml:space="preserve"> </w:t>
            </w:r>
            <w:proofErr w:type="gramStart"/>
            <w:r w:rsidRPr="002C374D">
              <w:rPr>
                <w:rFonts w:ascii="Times New Roman" w:eastAsia="Times New Roman" w:hAnsi="Times New Roman"/>
                <w:sz w:val="16"/>
                <w:szCs w:val="16"/>
                <w:lang w:eastAsia="ru-RU"/>
              </w:rPr>
              <w:t>величины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для</w:t>
            </w:r>
            <w:proofErr w:type="gramEnd"/>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начисления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страховых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взносов.</w:t>
            </w:r>
            <w:r w:rsidRPr="002C374D">
              <w:rPr>
                <w:rFonts w:ascii="Times New Roman" w:eastAsia="Times New Roman" w:hAnsi="Times New Roman"/>
                <w:sz w:val="16"/>
                <w:szCs w:val="16"/>
                <w:lang w:eastAsia="ru-RU"/>
              </w:rPr>
              <w:br/>
            </w:r>
          </w:p>
          <w:p w14:paraId="5349DA9A" w14:textId="43962229" w:rsidR="00D14539" w:rsidRPr="002C374D" w:rsidRDefault="00D14539" w:rsidP="0018570B">
            <w:pPr>
              <w:spacing w:after="0" w:line="240" w:lineRule="auto"/>
              <w:jc w:val="both"/>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Остаток</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субвенции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осуществление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полномочий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образованию</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организации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деятельности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комиссий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делам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несовершеннолетних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защите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прав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рамках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подпрограммы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"Поддержка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семьи,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материнства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детства"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lastRenderedPageBreak/>
              <w:t>государственной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"Социальное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демографическое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развитие"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(за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счет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автономного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округа)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сумме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31,7</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тыс.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руб.</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сложился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результате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временной</w:t>
            </w:r>
            <w:r w:rsidR="001A04A7">
              <w:rPr>
                <w:rFonts w:ascii="Times New Roman" w:eastAsia="Times New Roman" w:hAnsi="Times New Roman"/>
                <w:sz w:val="16"/>
                <w:szCs w:val="16"/>
                <w:lang w:eastAsia="ru-RU"/>
              </w:rPr>
              <w:t xml:space="preserve"> </w:t>
            </w:r>
            <w:r w:rsidR="00081597">
              <w:rPr>
                <w:rFonts w:ascii="Times New Roman" w:eastAsia="Times New Roman" w:hAnsi="Times New Roman"/>
                <w:sz w:val="16"/>
                <w:szCs w:val="16"/>
                <w:lang w:eastAsia="ru-RU"/>
              </w:rPr>
              <w:t>нетрудоспособности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сотрудников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превышением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базы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предельной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величины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для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начисления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страховых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взносов.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br/>
            </w:r>
            <w:r w:rsidRPr="002C374D">
              <w:rPr>
                <w:rFonts w:ascii="Times New Roman" w:eastAsia="Times New Roman" w:hAnsi="Times New Roman"/>
                <w:sz w:val="16"/>
                <w:szCs w:val="16"/>
                <w:lang w:eastAsia="ru-RU"/>
              </w:rPr>
              <w:br/>
              <w:t>Остаток</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субвенции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социальную</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поддержку</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отдельных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категорий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обучающихся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муниципальных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общеобразовательных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организациях,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частных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общеобразовательных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организациях,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осуществляющих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образовательную</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деятельность</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имеющим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государственную</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аккредитацию</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основным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общеобразовательным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программам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рамках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подпрограммы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"Ресурсное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обеспечение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системы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науки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молодежной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политики"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государственной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"Развитие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Ханты-Мансийском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автономном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округе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2016–2025</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годы"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за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счет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автономного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округа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сумме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217,8</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тыс.</w:t>
            </w:r>
            <w:r w:rsidR="001A04A7">
              <w:rPr>
                <w:rFonts w:ascii="Times New Roman" w:eastAsia="Times New Roman" w:hAnsi="Times New Roman"/>
                <w:sz w:val="16"/>
                <w:szCs w:val="16"/>
                <w:lang w:eastAsia="ru-RU"/>
              </w:rPr>
              <w:t xml:space="preserve"> </w:t>
            </w:r>
            <w:proofErr w:type="spellStart"/>
            <w:r w:rsidRPr="002C374D">
              <w:rPr>
                <w:rFonts w:ascii="Times New Roman" w:eastAsia="Times New Roman" w:hAnsi="Times New Roman"/>
                <w:sz w:val="16"/>
                <w:szCs w:val="16"/>
                <w:lang w:eastAsia="ru-RU"/>
              </w:rPr>
              <w:t>руб</w:t>
            </w:r>
            <w:proofErr w:type="spellEnd"/>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сложился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связи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актированными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днями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декабре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2023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года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бюджетные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обязательства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освоены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полном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объеме.</w:t>
            </w:r>
            <w:r w:rsidRPr="002C374D">
              <w:rPr>
                <w:rFonts w:ascii="Times New Roman" w:eastAsia="Times New Roman" w:hAnsi="Times New Roman"/>
                <w:sz w:val="16"/>
                <w:szCs w:val="16"/>
                <w:lang w:eastAsia="ru-RU"/>
              </w:rPr>
              <w:br/>
            </w:r>
            <w:r w:rsidRPr="002C374D">
              <w:rPr>
                <w:rFonts w:ascii="Times New Roman" w:eastAsia="Times New Roman" w:hAnsi="Times New Roman"/>
                <w:sz w:val="16"/>
                <w:szCs w:val="16"/>
                <w:lang w:eastAsia="ru-RU"/>
              </w:rPr>
              <w:br/>
              <w:t>Остаток</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субвенции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организацию</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обеспечение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отдыха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оздоровления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детей,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числе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этнической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рамках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Подпрограммы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"Ресурсное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обеспечение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сфере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науки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молодежной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политики"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Государственной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"Развитие</w:t>
            </w:r>
            <w:r w:rsidR="001A04A7">
              <w:rPr>
                <w:rFonts w:ascii="Times New Roman" w:eastAsia="Times New Roman" w:hAnsi="Times New Roman"/>
                <w:sz w:val="16"/>
                <w:szCs w:val="16"/>
                <w:lang w:eastAsia="ru-RU"/>
              </w:rPr>
              <w:t xml:space="preserve"> </w:t>
            </w:r>
            <w:proofErr w:type="spellStart"/>
            <w:r w:rsidRPr="002C374D">
              <w:rPr>
                <w:rFonts w:ascii="Times New Roman" w:eastAsia="Times New Roman" w:hAnsi="Times New Roman"/>
                <w:sz w:val="16"/>
                <w:szCs w:val="16"/>
                <w:lang w:eastAsia="ru-RU"/>
              </w:rPr>
              <w:t>образования"за</w:t>
            </w:r>
            <w:proofErr w:type="spellEnd"/>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счет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автономного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округа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сумме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46,3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тыс.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руб.</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образовался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связи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уменьшением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фактической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численности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получателей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сравнению</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запланированной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причине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болезни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ребенка.</w:t>
            </w:r>
            <w:r w:rsidRPr="002C374D">
              <w:rPr>
                <w:rFonts w:ascii="Times New Roman" w:eastAsia="Times New Roman" w:hAnsi="Times New Roman"/>
                <w:sz w:val="16"/>
                <w:szCs w:val="16"/>
                <w:lang w:eastAsia="ru-RU"/>
              </w:rPr>
              <w:br/>
            </w:r>
            <w:r w:rsidRPr="002C374D">
              <w:rPr>
                <w:rFonts w:ascii="Times New Roman" w:eastAsia="Times New Roman" w:hAnsi="Times New Roman"/>
                <w:sz w:val="16"/>
                <w:szCs w:val="16"/>
                <w:lang w:eastAsia="ru-RU"/>
              </w:rPr>
              <w:br/>
              <w:t>Остаток</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субвенции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выплату</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компенсации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части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родительской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платы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за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присмотр</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уход</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за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детьми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образовательных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организациях,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реализующих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образовательные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дошкольного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рамках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подпрограммы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"Ресурсное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обеспечение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сфере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науки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молодежной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политики"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государственной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программы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"Развитие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образования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Ханты-Мансийском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автономном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округе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Югре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2016–2025</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годы"</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за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счет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бюджета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автономного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округа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сумме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11,6</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тыс.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руб.</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сложился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связи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тем,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что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часть</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выплат</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облагается</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страховыми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взносами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пониженным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тарифам.</w:t>
            </w:r>
          </w:p>
        </w:tc>
      </w:tr>
      <w:tr w:rsidR="00D14539" w:rsidRPr="002C374D" w14:paraId="76CBB022" w14:textId="77777777" w:rsidTr="00CF4137">
        <w:trPr>
          <w:trHeight w:val="7365"/>
        </w:trPr>
        <w:tc>
          <w:tcPr>
            <w:tcW w:w="893" w:type="dxa"/>
            <w:vMerge/>
            <w:tcBorders>
              <w:top w:val="single" w:sz="4" w:space="0" w:color="auto"/>
              <w:left w:val="single" w:sz="4" w:space="0" w:color="auto"/>
              <w:bottom w:val="single" w:sz="4" w:space="0" w:color="auto"/>
              <w:right w:val="nil"/>
            </w:tcBorders>
            <w:hideMark/>
          </w:tcPr>
          <w:p w14:paraId="5D9090F9"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8" w:space="0" w:color="auto"/>
              <w:bottom w:val="single" w:sz="4" w:space="0" w:color="auto"/>
              <w:right w:val="single" w:sz="4" w:space="0" w:color="auto"/>
            </w:tcBorders>
            <w:hideMark/>
          </w:tcPr>
          <w:p w14:paraId="0E169666"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139476C9"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419DCB8B"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5D967B1F"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70FE361E"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636EFF47"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344433AA"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377ED7AD"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8" w:space="0" w:color="auto"/>
            </w:tcBorders>
            <w:hideMark/>
          </w:tcPr>
          <w:p w14:paraId="1824D64D"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8" w:space="0" w:color="auto"/>
              <w:bottom w:val="single" w:sz="4" w:space="0" w:color="auto"/>
              <w:right w:val="single" w:sz="4" w:space="0" w:color="auto"/>
            </w:tcBorders>
            <w:hideMark/>
          </w:tcPr>
          <w:p w14:paraId="583E0244"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5DE9D0AE"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6DF78537"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4BBE7F4C"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66266B3C"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6AECDAD3"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1B93BE6D"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4" w:space="0" w:color="auto"/>
            </w:tcBorders>
            <w:hideMark/>
          </w:tcPr>
          <w:p w14:paraId="0DFD131F"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540" w:type="dxa"/>
            <w:vMerge/>
            <w:tcBorders>
              <w:top w:val="single" w:sz="4" w:space="0" w:color="auto"/>
              <w:left w:val="single" w:sz="4" w:space="0" w:color="auto"/>
              <w:bottom w:val="single" w:sz="4" w:space="0" w:color="auto"/>
              <w:right w:val="single" w:sz="8" w:space="0" w:color="auto"/>
            </w:tcBorders>
            <w:hideMark/>
          </w:tcPr>
          <w:p w14:paraId="40D35697"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4325" w:type="dxa"/>
            <w:vMerge/>
            <w:tcBorders>
              <w:top w:val="single" w:sz="4" w:space="0" w:color="auto"/>
              <w:left w:val="single" w:sz="8" w:space="0" w:color="auto"/>
              <w:bottom w:val="single" w:sz="4" w:space="0" w:color="auto"/>
              <w:right w:val="single" w:sz="8" w:space="0" w:color="auto"/>
            </w:tcBorders>
            <w:hideMark/>
          </w:tcPr>
          <w:p w14:paraId="06ADBFE4" w14:textId="77777777" w:rsidR="00D14539" w:rsidRPr="002C374D" w:rsidRDefault="00D14539" w:rsidP="0018570B">
            <w:pPr>
              <w:spacing w:after="0" w:line="240" w:lineRule="auto"/>
              <w:rPr>
                <w:rFonts w:ascii="Times New Roman" w:eastAsia="Times New Roman" w:hAnsi="Times New Roman"/>
                <w:sz w:val="16"/>
                <w:szCs w:val="16"/>
                <w:lang w:eastAsia="ru-RU"/>
              </w:rPr>
            </w:pPr>
          </w:p>
        </w:tc>
        <w:tc>
          <w:tcPr>
            <w:tcW w:w="222" w:type="dxa"/>
            <w:tcBorders>
              <w:top w:val="nil"/>
              <w:left w:val="nil"/>
              <w:bottom w:val="nil"/>
              <w:right w:val="nil"/>
            </w:tcBorders>
            <w:shd w:val="clear" w:color="auto" w:fill="auto"/>
            <w:noWrap/>
            <w:vAlign w:val="bottom"/>
            <w:hideMark/>
          </w:tcPr>
          <w:p w14:paraId="52A749EB" w14:textId="77777777" w:rsidR="00D14539" w:rsidRPr="002C374D" w:rsidRDefault="00D14539" w:rsidP="0018570B">
            <w:pPr>
              <w:spacing w:after="0" w:line="240" w:lineRule="auto"/>
              <w:rPr>
                <w:rFonts w:ascii="Times New Roman" w:eastAsia="Times New Roman" w:hAnsi="Times New Roman"/>
                <w:sz w:val="16"/>
                <w:szCs w:val="16"/>
                <w:lang w:eastAsia="ru-RU"/>
              </w:rPr>
            </w:pPr>
          </w:p>
        </w:tc>
      </w:tr>
      <w:tr w:rsidR="00D14539" w:rsidRPr="002C374D" w14:paraId="77B6BB6C" w14:textId="77777777" w:rsidTr="00EB2280">
        <w:trPr>
          <w:trHeight w:val="1035"/>
        </w:trPr>
        <w:tc>
          <w:tcPr>
            <w:tcW w:w="893" w:type="dxa"/>
            <w:tcBorders>
              <w:top w:val="single" w:sz="4" w:space="0" w:color="auto"/>
              <w:left w:val="single" w:sz="4" w:space="0" w:color="auto"/>
              <w:bottom w:val="single" w:sz="4" w:space="0" w:color="auto"/>
              <w:right w:val="nil"/>
            </w:tcBorders>
            <w:shd w:val="clear" w:color="auto" w:fill="auto"/>
            <w:noWrap/>
            <w:textDirection w:val="btLr"/>
            <w:hideMark/>
          </w:tcPr>
          <w:p w14:paraId="7F30FA8A"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lastRenderedPageBreak/>
              <w:t>Субсидии</w:t>
            </w:r>
          </w:p>
        </w:tc>
        <w:tc>
          <w:tcPr>
            <w:tcW w:w="540" w:type="dxa"/>
            <w:tcBorders>
              <w:top w:val="single" w:sz="4" w:space="0" w:color="auto"/>
              <w:left w:val="single" w:sz="8" w:space="0" w:color="auto"/>
              <w:bottom w:val="single" w:sz="4" w:space="0" w:color="auto"/>
              <w:right w:val="single" w:sz="4" w:space="0" w:color="auto"/>
            </w:tcBorders>
            <w:shd w:val="clear" w:color="auto" w:fill="auto"/>
            <w:noWrap/>
            <w:textDirection w:val="btLr"/>
            <w:hideMark/>
          </w:tcPr>
          <w:p w14:paraId="15087972" w14:textId="781B0822"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508</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279,80</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0127C0E4" w14:textId="5BEA27F2"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554,30</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6D1FA053" w14:textId="6DD54D8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504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725,50</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71568484" w14:textId="09FBB794"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504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791,98</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1F26A4C8" w14:textId="582DBBFB"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540,05</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288C44A1" w14:textId="007389CB"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501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251,93</w:t>
            </w:r>
          </w:p>
        </w:tc>
        <w:tc>
          <w:tcPr>
            <w:tcW w:w="540" w:type="dxa"/>
            <w:tcBorders>
              <w:top w:val="single" w:sz="4" w:space="0" w:color="auto"/>
              <w:left w:val="nil"/>
              <w:bottom w:val="single" w:sz="4" w:space="0" w:color="auto"/>
              <w:right w:val="single" w:sz="4" w:space="0" w:color="auto"/>
            </w:tcBorders>
            <w:shd w:val="clear" w:color="000000" w:fill="FFFFFF"/>
            <w:noWrap/>
            <w:textDirection w:val="btLr"/>
            <w:hideMark/>
          </w:tcPr>
          <w:p w14:paraId="2831A244"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nil"/>
              <w:bottom w:val="single" w:sz="4" w:space="0" w:color="auto"/>
              <w:right w:val="single" w:sz="4" w:space="0" w:color="auto"/>
            </w:tcBorders>
            <w:shd w:val="clear" w:color="000000" w:fill="FFFFFF"/>
            <w:noWrap/>
            <w:textDirection w:val="btLr"/>
            <w:hideMark/>
          </w:tcPr>
          <w:p w14:paraId="132AD303"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nil"/>
              <w:bottom w:val="single" w:sz="4" w:space="0" w:color="auto"/>
              <w:right w:val="single" w:sz="8" w:space="0" w:color="auto"/>
            </w:tcBorders>
            <w:shd w:val="clear" w:color="000000" w:fill="FFFFFF"/>
            <w:noWrap/>
            <w:textDirection w:val="btLr"/>
            <w:hideMark/>
          </w:tcPr>
          <w:p w14:paraId="6CEDD86E"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7B94D298" w14:textId="3C5DC59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816</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250,70</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175FFAF2" w14:textId="55AD838B"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832,40</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582AD4C7" w14:textId="12F73C1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811</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418,30</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7E31BF57" w14:textId="03F5556F"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719</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853,21</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55865FC5" w14:textId="785BCAEA"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734,56</w:t>
            </w:r>
          </w:p>
        </w:tc>
        <w:tc>
          <w:tcPr>
            <w:tcW w:w="540" w:type="dxa"/>
            <w:tcBorders>
              <w:top w:val="single" w:sz="4" w:space="0" w:color="auto"/>
              <w:left w:val="nil"/>
              <w:bottom w:val="single" w:sz="4" w:space="0" w:color="auto"/>
              <w:right w:val="single" w:sz="4" w:space="0" w:color="auto"/>
            </w:tcBorders>
            <w:shd w:val="clear" w:color="auto" w:fill="auto"/>
            <w:noWrap/>
            <w:textDirection w:val="btLr"/>
            <w:hideMark/>
          </w:tcPr>
          <w:p w14:paraId="1F14E973" w14:textId="169B4382"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715</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118,65</w:t>
            </w:r>
          </w:p>
        </w:tc>
        <w:tc>
          <w:tcPr>
            <w:tcW w:w="540" w:type="dxa"/>
            <w:tcBorders>
              <w:top w:val="single" w:sz="4" w:space="0" w:color="auto"/>
              <w:left w:val="nil"/>
              <w:bottom w:val="single" w:sz="4" w:space="0" w:color="auto"/>
              <w:right w:val="single" w:sz="4" w:space="0" w:color="auto"/>
            </w:tcBorders>
            <w:shd w:val="clear" w:color="000000" w:fill="FFFFFF"/>
            <w:noWrap/>
            <w:textDirection w:val="btLr"/>
            <w:hideMark/>
          </w:tcPr>
          <w:p w14:paraId="004CB54D"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1,46</w:t>
            </w:r>
          </w:p>
        </w:tc>
        <w:tc>
          <w:tcPr>
            <w:tcW w:w="540" w:type="dxa"/>
            <w:tcBorders>
              <w:top w:val="single" w:sz="4" w:space="0" w:color="auto"/>
              <w:left w:val="nil"/>
              <w:bottom w:val="single" w:sz="4" w:space="0" w:color="auto"/>
              <w:right w:val="single" w:sz="4" w:space="0" w:color="auto"/>
            </w:tcBorders>
            <w:shd w:val="clear" w:color="000000" w:fill="FFFFFF"/>
            <w:noWrap/>
            <w:textDirection w:val="btLr"/>
            <w:hideMark/>
          </w:tcPr>
          <w:p w14:paraId="19D3FA41"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nil"/>
              <w:bottom w:val="single" w:sz="4" w:space="0" w:color="auto"/>
              <w:right w:val="single" w:sz="8" w:space="0" w:color="auto"/>
            </w:tcBorders>
            <w:shd w:val="clear" w:color="000000" w:fill="FFFFFF"/>
            <w:noWrap/>
            <w:textDirection w:val="btLr"/>
            <w:hideMark/>
          </w:tcPr>
          <w:p w14:paraId="74345AB1"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1,46</w:t>
            </w:r>
          </w:p>
        </w:tc>
        <w:tc>
          <w:tcPr>
            <w:tcW w:w="4325" w:type="dxa"/>
            <w:tcBorders>
              <w:top w:val="single" w:sz="4" w:space="0" w:color="auto"/>
              <w:left w:val="nil"/>
              <w:bottom w:val="single" w:sz="4" w:space="0" w:color="auto"/>
              <w:right w:val="single" w:sz="8" w:space="0" w:color="auto"/>
            </w:tcBorders>
            <w:shd w:val="clear" w:color="auto" w:fill="auto"/>
            <w:hideMark/>
          </w:tcPr>
          <w:p w14:paraId="178820A9" w14:textId="5161331B" w:rsidR="00D14539" w:rsidRPr="002C374D" w:rsidRDefault="00D14539" w:rsidP="0018570B">
            <w:pPr>
              <w:spacing w:after="0" w:line="240" w:lineRule="auto"/>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Остаток</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освоен</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полном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объеме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связи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тем,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что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фактическое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посещение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детей</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палаточных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лагерях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лагерях</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труда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отдыха</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сложилось</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меньше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чем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планировалось.</w:t>
            </w:r>
          </w:p>
        </w:tc>
        <w:tc>
          <w:tcPr>
            <w:tcW w:w="222" w:type="dxa"/>
            <w:vAlign w:val="center"/>
            <w:hideMark/>
          </w:tcPr>
          <w:p w14:paraId="5C59AFB6" w14:textId="77777777" w:rsidR="00D14539" w:rsidRPr="002C374D" w:rsidRDefault="00D14539" w:rsidP="0018570B">
            <w:pPr>
              <w:spacing w:after="0" w:line="240" w:lineRule="auto"/>
              <w:rPr>
                <w:rFonts w:ascii="Times New Roman" w:eastAsia="Times New Roman" w:hAnsi="Times New Roman"/>
                <w:sz w:val="20"/>
                <w:szCs w:val="20"/>
                <w:lang w:eastAsia="ru-RU"/>
              </w:rPr>
            </w:pPr>
          </w:p>
        </w:tc>
      </w:tr>
      <w:tr w:rsidR="00D14539" w:rsidRPr="002C374D" w14:paraId="74285ACA" w14:textId="77777777" w:rsidTr="00EB2280">
        <w:trPr>
          <w:trHeight w:val="1260"/>
        </w:trPr>
        <w:tc>
          <w:tcPr>
            <w:tcW w:w="893"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8410410"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lastRenderedPageBreak/>
              <w:t>Дотации</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145ADF5" w14:textId="2A04EE09"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115</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596,90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592F692B"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0AE2764F" w14:textId="3B3E6CED"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115</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596,90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2CE16674" w14:textId="57130093"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115</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596,90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5E243AFE"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2EF80DB9" w14:textId="0A7A2908"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115</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596,90</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7D3337D0"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30F11CF3"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2CF06FD1"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1EFE8117" w14:textId="03B43B29"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144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190,80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24AB12DE"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51FF9B60" w14:textId="3AFDAEB5"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144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190,80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55F88BB7" w14:textId="55E938E1"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144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190,80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B14BD27"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25A95A8F" w14:textId="502AF760"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144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190,80</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6D03EE2C"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4AD5001A"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6871B17F"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4325" w:type="dxa"/>
            <w:tcBorders>
              <w:top w:val="single" w:sz="4" w:space="0" w:color="auto"/>
              <w:left w:val="single" w:sz="4" w:space="0" w:color="auto"/>
              <w:bottom w:val="single" w:sz="4" w:space="0" w:color="auto"/>
              <w:right w:val="single" w:sz="4" w:space="0" w:color="auto"/>
            </w:tcBorders>
            <w:shd w:val="clear" w:color="auto" w:fill="auto"/>
            <w:hideMark/>
          </w:tcPr>
          <w:p w14:paraId="6CB33CFC"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w:t>
            </w:r>
          </w:p>
        </w:tc>
        <w:tc>
          <w:tcPr>
            <w:tcW w:w="222" w:type="dxa"/>
            <w:tcBorders>
              <w:left w:val="single" w:sz="4" w:space="0" w:color="auto"/>
            </w:tcBorders>
            <w:vAlign w:val="center"/>
            <w:hideMark/>
          </w:tcPr>
          <w:p w14:paraId="3337864F" w14:textId="77777777" w:rsidR="00D14539" w:rsidRPr="002C374D" w:rsidRDefault="00D14539" w:rsidP="0018570B">
            <w:pPr>
              <w:spacing w:after="0" w:line="240" w:lineRule="auto"/>
              <w:rPr>
                <w:rFonts w:ascii="Times New Roman" w:eastAsia="Times New Roman" w:hAnsi="Times New Roman"/>
                <w:sz w:val="20"/>
                <w:szCs w:val="20"/>
                <w:lang w:eastAsia="ru-RU"/>
              </w:rPr>
            </w:pPr>
          </w:p>
        </w:tc>
      </w:tr>
      <w:tr w:rsidR="00D14539" w:rsidRPr="002C374D" w14:paraId="06EFEE42" w14:textId="77777777" w:rsidTr="00463F47">
        <w:trPr>
          <w:trHeight w:val="1440"/>
        </w:trPr>
        <w:tc>
          <w:tcPr>
            <w:tcW w:w="893" w:type="dxa"/>
            <w:tcBorders>
              <w:top w:val="nil"/>
              <w:left w:val="single" w:sz="4" w:space="0" w:color="auto"/>
              <w:bottom w:val="single" w:sz="4" w:space="0" w:color="auto"/>
              <w:right w:val="nil"/>
            </w:tcBorders>
            <w:shd w:val="clear" w:color="auto" w:fill="auto"/>
            <w:textDirection w:val="btLr"/>
            <w:hideMark/>
          </w:tcPr>
          <w:p w14:paraId="4B2FEC45" w14:textId="4DE498D9"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Иные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межбюджетные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трансферты</w:t>
            </w:r>
          </w:p>
        </w:tc>
        <w:tc>
          <w:tcPr>
            <w:tcW w:w="540" w:type="dxa"/>
            <w:tcBorders>
              <w:top w:val="nil"/>
              <w:left w:val="single" w:sz="8" w:space="0" w:color="auto"/>
              <w:bottom w:val="single" w:sz="4" w:space="0" w:color="auto"/>
              <w:right w:val="single" w:sz="4" w:space="0" w:color="auto"/>
            </w:tcBorders>
            <w:shd w:val="clear" w:color="auto" w:fill="auto"/>
            <w:noWrap/>
            <w:textDirection w:val="btLr"/>
            <w:hideMark/>
          </w:tcPr>
          <w:p w14:paraId="0887FAB2" w14:textId="0C76E895"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116</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929,40</w:t>
            </w:r>
          </w:p>
        </w:tc>
        <w:tc>
          <w:tcPr>
            <w:tcW w:w="540" w:type="dxa"/>
            <w:tcBorders>
              <w:top w:val="nil"/>
              <w:left w:val="nil"/>
              <w:bottom w:val="single" w:sz="8" w:space="0" w:color="auto"/>
              <w:right w:val="single" w:sz="4" w:space="0" w:color="auto"/>
            </w:tcBorders>
            <w:shd w:val="clear" w:color="auto" w:fill="auto"/>
            <w:noWrap/>
            <w:textDirection w:val="btLr"/>
            <w:hideMark/>
          </w:tcPr>
          <w:p w14:paraId="63A93A28" w14:textId="52DF7240"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33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589,70</w:t>
            </w:r>
          </w:p>
        </w:tc>
        <w:tc>
          <w:tcPr>
            <w:tcW w:w="540" w:type="dxa"/>
            <w:tcBorders>
              <w:top w:val="nil"/>
              <w:left w:val="nil"/>
              <w:bottom w:val="single" w:sz="8" w:space="0" w:color="auto"/>
              <w:right w:val="single" w:sz="4" w:space="0" w:color="auto"/>
            </w:tcBorders>
            <w:shd w:val="clear" w:color="auto" w:fill="auto"/>
            <w:noWrap/>
            <w:textDirection w:val="btLr"/>
            <w:hideMark/>
          </w:tcPr>
          <w:p w14:paraId="6E28F2E9" w14:textId="5D8F336A"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83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339,70</w:t>
            </w:r>
          </w:p>
        </w:tc>
        <w:tc>
          <w:tcPr>
            <w:tcW w:w="540" w:type="dxa"/>
            <w:tcBorders>
              <w:top w:val="nil"/>
              <w:left w:val="nil"/>
              <w:bottom w:val="single" w:sz="8" w:space="0" w:color="auto"/>
              <w:right w:val="single" w:sz="4" w:space="0" w:color="auto"/>
            </w:tcBorders>
            <w:shd w:val="clear" w:color="auto" w:fill="auto"/>
            <w:noWrap/>
            <w:textDirection w:val="btLr"/>
            <w:hideMark/>
          </w:tcPr>
          <w:p w14:paraId="33FBC171" w14:textId="75518A70"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116</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869,47</w:t>
            </w:r>
          </w:p>
        </w:tc>
        <w:tc>
          <w:tcPr>
            <w:tcW w:w="540" w:type="dxa"/>
            <w:tcBorders>
              <w:top w:val="nil"/>
              <w:left w:val="nil"/>
              <w:bottom w:val="single" w:sz="8" w:space="0" w:color="auto"/>
              <w:right w:val="single" w:sz="4" w:space="0" w:color="auto"/>
            </w:tcBorders>
            <w:shd w:val="clear" w:color="auto" w:fill="auto"/>
            <w:noWrap/>
            <w:textDirection w:val="btLr"/>
            <w:hideMark/>
          </w:tcPr>
          <w:p w14:paraId="5C38DBFF" w14:textId="2610E495"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33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535,76</w:t>
            </w:r>
          </w:p>
        </w:tc>
        <w:tc>
          <w:tcPr>
            <w:tcW w:w="540" w:type="dxa"/>
            <w:tcBorders>
              <w:top w:val="nil"/>
              <w:left w:val="nil"/>
              <w:bottom w:val="single" w:sz="8" w:space="0" w:color="auto"/>
              <w:right w:val="single" w:sz="4" w:space="0" w:color="auto"/>
            </w:tcBorders>
            <w:shd w:val="clear" w:color="auto" w:fill="auto"/>
            <w:noWrap/>
            <w:textDirection w:val="btLr"/>
            <w:hideMark/>
          </w:tcPr>
          <w:p w14:paraId="0C5CBE93" w14:textId="21B5388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83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333,71</w:t>
            </w:r>
          </w:p>
        </w:tc>
        <w:tc>
          <w:tcPr>
            <w:tcW w:w="540" w:type="dxa"/>
            <w:tcBorders>
              <w:top w:val="nil"/>
              <w:left w:val="nil"/>
              <w:bottom w:val="single" w:sz="8" w:space="0" w:color="auto"/>
              <w:right w:val="single" w:sz="4" w:space="0" w:color="auto"/>
            </w:tcBorders>
            <w:shd w:val="clear" w:color="000000" w:fill="FFFFFF"/>
            <w:noWrap/>
            <w:textDirection w:val="btLr"/>
            <w:hideMark/>
          </w:tcPr>
          <w:p w14:paraId="5D07C752"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1,92</w:t>
            </w:r>
          </w:p>
        </w:tc>
        <w:tc>
          <w:tcPr>
            <w:tcW w:w="540" w:type="dxa"/>
            <w:tcBorders>
              <w:top w:val="nil"/>
              <w:left w:val="nil"/>
              <w:bottom w:val="single" w:sz="8" w:space="0" w:color="auto"/>
              <w:right w:val="single" w:sz="4" w:space="0" w:color="auto"/>
            </w:tcBorders>
            <w:shd w:val="clear" w:color="000000" w:fill="FFFFFF"/>
            <w:noWrap/>
            <w:textDirection w:val="btLr"/>
            <w:hideMark/>
          </w:tcPr>
          <w:p w14:paraId="0E767E4B"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nil"/>
              <w:left w:val="nil"/>
              <w:bottom w:val="single" w:sz="8" w:space="0" w:color="auto"/>
              <w:right w:val="single" w:sz="8" w:space="0" w:color="auto"/>
            </w:tcBorders>
            <w:shd w:val="clear" w:color="000000" w:fill="FFFFFF"/>
            <w:noWrap/>
            <w:textDirection w:val="btLr"/>
            <w:hideMark/>
          </w:tcPr>
          <w:p w14:paraId="72D7AD21"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1,92</w:t>
            </w:r>
          </w:p>
        </w:tc>
        <w:tc>
          <w:tcPr>
            <w:tcW w:w="540" w:type="dxa"/>
            <w:tcBorders>
              <w:top w:val="nil"/>
              <w:left w:val="nil"/>
              <w:bottom w:val="single" w:sz="8" w:space="0" w:color="auto"/>
              <w:right w:val="single" w:sz="4" w:space="0" w:color="auto"/>
            </w:tcBorders>
            <w:shd w:val="clear" w:color="auto" w:fill="auto"/>
            <w:noWrap/>
            <w:textDirection w:val="btLr"/>
            <w:hideMark/>
          </w:tcPr>
          <w:p w14:paraId="5719B96E" w14:textId="62C17159"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88</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712,50</w:t>
            </w:r>
          </w:p>
        </w:tc>
        <w:tc>
          <w:tcPr>
            <w:tcW w:w="540" w:type="dxa"/>
            <w:tcBorders>
              <w:top w:val="nil"/>
              <w:left w:val="nil"/>
              <w:bottom w:val="single" w:sz="8" w:space="0" w:color="auto"/>
              <w:right w:val="single" w:sz="4" w:space="0" w:color="auto"/>
            </w:tcBorders>
            <w:shd w:val="clear" w:color="auto" w:fill="auto"/>
            <w:noWrap/>
            <w:textDirection w:val="btLr"/>
            <w:hideMark/>
          </w:tcPr>
          <w:p w14:paraId="10EBA747" w14:textId="04835EEE"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34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073,10</w:t>
            </w:r>
          </w:p>
        </w:tc>
        <w:tc>
          <w:tcPr>
            <w:tcW w:w="540" w:type="dxa"/>
            <w:tcBorders>
              <w:top w:val="nil"/>
              <w:left w:val="nil"/>
              <w:bottom w:val="single" w:sz="8" w:space="0" w:color="auto"/>
              <w:right w:val="single" w:sz="4" w:space="0" w:color="auto"/>
            </w:tcBorders>
            <w:shd w:val="clear" w:color="auto" w:fill="auto"/>
            <w:noWrap/>
            <w:textDirection w:val="btLr"/>
            <w:hideMark/>
          </w:tcPr>
          <w:p w14:paraId="3B7CFB00" w14:textId="53381E91"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54</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639,40</w:t>
            </w:r>
          </w:p>
        </w:tc>
        <w:tc>
          <w:tcPr>
            <w:tcW w:w="540" w:type="dxa"/>
            <w:tcBorders>
              <w:top w:val="nil"/>
              <w:left w:val="nil"/>
              <w:bottom w:val="single" w:sz="8" w:space="0" w:color="auto"/>
              <w:right w:val="single" w:sz="4" w:space="0" w:color="auto"/>
            </w:tcBorders>
            <w:shd w:val="clear" w:color="auto" w:fill="auto"/>
            <w:noWrap/>
            <w:textDirection w:val="btLr"/>
            <w:hideMark/>
          </w:tcPr>
          <w:p w14:paraId="44B60F48" w14:textId="3F5F7151"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86</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872,13</w:t>
            </w:r>
          </w:p>
        </w:tc>
        <w:tc>
          <w:tcPr>
            <w:tcW w:w="540" w:type="dxa"/>
            <w:tcBorders>
              <w:top w:val="nil"/>
              <w:left w:val="nil"/>
              <w:bottom w:val="single" w:sz="8" w:space="0" w:color="auto"/>
              <w:right w:val="single" w:sz="4" w:space="0" w:color="auto"/>
            </w:tcBorders>
            <w:shd w:val="clear" w:color="auto" w:fill="auto"/>
            <w:noWrap/>
            <w:textDirection w:val="btLr"/>
            <w:hideMark/>
          </w:tcPr>
          <w:p w14:paraId="177526A8" w14:textId="2E71F742"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33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649,89</w:t>
            </w:r>
          </w:p>
        </w:tc>
        <w:tc>
          <w:tcPr>
            <w:tcW w:w="540" w:type="dxa"/>
            <w:tcBorders>
              <w:top w:val="nil"/>
              <w:left w:val="nil"/>
              <w:bottom w:val="single" w:sz="8" w:space="0" w:color="auto"/>
              <w:right w:val="single" w:sz="4" w:space="0" w:color="auto"/>
            </w:tcBorders>
            <w:shd w:val="clear" w:color="auto" w:fill="auto"/>
            <w:noWrap/>
            <w:textDirection w:val="btLr"/>
            <w:hideMark/>
          </w:tcPr>
          <w:p w14:paraId="0458CB49" w14:textId="346FD153"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53</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222,24</w:t>
            </w:r>
          </w:p>
        </w:tc>
        <w:tc>
          <w:tcPr>
            <w:tcW w:w="540" w:type="dxa"/>
            <w:tcBorders>
              <w:top w:val="nil"/>
              <w:left w:val="nil"/>
              <w:bottom w:val="single" w:sz="8" w:space="0" w:color="auto"/>
              <w:right w:val="single" w:sz="4" w:space="0" w:color="auto"/>
            </w:tcBorders>
            <w:shd w:val="clear" w:color="000000" w:fill="FFFFFF"/>
            <w:noWrap/>
            <w:textDirection w:val="btLr"/>
            <w:hideMark/>
          </w:tcPr>
          <w:p w14:paraId="5D7B513C"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6,46</w:t>
            </w:r>
          </w:p>
        </w:tc>
        <w:tc>
          <w:tcPr>
            <w:tcW w:w="540" w:type="dxa"/>
            <w:tcBorders>
              <w:top w:val="nil"/>
              <w:left w:val="nil"/>
              <w:bottom w:val="single" w:sz="8" w:space="0" w:color="auto"/>
              <w:right w:val="single" w:sz="4" w:space="0" w:color="auto"/>
            </w:tcBorders>
            <w:shd w:val="clear" w:color="000000" w:fill="FFFFFF"/>
            <w:noWrap/>
            <w:textDirection w:val="btLr"/>
            <w:hideMark/>
          </w:tcPr>
          <w:p w14:paraId="5EE860F5"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0,00</w:t>
            </w:r>
          </w:p>
        </w:tc>
        <w:tc>
          <w:tcPr>
            <w:tcW w:w="540" w:type="dxa"/>
            <w:tcBorders>
              <w:top w:val="nil"/>
              <w:left w:val="nil"/>
              <w:bottom w:val="single" w:sz="8" w:space="0" w:color="auto"/>
              <w:right w:val="single" w:sz="8" w:space="0" w:color="auto"/>
            </w:tcBorders>
            <w:shd w:val="clear" w:color="000000" w:fill="FFFFFF"/>
            <w:noWrap/>
            <w:textDirection w:val="btLr"/>
            <w:hideMark/>
          </w:tcPr>
          <w:p w14:paraId="13DC8201" w14:textId="77777777" w:rsidR="00D14539" w:rsidRPr="002C374D" w:rsidRDefault="00D14539" w:rsidP="0018570B">
            <w:pPr>
              <w:spacing w:after="0" w:line="240" w:lineRule="auto"/>
              <w:jc w:val="center"/>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6,46</w:t>
            </w:r>
          </w:p>
        </w:tc>
        <w:tc>
          <w:tcPr>
            <w:tcW w:w="4325" w:type="dxa"/>
            <w:tcBorders>
              <w:top w:val="nil"/>
              <w:left w:val="nil"/>
              <w:bottom w:val="single" w:sz="8" w:space="0" w:color="auto"/>
              <w:right w:val="single" w:sz="8" w:space="0" w:color="auto"/>
            </w:tcBorders>
            <w:shd w:val="clear" w:color="auto" w:fill="auto"/>
            <w:hideMark/>
          </w:tcPr>
          <w:p w14:paraId="0D742287" w14:textId="2935BC61" w:rsidR="00D14539" w:rsidRPr="002C374D" w:rsidRDefault="00D14539" w:rsidP="0018570B">
            <w:pPr>
              <w:spacing w:after="0" w:line="240" w:lineRule="auto"/>
              <w:jc w:val="both"/>
              <w:rPr>
                <w:rFonts w:ascii="Times New Roman" w:eastAsia="Times New Roman" w:hAnsi="Times New Roman"/>
                <w:sz w:val="16"/>
                <w:szCs w:val="16"/>
                <w:lang w:eastAsia="ru-RU"/>
              </w:rPr>
            </w:pPr>
            <w:r w:rsidRPr="002C374D">
              <w:rPr>
                <w:rFonts w:ascii="Times New Roman" w:eastAsia="Times New Roman" w:hAnsi="Times New Roman"/>
                <w:sz w:val="16"/>
                <w:szCs w:val="16"/>
                <w:lang w:eastAsia="ru-RU"/>
              </w:rPr>
              <w:t>Остаток</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средств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не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освоен</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полном</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объеме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связи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уменьшение</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фактически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отработанного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времени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гражданами</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по</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сравнению</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с</w:t>
            </w:r>
            <w:r w:rsidR="001A04A7">
              <w:rPr>
                <w:rFonts w:ascii="Times New Roman" w:eastAsia="Times New Roman" w:hAnsi="Times New Roman"/>
                <w:sz w:val="16"/>
                <w:szCs w:val="16"/>
                <w:lang w:eastAsia="ru-RU"/>
              </w:rPr>
              <w:t xml:space="preserve"> </w:t>
            </w:r>
            <w:r w:rsidRPr="002C374D">
              <w:rPr>
                <w:rFonts w:ascii="Times New Roman" w:eastAsia="Times New Roman" w:hAnsi="Times New Roman"/>
                <w:sz w:val="16"/>
                <w:szCs w:val="16"/>
                <w:lang w:eastAsia="ru-RU"/>
              </w:rPr>
              <w:t>запланированным</w:t>
            </w:r>
          </w:p>
        </w:tc>
        <w:tc>
          <w:tcPr>
            <w:tcW w:w="222" w:type="dxa"/>
            <w:vAlign w:val="center"/>
            <w:hideMark/>
          </w:tcPr>
          <w:p w14:paraId="3B5D576E" w14:textId="77777777" w:rsidR="00D14539" w:rsidRPr="002C374D" w:rsidRDefault="00D14539" w:rsidP="0018570B">
            <w:pPr>
              <w:spacing w:after="0" w:line="240" w:lineRule="auto"/>
              <w:rPr>
                <w:rFonts w:ascii="Times New Roman" w:eastAsia="Times New Roman" w:hAnsi="Times New Roman"/>
                <w:sz w:val="20"/>
                <w:szCs w:val="20"/>
                <w:lang w:eastAsia="ru-RU"/>
              </w:rPr>
            </w:pPr>
          </w:p>
        </w:tc>
      </w:tr>
    </w:tbl>
    <w:p w14:paraId="3D93FE8B" w14:textId="77777777" w:rsidR="00D14539" w:rsidRPr="00C95965" w:rsidRDefault="00D14539" w:rsidP="0018570B">
      <w:pPr>
        <w:pStyle w:val="ab"/>
        <w:jc w:val="right"/>
        <w:rPr>
          <w:rFonts w:eastAsia="Calibri"/>
          <w:color w:val="FF0000"/>
          <w:sz w:val="28"/>
          <w:szCs w:val="28"/>
        </w:rPr>
      </w:pPr>
    </w:p>
    <w:p w14:paraId="7198E68C" w14:textId="77777777" w:rsidR="00D14539" w:rsidRPr="00C95965" w:rsidRDefault="00D14539" w:rsidP="0018570B">
      <w:pPr>
        <w:spacing w:after="0" w:line="240" w:lineRule="auto"/>
        <w:jc w:val="center"/>
        <w:rPr>
          <w:rFonts w:ascii="Times New Roman" w:eastAsia="Times New Roman" w:hAnsi="Times New Roman"/>
          <w:iCs/>
          <w:color w:val="FF0000"/>
          <w:sz w:val="28"/>
          <w:szCs w:val="28"/>
          <w:lang w:eastAsia="ru-RU"/>
        </w:rPr>
      </w:pPr>
    </w:p>
    <w:p w14:paraId="733CF6A6" w14:textId="77777777" w:rsidR="004D4C84" w:rsidRDefault="004D4C84" w:rsidP="0018570B">
      <w:pPr>
        <w:pStyle w:val="ab"/>
        <w:jc w:val="right"/>
        <w:rPr>
          <w:color w:val="000000" w:themeColor="text1"/>
          <w:sz w:val="28"/>
          <w:szCs w:val="28"/>
        </w:rPr>
      </w:pPr>
    </w:p>
    <w:p w14:paraId="04CF21F7" w14:textId="77777777" w:rsidR="004D4C84" w:rsidRDefault="004D4C84" w:rsidP="0018570B">
      <w:pPr>
        <w:pStyle w:val="ab"/>
        <w:jc w:val="right"/>
        <w:rPr>
          <w:color w:val="000000" w:themeColor="text1"/>
          <w:sz w:val="28"/>
          <w:szCs w:val="28"/>
        </w:rPr>
      </w:pPr>
    </w:p>
    <w:p w14:paraId="1956A453" w14:textId="77777777" w:rsidR="004D4C84" w:rsidRDefault="004D4C84" w:rsidP="0018570B">
      <w:pPr>
        <w:pStyle w:val="ab"/>
        <w:jc w:val="right"/>
        <w:rPr>
          <w:color w:val="000000" w:themeColor="text1"/>
          <w:sz w:val="28"/>
          <w:szCs w:val="28"/>
        </w:rPr>
      </w:pPr>
    </w:p>
    <w:p w14:paraId="2BEAC258" w14:textId="77777777" w:rsidR="004D4C84" w:rsidRDefault="004D4C84" w:rsidP="0018570B">
      <w:pPr>
        <w:pStyle w:val="ab"/>
        <w:jc w:val="right"/>
        <w:rPr>
          <w:color w:val="000000" w:themeColor="text1"/>
          <w:sz w:val="28"/>
          <w:szCs w:val="28"/>
        </w:rPr>
      </w:pPr>
    </w:p>
    <w:p w14:paraId="682E7AAA" w14:textId="77777777" w:rsidR="004D4C84" w:rsidRDefault="004D4C84" w:rsidP="0018570B">
      <w:pPr>
        <w:pStyle w:val="ab"/>
        <w:jc w:val="right"/>
        <w:rPr>
          <w:color w:val="000000" w:themeColor="text1"/>
          <w:sz w:val="28"/>
          <w:szCs w:val="28"/>
        </w:rPr>
      </w:pPr>
    </w:p>
    <w:p w14:paraId="5A24BDA6" w14:textId="77777777" w:rsidR="004D4C84" w:rsidRDefault="004D4C84" w:rsidP="0018570B">
      <w:pPr>
        <w:pStyle w:val="ab"/>
        <w:jc w:val="right"/>
        <w:rPr>
          <w:color w:val="000000" w:themeColor="text1"/>
          <w:sz w:val="28"/>
          <w:szCs w:val="28"/>
        </w:rPr>
      </w:pPr>
    </w:p>
    <w:p w14:paraId="4E8C66BD" w14:textId="77777777" w:rsidR="004D4C84" w:rsidRDefault="004D4C84" w:rsidP="0018570B">
      <w:pPr>
        <w:pStyle w:val="ab"/>
        <w:jc w:val="right"/>
        <w:rPr>
          <w:color w:val="000000" w:themeColor="text1"/>
          <w:sz w:val="28"/>
          <w:szCs w:val="28"/>
        </w:rPr>
      </w:pPr>
    </w:p>
    <w:p w14:paraId="7B4E4DE7" w14:textId="77777777" w:rsidR="004D4C84" w:rsidRDefault="004D4C84" w:rsidP="0018570B">
      <w:pPr>
        <w:pStyle w:val="ab"/>
        <w:jc w:val="right"/>
        <w:rPr>
          <w:color w:val="000000" w:themeColor="text1"/>
          <w:sz w:val="28"/>
          <w:szCs w:val="28"/>
        </w:rPr>
      </w:pPr>
    </w:p>
    <w:p w14:paraId="2392E1B9" w14:textId="77777777" w:rsidR="00D43F43" w:rsidRDefault="00D43F43" w:rsidP="0018570B">
      <w:pPr>
        <w:pStyle w:val="ab"/>
        <w:jc w:val="right"/>
        <w:rPr>
          <w:color w:val="000000" w:themeColor="text1"/>
          <w:sz w:val="28"/>
          <w:szCs w:val="28"/>
        </w:rPr>
      </w:pPr>
    </w:p>
    <w:p w14:paraId="54EA3D9D" w14:textId="77777777" w:rsidR="00D43F43" w:rsidRDefault="00D43F43" w:rsidP="0018570B">
      <w:pPr>
        <w:pStyle w:val="ab"/>
        <w:jc w:val="right"/>
        <w:rPr>
          <w:color w:val="000000" w:themeColor="text1"/>
          <w:sz w:val="28"/>
          <w:szCs w:val="28"/>
        </w:rPr>
      </w:pPr>
    </w:p>
    <w:p w14:paraId="394A8DD9" w14:textId="77777777" w:rsidR="00D43F43" w:rsidRDefault="00D43F43" w:rsidP="0018570B">
      <w:pPr>
        <w:pStyle w:val="ab"/>
        <w:jc w:val="right"/>
        <w:rPr>
          <w:color w:val="000000" w:themeColor="text1"/>
          <w:sz w:val="28"/>
          <w:szCs w:val="28"/>
        </w:rPr>
      </w:pPr>
    </w:p>
    <w:p w14:paraId="060F90AE" w14:textId="77777777" w:rsidR="004D4C84" w:rsidRDefault="004D4C84" w:rsidP="0018570B">
      <w:pPr>
        <w:pStyle w:val="ab"/>
        <w:jc w:val="right"/>
        <w:rPr>
          <w:color w:val="000000" w:themeColor="text1"/>
          <w:sz w:val="28"/>
          <w:szCs w:val="28"/>
        </w:rPr>
      </w:pPr>
    </w:p>
    <w:p w14:paraId="1E2E1D22" w14:textId="77777777" w:rsidR="004D4C84" w:rsidRDefault="004D4C84" w:rsidP="0018570B">
      <w:pPr>
        <w:pStyle w:val="ab"/>
        <w:jc w:val="right"/>
        <w:rPr>
          <w:color w:val="000000" w:themeColor="text1"/>
          <w:sz w:val="28"/>
          <w:szCs w:val="28"/>
        </w:rPr>
      </w:pPr>
    </w:p>
    <w:p w14:paraId="6A20647C" w14:textId="77777777" w:rsidR="004D4C84" w:rsidRDefault="004D4C84" w:rsidP="0018570B">
      <w:pPr>
        <w:pStyle w:val="ab"/>
        <w:jc w:val="right"/>
        <w:rPr>
          <w:color w:val="000000" w:themeColor="text1"/>
          <w:sz w:val="28"/>
          <w:szCs w:val="28"/>
        </w:rPr>
      </w:pPr>
    </w:p>
    <w:p w14:paraId="77BBDFA8" w14:textId="77777777" w:rsidR="004D4C84" w:rsidRDefault="004D4C84" w:rsidP="0018570B">
      <w:pPr>
        <w:pStyle w:val="ab"/>
        <w:jc w:val="right"/>
        <w:rPr>
          <w:color w:val="000000" w:themeColor="text1"/>
          <w:sz w:val="28"/>
          <w:szCs w:val="28"/>
        </w:rPr>
      </w:pPr>
    </w:p>
    <w:p w14:paraId="7D801E79" w14:textId="77777777" w:rsidR="004D4C84" w:rsidRDefault="004D4C84" w:rsidP="0018570B">
      <w:pPr>
        <w:pStyle w:val="ab"/>
        <w:jc w:val="right"/>
        <w:rPr>
          <w:color w:val="000000" w:themeColor="text1"/>
          <w:sz w:val="28"/>
          <w:szCs w:val="28"/>
        </w:rPr>
      </w:pPr>
    </w:p>
    <w:p w14:paraId="371DFE45" w14:textId="77777777" w:rsidR="004D4C84" w:rsidRDefault="004D4C84" w:rsidP="0018570B">
      <w:pPr>
        <w:pStyle w:val="ab"/>
        <w:jc w:val="right"/>
        <w:rPr>
          <w:color w:val="000000" w:themeColor="text1"/>
          <w:sz w:val="28"/>
          <w:szCs w:val="28"/>
        </w:rPr>
      </w:pPr>
    </w:p>
    <w:p w14:paraId="14B06FB7" w14:textId="77777777" w:rsidR="004D4C84" w:rsidRDefault="004D4C84" w:rsidP="0018570B">
      <w:pPr>
        <w:pStyle w:val="ab"/>
        <w:jc w:val="right"/>
        <w:rPr>
          <w:color w:val="000000" w:themeColor="text1"/>
          <w:sz w:val="28"/>
          <w:szCs w:val="28"/>
        </w:rPr>
      </w:pPr>
    </w:p>
    <w:p w14:paraId="2C0F29B1" w14:textId="4B111938" w:rsidR="00266339" w:rsidRPr="007C3B16" w:rsidRDefault="00266339" w:rsidP="0018570B">
      <w:pPr>
        <w:pStyle w:val="ab"/>
        <w:jc w:val="right"/>
        <w:rPr>
          <w:color w:val="000000" w:themeColor="text1"/>
          <w:sz w:val="28"/>
          <w:szCs w:val="28"/>
        </w:rPr>
      </w:pPr>
      <w:r w:rsidRPr="007C3B16">
        <w:rPr>
          <w:color w:val="000000" w:themeColor="text1"/>
          <w:sz w:val="28"/>
          <w:szCs w:val="28"/>
        </w:rPr>
        <w:lastRenderedPageBreak/>
        <w:t>Приложение</w:t>
      </w:r>
      <w:r w:rsidR="001A04A7">
        <w:rPr>
          <w:color w:val="000000" w:themeColor="text1"/>
          <w:sz w:val="28"/>
          <w:szCs w:val="28"/>
        </w:rPr>
        <w:t xml:space="preserve"> </w:t>
      </w:r>
      <w:r>
        <w:rPr>
          <w:color w:val="000000" w:themeColor="text1"/>
          <w:sz w:val="28"/>
          <w:szCs w:val="28"/>
        </w:rPr>
        <w:t>2</w:t>
      </w:r>
    </w:p>
    <w:p w14:paraId="5CBF2764" w14:textId="283401CB" w:rsidR="00266339" w:rsidRPr="00031D96" w:rsidRDefault="00266339" w:rsidP="0018570B">
      <w:pPr>
        <w:spacing w:after="0" w:line="240" w:lineRule="auto"/>
        <w:ind w:firstLine="709"/>
        <w:jc w:val="right"/>
        <w:rPr>
          <w:rFonts w:ascii="Times New Roman" w:hAnsi="Times New Roman"/>
          <w:bCs/>
          <w:color w:val="000000" w:themeColor="text1"/>
          <w:sz w:val="28"/>
          <w:szCs w:val="28"/>
        </w:rPr>
      </w:pPr>
      <w:r w:rsidRPr="007C3B16">
        <w:rPr>
          <w:rFonts w:ascii="Times New Roman" w:hAnsi="Times New Roman"/>
          <w:bCs/>
          <w:color w:val="000000" w:themeColor="text1"/>
          <w:sz w:val="28"/>
          <w:szCs w:val="28"/>
        </w:rPr>
        <w:t>к</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отчету</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главы</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района</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за</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2023</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год</w:t>
      </w:r>
      <w:r w:rsidR="001A04A7">
        <w:rPr>
          <w:rFonts w:ascii="Times New Roman" w:hAnsi="Times New Roman"/>
          <w:bCs/>
          <w:color w:val="000000" w:themeColor="text1"/>
          <w:sz w:val="28"/>
          <w:szCs w:val="28"/>
        </w:rPr>
        <w:t xml:space="preserve"> </w:t>
      </w:r>
    </w:p>
    <w:p w14:paraId="70226C86" w14:textId="77777777" w:rsidR="00A72D61" w:rsidRDefault="00A72D61" w:rsidP="0018570B">
      <w:pPr>
        <w:pStyle w:val="ConsPlusNormal"/>
        <w:ind w:firstLine="539"/>
        <w:contextualSpacing/>
        <w:jc w:val="center"/>
        <w:rPr>
          <w:rFonts w:ascii="Times New Roman" w:hAnsi="Times New Roman" w:cs="Times New Roman"/>
          <w:sz w:val="28"/>
          <w:szCs w:val="28"/>
        </w:rPr>
      </w:pPr>
    </w:p>
    <w:p w14:paraId="5B5108D0" w14:textId="6AEB261D" w:rsidR="00266339" w:rsidRDefault="00CF4137" w:rsidP="00F2287E">
      <w:pPr>
        <w:pStyle w:val="ConsPlusNormal"/>
        <w:ind w:firstLine="539"/>
        <w:contextualSpacing/>
        <w:jc w:val="center"/>
        <w:rPr>
          <w:rFonts w:ascii="Times New Roman" w:hAnsi="Times New Roman"/>
          <w:sz w:val="28"/>
          <w:szCs w:val="28"/>
        </w:rPr>
      </w:pPr>
      <w:r w:rsidRPr="00C1310B">
        <w:rPr>
          <w:rFonts w:ascii="Times New Roman" w:hAnsi="Times New Roman"/>
          <w:sz w:val="28"/>
          <w:szCs w:val="28"/>
        </w:rPr>
        <w:t>Информация</w:t>
      </w:r>
      <w:r w:rsidR="001A04A7">
        <w:rPr>
          <w:rFonts w:ascii="Times New Roman" w:hAnsi="Times New Roman"/>
          <w:sz w:val="28"/>
          <w:szCs w:val="28"/>
        </w:rPr>
        <w:t xml:space="preserve"> </w:t>
      </w:r>
      <w:r w:rsidRPr="00C1310B">
        <w:rPr>
          <w:rFonts w:ascii="Times New Roman" w:hAnsi="Times New Roman"/>
          <w:sz w:val="28"/>
          <w:szCs w:val="28"/>
        </w:rPr>
        <w:t>о</w:t>
      </w:r>
      <w:r w:rsidR="001A04A7">
        <w:rPr>
          <w:rFonts w:ascii="Times New Roman" w:hAnsi="Times New Roman"/>
          <w:sz w:val="28"/>
          <w:szCs w:val="28"/>
        </w:rPr>
        <w:t xml:space="preserve"> </w:t>
      </w:r>
      <w:r w:rsidRPr="00C1310B">
        <w:rPr>
          <w:rFonts w:ascii="Times New Roman" w:hAnsi="Times New Roman"/>
          <w:sz w:val="28"/>
          <w:szCs w:val="28"/>
        </w:rPr>
        <w:t>расходовании</w:t>
      </w:r>
      <w:r w:rsidR="001A04A7">
        <w:rPr>
          <w:rFonts w:ascii="Times New Roman" w:hAnsi="Times New Roman"/>
          <w:sz w:val="28"/>
          <w:szCs w:val="28"/>
        </w:rPr>
        <w:t xml:space="preserve"> </w:t>
      </w:r>
      <w:r w:rsidRPr="00C1310B">
        <w:rPr>
          <w:rFonts w:ascii="Times New Roman" w:hAnsi="Times New Roman"/>
          <w:sz w:val="28"/>
          <w:szCs w:val="28"/>
        </w:rPr>
        <w:t>финансовых</w:t>
      </w:r>
      <w:r w:rsidR="001A04A7">
        <w:rPr>
          <w:rFonts w:ascii="Times New Roman" w:hAnsi="Times New Roman"/>
          <w:sz w:val="28"/>
          <w:szCs w:val="28"/>
        </w:rPr>
        <w:t xml:space="preserve"> </w:t>
      </w:r>
      <w:r w:rsidRPr="00C1310B">
        <w:rPr>
          <w:rFonts w:ascii="Times New Roman" w:hAnsi="Times New Roman"/>
          <w:sz w:val="28"/>
          <w:szCs w:val="28"/>
        </w:rPr>
        <w:t>средств</w:t>
      </w:r>
      <w:r w:rsidR="001A04A7">
        <w:rPr>
          <w:rFonts w:ascii="Times New Roman" w:hAnsi="Times New Roman"/>
          <w:sz w:val="28"/>
          <w:szCs w:val="28"/>
        </w:rPr>
        <w:t xml:space="preserve"> </w:t>
      </w:r>
      <w:r w:rsidRPr="00C1310B">
        <w:rPr>
          <w:rFonts w:ascii="Times New Roman" w:hAnsi="Times New Roman"/>
          <w:sz w:val="28"/>
          <w:szCs w:val="28"/>
        </w:rPr>
        <w:t>по</w:t>
      </w:r>
      <w:r w:rsidR="001A04A7">
        <w:rPr>
          <w:rFonts w:ascii="Times New Roman" w:hAnsi="Times New Roman"/>
          <w:sz w:val="28"/>
          <w:szCs w:val="28"/>
        </w:rPr>
        <w:t xml:space="preserve"> </w:t>
      </w:r>
      <w:r w:rsidRPr="00C1310B">
        <w:rPr>
          <w:rFonts w:ascii="Times New Roman" w:hAnsi="Times New Roman"/>
          <w:sz w:val="28"/>
          <w:szCs w:val="28"/>
        </w:rPr>
        <w:t>муниципальным</w:t>
      </w:r>
      <w:r w:rsidR="001A04A7">
        <w:rPr>
          <w:rFonts w:ascii="Times New Roman" w:hAnsi="Times New Roman"/>
          <w:sz w:val="28"/>
          <w:szCs w:val="28"/>
        </w:rPr>
        <w:t xml:space="preserve"> </w:t>
      </w:r>
      <w:r w:rsidRPr="00C1310B">
        <w:rPr>
          <w:rFonts w:ascii="Times New Roman" w:hAnsi="Times New Roman"/>
          <w:sz w:val="28"/>
          <w:szCs w:val="28"/>
        </w:rPr>
        <w:t>программам</w:t>
      </w:r>
      <w:r w:rsidR="001A04A7">
        <w:rPr>
          <w:rFonts w:ascii="Times New Roman" w:hAnsi="Times New Roman"/>
          <w:sz w:val="28"/>
          <w:szCs w:val="28"/>
        </w:rPr>
        <w:t xml:space="preserve"> </w:t>
      </w:r>
      <w:r w:rsidRPr="00C1310B">
        <w:rPr>
          <w:rFonts w:ascii="Times New Roman" w:hAnsi="Times New Roman"/>
          <w:sz w:val="28"/>
          <w:szCs w:val="28"/>
        </w:rPr>
        <w:t>в</w:t>
      </w:r>
      <w:r w:rsidR="001A04A7">
        <w:rPr>
          <w:rFonts w:ascii="Times New Roman" w:hAnsi="Times New Roman"/>
          <w:sz w:val="28"/>
          <w:szCs w:val="28"/>
        </w:rPr>
        <w:t xml:space="preserve"> </w:t>
      </w:r>
      <w:r w:rsidRPr="00C1310B">
        <w:rPr>
          <w:rFonts w:ascii="Times New Roman" w:hAnsi="Times New Roman"/>
          <w:sz w:val="28"/>
          <w:szCs w:val="28"/>
        </w:rPr>
        <w:t>202</w:t>
      </w:r>
      <w:r>
        <w:rPr>
          <w:rFonts w:ascii="Times New Roman" w:hAnsi="Times New Roman"/>
          <w:sz w:val="28"/>
          <w:szCs w:val="28"/>
        </w:rPr>
        <w:t>3</w:t>
      </w:r>
      <w:r w:rsidR="001A04A7">
        <w:rPr>
          <w:rFonts w:ascii="Times New Roman" w:hAnsi="Times New Roman"/>
          <w:sz w:val="28"/>
          <w:szCs w:val="28"/>
        </w:rPr>
        <w:t xml:space="preserve"> </w:t>
      </w:r>
      <w:r w:rsidRPr="00C1310B">
        <w:rPr>
          <w:rFonts w:ascii="Times New Roman" w:hAnsi="Times New Roman"/>
          <w:sz w:val="28"/>
          <w:szCs w:val="28"/>
        </w:rPr>
        <w:t>году</w:t>
      </w:r>
    </w:p>
    <w:p w14:paraId="5A221E6B" w14:textId="77777777" w:rsidR="006D5FC5" w:rsidRDefault="006D5FC5" w:rsidP="00F2287E">
      <w:pPr>
        <w:pStyle w:val="ConsPlusNormal"/>
        <w:ind w:firstLine="539"/>
        <w:contextualSpacing/>
        <w:jc w:val="center"/>
        <w:rPr>
          <w:rFonts w:ascii="Times New Roman" w:hAnsi="Times New Roman"/>
          <w:sz w:val="28"/>
          <w:szCs w:val="28"/>
        </w:rPr>
      </w:pPr>
    </w:p>
    <w:tbl>
      <w:tblPr>
        <w:tblW w:w="15223" w:type="dxa"/>
        <w:tblInd w:w="-176" w:type="dxa"/>
        <w:tblLook w:val="04A0" w:firstRow="1" w:lastRow="0" w:firstColumn="1" w:lastColumn="0" w:noHBand="0" w:noVBand="1"/>
      </w:tblPr>
      <w:tblGrid>
        <w:gridCol w:w="542"/>
        <w:gridCol w:w="9560"/>
        <w:gridCol w:w="1707"/>
        <w:gridCol w:w="1849"/>
        <w:gridCol w:w="1565"/>
      </w:tblGrid>
      <w:tr w:rsidR="00266339" w:rsidRPr="00F2287E" w14:paraId="734AC61B" w14:textId="77777777" w:rsidTr="00F2287E">
        <w:trPr>
          <w:trHeight w:val="97"/>
        </w:trPr>
        <w:tc>
          <w:tcPr>
            <w:tcW w:w="542" w:type="dxa"/>
            <w:tcBorders>
              <w:top w:val="single" w:sz="4" w:space="0" w:color="auto"/>
              <w:left w:val="single" w:sz="4" w:space="0" w:color="auto"/>
              <w:bottom w:val="single" w:sz="4" w:space="0" w:color="auto"/>
              <w:right w:val="single" w:sz="4" w:space="0" w:color="auto"/>
            </w:tcBorders>
            <w:shd w:val="clear" w:color="auto" w:fill="auto"/>
          </w:tcPr>
          <w:p w14:paraId="7CCA2958" w14:textId="77777777" w:rsidR="00A72D61"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w:t>
            </w:r>
          </w:p>
          <w:p w14:paraId="4ECBFA10" w14:textId="72A11312"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п/п</w:t>
            </w:r>
          </w:p>
        </w:tc>
        <w:tc>
          <w:tcPr>
            <w:tcW w:w="9560" w:type="dxa"/>
            <w:tcBorders>
              <w:top w:val="single" w:sz="4" w:space="0" w:color="auto"/>
              <w:left w:val="single" w:sz="4" w:space="0" w:color="auto"/>
              <w:bottom w:val="single" w:sz="4" w:space="0" w:color="auto"/>
              <w:right w:val="single" w:sz="4" w:space="0" w:color="auto"/>
            </w:tcBorders>
            <w:shd w:val="clear" w:color="auto" w:fill="auto"/>
          </w:tcPr>
          <w:p w14:paraId="0245243D" w14:textId="0E99FBEF"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Наименование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программ</w:t>
            </w:r>
          </w:p>
        </w:tc>
        <w:tc>
          <w:tcPr>
            <w:tcW w:w="1707" w:type="dxa"/>
            <w:tcBorders>
              <w:top w:val="single" w:sz="4" w:space="0" w:color="auto"/>
              <w:left w:val="nil"/>
              <w:bottom w:val="single" w:sz="4" w:space="0" w:color="auto"/>
              <w:right w:val="single" w:sz="4" w:space="0" w:color="auto"/>
            </w:tcBorders>
            <w:shd w:val="clear" w:color="auto" w:fill="auto"/>
          </w:tcPr>
          <w:p w14:paraId="1089B8B0" w14:textId="192686EA" w:rsidR="00A72D61" w:rsidRPr="00F2287E" w:rsidRDefault="00A72D61"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План</w:t>
            </w:r>
            <w:r w:rsidR="001A04A7" w:rsidRPr="00F2287E">
              <w:rPr>
                <w:rFonts w:ascii="Times New Roman" w:hAnsi="Times New Roman"/>
                <w:bCs/>
                <w:sz w:val="24"/>
                <w:szCs w:val="24"/>
                <w:lang w:eastAsia="ru-RU"/>
              </w:rPr>
              <w:t xml:space="preserve"> </w:t>
            </w:r>
          </w:p>
          <w:p w14:paraId="5EE748E1" w14:textId="28E5807E"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на</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2023</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год,</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тыс.</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рублей</w:t>
            </w:r>
          </w:p>
        </w:tc>
        <w:tc>
          <w:tcPr>
            <w:tcW w:w="1849" w:type="dxa"/>
            <w:tcBorders>
              <w:top w:val="single" w:sz="4" w:space="0" w:color="auto"/>
              <w:left w:val="nil"/>
              <w:bottom w:val="single" w:sz="4" w:space="0" w:color="auto"/>
              <w:right w:val="single" w:sz="4" w:space="0" w:color="auto"/>
            </w:tcBorders>
            <w:shd w:val="clear" w:color="auto" w:fill="auto"/>
          </w:tcPr>
          <w:p w14:paraId="5E42F2BC" w14:textId="35E295EF" w:rsidR="00A72D61"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Факт</w:t>
            </w:r>
            <w:r w:rsidR="001A04A7" w:rsidRPr="00F2287E">
              <w:rPr>
                <w:rFonts w:ascii="Times New Roman" w:hAnsi="Times New Roman"/>
                <w:bCs/>
                <w:sz w:val="24"/>
                <w:szCs w:val="24"/>
                <w:lang w:eastAsia="ru-RU"/>
              </w:rPr>
              <w:t xml:space="preserve"> </w:t>
            </w:r>
          </w:p>
          <w:p w14:paraId="647504D8" w14:textId="3B548348" w:rsidR="00266339" w:rsidRPr="00F2287E" w:rsidRDefault="00A72D61"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за</w:t>
            </w:r>
            <w:r w:rsidR="001A04A7" w:rsidRPr="00F2287E">
              <w:rPr>
                <w:rFonts w:ascii="Times New Roman" w:hAnsi="Times New Roman"/>
                <w:bCs/>
                <w:sz w:val="24"/>
                <w:szCs w:val="24"/>
                <w:lang w:eastAsia="ru-RU"/>
              </w:rPr>
              <w:t xml:space="preserve"> </w:t>
            </w:r>
            <w:r w:rsidR="00266339" w:rsidRPr="00F2287E">
              <w:rPr>
                <w:rFonts w:ascii="Times New Roman" w:hAnsi="Times New Roman"/>
                <w:bCs/>
                <w:sz w:val="24"/>
                <w:szCs w:val="24"/>
                <w:lang w:eastAsia="ru-RU"/>
              </w:rPr>
              <w:t>2023</w:t>
            </w:r>
            <w:r w:rsidR="001A04A7" w:rsidRPr="00F2287E">
              <w:rPr>
                <w:rFonts w:ascii="Times New Roman" w:hAnsi="Times New Roman"/>
                <w:bCs/>
                <w:sz w:val="24"/>
                <w:szCs w:val="24"/>
                <w:lang w:eastAsia="ru-RU"/>
              </w:rPr>
              <w:t xml:space="preserve"> </w:t>
            </w:r>
            <w:r w:rsidR="00266339" w:rsidRPr="00F2287E">
              <w:rPr>
                <w:rFonts w:ascii="Times New Roman" w:hAnsi="Times New Roman"/>
                <w:bCs/>
                <w:sz w:val="24"/>
                <w:szCs w:val="24"/>
                <w:lang w:eastAsia="ru-RU"/>
              </w:rPr>
              <w:t>год,</w:t>
            </w:r>
            <w:r w:rsidR="001A04A7" w:rsidRPr="00F2287E">
              <w:rPr>
                <w:rFonts w:ascii="Times New Roman" w:hAnsi="Times New Roman"/>
                <w:bCs/>
                <w:sz w:val="24"/>
                <w:szCs w:val="24"/>
                <w:lang w:eastAsia="ru-RU"/>
              </w:rPr>
              <w:t xml:space="preserve"> </w:t>
            </w:r>
            <w:r w:rsidR="00266339" w:rsidRPr="00F2287E">
              <w:rPr>
                <w:rFonts w:ascii="Times New Roman" w:hAnsi="Times New Roman"/>
                <w:bCs/>
                <w:sz w:val="24"/>
                <w:szCs w:val="24"/>
                <w:lang w:eastAsia="ru-RU"/>
              </w:rPr>
              <w:t>тыс.</w:t>
            </w:r>
            <w:r w:rsidR="001A04A7" w:rsidRPr="00F2287E">
              <w:rPr>
                <w:rFonts w:ascii="Times New Roman" w:hAnsi="Times New Roman"/>
                <w:bCs/>
                <w:sz w:val="24"/>
                <w:szCs w:val="24"/>
                <w:lang w:eastAsia="ru-RU"/>
              </w:rPr>
              <w:t xml:space="preserve"> </w:t>
            </w:r>
            <w:r w:rsidR="00266339" w:rsidRPr="00F2287E">
              <w:rPr>
                <w:rFonts w:ascii="Times New Roman" w:hAnsi="Times New Roman"/>
                <w:bCs/>
                <w:sz w:val="24"/>
                <w:szCs w:val="24"/>
                <w:lang w:eastAsia="ru-RU"/>
              </w:rPr>
              <w:t>рублей</w:t>
            </w:r>
          </w:p>
        </w:tc>
        <w:tc>
          <w:tcPr>
            <w:tcW w:w="1565" w:type="dxa"/>
            <w:tcBorders>
              <w:top w:val="single" w:sz="4" w:space="0" w:color="auto"/>
              <w:left w:val="nil"/>
              <w:bottom w:val="single" w:sz="4" w:space="0" w:color="auto"/>
              <w:right w:val="single" w:sz="4" w:space="0" w:color="auto"/>
            </w:tcBorders>
            <w:shd w:val="clear" w:color="auto" w:fill="auto"/>
          </w:tcPr>
          <w:p w14:paraId="7847BDD6" w14:textId="2AE7E780"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исполнения</w:t>
            </w:r>
          </w:p>
        </w:tc>
      </w:tr>
      <w:tr w:rsidR="00266339" w:rsidRPr="00F2287E" w14:paraId="23FF6C0B" w14:textId="77777777" w:rsidTr="00F2287E">
        <w:trPr>
          <w:trHeight w:val="591"/>
        </w:trPr>
        <w:tc>
          <w:tcPr>
            <w:tcW w:w="542" w:type="dxa"/>
            <w:tcBorders>
              <w:top w:val="nil"/>
              <w:left w:val="single" w:sz="4" w:space="0" w:color="auto"/>
              <w:bottom w:val="single" w:sz="4" w:space="0" w:color="auto"/>
              <w:right w:val="single" w:sz="4" w:space="0" w:color="auto"/>
            </w:tcBorders>
            <w:shd w:val="clear" w:color="auto" w:fill="auto"/>
            <w:hideMark/>
          </w:tcPr>
          <w:p w14:paraId="169EF452" w14:textId="6171EEFA"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6B0FA0AA" w14:textId="6E083B4E"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малого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среднего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предпринимательства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на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территории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51938069" w14:textId="2B1EFCD0"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549,8</w:t>
            </w:r>
          </w:p>
        </w:tc>
        <w:tc>
          <w:tcPr>
            <w:tcW w:w="1849" w:type="dxa"/>
            <w:tcBorders>
              <w:top w:val="nil"/>
              <w:left w:val="nil"/>
              <w:bottom w:val="single" w:sz="4" w:space="0" w:color="auto"/>
              <w:right w:val="single" w:sz="4" w:space="0" w:color="auto"/>
            </w:tcBorders>
            <w:shd w:val="clear" w:color="auto" w:fill="auto"/>
            <w:hideMark/>
          </w:tcPr>
          <w:p w14:paraId="22B2104B" w14:textId="3D38C7A4"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549,8</w:t>
            </w:r>
          </w:p>
        </w:tc>
        <w:tc>
          <w:tcPr>
            <w:tcW w:w="1565" w:type="dxa"/>
            <w:tcBorders>
              <w:top w:val="nil"/>
              <w:left w:val="nil"/>
              <w:bottom w:val="single" w:sz="4" w:space="0" w:color="auto"/>
              <w:right w:val="single" w:sz="4" w:space="0" w:color="auto"/>
            </w:tcBorders>
            <w:shd w:val="clear" w:color="auto" w:fill="auto"/>
            <w:hideMark/>
          </w:tcPr>
          <w:p w14:paraId="2427C00D"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100,0</w:t>
            </w:r>
          </w:p>
        </w:tc>
      </w:tr>
      <w:tr w:rsidR="00266339" w:rsidRPr="00F2287E" w14:paraId="71C6E671" w14:textId="77777777" w:rsidTr="00F2287E">
        <w:trPr>
          <w:trHeight w:val="325"/>
        </w:trPr>
        <w:tc>
          <w:tcPr>
            <w:tcW w:w="542" w:type="dxa"/>
            <w:tcBorders>
              <w:top w:val="nil"/>
              <w:left w:val="single" w:sz="4" w:space="0" w:color="auto"/>
              <w:bottom w:val="single" w:sz="4" w:space="0" w:color="auto"/>
              <w:right w:val="single" w:sz="4" w:space="0" w:color="auto"/>
            </w:tcBorders>
            <w:shd w:val="clear" w:color="auto" w:fill="auto"/>
            <w:hideMark/>
          </w:tcPr>
          <w:p w14:paraId="18E0BA1D" w14:textId="6AE9E095"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2</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0050B565" w14:textId="25983519"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спорта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туризма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на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территории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334B826A" w14:textId="50737D91"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131</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185,6</w:t>
            </w:r>
          </w:p>
        </w:tc>
        <w:tc>
          <w:tcPr>
            <w:tcW w:w="1849" w:type="dxa"/>
            <w:tcBorders>
              <w:top w:val="nil"/>
              <w:left w:val="nil"/>
              <w:bottom w:val="single" w:sz="4" w:space="0" w:color="auto"/>
              <w:right w:val="single" w:sz="4" w:space="0" w:color="auto"/>
            </w:tcBorders>
            <w:shd w:val="clear" w:color="auto" w:fill="auto"/>
            <w:hideMark/>
          </w:tcPr>
          <w:p w14:paraId="72D6E21D" w14:textId="4C506396"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131</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185,6</w:t>
            </w:r>
          </w:p>
        </w:tc>
        <w:tc>
          <w:tcPr>
            <w:tcW w:w="1565" w:type="dxa"/>
            <w:tcBorders>
              <w:top w:val="nil"/>
              <w:left w:val="nil"/>
              <w:bottom w:val="single" w:sz="4" w:space="0" w:color="auto"/>
              <w:right w:val="single" w:sz="4" w:space="0" w:color="auto"/>
            </w:tcBorders>
            <w:shd w:val="clear" w:color="auto" w:fill="auto"/>
            <w:hideMark/>
          </w:tcPr>
          <w:p w14:paraId="38AD774F"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100,0</w:t>
            </w:r>
          </w:p>
        </w:tc>
      </w:tr>
      <w:tr w:rsidR="00266339" w:rsidRPr="00F2287E" w14:paraId="1D5D1D2A" w14:textId="77777777" w:rsidTr="00F2287E">
        <w:trPr>
          <w:trHeight w:val="589"/>
        </w:trPr>
        <w:tc>
          <w:tcPr>
            <w:tcW w:w="542" w:type="dxa"/>
            <w:tcBorders>
              <w:top w:val="nil"/>
              <w:left w:val="single" w:sz="4" w:space="0" w:color="auto"/>
              <w:bottom w:val="single" w:sz="4" w:space="0" w:color="auto"/>
              <w:right w:val="single" w:sz="4" w:space="0" w:color="auto"/>
            </w:tcBorders>
            <w:shd w:val="clear" w:color="auto" w:fill="auto"/>
            <w:hideMark/>
          </w:tcPr>
          <w:p w14:paraId="76836799" w14:textId="2959A652"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3</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2A2A3DD0" w14:textId="466B73F4"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Устойчивое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коренных</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малочисленных</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народов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Севера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на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территории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31921753" w14:textId="3C4416AB"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8</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757,4</w:t>
            </w:r>
          </w:p>
        </w:tc>
        <w:tc>
          <w:tcPr>
            <w:tcW w:w="1849" w:type="dxa"/>
            <w:tcBorders>
              <w:top w:val="nil"/>
              <w:left w:val="nil"/>
              <w:bottom w:val="single" w:sz="4" w:space="0" w:color="auto"/>
              <w:right w:val="single" w:sz="4" w:space="0" w:color="auto"/>
            </w:tcBorders>
            <w:shd w:val="clear" w:color="auto" w:fill="auto"/>
            <w:hideMark/>
          </w:tcPr>
          <w:p w14:paraId="4C959EEC" w14:textId="2C3CBC68"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8</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715,9</w:t>
            </w:r>
          </w:p>
        </w:tc>
        <w:tc>
          <w:tcPr>
            <w:tcW w:w="1565" w:type="dxa"/>
            <w:tcBorders>
              <w:top w:val="nil"/>
              <w:left w:val="nil"/>
              <w:bottom w:val="single" w:sz="4" w:space="0" w:color="auto"/>
              <w:right w:val="single" w:sz="4" w:space="0" w:color="auto"/>
            </w:tcBorders>
            <w:shd w:val="clear" w:color="auto" w:fill="auto"/>
            <w:hideMark/>
          </w:tcPr>
          <w:p w14:paraId="22FEA06C"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99,5</w:t>
            </w:r>
          </w:p>
        </w:tc>
      </w:tr>
      <w:tr w:rsidR="00266339" w:rsidRPr="00F2287E" w14:paraId="4447229E" w14:textId="77777777" w:rsidTr="00F2287E">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18348424" w14:textId="6F4E6ABB"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4</w:t>
            </w:r>
            <w:r w:rsidR="00A72D61" w:rsidRPr="00F2287E">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31BE0F2D" w14:textId="56A06A42"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Профилактика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правонарушений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сфере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обеспечения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общественной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безопасности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Ханты-Мансийском</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районе</w:t>
            </w:r>
          </w:p>
        </w:tc>
        <w:tc>
          <w:tcPr>
            <w:tcW w:w="1707" w:type="dxa"/>
            <w:tcBorders>
              <w:top w:val="single" w:sz="4" w:space="0" w:color="auto"/>
              <w:left w:val="nil"/>
              <w:bottom w:val="single" w:sz="4" w:space="0" w:color="auto"/>
              <w:right w:val="single" w:sz="4" w:space="0" w:color="auto"/>
            </w:tcBorders>
            <w:shd w:val="clear" w:color="auto" w:fill="auto"/>
            <w:hideMark/>
          </w:tcPr>
          <w:p w14:paraId="635910BB" w14:textId="59677578"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4</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285,7</w:t>
            </w:r>
          </w:p>
        </w:tc>
        <w:tc>
          <w:tcPr>
            <w:tcW w:w="1849" w:type="dxa"/>
            <w:tcBorders>
              <w:top w:val="single" w:sz="4" w:space="0" w:color="auto"/>
              <w:left w:val="nil"/>
              <w:bottom w:val="single" w:sz="4" w:space="0" w:color="auto"/>
              <w:right w:val="single" w:sz="4" w:space="0" w:color="auto"/>
            </w:tcBorders>
            <w:shd w:val="clear" w:color="auto" w:fill="auto"/>
            <w:hideMark/>
          </w:tcPr>
          <w:p w14:paraId="6AE3B889" w14:textId="6981BB5D"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4</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215,3</w:t>
            </w:r>
          </w:p>
        </w:tc>
        <w:tc>
          <w:tcPr>
            <w:tcW w:w="1565" w:type="dxa"/>
            <w:tcBorders>
              <w:top w:val="single" w:sz="4" w:space="0" w:color="auto"/>
              <w:left w:val="nil"/>
              <w:bottom w:val="single" w:sz="4" w:space="0" w:color="auto"/>
              <w:right w:val="single" w:sz="4" w:space="0" w:color="auto"/>
            </w:tcBorders>
            <w:shd w:val="clear" w:color="auto" w:fill="auto"/>
            <w:hideMark/>
          </w:tcPr>
          <w:p w14:paraId="3D2B6179"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98,4</w:t>
            </w:r>
          </w:p>
        </w:tc>
      </w:tr>
      <w:tr w:rsidR="00266339" w:rsidRPr="00F2287E" w14:paraId="7A3776B9" w14:textId="77777777" w:rsidTr="00F2287E">
        <w:trPr>
          <w:trHeight w:val="334"/>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7807E20F" w14:textId="2E618B0F"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5</w:t>
            </w:r>
            <w:r w:rsidR="00A72D61" w:rsidRPr="00F2287E">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61785168" w14:textId="074598C4"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агропромышленного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комплекса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r w:rsidR="001A04A7" w:rsidRPr="00F2287E">
              <w:rPr>
                <w:rFonts w:ascii="Times New Roman" w:hAnsi="Times New Roman"/>
                <w:sz w:val="24"/>
                <w:szCs w:val="24"/>
                <w:lang w:eastAsia="ru-RU"/>
              </w:rPr>
              <w:t xml:space="preserve"> </w:t>
            </w:r>
          </w:p>
        </w:tc>
        <w:tc>
          <w:tcPr>
            <w:tcW w:w="1707" w:type="dxa"/>
            <w:tcBorders>
              <w:top w:val="single" w:sz="4" w:space="0" w:color="auto"/>
              <w:left w:val="nil"/>
              <w:bottom w:val="single" w:sz="4" w:space="0" w:color="auto"/>
              <w:right w:val="single" w:sz="4" w:space="0" w:color="auto"/>
            </w:tcBorders>
            <w:shd w:val="clear" w:color="auto" w:fill="auto"/>
            <w:hideMark/>
          </w:tcPr>
          <w:p w14:paraId="5FD7FBA4" w14:textId="3476C3B9"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142</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080,6</w:t>
            </w:r>
          </w:p>
        </w:tc>
        <w:tc>
          <w:tcPr>
            <w:tcW w:w="1849" w:type="dxa"/>
            <w:tcBorders>
              <w:top w:val="single" w:sz="4" w:space="0" w:color="auto"/>
              <w:left w:val="nil"/>
              <w:bottom w:val="single" w:sz="4" w:space="0" w:color="auto"/>
              <w:right w:val="single" w:sz="4" w:space="0" w:color="auto"/>
            </w:tcBorders>
            <w:shd w:val="clear" w:color="auto" w:fill="auto"/>
            <w:hideMark/>
          </w:tcPr>
          <w:p w14:paraId="7BDD9BE4" w14:textId="5A80C3C8"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139</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380,5</w:t>
            </w:r>
          </w:p>
        </w:tc>
        <w:tc>
          <w:tcPr>
            <w:tcW w:w="1565" w:type="dxa"/>
            <w:tcBorders>
              <w:top w:val="single" w:sz="4" w:space="0" w:color="auto"/>
              <w:left w:val="nil"/>
              <w:bottom w:val="single" w:sz="4" w:space="0" w:color="auto"/>
              <w:right w:val="single" w:sz="4" w:space="0" w:color="auto"/>
            </w:tcBorders>
            <w:shd w:val="clear" w:color="auto" w:fill="auto"/>
            <w:hideMark/>
          </w:tcPr>
          <w:p w14:paraId="7FB26772"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98,1</w:t>
            </w:r>
          </w:p>
        </w:tc>
      </w:tr>
      <w:tr w:rsidR="00266339" w:rsidRPr="00F2287E" w14:paraId="22B5D17F" w14:textId="77777777" w:rsidTr="00F2287E">
        <w:trPr>
          <w:trHeight w:val="334"/>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3CD29037" w14:textId="6F20937E"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6</w:t>
            </w:r>
            <w:r w:rsidR="00A72D61" w:rsidRPr="00F2287E">
              <w:rPr>
                <w:rFonts w:ascii="Times New Roman" w:hAnsi="Times New Roman"/>
                <w:sz w:val="24"/>
                <w:szCs w:val="24"/>
                <w:lang w:eastAsia="ru-RU"/>
              </w:rPr>
              <w:t>.</w:t>
            </w:r>
          </w:p>
        </w:tc>
        <w:tc>
          <w:tcPr>
            <w:tcW w:w="9560" w:type="dxa"/>
            <w:tcBorders>
              <w:top w:val="single" w:sz="4" w:space="0" w:color="auto"/>
              <w:left w:val="single" w:sz="4" w:space="0" w:color="auto"/>
              <w:bottom w:val="single" w:sz="4" w:space="0" w:color="auto"/>
              <w:right w:val="single" w:sz="4" w:space="0" w:color="auto"/>
            </w:tcBorders>
            <w:shd w:val="clear" w:color="auto" w:fill="auto"/>
            <w:hideMark/>
          </w:tcPr>
          <w:p w14:paraId="74F3754E" w14:textId="53EBC17C"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образования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Ханты-Мансийском</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районе</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3AE81DAF" w14:textId="2245B11F"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2</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206</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751,2</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14:paraId="75C78F39" w14:textId="4A788C08"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2</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156</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507,5</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03CE76F2"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97,7</w:t>
            </w:r>
          </w:p>
        </w:tc>
      </w:tr>
      <w:tr w:rsidR="00266339" w:rsidRPr="00F2287E" w14:paraId="59B5F6D9" w14:textId="77777777" w:rsidTr="00F2287E">
        <w:trPr>
          <w:trHeight w:val="334"/>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3432B5BA" w14:textId="4FC728D5"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7</w:t>
            </w:r>
            <w:r w:rsidR="00A72D61" w:rsidRPr="00F2287E">
              <w:rPr>
                <w:rFonts w:ascii="Times New Roman" w:hAnsi="Times New Roman"/>
                <w:sz w:val="24"/>
                <w:szCs w:val="24"/>
                <w:lang w:eastAsia="ru-RU"/>
              </w:rPr>
              <w:t>.</w:t>
            </w:r>
          </w:p>
        </w:tc>
        <w:tc>
          <w:tcPr>
            <w:tcW w:w="9560" w:type="dxa"/>
            <w:tcBorders>
              <w:top w:val="single" w:sz="4" w:space="0" w:color="auto"/>
              <w:left w:val="single" w:sz="4" w:space="0" w:color="auto"/>
              <w:bottom w:val="single" w:sz="4" w:space="0" w:color="auto"/>
              <w:right w:val="single" w:sz="4" w:space="0" w:color="auto"/>
            </w:tcBorders>
            <w:shd w:val="clear" w:color="auto" w:fill="auto"/>
            <w:hideMark/>
          </w:tcPr>
          <w:p w14:paraId="18726A14" w14:textId="3D091302"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цифрового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общества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785C3C02" w14:textId="2D3316AE"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4</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570,0</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14:paraId="05770228" w14:textId="5A2ECC43"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4</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438,9</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419A5B86"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97,1</w:t>
            </w:r>
          </w:p>
        </w:tc>
      </w:tr>
      <w:tr w:rsidR="00266339" w:rsidRPr="00F2287E" w14:paraId="34770C7D" w14:textId="77777777" w:rsidTr="00F2287E">
        <w:trPr>
          <w:trHeight w:val="342"/>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34CBD480" w14:textId="26764820"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8</w:t>
            </w:r>
            <w:r w:rsidR="00A72D61" w:rsidRPr="00F2287E">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0AA3FB09" w14:textId="34938D18"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гражданского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общества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single" w:sz="4" w:space="0" w:color="auto"/>
              <w:left w:val="nil"/>
              <w:bottom w:val="single" w:sz="4" w:space="0" w:color="auto"/>
              <w:right w:val="single" w:sz="4" w:space="0" w:color="auto"/>
            </w:tcBorders>
            <w:shd w:val="clear" w:color="auto" w:fill="auto"/>
            <w:hideMark/>
          </w:tcPr>
          <w:p w14:paraId="4FE23527" w14:textId="49C3EC9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21</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172,8</w:t>
            </w:r>
          </w:p>
        </w:tc>
        <w:tc>
          <w:tcPr>
            <w:tcW w:w="1849" w:type="dxa"/>
            <w:tcBorders>
              <w:top w:val="single" w:sz="4" w:space="0" w:color="auto"/>
              <w:left w:val="nil"/>
              <w:bottom w:val="single" w:sz="4" w:space="0" w:color="auto"/>
              <w:right w:val="single" w:sz="4" w:space="0" w:color="auto"/>
            </w:tcBorders>
            <w:shd w:val="clear" w:color="auto" w:fill="auto"/>
            <w:hideMark/>
          </w:tcPr>
          <w:p w14:paraId="341DEB71" w14:textId="5CDB777E"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20</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462,8</w:t>
            </w:r>
          </w:p>
        </w:tc>
        <w:tc>
          <w:tcPr>
            <w:tcW w:w="1565" w:type="dxa"/>
            <w:tcBorders>
              <w:top w:val="single" w:sz="4" w:space="0" w:color="auto"/>
              <w:left w:val="nil"/>
              <w:bottom w:val="single" w:sz="4" w:space="0" w:color="auto"/>
              <w:right w:val="single" w:sz="4" w:space="0" w:color="auto"/>
            </w:tcBorders>
            <w:shd w:val="clear" w:color="auto" w:fill="auto"/>
            <w:hideMark/>
          </w:tcPr>
          <w:p w14:paraId="7ADE1275"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96,6</w:t>
            </w:r>
          </w:p>
        </w:tc>
      </w:tr>
      <w:tr w:rsidR="00266339" w:rsidRPr="00F2287E" w14:paraId="16F59F1B" w14:textId="77777777" w:rsidTr="00F2287E">
        <w:trPr>
          <w:trHeight w:val="664"/>
        </w:trPr>
        <w:tc>
          <w:tcPr>
            <w:tcW w:w="542" w:type="dxa"/>
            <w:tcBorders>
              <w:top w:val="nil"/>
              <w:left w:val="single" w:sz="4" w:space="0" w:color="auto"/>
              <w:bottom w:val="single" w:sz="4" w:space="0" w:color="auto"/>
              <w:right w:val="single" w:sz="4" w:space="0" w:color="auto"/>
            </w:tcBorders>
            <w:shd w:val="clear" w:color="auto" w:fill="auto"/>
            <w:hideMark/>
          </w:tcPr>
          <w:p w14:paraId="5626E629" w14:textId="22B9B7D0"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9</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2D588910" w14:textId="58C8CCDB"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Создание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условий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для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ответственного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управления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муниципальными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финансами,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повышения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устойчивости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местных</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бюджетов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388F004E" w14:textId="616687E2"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424</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817,4</w:t>
            </w:r>
          </w:p>
        </w:tc>
        <w:tc>
          <w:tcPr>
            <w:tcW w:w="1849" w:type="dxa"/>
            <w:tcBorders>
              <w:top w:val="nil"/>
              <w:left w:val="nil"/>
              <w:bottom w:val="single" w:sz="4" w:space="0" w:color="auto"/>
              <w:right w:val="single" w:sz="4" w:space="0" w:color="auto"/>
            </w:tcBorders>
            <w:shd w:val="clear" w:color="auto" w:fill="auto"/>
            <w:hideMark/>
          </w:tcPr>
          <w:p w14:paraId="610B93D7" w14:textId="50E86D6B"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409</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496,7</w:t>
            </w:r>
          </w:p>
        </w:tc>
        <w:tc>
          <w:tcPr>
            <w:tcW w:w="1565" w:type="dxa"/>
            <w:tcBorders>
              <w:top w:val="nil"/>
              <w:left w:val="nil"/>
              <w:bottom w:val="single" w:sz="4" w:space="0" w:color="auto"/>
              <w:right w:val="single" w:sz="4" w:space="0" w:color="auto"/>
            </w:tcBorders>
            <w:shd w:val="clear" w:color="auto" w:fill="auto"/>
            <w:hideMark/>
          </w:tcPr>
          <w:p w14:paraId="14338157"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96,4</w:t>
            </w:r>
          </w:p>
        </w:tc>
      </w:tr>
      <w:tr w:rsidR="00266339" w:rsidRPr="00F2287E" w14:paraId="76577A25" w14:textId="77777777" w:rsidTr="00F2287E">
        <w:trPr>
          <w:trHeight w:val="403"/>
        </w:trPr>
        <w:tc>
          <w:tcPr>
            <w:tcW w:w="542" w:type="dxa"/>
            <w:tcBorders>
              <w:top w:val="nil"/>
              <w:left w:val="single" w:sz="4" w:space="0" w:color="auto"/>
              <w:bottom w:val="single" w:sz="4" w:space="0" w:color="auto"/>
              <w:right w:val="single" w:sz="4" w:space="0" w:color="auto"/>
            </w:tcBorders>
            <w:shd w:val="clear" w:color="auto" w:fill="auto"/>
            <w:hideMark/>
          </w:tcPr>
          <w:p w14:paraId="67E580A2" w14:textId="49CD6547"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10</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6A84BF09" w14:textId="2A67DFFA"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Повышение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эффективности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муниципального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управления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01A1A39A" w14:textId="73D48444"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384</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314,1</w:t>
            </w:r>
          </w:p>
        </w:tc>
        <w:tc>
          <w:tcPr>
            <w:tcW w:w="1849" w:type="dxa"/>
            <w:tcBorders>
              <w:top w:val="nil"/>
              <w:left w:val="nil"/>
              <w:bottom w:val="single" w:sz="4" w:space="0" w:color="auto"/>
              <w:right w:val="single" w:sz="4" w:space="0" w:color="auto"/>
            </w:tcBorders>
            <w:shd w:val="clear" w:color="auto" w:fill="auto"/>
            <w:hideMark/>
          </w:tcPr>
          <w:p w14:paraId="310DEA91" w14:textId="35A73A11"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369</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915,1</w:t>
            </w:r>
          </w:p>
        </w:tc>
        <w:tc>
          <w:tcPr>
            <w:tcW w:w="1565" w:type="dxa"/>
            <w:tcBorders>
              <w:top w:val="nil"/>
              <w:left w:val="nil"/>
              <w:bottom w:val="single" w:sz="4" w:space="0" w:color="auto"/>
              <w:right w:val="single" w:sz="4" w:space="0" w:color="auto"/>
            </w:tcBorders>
            <w:shd w:val="clear" w:color="auto" w:fill="auto"/>
            <w:hideMark/>
          </w:tcPr>
          <w:p w14:paraId="7DEC892D"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96,3</w:t>
            </w:r>
          </w:p>
        </w:tc>
      </w:tr>
      <w:tr w:rsidR="00266339" w:rsidRPr="00F2287E" w14:paraId="5DAA3674" w14:textId="77777777" w:rsidTr="00F2287E">
        <w:trPr>
          <w:trHeight w:val="259"/>
        </w:trPr>
        <w:tc>
          <w:tcPr>
            <w:tcW w:w="542" w:type="dxa"/>
            <w:tcBorders>
              <w:top w:val="nil"/>
              <w:left w:val="single" w:sz="4" w:space="0" w:color="auto"/>
              <w:bottom w:val="single" w:sz="4" w:space="0" w:color="auto"/>
              <w:right w:val="single" w:sz="4" w:space="0" w:color="auto"/>
            </w:tcBorders>
            <w:shd w:val="clear" w:color="auto" w:fill="auto"/>
            <w:hideMark/>
          </w:tcPr>
          <w:p w14:paraId="14F5CA2A" w14:textId="67B32FE7"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11</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34597650" w14:textId="3BFE8378"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Улучшение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жилищных</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условий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жителей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671CB8B9" w14:textId="4929DC99"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472</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140,3</w:t>
            </w:r>
          </w:p>
        </w:tc>
        <w:tc>
          <w:tcPr>
            <w:tcW w:w="1849" w:type="dxa"/>
            <w:tcBorders>
              <w:top w:val="nil"/>
              <w:left w:val="nil"/>
              <w:bottom w:val="single" w:sz="4" w:space="0" w:color="auto"/>
              <w:right w:val="single" w:sz="4" w:space="0" w:color="auto"/>
            </w:tcBorders>
            <w:shd w:val="clear" w:color="auto" w:fill="auto"/>
            <w:hideMark/>
          </w:tcPr>
          <w:p w14:paraId="53E76CFE" w14:textId="4338102F"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452</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666,5</w:t>
            </w:r>
          </w:p>
        </w:tc>
        <w:tc>
          <w:tcPr>
            <w:tcW w:w="1565" w:type="dxa"/>
            <w:tcBorders>
              <w:top w:val="nil"/>
              <w:left w:val="nil"/>
              <w:bottom w:val="single" w:sz="4" w:space="0" w:color="auto"/>
              <w:right w:val="single" w:sz="4" w:space="0" w:color="auto"/>
            </w:tcBorders>
            <w:shd w:val="clear" w:color="auto" w:fill="auto"/>
            <w:hideMark/>
          </w:tcPr>
          <w:p w14:paraId="704D39AB"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95,9</w:t>
            </w:r>
          </w:p>
        </w:tc>
      </w:tr>
      <w:tr w:rsidR="00266339" w:rsidRPr="00F2287E" w14:paraId="502F3A83" w14:textId="77777777" w:rsidTr="00F2287E">
        <w:trPr>
          <w:trHeight w:val="353"/>
        </w:trPr>
        <w:tc>
          <w:tcPr>
            <w:tcW w:w="542" w:type="dxa"/>
            <w:tcBorders>
              <w:top w:val="nil"/>
              <w:left w:val="single" w:sz="4" w:space="0" w:color="auto"/>
              <w:bottom w:val="single" w:sz="4" w:space="0" w:color="auto"/>
              <w:right w:val="single" w:sz="4" w:space="0" w:color="auto"/>
            </w:tcBorders>
            <w:shd w:val="clear" w:color="auto" w:fill="auto"/>
            <w:hideMark/>
          </w:tcPr>
          <w:p w14:paraId="65F7D82E" w14:textId="6041AC53"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12</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702D46F5" w14:textId="494FC95A"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Безопасность</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жизнедеятельности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Ханты-Мансийском</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районе</w:t>
            </w:r>
          </w:p>
        </w:tc>
        <w:tc>
          <w:tcPr>
            <w:tcW w:w="1707" w:type="dxa"/>
            <w:tcBorders>
              <w:top w:val="nil"/>
              <w:left w:val="nil"/>
              <w:bottom w:val="single" w:sz="4" w:space="0" w:color="auto"/>
              <w:right w:val="single" w:sz="4" w:space="0" w:color="auto"/>
            </w:tcBorders>
            <w:shd w:val="clear" w:color="auto" w:fill="auto"/>
            <w:hideMark/>
          </w:tcPr>
          <w:p w14:paraId="14081493" w14:textId="4C7771CF"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80</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467,7</w:t>
            </w:r>
          </w:p>
        </w:tc>
        <w:tc>
          <w:tcPr>
            <w:tcW w:w="1849" w:type="dxa"/>
            <w:tcBorders>
              <w:top w:val="nil"/>
              <w:left w:val="nil"/>
              <w:bottom w:val="single" w:sz="4" w:space="0" w:color="auto"/>
              <w:right w:val="single" w:sz="4" w:space="0" w:color="auto"/>
            </w:tcBorders>
            <w:shd w:val="clear" w:color="auto" w:fill="auto"/>
            <w:hideMark/>
          </w:tcPr>
          <w:p w14:paraId="150A10B7" w14:textId="0563E0C4"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76</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420,7</w:t>
            </w:r>
          </w:p>
        </w:tc>
        <w:tc>
          <w:tcPr>
            <w:tcW w:w="1565" w:type="dxa"/>
            <w:tcBorders>
              <w:top w:val="nil"/>
              <w:left w:val="nil"/>
              <w:bottom w:val="single" w:sz="4" w:space="0" w:color="auto"/>
              <w:right w:val="single" w:sz="4" w:space="0" w:color="auto"/>
            </w:tcBorders>
            <w:shd w:val="clear" w:color="auto" w:fill="auto"/>
            <w:hideMark/>
          </w:tcPr>
          <w:p w14:paraId="3E2FF0A2"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95,0</w:t>
            </w:r>
          </w:p>
        </w:tc>
      </w:tr>
      <w:tr w:rsidR="00266339" w:rsidRPr="00F2287E" w14:paraId="19F88BF7" w14:textId="77777777" w:rsidTr="00F2287E">
        <w:trPr>
          <w:trHeight w:val="363"/>
        </w:trPr>
        <w:tc>
          <w:tcPr>
            <w:tcW w:w="542" w:type="dxa"/>
            <w:tcBorders>
              <w:top w:val="nil"/>
              <w:left w:val="single" w:sz="4" w:space="0" w:color="auto"/>
              <w:bottom w:val="single" w:sz="4" w:space="0" w:color="auto"/>
              <w:right w:val="single" w:sz="4" w:space="0" w:color="auto"/>
            </w:tcBorders>
            <w:shd w:val="clear" w:color="auto" w:fill="auto"/>
            <w:hideMark/>
          </w:tcPr>
          <w:p w14:paraId="3EE48E41" w14:textId="527CCC36"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13</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61322535" w14:textId="016EFFAD"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Содействие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занятости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населения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5BCA5B09" w14:textId="09921E93"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60</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113,7</w:t>
            </w:r>
          </w:p>
        </w:tc>
        <w:tc>
          <w:tcPr>
            <w:tcW w:w="1849" w:type="dxa"/>
            <w:tcBorders>
              <w:top w:val="nil"/>
              <w:left w:val="nil"/>
              <w:bottom w:val="single" w:sz="4" w:space="0" w:color="auto"/>
              <w:right w:val="single" w:sz="4" w:space="0" w:color="auto"/>
            </w:tcBorders>
            <w:shd w:val="clear" w:color="auto" w:fill="auto"/>
            <w:hideMark/>
          </w:tcPr>
          <w:p w14:paraId="7D1360FA" w14:textId="670C398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56</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825,9</w:t>
            </w:r>
          </w:p>
        </w:tc>
        <w:tc>
          <w:tcPr>
            <w:tcW w:w="1565" w:type="dxa"/>
            <w:tcBorders>
              <w:top w:val="nil"/>
              <w:left w:val="nil"/>
              <w:bottom w:val="single" w:sz="4" w:space="0" w:color="auto"/>
              <w:right w:val="single" w:sz="4" w:space="0" w:color="auto"/>
            </w:tcBorders>
            <w:shd w:val="clear" w:color="auto" w:fill="auto"/>
            <w:hideMark/>
          </w:tcPr>
          <w:p w14:paraId="6B7C488F"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94,5</w:t>
            </w:r>
          </w:p>
        </w:tc>
      </w:tr>
      <w:tr w:rsidR="00266339" w:rsidRPr="00F2287E" w14:paraId="1F9B9A41" w14:textId="77777777" w:rsidTr="006D5FC5">
        <w:trPr>
          <w:trHeight w:val="1408"/>
        </w:trPr>
        <w:tc>
          <w:tcPr>
            <w:tcW w:w="542" w:type="dxa"/>
            <w:tcBorders>
              <w:top w:val="nil"/>
              <w:left w:val="single" w:sz="4" w:space="0" w:color="auto"/>
              <w:bottom w:val="single" w:sz="4" w:space="0" w:color="auto"/>
              <w:right w:val="single" w:sz="4" w:space="0" w:color="auto"/>
            </w:tcBorders>
            <w:shd w:val="clear" w:color="auto" w:fill="auto"/>
            <w:hideMark/>
          </w:tcPr>
          <w:p w14:paraId="6F1E3980" w14:textId="18B30837"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lastRenderedPageBreak/>
              <w:t>14</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7590DB3C" w14:textId="07E46EA0"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Укрепление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межнационального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межконфессионального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согласия,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поддержка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языков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культуры</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народов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Российской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Федерации,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проживающих</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на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территории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муниципального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образования</w:t>
            </w:r>
            <w:r w:rsid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Ханты-Мансийский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обеспечение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социальной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культурной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адаптации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мигрантов,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профилактика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межнациональных</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(межэтнических)</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конфликтов</w:t>
            </w:r>
          </w:p>
        </w:tc>
        <w:tc>
          <w:tcPr>
            <w:tcW w:w="1707" w:type="dxa"/>
            <w:tcBorders>
              <w:top w:val="nil"/>
              <w:left w:val="nil"/>
              <w:bottom w:val="single" w:sz="4" w:space="0" w:color="auto"/>
              <w:right w:val="single" w:sz="4" w:space="0" w:color="auto"/>
            </w:tcBorders>
            <w:shd w:val="clear" w:color="auto" w:fill="auto"/>
            <w:hideMark/>
          </w:tcPr>
          <w:p w14:paraId="513770D3"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838,9</w:t>
            </w:r>
          </w:p>
        </w:tc>
        <w:tc>
          <w:tcPr>
            <w:tcW w:w="1849" w:type="dxa"/>
            <w:tcBorders>
              <w:top w:val="nil"/>
              <w:left w:val="nil"/>
              <w:bottom w:val="single" w:sz="4" w:space="0" w:color="auto"/>
              <w:right w:val="single" w:sz="4" w:space="0" w:color="auto"/>
            </w:tcBorders>
            <w:shd w:val="clear" w:color="auto" w:fill="auto"/>
            <w:hideMark/>
          </w:tcPr>
          <w:p w14:paraId="56F03B5F"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789,4</w:t>
            </w:r>
          </w:p>
        </w:tc>
        <w:tc>
          <w:tcPr>
            <w:tcW w:w="1565" w:type="dxa"/>
            <w:tcBorders>
              <w:top w:val="nil"/>
              <w:left w:val="nil"/>
              <w:bottom w:val="single" w:sz="4" w:space="0" w:color="auto"/>
              <w:right w:val="single" w:sz="4" w:space="0" w:color="auto"/>
            </w:tcBorders>
            <w:shd w:val="clear" w:color="auto" w:fill="auto"/>
            <w:hideMark/>
          </w:tcPr>
          <w:p w14:paraId="59229ADB"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94,1</w:t>
            </w:r>
          </w:p>
        </w:tc>
      </w:tr>
      <w:tr w:rsidR="00266339" w:rsidRPr="00F2287E" w14:paraId="0E81A098" w14:textId="77777777" w:rsidTr="00F2287E">
        <w:trPr>
          <w:trHeight w:val="594"/>
        </w:trPr>
        <w:tc>
          <w:tcPr>
            <w:tcW w:w="542" w:type="dxa"/>
            <w:tcBorders>
              <w:top w:val="nil"/>
              <w:left w:val="single" w:sz="4" w:space="0" w:color="auto"/>
              <w:bottom w:val="single" w:sz="4" w:space="0" w:color="auto"/>
              <w:right w:val="single" w:sz="4" w:space="0" w:color="auto"/>
            </w:tcBorders>
            <w:shd w:val="clear" w:color="auto" w:fill="auto"/>
            <w:hideMark/>
          </w:tcPr>
          <w:p w14:paraId="2F796929" w14:textId="274EDC3B"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15</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5FC4108D" w14:textId="7CACC74C"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Подготовка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перспективных</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территорий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для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развития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жилищного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строительства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7FBBD613" w14:textId="7B16ECDC"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5</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645,1</w:t>
            </w:r>
          </w:p>
        </w:tc>
        <w:tc>
          <w:tcPr>
            <w:tcW w:w="1849" w:type="dxa"/>
            <w:tcBorders>
              <w:top w:val="nil"/>
              <w:left w:val="nil"/>
              <w:bottom w:val="single" w:sz="4" w:space="0" w:color="auto"/>
              <w:right w:val="single" w:sz="4" w:space="0" w:color="auto"/>
            </w:tcBorders>
            <w:shd w:val="clear" w:color="auto" w:fill="auto"/>
            <w:hideMark/>
          </w:tcPr>
          <w:p w14:paraId="64108379" w14:textId="700441A5"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5</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046,0</w:t>
            </w:r>
          </w:p>
        </w:tc>
        <w:tc>
          <w:tcPr>
            <w:tcW w:w="1565" w:type="dxa"/>
            <w:tcBorders>
              <w:top w:val="nil"/>
              <w:left w:val="nil"/>
              <w:bottom w:val="single" w:sz="4" w:space="0" w:color="auto"/>
              <w:right w:val="single" w:sz="4" w:space="0" w:color="auto"/>
            </w:tcBorders>
            <w:shd w:val="clear" w:color="auto" w:fill="auto"/>
            <w:hideMark/>
          </w:tcPr>
          <w:p w14:paraId="68909A70"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89,4</w:t>
            </w:r>
          </w:p>
        </w:tc>
      </w:tr>
      <w:tr w:rsidR="00266339" w:rsidRPr="00F2287E" w14:paraId="0558124D" w14:textId="77777777" w:rsidTr="00F2287E">
        <w:trPr>
          <w:trHeight w:val="585"/>
        </w:trPr>
        <w:tc>
          <w:tcPr>
            <w:tcW w:w="542" w:type="dxa"/>
            <w:tcBorders>
              <w:top w:val="nil"/>
              <w:left w:val="single" w:sz="4" w:space="0" w:color="auto"/>
              <w:bottom w:val="single" w:sz="4" w:space="0" w:color="auto"/>
              <w:right w:val="single" w:sz="4" w:space="0" w:color="auto"/>
            </w:tcBorders>
            <w:shd w:val="clear" w:color="auto" w:fill="auto"/>
            <w:hideMark/>
          </w:tcPr>
          <w:p w14:paraId="1DFA9BE5" w14:textId="17638A65"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16</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323B6E45" w14:textId="6F76E78C"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модернизация</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жилищно-коммунального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комплекса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повышение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энергетической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эффективности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Ханты-Мансийском</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районе</w:t>
            </w:r>
          </w:p>
        </w:tc>
        <w:tc>
          <w:tcPr>
            <w:tcW w:w="1707" w:type="dxa"/>
            <w:tcBorders>
              <w:top w:val="nil"/>
              <w:left w:val="nil"/>
              <w:bottom w:val="single" w:sz="4" w:space="0" w:color="auto"/>
              <w:right w:val="single" w:sz="4" w:space="0" w:color="auto"/>
            </w:tcBorders>
            <w:shd w:val="clear" w:color="auto" w:fill="auto"/>
            <w:hideMark/>
          </w:tcPr>
          <w:p w14:paraId="2D020AE2" w14:textId="24092E2B"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900</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678,0</w:t>
            </w:r>
          </w:p>
        </w:tc>
        <w:tc>
          <w:tcPr>
            <w:tcW w:w="1849" w:type="dxa"/>
            <w:tcBorders>
              <w:top w:val="nil"/>
              <w:left w:val="nil"/>
              <w:bottom w:val="single" w:sz="4" w:space="0" w:color="auto"/>
              <w:right w:val="single" w:sz="4" w:space="0" w:color="auto"/>
            </w:tcBorders>
            <w:shd w:val="clear" w:color="auto" w:fill="auto"/>
            <w:hideMark/>
          </w:tcPr>
          <w:p w14:paraId="42685452" w14:textId="31DB4423"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726</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916,1</w:t>
            </w:r>
          </w:p>
        </w:tc>
        <w:tc>
          <w:tcPr>
            <w:tcW w:w="1565" w:type="dxa"/>
            <w:tcBorders>
              <w:top w:val="nil"/>
              <w:left w:val="nil"/>
              <w:bottom w:val="single" w:sz="4" w:space="0" w:color="auto"/>
              <w:right w:val="single" w:sz="4" w:space="0" w:color="auto"/>
            </w:tcBorders>
            <w:shd w:val="clear" w:color="auto" w:fill="auto"/>
            <w:hideMark/>
          </w:tcPr>
          <w:p w14:paraId="3777ADEC"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80,7</w:t>
            </w:r>
          </w:p>
        </w:tc>
      </w:tr>
      <w:tr w:rsidR="00266339" w:rsidRPr="00F2287E" w14:paraId="0E205A28" w14:textId="77777777" w:rsidTr="00F2287E">
        <w:trPr>
          <w:trHeight w:val="254"/>
        </w:trPr>
        <w:tc>
          <w:tcPr>
            <w:tcW w:w="542" w:type="dxa"/>
            <w:tcBorders>
              <w:top w:val="nil"/>
              <w:left w:val="single" w:sz="4" w:space="0" w:color="auto"/>
              <w:bottom w:val="single" w:sz="4" w:space="0" w:color="auto"/>
              <w:right w:val="single" w:sz="4" w:space="0" w:color="auto"/>
            </w:tcBorders>
            <w:shd w:val="clear" w:color="auto" w:fill="auto"/>
            <w:hideMark/>
          </w:tcPr>
          <w:p w14:paraId="1EC2C61A" w14:textId="60C0F8B1"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17</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31369AC7" w14:textId="21913EEB"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Благоустройство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населенных</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пунктов</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16DC9B23" w14:textId="7584C86D"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80</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269,3</w:t>
            </w:r>
          </w:p>
        </w:tc>
        <w:tc>
          <w:tcPr>
            <w:tcW w:w="1849" w:type="dxa"/>
            <w:tcBorders>
              <w:top w:val="nil"/>
              <w:left w:val="nil"/>
              <w:bottom w:val="single" w:sz="4" w:space="0" w:color="auto"/>
              <w:right w:val="single" w:sz="4" w:space="0" w:color="auto"/>
            </w:tcBorders>
            <w:shd w:val="clear" w:color="auto" w:fill="auto"/>
            <w:hideMark/>
          </w:tcPr>
          <w:p w14:paraId="28385533" w14:textId="510D593E"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64</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156,1</w:t>
            </w:r>
          </w:p>
        </w:tc>
        <w:tc>
          <w:tcPr>
            <w:tcW w:w="1565" w:type="dxa"/>
            <w:tcBorders>
              <w:top w:val="nil"/>
              <w:left w:val="nil"/>
              <w:bottom w:val="single" w:sz="4" w:space="0" w:color="auto"/>
              <w:right w:val="single" w:sz="4" w:space="0" w:color="auto"/>
            </w:tcBorders>
            <w:shd w:val="clear" w:color="auto" w:fill="auto"/>
            <w:hideMark/>
          </w:tcPr>
          <w:p w14:paraId="142943F2"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79,9</w:t>
            </w:r>
          </w:p>
        </w:tc>
      </w:tr>
      <w:tr w:rsidR="00266339" w:rsidRPr="00F2287E" w14:paraId="3259C843" w14:textId="77777777" w:rsidTr="00F2287E">
        <w:trPr>
          <w:trHeight w:val="253"/>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0A2F6FB3" w14:textId="66117A63"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18</w:t>
            </w:r>
            <w:r w:rsidR="00A72D61" w:rsidRPr="00F2287E">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58DCDE39" w14:textId="2E1EF3E0"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Формирование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муниципального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имущества</w:t>
            </w:r>
            <w:r w:rsid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single" w:sz="4" w:space="0" w:color="auto"/>
              <w:left w:val="nil"/>
              <w:bottom w:val="single" w:sz="4" w:space="0" w:color="auto"/>
              <w:right w:val="single" w:sz="4" w:space="0" w:color="auto"/>
            </w:tcBorders>
            <w:shd w:val="clear" w:color="auto" w:fill="auto"/>
            <w:hideMark/>
          </w:tcPr>
          <w:p w14:paraId="2C461364" w14:textId="08F75359"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65</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716,3</w:t>
            </w:r>
          </w:p>
        </w:tc>
        <w:tc>
          <w:tcPr>
            <w:tcW w:w="1849" w:type="dxa"/>
            <w:tcBorders>
              <w:top w:val="single" w:sz="4" w:space="0" w:color="auto"/>
              <w:left w:val="nil"/>
              <w:bottom w:val="single" w:sz="4" w:space="0" w:color="auto"/>
              <w:right w:val="single" w:sz="4" w:space="0" w:color="auto"/>
            </w:tcBorders>
            <w:shd w:val="clear" w:color="auto" w:fill="auto"/>
            <w:hideMark/>
          </w:tcPr>
          <w:p w14:paraId="17629F46" w14:textId="6387A32D"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51</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056,7</w:t>
            </w:r>
          </w:p>
        </w:tc>
        <w:tc>
          <w:tcPr>
            <w:tcW w:w="1565" w:type="dxa"/>
            <w:tcBorders>
              <w:top w:val="single" w:sz="4" w:space="0" w:color="auto"/>
              <w:left w:val="nil"/>
              <w:bottom w:val="single" w:sz="4" w:space="0" w:color="auto"/>
              <w:right w:val="single" w:sz="4" w:space="0" w:color="auto"/>
            </w:tcBorders>
            <w:shd w:val="clear" w:color="auto" w:fill="auto"/>
            <w:hideMark/>
          </w:tcPr>
          <w:p w14:paraId="3D84FFE5"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77,7</w:t>
            </w:r>
          </w:p>
        </w:tc>
      </w:tr>
      <w:tr w:rsidR="00266339" w:rsidRPr="00F2287E" w14:paraId="72E8DB21" w14:textId="77777777" w:rsidTr="00F2287E">
        <w:trPr>
          <w:trHeight w:val="242"/>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39648489" w14:textId="47910ADF"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19</w:t>
            </w:r>
            <w:r w:rsidR="00A72D61" w:rsidRPr="00F2287E">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603D5F93" w14:textId="4E344AD2"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Культура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single" w:sz="4" w:space="0" w:color="auto"/>
              <w:left w:val="nil"/>
              <w:bottom w:val="single" w:sz="4" w:space="0" w:color="auto"/>
              <w:right w:val="single" w:sz="4" w:space="0" w:color="auto"/>
            </w:tcBorders>
            <w:shd w:val="clear" w:color="auto" w:fill="auto"/>
            <w:hideMark/>
          </w:tcPr>
          <w:p w14:paraId="2D886225" w14:textId="44137E2A"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491</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276,8</w:t>
            </w:r>
          </w:p>
        </w:tc>
        <w:tc>
          <w:tcPr>
            <w:tcW w:w="1849" w:type="dxa"/>
            <w:tcBorders>
              <w:top w:val="single" w:sz="4" w:space="0" w:color="auto"/>
              <w:left w:val="nil"/>
              <w:bottom w:val="single" w:sz="4" w:space="0" w:color="auto"/>
              <w:right w:val="single" w:sz="4" w:space="0" w:color="auto"/>
            </w:tcBorders>
            <w:shd w:val="clear" w:color="auto" w:fill="auto"/>
            <w:hideMark/>
          </w:tcPr>
          <w:p w14:paraId="6429F3D1" w14:textId="1FFF84F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313</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496,8</w:t>
            </w:r>
          </w:p>
        </w:tc>
        <w:tc>
          <w:tcPr>
            <w:tcW w:w="1565" w:type="dxa"/>
            <w:tcBorders>
              <w:top w:val="single" w:sz="4" w:space="0" w:color="auto"/>
              <w:left w:val="nil"/>
              <w:bottom w:val="single" w:sz="4" w:space="0" w:color="auto"/>
              <w:right w:val="single" w:sz="4" w:space="0" w:color="auto"/>
            </w:tcBorders>
            <w:shd w:val="clear" w:color="auto" w:fill="auto"/>
            <w:hideMark/>
          </w:tcPr>
          <w:p w14:paraId="387B729E"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63,8</w:t>
            </w:r>
          </w:p>
        </w:tc>
      </w:tr>
      <w:tr w:rsidR="00266339" w:rsidRPr="00F2287E" w14:paraId="4AFF70F4" w14:textId="77777777" w:rsidTr="00F2287E">
        <w:trPr>
          <w:trHeight w:val="246"/>
        </w:trPr>
        <w:tc>
          <w:tcPr>
            <w:tcW w:w="542" w:type="dxa"/>
            <w:tcBorders>
              <w:top w:val="nil"/>
              <w:left w:val="single" w:sz="4" w:space="0" w:color="auto"/>
              <w:bottom w:val="single" w:sz="4" w:space="0" w:color="auto"/>
              <w:right w:val="single" w:sz="4" w:space="0" w:color="auto"/>
            </w:tcBorders>
            <w:shd w:val="clear" w:color="auto" w:fill="auto"/>
            <w:hideMark/>
          </w:tcPr>
          <w:p w14:paraId="6A2B88FB" w14:textId="225ADDDD"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20</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2332F91A" w14:textId="747E99A2"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Комплексное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развитие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транспортной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системы</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на</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территории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758B0DD8" w14:textId="30A10831"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270</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153,1</w:t>
            </w:r>
          </w:p>
        </w:tc>
        <w:tc>
          <w:tcPr>
            <w:tcW w:w="1849" w:type="dxa"/>
            <w:tcBorders>
              <w:top w:val="nil"/>
              <w:left w:val="nil"/>
              <w:bottom w:val="single" w:sz="4" w:space="0" w:color="auto"/>
              <w:right w:val="single" w:sz="4" w:space="0" w:color="auto"/>
            </w:tcBorders>
            <w:shd w:val="clear" w:color="auto" w:fill="auto"/>
            <w:hideMark/>
          </w:tcPr>
          <w:p w14:paraId="729F0888" w14:textId="7A9134D1"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135</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258,2</w:t>
            </w:r>
          </w:p>
        </w:tc>
        <w:tc>
          <w:tcPr>
            <w:tcW w:w="1565" w:type="dxa"/>
            <w:tcBorders>
              <w:top w:val="nil"/>
              <w:left w:val="nil"/>
              <w:bottom w:val="single" w:sz="4" w:space="0" w:color="auto"/>
              <w:right w:val="single" w:sz="4" w:space="0" w:color="auto"/>
            </w:tcBorders>
            <w:shd w:val="clear" w:color="auto" w:fill="auto"/>
            <w:hideMark/>
          </w:tcPr>
          <w:p w14:paraId="5A174D5B"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50,1</w:t>
            </w:r>
          </w:p>
        </w:tc>
      </w:tr>
      <w:tr w:rsidR="00266339" w:rsidRPr="00F2287E" w14:paraId="5BB7C162" w14:textId="77777777" w:rsidTr="00F2287E">
        <w:trPr>
          <w:trHeight w:val="408"/>
        </w:trPr>
        <w:tc>
          <w:tcPr>
            <w:tcW w:w="542" w:type="dxa"/>
            <w:tcBorders>
              <w:top w:val="nil"/>
              <w:left w:val="single" w:sz="4" w:space="0" w:color="auto"/>
              <w:bottom w:val="single" w:sz="4" w:space="0" w:color="auto"/>
              <w:right w:val="single" w:sz="4" w:space="0" w:color="auto"/>
            </w:tcBorders>
            <w:shd w:val="clear" w:color="auto" w:fill="auto"/>
            <w:hideMark/>
          </w:tcPr>
          <w:p w14:paraId="449D12C3" w14:textId="12FE1A64" w:rsidR="00266339" w:rsidRPr="00F2287E" w:rsidRDefault="00266339" w:rsidP="00F2287E">
            <w:pPr>
              <w:spacing w:after="0" w:line="240" w:lineRule="auto"/>
              <w:jc w:val="center"/>
              <w:rPr>
                <w:rFonts w:ascii="Times New Roman" w:hAnsi="Times New Roman"/>
                <w:sz w:val="24"/>
                <w:szCs w:val="24"/>
                <w:lang w:eastAsia="ru-RU"/>
              </w:rPr>
            </w:pPr>
            <w:r w:rsidRPr="00F2287E">
              <w:rPr>
                <w:rFonts w:ascii="Times New Roman" w:hAnsi="Times New Roman"/>
                <w:sz w:val="24"/>
                <w:szCs w:val="24"/>
                <w:lang w:eastAsia="ru-RU"/>
              </w:rPr>
              <w:t>21</w:t>
            </w:r>
            <w:r w:rsidR="00A72D61" w:rsidRPr="00F2287E">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58E59FAD" w14:textId="2F488607" w:rsidR="00266339" w:rsidRPr="00F2287E" w:rsidRDefault="00266339" w:rsidP="00F2287E">
            <w:pPr>
              <w:spacing w:after="0" w:line="240" w:lineRule="auto"/>
              <w:jc w:val="both"/>
              <w:rPr>
                <w:rFonts w:ascii="Times New Roman" w:hAnsi="Times New Roman"/>
                <w:sz w:val="24"/>
                <w:szCs w:val="24"/>
                <w:lang w:eastAsia="ru-RU"/>
              </w:rPr>
            </w:pPr>
            <w:r w:rsidRPr="00F2287E">
              <w:rPr>
                <w:rFonts w:ascii="Times New Roman" w:hAnsi="Times New Roman"/>
                <w:sz w:val="24"/>
                <w:szCs w:val="24"/>
                <w:lang w:eastAsia="ru-RU"/>
              </w:rPr>
              <w:t>Обеспечение</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экологической</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безопасности</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Ханты-Мансийского</w:t>
            </w:r>
            <w:r w:rsidR="001A04A7" w:rsidRPr="00F2287E">
              <w:rPr>
                <w:rFonts w:ascii="Times New Roman" w:hAnsi="Times New Roman"/>
                <w:sz w:val="24"/>
                <w:szCs w:val="24"/>
                <w:lang w:eastAsia="ru-RU"/>
              </w:rPr>
              <w:t xml:space="preserve"> </w:t>
            </w:r>
            <w:r w:rsidRPr="00F2287E">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7C2B8BB5" w14:textId="216B04F6"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102</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475,3</w:t>
            </w:r>
          </w:p>
        </w:tc>
        <w:tc>
          <w:tcPr>
            <w:tcW w:w="1849" w:type="dxa"/>
            <w:tcBorders>
              <w:top w:val="nil"/>
              <w:left w:val="nil"/>
              <w:bottom w:val="single" w:sz="4" w:space="0" w:color="auto"/>
              <w:right w:val="single" w:sz="4" w:space="0" w:color="auto"/>
            </w:tcBorders>
            <w:shd w:val="clear" w:color="auto" w:fill="auto"/>
            <w:hideMark/>
          </w:tcPr>
          <w:p w14:paraId="2D9B931E" w14:textId="144BEFD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24</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769,2</w:t>
            </w:r>
          </w:p>
        </w:tc>
        <w:tc>
          <w:tcPr>
            <w:tcW w:w="1565" w:type="dxa"/>
            <w:tcBorders>
              <w:top w:val="nil"/>
              <w:left w:val="nil"/>
              <w:bottom w:val="single" w:sz="4" w:space="0" w:color="auto"/>
              <w:right w:val="single" w:sz="4" w:space="0" w:color="auto"/>
            </w:tcBorders>
            <w:shd w:val="clear" w:color="auto" w:fill="auto"/>
            <w:hideMark/>
          </w:tcPr>
          <w:p w14:paraId="4467C32F"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24,2</w:t>
            </w:r>
          </w:p>
        </w:tc>
      </w:tr>
      <w:tr w:rsidR="00266339" w:rsidRPr="00F2287E" w14:paraId="7CA9D8CE" w14:textId="77777777" w:rsidTr="00F2287E">
        <w:trPr>
          <w:trHeight w:val="388"/>
        </w:trPr>
        <w:tc>
          <w:tcPr>
            <w:tcW w:w="101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82A83D" w14:textId="77777777" w:rsidR="00266339" w:rsidRPr="00F2287E" w:rsidRDefault="00266339" w:rsidP="00F2287E">
            <w:pPr>
              <w:spacing w:after="0" w:line="240" w:lineRule="auto"/>
              <w:rPr>
                <w:rFonts w:ascii="Times New Roman" w:hAnsi="Times New Roman"/>
                <w:bCs/>
                <w:sz w:val="24"/>
                <w:szCs w:val="24"/>
                <w:lang w:eastAsia="ru-RU"/>
              </w:rPr>
            </w:pPr>
            <w:r w:rsidRPr="00F2287E">
              <w:rPr>
                <w:rFonts w:ascii="Times New Roman" w:hAnsi="Times New Roman"/>
                <w:bCs/>
                <w:sz w:val="24"/>
                <w:szCs w:val="24"/>
                <w:lang w:eastAsia="ru-RU"/>
              </w:rPr>
              <w:t>Итого:</w:t>
            </w:r>
          </w:p>
        </w:tc>
        <w:tc>
          <w:tcPr>
            <w:tcW w:w="1707" w:type="dxa"/>
            <w:tcBorders>
              <w:top w:val="nil"/>
              <w:left w:val="nil"/>
              <w:bottom w:val="single" w:sz="4" w:space="0" w:color="auto"/>
              <w:right w:val="single" w:sz="4" w:space="0" w:color="auto"/>
            </w:tcBorders>
            <w:shd w:val="clear" w:color="auto" w:fill="auto"/>
            <w:hideMark/>
          </w:tcPr>
          <w:p w14:paraId="367D0B9F" w14:textId="6CD81948"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5</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867</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258,8</w:t>
            </w:r>
          </w:p>
        </w:tc>
        <w:tc>
          <w:tcPr>
            <w:tcW w:w="1849" w:type="dxa"/>
            <w:tcBorders>
              <w:top w:val="nil"/>
              <w:left w:val="nil"/>
              <w:bottom w:val="single" w:sz="4" w:space="0" w:color="auto"/>
              <w:right w:val="single" w:sz="4" w:space="0" w:color="auto"/>
            </w:tcBorders>
            <w:shd w:val="clear" w:color="auto" w:fill="auto"/>
            <w:hideMark/>
          </w:tcPr>
          <w:p w14:paraId="763395F8" w14:textId="5AA42C90"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5</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161</w:t>
            </w:r>
            <w:r w:rsidR="001A04A7" w:rsidRPr="00F2287E">
              <w:rPr>
                <w:rFonts w:ascii="Times New Roman" w:hAnsi="Times New Roman"/>
                <w:bCs/>
                <w:sz w:val="24"/>
                <w:szCs w:val="24"/>
                <w:lang w:eastAsia="ru-RU"/>
              </w:rPr>
              <w:t xml:space="preserve"> </w:t>
            </w:r>
            <w:r w:rsidRPr="00F2287E">
              <w:rPr>
                <w:rFonts w:ascii="Times New Roman" w:hAnsi="Times New Roman"/>
                <w:bCs/>
                <w:sz w:val="24"/>
                <w:szCs w:val="24"/>
                <w:lang w:eastAsia="ru-RU"/>
              </w:rPr>
              <w:t>269,8</w:t>
            </w:r>
          </w:p>
        </w:tc>
        <w:tc>
          <w:tcPr>
            <w:tcW w:w="1565" w:type="dxa"/>
            <w:tcBorders>
              <w:top w:val="nil"/>
              <w:left w:val="nil"/>
              <w:bottom w:val="single" w:sz="4" w:space="0" w:color="auto"/>
              <w:right w:val="single" w:sz="4" w:space="0" w:color="auto"/>
            </w:tcBorders>
            <w:shd w:val="clear" w:color="auto" w:fill="auto"/>
            <w:hideMark/>
          </w:tcPr>
          <w:p w14:paraId="340D48AD" w14:textId="77777777" w:rsidR="00266339" w:rsidRPr="00F2287E" w:rsidRDefault="00266339" w:rsidP="00F2287E">
            <w:pPr>
              <w:spacing w:after="0" w:line="240" w:lineRule="auto"/>
              <w:jc w:val="center"/>
              <w:rPr>
                <w:rFonts w:ascii="Times New Roman" w:hAnsi="Times New Roman"/>
                <w:bCs/>
                <w:sz w:val="24"/>
                <w:szCs w:val="24"/>
                <w:lang w:eastAsia="ru-RU"/>
              </w:rPr>
            </w:pPr>
            <w:r w:rsidRPr="00F2287E">
              <w:rPr>
                <w:rFonts w:ascii="Times New Roman" w:hAnsi="Times New Roman"/>
                <w:bCs/>
                <w:sz w:val="24"/>
                <w:szCs w:val="24"/>
                <w:lang w:eastAsia="ru-RU"/>
              </w:rPr>
              <w:t>88,0</w:t>
            </w:r>
          </w:p>
        </w:tc>
      </w:tr>
    </w:tbl>
    <w:p w14:paraId="1AEF4D60" w14:textId="77777777" w:rsidR="00266339" w:rsidRDefault="00266339" w:rsidP="0018570B">
      <w:pPr>
        <w:pStyle w:val="ConsPlusNormal"/>
        <w:ind w:firstLine="539"/>
        <w:contextualSpacing/>
        <w:jc w:val="center"/>
        <w:rPr>
          <w:szCs w:val="24"/>
        </w:rPr>
      </w:pPr>
    </w:p>
    <w:p w14:paraId="37D8E412" w14:textId="77777777" w:rsidR="00F2287E" w:rsidRPr="00A2794C" w:rsidRDefault="00F2287E" w:rsidP="0018570B">
      <w:pPr>
        <w:pStyle w:val="ConsPlusNormal"/>
        <w:ind w:firstLine="539"/>
        <w:contextualSpacing/>
        <w:jc w:val="center"/>
        <w:rPr>
          <w:szCs w:val="24"/>
        </w:rPr>
      </w:pPr>
    </w:p>
    <w:p w14:paraId="0990D1CC" w14:textId="77777777" w:rsidR="00CF4137" w:rsidRDefault="00CF4137" w:rsidP="0018570B">
      <w:pPr>
        <w:pStyle w:val="ab"/>
        <w:jc w:val="right"/>
        <w:rPr>
          <w:color w:val="000000" w:themeColor="text1"/>
          <w:sz w:val="28"/>
          <w:szCs w:val="28"/>
        </w:rPr>
      </w:pPr>
    </w:p>
    <w:p w14:paraId="4FBA805E" w14:textId="77777777" w:rsidR="004D4C84" w:rsidRDefault="004D4C84" w:rsidP="0018570B">
      <w:pPr>
        <w:pStyle w:val="ab"/>
        <w:jc w:val="right"/>
        <w:rPr>
          <w:color w:val="000000" w:themeColor="text1"/>
          <w:sz w:val="28"/>
          <w:szCs w:val="28"/>
        </w:rPr>
      </w:pPr>
    </w:p>
    <w:p w14:paraId="40DB7B87" w14:textId="77777777" w:rsidR="004D4C84" w:rsidRDefault="004D4C84" w:rsidP="0018570B">
      <w:pPr>
        <w:pStyle w:val="ab"/>
        <w:jc w:val="right"/>
        <w:rPr>
          <w:color w:val="000000" w:themeColor="text1"/>
          <w:sz w:val="28"/>
          <w:szCs w:val="28"/>
        </w:rPr>
      </w:pPr>
    </w:p>
    <w:p w14:paraId="3F1EBAAB" w14:textId="77777777" w:rsidR="004D4C84" w:rsidRDefault="004D4C84" w:rsidP="0018570B">
      <w:pPr>
        <w:pStyle w:val="ab"/>
        <w:jc w:val="right"/>
        <w:rPr>
          <w:color w:val="000000" w:themeColor="text1"/>
          <w:sz w:val="28"/>
          <w:szCs w:val="28"/>
        </w:rPr>
      </w:pPr>
    </w:p>
    <w:p w14:paraId="18EBF6AF" w14:textId="77777777" w:rsidR="004D4C84" w:rsidRDefault="004D4C84" w:rsidP="0018570B">
      <w:pPr>
        <w:pStyle w:val="ab"/>
        <w:jc w:val="right"/>
        <w:rPr>
          <w:color w:val="000000" w:themeColor="text1"/>
          <w:sz w:val="28"/>
          <w:szCs w:val="28"/>
        </w:rPr>
      </w:pPr>
    </w:p>
    <w:p w14:paraId="2F6352C5" w14:textId="77777777" w:rsidR="004D4C84" w:rsidRDefault="004D4C84" w:rsidP="0018570B">
      <w:pPr>
        <w:pStyle w:val="ab"/>
        <w:jc w:val="right"/>
        <w:rPr>
          <w:color w:val="000000" w:themeColor="text1"/>
          <w:sz w:val="28"/>
          <w:szCs w:val="28"/>
        </w:rPr>
      </w:pPr>
    </w:p>
    <w:p w14:paraId="106B1614" w14:textId="77777777" w:rsidR="004D4C84" w:rsidRDefault="004D4C84" w:rsidP="0018570B">
      <w:pPr>
        <w:pStyle w:val="ab"/>
        <w:jc w:val="right"/>
        <w:rPr>
          <w:color w:val="000000" w:themeColor="text1"/>
          <w:sz w:val="28"/>
          <w:szCs w:val="28"/>
        </w:rPr>
      </w:pPr>
    </w:p>
    <w:p w14:paraId="773AADD1" w14:textId="77777777" w:rsidR="004D4C84" w:rsidRDefault="004D4C84" w:rsidP="0018570B">
      <w:pPr>
        <w:pStyle w:val="ab"/>
        <w:jc w:val="right"/>
        <w:rPr>
          <w:color w:val="000000" w:themeColor="text1"/>
          <w:sz w:val="28"/>
          <w:szCs w:val="28"/>
        </w:rPr>
      </w:pPr>
    </w:p>
    <w:p w14:paraId="212B1FBE" w14:textId="508B9B5D" w:rsidR="004D4C84" w:rsidRDefault="004D4C84" w:rsidP="0018570B">
      <w:pPr>
        <w:pStyle w:val="ab"/>
        <w:jc w:val="right"/>
        <w:rPr>
          <w:color w:val="000000" w:themeColor="text1"/>
          <w:sz w:val="28"/>
          <w:szCs w:val="28"/>
        </w:rPr>
      </w:pPr>
    </w:p>
    <w:p w14:paraId="16D40F90" w14:textId="77777777" w:rsidR="006D5FC5" w:rsidRDefault="006D5FC5" w:rsidP="0018570B">
      <w:pPr>
        <w:pStyle w:val="ab"/>
        <w:jc w:val="right"/>
        <w:rPr>
          <w:color w:val="000000" w:themeColor="text1"/>
          <w:sz w:val="28"/>
          <w:szCs w:val="28"/>
        </w:rPr>
      </w:pPr>
    </w:p>
    <w:p w14:paraId="0E6D7665" w14:textId="77777777" w:rsidR="004D4C84" w:rsidRDefault="004D4C84" w:rsidP="0018570B">
      <w:pPr>
        <w:pStyle w:val="ab"/>
        <w:jc w:val="right"/>
        <w:rPr>
          <w:color w:val="000000" w:themeColor="text1"/>
          <w:sz w:val="28"/>
          <w:szCs w:val="28"/>
        </w:rPr>
      </w:pPr>
    </w:p>
    <w:p w14:paraId="1863C747" w14:textId="77777777" w:rsidR="004D4C84" w:rsidRDefault="004D4C84" w:rsidP="0018570B">
      <w:pPr>
        <w:pStyle w:val="ab"/>
        <w:jc w:val="right"/>
        <w:rPr>
          <w:color w:val="000000" w:themeColor="text1"/>
          <w:sz w:val="28"/>
          <w:szCs w:val="28"/>
        </w:rPr>
      </w:pPr>
    </w:p>
    <w:p w14:paraId="46E0A651" w14:textId="77777777" w:rsidR="004D4C84" w:rsidRDefault="004D4C84" w:rsidP="0018570B">
      <w:pPr>
        <w:pStyle w:val="ab"/>
        <w:jc w:val="right"/>
        <w:rPr>
          <w:color w:val="000000" w:themeColor="text1"/>
          <w:sz w:val="28"/>
          <w:szCs w:val="28"/>
        </w:rPr>
      </w:pPr>
    </w:p>
    <w:p w14:paraId="23F74FEC" w14:textId="4A6FDC1E" w:rsidR="00B27668" w:rsidRPr="007C3B16" w:rsidRDefault="00B27668" w:rsidP="0018570B">
      <w:pPr>
        <w:pStyle w:val="ab"/>
        <w:jc w:val="right"/>
        <w:rPr>
          <w:color w:val="000000" w:themeColor="text1"/>
          <w:sz w:val="28"/>
          <w:szCs w:val="28"/>
        </w:rPr>
      </w:pPr>
      <w:r w:rsidRPr="007C3B16">
        <w:rPr>
          <w:color w:val="000000" w:themeColor="text1"/>
          <w:sz w:val="28"/>
          <w:szCs w:val="28"/>
        </w:rPr>
        <w:lastRenderedPageBreak/>
        <w:t>Приложение</w:t>
      </w:r>
      <w:r w:rsidR="001A04A7">
        <w:rPr>
          <w:color w:val="000000" w:themeColor="text1"/>
          <w:sz w:val="28"/>
          <w:szCs w:val="28"/>
        </w:rPr>
        <w:t xml:space="preserve"> </w:t>
      </w:r>
      <w:r w:rsidR="00D14539" w:rsidRPr="007C3B16">
        <w:rPr>
          <w:color w:val="000000" w:themeColor="text1"/>
          <w:sz w:val="28"/>
          <w:szCs w:val="28"/>
        </w:rPr>
        <w:t>3</w:t>
      </w:r>
    </w:p>
    <w:p w14:paraId="0A236839" w14:textId="16B26913" w:rsidR="00AD6CDB" w:rsidRPr="00031D96" w:rsidRDefault="00AD6CDB" w:rsidP="0018570B">
      <w:pPr>
        <w:spacing w:after="0" w:line="240" w:lineRule="auto"/>
        <w:ind w:firstLine="709"/>
        <w:jc w:val="right"/>
        <w:rPr>
          <w:rFonts w:ascii="Times New Roman" w:hAnsi="Times New Roman"/>
          <w:bCs/>
          <w:color w:val="000000" w:themeColor="text1"/>
          <w:sz w:val="28"/>
          <w:szCs w:val="28"/>
        </w:rPr>
      </w:pPr>
      <w:r w:rsidRPr="007C3B16">
        <w:rPr>
          <w:rFonts w:ascii="Times New Roman" w:hAnsi="Times New Roman"/>
          <w:bCs/>
          <w:color w:val="000000" w:themeColor="text1"/>
          <w:sz w:val="28"/>
          <w:szCs w:val="28"/>
        </w:rPr>
        <w:t>к</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отчету</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главы</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района</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за</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20</w:t>
      </w:r>
      <w:r w:rsidR="00A84711" w:rsidRPr="007C3B16">
        <w:rPr>
          <w:rFonts w:ascii="Times New Roman" w:hAnsi="Times New Roman"/>
          <w:bCs/>
          <w:color w:val="000000" w:themeColor="text1"/>
          <w:sz w:val="28"/>
          <w:szCs w:val="28"/>
        </w:rPr>
        <w:t>2</w:t>
      </w:r>
      <w:r w:rsidR="006F09D0" w:rsidRPr="007C3B16">
        <w:rPr>
          <w:rFonts w:ascii="Times New Roman" w:hAnsi="Times New Roman"/>
          <w:bCs/>
          <w:color w:val="000000" w:themeColor="text1"/>
          <w:sz w:val="28"/>
          <w:szCs w:val="28"/>
        </w:rPr>
        <w:t>3</w:t>
      </w:r>
      <w:r w:rsidR="001A04A7">
        <w:rPr>
          <w:rFonts w:ascii="Times New Roman" w:hAnsi="Times New Roman"/>
          <w:bCs/>
          <w:color w:val="000000" w:themeColor="text1"/>
          <w:sz w:val="28"/>
          <w:szCs w:val="28"/>
        </w:rPr>
        <w:t xml:space="preserve"> </w:t>
      </w:r>
      <w:r w:rsidRPr="007C3B16">
        <w:rPr>
          <w:rFonts w:ascii="Times New Roman" w:hAnsi="Times New Roman"/>
          <w:bCs/>
          <w:color w:val="000000" w:themeColor="text1"/>
          <w:sz w:val="28"/>
          <w:szCs w:val="28"/>
        </w:rPr>
        <w:t>год</w:t>
      </w:r>
    </w:p>
    <w:p w14:paraId="0B6218D8" w14:textId="77777777" w:rsidR="00A638EA" w:rsidRPr="00031D96" w:rsidRDefault="00A638EA" w:rsidP="0018570B">
      <w:pPr>
        <w:spacing w:after="0" w:line="240" w:lineRule="auto"/>
        <w:ind w:firstLine="709"/>
        <w:jc w:val="right"/>
        <w:rPr>
          <w:rFonts w:ascii="Times New Roman" w:hAnsi="Times New Roman"/>
          <w:bCs/>
          <w:color w:val="000000" w:themeColor="text1"/>
          <w:sz w:val="28"/>
          <w:szCs w:val="28"/>
        </w:rPr>
      </w:pPr>
    </w:p>
    <w:p w14:paraId="6EEA198C" w14:textId="3DA20850" w:rsidR="00EB7D55" w:rsidRPr="00031D96" w:rsidRDefault="00EB7D55" w:rsidP="0018570B">
      <w:pPr>
        <w:spacing w:after="0" w:line="240" w:lineRule="auto"/>
        <w:ind w:firstLine="709"/>
        <w:jc w:val="center"/>
        <w:rPr>
          <w:rFonts w:ascii="Times New Roman" w:hAnsi="Times New Roman"/>
          <w:snapToGrid w:val="0"/>
          <w:color w:val="000000" w:themeColor="text1"/>
          <w:sz w:val="28"/>
          <w:szCs w:val="28"/>
        </w:rPr>
      </w:pPr>
      <w:r w:rsidRPr="00031D96">
        <w:rPr>
          <w:rFonts w:ascii="Times New Roman" w:hAnsi="Times New Roman"/>
          <w:snapToGrid w:val="0"/>
          <w:color w:val="000000" w:themeColor="text1"/>
          <w:sz w:val="28"/>
          <w:szCs w:val="28"/>
        </w:rPr>
        <w:t>Динамика</w:t>
      </w:r>
      <w:r w:rsidR="001A04A7">
        <w:rPr>
          <w:rFonts w:ascii="Times New Roman" w:hAnsi="Times New Roman"/>
          <w:snapToGrid w:val="0"/>
          <w:color w:val="000000" w:themeColor="text1"/>
          <w:sz w:val="28"/>
          <w:szCs w:val="28"/>
        </w:rPr>
        <w:t xml:space="preserve"> </w:t>
      </w:r>
      <w:r w:rsidRPr="00031D96">
        <w:rPr>
          <w:rFonts w:ascii="Times New Roman" w:hAnsi="Times New Roman"/>
          <w:snapToGrid w:val="0"/>
          <w:color w:val="000000" w:themeColor="text1"/>
          <w:sz w:val="28"/>
          <w:szCs w:val="28"/>
        </w:rPr>
        <w:t>основных</w:t>
      </w:r>
      <w:r w:rsidR="001A04A7">
        <w:rPr>
          <w:rFonts w:ascii="Times New Roman" w:hAnsi="Times New Roman"/>
          <w:snapToGrid w:val="0"/>
          <w:color w:val="000000" w:themeColor="text1"/>
          <w:sz w:val="28"/>
          <w:szCs w:val="28"/>
        </w:rPr>
        <w:t xml:space="preserve"> </w:t>
      </w:r>
      <w:r w:rsidRPr="00031D96">
        <w:rPr>
          <w:rFonts w:ascii="Times New Roman" w:hAnsi="Times New Roman"/>
          <w:snapToGrid w:val="0"/>
          <w:color w:val="000000" w:themeColor="text1"/>
          <w:sz w:val="28"/>
          <w:szCs w:val="28"/>
        </w:rPr>
        <w:t>показателей</w:t>
      </w:r>
      <w:r w:rsidR="001A04A7">
        <w:rPr>
          <w:rFonts w:ascii="Times New Roman" w:hAnsi="Times New Roman"/>
          <w:snapToGrid w:val="0"/>
          <w:color w:val="000000" w:themeColor="text1"/>
          <w:sz w:val="28"/>
          <w:szCs w:val="28"/>
        </w:rPr>
        <w:t xml:space="preserve"> </w:t>
      </w:r>
      <w:r w:rsidRPr="00031D96">
        <w:rPr>
          <w:rFonts w:ascii="Times New Roman" w:hAnsi="Times New Roman"/>
          <w:snapToGrid w:val="0"/>
          <w:color w:val="000000" w:themeColor="text1"/>
          <w:sz w:val="28"/>
          <w:szCs w:val="28"/>
        </w:rPr>
        <w:t>социально-экономического</w:t>
      </w:r>
      <w:r w:rsidR="001A04A7">
        <w:rPr>
          <w:rFonts w:ascii="Times New Roman" w:hAnsi="Times New Roman"/>
          <w:snapToGrid w:val="0"/>
          <w:color w:val="000000" w:themeColor="text1"/>
          <w:sz w:val="28"/>
          <w:szCs w:val="28"/>
        </w:rPr>
        <w:t xml:space="preserve"> </w:t>
      </w:r>
      <w:r w:rsidRPr="00031D96">
        <w:rPr>
          <w:rFonts w:ascii="Times New Roman" w:hAnsi="Times New Roman"/>
          <w:snapToGrid w:val="0"/>
          <w:color w:val="000000" w:themeColor="text1"/>
          <w:sz w:val="28"/>
          <w:szCs w:val="28"/>
        </w:rPr>
        <w:t>развития</w:t>
      </w:r>
      <w:r w:rsidR="001A04A7">
        <w:rPr>
          <w:rFonts w:ascii="Times New Roman" w:hAnsi="Times New Roman"/>
          <w:snapToGrid w:val="0"/>
          <w:color w:val="000000" w:themeColor="text1"/>
          <w:sz w:val="28"/>
          <w:szCs w:val="28"/>
        </w:rPr>
        <w:t xml:space="preserve"> </w:t>
      </w:r>
      <w:r w:rsidRPr="00031D96">
        <w:rPr>
          <w:rFonts w:ascii="Times New Roman" w:hAnsi="Times New Roman"/>
          <w:snapToGrid w:val="0"/>
          <w:color w:val="000000" w:themeColor="text1"/>
          <w:sz w:val="28"/>
          <w:szCs w:val="28"/>
        </w:rPr>
        <w:t>МО</w:t>
      </w:r>
      <w:r w:rsidR="001A04A7">
        <w:rPr>
          <w:rFonts w:ascii="Times New Roman" w:hAnsi="Times New Roman"/>
          <w:snapToGrid w:val="0"/>
          <w:color w:val="000000" w:themeColor="text1"/>
          <w:sz w:val="28"/>
          <w:szCs w:val="28"/>
        </w:rPr>
        <w:t xml:space="preserve"> </w:t>
      </w:r>
      <w:r w:rsidRPr="00031D96">
        <w:rPr>
          <w:rFonts w:ascii="Times New Roman" w:hAnsi="Times New Roman"/>
          <w:snapToGrid w:val="0"/>
          <w:color w:val="000000" w:themeColor="text1"/>
          <w:sz w:val="28"/>
          <w:szCs w:val="28"/>
        </w:rPr>
        <w:t>Ханты-Мансийский</w:t>
      </w:r>
      <w:r w:rsidR="001A04A7">
        <w:rPr>
          <w:rFonts w:ascii="Times New Roman" w:hAnsi="Times New Roman"/>
          <w:snapToGrid w:val="0"/>
          <w:color w:val="000000" w:themeColor="text1"/>
          <w:sz w:val="28"/>
          <w:szCs w:val="28"/>
        </w:rPr>
        <w:t xml:space="preserve"> </w:t>
      </w:r>
      <w:r w:rsidRPr="00031D96">
        <w:rPr>
          <w:rFonts w:ascii="Times New Roman" w:hAnsi="Times New Roman"/>
          <w:snapToGrid w:val="0"/>
          <w:color w:val="000000" w:themeColor="text1"/>
          <w:sz w:val="28"/>
          <w:szCs w:val="28"/>
        </w:rPr>
        <w:t>район</w:t>
      </w:r>
      <w:r w:rsidR="001A04A7">
        <w:rPr>
          <w:rFonts w:ascii="Times New Roman" w:hAnsi="Times New Roman"/>
          <w:snapToGrid w:val="0"/>
          <w:color w:val="000000" w:themeColor="text1"/>
          <w:sz w:val="28"/>
          <w:szCs w:val="28"/>
        </w:rPr>
        <w:t xml:space="preserve"> </w:t>
      </w:r>
      <w:r w:rsidR="00280FED" w:rsidRPr="00031D96">
        <w:rPr>
          <w:rFonts w:ascii="Times New Roman" w:hAnsi="Times New Roman"/>
          <w:snapToGrid w:val="0"/>
          <w:color w:val="000000" w:themeColor="text1"/>
          <w:sz w:val="28"/>
          <w:szCs w:val="28"/>
        </w:rPr>
        <w:br/>
      </w:r>
      <w:r w:rsidR="00071159" w:rsidRPr="00031D96">
        <w:rPr>
          <w:rFonts w:ascii="Times New Roman" w:hAnsi="Times New Roman"/>
          <w:snapToGrid w:val="0"/>
          <w:color w:val="000000" w:themeColor="text1"/>
          <w:sz w:val="28"/>
          <w:szCs w:val="28"/>
        </w:rPr>
        <w:t>за</w:t>
      </w:r>
      <w:r w:rsidR="001A04A7">
        <w:rPr>
          <w:rFonts w:ascii="Times New Roman" w:hAnsi="Times New Roman"/>
          <w:snapToGrid w:val="0"/>
          <w:color w:val="000000" w:themeColor="text1"/>
          <w:sz w:val="28"/>
          <w:szCs w:val="28"/>
        </w:rPr>
        <w:t xml:space="preserve"> </w:t>
      </w:r>
      <w:r w:rsidR="00071159" w:rsidRPr="00031D96">
        <w:rPr>
          <w:rFonts w:ascii="Times New Roman" w:hAnsi="Times New Roman"/>
          <w:snapToGrid w:val="0"/>
          <w:color w:val="000000" w:themeColor="text1"/>
          <w:sz w:val="28"/>
          <w:szCs w:val="28"/>
        </w:rPr>
        <w:t>201</w:t>
      </w:r>
      <w:r w:rsidR="006F09D0" w:rsidRPr="00031D96">
        <w:rPr>
          <w:rFonts w:ascii="Times New Roman" w:hAnsi="Times New Roman"/>
          <w:snapToGrid w:val="0"/>
          <w:color w:val="000000" w:themeColor="text1"/>
          <w:sz w:val="28"/>
          <w:szCs w:val="28"/>
        </w:rPr>
        <w:t>9</w:t>
      </w:r>
      <w:r w:rsidR="001A04A7">
        <w:rPr>
          <w:rFonts w:ascii="Times New Roman" w:hAnsi="Times New Roman"/>
          <w:snapToGrid w:val="0"/>
          <w:color w:val="000000" w:themeColor="text1"/>
          <w:sz w:val="28"/>
          <w:szCs w:val="28"/>
        </w:rPr>
        <w:t xml:space="preserve"> </w:t>
      </w:r>
      <w:r w:rsidR="00280FED" w:rsidRPr="00031D96">
        <w:rPr>
          <w:rFonts w:ascii="Times New Roman" w:hAnsi="Times New Roman"/>
          <w:snapToGrid w:val="0"/>
          <w:color w:val="000000" w:themeColor="text1"/>
          <w:sz w:val="28"/>
          <w:szCs w:val="28"/>
        </w:rPr>
        <w:t>–</w:t>
      </w:r>
      <w:r w:rsidR="001A04A7">
        <w:rPr>
          <w:rFonts w:ascii="Times New Roman" w:hAnsi="Times New Roman"/>
          <w:snapToGrid w:val="0"/>
          <w:color w:val="000000" w:themeColor="text1"/>
          <w:sz w:val="28"/>
          <w:szCs w:val="28"/>
        </w:rPr>
        <w:t xml:space="preserve"> </w:t>
      </w:r>
      <w:r w:rsidR="00071159" w:rsidRPr="00031D96">
        <w:rPr>
          <w:rFonts w:ascii="Times New Roman" w:hAnsi="Times New Roman"/>
          <w:snapToGrid w:val="0"/>
          <w:color w:val="000000" w:themeColor="text1"/>
          <w:sz w:val="28"/>
          <w:szCs w:val="28"/>
        </w:rPr>
        <w:t>202</w:t>
      </w:r>
      <w:r w:rsidR="006F09D0" w:rsidRPr="00031D96">
        <w:rPr>
          <w:rFonts w:ascii="Times New Roman" w:hAnsi="Times New Roman"/>
          <w:snapToGrid w:val="0"/>
          <w:color w:val="000000" w:themeColor="text1"/>
          <w:sz w:val="28"/>
          <w:szCs w:val="28"/>
        </w:rPr>
        <w:t>3</w:t>
      </w:r>
      <w:r w:rsidR="001A04A7">
        <w:rPr>
          <w:rFonts w:ascii="Times New Roman" w:hAnsi="Times New Roman"/>
          <w:snapToGrid w:val="0"/>
          <w:color w:val="000000" w:themeColor="text1"/>
          <w:sz w:val="28"/>
          <w:szCs w:val="28"/>
        </w:rPr>
        <w:t xml:space="preserve"> </w:t>
      </w:r>
      <w:r w:rsidR="00071159" w:rsidRPr="00031D96">
        <w:rPr>
          <w:rFonts w:ascii="Times New Roman" w:hAnsi="Times New Roman"/>
          <w:snapToGrid w:val="0"/>
          <w:color w:val="000000" w:themeColor="text1"/>
          <w:sz w:val="28"/>
          <w:szCs w:val="28"/>
        </w:rPr>
        <w:t>гг.</w:t>
      </w:r>
    </w:p>
    <w:p w14:paraId="25E31502" w14:textId="77777777" w:rsidR="008860EB" w:rsidRPr="00031D96" w:rsidRDefault="008860EB" w:rsidP="0018570B">
      <w:pPr>
        <w:spacing w:after="0" w:line="240" w:lineRule="auto"/>
        <w:ind w:firstLine="709"/>
        <w:jc w:val="center"/>
        <w:rPr>
          <w:rFonts w:ascii="Times New Roman" w:hAnsi="Times New Roman"/>
          <w:snapToGrid w:val="0"/>
          <w:color w:val="FF0000"/>
          <w:sz w:val="28"/>
          <w:szCs w:val="28"/>
        </w:rPr>
      </w:pPr>
    </w:p>
    <w:tbl>
      <w:tblPr>
        <w:tblW w:w="171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781"/>
        <w:gridCol w:w="1971"/>
        <w:gridCol w:w="1569"/>
        <w:gridCol w:w="1618"/>
        <w:gridCol w:w="1472"/>
        <w:gridCol w:w="1472"/>
        <w:gridCol w:w="1472"/>
        <w:gridCol w:w="1814"/>
      </w:tblGrid>
      <w:tr w:rsidR="0051792F" w:rsidRPr="00F2287E" w14:paraId="07E4023F" w14:textId="77777777" w:rsidTr="00F2287E">
        <w:trPr>
          <w:gridAfter w:val="1"/>
          <w:wAfter w:w="1813" w:type="dxa"/>
          <w:trHeight w:val="876"/>
          <w:tblHeader/>
        </w:trPr>
        <w:tc>
          <w:tcPr>
            <w:tcW w:w="959" w:type="dxa"/>
            <w:shd w:val="clear" w:color="auto" w:fill="auto"/>
            <w:noWrap/>
            <w:hideMark/>
          </w:tcPr>
          <w:p w14:paraId="468CDEB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p w14:paraId="2548E9B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4781" w:type="dxa"/>
            <w:shd w:val="clear" w:color="auto" w:fill="auto"/>
            <w:hideMark/>
          </w:tcPr>
          <w:p w14:paraId="793A3BF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Показатели</w:t>
            </w:r>
          </w:p>
        </w:tc>
        <w:tc>
          <w:tcPr>
            <w:tcW w:w="1971" w:type="dxa"/>
            <w:shd w:val="clear" w:color="auto" w:fill="auto"/>
            <w:hideMark/>
          </w:tcPr>
          <w:p w14:paraId="4A1C2915" w14:textId="1C1FB7DD"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измерения</w:t>
            </w:r>
          </w:p>
        </w:tc>
        <w:tc>
          <w:tcPr>
            <w:tcW w:w="1569" w:type="dxa"/>
            <w:shd w:val="clear" w:color="auto" w:fill="auto"/>
          </w:tcPr>
          <w:p w14:paraId="3560F241" w14:textId="52746861"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2019</w:t>
            </w:r>
            <w:r w:rsidR="001A04A7" w:rsidRPr="00F2287E">
              <w:rPr>
                <w:rFonts w:ascii="Times New Roman" w:eastAsia="Times New Roman" w:hAnsi="Times New Roman"/>
                <w:sz w:val="24"/>
                <w:szCs w:val="24"/>
                <w:lang w:eastAsia="ru-RU"/>
              </w:rPr>
              <w:t xml:space="preserve"> </w:t>
            </w:r>
          </w:p>
          <w:p w14:paraId="633A897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год</w:t>
            </w:r>
          </w:p>
        </w:tc>
        <w:tc>
          <w:tcPr>
            <w:tcW w:w="1618" w:type="dxa"/>
          </w:tcPr>
          <w:p w14:paraId="57B8A2F9" w14:textId="4AA612A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2020</w:t>
            </w:r>
            <w:r w:rsidR="001A04A7" w:rsidRPr="00F2287E">
              <w:rPr>
                <w:rFonts w:ascii="Times New Roman" w:eastAsia="Times New Roman" w:hAnsi="Times New Roman"/>
                <w:sz w:val="24"/>
                <w:szCs w:val="24"/>
                <w:lang w:eastAsia="ru-RU"/>
              </w:rPr>
              <w:t xml:space="preserve"> </w:t>
            </w:r>
          </w:p>
          <w:p w14:paraId="61511740"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год</w:t>
            </w:r>
          </w:p>
          <w:p w14:paraId="7EF5E88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3AE7AEE2" w14:textId="3E381EBC" w:rsidR="0051792F" w:rsidRPr="00F2287E" w:rsidRDefault="0051792F" w:rsidP="0018570B">
            <w:pPr>
              <w:spacing w:after="0" w:line="240" w:lineRule="auto"/>
              <w:jc w:val="center"/>
              <w:rPr>
                <w:rFonts w:ascii="Times New Roman" w:eastAsia="Times New Roman" w:hAnsi="Times New Roman"/>
                <w:sz w:val="24"/>
                <w:szCs w:val="24"/>
                <w:lang w:val="en-US" w:eastAsia="ru-RU"/>
              </w:rPr>
            </w:pPr>
            <w:r w:rsidRPr="00F2287E">
              <w:rPr>
                <w:rFonts w:ascii="Times New Roman" w:eastAsia="Times New Roman" w:hAnsi="Times New Roman"/>
                <w:sz w:val="24"/>
                <w:szCs w:val="24"/>
                <w:lang w:val="en-US" w:eastAsia="ru-RU"/>
              </w:rPr>
              <w:t>2021</w:t>
            </w:r>
            <w:r w:rsidR="001A04A7" w:rsidRPr="00F2287E">
              <w:rPr>
                <w:rFonts w:ascii="Times New Roman" w:eastAsia="Times New Roman" w:hAnsi="Times New Roman"/>
                <w:sz w:val="24"/>
                <w:szCs w:val="24"/>
                <w:lang w:val="en-US" w:eastAsia="ru-RU"/>
              </w:rPr>
              <w:t xml:space="preserve"> </w:t>
            </w:r>
          </w:p>
          <w:p w14:paraId="652CF48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год</w:t>
            </w:r>
          </w:p>
          <w:p w14:paraId="08ADFCD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15C9B27A" w14:textId="378C097C"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2022</w:t>
            </w:r>
            <w:r w:rsidR="001A04A7" w:rsidRPr="00F2287E">
              <w:rPr>
                <w:rFonts w:ascii="Times New Roman" w:eastAsia="Times New Roman" w:hAnsi="Times New Roman"/>
                <w:sz w:val="24"/>
                <w:szCs w:val="24"/>
                <w:lang w:eastAsia="ru-RU"/>
              </w:rPr>
              <w:t xml:space="preserve"> </w:t>
            </w:r>
          </w:p>
          <w:p w14:paraId="75D0BB2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год</w:t>
            </w:r>
          </w:p>
        </w:tc>
        <w:tc>
          <w:tcPr>
            <w:tcW w:w="1472" w:type="dxa"/>
          </w:tcPr>
          <w:p w14:paraId="63A88FEC" w14:textId="576EB2A9"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2023</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w:t>
            </w:r>
          </w:p>
          <w:p w14:paraId="54A638F5"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оценка</w:t>
            </w:r>
          </w:p>
        </w:tc>
      </w:tr>
      <w:tr w:rsidR="0051792F" w:rsidRPr="00F2287E" w14:paraId="158B6224" w14:textId="77777777" w:rsidTr="00F2287E">
        <w:trPr>
          <w:gridAfter w:val="1"/>
          <w:wAfter w:w="1814" w:type="dxa"/>
          <w:trHeight w:val="290"/>
        </w:trPr>
        <w:tc>
          <w:tcPr>
            <w:tcW w:w="959" w:type="dxa"/>
            <w:shd w:val="clear" w:color="auto" w:fill="auto"/>
            <w:noWrap/>
            <w:vAlign w:val="center"/>
            <w:hideMark/>
          </w:tcPr>
          <w:p w14:paraId="5136EC4C"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1.</w:t>
            </w:r>
          </w:p>
        </w:tc>
        <w:tc>
          <w:tcPr>
            <w:tcW w:w="6751" w:type="dxa"/>
            <w:gridSpan w:val="2"/>
            <w:shd w:val="clear" w:color="auto" w:fill="auto"/>
            <w:vAlign w:val="center"/>
            <w:hideMark/>
          </w:tcPr>
          <w:p w14:paraId="43140F67" w14:textId="77777777"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Демография:</w:t>
            </w:r>
          </w:p>
        </w:tc>
        <w:tc>
          <w:tcPr>
            <w:tcW w:w="1569" w:type="dxa"/>
            <w:shd w:val="clear" w:color="auto" w:fill="auto"/>
            <w:noWrap/>
            <w:vAlign w:val="center"/>
          </w:tcPr>
          <w:p w14:paraId="739FBC8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5211812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493BE6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32FC797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1ACBBFD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760ABA83" w14:textId="77777777" w:rsidTr="00F2287E">
        <w:trPr>
          <w:gridAfter w:val="1"/>
          <w:wAfter w:w="1813" w:type="dxa"/>
          <w:trHeight w:val="664"/>
        </w:trPr>
        <w:tc>
          <w:tcPr>
            <w:tcW w:w="959" w:type="dxa"/>
            <w:shd w:val="clear" w:color="auto" w:fill="auto"/>
            <w:hideMark/>
          </w:tcPr>
          <w:p w14:paraId="1F40BA0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1.1.</w:t>
            </w:r>
          </w:p>
        </w:tc>
        <w:tc>
          <w:tcPr>
            <w:tcW w:w="4781" w:type="dxa"/>
            <w:shd w:val="clear" w:color="auto" w:fill="auto"/>
            <w:hideMark/>
          </w:tcPr>
          <w:p w14:paraId="112E3654" w14:textId="0F502B7A"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Численность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постоянного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населения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конец</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отчетного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периода)</w:t>
            </w:r>
          </w:p>
        </w:tc>
        <w:tc>
          <w:tcPr>
            <w:tcW w:w="1971" w:type="dxa"/>
            <w:shd w:val="clear" w:color="auto" w:fill="auto"/>
            <w:hideMark/>
          </w:tcPr>
          <w:p w14:paraId="34E6F16F" w14:textId="5C7B91F5"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1AC8FCA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19,807</w:t>
            </w:r>
          </w:p>
        </w:tc>
        <w:tc>
          <w:tcPr>
            <w:tcW w:w="1618" w:type="dxa"/>
            <w:tcBorders>
              <w:top w:val="nil"/>
              <w:left w:val="nil"/>
              <w:bottom w:val="single" w:sz="4" w:space="0" w:color="auto"/>
              <w:right w:val="single" w:sz="4" w:space="0" w:color="auto"/>
            </w:tcBorders>
          </w:tcPr>
          <w:p w14:paraId="2B91578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19,604</w:t>
            </w:r>
          </w:p>
        </w:tc>
        <w:tc>
          <w:tcPr>
            <w:tcW w:w="1472" w:type="dxa"/>
            <w:tcBorders>
              <w:top w:val="nil"/>
              <w:left w:val="nil"/>
              <w:bottom w:val="single" w:sz="4" w:space="0" w:color="auto"/>
              <w:right w:val="single" w:sz="4" w:space="0" w:color="auto"/>
            </w:tcBorders>
          </w:tcPr>
          <w:p w14:paraId="01D7AD1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18,911</w:t>
            </w:r>
          </w:p>
        </w:tc>
        <w:tc>
          <w:tcPr>
            <w:tcW w:w="1472" w:type="dxa"/>
            <w:tcBorders>
              <w:top w:val="nil"/>
              <w:left w:val="nil"/>
              <w:bottom w:val="single" w:sz="4" w:space="0" w:color="auto"/>
              <w:right w:val="single" w:sz="4" w:space="0" w:color="auto"/>
            </w:tcBorders>
          </w:tcPr>
          <w:p w14:paraId="4A18E78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18,866</w:t>
            </w:r>
          </w:p>
        </w:tc>
        <w:tc>
          <w:tcPr>
            <w:tcW w:w="1472" w:type="dxa"/>
            <w:tcBorders>
              <w:top w:val="nil"/>
              <w:left w:val="nil"/>
              <w:bottom w:val="single" w:sz="4" w:space="0" w:color="auto"/>
              <w:right w:val="single" w:sz="4" w:space="0" w:color="auto"/>
            </w:tcBorders>
          </w:tcPr>
          <w:p w14:paraId="3878315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18,846</w:t>
            </w:r>
          </w:p>
        </w:tc>
      </w:tr>
      <w:tr w:rsidR="0051792F" w:rsidRPr="00F2287E" w14:paraId="0EEC2586" w14:textId="77777777" w:rsidTr="00F2287E">
        <w:trPr>
          <w:gridAfter w:val="1"/>
          <w:wAfter w:w="1813" w:type="dxa"/>
          <w:trHeight w:val="395"/>
        </w:trPr>
        <w:tc>
          <w:tcPr>
            <w:tcW w:w="959" w:type="dxa"/>
            <w:shd w:val="clear" w:color="auto" w:fill="auto"/>
            <w:hideMark/>
          </w:tcPr>
          <w:p w14:paraId="14A22BD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1.2.</w:t>
            </w:r>
          </w:p>
        </w:tc>
        <w:tc>
          <w:tcPr>
            <w:tcW w:w="4781" w:type="dxa"/>
            <w:shd w:val="clear" w:color="auto" w:fill="auto"/>
            <w:hideMark/>
          </w:tcPr>
          <w:p w14:paraId="2C791234" w14:textId="25D7EFFE"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Естественный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прирост</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(убыль)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населения</w:t>
            </w:r>
          </w:p>
        </w:tc>
        <w:tc>
          <w:tcPr>
            <w:tcW w:w="1971" w:type="dxa"/>
            <w:shd w:val="clear" w:color="auto" w:fill="auto"/>
            <w:hideMark/>
          </w:tcPr>
          <w:p w14:paraId="3BBC1DB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3ACD0AF7" w14:textId="77777777" w:rsidR="0051792F" w:rsidRPr="00F2287E" w:rsidRDefault="0051792F" w:rsidP="0018570B">
            <w:pPr>
              <w:spacing w:after="0" w:line="240" w:lineRule="auto"/>
              <w:jc w:val="center"/>
              <w:rPr>
                <w:rFonts w:ascii="Times New Roman" w:hAnsi="Times New Roman"/>
                <w:sz w:val="24"/>
                <w:szCs w:val="24"/>
                <w:lang w:val="en-US"/>
              </w:rPr>
            </w:pPr>
            <w:r w:rsidRPr="00F2287E">
              <w:rPr>
                <w:rFonts w:ascii="Times New Roman" w:hAnsi="Times New Roman"/>
                <w:sz w:val="24"/>
                <w:szCs w:val="24"/>
              </w:rPr>
              <w:t>-2</w:t>
            </w:r>
            <w:r w:rsidRPr="00F2287E">
              <w:rPr>
                <w:rFonts w:ascii="Times New Roman" w:hAnsi="Times New Roman"/>
                <w:sz w:val="24"/>
                <w:szCs w:val="24"/>
                <w:lang w:val="en-US"/>
              </w:rPr>
              <w:t>3</w:t>
            </w:r>
          </w:p>
        </w:tc>
        <w:tc>
          <w:tcPr>
            <w:tcW w:w="1618" w:type="dxa"/>
            <w:tcBorders>
              <w:top w:val="nil"/>
              <w:left w:val="nil"/>
              <w:bottom w:val="single" w:sz="4" w:space="0" w:color="auto"/>
              <w:right w:val="single" w:sz="4" w:space="0" w:color="auto"/>
            </w:tcBorders>
          </w:tcPr>
          <w:p w14:paraId="672A678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-29</w:t>
            </w:r>
          </w:p>
        </w:tc>
        <w:tc>
          <w:tcPr>
            <w:tcW w:w="1472" w:type="dxa"/>
            <w:tcBorders>
              <w:top w:val="nil"/>
              <w:left w:val="nil"/>
              <w:bottom w:val="single" w:sz="4" w:space="0" w:color="auto"/>
              <w:right w:val="single" w:sz="4" w:space="0" w:color="auto"/>
            </w:tcBorders>
          </w:tcPr>
          <w:p w14:paraId="60D21F3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-45</w:t>
            </w:r>
          </w:p>
        </w:tc>
        <w:tc>
          <w:tcPr>
            <w:tcW w:w="1472" w:type="dxa"/>
            <w:tcBorders>
              <w:top w:val="nil"/>
              <w:left w:val="nil"/>
              <w:bottom w:val="single" w:sz="4" w:space="0" w:color="auto"/>
              <w:right w:val="single" w:sz="4" w:space="0" w:color="auto"/>
            </w:tcBorders>
          </w:tcPr>
          <w:p w14:paraId="7804B99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-35</w:t>
            </w:r>
          </w:p>
        </w:tc>
        <w:tc>
          <w:tcPr>
            <w:tcW w:w="1472" w:type="dxa"/>
            <w:tcBorders>
              <w:top w:val="nil"/>
              <w:left w:val="nil"/>
              <w:bottom w:val="single" w:sz="4" w:space="0" w:color="auto"/>
              <w:right w:val="single" w:sz="4" w:space="0" w:color="auto"/>
            </w:tcBorders>
          </w:tcPr>
          <w:p w14:paraId="6851385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w:t>
            </w:r>
          </w:p>
        </w:tc>
      </w:tr>
      <w:tr w:rsidR="0051792F" w:rsidRPr="00F2287E" w14:paraId="448AFFC3" w14:textId="77777777" w:rsidTr="00F2287E">
        <w:trPr>
          <w:gridAfter w:val="1"/>
          <w:wAfter w:w="1813" w:type="dxa"/>
          <w:trHeight w:val="426"/>
        </w:trPr>
        <w:tc>
          <w:tcPr>
            <w:tcW w:w="959" w:type="dxa"/>
            <w:shd w:val="clear" w:color="auto" w:fill="auto"/>
            <w:hideMark/>
          </w:tcPr>
          <w:p w14:paraId="1468421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1.3.</w:t>
            </w:r>
          </w:p>
        </w:tc>
        <w:tc>
          <w:tcPr>
            <w:tcW w:w="4781" w:type="dxa"/>
            <w:shd w:val="clear" w:color="auto" w:fill="auto"/>
            <w:hideMark/>
          </w:tcPr>
          <w:p w14:paraId="7EBB95CF" w14:textId="2FFC58A2"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Миграционный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прирост</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(убыль)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населения</w:t>
            </w:r>
          </w:p>
        </w:tc>
        <w:tc>
          <w:tcPr>
            <w:tcW w:w="1971" w:type="dxa"/>
            <w:shd w:val="clear" w:color="auto" w:fill="auto"/>
            <w:hideMark/>
          </w:tcPr>
          <w:p w14:paraId="7D6F2E4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2D4EE18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-166</w:t>
            </w:r>
          </w:p>
        </w:tc>
        <w:tc>
          <w:tcPr>
            <w:tcW w:w="1618" w:type="dxa"/>
            <w:tcBorders>
              <w:top w:val="nil"/>
              <w:left w:val="nil"/>
              <w:bottom w:val="single" w:sz="4" w:space="0" w:color="auto"/>
              <w:right w:val="single" w:sz="4" w:space="0" w:color="auto"/>
            </w:tcBorders>
          </w:tcPr>
          <w:p w14:paraId="462E2D5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-167</w:t>
            </w:r>
          </w:p>
        </w:tc>
        <w:tc>
          <w:tcPr>
            <w:tcW w:w="1472" w:type="dxa"/>
            <w:tcBorders>
              <w:top w:val="nil"/>
              <w:left w:val="nil"/>
              <w:bottom w:val="single" w:sz="4" w:space="0" w:color="auto"/>
              <w:right w:val="single" w:sz="4" w:space="0" w:color="auto"/>
            </w:tcBorders>
          </w:tcPr>
          <w:p w14:paraId="748E38C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-287</w:t>
            </w:r>
          </w:p>
        </w:tc>
        <w:tc>
          <w:tcPr>
            <w:tcW w:w="1472" w:type="dxa"/>
            <w:tcBorders>
              <w:top w:val="nil"/>
              <w:left w:val="nil"/>
              <w:bottom w:val="single" w:sz="4" w:space="0" w:color="auto"/>
              <w:right w:val="single" w:sz="4" w:space="0" w:color="auto"/>
            </w:tcBorders>
          </w:tcPr>
          <w:p w14:paraId="0F24D96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-12</w:t>
            </w:r>
          </w:p>
        </w:tc>
        <w:tc>
          <w:tcPr>
            <w:tcW w:w="1472" w:type="dxa"/>
            <w:tcBorders>
              <w:top w:val="nil"/>
              <w:left w:val="nil"/>
              <w:bottom w:val="single" w:sz="4" w:space="0" w:color="auto"/>
              <w:right w:val="single" w:sz="4" w:space="0" w:color="auto"/>
            </w:tcBorders>
          </w:tcPr>
          <w:p w14:paraId="13B5E7D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w:t>
            </w:r>
          </w:p>
        </w:tc>
      </w:tr>
      <w:tr w:rsidR="0051792F" w:rsidRPr="00F2287E" w14:paraId="5375E1C1" w14:textId="77777777" w:rsidTr="00F2287E">
        <w:trPr>
          <w:gridAfter w:val="1"/>
          <w:wAfter w:w="1814" w:type="dxa"/>
          <w:trHeight w:val="309"/>
        </w:trPr>
        <w:tc>
          <w:tcPr>
            <w:tcW w:w="959" w:type="dxa"/>
            <w:shd w:val="clear" w:color="auto" w:fill="auto"/>
            <w:hideMark/>
          </w:tcPr>
          <w:p w14:paraId="2382B694"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2.</w:t>
            </w:r>
          </w:p>
        </w:tc>
        <w:tc>
          <w:tcPr>
            <w:tcW w:w="6751" w:type="dxa"/>
            <w:gridSpan w:val="2"/>
            <w:shd w:val="clear" w:color="auto" w:fill="auto"/>
            <w:hideMark/>
          </w:tcPr>
          <w:p w14:paraId="68A32454" w14:textId="1EDA0E5E"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Труд</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и</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занятость</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населения:</w:t>
            </w:r>
          </w:p>
        </w:tc>
        <w:tc>
          <w:tcPr>
            <w:tcW w:w="1569" w:type="dxa"/>
            <w:shd w:val="clear" w:color="auto" w:fill="auto"/>
          </w:tcPr>
          <w:p w14:paraId="55B59F2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33A87A6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616DBC2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49D911F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2793281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1ADBB373" w14:textId="77777777" w:rsidTr="00F2287E">
        <w:trPr>
          <w:gridAfter w:val="1"/>
          <w:wAfter w:w="1813" w:type="dxa"/>
          <w:trHeight w:val="680"/>
        </w:trPr>
        <w:tc>
          <w:tcPr>
            <w:tcW w:w="959" w:type="dxa"/>
            <w:shd w:val="clear" w:color="auto" w:fill="auto"/>
            <w:hideMark/>
          </w:tcPr>
          <w:p w14:paraId="6C629C6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2.1.</w:t>
            </w:r>
          </w:p>
        </w:tc>
        <w:tc>
          <w:tcPr>
            <w:tcW w:w="4781" w:type="dxa"/>
            <w:shd w:val="clear" w:color="auto" w:fill="auto"/>
            <w:hideMark/>
          </w:tcPr>
          <w:p w14:paraId="1E17F058" w14:textId="4B2E5276"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Среднесписочная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численность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работников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(без</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внешних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совместителей)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полному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кругу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организаций</w:t>
            </w:r>
          </w:p>
        </w:tc>
        <w:tc>
          <w:tcPr>
            <w:tcW w:w="1971" w:type="dxa"/>
            <w:shd w:val="clear" w:color="auto" w:fill="auto"/>
            <w:hideMark/>
          </w:tcPr>
          <w:p w14:paraId="176C256E" w14:textId="67D01EF9"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2AE4AF0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20,701</w:t>
            </w:r>
          </w:p>
        </w:tc>
        <w:tc>
          <w:tcPr>
            <w:tcW w:w="1618" w:type="dxa"/>
            <w:tcBorders>
              <w:top w:val="nil"/>
              <w:left w:val="nil"/>
              <w:bottom w:val="single" w:sz="4" w:space="0" w:color="auto"/>
              <w:right w:val="single" w:sz="4" w:space="0" w:color="auto"/>
            </w:tcBorders>
          </w:tcPr>
          <w:p w14:paraId="221C412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22,389</w:t>
            </w:r>
          </w:p>
        </w:tc>
        <w:tc>
          <w:tcPr>
            <w:tcW w:w="1472" w:type="dxa"/>
            <w:tcBorders>
              <w:top w:val="nil"/>
              <w:left w:val="nil"/>
              <w:bottom w:val="single" w:sz="4" w:space="0" w:color="auto"/>
              <w:right w:val="single" w:sz="4" w:space="0" w:color="auto"/>
            </w:tcBorders>
          </w:tcPr>
          <w:p w14:paraId="30FBDD7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23,381</w:t>
            </w:r>
          </w:p>
        </w:tc>
        <w:tc>
          <w:tcPr>
            <w:tcW w:w="1472" w:type="dxa"/>
            <w:tcBorders>
              <w:top w:val="nil"/>
              <w:left w:val="nil"/>
              <w:bottom w:val="single" w:sz="4" w:space="0" w:color="auto"/>
              <w:right w:val="single" w:sz="4" w:space="0" w:color="auto"/>
            </w:tcBorders>
          </w:tcPr>
          <w:p w14:paraId="496CF55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24,567</w:t>
            </w:r>
          </w:p>
        </w:tc>
        <w:tc>
          <w:tcPr>
            <w:tcW w:w="1472" w:type="dxa"/>
            <w:tcBorders>
              <w:top w:val="nil"/>
              <w:left w:val="nil"/>
              <w:bottom w:val="single" w:sz="4" w:space="0" w:color="auto"/>
              <w:right w:val="single" w:sz="4" w:space="0" w:color="auto"/>
            </w:tcBorders>
          </w:tcPr>
          <w:p w14:paraId="740C671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25,163</w:t>
            </w:r>
          </w:p>
        </w:tc>
      </w:tr>
      <w:tr w:rsidR="0051792F" w:rsidRPr="00F2287E" w14:paraId="3E416E1E" w14:textId="77777777" w:rsidTr="00F2287E">
        <w:trPr>
          <w:gridAfter w:val="1"/>
          <w:wAfter w:w="1813" w:type="dxa"/>
          <w:trHeight w:val="995"/>
        </w:trPr>
        <w:tc>
          <w:tcPr>
            <w:tcW w:w="959" w:type="dxa"/>
            <w:shd w:val="clear" w:color="auto" w:fill="auto"/>
            <w:hideMark/>
          </w:tcPr>
          <w:p w14:paraId="79801160"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2.2.</w:t>
            </w:r>
          </w:p>
        </w:tc>
        <w:tc>
          <w:tcPr>
            <w:tcW w:w="4781" w:type="dxa"/>
            <w:shd w:val="clear" w:color="auto" w:fill="auto"/>
            <w:hideMark/>
          </w:tcPr>
          <w:p w14:paraId="41277E78" w14:textId="3EF38D6E"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Среднесписочная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численность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работников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(без</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внешних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совместителей)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организациям,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относящимся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субъектам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малого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предпринимательства</w:t>
            </w:r>
          </w:p>
        </w:tc>
        <w:tc>
          <w:tcPr>
            <w:tcW w:w="1971" w:type="dxa"/>
            <w:shd w:val="clear" w:color="auto" w:fill="auto"/>
            <w:hideMark/>
          </w:tcPr>
          <w:p w14:paraId="232B9F55" w14:textId="401A30C1"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5B8C3C4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19,611</w:t>
            </w:r>
          </w:p>
        </w:tc>
        <w:tc>
          <w:tcPr>
            <w:tcW w:w="1618" w:type="dxa"/>
            <w:tcBorders>
              <w:top w:val="nil"/>
              <w:left w:val="nil"/>
              <w:bottom w:val="single" w:sz="4" w:space="0" w:color="auto"/>
              <w:right w:val="single" w:sz="4" w:space="0" w:color="auto"/>
            </w:tcBorders>
          </w:tcPr>
          <w:p w14:paraId="2DF10C58"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20,889</w:t>
            </w:r>
          </w:p>
        </w:tc>
        <w:tc>
          <w:tcPr>
            <w:tcW w:w="1472" w:type="dxa"/>
            <w:tcBorders>
              <w:top w:val="nil"/>
              <w:left w:val="nil"/>
              <w:bottom w:val="single" w:sz="4" w:space="0" w:color="auto"/>
              <w:right w:val="single" w:sz="4" w:space="0" w:color="auto"/>
            </w:tcBorders>
          </w:tcPr>
          <w:p w14:paraId="1373475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21,681</w:t>
            </w:r>
          </w:p>
        </w:tc>
        <w:tc>
          <w:tcPr>
            <w:tcW w:w="1472" w:type="dxa"/>
            <w:tcBorders>
              <w:top w:val="nil"/>
              <w:left w:val="nil"/>
              <w:bottom w:val="single" w:sz="4" w:space="0" w:color="auto"/>
              <w:right w:val="single" w:sz="4" w:space="0" w:color="auto"/>
            </w:tcBorders>
          </w:tcPr>
          <w:p w14:paraId="48839C8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22,707</w:t>
            </w:r>
          </w:p>
        </w:tc>
        <w:tc>
          <w:tcPr>
            <w:tcW w:w="1472" w:type="dxa"/>
            <w:tcBorders>
              <w:top w:val="nil"/>
              <w:left w:val="nil"/>
              <w:bottom w:val="single" w:sz="4" w:space="0" w:color="auto"/>
              <w:right w:val="single" w:sz="4" w:space="0" w:color="auto"/>
            </w:tcBorders>
          </w:tcPr>
          <w:p w14:paraId="7C17F5E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23,388</w:t>
            </w:r>
          </w:p>
        </w:tc>
      </w:tr>
      <w:tr w:rsidR="0051792F" w:rsidRPr="00F2287E" w14:paraId="2952A46E" w14:textId="77777777" w:rsidTr="00F2287E">
        <w:trPr>
          <w:gridAfter w:val="1"/>
          <w:wAfter w:w="1813" w:type="dxa"/>
          <w:trHeight w:val="302"/>
        </w:trPr>
        <w:tc>
          <w:tcPr>
            <w:tcW w:w="959" w:type="dxa"/>
            <w:shd w:val="clear" w:color="auto" w:fill="auto"/>
            <w:hideMark/>
          </w:tcPr>
          <w:p w14:paraId="6F2A4E9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2.3.</w:t>
            </w:r>
          </w:p>
        </w:tc>
        <w:tc>
          <w:tcPr>
            <w:tcW w:w="4781" w:type="dxa"/>
            <w:shd w:val="clear" w:color="auto" w:fill="auto"/>
            <w:hideMark/>
          </w:tcPr>
          <w:p w14:paraId="4515BA97" w14:textId="6F5D6AF9"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Численность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граждан,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обратившихся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за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содействием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поиске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подходящей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работы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органы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службы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занятости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населения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конец</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периода)</w:t>
            </w:r>
          </w:p>
        </w:tc>
        <w:tc>
          <w:tcPr>
            <w:tcW w:w="1971" w:type="dxa"/>
            <w:shd w:val="clear" w:color="auto" w:fill="auto"/>
            <w:hideMark/>
          </w:tcPr>
          <w:p w14:paraId="6DA4147C" w14:textId="72408B34"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4AB2CCE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1,204</w:t>
            </w:r>
          </w:p>
        </w:tc>
        <w:tc>
          <w:tcPr>
            <w:tcW w:w="1618" w:type="dxa"/>
            <w:tcBorders>
              <w:top w:val="nil"/>
              <w:left w:val="nil"/>
              <w:bottom w:val="single" w:sz="4" w:space="0" w:color="auto"/>
              <w:right w:val="single" w:sz="4" w:space="0" w:color="auto"/>
            </w:tcBorders>
          </w:tcPr>
          <w:p w14:paraId="486AF36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1,214</w:t>
            </w:r>
          </w:p>
        </w:tc>
        <w:tc>
          <w:tcPr>
            <w:tcW w:w="1472" w:type="dxa"/>
            <w:tcBorders>
              <w:top w:val="nil"/>
              <w:left w:val="nil"/>
              <w:bottom w:val="single" w:sz="4" w:space="0" w:color="auto"/>
              <w:right w:val="single" w:sz="4" w:space="0" w:color="auto"/>
            </w:tcBorders>
          </w:tcPr>
          <w:p w14:paraId="4A08DFE8"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1,376</w:t>
            </w:r>
          </w:p>
        </w:tc>
        <w:tc>
          <w:tcPr>
            <w:tcW w:w="1472" w:type="dxa"/>
            <w:tcBorders>
              <w:top w:val="nil"/>
              <w:left w:val="nil"/>
              <w:bottom w:val="single" w:sz="4" w:space="0" w:color="auto"/>
              <w:right w:val="single" w:sz="4" w:space="0" w:color="auto"/>
            </w:tcBorders>
            <w:shd w:val="clear" w:color="auto" w:fill="auto"/>
          </w:tcPr>
          <w:p w14:paraId="51829C2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lang w:val="en-US"/>
              </w:rPr>
              <w:t>1</w:t>
            </w:r>
            <w:r w:rsidRPr="00F2287E">
              <w:rPr>
                <w:rFonts w:ascii="Times New Roman" w:hAnsi="Times New Roman"/>
                <w:sz w:val="24"/>
                <w:szCs w:val="24"/>
              </w:rPr>
              <w:t>,</w:t>
            </w:r>
            <w:r w:rsidRPr="00F2287E">
              <w:rPr>
                <w:rFonts w:ascii="Times New Roman" w:hAnsi="Times New Roman"/>
                <w:sz w:val="24"/>
                <w:szCs w:val="24"/>
                <w:lang w:val="en-US"/>
              </w:rPr>
              <w:t>312</w:t>
            </w:r>
          </w:p>
        </w:tc>
        <w:tc>
          <w:tcPr>
            <w:tcW w:w="1472" w:type="dxa"/>
            <w:tcBorders>
              <w:top w:val="nil"/>
              <w:left w:val="nil"/>
              <w:bottom w:val="single" w:sz="4" w:space="0" w:color="auto"/>
              <w:right w:val="single" w:sz="4" w:space="0" w:color="auto"/>
            </w:tcBorders>
          </w:tcPr>
          <w:p w14:paraId="1AAE3C7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0,650</w:t>
            </w:r>
          </w:p>
        </w:tc>
      </w:tr>
      <w:tr w:rsidR="0051792F" w:rsidRPr="00F2287E" w14:paraId="499B2A77" w14:textId="77777777" w:rsidTr="00F2287E">
        <w:trPr>
          <w:gridAfter w:val="1"/>
          <w:wAfter w:w="1813" w:type="dxa"/>
          <w:trHeight w:val="664"/>
        </w:trPr>
        <w:tc>
          <w:tcPr>
            <w:tcW w:w="959" w:type="dxa"/>
            <w:shd w:val="clear" w:color="auto" w:fill="auto"/>
            <w:hideMark/>
          </w:tcPr>
          <w:p w14:paraId="627AEBD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2.3.1.</w:t>
            </w:r>
          </w:p>
        </w:tc>
        <w:tc>
          <w:tcPr>
            <w:tcW w:w="4781" w:type="dxa"/>
            <w:shd w:val="clear" w:color="auto" w:fill="auto"/>
            <w:hideMark/>
          </w:tcPr>
          <w:p w14:paraId="20B5CBA8" w14:textId="2C96F9A2"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Из</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численность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официально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зарегистрированных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безработных</w:t>
            </w:r>
            <w:r w:rsidR="001A04A7" w:rsidRPr="00F2287E">
              <w:rPr>
                <w:rFonts w:ascii="Times New Roman" w:eastAsia="Times New Roman" w:hAnsi="Times New Roman"/>
                <w:sz w:val="24"/>
                <w:szCs w:val="24"/>
                <w:lang w:eastAsia="ru-RU"/>
              </w:rPr>
              <w:t xml:space="preserve"> </w:t>
            </w:r>
          </w:p>
        </w:tc>
        <w:tc>
          <w:tcPr>
            <w:tcW w:w="1971" w:type="dxa"/>
            <w:tcBorders>
              <w:right w:val="single" w:sz="4" w:space="0" w:color="auto"/>
            </w:tcBorders>
            <w:shd w:val="clear" w:color="auto" w:fill="auto"/>
            <w:hideMark/>
          </w:tcPr>
          <w:p w14:paraId="7952A2E0" w14:textId="39B9D95C"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человек</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723F6A1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0,188</w:t>
            </w:r>
          </w:p>
        </w:tc>
        <w:tc>
          <w:tcPr>
            <w:tcW w:w="1618" w:type="dxa"/>
            <w:tcBorders>
              <w:top w:val="single" w:sz="4" w:space="0" w:color="auto"/>
              <w:left w:val="single" w:sz="4" w:space="0" w:color="auto"/>
              <w:bottom w:val="single" w:sz="4" w:space="0" w:color="auto"/>
              <w:right w:val="single" w:sz="4" w:space="0" w:color="auto"/>
            </w:tcBorders>
          </w:tcPr>
          <w:p w14:paraId="05D5611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0,488</w:t>
            </w:r>
          </w:p>
        </w:tc>
        <w:tc>
          <w:tcPr>
            <w:tcW w:w="1472" w:type="dxa"/>
            <w:tcBorders>
              <w:top w:val="single" w:sz="4" w:space="0" w:color="auto"/>
              <w:left w:val="single" w:sz="4" w:space="0" w:color="auto"/>
              <w:bottom w:val="single" w:sz="4" w:space="0" w:color="auto"/>
              <w:right w:val="single" w:sz="4" w:space="0" w:color="auto"/>
            </w:tcBorders>
          </w:tcPr>
          <w:p w14:paraId="65FAE235"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0,086</w:t>
            </w:r>
          </w:p>
        </w:tc>
        <w:tc>
          <w:tcPr>
            <w:tcW w:w="1472" w:type="dxa"/>
            <w:tcBorders>
              <w:top w:val="single" w:sz="4" w:space="0" w:color="auto"/>
              <w:left w:val="single" w:sz="4" w:space="0" w:color="auto"/>
              <w:bottom w:val="single" w:sz="4" w:space="0" w:color="auto"/>
              <w:right w:val="single" w:sz="4" w:space="0" w:color="auto"/>
            </w:tcBorders>
          </w:tcPr>
          <w:p w14:paraId="64C4FB3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0,060</w:t>
            </w:r>
          </w:p>
        </w:tc>
        <w:tc>
          <w:tcPr>
            <w:tcW w:w="1472" w:type="dxa"/>
            <w:tcBorders>
              <w:top w:val="single" w:sz="4" w:space="0" w:color="auto"/>
              <w:left w:val="single" w:sz="4" w:space="0" w:color="auto"/>
              <w:bottom w:val="single" w:sz="4" w:space="0" w:color="auto"/>
              <w:right w:val="single" w:sz="4" w:space="0" w:color="auto"/>
            </w:tcBorders>
          </w:tcPr>
          <w:p w14:paraId="73E5953D" w14:textId="50B2AA4D"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0,0</w:t>
            </w:r>
            <w:r w:rsidR="007C3B16" w:rsidRPr="00F2287E">
              <w:rPr>
                <w:rFonts w:ascii="Times New Roman" w:eastAsia="Times New Roman" w:hAnsi="Times New Roman"/>
                <w:sz w:val="24"/>
                <w:szCs w:val="24"/>
                <w:lang w:eastAsia="ru-RU"/>
              </w:rPr>
              <w:t>68</w:t>
            </w:r>
          </w:p>
        </w:tc>
      </w:tr>
      <w:tr w:rsidR="0051792F" w:rsidRPr="00F2287E" w14:paraId="3FEDFC9E" w14:textId="77777777" w:rsidTr="00F2287E">
        <w:trPr>
          <w:gridAfter w:val="1"/>
          <w:wAfter w:w="1813" w:type="dxa"/>
          <w:trHeight w:val="301"/>
        </w:trPr>
        <w:tc>
          <w:tcPr>
            <w:tcW w:w="959" w:type="dxa"/>
            <w:shd w:val="clear" w:color="auto" w:fill="auto"/>
            <w:hideMark/>
          </w:tcPr>
          <w:p w14:paraId="60B8E0E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2.4.</w:t>
            </w:r>
          </w:p>
        </w:tc>
        <w:tc>
          <w:tcPr>
            <w:tcW w:w="4781" w:type="dxa"/>
            <w:shd w:val="clear" w:color="auto" w:fill="auto"/>
            <w:hideMark/>
          </w:tcPr>
          <w:p w14:paraId="2F982D26" w14:textId="5D2B83B8"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Уровень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безработицы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конец</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периода)</w:t>
            </w:r>
            <w:r w:rsidR="001A04A7" w:rsidRPr="00F2287E">
              <w:rPr>
                <w:rFonts w:ascii="Times New Roman" w:eastAsia="Times New Roman" w:hAnsi="Times New Roman"/>
                <w:sz w:val="24"/>
                <w:szCs w:val="24"/>
                <w:lang w:eastAsia="ru-RU"/>
              </w:rPr>
              <w:t xml:space="preserve"> </w:t>
            </w:r>
          </w:p>
        </w:tc>
        <w:tc>
          <w:tcPr>
            <w:tcW w:w="1971" w:type="dxa"/>
            <w:tcBorders>
              <w:right w:val="single" w:sz="4" w:space="0" w:color="auto"/>
            </w:tcBorders>
            <w:shd w:val="clear" w:color="auto" w:fill="auto"/>
            <w:hideMark/>
          </w:tcPr>
          <w:p w14:paraId="7C08C59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w:t>
            </w:r>
          </w:p>
        </w:tc>
        <w:tc>
          <w:tcPr>
            <w:tcW w:w="1569" w:type="dxa"/>
            <w:tcBorders>
              <w:top w:val="single" w:sz="4" w:space="0" w:color="auto"/>
              <w:left w:val="single" w:sz="4" w:space="0" w:color="auto"/>
              <w:bottom w:val="single" w:sz="4" w:space="0" w:color="auto"/>
              <w:right w:val="single" w:sz="4" w:space="0" w:color="auto"/>
            </w:tcBorders>
            <w:shd w:val="clear" w:color="000000" w:fill="FFFFFF"/>
          </w:tcPr>
          <w:p w14:paraId="7792552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1,18</w:t>
            </w:r>
          </w:p>
        </w:tc>
        <w:tc>
          <w:tcPr>
            <w:tcW w:w="1618" w:type="dxa"/>
            <w:tcBorders>
              <w:top w:val="single" w:sz="4" w:space="0" w:color="auto"/>
              <w:left w:val="single" w:sz="4" w:space="0" w:color="auto"/>
              <w:bottom w:val="single" w:sz="4" w:space="0" w:color="auto"/>
              <w:right w:val="single" w:sz="4" w:space="0" w:color="auto"/>
            </w:tcBorders>
            <w:shd w:val="clear" w:color="000000" w:fill="FFFFFF"/>
          </w:tcPr>
          <w:p w14:paraId="43D9A4B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2,38</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0F8FE6F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0,35</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1E9BF18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0,22</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5F8D0462" w14:textId="2A38DD1C"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0,2</w:t>
            </w:r>
            <w:r w:rsidR="007C3B16" w:rsidRPr="00F2287E">
              <w:rPr>
                <w:rFonts w:ascii="Times New Roman" w:hAnsi="Times New Roman"/>
                <w:sz w:val="24"/>
                <w:szCs w:val="24"/>
              </w:rPr>
              <w:t>5</w:t>
            </w:r>
          </w:p>
        </w:tc>
      </w:tr>
      <w:tr w:rsidR="0051792F" w:rsidRPr="00F2287E" w14:paraId="4AF7639F" w14:textId="77777777" w:rsidTr="00F2287E">
        <w:trPr>
          <w:gridAfter w:val="1"/>
          <w:wAfter w:w="1813" w:type="dxa"/>
          <w:trHeight w:val="301"/>
        </w:trPr>
        <w:tc>
          <w:tcPr>
            <w:tcW w:w="959" w:type="dxa"/>
            <w:shd w:val="clear" w:color="auto" w:fill="auto"/>
            <w:hideMark/>
          </w:tcPr>
          <w:p w14:paraId="28010B2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lastRenderedPageBreak/>
              <w:t>2.5.</w:t>
            </w:r>
          </w:p>
        </w:tc>
        <w:tc>
          <w:tcPr>
            <w:tcW w:w="4781" w:type="dxa"/>
            <w:shd w:val="clear" w:color="auto" w:fill="auto"/>
            <w:hideMark/>
          </w:tcPr>
          <w:p w14:paraId="4B156ACD" w14:textId="6AF79EBF"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Вновь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созданные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рабочие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места,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том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числе</w:t>
            </w:r>
          </w:p>
        </w:tc>
        <w:tc>
          <w:tcPr>
            <w:tcW w:w="1971" w:type="dxa"/>
            <w:shd w:val="clear" w:color="auto" w:fill="auto"/>
            <w:hideMark/>
          </w:tcPr>
          <w:p w14:paraId="0FAF049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w:t>
            </w:r>
          </w:p>
        </w:tc>
        <w:tc>
          <w:tcPr>
            <w:tcW w:w="1569" w:type="dxa"/>
            <w:tcBorders>
              <w:top w:val="single" w:sz="4" w:space="0" w:color="auto"/>
              <w:left w:val="nil"/>
              <w:bottom w:val="single" w:sz="4" w:space="0" w:color="auto"/>
              <w:right w:val="single" w:sz="4" w:space="0" w:color="auto"/>
            </w:tcBorders>
            <w:shd w:val="clear" w:color="auto" w:fill="auto"/>
          </w:tcPr>
          <w:p w14:paraId="484F6DE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505</w:t>
            </w:r>
          </w:p>
        </w:tc>
        <w:tc>
          <w:tcPr>
            <w:tcW w:w="1618" w:type="dxa"/>
            <w:tcBorders>
              <w:top w:val="single" w:sz="4" w:space="0" w:color="auto"/>
              <w:left w:val="nil"/>
              <w:bottom w:val="single" w:sz="4" w:space="0" w:color="auto"/>
              <w:right w:val="single" w:sz="4" w:space="0" w:color="auto"/>
            </w:tcBorders>
          </w:tcPr>
          <w:p w14:paraId="2A37B2A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541</w:t>
            </w:r>
          </w:p>
        </w:tc>
        <w:tc>
          <w:tcPr>
            <w:tcW w:w="1472" w:type="dxa"/>
            <w:tcBorders>
              <w:top w:val="single" w:sz="4" w:space="0" w:color="auto"/>
              <w:left w:val="nil"/>
              <w:bottom w:val="single" w:sz="4" w:space="0" w:color="auto"/>
              <w:right w:val="single" w:sz="4" w:space="0" w:color="auto"/>
            </w:tcBorders>
          </w:tcPr>
          <w:p w14:paraId="35CD569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587</w:t>
            </w:r>
          </w:p>
        </w:tc>
        <w:tc>
          <w:tcPr>
            <w:tcW w:w="1472" w:type="dxa"/>
            <w:tcBorders>
              <w:top w:val="single" w:sz="4" w:space="0" w:color="auto"/>
              <w:left w:val="nil"/>
              <w:bottom w:val="single" w:sz="4" w:space="0" w:color="auto"/>
              <w:right w:val="single" w:sz="4" w:space="0" w:color="auto"/>
            </w:tcBorders>
          </w:tcPr>
          <w:p w14:paraId="217F688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595</w:t>
            </w:r>
          </w:p>
        </w:tc>
        <w:tc>
          <w:tcPr>
            <w:tcW w:w="1472" w:type="dxa"/>
            <w:tcBorders>
              <w:top w:val="single" w:sz="4" w:space="0" w:color="auto"/>
              <w:left w:val="nil"/>
              <w:bottom w:val="single" w:sz="4" w:space="0" w:color="auto"/>
              <w:right w:val="single" w:sz="4" w:space="0" w:color="auto"/>
            </w:tcBorders>
          </w:tcPr>
          <w:p w14:paraId="2FD9A0B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639</w:t>
            </w:r>
          </w:p>
        </w:tc>
      </w:tr>
      <w:tr w:rsidR="0051792F" w:rsidRPr="00F2287E" w14:paraId="07C9399B" w14:textId="77777777" w:rsidTr="00F2287E">
        <w:trPr>
          <w:gridAfter w:val="1"/>
          <w:wAfter w:w="1813" w:type="dxa"/>
          <w:trHeight w:val="301"/>
        </w:trPr>
        <w:tc>
          <w:tcPr>
            <w:tcW w:w="959" w:type="dxa"/>
            <w:shd w:val="clear" w:color="auto" w:fill="auto"/>
            <w:hideMark/>
          </w:tcPr>
          <w:p w14:paraId="0FB5AE1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2.5.1.</w:t>
            </w:r>
          </w:p>
        </w:tc>
        <w:tc>
          <w:tcPr>
            <w:tcW w:w="4781" w:type="dxa"/>
            <w:shd w:val="clear" w:color="auto" w:fill="auto"/>
            <w:hideMark/>
          </w:tcPr>
          <w:p w14:paraId="47E58931" w14:textId="77777777"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Постоянные</w:t>
            </w:r>
          </w:p>
        </w:tc>
        <w:tc>
          <w:tcPr>
            <w:tcW w:w="1971" w:type="dxa"/>
            <w:shd w:val="clear" w:color="auto" w:fill="auto"/>
            <w:hideMark/>
          </w:tcPr>
          <w:p w14:paraId="4BCD03E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131B8C5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113</w:t>
            </w:r>
          </w:p>
        </w:tc>
        <w:tc>
          <w:tcPr>
            <w:tcW w:w="1618" w:type="dxa"/>
            <w:tcBorders>
              <w:top w:val="nil"/>
              <w:left w:val="nil"/>
              <w:bottom w:val="single" w:sz="4" w:space="0" w:color="auto"/>
              <w:right w:val="single" w:sz="4" w:space="0" w:color="auto"/>
            </w:tcBorders>
          </w:tcPr>
          <w:p w14:paraId="22E47E4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223</w:t>
            </w:r>
          </w:p>
        </w:tc>
        <w:tc>
          <w:tcPr>
            <w:tcW w:w="1472" w:type="dxa"/>
            <w:tcBorders>
              <w:top w:val="nil"/>
              <w:left w:val="nil"/>
              <w:bottom w:val="single" w:sz="4" w:space="0" w:color="auto"/>
              <w:right w:val="single" w:sz="4" w:space="0" w:color="auto"/>
            </w:tcBorders>
          </w:tcPr>
          <w:p w14:paraId="32CDA0B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260</w:t>
            </w:r>
          </w:p>
        </w:tc>
        <w:tc>
          <w:tcPr>
            <w:tcW w:w="1472" w:type="dxa"/>
            <w:tcBorders>
              <w:top w:val="nil"/>
              <w:left w:val="nil"/>
              <w:bottom w:val="single" w:sz="4" w:space="0" w:color="auto"/>
              <w:right w:val="single" w:sz="4" w:space="0" w:color="auto"/>
            </w:tcBorders>
          </w:tcPr>
          <w:p w14:paraId="159A8EE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266</w:t>
            </w:r>
          </w:p>
        </w:tc>
        <w:tc>
          <w:tcPr>
            <w:tcW w:w="1472" w:type="dxa"/>
            <w:tcBorders>
              <w:top w:val="nil"/>
              <w:left w:val="nil"/>
              <w:bottom w:val="single" w:sz="4" w:space="0" w:color="auto"/>
              <w:right w:val="single" w:sz="4" w:space="0" w:color="auto"/>
            </w:tcBorders>
          </w:tcPr>
          <w:p w14:paraId="6568FD4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330</w:t>
            </w:r>
          </w:p>
        </w:tc>
      </w:tr>
      <w:tr w:rsidR="0051792F" w:rsidRPr="00F2287E" w14:paraId="1E3EDAF7" w14:textId="77777777" w:rsidTr="00F2287E">
        <w:trPr>
          <w:gridAfter w:val="1"/>
          <w:wAfter w:w="1813" w:type="dxa"/>
          <w:trHeight w:val="301"/>
        </w:trPr>
        <w:tc>
          <w:tcPr>
            <w:tcW w:w="959" w:type="dxa"/>
            <w:shd w:val="clear" w:color="auto" w:fill="auto"/>
            <w:hideMark/>
          </w:tcPr>
          <w:p w14:paraId="4DB3943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2.5.2.</w:t>
            </w:r>
          </w:p>
        </w:tc>
        <w:tc>
          <w:tcPr>
            <w:tcW w:w="4781" w:type="dxa"/>
            <w:shd w:val="clear" w:color="auto" w:fill="auto"/>
            <w:hideMark/>
          </w:tcPr>
          <w:p w14:paraId="7D4B23C7" w14:textId="77777777"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Временные</w:t>
            </w:r>
          </w:p>
        </w:tc>
        <w:tc>
          <w:tcPr>
            <w:tcW w:w="1971" w:type="dxa"/>
            <w:shd w:val="clear" w:color="auto" w:fill="auto"/>
            <w:hideMark/>
          </w:tcPr>
          <w:p w14:paraId="46A882E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49B2AA4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392</w:t>
            </w:r>
          </w:p>
        </w:tc>
        <w:tc>
          <w:tcPr>
            <w:tcW w:w="1618" w:type="dxa"/>
            <w:tcBorders>
              <w:top w:val="nil"/>
              <w:left w:val="nil"/>
              <w:bottom w:val="single" w:sz="4" w:space="0" w:color="auto"/>
              <w:right w:val="single" w:sz="4" w:space="0" w:color="auto"/>
            </w:tcBorders>
          </w:tcPr>
          <w:p w14:paraId="663ABE1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318</w:t>
            </w:r>
          </w:p>
        </w:tc>
        <w:tc>
          <w:tcPr>
            <w:tcW w:w="1472" w:type="dxa"/>
            <w:tcBorders>
              <w:top w:val="nil"/>
              <w:left w:val="nil"/>
              <w:bottom w:val="single" w:sz="4" w:space="0" w:color="auto"/>
              <w:right w:val="single" w:sz="4" w:space="0" w:color="auto"/>
            </w:tcBorders>
          </w:tcPr>
          <w:p w14:paraId="769AFB2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327</w:t>
            </w:r>
          </w:p>
        </w:tc>
        <w:tc>
          <w:tcPr>
            <w:tcW w:w="1472" w:type="dxa"/>
            <w:tcBorders>
              <w:top w:val="nil"/>
              <w:left w:val="nil"/>
              <w:bottom w:val="single" w:sz="4" w:space="0" w:color="auto"/>
              <w:right w:val="single" w:sz="4" w:space="0" w:color="auto"/>
            </w:tcBorders>
          </w:tcPr>
          <w:p w14:paraId="32A0F01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329</w:t>
            </w:r>
          </w:p>
        </w:tc>
        <w:tc>
          <w:tcPr>
            <w:tcW w:w="1472" w:type="dxa"/>
            <w:tcBorders>
              <w:top w:val="nil"/>
              <w:left w:val="nil"/>
              <w:bottom w:val="single" w:sz="4" w:space="0" w:color="auto"/>
              <w:right w:val="single" w:sz="4" w:space="0" w:color="auto"/>
            </w:tcBorders>
          </w:tcPr>
          <w:p w14:paraId="63285B2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309</w:t>
            </w:r>
          </w:p>
        </w:tc>
      </w:tr>
      <w:tr w:rsidR="0051792F" w:rsidRPr="00F2287E" w14:paraId="3353639F" w14:textId="77777777" w:rsidTr="00F2287E">
        <w:trPr>
          <w:gridAfter w:val="1"/>
          <w:wAfter w:w="1813" w:type="dxa"/>
          <w:trHeight w:val="332"/>
        </w:trPr>
        <w:tc>
          <w:tcPr>
            <w:tcW w:w="959" w:type="dxa"/>
            <w:shd w:val="clear" w:color="auto" w:fill="auto"/>
            <w:hideMark/>
          </w:tcPr>
          <w:p w14:paraId="6C62F4BE"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3.</w:t>
            </w:r>
          </w:p>
        </w:tc>
        <w:tc>
          <w:tcPr>
            <w:tcW w:w="4781" w:type="dxa"/>
            <w:shd w:val="clear" w:color="auto" w:fill="auto"/>
            <w:hideMark/>
          </w:tcPr>
          <w:p w14:paraId="2B541403" w14:textId="5FF11D2E"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Производство</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товаров</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и</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услуг</w:t>
            </w:r>
          </w:p>
        </w:tc>
        <w:tc>
          <w:tcPr>
            <w:tcW w:w="1971" w:type="dxa"/>
            <w:shd w:val="clear" w:color="auto" w:fill="auto"/>
            <w:hideMark/>
          </w:tcPr>
          <w:p w14:paraId="53907BA6"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p>
        </w:tc>
        <w:tc>
          <w:tcPr>
            <w:tcW w:w="1569" w:type="dxa"/>
            <w:shd w:val="clear" w:color="auto" w:fill="auto"/>
          </w:tcPr>
          <w:p w14:paraId="68E470D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1ECA94C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5CBB06A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DFB763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2F2AFE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10E4DF73" w14:textId="77777777" w:rsidTr="00F2287E">
        <w:trPr>
          <w:gridAfter w:val="1"/>
          <w:wAfter w:w="1813" w:type="dxa"/>
          <w:trHeight w:val="664"/>
        </w:trPr>
        <w:tc>
          <w:tcPr>
            <w:tcW w:w="959" w:type="dxa"/>
            <w:shd w:val="clear" w:color="auto" w:fill="auto"/>
            <w:hideMark/>
          </w:tcPr>
          <w:p w14:paraId="2121ACC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3.1.</w:t>
            </w:r>
          </w:p>
        </w:tc>
        <w:tc>
          <w:tcPr>
            <w:tcW w:w="4781" w:type="dxa"/>
            <w:shd w:val="clear" w:color="auto" w:fill="auto"/>
            <w:hideMark/>
          </w:tcPr>
          <w:p w14:paraId="23EDE287" w14:textId="54AE5373"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Объем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отгруженных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товаров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промышленного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производства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действующих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каждого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года</w:t>
            </w:r>
          </w:p>
        </w:tc>
        <w:tc>
          <w:tcPr>
            <w:tcW w:w="1971" w:type="dxa"/>
            <w:shd w:val="clear" w:color="auto" w:fill="auto"/>
            <w:hideMark/>
          </w:tcPr>
          <w:p w14:paraId="78180A2A" w14:textId="0A789E03"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shd w:val="clear" w:color="auto" w:fill="auto"/>
          </w:tcPr>
          <w:p w14:paraId="4D4AE525" w14:textId="0AB37F2B"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485</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980,7</w:t>
            </w:r>
          </w:p>
          <w:p w14:paraId="4D4587E5"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7F7B32A8" w14:textId="774880D3" w:rsidR="0051792F" w:rsidRPr="00F2287E" w:rsidRDefault="0051792F" w:rsidP="0018570B">
            <w:pPr>
              <w:spacing w:after="0" w:line="240" w:lineRule="auto"/>
              <w:jc w:val="center"/>
              <w:rPr>
                <w:rFonts w:ascii="Times New Roman" w:eastAsia="Times New Roman" w:hAnsi="Times New Roman"/>
                <w:sz w:val="24"/>
                <w:szCs w:val="24"/>
                <w:lang w:val="en-US" w:eastAsia="ru-RU"/>
              </w:rPr>
            </w:pPr>
            <w:r w:rsidRPr="00F2287E">
              <w:rPr>
                <w:rFonts w:ascii="Times New Roman" w:eastAsia="Times New Roman" w:hAnsi="Times New Roman"/>
                <w:sz w:val="24"/>
                <w:szCs w:val="24"/>
                <w:lang w:val="en-US" w:eastAsia="ru-RU"/>
              </w:rPr>
              <w:t>412</w:t>
            </w:r>
            <w:r w:rsidR="001A04A7" w:rsidRPr="00F2287E">
              <w:rPr>
                <w:rFonts w:ascii="Times New Roman" w:eastAsia="Times New Roman" w:hAnsi="Times New Roman"/>
                <w:sz w:val="24"/>
                <w:szCs w:val="24"/>
                <w:lang w:val="en-US" w:eastAsia="ru-RU"/>
              </w:rPr>
              <w:t xml:space="preserve"> </w:t>
            </w:r>
            <w:r w:rsidRPr="00F2287E">
              <w:rPr>
                <w:rFonts w:ascii="Times New Roman" w:eastAsia="Times New Roman" w:hAnsi="Times New Roman"/>
                <w:sz w:val="24"/>
                <w:szCs w:val="24"/>
                <w:lang w:val="en-US" w:eastAsia="ru-RU"/>
              </w:rPr>
              <w:t>201</w:t>
            </w:r>
            <w:r w:rsidRPr="00F2287E">
              <w:rPr>
                <w:rFonts w:ascii="Times New Roman" w:eastAsia="Times New Roman" w:hAnsi="Times New Roman"/>
                <w:sz w:val="24"/>
                <w:szCs w:val="24"/>
                <w:lang w:eastAsia="ru-RU"/>
              </w:rPr>
              <w:t>,</w:t>
            </w:r>
            <w:r w:rsidRPr="00F2287E">
              <w:rPr>
                <w:rFonts w:ascii="Times New Roman" w:eastAsia="Times New Roman" w:hAnsi="Times New Roman"/>
                <w:sz w:val="24"/>
                <w:szCs w:val="24"/>
                <w:lang w:val="en-US" w:eastAsia="ru-RU"/>
              </w:rPr>
              <w:t>9</w:t>
            </w:r>
          </w:p>
          <w:p w14:paraId="3453486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7A0D4426" w14:textId="48ED21C0"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626</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289,8</w:t>
            </w:r>
          </w:p>
          <w:p w14:paraId="69FC5080"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FA93185" w14:textId="197C3DA0"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709</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737,9</w:t>
            </w:r>
          </w:p>
        </w:tc>
        <w:tc>
          <w:tcPr>
            <w:tcW w:w="1472" w:type="dxa"/>
          </w:tcPr>
          <w:p w14:paraId="68DD67D2" w14:textId="291573F8"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709</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737,9</w:t>
            </w:r>
          </w:p>
        </w:tc>
      </w:tr>
      <w:tr w:rsidR="0051792F" w:rsidRPr="00F2287E" w14:paraId="624D18E4" w14:textId="77777777" w:rsidTr="00F2287E">
        <w:trPr>
          <w:gridAfter w:val="1"/>
          <w:wAfter w:w="1813" w:type="dxa"/>
          <w:trHeight w:val="774"/>
        </w:trPr>
        <w:tc>
          <w:tcPr>
            <w:tcW w:w="959" w:type="dxa"/>
            <w:shd w:val="clear" w:color="auto" w:fill="auto"/>
            <w:hideMark/>
          </w:tcPr>
          <w:p w14:paraId="375CF16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3.2.</w:t>
            </w:r>
          </w:p>
        </w:tc>
        <w:tc>
          <w:tcPr>
            <w:tcW w:w="4781" w:type="dxa"/>
            <w:shd w:val="clear" w:color="auto" w:fill="auto"/>
            <w:hideMark/>
          </w:tcPr>
          <w:p w14:paraId="03A6DAB6" w14:textId="5E815941"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Индекс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промышленного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производства</w:t>
            </w:r>
          </w:p>
        </w:tc>
        <w:tc>
          <w:tcPr>
            <w:tcW w:w="1971" w:type="dxa"/>
            <w:shd w:val="clear" w:color="auto" w:fill="auto"/>
            <w:hideMark/>
          </w:tcPr>
          <w:p w14:paraId="3321321D" w14:textId="68BA7F92"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предыдущему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сопоставимых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p>
        </w:tc>
        <w:tc>
          <w:tcPr>
            <w:tcW w:w="1569" w:type="dxa"/>
            <w:shd w:val="clear" w:color="auto" w:fill="auto"/>
          </w:tcPr>
          <w:p w14:paraId="1B8C4CA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102,8</w:t>
            </w:r>
          </w:p>
          <w:p w14:paraId="7064FBB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6D191735"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93,1</w:t>
            </w:r>
          </w:p>
          <w:p w14:paraId="769C3EF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63288D8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145,1</w:t>
            </w:r>
          </w:p>
        </w:tc>
        <w:tc>
          <w:tcPr>
            <w:tcW w:w="1472" w:type="dxa"/>
          </w:tcPr>
          <w:p w14:paraId="25CA615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100,5</w:t>
            </w:r>
          </w:p>
        </w:tc>
        <w:tc>
          <w:tcPr>
            <w:tcW w:w="1472" w:type="dxa"/>
          </w:tcPr>
          <w:p w14:paraId="6006072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100,0</w:t>
            </w:r>
          </w:p>
        </w:tc>
      </w:tr>
      <w:tr w:rsidR="0051792F" w:rsidRPr="00F2287E" w14:paraId="4DE5940D" w14:textId="77777777" w:rsidTr="00F2287E">
        <w:trPr>
          <w:gridAfter w:val="1"/>
          <w:wAfter w:w="1813" w:type="dxa"/>
          <w:trHeight w:val="332"/>
        </w:trPr>
        <w:tc>
          <w:tcPr>
            <w:tcW w:w="959" w:type="dxa"/>
            <w:shd w:val="clear" w:color="auto" w:fill="auto"/>
            <w:hideMark/>
          </w:tcPr>
          <w:p w14:paraId="42C0C5B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3.3.</w:t>
            </w:r>
          </w:p>
        </w:tc>
        <w:tc>
          <w:tcPr>
            <w:tcW w:w="4781" w:type="dxa"/>
            <w:shd w:val="clear" w:color="auto" w:fill="auto"/>
            <w:hideMark/>
          </w:tcPr>
          <w:p w14:paraId="786E8E24" w14:textId="21D9C9B7"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добыча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полезных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ископаемых</w:t>
            </w:r>
          </w:p>
        </w:tc>
        <w:tc>
          <w:tcPr>
            <w:tcW w:w="1971" w:type="dxa"/>
            <w:shd w:val="clear" w:color="auto" w:fill="auto"/>
            <w:hideMark/>
          </w:tcPr>
          <w:p w14:paraId="444FFAE8" w14:textId="469F52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shd w:val="clear" w:color="auto" w:fill="auto"/>
          </w:tcPr>
          <w:p w14:paraId="4B596BA0" w14:textId="43382011"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481</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222,9</w:t>
            </w:r>
          </w:p>
          <w:p w14:paraId="4082AEB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7074A6C5" w14:textId="4DA60E34"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407</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112,3</w:t>
            </w:r>
          </w:p>
          <w:p w14:paraId="462ED80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E22D6DF" w14:textId="069468A2"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619</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888,0</w:t>
            </w:r>
          </w:p>
          <w:p w14:paraId="6999D75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4DE62201" w14:textId="45A1BCD4"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702</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989,8</w:t>
            </w:r>
          </w:p>
        </w:tc>
        <w:tc>
          <w:tcPr>
            <w:tcW w:w="1472" w:type="dxa"/>
          </w:tcPr>
          <w:p w14:paraId="10B36991" w14:textId="724C1D78"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702</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989,8</w:t>
            </w:r>
          </w:p>
        </w:tc>
      </w:tr>
      <w:tr w:rsidR="0051792F" w:rsidRPr="00F2287E" w14:paraId="6A8DF822" w14:textId="77777777" w:rsidTr="00F2287E">
        <w:trPr>
          <w:gridAfter w:val="1"/>
          <w:wAfter w:w="1813" w:type="dxa"/>
          <w:trHeight w:val="696"/>
        </w:trPr>
        <w:tc>
          <w:tcPr>
            <w:tcW w:w="959" w:type="dxa"/>
            <w:shd w:val="clear" w:color="auto" w:fill="auto"/>
            <w:hideMark/>
          </w:tcPr>
          <w:p w14:paraId="7B6D8F4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3.4.</w:t>
            </w:r>
          </w:p>
        </w:tc>
        <w:tc>
          <w:tcPr>
            <w:tcW w:w="4781" w:type="dxa"/>
            <w:shd w:val="clear" w:color="auto" w:fill="auto"/>
            <w:hideMark/>
          </w:tcPr>
          <w:p w14:paraId="351ED82F" w14:textId="1E39B61F"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Индекс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производства</w:t>
            </w:r>
          </w:p>
        </w:tc>
        <w:tc>
          <w:tcPr>
            <w:tcW w:w="1971" w:type="dxa"/>
            <w:shd w:val="clear" w:color="auto" w:fill="auto"/>
            <w:hideMark/>
          </w:tcPr>
          <w:p w14:paraId="7B5855DE" w14:textId="4654447D"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предыдущему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сопоставимых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p>
        </w:tc>
        <w:tc>
          <w:tcPr>
            <w:tcW w:w="1569" w:type="dxa"/>
            <w:shd w:val="clear" w:color="auto" w:fill="auto"/>
          </w:tcPr>
          <w:p w14:paraId="06E31AD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102,5</w:t>
            </w:r>
          </w:p>
          <w:p w14:paraId="518960E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1E56691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93,0</w:t>
            </w:r>
          </w:p>
          <w:p w14:paraId="740B3B0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6DE5406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145,4</w:t>
            </w:r>
          </w:p>
          <w:p w14:paraId="0EE5AC95"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1C1A83E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100,5</w:t>
            </w:r>
          </w:p>
        </w:tc>
        <w:tc>
          <w:tcPr>
            <w:tcW w:w="1472" w:type="dxa"/>
          </w:tcPr>
          <w:p w14:paraId="4043227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100,0</w:t>
            </w:r>
          </w:p>
        </w:tc>
      </w:tr>
      <w:tr w:rsidR="0051792F" w:rsidRPr="00F2287E" w14:paraId="1C44CA70" w14:textId="77777777" w:rsidTr="00F2287E">
        <w:trPr>
          <w:gridAfter w:val="1"/>
          <w:wAfter w:w="1814" w:type="dxa"/>
          <w:trHeight w:val="332"/>
        </w:trPr>
        <w:tc>
          <w:tcPr>
            <w:tcW w:w="959" w:type="dxa"/>
            <w:shd w:val="clear" w:color="auto" w:fill="auto"/>
            <w:hideMark/>
          </w:tcPr>
          <w:p w14:paraId="63752670"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4.</w:t>
            </w:r>
          </w:p>
        </w:tc>
        <w:tc>
          <w:tcPr>
            <w:tcW w:w="6751" w:type="dxa"/>
            <w:gridSpan w:val="2"/>
            <w:shd w:val="clear" w:color="auto" w:fill="auto"/>
            <w:vAlign w:val="center"/>
            <w:hideMark/>
          </w:tcPr>
          <w:p w14:paraId="20507AB8" w14:textId="1D75829C"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Производство</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основных</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видов</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промышленной</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продукции:</w:t>
            </w:r>
          </w:p>
        </w:tc>
        <w:tc>
          <w:tcPr>
            <w:tcW w:w="1569" w:type="dxa"/>
            <w:shd w:val="clear" w:color="auto" w:fill="auto"/>
            <w:hideMark/>
          </w:tcPr>
          <w:p w14:paraId="4A80AB20"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4531D300"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237881D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6118E81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138CD14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48664F64" w14:textId="77777777" w:rsidTr="00F2287E">
        <w:trPr>
          <w:gridAfter w:val="1"/>
          <w:wAfter w:w="1813" w:type="dxa"/>
          <w:trHeight w:val="585"/>
        </w:trPr>
        <w:tc>
          <w:tcPr>
            <w:tcW w:w="959" w:type="dxa"/>
            <w:shd w:val="clear" w:color="auto" w:fill="auto"/>
            <w:hideMark/>
          </w:tcPr>
          <w:p w14:paraId="1616EF0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4.1.</w:t>
            </w:r>
          </w:p>
        </w:tc>
        <w:tc>
          <w:tcPr>
            <w:tcW w:w="4781" w:type="dxa"/>
            <w:shd w:val="clear" w:color="auto" w:fill="auto"/>
            <w:hideMark/>
          </w:tcPr>
          <w:p w14:paraId="08DC85D6" w14:textId="4063C1CE"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Добыча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нефти,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включая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газовый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конденсат</w:t>
            </w:r>
          </w:p>
        </w:tc>
        <w:tc>
          <w:tcPr>
            <w:tcW w:w="1971" w:type="dxa"/>
            <w:shd w:val="clear" w:color="auto" w:fill="auto"/>
            <w:hideMark/>
          </w:tcPr>
          <w:p w14:paraId="0F070F41" w14:textId="2B27F403"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auto" w:fill="auto"/>
          </w:tcPr>
          <w:p w14:paraId="1CE0E00C"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42,92</w:t>
            </w:r>
          </w:p>
        </w:tc>
        <w:tc>
          <w:tcPr>
            <w:tcW w:w="1618" w:type="dxa"/>
            <w:tcBorders>
              <w:top w:val="nil"/>
              <w:left w:val="nil"/>
              <w:bottom w:val="single" w:sz="4" w:space="0" w:color="auto"/>
              <w:right w:val="single" w:sz="4" w:space="0" w:color="auto"/>
            </w:tcBorders>
          </w:tcPr>
          <w:p w14:paraId="79FFDF0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41,09</w:t>
            </w:r>
          </w:p>
        </w:tc>
        <w:tc>
          <w:tcPr>
            <w:tcW w:w="1472" w:type="dxa"/>
            <w:tcBorders>
              <w:top w:val="nil"/>
              <w:left w:val="nil"/>
              <w:bottom w:val="single" w:sz="4" w:space="0" w:color="auto"/>
              <w:right w:val="single" w:sz="4" w:space="0" w:color="auto"/>
            </w:tcBorders>
          </w:tcPr>
          <w:p w14:paraId="681B47D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40,8</w:t>
            </w:r>
          </w:p>
        </w:tc>
        <w:tc>
          <w:tcPr>
            <w:tcW w:w="1472" w:type="dxa"/>
            <w:tcBorders>
              <w:top w:val="nil"/>
              <w:left w:val="nil"/>
              <w:bottom w:val="single" w:sz="4" w:space="0" w:color="auto"/>
              <w:right w:val="single" w:sz="4" w:space="0" w:color="auto"/>
            </w:tcBorders>
          </w:tcPr>
          <w:p w14:paraId="799FBD2C"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40,9</w:t>
            </w:r>
          </w:p>
        </w:tc>
        <w:tc>
          <w:tcPr>
            <w:tcW w:w="1472" w:type="dxa"/>
            <w:tcBorders>
              <w:top w:val="nil"/>
              <w:left w:val="nil"/>
              <w:bottom w:val="single" w:sz="4" w:space="0" w:color="auto"/>
              <w:right w:val="single" w:sz="4" w:space="0" w:color="auto"/>
            </w:tcBorders>
          </w:tcPr>
          <w:p w14:paraId="0029386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41,6</w:t>
            </w:r>
          </w:p>
        </w:tc>
      </w:tr>
      <w:tr w:rsidR="0051792F" w:rsidRPr="00F2287E" w14:paraId="4A89DFE6" w14:textId="77777777" w:rsidTr="00F2287E">
        <w:trPr>
          <w:gridAfter w:val="1"/>
          <w:wAfter w:w="1813" w:type="dxa"/>
          <w:trHeight w:val="459"/>
        </w:trPr>
        <w:tc>
          <w:tcPr>
            <w:tcW w:w="959" w:type="dxa"/>
            <w:shd w:val="clear" w:color="auto" w:fill="auto"/>
            <w:hideMark/>
          </w:tcPr>
          <w:p w14:paraId="1800861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4.2.</w:t>
            </w:r>
          </w:p>
        </w:tc>
        <w:tc>
          <w:tcPr>
            <w:tcW w:w="4781" w:type="dxa"/>
            <w:shd w:val="clear" w:color="auto" w:fill="auto"/>
            <w:hideMark/>
          </w:tcPr>
          <w:p w14:paraId="67253BFB" w14:textId="5A2614D6"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Добыча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газа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естественного</w:t>
            </w:r>
          </w:p>
        </w:tc>
        <w:tc>
          <w:tcPr>
            <w:tcW w:w="1971" w:type="dxa"/>
            <w:shd w:val="clear" w:color="auto" w:fill="auto"/>
            <w:hideMark/>
          </w:tcPr>
          <w:p w14:paraId="1A7AF04A" w14:textId="06D48F8B"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млрд</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куб</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w:t>
            </w:r>
          </w:p>
        </w:tc>
        <w:tc>
          <w:tcPr>
            <w:tcW w:w="1569" w:type="dxa"/>
            <w:tcBorders>
              <w:top w:val="nil"/>
              <w:left w:val="nil"/>
              <w:bottom w:val="single" w:sz="4" w:space="0" w:color="auto"/>
              <w:right w:val="single" w:sz="4" w:space="0" w:color="auto"/>
            </w:tcBorders>
            <w:shd w:val="clear" w:color="auto" w:fill="auto"/>
          </w:tcPr>
          <w:p w14:paraId="7961142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4,48</w:t>
            </w:r>
          </w:p>
        </w:tc>
        <w:tc>
          <w:tcPr>
            <w:tcW w:w="1618" w:type="dxa"/>
            <w:tcBorders>
              <w:top w:val="nil"/>
              <w:left w:val="nil"/>
              <w:bottom w:val="single" w:sz="4" w:space="0" w:color="auto"/>
              <w:right w:val="single" w:sz="4" w:space="0" w:color="auto"/>
            </w:tcBorders>
          </w:tcPr>
          <w:p w14:paraId="1C4E409C"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4,37</w:t>
            </w:r>
          </w:p>
        </w:tc>
        <w:tc>
          <w:tcPr>
            <w:tcW w:w="1472" w:type="dxa"/>
            <w:tcBorders>
              <w:top w:val="nil"/>
              <w:left w:val="nil"/>
              <w:bottom w:val="single" w:sz="4" w:space="0" w:color="auto"/>
              <w:right w:val="single" w:sz="4" w:space="0" w:color="auto"/>
            </w:tcBorders>
          </w:tcPr>
          <w:p w14:paraId="011155A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4,44</w:t>
            </w:r>
          </w:p>
        </w:tc>
        <w:tc>
          <w:tcPr>
            <w:tcW w:w="1472" w:type="dxa"/>
            <w:tcBorders>
              <w:top w:val="nil"/>
              <w:left w:val="nil"/>
              <w:bottom w:val="single" w:sz="4" w:space="0" w:color="auto"/>
              <w:right w:val="single" w:sz="4" w:space="0" w:color="auto"/>
            </w:tcBorders>
          </w:tcPr>
          <w:p w14:paraId="110F84E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4,65</w:t>
            </w:r>
          </w:p>
        </w:tc>
        <w:tc>
          <w:tcPr>
            <w:tcW w:w="1472" w:type="dxa"/>
            <w:tcBorders>
              <w:top w:val="nil"/>
              <w:left w:val="nil"/>
              <w:bottom w:val="single" w:sz="4" w:space="0" w:color="auto"/>
              <w:right w:val="single" w:sz="4" w:space="0" w:color="auto"/>
            </w:tcBorders>
          </w:tcPr>
          <w:p w14:paraId="1B69F28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4,7</w:t>
            </w:r>
          </w:p>
        </w:tc>
      </w:tr>
      <w:tr w:rsidR="0051792F" w:rsidRPr="00F2287E" w14:paraId="60DC73EA" w14:textId="77777777" w:rsidTr="00F2287E">
        <w:trPr>
          <w:gridAfter w:val="1"/>
          <w:wAfter w:w="1813" w:type="dxa"/>
          <w:trHeight w:val="475"/>
        </w:trPr>
        <w:tc>
          <w:tcPr>
            <w:tcW w:w="959" w:type="dxa"/>
            <w:shd w:val="clear" w:color="auto" w:fill="auto"/>
            <w:hideMark/>
          </w:tcPr>
          <w:p w14:paraId="265F5B40"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4.3.</w:t>
            </w:r>
          </w:p>
        </w:tc>
        <w:tc>
          <w:tcPr>
            <w:tcW w:w="4781" w:type="dxa"/>
            <w:shd w:val="clear" w:color="auto" w:fill="auto"/>
            <w:hideMark/>
          </w:tcPr>
          <w:p w14:paraId="333C7C92" w14:textId="6A29A7EA"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Производство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электроэнергии</w:t>
            </w:r>
          </w:p>
        </w:tc>
        <w:tc>
          <w:tcPr>
            <w:tcW w:w="1971" w:type="dxa"/>
            <w:tcBorders>
              <w:right w:val="single" w:sz="4" w:space="0" w:color="auto"/>
            </w:tcBorders>
            <w:shd w:val="clear" w:color="auto" w:fill="auto"/>
            <w:hideMark/>
          </w:tcPr>
          <w:p w14:paraId="3283AA1B" w14:textId="2453ACD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млрд</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кВт.</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час.</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0021A91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3,89</w:t>
            </w:r>
          </w:p>
        </w:tc>
        <w:tc>
          <w:tcPr>
            <w:tcW w:w="1618" w:type="dxa"/>
            <w:tcBorders>
              <w:top w:val="single" w:sz="4" w:space="0" w:color="auto"/>
              <w:left w:val="single" w:sz="4" w:space="0" w:color="auto"/>
              <w:bottom w:val="single" w:sz="4" w:space="0" w:color="auto"/>
              <w:right w:val="single" w:sz="4" w:space="0" w:color="auto"/>
            </w:tcBorders>
          </w:tcPr>
          <w:p w14:paraId="265FFA8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4,10</w:t>
            </w:r>
          </w:p>
        </w:tc>
        <w:tc>
          <w:tcPr>
            <w:tcW w:w="1472" w:type="dxa"/>
            <w:tcBorders>
              <w:top w:val="single" w:sz="4" w:space="0" w:color="auto"/>
              <w:left w:val="single" w:sz="4" w:space="0" w:color="auto"/>
              <w:bottom w:val="single" w:sz="4" w:space="0" w:color="auto"/>
              <w:right w:val="single" w:sz="4" w:space="0" w:color="auto"/>
            </w:tcBorders>
          </w:tcPr>
          <w:p w14:paraId="4B1A982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4,4</w:t>
            </w:r>
          </w:p>
        </w:tc>
        <w:tc>
          <w:tcPr>
            <w:tcW w:w="1472" w:type="dxa"/>
            <w:tcBorders>
              <w:top w:val="single" w:sz="4" w:space="0" w:color="auto"/>
              <w:left w:val="single" w:sz="4" w:space="0" w:color="auto"/>
              <w:bottom w:val="single" w:sz="4" w:space="0" w:color="auto"/>
              <w:right w:val="single" w:sz="4" w:space="0" w:color="auto"/>
            </w:tcBorders>
          </w:tcPr>
          <w:p w14:paraId="564B341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4,2</w:t>
            </w:r>
          </w:p>
        </w:tc>
        <w:tc>
          <w:tcPr>
            <w:tcW w:w="1472" w:type="dxa"/>
            <w:tcBorders>
              <w:top w:val="single" w:sz="4" w:space="0" w:color="auto"/>
              <w:left w:val="single" w:sz="4" w:space="0" w:color="auto"/>
              <w:bottom w:val="single" w:sz="4" w:space="0" w:color="auto"/>
              <w:right w:val="single" w:sz="4" w:space="0" w:color="auto"/>
            </w:tcBorders>
          </w:tcPr>
          <w:p w14:paraId="1E19DA6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4,2</w:t>
            </w:r>
          </w:p>
        </w:tc>
      </w:tr>
      <w:tr w:rsidR="0051792F" w:rsidRPr="00F2287E" w14:paraId="18276D51" w14:textId="77777777" w:rsidTr="00F2287E">
        <w:trPr>
          <w:gridAfter w:val="1"/>
          <w:wAfter w:w="1813" w:type="dxa"/>
          <w:trHeight w:val="332"/>
        </w:trPr>
        <w:tc>
          <w:tcPr>
            <w:tcW w:w="959" w:type="dxa"/>
            <w:shd w:val="clear" w:color="auto" w:fill="auto"/>
            <w:hideMark/>
          </w:tcPr>
          <w:p w14:paraId="0457B154"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5.</w:t>
            </w:r>
          </w:p>
        </w:tc>
        <w:tc>
          <w:tcPr>
            <w:tcW w:w="4781" w:type="dxa"/>
            <w:shd w:val="clear" w:color="auto" w:fill="auto"/>
            <w:hideMark/>
          </w:tcPr>
          <w:p w14:paraId="333A8469" w14:textId="5BEB348F"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Объем</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инвестиций</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в</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основной</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капитал</w:t>
            </w:r>
          </w:p>
        </w:tc>
        <w:tc>
          <w:tcPr>
            <w:tcW w:w="1971" w:type="dxa"/>
            <w:shd w:val="clear" w:color="auto" w:fill="auto"/>
            <w:hideMark/>
          </w:tcPr>
          <w:p w14:paraId="66F68004" w14:textId="2E0CE9F5" w:rsidR="0051792F" w:rsidRPr="00F2287E" w:rsidRDefault="001A04A7"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 xml:space="preserve"> </w:t>
            </w:r>
          </w:p>
        </w:tc>
        <w:tc>
          <w:tcPr>
            <w:tcW w:w="1569" w:type="dxa"/>
            <w:shd w:val="clear" w:color="auto" w:fill="auto"/>
          </w:tcPr>
          <w:p w14:paraId="199A0B6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45B4EC4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48D9228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4D0F755B"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651600B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5471C9B9" w14:textId="77777777" w:rsidTr="00F2287E">
        <w:trPr>
          <w:gridAfter w:val="1"/>
          <w:wAfter w:w="1813" w:type="dxa"/>
          <w:trHeight w:val="442"/>
        </w:trPr>
        <w:tc>
          <w:tcPr>
            <w:tcW w:w="959" w:type="dxa"/>
            <w:shd w:val="clear" w:color="auto" w:fill="auto"/>
            <w:hideMark/>
          </w:tcPr>
          <w:p w14:paraId="3B996C4E" w14:textId="5B04BBB0" w:rsidR="0051792F" w:rsidRPr="00F2287E" w:rsidRDefault="001A04A7"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 xml:space="preserve"> </w:t>
            </w:r>
          </w:p>
        </w:tc>
        <w:tc>
          <w:tcPr>
            <w:tcW w:w="4781" w:type="dxa"/>
            <w:shd w:val="clear" w:color="auto" w:fill="auto"/>
            <w:hideMark/>
          </w:tcPr>
          <w:p w14:paraId="07DCC8CD" w14:textId="7C08132A"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действующих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каждого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года</w:t>
            </w:r>
          </w:p>
        </w:tc>
        <w:tc>
          <w:tcPr>
            <w:tcW w:w="1971" w:type="dxa"/>
            <w:shd w:val="clear" w:color="auto" w:fill="auto"/>
            <w:hideMark/>
          </w:tcPr>
          <w:p w14:paraId="3C10197E" w14:textId="53CEA88B"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w:t>
            </w:r>
          </w:p>
        </w:tc>
        <w:tc>
          <w:tcPr>
            <w:tcW w:w="1569" w:type="dxa"/>
            <w:shd w:val="clear" w:color="auto" w:fill="auto"/>
          </w:tcPr>
          <w:p w14:paraId="50AED961" w14:textId="300BD50B"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137</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216,6</w:t>
            </w:r>
          </w:p>
          <w:p w14:paraId="5ED6399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5B6BA659" w14:textId="72165A1E"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lastRenderedPageBreak/>
              <w:t>155</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194,1</w:t>
            </w:r>
          </w:p>
        </w:tc>
        <w:tc>
          <w:tcPr>
            <w:tcW w:w="1472" w:type="dxa"/>
          </w:tcPr>
          <w:p w14:paraId="4BD99E64" w14:textId="3FFA4A29"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163</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568,6</w:t>
            </w:r>
          </w:p>
        </w:tc>
        <w:tc>
          <w:tcPr>
            <w:tcW w:w="1472" w:type="dxa"/>
          </w:tcPr>
          <w:p w14:paraId="769E380B" w14:textId="7BE9897A"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231</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779,5</w:t>
            </w:r>
          </w:p>
        </w:tc>
        <w:tc>
          <w:tcPr>
            <w:tcW w:w="1472" w:type="dxa"/>
          </w:tcPr>
          <w:p w14:paraId="2ED8F668" w14:textId="031A7D2D"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259</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761,5</w:t>
            </w:r>
          </w:p>
        </w:tc>
      </w:tr>
      <w:tr w:rsidR="0051792F" w:rsidRPr="00F2287E" w14:paraId="5AC1181E" w14:textId="77777777" w:rsidTr="00F2287E">
        <w:trPr>
          <w:gridAfter w:val="1"/>
          <w:wAfter w:w="1813" w:type="dxa"/>
          <w:trHeight w:val="1344"/>
        </w:trPr>
        <w:tc>
          <w:tcPr>
            <w:tcW w:w="959" w:type="dxa"/>
            <w:shd w:val="clear" w:color="auto" w:fill="auto"/>
            <w:hideMark/>
          </w:tcPr>
          <w:p w14:paraId="2C54A52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lastRenderedPageBreak/>
              <w:t>5.1.</w:t>
            </w:r>
          </w:p>
        </w:tc>
        <w:tc>
          <w:tcPr>
            <w:tcW w:w="4781" w:type="dxa"/>
            <w:shd w:val="clear" w:color="auto" w:fill="auto"/>
            <w:hideMark/>
          </w:tcPr>
          <w:p w14:paraId="4650DF66" w14:textId="47FA153E"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Индекс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физического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объема</w:t>
            </w:r>
          </w:p>
        </w:tc>
        <w:tc>
          <w:tcPr>
            <w:tcW w:w="1971" w:type="dxa"/>
            <w:shd w:val="clear" w:color="auto" w:fill="auto"/>
            <w:hideMark/>
          </w:tcPr>
          <w:p w14:paraId="27972D2A" w14:textId="1AA24BED"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предыдущему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сопоставимых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p>
        </w:tc>
        <w:tc>
          <w:tcPr>
            <w:tcW w:w="1569" w:type="dxa"/>
            <w:shd w:val="clear" w:color="auto" w:fill="auto"/>
          </w:tcPr>
          <w:p w14:paraId="6DAC675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101,2</w:t>
            </w:r>
          </w:p>
          <w:p w14:paraId="0A047E1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696544E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124,3</w:t>
            </w:r>
          </w:p>
          <w:p w14:paraId="6D10BC30"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361063B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101,6</w:t>
            </w:r>
          </w:p>
          <w:p w14:paraId="2DCE3B1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5BBD085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124,4</w:t>
            </w:r>
          </w:p>
        </w:tc>
        <w:tc>
          <w:tcPr>
            <w:tcW w:w="1472" w:type="dxa"/>
          </w:tcPr>
          <w:p w14:paraId="7DF5D38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105,9</w:t>
            </w:r>
          </w:p>
        </w:tc>
      </w:tr>
      <w:tr w:rsidR="0051792F" w:rsidRPr="00F2287E" w14:paraId="5AA44ADA" w14:textId="77777777" w:rsidTr="00F2287E">
        <w:trPr>
          <w:gridAfter w:val="1"/>
          <w:wAfter w:w="1813" w:type="dxa"/>
          <w:trHeight w:val="806"/>
        </w:trPr>
        <w:tc>
          <w:tcPr>
            <w:tcW w:w="959" w:type="dxa"/>
            <w:shd w:val="clear" w:color="auto" w:fill="auto"/>
            <w:hideMark/>
          </w:tcPr>
          <w:p w14:paraId="3CC71FB9"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6.</w:t>
            </w:r>
          </w:p>
        </w:tc>
        <w:tc>
          <w:tcPr>
            <w:tcW w:w="4781" w:type="dxa"/>
            <w:shd w:val="clear" w:color="auto" w:fill="auto"/>
            <w:hideMark/>
          </w:tcPr>
          <w:p w14:paraId="3E18DA78" w14:textId="33AA955F"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Объем</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работ,</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выполненных</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по</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виду</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деятельности</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«строительство»</w:t>
            </w:r>
          </w:p>
        </w:tc>
        <w:tc>
          <w:tcPr>
            <w:tcW w:w="1971" w:type="dxa"/>
            <w:shd w:val="clear" w:color="auto" w:fill="auto"/>
            <w:hideMark/>
          </w:tcPr>
          <w:p w14:paraId="5A81F466" w14:textId="222B8BA4" w:rsidR="0051792F" w:rsidRPr="00F2287E" w:rsidRDefault="001A04A7"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 xml:space="preserve"> </w:t>
            </w:r>
          </w:p>
        </w:tc>
        <w:tc>
          <w:tcPr>
            <w:tcW w:w="1569" w:type="dxa"/>
            <w:shd w:val="clear" w:color="auto" w:fill="auto"/>
          </w:tcPr>
          <w:p w14:paraId="4689DFD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325D45C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3F4B854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4F44599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C2DF88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56A8AD58" w14:textId="77777777" w:rsidTr="00F2287E">
        <w:trPr>
          <w:gridAfter w:val="1"/>
          <w:wAfter w:w="1813" w:type="dxa"/>
          <w:trHeight w:val="332"/>
        </w:trPr>
        <w:tc>
          <w:tcPr>
            <w:tcW w:w="959" w:type="dxa"/>
            <w:shd w:val="clear" w:color="auto" w:fill="auto"/>
            <w:hideMark/>
          </w:tcPr>
          <w:p w14:paraId="6BD8780A" w14:textId="31909AA0" w:rsidR="0051792F" w:rsidRPr="00F2287E" w:rsidRDefault="001A04A7"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 xml:space="preserve"> </w:t>
            </w:r>
          </w:p>
        </w:tc>
        <w:tc>
          <w:tcPr>
            <w:tcW w:w="4781" w:type="dxa"/>
            <w:shd w:val="clear" w:color="auto" w:fill="auto"/>
            <w:hideMark/>
          </w:tcPr>
          <w:p w14:paraId="6A821895" w14:textId="10C9A845"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действующих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каждого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года</w:t>
            </w:r>
          </w:p>
        </w:tc>
        <w:tc>
          <w:tcPr>
            <w:tcW w:w="1971" w:type="dxa"/>
            <w:shd w:val="clear" w:color="auto" w:fill="auto"/>
            <w:hideMark/>
          </w:tcPr>
          <w:p w14:paraId="1BF5FD33" w14:textId="488C6B4F"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tcPr>
          <w:p w14:paraId="46FF44AD" w14:textId="159D7A1B"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w:t>
            </w:r>
            <w:r w:rsidR="001A04A7" w:rsidRPr="00F2287E">
              <w:rPr>
                <w:rFonts w:ascii="Times New Roman" w:hAnsi="Times New Roman"/>
                <w:sz w:val="24"/>
                <w:szCs w:val="24"/>
              </w:rPr>
              <w:t xml:space="preserve"> </w:t>
            </w:r>
            <w:r w:rsidRPr="00F2287E">
              <w:rPr>
                <w:rFonts w:ascii="Times New Roman" w:hAnsi="Times New Roman"/>
                <w:sz w:val="24"/>
                <w:szCs w:val="24"/>
              </w:rPr>
              <w:t>741,6</w:t>
            </w:r>
          </w:p>
        </w:tc>
        <w:tc>
          <w:tcPr>
            <w:tcW w:w="1618" w:type="dxa"/>
            <w:tcBorders>
              <w:top w:val="nil"/>
              <w:left w:val="nil"/>
              <w:bottom w:val="single" w:sz="4" w:space="0" w:color="auto"/>
              <w:right w:val="single" w:sz="4" w:space="0" w:color="auto"/>
            </w:tcBorders>
          </w:tcPr>
          <w:p w14:paraId="49FA6EB3" w14:textId="30F2B006"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7</w:t>
            </w:r>
            <w:r w:rsidR="001A04A7" w:rsidRPr="00F2287E">
              <w:rPr>
                <w:rFonts w:ascii="Times New Roman" w:hAnsi="Times New Roman"/>
                <w:sz w:val="24"/>
                <w:szCs w:val="24"/>
              </w:rPr>
              <w:t xml:space="preserve"> </w:t>
            </w:r>
            <w:r w:rsidRPr="00F2287E">
              <w:rPr>
                <w:rFonts w:ascii="Times New Roman" w:hAnsi="Times New Roman"/>
                <w:sz w:val="24"/>
                <w:szCs w:val="24"/>
              </w:rPr>
              <w:t>005,7</w:t>
            </w:r>
          </w:p>
        </w:tc>
        <w:tc>
          <w:tcPr>
            <w:tcW w:w="1472" w:type="dxa"/>
            <w:tcBorders>
              <w:top w:val="nil"/>
              <w:left w:val="nil"/>
              <w:bottom w:val="single" w:sz="4" w:space="0" w:color="auto"/>
              <w:right w:val="single" w:sz="4" w:space="0" w:color="auto"/>
            </w:tcBorders>
          </w:tcPr>
          <w:p w14:paraId="2775984E" w14:textId="649B1AE4"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w:t>
            </w:r>
            <w:r w:rsidR="001A04A7" w:rsidRPr="00F2287E">
              <w:rPr>
                <w:rFonts w:ascii="Times New Roman" w:hAnsi="Times New Roman"/>
                <w:sz w:val="24"/>
                <w:szCs w:val="24"/>
              </w:rPr>
              <w:t xml:space="preserve"> </w:t>
            </w:r>
            <w:r w:rsidRPr="00F2287E">
              <w:rPr>
                <w:rFonts w:ascii="Times New Roman" w:hAnsi="Times New Roman"/>
                <w:sz w:val="24"/>
                <w:szCs w:val="24"/>
              </w:rPr>
              <w:t>989,9</w:t>
            </w:r>
          </w:p>
        </w:tc>
        <w:tc>
          <w:tcPr>
            <w:tcW w:w="1472" w:type="dxa"/>
            <w:tcBorders>
              <w:top w:val="nil"/>
              <w:left w:val="nil"/>
              <w:bottom w:val="single" w:sz="4" w:space="0" w:color="auto"/>
              <w:right w:val="single" w:sz="4" w:space="0" w:color="auto"/>
            </w:tcBorders>
          </w:tcPr>
          <w:p w14:paraId="6560A28E" w14:textId="5EBA8E0A"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8</w:t>
            </w:r>
            <w:r w:rsidR="001A04A7" w:rsidRPr="00F2287E">
              <w:rPr>
                <w:rFonts w:ascii="Times New Roman" w:hAnsi="Times New Roman"/>
                <w:sz w:val="24"/>
                <w:szCs w:val="24"/>
              </w:rPr>
              <w:t xml:space="preserve"> </w:t>
            </w:r>
            <w:r w:rsidRPr="00F2287E">
              <w:rPr>
                <w:rFonts w:ascii="Times New Roman" w:hAnsi="Times New Roman"/>
                <w:sz w:val="24"/>
                <w:szCs w:val="24"/>
              </w:rPr>
              <w:t>563,9</w:t>
            </w:r>
          </w:p>
        </w:tc>
        <w:tc>
          <w:tcPr>
            <w:tcW w:w="1472" w:type="dxa"/>
            <w:tcBorders>
              <w:top w:val="nil"/>
              <w:left w:val="nil"/>
              <w:bottom w:val="single" w:sz="4" w:space="0" w:color="auto"/>
              <w:right w:val="single" w:sz="4" w:space="0" w:color="auto"/>
            </w:tcBorders>
          </w:tcPr>
          <w:p w14:paraId="47490098" w14:textId="1D92E9DD"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w:t>
            </w:r>
            <w:r w:rsidR="001A04A7" w:rsidRPr="00F2287E">
              <w:rPr>
                <w:rFonts w:ascii="Times New Roman" w:hAnsi="Times New Roman"/>
                <w:sz w:val="24"/>
                <w:szCs w:val="24"/>
              </w:rPr>
              <w:t xml:space="preserve"> </w:t>
            </w:r>
            <w:r w:rsidRPr="00F2287E">
              <w:rPr>
                <w:rFonts w:ascii="Times New Roman" w:hAnsi="Times New Roman"/>
                <w:sz w:val="24"/>
                <w:szCs w:val="24"/>
              </w:rPr>
              <w:t>378,8</w:t>
            </w:r>
          </w:p>
        </w:tc>
      </w:tr>
      <w:tr w:rsidR="0051792F" w:rsidRPr="00F2287E" w14:paraId="24C9DEF8" w14:textId="77777777" w:rsidTr="00F2287E">
        <w:trPr>
          <w:gridAfter w:val="1"/>
          <w:wAfter w:w="1813" w:type="dxa"/>
          <w:trHeight w:val="1423"/>
        </w:trPr>
        <w:tc>
          <w:tcPr>
            <w:tcW w:w="959" w:type="dxa"/>
            <w:shd w:val="clear" w:color="auto" w:fill="auto"/>
            <w:hideMark/>
          </w:tcPr>
          <w:p w14:paraId="200EF8E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6.1.</w:t>
            </w:r>
          </w:p>
        </w:tc>
        <w:tc>
          <w:tcPr>
            <w:tcW w:w="4781" w:type="dxa"/>
            <w:shd w:val="clear" w:color="auto" w:fill="auto"/>
            <w:hideMark/>
          </w:tcPr>
          <w:p w14:paraId="796FEAB7" w14:textId="0432FB5E"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Индекс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физического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объема</w:t>
            </w:r>
          </w:p>
        </w:tc>
        <w:tc>
          <w:tcPr>
            <w:tcW w:w="1971" w:type="dxa"/>
            <w:shd w:val="clear" w:color="auto" w:fill="auto"/>
            <w:hideMark/>
          </w:tcPr>
          <w:p w14:paraId="558C7A25" w14:textId="03421C5C"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предыдущему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сопоставимых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p>
        </w:tc>
        <w:tc>
          <w:tcPr>
            <w:tcW w:w="1569" w:type="dxa"/>
            <w:tcBorders>
              <w:top w:val="nil"/>
              <w:left w:val="nil"/>
              <w:bottom w:val="single" w:sz="4" w:space="0" w:color="auto"/>
              <w:right w:val="single" w:sz="4" w:space="0" w:color="auto"/>
            </w:tcBorders>
            <w:shd w:val="clear" w:color="auto" w:fill="auto"/>
          </w:tcPr>
          <w:p w14:paraId="0936CD7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212,9</w:t>
            </w:r>
          </w:p>
        </w:tc>
        <w:tc>
          <w:tcPr>
            <w:tcW w:w="1618" w:type="dxa"/>
            <w:tcBorders>
              <w:top w:val="nil"/>
              <w:left w:val="nil"/>
              <w:bottom w:val="single" w:sz="4" w:space="0" w:color="auto"/>
              <w:right w:val="single" w:sz="4" w:space="0" w:color="auto"/>
            </w:tcBorders>
          </w:tcPr>
          <w:p w14:paraId="1674F08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179,2</w:t>
            </w:r>
          </w:p>
        </w:tc>
        <w:tc>
          <w:tcPr>
            <w:tcW w:w="1472" w:type="dxa"/>
            <w:tcBorders>
              <w:top w:val="nil"/>
              <w:left w:val="nil"/>
              <w:bottom w:val="single" w:sz="4" w:space="0" w:color="auto"/>
              <w:right w:val="single" w:sz="4" w:space="0" w:color="auto"/>
            </w:tcBorders>
          </w:tcPr>
          <w:p w14:paraId="1F3D0C0B"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101,0</w:t>
            </w:r>
          </w:p>
        </w:tc>
        <w:tc>
          <w:tcPr>
            <w:tcW w:w="1472" w:type="dxa"/>
            <w:tcBorders>
              <w:top w:val="nil"/>
              <w:left w:val="nil"/>
              <w:bottom w:val="single" w:sz="4" w:space="0" w:color="auto"/>
              <w:right w:val="single" w:sz="4" w:space="0" w:color="auto"/>
            </w:tcBorders>
          </w:tcPr>
          <w:p w14:paraId="0403CC0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110,1</w:t>
            </w:r>
          </w:p>
        </w:tc>
        <w:tc>
          <w:tcPr>
            <w:tcW w:w="1472" w:type="dxa"/>
            <w:tcBorders>
              <w:top w:val="nil"/>
              <w:left w:val="nil"/>
              <w:bottom w:val="single" w:sz="4" w:space="0" w:color="auto"/>
              <w:right w:val="single" w:sz="4" w:space="0" w:color="auto"/>
            </w:tcBorders>
          </w:tcPr>
          <w:p w14:paraId="20B6EDB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105,0</w:t>
            </w:r>
          </w:p>
        </w:tc>
      </w:tr>
      <w:tr w:rsidR="0051792F" w:rsidRPr="00F2287E" w14:paraId="55D5CCC7" w14:textId="77777777" w:rsidTr="00F2287E">
        <w:trPr>
          <w:gridAfter w:val="1"/>
          <w:wAfter w:w="1814" w:type="dxa"/>
          <w:trHeight w:val="442"/>
        </w:trPr>
        <w:tc>
          <w:tcPr>
            <w:tcW w:w="959" w:type="dxa"/>
            <w:shd w:val="clear" w:color="auto" w:fill="auto"/>
            <w:hideMark/>
          </w:tcPr>
          <w:p w14:paraId="6F7B9BFE"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7.</w:t>
            </w:r>
          </w:p>
        </w:tc>
        <w:tc>
          <w:tcPr>
            <w:tcW w:w="6751" w:type="dxa"/>
            <w:gridSpan w:val="2"/>
            <w:shd w:val="clear" w:color="auto" w:fill="auto"/>
            <w:hideMark/>
          </w:tcPr>
          <w:p w14:paraId="741C5F8C" w14:textId="1BE329DE"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Оборот</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розничной</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торговли</w:t>
            </w:r>
          </w:p>
        </w:tc>
        <w:tc>
          <w:tcPr>
            <w:tcW w:w="1569" w:type="dxa"/>
            <w:tcBorders>
              <w:bottom w:val="single" w:sz="4" w:space="0" w:color="auto"/>
            </w:tcBorders>
            <w:shd w:val="clear" w:color="auto" w:fill="auto"/>
          </w:tcPr>
          <w:p w14:paraId="7F8A7CD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Borders>
              <w:bottom w:val="single" w:sz="4" w:space="0" w:color="auto"/>
            </w:tcBorders>
          </w:tcPr>
          <w:p w14:paraId="7EE4FFA0"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322F992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6712788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4AA5CDD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77731823" w14:textId="77777777" w:rsidTr="00F2287E">
        <w:trPr>
          <w:gridAfter w:val="1"/>
          <w:wAfter w:w="1813" w:type="dxa"/>
          <w:trHeight w:val="332"/>
        </w:trPr>
        <w:tc>
          <w:tcPr>
            <w:tcW w:w="959" w:type="dxa"/>
            <w:shd w:val="clear" w:color="auto" w:fill="auto"/>
            <w:hideMark/>
          </w:tcPr>
          <w:p w14:paraId="061DBFD2" w14:textId="7FC1BFF5" w:rsidR="0051792F" w:rsidRPr="00F2287E" w:rsidRDefault="001A04A7"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 xml:space="preserve"> </w:t>
            </w:r>
          </w:p>
        </w:tc>
        <w:tc>
          <w:tcPr>
            <w:tcW w:w="4781" w:type="dxa"/>
            <w:shd w:val="clear" w:color="auto" w:fill="auto"/>
            <w:hideMark/>
          </w:tcPr>
          <w:p w14:paraId="3E548061" w14:textId="2B90DDAD"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действующих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каждого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года</w:t>
            </w:r>
          </w:p>
        </w:tc>
        <w:tc>
          <w:tcPr>
            <w:tcW w:w="1971" w:type="dxa"/>
            <w:tcBorders>
              <w:right w:val="single" w:sz="4" w:space="0" w:color="auto"/>
            </w:tcBorders>
            <w:shd w:val="clear" w:color="auto" w:fill="auto"/>
            <w:hideMark/>
          </w:tcPr>
          <w:p w14:paraId="4ACDDFB5" w14:textId="4120ABCC"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570BEDC2" w14:textId="3F17FC78"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490,0</w:t>
            </w:r>
          </w:p>
        </w:tc>
        <w:tc>
          <w:tcPr>
            <w:tcW w:w="1618" w:type="dxa"/>
            <w:tcBorders>
              <w:top w:val="single" w:sz="4" w:space="0" w:color="auto"/>
              <w:left w:val="single" w:sz="4" w:space="0" w:color="auto"/>
              <w:bottom w:val="single" w:sz="4" w:space="0" w:color="auto"/>
              <w:right w:val="single" w:sz="4" w:space="0" w:color="auto"/>
            </w:tcBorders>
          </w:tcPr>
          <w:p w14:paraId="7FACFE7E" w14:textId="4DC3DA7E"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470,0</w:t>
            </w:r>
          </w:p>
        </w:tc>
        <w:tc>
          <w:tcPr>
            <w:tcW w:w="1472" w:type="dxa"/>
            <w:tcBorders>
              <w:top w:val="single" w:sz="4" w:space="0" w:color="auto"/>
              <w:left w:val="single" w:sz="4" w:space="0" w:color="auto"/>
              <w:bottom w:val="single" w:sz="4" w:space="0" w:color="auto"/>
              <w:right w:val="single" w:sz="4" w:space="0" w:color="auto"/>
            </w:tcBorders>
          </w:tcPr>
          <w:p w14:paraId="2AAC31DE" w14:textId="79DA5E0C"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580,0</w:t>
            </w:r>
          </w:p>
        </w:tc>
        <w:tc>
          <w:tcPr>
            <w:tcW w:w="1472" w:type="dxa"/>
            <w:tcBorders>
              <w:top w:val="single" w:sz="4" w:space="0" w:color="auto"/>
              <w:left w:val="single" w:sz="4" w:space="0" w:color="auto"/>
              <w:bottom w:val="single" w:sz="4" w:space="0" w:color="auto"/>
              <w:right w:val="single" w:sz="4" w:space="0" w:color="auto"/>
            </w:tcBorders>
          </w:tcPr>
          <w:p w14:paraId="2B01E27F" w14:textId="25B5E64E"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506,3</w:t>
            </w:r>
          </w:p>
        </w:tc>
        <w:tc>
          <w:tcPr>
            <w:tcW w:w="1472" w:type="dxa"/>
            <w:tcBorders>
              <w:top w:val="single" w:sz="4" w:space="0" w:color="auto"/>
              <w:left w:val="single" w:sz="4" w:space="0" w:color="auto"/>
              <w:bottom w:val="single" w:sz="4" w:space="0" w:color="auto"/>
              <w:right w:val="single" w:sz="4" w:space="0" w:color="auto"/>
            </w:tcBorders>
          </w:tcPr>
          <w:p w14:paraId="025AFB9B" w14:textId="1610FF6E"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498,8</w:t>
            </w:r>
          </w:p>
        </w:tc>
      </w:tr>
      <w:tr w:rsidR="0051792F" w:rsidRPr="00F2287E" w14:paraId="150F1908" w14:textId="77777777" w:rsidTr="00F2287E">
        <w:trPr>
          <w:gridAfter w:val="1"/>
          <w:wAfter w:w="1813" w:type="dxa"/>
          <w:trHeight w:val="1344"/>
        </w:trPr>
        <w:tc>
          <w:tcPr>
            <w:tcW w:w="959" w:type="dxa"/>
            <w:tcBorders>
              <w:bottom w:val="single" w:sz="4" w:space="0" w:color="auto"/>
            </w:tcBorders>
            <w:shd w:val="clear" w:color="auto" w:fill="auto"/>
            <w:hideMark/>
          </w:tcPr>
          <w:p w14:paraId="1571E4B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7.1.</w:t>
            </w:r>
          </w:p>
        </w:tc>
        <w:tc>
          <w:tcPr>
            <w:tcW w:w="4781" w:type="dxa"/>
            <w:tcBorders>
              <w:bottom w:val="single" w:sz="4" w:space="0" w:color="auto"/>
            </w:tcBorders>
            <w:shd w:val="clear" w:color="auto" w:fill="auto"/>
            <w:hideMark/>
          </w:tcPr>
          <w:p w14:paraId="4D5FFD8C" w14:textId="177914C0"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Индекс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физического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объема</w:t>
            </w:r>
          </w:p>
        </w:tc>
        <w:tc>
          <w:tcPr>
            <w:tcW w:w="1971" w:type="dxa"/>
            <w:tcBorders>
              <w:bottom w:val="single" w:sz="4" w:space="0" w:color="auto"/>
              <w:right w:val="single" w:sz="4" w:space="0" w:color="auto"/>
            </w:tcBorders>
            <w:shd w:val="clear" w:color="auto" w:fill="auto"/>
            <w:hideMark/>
          </w:tcPr>
          <w:p w14:paraId="768EBF1E" w14:textId="16AC4929"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предыдущему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сопоставимых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5D46EB3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98,4</w:t>
            </w:r>
          </w:p>
        </w:tc>
        <w:tc>
          <w:tcPr>
            <w:tcW w:w="1618" w:type="dxa"/>
            <w:tcBorders>
              <w:top w:val="single" w:sz="4" w:space="0" w:color="auto"/>
              <w:left w:val="single" w:sz="4" w:space="0" w:color="auto"/>
              <w:bottom w:val="single" w:sz="4" w:space="0" w:color="auto"/>
              <w:right w:val="single" w:sz="4" w:space="0" w:color="auto"/>
            </w:tcBorders>
          </w:tcPr>
          <w:p w14:paraId="04BB816B"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96,0</w:t>
            </w:r>
          </w:p>
        </w:tc>
        <w:tc>
          <w:tcPr>
            <w:tcW w:w="1472" w:type="dxa"/>
            <w:tcBorders>
              <w:top w:val="single" w:sz="4" w:space="0" w:color="auto"/>
              <w:left w:val="single" w:sz="4" w:space="0" w:color="auto"/>
              <w:bottom w:val="single" w:sz="4" w:space="0" w:color="auto"/>
              <w:right w:val="single" w:sz="4" w:space="0" w:color="auto"/>
            </w:tcBorders>
          </w:tcPr>
          <w:p w14:paraId="28609BD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103,2</w:t>
            </w:r>
          </w:p>
        </w:tc>
        <w:tc>
          <w:tcPr>
            <w:tcW w:w="1472" w:type="dxa"/>
            <w:tcBorders>
              <w:top w:val="single" w:sz="4" w:space="0" w:color="auto"/>
              <w:left w:val="single" w:sz="4" w:space="0" w:color="auto"/>
              <w:bottom w:val="single" w:sz="4" w:space="0" w:color="auto"/>
              <w:right w:val="single" w:sz="4" w:space="0" w:color="auto"/>
            </w:tcBorders>
          </w:tcPr>
          <w:p w14:paraId="1D4698B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93,3</w:t>
            </w:r>
          </w:p>
        </w:tc>
        <w:tc>
          <w:tcPr>
            <w:tcW w:w="1472" w:type="dxa"/>
            <w:tcBorders>
              <w:top w:val="single" w:sz="4" w:space="0" w:color="auto"/>
              <w:left w:val="single" w:sz="4" w:space="0" w:color="auto"/>
              <w:bottom w:val="single" w:sz="4" w:space="0" w:color="auto"/>
              <w:right w:val="single" w:sz="4" w:space="0" w:color="auto"/>
            </w:tcBorders>
          </w:tcPr>
          <w:p w14:paraId="385E4F2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103,9</w:t>
            </w:r>
          </w:p>
        </w:tc>
      </w:tr>
      <w:tr w:rsidR="0051792F" w:rsidRPr="00F2287E" w14:paraId="17AAACBE" w14:textId="77777777" w:rsidTr="00F2287E">
        <w:trPr>
          <w:trHeight w:val="301"/>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7F401288"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8.</w:t>
            </w:r>
          </w:p>
        </w:tc>
        <w:tc>
          <w:tcPr>
            <w:tcW w:w="67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13E850" w14:textId="14992CCE"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Объем</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реализации</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платных</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услуг</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0EC4171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Borders>
              <w:top w:val="single" w:sz="4" w:space="0" w:color="auto"/>
              <w:left w:val="single" w:sz="4" w:space="0" w:color="auto"/>
              <w:bottom w:val="single" w:sz="4" w:space="0" w:color="auto"/>
              <w:right w:val="single" w:sz="4" w:space="0" w:color="auto"/>
            </w:tcBorders>
          </w:tcPr>
          <w:p w14:paraId="13B7630B"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left w:val="single" w:sz="4" w:space="0" w:color="auto"/>
              <w:bottom w:val="single" w:sz="4" w:space="0" w:color="auto"/>
              <w:right w:val="single" w:sz="4" w:space="0" w:color="auto"/>
            </w:tcBorders>
          </w:tcPr>
          <w:p w14:paraId="7D5F569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left w:val="single" w:sz="4" w:space="0" w:color="auto"/>
              <w:bottom w:val="single" w:sz="4" w:space="0" w:color="auto"/>
              <w:right w:val="single" w:sz="4" w:space="0" w:color="auto"/>
            </w:tcBorders>
          </w:tcPr>
          <w:p w14:paraId="4D8AB90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top w:val="nil"/>
              <w:left w:val="single" w:sz="4" w:space="0" w:color="auto"/>
              <w:bottom w:val="nil"/>
              <w:right w:val="single" w:sz="4" w:space="0" w:color="auto"/>
            </w:tcBorders>
          </w:tcPr>
          <w:p w14:paraId="5DE8FBE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814" w:type="dxa"/>
            <w:tcBorders>
              <w:top w:val="nil"/>
              <w:left w:val="single" w:sz="4" w:space="0" w:color="auto"/>
              <w:bottom w:val="nil"/>
              <w:right w:val="nil"/>
            </w:tcBorders>
          </w:tcPr>
          <w:p w14:paraId="4E15069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7B01CB8A" w14:textId="77777777" w:rsidTr="00F2287E">
        <w:trPr>
          <w:gridAfter w:val="1"/>
          <w:wAfter w:w="1813" w:type="dxa"/>
          <w:trHeight w:val="332"/>
        </w:trPr>
        <w:tc>
          <w:tcPr>
            <w:tcW w:w="959" w:type="dxa"/>
            <w:tcBorders>
              <w:top w:val="single" w:sz="4" w:space="0" w:color="auto"/>
            </w:tcBorders>
            <w:shd w:val="clear" w:color="auto" w:fill="auto"/>
            <w:hideMark/>
          </w:tcPr>
          <w:p w14:paraId="09B1BF5B" w14:textId="091BB06F" w:rsidR="0051792F" w:rsidRPr="00F2287E" w:rsidRDefault="001A04A7"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 xml:space="preserve"> </w:t>
            </w:r>
          </w:p>
        </w:tc>
        <w:tc>
          <w:tcPr>
            <w:tcW w:w="4781" w:type="dxa"/>
            <w:tcBorders>
              <w:top w:val="single" w:sz="4" w:space="0" w:color="auto"/>
            </w:tcBorders>
            <w:shd w:val="clear" w:color="auto" w:fill="auto"/>
            <w:hideMark/>
          </w:tcPr>
          <w:p w14:paraId="0306C0BB" w14:textId="78A76C07"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действующих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каждого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года</w:t>
            </w:r>
          </w:p>
        </w:tc>
        <w:tc>
          <w:tcPr>
            <w:tcW w:w="1971" w:type="dxa"/>
            <w:tcBorders>
              <w:top w:val="single" w:sz="4" w:space="0" w:color="auto"/>
            </w:tcBorders>
            <w:shd w:val="clear" w:color="auto" w:fill="auto"/>
            <w:hideMark/>
          </w:tcPr>
          <w:p w14:paraId="351C8207" w14:textId="6D0272BD"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tcBorders>
              <w:top w:val="single" w:sz="4" w:space="0" w:color="auto"/>
              <w:left w:val="nil"/>
              <w:bottom w:val="single" w:sz="4" w:space="0" w:color="auto"/>
              <w:right w:val="single" w:sz="4" w:space="0" w:color="auto"/>
            </w:tcBorders>
            <w:shd w:val="clear" w:color="auto" w:fill="auto"/>
          </w:tcPr>
          <w:p w14:paraId="21B513F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387,5</w:t>
            </w:r>
          </w:p>
        </w:tc>
        <w:tc>
          <w:tcPr>
            <w:tcW w:w="1618" w:type="dxa"/>
            <w:tcBorders>
              <w:top w:val="single" w:sz="4" w:space="0" w:color="auto"/>
              <w:left w:val="nil"/>
              <w:bottom w:val="single" w:sz="4" w:space="0" w:color="auto"/>
              <w:right w:val="single" w:sz="4" w:space="0" w:color="auto"/>
            </w:tcBorders>
          </w:tcPr>
          <w:p w14:paraId="3ACB0DB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383,5</w:t>
            </w:r>
          </w:p>
        </w:tc>
        <w:tc>
          <w:tcPr>
            <w:tcW w:w="1472" w:type="dxa"/>
            <w:tcBorders>
              <w:top w:val="single" w:sz="4" w:space="0" w:color="auto"/>
              <w:left w:val="nil"/>
              <w:bottom w:val="single" w:sz="4" w:space="0" w:color="auto"/>
              <w:right w:val="single" w:sz="4" w:space="0" w:color="auto"/>
            </w:tcBorders>
          </w:tcPr>
          <w:p w14:paraId="1ADB224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391,2</w:t>
            </w:r>
          </w:p>
        </w:tc>
        <w:tc>
          <w:tcPr>
            <w:tcW w:w="1472" w:type="dxa"/>
            <w:tcBorders>
              <w:top w:val="single" w:sz="4" w:space="0" w:color="auto"/>
              <w:left w:val="nil"/>
              <w:bottom w:val="single" w:sz="4" w:space="0" w:color="auto"/>
              <w:right w:val="single" w:sz="4" w:space="0" w:color="auto"/>
            </w:tcBorders>
          </w:tcPr>
          <w:p w14:paraId="63BE684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384,5</w:t>
            </w:r>
          </w:p>
        </w:tc>
        <w:tc>
          <w:tcPr>
            <w:tcW w:w="1472" w:type="dxa"/>
            <w:tcBorders>
              <w:top w:val="single" w:sz="4" w:space="0" w:color="auto"/>
              <w:left w:val="nil"/>
              <w:bottom w:val="single" w:sz="4" w:space="0" w:color="auto"/>
              <w:right w:val="single" w:sz="4" w:space="0" w:color="auto"/>
            </w:tcBorders>
          </w:tcPr>
          <w:p w14:paraId="1AB3B3B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396,1</w:t>
            </w:r>
          </w:p>
        </w:tc>
      </w:tr>
      <w:tr w:rsidR="0051792F" w:rsidRPr="00F2287E" w14:paraId="60C4C3FD" w14:textId="77777777" w:rsidTr="00F2287E">
        <w:trPr>
          <w:gridAfter w:val="1"/>
          <w:wAfter w:w="1813" w:type="dxa"/>
          <w:trHeight w:val="1280"/>
        </w:trPr>
        <w:tc>
          <w:tcPr>
            <w:tcW w:w="959" w:type="dxa"/>
            <w:shd w:val="clear" w:color="auto" w:fill="auto"/>
            <w:hideMark/>
          </w:tcPr>
          <w:p w14:paraId="0EEA7475"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lastRenderedPageBreak/>
              <w:t>8.1.</w:t>
            </w:r>
          </w:p>
        </w:tc>
        <w:tc>
          <w:tcPr>
            <w:tcW w:w="4781" w:type="dxa"/>
            <w:shd w:val="clear" w:color="auto" w:fill="auto"/>
            <w:hideMark/>
          </w:tcPr>
          <w:p w14:paraId="538261C7" w14:textId="572EA9B9"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Индекс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физического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объема</w:t>
            </w:r>
          </w:p>
        </w:tc>
        <w:tc>
          <w:tcPr>
            <w:tcW w:w="1971" w:type="dxa"/>
            <w:shd w:val="clear" w:color="auto" w:fill="auto"/>
            <w:hideMark/>
          </w:tcPr>
          <w:p w14:paraId="4BEDEEC0" w14:textId="14285E32"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предыдущему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сопоставимых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ценах</w:t>
            </w:r>
          </w:p>
        </w:tc>
        <w:tc>
          <w:tcPr>
            <w:tcW w:w="1569" w:type="dxa"/>
            <w:tcBorders>
              <w:top w:val="nil"/>
              <w:left w:val="nil"/>
              <w:bottom w:val="single" w:sz="4" w:space="0" w:color="auto"/>
              <w:right w:val="single" w:sz="4" w:space="0" w:color="auto"/>
            </w:tcBorders>
            <w:shd w:val="clear" w:color="auto" w:fill="auto"/>
          </w:tcPr>
          <w:p w14:paraId="01ED255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100,4</w:t>
            </w:r>
          </w:p>
        </w:tc>
        <w:tc>
          <w:tcPr>
            <w:tcW w:w="1618" w:type="dxa"/>
            <w:tcBorders>
              <w:top w:val="nil"/>
              <w:left w:val="nil"/>
              <w:bottom w:val="single" w:sz="4" w:space="0" w:color="auto"/>
              <w:right w:val="single" w:sz="4" w:space="0" w:color="auto"/>
            </w:tcBorders>
          </w:tcPr>
          <w:p w14:paraId="01BDB85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96,2</w:t>
            </w:r>
          </w:p>
        </w:tc>
        <w:tc>
          <w:tcPr>
            <w:tcW w:w="1472" w:type="dxa"/>
            <w:tcBorders>
              <w:top w:val="nil"/>
              <w:left w:val="nil"/>
              <w:bottom w:val="single" w:sz="4" w:space="0" w:color="auto"/>
              <w:right w:val="single" w:sz="4" w:space="0" w:color="auto"/>
            </w:tcBorders>
          </w:tcPr>
          <w:p w14:paraId="6656D87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100,1</w:t>
            </w:r>
          </w:p>
        </w:tc>
        <w:tc>
          <w:tcPr>
            <w:tcW w:w="1472" w:type="dxa"/>
            <w:tcBorders>
              <w:top w:val="nil"/>
              <w:left w:val="nil"/>
              <w:bottom w:val="single" w:sz="4" w:space="0" w:color="auto"/>
              <w:right w:val="single" w:sz="4" w:space="0" w:color="auto"/>
            </w:tcBorders>
          </w:tcPr>
          <w:p w14:paraId="2CBB812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94,7</w:t>
            </w:r>
          </w:p>
        </w:tc>
        <w:tc>
          <w:tcPr>
            <w:tcW w:w="1472" w:type="dxa"/>
            <w:tcBorders>
              <w:top w:val="nil"/>
              <w:left w:val="nil"/>
              <w:bottom w:val="single" w:sz="4" w:space="0" w:color="auto"/>
              <w:right w:val="single" w:sz="4" w:space="0" w:color="auto"/>
            </w:tcBorders>
          </w:tcPr>
          <w:p w14:paraId="3055A5C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102,6</w:t>
            </w:r>
          </w:p>
        </w:tc>
      </w:tr>
      <w:tr w:rsidR="0051792F" w:rsidRPr="00F2287E" w14:paraId="3191AFB3" w14:textId="77777777" w:rsidTr="00F2287E">
        <w:trPr>
          <w:gridAfter w:val="1"/>
          <w:wAfter w:w="1813" w:type="dxa"/>
          <w:trHeight w:val="426"/>
        </w:trPr>
        <w:tc>
          <w:tcPr>
            <w:tcW w:w="959" w:type="dxa"/>
            <w:shd w:val="clear" w:color="auto" w:fill="auto"/>
            <w:hideMark/>
          </w:tcPr>
          <w:p w14:paraId="779FA9CF"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9.</w:t>
            </w:r>
          </w:p>
        </w:tc>
        <w:tc>
          <w:tcPr>
            <w:tcW w:w="4781" w:type="dxa"/>
            <w:shd w:val="clear" w:color="auto" w:fill="auto"/>
            <w:hideMark/>
          </w:tcPr>
          <w:p w14:paraId="43424F6D" w14:textId="1C488084"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Производство</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сельскохозяйственной</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продукции:</w:t>
            </w:r>
          </w:p>
        </w:tc>
        <w:tc>
          <w:tcPr>
            <w:tcW w:w="1971" w:type="dxa"/>
            <w:shd w:val="clear" w:color="auto" w:fill="auto"/>
            <w:hideMark/>
          </w:tcPr>
          <w:p w14:paraId="61EDF1B8" w14:textId="3F5B6417" w:rsidR="0051792F" w:rsidRPr="00F2287E" w:rsidRDefault="0051792F" w:rsidP="00E60447">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shd w:val="clear" w:color="auto" w:fill="auto"/>
          </w:tcPr>
          <w:p w14:paraId="005F19FB" w14:textId="0E15477B"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w:t>
            </w:r>
            <w:r w:rsidR="001A04A7" w:rsidRPr="00F2287E">
              <w:rPr>
                <w:rFonts w:ascii="Times New Roman" w:hAnsi="Times New Roman"/>
                <w:sz w:val="24"/>
                <w:szCs w:val="24"/>
              </w:rPr>
              <w:t xml:space="preserve"> </w:t>
            </w:r>
            <w:r w:rsidRPr="00F2287E">
              <w:rPr>
                <w:rFonts w:ascii="Times New Roman" w:hAnsi="Times New Roman"/>
                <w:sz w:val="24"/>
                <w:szCs w:val="24"/>
              </w:rPr>
              <w:t>990,0</w:t>
            </w:r>
          </w:p>
        </w:tc>
        <w:tc>
          <w:tcPr>
            <w:tcW w:w="1618" w:type="dxa"/>
          </w:tcPr>
          <w:p w14:paraId="5B746881" w14:textId="54796DF1"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010,0</w:t>
            </w:r>
          </w:p>
        </w:tc>
        <w:tc>
          <w:tcPr>
            <w:tcW w:w="1472" w:type="dxa"/>
          </w:tcPr>
          <w:p w14:paraId="1BDA1128" w14:textId="0CB55A20"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030,0</w:t>
            </w:r>
          </w:p>
        </w:tc>
        <w:tc>
          <w:tcPr>
            <w:tcW w:w="1472" w:type="dxa"/>
          </w:tcPr>
          <w:p w14:paraId="17D0E9CD" w14:textId="0BC293A4"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150,0</w:t>
            </w:r>
          </w:p>
        </w:tc>
        <w:tc>
          <w:tcPr>
            <w:tcW w:w="1472" w:type="dxa"/>
          </w:tcPr>
          <w:p w14:paraId="44A60EC7" w14:textId="0EBDE8C8"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239,9</w:t>
            </w:r>
          </w:p>
        </w:tc>
      </w:tr>
      <w:tr w:rsidR="0051792F" w:rsidRPr="00F2287E" w14:paraId="7B4DD253" w14:textId="77777777" w:rsidTr="00F2287E">
        <w:trPr>
          <w:gridAfter w:val="1"/>
          <w:wAfter w:w="1813" w:type="dxa"/>
          <w:trHeight w:val="995"/>
        </w:trPr>
        <w:tc>
          <w:tcPr>
            <w:tcW w:w="959" w:type="dxa"/>
            <w:shd w:val="clear" w:color="auto" w:fill="auto"/>
            <w:noWrap/>
            <w:hideMark/>
          </w:tcPr>
          <w:p w14:paraId="3D0E43D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9.1.</w:t>
            </w:r>
          </w:p>
        </w:tc>
        <w:tc>
          <w:tcPr>
            <w:tcW w:w="4781" w:type="dxa"/>
            <w:shd w:val="clear" w:color="auto" w:fill="auto"/>
            <w:hideMark/>
          </w:tcPr>
          <w:p w14:paraId="674D5277" w14:textId="2C78254E"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Индекс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производства</w:t>
            </w:r>
          </w:p>
        </w:tc>
        <w:tc>
          <w:tcPr>
            <w:tcW w:w="1971" w:type="dxa"/>
            <w:shd w:val="clear" w:color="auto" w:fill="auto"/>
            <w:hideMark/>
          </w:tcPr>
          <w:p w14:paraId="1C618463" w14:textId="31AEF3B4"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предыдущему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году</w:t>
            </w:r>
          </w:p>
        </w:tc>
        <w:tc>
          <w:tcPr>
            <w:tcW w:w="1569" w:type="dxa"/>
            <w:tcBorders>
              <w:top w:val="nil"/>
              <w:left w:val="nil"/>
              <w:bottom w:val="single" w:sz="4" w:space="0" w:color="auto"/>
              <w:right w:val="single" w:sz="4" w:space="0" w:color="auto"/>
            </w:tcBorders>
            <w:shd w:val="clear" w:color="auto" w:fill="auto"/>
          </w:tcPr>
          <w:p w14:paraId="642085A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96,6</w:t>
            </w:r>
          </w:p>
        </w:tc>
        <w:tc>
          <w:tcPr>
            <w:tcW w:w="1618" w:type="dxa"/>
            <w:tcBorders>
              <w:top w:val="nil"/>
              <w:left w:val="nil"/>
              <w:bottom w:val="single" w:sz="4" w:space="0" w:color="auto"/>
              <w:right w:val="single" w:sz="4" w:space="0" w:color="auto"/>
            </w:tcBorders>
          </w:tcPr>
          <w:p w14:paraId="4EB55B7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95,0</w:t>
            </w:r>
          </w:p>
        </w:tc>
        <w:tc>
          <w:tcPr>
            <w:tcW w:w="1472" w:type="dxa"/>
            <w:tcBorders>
              <w:top w:val="nil"/>
              <w:left w:val="nil"/>
              <w:bottom w:val="single" w:sz="4" w:space="0" w:color="auto"/>
              <w:right w:val="single" w:sz="4" w:space="0" w:color="auto"/>
            </w:tcBorders>
          </w:tcPr>
          <w:p w14:paraId="1E83F79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103,1</w:t>
            </w:r>
          </w:p>
        </w:tc>
        <w:tc>
          <w:tcPr>
            <w:tcW w:w="1472" w:type="dxa"/>
            <w:tcBorders>
              <w:top w:val="nil"/>
              <w:left w:val="nil"/>
              <w:bottom w:val="single" w:sz="4" w:space="0" w:color="auto"/>
              <w:right w:val="single" w:sz="4" w:space="0" w:color="auto"/>
            </w:tcBorders>
          </w:tcPr>
          <w:p w14:paraId="47BD6D1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97,4</w:t>
            </w:r>
          </w:p>
        </w:tc>
        <w:tc>
          <w:tcPr>
            <w:tcW w:w="1472" w:type="dxa"/>
            <w:tcBorders>
              <w:top w:val="nil"/>
              <w:left w:val="nil"/>
              <w:bottom w:val="single" w:sz="4" w:space="0" w:color="auto"/>
              <w:right w:val="single" w:sz="4" w:space="0" w:color="auto"/>
            </w:tcBorders>
          </w:tcPr>
          <w:p w14:paraId="490FB98B"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101,0</w:t>
            </w:r>
          </w:p>
        </w:tc>
      </w:tr>
      <w:tr w:rsidR="0051792F" w:rsidRPr="00F2287E" w14:paraId="079182D5" w14:textId="77777777" w:rsidTr="00F2287E">
        <w:trPr>
          <w:gridAfter w:val="1"/>
          <w:wAfter w:w="1813" w:type="dxa"/>
          <w:trHeight w:val="442"/>
        </w:trPr>
        <w:tc>
          <w:tcPr>
            <w:tcW w:w="959" w:type="dxa"/>
            <w:shd w:val="clear" w:color="auto" w:fill="auto"/>
            <w:noWrap/>
            <w:hideMark/>
          </w:tcPr>
          <w:p w14:paraId="738AA945"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9.2.</w:t>
            </w:r>
          </w:p>
        </w:tc>
        <w:tc>
          <w:tcPr>
            <w:tcW w:w="4781" w:type="dxa"/>
            <w:shd w:val="clear" w:color="auto" w:fill="auto"/>
            <w:hideMark/>
          </w:tcPr>
          <w:p w14:paraId="298CA44B" w14:textId="4C707608"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Скот</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птица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убой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живом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весе)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хозяйствах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всех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категорий</w:t>
            </w:r>
          </w:p>
        </w:tc>
        <w:tc>
          <w:tcPr>
            <w:tcW w:w="1971" w:type="dxa"/>
            <w:shd w:val="clear" w:color="auto" w:fill="auto"/>
            <w:hideMark/>
          </w:tcPr>
          <w:p w14:paraId="13879E33" w14:textId="1C3C9EA1"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000000" w:fill="FFFFFF"/>
          </w:tcPr>
          <w:p w14:paraId="54CCD2E8"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1,040</w:t>
            </w:r>
          </w:p>
        </w:tc>
        <w:tc>
          <w:tcPr>
            <w:tcW w:w="1618" w:type="dxa"/>
            <w:tcBorders>
              <w:top w:val="nil"/>
              <w:left w:val="nil"/>
              <w:bottom w:val="single" w:sz="4" w:space="0" w:color="auto"/>
              <w:right w:val="single" w:sz="4" w:space="0" w:color="auto"/>
            </w:tcBorders>
            <w:shd w:val="clear" w:color="000000" w:fill="FFFFFF"/>
          </w:tcPr>
          <w:p w14:paraId="50C3F9F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1,045</w:t>
            </w:r>
          </w:p>
        </w:tc>
        <w:tc>
          <w:tcPr>
            <w:tcW w:w="1472" w:type="dxa"/>
            <w:tcBorders>
              <w:top w:val="nil"/>
              <w:left w:val="nil"/>
              <w:bottom w:val="single" w:sz="4" w:space="0" w:color="auto"/>
              <w:right w:val="single" w:sz="4" w:space="0" w:color="auto"/>
            </w:tcBorders>
            <w:shd w:val="clear" w:color="000000" w:fill="FFFFFF"/>
          </w:tcPr>
          <w:p w14:paraId="0958E028"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1,05</w:t>
            </w:r>
          </w:p>
        </w:tc>
        <w:tc>
          <w:tcPr>
            <w:tcW w:w="1472" w:type="dxa"/>
            <w:tcBorders>
              <w:top w:val="nil"/>
              <w:left w:val="nil"/>
              <w:bottom w:val="single" w:sz="4" w:space="0" w:color="auto"/>
              <w:right w:val="single" w:sz="4" w:space="0" w:color="auto"/>
            </w:tcBorders>
            <w:shd w:val="clear" w:color="000000" w:fill="FFFFFF"/>
          </w:tcPr>
          <w:p w14:paraId="319C223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1,02</w:t>
            </w:r>
          </w:p>
        </w:tc>
        <w:tc>
          <w:tcPr>
            <w:tcW w:w="1472" w:type="dxa"/>
            <w:tcBorders>
              <w:top w:val="nil"/>
              <w:left w:val="nil"/>
              <w:bottom w:val="single" w:sz="4" w:space="0" w:color="auto"/>
              <w:right w:val="single" w:sz="4" w:space="0" w:color="auto"/>
            </w:tcBorders>
            <w:shd w:val="clear" w:color="000000" w:fill="FFFFFF"/>
          </w:tcPr>
          <w:p w14:paraId="4DD88C7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1,07</w:t>
            </w:r>
          </w:p>
        </w:tc>
      </w:tr>
      <w:tr w:rsidR="0051792F" w:rsidRPr="00F2287E" w14:paraId="6F11133A" w14:textId="77777777" w:rsidTr="00F2287E">
        <w:trPr>
          <w:gridAfter w:val="1"/>
          <w:wAfter w:w="1813" w:type="dxa"/>
          <w:trHeight w:val="442"/>
        </w:trPr>
        <w:tc>
          <w:tcPr>
            <w:tcW w:w="959" w:type="dxa"/>
            <w:shd w:val="clear" w:color="auto" w:fill="auto"/>
            <w:noWrap/>
            <w:hideMark/>
          </w:tcPr>
          <w:p w14:paraId="7454D16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9.3.</w:t>
            </w:r>
          </w:p>
        </w:tc>
        <w:tc>
          <w:tcPr>
            <w:tcW w:w="4781" w:type="dxa"/>
            <w:shd w:val="clear" w:color="auto" w:fill="auto"/>
            <w:hideMark/>
          </w:tcPr>
          <w:p w14:paraId="74F38808" w14:textId="29D14ECC"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Молоко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хозяйствах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всех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категорий</w:t>
            </w:r>
          </w:p>
        </w:tc>
        <w:tc>
          <w:tcPr>
            <w:tcW w:w="1971" w:type="dxa"/>
            <w:shd w:val="clear" w:color="auto" w:fill="auto"/>
            <w:hideMark/>
          </w:tcPr>
          <w:p w14:paraId="3DB68CB9" w14:textId="751F4E7D"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000000" w:fill="FFFFFF"/>
          </w:tcPr>
          <w:p w14:paraId="1F416BC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6,15</w:t>
            </w:r>
          </w:p>
        </w:tc>
        <w:tc>
          <w:tcPr>
            <w:tcW w:w="1618" w:type="dxa"/>
            <w:tcBorders>
              <w:top w:val="nil"/>
              <w:left w:val="nil"/>
              <w:bottom w:val="single" w:sz="4" w:space="0" w:color="auto"/>
              <w:right w:val="single" w:sz="4" w:space="0" w:color="auto"/>
            </w:tcBorders>
            <w:shd w:val="clear" w:color="000000" w:fill="FFFFFF"/>
          </w:tcPr>
          <w:p w14:paraId="2BCF76B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6,17</w:t>
            </w:r>
          </w:p>
        </w:tc>
        <w:tc>
          <w:tcPr>
            <w:tcW w:w="1472" w:type="dxa"/>
            <w:tcBorders>
              <w:top w:val="nil"/>
              <w:left w:val="nil"/>
              <w:bottom w:val="single" w:sz="4" w:space="0" w:color="auto"/>
              <w:right w:val="single" w:sz="4" w:space="0" w:color="auto"/>
            </w:tcBorders>
            <w:shd w:val="clear" w:color="000000" w:fill="FFFFFF"/>
          </w:tcPr>
          <w:p w14:paraId="510A661B"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6,18</w:t>
            </w:r>
          </w:p>
        </w:tc>
        <w:tc>
          <w:tcPr>
            <w:tcW w:w="1472" w:type="dxa"/>
            <w:tcBorders>
              <w:top w:val="nil"/>
              <w:left w:val="nil"/>
              <w:bottom w:val="single" w:sz="4" w:space="0" w:color="auto"/>
              <w:right w:val="single" w:sz="4" w:space="0" w:color="auto"/>
            </w:tcBorders>
            <w:shd w:val="clear" w:color="000000" w:fill="FFFFFF"/>
          </w:tcPr>
          <w:p w14:paraId="16FBFDE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6,2</w:t>
            </w:r>
          </w:p>
        </w:tc>
        <w:tc>
          <w:tcPr>
            <w:tcW w:w="1472" w:type="dxa"/>
            <w:tcBorders>
              <w:top w:val="nil"/>
              <w:left w:val="nil"/>
              <w:bottom w:val="single" w:sz="4" w:space="0" w:color="auto"/>
              <w:right w:val="single" w:sz="4" w:space="0" w:color="auto"/>
            </w:tcBorders>
            <w:shd w:val="clear" w:color="000000" w:fill="FFFFFF"/>
          </w:tcPr>
          <w:p w14:paraId="5C48C74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6,3</w:t>
            </w:r>
          </w:p>
        </w:tc>
      </w:tr>
      <w:tr w:rsidR="0051792F" w:rsidRPr="00F2287E" w14:paraId="4F55A62F" w14:textId="77777777" w:rsidTr="00F2287E">
        <w:trPr>
          <w:gridAfter w:val="1"/>
          <w:wAfter w:w="1813" w:type="dxa"/>
          <w:trHeight w:val="395"/>
        </w:trPr>
        <w:tc>
          <w:tcPr>
            <w:tcW w:w="959" w:type="dxa"/>
            <w:shd w:val="clear" w:color="auto" w:fill="auto"/>
            <w:noWrap/>
          </w:tcPr>
          <w:p w14:paraId="7D1B999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9.4</w:t>
            </w:r>
          </w:p>
        </w:tc>
        <w:tc>
          <w:tcPr>
            <w:tcW w:w="4781" w:type="dxa"/>
            <w:shd w:val="clear" w:color="auto" w:fill="auto"/>
          </w:tcPr>
          <w:p w14:paraId="26E144DA" w14:textId="7A6CE62E"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Овощи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хозяйствах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всех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категорий</w:t>
            </w:r>
          </w:p>
        </w:tc>
        <w:tc>
          <w:tcPr>
            <w:tcW w:w="1971" w:type="dxa"/>
            <w:shd w:val="clear" w:color="auto" w:fill="auto"/>
          </w:tcPr>
          <w:p w14:paraId="2B1B1BD0" w14:textId="0231C7F9"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тонн</w:t>
            </w:r>
          </w:p>
        </w:tc>
        <w:tc>
          <w:tcPr>
            <w:tcW w:w="1569" w:type="dxa"/>
            <w:tcBorders>
              <w:top w:val="single" w:sz="4" w:space="0" w:color="auto"/>
              <w:left w:val="nil"/>
              <w:bottom w:val="single" w:sz="4" w:space="0" w:color="auto"/>
              <w:right w:val="single" w:sz="4" w:space="0" w:color="auto"/>
            </w:tcBorders>
            <w:shd w:val="clear" w:color="auto" w:fill="auto"/>
          </w:tcPr>
          <w:p w14:paraId="4A06D26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2,948</w:t>
            </w:r>
          </w:p>
        </w:tc>
        <w:tc>
          <w:tcPr>
            <w:tcW w:w="1618" w:type="dxa"/>
            <w:tcBorders>
              <w:top w:val="single" w:sz="4" w:space="0" w:color="auto"/>
              <w:left w:val="nil"/>
              <w:bottom w:val="single" w:sz="4" w:space="0" w:color="auto"/>
              <w:right w:val="single" w:sz="4" w:space="0" w:color="auto"/>
            </w:tcBorders>
          </w:tcPr>
          <w:p w14:paraId="02C1A89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2,185</w:t>
            </w:r>
          </w:p>
        </w:tc>
        <w:tc>
          <w:tcPr>
            <w:tcW w:w="1472" w:type="dxa"/>
            <w:tcBorders>
              <w:top w:val="single" w:sz="4" w:space="0" w:color="auto"/>
              <w:left w:val="nil"/>
              <w:bottom w:val="single" w:sz="4" w:space="0" w:color="auto"/>
              <w:right w:val="single" w:sz="4" w:space="0" w:color="auto"/>
            </w:tcBorders>
          </w:tcPr>
          <w:p w14:paraId="5A6D31B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2,9</w:t>
            </w:r>
          </w:p>
        </w:tc>
        <w:tc>
          <w:tcPr>
            <w:tcW w:w="1472" w:type="dxa"/>
            <w:tcBorders>
              <w:top w:val="single" w:sz="4" w:space="0" w:color="auto"/>
              <w:left w:val="nil"/>
              <w:bottom w:val="single" w:sz="4" w:space="0" w:color="auto"/>
              <w:right w:val="single" w:sz="4" w:space="0" w:color="auto"/>
            </w:tcBorders>
          </w:tcPr>
          <w:p w14:paraId="2A18642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2,6</w:t>
            </w:r>
          </w:p>
        </w:tc>
        <w:tc>
          <w:tcPr>
            <w:tcW w:w="1472" w:type="dxa"/>
            <w:tcBorders>
              <w:top w:val="single" w:sz="4" w:space="0" w:color="auto"/>
              <w:left w:val="nil"/>
              <w:bottom w:val="single" w:sz="4" w:space="0" w:color="auto"/>
              <w:right w:val="single" w:sz="4" w:space="0" w:color="auto"/>
            </w:tcBorders>
          </w:tcPr>
          <w:p w14:paraId="04C687D5" w14:textId="1C187391"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E916E9" w:rsidRPr="00F2287E">
              <w:rPr>
                <w:rFonts w:ascii="Times New Roman" w:hAnsi="Times New Roman"/>
                <w:sz w:val="24"/>
                <w:szCs w:val="24"/>
              </w:rPr>
              <w:t>9</w:t>
            </w:r>
          </w:p>
        </w:tc>
      </w:tr>
      <w:tr w:rsidR="0051792F" w:rsidRPr="00F2287E" w14:paraId="5B8A1A5B" w14:textId="77777777" w:rsidTr="00F2287E">
        <w:trPr>
          <w:gridAfter w:val="1"/>
          <w:wAfter w:w="1813" w:type="dxa"/>
          <w:trHeight w:val="506"/>
        </w:trPr>
        <w:tc>
          <w:tcPr>
            <w:tcW w:w="959" w:type="dxa"/>
            <w:shd w:val="clear" w:color="auto" w:fill="auto"/>
            <w:noWrap/>
            <w:hideMark/>
          </w:tcPr>
          <w:p w14:paraId="23D52E9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9.5.</w:t>
            </w:r>
          </w:p>
        </w:tc>
        <w:tc>
          <w:tcPr>
            <w:tcW w:w="4781" w:type="dxa"/>
            <w:shd w:val="clear" w:color="auto" w:fill="auto"/>
            <w:hideMark/>
          </w:tcPr>
          <w:p w14:paraId="4468542E" w14:textId="15554C70"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Поголовье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скота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хозяйствах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всех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категорий</w:t>
            </w:r>
          </w:p>
        </w:tc>
        <w:tc>
          <w:tcPr>
            <w:tcW w:w="1971" w:type="dxa"/>
            <w:shd w:val="clear" w:color="auto" w:fill="auto"/>
            <w:hideMark/>
          </w:tcPr>
          <w:p w14:paraId="71724AF0" w14:textId="415A1F89"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голов</w:t>
            </w:r>
          </w:p>
        </w:tc>
        <w:tc>
          <w:tcPr>
            <w:tcW w:w="1569" w:type="dxa"/>
            <w:shd w:val="clear" w:color="auto" w:fill="auto"/>
          </w:tcPr>
          <w:p w14:paraId="48B1DE6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6,224</w:t>
            </w:r>
          </w:p>
          <w:p w14:paraId="6AAE3A7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390686C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5,918</w:t>
            </w:r>
          </w:p>
          <w:p w14:paraId="4A6E6BEB"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92F037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4,562</w:t>
            </w:r>
          </w:p>
          <w:p w14:paraId="6BA4D80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2E01532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4,495</w:t>
            </w:r>
          </w:p>
        </w:tc>
        <w:tc>
          <w:tcPr>
            <w:tcW w:w="1472" w:type="dxa"/>
          </w:tcPr>
          <w:p w14:paraId="03E0A0EB" w14:textId="1A4F130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4,</w:t>
            </w:r>
            <w:r w:rsidR="00E916E9" w:rsidRPr="00F2287E">
              <w:rPr>
                <w:rFonts w:ascii="Times New Roman" w:eastAsia="Times New Roman" w:hAnsi="Times New Roman"/>
                <w:sz w:val="24"/>
                <w:szCs w:val="24"/>
                <w:lang w:eastAsia="ru-RU"/>
              </w:rPr>
              <w:t>122</w:t>
            </w:r>
          </w:p>
        </w:tc>
      </w:tr>
      <w:tr w:rsidR="0051792F" w:rsidRPr="00F2287E" w14:paraId="38917F0C" w14:textId="77777777" w:rsidTr="00F2287E">
        <w:trPr>
          <w:gridAfter w:val="1"/>
          <w:wAfter w:w="1814" w:type="dxa"/>
          <w:trHeight w:val="442"/>
        </w:trPr>
        <w:tc>
          <w:tcPr>
            <w:tcW w:w="959" w:type="dxa"/>
            <w:shd w:val="clear" w:color="auto" w:fill="auto"/>
            <w:hideMark/>
          </w:tcPr>
          <w:p w14:paraId="5C21FDBB"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10.</w:t>
            </w:r>
          </w:p>
        </w:tc>
        <w:tc>
          <w:tcPr>
            <w:tcW w:w="6751" w:type="dxa"/>
            <w:gridSpan w:val="2"/>
            <w:shd w:val="clear" w:color="auto" w:fill="auto"/>
            <w:vAlign w:val="center"/>
            <w:hideMark/>
          </w:tcPr>
          <w:p w14:paraId="1F0FE59F" w14:textId="3F6BBB28"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Производство</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местной</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пищевой</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продукции:</w:t>
            </w:r>
          </w:p>
        </w:tc>
        <w:tc>
          <w:tcPr>
            <w:tcW w:w="1569" w:type="dxa"/>
            <w:shd w:val="clear" w:color="auto" w:fill="auto"/>
            <w:vAlign w:val="center"/>
          </w:tcPr>
          <w:p w14:paraId="3FE8D3D0"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vAlign w:val="center"/>
          </w:tcPr>
          <w:p w14:paraId="62129E3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7F4D758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59A2C76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54C8DB4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743A0877" w14:textId="77777777" w:rsidTr="00F2287E">
        <w:trPr>
          <w:gridAfter w:val="1"/>
          <w:wAfter w:w="1813" w:type="dxa"/>
          <w:trHeight w:val="375"/>
        </w:trPr>
        <w:tc>
          <w:tcPr>
            <w:tcW w:w="959" w:type="dxa"/>
            <w:shd w:val="clear" w:color="auto" w:fill="auto"/>
            <w:hideMark/>
          </w:tcPr>
          <w:p w14:paraId="40C3CF0B"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10.1</w:t>
            </w:r>
          </w:p>
        </w:tc>
        <w:tc>
          <w:tcPr>
            <w:tcW w:w="4781" w:type="dxa"/>
            <w:shd w:val="clear" w:color="auto" w:fill="auto"/>
            <w:hideMark/>
          </w:tcPr>
          <w:p w14:paraId="32EAB11D" w14:textId="1A4D68E7"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Хлеб</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хлебобулочные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изделия</w:t>
            </w:r>
          </w:p>
        </w:tc>
        <w:tc>
          <w:tcPr>
            <w:tcW w:w="1971" w:type="dxa"/>
            <w:shd w:val="clear" w:color="auto" w:fill="auto"/>
            <w:hideMark/>
          </w:tcPr>
          <w:p w14:paraId="7099706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auto" w:fill="auto"/>
          </w:tcPr>
          <w:p w14:paraId="4979716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710,30</w:t>
            </w:r>
          </w:p>
        </w:tc>
        <w:tc>
          <w:tcPr>
            <w:tcW w:w="1618" w:type="dxa"/>
            <w:tcBorders>
              <w:top w:val="nil"/>
              <w:left w:val="nil"/>
              <w:bottom w:val="single" w:sz="4" w:space="0" w:color="auto"/>
              <w:right w:val="single" w:sz="4" w:space="0" w:color="auto"/>
            </w:tcBorders>
          </w:tcPr>
          <w:p w14:paraId="5300B544"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609,37</w:t>
            </w:r>
          </w:p>
        </w:tc>
        <w:tc>
          <w:tcPr>
            <w:tcW w:w="1472" w:type="dxa"/>
            <w:tcBorders>
              <w:top w:val="nil"/>
              <w:left w:val="nil"/>
              <w:bottom w:val="single" w:sz="4" w:space="0" w:color="auto"/>
              <w:right w:val="single" w:sz="4" w:space="0" w:color="auto"/>
            </w:tcBorders>
          </w:tcPr>
          <w:p w14:paraId="5D36CFA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653,9</w:t>
            </w:r>
          </w:p>
        </w:tc>
        <w:tc>
          <w:tcPr>
            <w:tcW w:w="1472" w:type="dxa"/>
            <w:tcBorders>
              <w:top w:val="nil"/>
              <w:left w:val="nil"/>
              <w:bottom w:val="single" w:sz="4" w:space="0" w:color="auto"/>
              <w:right w:val="single" w:sz="4" w:space="0" w:color="auto"/>
            </w:tcBorders>
            <w:shd w:val="clear" w:color="auto" w:fill="auto"/>
          </w:tcPr>
          <w:p w14:paraId="1AC97E0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538,4</w:t>
            </w:r>
          </w:p>
        </w:tc>
        <w:tc>
          <w:tcPr>
            <w:tcW w:w="1472" w:type="dxa"/>
            <w:tcBorders>
              <w:top w:val="nil"/>
              <w:left w:val="nil"/>
              <w:bottom w:val="single" w:sz="4" w:space="0" w:color="auto"/>
              <w:right w:val="single" w:sz="4" w:space="0" w:color="auto"/>
            </w:tcBorders>
            <w:shd w:val="clear" w:color="auto" w:fill="auto"/>
          </w:tcPr>
          <w:p w14:paraId="3EF5BBF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538,4</w:t>
            </w:r>
          </w:p>
        </w:tc>
      </w:tr>
      <w:tr w:rsidR="0051792F" w:rsidRPr="00F2287E" w14:paraId="0166C681" w14:textId="77777777" w:rsidTr="00F2287E">
        <w:trPr>
          <w:gridAfter w:val="1"/>
          <w:wAfter w:w="1813" w:type="dxa"/>
          <w:trHeight w:val="348"/>
        </w:trPr>
        <w:tc>
          <w:tcPr>
            <w:tcW w:w="959" w:type="dxa"/>
            <w:shd w:val="clear" w:color="auto" w:fill="auto"/>
            <w:hideMark/>
          </w:tcPr>
          <w:p w14:paraId="7163AD7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10.2</w:t>
            </w:r>
          </w:p>
        </w:tc>
        <w:tc>
          <w:tcPr>
            <w:tcW w:w="4781" w:type="dxa"/>
            <w:shd w:val="clear" w:color="auto" w:fill="auto"/>
            <w:hideMark/>
          </w:tcPr>
          <w:p w14:paraId="1802D8B2" w14:textId="056B6838"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Молоко,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прошедшее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промышленную</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обработку</w:t>
            </w:r>
          </w:p>
        </w:tc>
        <w:tc>
          <w:tcPr>
            <w:tcW w:w="1971" w:type="dxa"/>
            <w:shd w:val="clear" w:color="auto" w:fill="auto"/>
            <w:hideMark/>
          </w:tcPr>
          <w:p w14:paraId="403FE122" w14:textId="369BE123"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auto" w:fill="auto"/>
          </w:tcPr>
          <w:p w14:paraId="6DAC9F3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3,2</w:t>
            </w:r>
          </w:p>
        </w:tc>
        <w:tc>
          <w:tcPr>
            <w:tcW w:w="1618" w:type="dxa"/>
            <w:tcBorders>
              <w:top w:val="nil"/>
              <w:left w:val="nil"/>
              <w:bottom w:val="single" w:sz="4" w:space="0" w:color="auto"/>
              <w:right w:val="single" w:sz="4" w:space="0" w:color="auto"/>
            </w:tcBorders>
            <w:shd w:val="clear" w:color="auto" w:fill="auto"/>
          </w:tcPr>
          <w:p w14:paraId="1265780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3,1</w:t>
            </w:r>
          </w:p>
        </w:tc>
        <w:tc>
          <w:tcPr>
            <w:tcW w:w="1472" w:type="dxa"/>
            <w:tcBorders>
              <w:top w:val="nil"/>
              <w:left w:val="nil"/>
              <w:bottom w:val="single" w:sz="4" w:space="0" w:color="auto"/>
              <w:right w:val="single" w:sz="4" w:space="0" w:color="auto"/>
            </w:tcBorders>
            <w:shd w:val="clear" w:color="auto" w:fill="auto"/>
          </w:tcPr>
          <w:p w14:paraId="59BA2CB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2,8</w:t>
            </w:r>
          </w:p>
        </w:tc>
        <w:tc>
          <w:tcPr>
            <w:tcW w:w="1472" w:type="dxa"/>
            <w:tcBorders>
              <w:top w:val="nil"/>
              <w:left w:val="nil"/>
              <w:bottom w:val="single" w:sz="4" w:space="0" w:color="auto"/>
              <w:right w:val="single" w:sz="4" w:space="0" w:color="auto"/>
            </w:tcBorders>
            <w:shd w:val="clear" w:color="auto" w:fill="auto"/>
          </w:tcPr>
          <w:p w14:paraId="5652143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2,3</w:t>
            </w:r>
          </w:p>
        </w:tc>
        <w:tc>
          <w:tcPr>
            <w:tcW w:w="1472" w:type="dxa"/>
            <w:tcBorders>
              <w:top w:val="nil"/>
              <w:left w:val="nil"/>
              <w:bottom w:val="single" w:sz="4" w:space="0" w:color="auto"/>
              <w:right w:val="single" w:sz="4" w:space="0" w:color="auto"/>
            </w:tcBorders>
            <w:shd w:val="clear" w:color="auto" w:fill="auto"/>
          </w:tcPr>
          <w:p w14:paraId="25DF4500" w14:textId="0ED76BA1"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541166" w:rsidRPr="00F2287E">
              <w:rPr>
                <w:rFonts w:ascii="Times New Roman" w:hAnsi="Times New Roman"/>
                <w:sz w:val="24"/>
                <w:szCs w:val="24"/>
              </w:rPr>
              <w:t>4</w:t>
            </w:r>
          </w:p>
        </w:tc>
      </w:tr>
      <w:tr w:rsidR="0051792F" w:rsidRPr="00F2287E" w14:paraId="70C77E60" w14:textId="77777777" w:rsidTr="00F2287E">
        <w:trPr>
          <w:gridAfter w:val="1"/>
          <w:wAfter w:w="1814" w:type="dxa"/>
          <w:trHeight w:val="332"/>
        </w:trPr>
        <w:tc>
          <w:tcPr>
            <w:tcW w:w="959" w:type="dxa"/>
            <w:shd w:val="clear" w:color="auto" w:fill="auto"/>
            <w:hideMark/>
          </w:tcPr>
          <w:p w14:paraId="5ED9EA80"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11.</w:t>
            </w:r>
          </w:p>
        </w:tc>
        <w:tc>
          <w:tcPr>
            <w:tcW w:w="6751" w:type="dxa"/>
            <w:gridSpan w:val="2"/>
            <w:shd w:val="clear" w:color="auto" w:fill="auto"/>
            <w:hideMark/>
          </w:tcPr>
          <w:p w14:paraId="69060DB6" w14:textId="25C99D17"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Инфраструктура</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населенных</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пунктов:</w:t>
            </w:r>
          </w:p>
        </w:tc>
        <w:tc>
          <w:tcPr>
            <w:tcW w:w="1569" w:type="dxa"/>
            <w:shd w:val="clear" w:color="auto" w:fill="auto"/>
            <w:hideMark/>
          </w:tcPr>
          <w:p w14:paraId="2848E2E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0F364F7B"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3193C9B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DAD8B5B"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55C7E5CB"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4AEC6E85" w14:textId="77777777" w:rsidTr="00F2287E">
        <w:trPr>
          <w:gridAfter w:val="1"/>
          <w:wAfter w:w="1813" w:type="dxa"/>
          <w:trHeight w:val="759"/>
        </w:trPr>
        <w:tc>
          <w:tcPr>
            <w:tcW w:w="959" w:type="dxa"/>
            <w:shd w:val="clear" w:color="auto" w:fill="auto"/>
            <w:hideMark/>
          </w:tcPr>
          <w:p w14:paraId="30481CB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11.1.</w:t>
            </w:r>
          </w:p>
        </w:tc>
        <w:tc>
          <w:tcPr>
            <w:tcW w:w="4781" w:type="dxa"/>
            <w:shd w:val="clear" w:color="auto" w:fill="auto"/>
            <w:hideMark/>
          </w:tcPr>
          <w:p w14:paraId="59826B6D" w14:textId="43791D0A"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Количество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пунктов,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имеющих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централизованного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электроснабжения</w:t>
            </w:r>
            <w:r w:rsidR="001A04A7" w:rsidRPr="00F2287E">
              <w:rPr>
                <w:rFonts w:ascii="Times New Roman" w:eastAsia="Times New Roman" w:hAnsi="Times New Roman"/>
                <w:sz w:val="24"/>
                <w:szCs w:val="24"/>
                <w:lang w:eastAsia="ru-RU"/>
              </w:rPr>
              <w:t xml:space="preserve"> </w:t>
            </w:r>
          </w:p>
        </w:tc>
        <w:tc>
          <w:tcPr>
            <w:tcW w:w="1971" w:type="dxa"/>
            <w:shd w:val="clear" w:color="auto" w:fill="auto"/>
            <w:hideMark/>
          </w:tcPr>
          <w:p w14:paraId="7B60115B"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2F86CB5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w:t>
            </w:r>
          </w:p>
        </w:tc>
        <w:tc>
          <w:tcPr>
            <w:tcW w:w="1618" w:type="dxa"/>
            <w:tcBorders>
              <w:top w:val="nil"/>
              <w:left w:val="nil"/>
              <w:bottom w:val="single" w:sz="4" w:space="0" w:color="auto"/>
              <w:right w:val="single" w:sz="4" w:space="0" w:color="auto"/>
            </w:tcBorders>
          </w:tcPr>
          <w:p w14:paraId="6132B49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w:t>
            </w:r>
          </w:p>
        </w:tc>
        <w:tc>
          <w:tcPr>
            <w:tcW w:w="1472" w:type="dxa"/>
            <w:tcBorders>
              <w:top w:val="nil"/>
              <w:left w:val="nil"/>
              <w:bottom w:val="single" w:sz="4" w:space="0" w:color="auto"/>
              <w:right w:val="single" w:sz="4" w:space="0" w:color="auto"/>
            </w:tcBorders>
          </w:tcPr>
          <w:p w14:paraId="71481B9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w:t>
            </w:r>
          </w:p>
        </w:tc>
        <w:tc>
          <w:tcPr>
            <w:tcW w:w="1472" w:type="dxa"/>
            <w:tcBorders>
              <w:top w:val="nil"/>
              <w:left w:val="nil"/>
              <w:bottom w:val="single" w:sz="4" w:space="0" w:color="auto"/>
              <w:right w:val="single" w:sz="4" w:space="0" w:color="auto"/>
            </w:tcBorders>
          </w:tcPr>
          <w:p w14:paraId="7656616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w:t>
            </w:r>
          </w:p>
        </w:tc>
        <w:tc>
          <w:tcPr>
            <w:tcW w:w="1472" w:type="dxa"/>
            <w:tcBorders>
              <w:top w:val="nil"/>
              <w:left w:val="nil"/>
              <w:bottom w:val="single" w:sz="4" w:space="0" w:color="auto"/>
              <w:right w:val="single" w:sz="4" w:space="0" w:color="auto"/>
            </w:tcBorders>
          </w:tcPr>
          <w:p w14:paraId="6AE4145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w:t>
            </w:r>
          </w:p>
        </w:tc>
      </w:tr>
      <w:tr w:rsidR="0051792F" w:rsidRPr="00F2287E" w14:paraId="18436823" w14:textId="77777777" w:rsidTr="00F2287E">
        <w:trPr>
          <w:gridAfter w:val="1"/>
          <w:wAfter w:w="1813" w:type="dxa"/>
          <w:trHeight w:val="1059"/>
        </w:trPr>
        <w:tc>
          <w:tcPr>
            <w:tcW w:w="959" w:type="dxa"/>
            <w:shd w:val="clear" w:color="auto" w:fill="auto"/>
            <w:hideMark/>
          </w:tcPr>
          <w:p w14:paraId="6B58D15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lastRenderedPageBreak/>
              <w:t>11.2.</w:t>
            </w:r>
          </w:p>
        </w:tc>
        <w:tc>
          <w:tcPr>
            <w:tcW w:w="4781" w:type="dxa"/>
            <w:shd w:val="clear" w:color="auto" w:fill="auto"/>
            <w:hideMark/>
          </w:tcPr>
          <w:p w14:paraId="4963B518" w14:textId="31ED739F"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Количество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пунктов,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обеспеченных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круглогодичной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транспортной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связью</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сетью</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автомобильных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дорог</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общего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пользования</w:t>
            </w:r>
            <w:r w:rsidR="001A04A7" w:rsidRPr="00F2287E">
              <w:rPr>
                <w:rFonts w:ascii="Times New Roman" w:eastAsia="Times New Roman" w:hAnsi="Times New Roman"/>
                <w:sz w:val="24"/>
                <w:szCs w:val="24"/>
                <w:lang w:eastAsia="ru-RU"/>
              </w:rPr>
              <w:t xml:space="preserve"> </w:t>
            </w:r>
          </w:p>
        </w:tc>
        <w:tc>
          <w:tcPr>
            <w:tcW w:w="1971" w:type="dxa"/>
            <w:shd w:val="clear" w:color="auto" w:fill="auto"/>
            <w:hideMark/>
          </w:tcPr>
          <w:p w14:paraId="1127467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2AC62608"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23</w:t>
            </w:r>
          </w:p>
        </w:tc>
        <w:tc>
          <w:tcPr>
            <w:tcW w:w="1618" w:type="dxa"/>
            <w:tcBorders>
              <w:top w:val="nil"/>
              <w:left w:val="nil"/>
              <w:bottom w:val="single" w:sz="4" w:space="0" w:color="auto"/>
              <w:right w:val="single" w:sz="4" w:space="0" w:color="auto"/>
            </w:tcBorders>
          </w:tcPr>
          <w:p w14:paraId="0EADD79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23</w:t>
            </w:r>
          </w:p>
        </w:tc>
        <w:tc>
          <w:tcPr>
            <w:tcW w:w="1472" w:type="dxa"/>
            <w:tcBorders>
              <w:top w:val="nil"/>
              <w:left w:val="nil"/>
              <w:bottom w:val="single" w:sz="4" w:space="0" w:color="auto"/>
              <w:right w:val="single" w:sz="4" w:space="0" w:color="auto"/>
            </w:tcBorders>
          </w:tcPr>
          <w:p w14:paraId="3E34E87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23</w:t>
            </w:r>
          </w:p>
        </w:tc>
        <w:tc>
          <w:tcPr>
            <w:tcW w:w="1472" w:type="dxa"/>
            <w:tcBorders>
              <w:top w:val="nil"/>
              <w:left w:val="nil"/>
              <w:bottom w:val="single" w:sz="4" w:space="0" w:color="auto"/>
              <w:right w:val="single" w:sz="4" w:space="0" w:color="auto"/>
            </w:tcBorders>
          </w:tcPr>
          <w:p w14:paraId="0EC7F06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23</w:t>
            </w:r>
          </w:p>
        </w:tc>
        <w:tc>
          <w:tcPr>
            <w:tcW w:w="1472" w:type="dxa"/>
            <w:tcBorders>
              <w:top w:val="nil"/>
              <w:left w:val="nil"/>
              <w:bottom w:val="single" w:sz="4" w:space="0" w:color="auto"/>
              <w:right w:val="single" w:sz="4" w:space="0" w:color="auto"/>
            </w:tcBorders>
          </w:tcPr>
          <w:p w14:paraId="275F90D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22</w:t>
            </w:r>
          </w:p>
        </w:tc>
      </w:tr>
      <w:tr w:rsidR="0051792F" w:rsidRPr="00F2287E" w14:paraId="291B9EFA" w14:textId="77777777" w:rsidTr="00F2287E">
        <w:trPr>
          <w:gridAfter w:val="1"/>
          <w:wAfter w:w="1813" w:type="dxa"/>
          <w:trHeight w:val="870"/>
        </w:trPr>
        <w:tc>
          <w:tcPr>
            <w:tcW w:w="959" w:type="dxa"/>
            <w:shd w:val="clear" w:color="auto" w:fill="auto"/>
            <w:hideMark/>
          </w:tcPr>
          <w:p w14:paraId="6CFEC1C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11.3.</w:t>
            </w:r>
          </w:p>
        </w:tc>
        <w:tc>
          <w:tcPr>
            <w:tcW w:w="4781" w:type="dxa"/>
            <w:shd w:val="clear" w:color="auto" w:fill="auto"/>
            <w:hideMark/>
          </w:tcPr>
          <w:p w14:paraId="045C0E6A" w14:textId="79E6BCF1"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Количество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пунктов,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имеющих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централизованного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газоснабжения</w:t>
            </w:r>
            <w:r w:rsidR="001A04A7" w:rsidRPr="00F2287E">
              <w:rPr>
                <w:rFonts w:ascii="Times New Roman" w:eastAsia="Times New Roman" w:hAnsi="Times New Roman"/>
                <w:sz w:val="24"/>
                <w:szCs w:val="24"/>
                <w:lang w:eastAsia="ru-RU"/>
              </w:rPr>
              <w:t xml:space="preserve"> </w:t>
            </w:r>
          </w:p>
        </w:tc>
        <w:tc>
          <w:tcPr>
            <w:tcW w:w="1971" w:type="dxa"/>
            <w:shd w:val="clear" w:color="auto" w:fill="auto"/>
            <w:hideMark/>
          </w:tcPr>
          <w:p w14:paraId="5AA1B16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081EAAE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17</w:t>
            </w:r>
          </w:p>
        </w:tc>
        <w:tc>
          <w:tcPr>
            <w:tcW w:w="1618" w:type="dxa"/>
            <w:tcBorders>
              <w:top w:val="nil"/>
              <w:left w:val="nil"/>
              <w:bottom w:val="single" w:sz="4" w:space="0" w:color="auto"/>
              <w:right w:val="single" w:sz="4" w:space="0" w:color="auto"/>
            </w:tcBorders>
          </w:tcPr>
          <w:p w14:paraId="1B8F69D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17</w:t>
            </w:r>
          </w:p>
        </w:tc>
        <w:tc>
          <w:tcPr>
            <w:tcW w:w="1472" w:type="dxa"/>
            <w:tcBorders>
              <w:top w:val="nil"/>
              <w:left w:val="nil"/>
              <w:bottom w:val="single" w:sz="4" w:space="0" w:color="auto"/>
              <w:right w:val="single" w:sz="4" w:space="0" w:color="auto"/>
            </w:tcBorders>
          </w:tcPr>
          <w:p w14:paraId="67DD061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17</w:t>
            </w:r>
          </w:p>
        </w:tc>
        <w:tc>
          <w:tcPr>
            <w:tcW w:w="1472" w:type="dxa"/>
            <w:tcBorders>
              <w:top w:val="nil"/>
              <w:left w:val="nil"/>
              <w:bottom w:val="single" w:sz="4" w:space="0" w:color="auto"/>
              <w:right w:val="single" w:sz="4" w:space="0" w:color="auto"/>
            </w:tcBorders>
          </w:tcPr>
          <w:p w14:paraId="2540AE0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17</w:t>
            </w:r>
          </w:p>
        </w:tc>
        <w:tc>
          <w:tcPr>
            <w:tcW w:w="1472" w:type="dxa"/>
            <w:tcBorders>
              <w:top w:val="nil"/>
              <w:left w:val="nil"/>
              <w:bottom w:val="single" w:sz="4" w:space="0" w:color="auto"/>
              <w:right w:val="single" w:sz="4" w:space="0" w:color="auto"/>
            </w:tcBorders>
          </w:tcPr>
          <w:p w14:paraId="3D600E9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17</w:t>
            </w:r>
          </w:p>
        </w:tc>
      </w:tr>
      <w:tr w:rsidR="0051792F" w:rsidRPr="00F2287E" w14:paraId="4CE02384" w14:textId="77777777" w:rsidTr="00F2287E">
        <w:trPr>
          <w:gridAfter w:val="1"/>
          <w:wAfter w:w="1814" w:type="dxa"/>
          <w:trHeight w:val="332"/>
        </w:trPr>
        <w:tc>
          <w:tcPr>
            <w:tcW w:w="959" w:type="dxa"/>
            <w:shd w:val="clear" w:color="auto" w:fill="auto"/>
            <w:hideMark/>
          </w:tcPr>
          <w:p w14:paraId="23AEAF8B"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12.</w:t>
            </w:r>
          </w:p>
        </w:tc>
        <w:tc>
          <w:tcPr>
            <w:tcW w:w="6751" w:type="dxa"/>
            <w:gridSpan w:val="2"/>
            <w:shd w:val="clear" w:color="auto" w:fill="auto"/>
            <w:hideMark/>
          </w:tcPr>
          <w:p w14:paraId="7F912F59" w14:textId="15A18CC4"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Финансы:</w:t>
            </w:r>
            <w:r w:rsidR="001A04A7" w:rsidRPr="00F2287E">
              <w:rPr>
                <w:rFonts w:ascii="Times New Roman" w:eastAsia="Times New Roman" w:hAnsi="Times New Roman"/>
                <w:bCs/>
                <w:sz w:val="24"/>
                <w:szCs w:val="24"/>
                <w:lang w:eastAsia="ru-RU"/>
              </w:rPr>
              <w:t xml:space="preserve"> </w:t>
            </w:r>
          </w:p>
        </w:tc>
        <w:tc>
          <w:tcPr>
            <w:tcW w:w="1569" w:type="dxa"/>
            <w:tcBorders>
              <w:bottom w:val="single" w:sz="4" w:space="0" w:color="auto"/>
            </w:tcBorders>
            <w:shd w:val="clear" w:color="auto" w:fill="auto"/>
          </w:tcPr>
          <w:p w14:paraId="7FD270F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Borders>
              <w:bottom w:val="single" w:sz="4" w:space="0" w:color="auto"/>
            </w:tcBorders>
          </w:tcPr>
          <w:p w14:paraId="474411C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196B416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42BA0B0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7644EA5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A83B7F" w:rsidRPr="00F2287E" w14:paraId="7E4BAB74" w14:textId="77777777" w:rsidTr="00F2287E">
        <w:trPr>
          <w:gridAfter w:val="1"/>
          <w:wAfter w:w="1813" w:type="dxa"/>
          <w:trHeight w:val="536"/>
        </w:trPr>
        <w:tc>
          <w:tcPr>
            <w:tcW w:w="959" w:type="dxa"/>
            <w:shd w:val="clear" w:color="auto" w:fill="auto"/>
            <w:hideMark/>
          </w:tcPr>
          <w:p w14:paraId="4DBF5319" w14:textId="77777777" w:rsidR="00A83B7F" w:rsidRPr="00F2287E" w:rsidRDefault="00A83B7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12.1.</w:t>
            </w:r>
          </w:p>
        </w:tc>
        <w:tc>
          <w:tcPr>
            <w:tcW w:w="4781" w:type="dxa"/>
            <w:shd w:val="clear" w:color="auto" w:fill="auto"/>
            <w:hideMark/>
          </w:tcPr>
          <w:p w14:paraId="3FE3BF3F" w14:textId="2835E846" w:rsidR="00A83B7F" w:rsidRPr="00F2287E" w:rsidRDefault="00A83B7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Доходы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бюджета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муниципального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образования</w:t>
            </w:r>
          </w:p>
        </w:tc>
        <w:tc>
          <w:tcPr>
            <w:tcW w:w="1971" w:type="dxa"/>
            <w:shd w:val="clear" w:color="auto" w:fill="auto"/>
            <w:hideMark/>
          </w:tcPr>
          <w:p w14:paraId="1F2CB393" w14:textId="5C681628" w:rsidR="00A83B7F" w:rsidRPr="00F2287E" w:rsidRDefault="00A83B7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10F1C028" w14:textId="0E427D72"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r w:rsidR="001A04A7" w:rsidRPr="00F2287E">
              <w:rPr>
                <w:rFonts w:ascii="Times New Roman" w:hAnsi="Times New Roman"/>
                <w:sz w:val="24"/>
                <w:szCs w:val="24"/>
              </w:rPr>
              <w:t xml:space="preserve"> </w:t>
            </w:r>
            <w:r w:rsidRPr="00F2287E">
              <w:rPr>
                <w:rFonts w:ascii="Times New Roman" w:hAnsi="Times New Roman"/>
                <w:sz w:val="24"/>
                <w:szCs w:val="24"/>
              </w:rPr>
              <w:t>204,0</w:t>
            </w:r>
          </w:p>
        </w:tc>
        <w:tc>
          <w:tcPr>
            <w:tcW w:w="1618" w:type="dxa"/>
            <w:tcBorders>
              <w:top w:val="single" w:sz="4" w:space="0" w:color="auto"/>
              <w:left w:val="single" w:sz="4" w:space="0" w:color="auto"/>
              <w:bottom w:val="single" w:sz="4" w:space="0" w:color="auto"/>
              <w:right w:val="single" w:sz="4" w:space="0" w:color="auto"/>
            </w:tcBorders>
          </w:tcPr>
          <w:p w14:paraId="25658963" w14:textId="6AB25A92"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r w:rsidR="001A04A7" w:rsidRPr="00F2287E">
              <w:rPr>
                <w:rFonts w:ascii="Times New Roman" w:hAnsi="Times New Roman"/>
                <w:sz w:val="24"/>
                <w:szCs w:val="24"/>
              </w:rPr>
              <w:t xml:space="preserve"> </w:t>
            </w:r>
            <w:r w:rsidRPr="00F2287E">
              <w:rPr>
                <w:rFonts w:ascii="Times New Roman" w:hAnsi="Times New Roman"/>
                <w:sz w:val="24"/>
                <w:szCs w:val="24"/>
              </w:rPr>
              <w:t>312,1</w:t>
            </w:r>
          </w:p>
        </w:tc>
        <w:tc>
          <w:tcPr>
            <w:tcW w:w="1472" w:type="dxa"/>
            <w:tcBorders>
              <w:top w:val="single" w:sz="4" w:space="0" w:color="auto"/>
              <w:left w:val="single" w:sz="4" w:space="0" w:color="auto"/>
              <w:bottom w:val="single" w:sz="4" w:space="0" w:color="auto"/>
              <w:right w:val="single" w:sz="4" w:space="0" w:color="auto"/>
            </w:tcBorders>
          </w:tcPr>
          <w:p w14:paraId="4354600D" w14:textId="37D9FA4A"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lang w:val="en-US"/>
              </w:rPr>
              <w:t>4</w:t>
            </w:r>
            <w:r w:rsidR="001A04A7" w:rsidRPr="00F2287E">
              <w:rPr>
                <w:rFonts w:ascii="Times New Roman" w:hAnsi="Times New Roman"/>
                <w:sz w:val="24"/>
                <w:szCs w:val="24"/>
                <w:lang w:val="en-US"/>
              </w:rPr>
              <w:t xml:space="preserve"> </w:t>
            </w:r>
            <w:r w:rsidRPr="00F2287E">
              <w:rPr>
                <w:rFonts w:ascii="Times New Roman" w:hAnsi="Times New Roman"/>
                <w:sz w:val="24"/>
                <w:szCs w:val="24"/>
                <w:lang w:val="en-US"/>
              </w:rPr>
              <w:t>402</w:t>
            </w:r>
            <w:r w:rsidRPr="00F2287E">
              <w:rPr>
                <w:rFonts w:ascii="Times New Roman" w:hAnsi="Times New Roman"/>
                <w:sz w:val="24"/>
                <w:szCs w:val="24"/>
              </w:rPr>
              <w:t>,</w:t>
            </w:r>
            <w:r w:rsidRPr="00F2287E">
              <w:rPr>
                <w:rFonts w:ascii="Times New Roman" w:hAnsi="Times New Roman"/>
                <w:sz w:val="24"/>
                <w:szCs w:val="24"/>
                <w:lang w:val="en-US"/>
              </w:rPr>
              <w:t>7</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16F59855" w14:textId="4CC2156F"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r w:rsidR="001A04A7" w:rsidRPr="00F2287E">
              <w:rPr>
                <w:rFonts w:ascii="Times New Roman" w:hAnsi="Times New Roman"/>
                <w:sz w:val="24"/>
                <w:szCs w:val="24"/>
              </w:rPr>
              <w:t xml:space="preserve"> </w:t>
            </w:r>
            <w:r w:rsidRPr="00F2287E">
              <w:rPr>
                <w:rFonts w:ascii="Times New Roman" w:hAnsi="Times New Roman"/>
                <w:sz w:val="24"/>
                <w:szCs w:val="24"/>
              </w:rPr>
              <w:t>827,1</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66E1C4E6" w14:textId="0C937743"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r w:rsidR="001A04A7" w:rsidRPr="00F2287E">
              <w:rPr>
                <w:rFonts w:ascii="Times New Roman" w:hAnsi="Times New Roman"/>
                <w:sz w:val="24"/>
                <w:szCs w:val="24"/>
              </w:rPr>
              <w:t xml:space="preserve"> </w:t>
            </w:r>
            <w:r w:rsidRPr="00F2287E">
              <w:rPr>
                <w:rFonts w:ascii="Times New Roman" w:hAnsi="Times New Roman"/>
                <w:sz w:val="24"/>
                <w:szCs w:val="24"/>
              </w:rPr>
              <w:t>589,1</w:t>
            </w:r>
          </w:p>
        </w:tc>
      </w:tr>
      <w:tr w:rsidR="00A83B7F" w:rsidRPr="00F2287E" w14:paraId="32984A17" w14:textId="77777777" w:rsidTr="00F2287E">
        <w:trPr>
          <w:gridAfter w:val="1"/>
          <w:wAfter w:w="1813" w:type="dxa"/>
          <w:trHeight w:val="1028"/>
        </w:trPr>
        <w:tc>
          <w:tcPr>
            <w:tcW w:w="959" w:type="dxa"/>
            <w:shd w:val="clear" w:color="auto" w:fill="auto"/>
            <w:hideMark/>
          </w:tcPr>
          <w:p w14:paraId="37FD83AB" w14:textId="77777777" w:rsidR="00A83B7F" w:rsidRPr="00F2287E" w:rsidRDefault="00A83B7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12.2.</w:t>
            </w:r>
          </w:p>
        </w:tc>
        <w:tc>
          <w:tcPr>
            <w:tcW w:w="4781" w:type="dxa"/>
            <w:shd w:val="clear" w:color="auto" w:fill="auto"/>
            <w:hideMark/>
          </w:tcPr>
          <w:p w14:paraId="13B0FAC9" w14:textId="5A042F6E" w:rsidR="00A83B7F" w:rsidRPr="00F2287E" w:rsidRDefault="00A83B7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том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числе: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безвозмездные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поступления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от</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других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бюджетов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бюджетной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системы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Российской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Федерации</w:t>
            </w:r>
          </w:p>
        </w:tc>
        <w:tc>
          <w:tcPr>
            <w:tcW w:w="1971" w:type="dxa"/>
            <w:shd w:val="clear" w:color="auto" w:fill="auto"/>
            <w:hideMark/>
          </w:tcPr>
          <w:p w14:paraId="0791A553" w14:textId="281C27BA" w:rsidR="00A83B7F" w:rsidRPr="00F2287E" w:rsidRDefault="00A83B7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79800C62" w14:textId="62DEF1DA"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493,0</w:t>
            </w:r>
          </w:p>
        </w:tc>
        <w:tc>
          <w:tcPr>
            <w:tcW w:w="1618" w:type="dxa"/>
            <w:tcBorders>
              <w:top w:val="single" w:sz="4" w:space="0" w:color="auto"/>
              <w:left w:val="single" w:sz="4" w:space="0" w:color="auto"/>
              <w:bottom w:val="single" w:sz="4" w:space="0" w:color="auto"/>
              <w:right w:val="single" w:sz="4" w:space="0" w:color="auto"/>
            </w:tcBorders>
          </w:tcPr>
          <w:p w14:paraId="40680463" w14:textId="4613E082"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341,0</w:t>
            </w:r>
          </w:p>
        </w:tc>
        <w:tc>
          <w:tcPr>
            <w:tcW w:w="1472" w:type="dxa"/>
            <w:tcBorders>
              <w:top w:val="single" w:sz="4" w:space="0" w:color="auto"/>
              <w:left w:val="single" w:sz="4" w:space="0" w:color="auto"/>
              <w:bottom w:val="single" w:sz="4" w:space="0" w:color="auto"/>
              <w:right w:val="single" w:sz="4" w:space="0" w:color="auto"/>
            </w:tcBorders>
          </w:tcPr>
          <w:p w14:paraId="717D1C4F" w14:textId="147E1DD1"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428,9</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67B3F470" w14:textId="59038E8E"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614,6</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7DB562B2" w14:textId="7C7428FE"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855,3</w:t>
            </w:r>
          </w:p>
        </w:tc>
      </w:tr>
      <w:tr w:rsidR="00A83B7F" w:rsidRPr="00F2287E" w14:paraId="26883351" w14:textId="77777777" w:rsidTr="00F2287E">
        <w:trPr>
          <w:gridAfter w:val="1"/>
          <w:wAfter w:w="1813" w:type="dxa"/>
          <w:trHeight w:val="442"/>
        </w:trPr>
        <w:tc>
          <w:tcPr>
            <w:tcW w:w="959" w:type="dxa"/>
            <w:shd w:val="clear" w:color="auto" w:fill="auto"/>
            <w:hideMark/>
          </w:tcPr>
          <w:p w14:paraId="175F1EE9" w14:textId="77777777" w:rsidR="00A83B7F" w:rsidRPr="00F2287E" w:rsidRDefault="00A83B7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12.3.</w:t>
            </w:r>
          </w:p>
        </w:tc>
        <w:tc>
          <w:tcPr>
            <w:tcW w:w="4781" w:type="dxa"/>
            <w:shd w:val="clear" w:color="auto" w:fill="auto"/>
            <w:hideMark/>
          </w:tcPr>
          <w:p w14:paraId="3731A038" w14:textId="78D81986" w:rsidR="00A83B7F" w:rsidRPr="00F2287E" w:rsidRDefault="00A83B7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Расходы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бюджета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муниципального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образования</w:t>
            </w:r>
          </w:p>
        </w:tc>
        <w:tc>
          <w:tcPr>
            <w:tcW w:w="1971" w:type="dxa"/>
            <w:shd w:val="clear" w:color="auto" w:fill="auto"/>
            <w:hideMark/>
          </w:tcPr>
          <w:p w14:paraId="05DC5A71" w14:textId="72DE2E53" w:rsidR="00A83B7F" w:rsidRPr="00F2287E" w:rsidRDefault="00A83B7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71864936" w14:textId="43A56B49"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3</w:t>
            </w:r>
            <w:r w:rsidR="001A04A7" w:rsidRPr="00F2287E">
              <w:rPr>
                <w:rFonts w:ascii="Times New Roman" w:hAnsi="Times New Roman"/>
                <w:sz w:val="24"/>
                <w:szCs w:val="24"/>
              </w:rPr>
              <w:t xml:space="preserve"> </w:t>
            </w:r>
            <w:r w:rsidRPr="00F2287E">
              <w:rPr>
                <w:rFonts w:ascii="Times New Roman" w:hAnsi="Times New Roman"/>
                <w:sz w:val="24"/>
                <w:szCs w:val="24"/>
              </w:rPr>
              <w:t>996,9</w:t>
            </w:r>
          </w:p>
        </w:tc>
        <w:tc>
          <w:tcPr>
            <w:tcW w:w="1618" w:type="dxa"/>
            <w:tcBorders>
              <w:top w:val="single" w:sz="4" w:space="0" w:color="auto"/>
              <w:left w:val="single" w:sz="4" w:space="0" w:color="auto"/>
              <w:bottom w:val="single" w:sz="4" w:space="0" w:color="auto"/>
              <w:right w:val="single" w:sz="4" w:space="0" w:color="auto"/>
            </w:tcBorders>
          </w:tcPr>
          <w:p w14:paraId="47B3843E" w14:textId="0E8689FB"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r w:rsidR="001A04A7" w:rsidRPr="00F2287E">
              <w:rPr>
                <w:rFonts w:ascii="Times New Roman" w:hAnsi="Times New Roman"/>
                <w:sz w:val="24"/>
                <w:szCs w:val="24"/>
              </w:rPr>
              <w:t xml:space="preserve"> </w:t>
            </w:r>
            <w:r w:rsidRPr="00F2287E">
              <w:rPr>
                <w:rFonts w:ascii="Times New Roman" w:hAnsi="Times New Roman"/>
                <w:sz w:val="24"/>
                <w:szCs w:val="24"/>
              </w:rPr>
              <w:t>026,9</w:t>
            </w:r>
          </w:p>
        </w:tc>
        <w:tc>
          <w:tcPr>
            <w:tcW w:w="1472" w:type="dxa"/>
            <w:tcBorders>
              <w:top w:val="single" w:sz="4" w:space="0" w:color="auto"/>
              <w:left w:val="single" w:sz="4" w:space="0" w:color="auto"/>
              <w:bottom w:val="single" w:sz="4" w:space="0" w:color="auto"/>
              <w:right w:val="single" w:sz="4" w:space="0" w:color="auto"/>
            </w:tcBorders>
          </w:tcPr>
          <w:p w14:paraId="4CE52074" w14:textId="69A2FD11"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r w:rsidR="001A04A7" w:rsidRPr="00F2287E">
              <w:rPr>
                <w:rFonts w:ascii="Times New Roman" w:hAnsi="Times New Roman"/>
                <w:sz w:val="24"/>
                <w:szCs w:val="24"/>
              </w:rPr>
              <w:t xml:space="preserve"> </w:t>
            </w:r>
            <w:r w:rsidRPr="00F2287E">
              <w:rPr>
                <w:rFonts w:ascii="Times New Roman" w:hAnsi="Times New Roman"/>
                <w:sz w:val="24"/>
                <w:szCs w:val="24"/>
              </w:rPr>
              <w:t>609,7</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0D1AEB7E" w14:textId="46EC002E" w:rsidR="00A83B7F" w:rsidRPr="00F2287E" w:rsidRDefault="00A83B7F" w:rsidP="0018570B">
            <w:pPr>
              <w:spacing w:after="0" w:line="240" w:lineRule="auto"/>
              <w:jc w:val="center"/>
              <w:rPr>
                <w:rFonts w:ascii="Times New Roman" w:hAnsi="Times New Roman"/>
                <w:sz w:val="24"/>
                <w:szCs w:val="24"/>
              </w:rPr>
            </w:pPr>
            <w:r w:rsidRPr="00F2287E">
              <w:rPr>
                <w:rFonts w:ascii="Times New Roman" w:hAnsi="Times New Roman"/>
                <w:sz w:val="24"/>
                <w:szCs w:val="24"/>
              </w:rPr>
              <w:t>4</w:t>
            </w:r>
            <w:r w:rsidR="001A04A7" w:rsidRPr="00F2287E">
              <w:rPr>
                <w:rFonts w:ascii="Times New Roman" w:hAnsi="Times New Roman"/>
                <w:sz w:val="24"/>
                <w:szCs w:val="24"/>
              </w:rPr>
              <w:t xml:space="preserve"> </w:t>
            </w:r>
            <w:r w:rsidRPr="00F2287E">
              <w:rPr>
                <w:rFonts w:ascii="Times New Roman" w:hAnsi="Times New Roman"/>
                <w:sz w:val="24"/>
                <w:szCs w:val="24"/>
              </w:rPr>
              <w:t>943,6</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5CC90315" w14:textId="481EF7CE" w:rsidR="00A83B7F" w:rsidRPr="00F2287E" w:rsidRDefault="00A83B7F" w:rsidP="0018570B">
            <w:pPr>
              <w:spacing w:after="0" w:line="240" w:lineRule="auto"/>
              <w:jc w:val="center"/>
              <w:rPr>
                <w:rFonts w:ascii="Times New Roman" w:hAnsi="Times New Roman"/>
                <w:sz w:val="24"/>
                <w:szCs w:val="24"/>
              </w:rPr>
            </w:pPr>
            <w:r w:rsidRPr="00F2287E">
              <w:rPr>
                <w:rFonts w:ascii="Times New Roman" w:eastAsia="Times New Roman" w:hAnsi="Times New Roman"/>
                <w:sz w:val="24"/>
                <w:szCs w:val="24"/>
                <w:lang w:eastAsia="ru-RU"/>
              </w:rPr>
              <w:t>5</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257,0</w:t>
            </w:r>
          </w:p>
        </w:tc>
      </w:tr>
      <w:tr w:rsidR="0051792F" w:rsidRPr="00F2287E" w14:paraId="0B378E0C" w14:textId="77777777" w:rsidTr="00F2287E">
        <w:trPr>
          <w:gridAfter w:val="1"/>
          <w:wAfter w:w="1814" w:type="dxa"/>
          <w:trHeight w:val="411"/>
        </w:trPr>
        <w:tc>
          <w:tcPr>
            <w:tcW w:w="959" w:type="dxa"/>
            <w:shd w:val="clear" w:color="auto" w:fill="auto"/>
            <w:hideMark/>
          </w:tcPr>
          <w:p w14:paraId="52257979"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13.</w:t>
            </w:r>
          </w:p>
        </w:tc>
        <w:tc>
          <w:tcPr>
            <w:tcW w:w="6751" w:type="dxa"/>
            <w:gridSpan w:val="2"/>
            <w:shd w:val="clear" w:color="auto" w:fill="auto"/>
            <w:hideMark/>
          </w:tcPr>
          <w:p w14:paraId="02B20901" w14:textId="3F5011C5"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Ввод</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жилья</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и</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объектов</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соцкультбыта:</w:t>
            </w:r>
          </w:p>
        </w:tc>
        <w:tc>
          <w:tcPr>
            <w:tcW w:w="1569" w:type="dxa"/>
            <w:tcBorders>
              <w:top w:val="single" w:sz="4" w:space="0" w:color="auto"/>
            </w:tcBorders>
            <w:shd w:val="clear" w:color="auto" w:fill="auto"/>
          </w:tcPr>
          <w:p w14:paraId="03100A0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Borders>
              <w:top w:val="single" w:sz="4" w:space="0" w:color="auto"/>
            </w:tcBorders>
          </w:tcPr>
          <w:p w14:paraId="195CD3B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tcBorders>
          </w:tcPr>
          <w:p w14:paraId="1933981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tcBorders>
          </w:tcPr>
          <w:p w14:paraId="6B5DFFB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Borders>
              <w:top w:val="single" w:sz="4" w:space="0" w:color="auto"/>
            </w:tcBorders>
          </w:tcPr>
          <w:p w14:paraId="1028E07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3A8F64B3" w14:textId="77777777" w:rsidTr="00F2287E">
        <w:trPr>
          <w:gridAfter w:val="1"/>
          <w:wAfter w:w="1813" w:type="dxa"/>
          <w:trHeight w:val="348"/>
        </w:trPr>
        <w:tc>
          <w:tcPr>
            <w:tcW w:w="959" w:type="dxa"/>
            <w:shd w:val="clear" w:color="auto" w:fill="auto"/>
            <w:hideMark/>
          </w:tcPr>
          <w:p w14:paraId="6D5115E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13.1.</w:t>
            </w:r>
          </w:p>
        </w:tc>
        <w:tc>
          <w:tcPr>
            <w:tcW w:w="4781" w:type="dxa"/>
            <w:shd w:val="clear" w:color="auto" w:fill="auto"/>
            <w:hideMark/>
          </w:tcPr>
          <w:p w14:paraId="5AC26449" w14:textId="555AB4AD"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Жилые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дома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(общая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площадь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квартир)</w:t>
            </w:r>
          </w:p>
        </w:tc>
        <w:tc>
          <w:tcPr>
            <w:tcW w:w="1971" w:type="dxa"/>
            <w:shd w:val="clear" w:color="auto" w:fill="auto"/>
            <w:hideMark/>
          </w:tcPr>
          <w:p w14:paraId="6E8E19DC" w14:textId="727D3184"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w:t>
            </w:r>
          </w:p>
        </w:tc>
        <w:tc>
          <w:tcPr>
            <w:tcW w:w="1569" w:type="dxa"/>
            <w:tcBorders>
              <w:top w:val="nil"/>
              <w:left w:val="nil"/>
              <w:bottom w:val="single" w:sz="4" w:space="0" w:color="auto"/>
              <w:right w:val="single" w:sz="4" w:space="0" w:color="auto"/>
            </w:tcBorders>
            <w:shd w:val="clear" w:color="auto" w:fill="auto"/>
          </w:tcPr>
          <w:p w14:paraId="5C8308D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13,031</w:t>
            </w:r>
          </w:p>
        </w:tc>
        <w:tc>
          <w:tcPr>
            <w:tcW w:w="1618" w:type="dxa"/>
            <w:tcBorders>
              <w:top w:val="nil"/>
              <w:left w:val="nil"/>
              <w:bottom w:val="single" w:sz="4" w:space="0" w:color="auto"/>
              <w:right w:val="single" w:sz="4" w:space="0" w:color="auto"/>
            </w:tcBorders>
          </w:tcPr>
          <w:p w14:paraId="29F77DD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12,894</w:t>
            </w:r>
          </w:p>
        </w:tc>
        <w:tc>
          <w:tcPr>
            <w:tcW w:w="1472" w:type="dxa"/>
            <w:tcBorders>
              <w:top w:val="nil"/>
              <w:left w:val="nil"/>
              <w:bottom w:val="single" w:sz="4" w:space="0" w:color="auto"/>
              <w:right w:val="single" w:sz="4" w:space="0" w:color="auto"/>
            </w:tcBorders>
          </w:tcPr>
          <w:p w14:paraId="16A2A6F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16,981</w:t>
            </w:r>
          </w:p>
        </w:tc>
        <w:tc>
          <w:tcPr>
            <w:tcW w:w="1472" w:type="dxa"/>
            <w:tcBorders>
              <w:top w:val="nil"/>
              <w:left w:val="nil"/>
              <w:bottom w:val="single" w:sz="4" w:space="0" w:color="auto"/>
              <w:right w:val="single" w:sz="4" w:space="0" w:color="auto"/>
            </w:tcBorders>
            <w:shd w:val="clear" w:color="auto" w:fill="auto"/>
          </w:tcPr>
          <w:p w14:paraId="78EC757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15,627</w:t>
            </w:r>
          </w:p>
        </w:tc>
        <w:tc>
          <w:tcPr>
            <w:tcW w:w="1472" w:type="dxa"/>
            <w:tcBorders>
              <w:top w:val="nil"/>
              <w:left w:val="nil"/>
              <w:bottom w:val="single" w:sz="4" w:space="0" w:color="auto"/>
              <w:right w:val="single" w:sz="4" w:space="0" w:color="auto"/>
            </w:tcBorders>
            <w:shd w:val="clear" w:color="auto" w:fill="auto"/>
          </w:tcPr>
          <w:p w14:paraId="22629233" w14:textId="5D879638" w:rsidR="0051792F" w:rsidRPr="00F2287E" w:rsidRDefault="00FA042F" w:rsidP="0018570B">
            <w:pPr>
              <w:spacing w:after="0" w:line="240" w:lineRule="auto"/>
              <w:jc w:val="center"/>
              <w:rPr>
                <w:rFonts w:ascii="Times New Roman" w:hAnsi="Times New Roman"/>
                <w:sz w:val="24"/>
                <w:szCs w:val="24"/>
              </w:rPr>
            </w:pPr>
            <w:r w:rsidRPr="00F2287E">
              <w:rPr>
                <w:rFonts w:ascii="Times New Roman" w:hAnsi="Times New Roman"/>
                <w:sz w:val="24"/>
                <w:szCs w:val="24"/>
              </w:rPr>
              <w:t>16,381</w:t>
            </w:r>
          </w:p>
        </w:tc>
      </w:tr>
      <w:tr w:rsidR="0051792F" w:rsidRPr="00F2287E" w14:paraId="514BF22B" w14:textId="77777777" w:rsidTr="00F2287E">
        <w:trPr>
          <w:gridAfter w:val="1"/>
          <w:wAfter w:w="1813" w:type="dxa"/>
          <w:trHeight w:val="364"/>
        </w:trPr>
        <w:tc>
          <w:tcPr>
            <w:tcW w:w="959" w:type="dxa"/>
            <w:shd w:val="clear" w:color="auto" w:fill="auto"/>
            <w:hideMark/>
          </w:tcPr>
          <w:p w14:paraId="2A170D6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13.2.</w:t>
            </w:r>
          </w:p>
        </w:tc>
        <w:tc>
          <w:tcPr>
            <w:tcW w:w="4781" w:type="dxa"/>
            <w:shd w:val="clear" w:color="auto" w:fill="auto"/>
            <w:hideMark/>
          </w:tcPr>
          <w:p w14:paraId="516920B9" w14:textId="30EDD644"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Общеобразовательные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школы</w:t>
            </w:r>
          </w:p>
        </w:tc>
        <w:tc>
          <w:tcPr>
            <w:tcW w:w="1971" w:type="dxa"/>
            <w:shd w:val="clear" w:color="auto" w:fill="auto"/>
            <w:hideMark/>
          </w:tcPr>
          <w:p w14:paraId="491934EB" w14:textId="09193549"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уч.</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мест</w:t>
            </w:r>
          </w:p>
        </w:tc>
        <w:tc>
          <w:tcPr>
            <w:tcW w:w="1569" w:type="dxa"/>
            <w:tcBorders>
              <w:top w:val="nil"/>
              <w:left w:val="nil"/>
              <w:bottom w:val="single" w:sz="4" w:space="0" w:color="auto"/>
              <w:right w:val="single" w:sz="4" w:space="0" w:color="auto"/>
            </w:tcBorders>
            <w:shd w:val="clear" w:color="auto" w:fill="auto"/>
          </w:tcPr>
          <w:p w14:paraId="671001CC"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120</w:t>
            </w:r>
          </w:p>
        </w:tc>
        <w:tc>
          <w:tcPr>
            <w:tcW w:w="1618" w:type="dxa"/>
            <w:tcBorders>
              <w:top w:val="nil"/>
              <w:left w:val="nil"/>
              <w:bottom w:val="single" w:sz="4" w:space="0" w:color="auto"/>
              <w:right w:val="single" w:sz="4" w:space="0" w:color="auto"/>
            </w:tcBorders>
          </w:tcPr>
          <w:p w14:paraId="6C21D48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w:t>
            </w:r>
          </w:p>
        </w:tc>
        <w:tc>
          <w:tcPr>
            <w:tcW w:w="1472" w:type="dxa"/>
            <w:tcBorders>
              <w:top w:val="nil"/>
              <w:left w:val="nil"/>
              <w:bottom w:val="single" w:sz="4" w:space="0" w:color="auto"/>
              <w:right w:val="single" w:sz="4" w:space="0" w:color="auto"/>
            </w:tcBorders>
          </w:tcPr>
          <w:p w14:paraId="68E46FE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w:t>
            </w:r>
          </w:p>
        </w:tc>
        <w:tc>
          <w:tcPr>
            <w:tcW w:w="1472" w:type="dxa"/>
            <w:tcBorders>
              <w:top w:val="nil"/>
              <w:left w:val="nil"/>
              <w:bottom w:val="single" w:sz="4" w:space="0" w:color="auto"/>
              <w:right w:val="single" w:sz="4" w:space="0" w:color="auto"/>
            </w:tcBorders>
          </w:tcPr>
          <w:p w14:paraId="1EA5D7CC"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w:t>
            </w:r>
          </w:p>
        </w:tc>
        <w:tc>
          <w:tcPr>
            <w:tcW w:w="1472" w:type="dxa"/>
            <w:tcBorders>
              <w:top w:val="nil"/>
              <w:left w:val="nil"/>
              <w:bottom w:val="single" w:sz="4" w:space="0" w:color="auto"/>
              <w:right w:val="single" w:sz="4" w:space="0" w:color="auto"/>
            </w:tcBorders>
          </w:tcPr>
          <w:p w14:paraId="5B546FA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w:t>
            </w:r>
          </w:p>
        </w:tc>
      </w:tr>
      <w:tr w:rsidR="0051792F" w:rsidRPr="00F2287E" w14:paraId="392D370B" w14:textId="77777777" w:rsidTr="00F2287E">
        <w:trPr>
          <w:gridAfter w:val="1"/>
          <w:wAfter w:w="1813" w:type="dxa"/>
          <w:trHeight w:val="316"/>
        </w:trPr>
        <w:tc>
          <w:tcPr>
            <w:tcW w:w="959" w:type="dxa"/>
            <w:shd w:val="clear" w:color="auto" w:fill="auto"/>
            <w:hideMark/>
          </w:tcPr>
          <w:p w14:paraId="699644AB"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13.3.</w:t>
            </w:r>
          </w:p>
        </w:tc>
        <w:tc>
          <w:tcPr>
            <w:tcW w:w="4781" w:type="dxa"/>
            <w:shd w:val="clear" w:color="auto" w:fill="auto"/>
            <w:hideMark/>
          </w:tcPr>
          <w:p w14:paraId="44D54749" w14:textId="780A51D5"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Дошкольные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образовательные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учреждения</w:t>
            </w:r>
          </w:p>
        </w:tc>
        <w:tc>
          <w:tcPr>
            <w:tcW w:w="1971" w:type="dxa"/>
            <w:shd w:val="clear" w:color="auto" w:fill="auto"/>
            <w:hideMark/>
          </w:tcPr>
          <w:p w14:paraId="451C9C54" w14:textId="6F5A5F2F"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мест</w:t>
            </w:r>
            <w:r w:rsidR="001A04A7" w:rsidRPr="00F2287E">
              <w:rPr>
                <w:rFonts w:ascii="Times New Roman" w:eastAsia="Times New Roman" w:hAnsi="Times New Roman"/>
                <w:sz w:val="24"/>
                <w:szCs w:val="24"/>
                <w:lang w:eastAsia="ru-RU"/>
              </w:rPr>
              <w:t xml:space="preserve"> </w:t>
            </w:r>
          </w:p>
        </w:tc>
        <w:tc>
          <w:tcPr>
            <w:tcW w:w="1569" w:type="dxa"/>
            <w:tcBorders>
              <w:top w:val="nil"/>
              <w:left w:val="nil"/>
              <w:bottom w:val="single" w:sz="4" w:space="0" w:color="auto"/>
              <w:right w:val="single" w:sz="4" w:space="0" w:color="auto"/>
            </w:tcBorders>
            <w:shd w:val="clear" w:color="auto" w:fill="auto"/>
          </w:tcPr>
          <w:p w14:paraId="75A6101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160</w:t>
            </w:r>
          </w:p>
        </w:tc>
        <w:tc>
          <w:tcPr>
            <w:tcW w:w="1618" w:type="dxa"/>
            <w:tcBorders>
              <w:top w:val="nil"/>
              <w:left w:val="nil"/>
              <w:bottom w:val="single" w:sz="4" w:space="0" w:color="auto"/>
              <w:right w:val="single" w:sz="4" w:space="0" w:color="auto"/>
            </w:tcBorders>
          </w:tcPr>
          <w:p w14:paraId="7EC335F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w:t>
            </w:r>
          </w:p>
        </w:tc>
        <w:tc>
          <w:tcPr>
            <w:tcW w:w="1472" w:type="dxa"/>
            <w:tcBorders>
              <w:top w:val="nil"/>
              <w:left w:val="nil"/>
              <w:bottom w:val="single" w:sz="4" w:space="0" w:color="auto"/>
              <w:right w:val="single" w:sz="4" w:space="0" w:color="auto"/>
            </w:tcBorders>
          </w:tcPr>
          <w:p w14:paraId="21F92968"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w:t>
            </w:r>
          </w:p>
        </w:tc>
        <w:tc>
          <w:tcPr>
            <w:tcW w:w="1472" w:type="dxa"/>
            <w:tcBorders>
              <w:top w:val="nil"/>
              <w:left w:val="nil"/>
              <w:bottom w:val="single" w:sz="4" w:space="0" w:color="auto"/>
              <w:right w:val="single" w:sz="4" w:space="0" w:color="auto"/>
            </w:tcBorders>
          </w:tcPr>
          <w:p w14:paraId="6EB63FF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w:t>
            </w:r>
          </w:p>
        </w:tc>
        <w:tc>
          <w:tcPr>
            <w:tcW w:w="1472" w:type="dxa"/>
            <w:tcBorders>
              <w:top w:val="nil"/>
              <w:left w:val="nil"/>
              <w:bottom w:val="single" w:sz="4" w:space="0" w:color="auto"/>
              <w:right w:val="single" w:sz="4" w:space="0" w:color="auto"/>
            </w:tcBorders>
          </w:tcPr>
          <w:p w14:paraId="60BFCD2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w:t>
            </w:r>
          </w:p>
        </w:tc>
      </w:tr>
      <w:tr w:rsidR="0051792F" w:rsidRPr="00F2287E" w14:paraId="2C84C2F4" w14:textId="77777777" w:rsidTr="00F2287E">
        <w:trPr>
          <w:gridAfter w:val="1"/>
          <w:wAfter w:w="1814" w:type="dxa"/>
          <w:trHeight w:val="442"/>
        </w:trPr>
        <w:tc>
          <w:tcPr>
            <w:tcW w:w="959" w:type="dxa"/>
            <w:shd w:val="clear" w:color="auto" w:fill="auto"/>
            <w:hideMark/>
          </w:tcPr>
          <w:p w14:paraId="16A5627C"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14.</w:t>
            </w:r>
          </w:p>
        </w:tc>
        <w:tc>
          <w:tcPr>
            <w:tcW w:w="6751" w:type="dxa"/>
            <w:gridSpan w:val="2"/>
            <w:shd w:val="clear" w:color="auto" w:fill="auto"/>
            <w:hideMark/>
          </w:tcPr>
          <w:p w14:paraId="61BFFF71" w14:textId="71DCAE54"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Жилищно-коммунальный</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комплекс:</w:t>
            </w:r>
          </w:p>
        </w:tc>
        <w:tc>
          <w:tcPr>
            <w:tcW w:w="1569" w:type="dxa"/>
            <w:shd w:val="clear" w:color="auto" w:fill="auto"/>
          </w:tcPr>
          <w:p w14:paraId="1DB78E6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tcPr>
          <w:p w14:paraId="25DFFFE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1D68467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4464E48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6D9FF4F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4683A3EE" w14:textId="77777777" w:rsidTr="00F2287E">
        <w:trPr>
          <w:gridAfter w:val="1"/>
          <w:wAfter w:w="1813" w:type="dxa"/>
          <w:trHeight w:val="306"/>
        </w:trPr>
        <w:tc>
          <w:tcPr>
            <w:tcW w:w="959" w:type="dxa"/>
            <w:shd w:val="clear" w:color="auto" w:fill="auto"/>
            <w:hideMark/>
          </w:tcPr>
          <w:p w14:paraId="7C37D8C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14.1.</w:t>
            </w:r>
          </w:p>
        </w:tc>
        <w:tc>
          <w:tcPr>
            <w:tcW w:w="4781" w:type="dxa"/>
            <w:shd w:val="clear" w:color="auto" w:fill="auto"/>
            <w:hideMark/>
          </w:tcPr>
          <w:p w14:paraId="0584A889" w14:textId="2AD67A50"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Число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организаций,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оказывающих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жилищно-коммунальные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услуги,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из</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них:</w:t>
            </w:r>
          </w:p>
        </w:tc>
        <w:tc>
          <w:tcPr>
            <w:tcW w:w="1971" w:type="dxa"/>
            <w:shd w:val="clear" w:color="auto" w:fill="auto"/>
            <w:hideMark/>
          </w:tcPr>
          <w:p w14:paraId="4D4239A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00AAAA1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7</w:t>
            </w:r>
          </w:p>
        </w:tc>
        <w:tc>
          <w:tcPr>
            <w:tcW w:w="1618" w:type="dxa"/>
            <w:tcBorders>
              <w:top w:val="nil"/>
              <w:left w:val="nil"/>
              <w:bottom w:val="single" w:sz="4" w:space="0" w:color="auto"/>
              <w:right w:val="single" w:sz="4" w:space="0" w:color="auto"/>
            </w:tcBorders>
          </w:tcPr>
          <w:p w14:paraId="2E4CEA5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7</w:t>
            </w:r>
          </w:p>
        </w:tc>
        <w:tc>
          <w:tcPr>
            <w:tcW w:w="1472" w:type="dxa"/>
            <w:tcBorders>
              <w:top w:val="nil"/>
              <w:left w:val="nil"/>
              <w:bottom w:val="single" w:sz="4" w:space="0" w:color="auto"/>
              <w:right w:val="single" w:sz="4" w:space="0" w:color="auto"/>
            </w:tcBorders>
          </w:tcPr>
          <w:p w14:paraId="57C6A9E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w:t>
            </w:r>
          </w:p>
        </w:tc>
        <w:tc>
          <w:tcPr>
            <w:tcW w:w="1472" w:type="dxa"/>
            <w:tcBorders>
              <w:top w:val="nil"/>
              <w:left w:val="nil"/>
              <w:bottom w:val="single" w:sz="4" w:space="0" w:color="auto"/>
              <w:right w:val="single" w:sz="4" w:space="0" w:color="auto"/>
            </w:tcBorders>
          </w:tcPr>
          <w:p w14:paraId="7B6FEA6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w:t>
            </w:r>
          </w:p>
        </w:tc>
        <w:tc>
          <w:tcPr>
            <w:tcW w:w="1472" w:type="dxa"/>
            <w:tcBorders>
              <w:top w:val="nil"/>
              <w:left w:val="nil"/>
              <w:bottom w:val="single" w:sz="4" w:space="0" w:color="auto"/>
              <w:right w:val="single" w:sz="4" w:space="0" w:color="auto"/>
            </w:tcBorders>
          </w:tcPr>
          <w:p w14:paraId="0F80427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w:t>
            </w:r>
          </w:p>
        </w:tc>
      </w:tr>
      <w:tr w:rsidR="0051792F" w:rsidRPr="00F2287E" w14:paraId="28682408" w14:textId="77777777" w:rsidTr="00F2287E">
        <w:trPr>
          <w:gridAfter w:val="1"/>
          <w:wAfter w:w="1813" w:type="dxa"/>
          <w:trHeight w:val="696"/>
        </w:trPr>
        <w:tc>
          <w:tcPr>
            <w:tcW w:w="959" w:type="dxa"/>
            <w:shd w:val="clear" w:color="auto" w:fill="auto"/>
            <w:hideMark/>
          </w:tcPr>
          <w:p w14:paraId="4334B83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14.2.</w:t>
            </w:r>
          </w:p>
        </w:tc>
        <w:tc>
          <w:tcPr>
            <w:tcW w:w="4781" w:type="dxa"/>
            <w:shd w:val="clear" w:color="auto" w:fill="auto"/>
            <w:hideMark/>
          </w:tcPr>
          <w:p w14:paraId="588C6FF2" w14:textId="47E4D591"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Объем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предоставленных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субсидий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оплату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жилого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помещения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коммунальных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услуг</w:t>
            </w:r>
            <w:r w:rsidR="001A04A7" w:rsidRPr="00F2287E">
              <w:rPr>
                <w:rFonts w:ascii="Times New Roman" w:eastAsia="Times New Roman" w:hAnsi="Times New Roman"/>
                <w:sz w:val="24"/>
                <w:szCs w:val="24"/>
                <w:lang w:eastAsia="ru-RU"/>
              </w:rPr>
              <w:t xml:space="preserve"> </w:t>
            </w:r>
          </w:p>
        </w:tc>
        <w:tc>
          <w:tcPr>
            <w:tcW w:w="1971" w:type="dxa"/>
            <w:shd w:val="clear" w:color="auto" w:fill="auto"/>
            <w:hideMark/>
          </w:tcPr>
          <w:p w14:paraId="1EAF7FD1" w14:textId="69D0A0E3"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tcPr>
          <w:p w14:paraId="4DC733C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2,74</w:t>
            </w:r>
          </w:p>
        </w:tc>
        <w:tc>
          <w:tcPr>
            <w:tcW w:w="1618" w:type="dxa"/>
            <w:tcBorders>
              <w:top w:val="nil"/>
              <w:left w:val="nil"/>
              <w:bottom w:val="single" w:sz="4" w:space="0" w:color="auto"/>
              <w:right w:val="single" w:sz="4" w:space="0" w:color="auto"/>
            </w:tcBorders>
          </w:tcPr>
          <w:p w14:paraId="6E1AB56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4,017</w:t>
            </w:r>
          </w:p>
        </w:tc>
        <w:tc>
          <w:tcPr>
            <w:tcW w:w="1472" w:type="dxa"/>
            <w:tcBorders>
              <w:top w:val="nil"/>
              <w:left w:val="nil"/>
              <w:bottom w:val="single" w:sz="4" w:space="0" w:color="auto"/>
              <w:right w:val="single" w:sz="4" w:space="0" w:color="auto"/>
            </w:tcBorders>
          </w:tcPr>
          <w:p w14:paraId="11AF3021"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3,576</w:t>
            </w:r>
          </w:p>
        </w:tc>
        <w:tc>
          <w:tcPr>
            <w:tcW w:w="1472" w:type="dxa"/>
            <w:tcBorders>
              <w:top w:val="nil"/>
              <w:left w:val="nil"/>
              <w:bottom w:val="single" w:sz="4" w:space="0" w:color="auto"/>
              <w:right w:val="single" w:sz="4" w:space="0" w:color="auto"/>
            </w:tcBorders>
          </w:tcPr>
          <w:p w14:paraId="08D61C8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3,141</w:t>
            </w:r>
          </w:p>
        </w:tc>
        <w:tc>
          <w:tcPr>
            <w:tcW w:w="1472" w:type="dxa"/>
            <w:tcBorders>
              <w:top w:val="nil"/>
              <w:left w:val="nil"/>
              <w:bottom w:val="single" w:sz="4" w:space="0" w:color="auto"/>
              <w:right w:val="single" w:sz="4" w:space="0" w:color="auto"/>
            </w:tcBorders>
          </w:tcPr>
          <w:p w14:paraId="19107BC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2,520</w:t>
            </w:r>
          </w:p>
        </w:tc>
      </w:tr>
      <w:tr w:rsidR="0051792F" w:rsidRPr="00F2287E" w14:paraId="270EF823" w14:textId="77777777" w:rsidTr="00F2287E">
        <w:trPr>
          <w:gridAfter w:val="1"/>
          <w:wAfter w:w="1813" w:type="dxa"/>
          <w:trHeight w:val="306"/>
        </w:trPr>
        <w:tc>
          <w:tcPr>
            <w:tcW w:w="959" w:type="dxa"/>
            <w:shd w:val="clear" w:color="auto" w:fill="auto"/>
            <w:hideMark/>
          </w:tcPr>
          <w:p w14:paraId="3E3B11F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lastRenderedPageBreak/>
              <w:t>14.3.</w:t>
            </w:r>
          </w:p>
        </w:tc>
        <w:tc>
          <w:tcPr>
            <w:tcW w:w="4781" w:type="dxa"/>
            <w:shd w:val="clear" w:color="auto" w:fill="auto"/>
            <w:hideMark/>
          </w:tcPr>
          <w:p w14:paraId="7B2DCA88" w14:textId="4F0ADCA8"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Число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семей,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получавших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субсидии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оплату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жилого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помещения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коммунальных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услуг</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конец</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отчетного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периода)</w:t>
            </w:r>
          </w:p>
        </w:tc>
        <w:tc>
          <w:tcPr>
            <w:tcW w:w="1971" w:type="dxa"/>
            <w:shd w:val="clear" w:color="auto" w:fill="auto"/>
            <w:hideMark/>
          </w:tcPr>
          <w:p w14:paraId="26BFC96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269D5F6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162</w:t>
            </w:r>
          </w:p>
        </w:tc>
        <w:tc>
          <w:tcPr>
            <w:tcW w:w="1618" w:type="dxa"/>
            <w:tcBorders>
              <w:top w:val="nil"/>
              <w:left w:val="nil"/>
              <w:bottom w:val="single" w:sz="4" w:space="0" w:color="auto"/>
              <w:right w:val="single" w:sz="4" w:space="0" w:color="auto"/>
            </w:tcBorders>
          </w:tcPr>
          <w:p w14:paraId="7E6127F0"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122</w:t>
            </w:r>
          </w:p>
        </w:tc>
        <w:tc>
          <w:tcPr>
            <w:tcW w:w="1472" w:type="dxa"/>
            <w:tcBorders>
              <w:top w:val="nil"/>
              <w:left w:val="nil"/>
              <w:bottom w:val="single" w:sz="4" w:space="0" w:color="auto"/>
              <w:right w:val="single" w:sz="4" w:space="0" w:color="auto"/>
            </w:tcBorders>
          </w:tcPr>
          <w:p w14:paraId="70460D4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147</w:t>
            </w:r>
          </w:p>
        </w:tc>
        <w:tc>
          <w:tcPr>
            <w:tcW w:w="1472" w:type="dxa"/>
            <w:tcBorders>
              <w:top w:val="nil"/>
              <w:left w:val="nil"/>
              <w:bottom w:val="single" w:sz="4" w:space="0" w:color="auto"/>
              <w:right w:val="single" w:sz="4" w:space="0" w:color="auto"/>
            </w:tcBorders>
          </w:tcPr>
          <w:p w14:paraId="4A778C8B"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130</w:t>
            </w:r>
          </w:p>
        </w:tc>
        <w:tc>
          <w:tcPr>
            <w:tcW w:w="1472" w:type="dxa"/>
            <w:tcBorders>
              <w:top w:val="nil"/>
              <w:left w:val="nil"/>
              <w:bottom w:val="single" w:sz="4" w:space="0" w:color="auto"/>
              <w:right w:val="single" w:sz="4" w:space="0" w:color="auto"/>
            </w:tcBorders>
          </w:tcPr>
          <w:p w14:paraId="67579C2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120</w:t>
            </w:r>
          </w:p>
        </w:tc>
      </w:tr>
      <w:tr w:rsidR="0051792F" w:rsidRPr="00F2287E" w14:paraId="69F3B9D9" w14:textId="77777777" w:rsidTr="00F2287E">
        <w:trPr>
          <w:gridAfter w:val="1"/>
          <w:wAfter w:w="1813" w:type="dxa"/>
          <w:trHeight w:val="1043"/>
        </w:trPr>
        <w:tc>
          <w:tcPr>
            <w:tcW w:w="959" w:type="dxa"/>
            <w:shd w:val="clear" w:color="auto" w:fill="auto"/>
            <w:hideMark/>
          </w:tcPr>
          <w:p w14:paraId="04521A6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14.4.</w:t>
            </w:r>
          </w:p>
        </w:tc>
        <w:tc>
          <w:tcPr>
            <w:tcW w:w="4781" w:type="dxa"/>
            <w:shd w:val="clear" w:color="auto" w:fill="auto"/>
            <w:hideMark/>
          </w:tcPr>
          <w:p w14:paraId="5CCAAF89" w14:textId="13818834"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Численность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лиц,</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проживающих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семьях,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получавших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субсидии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оплату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жилого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помещения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коммунальных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услуг</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конец</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отчетного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периода)</w:t>
            </w:r>
          </w:p>
        </w:tc>
        <w:tc>
          <w:tcPr>
            <w:tcW w:w="1971" w:type="dxa"/>
            <w:shd w:val="clear" w:color="auto" w:fill="auto"/>
            <w:hideMark/>
          </w:tcPr>
          <w:p w14:paraId="66BD12B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7E84625A"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390</w:t>
            </w:r>
          </w:p>
        </w:tc>
        <w:tc>
          <w:tcPr>
            <w:tcW w:w="1618" w:type="dxa"/>
            <w:tcBorders>
              <w:top w:val="nil"/>
              <w:left w:val="nil"/>
              <w:bottom w:val="single" w:sz="4" w:space="0" w:color="auto"/>
              <w:right w:val="single" w:sz="4" w:space="0" w:color="auto"/>
            </w:tcBorders>
          </w:tcPr>
          <w:p w14:paraId="37BE0F68"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277</w:t>
            </w:r>
          </w:p>
        </w:tc>
        <w:tc>
          <w:tcPr>
            <w:tcW w:w="1472" w:type="dxa"/>
            <w:tcBorders>
              <w:top w:val="nil"/>
              <w:left w:val="nil"/>
              <w:bottom w:val="single" w:sz="4" w:space="0" w:color="auto"/>
              <w:right w:val="single" w:sz="4" w:space="0" w:color="auto"/>
            </w:tcBorders>
          </w:tcPr>
          <w:p w14:paraId="1161D43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317</w:t>
            </w:r>
          </w:p>
        </w:tc>
        <w:tc>
          <w:tcPr>
            <w:tcW w:w="1472" w:type="dxa"/>
            <w:tcBorders>
              <w:top w:val="nil"/>
              <w:left w:val="nil"/>
              <w:bottom w:val="single" w:sz="4" w:space="0" w:color="auto"/>
              <w:right w:val="single" w:sz="4" w:space="0" w:color="auto"/>
            </w:tcBorders>
          </w:tcPr>
          <w:p w14:paraId="7117D84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259</w:t>
            </w:r>
          </w:p>
        </w:tc>
        <w:tc>
          <w:tcPr>
            <w:tcW w:w="1472" w:type="dxa"/>
            <w:tcBorders>
              <w:top w:val="nil"/>
              <w:left w:val="nil"/>
              <w:bottom w:val="single" w:sz="4" w:space="0" w:color="auto"/>
              <w:right w:val="single" w:sz="4" w:space="0" w:color="auto"/>
            </w:tcBorders>
          </w:tcPr>
          <w:p w14:paraId="3AD073B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239</w:t>
            </w:r>
          </w:p>
        </w:tc>
      </w:tr>
      <w:tr w:rsidR="0051792F" w:rsidRPr="00F2287E" w14:paraId="070665C2" w14:textId="77777777" w:rsidTr="00F2287E">
        <w:trPr>
          <w:gridAfter w:val="1"/>
          <w:wAfter w:w="1814" w:type="dxa"/>
          <w:trHeight w:val="379"/>
        </w:trPr>
        <w:tc>
          <w:tcPr>
            <w:tcW w:w="959" w:type="dxa"/>
            <w:shd w:val="clear" w:color="auto" w:fill="auto"/>
            <w:hideMark/>
          </w:tcPr>
          <w:p w14:paraId="462DA488" w14:textId="77777777" w:rsidR="0051792F" w:rsidRPr="00F2287E" w:rsidRDefault="0051792F" w:rsidP="0018570B">
            <w:pPr>
              <w:spacing w:after="0" w:line="240" w:lineRule="auto"/>
              <w:jc w:val="center"/>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15.</w:t>
            </w:r>
          </w:p>
        </w:tc>
        <w:tc>
          <w:tcPr>
            <w:tcW w:w="6751" w:type="dxa"/>
            <w:gridSpan w:val="2"/>
            <w:shd w:val="clear" w:color="auto" w:fill="auto"/>
            <w:vAlign w:val="center"/>
            <w:hideMark/>
          </w:tcPr>
          <w:p w14:paraId="600DC20E" w14:textId="386B3B1A" w:rsidR="0051792F" w:rsidRPr="00F2287E" w:rsidRDefault="0051792F" w:rsidP="0018570B">
            <w:pPr>
              <w:spacing w:after="0" w:line="240" w:lineRule="auto"/>
              <w:rPr>
                <w:rFonts w:ascii="Times New Roman" w:eastAsia="Times New Roman" w:hAnsi="Times New Roman"/>
                <w:bCs/>
                <w:sz w:val="24"/>
                <w:szCs w:val="24"/>
                <w:lang w:eastAsia="ru-RU"/>
              </w:rPr>
            </w:pPr>
            <w:r w:rsidRPr="00F2287E">
              <w:rPr>
                <w:rFonts w:ascii="Times New Roman" w:eastAsia="Times New Roman" w:hAnsi="Times New Roman"/>
                <w:bCs/>
                <w:sz w:val="24"/>
                <w:szCs w:val="24"/>
                <w:lang w:eastAsia="ru-RU"/>
              </w:rPr>
              <w:t>Уровень</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жизни</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населения:</w:t>
            </w:r>
          </w:p>
        </w:tc>
        <w:tc>
          <w:tcPr>
            <w:tcW w:w="1569" w:type="dxa"/>
            <w:shd w:val="clear" w:color="auto" w:fill="auto"/>
            <w:vAlign w:val="center"/>
          </w:tcPr>
          <w:p w14:paraId="0ADA8C53"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618" w:type="dxa"/>
            <w:vAlign w:val="center"/>
          </w:tcPr>
          <w:p w14:paraId="7D45FB9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0D15C26"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7AC8C92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472" w:type="dxa"/>
          </w:tcPr>
          <w:p w14:paraId="03DB16C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r>
      <w:tr w:rsidR="0051792F" w:rsidRPr="00F2287E" w14:paraId="29F82F2B" w14:textId="77777777" w:rsidTr="00F2287E">
        <w:trPr>
          <w:gridAfter w:val="1"/>
          <w:wAfter w:w="1813" w:type="dxa"/>
          <w:trHeight w:val="664"/>
        </w:trPr>
        <w:tc>
          <w:tcPr>
            <w:tcW w:w="959" w:type="dxa"/>
            <w:shd w:val="clear" w:color="auto" w:fill="auto"/>
            <w:hideMark/>
          </w:tcPr>
          <w:p w14:paraId="1B7A683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15.1.</w:t>
            </w:r>
          </w:p>
        </w:tc>
        <w:tc>
          <w:tcPr>
            <w:tcW w:w="4781" w:type="dxa"/>
            <w:shd w:val="clear" w:color="auto" w:fill="auto"/>
            <w:vAlign w:val="center"/>
            <w:hideMark/>
          </w:tcPr>
          <w:p w14:paraId="41FBF9CA" w14:textId="5C12DEB0"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Среднемесячная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номинальная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заработная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плата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одного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работающего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крупным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средним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предприятиям</w:t>
            </w:r>
          </w:p>
        </w:tc>
        <w:tc>
          <w:tcPr>
            <w:tcW w:w="1971" w:type="dxa"/>
            <w:shd w:val="clear" w:color="auto" w:fill="auto"/>
            <w:hideMark/>
          </w:tcPr>
          <w:p w14:paraId="7AAA99F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tcPr>
          <w:p w14:paraId="7DE2766B" w14:textId="2950FC08"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83</w:t>
            </w:r>
            <w:r w:rsidR="001A04A7" w:rsidRPr="00F2287E">
              <w:rPr>
                <w:rFonts w:ascii="Times New Roman" w:hAnsi="Times New Roman"/>
                <w:sz w:val="24"/>
                <w:szCs w:val="24"/>
              </w:rPr>
              <w:t xml:space="preserve"> </w:t>
            </w:r>
            <w:r w:rsidRPr="00F2287E">
              <w:rPr>
                <w:rFonts w:ascii="Times New Roman" w:hAnsi="Times New Roman"/>
                <w:sz w:val="24"/>
                <w:szCs w:val="24"/>
              </w:rPr>
              <w:t>059,0</w:t>
            </w:r>
          </w:p>
        </w:tc>
        <w:tc>
          <w:tcPr>
            <w:tcW w:w="1618" w:type="dxa"/>
            <w:tcBorders>
              <w:top w:val="nil"/>
              <w:left w:val="nil"/>
              <w:bottom w:val="single" w:sz="4" w:space="0" w:color="auto"/>
              <w:right w:val="single" w:sz="4" w:space="0" w:color="auto"/>
            </w:tcBorders>
          </w:tcPr>
          <w:p w14:paraId="73E5DC48" w14:textId="3FCB15CE"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88</w:t>
            </w:r>
            <w:r w:rsidR="001A04A7" w:rsidRPr="00F2287E">
              <w:rPr>
                <w:rFonts w:ascii="Times New Roman" w:hAnsi="Times New Roman"/>
                <w:sz w:val="24"/>
                <w:szCs w:val="24"/>
              </w:rPr>
              <w:t xml:space="preserve"> </w:t>
            </w:r>
            <w:r w:rsidRPr="00F2287E">
              <w:rPr>
                <w:rFonts w:ascii="Times New Roman" w:hAnsi="Times New Roman"/>
                <w:sz w:val="24"/>
                <w:szCs w:val="24"/>
              </w:rPr>
              <w:t>507,0</w:t>
            </w:r>
          </w:p>
        </w:tc>
        <w:tc>
          <w:tcPr>
            <w:tcW w:w="1472" w:type="dxa"/>
            <w:tcBorders>
              <w:top w:val="nil"/>
              <w:left w:val="nil"/>
              <w:bottom w:val="single" w:sz="4" w:space="0" w:color="auto"/>
              <w:right w:val="single" w:sz="4" w:space="0" w:color="auto"/>
            </w:tcBorders>
          </w:tcPr>
          <w:p w14:paraId="5440A845" w14:textId="2833092D"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93</w:t>
            </w:r>
            <w:r w:rsidR="001A04A7" w:rsidRPr="00F2287E">
              <w:rPr>
                <w:rFonts w:ascii="Times New Roman" w:hAnsi="Times New Roman"/>
                <w:sz w:val="24"/>
                <w:szCs w:val="24"/>
              </w:rPr>
              <w:t xml:space="preserve"> </w:t>
            </w:r>
            <w:r w:rsidRPr="00F2287E">
              <w:rPr>
                <w:rFonts w:ascii="Times New Roman" w:hAnsi="Times New Roman"/>
                <w:sz w:val="24"/>
                <w:szCs w:val="24"/>
              </w:rPr>
              <w:t>490,0</w:t>
            </w:r>
          </w:p>
        </w:tc>
        <w:tc>
          <w:tcPr>
            <w:tcW w:w="1472" w:type="dxa"/>
            <w:tcBorders>
              <w:top w:val="nil"/>
              <w:left w:val="nil"/>
              <w:bottom w:val="single" w:sz="4" w:space="0" w:color="auto"/>
              <w:right w:val="single" w:sz="4" w:space="0" w:color="auto"/>
            </w:tcBorders>
          </w:tcPr>
          <w:p w14:paraId="4F84517B" w14:textId="4B03F3F1"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107</w:t>
            </w:r>
            <w:r w:rsidR="001A04A7" w:rsidRPr="00F2287E">
              <w:rPr>
                <w:rFonts w:ascii="Times New Roman" w:hAnsi="Times New Roman"/>
                <w:sz w:val="24"/>
                <w:szCs w:val="24"/>
              </w:rPr>
              <w:t xml:space="preserve"> </w:t>
            </w:r>
            <w:r w:rsidRPr="00F2287E">
              <w:rPr>
                <w:rFonts w:ascii="Times New Roman" w:hAnsi="Times New Roman"/>
                <w:sz w:val="24"/>
                <w:szCs w:val="24"/>
              </w:rPr>
              <w:t>987,0</w:t>
            </w:r>
          </w:p>
        </w:tc>
        <w:tc>
          <w:tcPr>
            <w:tcW w:w="1472" w:type="dxa"/>
            <w:tcBorders>
              <w:top w:val="nil"/>
              <w:left w:val="nil"/>
              <w:bottom w:val="single" w:sz="4" w:space="0" w:color="auto"/>
              <w:right w:val="single" w:sz="4" w:space="0" w:color="auto"/>
            </w:tcBorders>
          </w:tcPr>
          <w:p w14:paraId="2236C389" w14:textId="5E7D8F16"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114</w:t>
            </w:r>
            <w:r w:rsidR="001A04A7" w:rsidRPr="00F2287E">
              <w:rPr>
                <w:rFonts w:ascii="Times New Roman" w:hAnsi="Times New Roman"/>
                <w:sz w:val="24"/>
                <w:szCs w:val="24"/>
              </w:rPr>
              <w:t xml:space="preserve"> </w:t>
            </w:r>
            <w:r w:rsidRPr="00F2287E">
              <w:rPr>
                <w:rFonts w:ascii="Times New Roman" w:hAnsi="Times New Roman"/>
                <w:sz w:val="24"/>
                <w:szCs w:val="24"/>
              </w:rPr>
              <w:t>466,2</w:t>
            </w:r>
          </w:p>
        </w:tc>
      </w:tr>
      <w:tr w:rsidR="0051792F" w:rsidRPr="00F2287E" w14:paraId="64707F7A" w14:textId="77777777" w:rsidTr="00F2287E">
        <w:trPr>
          <w:gridAfter w:val="1"/>
          <w:wAfter w:w="1813" w:type="dxa"/>
          <w:trHeight w:val="411"/>
        </w:trPr>
        <w:tc>
          <w:tcPr>
            <w:tcW w:w="959" w:type="dxa"/>
            <w:shd w:val="clear" w:color="auto" w:fill="auto"/>
            <w:hideMark/>
          </w:tcPr>
          <w:p w14:paraId="31365AA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15.2.</w:t>
            </w:r>
          </w:p>
        </w:tc>
        <w:tc>
          <w:tcPr>
            <w:tcW w:w="4781" w:type="dxa"/>
            <w:shd w:val="clear" w:color="auto" w:fill="auto"/>
            <w:hideMark/>
          </w:tcPr>
          <w:p w14:paraId="0D400D23" w14:textId="17244550"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Денежные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доходы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душу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населения</w:t>
            </w:r>
          </w:p>
        </w:tc>
        <w:tc>
          <w:tcPr>
            <w:tcW w:w="1971" w:type="dxa"/>
            <w:shd w:val="clear" w:color="auto" w:fill="auto"/>
            <w:hideMark/>
          </w:tcPr>
          <w:p w14:paraId="6D44BD1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vAlign w:val="center"/>
          </w:tcPr>
          <w:p w14:paraId="01174991" w14:textId="0DFD3645"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69</w:t>
            </w:r>
            <w:r w:rsidR="001A04A7" w:rsidRPr="00F2287E">
              <w:rPr>
                <w:rFonts w:ascii="Times New Roman" w:hAnsi="Times New Roman"/>
                <w:sz w:val="24"/>
                <w:szCs w:val="24"/>
              </w:rPr>
              <w:t xml:space="preserve"> </w:t>
            </w:r>
            <w:r w:rsidRPr="00F2287E">
              <w:rPr>
                <w:rFonts w:ascii="Times New Roman" w:hAnsi="Times New Roman"/>
                <w:sz w:val="24"/>
                <w:szCs w:val="24"/>
              </w:rPr>
              <w:t>570,5</w:t>
            </w:r>
          </w:p>
        </w:tc>
        <w:tc>
          <w:tcPr>
            <w:tcW w:w="1618" w:type="dxa"/>
            <w:tcBorders>
              <w:top w:val="nil"/>
              <w:left w:val="nil"/>
              <w:bottom w:val="single" w:sz="4" w:space="0" w:color="auto"/>
              <w:right w:val="single" w:sz="4" w:space="0" w:color="auto"/>
            </w:tcBorders>
            <w:vAlign w:val="center"/>
          </w:tcPr>
          <w:p w14:paraId="756DFF49" w14:textId="14872FB9"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70</w:t>
            </w:r>
            <w:r w:rsidR="001A04A7" w:rsidRPr="00F2287E">
              <w:rPr>
                <w:rFonts w:ascii="Times New Roman" w:hAnsi="Times New Roman"/>
                <w:sz w:val="24"/>
                <w:szCs w:val="24"/>
              </w:rPr>
              <w:t xml:space="preserve"> </w:t>
            </w:r>
            <w:r w:rsidRPr="00F2287E">
              <w:rPr>
                <w:rFonts w:ascii="Times New Roman" w:hAnsi="Times New Roman"/>
                <w:sz w:val="24"/>
                <w:szCs w:val="24"/>
              </w:rPr>
              <w:t>857,9</w:t>
            </w:r>
          </w:p>
        </w:tc>
        <w:tc>
          <w:tcPr>
            <w:tcW w:w="1472" w:type="dxa"/>
            <w:tcBorders>
              <w:top w:val="nil"/>
              <w:left w:val="nil"/>
              <w:bottom w:val="single" w:sz="4" w:space="0" w:color="auto"/>
              <w:right w:val="single" w:sz="4" w:space="0" w:color="auto"/>
            </w:tcBorders>
            <w:vAlign w:val="center"/>
          </w:tcPr>
          <w:p w14:paraId="17E79BE5" w14:textId="774D5BE1"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74</w:t>
            </w:r>
            <w:r w:rsidR="001A04A7" w:rsidRPr="00F2287E">
              <w:rPr>
                <w:rFonts w:ascii="Times New Roman" w:hAnsi="Times New Roman"/>
                <w:sz w:val="24"/>
                <w:szCs w:val="24"/>
              </w:rPr>
              <w:t xml:space="preserve"> </w:t>
            </w:r>
            <w:r w:rsidRPr="00F2287E">
              <w:rPr>
                <w:rFonts w:ascii="Times New Roman" w:hAnsi="Times New Roman"/>
                <w:sz w:val="24"/>
                <w:szCs w:val="24"/>
              </w:rPr>
              <w:t>727,0</w:t>
            </w:r>
          </w:p>
        </w:tc>
        <w:tc>
          <w:tcPr>
            <w:tcW w:w="1472" w:type="dxa"/>
            <w:tcBorders>
              <w:top w:val="nil"/>
              <w:left w:val="nil"/>
              <w:bottom w:val="single" w:sz="4" w:space="0" w:color="auto"/>
              <w:right w:val="single" w:sz="4" w:space="0" w:color="auto"/>
            </w:tcBorders>
          </w:tcPr>
          <w:p w14:paraId="2B544F53" w14:textId="15B7EEE4"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85</w:t>
            </w:r>
            <w:r w:rsidR="001A04A7" w:rsidRPr="00F2287E">
              <w:rPr>
                <w:rFonts w:ascii="Times New Roman" w:hAnsi="Times New Roman"/>
                <w:sz w:val="24"/>
                <w:szCs w:val="24"/>
              </w:rPr>
              <w:t xml:space="preserve"> </w:t>
            </w:r>
            <w:r w:rsidRPr="00F2287E">
              <w:rPr>
                <w:rFonts w:ascii="Times New Roman" w:hAnsi="Times New Roman"/>
                <w:sz w:val="24"/>
                <w:szCs w:val="24"/>
              </w:rPr>
              <w:t>668,3</w:t>
            </w:r>
          </w:p>
        </w:tc>
        <w:tc>
          <w:tcPr>
            <w:tcW w:w="1472" w:type="dxa"/>
            <w:tcBorders>
              <w:top w:val="nil"/>
              <w:left w:val="nil"/>
              <w:bottom w:val="single" w:sz="4" w:space="0" w:color="auto"/>
              <w:right w:val="single" w:sz="4" w:space="0" w:color="auto"/>
            </w:tcBorders>
          </w:tcPr>
          <w:p w14:paraId="5C73E04B" w14:textId="58F1147E"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85</w:t>
            </w:r>
            <w:r w:rsidR="001A04A7" w:rsidRPr="00F2287E">
              <w:rPr>
                <w:rFonts w:ascii="Times New Roman" w:hAnsi="Times New Roman"/>
                <w:sz w:val="24"/>
                <w:szCs w:val="24"/>
              </w:rPr>
              <w:t xml:space="preserve"> </w:t>
            </w:r>
            <w:r w:rsidRPr="00F2287E">
              <w:rPr>
                <w:rFonts w:ascii="Times New Roman" w:hAnsi="Times New Roman"/>
                <w:sz w:val="24"/>
                <w:szCs w:val="24"/>
              </w:rPr>
              <w:t>342,6</w:t>
            </w:r>
          </w:p>
        </w:tc>
      </w:tr>
      <w:tr w:rsidR="0051792F" w:rsidRPr="00F2287E" w14:paraId="0458FFAB" w14:textId="77777777" w:rsidTr="00F2287E">
        <w:trPr>
          <w:gridAfter w:val="1"/>
          <w:wAfter w:w="1813" w:type="dxa"/>
          <w:trHeight w:val="411"/>
        </w:trPr>
        <w:tc>
          <w:tcPr>
            <w:tcW w:w="959" w:type="dxa"/>
            <w:shd w:val="clear" w:color="auto" w:fill="auto"/>
            <w:hideMark/>
          </w:tcPr>
          <w:p w14:paraId="4AD74A2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15.3.</w:t>
            </w:r>
          </w:p>
        </w:tc>
        <w:tc>
          <w:tcPr>
            <w:tcW w:w="4781" w:type="dxa"/>
            <w:shd w:val="clear" w:color="auto" w:fill="auto"/>
            <w:hideMark/>
          </w:tcPr>
          <w:p w14:paraId="40459EE7" w14:textId="13A2FA00"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Потребительские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расходы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душу</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населения</w:t>
            </w:r>
          </w:p>
        </w:tc>
        <w:tc>
          <w:tcPr>
            <w:tcW w:w="1971" w:type="dxa"/>
            <w:shd w:val="clear" w:color="auto" w:fill="auto"/>
            <w:hideMark/>
          </w:tcPr>
          <w:p w14:paraId="49EDD5BD"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000000" w:fill="FFFFFF"/>
            <w:vAlign w:val="center"/>
          </w:tcPr>
          <w:p w14:paraId="442D9AFD" w14:textId="150748CC"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47</w:t>
            </w:r>
            <w:r w:rsidR="001A04A7" w:rsidRPr="00F2287E">
              <w:rPr>
                <w:rFonts w:ascii="Times New Roman" w:hAnsi="Times New Roman"/>
                <w:sz w:val="24"/>
                <w:szCs w:val="24"/>
              </w:rPr>
              <w:t xml:space="preserve"> </w:t>
            </w:r>
            <w:r w:rsidRPr="00F2287E">
              <w:rPr>
                <w:rFonts w:ascii="Times New Roman" w:hAnsi="Times New Roman"/>
                <w:sz w:val="24"/>
                <w:szCs w:val="24"/>
              </w:rPr>
              <w:t>817,3</w:t>
            </w:r>
          </w:p>
        </w:tc>
        <w:tc>
          <w:tcPr>
            <w:tcW w:w="1618" w:type="dxa"/>
            <w:tcBorders>
              <w:top w:val="nil"/>
              <w:left w:val="nil"/>
              <w:bottom w:val="single" w:sz="4" w:space="0" w:color="auto"/>
              <w:right w:val="single" w:sz="4" w:space="0" w:color="auto"/>
            </w:tcBorders>
            <w:shd w:val="clear" w:color="000000" w:fill="FFFFFF"/>
            <w:vAlign w:val="center"/>
          </w:tcPr>
          <w:p w14:paraId="249FA1E5" w14:textId="01EA5A4E"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56</w:t>
            </w:r>
            <w:r w:rsidR="001A04A7" w:rsidRPr="00F2287E">
              <w:rPr>
                <w:rFonts w:ascii="Times New Roman" w:hAnsi="Times New Roman"/>
                <w:sz w:val="24"/>
                <w:szCs w:val="24"/>
              </w:rPr>
              <w:t xml:space="preserve"> </w:t>
            </w:r>
            <w:r w:rsidRPr="00F2287E">
              <w:rPr>
                <w:rFonts w:ascii="Times New Roman" w:hAnsi="Times New Roman"/>
                <w:sz w:val="24"/>
                <w:szCs w:val="24"/>
              </w:rPr>
              <w:t>357,5</w:t>
            </w:r>
          </w:p>
        </w:tc>
        <w:tc>
          <w:tcPr>
            <w:tcW w:w="1472" w:type="dxa"/>
            <w:tcBorders>
              <w:top w:val="nil"/>
              <w:left w:val="nil"/>
              <w:bottom w:val="single" w:sz="4" w:space="0" w:color="auto"/>
              <w:right w:val="single" w:sz="4" w:space="0" w:color="auto"/>
            </w:tcBorders>
            <w:shd w:val="clear" w:color="000000" w:fill="FFFFFF"/>
            <w:vAlign w:val="center"/>
          </w:tcPr>
          <w:p w14:paraId="1B129AB2" w14:textId="3CF8E091"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59</w:t>
            </w:r>
            <w:r w:rsidR="001A04A7" w:rsidRPr="00F2287E">
              <w:rPr>
                <w:rFonts w:ascii="Times New Roman" w:hAnsi="Times New Roman"/>
                <w:sz w:val="24"/>
                <w:szCs w:val="24"/>
              </w:rPr>
              <w:t xml:space="preserve"> </w:t>
            </w:r>
            <w:r w:rsidRPr="00F2287E">
              <w:rPr>
                <w:rFonts w:ascii="Times New Roman" w:hAnsi="Times New Roman"/>
                <w:sz w:val="24"/>
                <w:szCs w:val="24"/>
              </w:rPr>
              <w:t>049,3</w:t>
            </w:r>
          </w:p>
        </w:tc>
        <w:tc>
          <w:tcPr>
            <w:tcW w:w="1472" w:type="dxa"/>
            <w:tcBorders>
              <w:top w:val="nil"/>
              <w:left w:val="nil"/>
              <w:bottom w:val="single" w:sz="4" w:space="0" w:color="auto"/>
              <w:right w:val="single" w:sz="4" w:space="0" w:color="auto"/>
            </w:tcBorders>
            <w:shd w:val="clear" w:color="000000" w:fill="FFFFFF"/>
          </w:tcPr>
          <w:p w14:paraId="33C56399" w14:textId="52AFFD4F"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64</w:t>
            </w:r>
            <w:r w:rsidR="001A04A7" w:rsidRPr="00F2287E">
              <w:rPr>
                <w:rFonts w:ascii="Times New Roman" w:hAnsi="Times New Roman"/>
                <w:sz w:val="24"/>
                <w:szCs w:val="24"/>
              </w:rPr>
              <w:t xml:space="preserve"> </w:t>
            </w:r>
            <w:r w:rsidRPr="00F2287E">
              <w:rPr>
                <w:rFonts w:ascii="Times New Roman" w:hAnsi="Times New Roman"/>
                <w:sz w:val="24"/>
                <w:szCs w:val="24"/>
              </w:rPr>
              <w:t>387,5</w:t>
            </w:r>
          </w:p>
        </w:tc>
        <w:tc>
          <w:tcPr>
            <w:tcW w:w="1472" w:type="dxa"/>
            <w:tcBorders>
              <w:top w:val="nil"/>
              <w:left w:val="nil"/>
              <w:bottom w:val="single" w:sz="4" w:space="0" w:color="auto"/>
              <w:right w:val="single" w:sz="4" w:space="0" w:color="auto"/>
            </w:tcBorders>
            <w:shd w:val="clear" w:color="000000" w:fill="FFFFFF"/>
          </w:tcPr>
          <w:p w14:paraId="368AC29E" w14:textId="3BF36080"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61</w:t>
            </w:r>
            <w:r w:rsidR="001A04A7" w:rsidRPr="00F2287E">
              <w:rPr>
                <w:rFonts w:ascii="Times New Roman" w:hAnsi="Times New Roman"/>
                <w:sz w:val="24"/>
                <w:szCs w:val="24"/>
              </w:rPr>
              <w:t xml:space="preserve"> </w:t>
            </w:r>
            <w:r w:rsidRPr="00F2287E">
              <w:rPr>
                <w:rFonts w:ascii="Times New Roman" w:hAnsi="Times New Roman"/>
                <w:sz w:val="24"/>
                <w:szCs w:val="24"/>
              </w:rPr>
              <w:t>720,6</w:t>
            </w:r>
          </w:p>
        </w:tc>
      </w:tr>
      <w:tr w:rsidR="0051792F" w:rsidRPr="00F2287E" w14:paraId="48F3B1AE" w14:textId="77777777" w:rsidTr="00F2287E">
        <w:trPr>
          <w:gridAfter w:val="1"/>
          <w:wAfter w:w="1813" w:type="dxa"/>
          <w:trHeight w:val="411"/>
        </w:trPr>
        <w:tc>
          <w:tcPr>
            <w:tcW w:w="959" w:type="dxa"/>
            <w:shd w:val="clear" w:color="auto" w:fill="auto"/>
            <w:hideMark/>
          </w:tcPr>
          <w:p w14:paraId="6554F58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15.4.</w:t>
            </w:r>
          </w:p>
        </w:tc>
        <w:tc>
          <w:tcPr>
            <w:tcW w:w="4781" w:type="dxa"/>
            <w:shd w:val="clear" w:color="auto" w:fill="auto"/>
            <w:hideMark/>
          </w:tcPr>
          <w:p w14:paraId="075CDF11" w14:textId="6970E9FA"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Реальные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располагаемые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денежные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доходы</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населения</w:t>
            </w:r>
          </w:p>
        </w:tc>
        <w:tc>
          <w:tcPr>
            <w:tcW w:w="1971" w:type="dxa"/>
            <w:shd w:val="clear" w:color="auto" w:fill="auto"/>
            <w:hideMark/>
          </w:tcPr>
          <w:p w14:paraId="10E6558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w:t>
            </w:r>
          </w:p>
        </w:tc>
        <w:tc>
          <w:tcPr>
            <w:tcW w:w="1569" w:type="dxa"/>
            <w:tcBorders>
              <w:top w:val="nil"/>
              <w:left w:val="nil"/>
              <w:bottom w:val="single" w:sz="4" w:space="0" w:color="auto"/>
              <w:right w:val="single" w:sz="4" w:space="0" w:color="auto"/>
            </w:tcBorders>
            <w:shd w:val="clear" w:color="auto" w:fill="auto"/>
            <w:vAlign w:val="center"/>
          </w:tcPr>
          <w:p w14:paraId="6F6C31B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98,9</w:t>
            </w:r>
          </w:p>
        </w:tc>
        <w:tc>
          <w:tcPr>
            <w:tcW w:w="1618" w:type="dxa"/>
            <w:tcBorders>
              <w:top w:val="nil"/>
              <w:left w:val="nil"/>
              <w:bottom w:val="single" w:sz="4" w:space="0" w:color="auto"/>
              <w:right w:val="single" w:sz="4" w:space="0" w:color="auto"/>
            </w:tcBorders>
            <w:vAlign w:val="center"/>
          </w:tcPr>
          <w:p w14:paraId="24BD6972"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99,1</w:t>
            </w:r>
          </w:p>
        </w:tc>
        <w:tc>
          <w:tcPr>
            <w:tcW w:w="1472" w:type="dxa"/>
            <w:tcBorders>
              <w:top w:val="nil"/>
              <w:left w:val="nil"/>
              <w:bottom w:val="single" w:sz="4" w:space="0" w:color="auto"/>
              <w:right w:val="single" w:sz="4" w:space="0" w:color="auto"/>
            </w:tcBorders>
            <w:vAlign w:val="center"/>
          </w:tcPr>
          <w:p w14:paraId="1182F40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100,8</w:t>
            </w:r>
          </w:p>
        </w:tc>
        <w:tc>
          <w:tcPr>
            <w:tcW w:w="1472" w:type="dxa"/>
            <w:tcBorders>
              <w:top w:val="nil"/>
              <w:left w:val="nil"/>
              <w:bottom w:val="single" w:sz="4" w:space="0" w:color="auto"/>
              <w:right w:val="single" w:sz="4" w:space="0" w:color="auto"/>
            </w:tcBorders>
          </w:tcPr>
          <w:p w14:paraId="67D8CAE5"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105,6</w:t>
            </w:r>
          </w:p>
        </w:tc>
        <w:tc>
          <w:tcPr>
            <w:tcW w:w="1472" w:type="dxa"/>
            <w:tcBorders>
              <w:top w:val="nil"/>
              <w:left w:val="nil"/>
              <w:bottom w:val="single" w:sz="4" w:space="0" w:color="auto"/>
              <w:right w:val="single" w:sz="4" w:space="0" w:color="auto"/>
            </w:tcBorders>
          </w:tcPr>
          <w:p w14:paraId="02EC93E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105</w:t>
            </w:r>
          </w:p>
        </w:tc>
      </w:tr>
      <w:tr w:rsidR="0051792F" w:rsidRPr="00F2287E" w14:paraId="31882E5A" w14:textId="77777777" w:rsidTr="00F2287E">
        <w:trPr>
          <w:gridAfter w:val="1"/>
          <w:wAfter w:w="1813" w:type="dxa"/>
          <w:trHeight w:val="664"/>
        </w:trPr>
        <w:tc>
          <w:tcPr>
            <w:tcW w:w="959" w:type="dxa"/>
            <w:shd w:val="clear" w:color="auto" w:fill="auto"/>
            <w:hideMark/>
          </w:tcPr>
          <w:p w14:paraId="47F43E19"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15.5.</w:t>
            </w:r>
          </w:p>
        </w:tc>
        <w:tc>
          <w:tcPr>
            <w:tcW w:w="4781" w:type="dxa"/>
            <w:shd w:val="clear" w:color="auto" w:fill="auto"/>
            <w:hideMark/>
          </w:tcPr>
          <w:p w14:paraId="7FFF2669" w14:textId="17AE11C2"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Средний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размер</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дохода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пенсионера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конец</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года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отчетного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периода)</w:t>
            </w:r>
          </w:p>
        </w:tc>
        <w:tc>
          <w:tcPr>
            <w:tcW w:w="1971" w:type="dxa"/>
            <w:shd w:val="clear" w:color="auto" w:fill="auto"/>
            <w:hideMark/>
          </w:tcPr>
          <w:p w14:paraId="7A71887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vAlign w:val="center"/>
          </w:tcPr>
          <w:p w14:paraId="708D6D62" w14:textId="78976C7F"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21</w:t>
            </w:r>
            <w:r w:rsidR="001A04A7" w:rsidRPr="00F2287E">
              <w:rPr>
                <w:rFonts w:ascii="Times New Roman" w:hAnsi="Times New Roman"/>
                <w:sz w:val="24"/>
                <w:szCs w:val="24"/>
              </w:rPr>
              <w:t xml:space="preserve"> </w:t>
            </w:r>
            <w:r w:rsidRPr="00F2287E">
              <w:rPr>
                <w:rFonts w:ascii="Times New Roman" w:hAnsi="Times New Roman"/>
                <w:sz w:val="24"/>
                <w:szCs w:val="24"/>
              </w:rPr>
              <w:t>769,7</w:t>
            </w:r>
          </w:p>
        </w:tc>
        <w:tc>
          <w:tcPr>
            <w:tcW w:w="1618" w:type="dxa"/>
            <w:tcBorders>
              <w:top w:val="nil"/>
              <w:left w:val="nil"/>
              <w:bottom w:val="single" w:sz="4" w:space="0" w:color="auto"/>
              <w:right w:val="single" w:sz="4" w:space="0" w:color="auto"/>
            </w:tcBorders>
            <w:vAlign w:val="center"/>
          </w:tcPr>
          <w:p w14:paraId="7CAA4A4D" w14:textId="4208AC52"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22</w:t>
            </w:r>
            <w:r w:rsidR="001A04A7" w:rsidRPr="00F2287E">
              <w:rPr>
                <w:rFonts w:ascii="Times New Roman" w:hAnsi="Times New Roman"/>
                <w:sz w:val="24"/>
                <w:szCs w:val="24"/>
              </w:rPr>
              <w:t xml:space="preserve"> </w:t>
            </w:r>
            <w:r w:rsidRPr="00F2287E">
              <w:rPr>
                <w:rFonts w:ascii="Times New Roman" w:hAnsi="Times New Roman"/>
                <w:sz w:val="24"/>
                <w:szCs w:val="24"/>
              </w:rPr>
              <w:t>878,2</w:t>
            </w:r>
          </w:p>
        </w:tc>
        <w:tc>
          <w:tcPr>
            <w:tcW w:w="1472" w:type="dxa"/>
            <w:tcBorders>
              <w:top w:val="nil"/>
              <w:left w:val="nil"/>
              <w:bottom w:val="single" w:sz="4" w:space="0" w:color="auto"/>
              <w:right w:val="single" w:sz="4" w:space="0" w:color="auto"/>
            </w:tcBorders>
            <w:vAlign w:val="center"/>
          </w:tcPr>
          <w:p w14:paraId="2BF155FF" w14:textId="4399C5C5"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24</w:t>
            </w:r>
            <w:r w:rsidR="001A04A7" w:rsidRPr="00F2287E">
              <w:rPr>
                <w:rFonts w:ascii="Times New Roman" w:hAnsi="Times New Roman"/>
                <w:sz w:val="24"/>
                <w:szCs w:val="24"/>
              </w:rPr>
              <w:t xml:space="preserve"> </w:t>
            </w:r>
            <w:r w:rsidRPr="00F2287E">
              <w:rPr>
                <w:rFonts w:ascii="Times New Roman" w:hAnsi="Times New Roman"/>
                <w:sz w:val="24"/>
                <w:szCs w:val="24"/>
              </w:rPr>
              <w:t>463,96</w:t>
            </w:r>
          </w:p>
        </w:tc>
        <w:tc>
          <w:tcPr>
            <w:tcW w:w="1472" w:type="dxa"/>
            <w:tcBorders>
              <w:top w:val="nil"/>
              <w:left w:val="nil"/>
              <w:bottom w:val="single" w:sz="4" w:space="0" w:color="auto"/>
              <w:right w:val="single" w:sz="4" w:space="0" w:color="auto"/>
            </w:tcBorders>
          </w:tcPr>
          <w:p w14:paraId="647CF25F" w14:textId="59F569DF"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27</w:t>
            </w:r>
            <w:r w:rsidR="001A04A7" w:rsidRPr="00F2287E">
              <w:rPr>
                <w:rFonts w:ascii="Times New Roman" w:hAnsi="Times New Roman"/>
                <w:sz w:val="24"/>
                <w:szCs w:val="24"/>
              </w:rPr>
              <w:t xml:space="preserve"> </w:t>
            </w:r>
            <w:r w:rsidRPr="00F2287E">
              <w:rPr>
                <w:rFonts w:ascii="Times New Roman" w:hAnsi="Times New Roman"/>
                <w:sz w:val="24"/>
                <w:szCs w:val="24"/>
              </w:rPr>
              <w:t>691,9</w:t>
            </w:r>
          </w:p>
        </w:tc>
        <w:tc>
          <w:tcPr>
            <w:tcW w:w="1472" w:type="dxa"/>
            <w:tcBorders>
              <w:top w:val="nil"/>
              <w:left w:val="nil"/>
              <w:bottom w:val="single" w:sz="4" w:space="0" w:color="auto"/>
              <w:right w:val="single" w:sz="4" w:space="0" w:color="auto"/>
            </w:tcBorders>
          </w:tcPr>
          <w:p w14:paraId="286B2571" w14:textId="045EF2CC"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27</w:t>
            </w:r>
            <w:r w:rsidR="001A04A7" w:rsidRPr="00F2287E">
              <w:rPr>
                <w:rFonts w:ascii="Times New Roman" w:hAnsi="Times New Roman"/>
                <w:sz w:val="24"/>
                <w:szCs w:val="24"/>
              </w:rPr>
              <w:t xml:space="preserve"> </w:t>
            </w:r>
            <w:r w:rsidRPr="00F2287E">
              <w:rPr>
                <w:rFonts w:ascii="Times New Roman" w:hAnsi="Times New Roman"/>
                <w:sz w:val="24"/>
                <w:szCs w:val="24"/>
              </w:rPr>
              <w:t>883,86</w:t>
            </w:r>
          </w:p>
        </w:tc>
      </w:tr>
      <w:tr w:rsidR="0051792F" w:rsidRPr="00F2287E" w14:paraId="47DB61AE" w14:textId="77777777" w:rsidTr="00F2287E">
        <w:trPr>
          <w:gridAfter w:val="1"/>
          <w:wAfter w:w="1813" w:type="dxa"/>
          <w:trHeight w:val="696"/>
        </w:trPr>
        <w:tc>
          <w:tcPr>
            <w:tcW w:w="959" w:type="dxa"/>
            <w:shd w:val="clear" w:color="auto" w:fill="auto"/>
            <w:hideMark/>
          </w:tcPr>
          <w:p w14:paraId="5067056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15.6.</w:t>
            </w:r>
          </w:p>
        </w:tc>
        <w:tc>
          <w:tcPr>
            <w:tcW w:w="4781" w:type="dxa"/>
            <w:shd w:val="clear" w:color="auto" w:fill="auto"/>
            <w:hideMark/>
          </w:tcPr>
          <w:p w14:paraId="1B47A1BB" w14:textId="7CEC6880"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Соотношение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среднемесячного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дохода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прожиточного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минимума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пенсионера</w:t>
            </w:r>
            <w:r w:rsidR="001A04A7" w:rsidRPr="00F2287E">
              <w:rPr>
                <w:rFonts w:ascii="Times New Roman" w:eastAsia="Times New Roman" w:hAnsi="Times New Roman"/>
                <w:sz w:val="24"/>
                <w:szCs w:val="24"/>
                <w:lang w:eastAsia="ru-RU"/>
              </w:rPr>
              <w:t xml:space="preserve"> </w:t>
            </w:r>
          </w:p>
        </w:tc>
        <w:tc>
          <w:tcPr>
            <w:tcW w:w="1971" w:type="dxa"/>
            <w:shd w:val="clear" w:color="auto" w:fill="auto"/>
            <w:hideMark/>
          </w:tcPr>
          <w:p w14:paraId="26143DD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w:t>
            </w:r>
          </w:p>
        </w:tc>
        <w:tc>
          <w:tcPr>
            <w:tcW w:w="1569" w:type="dxa"/>
            <w:tcBorders>
              <w:top w:val="nil"/>
              <w:left w:val="nil"/>
              <w:bottom w:val="single" w:sz="4" w:space="0" w:color="auto"/>
              <w:right w:val="single" w:sz="4" w:space="0" w:color="auto"/>
            </w:tcBorders>
            <w:shd w:val="clear" w:color="auto" w:fill="auto"/>
            <w:vAlign w:val="center"/>
          </w:tcPr>
          <w:p w14:paraId="7194BF0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180,4</w:t>
            </w:r>
          </w:p>
        </w:tc>
        <w:tc>
          <w:tcPr>
            <w:tcW w:w="1618" w:type="dxa"/>
            <w:tcBorders>
              <w:top w:val="nil"/>
              <w:left w:val="nil"/>
              <w:bottom w:val="single" w:sz="4" w:space="0" w:color="auto"/>
              <w:right w:val="single" w:sz="4" w:space="0" w:color="auto"/>
            </w:tcBorders>
            <w:vAlign w:val="center"/>
          </w:tcPr>
          <w:p w14:paraId="7270BD7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176,3</w:t>
            </w:r>
          </w:p>
        </w:tc>
        <w:tc>
          <w:tcPr>
            <w:tcW w:w="1472" w:type="dxa"/>
            <w:tcBorders>
              <w:top w:val="nil"/>
              <w:left w:val="nil"/>
              <w:bottom w:val="single" w:sz="4" w:space="0" w:color="auto"/>
              <w:right w:val="single" w:sz="4" w:space="0" w:color="auto"/>
            </w:tcBorders>
            <w:vAlign w:val="center"/>
          </w:tcPr>
          <w:p w14:paraId="6A2257B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184,8</w:t>
            </w:r>
          </w:p>
        </w:tc>
        <w:tc>
          <w:tcPr>
            <w:tcW w:w="1472" w:type="dxa"/>
            <w:tcBorders>
              <w:top w:val="nil"/>
              <w:left w:val="nil"/>
              <w:bottom w:val="single" w:sz="4" w:space="0" w:color="auto"/>
              <w:right w:val="single" w:sz="4" w:space="0" w:color="auto"/>
            </w:tcBorders>
            <w:vAlign w:val="center"/>
          </w:tcPr>
          <w:p w14:paraId="428C430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163,4</w:t>
            </w:r>
          </w:p>
        </w:tc>
        <w:tc>
          <w:tcPr>
            <w:tcW w:w="1472" w:type="dxa"/>
            <w:tcBorders>
              <w:top w:val="nil"/>
              <w:left w:val="nil"/>
              <w:bottom w:val="single" w:sz="4" w:space="0" w:color="auto"/>
              <w:right w:val="single" w:sz="4" w:space="0" w:color="auto"/>
            </w:tcBorders>
          </w:tcPr>
          <w:p w14:paraId="19F42FD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164,5</w:t>
            </w:r>
          </w:p>
        </w:tc>
      </w:tr>
      <w:tr w:rsidR="0051792F" w:rsidRPr="00F2287E" w14:paraId="13D8D634" w14:textId="77777777" w:rsidTr="00F2287E">
        <w:trPr>
          <w:gridAfter w:val="1"/>
          <w:wAfter w:w="1813" w:type="dxa"/>
          <w:trHeight w:val="395"/>
        </w:trPr>
        <w:tc>
          <w:tcPr>
            <w:tcW w:w="959" w:type="dxa"/>
            <w:shd w:val="clear" w:color="auto" w:fill="auto"/>
            <w:hideMark/>
          </w:tcPr>
          <w:p w14:paraId="463F3A9C"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15.7.</w:t>
            </w:r>
          </w:p>
        </w:tc>
        <w:tc>
          <w:tcPr>
            <w:tcW w:w="4781" w:type="dxa"/>
            <w:shd w:val="clear" w:color="auto" w:fill="auto"/>
            <w:hideMark/>
          </w:tcPr>
          <w:p w14:paraId="02B849D1" w14:textId="16761263"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Товарооборот</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одного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жителя</w:t>
            </w:r>
          </w:p>
        </w:tc>
        <w:tc>
          <w:tcPr>
            <w:tcW w:w="1971" w:type="dxa"/>
            <w:shd w:val="clear" w:color="auto" w:fill="auto"/>
            <w:hideMark/>
          </w:tcPr>
          <w:p w14:paraId="72F493EA" w14:textId="493E6785"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vAlign w:val="center"/>
          </w:tcPr>
          <w:p w14:paraId="2BDB72AB"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125,2</w:t>
            </w:r>
          </w:p>
        </w:tc>
        <w:tc>
          <w:tcPr>
            <w:tcW w:w="1618" w:type="dxa"/>
            <w:tcBorders>
              <w:top w:val="nil"/>
              <w:left w:val="nil"/>
              <w:bottom w:val="single" w:sz="4" w:space="0" w:color="auto"/>
              <w:right w:val="single" w:sz="4" w:space="0" w:color="auto"/>
            </w:tcBorders>
            <w:vAlign w:val="center"/>
          </w:tcPr>
          <w:p w14:paraId="1CCAE1D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125,3</w:t>
            </w:r>
          </w:p>
        </w:tc>
        <w:tc>
          <w:tcPr>
            <w:tcW w:w="1472" w:type="dxa"/>
            <w:tcBorders>
              <w:top w:val="nil"/>
              <w:left w:val="nil"/>
              <w:bottom w:val="single" w:sz="4" w:space="0" w:color="auto"/>
              <w:right w:val="single" w:sz="4" w:space="0" w:color="auto"/>
            </w:tcBorders>
            <w:vAlign w:val="center"/>
          </w:tcPr>
          <w:p w14:paraId="2E47A9A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132,2</w:t>
            </w:r>
          </w:p>
        </w:tc>
        <w:tc>
          <w:tcPr>
            <w:tcW w:w="1472" w:type="dxa"/>
            <w:tcBorders>
              <w:top w:val="nil"/>
              <w:left w:val="nil"/>
              <w:bottom w:val="single" w:sz="4" w:space="0" w:color="auto"/>
              <w:right w:val="single" w:sz="4" w:space="0" w:color="auto"/>
            </w:tcBorders>
          </w:tcPr>
          <w:p w14:paraId="0E449216"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130,3</w:t>
            </w:r>
          </w:p>
        </w:tc>
        <w:tc>
          <w:tcPr>
            <w:tcW w:w="1472" w:type="dxa"/>
            <w:tcBorders>
              <w:top w:val="nil"/>
              <w:left w:val="nil"/>
              <w:bottom w:val="single" w:sz="4" w:space="0" w:color="auto"/>
              <w:right w:val="single" w:sz="4" w:space="0" w:color="auto"/>
            </w:tcBorders>
          </w:tcPr>
          <w:p w14:paraId="77A519B9"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132,1</w:t>
            </w:r>
          </w:p>
        </w:tc>
      </w:tr>
      <w:tr w:rsidR="0051792F" w:rsidRPr="00F2287E" w14:paraId="1D33413E" w14:textId="77777777" w:rsidTr="00F2287E">
        <w:trPr>
          <w:gridAfter w:val="1"/>
          <w:wAfter w:w="1813" w:type="dxa"/>
          <w:trHeight w:val="395"/>
        </w:trPr>
        <w:tc>
          <w:tcPr>
            <w:tcW w:w="959" w:type="dxa"/>
            <w:shd w:val="clear" w:color="auto" w:fill="auto"/>
            <w:hideMark/>
          </w:tcPr>
          <w:p w14:paraId="009E5672"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15.8.</w:t>
            </w:r>
          </w:p>
        </w:tc>
        <w:tc>
          <w:tcPr>
            <w:tcW w:w="4781" w:type="dxa"/>
            <w:shd w:val="clear" w:color="auto" w:fill="auto"/>
            <w:hideMark/>
          </w:tcPr>
          <w:p w14:paraId="556706D0" w14:textId="320B2600"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Объем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реализации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платных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услуг</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одного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жителя</w:t>
            </w:r>
          </w:p>
        </w:tc>
        <w:tc>
          <w:tcPr>
            <w:tcW w:w="1971" w:type="dxa"/>
            <w:shd w:val="clear" w:color="auto" w:fill="auto"/>
            <w:hideMark/>
          </w:tcPr>
          <w:p w14:paraId="6C7D4AA1" w14:textId="3760EED4"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тыс.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vAlign w:val="center"/>
          </w:tcPr>
          <w:p w14:paraId="1DA4EB7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19,4</w:t>
            </w:r>
          </w:p>
        </w:tc>
        <w:tc>
          <w:tcPr>
            <w:tcW w:w="1618" w:type="dxa"/>
            <w:tcBorders>
              <w:top w:val="nil"/>
              <w:left w:val="nil"/>
              <w:bottom w:val="single" w:sz="4" w:space="0" w:color="auto"/>
              <w:right w:val="single" w:sz="4" w:space="0" w:color="auto"/>
            </w:tcBorders>
            <w:vAlign w:val="center"/>
          </w:tcPr>
          <w:p w14:paraId="5AE9FA2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19,8</w:t>
            </w:r>
          </w:p>
        </w:tc>
        <w:tc>
          <w:tcPr>
            <w:tcW w:w="1472" w:type="dxa"/>
            <w:tcBorders>
              <w:top w:val="nil"/>
              <w:left w:val="nil"/>
              <w:bottom w:val="single" w:sz="4" w:space="0" w:color="auto"/>
              <w:right w:val="single" w:sz="4" w:space="0" w:color="auto"/>
            </w:tcBorders>
            <w:vAlign w:val="center"/>
          </w:tcPr>
          <w:p w14:paraId="5D2DFC9C"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20,1</w:t>
            </w:r>
          </w:p>
        </w:tc>
        <w:tc>
          <w:tcPr>
            <w:tcW w:w="1472" w:type="dxa"/>
            <w:tcBorders>
              <w:top w:val="nil"/>
              <w:left w:val="nil"/>
              <w:bottom w:val="single" w:sz="4" w:space="0" w:color="auto"/>
              <w:right w:val="single" w:sz="4" w:space="0" w:color="auto"/>
            </w:tcBorders>
          </w:tcPr>
          <w:p w14:paraId="4840DC1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21,6</w:t>
            </w:r>
          </w:p>
        </w:tc>
        <w:tc>
          <w:tcPr>
            <w:tcW w:w="1472" w:type="dxa"/>
            <w:tcBorders>
              <w:top w:val="nil"/>
              <w:left w:val="nil"/>
              <w:bottom w:val="single" w:sz="4" w:space="0" w:color="auto"/>
              <w:right w:val="single" w:sz="4" w:space="0" w:color="auto"/>
            </w:tcBorders>
          </w:tcPr>
          <w:p w14:paraId="7B483C0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21,9</w:t>
            </w:r>
          </w:p>
        </w:tc>
      </w:tr>
      <w:tr w:rsidR="0051792F" w:rsidRPr="00F2287E" w14:paraId="348E1B41" w14:textId="77777777" w:rsidTr="00F2287E">
        <w:trPr>
          <w:gridAfter w:val="1"/>
          <w:wAfter w:w="1813" w:type="dxa"/>
          <w:trHeight w:val="395"/>
        </w:trPr>
        <w:tc>
          <w:tcPr>
            <w:tcW w:w="959" w:type="dxa"/>
            <w:shd w:val="clear" w:color="auto" w:fill="auto"/>
            <w:hideMark/>
          </w:tcPr>
          <w:p w14:paraId="525AAEA1"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15.9.</w:t>
            </w:r>
          </w:p>
        </w:tc>
        <w:tc>
          <w:tcPr>
            <w:tcW w:w="4781" w:type="dxa"/>
            <w:shd w:val="clear" w:color="auto" w:fill="auto"/>
            <w:hideMark/>
          </w:tcPr>
          <w:p w14:paraId="7BEA3EC9" w14:textId="0608C152"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Индекс</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потребительских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цен</w:t>
            </w:r>
            <w:r w:rsidR="001A04A7" w:rsidRPr="00F2287E">
              <w:rPr>
                <w:rFonts w:ascii="Times New Roman" w:hAnsi="Times New Roman"/>
                <w:sz w:val="24"/>
                <w:szCs w:val="24"/>
              </w:rPr>
              <w:t xml:space="preserve"> </w:t>
            </w:r>
            <w:r w:rsidRPr="00F2287E">
              <w:rPr>
                <w:rFonts w:ascii="Times New Roman" w:hAnsi="Times New Roman"/>
                <w:sz w:val="24"/>
                <w:szCs w:val="24"/>
              </w:rPr>
              <w:t>по</w:t>
            </w:r>
            <w:r w:rsidR="001A04A7" w:rsidRPr="00F2287E">
              <w:rPr>
                <w:rFonts w:ascii="Times New Roman" w:hAnsi="Times New Roman"/>
                <w:sz w:val="24"/>
                <w:szCs w:val="24"/>
              </w:rPr>
              <w:t xml:space="preserve"> </w:t>
            </w:r>
            <w:r w:rsidRPr="00F2287E">
              <w:rPr>
                <w:rFonts w:ascii="Times New Roman" w:hAnsi="Times New Roman"/>
                <w:sz w:val="24"/>
                <w:szCs w:val="24"/>
              </w:rPr>
              <w:t>Ханты-Мансийскому</w:t>
            </w:r>
            <w:r w:rsidR="001A04A7" w:rsidRPr="00F2287E">
              <w:rPr>
                <w:rFonts w:ascii="Times New Roman" w:hAnsi="Times New Roman"/>
                <w:sz w:val="24"/>
                <w:szCs w:val="24"/>
              </w:rPr>
              <w:t xml:space="preserve"> </w:t>
            </w:r>
            <w:r w:rsidRPr="00F2287E">
              <w:rPr>
                <w:rFonts w:ascii="Times New Roman" w:hAnsi="Times New Roman"/>
                <w:sz w:val="24"/>
                <w:szCs w:val="24"/>
              </w:rPr>
              <w:t>округу</w:t>
            </w:r>
          </w:p>
        </w:tc>
        <w:tc>
          <w:tcPr>
            <w:tcW w:w="1971" w:type="dxa"/>
            <w:shd w:val="clear" w:color="auto" w:fill="auto"/>
            <w:hideMark/>
          </w:tcPr>
          <w:p w14:paraId="64779F3A"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w:t>
            </w:r>
          </w:p>
        </w:tc>
        <w:tc>
          <w:tcPr>
            <w:tcW w:w="1569" w:type="dxa"/>
            <w:tcBorders>
              <w:top w:val="nil"/>
              <w:left w:val="nil"/>
              <w:bottom w:val="single" w:sz="4" w:space="0" w:color="auto"/>
              <w:right w:val="single" w:sz="4" w:space="0" w:color="auto"/>
            </w:tcBorders>
            <w:shd w:val="clear" w:color="auto" w:fill="auto"/>
            <w:vAlign w:val="center"/>
          </w:tcPr>
          <w:p w14:paraId="5C2457CC"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102,85</w:t>
            </w:r>
          </w:p>
        </w:tc>
        <w:tc>
          <w:tcPr>
            <w:tcW w:w="1618" w:type="dxa"/>
            <w:tcBorders>
              <w:top w:val="nil"/>
              <w:left w:val="nil"/>
              <w:bottom w:val="single" w:sz="4" w:space="0" w:color="auto"/>
              <w:right w:val="single" w:sz="4" w:space="0" w:color="auto"/>
            </w:tcBorders>
            <w:vAlign w:val="center"/>
          </w:tcPr>
          <w:p w14:paraId="7949243E"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104,91</w:t>
            </w:r>
          </w:p>
        </w:tc>
        <w:tc>
          <w:tcPr>
            <w:tcW w:w="1472" w:type="dxa"/>
            <w:tcBorders>
              <w:top w:val="nil"/>
              <w:left w:val="nil"/>
              <w:bottom w:val="single" w:sz="4" w:space="0" w:color="auto"/>
              <w:right w:val="single" w:sz="4" w:space="0" w:color="auto"/>
            </w:tcBorders>
            <w:vAlign w:val="center"/>
          </w:tcPr>
          <w:p w14:paraId="06005763"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104,62</w:t>
            </w:r>
          </w:p>
        </w:tc>
        <w:tc>
          <w:tcPr>
            <w:tcW w:w="1472" w:type="dxa"/>
            <w:tcBorders>
              <w:top w:val="nil"/>
              <w:left w:val="nil"/>
              <w:bottom w:val="single" w:sz="4" w:space="0" w:color="auto"/>
              <w:right w:val="single" w:sz="4" w:space="0" w:color="auto"/>
            </w:tcBorders>
          </w:tcPr>
          <w:p w14:paraId="562523FD"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108,56</w:t>
            </w:r>
          </w:p>
        </w:tc>
        <w:tc>
          <w:tcPr>
            <w:tcW w:w="1472" w:type="dxa"/>
            <w:tcBorders>
              <w:top w:val="nil"/>
              <w:left w:val="nil"/>
              <w:bottom w:val="single" w:sz="4" w:space="0" w:color="auto"/>
              <w:right w:val="single" w:sz="4" w:space="0" w:color="auto"/>
            </w:tcBorders>
          </w:tcPr>
          <w:p w14:paraId="69E2957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105</w:t>
            </w:r>
          </w:p>
        </w:tc>
      </w:tr>
      <w:tr w:rsidR="0051792F" w:rsidRPr="00F2287E" w14:paraId="7FED6CAB" w14:textId="77777777" w:rsidTr="00F2287E">
        <w:trPr>
          <w:gridAfter w:val="1"/>
          <w:wAfter w:w="1813" w:type="dxa"/>
          <w:trHeight w:val="395"/>
        </w:trPr>
        <w:tc>
          <w:tcPr>
            <w:tcW w:w="959" w:type="dxa"/>
            <w:shd w:val="clear" w:color="auto" w:fill="auto"/>
          </w:tcPr>
          <w:p w14:paraId="4AB85897"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16.</w:t>
            </w:r>
          </w:p>
        </w:tc>
        <w:tc>
          <w:tcPr>
            <w:tcW w:w="4781" w:type="dxa"/>
            <w:shd w:val="clear" w:color="auto" w:fill="auto"/>
          </w:tcPr>
          <w:p w14:paraId="1D2B79BD" w14:textId="59A864CC"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bCs/>
                <w:sz w:val="24"/>
                <w:szCs w:val="24"/>
                <w:lang w:eastAsia="ru-RU"/>
              </w:rPr>
              <w:t>Малое</w:t>
            </w:r>
            <w:r w:rsidR="001A04A7" w:rsidRPr="00F2287E">
              <w:rPr>
                <w:rFonts w:ascii="Times New Roman" w:eastAsia="Times New Roman" w:hAnsi="Times New Roman"/>
                <w:bCs/>
                <w:sz w:val="24"/>
                <w:szCs w:val="24"/>
                <w:lang w:eastAsia="ru-RU"/>
              </w:rPr>
              <w:t xml:space="preserve"> </w:t>
            </w:r>
            <w:r w:rsidRPr="00F2287E">
              <w:rPr>
                <w:rFonts w:ascii="Times New Roman" w:eastAsia="Times New Roman" w:hAnsi="Times New Roman"/>
                <w:bCs/>
                <w:sz w:val="24"/>
                <w:szCs w:val="24"/>
                <w:lang w:eastAsia="ru-RU"/>
              </w:rPr>
              <w:t>предпринимательство:</w:t>
            </w:r>
          </w:p>
        </w:tc>
        <w:tc>
          <w:tcPr>
            <w:tcW w:w="1971" w:type="dxa"/>
            <w:shd w:val="clear" w:color="auto" w:fill="auto"/>
          </w:tcPr>
          <w:p w14:paraId="27EA1C2E"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p>
        </w:tc>
        <w:tc>
          <w:tcPr>
            <w:tcW w:w="1569" w:type="dxa"/>
            <w:tcBorders>
              <w:top w:val="nil"/>
              <w:left w:val="nil"/>
              <w:bottom w:val="single" w:sz="4" w:space="0" w:color="auto"/>
              <w:right w:val="single" w:sz="4" w:space="0" w:color="auto"/>
            </w:tcBorders>
            <w:shd w:val="clear" w:color="auto" w:fill="auto"/>
            <w:vAlign w:val="center"/>
          </w:tcPr>
          <w:p w14:paraId="5B47E65A" w14:textId="77777777" w:rsidR="0051792F" w:rsidRPr="00F2287E" w:rsidRDefault="0051792F" w:rsidP="0018570B">
            <w:pPr>
              <w:spacing w:after="0" w:line="240" w:lineRule="auto"/>
              <w:jc w:val="center"/>
              <w:rPr>
                <w:rFonts w:ascii="Times New Roman" w:hAnsi="Times New Roman"/>
                <w:sz w:val="24"/>
                <w:szCs w:val="24"/>
              </w:rPr>
            </w:pPr>
          </w:p>
        </w:tc>
        <w:tc>
          <w:tcPr>
            <w:tcW w:w="1618" w:type="dxa"/>
            <w:tcBorders>
              <w:top w:val="nil"/>
              <w:left w:val="nil"/>
              <w:bottom w:val="single" w:sz="4" w:space="0" w:color="auto"/>
              <w:right w:val="single" w:sz="4" w:space="0" w:color="auto"/>
            </w:tcBorders>
            <w:vAlign w:val="center"/>
          </w:tcPr>
          <w:p w14:paraId="705CFC22" w14:textId="77777777" w:rsidR="0051792F" w:rsidRPr="00F2287E" w:rsidRDefault="0051792F" w:rsidP="0018570B">
            <w:pPr>
              <w:spacing w:after="0" w:line="240" w:lineRule="auto"/>
              <w:jc w:val="center"/>
              <w:rPr>
                <w:rFonts w:ascii="Times New Roman" w:hAnsi="Times New Roman"/>
                <w:sz w:val="24"/>
                <w:szCs w:val="24"/>
              </w:rPr>
            </w:pPr>
          </w:p>
        </w:tc>
        <w:tc>
          <w:tcPr>
            <w:tcW w:w="1472" w:type="dxa"/>
            <w:tcBorders>
              <w:top w:val="nil"/>
              <w:left w:val="nil"/>
              <w:bottom w:val="single" w:sz="4" w:space="0" w:color="auto"/>
              <w:right w:val="single" w:sz="4" w:space="0" w:color="auto"/>
            </w:tcBorders>
            <w:vAlign w:val="center"/>
          </w:tcPr>
          <w:p w14:paraId="3A41A4B4" w14:textId="77777777" w:rsidR="0051792F" w:rsidRPr="00F2287E" w:rsidRDefault="0051792F" w:rsidP="0018570B">
            <w:pPr>
              <w:spacing w:after="0" w:line="240" w:lineRule="auto"/>
              <w:jc w:val="center"/>
              <w:rPr>
                <w:rFonts w:ascii="Times New Roman" w:hAnsi="Times New Roman"/>
                <w:sz w:val="24"/>
                <w:szCs w:val="24"/>
              </w:rPr>
            </w:pPr>
          </w:p>
        </w:tc>
        <w:tc>
          <w:tcPr>
            <w:tcW w:w="1472" w:type="dxa"/>
            <w:tcBorders>
              <w:top w:val="nil"/>
              <w:left w:val="nil"/>
              <w:bottom w:val="single" w:sz="4" w:space="0" w:color="auto"/>
              <w:right w:val="single" w:sz="4" w:space="0" w:color="auto"/>
            </w:tcBorders>
          </w:tcPr>
          <w:p w14:paraId="03586D14" w14:textId="77777777" w:rsidR="0051792F" w:rsidRPr="00F2287E" w:rsidRDefault="0051792F" w:rsidP="0018570B">
            <w:pPr>
              <w:spacing w:after="0" w:line="240" w:lineRule="auto"/>
              <w:jc w:val="center"/>
              <w:rPr>
                <w:rFonts w:ascii="Times New Roman" w:hAnsi="Times New Roman"/>
                <w:sz w:val="24"/>
                <w:szCs w:val="24"/>
              </w:rPr>
            </w:pPr>
          </w:p>
        </w:tc>
        <w:tc>
          <w:tcPr>
            <w:tcW w:w="1472" w:type="dxa"/>
            <w:tcBorders>
              <w:top w:val="nil"/>
              <w:left w:val="nil"/>
              <w:bottom w:val="single" w:sz="4" w:space="0" w:color="auto"/>
              <w:right w:val="single" w:sz="4" w:space="0" w:color="auto"/>
            </w:tcBorders>
          </w:tcPr>
          <w:p w14:paraId="725D4A04" w14:textId="77777777" w:rsidR="0051792F" w:rsidRPr="00F2287E" w:rsidRDefault="0051792F" w:rsidP="0018570B">
            <w:pPr>
              <w:spacing w:after="0" w:line="240" w:lineRule="auto"/>
              <w:jc w:val="center"/>
              <w:rPr>
                <w:rFonts w:ascii="Times New Roman" w:hAnsi="Times New Roman"/>
                <w:sz w:val="24"/>
                <w:szCs w:val="24"/>
              </w:rPr>
            </w:pPr>
          </w:p>
        </w:tc>
      </w:tr>
      <w:tr w:rsidR="0051792F" w:rsidRPr="00F2287E" w14:paraId="13D16F91" w14:textId="77777777" w:rsidTr="00F2287E">
        <w:trPr>
          <w:gridAfter w:val="1"/>
          <w:wAfter w:w="1813" w:type="dxa"/>
          <w:trHeight w:val="332"/>
        </w:trPr>
        <w:tc>
          <w:tcPr>
            <w:tcW w:w="959" w:type="dxa"/>
            <w:shd w:val="clear" w:color="auto" w:fill="auto"/>
            <w:hideMark/>
          </w:tcPr>
          <w:p w14:paraId="526EC7A4"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lastRenderedPageBreak/>
              <w:t>16.1.</w:t>
            </w:r>
          </w:p>
        </w:tc>
        <w:tc>
          <w:tcPr>
            <w:tcW w:w="4781" w:type="dxa"/>
            <w:shd w:val="clear" w:color="auto" w:fill="auto"/>
            <w:hideMark/>
          </w:tcPr>
          <w:p w14:paraId="7EEDD197" w14:textId="2A6E33C2"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Количество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субъектов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малого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среднего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предпринимательства</w:t>
            </w:r>
          </w:p>
        </w:tc>
        <w:tc>
          <w:tcPr>
            <w:tcW w:w="1971" w:type="dxa"/>
            <w:shd w:val="clear" w:color="auto" w:fill="auto"/>
            <w:hideMark/>
          </w:tcPr>
          <w:p w14:paraId="048E871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6AE1534C"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372</w:t>
            </w:r>
          </w:p>
        </w:tc>
        <w:tc>
          <w:tcPr>
            <w:tcW w:w="1618" w:type="dxa"/>
            <w:tcBorders>
              <w:top w:val="nil"/>
              <w:left w:val="nil"/>
              <w:bottom w:val="single" w:sz="4" w:space="0" w:color="auto"/>
              <w:right w:val="single" w:sz="4" w:space="0" w:color="auto"/>
            </w:tcBorders>
          </w:tcPr>
          <w:p w14:paraId="6145718F"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384</w:t>
            </w:r>
          </w:p>
        </w:tc>
        <w:tc>
          <w:tcPr>
            <w:tcW w:w="1472" w:type="dxa"/>
            <w:tcBorders>
              <w:top w:val="nil"/>
              <w:left w:val="nil"/>
              <w:bottom w:val="single" w:sz="4" w:space="0" w:color="auto"/>
              <w:right w:val="single" w:sz="4" w:space="0" w:color="auto"/>
            </w:tcBorders>
          </w:tcPr>
          <w:p w14:paraId="40226AF8"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406</w:t>
            </w:r>
          </w:p>
        </w:tc>
        <w:tc>
          <w:tcPr>
            <w:tcW w:w="1472" w:type="dxa"/>
            <w:tcBorders>
              <w:top w:val="nil"/>
              <w:left w:val="nil"/>
              <w:bottom w:val="single" w:sz="4" w:space="0" w:color="auto"/>
              <w:right w:val="single" w:sz="4" w:space="0" w:color="auto"/>
            </w:tcBorders>
          </w:tcPr>
          <w:p w14:paraId="036E74C7" w14:textId="77777777"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394</w:t>
            </w:r>
          </w:p>
        </w:tc>
        <w:tc>
          <w:tcPr>
            <w:tcW w:w="1472" w:type="dxa"/>
            <w:tcBorders>
              <w:top w:val="nil"/>
              <w:left w:val="nil"/>
              <w:bottom w:val="single" w:sz="4" w:space="0" w:color="auto"/>
              <w:right w:val="single" w:sz="4" w:space="0" w:color="auto"/>
            </w:tcBorders>
          </w:tcPr>
          <w:p w14:paraId="3F82B11D" w14:textId="790F5136"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39</w:t>
            </w:r>
            <w:r w:rsidR="007C3B16" w:rsidRPr="00F2287E">
              <w:rPr>
                <w:rFonts w:ascii="Times New Roman" w:hAnsi="Times New Roman"/>
                <w:sz w:val="24"/>
                <w:szCs w:val="24"/>
              </w:rPr>
              <w:t>6</w:t>
            </w:r>
          </w:p>
        </w:tc>
      </w:tr>
      <w:tr w:rsidR="0051792F" w:rsidRPr="00F2287E" w14:paraId="4B264CFD" w14:textId="77777777" w:rsidTr="00F2287E">
        <w:trPr>
          <w:gridAfter w:val="1"/>
          <w:wAfter w:w="1813" w:type="dxa"/>
          <w:trHeight w:val="507"/>
        </w:trPr>
        <w:tc>
          <w:tcPr>
            <w:tcW w:w="959" w:type="dxa"/>
            <w:shd w:val="clear" w:color="auto" w:fill="auto"/>
            <w:hideMark/>
          </w:tcPr>
          <w:p w14:paraId="64B1D2D5"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16.2.</w:t>
            </w:r>
          </w:p>
        </w:tc>
        <w:tc>
          <w:tcPr>
            <w:tcW w:w="4781" w:type="dxa"/>
            <w:shd w:val="clear" w:color="auto" w:fill="auto"/>
            <w:hideMark/>
          </w:tcPr>
          <w:p w14:paraId="14F22852" w14:textId="01BFFE5B"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Оборот</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малых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средних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предприятий</w:t>
            </w:r>
          </w:p>
          <w:p w14:paraId="29019DB1" w14:textId="77777777" w:rsidR="0051792F" w:rsidRPr="00F2287E" w:rsidRDefault="0051792F" w:rsidP="0018570B">
            <w:pPr>
              <w:spacing w:after="0" w:line="240" w:lineRule="auto"/>
              <w:rPr>
                <w:rFonts w:ascii="Times New Roman" w:eastAsia="Times New Roman" w:hAnsi="Times New Roman"/>
                <w:sz w:val="24"/>
                <w:szCs w:val="24"/>
                <w:lang w:eastAsia="ru-RU"/>
              </w:rPr>
            </w:pPr>
          </w:p>
        </w:tc>
        <w:tc>
          <w:tcPr>
            <w:tcW w:w="1971" w:type="dxa"/>
            <w:shd w:val="clear" w:color="auto" w:fill="auto"/>
            <w:hideMark/>
          </w:tcPr>
          <w:p w14:paraId="3E0B6937" w14:textId="7F0B2ACD"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млн</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руб.</w:t>
            </w:r>
          </w:p>
        </w:tc>
        <w:tc>
          <w:tcPr>
            <w:tcW w:w="1569" w:type="dxa"/>
            <w:tcBorders>
              <w:top w:val="nil"/>
              <w:left w:val="nil"/>
              <w:bottom w:val="single" w:sz="4" w:space="0" w:color="auto"/>
              <w:right w:val="single" w:sz="4" w:space="0" w:color="auto"/>
            </w:tcBorders>
            <w:shd w:val="clear" w:color="auto" w:fill="auto"/>
          </w:tcPr>
          <w:p w14:paraId="56D03B9F" w14:textId="4802547E"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010,0</w:t>
            </w:r>
          </w:p>
        </w:tc>
        <w:tc>
          <w:tcPr>
            <w:tcW w:w="1618" w:type="dxa"/>
            <w:tcBorders>
              <w:top w:val="nil"/>
              <w:left w:val="nil"/>
              <w:bottom w:val="single" w:sz="4" w:space="0" w:color="auto"/>
              <w:right w:val="single" w:sz="4" w:space="0" w:color="auto"/>
            </w:tcBorders>
          </w:tcPr>
          <w:p w14:paraId="0D8C1809" w14:textId="19E35499"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015,0</w:t>
            </w:r>
          </w:p>
        </w:tc>
        <w:tc>
          <w:tcPr>
            <w:tcW w:w="1472" w:type="dxa"/>
            <w:tcBorders>
              <w:top w:val="nil"/>
              <w:left w:val="nil"/>
              <w:bottom w:val="single" w:sz="4" w:space="0" w:color="auto"/>
              <w:right w:val="single" w:sz="4" w:space="0" w:color="auto"/>
            </w:tcBorders>
          </w:tcPr>
          <w:p w14:paraId="5282B981" w14:textId="15DD5CD2"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025,0</w:t>
            </w:r>
          </w:p>
        </w:tc>
        <w:tc>
          <w:tcPr>
            <w:tcW w:w="1472" w:type="dxa"/>
            <w:tcBorders>
              <w:top w:val="nil"/>
              <w:left w:val="nil"/>
              <w:bottom w:val="single" w:sz="4" w:space="0" w:color="auto"/>
              <w:right w:val="single" w:sz="4" w:space="0" w:color="auto"/>
            </w:tcBorders>
          </w:tcPr>
          <w:p w14:paraId="7C137874" w14:textId="47AC8535"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060,0</w:t>
            </w:r>
          </w:p>
        </w:tc>
        <w:tc>
          <w:tcPr>
            <w:tcW w:w="1472" w:type="dxa"/>
            <w:tcBorders>
              <w:top w:val="nil"/>
              <w:left w:val="nil"/>
              <w:bottom w:val="single" w:sz="4" w:space="0" w:color="auto"/>
              <w:right w:val="single" w:sz="4" w:space="0" w:color="auto"/>
            </w:tcBorders>
          </w:tcPr>
          <w:p w14:paraId="1200FE3E" w14:textId="66A4FF0E"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2</w:t>
            </w:r>
            <w:r w:rsidR="001A04A7" w:rsidRPr="00F2287E">
              <w:rPr>
                <w:rFonts w:ascii="Times New Roman" w:hAnsi="Times New Roman"/>
                <w:sz w:val="24"/>
                <w:szCs w:val="24"/>
              </w:rPr>
              <w:t xml:space="preserve"> </w:t>
            </w:r>
            <w:r w:rsidRPr="00F2287E">
              <w:rPr>
                <w:rFonts w:ascii="Times New Roman" w:hAnsi="Times New Roman"/>
                <w:sz w:val="24"/>
                <w:szCs w:val="24"/>
              </w:rPr>
              <w:t>261,0</w:t>
            </w:r>
          </w:p>
        </w:tc>
      </w:tr>
      <w:tr w:rsidR="0051792F" w:rsidRPr="00F2287E" w14:paraId="59CE0222" w14:textId="77777777" w:rsidTr="00F2287E">
        <w:trPr>
          <w:gridAfter w:val="1"/>
          <w:wAfter w:w="1813" w:type="dxa"/>
          <w:trHeight w:val="664"/>
        </w:trPr>
        <w:tc>
          <w:tcPr>
            <w:tcW w:w="959" w:type="dxa"/>
            <w:shd w:val="clear" w:color="auto" w:fill="auto"/>
            <w:hideMark/>
          </w:tcPr>
          <w:p w14:paraId="17647628"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16.3.</w:t>
            </w:r>
          </w:p>
        </w:tc>
        <w:tc>
          <w:tcPr>
            <w:tcW w:w="4781" w:type="dxa"/>
            <w:shd w:val="clear" w:color="auto" w:fill="auto"/>
            <w:hideMark/>
          </w:tcPr>
          <w:p w14:paraId="041593C2" w14:textId="27FE69A0" w:rsidR="0051792F" w:rsidRPr="00F2287E" w:rsidRDefault="0051792F" w:rsidP="0018570B">
            <w:pPr>
              <w:spacing w:after="0" w:line="240" w:lineRule="auto"/>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Среднесписочная</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численность</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работников,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занятых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сфере</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малого</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предпринимательства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(за</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исключением</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занятых</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в</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нефтегазовой</w:t>
            </w:r>
            <w:r w:rsidR="001A04A7" w:rsidRPr="00F2287E">
              <w:rPr>
                <w:rFonts w:ascii="Times New Roman" w:eastAsia="Times New Roman" w:hAnsi="Times New Roman"/>
                <w:sz w:val="24"/>
                <w:szCs w:val="24"/>
                <w:lang w:eastAsia="ru-RU"/>
              </w:rPr>
              <w:t xml:space="preserve"> </w:t>
            </w:r>
            <w:r w:rsidRPr="00F2287E">
              <w:rPr>
                <w:rFonts w:ascii="Times New Roman" w:eastAsia="Times New Roman" w:hAnsi="Times New Roman"/>
                <w:sz w:val="24"/>
                <w:szCs w:val="24"/>
                <w:lang w:eastAsia="ru-RU"/>
              </w:rPr>
              <w:t>отрасли)</w:t>
            </w:r>
          </w:p>
        </w:tc>
        <w:tc>
          <w:tcPr>
            <w:tcW w:w="1971" w:type="dxa"/>
            <w:shd w:val="clear" w:color="auto" w:fill="auto"/>
            <w:hideMark/>
          </w:tcPr>
          <w:p w14:paraId="4AD227EF" w14:textId="77777777" w:rsidR="0051792F" w:rsidRPr="00F2287E" w:rsidRDefault="0051792F" w:rsidP="0018570B">
            <w:pPr>
              <w:spacing w:after="0" w:line="240" w:lineRule="auto"/>
              <w:jc w:val="center"/>
              <w:rPr>
                <w:rFonts w:ascii="Times New Roman" w:eastAsia="Times New Roman" w:hAnsi="Times New Roman"/>
                <w:sz w:val="24"/>
                <w:szCs w:val="24"/>
                <w:lang w:eastAsia="ru-RU"/>
              </w:rPr>
            </w:pPr>
            <w:r w:rsidRPr="00F2287E">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7B52C6F9" w14:textId="7C4A3A04"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w:t>
            </w:r>
            <w:r w:rsidR="001A04A7" w:rsidRPr="00F2287E">
              <w:rPr>
                <w:rFonts w:ascii="Times New Roman" w:hAnsi="Times New Roman"/>
                <w:sz w:val="24"/>
                <w:szCs w:val="24"/>
              </w:rPr>
              <w:t xml:space="preserve"> </w:t>
            </w:r>
            <w:r w:rsidRPr="00F2287E">
              <w:rPr>
                <w:rFonts w:ascii="Times New Roman" w:hAnsi="Times New Roman"/>
                <w:sz w:val="24"/>
                <w:szCs w:val="24"/>
              </w:rPr>
              <w:t>140</w:t>
            </w:r>
          </w:p>
        </w:tc>
        <w:tc>
          <w:tcPr>
            <w:tcW w:w="1618" w:type="dxa"/>
            <w:tcBorders>
              <w:top w:val="nil"/>
              <w:left w:val="nil"/>
              <w:bottom w:val="single" w:sz="4" w:space="0" w:color="auto"/>
              <w:right w:val="single" w:sz="4" w:space="0" w:color="auto"/>
            </w:tcBorders>
          </w:tcPr>
          <w:p w14:paraId="31A845C7" w14:textId="1D2DFA79"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w:t>
            </w:r>
            <w:r w:rsidR="001A04A7" w:rsidRPr="00F2287E">
              <w:rPr>
                <w:rFonts w:ascii="Times New Roman" w:hAnsi="Times New Roman"/>
                <w:sz w:val="24"/>
                <w:szCs w:val="24"/>
              </w:rPr>
              <w:t xml:space="preserve"> </w:t>
            </w:r>
            <w:r w:rsidRPr="00F2287E">
              <w:rPr>
                <w:rFonts w:ascii="Times New Roman" w:hAnsi="Times New Roman"/>
                <w:sz w:val="24"/>
                <w:szCs w:val="24"/>
              </w:rPr>
              <w:t>135</w:t>
            </w:r>
          </w:p>
        </w:tc>
        <w:tc>
          <w:tcPr>
            <w:tcW w:w="1472" w:type="dxa"/>
            <w:tcBorders>
              <w:top w:val="nil"/>
              <w:left w:val="nil"/>
              <w:bottom w:val="single" w:sz="4" w:space="0" w:color="auto"/>
              <w:right w:val="single" w:sz="4" w:space="0" w:color="auto"/>
            </w:tcBorders>
          </w:tcPr>
          <w:p w14:paraId="1F89BEEF" w14:textId="6B57AAF3"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w:t>
            </w:r>
            <w:r w:rsidR="001A04A7" w:rsidRPr="00F2287E">
              <w:rPr>
                <w:rFonts w:ascii="Times New Roman" w:hAnsi="Times New Roman"/>
                <w:sz w:val="24"/>
                <w:szCs w:val="24"/>
              </w:rPr>
              <w:t xml:space="preserve"> </w:t>
            </w:r>
            <w:r w:rsidRPr="00F2287E">
              <w:rPr>
                <w:rFonts w:ascii="Times New Roman" w:hAnsi="Times New Roman"/>
                <w:sz w:val="24"/>
                <w:szCs w:val="24"/>
              </w:rPr>
              <w:t>700</w:t>
            </w:r>
          </w:p>
        </w:tc>
        <w:tc>
          <w:tcPr>
            <w:tcW w:w="1472" w:type="dxa"/>
            <w:tcBorders>
              <w:top w:val="nil"/>
              <w:left w:val="nil"/>
              <w:bottom w:val="single" w:sz="4" w:space="0" w:color="auto"/>
              <w:right w:val="single" w:sz="4" w:space="0" w:color="auto"/>
            </w:tcBorders>
          </w:tcPr>
          <w:p w14:paraId="026E8FEC" w14:textId="2456C833"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w:t>
            </w:r>
            <w:r w:rsidR="001A04A7" w:rsidRPr="00F2287E">
              <w:rPr>
                <w:rFonts w:ascii="Times New Roman" w:hAnsi="Times New Roman"/>
                <w:sz w:val="24"/>
                <w:szCs w:val="24"/>
              </w:rPr>
              <w:t xml:space="preserve"> </w:t>
            </w:r>
            <w:r w:rsidR="00E45457" w:rsidRPr="00F2287E">
              <w:rPr>
                <w:rFonts w:ascii="Times New Roman" w:hAnsi="Times New Roman"/>
                <w:sz w:val="24"/>
                <w:szCs w:val="24"/>
              </w:rPr>
              <w:t>855</w:t>
            </w:r>
          </w:p>
        </w:tc>
        <w:tc>
          <w:tcPr>
            <w:tcW w:w="1472" w:type="dxa"/>
            <w:tcBorders>
              <w:top w:val="nil"/>
              <w:left w:val="nil"/>
              <w:bottom w:val="single" w:sz="4" w:space="0" w:color="auto"/>
              <w:right w:val="single" w:sz="4" w:space="0" w:color="auto"/>
            </w:tcBorders>
          </w:tcPr>
          <w:p w14:paraId="669413F1" w14:textId="4A9EFD44" w:rsidR="0051792F" w:rsidRPr="00F2287E" w:rsidRDefault="0051792F" w:rsidP="0018570B">
            <w:pPr>
              <w:spacing w:after="0" w:line="240" w:lineRule="auto"/>
              <w:jc w:val="center"/>
              <w:rPr>
                <w:rFonts w:ascii="Times New Roman" w:hAnsi="Times New Roman"/>
                <w:sz w:val="24"/>
                <w:szCs w:val="24"/>
              </w:rPr>
            </w:pPr>
            <w:r w:rsidRPr="00F2287E">
              <w:rPr>
                <w:rFonts w:ascii="Times New Roman" w:hAnsi="Times New Roman"/>
                <w:sz w:val="24"/>
                <w:szCs w:val="24"/>
              </w:rPr>
              <w:t>1</w:t>
            </w:r>
            <w:r w:rsidR="001A04A7" w:rsidRPr="00F2287E">
              <w:rPr>
                <w:rFonts w:ascii="Times New Roman" w:hAnsi="Times New Roman"/>
                <w:sz w:val="24"/>
                <w:szCs w:val="24"/>
              </w:rPr>
              <w:t xml:space="preserve"> </w:t>
            </w:r>
            <w:r w:rsidRPr="00F2287E">
              <w:rPr>
                <w:rFonts w:ascii="Times New Roman" w:hAnsi="Times New Roman"/>
                <w:sz w:val="24"/>
                <w:szCs w:val="24"/>
              </w:rPr>
              <w:t>860</w:t>
            </w:r>
          </w:p>
        </w:tc>
      </w:tr>
    </w:tbl>
    <w:p w14:paraId="4F34AD50" w14:textId="77777777" w:rsidR="0051792F" w:rsidRDefault="0051792F" w:rsidP="0018570B">
      <w:pPr>
        <w:spacing w:after="0" w:line="240" w:lineRule="auto"/>
      </w:pPr>
    </w:p>
    <w:p w14:paraId="18654D8A" w14:textId="7329CB90" w:rsidR="00BA20E7" w:rsidRPr="00C1310B" w:rsidRDefault="00BA20E7" w:rsidP="0018570B">
      <w:pPr>
        <w:spacing w:after="0" w:line="240" w:lineRule="auto"/>
        <w:ind w:firstLine="709"/>
        <w:jc w:val="right"/>
        <w:rPr>
          <w:rFonts w:ascii="Times New Roman" w:hAnsi="Times New Roman"/>
          <w:bCs/>
          <w:sz w:val="28"/>
          <w:szCs w:val="28"/>
        </w:rPr>
      </w:pPr>
      <w:r w:rsidRPr="007C3B16">
        <w:rPr>
          <w:rFonts w:ascii="Times New Roman" w:hAnsi="Times New Roman"/>
          <w:bCs/>
          <w:sz w:val="28"/>
          <w:szCs w:val="28"/>
        </w:rPr>
        <w:t>Приложение</w:t>
      </w:r>
      <w:r w:rsidR="001A04A7">
        <w:rPr>
          <w:rFonts w:ascii="Times New Roman" w:hAnsi="Times New Roman"/>
          <w:bCs/>
          <w:sz w:val="28"/>
          <w:szCs w:val="28"/>
        </w:rPr>
        <w:t xml:space="preserve"> </w:t>
      </w:r>
      <w:r w:rsidR="00D14539" w:rsidRPr="007C3B16">
        <w:rPr>
          <w:rFonts w:ascii="Times New Roman" w:hAnsi="Times New Roman"/>
          <w:bCs/>
          <w:sz w:val="28"/>
          <w:szCs w:val="28"/>
        </w:rPr>
        <w:t>4</w:t>
      </w:r>
      <w:r w:rsidR="001A04A7">
        <w:rPr>
          <w:rFonts w:ascii="Times New Roman" w:hAnsi="Times New Roman"/>
          <w:bCs/>
          <w:sz w:val="28"/>
          <w:szCs w:val="28"/>
        </w:rPr>
        <w:t xml:space="preserve"> </w:t>
      </w:r>
    </w:p>
    <w:p w14:paraId="015C755D" w14:textId="7622FC91" w:rsidR="00BA20E7" w:rsidRPr="00C1310B" w:rsidRDefault="00BA20E7" w:rsidP="0018570B">
      <w:pPr>
        <w:spacing w:after="0" w:line="240" w:lineRule="auto"/>
        <w:ind w:firstLine="709"/>
        <w:jc w:val="right"/>
        <w:rPr>
          <w:rFonts w:ascii="Times New Roman" w:hAnsi="Times New Roman"/>
          <w:bCs/>
          <w:sz w:val="28"/>
          <w:szCs w:val="28"/>
        </w:rPr>
      </w:pPr>
      <w:r w:rsidRPr="00C1310B">
        <w:rPr>
          <w:rFonts w:ascii="Times New Roman" w:hAnsi="Times New Roman"/>
          <w:bCs/>
          <w:sz w:val="28"/>
          <w:szCs w:val="28"/>
        </w:rPr>
        <w:t>к</w:t>
      </w:r>
      <w:r w:rsidR="001A04A7">
        <w:rPr>
          <w:rFonts w:ascii="Times New Roman" w:hAnsi="Times New Roman"/>
          <w:bCs/>
          <w:sz w:val="28"/>
          <w:szCs w:val="28"/>
        </w:rPr>
        <w:t xml:space="preserve"> </w:t>
      </w:r>
      <w:r w:rsidRPr="00C1310B">
        <w:rPr>
          <w:rFonts w:ascii="Times New Roman" w:hAnsi="Times New Roman"/>
          <w:bCs/>
          <w:sz w:val="28"/>
          <w:szCs w:val="28"/>
        </w:rPr>
        <w:t>отчету</w:t>
      </w:r>
      <w:r w:rsidR="001A04A7">
        <w:rPr>
          <w:rFonts w:ascii="Times New Roman" w:hAnsi="Times New Roman"/>
          <w:bCs/>
          <w:sz w:val="28"/>
          <w:szCs w:val="28"/>
        </w:rPr>
        <w:t xml:space="preserve"> </w:t>
      </w:r>
      <w:r w:rsidRPr="00C1310B">
        <w:rPr>
          <w:rFonts w:ascii="Times New Roman" w:hAnsi="Times New Roman"/>
          <w:bCs/>
          <w:sz w:val="28"/>
          <w:szCs w:val="28"/>
        </w:rPr>
        <w:t>главы</w:t>
      </w:r>
      <w:r w:rsidR="001A04A7">
        <w:rPr>
          <w:rFonts w:ascii="Times New Roman" w:hAnsi="Times New Roman"/>
          <w:bCs/>
          <w:sz w:val="28"/>
          <w:szCs w:val="28"/>
        </w:rPr>
        <w:t xml:space="preserve"> </w:t>
      </w:r>
      <w:r w:rsidRPr="00C1310B">
        <w:rPr>
          <w:rFonts w:ascii="Times New Roman" w:hAnsi="Times New Roman"/>
          <w:bCs/>
          <w:sz w:val="28"/>
          <w:szCs w:val="28"/>
        </w:rPr>
        <w:t>района</w:t>
      </w:r>
      <w:r w:rsidR="001A04A7">
        <w:rPr>
          <w:rFonts w:ascii="Times New Roman" w:hAnsi="Times New Roman"/>
          <w:bCs/>
          <w:sz w:val="28"/>
          <w:szCs w:val="28"/>
        </w:rPr>
        <w:t xml:space="preserve"> </w:t>
      </w:r>
      <w:r w:rsidRPr="00C1310B">
        <w:rPr>
          <w:rFonts w:ascii="Times New Roman" w:hAnsi="Times New Roman"/>
          <w:bCs/>
          <w:sz w:val="28"/>
          <w:szCs w:val="28"/>
        </w:rPr>
        <w:t>за</w:t>
      </w:r>
      <w:r w:rsidR="001A04A7">
        <w:rPr>
          <w:rFonts w:ascii="Times New Roman" w:hAnsi="Times New Roman"/>
          <w:bCs/>
          <w:sz w:val="28"/>
          <w:szCs w:val="28"/>
        </w:rPr>
        <w:t xml:space="preserve"> </w:t>
      </w:r>
      <w:r w:rsidRPr="00C1310B">
        <w:rPr>
          <w:rFonts w:ascii="Times New Roman" w:hAnsi="Times New Roman"/>
          <w:bCs/>
          <w:sz w:val="28"/>
          <w:szCs w:val="28"/>
        </w:rPr>
        <w:t>202</w:t>
      </w:r>
      <w:r>
        <w:rPr>
          <w:rFonts w:ascii="Times New Roman" w:hAnsi="Times New Roman"/>
          <w:bCs/>
          <w:sz w:val="28"/>
          <w:szCs w:val="28"/>
        </w:rPr>
        <w:t>3</w:t>
      </w:r>
      <w:r w:rsidR="001A04A7">
        <w:rPr>
          <w:rFonts w:ascii="Times New Roman" w:hAnsi="Times New Roman"/>
          <w:bCs/>
          <w:sz w:val="28"/>
          <w:szCs w:val="28"/>
        </w:rPr>
        <w:t xml:space="preserve"> </w:t>
      </w:r>
      <w:r w:rsidRPr="00C1310B">
        <w:rPr>
          <w:rFonts w:ascii="Times New Roman" w:hAnsi="Times New Roman"/>
          <w:bCs/>
          <w:sz w:val="28"/>
          <w:szCs w:val="28"/>
        </w:rPr>
        <w:t>год</w:t>
      </w:r>
      <w:r w:rsidR="001A04A7">
        <w:rPr>
          <w:rFonts w:ascii="Times New Roman" w:hAnsi="Times New Roman"/>
          <w:bCs/>
          <w:sz w:val="28"/>
          <w:szCs w:val="28"/>
        </w:rPr>
        <w:t xml:space="preserve"> </w:t>
      </w:r>
    </w:p>
    <w:p w14:paraId="530F162C" w14:textId="77777777" w:rsidR="00BA20E7" w:rsidRPr="00C1310B" w:rsidRDefault="00BA20E7" w:rsidP="0018570B">
      <w:pPr>
        <w:spacing w:after="0" w:line="240" w:lineRule="auto"/>
        <w:ind w:firstLine="709"/>
        <w:jc w:val="right"/>
        <w:rPr>
          <w:rFonts w:ascii="Times New Roman" w:hAnsi="Times New Roman"/>
          <w:bCs/>
          <w:sz w:val="28"/>
          <w:szCs w:val="28"/>
        </w:rPr>
      </w:pPr>
    </w:p>
    <w:p w14:paraId="1BC4C480" w14:textId="07A1B367" w:rsidR="00BA20E7" w:rsidRPr="00C1310B" w:rsidRDefault="00BA20E7" w:rsidP="0018570B">
      <w:pPr>
        <w:spacing w:after="0" w:line="240" w:lineRule="auto"/>
        <w:jc w:val="center"/>
        <w:rPr>
          <w:rFonts w:ascii="Times New Roman" w:hAnsi="Times New Roman"/>
          <w:sz w:val="28"/>
          <w:szCs w:val="28"/>
        </w:rPr>
      </w:pPr>
      <w:r w:rsidRPr="00C1310B">
        <w:rPr>
          <w:rFonts w:ascii="Times New Roman" w:hAnsi="Times New Roman"/>
          <w:sz w:val="28"/>
          <w:szCs w:val="28"/>
        </w:rPr>
        <w:t>Выполнение</w:t>
      </w:r>
      <w:r w:rsidR="001A04A7">
        <w:rPr>
          <w:rFonts w:ascii="Times New Roman" w:hAnsi="Times New Roman"/>
          <w:sz w:val="28"/>
          <w:szCs w:val="28"/>
        </w:rPr>
        <w:t xml:space="preserve"> </w:t>
      </w:r>
      <w:r w:rsidRPr="00C1310B">
        <w:rPr>
          <w:rFonts w:ascii="Times New Roman" w:hAnsi="Times New Roman"/>
          <w:sz w:val="28"/>
          <w:szCs w:val="28"/>
        </w:rPr>
        <w:t>мероприятий</w:t>
      </w:r>
      <w:r w:rsidR="001A04A7">
        <w:rPr>
          <w:rFonts w:ascii="Times New Roman" w:hAnsi="Times New Roman"/>
          <w:sz w:val="28"/>
          <w:szCs w:val="28"/>
        </w:rPr>
        <w:t xml:space="preserve"> </w:t>
      </w:r>
      <w:r w:rsidRPr="00C1310B">
        <w:rPr>
          <w:rFonts w:ascii="Times New Roman" w:hAnsi="Times New Roman"/>
          <w:sz w:val="28"/>
          <w:szCs w:val="28"/>
        </w:rPr>
        <w:t>по</w:t>
      </w:r>
      <w:r w:rsidR="001A04A7">
        <w:rPr>
          <w:rFonts w:ascii="Times New Roman" w:hAnsi="Times New Roman"/>
          <w:sz w:val="28"/>
          <w:szCs w:val="28"/>
        </w:rPr>
        <w:t xml:space="preserve"> </w:t>
      </w:r>
      <w:r w:rsidRPr="00C1310B">
        <w:rPr>
          <w:rFonts w:ascii="Times New Roman" w:hAnsi="Times New Roman"/>
          <w:sz w:val="28"/>
          <w:szCs w:val="28"/>
        </w:rPr>
        <w:t>решению</w:t>
      </w:r>
      <w:r w:rsidR="001A04A7">
        <w:rPr>
          <w:rFonts w:ascii="Times New Roman" w:hAnsi="Times New Roman"/>
          <w:sz w:val="28"/>
          <w:szCs w:val="28"/>
        </w:rPr>
        <w:t xml:space="preserve"> </w:t>
      </w:r>
      <w:r w:rsidRPr="00C1310B">
        <w:rPr>
          <w:rFonts w:ascii="Times New Roman" w:hAnsi="Times New Roman"/>
          <w:sz w:val="28"/>
          <w:szCs w:val="28"/>
        </w:rPr>
        <w:t>вопросов,</w:t>
      </w:r>
      <w:r w:rsidR="001A04A7">
        <w:rPr>
          <w:rFonts w:ascii="Times New Roman" w:hAnsi="Times New Roman"/>
          <w:sz w:val="28"/>
          <w:szCs w:val="28"/>
        </w:rPr>
        <w:t xml:space="preserve"> </w:t>
      </w:r>
    </w:p>
    <w:p w14:paraId="570E87A5" w14:textId="5575ABE8" w:rsidR="00BA20E7" w:rsidRDefault="00BA20E7" w:rsidP="0018570B">
      <w:pPr>
        <w:spacing w:after="0" w:line="240" w:lineRule="auto"/>
        <w:jc w:val="center"/>
        <w:rPr>
          <w:rFonts w:ascii="Times New Roman" w:hAnsi="Times New Roman"/>
          <w:sz w:val="28"/>
          <w:szCs w:val="28"/>
        </w:rPr>
      </w:pPr>
      <w:r w:rsidRPr="00C1310B">
        <w:rPr>
          <w:rFonts w:ascii="Times New Roman" w:hAnsi="Times New Roman"/>
          <w:sz w:val="28"/>
          <w:szCs w:val="28"/>
        </w:rPr>
        <w:t>поставленных</w:t>
      </w:r>
      <w:r w:rsidR="001A04A7">
        <w:rPr>
          <w:rFonts w:ascii="Times New Roman" w:hAnsi="Times New Roman"/>
          <w:sz w:val="28"/>
          <w:szCs w:val="28"/>
        </w:rPr>
        <w:t xml:space="preserve"> </w:t>
      </w:r>
      <w:r w:rsidRPr="00C1310B">
        <w:rPr>
          <w:rFonts w:ascii="Times New Roman" w:hAnsi="Times New Roman"/>
          <w:sz w:val="28"/>
          <w:szCs w:val="28"/>
        </w:rPr>
        <w:t>Думой</w:t>
      </w:r>
      <w:r w:rsidR="001A04A7">
        <w:rPr>
          <w:rFonts w:ascii="Times New Roman" w:hAnsi="Times New Roman"/>
          <w:sz w:val="28"/>
          <w:szCs w:val="28"/>
        </w:rPr>
        <w:t xml:space="preserve"> </w:t>
      </w:r>
      <w:r w:rsidRPr="00C1310B">
        <w:rPr>
          <w:rFonts w:ascii="Times New Roman" w:hAnsi="Times New Roman"/>
          <w:sz w:val="28"/>
          <w:szCs w:val="28"/>
        </w:rPr>
        <w:t>Ханты-Мансийского</w:t>
      </w:r>
      <w:r w:rsidR="001A04A7">
        <w:rPr>
          <w:rFonts w:ascii="Times New Roman" w:hAnsi="Times New Roman"/>
          <w:sz w:val="28"/>
          <w:szCs w:val="28"/>
        </w:rPr>
        <w:t xml:space="preserve"> </w:t>
      </w:r>
      <w:r w:rsidRPr="00C1310B">
        <w:rPr>
          <w:rFonts w:ascii="Times New Roman" w:hAnsi="Times New Roman"/>
          <w:sz w:val="28"/>
          <w:szCs w:val="28"/>
        </w:rPr>
        <w:t>района</w:t>
      </w:r>
      <w:r w:rsidR="001A04A7">
        <w:rPr>
          <w:rFonts w:ascii="Times New Roman" w:hAnsi="Times New Roman"/>
          <w:sz w:val="28"/>
          <w:szCs w:val="28"/>
        </w:rPr>
        <w:t xml:space="preserve"> </w:t>
      </w:r>
      <w:r w:rsidRPr="00C1310B">
        <w:rPr>
          <w:rFonts w:ascii="Times New Roman" w:hAnsi="Times New Roman"/>
          <w:sz w:val="28"/>
          <w:szCs w:val="28"/>
        </w:rPr>
        <w:t>в</w:t>
      </w:r>
      <w:r w:rsidR="001A04A7">
        <w:rPr>
          <w:rFonts w:ascii="Times New Roman" w:hAnsi="Times New Roman"/>
          <w:sz w:val="28"/>
          <w:szCs w:val="28"/>
        </w:rPr>
        <w:t xml:space="preserve"> </w:t>
      </w:r>
      <w:r w:rsidRPr="00C1310B">
        <w:rPr>
          <w:rFonts w:ascii="Times New Roman" w:hAnsi="Times New Roman"/>
          <w:sz w:val="28"/>
          <w:szCs w:val="28"/>
        </w:rPr>
        <w:t>202</w:t>
      </w:r>
      <w:r>
        <w:rPr>
          <w:rFonts w:ascii="Times New Roman" w:hAnsi="Times New Roman"/>
          <w:sz w:val="28"/>
          <w:szCs w:val="28"/>
        </w:rPr>
        <w:t>3</w:t>
      </w:r>
      <w:r w:rsidR="001A04A7">
        <w:rPr>
          <w:rFonts w:ascii="Times New Roman" w:hAnsi="Times New Roman"/>
          <w:sz w:val="28"/>
          <w:szCs w:val="28"/>
        </w:rPr>
        <w:t xml:space="preserve"> </w:t>
      </w:r>
      <w:r w:rsidRPr="00C1310B">
        <w:rPr>
          <w:rFonts w:ascii="Times New Roman" w:hAnsi="Times New Roman"/>
          <w:sz w:val="28"/>
          <w:szCs w:val="28"/>
        </w:rPr>
        <w:t>году,</w:t>
      </w:r>
      <w:r w:rsidR="001A04A7">
        <w:rPr>
          <w:rFonts w:ascii="Times New Roman" w:hAnsi="Times New Roman"/>
          <w:sz w:val="28"/>
          <w:szCs w:val="28"/>
        </w:rPr>
        <w:t xml:space="preserve"> </w:t>
      </w:r>
      <w:r w:rsidRPr="00C1310B">
        <w:rPr>
          <w:rFonts w:ascii="Times New Roman" w:hAnsi="Times New Roman"/>
          <w:sz w:val="28"/>
          <w:szCs w:val="28"/>
        </w:rPr>
        <w:t>органами</w:t>
      </w:r>
      <w:r w:rsidR="001A04A7">
        <w:rPr>
          <w:rFonts w:ascii="Times New Roman" w:hAnsi="Times New Roman"/>
          <w:sz w:val="28"/>
          <w:szCs w:val="28"/>
        </w:rPr>
        <w:t xml:space="preserve"> </w:t>
      </w:r>
      <w:r w:rsidRPr="00C1310B">
        <w:rPr>
          <w:rFonts w:ascii="Times New Roman" w:hAnsi="Times New Roman"/>
          <w:sz w:val="28"/>
          <w:szCs w:val="28"/>
        </w:rPr>
        <w:t>администрации</w:t>
      </w:r>
      <w:r w:rsidR="001A04A7">
        <w:rPr>
          <w:rFonts w:ascii="Times New Roman" w:hAnsi="Times New Roman"/>
          <w:sz w:val="28"/>
          <w:szCs w:val="28"/>
        </w:rPr>
        <w:t xml:space="preserve"> </w:t>
      </w:r>
      <w:r w:rsidRPr="00C1310B">
        <w:rPr>
          <w:rFonts w:ascii="Times New Roman" w:hAnsi="Times New Roman"/>
          <w:sz w:val="28"/>
          <w:szCs w:val="28"/>
        </w:rPr>
        <w:t>Ханты-Мансийского</w:t>
      </w:r>
      <w:r w:rsidR="001A04A7">
        <w:rPr>
          <w:rFonts w:ascii="Times New Roman" w:hAnsi="Times New Roman"/>
          <w:sz w:val="28"/>
          <w:szCs w:val="28"/>
        </w:rPr>
        <w:t xml:space="preserve"> </w:t>
      </w:r>
      <w:r w:rsidRPr="00C1310B">
        <w:rPr>
          <w:rFonts w:ascii="Times New Roman" w:hAnsi="Times New Roman"/>
          <w:sz w:val="28"/>
          <w:szCs w:val="28"/>
        </w:rPr>
        <w:t>района</w:t>
      </w:r>
      <w:r w:rsidRPr="00C1310B">
        <w:rPr>
          <w:rFonts w:ascii="Times New Roman" w:hAnsi="Times New Roman"/>
          <w:sz w:val="28"/>
          <w:szCs w:val="28"/>
        </w:rPr>
        <w:tab/>
      </w:r>
    </w:p>
    <w:p w14:paraId="7C308130" w14:textId="77777777" w:rsidR="00D43F43" w:rsidRPr="00C1310B" w:rsidRDefault="00D43F43" w:rsidP="0018570B">
      <w:pPr>
        <w:spacing w:after="0" w:line="240" w:lineRule="auto"/>
        <w:jc w:val="center"/>
        <w:rPr>
          <w:rFonts w:ascii="Times New Roman" w:hAnsi="Times New Roman"/>
          <w:bCs/>
          <w:color w:val="FF0000"/>
          <w:sz w:val="28"/>
          <w:szCs w:val="2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94"/>
        <w:gridCol w:w="7655"/>
        <w:gridCol w:w="5557"/>
      </w:tblGrid>
      <w:tr w:rsidR="00BA20E7" w:rsidRPr="00D43F43" w14:paraId="7460EB7A" w14:textId="77777777" w:rsidTr="00D43F43">
        <w:tc>
          <w:tcPr>
            <w:tcW w:w="704" w:type="dxa"/>
            <w:shd w:val="clear" w:color="auto" w:fill="auto"/>
          </w:tcPr>
          <w:p w14:paraId="63769D35" w14:textId="7DE86EE1" w:rsidR="00BA20E7" w:rsidRPr="00D43F43" w:rsidRDefault="00BA20E7" w:rsidP="0018570B">
            <w:pPr>
              <w:tabs>
                <w:tab w:val="center" w:pos="7426"/>
                <w:tab w:val="left" w:pos="11460"/>
              </w:tabs>
              <w:spacing w:after="0" w:line="240" w:lineRule="auto"/>
              <w:rPr>
                <w:rFonts w:ascii="Times New Roman" w:eastAsia="Times New Roman" w:hAnsi="Times New Roman"/>
                <w:sz w:val="24"/>
                <w:szCs w:val="24"/>
              </w:rPr>
            </w:pPr>
            <w:r w:rsidRPr="00D43F43">
              <w:rPr>
                <w:rFonts w:ascii="Times New Roman" w:eastAsia="Times New Roman" w:hAnsi="Times New Roman"/>
                <w:sz w:val="24"/>
                <w:szCs w:val="24"/>
              </w:rPr>
              <w:t>№</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п/п</w:t>
            </w:r>
          </w:p>
        </w:tc>
        <w:tc>
          <w:tcPr>
            <w:tcW w:w="1394" w:type="dxa"/>
            <w:shd w:val="clear" w:color="auto" w:fill="auto"/>
          </w:tcPr>
          <w:p w14:paraId="5879EA0C" w14:textId="0F5A8DDE" w:rsidR="00BA20E7" w:rsidRPr="00D43F43" w:rsidRDefault="00BA20E7" w:rsidP="0018570B">
            <w:pPr>
              <w:tabs>
                <w:tab w:val="center" w:pos="7426"/>
                <w:tab w:val="left" w:pos="11460"/>
              </w:tabs>
              <w:spacing w:after="0" w:line="240" w:lineRule="auto"/>
              <w:jc w:val="center"/>
              <w:rPr>
                <w:rFonts w:ascii="Times New Roman" w:eastAsia="Times New Roman" w:hAnsi="Times New Roman"/>
                <w:sz w:val="24"/>
                <w:szCs w:val="24"/>
              </w:rPr>
            </w:pPr>
            <w:r w:rsidRPr="00D43F43">
              <w:rPr>
                <w:rFonts w:ascii="Times New Roman" w:eastAsia="Times New Roman" w:hAnsi="Times New Roman"/>
                <w:sz w:val="24"/>
                <w:szCs w:val="24"/>
              </w:rPr>
              <w:t>Номер</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протокола,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дата</w:t>
            </w:r>
          </w:p>
        </w:tc>
        <w:tc>
          <w:tcPr>
            <w:tcW w:w="7655" w:type="dxa"/>
            <w:shd w:val="clear" w:color="auto" w:fill="auto"/>
          </w:tcPr>
          <w:p w14:paraId="5814A87F" w14:textId="673C9C03" w:rsidR="00BA20E7" w:rsidRPr="00D43F43" w:rsidRDefault="00BA20E7" w:rsidP="0018570B">
            <w:pPr>
              <w:tabs>
                <w:tab w:val="center" w:pos="7426"/>
                <w:tab w:val="left" w:pos="11460"/>
              </w:tabs>
              <w:spacing w:after="0" w:line="240" w:lineRule="auto"/>
              <w:jc w:val="center"/>
              <w:rPr>
                <w:rFonts w:ascii="Times New Roman" w:eastAsia="Times New Roman" w:hAnsi="Times New Roman"/>
                <w:sz w:val="24"/>
                <w:szCs w:val="24"/>
              </w:rPr>
            </w:pPr>
            <w:r w:rsidRPr="00D43F43">
              <w:rPr>
                <w:rFonts w:ascii="Times New Roman" w:eastAsia="Times New Roman" w:hAnsi="Times New Roman"/>
                <w:sz w:val="24"/>
                <w:szCs w:val="24"/>
              </w:rPr>
              <w:t>Содержание</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поручения</w:t>
            </w:r>
          </w:p>
        </w:tc>
        <w:tc>
          <w:tcPr>
            <w:tcW w:w="5557" w:type="dxa"/>
            <w:shd w:val="clear" w:color="auto" w:fill="auto"/>
          </w:tcPr>
          <w:p w14:paraId="2B90FDAF" w14:textId="23902173" w:rsidR="00BA20E7" w:rsidRPr="00D43F43" w:rsidRDefault="00BA20E7" w:rsidP="0018570B">
            <w:pPr>
              <w:tabs>
                <w:tab w:val="center" w:pos="7426"/>
                <w:tab w:val="left" w:pos="11460"/>
              </w:tabs>
              <w:spacing w:after="0" w:line="240" w:lineRule="auto"/>
              <w:jc w:val="center"/>
              <w:rPr>
                <w:rFonts w:ascii="Times New Roman" w:eastAsia="Times New Roman" w:hAnsi="Times New Roman"/>
                <w:sz w:val="24"/>
                <w:szCs w:val="24"/>
              </w:rPr>
            </w:pPr>
            <w:r w:rsidRPr="00D43F43">
              <w:rPr>
                <w:rFonts w:ascii="Times New Roman" w:eastAsia="Times New Roman" w:hAnsi="Times New Roman"/>
                <w:sz w:val="24"/>
                <w:szCs w:val="24"/>
              </w:rPr>
              <w:t>Информация</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об</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исполнении</w:t>
            </w:r>
          </w:p>
        </w:tc>
      </w:tr>
      <w:tr w:rsidR="00BA20E7" w:rsidRPr="00D43F43" w14:paraId="1E377CC5" w14:textId="77777777" w:rsidTr="00D43F43">
        <w:tc>
          <w:tcPr>
            <w:tcW w:w="704" w:type="dxa"/>
            <w:shd w:val="clear" w:color="auto" w:fill="auto"/>
          </w:tcPr>
          <w:p w14:paraId="45369D68" w14:textId="77777777" w:rsidR="00BA20E7" w:rsidRPr="00D43F43" w:rsidRDefault="00BA20E7" w:rsidP="0018570B">
            <w:pPr>
              <w:tabs>
                <w:tab w:val="center" w:pos="7426"/>
                <w:tab w:val="left" w:pos="11460"/>
              </w:tabs>
              <w:spacing w:after="0" w:line="240" w:lineRule="auto"/>
              <w:rPr>
                <w:rFonts w:ascii="Times New Roman" w:eastAsia="Times New Roman" w:hAnsi="Times New Roman"/>
                <w:sz w:val="24"/>
                <w:szCs w:val="24"/>
              </w:rPr>
            </w:pPr>
            <w:r w:rsidRPr="00D43F43">
              <w:rPr>
                <w:rFonts w:ascii="Times New Roman" w:eastAsia="Times New Roman" w:hAnsi="Times New Roman"/>
                <w:sz w:val="24"/>
                <w:szCs w:val="24"/>
              </w:rPr>
              <w:t>1.</w:t>
            </w:r>
          </w:p>
        </w:tc>
        <w:tc>
          <w:tcPr>
            <w:tcW w:w="1394" w:type="dxa"/>
            <w:shd w:val="clear" w:color="auto" w:fill="auto"/>
          </w:tcPr>
          <w:p w14:paraId="5B4182CF" w14:textId="49B36698" w:rsidR="00BA20E7" w:rsidRPr="00D43F43" w:rsidRDefault="00BA20E7" w:rsidP="0018570B">
            <w:pPr>
              <w:tabs>
                <w:tab w:val="center" w:pos="7426"/>
                <w:tab w:val="left" w:pos="11460"/>
              </w:tabs>
              <w:spacing w:after="0" w:line="240" w:lineRule="auto"/>
              <w:rPr>
                <w:rFonts w:ascii="Times New Roman" w:eastAsia="Times New Roman" w:hAnsi="Times New Roman"/>
                <w:sz w:val="24"/>
                <w:szCs w:val="24"/>
              </w:rPr>
            </w:pPr>
            <w:r w:rsidRPr="00D43F43">
              <w:rPr>
                <w:rFonts w:ascii="Times New Roman" w:eastAsia="Times New Roman" w:hAnsi="Times New Roman"/>
                <w:sz w:val="24"/>
                <w:szCs w:val="24"/>
              </w:rPr>
              <w:t>Протокол</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18</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от</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24.11.2023</w:t>
            </w:r>
          </w:p>
        </w:tc>
        <w:tc>
          <w:tcPr>
            <w:tcW w:w="7655" w:type="dxa"/>
            <w:shd w:val="clear" w:color="auto" w:fill="auto"/>
          </w:tcPr>
          <w:p w14:paraId="2D3964D6" w14:textId="7341D433" w:rsidR="00BA20E7" w:rsidRPr="00D43F43" w:rsidRDefault="00BA20E7" w:rsidP="0018570B">
            <w:pPr>
              <w:tabs>
                <w:tab w:val="left" w:pos="0"/>
                <w:tab w:val="left" w:pos="709"/>
              </w:tabs>
              <w:spacing w:after="0" w:line="240" w:lineRule="auto"/>
              <w:jc w:val="both"/>
              <w:rPr>
                <w:rFonts w:ascii="Times New Roman" w:eastAsia="Times New Roman" w:hAnsi="Times New Roman"/>
                <w:sz w:val="24"/>
                <w:szCs w:val="24"/>
              </w:rPr>
            </w:pPr>
            <w:r w:rsidRPr="00D43F43">
              <w:rPr>
                <w:rFonts w:ascii="Times New Roman" w:hAnsi="Times New Roman"/>
                <w:sz w:val="24"/>
                <w:szCs w:val="24"/>
              </w:rPr>
              <w:t>главе</w:t>
            </w:r>
            <w:r w:rsidR="001A04A7" w:rsidRPr="00D43F43">
              <w:rPr>
                <w:rFonts w:ascii="Times New Roman" w:hAnsi="Times New Roman"/>
                <w:sz w:val="24"/>
                <w:szCs w:val="24"/>
              </w:rPr>
              <w:t xml:space="preserve"> </w:t>
            </w:r>
            <w:r w:rsidRPr="00D43F43">
              <w:rPr>
                <w:rFonts w:ascii="Times New Roman" w:hAnsi="Times New Roman"/>
                <w:sz w:val="24"/>
                <w:szCs w:val="24"/>
              </w:rP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срок</w:t>
            </w:r>
            <w:r w:rsidR="001A04A7" w:rsidRPr="00D43F43">
              <w:rPr>
                <w:rFonts w:ascii="Times New Roman" w:hAnsi="Times New Roman"/>
                <w:sz w:val="24"/>
                <w:szCs w:val="24"/>
              </w:rPr>
              <w:t xml:space="preserve"> </w:t>
            </w:r>
            <w:r w:rsidRPr="00D43F43">
              <w:rPr>
                <w:rFonts w:ascii="Times New Roman" w:hAnsi="Times New Roman"/>
                <w:sz w:val="24"/>
                <w:szCs w:val="24"/>
              </w:rPr>
              <w:t>до</w:t>
            </w:r>
            <w:r w:rsidR="001A04A7" w:rsidRPr="00D43F43">
              <w:rPr>
                <w:rFonts w:ascii="Times New Roman" w:hAnsi="Times New Roman"/>
                <w:sz w:val="24"/>
                <w:szCs w:val="24"/>
              </w:rPr>
              <w:t xml:space="preserve"> </w:t>
            </w:r>
            <w:r w:rsidRPr="00D43F43">
              <w:rPr>
                <w:rFonts w:ascii="Times New Roman" w:hAnsi="Times New Roman"/>
                <w:sz w:val="24"/>
                <w:szCs w:val="24"/>
              </w:rPr>
              <w:br/>
              <w:t>14</w:t>
            </w:r>
            <w:r w:rsidR="001A04A7" w:rsidRPr="00D43F43">
              <w:rPr>
                <w:rFonts w:ascii="Times New Roman" w:hAnsi="Times New Roman"/>
                <w:sz w:val="24"/>
                <w:szCs w:val="24"/>
              </w:rPr>
              <w:t xml:space="preserve"> </w:t>
            </w:r>
            <w:r w:rsidRPr="00D43F43">
              <w:rPr>
                <w:rFonts w:ascii="Times New Roman" w:hAnsi="Times New Roman"/>
                <w:sz w:val="24"/>
                <w:szCs w:val="24"/>
              </w:rPr>
              <w:t>декабря</w:t>
            </w:r>
            <w:r w:rsidR="001A04A7" w:rsidRPr="00D43F43">
              <w:rPr>
                <w:rFonts w:ascii="Times New Roman" w:hAnsi="Times New Roman"/>
                <w:sz w:val="24"/>
                <w:szCs w:val="24"/>
              </w:rPr>
              <w:t xml:space="preserve"> </w:t>
            </w:r>
            <w:r w:rsidRPr="00D43F43">
              <w:rPr>
                <w:rFonts w:ascii="Times New Roman" w:hAnsi="Times New Roman"/>
                <w:sz w:val="24"/>
                <w:szCs w:val="24"/>
              </w:rPr>
              <w:t>2023</w:t>
            </w:r>
            <w:r w:rsidR="001A04A7" w:rsidRPr="00D43F43">
              <w:rPr>
                <w:rFonts w:ascii="Times New Roman" w:hAnsi="Times New Roman"/>
                <w:sz w:val="24"/>
                <w:szCs w:val="24"/>
              </w:rPr>
              <w:t xml:space="preserve"> </w:t>
            </w:r>
            <w:r w:rsidRPr="00D43F43">
              <w:rPr>
                <w:rFonts w:ascii="Times New Roman" w:hAnsi="Times New Roman"/>
                <w:sz w:val="24"/>
                <w:szCs w:val="24"/>
              </w:rPr>
              <w:t>года</w:t>
            </w:r>
            <w:r w:rsidR="001A04A7" w:rsidRPr="00D43F43">
              <w:rPr>
                <w:rFonts w:ascii="Times New Roman" w:hAnsi="Times New Roman"/>
                <w:sz w:val="24"/>
                <w:szCs w:val="24"/>
              </w:rPr>
              <w:t xml:space="preserve"> </w:t>
            </w:r>
            <w:r w:rsidRPr="00D43F43">
              <w:rPr>
                <w:rFonts w:ascii="Times New Roman" w:hAnsi="Times New Roman"/>
                <w:sz w:val="24"/>
                <w:szCs w:val="24"/>
              </w:rPr>
              <w:t>направить</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Думу</w:t>
            </w:r>
            <w:r w:rsidR="001A04A7" w:rsidRPr="00D43F43">
              <w:rPr>
                <w:rFonts w:ascii="Times New Roman" w:hAnsi="Times New Roman"/>
                <w:sz w:val="24"/>
                <w:szCs w:val="24"/>
              </w:rPr>
              <w:t xml:space="preserve"> </w:t>
            </w:r>
            <w:r w:rsidRPr="00D43F43">
              <w:rPr>
                <w:rFonts w:ascii="Times New Roman" w:hAnsi="Times New Roman"/>
                <w:sz w:val="24"/>
                <w:szCs w:val="24"/>
              </w:rPr>
              <w:b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порядок</w:t>
            </w:r>
            <w:r w:rsidR="001A04A7" w:rsidRPr="00D43F43">
              <w:rPr>
                <w:rFonts w:ascii="Times New Roman" w:hAnsi="Times New Roman"/>
                <w:sz w:val="24"/>
                <w:szCs w:val="24"/>
              </w:rPr>
              <w:t xml:space="preserve"> </w:t>
            </w:r>
            <w:r w:rsidRPr="00D43F43">
              <w:rPr>
                <w:rFonts w:ascii="Times New Roman" w:hAnsi="Times New Roman"/>
                <w:sz w:val="24"/>
                <w:szCs w:val="24"/>
              </w:rPr>
              <w:t>вручения</w:t>
            </w:r>
            <w:r w:rsidR="001A04A7" w:rsidRPr="00D43F43">
              <w:rPr>
                <w:rFonts w:ascii="Times New Roman" w:hAnsi="Times New Roman"/>
                <w:sz w:val="24"/>
                <w:szCs w:val="24"/>
              </w:rPr>
              <w:t xml:space="preserve"> </w:t>
            </w:r>
            <w:r w:rsidRPr="00D43F43">
              <w:rPr>
                <w:rFonts w:ascii="Times New Roman" w:hAnsi="Times New Roman"/>
                <w:sz w:val="24"/>
                <w:szCs w:val="24"/>
              </w:rPr>
              <w:t>памятных</w:t>
            </w:r>
            <w:r w:rsidR="001A04A7" w:rsidRPr="00D43F43">
              <w:rPr>
                <w:rFonts w:ascii="Times New Roman" w:hAnsi="Times New Roman"/>
                <w:sz w:val="24"/>
                <w:szCs w:val="24"/>
              </w:rPr>
              <w:t xml:space="preserve"> </w:t>
            </w:r>
            <w:r w:rsidRPr="00D43F43">
              <w:rPr>
                <w:rFonts w:ascii="Times New Roman" w:hAnsi="Times New Roman"/>
                <w:sz w:val="24"/>
                <w:szCs w:val="24"/>
              </w:rPr>
              <w:t>знаков,</w:t>
            </w:r>
            <w:r w:rsidR="001A04A7" w:rsidRPr="00D43F43">
              <w:rPr>
                <w:rFonts w:ascii="Times New Roman" w:hAnsi="Times New Roman"/>
                <w:sz w:val="24"/>
                <w:szCs w:val="24"/>
              </w:rPr>
              <w:t xml:space="preserve"> </w:t>
            </w:r>
            <w:r w:rsidRPr="00D43F43">
              <w:rPr>
                <w:rFonts w:ascii="Times New Roman" w:hAnsi="Times New Roman"/>
                <w:sz w:val="24"/>
                <w:szCs w:val="24"/>
              </w:rPr>
              <w:t>учрежденных</w:t>
            </w:r>
            <w:r w:rsidR="001A04A7" w:rsidRPr="00D43F43">
              <w:rPr>
                <w:rFonts w:ascii="Times New Roman" w:hAnsi="Times New Roman"/>
                <w:sz w:val="24"/>
                <w:szCs w:val="24"/>
              </w:rPr>
              <w:t xml:space="preserve"> </w:t>
            </w:r>
            <w:r w:rsidRPr="00D43F43">
              <w:rPr>
                <w:rFonts w:ascii="Times New Roman" w:hAnsi="Times New Roman"/>
                <w:sz w:val="24"/>
                <w:szCs w:val="24"/>
              </w:rPr>
              <w:t>к</w:t>
            </w:r>
            <w:r w:rsidR="001A04A7" w:rsidRPr="00D43F43">
              <w:rPr>
                <w:rFonts w:ascii="Times New Roman" w:hAnsi="Times New Roman"/>
                <w:sz w:val="24"/>
                <w:szCs w:val="24"/>
              </w:rPr>
              <w:t xml:space="preserve"> </w:t>
            </w:r>
            <w:r w:rsidRPr="00D43F43">
              <w:rPr>
                <w:rFonts w:ascii="Times New Roman" w:hAnsi="Times New Roman"/>
                <w:sz w:val="24"/>
                <w:szCs w:val="24"/>
              </w:rPr>
              <w:t>100-летию</w:t>
            </w:r>
            <w:r w:rsidR="001A04A7" w:rsidRPr="00D43F43">
              <w:rPr>
                <w:rFonts w:ascii="Times New Roman" w:hAnsi="Times New Roman"/>
                <w:sz w:val="24"/>
                <w:szCs w:val="24"/>
              </w:rPr>
              <w:t xml:space="preserve"> </w:t>
            </w:r>
            <w:r w:rsidRPr="00D43F43">
              <w:rPr>
                <w:rFonts w:ascii="Times New Roman" w:hAnsi="Times New Roman"/>
                <w:sz w:val="24"/>
                <w:szCs w:val="24"/>
              </w:rP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p>
        </w:tc>
        <w:tc>
          <w:tcPr>
            <w:tcW w:w="5557" w:type="dxa"/>
            <w:shd w:val="clear" w:color="auto" w:fill="auto"/>
          </w:tcPr>
          <w:p w14:paraId="74A2A241" w14:textId="28CD1D21" w:rsidR="00BA20E7" w:rsidRPr="00D43F43" w:rsidRDefault="00473B90" w:rsidP="0018570B">
            <w:pPr>
              <w:tabs>
                <w:tab w:val="center" w:pos="7426"/>
                <w:tab w:val="left" w:pos="11460"/>
              </w:tabs>
              <w:spacing w:after="0" w:line="240" w:lineRule="auto"/>
              <w:jc w:val="both"/>
              <w:rPr>
                <w:rFonts w:ascii="Times New Roman" w:eastAsia="Times New Roman" w:hAnsi="Times New Roman"/>
                <w:sz w:val="24"/>
                <w:szCs w:val="24"/>
              </w:rPr>
            </w:pPr>
            <w:r w:rsidRPr="00D43F43">
              <w:rPr>
                <w:rFonts w:ascii="Times New Roman" w:eastAsia="Times New Roman" w:hAnsi="Times New Roman"/>
                <w:sz w:val="24"/>
                <w:szCs w:val="24"/>
              </w:rPr>
              <w:t>Администрацией</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района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подготовлена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и</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направлена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в</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адрес</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Думы</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района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следующая</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информация</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01-Исх-3199</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от</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15.12.2023):</w:t>
            </w:r>
            <w:r w:rsidR="001A04A7" w:rsidRPr="00D43F43">
              <w:rPr>
                <w:rFonts w:ascii="Times New Roman" w:eastAsia="Times New Roman" w:hAnsi="Times New Roman"/>
                <w:sz w:val="24"/>
                <w:szCs w:val="24"/>
              </w:rPr>
              <w:t xml:space="preserve"> </w:t>
            </w:r>
            <w:r w:rsidR="00EB2280" w:rsidRPr="00D43F43">
              <w:rPr>
                <w:rFonts w:ascii="Times New Roman" w:eastAsia="Times New Roman" w:hAnsi="Times New Roman"/>
                <w:sz w:val="24"/>
                <w:szCs w:val="24"/>
              </w:rPr>
              <w:br/>
            </w:r>
            <w:r w:rsidRPr="00D43F43">
              <w:rPr>
                <w:rFonts w:ascii="Times New Roman" w:eastAsia="Times New Roman" w:hAnsi="Times New Roman"/>
                <w:sz w:val="24"/>
                <w:szCs w:val="24"/>
              </w:rPr>
              <w:t>издано</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постановление</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администрации</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района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от</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12.12.2023</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870</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«Об</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утверждении</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Порядка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вручения</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памятных</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знаков,</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учрежденных</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к</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br/>
              <w:t>100-летию</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Ханты-Мансийского</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района.</w:t>
            </w:r>
          </w:p>
        </w:tc>
      </w:tr>
      <w:tr w:rsidR="00BA20E7" w:rsidRPr="00D43F43" w14:paraId="63B76D90" w14:textId="77777777" w:rsidTr="00D43F43">
        <w:tc>
          <w:tcPr>
            <w:tcW w:w="704" w:type="dxa"/>
            <w:shd w:val="clear" w:color="auto" w:fill="auto"/>
          </w:tcPr>
          <w:p w14:paraId="5DEBEA7E" w14:textId="0EF322BA" w:rsidR="00BA20E7" w:rsidRPr="00D43F43" w:rsidRDefault="00BA20E7" w:rsidP="0018570B">
            <w:pPr>
              <w:tabs>
                <w:tab w:val="center" w:pos="7426"/>
                <w:tab w:val="left" w:pos="11460"/>
              </w:tabs>
              <w:spacing w:after="0" w:line="240" w:lineRule="auto"/>
              <w:rPr>
                <w:rFonts w:ascii="Times New Roman" w:eastAsia="Times New Roman" w:hAnsi="Times New Roman"/>
                <w:sz w:val="24"/>
                <w:szCs w:val="24"/>
              </w:rPr>
            </w:pPr>
            <w:r w:rsidRPr="00D43F43">
              <w:rPr>
                <w:rFonts w:ascii="Times New Roman" w:eastAsia="Times New Roman" w:hAnsi="Times New Roman"/>
                <w:sz w:val="24"/>
                <w:szCs w:val="24"/>
              </w:rPr>
              <w:t>2</w:t>
            </w:r>
          </w:p>
        </w:tc>
        <w:tc>
          <w:tcPr>
            <w:tcW w:w="1394" w:type="dxa"/>
            <w:shd w:val="clear" w:color="auto" w:fill="auto"/>
          </w:tcPr>
          <w:p w14:paraId="3E8FC5B5" w14:textId="1B9ED142" w:rsidR="00BA20E7" w:rsidRPr="00D43F43" w:rsidRDefault="00BA20E7" w:rsidP="0018570B">
            <w:pPr>
              <w:tabs>
                <w:tab w:val="center" w:pos="7426"/>
                <w:tab w:val="left" w:pos="11460"/>
              </w:tabs>
              <w:spacing w:after="0" w:line="240" w:lineRule="auto"/>
              <w:rPr>
                <w:rFonts w:ascii="Times New Roman" w:eastAsia="Times New Roman" w:hAnsi="Times New Roman"/>
                <w:sz w:val="24"/>
                <w:szCs w:val="24"/>
              </w:rPr>
            </w:pPr>
            <w:r w:rsidRPr="00D43F43">
              <w:rPr>
                <w:rFonts w:ascii="Times New Roman" w:eastAsia="Times New Roman" w:hAnsi="Times New Roman"/>
                <w:sz w:val="24"/>
                <w:szCs w:val="24"/>
              </w:rPr>
              <w:t>Протокол</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18</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от</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24.11.2023</w:t>
            </w:r>
          </w:p>
        </w:tc>
        <w:tc>
          <w:tcPr>
            <w:tcW w:w="7655" w:type="dxa"/>
            <w:shd w:val="clear" w:color="auto" w:fill="auto"/>
          </w:tcPr>
          <w:p w14:paraId="041C65C2" w14:textId="318C4302" w:rsidR="00BA20E7" w:rsidRPr="00D43F43" w:rsidRDefault="00BA20E7" w:rsidP="0018570B">
            <w:pPr>
              <w:tabs>
                <w:tab w:val="left" w:pos="0"/>
                <w:tab w:val="left" w:pos="709"/>
              </w:tabs>
              <w:spacing w:after="0" w:line="240" w:lineRule="auto"/>
              <w:jc w:val="both"/>
              <w:rPr>
                <w:rFonts w:ascii="Times New Roman" w:hAnsi="Times New Roman"/>
                <w:sz w:val="24"/>
                <w:szCs w:val="24"/>
              </w:rPr>
            </w:pPr>
            <w:r w:rsidRPr="00D43F43">
              <w:rPr>
                <w:rFonts w:ascii="Times New Roman" w:hAnsi="Times New Roman"/>
                <w:sz w:val="24"/>
                <w:szCs w:val="24"/>
              </w:rPr>
              <w:t>главе</w:t>
            </w:r>
            <w:r w:rsidR="001A04A7" w:rsidRPr="00D43F43">
              <w:rPr>
                <w:rFonts w:ascii="Times New Roman" w:hAnsi="Times New Roman"/>
                <w:sz w:val="24"/>
                <w:szCs w:val="24"/>
              </w:rPr>
              <w:t xml:space="preserve"> </w:t>
            </w:r>
            <w:r w:rsidRPr="00D43F43">
              <w:rPr>
                <w:rFonts w:ascii="Times New Roman" w:hAnsi="Times New Roman"/>
                <w:sz w:val="24"/>
                <w:szCs w:val="24"/>
              </w:rP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срок</w:t>
            </w:r>
            <w:r w:rsidR="001A04A7" w:rsidRPr="00D43F43">
              <w:rPr>
                <w:rFonts w:ascii="Times New Roman" w:hAnsi="Times New Roman"/>
                <w:sz w:val="24"/>
                <w:szCs w:val="24"/>
              </w:rPr>
              <w:t xml:space="preserve"> </w:t>
            </w:r>
            <w:r w:rsidRPr="00D43F43">
              <w:rPr>
                <w:rFonts w:ascii="Times New Roman" w:hAnsi="Times New Roman"/>
                <w:sz w:val="24"/>
                <w:szCs w:val="24"/>
              </w:rPr>
              <w:t>до</w:t>
            </w:r>
            <w:r w:rsidR="001A04A7" w:rsidRPr="00D43F43">
              <w:rPr>
                <w:rFonts w:ascii="Times New Roman" w:hAnsi="Times New Roman"/>
                <w:sz w:val="24"/>
                <w:szCs w:val="24"/>
              </w:rPr>
              <w:t xml:space="preserve"> </w:t>
            </w:r>
            <w:r w:rsidRPr="00D43F43">
              <w:rPr>
                <w:rFonts w:ascii="Times New Roman" w:hAnsi="Times New Roman"/>
                <w:sz w:val="24"/>
                <w:szCs w:val="24"/>
              </w:rPr>
              <w:br/>
              <w:t>4</w:t>
            </w:r>
            <w:r w:rsidR="001A04A7" w:rsidRPr="00D43F43">
              <w:rPr>
                <w:rFonts w:ascii="Times New Roman" w:hAnsi="Times New Roman"/>
                <w:sz w:val="24"/>
                <w:szCs w:val="24"/>
              </w:rPr>
              <w:t xml:space="preserve"> </w:t>
            </w:r>
            <w:r w:rsidRPr="00D43F43">
              <w:rPr>
                <w:rFonts w:ascii="Times New Roman" w:hAnsi="Times New Roman"/>
                <w:sz w:val="24"/>
                <w:szCs w:val="24"/>
              </w:rPr>
              <w:t>декабря</w:t>
            </w:r>
            <w:r w:rsidR="001A04A7" w:rsidRPr="00D43F43">
              <w:rPr>
                <w:rFonts w:ascii="Times New Roman" w:hAnsi="Times New Roman"/>
                <w:sz w:val="24"/>
                <w:szCs w:val="24"/>
              </w:rPr>
              <w:t xml:space="preserve"> </w:t>
            </w:r>
            <w:r w:rsidRPr="00D43F43">
              <w:rPr>
                <w:rFonts w:ascii="Times New Roman" w:hAnsi="Times New Roman"/>
                <w:sz w:val="24"/>
                <w:szCs w:val="24"/>
              </w:rPr>
              <w:t>2023</w:t>
            </w:r>
            <w:r w:rsidR="001A04A7" w:rsidRPr="00D43F43">
              <w:rPr>
                <w:rFonts w:ascii="Times New Roman" w:hAnsi="Times New Roman"/>
                <w:sz w:val="24"/>
                <w:szCs w:val="24"/>
              </w:rPr>
              <w:t xml:space="preserve"> </w:t>
            </w:r>
            <w:r w:rsidRPr="00D43F43">
              <w:rPr>
                <w:rFonts w:ascii="Times New Roman" w:hAnsi="Times New Roman"/>
                <w:sz w:val="24"/>
                <w:szCs w:val="24"/>
              </w:rPr>
              <w:t>года</w:t>
            </w:r>
            <w:r w:rsidR="001A04A7" w:rsidRPr="00D43F43">
              <w:rPr>
                <w:rFonts w:ascii="Times New Roman" w:hAnsi="Times New Roman"/>
                <w:sz w:val="24"/>
                <w:szCs w:val="24"/>
              </w:rPr>
              <w:t xml:space="preserve"> </w:t>
            </w:r>
            <w:r w:rsidRPr="00D43F43">
              <w:rPr>
                <w:rFonts w:ascii="Times New Roman" w:hAnsi="Times New Roman"/>
                <w:sz w:val="24"/>
                <w:szCs w:val="24"/>
              </w:rPr>
              <w:t>обеспечить</w:t>
            </w:r>
            <w:r w:rsidR="001A04A7" w:rsidRPr="00D43F43">
              <w:rPr>
                <w:rFonts w:ascii="Times New Roman" w:hAnsi="Times New Roman"/>
                <w:sz w:val="24"/>
                <w:szCs w:val="24"/>
              </w:rPr>
              <w:t xml:space="preserve"> </w:t>
            </w:r>
            <w:r w:rsidRPr="00D43F43">
              <w:rPr>
                <w:rFonts w:ascii="Times New Roman" w:hAnsi="Times New Roman"/>
                <w:sz w:val="24"/>
                <w:szCs w:val="24"/>
              </w:rPr>
              <w:t>подготовку</w:t>
            </w:r>
            <w:r w:rsidR="001A04A7" w:rsidRPr="00D43F43">
              <w:rPr>
                <w:rFonts w:ascii="Times New Roman" w:hAnsi="Times New Roman"/>
                <w:sz w:val="24"/>
                <w:szCs w:val="24"/>
              </w:rPr>
              <w:t xml:space="preserve"> </w:t>
            </w:r>
            <w:r w:rsidRPr="00D43F43">
              <w:rPr>
                <w:rFonts w:ascii="Times New Roman" w:hAnsi="Times New Roman"/>
                <w:sz w:val="24"/>
                <w:szCs w:val="24"/>
              </w:rPr>
              <w:t>и</w:t>
            </w:r>
            <w:r w:rsidR="001A04A7" w:rsidRPr="00D43F43">
              <w:rPr>
                <w:rFonts w:ascii="Times New Roman" w:hAnsi="Times New Roman"/>
                <w:sz w:val="24"/>
                <w:szCs w:val="24"/>
              </w:rPr>
              <w:t xml:space="preserve"> </w:t>
            </w:r>
            <w:r w:rsidRPr="00D43F43">
              <w:rPr>
                <w:rFonts w:ascii="Times New Roman" w:hAnsi="Times New Roman"/>
                <w:sz w:val="24"/>
                <w:szCs w:val="24"/>
              </w:rPr>
              <w:t>внесение</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Думу</w:t>
            </w:r>
            <w:r w:rsidR="001A04A7" w:rsidRPr="00D43F43">
              <w:rPr>
                <w:rFonts w:ascii="Times New Roman" w:hAnsi="Times New Roman"/>
                <w:sz w:val="24"/>
                <w:szCs w:val="24"/>
              </w:rPr>
              <w:t xml:space="preserve"> </w:t>
            </w:r>
            <w:r w:rsidRPr="00D43F43">
              <w:rPr>
                <w:rFonts w:ascii="Times New Roman" w:hAnsi="Times New Roman"/>
                <w:sz w:val="24"/>
                <w:szCs w:val="24"/>
              </w:rP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проекта</w:t>
            </w:r>
            <w:r w:rsidR="001A04A7" w:rsidRPr="00D43F43">
              <w:rPr>
                <w:rFonts w:ascii="Times New Roman" w:hAnsi="Times New Roman"/>
                <w:sz w:val="24"/>
                <w:szCs w:val="24"/>
              </w:rPr>
              <w:t xml:space="preserve"> </w:t>
            </w:r>
            <w:r w:rsidRPr="00D43F43">
              <w:rPr>
                <w:rFonts w:ascii="Times New Roman" w:hAnsi="Times New Roman"/>
                <w:sz w:val="24"/>
                <w:szCs w:val="24"/>
              </w:rPr>
              <w:t>решения</w:t>
            </w:r>
            <w:r w:rsidR="001A04A7" w:rsidRPr="00D43F43">
              <w:rPr>
                <w:rFonts w:ascii="Times New Roman" w:hAnsi="Times New Roman"/>
                <w:sz w:val="24"/>
                <w:szCs w:val="24"/>
              </w:rPr>
              <w:t xml:space="preserve"> </w:t>
            </w:r>
            <w:r w:rsidRPr="00D43F43">
              <w:rPr>
                <w:rFonts w:ascii="Times New Roman" w:hAnsi="Times New Roman"/>
                <w:sz w:val="24"/>
                <w:szCs w:val="24"/>
              </w:rPr>
              <w:t>«О</w:t>
            </w:r>
            <w:r w:rsidR="001A04A7" w:rsidRPr="00D43F43">
              <w:rPr>
                <w:rFonts w:ascii="Times New Roman" w:hAnsi="Times New Roman"/>
                <w:sz w:val="24"/>
                <w:szCs w:val="24"/>
              </w:rPr>
              <w:t xml:space="preserve"> </w:t>
            </w:r>
            <w:r w:rsidRPr="00D43F43">
              <w:rPr>
                <w:rFonts w:ascii="Times New Roman" w:hAnsi="Times New Roman"/>
                <w:sz w:val="24"/>
                <w:szCs w:val="24"/>
              </w:rPr>
              <w:t>внесении</w:t>
            </w:r>
            <w:r w:rsidR="001A04A7" w:rsidRPr="00D43F43">
              <w:rPr>
                <w:rFonts w:ascii="Times New Roman" w:hAnsi="Times New Roman"/>
                <w:sz w:val="24"/>
                <w:szCs w:val="24"/>
              </w:rPr>
              <w:t xml:space="preserve"> </w:t>
            </w:r>
            <w:r w:rsidRPr="00D43F43">
              <w:rPr>
                <w:rFonts w:ascii="Times New Roman" w:hAnsi="Times New Roman"/>
                <w:sz w:val="24"/>
                <w:szCs w:val="24"/>
              </w:rPr>
              <w:t>изменений</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решение</w:t>
            </w:r>
            <w:r w:rsidR="001A04A7" w:rsidRPr="00D43F43">
              <w:rPr>
                <w:rFonts w:ascii="Times New Roman" w:hAnsi="Times New Roman"/>
                <w:sz w:val="24"/>
                <w:szCs w:val="24"/>
              </w:rPr>
              <w:t xml:space="preserve"> </w:t>
            </w:r>
            <w:r w:rsidRPr="00D43F43">
              <w:rPr>
                <w:rFonts w:ascii="Times New Roman" w:hAnsi="Times New Roman"/>
                <w:sz w:val="24"/>
                <w:szCs w:val="24"/>
              </w:rPr>
              <w:t>Думы</w:t>
            </w:r>
            <w:r w:rsidR="001A04A7" w:rsidRPr="00D43F43">
              <w:rPr>
                <w:rFonts w:ascii="Times New Roman" w:hAnsi="Times New Roman"/>
                <w:sz w:val="24"/>
                <w:szCs w:val="24"/>
              </w:rPr>
              <w:t xml:space="preserve"> </w:t>
            </w:r>
            <w:r w:rsidRPr="00D43F43">
              <w:rPr>
                <w:rFonts w:ascii="Times New Roman" w:hAnsi="Times New Roman"/>
                <w:sz w:val="24"/>
                <w:szCs w:val="24"/>
              </w:rP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от</w:t>
            </w:r>
            <w:r w:rsidR="001A04A7" w:rsidRPr="00D43F43">
              <w:rPr>
                <w:rFonts w:ascii="Times New Roman" w:hAnsi="Times New Roman"/>
                <w:sz w:val="24"/>
                <w:szCs w:val="24"/>
              </w:rPr>
              <w:t xml:space="preserve"> </w:t>
            </w:r>
            <w:r w:rsidRPr="00D43F43">
              <w:rPr>
                <w:rFonts w:ascii="Times New Roman" w:hAnsi="Times New Roman"/>
                <w:sz w:val="24"/>
                <w:szCs w:val="24"/>
              </w:rPr>
              <w:t>03.03.2022</w:t>
            </w:r>
            <w:r w:rsidR="001A04A7" w:rsidRPr="00D43F43">
              <w:rPr>
                <w:rFonts w:ascii="Times New Roman" w:hAnsi="Times New Roman"/>
                <w:sz w:val="24"/>
                <w:szCs w:val="24"/>
              </w:rPr>
              <w:t xml:space="preserve"> </w:t>
            </w:r>
            <w:r w:rsidRPr="00D43F43">
              <w:rPr>
                <w:rFonts w:ascii="Times New Roman" w:hAnsi="Times New Roman"/>
                <w:sz w:val="24"/>
                <w:szCs w:val="24"/>
              </w:rPr>
              <w:t>№</w:t>
            </w:r>
            <w:r w:rsidR="001A04A7" w:rsidRPr="00D43F43">
              <w:rPr>
                <w:rFonts w:ascii="Times New Roman" w:hAnsi="Times New Roman"/>
                <w:sz w:val="24"/>
                <w:szCs w:val="24"/>
              </w:rPr>
              <w:t xml:space="preserve"> </w:t>
            </w:r>
            <w:r w:rsidRPr="00D43F43">
              <w:rPr>
                <w:rFonts w:ascii="Times New Roman" w:hAnsi="Times New Roman"/>
                <w:sz w:val="24"/>
                <w:szCs w:val="24"/>
              </w:rPr>
              <w:t>106</w:t>
            </w:r>
            <w:r w:rsidR="001A04A7" w:rsidRPr="00D43F43">
              <w:rPr>
                <w:rFonts w:ascii="Times New Roman" w:hAnsi="Times New Roman"/>
                <w:sz w:val="24"/>
                <w:szCs w:val="24"/>
              </w:rPr>
              <w:t xml:space="preserve"> </w:t>
            </w:r>
            <w:r w:rsidRPr="00D43F43">
              <w:rPr>
                <w:rFonts w:ascii="Times New Roman" w:hAnsi="Times New Roman"/>
                <w:sz w:val="24"/>
                <w:szCs w:val="24"/>
              </w:rPr>
              <w:t>«Об</w:t>
            </w:r>
            <w:r w:rsidR="001A04A7" w:rsidRPr="00D43F43">
              <w:rPr>
                <w:rFonts w:ascii="Times New Roman" w:hAnsi="Times New Roman"/>
                <w:sz w:val="24"/>
                <w:szCs w:val="24"/>
              </w:rPr>
              <w:t xml:space="preserve"> </w:t>
            </w:r>
            <w:r w:rsidRPr="00D43F43">
              <w:rPr>
                <w:rFonts w:ascii="Times New Roman" w:hAnsi="Times New Roman"/>
                <w:sz w:val="24"/>
                <w:szCs w:val="24"/>
              </w:rPr>
              <w:lastRenderedPageBreak/>
              <w:t>утверждении</w:t>
            </w:r>
            <w:r w:rsidR="001A04A7" w:rsidRPr="00D43F43">
              <w:rPr>
                <w:rFonts w:ascii="Times New Roman" w:hAnsi="Times New Roman"/>
                <w:sz w:val="24"/>
                <w:szCs w:val="24"/>
              </w:rPr>
              <w:t xml:space="preserve"> </w:t>
            </w:r>
            <w:r w:rsidRPr="00D43F43">
              <w:rPr>
                <w:rFonts w:ascii="Times New Roman" w:hAnsi="Times New Roman"/>
                <w:sz w:val="24"/>
                <w:szCs w:val="24"/>
              </w:rPr>
              <w:t>ключевых</w:t>
            </w:r>
            <w:r w:rsidR="001A04A7" w:rsidRPr="00D43F43">
              <w:rPr>
                <w:rFonts w:ascii="Times New Roman" w:hAnsi="Times New Roman"/>
                <w:sz w:val="24"/>
                <w:szCs w:val="24"/>
              </w:rPr>
              <w:t xml:space="preserve"> </w:t>
            </w:r>
            <w:r w:rsidRPr="00D43F43">
              <w:rPr>
                <w:rFonts w:ascii="Times New Roman" w:hAnsi="Times New Roman"/>
                <w:sz w:val="24"/>
                <w:szCs w:val="24"/>
              </w:rPr>
              <w:t>показателей</w:t>
            </w:r>
            <w:r w:rsidR="001A04A7" w:rsidRPr="00D43F43">
              <w:rPr>
                <w:rFonts w:ascii="Times New Roman" w:hAnsi="Times New Roman"/>
                <w:sz w:val="24"/>
                <w:szCs w:val="24"/>
              </w:rPr>
              <w:t xml:space="preserve"> </w:t>
            </w:r>
            <w:r w:rsidRPr="00D43F43">
              <w:rPr>
                <w:rFonts w:ascii="Times New Roman" w:hAnsi="Times New Roman"/>
                <w:sz w:val="24"/>
                <w:szCs w:val="24"/>
              </w:rPr>
              <w:t>и</w:t>
            </w:r>
            <w:r w:rsidR="001A04A7" w:rsidRPr="00D43F43">
              <w:rPr>
                <w:rFonts w:ascii="Times New Roman" w:hAnsi="Times New Roman"/>
                <w:sz w:val="24"/>
                <w:szCs w:val="24"/>
              </w:rPr>
              <w:t xml:space="preserve"> </w:t>
            </w:r>
            <w:r w:rsidRPr="00D43F43">
              <w:rPr>
                <w:rFonts w:ascii="Times New Roman" w:hAnsi="Times New Roman"/>
                <w:sz w:val="24"/>
                <w:szCs w:val="24"/>
              </w:rPr>
              <w:t>их</w:t>
            </w:r>
            <w:r w:rsidR="001A04A7" w:rsidRPr="00D43F43">
              <w:rPr>
                <w:rFonts w:ascii="Times New Roman" w:hAnsi="Times New Roman"/>
                <w:sz w:val="24"/>
                <w:szCs w:val="24"/>
              </w:rPr>
              <w:t xml:space="preserve"> </w:t>
            </w:r>
            <w:r w:rsidRPr="00D43F43">
              <w:rPr>
                <w:rFonts w:ascii="Times New Roman" w:hAnsi="Times New Roman"/>
                <w:sz w:val="24"/>
                <w:szCs w:val="24"/>
              </w:rPr>
              <w:t>целевых</w:t>
            </w:r>
            <w:r w:rsidR="001A04A7" w:rsidRPr="00D43F43">
              <w:rPr>
                <w:rFonts w:ascii="Times New Roman" w:hAnsi="Times New Roman"/>
                <w:sz w:val="24"/>
                <w:szCs w:val="24"/>
              </w:rPr>
              <w:t xml:space="preserve"> </w:t>
            </w:r>
            <w:r w:rsidRPr="00D43F43">
              <w:rPr>
                <w:rFonts w:ascii="Times New Roman" w:hAnsi="Times New Roman"/>
                <w:sz w:val="24"/>
                <w:szCs w:val="24"/>
              </w:rPr>
              <w:t>значений,</w:t>
            </w:r>
            <w:r w:rsidR="001A04A7" w:rsidRPr="00D43F43">
              <w:rPr>
                <w:rFonts w:ascii="Times New Roman" w:hAnsi="Times New Roman"/>
                <w:sz w:val="24"/>
                <w:szCs w:val="24"/>
              </w:rPr>
              <w:t xml:space="preserve"> </w:t>
            </w:r>
            <w:r w:rsidRPr="00D43F43">
              <w:rPr>
                <w:rFonts w:ascii="Times New Roman" w:hAnsi="Times New Roman"/>
                <w:sz w:val="24"/>
                <w:szCs w:val="24"/>
              </w:rPr>
              <w:t>индикативных</w:t>
            </w:r>
            <w:r w:rsidR="001A04A7" w:rsidRPr="00D43F43">
              <w:rPr>
                <w:rFonts w:ascii="Times New Roman" w:hAnsi="Times New Roman"/>
                <w:sz w:val="24"/>
                <w:szCs w:val="24"/>
              </w:rPr>
              <w:t xml:space="preserve"> </w:t>
            </w:r>
            <w:r w:rsidRPr="00D43F43">
              <w:rPr>
                <w:rFonts w:ascii="Times New Roman" w:hAnsi="Times New Roman"/>
                <w:sz w:val="24"/>
                <w:szCs w:val="24"/>
              </w:rPr>
              <w:t>показателей</w:t>
            </w:r>
            <w:r w:rsidR="001A04A7" w:rsidRPr="00D43F43">
              <w:rPr>
                <w:rFonts w:ascii="Times New Roman" w:hAnsi="Times New Roman"/>
                <w:sz w:val="24"/>
                <w:szCs w:val="24"/>
              </w:rPr>
              <w:t xml:space="preserve"> </w:t>
            </w:r>
            <w:r w:rsidRPr="00D43F43">
              <w:rPr>
                <w:rFonts w:ascii="Times New Roman" w:hAnsi="Times New Roman"/>
                <w:sz w:val="24"/>
                <w:szCs w:val="24"/>
              </w:rPr>
              <w:t>муниципального</w:t>
            </w:r>
            <w:r w:rsidR="001A04A7" w:rsidRPr="00D43F43">
              <w:rPr>
                <w:rFonts w:ascii="Times New Roman" w:hAnsi="Times New Roman"/>
                <w:sz w:val="24"/>
                <w:szCs w:val="24"/>
              </w:rPr>
              <w:t xml:space="preserve"> </w:t>
            </w:r>
            <w:r w:rsidRPr="00D43F43">
              <w:rPr>
                <w:rFonts w:ascii="Times New Roman" w:hAnsi="Times New Roman"/>
                <w:sz w:val="24"/>
                <w:szCs w:val="24"/>
              </w:rPr>
              <w:t>земельного</w:t>
            </w:r>
            <w:r w:rsidR="001A04A7" w:rsidRPr="00D43F43">
              <w:rPr>
                <w:rFonts w:ascii="Times New Roman" w:hAnsi="Times New Roman"/>
                <w:sz w:val="24"/>
                <w:szCs w:val="24"/>
              </w:rPr>
              <w:t xml:space="preserve"> </w:t>
            </w:r>
            <w:r w:rsidRPr="00D43F43">
              <w:rPr>
                <w:rFonts w:ascii="Times New Roman" w:hAnsi="Times New Roman"/>
                <w:sz w:val="24"/>
                <w:szCs w:val="24"/>
              </w:rPr>
              <w:t>контроля</w:t>
            </w:r>
            <w:r w:rsidR="001A04A7" w:rsidRPr="00D43F43">
              <w:rPr>
                <w:rFonts w:ascii="Times New Roman" w:hAnsi="Times New Roman"/>
                <w:sz w:val="24"/>
                <w:szCs w:val="24"/>
              </w:rPr>
              <w:t xml:space="preserve"> </w:t>
            </w:r>
            <w:r w:rsidRPr="00D43F43">
              <w:rPr>
                <w:rFonts w:ascii="Times New Roman" w:hAnsi="Times New Roman"/>
                <w:sz w:val="24"/>
                <w:szCs w:val="24"/>
              </w:rPr>
              <w:t>на</w:t>
            </w:r>
            <w:r w:rsidR="001A04A7" w:rsidRPr="00D43F43">
              <w:rPr>
                <w:rFonts w:ascii="Times New Roman" w:hAnsi="Times New Roman"/>
                <w:sz w:val="24"/>
                <w:szCs w:val="24"/>
              </w:rPr>
              <w:t xml:space="preserve"> </w:t>
            </w:r>
            <w:r w:rsidRPr="00D43F43">
              <w:rPr>
                <w:rFonts w:ascii="Times New Roman" w:hAnsi="Times New Roman"/>
                <w:sz w:val="24"/>
                <w:szCs w:val="24"/>
              </w:rPr>
              <w:t>межселенной</w:t>
            </w:r>
            <w:r w:rsidR="001A04A7" w:rsidRPr="00D43F43">
              <w:rPr>
                <w:rFonts w:ascii="Times New Roman" w:hAnsi="Times New Roman"/>
                <w:sz w:val="24"/>
                <w:szCs w:val="24"/>
              </w:rPr>
              <w:t xml:space="preserve"> </w:t>
            </w:r>
            <w:r w:rsidRPr="00D43F43">
              <w:rPr>
                <w:rFonts w:ascii="Times New Roman" w:hAnsi="Times New Roman"/>
                <w:sz w:val="24"/>
                <w:szCs w:val="24"/>
              </w:rPr>
              <w:t>территории</w:t>
            </w:r>
            <w:r w:rsidR="001A04A7" w:rsidRPr="00D43F43">
              <w:rPr>
                <w:rFonts w:ascii="Times New Roman" w:hAnsi="Times New Roman"/>
                <w:sz w:val="24"/>
                <w:szCs w:val="24"/>
              </w:rPr>
              <w:t xml:space="preserve"> </w:t>
            </w:r>
            <w:r w:rsidRPr="00D43F43">
              <w:rPr>
                <w:rFonts w:ascii="Times New Roman" w:hAnsi="Times New Roman"/>
                <w:sz w:val="24"/>
                <w:szCs w:val="24"/>
              </w:rP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части</w:t>
            </w:r>
            <w:r w:rsidR="001A04A7" w:rsidRPr="00D43F43">
              <w:rPr>
                <w:rFonts w:ascii="Times New Roman" w:hAnsi="Times New Roman"/>
                <w:sz w:val="24"/>
                <w:szCs w:val="24"/>
              </w:rPr>
              <w:t xml:space="preserve"> </w:t>
            </w:r>
            <w:r w:rsidRPr="00D43F43">
              <w:rPr>
                <w:rFonts w:ascii="Times New Roman" w:hAnsi="Times New Roman"/>
                <w:sz w:val="24"/>
                <w:szCs w:val="24"/>
              </w:rPr>
              <w:t>дополнения</w:t>
            </w:r>
            <w:r w:rsidR="001A04A7" w:rsidRPr="00D43F43">
              <w:rPr>
                <w:rFonts w:ascii="Times New Roman" w:hAnsi="Times New Roman"/>
                <w:sz w:val="24"/>
                <w:szCs w:val="24"/>
              </w:rPr>
              <w:t xml:space="preserve"> </w:t>
            </w:r>
            <w:r w:rsidRPr="00D43F43">
              <w:rPr>
                <w:rFonts w:ascii="Times New Roman" w:hAnsi="Times New Roman"/>
                <w:sz w:val="24"/>
                <w:szCs w:val="24"/>
              </w:rPr>
              <w:t>приложения</w:t>
            </w:r>
            <w:r w:rsidR="001A04A7" w:rsidRPr="00D43F43">
              <w:rPr>
                <w:rFonts w:ascii="Times New Roman" w:hAnsi="Times New Roman"/>
                <w:sz w:val="24"/>
                <w:szCs w:val="24"/>
              </w:rPr>
              <w:t xml:space="preserve"> </w:t>
            </w:r>
            <w:r w:rsidRPr="00D43F43">
              <w:rPr>
                <w:rFonts w:ascii="Times New Roman" w:hAnsi="Times New Roman"/>
                <w:sz w:val="24"/>
                <w:szCs w:val="24"/>
              </w:rPr>
              <w:t>2</w:t>
            </w:r>
            <w:r w:rsidR="001A04A7" w:rsidRPr="00D43F43">
              <w:rPr>
                <w:rFonts w:ascii="Times New Roman" w:hAnsi="Times New Roman"/>
                <w:sz w:val="24"/>
                <w:szCs w:val="24"/>
              </w:rPr>
              <w:t xml:space="preserve"> </w:t>
            </w:r>
            <w:r w:rsidRPr="00D43F43">
              <w:rPr>
                <w:rFonts w:ascii="Times New Roman" w:hAnsi="Times New Roman"/>
                <w:sz w:val="24"/>
                <w:szCs w:val="24"/>
              </w:rPr>
              <w:t>к</w:t>
            </w:r>
            <w:r w:rsidR="001A04A7" w:rsidRPr="00D43F43">
              <w:rPr>
                <w:rFonts w:ascii="Times New Roman" w:hAnsi="Times New Roman"/>
                <w:sz w:val="24"/>
                <w:szCs w:val="24"/>
              </w:rPr>
              <w:t xml:space="preserve"> </w:t>
            </w:r>
            <w:r w:rsidRPr="00D43F43">
              <w:rPr>
                <w:rFonts w:ascii="Times New Roman" w:hAnsi="Times New Roman"/>
                <w:sz w:val="24"/>
                <w:szCs w:val="24"/>
              </w:rPr>
              <w:t>нему</w:t>
            </w:r>
            <w:r w:rsidR="001A04A7" w:rsidRPr="00D43F43">
              <w:rPr>
                <w:rFonts w:ascii="Times New Roman" w:hAnsi="Times New Roman"/>
                <w:sz w:val="24"/>
                <w:szCs w:val="24"/>
              </w:rPr>
              <w:t xml:space="preserve"> </w:t>
            </w:r>
            <w:r w:rsidRPr="00D43F43">
              <w:rPr>
                <w:rFonts w:ascii="Times New Roman" w:hAnsi="Times New Roman"/>
                <w:sz w:val="24"/>
                <w:szCs w:val="24"/>
              </w:rPr>
              <w:t>индикативными</w:t>
            </w:r>
            <w:r w:rsidR="001A04A7" w:rsidRPr="00D43F43">
              <w:rPr>
                <w:rFonts w:ascii="Times New Roman" w:hAnsi="Times New Roman"/>
                <w:sz w:val="24"/>
                <w:szCs w:val="24"/>
              </w:rPr>
              <w:t xml:space="preserve"> </w:t>
            </w:r>
            <w:r w:rsidRPr="00D43F43">
              <w:rPr>
                <w:rFonts w:ascii="Times New Roman" w:hAnsi="Times New Roman"/>
                <w:sz w:val="24"/>
                <w:szCs w:val="24"/>
              </w:rPr>
              <w:t>показателями,</w:t>
            </w:r>
            <w:r w:rsidR="001A04A7" w:rsidRPr="00D43F43">
              <w:rPr>
                <w:rFonts w:ascii="Times New Roman" w:hAnsi="Times New Roman"/>
                <w:sz w:val="24"/>
                <w:szCs w:val="24"/>
              </w:rPr>
              <w:t xml:space="preserve"> </w:t>
            </w:r>
            <w:r w:rsidRPr="00D43F43">
              <w:rPr>
                <w:rFonts w:ascii="Times New Roman" w:hAnsi="Times New Roman"/>
                <w:sz w:val="24"/>
                <w:szCs w:val="24"/>
              </w:rPr>
              <w:t>предусмотренными</w:t>
            </w:r>
            <w:r w:rsidR="001A04A7" w:rsidRPr="00D43F43">
              <w:rPr>
                <w:rFonts w:ascii="Times New Roman" w:hAnsi="Times New Roman"/>
                <w:sz w:val="24"/>
                <w:szCs w:val="24"/>
              </w:rPr>
              <w:t xml:space="preserve"> </w:t>
            </w:r>
            <w:r w:rsidRPr="00D43F43">
              <w:rPr>
                <w:rFonts w:ascii="Times New Roman" w:hAnsi="Times New Roman"/>
                <w:sz w:val="24"/>
                <w:szCs w:val="24"/>
              </w:rPr>
              <w:t>пунктами</w:t>
            </w:r>
            <w:r w:rsidR="001A04A7" w:rsidRPr="00D43F43">
              <w:rPr>
                <w:rFonts w:ascii="Times New Roman" w:hAnsi="Times New Roman"/>
                <w:sz w:val="24"/>
                <w:szCs w:val="24"/>
              </w:rPr>
              <w:t xml:space="preserve"> </w:t>
            </w:r>
            <w:r w:rsidRPr="00D43F43">
              <w:rPr>
                <w:rFonts w:ascii="Times New Roman" w:hAnsi="Times New Roman"/>
                <w:sz w:val="24"/>
                <w:szCs w:val="24"/>
              </w:rPr>
              <w:t>18-20</w:t>
            </w:r>
            <w:r w:rsidR="001A04A7" w:rsidRPr="00D43F43">
              <w:rPr>
                <w:rFonts w:ascii="Times New Roman" w:hAnsi="Times New Roman"/>
                <w:sz w:val="24"/>
                <w:szCs w:val="24"/>
              </w:rPr>
              <w:t xml:space="preserve"> </w:t>
            </w:r>
            <w:r w:rsidRPr="00D43F43">
              <w:rPr>
                <w:rFonts w:ascii="Times New Roman" w:hAnsi="Times New Roman"/>
                <w:sz w:val="24"/>
                <w:szCs w:val="24"/>
              </w:rPr>
              <w:t>Типового</w:t>
            </w:r>
            <w:r w:rsidR="001A04A7" w:rsidRPr="00D43F43">
              <w:rPr>
                <w:rFonts w:ascii="Times New Roman" w:hAnsi="Times New Roman"/>
                <w:sz w:val="24"/>
                <w:szCs w:val="24"/>
              </w:rPr>
              <w:t xml:space="preserve"> </w:t>
            </w:r>
            <w:r w:rsidRPr="00D43F43">
              <w:rPr>
                <w:rFonts w:ascii="Times New Roman" w:hAnsi="Times New Roman"/>
                <w:sz w:val="24"/>
                <w:szCs w:val="24"/>
              </w:rPr>
              <w:t>перечня</w:t>
            </w:r>
            <w:r w:rsidR="001A04A7" w:rsidRPr="00D43F43">
              <w:rPr>
                <w:rFonts w:ascii="Times New Roman" w:hAnsi="Times New Roman"/>
                <w:sz w:val="24"/>
                <w:szCs w:val="24"/>
              </w:rPr>
              <w:t xml:space="preserve"> </w:t>
            </w:r>
            <w:r w:rsidRPr="00D43F43">
              <w:rPr>
                <w:rFonts w:ascii="Times New Roman" w:hAnsi="Times New Roman"/>
                <w:sz w:val="24"/>
                <w:szCs w:val="24"/>
              </w:rPr>
              <w:t>(письмо</w:t>
            </w:r>
            <w:r w:rsidR="001A04A7" w:rsidRPr="00D43F43">
              <w:rPr>
                <w:rFonts w:ascii="Times New Roman" w:hAnsi="Times New Roman"/>
                <w:sz w:val="24"/>
                <w:szCs w:val="24"/>
              </w:rPr>
              <w:t xml:space="preserve"> </w:t>
            </w:r>
            <w:r w:rsidRPr="00D43F43">
              <w:rPr>
                <w:rFonts w:ascii="Times New Roman" w:hAnsi="Times New Roman"/>
                <w:sz w:val="24"/>
                <w:szCs w:val="24"/>
              </w:rPr>
              <w:t>Минэкономразвития</w:t>
            </w:r>
            <w:r w:rsidR="001A04A7" w:rsidRPr="00D43F43">
              <w:rPr>
                <w:rFonts w:ascii="Times New Roman" w:hAnsi="Times New Roman"/>
                <w:sz w:val="24"/>
                <w:szCs w:val="24"/>
              </w:rPr>
              <w:t xml:space="preserve"> </w:t>
            </w:r>
            <w:r w:rsidRPr="00D43F43">
              <w:rPr>
                <w:rFonts w:ascii="Times New Roman" w:hAnsi="Times New Roman"/>
                <w:sz w:val="24"/>
                <w:szCs w:val="24"/>
              </w:rPr>
              <w:t>РФ</w:t>
            </w:r>
            <w:r w:rsidR="001A04A7" w:rsidRPr="00D43F43">
              <w:rPr>
                <w:rFonts w:ascii="Times New Roman" w:hAnsi="Times New Roman"/>
                <w:sz w:val="24"/>
                <w:szCs w:val="24"/>
              </w:rPr>
              <w:t xml:space="preserve"> </w:t>
            </w:r>
            <w:r w:rsidRPr="00D43F43">
              <w:rPr>
                <w:rFonts w:ascii="Times New Roman" w:hAnsi="Times New Roman"/>
                <w:sz w:val="24"/>
                <w:szCs w:val="24"/>
              </w:rPr>
              <w:t>от</w:t>
            </w:r>
            <w:r w:rsidR="001A04A7" w:rsidRPr="00D43F43">
              <w:rPr>
                <w:rFonts w:ascii="Times New Roman" w:hAnsi="Times New Roman"/>
                <w:sz w:val="24"/>
                <w:szCs w:val="24"/>
              </w:rPr>
              <w:t xml:space="preserve"> </w:t>
            </w:r>
            <w:r w:rsidRPr="00D43F43">
              <w:rPr>
                <w:rFonts w:ascii="Times New Roman" w:hAnsi="Times New Roman"/>
                <w:sz w:val="24"/>
                <w:szCs w:val="24"/>
              </w:rPr>
              <w:t>19.11.2021</w:t>
            </w:r>
            <w:r w:rsidR="001A04A7" w:rsidRPr="00D43F43">
              <w:rPr>
                <w:rFonts w:ascii="Times New Roman" w:hAnsi="Times New Roman"/>
                <w:sz w:val="24"/>
                <w:szCs w:val="24"/>
              </w:rPr>
              <w:t xml:space="preserve"> </w:t>
            </w:r>
            <w:r w:rsidRPr="00D43F43">
              <w:rPr>
                <w:rFonts w:ascii="Times New Roman" w:hAnsi="Times New Roman"/>
                <w:sz w:val="24"/>
                <w:szCs w:val="24"/>
              </w:rPr>
              <w:t>№</w:t>
            </w:r>
            <w:r w:rsidR="001A04A7" w:rsidRPr="00D43F43">
              <w:rPr>
                <w:rFonts w:ascii="Times New Roman" w:hAnsi="Times New Roman"/>
                <w:sz w:val="24"/>
                <w:szCs w:val="24"/>
              </w:rPr>
              <w:t xml:space="preserve"> </w:t>
            </w:r>
            <w:r w:rsidRPr="00D43F43">
              <w:rPr>
                <w:rFonts w:ascii="Times New Roman" w:hAnsi="Times New Roman"/>
                <w:sz w:val="24"/>
                <w:szCs w:val="24"/>
              </w:rPr>
              <w:t>Д24и-36369):</w:t>
            </w:r>
          </w:p>
          <w:p w14:paraId="507883C4" w14:textId="1B66537F" w:rsidR="00BA20E7" w:rsidRPr="00D43F43" w:rsidRDefault="00BA20E7" w:rsidP="0018570B">
            <w:pPr>
              <w:tabs>
                <w:tab w:val="left" w:pos="0"/>
                <w:tab w:val="left" w:pos="709"/>
              </w:tabs>
              <w:spacing w:after="0" w:line="240" w:lineRule="auto"/>
              <w:jc w:val="both"/>
              <w:rPr>
                <w:rFonts w:ascii="Times New Roman" w:hAnsi="Times New Roman"/>
                <w:sz w:val="24"/>
                <w:szCs w:val="24"/>
              </w:rPr>
            </w:pPr>
            <w:r w:rsidRPr="00D43F43">
              <w:rPr>
                <w:rFonts w:ascii="Times New Roman" w:hAnsi="Times New Roman"/>
                <w:sz w:val="24"/>
                <w:szCs w:val="24"/>
              </w:rPr>
              <w:tab/>
              <w:t>общее</w:t>
            </w:r>
            <w:r w:rsidR="001A04A7" w:rsidRPr="00D43F43">
              <w:rPr>
                <w:rFonts w:ascii="Times New Roman" w:hAnsi="Times New Roman"/>
                <w:sz w:val="24"/>
                <w:szCs w:val="24"/>
              </w:rPr>
              <w:t xml:space="preserve"> </w:t>
            </w:r>
            <w:r w:rsidRPr="00D43F43">
              <w:rPr>
                <w:rFonts w:ascii="Times New Roman" w:hAnsi="Times New Roman"/>
                <w:sz w:val="24"/>
                <w:szCs w:val="24"/>
              </w:rPr>
              <w:t>количество</w:t>
            </w:r>
            <w:r w:rsidR="001A04A7" w:rsidRPr="00D43F43">
              <w:rPr>
                <w:rFonts w:ascii="Times New Roman" w:hAnsi="Times New Roman"/>
                <w:sz w:val="24"/>
                <w:szCs w:val="24"/>
              </w:rPr>
              <w:t xml:space="preserve"> </w:t>
            </w:r>
            <w:r w:rsidRPr="00D43F43">
              <w:rPr>
                <w:rFonts w:ascii="Times New Roman" w:hAnsi="Times New Roman"/>
                <w:sz w:val="24"/>
                <w:szCs w:val="24"/>
              </w:rPr>
              <w:t>жалоб,</w:t>
            </w:r>
            <w:r w:rsidR="001A04A7" w:rsidRPr="00D43F43">
              <w:rPr>
                <w:rFonts w:ascii="Times New Roman" w:hAnsi="Times New Roman"/>
                <w:sz w:val="24"/>
                <w:szCs w:val="24"/>
              </w:rPr>
              <w:t xml:space="preserve"> </w:t>
            </w:r>
            <w:r w:rsidRPr="00D43F43">
              <w:rPr>
                <w:rFonts w:ascii="Times New Roman" w:hAnsi="Times New Roman"/>
                <w:sz w:val="24"/>
                <w:szCs w:val="24"/>
              </w:rPr>
              <w:t>поданных</w:t>
            </w:r>
            <w:r w:rsidR="001A04A7" w:rsidRPr="00D43F43">
              <w:rPr>
                <w:rFonts w:ascii="Times New Roman" w:hAnsi="Times New Roman"/>
                <w:sz w:val="24"/>
                <w:szCs w:val="24"/>
              </w:rPr>
              <w:t xml:space="preserve"> </w:t>
            </w:r>
            <w:r w:rsidRPr="00D43F43">
              <w:rPr>
                <w:rFonts w:ascii="Times New Roman" w:hAnsi="Times New Roman"/>
                <w:sz w:val="24"/>
                <w:szCs w:val="24"/>
              </w:rPr>
              <w:t>контролируемыми</w:t>
            </w:r>
            <w:r w:rsidR="001A04A7" w:rsidRPr="00D43F43">
              <w:rPr>
                <w:rFonts w:ascii="Times New Roman" w:hAnsi="Times New Roman"/>
                <w:sz w:val="24"/>
                <w:szCs w:val="24"/>
              </w:rPr>
              <w:t xml:space="preserve"> </w:t>
            </w:r>
            <w:r w:rsidRPr="00D43F43">
              <w:rPr>
                <w:rFonts w:ascii="Times New Roman" w:hAnsi="Times New Roman"/>
                <w:sz w:val="24"/>
                <w:szCs w:val="24"/>
              </w:rPr>
              <w:t>лицами</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досудебном</w:t>
            </w:r>
            <w:r w:rsidR="001A04A7" w:rsidRPr="00D43F43">
              <w:rPr>
                <w:rFonts w:ascii="Times New Roman" w:hAnsi="Times New Roman"/>
                <w:sz w:val="24"/>
                <w:szCs w:val="24"/>
              </w:rPr>
              <w:t xml:space="preserve"> </w:t>
            </w:r>
            <w:r w:rsidRPr="00D43F43">
              <w:rPr>
                <w:rFonts w:ascii="Times New Roman" w:hAnsi="Times New Roman"/>
                <w:sz w:val="24"/>
                <w:szCs w:val="24"/>
              </w:rPr>
              <w:t>порядке</w:t>
            </w:r>
            <w:r w:rsidR="001A04A7" w:rsidRPr="00D43F43">
              <w:rPr>
                <w:rFonts w:ascii="Times New Roman" w:hAnsi="Times New Roman"/>
                <w:sz w:val="24"/>
                <w:szCs w:val="24"/>
              </w:rPr>
              <w:t xml:space="preserve"> </w:t>
            </w:r>
            <w:r w:rsidRPr="00D43F43">
              <w:rPr>
                <w:rFonts w:ascii="Times New Roman" w:hAnsi="Times New Roman"/>
                <w:sz w:val="24"/>
                <w:szCs w:val="24"/>
              </w:rPr>
              <w:t>за</w:t>
            </w:r>
            <w:r w:rsidR="001A04A7" w:rsidRPr="00D43F43">
              <w:rPr>
                <w:rFonts w:ascii="Times New Roman" w:hAnsi="Times New Roman"/>
                <w:sz w:val="24"/>
                <w:szCs w:val="24"/>
              </w:rPr>
              <w:t xml:space="preserve"> </w:t>
            </w:r>
            <w:r w:rsidRPr="00D43F43">
              <w:rPr>
                <w:rFonts w:ascii="Times New Roman" w:hAnsi="Times New Roman"/>
                <w:sz w:val="24"/>
                <w:szCs w:val="24"/>
              </w:rPr>
              <w:t>отчетный</w:t>
            </w:r>
            <w:r w:rsidR="001A04A7" w:rsidRPr="00D43F43">
              <w:rPr>
                <w:rFonts w:ascii="Times New Roman" w:hAnsi="Times New Roman"/>
                <w:sz w:val="24"/>
                <w:szCs w:val="24"/>
              </w:rPr>
              <w:t xml:space="preserve"> </w:t>
            </w:r>
            <w:r w:rsidRPr="00D43F43">
              <w:rPr>
                <w:rFonts w:ascii="Times New Roman" w:hAnsi="Times New Roman"/>
                <w:sz w:val="24"/>
                <w:szCs w:val="24"/>
              </w:rPr>
              <w:t>период;</w:t>
            </w:r>
          </w:p>
          <w:p w14:paraId="3A63CA33" w14:textId="7A1AAA3B" w:rsidR="00BA20E7" w:rsidRPr="00D43F43" w:rsidRDefault="00BA20E7" w:rsidP="0018570B">
            <w:pPr>
              <w:tabs>
                <w:tab w:val="left" w:pos="0"/>
                <w:tab w:val="left" w:pos="709"/>
              </w:tabs>
              <w:spacing w:after="0" w:line="240" w:lineRule="auto"/>
              <w:jc w:val="both"/>
              <w:rPr>
                <w:rFonts w:ascii="Times New Roman" w:hAnsi="Times New Roman"/>
                <w:sz w:val="24"/>
                <w:szCs w:val="24"/>
              </w:rPr>
            </w:pPr>
            <w:r w:rsidRPr="00D43F43">
              <w:rPr>
                <w:rFonts w:ascii="Times New Roman" w:hAnsi="Times New Roman"/>
                <w:sz w:val="24"/>
                <w:szCs w:val="24"/>
              </w:rPr>
              <w:tab/>
              <w:t>количество</w:t>
            </w:r>
            <w:r w:rsidR="001A04A7" w:rsidRPr="00D43F43">
              <w:rPr>
                <w:rFonts w:ascii="Times New Roman" w:hAnsi="Times New Roman"/>
                <w:sz w:val="24"/>
                <w:szCs w:val="24"/>
              </w:rPr>
              <w:t xml:space="preserve"> </w:t>
            </w:r>
            <w:r w:rsidRPr="00D43F43">
              <w:rPr>
                <w:rFonts w:ascii="Times New Roman" w:hAnsi="Times New Roman"/>
                <w:sz w:val="24"/>
                <w:szCs w:val="24"/>
              </w:rPr>
              <w:t>жалоб,</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отношении</w:t>
            </w:r>
            <w:r w:rsidR="001A04A7" w:rsidRPr="00D43F43">
              <w:rPr>
                <w:rFonts w:ascii="Times New Roman" w:hAnsi="Times New Roman"/>
                <w:sz w:val="24"/>
                <w:szCs w:val="24"/>
              </w:rPr>
              <w:t xml:space="preserve"> </w:t>
            </w:r>
            <w:r w:rsidRPr="00D43F43">
              <w:rPr>
                <w:rFonts w:ascii="Times New Roman" w:hAnsi="Times New Roman"/>
                <w:sz w:val="24"/>
                <w:szCs w:val="24"/>
              </w:rPr>
              <w:t>которых</w:t>
            </w:r>
            <w:r w:rsidR="001A04A7" w:rsidRPr="00D43F43">
              <w:rPr>
                <w:rFonts w:ascii="Times New Roman" w:hAnsi="Times New Roman"/>
                <w:sz w:val="24"/>
                <w:szCs w:val="24"/>
              </w:rPr>
              <w:t xml:space="preserve"> </w:t>
            </w:r>
            <w:r w:rsidRPr="00D43F43">
              <w:rPr>
                <w:rFonts w:ascii="Times New Roman" w:hAnsi="Times New Roman"/>
                <w:sz w:val="24"/>
                <w:szCs w:val="24"/>
              </w:rPr>
              <w:t>контрольным</w:t>
            </w:r>
            <w:r w:rsidR="001A04A7" w:rsidRPr="00D43F43">
              <w:rPr>
                <w:rFonts w:ascii="Times New Roman" w:hAnsi="Times New Roman"/>
                <w:sz w:val="24"/>
                <w:szCs w:val="24"/>
              </w:rPr>
              <w:t xml:space="preserve"> </w:t>
            </w:r>
            <w:r w:rsidRPr="00D43F43">
              <w:rPr>
                <w:rFonts w:ascii="Times New Roman" w:hAnsi="Times New Roman"/>
                <w:sz w:val="24"/>
                <w:szCs w:val="24"/>
              </w:rPr>
              <w:t>органом</w:t>
            </w:r>
            <w:r w:rsidR="001A04A7" w:rsidRPr="00D43F43">
              <w:rPr>
                <w:rFonts w:ascii="Times New Roman" w:hAnsi="Times New Roman"/>
                <w:sz w:val="24"/>
                <w:szCs w:val="24"/>
              </w:rPr>
              <w:t xml:space="preserve"> </w:t>
            </w:r>
            <w:r w:rsidRPr="00D43F43">
              <w:rPr>
                <w:rFonts w:ascii="Times New Roman" w:hAnsi="Times New Roman"/>
                <w:sz w:val="24"/>
                <w:szCs w:val="24"/>
              </w:rPr>
              <w:t>был</w:t>
            </w:r>
            <w:r w:rsidR="001A04A7" w:rsidRPr="00D43F43">
              <w:rPr>
                <w:rFonts w:ascii="Times New Roman" w:hAnsi="Times New Roman"/>
                <w:sz w:val="24"/>
                <w:szCs w:val="24"/>
              </w:rPr>
              <w:t xml:space="preserve"> </w:t>
            </w:r>
            <w:r w:rsidRPr="00D43F43">
              <w:rPr>
                <w:rFonts w:ascii="Times New Roman" w:hAnsi="Times New Roman"/>
                <w:sz w:val="24"/>
                <w:szCs w:val="24"/>
              </w:rPr>
              <w:t>нарушен</w:t>
            </w:r>
            <w:r w:rsidR="001A04A7" w:rsidRPr="00D43F43">
              <w:rPr>
                <w:rFonts w:ascii="Times New Roman" w:hAnsi="Times New Roman"/>
                <w:sz w:val="24"/>
                <w:szCs w:val="24"/>
              </w:rPr>
              <w:t xml:space="preserve"> </w:t>
            </w:r>
            <w:r w:rsidRPr="00D43F43">
              <w:rPr>
                <w:rFonts w:ascii="Times New Roman" w:hAnsi="Times New Roman"/>
                <w:sz w:val="24"/>
                <w:szCs w:val="24"/>
              </w:rPr>
              <w:t>срок</w:t>
            </w:r>
            <w:r w:rsidR="001A04A7" w:rsidRPr="00D43F43">
              <w:rPr>
                <w:rFonts w:ascii="Times New Roman" w:hAnsi="Times New Roman"/>
                <w:sz w:val="24"/>
                <w:szCs w:val="24"/>
              </w:rPr>
              <w:t xml:space="preserve"> </w:t>
            </w:r>
            <w:r w:rsidRPr="00D43F43">
              <w:rPr>
                <w:rFonts w:ascii="Times New Roman" w:hAnsi="Times New Roman"/>
                <w:sz w:val="24"/>
                <w:szCs w:val="24"/>
              </w:rPr>
              <w:t>рассмотрения,</w:t>
            </w:r>
            <w:r w:rsidR="001A04A7" w:rsidRPr="00D43F43">
              <w:rPr>
                <w:rFonts w:ascii="Times New Roman" w:hAnsi="Times New Roman"/>
                <w:sz w:val="24"/>
                <w:szCs w:val="24"/>
              </w:rPr>
              <w:t xml:space="preserve"> </w:t>
            </w:r>
            <w:r w:rsidRPr="00D43F43">
              <w:rPr>
                <w:rFonts w:ascii="Times New Roman" w:hAnsi="Times New Roman"/>
                <w:sz w:val="24"/>
                <w:szCs w:val="24"/>
              </w:rPr>
              <w:t>за</w:t>
            </w:r>
            <w:r w:rsidR="001A04A7" w:rsidRPr="00D43F43">
              <w:rPr>
                <w:rFonts w:ascii="Times New Roman" w:hAnsi="Times New Roman"/>
                <w:sz w:val="24"/>
                <w:szCs w:val="24"/>
              </w:rPr>
              <w:t xml:space="preserve"> </w:t>
            </w:r>
            <w:r w:rsidRPr="00D43F43">
              <w:rPr>
                <w:rFonts w:ascii="Times New Roman" w:hAnsi="Times New Roman"/>
                <w:sz w:val="24"/>
                <w:szCs w:val="24"/>
              </w:rPr>
              <w:t>отчетный</w:t>
            </w:r>
            <w:r w:rsidR="001A04A7" w:rsidRPr="00D43F43">
              <w:rPr>
                <w:rFonts w:ascii="Times New Roman" w:hAnsi="Times New Roman"/>
                <w:sz w:val="24"/>
                <w:szCs w:val="24"/>
              </w:rPr>
              <w:t xml:space="preserve"> </w:t>
            </w:r>
            <w:r w:rsidRPr="00D43F43">
              <w:rPr>
                <w:rFonts w:ascii="Times New Roman" w:hAnsi="Times New Roman"/>
                <w:sz w:val="24"/>
                <w:szCs w:val="24"/>
              </w:rPr>
              <w:t>период;</w:t>
            </w:r>
          </w:p>
          <w:p w14:paraId="2CA073BE" w14:textId="33206773" w:rsidR="00BA20E7" w:rsidRPr="00D43F43" w:rsidRDefault="00BA20E7" w:rsidP="0018570B">
            <w:pPr>
              <w:tabs>
                <w:tab w:val="left" w:pos="0"/>
                <w:tab w:val="left" w:pos="709"/>
              </w:tabs>
              <w:spacing w:after="0" w:line="240" w:lineRule="auto"/>
              <w:jc w:val="both"/>
              <w:rPr>
                <w:rFonts w:ascii="Times New Roman" w:hAnsi="Times New Roman"/>
                <w:sz w:val="24"/>
                <w:szCs w:val="24"/>
              </w:rPr>
            </w:pPr>
            <w:r w:rsidRPr="00D43F43">
              <w:rPr>
                <w:rFonts w:ascii="Times New Roman" w:hAnsi="Times New Roman"/>
                <w:sz w:val="24"/>
                <w:szCs w:val="24"/>
              </w:rPr>
              <w:tab/>
              <w:t>количество</w:t>
            </w:r>
            <w:r w:rsidR="001A04A7" w:rsidRPr="00D43F43">
              <w:rPr>
                <w:rFonts w:ascii="Times New Roman" w:hAnsi="Times New Roman"/>
                <w:sz w:val="24"/>
                <w:szCs w:val="24"/>
              </w:rPr>
              <w:t xml:space="preserve"> </w:t>
            </w:r>
            <w:r w:rsidRPr="00D43F43">
              <w:rPr>
                <w:rFonts w:ascii="Times New Roman" w:hAnsi="Times New Roman"/>
                <w:sz w:val="24"/>
                <w:szCs w:val="24"/>
              </w:rPr>
              <w:t>жалоб,</w:t>
            </w:r>
            <w:r w:rsidR="001A04A7" w:rsidRPr="00D43F43">
              <w:rPr>
                <w:rFonts w:ascii="Times New Roman" w:hAnsi="Times New Roman"/>
                <w:sz w:val="24"/>
                <w:szCs w:val="24"/>
              </w:rPr>
              <w:t xml:space="preserve"> </w:t>
            </w:r>
            <w:r w:rsidRPr="00D43F43">
              <w:rPr>
                <w:rFonts w:ascii="Times New Roman" w:hAnsi="Times New Roman"/>
                <w:sz w:val="24"/>
                <w:szCs w:val="24"/>
              </w:rPr>
              <w:t>поданных</w:t>
            </w:r>
            <w:r w:rsidR="001A04A7" w:rsidRPr="00D43F43">
              <w:rPr>
                <w:rFonts w:ascii="Times New Roman" w:hAnsi="Times New Roman"/>
                <w:sz w:val="24"/>
                <w:szCs w:val="24"/>
              </w:rPr>
              <w:t xml:space="preserve"> </w:t>
            </w:r>
            <w:r w:rsidRPr="00D43F43">
              <w:rPr>
                <w:rFonts w:ascii="Times New Roman" w:hAnsi="Times New Roman"/>
                <w:sz w:val="24"/>
                <w:szCs w:val="24"/>
              </w:rPr>
              <w:t>контролируемыми</w:t>
            </w:r>
            <w:r w:rsidR="001A04A7" w:rsidRPr="00D43F43">
              <w:rPr>
                <w:rFonts w:ascii="Times New Roman" w:hAnsi="Times New Roman"/>
                <w:sz w:val="24"/>
                <w:szCs w:val="24"/>
              </w:rPr>
              <w:t xml:space="preserve"> </w:t>
            </w:r>
            <w:r w:rsidRPr="00D43F43">
              <w:rPr>
                <w:rFonts w:ascii="Times New Roman" w:hAnsi="Times New Roman"/>
                <w:sz w:val="24"/>
                <w:szCs w:val="24"/>
              </w:rPr>
              <w:t>лицами</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досудебном</w:t>
            </w:r>
            <w:r w:rsidR="001A04A7" w:rsidRPr="00D43F43">
              <w:rPr>
                <w:rFonts w:ascii="Times New Roman" w:hAnsi="Times New Roman"/>
                <w:sz w:val="24"/>
                <w:szCs w:val="24"/>
              </w:rPr>
              <w:t xml:space="preserve"> </w:t>
            </w:r>
            <w:r w:rsidRPr="00D43F43">
              <w:rPr>
                <w:rFonts w:ascii="Times New Roman" w:hAnsi="Times New Roman"/>
                <w:sz w:val="24"/>
                <w:szCs w:val="24"/>
              </w:rPr>
              <w:t>порядке,</w:t>
            </w:r>
            <w:r w:rsidR="001A04A7" w:rsidRPr="00D43F43">
              <w:rPr>
                <w:rFonts w:ascii="Times New Roman" w:hAnsi="Times New Roman"/>
                <w:sz w:val="24"/>
                <w:szCs w:val="24"/>
              </w:rPr>
              <w:t xml:space="preserve"> </w:t>
            </w:r>
            <w:r w:rsidRPr="00D43F43">
              <w:rPr>
                <w:rFonts w:ascii="Times New Roman" w:hAnsi="Times New Roman"/>
                <w:sz w:val="24"/>
                <w:szCs w:val="24"/>
              </w:rPr>
              <w:t>по</w:t>
            </w:r>
            <w:r w:rsidR="001A04A7" w:rsidRPr="00D43F43">
              <w:rPr>
                <w:rFonts w:ascii="Times New Roman" w:hAnsi="Times New Roman"/>
                <w:sz w:val="24"/>
                <w:szCs w:val="24"/>
              </w:rPr>
              <w:t xml:space="preserve"> </w:t>
            </w:r>
            <w:r w:rsidRPr="00D43F43">
              <w:rPr>
                <w:rFonts w:ascii="Times New Roman" w:hAnsi="Times New Roman"/>
                <w:sz w:val="24"/>
                <w:szCs w:val="24"/>
              </w:rPr>
              <w:t>итогам</w:t>
            </w:r>
            <w:r w:rsidR="001A04A7" w:rsidRPr="00D43F43">
              <w:rPr>
                <w:rFonts w:ascii="Times New Roman" w:hAnsi="Times New Roman"/>
                <w:sz w:val="24"/>
                <w:szCs w:val="24"/>
              </w:rPr>
              <w:t xml:space="preserve"> </w:t>
            </w:r>
            <w:proofErr w:type="gramStart"/>
            <w:r w:rsidRPr="00D43F43">
              <w:rPr>
                <w:rFonts w:ascii="Times New Roman" w:hAnsi="Times New Roman"/>
                <w:sz w:val="24"/>
                <w:szCs w:val="24"/>
              </w:rPr>
              <w:t>рассмотрения</w:t>
            </w:r>
            <w:proofErr w:type="gramEnd"/>
            <w:r w:rsidR="001A04A7" w:rsidRPr="00D43F43">
              <w:rPr>
                <w:rFonts w:ascii="Times New Roman" w:hAnsi="Times New Roman"/>
                <w:sz w:val="24"/>
                <w:szCs w:val="24"/>
              </w:rPr>
              <w:t xml:space="preserve"> </w:t>
            </w:r>
            <w:r w:rsidRPr="00D43F43">
              <w:rPr>
                <w:rFonts w:ascii="Times New Roman" w:hAnsi="Times New Roman"/>
                <w:sz w:val="24"/>
                <w:szCs w:val="24"/>
              </w:rPr>
              <w:t>которых</w:t>
            </w:r>
            <w:r w:rsidR="001A04A7" w:rsidRPr="00D43F43">
              <w:rPr>
                <w:rFonts w:ascii="Times New Roman" w:hAnsi="Times New Roman"/>
                <w:sz w:val="24"/>
                <w:szCs w:val="24"/>
              </w:rPr>
              <w:t xml:space="preserve"> </w:t>
            </w:r>
            <w:r w:rsidRPr="00D43F43">
              <w:rPr>
                <w:rFonts w:ascii="Times New Roman" w:hAnsi="Times New Roman"/>
                <w:sz w:val="24"/>
                <w:szCs w:val="24"/>
              </w:rPr>
              <w:t>принято</w:t>
            </w:r>
            <w:r w:rsidR="001A04A7" w:rsidRPr="00D43F43">
              <w:rPr>
                <w:rFonts w:ascii="Times New Roman" w:hAnsi="Times New Roman"/>
                <w:sz w:val="24"/>
                <w:szCs w:val="24"/>
              </w:rPr>
              <w:t xml:space="preserve"> </w:t>
            </w:r>
            <w:r w:rsidRPr="00D43F43">
              <w:rPr>
                <w:rFonts w:ascii="Times New Roman" w:hAnsi="Times New Roman"/>
                <w:sz w:val="24"/>
                <w:szCs w:val="24"/>
              </w:rPr>
              <w:t>решение</w:t>
            </w:r>
            <w:r w:rsidR="001A04A7" w:rsidRPr="00D43F43">
              <w:rPr>
                <w:rFonts w:ascii="Times New Roman" w:hAnsi="Times New Roman"/>
                <w:sz w:val="24"/>
                <w:szCs w:val="24"/>
              </w:rPr>
              <w:t xml:space="preserve"> </w:t>
            </w:r>
            <w:r w:rsidRPr="00D43F43">
              <w:rPr>
                <w:rFonts w:ascii="Times New Roman" w:hAnsi="Times New Roman"/>
                <w:sz w:val="24"/>
                <w:szCs w:val="24"/>
              </w:rPr>
              <w:t>о</w:t>
            </w:r>
            <w:r w:rsidR="001A04A7" w:rsidRPr="00D43F43">
              <w:rPr>
                <w:rFonts w:ascii="Times New Roman" w:hAnsi="Times New Roman"/>
                <w:sz w:val="24"/>
                <w:szCs w:val="24"/>
              </w:rPr>
              <w:t xml:space="preserve"> </w:t>
            </w:r>
            <w:r w:rsidRPr="00D43F43">
              <w:rPr>
                <w:rFonts w:ascii="Times New Roman" w:hAnsi="Times New Roman"/>
                <w:sz w:val="24"/>
                <w:szCs w:val="24"/>
              </w:rPr>
              <w:t>полной</w:t>
            </w:r>
            <w:r w:rsidR="001A04A7" w:rsidRPr="00D43F43">
              <w:rPr>
                <w:rFonts w:ascii="Times New Roman" w:hAnsi="Times New Roman"/>
                <w:sz w:val="24"/>
                <w:szCs w:val="24"/>
              </w:rPr>
              <w:t xml:space="preserve"> </w:t>
            </w:r>
            <w:r w:rsidRPr="00D43F43">
              <w:rPr>
                <w:rFonts w:ascii="Times New Roman" w:hAnsi="Times New Roman"/>
                <w:sz w:val="24"/>
                <w:szCs w:val="24"/>
              </w:rPr>
              <w:t>либо</w:t>
            </w:r>
            <w:r w:rsidR="001A04A7" w:rsidRPr="00D43F43">
              <w:rPr>
                <w:rFonts w:ascii="Times New Roman" w:hAnsi="Times New Roman"/>
                <w:sz w:val="24"/>
                <w:szCs w:val="24"/>
              </w:rPr>
              <w:t xml:space="preserve"> </w:t>
            </w:r>
            <w:r w:rsidRPr="00D43F43">
              <w:rPr>
                <w:rFonts w:ascii="Times New Roman" w:hAnsi="Times New Roman"/>
                <w:sz w:val="24"/>
                <w:szCs w:val="24"/>
              </w:rPr>
              <w:t>частичной</w:t>
            </w:r>
            <w:r w:rsidR="001A04A7" w:rsidRPr="00D43F43">
              <w:rPr>
                <w:rFonts w:ascii="Times New Roman" w:hAnsi="Times New Roman"/>
                <w:sz w:val="24"/>
                <w:szCs w:val="24"/>
              </w:rPr>
              <w:t xml:space="preserve"> </w:t>
            </w:r>
            <w:r w:rsidRPr="00D43F43">
              <w:rPr>
                <w:rFonts w:ascii="Times New Roman" w:hAnsi="Times New Roman"/>
                <w:sz w:val="24"/>
                <w:szCs w:val="24"/>
              </w:rPr>
              <w:t>отмене</w:t>
            </w:r>
            <w:r w:rsidR="001A04A7" w:rsidRPr="00D43F43">
              <w:rPr>
                <w:rFonts w:ascii="Times New Roman" w:hAnsi="Times New Roman"/>
                <w:sz w:val="24"/>
                <w:szCs w:val="24"/>
              </w:rPr>
              <w:t xml:space="preserve"> </w:t>
            </w:r>
            <w:r w:rsidRPr="00D43F43">
              <w:rPr>
                <w:rFonts w:ascii="Times New Roman" w:hAnsi="Times New Roman"/>
                <w:sz w:val="24"/>
                <w:szCs w:val="24"/>
              </w:rPr>
              <w:t>решения</w:t>
            </w:r>
            <w:r w:rsidR="001A04A7" w:rsidRPr="00D43F43">
              <w:rPr>
                <w:rFonts w:ascii="Times New Roman" w:hAnsi="Times New Roman"/>
                <w:sz w:val="24"/>
                <w:szCs w:val="24"/>
              </w:rPr>
              <w:t xml:space="preserve"> </w:t>
            </w:r>
            <w:r w:rsidRPr="00D43F43">
              <w:rPr>
                <w:rFonts w:ascii="Times New Roman" w:hAnsi="Times New Roman"/>
                <w:sz w:val="24"/>
                <w:szCs w:val="24"/>
              </w:rPr>
              <w:t>контрольного</w:t>
            </w:r>
            <w:r w:rsidR="001A04A7" w:rsidRPr="00D43F43">
              <w:rPr>
                <w:rFonts w:ascii="Times New Roman" w:hAnsi="Times New Roman"/>
                <w:sz w:val="24"/>
                <w:szCs w:val="24"/>
              </w:rPr>
              <w:t xml:space="preserve"> </w:t>
            </w:r>
            <w:r w:rsidRPr="00D43F43">
              <w:rPr>
                <w:rFonts w:ascii="Times New Roman" w:hAnsi="Times New Roman"/>
                <w:sz w:val="24"/>
                <w:szCs w:val="24"/>
              </w:rPr>
              <w:t>органа,</w:t>
            </w:r>
            <w:r w:rsidR="001A04A7" w:rsidRPr="00D43F43">
              <w:rPr>
                <w:rFonts w:ascii="Times New Roman" w:hAnsi="Times New Roman"/>
                <w:sz w:val="24"/>
                <w:szCs w:val="24"/>
              </w:rPr>
              <w:t xml:space="preserve"> </w:t>
            </w:r>
            <w:r w:rsidRPr="00D43F43">
              <w:rPr>
                <w:rFonts w:ascii="Times New Roman" w:hAnsi="Times New Roman"/>
                <w:sz w:val="24"/>
                <w:szCs w:val="24"/>
              </w:rPr>
              <w:t>либо</w:t>
            </w:r>
            <w:r w:rsidR="001A04A7" w:rsidRPr="00D43F43">
              <w:rPr>
                <w:rFonts w:ascii="Times New Roman" w:hAnsi="Times New Roman"/>
                <w:sz w:val="24"/>
                <w:szCs w:val="24"/>
              </w:rPr>
              <w:t xml:space="preserve"> </w:t>
            </w:r>
            <w:r w:rsidRPr="00D43F43">
              <w:rPr>
                <w:rFonts w:ascii="Times New Roman" w:hAnsi="Times New Roman"/>
                <w:sz w:val="24"/>
                <w:szCs w:val="24"/>
              </w:rPr>
              <w:t>о</w:t>
            </w:r>
            <w:r w:rsidR="001A04A7" w:rsidRPr="00D43F43">
              <w:rPr>
                <w:rFonts w:ascii="Times New Roman" w:hAnsi="Times New Roman"/>
                <w:sz w:val="24"/>
                <w:szCs w:val="24"/>
              </w:rPr>
              <w:t xml:space="preserve"> </w:t>
            </w:r>
            <w:r w:rsidRPr="00D43F43">
              <w:rPr>
                <w:rFonts w:ascii="Times New Roman" w:hAnsi="Times New Roman"/>
                <w:sz w:val="24"/>
                <w:szCs w:val="24"/>
              </w:rPr>
              <w:t>признании</w:t>
            </w:r>
            <w:r w:rsidR="001A04A7" w:rsidRPr="00D43F43">
              <w:rPr>
                <w:rFonts w:ascii="Times New Roman" w:hAnsi="Times New Roman"/>
                <w:sz w:val="24"/>
                <w:szCs w:val="24"/>
              </w:rPr>
              <w:t xml:space="preserve"> </w:t>
            </w:r>
            <w:r w:rsidRPr="00D43F43">
              <w:rPr>
                <w:rFonts w:ascii="Times New Roman" w:hAnsi="Times New Roman"/>
                <w:sz w:val="24"/>
                <w:szCs w:val="24"/>
              </w:rPr>
              <w:t>действий</w:t>
            </w:r>
            <w:r w:rsidR="001A04A7" w:rsidRPr="00D43F43">
              <w:rPr>
                <w:rFonts w:ascii="Times New Roman" w:hAnsi="Times New Roman"/>
                <w:sz w:val="24"/>
                <w:szCs w:val="24"/>
              </w:rPr>
              <w:t xml:space="preserve"> </w:t>
            </w:r>
            <w:r w:rsidRPr="00D43F43">
              <w:rPr>
                <w:rFonts w:ascii="Times New Roman" w:hAnsi="Times New Roman"/>
                <w:sz w:val="24"/>
                <w:szCs w:val="24"/>
              </w:rPr>
              <w:t>(бездействия)</w:t>
            </w:r>
            <w:r w:rsidR="001A04A7" w:rsidRPr="00D43F43">
              <w:rPr>
                <w:rFonts w:ascii="Times New Roman" w:hAnsi="Times New Roman"/>
                <w:sz w:val="24"/>
                <w:szCs w:val="24"/>
              </w:rPr>
              <w:t xml:space="preserve"> </w:t>
            </w:r>
            <w:r w:rsidRPr="00D43F43">
              <w:rPr>
                <w:rFonts w:ascii="Times New Roman" w:hAnsi="Times New Roman"/>
                <w:sz w:val="24"/>
                <w:szCs w:val="24"/>
              </w:rPr>
              <w:t>должностных</w:t>
            </w:r>
            <w:r w:rsidR="001A04A7" w:rsidRPr="00D43F43">
              <w:rPr>
                <w:rFonts w:ascii="Times New Roman" w:hAnsi="Times New Roman"/>
                <w:sz w:val="24"/>
                <w:szCs w:val="24"/>
              </w:rPr>
              <w:t xml:space="preserve"> </w:t>
            </w:r>
            <w:r w:rsidRPr="00D43F43">
              <w:rPr>
                <w:rFonts w:ascii="Times New Roman" w:hAnsi="Times New Roman"/>
                <w:sz w:val="24"/>
                <w:szCs w:val="24"/>
              </w:rPr>
              <w:t>лиц</w:t>
            </w:r>
            <w:r w:rsidR="001A04A7" w:rsidRPr="00D43F43">
              <w:rPr>
                <w:rFonts w:ascii="Times New Roman" w:hAnsi="Times New Roman"/>
                <w:sz w:val="24"/>
                <w:szCs w:val="24"/>
              </w:rPr>
              <w:t xml:space="preserve"> </w:t>
            </w:r>
            <w:r w:rsidRPr="00D43F43">
              <w:rPr>
                <w:rFonts w:ascii="Times New Roman" w:hAnsi="Times New Roman"/>
                <w:sz w:val="24"/>
                <w:szCs w:val="24"/>
              </w:rPr>
              <w:t>контрольных</w:t>
            </w:r>
            <w:r w:rsidR="001A04A7" w:rsidRPr="00D43F43">
              <w:rPr>
                <w:rFonts w:ascii="Times New Roman" w:hAnsi="Times New Roman"/>
                <w:sz w:val="24"/>
                <w:szCs w:val="24"/>
              </w:rPr>
              <w:t xml:space="preserve"> </w:t>
            </w:r>
            <w:r w:rsidRPr="00D43F43">
              <w:rPr>
                <w:rFonts w:ascii="Times New Roman" w:hAnsi="Times New Roman"/>
                <w:sz w:val="24"/>
                <w:szCs w:val="24"/>
              </w:rPr>
              <w:t>органов</w:t>
            </w:r>
            <w:r w:rsidR="001A04A7" w:rsidRPr="00D43F43">
              <w:rPr>
                <w:rFonts w:ascii="Times New Roman" w:hAnsi="Times New Roman"/>
                <w:sz w:val="24"/>
                <w:szCs w:val="24"/>
              </w:rPr>
              <w:t xml:space="preserve"> </w:t>
            </w:r>
            <w:r w:rsidRPr="00D43F43">
              <w:rPr>
                <w:rFonts w:ascii="Times New Roman" w:hAnsi="Times New Roman"/>
                <w:sz w:val="24"/>
                <w:szCs w:val="24"/>
              </w:rPr>
              <w:t>недействительными,</w:t>
            </w:r>
            <w:r w:rsidR="001A04A7" w:rsidRPr="00D43F43">
              <w:rPr>
                <w:rFonts w:ascii="Times New Roman" w:hAnsi="Times New Roman"/>
                <w:sz w:val="24"/>
                <w:szCs w:val="24"/>
              </w:rPr>
              <w:t xml:space="preserve"> </w:t>
            </w:r>
            <w:r w:rsidRPr="00D43F43">
              <w:rPr>
                <w:rFonts w:ascii="Times New Roman" w:hAnsi="Times New Roman"/>
                <w:sz w:val="24"/>
                <w:szCs w:val="24"/>
              </w:rPr>
              <w:t>за</w:t>
            </w:r>
            <w:r w:rsidR="001A04A7" w:rsidRPr="00D43F43">
              <w:rPr>
                <w:rFonts w:ascii="Times New Roman" w:hAnsi="Times New Roman"/>
                <w:sz w:val="24"/>
                <w:szCs w:val="24"/>
              </w:rPr>
              <w:t xml:space="preserve"> </w:t>
            </w:r>
            <w:r w:rsidRPr="00D43F43">
              <w:rPr>
                <w:rFonts w:ascii="Times New Roman" w:hAnsi="Times New Roman"/>
                <w:sz w:val="24"/>
                <w:szCs w:val="24"/>
              </w:rPr>
              <w:t>отчетный</w:t>
            </w:r>
            <w:r w:rsidR="001A04A7" w:rsidRPr="00D43F43">
              <w:rPr>
                <w:rFonts w:ascii="Times New Roman" w:hAnsi="Times New Roman"/>
                <w:sz w:val="24"/>
                <w:szCs w:val="24"/>
              </w:rPr>
              <w:t xml:space="preserve"> </w:t>
            </w:r>
            <w:r w:rsidRPr="00D43F43">
              <w:rPr>
                <w:rFonts w:ascii="Times New Roman" w:hAnsi="Times New Roman"/>
                <w:sz w:val="24"/>
                <w:szCs w:val="24"/>
              </w:rPr>
              <w:t>период.</w:t>
            </w:r>
          </w:p>
        </w:tc>
        <w:tc>
          <w:tcPr>
            <w:tcW w:w="5557" w:type="dxa"/>
            <w:shd w:val="clear" w:color="auto" w:fill="auto"/>
          </w:tcPr>
          <w:p w14:paraId="4E38C02B" w14:textId="59782356" w:rsidR="00BA20E7" w:rsidRPr="00D43F43" w:rsidRDefault="00473B90" w:rsidP="0018570B">
            <w:pPr>
              <w:tabs>
                <w:tab w:val="center" w:pos="7426"/>
                <w:tab w:val="left" w:pos="11460"/>
              </w:tabs>
              <w:spacing w:after="0" w:line="240" w:lineRule="auto"/>
              <w:jc w:val="both"/>
              <w:rPr>
                <w:rFonts w:ascii="Times New Roman" w:eastAsia="Times New Roman" w:hAnsi="Times New Roman"/>
                <w:sz w:val="24"/>
                <w:szCs w:val="24"/>
              </w:rPr>
            </w:pPr>
            <w:r w:rsidRPr="00D43F43">
              <w:rPr>
                <w:rFonts w:ascii="Times New Roman" w:eastAsia="Times New Roman" w:hAnsi="Times New Roman"/>
                <w:sz w:val="24"/>
                <w:szCs w:val="24"/>
              </w:rPr>
              <w:lastRenderedPageBreak/>
              <w:t>Администрацией</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района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подготовлена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и</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направлена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в</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адрес</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Думы</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района</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следующая</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информация</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04-Исх-6218</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от</w:t>
            </w:r>
            <w:r w:rsidR="001A04A7" w:rsidRPr="00D43F43">
              <w:rPr>
                <w:rFonts w:ascii="Times New Roman" w:eastAsia="Times New Roman" w:hAnsi="Times New Roman"/>
                <w:sz w:val="24"/>
                <w:szCs w:val="24"/>
              </w:rPr>
              <w:t xml:space="preserve"> </w:t>
            </w:r>
            <w:r w:rsidRPr="00D43F43">
              <w:rPr>
                <w:rFonts w:ascii="Times New Roman" w:eastAsia="Times New Roman" w:hAnsi="Times New Roman"/>
                <w:sz w:val="24"/>
                <w:szCs w:val="24"/>
              </w:rPr>
              <w:t>18.12.2023):</w:t>
            </w:r>
          </w:p>
          <w:p w14:paraId="6182A91E" w14:textId="33593BC1" w:rsidR="00473B90" w:rsidRPr="00D43F43" w:rsidRDefault="00473B90" w:rsidP="0018570B">
            <w:pPr>
              <w:spacing w:after="0" w:line="240" w:lineRule="auto"/>
              <w:jc w:val="both"/>
              <w:rPr>
                <w:rFonts w:ascii="Times New Roman" w:hAnsi="Times New Roman"/>
                <w:sz w:val="24"/>
                <w:szCs w:val="24"/>
              </w:rPr>
            </w:pPr>
            <w:r w:rsidRPr="00D43F43">
              <w:rPr>
                <w:rFonts w:ascii="Times New Roman" w:hAnsi="Times New Roman"/>
                <w:sz w:val="24"/>
                <w:szCs w:val="24"/>
              </w:rPr>
              <w:lastRenderedPageBreak/>
              <w:t>подготовка</w:t>
            </w:r>
            <w:r w:rsidR="001A04A7" w:rsidRPr="00D43F43">
              <w:rPr>
                <w:rFonts w:ascii="Times New Roman" w:hAnsi="Times New Roman"/>
                <w:sz w:val="24"/>
                <w:szCs w:val="24"/>
              </w:rPr>
              <w:t xml:space="preserve"> </w:t>
            </w:r>
            <w:r w:rsidRPr="00D43F43">
              <w:rPr>
                <w:rFonts w:ascii="Times New Roman" w:hAnsi="Times New Roman"/>
                <w:sz w:val="24"/>
                <w:szCs w:val="24"/>
              </w:rPr>
              <w:t>и</w:t>
            </w:r>
            <w:r w:rsidR="001A04A7" w:rsidRPr="00D43F43">
              <w:rPr>
                <w:rFonts w:ascii="Times New Roman" w:hAnsi="Times New Roman"/>
                <w:sz w:val="24"/>
                <w:szCs w:val="24"/>
              </w:rPr>
              <w:t xml:space="preserve"> </w:t>
            </w:r>
            <w:r w:rsidRPr="00D43F43">
              <w:rPr>
                <w:rFonts w:ascii="Times New Roman" w:hAnsi="Times New Roman"/>
                <w:sz w:val="24"/>
                <w:szCs w:val="24"/>
              </w:rPr>
              <w:t>внесение</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Думу</w:t>
            </w:r>
            <w:r w:rsidR="001A04A7" w:rsidRPr="00D43F43">
              <w:rPr>
                <w:rFonts w:ascii="Times New Roman" w:hAnsi="Times New Roman"/>
                <w:sz w:val="24"/>
                <w:szCs w:val="24"/>
              </w:rPr>
              <w:t xml:space="preserve"> </w:t>
            </w:r>
            <w:r w:rsidRPr="00D43F43">
              <w:rPr>
                <w:rFonts w:ascii="Times New Roman" w:hAnsi="Times New Roman"/>
                <w:sz w:val="24"/>
                <w:szCs w:val="24"/>
              </w:rPr>
              <w:b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проекта</w:t>
            </w:r>
            <w:r w:rsidR="001A04A7" w:rsidRPr="00D43F43">
              <w:rPr>
                <w:rFonts w:ascii="Times New Roman" w:hAnsi="Times New Roman"/>
                <w:sz w:val="24"/>
                <w:szCs w:val="24"/>
              </w:rPr>
              <w:t xml:space="preserve"> </w:t>
            </w:r>
            <w:r w:rsidRPr="00D43F43">
              <w:rPr>
                <w:rFonts w:ascii="Times New Roman" w:hAnsi="Times New Roman"/>
                <w:sz w:val="24"/>
                <w:szCs w:val="24"/>
              </w:rPr>
              <w:t>решения</w:t>
            </w:r>
            <w:r w:rsidR="001A04A7" w:rsidRPr="00D43F43">
              <w:rPr>
                <w:rFonts w:ascii="Times New Roman" w:hAnsi="Times New Roman"/>
                <w:sz w:val="24"/>
                <w:szCs w:val="24"/>
              </w:rPr>
              <w:t xml:space="preserve"> </w:t>
            </w:r>
            <w:r w:rsidRPr="00D43F43">
              <w:rPr>
                <w:rFonts w:ascii="Times New Roman" w:hAnsi="Times New Roman"/>
                <w:sz w:val="24"/>
                <w:szCs w:val="24"/>
              </w:rPr>
              <w:t>«О</w:t>
            </w:r>
            <w:r w:rsidR="001A04A7" w:rsidRPr="00D43F43">
              <w:rPr>
                <w:rFonts w:ascii="Times New Roman" w:hAnsi="Times New Roman"/>
                <w:sz w:val="24"/>
                <w:szCs w:val="24"/>
              </w:rPr>
              <w:t xml:space="preserve"> </w:t>
            </w:r>
            <w:r w:rsidRPr="00D43F43">
              <w:rPr>
                <w:rFonts w:ascii="Times New Roman" w:hAnsi="Times New Roman"/>
                <w:sz w:val="24"/>
                <w:szCs w:val="24"/>
              </w:rPr>
              <w:t>внесении</w:t>
            </w:r>
            <w:r w:rsidR="001A04A7" w:rsidRPr="00D43F43">
              <w:rPr>
                <w:rFonts w:ascii="Times New Roman" w:hAnsi="Times New Roman"/>
                <w:sz w:val="24"/>
                <w:szCs w:val="24"/>
              </w:rPr>
              <w:t xml:space="preserve"> </w:t>
            </w:r>
            <w:r w:rsidRPr="00D43F43">
              <w:rPr>
                <w:rFonts w:ascii="Times New Roman" w:hAnsi="Times New Roman"/>
                <w:sz w:val="24"/>
                <w:szCs w:val="24"/>
              </w:rPr>
              <w:t>изменений</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решение</w:t>
            </w:r>
            <w:r w:rsidR="001A04A7" w:rsidRPr="00D43F43">
              <w:rPr>
                <w:rFonts w:ascii="Times New Roman" w:hAnsi="Times New Roman"/>
                <w:sz w:val="24"/>
                <w:szCs w:val="24"/>
              </w:rPr>
              <w:t xml:space="preserve"> </w:t>
            </w:r>
            <w:r w:rsidRPr="00D43F43">
              <w:rPr>
                <w:rFonts w:ascii="Times New Roman" w:hAnsi="Times New Roman"/>
                <w:sz w:val="24"/>
                <w:szCs w:val="24"/>
              </w:rPr>
              <w:t>Думы</w:t>
            </w:r>
            <w:r w:rsidR="001A04A7" w:rsidRPr="00D43F43">
              <w:rPr>
                <w:rFonts w:ascii="Times New Roman" w:hAnsi="Times New Roman"/>
                <w:sz w:val="24"/>
                <w:szCs w:val="24"/>
              </w:rPr>
              <w:t xml:space="preserve"> </w:t>
            </w:r>
            <w:r w:rsidRPr="00D43F43">
              <w:rPr>
                <w:rFonts w:ascii="Times New Roman" w:hAnsi="Times New Roman"/>
                <w:sz w:val="24"/>
                <w:szCs w:val="24"/>
              </w:rP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от</w:t>
            </w:r>
            <w:r w:rsidR="001A04A7" w:rsidRPr="00D43F43">
              <w:rPr>
                <w:rFonts w:ascii="Times New Roman" w:hAnsi="Times New Roman"/>
                <w:sz w:val="24"/>
                <w:szCs w:val="24"/>
              </w:rPr>
              <w:t xml:space="preserve"> </w:t>
            </w:r>
            <w:r w:rsidRPr="00D43F43">
              <w:rPr>
                <w:rFonts w:ascii="Times New Roman" w:hAnsi="Times New Roman"/>
                <w:sz w:val="24"/>
                <w:szCs w:val="24"/>
              </w:rPr>
              <w:t>03.03.2022</w:t>
            </w:r>
            <w:r w:rsidR="001A04A7" w:rsidRPr="00D43F43">
              <w:rPr>
                <w:rFonts w:ascii="Times New Roman" w:hAnsi="Times New Roman"/>
                <w:sz w:val="24"/>
                <w:szCs w:val="24"/>
              </w:rPr>
              <w:t xml:space="preserve"> </w:t>
            </w:r>
            <w:r w:rsidRPr="00D43F43">
              <w:rPr>
                <w:rFonts w:ascii="Times New Roman" w:hAnsi="Times New Roman"/>
                <w:sz w:val="24"/>
                <w:szCs w:val="24"/>
              </w:rPr>
              <w:t>№</w:t>
            </w:r>
            <w:r w:rsidR="004D4C84" w:rsidRPr="00D43F43">
              <w:rPr>
                <w:rFonts w:ascii="Times New Roman" w:hAnsi="Times New Roman"/>
                <w:sz w:val="24"/>
                <w:szCs w:val="24"/>
              </w:rPr>
              <w:t xml:space="preserve"> </w:t>
            </w:r>
            <w:r w:rsidRPr="00D43F43">
              <w:rPr>
                <w:rFonts w:ascii="Times New Roman" w:hAnsi="Times New Roman"/>
                <w:sz w:val="24"/>
                <w:szCs w:val="24"/>
              </w:rPr>
              <w:t>106</w:t>
            </w:r>
            <w:r w:rsidR="001A04A7" w:rsidRPr="00D43F43">
              <w:rPr>
                <w:rFonts w:ascii="Times New Roman" w:hAnsi="Times New Roman"/>
                <w:sz w:val="24"/>
                <w:szCs w:val="24"/>
              </w:rPr>
              <w:t xml:space="preserve"> </w:t>
            </w:r>
            <w:r w:rsidRPr="00D43F43">
              <w:rPr>
                <w:rFonts w:ascii="Times New Roman" w:hAnsi="Times New Roman"/>
                <w:sz w:val="24"/>
                <w:szCs w:val="24"/>
              </w:rPr>
              <w:t>«Об</w:t>
            </w:r>
            <w:r w:rsidR="001A04A7" w:rsidRPr="00D43F43">
              <w:rPr>
                <w:rFonts w:ascii="Times New Roman" w:hAnsi="Times New Roman"/>
                <w:sz w:val="24"/>
                <w:szCs w:val="24"/>
              </w:rPr>
              <w:t xml:space="preserve"> </w:t>
            </w:r>
            <w:r w:rsidRPr="00D43F43">
              <w:rPr>
                <w:rFonts w:ascii="Times New Roman" w:hAnsi="Times New Roman"/>
                <w:sz w:val="24"/>
                <w:szCs w:val="24"/>
              </w:rPr>
              <w:t>утверждении</w:t>
            </w:r>
            <w:r w:rsidR="001A04A7" w:rsidRPr="00D43F43">
              <w:rPr>
                <w:rFonts w:ascii="Times New Roman" w:hAnsi="Times New Roman"/>
                <w:sz w:val="24"/>
                <w:szCs w:val="24"/>
              </w:rPr>
              <w:t xml:space="preserve"> </w:t>
            </w:r>
            <w:r w:rsidRPr="00D43F43">
              <w:rPr>
                <w:rFonts w:ascii="Times New Roman" w:hAnsi="Times New Roman"/>
                <w:sz w:val="24"/>
                <w:szCs w:val="24"/>
              </w:rPr>
              <w:t>ключевых</w:t>
            </w:r>
            <w:r w:rsidR="001A04A7" w:rsidRPr="00D43F43">
              <w:rPr>
                <w:rFonts w:ascii="Times New Roman" w:hAnsi="Times New Roman"/>
                <w:sz w:val="24"/>
                <w:szCs w:val="24"/>
              </w:rPr>
              <w:t xml:space="preserve"> </w:t>
            </w:r>
            <w:r w:rsidRPr="00D43F43">
              <w:rPr>
                <w:rFonts w:ascii="Times New Roman" w:hAnsi="Times New Roman"/>
                <w:sz w:val="24"/>
                <w:szCs w:val="24"/>
              </w:rPr>
              <w:t>показателей</w:t>
            </w:r>
            <w:r w:rsidR="001A04A7" w:rsidRPr="00D43F43">
              <w:rPr>
                <w:rFonts w:ascii="Times New Roman" w:hAnsi="Times New Roman"/>
                <w:sz w:val="24"/>
                <w:szCs w:val="24"/>
              </w:rPr>
              <w:t xml:space="preserve"> </w:t>
            </w:r>
            <w:r w:rsidRPr="00D43F43">
              <w:rPr>
                <w:rFonts w:ascii="Times New Roman" w:hAnsi="Times New Roman"/>
                <w:sz w:val="24"/>
                <w:szCs w:val="24"/>
              </w:rPr>
              <w:t>и</w:t>
            </w:r>
            <w:r w:rsidR="001A04A7" w:rsidRPr="00D43F43">
              <w:rPr>
                <w:rFonts w:ascii="Times New Roman" w:hAnsi="Times New Roman"/>
                <w:sz w:val="24"/>
                <w:szCs w:val="24"/>
              </w:rPr>
              <w:t xml:space="preserve"> </w:t>
            </w:r>
            <w:r w:rsidRPr="00D43F43">
              <w:rPr>
                <w:rFonts w:ascii="Times New Roman" w:hAnsi="Times New Roman"/>
                <w:sz w:val="24"/>
                <w:szCs w:val="24"/>
              </w:rPr>
              <w:t>их</w:t>
            </w:r>
            <w:r w:rsidR="001A04A7" w:rsidRPr="00D43F43">
              <w:rPr>
                <w:rFonts w:ascii="Times New Roman" w:hAnsi="Times New Roman"/>
                <w:sz w:val="24"/>
                <w:szCs w:val="24"/>
              </w:rPr>
              <w:t xml:space="preserve"> </w:t>
            </w:r>
            <w:r w:rsidRPr="00D43F43">
              <w:rPr>
                <w:rFonts w:ascii="Times New Roman" w:hAnsi="Times New Roman"/>
                <w:sz w:val="24"/>
                <w:szCs w:val="24"/>
              </w:rPr>
              <w:t>целевых</w:t>
            </w:r>
            <w:r w:rsidR="001A04A7" w:rsidRPr="00D43F43">
              <w:rPr>
                <w:rFonts w:ascii="Times New Roman" w:hAnsi="Times New Roman"/>
                <w:sz w:val="24"/>
                <w:szCs w:val="24"/>
              </w:rPr>
              <w:t xml:space="preserve"> </w:t>
            </w:r>
            <w:r w:rsidRPr="00D43F43">
              <w:rPr>
                <w:rFonts w:ascii="Times New Roman" w:hAnsi="Times New Roman"/>
                <w:sz w:val="24"/>
                <w:szCs w:val="24"/>
              </w:rPr>
              <w:t>значений,</w:t>
            </w:r>
            <w:r w:rsidR="001A04A7" w:rsidRPr="00D43F43">
              <w:rPr>
                <w:rFonts w:ascii="Times New Roman" w:hAnsi="Times New Roman"/>
                <w:sz w:val="24"/>
                <w:szCs w:val="24"/>
              </w:rPr>
              <w:t xml:space="preserve"> </w:t>
            </w:r>
            <w:r w:rsidRPr="00D43F43">
              <w:rPr>
                <w:rFonts w:ascii="Times New Roman" w:hAnsi="Times New Roman"/>
                <w:sz w:val="24"/>
                <w:szCs w:val="24"/>
              </w:rPr>
              <w:t>индикативных</w:t>
            </w:r>
            <w:r w:rsidR="001A04A7" w:rsidRPr="00D43F43">
              <w:rPr>
                <w:rFonts w:ascii="Times New Roman" w:hAnsi="Times New Roman"/>
                <w:sz w:val="24"/>
                <w:szCs w:val="24"/>
              </w:rPr>
              <w:t xml:space="preserve"> </w:t>
            </w:r>
            <w:r w:rsidRPr="00D43F43">
              <w:rPr>
                <w:rFonts w:ascii="Times New Roman" w:hAnsi="Times New Roman"/>
                <w:sz w:val="24"/>
                <w:szCs w:val="24"/>
              </w:rPr>
              <w:t>показателей</w:t>
            </w:r>
            <w:r w:rsidR="001A04A7" w:rsidRPr="00D43F43">
              <w:rPr>
                <w:rFonts w:ascii="Times New Roman" w:hAnsi="Times New Roman"/>
                <w:sz w:val="24"/>
                <w:szCs w:val="24"/>
              </w:rPr>
              <w:t xml:space="preserve"> </w:t>
            </w:r>
            <w:r w:rsidRPr="00D43F43">
              <w:rPr>
                <w:rFonts w:ascii="Times New Roman" w:hAnsi="Times New Roman"/>
                <w:sz w:val="24"/>
                <w:szCs w:val="24"/>
              </w:rPr>
              <w:t>муниципального</w:t>
            </w:r>
            <w:r w:rsidR="001A04A7" w:rsidRPr="00D43F43">
              <w:rPr>
                <w:rFonts w:ascii="Times New Roman" w:hAnsi="Times New Roman"/>
                <w:sz w:val="24"/>
                <w:szCs w:val="24"/>
              </w:rPr>
              <w:t xml:space="preserve"> </w:t>
            </w:r>
            <w:r w:rsidRPr="00D43F43">
              <w:rPr>
                <w:rFonts w:ascii="Times New Roman" w:hAnsi="Times New Roman"/>
                <w:sz w:val="24"/>
                <w:szCs w:val="24"/>
              </w:rPr>
              <w:t>земельного</w:t>
            </w:r>
            <w:r w:rsidR="001A04A7" w:rsidRPr="00D43F43">
              <w:rPr>
                <w:rFonts w:ascii="Times New Roman" w:hAnsi="Times New Roman"/>
                <w:sz w:val="24"/>
                <w:szCs w:val="24"/>
              </w:rPr>
              <w:t xml:space="preserve"> </w:t>
            </w:r>
            <w:r w:rsidRPr="00D43F43">
              <w:rPr>
                <w:rFonts w:ascii="Times New Roman" w:hAnsi="Times New Roman"/>
                <w:sz w:val="24"/>
                <w:szCs w:val="24"/>
              </w:rPr>
              <w:t>контроля</w:t>
            </w:r>
            <w:r w:rsidR="001A04A7" w:rsidRPr="00D43F43">
              <w:rPr>
                <w:rFonts w:ascii="Times New Roman" w:hAnsi="Times New Roman"/>
                <w:sz w:val="24"/>
                <w:szCs w:val="24"/>
              </w:rPr>
              <w:t xml:space="preserve"> </w:t>
            </w:r>
            <w:r w:rsidRPr="00D43F43">
              <w:rPr>
                <w:rFonts w:ascii="Times New Roman" w:hAnsi="Times New Roman"/>
                <w:sz w:val="24"/>
                <w:szCs w:val="24"/>
              </w:rPr>
              <w:t>на</w:t>
            </w:r>
            <w:r w:rsidR="001A04A7" w:rsidRPr="00D43F43">
              <w:rPr>
                <w:rFonts w:ascii="Times New Roman" w:hAnsi="Times New Roman"/>
                <w:sz w:val="24"/>
                <w:szCs w:val="24"/>
              </w:rPr>
              <w:t xml:space="preserve"> </w:t>
            </w:r>
            <w:r w:rsidRPr="00D43F43">
              <w:rPr>
                <w:rFonts w:ascii="Times New Roman" w:hAnsi="Times New Roman"/>
                <w:sz w:val="24"/>
                <w:szCs w:val="24"/>
              </w:rPr>
              <w:t>межселенной</w:t>
            </w:r>
            <w:r w:rsidR="001A04A7" w:rsidRPr="00D43F43">
              <w:rPr>
                <w:rFonts w:ascii="Times New Roman" w:hAnsi="Times New Roman"/>
                <w:sz w:val="24"/>
                <w:szCs w:val="24"/>
              </w:rPr>
              <w:t xml:space="preserve"> </w:t>
            </w:r>
            <w:r w:rsidRPr="00D43F43">
              <w:rPr>
                <w:rFonts w:ascii="Times New Roman" w:hAnsi="Times New Roman"/>
                <w:sz w:val="24"/>
                <w:szCs w:val="24"/>
              </w:rPr>
              <w:t>территории</w:t>
            </w:r>
            <w:r w:rsidR="001A04A7" w:rsidRPr="00D43F43">
              <w:rPr>
                <w:rFonts w:ascii="Times New Roman" w:hAnsi="Times New Roman"/>
                <w:sz w:val="24"/>
                <w:szCs w:val="24"/>
              </w:rPr>
              <w:t xml:space="preserve"> </w:t>
            </w:r>
            <w:r w:rsidRPr="00D43F43">
              <w:rPr>
                <w:rFonts w:ascii="Times New Roman" w:hAnsi="Times New Roman"/>
                <w:sz w:val="24"/>
                <w:szCs w:val="24"/>
              </w:rP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запланированы</w:t>
            </w:r>
            <w:r w:rsidR="001A04A7" w:rsidRPr="00D43F43">
              <w:rPr>
                <w:rFonts w:ascii="Times New Roman" w:hAnsi="Times New Roman"/>
                <w:sz w:val="24"/>
                <w:szCs w:val="24"/>
              </w:rPr>
              <w:t xml:space="preserve"> </w:t>
            </w:r>
            <w:r w:rsidRPr="00D43F43">
              <w:rPr>
                <w:rFonts w:ascii="Times New Roman" w:hAnsi="Times New Roman"/>
                <w:sz w:val="24"/>
                <w:szCs w:val="24"/>
              </w:rPr>
              <w:t>на</w:t>
            </w:r>
            <w:r w:rsidR="001A04A7" w:rsidRPr="00D43F43">
              <w:rPr>
                <w:rFonts w:ascii="Times New Roman" w:hAnsi="Times New Roman"/>
                <w:sz w:val="24"/>
                <w:szCs w:val="24"/>
              </w:rPr>
              <w:t xml:space="preserve"> </w:t>
            </w:r>
            <w:r w:rsidRPr="00D43F43">
              <w:rPr>
                <w:rFonts w:ascii="Times New Roman" w:hAnsi="Times New Roman"/>
                <w:sz w:val="24"/>
                <w:szCs w:val="24"/>
              </w:rPr>
              <w:t>1</w:t>
            </w:r>
            <w:r w:rsidR="001A04A7" w:rsidRPr="00D43F43">
              <w:rPr>
                <w:rFonts w:ascii="Times New Roman" w:hAnsi="Times New Roman"/>
                <w:sz w:val="24"/>
                <w:szCs w:val="24"/>
              </w:rPr>
              <w:t xml:space="preserve"> </w:t>
            </w:r>
            <w:r w:rsidRPr="00D43F43">
              <w:rPr>
                <w:rFonts w:ascii="Times New Roman" w:hAnsi="Times New Roman"/>
                <w:sz w:val="24"/>
                <w:szCs w:val="24"/>
              </w:rPr>
              <w:t>квартал</w:t>
            </w:r>
            <w:r w:rsidR="001A04A7" w:rsidRPr="00D43F43">
              <w:rPr>
                <w:rFonts w:ascii="Times New Roman" w:hAnsi="Times New Roman"/>
                <w:sz w:val="24"/>
                <w:szCs w:val="24"/>
              </w:rPr>
              <w:t xml:space="preserve"> </w:t>
            </w:r>
            <w:r w:rsidRPr="00D43F43">
              <w:rPr>
                <w:rFonts w:ascii="Times New Roman" w:hAnsi="Times New Roman"/>
                <w:sz w:val="24"/>
                <w:szCs w:val="24"/>
              </w:rPr>
              <w:t>2024</w:t>
            </w:r>
            <w:r w:rsidR="001A04A7" w:rsidRPr="00D43F43">
              <w:rPr>
                <w:rFonts w:ascii="Times New Roman" w:hAnsi="Times New Roman"/>
                <w:sz w:val="24"/>
                <w:szCs w:val="24"/>
              </w:rPr>
              <w:t xml:space="preserve"> </w:t>
            </w:r>
            <w:r w:rsidRPr="00D43F43">
              <w:rPr>
                <w:rFonts w:ascii="Times New Roman" w:hAnsi="Times New Roman"/>
                <w:sz w:val="24"/>
                <w:szCs w:val="24"/>
              </w:rPr>
              <w:t>года.</w:t>
            </w:r>
          </w:p>
          <w:p w14:paraId="22850256" w14:textId="17C7AD1D" w:rsidR="00473B90" w:rsidRPr="00D43F43" w:rsidRDefault="00473B90" w:rsidP="0018570B">
            <w:pPr>
              <w:spacing w:after="0" w:line="240" w:lineRule="auto"/>
              <w:jc w:val="both"/>
              <w:rPr>
                <w:rFonts w:ascii="Times New Roman" w:eastAsia="Times New Roman" w:hAnsi="Times New Roman"/>
                <w:sz w:val="24"/>
                <w:szCs w:val="24"/>
                <w:highlight w:val="yellow"/>
              </w:rPr>
            </w:pPr>
            <w:r w:rsidRPr="00D43F43">
              <w:rPr>
                <w:rFonts w:ascii="Times New Roman" w:hAnsi="Times New Roman"/>
                <w:sz w:val="24"/>
                <w:szCs w:val="24"/>
              </w:rPr>
              <w:t>Предложения</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план</w:t>
            </w:r>
            <w:r w:rsidR="001A04A7" w:rsidRPr="00D43F43">
              <w:rPr>
                <w:rFonts w:ascii="Times New Roman" w:hAnsi="Times New Roman"/>
                <w:sz w:val="24"/>
                <w:szCs w:val="24"/>
              </w:rPr>
              <w:t xml:space="preserve"> </w:t>
            </w:r>
            <w:r w:rsidRPr="00D43F43">
              <w:rPr>
                <w:rFonts w:ascii="Times New Roman" w:hAnsi="Times New Roman"/>
                <w:sz w:val="24"/>
                <w:szCs w:val="24"/>
              </w:rPr>
              <w:t>работы</w:t>
            </w:r>
            <w:r w:rsidR="001A04A7" w:rsidRPr="00D43F43">
              <w:rPr>
                <w:rFonts w:ascii="Times New Roman" w:hAnsi="Times New Roman"/>
                <w:sz w:val="24"/>
                <w:szCs w:val="24"/>
              </w:rPr>
              <w:t xml:space="preserve"> </w:t>
            </w:r>
            <w:r w:rsidRPr="00D43F43">
              <w:rPr>
                <w:rFonts w:ascii="Times New Roman" w:hAnsi="Times New Roman"/>
                <w:sz w:val="24"/>
                <w:szCs w:val="24"/>
              </w:rPr>
              <w:t>Думы</w:t>
            </w:r>
            <w:r w:rsidR="001A04A7" w:rsidRPr="00D43F43">
              <w:rPr>
                <w:rFonts w:ascii="Times New Roman" w:hAnsi="Times New Roman"/>
                <w:sz w:val="24"/>
                <w:szCs w:val="24"/>
              </w:rPr>
              <w:t xml:space="preserve"> </w:t>
            </w:r>
            <w:r w:rsidRPr="00D43F43">
              <w:rPr>
                <w:rFonts w:ascii="Times New Roman" w:hAnsi="Times New Roman"/>
                <w:sz w:val="24"/>
                <w:szCs w:val="24"/>
              </w:rPr>
              <w:b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на</w:t>
            </w:r>
            <w:r w:rsidR="001A04A7" w:rsidRPr="00D43F43">
              <w:rPr>
                <w:rFonts w:ascii="Times New Roman" w:hAnsi="Times New Roman"/>
                <w:sz w:val="24"/>
                <w:szCs w:val="24"/>
              </w:rPr>
              <w:t xml:space="preserve"> </w:t>
            </w:r>
            <w:r w:rsidRPr="00D43F43">
              <w:rPr>
                <w:rFonts w:ascii="Times New Roman" w:hAnsi="Times New Roman"/>
                <w:sz w:val="24"/>
                <w:szCs w:val="24"/>
              </w:rPr>
              <w:t>2024</w:t>
            </w:r>
            <w:r w:rsidR="001A04A7" w:rsidRPr="00D43F43">
              <w:rPr>
                <w:rFonts w:ascii="Times New Roman" w:hAnsi="Times New Roman"/>
                <w:sz w:val="24"/>
                <w:szCs w:val="24"/>
              </w:rPr>
              <w:t xml:space="preserve"> </w:t>
            </w:r>
            <w:r w:rsidRPr="00D43F43">
              <w:rPr>
                <w:rFonts w:ascii="Times New Roman" w:hAnsi="Times New Roman"/>
                <w:sz w:val="24"/>
                <w:szCs w:val="24"/>
              </w:rPr>
              <w:t>год</w:t>
            </w:r>
            <w:r w:rsidR="001A04A7" w:rsidRPr="00D43F43">
              <w:rPr>
                <w:rFonts w:ascii="Times New Roman" w:hAnsi="Times New Roman"/>
                <w:sz w:val="24"/>
                <w:szCs w:val="24"/>
              </w:rPr>
              <w:t xml:space="preserve"> </w:t>
            </w:r>
            <w:r w:rsidRPr="00D43F43">
              <w:rPr>
                <w:rFonts w:ascii="Times New Roman" w:hAnsi="Times New Roman"/>
                <w:sz w:val="24"/>
                <w:szCs w:val="24"/>
              </w:rPr>
              <w:t>направлены</w:t>
            </w:r>
            <w:r w:rsidR="001A04A7" w:rsidRPr="00D43F43">
              <w:rPr>
                <w:rFonts w:ascii="Times New Roman" w:hAnsi="Times New Roman"/>
                <w:sz w:val="24"/>
                <w:szCs w:val="24"/>
              </w:rPr>
              <w:t xml:space="preserve"> </w:t>
            </w:r>
            <w:r w:rsidRPr="00D43F43">
              <w:rPr>
                <w:rFonts w:ascii="Times New Roman" w:hAnsi="Times New Roman"/>
                <w:sz w:val="24"/>
                <w:szCs w:val="24"/>
              </w:rPr>
              <w:t>в</w:t>
            </w:r>
            <w:r w:rsidR="001A04A7" w:rsidRPr="00D43F43">
              <w:rPr>
                <w:rFonts w:ascii="Times New Roman" w:hAnsi="Times New Roman"/>
                <w:sz w:val="24"/>
                <w:szCs w:val="24"/>
              </w:rPr>
              <w:t xml:space="preserve"> </w:t>
            </w:r>
            <w:r w:rsidRPr="00D43F43">
              <w:rPr>
                <w:rFonts w:ascii="Times New Roman" w:hAnsi="Times New Roman"/>
                <w:sz w:val="24"/>
                <w:szCs w:val="24"/>
              </w:rPr>
              <w:t>адрес</w:t>
            </w:r>
            <w:r w:rsidR="001A04A7" w:rsidRPr="00D43F43">
              <w:rPr>
                <w:rFonts w:ascii="Times New Roman" w:hAnsi="Times New Roman"/>
                <w:sz w:val="24"/>
                <w:szCs w:val="24"/>
              </w:rPr>
              <w:t xml:space="preserve"> </w:t>
            </w:r>
            <w:r w:rsidRPr="00D43F43">
              <w:rPr>
                <w:rFonts w:ascii="Times New Roman" w:hAnsi="Times New Roman"/>
                <w:sz w:val="24"/>
                <w:szCs w:val="24"/>
              </w:rPr>
              <w:t>Думы</w:t>
            </w:r>
            <w:r w:rsidR="001A04A7" w:rsidRPr="00D43F43">
              <w:rPr>
                <w:rFonts w:ascii="Times New Roman" w:hAnsi="Times New Roman"/>
                <w:sz w:val="24"/>
                <w:szCs w:val="24"/>
              </w:rPr>
              <w:t xml:space="preserve"> </w:t>
            </w:r>
            <w:r w:rsidRPr="00D43F43">
              <w:rPr>
                <w:rFonts w:ascii="Times New Roman" w:hAnsi="Times New Roman"/>
                <w:sz w:val="24"/>
                <w:szCs w:val="24"/>
              </w:rP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письмом</w:t>
            </w:r>
            <w:r w:rsidR="001A04A7" w:rsidRPr="00D43F43">
              <w:rPr>
                <w:rFonts w:ascii="Times New Roman" w:hAnsi="Times New Roman"/>
                <w:sz w:val="24"/>
                <w:szCs w:val="24"/>
              </w:rPr>
              <w:t xml:space="preserve"> </w:t>
            </w:r>
            <w:r w:rsidRPr="00D43F43">
              <w:rPr>
                <w:rFonts w:ascii="Times New Roman" w:hAnsi="Times New Roman"/>
                <w:sz w:val="24"/>
                <w:szCs w:val="24"/>
              </w:rPr>
              <w:t>администрации</w:t>
            </w:r>
            <w:r w:rsidR="001A04A7" w:rsidRPr="00D43F43">
              <w:rPr>
                <w:rFonts w:ascii="Times New Roman" w:hAnsi="Times New Roman"/>
                <w:sz w:val="24"/>
                <w:szCs w:val="24"/>
              </w:rPr>
              <w:t xml:space="preserve"> </w:t>
            </w:r>
            <w:r w:rsidRPr="00D43F43">
              <w:rPr>
                <w:rFonts w:ascii="Times New Roman" w:hAnsi="Times New Roman"/>
                <w:sz w:val="24"/>
                <w:szCs w:val="24"/>
              </w:rPr>
              <w:br/>
              <w:t>Ханты-Мансийского</w:t>
            </w:r>
            <w:r w:rsidR="001A04A7" w:rsidRPr="00D43F43">
              <w:rPr>
                <w:rFonts w:ascii="Times New Roman" w:hAnsi="Times New Roman"/>
                <w:sz w:val="24"/>
                <w:szCs w:val="24"/>
              </w:rPr>
              <w:t xml:space="preserve"> </w:t>
            </w:r>
            <w:r w:rsidRPr="00D43F43">
              <w:rPr>
                <w:rFonts w:ascii="Times New Roman" w:hAnsi="Times New Roman"/>
                <w:sz w:val="24"/>
                <w:szCs w:val="24"/>
              </w:rPr>
              <w:t>района</w:t>
            </w:r>
            <w:r w:rsidR="001A04A7" w:rsidRPr="00D43F43">
              <w:rPr>
                <w:rFonts w:ascii="Times New Roman" w:hAnsi="Times New Roman"/>
                <w:sz w:val="24"/>
                <w:szCs w:val="24"/>
              </w:rPr>
              <w:t xml:space="preserve"> </w:t>
            </w:r>
            <w:r w:rsidRPr="00D43F43">
              <w:rPr>
                <w:rFonts w:ascii="Times New Roman" w:hAnsi="Times New Roman"/>
                <w:sz w:val="24"/>
                <w:szCs w:val="24"/>
              </w:rPr>
              <w:t>29.11.2023</w:t>
            </w:r>
            <w:r w:rsidR="001A04A7" w:rsidRPr="00D43F43">
              <w:rPr>
                <w:rFonts w:ascii="Times New Roman" w:hAnsi="Times New Roman"/>
                <w:sz w:val="24"/>
                <w:szCs w:val="24"/>
              </w:rPr>
              <w:t xml:space="preserve"> </w:t>
            </w:r>
            <w:r w:rsidRPr="00D43F43">
              <w:rPr>
                <w:rFonts w:ascii="Times New Roman" w:hAnsi="Times New Roman"/>
                <w:sz w:val="24"/>
                <w:szCs w:val="24"/>
              </w:rPr>
              <w:br/>
              <w:t>№</w:t>
            </w:r>
            <w:r w:rsidR="001A04A7" w:rsidRPr="00D43F43">
              <w:rPr>
                <w:rFonts w:ascii="Times New Roman" w:hAnsi="Times New Roman"/>
                <w:sz w:val="24"/>
                <w:szCs w:val="24"/>
              </w:rPr>
              <w:t xml:space="preserve"> </w:t>
            </w:r>
            <w:r w:rsidRPr="00D43F43">
              <w:rPr>
                <w:rFonts w:ascii="Times New Roman" w:hAnsi="Times New Roman"/>
                <w:sz w:val="24"/>
                <w:szCs w:val="24"/>
              </w:rPr>
              <w:t>01-Исх-2990.</w:t>
            </w:r>
          </w:p>
        </w:tc>
      </w:tr>
    </w:tbl>
    <w:p w14:paraId="464A4B30" w14:textId="77777777" w:rsidR="00BA20E7" w:rsidRPr="00DF74A5" w:rsidRDefault="00BA20E7" w:rsidP="0018570B">
      <w:pPr>
        <w:spacing w:after="0" w:line="240" w:lineRule="auto"/>
        <w:ind w:firstLine="709"/>
        <w:jc w:val="right"/>
        <w:rPr>
          <w:rFonts w:ascii="Times New Roman" w:hAnsi="Times New Roman"/>
          <w:bCs/>
          <w:color w:val="FF0000"/>
          <w:sz w:val="28"/>
          <w:szCs w:val="28"/>
        </w:rPr>
      </w:pPr>
    </w:p>
    <w:sectPr w:rsidR="00BA20E7" w:rsidRPr="00DF74A5" w:rsidSect="00D14539">
      <w:pgSz w:w="16838" w:h="11906" w:orient="landscape"/>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C534E" w14:textId="77777777" w:rsidR="003601BC" w:rsidRDefault="003601BC" w:rsidP="00F835D8">
      <w:pPr>
        <w:spacing w:after="0" w:line="240" w:lineRule="auto"/>
      </w:pPr>
      <w:r>
        <w:separator/>
      </w:r>
    </w:p>
  </w:endnote>
  <w:endnote w:type="continuationSeparator" w:id="0">
    <w:p w14:paraId="7C764090" w14:textId="77777777" w:rsidR="003601BC" w:rsidRDefault="003601BC" w:rsidP="00F8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auto"/>
    <w:pitch w:val="default"/>
  </w:font>
  <w:font w:name="DejaVu Sans">
    <w:charset w:val="CC"/>
    <w:family w:val="swiss"/>
    <w:pitch w:val="variable"/>
    <w:sig w:usb0="E7002EFF" w:usb1="D200F5FF" w:usb2="0A042029" w:usb3="00000000" w:csb0="800001FF" w:csb1="00000000"/>
  </w:font>
  <w:font w:name="Palatino Linotype">
    <w:panose1 w:val="02040502050505030304"/>
    <w:charset w:val="CC"/>
    <w:family w:val="roman"/>
    <w:pitch w:val="variable"/>
    <w:sig w:usb0="E0000287" w:usb1="40000013" w:usb2="00000000" w:usb3="00000000" w:csb0="0000019F" w:csb1="00000000"/>
  </w:font>
  <w:font w:name="Source Sans Pro">
    <w:altName w:val="Source Sans Pro"/>
    <w:panose1 w:val="00000000000000000000"/>
    <w:charset w:val="CC"/>
    <w:family w:val="swiss"/>
    <w:notTrueType/>
    <w:pitch w:val="default"/>
    <w:sig w:usb0="00000201" w:usb1="00000000" w:usb2="00000000" w:usb3="00000000" w:csb0="00000004" w:csb1="00000000"/>
  </w:font>
  <w:font w:name="Times New Roman ,serif">
    <w:altName w:val="Times New Roman"/>
    <w:panose1 w:val="00000000000000000000"/>
    <w:charset w:val="00"/>
    <w:family w:val="roman"/>
    <w:notTrueType/>
    <w:pitch w:val="default"/>
  </w:font>
  <w:font w:name="Times New Roman ,  serif ;">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 ,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B1DC9" w14:textId="440041AE" w:rsidR="003601BC" w:rsidRDefault="003601BC">
    <w:pPr>
      <w:pStyle w:val="af"/>
      <w:jc w:val="right"/>
    </w:pPr>
    <w:r>
      <w:fldChar w:fldCharType="begin"/>
    </w:r>
    <w:r>
      <w:instrText>PAGE   \* MERGEFORMAT</w:instrText>
    </w:r>
    <w:r>
      <w:fldChar w:fldCharType="separate"/>
    </w:r>
    <w:r w:rsidR="00264BB8">
      <w:rPr>
        <w:noProof/>
      </w:rPr>
      <w:t>77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87EEE" w14:textId="77777777" w:rsidR="003601BC" w:rsidRDefault="003601BC" w:rsidP="00F835D8">
      <w:pPr>
        <w:spacing w:after="0" w:line="240" w:lineRule="auto"/>
      </w:pPr>
      <w:r>
        <w:separator/>
      </w:r>
    </w:p>
  </w:footnote>
  <w:footnote w:type="continuationSeparator" w:id="0">
    <w:p w14:paraId="1FDA6A31" w14:textId="77777777" w:rsidR="003601BC" w:rsidRDefault="003601BC" w:rsidP="00F835D8">
      <w:pPr>
        <w:spacing w:after="0" w:line="240" w:lineRule="auto"/>
      </w:pPr>
      <w:r>
        <w:continuationSeparator/>
      </w:r>
    </w:p>
  </w:footnote>
  <w:footnote w:id="1">
    <w:p w14:paraId="17DDA4CD" w14:textId="77777777" w:rsidR="003601BC" w:rsidRDefault="003601BC" w:rsidP="00CA4D44">
      <w:pPr>
        <w:pStyle w:val="afe"/>
        <w:jc w:val="both"/>
      </w:pPr>
      <w:r>
        <w:rPr>
          <w:rStyle w:val="aff0"/>
        </w:rPr>
        <w:footnoteRef/>
      </w:r>
      <w:r>
        <w:t xml:space="preserve"> Указ Президента Российской Федерации от 7 мая 2012 года № 597 «О мероприятиях по реализации государственной социальной политики»</w:t>
      </w:r>
    </w:p>
  </w:footnote>
  <w:footnote w:id="2">
    <w:p w14:paraId="6D6D8787" w14:textId="77777777" w:rsidR="003601BC" w:rsidRPr="002350C5" w:rsidRDefault="003601BC" w:rsidP="00CA4D44">
      <w:pPr>
        <w:pStyle w:val="afe"/>
        <w:jc w:val="both"/>
        <w:rPr>
          <w:sz w:val="18"/>
          <w:szCs w:val="18"/>
        </w:rPr>
      </w:pPr>
      <w:r w:rsidRPr="002350C5">
        <w:rPr>
          <w:rStyle w:val="aff0"/>
          <w:sz w:val="18"/>
          <w:szCs w:val="18"/>
        </w:rPr>
        <w:footnoteRef/>
      </w:r>
      <w:r w:rsidRPr="002350C5">
        <w:rPr>
          <w:sz w:val="18"/>
          <w:szCs w:val="18"/>
        </w:rPr>
        <w:t xml:space="preserve"> Перечень поручений Президента Российской Федерации от 26 февраля 2019 года № Пр-294</w:t>
      </w:r>
    </w:p>
  </w:footnote>
  <w:footnote w:id="3">
    <w:p w14:paraId="5190A94B" w14:textId="77777777" w:rsidR="003601BC" w:rsidRPr="002350C5" w:rsidRDefault="003601BC" w:rsidP="00FA43B5">
      <w:pPr>
        <w:pStyle w:val="afe"/>
        <w:jc w:val="both"/>
        <w:rPr>
          <w:sz w:val="18"/>
          <w:szCs w:val="18"/>
        </w:rPr>
      </w:pPr>
      <w:r w:rsidRPr="002350C5">
        <w:rPr>
          <w:rStyle w:val="aff0"/>
          <w:sz w:val="18"/>
          <w:szCs w:val="18"/>
        </w:rPr>
        <w:footnoteRef/>
      </w:r>
      <w:r w:rsidRPr="002350C5">
        <w:rPr>
          <w:sz w:val="18"/>
          <w:szCs w:val="18"/>
        </w:rPr>
        <w:t xml:space="preserve"> Пункт 2.1 Перечня поручений Президента Российской Федерации по итогам заседания Российского организационного комитета «Победа», протокола № 41 от 11.12.2019</w:t>
      </w:r>
    </w:p>
  </w:footnote>
  <w:footnote w:id="4">
    <w:p w14:paraId="4EE3DC64" w14:textId="77777777" w:rsidR="003601BC" w:rsidRPr="002350C5" w:rsidRDefault="003601BC" w:rsidP="00CA4D44">
      <w:pPr>
        <w:pStyle w:val="afe"/>
        <w:jc w:val="both"/>
        <w:rPr>
          <w:sz w:val="18"/>
          <w:szCs w:val="18"/>
        </w:rPr>
      </w:pPr>
      <w:r w:rsidRPr="002350C5">
        <w:rPr>
          <w:rStyle w:val="aff0"/>
          <w:sz w:val="18"/>
          <w:szCs w:val="18"/>
        </w:rPr>
        <w:footnoteRef/>
      </w:r>
      <w:r w:rsidRPr="002350C5">
        <w:rPr>
          <w:sz w:val="18"/>
          <w:szCs w:val="18"/>
        </w:rPr>
        <w:t xml:space="preserve"> Пункт 5 Перечня поручений Президента Российской Федерации от 24.01.2020 № Пр-113</w:t>
      </w:r>
    </w:p>
  </w:footnote>
  <w:footnote w:id="5">
    <w:p w14:paraId="3D851E80" w14:textId="7A3F6389" w:rsidR="003601BC" w:rsidRPr="002350C5" w:rsidRDefault="003601BC" w:rsidP="002350C5">
      <w:pPr>
        <w:spacing w:after="0" w:line="240" w:lineRule="auto"/>
        <w:jc w:val="both"/>
        <w:rPr>
          <w:sz w:val="18"/>
          <w:szCs w:val="18"/>
        </w:rPr>
      </w:pPr>
      <w:r w:rsidRPr="002350C5">
        <w:rPr>
          <w:rStyle w:val="aff0"/>
          <w:sz w:val="18"/>
          <w:szCs w:val="18"/>
        </w:rPr>
        <w:footnoteRef/>
      </w:r>
      <w:r w:rsidRPr="002350C5">
        <w:rPr>
          <w:sz w:val="18"/>
          <w:szCs w:val="18"/>
        </w:rPr>
        <w:t xml:space="preserve"> </w:t>
      </w:r>
      <w:r w:rsidRPr="002350C5">
        <w:rPr>
          <w:rFonts w:ascii="Times New Roman" w:hAnsi="Times New Roman"/>
          <w:sz w:val="18"/>
          <w:szCs w:val="18"/>
        </w:rPr>
        <w:t xml:space="preserve">Пункт 3 </w:t>
      </w:r>
      <w:r w:rsidRPr="002350C5">
        <w:rPr>
          <w:rFonts w:ascii="Times New Roman" w:eastAsia="Times New Roman" w:hAnsi="Times New Roman"/>
          <w:sz w:val="18"/>
          <w:szCs w:val="18"/>
          <w:lang w:eastAsia="ru-RU"/>
        </w:rPr>
        <w:t>Указ</w:t>
      </w:r>
      <w:r>
        <w:rPr>
          <w:rFonts w:ascii="Times New Roman" w:eastAsia="Times New Roman" w:hAnsi="Times New Roman"/>
          <w:sz w:val="18"/>
          <w:szCs w:val="18"/>
          <w:lang w:eastAsia="ru-RU"/>
        </w:rPr>
        <w:t>а</w:t>
      </w:r>
      <w:r w:rsidRPr="002350C5">
        <w:rPr>
          <w:rFonts w:ascii="Times New Roman" w:eastAsia="Times New Roman" w:hAnsi="Times New Roman"/>
          <w:sz w:val="18"/>
          <w:szCs w:val="18"/>
          <w:lang w:eastAsia="ru-RU"/>
        </w:rPr>
        <w:t xml:space="preserve"> Президента Российской Федерации от 02.02. 2022 №</w:t>
      </w:r>
      <w:r w:rsidRPr="002350C5">
        <w:rPr>
          <w:sz w:val="18"/>
          <w:szCs w:val="18"/>
        </w:rPr>
        <w:t xml:space="preserve"> 34 </w:t>
      </w:r>
      <w:r w:rsidRPr="002350C5">
        <w:rPr>
          <w:rFonts w:ascii="Times New Roman" w:eastAsia="Times New Roman" w:hAnsi="Times New Roman"/>
          <w:sz w:val="18"/>
          <w:szCs w:val="18"/>
          <w:lang w:eastAsia="ru-RU"/>
        </w:rPr>
        <w:t>«О праздновании 200-летия со дня рождения Л.Н. Толстого»;</w:t>
      </w:r>
    </w:p>
  </w:footnote>
  <w:footnote w:id="6">
    <w:p w14:paraId="36EFE041" w14:textId="73479D8D" w:rsidR="003601BC" w:rsidRPr="002350C5" w:rsidRDefault="003601BC" w:rsidP="002350C5">
      <w:pPr>
        <w:spacing w:after="0" w:line="240" w:lineRule="auto"/>
        <w:jc w:val="both"/>
        <w:rPr>
          <w:sz w:val="18"/>
          <w:szCs w:val="18"/>
        </w:rPr>
      </w:pPr>
      <w:r w:rsidRPr="002350C5">
        <w:rPr>
          <w:rStyle w:val="aff0"/>
          <w:sz w:val="18"/>
          <w:szCs w:val="18"/>
        </w:rPr>
        <w:footnoteRef/>
      </w:r>
      <w:r w:rsidRPr="002350C5">
        <w:rPr>
          <w:sz w:val="18"/>
          <w:szCs w:val="18"/>
        </w:rPr>
        <w:t xml:space="preserve"> </w:t>
      </w:r>
      <w:r w:rsidRPr="002350C5">
        <w:rPr>
          <w:rFonts w:ascii="Times New Roman" w:hAnsi="Times New Roman"/>
          <w:sz w:val="18"/>
          <w:szCs w:val="18"/>
        </w:rPr>
        <w:t xml:space="preserve">Пункт </w:t>
      </w:r>
      <w:r>
        <w:rPr>
          <w:rFonts w:ascii="Times New Roman" w:hAnsi="Times New Roman"/>
          <w:sz w:val="18"/>
          <w:szCs w:val="18"/>
        </w:rPr>
        <w:t>5</w:t>
      </w:r>
      <w:r w:rsidRPr="002350C5">
        <w:rPr>
          <w:rFonts w:ascii="Times New Roman" w:hAnsi="Times New Roman"/>
          <w:sz w:val="18"/>
          <w:szCs w:val="18"/>
        </w:rPr>
        <w:t xml:space="preserve"> </w:t>
      </w:r>
      <w:r w:rsidRPr="002350C5">
        <w:rPr>
          <w:rFonts w:ascii="Times New Roman" w:eastAsia="Times New Roman" w:hAnsi="Times New Roman"/>
          <w:sz w:val="18"/>
          <w:szCs w:val="18"/>
          <w:lang w:eastAsia="ru-RU"/>
        </w:rPr>
        <w:t>Указ</w:t>
      </w:r>
      <w:r>
        <w:rPr>
          <w:rFonts w:ascii="Times New Roman" w:eastAsia="Times New Roman" w:hAnsi="Times New Roman"/>
          <w:sz w:val="18"/>
          <w:szCs w:val="18"/>
          <w:lang w:eastAsia="ru-RU"/>
        </w:rPr>
        <w:t>а</w:t>
      </w:r>
      <w:r w:rsidRPr="002350C5">
        <w:rPr>
          <w:rFonts w:ascii="Times New Roman" w:eastAsia="Times New Roman" w:hAnsi="Times New Roman"/>
          <w:sz w:val="18"/>
          <w:szCs w:val="18"/>
          <w:lang w:eastAsia="ru-RU"/>
        </w:rPr>
        <w:t xml:space="preserve"> Президента Российской Федерации от 12.07.2022 № 444 «О праздновании 125-летия основания В.И. Немировичем-Данченко и К.С. Станиславским Московского художественного общедоступного театра»;</w:t>
      </w:r>
    </w:p>
  </w:footnote>
  <w:footnote w:id="7">
    <w:p w14:paraId="256026BD" w14:textId="0E31B395" w:rsidR="003601BC" w:rsidRPr="00492D4D" w:rsidRDefault="003601BC" w:rsidP="002350C5">
      <w:pPr>
        <w:spacing w:after="0" w:line="240" w:lineRule="auto"/>
        <w:jc w:val="both"/>
        <w:rPr>
          <w:sz w:val="18"/>
          <w:szCs w:val="18"/>
        </w:rPr>
      </w:pPr>
      <w:r w:rsidRPr="00492D4D">
        <w:rPr>
          <w:rStyle w:val="aff0"/>
          <w:sz w:val="18"/>
          <w:szCs w:val="18"/>
        </w:rPr>
        <w:footnoteRef/>
      </w:r>
      <w:r w:rsidRPr="00492D4D">
        <w:rPr>
          <w:sz w:val="18"/>
          <w:szCs w:val="18"/>
        </w:rPr>
        <w:t xml:space="preserve"> </w:t>
      </w:r>
      <w:r w:rsidRPr="002350C5">
        <w:rPr>
          <w:rFonts w:ascii="Times New Roman" w:hAnsi="Times New Roman"/>
          <w:sz w:val="18"/>
          <w:szCs w:val="18"/>
        </w:rPr>
        <w:t xml:space="preserve">Пункт 6 </w:t>
      </w:r>
      <w:r w:rsidRPr="002350C5">
        <w:rPr>
          <w:rFonts w:ascii="Times New Roman" w:eastAsia="Times New Roman" w:hAnsi="Times New Roman"/>
          <w:sz w:val="18"/>
          <w:szCs w:val="18"/>
          <w:lang w:eastAsia="ru-RU"/>
        </w:rPr>
        <w:t>Указа</w:t>
      </w:r>
      <w:r w:rsidRPr="00492D4D">
        <w:rPr>
          <w:rFonts w:ascii="Times New Roman" w:eastAsia="Times New Roman" w:hAnsi="Times New Roman"/>
          <w:sz w:val="18"/>
          <w:szCs w:val="18"/>
          <w:lang w:eastAsia="ru-RU"/>
        </w:rPr>
        <w:t xml:space="preserve"> Президента Российской Федерации от 17.01.2022 № 12 «О праздновании 250-летия Государственного Большого театра Росси»;</w:t>
      </w:r>
    </w:p>
  </w:footnote>
  <w:footnote w:id="8">
    <w:p w14:paraId="74BAF52D" w14:textId="66CD59D8" w:rsidR="003601BC" w:rsidRPr="0097763F" w:rsidRDefault="003601BC" w:rsidP="00BF3200">
      <w:pPr>
        <w:spacing w:after="0" w:line="240" w:lineRule="auto"/>
        <w:ind w:firstLine="709"/>
        <w:jc w:val="both"/>
        <w:rPr>
          <w:rFonts w:ascii="Times New Roman" w:hAnsi="Times New Roman"/>
          <w:sz w:val="18"/>
          <w:szCs w:val="18"/>
        </w:rPr>
      </w:pPr>
      <w:r w:rsidRPr="0097763F">
        <w:rPr>
          <w:rStyle w:val="aff0"/>
          <w:rFonts w:ascii="Times New Roman" w:hAnsi="Times New Roman"/>
          <w:sz w:val="18"/>
          <w:szCs w:val="18"/>
        </w:rPr>
        <w:footnoteRef/>
      </w:r>
      <w:r w:rsidRPr="0097763F">
        <w:rPr>
          <w:rFonts w:ascii="Times New Roman" w:hAnsi="Times New Roman"/>
          <w:sz w:val="18"/>
          <w:szCs w:val="18"/>
        </w:rPr>
        <w:t xml:space="preserve"> </w:t>
      </w:r>
      <w:r>
        <w:rPr>
          <w:rFonts w:ascii="Times New Roman" w:hAnsi="Times New Roman"/>
          <w:sz w:val="18"/>
          <w:szCs w:val="18"/>
        </w:rPr>
        <w:t>п</w:t>
      </w:r>
      <w:r w:rsidRPr="0097763F">
        <w:rPr>
          <w:rFonts w:ascii="Times New Roman" w:hAnsi="Times New Roman"/>
          <w:sz w:val="18"/>
          <w:szCs w:val="18"/>
        </w:rPr>
        <w:t xml:space="preserve">ункт 3 </w:t>
      </w:r>
      <w:r w:rsidRPr="0097763F">
        <w:rPr>
          <w:rFonts w:ascii="Times New Roman" w:eastAsia="Times New Roman" w:hAnsi="Times New Roman"/>
          <w:sz w:val="18"/>
          <w:szCs w:val="18"/>
          <w:lang w:eastAsia="ru-RU"/>
        </w:rPr>
        <w:t xml:space="preserve">Указа Президента Российской Федерации от 25.10.2020 № 62 «О праздновании 150-летия </w:t>
      </w:r>
      <w:r w:rsidRPr="0097763F">
        <w:rPr>
          <w:rFonts w:ascii="Times New Roman" w:hAnsi="Times New Roman"/>
          <w:sz w:val="18"/>
          <w:szCs w:val="18"/>
        </w:rPr>
        <w:t>со дня рождения С.В. Рахманинова</w:t>
      </w:r>
      <w:r w:rsidRPr="0097763F">
        <w:rPr>
          <w:rFonts w:ascii="Times New Roman" w:eastAsia="Times New Roman" w:hAnsi="Times New Roman"/>
          <w:sz w:val="18"/>
          <w:szCs w:val="18"/>
          <w:lang w:eastAsia="ru-RU"/>
        </w:rPr>
        <w:t>;</w:t>
      </w:r>
    </w:p>
  </w:footnote>
  <w:footnote w:id="9">
    <w:p w14:paraId="435CBB5B" w14:textId="7D4FFDFA" w:rsidR="003601BC" w:rsidRPr="00492D4D" w:rsidRDefault="003601BC" w:rsidP="00BF3200">
      <w:pPr>
        <w:pStyle w:val="afe"/>
        <w:jc w:val="both"/>
        <w:rPr>
          <w:sz w:val="18"/>
          <w:szCs w:val="18"/>
        </w:rPr>
      </w:pPr>
      <w:r w:rsidRPr="00492D4D">
        <w:rPr>
          <w:sz w:val="18"/>
          <w:szCs w:val="18"/>
        </w:rPr>
        <w:t xml:space="preserve">              </w:t>
      </w:r>
      <w:r w:rsidRPr="00492D4D">
        <w:rPr>
          <w:rStyle w:val="aff0"/>
          <w:sz w:val="18"/>
          <w:szCs w:val="18"/>
        </w:rPr>
        <w:footnoteRef/>
      </w:r>
      <w:r w:rsidRPr="00492D4D">
        <w:rPr>
          <w:sz w:val="18"/>
          <w:szCs w:val="18"/>
        </w:rPr>
        <w:t xml:space="preserve"> </w:t>
      </w:r>
      <w:r w:rsidRPr="002350C5">
        <w:rPr>
          <w:sz w:val="18"/>
          <w:szCs w:val="18"/>
        </w:rPr>
        <w:t>пункт 4 Указа Президента Российской Федерации от 15.07.2022 № 457 «О праздновании 80-летия</w:t>
      </w:r>
      <w:r w:rsidRPr="00492D4D">
        <w:rPr>
          <w:sz w:val="18"/>
          <w:szCs w:val="18"/>
        </w:rPr>
        <w:t xml:space="preserve"> разгрома советскими войсками немецко-фашистских войск в Сталинградской битве;</w:t>
      </w:r>
    </w:p>
  </w:footnote>
  <w:footnote w:id="10">
    <w:p w14:paraId="1BF7009E" w14:textId="01D4C5C3" w:rsidR="003601BC" w:rsidRDefault="003601BC" w:rsidP="0097763F">
      <w:pPr>
        <w:autoSpaceDE w:val="0"/>
        <w:autoSpaceDN w:val="0"/>
        <w:adjustRightInd w:val="0"/>
        <w:spacing w:after="0" w:line="240" w:lineRule="auto"/>
        <w:jc w:val="both"/>
      </w:pPr>
      <w:r w:rsidRPr="0097763F">
        <w:rPr>
          <w:rStyle w:val="aff0"/>
          <w:rFonts w:ascii="Times New Roman" w:hAnsi="Times New Roman"/>
          <w:sz w:val="18"/>
          <w:szCs w:val="18"/>
        </w:rPr>
        <w:footnoteRef/>
      </w:r>
      <w:r w:rsidRPr="0097763F">
        <w:rPr>
          <w:rFonts w:ascii="Times New Roman" w:hAnsi="Times New Roman"/>
          <w:sz w:val="18"/>
          <w:szCs w:val="18"/>
        </w:rPr>
        <w:t xml:space="preserve"> </w:t>
      </w:r>
      <w:r w:rsidRPr="0097763F">
        <w:rPr>
          <w:rFonts w:ascii="Times New Roman" w:eastAsiaTheme="minorEastAsia" w:hAnsi="Times New Roman"/>
          <w:sz w:val="18"/>
          <w:szCs w:val="18"/>
        </w:rPr>
        <w:t>пункт 3 Указа Президента Российской Федерации В.В. Путина от 13</w:t>
      </w:r>
      <w:r>
        <w:rPr>
          <w:rFonts w:ascii="Times New Roman" w:eastAsiaTheme="minorEastAsia" w:hAnsi="Times New Roman"/>
          <w:sz w:val="18"/>
          <w:szCs w:val="18"/>
        </w:rPr>
        <w:t>.11.</w:t>
      </w:r>
      <w:r w:rsidRPr="0097763F">
        <w:rPr>
          <w:rFonts w:ascii="Times New Roman" w:eastAsiaTheme="minorEastAsia" w:hAnsi="Times New Roman"/>
          <w:sz w:val="18"/>
          <w:szCs w:val="18"/>
        </w:rPr>
        <w:t>2020 № 700 «О праздновании 200-летия со дня рождения А.Н. Островского».</w:t>
      </w:r>
    </w:p>
  </w:footnote>
  <w:footnote w:id="11">
    <w:p w14:paraId="578C5D36" w14:textId="77777777" w:rsidR="003601BC" w:rsidRPr="00492D4D" w:rsidRDefault="003601BC" w:rsidP="0097763F">
      <w:pPr>
        <w:pStyle w:val="afe"/>
        <w:jc w:val="both"/>
        <w:rPr>
          <w:sz w:val="18"/>
          <w:szCs w:val="18"/>
        </w:rPr>
      </w:pPr>
      <w:r w:rsidRPr="00492D4D">
        <w:rPr>
          <w:rStyle w:val="aff0"/>
          <w:sz w:val="18"/>
          <w:szCs w:val="18"/>
        </w:rPr>
        <w:footnoteRef/>
      </w:r>
      <w:r w:rsidRPr="00492D4D">
        <w:rPr>
          <w:sz w:val="18"/>
          <w:szCs w:val="18"/>
        </w:rPr>
        <w:t xml:space="preserve"> пункт 4 перечня поручений Президента Российской Федерации от 11.10.2012 № ПР-2705</w:t>
      </w:r>
    </w:p>
  </w:footnote>
  <w:footnote w:id="12">
    <w:p w14:paraId="41169A8A" w14:textId="72BEFCD1" w:rsidR="003601BC" w:rsidRDefault="003601BC" w:rsidP="0097763F">
      <w:pPr>
        <w:pStyle w:val="afe"/>
        <w:jc w:val="both"/>
      </w:pPr>
      <w:r>
        <w:rPr>
          <w:rStyle w:val="aff0"/>
        </w:rPr>
        <w:footnoteRef/>
      </w:r>
      <w:r>
        <w:t xml:space="preserve"> </w:t>
      </w:r>
      <w:proofErr w:type="spellStart"/>
      <w:r w:rsidRPr="0097763F">
        <w:rPr>
          <w:sz w:val="18"/>
          <w:szCs w:val="18"/>
        </w:rPr>
        <w:t>п.п</w:t>
      </w:r>
      <w:proofErr w:type="spellEnd"/>
      <w:r w:rsidRPr="0097763F">
        <w:rPr>
          <w:sz w:val="18"/>
          <w:szCs w:val="18"/>
        </w:rPr>
        <w:t>. «г» п. 12 Перечня Поручений Президента Российской Федерации от 15.05.2018 № ПР-817ГС по итогам заседания Государственного совета Российской Федерации 05.04.2018</w:t>
      </w:r>
    </w:p>
  </w:footnote>
  <w:footnote w:id="13">
    <w:p w14:paraId="4F6EFFE4" w14:textId="5A97A0BA" w:rsidR="003601BC" w:rsidRDefault="003601BC" w:rsidP="00D472EB">
      <w:pPr>
        <w:pStyle w:val="afe"/>
        <w:jc w:val="both"/>
      </w:pPr>
      <w:r>
        <w:rPr>
          <w:rStyle w:val="aff0"/>
        </w:rPr>
        <w:footnoteRef/>
      </w:r>
      <w:r>
        <w:t>Указ</w:t>
      </w:r>
      <w:r w:rsidRPr="008946AE">
        <w:t xml:space="preserve"> Президента Российской Федерации</w:t>
      </w:r>
      <w:r>
        <w:t xml:space="preserve"> </w:t>
      </w:r>
      <w:r w:rsidRPr="008946AE">
        <w:t>от 17.04.2017 № 171 «О мониторинге и анализе результатов рассмотрения обращений граждан»</w:t>
      </w:r>
      <w:r>
        <w:t>;</w:t>
      </w:r>
    </w:p>
  </w:footnote>
  <w:footnote w:id="14">
    <w:p w14:paraId="705B9F59" w14:textId="6938246F" w:rsidR="003601BC" w:rsidRPr="00F22159" w:rsidRDefault="003601BC">
      <w:pPr>
        <w:pStyle w:val="afe"/>
      </w:pPr>
      <w:r>
        <w:rPr>
          <w:rStyle w:val="aff0"/>
        </w:rPr>
        <w:footnoteRef/>
      </w:r>
      <w:r>
        <w:t xml:space="preserve"> </w:t>
      </w:r>
      <w:proofErr w:type="spellStart"/>
      <w:r w:rsidRPr="00197E24">
        <w:rPr>
          <w:sz w:val="18"/>
          <w:szCs w:val="18"/>
        </w:rPr>
        <w:t>п</w:t>
      </w:r>
      <w:r>
        <w:rPr>
          <w:sz w:val="18"/>
          <w:szCs w:val="18"/>
        </w:rPr>
        <w:t>.п</w:t>
      </w:r>
      <w:proofErr w:type="spellEnd"/>
      <w:r>
        <w:rPr>
          <w:sz w:val="18"/>
          <w:szCs w:val="18"/>
        </w:rPr>
        <w:t>.</w:t>
      </w:r>
      <w:r w:rsidRPr="00197E24">
        <w:rPr>
          <w:sz w:val="18"/>
          <w:szCs w:val="18"/>
        </w:rPr>
        <w:t xml:space="preserve"> «а», «б», «в» пункта 39 Национального плана противодействия коррупции на 2021 – 2024 годы, утвержденного Указом Президента Российской Федерации от 16.08.2021 № 478</w:t>
      </w:r>
      <w:r w:rsidRPr="003F24B9">
        <w:rPr>
          <w:sz w:val="28"/>
          <w:szCs w:val="28"/>
        </w:rPr>
        <w:t xml:space="preserve"> </w:t>
      </w:r>
    </w:p>
  </w:footnote>
  <w:footnote w:id="15">
    <w:p w14:paraId="76A757ED" w14:textId="77777777" w:rsidR="003601BC" w:rsidRDefault="003601BC" w:rsidP="00CA4D44">
      <w:pPr>
        <w:spacing w:after="0" w:line="240" w:lineRule="auto"/>
        <w:jc w:val="both"/>
        <w:rPr>
          <w:rFonts w:ascii="Times New Roman" w:eastAsia="Times New Roman" w:hAnsi="Times New Roman"/>
          <w:sz w:val="20"/>
          <w:szCs w:val="20"/>
          <w:lang w:eastAsia="ru-RU"/>
        </w:rPr>
      </w:pPr>
      <w:r>
        <w:rPr>
          <w:rStyle w:val="aff0"/>
        </w:rPr>
        <w:footnoteRef/>
      </w:r>
      <w:r>
        <w:t xml:space="preserve"> </w:t>
      </w:r>
      <w:r>
        <w:rPr>
          <w:rFonts w:ascii="Times New Roman" w:eastAsia="Times New Roman" w:hAnsi="Times New Roman"/>
          <w:sz w:val="20"/>
          <w:szCs w:val="20"/>
          <w:lang w:eastAsia="ru-RU"/>
        </w:rPr>
        <w:t>«Современная школа», «Успех каждого ребенка», «Социальная активность», «Цифровая образовательная среда», «Патриотическое воспитание граждан», «Содействие занятости женщин – создание условий дошкольного образования для детей в возрасте до трех лет»</w:t>
      </w:r>
    </w:p>
    <w:p w14:paraId="0CE50920" w14:textId="77777777" w:rsidR="003601BC" w:rsidRDefault="003601BC" w:rsidP="00CA4D44">
      <w:pPr>
        <w:pStyle w:val="afe"/>
      </w:pPr>
    </w:p>
  </w:footnote>
  <w:footnote w:id="16">
    <w:p w14:paraId="7E98BBE6" w14:textId="77777777" w:rsidR="003601BC" w:rsidRPr="00184FC0" w:rsidRDefault="003601BC" w:rsidP="001F4A94">
      <w:pPr>
        <w:widowControl w:val="0"/>
        <w:autoSpaceDE w:val="0"/>
        <w:autoSpaceDN w:val="0"/>
        <w:adjustRightInd w:val="0"/>
        <w:spacing w:after="0" w:line="240" w:lineRule="auto"/>
        <w:ind w:firstLine="709"/>
        <w:jc w:val="both"/>
        <w:rPr>
          <w:rFonts w:ascii="Times New Roman" w:hAnsi="Times New Roman"/>
          <w:sz w:val="20"/>
          <w:szCs w:val="20"/>
        </w:rPr>
      </w:pPr>
      <w:r>
        <w:rPr>
          <w:rStyle w:val="aff0"/>
        </w:rPr>
        <w:footnoteRef/>
      </w:r>
      <w:r>
        <w:t xml:space="preserve"> </w:t>
      </w:r>
      <w:r w:rsidRPr="00184FC0">
        <w:rPr>
          <w:rFonts w:ascii="Times New Roman" w:hAnsi="Times New Roman"/>
          <w:sz w:val="20"/>
          <w:szCs w:val="20"/>
        </w:rPr>
        <w:t>распоряжение Правительства Ханты-Мансийского автономного округа – Югры от 21.10. 2016 № 559-рп.</w:t>
      </w:r>
    </w:p>
    <w:p w14:paraId="26974DFA" w14:textId="63122231" w:rsidR="003601BC" w:rsidRDefault="003601BC">
      <w:pPr>
        <w:pStyle w:val="afe"/>
      </w:pPr>
    </w:p>
  </w:footnote>
  <w:footnote w:id="17">
    <w:p w14:paraId="65A5C3D5" w14:textId="77777777" w:rsidR="003601BC" w:rsidRDefault="003601BC" w:rsidP="00F068F9">
      <w:pPr>
        <w:pStyle w:val="afe"/>
        <w:snapToGrid w:val="0"/>
      </w:pPr>
      <w:r>
        <w:rPr>
          <w:rStyle w:val="aff0"/>
        </w:rPr>
        <w:footnoteRef/>
      </w:r>
      <w:r>
        <w:t xml:space="preserve"> Постановление администрации Ханты-Мансийского района от 07.12.2021 № 316</w:t>
      </w:r>
    </w:p>
  </w:footnote>
  <w:footnote w:id="18">
    <w:p w14:paraId="23569F97" w14:textId="77777777" w:rsidR="003601BC" w:rsidRDefault="003601BC" w:rsidP="00F068F9">
      <w:pPr>
        <w:pStyle w:val="afe"/>
        <w:snapToGrid w:val="0"/>
      </w:pPr>
      <w:r>
        <w:rPr>
          <w:rStyle w:val="aff0"/>
        </w:rPr>
        <w:footnoteRef/>
      </w:r>
      <w:r>
        <w:t xml:space="preserve"> Постановление администрации Ханты-Мансийского района от 13.12.2021 № 331</w:t>
      </w:r>
    </w:p>
  </w:footnote>
  <w:footnote w:id="19">
    <w:p w14:paraId="4D353C32" w14:textId="77777777" w:rsidR="003601BC" w:rsidRDefault="003601BC" w:rsidP="00F068F9">
      <w:pPr>
        <w:pStyle w:val="afe"/>
      </w:pPr>
      <w:r>
        <w:rPr>
          <w:rStyle w:val="aff0"/>
        </w:rPr>
        <w:footnoteRef/>
      </w:r>
      <w:r>
        <w:t xml:space="preserve"> Распоряжение главы Ханты-Мансийского района от 29.07.2021 № 4-рг</w:t>
      </w:r>
    </w:p>
  </w:footnote>
  <w:footnote w:id="20">
    <w:p w14:paraId="60865BB6" w14:textId="77777777" w:rsidR="003601BC" w:rsidRDefault="003601BC" w:rsidP="00711199">
      <w:pPr>
        <w:pStyle w:val="afe"/>
        <w:snapToGrid w:val="0"/>
      </w:pPr>
      <w:r>
        <w:rPr>
          <w:rStyle w:val="aff0"/>
        </w:rPr>
        <w:footnoteRef/>
      </w:r>
      <w:r>
        <w:t xml:space="preserve"> Распоряжение главы Ханты-Мансийского района от 18.02.2022 № 2-рг</w:t>
      </w:r>
    </w:p>
  </w:footnote>
  <w:footnote w:id="21">
    <w:p w14:paraId="1D793B2C" w14:textId="77777777" w:rsidR="003601BC" w:rsidRDefault="003601BC" w:rsidP="00711199">
      <w:pPr>
        <w:pStyle w:val="ab"/>
        <w:rPr>
          <w:sz w:val="20"/>
          <w:szCs w:val="20"/>
        </w:rPr>
      </w:pPr>
      <w:r>
        <w:rPr>
          <w:rStyle w:val="aff0"/>
          <w:sz w:val="20"/>
        </w:rPr>
        <w:footnoteRef/>
      </w:r>
      <w:r>
        <w:rPr>
          <w:sz w:val="20"/>
          <w:szCs w:val="20"/>
        </w:rPr>
        <w:t xml:space="preserve"> Постановление администрации Ханты-Мансийского района от 14.12.2021 № 337</w:t>
      </w:r>
    </w:p>
    <w:p w14:paraId="4EDFC998" w14:textId="77777777" w:rsidR="003601BC" w:rsidRDefault="003601BC" w:rsidP="00711199">
      <w:pPr>
        <w:pStyle w:val="afe"/>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36EBC8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9913C4"/>
    <w:multiLevelType w:val="hybridMultilevel"/>
    <w:tmpl w:val="66D21E46"/>
    <w:lvl w:ilvl="0" w:tplc="834EA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5452E6"/>
    <w:multiLevelType w:val="hybridMultilevel"/>
    <w:tmpl w:val="0A4EC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B06659"/>
    <w:multiLevelType w:val="hybridMultilevel"/>
    <w:tmpl w:val="E3942A80"/>
    <w:lvl w:ilvl="0" w:tplc="30463A5A">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CE241C"/>
    <w:multiLevelType w:val="hybridMultilevel"/>
    <w:tmpl w:val="EBBE7E34"/>
    <w:lvl w:ilvl="0" w:tplc="0419000F">
      <w:start w:val="1"/>
      <w:numFmt w:val="decimal"/>
      <w:lvlText w:val="%1."/>
      <w:lvlJc w:val="left"/>
      <w:pPr>
        <w:ind w:left="5039" w:hanging="360"/>
      </w:p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6">
    <w:nsid w:val="2477170F"/>
    <w:multiLevelType w:val="hybridMultilevel"/>
    <w:tmpl w:val="1D909A8A"/>
    <w:lvl w:ilvl="0" w:tplc="492C6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B96A86"/>
    <w:multiLevelType w:val="hybridMultilevel"/>
    <w:tmpl w:val="A596E2C2"/>
    <w:lvl w:ilvl="0" w:tplc="B13E1A5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C3504E"/>
    <w:multiLevelType w:val="hybridMultilevel"/>
    <w:tmpl w:val="4E92A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3494B"/>
    <w:multiLevelType w:val="hybridMultilevel"/>
    <w:tmpl w:val="5D18D44A"/>
    <w:lvl w:ilvl="0" w:tplc="DD102BF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DC4DD9"/>
    <w:multiLevelType w:val="hybridMultilevel"/>
    <w:tmpl w:val="2EFE3DEC"/>
    <w:lvl w:ilvl="0" w:tplc="D1F2D92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1A66DFC"/>
    <w:multiLevelType w:val="hybridMultilevel"/>
    <w:tmpl w:val="BDE20F34"/>
    <w:lvl w:ilvl="0" w:tplc="990CEC68">
      <w:start w:val="1"/>
      <w:numFmt w:val="decimal"/>
      <w:lvlText w:val="%1."/>
      <w:lvlJc w:val="left"/>
      <w:pPr>
        <w:ind w:left="6598" w:hanging="360"/>
      </w:pPr>
      <w:rPr>
        <w:rFonts w:ascii="Times New Roman" w:eastAsia="Calibri" w:hAnsi="Times New Roman" w:cs="Times New Roman"/>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12">
    <w:nsid w:val="34AC56DE"/>
    <w:multiLevelType w:val="hybridMultilevel"/>
    <w:tmpl w:val="34AE5EC0"/>
    <w:lvl w:ilvl="0" w:tplc="1390DC70">
      <w:start w:val="1"/>
      <w:numFmt w:val="decimal"/>
      <w:lvlText w:val="%1."/>
      <w:lvlJc w:val="left"/>
      <w:pPr>
        <w:ind w:left="1114" w:hanging="4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3D837A4E"/>
    <w:multiLevelType w:val="hybridMultilevel"/>
    <w:tmpl w:val="7E089FD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3F846FDA"/>
    <w:multiLevelType w:val="hybridMultilevel"/>
    <w:tmpl w:val="0756D794"/>
    <w:lvl w:ilvl="0" w:tplc="B1C66520">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47510A4"/>
    <w:multiLevelType w:val="hybridMultilevel"/>
    <w:tmpl w:val="805EF6A4"/>
    <w:lvl w:ilvl="0" w:tplc="1F3CC8E4">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787BC9"/>
    <w:multiLevelType w:val="hybridMultilevel"/>
    <w:tmpl w:val="470C1600"/>
    <w:lvl w:ilvl="0" w:tplc="CC6AB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9E7E43"/>
    <w:multiLevelType w:val="hybridMultilevel"/>
    <w:tmpl w:val="57446418"/>
    <w:lvl w:ilvl="0" w:tplc="6690FC38">
      <w:start w:val="1"/>
      <w:numFmt w:val="decimal"/>
      <w:lvlText w:val="%1."/>
      <w:lvlJc w:val="left"/>
      <w:pPr>
        <w:tabs>
          <w:tab w:val="num" w:pos="1845"/>
        </w:tabs>
        <w:ind w:left="1845" w:hanging="1125"/>
      </w:pPr>
      <w:rPr>
        <w:rFonts w:hint="default"/>
      </w:rPr>
    </w:lvl>
    <w:lvl w:ilvl="1" w:tplc="BC30F740">
      <w:numFmt w:val="none"/>
      <w:lvlText w:val=""/>
      <w:lvlJc w:val="left"/>
      <w:pPr>
        <w:tabs>
          <w:tab w:val="num" w:pos="360"/>
        </w:tabs>
      </w:pPr>
    </w:lvl>
    <w:lvl w:ilvl="2" w:tplc="1D00EAA2">
      <w:numFmt w:val="none"/>
      <w:pStyle w:val="3"/>
      <w:lvlText w:val=""/>
      <w:lvlJc w:val="left"/>
      <w:pPr>
        <w:tabs>
          <w:tab w:val="num" w:pos="360"/>
        </w:tabs>
      </w:pPr>
    </w:lvl>
    <w:lvl w:ilvl="3" w:tplc="DE8E80FE">
      <w:numFmt w:val="none"/>
      <w:lvlText w:val=""/>
      <w:lvlJc w:val="left"/>
      <w:pPr>
        <w:tabs>
          <w:tab w:val="num" w:pos="360"/>
        </w:tabs>
      </w:pPr>
    </w:lvl>
    <w:lvl w:ilvl="4" w:tplc="1D6E6888">
      <w:numFmt w:val="none"/>
      <w:lvlText w:val=""/>
      <w:lvlJc w:val="left"/>
      <w:pPr>
        <w:tabs>
          <w:tab w:val="num" w:pos="360"/>
        </w:tabs>
      </w:pPr>
    </w:lvl>
    <w:lvl w:ilvl="5" w:tplc="9EBAF080">
      <w:numFmt w:val="none"/>
      <w:lvlText w:val=""/>
      <w:lvlJc w:val="left"/>
      <w:pPr>
        <w:tabs>
          <w:tab w:val="num" w:pos="360"/>
        </w:tabs>
      </w:pPr>
    </w:lvl>
    <w:lvl w:ilvl="6" w:tplc="DFD2388A">
      <w:numFmt w:val="none"/>
      <w:lvlText w:val=""/>
      <w:lvlJc w:val="left"/>
      <w:pPr>
        <w:tabs>
          <w:tab w:val="num" w:pos="360"/>
        </w:tabs>
      </w:pPr>
    </w:lvl>
    <w:lvl w:ilvl="7" w:tplc="9784513E">
      <w:numFmt w:val="none"/>
      <w:lvlText w:val=""/>
      <w:lvlJc w:val="left"/>
      <w:pPr>
        <w:tabs>
          <w:tab w:val="num" w:pos="360"/>
        </w:tabs>
      </w:pPr>
    </w:lvl>
    <w:lvl w:ilvl="8" w:tplc="3120F5A6">
      <w:numFmt w:val="none"/>
      <w:lvlText w:val=""/>
      <w:lvlJc w:val="left"/>
      <w:pPr>
        <w:tabs>
          <w:tab w:val="num" w:pos="360"/>
        </w:tabs>
      </w:pPr>
    </w:lvl>
  </w:abstractNum>
  <w:abstractNum w:abstractNumId="18">
    <w:nsid w:val="4A613D5A"/>
    <w:multiLevelType w:val="hybridMultilevel"/>
    <w:tmpl w:val="947C00F4"/>
    <w:lvl w:ilvl="0" w:tplc="8D06C2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C047AA4"/>
    <w:multiLevelType w:val="hybridMultilevel"/>
    <w:tmpl w:val="78B88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BC5E53"/>
    <w:multiLevelType w:val="hybridMultilevel"/>
    <w:tmpl w:val="E0FCD290"/>
    <w:lvl w:ilvl="0" w:tplc="FC0C2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735F94"/>
    <w:multiLevelType w:val="hybridMultilevel"/>
    <w:tmpl w:val="0F3A790A"/>
    <w:lvl w:ilvl="0" w:tplc="FF4816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7A23D3B"/>
    <w:multiLevelType w:val="hybridMultilevel"/>
    <w:tmpl w:val="A71EBDB6"/>
    <w:lvl w:ilvl="0" w:tplc="C4F22082">
      <w:start w:val="1"/>
      <w:numFmt w:val="decimal"/>
      <w:lvlText w:val="%1)"/>
      <w:lvlJc w:val="left"/>
      <w:pPr>
        <w:ind w:left="1069" w:hanging="360"/>
      </w:pPr>
      <w:rPr>
        <w:rFonts w:ascii="Times New Roman" w:hAnsi="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7B62868"/>
    <w:multiLevelType w:val="hybridMultilevel"/>
    <w:tmpl w:val="7FC29D7C"/>
    <w:lvl w:ilvl="0" w:tplc="ED50B9D4">
      <w:start w:val="202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E12142"/>
    <w:multiLevelType w:val="hybridMultilevel"/>
    <w:tmpl w:val="FFE80BF8"/>
    <w:lvl w:ilvl="0" w:tplc="5C56EA9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121E41"/>
    <w:multiLevelType w:val="hybridMultilevel"/>
    <w:tmpl w:val="D3C83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741678"/>
    <w:multiLevelType w:val="hybridMultilevel"/>
    <w:tmpl w:val="B16E4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970595"/>
    <w:multiLevelType w:val="hybridMultilevel"/>
    <w:tmpl w:val="5F0A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671510"/>
    <w:multiLevelType w:val="hybridMultilevel"/>
    <w:tmpl w:val="6A90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E91FE6"/>
    <w:multiLevelType w:val="hybridMultilevel"/>
    <w:tmpl w:val="8A80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8"/>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9"/>
  </w:num>
  <w:num w:numId="11">
    <w:abstractNumId w:val="23"/>
  </w:num>
  <w:num w:numId="12">
    <w:abstractNumId w:val="26"/>
  </w:num>
  <w:num w:numId="13">
    <w:abstractNumId w:val="14"/>
  </w:num>
  <w:num w:numId="14">
    <w:abstractNumId w:val="27"/>
  </w:num>
  <w:num w:numId="15">
    <w:abstractNumId w:val="11"/>
  </w:num>
  <w:num w:numId="16">
    <w:abstractNumId w:val="19"/>
  </w:num>
  <w:num w:numId="17">
    <w:abstractNumId w:val="3"/>
  </w:num>
  <w:num w:numId="18">
    <w:abstractNumId w:val="22"/>
  </w:num>
  <w:num w:numId="19">
    <w:abstractNumId w:val="9"/>
  </w:num>
  <w:num w:numId="20">
    <w:abstractNumId w:val="18"/>
  </w:num>
  <w:num w:numId="21">
    <w:abstractNumId w:val="13"/>
  </w:num>
  <w:num w:numId="22">
    <w:abstractNumId w:val="10"/>
  </w:num>
  <w:num w:numId="23">
    <w:abstractNumId w:val="15"/>
  </w:num>
  <w:num w:numId="24">
    <w:abstractNumId w:val="16"/>
  </w:num>
  <w:num w:numId="25">
    <w:abstractNumId w:val="25"/>
  </w:num>
  <w:num w:numId="26">
    <w:abstractNumId w:val="4"/>
  </w:num>
  <w:num w:numId="27">
    <w:abstractNumId w:val="2"/>
  </w:num>
  <w:num w:numId="28">
    <w:abstractNumId w:val="20"/>
  </w:num>
  <w:num w:numId="29">
    <w:abstractNumId w:val="7"/>
  </w:num>
  <w:num w:numId="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DB"/>
    <w:rsid w:val="00000157"/>
    <w:rsid w:val="00000234"/>
    <w:rsid w:val="00000490"/>
    <w:rsid w:val="00001557"/>
    <w:rsid w:val="00001EE2"/>
    <w:rsid w:val="000023AE"/>
    <w:rsid w:val="000024B4"/>
    <w:rsid w:val="00002E2D"/>
    <w:rsid w:val="00002ECC"/>
    <w:rsid w:val="00002FDD"/>
    <w:rsid w:val="0000315E"/>
    <w:rsid w:val="000033A4"/>
    <w:rsid w:val="00003C1A"/>
    <w:rsid w:val="00004347"/>
    <w:rsid w:val="000045D5"/>
    <w:rsid w:val="00004DA4"/>
    <w:rsid w:val="000056DB"/>
    <w:rsid w:val="0000571A"/>
    <w:rsid w:val="00005F22"/>
    <w:rsid w:val="00005F33"/>
    <w:rsid w:val="00005F71"/>
    <w:rsid w:val="0000610B"/>
    <w:rsid w:val="000062DF"/>
    <w:rsid w:val="00007679"/>
    <w:rsid w:val="00007C11"/>
    <w:rsid w:val="000100A8"/>
    <w:rsid w:val="000103D4"/>
    <w:rsid w:val="00010C5E"/>
    <w:rsid w:val="00010D3F"/>
    <w:rsid w:val="00010DD1"/>
    <w:rsid w:val="00010DE1"/>
    <w:rsid w:val="000111D6"/>
    <w:rsid w:val="00011540"/>
    <w:rsid w:val="00011569"/>
    <w:rsid w:val="0001237F"/>
    <w:rsid w:val="00012575"/>
    <w:rsid w:val="0001295F"/>
    <w:rsid w:val="00012F4F"/>
    <w:rsid w:val="0001300F"/>
    <w:rsid w:val="00013332"/>
    <w:rsid w:val="00013ED7"/>
    <w:rsid w:val="00014438"/>
    <w:rsid w:val="0001487F"/>
    <w:rsid w:val="00014F3E"/>
    <w:rsid w:val="0001520D"/>
    <w:rsid w:val="0001525E"/>
    <w:rsid w:val="000160AD"/>
    <w:rsid w:val="0001638F"/>
    <w:rsid w:val="0001657E"/>
    <w:rsid w:val="00016739"/>
    <w:rsid w:val="000169DB"/>
    <w:rsid w:val="00017811"/>
    <w:rsid w:val="00017E5C"/>
    <w:rsid w:val="00017FCC"/>
    <w:rsid w:val="00020338"/>
    <w:rsid w:val="00020995"/>
    <w:rsid w:val="00020ECB"/>
    <w:rsid w:val="000216B9"/>
    <w:rsid w:val="000217C6"/>
    <w:rsid w:val="00021B28"/>
    <w:rsid w:val="00021C15"/>
    <w:rsid w:val="00021EB7"/>
    <w:rsid w:val="00021F56"/>
    <w:rsid w:val="0002201C"/>
    <w:rsid w:val="000229E1"/>
    <w:rsid w:val="00023B60"/>
    <w:rsid w:val="00023D93"/>
    <w:rsid w:val="000240E7"/>
    <w:rsid w:val="00024297"/>
    <w:rsid w:val="000242E9"/>
    <w:rsid w:val="00024308"/>
    <w:rsid w:val="00024A64"/>
    <w:rsid w:val="00025304"/>
    <w:rsid w:val="000258E9"/>
    <w:rsid w:val="00026752"/>
    <w:rsid w:val="00026A0A"/>
    <w:rsid w:val="00030198"/>
    <w:rsid w:val="00030DDD"/>
    <w:rsid w:val="00030FB7"/>
    <w:rsid w:val="00031608"/>
    <w:rsid w:val="00031A40"/>
    <w:rsid w:val="00031B01"/>
    <w:rsid w:val="00031B5C"/>
    <w:rsid w:val="00031D96"/>
    <w:rsid w:val="000327B8"/>
    <w:rsid w:val="00032E50"/>
    <w:rsid w:val="00032EFB"/>
    <w:rsid w:val="0003322B"/>
    <w:rsid w:val="00033D19"/>
    <w:rsid w:val="00033F34"/>
    <w:rsid w:val="00033FAC"/>
    <w:rsid w:val="0003411F"/>
    <w:rsid w:val="00034725"/>
    <w:rsid w:val="00034C32"/>
    <w:rsid w:val="00034DE7"/>
    <w:rsid w:val="000354CC"/>
    <w:rsid w:val="0003576D"/>
    <w:rsid w:val="00036125"/>
    <w:rsid w:val="00036133"/>
    <w:rsid w:val="000361CA"/>
    <w:rsid w:val="00036205"/>
    <w:rsid w:val="000362FC"/>
    <w:rsid w:val="0003682E"/>
    <w:rsid w:val="00040027"/>
    <w:rsid w:val="00040140"/>
    <w:rsid w:val="000405A8"/>
    <w:rsid w:val="0004062D"/>
    <w:rsid w:val="00040773"/>
    <w:rsid w:val="00040C05"/>
    <w:rsid w:val="00040DAD"/>
    <w:rsid w:val="00040EBB"/>
    <w:rsid w:val="000414D5"/>
    <w:rsid w:val="00041DEE"/>
    <w:rsid w:val="0004203B"/>
    <w:rsid w:val="0004244B"/>
    <w:rsid w:val="000424F2"/>
    <w:rsid w:val="00042662"/>
    <w:rsid w:val="00042847"/>
    <w:rsid w:val="0004327F"/>
    <w:rsid w:val="00043D43"/>
    <w:rsid w:val="00043E42"/>
    <w:rsid w:val="00043E4A"/>
    <w:rsid w:val="00043FB1"/>
    <w:rsid w:val="00044650"/>
    <w:rsid w:val="00044A36"/>
    <w:rsid w:val="00044F12"/>
    <w:rsid w:val="000454B5"/>
    <w:rsid w:val="00045653"/>
    <w:rsid w:val="0004567B"/>
    <w:rsid w:val="0004583C"/>
    <w:rsid w:val="00045C43"/>
    <w:rsid w:val="00045C8E"/>
    <w:rsid w:val="00045DC5"/>
    <w:rsid w:val="000460A6"/>
    <w:rsid w:val="00047248"/>
    <w:rsid w:val="00047495"/>
    <w:rsid w:val="000475B0"/>
    <w:rsid w:val="0004768B"/>
    <w:rsid w:val="00047C6D"/>
    <w:rsid w:val="00047F14"/>
    <w:rsid w:val="00050059"/>
    <w:rsid w:val="000509F0"/>
    <w:rsid w:val="00050D4D"/>
    <w:rsid w:val="00051085"/>
    <w:rsid w:val="000514A5"/>
    <w:rsid w:val="00051612"/>
    <w:rsid w:val="00051C30"/>
    <w:rsid w:val="0005225D"/>
    <w:rsid w:val="000525B3"/>
    <w:rsid w:val="00052A59"/>
    <w:rsid w:val="00052D8F"/>
    <w:rsid w:val="00052DC3"/>
    <w:rsid w:val="00052EEC"/>
    <w:rsid w:val="00053448"/>
    <w:rsid w:val="00053461"/>
    <w:rsid w:val="00053AD8"/>
    <w:rsid w:val="00053DCD"/>
    <w:rsid w:val="000550B3"/>
    <w:rsid w:val="0005534B"/>
    <w:rsid w:val="00055364"/>
    <w:rsid w:val="000553DE"/>
    <w:rsid w:val="00055540"/>
    <w:rsid w:val="000557BE"/>
    <w:rsid w:val="00055960"/>
    <w:rsid w:val="00055B05"/>
    <w:rsid w:val="00055DAB"/>
    <w:rsid w:val="000560AA"/>
    <w:rsid w:val="000562BB"/>
    <w:rsid w:val="00056776"/>
    <w:rsid w:val="00056BEB"/>
    <w:rsid w:val="00056C36"/>
    <w:rsid w:val="00056FFA"/>
    <w:rsid w:val="00057846"/>
    <w:rsid w:val="00057F4A"/>
    <w:rsid w:val="0006076F"/>
    <w:rsid w:val="000614B1"/>
    <w:rsid w:val="000615E2"/>
    <w:rsid w:val="000617A6"/>
    <w:rsid w:val="000618DE"/>
    <w:rsid w:val="0006215E"/>
    <w:rsid w:val="00062AF4"/>
    <w:rsid w:val="00063B38"/>
    <w:rsid w:val="00063CBB"/>
    <w:rsid w:val="00064073"/>
    <w:rsid w:val="000643C4"/>
    <w:rsid w:val="00064BFC"/>
    <w:rsid w:val="00064F66"/>
    <w:rsid w:val="00065AF9"/>
    <w:rsid w:val="00066B1E"/>
    <w:rsid w:val="000670D3"/>
    <w:rsid w:val="0006735E"/>
    <w:rsid w:val="000674AF"/>
    <w:rsid w:val="00067D69"/>
    <w:rsid w:val="000705C2"/>
    <w:rsid w:val="00070B16"/>
    <w:rsid w:val="00071159"/>
    <w:rsid w:val="00071179"/>
    <w:rsid w:val="00071240"/>
    <w:rsid w:val="000713BD"/>
    <w:rsid w:val="000719F0"/>
    <w:rsid w:val="0007202C"/>
    <w:rsid w:val="00072133"/>
    <w:rsid w:val="000723F3"/>
    <w:rsid w:val="00072782"/>
    <w:rsid w:val="00072AB2"/>
    <w:rsid w:val="00072E85"/>
    <w:rsid w:val="0007358D"/>
    <w:rsid w:val="000747DF"/>
    <w:rsid w:val="0007497B"/>
    <w:rsid w:val="00074A02"/>
    <w:rsid w:val="00074F34"/>
    <w:rsid w:val="000756C6"/>
    <w:rsid w:val="00075C62"/>
    <w:rsid w:val="00076295"/>
    <w:rsid w:val="0007642F"/>
    <w:rsid w:val="00076D95"/>
    <w:rsid w:val="000802DC"/>
    <w:rsid w:val="00080A86"/>
    <w:rsid w:val="00080FC7"/>
    <w:rsid w:val="00081563"/>
    <w:rsid w:val="00081597"/>
    <w:rsid w:val="00081C73"/>
    <w:rsid w:val="00081FB1"/>
    <w:rsid w:val="0008208E"/>
    <w:rsid w:val="000820F7"/>
    <w:rsid w:val="00082579"/>
    <w:rsid w:val="00082926"/>
    <w:rsid w:val="00083838"/>
    <w:rsid w:val="00083BC9"/>
    <w:rsid w:val="000844C7"/>
    <w:rsid w:val="0008479E"/>
    <w:rsid w:val="00084C62"/>
    <w:rsid w:val="00084DC3"/>
    <w:rsid w:val="000850E4"/>
    <w:rsid w:val="00085541"/>
    <w:rsid w:val="0008569B"/>
    <w:rsid w:val="00085A04"/>
    <w:rsid w:val="000865B4"/>
    <w:rsid w:val="0008711C"/>
    <w:rsid w:val="00087743"/>
    <w:rsid w:val="0008790B"/>
    <w:rsid w:val="00087A5D"/>
    <w:rsid w:val="00087C9C"/>
    <w:rsid w:val="00090140"/>
    <w:rsid w:val="00091257"/>
    <w:rsid w:val="000913F2"/>
    <w:rsid w:val="00091436"/>
    <w:rsid w:val="000915D3"/>
    <w:rsid w:val="00091792"/>
    <w:rsid w:val="0009249D"/>
    <w:rsid w:val="00092822"/>
    <w:rsid w:val="00092D64"/>
    <w:rsid w:val="00093262"/>
    <w:rsid w:val="0009397D"/>
    <w:rsid w:val="00094450"/>
    <w:rsid w:val="0009484B"/>
    <w:rsid w:val="00094858"/>
    <w:rsid w:val="00094A14"/>
    <w:rsid w:val="00094C21"/>
    <w:rsid w:val="000952D6"/>
    <w:rsid w:val="0009548A"/>
    <w:rsid w:val="00096043"/>
    <w:rsid w:val="0009667F"/>
    <w:rsid w:val="00096994"/>
    <w:rsid w:val="0009754F"/>
    <w:rsid w:val="0009778C"/>
    <w:rsid w:val="000A00CC"/>
    <w:rsid w:val="000A0DE1"/>
    <w:rsid w:val="000A0F1C"/>
    <w:rsid w:val="000A1084"/>
    <w:rsid w:val="000A127C"/>
    <w:rsid w:val="000A16B4"/>
    <w:rsid w:val="000A170F"/>
    <w:rsid w:val="000A1D12"/>
    <w:rsid w:val="000A1E10"/>
    <w:rsid w:val="000A20F1"/>
    <w:rsid w:val="000A213F"/>
    <w:rsid w:val="000A262D"/>
    <w:rsid w:val="000A2F7B"/>
    <w:rsid w:val="000A2FD8"/>
    <w:rsid w:val="000A4335"/>
    <w:rsid w:val="000A53C0"/>
    <w:rsid w:val="000A54E6"/>
    <w:rsid w:val="000A5735"/>
    <w:rsid w:val="000A590E"/>
    <w:rsid w:val="000A5E65"/>
    <w:rsid w:val="000A6460"/>
    <w:rsid w:val="000A6D95"/>
    <w:rsid w:val="000A6E31"/>
    <w:rsid w:val="000A6FC4"/>
    <w:rsid w:val="000A74F9"/>
    <w:rsid w:val="000A7557"/>
    <w:rsid w:val="000A78DF"/>
    <w:rsid w:val="000A796A"/>
    <w:rsid w:val="000A7D73"/>
    <w:rsid w:val="000A7FDB"/>
    <w:rsid w:val="000B08A4"/>
    <w:rsid w:val="000B1108"/>
    <w:rsid w:val="000B1282"/>
    <w:rsid w:val="000B1537"/>
    <w:rsid w:val="000B1693"/>
    <w:rsid w:val="000B1897"/>
    <w:rsid w:val="000B1BF7"/>
    <w:rsid w:val="000B1FEE"/>
    <w:rsid w:val="000B28E5"/>
    <w:rsid w:val="000B2B30"/>
    <w:rsid w:val="000B2D81"/>
    <w:rsid w:val="000B3869"/>
    <w:rsid w:val="000B3947"/>
    <w:rsid w:val="000B3D5C"/>
    <w:rsid w:val="000B4511"/>
    <w:rsid w:val="000B461F"/>
    <w:rsid w:val="000B4953"/>
    <w:rsid w:val="000B591D"/>
    <w:rsid w:val="000B5953"/>
    <w:rsid w:val="000B5CEC"/>
    <w:rsid w:val="000B61FE"/>
    <w:rsid w:val="000B69CA"/>
    <w:rsid w:val="000B6A9E"/>
    <w:rsid w:val="000B7874"/>
    <w:rsid w:val="000B7A0A"/>
    <w:rsid w:val="000B7D16"/>
    <w:rsid w:val="000B7ECF"/>
    <w:rsid w:val="000C04A9"/>
    <w:rsid w:val="000C05D1"/>
    <w:rsid w:val="000C0B51"/>
    <w:rsid w:val="000C1D9E"/>
    <w:rsid w:val="000C21D0"/>
    <w:rsid w:val="000C26A4"/>
    <w:rsid w:val="000C27B2"/>
    <w:rsid w:val="000C314E"/>
    <w:rsid w:val="000C32D3"/>
    <w:rsid w:val="000C3313"/>
    <w:rsid w:val="000C4293"/>
    <w:rsid w:val="000C44F6"/>
    <w:rsid w:val="000C44FD"/>
    <w:rsid w:val="000C4659"/>
    <w:rsid w:val="000C496E"/>
    <w:rsid w:val="000C4A5E"/>
    <w:rsid w:val="000C4CB9"/>
    <w:rsid w:val="000C5308"/>
    <w:rsid w:val="000C5760"/>
    <w:rsid w:val="000C5A74"/>
    <w:rsid w:val="000C5DF6"/>
    <w:rsid w:val="000C64BD"/>
    <w:rsid w:val="000C65BE"/>
    <w:rsid w:val="000C688A"/>
    <w:rsid w:val="000C69B7"/>
    <w:rsid w:val="000C6FFD"/>
    <w:rsid w:val="000C7B9F"/>
    <w:rsid w:val="000C7CDE"/>
    <w:rsid w:val="000C7F93"/>
    <w:rsid w:val="000D063E"/>
    <w:rsid w:val="000D081D"/>
    <w:rsid w:val="000D0870"/>
    <w:rsid w:val="000D0C87"/>
    <w:rsid w:val="000D0DF3"/>
    <w:rsid w:val="000D16B8"/>
    <w:rsid w:val="000D2349"/>
    <w:rsid w:val="000D2BE3"/>
    <w:rsid w:val="000D41F1"/>
    <w:rsid w:val="000D42E7"/>
    <w:rsid w:val="000D4760"/>
    <w:rsid w:val="000D4A5F"/>
    <w:rsid w:val="000D583C"/>
    <w:rsid w:val="000D59AE"/>
    <w:rsid w:val="000D5EB8"/>
    <w:rsid w:val="000D62D1"/>
    <w:rsid w:val="000D6919"/>
    <w:rsid w:val="000D6F06"/>
    <w:rsid w:val="000D76EB"/>
    <w:rsid w:val="000D7A1B"/>
    <w:rsid w:val="000E0E81"/>
    <w:rsid w:val="000E0F4F"/>
    <w:rsid w:val="000E17CC"/>
    <w:rsid w:val="000E2199"/>
    <w:rsid w:val="000E2506"/>
    <w:rsid w:val="000E27B5"/>
    <w:rsid w:val="000E3563"/>
    <w:rsid w:val="000E3744"/>
    <w:rsid w:val="000E3920"/>
    <w:rsid w:val="000E3C09"/>
    <w:rsid w:val="000E4076"/>
    <w:rsid w:val="000E42A8"/>
    <w:rsid w:val="000E493C"/>
    <w:rsid w:val="000E4FCE"/>
    <w:rsid w:val="000E5919"/>
    <w:rsid w:val="000E5940"/>
    <w:rsid w:val="000E645D"/>
    <w:rsid w:val="000E6891"/>
    <w:rsid w:val="000E7D1B"/>
    <w:rsid w:val="000E7FF9"/>
    <w:rsid w:val="000F01FF"/>
    <w:rsid w:val="000F03B4"/>
    <w:rsid w:val="000F0550"/>
    <w:rsid w:val="000F0ABD"/>
    <w:rsid w:val="000F1255"/>
    <w:rsid w:val="000F16EA"/>
    <w:rsid w:val="000F190D"/>
    <w:rsid w:val="000F194B"/>
    <w:rsid w:val="000F1974"/>
    <w:rsid w:val="000F19A1"/>
    <w:rsid w:val="000F27BC"/>
    <w:rsid w:val="000F2E96"/>
    <w:rsid w:val="000F3298"/>
    <w:rsid w:val="000F3594"/>
    <w:rsid w:val="000F3ADF"/>
    <w:rsid w:val="000F3C1E"/>
    <w:rsid w:val="000F3C78"/>
    <w:rsid w:val="000F4A3E"/>
    <w:rsid w:val="000F4C86"/>
    <w:rsid w:val="000F538C"/>
    <w:rsid w:val="000F5416"/>
    <w:rsid w:val="000F56F5"/>
    <w:rsid w:val="000F5B3A"/>
    <w:rsid w:val="000F6142"/>
    <w:rsid w:val="000F681C"/>
    <w:rsid w:val="000F6F64"/>
    <w:rsid w:val="000F716C"/>
    <w:rsid w:val="000F7410"/>
    <w:rsid w:val="000F762A"/>
    <w:rsid w:val="000F763A"/>
    <w:rsid w:val="000F7712"/>
    <w:rsid w:val="000F7898"/>
    <w:rsid w:val="0010019B"/>
    <w:rsid w:val="00100DF0"/>
    <w:rsid w:val="00101065"/>
    <w:rsid w:val="00101429"/>
    <w:rsid w:val="0010142A"/>
    <w:rsid w:val="00101C65"/>
    <w:rsid w:val="00101DA6"/>
    <w:rsid w:val="0010209F"/>
    <w:rsid w:val="001022C7"/>
    <w:rsid w:val="00102436"/>
    <w:rsid w:val="00102CA6"/>
    <w:rsid w:val="0010390D"/>
    <w:rsid w:val="00103AEC"/>
    <w:rsid w:val="00103B1C"/>
    <w:rsid w:val="00103DFB"/>
    <w:rsid w:val="001043DD"/>
    <w:rsid w:val="00104C35"/>
    <w:rsid w:val="00104F07"/>
    <w:rsid w:val="00105052"/>
    <w:rsid w:val="001051DD"/>
    <w:rsid w:val="00105AF3"/>
    <w:rsid w:val="00106015"/>
    <w:rsid w:val="0010688D"/>
    <w:rsid w:val="00106DD6"/>
    <w:rsid w:val="00107558"/>
    <w:rsid w:val="00107EB7"/>
    <w:rsid w:val="00110B45"/>
    <w:rsid w:val="00110E4D"/>
    <w:rsid w:val="00111057"/>
    <w:rsid w:val="0011105C"/>
    <w:rsid w:val="0011177A"/>
    <w:rsid w:val="001118ED"/>
    <w:rsid w:val="00111A6C"/>
    <w:rsid w:val="001122B8"/>
    <w:rsid w:val="001124C6"/>
    <w:rsid w:val="00112775"/>
    <w:rsid w:val="001127CB"/>
    <w:rsid w:val="00112A53"/>
    <w:rsid w:val="00112E81"/>
    <w:rsid w:val="0011311E"/>
    <w:rsid w:val="001137EE"/>
    <w:rsid w:val="00113AC1"/>
    <w:rsid w:val="00113C21"/>
    <w:rsid w:val="00113F1D"/>
    <w:rsid w:val="0011473D"/>
    <w:rsid w:val="001151AF"/>
    <w:rsid w:val="00115ECF"/>
    <w:rsid w:val="00116F81"/>
    <w:rsid w:val="001172AC"/>
    <w:rsid w:val="0011746F"/>
    <w:rsid w:val="0011756A"/>
    <w:rsid w:val="00117691"/>
    <w:rsid w:val="001177DF"/>
    <w:rsid w:val="00117801"/>
    <w:rsid w:val="0012032E"/>
    <w:rsid w:val="0012065A"/>
    <w:rsid w:val="00120BD1"/>
    <w:rsid w:val="00120C21"/>
    <w:rsid w:val="0012165C"/>
    <w:rsid w:val="00121E64"/>
    <w:rsid w:val="00122039"/>
    <w:rsid w:val="001221BE"/>
    <w:rsid w:val="00122B42"/>
    <w:rsid w:val="00123660"/>
    <w:rsid w:val="001236BB"/>
    <w:rsid w:val="0012391B"/>
    <w:rsid w:val="00123C07"/>
    <w:rsid w:val="00123DB0"/>
    <w:rsid w:val="00123E70"/>
    <w:rsid w:val="001250A6"/>
    <w:rsid w:val="0012544B"/>
    <w:rsid w:val="00125749"/>
    <w:rsid w:val="00125BEC"/>
    <w:rsid w:val="001269D2"/>
    <w:rsid w:val="001270B9"/>
    <w:rsid w:val="001271D5"/>
    <w:rsid w:val="001275CB"/>
    <w:rsid w:val="00127BD6"/>
    <w:rsid w:val="00127D80"/>
    <w:rsid w:val="00130784"/>
    <w:rsid w:val="00130853"/>
    <w:rsid w:val="00130F91"/>
    <w:rsid w:val="001314CA"/>
    <w:rsid w:val="001325E0"/>
    <w:rsid w:val="001326A0"/>
    <w:rsid w:val="00132A5E"/>
    <w:rsid w:val="00132AC2"/>
    <w:rsid w:val="001334FE"/>
    <w:rsid w:val="00133778"/>
    <w:rsid w:val="001339B9"/>
    <w:rsid w:val="00134010"/>
    <w:rsid w:val="001342F3"/>
    <w:rsid w:val="001344A7"/>
    <w:rsid w:val="00134585"/>
    <w:rsid w:val="00134959"/>
    <w:rsid w:val="001349F7"/>
    <w:rsid w:val="00134A29"/>
    <w:rsid w:val="00134C0C"/>
    <w:rsid w:val="00134DA7"/>
    <w:rsid w:val="00134DB0"/>
    <w:rsid w:val="00134EB8"/>
    <w:rsid w:val="001353D6"/>
    <w:rsid w:val="00136050"/>
    <w:rsid w:val="001365E5"/>
    <w:rsid w:val="00136E21"/>
    <w:rsid w:val="00136E76"/>
    <w:rsid w:val="00136F7D"/>
    <w:rsid w:val="00137BB2"/>
    <w:rsid w:val="00140E43"/>
    <w:rsid w:val="0014168E"/>
    <w:rsid w:val="00141691"/>
    <w:rsid w:val="001418E2"/>
    <w:rsid w:val="00143207"/>
    <w:rsid w:val="00143208"/>
    <w:rsid w:val="00143D01"/>
    <w:rsid w:val="00143D46"/>
    <w:rsid w:val="0014420C"/>
    <w:rsid w:val="00144D78"/>
    <w:rsid w:val="0014591E"/>
    <w:rsid w:val="00145B46"/>
    <w:rsid w:val="00145EC2"/>
    <w:rsid w:val="0014600C"/>
    <w:rsid w:val="00146391"/>
    <w:rsid w:val="00146742"/>
    <w:rsid w:val="00146F37"/>
    <w:rsid w:val="001473ED"/>
    <w:rsid w:val="001478F4"/>
    <w:rsid w:val="00147B86"/>
    <w:rsid w:val="0015013C"/>
    <w:rsid w:val="00150B03"/>
    <w:rsid w:val="00151150"/>
    <w:rsid w:val="001512CE"/>
    <w:rsid w:val="001514B6"/>
    <w:rsid w:val="00151617"/>
    <w:rsid w:val="00151D65"/>
    <w:rsid w:val="00151FA0"/>
    <w:rsid w:val="00152259"/>
    <w:rsid w:val="00152BE2"/>
    <w:rsid w:val="0015304C"/>
    <w:rsid w:val="001532BA"/>
    <w:rsid w:val="00153857"/>
    <w:rsid w:val="0015418B"/>
    <w:rsid w:val="001549C0"/>
    <w:rsid w:val="00155DBC"/>
    <w:rsid w:val="00155EC8"/>
    <w:rsid w:val="00156345"/>
    <w:rsid w:val="001565E3"/>
    <w:rsid w:val="00156C92"/>
    <w:rsid w:val="001573AB"/>
    <w:rsid w:val="001579C8"/>
    <w:rsid w:val="00157DA1"/>
    <w:rsid w:val="00157E76"/>
    <w:rsid w:val="00160745"/>
    <w:rsid w:val="00160A93"/>
    <w:rsid w:val="00160D38"/>
    <w:rsid w:val="001612E8"/>
    <w:rsid w:val="00162901"/>
    <w:rsid w:val="0016291A"/>
    <w:rsid w:val="00162D2F"/>
    <w:rsid w:val="001631ED"/>
    <w:rsid w:val="0016339C"/>
    <w:rsid w:val="00163614"/>
    <w:rsid w:val="00163B8D"/>
    <w:rsid w:val="00164201"/>
    <w:rsid w:val="001646F3"/>
    <w:rsid w:val="00164947"/>
    <w:rsid w:val="00164B12"/>
    <w:rsid w:val="00164C07"/>
    <w:rsid w:val="00164E28"/>
    <w:rsid w:val="0016543C"/>
    <w:rsid w:val="00165663"/>
    <w:rsid w:val="00165AA8"/>
    <w:rsid w:val="00165D30"/>
    <w:rsid w:val="001669FB"/>
    <w:rsid w:val="00166A1B"/>
    <w:rsid w:val="00166C2B"/>
    <w:rsid w:val="0016749E"/>
    <w:rsid w:val="00167C3E"/>
    <w:rsid w:val="0017025E"/>
    <w:rsid w:val="00170565"/>
    <w:rsid w:val="0017087C"/>
    <w:rsid w:val="00170FFD"/>
    <w:rsid w:val="001714C5"/>
    <w:rsid w:val="001717CD"/>
    <w:rsid w:val="00171E61"/>
    <w:rsid w:val="001722C8"/>
    <w:rsid w:val="0017249F"/>
    <w:rsid w:val="00172A03"/>
    <w:rsid w:val="00172EEC"/>
    <w:rsid w:val="00173015"/>
    <w:rsid w:val="0017353A"/>
    <w:rsid w:val="0017380B"/>
    <w:rsid w:val="001738F5"/>
    <w:rsid w:val="001738F7"/>
    <w:rsid w:val="00173C0D"/>
    <w:rsid w:val="00173CD9"/>
    <w:rsid w:val="00173FBD"/>
    <w:rsid w:val="00174369"/>
    <w:rsid w:val="0017462F"/>
    <w:rsid w:val="00175555"/>
    <w:rsid w:val="00175E6B"/>
    <w:rsid w:val="00175F9A"/>
    <w:rsid w:val="00176464"/>
    <w:rsid w:val="0017668A"/>
    <w:rsid w:val="00176E5D"/>
    <w:rsid w:val="00176EC9"/>
    <w:rsid w:val="00177224"/>
    <w:rsid w:val="00177558"/>
    <w:rsid w:val="0017796C"/>
    <w:rsid w:val="0018039A"/>
    <w:rsid w:val="00180524"/>
    <w:rsid w:val="00180B4B"/>
    <w:rsid w:val="00181BA7"/>
    <w:rsid w:val="00181E50"/>
    <w:rsid w:val="00183FED"/>
    <w:rsid w:val="001844FE"/>
    <w:rsid w:val="0018452A"/>
    <w:rsid w:val="001845FC"/>
    <w:rsid w:val="00184AC9"/>
    <w:rsid w:val="00184EE4"/>
    <w:rsid w:val="00184FC0"/>
    <w:rsid w:val="00185155"/>
    <w:rsid w:val="0018570B"/>
    <w:rsid w:val="00185AE4"/>
    <w:rsid w:val="0018618E"/>
    <w:rsid w:val="001868A3"/>
    <w:rsid w:val="0018749A"/>
    <w:rsid w:val="00190148"/>
    <w:rsid w:val="0019043F"/>
    <w:rsid w:val="00190687"/>
    <w:rsid w:val="00190962"/>
    <w:rsid w:val="001911CF"/>
    <w:rsid w:val="001912EB"/>
    <w:rsid w:val="001913BE"/>
    <w:rsid w:val="001919A5"/>
    <w:rsid w:val="00192096"/>
    <w:rsid w:val="00192646"/>
    <w:rsid w:val="00192742"/>
    <w:rsid w:val="00192B19"/>
    <w:rsid w:val="00192BBE"/>
    <w:rsid w:val="00192D6D"/>
    <w:rsid w:val="00192D73"/>
    <w:rsid w:val="0019348E"/>
    <w:rsid w:val="00194C22"/>
    <w:rsid w:val="00194E3C"/>
    <w:rsid w:val="00194ED4"/>
    <w:rsid w:val="00195817"/>
    <w:rsid w:val="00195996"/>
    <w:rsid w:val="00195A7F"/>
    <w:rsid w:val="00195DC0"/>
    <w:rsid w:val="00196568"/>
    <w:rsid w:val="001967CB"/>
    <w:rsid w:val="001972AB"/>
    <w:rsid w:val="001975BB"/>
    <w:rsid w:val="00197E24"/>
    <w:rsid w:val="001A00D5"/>
    <w:rsid w:val="001A02EA"/>
    <w:rsid w:val="001A04A7"/>
    <w:rsid w:val="001A0745"/>
    <w:rsid w:val="001A07D6"/>
    <w:rsid w:val="001A0880"/>
    <w:rsid w:val="001A0964"/>
    <w:rsid w:val="001A0DD8"/>
    <w:rsid w:val="001A13FB"/>
    <w:rsid w:val="001A1B89"/>
    <w:rsid w:val="001A1EE7"/>
    <w:rsid w:val="001A20D7"/>
    <w:rsid w:val="001A210B"/>
    <w:rsid w:val="001A2181"/>
    <w:rsid w:val="001A2746"/>
    <w:rsid w:val="001A28E5"/>
    <w:rsid w:val="001A3701"/>
    <w:rsid w:val="001A3EA2"/>
    <w:rsid w:val="001A3EDE"/>
    <w:rsid w:val="001A4B5C"/>
    <w:rsid w:val="001A4D49"/>
    <w:rsid w:val="001A4F07"/>
    <w:rsid w:val="001A528E"/>
    <w:rsid w:val="001A5856"/>
    <w:rsid w:val="001A5F8B"/>
    <w:rsid w:val="001A6621"/>
    <w:rsid w:val="001A6CCA"/>
    <w:rsid w:val="001A6ECD"/>
    <w:rsid w:val="001A6FE6"/>
    <w:rsid w:val="001A71A5"/>
    <w:rsid w:val="001A736B"/>
    <w:rsid w:val="001A76EB"/>
    <w:rsid w:val="001B02DC"/>
    <w:rsid w:val="001B053D"/>
    <w:rsid w:val="001B055C"/>
    <w:rsid w:val="001B09E2"/>
    <w:rsid w:val="001B0AF3"/>
    <w:rsid w:val="001B13AF"/>
    <w:rsid w:val="001B2EB9"/>
    <w:rsid w:val="001B2FC5"/>
    <w:rsid w:val="001B31D2"/>
    <w:rsid w:val="001B327A"/>
    <w:rsid w:val="001B336A"/>
    <w:rsid w:val="001B364C"/>
    <w:rsid w:val="001B37B6"/>
    <w:rsid w:val="001B3EDE"/>
    <w:rsid w:val="001B41A7"/>
    <w:rsid w:val="001B457F"/>
    <w:rsid w:val="001B460E"/>
    <w:rsid w:val="001B49C0"/>
    <w:rsid w:val="001B5205"/>
    <w:rsid w:val="001B57A9"/>
    <w:rsid w:val="001B57FE"/>
    <w:rsid w:val="001B5836"/>
    <w:rsid w:val="001B5996"/>
    <w:rsid w:val="001B5A1B"/>
    <w:rsid w:val="001B5A6E"/>
    <w:rsid w:val="001B62C3"/>
    <w:rsid w:val="001B63BC"/>
    <w:rsid w:val="001B6493"/>
    <w:rsid w:val="001B64F5"/>
    <w:rsid w:val="001B6505"/>
    <w:rsid w:val="001B6839"/>
    <w:rsid w:val="001B68CB"/>
    <w:rsid w:val="001B6920"/>
    <w:rsid w:val="001B6A0E"/>
    <w:rsid w:val="001B6F58"/>
    <w:rsid w:val="001B7523"/>
    <w:rsid w:val="001B75F0"/>
    <w:rsid w:val="001B7ACA"/>
    <w:rsid w:val="001B7B10"/>
    <w:rsid w:val="001C0614"/>
    <w:rsid w:val="001C061C"/>
    <w:rsid w:val="001C0F1D"/>
    <w:rsid w:val="001C1575"/>
    <w:rsid w:val="001C1611"/>
    <w:rsid w:val="001C1AD5"/>
    <w:rsid w:val="001C1BB1"/>
    <w:rsid w:val="001C1CDF"/>
    <w:rsid w:val="001C1EBD"/>
    <w:rsid w:val="001C24FE"/>
    <w:rsid w:val="001C2781"/>
    <w:rsid w:val="001C3E03"/>
    <w:rsid w:val="001C4638"/>
    <w:rsid w:val="001C4996"/>
    <w:rsid w:val="001C5510"/>
    <w:rsid w:val="001C5A22"/>
    <w:rsid w:val="001C5D90"/>
    <w:rsid w:val="001C5D96"/>
    <w:rsid w:val="001C6D1D"/>
    <w:rsid w:val="001C7462"/>
    <w:rsid w:val="001C777D"/>
    <w:rsid w:val="001C7B4B"/>
    <w:rsid w:val="001C7EF2"/>
    <w:rsid w:val="001D0870"/>
    <w:rsid w:val="001D130A"/>
    <w:rsid w:val="001D18AA"/>
    <w:rsid w:val="001D2351"/>
    <w:rsid w:val="001D2501"/>
    <w:rsid w:val="001D25F6"/>
    <w:rsid w:val="001D2917"/>
    <w:rsid w:val="001D2ACF"/>
    <w:rsid w:val="001D3345"/>
    <w:rsid w:val="001D3468"/>
    <w:rsid w:val="001D39B7"/>
    <w:rsid w:val="001D3EE8"/>
    <w:rsid w:val="001D4099"/>
    <w:rsid w:val="001D4384"/>
    <w:rsid w:val="001D4986"/>
    <w:rsid w:val="001D50FA"/>
    <w:rsid w:val="001D55B4"/>
    <w:rsid w:val="001D5C4F"/>
    <w:rsid w:val="001D5EC9"/>
    <w:rsid w:val="001D5F2D"/>
    <w:rsid w:val="001D6CFE"/>
    <w:rsid w:val="001D7028"/>
    <w:rsid w:val="001D78B1"/>
    <w:rsid w:val="001D7D7C"/>
    <w:rsid w:val="001D7EC7"/>
    <w:rsid w:val="001D7F69"/>
    <w:rsid w:val="001E090F"/>
    <w:rsid w:val="001E09B9"/>
    <w:rsid w:val="001E0A5D"/>
    <w:rsid w:val="001E0D0D"/>
    <w:rsid w:val="001E1006"/>
    <w:rsid w:val="001E1BAF"/>
    <w:rsid w:val="001E2054"/>
    <w:rsid w:val="001E2071"/>
    <w:rsid w:val="001E2526"/>
    <w:rsid w:val="001E3305"/>
    <w:rsid w:val="001E342E"/>
    <w:rsid w:val="001E41EF"/>
    <w:rsid w:val="001E4430"/>
    <w:rsid w:val="001E469D"/>
    <w:rsid w:val="001E4705"/>
    <w:rsid w:val="001E496B"/>
    <w:rsid w:val="001E4986"/>
    <w:rsid w:val="001E516F"/>
    <w:rsid w:val="001E5178"/>
    <w:rsid w:val="001E6197"/>
    <w:rsid w:val="001E66DB"/>
    <w:rsid w:val="001E6A13"/>
    <w:rsid w:val="001E77C3"/>
    <w:rsid w:val="001E7DBF"/>
    <w:rsid w:val="001F004F"/>
    <w:rsid w:val="001F021E"/>
    <w:rsid w:val="001F138A"/>
    <w:rsid w:val="001F1B00"/>
    <w:rsid w:val="001F232D"/>
    <w:rsid w:val="001F25C5"/>
    <w:rsid w:val="001F274E"/>
    <w:rsid w:val="001F2B89"/>
    <w:rsid w:val="001F32A1"/>
    <w:rsid w:val="001F360F"/>
    <w:rsid w:val="001F3776"/>
    <w:rsid w:val="001F4079"/>
    <w:rsid w:val="001F469A"/>
    <w:rsid w:val="001F4A94"/>
    <w:rsid w:val="001F4B5C"/>
    <w:rsid w:val="001F4BE3"/>
    <w:rsid w:val="001F4C2A"/>
    <w:rsid w:val="001F52FE"/>
    <w:rsid w:val="001F5FB1"/>
    <w:rsid w:val="001F6463"/>
    <w:rsid w:val="001F6A0E"/>
    <w:rsid w:val="001F7354"/>
    <w:rsid w:val="001F7BA8"/>
    <w:rsid w:val="00200F1B"/>
    <w:rsid w:val="002018FB"/>
    <w:rsid w:val="0020238A"/>
    <w:rsid w:val="002029E8"/>
    <w:rsid w:val="00202C5C"/>
    <w:rsid w:val="00202F4F"/>
    <w:rsid w:val="00203414"/>
    <w:rsid w:val="0020369E"/>
    <w:rsid w:val="00203755"/>
    <w:rsid w:val="002050F6"/>
    <w:rsid w:val="002052A1"/>
    <w:rsid w:val="002053A5"/>
    <w:rsid w:val="0020594E"/>
    <w:rsid w:val="00205ACD"/>
    <w:rsid w:val="00205C06"/>
    <w:rsid w:val="00205CBD"/>
    <w:rsid w:val="00205CC3"/>
    <w:rsid w:val="00205D98"/>
    <w:rsid w:val="00205E90"/>
    <w:rsid w:val="00205EDA"/>
    <w:rsid w:val="002064BC"/>
    <w:rsid w:val="0020699A"/>
    <w:rsid w:val="0020777B"/>
    <w:rsid w:val="0020799F"/>
    <w:rsid w:val="002079F2"/>
    <w:rsid w:val="00207B17"/>
    <w:rsid w:val="00210422"/>
    <w:rsid w:val="00210DB5"/>
    <w:rsid w:val="00210FC5"/>
    <w:rsid w:val="00211062"/>
    <w:rsid w:val="00211278"/>
    <w:rsid w:val="00211921"/>
    <w:rsid w:val="002119E6"/>
    <w:rsid w:val="00211AEB"/>
    <w:rsid w:val="00211D6A"/>
    <w:rsid w:val="00211FCC"/>
    <w:rsid w:val="00212308"/>
    <w:rsid w:val="0021231F"/>
    <w:rsid w:val="002126AA"/>
    <w:rsid w:val="00212718"/>
    <w:rsid w:val="00212791"/>
    <w:rsid w:val="002132FE"/>
    <w:rsid w:val="0021350D"/>
    <w:rsid w:val="00213747"/>
    <w:rsid w:val="002138A6"/>
    <w:rsid w:val="00213C88"/>
    <w:rsid w:val="00213C8D"/>
    <w:rsid w:val="00213D49"/>
    <w:rsid w:val="00214965"/>
    <w:rsid w:val="00214C84"/>
    <w:rsid w:val="002157FB"/>
    <w:rsid w:val="002159CA"/>
    <w:rsid w:val="00215C8B"/>
    <w:rsid w:val="00215F10"/>
    <w:rsid w:val="00215F82"/>
    <w:rsid w:val="00216E30"/>
    <w:rsid w:val="002173E9"/>
    <w:rsid w:val="0021780C"/>
    <w:rsid w:val="00217F38"/>
    <w:rsid w:val="00220709"/>
    <w:rsid w:val="00220938"/>
    <w:rsid w:val="00220AAC"/>
    <w:rsid w:val="00220FB9"/>
    <w:rsid w:val="002216E3"/>
    <w:rsid w:val="00221716"/>
    <w:rsid w:val="00222069"/>
    <w:rsid w:val="00222DFC"/>
    <w:rsid w:val="00223160"/>
    <w:rsid w:val="002235D8"/>
    <w:rsid w:val="00223612"/>
    <w:rsid w:val="002236F9"/>
    <w:rsid w:val="00223B0D"/>
    <w:rsid w:val="00223BEB"/>
    <w:rsid w:val="00223C1D"/>
    <w:rsid w:val="00224048"/>
    <w:rsid w:val="002243F9"/>
    <w:rsid w:val="0022441C"/>
    <w:rsid w:val="0022479C"/>
    <w:rsid w:val="00224939"/>
    <w:rsid w:val="002249E8"/>
    <w:rsid w:val="00224E60"/>
    <w:rsid w:val="002250D0"/>
    <w:rsid w:val="00225112"/>
    <w:rsid w:val="00225A34"/>
    <w:rsid w:val="002265B8"/>
    <w:rsid w:val="00226956"/>
    <w:rsid w:val="00226FAB"/>
    <w:rsid w:val="00227A24"/>
    <w:rsid w:val="00230267"/>
    <w:rsid w:val="002305C6"/>
    <w:rsid w:val="002318E9"/>
    <w:rsid w:val="00231E3B"/>
    <w:rsid w:val="00231E53"/>
    <w:rsid w:val="00231EF9"/>
    <w:rsid w:val="00231FEC"/>
    <w:rsid w:val="00232029"/>
    <w:rsid w:val="002325C6"/>
    <w:rsid w:val="00232B7D"/>
    <w:rsid w:val="00232D20"/>
    <w:rsid w:val="00233A96"/>
    <w:rsid w:val="00233B9B"/>
    <w:rsid w:val="00233F43"/>
    <w:rsid w:val="002341AE"/>
    <w:rsid w:val="0023454E"/>
    <w:rsid w:val="002346DA"/>
    <w:rsid w:val="0023471B"/>
    <w:rsid w:val="002348F0"/>
    <w:rsid w:val="00234A93"/>
    <w:rsid w:val="0023504F"/>
    <w:rsid w:val="002350C5"/>
    <w:rsid w:val="00235413"/>
    <w:rsid w:val="002354BA"/>
    <w:rsid w:val="0023705A"/>
    <w:rsid w:val="00237C41"/>
    <w:rsid w:val="00240314"/>
    <w:rsid w:val="002405C5"/>
    <w:rsid w:val="00240A57"/>
    <w:rsid w:val="00240DAF"/>
    <w:rsid w:val="00241507"/>
    <w:rsid w:val="00242121"/>
    <w:rsid w:val="0024278E"/>
    <w:rsid w:val="0024330A"/>
    <w:rsid w:val="00243B84"/>
    <w:rsid w:val="002443D2"/>
    <w:rsid w:val="00244565"/>
    <w:rsid w:val="00244AC9"/>
    <w:rsid w:val="00245406"/>
    <w:rsid w:val="00245690"/>
    <w:rsid w:val="00245776"/>
    <w:rsid w:val="00245BDF"/>
    <w:rsid w:val="00245F17"/>
    <w:rsid w:val="002466B8"/>
    <w:rsid w:val="00246DE7"/>
    <w:rsid w:val="00247508"/>
    <w:rsid w:val="0024791D"/>
    <w:rsid w:val="00247924"/>
    <w:rsid w:val="00247AA2"/>
    <w:rsid w:val="002508F6"/>
    <w:rsid w:val="00250E71"/>
    <w:rsid w:val="00250FD2"/>
    <w:rsid w:val="00251118"/>
    <w:rsid w:val="00251616"/>
    <w:rsid w:val="00251B72"/>
    <w:rsid w:val="00251DBE"/>
    <w:rsid w:val="00251F6B"/>
    <w:rsid w:val="0025302F"/>
    <w:rsid w:val="0025336B"/>
    <w:rsid w:val="0025373D"/>
    <w:rsid w:val="00253EF7"/>
    <w:rsid w:val="0025415A"/>
    <w:rsid w:val="00254390"/>
    <w:rsid w:val="00254633"/>
    <w:rsid w:val="0025486C"/>
    <w:rsid w:val="00254BA6"/>
    <w:rsid w:val="00254FBB"/>
    <w:rsid w:val="00254FC2"/>
    <w:rsid w:val="002555E3"/>
    <w:rsid w:val="00255875"/>
    <w:rsid w:val="00255BD3"/>
    <w:rsid w:val="00255F76"/>
    <w:rsid w:val="00256725"/>
    <w:rsid w:val="00256973"/>
    <w:rsid w:val="00256C93"/>
    <w:rsid w:val="00257307"/>
    <w:rsid w:val="00257B14"/>
    <w:rsid w:val="00257D0C"/>
    <w:rsid w:val="00257EA8"/>
    <w:rsid w:val="002608EB"/>
    <w:rsid w:val="00261119"/>
    <w:rsid w:val="0026129B"/>
    <w:rsid w:val="00262327"/>
    <w:rsid w:val="002626F9"/>
    <w:rsid w:val="00262970"/>
    <w:rsid w:val="002630A0"/>
    <w:rsid w:val="00263468"/>
    <w:rsid w:val="00263CD2"/>
    <w:rsid w:val="002640A9"/>
    <w:rsid w:val="00264193"/>
    <w:rsid w:val="00264BB8"/>
    <w:rsid w:val="00264BE0"/>
    <w:rsid w:val="0026597D"/>
    <w:rsid w:val="00266230"/>
    <w:rsid w:val="00266339"/>
    <w:rsid w:val="002665EB"/>
    <w:rsid w:val="00266B09"/>
    <w:rsid w:val="00267351"/>
    <w:rsid w:val="0026741F"/>
    <w:rsid w:val="00267C15"/>
    <w:rsid w:val="00270338"/>
    <w:rsid w:val="0027052D"/>
    <w:rsid w:val="002708C2"/>
    <w:rsid w:val="002708FA"/>
    <w:rsid w:val="00270F21"/>
    <w:rsid w:val="0027150B"/>
    <w:rsid w:val="00271E15"/>
    <w:rsid w:val="00271F56"/>
    <w:rsid w:val="002721BF"/>
    <w:rsid w:val="0027240E"/>
    <w:rsid w:val="00272522"/>
    <w:rsid w:val="00272904"/>
    <w:rsid w:val="00272D87"/>
    <w:rsid w:val="00272FA1"/>
    <w:rsid w:val="00273FE1"/>
    <w:rsid w:val="002743FE"/>
    <w:rsid w:val="0027458A"/>
    <w:rsid w:val="0027495D"/>
    <w:rsid w:val="00274ACB"/>
    <w:rsid w:val="00274B28"/>
    <w:rsid w:val="00274D64"/>
    <w:rsid w:val="00274EA5"/>
    <w:rsid w:val="00274F78"/>
    <w:rsid w:val="00274FBD"/>
    <w:rsid w:val="00275006"/>
    <w:rsid w:val="002753B0"/>
    <w:rsid w:val="002754AF"/>
    <w:rsid w:val="00275923"/>
    <w:rsid w:val="00275AFB"/>
    <w:rsid w:val="002762F3"/>
    <w:rsid w:val="002769C7"/>
    <w:rsid w:val="00276BB2"/>
    <w:rsid w:val="00276E00"/>
    <w:rsid w:val="00277815"/>
    <w:rsid w:val="002778EF"/>
    <w:rsid w:val="00277AC8"/>
    <w:rsid w:val="00277B0C"/>
    <w:rsid w:val="00277FA2"/>
    <w:rsid w:val="0028037B"/>
    <w:rsid w:val="00280888"/>
    <w:rsid w:val="00280972"/>
    <w:rsid w:val="0028099E"/>
    <w:rsid w:val="00280B9B"/>
    <w:rsid w:val="00280D8B"/>
    <w:rsid w:val="00280FED"/>
    <w:rsid w:val="00281419"/>
    <w:rsid w:val="002816BC"/>
    <w:rsid w:val="002825B6"/>
    <w:rsid w:val="00282678"/>
    <w:rsid w:val="00282E72"/>
    <w:rsid w:val="002831F0"/>
    <w:rsid w:val="00283B78"/>
    <w:rsid w:val="00283CF6"/>
    <w:rsid w:val="00283E3A"/>
    <w:rsid w:val="002847EC"/>
    <w:rsid w:val="00284ACD"/>
    <w:rsid w:val="00284BA7"/>
    <w:rsid w:val="00285165"/>
    <w:rsid w:val="0028591E"/>
    <w:rsid w:val="00285A37"/>
    <w:rsid w:val="00285C05"/>
    <w:rsid w:val="00285D82"/>
    <w:rsid w:val="00285D93"/>
    <w:rsid w:val="00285EEF"/>
    <w:rsid w:val="00286119"/>
    <w:rsid w:val="00286A6E"/>
    <w:rsid w:val="00286AE4"/>
    <w:rsid w:val="0028739A"/>
    <w:rsid w:val="00287F0B"/>
    <w:rsid w:val="00290B65"/>
    <w:rsid w:val="00290E35"/>
    <w:rsid w:val="00290EAB"/>
    <w:rsid w:val="00290F12"/>
    <w:rsid w:val="002912CE"/>
    <w:rsid w:val="00291512"/>
    <w:rsid w:val="00292603"/>
    <w:rsid w:val="00292F35"/>
    <w:rsid w:val="0029439A"/>
    <w:rsid w:val="0029450D"/>
    <w:rsid w:val="002947D1"/>
    <w:rsid w:val="00294CF2"/>
    <w:rsid w:val="00294FA0"/>
    <w:rsid w:val="0029535F"/>
    <w:rsid w:val="00295802"/>
    <w:rsid w:val="00295977"/>
    <w:rsid w:val="00295F70"/>
    <w:rsid w:val="0029641B"/>
    <w:rsid w:val="002973F9"/>
    <w:rsid w:val="00297AE4"/>
    <w:rsid w:val="00297B1E"/>
    <w:rsid w:val="002A045E"/>
    <w:rsid w:val="002A09DD"/>
    <w:rsid w:val="002A0F7B"/>
    <w:rsid w:val="002A18B9"/>
    <w:rsid w:val="002A1D66"/>
    <w:rsid w:val="002A258A"/>
    <w:rsid w:val="002A2D36"/>
    <w:rsid w:val="002A3AD0"/>
    <w:rsid w:val="002A3C67"/>
    <w:rsid w:val="002A3E7E"/>
    <w:rsid w:val="002A4BDF"/>
    <w:rsid w:val="002A4FD5"/>
    <w:rsid w:val="002A5F10"/>
    <w:rsid w:val="002A67A2"/>
    <w:rsid w:val="002A6B51"/>
    <w:rsid w:val="002A76FE"/>
    <w:rsid w:val="002A7712"/>
    <w:rsid w:val="002A7C1C"/>
    <w:rsid w:val="002A7DEB"/>
    <w:rsid w:val="002B07E9"/>
    <w:rsid w:val="002B0883"/>
    <w:rsid w:val="002B0B03"/>
    <w:rsid w:val="002B15F9"/>
    <w:rsid w:val="002B175C"/>
    <w:rsid w:val="002B1776"/>
    <w:rsid w:val="002B1811"/>
    <w:rsid w:val="002B27E6"/>
    <w:rsid w:val="002B2B2D"/>
    <w:rsid w:val="002B31A8"/>
    <w:rsid w:val="002B3238"/>
    <w:rsid w:val="002B3836"/>
    <w:rsid w:val="002B408A"/>
    <w:rsid w:val="002B439C"/>
    <w:rsid w:val="002B45DF"/>
    <w:rsid w:val="002B4B15"/>
    <w:rsid w:val="002B4E55"/>
    <w:rsid w:val="002B53F5"/>
    <w:rsid w:val="002B58F4"/>
    <w:rsid w:val="002B5973"/>
    <w:rsid w:val="002B7110"/>
    <w:rsid w:val="002B7B1F"/>
    <w:rsid w:val="002B7D5F"/>
    <w:rsid w:val="002C0ABF"/>
    <w:rsid w:val="002C0C3F"/>
    <w:rsid w:val="002C0DBE"/>
    <w:rsid w:val="002C13CF"/>
    <w:rsid w:val="002C1665"/>
    <w:rsid w:val="002C1A21"/>
    <w:rsid w:val="002C1B3F"/>
    <w:rsid w:val="002C1BEA"/>
    <w:rsid w:val="002C259B"/>
    <w:rsid w:val="002C3044"/>
    <w:rsid w:val="002C3A21"/>
    <w:rsid w:val="002C3A6C"/>
    <w:rsid w:val="002C3F85"/>
    <w:rsid w:val="002C409D"/>
    <w:rsid w:val="002C45C6"/>
    <w:rsid w:val="002C462C"/>
    <w:rsid w:val="002C464B"/>
    <w:rsid w:val="002C4CAC"/>
    <w:rsid w:val="002C4DAB"/>
    <w:rsid w:val="002C5616"/>
    <w:rsid w:val="002C61D3"/>
    <w:rsid w:val="002C6656"/>
    <w:rsid w:val="002C69D9"/>
    <w:rsid w:val="002C7692"/>
    <w:rsid w:val="002D0166"/>
    <w:rsid w:val="002D063F"/>
    <w:rsid w:val="002D06BF"/>
    <w:rsid w:val="002D084D"/>
    <w:rsid w:val="002D122A"/>
    <w:rsid w:val="002D16D8"/>
    <w:rsid w:val="002D252C"/>
    <w:rsid w:val="002D2AFC"/>
    <w:rsid w:val="002D2D0E"/>
    <w:rsid w:val="002D33C8"/>
    <w:rsid w:val="002D3810"/>
    <w:rsid w:val="002D4088"/>
    <w:rsid w:val="002D409F"/>
    <w:rsid w:val="002D42D8"/>
    <w:rsid w:val="002D5314"/>
    <w:rsid w:val="002D5489"/>
    <w:rsid w:val="002D5547"/>
    <w:rsid w:val="002D5FD9"/>
    <w:rsid w:val="002D6552"/>
    <w:rsid w:val="002D67A8"/>
    <w:rsid w:val="002D6876"/>
    <w:rsid w:val="002D695D"/>
    <w:rsid w:val="002D6D7B"/>
    <w:rsid w:val="002D6F03"/>
    <w:rsid w:val="002D733B"/>
    <w:rsid w:val="002E00BE"/>
    <w:rsid w:val="002E0B39"/>
    <w:rsid w:val="002E153C"/>
    <w:rsid w:val="002E16FD"/>
    <w:rsid w:val="002E22DF"/>
    <w:rsid w:val="002E29F0"/>
    <w:rsid w:val="002E3142"/>
    <w:rsid w:val="002E391F"/>
    <w:rsid w:val="002E3F4E"/>
    <w:rsid w:val="002E4161"/>
    <w:rsid w:val="002E4C79"/>
    <w:rsid w:val="002E4E63"/>
    <w:rsid w:val="002E4F3A"/>
    <w:rsid w:val="002E586C"/>
    <w:rsid w:val="002E60F9"/>
    <w:rsid w:val="002E67FC"/>
    <w:rsid w:val="002E791F"/>
    <w:rsid w:val="002E7DE0"/>
    <w:rsid w:val="002F0542"/>
    <w:rsid w:val="002F1116"/>
    <w:rsid w:val="002F15BD"/>
    <w:rsid w:val="002F15F9"/>
    <w:rsid w:val="002F19E2"/>
    <w:rsid w:val="002F24A6"/>
    <w:rsid w:val="002F253B"/>
    <w:rsid w:val="002F3A20"/>
    <w:rsid w:val="002F3BEF"/>
    <w:rsid w:val="002F4A08"/>
    <w:rsid w:val="002F4BC0"/>
    <w:rsid w:val="002F4ECC"/>
    <w:rsid w:val="002F53F2"/>
    <w:rsid w:val="002F5686"/>
    <w:rsid w:val="002F7308"/>
    <w:rsid w:val="002F763A"/>
    <w:rsid w:val="002F77D2"/>
    <w:rsid w:val="002F78C3"/>
    <w:rsid w:val="00300B3A"/>
    <w:rsid w:val="003015F9"/>
    <w:rsid w:val="00301709"/>
    <w:rsid w:val="00301DF4"/>
    <w:rsid w:val="00301FCD"/>
    <w:rsid w:val="00302A3E"/>
    <w:rsid w:val="00302CF8"/>
    <w:rsid w:val="00302FCF"/>
    <w:rsid w:val="00303317"/>
    <w:rsid w:val="00303543"/>
    <w:rsid w:val="00303F1E"/>
    <w:rsid w:val="0030458B"/>
    <w:rsid w:val="00304C10"/>
    <w:rsid w:val="00305239"/>
    <w:rsid w:val="003060DC"/>
    <w:rsid w:val="003061A2"/>
    <w:rsid w:val="00306308"/>
    <w:rsid w:val="00306503"/>
    <w:rsid w:val="003066DD"/>
    <w:rsid w:val="003067B8"/>
    <w:rsid w:val="00306A6F"/>
    <w:rsid w:val="00307B4C"/>
    <w:rsid w:val="00307C51"/>
    <w:rsid w:val="003103FA"/>
    <w:rsid w:val="00310487"/>
    <w:rsid w:val="00310586"/>
    <w:rsid w:val="00310A55"/>
    <w:rsid w:val="00311491"/>
    <w:rsid w:val="0031199E"/>
    <w:rsid w:val="00312406"/>
    <w:rsid w:val="003125B5"/>
    <w:rsid w:val="00312A43"/>
    <w:rsid w:val="00312AAF"/>
    <w:rsid w:val="00312ED9"/>
    <w:rsid w:val="00313948"/>
    <w:rsid w:val="00313DC6"/>
    <w:rsid w:val="00313EFE"/>
    <w:rsid w:val="003147F0"/>
    <w:rsid w:val="00314BCA"/>
    <w:rsid w:val="003152FB"/>
    <w:rsid w:val="003156E6"/>
    <w:rsid w:val="00315E54"/>
    <w:rsid w:val="00316145"/>
    <w:rsid w:val="00316D9D"/>
    <w:rsid w:val="0031709C"/>
    <w:rsid w:val="003172B8"/>
    <w:rsid w:val="003177D1"/>
    <w:rsid w:val="0031799E"/>
    <w:rsid w:val="00317A73"/>
    <w:rsid w:val="00317F89"/>
    <w:rsid w:val="003202EE"/>
    <w:rsid w:val="00320533"/>
    <w:rsid w:val="00320F55"/>
    <w:rsid w:val="00321252"/>
    <w:rsid w:val="003213C7"/>
    <w:rsid w:val="00321AC8"/>
    <w:rsid w:val="00321D62"/>
    <w:rsid w:val="00322723"/>
    <w:rsid w:val="00322A44"/>
    <w:rsid w:val="00323CEB"/>
    <w:rsid w:val="00323ECD"/>
    <w:rsid w:val="00323F14"/>
    <w:rsid w:val="00324310"/>
    <w:rsid w:val="00324A16"/>
    <w:rsid w:val="00325355"/>
    <w:rsid w:val="003254F6"/>
    <w:rsid w:val="00326064"/>
    <w:rsid w:val="003262FE"/>
    <w:rsid w:val="00326362"/>
    <w:rsid w:val="003263AF"/>
    <w:rsid w:val="003263B3"/>
    <w:rsid w:val="003266CD"/>
    <w:rsid w:val="00326DB1"/>
    <w:rsid w:val="003272E9"/>
    <w:rsid w:val="00327722"/>
    <w:rsid w:val="00327862"/>
    <w:rsid w:val="00327D25"/>
    <w:rsid w:val="003303FA"/>
    <w:rsid w:val="00330472"/>
    <w:rsid w:val="0033091C"/>
    <w:rsid w:val="00330947"/>
    <w:rsid w:val="003313F9"/>
    <w:rsid w:val="00331AE5"/>
    <w:rsid w:val="00332E2F"/>
    <w:rsid w:val="00333461"/>
    <w:rsid w:val="00333710"/>
    <w:rsid w:val="003338DD"/>
    <w:rsid w:val="003342A1"/>
    <w:rsid w:val="00334B08"/>
    <w:rsid w:val="00334C63"/>
    <w:rsid w:val="00334C8C"/>
    <w:rsid w:val="00334D6C"/>
    <w:rsid w:val="00334DE8"/>
    <w:rsid w:val="00335080"/>
    <w:rsid w:val="003356D9"/>
    <w:rsid w:val="00335707"/>
    <w:rsid w:val="00335BDF"/>
    <w:rsid w:val="00335FD4"/>
    <w:rsid w:val="00335FFB"/>
    <w:rsid w:val="0033659A"/>
    <w:rsid w:val="00336699"/>
    <w:rsid w:val="003368CA"/>
    <w:rsid w:val="00336EA8"/>
    <w:rsid w:val="0033701E"/>
    <w:rsid w:val="0033702D"/>
    <w:rsid w:val="00337355"/>
    <w:rsid w:val="00337D66"/>
    <w:rsid w:val="00340062"/>
    <w:rsid w:val="00340138"/>
    <w:rsid w:val="003401FA"/>
    <w:rsid w:val="00340543"/>
    <w:rsid w:val="003405C1"/>
    <w:rsid w:val="00340638"/>
    <w:rsid w:val="00340E09"/>
    <w:rsid w:val="003410AE"/>
    <w:rsid w:val="00341192"/>
    <w:rsid w:val="0034123A"/>
    <w:rsid w:val="003412BC"/>
    <w:rsid w:val="003412F0"/>
    <w:rsid w:val="003413C1"/>
    <w:rsid w:val="003414FE"/>
    <w:rsid w:val="003415A5"/>
    <w:rsid w:val="0034184A"/>
    <w:rsid w:val="00341A80"/>
    <w:rsid w:val="00341F59"/>
    <w:rsid w:val="00341F83"/>
    <w:rsid w:val="0034233E"/>
    <w:rsid w:val="0034247A"/>
    <w:rsid w:val="00343432"/>
    <w:rsid w:val="00343E80"/>
    <w:rsid w:val="0034463D"/>
    <w:rsid w:val="003449A9"/>
    <w:rsid w:val="00344CB5"/>
    <w:rsid w:val="00345878"/>
    <w:rsid w:val="00345B8F"/>
    <w:rsid w:val="00345CA3"/>
    <w:rsid w:val="00346724"/>
    <w:rsid w:val="003467F1"/>
    <w:rsid w:val="003472D2"/>
    <w:rsid w:val="0034734F"/>
    <w:rsid w:val="003476D0"/>
    <w:rsid w:val="003501D3"/>
    <w:rsid w:val="003507AD"/>
    <w:rsid w:val="00351953"/>
    <w:rsid w:val="00351E34"/>
    <w:rsid w:val="00352045"/>
    <w:rsid w:val="00352664"/>
    <w:rsid w:val="003526BB"/>
    <w:rsid w:val="003533F7"/>
    <w:rsid w:val="00353723"/>
    <w:rsid w:val="00353FA4"/>
    <w:rsid w:val="00353FC4"/>
    <w:rsid w:val="0035418F"/>
    <w:rsid w:val="00354F47"/>
    <w:rsid w:val="00355226"/>
    <w:rsid w:val="00355484"/>
    <w:rsid w:val="003556CB"/>
    <w:rsid w:val="00355B6A"/>
    <w:rsid w:val="00355BC0"/>
    <w:rsid w:val="00355D3C"/>
    <w:rsid w:val="003563D0"/>
    <w:rsid w:val="00356D9E"/>
    <w:rsid w:val="0035709A"/>
    <w:rsid w:val="0035731F"/>
    <w:rsid w:val="003601BC"/>
    <w:rsid w:val="0036033C"/>
    <w:rsid w:val="00360685"/>
    <w:rsid w:val="00360A38"/>
    <w:rsid w:val="00360C5C"/>
    <w:rsid w:val="00360F0F"/>
    <w:rsid w:val="00361446"/>
    <w:rsid w:val="00361FBB"/>
    <w:rsid w:val="003625C6"/>
    <w:rsid w:val="0036260C"/>
    <w:rsid w:val="00363432"/>
    <w:rsid w:val="003634F6"/>
    <w:rsid w:val="00363BD1"/>
    <w:rsid w:val="00363DB5"/>
    <w:rsid w:val="00363FD0"/>
    <w:rsid w:val="0036400E"/>
    <w:rsid w:val="003642AB"/>
    <w:rsid w:val="00364613"/>
    <w:rsid w:val="00364FD3"/>
    <w:rsid w:val="00365660"/>
    <w:rsid w:val="0036604E"/>
    <w:rsid w:val="003663E2"/>
    <w:rsid w:val="00366572"/>
    <w:rsid w:val="00366A67"/>
    <w:rsid w:val="00366F39"/>
    <w:rsid w:val="0036756E"/>
    <w:rsid w:val="003679ED"/>
    <w:rsid w:val="0037056F"/>
    <w:rsid w:val="003706B8"/>
    <w:rsid w:val="00371077"/>
    <w:rsid w:val="00371461"/>
    <w:rsid w:val="00371FCE"/>
    <w:rsid w:val="00373195"/>
    <w:rsid w:val="003731A6"/>
    <w:rsid w:val="0037348C"/>
    <w:rsid w:val="003735E6"/>
    <w:rsid w:val="003736CF"/>
    <w:rsid w:val="003745CF"/>
    <w:rsid w:val="00374678"/>
    <w:rsid w:val="003747B1"/>
    <w:rsid w:val="00374CEA"/>
    <w:rsid w:val="00374F69"/>
    <w:rsid w:val="00375052"/>
    <w:rsid w:val="00375746"/>
    <w:rsid w:val="003765F8"/>
    <w:rsid w:val="003768BA"/>
    <w:rsid w:val="003770AB"/>
    <w:rsid w:val="003800A8"/>
    <w:rsid w:val="00380196"/>
    <w:rsid w:val="003804A0"/>
    <w:rsid w:val="003806E3"/>
    <w:rsid w:val="003808D9"/>
    <w:rsid w:val="00380AAE"/>
    <w:rsid w:val="00381181"/>
    <w:rsid w:val="00381F6A"/>
    <w:rsid w:val="0038289C"/>
    <w:rsid w:val="00383017"/>
    <w:rsid w:val="00383CCC"/>
    <w:rsid w:val="003841A1"/>
    <w:rsid w:val="003847CC"/>
    <w:rsid w:val="00384DB9"/>
    <w:rsid w:val="0038565B"/>
    <w:rsid w:val="0038592F"/>
    <w:rsid w:val="00386483"/>
    <w:rsid w:val="003869D2"/>
    <w:rsid w:val="00387BD2"/>
    <w:rsid w:val="00387CC4"/>
    <w:rsid w:val="0039009F"/>
    <w:rsid w:val="00390754"/>
    <w:rsid w:val="00390798"/>
    <w:rsid w:val="003908A8"/>
    <w:rsid w:val="003909BC"/>
    <w:rsid w:val="00390B95"/>
    <w:rsid w:val="003913E1"/>
    <w:rsid w:val="00392B10"/>
    <w:rsid w:val="003934D2"/>
    <w:rsid w:val="00394156"/>
    <w:rsid w:val="00394370"/>
    <w:rsid w:val="0039439B"/>
    <w:rsid w:val="003949A5"/>
    <w:rsid w:val="00396A35"/>
    <w:rsid w:val="00396C26"/>
    <w:rsid w:val="00396D03"/>
    <w:rsid w:val="00396D5D"/>
    <w:rsid w:val="00396E63"/>
    <w:rsid w:val="00396F21"/>
    <w:rsid w:val="00396FE6"/>
    <w:rsid w:val="00397036"/>
    <w:rsid w:val="0039739C"/>
    <w:rsid w:val="003973D1"/>
    <w:rsid w:val="003977CE"/>
    <w:rsid w:val="003A0189"/>
    <w:rsid w:val="003A0A3A"/>
    <w:rsid w:val="003A1902"/>
    <w:rsid w:val="003A19BC"/>
    <w:rsid w:val="003A1E01"/>
    <w:rsid w:val="003A2210"/>
    <w:rsid w:val="003A23BB"/>
    <w:rsid w:val="003A32B6"/>
    <w:rsid w:val="003A338C"/>
    <w:rsid w:val="003A357F"/>
    <w:rsid w:val="003A389B"/>
    <w:rsid w:val="003A457E"/>
    <w:rsid w:val="003A461A"/>
    <w:rsid w:val="003A4F94"/>
    <w:rsid w:val="003A4FC7"/>
    <w:rsid w:val="003A517B"/>
    <w:rsid w:val="003A523C"/>
    <w:rsid w:val="003A5CA1"/>
    <w:rsid w:val="003A5F43"/>
    <w:rsid w:val="003A5F47"/>
    <w:rsid w:val="003A6CC8"/>
    <w:rsid w:val="003A6EA5"/>
    <w:rsid w:val="003A7444"/>
    <w:rsid w:val="003A759E"/>
    <w:rsid w:val="003A7C72"/>
    <w:rsid w:val="003A7CC6"/>
    <w:rsid w:val="003A7F4E"/>
    <w:rsid w:val="003A7F67"/>
    <w:rsid w:val="003B0D23"/>
    <w:rsid w:val="003B0DCA"/>
    <w:rsid w:val="003B14C7"/>
    <w:rsid w:val="003B1808"/>
    <w:rsid w:val="003B2022"/>
    <w:rsid w:val="003B2297"/>
    <w:rsid w:val="003B2862"/>
    <w:rsid w:val="003B35B3"/>
    <w:rsid w:val="003B391D"/>
    <w:rsid w:val="003B39B7"/>
    <w:rsid w:val="003B5B48"/>
    <w:rsid w:val="003B6282"/>
    <w:rsid w:val="003B6919"/>
    <w:rsid w:val="003B6951"/>
    <w:rsid w:val="003B6C07"/>
    <w:rsid w:val="003B6F52"/>
    <w:rsid w:val="003B7B0D"/>
    <w:rsid w:val="003C0033"/>
    <w:rsid w:val="003C0EB8"/>
    <w:rsid w:val="003C0FA6"/>
    <w:rsid w:val="003C1790"/>
    <w:rsid w:val="003C1BA1"/>
    <w:rsid w:val="003C2409"/>
    <w:rsid w:val="003C2503"/>
    <w:rsid w:val="003C2824"/>
    <w:rsid w:val="003C296A"/>
    <w:rsid w:val="003C2FEE"/>
    <w:rsid w:val="003C321F"/>
    <w:rsid w:val="003C39D6"/>
    <w:rsid w:val="003C3C33"/>
    <w:rsid w:val="003C3D42"/>
    <w:rsid w:val="003C42F5"/>
    <w:rsid w:val="003C4564"/>
    <w:rsid w:val="003C4E63"/>
    <w:rsid w:val="003C5130"/>
    <w:rsid w:val="003C5470"/>
    <w:rsid w:val="003C585C"/>
    <w:rsid w:val="003C6149"/>
    <w:rsid w:val="003C6378"/>
    <w:rsid w:val="003C672B"/>
    <w:rsid w:val="003C67D5"/>
    <w:rsid w:val="003C6DF1"/>
    <w:rsid w:val="003C7C05"/>
    <w:rsid w:val="003D01E0"/>
    <w:rsid w:val="003D0A98"/>
    <w:rsid w:val="003D0C0A"/>
    <w:rsid w:val="003D11C0"/>
    <w:rsid w:val="003D1B1C"/>
    <w:rsid w:val="003D1F1A"/>
    <w:rsid w:val="003D236B"/>
    <w:rsid w:val="003D29F4"/>
    <w:rsid w:val="003D2B7E"/>
    <w:rsid w:val="003D335A"/>
    <w:rsid w:val="003D3DA2"/>
    <w:rsid w:val="003D4414"/>
    <w:rsid w:val="003D46B9"/>
    <w:rsid w:val="003D4C88"/>
    <w:rsid w:val="003D4E92"/>
    <w:rsid w:val="003D5080"/>
    <w:rsid w:val="003D577D"/>
    <w:rsid w:val="003D5C2D"/>
    <w:rsid w:val="003D5D93"/>
    <w:rsid w:val="003D6942"/>
    <w:rsid w:val="003D69F9"/>
    <w:rsid w:val="003D6B33"/>
    <w:rsid w:val="003D6E78"/>
    <w:rsid w:val="003D7367"/>
    <w:rsid w:val="003D75AC"/>
    <w:rsid w:val="003D779A"/>
    <w:rsid w:val="003D7AEB"/>
    <w:rsid w:val="003D7DF2"/>
    <w:rsid w:val="003D7E98"/>
    <w:rsid w:val="003E0212"/>
    <w:rsid w:val="003E027A"/>
    <w:rsid w:val="003E0514"/>
    <w:rsid w:val="003E0736"/>
    <w:rsid w:val="003E0759"/>
    <w:rsid w:val="003E0B00"/>
    <w:rsid w:val="003E0B5A"/>
    <w:rsid w:val="003E0E12"/>
    <w:rsid w:val="003E0FC2"/>
    <w:rsid w:val="003E1500"/>
    <w:rsid w:val="003E2320"/>
    <w:rsid w:val="003E2C26"/>
    <w:rsid w:val="003E3429"/>
    <w:rsid w:val="003E3D36"/>
    <w:rsid w:val="003E3FE5"/>
    <w:rsid w:val="003E44E0"/>
    <w:rsid w:val="003E46A8"/>
    <w:rsid w:val="003E4B30"/>
    <w:rsid w:val="003E4E5C"/>
    <w:rsid w:val="003E4F61"/>
    <w:rsid w:val="003E534E"/>
    <w:rsid w:val="003E5FB0"/>
    <w:rsid w:val="003E616F"/>
    <w:rsid w:val="003E67A6"/>
    <w:rsid w:val="003E7191"/>
    <w:rsid w:val="003E74FD"/>
    <w:rsid w:val="003F0479"/>
    <w:rsid w:val="003F16C6"/>
    <w:rsid w:val="003F1E09"/>
    <w:rsid w:val="003F2079"/>
    <w:rsid w:val="003F20A7"/>
    <w:rsid w:val="003F228C"/>
    <w:rsid w:val="003F24B9"/>
    <w:rsid w:val="003F2574"/>
    <w:rsid w:val="003F2C84"/>
    <w:rsid w:val="003F2D41"/>
    <w:rsid w:val="003F3463"/>
    <w:rsid w:val="003F38EB"/>
    <w:rsid w:val="003F4150"/>
    <w:rsid w:val="003F46B9"/>
    <w:rsid w:val="003F478F"/>
    <w:rsid w:val="003F4D0D"/>
    <w:rsid w:val="003F598C"/>
    <w:rsid w:val="003F5DAF"/>
    <w:rsid w:val="003F5E9C"/>
    <w:rsid w:val="003F603D"/>
    <w:rsid w:val="003F6C77"/>
    <w:rsid w:val="003F7716"/>
    <w:rsid w:val="003F7D6C"/>
    <w:rsid w:val="004006D9"/>
    <w:rsid w:val="00400A26"/>
    <w:rsid w:val="00400D21"/>
    <w:rsid w:val="0040132D"/>
    <w:rsid w:val="00401396"/>
    <w:rsid w:val="00401420"/>
    <w:rsid w:val="00401606"/>
    <w:rsid w:val="00401932"/>
    <w:rsid w:val="004020B7"/>
    <w:rsid w:val="0040298F"/>
    <w:rsid w:val="00402B63"/>
    <w:rsid w:val="00402D45"/>
    <w:rsid w:val="004037AD"/>
    <w:rsid w:val="00403A92"/>
    <w:rsid w:val="00403B01"/>
    <w:rsid w:val="00403DC0"/>
    <w:rsid w:val="0040412B"/>
    <w:rsid w:val="00404434"/>
    <w:rsid w:val="00404E91"/>
    <w:rsid w:val="004058BD"/>
    <w:rsid w:val="004059BF"/>
    <w:rsid w:val="00405A9F"/>
    <w:rsid w:val="00406146"/>
    <w:rsid w:val="004061E9"/>
    <w:rsid w:val="00406387"/>
    <w:rsid w:val="004063B9"/>
    <w:rsid w:val="004069A0"/>
    <w:rsid w:val="004078B6"/>
    <w:rsid w:val="00407B42"/>
    <w:rsid w:val="00407D99"/>
    <w:rsid w:val="00407FF2"/>
    <w:rsid w:val="00410385"/>
    <w:rsid w:val="004105C8"/>
    <w:rsid w:val="0041067C"/>
    <w:rsid w:val="00410EB1"/>
    <w:rsid w:val="0041110A"/>
    <w:rsid w:val="004121AD"/>
    <w:rsid w:val="00412633"/>
    <w:rsid w:val="00412E8A"/>
    <w:rsid w:val="00412F77"/>
    <w:rsid w:val="0041351B"/>
    <w:rsid w:val="004137F5"/>
    <w:rsid w:val="00413F6F"/>
    <w:rsid w:val="00414CE3"/>
    <w:rsid w:val="00414D40"/>
    <w:rsid w:val="00416A81"/>
    <w:rsid w:val="00416F0F"/>
    <w:rsid w:val="00417366"/>
    <w:rsid w:val="004174AF"/>
    <w:rsid w:val="00417513"/>
    <w:rsid w:val="00417F4F"/>
    <w:rsid w:val="00420607"/>
    <w:rsid w:val="0042076F"/>
    <w:rsid w:val="00420B16"/>
    <w:rsid w:val="00420E11"/>
    <w:rsid w:val="00421308"/>
    <w:rsid w:val="0042150D"/>
    <w:rsid w:val="0042197F"/>
    <w:rsid w:val="0042227F"/>
    <w:rsid w:val="00422AEE"/>
    <w:rsid w:val="0042424A"/>
    <w:rsid w:val="0042465B"/>
    <w:rsid w:val="004246EB"/>
    <w:rsid w:val="00424972"/>
    <w:rsid w:val="00424A5D"/>
    <w:rsid w:val="00424D70"/>
    <w:rsid w:val="00425416"/>
    <w:rsid w:val="00425504"/>
    <w:rsid w:val="00425702"/>
    <w:rsid w:val="004258DC"/>
    <w:rsid w:val="00425CFB"/>
    <w:rsid w:val="004263CE"/>
    <w:rsid w:val="00426692"/>
    <w:rsid w:val="00426B5D"/>
    <w:rsid w:val="00427B79"/>
    <w:rsid w:val="00427EA5"/>
    <w:rsid w:val="004301F1"/>
    <w:rsid w:val="004303B4"/>
    <w:rsid w:val="004305BC"/>
    <w:rsid w:val="0043066A"/>
    <w:rsid w:val="004310DF"/>
    <w:rsid w:val="00431105"/>
    <w:rsid w:val="00431568"/>
    <w:rsid w:val="00431C3E"/>
    <w:rsid w:val="00431DFE"/>
    <w:rsid w:val="0043221C"/>
    <w:rsid w:val="00432A7E"/>
    <w:rsid w:val="00432C0C"/>
    <w:rsid w:val="004330A0"/>
    <w:rsid w:val="004332A5"/>
    <w:rsid w:val="00433674"/>
    <w:rsid w:val="004344B5"/>
    <w:rsid w:val="00434766"/>
    <w:rsid w:val="0043482A"/>
    <w:rsid w:val="00434886"/>
    <w:rsid w:val="00434C81"/>
    <w:rsid w:val="00434E37"/>
    <w:rsid w:val="00434E73"/>
    <w:rsid w:val="0043529B"/>
    <w:rsid w:val="004354CD"/>
    <w:rsid w:val="0043563F"/>
    <w:rsid w:val="00435C7C"/>
    <w:rsid w:val="00435DC2"/>
    <w:rsid w:val="00436BD0"/>
    <w:rsid w:val="00437053"/>
    <w:rsid w:val="00437208"/>
    <w:rsid w:val="00437530"/>
    <w:rsid w:val="00437833"/>
    <w:rsid w:val="0043798C"/>
    <w:rsid w:val="00437D65"/>
    <w:rsid w:val="0044033F"/>
    <w:rsid w:val="0044067A"/>
    <w:rsid w:val="00440A59"/>
    <w:rsid w:val="00440B36"/>
    <w:rsid w:val="00440B69"/>
    <w:rsid w:val="004410AD"/>
    <w:rsid w:val="004422A1"/>
    <w:rsid w:val="00442E73"/>
    <w:rsid w:val="00442FFB"/>
    <w:rsid w:val="00443651"/>
    <w:rsid w:val="00443E54"/>
    <w:rsid w:val="00443E77"/>
    <w:rsid w:val="00444FC4"/>
    <w:rsid w:val="00444FE8"/>
    <w:rsid w:val="00445148"/>
    <w:rsid w:val="004452B3"/>
    <w:rsid w:val="0044534B"/>
    <w:rsid w:val="0044542D"/>
    <w:rsid w:val="0044575D"/>
    <w:rsid w:val="00445AD0"/>
    <w:rsid w:val="00445EE7"/>
    <w:rsid w:val="00446BE3"/>
    <w:rsid w:val="00446CDE"/>
    <w:rsid w:val="00446F81"/>
    <w:rsid w:val="00447033"/>
    <w:rsid w:val="004471EA"/>
    <w:rsid w:val="00447673"/>
    <w:rsid w:val="00447C6A"/>
    <w:rsid w:val="00450077"/>
    <w:rsid w:val="00450177"/>
    <w:rsid w:val="004507DF"/>
    <w:rsid w:val="00451023"/>
    <w:rsid w:val="00451B93"/>
    <w:rsid w:val="0045252C"/>
    <w:rsid w:val="00452C55"/>
    <w:rsid w:val="00453236"/>
    <w:rsid w:val="004532E3"/>
    <w:rsid w:val="0045335F"/>
    <w:rsid w:val="004533A7"/>
    <w:rsid w:val="004533CC"/>
    <w:rsid w:val="00453473"/>
    <w:rsid w:val="004534F3"/>
    <w:rsid w:val="0045356E"/>
    <w:rsid w:val="00453D8E"/>
    <w:rsid w:val="00453F0C"/>
    <w:rsid w:val="00454BB0"/>
    <w:rsid w:val="004555A2"/>
    <w:rsid w:val="004555A7"/>
    <w:rsid w:val="0045569C"/>
    <w:rsid w:val="0045582D"/>
    <w:rsid w:val="004558D5"/>
    <w:rsid w:val="0045629A"/>
    <w:rsid w:val="00456345"/>
    <w:rsid w:val="004568F5"/>
    <w:rsid w:val="00456949"/>
    <w:rsid w:val="00456BC3"/>
    <w:rsid w:val="00456F25"/>
    <w:rsid w:val="00457226"/>
    <w:rsid w:val="0045750A"/>
    <w:rsid w:val="00457624"/>
    <w:rsid w:val="00457F92"/>
    <w:rsid w:val="00457F96"/>
    <w:rsid w:val="004603B2"/>
    <w:rsid w:val="004609CC"/>
    <w:rsid w:val="00460CC7"/>
    <w:rsid w:val="00460E25"/>
    <w:rsid w:val="0046133D"/>
    <w:rsid w:val="004616BF"/>
    <w:rsid w:val="00461A1A"/>
    <w:rsid w:val="00461C6D"/>
    <w:rsid w:val="00461D54"/>
    <w:rsid w:val="00462289"/>
    <w:rsid w:val="004622DE"/>
    <w:rsid w:val="004626C8"/>
    <w:rsid w:val="004629F5"/>
    <w:rsid w:val="00462F29"/>
    <w:rsid w:val="00462F46"/>
    <w:rsid w:val="004636DC"/>
    <w:rsid w:val="0046390A"/>
    <w:rsid w:val="00463F47"/>
    <w:rsid w:val="004646B8"/>
    <w:rsid w:val="00464903"/>
    <w:rsid w:val="00464AB7"/>
    <w:rsid w:val="004650CE"/>
    <w:rsid w:val="004651BF"/>
    <w:rsid w:val="004651F6"/>
    <w:rsid w:val="0046604F"/>
    <w:rsid w:val="00466F7A"/>
    <w:rsid w:val="00466F98"/>
    <w:rsid w:val="00467944"/>
    <w:rsid w:val="0046799E"/>
    <w:rsid w:val="00470464"/>
    <w:rsid w:val="0047046C"/>
    <w:rsid w:val="00471382"/>
    <w:rsid w:val="00471D5E"/>
    <w:rsid w:val="00471E8E"/>
    <w:rsid w:val="0047247C"/>
    <w:rsid w:val="00472A32"/>
    <w:rsid w:val="00472C9B"/>
    <w:rsid w:val="00472DE0"/>
    <w:rsid w:val="0047300A"/>
    <w:rsid w:val="00473402"/>
    <w:rsid w:val="00473B90"/>
    <w:rsid w:val="00474118"/>
    <w:rsid w:val="0047455C"/>
    <w:rsid w:val="004746FC"/>
    <w:rsid w:val="004752BC"/>
    <w:rsid w:val="0047548A"/>
    <w:rsid w:val="0047551D"/>
    <w:rsid w:val="00475A74"/>
    <w:rsid w:val="00475F84"/>
    <w:rsid w:val="00476138"/>
    <w:rsid w:val="0047628E"/>
    <w:rsid w:val="00476988"/>
    <w:rsid w:val="00476F9E"/>
    <w:rsid w:val="004800CE"/>
    <w:rsid w:val="0048031B"/>
    <w:rsid w:val="00481A02"/>
    <w:rsid w:val="00481C84"/>
    <w:rsid w:val="00482962"/>
    <w:rsid w:val="00482F08"/>
    <w:rsid w:val="00482F61"/>
    <w:rsid w:val="00482FDA"/>
    <w:rsid w:val="004838CB"/>
    <w:rsid w:val="00483E83"/>
    <w:rsid w:val="004843F4"/>
    <w:rsid w:val="00484402"/>
    <w:rsid w:val="00484C5E"/>
    <w:rsid w:val="00484C75"/>
    <w:rsid w:val="00484F35"/>
    <w:rsid w:val="0048509C"/>
    <w:rsid w:val="00485340"/>
    <w:rsid w:val="00485CD8"/>
    <w:rsid w:val="0048630F"/>
    <w:rsid w:val="00486468"/>
    <w:rsid w:val="004866A9"/>
    <w:rsid w:val="00486766"/>
    <w:rsid w:val="00487029"/>
    <w:rsid w:val="00487247"/>
    <w:rsid w:val="0048775D"/>
    <w:rsid w:val="0048785A"/>
    <w:rsid w:val="004879A5"/>
    <w:rsid w:val="00487CDC"/>
    <w:rsid w:val="00490447"/>
    <w:rsid w:val="00490DF6"/>
    <w:rsid w:val="00490E01"/>
    <w:rsid w:val="00490FA5"/>
    <w:rsid w:val="0049121E"/>
    <w:rsid w:val="004913B9"/>
    <w:rsid w:val="00491509"/>
    <w:rsid w:val="004921DD"/>
    <w:rsid w:val="00492297"/>
    <w:rsid w:val="00492CD3"/>
    <w:rsid w:val="00492D09"/>
    <w:rsid w:val="00492D4D"/>
    <w:rsid w:val="00492FA1"/>
    <w:rsid w:val="0049331F"/>
    <w:rsid w:val="004933D5"/>
    <w:rsid w:val="00493560"/>
    <w:rsid w:val="00493772"/>
    <w:rsid w:val="004941DC"/>
    <w:rsid w:val="004941F3"/>
    <w:rsid w:val="00494258"/>
    <w:rsid w:val="00494364"/>
    <w:rsid w:val="004944CC"/>
    <w:rsid w:val="00494583"/>
    <w:rsid w:val="0049496E"/>
    <w:rsid w:val="00494E45"/>
    <w:rsid w:val="00495156"/>
    <w:rsid w:val="004956BB"/>
    <w:rsid w:val="00495B11"/>
    <w:rsid w:val="00495BFC"/>
    <w:rsid w:val="00496256"/>
    <w:rsid w:val="00496D3B"/>
    <w:rsid w:val="004976F2"/>
    <w:rsid w:val="00497CD1"/>
    <w:rsid w:val="004A03B7"/>
    <w:rsid w:val="004A18ED"/>
    <w:rsid w:val="004A1ED0"/>
    <w:rsid w:val="004A2632"/>
    <w:rsid w:val="004A2CAD"/>
    <w:rsid w:val="004A3735"/>
    <w:rsid w:val="004A412F"/>
    <w:rsid w:val="004A440E"/>
    <w:rsid w:val="004A46DB"/>
    <w:rsid w:val="004A4C03"/>
    <w:rsid w:val="004A4C0C"/>
    <w:rsid w:val="004A544D"/>
    <w:rsid w:val="004A59A3"/>
    <w:rsid w:val="004A5BB0"/>
    <w:rsid w:val="004A5E58"/>
    <w:rsid w:val="004A6306"/>
    <w:rsid w:val="004A670D"/>
    <w:rsid w:val="004A69BC"/>
    <w:rsid w:val="004A70D3"/>
    <w:rsid w:val="004A76E0"/>
    <w:rsid w:val="004A7E47"/>
    <w:rsid w:val="004B0009"/>
    <w:rsid w:val="004B0216"/>
    <w:rsid w:val="004B07A6"/>
    <w:rsid w:val="004B08F6"/>
    <w:rsid w:val="004B0E11"/>
    <w:rsid w:val="004B173A"/>
    <w:rsid w:val="004B1C05"/>
    <w:rsid w:val="004B1D4B"/>
    <w:rsid w:val="004B1D95"/>
    <w:rsid w:val="004B23FA"/>
    <w:rsid w:val="004B2758"/>
    <w:rsid w:val="004B27E6"/>
    <w:rsid w:val="004B2F8B"/>
    <w:rsid w:val="004B3137"/>
    <w:rsid w:val="004B3944"/>
    <w:rsid w:val="004B3AE9"/>
    <w:rsid w:val="004B4251"/>
    <w:rsid w:val="004B548A"/>
    <w:rsid w:val="004B59F1"/>
    <w:rsid w:val="004B60FB"/>
    <w:rsid w:val="004B6817"/>
    <w:rsid w:val="004B6C87"/>
    <w:rsid w:val="004B7462"/>
    <w:rsid w:val="004B7567"/>
    <w:rsid w:val="004B7691"/>
    <w:rsid w:val="004B7782"/>
    <w:rsid w:val="004B7A60"/>
    <w:rsid w:val="004B7C7D"/>
    <w:rsid w:val="004C09B3"/>
    <w:rsid w:val="004C0A14"/>
    <w:rsid w:val="004C0B5C"/>
    <w:rsid w:val="004C13C2"/>
    <w:rsid w:val="004C17FB"/>
    <w:rsid w:val="004C1A2D"/>
    <w:rsid w:val="004C246B"/>
    <w:rsid w:val="004C25AB"/>
    <w:rsid w:val="004C26C0"/>
    <w:rsid w:val="004C279F"/>
    <w:rsid w:val="004C2DF1"/>
    <w:rsid w:val="004C3114"/>
    <w:rsid w:val="004C332A"/>
    <w:rsid w:val="004C33E0"/>
    <w:rsid w:val="004C3652"/>
    <w:rsid w:val="004C387B"/>
    <w:rsid w:val="004C4286"/>
    <w:rsid w:val="004C479C"/>
    <w:rsid w:val="004C5382"/>
    <w:rsid w:val="004C542B"/>
    <w:rsid w:val="004C5546"/>
    <w:rsid w:val="004C5AE7"/>
    <w:rsid w:val="004C6149"/>
    <w:rsid w:val="004C6C0B"/>
    <w:rsid w:val="004C71B3"/>
    <w:rsid w:val="004C71FE"/>
    <w:rsid w:val="004C77C9"/>
    <w:rsid w:val="004C79BF"/>
    <w:rsid w:val="004C7BB9"/>
    <w:rsid w:val="004D00D2"/>
    <w:rsid w:val="004D024F"/>
    <w:rsid w:val="004D0263"/>
    <w:rsid w:val="004D0333"/>
    <w:rsid w:val="004D058D"/>
    <w:rsid w:val="004D17F0"/>
    <w:rsid w:val="004D1A66"/>
    <w:rsid w:val="004D25DF"/>
    <w:rsid w:val="004D3020"/>
    <w:rsid w:val="004D358D"/>
    <w:rsid w:val="004D4660"/>
    <w:rsid w:val="004D46A3"/>
    <w:rsid w:val="004D4C84"/>
    <w:rsid w:val="004D4C97"/>
    <w:rsid w:val="004D55DE"/>
    <w:rsid w:val="004D57EF"/>
    <w:rsid w:val="004D5F11"/>
    <w:rsid w:val="004D6850"/>
    <w:rsid w:val="004D6938"/>
    <w:rsid w:val="004D6EC6"/>
    <w:rsid w:val="004D71CC"/>
    <w:rsid w:val="004D7A7B"/>
    <w:rsid w:val="004D7C25"/>
    <w:rsid w:val="004D7D8C"/>
    <w:rsid w:val="004E096B"/>
    <w:rsid w:val="004E0B82"/>
    <w:rsid w:val="004E13AC"/>
    <w:rsid w:val="004E1612"/>
    <w:rsid w:val="004E1A31"/>
    <w:rsid w:val="004E217D"/>
    <w:rsid w:val="004E2F36"/>
    <w:rsid w:val="004E31F9"/>
    <w:rsid w:val="004E33A9"/>
    <w:rsid w:val="004E37BC"/>
    <w:rsid w:val="004E39A5"/>
    <w:rsid w:val="004E4169"/>
    <w:rsid w:val="004E429E"/>
    <w:rsid w:val="004E448F"/>
    <w:rsid w:val="004E48AF"/>
    <w:rsid w:val="004E6242"/>
    <w:rsid w:val="004E6DC6"/>
    <w:rsid w:val="004E7961"/>
    <w:rsid w:val="004F0361"/>
    <w:rsid w:val="004F04C9"/>
    <w:rsid w:val="004F0794"/>
    <w:rsid w:val="004F1742"/>
    <w:rsid w:val="004F1EA3"/>
    <w:rsid w:val="004F1FA8"/>
    <w:rsid w:val="004F3129"/>
    <w:rsid w:val="004F44F0"/>
    <w:rsid w:val="004F488D"/>
    <w:rsid w:val="004F4E38"/>
    <w:rsid w:val="004F63F6"/>
    <w:rsid w:val="004F6AA0"/>
    <w:rsid w:val="004F6F5A"/>
    <w:rsid w:val="004F7794"/>
    <w:rsid w:val="004F7C6F"/>
    <w:rsid w:val="004F7EC7"/>
    <w:rsid w:val="004F7F28"/>
    <w:rsid w:val="00500249"/>
    <w:rsid w:val="0050051E"/>
    <w:rsid w:val="00500909"/>
    <w:rsid w:val="00500CF8"/>
    <w:rsid w:val="00500D57"/>
    <w:rsid w:val="005014A9"/>
    <w:rsid w:val="0050231B"/>
    <w:rsid w:val="00502C66"/>
    <w:rsid w:val="00502DD5"/>
    <w:rsid w:val="00503270"/>
    <w:rsid w:val="005032AC"/>
    <w:rsid w:val="00503459"/>
    <w:rsid w:val="00503480"/>
    <w:rsid w:val="005038E4"/>
    <w:rsid w:val="00503943"/>
    <w:rsid w:val="005039AF"/>
    <w:rsid w:val="00503E48"/>
    <w:rsid w:val="00504D66"/>
    <w:rsid w:val="00504DB5"/>
    <w:rsid w:val="00505146"/>
    <w:rsid w:val="00505302"/>
    <w:rsid w:val="00505DF9"/>
    <w:rsid w:val="00505E2A"/>
    <w:rsid w:val="00506216"/>
    <w:rsid w:val="00506359"/>
    <w:rsid w:val="005070D2"/>
    <w:rsid w:val="005074F1"/>
    <w:rsid w:val="005079EE"/>
    <w:rsid w:val="00507E23"/>
    <w:rsid w:val="00507FAD"/>
    <w:rsid w:val="005102ED"/>
    <w:rsid w:val="00510E04"/>
    <w:rsid w:val="00510F0A"/>
    <w:rsid w:val="00510FDD"/>
    <w:rsid w:val="005113D3"/>
    <w:rsid w:val="00511AE2"/>
    <w:rsid w:val="0051203B"/>
    <w:rsid w:val="005121CE"/>
    <w:rsid w:val="005133D4"/>
    <w:rsid w:val="00513753"/>
    <w:rsid w:val="005137A0"/>
    <w:rsid w:val="00513E4A"/>
    <w:rsid w:val="005145D7"/>
    <w:rsid w:val="00514763"/>
    <w:rsid w:val="00514919"/>
    <w:rsid w:val="00514A0F"/>
    <w:rsid w:val="005156CB"/>
    <w:rsid w:val="00516297"/>
    <w:rsid w:val="00516ACA"/>
    <w:rsid w:val="00516BB9"/>
    <w:rsid w:val="00516E35"/>
    <w:rsid w:val="0051713D"/>
    <w:rsid w:val="005174EF"/>
    <w:rsid w:val="00517929"/>
    <w:rsid w:val="0051792F"/>
    <w:rsid w:val="00517990"/>
    <w:rsid w:val="00517C6E"/>
    <w:rsid w:val="00517DFA"/>
    <w:rsid w:val="005200A7"/>
    <w:rsid w:val="00520282"/>
    <w:rsid w:val="005208D4"/>
    <w:rsid w:val="00520988"/>
    <w:rsid w:val="00520B6E"/>
    <w:rsid w:val="00520D9B"/>
    <w:rsid w:val="005211F2"/>
    <w:rsid w:val="00521FA7"/>
    <w:rsid w:val="005220B4"/>
    <w:rsid w:val="0052227F"/>
    <w:rsid w:val="005222C0"/>
    <w:rsid w:val="0052248A"/>
    <w:rsid w:val="00523406"/>
    <w:rsid w:val="005235B1"/>
    <w:rsid w:val="00523F59"/>
    <w:rsid w:val="00524067"/>
    <w:rsid w:val="00524DB5"/>
    <w:rsid w:val="005251D9"/>
    <w:rsid w:val="00525459"/>
    <w:rsid w:val="00525632"/>
    <w:rsid w:val="0052584E"/>
    <w:rsid w:val="00525ABB"/>
    <w:rsid w:val="00525FFC"/>
    <w:rsid w:val="0052642B"/>
    <w:rsid w:val="005265F7"/>
    <w:rsid w:val="00526B81"/>
    <w:rsid w:val="00526F90"/>
    <w:rsid w:val="00527335"/>
    <w:rsid w:val="00527723"/>
    <w:rsid w:val="005278A9"/>
    <w:rsid w:val="00527A92"/>
    <w:rsid w:val="0053005A"/>
    <w:rsid w:val="00530966"/>
    <w:rsid w:val="00530A52"/>
    <w:rsid w:val="00530A83"/>
    <w:rsid w:val="00530B3C"/>
    <w:rsid w:val="00530F8C"/>
    <w:rsid w:val="00531064"/>
    <w:rsid w:val="0053128E"/>
    <w:rsid w:val="0053187B"/>
    <w:rsid w:val="00531A64"/>
    <w:rsid w:val="00531FF9"/>
    <w:rsid w:val="00532054"/>
    <w:rsid w:val="005330AF"/>
    <w:rsid w:val="0053327E"/>
    <w:rsid w:val="00533D1C"/>
    <w:rsid w:val="005342F9"/>
    <w:rsid w:val="00534810"/>
    <w:rsid w:val="00534ED6"/>
    <w:rsid w:val="00535825"/>
    <w:rsid w:val="0053589E"/>
    <w:rsid w:val="005358A3"/>
    <w:rsid w:val="0053591B"/>
    <w:rsid w:val="00535A5F"/>
    <w:rsid w:val="00535B95"/>
    <w:rsid w:val="00536632"/>
    <w:rsid w:val="005366B5"/>
    <w:rsid w:val="00536BA7"/>
    <w:rsid w:val="00537839"/>
    <w:rsid w:val="0053795D"/>
    <w:rsid w:val="00540A41"/>
    <w:rsid w:val="00540A43"/>
    <w:rsid w:val="00540E9D"/>
    <w:rsid w:val="005410E8"/>
    <w:rsid w:val="00541113"/>
    <w:rsid w:val="00541166"/>
    <w:rsid w:val="005412FF"/>
    <w:rsid w:val="0054195B"/>
    <w:rsid w:val="00541A05"/>
    <w:rsid w:val="00541B71"/>
    <w:rsid w:val="005423C1"/>
    <w:rsid w:val="00542A9B"/>
    <w:rsid w:val="00542DBF"/>
    <w:rsid w:val="005432E1"/>
    <w:rsid w:val="005439B1"/>
    <w:rsid w:val="00544587"/>
    <w:rsid w:val="00544600"/>
    <w:rsid w:val="00544794"/>
    <w:rsid w:val="005454BF"/>
    <w:rsid w:val="00545576"/>
    <w:rsid w:val="00545AF1"/>
    <w:rsid w:val="00546654"/>
    <w:rsid w:val="005469B7"/>
    <w:rsid w:val="005469FC"/>
    <w:rsid w:val="00546A07"/>
    <w:rsid w:val="00546E1A"/>
    <w:rsid w:val="00547346"/>
    <w:rsid w:val="00550156"/>
    <w:rsid w:val="00550BF6"/>
    <w:rsid w:val="00551A50"/>
    <w:rsid w:val="005520C7"/>
    <w:rsid w:val="00552342"/>
    <w:rsid w:val="00552723"/>
    <w:rsid w:val="005529D2"/>
    <w:rsid w:val="00553336"/>
    <w:rsid w:val="00553D37"/>
    <w:rsid w:val="005544FC"/>
    <w:rsid w:val="005551FE"/>
    <w:rsid w:val="0055528F"/>
    <w:rsid w:val="0055565E"/>
    <w:rsid w:val="005559AB"/>
    <w:rsid w:val="00555C82"/>
    <w:rsid w:val="005564D0"/>
    <w:rsid w:val="00556A93"/>
    <w:rsid w:val="00556F5C"/>
    <w:rsid w:val="00557019"/>
    <w:rsid w:val="0055729A"/>
    <w:rsid w:val="00557A11"/>
    <w:rsid w:val="00557EDE"/>
    <w:rsid w:val="00560398"/>
    <w:rsid w:val="00561083"/>
    <w:rsid w:val="005614BD"/>
    <w:rsid w:val="00561C53"/>
    <w:rsid w:val="00561EBB"/>
    <w:rsid w:val="00561FB1"/>
    <w:rsid w:val="00562247"/>
    <w:rsid w:val="0056317A"/>
    <w:rsid w:val="005631E8"/>
    <w:rsid w:val="005639CA"/>
    <w:rsid w:val="00563DDE"/>
    <w:rsid w:val="00564391"/>
    <w:rsid w:val="005647E5"/>
    <w:rsid w:val="00564F9E"/>
    <w:rsid w:val="005653AB"/>
    <w:rsid w:val="005655EE"/>
    <w:rsid w:val="00565ADA"/>
    <w:rsid w:val="00565C4C"/>
    <w:rsid w:val="00566054"/>
    <w:rsid w:val="005663A1"/>
    <w:rsid w:val="005668A6"/>
    <w:rsid w:val="00566BD9"/>
    <w:rsid w:val="00566D4C"/>
    <w:rsid w:val="00566D8C"/>
    <w:rsid w:val="00567022"/>
    <w:rsid w:val="0056713C"/>
    <w:rsid w:val="0056736F"/>
    <w:rsid w:val="005673E4"/>
    <w:rsid w:val="00567515"/>
    <w:rsid w:val="005676AB"/>
    <w:rsid w:val="00567CCC"/>
    <w:rsid w:val="00567DD6"/>
    <w:rsid w:val="0057001B"/>
    <w:rsid w:val="0057006B"/>
    <w:rsid w:val="005705A1"/>
    <w:rsid w:val="005709D5"/>
    <w:rsid w:val="00570D02"/>
    <w:rsid w:val="005714A4"/>
    <w:rsid w:val="005717D5"/>
    <w:rsid w:val="00572556"/>
    <w:rsid w:val="00572977"/>
    <w:rsid w:val="00572D00"/>
    <w:rsid w:val="0057346F"/>
    <w:rsid w:val="00573518"/>
    <w:rsid w:val="0057371F"/>
    <w:rsid w:val="00574774"/>
    <w:rsid w:val="0057490D"/>
    <w:rsid w:val="00574B6B"/>
    <w:rsid w:val="00575037"/>
    <w:rsid w:val="0057513A"/>
    <w:rsid w:val="005761CC"/>
    <w:rsid w:val="00576907"/>
    <w:rsid w:val="005776A6"/>
    <w:rsid w:val="005779A9"/>
    <w:rsid w:val="005800A5"/>
    <w:rsid w:val="005800FD"/>
    <w:rsid w:val="00580682"/>
    <w:rsid w:val="0058074D"/>
    <w:rsid w:val="005809E1"/>
    <w:rsid w:val="00580EA0"/>
    <w:rsid w:val="0058127B"/>
    <w:rsid w:val="0058141A"/>
    <w:rsid w:val="0058158B"/>
    <w:rsid w:val="005816CA"/>
    <w:rsid w:val="00582D47"/>
    <w:rsid w:val="005831FC"/>
    <w:rsid w:val="0058322F"/>
    <w:rsid w:val="00583882"/>
    <w:rsid w:val="00583B28"/>
    <w:rsid w:val="00583DE1"/>
    <w:rsid w:val="00584444"/>
    <w:rsid w:val="00584F36"/>
    <w:rsid w:val="00585082"/>
    <w:rsid w:val="005864E8"/>
    <w:rsid w:val="00586528"/>
    <w:rsid w:val="00586BED"/>
    <w:rsid w:val="00587470"/>
    <w:rsid w:val="00587521"/>
    <w:rsid w:val="005900E5"/>
    <w:rsid w:val="0059012D"/>
    <w:rsid w:val="00591091"/>
    <w:rsid w:val="0059121E"/>
    <w:rsid w:val="00591939"/>
    <w:rsid w:val="00591A8A"/>
    <w:rsid w:val="00591EDA"/>
    <w:rsid w:val="00591F05"/>
    <w:rsid w:val="0059222A"/>
    <w:rsid w:val="005924A7"/>
    <w:rsid w:val="00592FB8"/>
    <w:rsid w:val="0059366C"/>
    <w:rsid w:val="005936FF"/>
    <w:rsid w:val="00593815"/>
    <w:rsid w:val="00593A43"/>
    <w:rsid w:val="005941A4"/>
    <w:rsid w:val="00594BDA"/>
    <w:rsid w:val="00594C09"/>
    <w:rsid w:val="00595680"/>
    <w:rsid w:val="00595839"/>
    <w:rsid w:val="00595C6A"/>
    <w:rsid w:val="00595EEC"/>
    <w:rsid w:val="0059626D"/>
    <w:rsid w:val="005966CD"/>
    <w:rsid w:val="00596F87"/>
    <w:rsid w:val="00597888"/>
    <w:rsid w:val="005978E1"/>
    <w:rsid w:val="0059799F"/>
    <w:rsid w:val="00597D17"/>
    <w:rsid w:val="005A0678"/>
    <w:rsid w:val="005A0DFF"/>
    <w:rsid w:val="005A0E7E"/>
    <w:rsid w:val="005A0EBA"/>
    <w:rsid w:val="005A113F"/>
    <w:rsid w:val="005A175F"/>
    <w:rsid w:val="005A1FC0"/>
    <w:rsid w:val="005A2162"/>
    <w:rsid w:val="005A21AC"/>
    <w:rsid w:val="005A26A8"/>
    <w:rsid w:val="005A2784"/>
    <w:rsid w:val="005A29CF"/>
    <w:rsid w:val="005A2D72"/>
    <w:rsid w:val="005A2F16"/>
    <w:rsid w:val="005A3343"/>
    <w:rsid w:val="005A37D1"/>
    <w:rsid w:val="005A382F"/>
    <w:rsid w:val="005A3AA2"/>
    <w:rsid w:val="005A3D90"/>
    <w:rsid w:val="005A4492"/>
    <w:rsid w:val="005A4DE8"/>
    <w:rsid w:val="005A4E42"/>
    <w:rsid w:val="005A4FE1"/>
    <w:rsid w:val="005A537F"/>
    <w:rsid w:val="005A59EB"/>
    <w:rsid w:val="005A5BDD"/>
    <w:rsid w:val="005A5DA8"/>
    <w:rsid w:val="005A605F"/>
    <w:rsid w:val="005A621B"/>
    <w:rsid w:val="005A6445"/>
    <w:rsid w:val="005A68A7"/>
    <w:rsid w:val="005A6E8B"/>
    <w:rsid w:val="005A70DF"/>
    <w:rsid w:val="005A79AF"/>
    <w:rsid w:val="005A7B1A"/>
    <w:rsid w:val="005A7FBF"/>
    <w:rsid w:val="005B172B"/>
    <w:rsid w:val="005B24A9"/>
    <w:rsid w:val="005B2CD5"/>
    <w:rsid w:val="005B5596"/>
    <w:rsid w:val="005B5685"/>
    <w:rsid w:val="005B5E2B"/>
    <w:rsid w:val="005B62CA"/>
    <w:rsid w:val="005B644A"/>
    <w:rsid w:val="005B6832"/>
    <w:rsid w:val="005B6AB5"/>
    <w:rsid w:val="005B6BF3"/>
    <w:rsid w:val="005B7194"/>
    <w:rsid w:val="005B7CC2"/>
    <w:rsid w:val="005B7E0E"/>
    <w:rsid w:val="005B7F98"/>
    <w:rsid w:val="005B7F9F"/>
    <w:rsid w:val="005C047E"/>
    <w:rsid w:val="005C0872"/>
    <w:rsid w:val="005C0BC9"/>
    <w:rsid w:val="005C12FB"/>
    <w:rsid w:val="005C18A1"/>
    <w:rsid w:val="005C1D7F"/>
    <w:rsid w:val="005C1E85"/>
    <w:rsid w:val="005C1EF1"/>
    <w:rsid w:val="005C22EF"/>
    <w:rsid w:val="005C2312"/>
    <w:rsid w:val="005C2443"/>
    <w:rsid w:val="005C2CD3"/>
    <w:rsid w:val="005C2E92"/>
    <w:rsid w:val="005C300D"/>
    <w:rsid w:val="005C327B"/>
    <w:rsid w:val="005C400E"/>
    <w:rsid w:val="005C47DF"/>
    <w:rsid w:val="005C4DE6"/>
    <w:rsid w:val="005C57A5"/>
    <w:rsid w:val="005C5A07"/>
    <w:rsid w:val="005C5B24"/>
    <w:rsid w:val="005C5CF7"/>
    <w:rsid w:val="005C5E7A"/>
    <w:rsid w:val="005C5F90"/>
    <w:rsid w:val="005C5FBC"/>
    <w:rsid w:val="005C61A9"/>
    <w:rsid w:val="005C670A"/>
    <w:rsid w:val="005C69B5"/>
    <w:rsid w:val="005C6E75"/>
    <w:rsid w:val="005C7109"/>
    <w:rsid w:val="005C72D3"/>
    <w:rsid w:val="005C7549"/>
    <w:rsid w:val="005C754F"/>
    <w:rsid w:val="005C774D"/>
    <w:rsid w:val="005C788C"/>
    <w:rsid w:val="005C7AA3"/>
    <w:rsid w:val="005C7F21"/>
    <w:rsid w:val="005D0210"/>
    <w:rsid w:val="005D04BD"/>
    <w:rsid w:val="005D0B74"/>
    <w:rsid w:val="005D1110"/>
    <w:rsid w:val="005D1173"/>
    <w:rsid w:val="005D1329"/>
    <w:rsid w:val="005D14AB"/>
    <w:rsid w:val="005D171D"/>
    <w:rsid w:val="005D1A68"/>
    <w:rsid w:val="005D1CE1"/>
    <w:rsid w:val="005D243E"/>
    <w:rsid w:val="005D272D"/>
    <w:rsid w:val="005D31FC"/>
    <w:rsid w:val="005D33CB"/>
    <w:rsid w:val="005D38F8"/>
    <w:rsid w:val="005D4B2B"/>
    <w:rsid w:val="005D4EF3"/>
    <w:rsid w:val="005D506D"/>
    <w:rsid w:val="005D5326"/>
    <w:rsid w:val="005D5AB7"/>
    <w:rsid w:val="005D776E"/>
    <w:rsid w:val="005D7857"/>
    <w:rsid w:val="005D79B9"/>
    <w:rsid w:val="005D79C7"/>
    <w:rsid w:val="005D79CF"/>
    <w:rsid w:val="005E0117"/>
    <w:rsid w:val="005E0411"/>
    <w:rsid w:val="005E134A"/>
    <w:rsid w:val="005E16E8"/>
    <w:rsid w:val="005E1D23"/>
    <w:rsid w:val="005E1F40"/>
    <w:rsid w:val="005E2D88"/>
    <w:rsid w:val="005E3899"/>
    <w:rsid w:val="005E3DED"/>
    <w:rsid w:val="005E3E7A"/>
    <w:rsid w:val="005E4741"/>
    <w:rsid w:val="005E4810"/>
    <w:rsid w:val="005E4A89"/>
    <w:rsid w:val="005E514D"/>
    <w:rsid w:val="005E51A8"/>
    <w:rsid w:val="005E5535"/>
    <w:rsid w:val="005E5819"/>
    <w:rsid w:val="005E5D0B"/>
    <w:rsid w:val="005E5E2C"/>
    <w:rsid w:val="005E6A5D"/>
    <w:rsid w:val="005E7052"/>
    <w:rsid w:val="005E793A"/>
    <w:rsid w:val="005F0D65"/>
    <w:rsid w:val="005F0DDE"/>
    <w:rsid w:val="005F1198"/>
    <w:rsid w:val="005F1238"/>
    <w:rsid w:val="005F1263"/>
    <w:rsid w:val="005F1633"/>
    <w:rsid w:val="005F1AAB"/>
    <w:rsid w:val="005F1FC3"/>
    <w:rsid w:val="005F21D7"/>
    <w:rsid w:val="005F2824"/>
    <w:rsid w:val="005F38E8"/>
    <w:rsid w:val="005F3E52"/>
    <w:rsid w:val="005F4361"/>
    <w:rsid w:val="005F4393"/>
    <w:rsid w:val="005F470B"/>
    <w:rsid w:val="005F5D62"/>
    <w:rsid w:val="005F5D6D"/>
    <w:rsid w:val="005F5F3D"/>
    <w:rsid w:val="005F60BA"/>
    <w:rsid w:val="005F6292"/>
    <w:rsid w:val="005F658E"/>
    <w:rsid w:val="005F65FC"/>
    <w:rsid w:val="005F7F32"/>
    <w:rsid w:val="006000B2"/>
    <w:rsid w:val="00600562"/>
    <w:rsid w:val="00600BAE"/>
    <w:rsid w:val="00600FDD"/>
    <w:rsid w:val="00601500"/>
    <w:rsid w:val="00601892"/>
    <w:rsid w:val="006019E4"/>
    <w:rsid w:val="00601BC6"/>
    <w:rsid w:val="00601C36"/>
    <w:rsid w:val="00601FE5"/>
    <w:rsid w:val="00602E2E"/>
    <w:rsid w:val="00603499"/>
    <w:rsid w:val="006036BC"/>
    <w:rsid w:val="006037DE"/>
    <w:rsid w:val="00603F0D"/>
    <w:rsid w:val="006040C2"/>
    <w:rsid w:val="0060477D"/>
    <w:rsid w:val="0060498C"/>
    <w:rsid w:val="0060521F"/>
    <w:rsid w:val="00605468"/>
    <w:rsid w:val="00605FB7"/>
    <w:rsid w:val="00606947"/>
    <w:rsid w:val="00606CB1"/>
    <w:rsid w:val="00606DBB"/>
    <w:rsid w:val="00607508"/>
    <w:rsid w:val="00607A32"/>
    <w:rsid w:val="0061064D"/>
    <w:rsid w:val="00610A0C"/>
    <w:rsid w:val="00610A45"/>
    <w:rsid w:val="00610CC1"/>
    <w:rsid w:val="006110FA"/>
    <w:rsid w:val="0061131F"/>
    <w:rsid w:val="0061144F"/>
    <w:rsid w:val="00611BD2"/>
    <w:rsid w:val="00611DF0"/>
    <w:rsid w:val="00612201"/>
    <w:rsid w:val="0061272B"/>
    <w:rsid w:val="0061296C"/>
    <w:rsid w:val="00612DE4"/>
    <w:rsid w:val="00612E26"/>
    <w:rsid w:val="00612F5B"/>
    <w:rsid w:val="0061306D"/>
    <w:rsid w:val="0061394F"/>
    <w:rsid w:val="00613B60"/>
    <w:rsid w:val="00613C54"/>
    <w:rsid w:val="006140B6"/>
    <w:rsid w:val="0061469A"/>
    <w:rsid w:val="0061474B"/>
    <w:rsid w:val="006149DD"/>
    <w:rsid w:val="00614BA8"/>
    <w:rsid w:val="00616225"/>
    <w:rsid w:val="0061664C"/>
    <w:rsid w:val="006168F5"/>
    <w:rsid w:val="006170BE"/>
    <w:rsid w:val="006170E7"/>
    <w:rsid w:val="0061741B"/>
    <w:rsid w:val="0061751F"/>
    <w:rsid w:val="00617EAB"/>
    <w:rsid w:val="0062030C"/>
    <w:rsid w:val="00620337"/>
    <w:rsid w:val="00620678"/>
    <w:rsid w:val="006206DA"/>
    <w:rsid w:val="0062127D"/>
    <w:rsid w:val="00621429"/>
    <w:rsid w:val="0062147C"/>
    <w:rsid w:val="006219D3"/>
    <w:rsid w:val="00621E11"/>
    <w:rsid w:val="006229AE"/>
    <w:rsid w:val="00623D07"/>
    <w:rsid w:val="00624A06"/>
    <w:rsid w:val="00624A8E"/>
    <w:rsid w:val="00625153"/>
    <w:rsid w:val="006262A9"/>
    <w:rsid w:val="00626328"/>
    <w:rsid w:val="00626691"/>
    <w:rsid w:val="00626718"/>
    <w:rsid w:val="00626749"/>
    <w:rsid w:val="006269D2"/>
    <w:rsid w:val="00626B06"/>
    <w:rsid w:val="00626C33"/>
    <w:rsid w:val="00626F3F"/>
    <w:rsid w:val="00627AF1"/>
    <w:rsid w:val="00627D41"/>
    <w:rsid w:val="00627D85"/>
    <w:rsid w:val="00630FE2"/>
    <w:rsid w:val="0063148B"/>
    <w:rsid w:val="00632AE5"/>
    <w:rsid w:val="00632B75"/>
    <w:rsid w:val="006330A3"/>
    <w:rsid w:val="00633206"/>
    <w:rsid w:val="0063391F"/>
    <w:rsid w:val="00633B57"/>
    <w:rsid w:val="00634753"/>
    <w:rsid w:val="0063491D"/>
    <w:rsid w:val="00634A16"/>
    <w:rsid w:val="00634BCA"/>
    <w:rsid w:val="006353E4"/>
    <w:rsid w:val="00635C0B"/>
    <w:rsid w:val="0063616F"/>
    <w:rsid w:val="00636216"/>
    <w:rsid w:val="00636242"/>
    <w:rsid w:val="00636BC4"/>
    <w:rsid w:val="006370E5"/>
    <w:rsid w:val="006373C8"/>
    <w:rsid w:val="00637A2A"/>
    <w:rsid w:val="00637A86"/>
    <w:rsid w:val="00637BD5"/>
    <w:rsid w:val="00637E06"/>
    <w:rsid w:val="00640850"/>
    <w:rsid w:val="00640C46"/>
    <w:rsid w:val="00640D37"/>
    <w:rsid w:val="00641045"/>
    <w:rsid w:val="006411A8"/>
    <w:rsid w:val="006415CF"/>
    <w:rsid w:val="0064176C"/>
    <w:rsid w:val="00641C25"/>
    <w:rsid w:val="00641E27"/>
    <w:rsid w:val="00642294"/>
    <w:rsid w:val="0064237C"/>
    <w:rsid w:val="00642676"/>
    <w:rsid w:val="006429DA"/>
    <w:rsid w:val="00642F8F"/>
    <w:rsid w:val="00643113"/>
    <w:rsid w:val="006437E9"/>
    <w:rsid w:val="0064478E"/>
    <w:rsid w:val="006447B2"/>
    <w:rsid w:val="00644955"/>
    <w:rsid w:val="00644BBC"/>
    <w:rsid w:val="00644E99"/>
    <w:rsid w:val="00644F24"/>
    <w:rsid w:val="00644F72"/>
    <w:rsid w:val="00645315"/>
    <w:rsid w:val="0064536D"/>
    <w:rsid w:val="00645981"/>
    <w:rsid w:val="00645C62"/>
    <w:rsid w:val="0064660F"/>
    <w:rsid w:val="0064697A"/>
    <w:rsid w:val="006469A4"/>
    <w:rsid w:val="00646ADD"/>
    <w:rsid w:val="00646BB9"/>
    <w:rsid w:val="00646C72"/>
    <w:rsid w:val="006472C2"/>
    <w:rsid w:val="00647346"/>
    <w:rsid w:val="0064740A"/>
    <w:rsid w:val="006474E0"/>
    <w:rsid w:val="00647D65"/>
    <w:rsid w:val="006500AF"/>
    <w:rsid w:val="0065044B"/>
    <w:rsid w:val="0065100E"/>
    <w:rsid w:val="00651134"/>
    <w:rsid w:val="0065175A"/>
    <w:rsid w:val="00651EDB"/>
    <w:rsid w:val="00651F33"/>
    <w:rsid w:val="0065233F"/>
    <w:rsid w:val="00652424"/>
    <w:rsid w:val="006525C8"/>
    <w:rsid w:val="0065285C"/>
    <w:rsid w:val="00652946"/>
    <w:rsid w:val="00652B26"/>
    <w:rsid w:val="00652E4D"/>
    <w:rsid w:val="00653659"/>
    <w:rsid w:val="00653776"/>
    <w:rsid w:val="00653B03"/>
    <w:rsid w:val="00653BEE"/>
    <w:rsid w:val="0065406B"/>
    <w:rsid w:val="006545EE"/>
    <w:rsid w:val="00654661"/>
    <w:rsid w:val="00655170"/>
    <w:rsid w:val="00655949"/>
    <w:rsid w:val="00655996"/>
    <w:rsid w:val="00656130"/>
    <w:rsid w:val="00656CA6"/>
    <w:rsid w:val="00656CC0"/>
    <w:rsid w:val="006576D4"/>
    <w:rsid w:val="00657A0F"/>
    <w:rsid w:val="0066005A"/>
    <w:rsid w:val="006608D1"/>
    <w:rsid w:val="00660B27"/>
    <w:rsid w:val="00661FC9"/>
    <w:rsid w:val="00662B62"/>
    <w:rsid w:val="00662D31"/>
    <w:rsid w:val="00662DA9"/>
    <w:rsid w:val="0066327E"/>
    <w:rsid w:val="00663AAF"/>
    <w:rsid w:val="00663EF4"/>
    <w:rsid w:val="00664157"/>
    <w:rsid w:val="0066426B"/>
    <w:rsid w:val="0066461C"/>
    <w:rsid w:val="00664B26"/>
    <w:rsid w:val="00664FF5"/>
    <w:rsid w:val="0066546F"/>
    <w:rsid w:val="00665730"/>
    <w:rsid w:val="006658E9"/>
    <w:rsid w:val="00665910"/>
    <w:rsid w:val="00665A31"/>
    <w:rsid w:val="00665EE4"/>
    <w:rsid w:val="00665FB3"/>
    <w:rsid w:val="0066653D"/>
    <w:rsid w:val="00666ECB"/>
    <w:rsid w:val="00667035"/>
    <w:rsid w:val="00667038"/>
    <w:rsid w:val="006672AA"/>
    <w:rsid w:val="00667588"/>
    <w:rsid w:val="0067027B"/>
    <w:rsid w:val="0067034B"/>
    <w:rsid w:val="006704B6"/>
    <w:rsid w:val="006704BB"/>
    <w:rsid w:val="006704EF"/>
    <w:rsid w:val="00670F0B"/>
    <w:rsid w:val="00670FCB"/>
    <w:rsid w:val="006710BF"/>
    <w:rsid w:val="0067145B"/>
    <w:rsid w:val="006714F7"/>
    <w:rsid w:val="006716C5"/>
    <w:rsid w:val="00671F30"/>
    <w:rsid w:val="00671FF6"/>
    <w:rsid w:val="00672493"/>
    <w:rsid w:val="00672974"/>
    <w:rsid w:val="00672D12"/>
    <w:rsid w:val="00672FBC"/>
    <w:rsid w:val="0067395B"/>
    <w:rsid w:val="0067398F"/>
    <w:rsid w:val="00673AD4"/>
    <w:rsid w:val="00673B30"/>
    <w:rsid w:val="00673D90"/>
    <w:rsid w:val="00674938"/>
    <w:rsid w:val="00674E50"/>
    <w:rsid w:val="00674F3B"/>
    <w:rsid w:val="00675379"/>
    <w:rsid w:val="0067592D"/>
    <w:rsid w:val="00675B16"/>
    <w:rsid w:val="00675E87"/>
    <w:rsid w:val="00675FCB"/>
    <w:rsid w:val="00676731"/>
    <w:rsid w:val="00676DE1"/>
    <w:rsid w:val="00677705"/>
    <w:rsid w:val="00677777"/>
    <w:rsid w:val="00677780"/>
    <w:rsid w:val="00677ACD"/>
    <w:rsid w:val="00680580"/>
    <w:rsid w:val="00680633"/>
    <w:rsid w:val="0068088D"/>
    <w:rsid w:val="00680998"/>
    <w:rsid w:val="00680D4C"/>
    <w:rsid w:val="0068117D"/>
    <w:rsid w:val="006817B5"/>
    <w:rsid w:val="006822F1"/>
    <w:rsid w:val="00682607"/>
    <w:rsid w:val="00683221"/>
    <w:rsid w:val="0068322F"/>
    <w:rsid w:val="006834E7"/>
    <w:rsid w:val="00683657"/>
    <w:rsid w:val="00683E3A"/>
    <w:rsid w:val="00684281"/>
    <w:rsid w:val="00684DAB"/>
    <w:rsid w:val="006850DA"/>
    <w:rsid w:val="00685259"/>
    <w:rsid w:val="00685693"/>
    <w:rsid w:val="00685806"/>
    <w:rsid w:val="00685D0E"/>
    <w:rsid w:val="0068624D"/>
    <w:rsid w:val="00686281"/>
    <w:rsid w:val="00686546"/>
    <w:rsid w:val="00686A53"/>
    <w:rsid w:val="00686C2A"/>
    <w:rsid w:val="006872A1"/>
    <w:rsid w:val="006877FD"/>
    <w:rsid w:val="00687C89"/>
    <w:rsid w:val="00690148"/>
    <w:rsid w:val="0069042F"/>
    <w:rsid w:val="00690DD8"/>
    <w:rsid w:val="00691052"/>
    <w:rsid w:val="006914DD"/>
    <w:rsid w:val="00691669"/>
    <w:rsid w:val="006917BE"/>
    <w:rsid w:val="006920E1"/>
    <w:rsid w:val="00692E5E"/>
    <w:rsid w:val="006934BC"/>
    <w:rsid w:val="00693F4C"/>
    <w:rsid w:val="00694073"/>
    <w:rsid w:val="006943B1"/>
    <w:rsid w:val="00694A72"/>
    <w:rsid w:val="00694C03"/>
    <w:rsid w:val="00694FCD"/>
    <w:rsid w:val="00695CCD"/>
    <w:rsid w:val="0069687B"/>
    <w:rsid w:val="00696D00"/>
    <w:rsid w:val="00697824"/>
    <w:rsid w:val="00697AF6"/>
    <w:rsid w:val="00697CC5"/>
    <w:rsid w:val="006A0877"/>
    <w:rsid w:val="006A0934"/>
    <w:rsid w:val="006A115D"/>
    <w:rsid w:val="006A1858"/>
    <w:rsid w:val="006A2018"/>
    <w:rsid w:val="006A2125"/>
    <w:rsid w:val="006A2C7E"/>
    <w:rsid w:val="006A375C"/>
    <w:rsid w:val="006A3BAA"/>
    <w:rsid w:val="006A3F36"/>
    <w:rsid w:val="006A4239"/>
    <w:rsid w:val="006A44B2"/>
    <w:rsid w:val="006A4502"/>
    <w:rsid w:val="006A496D"/>
    <w:rsid w:val="006A4CF2"/>
    <w:rsid w:val="006A5123"/>
    <w:rsid w:val="006A579A"/>
    <w:rsid w:val="006A5C2A"/>
    <w:rsid w:val="006A5CB5"/>
    <w:rsid w:val="006A683F"/>
    <w:rsid w:val="006A68BF"/>
    <w:rsid w:val="006A7261"/>
    <w:rsid w:val="006A78C9"/>
    <w:rsid w:val="006B0087"/>
    <w:rsid w:val="006B0E87"/>
    <w:rsid w:val="006B0EA5"/>
    <w:rsid w:val="006B112F"/>
    <w:rsid w:val="006B1B4B"/>
    <w:rsid w:val="006B1BC0"/>
    <w:rsid w:val="006B1BE9"/>
    <w:rsid w:val="006B1D85"/>
    <w:rsid w:val="006B2074"/>
    <w:rsid w:val="006B2161"/>
    <w:rsid w:val="006B219E"/>
    <w:rsid w:val="006B234D"/>
    <w:rsid w:val="006B257C"/>
    <w:rsid w:val="006B2AD0"/>
    <w:rsid w:val="006B2BED"/>
    <w:rsid w:val="006B3A01"/>
    <w:rsid w:val="006B3D58"/>
    <w:rsid w:val="006B45BD"/>
    <w:rsid w:val="006B55F4"/>
    <w:rsid w:val="006B5637"/>
    <w:rsid w:val="006B5971"/>
    <w:rsid w:val="006B5FA9"/>
    <w:rsid w:val="006B6225"/>
    <w:rsid w:val="006B71C2"/>
    <w:rsid w:val="006B73A5"/>
    <w:rsid w:val="006B7507"/>
    <w:rsid w:val="006B7E80"/>
    <w:rsid w:val="006B7FEF"/>
    <w:rsid w:val="006C0181"/>
    <w:rsid w:val="006C0688"/>
    <w:rsid w:val="006C10B9"/>
    <w:rsid w:val="006C139F"/>
    <w:rsid w:val="006C14FA"/>
    <w:rsid w:val="006C1537"/>
    <w:rsid w:val="006C1D12"/>
    <w:rsid w:val="006C2A5F"/>
    <w:rsid w:val="006C38CF"/>
    <w:rsid w:val="006C413E"/>
    <w:rsid w:val="006C4460"/>
    <w:rsid w:val="006C4914"/>
    <w:rsid w:val="006C49D8"/>
    <w:rsid w:val="006C4EC3"/>
    <w:rsid w:val="006C4F48"/>
    <w:rsid w:val="006C57D6"/>
    <w:rsid w:val="006C57E3"/>
    <w:rsid w:val="006C58D6"/>
    <w:rsid w:val="006C5A90"/>
    <w:rsid w:val="006C5EB3"/>
    <w:rsid w:val="006C6579"/>
    <w:rsid w:val="006C6712"/>
    <w:rsid w:val="006C7011"/>
    <w:rsid w:val="006C705F"/>
    <w:rsid w:val="006C7D94"/>
    <w:rsid w:val="006D03FB"/>
    <w:rsid w:val="006D0480"/>
    <w:rsid w:val="006D0690"/>
    <w:rsid w:val="006D0B5A"/>
    <w:rsid w:val="006D0C63"/>
    <w:rsid w:val="006D0D03"/>
    <w:rsid w:val="006D1027"/>
    <w:rsid w:val="006D112F"/>
    <w:rsid w:val="006D15A9"/>
    <w:rsid w:val="006D1E86"/>
    <w:rsid w:val="006D23F0"/>
    <w:rsid w:val="006D266E"/>
    <w:rsid w:val="006D2BF0"/>
    <w:rsid w:val="006D2F68"/>
    <w:rsid w:val="006D3046"/>
    <w:rsid w:val="006D37FF"/>
    <w:rsid w:val="006D40F9"/>
    <w:rsid w:val="006D4295"/>
    <w:rsid w:val="006D43AC"/>
    <w:rsid w:val="006D45AA"/>
    <w:rsid w:val="006D472A"/>
    <w:rsid w:val="006D4CC4"/>
    <w:rsid w:val="006D5084"/>
    <w:rsid w:val="006D5FC5"/>
    <w:rsid w:val="006D62BC"/>
    <w:rsid w:val="006D72BF"/>
    <w:rsid w:val="006D768F"/>
    <w:rsid w:val="006D7721"/>
    <w:rsid w:val="006E10CA"/>
    <w:rsid w:val="006E1A40"/>
    <w:rsid w:val="006E1C82"/>
    <w:rsid w:val="006E1CF9"/>
    <w:rsid w:val="006E2018"/>
    <w:rsid w:val="006E2776"/>
    <w:rsid w:val="006E299E"/>
    <w:rsid w:val="006E2BEE"/>
    <w:rsid w:val="006E2BFE"/>
    <w:rsid w:val="006E2DCC"/>
    <w:rsid w:val="006E2E80"/>
    <w:rsid w:val="006E3038"/>
    <w:rsid w:val="006E315E"/>
    <w:rsid w:val="006E31E3"/>
    <w:rsid w:val="006E393F"/>
    <w:rsid w:val="006E4382"/>
    <w:rsid w:val="006E46CB"/>
    <w:rsid w:val="006E5134"/>
    <w:rsid w:val="006E58DD"/>
    <w:rsid w:val="006E657E"/>
    <w:rsid w:val="006E6C95"/>
    <w:rsid w:val="006E7494"/>
    <w:rsid w:val="006E74CC"/>
    <w:rsid w:val="006F04CA"/>
    <w:rsid w:val="006F09D0"/>
    <w:rsid w:val="006F0A69"/>
    <w:rsid w:val="006F1074"/>
    <w:rsid w:val="006F129C"/>
    <w:rsid w:val="006F1891"/>
    <w:rsid w:val="006F1F41"/>
    <w:rsid w:val="006F20C0"/>
    <w:rsid w:val="006F23C4"/>
    <w:rsid w:val="006F26C7"/>
    <w:rsid w:val="006F2AEE"/>
    <w:rsid w:val="006F2FD2"/>
    <w:rsid w:val="006F355F"/>
    <w:rsid w:val="006F3A68"/>
    <w:rsid w:val="006F40A2"/>
    <w:rsid w:val="006F462D"/>
    <w:rsid w:val="006F470F"/>
    <w:rsid w:val="006F4730"/>
    <w:rsid w:val="006F4917"/>
    <w:rsid w:val="006F4FFF"/>
    <w:rsid w:val="006F59DD"/>
    <w:rsid w:val="006F59EA"/>
    <w:rsid w:val="006F684B"/>
    <w:rsid w:val="006F7250"/>
    <w:rsid w:val="006F7304"/>
    <w:rsid w:val="006F75F6"/>
    <w:rsid w:val="006F795D"/>
    <w:rsid w:val="006F79E0"/>
    <w:rsid w:val="006F7B26"/>
    <w:rsid w:val="007000F8"/>
    <w:rsid w:val="00700168"/>
    <w:rsid w:val="007006B8"/>
    <w:rsid w:val="007007EE"/>
    <w:rsid w:val="00700D03"/>
    <w:rsid w:val="0070177C"/>
    <w:rsid w:val="0070312D"/>
    <w:rsid w:val="00703DCF"/>
    <w:rsid w:val="00704AD6"/>
    <w:rsid w:val="00704B1E"/>
    <w:rsid w:val="00705626"/>
    <w:rsid w:val="007056DB"/>
    <w:rsid w:val="0070598F"/>
    <w:rsid w:val="00705A09"/>
    <w:rsid w:val="007063A7"/>
    <w:rsid w:val="00706D43"/>
    <w:rsid w:val="00706E8D"/>
    <w:rsid w:val="00707067"/>
    <w:rsid w:val="00707F1B"/>
    <w:rsid w:val="00707F5E"/>
    <w:rsid w:val="00707FE4"/>
    <w:rsid w:val="00710312"/>
    <w:rsid w:val="00710E33"/>
    <w:rsid w:val="00710FE3"/>
    <w:rsid w:val="00711017"/>
    <w:rsid w:val="007110A3"/>
    <w:rsid w:val="00711199"/>
    <w:rsid w:val="00711335"/>
    <w:rsid w:val="007113B5"/>
    <w:rsid w:val="0071154F"/>
    <w:rsid w:val="00711770"/>
    <w:rsid w:val="0071189D"/>
    <w:rsid w:val="00712487"/>
    <w:rsid w:val="00712A40"/>
    <w:rsid w:val="007131F1"/>
    <w:rsid w:val="00713306"/>
    <w:rsid w:val="007137BE"/>
    <w:rsid w:val="007137F8"/>
    <w:rsid w:val="00713F8D"/>
    <w:rsid w:val="00714195"/>
    <w:rsid w:val="00714199"/>
    <w:rsid w:val="0071423D"/>
    <w:rsid w:val="007142E7"/>
    <w:rsid w:val="007142F4"/>
    <w:rsid w:val="007148E0"/>
    <w:rsid w:val="00715364"/>
    <w:rsid w:val="00715396"/>
    <w:rsid w:val="007153F5"/>
    <w:rsid w:val="00715C06"/>
    <w:rsid w:val="007169D8"/>
    <w:rsid w:val="00716DC7"/>
    <w:rsid w:val="0071780E"/>
    <w:rsid w:val="0071793E"/>
    <w:rsid w:val="00717959"/>
    <w:rsid w:val="00720175"/>
    <w:rsid w:val="00720604"/>
    <w:rsid w:val="00720C4C"/>
    <w:rsid w:val="0072143A"/>
    <w:rsid w:val="00721B7C"/>
    <w:rsid w:val="0072234F"/>
    <w:rsid w:val="007223DA"/>
    <w:rsid w:val="007223DE"/>
    <w:rsid w:val="00722C51"/>
    <w:rsid w:val="00722DD2"/>
    <w:rsid w:val="00723007"/>
    <w:rsid w:val="00723B9C"/>
    <w:rsid w:val="007240E8"/>
    <w:rsid w:val="0072435A"/>
    <w:rsid w:val="007243BF"/>
    <w:rsid w:val="0072457A"/>
    <w:rsid w:val="00724639"/>
    <w:rsid w:val="00724665"/>
    <w:rsid w:val="00724836"/>
    <w:rsid w:val="00724CDA"/>
    <w:rsid w:val="007251DC"/>
    <w:rsid w:val="007258B7"/>
    <w:rsid w:val="00725F9B"/>
    <w:rsid w:val="00726A72"/>
    <w:rsid w:val="00726C97"/>
    <w:rsid w:val="0072714B"/>
    <w:rsid w:val="0072764D"/>
    <w:rsid w:val="00727D29"/>
    <w:rsid w:val="00730483"/>
    <w:rsid w:val="007309F7"/>
    <w:rsid w:val="00730AF9"/>
    <w:rsid w:val="00730B86"/>
    <w:rsid w:val="0073113F"/>
    <w:rsid w:val="00731607"/>
    <w:rsid w:val="007318DE"/>
    <w:rsid w:val="00731A19"/>
    <w:rsid w:val="00731DA6"/>
    <w:rsid w:val="007321FA"/>
    <w:rsid w:val="00732B30"/>
    <w:rsid w:val="00732ECE"/>
    <w:rsid w:val="007335AE"/>
    <w:rsid w:val="00733BCF"/>
    <w:rsid w:val="00734F41"/>
    <w:rsid w:val="00735794"/>
    <w:rsid w:val="00735D81"/>
    <w:rsid w:val="00735EEC"/>
    <w:rsid w:val="00736641"/>
    <w:rsid w:val="0073672F"/>
    <w:rsid w:val="00736EFF"/>
    <w:rsid w:val="00737630"/>
    <w:rsid w:val="0073781C"/>
    <w:rsid w:val="00737DF5"/>
    <w:rsid w:val="00737F42"/>
    <w:rsid w:val="007401A6"/>
    <w:rsid w:val="00741811"/>
    <w:rsid w:val="007418DB"/>
    <w:rsid w:val="00741E0B"/>
    <w:rsid w:val="00742130"/>
    <w:rsid w:val="00742796"/>
    <w:rsid w:val="0074300C"/>
    <w:rsid w:val="00744079"/>
    <w:rsid w:val="007446A3"/>
    <w:rsid w:val="007446F1"/>
    <w:rsid w:val="00745AC0"/>
    <w:rsid w:val="00746120"/>
    <w:rsid w:val="00746752"/>
    <w:rsid w:val="007476E1"/>
    <w:rsid w:val="00747854"/>
    <w:rsid w:val="007509A2"/>
    <w:rsid w:val="007516DD"/>
    <w:rsid w:val="00751C4A"/>
    <w:rsid w:val="00752059"/>
    <w:rsid w:val="00752BC2"/>
    <w:rsid w:val="0075390D"/>
    <w:rsid w:val="00753F16"/>
    <w:rsid w:val="00753FB2"/>
    <w:rsid w:val="0075409E"/>
    <w:rsid w:val="00754A34"/>
    <w:rsid w:val="00754D2F"/>
    <w:rsid w:val="0075577F"/>
    <w:rsid w:val="00755E18"/>
    <w:rsid w:val="00755EB2"/>
    <w:rsid w:val="00756098"/>
    <w:rsid w:val="00756C2F"/>
    <w:rsid w:val="00757D54"/>
    <w:rsid w:val="00757E29"/>
    <w:rsid w:val="00757F33"/>
    <w:rsid w:val="0076039C"/>
    <w:rsid w:val="00761277"/>
    <w:rsid w:val="007614AC"/>
    <w:rsid w:val="00761C8B"/>
    <w:rsid w:val="00761E6D"/>
    <w:rsid w:val="0076268E"/>
    <w:rsid w:val="00762D47"/>
    <w:rsid w:val="007630FA"/>
    <w:rsid w:val="0076322A"/>
    <w:rsid w:val="007637E8"/>
    <w:rsid w:val="0076388C"/>
    <w:rsid w:val="00763D0D"/>
    <w:rsid w:val="00764554"/>
    <w:rsid w:val="00764877"/>
    <w:rsid w:val="00764BF9"/>
    <w:rsid w:val="00764FDE"/>
    <w:rsid w:val="007657F8"/>
    <w:rsid w:val="007659F9"/>
    <w:rsid w:val="007663AB"/>
    <w:rsid w:val="00766E0E"/>
    <w:rsid w:val="007674F2"/>
    <w:rsid w:val="007675ED"/>
    <w:rsid w:val="00767B67"/>
    <w:rsid w:val="00767B6C"/>
    <w:rsid w:val="00767B97"/>
    <w:rsid w:val="00770152"/>
    <w:rsid w:val="00770510"/>
    <w:rsid w:val="007711D2"/>
    <w:rsid w:val="00771A05"/>
    <w:rsid w:val="00771E0A"/>
    <w:rsid w:val="0077210E"/>
    <w:rsid w:val="00772807"/>
    <w:rsid w:val="00773277"/>
    <w:rsid w:val="0077345C"/>
    <w:rsid w:val="007743BC"/>
    <w:rsid w:val="007744E3"/>
    <w:rsid w:val="00774A09"/>
    <w:rsid w:val="00775664"/>
    <w:rsid w:val="00775CF3"/>
    <w:rsid w:val="00775EDA"/>
    <w:rsid w:val="00776427"/>
    <w:rsid w:val="0077689C"/>
    <w:rsid w:val="007768B0"/>
    <w:rsid w:val="007768B9"/>
    <w:rsid w:val="007768CB"/>
    <w:rsid w:val="00776F06"/>
    <w:rsid w:val="007770D8"/>
    <w:rsid w:val="007771C5"/>
    <w:rsid w:val="007772E3"/>
    <w:rsid w:val="00777369"/>
    <w:rsid w:val="00777798"/>
    <w:rsid w:val="00777A8B"/>
    <w:rsid w:val="007801FC"/>
    <w:rsid w:val="00780901"/>
    <w:rsid w:val="0078186D"/>
    <w:rsid w:val="00782180"/>
    <w:rsid w:val="0078242E"/>
    <w:rsid w:val="0078282C"/>
    <w:rsid w:val="007828A4"/>
    <w:rsid w:val="00783252"/>
    <w:rsid w:val="00783B6F"/>
    <w:rsid w:val="00784969"/>
    <w:rsid w:val="00784C38"/>
    <w:rsid w:val="00784F61"/>
    <w:rsid w:val="007855D0"/>
    <w:rsid w:val="00785A88"/>
    <w:rsid w:val="00785BA8"/>
    <w:rsid w:val="00785D8F"/>
    <w:rsid w:val="007865D4"/>
    <w:rsid w:val="00786921"/>
    <w:rsid w:val="00786B2B"/>
    <w:rsid w:val="00786E95"/>
    <w:rsid w:val="007874B2"/>
    <w:rsid w:val="0078776E"/>
    <w:rsid w:val="00790426"/>
    <w:rsid w:val="0079066D"/>
    <w:rsid w:val="0079194D"/>
    <w:rsid w:val="00791A32"/>
    <w:rsid w:val="00791A3F"/>
    <w:rsid w:val="00792148"/>
    <w:rsid w:val="007923EB"/>
    <w:rsid w:val="00792411"/>
    <w:rsid w:val="00792C72"/>
    <w:rsid w:val="007930B6"/>
    <w:rsid w:val="007939F0"/>
    <w:rsid w:val="00793A10"/>
    <w:rsid w:val="00793B6C"/>
    <w:rsid w:val="007946E1"/>
    <w:rsid w:val="00794C05"/>
    <w:rsid w:val="00794CAC"/>
    <w:rsid w:val="00795487"/>
    <w:rsid w:val="007955FB"/>
    <w:rsid w:val="00795FA5"/>
    <w:rsid w:val="0079626C"/>
    <w:rsid w:val="00797681"/>
    <w:rsid w:val="0079794C"/>
    <w:rsid w:val="007A0436"/>
    <w:rsid w:val="007A0F2F"/>
    <w:rsid w:val="007A114E"/>
    <w:rsid w:val="007A119F"/>
    <w:rsid w:val="007A1700"/>
    <w:rsid w:val="007A1B84"/>
    <w:rsid w:val="007A1D44"/>
    <w:rsid w:val="007A230C"/>
    <w:rsid w:val="007A231B"/>
    <w:rsid w:val="007A2366"/>
    <w:rsid w:val="007A3057"/>
    <w:rsid w:val="007A366E"/>
    <w:rsid w:val="007A36D8"/>
    <w:rsid w:val="007A3753"/>
    <w:rsid w:val="007A3E26"/>
    <w:rsid w:val="007A3E54"/>
    <w:rsid w:val="007A44E7"/>
    <w:rsid w:val="007A485C"/>
    <w:rsid w:val="007A517F"/>
    <w:rsid w:val="007A5402"/>
    <w:rsid w:val="007A56CB"/>
    <w:rsid w:val="007A5701"/>
    <w:rsid w:val="007A60B4"/>
    <w:rsid w:val="007A6139"/>
    <w:rsid w:val="007A70C2"/>
    <w:rsid w:val="007A77B7"/>
    <w:rsid w:val="007A7864"/>
    <w:rsid w:val="007A79ED"/>
    <w:rsid w:val="007A7DCB"/>
    <w:rsid w:val="007B00F8"/>
    <w:rsid w:val="007B01E1"/>
    <w:rsid w:val="007B0492"/>
    <w:rsid w:val="007B07E9"/>
    <w:rsid w:val="007B0BF8"/>
    <w:rsid w:val="007B0E6C"/>
    <w:rsid w:val="007B1078"/>
    <w:rsid w:val="007B1A90"/>
    <w:rsid w:val="007B25B3"/>
    <w:rsid w:val="007B26CF"/>
    <w:rsid w:val="007B2B60"/>
    <w:rsid w:val="007B34C7"/>
    <w:rsid w:val="007B3ADA"/>
    <w:rsid w:val="007B3B9F"/>
    <w:rsid w:val="007B3E3C"/>
    <w:rsid w:val="007B4066"/>
    <w:rsid w:val="007B40F6"/>
    <w:rsid w:val="007B423B"/>
    <w:rsid w:val="007B475B"/>
    <w:rsid w:val="007B48AD"/>
    <w:rsid w:val="007B53BF"/>
    <w:rsid w:val="007B5B92"/>
    <w:rsid w:val="007B600B"/>
    <w:rsid w:val="007B614D"/>
    <w:rsid w:val="007B623A"/>
    <w:rsid w:val="007B7331"/>
    <w:rsid w:val="007B76B4"/>
    <w:rsid w:val="007C0623"/>
    <w:rsid w:val="007C0877"/>
    <w:rsid w:val="007C0E48"/>
    <w:rsid w:val="007C14C8"/>
    <w:rsid w:val="007C1760"/>
    <w:rsid w:val="007C1A7D"/>
    <w:rsid w:val="007C2567"/>
    <w:rsid w:val="007C25E4"/>
    <w:rsid w:val="007C26B2"/>
    <w:rsid w:val="007C285C"/>
    <w:rsid w:val="007C2942"/>
    <w:rsid w:val="007C2C2D"/>
    <w:rsid w:val="007C2DA1"/>
    <w:rsid w:val="007C32F5"/>
    <w:rsid w:val="007C3337"/>
    <w:rsid w:val="007C336D"/>
    <w:rsid w:val="007C3848"/>
    <w:rsid w:val="007C39F4"/>
    <w:rsid w:val="007C3B16"/>
    <w:rsid w:val="007C3CF1"/>
    <w:rsid w:val="007C3E41"/>
    <w:rsid w:val="007C4264"/>
    <w:rsid w:val="007C4573"/>
    <w:rsid w:val="007C4CD5"/>
    <w:rsid w:val="007C5931"/>
    <w:rsid w:val="007C59DC"/>
    <w:rsid w:val="007C6532"/>
    <w:rsid w:val="007C66E5"/>
    <w:rsid w:val="007C67F7"/>
    <w:rsid w:val="007C693B"/>
    <w:rsid w:val="007C6971"/>
    <w:rsid w:val="007C6F0D"/>
    <w:rsid w:val="007C7132"/>
    <w:rsid w:val="007C7401"/>
    <w:rsid w:val="007C7672"/>
    <w:rsid w:val="007C799F"/>
    <w:rsid w:val="007C79C2"/>
    <w:rsid w:val="007C7AB7"/>
    <w:rsid w:val="007C7F50"/>
    <w:rsid w:val="007D018F"/>
    <w:rsid w:val="007D0746"/>
    <w:rsid w:val="007D07C3"/>
    <w:rsid w:val="007D0A0A"/>
    <w:rsid w:val="007D0CD4"/>
    <w:rsid w:val="007D1993"/>
    <w:rsid w:val="007D1AD2"/>
    <w:rsid w:val="007D2604"/>
    <w:rsid w:val="007D2F3F"/>
    <w:rsid w:val="007D31E1"/>
    <w:rsid w:val="007D347F"/>
    <w:rsid w:val="007D384E"/>
    <w:rsid w:val="007D3A0C"/>
    <w:rsid w:val="007D482B"/>
    <w:rsid w:val="007D482C"/>
    <w:rsid w:val="007D4D7F"/>
    <w:rsid w:val="007D530C"/>
    <w:rsid w:val="007D5A1C"/>
    <w:rsid w:val="007D61C6"/>
    <w:rsid w:val="007D69AC"/>
    <w:rsid w:val="007D6BDB"/>
    <w:rsid w:val="007D71ED"/>
    <w:rsid w:val="007D73EE"/>
    <w:rsid w:val="007D7B21"/>
    <w:rsid w:val="007D7F0D"/>
    <w:rsid w:val="007E0027"/>
    <w:rsid w:val="007E0097"/>
    <w:rsid w:val="007E0B20"/>
    <w:rsid w:val="007E11FB"/>
    <w:rsid w:val="007E159F"/>
    <w:rsid w:val="007E1D8A"/>
    <w:rsid w:val="007E1E58"/>
    <w:rsid w:val="007E26B8"/>
    <w:rsid w:val="007E287A"/>
    <w:rsid w:val="007E2E9B"/>
    <w:rsid w:val="007E32A6"/>
    <w:rsid w:val="007E33B5"/>
    <w:rsid w:val="007E3594"/>
    <w:rsid w:val="007E36EF"/>
    <w:rsid w:val="007E4202"/>
    <w:rsid w:val="007E42C3"/>
    <w:rsid w:val="007E4A62"/>
    <w:rsid w:val="007E544F"/>
    <w:rsid w:val="007E5745"/>
    <w:rsid w:val="007E5B7B"/>
    <w:rsid w:val="007E5E80"/>
    <w:rsid w:val="007E5EC3"/>
    <w:rsid w:val="007E5FFC"/>
    <w:rsid w:val="007E6569"/>
    <w:rsid w:val="007E6644"/>
    <w:rsid w:val="007E6D81"/>
    <w:rsid w:val="007F00CB"/>
    <w:rsid w:val="007F02E3"/>
    <w:rsid w:val="007F0400"/>
    <w:rsid w:val="007F08BA"/>
    <w:rsid w:val="007F0985"/>
    <w:rsid w:val="007F0D39"/>
    <w:rsid w:val="007F0EB2"/>
    <w:rsid w:val="007F1A57"/>
    <w:rsid w:val="007F1EB9"/>
    <w:rsid w:val="007F2662"/>
    <w:rsid w:val="007F3A8F"/>
    <w:rsid w:val="007F3AC6"/>
    <w:rsid w:val="007F4894"/>
    <w:rsid w:val="007F48AF"/>
    <w:rsid w:val="007F494C"/>
    <w:rsid w:val="007F4E95"/>
    <w:rsid w:val="007F53A5"/>
    <w:rsid w:val="007F5545"/>
    <w:rsid w:val="007F571D"/>
    <w:rsid w:val="007F5731"/>
    <w:rsid w:val="007F5997"/>
    <w:rsid w:val="007F5CCF"/>
    <w:rsid w:val="007F5CE3"/>
    <w:rsid w:val="007F5E1D"/>
    <w:rsid w:val="007F5F6F"/>
    <w:rsid w:val="007F6144"/>
    <w:rsid w:val="007F6193"/>
    <w:rsid w:val="007F6370"/>
    <w:rsid w:val="007F63E6"/>
    <w:rsid w:val="007F65D7"/>
    <w:rsid w:val="007F6E04"/>
    <w:rsid w:val="007F7202"/>
    <w:rsid w:val="007F7E1D"/>
    <w:rsid w:val="008003B0"/>
    <w:rsid w:val="00800F0F"/>
    <w:rsid w:val="00801024"/>
    <w:rsid w:val="0080150A"/>
    <w:rsid w:val="00802233"/>
    <w:rsid w:val="008022C2"/>
    <w:rsid w:val="00802D4B"/>
    <w:rsid w:val="00803223"/>
    <w:rsid w:val="00803651"/>
    <w:rsid w:val="0080404A"/>
    <w:rsid w:val="00804D0D"/>
    <w:rsid w:val="00804DF2"/>
    <w:rsid w:val="0080561E"/>
    <w:rsid w:val="008060DA"/>
    <w:rsid w:val="00806A00"/>
    <w:rsid w:val="00806C4D"/>
    <w:rsid w:val="00806C87"/>
    <w:rsid w:val="00806DE6"/>
    <w:rsid w:val="00807017"/>
    <w:rsid w:val="00807087"/>
    <w:rsid w:val="0080729C"/>
    <w:rsid w:val="0081078F"/>
    <w:rsid w:val="00810874"/>
    <w:rsid w:val="008108C6"/>
    <w:rsid w:val="00810D77"/>
    <w:rsid w:val="00810E66"/>
    <w:rsid w:val="00810EE4"/>
    <w:rsid w:val="00811610"/>
    <w:rsid w:val="00811945"/>
    <w:rsid w:val="00811CF5"/>
    <w:rsid w:val="00811FF7"/>
    <w:rsid w:val="0081233A"/>
    <w:rsid w:val="008126D9"/>
    <w:rsid w:val="00812A1E"/>
    <w:rsid w:val="00812AE4"/>
    <w:rsid w:val="00812B67"/>
    <w:rsid w:val="00812B87"/>
    <w:rsid w:val="008130F4"/>
    <w:rsid w:val="00813AEB"/>
    <w:rsid w:val="00813AFE"/>
    <w:rsid w:val="00814538"/>
    <w:rsid w:val="00814555"/>
    <w:rsid w:val="0081484C"/>
    <w:rsid w:val="00814EA0"/>
    <w:rsid w:val="00814FC3"/>
    <w:rsid w:val="008151B5"/>
    <w:rsid w:val="00815220"/>
    <w:rsid w:val="00815AE8"/>
    <w:rsid w:val="00815E72"/>
    <w:rsid w:val="00816652"/>
    <w:rsid w:val="00816ABA"/>
    <w:rsid w:val="00817027"/>
    <w:rsid w:val="00817235"/>
    <w:rsid w:val="00817F2E"/>
    <w:rsid w:val="0082086B"/>
    <w:rsid w:val="00820CAD"/>
    <w:rsid w:val="00820CCD"/>
    <w:rsid w:val="00820E29"/>
    <w:rsid w:val="00821285"/>
    <w:rsid w:val="008214C4"/>
    <w:rsid w:val="0082157F"/>
    <w:rsid w:val="0082172D"/>
    <w:rsid w:val="00821741"/>
    <w:rsid w:val="008217FF"/>
    <w:rsid w:val="008219F2"/>
    <w:rsid w:val="00821AEE"/>
    <w:rsid w:val="00822831"/>
    <w:rsid w:val="00822DB6"/>
    <w:rsid w:val="00823B79"/>
    <w:rsid w:val="00823F6F"/>
    <w:rsid w:val="00824367"/>
    <w:rsid w:val="00824819"/>
    <w:rsid w:val="00824DBA"/>
    <w:rsid w:val="00824F64"/>
    <w:rsid w:val="00826E2F"/>
    <w:rsid w:val="00826F1F"/>
    <w:rsid w:val="00827E9F"/>
    <w:rsid w:val="00827ED6"/>
    <w:rsid w:val="00827FEB"/>
    <w:rsid w:val="00830104"/>
    <w:rsid w:val="00830A0C"/>
    <w:rsid w:val="00830C46"/>
    <w:rsid w:val="00830CD0"/>
    <w:rsid w:val="00830FC6"/>
    <w:rsid w:val="00831410"/>
    <w:rsid w:val="00831601"/>
    <w:rsid w:val="008319B2"/>
    <w:rsid w:val="00832093"/>
    <w:rsid w:val="008322AD"/>
    <w:rsid w:val="00832821"/>
    <w:rsid w:val="00832D75"/>
    <w:rsid w:val="00833B2B"/>
    <w:rsid w:val="00833E15"/>
    <w:rsid w:val="00833F41"/>
    <w:rsid w:val="008345F3"/>
    <w:rsid w:val="00834C00"/>
    <w:rsid w:val="00834FAF"/>
    <w:rsid w:val="00835056"/>
    <w:rsid w:val="00835179"/>
    <w:rsid w:val="00836525"/>
    <w:rsid w:val="00836A52"/>
    <w:rsid w:val="00836D83"/>
    <w:rsid w:val="008373EC"/>
    <w:rsid w:val="00840215"/>
    <w:rsid w:val="00840322"/>
    <w:rsid w:val="00840593"/>
    <w:rsid w:val="00840A56"/>
    <w:rsid w:val="0084113A"/>
    <w:rsid w:val="00841F44"/>
    <w:rsid w:val="00841F57"/>
    <w:rsid w:val="008423C8"/>
    <w:rsid w:val="008426F8"/>
    <w:rsid w:val="00842A22"/>
    <w:rsid w:val="00842A5A"/>
    <w:rsid w:val="00842D23"/>
    <w:rsid w:val="00842EE3"/>
    <w:rsid w:val="00842FB6"/>
    <w:rsid w:val="008442AB"/>
    <w:rsid w:val="00844D1A"/>
    <w:rsid w:val="008450E8"/>
    <w:rsid w:val="008452F9"/>
    <w:rsid w:val="0084576E"/>
    <w:rsid w:val="00845B18"/>
    <w:rsid w:val="00846A83"/>
    <w:rsid w:val="00846EA8"/>
    <w:rsid w:val="00847868"/>
    <w:rsid w:val="00847AC5"/>
    <w:rsid w:val="00847FDA"/>
    <w:rsid w:val="0085035F"/>
    <w:rsid w:val="008503B0"/>
    <w:rsid w:val="008507C9"/>
    <w:rsid w:val="0085127E"/>
    <w:rsid w:val="00851463"/>
    <w:rsid w:val="00851667"/>
    <w:rsid w:val="008523F6"/>
    <w:rsid w:val="00852D9E"/>
    <w:rsid w:val="00852EC8"/>
    <w:rsid w:val="0085336A"/>
    <w:rsid w:val="0085341D"/>
    <w:rsid w:val="0085363B"/>
    <w:rsid w:val="0085403E"/>
    <w:rsid w:val="0085474A"/>
    <w:rsid w:val="0085488E"/>
    <w:rsid w:val="00854AF0"/>
    <w:rsid w:val="00854B01"/>
    <w:rsid w:val="00854B03"/>
    <w:rsid w:val="0085560F"/>
    <w:rsid w:val="008560B6"/>
    <w:rsid w:val="0085621C"/>
    <w:rsid w:val="008569C7"/>
    <w:rsid w:val="00856A9C"/>
    <w:rsid w:val="00856EE3"/>
    <w:rsid w:val="008571F1"/>
    <w:rsid w:val="00857B91"/>
    <w:rsid w:val="008602C6"/>
    <w:rsid w:val="00860990"/>
    <w:rsid w:val="0086146D"/>
    <w:rsid w:val="008615CA"/>
    <w:rsid w:val="008616E6"/>
    <w:rsid w:val="0086207C"/>
    <w:rsid w:val="0086209A"/>
    <w:rsid w:val="008620DC"/>
    <w:rsid w:val="00862641"/>
    <w:rsid w:val="00862E79"/>
    <w:rsid w:val="00862ED6"/>
    <w:rsid w:val="00863889"/>
    <w:rsid w:val="00863C41"/>
    <w:rsid w:val="00863CF6"/>
    <w:rsid w:val="00864807"/>
    <w:rsid w:val="00864A6B"/>
    <w:rsid w:val="00864B79"/>
    <w:rsid w:val="0086570A"/>
    <w:rsid w:val="008667CF"/>
    <w:rsid w:val="00866A0D"/>
    <w:rsid w:val="00866DAB"/>
    <w:rsid w:val="00867591"/>
    <w:rsid w:val="00867FA6"/>
    <w:rsid w:val="00870568"/>
    <w:rsid w:val="008706A7"/>
    <w:rsid w:val="00870DB3"/>
    <w:rsid w:val="008714BC"/>
    <w:rsid w:val="00872052"/>
    <w:rsid w:val="00872142"/>
    <w:rsid w:val="00872D01"/>
    <w:rsid w:val="008731C5"/>
    <w:rsid w:val="008732C5"/>
    <w:rsid w:val="0087330D"/>
    <w:rsid w:val="008734EB"/>
    <w:rsid w:val="0087375A"/>
    <w:rsid w:val="00873760"/>
    <w:rsid w:val="00873F7E"/>
    <w:rsid w:val="00874154"/>
    <w:rsid w:val="00874195"/>
    <w:rsid w:val="00874341"/>
    <w:rsid w:val="0087439B"/>
    <w:rsid w:val="0087496A"/>
    <w:rsid w:val="00874A87"/>
    <w:rsid w:val="00874AA9"/>
    <w:rsid w:val="008754EC"/>
    <w:rsid w:val="00875E50"/>
    <w:rsid w:val="008766C1"/>
    <w:rsid w:val="0087673E"/>
    <w:rsid w:val="00876997"/>
    <w:rsid w:val="008770C5"/>
    <w:rsid w:val="00877937"/>
    <w:rsid w:val="008779D3"/>
    <w:rsid w:val="00880AAE"/>
    <w:rsid w:val="00880B73"/>
    <w:rsid w:val="008814D0"/>
    <w:rsid w:val="00882CF8"/>
    <w:rsid w:val="008833DC"/>
    <w:rsid w:val="00883514"/>
    <w:rsid w:val="00883941"/>
    <w:rsid w:val="0088400C"/>
    <w:rsid w:val="00884136"/>
    <w:rsid w:val="008844B0"/>
    <w:rsid w:val="00884720"/>
    <w:rsid w:val="00885250"/>
    <w:rsid w:val="008857D6"/>
    <w:rsid w:val="00885901"/>
    <w:rsid w:val="00885905"/>
    <w:rsid w:val="008860A2"/>
    <w:rsid w:val="008860EB"/>
    <w:rsid w:val="00886534"/>
    <w:rsid w:val="00886760"/>
    <w:rsid w:val="00886F4D"/>
    <w:rsid w:val="008871F4"/>
    <w:rsid w:val="00887506"/>
    <w:rsid w:val="008875B0"/>
    <w:rsid w:val="0088784F"/>
    <w:rsid w:val="00887935"/>
    <w:rsid w:val="00887CD2"/>
    <w:rsid w:val="00887F35"/>
    <w:rsid w:val="00890173"/>
    <w:rsid w:val="008901A8"/>
    <w:rsid w:val="00890307"/>
    <w:rsid w:val="00890519"/>
    <w:rsid w:val="008906EE"/>
    <w:rsid w:val="00890822"/>
    <w:rsid w:val="00890FD2"/>
    <w:rsid w:val="00891086"/>
    <w:rsid w:val="0089180B"/>
    <w:rsid w:val="00891811"/>
    <w:rsid w:val="00892A57"/>
    <w:rsid w:val="00892C94"/>
    <w:rsid w:val="00892F88"/>
    <w:rsid w:val="008930B6"/>
    <w:rsid w:val="00893152"/>
    <w:rsid w:val="008936D0"/>
    <w:rsid w:val="00893E56"/>
    <w:rsid w:val="00894180"/>
    <w:rsid w:val="008956F0"/>
    <w:rsid w:val="008958C2"/>
    <w:rsid w:val="00895994"/>
    <w:rsid w:val="00895ED1"/>
    <w:rsid w:val="008965C6"/>
    <w:rsid w:val="00896C2D"/>
    <w:rsid w:val="008971D3"/>
    <w:rsid w:val="0089785D"/>
    <w:rsid w:val="008A03CB"/>
    <w:rsid w:val="008A078E"/>
    <w:rsid w:val="008A10C6"/>
    <w:rsid w:val="008A18FA"/>
    <w:rsid w:val="008A1AB9"/>
    <w:rsid w:val="008A1C8E"/>
    <w:rsid w:val="008A1DEF"/>
    <w:rsid w:val="008A211C"/>
    <w:rsid w:val="008A2129"/>
    <w:rsid w:val="008A23A4"/>
    <w:rsid w:val="008A243F"/>
    <w:rsid w:val="008A3154"/>
    <w:rsid w:val="008A346D"/>
    <w:rsid w:val="008A382E"/>
    <w:rsid w:val="008A4441"/>
    <w:rsid w:val="008A4556"/>
    <w:rsid w:val="008A487B"/>
    <w:rsid w:val="008A4887"/>
    <w:rsid w:val="008A4953"/>
    <w:rsid w:val="008A5030"/>
    <w:rsid w:val="008A55D2"/>
    <w:rsid w:val="008A5C19"/>
    <w:rsid w:val="008A5DBB"/>
    <w:rsid w:val="008A5ED4"/>
    <w:rsid w:val="008A639A"/>
    <w:rsid w:val="008A6490"/>
    <w:rsid w:val="008A6495"/>
    <w:rsid w:val="008A6644"/>
    <w:rsid w:val="008A6ACD"/>
    <w:rsid w:val="008A70F8"/>
    <w:rsid w:val="008A78B6"/>
    <w:rsid w:val="008A7DFB"/>
    <w:rsid w:val="008A7E2C"/>
    <w:rsid w:val="008A7F14"/>
    <w:rsid w:val="008B060A"/>
    <w:rsid w:val="008B07AA"/>
    <w:rsid w:val="008B0EA4"/>
    <w:rsid w:val="008B0F72"/>
    <w:rsid w:val="008B253B"/>
    <w:rsid w:val="008B29B6"/>
    <w:rsid w:val="008B2D50"/>
    <w:rsid w:val="008B2E4A"/>
    <w:rsid w:val="008B2FA7"/>
    <w:rsid w:val="008B31FB"/>
    <w:rsid w:val="008B3498"/>
    <w:rsid w:val="008B3809"/>
    <w:rsid w:val="008B38C6"/>
    <w:rsid w:val="008B3914"/>
    <w:rsid w:val="008B44B7"/>
    <w:rsid w:val="008B4B50"/>
    <w:rsid w:val="008B5167"/>
    <w:rsid w:val="008B5FB5"/>
    <w:rsid w:val="008B647F"/>
    <w:rsid w:val="008B68C6"/>
    <w:rsid w:val="008B6953"/>
    <w:rsid w:val="008B74FE"/>
    <w:rsid w:val="008B7999"/>
    <w:rsid w:val="008B7CEB"/>
    <w:rsid w:val="008C00D8"/>
    <w:rsid w:val="008C02E2"/>
    <w:rsid w:val="008C066A"/>
    <w:rsid w:val="008C077A"/>
    <w:rsid w:val="008C096F"/>
    <w:rsid w:val="008C0A44"/>
    <w:rsid w:val="008C1028"/>
    <w:rsid w:val="008C13F5"/>
    <w:rsid w:val="008C1621"/>
    <w:rsid w:val="008C1E83"/>
    <w:rsid w:val="008C1F9C"/>
    <w:rsid w:val="008C20F7"/>
    <w:rsid w:val="008C23FC"/>
    <w:rsid w:val="008C2434"/>
    <w:rsid w:val="008C24B7"/>
    <w:rsid w:val="008C24C9"/>
    <w:rsid w:val="008C2CB5"/>
    <w:rsid w:val="008C374E"/>
    <w:rsid w:val="008C4397"/>
    <w:rsid w:val="008C43C7"/>
    <w:rsid w:val="008C46A6"/>
    <w:rsid w:val="008C49D0"/>
    <w:rsid w:val="008C4AA9"/>
    <w:rsid w:val="008C4B6A"/>
    <w:rsid w:val="008C5069"/>
    <w:rsid w:val="008C5542"/>
    <w:rsid w:val="008C5C9B"/>
    <w:rsid w:val="008C6080"/>
    <w:rsid w:val="008C6399"/>
    <w:rsid w:val="008C6720"/>
    <w:rsid w:val="008C69EA"/>
    <w:rsid w:val="008C6FDB"/>
    <w:rsid w:val="008C70B7"/>
    <w:rsid w:val="008C7426"/>
    <w:rsid w:val="008C7699"/>
    <w:rsid w:val="008C7BCD"/>
    <w:rsid w:val="008C7CA9"/>
    <w:rsid w:val="008C7E26"/>
    <w:rsid w:val="008D0249"/>
    <w:rsid w:val="008D056C"/>
    <w:rsid w:val="008D0CEC"/>
    <w:rsid w:val="008D1412"/>
    <w:rsid w:val="008D1979"/>
    <w:rsid w:val="008D236C"/>
    <w:rsid w:val="008D2876"/>
    <w:rsid w:val="008D28EA"/>
    <w:rsid w:val="008D3181"/>
    <w:rsid w:val="008D3870"/>
    <w:rsid w:val="008D4364"/>
    <w:rsid w:val="008D444C"/>
    <w:rsid w:val="008D46AF"/>
    <w:rsid w:val="008D4D03"/>
    <w:rsid w:val="008D4DE9"/>
    <w:rsid w:val="008D5CD9"/>
    <w:rsid w:val="008D5F94"/>
    <w:rsid w:val="008D6104"/>
    <w:rsid w:val="008D641A"/>
    <w:rsid w:val="008D64FC"/>
    <w:rsid w:val="008D6DC7"/>
    <w:rsid w:val="008D7191"/>
    <w:rsid w:val="008D7367"/>
    <w:rsid w:val="008D7CE6"/>
    <w:rsid w:val="008E0421"/>
    <w:rsid w:val="008E0604"/>
    <w:rsid w:val="008E0A94"/>
    <w:rsid w:val="008E0B3A"/>
    <w:rsid w:val="008E0E86"/>
    <w:rsid w:val="008E0ED1"/>
    <w:rsid w:val="008E1B45"/>
    <w:rsid w:val="008E2149"/>
    <w:rsid w:val="008E21AD"/>
    <w:rsid w:val="008E2295"/>
    <w:rsid w:val="008E239B"/>
    <w:rsid w:val="008E25C6"/>
    <w:rsid w:val="008E3C98"/>
    <w:rsid w:val="008E42AF"/>
    <w:rsid w:val="008E4767"/>
    <w:rsid w:val="008E51B4"/>
    <w:rsid w:val="008E5301"/>
    <w:rsid w:val="008E6366"/>
    <w:rsid w:val="008E63B4"/>
    <w:rsid w:val="008E6C17"/>
    <w:rsid w:val="008E6C82"/>
    <w:rsid w:val="008E740E"/>
    <w:rsid w:val="008F0107"/>
    <w:rsid w:val="008F0356"/>
    <w:rsid w:val="008F072B"/>
    <w:rsid w:val="008F0794"/>
    <w:rsid w:val="008F08B8"/>
    <w:rsid w:val="008F1781"/>
    <w:rsid w:val="008F1853"/>
    <w:rsid w:val="008F19E3"/>
    <w:rsid w:val="008F1C33"/>
    <w:rsid w:val="008F205C"/>
    <w:rsid w:val="008F23E2"/>
    <w:rsid w:val="008F2672"/>
    <w:rsid w:val="008F26A4"/>
    <w:rsid w:val="008F27BC"/>
    <w:rsid w:val="008F2850"/>
    <w:rsid w:val="008F2BB8"/>
    <w:rsid w:val="008F2C1B"/>
    <w:rsid w:val="008F2C43"/>
    <w:rsid w:val="008F2DEF"/>
    <w:rsid w:val="008F317E"/>
    <w:rsid w:val="008F3873"/>
    <w:rsid w:val="008F4198"/>
    <w:rsid w:val="008F430B"/>
    <w:rsid w:val="008F48C9"/>
    <w:rsid w:val="008F5584"/>
    <w:rsid w:val="008F56BF"/>
    <w:rsid w:val="008F5920"/>
    <w:rsid w:val="008F5DBF"/>
    <w:rsid w:val="008F5DE0"/>
    <w:rsid w:val="008F648B"/>
    <w:rsid w:val="008F68DA"/>
    <w:rsid w:val="008F713D"/>
    <w:rsid w:val="008F72CC"/>
    <w:rsid w:val="008F7320"/>
    <w:rsid w:val="008F7951"/>
    <w:rsid w:val="008F7BEF"/>
    <w:rsid w:val="0090031F"/>
    <w:rsid w:val="009006A8"/>
    <w:rsid w:val="0090080D"/>
    <w:rsid w:val="009008EF"/>
    <w:rsid w:val="00901056"/>
    <w:rsid w:val="0090189A"/>
    <w:rsid w:val="00901ED4"/>
    <w:rsid w:val="00901EDF"/>
    <w:rsid w:val="009022B9"/>
    <w:rsid w:val="009024F7"/>
    <w:rsid w:val="0090280E"/>
    <w:rsid w:val="00902D14"/>
    <w:rsid w:val="009038E0"/>
    <w:rsid w:val="0090397E"/>
    <w:rsid w:val="0090401C"/>
    <w:rsid w:val="00904304"/>
    <w:rsid w:val="009043EB"/>
    <w:rsid w:val="009047F0"/>
    <w:rsid w:val="00904CFB"/>
    <w:rsid w:val="0090503D"/>
    <w:rsid w:val="00905289"/>
    <w:rsid w:val="0090597A"/>
    <w:rsid w:val="00905CE1"/>
    <w:rsid w:val="00905D6B"/>
    <w:rsid w:val="00906108"/>
    <w:rsid w:val="009063A3"/>
    <w:rsid w:val="00906650"/>
    <w:rsid w:val="00906A4D"/>
    <w:rsid w:val="0090716D"/>
    <w:rsid w:val="00907789"/>
    <w:rsid w:val="00907B21"/>
    <w:rsid w:val="00907FF5"/>
    <w:rsid w:val="00910D52"/>
    <w:rsid w:val="00910D5F"/>
    <w:rsid w:val="009110FD"/>
    <w:rsid w:val="00911304"/>
    <w:rsid w:val="009116A8"/>
    <w:rsid w:val="00911DF9"/>
    <w:rsid w:val="00911E4E"/>
    <w:rsid w:val="009124C3"/>
    <w:rsid w:val="009126C1"/>
    <w:rsid w:val="0091286E"/>
    <w:rsid w:val="00912A94"/>
    <w:rsid w:val="00913BCD"/>
    <w:rsid w:val="00914184"/>
    <w:rsid w:val="00914490"/>
    <w:rsid w:val="00914805"/>
    <w:rsid w:val="00914BF9"/>
    <w:rsid w:val="00914C7D"/>
    <w:rsid w:val="00915398"/>
    <w:rsid w:val="009162FA"/>
    <w:rsid w:val="00916A25"/>
    <w:rsid w:val="00916B75"/>
    <w:rsid w:val="00917416"/>
    <w:rsid w:val="00920089"/>
    <w:rsid w:val="00920309"/>
    <w:rsid w:val="00920CEA"/>
    <w:rsid w:val="00920E09"/>
    <w:rsid w:val="00921155"/>
    <w:rsid w:val="0092132D"/>
    <w:rsid w:val="0092164D"/>
    <w:rsid w:val="00921702"/>
    <w:rsid w:val="00921761"/>
    <w:rsid w:val="00921945"/>
    <w:rsid w:val="009220B7"/>
    <w:rsid w:val="0092297B"/>
    <w:rsid w:val="009231BC"/>
    <w:rsid w:val="009237DC"/>
    <w:rsid w:val="00923887"/>
    <w:rsid w:val="00923B2D"/>
    <w:rsid w:val="00923D33"/>
    <w:rsid w:val="00924050"/>
    <w:rsid w:val="00924800"/>
    <w:rsid w:val="00924B36"/>
    <w:rsid w:val="009251A0"/>
    <w:rsid w:val="00925B47"/>
    <w:rsid w:val="009260CC"/>
    <w:rsid w:val="00926641"/>
    <w:rsid w:val="00926DC0"/>
    <w:rsid w:val="00927845"/>
    <w:rsid w:val="00927F76"/>
    <w:rsid w:val="009300DD"/>
    <w:rsid w:val="00930283"/>
    <w:rsid w:val="00930341"/>
    <w:rsid w:val="00930D46"/>
    <w:rsid w:val="00931090"/>
    <w:rsid w:val="00931335"/>
    <w:rsid w:val="009317E3"/>
    <w:rsid w:val="00931CBC"/>
    <w:rsid w:val="00932568"/>
    <w:rsid w:val="0093263C"/>
    <w:rsid w:val="009326D3"/>
    <w:rsid w:val="00932A8C"/>
    <w:rsid w:val="00932C75"/>
    <w:rsid w:val="00933E42"/>
    <w:rsid w:val="009344DB"/>
    <w:rsid w:val="009345DE"/>
    <w:rsid w:val="00934631"/>
    <w:rsid w:val="0093499D"/>
    <w:rsid w:val="0093524D"/>
    <w:rsid w:val="00935802"/>
    <w:rsid w:val="00935993"/>
    <w:rsid w:val="00935E2C"/>
    <w:rsid w:val="00935E62"/>
    <w:rsid w:val="009360A5"/>
    <w:rsid w:val="00936123"/>
    <w:rsid w:val="009365BD"/>
    <w:rsid w:val="00936B87"/>
    <w:rsid w:val="00936D05"/>
    <w:rsid w:val="00936E10"/>
    <w:rsid w:val="00936F6C"/>
    <w:rsid w:val="0093727B"/>
    <w:rsid w:val="00937542"/>
    <w:rsid w:val="00937C59"/>
    <w:rsid w:val="00940D81"/>
    <w:rsid w:val="00940DDF"/>
    <w:rsid w:val="00941152"/>
    <w:rsid w:val="009416BD"/>
    <w:rsid w:val="00941FE9"/>
    <w:rsid w:val="00942046"/>
    <w:rsid w:val="00943C97"/>
    <w:rsid w:val="0094435D"/>
    <w:rsid w:val="00944474"/>
    <w:rsid w:val="009448FC"/>
    <w:rsid w:val="00944A37"/>
    <w:rsid w:val="00944A61"/>
    <w:rsid w:val="00944BCE"/>
    <w:rsid w:val="00944D7B"/>
    <w:rsid w:val="00944FC0"/>
    <w:rsid w:val="00945F95"/>
    <w:rsid w:val="009460C4"/>
    <w:rsid w:val="0094627F"/>
    <w:rsid w:val="009466FF"/>
    <w:rsid w:val="00946B06"/>
    <w:rsid w:val="00946BA4"/>
    <w:rsid w:val="00946C58"/>
    <w:rsid w:val="00946D01"/>
    <w:rsid w:val="00947117"/>
    <w:rsid w:val="009473B8"/>
    <w:rsid w:val="009476F3"/>
    <w:rsid w:val="00947A55"/>
    <w:rsid w:val="00950623"/>
    <w:rsid w:val="009507A2"/>
    <w:rsid w:val="00950ACC"/>
    <w:rsid w:val="00950B70"/>
    <w:rsid w:val="00950F7F"/>
    <w:rsid w:val="009515A9"/>
    <w:rsid w:val="009518AD"/>
    <w:rsid w:val="00952612"/>
    <w:rsid w:val="009526A1"/>
    <w:rsid w:val="009529FD"/>
    <w:rsid w:val="00952A98"/>
    <w:rsid w:val="009532B4"/>
    <w:rsid w:val="00953EA3"/>
    <w:rsid w:val="0095414C"/>
    <w:rsid w:val="00954CB0"/>
    <w:rsid w:val="00955002"/>
    <w:rsid w:val="009552A0"/>
    <w:rsid w:val="00955548"/>
    <w:rsid w:val="009556F0"/>
    <w:rsid w:val="00955AE0"/>
    <w:rsid w:val="009563EA"/>
    <w:rsid w:val="00956D7F"/>
    <w:rsid w:val="0095742C"/>
    <w:rsid w:val="009578E8"/>
    <w:rsid w:val="009579C3"/>
    <w:rsid w:val="00957B07"/>
    <w:rsid w:val="009601DE"/>
    <w:rsid w:val="00960214"/>
    <w:rsid w:val="0096027F"/>
    <w:rsid w:val="009603F6"/>
    <w:rsid w:val="009605FB"/>
    <w:rsid w:val="0096068D"/>
    <w:rsid w:val="0096090C"/>
    <w:rsid w:val="00960930"/>
    <w:rsid w:val="009611E9"/>
    <w:rsid w:val="00961682"/>
    <w:rsid w:val="009616AC"/>
    <w:rsid w:val="00961DED"/>
    <w:rsid w:val="00961ECB"/>
    <w:rsid w:val="00962022"/>
    <w:rsid w:val="0096254E"/>
    <w:rsid w:val="00962CA9"/>
    <w:rsid w:val="009630AB"/>
    <w:rsid w:val="009630E8"/>
    <w:rsid w:val="0096351C"/>
    <w:rsid w:val="00963899"/>
    <w:rsid w:val="009640C9"/>
    <w:rsid w:val="009643F8"/>
    <w:rsid w:val="009645F6"/>
    <w:rsid w:val="00964630"/>
    <w:rsid w:val="00964802"/>
    <w:rsid w:val="009649B7"/>
    <w:rsid w:val="00964D26"/>
    <w:rsid w:val="00965023"/>
    <w:rsid w:val="00965ACE"/>
    <w:rsid w:val="00966BC6"/>
    <w:rsid w:val="00966F6D"/>
    <w:rsid w:val="009676CA"/>
    <w:rsid w:val="00967EEA"/>
    <w:rsid w:val="00970ED4"/>
    <w:rsid w:val="00970FD5"/>
    <w:rsid w:val="0097100A"/>
    <w:rsid w:val="009717BC"/>
    <w:rsid w:val="0097193E"/>
    <w:rsid w:val="00971B6E"/>
    <w:rsid w:val="009728C9"/>
    <w:rsid w:val="009728EF"/>
    <w:rsid w:val="00972990"/>
    <w:rsid w:val="00973AA9"/>
    <w:rsid w:val="00973BF0"/>
    <w:rsid w:val="009741EE"/>
    <w:rsid w:val="00974743"/>
    <w:rsid w:val="0097482C"/>
    <w:rsid w:val="00975041"/>
    <w:rsid w:val="00975366"/>
    <w:rsid w:val="00975997"/>
    <w:rsid w:val="00976394"/>
    <w:rsid w:val="00977191"/>
    <w:rsid w:val="0097763F"/>
    <w:rsid w:val="0097765A"/>
    <w:rsid w:val="0097787D"/>
    <w:rsid w:val="00977EE4"/>
    <w:rsid w:val="00977F44"/>
    <w:rsid w:val="009800A1"/>
    <w:rsid w:val="009802BB"/>
    <w:rsid w:val="009804E6"/>
    <w:rsid w:val="009808EA"/>
    <w:rsid w:val="00980DA8"/>
    <w:rsid w:val="00981430"/>
    <w:rsid w:val="0098156E"/>
    <w:rsid w:val="00981D89"/>
    <w:rsid w:val="0098211E"/>
    <w:rsid w:val="00982155"/>
    <w:rsid w:val="0098228C"/>
    <w:rsid w:val="0098231A"/>
    <w:rsid w:val="009829F0"/>
    <w:rsid w:val="00982FA5"/>
    <w:rsid w:val="00983E75"/>
    <w:rsid w:val="009844B7"/>
    <w:rsid w:val="00984B02"/>
    <w:rsid w:val="00984B51"/>
    <w:rsid w:val="00984E37"/>
    <w:rsid w:val="0098545A"/>
    <w:rsid w:val="0098551B"/>
    <w:rsid w:val="0098585A"/>
    <w:rsid w:val="00985F45"/>
    <w:rsid w:val="009860E8"/>
    <w:rsid w:val="009861C6"/>
    <w:rsid w:val="0098685E"/>
    <w:rsid w:val="00987173"/>
    <w:rsid w:val="009872EC"/>
    <w:rsid w:val="0098731F"/>
    <w:rsid w:val="009873D8"/>
    <w:rsid w:val="00987F19"/>
    <w:rsid w:val="0099029A"/>
    <w:rsid w:val="0099093C"/>
    <w:rsid w:val="009913D7"/>
    <w:rsid w:val="0099156A"/>
    <w:rsid w:val="009915ED"/>
    <w:rsid w:val="00991DB1"/>
    <w:rsid w:val="009920E8"/>
    <w:rsid w:val="00992230"/>
    <w:rsid w:val="00992FF3"/>
    <w:rsid w:val="009930DB"/>
    <w:rsid w:val="0099355E"/>
    <w:rsid w:val="0099357E"/>
    <w:rsid w:val="00993DDE"/>
    <w:rsid w:val="00993E3C"/>
    <w:rsid w:val="00993F35"/>
    <w:rsid w:val="00994FA4"/>
    <w:rsid w:val="00995AAF"/>
    <w:rsid w:val="00995DF3"/>
    <w:rsid w:val="00995E40"/>
    <w:rsid w:val="00996040"/>
    <w:rsid w:val="00996210"/>
    <w:rsid w:val="00996A81"/>
    <w:rsid w:val="00996DE8"/>
    <w:rsid w:val="009970F2"/>
    <w:rsid w:val="009977DC"/>
    <w:rsid w:val="009A06A0"/>
    <w:rsid w:val="009A06BF"/>
    <w:rsid w:val="009A0ACC"/>
    <w:rsid w:val="009A0DAD"/>
    <w:rsid w:val="009A15CB"/>
    <w:rsid w:val="009A1714"/>
    <w:rsid w:val="009A2070"/>
    <w:rsid w:val="009A2231"/>
    <w:rsid w:val="009A2A3F"/>
    <w:rsid w:val="009A31D8"/>
    <w:rsid w:val="009A33C5"/>
    <w:rsid w:val="009A34EE"/>
    <w:rsid w:val="009A3B9F"/>
    <w:rsid w:val="009A3C29"/>
    <w:rsid w:val="009A3DF2"/>
    <w:rsid w:val="009A43D7"/>
    <w:rsid w:val="009A481F"/>
    <w:rsid w:val="009A48C0"/>
    <w:rsid w:val="009A4BE4"/>
    <w:rsid w:val="009A4D91"/>
    <w:rsid w:val="009A4E3D"/>
    <w:rsid w:val="009A4E6E"/>
    <w:rsid w:val="009A4FF2"/>
    <w:rsid w:val="009A57A4"/>
    <w:rsid w:val="009A67BB"/>
    <w:rsid w:val="009A730C"/>
    <w:rsid w:val="009A74F2"/>
    <w:rsid w:val="009A7A21"/>
    <w:rsid w:val="009B1237"/>
    <w:rsid w:val="009B13BD"/>
    <w:rsid w:val="009B1A7D"/>
    <w:rsid w:val="009B1DB3"/>
    <w:rsid w:val="009B3192"/>
    <w:rsid w:val="009B3ABF"/>
    <w:rsid w:val="009B3CAA"/>
    <w:rsid w:val="009B3F52"/>
    <w:rsid w:val="009B41F3"/>
    <w:rsid w:val="009B49E2"/>
    <w:rsid w:val="009B4A83"/>
    <w:rsid w:val="009B5168"/>
    <w:rsid w:val="009B5212"/>
    <w:rsid w:val="009B5365"/>
    <w:rsid w:val="009B57EF"/>
    <w:rsid w:val="009B594C"/>
    <w:rsid w:val="009B619A"/>
    <w:rsid w:val="009B641F"/>
    <w:rsid w:val="009B767D"/>
    <w:rsid w:val="009C02F0"/>
    <w:rsid w:val="009C030E"/>
    <w:rsid w:val="009C0383"/>
    <w:rsid w:val="009C0DAB"/>
    <w:rsid w:val="009C0E6E"/>
    <w:rsid w:val="009C1D21"/>
    <w:rsid w:val="009C1DB7"/>
    <w:rsid w:val="009C2766"/>
    <w:rsid w:val="009C27FE"/>
    <w:rsid w:val="009C2941"/>
    <w:rsid w:val="009C2C15"/>
    <w:rsid w:val="009C3768"/>
    <w:rsid w:val="009C386F"/>
    <w:rsid w:val="009C3881"/>
    <w:rsid w:val="009C42B5"/>
    <w:rsid w:val="009C44D0"/>
    <w:rsid w:val="009C44D5"/>
    <w:rsid w:val="009C498F"/>
    <w:rsid w:val="009C5082"/>
    <w:rsid w:val="009C5B43"/>
    <w:rsid w:val="009C6452"/>
    <w:rsid w:val="009C6919"/>
    <w:rsid w:val="009C75ED"/>
    <w:rsid w:val="009C79ED"/>
    <w:rsid w:val="009D002B"/>
    <w:rsid w:val="009D08DB"/>
    <w:rsid w:val="009D0925"/>
    <w:rsid w:val="009D0CC8"/>
    <w:rsid w:val="009D15A4"/>
    <w:rsid w:val="009D1B24"/>
    <w:rsid w:val="009D335E"/>
    <w:rsid w:val="009D341D"/>
    <w:rsid w:val="009D37D0"/>
    <w:rsid w:val="009D3B24"/>
    <w:rsid w:val="009D40DE"/>
    <w:rsid w:val="009D4311"/>
    <w:rsid w:val="009D44BF"/>
    <w:rsid w:val="009D46E1"/>
    <w:rsid w:val="009D4EC2"/>
    <w:rsid w:val="009D4EDB"/>
    <w:rsid w:val="009D5404"/>
    <w:rsid w:val="009D5B06"/>
    <w:rsid w:val="009D5B8F"/>
    <w:rsid w:val="009D6222"/>
    <w:rsid w:val="009D6758"/>
    <w:rsid w:val="009D6924"/>
    <w:rsid w:val="009D6F69"/>
    <w:rsid w:val="009D72B7"/>
    <w:rsid w:val="009D7ADE"/>
    <w:rsid w:val="009D7C51"/>
    <w:rsid w:val="009D7FD7"/>
    <w:rsid w:val="009E05B7"/>
    <w:rsid w:val="009E13DE"/>
    <w:rsid w:val="009E15D3"/>
    <w:rsid w:val="009E1713"/>
    <w:rsid w:val="009E2537"/>
    <w:rsid w:val="009E2D97"/>
    <w:rsid w:val="009E3235"/>
    <w:rsid w:val="009E3C24"/>
    <w:rsid w:val="009E3ECB"/>
    <w:rsid w:val="009E3FC7"/>
    <w:rsid w:val="009E4BAF"/>
    <w:rsid w:val="009E4CDF"/>
    <w:rsid w:val="009E520B"/>
    <w:rsid w:val="009E52B3"/>
    <w:rsid w:val="009E5524"/>
    <w:rsid w:val="009E6613"/>
    <w:rsid w:val="009E6949"/>
    <w:rsid w:val="009E6C9A"/>
    <w:rsid w:val="009E6D6F"/>
    <w:rsid w:val="009E6EE3"/>
    <w:rsid w:val="009E7320"/>
    <w:rsid w:val="009E7755"/>
    <w:rsid w:val="009E78C4"/>
    <w:rsid w:val="009E792C"/>
    <w:rsid w:val="009F0032"/>
    <w:rsid w:val="009F009C"/>
    <w:rsid w:val="009F0960"/>
    <w:rsid w:val="009F09CE"/>
    <w:rsid w:val="009F1048"/>
    <w:rsid w:val="009F12FF"/>
    <w:rsid w:val="009F1741"/>
    <w:rsid w:val="009F248A"/>
    <w:rsid w:val="009F35EB"/>
    <w:rsid w:val="009F3A87"/>
    <w:rsid w:val="009F40ED"/>
    <w:rsid w:val="009F42DE"/>
    <w:rsid w:val="009F46E1"/>
    <w:rsid w:val="009F4A09"/>
    <w:rsid w:val="009F4AC7"/>
    <w:rsid w:val="009F5510"/>
    <w:rsid w:val="009F59A6"/>
    <w:rsid w:val="009F5B4D"/>
    <w:rsid w:val="009F5D36"/>
    <w:rsid w:val="009F604C"/>
    <w:rsid w:val="009F61EC"/>
    <w:rsid w:val="009F6415"/>
    <w:rsid w:val="009F6E5F"/>
    <w:rsid w:val="009F731F"/>
    <w:rsid w:val="009F7BD3"/>
    <w:rsid w:val="00A001F7"/>
    <w:rsid w:val="00A00A58"/>
    <w:rsid w:val="00A00E50"/>
    <w:rsid w:val="00A010E1"/>
    <w:rsid w:val="00A013A8"/>
    <w:rsid w:val="00A0162F"/>
    <w:rsid w:val="00A01A59"/>
    <w:rsid w:val="00A01B92"/>
    <w:rsid w:val="00A01D51"/>
    <w:rsid w:val="00A032DB"/>
    <w:rsid w:val="00A039CF"/>
    <w:rsid w:val="00A03C21"/>
    <w:rsid w:val="00A0428C"/>
    <w:rsid w:val="00A047EA"/>
    <w:rsid w:val="00A04BC8"/>
    <w:rsid w:val="00A04FAB"/>
    <w:rsid w:val="00A05A1D"/>
    <w:rsid w:val="00A05F00"/>
    <w:rsid w:val="00A06208"/>
    <w:rsid w:val="00A0634C"/>
    <w:rsid w:val="00A06ACD"/>
    <w:rsid w:val="00A0732B"/>
    <w:rsid w:val="00A07E32"/>
    <w:rsid w:val="00A100A4"/>
    <w:rsid w:val="00A10143"/>
    <w:rsid w:val="00A10156"/>
    <w:rsid w:val="00A102DF"/>
    <w:rsid w:val="00A10942"/>
    <w:rsid w:val="00A113F4"/>
    <w:rsid w:val="00A116D3"/>
    <w:rsid w:val="00A12212"/>
    <w:rsid w:val="00A122CF"/>
    <w:rsid w:val="00A1311C"/>
    <w:rsid w:val="00A1330D"/>
    <w:rsid w:val="00A13AB7"/>
    <w:rsid w:val="00A13E42"/>
    <w:rsid w:val="00A13EF6"/>
    <w:rsid w:val="00A13FE4"/>
    <w:rsid w:val="00A146FB"/>
    <w:rsid w:val="00A148F7"/>
    <w:rsid w:val="00A1686F"/>
    <w:rsid w:val="00A1727E"/>
    <w:rsid w:val="00A17684"/>
    <w:rsid w:val="00A200EF"/>
    <w:rsid w:val="00A2026A"/>
    <w:rsid w:val="00A20283"/>
    <w:rsid w:val="00A20415"/>
    <w:rsid w:val="00A2053E"/>
    <w:rsid w:val="00A2057F"/>
    <w:rsid w:val="00A21B72"/>
    <w:rsid w:val="00A227B8"/>
    <w:rsid w:val="00A22F4C"/>
    <w:rsid w:val="00A22F89"/>
    <w:rsid w:val="00A23274"/>
    <w:rsid w:val="00A236B1"/>
    <w:rsid w:val="00A237D0"/>
    <w:rsid w:val="00A241AE"/>
    <w:rsid w:val="00A25607"/>
    <w:rsid w:val="00A2585A"/>
    <w:rsid w:val="00A26426"/>
    <w:rsid w:val="00A269A0"/>
    <w:rsid w:val="00A270E5"/>
    <w:rsid w:val="00A27130"/>
    <w:rsid w:val="00A27370"/>
    <w:rsid w:val="00A27490"/>
    <w:rsid w:val="00A279BD"/>
    <w:rsid w:val="00A30169"/>
    <w:rsid w:val="00A302AE"/>
    <w:rsid w:val="00A302DF"/>
    <w:rsid w:val="00A30840"/>
    <w:rsid w:val="00A31883"/>
    <w:rsid w:val="00A318A1"/>
    <w:rsid w:val="00A3198D"/>
    <w:rsid w:val="00A31A60"/>
    <w:rsid w:val="00A32106"/>
    <w:rsid w:val="00A327E3"/>
    <w:rsid w:val="00A32B33"/>
    <w:rsid w:val="00A32CE5"/>
    <w:rsid w:val="00A330AF"/>
    <w:rsid w:val="00A332DB"/>
    <w:rsid w:val="00A33BE6"/>
    <w:rsid w:val="00A342C4"/>
    <w:rsid w:val="00A34835"/>
    <w:rsid w:val="00A354FD"/>
    <w:rsid w:val="00A359A1"/>
    <w:rsid w:val="00A35AB8"/>
    <w:rsid w:val="00A36222"/>
    <w:rsid w:val="00A365E0"/>
    <w:rsid w:val="00A369FA"/>
    <w:rsid w:val="00A36EE2"/>
    <w:rsid w:val="00A370DF"/>
    <w:rsid w:val="00A37E1B"/>
    <w:rsid w:val="00A40061"/>
    <w:rsid w:val="00A40FD5"/>
    <w:rsid w:val="00A410D7"/>
    <w:rsid w:val="00A4114C"/>
    <w:rsid w:val="00A41C67"/>
    <w:rsid w:val="00A42004"/>
    <w:rsid w:val="00A422F7"/>
    <w:rsid w:val="00A42431"/>
    <w:rsid w:val="00A426A8"/>
    <w:rsid w:val="00A42722"/>
    <w:rsid w:val="00A42DC3"/>
    <w:rsid w:val="00A439F2"/>
    <w:rsid w:val="00A44099"/>
    <w:rsid w:val="00A44123"/>
    <w:rsid w:val="00A445E0"/>
    <w:rsid w:val="00A4475E"/>
    <w:rsid w:val="00A449BC"/>
    <w:rsid w:val="00A44ACF"/>
    <w:rsid w:val="00A450BB"/>
    <w:rsid w:val="00A4524B"/>
    <w:rsid w:val="00A454A1"/>
    <w:rsid w:val="00A45C4C"/>
    <w:rsid w:val="00A45CCC"/>
    <w:rsid w:val="00A46666"/>
    <w:rsid w:val="00A4672A"/>
    <w:rsid w:val="00A4716E"/>
    <w:rsid w:val="00A473C1"/>
    <w:rsid w:val="00A5067A"/>
    <w:rsid w:val="00A5142F"/>
    <w:rsid w:val="00A5143A"/>
    <w:rsid w:val="00A51C16"/>
    <w:rsid w:val="00A51E49"/>
    <w:rsid w:val="00A52097"/>
    <w:rsid w:val="00A52993"/>
    <w:rsid w:val="00A52C10"/>
    <w:rsid w:val="00A539EA"/>
    <w:rsid w:val="00A53D60"/>
    <w:rsid w:val="00A542A8"/>
    <w:rsid w:val="00A54798"/>
    <w:rsid w:val="00A5498D"/>
    <w:rsid w:val="00A54EFA"/>
    <w:rsid w:val="00A551F4"/>
    <w:rsid w:val="00A55A99"/>
    <w:rsid w:val="00A55AB7"/>
    <w:rsid w:val="00A55ADA"/>
    <w:rsid w:val="00A56224"/>
    <w:rsid w:val="00A56DEA"/>
    <w:rsid w:val="00A57163"/>
    <w:rsid w:val="00A57343"/>
    <w:rsid w:val="00A57719"/>
    <w:rsid w:val="00A578BC"/>
    <w:rsid w:val="00A57C30"/>
    <w:rsid w:val="00A57E5F"/>
    <w:rsid w:val="00A623EE"/>
    <w:rsid w:val="00A62B2E"/>
    <w:rsid w:val="00A633FB"/>
    <w:rsid w:val="00A638EA"/>
    <w:rsid w:val="00A6406A"/>
    <w:rsid w:val="00A650E9"/>
    <w:rsid w:val="00A65165"/>
    <w:rsid w:val="00A65479"/>
    <w:rsid w:val="00A6573B"/>
    <w:rsid w:val="00A65989"/>
    <w:rsid w:val="00A65C03"/>
    <w:rsid w:val="00A66518"/>
    <w:rsid w:val="00A66566"/>
    <w:rsid w:val="00A66601"/>
    <w:rsid w:val="00A66ADA"/>
    <w:rsid w:val="00A66F04"/>
    <w:rsid w:val="00A67041"/>
    <w:rsid w:val="00A67131"/>
    <w:rsid w:val="00A6742A"/>
    <w:rsid w:val="00A674B1"/>
    <w:rsid w:val="00A67CD2"/>
    <w:rsid w:val="00A67CD6"/>
    <w:rsid w:val="00A67D5D"/>
    <w:rsid w:val="00A70656"/>
    <w:rsid w:val="00A708B4"/>
    <w:rsid w:val="00A71FED"/>
    <w:rsid w:val="00A72D61"/>
    <w:rsid w:val="00A72E4A"/>
    <w:rsid w:val="00A73DFD"/>
    <w:rsid w:val="00A7419F"/>
    <w:rsid w:val="00A74CEC"/>
    <w:rsid w:val="00A75113"/>
    <w:rsid w:val="00A753B7"/>
    <w:rsid w:val="00A75832"/>
    <w:rsid w:val="00A7682F"/>
    <w:rsid w:val="00A77349"/>
    <w:rsid w:val="00A777AB"/>
    <w:rsid w:val="00A779D4"/>
    <w:rsid w:val="00A77CB5"/>
    <w:rsid w:val="00A803DF"/>
    <w:rsid w:val="00A80A7E"/>
    <w:rsid w:val="00A80CE3"/>
    <w:rsid w:val="00A80DEE"/>
    <w:rsid w:val="00A810A7"/>
    <w:rsid w:val="00A81247"/>
    <w:rsid w:val="00A81416"/>
    <w:rsid w:val="00A819E9"/>
    <w:rsid w:val="00A81B3F"/>
    <w:rsid w:val="00A81FAC"/>
    <w:rsid w:val="00A81FED"/>
    <w:rsid w:val="00A82C3C"/>
    <w:rsid w:val="00A8322D"/>
    <w:rsid w:val="00A83B7F"/>
    <w:rsid w:val="00A83D52"/>
    <w:rsid w:val="00A8415C"/>
    <w:rsid w:val="00A8416E"/>
    <w:rsid w:val="00A845AA"/>
    <w:rsid w:val="00A84711"/>
    <w:rsid w:val="00A8474A"/>
    <w:rsid w:val="00A84E41"/>
    <w:rsid w:val="00A85066"/>
    <w:rsid w:val="00A85343"/>
    <w:rsid w:val="00A855E1"/>
    <w:rsid w:val="00A85A4B"/>
    <w:rsid w:val="00A86BDD"/>
    <w:rsid w:val="00A86E7A"/>
    <w:rsid w:val="00A86E9C"/>
    <w:rsid w:val="00A871E3"/>
    <w:rsid w:val="00A9009E"/>
    <w:rsid w:val="00A903E1"/>
    <w:rsid w:val="00A90A6D"/>
    <w:rsid w:val="00A90CD3"/>
    <w:rsid w:val="00A917FB"/>
    <w:rsid w:val="00A91BB7"/>
    <w:rsid w:val="00A92B82"/>
    <w:rsid w:val="00A92D70"/>
    <w:rsid w:val="00A931D9"/>
    <w:rsid w:val="00A9327F"/>
    <w:rsid w:val="00A933F6"/>
    <w:rsid w:val="00A93928"/>
    <w:rsid w:val="00A93A8B"/>
    <w:rsid w:val="00A93B38"/>
    <w:rsid w:val="00A93ED8"/>
    <w:rsid w:val="00A93F91"/>
    <w:rsid w:val="00A943DD"/>
    <w:rsid w:val="00A945BB"/>
    <w:rsid w:val="00A945F7"/>
    <w:rsid w:val="00A94628"/>
    <w:rsid w:val="00A94BA7"/>
    <w:rsid w:val="00A95173"/>
    <w:rsid w:val="00A95C6B"/>
    <w:rsid w:val="00A963B4"/>
    <w:rsid w:val="00A96DBF"/>
    <w:rsid w:val="00A96E8E"/>
    <w:rsid w:val="00A9725E"/>
    <w:rsid w:val="00A978C8"/>
    <w:rsid w:val="00AA03FC"/>
    <w:rsid w:val="00AA08F9"/>
    <w:rsid w:val="00AA12DA"/>
    <w:rsid w:val="00AA3322"/>
    <w:rsid w:val="00AA36F4"/>
    <w:rsid w:val="00AA3B90"/>
    <w:rsid w:val="00AA3F32"/>
    <w:rsid w:val="00AA40C4"/>
    <w:rsid w:val="00AA4735"/>
    <w:rsid w:val="00AA4FD7"/>
    <w:rsid w:val="00AA5B9C"/>
    <w:rsid w:val="00AA5CED"/>
    <w:rsid w:val="00AA6016"/>
    <w:rsid w:val="00AA6494"/>
    <w:rsid w:val="00AA65C4"/>
    <w:rsid w:val="00AA6686"/>
    <w:rsid w:val="00AA6E4F"/>
    <w:rsid w:val="00AA6FD9"/>
    <w:rsid w:val="00AA7FCC"/>
    <w:rsid w:val="00AB048A"/>
    <w:rsid w:val="00AB0B01"/>
    <w:rsid w:val="00AB12F6"/>
    <w:rsid w:val="00AB1AFA"/>
    <w:rsid w:val="00AB2169"/>
    <w:rsid w:val="00AB24C4"/>
    <w:rsid w:val="00AB24DE"/>
    <w:rsid w:val="00AB27EE"/>
    <w:rsid w:val="00AB296E"/>
    <w:rsid w:val="00AB2E35"/>
    <w:rsid w:val="00AB31BA"/>
    <w:rsid w:val="00AB3E8A"/>
    <w:rsid w:val="00AB4393"/>
    <w:rsid w:val="00AB4A77"/>
    <w:rsid w:val="00AB4BBF"/>
    <w:rsid w:val="00AB4D11"/>
    <w:rsid w:val="00AB4DDE"/>
    <w:rsid w:val="00AB5060"/>
    <w:rsid w:val="00AB538F"/>
    <w:rsid w:val="00AB553D"/>
    <w:rsid w:val="00AB55C0"/>
    <w:rsid w:val="00AB59D3"/>
    <w:rsid w:val="00AB5DF9"/>
    <w:rsid w:val="00AB69FC"/>
    <w:rsid w:val="00AB6B1A"/>
    <w:rsid w:val="00AB6C08"/>
    <w:rsid w:val="00AB77D5"/>
    <w:rsid w:val="00AC03EE"/>
    <w:rsid w:val="00AC065D"/>
    <w:rsid w:val="00AC0D9B"/>
    <w:rsid w:val="00AC0F0D"/>
    <w:rsid w:val="00AC1029"/>
    <w:rsid w:val="00AC1853"/>
    <w:rsid w:val="00AC2DBE"/>
    <w:rsid w:val="00AC37E6"/>
    <w:rsid w:val="00AC4378"/>
    <w:rsid w:val="00AC5048"/>
    <w:rsid w:val="00AC504A"/>
    <w:rsid w:val="00AC51E3"/>
    <w:rsid w:val="00AC5EC1"/>
    <w:rsid w:val="00AC6151"/>
    <w:rsid w:val="00AC61BD"/>
    <w:rsid w:val="00AC6C73"/>
    <w:rsid w:val="00AC7911"/>
    <w:rsid w:val="00AC7C6B"/>
    <w:rsid w:val="00AC7DBD"/>
    <w:rsid w:val="00AD0955"/>
    <w:rsid w:val="00AD1018"/>
    <w:rsid w:val="00AD1585"/>
    <w:rsid w:val="00AD17DB"/>
    <w:rsid w:val="00AD185D"/>
    <w:rsid w:val="00AD1B4F"/>
    <w:rsid w:val="00AD1F44"/>
    <w:rsid w:val="00AD21D2"/>
    <w:rsid w:val="00AD2215"/>
    <w:rsid w:val="00AD234C"/>
    <w:rsid w:val="00AD28CD"/>
    <w:rsid w:val="00AD3F94"/>
    <w:rsid w:val="00AD48C4"/>
    <w:rsid w:val="00AD52CC"/>
    <w:rsid w:val="00AD52D9"/>
    <w:rsid w:val="00AD584B"/>
    <w:rsid w:val="00AD5AB5"/>
    <w:rsid w:val="00AD623A"/>
    <w:rsid w:val="00AD62A0"/>
    <w:rsid w:val="00AD62A3"/>
    <w:rsid w:val="00AD63FD"/>
    <w:rsid w:val="00AD6BC8"/>
    <w:rsid w:val="00AD6CDB"/>
    <w:rsid w:val="00AD6F65"/>
    <w:rsid w:val="00AD7093"/>
    <w:rsid w:val="00AD7740"/>
    <w:rsid w:val="00AD7922"/>
    <w:rsid w:val="00AD79EB"/>
    <w:rsid w:val="00AD7B95"/>
    <w:rsid w:val="00AD7DC7"/>
    <w:rsid w:val="00AE0221"/>
    <w:rsid w:val="00AE0BA7"/>
    <w:rsid w:val="00AE0E39"/>
    <w:rsid w:val="00AE0F31"/>
    <w:rsid w:val="00AE1961"/>
    <w:rsid w:val="00AE22FF"/>
    <w:rsid w:val="00AE29D3"/>
    <w:rsid w:val="00AE3245"/>
    <w:rsid w:val="00AE34D8"/>
    <w:rsid w:val="00AE3BC0"/>
    <w:rsid w:val="00AE4294"/>
    <w:rsid w:val="00AE477C"/>
    <w:rsid w:val="00AE6847"/>
    <w:rsid w:val="00AE686B"/>
    <w:rsid w:val="00AE6AAE"/>
    <w:rsid w:val="00AE6F1E"/>
    <w:rsid w:val="00AE7014"/>
    <w:rsid w:val="00AE745D"/>
    <w:rsid w:val="00AE772D"/>
    <w:rsid w:val="00AE7731"/>
    <w:rsid w:val="00AE7E1A"/>
    <w:rsid w:val="00AF011E"/>
    <w:rsid w:val="00AF0B24"/>
    <w:rsid w:val="00AF0C4B"/>
    <w:rsid w:val="00AF10BC"/>
    <w:rsid w:val="00AF14CB"/>
    <w:rsid w:val="00AF185C"/>
    <w:rsid w:val="00AF1C87"/>
    <w:rsid w:val="00AF1EE5"/>
    <w:rsid w:val="00AF249C"/>
    <w:rsid w:val="00AF3F87"/>
    <w:rsid w:val="00AF45AE"/>
    <w:rsid w:val="00AF53A4"/>
    <w:rsid w:val="00AF5979"/>
    <w:rsid w:val="00AF5CB7"/>
    <w:rsid w:val="00AF5F62"/>
    <w:rsid w:val="00AF637A"/>
    <w:rsid w:val="00AF6660"/>
    <w:rsid w:val="00AF77E4"/>
    <w:rsid w:val="00AF7BA0"/>
    <w:rsid w:val="00B005D6"/>
    <w:rsid w:val="00B00956"/>
    <w:rsid w:val="00B00BAC"/>
    <w:rsid w:val="00B01675"/>
    <w:rsid w:val="00B02633"/>
    <w:rsid w:val="00B02CE7"/>
    <w:rsid w:val="00B033CC"/>
    <w:rsid w:val="00B035CD"/>
    <w:rsid w:val="00B038BE"/>
    <w:rsid w:val="00B0395D"/>
    <w:rsid w:val="00B03C8B"/>
    <w:rsid w:val="00B03E78"/>
    <w:rsid w:val="00B0423D"/>
    <w:rsid w:val="00B044F3"/>
    <w:rsid w:val="00B047F0"/>
    <w:rsid w:val="00B04B0D"/>
    <w:rsid w:val="00B04C70"/>
    <w:rsid w:val="00B04ED0"/>
    <w:rsid w:val="00B05564"/>
    <w:rsid w:val="00B0568C"/>
    <w:rsid w:val="00B05B98"/>
    <w:rsid w:val="00B05C60"/>
    <w:rsid w:val="00B06232"/>
    <w:rsid w:val="00B06745"/>
    <w:rsid w:val="00B068B5"/>
    <w:rsid w:val="00B068FB"/>
    <w:rsid w:val="00B06A9B"/>
    <w:rsid w:val="00B072CE"/>
    <w:rsid w:val="00B072F3"/>
    <w:rsid w:val="00B07877"/>
    <w:rsid w:val="00B07E0E"/>
    <w:rsid w:val="00B1174B"/>
    <w:rsid w:val="00B11D2A"/>
    <w:rsid w:val="00B120BA"/>
    <w:rsid w:val="00B12150"/>
    <w:rsid w:val="00B1298B"/>
    <w:rsid w:val="00B129BA"/>
    <w:rsid w:val="00B12BAB"/>
    <w:rsid w:val="00B13673"/>
    <w:rsid w:val="00B1373C"/>
    <w:rsid w:val="00B152DE"/>
    <w:rsid w:val="00B15304"/>
    <w:rsid w:val="00B157A4"/>
    <w:rsid w:val="00B15A91"/>
    <w:rsid w:val="00B161B4"/>
    <w:rsid w:val="00B1680C"/>
    <w:rsid w:val="00B16DAD"/>
    <w:rsid w:val="00B1734E"/>
    <w:rsid w:val="00B174A3"/>
    <w:rsid w:val="00B20CFC"/>
    <w:rsid w:val="00B213B5"/>
    <w:rsid w:val="00B21CBA"/>
    <w:rsid w:val="00B21D11"/>
    <w:rsid w:val="00B22090"/>
    <w:rsid w:val="00B22590"/>
    <w:rsid w:val="00B2277F"/>
    <w:rsid w:val="00B22B91"/>
    <w:rsid w:val="00B22FB3"/>
    <w:rsid w:val="00B22FBE"/>
    <w:rsid w:val="00B22FCC"/>
    <w:rsid w:val="00B23106"/>
    <w:rsid w:val="00B236CB"/>
    <w:rsid w:val="00B23BD7"/>
    <w:rsid w:val="00B240DF"/>
    <w:rsid w:val="00B24277"/>
    <w:rsid w:val="00B248B3"/>
    <w:rsid w:val="00B24AA0"/>
    <w:rsid w:val="00B24E73"/>
    <w:rsid w:val="00B25168"/>
    <w:rsid w:val="00B251F5"/>
    <w:rsid w:val="00B25926"/>
    <w:rsid w:val="00B25D55"/>
    <w:rsid w:val="00B2690B"/>
    <w:rsid w:val="00B26958"/>
    <w:rsid w:val="00B26A46"/>
    <w:rsid w:val="00B27613"/>
    <w:rsid w:val="00B27621"/>
    <w:rsid w:val="00B27668"/>
    <w:rsid w:val="00B302CE"/>
    <w:rsid w:val="00B304A4"/>
    <w:rsid w:val="00B30862"/>
    <w:rsid w:val="00B30968"/>
    <w:rsid w:val="00B309A6"/>
    <w:rsid w:val="00B30FCA"/>
    <w:rsid w:val="00B318BA"/>
    <w:rsid w:val="00B31966"/>
    <w:rsid w:val="00B31C50"/>
    <w:rsid w:val="00B31F45"/>
    <w:rsid w:val="00B32569"/>
    <w:rsid w:val="00B3321C"/>
    <w:rsid w:val="00B33C46"/>
    <w:rsid w:val="00B33CA9"/>
    <w:rsid w:val="00B348EE"/>
    <w:rsid w:val="00B349AF"/>
    <w:rsid w:val="00B34AEB"/>
    <w:rsid w:val="00B360F8"/>
    <w:rsid w:val="00B361AA"/>
    <w:rsid w:val="00B3694D"/>
    <w:rsid w:val="00B371A9"/>
    <w:rsid w:val="00B372B1"/>
    <w:rsid w:val="00B375AC"/>
    <w:rsid w:val="00B375E3"/>
    <w:rsid w:val="00B3794B"/>
    <w:rsid w:val="00B37DC9"/>
    <w:rsid w:val="00B409DF"/>
    <w:rsid w:val="00B40D87"/>
    <w:rsid w:val="00B41248"/>
    <w:rsid w:val="00B41893"/>
    <w:rsid w:val="00B418A1"/>
    <w:rsid w:val="00B41E0A"/>
    <w:rsid w:val="00B42412"/>
    <w:rsid w:val="00B42FA9"/>
    <w:rsid w:val="00B43191"/>
    <w:rsid w:val="00B434F1"/>
    <w:rsid w:val="00B4363F"/>
    <w:rsid w:val="00B43D31"/>
    <w:rsid w:val="00B43DFA"/>
    <w:rsid w:val="00B45230"/>
    <w:rsid w:val="00B45450"/>
    <w:rsid w:val="00B4549D"/>
    <w:rsid w:val="00B45CFA"/>
    <w:rsid w:val="00B463F8"/>
    <w:rsid w:val="00B4731A"/>
    <w:rsid w:val="00B4737B"/>
    <w:rsid w:val="00B47525"/>
    <w:rsid w:val="00B4785D"/>
    <w:rsid w:val="00B47C30"/>
    <w:rsid w:val="00B47DB8"/>
    <w:rsid w:val="00B5061F"/>
    <w:rsid w:val="00B50697"/>
    <w:rsid w:val="00B50C77"/>
    <w:rsid w:val="00B510E9"/>
    <w:rsid w:val="00B5190C"/>
    <w:rsid w:val="00B51AC2"/>
    <w:rsid w:val="00B52DA4"/>
    <w:rsid w:val="00B52E87"/>
    <w:rsid w:val="00B52FBC"/>
    <w:rsid w:val="00B530A4"/>
    <w:rsid w:val="00B542A2"/>
    <w:rsid w:val="00B544AC"/>
    <w:rsid w:val="00B54DDD"/>
    <w:rsid w:val="00B54FCF"/>
    <w:rsid w:val="00B55300"/>
    <w:rsid w:val="00B559BC"/>
    <w:rsid w:val="00B55FDB"/>
    <w:rsid w:val="00B5639E"/>
    <w:rsid w:val="00B5664E"/>
    <w:rsid w:val="00B56764"/>
    <w:rsid w:val="00B5700B"/>
    <w:rsid w:val="00B57248"/>
    <w:rsid w:val="00B5726E"/>
    <w:rsid w:val="00B57497"/>
    <w:rsid w:val="00B578B3"/>
    <w:rsid w:val="00B6005C"/>
    <w:rsid w:val="00B601CD"/>
    <w:rsid w:val="00B6189D"/>
    <w:rsid w:val="00B61A78"/>
    <w:rsid w:val="00B6224F"/>
    <w:rsid w:val="00B62A2E"/>
    <w:rsid w:val="00B62D4B"/>
    <w:rsid w:val="00B6337B"/>
    <w:rsid w:val="00B639D7"/>
    <w:rsid w:val="00B6413F"/>
    <w:rsid w:val="00B642C2"/>
    <w:rsid w:val="00B644CB"/>
    <w:rsid w:val="00B64BBF"/>
    <w:rsid w:val="00B64CA1"/>
    <w:rsid w:val="00B650BC"/>
    <w:rsid w:val="00B656F2"/>
    <w:rsid w:val="00B659EF"/>
    <w:rsid w:val="00B65D3D"/>
    <w:rsid w:val="00B65E9F"/>
    <w:rsid w:val="00B6650D"/>
    <w:rsid w:val="00B66750"/>
    <w:rsid w:val="00B66AA7"/>
    <w:rsid w:val="00B67C00"/>
    <w:rsid w:val="00B70720"/>
    <w:rsid w:val="00B71428"/>
    <w:rsid w:val="00B718DF"/>
    <w:rsid w:val="00B71D27"/>
    <w:rsid w:val="00B71DE9"/>
    <w:rsid w:val="00B71E3C"/>
    <w:rsid w:val="00B72116"/>
    <w:rsid w:val="00B721F2"/>
    <w:rsid w:val="00B725EF"/>
    <w:rsid w:val="00B72718"/>
    <w:rsid w:val="00B7312E"/>
    <w:rsid w:val="00B7317C"/>
    <w:rsid w:val="00B73975"/>
    <w:rsid w:val="00B74D64"/>
    <w:rsid w:val="00B752E7"/>
    <w:rsid w:val="00B7549B"/>
    <w:rsid w:val="00B75640"/>
    <w:rsid w:val="00B7588B"/>
    <w:rsid w:val="00B75D00"/>
    <w:rsid w:val="00B76245"/>
    <w:rsid w:val="00B76526"/>
    <w:rsid w:val="00B76539"/>
    <w:rsid w:val="00B76601"/>
    <w:rsid w:val="00B766B9"/>
    <w:rsid w:val="00B76793"/>
    <w:rsid w:val="00B76A96"/>
    <w:rsid w:val="00B76AE0"/>
    <w:rsid w:val="00B76D88"/>
    <w:rsid w:val="00B76F85"/>
    <w:rsid w:val="00B76FE0"/>
    <w:rsid w:val="00B776BC"/>
    <w:rsid w:val="00B77E70"/>
    <w:rsid w:val="00B77F05"/>
    <w:rsid w:val="00B77FC5"/>
    <w:rsid w:val="00B80581"/>
    <w:rsid w:val="00B80869"/>
    <w:rsid w:val="00B80F5E"/>
    <w:rsid w:val="00B80FA3"/>
    <w:rsid w:val="00B811DB"/>
    <w:rsid w:val="00B81AE6"/>
    <w:rsid w:val="00B81BD7"/>
    <w:rsid w:val="00B82153"/>
    <w:rsid w:val="00B822E0"/>
    <w:rsid w:val="00B82948"/>
    <w:rsid w:val="00B83161"/>
    <w:rsid w:val="00B831C6"/>
    <w:rsid w:val="00B832CD"/>
    <w:rsid w:val="00B83438"/>
    <w:rsid w:val="00B834FE"/>
    <w:rsid w:val="00B84461"/>
    <w:rsid w:val="00B84C39"/>
    <w:rsid w:val="00B84E60"/>
    <w:rsid w:val="00B85143"/>
    <w:rsid w:val="00B85C7D"/>
    <w:rsid w:val="00B85E03"/>
    <w:rsid w:val="00B85E1B"/>
    <w:rsid w:val="00B863E2"/>
    <w:rsid w:val="00B86949"/>
    <w:rsid w:val="00B872E8"/>
    <w:rsid w:val="00B87A86"/>
    <w:rsid w:val="00B905C5"/>
    <w:rsid w:val="00B907B4"/>
    <w:rsid w:val="00B90969"/>
    <w:rsid w:val="00B90A3D"/>
    <w:rsid w:val="00B91B7D"/>
    <w:rsid w:val="00B9203D"/>
    <w:rsid w:val="00B928EB"/>
    <w:rsid w:val="00B92CEB"/>
    <w:rsid w:val="00B92F26"/>
    <w:rsid w:val="00B936DE"/>
    <w:rsid w:val="00B93777"/>
    <w:rsid w:val="00B93BAE"/>
    <w:rsid w:val="00B94DD1"/>
    <w:rsid w:val="00B9538D"/>
    <w:rsid w:val="00B95F59"/>
    <w:rsid w:val="00B96260"/>
    <w:rsid w:val="00B96DE8"/>
    <w:rsid w:val="00B972FD"/>
    <w:rsid w:val="00B97989"/>
    <w:rsid w:val="00B979BC"/>
    <w:rsid w:val="00B97C81"/>
    <w:rsid w:val="00BA0A1C"/>
    <w:rsid w:val="00BA0BDA"/>
    <w:rsid w:val="00BA112B"/>
    <w:rsid w:val="00BA178B"/>
    <w:rsid w:val="00BA178C"/>
    <w:rsid w:val="00BA1ECF"/>
    <w:rsid w:val="00BA20E7"/>
    <w:rsid w:val="00BA2282"/>
    <w:rsid w:val="00BA3130"/>
    <w:rsid w:val="00BA3333"/>
    <w:rsid w:val="00BA3633"/>
    <w:rsid w:val="00BA3D62"/>
    <w:rsid w:val="00BA4F10"/>
    <w:rsid w:val="00BA4FE0"/>
    <w:rsid w:val="00BA503A"/>
    <w:rsid w:val="00BA50AF"/>
    <w:rsid w:val="00BA5535"/>
    <w:rsid w:val="00BA5B0E"/>
    <w:rsid w:val="00BA5E66"/>
    <w:rsid w:val="00BA63CC"/>
    <w:rsid w:val="00BA644F"/>
    <w:rsid w:val="00BA672F"/>
    <w:rsid w:val="00BA6769"/>
    <w:rsid w:val="00BA6965"/>
    <w:rsid w:val="00BA7359"/>
    <w:rsid w:val="00BA7A28"/>
    <w:rsid w:val="00BA7DA8"/>
    <w:rsid w:val="00BB005F"/>
    <w:rsid w:val="00BB015F"/>
    <w:rsid w:val="00BB14CB"/>
    <w:rsid w:val="00BB18A0"/>
    <w:rsid w:val="00BB1A44"/>
    <w:rsid w:val="00BB1F48"/>
    <w:rsid w:val="00BB2430"/>
    <w:rsid w:val="00BB26B6"/>
    <w:rsid w:val="00BB2932"/>
    <w:rsid w:val="00BB2CB1"/>
    <w:rsid w:val="00BB3047"/>
    <w:rsid w:val="00BB4AC0"/>
    <w:rsid w:val="00BB4B69"/>
    <w:rsid w:val="00BB4D0F"/>
    <w:rsid w:val="00BB5B07"/>
    <w:rsid w:val="00BB6735"/>
    <w:rsid w:val="00BB7E79"/>
    <w:rsid w:val="00BC0038"/>
    <w:rsid w:val="00BC020E"/>
    <w:rsid w:val="00BC0541"/>
    <w:rsid w:val="00BC06EF"/>
    <w:rsid w:val="00BC075E"/>
    <w:rsid w:val="00BC0B46"/>
    <w:rsid w:val="00BC0F16"/>
    <w:rsid w:val="00BC124F"/>
    <w:rsid w:val="00BC2B1F"/>
    <w:rsid w:val="00BC30FB"/>
    <w:rsid w:val="00BC3867"/>
    <w:rsid w:val="00BC3BC0"/>
    <w:rsid w:val="00BC3C94"/>
    <w:rsid w:val="00BC43BE"/>
    <w:rsid w:val="00BC4BE3"/>
    <w:rsid w:val="00BC4D9B"/>
    <w:rsid w:val="00BC4F81"/>
    <w:rsid w:val="00BC4FD2"/>
    <w:rsid w:val="00BC5260"/>
    <w:rsid w:val="00BC5F79"/>
    <w:rsid w:val="00BC612B"/>
    <w:rsid w:val="00BC670C"/>
    <w:rsid w:val="00BC67CB"/>
    <w:rsid w:val="00BC6A36"/>
    <w:rsid w:val="00BC6B44"/>
    <w:rsid w:val="00BC6F49"/>
    <w:rsid w:val="00BC7861"/>
    <w:rsid w:val="00BC78DD"/>
    <w:rsid w:val="00BD01B1"/>
    <w:rsid w:val="00BD07E3"/>
    <w:rsid w:val="00BD18A1"/>
    <w:rsid w:val="00BD1AF9"/>
    <w:rsid w:val="00BD1C4D"/>
    <w:rsid w:val="00BD2099"/>
    <w:rsid w:val="00BD277A"/>
    <w:rsid w:val="00BD326C"/>
    <w:rsid w:val="00BD3898"/>
    <w:rsid w:val="00BD3E6A"/>
    <w:rsid w:val="00BD419F"/>
    <w:rsid w:val="00BD46BE"/>
    <w:rsid w:val="00BD4865"/>
    <w:rsid w:val="00BD49AF"/>
    <w:rsid w:val="00BD51DD"/>
    <w:rsid w:val="00BD55E3"/>
    <w:rsid w:val="00BD5D69"/>
    <w:rsid w:val="00BD5EEF"/>
    <w:rsid w:val="00BD643D"/>
    <w:rsid w:val="00BD6AD2"/>
    <w:rsid w:val="00BD6BFC"/>
    <w:rsid w:val="00BD6D0E"/>
    <w:rsid w:val="00BD6F0C"/>
    <w:rsid w:val="00BD7B35"/>
    <w:rsid w:val="00BE0C35"/>
    <w:rsid w:val="00BE17AB"/>
    <w:rsid w:val="00BE2144"/>
    <w:rsid w:val="00BE27E0"/>
    <w:rsid w:val="00BE2EB4"/>
    <w:rsid w:val="00BE2F79"/>
    <w:rsid w:val="00BE30B3"/>
    <w:rsid w:val="00BE3681"/>
    <w:rsid w:val="00BE3912"/>
    <w:rsid w:val="00BE4102"/>
    <w:rsid w:val="00BE4119"/>
    <w:rsid w:val="00BE41B5"/>
    <w:rsid w:val="00BE4744"/>
    <w:rsid w:val="00BE5195"/>
    <w:rsid w:val="00BE547A"/>
    <w:rsid w:val="00BE547C"/>
    <w:rsid w:val="00BE58F8"/>
    <w:rsid w:val="00BE5BB8"/>
    <w:rsid w:val="00BE6017"/>
    <w:rsid w:val="00BE626F"/>
    <w:rsid w:val="00BE7119"/>
    <w:rsid w:val="00BF196B"/>
    <w:rsid w:val="00BF1A5F"/>
    <w:rsid w:val="00BF1ABA"/>
    <w:rsid w:val="00BF22D0"/>
    <w:rsid w:val="00BF3200"/>
    <w:rsid w:val="00BF3502"/>
    <w:rsid w:val="00BF383B"/>
    <w:rsid w:val="00BF3B34"/>
    <w:rsid w:val="00BF458A"/>
    <w:rsid w:val="00BF4D3E"/>
    <w:rsid w:val="00BF516F"/>
    <w:rsid w:val="00BF52D6"/>
    <w:rsid w:val="00BF5AF8"/>
    <w:rsid w:val="00BF60AE"/>
    <w:rsid w:val="00BF69BE"/>
    <w:rsid w:val="00BF7268"/>
    <w:rsid w:val="00BF75A5"/>
    <w:rsid w:val="00BF7AFF"/>
    <w:rsid w:val="00C00178"/>
    <w:rsid w:val="00C00880"/>
    <w:rsid w:val="00C00A7A"/>
    <w:rsid w:val="00C014D1"/>
    <w:rsid w:val="00C019A6"/>
    <w:rsid w:val="00C02951"/>
    <w:rsid w:val="00C03089"/>
    <w:rsid w:val="00C0337E"/>
    <w:rsid w:val="00C037D1"/>
    <w:rsid w:val="00C03963"/>
    <w:rsid w:val="00C04250"/>
    <w:rsid w:val="00C04456"/>
    <w:rsid w:val="00C04526"/>
    <w:rsid w:val="00C04837"/>
    <w:rsid w:val="00C05057"/>
    <w:rsid w:val="00C050C7"/>
    <w:rsid w:val="00C050C9"/>
    <w:rsid w:val="00C058C8"/>
    <w:rsid w:val="00C05C58"/>
    <w:rsid w:val="00C06319"/>
    <w:rsid w:val="00C069CB"/>
    <w:rsid w:val="00C06B30"/>
    <w:rsid w:val="00C07558"/>
    <w:rsid w:val="00C07626"/>
    <w:rsid w:val="00C076C8"/>
    <w:rsid w:val="00C077B5"/>
    <w:rsid w:val="00C10132"/>
    <w:rsid w:val="00C10294"/>
    <w:rsid w:val="00C105E7"/>
    <w:rsid w:val="00C10755"/>
    <w:rsid w:val="00C10A26"/>
    <w:rsid w:val="00C10B99"/>
    <w:rsid w:val="00C11298"/>
    <w:rsid w:val="00C112AD"/>
    <w:rsid w:val="00C11D9D"/>
    <w:rsid w:val="00C11F4C"/>
    <w:rsid w:val="00C121F0"/>
    <w:rsid w:val="00C126F4"/>
    <w:rsid w:val="00C130A7"/>
    <w:rsid w:val="00C1310B"/>
    <w:rsid w:val="00C13585"/>
    <w:rsid w:val="00C13C46"/>
    <w:rsid w:val="00C14148"/>
    <w:rsid w:val="00C14580"/>
    <w:rsid w:val="00C14933"/>
    <w:rsid w:val="00C15444"/>
    <w:rsid w:val="00C15B68"/>
    <w:rsid w:val="00C15E2B"/>
    <w:rsid w:val="00C16108"/>
    <w:rsid w:val="00C17A1E"/>
    <w:rsid w:val="00C20BB7"/>
    <w:rsid w:val="00C21017"/>
    <w:rsid w:val="00C21080"/>
    <w:rsid w:val="00C21137"/>
    <w:rsid w:val="00C21599"/>
    <w:rsid w:val="00C21E5A"/>
    <w:rsid w:val="00C2301C"/>
    <w:rsid w:val="00C238F3"/>
    <w:rsid w:val="00C2394B"/>
    <w:rsid w:val="00C24954"/>
    <w:rsid w:val="00C249DC"/>
    <w:rsid w:val="00C24E5A"/>
    <w:rsid w:val="00C253F5"/>
    <w:rsid w:val="00C25446"/>
    <w:rsid w:val="00C256E7"/>
    <w:rsid w:val="00C26448"/>
    <w:rsid w:val="00C267AD"/>
    <w:rsid w:val="00C26895"/>
    <w:rsid w:val="00C26D42"/>
    <w:rsid w:val="00C26E7D"/>
    <w:rsid w:val="00C27E1D"/>
    <w:rsid w:val="00C301CF"/>
    <w:rsid w:val="00C301DE"/>
    <w:rsid w:val="00C30578"/>
    <w:rsid w:val="00C30848"/>
    <w:rsid w:val="00C30AF0"/>
    <w:rsid w:val="00C315BF"/>
    <w:rsid w:val="00C31749"/>
    <w:rsid w:val="00C31CEE"/>
    <w:rsid w:val="00C31FA3"/>
    <w:rsid w:val="00C31FF4"/>
    <w:rsid w:val="00C321A0"/>
    <w:rsid w:val="00C32592"/>
    <w:rsid w:val="00C33273"/>
    <w:rsid w:val="00C336D7"/>
    <w:rsid w:val="00C3421C"/>
    <w:rsid w:val="00C343C0"/>
    <w:rsid w:val="00C34E58"/>
    <w:rsid w:val="00C34FD6"/>
    <w:rsid w:val="00C3541E"/>
    <w:rsid w:val="00C35435"/>
    <w:rsid w:val="00C35949"/>
    <w:rsid w:val="00C36133"/>
    <w:rsid w:val="00C3628C"/>
    <w:rsid w:val="00C36333"/>
    <w:rsid w:val="00C36713"/>
    <w:rsid w:val="00C3691A"/>
    <w:rsid w:val="00C36F68"/>
    <w:rsid w:val="00C37490"/>
    <w:rsid w:val="00C37FFB"/>
    <w:rsid w:val="00C40BDE"/>
    <w:rsid w:val="00C40D8B"/>
    <w:rsid w:val="00C4108A"/>
    <w:rsid w:val="00C410D0"/>
    <w:rsid w:val="00C41687"/>
    <w:rsid w:val="00C41713"/>
    <w:rsid w:val="00C41719"/>
    <w:rsid w:val="00C417D8"/>
    <w:rsid w:val="00C41CDA"/>
    <w:rsid w:val="00C41D40"/>
    <w:rsid w:val="00C41EC5"/>
    <w:rsid w:val="00C42344"/>
    <w:rsid w:val="00C423D6"/>
    <w:rsid w:val="00C4259A"/>
    <w:rsid w:val="00C43320"/>
    <w:rsid w:val="00C433E9"/>
    <w:rsid w:val="00C4350A"/>
    <w:rsid w:val="00C440DB"/>
    <w:rsid w:val="00C455AA"/>
    <w:rsid w:val="00C45B07"/>
    <w:rsid w:val="00C45BA7"/>
    <w:rsid w:val="00C46176"/>
    <w:rsid w:val="00C46200"/>
    <w:rsid w:val="00C46206"/>
    <w:rsid w:val="00C463B6"/>
    <w:rsid w:val="00C46E12"/>
    <w:rsid w:val="00C471FC"/>
    <w:rsid w:val="00C47725"/>
    <w:rsid w:val="00C47E34"/>
    <w:rsid w:val="00C47ED2"/>
    <w:rsid w:val="00C503A3"/>
    <w:rsid w:val="00C505DE"/>
    <w:rsid w:val="00C50919"/>
    <w:rsid w:val="00C50986"/>
    <w:rsid w:val="00C514E1"/>
    <w:rsid w:val="00C5163D"/>
    <w:rsid w:val="00C51B7A"/>
    <w:rsid w:val="00C528A9"/>
    <w:rsid w:val="00C53367"/>
    <w:rsid w:val="00C5350B"/>
    <w:rsid w:val="00C54366"/>
    <w:rsid w:val="00C54384"/>
    <w:rsid w:val="00C5453A"/>
    <w:rsid w:val="00C545B5"/>
    <w:rsid w:val="00C547BF"/>
    <w:rsid w:val="00C54B4C"/>
    <w:rsid w:val="00C54D68"/>
    <w:rsid w:val="00C55067"/>
    <w:rsid w:val="00C55177"/>
    <w:rsid w:val="00C55FEE"/>
    <w:rsid w:val="00C56BB6"/>
    <w:rsid w:val="00C57260"/>
    <w:rsid w:val="00C57598"/>
    <w:rsid w:val="00C57CFE"/>
    <w:rsid w:val="00C6042E"/>
    <w:rsid w:val="00C60493"/>
    <w:rsid w:val="00C6058A"/>
    <w:rsid w:val="00C60D17"/>
    <w:rsid w:val="00C610DD"/>
    <w:rsid w:val="00C61870"/>
    <w:rsid w:val="00C61DD2"/>
    <w:rsid w:val="00C625C9"/>
    <w:rsid w:val="00C6263A"/>
    <w:rsid w:val="00C628F8"/>
    <w:rsid w:val="00C62A52"/>
    <w:rsid w:val="00C62BC3"/>
    <w:rsid w:val="00C631BE"/>
    <w:rsid w:val="00C63C65"/>
    <w:rsid w:val="00C63F7A"/>
    <w:rsid w:val="00C65D69"/>
    <w:rsid w:val="00C65F8B"/>
    <w:rsid w:val="00C66BAE"/>
    <w:rsid w:val="00C66C7C"/>
    <w:rsid w:val="00C66CD7"/>
    <w:rsid w:val="00C66E34"/>
    <w:rsid w:val="00C6748F"/>
    <w:rsid w:val="00C6776E"/>
    <w:rsid w:val="00C67AC0"/>
    <w:rsid w:val="00C701FE"/>
    <w:rsid w:val="00C70448"/>
    <w:rsid w:val="00C70718"/>
    <w:rsid w:val="00C7117A"/>
    <w:rsid w:val="00C72402"/>
    <w:rsid w:val="00C72407"/>
    <w:rsid w:val="00C72454"/>
    <w:rsid w:val="00C7252C"/>
    <w:rsid w:val="00C72EB5"/>
    <w:rsid w:val="00C7334C"/>
    <w:rsid w:val="00C736E1"/>
    <w:rsid w:val="00C74301"/>
    <w:rsid w:val="00C7437B"/>
    <w:rsid w:val="00C750AC"/>
    <w:rsid w:val="00C763E4"/>
    <w:rsid w:val="00C76A9A"/>
    <w:rsid w:val="00C76B85"/>
    <w:rsid w:val="00C76C48"/>
    <w:rsid w:val="00C7746B"/>
    <w:rsid w:val="00C77DD6"/>
    <w:rsid w:val="00C77FF9"/>
    <w:rsid w:val="00C803B2"/>
    <w:rsid w:val="00C80666"/>
    <w:rsid w:val="00C80C59"/>
    <w:rsid w:val="00C80F0F"/>
    <w:rsid w:val="00C81B67"/>
    <w:rsid w:val="00C822C2"/>
    <w:rsid w:val="00C8246A"/>
    <w:rsid w:val="00C828C0"/>
    <w:rsid w:val="00C828DE"/>
    <w:rsid w:val="00C82DBD"/>
    <w:rsid w:val="00C834C9"/>
    <w:rsid w:val="00C83770"/>
    <w:rsid w:val="00C840D7"/>
    <w:rsid w:val="00C841F1"/>
    <w:rsid w:val="00C84B2A"/>
    <w:rsid w:val="00C84FED"/>
    <w:rsid w:val="00C85E60"/>
    <w:rsid w:val="00C862BD"/>
    <w:rsid w:val="00C86C0F"/>
    <w:rsid w:val="00C86D5E"/>
    <w:rsid w:val="00C90BF1"/>
    <w:rsid w:val="00C90C2F"/>
    <w:rsid w:val="00C920CC"/>
    <w:rsid w:val="00C92248"/>
    <w:rsid w:val="00C92496"/>
    <w:rsid w:val="00C93794"/>
    <w:rsid w:val="00C93B7F"/>
    <w:rsid w:val="00C94920"/>
    <w:rsid w:val="00C94D55"/>
    <w:rsid w:val="00C953C2"/>
    <w:rsid w:val="00C9701F"/>
    <w:rsid w:val="00C97683"/>
    <w:rsid w:val="00C97A0A"/>
    <w:rsid w:val="00CA0B3B"/>
    <w:rsid w:val="00CA0BF6"/>
    <w:rsid w:val="00CA0C01"/>
    <w:rsid w:val="00CA0E4C"/>
    <w:rsid w:val="00CA1024"/>
    <w:rsid w:val="00CA1378"/>
    <w:rsid w:val="00CA1613"/>
    <w:rsid w:val="00CA17F1"/>
    <w:rsid w:val="00CA1D03"/>
    <w:rsid w:val="00CA1EA7"/>
    <w:rsid w:val="00CA2C1F"/>
    <w:rsid w:val="00CA2FE4"/>
    <w:rsid w:val="00CA409F"/>
    <w:rsid w:val="00CA4A43"/>
    <w:rsid w:val="00CA4C4E"/>
    <w:rsid w:val="00CA4D44"/>
    <w:rsid w:val="00CA54D1"/>
    <w:rsid w:val="00CA5670"/>
    <w:rsid w:val="00CA683C"/>
    <w:rsid w:val="00CA6DA0"/>
    <w:rsid w:val="00CA7203"/>
    <w:rsid w:val="00CA755C"/>
    <w:rsid w:val="00CA7A5E"/>
    <w:rsid w:val="00CB075E"/>
    <w:rsid w:val="00CB0858"/>
    <w:rsid w:val="00CB0C3B"/>
    <w:rsid w:val="00CB2919"/>
    <w:rsid w:val="00CB2AF7"/>
    <w:rsid w:val="00CB3AE8"/>
    <w:rsid w:val="00CB3B9E"/>
    <w:rsid w:val="00CB3EF1"/>
    <w:rsid w:val="00CB43BE"/>
    <w:rsid w:val="00CB4DB2"/>
    <w:rsid w:val="00CB4E3C"/>
    <w:rsid w:val="00CB56BD"/>
    <w:rsid w:val="00CB5A9F"/>
    <w:rsid w:val="00CB5B35"/>
    <w:rsid w:val="00CB5CC5"/>
    <w:rsid w:val="00CB6297"/>
    <w:rsid w:val="00CB66AD"/>
    <w:rsid w:val="00CB6C0C"/>
    <w:rsid w:val="00CB6D48"/>
    <w:rsid w:val="00CB6FFB"/>
    <w:rsid w:val="00CB7698"/>
    <w:rsid w:val="00CC19CF"/>
    <w:rsid w:val="00CC27BC"/>
    <w:rsid w:val="00CC2A9F"/>
    <w:rsid w:val="00CC2B0B"/>
    <w:rsid w:val="00CC2B81"/>
    <w:rsid w:val="00CC2DCE"/>
    <w:rsid w:val="00CC3A63"/>
    <w:rsid w:val="00CC3D84"/>
    <w:rsid w:val="00CC3EAE"/>
    <w:rsid w:val="00CC40D0"/>
    <w:rsid w:val="00CC444F"/>
    <w:rsid w:val="00CC48D0"/>
    <w:rsid w:val="00CC5425"/>
    <w:rsid w:val="00CC5A81"/>
    <w:rsid w:val="00CC5CBD"/>
    <w:rsid w:val="00CC6074"/>
    <w:rsid w:val="00CC6446"/>
    <w:rsid w:val="00CC6567"/>
    <w:rsid w:val="00CC69D7"/>
    <w:rsid w:val="00CC6A2B"/>
    <w:rsid w:val="00CC6A5E"/>
    <w:rsid w:val="00CC777A"/>
    <w:rsid w:val="00CC7F77"/>
    <w:rsid w:val="00CD0607"/>
    <w:rsid w:val="00CD0CC4"/>
    <w:rsid w:val="00CD0E5A"/>
    <w:rsid w:val="00CD0FCC"/>
    <w:rsid w:val="00CD1276"/>
    <w:rsid w:val="00CD1A1C"/>
    <w:rsid w:val="00CD242D"/>
    <w:rsid w:val="00CD2B8E"/>
    <w:rsid w:val="00CD2CAC"/>
    <w:rsid w:val="00CD5C03"/>
    <w:rsid w:val="00CD5E64"/>
    <w:rsid w:val="00CD6075"/>
    <w:rsid w:val="00CD6083"/>
    <w:rsid w:val="00CD60E2"/>
    <w:rsid w:val="00CD6757"/>
    <w:rsid w:val="00CD717D"/>
    <w:rsid w:val="00CD7776"/>
    <w:rsid w:val="00CD7893"/>
    <w:rsid w:val="00CD7B5D"/>
    <w:rsid w:val="00CD7B94"/>
    <w:rsid w:val="00CE044E"/>
    <w:rsid w:val="00CE162F"/>
    <w:rsid w:val="00CE1B0B"/>
    <w:rsid w:val="00CE1BDC"/>
    <w:rsid w:val="00CE2A47"/>
    <w:rsid w:val="00CE2DAA"/>
    <w:rsid w:val="00CE30EE"/>
    <w:rsid w:val="00CE31EF"/>
    <w:rsid w:val="00CE378B"/>
    <w:rsid w:val="00CE38A4"/>
    <w:rsid w:val="00CE4494"/>
    <w:rsid w:val="00CE469B"/>
    <w:rsid w:val="00CE5643"/>
    <w:rsid w:val="00CE614E"/>
    <w:rsid w:val="00CE77A6"/>
    <w:rsid w:val="00CE797F"/>
    <w:rsid w:val="00CE7FF4"/>
    <w:rsid w:val="00CF0031"/>
    <w:rsid w:val="00CF0632"/>
    <w:rsid w:val="00CF1812"/>
    <w:rsid w:val="00CF19C3"/>
    <w:rsid w:val="00CF1B91"/>
    <w:rsid w:val="00CF1D96"/>
    <w:rsid w:val="00CF2D69"/>
    <w:rsid w:val="00CF319E"/>
    <w:rsid w:val="00CF388A"/>
    <w:rsid w:val="00CF3EBF"/>
    <w:rsid w:val="00CF3FCF"/>
    <w:rsid w:val="00CF4137"/>
    <w:rsid w:val="00CF5458"/>
    <w:rsid w:val="00CF595E"/>
    <w:rsid w:val="00CF623D"/>
    <w:rsid w:val="00CF6BD2"/>
    <w:rsid w:val="00CF6DC2"/>
    <w:rsid w:val="00CF71D5"/>
    <w:rsid w:val="00CF72C0"/>
    <w:rsid w:val="00CF787A"/>
    <w:rsid w:val="00D00760"/>
    <w:rsid w:val="00D00A8A"/>
    <w:rsid w:val="00D0139C"/>
    <w:rsid w:val="00D013D0"/>
    <w:rsid w:val="00D01593"/>
    <w:rsid w:val="00D018E3"/>
    <w:rsid w:val="00D02476"/>
    <w:rsid w:val="00D02882"/>
    <w:rsid w:val="00D02914"/>
    <w:rsid w:val="00D032AC"/>
    <w:rsid w:val="00D03C6E"/>
    <w:rsid w:val="00D0408E"/>
    <w:rsid w:val="00D0427A"/>
    <w:rsid w:val="00D0445F"/>
    <w:rsid w:val="00D04A1D"/>
    <w:rsid w:val="00D04DF5"/>
    <w:rsid w:val="00D04F7E"/>
    <w:rsid w:val="00D051BB"/>
    <w:rsid w:val="00D05964"/>
    <w:rsid w:val="00D05E69"/>
    <w:rsid w:val="00D0613C"/>
    <w:rsid w:val="00D06347"/>
    <w:rsid w:val="00D063C1"/>
    <w:rsid w:val="00D065A1"/>
    <w:rsid w:val="00D06D95"/>
    <w:rsid w:val="00D07038"/>
    <w:rsid w:val="00D07161"/>
    <w:rsid w:val="00D075CC"/>
    <w:rsid w:val="00D07753"/>
    <w:rsid w:val="00D107FC"/>
    <w:rsid w:val="00D1080B"/>
    <w:rsid w:val="00D10835"/>
    <w:rsid w:val="00D10885"/>
    <w:rsid w:val="00D10BB8"/>
    <w:rsid w:val="00D10CF4"/>
    <w:rsid w:val="00D10E17"/>
    <w:rsid w:val="00D113AD"/>
    <w:rsid w:val="00D11849"/>
    <w:rsid w:val="00D11FAD"/>
    <w:rsid w:val="00D1244B"/>
    <w:rsid w:val="00D125A8"/>
    <w:rsid w:val="00D125D7"/>
    <w:rsid w:val="00D1336E"/>
    <w:rsid w:val="00D13CFE"/>
    <w:rsid w:val="00D14539"/>
    <w:rsid w:val="00D149FD"/>
    <w:rsid w:val="00D14AE5"/>
    <w:rsid w:val="00D14E87"/>
    <w:rsid w:val="00D15633"/>
    <w:rsid w:val="00D1569C"/>
    <w:rsid w:val="00D15CD0"/>
    <w:rsid w:val="00D16265"/>
    <w:rsid w:val="00D16495"/>
    <w:rsid w:val="00D164FD"/>
    <w:rsid w:val="00D16983"/>
    <w:rsid w:val="00D16A65"/>
    <w:rsid w:val="00D16F1A"/>
    <w:rsid w:val="00D17ED1"/>
    <w:rsid w:val="00D2011F"/>
    <w:rsid w:val="00D20792"/>
    <w:rsid w:val="00D208ED"/>
    <w:rsid w:val="00D21147"/>
    <w:rsid w:val="00D218AC"/>
    <w:rsid w:val="00D21A7E"/>
    <w:rsid w:val="00D21F16"/>
    <w:rsid w:val="00D2272B"/>
    <w:rsid w:val="00D22ECC"/>
    <w:rsid w:val="00D23757"/>
    <w:rsid w:val="00D23A65"/>
    <w:rsid w:val="00D23C36"/>
    <w:rsid w:val="00D240CA"/>
    <w:rsid w:val="00D24124"/>
    <w:rsid w:val="00D2417A"/>
    <w:rsid w:val="00D2576E"/>
    <w:rsid w:val="00D25F35"/>
    <w:rsid w:val="00D26B9C"/>
    <w:rsid w:val="00D26E7A"/>
    <w:rsid w:val="00D272DC"/>
    <w:rsid w:val="00D27361"/>
    <w:rsid w:val="00D273FC"/>
    <w:rsid w:val="00D30036"/>
    <w:rsid w:val="00D3061F"/>
    <w:rsid w:val="00D3066A"/>
    <w:rsid w:val="00D30823"/>
    <w:rsid w:val="00D308C4"/>
    <w:rsid w:val="00D30A33"/>
    <w:rsid w:val="00D30C13"/>
    <w:rsid w:val="00D316A8"/>
    <w:rsid w:val="00D31D1A"/>
    <w:rsid w:val="00D31E50"/>
    <w:rsid w:val="00D3219C"/>
    <w:rsid w:val="00D328E4"/>
    <w:rsid w:val="00D32A3B"/>
    <w:rsid w:val="00D33620"/>
    <w:rsid w:val="00D33B4E"/>
    <w:rsid w:val="00D34040"/>
    <w:rsid w:val="00D34543"/>
    <w:rsid w:val="00D349AC"/>
    <w:rsid w:val="00D34F58"/>
    <w:rsid w:val="00D34FF5"/>
    <w:rsid w:val="00D35263"/>
    <w:rsid w:val="00D353CB"/>
    <w:rsid w:val="00D354C6"/>
    <w:rsid w:val="00D35524"/>
    <w:rsid w:val="00D35A94"/>
    <w:rsid w:val="00D36177"/>
    <w:rsid w:val="00D3641C"/>
    <w:rsid w:val="00D367EB"/>
    <w:rsid w:val="00D37925"/>
    <w:rsid w:val="00D37B4E"/>
    <w:rsid w:val="00D40310"/>
    <w:rsid w:val="00D42583"/>
    <w:rsid w:val="00D4303C"/>
    <w:rsid w:val="00D43497"/>
    <w:rsid w:val="00D43F43"/>
    <w:rsid w:val="00D44372"/>
    <w:rsid w:val="00D4442C"/>
    <w:rsid w:val="00D44663"/>
    <w:rsid w:val="00D446C1"/>
    <w:rsid w:val="00D446EC"/>
    <w:rsid w:val="00D44845"/>
    <w:rsid w:val="00D45870"/>
    <w:rsid w:val="00D459C4"/>
    <w:rsid w:val="00D45A2D"/>
    <w:rsid w:val="00D45B57"/>
    <w:rsid w:val="00D45E32"/>
    <w:rsid w:val="00D460E6"/>
    <w:rsid w:val="00D46421"/>
    <w:rsid w:val="00D46495"/>
    <w:rsid w:val="00D4679C"/>
    <w:rsid w:val="00D47088"/>
    <w:rsid w:val="00D472EB"/>
    <w:rsid w:val="00D47A90"/>
    <w:rsid w:val="00D47AD3"/>
    <w:rsid w:val="00D47D59"/>
    <w:rsid w:val="00D50371"/>
    <w:rsid w:val="00D5038D"/>
    <w:rsid w:val="00D50446"/>
    <w:rsid w:val="00D50F35"/>
    <w:rsid w:val="00D50F9D"/>
    <w:rsid w:val="00D511BE"/>
    <w:rsid w:val="00D5144F"/>
    <w:rsid w:val="00D514E6"/>
    <w:rsid w:val="00D517CC"/>
    <w:rsid w:val="00D5188A"/>
    <w:rsid w:val="00D51FDB"/>
    <w:rsid w:val="00D52316"/>
    <w:rsid w:val="00D53331"/>
    <w:rsid w:val="00D53AB9"/>
    <w:rsid w:val="00D543AC"/>
    <w:rsid w:val="00D5490B"/>
    <w:rsid w:val="00D54F3A"/>
    <w:rsid w:val="00D54F70"/>
    <w:rsid w:val="00D5536E"/>
    <w:rsid w:val="00D554AC"/>
    <w:rsid w:val="00D558F2"/>
    <w:rsid w:val="00D55F2B"/>
    <w:rsid w:val="00D56D1F"/>
    <w:rsid w:val="00D56E42"/>
    <w:rsid w:val="00D56EB1"/>
    <w:rsid w:val="00D5701B"/>
    <w:rsid w:val="00D57034"/>
    <w:rsid w:val="00D572AB"/>
    <w:rsid w:val="00D574D3"/>
    <w:rsid w:val="00D57697"/>
    <w:rsid w:val="00D577E9"/>
    <w:rsid w:val="00D579EE"/>
    <w:rsid w:val="00D60048"/>
    <w:rsid w:val="00D61177"/>
    <w:rsid w:val="00D61180"/>
    <w:rsid w:val="00D61302"/>
    <w:rsid w:val="00D613AC"/>
    <w:rsid w:val="00D614C6"/>
    <w:rsid w:val="00D619EE"/>
    <w:rsid w:val="00D61AF8"/>
    <w:rsid w:val="00D6214E"/>
    <w:rsid w:val="00D627F1"/>
    <w:rsid w:val="00D62BB6"/>
    <w:rsid w:val="00D62E50"/>
    <w:rsid w:val="00D6397F"/>
    <w:rsid w:val="00D63C27"/>
    <w:rsid w:val="00D64130"/>
    <w:rsid w:val="00D644ED"/>
    <w:rsid w:val="00D64AE4"/>
    <w:rsid w:val="00D654C7"/>
    <w:rsid w:val="00D654EA"/>
    <w:rsid w:val="00D65575"/>
    <w:rsid w:val="00D6560D"/>
    <w:rsid w:val="00D65FCE"/>
    <w:rsid w:val="00D662CA"/>
    <w:rsid w:val="00D66546"/>
    <w:rsid w:val="00D66801"/>
    <w:rsid w:val="00D669E2"/>
    <w:rsid w:val="00D67370"/>
    <w:rsid w:val="00D67BAB"/>
    <w:rsid w:val="00D700D8"/>
    <w:rsid w:val="00D702AA"/>
    <w:rsid w:val="00D704E8"/>
    <w:rsid w:val="00D7050C"/>
    <w:rsid w:val="00D70D28"/>
    <w:rsid w:val="00D7107E"/>
    <w:rsid w:val="00D710DC"/>
    <w:rsid w:val="00D7126E"/>
    <w:rsid w:val="00D717AF"/>
    <w:rsid w:val="00D71811"/>
    <w:rsid w:val="00D719C1"/>
    <w:rsid w:val="00D728F0"/>
    <w:rsid w:val="00D729C5"/>
    <w:rsid w:val="00D72B97"/>
    <w:rsid w:val="00D72C18"/>
    <w:rsid w:val="00D73104"/>
    <w:rsid w:val="00D73375"/>
    <w:rsid w:val="00D736CB"/>
    <w:rsid w:val="00D73A64"/>
    <w:rsid w:val="00D73D1E"/>
    <w:rsid w:val="00D74EE4"/>
    <w:rsid w:val="00D75795"/>
    <w:rsid w:val="00D75BAF"/>
    <w:rsid w:val="00D75F44"/>
    <w:rsid w:val="00D7625A"/>
    <w:rsid w:val="00D76738"/>
    <w:rsid w:val="00D774C5"/>
    <w:rsid w:val="00D77B1C"/>
    <w:rsid w:val="00D77F5E"/>
    <w:rsid w:val="00D805AA"/>
    <w:rsid w:val="00D80BB8"/>
    <w:rsid w:val="00D81F5C"/>
    <w:rsid w:val="00D820FF"/>
    <w:rsid w:val="00D82F5B"/>
    <w:rsid w:val="00D83BAB"/>
    <w:rsid w:val="00D83EA7"/>
    <w:rsid w:val="00D83ED5"/>
    <w:rsid w:val="00D83FDB"/>
    <w:rsid w:val="00D85620"/>
    <w:rsid w:val="00D85713"/>
    <w:rsid w:val="00D85813"/>
    <w:rsid w:val="00D8581E"/>
    <w:rsid w:val="00D86208"/>
    <w:rsid w:val="00D87380"/>
    <w:rsid w:val="00D87444"/>
    <w:rsid w:val="00D87644"/>
    <w:rsid w:val="00D8789C"/>
    <w:rsid w:val="00D878EB"/>
    <w:rsid w:val="00D90144"/>
    <w:rsid w:val="00D9079B"/>
    <w:rsid w:val="00D90CB4"/>
    <w:rsid w:val="00D9157C"/>
    <w:rsid w:val="00D918F0"/>
    <w:rsid w:val="00D91D0F"/>
    <w:rsid w:val="00D920C9"/>
    <w:rsid w:val="00D9242B"/>
    <w:rsid w:val="00D92F5E"/>
    <w:rsid w:val="00D935E3"/>
    <w:rsid w:val="00D935E5"/>
    <w:rsid w:val="00D9397A"/>
    <w:rsid w:val="00D93C1C"/>
    <w:rsid w:val="00D93D31"/>
    <w:rsid w:val="00D93D32"/>
    <w:rsid w:val="00D94062"/>
    <w:rsid w:val="00D9411A"/>
    <w:rsid w:val="00D94222"/>
    <w:rsid w:val="00D95283"/>
    <w:rsid w:val="00D95EE1"/>
    <w:rsid w:val="00D95F01"/>
    <w:rsid w:val="00D96058"/>
    <w:rsid w:val="00D9761E"/>
    <w:rsid w:val="00D97945"/>
    <w:rsid w:val="00D97D9B"/>
    <w:rsid w:val="00DA01F0"/>
    <w:rsid w:val="00DA0B81"/>
    <w:rsid w:val="00DA0D54"/>
    <w:rsid w:val="00DA0FD7"/>
    <w:rsid w:val="00DA12C7"/>
    <w:rsid w:val="00DA1B05"/>
    <w:rsid w:val="00DA1B2C"/>
    <w:rsid w:val="00DA2231"/>
    <w:rsid w:val="00DA314B"/>
    <w:rsid w:val="00DA323A"/>
    <w:rsid w:val="00DA41A8"/>
    <w:rsid w:val="00DA4DCB"/>
    <w:rsid w:val="00DA4E17"/>
    <w:rsid w:val="00DA519C"/>
    <w:rsid w:val="00DA5439"/>
    <w:rsid w:val="00DA5451"/>
    <w:rsid w:val="00DA5F8E"/>
    <w:rsid w:val="00DA6A36"/>
    <w:rsid w:val="00DA6B1C"/>
    <w:rsid w:val="00DA6E39"/>
    <w:rsid w:val="00DA6E57"/>
    <w:rsid w:val="00DA79F0"/>
    <w:rsid w:val="00DB0136"/>
    <w:rsid w:val="00DB0276"/>
    <w:rsid w:val="00DB0C66"/>
    <w:rsid w:val="00DB2063"/>
    <w:rsid w:val="00DB20B4"/>
    <w:rsid w:val="00DB33C1"/>
    <w:rsid w:val="00DB3658"/>
    <w:rsid w:val="00DB3E46"/>
    <w:rsid w:val="00DB4515"/>
    <w:rsid w:val="00DB464F"/>
    <w:rsid w:val="00DB47C6"/>
    <w:rsid w:val="00DB4E49"/>
    <w:rsid w:val="00DB4F44"/>
    <w:rsid w:val="00DB539D"/>
    <w:rsid w:val="00DB5AE1"/>
    <w:rsid w:val="00DB6CB9"/>
    <w:rsid w:val="00DB7223"/>
    <w:rsid w:val="00DB76FB"/>
    <w:rsid w:val="00DB792F"/>
    <w:rsid w:val="00DB79CA"/>
    <w:rsid w:val="00DC04B7"/>
    <w:rsid w:val="00DC0829"/>
    <w:rsid w:val="00DC0854"/>
    <w:rsid w:val="00DC093C"/>
    <w:rsid w:val="00DC0CD6"/>
    <w:rsid w:val="00DC1F49"/>
    <w:rsid w:val="00DC207F"/>
    <w:rsid w:val="00DC2266"/>
    <w:rsid w:val="00DC23F7"/>
    <w:rsid w:val="00DC26AB"/>
    <w:rsid w:val="00DC27CA"/>
    <w:rsid w:val="00DC30D1"/>
    <w:rsid w:val="00DC3795"/>
    <w:rsid w:val="00DC3923"/>
    <w:rsid w:val="00DC3A9F"/>
    <w:rsid w:val="00DC43BF"/>
    <w:rsid w:val="00DC45BF"/>
    <w:rsid w:val="00DC4989"/>
    <w:rsid w:val="00DC49DD"/>
    <w:rsid w:val="00DC4C5B"/>
    <w:rsid w:val="00DC560E"/>
    <w:rsid w:val="00DC5DD2"/>
    <w:rsid w:val="00DC60D2"/>
    <w:rsid w:val="00DC665D"/>
    <w:rsid w:val="00DC681C"/>
    <w:rsid w:val="00DC683A"/>
    <w:rsid w:val="00DC75A3"/>
    <w:rsid w:val="00DC7690"/>
    <w:rsid w:val="00DC7C58"/>
    <w:rsid w:val="00DD0092"/>
    <w:rsid w:val="00DD04AE"/>
    <w:rsid w:val="00DD1687"/>
    <w:rsid w:val="00DD16B9"/>
    <w:rsid w:val="00DD1D75"/>
    <w:rsid w:val="00DD1F04"/>
    <w:rsid w:val="00DD1F32"/>
    <w:rsid w:val="00DD2656"/>
    <w:rsid w:val="00DD27E5"/>
    <w:rsid w:val="00DD2F3D"/>
    <w:rsid w:val="00DD2FAA"/>
    <w:rsid w:val="00DD30D7"/>
    <w:rsid w:val="00DD3B15"/>
    <w:rsid w:val="00DD3C65"/>
    <w:rsid w:val="00DD3E7F"/>
    <w:rsid w:val="00DD41AD"/>
    <w:rsid w:val="00DD45E4"/>
    <w:rsid w:val="00DD4995"/>
    <w:rsid w:val="00DD4F7E"/>
    <w:rsid w:val="00DD553C"/>
    <w:rsid w:val="00DD55A4"/>
    <w:rsid w:val="00DD582D"/>
    <w:rsid w:val="00DD58F3"/>
    <w:rsid w:val="00DD5AD1"/>
    <w:rsid w:val="00DD5CA4"/>
    <w:rsid w:val="00DD64F2"/>
    <w:rsid w:val="00DD6EE4"/>
    <w:rsid w:val="00DD7451"/>
    <w:rsid w:val="00DD7651"/>
    <w:rsid w:val="00DD777B"/>
    <w:rsid w:val="00DD7CA5"/>
    <w:rsid w:val="00DE0C6A"/>
    <w:rsid w:val="00DE10E4"/>
    <w:rsid w:val="00DE1448"/>
    <w:rsid w:val="00DE1450"/>
    <w:rsid w:val="00DE15C5"/>
    <w:rsid w:val="00DE193B"/>
    <w:rsid w:val="00DE1FEE"/>
    <w:rsid w:val="00DE20E7"/>
    <w:rsid w:val="00DE2218"/>
    <w:rsid w:val="00DE2414"/>
    <w:rsid w:val="00DE35B2"/>
    <w:rsid w:val="00DE3853"/>
    <w:rsid w:val="00DE3F5C"/>
    <w:rsid w:val="00DE437F"/>
    <w:rsid w:val="00DE47DB"/>
    <w:rsid w:val="00DE49B6"/>
    <w:rsid w:val="00DE4A45"/>
    <w:rsid w:val="00DE4CDF"/>
    <w:rsid w:val="00DE4FFC"/>
    <w:rsid w:val="00DE506B"/>
    <w:rsid w:val="00DE51EE"/>
    <w:rsid w:val="00DE5560"/>
    <w:rsid w:val="00DE5A64"/>
    <w:rsid w:val="00DE5F05"/>
    <w:rsid w:val="00DE62A8"/>
    <w:rsid w:val="00DE641E"/>
    <w:rsid w:val="00DE69B6"/>
    <w:rsid w:val="00DE6A18"/>
    <w:rsid w:val="00DE6AAF"/>
    <w:rsid w:val="00DE6D5B"/>
    <w:rsid w:val="00DE6ED0"/>
    <w:rsid w:val="00DE6F49"/>
    <w:rsid w:val="00DE6FB6"/>
    <w:rsid w:val="00DE72D8"/>
    <w:rsid w:val="00DE7367"/>
    <w:rsid w:val="00DE7CCF"/>
    <w:rsid w:val="00DE7FC4"/>
    <w:rsid w:val="00DF0023"/>
    <w:rsid w:val="00DF01EE"/>
    <w:rsid w:val="00DF0406"/>
    <w:rsid w:val="00DF0781"/>
    <w:rsid w:val="00DF0A1C"/>
    <w:rsid w:val="00DF0B07"/>
    <w:rsid w:val="00DF1466"/>
    <w:rsid w:val="00DF2049"/>
    <w:rsid w:val="00DF21AB"/>
    <w:rsid w:val="00DF251D"/>
    <w:rsid w:val="00DF2608"/>
    <w:rsid w:val="00DF2766"/>
    <w:rsid w:val="00DF29F8"/>
    <w:rsid w:val="00DF2F99"/>
    <w:rsid w:val="00DF3EDC"/>
    <w:rsid w:val="00DF4441"/>
    <w:rsid w:val="00DF4AEE"/>
    <w:rsid w:val="00DF4F20"/>
    <w:rsid w:val="00DF52C1"/>
    <w:rsid w:val="00DF5680"/>
    <w:rsid w:val="00DF6A71"/>
    <w:rsid w:val="00DF703C"/>
    <w:rsid w:val="00DF7109"/>
    <w:rsid w:val="00DF74A5"/>
    <w:rsid w:val="00DF74ED"/>
    <w:rsid w:val="00DF76A0"/>
    <w:rsid w:val="00DF7D6A"/>
    <w:rsid w:val="00E00479"/>
    <w:rsid w:val="00E0065D"/>
    <w:rsid w:val="00E00D84"/>
    <w:rsid w:val="00E01259"/>
    <w:rsid w:val="00E01310"/>
    <w:rsid w:val="00E01650"/>
    <w:rsid w:val="00E01B63"/>
    <w:rsid w:val="00E02212"/>
    <w:rsid w:val="00E022B6"/>
    <w:rsid w:val="00E02961"/>
    <w:rsid w:val="00E029D9"/>
    <w:rsid w:val="00E02D66"/>
    <w:rsid w:val="00E03672"/>
    <w:rsid w:val="00E04A39"/>
    <w:rsid w:val="00E054AB"/>
    <w:rsid w:val="00E055CA"/>
    <w:rsid w:val="00E05667"/>
    <w:rsid w:val="00E05A22"/>
    <w:rsid w:val="00E05A95"/>
    <w:rsid w:val="00E06301"/>
    <w:rsid w:val="00E06CCE"/>
    <w:rsid w:val="00E06DA9"/>
    <w:rsid w:val="00E0737F"/>
    <w:rsid w:val="00E074B0"/>
    <w:rsid w:val="00E074D9"/>
    <w:rsid w:val="00E07D54"/>
    <w:rsid w:val="00E1019A"/>
    <w:rsid w:val="00E10554"/>
    <w:rsid w:val="00E11935"/>
    <w:rsid w:val="00E11BBC"/>
    <w:rsid w:val="00E12262"/>
    <w:rsid w:val="00E1283E"/>
    <w:rsid w:val="00E1288A"/>
    <w:rsid w:val="00E12906"/>
    <w:rsid w:val="00E1292E"/>
    <w:rsid w:val="00E131AF"/>
    <w:rsid w:val="00E131B9"/>
    <w:rsid w:val="00E13A01"/>
    <w:rsid w:val="00E13C4E"/>
    <w:rsid w:val="00E13D25"/>
    <w:rsid w:val="00E14963"/>
    <w:rsid w:val="00E14DFC"/>
    <w:rsid w:val="00E15473"/>
    <w:rsid w:val="00E16850"/>
    <w:rsid w:val="00E16896"/>
    <w:rsid w:val="00E16DAF"/>
    <w:rsid w:val="00E1747E"/>
    <w:rsid w:val="00E17500"/>
    <w:rsid w:val="00E17E49"/>
    <w:rsid w:val="00E202EB"/>
    <w:rsid w:val="00E2086C"/>
    <w:rsid w:val="00E20892"/>
    <w:rsid w:val="00E20B3C"/>
    <w:rsid w:val="00E211AE"/>
    <w:rsid w:val="00E212C9"/>
    <w:rsid w:val="00E216FD"/>
    <w:rsid w:val="00E21B47"/>
    <w:rsid w:val="00E228BB"/>
    <w:rsid w:val="00E232DA"/>
    <w:rsid w:val="00E234F2"/>
    <w:rsid w:val="00E237BB"/>
    <w:rsid w:val="00E23B19"/>
    <w:rsid w:val="00E23F9C"/>
    <w:rsid w:val="00E2425B"/>
    <w:rsid w:val="00E24AC3"/>
    <w:rsid w:val="00E24AE9"/>
    <w:rsid w:val="00E24C92"/>
    <w:rsid w:val="00E24E2C"/>
    <w:rsid w:val="00E2528C"/>
    <w:rsid w:val="00E2548B"/>
    <w:rsid w:val="00E255C4"/>
    <w:rsid w:val="00E2596E"/>
    <w:rsid w:val="00E25980"/>
    <w:rsid w:val="00E25BD7"/>
    <w:rsid w:val="00E260D0"/>
    <w:rsid w:val="00E262B7"/>
    <w:rsid w:val="00E26376"/>
    <w:rsid w:val="00E2797C"/>
    <w:rsid w:val="00E305A7"/>
    <w:rsid w:val="00E30875"/>
    <w:rsid w:val="00E30F8F"/>
    <w:rsid w:val="00E31995"/>
    <w:rsid w:val="00E31A60"/>
    <w:rsid w:val="00E3220E"/>
    <w:rsid w:val="00E32662"/>
    <w:rsid w:val="00E32ABF"/>
    <w:rsid w:val="00E32CFA"/>
    <w:rsid w:val="00E334CD"/>
    <w:rsid w:val="00E33510"/>
    <w:rsid w:val="00E338B1"/>
    <w:rsid w:val="00E33D2B"/>
    <w:rsid w:val="00E33F31"/>
    <w:rsid w:val="00E34012"/>
    <w:rsid w:val="00E340BE"/>
    <w:rsid w:val="00E35191"/>
    <w:rsid w:val="00E35486"/>
    <w:rsid w:val="00E3560C"/>
    <w:rsid w:val="00E35FD6"/>
    <w:rsid w:val="00E36908"/>
    <w:rsid w:val="00E36CBC"/>
    <w:rsid w:val="00E372CC"/>
    <w:rsid w:val="00E3738D"/>
    <w:rsid w:val="00E37720"/>
    <w:rsid w:val="00E40501"/>
    <w:rsid w:val="00E40716"/>
    <w:rsid w:val="00E4080C"/>
    <w:rsid w:val="00E40C3D"/>
    <w:rsid w:val="00E415DE"/>
    <w:rsid w:val="00E41902"/>
    <w:rsid w:val="00E41A3A"/>
    <w:rsid w:val="00E4207F"/>
    <w:rsid w:val="00E421EA"/>
    <w:rsid w:val="00E42746"/>
    <w:rsid w:val="00E42C3D"/>
    <w:rsid w:val="00E42D5F"/>
    <w:rsid w:val="00E4405A"/>
    <w:rsid w:val="00E44D63"/>
    <w:rsid w:val="00E45457"/>
    <w:rsid w:val="00E45802"/>
    <w:rsid w:val="00E459F9"/>
    <w:rsid w:val="00E45EA9"/>
    <w:rsid w:val="00E4627E"/>
    <w:rsid w:val="00E46827"/>
    <w:rsid w:val="00E46B52"/>
    <w:rsid w:val="00E4797A"/>
    <w:rsid w:val="00E50520"/>
    <w:rsid w:val="00E50D57"/>
    <w:rsid w:val="00E50DB0"/>
    <w:rsid w:val="00E50DF9"/>
    <w:rsid w:val="00E51667"/>
    <w:rsid w:val="00E518CD"/>
    <w:rsid w:val="00E52125"/>
    <w:rsid w:val="00E52484"/>
    <w:rsid w:val="00E533B0"/>
    <w:rsid w:val="00E536FA"/>
    <w:rsid w:val="00E5382E"/>
    <w:rsid w:val="00E53D85"/>
    <w:rsid w:val="00E542C2"/>
    <w:rsid w:val="00E5461D"/>
    <w:rsid w:val="00E54C8E"/>
    <w:rsid w:val="00E553EF"/>
    <w:rsid w:val="00E55695"/>
    <w:rsid w:val="00E55B5C"/>
    <w:rsid w:val="00E55C47"/>
    <w:rsid w:val="00E55E84"/>
    <w:rsid w:val="00E55FB4"/>
    <w:rsid w:val="00E575A2"/>
    <w:rsid w:val="00E57FA9"/>
    <w:rsid w:val="00E60044"/>
    <w:rsid w:val="00E601FB"/>
    <w:rsid w:val="00E60447"/>
    <w:rsid w:val="00E609C6"/>
    <w:rsid w:val="00E61060"/>
    <w:rsid w:val="00E61131"/>
    <w:rsid w:val="00E612B5"/>
    <w:rsid w:val="00E61300"/>
    <w:rsid w:val="00E61F1D"/>
    <w:rsid w:val="00E61F5E"/>
    <w:rsid w:val="00E61FA6"/>
    <w:rsid w:val="00E6249D"/>
    <w:rsid w:val="00E6293C"/>
    <w:rsid w:val="00E629DA"/>
    <w:rsid w:val="00E62A7F"/>
    <w:rsid w:val="00E62E9F"/>
    <w:rsid w:val="00E630BF"/>
    <w:rsid w:val="00E63BAF"/>
    <w:rsid w:val="00E63E05"/>
    <w:rsid w:val="00E6446B"/>
    <w:rsid w:val="00E64C2C"/>
    <w:rsid w:val="00E65357"/>
    <w:rsid w:val="00E65DDF"/>
    <w:rsid w:val="00E663A4"/>
    <w:rsid w:val="00E66490"/>
    <w:rsid w:val="00E664E0"/>
    <w:rsid w:val="00E6697C"/>
    <w:rsid w:val="00E66A69"/>
    <w:rsid w:val="00E66B63"/>
    <w:rsid w:val="00E67C9E"/>
    <w:rsid w:val="00E67F0A"/>
    <w:rsid w:val="00E67F6D"/>
    <w:rsid w:val="00E702DA"/>
    <w:rsid w:val="00E70772"/>
    <w:rsid w:val="00E708EF"/>
    <w:rsid w:val="00E70F1F"/>
    <w:rsid w:val="00E71015"/>
    <w:rsid w:val="00E7148B"/>
    <w:rsid w:val="00E7197D"/>
    <w:rsid w:val="00E71C23"/>
    <w:rsid w:val="00E71E90"/>
    <w:rsid w:val="00E71F26"/>
    <w:rsid w:val="00E72184"/>
    <w:rsid w:val="00E7230B"/>
    <w:rsid w:val="00E72EB6"/>
    <w:rsid w:val="00E734B9"/>
    <w:rsid w:val="00E73984"/>
    <w:rsid w:val="00E739E3"/>
    <w:rsid w:val="00E73C72"/>
    <w:rsid w:val="00E74140"/>
    <w:rsid w:val="00E74511"/>
    <w:rsid w:val="00E74DF3"/>
    <w:rsid w:val="00E75179"/>
    <w:rsid w:val="00E759E7"/>
    <w:rsid w:val="00E75B6D"/>
    <w:rsid w:val="00E76099"/>
    <w:rsid w:val="00E76260"/>
    <w:rsid w:val="00E77638"/>
    <w:rsid w:val="00E7769B"/>
    <w:rsid w:val="00E77B25"/>
    <w:rsid w:val="00E77FAE"/>
    <w:rsid w:val="00E80211"/>
    <w:rsid w:val="00E80C34"/>
    <w:rsid w:val="00E81665"/>
    <w:rsid w:val="00E816D2"/>
    <w:rsid w:val="00E8187E"/>
    <w:rsid w:val="00E81CBA"/>
    <w:rsid w:val="00E823A1"/>
    <w:rsid w:val="00E829B8"/>
    <w:rsid w:val="00E82E99"/>
    <w:rsid w:val="00E831C8"/>
    <w:rsid w:val="00E83521"/>
    <w:rsid w:val="00E83D60"/>
    <w:rsid w:val="00E83F39"/>
    <w:rsid w:val="00E84145"/>
    <w:rsid w:val="00E84945"/>
    <w:rsid w:val="00E84AD0"/>
    <w:rsid w:val="00E853EF"/>
    <w:rsid w:val="00E85BC7"/>
    <w:rsid w:val="00E85D4D"/>
    <w:rsid w:val="00E869DA"/>
    <w:rsid w:val="00E86C19"/>
    <w:rsid w:val="00E86C80"/>
    <w:rsid w:val="00E87103"/>
    <w:rsid w:val="00E87D6B"/>
    <w:rsid w:val="00E901D5"/>
    <w:rsid w:val="00E9036D"/>
    <w:rsid w:val="00E906E2"/>
    <w:rsid w:val="00E90B63"/>
    <w:rsid w:val="00E90BFD"/>
    <w:rsid w:val="00E90DA0"/>
    <w:rsid w:val="00E90E67"/>
    <w:rsid w:val="00E90E99"/>
    <w:rsid w:val="00E916E9"/>
    <w:rsid w:val="00E91F73"/>
    <w:rsid w:val="00E92273"/>
    <w:rsid w:val="00E92C2E"/>
    <w:rsid w:val="00E934EB"/>
    <w:rsid w:val="00E93565"/>
    <w:rsid w:val="00E937B6"/>
    <w:rsid w:val="00E93871"/>
    <w:rsid w:val="00E93F91"/>
    <w:rsid w:val="00E9418B"/>
    <w:rsid w:val="00E942B2"/>
    <w:rsid w:val="00E946CB"/>
    <w:rsid w:val="00E94B19"/>
    <w:rsid w:val="00E94CDF"/>
    <w:rsid w:val="00E95018"/>
    <w:rsid w:val="00E952D2"/>
    <w:rsid w:val="00E954B5"/>
    <w:rsid w:val="00E95D49"/>
    <w:rsid w:val="00E95F03"/>
    <w:rsid w:val="00E96C25"/>
    <w:rsid w:val="00E96F77"/>
    <w:rsid w:val="00E9775C"/>
    <w:rsid w:val="00EA0017"/>
    <w:rsid w:val="00EA0209"/>
    <w:rsid w:val="00EA0222"/>
    <w:rsid w:val="00EA02E2"/>
    <w:rsid w:val="00EA03C7"/>
    <w:rsid w:val="00EA077E"/>
    <w:rsid w:val="00EA0986"/>
    <w:rsid w:val="00EA0CE0"/>
    <w:rsid w:val="00EA100D"/>
    <w:rsid w:val="00EA10EF"/>
    <w:rsid w:val="00EA1386"/>
    <w:rsid w:val="00EA14CD"/>
    <w:rsid w:val="00EA2755"/>
    <w:rsid w:val="00EA2813"/>
    <w:rsid w:val="00EA31EC"/>
    <w:rsid w:val="00EA393B"/>
    <w:rsid w:val="00EA39C5"/>
    <w:rsid w:val="00EA457C"/>
    <w:rsid w:val="00EA4754"/>
    <w:rsid w:val="00EA537C"/>
    <w:rsid w:val="00EA54C2"/>
    <w:rsid w:val="00EA55E8"/>
    <w:rsid w:val="00EA5A01"/>
    <w:rsid w:val="00EA5ACB"/>
    <w:rsid w:val="00EA6539"/>
    <w:rsid w:val="00EA691D"/>
    <w:rsid w:val="00EA6C9B"/>
    <w:rsid w:val="00EA71A5"/>
    <w:rsid w:val="00EA7698"/>
    <w:rsid w:val="00EA79B9"/>
    <w:rsid w:val="00EA7FF4"/>
    <w:rsid w:val="00EB0190"/>
    <w:rsid w:val="00EB043D"/>
    <w:rsid w:val="00EB05CE"/>
    <w:rsid w:val="00EB0B0F"/>
    <w:rsid w:val="00EB0B57"/>
    <w:rsid w:val="00EB0B88"/>
    <w:rsid w:val="00EB1930"/>
    <w:rsid w:val="00EB1B86"/>
    <w:rsid w:val="00EB1BA8"/>
    <w:rsid w:val="00EB1FB2"/>
    <w:rsid w:val="00EB2280"/>
    <w:rsid w:val="00EB2D82"/>
    <w:rsid w:val="00EB2F2F"/>
    <w:rsid w:val="00EB35CD"/>
    <w:rsid w:val="00EB3705"/>
    <w:rsid w:val="00EB385D"/>
    <w:rsid w:val="00EB3C5E"/>
    <w:rsid w:val="00EB4099"/>
    <w:rsid w:val="00EB4117"/>
    <w:rsid w:val="00EB4326"/>
    <w:rsid w:val="00EB4392"/>
    <w:rsid w:val="00EB4898"/>
    <w:rsid w:val="00EB489C"/>
    <w:rsid w:val="00EB49D9"/>
    <w:rsid w:val="00EB4A8B"/>
    <w:rsid w:val="00EB4F8E"/>
    <w:rsid w:val="00EB5DB9"/>
    <w:rsid w:val="00EB6557"/>
    <w:rsid w:val="00EB6C7C"/>
    <w:rsid w:val="00EB6CD9"/>
    <w:rsid w:val="00EB6F47"/>
    <w:rsid w:val="00EB7168"/>
    <w:rsid w:val="00EB721E"/>
    <w:rsid w:val="00EB7877"/>
    <w:rsid w:val="00EB7D55"/>
    <w:rsid w:val="00EC02C2"/>
    <w:rsid w:val="00EC0384"/>
    <w:rsid w:val="00EC0BE1"/>
    <w:rsid w:val="00EC0CC1"/>
    <w:rsid w:val="00EC0EF4"/>
    <w:rsid w:val="00EC11C9"/>
    <w:rsid w:val="00EC17DA"/>
    <w:rsid w:val="00EC1821"/>
    <w:rsid w:val="00EC1DF7"/>
    <w:rsid w:val="00EC206B"/>
    <w:rsid w:val="00EC2103"/>
    <w:rsid w:val="00EC2110"/>
    <w:rsid w:val="00EC2394"/>
    <w:rsid w:val="00EC24BA"/>
    <w:rsid w:val="00EC2A75"/>
    <w:rsid w:val="00EC2E56"/>
    <w:rsid w:val="00EC3164"/>
    <w:rsid w:val="00EC3323"/>
    <w:rsid w:val="00EC353B"/>
    <w:rsid w:val="00EC37D5"/>
    <w:rsid w:val="00EC396B"/>
    <w:rsid w:val="00EC42D0"/>
    <w:rsid w:val="00EC43F6"/>
    <w:rsid w:val="00EC4C53"/>
    <w:rsid w:val="00EC5879"/>
    <w:rsid w:val="00EC5C86"/>
    <w:rsid w:val="00EC5D3E"/>
    <w:rsid w:val="00EC5DD7"/>
    <w:rsid w:val="00EC605E"/>
    <w:rsid w:val="00EC6823"/>
    <w:rsid w:val="00EC685D"/>
    <w:rsid w:val="00EC6D23"/>
    <w:rsid w:val="00EC73BD"/>
    <w:rsid w:val="00ED02ED"/>
    <w:rsid w:val="00ED0424"/>
    <w:rsid w:val="00ED04B9"/>
    <w:rsid w:val="00ED0738"/>
    <w:rsid w:val="00ED080A"/>
    <w:rsid w:val="00ED096C"/>
    <w:rsid w:val="00ED0D84"/>
    <w:rsid w:val="00ED13F9"/>
    <w:rsid w:val="00ED169E"/>
    <w:rsid w:val="00ED2298"/>
    <w:rsid w:val="00ED2784"/>
    <w:rsid w:val="00ED281E"/>
    <w:rsid w:val="00ED2ACA"/>
    <w:rsid w:val="00ED2D79"/>
    <w:rsid w:val="00ED2F00"/>
    <w:rsid w:val="00ED42A4"/>
    <w:rsid w:val="00ED4319"/>
    <w:rsid w:val="00ED4596"/>
    <w:rsid w:val="00ED47C9"/>
    <w:rsid w:val="00ED4889"/>
    <w:rsid w:val="00ED4906"/>
    <w:rsid w:val="00ED4A8E"/>
    <w:rsid w:val="00ED4BA0"/>
    <w:rsid w:val="00ED530E"/>
    <w:rsid w:val="00ED550C"/>
    <w:rsid w:val="00ED5983"/>
    <w:rsid w:val="00ED5B61"/>
    <w:rsid w:val="00ED5E6E"/>
    <w:rsid w:val="00ED6953"/>
    <w:rsid w:val="00ED7680"/>
    <w:rsid w:val="00ED7772"/>
    <w:rsid w:val="00ED7BFF"/>
    <w:rsid w:val="00ED7CC2"/>
    <w:rsid w:val="00EE027B"/>
    <w:rsid w:val="00EE03C6"/>
    <w:rsid w:val="00EE04AC"/>
    <w:rsid w:val="00EE077F"/>
    <w:rsid w:val="00EE158A"/>
    <w:rsid w:val="00EE1836"/>
    <w:rsid w:val="00EE1AE0"/>
    <w:rsid w:val="00EE1D67"/>
    <w:rsid w:val="00EE1F8C"/>
    <w:rsid w:val="00EE2392"/>
    <w:rsid w:val="00EE23E6"/>
    <w:rsid w:val="00EE28ED"/>
    <w:rsid w:val="00EE2E86"/>
    <w:rsid w:val="00EE34F5"/>
    <w:rsid w:val="00EE360B"/>
    <w:rsid w:val="00EE36CF"/>
    <w:rsid w:val="00EE41FD"/>
    <w:rsid w:val="00EE4EED"/>
    <w:rsid w:val="00EE5867"/>
    <w:rsid w:val="00EE587C"/>
    <w:rsid w:val="00EE5D2B"/>
    <w:rsid w:val="00EE644B"/>
    <w:rsid w:val="00EE6F04"/>
    <w:rsid w:val="00EE707C"/>
    <w:rsid w:val="00EE7609"/>
    <w:rsid w:val="00EE76D0"/>
    <w:rsid w:val="00EF06E9"/>
    <w:rsid w:val="00EF0DC6"/>
    <w:rsid w:val="00EF1380"/>
    <w:rsid w:val="00EF1835"/>
    <w:rsid w:val="00EF2233"/>
    <w:rsid w:val="00EF2241"/>
    <w:rsid w:val="00EF2326"/>
    <w:rsid w:val="00EF2619"/>
    <w:rsid w:val="00EF2E88"/>
    <w:rsid w:val="00EF3688"/>
    <w:rsid w:val="00EF4A32"/>
    <w:rsid w:val="00EF4C3A"/>
    <w:rsid w:val="00EF53ED"/>
    <w:rsid w:val="00EF5A53"/>
    <w:rsid w:val="00EF5EDC"/>
    <w:rsid w:val="00EF63AA"/>
    <w:rsid w:val="00EF688A"/>
    <w:rsid w:val="00EF68C1"/>
    <w:rsid w:val="00EF6A05"/>
    <w:rsid w:val="00EF72CF"/>
    <w:rsid w:val="00EF768E"/>
    <w:rsid w:val="00EF7A0A"/>
    <w:rsid w:val="00EF7D0D"/>
    <w:rsid w:val="00F0066B"/>
    <w:rsid w:val="00F00978"/>
    <w:rsid w:val="00F00A61"/>
    <w:rsid w:val="00F00B39"/>
    <w:rsid w:val="00F01005"/>
    <w:rsid w:val="00F01BB6"/>
    <w:rsid w:val="00F01CC5"/>
    <w:rsid w:val="00F021C3"/>
    <w:rsid w:val="00F024B0"/>
    <w:rsid w:val="00F026A0"/>
    <w:rsid w:val="00F02754"/>
    <w:rsid w:val="00F028F4"/>
    <w:rsid w:val="00F02C88"/>
    <w:rsid w:val="00F02D45"/>
    <w:rsid w:val="00F03084"/>
    <w:rsid w:val="00F0318A"/>
    <w:rsid w:val="00F0371A"/>
    <w:rsid w:val="00F03865"/>
    <w:rsid w:val="00F03EDE"/>
    <w:rsid w:val="00F03FEE"/>
    <w:rsid w:val="00F04AE1"/>
    <w:rsid w:val="00F04FD5"/>
    <w:rsid w:val="00F052AB"/>
    <w:rsid w:val="00F05516"/>
    <w:rsid w:val="00F05B68"/>
    <w:rsid w:val="00F05DB4"/>
    <w:rsid w:val="00F060C8"/>
    <w:rsid w:val="00F068F9"/>
    <w:rsid w:val="00F0693B"/>
    <w:rsid w:val="00F06999"/>
    <w:rsid w:val="00F06A66"/>
    <w:rsid w:val="00F06C39"/>
    <w:rsid w:val="00F072AD"/>
    <w:rsid w:val="00F07303"/>
    <w:rsid w:val="00F073DD"/>
    <w:rsid w:val="00F07584"/>
    <w:rsid w:val="00F07E6C"/>
    <w:rsid w:val="00F100CF"/>
    <w:rsid w:val="00F100D2"/>
    <w:rsid w:val="00F104F7"/>
    <w:rsid w:val="00F1090C"/>
    <w:rsid w:val="00F10F55"/>
    <w:rsid w:val="00F1118E"/>
    <w:rsid w:val="00F1140C"/>
    <w:rsid w:val="00F11488"/>
    <w:rsid w:val="00F11D3B"/>
    <w:rsid w:val="00F11EAA"/>
    <w:rsid w:val="00F127BB"/>
    <w:rsid w:val="00F12942"/>
    <w:rsid w:val="00F12D67"/>
    <w:rsid w:val="00F13AB1"/>
    <w:rsid w:val="00F13EBF"/>
    <w:rsid w:val="00F14647"/>
    <w:rsid w:val="00F15A7E"/>
    <w:rsid w:val="00F16007"/>
    <w:rsid w:val="00F1620C"/>
    <w:rsid w:val="00F168B6"/>
    <w:rsid w:val="00F16A11"/>
    <w:rsid w:val="00F173D4"/>
    <w:rsid w:val="00F17BC7"/>
    <w:rsid w:val="00F17FCC"/>
    <w:rsid w:val="00F200F2"/>
    <w:rsid w:val="00F205FE"/>
    <w:rsid w:val="00F22159"/>
    <w:rsid w:val="00F223AB"/>
    <w:rsid w:val="00F2245F"/>
    <w:rsid w:val="00F2287E"/>
    <w:rsid w:val="00F22AEB"/>
    <w:rsid w:val="00F22BC8"/>
    <w:rsid w:val="00F22C20"/>
    <w:rsid w:val="00F22CEC"/>
    <w:rsid w:val="00F23340"/>
    <w:rsid w:val="00F2344A"/>
    <w:rsid w:val="00F2357D"/>
    <w:rsid w:val="00F2373A"/>
    <w:rsid w:val="00F23C1A"/>
    <w:rsid w:val="00F244CA"/>
    <w:rsid w:val="00F25D75"/>
    <w:rsid w:val="00F25DDF"/>
    <w:rsid w:val="00F260FD"/>
    <w:rsid w:val="00F2614E"/>
    <w:rsid w:val="00F261E6"/>
    <w:rsid w:val="00F26286"/>
    <w:rsid w:val="00F269E8"/>
    <w:rsid w:val="00F26A20"/>
    <w:rsid w:val="00F26C4C"/>
    <w:rsid w:val="00F26C80"/>
    <w:rsid w:val="00F2715D"/>
    <w:rsid w:val="00F274D5"/>
    <w:rsid w:val="00F27A09"/>
    <w:rsid w:val="00F27CBA"/>
    <w:rsid w:val="00F27D28"/>
    <w:rsid w:val="00F3017F"/>
    <w:rsid w:val="00F30196"/>
    <w:rsid w:val="00F30D54"/>
    <w:rsid w:val="00F31314"/>
    <w:rsid w:val="00F3176C"/>
    <w:rsid w:val="00F32889"/>
    <w:rsid w:val="00F32BC3"/>
    <w:rsid w:val="00F32D54"/>
    <w:rsid w:val="00F335CC"/>
    <w:rsid w:val="00F33EF1"/>
    <w:rsid w:val="00F342FA"/>
    <w:rsid w:val="00F3461A"/>
    <w:rsid w:val="00F350CC"/>
    <w:rsid w:val="00F3595A"/>
    <w:rsid w:val="00F35D48"/>
    <w:rsid w:val="00F36A85"/>
    <w:rsid w:val="00F36CE1"/>
    <w:rsid w:val="00F36CF2"/>
    <w:rsid w:val="00F36F4B"/>
    <w:rsid w:val="00F3707E"/>
    <w:rsid w:val="00F37148"/>
    <w:rsid w:val="00F37950"/>
    <w:rsid w:val="00F37C6B"/>
    <w:rsid w:val="00F37C86"/>
    <w:rsid w:val="00F406F6"/>
    <w:rsid w:val="00F40A4E"/>
    <w:rsid w:val="00F40A5C"/>
    <w:rsid w:val="00F40F5C"/>
    <w:rsid w:val="00F4150D"/>
    <w:rsid w:val="00F41C59"/>
    <w:rsid w:val="00F421D5"/>
    <w:rsid w:val="00F425BE"/>
    <w:rsid w:val="00F42619"/>
    <w:rsid w:val="00F452B4"/>
    <w:rsid w:val="00F453E9"/>
    <w:rsid w:val="00F458AF"/>
    <w:rsid w:val="00F4636C"/>
    <w:rsid w:val="00F4655A"/>
    <w:rsid w:val="00F46D2B"/>
    <w:rsid w:val="00F46F58"/>
    <w:rsid w:val="00F47170"/>
    <w:rsid w:val="00F47179"/>
    <w:rsid w:val="00F47422"/>
    <w:rsid w:val="00F47EA3"/>
    <w:rsid w:val="00F47F0A"/>
    <w:rsid w:val="00F52079"/>
    <w:rsid w:val="00F52154"/>
    <w:rsid w:val="00F52349"/>
    <w:rsid w:val="00F524BD"/>
    <w:rsid w:val="00F52544"/>
    <w:rsid w:val="00F52696"/>
    <w:rsid w:val="00F52848"/>
    <w:rsid w:val="00F5298E"/>
    <w:rsid w:val="00F53170"/>
    <w:rsid w:val="00F5330F"/>
    <w:rsid w:val="00F539C8"/>
    <w:rsid w:val="00F545E8"/>
    <w:rsid w:val="00F54E11"/>
    <w:rsid w:val="00F54F5A"/>
    <w:rsid w:val="00F55522"/>
    <w:rsid w:val="00F5654E"/>
    <w:rsid w:val="00F565BE"/>
    <w:rsid w:val="00F56F79"/>
    <w:rsid w:val="00F57683"/>
    <w:rsid w:val="00F57E1E"/>
    <w:rsid w:val="00F601F7"/>
    <w:rsid w:val="00F6073F"/>
    <w:rsid w:val="00F60EAF"/>
    <w:rsid w:val="00F60F5C"/>
    <w:rsid w:val="00F61212"/>
    <w:rsid w:val="00F61DE9"/>
    <w:rsid w:val="00F62C1A"/>
    <w:rsid w:val="00F6314E"/>
    <w:rsid w:val="00F63459"/>
    <w:rsid w:val="00F6369F"/>
    <w:rsid w:val="00F63704"/>
    <w:rsid w:val="00F63861"/>
    <w:rsid w:val="00F647C7"/>
    <w:rsid w:val="00F64AE7"/>
    <w:rsid w:val="00F65281"/>
    <w:rsid w:val="00F65B27"/>
    <w:rsid w:val="00F65CC4"/>
    <w:rsid w:val="00F65D1C"/>
    <w:rsid w:val="00F65DE3"/>
    <w:rsid w:val="00F66D73"/>
    <w:rsid w:val="00F672C5"/>
    <w:rsid w:val="00F67A80"/>
    <w:rsid w:val="00F67B24"/>
    <w:rsid w:val="00F67C07"/>
    <w:rsid w:val="00F67E3E"/>
    <w:rsid w:val="00F67FE0"/>
    <w:rsid w:val="00F7039C"/>
    <w:rsid w:val="00F71286"/>
    <w:rsid w:val="00F73098"/>
    <w:rsid w:val="00F7369A"/>
    <w:rsid w:val="00F73BC5"/>
    <w:rsid w:val="00F744DD"/>
    <w:rsid w:val="00F74DEB"/>
    <w:rsid w:val="00F7632F"/>
    <w:rsid w:val="00F774DD"/>
    <w:rsid w:val="00F77739"/>
    <w:rsid w:val="00F8009B"/>
    <w:rsid w:val="00F80A9B"/>
    <w:rsid w:val="00F8113A"/>
    <w:rsid w:val="00F814D1"/>
    <w:rsid w:val="00F815CC"/>
    <w:rsid w:val="00F826CA"/>
    <w:rsid w:val="00F82911"/>
    <w:rsid w:val="00F8295F"/>
    <w:rsid w:val="00F82EFF"/>
    <w:rsid w:val="00F83124"/>
    <w:rsid w:val="00F83243"/>
    <w:rsid w:val="00F835D8"/>
    <w:rsid w:val="00F83944"/>
    <w:rsid w:val="00F83986"/>
    <w:rsid w:val="00F83D31"/>
    <w:rsid w:val="00F83D91"/>
    <w:rsid w:val="00F83FD7"/>
    <w:rsid w:val="00F841E8"/>
    <w:rsid w:val="00F843EE"/>
    <w:rsid w:val="00F847F8"/>
    <w:rsid w:val="00F84842"/>
    <w:rsid w:val="00F858FE"/>
    <w:rsid w:val="00F86127"/>
    <w:rsid w:val="00F86304"/>
    <w:rsid w:val="00F8673A"/>
    <w:rsid w:val="00F86755"/>
    <w:rsid w:val="00F8684E"/>
    <w:rsid w:val="00F86DE2"/>
    <w:rsid w:val="00F87394"/>
    <w:rsid w:val="00F878C9"/>
    <w:rsid w:val="00F87974"/>
    <w:rsid w:val="00F90228"/>
    <w:rsid w:val="00F902E4"/>
    <w:rsid w:val="00F90E6E"/>
    <w:rsid w:val="00F91A16"/>
    <w:rsid w:val="00F91C16"/>
    <w:rsid w:val="00F9246D"/>
    <w:rsid w:val="00F92E86"/>
    <w:rsid w:val="00F92EBF"/>
    <w:rsid w:val="00F92FAF"/>
    <w:rsid w:val="00F93689"/>
    <w:rsid w:val="00F93AF0"/>
    <w:rsid w:val="00F93FD2"/>
    <w:rsid w:val="00F943C7"/>
    <w:rsid w:val="00F94720"/>
    <w:rsid w:val="00F94A0B"/>
    <w:rsid w:val="00F94F01"/>
    <w:rsid w:val="00F955F7"/>
    <w:rsid w:val="00F96E81"/>
    <w:rsid w:val="00F9728F"/>
    <w:rsid w:val="00F97294"/>
    <w:rsid w:val="00F97532"/>
    <w:rsid w:val="00F97897"/>
    <w:rsid w:val="00F9789B"/>
    <w:rsid w:val="00F97B68"/>
    <w:rsid w:val="00F97D71"/>
    <w:rsid w:val="00F97E1B"/>
    <w:rsid w:val="00FA042F"/>
    <w:rsid w:val="00FA0DF8"/>
    <w:rsid w:val="00FA1584"/>
    <w:rsid w:val="00FA19E6"/>
    <w:rsid w:val="00FA1AED"/>
    <w:rsid w:val="00FA283E"/>
    <w:rsid w:val="00FA287B"/>
    <w:rsid w:val="00FA2D9F"/>
    <w:rsid w:val="00FA31FE"/>
    <w:rsid w:val="00FA3540"/>
    <w:rsid w:val="00FA3D00"/>
    <w:rsid w:val="00FA3D3E"/>
    <w:rsid w:val="00FA3E35"/>
    <w:rsid w:val="00FA40D0"/>
    <w:rsid w:val="00FA43B5"/>
    <w:rsid w:val="00FA45AE"/>
    <w:rsid w:val="00FA485F"/>
    <w:rsid w:val="00FA4AE7"/>
    <w:rsid w:val="00FA5166"/>
    <w:rsid w:val="00FA5541"/>
    <w:rsid w:val="00FA5827"/>
    <w:rsid w:val="00FA6B3B"/>
    <w:rsid w:val="00FA6E61"/>
    <w:rsid w:val="00FA7C5F"/>
    <w:rsid w:val="00FA7E2F"/>
    <w:rsid w:val="00FB03D9"/>
    <w:rsid w:val="00FB050F"/>
    <w:rsid w:val="00FB062F"/>
    <w:rsid w:val="00FB0D41"/>
    <w:rsid w:val="00FB0E5C"/>
    <w:rsid w:val="00FB101F"/>
    <w:rsid w:val="00FB17F2"/>
    <w:rsid w:val="00FB1A0D"/>
    <w:rsid w:val="00FB1D4F"/>
    <w:rsid w:val="00FB211F"/>
    <w:rsid w:val="00FB275D"/>
    <w:rsid w:val="00FB480C"/>
    <w:rsid w:val="00FB484C"/>
    <w:rsid w:val="00FB4AD9"/>
    <w:rsid w:val="00FB53A6"/>
    <w:rsid w:val="00FB5633"/>
    <w:rsid w:val="00FB5A77"/>
    <w:rsid w:val="00FB6D73"/>
    <w:rsid w:val="00FB7641"/>
    <w:rsid w:val="00FB7AFE"/>
    <w:rsid w:val="00FB7C74"/>
    <w:rsid w:val="00FC03AA"/>
    <w:rsid w:val="00FC04D8"/>
    <w:rsid w:val="00FC0619"/>
    <w:rsid w:val="00FC1212"/>
    <w:rsid w:val="00FC165D"/>
    <w:rsid w:val="00FC1FC4"/>
    <w:rsid w:val="00FC263A"/>
    <w:rsid w:val="00FC2DA7"/>
    <w:rsid w:val="00FC2E66"/>
    <w:rsid w:val="00FC3FD7"/>
    <w:rsid w:val="00FC42DB"/>
    <w:rsid w:val="00FC4507"/>
    <w:rsid w:val="00FC482B"/>
    <w:rsid w:val="00FC48BA"/>
    <w:rsid w:val="00FC4A91"/>
    <w:rsid w:val="00FC4E66"/>
    <w:rsid w:val="00FC4FF0"/>
    <w:rsid w:val="00FC52BD"/>
    <w:rsid w:val="00FC571B"/>
    <w:rsid w:val="00FC5C89"/>
    <w:rsid w:val="00FC6239"/>
    <w:rsid w:val="00FC6292"/>
    <w:rsid w:val="00FC63DB"/>
    <w:rsid w:val="00FC6A8A"/>
    <w:rsid w:val="00FC6C0F"/>
    <w:rsid w:val="00FC709D"/>
    <w:rsid w:val="00FC7183"/>
    <w:rsid w:val="00FC718F"/>
    <w:rsid w:val="00FC749D"/>
    <w:rsid w:val="00FC7F9A"/>
    <w:rsid w:val="00FD00FF"/>
    <w:rsid w:val="00FD066E"/>
    <w:rsid w:val="00FD079C"/>
    <w:rsid w:val="00FD118F"/>
    <w:rsid w:val="00FD12A8"/>
    <w:rsid w:val="00FD1494"/>
    <w:rsid w:val="00FD21C7"/>
    <w:rsid w:val="00FD2209"/>
    <w:rsid w:val="00FD22C1"/>
    <w:rsid w:val="00FD24A3"/>
    <w:rsid w:val="00FD2BB6"/>
    <w:rsid w:val="00FD2DFD"/>
    <w:rsid w:val="00FD3D94"/>
    <w:rsid w:val="00FD4037"/>
    <w:rsid w:val="00FD405E"/>
    <w:rsid w:val="00FD441F"/>
    <w:rsid w:val="00FD44B7"/>
    <w:rsid w:val="00FD458B"/>
    <w:rsid w:val="00FD47F0"/>
    <w:rsid w:val="00FD4A7E"/>
    <w:rsid w:val="00FD4F89"/>
    <w:rsid w:val="00FD55E5"/>
    <w:rsid w:val="00FD5928"/>
    <w:rsid w:val="00FD5AEE"/>
    <w:rsid w:val="00FD5BA1"/>
    <w:rsid w:val="00FD5D5A"/>
    <w:rsid w:val="00FD5E00"/>
    <w:rsid w:val="00FD60B0"/>
    <w:rsid w:val="00FD6692"/>
    <w:rsid w:val="00FD66E9"/>
    <w:rsid w:val="00FE0300"/>
    <w:rsid w:val="00FE0896"/>
    <w:rsid w:val="00FE0A06"/>
    <w:rsid w:val="00FE0C9F"/>
    <w:rsid w:val="00FE17A1"/>
    <w:rsid w:val="00FE1933"/>
    <w:rsid w:val="00FE1E9E"/>
    <w:rsid w:val="00FE2907"/>
    <w:rsid w:val="00FE2DEC"/>
    <w:rsid w:val="00FE2E82"/>
    <w:rsid w:val="00FE3402"/>
    <w:rsid w:val="00FE39CA"/>
    <w:rsid w:val="00FE3BC1"/>
    <w:rsid w:val="00FE3CE7"/>
    <w:rsid w:val="00FE404D"/>
    <w:rsid w:val="00FE41A2"/>
    <w:rsid w:val="00FE4382"/>
    <w:rsid w:val="00FE4425"/>
    <w:rsid w:val="00FE4735"/>
    <w:rsid w:val="00FE4C94"/>
    <w:rsid w:val="00FE5844"/>
    <w:rsid w:val="00FE5900"/>
    <w:rsid w:val="00FE5CA8"/>
    <w:rsid w:val="00FE5DC8"/>
    <w:rsid w:val="00FE5DF7"/>
    <w:rsid w:val="00FE5FF9"/>
    <w:rsid w:val="00FE61A5"/>
    <w:rsid w:val="00FE65A2"/>
    <w:rsid w:val="00FE66DA"/>
    <w:rsid w:val="00FE6807"/>
    <w:rsid w:val="00FE6859"/>
    <w:rsid w:val="00FE6F0D"/>
    <w:rsid w:val="00FE7BA2"/>
    <w:rsid w:val="00FE7DC1"/>
    <w:rsid w:val="00FF012B"/>
    <w:rsid w:val="00FF063B"/>
    <w:rsid w:val="00FF092A"/>
    <w:rsid w:val="00FF0B7C"/>
    <w:rsid w:val="00FF16C3"/>
    <w:rsid w:val="00FF19B0"/>
    <w:rsid w:val="00FF2779"/>
    <w:rsid w:val="00FF30A2"/>
    <w:rsid w:val="00FF3950"/>
    <w:rsid w:val="00FF3AD8"/>
    <w:rsid w:val="00FF3FE0"/>
    <w:rsid w:val="00FF4280"/>
    <w:rsid w:val="00FF4D71"/>
    <w:rsid w:val="00FF527F"/>
    <w:rsid w:val="00FF5968"/>
    <w:rsid w:val="00FF5AAE"/>
    <w:rsid w:val="00FF5CBB"/>
    <w:rsid w:val="00FF5CF1"/>
    <w:rsid w:val="00FF6D32"/>
    <w:rsid w:val="00FF7546"/>
    <w:rsid w:val="00FF7649"/>
    <w:rsid w:val="00FF7699"/>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D72E69"/>
  <w15:docId w15:val="{864BBF93-9BBA-4824-A85B-5B3B67D9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6CDB"/>
    <w:pPr>
      <w:spacing w:after="200" w:line="276" w:lineRule="auto"/>
    </w:pPr>
    <w:rPr>
      <w:sz w:val="22"/>
      <w:szCs w:val="22"/>
      <w:lang w:eastAsia="en-US"/>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0"/>
    <w:next w:val="a0"/>
    <w:link w:val="10"/>
    <w:qFormat/>
    <w:rsid w:val="00AD6CDB"/>
    <w:pPr>
      <w:keepNext/>
      <w:overflowPunct w:val="0"/>
      <w:autoSpaceDE w:val="0"/>
      <w:autoSpaceDN w:val="0"/>
      <w:adjustRightInd w:val="0"/>
      <w:spacing w:after="0" w:line="320" w:lineRule="exact"/>
      <w:ind w:firstLine="709"/>
      <w:jc w:val="both"/>
      <w:textAlignment w:val="baseline"/>
      <w:outlineLvl w:val="0"/>
    </w:pPr>
    <w:rPr>
      <w:rFonts w:ascii="Tahoma" w:eastAsia="Times New Roman" w:hAnsi="Tahoma"/>
      <w:b/>
      <w:caps/>
      <w:sz w:val="24"/>
      <w:szCs w:val="20"/>
      <w:lang w:eastAsia="ru-RU"/>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0"/>
    <w:next w:val="a0"/>
    <w:link w:val="20"/>
    <w:qFormat/>
    <w:rsid w:val="00AD6CDB"/>
    <w:pPr>
      <w:keepNext/>
      <w:overflowPunct w:val="0"/>
      <w:autoSpaceDE w:val="0"/>
      <w:autoSpaceDN w:val="0"/>
      <w:adjustRightInd w:val="0"/>
      <w:spacing w:after="0" w:line="320" w:lineRule="exact"/>
      <w:ind w:left="24" w:firstLine="696"/>
      <w:jc w:val="both"/>
      <w:textAlignment w:val="baseline"/>
      <w:outlineLvl w:val="1"/>
    </w:pPr>
    <w:rPr>
      <w:rFonts w:ascii="Tahoma" w:eastAsia="Times New Roman" w:hAnsi="Tahoma"/>
      <w:b/>
      <w:sz w:val="24"/>
      <w:szCs w:val="20"/>
      <w:lang w:eastAsia="ru-RU"/>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0"/>
    <w:next w:val="a0"/>
    <w:link w:val="30"/>
    <w:qFormat/>
    <w:rsid w:val="00AD6CDB"/>
    <w:pPr>
      <w:keepNext/>
      <w:numPr>
        <w:ilvl w:val="2"/>
        <w:numId w:val="1"/>
      </w:numPr>
      <w:spacing w:before="240" w:after="60" w:line="240" w:lineRule="auto"/>
      <w:jc w:val="both"/>
      <w:outlineLvl w:val="2"/>
    </w:pPr>
    <w:rPr>
      <w:rFonts w:ascii="Tahoma" w:eastAsia="Times New Roman" w:hAnsi="Tahoma"/>
      <w:b/>
      <w:bCs/>
      <w:sz w:val="20"/>
      <w:szCs w:val="26"/>
    </w:rPr>
  </w:style>
  <w:style w:type="paragraph" w:styleId="4">
    <w:name w:val="heading 4"/>
    <w:aliases w:val="c4,Параграф,Заголовок 4 (Приложение),H41"/>
    <w:basedOn w:val="a0"/>
    <w:next w:val="a0"/>
    <w:link w:val="40"/>
    <w:qFormat/>
    <w:rsid w:val="00AD6CDB"/>
    <w:pPr>
      <w:keepNext/>
      <w:overflowPunct w:val="0"/>
      <w:autoSpaceDE w:val="0"/>
      <w:autoSpaceDN w:val="0"/>
      <w:adjustRightInd w:val="0"/>
      <w:spacing w:after="0" w:line="320" w:lineRule="exact"/>
      <w:jc w:val="center"/>
      <w:textAlignment w:val="baseline"/>
      <w:outlineLvl w:val="3"/>
    </w:pPr>
    <w:rPr>
      <w:rFonts w:ascii="Times New Roman CYR" w:eastAsia="Times New Roman" w:hAnsi="Times New Roman CYR"/>
      <w:b/>
      <w:sz w:val="28"/>
      <w:szCs w:val="20"/>
      <w:lang w:eastAsia="ru-RU"/>
    </w:rPr>
  </w:style>
  <w:style w:type="paragraph" w:styleId="5">
    <w:name w:val="heading 5"/>
    <w:basedOn w:val="a0"/>
    <w:next w:val="a0"/>
    <w:link w:val="50"/>
    <w:qFormat/>
    <w:rsid w:val="008C24B7"/>
    <w:pPr>
      <w:keepNext/>
      <w:spacing w:after="0" w:line="240" w:lineRule="auto"/>
      <w:jc w:val="center"/>
      <w:outlineLvl w:val="4"/>
    </w:pPr>
    <w:rPr>
      <w:rFonts w:ascii="Times New Roman" w:eastAsia="Arial Unicode MS" w:hAnsi="Times New Roman"/>
      <w:b/>
      <w:sz w:val="20"/>
      <w:szCs w:val="20"/>
      <w:lang w:eastAsia="ru-RU"/>
    </w:rPr>
  </w:style>
  <w:style w:type="paragraph" w:styleId="6">
    <w:name w:val="heading 6"/>
    <w:basedOn w:val="a0"/>
    <w:next w:val="a0"/>
    <w:link w:val="60"/>
    <w:qFormat/>
    <w:rsid w:val="00AD6CDB"/>
    <w:pPr>
      <w:keepNext/>
      <w:spacing w:after="0" w:line="360" w:lineRule="auto"/>
      <w:ind w:firstLine="709"/>
      <w:jc w:val="both"/>
      <w:outlineLvl w:val="5"/>
    </w:pPr>
    <w:rPr>
      <w:rFonts w:ascii="Times New Roman" w:eastAsia="Times New Roman" w:hAnsi="Times New Roman"/>
      <w:b/>
      <w:iCs/>
      <w:sz w:val="24"/>
      <w:szCs w:val="24"/>
      <w:lang w:eastAsia="ru-RU"/>
    </w:rPr>
  </w:style>
  <w:style w:type="paragraph" w:styleId="7">
    <w:name w:val="heading 7"/>
    <w:basedOn w:val="a0"/>
    <w:next w:val="a0"/>
    <w:link w:val="70"/>
    <w:qFormat/>
    <w:rsid w:val="00AD6CDB"/>
    <w:pPr>
      <w:keepNext/>
      <w:spacing w:after="0" w:line="360" w:lineRule="auto"/>
      <w:ind w:firstLine="709"/>
      <w:jc w:val="both"/>
      <w:outlineLvl w:val="6"/>
    </w:pPr>
    <w:rPr>
      <w:rFonts w:ascii="Times New Roman" w:eastAsia="Times New Roman" w:hAnsi="Times New Roman"/>
      <w:b/>
      <w:bCs/>
      <w:i/>
      <w:iCs/>
      <w:sz w:val="24"/>
      <w:szCs w:val="24"/>
      <w:lang w:eastAsia="ru-RU"/>
    </w:rPr>
  </w:style>
  <w:style w:type="paragraph" w:styleId="8">
    <w:name w:val="heading 8"/>
    <w:basedOn w:val="a0"/>
    <w:next w:val="a0"/>
    <w:link w:val="80"/>
    <w:qFormat/>
    <w:rsid w:val="00AD6CDB"/>
    <w:pPr>
      <w:keepNext/>
      <w:spacing w:after="0" w:line="240" w:lineRule="auto"/>
      <w:jc w:val="center"/>
      <w:outlineLvl w:val="7"/>
    </w:pPr>
    <w:rPr>
      <w:rFonts w:ascii="Times New Roman" w:eastAsia="Times New Roman" w:hAnsi="Times New Roman"/>
      <w:b/>
      <w:sz w:val="24"/>
      <w:szCs w:val="24"/>
      <w:lang w:eastAsia="ru-RU"/>
    </w:rPr>
  </w:style>
  <w:style w:type="paragraph" w:styleId="9">
    <w:name w:val="heading 9"/>
    <w:basedOn w:val="a0"/>
    <w:next w:val="a0"/>
    <w:link w:val="90"/>
    <w:uiPriority w:val="9"/>
    <w:semiHidden/>
    <w:unhideWhenUsed/>
    <w:qFormat/>
    <w:rsid w:val="00AD6CDB"/>
    <w:pPr>
      <w:keepNext/>
      <w:keepLines/>
      <w:spacing w:before="40" w:after="0"/>
      <w:outlineLvl w:val="8"/>
    </w:pPr>
    <w:rPr>
      <w:rFonts w:ascii="Calibri Light" w:eastAsia="Times New Roman"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link w:val="1"/>
    <w:rsid w:val="00AD6CDB"/>
    <w:rPr>
      <w:rFonts w:ascii="Tahoma" w:eastAsia="Times New Roman" w:hAnsi="Tahoma" w:cs="Times New Roman"/>
      <w:b/>
      <w:caps/>
      <w:sz w:val="24"/>
      <w:szCs w:val="20"/>
      <w:lang w:eastAsia="ru-RU"/>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link w:val="2"/>
    <w:rsid w:val="00AD6CDB"/>
    <w:rPr>
      <w:rFonts w:ascii="Tahoma" w:eastAsia="Times New Roman" w:hAnsi="Tahoma" w:cs="Times New Roman"/>
      <w:b/>
      <w:sz w:val="24"/>
      <w:szCs w:val="20"/>
      <w:lang w:eastAsia="ru-RU"/>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link w:val="3"/>
    <w:rsid w:val="00AD6CDB"/>
    <w:rPr>
      <w:rFonts w:ascii="Tahoma" w:eastAsia="Times New Roman" w:hAnsi="Tahoma"/>
      <w:b/>
      <w:bCs/>
      <w:szCs w:val="26"/>
      <w:lang w:eastAsia="en-US"/>
    </w:rPr>
  </w:style>
  <w:style w:type="character" w:customStyle="1" w:styleId="40">
    <w:name w:val="Заголовок 4 Знак"/>
    <w:aliases w:val="c4 Знак,Параграф Знак,Заголовок 4 (Приложение) Знак,H41 Знак"/>
    <w:link w:val="4"/>
    <w:rsid w:val="00AD6CDB"/>
    <w:rPr>
      <w:rFonts w:ascii="Times New Roman CYR" w:eastAsia="Times New Roman" w:hAnsi="Times New Roman CYR" w:cs="Times New Roman"/>
      <w:b/>
      <w:sz w:val="28"/>
      <w:szCs w:val="20"/>
      <w:lang w:eastAsia="ru-RU"/>
    </w:rPr>
  </w:style>
  <w:style w:type="character" w:customStyle="1" w:styleId="60">
    <w:name w:val="Заголовок 6 Знак"/>
    <w:link w:val="6"/>
    <w:rsid w:val="00AD6CDB"/>
    <w:rPr>
      <w:rFonts w:ascii="Times New Roman" w:eastAsia="Times New Roman" w:hAnsi="Times New Roman" w:cs="Times New Roman"/>
      <w:b/>
      <w:iCs/>
      <w:sz w:val="24"/>
      <w:szCs w:val="24"/>
      <w:lang w:eastAsia="ru-RU"/>
    </w:rPr>
  </w:style>
  <w:style w:type="character" w:customStyle="1" w:styleId="70">
    <w:name w:val="Заголовок 7 Знак"/>
    <w:link w:val="7"/>
    <w:rsid w:val="00AD6CDB"/>
    <w:rPr>
      <w:rFonts w:ascii="Times New Roman" w:eastAsia="Times New Roman" w:hAnsi="Times New Roman" w:cs="Times New Roman"/>
      <w:b/>
      <w:bCs/>
      <w:i/>
      <w:iCs/>
      <w:sz w:val="24"/>
      <w:szCs w:val="24"/>
      <w:lang w:eastAsia="ru-RU"/>
    </w:rPr>
  </w:style>
  <w:style w:type="character" w:customStyle="1" w:styleId="80">
    <w:name w:val="Заголовок 8 Знак"/>
    <w:link w:val="8"/>
    <w:rsid w:val="00AD6CDB"/>
    <w:rPr>
      <w:rFonts w:ascii="Times New Roman" w:eastAsia="Times New Roman" w:hAnsi="Times New Roman" w:cs="Times New Roman"/>
      <w:b/>
      <w:sz w:val="24"/>
      <w:szCs w:val="24"/>
      <w:lang w:eastAsia="ru-RU"/>
    </w:rPr>
  </w:style>
  <w:style w:type="character" w:customStyle="1" w:styleId="90">
    <w:name w:val="Заголовок 9 Знак"/>
    <w:link w:val="9"/>
    <w:uiPriority w:val="9"/>
    <w:semiHidden/>
    <w:rsid w:val="00AD6CDB"/>
    <w:rPr>
      <w:rFonts w:ascii="Calibri Light" w:eastAsia="Times New Roman" w:hAnsi="Calibri Light" w:cs="Times New Roman"/>
      <w:i/>
      <w:iCs/>
      <w:color w:val="272727"/>
      <w:sz w:val="21"/>
      <w:szCs w:val="21"/>
    </w:rPr>
  </w:style>
  <w:style w:type="paragraph" w:styleId="a4">
    <w:name w:val="List Paragraph"/>
    <w:aliases w:val="Варианты ответов,Абзац списка11,ПАРАГРАФ"/>
    <w:basedOn w:val="a0"/>
    <w:link w:val="a5"/>
    <w:uiPriority w:val="34"/>
    <w:qFormat/>
    <w:rsid w:val="00AD6CDB"/>
    <w:pPr>
      <w:ind w:left="720"/>
      <w:contextualSpacing/>
    </w:pPr>
  </w:style>
  <w:style w:type="paragraph" w:styleId="a6">
    <w:name w:val="Title"/>
    <w:basedOn w:val="a0"/>
    <w:link w:val="a7"/>
    <w:qFormat/>
    <w:rsid w:val="00AD6CDB"/>
    <w:pPr>
      <w:spacing w:after="0" w:line="240" w:lineRule="auto"/>
      <w:jc w:val="center"/>
    </w:pPr>
    <w:rPr>
      <w:rFonts w:ascii="Times New Roman" w:eastAsia="Times New Roman" w:hAnsi="Times New Roman"/>
      <w:b/>
      <w:sz w:val="24"/>
      <w:szCs w:val="20"/>
      <w:lang w:eastAsia="ru-RU"/>
    </w:rPr>
  </w:style>
  <w:style w:type="character" w:customStyle="1" w:styleId="a7">
    <w:name w:val="Название Знак"/>
    <w:link w:val="a6"/>
    <w:rsid w:val="00AD6CDB"/>
    <w:rPr>
      <w:rFonts w:ascii="Times New Roman" w:eastAsia="Times New Roman" w:hAnsi="Times New Roman" w:cs="Times New Roman"/>
      <w:b/>
      <w:sz w:val="24"/>
      <w:szCs w:val="20"/>
      <w:lang w:eastAsia="ru-RU"/>
    </w:rPr>
  </w:style>
  <w:style w:type="paragraph" w:customStyle="1" w:styleId="ConsNormal">
    <w:name w:val="ConsNormal"/>
    <w:rsid w:val="00AD6CDB"/>
    <w:pPr>
      <w:widowControl w:val="0"/>
      <w:autoSpaceDE w:val="0"/>
      <w:autoSpaceDN w:val="0"/>
      <w:adjustRightInd w:val="0"/>
      <w:ind w:firstLine="720"/>
    </w:pPr>
    <w:rPr>
      <w:rFonts w:ascii="Arial" w:eastAsia="Times New Roman" w:hAnsi="Arial" w:cs="Arial"/>
    </w:rPr>
  </w:style>
  <w:style w:type="paragraph" w:styleId="a8">
    <w:name w:val="Balloon Text"/>
    <w:basedOn w:val="a0"/>
    <w:link w:val="a9"/>
    <w:uiPriority w:val="99"/>
    <w:unhideWhenUsed/>
    <w:rsid w:val="00AD6CDB"/>
    <w:pPr>
      <w:spacing w:after="0" w:line="240" w:lineRule="auto"/>
    </w:pPr>
    <w:rPr>
      <w:rFonts w:ascii="Tahoma" w:hAnsi="Tahoma" w:cs="Tahoma"/>
      <w:sz w:val="16"/>
      <w:szCs w:val="16"/>
    </w:rPr>
  </w:style>
  <w:style w:type="character" w:customStyle="1" w:styleId="a9">
    <w:name w:val="Текст выноски Знак"/>
    <w:link w:val="a8"/>
    <w:uiPriority w:val="99"/>
    <w:rsid w:val="00AD6CDB"/>
    <w:rPr>
      <w:rFonts w:ascii="Tahoma" w:eastAsia="Calibri" w:hAnsi="Tahoma" w:cs="Tahoma"/>
      <w:sz w:val="16"/>
      <w:szCs w:val="16"/>
    </w:rPr>
  </w:style>
  <w:style w:type="paragraph" w:customStyle="1" w:styleId="aa">
    <w:name w:val="Знак"/>
    <w:basedOn w:val="a0"/>
    <w:rsid w:val="00AD6CDB"/>
    <w:pPr>
      <w:spacing w:after="160" w:line="240" w:lineRule="exact"/>
    </w:pPr>
    <w:rPr>
      <w:rFonts w:ascii="Verdana" w:eastAsia="Times New Roman" w:hAnsi="Verdana"/>
      <w:sz w:val="20"/>
      <w:szCs w:val="20"/>
      <w:lang w:val="en-US"/>
    </w:rPr>
  </w:style>
  <w:style w:type="paragraph" w:styleId="ab">
    <w:name w:val="No Spacing"/>
    <w:aliases w:val="Обрнадзор"/>
    <w:link w:val="ac"/>
    <w:uiPriority w:val="1"/>
    <w:qFormat/>
    <w:rsid w:val="00AD6CDB"/>
    <w:pPr>
      <w:widowControl w:val="0"/>
      <w:autoSpaceDE w:val="0"/>
      <w:autoSpaceDN w:val="0"/>
      <w:adjustRightInd w:val="0"/>
    </w:pPr>
    <w:rPr>
      <w:rFonts w:ascii="Times New Roman" w:eastAsia="Times New Roman" w:hAnsi="Times New Roman"/>
      <w:sz w:val="22"/>
      <w:szCs w:val="22"/>
    </w:rPr>
  </w:style>
  <w:style w:type="character" w:customStyle="1" w:styleId="ac">
    <w:name w:val="Без интервала Знак"/>
    <w:aliases w:val="Обрнадзор Знак"/>
    <w:link w:val="ab"/>
    <w:uiPriority w:val="1"/>
    <w:qFormat/>
    <w:locked/>
    <w:rsid w:val="00AD6CDB"/>
    <w:rPr>
      <w:rFonts w:ascii="Times New Roman" w:eastAsia="Times New Roman" w:hAnsi="Times New Roman" w:cs="Times New Roman"/>
      <w:lang w:eastAsia="ru-RU"/>
    </w:rPr>
  </w:style>
  <w:style w:type="paragraph" w:styleId="ad">
    <w:name w:val="header"/>
    <w:basedOn w:val="a0"/>
    <w:link w:val="ae"/>
    <w:uiPriority w:val="99"/>
    <w:unhideWhenUsed/>
    <w:rsid w:val="00AD6CD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AD6CDB"/>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AD6CD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link w:val="af"/>
    <w:uiPriority w:val="99"/>
    <w:rsid w:val="00AD6CDB"/>
    <w:rPr>
      <w:rFonts w:ascii="Times New Roman" w:eastAsia="Times New Roman" w:hAnsi="Times New Roman" w:cs="Times New Roman"/>
      <w:sz w:val="24"/>
      <w:szCs w:val="24"/>
      <w:lang w:eastAsia="ru-RU"/>
    </w:rPr>
  </w:style>
  <w:style w:type="paragraph" w:styleId="21">
    <w:name w:val="Body Text 2"/>
    <w:basedOn w:val="a0"/>
    <w:link w:val="22"/>
    <w:rsid w:val="00AD6CDB"/>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rsid w:val="00AD6CDB"/>
    <w:rPr>
      <w:rFonts w:ascii="Times New Roman" w:eastAsia="Times New Roman" w:hAnsi="Times New Roman" w:cs="Times New Roman"/>
      <w:sz w:val="24"/>
      <w:szCs w:val="24"/>
      <w:lang w:eastAsia="ru-RU"/>
    </w:rPr>
  </w:style>
  <w:style w:type="character" w:styleId="af1">
    <w:name w:val="Hyperlink"/>
    <w:rsid w:val="00AD6CDB"/>
    <w:rPr>
      <w:color w:val="0000FF"/>
      <w:u w:val="single"/>
    </w:rPr>
  </w:style>
  <w:style w:type="character" w:styleId="af2">
    <w:name w:val="FollowedHyperlink"/>
    <w:uiPriority w:val="99"/>
    <w:rsid w:val="00AD6CDB"/>
    <w:rPr>
      <w:color w:val="800080"/>
      <w:u w:val="single"/>
    </w:rPr>
  </w:style>
  <w:style w:type="paragraph" w:styleId="af3">
    <w:name w:val="Subtitle"/>
    <w:basedOn w:val="a0"/>
    <w:next w:val="a0"/>
    <w:link w:val="af4"/>
    <w:qFormat/>
    <w:rsid w:val="00AD6CDB"/>
    <w:pPr>
      <w:spacing w:after="60" w:line="240" w:lineRule="auto"/>
      <w:outlineLvl w:val="1"/>
    </w:pPr>
    <w:rPr>
      <w:rFonts w:ascii="Times New Roman" w:eastAsia="Times New Roman" w:hAnsi="Times New Roman"/>
      <w:i/>
      <w:sz w:val="26"/>
      <w:szCs w:val="24"/>
      <w:lang w:eastAsia="ru-RU"/>
    </w:rPr>
  </w:style>
  <w:style w:type="character" w:customStyle="1" w:styleId="af4">
    <w:name w:val="Подзаголовок Знак"/>
    <w:link w:val="af3"/>
    <w:rsid w:val="00AD6CDB"/>
    <w:rPr>
      <w:rFonts w:ascii="Times New Roman" w:eastAsia="Times New Roman" w:hAnsi="Times New Roman" w:cs="Times New Roman"/>
      <w:i/>
      <w:sz w:val="26"/>
      <w:szCs w:val="24"/>
      <w:lang w:eastAsia="ru-RU"/>
    </w:rPr>
  </w:style>
  <w:style w:type="paragraph" w:customStyle="1" w:styleId="11">
    <w:name w:val="Стиль Заголовок 1 + не полужирный По центру"/>
    <w:basedOn w:val="1"/>
    <w:qFormat/>
    <w:rsid w:val="00AD6CDB"/>
    <w:pPr>
      <w:overflowPunct/>
      <w:autoSpaceDE/>
      <w:autoSpaceDN/>
      <w:adjustRightInd/>
      <w:spacing w:before="240" w:after="60" w:line="240" w:lineRule="auto"/>
      <w:ind w:firstLine="0"/>
      <w:jc w:val="center"/>
      <w:textAlignment w:val="auto"/>
    </w:pPr>
    <w:rPr>
      <w:rFonts w:ascii="Times New Roman" w:hAnsi="Times New Roman"/>
      <w:caps w:val="0"/>
      <w:kern w:val="32"/>
      <w:sz w:val="28"/>
    </w:rPr>
  </w:style>
  <w:style w:type="paragraph" w:customStyle="1" w:styleId="12">
    <w:name w:val="Стиль Заголовок 1 + По центру"/>
    <w:basedOn w:val="1"/>
    <w:link w:val="13"/>
    <w:qFormat/>
    <w:rsid w:val="00AD6CDB"/>
    <w:pPr>
      <w:overflowPunct/>
      <w:autoSpaceDE/>
      <w:autoSpaceDN/>
      <w:adjustRightInd/>
      <w:spacing w:line="240" w:lineRule="auto"/>
      <w:ind w:firstLine="0"/>
      <w:jc w:val="center"/>
      <w:textAlignment w:val="auto"/>
    </w:pPr>
    <w:rPr>
      <w:rFonts w:ascii="Times New Roman" w:hAnsi="Times New Roman"/>
      <w:bCs/>
      <w:caps w:val="0"/>
      <w:smallCaps/>
      <w:kern w:val="32"/>
      <w:sz w:val="26"/>
    </w:rPr>
  </w:style>
  <w:style w:type="character" w:customStyle="1" w:styleId="13">
    <w:name w:val="Стиль Заголовок 1 + По центру Знак"/>
    <w:link w:val="12"/>
    <w:rsid w:val="00AD6CDB"/>
    <w:rPr>
      <w:rFonts w:ascii="Times New Roman" w:eastAsia="Times New Roman" w:hAnsi="Times New Roman" w:cs="Times New Roman"/>
      <w:b/>
      <w:bCs/>
      <w:smallCaps/>
      <w:kern w:val="32"/>
      <w:sz w:val="26"/>
      <w:szCs w:val="20"/>
      <w:lang w:eastAsia="ru-RU"/>
    </w:rPr>
  </w:style>
  <w:style w:type="paragraph" w:customStyle="1" w:styleId="14">
    <w:name w:val="Стиль1"/>
    <w:basedOn w:val="12"/>
    <w:next w:val="2"/>
    <w:link w:val="15"/>
    <w:qFormat/>
    <w:rsid w:val="00AD6CDB"/>
  </w:style>
  <w:style w:type="character" w:customStyle="1" w:styleId="15">
    <w:name w:val="Стиль1 Знак"/>
    <w:link w:val="14"/>
    <w:rsid w:val="00AD6CDB"/>
    <w:rPr>
      <w:rFonts w:ascii="Times New Roman" w:eastAsia="Times New Roman" w:hAnsi="Times New Roman" w:cs="Times New Roman"/>
      <w:b/>
      <w:bCs/>
      <w:smallCaps/>
      <w:kern w:val="32"/>
      <w:sz w:val="26"/>
      <w:szCs w:val="20"/>
      <w:lang w:eastAsia="ru-RU"/>
    </w:rPr>
  </w:style>
  <w:style w:type="paragraph" w:styleId="af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6"/>
    <w:uiPriority w:val="99"/>
    <w:qFormat/>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aliases w:val="bt,Òàáë òåêñò"/>
    <w:basedOn w:val="a0"/>
    <w:link w:val="af7"/>
    <w:rsid w:val="00AD6CDB"/>
    <w:pPr>
      <w:spacing w:after="120" w:line="240" w:lineRule="auto"/>
    </w:pPr>
    <w:rPr>
      <w:rFonts w:ascii="Times New Roman" w:eastAsia="Times New Roman" w:hAnsi="Times New Roman"/>
      <w:sz w:val="24"/>
      <w:szCs w:val="24"/>
      <w:lang w:eastAsia="ru-RU"/>
    </w:rPr>
  </w:style>
  <w:style w:type="character" w:customStyle="1" w:styleId="af7">
    <w:name w:val="Основной текст Знак"/>
    <w:aliases w:val="bt Знак,Òàáë òåêñò Знак"/>
    <w:link w:val="af6"/>
    <w:rsid w:val="00AD6CDB"/>
    <w:rPr>
      <w:rFonts w:ascii="Times New Roman" w:eastAsia="Times New Roman" w:hAnsi="Times New Roman" w:cs="Times New Roman"/>
      <w:sz w:val="24"/>
      <w:szCs w:val="24"/>
      <w:lang w:eastAsia="ru-RU"/>
    </w:rPr>
  </w:style>
  <w:style w:type="paragraph" w:styleId="23">
    <w:name w:val="Body Text Indent 2"/>
    <w:basedOn w:val="a0"/>
    <w:link w:val="24"/>
    <w:rsid w:val="00AD6CDB"/>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rsid w:val="00AD6CDB"/>
    <w:rPr>
      <w:rFonts w:ascii="Times New Roman" w:eastAsia="Times New Roman" w:hAnsi="Times New Roman" w:cs="Times New Roman"/>
      <w:sz w:val="24"/>
      <w:szCs w:val="24"/>
      <w:lang w:eastAsia="ru-RU"/>
    </w:rPr>
  </w:style>
  <w:style w:type="paragraph" w:styleId="af8">
    <w:name w:val="Body Text Indent"/>
    <w:basedOn w:val="a0"/>
    <w:link w:val="af9"/>
    <w:rsid w:val="00AD6CDB"/>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link w:val="af8"/>
    <w:rsid w:val="00AD6CDB"/>
    <w:rPr>
      <w:rFonts w:ascii="Times New Roman" w:eastAsia="Times New Roman" w:hAnsi="Times New Roman" w:cs="Times New Roman"/>
      <w:sz w:val="24"/>
      <w:szCs w:val="24"/>
      <w:lang w:eastAsia="ru-RU"/>
    </w:rPr>
  </w:style>
  <w:style w:type="paragraph" w:styleId="31">
    <w:name w:val="Body Text 3"/>
    <w:basedOn w:val="a0"/>
    <w:link w:val="32"/>
    <w:rsid w:val="00AD6CDB"/>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AD6CDB"/>
    <w:rPr>
      <w:rFonts w:ascii="Times New Roman" w:eastAsia="Times New Roman" w:hAnsi="Times New Roman" w:cs="Times New Roman"/>
      <w:sz w:val="16"/>
      <w:szCs w:val="16"/>
      <w:lang w:eastAsia="ru-RU"/>
    </w:rPr>
  </w:style>
  <w:style w:type="paragraph" w:customStyle="1" w:styleId="afa">
    <w:name w:val="Содержимое таблицы"/>
    <w:basedOn w:val="a0"/>
    <w:rsid w:val="00AD6CDB"/>
    <w:pPr>
      <w:suppressLineNumbers/>
      <w:suppressAutoHyphens/>
      <w:spacing w:after="0" w:line="240" w:lineRule="auto"/>
    </w:pPr>
    <w:rPr>
      <w:rFonts w:ascii="Times New Roman" w:eastAsia="Times New Roman" w:hAnsi="Times New Roman"/>
      <w:sz w:val="24"/>
      <w:szCs w:val="24"/>
      <w:lang w:eastAsia="ar-SA"/>
    </w:rPr>
  </w:style>
  <w:style w:type="paragraph" w:customStyle="1" w:styleId="17">
    <w:name w:val="Заголовок1"/>
    <w:basedOn w:val="a0"/>
    <w:next w:val="af6"/>
    <w:rsid w:val="00AD6CDB"/>
    <w:pPr>
      <w:keepNext/>
      <w:suppressAutoHyphens/>
      <w:spacing w:before="240" w:after="120" w:line="240" w:lineRule="auto"/>
    </w:pPr>
    <w:rPr>
      <w:rFonts w:ascii="Liberation Sans" w:eastAsia="DejaVu Sans" w:hAnsi="Liberation Sans" w:cs="DejaVu Sans"/>
      <w:sz w:val="28"/>
      <w:szCs w:val="28"/>
      <w:lang w:eastAsia="ar-SA"/>
    </w:rPr>
  </w:style>
  <w:style w:type="character" w:customStyle="1" w:styleId="110">
    <w:name w:val="Знак Знак11"/>
    <w:locked/>
    <w:rsid w:val="00AD6CDB"/>
    <w:rPr>
      <w:bCs/>
      <w:smallCaps/>
      <w:kern w:val="32"/>
      <w:sz w:val="26"/>
      <w:szCs w:val="32"/>
      <w:lang w:val="ru-RU" w:eastAsia="ru-RU" w:bidi="ar-SA"/>
    </w:rPr>
  </w:style>
  <w:style w:type="paragraph" w:styleId="33">
    <w:name w:val="Body Text Indent 3"/>
    <w:basedOn w:val="a0"/>
    <w:link w:val="34"/>
    <w:rsid w:val="00AD6CDB"/>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rsid w:val="00AD6CDB"/>
    <w:rPr>
      <w:rFonts w:ascii="Times New Roman" w:eastAsia="Times New Roman" w:hAnsi="Times New Roman" w:cs="Times New Roman"/>
      <w:sz w:val="16"/>
      <w:szCs w:val="16"/>
      <w:lang w:eastAsia="ru-RU"/>
    </w:rPr>
  </w:style>
  <w:style w:type="paragraph" w:customStyle="1" w:styleId="afb">
    <w:name w:val="Знак Знак Знак Знак"/>
    <w:basedOn w:val="a0"/>
    <w:rsid w:val="00AD6CDB"/>
    <w:pPr>
      <w:spacing w:after="160" w:line="240" w:lineRule="exact"/>
    </w:pPr>
    <w:rPr>
      <w:rFonts w:ascii="Verdana" w:eastAsia="Times New Roman" w:hAnsi="Verdana" w:cs="Verdana"/>
      <w:sz w:val="20"/>
      <w:szCs w:val="20"/>
      <w:lang w:val="en-US"/>
    </w:r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D6CDB"/>
    <w:pPr>
      <w:spacing w:after="160" w:line="240" w:lineRule="exact"/>
    </w:pPr>
    <w:rPr>
      <w:rFonts w:ascii="Verdana" w:eastAsia="Times New Roman" w:hAnsi="Verdana"/>
      <w:sz w:val="20"/>
      <w:szCs w:val="20"/>
      <w:lang w:val="en-US"/>
    </w:rPr>
  </w:style>
  <w:style w:type="paragraph" w:customStyle="1" w:styleId="130">
    <w:name w:val="Обычный + 13 пт"/>
    <w:aliases w:val="Первая строка:  1,25 см,25 см + TimesNewRoman,Черный"/>
    <w:basedOn w:val="a0"/>
    <w:rsid w:val="00AD6CDB"/>
    <w:pPr>
      <w:widowControl w:val="0"/>
      <w:autoSpaceDE w:val="0"/>
      <w:autoSpaceDN w:val="0"/>
      <w:snapToGrid w:val="0"/>
      <w:spacing w:after="0" w:line="240" w:lineRule="auto"/>
      <w:ind w:firstLine="708"/>
      <w:jc w:val="both"/>
    </w:pPr>
    <w:rPr>
      <w:rFonts w:ascii="Times New Roman" w:eastAsia="Times New Roman" w:hAnsi="Times New Roman"/>
      <w:sz w:val="26"/>
      <w:szCs w:val="24"/>
      <w:lang w:eastAsia="ru-RU"/>
    </w:rPr>
  </w:style>
  <w:style w:type="paragraph" w:customStyle="1" w:styleId="210">
    <w:name w:val="Основной текст 21"/>
    <w:basedOn w:val="a0"/>
    <w:rsid w:val="00AD6CDB"/>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sz w:val="28"/>
      <w:szCs w:val="20"/>
      <w:lang w:eastAsia="ru-RU"/>
    </w:rPr>
  </w:style>
  <w:style w:type="paragraph" w:customStyle="1" w:styleId="19">
    <w:name w:val="Абзац списка1"/>
    <w:basedOn w:val="a0"/>
    <w:rsid w:val="00AD6CDB"/>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link w:val="ConsPlusNormal0"/>
    <w:qFormat/>
    <w:rsid w:val="00AD6CDB"/>
    <w:pPr>
      <w:widowControl w:val="0"/>
      <w:autoSpaceDE w:val="0"/>
      <w:autoSpaceDN w:val="0"/>
      <w:adjustRightInd w:val="0"/>
      <w:ind w:firstLine="720"/>
    </w:pPr>
    <w:rPr>
      <w:rFonts w:ascii="Arial" w:eastAsia="Times New Roman" w:hAnsi="Arial" w:cs="Arial"/>
    </w:rPr>
  </w:style>
  <w:style w:type="paragraph" w:customStyle="1" w:styleId="afc">
    <w:name w:val="Знак Знак Знак Знак Знак Знак Знак"/>
    <w:basedOn w:val="a0"/>
    <w:rsid w:val="00AD6CDB"/>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1 Знак Знак Знак Знак Знак Знак Знак Знак Знак Знак Знак Знак"/>
    <w:basedOn w:val="a0"/>
    <w:rsid w:val="00AD6CDB"/>
    <w:pPr>
      <w:spacing w:after="160" w:line="240" w:lineRule="exact"/>
    </w:pPr>
    <w:rPr>
      <w:rFonts w:ascii="Verdana" w:eastAsia="Times New Roman" w:hAnsi="Verdana"/>
      <w:sz w:val="20"/>
      <w:szCs w:val="20"/>
      <w:lang w:val="en-US"/>
    </w:rPr>
  </w:style>
  <w:style w:type="paragraph" w:customStyle="1" w:styleId="afd">
    <w:name w:val="ШапкаТаблицы"/>
    <w:basedOn w:val="a0"/>
    <w:next w:val="a0"/>
    <w:rsid w:val="00AD6CDB"/>
    <w:pPr>
      <w:spacing w:after="0" w:line="240" w:lineRule="auto"/>
      <w:ind w:left="-113" w:right="-113"/>
      <w:jc w:val="center"/>
    </w:pPr>
    <w:rPr>
      <w:rFonts w:ascii="Times New Roman" w:eastAsia="Times New Roman" w:hAnsi="Times New Roman"/>
      <w:i/>
      <w:sz w:val="16"/>
      <w:szCs w:val="20"/>
      <w:lang w:eastAsia="ru-RU"/>
    </w:rPr>
  </w:style>
  <w:style w:type="paragraph" w:customStyle="1" w:styleId="211">
    <w:name w:val="Основной текст с отступом 21"/>
    <w:basedOn w:val="a0"/>
    <w:rsid w:val="00AD6CDB"/>
    <w:pPr>
      <w:suppressAutoHyphens/>
      <w:spacing w:after="120" w:line="480" w:lineRule="auto"/>
      <w:ind w:left="283"/>
    </w:pPr>
    <w:rPr>
      <w:rFonts w:ascii="Times New Roman" w:eastAsia="Times New Roman" w:hAnsi="Times New Roman"/>
      <w:sz w:val="20"/>
      <w:szCs w:val="20"/>
      <w:lang w:eastAsia="ar-SA"/>
    </w:rPr>
  </w:style>
  <w:style w:type="character" w:customStyle="1" w:styleId="apple-style-span">
    <w:name w:val="apple-style-span"/>
    <w:basedOn w:val="a1"/>
    <w:rsid w:val="00AD6CDB"/>
  </w:style>
  <w:style w:type="character" w:customStyle="1" w:styleId="st">
    <w:name w:val="st"/>
    <w:basedOn w:val="a1"/>
    <w:rsid w:val="00AD6CDB"/>
  </w:style>
  <w:style w:type="numbering" w:customStyle="1" w:styleId="1b">
    <w:name w:val="Нет списка1"/>
    <w:next w:val="a3"/>
    <w:uiPriority w:val="99"/>
    <w:semiHidden/>
    <w:unhideWhenUsed/>
    <w:rsid w:val="00AD6CDB"/>
  </w:style>
  <w:style w:type="paragraph" w:customStyle="1" w:styleId="font5">
    <w:name w:val="font5"/>
    <w:basedOn w:val="a0"/>
    <w:rsid w:val="00AD6CDB"/>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6">
    <w:name w:val="font6"/>
    <w:basedOn w:val="a0"/>
    <w:rsid w:val="00AD6CD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0"/>
    <w:rsid w:val="00AD6CDB"/>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8">
    <w:name w:val="font8"/>
    <w:basedOn w:val="a0"/>
    <w:rsid w:val="00AD6CD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9">
    <w:name w:val="font9"/>
    <w:basedOn w:val="a0"/>
    <w:rsid w:val="00AD6CDB"/>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10">
    <w:name w:val="font10"/>
    <w:basedOn w:val="a0"/>
    <w:rsid w:val="00AD6CDB"/>
    <w:pPr>
      <w:spacing w:before="100" w:beforeAutospacing="1" w:after="100" w:afterAutospacing="1" w:line="240" w:lineRule="auto"/>
    </w:pPr>
    <w:rPr>
      <w:rFonts w:eastAsia="Times New Roman" w:cs="Calibri"/>
      <w:sz w:val="20"/>
      <w:szCs w:val="20"/>
      <w:lang w:eastAsia="ru-RU"/>
    </w:rPr>
  </w:style>
  <w:style w:type="paragraph" w:customStyle="1" w:styleId="font11">
    <w:name w:val="font11"/>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rsid w:val="00AD6CDB"/>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4">
    <w:name w:val="xl64"/>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66">
    <w:name w:val="xl6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67">
    <w:name w:val="xl6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68">
    <w:name w:val="xl6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0"/>
    <w:rsid w:val="00AD6CDB"/>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0">
    <w:name w:val="xl70"/>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72">
    <w:name w:val="xl72"/>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73">
    <w:name w:val="xl73"/>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0"/>
    <w:rsid w:val="00AD6CDB"/>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7">
    <w:name w:val="xl77"/>
    <w:basedOn w:val="a0"/>
    <w:rsid w:val="00AD6CDB"/>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8">
    <w:name w:val="xl78"/>
    <w:basedOn w:val="a0"/>
    <w:rsid w:val="00AD6CD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79">
    <w:name w:val="xl79"/>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0">
    <w:name w:val="xl80"/>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1">
    <w:name w:val="xl8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2">
    <w:name w:val="xl82"/>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0"/>
    <w:rsid w:val="00AD6CDB"/>
    <w:pP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4">
    <w:name w:val="xl84"/>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5">
    <w:name w:val="xl85"/>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6">
    <w:name w:val="xl86"/>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7">
    <w:name w:val="xl87"/>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8">
    <w:name w:val="xl88"/>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9">
    <w:name w:val="xl89"/>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0">
    <w:name w:val="xl90"/>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1">
    <w:name w:val="xl91"/>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93">
    <w:name w:val="xl93"/>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5">
    <w:name w:val="xl95"/>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96">
    <w:name w:val="xl9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7">
    <w:name w:val="xl97"/>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0"/>
    <w:rsid w:val="00AD6CD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99">
    <w:name w:val="xl99"/>
    <w:basedOn w:val="a0"/>
    <w:rsid w:val="00AD6CD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AD6CD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0"/>
    <w:rsid w:val="00AD6C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0"/>
    <w:rsid w:val="00AD6CD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03">
    <w:name w:val="xl103"/>
    <w:basedOn w:val="a0"/>
    <w:rsid w:val="00AD6CD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4">
    <w:name w:val="xl104"/>
    <w:basedOn w:val="a0"/>
    <w:rsid w:val="00AD6CD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05">
    <w:name w:val="xl105"/>
    <w:basedOn w:val="a0"/>
    <w:rsid w:val="00AD6CD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rsid w:val="00AD6CDB"/>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7">
    <w:name w:val="xl107"/>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09">
    <w:name w:val="xl109"/>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0">
    <w:name w:val="xl110"/>
    <w:basedOn w:val="a0"/>
    <w:rsid w:val="00AD6CD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111">
    <w:name w:val="xl111"/>
    <w:basedOn w:val="a0"/>
    <w:rsid w:val="00AD6CDB"/>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2">
    <w:name w:val="xl112"/>
    <w:basedOn w:val="a0"/>
    <w:rsid w:val="00AD6CD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0"/>
    <w:rsid w:val="00AD6CDB"/>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1c">
    <w:name w:val="Знак1"/>
    <w:basedOn w:val="a0"/>
    <w:rsid w:val="00AD6CDB"/>
    <w:pPr>
      <w:tabs>
        <w:tab w:val="num" w:pos="360"/>
      </w:tabs>
      <w:spacing w:after="160" w:line="240" w:lineRule="exact"/>
    </w:pPr>
    <w:rPr>
      <w:rFonts w:ascii="Verdana" w:eastAsia="Times New Roman" w:hAnsi="Verdana" w:cs="Verdana"/>
      <w:sz w:val="20"/>
      <w:szCs w:val="20"/>
      <w:lang w:val="en-US"/>
    </w:rPr>
  </w:style>
  <w:style w:type="paragraph" w:styleId="afe">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З"/>
    <w:basedOn w:val="a0"/>
    <w:link w:val="aff"/>
    <w:uiPriority w:val="99"/>
    <w:qFormat/>
    <w:rsid w:val="00AD6CDB"/>
    <w:pPr>
      <w:spacing w:after="0" w:line="240" w:lineRule="auto"/>
    </w:pPr>
    <w:rPr>
      <w:rFonts w:ascii="Times New Roman" w:eastAsia="Times New Roman" w:hAnsi="Times New Roman"/>
      <w:sz w:val="20"/>
      <w:szCs w:val="20"/>
      <w:lang w:eastAsia="ru-RU"/>
    </w:rPr>
  </w:style>
  <w:style w:type="character" w:customStyle="1" w:styleId="aff">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З Знак"/>
    <w:link w:val="afe"/>
    <w:uiPriority w:val="99"/>
    <w:qFormat/>
    <w:rsid w:val="00AD6CDB"/>
    <w:rPr>
      <w:rFonts w:ascii="Times New Roman" w:eastAsia="Times New Roman" w:hAnsi="Times New Roman" w:cs="Times New Roman"/>
      <w:sz w:val="20"/>
      <w:szCs w:val="20"/>
      <w:lang w:eastAsia="ru-RU"/>
    </w:rPr>
  </w:style>
  <w:style w:type="character" w:styleId="aff0">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AD6CDB"/>
    <w:rPr>
      <w:vertAlign w:val="superscript"/>
    </w:rPr>
  </w:style>
  <w:style w:type="paragraph" w:customStyle="1" w:styleId="aff1">
    <w:name w:val="Комментарий"/>
    <w:basedOn w:val="a0"/>
    <w:next w:val="a0"/>
    <w:rsid w:val="00AD6CDB"/>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customStyle="1" w:styleId="ConsPlusNonformat">
    <w:name w:val="ConsPlusNonformat"/>
    <w:rsid w:val="00AD6CDB"/>
    <w:pPr>
      <w:autoSpaceDE w:val="0"/>
      <w:autoSpaceDN w:val="0"/>
      <w:adjustRightInd w:val="0"/>
    </w:pPr>
    <w:rPr>
      <w:rFonts w:ascii="Courier New" w:eastAsia="Times New Roman" w:hAnsi="Courier New" w:cs="Courier New"/>
    </w:rPr>
  </w:style>
  <w:style w:type="paragraph" w:customStyle="1" w:styleId="aff2">
    <w:name w:val="Текст ДРОНД"/>
    <w:basedOn w:val="a0"/>
    <w:rsid w:val="00AD6CDB"/>
    <w:pPr>
      <w:tabs>
        <w:tab w:val="left" w:pos="720"/>
      </w:tabs>
      <w:spacing w:after="0" w:line="240" w:lineRule="auto"/>
      <w:ind w:firstLine="720"/>
      <w:jc w:val="both"/>
    </w:pPr>
    <w:rPr>
      <w:rFonts w:ascii="Times New Roman" w:eastAsia="Times New Roman" w:hAnsi="Times New Roman"/>
      <w:sz w:val="28"/>
      <w:szCs w:val="20"/>
      <w:lang w:eastAsia="ru-RU"/>
    </w:rPr>
  </w:style>
  <w:style w:type="paragraph" w:customStyle="1" w:styleId="aff3">
    <w:name w:val="Список простой"/>
    <w:basedOn w:val="a0"/>
    <w:rsid w:val="00AD6CDB"/>
    <w:pPr>
      <w:tabs>
        <w:tab w:val="num" w:pos="720"/>
        <w:tab w:val="left" w:pos="1080"/>
      </w:tabs>
      <w:spacing w:after="0" w:line="240" w:lineRule="auto"/>
      <w:ind w:left="720" w:hanging="360"/>
      <w:jc w:val="both"/>
    </w:pPr>
    <w:rPr>
      <w:rFonts w:ascii="Times New Roman" w:eastAsia="Times New Roman" w:hAnsi="Times New Roman"/>
      <w:sz w:val="28"/>
      <w:szCs w:val="20"/>
      <w:lang w:eastAsia="ru-RU"/>
    </w:rPr>
  </w:style>
  <w:style w:type="paragraph" w:customStyle="1" w:styleId="aff4">
    <w:name w:val="Задача"/>
    <w:basedOn w:val="af8"/>
    <w:rsid w:val="00AD6CDB"/>
    <w:pPr>
      <w:spacing w:after="0"/>
      <w:ind w:left="0"/>
    </w:pPr>
    <w:rPr>
      <w:i/>
      <w:sz w:val="28"/>
      <w:szCs w:val="20"/>
    </w:rPr>
  </w:style>
  <w:style w:type="paragraph" w:customStyle="1" w:styleId="just">
    <w:name w:val="just"/>
    <w:basedOn w:val="a0"/>
    <w:rsid w:val="00AD6CDB"/>
    <w:pPr>
      <w:spacing w:before="120" w:after="120" w:line="240" w:lineRule="auto"/>
      <w:jc w:val="both"/>
    </w:pPr>
    <w:rPr>
      <w:rFonts w:ascii="Times New Roman" w:eastAsia="Times New Roman" w:hAnsi="Times New Roman"/>
      <w:sz w:val="16"/>
      <w:szCs w:val="16"/>
      <w:lang w:eastAsia="ru-RU"/>
    </w:rPr>
  </w:style>
  <w:style w:type="paragraph" w:customStyle="1" w:styleId="aff5">
    <w:name w:val="Нормальный"/>
    <w:basedOn w:val="a0"/>
    <w:rsid w:val="00AD6CDB"/>
    <w:pPr>
      <w:spacing w:after="0" w:line="240" w:lineRule="auto"/>
      <w:ind w:firstLine="539"/>
      <w:jc w:val="both"/>
    </w:pPr>
    <w:rPr>
      <w:rFonts w:ascii="Times New Roman" w:eastAsia="Times New Roman" w:hAnsi="Times New Roman"/>
      <w:sz w:val="28"/>
      <w:szCs w:val="28"/>
      <w:lang w:eastAsia="ru-RU"/>
    </w:rPr>
  </w:style>
  <w:style w:type="paragraph" w:customStyle="1" w:styleId="ConsPlusTitle">
    <w:name w:val="ConsPlusTitle"/>
    <w:rsid w:val="00AD6CDB"/>
    <w:pPr>
      <w:widowControl w:val="0"/>
      <w:autoSpaceDE w:val="0"/>
      <w:autoSpaceDN w:val="0"/>
      <w:adjustRightInd w:val="0"/>
    </w:pPr>
    <w:rPr>
      <w:rFonts w:ascii="Arial" w:eastAsia="Times New Roman" w:hAnsi="Arial" w:cs="Arial"/>
      <w:b/>
      <w:bCs/>
    </w:rPr>
  </w:style>
  <w:style w:type="paragraph" w:customStyle="1" w:styleId="txt">
    <w:name w:val="txt"/>
    <w:basedOn w:val="a0"/>
    <w:rsid w:val="00AD6CDB"/>
    <w:pPr>
      <w:spacing w:before="30" w:after="75" w:line="240" w:lineRule="auto"/>
    </w:pPr>
    <w:rPr>
      <w:rFonts w:ascii="Verdana" w:eastAsia="Times New Roman" w:hAnsi="Verdana"/>
      <w:color w:val="414141"/>
      <w:sz w:val="17"/>
      <w:szCs w:val="17"/>
      <w:lang w:eastAsia="ru-RU"/>
    </w:rPr>
  </w:style>
  <w:style w:type="paragraph" w:customStyle="1" w:styleId="ConsPlusCell">
    <w:name w:val="ConsPlusCell"/>
    <w:uiPriority w:val="99"/>
    <w:rsid w:val="00AD6CDB"/>
    <w:pPr>
      <w:widowControl w:val="0"/>
      <w:autoSpaceDE w:val="0"/>
      <w:autoSpaceDN w:val="0"/>
      <w:adjustRightInd w:val="0"/>
    </w:pPr>
    <w:rPr>
      <w:rFonts w:ascii="Arial" w:eastAsia="Times New Roman" w:hAnsi="Arial" w:cs="Arial"/>
    </w:rPr>
  </w:style>
  <w:style w:type="paragraph" w:customStyle="1" w:styleId="ConsTitle">
    <w:name w:val="ConsTitle"/>
    <w:uiPriority w:val="99"/>
    <w:rsid w:val="00AD6CDB"/>
    <w:pPr>
      <w:widowControl w:val="0"/>
      <w:autoSpaceDE w:val="0"/>
      <w:autoSpaceDN w:val="0"/>
      <w:adjustRightInd w:val="0"/>
      <w:ind w:right="19772"/>
    </w:pPr>
    <w:rPr>
      <w:rFonts w:ascii="Arial" w:eastAsia="Times New Roman" w:hAnsi="Arial" w:cs="Arial"/>
      <w:b/>
      <w:bCs/>
      <w:sz w:val="16"/>
      <w:szCs w:val="16"/>
    </w:rPr>
  </w:style>
  <w:style w:type="character" w:styleId="aff6">
    <w:name w:val="page number"/>
    <w:basedOn w:val="a1"/>
    <w:rsid w:val="00AD6CDB"/>
  </w:style>
  <w:style w:type="character" w:styleId="aff7">
    <w:name w:val="Emphasis"/>
    <w:uiPriority w:val="20"/>
    <w:qFormat/>
    <w:rsid w:val="00AD6CDB"/>
    <w:rPr>
      <w:i/>
      <w:iCs/>
    </w:rPr>
  </w:style>
  <w:style w:type="paragraph" w:customStyle="1" w:styleId="Style4">
    <w:name w:val="Style4"/>
    <w:basedOn w:val="a0"/>
    <w:uiPriority w:val="99"/>
    <w:rsid w:val="00AD6CD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7">
    <w:name w:val="Font Style27"/>
    <w:uiPriority w:val="99"/>
    <w:rsid w:val="00AD6CDB"/>
    <w:rPr>
      <w:rFonts w:ascii="Times New Roman" w:hAnsi="Times New Roman" w:cs="Times New Roman" w:hint="default"/>
      <w:b/>
      <w:bCs/>
      <w:sz w:val="26"/>
      <w:szCs w:val="26"/>
    </w:rPr>
  </w:style>
  <w:style w:type="character" w:customStyle="1" w:styleId="FontStyle24">
    <w:name w:val="Font Style24"/>
    <w:uiPriority w:val="99"/>
    <w:rsid w:val="00AD6CDB"/>
    <w:rPr>
      <w:rFonts w:ascii="Times New Roman" w:hAnsi="Times New Roman" w:cs="Times New Roman" w:hint="default"/>
      <w:sz w:val="26"/>
      <w:szCs w:val="26"/>
    </w:rPr>
  </w:style>
  <w:style w:type="paragraph" w:customStyle="1" w:styleId="140">
    <w:name w:val="Обычный+14п"/>
    <w:basedOn w:val="af6"/>
    <w:uiPriority w:val="99"/>
    <w:rsid w:val="00AD6CDB"/>
  </w:style>
  <w:style w:type="paragraph" w:customStyle="1" w:styleId="Style9">
    <w:name w:val="Style9"/>
    <w:basedOn w:val="a0"/>
    <w:uiPriority w:val="99"/>
    <w:rsid w:val="00AD6CDB"/>
    <w:pPr>
      <w:widowControl w:val="0"/>
      <w:autoSpaceDE w:val="0"/>
      <w:autoSpaceDN w:val="0"/>
      <w:adjustRightInd w:val="0"/>
      <w:spacing w:after="0" w:line="322" w:lineRule="exact"/>
      <w:ind w:firstLine="691"/>
      <w:jc w:val="both"/>
    </w:pPr>
    <w:rPr>
      <w:rFonts w:ascii="Times New Roman" w:eastAsia="Times New Roman" w:hAnsi="Times New Roman"/>
      <w:sz w:val="24"/>
      <w:szCs w:val="24"/>
      <w:lang w:eastAsia="ru-RU"/>
    </w:rPr>
  </w:style>
  <w:style w:type="character" w:customStyle="1" w:styleId="FontStyle19">
    <w:name w:val="Font Style19"/>
    <w:uiPriority w:val="99"/>
    <w:rsid w:val="00AD6CDB"/>
    <w:rPr>
      <w:rFonts w:ascii="Times New Roman" w:hAnsi="Times New Roman" w:cs="Times New Roman"/>
      <w:sz w:val="26"/>
      <w:szCs w:val="26"/>
    </w:rPr>
  </w:style>
  <w:style w:type="character" w:customStyle="1" w:styleId="FontStyle11">
    <w:name w:val="Font Style11"/>
    <w:rsid w:val="00AD6CDB"/>
    <w:rPr>
      <w:rFonts w:ascii="Arial" w:hAnsi="Arial" w:cs="Arial"/>
      <w:sz w:val="20"/>
      <w:szCs w:val="20"/>
    </w:rPr>
  </w:style>
  <w:style w:type="paragraph" w:customStyle="1" w:styleId="Style8">
    <w:name w:val="Style8"/>
    <w:basedOn w:val="a0"/>
    <w:uiPriority w:val="99"/>
    <w:rsid w:val="00AD6CDB"/>
    <w:pPr>
      <w:widowControl w:val="0"/>
      <w:autoSpaceDE w:val="0"/>
      <w:autoSpaceDN w:val="0"/>
      <w:adjustRightInd w:val="0"/>
      <w:spacing w:after="0" w:line="331" w:lineRule="exact"/>
      <w:ind w:firstLine="686"/>
      <w:jc w:val="both"/>
    </w:pPr>
    <w:rPr>
      <w:rFonts w:ascii="Times New Roman" w:eastAsia="Times New Roman" w:hAnsi="Times New Roman"/>
      <w:sz w:val="24"/>
      <w:szCs w:val="24"/>
      <w:lang w:eastAsia="ru-RU"/>
    </w:rPr>
  </w:style>
  <w:style w:type="paragraph" w:customStyle="1" w:styleId="aff8">
    <w:name w:val="Обычный отст"/>
    <w:basedOn w:val="a0"/>
    <w:rsid w:val="00AD6CDB"/>
    <w:pPr>
      <w:spacing w:before="60" w:after="0" w:line="240" w:lineRule="auto"/>
      <w:ind w:firstLine="425"/>
      <w:jc w:val="both"/>
    </w:pPr>
    <w:rPr>
      <w:rFonts w:ascii="Times New Roman" w:eastAsia="Times New Roman" w:hAnsi="Times New Roman"/>
      <w:sz w:val="26"/>
      <w:szCs w:val="20"/>
      <w:lang w:eastAsia="ru-RU"/>
    </w:rPr>
  </w:style>
  <w:style w:type="character" w:styleId="aff9">
    <w:name w:val="Strong"/>
    <w:uiPriority w:val="22"/>
    <w:qFormat/>
    <w:rsid w:val="00AD6CDB"/>
    <w:rPr>
      <w:b/>
      <w:bCs/>
    </w:rPr>
  </w:style>
  <w:style w:type="paragraph" w:customStyle="1" w:styleId="pp-List-1">
    <w:name w:val="pp-List-1"/>
    <w:basedOn w:val="a0"/>
    <w:rsid w:val="00AD6CDB"/>
    <w:pPr>
      <w:tabs>
        <w:tab w:val="num" w:pos="720"/>
        <w:tab w:val="left" w:pos="851"/>
      </w:tabs>
      <w:spacing w:before="40" w:after="0" w:line="360" w:lineRule="auto"/>
      <w:ind w:left="720" w:hanging="360"/>
      <w:jc w:val="both"/>
    </w:pPr>
    <w:rPr>
      <w:rFonts w:ascii="Times New Roman" w:eastAsia="Times New Roman" w:hAnsi="Times New Roman"/>
      <w:bCs/>
      <w:kern w:val="16"/>
      <w:sz w:val="24"/>
      <w:szCs w:val="24"/>
    </w:rPr>
  </w:style>
  <w:style w:type="paragraph" w:customStyle="1" w:styleId="affa">
    <w:name w:val="параграф"/>
    <w:basedOn w:val="a0"/>
    <w:uiPriority w:val="99"/>
    <w:qFormat/>
    <w:rsid w:val="00AD6CDB"/>
    <w:pPr>
      <w:spacing w:after="0" w:line="240" w:lineRule="auto"/>
      <w:jc w:val="both"/>
    </w:pPr>
    <w:rPr>
      <w:rFonts w:ascii="Times New Roman" w:eastAsia="Times New Roman" w:hAnsi="Times New Roman"/>
      <w:b/>
      <w:sz w:val="24"/>
      <w:szCs w:val="24"/>
      <w:lang w:eastAsia="ru-RU"/>
    </w:rPr>
  </w:style>
  <w:style w:type="table" w:styleId="affb">
    <w:name w:val="Table Grid"/>
    <w:basedOn w:val="a2"/>
    <w:uiPriority w:val="39"/>
    <w:rsid w:val="00AD6CD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uiPriority w:val="99"/>
    <w:rsid w:val="00AD6CDB"/>
    <w:rPr>
      <w:rFonts w:ascii="Times New Roman" w:hAnsi="Times New Roman" w:cs="Times New Roman"/>
      <w:sz w:val="24"/>
      <w:szCs w:val="24"/>
    </w:rPr>
  </w:style>
  <w:style w:type="character" w:customStyle="1" w:styleId="b-serp-itemtextpassage1">
    <w:name w:val="b-serp-item__text_passage1"/>
    <w:rsid w:val="00AD6CDB"/>
    <w:rPr>
      <w:b/>
      <w:bCs/>
    </w:rPr>
  </w:style>
  <w:style w:type="paragraph" w:customStyle="1" w:styleId="1d">
    <w:name w:val="Без интервала1"/>
    <w:uiPriority w:val="99"/>
    <w:rsid w:val="00AD6CDB"/>
    <w:rPr>
      <w:rFonts w:eastAsia="Times New Roman" w:cs="Calibri"/>
      <w:sz w:val="22"/>
      <w:szCs w:val="22"/>
    </w:rPr>
  </w:style>
  <w:style w:type="character" w:customStyle="1" w:styleId="FontStyle14">
    <w:name w:val="Font Style14"/>
    <w:uiPriority w:val="99"/>
    <w:rsid w:val="00AD6CDB"/>
    <w:rPr>
      <w:rFonts w:ascii="Times New Roman" w:hAnsi="Times New Roman" w:cs="Times New Roman"/>
      <w:sz w:val="26"/>
      <w:szCs w:val="26"/>
    </w:rPr>
  </w:style>
  <w:style w:type="character" w:customStyle="1" w:styleId="FontStyle26">
    <w:name w:val="Font Style26"/>
    <w:uiPriority w:val="99"/>
    <w:rsid w:val="00AD6CDB"/>
    <w:rPr>
      <w:rFonts w:ascii="Times New Roman" w:hAnsi="Times New Roman" w:cs="Times New Roman"/>
      <w:b/>
      <w:bCs/>
      <w:sz w:val="26"/>
      <w:szCs w:val="26"/>
    </w:rPr>
  </w:style>
  <w:style w:type="paragraph" w:customStyle="1" w:styleId="Style2">
    <w:name w:val="Style2"/>
    <w:basedOn w:val="a0"/>
    <w:uiPriority w:val="99"/>
    <w:rsid w:val="00AD6CDB"/>
    <w:pPr>
      <w:widowControl w:val="0"/>
      <w:autoSpaceDE w:val="0"/>
      <w:autoSpaceDN w:val="0"/>
      <w:adjustRightInd w:val="0"/>
      <w:spacing w:after="0" w:line="369" w:lineRule="exact"/>
      <w:jc w:val="both"/>
    </w:pPr>
    <w:rPr>
      <w:rFonts w:ascii="Times New Roman" w:eastAsia="Times New Roman" w:hAnsi="Times New Roman"/>
      <w:sz w:val="24"/>
      <w:szCs w:val="24"/>
      <w:lang w:eastAsia="ru-RU"/>
    </w:rPr>
  </w:style>
  <w:style w:type="paragraph" w:customStyle="1" w:styleId="25">
    <w:name w:val="Абзац списка2"/>
    <w:basedOn w:val="a0"/>
    <w:rsid w:val="00AD6CDB"/>
    <w:pPr>
      <w:ind w:left="720"/>
      <w:contextualSpacing/>
    </w:pPr>
    <w:rPr>
      <w:rFonts w:eastAsia="Times New Roman"/>
      <w:lang w:eastAsia="ru-RU"/>
    </w:rPr>
  </w:style>
  <w:style w:type="character" w:customStyle="1" w:styleId="FontStyle16">
    <w:name w:val="Font Style16"/>
    <w:uiPriority w:val="99"/>
    <w:rsid w:val="00AD6CDB"/>
    <w:rPr>
      <w:rFonts w:ascii="Times New Roman" w:hAnsi="Times New Roman" w:cs="Times New Roman"/>
      <w:sz w:val="24"/>
      <w:szCs w:val="24"/>
    </w:rPr>
  </w:style>
  <w:style w:type="paragraph" w:customStyle="1" w:styleId="Style5">
    <w:name w:val="Style5"/>
    <w:basedOn w:val="a0"/>
    <w:rsid w:val="00AD6CDB"/>
    <w:pPr>
      <w:widowControl w:val="0"/>
      <w:autoSpaceDE w:val="0"/>
      <w:autoSpaceDN w:val="0"/>
      <w:adjustRightInd w:val="0"/>
      <w:spacing w:after="0" w:line="317" w:lineRule="exact"/>
      <w:ind w:firstLine="374"/>
      <w:jc w:val="both"/>
    </w:pPr>
    <w:rPr>
      <w:rFonts w:ascii="Times New Roman" w:eastAsia="Times New Roman" w:hAnsi="Times New Roman"/>
      <w:sz w:val="24"/>
      <w:szCs w:val="24"/>
      <w:lang w:eastAsia="ru-RU"/>
    </w:rPr>
  </w:style>
  <w:style w:type="paragraph" w:customStyle="1" w:styleId="35">
    <w:name w:val="Абзац списка3"/>
    <w:basedOn w:val="a0"/>
    <w:rsid w:val="00AD6CDB"/>
    <w:pPr>
      <w:ind w:left="720"/>
      <w:contextualSpacing/>
    </w:pPr>
    <w:rPr>
      <w:rFonts w:eastAsia="Times New Roman"/>
      <w:lang w:eastAsia="ru-RU"/>
    </w:rPr>
  </w:style>
  <w:style w:type="character" w:customStyle="1" w:styleId="FontStyle25">
    <w:name w:val="Font Style25"/>
    <w:rsid w:val="00AD6CDB"/>
    <w:rPr>
      <w:rFonts w:ascii="Times New Roman" w:hAnsi="Times New Roman" w:cs="Times New Roman"/>
      <w:sz w:val="26"/>
      <w:szCs w:val="26"/>
    </w:rPr>
  </w:style>
  <w:style w:type="paragraph" w:styleId="a">
    <w:name w:val="List Bullet"/>
    <w:basedOn w:val="a0"/>
    <w:uiPriority w:val="99"/>
    <w:unhideWhenUsed/>
    <w:rsid w:val="00AD6CDB"/>
    <w:pPr>
      <w:numPr>
        <w:numId w:val="2"/>
      </w:numPr>
      <w:contextualSpacing/>
    </w:pPr>
  </w:style>
  <w:style w:type="character" w:customStyle="1" w:styleId="ft">
    <w:name w:val="ft"/>
    <w:basedOn w:val="a1"/>
    <w:rsid w:val="00AD6CDB"/>
  </w:style>
  <w:style w:type="paragraph" w:customStyle="1" w:styleId="affc">
    <w:name w:val="Основной"/>
    <w:basedOn w:val="a0"/>
    <w:uiPriority w:val="99"/>
    <w:rsid w:val="00AD6CDB"/>
    <w:pPr>
      <w:autoSpaceDE w:val="0"/>
      <w:autoSpaceDN w:val="0"/>
      <w:adjustRightInd w:val="0"/>
      <w:spacing w:after="0" w:line="288" w:lineRule="auto"/>
      <w:ind w:firstLine="283"/>
      <w:jc w:val="both"/>
      <w:textAlignment w:val="center"/>
    </w:pPr>
    <w:rPr>
      <w:rFonts w:ascii="Times New Roman" w:hAnsi="Times New Roman"/>
      <w:color w:val="000000"/>
      <w:sz w:val="20"/>
      <w:szCs w:val="20"/>
    </w:rPr>
  </w:style>
  <w:style w:type="character" w:customStyle="1" w:styleId="st1">
    <w:name w:val="st1"/>
    <w:basedOn w:val="a1"/>
    <w:rsid w:val="00AD6CDB"/>
  </w:style>
  <w:style w:type="character" w:customStyle="1" w:styleId="ConsPlusNormal0">
    <w:name w:val="ConsPlusNormal Знак"/>
    <w:link w:val="ConsPlusNormal"/>
    <w:qFormat/>
    <w:rsid w:val="00AD6CDB"/>
    <w:rPr>
      <w:rFonts w:ascii="Arial" w:eastAsia="Times New Roman" w:hAnsi="Arial" w:cs="Arial"/>
      <w:sz w:val="20"/>
      <w:szCs w:val="20"/>
      <w:lang w:eastAsia="ru-RU"/>
    </w:rPr>
  </w:style>
  <w:style w:type="paragraph" w:styleId="affd">
    <w:name w:val="Plain Text"/>
    <w:basedOn w:val="a0"/>
    <w:link w:val="affe"/>
    <w:uiPriority w:val="99"/>
    <w:rsid w:val="00AD6CDB"/>
    <w:pPr>
      <w:spacing w:after="0" w:line="240" w:lineRule="auto"/>
    </w:pPr>
    <w:rPr>
      <w:rFonts w:ascii="Courier New" w:eastAsia="Times New Roman" w:hAnsi="Courier New" w:cs="Courier New"/>
      <w:sz w:val="20"/>
      <w:szCs w:val="20"/>
      <w:lang w:eastAsia="ru-RU"/>
    </w:rPr>
  </w:style>
  <w:style w:type="character" w:customStyle="1" w:styleId="affe">
    <w:name w:val="Текст Знак"/>
    <w:link w:val="affd"/>
    <w:uiPriority w:val="99"/>
    <w:rsid w:val="00AD6CDB"/>
    <w:rPr>
      <w:rFonts w:ascii="Courier New" w:eastAsia="Times New Roman" w:hAnsi="Courier New" w:cs="Courier New"/>
      <w:sz w:val="20"/>
      <w:szCs w:val="20"/>
      <w:lang w:eastAsia="ru-RU"/>
    </w:rPr>
  </w:style>
  <w:style w:type="character" w:customStyle="1" w:styleId="googqs-tidbit1">
    <w:name w:val="goog_qs-tidbit1"/>
    <w:rsid w:val="00AD6CDB"/>
    <w:rPr>
      <w:vanish w:val="0"/>
      <w:webHidden w:val="0"/>
      <w:specVanish/>
    </w:rPr>
  </w:style>
  <w:style w:type="paragraph" w:customStyle="1" w:styleId="Default">
    <w:name w:val="Default"/>
    <w:rsid w:val="00AD6CDB"/>
    <w:pPr>
      <w:autoSpaceDE w:val="0"/>
      <w:autoSpaceDN w:val="0"/>
      <w:adjustRightInd w:val="0"/>
    </w:pPr>
    <w:rPr>
      <w:rFonts w:ascii="Times New Roman" w:hAnsi="Times New Roman"/>
      <w:color w:val="000000"/>
      <w:sz w:val="24"/>
      <w:szCs w:val="24"/>
      <w:lang w:eastAsia="en-US"/>
    </w:rPr>
  </w:style>
  <w:style w:type="character" w:customStyle="1" w:styleId="FontStyle23">
    <w:name w:val="Font Style23"/>
    <w:uiPriority w:val="99"/>
    <w:rsid w:val="00AD6CDB"/>
    <w:rPr>
      <w:rFonts w:ascii="Times New Roman" w:hAnsi="Times New Roman" w:cs="Times New Roman"/>
      <w:sz w:val="22"/>
      <w:szCs w:val="22"/>
    </w:rPr>
  </w:style>
  <w:style w:type="paragraph" w:customStyle="1" w:styleId="msonormalcxspmiddlecxspmiddle">
    <w:name w:val="msonormalcxspmiddlecxspmiddle"/>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AD6CDB"/>
  </w:style>
  <w:style w:type="paragraph" w:customStyle="1" w:styleId="rtejustify">
    <w:name w:val="rtejustify"/>
    <w:basedOn w:val="a0"/>
    <w:rsid w:val="00AD6CDB"/>
    <w:pPr>
      <w:spacing w:before="240" w:after="240" w:line="240" w:lineRule="auto"/>
      <w:jc w:val="both"/>
    </w:pPr>
    <w:rPr>
      <w:rFonts w:ascii="Times New Roman" w:eastAsia="Times New Roman" w:hAnsi="Times New Roman"/>
      <w:sz w:val="24"/>
      <w:szCs w:val="24"/>
      <w:lang w:eastAsia="ru-RU"/>
    </w:rPr>
  </w:style>
  <w:style w:type="character" w:styleId="afff">
    <w:name w:val="line number"/>
    <w:basedOn w:val="a1"/>
    <w:uiPriority w:val="99"/>
    <w:semiHidden/>
    <w:unhideWhenUsed/>
    <w:rsid w:val="00AD6CDB"/>
  </w:style>
  <w:style w:type="character" w:customStyle="1" w:styleId="FontStyle13">
    <w:name w:val="Font Style13"/>
    <w:rsid w:val="00AD6CDB"/>
    <w:rPr>
      <w:rFonts w:ascii="Times New Roman" w:hAnsi="Times New Roman" w:cs="Times New Roman" w:hint="default"/>
      <w:b/>
      <w:bCs/>
      <w:spacing w:val="10"/>
      <w:sz w:val="24"/>
      <w:szCs w:val="24"/>
    </w:rPr>
  </w:style>
  <w:style w:type="character" w:customStyle="1" w:styleId="FontStyle83">
    <w:name w:val="Font Style83"/>
    <w:rsid w:val="00AD6CDB"/>
    <w:rPr>
      <w:rFonts w:ascii="Times New Roman" w:hAnsi="Times New Roman" w:cs="Times New Roman"/>
      <w:sz w:val="24"/>
      <w:szCs w:val="24"/>
    </w:rPr>
  </w:style>
  <w:style w:type="paragraph" w:customStyle="1" w:styleId="Style7">
    <w:name w:val="Style7"/>
    <w:basedOn w:val="a0"/>
    <w:uiPriority w:val="99"/>
    <w:rsid w:val="00AD6CDB"/>
    <w:pPr>
      <w:widowControl w:val="0"/>
      <w:autoSpaceDE w:val="0"/>
      <w:autoSpaceDN w:val="0"/>
      <w:adjustRightInd w:val="0"/>
      <w:spacing w:after="0" w:line="297" w:lineRule="exact"/>
      <w:jc w:val="center"/>
    </w:pPr>
    <w:rPr>
      <w:rFonts w:ascii="Times New Roman" w:eastAsia="Times New Roman" w:hAnsi="Times New Roman"/>
      <w:sz w:val="24"/>
      <w:szCs w:val="24"/>
      <w:lang w:eastAsia="ru-RU"/>
    </w:rPr>
  </w:style>
  <w:style w:type="paragraph" w:customStyle="1" w:styleId="Style36">
    <w:name w:val="Style36"/>
    <w:basedOn w:val="a0"/>
    <w:rsid w:val="00AD6CDB"/>
    <w:pPr>
      <w:widowControl w:val="0"/>
      <w:autoSpaceDE w:val="0"/>
      <w:autoSpaceDN w:val="0"/>
      <w:adjustRightInd w:val="0"/>
      <w:spacing w:after="0" w:line="315" w:lineRule="exact"/>
      <w:jc w:val="center"/>
    </w:pPr>
    <w:rPr>
      <w:rFonts w:ascii="Times New Roman" w:eastAsia="Times New Roman" w:hAnsi="Times New Roman"/>
      <w:sz w:val="24"/>
      <w:szCs w:val="24"/>
      <w:lang w:eastAsia="ru-RU"/>
    </w:rPr>
  </w:style>
  <w:style w:type="character" w:customStyle="1" w:styleId="afff0">
    <w:name w:val="Основной текст_"/>
    <w:link w:val="26"/>
    <w:rsid w:val="00AD6CDB"/>
    <w:rPr>
      <w:sz w:val="26"/>
      <w:szCs w:val="26"/>
      <w:shd w:val="clear" w:color="auto" w:fill="FFFFFF"/>
    </w:rPr>
  </w:style>
  <w:style w:type="paragraph" w:customStyle="1" w:styleId="26">
    <w:name w:val="Основной текст2"/>
    <w:basedOn w:val="a0"/>
    <w:link w:val="afff0"/>
    <w:rsid w:val="00AD6CDB"/>
    <w:pPr>
      <w:widowControl w:val="0"/>
      <w:shd w:val="clear" w:color="auto" w:fill="FFFFFF"/>
      <w:spacing w:after="900" w:line="331" w:lineRule="exact"/>
      <w:jc w:val="both"/>
    </w:pPr>
    <w:rPr>
      <w:sz w:val="26"/>
      <w:szCs w:val="26"/>
    </w:rPr>
  </w:style>
  <w:style w:type="character" w:customStyle="1" w:styleId="125pt">
    <w:name w:val="Основной текст + 12;5 pt"/>
    <w:rsid w:val="00AD6CDB"/>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FontStyle31">
    <w:name w:val="Font Style31"/>
    <w:uiPriority w:val="99"/>
    <w:rsid w:val="00AD6CDB"/>
    <w:rPr>
      <w:rFonts w:ascii="Times New Roman" w:hAnsi="Times New Roman" w:cs="Times New Roman"/>
      <w:sz w:val="24"/>
      <w:szCs w:val="24"/>
    </w:rPr>
  </w:style>
  <w:style w:type="character" w:customStyle="1" w:styleId="FontStyle33">
    <w:name w:val="Font Style33"/>
    <w:uiPriority w:val="99"/>
    <w:rsid w:val="00AD6CDB"/>
    <w:rPr>
      <w:rFonts w:ascii="Times New Roman" w:hAnsi="Times New Roman" w:cs="Times New Roman"/>
      <w:sz w:val="22"/>
      <w:szCs w:val="22"/>
    </w:rPr>
  </w:style>
  <w:style w:type="character" w:customStyle="1" w:styleId="FontStyle17">
    <w:name w:val="Font Style17"/>
    <w:uiPriority w:val="99"/>
    <w:rsid w:val="00AD6CDB"/>
    <w:rPr>
      <w:rFonts w:ascii="Times New Roman" w:hAnsi="Times New Roman" w:cs="Times New Roman"/>
      <w:sz w:val="26"/>
      <w:szCs w:val="26"/>
    </w:rPr>
  </w:style>
  <w:style w:type="paragraph" w:customStyle="1" w:styleId="Style6">
    <w:name w:val="Style6"/>
    <w:basedOn w:val="a0"/>
    <w:uiPriority w:val="99"/>
    <w:rsid w:val="00AD6CDB"/>
    <w:pPr>
      <w:widowControl w:val="0"/>
      <w:autoSpaceDE w:val="0"/>
      <w:autoSpaceDN w:val="0"/>
      <w:adjustRightInd w:val="0"/>
      <w:spacing w:after="0" w:line="327" w:lineRule="exact"/>
    </w:pPr>
    <w:rPr>
      <w:rFonts w:ascii="Times New Roman" w:eastAsia="Times New Roman" w:hAnsi="Times New Roman"/>
      <w:sz w:val="24"/>
      <w:szCs w:val="24"/>
      <w:lang w:eastAsia="ru-RU"/>
    </w:rPr>
  </w:style>
  <w:style w:type="character" w:customStyle="1" w:styleId="TextNPA">
    <w:name w:val="Text NPA"/>
    <w:rsid w:val="00AD6CDB"/>
    <w:rPr>
      <w:rFonts w:ascii="Courier New" w:hAnsi="Courier New" w:cs="Courier New" w:hint="default"/>
    </w:rPr>
  </w:style>
  <w:style w:type="character" w:customStyle="1" w:styleId="16">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5"/>
    <w:uiPriority w:val="99"/>
    <w:locked/>
    <w:rsid w:val="00AD6CDB"/>
    <w:rPr>
      <w:rFonts w:ascii="Times New Roman" w:eastAsia="Times New Roman" w:hAnsi="Times New Roman" w:cs="Times New Roman"/>
      <w:sz w:val="24"/>
      <w:szCs w:val="24"/>
      <w:lang w:eastAsia="ru-RU"/>
    </w:rPr>
  </w:style>
  <w:style w:type="paragraph" w:customStyle="1" w:styleId="Heading">
    <w:name w:val="Heading"/>
    <w:rsid w:val="00AD6CDB"/>
    <w:pPr>
      <w:widowControl w:val="0"/>
      <w:autoSpaceDE w:val="0"/>
      <w:autoSpaceDN w:val="0"/>
      <w:adjustRightInd w:val="0"/>
    </w:pPr>
    <w:rPr>
      <w:rFonts w:ascii="Arial" w:eastAsia="Times New Roman" w:hAnsi="Arial" w:cs="Arial"/>
      <w:b/>
      <w:bCs/>
      <w:sz w:val="22"/>
      <w:szCs w:val="22"/>
    </w:rPr>
  </w:style>
  <w:style w:type="paragraph" w:customStyle="1" w:styleId="Style14">
    <w:name w:val="Style14"/>
    <w:basedOn w:val="a0"/>
    <w:uiPriority w:val="99"/>
    <w:rsid w:val="00AD6CDB"/>
    <w:pPr>
      <w:widowControl w:val="0"/>
      <w:autoSpaceDE w:val="0"/>
      <w:autoSpaceDN w:val="0"/>
      <w:adjustRightInd w:val="0"/>
      <w:spacing w:after="0" w:line="288" w:lineRule="exact"/>
      <w:ind w:firstLine="437"/>
      <w:jc w:val="both"/>
    </w:pPr>
    <w:rPr>
      <w:rFonts w:ascii="Palatino Linotype" w:eastAsia="Times New Roman" w:hAnsi="Palatino Linotype"/>
      <w:sz w:val="24"/>
      <w:szCs w:val="24"/>
      <w:lang w:eastAsia="ru-RU"/>
    </w:rPr>
  </w:style>
  <w:style w:type="paragraph" w:customStyle="1" w:styleId="FR1">
    <w:name w:val="FR1"/>
    <w:rsid w:val="00AD6CDB"/>
    <w:pPr>
      <w:widowControl w:val="0"/>
      <w:suppressAutoHyphens/>
      <w:autoSpaceDE w:val="0"/>
      <w:spacing w:line="300" w:lineRule="auto"/>
    </w:pPr>
    <w:rPr>
      <w:rFonts w:ascii="Times New Roman" w:eastAsia="Arial" w:hAnsi="Times New Roman"/>
      <w:b/>
      <w:bCs/>
      <w:sz w:val="28"/>
      <w:szCs w:val="28"/>
      <w:lang w:eastAsia="ar-SA"/>
    </w:rPr>
  </w:style>
  <w:style w:type="paragraph" w:customStyle="1" w:styleId="27">
    <w:name w:val="Обычный2"/>
    <w:basedOn w:val="a0"/>
    <w:rsid w:val="00AD6CDB"/>
    <w:pPr>
      <w:spacing w:after="0" w:line="280" w:lineRule="atLeast"/>
    </w:pPr>
    <w:rPr>
      <w:rFonts w:ascii="Times New Roman" w:eastAsia="Times New Roman" w:hAnsi="Times New Roman"/>
      <w:sz w:val="28"/>
      <w:szCs w:val="28"/>
      <w:lang w:eastAsia="ru-RU"/>
    </w:rPr>
  </w:style>
  <w:style w:type="character" w:customStyle="1" w:styleId="FontStyle20">
    <w:name w:val="Font Style20"/>
    <w:uiPriority w:val="99"/>
    <w:rsid w:val="00AD6CDB"/>
    <w:rPr>
      <w:rFonts w:ascii="Times New Roman" w:hAnsi="Times New Roman" w:cs="Times New Roman"/>
      <w:sz w:val="22"/>
      <w:szCs w:val="22"/>
    </w:rPr>
  </w:style>
  <w:style w:type="character" w:styleId="afff1">
    <w:name w:val="annotation reference"/>
    <w:uiPriority w:val="99"/>
    <w:semiHidden/>
    <w:unhideWhenUsed/>
    <w:rsid w:val="00AD6CDB"/>
    <w:rPr>
      <w:sz w:val="16"/>
      <w:szCs w:val="16"/>
    </w:rPr>
  </w:style>
  <w:style w:type="paragraph" w:styleId="afff2">
    <w:name w:val="annotation text"/>
    <w:basedOn w:val="a0"/>
    <w:link w:val="afff3"/>
    <w:uiPriority w:val="99"/>
    <w:semiHidden/>
    <w:unhideWhenUsed/>
    <w:rsid w:val="00AD6CDB"/>
    <w:pPr>
      <w:spacing w:line="240" w:lineRule="auto"/>
    </w:pPr>
    <w:rPr>
      <w:sz w:val="20"/>
      <w:szCs w:val="20"/>
    </w:rPr>
  </w:style>
  <w:style w:type="character" w:customStyle="1" w:styleId="afff3">
    <w:name w:val="Текст примечания Знак"/>
    <w:link w:val="afff2"/>
    <w:uiPriority w:val="99"/>
    <w:rsid w:val="00AD6CDB"/>
    <w:rPr>
      <w:rFonts w:ascii="Calibri" w:eastAsia="Calibri" w:hAnsi="Calibri" w:cs="Times New Roman"/>
      <w:sz w:val="20"/>
      <w:szCs w:val="20"/>
    </w:rPr>
  </w:style>
  <w:style w:type="paragraph" w:styleId="afff4">
    <w:name w:val="annotation subject"/>
    <w:basedOn w:val="afff2"/>
    <w:next w:val="afff2"/>
    <w:link w:val="afff5"/>
    <w:uiPriority w:val="99"/>
    <w:semiHidden/>
    <w:unhideWhenUsed/>
    <w:rsid w:val="00AD6CDB"/>
    <w:rPr>
      <w:b/>
      <w:bCs/>
    </w:rPr>
  </w:style>
  <w:style w:type="character" w:customStyle="1" w:styleId="afff5">
    <w:name w:val="Тема примечания Знак"/>
    <w:link w:val="afff4"/>
    <w:uiPriority w:val="99"/>
    <w:semiHidden/>
    <w:rsid w:val="00AD6CDB"/>
    <w:rPr>
      <w:rFonts w:ascii="Calibri" w:eastAsia="Calibri" w:hAnsi="Calibri" w:cs="Times New Roman"/>
      <w:b/>
      <w:bCs/>
      <w:sz w:val="20"/>
      <w:szCs w:val="20"/>
    </w:rPr>
  </w:style>
  <w:style w:type="paragraph" w:customStyle="1" w:styleId="1e">
    <w:name w:val="Основной текст1"/>
    <w:basedOn w:val="a0"/>
    <w:rsid w:val="00AD6CDB"/>
    <w:pPr>
      <w:spacing w:after="0" w:line="240" w:lineRule="auto"/>
      <w:jc w:val="center"/>
    </w:pPr>
    <w:rPr>
      <w:rFonts w:ascii="Times New Roman" w:eastAsia="Times New Roman" w:hAnsi="Times New Roman"/>
      <w:color w:val="000000"/>
      <w:sz w:val="20"/>
      <w:szCs w:val="20"/>
      <w:lang w:eastAsia="ru-RU"/>
    </w:rPr>
  </w:style>
  <w:style w:type="character" w:customStyle="1" w:styleId="28">
    <w:name w:val="Знак2 Знак Знак"/>
    <w:aliases w:val="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uiPriority w:val="99"/>
    <w:locked/>
    <w:rsid w:val="00AD6CDB"/>
    <w:rPr>
      <w:rFonts w:ascii="Times New Roman" w:eastAsia="Times New Roman" w:hAnsi="Times New Roman" w:cs="Times New Roman"/>
      <w:sz w:val="24"/>
      <w:szCs w:val="24"/>
      <w:lang w:eastAsia="ru-RU"/>
    </w:rPr>
  </w:style>
  <w:style w:type="paragraph" w:customStyle="1" w:styleId="29">
    <w:name w:val="Без интервала2"/>
    <w:rsid w:val="00AD6CDB"/>
    <w:rPr>
      <w:rFonts w:ascii="Times New Roman" w:hAnsi="Times New Roman"/>
      <w:sz w:val="24"/>
    </w:rPr>
  </w:style>
  <w:style w:type="character" w:customStyle="1" w:styleId="a5">
    <w:name w:val="Абзац списка Знак"/>
    <w:aliases w:val="Варианты ответов Знак,Абзац списка11 Знак,ПАРАГРАФ Знак"/>
    <w:link w:val="a4"/>
    <w:uiPriority w:val="34"/>
    <w:locked/>
    <w:rsid w:val="00AD6CDB"/>
    <w:rPr>
      <w:rFonts w:ascii="Calibri" w:eastAsia="Calibri" w:hAnsi="Calibri" w:cs="Times New Roman"/>
    </w:rPr>
  </w:style>
  <w:style w:type="paragraph" w:customStyle="1" w:styleId="afff6">
    <w:name w:val="Прижатый влево"/>
    <w:basedOn w:val="a0"/>
    <w:next w:val="a0"/>
    <w:uiPriority w:val="99"/>
    <w:rsid w:val="00AD6CDB"/>
    <w:pPr>
      <w:autoSpaceDE w:val="0"/>
      <w:autoSpaceDN w:val="0"/>
      <w:adjustRightInd w:val="0"/>
      <w:spacing w:after="0" w:line="240" w:lineRule="auto"/>
    </w:pPr>
    <w:rPr>
      <w:rFonts w:ascii="Arial" w:hAnsi="Arial" w:cs="Arial"/>
      <w:sz w:val="24"/>
      <w:szCs w:val="24"/>
    </w:rPr>
  </w:style>
  <w:style w:type="paragraph" w:customStyle="1" w:styleId="consplusnormal1">
    <w:name w:val="consplusnormal"/>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AD6CDB"/>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0"/>
    <w:rsid w:val="00AD6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7">
    <w:name w:val="xl12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30">
    <w:name w:val="xl130"/>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olor w:val="0070C0"/>
      <w:sz w:val="24"/>
      <w:szCs w:val="24"/>
      <w:lang w:eastAsia="ru-RU"/>
    </w:rPr>
  </w:style>
  <w:style w:type="paragraph" w:customStyle="1" w:styleId="xl131">
    <w:name w:val="xl131"/>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32">
    <w:name w:val="xl132"/>
    <w:basedOn w:val="a0"/>
    <w:rsid w:val="00AD6CDB"/>
    <w:pP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33">
    <w:name w:val="xl133"/>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34">
    <w:name w:val="xl13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35">
    <w:name w:val="xl135"/>
    <w:basedOn w:val="a0"/>
    <w:rsid w:val="00AD6CDB"/>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0"/>
    <w:rsid w:val="00AD6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45">
    <w:name w:val="xl145"/>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46">
    <w:name w:val="xl146"/>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47">
    <w:name w:val="xl14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54">
    <w:name w:val="xl15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0"/>
    <w:rsid w:val="00AD6C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0"/>
    <w:rsid w:val="00AD6CD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7">
    <w:name w:val="xl157"/>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0"/>
    <w:rsid w:val="00AD6C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9">
    <w:name w:val="xl159"/>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4">
    <w:name w:val="xl164"/>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5">
    <w:name w:val="xl165"/>
    <w:basedOn w:val="a0"/>
    <w:rsid w:val="00AD6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6">
    <w:name w:val="xl166"/>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7">
    <w:name w:val="xl16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8">
    <w:name w:val="xl16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olor w:val="0070C0"/>
      <w:sz w:val="24"/>
      <w:szCs w:val="24"/>
      <w:lang w:eastAsia="ru-RU"/>
    </w:rPr>
  </w:style>
  <w:style w:type="paragraph" w:customStyle="1" w:styleId="xl170">
    <w:name w:val="xl170"/>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71">
    <w:name w:val="xl17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lang w:eastAsia="ru-RU"/>
    </w:rPr>
  </w:style>
  <w:style w:type="paragraph" w:customStyle="1" w:styleId="xl172">
    <w:name w:val="xl172"/>
    <w:basedOn w:val="a0"/>
    <w:rsid w:val="00AD6CDB"/>
    <w:pPr>
      <w:spacing w:before="100" w:beforeAutospacing="1" w:after="100" w:afterAutospacing="1" w:line="240" w:lineRule="auto"/>
    </w:pPr>
    <w:rPr>
      <w:rFonts w:ascii="Times New Roman" w:eastAsia="Times New Roman" w:hAnsi="Times New Roman"/>
      <w:color w:val="0000FF"/>
      <w:sz w:val="24"/>
      <w:szCs w:val="24"/>
      <w:lang w:eastAsia="ru-RU"/>
    </w:rPr>
  </w:style>
  <w:style w:type="paragraph" w:customStyle="1" w:styleId="xl173">
    <w:name w:val="xl173"/>
    <w:basedOn w:val="a0"/>
    <w:rsid w:val="00AD6C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4">
    <w:name w:val="xl174"/>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6">
    <w:name w:val="xl17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8">
    <w:name w:val="xl178"/>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9">
    <w:name w:val="xl179"/>
    <w:basedOn w:val="a0"/>
    <w:rsid w:val="00AD6CD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0">
    <w:name w:val="xl180"/>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1">
    <w:name w:val="xl181"/>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2">
    <w:name w:val="xl182"/>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3">
    <w:name w:val="xl183"/>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4">
    <w:name w:val="xl18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85">
    <w:name w:val="xl185"/>
    <w:basedOn w:val="a0"/>
    <w:rsid w:val="00AD6CDB"/>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86">
    <w:name w:val="xl186"/>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7">
    <w:name w:val="xl187"/>
    <w:basedOn w:val="a0"/>
    <w:rsid w:val="00AD6CDB"/>
    <w:pPr>
      <w:pBdr>
        <w:top w:val="single" w:sz="4" w:space="0" w:color="auto"/>
        <w:bottom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styleId="afff7">
    <w:name w:val="Body Text First Indent"/>
    <w:basedOn w:val="af6"/>
    <w:link w:val="afff8"/>
    <w:unhideWhenUsed/>
    <w:rsid w:val="00AD6CDB"/>
    <w:pPr>
      <w:spacing w:after="0"/>
      <w:ind w:firstLine="360"/>
    </w:pPr>
  </w:style>
  <w:style w:type="character" w:customStyle="1" w:styleId="afff8">
    <w:name w:val="Красная строка Знак"/>
    <w:link w:val="afff7"/>
    <w:rsid w:val="00AD6CDB"/>
    <w:rPr>
      <w:rFonts w:ascii="Times New Roman" w:eastAsia="Times New Roman" w:hAnsi="Times New Roman" w:cs="Times New Roman"/>
      <w:sz w:val="24"/>
      <w:szCs w:val="24"/>
      <w:lang w:eastAsia="ru-RU"/>
    </w:rPr>
  </w:style>
  <w:style w:type="character" w:customStyle="1" w:styleId="FontStyle12">
    <w:name w:val="Font Style12"/>
    <w:uiPriority w:val="99"/>
    <w:rsid w:val="00AD6CDB"/>
    <w:rPr>
      <w:rFonts w:ascii="Times New Roman" w:hAnsi="Times New Roman" w:cs="Times New Roman"/>
      <w:b/>
      <w:bCs/>
      <w:sz w:val="26"/>
      <w:szCs w:val="26"/>
    </w:rPr>
  </w:style>
  <w:style w:type="table" w:customStyle="1" w:styleId="1f">
    <w:name w:val="Сетка таблицы1"/>
    <w:basedOn w:val="a2"/>
    <w:next w:val="affb"/>
    <w:uiPriority w:val="59"/>
    <w:rsid w:val="00EF6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rsid w:val="008C24B7"/>
    <w:rPr>
      <w:rFonts w:ascii="Times New Roman" w:eastAsia="Arial Unicode MS" w:hAnsi="Times New Roman"/>
      <w:b/>
    </w:rPr>
  </w:style>
  <w:style w:type="paragraph" w:customStyle="1" w:styleId="Style1">
    <w:name w:val="Style1"/>
    <w:basedOn w:val="a0"/>
    <w:uiPriority w:val="99"/>
    <w:rsid w:val="008C24B7"/>
    <w:pPr>
      <w:widowControl w:val="0"/>
      <w:autoSpaceDE w:val="0"/>
      <w:autoSpaceDN w:val="0"/>
      <w:adjustRightInd w:val="0"/>
      <w:spacing w:after="0" w:line="288" w:lineRule="exact"/>
      <w:jc w:val="center"/>
    </w:pPr>
    <w:rPr>
      <w:rFonts w:ascii="Palatino Linotype" w:eastAsia="Times New Roman" w:hAnsi="Palatino Linotype"/>
      <w:sz w:val="24"/>
      <w:szCs w:val="24"/>
      <w:lang w:eastAsia="ru-RU"/>
    </w:rPr>
  </w:style>
  <w:style w:type="paragraph" w:customStyle="1" w:styleId="Style12">
    <w:name w:val="Style12"/>
    <w:basedOn w:val="a0"/>
    <w:uiPriority w:val="99"/>
    <w:rsid w:val="008C24B7"/>
    <w:pPr>
      <w:widowControl w:val="0"/>
      <w:autoSpaceDE w:val="0"/>
      <w:autoSpaceDN w:val="0"/>
      <w:adjustRightInd w:val="0"/>
      <w:spacing w:after="0" w:line="240" w:lineRule="auto"/>
    </w:pPr>
    <w:rPr>
      <w:rFonts w:ascii="Palatino Linotype" w:eastAsia="Times New Roman" w:hAnsi="Palatino Linotype"/>
      <w:sz w:val="24"/>
      <w:szCs w:val="24"/>
      <w:lang w:eastAsia="ru-RU"/>
    </w:rPr>
  </w:style>
  <w:style w:type="paragraph" w:customStyle="1" w:styleId="Style13">
    <w:name w:val="Style13"/>
    <w:basedOn w:val="a0"/>
    <w:uiPriority w:val="99"/>
    <w:rsid w:val="008C24B7"/>
    <w:pPr>
      <w:widowControl w:val="0"/>
      <w:autoSpaceDE w:val="0"/>
      <w:autoSpaceDN w:val="0"/>
      <w:adjustRightInd w:val="0"/>
      <w:spacing w:after="0" w:line="287" w:lineRule="exact"/>
      <w:ind w:firstLine="562"/>
      <w:jc w:val="both"/>
    </w:pPr>
    <w:rPr>
      <w:rFonts w:ascii="Palatino Linotype" w:eastAsia="Times New Roman" w:hAnsi="Palatino Linotype"/>
      <w:sz w:val="24"/>
      <w:szCs w:val="24"/>
      <w:lang w:eastAsia="ru-RU"/>
    </w:rPr>
  </w:style>
  <w:style w:type="paragraph" w:customStyle="1" w:styleId="Style15">
    <w:name w:val="Style15"/>
    <w:basedOn w:val="a0"/>
    <w:uiPriority w:val="99"/>
    <w:rsid w:val="008C24B7"/>
    <w:pPr>
      <w:widowControl w:val="0"/>
      <w:autoSpaceDE w:val="0"/>
      <w:autoSpaceDN w:val="0"/>
      <w:adjustRightInd w:val="0"/>
      <w:spacing w:after="0" w:line="312" w:lineRule="exact"/>
      <w:jc w:val="both"/>
    </w:pPr>
    <w:rPr>
      <w:rFonts w:ascii="Palatino Linotype" w:eastAsia="Times New Roman" w:hAnsi="Palatino Linotype"/>
      <w:sz w:val="24"/>
      <w:szCs w:val="24"/>
      <w:lang w:eastAsia="ru-RU"/>
    </w:rPr>
  </w:style>
  <w:style w:type="paragraph" w:customStyle="1" w:styleId="Style16">
    <w:name w:val="Style16"/>
    <w:basedOn w:val="a0"/>
    <w:uiPriority w:val="99"/>
    <w:rsid w:val="008C24B7"/>
    <w:pPr>
      <w:widowControl w:val="0"/>
      <w:autoSpaceDE w:val="0"/>
      <w:autoSpaceDN w:val="0"/>
      <w:adjustRightInd w:val="0"/>
      <w:spacing w:after="0" w:line="302" w:lineRule="exact"/>
      <w:ind w:hanging="288"/>
    </w:pPr>
    <w:rPr>
      <w:rFonts w:ascii="Palatino Linotype" w:eastAsia="Times New Roman" w:hAnsi="Palatino Linotype"/>
      <w:sz w:val="24"/>
      <w:szCs w:val="24"/>
      <w:lang w:eastAsia="ru-RU"/>
    </w:rPr>
  </w:style>
  <w:style w:type="character" w:customStyle="1" w:styleId="FontStyle18">
    <w:name w:val="Font Style18"/>
    <w:uiPriority w:val="99"/>
    <w:rsid w:val="008C24B7"/>
    <w:rPr>
      <w:rFonts w:ascii="Palatino Linotype" w:hAnsi="Palatino Linotype" w:cs="Palatino Linotype" w:hint="default"/>
      <w:b/>
      <w:bCs/>
      <w:sz w:val="20"/>
      <w:szCs w:val="20"/>
    </w:rPr>
  </w:style>
  <w:style w:type="character" w:customStyle="1" w:styleId="FontStyle22">
    <w:name w:val="Font Style22"/>
    <w:uiPriority w:val="99"/>
    <w:rsid w:val="008C24B7"/>
    <w:rPr>
      <w:rFonts w:ascii="Tahoma" w:hAnsi="Tahoma" w:cs="Tahoma" w:hint="default"/>
      <w:sz w:val="18"/>
      <w:szCs w:val="18"/>
    </w:rPr>
  </w:style>
  <w:style w:type="character" w:customStyle="1" w:styleId="w">
    <w:name w:val="w"/>
    <w:rsid w:val="001365E5"/>
  </w:style>
  <w:style w:type="paragraph" w:customStyle="1" w:styleId="2a">
    <w:name w:val="Стиль2"/>
    <w:basedOn w:val="af6"/>
    <w:rsid w:val="000C3313"/>
    <w:pPr>
      <w:spacing w:after="0"/>
      <w:ind w:firstLine="708"/>
      <w:jc w:val="both"/>
    </w:pPr>
    <w:rPr>
      <w:rFonts w:ascii="Times New Roman CYR" w:hAnsi="Times New Roman CYR"/>
    </w:rPr>
  </w:style>
  <w:style w:type="character" w:customStyle="1" w:styleId="disabled">
    <w:name w:val="disabled"/>
    <w:rsid w:val="00946D01"/>
  </w:style>
  <w:style w:type="character" w:customStyle="1" w:styleId="pre">
    <w:name w:val="pre"/>
    <w:rsid w:val="00D70D28"/>
  </w:style>
  <w:style w:type="character" w:customStyle="1" w:styleId="hl">
    <w:name w:val="hl"/>
    <w:rsid w:val="008814D0"/>
  </w:style>
  <w:style w:type="character" w:customStyle="1" w:styleId="menu">
    <w:name w:val="menu"/>
    <w:rsid w:val="00445EE7"/>
  </w:style>
  <w:style w:type="paragraph" w:customStyle="1" w:styleId="msonormalmrcssattr">
    <w:name w:val="msonormal_mr_css_attr"/>
    <w:basedOn w:val="a0"/>
    <w:rsid w:val="001958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mrcssattr">
    <w:name w:val="default_mr_css_attr"/>
    <w:basedOn w:val="a0"/>
    <w:rsid w:val="001958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uiPriority w:val="99"/>
    <w:rsid w:val="00195817"/>
    <w:rPr>
      <w:rFonts w:ascii="Times New Roman" w:hAnsi="Times New Roman" w:cs="Times New Roman"/>
      <w:sz w:val="26"/>
      <w:szCs w:val="26"/>
    </w:rPr>
  </w:style>
  <w:style w:type="paragraph" w:customStyle="1" w:styleId="amrcssattr">
    <w:name w:val="a_mr_css_attr"/>
    <w:basedOn w:val="a0"/>
    <w:rsid w:val="00C628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0"/>
    <w:link w:val="aff0"/>
    <w:uiPriority w:val="99"/>
    <w:qFormat/>
    <w:rsid w:val="00C97A0A"/>
    <w:pPr>
      <w:spacing w:before="120" w:after="160" w:line="240" w:lineRule="exact"/>
    </w:pPr>
    <w:rPr>
      <w:sz w:val="20"/>
      <w:szCs w:val="20"/>
      <w:vertAlign w:val="superscript"/>
      <w:lang w:eastAsia="ru-RU"/>
    </w:rPr>
  </w:style>
  <w:style w:type="character" w:customStyle="1" w:styleId="afff9">
    <w:name w:val="Сноска_"/>
    <w:link w:val="afffa"/>
    <w:rsid w:val="007A231B"/>
    <w:rPr>
      <w:rFonts w:ascii="Times New Roman" w:eastAsia="Times New Roman" w:hAnsi="Times New Roman"/>
      <w:sz w:val="28"/>
      <w:szCs w:val="28"/>
      <w:shd w:val="clear" w:color="auto" w:fill="FFFFFF"/>
    </w:rPr>
  </w:style>
  <w:style w:type="paragraph" w:customStyle="1" w:styleId="afffa">
    <w:name w:val="Сноска"/>
    <w:basedOn w:val="a0"/>
    <w:link w:val="afff9"/>
    <w:rsid w:val="007A231B"/>
    <w:pPr>
      <w:widowControl w:val="0"/>
      <w:shd w:val="clear" w:color="auto" w:fill="FFFFFF"/>
      <w:spacing w:after="0" w:line="346" w:lineRule="exact"/>
      <w:ind w:hanging="360"/>
    </w:pPr>
    <w:rPr>
      <w:rFonts w:ascii="Times New Roman" w:eastAsia="Times New Roman" w:hAnsi="Times New Roman"/>
      <w:sz w:val="28"/>
      <w:szCs w:val="28"/>
      <w:lang w:eastAsia="ru-RU"/>
    </w:rPr>
  </w:style>
  <w:style w:type="paragraph" w:customStyle="1" w:styleId="mrcssattr">
    <w:name w:val="_mr_css_attr"/>
    <w:basedOn w:val="a0"/>
    <w:uiPriority w:val="99"/>
    <w:semiHidden/>
    <w:rsid w:val="004C33E0"/>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msohyperlinkmrcssattr">
    <w:name w:val="msohyperlink_mr_css_attr"/>
    <w:basedOn w:val="a1"/>
    <w:rsid w:val="00254633"/>
  </w:style>
  <w:style w:type="table" w:customStyle="1" w:styleId="2b">
    <w:name w:val="Сетка таблицы2"/>
    <w:basedOn w:val="a2"/>
    <w:uiPriority w:val="39"/>
    <w:rsid w:val="00A659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Знак2 Знак"/>
    <w:aliases w:val="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0"/>
    <w:next w:val="af5"/>
    <w:uiPriority w:val="99"/>
    <w:unhideWhenUsed/>
    <w:qFormat/>
    <w:rsid w:val="00B04B0D"/>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2d">
    <w:name w:val="Основной текст (2) + Полужирный"/>
    <w:rsid w:val="00B04B0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Exact">
    <w:name w:val="Основной текст (2) Exact"/>
    <w:rsid w:val="00B04B0D"/>
    <w:rPr>
      <w:rFonts w:ascii="Times New Roman" w:eastAsia="Times New Roman" w:hAnsi="Times New Roman" w:cs="Times New Roman"/>
      <w:b w:val="0"/>
      <w:bCs w:val="0"/>
      <w:i w:val="0"/>
      <w:iCs w:val="0"/>
      <w:smallCaps w:val="0"/>
      <w:strike w:val="0"/>
      <w:sz w:val="28"/>
      <w:szCs w:val="28"/>
      <w:u w:val="none"/>
    </w:rPr>
  </w:style>
  <w:style w:type="character" w:customStyle="1" w:styleId="markedcontent">
    <w:name w:val="markedcontent"/>
    <w:rsid w:val="005A37D1"/>
  </w:style>
  <w:style w:type="paragraph" w:customStyle="1" w:styleId="mrcssattr0">
    <w:name w:val="mrcssattr"/>
    <w:basedOn w:val="a0"/>
    <w:uiPriority w:val="99"/>
    <w:semiHidden/>
    <w:rsid w:val="00D00760"/>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a5">
    <w:name w:val="Pa5"/>
    <w:basedOn w:val="Default"/>
    <w:next w:val="Default"/>
    <w:uiPriority w:val="99"/>
    <w:rsid w:val="006C57E3"/>
    <w:pPr>
      <w:spacing w:line="221" w:lineRule="atLeast"/>
    </w:pPr>
    <w:rPr>
      <w:rFonts w:ascii="Source Sans Pro" w:hAnsi="Source Sans Pro"/>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527">
      <w:bodyDiv w:val="1"/>
      <w:marLeft w:val="0"/>
      <w:marRight w:val="0"/>
      <w:marTop w:val="0"/>
      <w:marBottom w:val="0"/>
      <w:divBdr>
        <w:top w:val="none" w:sz="0" w:space="0" w:color="auto"/>
        <w:left w:val="none" w:sz="0" w:space="0" w:color="auto"/>
        <w:bottom w:val="none" w:sz="0" w:space="0" w:color="auto"/>
        <w:right w:val="none" w:sz="0" w:space="0" w:color="auto"/>
      </w:divBdr>
    </w:div>
    <w:div w:id="52705138">
      <w:bodyDiv w:val="1"/>
      <w:marLeft w:val="0"/>
      <w:marRight w:val="0"/>
      <w:marTop w:val="0"/>
      <w:marBottom w:val="0"/>
      <w:divBdr>
        <w:top w:val="none" w:sz="0" w:space="0" w:color="auto"/>
        <w:left w:val="none" w:sz="0" w:space="0" w:color="auto"/>
        <w:bottom w:val="none" w:sz="0" w:space="0" w:color="auto"/>
        <w:right w:val="none" w:sz="0" w:space="0" w:color="auto"/>
      </w:divBdr>
    </w:div>
    <w:div w:id="68885754">
      <w:bodyDiv w:val="1"/>
      <w:marLeft w:val="0"/>
      <w:marRight w:val="0"/>
      <w:marTop w:val="0"/>
      <w:marBottom w:val="0"/>
      <w:divBdr>
        <w:top w:val="none" w:sz="0" w:space="0" w:color="auto"/>
        <w:left w:val="none" w:sz="0" w:space="0" w:color="auto"/>
        <w:bottom w:val="none" w:sz="0" w:space="0" w:color="auto"/>
        <w:right w:val="none" w:sz="0" w:space="0" w:color="auto"/>
      </w:divBdr>
    </w:div>
    <w:div w:id="89280882">
      <w:bodyDiv w:val="1"/>
      <w:marLeft w:val="0"/>
      <w:marRight w:val="0"/>
      <w:marTop w:val="0"/>
      <w:marBottom w:val="0"/>
      <w:divBdr>
        <w:top w:val="none" w:sz="0" w:space="0" w:color="auto"/>
        <w:left w:val="none" w:sz="0" w:space="0" w:color="auto"/>
        <w:bottom w:val="none" w:sz="0" w:space="0" w:color="auto"/>
        <w:right w:val="none" w:sz="0" w:space="0" w:color="auto"/>
      </w:divBdr>
    </w:div>
    <w:div w:id="93786642">
      <w:bodyDiv w:val="1"/>
      <w:marLeft w:val="0"/>
      <w:marRight w:val="0"/>
      <w:marTop w:val="0"/>
      <w:marBottom w:val="0"/>
      <w:divBdr>
        <w:top w:val="none" w:sz="0" w:space="0" w:color="auto"/>
        <w:left w:val="none" w:sz="0" w:space="0" w:color="auto"/>
        <w:bottom w:val="none" w:sz="0" w:space="0" w:color="auto"/>
        <w:right w:val="none" w:sz="0" w:space="0" w:color="auto"/>
      </w:divBdr>
    </w:div>
    <w:div w:id="135030076">
      <w:bodyDiv w:val="1"/>
      <w:marLeft w:val="0"/>
      <w:marRight w:val="0"/>
      <w:marTop w:val="0"/>
      <w:marBottom w:val="0"/>
      <w:divBdr>
        <w:top w:val="none" w:sz="0" w:space="0" w:color="auto"/>
        <w:left w:val="none" w:sz="0" w:space="0" w:color="auto"/>
        <w:bottom w:val="none" w:sz="0" w:space="0" w:color="auto"/>
        <w:right w:val="none" w:sz="0" w:space="0" w:color="auto"/>
      </w:divBdr>
    </w:div>
    <w:div w:id="159932165">
      <w:bodyDiv w:val="1"/>
      <w:marLeft w:val="0"/>
      <w:marRight w:val="0"/>
      <w:marTop w:val="0"/>
      <w:marBottom w:val="0"/>
      <w:divBdr>
        <w:top w:val="none" w:sz="0" w:space="0" w:color="auto"/>
        <w:left w:val="none" w:sz="0" w:space="0" w:color="auto"/>
        <w:bottom w:val="none" w:sz="0" w:space="0" w:color="auto"/>
        <w:right w:val="none" w:sz="0" w:space="0" w:color="auto"/>
      </w:divBdr>
    </w:div>
    <w:div w:id="181939565">
      <w:bodyDiv w:val="1"/>
      <w:marLeft w:val="0"/>
      <w:marRight w:val="0"/>
      <w:marTop w:val="0"/>
      <w:marBottom w:val="0"/>
      <w:divBdr>
        <w:top w:val="none" w:sz="0" w:space="0" w:color="auto"/>
        <w:left w:val="none" w:sz="0" w:space="0" w:color="auto"/>
        <w:bottom w:val="none" w:sz="0" w:space="0" w:color="auto"/>
        <w:right w:val="none" w:sz="0" w:space="0" w:color="auto"/>
      </w:divBdr>
    </w:div>
    <w:div w:id="191891987">
      <w:bodyDiv w:val="1"/>
      <w:marLeft w:val="0"/>
      <w:marRight w:val="0"/>
      <w:marTop w:val="0"/>
      <w:marBottom w:val="0"/>
      <w:divBdr>
        <w:top w:val="none" w:sz="0" w:space="0" w:color="auto"/>
        <w:left w:val="none" w:sz="0" w:space="0" w:color="auto"/>
        <w:bottom w:val="none" w:sz="0" w:space="0" w:color="auto"/>
        <w:right w:val="none" w:sz="0" w:space="0" w:color="auto"/>
      </w:divBdr>
    </w:div>
    <w:div w:id="204217065">
      <w:bodyDiv w:val="1"/>
      <w:marLeft w:val="0"/>
      <w:marRight w:val="0"/>
      <w:marTop w:val="0"/>
      <w:marBottom w:val="0"/>
      <w:divBdr>
        <w:top w:val="none" w:sz="0" w:space="0" w:color="auto"/>
        <w:left w:val="none" w:sz="0" w:space="0" w:color="auto"/>
        <w:bottom w:val="none" w:sz="0" w:space="0" w:color="auto"/>
        <w:right w:val="none" w:sz="0" w:space="0" w:color="auto"/>
      </w:divBdr>
    </w:div>
    <w:div w:id="211966625">
      <w:bodyDiv w:val="1"/>
      <w:marLeft w:val="0"/>
      <w:marRight w:val="0"/>
      <w:marTop w:val="0"/>
      <w:marBottom w:val="0"/>
      <w:divBdr>
        <w:top w:val="none" w:sz="0" w:space="0" w:color="auto"/>
        <w:left w:val="none" w:sz="0" w:space="0" w:color="auto"/>
        <w:bottom w:val="none" w:sz="0" w:space="0" w:color="auto"/>
        <w:right w:val="none" w:sz="0" w:space="0" w:color="auto"/>
      </w:divBdr>
    </w:div>
    <w:div w:id="244926733">
      <w:bodyDiv w:val="1"/>
      <w:marLeft w:val="0"/>
      <w:marRight w:val="0"/>
      <w:marTop w:val="0"/>
      <w:marBottom w:val="0"/>
      <w:divBdr>
        <w:top w:val="none" w:sz="0" w:space="0" w:color="auto"/>
        <w:left w:val="none" w:sz="0" w:space="0" w:color="auto"/>
        <w:bottom w:val="none" w:sz="0" w:space="0" w:color="auto"/>
        <w:right w:val="none" w:sz="0" w:space="0" w:color="auto"/>
      </w:divBdr>
    </w:div>
    <w:div w:id="283771581">
      <w:bodyDiv w:val="1"/>
      <w:marLeft w:val="0"/>
      <w:marRight w:val="0"/>
      <w:marTop w:val="0"/>
      <w:marBottom w:val="0"/>
      <w:divBdr>
        <w:top w:val="none" w:sz="0" w:space="0" w:color="auto"/>
        <w:left w:val="none" w:sz="0" w:space="0" w:color="auto"/>
        <w:bottom w:val="none" w:sz="0" w:space="0" w:color="auto"/>
        <w:right w:val="none" w:sz="0" w:space="0" w:color="auto"/>
      </w:divBdr>
    </w:div>
    <w:div w:id="370693101">
      <w:bodyDiv w:val="1"/>
      <w:marLeft w:val="0"/>
      <w:marRight w:val="0"/>
      <w:marTop w:val="0"/>
      <w:marBottom w:val="0"/>
      <w:divBdr>
        <w:top w:val="none" w:sz="0" w:space="0" w:color="auto"/>
        <w:left w:val="none" w:sz="0" w:space="0" w:color="auto"/>
        <w:bottom w:val="none" w:sz="0" w:space="0" w:color="auto"/>
        <w:right w:val="none" w:sz="0" w:space="0" w:color="auto"/>
      </w:divBdr>
    </w:div>
    <w:div w:id="390618953">
      <w:bodyDiv w:val="1"/>
      <w:marLeft w:val="0"/>
      <w:marRight w:val="0"/>
      <w:marTop w:val="0"/>
      <w:marBottom w:val="0"/>
      <w:divBdr>
        <w:top w:val="none" w:sz="0" w:space="0" w:color="auto"/>
        <w:left w:val="none" w:sz="0" w:space="0" w:color="auto"/>
        <w:bottom w:val="none" w:sz="0" w:space="0" w:color="auto"/>
        <w:right w:val="none" w:sz="0" w:space="0" w:color="auto"/>
      </w:divBdr>
    </w:div>
    <w:div w:id="412359431">
      <w:bodyDiv w:val="1"/>
      <w:marLeft w:val="0"/>
      <w:marRight w:val="0"/>
      <w:marTop w:val="0"/>
      <w:marBottom w:val="0"/>
      <w:divBdr>
        <w:top w:val="none" w:sz="0" w:space="0" w:color="auto"/>
        <w:left w:val="none" w:sz="0" w:space="0" w:color="auto"/>
        <w:bottom w:val="none" w:sz="0" w:space="0" w:color="auto"/>
        <w:right w:val="none" w:sz="0" w:space="0" w:color="auto"/>
      </w:divBdr>
    </w:div>
    <w:div w:id="425229941">
      <w:bodyDiv w:val="1"/>
      <w:marLeft w:val="0"/>
      <w:marRight w:val="0"/>
      <w:marTop w:val="0"/>
      <w:marBottom w:val="0"/>
      <w:divBdr>
        <w:top w:val="none" w:sz="0" w:space="0" w:color="auto"/>
        <w:left w:val="none" w:sz="0" w:space="0" w:color="auto"/>
        <w:bottom w:val="none" w:sz="0" w:space="0" w:color="auto"/>
        <w:right w:val="none" w:sz="0" w:space="0" w:color="auto"/>
      </w:divBdr>
    </w:div>
    <w:div w:id="461728763">
      <w:bodyDiv w:val="1"/>
      <w:marLeft w:val="0"/>
      <w:marRight w:val="0"/>
      <w:marTop w:val="0"/>
      <w:marBottom w:val="0"/>
      <w:divBdr>
        <w:top w:val="none" w:sz="0" w:space="0" w:color="auto"/>
        <w:left w:val="none" w:sz="0" w:space="0" w:color="auto"/>
        <w:bottom w:val="none" w:sz="0" w:space="0" w:color="auto"/>
        <w:right w:val="none" w:sz="0" w:space="0" w:color="auto"/>
      </w:divBdr>
    </w:div>
    <w:div w:id="465048792">
      <w:bodyDiv w:val="1"/>
      <w:marLeft w:val="0"/>
      <w:marRight w:val="0"/>
      <w:marTop w:val="0"/>
      <w:marBottom w:val="0"/>
      <w:divBdr>
        <w:top w:val="none" w:sz="0" w:space="0" w:color="auto"/>
        <w:left w:val="none" w:sz="0" w:space="0" w:color="auto"/>
        <w:bottom w:val="none" w:sz="0" w:space="0" w:color="auto"/>
        <w:right w:val="none" w:sz="0" w:space="0" w:color="auto"/>
      </w:divBdr>
    </w:div>
    <w:div w:id="473834178">
      <w:bodyDiv w:val="1"/>
      <w:marLeft w:val="0"/>
      <w:marRight w:val="0"/>
      <w:marTop w:val="0"/>
      <w:marBottom w:val="0"/>
      <w:divBdr>
        <w:top w:val="none" w:sz="0" w:space="0" w:color="auto"/>
        <w:left w:val="none" w:sz="0" w:space="0" w:color="auto"/>
        <w:bottom w:val="none" w:sz="0" w:space="0" w:color="auto"/>
        <w:right w:val="none" w:sz="0" w:space="0" w:color="auto"/>
      </w:divBdr>
    </w:div>
    <w:div w:id="501706116">
      <w:bodyDiv w:val="1"/>
      <w:marLeft w:val="0"/>
      <w:marRight w:val="0"/>
      <w:marTop w:val="0"/>
      <w:marBottom w:val="0"/>
      <w:divBdr>
        <w:top w:val="none" w:sz="0" w:space="0" w:color="auto"/>
        <w:left w:val="none" w:sz="0" w:space="0" w:color="auto"/>
        <w:bottom w:val="none" w:sz="0" w:space="0" w:color="auto"/>
        <w:right w:val="none" w:sz="0" w:space="0" w:color="auto"/>
      </w:divBdr>
    </w:div>
    <w:div w:id="541477315">
      <w:bodyDiv w:val="1"/>
      <w:marLeft w:val="0"/>
      <w:marRight w:val="0"/>
      <w:marTop w:val="0"/>
      <w:marBottom w:val="0"/>
      <w:divBdr>
        <w:top w:val="none" w:sz="0" w:space="0" w:color="auto"/>
        <w:left w:val="none" w:sz="0" w:space="0" w:color="auto"/>
        <w:bottom w:val="none" w:sz="0" w:space="0" w:color="auto"/>
        <w:right w:val="none" w:sz="0" w:space="0" w:color="auto"/>
      </w:divBdr>
    </w:div>
    <w:div w:id="554777252">
      <w:bodyDiv w:val="1"/>
      <w:marLeft w:val="0"/>
      <w:marRight w:val="0"/>
      <w:marTop w:val="0"/>
      <w:marBottom w:val="0"/>
      <w:divBdr>
        <w:top w:val="none" w:sz="0" w:space="0" w:color="auto"/>
        <w:left w:val="none" w:sz="0" w:space="0" w:color="auto"/>
        <w:bottom w:val="none" w:sz="0" w:space="0" w:color="auto"/>
        <w:right w:val="none" w:sz="0" w:space="0" w:color="auto"/>
      </w:divBdr>
    </w:div>
    <w:div w:id="566888973">
      <w:bodyDiv w:val="1"/>
      <w:marLeft w:val="0"/>
      <w:marRight w:val="0"/>
      <w:marTop w:val="0"/>
      <w:marBottom w:val="0"/>
      <w:divBdr>
        <w:top w:val="none" w:sz="0" w:space="0" w:color="auto"/>
        <w:left w:val="none" w:sz="0" w:space="0" w:color="auto"/>
        <w:bottom w:val="none" w:sz="0" w:space="0" w:color="auto"/>
        <w:right w:val="none" w:sz="0" w:space="0" w:color="auto"/>
      </w:divBdr>
    </w:div>
    <w:div w:id="571502922">
      <w:bodyDiv w:val="1"/>
      <w:marLeft w:val="0"/>
      <w:marRight w:val="0"/>
      <w:marTop w:val="0"/>
      <w:marBottom w:val="0"/>
      <w:divBdr>
        <w:top w:val="none" w:sz="0" w:space="0" w:color="auto"/>
        <w:left w:val="none" w:sz="0" w:space="0" w:color="auto"/>
        <w:bottom w:val="none" w:sz="0" w:space="0" w:color="auto"/>
        <w:right w:val="none" w:sz="0" w:space="0" w:color="auto"/>
      </w:divBdr>
    </w:div>
    <w:div w:id="572205553">
      <w:bodyDiv w:val="1"/>
      <w:marLeft w:val="0"/>
      <w:marRight w:val="0"/>
      <w:marTop w:val="0"/>
      <w:marBottom w:val="0"/>
      <w:divBdr>
        <w:top w:val="none" w:sz="0" w:space="0" w:color="auto"/>
        <w:left w:val="none" w:sz="0" w:space="0" w:color="auto"/>
        <w:bottom w:val="none" w:sz="0" w:space="0" w:color="auto"/>
        <w:right w:val="none" w:sz="0" w:space="0" w:color="auto"/>
      </w:divBdr>
    </w:div>
    <w:div w:id="572547409">
      <w:bodyDiv w:val="1"/>
      <w:marLeft w:val="0"/>
      <w:marRight w:val="0"/>
      <w:marTop w:val="0"/>
      <w:marBottom w:val="0"/>
      <w:divBdr>
        <w:top w:val="none" w:sz="0" w:space="0" w:color="auto"/>
        <w:left w:val="none" w:sz="0" w:space="0" w:color="auto"/>
        <w:bottom w:val="none" w:sz="0" w:space="0" w:color="auto"/>
        <w:right w:val="none" w:sz="0" w:space="0" w:color="auto"/>
      </w:divBdr>
    </w:div>
    <w:div w:id="579412126">
      <w:bodyDiv w:val="1"/>
      <w:marLeft w:val="0"/>
      <w:marRight w:val="0"/>
      <w:marTop w:val="0"/>
      <w:marBottom w:val="0"/>
      <w:divBdr>
        <w:top w:val="none" w:sz="0" w:space="0" w:color="auto"/>
        <w:left w:val="none" w:sz="0" w:space="0" w:color="auto"/>
        <w:bottom w:val="none" w:sz="0" w:space="0" w:color="auto"/>
        <w:right w:val="none" w:sz="0" w:space="0" w:color="auto"/>
      </w:divBdr>
    </w:div>
    <w:div w:id="600067017">
      <w:bodyDiv w:val="1"/>
      <w:marLeft w:val="0"/>
      <w:marRight w:val="0"/>
      <w:marTop w:val="0"/>
      <w:marBottom w:val="0"/>
      <w:divBdr>
        <w:top w:val="none" w:sz="0" w:space="0" w:color="auto"/>
        <w:left w:val="none" w:sz="0" w:space="0" w:color="auto"/>
        <w:bottom w:val="none" w:sz="0" w:space="0" w:color="auto"/>
        <w:right w:val="none" w:sz="0" w:space="0" w:color="auto"/>
      </w:divBdr>
    </w:div>
    <w:div w:id="611472185">
      <w:bodyDiv w:val="1"/>
      <w:marLeft w:val="0"/>
      <w:marRight w:val="0"/>
      <w:marTop w:val="0"/>
      <w:marBottom w:val="0"/>
      <w:divBdr>
        <w:top w:val="none" w:sz="0" w:space="0" w:color="auto"/>
        <w:left w:val="none" w:sz="0" w:space="0" w:color="auto"/>
        <w:bottom w:val="none" w:sz="0" w:space="0" w:color="auto"/>
        <w:right w:val="none" w:sz="0" w:space="0" w:color="auto"/>
      </w:divBdr>
    </w:div>
    <w:div w:id="653532656">
      <w:bodyDiv w:val="1"/>
      <w:marLeft w:val="0"/>
      <w:marRight w:val="0"/>
      <w:marTop w:val="0"/>
      <w:marBottom w:val="0"/>
      <w:divBdr>
        <w:top w:val="none" w:sz="0" w:space="0" w:color="auto"/>
        <w:left w:val="none" w:sz="0" w:space="0" w:color="auto"/>
        <w:bottom w:val="none" w:sz="0" w:space="0" w:color="auto"/>
        <w:right w:val="none" w:sz="0" w:space="0" w:color="auto"/>
      </w:divBdr>
    </w:div>
    <w:div w:id="673993208">
      <w:bodyDiv w:val="1"/>
      <w:marLeft w:val="0"/>
      <w:marRight w:val="0"/>
      <w:marTop w:val="0"/>
      <w:marBottom w:val="0"/>
      <w:divBdr>
        <w:top w:val="none" w:sz="0" w:space="0" w:color="auto"/>
        <w:left w:val="none" w:sz="0" w:space="0" w:color="auto"/>
        <w:bottom w:val="none" w:sz="0" w:space="0" w:color="auto"/>
        <w:right w:val="none" w:sz="0" w:space="0" w:color="auto"/>
      </w:divBdr>
    </w:div>
    <w:div w:id="674234692">
      <w:bodyDiv w:val="1"/>
      <w:marLeft w:val="0"/>
      <w:marRight w:val="0"/>
      <w:marTop w:val="0"/>
      <w:marBottom w:val="0"/>
      <w:divBdr>
        <w:top w:val="none" w:sz="0" w:space="0" w:color="auto"/>
        <w:left w:val="none" w:sz="0" w:space="0" w:color="auto"/>
        <w:bottom w:val="none" w:sz="0" w:space="0" w:color="auto"/>
        <w:right w:val="none" w:sz="0" w:space="0" w:color="auto"/>
      </w:divBdr>
    </w:div>
    <w:div w:id="681472051">
      <w:bodyDiv w:val="1"/>
      <w:marLeft w:val="0"/>
      <w:marRight w:val="0"/>
      <w:marTop w:val="0"/>
      <w:marBottom w:val="0"/>
      <w:divBdr>
        <w:top w:val="none" w:sz="0" w:space="0" w:color="auto"/>
        <w:left w:val="none" w:sz="0" w:space="0" w:color="auto"/>
        <w:bottom w:val="none" w:sz="0" w:space="0" w:color="auto"/>
        <w:right w:val="none" w:sz="0" w:space="0" w:color="auto"/>
      </w:divBdr>
    </w:div>
    <w:div w:id="693924433">
      <w:bodyDiv w:val="1"/>
      <w:marLeft w:val="0"/>
      <w:marRight w:val="0"/>
      <w:marTop w:val="0"/>
      <w:marBottom w:val="0"/>
      <w:divBdr>
        <w:top w:val="none" w:sz="0" w:space="0" w:color="auto"/>
        <w:left w:val="none" w:sz="0" w:space="0" w:color="auto"/>
        <w:bottom w:val="none" w:sz="0" w:space="0" w:color="auto"/>
        <w:right w:val="none" w:sz="0" w:space="0" w:color="auto"/>
      </w:divBdr>
    </w:div>
    <w:div w:id="725222709">
      <w:bodyDiv w:val="1"/>
      <w:marLeft w:val="0"/>
      <w:marRight w:val="0"/>
      <w:marTop w:val="0"/>
      <w:marBottom w:val="0"/>
      <w:divBdr>
        <w:top w:val="none" w:sz="0" w:space="0" w:color="auto"/>
        <w:left w:val="none" w:sz="0" w:space="0" w:color="auto"/>
        <w:bottom w:val="none" w:sz="0" w:space="0" w:color="auto"/>
        <w:right w:val="none" w:sz="0" w:space="0" w:color="auto"/>
      </w:divBdr>
    </w:div>
    <w:div w:id="729039090">
      <w:bodyDiv w:val="1"/>
      <w:marLeft w:val="0"/>
      <w:marRight w:val="0"/>
      <w:marTop w:val="0"/>
      <w:marBottom w:val="0"/>
      <w:divBdr>
        <w:top w:val="none" w:sz="0" w:space="0" w:color="auto"/>
        <w:left w:val="none" w:sz="0" w:space="0" w:color="auto"/>
        <w:bottom w:val="none" w:sz="0" w:space="0" w:color="auto"/>
        <w:right w:val="none" w:sz="0" w:space="0" w:color="auto"/>
      </w:divBdr>
    </w:div>
    <w:div w:id="737478396">
      <w:bodyDiv w:val="1"/>
      <w:marLeft w:val="0"/>
      <w:marRight w:val="0"/>
      <w:marTop w:val="0"/>
      <w:marBottom w:val="0"/>
      <w:divBdr>
        <w:top w:val="none" w:sz="0" w:space="0" w:color="auto"/>
        <w:left w:val="none" w:sz="0" w:space="0" w:color="auto"/>
        <w:bottom w:val="none" w:sz="0" w:space="0" w:color="auto"/>
        <w:right w:val="none" w:sz="0" w:space="0" w:color="auto"/>
      </w:divBdr>
    </w:div>
    <w:div w:id="748623125">
      <w:bodyDiv w:val="1"/>
      <w:marLeft w:val="0"/>
      <w:marRight w:val="0"/>
      <w:marTop w:val="0"/>
      <w:marBottom w:val="0"/>
      <w:divBdr>
        <w:top w:val="none" w:sz="0" w:space="0" w:color="auto"/>
        <w:left w:val="none" w:sz="0" w:space="0" w:color="auto"/>
        <w:bottom w:val="none" w:sz="0" w:space="0" w:color="auto"/>
        <w:right w:val="none" w:sz="0" w:space="0" w:color="auto"/>
      </w:divBdr>
    </w:div>
    <w:div w:id="795562677">
      <w:bodyDiv w:val="1"/>
      <w:marLeft w:val="0"/>
      <w:marRight w:val="0"/>
      <w:marTop w:val="0"/>
      <w:marBottom w:val="0"/>
      <w:divBdr>
        <w:top w:val="none" w:sz="0" w:space="0" w:color="auto"/>
        <w:left w:val="none" w:sz="0" w:space="0" w:color="auto"/>
        <w:bottom w:val="none" w:sz="0" w:space="0" w:color="auto"/>
        <w:right w:val="none" w:sz="0" w:space="0" w:color="auto"/>
      </w:divBdr>
    </w:div>
    <w:div w:id="800226376">
      <w:bodyDiv w:val="1"/>
      <w:marLeft w:val="0"/>
      <w:marRight w:val="0"/>
      <w:marTop w:val="0"/>
      <w:marBottom w:val="0"/>
      <w:divBdr>
        <w:top w:val="none" w:sz="0" w:space="0" w:color="auto"/>
        <w:left w:val="none" w:sz="0" w:space="0" w:color="auto"/>
        <w:bottom w:val="none" w:sz="0" w:space="0" w:color="auto"/>
        <w:right w:val="none" w:sz="0" w:space="0" w:color="auto"/>
      </w:divBdr>
    </w:div>
    <w:div w:id="854732364">
      <w:bodyDiv w:val="1"/>
      <w:marLeft w:val="0"/>
      <w:marRight w:val="0"/>
      <w:marTop w:val="0"/>
      <w:marBottom w:val="0"/>
      <w:divBdr>
        <w:top w:val="none" w:sz="0" w:space="0" w:color="auto"/>
        <w:left w:val="none" w:sz="0" w:space="0" w:color="auto"/>
        <w:bottom w:val="none" w:sz="0" w:space="0" w:color="auto"/>
        <w:right w:val="none" w:sz="0" w:space="0" w:color="auto"/>
      </w:divBdr>
    </w:div>
    <w:div w:id="859123038">
      <w:bodyDiv w:val="1"/>
      <w:marLeft w:val="0"/>
      <w:marRight w:val="0"/>
      <w:marTop w:val="0"/>
      <w:marBottom w:val="0"/>
      <w:divBdr>
        <w:top w:val="none" w:sz="0" w:space="0" w:color="auto"/>
        <w:left w:val="none" w:sz="0" w:space="0" w:color="auto"/>
        <w:bottom w:val="none" w:sz="0" w:space="0" w:color="auto"/>
        <w:right w:val="none" w:sz="0" w:space="0" w:color="auto"/>
      </w:divBdr>
    </w:div>
    <w:div w:id="886142541">
      <w:bodyDiv w:val="1"/>
      <w:marLeft w:val="0"/>
      <w:marRight w:val="0"/>
      <w:marTop w:val="0"/>
      <w:marBottom w:val="0"/>
      <w:divBdr>
        <w:top w:val="none" w:sz="0" w:space="0" w:color="auto"/>
        <w:left w:val="none" w:sz="0" w:space="0" w:color="auto"/>
        <w:bottom w:val="none" w:sz="0" w:space="0" w:color="auto"/>
        <w:right w:val="none" w:sz="0" w:space="0" w:color="auto"/>
      </w:divBdr>
    </w:div>
    <w:div w:id="904220162">
      <w:bodyDiv w:val="1"/>
      <w:marLeft w:val="0"/>
      <w:marRight w:val="0"/>
      <w:marTop w:val="0"/>
      <w:marBottom w:val="0"/>
      <w:divBdr>
        <w:top w:val="none" w:sz="0" w:space="0" w:color="auto"/>
        <w:left w:val="none" w:sz="0" w:space="0" w:color="auto"/>
        <w:bottom w:val="none" w:sz="0" w:space="0" w:color="auto"/>
        <w:right w:val="none" w:sz="0" w:space="0" w:color="auto"/>
      </w:divBdr>
    </w:div>
    <w:div w:id="919290101">
      <w:bodyDiv w:val="1"/>
      <w:marLeft w:val="0"/>
      <w:marRight w:val="0"/>
      <w:marTop w:val="0"/>
      <w:marBottom w:val="0"/>
      <w:divBdr>
        <w:top w:val="none" w:sz="0" w:space="0" w:color="auto"/>
        <w:left w:val="none" w:sz="0" w:space="0" w:color="auto"/>
        <w:bottom w:val="none" w:sz="0" w:space="0" w:color="auto"/>
        <w:right w:val="none" w:sz="0" w:space="0" w:color="auto"/>
      </w:divBdr>
    </w:div>
    <w:div w:id="930314230">
      <w:bodyDiv w:val="1"/>
      <w:marLeft w:val="0"/>
      <w:marRight w:val="0"/>
      <w:marTop w:val="0"/>
      <w:marBottom w:val="0"/>
      <w:divBdr>
        <w:top w:val="none" w:sz="0" w:space="0" w:color="auto"/>
        <w:left w:val="none" w:sz="0" w:space="0" w:color="auto"/>
        <w:bottom w:val="none" w:sz="0" w:space="0" w:color="auto"/>
        <w:right w:val="none" w:sz="0" w:space="0" w:color="auto"/>
      </w:divBdr>
    </w:div>
    <w:div w:id="939140518">
      <w:bodyDiv w:val="1"/>
      <w:marLeft w:val="0"/>
      <w:marRight w:val="0"/>
      <w:marTop w:val="0"/>
      <w:marBottom w:val="0"/>
      <w:divBdr>
        <w:top w:val="none" w:sz="0" w:space="0" w:color="auto"/>
        <w:left w:val="none" w:sz="0" w:space="0" w:color="auto"/>
        <w:bottom w:val="none" w:sz="0" w:space="0" w:color="auto"/>
        <w:right w:val="none" w:sz="0" w:space="0" w:color="auto"/>
      </w:divBdr>
    </w:div>
    <w:div w:id="972979284">
      <w:bodyDiv w:val="1"/>
      <w:marLeft w:val="0"/>
      <w:marRight w:val="0"/>
      <w:marTop w:val="0"/>
      <w:marBottom w:val="0"/>
      <w:divBdr>
        <w:top w:val="none" w:sz="0" w:space="0" w:color="auto"/>
        <w:left w:val="none" w:sz="0" w:space="0" w:color="auto"/>
        <w:bottom w:val="none" w:sz="0" w:space="0" w:color="auto"/>
        <w:right w:val="none" w:sz="0" w:space="0" w:color="auto"/>
      </w:divBdr>
    </w:div>
    <w:div w:id="974721452">
      <w:bodyDiv w:val="1"/>
      <w:marLeft w:val="0"/>
      <w:marRight w:val="0"/>
      <w:marTop w:val="0"/>
      <w:marBottom w:val="0"/>
      <w:divBdr>
        <w:top w:val="none" w:sz="0" w:space="0" w:color="auto"/>
        <w:left w:val="none" w:sz="0" w:space="0" w:color="auto"/>
        <w:bottom w:val="none" w:sz="0" w:space="0" w:color="auto"/>
        <w:right w:val="none" w:sz="0" w:space="0" w:color="auto"/>
      </w:divBdr>
    </w:div>
    <w:div w:id="987779958">
      <w:bodyDiv w:val="1"/>
      <w:marLeft w:val="0"/>
      <w:marRight w:val="0"/>
      <w:marTop w:val="0"/>
      <w:marBottom w:val="0"/>
      <w:divBdr>
        <w:top w:val="none" w:sz="0" w:space="0" w:color="auto"/>
        <w:left w:val="none" w:sz="0" w:space="0" w:color="auto"/>
        <w:bottom w:val="none" w:sz="0" w:space="0" w:color="auto"/>
        <w:right w:val="none" w:sz="0" w:space="0" w:color="auto"/>
      </w:divBdr>
    </w:div>
    <w:div w:id="1007899991">
      <w:bodyDiv w:val="1"/>
      <w:marLeft w:val="0"/>
      <w:marRight w:val="0"/>
      <w:marTop w:val="0"/>
      <w:marBottom w:val="0"/>
      <w:divBdr>
        <w:top w:val="none" w:sz="0" w:space="0" w:color="auto"/>
        <w:left w:val="none" w:sz="0" w:space="0" w:color="auto"/>
        <w:bottom w:val="none" w:sz="0" w:space="0" w:color="auto"/>
        <w:right w:val="none" w:sz="0" w:space="0" w:color="auto"/>
      </w:divBdr>
    </w:div>
    <w:div w:id="1034619430">
      <w:bodyDiv w:val="1"/>
      <w:marLeft w:val="0"/>
      <w:marRight w:val="0"/>
      <w:marTop w:val="0"/>
      <w:marBottom w:val="0"/>
      <w:divBdr>
        <w:top w:val="none" w:sz="0" w:space="0" w:color="auto"/>
        <w:left w:val="none" w:sz="0" w:space="0" w:color="auto"/>
        <w:bottom w:val="none" w:sz="0" w:space="0" w:color="auto"/>
        <w:right w:val="none" w:sz="0" w:space="0" w:color="auto"/>
      </w:divBdr>
    </w:div>
    <w:div w:id="1079903684">
      <w:bodyDiv w:val="1"/>
      <w:marLeft w:val="0"/>
      <w:marRight w:val="0"/>
      <w:marTop w:val="0"/>
      <w:marBottom w:val="0"/>
      <w:divBdr>
        <w:top w:val="none" w:sz="0" w:space="0" w:color="auto"/>
        <w:left w:val="none" w:sz="0" w:space="0" w:color="auto"/>
        <w:bottom w:val="none" w:sz="0" w:space="0" w:color="auto"/>
        <w:right w:val="none" w:sz="0" w:space="0" w:color="auto"/>
      </w:divBdr>
    </w:div>
    <w:div w:id="1104619790">
      <w:bodyDiv w:val="1"/>
      <w:marLeft w:val="0"/>
      <w:marRight w:val="0"/>
      <w:marTop w:val="0"/>
      <w:marBottom w:val="0"/>
      <w:divBdr>
        <w:top w:val="none" w:sz="0" w:space="0" w:color="auto"/>
        <w:left w:val="none" w:sz="0" w:space="0" w:color="auto"/>
        <w:bottom w:val="none" w:sz="0" w:space="0" w:color="auto"/>
        <w:right w:val="none" w:sz="0" w:space="0" w:color="auto"/>
      </w:divBdr>
    </w:div>
    <w:div w:id="1138836711">
      <w:bodyDiv w:val="1"/>
      <w:marLeft w:val="0"/>
      <w:marRight w:val="0"/>
      <w:marTop w:val="0"/>
      <w:marBottom w:val="0"/>
      <w:divBdr>
        <w:top w:val="none" w:sz="0" w:space="0" w:color="auto"/>
        <w:left w:val="none" w:sz="0" w:space="0" w:color="auto"/>
        <w:bottom w:val="none" w:sz="0" w:space="0" w:color="auto"/>
        <w:right w:val="none" w:sz="0" w:space="0" w:color="auto"/>
      </w:divBdr>
    </w:div>
    <w:div w:id="1148547325">
      <w:bodyDiv w:val="1"/>
      <w:marLeft w:val="0"/>
      <w:marRight w:val="0"/>
      <w:marTop w:val="0"/>
      <w:marBottom w:val="0"/>
      <w:divBdr>
        <w:top w:val="none" w:sz="0" w:space="0" w:color="auto"/>
        <w:left w:val="none" w:sz="0" w:space="0" w:color="auto"/>
        <w:bottom w:val="none" w:sz="0" w:space="0" w:color="auto"/>
        <w:right w:val="none" w:sz="0" w:space="0" w:color="auto"/>
      </w:divBdr>
    </w:div>
    <w:div w:id="1167132632">
      <w:bodyDiv w:val="1"/>
      <w:marLeft w:val="0"/>
      <w:marRight w:val="0"/>
      <w:marTop w:val="0"/>
      <w:marBottom w:val="0"/>
      <w:divBdr>
        <w:top w:val="none" w:sz="0" w:space="0" w:color="auto"/>
        <w:left w:val="none" w:sz="0" w:space="0" w:color="auto"/>
        <w:bottom w:val="none" w:sz="0" w:space="0" w:color="auto"/>
        <w:right w:val="none" w:sz="0" w:space="0" w:color="auto"/>
      </w:divBdr>
    </w:div>
    <w:div w:id="1192231172">
      <w:bodyDiv w:val="1"/>
      <w:marLeft w:val="0"/>
      <w:marRight w:val="0"/>
      <w:marTop w:val="0"/>
      <w:marBottom w:val="0"/>
      <w:divBdr>
        <w:top w:val="none" w:sz="0" w:space="0" w:color="auto"/>
        <w:left w:val="none" w:sz="0" w:space="0" w:color="auto"/>
        <w:bottom w:val="none" w:sz="0" w:space="0" w:color="auto"/>
        <w:right w:val="none" w:sz="0" w:space="0" w:color="auto"/>
      </w:divBdr>
    </w:div>
    <w:div w:id="1195311105">
      <w:bodyDiv w:val="1"/>
      <w:marLeft w:val="0"/>
      <w:marRight w:val="0"/>
      <w:marTop w:val="0"/>
      <w:marBottom w:val="0"/>
      <w:divBdr>
        <w:top w:val="none" w:sz="0" w:space="0" w:color="auto"/>
        <w:left w:val="none" w:sz="0" w:space="0" w:color="auto"/>
        <w:bottom w:val="none" w:sz="0" w:space="0" w:color="auto"/>
        <w:right w:val="none" w:sz="0" w:space="0" w:color="auto"/>
      </w:divBdr>
    </w:div>
    <w:div w:id="1207640024">
      <w:bodyDiv w:val="1"/>
      <w:marLeft w:val="0"/>
      <w:marRight w:val="0"/>
      <w:marTop w:val="0"/>
      <w:marBottom w:val="0"/>
      <w:divBdr>
        <w:top w:val="none" w:sz="0" w:space="0" w:color="auto"/>
        <w:left w:val="none" w:sz="0" w:space="0" w:color="auto"/>
        <w:bottom w:val="none" w:sz="0" w:space="0" w:color="auto"/>
        <w:right w:val="none" w:sz="0" w:space="0" w:color="auto"/>
      </w:divBdr>
    </w:div>
    <w:div w:id="1264918735">
      <w:bodyDiv w:val="1"/>
      <w:marLeft w:val="0"/>
      <w:marRight w:val="0"/>
      <w:marTop w:val="0"/>
      <w:marBottom w:val="0"/>
      <w:divBdr>
        <w:top w:val="none" w:sz="0" w:space="0" w:color="auto"/>
        <w:left w:val="none" w:sz="0" w:space="0" w:color="auto"/>
        <w:bottom w:val="none" w:sz="0" w:space="0" w:color="auto"/>
        <w:right w:val="none" w:sz="0" w:space="0" w:color="auto"/>
      </w:divBdr>
    </w:div>
    <w:div w:id="1275793504">
      <w:bodyDiv w:val="1"/>
      <w:marLeft w:val="0"/>
      <w:marRight w:val="0"/>
      <w:marTop w:val="0"/>
      <w:marBottom w:val="0"/>
      <w:divBdr>
        <w:top w:val="none" w:sz="0" w:space="0" w:color="auto"/>
        <w:left w:val="none" w:sz="0" w:space="0" w:color="auto"/>
        <w:bottom w:val="none" w:sz="0" w:space="0" w:color="auto"/>
        <w:right w:val="none" w:sz="0" w:space="0" w:color="auto"/>
      </w:divBdr>
    </w:div>
    <w:div w:id="1283882070">
      <w:bodyDiv w:val="1"/>
      <w:marLeft w:val="0"/>
      <w:marRight w:val="0"/>
      <w:marTop w:val="0"/>
      <w:marBottom w:val="0"/>
      <w:divBdr>
        <w:top w:val="none" w:sz="0" w:space="0" w:color="auto"/>
        <w:left w:val="none" w:sz="0" w:space="0" w:color="auto"/>
        <w:bottom w:val="none" w:sz="0" w:space="0" w:color="auto"/>
        <w:right w:val="none" w:sz="0" w:space="0" w:color="auto"/>
      </w:divBdr>
    </w:div>
    <w:div w:id="1296445463">
      <w:bodyDiv w:val="1"/>
      <w:marLeft w:val="0"/>
      <w:marRight w:val="0"/>
      <w:marTop w:val="0"/>
      <w:marBottom w:val="0"/>
      <w:divBdr>
        <w:top w:val="none" w:sz="0" w:space="0" w:color="auto"/>
        <w:left w:val="none" w:sz="0" w:space="0" w:color="auto"/>
        <w:bottom w:val="none" w:sz="0" w:space="0" w:color="auto"/>
        <w:right w:val="none" w:sz="0" w:space="0" w:color="auto"/>
      </w:divBdr>
    </w:div>
    <w:div w:id="1311441982">
      <w:bodyDiv w:val="1"/>
      <w:marLeft w:val="0"/>
      <w:marRight w:val="0"/>
      <w:marTop w:val="0"/>
      <w:marBottom w:val="0"/>
      <w:divBdr>
        <w:top w:val="none" w:sz="0" w:space="0" w:color="auto"/>
        <w:left w:val="none" w:sz="0" w:space="0" w:color="auto"/>
        <w:bottom w:val="none" w:sz="0" w:space="0" w:color="auto"/>
        <w:right w:val="none" w:sz="0" w:space="0" w:color="auto"/>
      </w:divBdr>
    </w:div>
    <w:div w:id="1319961137">
      <w:bodyDiv w:val="1"/>
      <w:marLeft w:val="0"/>
      <w:marRight w:val="0"/>
      <w:marTop w:val="0"/>
      <w:marBottom w:val="0"/>
      <w:divBdr>
        <w:top w:val="none" w:sz="0" w:space="0" w:color="auto"/>
        <w:left w:val="none" w:sz="0" w:space="0" w:color="auto"/>
        <w:bottom w:val="none" w:sz="0" w:space="0" w:color="auto"/>
        <w:right w:val="none" w:sz="0" w:space="0" w:color="auto"/>
      </w:divBdr>
    </w:div>
    <w:div w:id="1338189066">
      <w:bodyDiv w:val="1"/>
      <w:marLeft w:val="0"/>
      <w:marRight w:val="0"/>
      <w:marTop w:val="0"/>
      <w:marBottom w:val="0"/>
      <w:divBdr>
        <w:top w:val="none" w:sz="0" w:space="0" w:color="auto"/>
        <w:left w:val="none" w:sz="0" w:space="0" w:color="auto"/>
        <w:bottom w:val="none" w:sz="0" w:space="0" w:color="auto"/>
        <w:right w:val="none" w:sz="0" w:space="0" w:color="auto"/>
      </w:divBdr>
    </w:div>
    <w:div w:id="1345978603">
      <w:bodyDiv w:val="1"/>
      <w:marLeft w:val="0"/>
      <w:marRight w:val="0"/>
      <w:marTop w:val="0"/>
      <w:marBottom w:val="0"/>
      <w:divBdr>
        <w:top w:val="none" w:sz="0" w:space="0" w:color="auto"/>
        <w:left w:val="none" w:sz="0" w:space="0" w:color="auto"/>
        <w:bottom w:val="none" w:sz="0" w:space="0" w:color="auto"/>
        <w:right w:val="none" w:sz="0" w:space="0" w:color="auto"/>
      </w:divBdr>
    </w:div>
    <w:div w:id="1354457868">
      <w:bodyDiv w:val="1"/>
      <w:marLeft w:val="0"/>
      <w:marRight w:val="0"/>
      <w:marTop w:val="0"/>
      <w:marBottom w:val="0"/>
      <w:divBdr>
        <w:top w:val="none" w:sz="0" w:space="0" w:color="auto"/>
        <w:left w:val="none" w:sz="0" w:space="0" w:color="auto"/>
        <w:bottom w:val="none" w:sz="0" w:space="0" w:color="auto"/>
        <w:right w:val="none" w:sz="0" w:space="0" w:color="auto"/>
      </w:divBdr>
    </w:div>
    <w:div w:id="1359625909">
      <w:bodyDiv w:val="1"/>
      <w:marLeft w:val="0"/>
      <w:marRight w:val="0"/>
      <w:marTop w:val="0"/>
      <w:marBottom w:val="0"/>
      <w:divBdr>
        <w:top w:val="none" w:sz="0" w:space="0" w:color="auto"/>
        <w:left w:val="none" w:sz="0" w:space="0" w:color="auto"/>
        <w:bottom w:val="none" w:sz="0" w:space="0" w:color="auto"/>
        <w:right w:val="none" w:sz="0" w:space="0" w:color="auto"/>
      </w:divBdr>
    </w:div>
    <w:div w:id="1378168542">
      <w:bodyDiv w:val="1"/>
      <w:marLeft w:val="0"/>
      <w:marRight w:val="0"/>
      <w:marTop w:val="0"/>
      <w:marBottom w:val="0"/>
      <w:divBdr>
        <w:top w:val="none" w:sz="0" w:space="0" w:color="auto"/>
        <w:left w:val="none" w:sz="0" w:space="0" w:color="auto"/>
        <w:bottom w:val="none" w:sz="0" w:space="0" w:color="auto"/>
        <w:right w:val="none" w:sz="0" w:space="0" w:color="auto"/>
      </w:divBdr>
    </w:div>
    <w:div w:id="1434012782">
      <w:bodyDiv w:val="1"/>
      <w:marLeft w:val="0"/>
      <w:marRight w:val="0"/>
      <w:marTop w:val="0"/>
      <w:marBottom w:val="0"/>
      <w:divBdr>
        <w:top w:val="none" w:sz="0" w:space="0" w:color="auto"/>
        <w:left w:val="none" w:sz="0" w:space="0" w:color="auto"/>
        <w:bottom w:val="none" w:sz="0" w:space="0" w:color="auto"/>
        <w:right w:val="none" w:sz="0" w:space="0" w:color="auto"/>
      </w:divBdr>
    </w:div>
    <w:div w:id="1489130331">
      <w:bodyDiv w:val="1"/>
      <w:marLeft w:val="0"/>
      <w:marRight w:val="0"/>
      <w:marTop w:val="0"/>
      <w:marBottom w:val="0"/>
      <w:divBdr>
        <w:top w:val="none" w:sz="0" w:space="0" w:color="auto"/>
        <w:left w:val="none" w:sz="0" w:space="0" w:color="auto"/>
        <w:bottom w:val="none" w:sz="0" w:space="0" w:color="auto"/>
        <w:right w:val="none" w:sz="0" w:space="0" w:color="auto"/>
      </w:divBdr>
    </w:div>
    <w:div w:id="1506363258">
      <w:bodyDiv w:val="1"/>
      <w:marLeft w:val="0"/>
      <w:marRight w:val="0"/>
      <w:marTop w:val="0"/>
      <w:marBottom w:val="0"/>
      <w:divBdr>
        <w:top w:val="none" w:sz="0" w:space="0" w:color="auto"/>
        <w:left w:val="none" w:sz="0" w:space="0" w:color="auto"/>
        <w:bottom w:val="none" w:sz="0" w:space="0" w:color="auto"/>
        <w:right w:val="none" w:sz="0" w:space="0" w:color="auto"/>
      </w:divBdr>
    </w:div>
    <w:div w:id="1518932368">
      <w:bodyDiv w:val="1"/>
      <w:marLeft w:val="0"/>
      <w:marRight w:val="0"/>
      <w:marTop w:val="0"/>
      <w:marBottom w:val="0"/>
      <w:divBdr>
        <w:top w:val="none" w:sz="0" w:space="0" w:color="auto"/>
        <w:left w:val="none" w:sz="0" w:space="0" w:color="auto"/>
        <w:bottom w:val="none" w:sz="0" w:space="0" w:color="auto"/>
        <w:right w:val="none" w:sz="0" w:space="0" w:color="auto"/>
      </w:divBdr>
    </w:div>
    <w:div w:id="1544633205">
      <w:bodyDiv w:val="1"/>
      <w:marLeft w:val="0"/>
      <w:marRight w:val="0"/>
      <w:marTop w:val="0"/>
      <w:marBottom w:val="0"/>
      <w:divBdr>
        <w:top w:val="none" w:sz="0" w:space="0" w:color="auto"/>
        <w:left w:val="none" w:sz="0" w:space="0" w:color="auto"/>
        <w:bottom w:val="none" w:sz="0" w:space="0" w:color="auto"/>
        <w:right w:val="none" w:sz="0" w:space="0" w:color="auto"/>
      </w:divBdr>
    </w:div>
    <w:div w:id="1566067752">
      <w:bodyDiv w:val="1"/>
      <w:marLeft w:val="0"/>
      <w:marRight w:val="0"/>
      <w:marTop w:val="0"/>
      <w:marBottom w:val="0"/>
      <w:divBdr>
        <w:top w:val="none" w:sz="0" w:space="0" w:color="auto"/>
        <w:left w:val="none" w:sz="0" w:space="0" w:color="auto"/>
        <w:bottom w:val="none" w:sz="0" w:space="0" w:color="auto"/>
        <w:right w:val="none" w:sz="0" w:space="0" w:color="auto"/>
      </w:divBdr>
    </w:div>
    <w:div w:id="1583484685">
      <w:bodyDiv w:val="1"/>
      <w:marLeft w:val="0"/>
      <w:marRight w:val="0"/>
      <w:marTop w:val="0"/>
      <w:marBottom w:val="0"/>
      <w:divBdr>
        <w:top w:val="none" w:sz="0" w:space="0" w:color="auto"/>
        <w:left w:val="none" w:sz="0" w:space="0" w:color="auto"/>
        <w:bottom w:val="none" w:sz="0" w:space="0" w:color="auto"/>
        <w:right w:val="none" w:sz="0" w:space="0" w:color="auto"/>
      </w:divBdr>
    </w:div>
    <w:div w:id="1592356345">
      <w:bodyDiv w:val="1"/>
      <w:marLeft w:val="0"/>
      <w:marRight w:val="0"/>
      <w:marTop w:val="0"/>
      <w:marBottom w:val="0"/>
      <w:divBdr>
        <w:top w:val="none" w:sz="0" w:space="0" w:color="auto"/>
        <w:left w:val="none" w:sz="0" w:space="0" w:color="auto"/>
        <w:bottom w:val="none" w:sz="0" w:space="0" w:color="auto"/>
        <w:right w:val="none" w:sz="0" w:space="0" w:color="auto"/>
      </w:divBdr>
    </w:div>
    <w:div w:id="1629313812">
      <w:bodyDiv w:val="1"/>
      <w:marLeft w:val="0"/>
      <w:marRight w:val="0"/>
      <w:marTop w:val="0"/>
      <w:marBottom w:val="0"/>
      <w:divBdr>
        <w:top w:val="none" w:sz="0" w:space="0" w:color="auto"/>
        <w:left w:val="none" w:sz="0" w:space="0" w:color="auto"/>
        <w:bottom w:val="none" w:sz="0" w:space="0" w:color="auto"/>
        <w:right w:val="none" w:sz="0" w:space="0" w:color="auto"/>
      </w:divBdr>
    </w:div>
    <w:div w:id="1633630134">
      <w:bodyDiv w:val="1"/>
      <w:marLeft w:val="0"/>
      <w:marRight w:val="0"/>
      <w:marTop w:val="0"/>
      <w:marBottom w:val="0"/>
      <w:divBdr>
        <w:top w:val="none" w:sz="0" w:space="0" w:color="auto"/>
        <w:left w:val="none" w:sz="0" w:space="0" w:color="auto"/>
        <w:bottom w:val="none" w:sz="0" w:space="0" w:color="auto"/>
        <w:right w:val="none" w:sz="0" w:space="0" w:color="auto"/>
      </w:divBdr>
    </w:div>
    <w:div w:id="1640958037">
      <w:bodyDiv w:val="1"/>
      <w:marLeft w:val="0"/>
      <w:marRight w:val="0"/>
      <w:marTop w:val="0"/>
      <w:marBottom w:val="0"/>
      <w:divBdr>
        <w:top w:val="none" w:sz="0" w:space="0" w:color="auto"/>
        <w:left w:val="none" w:sz="0" w:space="0" w:color="auto"/>
        <w:bottom w:val="none" w:sz="0" w:space="0" w:color="auto"/>
        <w:right w:val="none" w:sz="0" w:space="0" w:color="auto"/>
      </w:divBdr>
    </w:div>
    <w:div w:id="1643000149">
      <w:bodyDiv w:val="1"/>
      <w:marLeft w:val="0"/>
      <w:marRight w:val="0"/>
      <w:marTop w:val="0"/>
      <w:marBottom w:val="0"/>
      <w:divBdr>
        <w:top w:val="none" w:sz="0" w:space="0" w:color="auto"/>
        <w:left w:val="none" w:sz="0" w:space="0" w:color="auto"/>
        <w:bottom w:val="none" w:sz="0" w:space="0" w:color="auto"/>
        <w:right w:val="none" w:sz="0" w:space="0" w:color="auto"/>
      </w:divBdr>
    </w:div>
    <w:div w:id="1666398030">
      <w:bodyDiv w:val="1"/>
      <w:marLeft w:val="0"/>
      <w:marRight w:val="0"/>
      <w:marTop w:val="0"/>
      <w:marBottom w:val="0"/>
      <w:divBdr>
        <w:top w:val="none" w:sz="0" w:space="0" w:color="auto"/>
        <w:left w:val="none" w:sz="0" w:space="0" w:color="auto"/>
        <w:bottom w:val="none" w:sz="0" w:space="0" w:color="auto"/>
        <w:right w:val="none" w:sz="0" w:space="0" w:color="auto"/>
      </w:divBdr>
    </w:div>
    <w:div w:id="1681155180">
      <w:bodyDiv w:val="1"/>
      <w:marLeft w:val="0"/>
      <w:marRight w:val="0"/>
      <w:marTop w:val="0"/>
      <w:marBottom w:val="0"/>
      <w:divBdr>
        <w:top w:val="none" w:sz="0" w:space="0" w:color="auto"/>
        <w:left w:val="none" w:sz="0" w:space="0" w:color="auto"/>
        <w:bottom w:val="none" w:sz="0" w:space="0" w:color="auto"/>
        <w:right w:val="none" w:sz="0" w:space="0" w:color="auto"/>
      </w:divBdr>
    </w:div>
    <w:div w:id="1686980600">
      <w:bodyDiv w:val="1"/>
      <w:marLeft w:val="0"/>
      <w:marRight w:val="0"/>
      <w:marTop w:val="0"/>
      <w:marBottom w:val="0"/>
      <w:divBdr>
        <w:top w:val="none" w:sz="0" w:space="0" w:color="auto"/>
        <w:left w:val="none" w:sz="0" w:space="0" w:color="auto"/>
        <w:bottom w:val="none" w:sz="0" w:space="0" w:color="auto"/>
        <w:right w:val="none" w:sz="0" w:space="0" w:color="auto"/>
      </w:divBdr>
    </w:div>
    <w:div w:id="1707100791">
      <w:bodyDiv w:val="1"/>
      <w:marLeft w:val="0"/>
      <w:marRight w:val="0"/>
      <w:marTop w:val="0"/>
      <w:marBottom w:val="0"/>
      <w:divBdr>
        <w:top w:val="none" w:sz="0" w:space="0" w:color="auto"/>
        <w:left w:val="none" w:sz="0" w:space="0" w:color="auto"/>
        <w:bottom w:val="none" w:sz="0" w:space="0" w:color="auto"/>
        <w:right w:val="none" w:sz="0" w:space="0" w:color="auto"/>
      </w:divBdr>
    </w:div>
    <w:div w:id="1718123709">
      <w:bodyDiv w:val="1"/>
      <w:marLeft w:val="0"/>
      <w:marRight w:val="0"/>
      <w:marTop w:val="0"/>
      <w:marBottom w:val="0"/>
      <w:divBdr>
        <w:top w:val="none" w:sz="0" w:space="0" w:color="auto"/>
        <w:left w:val="none" w:sz="0" w:space="0" w:color="auto"/>
        <w:bottom w:val="none" w:sz="0" w:space="0" w:color="auto"/>
        <w:right w:val="none" w:sz="0" w:space="0" w:color="auto"/>
      </w:divBdr>
    </w:div>
    <w:div w:id="1743528665">
      <w:bodyDiv w:val="1"/>
      <w:marLeft w:val="0"/>
      <w:marRight w:val="0"/>
      <w:marTop w:val="0"/>
      <w:marBottom w:val="0"/>
      <w:divBdr>
        <w:top w:val="none" w:sz="0" w:space="0" w:color="auto"/>
        <w:left w:val="none" w:sz="0" w:space="0" w:color="auto"/>
        <w:bottom w:val="none" w:sz="0" w:space="0" w:color="auto"/>
        <w:right w:val="none" w:sz="0" w:space="0" w:color="auto"/>
      </w:divBdr>
    </w:div>
    <w:div w:id="1746367725">
      <w:bodyDiv w:val="1"/>
      <w:marLeft w:val="0"/>
      <w:marRight w:val="0"/>
      <w:marTop w:val="0"/>
      <w:marBottom w:val="0"/>
      <w:divBdr>
        <w:top w:val="none" w:sz="0" w:space="0" w:color="auto"/>
        <w:left w:val="none" w:sz="0" w:space="0" w:color="auto"/>
        <w:bottom w:val="none" w:sz="0" w:space="0" w:color="auto"/>
        <w:right w:val="none" w:sz="0" w:space="0" w:color="auto"/>
      </w:divBdr>
    </w:div>
    <w:div w:id="1783917247">
      <w:bodyDiv w:val="1"/>
      <w:marLeft w:val="0"/>
      <w:marRight w:val="0"/>
      <w:marTop w:val="0"/>
      <w:marBottom w:val="0"/>
      <w:divBdr>
        <w:top w:val="none" w:sz="0" w:space="0" w:color="auto"/>
        <w:left w:val="none" w:sz="0" w:space="0" w:color="auto"/>
        <w:bottom w:val="none" w:sz="0" w:space="0" w:color="auto"/>
        <w:right w:val="none" w:sz="0" w:space="0" w:color="auto"/>
      </w:divBdr>
    </w:div>
    <w:div w:id="1826628080">
      <w:bodyDiv w:val="1"/>
      <w:marLeft w:val="0"/>
      <w:marRight w:val="0"/>
      <w:marTop w:val="0"/>
      <w:marBottom w:val="0"/>
      <w:divBdr>
        <w:top w:val="none" w:sz="0" w:space="0" w:color="auto"/>
        <w:left w:val="none" w:sz="0" w:space="0" w:color="auto"/>
        <w:bottom w:val="none" w:sz="0" w:space="0" w:color="auto"/>
        <w:right w:val="none" w:sz="0" w:space="0" w:color="auto"/>
      </w:divBdr>
    </w:div>
    <w:div w:id="1827361021">
      <w:bodyDiv w:val="1"/>
      <w:marLeft w:val="0"/>
      <w:marRight w:val="0"/>
      <w:marTop w:val="0"/>
      <w:marBottom w:val="0"/>
      <w:divBdr>
        <w:top w:val="none" w:sz="0" w:space="0" w:color="auto"/>
        <w:left w:val="none" w:sz="0" w:space="0" w:color="auto"/>
        <w:bottom w:val="none" w:sz="0" w:space="0" w:color="auto"/>
        <w:right w:val="none" w:sz="0" w:space="0" w:color="auto"/>
      </w:divBdr>
    </w:div>
    <w:div w:id="1845707257">
      <w:bodyDiv w:val="1"/>
      <w:marLeft w:val="0"/>
      <w:marRight w:val="0"/>
      <w:marTop w:val="0"/>
      <w:marBottom w:val="0"/>
      <w:divBdr>
        <w:top w:val="none" w:sz="0" w:space="0" w:color="auto"/>
        <w:left w:val="none" w:sz="0" w:space="0" w:color="auto"/>
        <w:bottom w:val="none" w:sz="0" w:space="0" w:color="auto"/>
        <w:right w:val="none" w:sz="0" w:space="0" w:color="auto"/>
      </w:divBdr>
    </w:div>
    <w:div w:id="1854145763">
      <w:bodyDiv w:val="1"/>
      <w:marLeft w:val="0"/>
      <w:marRight w:val="0"/>
      <w:marTop w:val="0"/>
      <w:marBottom w:val="0"/>
      <w:divBdr>
        <w:top w:val="none" w:sz="0" w:space="0" w:color="auto"/>
        <w:left w:val="none" w:sz="0" w:space="0" w:color="auto"/>
        <w:bottom w:val="none" w:sz="0" w:space="0" w:color="auto"/>
        <w:right w:val="none" w:sz="0" w:space="0" w:color="auto"/>
      </w:divBdr>
    </w:div>
    <w:div w:id="1870482855">
      <w:bodyDiv w:val="1"/>
      <w:marLeft w:val="0"/>
      <w:marRight w:val="0"/>
      <w:marTop w:val="0"/>
      <w:marBottom w:val="0"/>
      <w:divBdr>
        <w:top w:val="none" w:sz="0" w:space="0" w:color="auto"/>
        <w:left w:val="none" w:sz="0" w:space="0" w:color="auto"/>
        <w:bottom w:val="none" w:sz="0" w:space="0" w:color="auto"/>
        <w:right w:val="none" w:sz="0" w:space="0" w:color="auto"/>
      </w:divBdr>
    </w:div>
    <w:div w:id="1899707703">
      <w:bodyDiv w:val="1"/>
      <w:marLeft w:val="0"/>
      <w:marRight w:val="0"/>
      <w:marTop w:val="0"/>
      <w:marBottom w:val="0"/>
      <w:divBdr>
        <w:top w:val="none" w:sz="0" w:space="0" w:color="auto"/>
        <w:left w:val="none" w:sz="0" w:space="0" w:color="auto"/>
        <w:bottom w:val="none" w:sz="0" w:space="0" w:color="auto"/>
        <w:right w:val="none" w:sz="0" w:space="0" w:color="auto"/>
      </w:divBdr>
    </w:div>
    <w:div w:id="1916208763">
      <w:bodyDiv w:val="1"/>
      <w:marLeft w:val="0"/>
      <w:marRight w:val="0"/>
      <w:marTop w:val="0"/>
      <w:marBottom w:val="0"/>
      <w:divBdr>
        <w:top w:val="none" w:sz="0" w:space="0" w:color="auto"/>
        <w:left w:val="none" w:sz="0" w:space="0" w:color="auto"/>
        <w:bottom w:val="none" w:sz="0" w:space="0" w:color="auto"/>
        <w:right w:val="none" w:sz="0" w:space="0" w:color="auto"/>
      </w:divBdr>
    </w:div>
    <w:div w:id="1920359505">
      <w:bodyDiv w:val="1"/>
      <w:marLeft w:val="0"/>
      <w:marRight w:val="0"/>
      <w:marTop w:val="0"/>
      <w:marBottom w:val="0"/>
      <w:divBdr>
        <w:top w:val="none" w:sz="0" w:space="0" w:color="auto"/>
        <w:left w:val="none" w:sz="0" w:space="0" w:color="auto"/>
        <w:bottom w:val="none" w:sz="0" w:space="0" w:color="auto"/>
        <w:right w:val="none" w:sz="0" w:space="0" w:color="auto"/>
      </w:divBdr>
    </w:div>
    <w:div w:id="1982731254">
      <w:bodyDiv w:val="1"/>
      <w:marLeft w:val="0"/>
      <w:marRight w:val="0"/>
      <w:marTop w:val="0"/>
      <w:marBottom w:val="0"/>
      <w:divBdr>
        <w:top w:val="none" w:sz="0" w:space="0" w:color="auto"/>
        <w:left w:val="none" w:sz="0" w:space="0" w:color="auto"/>
        <w:bottom w:val="none" w:sz="0" w:space="0" w:color="auto"/>
        <w:right w:val="none" w:sz="0" w:space="0" w:color="auto"/>
      </w:divBdr>
    </w:div>
    <w:div w:id="1990477280">
      <w:bodyDiv w:val="1"/>
      <w:marLeft w:val="0"/>
      <w:marRight w:val="0"/>
      <w:marTop w:val="0"/>
      <w:marBottom w:val="0"/>
      <w:divBdr>
        <w:top w:val="none" w:sz="0" w:space="0" w:color="auto"/>
        <w:left w:val="none" w:sz="0" w:space="0" w:color="auto"/>
        <w:bottom w:val="none" w:sz="0" w:space="0" w:color="auto"/>
        <w:right w:val="none" w:sz="0" w:space="0" w:color="auto"/>
      </w:divBdr>
    </w:div>
    <w:div w:id="2024745659">
      <w:bodyDiv w:val="1"/>
      <w:marLeft w:val="0"/>
      <w:marRight w:val="0"/>
      <w:marTop w:val="0"/>
      <w:marBottom w:val="0"/>
      <w:divBdr>
        <w:top w:val="none" w:sz="0" w:space="0" w:color="auto"/>
        <w:left w:val="none" w:sz="0" w:space="0" w:color="auto"/>
        <w:bottom w:val="none" w:sz="0" w:space="0" w:color="auto"/>
        <w:right w:val="none" w:sz="0" w:space="0" w:color="auto"/>
      </w:divBdr>
    </w:div>
    <w:div w:id="2038118550">
      <w:bodyDiv w:val="1"/>
      <w:marLeft w:val="0"/>
      <w:marRight w:val="0"/>
      <w:marTop w:val="0"/>
      <w:marBottom w:val="0"/>
      <w:divBdr>
        <w:top w:val="none" w:sz="0" w:space="0" w:color="auto"/>
        <w:left w:val="none" w:sz="0" w:space="0" w:color="auto"/>
        <w:bottom w:val="none" w:sz="0" w:space="0" w:color="auto"/>
        <w:right w:val="none" w:sz="0" w:space="0" w:color="auto"/>
      </w:divBdr>
    </w:div>
    <w:div w:id="2060204601">
      <w:bodyDiv w:val="1"/>
      <w:marLeft w:val="0"/>
      <w:marRight w:val="0"/>
      <w:marTop w:val="0"/>
      <w:marBottom w:val="0"/>
      <w:divBdr>
        <w:top w:val="none" w:sz="0" w:space="0" w:color="auto"/>
        <w:left w:val="none" w:sz="0" w:space="0" w:color="auto"/>
        <w:bottom w:val="none" w:sz="0" w:space="0" w:color="auto"/>
        <w:right w:val="none" w:sz="0" w:space="0" w:color="auto"/>
      </w:divBdr>
    </w:div>
    <w:div w:id="2069111399">
      <w:bodyDiv w:val="1"/>
      <w:marLeft w:val="0"/>
      <w:marRight w:val="0"/>
      <w:marTop w:val="0"/>
      <w:marBottom w:val="0"/>
      <w:divBdr>
        <w:top w:val="none" w:sz="0" w:space="0" w:color="auto"/>
        <w:left w:val="none" w:sz="0" w:space="0" w:color="auto"/>
        <w:bottom w:val="none" w:sz="0" w:space="0" w:color="auto"/>
        <w:right w:val="none" w:sz="0" w:space="0" w:color="auto"/>
      </w:divBdr>
    </w:div>
    <w:div w:id="2111856816">
      <w:bodyDiv w:val="1"/>
      <w:marLeft w:val="0"/>
      <w:marRight w:val="0"/>
      <w:marTop w:val="0"/>
      <w:marBottom w:val="0"/>
      <w:divBdr>
        <w:top w:val="none" w:sz="0" w:space="0" w:color="auto"/>
        <w:left w:val="none" w:sz="0" w:space="0" w:color="auto"/>
        <w:bottom w:val="none" w:sz="0" w:space="0" w:color="auto"/>
        <w:right w:val="none" w:sz="0" w:space="0" w:color="auto"/>
      </w:divBdr>
    </w:div>
    <w:div w:id="2121336158">
      <w:bodyDiv w:val="1"/>
      <w:marLeft w:val="0"/>
      <w:marRight w:val="0"/>
      <w:marTop w:val="0"/>
      <w:marBottom w:val="0"/>
      <w:divBdr>
        <w:top w:val="none" w:sz="0" w:space="0" w:color="auto"/>
        <w:left w:val="none" w:sz="0" w:space="0" w:color="auto"/>
        <w:bottom w:val="none" w:sz="0" w:space="0" w:color="auto"/>
        <w:right w:val="none" w:sz="0" w:space="0" w:color="auto"/>
      </w:divBdr>
    </w:div>
    <w:div w:id="2127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hmrnadm;" TargetMode="External"/><Relationship Id="rId13" Type="http://schemas.openxmlformats.org/officeDocument/2006/relationships/hyperlink" Target="consultantplus://offline/ref=41BE2B35562CC821510EBC623C4FAE00F9EFC6FC64ADEC4AC6707A1D901DDBFA35C362E808C1E86C4AAB31FC0F9FDD4BDDD48ED6FC2Bv4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zeta-hmrn.ru/" TargetMode="External"/><Relationship Id="rId17" Type="http://schemas.openxmlformats.org/officeDocument/2006/relationships/hyperlink" Target="https://regulation.admhmao.ru/" TargetMode="External"/><Relationship Id="rId2" Type="http://schemas.openxmlformats.org/officeDocument/2006/relationships/numbering" Target="numbering.xml"/><Relationship Id="rId16" Type="http://schemas.openxmlformats.org/officeDocument/2006/relationships/hyperlink" Target="https://egrul.nalog.ru/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group/54850420342898;" TargetMode="External"/><Relationship Id="rId5" Type="http://schemas.openxmlformats.org/officeDocument/2006/relationships/webSettings" Target="webSettings.xml"/><Relationship Id="rId15" Type="http://schemas.openxmlformats.org/officeDocument/2006/relationships/hyperlink" Target="http://hmrn.ru/about/municipal/anticor/comission/npa/%D0%9F%D0%BE%D1%81%D1%82%D0%B0%D0%BD%D0%BE%D0%B2%D0%BB%D0%B5%D0%BD%D0%B8%D0%B5%20%E2%84%96%20150%20%D0%BE%D1%82%2021.06.2021.pdf" TargetMode="External"/><Relationship Id="rId10" Type="http://schemas.openxmlformats.org/officeDocument/2006/relationships/hyperlink" Target="https://vk.com/nashraion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k.ru/adminhmrn;" TargetMode="External"/><Relationship Id="rId14" Type="http://schemas.openxmlformats.org/officeDocument/2006/relationships/hyperlink" Target="consultantplus://offline/ref=41BE2B35562CC821510EBC623C4FAE00F9EDC7FC6FA4EC4AC6707A1D901DDBFA35C362EA0DC4E33B13E430A04BCBCE4BDED48CD4E0B71C1525v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70FC-A372-49FF-A1D0-C80631E7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163</Pages>
  <Words>60395</Words>
  <Characters>344258</Characters>
  <Application>Microsoft Office Word</Application>
  <DocSecurity>0</DocSecurity>
  <Lines>2868</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403846</CharactersWithSpaces>
  <SharedDoc>false</SharedDoc>
  <HLinks>
    <vt:vector size="36" baseType="variant">
      <vt:variant>
        <vt:i4>6422580</vt:i4>
      </vt:variant>
      <vt:variant>
        <vt:i4>15</vt:i4>
      </vt:variant>
      <vt:variant>
        <vt:i4>0</vt:i4>
      </vt:variant>
      <vt:variant>
        <vt:i4>5</vt:i4>
      </vt:variant>
      <vt:variant>
        <vt:lpwstr>http://hmrn.ru/about/kru/plan-kontrolnykh-meropriyatiy/</vt:lpwstr>
      </vt:variant>
      <vt:variant>
        <vt:lpwstr/>
      </vt:variant>
      <vt:variant>
        <vt:i4>4391005</vt:i4>
      </vt:variant>
      <vt:variant>
        <vt:i4>12</vt:i4>
      </vt:variant>
      <vt:variant>
        <vt:i4>0</vt:i4>
      </vt:variant>
      <vt:variant>
        <vt:i4>5</vt:i4>
      </vt:variant>
      <vt:variant>
        <vt:lpwstr>consultantplus://offline/ref=03AC36D128BC8DD6D9884E51C1455B1BFF03DFF818C0DECEF47080A59DDECC232736E90ADB074192980508EECEDEDD22CC1C29CB133BkCL</vt:lpwstr>
      </vt:variant>
      <vt:variant>
        <vt:lpwstr/>
      </vt:variant>
      <vt:variant>
        <vt:i4>6946918</vt:i4>
      </vt:variant>
      <vt:variant>
        <vt:i4>9</vt:i4>
      </vt:variant>
      <vt:variant>
        <vt:i4>0</vt:i4>
      </vt:variant>
      <vt:variant>
        <vt:i4>5</vt:i4>
      </vt:variant>
      <vt:variant>
        <vt:lpwstr>consultantplus://offline/ref=41BE2B35562CC821510EBC623C4FAE00F9EDC7FC6FA4EC4AC6707A1D901DDBFA35C362EA0DC4E33B13E430A04BCBCE4BDED48CD4E0B71C1525v6O</vt:lpwstr>
      </vt:variant>
      <vt:variant>
        <vt:lpwstr/>
      </vt:variant>
      <vt:variant>
        <vt:i4>5308504</vt:i4>
      </vt:variant>
      <vt:variant>
        <vt:i4>6</vt:i4>
      </vt:variant>
      <vt:variant>
        <vt:i4>0</vt:i4>
      </vt:variant>
      <vt:variant>
        <vt:i4>5</vt:i4>
      </vt:variant>
      <vt:variant>
        <vt:lpwstr>consultantplus://offline/ref=41BE2B35562CC821510EBC623C4FAE00F9EFC6FC64ADEC4AC6707A1D901DDBFA35C362E808C1E86C4AAB31FC0F9FDD4BDDD48ED6FC2Bv4O</vt:lpwstr>
      </vt:variant>
      <vt:variant>
        <vt:lpwstr/>
      </vt:variant>
      <vt:variant>
        <vt:i4>3211380</vt:i4>
      </vt:variant>
      <vt:variant>
        <vt:i4>3</vt:i4>
      </vt:variant>
      <vt:variant>
        <vt:i4>0</vt:i4>
      </vt:variant>
      <vt:variant>
        <vt:i4>5</vt:i4>
      </vt:variant>
      <vt:variant>
        <vt:lpwstr>http://www.gazeta-hmrn.ru/</vt:lpwstr>
      </vt:variant>
      <vt:variant>
        <vt:lpwstr/>
      </vt:variant>
      <vt:variant>
        <vt:i4>327746</vt:i4>
      </vt:variant>
      <vt:variant>
        <vt:i4>0</vt:i4>
      </vt:variant>
      <vt:variant>
        <vt:i4>0</vt:i4>
      </vt:variant>
      <vt:variant>
        <vt:i4>5</vt:i4>
      </vt:variant>
      <vt:variant>
        <vt:lpwstr>https://www.instagram.com/nashraion86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Сухинина О.М.</dc:creator>
  <cp:lastModifiedBy>Горень Т.Н.</cp:lastModifiedBy>
  <cp:revision>4</cp:revision>
  <cp:lastPrinted>2024-02-02T04:24:00Z</cp:lastPrinted>
  <dcterms:created xsi:type="dcterms:W3CDTF">2024-02-07T07:15:00Z</dcterms:created>
  <dcterms:modified xsi:type="dcterms:W3CDTF">2024-02-08T09:31:00Z</dcterms:modified>
</cp:coreProperties>
</file>